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7.xml" ContentType="application/vnd.openxmlformats-officedocument.wordprocessingml.header+xml"/>
  <Override PartName="/word/footer5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12.xml" ContentType="application/vnd.openxmlformats-officedocument.wordprocessingml.header+xml"/>
  <Override PartName="/word/footer64.xml" ContentType="application/vnd.openxmlformats-officedocument.wordprocessingml.footer+xml"/>
  <Override PartName="/word/header13.xml" ContentType="application/vnd.openxmlformats-officedocument.wordprocessingml.header+xml"/>
  <Override PartName="/word/footer6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16.xml" ContentType="application/vnd.openxmlformats-officedocument.wordprocessingml.header+xml"/>
  <Override PartName="/word/footer68.xml" ContentType="application/vnd.openxmlformats-officedocument.wordprocessingml.footer+xml"/>
  <Override PartName="/word/header17.xml" ContentType="application/vnd.openxmlformats-officedocument.wordprocessingml.header+xml"/>
  <Override PartName="/word/footer69.xml" ContentType="application/vnd.openxmlformats-officedocument.wordprocessingml.footer+xml"/>
  <Override PartName="/word/header18.xml" ContentType="application/vnd.openxmlformats-officedocument.wordprocessingml.header+xml"/>
  <Override PartName="/word/footer70.xml" ContentType="application/vnd.openxmlformats-officedocument.wordprocessingml.footer+xml"/>
  <Override PartName="/word/header19.xml" ContentType="application/vnd.openxmlformats-officedocument.wordprocessingml.header+xml"/>
  <Override PartName="/word/footer71.xml" ContentType="application/vnd.openxmlformats-officedocument.wordprocessingml.footer+xml"/>
  <Override PartName="/word/header20.xml" ContentType="application/vnd.openxmlformats-officedocument.wordprocessingml.header+xml"/>
  <Override PartName="/word/footer72.xml" ContentType="application/vnd.openxmlformats-officedocument.wordprocessingml.footer+xml"/>
  <Override PartName="/word/header21.xml" ContentType="application/vnd.openxmlformats-officedocument.wordprocessingml.header+xml"/>
  <Override PartName="/word/footer73.xml" ContentType="application/vnd.openxmlformats-officedocument.wordprocessingml.footer+xml"/>
  <Override PartName="/word/header22.xml" ContentType="application/vnd.openxmlformats-officedocument.wordprocessingml.header+xml"/>
  <Override PartName="/word/footer74.xml" ContentType="application/vnd.openxmlformats-officedocument.wordprocessingml.footer+xml"/>
  <Override PartName="/word/header23.xml" ContentType="application/vnd.openxmlformats-officedocument.wordprocessingml.header+xml"/>
  <Override PartName="/word/footer75.xml" ContentType="application/vnd.openxmlformats-officedocument.wordprocessingml.footer+xml"/>
  <Override PartName="/word/header24.xml" ContentType="application/vnd.openxmlformats-officedocument.wordprocessingml.header+xml"/>
  <Override PartName="/word/footer76.xml" ContentType="application/vnd.openxmlformats-officedocument.wordprocessingml.footer+xml"/>
  <Override PartName="/word/header25.xml" ContentType="application/vnd.openxmlformats-officedocument.wordprocessingml.header+xml"/>
  <Override PartName="/word/footer77.xml" ContentType="application/vnd.openxmlformats-officedocument.wordprocessingml.footer+xml"/>
  <Override PartName="/word/header26.xml" ContentType="application/vnd.openxmlformats-officedocument.wordprocessingml.header+xml"/>
  <Override PartName="/word/footer78.xml" ContentType="application/vnd.openxmlformats-officedocument.wordprocessingml.footer+xml"/>
  <Override PartName="/word/header27.xml" ContentType="application/vnd.openxmlformats-officedocument.wordprocessingml.header+xml"/>
  <Override PartName="/word/footer79.xml" ContentType="application/vnd.openxmlformats-officedocument.wordprocessingml.footer+xml"/>
  <Override PartName="/word/header28.xml" ContentType="application/vnd.openxmlformats-officedocument.wordprocessingml.header+xml"/>
  <Override PartName="/word/footer80.xml" ContentType="application/vnd.openxmlformats-officedocument.wordprocessingml.footer+xml"/>
  <Override PartName="/word/header29.xml" ContentType="application/vnd.openxmlformats-officedocument.wordprocessingml.header+xml"/>
  <Override PartName="/word/footer81.xml" ContentType="application/vnd.openxmlformats-officedocument.wordprocessingml.footer+xml"/>
  <Override PartName="/word/header30.xml" ContentType="application/vnd.openxmlformats-officedocument.wordprocessingml.header+xml"/>
  <Override PartName="/word/footer82.xml" ContentType="application/vnd.openxmlformats-officedocument.wordprocessingml.footer+xml"/>
  <Override PartName="/word/header31.xml" ContentType="application/vnd.openxmlformats-officedocument.wordprocessingml.header+xml"/>
  <Override PartName="/word/footer83.xml" ContentType="application/vnd.openxmlformats-officedocument.wordprocessingml.footer+xml"/>
  <Override PartName="/word/header32.xml" ContentType="application/vnd.openxmlformats-officedocument.wordprocessingml.header+xml"/>
  <Override PartName="/word/footer84.xml" ContentType="application/vnd.openxmlformats-officedocument.wordprocessingml.footer+xml"/>
  <Override PartName="/word/header33.xml" ContentType="application/vnd.openxmlformats-officedocument.wordprocessingml.header+xml"/>
  <Override PartName="/word/footer85.xml" ContentType="application/vnd.openxmlformats-officedocument.wordprocessingml.footer+xml"/>
  <Override PartName="/word/header34.xml" ContentType="application/vnd.openxmlformats-officedocument.wordprocessingml.header+xml"/>
  <Override PartName="/word/footer86.xml" ContentType="application/vnd.openxmlformats-officedocument.wordprocessingml.footer+xml"/>
  <Override PartName="/word/header35.xml" ContentType="application/vnd.openxmlformats-officedocument.wordprocessingml.header+xml"/>
  <Override PartName="/word/footer87.xml" ContentType="application/vnd.openxmlformats-officedocument.wordprocessingml.footer+xml"/>
  <Override PartName="/word/header36.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07CE" w:rsidRDefault="002230DC">
      <w:pPr>
        <w:pStyle w:val="Title"/>
      </w:pPr>
      <w:bookmarkStart w:id="0" w:name="_GoBack"/>
      <w:bookmarkEnd w:id="0"/>
      <w:r>
        <w:t>ETHICS AND ANTI- CORRUPTION</w:t>
      </w:r>
      <w:r>
        <w:rPr>
          <w:spacing w:val="-98"/>
        </w:rPr>
        <w:t xml:space="preserve"> </w:t>
      </w:r>
      <w:r>
        <w:t>COMMISSION</w:t>
      </w:r>
    </w:p>
    <w:p w:rsidR="005B07CE" w:rsidRDefault="005B07CE">
      <w:pPr>
        <w:pStyle w:val="BodyText"/>
        <w:rPr>
          <w:b/>
          <w:sz w:val="20"/>
        </w:rPr>
      </w:pPr>
    </w:p>
    <w:p w:rsidR="005B07CE" w:rsidRDefault="002230DC">
      <w:pPr>
        <w:pStyle w:val="BodyText"/>
        <w:spacing w:before="9"/>
        <w:rPr>
          <w:b/>
          <w:sz w:val="16"/>
        </w:rPr>
      </w:pPr>
      <w:r>
        <w:rPr>
          <w:noProof/>
          <w:lang w:val="en-GB" w:eastAsia="en-GB"/>
        </w:rPr>
        <w:drawing>
          <wp:anchor distT="0" distB="0" distL="0" distR="0" simplePos="0" relativeHeight="251573248" behindDoc="0" locked="0" layoutInCell="1" allowOverlap="1">
            <wp:simplePos x="0" y="0"/>
            <wp:positionH relativeFrom="page">
              <wp:posOffset>2843371</wp:posOffset>
            </wp:positionH>
            <wp:positionV relativeFrom="paragraph">
              <wp:posOffset>147509</wp:posOffset>
            </wp:positionV>
            <wp:extent cx="1906731" cy="126492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906731" cy="1264920"/>
                    </a:xfrm>
                    <a:prstGeom prst="rect">
                      <a:avLst/>
                    </a:prstGeom>
                  </pic:spPr>
                </pic:pic>
              </a:graphicData>
            </a:graphic>
          </wp:anchor>
        </w:drawing>
      </w:r>
    </w:p>
    <w:p w:rsidR="003A3D82" w:rsidRDefault="003A3D82" w:rsidP="003A3D82">
      <w:pPr>
        <w:ind w:left="1406" w:right="1690" w:firstLine="845"/>
        <w:jc w:val="center"/>
        <w:rPr>
          <w:b/>
          <w:sz w:val="32"/>
        </w:rPr>
      </w:pPr>
    </w:p>
    <w:p w:rsidR="005B07CE" w:rsidRDefault="002230DC" w:rsidP="003A3D82">
      <w:pPr>
        <w:ind w:left="1406" w:right="1690" w:firstLine="845"/>
        <w:jc w:val="center"/>
        <w:rPr>
          <w:b/>
          <w:sz w:val="32"/>
        </w:rPr>
      </w:pPr>
      <w:r>
        <w:rPr>
          <w:b/>
          <w:sz w:val="32"/>
        </w:rPr>
        <w:t>TENDER DOCUMENT FOR</w:t>
      </w:r>
      <w:r>
        <w:rPr>
          <w:b/>
          <w:spacing w:val="1"/>
          <w:sz w:val="32"/>
        </w:rPr>
        <w:t xml:space="preserve"> </w:t>
      </w:r>
      <w:r>
        <w:rPr>
          <w:b/>
          <w:spacing w:val="-1"/>
          <w:sz w:val="32"/>
        </w:rPr>
        <w:t>PROPOSED</w:t>
      </w:r>
      <w:r w:rsidR="003A3D82">
        <w:rPr>
          <w:b/>
          <w:spacing w:val="-1"/>
          <w:sz w:val="32"/>
        </w:rPr>
        <w:t xml:space="preserve"> </w:t>
      </w:r>
      <w:r w:rsidR="003F644C">
        <w:rPr>
          <w:b/>
          <w:spacing w:val="-16"/>
          <w:sz w:val="32"/>
        </w:rPr>
        <w:t xml:space="preserve">                </w:t>
      </w:r>
      <w:r>
        <w:rPr>
          <w:b/>
          <w:sz w:val="32"/>
        </w:rPr>
        <w:t>PARTITIONING</w:t>
      </w:r>
      <w:r>
        <w:rPr>
          <w:b/>
          <w:spacing w:val="-20"/>
          <w:sz w:val="32"/>
        </w:rPr>
        <w:t xml:space="preserve"> </w:t>
      </w:r>
      <w:r>
        <w:rPr>
          <w:b/>
          <w:sz w:val="32"/>
        </w:rPr>
        <w:t>OF</w:t>
      </w:r>
      <w:r>
        <w:rPr>
          <w:b/>
          <w:spacing w:val="-19"/>
          <w:sz w:val="32"/>
        </w:rPr>
        <w:t xml:space="preserve"> </w:t>
      </w:r>
      <w:r>
        <w:rPr>
          <w:b/>
          <w:sz w:val="32"/>
        </w:rPr>
        <w:t>THE</w:t>
      </w:r>
      <w:r w:rsidR="003A3D82">
        <w:rPr>
          <w:b/>
          <w:sz w:val="32"/>
        </w:rPr>
        <w:t xml:space="preserve"> </w:t>
      </w:r>
      <w:r>
        <w:rPr>
          <w:b/>
          <w:sz w:val="32"/>
        </w:rPr>
        <w:t>ETHICS AND ANTI-</w:t>
      </w:r>
      <w:r w:rsidR="003A3D82">
        <w:rPr>
          <w:b/>
          <w:sz w:val="32"/>
        </w:rPr>
        <w:t>C</w:t>
      </w:r>
      <w:r>
        <w:rPr>
          <w:b/>
          <w:sz w:val="32"/>
        </w:rPr>
        <w:t>ORRUPTION COMMISSION</w:t>
      </w:r>
      <w:r>
        <w:rPr>
          <w:b/>
          <w:spacing w:val="1"/>
          <w:sz w:val="32"/>
        </w:rPr>
        <w:t xml:space="preserve"> </w:t>
      </w:r>
      <w:r w:rsidR="00BF3C21">
        <w:rPr>
          <w:b/>
          <w:spacing w:val="-2"/>
          <w:sz w:val="32"/>
        </w:rPr>
        <w:t>BUNGOMA</w:t>
      </w:r>
      <w:r>
        <w:rPr>
          <w:b/>
          <w:spacing w:val="-18"/>
          <w:sz w:val="32"/>
        </w:rPr>
        <w:t xml:space="preserve"> </w:t>
      </w:r>
      <w:r>
        <w:rPr>
          <w:b/>
          <w:spacing w:val="-2"/>
          <w:sz w:val="32"/>
        </w:rPr>
        <w:t>REGIONAL</w:t>
      </w:r>
      <w:r>
        <w:rPr>
          <w:b/>
          <w:spacing w:val="-17"/>
          <w:sz w:val="32"/>
        </w:rPr>
        <w:t xml:space="preserve"> </w:t>
      </w:r>
      <w:r>
        <w:rPr>
          <w:b/>
          <w:spacing w:val="-1"/>
          <w:sz w:val="32"/>
        </w:rPr>
        <w:t>OFFICE</w:t>
      </w:r>
      <w:r>
        <w:rPr>
          <w:b/>
          <w:spacing w:val="-17"/>
          <w:sz w:val="32"/>
        </w:rPr>
        <w:t xml:space="preserve"> </w:t>
      </w:r>
      <w:r>
        <w:rPr>
          <w:b/>
          <w:spacing w:val="-1"/>
          <w:sz w:val="32"/>
        </w:rPr>
        <w:t>AND</w:t>
      </w:r>
      <w:r>
        <w:rPr>
          <w:b/>
          <w:spacing w:val="-19"/>
          <w:sz w:val="32"/>
        </w:rPr>
        <w:t xml:space="preserve"> </w:t>
      </w:r>
      <w:r>
        <w:rPr>
          <w:b/>
          <w:spacing w:val="-1"/>
          <w:sz w:val="32"/>
        </w:rPr>
        <w:t>ASSOCIATED</w:t>
      </w:r>
      <w:r>
        <w:rPr>
          <w:b/>
          <w:spacing w:val="-77"/>
          <w:sz w:val="32"/>
        </w:rPr>
        <w:t xml:space="preserve"> </w:t>
      </w:r>
      <w:r>
        <w:rPr>
          <w:b/>
          <w:sz w:val="32"/>
        </w:rPr>
        <w:t>WORKS</w:t>
      </w:r>
    </w:p>
    <w:p w:rsidR="005B07CE" w:rsidRDefault="005B07CE">
      <w:pPr>
        <w:pStyle w:val="BodyText"/>
        <w:spacing w:before="11"/>
        <w:rPr>
          <w:b/>
          <w:sz w:val="39"/>
        </w:rPr>
      </w:pPr>
    </w:p>
    <w:p w:rsidR="005B07CE" w:rsidRDefault="002230DC">
      <w:pPr>
        <w:ind w:left="1010" w:right="860"/>
        <w:jc w:val="center"/>
        <w:rPr>
          <w:b/>
          <w:color w:val="FF0000"/>
          <w:sz w:val="32"/>
        </w:rPr>
      </w:pPr>
      <w:r w:rsidRPr="00BF3C21">
        <w:rPr>
          <w:b/>
          <w:color w:val="FF0000"/>
          <w:sz w:val="32"/>
        </w:rPr>
        <w:t>TENDER</w:t>
      </w:r>
      <w:r w:rsidRPr="00BF3C21">
        <w:rPr>
          <w:b/>
          <w:color w:val="FF0000"/>
          <w:spacing w:val="-1"/>
          <w:sz w:val="32"/>
        </w:rPr>
        <w:t xml:space="preserve"> </w:t>
      </w:r>
      <w:r w:rsidRPr="00BF3C21">
        <w:rPr>
          <w:b/>
          <w:color w:val="FF0000"/>
          <w:sz w:val="32"/>
        </w:rPr>
        <w:t>NO.</w:t>
      </w:r>
      <w:r w:rsidRPr="00BF3C21">
        <w:rPr>
          <w:b/>
          <w:color w:val="FF0000"/>
          <w:spacing w:val="1"/>
          <w:sz w:val="32"/>
        </w:rPr>
        <w:t xml:space="preserve"> </w:t>
      </w:r>
      <w:r w:rsidR="00881BC4">
        <w:rPr>
          <w:b/>
          <w:color w:val="FF0000"/>
          <w:sz w:val="32"/>
        </w:rPr>
        <w:t>EACC/T/31/2024-2025</w:t>
      </w:r>
    </w:p>
    <w:p w:rsidR="00881BC4" w:rsidRPr="00BF3C21" w:rsidRDefault="00881BC4">
      <w:pPr>
        <w:ind w:left="1010" w:right="860"/>
        <w:jc w:val="center"/>
        <w:rPr>
          <w:b/>
          <w:color w:val="FF0000"/>
          <w:sz w:val="32"/>
        </w:rPr>
      </w:pPr>
    </w:p>
    <w:p w:rsidR="005B07CE" w:rsidRDefault="002230DC">
      <w:pPr>
        <w:pStyle w:val="Heading7"/>
        <w:spacing w:before="200"/>
        <w:ind w:left="1010" w:right="859"/>
        <w:jc w:val="center"/>
      </w:pPr>
      <w:r>
        <w:rPr>
          <w:color w:val="FF0000"/>
        </w:rPr>
        <w:t>IFMIS</w:t>
      </w:r>
      <w:r>
        <w:rPr>
          <w:color w:val="FF0000"/>
          <w:spacing w:val="-1"/>
        </w:rPr>
        <w:t xml:space="preserve"> </w:t>
      </w:r>
      <w:r>
        <w:rPr>
          <w:color w:val="FF0000"/>
        </w:rPr>
        <w:t>NEGOTIATION</w:t>
      </w:r>
      <w:r>
        <w:rPr>
          <w:color w:val="FF0000"/>
          <w:spacing w:val="-4"/>
        </w:rPr>
        <w:t xml:space="preserve"> </w:t>
      </w:r>
      <w:r w:rsidR="00F85766">
        <w:rPr>
          <w:color w:val="FF0000"/>
        </w:rPr>
        <w:t>NO: ……</w:t>
      </w:r>
      <w:r w:rsidR="00F85766" w:rsidRPr="00F85766">
        <w:rPr>
          <w:rFonts w:ascii="Tahoma" w:hAnsi="Tahoma" w:cs="Tahoma"/>
          <w:color w:val="FF0000"/>
          <w:sz w:val="28"/>
          <w:szCs w:val="28"/>
        </w:rPr>
        <w:t>1706080</w:t>
      </w:r>
    </w:p>
    <w:p w:rsidR="005B07CE" w:rsidRDefault="005B07CE">
      <w:pPr>
        <w:pStyle w:val="BodyText"/>
        <w:spacing w:before="10"/>
        <w:rPr>
          <w:b/>
          <w:sz w:val="31"/>
        </w:rPr>
      </w:pPr>
    </w:p>
    <w:p w:rsidR="005B07CE" w:rsidRDefault="005B07CE">
      <w:pPr>
        <w:ind w:left="1010" w:right="870"/>
        <w:jc w:val="center"/>
        <w:rPr>
          <w:b/>
          <w:sz w:val="32"/>
        </w:rPr>
      </w:pPr>
    </w:p>
    <w:p w:rsidR="005B07CE" w:rsidRDefault="00F85766">
      <w:pPr>
        <w:pStyle w:val="BodyText"/>
        <w:spacing w:before="9"/>
        <w:rPr>
          <w:b/>
          <w:color w:val="FF0000"/>
          <w:sz w:val="36"/>
        </w:rPr>
      </w:pPr>
      <w:r>
        <w:rPr>
          <w:b/>
          <w:color w:val="FF0000"/>
          <w:sz w:val="36"/>
        </w:rPr>
        <w:t xml:space="preserve">                          </w:t>
      </w:r>
      <w:r w:rsidR="00881BC4">
        <w:rPr>
          <w:b/>
          <w:color w:val="FF0000"/>
          <w:sz w:val="36"/>
        </w:rPr>
        <w:t xml:space="preserve"> Advertisement Date: </w:t>
      </w:r>
      <w:r>
        <w:rPr>
          <w:b/>
          <w:color w:val="FF0000"/>
          <w:sz w:val="36"/>
        </w:rPr>
        <w:t>21</w:t>
      </w:r>
      <w:r w:rsidRPr="00F85766">
        <w:rPr>
          <w:b/>
          <w:color w:val="FF0000"/>
          <w:sz w:val="36"/>
          <w:vertAlign w:val="superscript"/>
        </w:rPr>
        <w:t>st</w:t>
      </w:r>
      <w:r>
        <w:rPr>
          <w:b/>
          <w:color w:val="FF0000"/>
          <w:sz w:val="36"/>
        </w:rPr>
        <w:t xml:space="preserve"> January 2025</w:t>
      </w:r>
    </w:p>
    <w:p w:rsidR="00881BC4" w:rsidRDefault="00881BC4">
      <w:pPr>
        <w:pStyle w:val="BodyText"/>
        <w:spacing w:before="9"/>
        <w:rPr>
          <w:b/>
          <w:color w:val="FF0000"/>
          <w:sz w:val="36"/>
        </w:rPr>
      </w:pPr>
    </w:p>
    <w:p w:rsidR="005B07CE" w:rsidRPr="00F85766" w:rsidRDefault="00881BC4" w:rsidP="00F85766">
      <w:pPr>
        <w:pStyle w:val="BodyText"/>
        <w:spacing w:before="9"/>
        <w:rPr>
          <w:b/>
          <w:color w:val="FF0000"/>
          <w:sz w:val="36"/>
        </w:rPr>
      </w:pPr>
      <w:r>
        <w:rPr>
          <w:b/>
          <w:color w:val="FF0000"/>
          <w:sz w:val="36"/>
        </w:rPr>
        <w:t xml:space="preserve">                             Closing Date:</w:t>
      </w:r>
      <w:r w:rsidR="00F85766">
        <w:rPr>
          <w:b/>
          <w:color w:val="FF0000"/>
          <w:sz w:val="36"/>
        </w:rPr>
        <w:t xml:space="preserve">  </w:t>
      </w:r>
      <w:r w:rsidR="00F85766">
        <w:rPr>
          <w:sz w:val="36"/>
        </w:rPr>
        <w:t>6</w:t>
      </w:r>
      <w:r w:rsidR="00F85766" w:rsidRPr="00F85766">
        <w:rPr>
          <w:sz w:val="36"/>
          <w:vertAlign w:val="superscript"/>
        </w:rPr>
        <w:t>th</w:t>
      </w:r>
      <w:r w:rsidR="00F85766">
        <w:rPr>
          <w:sz w:val="36"/>
        </w:rPr>
        <w:t xml:space="preserve"> </w:t>
      </w:r>
      <w:r w:rsidR="00B316D1">
        <w:rPr>
          <w:sz w:val="36"/>
        </w:rPr>
        <w:t>February</w:t>
      </w:r>
      <w:r w:rsidR="002230DC">
        <w:rPr>
          <w:spacing w:val="1"/>
          <w:sz w:val="36"/>
        </w:rPr>
        <w:t xml:space="preserve"> </w:t>
      </w:r>
      <w:r w:rsidR="00B316D1">
        <w:rPr>
          <w:sz w:val="36"/>
        </w:rPr>
        <w:t>2025</w:t>
      </w:r>
      <w:r w:rsidR="002230DC">
        <w:rPr>
          <w:sz w:val="36"/>
        </w:rPr>
        <w:t xml:space="preserve"> at</w:t>
      </w:r>
      <w:r w:rsidR="002230DC">
        <w:rPr>
          <w:spacing w:val="-1"/>
          <w:sz w:val="36"/>
        </w:rPr>
        <w:t xml:space="preserve"> </w:t>
      </w:r>
      <w:r w:rsidR="002230DC">
        <w:rPr>
          <w:sz w:val="36"/>
        </w:rPr>
        <w:t>10:00am</w:t>
      </w:r>
    </w:p>
    <w:p w:rsidR="005B07CE" w:rsidRDefault="005B07CE">
      <w:pPr>
        <w:pStyle w:val="BodyText"/>
        <w:spacing w:before="1"/>
        <w:rPr>
          <w:sz w:val="36"/>
        </w:rPr>
      </w:pPr>
    </w:p>
    <w:p w:rsidR="00F85766" w:rsidRDefault="00F85766">
      <w:pPr>
        <w:pStyle w:val="BodyText"/>
        <w:spacing w:before="1"/>
        <w:rPr>
          <w:sz w:val="36"/>
        </w:rPr>
      </w:pPr>
    </w:p>
    <w:p w:rsidR="005B07CE" w:rsidRDefault="003A3D82">
      <w:pPr>
        <w:spacing w:line="413" w:lineRule="exact"/>
        <w:ind w:left="1010" w:right="2155"/>
        <w:jc w:val="center"/>
        <w:rPr>
          <w:color w:val="FF0000"/>
          <w:sz w:val="36"/>
        </w:rPr>
      </w:pPr>
      <w:r>
        <w:rPr>
          <w:color w:val="FF0000"/>
          <w:sz w:val="36"/>
        </w:rPr>
        <w:t xml:space="preserve"> SITE </w:t>
      </w:r>
      <w:r w:rsidR="002230DC">
        <w:rPr>
          <w:color w:val="FF0000"/>
          <w:sz w:val="36"/>
        </w:rPr>
        <w:t>VISIT DATE:</w:t>
      </w:r>
    </w:p>
    <w:p w:rsidR="00F85766" w:rsidRDefault="00F85766">
      <w:pPr>
        <w:spacing w:line="413" w:lineRule="exact"/>
        <w:ind w:left="1010" w:right="2155"/>
        <w:jc w:val="center"/>
        <w:rPr>
          <w:sz w:val="36"/>
        </w:rPr>
      </w:pPr>
    </w:p>
    <w:p w:rsidR="006F187C" w:rsidRDefault="006F187C" w:rsidP="006F187C">
      <w:pPr>
        <w:ind w:left="410" w:right="1558" w:hanging="1"/>
        <w:rPr>
          <w:color w:val="FF0000"/>
          <w:sz w:val="36"/>
        </w:rPr>
      </w:pPr>
      <w:r>
        <w:rPr>
          <w:color w:val="FF0000"/>
          <w:sz w:val="36"/>
        </w:rPr>
        <w:t xml:space="preserve">           </w:t>
      </w:r>
      <w:r w:rsidR="00F85766">
        <w:rPr>
          <w:color w:val="FF0000"/>
          <w:sz w:val="36"/>
        </w:rPr>
        <w:t>28</w:t>
      </w:r>
      <w:r w:rsidR="00F85766" w:rsidRPr="00F85766">
        <w:rPr>
          <w:color w:val="FF0000"/>
          <w:sz w:val="36"/>
          <w:vertAlign w:val="superscript"/>
        </w:rPr>
        <w:t>th</w:t>
      </w:r>
      <w:r w:rsidR="00F85766">
        <w:rPr>
          <w:color w:val="FF0000"/>
          <w:sz w:val="36"/>
        </w:rPr>
        <w:t xml:space="preserve"> January </w:t>
      </w:r>
      <w:r>
        <w:rPr>
          <w:color w:val="FF0000"/>
          <w:sz w:val="36"/>
        </w:rPr>
        <w:t>2025 at</w:t>
      </w:r>
      <w:r w:rsidR="002230DC">
        <w:rPr>
          <w:color w:val="FF0000"/>
          <w:sz w:val="36"/>
        </w:rPr>
        <w:t xml:space="preserve"> EACC</w:t>
      </w:r>
      <w:r w:rsidR="002230DC">
        <w:rPr>
          <w:color w:val="FF0000"/>
          <w:spacing w:val="1"/>
          <w:sz w:val="36"/>
        </w:rPr>
        <w:t xml:space="preserve"> </w:t>
      </w:r>
      <w:r w:rsidR="00A6098F">
        <w:rPr>
          <w:color w:val="FF0000"/>
          <w:sz w:val="36"/>
        </w:rPr>
        <w:t xml:space="preserve">Bungoma Regional </w:t>
      </w:r>
      <w:r>
        <w:rPr>
          <w:color w:val="FF0000"/>
          <w:sz w:val="36"/>
        </w:rPr>
        <w:t xml:space="preserve">Office   </w:t>
      </w:r>
    </w:p>
    <w:p w:rsidR="005B07CE" w:rsidRDefault="006F187C" w:rsidP="00F85766">
      <w:pPr>
        <w:ind w:left="410" w:right="1558" w:hanging="1"/>
        <w:rPr>
          <w:sz w:val="36"/>
        </w:rPr>
      </w:pPr>
      <w:r>
        <w:rPr>
          <w:color w:val="FF0000"/>
          <w:sz w:val="36"/>
        </w:rPr>
        <w:t xml:space="preserve">                                         </w:t>
      </w:r>
      <w:r w:rsidR="00A6098F">
        <w:rPr>
          <w:color w:val="FF0000"/>
          <w:sz w:val="36"/>
        </w:rPr>
        <w:t>(Daima Plaza</w:t>
      </w:r>
      <w:r w:rsidR="002230DC">
        <w:rPr>
          <w:color w:val="FF0000"/>
          <w:sz w:val="36"/>
        </w:rPr>
        <w:t>)</w:t>
      </w:r>
      <w:r w:rsidR="00EC5A89">
        <w:rPr>
          <w:color w:val="FF0000"/>
          <w:sz w:val="36"/>
        </w:rPr>
        <w:t xml:space="preserve"> at 10.00 a.m</w:t>
      </w:r>
    </w:p>
    <w:p w:rsidR="005B07CE" w:rsidRDefault="005B07CE">
      <w:pPr>
        <w:pStyle w:val="BodyText"/>
        <w:spacing w:before="2"/>
        <w:rPr>
          <w:sz w:val="35"/>
        </w:rPr>
      </w:pPr>
    </w:p>
    <w:p w:rsidR="00F85766" w:rsidRDefault="00F85766">
      <w:pPr>
        <w:pStyle w:val="BodyText"/>
        <w:spacing w:before="2"/>
        <w:rPr>
          <w:sz w:val="35"/>
        </w:rPr>
      </w:pPr>
    </w:p>
    <w:p w:rsidR="00F85766" w:rsidRDefault="00F85766">
      <w:pPr>
        <w:pStyle w:val="BodyText"/>
        <w:spacing w:before="2"/>
        <w:rPr>
          <w:sz w:val="35"/>
        </w:rPr>
      </w:pPr>
    </w:p>
    <w:p w:rsidR="005B07CE" w:rsidRPr="00F85766" w:rsidRDefault="002230DC">
      <w:pPr>
        <w:spacing w:before="1"/>
        <w:ind w:left="3381" w:right="3377"/>
        <w:jc w:val="center"/>
        <w:rPr>
          <w:i/>
          <w:sz w:val="24"/>
          <w:szCs w:val="24"/>
        </w:rPr>
      </w:pPr>
      <w:r w:rsidRPr="00F85766">
        <w:rPr>
          <w:i/>
          <w:sz w:val="24"/>
          <w:szCs w:val="24"/>
        </w:rPr>
        <w:t>INTEGRITY</w:t>
      </w:r>
      <w:r w:rsidRPr="00F85766">
        <w:rPr>
          <w:i/>
          <w:spacing w:val="-52"/>
          <w:sz w:val="24"/>
          <w:szCs w:val="24"/>
        </w:rPr>
        <w:t xml:space="preserve"> </w:t>
      </w:r>
      <w:r w:rsidRPr="00F85766">
        <w:rPr>
          <w:i/>
          <w:sz w:val="24"/>
          <w:szCs w:val="24"/>
        </w:rPr>
        <w:t>CENTRE</w:t>
      </w:r>
    </w:p>
    <w:p w:rsidR="005B07CE" w:rsidRPr="00F85766" w:rsidRDefault="002230DC">
      <w:pPr>
        <w:spacing w:before="2"/>
        <w:ind w:left="3903" w:right="2962" w:hanging="924"/>
        <w:rPr>
          <w:i/>
          <w:sz w:val="24"/>
          <w:szCs w:val="24"/>
        </w:rPr>
      </w:pPr>
      <w:r w:rsidRPr="00F85766">
        <w:rPr>
          <w:i/>
          <w:sz w:val="24"/>
          <w:szCs w:val="24"/>
        </w:rPr>
        <w:t>Valley Rd/Jakaya Kikwete Rd</w:t>
      </w:r>
      <w:r w:rsidRPr="00F85766">
        <w:rPr>
          <w:i/>
          <w:spacing w:val="-52"/>
          <w:sz w:val="24"/>
          <w:szCs w:val="24"/>
        </w:rPr>
        <w:t xml:space="preserve"> </w:t>
      </w:r>
      <w:r w:rsidRPr="00F85766">
        <w:rPr>
          <w:i/>
          <w:sz w:val="24"/>
          <w:szCs w:val="24"/>
        </w:rPr>
        <w:t>Junction</w:t>
      </w:r>
    </w:p>
    <w:p w:rsidR="005B07CE" w:rsidRDefault="002230DC">
      <w:pPr>
        <w:spacing w:line="170" w:lineRule="auto"/>
        <w:ind w:left="3999" w:right="2853" w:hanging="1126"/>
        <w:rPr>
          <w:i/>
          <w:sz w:val="24"/>
          <w:szCs w:val="24"/>
        </w:rPr>
      </w:pPr>
      <w:r w:rsidRPr="00F85766">
        <w:rPr>
          <w:i/>
          <w:sz w:val="24"/>
          <w:szCs w:val="24"/>
        </w:rPr>
        <w:t>P.O Box 61130-00200, Nairobi,</w:t>
      </w:r>
      <w:r w:rsidRPr="00F85766">
        <w:rPr>
          <w:i/>
          <w:spacing w:val="-53"/>
          <w:sz w:val="24"/>
          <w:szCs w:val="24"/>
        </w:rPr>
        <w:t xml:space="preserve"> </w:t>
      </w:r>
      <w:r w:rsidRPr="00F85766">
        <w:rPr>
          <w:i/>
          <w:sz w:val="24"/>
          <w:szCs w:val="24"/>
        </w:rPr>
        <w:t>Kenya</w:t>
      </w:r>
    </w:p>
    <w:p w:rsidR="00F85766" w:rsidRPr="00F85766" w:rsidRDefault="00F85766">
      <w:pPr>
        <w:spacing w:line="170" w:lineRule="auto"/>
        <w:ind w:left="3999" w:right="2853" w:hanging="1126"/>
        <w:rPr>
          <w:i/>
          <w:sz w:val="24"/>
          <w:szCs w:val="24"/>
        </w:rPr>
      </w:pPr>
    </w:p>
    <w:p w:rsidR="005B07CE" w:rsidRPr="00F85766" w:rsidRDefault="002230DC">
      <w:pPr>
        <w:spacing w:line="158" w:lineRule="exact"/>
        <w:ind w:left="1010" w:right="1010"/>
        <w:jc w:val="center"/>
        <w:rPr>
          <w:i/>
          <w:sz w:val="24"/>
          <w:szCs w:val="24"/>
        </w:rPr>
      </w:pPr>
      <w:r w:rsidRPr="00F85766">
        <w:rPr>
          <w:i/>
          <w:sz w:val="24"/>
          <w:szCs w:val="24"/>
        </w:rPr>
        <w:t>Tel:</w:t>
      </w:r>
      <w:r w:rsidRPr="00F85766">
        <w:rPr>
          <w:i/>
          <w:spacing w:val="-5"/>
          <w:sz w:val="24"/>
          <w:szCs w:val="24"/>
        </w:rPr>
        <w:t xml:space="preserve"> </w:t>
      </w:r>
      <w:r w:rsidRPr="00F85766">
        <w:rPr>
          <w:i/>
          <w:sz w:val="24"/>
          <w:szCs w:val="24"/>
        </w:rPr>
        <w:t>2717318/310722</w:t>
      </w:r>
      <w:r w:rsidRPr="00F85766">
        <w:rPr>
          <w:i/>
          <w:spacing w:val="-2"/>
          <w:sz w:val="24"/>
          <w:szCs w:val="24"/>
        </w:rPr>
        <w:t xml:space="preserve"> </w:t>
      </w:r>
      <w:r w:rsidRPr="00F85766">
        <w:rPr>
          <w:i/>
          <w:sz w:val="24"/>
          <w:szCs w:val="24"/>
        </w:rPr>
        <w:t>fax</w:t>
      </w:r>
      <w:r w:rsidRPr="00F85766">
        <w:rPr>
          <w:i/>
          <w:spacing w:val="-4"/>
          <w:sz w:val="24"/>
          <w:szCs w:val="24"/>
        </w:rPr>
        <w:t xml:space="preserve"> </w:t>
      </w:r>
      <w:r w:rsidRPr="00F85766">
        <w:rPr>
          <w:i/>
          <w:sz w:val="24"/>
          <w:szCs w:val="24"/>
        </w:rPr>
        <w:t>254</w:t>
      </w:r>
      <w:r w:rsidRPr="00F85766">
        <w:rPr>
          <w:i/>
          <w:spacing w:val="-2"/>
          <w:sz w:val="24"/>
          <w:szCs w:val="24"/>
        </w:rPr>
        <w:t xml:space="preserve"> </w:t>
      </w:r>
      <w:r w:rsidRPr="00F85766">
        <w:rPr>
          <w:i/>
          <w:sz w:val="24"/>
          <w:szCs w:val="24"/>
        </w:rPr>
        <w:t>(020)</w:t>
      </w:r>
    </w:p>
    <w:p w:rsidR="005B07CE" w:rsidRPr="00F85766" w:rsidRDefault="002230DC">
      <w:pPr>
        <w:spacing w:line="180" w:lineRule="exact"/>
        <w:ind w:left="1010" w:right="1008"/>
        <w:jc w:val="center"/>
        <w:rPr>
          <w:i/>
          <w:sz w:val="24"/>
          <w:szCs w:val="24"/>
        </w:rPr>
      </w:pPr>
      <w:r w:rsidRPr="00F85766">
        <w:rPr>
          <w:i/>
          <w:sz w:val="24"/>
          <w:szCs w:val="24"/>
        </w:rPr>
        <w:t>2719757</w:t>
      </w:r>
    </w:p>
    <w:p w:rsidR="005B07CE" w:rsidRPr="00F85766" w:rsidRDefault="002230DC">
      <w:pPr>
        <w:spacing w:line="216" w:lineRule="exact"/>
        <w:ind w:left="18" w:right="1012"/>
        <w:jc w:val="center"/>
        <w:rPr>
          <w:i/>
          <w:sz w:val="24"/>
          <w:szCs w:val="24"/>
        </w:rPr>
      </w:pPr>
      <w:r w:rsidRPr="00F85766">
        <w:rPr>
          <w:i/>
          <w:spacing w:val="-1"/>
          <w:sz w:val="24"/>
          <w:szCs w:val="24"/>
        </w:rPr>
        <w:t>Email:</w:t>
      </w:r>
      <w:r w:rsidRPr="00F85766">
        <w:rPr>
          <w:i/>
          <w:spacing w:val="-12"/>
          <w:sz w:val="24"/>
          <w:szCs w:val="24"/>
        </w:rPr>
        <w:t xml:space="preserve"> </w:t>
      </w:r>
      <w:hyperlink r:id="rId9">
        <w:r w:rsidRPr="00F85766">
          <w:rPr>
            <w:i/>
            <w:color w:val="0000FF"/>
            <w:sz w:val="24"/>
            <w:szCs w:val="24"/>
            <w:u w:val="single" w:color="0000FF"/>
          </w:rPr>
          <w:t>supply-chain@integrity.go.ke</w:t>
        </w:r>
      </w:hyperlink>
    </w:p>
    <w:p w:rsidR="005B07CE" w:rsidRDefault="005B07CE">
      <w:pPr>
        <w:spacing w:line="216" w:lineRule="exact"/>
        <w:jc w:val="center"/>
        <w:sectPr w:rsidR="005B07CE" w:rsidSect="00447390">
          <w:type w:val="continuous"/>
          <w:pgSz w:w="11930" w:h="16850"/>
          <w:pgMar w:top="450" w:right="306" w:bottom="280" w:left="709" w:header="720" w:footer="720" w:gutter="0"/>
          <w:cols w:space="720"/>
        </w:sectPr>
      </w:pPr>
    </w:p>
    <w:p w:rsidR="005B07CE" w:rsidRDefault="002230DC">
      <w:pPr>
        <w:pStyle w:val="Heading7"/>
        <w:spacing w:before="76"/>
        <w:ind w:left="1728"/>
      </w:pPr>
      <w:r>
        <w:lastRenderedPageBreak/>
        <w:t>TABLE</w:t>
      </w:r>
      <w:r>
        <w:rPr>
          <w:spacing w:val="-4"/>
        </w:rPr>
        <w:t xml:space="preserve"> </w:t>
      </w:r>
      <w:r>
        <w:t>OF</w:t>
      </w:r>
      <w:r>
        <w:rPr>
          <w:spacing w:val="-3"/>
        </w:rPr>
        <w:t xml:space="preserve"> </w:t>
      </w:r>
      <w:r>
        <w:t>CONTENTS</w:t>
      </w:r>
    </w:p>
    <w:p w:rsidR="005B07CE" w:rsidRDefault="005B07CE">
      <w:pPr>
        <w:pStyle w:val="BodyText"/>
        <w:spacing w:before="11"/>
        <w:rPr>
          <w:b/>
          <w:sz w:val="20"/>
        </w:rPr>
      </w:pPr>
    </w:p>
    <w:p w:rsidR="005B07CE" w:rsidRDefault="002230DC">
      <w:pPr>
        <w:ind w:left="1620"/>
        <w:rPr>
          <w:rFonts w:ascii="Cambria"/>
          <w:sz w:val="32"/>
        </w:rPr>
      </w:pPr>
      <w:r>
        <w:rPr>
          <w:rFonts w:ascii="Cambria"/>
          <w:color w:val="365F91"/>
          <w:sz w:val="32"/>
        </w:rPr>
        <w:t>Contents</w:t>
      </w:r>
    </w:p>
    <w:p w:rsidR="005B07CE" w:rsidRDefault="005B07CE">
      <w:pPr>
        <w:rPr>
          <w:rFonts w:ascii="Cambria"/>
          <w:sz w:val="32"/>
        </w:rPr>
        <w:sectPr w:rsidR="005B07CE" w:rsidSect="00447390">
          <w:pgSz w:w="11930" w:h="16860"/>
          <w:pgMar w:top="700" w:right="280" w:bottom="697" w:left="60" w:header="720" w:footer="720" w:gutter="0"/>
          <w:cols w:space="720"/>
        </w:sectPr>
      </w:pPr>
    </w:p>
    <w:sdt>
      <w:sdtPr>
        <w:id w:val="376592162"/>
        <w:docPartObj>
          <w:docPartGallery w:val="Table of Contents"/>
          <w:docPartUnique/>
        </w:docPartObj>
      </w:sdtPr>
      <w:sdtEndPr/>
      <w:sdtContent>
        <w:p w:rsidR="005B07CE" w:rsidRDefault="003363D2">
          <w:pPr>
            <w:pStyle w:val="TOC1"/>
            <w:tabs>
              <w:tab w:val="right" w:leader="dot" w:pos="10171"/>
            </w:tabs>
            <w:spacing w:before="31"/>
          </w:pPr>
          <w:hyperlink w:anchor="_bookmark0" w:history="1">
            <w:r w:rsidR="002230DC">
              <w:t>INVITATION</w:t>
            </w:r>
            <w:r w:rsidR="002230DC">
              <w:rPr>
                <w:spacing w:val="-3"/>
              </w:rPr>
              <w:t xml:space="preserve"> </w:t>
            </w:r>
            <w:r w:rsidR="002230DC">
              <w:t>TO TENDER</w:t>
            </w:r>
            <w:r w:rsidR="002230DC">
              <w:tab/>
              <w:t>9</w:t>
            </w:r>
          </w:hyperlink>
        </w:p>
        <w:p w:rsidR="005B07CE" w:rsidRDefault="003363D2">
          <w:pPr>
            <w:pStyle w:val="TOC1"/>
            <w:tabs>
              <w:tab w:val="right" w:leader="dot" w:pos="10175"/>
            </w:tabs>
            <w:spacing w:before="98"/>
          </w:pPr>
          <w:hyperlink w:anchor="_bookmark1" w:history="1">
            <w:r w:rsidR="002230DC">
              <w:t>PART1:</w:t>
            </w:r>
            <w:r w:rsidR="002230DC">
              <w:rPr>
                <w:spacing w:val="-2"/>
              </w:rPr>
              <w:t xml:space="preserve"> </w:t>
            </w:r>
            <w:r w:rsidR="002230DC">
              <w:t>TENDERING</w:t>
            </w:r>
            <w:r w:rsidR="002230DC">
              <w:rPr>
                <w:spacing w:val="2"/>
              </w:rPr>
              <w:t xml:space="preserve"> </w:t>
            </w:r>
            <w:r w:rsidR="002230DC">
              <w:t>PROCEDURES</w:t>
            </w:r>
            <w:r w:rsidR="002230DC">
              <w:tab/>
              <w:t>11</w:t>
            </w:r>
          </w:hyperlink>
        </w:p>
        <w:p w:rsidR="005B07CE" w:rsidRDefault="003363D2">
          <w:pPr>
            <w:pStyle w:val="TOC1"/>
            <w:tabs>
              <w:tab w:val="right" w:leader="dot" w:pos="10171"/>
            </w:tabs>
            <w:spacing w:before="102"/>
          </w:pPr>
          <w:hyperlink w:anchor="_bookmark2" w:history="1">
            <w:r w:rsidR="002230DC">
              <w:t>SECTION</w:t>
            </w:r>
            <w:r w:rsidR="002230DC">
              <w:rPr>
                <w:spacing w:val="-1"/>
              </w:rPr>
              <w:t xml:space="preserve"> </w:t>
            </w:r>
            <w:r w:rsidR="002230DC">
              <w:t>I</w:t>
            </w:r>
            <w:r w:rsidR="002230DC">
              <w:rPr>
                <w:spacing w:val="3"/>
              </w:rPr>
              <w:t xml:space="preserve"> </w:t>
            </w:r>
            <w:r w:rsidR="002230DC">
              <w:t>-</w:t>
            </w:r>
            <w:r w:rsidR="002230DC">
              <w:rPr>
                <w:spacing w:val="1"/>
              </w:rPr>
              <w:t xml:space="preserve"> </w:t>
            </w:r>
            <w:r w:rsidR="002230DC">
              <w:t>INSTRUCTIONS</w:t>
            </w:r>
            <w:r w:rsidR="002230DC">
              <w:rPr>
                <w:spacing w:val="-1"/>
              </w:rPr>
              <w:t xml:space="preserve"> </w:t>
            </w:r>
            <w:r w:rsidR="002230DC">
              <w:t>TO TENDERERS</w:t>
            </w:r>
            <w:r w:rsidR="002230DC">
              <w:tab/>
              <w:t>3</w:t>
            </w:r>
          </w:hyperlink>
        </w:p>
        <w:p w:rsidR="005B07CE" w:rsidRDefault="003363D2" w:rsidP="00560043">
          <w:pPr>
            <w:pStyle w:val="TOC3"/>
            <w:numPr>
              <w:ilvl w:val="0"/>
              <w:numId w:val="120"/>
            </w:numPr>
            <w:tabs>
              <w:tab w:val="left" w:pos="2280"/>
              <w:tab w:val="left" w:pos="2281"/>
              <w:tab w:val="right" w:leader="dot" w:pos="10171"/>
            </w:tabs>
            <w:ind w:hanging="462"/>
          </w:pPr>
          <w:hyperlink w:anchor="_bookmark3" w:history="1">
            <w:r w:rsidR="002230DC">
              <w:t>A</w:t>
            </w:r>
            <w:r w:rsidR="002230DC">
              <w:rPr>
                <w:spacing w:val="57"/>
              </w:rPr>
              <w:t xml:space="preserve"> </w:t>
            </w:r>
            <w:r w:rsidR="002230DC">
              <w:t>GENERAL</w:t>
            </w:r>
            <w:r w:rsidR="002230DC">
              <w:rPr>
                <w:spacing w:val="2"/>
              </w:rPr>
              <w:t xml:space="preserve"> </w:t>
            </w:r>
            <w:r w:rsidR="002230DC">
              <w:t>PROVISIONS</w:t>
            </w:r>
            <w:r w:rsidR="002230DC">
              <w:tab/>
              <w:t>3</w:t>
            </w:r>
          </w:hyperlink>
        </w:p>
        <w:p w:rsidR="005B07CE" w:rsidRDefault="003363D2">
          <w:pPr>
            <w:pStyle w:val="TOC5"/>
            <w:tabs>
              <w:tab w:val="right" w:leader="dot" w:pos="10171"/>
            </w:tabs>
            <w:spacing w:before="101"/>
          </w:pPr>
          <w:hyperlink w:anchor="_bookmark4" w:history="1">
            <w:r w:rsidR="002230DC">
              <w:t>1.0</w:t>
            </w:r>
            <w:r w:rsidR="002230DC">
              <w:rPr>
                <w:spacing w:val="98"/>
              </w:rPr>
              <w:t xml:space="preserve"> </w:t>
            </w:r>
            <w:r w:rsidR="002230DC">
              <w:t>Scope</w:t>
            </w:r>
            <w:r w:rsidR="002230DC">
              <w:rPr>
                <w:spacing w:val="1"/>
              </w:rPr>
              <w:t xml:space="preserve"> </w:t>
            </w:r>
            <w:r w:rsidR="002230DC">
              <w:t>of tender</w:t>
            </w:r>
            <w:r w:rsidR="002230DC">
              <w:tab/>
              <w:t>3</w:t>
            </w:r>
          </w:hyperlink>
        </w:p>
        <w:p w:rsidR="005B07CE" w:rsidRDefault="003363D2">
          <w:pPr>
            <w:pStyle w:val="TOC5"/>
            <w:tabs>
              <w:tab w:val="right" w:leader="dot" w:pos="10171"/>
            </w:tabs>
          </w:pPr>
          <w:hyperlink w:anchor="_bookmark5" w:history="1">
            <w:r w:rsidR="002230DC">
              <w:t>2.0</w:t>
            </w:r>
            <w:r w:rsidR="002230DC">
              <w:rPr>
                <w:spacing w:val="93"/>
              </w:rPr>
              <w:t xml:space="preserve"> </w:t>
            </w:r>
            <w:r w:rsidR="002230DC">
              <w:t>Fraud</w:t>
            </w:r>
            <w:r w:rsidR="002230DC">
              <w:rPr>
                <w:spacing w:val="1"/>
              </w:rPr>
              <w:t xml:space="preserve"> </w:t>
            </w:r>
            <w:r w:rsidR="002230DC">
              <w:t>and corruption</w:t>
            </w:r>
            <w:r w:rsidR="002230DC">
              <w:tab/>
              <w:t>3</w:t>
            </w:r>
          </w:hyperlink>
        </w:p>
        <w:p w:rsidR="005B07CE" w:rsidRDefault="003363D2">
          <w:pPr>
            <w:pStyle w:val="TOC5"/>
            <w:tabs>
              <w:tab w:val="right" w:leader="dot" w:pos="10171"/>
            </w:tabs>
            <w:spacing w:before="101"/>
          </w:pPr>
          <w:hyperlink w:anchor="_bookmark6" w:history="1">
            <w:r w:rsidR="002230DC">
              <w:t>3.0</w:t>
            </w:r>
            <w:r w:rsidR="002230DC">
              <w:rPr>
                <w:spacing w:val="98"/>
              </w:rPr>
              <w:t xml:space="preserve"> </w:t>
            </w:r>
            <w:r w:rsidR="002230DC">
              <w:t>Eligible tenderers</w:t>
            </w:r>
            <w:r w:rsidR="002230DC">
              <w:tab/>
              <w:t>3</w:t>
            </w:r>
          </w:hyperlink>
        </w:p>
        <w:p w:rsidR="005B07CE" w:rsidRDefault="003363D2">
          <w:pPr>
            <w:pStyle w:val="TOC5"/>
            <w:tabs>
              <w:tab w:val="right" w:leader="dot" w:pos="10171"/>
            </w:tabs>
          </w:pPr>
          <w:hyperlink w:anchor="_bookmark7" w:history="1">
            <w:r w:rsidR="002230DC">
              <w:rPr>
                <w:w w:val="95"/>
              </w:rPr>
              <w:t>4.0</w:t>
            </w:r>
            <w:r w:rsidR="002230DC">
              <w:rPr>
                <w:spacing w:val="4"/>
                <w:w w:val="95"/>
              </w:rPr>
              <w:t xml:space="preserve"> </w:t>
            </w:r>
            <w:r w:rsidR="002230DC">
              <w:rPr>
                <w:w w:val="95"/>
              </w:rPr>
              <w:t>Eligiblegoods,</w:t>
            </w:r>
            <w:r w:rsidR="002230DC">
              <w:rPr>
                <w:spacing w:val="4"/>
                <w:w w:val="95"/>
              </w:rPr>
              <w:t xml:space="preserve"> </w:t>
            </w:r>
            <w:r w:rsidR="002230DC">
              <w:rPr>
                <w:w w:val="95"/>
              </w:rPr>
              <w:t>equipment,</w:t>
            </w:r>
            <w:r w:rsidR="002230DC">
              <w:rPr>
                <w:spacing w:val="2"/>
                <w:w w:val="95"/>
              </w:rPr>
              <w:t xml:space="preserve"> </w:t>
            </w:r>
            <w:r w:rsidR="002230DC">
              <w:rPr>
                <w:w w:val="95"/>
              </w:rPr>
              <w:t>and</w:t>
            </w:r>
            <w:r w:rsidR="002230DC">
              <w:rPr>
                <w:spacing w:val="4"/>
                <w:w w:val="95"/>
              </w:rPr>
              <w:t xml:space="preserve"> </w:t>
            </w:r>
            <w:r w:rsidR="002230DC">
              <w:rPr>
                <w:w w:val="95"/>
              </w:rPr>
              <w:t>services</w:t>
            </w:r>
            <w:r w:rsidR="002230DC">
              <w:rPr>
                <w:w w:val="95"/>
              </w:rPr>
              <w:tab/>
              <w:t>5</w:t>
            </w:r>
          </w:hyperlink>
        </w:p>
        <w:p w:rsidR="005B07CE" w:rsidRDefault="003363D2">
          <w:pPr>
            <w:pStyle w:val="TOC5"/>
            <w:tabs>
              <w:tab w:val="right" w:leader="dot" w:pos="10171"/>
            </w:tabs>
            <w:spacing w:before="101"/>
          </w:pPr>
          <w:hyperlink w:anchor="_bookmark8" w:history="1">
            <w:r w:rsidR="002230DC">
              <w:t>5.0 Tenderer's</w:t>
            </w:r>
            <w:r w:rsidR="002230DC">
              <w:rPr>
                <w:spacing w:val="-7"/>
              </w:rPr>
              <w:t xml:space="preserve"> </w:t>
            </w:r>
            <w:r w:rsidR="002230DC">
              <w:t>responsibilities</w:t>
            </w:r>
            <w:r w:rsidR="002230DC">
              <w:tab/>
              <w:t>5</w:t>
            </w:r>
          </w:hyperlink>
        </w:p>
        <w:p w:rsidR="005B07CE" w:rsidRDefault="003363D2" w:rsidP="00560043">
          <w:pPr>
            <w:pStyle w:val="TOC5"/>
            <w:numPr>
              <w:ilvl w:val="0"/>
              <w:numId w:val="119"/>
            </w:numPr>
            <w:tabs>
              <w:tab w:val="left" w:pos="2235"/>
              <w:tab w:val="right" w:leader="dot" w:pos="10171"/>
            </w:tabs>
          </w:pPr>
          <w:hyperlink w:anchor="_bookmark9" w:history="1">
            <w:r w:rsidR="002230DC">
              <w:t>CONTENTS</w:t>
            </w:r>
            <w:r w:rsidR="002230DC">
              <w:rPr>
                <w:spacing w:val="-1"/>
              </w:rPr>
              <w:t xml:space="preserve"> </w:t>
            </w:r>
            <w:r w:rsidR="002230DC">
              <w:t>OF TENDER</w:t>
            </w:r>
            <w:r w:rsidR="002230DC">
              <w:rPr>
                <w:spacing w:val="-3"/>
              </w:rPr>
              <w:t xml:space="preserve"> </w:t>
            </w:r>
            <w:r w:rsidR="002230DC">
              <w:t>DOCUMENTS</w:t>
            </w:r>
            <w:r w:rsidR="002230DC">
              <w:tab/>
              <w:t>6</w:t>
            </w:r>
          </w:hyperlink>
        </w:p>
        <w:p w:rsidR="005B07CE" w:rsidRDefault="003363D2">
          <w:pPr>
            <w:pStyle w:val="TOC5"/>
            <w:tabs>
              <w:tab w:val="right" w:leader="dot" w:pos="10171"/>
            </w:tabs>
            <w:spacing w:before="101"/>
          </w:pPr>
          <w:hyperlink w:anchor="_bookmark10" w:history="1">
            <w:r w:rsidR="002230DC">
              <w:t>6.0 Sections</w:t>
            </w:r>
            <w:r w:rsidR="002230DC">
              <w:rPr>
                <w:spacing w:val="-1"/>
              </w:rPr>
              <w:t xml:space="preserve"> </w:t>
            </w:r>
            <w:r w:rsidR="002230DC">
              <w:t>of Tender</w:t>
            </w:r>
            <w:r w:rsidR="002230DC">
              <w:rPr>
                <w:spacing w:val="-9"/>
              </w:rPr>
              <w:t xml:space="preserve"> </w:t>
            </w:r>
            <w:r w:rsidR="002230DC">
              <w:t>Document</w:t>
            </w:r>
            <w:r w:rsidR="002230DC">
              <w:tab/>
              <w:t>6</w:t>
            </w:r>
          </w:hyperlink>
        </w:p>
        <w:p w:rsidR="005B07CE" w:rsidRDefault="003363D2">
          <w:pPr>
            <w:pStyle w:val="TOC5"/>
            <w:tabs>
              <w:tab w:val="right" w:leader="dot" w:pos="10171"/>
            </w:tabs>
          </w:pPr>
          <w:hyperlink w:anchor="_bookmark11" w:history="1">
            <w:r w:rsidR="002230DC">
              <w:t>7.0</w:t>
            </w:r>
            <w:r w:rsidR="002230DC">
              <w:rPr>
                <w:spacing w:val="-1"/>
              </w:rPr>
              <w:t xml:space="preserve"> </w:t>
            </w:r>
            <w:r w:rsidR="002230DC">
              <w:t>Clariﬁcation</w:t>
            </w:r>
            <w:r w:rsidR="002230DC">
              <w:rPr>
                <w:spacing w:val="-1"/>
              </w:rPr>
              <w:t xml:space="preserve"> </w:t>
            </w:r>
            <w:r w:rsidR="002230DC">
              <w:t>of</w:t>
            </w:r>
            <w:r w:rsidR="002230DC">
              <w:rPr>
                <w:spacing w:val="-1"/>
              </w:rPr>
              <w:t xml:space="preserve"> </w:t>
            </w:r>
            <w:r w:rsidR="002230DC">
              <w:t>Tender</w:t>
            </w:r>
            <w:r w:rsidR="002230DC">
              <w:rPr>
                <w:spacing w:val="-11"/>
              </w:rPr>
              <w:t xml:space="preserve"> </w:t>
            </w:r>
            <w:r w:rsidR="002230DC">
              <w:t>Document,</w:t>
            </w:r>
            <w:r w:rsidR="002230DC">
              <w:rPr>
                <w:spacing w:val="-1"/>
              </w:rPr>
              <w:t xml:space="preserve"> </w:t>
            </w:r>
            <w:r w:rsidR="002230DC">
              <w:t>Site</w:t>
            </w:r>
            <w:r w:rsidR="002230DC">
              <w:rPr>
                <w:spacing w:val="-2"/>
              </w:rPr>
              <w:t xml:space="preserve"> </w:t>
            </w:r>
            <w:r w:rsidR="002230DC">
              <w:t>Visit, Pre-tender</w:t>
            </w:r>
            <w:r w:rsidR="002230DC">
              <w:rPr>
                <w:spacing w:val="-1"/>
              </w:rPr>
              <w:t xml:space="preserve"> </w:t>
            </w:r>
            <w:r w:rsidR="002230DC">
              <w:t>Meeting</w:t>
            </w:r>
            <w:r w:rsidR="002230DC">
              <w:tab/>
              <w:t>6</w:t>
            </w:r>
          </w:hyperlink>
        </w:p>
        <w:p w:rsidR="005B07CE" w:rsidRDefault="003363D2">
          <w:pPr>
            <w:pStyle w:val="TOC5"/>
            <w:tabs>
              <w:tab w:val="right" w:leader="dot" w:pos="10171"/>
            </w:tabs>
            <w:spacing w:before="102"/>
          </w:pPr>
          <w:hyperlink w:anchor="_bookmark12" w:history="1">
            <w:r w:rsidR="002230DC">
              <w:t>8.0 Amendment</w:t>
            </w:r>
            <w:r w:rsidR="002230DC">
              <w:rPr>
                <w:spacing w:val="-1"/>
              </w:rPr>
              <w:t xml:space="preserve"> </w:t>
            </w:r>
            <w:r w:rsidR="002230DC">
              <w:t>of Tender</w:t>
            </w:r>
            <w:r w:rsidR="002230DC">
              <w:rPr>
                <w:spacing w:val="-10"/>
              </w:rPr>
              <w:t xml:space="preserve"> </w:t>
            </w:r>
            <w:r w:rsidR="002230DC">
              <w:t>Documents</w:t>
            </w:r>
            <w:r w:rsidR="002230DC">
              <w:tab/>
              <w:t>7</w:t>
            </w:r>
          </w:hyperlink>
        </w:p>
        <w:p w:rsidR="005B07CE" w:rsidRDefault="003363D2" w:rsidP="00560043">
          <w:pPr>
            <w:pStyle w:val="TOC5"/>
            <w:numPr>
              <w:ilvl w:val="0"/>
              <w:numId w:val="119"/>
            </w:numPr>
            <w:tabs>
              <w:tab w:val="left" w:pos="2233"/>
              <w:tab w:val="right" w:leader="dot" w:pos="10171"/>
            </w:tabs>
            <w:spacing w:before="98"/>
            <w:ind w:left="2232" w:hanging="212"/>
          </w:pPr>
          <w:hyperlink w:anchor="_bookmark13" w:history="1">
            <w:r w:rsidR="002230DC">
              <w:t>PREPARATION</w:t>
            </w:r>
            <w:r w:rsidR="002230DC">
              <w:rPr>
                <w:spacing w:val="-11"/>
              </w:rPr>
              <w:t xml:space="preserve"> </w:t>
            </w:r>
            <w:r w:rsidR="002230DC">
              <w:t>OF</w:t>
            </w:r>
            <w:r w:rsidR="002230DC">
              <w:rPr>
                <w:spacing w:val="2"/>
              </w:rPr>
              <w:t xml:space="preserve"> </w:t>
            </w:r>
            <w:r w:rsidR="002230DC">
              <w:t>TENDERS</w:t>
            </w:r>
            <w:r w:rsidR="002230DC">
              <w:tab/>
              <w:t>7</w:t>
            </w:r>
          </w:hyperlink>
        </w:p>
        <w:p w:rsidR="005B07CE" w:rsidRDefault="003363D2">
          <w:pPr>
            <w:pStyle w:val="TOC5"/>
            <w:tabs>
              <w:tab w:val="right" w:leader="dot" w:pos="10171"/>
            </w:tabs>
            <w:spacing w:before="102"/>
          </w:pPr>
          <w:hyperlink w:anchor="_bookmark14" w:history="1">
            <w:r w:rsidR="002230DC">
              <w:t>9.</w:t>
            </w:r>
            <w:r w:rsidR="002230DC">
              <w:rPr>
                <w:spacing w:val="67"/>
              </w:rPr>
              <w:t xml:space="preserve"> </w:t>
            </w:r>
            <w:r w:rsidR="002230DC">
              <w:t>Cost</w:t>
            </w:r>
            <w:r w:rsidR="002230DC">
              <w:rPr>
                <w:spacing w:val="2"/>
              </w:rPr>
              <w:t xml:space="preserve"> </w:t>
            </w:r>
            <w:r w:rsidR="002230DC">
              <w:t>of</w:t>
            </w:r>
            <w:r w:rsidR="002230DC">
              <w:rPr>
                <w:spacing w:val="1"/>
              </w:rPr>
              <w:t xml:space="preserve"> </w:t>
            </w:r>
            <w:r w:rsidR="002230DC">
              <w:t>Tendering</w:t>
            </w:r>
            <w:r w:rsidR="002230DC">
              <w:tab/>
              <w:t>7</w:t>
            </w:r>
          </w:hyperlink>
        </w:p>
        <w:p w:rsidR="005B07CE" w:rsidRDefault="003363D2">
          <w:pPr>
            <w:pStyle w:val="TOC5"/>
            <w:tabs>
              <w:tab w:val="right" w:leader="dot" w:pos="10171"/>
            </w:tabs>
            <w:spacing w:before="98"/>
          </w:pPr>
          <w:hyperlink w:anchor="_bookmark15" w:history="1">
            <w:r w:rsidR="002230DC">
              <w:t>10.0</w:t>
            </w:r>
            <w:r w:rsidR="002230DC">
              <w:rPr>
                <w:spacing w:val="-2"/>
              </w:rPr>
              <w:t xml:space="preserve"> </w:t>
            </w:r>
            <w:r w:rsidR="002230DC">
              <w:t>Language</w:t>
            </w:r>
            <w:r w:rsidR="002230DC">
              <w:rPr>
                <w:spacing w:val="-2"/>
              </w:rPr>
              <w:t xml:space="preserve"> </w:t>
            </w:r>
            <w:r w:rsidR="002230DC">
              <w:t>of</w:t>
            </w:r>
            <w:r w:rsidR="002230DC">
              <w:rPr>
                <w:spacing w:val="4"/>
              </w:rPr>
              <w:t xml:space="preserve"> </w:t>
            </w:r>
            <w:r w:rsidR="002230DC">
              <w:t>Tender</w:t>
            </w:r>
            <w:r w:rsidR="002230DC">
              <w:tab/>
              <w:t>7</w:t>
            </w:r>
          </w:hyperlink>
        </w:p>
        <w:p w:rsidR="005B07CE" w:rsidRDefault="003363D2">
          <w:pPr>
            <w:pStyle w:val="TOC5"/>
            <w:tabs>
              <w:tab w:val="right" w:leader="dot" w:pos="10171"/>
            </w:tabs>
            <w:spacing w:before="102"/>
          </w:pPr>
          <w:hyperlink w:anchor="_bookmark16" w:history="1">
            <w:r w:rsidR="002230DC">
              <w:t>11.0</w:t>
            </w:r>
            <w:r w:rsidR="002230DC">
              <w:rPr>
                <w:spacing w:val="-1"/>
              </w:rPr>
              <w:t xml:space="preserve"> </w:t>
            </w:r>
            <w:r w:rsidR="002230DC">
              <w:t>Documents</w:t>
            </w:r>
            <w:r w:rsidR="002230DC">
              <w:rPr>
                <w:spacing w:val="-2"/>
              </w:rPr>
              <w:t xml:space="preserve"> </w:t>
            </w:r>
            <w:r w:rsidR="002230DC">
              <w:t>Comprising</w:t>
            </w:r>
            <w:r w:rsidR="002230DC">
              <w:rPr>
                <w:spacing w:val="3"/>
              </w:rPr>
              <w:t xml:space="preserve"> </w:t>
            </w:r>
            <w:r w:rsidR="002230DC">
              <w:t>the</w:t>
            </w:r>
            <w:r w:rsidR="002230DC">
              <w:rPr>
                <w:spacing w:val="-1"/>
              </w:rPr>
              <w:t xml:space="preserve"> </w:t>
            </w:r>
            <w:r w:rsidR="002230DC">
              <w:t>Tender</w:t>
            </w:r>
            <w:r w:rsidR="002230DC">
              <w:tab/>
              <w:t>7</w:t>
            </w:r>
          </w:hyperlink>
        </w:p>
        <w:p w:rsidR="005B07CE" w:rsidRDefault="003363D2">
          <w:pPr>
            <w:pStyle w:val="TOC5"/>
            <w:tabs>
              <w:tab w:val="right" w:leader="dot" w:pos="10175"/>
            </w:tabs>
            <w:spacing w:before="98"/>
          </w:pPr>
          <w:hyperlink w:anchor="_bookmark17" w:history="1">
            <w:r w:rsidR="002230DC">
              <w:t>20.0</w:t>
            </w:r>
            <w:r w:rsidR="002230DC">
              <w:rPr>
                <w:spacing w:val="85"/>
              </w:rPr>
              <w:t xml:space="preserve"> </w:t>
            </w:r>
            <w:r w:rsidR="002230DC">
              <w:t>Format</w:t>
            </w:r>
            <w:r w:rsidR="002230DC">
              <w:rPr>
                <w:spacing w:val="-1"/>
              </w:rPr>
              <w:t xml:space="preserve"> </w:t>
            </w:r>
            <w:r w:rsidR="002230DC">
              <w:t>and</w:t>
            </w:r>
            <w:r w:rsidR="002230DC">
              <w:rPr>
                <w:spacing w:val="-1"/>
              </w:rPr>
              <w:t xml:space="preserve"> </w:t>
            </w:r>
            <w:r w:rsidR="002230DC">
              <w:t>Signing of</w:t>
            </w:r>
            <w:r w:rsidR="002230DC">
              <w:rPr>
                <w:spacing w:val="2"/>
              </w:rPr>
              <w:t xml:space="preserve"> </w:t>
            </w:r>
            <w:r w:rsidR="002230DC">
              <w:t>Tender</w:t>
            </w:r>
            <w:r w:rsidR="002230DC">
              <w:tab/>
              <w:t>11</w:t>
            </w:r>
          </w:hyperlink>
        </w:p>
        <w:p w:rsidR="005B07CE" w:rsidRDefault="003363D2" w:rsidP="00560043">
          <w:pPr>
            <w:pStyle w:val="TOC5"/>
            <w:numPr>
              <w:ilvl w:val="0"/>
              <w:numId w:val="119"/>
            </w:numPr>
            <w:tabs>
              <w:tab w:val="left" w:pos="2266"/>
              <w:tab w:val="right" w:leader="dot" w:pos="10175"/>
            </w:tabs>
            <w:spacing w:before="102"/>
            <w:ind w:left="2265" w:hanging="245"/>
          </w:pPr>
          <w:hyperlink w:anchor="_bookmark18" w:history="1">
            <w:r w:rsidR="002230DC">
              <w:t>SUBMISSION</w:t>
            </w:r>
            <w:r w:rsidR="002230DC">
              <w:rPr>
                <w:spacing w:val="-1"/>
              </w:rPr>
              <w:t xml:space="preserve"> </w:t>
            </w:r>
            <w:r w:rsidR="002230DC">
              <w:t>AND OPENING</w:t>
            </w:r>
            <w:r w:rsidR="002230DC">
              <w:rPr>
                <w:spacing w:val="-2"/>
              </w:rPr>
              <w:t xml:space="preserve"> </w:t>
            </w:r>
            <w:r w:rsidR="002230DC">
              <w:t>OF</w:t>
            </w:r>
            <w:r w:rsidR="002230DC">
              <w:rPr>
                <w:spacing w:val="2"/>
              </w:rPr>
              <w:t xml:space="preserve"> </w:t>
            </w:r>
            <w:r w:rsidR="002230DC">
              <w:t>TENDERS</w:t>
            </w:r>
            <w:r w:rsidR="002230DC">
              <w:tab/>
              <w:t>11</w:t>
            </w:r>
          </w:hyperlink>
        </w:p>
        <w:p w:rsidR="005B07CE" w:rsidRDefault="003363D2">
          <w:pPr>
            <w:pStyle w:val="TOC5"/>
            <w:tabs>
              <w:tab w:val="right" w:leader="dot" w:pos="10175"/>
            </w:tabs>
            <w:spacing w:before="98"/>
          </w:pPr>
          <w:hyperlink w:anchor="_bookmark19" w:history="1">
            <w:r w:rsidR="002230DC">
              <w:t>21.0</w:t>
            </w:r>
            <w:r w:rsidR="002230DC">
              <w:rPr>
                <w:spacing w:val="-1"/>
              </w:rPr>
              <w:t xml:space="preserve"> </w:t>
            </w:r>
            <w:r w:rsidR="002230DC">
              <w:t>Sealingand Marking of Tenders</w:t>
            </w:r>
            <w:r w:rsidR="002230DC">
              <w:tab/>
              <w:t>11</w:t>
            </w:r>
          </w:hyperlink>
        </w:p>
        <w:p w:rsidR="005B07CE" w:rsidRDefault="003363D2">
          <w:pPr>
            <w:pStyle w:val="TOC5"/>
            <w:tabs>
              <w:tab w:val="right" w:leader="dot" w:pos="10175"/>
            </w:tabs>
            <w:spacing w:before="102"/>
          </w:pPr>
          <w:hyperlink w:anchor="_bookmark20" w:history="1">
            <w:r w:rsidR="002230DC">
              <w:t>22.0</w:t>
            </w:r>
            <w:r w:rsidR="002230DC">
              <w:rPr>
                <w:spacing w:val="-3"/>
              </w:rPr>
              <w:t xml:space="preserve"> </w:t>
            </w:r>
            <w:r w:rsidR="002230DC">
              <w:t>Deadline</w:t>
            </w:r>
            <w:r w:rsidR="002230DC">
              <w:rPr>
                <w:spacing w:val="-1"/>
              </w:rPr>
              <w:t xml:space="preserve"> </w:t>
            </w:r>
            <w:r w:rsidR="002230DC">
              <w:t>for Submission</w:t>
            </w:r>
            <w:r w:rsidR="002230DC">
              <w:rPr>
                <w:spacing w:val="-2"/>
              </w:rPr>
              <w:t xml:space="preserve"> </w:t>
            </w:r>
            <w:r w:rsidR="002230DC">
              <w:t>of</w:t>
            </w:r>
            <w:r w:rsidR="002230DC">
              <w:rPr>
                <w:spacing w:val="2"/>
              </w:rPr>
              <w:t xml:space="preserve"> </w:t>
            </w:r>
            <w:r w:rsidR="002230DC">
              <w:t>Tenders</w:t>
            </w:r>
            <w:r w:rsidR="002230DC">
              <w:tab/>
              <w:t>12</w:t>
            </w:r>
          </w:hyperlink>
        </w:p>
        <w:p w:rsidR="005B07CE" w:rsidRDefault="003363D2">
          <w:pPr>
            <w:pStyle w:val="TOC5"/>
            <w:tabs>
              <w:tab w:val="right" w:leader="dot" w:pos="10175"/>
            </w:tabs>
          </w:pPr>
          <w:hyperlink w:anchor="_bookmark21" w:history="1">
            <w:r w:rsidR="002230DC">
              <w:t>23.0</w:t>
            </w:r>
            <w:r w:rsidR="002230DC">
              <w:rPr>
                <w:spacing w:val="-2"/>
              </w:rPr>
              <w:t xml:space="preserve"> </w:t>
            </w:r>
            <w:r w:rsidR="002230DC">
              <w:t>Late</w:t>
            </w:r>
            <w:r w:rsidR="002230DC">
              <w:rPr>
                <w:spacing w:val="-2"/>
              </w:rPr>
              <w:t xml:space="preserve"> </w:t>
            </w:r>
            <w:r w:rsidR="002230DC">
              <w:t>Tenders</w:t>
            </w:r>
            <w:r w:rsidR="002230DC">
              <w:tab/>
              <w:t>12</w:t>
            </w:r>
          </w:hyperlink>
        </w:p>
        <w:p w:rsidR="005B07CE" w:rsidRDefault="003363D2">
          <w:pPr>
            <w:pStyle w:val="TOC5"/>
            <w:tabs>
              <w:tab w:val="right" w:leader="dot" w:pos="10175"/>
            </w:tabs>
            <w:spacing w:before="101"/>
          </w:pPr>
          <w:hyperlink w:anchor="_bookmark22" w:history="1">
            <w:r w:rsidR="002230DC">
              <w:t>24.0</w:t>
            </w:r>
            <w:r w:rsidR="002230DC">
              <w:rPr>
                <w:spacing w:val="-1"/>
              </w:rPr>
              <w:t xml:space="preserve"> </w:t>
            </w:r>
            <w:r w:rsidR="002230DC">
              <w:t>Withdrawal,</w:t>
            </w:r>
            <w:r w:rsidR="002230DC">
              <w:rPr>
                <w:spacing w:val="-3"/>
              </w:rPr>
              <w:t xml:space="preserve"> </w:t>
            </w:r>
            <w:r w:rsidR="002230DC">
              <w:t>Substitution,</w:t>
            </w:r>
            <w:r w:rsidR="002230DC">
              <w:rPr>
                <w:spacing w:val="-1"/>
              </w:rPr>
              <w:t xml:space="preserve"> </w:t>
            </w:r>
            <w:r w:rsidR="002230DC">
              <w:t>and Modiﬁcation of</w:t>
            </w:r>
            <w:r w:rsidR="002230DC">
              <w:rPr>
                <w:spacing w:val="-1"/>
              </w:rPr>
              <w:t xml:space="preserve"> </w:t>
            </w:r>
            <w:r w:rsidR="002230DC">
              <w:t>Tenders</w:t>
            </w:r>
            <w:r w:rsidR="002230DC">
              <w:tab/>
              <w:t>12</w:t>
            </w:r>
          </w:hyperlink>
        </w:p>
        <w:p w:rsidR="005B07CE" w:rsidRDefault="003363D2" w:rsidP="00560043">
          <w:pPr>
            <w:pStyle w:val="TOC5"/>
            <w:numPr>
              <w:ilvl w:val="0"/>
              <w:numId w:val="118"/>
            </w:numPr>
            <w:tabs>
              <w:tab w:val="left" w:pos="2271"/>
              <w:tab w:val="right" w:leader="dot" w:pos="10175"/>
            </w:tabs>
          </w:pPr>
          <w:hyperlink w:anchor="_bookmark23" w:history="1">
            <w:r w:rsidR="002230DC">
              <w:t>Tender</w:t>
            </w:r>
            <w:r w:rsidR="002230DC">
              <w:rPr>
                <w:spacing w:val="-10"/>
              </w:rPr>
              <w:t xml:space="preserve"> </w:t>
            </w:r>
            <w:r w:rsidR="002230DC">
              <w:t>Opening</w:t>
            </w:r>
            <w:r w:rsidR="002230DC">
              <w:tab/>
              <w:t>12</w:t>
            </w:r>
          </w:hyperlink>
        </w:p>
        <w:p w:rsidR="005B07CE" w:rsidRDefault="003363D2" w:rsidP="00560043">
          <w:pPr>
            <w:pStyle w:val="TOC5"/>
            <w:numPr>
              <w:ilvl w:val="0"/>
              <w:numId w:val="119"/>
            </w:numPr>
            <w:tabs>
              <w:tab w:val="left" w:pos="2244"/>
              <w:tab w:val="right" w:leader="dot" w:pos="10175"/>
            </w:tabs>
            <w:spacing w:before="101"/>
            <w:ind w:left="2243" w:hanging="223"/>
          </w:pPr>
          <w:hyperlink w:anchor="_bookmark24" w:history="1">
            <w:r w:rsidR="002230DC">
              <w:t>EVALUATION</w:t>
            </w:r>
            <w:r w:rsidR="002230DC">
              <w:rPr>
                <w:spacing w:val="-1"/>
              </w:rPr>
              <w:t xml:space="preserve"> </w:t>
            </w:r>
            <w:r w:rsidR="002230DC">
              <w:t>AND</w:t>
            </w:r>
            <w:r w:rsidR="002230DC">
              <w:rPr>
                <w:spacing w:val="1"/>
              </w:rPr>
              <w:t xml:space="preserve"> </w:t>
            </w:r>
            <w:r w:rsidR="002230DC">
              <w:t>COMPARISON OF</w:t>
            </w:r>
            <w:r w:rsidR="002230DC">
              <w:rPr>
                <w:spacing w:val="5"/>
              </w:rPr>
              <w:t xml:space="preserve"> </w:t>
            </w:r>
            <w:r w:rsidR="002230DC">
              <w:t>TENDERS</w:t>
            </w:r>
            <w:r w:rsidR="002230DC">
              <w:tab/>
              <w:t>13</w:t>
            </w:r>
          </w:hyperlink>
        </w:p>
        <w:p w:rsidR="005B07CE" w:rsidRDefault="003363D2" w:rsidP="00560043">
          <w:pPr>
            <w:pStyle w:val="TOC5"/>
            <w:numPr>
              <w:ilvl w:val="0"/>
              <w:numId w:val="118"/>
            </w:numPr>
            <w:tabs>
              <w:tab w:val="left" w:pos="2271"/>
              <w:tab w:val="right" w:leader="dot" w:pos="10175"/>
            </w:tabs>
          </w:pPr>
          <w:hyperlink w:anchor="_bookmark25" w:history="1">
            <w:r w:rsidR="002230DC">
              <w:t>Conﬁdentiality</w:t>
            </w:r>
            <w:r w:rsidR="002230DC">
              <w:tab/>
              <w:t>13</w:t>
            </w:r>
          </w:hyperlink>
        </w:p>
        <w:p w:rsidR="005B07CE" w:rsidRDefault="003363D2">
          <w:pPr>
            <w:pStyle w:val="TOC5"/>
            <w:tabs>
              <w:tab w:val="right" w:leader="dot" w:pos="10175"/>
            </w:tabs>
            <w:spacing w:before="101"/>
          </w:pPr>
          <w:hyperlink w:anchor="_bookmark26" w:history="1">
            <w:r w:rsidR="002230DC">
              <w:t>27.0 Clariﬁcation</w:t>
            </w:r>
            <w:r w:rsidR="002230DC">
              <w:rPr>
                <w:spacing w:val="1"/>
              </w:rPr>
              <w:t xml:space="preserve"> </w:t>
            </w:r>
            <w:r w:rsidR="002230DC">
              <w:t>of Tenders</w:t>
            </w:r>
            <w:r w:rsidR="002230DC">
              <w:tab/>
              <w:t>13</w:t>
            </w:r>
          </w:hyperlink>
        </w:p>
        <w:p w:rsidR="005B07CE" w:rsidRDefault="003363D2">
          <w:pPr>
            <w:pStyle w:val="TOC5"/>
            <w:tabs>
              <w:tab w:val="right" w:leader="dot" w:pos="10175"/>
            </w:tabs>
          </w:pPr>
          <w:hyperlink w:anchor="_bookmark27" w:history="1">
            <w:r w:rsidR="002230DC">
              <w:t>28.0 Deviations,</w:t>
            </w:r>
            <w:r w:rsidR="002230DC">
              <w:rPr>
                <w:spacing w:val="-1"/>
              </w:rPr>
              <w:t xml:space="preserve"> </w:t>
            </w:r>
            <w:r w:rsidR="002230DC">
              <w:t>Reservations,</w:t>
            </w:r>
            <w:r w:rsidR="002230DC">
              <w:rPr>
                <w:spacing w:val="-2"/>
              </w:rPr>
              <w:t xml:space="preserve"> </w:t>
            </w:r>
            <w:r w:rsidR="002230DC">
              <w:t>and Omissions</w:t>
            </w:r>
            <w:r w:rsidR="002230DC">
              <w:tab/>
              <w:t>14</w:t>
            </w:r>
          </w:hyperlink>
        </w:p>
        <w:p w:rsidR="005B07CE" w:rsidRDefault="003363D2">
          <w:pPr>
            <w:pStyle w:val="TOC5"/>
            <w:tabs>
              <w:tab w:val="right" w:leader="dot" w:pos="10175"/>
            </w:tabs>
            <w:spacing w:before="101"/>
          </w:pPr>
          <w:hyperlink w:anchor="_bookmark28" w:history="1">
            <w:r w:rsidR="002230DC">
              <w:t>29.0 Determination</w:t>
            </w:r>
            <w:r w:rsidR="002230DC">
              <w:rPr>
                <w:spacing w:val="1"/>
              </w:rPr>
              <w:t xml:space="preserve"> </w:t>
            </w:r>
            <w:r w:rsidR="002230DC">
              <w:t>of Responsiveness</w:t>
            </w:r>
            <w:r w:rsidR="002230DC">
              <w:tab/>
              <w:t>14</w:t>
            </w:r>
          </w:hyperlink>
        </w:p>
        <w:p w:rsidR="005B07CE" w:rsidRDefault="003363D2">
          <w:pPr>
            <w:pStyle w:val="TOC5"/>
            <w:tabs>
              <w:tab w:val="right" w:leader="dot" w:pos="10175"/>
            </w:tabs>
          </w:pPr>
          <w:hyperlink w:anchor="_bookmark29" w:history="1">
            <w:r w:rsidR="002230DC">
              <w:t>30.0</w:t>
            </w:r>
            <w:r w:rsidR="002230DC">
              <w:rPr>
                <w:spacing w:val="-2"/>
              </w:rPr>
              <w:t xml:space="preserve"> </w:t>
            </w:r>
            <w:r w:rsidR="002230DC">
              <w:t>Non-material</w:t>
            </w:r>
            <w:r w:rsidR="002230DC">
              <w:rPr>
                <w:spacing w:val="2"/>
              </w:rPr>
              <w:t xml:space="preserve"> </w:t>
            </w:r>
            <w:r w:rsidR="002230DC">
              <w:t>non-conformities</w:t>
            </w:r>
            <w:r w:rsidR="002230DC">
              <w:tab/>
              <w:t>14</w:t>
            </w:r>
          </w:hyperlink>
        </w:p>
        <w:p w:rsidR="005B07CE" w:rsidRDefault="003363D2">
          <w:pPr>
            <w:pStyle w:val="TOC5"/>
            <w:tabs>
              <w:tab w:val="right" w:leader="dot" w:pos="10175"/>
            </w:tabs>
            <w:spacing w:before="101"/>
          </w:pPr>
          <w:hyperlink w:anchor="_bookmark30" w:history="1">
            <w:r w:rsidR="002230DC">
              <w:t>31.0 Arithmetical</w:t>
            </w:r>
            <w:r w:rsidR="002230DC">
              <w:rPr>
                <w:spacing w:val="2"/>
              </w:rPr>
              <w:t xml:space="preserve"> </w:t>
            </w:r>
            <w:r w:rsidR="002230DC">
              <w:t>Errors</w:t>
            </w:r>
            <w:r w:rsidR="002230DC">
              <w:tab/>
              <w:t>14</w:t>
            </w:r>
          </w:hyperlink>
        </w:p>
        <w:p w:rsidR="005B07CE" w:rsidRDefault="003363D2">
          <w:pPr>
            <w:pStyle w:val="TOC5"/>
            <w:tabs>
              <w:tab w:val="right" w:leader="dot" w:pos="10175"/>
            </w:tabs>
          </w:pPr>
          <w:hyperlink w:anchor="_bookmark31" w:history="1">
            <w:r w:rsidR="002230DC">
              <w:t>32.0</w:t>
            </w:r>
            <w:r w:rsidR="002230DC">
              <w:rPr>
                <w:spacing w:val="1"/>
              </w:rPr>
              <w:t xml:space="preserve"> </w:t>
            </w:r>
            <w:r w:rsidR="002230DC">
              <w:t>Conversion</w:t>
            </w:r>
            <w:r w:rsidR="002230DC">
              <w:rPr>
                <w:spacing w:val="2"/>
              </w:rPr>
              <w:t xml:space="preserve"> </w:t>
            </w:r>
            <w:r w:rsidR="002230DC">
              <w:t>to</w:t>
            </w:r>
            <w:r w:rsidR="002230DC">
              <w:rPr>
                <w:spacing w:val="1"/>
              </w:rPr>
              <w:t xml:space="preserve"> </w:t>
            </w:r>
            <w:r w:rsidR="002230DC">
              <w:t>Single Currency</w:t>
            </w:r>
            <w:r w:rsidR="002230DC">
              <w:tab/>
              <w:t>15</w:t>
            </w:r>
          </w:hyperlink>
        </w:p>
        <w:p w:rsidR="005B07CE" w:rsidRDefault="003363D2">
          <w:pPr>
            <w:pStyle w:val="TOC5"/>
            <w:tabs>
              <w:tab w:val="right" w:leader="dot" w:pos="10175"/>
            </w:tabs>
            <w:spacing w:before="102"/>
          </w:pPr>
          <w:hyperlink w:anchor="_bookmark32" w:history="1">
            <w:r w:rsidR="002230DC">
              <w:t>34.0 Nominated Subcontractors</w:t>
            </w:r>
            <w:r w:rsidR="002230DC">
              <w:tab/>
              <w:t>15</w:t>
            </w:r>
          </w:hyperlink>
        </w:p>
        <w:p w:rsidR="005B07CE" w:rsidRDefault="003363D2">
          <w:pPr>
            <w:pStyle w:val="TOC5"/>
            <w:tabs>
              <w:tab w:val="right" w:leader="dot" w:pos="10175"/>
            </w:tabs>
          </w:pPr>
          <w:hyperlink w:anchor="_bookmark33" w:history="1">
            <w:r w:rsidR="002230DC">
              <w:t>35. Evaluation of Tenders</w:t>
            </w:r>
            <w:r w:rsidR="002230DC">
              <w:tab/>
              <w:t>15</w:t>
            </w:r>
          </w:hyperlink>
        </w:p>
        <w:p w:rsidR="005B07CE" w:rsidRDefault="003363D2">
          <w:pPr>
            <w:pStyle w:val="TOC5"/>
            <w:tabs>
              <w:tab w:val="right" w:leader="dot" w:pos="10175"/>
            </w:tabs>
            <w:spacing w:before="101"/>
          </w:pPr>
          <w:hyperlink w:anchor="_bookmark34" w:history="1">
            <w:r w:rsidR="002230DC">
              <w:t>36.0</w:t>
            </w:r>
            <w:r w:rsidR="002230DC">
              <w:rPr>
                <w:spacing w:val="1"/>
              </w:rPr>
              <w:t xml:space="preserve"> </w:t>
            </w:r>
            <w:r w:rsidR="002230DC">
              <w:t>Comparison</w:t>
            </w:r>
            <w:r w:rsidR="002230DC">
              <w:rPr>
                <w:spacing w:val="2"/>
              </w:rPr>
              <w:t xml:space="preserve"> </w:t>
            </w:r>
            <w:r w:rsidR="002230DC">
              <w:t>of</w:t>
            </w:r>
            <w:r w:rsidR="002230DC">
              <w:rPr>
                <w:spacing w:val="1"/>
              </w:rPr>
              <w:t xml:space="preserve"> </w:t>
            </w:r>
            <w:r w:rsidR="002230DC">
              <w:t>tenders</w:t>
            </w:r>
            <w:r w:rsidR="002230DC">
              <w:tab/>
              <w:t>16</w:t>
            </w:r>
          </w:hyperlink>
        </w:p>
        <w:p w:rsidR="005B07CE" w:rsidRDefault="003363D2">
          <w:pPr>
            <w:pStyle w:val="TOC5"/>
            <w:tabs>
              <w:tab w:val="right" w:leader="dot" w:pos="10175"/>
            </w:tabs>
          </w:pPr>
          <w:hyperlink w:anchor="_bookmark35" w:history="1">
            <w:r w:rsidR="002230DC">
              <w:t>37.0</w:t>
            </w:r>
            <w:r w:rsidR="002230DC">
              <w:rPr>
                <w:spacing w:val="-3"/>
              </w:rPr>
              <w:t xml:space="preserve"> </w:t>
            </w:r>
            <w:r w:rsidR="002230DC">
              <w:t>Abnormally</w:t>
            </w:r>
            <w:r w:rsidR="002230DC">
              <w:rPr>
                <w:spacing w:val="-2"/>
              </w:rPr>
              <w:t xml:space="preserve"> </w:t>
            </w:r>
            <w:r w:rsidR="002230DC">
              <w:t>low</w:t>
            </w:r>
            <w:r w:rsidR="002230DC">
              <w:rPr>
                <w:spacing w:val="1"/>
              </w:rPr>
              <w:t xml:space="preserve"> </w:t>
            </w:r>
            <w:r w:rsidR="002230DC">
              <w:t>tenders</w:t>
            </w:r>
            <w:r w:rsidR="002230DC">
              <w:rPr>
                <w:spacing w:val="-2"/>
              </w:rPr>
              <w:t xml:space="preserve"> </w:t>
            </w:r>
            <w:r w:rsidR="002230DC">
              <w:t>and abnormally</w:t>
            </w:r>
            <w:r w:rsidR="002230DC">
              <w:rPr>
                <w:spacing w:val="-2"/>
              </w:rPr>
              <w:t xml:space="preserve"> </w:t>
            </w:r>
            <w:r w:rsidR="002230DC">
              <w:t>high tenders</w:t>
            </w:r>
            <w:r w:rsidR="002230DC">
              <w:tab/>
              <w:t>16</w:t>
            </w:r>
          </w:hyperlink>
        </w:p>
        <w:p w:rsidR="005B07CE" w:rsidRDefault="003363D2">
          <w:pPr>
            <w:pStyle w:val="TOC5"/>
            <w:tabs>
              <w:tab w:val="right" w:leader="dot" w:pos="10175"/>
            </w:tabs>
            <w:spacing w:before="101"/>
          </w:pPr>
          <w:hyperlink w:anchor="_bookmark36" w:history="1">
            <w:r w:rsidR="002230DC">
              <w:t>Abnormally LowTenders</w:t>
            </w:r>
            <w:r w:rsidR="002230DC">
              <w:tab/>
              <w:t>16</w:t>
            </w:r>
          </w:hyperlink>
        </w:p>
        <w:p w:rsidR="005B07CE" w:rsidRDefault="003363D2">
          <w:pPr>
            <w:pStyle w:val="TOC5"/>
            <w:tabs>
              <w:tab w:val="right" w:leader="dot" w:pos="10175"/>
            </w:tabs>
          </w:pPr>
          <w:hyperlink w:anchor="_bookmark37" w:history="1">
            <w:r w:rsidR="002230DC">
              <w:t>Abnormally high</w:t>
            </w:r>
            <w:r w:rsidR="002230DC">
              <w:rPr>
                <w:spacing w:val="2"/>
              </w:rPr>
              <w:t xml:space="preserve"> </w:t>
            </w:r>
            <w:r w:rsidR="002230DC">
              <w:t>tenders</w:t>
            </w:r>
            <w:r w:rsidR="002230DC">
              <w:tab/>
              <w:t>16</w:t>
            </w:r>
          </w:hyperlink>
        </w:p>
        <w:p w:rsidR="005B07CE" w:rsidRDefault="003363D2">
          <w:pPr>
            <w:pStyle w:val="TOC5"/>
            <w:tabs>
              <w:tab w:val="right" w:leader="dot" w:pos="10175"/>
            </w:tabs>
            <w:spacing w:before="101"/>
          </w:pPr>
          <w:hyperlink w:anchor="_bookmark38" w:history="1">
            <w:r w:rsidR="002230DC">
              <w:t>38.0</w:t>
            </w:r>
            <w:r w:rsidR="002230DC">
              <w:rPr>
                <w:spacing w:val="-2"/>
              </w:rPr>
              <w:t xml:space="preserve"> </w:t>
            </w:r>
            <w:r w:rsidR="002230DC">
              <w:t>Unbalanced</w:t>
            </w:r>
            <w:r w:rsidR="002230DC">
              <w:rPr>
                <w:spacing w:val="-2"/>
              </w:rPr>
              <w:t xml:space="preserve"> </w:t>
            </w:r>
            <w:r w:rsidR="002230DC">
              <w:t>and/</w:t>
            </w:r>
            <w:r w:rsidR="002230DC">
              <w:rPr>
                <w:spacing w:val="-1"/>
              </w:rPr>
              <w:t xml:space="preserve"> </w:t>
            </w:r>
            <w:r w:rsidR="002230DC">
              <w:t>or</w:t>
            </w:r>
            <w:r w:rsidR="002230DC">
              <w:rPr>
                <w:spacing w:val="-3"/>
              </w:rPr>
              <w:t xml:space="preserve"> </w:t>
            </w:r>
            <w:r w:rsidR="002230DC">
              <w:t>front-loaded</w:t>
            </w:r>
            <w:r w:rsidR="002230DC">
              <w:rPr>
                <w:spacing w:val="2"/>
              </w:rPr>
              <w:t xml:space="preserve"> </w:t>
            </w:r>
            <w:r w:rsidR="002230DC">
              <w:t>tenders</w:t>
            </w:r>
            <w:r w:rsidR="002230DC">
              <w:tab/>
              <w:t>16</w:t>
            </w:r>
          </w:hyperlink>
        </w:p>
        <w:p w:rsidR="005B07CE" w:rsidRDefault="003363D2">
          <w:pPr>
            <w:pStyle w:val="TOC5"/>
            <w:tabs>
              <w:tab w:val="right" w:leader="dot" w:pos="10175"/>
            </w:tabs>
          </w:pPr>
          <w:hyperlink w:anchor="_bookmark39" w:history="1">
            <w:r w:rsidR="002230DC">
              <w:t>39.0</w:t>
            </w:r>
            <w:r w:rsidR="002230DC">
              <w:rPr>
                <w:spacing w:val="1"/>
              </w:rPr>
              <w:t xml:space="preserve"> </w:t>
            </w:r>
            <w:r w:rsidR="002230DC">
              <w:t>Qualiﬁcations of</w:t>
            </w:r>
            <w:r w:rsidR="002230DC">
              <w:rPr>
                <w:spacing w:val="1"/>
              </w:rPr>
              <w:t xml:space="preserve"> </w:t>
            </w:r>
            <w:r w:rsidR="002230DC">
              <w:t>the tenderer</w:t>
            </w:r>
            <w:r w:rsidR="002230DC">
              <w:tab/>
              <w:t>17</w:t>
            </w:r>
          </w:hyperlink>
        </w:p>
        <w:p w:rsidR="005B07CE" w:rsidRDefault="003363D2">
          <w:pPr>
            <w:pStyle w:val="TOC5"/>
            <w:tabs>
              <w:tab w:val="right" w:leader="dot" w:pos="10175"/>
            </w:tabs>
            <w:spacing w:before="101"/>
          </w:pPr>
          <w:hyperlink w:anchor="_bookmark40" w:history="1">
            <w:r w:rsidR="002230DC">
              <w:t>40.0</w:t>
            </w:r>
            <w:r w:rsidR="002230DC">
              <w:rPr>
                <w:spacing w:val="-2"/>
              </w:rPr>
              <w:t xml:space="preserve"> </w:t>
            </w:r>
            <w:r w:rsidR="002230DC">
              <w:t>Lowest evaluated</w:t>
            </w:r>
            <w:r w:rsidR="002230DC">
              <w:rPr>
                <w:spacing w:val="1"/>
              </w:rPr>
              <w:t xml:space="preserve"> </w:t>
            </w:r>
            <w:r w:rsidR="002230DC">
              <w:t>tender</w:t>
            </w:r>
            <w:r w:rsidR="002230DC">
              <w:tab/>
              <w:t>17</w:t>
            </w:r>
          </w:hyperlink>
        </w:p>
        <w:p w:rsidR="005B07CE" w:rsidRDefault="003363D2">
          <w:pPr>
            <w:pStyle w:val="TOC5"/>
            <w:tabs>
              <w:tab w:val="right" w:leader="dot" w:pos="10175"/>
            </w:tabs>
          </w:pPr>
          <w:hyperlink w:anchor="_bookmark41" w:history="1">
            <w:r w:rsidR="002230DC">
              <w:t>41.0</w:t>
            </w:r>
            <w:r w:rsidR="002230DC">
              <w:rPr>
                <w:spacing w:val="1"/>
              </w:rPr>
              <w:t xml:space="preserve"> </w:t>
            </w:r>
            <w:r w:rsidR="002230DC">
              <w:t>Procuring entity's</w:t>
            </w:r>
            <w:r w:rsidR="002230DC">
              <w:rPr>
                <w:spacing w:val="-2"/>
              </w:rPr>
              <w:t xml:space="preserve"> </w:t>
            </w:r>
            <w:r w:rsidR="002230DC">
              <w:t>right</w:t>
            </w:r>
            <w:r w:rsidR="002230DC">
              <w:rPr>
                <w:spacing w:val="-4"/>
              </w:rPr>
              <w:t xml:space="preserve"> </w:t>
            </w:r>
            <w:r w:rsidR="002230DC">
              <w:t>to accept</w:t>
            </w:r>
            <w:r w:rsidR="002230DC">
              <w:rPr>
                <w:spacing w:val="-1"/>
              </w:rPr>
              <w:t xml:space="preserve"> </w:t>
            </w:r>
            <w:r w:rsidR="002230DC">
              <w:t>any</w:t>
            </w:r>
            <w:r w:rsidR="002230DC">
              <w:rPr>
                <w:spacing w:val="1"/>
              </w:rPr>
              <w:t xml:space="preserve"> </w:t>
            </w:r>
            <w:r w:rsidR="002230DC">
              <w:t>tender,</w:t>
            </w:r>
            <w:r w:rsidR="002230DC">
              <w:rPr>
                <w:spacing w:val="-1"/>
              </w:rPr>
              <w:t xml:space="preserve"> </w:t>
            </w:r>
            <w:r w:rsidR="002230DC">
              <w:t>and</w:t>
            </w:r>
            <w:r w:rsidR="002230DC">
              <w:rPr>
                <w:spacing w:val="1"/>
              </w:rPr>
              <w:t xml:space="preserve"> </w:t>
            </w:r>
            <w:r w:rsidR="002230DC">
              <w:t>to</w:t>
            </w:r>
            <w:r w:rsidR="002230DC">
              <w:rPr>
                <w:spacing w:val="-2"/>
              </w:rPr>
              <w:t xml:space="preserve"> </w:t>
            </w:r>
            <w:r w:rsidR="002230DC">
              <w:t>reject</w:t>
            </w:r>
            <w:r w:rsidR="002230DC">
              <w:rPr>
                <w:spacing w:val="-1"/>
              </w:rPr>
              <w:t xml:space="preserve"> </w:t>
            </w:r>
            <w:r w:rsidR="002230DC">
              <w:t>any</w:t>
            </w:r>
            <w:r w:rsidR="002230DC">
              <w:rPr>
                <w:spacing w:val="-2"/>
              </w:rPr>
              <w:t xml:space="preserve"> </w:t>
            </w:r>
            <w:r w:rsidR="002230DC">
              <w:t>or all tenders</w:t>
            </w:r>
            <w:r w:rsidR="002230DC">
              <w:tab/>
              <w:t>17</w:t>
            </w:r>
          </w:hyperlink>
        </w:p>
        <w:p w:rsidR="005B07CE" w:rsidRDefault="003363D2" w:rsidP="00560043">
          <w:pPr>
            <w:pStyle w:val="TOC5"/>
            <w:numPr>
              <w:ilvl w:val="0"/>
              <w:numId w:val="119"/>
            </w:numPr>
            <w:tabs>
              <w:tab w:val="left" w:pos="2300"/>
              <w:tab w:val="right" w:leader="dot" w:pos="10175"/>
            </w:tabs>
            <w:spacing w:before="101"/>
            <w:ind w:left="2299" w:hanging="279"/>
          </w:pPr>
          <w:hyperlink w:anchor="_bookmark42" w:history="1">
            <w:r w:rsidR="002230DC">
              <w:t>AWARD</w:t>
            </w:r>
            <w:r w:rsidR="002230DC">
              <w:rPr>
                <w:spacing w:val="1"/>
              </w:rPr>
              <w:t xml:space="preserve"> </w:t>
            </w:r>
            <w:r w:rsidR="002230DC">
              <w:t>OF CONTRACT</w:t>
            </w:r>
            <w:r w:rsidR="002230DC">
              <w:tab/>
              <w:t>17</w:t>
            </w:r>
          </w:hyperlink>
        </w:p>
        <w:p w:rsidR="005B07CE" w:rsidRDefault="003363D2">
          <w:pPr>
            <w:pStyle w:val="TOC5"/>
            <w:tabs>
              <w:tab w:val="right" w:leader="dot" w:pos="10175"/>
            </w:tabs>
            <w:spacing w:after="65"/>
          </w:pPr>
          <w:hyperlink w:anchor="_bookmark43" w:history="1">
            <w:r w:rsidR="002230DC">
              <w:t>42.0 Award</w:t>
            </w:r>
            <w:r w:rsidR="002230DC">
              <w:rPr>
                <w:spacing w:val="1"/>
              </w:rPr>
              <w:t xml:space="preserve"> </w:t>
            </w:r>
            <w:r w:rsidR="002230DC">
              <w:t>criteria</w:t>
            </w:r>
            <w:r w:rsidR="002230DC">
              <w:tab/>
              <w:t>17</w:t>
            </w:r>
          </w:hyperlink>
        </w:p>
        <w:p w:rsidR="005B07CE" w:rsidRDefault="003363D2">
          <w:pPr>
            <w:pStyle w:val="TOC5"/>
            <w:tabs>
              <w:tab w:val="right" w:leader="dot" w:pos="10175"/>
            </w:tabs>
            <w:spacing w:before="80"/>
          </w:pPr>
          <w:hyperlink w:anchor="_bookmark44" w:history="1">
            <w:r w:rsidR="002230DC">
              <w:t>43.0</w:t>
            </w:r>
            <w:r w:rsidR="002230DC">
              <w:rPr>
                <w:spacing w:val="-2"/>
              </w:rPr>
              <w:t xml:space="preserve"> </w:t>
            </w:r>
            <w:r w:rsidR="002230DC">
              <w:t>Notice</w:t>
            </w:r>
            <w:r w:rsidR="002230DC">
              <w:rPr>
                <w:spacing w:val="-2"/>
              </w:rPr>
              <w:t xml:space="preserve"> </w:t>
            </w:r>
            <w:r w:rsidR="002230DC">
              <w:t>of</w:t>
            </w:r>
            <w:r w:rsidR="002230DC">
              <w:rPr>
                <w:spacing w:val="-1"/>
              </w:rPr>
              <w:t xml:space="preserve"> </w:t>
            </w:r>
            <w:r w:rsidR="002230DC">
              <w:t>Intention</w:t>
            </w:r>
            <w:r w:rsidR="002230DC">
              <w:rPr>
                <w:spacing w:val="-1"/>
              </w:rPr>
              <w:t xml:space="preserve"> </w:t>
            </w:r>
            <w:r w:rsidR="002230DC">
              <w:t>to</w:t>
            </w:r>
            <w:r w:rsidR="002230DC">
              <w:rPr>
                <w:spacing w:val="-1"/>
              </w:rPr>
              <w:t xml:space="preserve"> </w:t>
            </w:r>
            <w:r w:rsidR="002230DC">
              <w:t>Enter</w:t>
            </w:r>
            <w:r w:rsidR="002230DC">
              <w:rPr>
                <w:spacing w:val="-2"/>
              </w:rPr>
              <w:t xml:space="preserve"> </w:t>
            </w:r>
            <w:r w:rsidR="002230DC">
              <w:t>into</w:t>
            </w:r>
            <w:r w:rsidR="002230DC">
              <w:rPr>
                <w:spacing w:val="-1"/>
              </w:rPr>
              <w:t xml:space="preserve"> </w:t>
            </w:r>
            <w:r w:rsidR="002230DC">
              <w:t>a</w:t>
            </w:r>
            <w:r w:rsidR="002230DC">
              <w:rPr>
                <w:spacing w:val="-2"/>
              </w:rPr>
              <w:t xml:space="preserve"> </w:t>
            </w:r>
            <w:r w:rsidR="002230DC">
              <w:t>Contract/Notification</w:t>
            </w:r>
            <w:r w:rsidR="002230DC">
              <w:rPr>
                <w:spacing w:val="-1"/>
              </w:rPr>
              <w:t xml:space="preserve"> </w:t>
            </w:r>
            <w:r w:rsidR="002230DC">
              <w:t>of</w:t>
            </w:r>
            <w:r w:rsidR="002230DC">
              <w:rPr>
                <w:spacing w:val="1"/>
              </w:rPr>
              <w:t xml:space="preserve"> </w:t>
            </w:r>
            <w:r w:rsidR="002230DC">
              <w:t>Award</w:t>
            </w:r>
            <w:r w:rsidR="002230DC">
              <w:tab/>
              <w:t>17</w:t>
            </w:r>
          </w:hyperlink>
        </w:p>
        <w:p w:rsidR="005B07CE" w:rsidRDefault="003363D2">
          <w:pPr>
            <w:pStyle w:val="TOC5"/>
            <w:tabs>
              <w:tab w:val="right" w:leader="dot" w:pos="10175"/>
            </w:tabs>
          </w:pPr>
          <w:hyperlink w:anchor="_bookmark45" w:history="1">
            <w:r w:rsidR="002230DC">
              <w:t>44.0 Stand</w:t>
            </w:r>
            <w:r w:rsidR="002230DC">
              <w:rPr>
                <w:spacing w:val="1"/>
              </w:rPr>
              <w:t xml:space="preserve"> </w:t>
            </w:r>
            <w:r w:rsidR="002230DC">
              <w:t>still Period</w:t>
            </w:r>
            <w:r w:rsidR="002230DC">
              <w:tab/>
              <w:t>18</w:t>
            </w:r>
          </w:hyperlink>
        </w:p>
        <w:p w:rsidR="005B07CE" w:rsidRDefault="003363D2">
          <w:pPr>
            <w:pStyle w:val="TOC5"/>
            <w:tabs>
              <w:tab w:val="right" w:leader="dot" w:pos="10175"/>
            </w:tabs>
            <w:spacing w:before="101"/>
          </w:pPr>
          <w:hyperlink w:anchor="_bookmark46" w:history="1">
            <w:r w:rsidR="002230DC">
              <w:t>45.0 Debrieﬁng</w:t>
            </w:r>
            <w:r w:rsidR="002230DC">
              <w:rPr>
                <w:spacing w:val="-2"/>
              </w:rPr>
              <w:t xml:space="preserve"> </w:t>
            </w:r>
            <w:r w:rsidR="002230DC">
              <w:t>by</w:t>
            </w:r>
            <w:r w:rsidR="002230DC">
              <w:rPr>
                <w:spacing w:val="-2"/>
              </w:rPr>
              <w:t xml:space="preserve"> </w:t>
            </w:r>
            <w:r w:rsidR="002230DC">
              <w:t>The</w:t>
            </w:r>
            <w:r w:rsidR="002230DC">
              <w:rPr>
                <w:spacing w:val="-3"/>
              </w:rPr>
              <w:t xml:space="preserve"> </w:t>
            </w:r>
            <w:r w:rsidR="002230DC">
              <w:t>Procuring Entity</w:t>
            </w:r>
            <w:r w:rsidR="002230DC">
              <w:tab/>
              <w:t>18</w:t>
            </w:r>
          </w:hyperlink>
        </w:p>
        <w:p w:rsidR="005B07CE" w:rsidRDefault="003363D2">
          <w:pPr>
            <w:pStyle w:val="TOC5"/>
            <w:tabs>
              <w:tab w:val="right" w:leader="dot" w:pos="10175"/>
            </w:tabs>
          </w:pPr>
          <w:hyperlink w:anchor="_bookmark47" w:history="1">
            <w:r w:rsidR="002230DC">
              <w:t>46.0</w:t>
            </w:r>
            <w:r w:rsidR="002230DC">
              <w:rPr>
                <w:spacing w:val="-2"/>
              </w:rPr>
              <w:t xml:space="preserve"> </w:t>
            </w:r>
            <w:r w:rsidR="002230DC">
              <w:t>Letter</w:t>
            </w:r>
            <w:r w:rsidR="002230DC">
              <w:rPr>
                <w:spacing w:val="1"/>
              </w:rPr>
              <w:t xml:space="preserve"> </w:t>
            </w:r>
            <w:r w:rsidR="002230DC">
              <w:t>of</w:t>
            </w:r>
            <w:r w:rsidR="002230DC">
              <w:rPr>
                <w:spacing w:val="1"/>
              </w:rPr>
              <w:t xml:space="preserve"> </w:t>
            </w:r>
            <w:r w:rsidR="002230DC">
              <w:t>Award</w:t>
            </w:r>
            <w:r w:rsidR="002230DC">
              <w:tab/>
              <w:t>18</w:t>
            </w:r>
          </w:hyperlink>
        </w:p>
        <w:p w:rsidR="005B07CE" w:rsidRDefault="003363D2">
          <w:pPr>
            <w:pStyle w:val="TOC5"/>
            <w:tabs>
              <w:tab w:val="right" w:leader="dot" w:pos="10175"/>
            </w:tabs>
            <w:spacing w:before="102"/>
          </w:pPr>
          <w:hyperlink w:anchor="_bookmark48" w:history="1">
            <w:r w:rsidR="002230DC">
              <w:t>47.0 Signing</w:t>
            </w:r>
            <w:r w:rsidR="002230DC">
              <w:rPr>
                <w:spacing w:val="-2"/>
              </w:rPr>
              <w:t xml:space="preserve"> </w:t>
            </w:r>
            <w:r w:rsidR="002230DC">
              <w:t>of</w:t>
            </w:r>
            <w:r w:rsidR="002230DC">
              <w:rPr>
                <w:spacing w:val="3"/>
              </w:rPr>
              <w:t xml:space="preserve"> </w:t>
            </w:r>
            <w:r w:rsidR="002230DC">
              <w:t>Contract</w:t>
            </w:r>
            <w:r w:rsidR="002230DC">
              <w:tab/>
              <w:t>18</w:t>
            </w:r>
          </w:hyperlink>
        </w:p>
        <w:p w:rsidR="005B07CE" w:rsidRDefault="003363D2">
          <w:pPr>
            <w:pStyle w:val="TOC5"/>
            <w:tabs>
              <w:tab w:val="right" w:leader="dot" w:pos="10175"/>
            </w:tabs>
            <w:spacing w:before="98"/>
          </w:pPr>
          <w:hyperlink w:anchor="_bookmark49" w:history="1">
            <w:r w:rsidR="002230DC">
              <w:t>48.0</w:t>
            </w:r>
            <w:r w:rsidR="002230DC">
              <w:rPr>
                <w:spacing w:val="1"/>
              </w:rPr>
              <w:t xml:space="preserve"> </w:t>
            </w:r>
            <w:r w:rsidR="002230DC">
              <w:t>Performance</w:t>
            </w:r>
            <w:r w:rsidR="002230DC">
              <w:rPr>
                <w:spacing w:val="1"/>
              </w:rPr>
              <w:t xml:space="preserve"> </w:t>
            </w:r>
            <w:r w:rsidR="002230DC">
              <w:t>Security</w:t>
            </w:r>
            <w:r w:rsidR="002230DC">
              <w:tab/>
              <w:t>18</w:t>
            </w:r>
          </w:hyperlink>
        </w:p>
        <w:p w:rsidR="005B07CE" w:rsidRDefault="003363D2">
          <w:pPr>
            <w:pStyle w:val="TOC5"/>
            <w:tabs>
              <w:tab w:val="right" w:leader="dot" w:pos="10175"/>
            </w:tabs>
            <w:spacing w:before="102"/>
          </w:pPr>
          <w:hyperlink w:anchor="_bookmark50" w:history="1">
            <w:r w:rsidR="002230DC">
              <w:t>49.0</w:t>
            </w:r>
            <w:r w:rsidR="002230DC">
              <w:rPr>
                <w:spacing w:val="1"/>
              </w:rPr>
              <w:t xml:space="preserve"> </w:t>
            </w:r>
            <w:r w:rsidR="002230DC">
              <w:t>Publication</w:t>
            </w:r>
            <w:r w:rsidR="002230DC">
              <w:rPr>
                <w:spacing w:val="2"/>
              </w:rPr>
              <w:t xml:space="preserve"> </w:t>
            </w:r>
            <w:r w:rsidR="002230DC">
              <w:t>of</w:t>
            </w:r>
            <w:r w:rsidR="002230DC">
              <w:rPr>
                <w:spacing w:val="1"/>
              </w:rPr>
              <w:t xml:space="preserve"> </w:t>
            </w:r>
            <w:r w:rsidR="002230DC">
              <w:t>Procurement</w:t>
            </w:r>
            <w:r w:rsidR="002230DC">
              <w:rPr>
                <w:spacing w:val="2"/>
              </w:rPr>
              <w:t xml:space="preserve"> </w:t>
            </w:r>
            <w:r w:rsidR="002230DC">
              <w:t>Contract</w:t>
            </w:r>
            <w:r w:rsidR="002230DC">
              <w:tab/>
              <w:t>19</w:t>
            </w:r>
          </w:hyperlink>
        </w:p>
        <w:p w:rsidR="005B07CE" w:rsidRDefault="003363D2">
          <w:pPr>
            <w:pStyle w:val="TOC1"/>
            <w:tabs>
              <w:tab w:val="right" w:leader="dot" w:pos="10175"/>
            </w:tabs>
          </w:pPr>
          <w:hyperlink w:anchor="_bookmark51" w:history="1">
            <w:r w:rsidR="002230DC">
              <w:t>Section II</w:t>
            </w:r>
            <w:r w:rsidR="002230DC">
              <w:rPr>
                <w:spacing w:val="2"/>
              </w:rPr>
              <w:t xml:space="preserve"> </w:t>
            </w:r>
            <w:r w:rsidR="002230DC">
              <w:t>-</w:t>
            </w:r>
            <w:r w:rsidR="002230DC">
              <w:rPr>
                <w:spacing w:val="1"/>
              </w:rPr>
              <w:t xml:space="preserve"> </w:t>
            </w:r>
            <w:r w:rsidR="002230DC">
              <w:t>Tender</w:t>
            </w:r>
            <w:r w:rsidR="002230DC">
              <w:rPr>
                <w:spacing w:val="1"/>
              </w:rPr>
              <w:t xml:space="preserve"> </w:t>
            </w:r>
            <w:r w:rsidR="002230DC">
              <w:t>Data Sheet</w:t>
            </w:r>
            <w:r w:rsidR="002230DC">
              <w:rPr>
                <w:spacing w:val="-3"/>
              </w:rPr>
              <w:t xml:space="preserve"> </w:t>
            </w:r>
            <w:r w:rsidR="002230DC">
              <w:t>(TDS)</w:t>
            </w:r>
            <w:r w:rsidR="002230DC">
              <w:tab/>
              <w:t>20</w:t>
            </w:r>
          </w:hyperlink>
        </w:p>
        <w:p w:rsidR="005B07CE" w:rsidRDefault="003363D2">
          <w:pPr>
            <w:pStyle w:val="TOC1"/>
            <w:tabs>
              <w:tab w:val="right" w:leader="dot" w:pos="10175"/>
            </w:tabs>
            <w:spacing w:before="101"/>
          </w:pPr>
          <w:hyperlink w:anchor="_bookmark52" w:history="1">
            <w:r w:rsidR="002230DC">
              <w:t>SECTION</w:t>
            </w:r>
            <w:r w:rsidR="002230DC">
              <w:rPr>
                <w:spacing w:val="-1"/>
              </w:rPr>
              <w:t xml:space="preserve"> </w:t>
            </w:r>
            <w:r w:rsidR="002230DC">
              <w:t>III</w:t>
            </w:r>
            <w:r w:rsidR="002230DC">
              <w:rPr>
                <w:spacing w:val="-1"/>
              </w:rPr>
              <w:t xml:space="preserve"> </w:t>
            </w:r>
            <w:r w:rsidR="002230DC">
              <w:t>-</w:t>
            </w:r>
            <w:r w:rsidR="002230DC">
              <w:rPr>
                <w:spacing w:val="1"/>
              </w:rPr>
              <w:t xml:space="preserve"> </w:t>
            </w:r>
            <w:r w:rsidR="002230DC">
              <w:t>EVALUATION AND QUALIFICATION CRITERIA</w:t>
            </w:r>
            <w:r w:rsidR="002230DC">
              <w:tab/>
              <w:t>21</w:t>
            </w:r>
          </w:hyperlink>
        </w:p>
        <w:p w:rsidR="005B07CE" w:rsidRDefault="003363D2">
          <w:pPr>
            <w:pStyle w:val="TOC5"/>
            <w:tabs>
              <w:tab w:val="right" w:leader="dot" w:pos="10175"/>
            </w:tabs>
          </w:pPr>
          <w:hyperlink w:anchor="_bookmark53" w:history="1">
            <w:r w:rsidR="002230DC">
              <w:t>1.0 GENERAL PROVISIONS</w:t>
            </w:r>
            <w:r w:rsidR="002230DC">
              <w:tab/>
              <w:t>21</w:t>
            </w:r>
          </w:hyperlink>
        </w:p>
        <w:p w:rsidR="005B07CE" w:rsidRDefault="003363D2">
          <w:pPr>
            <w:pStyle w:val="TOC5"/>
            <w:tabs>
              <w:tab w:val="right" w:leader="dot" w:pos="10175"/>
            </w:tabs>
            <w:spacing w:before="101"/>
          </w:pPr>
          <w:hyperlink w:anchor="_bookmark54" w:history="1">
            <w:r w:rsidR="002230DC">
              <w:rPr>
                <w:w w:val="95"/>
              </w:rPr>
              <w:t>1.3</w:t>
            </w:r>
            <w:r w:rsidR="002230DC">
              <w:rPr>
                <w:spacing w:val="4"/>
                <w:w w:val="95"/>
              </w:rPr>
              <w:t xml:space="preserve"> </w:t>
            </w:r>
            <w:r w:rsidR="002230DC">
              <w:rPr>
                <w:w w:val="95"/>
              </w:rPr>
              <w:t>EVALUATION</w:t>
            </w:r>
            <w:r w:rsidR="002230DC">
              <w:rPr>
                <w:spacing w:val="-5"/>
                <w:w w:val="95"/>
              </w:rPr>
              <w:t xml:space="preserve"> </w:t>
            </w:r>
            <w:r w:rsidR="002230DC">
              <w:rPr>
                <w:w w:val="95"/>
              </w:rPr>
              <w:t>AND</w:t>
            </w:r>
            <w:r w:rsidR="002230DC">
              <w:rPr>
                <w:spacing w:val="4"/>
                <w:w w:val="95"/>
              </w:rPr>
              <w:t xml:space="preserve"> </w:t>
            </w:r>
            <w:r w:rsidR="002230DC">
              <w:rPr>
                <w:w w:val="95"/>
              </w:rPr>
              <w:t>CONTRACT AWARD</w:t>
            </w:r>
            <w:r w:rsidR="002230DC">
              <w:rPr>
                <w:spacing w:val="-3"/>
                <w:w w:val="95"/>
              </w:rPr>
              <w:t xml:space="preserve"> </w:t>
            </w:r>
            <w:r w:rsidR="002230DC">
              <w:rPr>
                <w:w w:val="95"/>
              </w:rPr>
              <w:t>CRITERIA</w:t>
            </w:r>
            <w:r w:rsidR="002230DC">
              <w:rPr>
                <w:w w:val="95"/>
              </w:rPr>
              <w:tab/>
              <w:t>21</w:t>
            </w:r>
          </w:hyperlink>
        </w:p>
        <w:p w:rsidR="005B07CE" w:rsidRDefault="003363D2">
          <w:pPr>
            <w:pStyle w:val="TOC5"/>
            <w:tabs>
              <w:tab w:val="left" w:pos="2551"/>
              <w:tab w:val="right" w:leader="dot" w:pos="10175"/>
            </w:tabs>
          </w:pPr>
          <w:hyperlink w:anchor="_bookmark55" w:history="1">
            <w:r w:rsidR="002230DC">
              <w:t>2.0</w:t>
            </w:r>
            <w:r w:rsidR="002230DC">
              <w:tab/>
              <w:t>PRELIMINARY</w:t>
            </w:r>
            <w:r w:rsidR="002230DC">
              <w:rPr>
                <w:spacing w:val="-2"/>
              </w:rPr>
              <w:t xml:space="preserve"> </w:t>
            </w:r>
            <w:r w:rsidR="002230DC">
              <w:t>EXAMINATION FOR</w:t>
            </w:r>
            <w:r w:rsidR="002230DC">
              <w:rPr>
                <w:spacing w:val="-1"/>
              </w:rPr>
              <w:t xml:space="preserve"> </w:t>
            </w:r>
            <w:r w:rsidR="002230DC">
              <w:t>DETERMINATION</w:t>
            </w:r>
            <w:r w:rsidR="002230DC">
              <w:rPr>
                <w:spacing w:val="-1"/>
              </w:rPr>
              <w:t xml:space="preserve"> </w:t>
            </w:r>
            <w:r w:rsidR="002230DC">
              <w:t>OF</w:t>
            </w:r>
            <w:r w:rsidR="002230DC">
              <w:tab/>
              <w:t>21</w:t>
            </w:r>
          </w:hyperlink>
        </w:p>
        <w:p w:rsidR="005B07CE" w:rsidRDefault="003363D2">
          <w:pPr>
            <w:pStyle w:val="TOC5"/>
            <w:tabs>
              <w:tab w:val="right" w:leader="dot" w:pos="10175"/>
            </w:tabs>
            <w:spacing w:before="101"/>
          </w:pPr>
          <w:hyperlink w:anchor="_bookmark56" w:history="1">
            <w:r w:rsidR="002230DC">
              <w:t>3.0 TENDER</w:t>
            </w:r>
            <w:r w:rsidR="002230DC">
              <w:rPr>
                <w:spacing w:val="-2"/>
              </w:rPr>
              <w:t xml:space="preserve"> </w:t>
            </w:r>
            <w:r w:rsidR="002230DC">
              <w:t>EVALUATION</w:t>
            </w:r>
            <w:r w:rsidR="002230DC">
              <w:rPr>
                <w:spacing w:val="-11"/>
              </w:rPr>
              <w:t xml:space="preserve"> </w:t>
            </w:r>
            <w:r w:rsidR="002230DC">
              <w:t>(ITT</w:t>
            </w:r>
            <w:r w:rsidR="002230DC">
              <w:rPr>
                <w:spacing w:val="-1"/>
              </w:rPr>
              <w:t xml:space="preserve"> </w:t>
            </w:r>
            <w:r w:rsidR="002230DC">
              <w:t>35)</w:t>
            </w:r>
            <w:r w:rsidR="002230DC">
              <w:tab/>
              <w:t>21</w:t>
            </w:r>
          </w:hyperlink>
        </w:p>
        <w:p w:rsidR="005B07CE" w:rsidRDefault="003363D2">
          <w:pPr>
            <w:pStyle w:val="TOC5"/>
            <w:tabs>
              <w:tab w:val="right" w:leader="dot" w:pos="10175"/>
            </w:tabs>
          </w:pPr>
          <w:hyperlink w:anchor="_bookmark57" w:history="1">
            <w:r w:rsidR="002230DC">
              <w:t>4.0 MULTIPLE</w:t>
            </w:r>
            <w:r w:rsidR="002230DC">
              <w:rPr>
                <w:spacing w:val="-5"/>
              </w:rPr>
              <w:t xml:space="preserve"> </w:t>
            </w:r>
            <w:r w:rsidR="002230DC">
              <w:t>CONTRACTS</w:t>
            </w:r>
            <w:r w:rsidR="002230DC">
              <w:tab/>
              <w:t>21</w:t>
            </w:r>
          </w:hyperlink>
        </w:p>
        <w:p w:rsidR="005B07CE" w:rsidRDefault="003363D2" w:rsidP="00560043">
          <w:pPr>
            <w:pStyle w:val="TOC3"/>
            <w:numPr>
              <w:ilvl w:val="0"/>
              <w:numId w:val="120"/>
            </w:numPr>
            <w:tabs>
              <w:tab w:val="left" w:pos="2280"/>
              <w:tab w:val="left" w:pos="2281"/>
              <w:tab w:val="right" w:leader="dot" w:pos="10175"/>
            </w:tabs>
            <w:spacing w:before="101"/>
            <w:ind w:hanging="462"/>
          </w:pPr>
          <w:hyperlink w:anchor="_bookmark58" w:history="1">
            <w:r w:rsidR="002230DC">
              <w:t>OPTION</w:t>
            </w:r>
            <w:r w:rsidR="002230DC">
              <w:rPr>
                <w:spacing w:val="-1"/>
              </w:rPr>
              <w:t xml:space="preserve"> </w:t>
            </w:r>
            <w:r w:rsidR="002230DC">
              <w:t>1</w:t>
            </w:r>
            <w:r w:rsidR="002230DC">
              <w:tab/>
              <w:t>22</w:t>
            </w:r>
          </w:hyperlink>
        </w:p>
        <w:p w:rsidR="005B07CE" w:rsidRDefault="003363D2" w:rsidP="00560043">
          <w:pPr>
            <w:pStyle w:val="TOC3"/>
            <w:numPr>
              <w:ilvl w:val="0"/>
              <w:numId w:val="120"/>
            </w:numPr>
            <w:tabs>
              <w:tab w:val="left" w:pos="2280"/>
              <w:tab w:val="left" w:pos="2281"/>
              <w:tab w:val="right" w:leader="dot" w:pos="10175"/>
            </w:tabs>
            <w:ind w:hanging="462"/>
          </w:pPr>
          <w:hyperlink w:anchor="_bookmark59" w:history="1">
            <w:r w:rsidR="002230DC">
              <w:t>OPTION2</w:t>
            </w:r>
            <w:r w:rsidR="002230DC">
              <w:tab/>
              <w:t>22</w:t>
            </w:r>
          </w:hyperlink>
        </w:p>
        <w:p w:rsidR="005B07CE" w:rsidRDefault="003363D2">
          <w:pPr>
            <w:pStyle w:val="TOC3"/>
            <w:tabs>
              <w:tab w:val="left" w:pos="2501"/>
              <w:tab w:val="right" w:leader="dot" w:pos="10175"/>
            </w:tabs>
            <w:spacing w:before="101"/>
            <w:ind w:left="1819" w:firstLine="0"/>
          </w:pPr>
          <w:hyperlink w:anchor="_bookmark60" w:history="1">
            <w:r w:rsidR="002230DC">
              <w:t>5.0</w:t>
            </w:r>
            <w:r w:rsidR="002230DC">
              <w:tab/>
              <w:t>ALTERNATIVE</w:t>
            </w:r>
            <w:r w:rsidR="002230DC">
              <w:rPr>
                <w:spacing w:val="-1"/>
              </w:rPr>
              <w:t xml:space="preserve"> </w:t>
            </w:r>
            <w:r w:rsidR="002230DC">
              <w:t>TENDERS</w:t>
            </w:r>
            <w:r w:rsidR="002230DC">
              <w:rPr>
                <w:spacing w:val="-1"/>
              </w:rPr>
              <w:t xml:space="preserve"> </w:t>
            </w:r>
            <w:r w:rsidR="002230DC">
              <w:t>(ITT 13.1)</w:t>
            </w:r>
            <w:r w:rsidR="002230DC">
              <w:tab/>
              <w:t>22</w:t>
            </w:r>
          </w:hyperlink>
        </w:p>
        <w:p w:rsidR="005B07CE" w:rsidRDefault="003363D2" w:rsidP="00560043">
          <w:pPr>
            <w:pStyle w:val="TOC3"/>
            <w:numPr>
              <w:ilvl w:val="0"/>
              <w:numId w:val="120"/>
            </w:numPr>
            <w:tabs>
              <w:tab w:val="left" w:pos="2280"/>
              <w:tab w:val="left" w:pos="2281"/>
              <w:tab w:val="right" w:leader="dot" w:pos="10175"/>
            </w:tabs>
            <w:ind w:hanging="462"/>
          </w:pPr>
          <w:hyperlink w:anchor="_bookmark61" w:history="1">
            <w:r w:rsidR="002230DC">
              <w:t>6.0 MARGIN</w:t>
            </w:r>
            <w:r w:rsidR="002230DC">
              <w:rPr>
                <w:spacing w:val="-1"/>
              </w:rPr>
              <w:t xml:space="preserve"> </w:t>
            </w:r>
            <w:r w:rsidR="002230DC">
              <w:t>OF</w:t>
            </w:r>
            <w:r w:rsidR="002230DC">
              <w:rPr>
                <w:spacing w:val="-1"/>
              </w:rPr>
              <w:t xml:space="preserve"> </w:t>
            </w:r>
            <w:r w:rsidR="002230DC">
              <w:t>PREFERENCE</w:t>
            </w:r>
            <w:r w:rsidR="002230DC">
              <w:tab/>
              <w:t>22</w:t>
            </w:r>
          </w:hyperlink>
        </w:p>
        <w:p w:rsidR="005B07CE" w:rsidRDefault="003363D2">
          <w:pPr>
            <w:pStyle w:val="TOC5"/>
            <w:tabs>
              <w:tab w:val="right" w:leader="dot" w:pos="10175"/>
            </w:tabs>
            <w:spacing w:before="102"/>
          </w:pPr>
          <w:hyperlink w:anchor="_bookmark62" w:history="1">
            <w:r w:rsidR="002230DC">
              <w:t>7.</w:t>
            </w:r>
            <w:r w:rsidR="002230DC">
              <w:rPr>
                <w:spacing w:val="90"/>
              </w:rPr>
              <w:t xml:space="preserve"> </w:t>
            </w:r>
            <w:r w:rsidR="002230DC">
              <w:t>Post</w:t>
            </w:r>
            <w:r w:rsidR="002230DC">
              <w:rPr>
                <w:spacing w:val="-1"/>
              </w:rPr>
              <w:t xml:space="preserve"> </w:t>
            </w:r>
            <w:r w:rsidR="002230DC">
              <w:t>qualiﬁcation and</w:t>
            </w:r>
            <w:r w:rsidR="002230DC">
              <w:rPr>
                <w:spacing w:val="1"/>
              </w:rPr>
              <w:t xml:space="preserve"> </w:t>
            </w:r>
            <w:r w:rsidR="002230DC">
              <w:t>Contract</w:t>
            </w:r>
            <w:r w:rsidR="002230DC">
              <w:rPr>
                <w:spacing w:val="-2"/>
              </w:rPr>
              <w:t xml:space="preserve"> </w:t>
            </w:r>
            <w:r w:rsidR="002230DC">
              <w:t>ward</w:t>
            </w:r>
            <w:r w:rsidR="002230DC">
              <w:rPr>
                <w:spacing w:val="-2"/>
              </w:rPr>
              <w:t xml:space="preserve"> </w:t>
            </w:r>
            <w:r w:rsidR="002230DC">
              <w:t>(ITT 39), more</w:t>
            </w:r>
            <w:r w:rsidR="002230DC">
              <w:rPr>
                <w:spacing w:val="-1"/>
              </w:rPr>
              <w:t xml:space="preserve"> </w:t>
            </w:r>
            <w:r w:rsidR="002230DC">
              <w:t>speciﬁcally,</w:t>
            </w:r>
            <w:r w:rsidR="002230DC">
              <w:tab/>
              <w:t>22</w:t>
            </w:r>
          </w:hyperlink>
        </w:p>
        <w:p w:rsidR="005B07CE" w:rsidRDefault="003363D2" w:rsidP="00560043">
          <w:pPr>
            <w:pStyle w:val="TOC5"/>
            <w:numPr>
              <w:ilvl w:val="0"/>
              <w:numId w:val="117"/>
            </w:numPr>
            <w:tabs>
              <w:tab w:val="left" w:pos="2240"/>
              <w:tab w:val="right" w:leader="dot" w:pos="10175"/>
            </w:tabs>
            <w:spacing w:before="98"/>
          </w:pPr>
          <w:hyperlink w:anchor="_bookmark63" w:history="1">
            <w:r w:rsidR="002230DC">
              <w:t>Pending Litigation</w:t>
            </w:r>
            <w:r w:rsidR="002230DC">
              <w:tab/>
              <w:t>23</w:t>
            </w:r>
          </w:hyperlink>
        </w:p>
        <w:p w:rsidR="005B07CE" w:rsidRDefault="003363D2" w:rsidP="00560043">
          <w:pPr>
            <w:pStyle w:val="TOC5"/>
            <w:numPr>
              <w:ilvl w:val="0"/>
              <w:numId w:val="117"/>
            </w:numPr>
            <w:tabs>
              <w:tab w:val="left" w:pos="2300"/>
              <w:tab w:val="right" w:leader="dot" w:pos="10175"/>
            </w:tabs>
            <w:spacing w:before="102"/>
            <w:ind w:left="2299" w:hanging="279"/>
          </w:pPr>
          <w:hyperlink w:anchor="_bookmark64" w:history="1">
            <w:r w:rsidR="002230DC">
              <w:t>LitigationHistory</w:t>
            </w:r>
            <w:r w:rsidR="002230DC">
              <w:tab/>
              <w:t>23</w:t>
            </w:r>
          </w:hyperlink>
        </w:p>
        <w:p w:rsidR="005B07CE" w:rsidRDefault="003363D2">
          <w:pPr>
            <w:pStyle w:val="TOC1"/>
            <w:tabs>
              <w:tab w:val="right" w:leader="dot" w:pos="10175"/>
            </w:tabs>
            <w:spacing w:before="98"/>
          </w:pPr>
          <w:hyperlink w:anchor="_bookmark65" w:history="1">
            <w:r w:rsidR="002230DC">
              <w:t>EVALUATION</w:t>
            </w:r>
            <w:r w:rsidR="002230DC">
              <w:rPr>
                <w:spacing w:val="-1"/>
              </w:rPr>
              <w:t xml:space="preserve"> </w:t>
            </w:r>
            <w:r w:rsidR="002230DC">
              <w:t>/QUALIFICATION CRITERIA</w:t>
            </w:r>
            <w:r w:rsidR="002230DC">
              <w:tab/>
              <w:t>24</w:t>
            </w:r>
          </w:hyperlink>
        </w:p>
        <w:p w:rsidR="005B07CE" w:rsidRDefault="003363D2" w:rsidP="00560043">
          <w:pPr>
            <w:pStyle w:val="TOC3"/>
            <w:numPr>
              <w:ilvl w:val="0"/>
              <w:numId w:val="120"/>
            </w:numPr>
            <w:tabs>
              <w:tab w:val="left" w:pos="2280"/>
              <w:tab w:val="left" w:pos="2281"/>
              <w:tab w:val="right" w:leader="dot" w:pos="10175"/>
            </w:tabs>
            <w:spacing w:before="102"/>
            <w:ind w:hanging="462"/>
          </w:pPr>
          <w:hyperlink w:anchor="_bookmark66" w:history="1">
            <w:r w:rsidR="002230DC">
              <w:t>1.</w:t>
            </w:r>
            <w:r w:rsidR="002230DC">
              <w:rPr>
                <w:spacing w:val="49"/>
              </w:rPr>
              <w:t xml:space="preserve"> </w:t>
            </w:r>
            <w:r w:rsidR="002230DC">
              <w:t>PRELIMINARY EXAMINATION</w:t>
            </w:r>
            <w:r w:rsidR="002230DC">
              <w:tab/>
              <w:t>24</w:t>
            </w:r>
          </w:hyperlink>
        </w:p>
        <w:p w:rsidR="005B07CE" w:rsidRDefault="002230DC" w:rsidP="00560043">
          <w:pPr>
            <w:pStyle w:val="TOC4"/>
            <w:numPr>
              <w:ilvl w:val="0"/>
              <w:numId w:val="120"/>
            </w:numPr>
            <w:tabs>
              <w:tab w:val="left" w:pos="2280"/>
              <w:tab w:val="left" w:pos="2281"/>
              <w:tab w:val="left" w:leader="dot" w:pos="7582"/>
            </w:tabs>
            <w:ind w:hanging="462"/>
            <w:rPr>
              <w:i w:val="0"/>
              <w:sz w:val="20"/>
            </w:rPr>
          </w:pPr>
          <w:r>
            <w:rPr>
              <w:b w:val="0"/>
              <w:i w:val="0"/>
              <w:sz w:val="20"/>
            </w:rPr>
            <w:t>MANDATROY</w:t>
          </w:r>
          <w:r>
            <w:rPr>
              <w:b w:val="0"/>
              <w:i w:val="0"/>
              <w:spacing w:val="-2"/>
              <w:sz w:val="20"/>
            </w:rPr>
            <w:t xml:space="preserve"> </w:t>
          </w:r>
          <w:r>
            <w:rPr>
              <w:b w:val="0"/>
              <w:i w:val="0"/>
              <w:sz w:val="20"/>
            </w:rPr>
            <w:t>REQUIREMENTS</w:t>
          </w:r>
          <w:r>
            <w:rPr>
              <w:b w:val="0"/>
              <w:i w:val="0"/>
              <w:spacing w:val="-3"/>
              <w:sz w:val="20"/>
            </w:rPr>
            <w:t xml:space="preserve"> </w:t>
          </w:r>
          <w:r>
            <w:rPr>
              <w:b w:val="0"/>
              <w:i w:val="0"/>
              <w:sz w:val="20"/>
            </w:rPr>
            <w:t>FOR</w:t>
          </w:r>
          <w:r>
            <w:rPr>
              <w:b w:val="0"/>
              <w:i w:val="0"/>
              <w:spacing w:val="-3"/>
              <w:sz w:val="20"/>
            </w:rPr>
            <w:t xml:space="preserve"> </w:t>
          </w:r>
          <w:r>
            <w:rPr>
              <w:b w:val="0"/>
              <w:i w:val="0"/>
              <w:sz w:val="20"/>
            </w:rPr>
            <w:t>SUB CONTRACTS</w:t>
          </w:r>
          <w:r>
            <w:rPr>
              <w:b w:val="0"/>
              <w:i w:val="0"/>
              <w:sz w:val="20"/>
            </w:rPr>
            <w:tab/>
          </w:r>
          <w:r>
            <w:rPr>
              <w:i w:val="0"/>
              <w:sz w:val="20"/>
            </w:rPr>
            <w:t>Error!</w:t>
          </w:r>
          <w:r>
            <w:rPr>
              <w:i w:val="0"/>
              <w:spacing w:val="-1"/>
              <w:sz w:val="20"/>
            </w:rPr>
            <w:t xml:space="preserve"> </w:t>
          </w:r>
          <w:r>
            <w:rPr>
              <w:i w:val="0"/>
              <w:sz w:val="20"/>
            </w:rPr>
            <w:t>Bookmark</w:t>
          </w:r>
          <w:r>
            <w:rPr>
              <w:i w:val="0"/>
              <w:spacing w:val="-2"/>
              <w:sz w:val="20"/>
            </w:rPr>
            <w:t xml:space="preserve"> </w:t>
          </w:r>
          <w:r>
            <w:rPr>
              <w:i w:val="0"/>
              <w:sz w:val="20"/>
            </w:rPr>
            <w:t>not</w:t>
          </w:r>
          <w:r>
            <w:rPr>
              <w:i w:val="0"/>
              <w:spacing w:val="-2"/>
              <w:sz w:val="20"/>
            </w:rPr>
            <w:t xml:space="preserve"> </w:t>
          </w:r>
          <w:r>
            <w:rPr>
              <w:i w:val="0"/>
              <w:sz w:val="20"/>
            </w:rPr>
            <w:t>defined.</w:t>
          </w:r>
        </w:p>
        <w:p w:rsidR="005B07CE" w:rsidRDefault="002230DC" w:rsidP="00560043">
          <w:pPr>
            <w:pStyle w:val="TOC4"/>
            <w:numPr>
              <w:ilvl w:val="0"/>
              <w:numId w:val="120"/>
            </w:numPr>
            <w:tabs>
              <w:tab w:val="left" w:pos="2280"/>
              <w:tab w:val="left" w:pos="2281"/>
              <w:tab w:val="left" w:leader="dot" w:pos="7582"/>
            </w:tabs>
            <w:spacing w:before="102"/>
            <w:ind w:hanging="462"/>
            <w:rPr>
              <w:i w:val="0"/>
              <w:sz w:val="20"/>
            </w:rPr>
          </w:pPr>
          <w:r>
            <w:rPr>
              <w:b w:val="0"/>
              <w:i w:val="0"/>
              <w:sz w:val="20"/>
            </w:rPr>
            <w:t>ELECTRICAL</w:t>
          </w:r>
          <w:r>
            <w:rPr>
              <w:b w:val="0"/>
              <w:i w:val="0"/>
              <w:spacing w:val="-4"/>
              <w:sz w:val="20"/>
            </w:rPr>
            <w:t xml:space="preserve"> </w:t>
          </w:r>
          <w:r>
            <w:rPr>
              <w:b w:val="0"/>
              <w:i w:val="0"/>
              <w:sz w:val="20"/>
            </w:rPr>
            <w:t>SUB</w:t>
          </w:r>
          <w:r>
            <w:rPr>
              <w:b w:val="0"/>
              <w:i w:val="0"/>
              <w:spacing w:val="-2"/>
              <w:sz w:val="20"/>
            </w:rPr>
            <w:t xml:space="preserve"> </w:t>
          </w:r>
          <w:r>
            <w:rPr>
              <w:b w:val="0"/>
              <w:i w:val="0"/>
              <w:sz w:val="20"/>
            </w:rPr>
            <w:t>CONTRACTOR</w:t>
          </w:r>
          <w:r>
            <w:rPr>
              <w:b w:val="0"/>
              <w:i w:val="0"/>
              <w:sz w:val="20"/>
            </w:rPr>
            <w:tab/>
          </w:r>
          <w:r>
            <w:rPr>
              <w:i w:val="0"/>
              <w:sz w:val="20"/>
            </w:rPr>
            <w:t>Error! Bookmark</w:t>
          </w:r>
          <w:r>
            <w:rPr>
              <w:i w:val="0"/>
              <w:spacing w:val="-2"/>
              <w:sz w:val="20"/>
            </w:rPr>
            <w:t xml:space="preserve"> </w:t>
          </w:r>
          <w:r>
            <w:rPr>
              <w:i w:val="0"/>
              <w:sz w:val="20"/>
            </w:rPr>
            <w:t>not</w:t>
          </w:r>
          <w:r>
            <w:rPr>
              <w:i w:val="0"/>
              <w:spacing w:val="-2"/>
              <w:sz w:val="20"/>
            </w:rPr>
            <w:t xml:space="preserve"> </w:t>
          </w:r>
          <w:r>
            <w:rPr>
              <w:i w:val="0"/>
              <w:sz w:val="20"/>
            </w:rPr>
            <w:t>defined.</w:t>
          </w:r>
        </w:p>
        <w:p w:rsidR="005B07CE" w:rsidRDefault="002230DC" w:rsidP="00560043">
          <w:pPr>
            <w:pStyle w:val="TOC4"/>
            <w:numPr>
              <w:ilvl w:val="0"/>
              <w:numId w:val="120"/>
            </w:numPr>
            <w:tabs>
              <w:tab w:val="left" w:pos="2280"/>
              <w:tab w:val="left" w:pos="2281"/>
              <w:tab w:val="left" w:leader="dot" w:pos="8315"/>
            </w:tabs>
            <w:spacing w:before="99"/>
            <w:ind w:hanging="462"/>
            <w:rPr>
              <w:i w:val="0"/>
              <w:sz w:val="20"/>
            </w:rPr>
          </w:pPr>
          <w:r>
            <w:rPr>
              <w:b w:val="0"/>
              <w:i w:val="0"/>
              <w:sz w:val="20"/>
            </w:rPr>
            <w:t>MECHANICAL</w:t>
          </w:r>
          <w:r>
            <w:rPr>
              <w:b w:val="0"/>
              <w:i w:val="0"/>
              <w:spacing w:val="-3"/>
              <w:sz w:val="20"/>
            </w:rPr>
            <w:t xml:space="preserve"> </w:t>
          </w:r>
          <w:r>
            <w:rPr>
              <w:b w:val="0"/>
              <w:i w:val="0"/>
              <w:sz w:val="20"/>
            </w:rPr>
            <w:t>AND</w:t>
          </w:r>
          <w:r>
            <w:rPr>
              <w:b w:val="0"/>
              <w:i w:val="0"/>
              <w:spacing w:val="-2"/>
              <w:sz w:val="20"/>
            </w:rPr>
            <w:t xml:space="preserve"> </w:t>
          </w:r>
          <w:r>
            <w:rPr>
              <w:b w:val="0"/>
              <w:i w:val="0"/>
              <w:sz w:val="20"/>
            </w:rPr>
            <w:t>AIR</w:t>
          </w:r>
          <w:r>
            <w:rPr>
              <w:b w:val="0"/>
              <w:i w:val="0"/>
              <w:spacing w:val="-1"/>
              <w:sz w:val="20"/>
            </w:rPr>
            <w:t xml:space="preserve"> </w:t>
          </w:r>
          <w:r>
            <w:rPr>
              <w:b w:val="0"/>
              <w:i w:val="0"/>
              <w:sz w:val="20"/>
            </w:rPr>
            <w:t>CONDITIONING</w:t>
          </w:r>
          <w:r>
            <w:rPr>
              <w:b w:val="0"/>
              <w:i w:val="0"/>
              <w:spacing w:val="-2"/>
              <w:sz w:val="20"/>
            </w:rPr>
            <w:t xml:space="preserve"> </w:t>
          </w:r>
          <w:r>
            <w:rPr>
              <w:b w:val="0"/>
              <w:i w:val="0"/>
              <w:sz w:val="20"/>
            </w:rPr>
            <w:t>SUB</w:t>
          </w:r>
          <w:r>
            <w:rPr>
              <w:b w:val="0"/>
              <w:i w:val="0"/>
              <w:spacing w:val="-1"/>
              <w:sz w:val="20"/>
            </w:rPr>
            <w:t xml:space="preserve"> </w:t>
          </w:r>
          <w:r>
            <w:rPr>
              <w:b w:val="0"/>
              <w:i w:val="0"/>
              <w:sz w:val="20"/>
            </w:rPr>
            <w:t>CONTRACTOR</w:t>
          </w:r>
          <w:r>
            <w:rPr>
              <w:b w:val="0"/>
              <w:i w:val="0"/>
              <w:sz w:val="20"/>
            </w:rPr>
            <w:tab/>
          </w:r>
          <w:r>
            <w:rPr>
              <w:i w:val="0"/>
              <w:sz w:val="20"/>
            </w:rPr>
            <w:t>Error! Bookmark</w:t>
          </w:r>
          <w:r>
            <w:rPr>
              <w:i w:val="0"/>
              <w:spacing w:val="-2"/>
              <w:sz w:val="20"/>
            </w:rPr>
            <w:t xml:space="preserve"> </w:t>
          </w:r>
          <w:r>
            <w:rPr>
              <w:i w:val="0"/>
              <w:sz w:val="20"/>
            </w:rPr>
            <w:t>not</w:t>
          </w:r>
        </w:p>
        <w:p w:rsidR="005B07CE" w:rsidRDefault="002230DC">
          <w:pPr>
            <w:pStyle w:val="TOC2"/>
          </w:pPr>
          <w:r>
            <w:t>defined.</w:t>
          </w:r>
        </w:p>
        <w:p w:rsidR="005B07CE" w:rsidRDefault="003363D2" w:rsidP="00560043">
          <w:pPr>
            <w:pStyle w:val="TOC3"/>
            <w:numPr>
              <w:ilvl w:val="0"/>
              <w:numId w:val="116"/>
            </w:numPr>
            <w:tabs>
              <w:tab w:val="left" w:pos="2280"/>
              <w:tab w:val="left" w:pos="2281"/>
              <w:tab w:val="right" w:leader="dot" w:pos="10175"/>
            </w:tabs>
            <w:spacing w:before="102"/>
            <w:ind w:hanging="462"/>
            <w:jc w:val="left"/>
          </w:pPr>
          <w:hyperlink w:anchor="_bookmark67" w:history="1">
            <w:r w:rsidR="002230DC">
              <w:t>TECHNICAL</w:t>
            </w:r>
            <w:r w:rsidR="002230DC">
              <w:rPr>
                <w:spacing w:val="-1"/>
              </w:rPr>
              <w:t xml:space="preserve"> </w:t>
            </w:r>
            <w:r w:rsidR="002230DC">
              <w:t>EVALUATION</w:t>
            </w:r>
            <w:r w:rsidR="002230DC">
              <w:tab/>
              <w:t>26</w:t>
            </w:r>
          </w:hyperlink>
        </w:p>
        <w:p w:rsidR="005B07CE" w:rsidRDefault="003363D2" w:rsidP="00560043">
          <w:pPr>
            <w:pStyle w:val="TOC5"/>
            <w:numPr>
              <w:ilvl w:val="0"/>
              <w:numId w:val="116"/>
            </w:numPr>
            <w:tabs>
              <w:tab w:val="left" w:pos="2223"/>
              <w:tab w:val="right" w:leader="dot" w:pos="10175"/>
            </w:tabs>
            <w:spacing w:before="98"/>
            <w:ind w:left="2222" w:hanging="202"/>
            <w:jc w:val="left"/>
          </w:pPr>
          <w:hyperlink w:anchor="_bookmark68" w:history="1">
            <w:r w:rsidR="002230DC">
              <w:t>FINANCIAL EVALUATION</w:t>
            </w:r>
            <w:r w:rsidR="002230DC">
              <w:tab/>
              <w:t>28</w:t>
            </w:r>
          </w:hyperlink>
        </w:p>
        <w:p w:rsidR="005B07CE" w:rsidRDefault="003363D2" w:rsidP="00560043">
          <w:pPr>
            <w:pStyle w:val="TOC5"/>
            <w:numPr>
              <w:ilvl w:val="0"/>
              <w:numId w:val="115"/>
            </w:numPr>
            <w:tabs>
              <w:tab w:val="left" w:pos="2331"/>
              <w:tab w:val="right" w:leader="dot" w:pos="10175"/>
            </w:tabs>
            <w:spacing w:before="102"/>
          </w:pPr>
          <w:hyperlink w:anchor="_bookmark69" w:history="1">
            <w:r w:rsidR="002230DC">
              <w:t>Comparison of</w:t>
            </w:r>
            <w:r w:rsidR="002230DC">
              <w:rPr>
                <w:spacing w:val="1"/>
              </w:rPr>
              <w:t xml:space="preserve"> </w:t>
            </w:r>
            <w:r w:rsidR="002230DC">
              <w:t>rates</w:t>
            </w:r>
            <w:r w:rsidR="002230DC">
              <w:tab/>
              <w:t>28</w:t>
            </w:r>
          </w:hyperlink>
        </w:p>
        <w:p w:rsidR="005B07CE" w:rsidRDefault="003363D2" w:rsidP="00560043">
          <w:pPr>
            <w:pStyle w:val="TOC5"/>
            <w:numPr>
              <w:ilvl w:val="0"/>
              <w:numId w:val="115"/>
            </w:numPr>
            <w:tabs>
              <w:tab w:val="left" w:pos="2268"/>
              <w:tab w:val="right" w:leader="dot" w:pos="10175"/>
            </w:tabs>
            <w:spacing w:before="98"/>
            <w:ind w:left="2267" w:hanging="247"/>
          </w:pPr>
          <w:hyperlink w:anchor="_bookmark70" w:history="1">
            <w:r w:rsidR="002230DC">
              <w:t>Consistency of</w:t>
            </w:r>
            <w:r w:rsidR="002230DC">
              <w:rPr>
                <w:spacing w:val="2"/>
              </w:rPr>
              <w:t xml:space="preserve"> </w:t>
            </w:r>
            <w:r w:rsidR="002230DC">
              <w:t>the</w:t>
            </w:r>
            <w:r w:rsidR="002230DC">
              <w:rPr>
                <w:spacing w:val="1"/>
              </w:rPr>
              <w:t xml:space="preserve"> </w:t>
            </w:r>
            <w:r w:rsidR="002230DC">
              <w:t>Rates</w:t>
            </w:r>
            <w:r w:rsidR="002230DC">
              <w:tab/>
              <w:t>28</w:t>
            </w:r>
          </w:hyperlink>
        </w:p>
        <w:p w:rsidR="005B07CE" w:rsidRDefault="003363D2" w:rsidP="00560043">
          <w:pPr>
            <w:pStyle w:val="TOC5"/>
            <w:numPr>
              <w:ilvl w:val="0"/>
              <w:numId w:val="115"/>
            </w:numPr>
            <w:tabs>
              <w:tab w:val="left" w:pos="2271"/>
              <w:tab w:val="right" w:leader="dot" w:pos="10175"/>
            </w:tabs>
            <w:spacing w:before="102"/>
            <w:ind w:left="2270" w:hanging="250"/>
          </w:pPr>
          <w:hyperlink w:anchor="_bookmark71" w:history="1">
            <w:r w:rsidR="002230DC">
              <w:t>Arithmetical</w:t>
            </w:r>
            <w:r w:rsidR="002230DC">
              <w:rPr>
                <w:spacing w:val="-1"/>
              </w:rPr>
              <w:t xml:space="preserve"> </w:t>
            </w:r>
            <w:r w:rsidR="002230DC">
              <w:t>Error</w:t>
            </w:r>
            <w:r w:rsidR="002230DC">
              <w:rPr>
                <w:spacing w:val="1"/>
              </w:rPr>
              <w:t xml:space="preserve"> </w:t>
            </w:r>
            <w:r w:rsidR="002230DC">
              <w:t>checking</w:t>
            </w:r>
            <w:r w:rsidR="002230DC">
              <w:tab/>
              <w:t>28</w:t>
            </w:r>
          </w:hyperlink>
        </w:p>
        <w:p w:rsidR="005B07CE" w:rsidRDefault="003363D2">
          <w:pPr>
            <w:pStyle w:val="TOC5"/>
            <w:tabs>
              <w:tab w:val="right" w:leader="dot" w:pos="10175"/>
            </w:tabs>
            <w:spacing w:before="98"/>
          </w:pPr>
          <w:hyperlink w:anchor="_bookmark72" w:history="1">
            <w:r w:rsidR="002230DC">
              <w:t>STAGE 4</w:t>
            </w:r>
            <w:r w:rsidR="002230DC">
              <w:rPr>
                <w:spacing w:val="1"/>
              </w:rPr>
              <w:t xml:space="preserve"> </w:t>
            </w:r>
            <w:r w:rsidR="002230DC">
              <w:t>-</w:t>
            </w:r>
            <w:r w:rsidR="002230DC">
              <w:rPr>
                <w:spacing w:val="1"/>
              </w:rPr>
              <w:t xml:space="preserve"> </w:t>
            </w:r>
            <w:r w:rsidR="002230DC">
              <w:t>RECOMMENDATION FOR</w:t>
            </w:r>
            <w:r w:rsidR="002230DC">
              <w:rPr>
                <w:spacing w:val="-1"/>
              </w:rPr>
              <w:t xml:space="preserve"> </w:t>
            </w:r>
            <w:r w:rsidR="002230DC">
              <w:t>AWARD</w:t>
            </w:r>
            <w:r w:rsidR="002230DC">
              <w:tab/>
              <w:t>28</w:t>
            </w:r>
          </w:hyperlink>
        </w:p>
        <w:p w:rsidR="005B07CE" w:rsidRDefault="003363D2" w:rsidP="00560043">
          <w:pPr>
            <w:pStyle w:val="TOC3"/>
            <w:numPr>
              <w:ilvl w:val="0"/>
              <w:numId w:val="114"/>
            </w:numPr>
            <w:tabs>
              <w:tab w:val="left" w:pos="2280"/>
              <w:tab w:val="left" w:pos="2281"/>
              <w:tab w:val="right" w:leader="dot" w:pos="10175"/>
            </w:tabs>
            <w:spacing w:before="102"/>
            <w:ind w:hanging="462"/>
          </w:pPr>
          <w:hyperlink w:anchor="_bookmark73" w:history="1">
            <w:r w:rsidR="002230DC">
              <w:t>QUALIFICATION</w:t>
            </w:r>
            <w:r w:rsidR="002230DC">
              <w:rPr>
                <w:spacing w:val="-3"/>
              </w:rPr>
              <w:t xml:space="preserve"> </w:t>
            </w:r>
            <w:r w:rsidR="002230DC">
              <w:t>FORMS</w:t>
            </w:r>
            <w:r w:rsidR="002230DC">
              <w:tab/>
              <w:t>29</w:t>
            </w:r>
          </w:hyperlink>
        </w:p>
        <w:p w:rsidR="005B07CE" w:rsidRDefault="003363D2" w:rsidP="00560043">
          <w:pPr>
            <w:pStyle w:val="TOC5"/>
            <w:numPr>
              <w:ilvl w:val="1"/>
              <w:numId w:val="114"/>
            </w:numPr>
            <w:tabs>
              <w:tab w:val="left" w:pos="2220"/>
              <w:tab w:val="right" w:leader="dot" w:pos="10175"/>
            </w:tabs>
            <w:spacing w:before="98"/>
          </w:pPr>
          <w:hyperlink w:anchor="_bookmark74" w:history="1">
            <w:r w:rsidR="002230DC">
              <w:t>FOREIGN</w:t>
            </w:r>
            <w:r w:rsidR="002230DC">
              <w:rPr>
                <w:spacing w:val="-1"/>
              </w:rPr>
              <w:t xml:space="preserve"> </w:t>
            </w:r>
            <w:r w:rsidR="002230DC">
              <w:t>TENDERERS</w:t>
            </w:r>
            <w:r w:rsidR="002230DC">
              <w:rPr>
                <w:spacing w:val="5"/>
              </w:rPr>
              <w:t xml:space="preserve"> </w:t>
            </w:r>
            <w:r w:rsidR="002230DC">
              <w:t>40%RULE</w:t>
            </w:r>
            <w:r w:rsidR="002230DC">
              <w:tab/>
              <w:t>29</w:t>
            </w:r>
          </w:hyperlink>
        </w:p>
        <w:p w:rsidR="005B07CE" w:rsidRDefault="003363D2" w:rsidP="00560043">
          <w:pPr>
            <w:pStyle w:val="TOC5"/>
            <w:numPr>
              <w:ilvl w:val="0"/>
              <w:numId w:val="113"/>
            </w:numPr>
            <w:tabs>
              <w:tab w:val="left" w:pos="2218"/>
              <w:tab w:val="right" w:leader="dot" w:pos="10175"/>
            </w:tabs>
            <w:spacing w:before="102"/>
          </w:pPr>
          <w:hyperlink w:anchor="_bookmark75" w:history="1">
            <w:r w:rsidR="002230DC">
              <w:t>FORM</w:t>
            </w:r>
            <w:r w:rsidR="002230DC">
              <w:rPr>
                <w:spacing w:val="1"/>
              </w:rPr>
              <w:t xml:space="preserve"> </w:t>
            </w:r>
            <w:r w:rsidR="002230DC">
              <w:t>PER</w:t>
            </w:r>
            <w:r w:rsidR="002230DC">
              <w:rPr>
                <w:spacing w:val="-1"/>
              </w:rPr>
              <w:t xml:space="preserve"> </w:t>
            </w:r>
            <w:r w:rsidR="002230DC">
              <w:t>-1</w:t>
            </w:r>
            <w:r w:rsidR="002230DC">
              <w:tab/>
              <w:t>31</w:t>
            </w:r>
          </w:hyperlink>
        </w:p>
        <w:p w:rsidR="005B07CE" w:rsidRDefault="003363D2" w:rsidP="00560043">
          <w:pPr>
            <w:pStyle w:val="TOC5"/>
            <w:numPr>
              <w:ilvl w:val="0"/>
              <w:numId w:val="113"/>
            </w:numPr>
            <w:tabs>
              <w:tab w:val="left" w:pos="2218"/>
              <w:tab w:val="right" w:leader="dot" w:pos="10175"/>
            </w:tabs>
          </w:pPr>
          <w:hyperlink w:anchor="_bookmark76" w:history="1">
            <w:r w:rsidR="002230DC">
              <w:t>FORM</w:t>
            </w:r>
            <w:r w:rsidR="002230DC">
              <w:rPr>
                <w:spacing w:val="1"/>
              </w:rPr>
              <w:t xml:space="preserve"> </w:t>
            </w:r>
            <w:r w:rsidR="002230DC">
              <w:t>PER</w:t>
            </w:r>
            <w:r w:rsidR="002230DC">
              <w:rPr>
                <w:spacing w:val="-1"/>
              </w:rPr>
              <w:t xml:space="preserve"> </w:t>
            </w:r>
            <w:r w:rsidR="002230DC">
              <w:t>-</w:t>
            </w:r>
            <w:r w:rsidR="002230DC">
              <w:rPr>
                <w:spacing w:val="1"/>
              </w:rPr>
              <w:t xml:space="preserve"> </w:t>
            </w:r>
            <w:r w:rsidR="002230DC">
              <w:t>2:</w:t>
            </w:r>
            <w:r w:rsidR="002230DC">
              <w:tab/>
              <w:t>32</w:t>
            </w:r>
          </w:hyperlink>
        </w:p>
        <w:p w:rsidR="005B07CE" w:rsidRDefault="003363D2">
          <w:pPr>
            <w:pStyle w:val="TOC5"/>
            <w:tabs>
              <w:tab w:val="right" w:leader="dot" w:pos="10175"/>
            </w:tabs>
            <w:spacing w:before="101"/>
          </w:pPr>
          <w:hyperlink w:anchor="_bookmark77" w:history="1">
            <w:r w:rsidR="002230DC">
              <w:t>Declaration</w:t>
            </w:r>
            <w:r w:rsidR="002230DC">
              <w:tab/>
              <w:t>32</w:t>
            </w:r>
          </w:hyperlink>
        </w:p>
        <w:p w:rsidR="005B07CE" w:rsidRDefault="003363D2" w:rsidP="00560043">
          <w:pPr>
            <w:pStyle w:val="TOC5"/>
            <w:numPr>
              <w:ilvl w:val="0"/>
              <w:numId w:val="113"/>
            </w:numPr>
            <w:tabs>
              <w:tab w:val="left" w:pos="2216"/>
              <w:tab w:val="right" w:leader="dot" w:pos="10175"/>
            </w:tabs>
            <w:ind w:left="2215" w:hanging="195"/>
          </w:pPr>
          <w:hyperlink w:anchor="_bookmark78" w:history="1">
            <w:r w:rsidR="002230DC">
              <w:t>TENDERERS</w:t>
            </w:r>
            <w:r w:rsidR="002230DC">
              <w:rPr>
                <w:spacing w:val="-1"/>
              </w:rPr>
              <w:t xml:space="preserve"> </w:t>
            </w:r>
            <w:r w:rsidR="002230DC">
              <w:t>QUALIFICATION</w:t>
            </w:r>
            <w:r w:rsidR="002230DC">
              <w:rPr>
                <w:spacing w:val="-1"/>
              </w:rPr>
              <w:t xml:space="preserve"> </w:t>
            </w:r>
            <w:r w:rsidR="002230DC">
              <w:t>WITHOUT PREQUALIFICATION</w:t>
            </w:r>
            <w:r w:rsidR="002230DC">
              <w:tab/>
              <w:t>34</w:t>
            </w:r>
          </w:hyperlink>
        </w:p>
        <w:p w:rsidR="005B07CE" w:rsidRDefault="003363D2" w:rsidP="00560043">
          <w:pPr>
            <w:pStyle w:val="TOC5"/>
            <w:numPr>
              <w:ilvl w:val="1"/>
              <w:numId w:val="113"/>
            </w:numPr>
            <w:tabs>
              <w:tab w:val="left" w:pos="2343"/>
              <w:tab w:val="right" w:leader="dot" w:pos="10175"/>
            </w:tabs>
            <w:spacing w:before="101"/>
          </w:pPr>
          <w:hyperlink w:anchor="_bookmark79" w:history="1">
            <w:r w:rsidR="002230DC">
              <w:t>FORM</w:t>
            </w:r>
            <w:r w:rsidR="002230DC">
              <w:rPr>
                <w:spacing w:val="-1"/>
              </w:rPr>
              <w:t xml:space="preserve"> </w:t>
            </w:r>
            <w:r w:rsidR="002230DC">
              <w:t>ELI</w:t>
            </w:r>
            <w:r w:rsidR="002230DC">
              <w:rPr>
                <w:spacing w:val="-2"/>
              </w:rPr>
              <w:t xml:space="preserve"> </w:t>
            </w:r>
            <w:r w:rsidR="002230DC">
              <w:t>-1.1</w:t>
            </w:r>
            <w:r w:rsidR="002230DC">
              <w:tab/>
              <w:t>34</w:t>
            </w:r>
          </w:hyperlink>
        </w:p>
        <w:p w:rsidR="005B07CE" w:rsidRDefault="003363D2" w:rsidP="00560043">
          <w:pPr>
            <w:pStyle w:val="TOC5"/>
            <w:numPr>
              <w:ilvl w:val="1"/>
              <w:numId w:val="113"/>
            </w:numPr>
            <w:tabs>
              <w:tab w:val="left" w:pos="2273"/>
              <w:tab w:val="right" w:leader="dot" w:pos="10175"/>
            </w:tabs>
            <w:ind w:left="2272" w:hanging="252"/>
          </w:pPr>
          <w:hyperlink w:anchor="_bookmark80" w:history="1">
            <w:r w:rsidR="002230DC">
              <w:t>FORM ELI</w:t>
            </w:r>
            <w:r w:rsidR="002230DC">
              <w:rPr>
                <w:spacing w:val="1"/>
              </w:rPr>
              <w:t xml:space="preserve"> </w:t>
            </w:r>
            <w:r w:rsidR="002230DC">
              <w:t>-1.2</w:t>
            </w:r>
            <w:r w:rsidR="002230DC">
              <w:tab/>
              <w:t>35</w:t>
            </w:r>
          </w:hyperlink>
        </w:p>
        <w:p w:rsidR="005B07CE" w:rsidRDefault="003363D2" w:rsidP="00560043">
          <w:pPr>
            <w:pStyle w:val="TOC5"/>
            <w:numPr>
              <w:ilvl w:val="1"/>
              <w:numId w:val="113"/>
            </w:numPr>
            <w:tabs>
              <w:tab w:val="left" w:pos="2343"/>
              <w:tab w:val="right" w:leader="dot" w:pos="10175"/>
            </w:tabs>
          </w:pPr>
          <w:hyperlink w:anchor="_bookmark81" w:history="1">
            <w:r w:rsidR="002230DC">
              <w:t>FORM</w:t>
            </w:r>
            <w:r w:rsidR="002230DC">
              <w:rPr>
                <w:spacing w:val="-1"/>
              </w:rPr>
              <w:t xml:space="preserve"> </w:t>
            </w:r>
            <w:r w:rsidR="002230DC">
              <w:t>CON</w:t>
            </w:r>
            <w:r w:rsidR="002230DC">
              <w:rPr>
                <w:spacing w:val="1"/>
              </w:rPr>
              <w:t xml:space="preserve"> </w:t>
            </w:r>
            <w:r w:rsidR="002230DC">
              <w:t>–2</w:t>
            </w:r>
            <w:r w:rsidR="002230DC">
              <w:tab/>
              <w:t>36</w:t>
            </w:r>
          </w:hyperlink>
        </w:p>
        <w:p w:rsidR="005B07CE" w:rsidRDefault="003363D2" w:rsidP="00560043">
          <w:pPr>
            <w:pStyle w:val="TOC5"/>
            <w:numPr>
              <w:ilvl w:val="1"/>
              <w:numId w:val="113"/>
            </w:numPr>
            <w:tabs>
              <w:tab w:val="left" w:pos="2373"/>
              <w:tab w:val="right" w:leader="dot" w:pos="10175"/>
            </w:tabs>
            <w:spacing w:before="101"/>
            <w:ind w:left="2372" w:hanging="352"/>
          </w:pPr>
          <w:hyperlink w:anchor="_bookmark82" w:history="1">
            <w:r w:rsidR="002230DC">
              <w:t>FORM FIN</w:t>
            </w:r>
            <w:r w:rsidR="002230DC">
              <w:rPr>
                <w:spacing w:val="1"/>
              </w:rPr>
              <w:t xml:space="preserve"> </w:t>
            </w:r>
            <w:r w:rsidR="002230DC">
              <w:t>–</w:t>
            </w:r>
            <w:r w:rsidR="002230DC">
              <w:rPr>
                <w:spacing w:val="2"/>
              </w:rPr>
              <w:t xml:space="preserve"> </w:t>
            </w:r>
            <w:r w:rsidR="002230DC">
              <w:t>3.1</w:t>
            </w:r>
            <w:r w:rsidR="002230DC">
              <w:tab/>
              <w:t>38</w:t>
            </w:r>
          </w:hyperlink>
        </w:p>
        <w:p w:rsidR="005B07CE" w:rsidRDefault="003363D2" w:rsidP="00560043">
          <w:pPr>
            <w:pStyle w:val="TOC5"/>
            <w:numPr>
              <w:ilvl w:val="1"/>
              <w:numId w:val="113"/>
            </w:numPr>
            <w:tabs>
              <w:tab w:val="left" w:pos="2373"/>
              <w:tab w:val="right" w:leader="dot" w:pos="10175"/>
            </w:tabs>
            <w:ind w:left="2372" w:hanging="352"/>
          </w:pPr>
          <w:hyperlink w:anchor="_bookmark83" w:history="1">
            <w:r w:rsidR="002230DC">
              <w:t>FORM FIN –</w:t>
            </w:r>
            <w:r w:rsidR="002230DC">
              <w:rPr>
                <w:spacing w:val="2"/>
              </w:rPr>
              <w:t xml:space="preserve"> </w:t>
            </w:r>
            <w:r w:rsidR="002230DC">
              <w:t>3.2</w:t>
            </w:r>
            <w:r w:rsidR="002230DC">
              <w:tab/>
              <w:t>40</w:t>
            </w:r>
          </w:hyperlink>
        </w:p>
        <w:p w:rsidR="005B07CE" w:rsidRDefault="003363D2" w:rsidP="00560043">
          <w:pPr>
            <w:pStyle w:val="TOC5"/>
            <w:numPr>
              <w:ilvl w:val="1"/>
              <w:numId w:val="113"/>
            </w:numPr>
            <w:tabs>
              <w:tab w:val="left" w:pos="2373"/>
              <w:tab w:val="right" w:leader="dot" w:pos="10175"/>
            </w:tabs>
            <w:spacing w:before="101"/>
            <w:ind w:left="2372" w:hanging="352"/>
          </w:pPr>
          <w:hyperlink w:anchor="_bookmark84" w:history="1">
            <w:r w:rsidR="002230DC">
              <w:t>FORM FIN</w:t>
            </w:r>
            <w:r w:rsidR="002230DC">
              <w:rPr>
                <w:spacing w:val="1"/>
              </w:rPr>
              <w:t xml:space="preserve"> </w:t>
            </w:r>
            <w:r w:rsidR="002230DC">
              <w:t>–</w:t>
            </w:r>
            <w:r w:rsidR="002230DC">
              <w:rPr>
                <w:spacing w:val="2"/>
              </w:rPr>
              <w:t xml:space="preserve"> </w:t>
            </w:r>
            <w:r w:rsidR="002230DC">
              <w:t>3.3</w:t>
            </w:r>
            <w:r w:rsidR="002230DC">
              <w:tab/>
              <w:t>41</w:t>
            </w:r>
          </w:hyperlink>
        </w:p>
        <w:p w:rsidR="005B07CE" w:rsidRDefault="003363D2" w:rsidP="00560043">
          <w:pPr>
            <w:pStyle w:val="TOC5"/>
            <w:numPr>
              <w:ilvl w:val="1"/>
              <w:numId w:val="113"/>
            </w:numPr>
            <w:tabs>
              <w:tab w:val="left" w:pos="2373"/>
              <w:tab w:val="right" w:leader="dot" w:pos="10175"/>
            </w:tabs>
            <w:ind w:left="2372" w:hanging="352"/>
          </w:pPr>
          <w:hyperlink w:anchor="_bookmark85" w:history="1">
            <w:r w:rsidR="002230DC">
              <w:t>FORM FIN</w:t>
            </w:r>
            <w:r w:rsidR="002230DC">
              <w:rPr>
                <w:spacing w:val="1"/>
              </w:rPr>
              <w:t xml:space="preserve"> </w:t>
            </w:r>
            <w:r w:rsidR="002230DC">
              <w:t>–</w:t>
            </w:r>
            <w:r w:rsidR="002230DC">
              <w:rPr>
                <w:spacing w:val="2"/>
              </w:rPr>
              <w:t xml:space="preserve"> </w:t>
            </w:r>
            <w:r w:rsidR="002230DC">
              <w:t>3.4</w:t>
            </w:r>
            <w:r w:rsidR="002230DC">
              <w:tab/>
              <w:t>41</w:t>
            </w:r>
          </w:hyperlink>
        </w:p>
        <w:p w:rsidR="005B07CE" w:rsidRDefault="003363D2" w:rsidP="00560043">
          <w:pPr>
            <w:pStyle w:val="TOC5"/>
            <w:numPr>
              <w:ilvl w:val="1"/>
              <w:numId w:val="113"/>
            </w:numPr>
            <w:tabs>
              <w:tab w:val="left" w:pos="2373"/>
              <w:tab w:val="right" w:leader="dot" w:pos="10175"/>
            </w:tabs>
            <w:spacing w:before="102" w:after="130"/>
            <w:ind w:left="2372" w:hanging="352"/>
          </w:pPr>
          <w:hyperlink w:anchor="_bookmark86" w:history="1">
            <w:r w:rsidR="002230DC">
              <w:t>FORM</w:t>
            </w:r>
            <w:r w:rsidR="002230DC">
              <w:rPr>
                <w:spacing w:val="1"/>
              </w:rPr>
              <w:t xml:space="preserve"> </w:t>
            </w:r>
            <w:r w:rsidR="002230DC">
              <w:t>EXP -</w:t>
            </w:r>
            <w:r w:rsidR="002230DC">
              <w:rPr>
                <w:spacing w:val="42"/>
              </w:rPr>
              <w:t xml:space="preserve"> </w:t>
            </w:r>
            <w:r w:rsidR="002230DC">
              <w:t>4.1</w:t>
            </w:r>
            <w:r w:rsidR="002230DC">
              <w:tab/>
              <w:t>42</w:t>
            </w:r>
          </w:hyperlink>
        </w:p>
        <w:p w:rsidR="005B07CE" w:rsidRDefault="003363D2">
          <w:pPr>
            <w:pStyle w:val="TOC5"/>
            <w:tabs>
              <w:tab w:val="right" w:leader="dot" w:pos="10175"/>
            </w:tabs>
            <w:spacing w:before="80"/>
          </w:pPr>
          <w:hyperlink w:anchor="_bookmark87" w:history="1">
            <w:r w:rsidR="002230DC">
              <w:t>5.9</w:t>
            </w:r>
            <w:r w:rsidR="002230DC">
              <w:rPr>
                <w:spacing w:val="51"/>
              </w:rPr>
              <w:t xml:space="preserve"> </w:t>
            </w:r>
            <w:r w:rsidR="002230DC">
              <w:t>FORM</w:t>
            </w:r>
            <w:r w:rsidR="002230DC">
              <w:rPr>
                <w:spacing w:val="1"/>
              </w:rPr>
              <w:t xml:space="preserve"> </w:t>
            </w:r>
            <w:r w:rsidR="002230DC">
              <w:t>EXP -</w:t>
            </w:r>
            <w:r w:rsidR="002230DC">
              <w:rPr>
                <w:spacing w:val="43"/>
              </w:rPr>
              <w:t xml:space="preserve"> </w:t>
            </w:r>
            <w:r w:rsidR="002230DC">
              <w:t>4.2(a)</w:t>
            </w:r>
            <w:r w:rsidR="002230DC">
              <w:tab/>
              <w:t>43</w:t>
            </w:r>
          </w:hyperlink>
        </w:p>
        <w:p w:rsidR="005B07CE" w:rsidRDefault="003363D2">
          <w:pPr>
            <w:pStyle w:val="TOC5"/>
            <w:tabs>
              <w:tab w:val="right" w:leader="dot" w:pos="10175"/>
            </w:tabs>
          </w:pPr>
          <w:hyperlink w:anchor="_bookmark88" w:history="1">
            <w:r w:rsidR="002230DC">
              <w:t>5.9</w:t>
            </w:r>
            <w:r w:rsidR="002230DC">
              <w:rPr>
                <w:spacing w:val="51"/>
              </w:rPr>
              <w:t xml:space="preserve"> </w:t>
            </w:r>
            <w:r w:rsidR="002230DC">
              <w:t>FORM</w:t>
            </w:r>
            <w:r w:rsidR="002230DC">
              <w:rPr>
                <w:spacing w:val="1"/>
              </w:rPr>
              <w:t xml:space="preserve"> </w:t>
            </w:r>
            <w:r w:rsidR="002230DC">
              <w:t>EXP -</w:t>
            </w:r>
            <w:r w:rsidR="002230DC">
              <w:rPr>
                <w:spacing w:val="43"/>
              </w:rPr>
              <w:t xml:space="preserve"> </w:t>
            </w:r>
            <w:r w:rsidR="002230DC">
              <w:t>4.2(a)</w:t>
            </w:r>
            <w:r w:rsidR="002230DC">
              <w:tab/>
              <w:t>43</w:t>
            </w:r>
          </w:hyperlink>
        </w:p>
        <w:p w:rsidR="005B07CE" w:rsidRDefault="003363D2" w:rsidP="00560043">
          <w:pPr>
            <w:pStyle w:val="TOC5"/>
            <w:numPr>
              <w:ilvl w:val="1"/>
              <w:numId w:val="113"/>
            </w:numPr>
            <w:tabs>
              <w:tab w:val="left" w:pos="2373"/>
              <w:tab w:val="right" w:leader="dot" w:pos="10175"/>
            </w:tabs>
            <w:spacing w:before="101"/>
            <w:ind w:left="2372" w:hanging="352"/>
          </w:pPr>
          <w:hyperlink w:anchor="_bookmark89" w:history="1">
            <w:r w:rsidR="002230DC">
              <w:t>FORM EXP</w:t>
            </w:r>
            <w:r w:rsidR="002230DC">
              <w:rPr>
                <w:spacing w:val="3"/>
              </w:rPr>
              <w:t xml:space="preserve"> </w:t>
            </w:r>
            <w:r w:rsidR="002230DC">
              <w:t>-</w:t>
            </w:r>
            <w:r w:rsidR="002230DC">
              <w:rPr>
                <w:spacing w:val="1"/>
              </w:rPr>
              <w:t xml:space="preserve"> </w:t>
            </w:r>
            <w:r w:rsidR="002230DC">
              <w:t>4.2</w:t>
            </w:r>
            <w:r w:rsidR="002230DC">
              <w:rPr>
                <w:spacing w:val="1"/>
              </w:rPr>
              <w:t xml:space="preserve"> </w:t>
            </w:r>
            <w:r w:rsidR="002230DC">
              <w:t>(a)</w:t>
            </w:r>
            <w:r w:rsidR="002230DC">
              <w:rPr>
                <w:spacing w:val="1"/>
              </w:rPr>
              <w:t xml:space="preserve"> </w:t>
            </w:r>
            <w:r w:rsidR="002230DC">
              <w:t>(cont.)</w:t>
            </w:r>
            <w:r w:rsidR="002230DC">
              <w:tab/>
              <w:t>44</w:t>
            </w:r>
          </w:hyperlink>
        </w:p>
        <w:p w:rsidR="005B07CE" w:rsidRDefault="003363D2">
          <w:pPr>
            <w:pStyle w:val="TOC5"/>
            <w:tabs>
              <w:tab w:val="right" w:leader="dot" w:pos="10175"/>
            </w:tabs>
          </w:pPr>
          <w:hyperlink w:anchor="_bookmark90" w:history="1">
            <w:r w:rsidR="002230DC">
              <w:t>5.10</w:t>
            </w:r>
            <w:r w:rsidR="002230DC">
              <w:rPr>
                <w:spacing w:val="50"/>
              </w:rPr>
              <w:t xml:space="preserve"> </w:t>
            </w:r>
            <w:r w:rsidR="002230DC">
              <w:t>FORM</w:t>
            </w:r>
            <w:r w:rsidR="002230DC">
              <w:rPr>
                <w:spacing w:val="2"/>
              </w:rPr>
              <w:t xml:space="preserve"> </w:t>
            </w:r>
            <w:r w:rsidR="002230DC">
              <w:t>EXP -</w:t>
            </w:r>
            <w:r w:rsidR="002230DC">
              <w:rPr>
                <w:spacing w:val="42"/>
              </w:rPr>
              <w:t xml:space="preserve"> </w:t>
            </w:r>
            <w:r w:rsidR="002230DC">
              <w:rPr>
                <w:spacing w:val="9"/>
              </w:rPr>
              <w:t>4.2(b)</w:t>
            </w:r>
            <w:r w:rsidR="002230DC">
              <w:rPr>
                <w:spacing w:val="9"/>
              </w:rPr>
              <w:tab/>
            </w:r>
            <w:r w:rsidR="002230DC">
              <w:t>45</w:t>
            </w:r>
          </w:hyperlink>
        </w:p>
        <w:p w:rsidR="005B07CE" w:rsidRDefault="003363D2" w:rsidP="00560043">
          <w:pPr>
            <w:pStyle w:val="TOC3"/>
            <w:numPr>
              <w:ilvl w:val="0"/>
              <w:numId w:val="112"/>
            </w:numPr>
            <w:tabs>
              <w:tab w:val="left" w:pos="2280"/>
              <w:tab w:val="left" w:pos="2281"/>
              <w:tab w:val="right" w:leader="dot" w:pos="10175"/>
            </w:tabs>
            <w:spacing w:before="102"/>
            <w:ind w:hanging="462"/>
          </w:pPr>
          <w:hyperlink w:anchor="_bookmark91" w:history="1">
            <w:r w:rsidR="002230DC">
              <w:t>OTHER</w:t>
            </w:r>
            <w:r w:rsidR="002230DC">
              <w:rPr>
                <w:spacing w:val="-2"/>
              </w:rPr>
              <w:t xml:space="preserve"> </w:t>
            </w:r>
            <w:r w:rsidR="002230DC">
              <w:t>FORMS</w:t>
            </w:r>
            <w:r w:rsidR="002230DC">
              <w:tab/>
              <w:t>47</w:t>
            </w:r>
          </w:hyperlink>
        </w:p>
        <w:p w:rsidR="005B07CE" w:rsidRDefault="003363D2">
          <w:pPr>
            <w:pStyle w:val="TOC5"/>
            <w:tabs>
              <w:tab w:val="right" w:leader="dot" w:pos="10175"/>
            </w:tabs>
            <w:spacing w:before="98"/>
          </w:pPr>
          <w:hyperlink w:anchor="_bookmark92" w:history="1">
            <w:r w:rsidR="002230DC">
              <w:t>6. FORM</w:t>
            </w:r>
            <w:r w:rsidR="002230DC">
              <w:rPr>
                <w:spacing w:val="1"/>
              </w:rPr>
              <w:t xml:space="preserve"> </w:t>
            </w:r>
            <w:r w:rsidR="002230DC">
              <w:t>OF</w:t>
            </w:r>
            <w:r w:rsidR="002230DC">
              <w:rPr>
                <w:spacing w:val="-5"/>
              </w:rPr>
              <w:t xml:space="preserve"> </w:t>
            </w:r>
            <w:r w:rsidR="002230DC">
              <w:t>TENDER</w:t>
            </w:r>
            <w:r w:rsidR="002230DC">
              <w:tab/>
              <w:t>47</w:t>
            </w:r>
          </w:hyperlink>
        </w:p>
        <w:p w:rsidR="005B07CE" w:rsidRDefault="003363D2">
          <w:pPr>
            <w:pStyle w:val="TOC5"/>
            <w:tabs>
              <w:tab w:val="right" w:leader="dot" w:pos="10175"/>
            </w:tabs>
            <w:spacing w:before="102"/>
          </w:pPr>
          <w:hyperlink w:anchor="_bookmark93" w:history="1">
            <w:r w:rsidR="002230DC">
              <w:t>(iii) Conﬂict of</w:t>
            </w:r>
            <w:r w:rsidR="002230DC">
              <w:rPr>
                <w:spacing w:val="1"/>
              </w:rPr>
              <w:t xml:space="preserve"> </w:t>
            </w:r>
            <w:r w:rsidR="002230DC">
              <w:t>interest</w:t>
            </w:r>
            <w:r w:rsidR="002230DC">
              <w:rPr>
                <w:spacing w:val="1"/>
              </w:rPr>
              <w:t xml:space="preserve"> </w:t>
            </w:r>
            <w:r w:rsidR="002230DC">
              <w:t>disclosure</w:t>
            </w:r>
            <w:r w:rsidR="002230DC">
              <w:tab/>
              <w:t>52</w:t>
            </w:r>
          </w:hyperlink>
        </w:p>
        <w:p w:rsidR="005B07CE" w:rsidRDefault="003363D2">
          <w:pPr>
            <w:pStyle w:val="TOC5"/>
            <w:tabs>
              <w:tab w:val="right" w:leader="dot" w:pos="10175"/>
            </w:tabs>
          </w:pPr>
          <w:hyperlink w:anchor="_bookmark94" w:history="1">
            <w:r w:rsidR="002230DC">
              <w:t>b)</w:t>
            </w:r>
            <w:r w:rsidR="002230DC">
              <w:rPr>
                <w:spacing w:val="-1"/>
              </w:rPr>
              <w:t xml:space="preserve"> </w:t>
            </w:r>
            <w:r w:rsidR="002230DC">
              <w:t>CERTIFICATE</w:t>
            </w:r>
            <w:r w:rsidR="002230DC">
              <w:rPr>
                <w:spacing w:val="-7"/>
              </w:rPr>
              <w:t xml:space="preserve"> </w:t>
            </w:r>
            <w:r w:rsidR="002230DC">
              <w:t>OF</w:t>
            </w:r>
            <w:r w:rsidR="002230DC">
              <w:rPr>
                <w:spacing w:val="-2"/>
              </w:rPr>
              <w:t xml:space="preserve"> </w:t>
            </w:r>
            <w:r w:rsidR="002230DC">
              <w:t>INDEPENDENT</w:t>
            </w:r>
            <w:r w:rsidR="002230DC">
              <w:rPr>
                <w:spacing w:val="1"/>
              </w:rPr>
              <w:t xml:space="preserve"> </w:t>
            </w:r>
            <w:r w:rsidR="002230DC">
              <w:t>TENDER</w:t>
            </w:r>
            <w:r w:rsidR="002230DC">
              <w:rPr>
                <w:spacing w:val="-2"/>
              </w:rPr>
              <w:t xml:space="preserve"> </w:t>
            </w:r>
            <w:r w:rsidR="002230DC">
              <w:t>DETERMINATION</w:t>
            </w:r>
            <w:r w:rsidR="002230DC">
              <w:tab/>
              <w:t>54</w:t>
            </w:r>
          </w:hyperlink>
        </w:p>
        <w:p w:rsidR="005B07CE" w:rsidRDefault="003363D2" w:rsidP="00560043">
          <w:pPr>
            <w:pStyle w:val="TOC5"/>
            <w:numPr>
              <w:ilvl w:val="0"/>
              <w:numId w:val="111"/>
            </w:numPr>
            <w:tabs>
              <w:tab w:val="left" w:pos="2293"/>
              <w:tab w:val="right" w:leader="dot" w:pos="10175"/>
            </w:tabs>
            <w:spacing w:before="101"/>
          </w:pPr>
          <w:hyperlink w:anchor="_bookmark95" w:history="1">
            <w:r w:rsidR="002230DC">
              <w:t>SELF- DECLARATION</w:t>
            </w:r>
            <w:r w:rsidR="002230DC">
              <w:rPr>
                <w:spacing w:val="3"/>
              </w:rPr>
              <w:t xml:space="preserve"> </w:t>
            </w:r>
            <w:r w:rsidR="002230DC">
              <w:t>FORMS</w:t>
            </w:r>
            <w:r w:rsidR="002230DC">
              <w:tab/>
              <w:t>55</w:t>
            </w:r>
          </w:hyperlink>
        </w:p>
        <w:p w:rsidR="005B07CE" w:rsidRDefault="003363D2">
          <w:pPr>
            <w:pStyle w:val="TOC5"/>
            <w:tabs>
              <w:tab w:val="right" w:leader="dot" w:pos="10175"/>
            </w:tabs>
          </w:pPr>
          <w:hyperlink w:anchor="_bookmark96" w:history="1">
            <w:r w:rsidR="002230DC">
              <w:t>FORM</w:t>
            </w:r>
            <w:r w:rsidR="002230DC">
              <w:rPr>
                <w:spacing w:val="-1"/>
              </w:rPr>
              <w:t xml:space="preserve"> </w:t>
            </w:r>
            <w:r w:rsidR="002230DC">
              <w:t>SD2</w:t>
            </w:r>
            <w:r w:rsidR="002230DC">
              <w:tab/>
              <w:t>56</w:t>
            </w:r>
          </w:hyperlink>
        </w:p>
        <w:p w:rsidR="005B07CE" w:rsidRDefault="003363D2">
          <w:pPr>
            <w:pStyle w:val="TOC5"/>
            <w:tabs>
              <w:tab w:val="right" w:leader="dot" w:pos="10175"/>
            </w:tabs>
            <w:spacing w:before="101"/>
          </w:pPr>
          <w:hyperlink w:anchor="_bookmark97" w:history="1">
            <w:r w:rsidR="002230DC">
              <w:t>DECLARATION</w:t>
            </w:r>
            <w:r w:rsidR="002230DC">
              <w:rPr>
                <w:spacing w:val="-1"/>
              </w:rPr>
              <w:t xml:space="preserve"> </w:t>
            </w:r>
            <w:r w:rsidR="002230DC">
              <w:t>AND</w:t>
            </w:r>
            <w:r w:rsidR="002230DC">
              <w:rPr>
                <w:spacing w:val="2"/>
              </w:rPr>
              <w:t xml:space="preserve"> </w:t>
            </w:r>
            <w:r w:rsidR="002230DC">
              <w:t>COMMITMENT TO THE CODE</w:t>
            </w:r>
            <w:r w:rsidR="002230DC">
              <w:rPr>
                <w:spacing w:val="3"/>
              </w:rPr>
              <w:t xml:space="preserve"> </w:t>
            </w:r>
            <w:r w:rsidR="002230DC">
              <w:t>OF</w:t>
            </w:r>
            <w:r w:rsidR="002230DC">
              <w:rPr>
                <w:spacing w:val="-3"/>
              </w:rPr>
              <w:t xml:space="preserve"> </w:t>
            </w:r>
            <w:r w:rsidR="002230DC">
              <w:t>ETHICS</w:t>
            </w:r>
            <w:r w:rsidR="002230DC">
              <w:tab/>
              <w:t>57</w:t>
            </w:r>
          </w:hyperlink>
        </w:p>
        <w:p w:rsidR="005B07CE" w:rsidRDefault="003363D2" w:rsidP="00560043">
          <w:pPr>
            <w:pStyle w:val="TOC5"/>
            <w:numPr>
              <w:ilvl w:val="0"/>
              <w:numId w:val="111"/>
            </w:numPr>
            <w:tabs>
              <w:tab w:val="left" w:pos="2307"/>
              <w:tab w:val="right" w:leader="dot" w:pos="10175"/>
            </w:tabs>
            <w:ind w:left="2306" w:hanging="286"/>
          </w:pPr>
          <w:hyperlink w:anchor="_bookmark98" w:history="1">
            <w:r w:rsidR="002230DC">
              <w:t>APPENDIX</w:t>
            </w:r>
            <w:r w:rsidR="002230DC">
              <w:rPr>
                <w:spacing w:val="-1"/>
              </w:rPr>
              <w:t xml:space="preserve"> </w:t>
            </w:r>
            <w:r w:rsidR="002230DC">
              <w:t>1</w:t>
            </w:r>
            <w:r w:rsidR="002230DC">
              <w:rPr>
                <w:spacing w:val="2"/>
              </w:rPr>
              <w:t xml:space="preserve"> </w:t>
            </w:r>
            <w:r w:rsidR="002230DC">
              <w:t>-</w:t>
            </w:r>
            <w:r w:rsidR="002230DC">
              <w:rPr>
                <w:spacing w:val="1"/>
              </w:rPr>
              <w:t xml:space="preserve"> </w:t>
            </w:r>
            <w:r w:rsidR="002230DC">
              <w:t>FRAUD AND CORRUPTION</w:t>
            </w:r>
            <w:r w:rsidR="002230DC">
              <w:tab/>
              <w:t>58</w:t>
            </w:r>
          </w:hyperlink>
        </w:p>
        <w:p w:rsidR="005B07CE" w:rsidRDefault="003363D2">
          <w:pPr>
            <w:pStyle w:val="TOC5"/>
            <w:tabs>
              <w:tab w:val="right" w:leader="dot" w:pos="10175"/>
            </w:tabs>
            <w:spacing w:before="101"/>
          </w:pPr>
          <w:hyperlink w:anchor="_bookmark99" w:history="1">
            <w:r w:rsidR="002230DC">
              <w:t>FORM</w:t>
            </w:r>
            <w:r w:rsidR="002230DC">
              <w:rPr>
                <w:spacing w:val="-1"/>
              </w:rPr>
              <w:t xml:space="preserve"> </w:t>
            </w:r>
            <w:r w:rsidR="002230DC">
              <w:t>OF</w:t>
            </w:r>
            <w:r w:rsidR="002230DC">
              <w:rPr>
                <w:spacing w:val="-1"/>
              </w:rPr>
              <w:t xml:space="preserve"> </w:t>
            </w:r>
            <w:r w:rsidR="002230DC">
              <w:t>TENDER</w:t>
            </w:r>
            <w:r w:rsidR="002230DC">
              <w:rPr>
                <w:spacing w:val="-1"/>
              </w:rPr>
              <w:t xml:space="preserve"> </w:t>
            </w:r>
            <w:r w:rsidR="002230DC">
              <w:t>SECURITY-[Option</w:t>
            </w:r>
            <w:r w:rsidR="002230DC">
              <w:rPr>
                <w:spacing w:val="-1"/>
              </w:rPr>
              <w:t xml:space="preserve"> </w:t>
            </w:r>
            <w:r w:rsidR="002230DC">
              <w:t>1–Demand</w:t>
            </w:r>
            <w:r w:rsidR="002230DC">
              <w:rPr>
                <w:spacing w:val="1"/>
              </w:rPr>
              <w:t xml:space="preserve"> </w:t>
            </w:r>
            <w:r w:rsidR="002230DC">
              <w:t>Bank</w:t>
            </w:r>
            <w:r w:rsidR="002230DC">
              <w:rPr>
                <w:spacing w:val="1"/>
              </w:rPr>
              <w:t xml:space="preserve"> </w:t>
            </w:r>
            <w:r w:rsidR="002230DC">
              <w:t>Guarantee]</w:t>
            </w:r>
            <w:r w:rsidR="002230DC">
              <w:tab/>
              <w:t>61</w:t>
            </w:r>
          </w:hyperlink>
        </w:p>
        <w:p w:rsidR="005B07CE" w:rsidRDefault="003363D2">
          <w:pPr>
            <w:pStyle w:val="TOC5"/>
            <w:tabs>
              <w:tab w:val="right" w:leader="dot" w:pos="10175"/>
            </w:tabs>
          </w:pPr>
          <w:hyperlink w:anchor="_bookmark100" w:history="1">
            <w:r w:rsidR="002230DC">
              <w:t>FORMAT OF</w:t>
            </w:r>
            <w:r w:rsidR="002230DC">
              <w:rPr>
                <w:spacing w:val="2"/>
              </w:rPr>
              <w:t xml:space="preserve"> </w:t>
            </w:r>
            <w:r w:rsidR="002230DC">
              <w:t>TENDER</w:t>
            </w:r>
            <w:r w:rsidR="002230DC">
              <w:rPr>
                <w:spacing w:val="-2"/>
              </w:rPr>
              <w:t xml:space="preserve"> </w:t>
            </w:r>
            <w:r w:rsidR="002230DC">
              <w:t>SECURITY [Option</w:t>
            </w:r>
            <w:r w:rsidR="002230DC">
              <w:rPr>
                <w:spacing w:val="1"/>
              </w:rPr>
              <w:t xml:space="preserve"> </w:t>
            </w:r>
            <w:r w:rsidR="002230DC">
              <w:t>2–Insurance</w:t>
            </w:r>
            <w:r w:rsidR="002230DC">
              <w:rPr>
                <w:spacing w:val="-1"/>
              </w:rPr>
              <w:t xml:space="preserve"> </w:t>
            </w:r>
            <w:r w:rsidR="002230DC">
              <w:t>Guarantee]</w:t>
            </w:r>
            <w:r w:rsidR="002230DC">
              <w:tab/>
              <w:t>63</w:t>
            </w:r>
          </w:hyperlink>
        </w:p>
        <w:p w:rsidR="005B07CE" w:rsidRDefault="003363D2">
          <w:pPr>
            <w:pStyle w:val="TOC5"/>
            <w:tabs>
              <w:tab w:val="right" w:leader="dot" w:pos="10175"/>
            </w:tabs>
            <w:spacing w:before="101"/>
          </w:pPr>
          <w:hyperlink w:anchor="_bookmark101" w:history="1">
            <w:r w:rsidR="002230DC">
              <w:t>FORM</w:t>
            </w:r>
            <w:r w:rsidR="002230DC">
              <w:rPr>
                <w:spacing w:val="-3"/>
              </w:rPr>
              <w:t xml:space="preserve"> </w:t>
            </w:r>
            <w:r w:rsidR="002230DC">
              <w:t>OF</w:t>
            </w:r>
            <w:r w:rsidR="002230DC">
              <w:rPr>
                <w:spacing w:val="2"/>
              </w:rPr>
              <w:t xml:space="preserve"> </w:t>
            </w:r>
            <w:r w:rsidR="002230DC">
              <w:t>TENDER</w:t>
            </w:r>
            <w:r w:rsidR="002230DC">
              <w:rPr>
                <w:spacing w:val="1"/>
              </w:rPr>
              <w:t xml:space="preserve"> </w:t>
            </w:r>
            <w:r w:rsidR="002230DC">
              <w:t>-</w:t>
            </w:r>
            <w:r w:rsidR="002230DC">
              <w:rPr>
                <w:spacing w:val="3"/>
              </w:rPr>
              <w:t xml:space="preserve"> </w:t>
            </w:r>
            <w:r w:rsidR="002230DC">
              <w:t>SECURING DECLARATION</w:t>
            </w:r>
            <w:r w:rsidR="002230DC">
              <w:tab/>
              <w:t>65</w:t>
            </w:r>
          </w:hyperlink>
        </w:p>
        <w:p w:rsidR="005B07CE" w:rsidRDefault="003363D2">
          <w:pPr>
            <w:pStyle w:val="TOC5"/>
            <w:tabs>
              <w:tab w:val="right" w:leader="dot" w:pos="10175"/>
            </w:tabs>
          </w:pPr>
          <w:hyperlink w:anchor="_bookmark102" w:history="1">
            <w:r w:rsidR="002230DC">
              <w:t>Appendix toTender</w:t>
            </w:r>
            <w:r w:rsidR="002230DC">
              <w:tab/>
              <w:t>66</w:t>
            </w:r>
          </w:hyperlink>
        </w:p>
        <w:p w:rsidR="005B07CE" w:rsidRDefault="003363D2">
          <w:pPr>
            <w:pStyle w:val="TOC5"/>
            <w:tabs>
              <w:tab w:val="right" w:leader="dot" w:pos="10175"/>
            </w:tabs>
            <w:spacing w:before="101"/>
          </w:pPr>
          <w:hyperlink w:anchor="_bookmark103" w:history="1">
            <w:r w:rsidR="002230DC">
              <w:t>Schedule</w:t>
            </w:r>
            <w:r w:rsidR="002230DC">
              <w:rPr>
                <w:spacing w:val="-3"/>
              </w:rPr>
              <w:t xml:space="preserve"> </w:t>
            </w:r>
            <w:r w:rsidR="002230DC">
              <w:t>of</w:t>
            </w:r>
            <w:r w:rsidR="002230DC">
              <w:rPr>
                <w:spacing w:val="3"/>
              </w:rPr>
              <w:t xml:space="preserve"> </w:t>
            </w:r>
            <w:r w:rsidR="002230DC">
              <w:t>Currency</w:t>
            </w:r>
            <w:r w:rsidR="002230DC">
              <w:rPr>
                <w:spacing w:val="1"/>
              </w:rPr>
              <w:t xml:space="preserve"> </w:t>
            </w:r>
            <w:r w:rsidR="002230DC">
              <w:t>requirements</w:t>
            </w:r>
            <w:r w:rsidR="002230DC">
              <w:tab/>
              <w:t>66</w:t>
            </w:r>
          </w:hyperlink>
        </w:p>
        <w:p w:rsidR="005B07CE" w:rsidRDefault="003363D2">
          <w:pPr>
            <w:pStyle w:val="TOC1"/>
            <w:tabs>
              <w:tab w:val="right" w:leader="dot" w:pos="10175"/>
            </w:tabs>
          </w:pPr>
          <w:hyperlink w:anchor="_bookmark104" w:history="1">
            <w:r w:rsidR="002230DC">
              <w:t>PARTII -</w:t>
            </w:r>
            <w:r w:rsidR="002230DC">
              <w:rPr>
                <w:spacing w:val="1"/>
              </w:rPr>
              <w:t xml:space="preserve"> </w:t>
            </w:r>
            <w:r w:rsidR="002230DC">
              <w:t>WORKS REQUIREMENTS</w:t>
            </w:r>
            <w:r w:rsidR="002230DC">
              <w:tab/>
              <w:t>67</w:t>
            </w:r>
          </w:hyperlink>
        </w:p>
        <w:p w:rsidR="005B07CE" w:rsidRDefault="003363D2">
          <w:pPr>
            <w:pStyle w:val="TOC1"/>
            <w:tabs>
              <w:tab w:val="left" w:leader="dot" w:pos="9973"/>
            </w:tabs>
            <w:spacing w:before="102"/>
          </w:pPr>
          <w:hyperlink w:anchor="_bookmark105" w:history="1">
            <w:r w:rsidR="002230DC">
              <w:t>SECTION</w:t>
            </w:r>
            <w:r w:rsidR="002230DC">
              <w:rPr>
                <w:spacing w:val="-2"/>
              </w:rPr>
              <w:t xml:space="preserve"> </w:t>
            </w:r>
            <w:r w:rsidR="002230DC">
              <w:t>V</w:t>
            </w:r>
            <w:r w:rsidR="002230DC">
              <w:rPr>
                <w:spacing w:val="-2"/>
              </w:rPr>
              <w:t xml:space="preserve"> </w:t>
            </w:r>
            <w:r w:rsidR="002230DC">
              <w:t>-</w:t>
            </w:r>
            <w:r w:rsidR="002230DC">
              <w:rPr>
                <w:spacing w:val="-1"/>
              </w:rPr>
              <w:t xml:space="preserve"> </w:t>
            </w:r>
            <w:r w:rsidR="002230DC">
              <w:t>BILLS</w:t>
            </w:r>
            <w:r w:rsidR="002230DC">
              <w:rPr>
                <w:spacing w:val="-3"/>
              </w:rPr>
              <w:t xml:space="preserve"> </w:t>
            </w:r>
            <w:r w:rsidR="002230DC">
              <w:t>OF</w:t>
            </w:r>
            <w:r w:rsidR="002230DC">
              <w:rPr>
                <w:spacing w:val="-2"/>
              </w:rPr>
              <w:t xml:space="preserve"> </w:t>
            </w:r>
            <w:r w:rsidR="002230DC">
              <w:t>QUANTITIES</w:t>
            </w:r>
            <w:r w:rsidR="002230DC">
              <w:tab/>
              <w:t>60</w:t>
            </w:r>
          </w:hyperlink>
        </w:p>
        <w:p w:rsidR="005B07CE" w:rsidRDefault="003363D2" w:rsidP="00560043">
          <w:pPr>
            <w:pStyle w:val="TOC5"/>
            <w:numPr>
              <w:ilvl w:val="0"/>
              <w:numId w:val="110"/>
            </w:numPr>
            <w:tabs>
              <w:tab w:val="left" w:pos="2266"/>
              <w:tab w:val="left" w:leader="dot" w:pos="9973"/>
            </w:tabs>
            <w:spacing w:before="98"/>
            <w:jc w:val="left"/>
          </w:pPr>
          <w:hyperlink w:anchor="_bookmark106" w:history="1">
            <w:r w:rsidR="002230DC">
              <w:t>Notes</w:t>
            </w:r>
            <w:r w:rsidR="002230DC">
              <w:rPr>
                <w:spacing w:val="-3"/>
              </w:rPr>
              <w:t xml:space="preserve"> </w:t>
            </w:r>
            <w:r w:rsidR="002230DC">
              <w:t>and</w:t>
            </w:r>
            <w:r w:rsidR="002230DC">
              <w:rPr>
                <w:spacing w:val="-1"/>
              </w:rPr>
              <w:t xml:space="preserve"> </w:t>
            </w:r>
            <w:r w:rsidR="002230DC">
              <w:t>Sample</w:t>
            </w:r>
            <w:r w:rsidR="002230DC">
              <w:rPr>
                <w:spacing w:val="-2"/>
              </w:rPr>
              <w:t xml:space="preserve"> </w:t>
            </w:r>
            <w:r w:rsidR="002230DC">
              <w:t>Items</w:t>
            </w:r>
            <w:r w:rsidR="002230DC">
              <w:rPr>
                <w:spacing w:val="-3"/>
              </w:rPr>
              <w:t xml:space="preserve"> </w:t>
            </w:r>
            <w:r w:rsidR="002230DC">
              <w:t>for</w:t>
            </w:r>
            <w:r w:rsidR="002230DC">
              <w:rPr>
                <w:spacing w:val="-3"/>
              </w:rPr>
              <w:t xml:space="preserve"> </w:t>
            </w:r>
            <w:r w:rsidR="002230DC">
              <w:t>Preparing</w:t>
            </w:r>
            <w:r w:rsidR="002230DC">
              <w:rPr>
                <w:spacing w:val="-3"/>
              </w:rPr>
              <w:t xml:space="preserve"> </w:t>
            </w:r>
            <w:r w:rsidR="002230DC">
              <w:t>a</w:t>
            </w:r>
            <w:r w:rsidR="002230DC">
              <w:rPr>
                <w:spacing w:val="-4"/>
              </w:rPr>
              <w:t xml:space="preserve"> </w:t>
            </w:r>
            <w:r w:rsidR="002230DC">
              <w:t>Bill</w:t>
            </w:r>
            <w:r w:rsidR="002230DC">
              <w:rPr>
                <w:spacing w:val="-2"/>
              </w:rPr>
              <w:t xml:space="preserve"> </w:t>
            </w:r>
            <w:r w:rsidR="002230DC">
              <w:t>of Quantities</w:t>
            </w:r>
            <w:r w:rsidR="002230DC">
              <w:tab/>
              <w:t>60</w:t>
            </w:r>
          </w:hyperlink>
        </w:p>
        <w:p w:rsidR="005B07CE" w:rsidRDefault="003363D2">
          <w:pPr>
            <w:pStyle w:val="TOC5"/>
            <w:tabs>
              <w:tab w:val="left" w:leader="dot" w:pos="9973"/>
            </w:tabs>
            <w:spacing w:before="102"/>
          </w:pPr>
          <w:hyperlink w:anchor="_bookmark107" w:history="1">
            <w:r w:rsidR="002230DC">
              <w:t>5.</w:t>
            </w:r>
            <w:r w:rsidR="002230DC">
              <w:rPr>
                <w:spacing w:val="73"/>
              </w:rPr>
              <w:t xml:space="preserve"> </w:t>
            </w:r>
            <w:r w:rsidR="002230DC">
              <w:t>NOTES</w:t>
            </w:r>
            <w:r w:rsidR="002230DC">
              <w:rPr>
                <w:spacing w:val="-5"/>
              </w:rPr>
              <w:t xml:space="preserve"> </w:t>
            </w:r>
            <w:r w:rsidR="002230DC">
              <w:t>ON</w:t>
            </w:r>
            <w:r w:rsidR="002230DC">
              <w:rPr>
                <w:spacing w:val="-9"/>
              </w:rPr>
              <w:t xml:space="preserve"> </w:t>
            </w:r>
            <w:r w:rsidR="002230DC">
              <w:t>PREPARING</w:t>
            </w:r>
            <w:r w:rsidR="002230DC">
              <w:rPr>
                <w:spacing w:val="-3"/>
              </w:rPr>
              <w:t xml:space="preserve"> </w:t>
            </w:r>
            <w:r w:rsidR="002230DC">
              <w:t>BILLS</w:t>
            </w:r>
            <w:r w:rsidR="002230DC">
              <w:rPr>
                <w:spacing w:val="-4"/>
              </w:rPr>
              <w:t xml:space="preserve"> </w:t>
            </w:r>
            <w:r w:rsidR="002230DC">
              <w:t>OF</w:t>
            </w:r>
            <w:r w:rsidR="002230DC">
              <w:rPr>
                <w:spacing w:val="-5"/>
              </w:rPr>
              <w:t xml:space="preserve"> </w:t>
            </w:r>
            <w:r w:rsidR="002230DC">
              <w:t>QUANTITIES</w:t>
            </w:r>
            <w:r w:rsidR="002230DC">
              <w:tab/>
              <w:t>61</w:t>
            </w:r>
          </w:hyperlink>
        </w:p>
        <w:p w:rsidR="005B07CE" w:rsidRDefault="003363D2">
          <w:pPr>
            <w:pStyle w:val="TOC5"/>
            <w:tabs>
              <w:tab w:val="right" w:leader="dot" w:pos="10175"/>
            </w:tabs>
            <w:spacing w:before="98"/>
          </w:pPr>
          <w:hyperlink w:anchor="_bookmark108" w:history="1">
            <w:r w:rsidR="002230DC">
              <w:t>BILLS</w:t>
            </w:r>
            <w:r w:rsidR="002230DC">
              <w:rPr>
                <w:spacing w:val="-4"/>
              </w:rPr>
              <w:t xml:space="preserve"> </w:t>
            </w:r>
            <w:r w:rsidR="002230DC">
              <w:t>OF QUANTITIES</w:t>
            </w:r>
            <w:r w:rsidR="002230DC">
              <w:tab/>
              <w:t>62</w:t>
            </w:r>
          </w:hyperlink>
        </w:p>
        <w:p w:rsidR="005B07CE" w:rsidRDefault="003363D2">
          <w:pPr>
            <w:pStyle w:val="TOC5"/>
            <w:tabs>
              <w:tab w:val="right" w:leader="dot" w:pos="10175"/>
            </w:tabs>
            <w:spacing w:before="101"/>
          </w:pPr>
          <w:hyperlink w:anchor="_bookmark109" w:history="1">
            <w:r w:rsidR="002230DC">
              <w:t>(a)</w:t>
            </w:r>
            <w:r w:rsidR="002230DC">
              <w:rPr>
                <w:spacing w:val="84"/>
              </w:rPr>
              <w:t xml:space="preserve"> </w:t>
            </w:r>
            <w:r w:rsidR="002230DC">
              <w:t>Preambles</w:t>
            </w:r>
            <w:r w:rsidR="002230DC">
              <w:tab/>
            </w:r>
            <w:r w:rsidR="002230DC">
              <w:rPr>
                <w:position w:val="1"/>
              </w:rPr>
              <w:t>62</w:t>
            </w:r>
          </w:hyperlink>
        </w:p>
        <w:p w:rsidR="005B07CE" w:rsidRDefault="003363D2">
          <w:pPr>
            <w:pStyle w:val="TOC5"/>
            <w:tabs>
              <w:tab w:val="right" w:leader="dot" w:pos="10175"/>
            </w:tabs>
          </w:pPr>
          <w:hyperlink w:anchor="_bookmark110" w:history="1">
            <w:r w:rsidR="002230DC">
              <w:t>BILL</w:t>
            </w:r>
            <w:r w:rsidR="002230DC">
              <w:rPr>
                <w:spacing w:val="-1"/>
              </w:rPr>
              <w:t xml:space="preserve"> </w:t>
            </w:r>
            <w:r w:rsidR="002230DC">
              <w:t>NO.</w:t>
            </w:r>
            <w:r w:rsidR="002230DC">
              <w:rPr>
                <w:spacing w:val="1"/>
              </w:rPr>
              <w:t xml:space="preserve"> </w:t>
            </w:r>
            <w:r w:rsidR="002230DC">
              <w:t>2:</w:t>
            </w:r>
            <w:r w:rsidR="002230DC">
              <w:rPr>
                <w:spacing w:val="1"/>
              </w:rPr>
              <w:t xml:space="preserve"> </w:t>
            </w:r>
            <w:r w:rsidR="002230DC">
              <w:t>WORK</w:t>
            </w:r>
            <w:r w:rsidR="002230DC">
              <w:rPr>
                <w:spacing w:val="-2"/>
              </w:rPr>
              <w:t xml:space="preserve"> </w:t>
            </w:r>
            <w:r w:rsidR="002230DC">
              <w:t>ITEMS</w:t>
            </w:r>
            <w:r w:rsidR="002230DC">
              <w:tab/>
              <w:t>66</w:t>
            </w:r>
          </w:hyperlink>
        </w:p>
        <w:p w:rsidR="005B07CE" w:rsidRDefault="003363D2">
          <w:pPr>
            <w:pStyle w:val="TOC5"/>
            <w:tabs>
              <w:tab w:val="right" w:leader="dot" w:pos="10175"/>
            </w:tabs>
            <w:spacing w:before="102"/>
          </w:pPr>
          <w:hyperlink w:anchor="_bookmark111" w:history="1">
            <w:r w:rsidR="002230DC">
              <w:t>Bill</w:t>
            </w:r>
            <w:r w:rsidR="002230DC">
              <w:rPr>
                <w:spacing w:val="-2"/>
              </w:rPr>
              <w:t xml:space="preserve"> </w:t>
            </w:r>
            <w:r w:rsidR="002230DC">
              <w:t>No. 3:</w:t>
            </w:r>
            <w:r w:rsidR="002230DC">
              <w:rPr>
                <w:spacing w:val="1"/>
              </w:rPr>
              <w:t xml:space="preserve"> </w:t>
            </w:r>
            <w:r w:rsidR="002230DC">
              <w:t>Schedule of</w:t>
            </w:r>
            <w:r w:rsidR="002230DC">
              <w:rPr>
                <w:spacing w:val="1"/>
              </w:rPr>
              <w:t xml:space="preserve"> </w:t>
            </w:r>
            <w:r w:rsidR="002230DC">
              <w:t>Daywork</w:t>
            </w:r>
            <w:r w:rsidR="002230DC">
              <w:rPr>
                <w:spacing w:val="1"/>
              </w:rPr>
              <w:t xml:space="preserve"> </w:t>
            </w:r>
            <w:r w:rsidR="002230DC">
              <w:t>Rates</w:t>
            </w:r>
            <w:r w:rsidR="002230DC">
              <w:rPr>
                <w:spacing w:val="2"/>
              </w:rPr>
              <w:t xml:space="preserve"> </w:t>
            </w:r>
            <w:r w:rsidR="002230DC">
              <w:t>-</w:t>
            </w:r>
            <w:r w:rsidR="002230DC">
              <w:rPr>
                <w:spacing w:val="-2"/>
              </w:rPr>
              <w:t xml:space="preserve"> </w:t>
            </w:r>
            <w:r w:rsidR="002230DC">
              <w:t>Labor</w:t>
            </w:r>
            <w:r w:rsidR="002230DC">
              <w:tab/>
              <w:t>67</w:t>
            </w:r>
          </w:hyperlink>
        </w:p>
        <w:p w:rsidR="005B07CE" w:rsidRDefault="003363D2">
          <w:pPr>
            <w:pStyle w:val="TOC5"/>
            <w:tabs>
              <w:tab w:val="right" w:leader="dot" w:pos="10175"/>
            </w:tabs>
            <w:spacing w:before="98"/>
          </w:pPr>
          <w:hyperlink w:anchor="_bookmark112" w:history="1">
            <w:r w:rsidR="002230DC">
              <w:t>Bill</w:t>
            </w:r>
            <w:r w:rsidR="002230DC">
              <w:rPr>
                <w:spacing w:val="-2"/>
              </w:rPr>
              <w:t xml:space="preserve"> </w:t>
            </w:r>
            <w:r w:rsidR="002230DC">
              <w:t>No. 4:</w:t>
            </w:r>
            <w:r w:rsidR="002230DC">
              <w:rPr>
                <w:spacing w:val="1"/>
              </w:rPr>
              <w:t xml:space="preserve"> </w:t>
            </w:r>
            <w:r w:rsidR="002230DC">
              <w:t>Schedule of</w:t>
            </w:r>
            <w:r w:rsidR="002230DC">
              <w:rPr>
                <w:spacing w:val="1"/>
              </w:rPr>
              <w:t xml:space="preserve"> </w:t>
            </w:r>
            <w:r w:rsidR="002230DC">
              <w:t>Daywork Rates</w:t>
            </w:r>
            <w:r w:rsidR="002230DC">
              <w:rPr>
                <w:spacing w:val="2"/>
              </w:rPr>
              <w:t xml:space="preserve"> </w:t>
            </w:r>
            <w:r w:rsidR="002230DC">
              <w:t>-</w:t>
            </w:r>
            <w:r w:rsidR="002230DC">
              <w:rPr>
                <w:spacing w:val="-2"/>
              </w:rPr>
              <w:t xml:space="preserve"> </w:t>
            </w:r>
            <w:r w:rsidR="002230DC">
              <w:t>Materials</w:t>
            </w:r>
            <w:r w:rsidR="002230DC">
              <w:tab/>
              <w:t>68</w:t>
            </w:r>
          </w:hyperlink>
        </w:p>
        <w:p w:rsidR="005B07CE" w:rsidRDefault="003363D2">
          <w:pPr>
            <w:pStyle w:val="TOC5"/>
            <w:tabs>
              <w:tab w:val="right" w:leader="dot" w:pos="10175"/>
            </w:tabs>
            <w:spacing w:before="102"/>
          </w:pPr>
          <w:hyperlink w:anchor="_bookmark113" w:history="1">
            <w:r w:rsidR="002230DC">
              <w:t>Bill</w:t>
            </w:r>
            <w:r w:rsidR="002230DC">
              <w:rPr>
                <w:spacing w:val="-2"/>
              </w:rPr>
              <w:t xml:space="preserve"> </w:t>
            </w:r>
            <w:r w:rsidR="002230DC">
              <w:t>No. 5:</w:t>
            </w:r>
            <w:r w:rsidR="002230DC">
              <w:rPr>
                <w:spacing w:val="1"/>
              </w:rPr>
              <w:t xml:space="preserve"> </w:t>
            </w:r>
            <w:r w:rsidR="002230DC">
              <w:t>Schedule of Daywork</w:t>
            </w:r>
            <w:r w:rsidR="002230DC">
              <w:rPr>
                <w:spacing w:val="1"/>
              </w:rPr>
              <w:t xml:space="preserve"> </w:t>
            </w:r>
            <w:r w:rsidR="002230DC">
              <w:t>Rates</w:t>
            </w:r>
            <w:r w:rsidR="002230DC">
              <w:rPr>
                <w:spacing w:val="2"/>
              </w:rPr>
              <w:t xml:space="preserve"> </w:t>
            </w:r>
            <w:r w:rsidR="002230DC">
              <w:t>-</w:t>
            </w:r>
            <w:r w:rsidR="002230DC">
              <w:rPr>
                <w:spacing w:val="-2"/>
              </w:rPr>
              <w:t xml:space="preserve"> </w:t>
            </w:r>
            <w:r w:rsidR="002230DC">
              <w:t>Contractor's</w:t>
            </w:r>
            <w:r w:rsidR="002230DC">
              <w:rPr>
                <w:spacing w:val="-1"/>
              </w:rPr>
              <w:t xml:space="preserve"> </w:t>
            </w:r>
            <w:r w:rsidR="002230DC">
              <w:t>Equipment</w:t>
            </w:r>
            <w:r w:rsidR="002230DC">
              <w:tab/>
              <w:t>69</w:t>
            </w:r>
          </w:hyperlink>
        </w:p>
        <w:p w:rsidR="005B07CE" w:rsidRDefault="003363D2" w:rsidP="00560043">
          <w:pPr>
            <w:pStyle w:val="TOC3"/>
            <w:numPr>
              <w:ilvl w:val="0"/>
              <w:numId w:val="112"/>
            </w:numPr>
            <w:tabs>
              <w:tab w:val="left" w:pos="2280"/>
              <w:tab w:val="left" w:pos="2281"/>
              <w:tab w:val="right" w:leader="dot" w:pos="10175"/>
            </w:tabs>
            <w:ind w:hanging="462"/>
          </w:pPr>
          <w:hyperlink w:anchor="_bookmark114" w:history="1">
            <w:r w:rsidR="002230DC">
              <w:t>SECTION</w:t>
            </w:r>
            <w:r w:rsidR="002230DC">
              <w:rPr>
                <w:spacing w:val="-1"/>
              </w:rPr>
              <w:t xml:space="preserve"> </w:t>
            </w:r>
            <w:r w:rsidR="002230DC">
              <w:t>VI</w:t>
            </w:r>
            <w:r w:rsidR="002230DC">
              <w:rPr>
                <w:spacing w:val="1"/>
              </w:rPr>
              <w:t xml:space="preserve"> </w:t>
            </w:r>
            <w:r w:rsidR="002230DC">
              <w:t>-</w:t>
            </w:r>
            <w:r w:rsidR="002230DC">
              <w:rPr>
                <w:spacing w:val="1"/>
              </w:rPr>
              <w:t xml:space="preserve"> </w:t>
            </w:r>
            <w:r w:rsidR="002230DC">
              <w:t>SPECIFICATIONS</w:t>
            </w:r>
            <w:r w:rsidR="002230DC">
              <w:tab/>
              <w:t>74</w:t>
            </w:r>
          </w:hyperlink>
        </w:p>
        <w:p w:rsidR="005B07CE" w:rsidRDefault="003363D2" w:rsidP="00560043">
          <w:pPr>
            <w:pStyle w:val="TOC3"/>
            <w:numPr>
              <w:ilvl w:val="0"/>
              <w:numId w:val="112"/>
            </w:numPr>
            <w:tabs>
              <w:tab w:val="left" w:pos="2280"/>
              <w:tab w:val="left" w:pos="2281"/>
              <w:tab w:val="right" w:leader="dot" w:pos="10175"/>
            </w:tabs>
            <w:spacing w:before="101"/>
            <w:ind w:hanging="462"/>
          </w:pPr>
          <w:hyperlink w:anchor="_bookmark115" w:history="1">
            <w:r w:rsidR="002230DC">
              <w:t>SECTION</w:t>
            </w:r>
            <w:r w:rsidR="002230DC">
              <w:rPr>
                <w:spacing w:val="-1"/>
              </w:rPr>
              <w:t xml:space="preserve"> </w:t>
            </w:r>
            <w:r w:rsidR="002230DC">
              <w:t>VII</w:t>
            </w:r>
            <w:r w:rsidR="002230DC">
              <w:rPr>
                <w:spacing w:val="4"/>
              </w:rPr>
              <w:t xml:space="preserve"> </w:t>
            </w:r>
            <w:r w:rsidR="002230DC">
              <w:t>-</w:t>
            </w:r>
            <w:r w:rsidR="002230DC">
              <w:rPr>
                <w:spacing w:val="1"/>
              </w:rPr>
              <w:t xml:space="preserve"> </w:t>
            </w:r>
            <w:r w:rsidR="002230DC">
              <w:t>DRAWINGS</w:t>
            </w:r>
            <w:r w:rsidR="002230DC">
              <w:tab/>
              <w:t>74</w:t>
            </w:r>
          </w:hyperlink>
        </w:p>
        <w:p w:rsidR="005B07CE" w:rsidRDefault="003363D2">
          <w:pPr>
            <w:pStyle w:val="TOC1"/>
            <w:tabs>
              <w:tab w:val="right" w:leader="dot" w:pos="10175"/>
            </w:tabs>
          </w:pPr>
          <w:hyperlink w:anchor="_bookmark116" w:history="1">
            <w:r w:rsidR="002230DC">
              <w:t>PART</w:t>
            </w:r>
            <w:r w:rsidR="002230DC">
              <w:rPr>
                <w:spacing w:val="-3"/>
              </w:rPr>
              <w:t xml:space="preserve"> </w:t>
            </w:r>
            <w:r w:rsidR="002230DC">
              <w:t>III</w:t>
            </w:r>
            <w:r w:rsidR="002230DC">
              <w:rPr>
                <w:spacing w:val="3"/>
              </w:rPr>
              <w:t xml:space="preserve"> </w:t>
            </w:r>
            <w:r w:rsidR="002230DC">
              <w:t>-</w:t>
            </w:r>
            <w:r w:rsidR="002230DC">
              <w:rPr>
                <w:spacing w:val="2"/>
              </w:rPr>
              <w:t xml:space="preserve"> </w:t>
            </w:r>
            <w:r w:rsidR="002230DC">
              <w:t>THE</w:t>
            </w:r>
            <w:r w:rsidR="002230DC">
              <w:rPr>
                <w:spacing w:val="1"/>
              </w:rPr>
              <w:t xml:space="preserve"> </w:t>
            </w:r>
            <w:r w:rsidR="002230DC">
              <w:t>CONDITIONS</w:t>
            </w:r>
            <w:r w:rsidR="002230DC">
              <w:rPr>
                <w:spacing w:val="3"/>
              </w:rPr>
              <w:t xml:space="preserve"> </w:t>
            </w:r>
            <w:r w:rsidR="002230DC">
              <w:t>OF</w:t>
            </w:r>
            <w:r w:rsidR="002230DC">
              <w:rPr>
                <w:spacing w:val="-2"/>
              </w:rPr>
              <w:t xml:space="preserve"> </w:t>
            </w:r>
            <w:r w:rsidR="002230DC">
              <w:t>CONTRACT</w:t>
            </w:r>
            <w:r w:rsidR="002230DC">
              <w:rPr>
                <w:spacing w:val="1"/>
              </w:rPr>
              <w:t xml:space="preserve"> </w:t>
            </w:r>
            <w:r w:rsidR="002230DC">
              <w:t>AND CONTRACT</w:t>
            </w:r>
            <w:r w:rsidR="002230DC">
              <w:tab/>
              <w:t>75</w:t>
            </w:r>
          </w:hyperlink>
        </w:p>
        <w:p w:rsidR="005B07CE" w:rsidRDefault="003363D2">
          <w:pPr>
            <w:pStyle w:val="TOC5"/>
            <w:tabs>
              <w:tab w:val="right" w:leader="dot" w:pos="10175"/>
            </w:tabs>
            <w:spacing w:before="101"/>
          </w:pPr>
          <w:hyperlink w:anchor="_bookmark117" w:history="1">
            <w:r w:rsidR="002230DC">
              <w:t>SECTION</w:t>
            </w:r>
            <w:r w:rsidR="002230DC">
              <w:rPr>
                <w:spacing w:val="-1"/>
              </w:rPr>
              <w:t xml:space="preserve"> </w:t>
            </w:r>
            <w:r w:rsidR="002230DC">
              <w:t>VIII</w:t>
            </w:r>
            <w:r w:rsidR="002230DC">
              <w:rPr>
                <w:spacing w:val="3"/>
              </w:rPr>
              <w:t xml:space="preserve"> </w:t>
            </w:r>
            <w:r w:rsidR="002230DC">
              <w:t>-</w:t>
            </w:r>
            <w:r w:rsidR="002230DC">
              <w:rPr>
                <w:spacing w:val="-2"/>
              </w:rPr>
              <w:t xml:space="preserve"> </w:t>
            </w:r>
            <w:r w:rsidR="002230DC">
              <w:t>GENERAL CONDITIONS OF CONTRACT</w:t>
            </w:r>
            <w:r w:rsidR="002230DC">
              <w:rPr>
                <w:spacing w:val="1"/>
              </w:rPr>
              <w:t xml:space="preserve"> </w:t>
            </w:r>
            <w:r w:rsidR="002230DC">
              <w:t>(GCC)</w:t>
            </w:r>
            <w:r w:rsidR="002230DC">
              <w:tab/>
              <w:t>76</w:t>
            </w:r>
          </w:hyperlink>
        </w:p>
        <w:p w:rsidR="005B07CE" w:rsidRDefault="003363D2" w:rsidP="00560043">
          <w:pPr>
            <w:pStyle w:val="TOC5"/>
            <w:numPr>
              <w:ilvl w:val="1"/>
              <w:numId w:val="109"/>
            </w:numPr>
            <w:tabs>
              <w:tab w:val="left" w:pos="2384"/>
              <w:tab w:val="right" w:leader="dot" w:pos="10175"/>
            </w:tabs>
          </w:pPr>
          <w:hyperlink w:anchor="_bookmark118" w:history="1">
            <w:r w:rsidR="002230DC">
              <w:t>Interpretation</w:t>
            </w:r>
            <w:r w:rsidR="002230DC">
              <w:tab/>
              <w:t>79</w:t>
            </w:r>
          </w:hyperlink>
        </w:p>
        <w:p w:rsidR="005B07CE" w:rsidRDefault="003363D2" w:rsidP="00560043">
          <w:pPr>
            <w:pStyle w:val="TOC5"/>
            <w:numPr>
              <w:ilvl w:val="1"/>
              <w:numId w:val="109"/>
            </w:numPr>
            <w:tabs>
              <w:tab w:val="left" w:pos="2386"/>
              <w:tab w:val="right" w:leader="dot" w:pos="10175"/>
            </w:tabs>
            <w:spacing w:before="101"/>
            <w:ind w:left="2386" w:hanging="365"/>
          </w:pPr>
          <w:hyperlink w:anchor="_bookmark119" w:history="1">
            <w:r w:rsidR="002230DC">
              <w:t>Communications</w:t>
            </w:r>
            <w:r w:rsidR="002230DC">
              <w:tab/>
              <w:t>79</w:t>
            </w:r>
          </w:hyperlink>
        </w:p>
        <w:p w:rsidR="005B07CE" w:rsidRDefault="003363D2" w:rsidP="00560043">
          <w:pPr>
            <w:pStyle w:val="TOC5"/>
            <w:numPr>
              <w:ilvl w:val="1"/>
              <w:numId w:val="109"/>
            </w:numPr>
            <w:tabs>
              <w:tab w:val="left" w:pos="2386"/>
              <w:tab w:val="right" w:leader="dot" w:pos="10175"/>
            </w:tabs>
            <w:ind w:left="2386" w:hanging="365"/>
          </w:pPr>
          <w:hyperlink w:anchor="_bookmark120" w:history="1">
            <w:r w:rsidR="002230DC">
              <w:t>Law</w:t>
            </w:r>
            <w:r w:rsidR="002230DC">
              <w:rPr>
                <w:spacing w:val="4"/>
              </w:rPr>
              <w:t xml:space="preserve"> </w:t>
            </w:r>
            <w:r w:rsidR="002230DC">
              <w:t>and</w:t>
            </w:r>
            <w:r w:rsidR="002230DC">
              <w:rPr>
                <w:spacing w:val="-1"/>
              </w:rPr>
              <w:t xml:space="preserve"> </w:t>
            </w:r>
            <w:r w:rsidR="002230DC">
              <w:t>Language</w:t>
            </w:r>
            <w:r w:rsidR="002230DC">
              <w:tab/>
              <w:t>79</w:t>
            </w:r>
          </w:hyperlink>
        </w:p>
        <w:p w:rsidR="005B07CE" w:rsidRDefault="003363D2" w:rsidP="00560043">
          <w:pPr>
            <w:pStyle w:val="TOC5"/>
            <w:numPr>
              <w:ilvl w:val="1"/>
              <w:numId w:val="109"/>
            </w:numPr>
            <w:tabs>
              <w:tab w:val="left" w:pos="2384"/>
              <w:tab w:val="right" w:leader="dot" w:pos="10175"/>
            </w:tabs>
            <w:spacing w:before="101"/>
          </w:pPr>
          <w:hyperlink w:anchor="_bookmark121" w:history="1">
            <w:r w:rsidR="002230DC">
              <w:t>Priority</w:t>
            </w:r>
            <w:r w:rsidR="002230DC">
              <w:rPr>
                <w:spacing w:val="-2"/>
              </w:rPr>
              <w:t xml:space="preserve"> </w:t>
            </w:r>
            <w:r w:rsidR="002230DC">
              <w:t>of</w:t>
            </w:r>
            <w:r w:rsidR="002230DC">
              <w:rPr>
                <w:spacing w:val="3"/>
              </w:rPr>
              <w:t xml:space="preserve"> </w:t>
            </w:r>
            <w:r w:rsidR="002230DC">
              <w:t>Documents</w:t>
            </w:r>
            <w:r w:rsidR="002230DC">
              <w:tab/>
              <w:t>79</w:t>
            </w:r>
          </w:hyperlink>
        </w:p>
        <w:p w:rsidR="005B07CE" w:rsidRDefault="003363D2" w:rsidP="00560043">
          <w:pPr>
            <w:pStyle w:val="TOC5"/>
            <w:numPr>
              <w:ilvl w:val="1"/>
              <w:numId w:val="108"/>
            </w:numPr>
            <w:tabs>
              <w:tab w:val="left" w:pos="2384"/>
              <w:tab w:val="right" w:leader="dot" w:pos="10175"/>
            </w:tabs>
          </w:pPr>
          <w:hyperlink w:anchor="_bookmark122" w:history="1">
            <w:r w:rsidR="002230DC">
              <w:t>Assignment</w:t>
            </w:r>
            <w:r w:rsidR="002230DC">
              <w:tab/>
              <w:t>80</w:t>
            </w:r>
          </w:hyperlink>
        </w:p>
        <w:p w:rsidR="005B07CE" w:rsidRDefault="003363D2" w:rsidP="00560043">
          <w:pPr>
            <w:pStyle w:val="TOC5"/>
            <w:numPr>
              <w:ilvl w:val="1"/>
              <w:numId w:val="108"/>
            </w:numPr>
            <w:tabs>
              <w:tab w:val="left" w:pos="2386"/>
              <w:tab w:val="right" w:leader="dot" w:pos="10175"/>
            </w:tabs>
            <w:spacing w:before="101"/>
            <w:ind w:left="2386" w:hanging="365"/>
          </w:pPr>
          <w:hyperlink w:anchor="_bookmark123" w:history="1">
            <w:r w:rsidR="002230DC">
              <w:t>Care and</w:t>
            </w:r>
            <w:r w:rsidR="002230DC">
              <w:rPr>
                <w:spacing w:val="-1"/>
              </w:rPr>
              <w:t xml:space="preserve"> </w:t>
            </w:r>
            <w:r w:rsidR="002230DC">
              <w:t>Supply</w:t>
            </w:r>
            <w:r w:rsidR="002230DC">
              <w:rPr>
                <w:spacing w:val="1"/>
              </w:rPr>
              <w:t xml:space="preserve"> </w:t>
            </w:r>
            <w:r w:rsidR="002230DC">
              <w:t>of</w:t>
            </w:r>
            <w:r w:rsidR="002230DC">
              <w:rPr>
                <w:spacing w:val="3"/>
              </w:rPr>
              <w:t xml:space="preserve"> </w:t>
            </w:r>
            <w:r w:rsidR="002230DC">
              <w:t>Documents</w:t>
            </w:r>
            <w:r w:rsidR="002230DC">
              <w:tab/>
              <w:t>80</w:t>
            </w:r>
          </w:hyperlink>
        </w:p>
        <w:p w:rsidR="005B07CE" w:rsidRDefault="003363D2" w:rsidP="00560043">
          <w:pPr>
            <w:pStyle w:val="TOC5"/>
            <w:numPr>
              <w:ilvl w:val="1"/>
              <w:numId w:val="108"/>
            </w:numPr>
            <w:tabs>
              <w:tab w:val="left" w:pos="2324"/>
              <w:tab w:val="right" w:leader="dot" w:pos="10175"/>
            </w:tabs>
            <w:ind w:left="2323" w:hanging="303"/>
          </w:pPr>
          <w:hyperlink w:anchor="_bookmark124" w:history="1">
            <w:r w:rsidR="002230DC">
              <w:t>Timely</w:t>
            </w:r>
            <w:r w:rsidR="002230DC">
              <w:rPr>
                <w:spacing w:val="12"/>
              </w:rPr>
              <w:t xml:space="preserve"> </w:t>
            </w:r>
            <w:r w:rsidR="002230DC">
              <w:t>provision</w:t>
            </w:r>
            <w:r w:rsidR="002230DC">
              <w:rPr>
                <w:spacing w:val="-1"/>
              </w:rPr>
              <w:t xml:space="preserve"> </w:t>
            </w:r>
            <w:r w:rsidR="002230DC">
              <w:t>of</w:t>
            </w:r>
            <w:r w:rsidR="002230DC">
              <w:rPr>
                <w:spacing w:val="3"/>
              </w:rPr>
              <w:t xml:space="preserve"> </w:t>
            </w:r>
            <w:r w:rsidR="002230DC">
              <w:t>Drawings</w:t>
            </w:r>
            <w:r w:rsidR="002230DC">
              <w:rPr>
                <w:spacing w:val="-1"/>
              </w:rPr>
              <w:t xml:space="preserve"> </w:t>
            </w:r>
            <w:r w:rsidR="002230DC">
              <w:t>or</w:t>
            </w:r>
            <w:r w:rsidR="002230DC">
              <w:rPr>
                <w:spacing w:val="1"/>
              </w:rPr>
              <w:t xml:space="preserve"> </w:t>
            </w:r>
            <w:r w:rsidR="002230DC">
              <w:t>Instructions</w:t>
            </w:r>
            <w:r w:rsidR="002230DC">
              <w:tab/>
              <w:t>80</w:t>
            </w:r>
          </w:hyperlink>
        </w:p>
        <w:p w:rsidR="005B07CE" w:rsidRDefault="003363D2" w:rsidP="00560043">
          <w:pPr>
            <w:pStyle w:val="TOC5"/>
            <w:numPr>
              <w:ilvl w:val="1"/>
              <w:numId w:val="108"/>
            </w:numPr>
            <w:tabs>
              <w:tab w:val="left" w:pos="2425"/>
              <w:tab w:val="right" w:leader="dot" w:pos="10175"/>
            </w:tabs>
            <w:spacing w:before="102"/>
            <w:ind w:left="2424" w:hanging="404"/>
          </w:pPr>
          <w:hyperlink w:anchor="_bookmark125" w:history="1">
            <w:r w:rsidR="002230DC">
              <w:t>Procuring</w:t>
            </w:r>
            <w:r w:rsidR="002230DC">
              <w:rPr>
                <w:spacing w:val="-2"/>
              </w:rPr>
              <w:t xml:space="preserve"> </w:t>
            </w:r>
            <w:r w:rsidR="002230DC">
              <w:t>Entity's</w:t>
            </w:r>
            <w:r w:rsidR="002230DC">
              <w:rPr>
                <w:spacing w:val="1"/>
              </w:rPr>
              <w:t xml:space="preserve"> </w:t>
            </w:r>
            <w:r w:rsidR="002230DC">
              <w:t>Use of</w:t>
            </w:r>
            <w:r w:rsidR="002230DC">
              <w:rPr>
                <w:spacing w:val="2"/>
              </w:rPr>
              <w:t xml:space="preserve"> </w:t>
            </w:r>
            <w:r w:rsidR="002230DC">
              <w:t>Contractor's</w:t>
            </w:r>
            <w:r w:rsidR="002230DC">
              <w:rPr>
                <w:spacing w:val="2"/>
              </w:rPr>
              <w:t xml:space="preserve"> </w:t>
            </w:r>
            <w:r w:rsidR="002230DC">
              <w:t>Documents</w:t>
            </w:r>
            <w:r w:rsidR="002230DC">
              <w:tab/>
              <w:t>81</w:t>
            </w:r>
          </w:hyperlink>
        </w:p>
        <w:p w:rsidR="005B07CE" w:rsidRDefault="003363D2" w:rsidP="00560043">
          <w:pPr>
            <w:pStyle w:val="TOC5"/>
            <w:numPr>
              <w:ilvl w:val="1"/>
              <w:numId w:val="108"/>
            </w:numPr>
            <w:tabs>
              <w:tab w:val="left" w:pos="2425"/>
              <w:tab w:val="right" w:leader="dot" w:pos="10175"/>
            </w:tabs>
            <w:spacing w:before="98"/>
            <w:ind w:left="2424" w:hanging="404"/>
          </w:pPr>
          <w:hyperlink w:anchor="_bookmark126" w:history="1">
            <w:r w:rsidR="002230DC">
              <w:t>Contractor's</w:t>
            </w:r>
            <w:r w:rsidR="002230DC">
              <w:rPr>
                <w:spacing w:val="-1"/>
              </w:rPr>
              <w:t xml:space="preserve"> </w:t>
            </w:r>
            <w:r w:rsidR="002230DC">
              <w:t>Use</w:t>
            </w:r>
            <w:r w:rsidR="002230DC">
              <w:rPr>
                <w:spacing w:val="3"/>
              </w:rPr>
              <w:t xml:space="preserve"> </w:t>
            </w:r>
            <w:r w:rsidR="002230DC">
              <w:t>of</w:t>
            </w:r>
            <w:r w:rsidR="002230DC">
              <w:rPr>
                <w:spacing w:val="2"/>
              </w:rPr>
              <w:t xml:space="preserve"> </w:t>
            </w:r>
            <w:r w:rsidR="002230DC">
              <w:t>Procuring</w:t>
            </w:r>
            <w:r w:rsidR="002230DC">
              <w:rPr>
                <w:spacing w:val="1"/>
              </w:rPr>
              <w:t xml:space="preserve"> </w:t>
            </w:r>
            <w:r w:rsidR="002230DC">
              <w:t>Entity's</w:t>
            </w:r>
            <w:r w:rsidR="002230DC">
              <w:rPr>
                <w:spacing w:val="-2"/>
              </w:rPr>
              <w:t xml:space="preserve"> </w:t>
            </w:r>
            <w:r w:rsidR="002230DC">
              <w:t>Documents</w:t>
            </w:r>
            <w:r w:rsidR="002230DC">
              <w:tab/>
              <w:t>81</w:t>
            </w:r>
          </w:hyperlink>
        </w:p>
        <w:p w:rsidR="005B07CE" w:rsidRDefault="003363D2" w:rsidP="00560043">
          <w:pPr>
            <w:pStyle w:val="TOC5"/>
            <w:numPr>
              <w:ilvl w:val="1"/>
              <w:numId w:val="108"/>
            </w:numPr>
            <w:tabs>
              <w:tab w:val="left" w:pos="2425"/>
              <w:tab w:val="right" w:leader="dot" w:pos="10175"/>
            </w:tabs>
            <w:spacing w:before="102"/>
            <w:ind w:left="2424" w:hanging="404"/>
          </w:pPr>
          <w:hyperlink w:anchor="_bookmark127" w:history="1">
            <w:r w:rsidR="002230DC">
              <w:t>Conﬁdential</w:t>
            </w:r>
            <w:r w:rsidR="002230DC">
              <w:rPr>
                <w:spacing w:val="2"/>
              </w:rPr>
              <w:t xml:space="preserve"> </w:t>
            </w:r>
            <w:r w:rsidR="002230DC">
              <w:t>Details</w:t>
            </w:r>
            <w:r w:rsidR="002230DC">
              <w:tab/>
              <w:t>81</w:t>
            </w:r>
          </w:hyperlink>
        </w:p>
        <w:p w:rsidR="005B07CE" w:rsidRDefault="003363D2" w:rsidP="00560043">
          <w:pPr>
            <w:pStyle w:val="TOC5"/>
            <w:numPr>
              <w:ilvl w:val="1"/>
              <w:numId w:val="108"/>
            </w:numPr>
            <w:tabs>
              <w:tab w:val="left" w:pos="2425"/>
              <w:tab w:val="right" w:leader="dot" w:pos="10175"/>
            </w:tabs>
            <w:spacing w:before="98"/>
            <w:ind w:left="2424" w:hanging="404"/>
          </w:pPr>
          <w:hyperlink w:anchor="_bookmark128" w:history="1">
            <w:r w:rsidR="002230DC">
              <w:t>Compliance</w:t>
            </w:r>
            <w:r w:rsidR="002230DC">
              <w:rPr>
                <w:spacing w:val="-4"/>
              </w:rPr>
              <w:t xml:space="preserve"> </w:t>
            </w:r>
            <w:r w:rsidR="002230DC">
              <w:t>with</w:t>
            </w:r>
            <w:r w:rsidR="002230DC">
              <w:rPr>
                <w:spacing w:val="1"/>
              </w:rPr>
              <w:t xml:space="preserve"> </w:t>
            </w:r>
            <w:r w:rsidR="002230DC">
              <w:t>Laws</w:t>
            </w:r>
            <w:r w:rsidR="002230DC">
              <w:tab/>
              <w:t>81</w:t>
            </w:r>
          </w:hyperlink>
        </w:p>
        <w:p w:rsidR="005B07CE" w:rsidRDefault="003363D2" w:rsidP="00560043">
          <w:pPr>
            <w:pStyle w:val="TOC5"/>
            <w:numPr>
              <w:ilvl w:val="1"/>
              <w:numId w:val="108"/>
            </w:numPr>
            <w:tabs>
              <w:tab w:val="left" w:pos="2424"/>
              <w:tab w:val="right" w:leader="dot" w:pos="10175"/>
            </w:tabs>
            <w:spacing w:before="102"/>
            <w:ind w:left="2423" w:hanging="403"/>
          </w:pPr>
          <w:hyperlink w:anchor="_bookmark129" w:history="1">
            <w:r w:rsidR="002230DC">
              <w:t>Joint</w:t>
            </w:r>
            <w:r w:rsidR="002230DC">
              <w:rPr>
                <w:spacing w:val="-4"/>
              </w:rPr>
              <w:t xml:space="preserve"> </w:t>
            </w:r>
            <w:r w:rsidR="002230DC">
              <w:t>and</w:t>
            </w:r>
            <w:r w:rsidR="002230DC">
              <w:rPr>
                <w:spacing w:val="-1"/>
              </w:rPr>
              <w:t xml:space="preserve"> </w:t>
            </w:r>
            <w:r w:rsidR="002230DC">
              <w:t>Several</w:t>
            </w:r>
            <w:r w:rsidR="002230DC">
              <w:rPr>
                <w:spacing w:val="2"/>
              </w:rPr>
              <w:t xml:space="preserve"> </w:t>
            </w:r>
            <w:r w:rsidR="002230DC">
              <w:t>Liability</w:t>
            </w:r>
            <w:r w:rsidR="002230DC">
              <w:tab/>
              <w:t>82</w:t>
            </w:r>
          </w:hyperlink>
        </w:p>
        <w:p w:rsidR="005B07CE" w:rsidRDefault="003363D2" w:rsidP="00560043">
          <w:pPr>
            <w:pStyle w:val="TOC5"/>
            <w:numPr>
              <w:ilvl w:val="1"/>
              <w:numId w:val="108"/>
            </w:numPr>
            <w:tabs>
              <w:tab w:val="left" w:pos="2422"/>
              <w:tab w:val="right" w:leader="dot" w:pos="10175"/>
            </w:tabs>
            <w:spacing w:before="98"/>
            <w:ind w:left="2421" w:hanging="401"/>
          </w:pPr>
          <w:hyperlink w:anchor="_bookmark130" w:history="1">
            <w:r w:rsidR="002230DC">
              <w:t>Inspections</w:t>
            </w:r>
            <w:r w:rsidR="002230DC">
              <w:rPr>
                <w:spacing w:val="-1"/>
              </w:rPr>
              <w:t xml:space="preserve"> </w:t>
            </w:r>
            <w:r w:rsidR="002230DC">
              <w:t>and</w:t>
            </w:r>
            <w:r w:rsidR="002230DC">
              <w:rPr>
                <w:spacing w:val="1"/>
              </w:rPr>
              <w:t xml:space="preserve"> </w:t>
            </w:r>
            <w:r w:rsidR="002230DC">
              <w:t>Audit</w:t>
            </w:r>
            <w:r w:rsidR="002230DC">
              <w:rPr>
                <w:spacing w:val="2"/>
              </w:rPr>
              <w:t xml:space="preserve"> </w:t>
            </w:r>
            <w:r w:rsidR="002230DC">
              <w:t>by</w:t>
            </w:r>
            <w:r w:rsidR="002230DC">
              <w:rPr>
                <w:spacing w:val="-4"/>
              </w:rPr>
              <w:t xml:space="preserve"> </w:t>
            </w:r>
            <w:r w:rsidR="002230DC">
              <w:t>the</w:t>
            </w:r>
            <w:r w:rsidR="002230DC">
              <w:rPr>
                <w:spacing w:val="-3"/>
              </w:rPr>
              <w:t xml:space="preserve"> </w:t>
            </w:r>
            <w:r w:rsidR="002230DC">
              <w:t>Procuring</w:t>
            </w:r>
            <w:r w:rsidR="002230DC">
              <w:rPr>
                <w:spacing w:val="1"/>
              </w:rPr>
              <w:t xml:space="preserve"> </w:t>
            </w:r>
            <w:r w:rsidR="002230DC">
              <w:t>Entity</w:t>
            </w:r>
            <w:r w:rsidR="002230DC">
              <w:tab/>
              <w:t>82</w:t>
            </w:r>
          </w:hyperlink>
        </w:p>
        <w:p w:rsidR="005B07CE" w:rsidRDefault="003363D2" w:rsidP="00560043">
          <w:pPr>
            <w:pStyle w:val="TOC5"/>
            <w:numPr>
              <w:ilvl w:val="1"/>
              <w:numId w:val="112"/>
            </w:numPr>
            <w:tabs>
              <w:tab w:val="left" w:pos="2240"/>
              <w:tab w:val="right" w:leader="dot" w:pos="10175"/>
            </w:tabs>
            <w:spacing w:before="102"/>
          </w:pPr>
          <w:hyperlink w:anchor="_bookmark131" w:history="1">
            <w:r w:rsidR="002230DC">
              <w:t>THE PROCURING</w:t>
            </w:r>
            <w:r w:rsidR="002230DC">
              <w:rPr>
                <w:spacing w:val="1"/>
              </w:rPr>
              <w:t xml:space="preserve"> </w:t>
            </w:r>
            <w:r w:rsidR="002230DC">
              <w:t>ENTITY</w:t>
            </w:r>
            <w:r w:rsidR="002230DC">
              <w:tab/>
              <w:t>82</w:t>
            </w:r>
          </w:hyperlink>
        </w:p>
        <w:p w:rsidR="005B07CE" w:rsidRDefault="003363D2" w:rsidP="00560043">
          <w:pPr>
            <w:pStyle w:val="TOC5"/>
            <w:numPr>
              <w:ilvl w:val="2"/>
              <w:numId w:val="112"/>
            </w:numPr>
            <w:tabs>
              <w:tab w:val="left" w:pos="2373"/>
              <w:tab w:val="right" w:leader="dot" w:pos="10175"/>
            </w:tabs>
          </w:pPr>
          <w:hyperlink w:anchor="_bookmark132" w:history="1">
            <w:r w:rsidR="002230DC">
              <w:t>Right</w:t>
            </w:r>
            <w:r w:rsidR="002230DC">
              <w:rPr>
                <w:spacing w:val="-2"/>
              </w:rPr>
              <w:t xml:space="preserve"> </w:t>
            </w:r>
            <w:r w:rsidR="002230DC">
              <w:t>of Access</w:t>
            </w:r>
            <w:r w:rsidR="002230DC">
              <w:rPr>
                <w:spacing w:val="-1"/>
              </w:rPr>
              <w:t xml:space="preserve"> </w:t>
            </w:r>
            <w:r w:rsidR="002230DC">
              <w:t>to</w:t>
            </w:r>
            <w:r w:rsidR="002230DC">
              <w:rPr>
                <w:spacing w:val="1"/>
              </w:rPr>
              <w:t xml:space="preserve"> </w:t>
            </w:r>
            <w:r w:rsidR="002230DC">
              <w:t>the Site</w:t>
            </w:r>
            <w:r w:rsidR="002230DC">
              <w:tab/>
              <w:t>82</w:t>
            </w:r>
          </w:hyperlink>
        </w:p>
        <w:p w:rsidR="005B07CE" w:rsidRDefault="003363D2" w:rsidP="00560043">
          <w:pPr>
            <w:pStyle w:val="TOC5"/>
            <w:numPr>
              <w:ilvl w:val="1"/>
              <w:numId w:val="107"/>
            </w:numPr>
            <w:tabs>
              <w:tab w:val="left" w:pos="2420"/>
              <w:tab w:val="right" w:leader="dot" w:pos="10175"/>
            </w:tabs>
            <w:spacing w:before="101" w:after="20"/>
          </w:pPr>
          <w:hyperlink w:anchor="_bookmark133" w:history="1">
            <w:r w:rsidR="002230DC">
              <w:t>Procuring</w:t>
            </w:r>
            <w:r w:rsidR="002230DC">
              <w:rPr>
                <w:spacing w:val="-2"/>
              </w:rPr>
              <w:t xml:space="preserve"> </w:t>
            </w:r>
            <w:r w:rsidR="002230DC">
              <w:t>Entity'sPersonnel</w:t>
            </w:r>
            <w:r w:rsidR="002230DC">
              <w:tab/>
              <w:t>83</w:t>
            </w:r>
          </w:hyperlink>
        </w:p>
        <w:p w:rsidR="005B07CE" w:rsidRDefault="003363D2" w:rsidP="00560043">
          <w:pPr>
            <w:pStyle w:val="TOC5"/>
            <w:numPr>
              <w:ilvl w:val="1"/>
              <w:numId w:val="107"/>
            </w:numPr>
            <w:tabs>
              <w:tab w:val="left" w:pos="2420"/>
              <w:tab w:val="right" w:leader="dot" w:pos="10175"/>
            </w:tabs>
            <w:spacing w:before="80"/>
          </w:pPr>
          <w:hyperlink w:anchor="_bookmark134" w:history="1">
            <w:r w:rsidR="002230DC">
              <w:t>Procuring</w:t>
            </w:r>
            <w:r w:rsidR="002230DC">
              <w:rPr>
                <w:spacing w:val="-2"/>
              </w:rPr>
              <w:t xml:space="preserve"> </w:t>
            </w:r>
            <w:r w:rsidR="002230DC">
              <w:t>Entity's</w:t>
            </w:r>
            <w:r w:rsidR="002230DC">
              <w:rPr>
                <w:spacing w:val="-1"/>
              </w:rPr>
              <w:t xml:space="preserve"> </w:t>
            </w:r>
            <w:r w:rsidR="002230DC">
              <w:t>Financial</w:t>
            </w:r>
            <w:r w:rsidR="002230DC">
              <w:rPr>
                <w:spacing w:val="2"/>
              </w:rPr>
              <w:t xml:space="preserve"> </w:t>
            </w:r>
            <w:r w:rsidR="002230DC">
              <w:t>Arrangements</w:t>
            </w:r>
            <w:r w:rsidR="002230DC">
              <w:tab/>
              <w:t>83</w:t>
            </w:r>
          </w:hyperlink>
        </w:p>
        <w:p w:rsidR="005B07CE" w:rsidRDefault="003363D2" w:rsidP="00560043">
          <w:pPr>
            <w:pStyle w:val="TOC5"/>
            <w:numPr>
              <w:ilvl w:val="1"/>
              <w:numId w:val="112"/>
            </w:numPr>
            <w:tabs>
              <w:tab w:val="left" w:pos="2240"/>
              <w:tab w:val="right" w:leader="dot" w:pos="10175"/>
            </w:tabs>
          </w:pPr>
          <w:hyperlink w:anchor="_bookmark135" w:history="1">
            <w:r w:rsidR="002230DC">
              <w:t>THE</w:t>
            </w:r>
            <w:r w:rsidR="002230DC">
              <w:rPr>
                <w:spacing w:val="-3"/>
              </w:rPr>
              <w:t xml:space="preserve"> </w:t>
            </w:r>
            <w:r w:rsidR="002230DC">
              <w:t>ENGINEER</w:t>
            </w:r>
            <w:r w:rsidR="002230DC">
              <w:tab/>
              <w:t>83</w:t>
            </w:r>
          </w:hyperlink>
        </w:p>
        <w:p w:rsidR="005B07CE" w:rsidRDefault="003363D2" w:rsidP="00560043">
          <w:pPr>
            <w:pStyle w:val="TOC5"/>
            <w:numPr>
              <w:ilvl w:val="2"/>
              <w:numId w:val="112"/>
            </w:numPr>
            <w:tabs>
              <w:tab w:val="left" w:pos="2420"/>
              <w:tab w:val="right" w:leader="dot" w:pos="10175"/>
            </w:tabs>
            <w:spacing w:before="101"/>
            <w:ind w:left="2419" w:hanging="399"/>
          </w:pPr>
          <w:hyperlink w:anchor="_bookmark136" w:history="1">
            <w:r w:rsidR="002230DC">
              <w:t>Architect</w:t>
            </w:r>
            <w:r w:rsidR="002230DC">
              <w:rPr>
                <w:spacing w:val="-1"/>
              </w:rPr>
              <w:t xml:space="preserve"> </w:t>
            </w:r>
            <w:r w:rsidR="002230DC">
              <w:t>Duties</w:t>
            </w:r>
            <w:r w:rsidR="002230DC">
              <w:rPr>
                <w:spacing w:val="-1"/>
              </w:rPr>
              <w:t xml:space="preserve"> </w:t>
            </w:r>
            <w:r w:rsidR="002230DC">
              <w:t>and</w:t>
            </w:r>
            <w:r w:rsidR="002230DC">
              <w:rPr>
                <w:spacing w:val="1"/>
              </w:rPr>
              <w:t xml:space="preserve"> </w:t>
            </w:r>
            <w:r w:rsidR="002230DC">
              <w:t>Authority</w:t>
            </w:r>
            <w:r w:rsidR="002230DC">
              <w:tab/>
              <w:t>83</w:t>
            </w:r>
          </w:hyperlink>
        </w:p>
        <w:p w:rsidR="005B07CE" w:rsidRDefault="003363D2" w:rsidP="00560043">
          <w:pPr>
            <w:pStyle w:val="TOC5"/>
            <w:numPr>
              <w:ilvl w:val="2"/>
              <w:numId w:val="112"/>
            </w:numPr>
            <w:tabs>
              <w:tab w:val="left" w:pos="2420"/>
              <w:tab w:val="right" w:leader="dot" w:pos="10175"/>
            </w:tabs>
            <w:ind w:left="2419" w:hanging="399"/>
          </w:pPr>
          <w:hyperlink w:anchor="_bookmark137" w:history="1">
            <w:r w:rsidR="002230DC">
              <w:t>Delegation</w:t>
            </w:r>
            <w:r w:rsidR="002230DC">
              <w:rPr>
                <w:spacing w:val="-2"/>
              </w:rPr>
              <w:t xml:space="preserve"> </w:t>
            </w:r>
            <w:r w:rsidR="002230DC">
              <w:t>by</w:t>
            </w:r>
            <w:r w:rsidR="002230DC">
              <w:rPr>
                <w:spacing w:val="2"/>
              </w:rPr>
              <w:t xml:space="preserve"> </w:t>
            </w:r>
            <w:r w:rsidR="002230DC">
              <w:t>the Engineer</w:t>
            </w:r>
            <w:r w:rsidR="002230DC">
              <w:tab/>
              <w:t>84</w:t>
            </w:r>
          </w:hyperlink>
        </w:p>
        <w:p w:rsidR="005B07CE" w:rsidRDefault="003363D2" w:rsidP="00560043">
          <w:pPr>
            <w:pStyle w:val="TOC5"/>
            <w:numPr>
              <w:ilvl w:val="2"/>
              <w:numId w:val="112"/>
            </w:numPr>
            <w:tabs>
              <w:tab w:val="left" w:pos="2420"/>
              <w:tab w:val="right" w:leader="dot" w:pos="10175"/>
            </w:tabs>
            <w:spacing w:before="102"/>
            <w:ind w:left="2419" w:hanging="399"/>
          </w:pPr>
          <w:hyperlink w:anchor="_bookmark138" w:history="1">
            <w:r w:rsidR="002230DC">
              <w:t>Instructions</w:t>
            </w:r>
            <w:r w:rsidR="002230DC">
              <w:rPr>
                <w:spacing w:val="-4"/>
              </w:rPr>
              <w:t xml:space="preserve"> </w:t>
            </w:r>
            <w:r w:rsidR="002230DC">
              <w:t>of</w:t>
            </w:r>
            <w:r w:rsidR="002230DC">
              <w:rPr>
                <w:spacing w:val="1"/>
              </w:rPr>
              <w:t xml:space="preserve"> </w:t>
            </w:r>
            <w:r w:rsidR="002230DC">
              <w:t>the Engineer</w:t>
            </w:r>
            <w:r w:rsidR="002230DC">
              <w:tab/>
              <w:t>84</w:t>
            </w:r>
          </w:hyperlink>
        </w:p>
        <w:p w:rsidR="005B07CE" w:rsidRDefault="003363D2" w:rsidP="00560043">
          <w:pPr>
            <w:pStyle w:val="TOC5"/>
            <w:numPr>
              <w:ilvl w:val="2"/>
              <w:numId w:val="112"/>
            </w:numPr>
            <w:tabs>
              <w:tab w:val="left" w:pos="2427"/>
              <w:tab w:val="right" w:leader="dot" w:pos="10175"/>
            </w:tabs>
            <w:spacing w:before="98"/>
            <w:ind w:left="2426" w:hanging="406"/>
          </w:pPr>
          <w:hyperlink w:anchor="_bookmark139" w:history="1">
            <w:r w:rsidR="002230DC">
              <w:t>Replacement</w:t>
            </w:r>
            <w:r w:rsidR="002230DC">
              <w:rPr>
                <w:spacing w:val="1"/>
              </w:rPr>
              <w:t xml:space="preserve"> </w:t>
            </w:r>
            <w:r w:rsidR="002230DC">
              <w:t>of</w:t>
            </w:r>
            <w:r w:rsidR="002230DC">
              <w:rPr>
                <w:spacing w:val="1"/>
              </w:rPr>
              <w:t xml:space="preserve"> </w:t>
            </w:r>
            <w:r w:rsidR="002230DC">
              <w:t>the Engineer</w:t>
            </w:r>
            <w:r w:rsidR="002230DC">
              <w:tab/>
              <w:t>85</w:t>
            </w:r>
          </w:hyperlink>
        </w:p>
        <w:p w:rsidR="005B07CE" w:rsidRDefault="003363D2" w:rsidP="00560043">
          <w:pPr>
            <w:pStyle w:val="TOC5"/>
            <w:numPr>
              <w:ilvl w:val="2"/>
              <w:numId w:val="112"/>
            </w:numPr>
            <w:tabs>
              <w:tab w:val="left" w:pos="2374"/>
              <w:tab w:val="right" w:leader="dot" w:pos="10175"/>
            </w:tabs>
            <w:spacing w:before="102"/>
            <w:ind w:left="2374" w:hanging="353"/>
          </w:pPr>
          <w:hyperlink w:anchor="_bookmark140" w:history="1">
            <w:r w:rsidR="002230DC">
              <w:t>Determinations</w:t>
            </w:r>
            <w:r w:rsidR="002230DC">
              <w:tab/>
              <w:t>85</w:t>
            </w:r>
          </w:hyperlink>
        </w:p>
        <w:p w:rsidR="005B07CE" w:rsidRDefault="003363D2" w:rsidP="00560043">
          <w:pPr>
            <w:pStyle w:val="TOC5"/>
            <w:numPr>
              <w:ilvl w:val="1"/>
              <w:numId w:val="112"/>
            </w:numPr>
            <w:tabs>
              <w:tab w:val="left" w:pos="2240"/>
              <w:tab w:val="right" w:leader="dot" w:pos="10175"/>
            </w:tabs>
          </w:pPr>
          <w:hyperlink w:anchor="_bookmark141" w:history="1">
            <w:r w:rsidR="002230DC">
              <w:t>THE CONTRACTOR</w:t>
            </w:r>
            <w:r w:rsidR="002230DC">
              <w:tab/>
              <w:t>85</w:t>
            </w:r>
          </w:hyperlink>
        </w:p>
        <w:p w:rsidR="005B07CE" w:rsidRDefault="003363D2" w:rsidP="00560043">
          <w:pPr>
            <w:pStyle w:val="TOC5"/>
            <w:numPr>
              <w:ilvl w:val="2"/>
              <w:numId w:val="112"/>
            </w:numPr>
            <w:tabs>
              <w:tab w:val="left" w:pos="2374"/>
              <w:tab w:val="right" w:leader="dot" w:pos="10175"/>
            </w:tabs>
            <w:spacing w:before="101"/>
            <w:ind w:left="2374" w:hanging="353"/>
          </w:pPr>
          <w:hyperlink w:anchor="_bookmark142" w:history="1">
            <w:r w:rsidR="002230DC">
              <w:t>Contractor's</w:t>
            </w:r>
            <w:r w:rsidR="002230DC">
              <w:rPr>
                <w:spacing w:val="-1"/>
              </w:rPr>
              <w:t xml:space="preserve"> </w:t>
            </w:r>
            <w:r w:rsidR="002230DC">
              <w:t>General Obligations</w:t>
            </w:r>
            <w:r w:rsidR="002230DC">
              <w:tab/>
              <w:t>85</w:t>
            </w:r>
          </w:hyperlink>
        </w:p>
        <w:p w:rsidR="005B07CE" w:rsidRDefault="003363D2" w:rsidP="00560043">
          <w:pPr>
            <w:pStyle w:val="TOC5"/>
            <w:numPr>
              <w:ilvl w:val="1"/>
              <w:numId w:val="106"/>
            </w:numPr>
            <w:tabs>
              <w:tab w:val="left" w:pos="2420"/>
              <w:tab w:val="right" w:leader="dot" w:pos="10175"/>
            </w:tabs>
          </w:pPr>
          <w:hyperlink w:anchor="_bookmark143" w:history="1">
            <w:r w:rsidR="002230DC">
              <w:t>Contractor's</w:t>
            </w:r>
            <w:r w:rsidR="002230DC">
              <w:rPr>
                <w:spacing w:val="1"/>
              </w:rPr>
              <w:t xml:space="preserve"> </w:t>
            </w:r>
            <w:r w:rsidR="002230DC">
              <w:t>Representative</w:t>
            </w:r>
            <w:r w:rsidR="002230DC">
              <w:tab/>
              <w:t>86</w:t>
            </w:r>
          </w:hyperlink>
        </w:p>
        <w:p w:rsidR="005B07CE" w:rsidRDefault="003363D2" w:rsidP="00560043">
          <w:pPr>
            <w:pStyle w:val="TOC5"/>
            <w:numPr>
              <w:ilvl w:val="1"/>
              <w:numId w:val="106"/>
            </w:numPr>
            <w:tabs>
              <w:tab w:val="left" w:pos="2420"/>
              <w:tab w:val="right" w:leader="dot" w:pos="10175"/>
            </w:tabs>
            <w:spacing w:before="101"/>
          </w:pPr>
          <w:hyperlink w:anchor="_bookmark144" w:history="1">
            <w:r w:rsidR="002230DC">
              <w:t>Sub-contractors</w:t>
            </w:r>
            <w:r w:rsidR="002230DC">
              <w:tab/>
              <w:t>87</w:t>
            </w:r>
          </w:hyperlink>
        </w:p>
        <w:p w:rsidR="005B07CE" w:rsidRDefault="003363D2" w:rsidP="00560043">
          <w:pPr>
            <w:pStyle w:val="TOC5"/>
            <w:numPr>
              <w:ilvl w:val="1"/>
              <w:numId w:val="106"/>
            </w:numPr>
            <w:tabs>
              <w:tab w:val="left" w:pos="2420"/>
              <w:tab w:val="right" w:leader="dot" w:pos="10175"/>
            </w:tabs>
          </w:pPr>
          <w:hyperlink w:anchor="_bookmark145" w:history="1">
            <w:r w:rsidR="002230DC">
              <w:t>Assignment</w:t>
            </w:r>
            <w:r w:rsidR="002230DC">
              <w:rPr>
                <w:spacing w:val="2"/>
              </w:rPr>
              <w:t xml:space="preserve"> </w:t>
            </w:r>
            <w:r w:rsidR="002230DC">
              <w:t>of</w:t>
            </w:r>
            <w:r w:rsidR="002230DC">
              <w:rPr>
                <w:spacing w:val="1"/>
              </w:rPr>
              <w:t xml:space="preserve"> </w:t>
            </w:r>
            <w:r w:rsidR="002230DC">
              <w:t>Beneﬁt of</w:t>
            </w:r>
            <w:r w:rsidR="002230DC">
              <w:rPr>
                <w:spacing w:val="1"/>
              </w:rPr>
              <w:t xml:space="preserve"> </w:t>
            </w:r>
            <w:r w:rsidR="002230DC">
              <w:t>Subcontract</w:t>
            </w:r>
            <w:r w:rsidR="002230DC">
              <w:tab/>
              <w:t>87</w:t>
            </w:r>
          </w:hyperlink>
        </w:p>
        <w:p w:rsidR="005B07CE" w:rsidRDefault="003363D2" w:rsidP="00560043">
          <w:pPr>
            <w:pStyle w:val="TOC5"/>
            <w:numPr>
              <w:ilvl w:val="1"/>
              <w:numId w:val="106"/>
            </w:numPr>
            <w:tabs>
              <w:tab w:val="left" w:pos="2420"/>
              <w:tab w:val="right" w:leader="dot" w:pos="10175"/>
            </w:tabs>
            <w:spacing w:before="101"/>
          </w:pPr>
          <w:hyperlink w:anchor="_bookmark146" w:history="1">
            <w:r w:rsidR="002230DC">
              <w:t>Co-operation</w:t>
            </w:r>
            <w:r w:rsidR="002230DC">
              <w:tab/>
              <w:t>87</w:t>
            </w:r>
          </w:hyperlink>
        </w:p>
        <w:p w:rsidR="005B07CE" w:rsidRDefault="003363D2" w:rsidP="00560043">
          <w:pPr>
            <w:pStyle w:val="TOC5"/>
            <w:numPr>
              <w:ilvl w:val="1"/>
              <w:numId w:val="106"/>
            </w:numPr>
            <w:tabs>
              <w:tab w:val="left" w:pos="2420"/>
              <w:tab w:val="right" w:leader="dot" w:pos="10175"/>
            </w:tabs>
          </w:pPr>
          <w:hyperlink w:anchor="_bookmark147" w:history="1">
            <w:r w:rsidR="002230DC">
              <w:t>Setting</w:t>
            </w:r>
            <w:r w:rsidR="002230DC">
              <w:rPr>
                <w:spacing w:val="-2"/>
              </w:rPr>
              <w:t xml:space="preserve"> </w:t>
            </w:r>
            <w:r w:rsidR="002230DC">
              <w:t>Out of</w:t>
            </w:r>
            <w:r w:rsidR="002230DC">
              <w:rPr>
                <w:spacing w:val="1"/>
              </w:rPr>
              <w:t xml:space="preserve"> </w:t>
            </w:r>
            <w:r w:rsidR="002230DC">
              <w:t>the Works</w:t>
            </w:r>
            <w:r w:rsidR="002230DC">
              <w:tab/>
              <w:t>87</w:t>
            </w:r>
          </w:hyperlink>
        </w:p>
        <w:p w:rsidR="005B07CE" w:rsidRDefault="003363D2" w:rsidP="00560043">
          <w:pPr>
            <w:pStyle w:val="TOC5"/>
            <w:numPr>
              <w:ilvl w:val="1"/>
              <w:numId w:val="106"/>
            </w:numPr>
            <w:tabs>
              <w:tab w:val="left" w:pos="2420"/>
              <w:tab w:val="right" w:leader="dot" w:pos="10175"/>
            </w:tabs>
            <w:spacing w:before="101"/>
          </w:pPr>
          <w:hyperlink w:anchor="_bookmark148" w:history="1">
            <w:r w:rsidR="002230DC">
              <w:t>Safety</w:t>
            </w:r>
            <w:r w:rsidR="002230DC">
              <w:rPr>
                <w:spacing w:val="-2"/>
              </w:rPr>
              <w:t xml:space="preserve"> </w:t>
            </w:r>
            <w:r w:rsidR="002230DC">
              <w:t>Procedures</w:t>
            </w:r>
            <w:r w:rsidR="002230DC">
              <w:tab/>
              <w:t>89</w:t>
            </w:r>
          </w:hyperlink>
        </w:p>
        <w:p w:rsidR="005B07CE" w:rsidRDefault="003363D2" w:rsidP="00560043">
          <w:pPr>
            <w:pStyle w:val="TOC5"/>
            <w:numPr>
              <w:ilvl w:val="1"/>
              <w:numId w:val="106"/>
            </w:numPr>
            <w:tabs>
              <w:tab w:val="left" w:pos="2420"/>
              <w:tab w:val="right" w:leader="dot" w:pos="10175"/>
            </w:tabs>
          </w:pPr>
          <w:hyperlink w:anchor="_bookmark149" w:history="1">
            <w:r w:rsidR="002230DC">
              <w:t>Quality Assurance</w:t>
            </w:r>
            <w:r w:rsidR="002230DC">
              <w:tab/>
              <w:t>89</w:t>
            </w:r>
          </w:hyperlink>
        </w:p>
        <w:p w:rsidR="005B07CE" w:rsidRDefault="003363D2" w:rsidP="00560043">
          <w:pPr>
            <w:pStyle w:val="TOC5"/>
            <w:numPr>
              <w:ilvl w:val="1"/>
              <w:numId w:val="106"/>
            </w:numPr>
            <w:tabs>
              <w:tab w:val="left" w:pos="2424"/>
              <w:tab w:val="right" w:leader="dot" w:pos="10175"/>
            </w:tabs>
            <w:spacing w:before="101"/>
            <w:ind w:left="2423" w:hanging="403"/>
          </w:pPr>
          <w:hyperlink w:anchor="_bookmark150" w:history="1">
            <w:r w:rsidR="002230DC">
              <w:t>Site</w:t>
            </w:r>
            <w:r w:rsidR="002230DC">
              <w:rPr>
                <w:spacing w:val="-1"/>
              </w:rPr>
              <w:t xml:space="preserve"> </w:t>
            </w:r>
            <w:r w:rsidR="002230DC">
              <w:t>Data</w:t>
            </w:r>
            <w:r w:rsidR="002230DC">
              <w:tab/>
              <w:t>89</w:t>
            </w:r>
          </w:hyperlink>
        </w:p>
        <w:p w:rsidR="005B07CE" w:rsidRDefault="003363D2" w:rsidP="00560043">
          <w:pPr>
            <w:pStyle w:val="TOC5"/>
            <w:numPr>
              <w:ilvl w:val="1"/>
              <w:numId w:val="105"/>
            </w:numPr>
            <w:tabs>
              <w:tab w:val="left" w:pos="2480"/>
              <w:tab w:val="right" w:leader="dot" w:pos="10175"/>
            </w:tabs>
          </w:pPr>
          <w:hyperlink w:anchor="_bookmark151" w:history="1">
            <w:r w:rsidR="002230DC">
              <w:t>Unforeseeable</w:t>
            </w:r>
            <w:r w:rsidR="002230DC">
              <w:rPr>
                <w:spacing w:val="-1"/>
              </w:rPr>
              <w:t xml:space="preserve"> </w:t>
            </w:r>
            <w:r w:rsidR="002230DC">
              <w:t>Physical</w:t>
            </w:r>
            <w:r w:rsidR="002230DC">
              <w:rPr>
                <w:spacing w:val="2"/>
              </w:rPr>
              <w:t xml:space="preserve"> </w:t>
            </w:r>
            <w:r w:rsidR="002230DC">
              <w:t>Conditions</w:t>
            </w:r>
            <w:r w:rsidR="002230DC">
              <w:tab/>
              <w:t>90</w:t>
            </w:r>
          </w:hyperlink>
        </w:p>
        <w:p w:rsidR="005B07CE" w:rsidRDefault="003363D2" w:rsidP="00560043">
          <w:pPr>
            <w:pStyle w:val="TOC5"/>
            <w:numPr>
              <w:ilvl w:val="1"/>
              <w:numId w:val="105"/>
            </w:numPr>
            <w:tabs>
              <w:tab w:val="left" w:pos="2478"/>
              <w:tab w:val="right" w:leader="dot" w:pos="10175"/>
            </w:tabs>
            <w:spacing w:before="102"/>
            <w:ind w:left="2477" w:hanging="457"/>
          </w:pPr>
          <w:hyperlink w:anchor="_bookmark152" w:history="1">
            <w:r w:rsidR="002230DC">
              <w:t>Rights</w:t>
            </w:r>
            <w:r w:rsidR="002230DC">
              <w:rPr>
                <w:spacing w:val="-2"/>
              </w:rPr>
              <w:t xml:space="preserve"> </w:t>
            </w:r>
            <w:r w:rsidR="002230DC">
              <w:t>of</w:t>
            </w:r>
            <w:r w:rsidR="002230DC">
              <w:rPr>
                <w:spacing w:val="1"/>
              </w:rPr>
              <w:t xml:space="preserve"> </w:t>
            </w:r>
            <w:r w:rsidR="002230DC">
              <w:t>Way</w:t>
            </w:r>
            <w:r w:rsidR="002230DC">
              <w:rPr>
                <w:spacing w:val="-8"/>
              </w:rPr>
              <w:t xml:space="preserve"> </w:t>
            </w:r>
            <w:r w:rsidR="002230DC">
              <w:t>and Facilities</w:t>
            </w:r>
            <w:r w:rsidR="002230DC">
              <w:tab/>
              <w:t>90</w:t>
            </w:r>
          </w:hyperlink>
        </w:p>
        <w:p w:rsidR="005B07CE" w:rsidRDefault="003363D2" w:rsidP="00560043">
          <w:pPr>
            <w:pStyle w:val="TOC5"/>
            <w:numPr>
              <w:ilvl w:val="1"/>
              <w:numId w:val="105"/>
            </w:numPr>
            <w:tabs>
              <w:tab w:val="left" w:pos="2478"/>
              <w:tab w:val="right" w:leader="dot" w:pos="10175"/>
            </w:tabs>
            <w:spacing w:before="98"/>
            <w:ind w:left="2477" w:hanging="457"/>
          </w:pPr>
          <w:hyperlink w:anchor="_bookmark153" w:history="1">
            <w:r w:rsidR="002230DC">
              <w:t>Avoidance</w:t>
            </w:r>
            <w:r w:rsidR="002230DC">
              <w:rPr>
                <w:spacing w:val="-2"/>
              </w:rPr>
              <w:t xml:space="preserve"> </w:t>
            </w:r>
            <w:r w:rsidR="002230DC">
              <w:t>of</w:t>
            </w:r>
            <w:r w:rsidR="002230DC">
              <w:rPr>
                <w:spacing w:val="1"/>
              </w:rPr>
              <w:t xml:space="preserve"> </w:t>
            </w:r>
            <w:r w:rsidR="002230DC">
              <w:t>Interference</w:t>
            </w:r>
            <w:r w:rsidR="002230DC">
              <w:tab/>
              <w:t>91</w:t>
            </w:r>
          </w:hyperlink>
        </w:p>
        <w:p w:rsidR="005B07CE" w:rsidRDefault="003363D2" w:rsidP="00560043">
          <w:pPr>
            <w:pStyle w:val="TOC5"/>
            <w:numPr>
              <w:ilvl w:val="1"/>
              <w:numId w:val="105"/>
            </w:numPr>
            <w:tabs>
              <w:tab w:val="left" w:pos="2480"/>
              <w:tab w:val="right" w:leader="dot" w:pos="10175"/>
            </w:tabs>
            <w:spacing w:before="102"/>
          </w:pPr>
          <w:hyperlink w:anchor="_bookmark154" w:history="1">
            <w:r w:rsidR="002230DC">
              <w:t>Access</w:t>
            </w:r>
            <w:r w:rsidR="002230DC">
              <w:rPr>
                <w:spacing w:val="-2"/>
              </w:rPr>
              <w:t xml:space="preserve"> </w:t>
            </w:r>
            <w:r w:rsidR="002230DC">
              <w:t>Route</w:t>
            </w:r>
            <w:r w:rsidR="002230DC">
              <w:tab/>
              <w:t>91</w:t>
            </w:r>
          </w:hyperlink>
        </w:p>
        <w:p w:rsidR="005B07CE" w:rsidRDefault="003363D2" w:rsidP="00560043">
          <w:pPr>
            <w:pStyle w:val="TOC5"/>
            <w:numPr>
              <w:ilvl w:val="1"/>
              <w:numId w:val="105"/>
            </w:numPr>
            <w:tabs>
              <w:tab w:val="left" w:pos="2480"/>
              <w:tab w:val="right" w:leader="dot" w:pos="10175"/>
            </w:tabs>
            <w:spacing w:before="98"/>
          </w:pPr>
          <w:hyperlink w:anchor="_bookmark155" w:history="1">
            <w:r w:rsidR="002230DC">
              <w:t>Transport</w:t>
            </w:r>
            <w:r w:rsidR="002230DC">
              <w:rPr>
                <w:spacing w:val="-1"/>
              </w:rPr>
              <w:t xml:space="preserve"> </w:t>
            </w:r>
            <w:r w:rsidR="002230DC">
              <w:t>of</w:t>
            </w:r>
            <w:r w:rsidR="002230DC">
              <w:rPr>
                <w:spacing w:val="3"/>
              </w:rPr>
              <w:t xml:space="preserve"> </w:t>
            </w:r>
            <w:r w:rsidR="002230DC">
              <w:t>Goods</w:t>
            </w:r>
            <w:r w:rsidR="002230DC">
              <w:tab/>
              <w:t>91</w:t>
            </w:r>
          </w:hyperlink>
        </w:p>
        <w:p w:rsidR="005B07CE" w:rsidRDefault="003363D2" w:rsidP="00560043">
          <w:pPr>
            <w:pStyle w:val="TOC5"/>
            <w:numPr>
              <w:ilvl w:val="1"/>
              <w:numId w:val="105"/>
            </w:numPr>
            <w:tabs>
              <w:tab w:val="left" w:pos="2480"/>
              <w:tab w:val="right" w:leader="dot" w:pos="10175"/>
            </w:tabs>
            <w:spacing w:before="102"/>
          </w:pPr>
          <w:hyperlink w:anchor="_bookmark156" w:history="1">
            <w:r w:rsidR="002230DC">
              <w:t>Contractor's</w:t>
            </w:r>
            <w:r w:rsidR="002230DC">
              <w:rPr>
                <w:spacing w:val="-1"/>
              </w:rPr>
              <w:t xml:space="preserve"> </w:t>
            </w:r>
            <w:r w:rsidR="002230DC">
              <w:t>Equipment</w:t>
            </w:r>
            <w:r w:rsidR="002230DC">
              <w:tab/>
              <w:t>91</w:t>
            </w:r>
          </w:hyperlink>
        </w:p>
        <w:p w:rsidR="005B07CE" w:rsidRDefault="003363D2" w:rsidP="00560043">
          <w:pPr>
            <w:pStyle w:val="TOC5"/>
            <w:numPr>
              <w:ilvl w:val="1"/>
              <w:numId w:val="105"/>
            </w:numPr>
            <w:tabs>
              <w:tab w:val="left" w:pos="2478"/>
              <w:tab w:val="right" w:leader="dot" w:pos="10175"/>
            </w:tabs>
            <w:spacing w:before="98"/>
            <w:ind w:left="2477" w:hanging="457"/>
          </w:pPr>
          <w:hyperlink w:anchor="_bookmark157" w:history="1">
            <w:r w:rsidR="002230DC">
              <w:t>Protection of</w:t>
            </w:r>
            <w:r w:rsidR="002230DC">
              <w:rPr>
                <w:spacing w:val="1"/>
              </w:rPr>
              <w:t xml:space="preserve"> </w:t>
            </w:r>
            <w:r w:rsidR="002230DC">
              <w:t>the Environment</w:t>
            </w:r>
            <w:r w:rsidR="002230DC">
              <w:tab/>
              <w:t>91</w:t>
            </w:r>
          </w:hyperlink>
        </w:p>
        <w:p w:rsidR="005B07CE" w:rsidRDefault="003363D2" w:rsidP="00560043">
          <w:pPr>
            <w:pStyle w:val="TOC5"/>
            <w:numPr>
              <w:ilvl w:val="1"/>
              <w:numId w:val="105"/>
            </w:numPr>
            <w:tabs>
              <w:tab w:val="left" w:pos="2478"/>
              <w:tab w:val="right" w:leader="dot" w:pos="10175"/>
            </w:tabs>
            <w:spacing w:before="102"/>
            <w:ind w:left="2477" w:hanging="457"/>
          </w:pPr>
          <w:hyperlink w:anchor="_bookmark158" w:history="1">
            <w:r w:rsidR="002230DC">
              <w:t>Electricity,</w:t>
            </w:r>
            <w:r w:rsidR="002230DC">
              <w:rPr>
                <w:spacing w:val="-2"/>
              </w:rPr>
              <w:t xml:space="preserve"> </w:t>
            </w:r>
            <w:r w:rsidR="002230DC">
              <w:t>Water</w:t>
            </w:r>
            <w:r w:rsidR="002230DC">
              <w:rPr>
                <w:spacing w:val="-4"/>
              </w:rPr>
              <w:t xml:space="preserve"> </w:t>
            </w:r>
            <w:r w:rsidR="002230DC">
              <w:t>and</w:t>
            </w:r>
            <w:r w:rsidR="002230DC">
              <w:rPr>
                <w:spacing w:val="1"/>
              </w:rPr>
              <w:t xml:space="preserve"> </w:t>
            </w:r>
            <w:r w:rsidR="002230DC">
              <w:t>Gas</w:t>
            </w:r>
            <w:r w:rsidR="002230DC">
              <w:tab/>
              <w:t>92</w:t>
            </w:r>
          </w:hyperlink>
        </w:p>
        <w:p w:rsidR="005B07CE" w:rsidRDefault="003363D2" w:rsidP="00560043">
          <w:pPr>
            <w:pStyle w:val="TOC5"/>
            <w:numPr>
              <w:ilvl w:val="1"/>
              <w:numId w:val="105"/>
            </w:numPr>
            <w:tabs>
              <w:tab w:val="left" w:pos="2480"/>
              <w:tab w:val="right" w:leader="dot" w:pos="10175"/>
            </w:tabs>
          </w:pPr>
          <w:hyperlink w:anchor="_bookmark159" w:history="1">
            <w:r w:rsidR="002230DC">
              <w:t>Procuring Entity's</w:t>
            </w:r>
            <w:r w:rsidR="002230DC">
              <w:rPr>
                <w:spacing w:val="1"/>
              </w:rPr>
              <w:t xml:space="preserve"> </w:t>
            </w:r>
            <w:r w:rsidR="002230DC">
              <w:t>Equipment and Free-Issue Materials</w:t>
            </w:r>
            <w:r w:rsidR="002230DC">
              <w:tab/>
              <w:t>92</w:t>
            </w:r>
          </w:hyperlink>
        </w:p>
        <w:p w:rsidR="005B07CE" w:rsidRDefault="003363D2" w:rsidP="00560043">
          <w:pPr>
            <w:pStyle w:val="TOC5"/>
            <w:numPr>
              <w:ilvl w:val="1"/>
              <w:numId w:val="105"/>
            </w:numPr>
            <w:tabs>
              <w:tab w:val="left" w:pos="2478"/>
              <w:tab w:val="right" w:leader="dot" w:pos="10175"/>
            </w:tabs>
            <w:spacing w:before="101"/>
            <w:ind w:left="2477" w:hanging="457"/>
          </w:pPr>
          <w:hyperlink w:anchor="_bookmark160" w:history="1">
            <w:r w:rsidR="002230DC">
              <w:t>Progress</w:t>
            </w:r>
            <w:r w:rsidR="002230DC">
              <w:rPr>
                <w:spacing w:val="-2"/>
              </w:rPr>
              <w:t xml:space="preserve"> </w:t>
            </w:r>
            <w:r w:rsidR="002230DC">
              <w:t>Reports</w:t>
            </w:r>
            <w:r w:rsidR="002230DC">
              <w:tab/>
              <w:t>92</w:t>
            </w:r>
          </w:hyperlink>
        </w:p>
        <w:p w:rsidR="005B07CE" w:rsidRDefault="003363D2" w:rsidP="00560043">
          <w:pPr>
            <w:pStyle w:val="TOC5"/>
            <w:numPr>
              <w:ilvl w:val="1"/>
              <w:numId w:val="105"/>
            </w:numPr>
            <w:tabs>
              <w:tab w:val="left" w:pos="2480"/>
              <w:tab w:val="right" w:leader="dot" w:pos="10175"/>
            </w:tabs>
          </w:pPr>
          <w:hyperlink w:anchor="_bookmark161" w:history="1">
            <w:r w:rsidR="002230DC">
              <w:t>Security</w:t>
            </w:r>
            <w:r w:rsidR="002230DC">
              <w:rPr>
                <w:spacing w:val="-2"/>
              </w:rPr>
              <w:t xml:space="preserve"> </w:t>
            </w:r>
            <w:r w:rsidR="002230DC">
              <w:t>of</w:t>
            </w:r>
            <w:r w:rsidR="002230DC">
              <w:rPr>
                <w:spacing w:val="1"/>
              </w:rPr>
              <w:t xml:space="preserve"> </w:t>
            </w:r>
            <w:r w:rsidR="002230DC">
              <w:t>the Site</w:t>
            </w:r>
            <w:r w:rsidR="002230DC">
              <w:tab/>
              <w:t>93</w:t>
            </w:r>
          </w:hyperlink>
        </w:p>
        <w:p w:rsidR="005B07CE" w:rsidRDefault="003363D2" w:rsidP="00560043">
          <w:pPr>
            <w:pStyle w:val="TOC5"/>
            <w:numPr>
              <w:ilvl w:val="1"/>
              <w:numId w:val="105"/>
            </w:numPr>
            <w:tabs>
              <w:tab w:val="left" w:pos="2480"/>
              <w:tab w:val="right" w:leader="dot" w:pos="10175"/>
            </w:tabs>
            <w:spacing w:before="101"/>
          </w:pPr>
          <w:hyperlink w:anchor="_bookmark162" w:history="1">
            <w:r w:rsidR="002230DC">
              <w:t>Contractor's</w:t>
            </w:r>
            <w:r w:rsidR="002230DC">
              <w:rPr>
                <w:spacing w:val="-1"/>
              </w:rPr>
              <w:t xml:space="preserve"> </w:t>
            </w:r>
            <w:r w:rsidR="002230DC">
              <w:t>Operations</w:t>
            </w:r>
            <w:r w:rsidR="002230DC">
              <w:rPr>
                <w:spacing w:val="-1"/>
              </w:rPr>
              <w:t xml:space="preserve"> </w:t>
            </w:r>
            <w:r w:rsidR="002230DC">
              <w:t>on</w:t>
            </w:r>
            <w:r w:rsidR="002230DC">
              <w:rPr>
                <w:spacing w:val="1"/>
              </w:rPr>
              <w:t xml:space="preserve"> </w:t>
            </w:r>
            <w:r w:rsidR="002230DC">
              <w:t>Site</w:t>
            </w:r>
            <w:r w:rsidR="002230DC">
              <w:tab/>
              <w:t>93</w:t>
            </w:r>
          </w:hyperlink>
        </w:p>
        <w:p w:rsidR="005B07CE" w:rsidRDefault="003363D2" w:rsidP="00560043">
          <w:pPr>
            <w:pStyle w:val="TOC5"/>
            <w:numPr>
              <w:ilvl w:val="1"/>
              <w:numId w:val="105"/>
            </w:numPr>
            <w:tabs>
              <w:tab w:val="left" w:pos="2480"/>
              <w:tab w:val="right" w:leader="dot" w:pos="10175"/>
            </w:tabs>
          </w:pPr>
          <w:hyperlink w:anchor="_bookmark163" w:history="1">
            <w:r w:rsidR="002230DC">
              <w:t>Fossils</w:t>
            </w:r>
            <w:r w:rsidR="002230DC">
              <w:tab/>
              <w:t>93</w:t>
            </w:r>
          </w:hyperlink>
        </w:p>
        <w:p w:rsidR="005B07CE" w:rsidRDefault="003363D2" w:rsidP="00560043">
          <w:pPr>
            <w:pStyle w:val="TOC5"/>
            <w:numPr>
              <w:ilvl w:val="1"/>
              <w:numId w:val="112"/>
            </w:numPr>
            <w:tabs>
              <w:tab w:val="left" w:pos="2240"/>
              <w:tab w:val="right" w:leader="dot" w:pos="10175"/>
            </w:tabs>
            <w:spacing w:before="101"/>
          </w:pPr>
          <w:hyperlink w:anchor="_bookmark164" w:history="1">
            <w:r w:rsidR="002230DC">
              <w:t>NOMINATED</w:t>
            </w:r>
            <w:r w:rsidR="002230DC">
              <w:rPr>
                <w:spacing w:val="-1"/>
              </w:rPr>
              <w:t xml:space="preserve"> </w:t>
            </w:r>
            <w:r w:rsidR="002230DC">
              <w:t>SUBCONTRACTORS</w:t>
            </w:r>
            <w:r w:rsidR="002230DC">
              <w:tab/>
              <w:t>94</w:t>
            </w:r>
          </w:hyperlink>
        </w:p>
        <w:p w:rsidR="005B07CE" w:rsidRDefault="003363D2" w:rsidP="00560043">
          <w:pPr>
            <w:pStyle w:val="TOC5"/>
            <w:numPr>
              <w:ilvl w:val="2"/>
              <w:numId w:val="112"/>
            </w:numPr>
            <w:tabs>
              <w:tab w:val="left" w:pos="2425"/>
              <w:tab w:val="right" w:leader="dot" w:pos="10175"/>
            </w:tabs>
            <w:ind w:left="2424" w:hanging="404"/>
          </w:pPr>
          <w:hyperlink w:anchor="_bookmark165" w:history="1">
            <w:r w:rsidR="002230DC">
              <w:t>Deﬁnition of</w:t>
            </w:r>
            <w:r w:rsidR="002230DC">
              <w:rPr>
                <w:spacing w:val="1"/>
              </w:rPr>
              <w:t xml:space="preserve"> </w:t>
            </w:r>
            <w:r w:rsidR="002230DC">
              <w:t>“nominated</w:t>
            </w:r>
            <w:r w:rsidR="002230DC">
              <w:rPr>
                <w:spacing w:val="1"/>
              </w:rPr>
              <w:t xml:space="preserve"> </w:t>
            </w:r>
            <w:r w:rsidR="002230DC">
              <w:t>Subcontractor”</w:t>
            </w:r>
            <w:r w:rsidR="002230DC">
              <w:tab/>
              <w:t>94</w:t>
            </w:r>
          </w:hyperlink>
        </w:p>
        <w:p w:rsidR="005B07CE" w:rsidRDefault="003363D2" w:rsidP="00560043">
          <w:pPr>
            <w:pStyle w:val="TOC5"/>
            <w:numPr>
              <w:ilvl w:val="1"/>
              <w:numId w:val="104"/>
            </w:numPr>
            <w:tabs>
              <w:tab w:val="left" w:pos="2413"/>
              <w:tab w:val="right" w:leader="dot" w:pos="10175"/>
            </w:tabs>
            <w:spacing w:before="101"/>
          </w:pPr>
          <w:hyperlink w:anchor="_bookmark166" w:history="1">
            <w:r w:rsidR="002230DC">
              <w:t>Payments</w:t>
            </w:r>
            <w:r w:rsidR="002230DC">
              <w:rPr>
                <w:spacing w:val="-2"/>
              </w:rPr>
              <w:t xml:space="preserve"> </w:t>
            </w:r>
            <w:r w:rsidR="002230DC">
              <w:t>to</w:t>
            </w:r>
            <w:r w:rsidR="002230DC">
              <w:rPr>
                <w:spacing w:val="1"/>
              </w:rPr>
              <w:t xml:space="preserve"> </w:t>
            </w:r>
            <w:r w:rsidR="002230DC">
              <w:t>nominated</w:t>
            </w:r>
            <w:r w:rsidR="002230DC">
              <w:rPr>
                <w:spacing w:val="4"/>
              </w:rPr>
              <w:t xml:space="preserve"> </w:t>
            </w:r>
            <w:r w:rsidR="002230DC">
              <w:t>Subcontractors</w:t>
            </w:r>
            <w:r w:rsidR="002230DC">
              <w:tab/>
              <w:t>94</w:t>
            </w:r>
          </w:hyperlink>
        </w:p>
        <w:p w:rsidR="005B07CE" w:rsidRDefault="003363D2" w:rsidP="00560043">
          <w:pPr>
            <w:pStyle w:val="TOC5"/>
            <w:numPr>
              <w:ilvl w:val="1"/>
              <w:numId w:val="104"/>
            </w:numPr>
            <w:tabs>
              <w:tab w:val="left" w:pos="2372"/>
              <w:tab w:val="right" w:leader="dot" w:pos="10175"/>
            </w:tabs>
            <w:ind w:left="2371" w:hanging="351"/>
          </w:pPr>
          <w:hyperlink w:anchor="_bookmark167" w:history="1">
            <w:r w:rsidR="002230DC">
              <w:t>Evidence</w:t>
            </w:r>
            <w:r w:rsidR="002230DC">
              <w:rPr>
                <w:spacing w:val="-1"/>
              </w:rPr>
              <w:t xml:space="preserve"> </w:t>
            </w:r>
            <w:r w:rsidR="002230DC">
              <w:t>of</w:t>
            </w:r>
            <w:r w:rsidR="002230DC">
              <w:rPr>
                <w:spacing w:val="1"/>
              </w:rPr>
              <w:t xml:space="preserve"> </w:t>
            </w:r>
            <w:r w:rsidR="002230DC">
              <w:t>Payments</w:t>
            </w:r>
            <w:r w:rsidR="002230DC">
              <w:tab/>
              <w:t>94</w:t>
            </w:r>
          </w:hyperlink>
        </w:p>
        <w:p w:rsidR="005B07CE" w:rsidRDefault="003363D2" w:rsidP="00560043">
          <w:pPr>
            <w:pStyle w:val="TOC5"/>
            <w:numPr>
              <w:ilvl w:val="1"/>
              <w:numId w:val="112"/>
            </w:numPr>
            <w:tabs>
              <w:tab w:val="left" w:pos="2240"/>
              <w:tab w:val="right" w:leader="dot" w:pos="10175"/>
            </w:tabs>
            <w:spacing w:before="101"/>
          </w:pPr>
          <w:hyperlink w:anchor="_bookmark168" w:history="1">
            <w:r w:rsidR="002230DC">
              <w:t>STAFF</w:t>
            </w:r>
            <w:r w:rsidR="002230DC">
              <w:rPr>
                <w:spacing w:val="1"/>
              </w:rPr>
              <w:t xml:space="preserve"> </w:t>
            </w:r>
            <w:r w:rsidR="002230DC">
              <w:t>AND</w:t>
            </w:r>
            <w:r w:rsidR="002230DC">
              <w:rPr>
                <w:spacing w:val="-2"/>
              </w:rPr>
              <w:t xml:space="preserve"> </w:t>
            </w:r>
            <w:r w:rsidR="002230DC">
              <w:t>LABOR</w:t>
            </w:r>
            <w:r w:rsidR="002230DC">
              <w:tab/>
              <w:t>95</w:t>
            </w:r>
          </w:hyperlink>
        </w:p>
        <w:p w:rsidR="005B07CE" w:rsidRDefault="003363D2" w:rsidP="00560043">
          <w:pPr>
            <w:pStyle w:val="TOC5"/>
            <w:numPr>
              <w:ilvl w:val="2"/>
              <w:numId w:val="112"/>
            </w:numPr>
            <w:tabs>
              <w:tab w:val="left" w:pos="2420"/>
              <w:tab w:val="right" w:leader="dot" w:pos="10175"/>
            </w:tabs>
            <w:spacing w:before="100"/>
            <w:ind w:left="2419" w:hanging="399"/>
          </w:pPr>
          <w:hyperlink w:anchor="_bookmark169" w:history="1">
            <w:r w:rsidR="002230DC">
              <w:t>Engagement of</w:t>
            </w:r>
            <w:r w:rsidR="002230DC">
              <w:rPr>
                <w:spacing w:val="1"/>
              </w:rPr>
              <w:t xml:space="preserve"> </w:t>
            </w:r>
            <w:r w:rsidR="002230DC">
              <w:t>Staff</w:t>
            </w:r>
            <w:r w:rsidR="002230DC">
              <w:rPr>
                <w:spacing w:val="3"/>
              </w:rPr>
              <w:t xml:space="preserve"> </w:t>
            </w:r>
            <w:r w:rsidR="002230DC">
              <w:t>and</w:t>
            </w:r>
            <w:r w:rsidR="002230DC">
              <w:rPr>
                <w:spacing w:val="-4"/>
              </w:rPr>
              <w:t xml:space="preserve"> </w:t>
            </w:r>
            <w:r w:rsidR="002230DC">
              <w:t>Labor</w:t>
            </w:r>
            <w:r w:rsidR="002230DC">
              <w:tab/>
              <w:t>95</w:t>
            </w:r>
          </w:hyperlink>
        </w:p>
        <w:p w:rsidR="005B07CE" w:rsidRDefault="003363D2" w:rsidP="00560043">
          <w:pPr>
            <w:pStyle w:val="TOC5"/>
            <w:numPr>
              <w:ilvl w:val="2"/>
              <w:numId w:val="112"/>
            </w:numPr>
            <w:tabs>
              <w:tab w:val="left" w:pos="2420"/>
              <w:tab w:val="right" w:leader="dot" w:pos="10175"/>
            </w:tabs>
            <w:spacing w:before="101"/>
            <w:ind w:left="2419" w:hanging="399"/>
          </w:pPr>
          <w:hyperlink w:anchor="_bookmark170" w:history="1">
            <w:r w:rsidR="002230DC">
              <w:t>Rates</w:t>
            </w:r>
            <w:r w:rsidR="002230DC">
              <w:rPr>
                <w:spacing w:val="-2"/>
              </w:rPr>
              <w:t xml:space="preserve"> </w:t>
            </w:r>
            <w:r w:rsidR="002230DC">
              <w:t>of</w:t>
            </w:r>
            <w:r w:rsidR="002230DC">
              <w:rPr>
                <w:spacing w:val="1"/>
              </w:rPr>
              <w:t xml:space="preserve"> </w:t>
            </w:r>
            <w:r w:rsidR="002230DC">
              <w:t>Wages</w:t>
            </w:r>
            <w:r w:rsidR="002230DC">
              <w:rPr>
                <w:spacing w:val="-8"/>
              </w:rPr>
              <w:t xml:space="preserve"> </w:t>
            </w:r>
            <w:r w:rsidR="002230DC">
              <w:t>and Conditions</w:t>
            </w:r>
            <w:r w:rsidR="002230DC">
              <w:rPr>
                <w:spacing w:val="-1"/>
              </w:rPr>
              <w:t xml:space="preserve"> </w:t>
            </w:r>
            <w:r w:rsidR="002230DC">
              <w:t>of</w:t>
            </w:r>
            <w:r w:rsidR="002230DC">
              <w:rPr>
                <w:spacing w:val="1"/>
              </w:rPr>
              <w:t xml:space="preserve"> </w:t>
            </w:r>
            <w:r w:rsidR="002230DC">
              <w:t>Labor</w:t>
            </w:r>
            <w:r w:rsidR="002230DC">
              <w:tab/>
              <w:t>96</w:t>
            </w:r>
          </w:hyperlink>
        </w:p>
        <w:p w:rsidR="005B07CE" w:rsidRDefault="003363D2" w:rsidP="00560043">
          <w:pPr>
            <w:pStyle w:val="TOC5"/>
            <w:numPr>
              <w:ilvl w:val="2"/>
              <w:numId w:val="112"/>
            </w:numPr>
            <w:tabs>
              <w:tab w:val="left" w:pos="2420"/>
              <w:tab w:val="right" w:leader="dot" w:pos="10175"/>
            </w:tabs>
            <w:ind w:left="2419" w:hanging="399"/>
          </w:pPr>
          <w:hyperlink w:anchor="_bookmark171" w:history="1">
            <w:r w:rsidR="002230DC">
              <w:t>Persons</w:t>
            </w:r>
            <w:r w:rsidR="002230DC">
              <w:rPr>
                <w:spacing w:val="-4"/>
              </w:rPr>
              <w:t xml:space="preserve"> </w:t>
            </w:r>
            <w:r w:rsidR="002230DC">
              <w:t>in</w:t>
            </w:r>
            <w:r w:rsidR="002230DC">
              <w:rPr>
                <w:spacing w:val="1"/>
              </w:rPr>
              <w:t xml:space="preserve"> </w:t>
            </w:r>
            <w:r w:rsidR="002230DC">
              <w:t>the Service</w:t>
            </w:r>
            <w:r w:rsidR="002230DC">
              <w:rPr>
                <w:spacing w:val="2"/>
              </w:rPr>
              <w:t xml:space="preserve"> </w:t>
            </w:r>
            <w:r w:rsidR="002230DC">
              <w:t>of</w:t>
            </w:r>
            <w:r w:rsidR="002230DC">
              <w:rPr>
                <w:spacing w:val="-2"/>
              </w:rPr>
              <w:t xml:space="preserve"> </w:t>
            </w:r>
            <w:r w:rsidR="002230DC">
              <w:t>Procuring</w:t>
            </w:r>
            <w:r w:rsidR="002230DC">
              <w:rPr>
                <w:spacing w:val="1"/>
              </w:rPr>
              <w:t xml:space="preserve"> </w:t>
            </w:r>
            <w:r w:rsidR="002230DC">
              <w:t>Entity</w:t>
            </w:r>
            <w:r w:rsidR="002230DC">
              <w:tab/>
              <w:t>96</w:t>
            </w:r>
          </w:hyperlink>
        </w:p>
        <w:p w:rsidR="005B07CE" w:rsidRDefault="003363D2" w:rsidP="00560043">
          <w:pPr>
            <w:pStyle w:val="TOC5"/>
            <w:numPr>
              <w:ilvl w:val="2"/>
              <w:numId w:val="112"/>
            </w:numPr>
            <w:tabs>
              <w:tab w:val="left" w:pos="2420"/>
              <w:tab w:val="right" w:leader="dot" w:pos="10175"/>
            </w:tabs>
            <w:spacing w:before="101"/>
            <w:ind w:left="2419" w:hanging="399"/>
          </w:pPr>
          <w:hyperlink w:anchor="_bookmark172" w:history="1">
            <w:r w:rsidR="002230DC">
              <w:t>Lab</w:t>
            </w:r>
            <w:r w:rsidR="002230DC">
              <w:rPr>
                <w:spacing w:val="-2"/>
              </w:rPr>
              <w:t xml:space="preserve"> </w:t>
            </w:r>
            <w:r w:rsidR="002230DC">
              <w:t>or</w:t>
            </w:r>
            <w:r w:rsidR="002230DC">
              <w:rPr>
                <w:spacing w:val="-1"/>
              </w:rPr>
              <w:t xml:space="preserve"> </w:t>
            </w:r>
            <w:r w:rsidR="002230DC">
              <w:t>Laws</w:t>
            </w:r>
            <w:r w:rsidR="002230DC">
              <w:tab/>
              <w:t>96</w:t>
            </w:r>
          </w:hyperlink>
        </w:p>
        <w:p w:rsidR="005B07CE" w:rsidRDefault="003363D2" w:rsidP="00560043">
          <w:pPr>
            <w:pStyle w:val="TOC5"/>
            <w:numPr>
              <w:ilvl w:val="2"/>
              <w:numId w:val="112"/>
            </w:numPr>
            <w:tabs>
              <w:tab w:val="left" w:pos="2420"/>
              <w:tab w:val="right" w:leader="dot" w:pos="10175"/>
            </w:tabs>
            <w:ind w:left="2419" w:hanging="399"/>
          </w:pPr>
          <w:hyperlink w:anchor="_bookmark173" w:history="1">
            <w:r w:rsidR="002230DC">
              <w:t>Working</w:t>
            </w:r>
            <w:r w:rsidR="002230DC">
              <w:rPr>
                <w:spacing w:val="1"/>
              </w:rPr>
              <w:t xml:space="preserve"> </w:t>
            </w:r>
            <w:r w:rsidR="002230DC">
              <w:t>Hours</w:t>
            </w:r>
            <w:r w:rsidR="002230DC">
              <w:tab/>
              <w:t>96</w:t>
            </w:r>
          </w:hyperlink>
        </w:p>
        <w:p w:rsidR="005B07CE" w:rsidRDefault="003363D2" w:rsidP="00560043">
          <w:pPr>
            <w:pStyle w:val="TOC5"/>
            <w:numPr>
              <w:ilvl w:val="2"/>
              <w:numId w:val="112"/>
            </w:numPr>
            <w:tabs>
              <w:tab w:val="left" w:pos="2420"/>
              <w:tab w:val="right" w:leader="dot" w:pos="10175"/>
            </w:tabs>
            <w:spacing w:before="101"/>
            <w:ind w:left="2419" w:hanging="399"/>
          </w:pPr>
          <w:hyperlink w:anchor="_bookmark174" w:history="1">
            <w:r w:rsidR="002230DC">
              <w:t>Facilities</w:t>
            </w:r>
            <w:r w:rsidR="002230DC">
              <w:rPr>
                <w:spacing w:val="-2"/>
              </w:rPr>
              <w:t xml:space="preserve"> </w:t>
            </w:r>
            <w:r w:rsidR="002230DC">
              <w:t>for</w:t>
            </w:r>
            <w:r w:rsidR="002230DC">
              <w:rPr>
                <w:spacing w:val="1"/>
              </w:rPr>
              <w:t xml:space="preserve"> </w:t>
            </w:r>
            <w:r w:rsidR="002230DC">
              <w:t>Staff</w:t>
            </w:r>
            <w:r w:rsidR="002230DC">
              <w:rPr>
                <w:spacing w:val="1"/>
              </w:rPr>
              <w:t xml:space="preserve"> </w:t>
            </w:r>
            <w:r w:rsidR="002230DC">
              <w:t>and</w:t>
            </w:r>
            <w:r w:rsidR="002230DC">
              <w:rPr>
                <w:spacing w:val="-1"/>
              </w:rPr>
              <w:t xml:space="preserve"> </w:t>
            </w:r>
            <w:r w:rsidR="002230DC">
              <w:t>Labor</w:t>
            </w:r>
            <w:r w:rsidR="002230DC">
              <w:tab/>
              <w:t>96</w:t>
            </w:r>
          </w:hyperlink>
        </w:p>
        <w:p w:rsidR="005B07CE" w:rsidRDefault="003363D2" w:rsidP="00560043">
          <w:pPr>
            <w:pStyle w:val="TOC5"/>
            <w:numPr>
              <w:ilvl w:val="2"/>
              <w:numId w:val="112"/>
            </w:numPr>
            <w:tabs>
              <w:tab w:val="left" w:pos="2420"/>
              <w:tab w:val="right" w:leader="dot" w:pos="10175"/>
            </w:tabs>
            <w:ind w:left="2419" w:hanging="399"/>
          </w:pPr>
          <w:hyperlink w:anchor="_bookmark175" w:history="1">
            <w:r w:rsidR="002230DC">
              <w:t>Health and</w:t>
            </w:r>
            <w:r w:rsidR="002230DC">
              <w:rPr>
                <w:spacing w:val="-1"/>
              </w:rPr>
              <w:t xml:space="preserve"> </w:t>
            </w:r>
            <w:r w:rsidR="002230DC">
              <w:t>Safety</w:t>
            </w:r>
            <w:r w:rsidR="002230DC">
              <w:tab/>
              <w:t>96</w:t>
            </w:r>
          </w:hyperlink>
        </w:p>
        <w:p w:rsidR="005B07CE" w:rsidRDefault="003363D2" w:rsidP="00560043">
          <w:pPr>
            <w:pStyle w:val="TOC5"/>
            <w:numPr>
              <w:ilvl w:val="2"/>
              <w:numId w:val="112"/>
            </w:numPr>
            <w:tabs>
              <w:tab w:val="left" w:pos="2420"/>
              <w:tab w:val="right" w:leader="dot" w:pos="10175"/>
            </w:tabs>
            <w:spacing w:before="101"/>
            <w:ind w:left="2419" w:hanging="399"/>
          </w:pPr>
          <w:hyperlink w:anchor="_bookmark176" w:history="1">
            <w:r w:rsidR="002230DC">
              <w:t>Contractor's</w:t>
            </w:r>
            <w:r w:rsidR="002230DC">
              <w:rPr>
                <w:spacing w:val="1"/>
              </w:rPr>
              <w:t xml:space="preserve"> </w:t>
            </w:r>
            <w:r w:rsidR="002230DC">
              <w:t>Superintendence</w:t>
            </w:r>
            <w:r w:rsidR="002230DC">
              <w:tab/>
              <w:t>98</w:t>
            </w:r>
          </w:hyperlink>
        </w:p>
        <w:p w:rsidR="005B07CE" w:rsidRDefault="003363D2" w:rsidP="00560043">
          <w:pPr>
            <w:pStyle w:val="TOC5"/>
            <w:numPr>
              <w:ilvl w:val="2"/>
              <w:numId w:val="112"/>
            </w:numPr>
            <w:tabs>
              <w:tab w:val="left" w:pos="2420"/>
              <w:tab w:val="right" w:leader="dot" w:pos="10175"/>
            </w:tabs>
            <w:ind w:left="2419" w:hanging="399"/>
          </w:pPr>
          <w:hyperlink w:anchor="_bookmark177" w:history="1">
            <w:r w:rsidR="002230DC">
              <w:t>Contractor's</w:t>
            </w:r>
            <w:r w:rsidR="002230DC">
              <w:rPr>
                <w:spacing w:val="-1"/>
              </w:rPr>
              <w:t xml:space="preserve"> </w:t>
            </w:r>
            <w:r w:rsidR="002230DC">
              <w:t>Personnel</w:t>
            </w:r>
            <w:r w:rsidR="002230DC">
              <w:tab/>
              <w:t>98</w:t>
            </w:r>
          </w:hyperlink>
        </w:p>
        <w:p w:rsidR="005B07CE" w:rsidRDefault="003363D2" w:rsidP="00560043">
          <w:pPr>
            <w:pStyle w:val="TOC5"/>
            <w:numPr>
              <w:ilvl w:val="2"/>
              <w:numId w:val="112"/>
            </w:numPr>
            <w:tabs>
              <w:tab w:val="left" w:pos="2425"/>
              <w:tab w:val="right" w:leader="dot" w:pos="10175"/>
            </w:tabs>
            <w:spacing w:before="101"/>
            <w:ind w:left="2424" w:hanging="404"/>
          </w:pPr>
          <w:hyperlink w:anchor="_bookmark178" w:history="1">
            <w:r w:rsidR="002230DC">
              <w:t>Records</w:t>
            </w:r>
            <w:r w:rsidR="002230DC">
              <w:rPr>
                <w:spacing w:val="-1"/>
              </w:rPr>
              <w:t xml:space="preserve"> </w:t>
            </w:r>
            <w:r w:rsidR="002230DC">
              <w:t>of</w:t>
            </w:r>
            <w:r w:rsidR="002230DC">
              <w:rPr>
                <w:spacing w:val="1"/>
              </w:rPr>
              <w:t xml:space="preserve"> </w:t>
            </w:r>
            <w:r w:rsidR="002230DC">
              <w:t>Contractor's</w:t>
            </w:r>
            <w:r w:rsidR="002230DC">
              <w:rPr>
                <w:spacing w:val="-2"/>
              </w:rPr>
              <w:t xml:space="preserve"> </w:t>
            </w:r>
            <w:r w:rsidR="002230DC">
              <w:t>Personnel and</w:t>
            </w:r>
            <w:r w:rsidR="002230DC">
              <w:rPr>
                <w:spacing w:val="-1"/>
              </w:rPr>
              <w:t xml:space="preserve"> </w:t>
            </w:r>
            <w:r w:rsidR="002230DC">
              <w:t>Equipment</w:t>
            </w:r>
            <w:r w:rsidR="002230DC">
              <w:tab/>
              <w:t>98</w:t>
            </w:r>
          </w:hyperlink>
        </w:p>
        <w:p w:rsidR="005B07CE" w:rsidRDefault="003363D2" w:rsidP="00560043">
          <w:pPr>
            <w:pStyle w:val="TOC5"/>
            <w:numPr>
              <w:ilvl w:val="2"/>
              <w:numId w:val="112"/>
            </w:numPr>
            <w:tabs>
              <w:tab w:val="left" w:pos="2422"/>
              <w:tab w:val="right" w:leader="dot" w:pos="10175"/>
            </w:tabs>
            <w:ind w:left="2422" w:hanging="401"/>
          </w:pPr>
          <w:hyperlink w:anchor="_bookmark179" w:history="1">
            <w:r w:rsidR="002230DC">
              <w:t>Disorderly</w:t>
            </w:r>
            <w:r w:rsidR="002230DC">
              <w:rPr>
                <w:spacing w:val="-2"/>
              </w:rPr>
              <w:t xml:space="preserve"> </w:t>
            </w:r>
            <w:r w:rsidR="002230DC">
              <w:t>Conduct</w:t>
            </w:r>
            <w:r w:rsidR="002230DC">
              <w:tab/>
              <w:t>98</w:t>
            </w:r>
          </w:hyperlink>
        </w:p>
        <w:p w:rsidR="005B07CE" w:rsidRDefault="003363D2" w:rsidP="00560043">
          <w:pPr>
            <w:pStyle w:val="TOC5"/>
            <w:numPr>
              <w:ilvl w:val="2"/>
              <w:numId w:val="112"/>
            </w:numPr>
            <w:tabs>
              <w:tab w:val="left" w:pos="2425"/>
              <w:tab w:val="right" w:leader="dot" w:pos="10175"/>
            </w:tabs>
            <w:spacing w:before="101" w:after="29"/>
            <w:ind w:left="2424" w:hanging="404"/>
          </w:pPr>
          <w:hyperlink w:anchor="_bookmark180" w:history="1">
            <w:r w:rsidR="002230DC">
              <w:t>Foreign</w:t>
            </w:r>
            <w:r w:rsidR="002230DC">
              <w:rPr>
                <w:spacing w:val="-5"/>
              </w:rPr>
              <w:t xml:space="preserve"> </w:t>
            </w:r>
            <w:r w:rsidR="002230DC">
              <w:t>Personnel</w:t>
            </w:r>
            <w:r w:rsidR="002230DC">
              <w:tab/>
              <w:t>98</w:t>
            </w:r>
          </w:hyperlink>
        </w:p>
        <w:p w:rsidR="005B07CE" w:rsidRDefault="003363D2" w:rsidP="00560043">
          <w:pPr>
            <w:pStyle w:val="TOC5"/>
            <w:numPr>
              <w:ilvl w:val="2"/>
              <w:numId w:val="112"/>
            </w:numPr>
            <w:tabs>
              <w:tab w:val="left" w:pos="2424"/>
              <w:tab w:val="right" w:leader="dot" w:pos="10175"/>
            </w:tabs>
            <w:spacing w:before="80"/>
            <w:ind w:left="2423" w:hanging="403"/>
          </w:pPr>
          <w:hyperlink w:anchor="_bookmark181" w:history="1">
            <w:r w:rsidR="002230DC">
              <w:t>Supply of</w:t>
            </w:r>
            <w:r w:rsidR="002230DC">
              <w:rPr>
                <w:spacing w:val="1"/>
              </w:rPr>
              <w:t xml:space="preserve"> </w:t>
            </w:r>
            <w:r w:rsidR="002230DC">
              <w:t>Water</w:t>
            </w:r>
            <w:r w:rsidR="002230DC">
              <w:tab/>
              <w:t>98</w:t>
            </w:r>
          </w:hyperlink>
        </w:p>
        <w:p w:rsidR="005B07CE" w:rsidRDefault="003363D2" w:rsidP="00560043">
          <w:pPr>
            <w:pStyle w:val="TOC5"/>
            <w:numPr>
              <w:ilvl w:val="2"/>
              <w:numId w:val="112"/>
            </w:numPr>
            <w:tabs>
              <w:tab w:val="left" w:pos="2424"/>
              <w:tab w:val="right" w:leader="dot" w:pos="10175"/>
            </w:tabs>
            <w:ind w:left="2423" w:hanging="403"/>
          </w:pPr>
          <w:hyperlink w:anchor="_bookmark182" w:history="1">
            <w:r w:rsidR="002230DC">
              <w:t>Measures</w:t>
            </w:r>
            <w:r w:rsidR="002230DC">
              <w:rPr>
                <w:spacing w:val="-1"/>
              </w:rPr>
              <w:t xml:space="preserve"> </w:t>
            </w:r>
            <w:r w:rsidR="002230DC">
              <w:t>against</w:t>
            </w:r>
            <w:r w:rsidR="002230DC">
              <w:rPr>
                <w:spacing w:val="-1"/>
              </w:rPr>
              <w:t xml:space="preserve"> </w:t>
            </w:r>
            <w:r w:rsidR="002230DC">
              <w:t>Insect</w:t>
            </w:r>
            <w:r w:rsidR="002230DC">
              <w:rPr>
                <w:spacing w:val="2"/>
              </w:rPr>
              <w:t xml:space="preserve"> </w:t>
            </w:r>
            <w:r w:rsidR="002230DC">
              <w:t>and</w:t>
            </w:r>
            <w:r w:rsidR="002230DC">
              <w:rPr>
                <w:spacing w:val="1"/>
              </w:rPr>
              <w:t xml:space="preserve"> </w:t>
            </w:r>
            <w:r w:rsidR="002230DC">
              <w:t>Pest</w:t>
            </w:r>
            <w:r w:rsidR="002230DC">
              <w:rPr>
                <w:spacing w:val="-2"/>
              </w:rPr>
              <w:t xml:space="preserve"> </w:t>
            </w:r>
            <w:r w:rsidR="002230DC">
              <w:t>Nuisance</w:t>
            </w:r>
            <w:r w:rsidR="002230DC">
              <w:tab/>
              <w:t>99</w:t>
            </w:r>
          </w:hyperlink>
        </w:p>
        <w:p w:rsidR="005B07CE" w:rsidRDefault="003363D2" w:rsidP="00560043">
          <w:pPr>
            <w:pStyle w:val="TOC5"/>
            <w:numPr>
              <w:ilvl w:val="2"/>
              <w:numId w:val="112"/>
            </w:numPr>
            <w:tabs>
              <w:tab w:val="left" w:pos="2422"/>
              <w:tab w:val="right" w:leader="dot" w:pos="10175"/>
            </w:tabs>
            <w:spacing w:before="101"/>
            <w:ind w:left="2422" w:hanging="401"/>
          </w:pPr>
          <w:hyperlink w:anchor="_bookmark183" w:history="1">
            <w:r w:rsidR="002230DC">
              <w:t>Alcoholic</w:t>
            </w:r>
            <w:r w:rsidR="002230DC">
              <w:rPr>
                <w:spacing w:val="-1"/>
              </w:rPr>
              <w:t xml:space="preserve"> </w:t>
            </w:r>
            <w:r w:rsidR="002230DC">
              <w:t>Liquor</w:t>
            </w:r>
            <w:r w:rsidR="002230DC">
              <w:rPr>
                <w:spacing w:val="-2"/>
              </w:rPr>
              <w:t xml:space="preserve"> </w:t>
            </w:r>
            <w:r w:rsidR="002230DC">
              <w:t>or</w:t>
            </w:r>
            <w:r w:rsidR="002230DC">
              <w:rPr>
                <w:spacing w:val="1"/>
              </w:rPr>
              <w:t xml:space="preserve"> </w:t>
            </w:r>
            <w:r w:rsidR="002230DC">
              <w:t>Drugs</w:t>
            </w:r>
            <w:r w:rsidR="002230DC">
              <w:tab/>
              <w:t>99</w:t>
            </w:r>
          </w:hyperlink>
        </w:p>
        <w:p w:rsidR="005B07CE" w:rsidRDefault="003363D2" w:rsidP="00560043">
          <w:pPr>
            <w:pStyle w:val="TOC5"/>
            <w:numPr>
              <w:ilvl w:val="2"/>
              <w:numId w:val="112"/>
            </w:numPr>
            <w:tabs>
              <w:tab w:val="left" w:pos="2425"/>
              <w:tab w:val="right" w:leader="dot" w:pos="10175"/>
            </w:tabs>
            <w:ind w:left="2424" w:hanging="404"/>
          </w:pPr>
          <w:hyperlink w:anchor="_bookmark184" w:history="1">
            <w:r w:rsidR="002230DC">
              <w:t>Prohibition of</w:t>
            </w:r>
            <w:r w:rsidR="002230DC">
              <w:rPr>
                <w:spacing w:val="1"/>
              </w:rPr>
              <w:t xml:space="preserve"> </w:t>
            </w:r>
            <w:r w:rsidR="002230DC">
              <w:t>Forced</w:t>
            </w:r>
            <w:r w:rsidR="002230DC">
              <w:rPr>
                <w:spacing w:val="1"/>
              </w:rPr>
              <w:t xml:space="preserve"> </w:t>
            </w:r>
            <w:r w:rsidR="002230DC">
              <w:t>or</w:t>
            </w:r>
            <w:r w:rsidR="002230DC">
              <w:rPr>
                <w:spacing w:val="-4"/>
              </w:rPr>
              <w:t xml:space="preserve"> </w:t>
            </w:r>
            <w:r w:rsidR="002230DC">
              <w:t>Compulsory</w:t>
            </w:r>
            <w:r w:rsidR="002230DC">
              <w:rPr>
                <w:spacing w:val="1"/>
              </w:rPr>
              <w:t xml:space="preserve"> </w:t>
            </w:r>
            <w:r w:rsidR="002230DC">
              <w:t>Labour</w:t>
            </w:r>
            <w:r w:rsidR="002230DC">
              <w:tab/>
              <w:t>99</w:t>
            </w:r>
          </w:hyperlink>
        </w:p>
        <w:p w:rsidR="005B07CE" w:rsidRDefault="003363D2" w:rsidP="00560043">
          <w:pPr>
            <w:pStyle w:val="TOC5"/>
            <w:numPr>
              <w:ilvl w:val="2"/>
              <w:numId w:val="112"/>
            </w:numPr>
            <w:tabs>
              <w:tab w:val="left" w:pos="2425"/>
              <w:tab w:val="right" w:leader="dot" w:pos="10175"/>
            </w:tabs>
            <w:spacing w:before="102"/>
            <w:ind w:left="2424" w:hanging="404"/>
          </w:pPr>
          <w:hyperlink w:anchor="_bookmark185" w:history="1">
            <w:r w:rsidR="002230DC">
              <w:t>Prohibition of</w:t>
            </w:r>
            <w:r w:rsidR="002230DC">
              <w:rPr>
                <w:spacing w:val="1"/>
              </w:rPr>
              <w:t xml:space="preserve"> </w:t>
            </w:r>
            <w:r w:rsidR="002230DC">
              <w:t>Harmful</w:t>
            </w:r>
            <w:r w:rsidR="002230DC">
              <w:rPr>
                <w:spacing w:val="2"/>
              </w:rPr>
              <w:t xml:space="preserve"> </w:t>
            </w:r>
            <w:r w:rsidR="002230DC">
              <w:t>Child</w:t>
            </w:r>
            <w:r w:rsidR="002230DC">
              <w:rPr>
                <w:spacing w:val="1"/>
              </w:rPr>
              <w:t xml:space="preserve"> </w:t>
            </w:r>
            <w:r w:rsidR="002230DC">
              <w:t>Labor</w:t>
            </w:r>
            <w:r w:rsidR="002230DC">
              <w:tab/>
              <w:t>99</w:t>
            </w:r>
          </w:hyperlink>
        </w:p>
        <w:p w:rsidR="005B07CE" w:rsidRDefault="003363D2" w:rsidP="00560043">
          <w:pPr>
            <w:pStyle w:val="TOC5"/>
            <w:numPr>
              <w:ilvl w:val="2"/>
              <w:numId w:val="112"/>
            </w:numPr>
            <w:tabs>
              <w:tab w:val="left" w:pos="2422"/>
              <w:tab w:val="right" w:leader="dot" w:pos="10175"/>
            </w:tabs>
            <w:spacing w:before="98"/>
            <w:ind w:left="2422" w:hanging="401"/>
          </w:pPr>
          <w:hyperlink w:anchor="_bookmark186" w:history="1">
            <w:r w:rsidR="002230DC">
              <w:t>Employment</w:t>
            </w:r>
            <w:r w:rsidR="002230DC">
              <w:rPr>
                <w:spacing w:val="-1"/>
              </w:rPr>
              <w:t xml:space="preserve"> </w:t>
            </w:r>
            <w:r w:rsidR="002230DC">
              <w:t>Records</w:t>
            </w:r>
            <w:r w:rsidR="002230DC">
              <w:rPr>
                <w:spacing w:val="2"/>
              </w:rPr>
              <w:t xml:space="preserve"> </w:t>
            </w:r>
            <w:r w:rsidR="002230DC">
              <w:t>of</w:t>
            </w:r>
            <w:r w:rsidR="002230DC">
              <w:rPr>
                <w:spacing w:val="-2"/>
              </w:rPr>
              <w:t xml:space="preserve"> </w:t>
            </w:r>
            <w:r w:rsidR="002230DC">
              <w:t>Workers</w:t>
            </w:r>
            <w:r w:rsidR="002230DC">
              <w:tab/>
              <w:t>99</w:t>
            </w:r>
          </w:hyperlink>
        </w:p>
        <w:p w:rsidR="005B07CE" w:rsidRDefault="003363D2" w:rsidP="00560043">
          <w:pPr>
            <w:pStyle w:val="TOC5"/>
            <w:numPr>
              <w:ilvl w:val="2"/>
              <w:numId w:val="112"/>
            </w:numPr>
            <w:tabs>
              <w:tab w:val="left" w:pos="2424"/>
              <w:tab w:val="right" w:leader="dot" w:pos="10175"/>
            </w:tabs>
            <w:spacing w:before="102"/>
            <w:ind w:left="2423" w:hanging="403"/>
          </w:pPr>
          <w:hyperlink w:anchor="_bookmark187" w:history="1">
            <w:r w:rsidR="002230DC">
              <w:t>Workers'</w:t>
            </w:r>
            <w:r w:rsidR="002230DC">
              <w:rPr>
                <w:spacing w:val="-3"/>
              </w:rPr>
              <w:t xml:space="preserve"> </w:t>
            </w:r>
            <w:r w:rsidR="002230DC">
              <w:t>Organizations</w:t>
            </w:r>
            <w:r w:rsidR="002230DC">
              <w:tab/>
              <w:t>99</w:t>
            </w:r>
          </w:hyperlink>
        </w:p>
        <w:p w:rsidR="005B07CE" w:rsidRDefault="003363D2" w:rsidP="00560043">
          <w:pPr>
            <w:pStyle w:val="TOC5"/>
            <w:numPr>
              <w:ilvl w:val="2"/>
              <w:numId w:val="112"/>
            </w:numPr>
            <w:tabs>
              <w:tab w:val="left" w:pos="2422"/>
              <w:tab w:val="right" w:leader="dot" w:pos="10175"/>
            </w:tabs>
            <w:ind w:left="2422" w:hanging="401"/>
          </w:pPr>
          <w:hyperlink w:anchor="_bookmark188" w:history="1">
            <w:r w:rsidR="002230DC">
              <w:t>Non-Discrimination and</w:t>
            </w:r>
            <w:r w:rsidR="002230DC">
              <w:rPr>
                <w:spacing w:val="-1"/>
              </w:rPr>
              <w:t xml:space="preserve"> </w:t>
            </w:r>
            <w:r w:rsidR="002230DC">
              <w:t>Equal Opportunity</w:t>
            </w:r>
            <w:r w:rsidR="002230DC">
              <w:tab/>
              <w:t>99</w:t>
            </w:r>
          </w:hyperlink>
        </w:p>
        <w:p w:rsidR="005B07CE" w:rsidRDefault="003363D2" w:rsidP="00560043">
          <w:pPr>
            <w:pStyle w:val="TOC5"/>
            <w:numPr>
              <w:ilvl w:val="1"/>
              <w:numId w:val="112"/>
            </w:numPr>
            <w:tabs>
              <w:tab w:val="left" w:pos="2240"/>
              <w:tab w:val="right" w:leader="dot" w:pos="10175"/>
            </w:tabs>
            <w:spacing w:before="101"/>
          </w:pPr>
          <w:hyperlink w:anchor="_bookmark189" w:history="1">
            <w:r w:rsidR="002230DC">
              <w:t>PLANT,</w:t>
            </w:r>
            <w:r w:rsidR="002230DC">
              <w:rPr>
                <w:spacing w:val="-8"/>
              </w:rPr>
              <w:t xml:space="preserve"> </w:t>
            </w:r>
            <w:r w:rsidR="002230DC">
              <w:t>MATERIALS AND</w:t>
            </w:r>
            <w:r w:rsidR="002230DC">
              <w:rPr>
                <w:spacing w:val="-1"/>
              </w:rPr>
              <w:t xml:space="preserve"> </w:t>
            </w:r>
            <w:r w:rsidR="002230DC">
              <w:t>WORKMANSHIP</w:t>
            </w:r>
            <w:r w:rsidR="002230DC">
              <w:tab/>
              <w:t>99</w:t>
            </w:r>
          </w:hyperlink>
        </w:p>
        <w:p w:rsidR="005B07CE" w:rsidRDefault="003363D2" w:rsidP="00560043">
          <w:pPr>
            <w:pStyle w:val="TOC5"/>
            <w:numPr>
              <w:ilvl w:val="2"/>
              <w:numId w:val="112"/>
            </w:numPr>
            <w:tabs>
              <w:tab w:val="left" w:pos="2420"/>
              <w:tab w:val="right" w:leader="dot" w:pos="10175"/>
            </w:tabs>
            <w:ind w:left="2419" w:hanging="399"/>
          </w:pPr>
          <w:hyperlink w:anchor="_bookmark190" w:history="1">
            <w:r w:rsidR="002230DC">
              <w:t>Manner</w:t>
            </w:r>
            <w:r w:rsidR="002230DC">
              <w:rPr>
                <w:spacing w:val="-4"/>
              </w:rPr>
              <w:t xml:space="preserve"> </w:t>
            </w:r>
            <w:r w:rsidR="002230DC">
              <w:t>of</w:t>
            </w:r>
            <w:r w:rsidR="002230DC">
              <w:rPr>
                <w:spacing w:val="3"/>
              </w:rPr>
              <w:t xml:space="preserve"> </w:t>
            </w:r>
            <w:r w:rsidR="002230DC">
              <w:t>Execution</w:t>
            </w:r>
            <w:r w:rsidR="002230DC">
              <w:tab/>
              <w:t>99</w:t>
            </w:r>
          </w:hyperlink>
        </w:p>
        <w:p w:rsidR="005B07CE" w:rsidRDefault="003363D2" w:rsidP="00560043">
          <w:pPr>
            <w:pStyle w:val="TOC5"/>
            <w:numPr>
              <w:ilvl w:val="2"/>
              <w:numId w:val="112"/>
            </w:numPr>
            <w:tabs>
              <w:tab w:val="left" w:pos="2420"/>
              <w:tab w:val="right" w:leader="dot" w:pos="10175"/>
            </w:tabs>
            <w:spacing w:before="101"/>
            <w:ind w:left="2419" w:hanging="399"/>
          </w:pPr>
          <w:hyperlink w:anchor="_bookmark191" w:history="1">
            <w:r w:rsidR="002230DC">
              <w:t>Samples</w:t>
            </w:r>
            <w:r w:rsidR="002230DC">
              <w:tab/>
              <w:t>100</w:t>
            </w:r>
          </w:hyperlink>
        </w:p>
        <w:p w:rsidR="005B07CE" w:rsidRDefault="003363D2" w:rsidP="00560043">
          <w:pPr>
            <w:pStyle w:val="TOC5"/>
            <w:numPr>
              <w:ilvl w:val="2"/>
              <w:numId w:val="112"/>
            </w:numPr>
            <w:tabs>
              <w:tab w:val="left" w:pos="2420"/>
              <w:tab w:val="right" w:leader="dot" w:pos="10175"/>
            </w:tabs>
            <w:ind w:left="2419" w:hanging="399"/>
          </w:pPr>
          <w:hyperlink w:anchor="_bookmark192" w:history="1">
            <w:r w:rsidR="002230DC">
              <w:t>Inspection</w:t>
            </w:r>
            <w:r w:rsidR="002230DC">
              <w:tab/>
              <w:t>100</w:t>
            </w:r>
          </w:hyperlink>
        </w:p>
        <w:p w:rsidR="005B07CE" w:rsidRDefault="003363D2" w:rsidP="00560043">
          <w:pPr>
            <w:pStyle w:val="TOC5"/>
            <w:numPr>
              <w:ilvl w:val="2"/>
              <w:numId w:val="112"/>
            </w:numPr>
            <w:tabs>
              <w:tab w:val="left" w:pos="2420"/>
              <w:tab w:val="right" w:leader="dot" w:pos="10175"/>
            </w:tabs>
            <w:spacing w:before="101"/>
            <w:ind w:left="2419" w:hanging="399"/>
          </w:pPr>
          <w:hyperlink w:anchor="_bookmark193" w:history="1">
            <w:r w:rsidR="002230DC">
              <w:t>Testing</w:t>
            </w:r>
            <w:r w:rsidR="002230DC">
              <w:tab/>
              <w:t>100</w:t>
            </w:r>
          </w:hyperlink>
        </w:p>
        <w:p w:rsidR="005B07CE" w:rsidRDefault="003363D2" w:rsidP="00560043">
          <w:pPr>
            <w:pStyle w:val="TOC5"/>
            <w:numPr>
              <w:ilvl w:val="2"/>
              <w:numId w:val="112"/>
            </w:numPr>
            <w:tabs>
              <w:tab w:val="left" w:pos="2374"/>
              <w:tab w:val="right" w:leader="dot" w:pos="10175"/>
            </w:tabs>
            <w:ind w:left="2374" w:hanging="353"/>
          </w:pPr>
          <w:hyperlink w:anchor="_bookmark194" w:history="1">
            <w:r w:rsidR="002230DC">
              <w:t>Rejection</w:t>
            </w:r>
            <w:r w:rsidR="002230DC">
              <w:tab/>
              <w:t>101</w:t>
            </w:r>
          </w:hyperlink>
        </w:p>
        <w:p w:rsidR="005B07CE" w:rsidRDefault="003363D2" w:rsidP="00560043">
          <w:pPr>
            <w:pStyle w:val="TOC5"/>
            <w:numPr>
              <w:ilvl w:val="2"/>
              <w:numId w:val="112"/>
            </w:numPr>
            <w:tabs>
              <w:tab w:val="left" w:pos="2374"/>
              <w:tab w:val="right" w:leader="dot" w:pos="10175"/>
            </w:tabs>
            <w:spacing w:before="101"/>
            <w:ind w:left="2374" w:hanging="353"/>
          </w:pPr>
          <w:hyperlink w:anchor="_bookmark195" w:history="1">
            <w:r w:rsidR="002230DC">
              <w:t>Remedial</w:t>
            </w:r>
            <w:r w:rsidR="002230DC">
              <w:rPr>
                <w:spacing w:val="1"/>
              </w:rPr>
              <w:t xml:space="preserve"> </w:t>
            </w:r>
            <w:r w:rsidR="002230DC">
              <w:t>Work</w:t>
            </w:r>
            <w:r w:rsidR="002230DC">
              <w:tab/>
              <w:t>101</w:t>
            </w:r>
          </w:hyperlink>
        </w:p>
        <w:p w:rsidR="005B07CE" w:rsidRDefault="003363D2" w:rsidP="00560043">
          <w:pPr>
            <w:pStyle w:val="TOC5"/>
            <w:numPr>
              <w:ilvl w:val="2"/>
              <w:numId w:val="112"/>
            </w:numPr>
            <w:tabs>
              <w:tab w:val="left" w:pos="2374"/>
              <w:tab w:val="right" w:leader="dot" w:pos="10175"/>
            </w:tabs>
            <w:ind w:left="2374" w:hanging="353"/>
          </w:pPr>
          <w:hyperlink w:anchor="_bookmark196" w:history="1">
            <w:r w:rsidR="002230DC">
              <w:t>Ownership of</w:t>
            </w:r>
            <w:r w:rsidR="002230DC">
              <w:rPr>
                <w:spacing w:val="-2"/>
              </w:rPr>
              <w:t xml:space="preserve"> </w:t>
            </w:r>
            <w:r w:rsidR="002230DC">
              <w:t>Plant and</w:t>
            </w:r>
            <w:r w:rsidR="002230DC">
              <w:rPr>
                <w:spacing w:val="-4"/>
              </w:rPr>
              <w:t xml:space="preserve"> </w:t>
            </w:r>
            <w:r w:rsidR="002230DC">
              <w:t>Materials</w:t>
            </w:r>
            <w:r w:rsidR="002230DC">
              <w:tab/>
              <w:t>101</w:t>
            </w:r>
          </w:hyperlink>
        </w:p>
        <w:p w:rsidR="005B07CE" w:rsidRDefault="003363D2" w:rsidP="00560043">
          <w:pPr>
            <w:pStyle w:val="TOC5"/>
            <w:numPr>
              <w:ilvl w:val="2"/>
              <w:numId w:val="112"/>
            </w:numPr>
            <w:tabs>
              <w:tab w:val="left" w:pos="2374"/>
              <w:tab w:val="right" w:leader="dot" w:pos="10175"/>
            </w:tabs>
            <w:spacing w:before="101"/>
            <w:ind w:left="2374" w:hanging="353"/>
          </w:pPr>
          <w:hyperlink w:anchor="_bookmark197" w:history="1">
            <w:r w:rsidR="002230DC">
              <w:t>Royalties</w:t>
            </w:r>
            <w:r w:rsidR="002230DC">
              <w:tab/>
              <w:t>101</w:t>
            </w:r>
          </w:hyperlink>
        </w:p>
        <w:p w:rsidR="005B07CE" w:rsidRDefault="003363D2" w:rsidP="00560043">
          <w:pPr>
            <w:pStyle w:val="TOC5"/>
            <w:numPr>
              <w:ilvl w:val="1"/>
              <w:numId w:val="112"/>
            </w:numPr>
            <w:tabs>
              <w:tab w:val="left" w:pos="2240"/>
              <w:tab w:val="right" w:leader="dot" w:pos="10175"/>
            </w:tabs>
          </w:pPr>
          <w:hyperlink w:anchor="_bookmark198" w:history="1">
            <w:r w:rsidR="002230DC">
              <w:t>COMMENCEMENT, DELAYS</w:t>
            </w:r>
            <w:r w:rsidR="002230DC">
              <w:rPr>
                <w:spacing w:val="-11"/>
              </w:rPr>
              <w:t xml:space="preserve"> </w:t>
            </w:r>
            <w:r w:rsidR="002230DC">
              <w:t>AND</w:t>
            </w:r>
            <w:r w:rsidR="002230DC">
              <w:rPr>
                <w:spacing w:val="2"/>
              </w:rPr>
              <w:t xml:space="preserve"> </w:t>
            </w:r>
            <w:r w:rsidR="002230DC">
              <w:t>SUSPENSION</w:t>
            </w:r>
            <w:r w:rsidR="002230DC">
              <w:tab/>
              <w:t>101</w:t>
            </w:r>
          </w:hyperlink>
        </w:p>
        <w:p w:rsidR="005B07CE" w:rsidRDefault="003363D2" w:rsidP="00560043">
          <w:pPr>
            <w:pStyle w:val="TOC5"/>
            <w:numPr>
              <w:ilvl w:val="2"/>
              <w:numId w:val="112"/>
            </w:numPr>
            <w:tabs>
              <w:tab w:val="left" w:pos="2420"/>
              <w:tab w:val="right" w:leader="dot" w:pos="10175"/>
            </w:tabs>
            <w:spacing w:before="102"/>
            <w:ind w:left="2419" w:hanging="399"/>
          </w:pPr>
          <w:hyperlink w:anchor="_bookmark199" w:history="1">
            <w:r w:rsidR="002230DC">
              <w:t>Commencement</w:t>
            </w:r>
            <w:r w:rsidR="002230DC">
              <w:rPr>
                <w:spacing w:val="1"/>
              </w:rPr>
              <w:t xml:space="preserve"> </w:t>
            </w:r>
            <w:r w:rsidR="002230DC">
              <w:t>of</w:t>
            </w:r>
            <w:r w:rsidR="002230DC">
              <w:rPr>
                <w:spacing w:val="1"/>
              </w:rPr>
              <w:t xml:space="preserve"> </w:t>
            </w:r>
            <w:r w:rsidR="002230DC">
              <w:t>Works</w:t>
            </w:r>
            <w:r w:rsidR="002230DC">
              <w:tab/>
              <w:t>102</w:t>
            </w:r>
          </w:hyperlink>
        </w:p>
        <w:p w:rsidR="005B07CE" w:rsidRDefault="003363D2" w:rsidP="00560043">
          <w:pPr>
            <w:pStyle w:val="TOC5"/>
            <w:numPr>
              <w:ilvl w:val="2"/>
              <w:numId w:val="112"/>
            </w:numPr>
            <w:tabs>
              <w:tab w:val="left" w:pos="2420"/>
              <w:tab w:val="right" w:leader="dot" w:pos="10175"/>
            </w:tabs>
            <w:spacing w:before="98"/>
            <w:ind w:left="2419" w:hanging="399"/>
          </w:pPr>
          <w:hyperlink w:anchor="_bookmark200" w:history="1">
            <w:r w:rsidR="002230DC">
              <w:t>Time</w:t>
            </w:r>
            <w:r w:rsidR="002230DC">
              <w:rPr>
                <w:spacing w:val="-3"/>
              </w:rPr>
              <w:t xml:space="preserve"> </w:t>
            </w:r>
            <w:r w:rsidR="002230DC">
              <w:t>for</w:t>
            </w:r>
            <w:r w:rsidR="002230DC">
              <w:rPr>
                <w:spacing w:val="1"/>
              </w:rPr>
              <w:t xml:space="preserve"> </w:t>
            </w:r>
            <w:r w:rsidR="002230DC">
              <w:t>Completion</w:t>
            </w:r>
            <w:r w:rsidR="002230DC">
              <w:tab/>
              <w:t>102</w:t>
            </w:r>
          </w:hyperlink>
        </w:p>
        <w:p w:rsidR="005B07CE" w:rsidRDefault="003363D2" w:rsidP="00560043">
          <w:pPr>
            <w:pStyle w:val="TOC5"/>
            <w:numPr>
              <w:ilvl w:val="2"/>
              <w:numId w:val="112"/>
            </w:numPr>
            <w:tabs>
              <w:tab w:val="left" w:pos="2420"/>
              <w:tab w:val="right" w:leader="dot" w:pos="10175"/>
            </w:tabs>
            <w:spacing w:before="102"/>
            <w:ind w:left="2419" w:hanging="399"/>
          </w:pPr>
          <w:hyperlink w:anchor="_bookmark201" w:history="1">
            <w:r w:rsidR="002230DC">
              <w:t>Programme</w:t>
            </w:r>
            <w:r w:rsidR="002230DC">
              <w:tab/>
              <w:t>102</w:t>
            </w:r>
          </w:hyperlink>
        </w:p>
        <w:p w:rsidR="005B07CE" w:rsidRDefault="003363D2" w:rsidP="00560043">
          <w:pPr>
            <w:pStyle w:val="TOC5"/>
            <w:numPr>
              <w:ilvl w:val="2"/>
              <w:numId w:val="112"/>
            </w:numPr>
            <w:tabs>
              <w:tab w:val="left" w:pos="2372"/>
              <w:tab w:val="right" w:leader="dot" w:pos="10175"/>
            </w:tabs>
            <w:spacing w:before="98"/>
            <w:ind w:left="2371" w:hanging="351"/>
          </w:pPr>
          <w:hyperlink w:anchor="_bookmark202" w:history="1">
            <w:r w:rsidR="002230DC">
              <w:t>Extension of</w:t>
            </w:r>
            <w:r w:rsidR="002230DC">
              <w:rPr>
                <w:spacing w:val="2"/>
              </w:rPr>
              <w:t xml:space="preserve"> </w:t>
            </w:r>
            <w:r w:rsidR="002230DC">
              <w:t>Time</w:t>
            </w:r>
            <w:r w:rsidR="002230DC">
              <w:rPr>
                <w:spacing w:val="-2"/>
              </w:rPr>
              <w:t xml:space="preserve"> </w:t>
            </w:r>
            <w:r w:rsidR="002230DC">
              <w:t>for Completion</w:t>
            </w:r>
            <w:r w:rsidR="002230DC">
              <w:tab/>
              <w:t>103</w:t>
            </w:r>
          </w:hyperlink>
        </w:p>
        <w:p w:rsidR="005B07CE" w:rsidRDefault="003363D2" w:rsidP="00560043">
          <w:pPr>
            <w:pStyle w:val="TOC5"/>
            <w:numPr>
              <w:ilvl w:val="2"/>
              <w:numId w:val="112"/>
            </w:numPr>
            <w:tabs>
              <w:tab w:val="left" w:pos="2324"/>
              <w:tab w:val="right" w:leader="dot" w:pos="10175"/>
            </w:tabs>
            <w:spacing w:before="102"/>
            <w:ind w:left="2323" w:hanging="303"/>
          </w:pPr>
          <w:hyperlink w:anchor="_bookmark203" w:history="1">
            <w:r w:rsidR="002230DC">
              <w:t>Delays</w:t>
            </w:r>
            <w:r w:rsidR="002230DC">
              <w:rPr>
                <w:spacing w:val="-2"/>
              </w:rPr>
              <w:t xml:space="preserve"> </w:t>
            </w:r>
            <w:r w:rsidR="002230DC">
              <w:t>Caused</w:t>
            </w:r>
            <w:r w:rsidR="002230DC">
              <w:rPr>
                <w:spacing w:val="1"/>
              </w:rPr>
              <w:t xml:space="preserve"> </w:t>
            </w:r>
            <w:r w:rsidR="002230DC">
              <w:t>by</w:t>
            </w:r>
            <w:r w:rsidR="002230DC">
              <w:rPr>
                <w:spacing w:val="-1"/>
              </w:rPr>
              <w:t xml:space="preserve"> </w:t>
            </w:r>
            <w:r w:rsidR="002230DC">
              <w:t>Authorities</w:t>
            </w:r>
            <w:r w:rsidR="002230DC">
              <w:tab/>
              <w:t>103</w:t>
            </w:r>
          </w:hyperlink>
        </w:p>
        <w:p w:rsidR="005B07CE" w:rsidRDefault="003363D2" w:rsidP="00560043">
          <w:pPr>
            <w:pStyle w:val="TOC5"/>
            <w:numPr>
              <w:ilvl w:val="2"/>
              <w:numId w:val="112"/>
            </w:numPr>
            <w:tabs>
              <w:tab w:val="left" w:pos="2324"/>
              <w:tab w:val="right" w:leader="dot" w:pos="10175"/>
            </w:tabs>
            <w:spacing w:before="98"/>
            <w:ind w:left="2323" w:hanging="303"/>
          </w:pPr>
          <w:hyperlink w:anchor="_bookmark204" w:history="1">
            <w:r w:rsidR="002230DC">
              <w:t>Rate</w:t>
            </w:r>
            <w:r w:rsidR="002230DC">
              <w:rPr>
                <w:spacing w:val="-1"/>
              </w:rPr>
              <w:t xml:space="preserve"> </w:t>
            </w:r>
            <w:r w:rsidR="002230DC">
              <w:t>of</w:t>
            </w:r>
            <w:r w:rsidR="002230DC">
              <w:rPr>
                <w:spacing w:val="1"/>
              </w:rPr>
              <w:t xml:space="preserve"> </w:t>
            </w:r>
            <w:r w:rsidR="002230DC">
              <w:t>Progress</w:t>
            </w:r>
            <w:r w:rsidR="002230DC">
              <w:tab/>
              <w:t>103</w:t>
            </w:r>
          </w:hyperlink>
        </w:p>
        <w:p w:rsidR="005B07CE" w:rsidRDefault="003363D2" w:rsidP="00560043">
          <w:pPr>
            <w:pStyle w:val="TOC5"/>
            <w:numPr>
              <w:ilvl w:val="2"/>
              <w:numId w:val="112"/>
            </w:numPr>
            <w:tabs>
              <w:tab w:val="left" w:pos="2374"/>
              <w:tab w:val="right" w:leader="dot" w:pos="10175"/>
            </w:tabs>
            <w:spacing w:before="102"/>
            <w:ind w:left="2374" w:hanging="353"/>
          </w:pPr>
          <w:hyperlink w:anchor="_bookmark205" w:history="1">
            <w:r w:rsidR="002230DC">
              <w:t>Delay</w:t>
            </w:r>
            <w:r w:rsidR="002230DC">
              <w:rPr>
                <w:spacing w:val="-2"/>
              </w:rPr>
              <w:t xml:space="preserve"> </w:t>
            </w:r>
            <w:r w:rsidR="002230DC">
              <w:t>Damages</w:t>
            </w:r>
            <w:r w:rsidR="002230DC">
              <w:tab/>
              <w:t>104</w:t>
            </w:r>
          </w:hyperlink>
        </w:p>
        <w:p w:rsidR="005B07CE" w:rsidRDefault="003363D2" w:rsidP="00560043">
          <w:pPr>
            <w:pStyle w:val="TOC5"/>
            <w:numPr>
              <w:ilvl w:val="2"/>
              <w:numId w:val="112"/>
            </w:numPr>
            <w:tabs>
              <w:tab w:val="left" w:pos="2323"/>
              <w:tab w:val="right" w:leader="dot" w:pos="10175"/>
            </w:tabs>
            <w:ind w:left="2322" w:hanging="302"/>
          </w:pPr>
          <w:hyperlink w:anchor="_bookmark206" w:history="1">
            <w:r w:rsidR="002230DC">
              <w:t>Suspension of</w:t>
            </w:r>
            <w:r w:rsidR="002230DC">
              <w:rPr>
                <w:spacing w:val="1"/>
              </w:rPr>
              <w:t xml:space="preserve"> </w:t>
            </w:r>
            <w:r w:rsidR="002230DC">
              <w:t>Work</w:t>
            </w:r>
            <w:r w:rsidR="002230DC">
              <w:tab/>
              <w:t>104</w:t>
            </w:r>
          </w:hyperlink>
        </w:p>
        <w:p w:rsidR="005B07CE" w:rsidRDefault="003363D2" w:rsidP="00560043">
          <w:pPr>
            <w:pStyle w:val="TOC5"/>
            <w:numPr>
              <w:ilvl w:val="2"/>
              <w:numId w:val="112"/>
            </w:numPr>
            <w:tabs>
              <w:tab w:val="left" w:pos="2324"/>
              <w:tab w:val="right" w:leader="dot" w:pos="10175"/>
            </w:tabs>
            <w:spacing w:before="101"/>
            <w:ind w:left="2323" w:hanging="303"/>
          </w:pPr>
          <w:hyperlink w:anchor="_bookmark207" w:history="1">
            <w:r w:rsidR="002230DC">
              <w:t>Consequences</w:t>
            </w:r>
            <w:r w:rsidR="002230DC">
              <w:rPr>
                <w:spacing w:val="-1"/>
              </w:rPr>
              <w:t xml:space="preserve"> </w:t>
            </w:r>
            <w:r w:rsidR="002230DC">
              <w:t>of</w:t>
            </w:r>
            <w:r w:rsidR="002230DC">
              <w:rPr>
                <w:spacing w:val="1"/>
              </w:rPr>
              <w:t xml:space="preserve"> </w:t>
            </w:r>
            <w:r w:rsidR="002230DC">
              <w:t>Suspension</w:t>
            </w:r>
            <w:r w:rsidR="002230DC">
              <w:tab/>
              <w:t>104</w:t>
            </w:r>
          </w:hyperlink>
        </w:p>
        <w:p w:rsidR="005B07CE" w:rsidRDefault="003363D2" w:rsidP="00560043">
          <w:pPr>
            <w:pStyle w:val="TOC5"/>
            <w:numPr>
              <w:ilvl w:val="2"/>
              <w:numId w:val="112"/>
            </w:numPr>
            <w:tabs>
              <w:tab w:val="left" w:pos="2425"/>
              <w:tab w:val="right" w:leader="dot" w:pos="10175"/>
            </w:tabs>
            <w:ind w:left="2424" w:hanging="404"/>
          </w:pPr>
          <w:hyperlink w:anchor="_bookmark208" w:history="1">
            <w:r w:rsidR="002230DC">
              <w:t>Payment</w:t>
            </w:r>
            <w:r w:rsidR="002230DC">
              <w:rPr>
                <w:spacing w:val="-4"/>
              </w:rPr>
              <w:t xml:space="preserve"> </w:t>
            </w:r>
            <w:r w:rsidR="002230DC">
              <w:t>for</w:t>
            </w:r>
            <w:r w:rsidR="002230DC">
              <w:rPr>
                <w:spacing w:val="-1"/>
              </w:rPr>
              <w:t xml:space="preserve"> </w:t>
            </w:r>
            <w:r w:rsidR="002230DC">
              <w:t>Plant</w:t>
            </w:r>
            <w:r w:rsidR="002230DC">
              <w:rPr>
                <w:spacing w:val="-1"/>
              </w:rPr>
              <w:t xml:space="preserve"> </w:t>
            </w:r>
            <w:r w:rsidR="002230DC">
              <w:t>and</w:t>
            </w:r>
            <w:r w:rsidR="002230DC">
              <w:rPr>
                <w:spacing w:val="-1"/>
              </w:rPr>
              <w:t xml:space="preserve"> </w:t>
            </w:r>
            <w:r w:rsidR="002230DC">
              <w:t>Materials</w:t>
            </w:r>
            <w:r w:rsidR="002230DC">
              <w:rPr>
                <w:spacing w:val="1"/>
              </w:rPr>
              <w:t xml:space="preserve"> </w:t>
            </w:r>
            <w:r w:rsidR="002230DC">
              <w:t>in</w:t>
            </w:r>
            <w:r w:rsidR="002230DC">
              <w:rPr>
                <w:spacing w:val="1"/>
              </w:rPr>
              <w:t xml:space="preserve"> </w:t>
            </w:r>
            <w:r w:rsidR="002230DC">
              <w:t>Event of</w:t>
            </w:r>
            <w:r w:rsidR="002230DC">
              <w:rPr>
                <w:spacing w:val="3"/>
              </w:rPr>
              <w:t xml:space="preserve"> </w:t>
            </w:r>
            <w:r w:rsidR="002230DC">
              <w:t>Suspension</w:t>
            </w:r>
            <w:r w:rsidR="002230DC">
              <w:tab/>
              <w:t>104</w:t>
            </w:r>
          </w:hyperlink>
        </w:p>
        <w:p w:rsidR="005B07CE" w:rsidRDefault="003363D2" w:rsidP="00560043">
          <w:pPr>
            <w:pStyle w:val="TOC5"/>
            <w:numPr>
              <w:ilvl w:val="2"/>
              <w:numId w:val="112"/>
            </w:numPr>
            <w:tabs>
              <w:tab w:val="left" w:pos="2425"/>
              <w:tab w:val="right" w:leader="dot" w:pos="10175"/>
            </w:tabs>
            <w:spacing w:before="101"/>
            <w:ind w:left="2424" w:hanging="404"/>
          </w:pPr>
          <w:hyperlink w:anchor="_bookmark209" w:history="1">
            <w:r w:rsidR="002230DC">
              <w:t>ProlongedSuspension</w:t>
            </w:r>
            <w:r w:rsidR="002230DC">
              <w:tab/>
              <w:t>104</w:t>
            </w:r>
          </w:hyperlink>
        </w:p>
        <w:p w:rsidR="005B07CE" w:rsidRDefault="003363D2" w:rsidP="00560043">
          <w:pPr>
            <w:pStyle w:val="TOC5"/>
            <w:numPr>
              <w:ilvl w:val="2"/>
              <w:numId w:val="112"/>
            </w:numPr>
            <w:tabs>
              <w:tab w:val="left" w:pos="2425"/>
              <w:tab w:val="right" w:leader="dot" w:pos="10175"/>
            </w:tabs>
            <w:ind w:left="2424" w:hanging="404"/>
          </w:pPr>
          <w:hyperlink w:anchor="_bookmark210" w:history="1">
            <w:r w:rsidR="002230DC">
              <w:t>Resumption</w:t>
            </w:r>
            <w:r w:rsidR="002230DC">
              <w:rPr>
                <w:spacing w:val="-2"/>
              </w:rPr>
              <w:t xml:space="preserve"> </w:t>
            </w:r>
            <w:r w:rsidR="002230DC">
              <w:t>of</w:t>
            </w:r>
            <w:r w:rsidR="002230DC">
              <w:rPr>
                <w:spacing w:val="3"/>
              </w:rPr>
              <w:t xml:space="preserve"> </w:t>
            </w:r>
            <w:r w:rsidR="002230DC">
              <w:t>Work</w:t>
            </w:r>
            <w:r w:rsidR="002230DC">
              <w:tab/>
              <w:t>105</w:t>
            </w:r>
          </w:hyperlink>
        </w:p>
        <w:p w:rsidR="005B07CE" w:rsidRDefault="003363D2" w:rsidP="00560043">
          <w:pPr>
            <w:pStyle w:val="TOC5"/>
            <w:numPr>
              <w:ilvl w:val="1"/>
              <w:numId w:val="112"/>
            </w:numPr>
            <w:tabs>
              <w:tab w:val="left" w:pos="2240"/>
              <w:tab w:val="right" w:leader="dot" w:pos="10175"/>
            </w:tabs>
            <w:spacing w:before="101"/>
          </w:pPr>
          <w:hyperlink w:anchor="_bookmark211" w:history="1">
            <w:r w:rsidR="002230DC">
              <w:t>TESTS</w:t>
            </w:r>
            <w:r w:rsidR="002230DC">
              <w:rPr>
                <w:spacing w:val="-2"/>
              </w:rPr>
              <w:t xml:space="preserve"> </w:t>
            </w:r>
            <w:r w:rsidR="002230DC">
              <w:t>ON</w:t>
            </w:r>
            <w:r w:rsidR="002230DC">
              <w:rPr>
                <w:spacing w:val="1"/>
              </w:rPr>
              <w:t xml:space="preserve"> </w:t>
            </w:r>
            <w:r w:rsidR="002230DC">
              <w:t>COMPLETION</w:t>
            </w:r>
            <w:r w:rsidR="002230DC">
              <w:tab/>
              <w:t>105</w:t>
            </w:r>
          </w:hyperlink>
        </w:p>
        <w:p w:rsidR="005B07CE" w:rsidRDefault="003363D2" w:rsidP="00560043">
          <w:pPr>
            <w:pStyle w:val="TOC5"/>
            <w:numPr>
              <w:ilvl w:val="2"/>
              <w:numId w:val="112"/>
            </w:numPr>
            <w:tabs>
              <w:tab w:val="left" w:pos="2420"/>
              <w:tab w:val="right" w:leader="dot" w:pos="10175"/>
            </w:tabs>
            <w:ind w:left="2419" w:hanging="399"/>
          </w:pPr>
          <w:hyperlink w:anchor="_bookmark212" w:history="1">
            <w:r w:rsidR="002230DC">
              <w:t>Contractor's</w:t>
            </w:r>
            <w:r w:rsidR="002230DC">
              <w:rPr>
                <w:spacing w:val="-1"/>
              </w:rPr>
              <w:t xml:space="preserve"> </w:t>
            </w:r>
            <w:r w:rsidR="002230DC">
              <w:t>Obligations</w:t>
            </w:r>
            <w:r w:rsidR="002230DC">
              <w:tab/>
              <w:t>105</w:t>
            </w:r>
          </w:hyperlink>
        </w:p>
        <w:p w:rsidR="005B07CE" w:rsidRDefault="003363D2" w:rsidP="00560043">
          <w:pPr>
            <w:pStyle w:val="TOC5"/>
            <w:numPr>
              <w:ilvl w:val="2"/>
              <w:numId w:val="112"/>
            </w:numPr>
            <w:tabs>
              <w:tab w:val="left" w:pos="2420"/>
              <w:tab w:val="right" w:leader="dot" w:pos="10175"/>
            </w:tabs>
            <w:spacing w:before="101"/>
            <w:ind w:left="2419" w:hanging="399"/>
          </w:pPr>
          <w:hyperlink w:anchor="_bookmark213" w:history="1">
            <w:r w:rsidR="002230DC">
              <w:t>Delayed</w:t>
            </w:r>
            <w:r w:rsidR="002230DC">
              <w:rPr>
                <w:spacing w:val="-2"/>
              </w:rPr>
              <w:t xml:space="preserve"> </w:t>
            </w:r>
            <w:r w:rsidR="002230DC">
              <w:t>Tests</w:t>
            </w:r>
            <w:r w:rsidR="002230DC">
              <w:tab/>
              <w:t>105</w:t>
            </w:r>
          </w:hyperlink>
        </w:p>
        <w:p w:rsidR="005B07CE" w:rsidRDefault="003363D2" w:rsidP="00560043">
          <w:pPr>
            <w:pStyle w:val="TOC5"/>
            <w:numPr>
              <w:ilvl w:val="2"/>
              <w:numId w:val="112"/>
            </w:numPr>
            <w:tabs>
              <w:tab w:val="left" w:pos="2420"/>
              <w:tab w:val="right" w:leader="dot" w:pos="10175"/>
            </w:tabs>
            <w:ind w:left="2419" w:hanging="399"/>
          </w:pPr>
          <w:hyperlink w:anchor="_bookmark214" w:history="1">
            <w:r w:rsidR="002230DC">
              <w:t>Retesting</w:t>
            </w:r>
            <w:r w:rsidR="002230DC">
              <w:rPr>
                <w:spacing w:val="-2"/>
              </w:rPr>
              <w:t xml:space="preserve"> </w:t>
            </w:r>
            <w:r w:rsidR="002230DC">
              <w:t>of</w:t>
            </w:r>
            <w:r w:rsidR="002230DC">
              <w:rPr>
                <w:spacing w:val="1"/>
              </w:rPr>
              <w:t xml:space="preserve"> </w:t>
            </w:r>
            <w:r w:rsidR="002230DC">
              <w:t>related</w:t>
            </w:r>
            <w:r w:rsidR="002230DC">
              <w:rPr>
                <w:spacing w:val="1"/>
              </w:rPr>
              <w:t xml:space="preserve"> </w:t>
            </w:r>
            <w:r w:rsidR="002230DC">
              <w:t>works</w:t>
            </w:r>
            <w:r w:rsidR="002230DC">
              <w:tab/>
              <w:t>105</w:t>
            </w:r>
          </w:hyperlink>
        </w:p>
        <w:p w:rsidR="005B07CE" w:rsidRDefault="003363D2" w:rsidP="00560043">
          <w:pPr>
            <w:pStyle w:val="TOC5"/>
            <w:numPr>
              <w:ilvl w:val="2"/>
              <w:numId w:val="112"/>
            </w:numPr>
            <w:tabs>
              <w:tab w:val="left" w:pos="2420"/>
              <w:tab w:val="right" w:leader="dot" w:pos="10175"/>
            </w:tabs>
            <w:spacing w:before="101"/>
            <w:ind w:left="2419" w:hanging="399"/>
          </w:pPr>
          <w:hyperlink w:anchor="_bookmark215" w:history="1">
            <w:r w:rsidR="002230DC">
              <w:t>Failure to</w:t>
            </w:r>
            <w:r w:rsidR="002230DC">
              <w:rPr>
                <w:spacing w:val="-1"/>
              </w:rPr>
              <w:t xml:space="preserve"> </w:t>
            </w:r>
            <w:r w:rsidR="002230DC">
              <w:t>Pass Tests</w:t>
            </w:r>
            <w:r w:rsidR="002230DC">
              <w:rPr>
                <w:spacing w:val="-14"/>
              </w:rPr>
              <w:t xml:space="preserve"> </w:t>
            </w:r>
            <w:r w:rsidR="002230DC">
              <w:t>on</w:t>
            </w:r>
            <w:r w:rsidR="002230DC">
              <w:rPr>
                <w:spacing w:val="1"/>
              </w:rPr>
              <w:t xml:space="preserve"> </w:t>
            </w:r>
            <w:r w:rsidR="002230DC">
              <w:t>Completion</w:t>
            </w:r>
            <w:r w:rsidR="002230DC">
              <w:tab/>
              <w:t>105</w:t>
            </w:r>
          </w:hyperlink>
        </w:p>
        <w:p w:rsidR="005B07CE" w:rsidRDefault="003363D2" w:rsidP="00560043">
          <w:pPr>
            <w:pStyle w:val="TOC5"/>
            <w:numPr>
              <w:ilvl w:val="1"/>
              <w:numId w:val="112"/>
            </w:numPr>
            <w:tabs>
              <w:tab w:val="left" w:pos="2307"/>
              <w:tab w:val="right" w:leader="dot" w:pos="10175"/>
            </w:tabs>
            <w:spacing w:before="100"/>
            <w:ind w:left="2306" w:hanging="286"/>
          </w:pPr>
          <w:hyperlink w:anchor="_bookmark216" w:history="1">
            <w:r w:rsidR="002230DC">
              <w:t>PROCURING ENTITY'S TAKING</w:t>
            </w:r>
            <w:r w:rsidR="002230DC">
              <w:rPr>
                <w:spacing w:val="-7"/>
              </w:rPr>
              <w:t xml:space="preserve"> </w:t>
            </w:r>
            <w:r w:rsidR="002230DC">
              <w:t>OVER</w:t>
            </w:r>
            <w:r w:rsidR="002230DC">
              <w:tab/>
              <w:t>105</w:t>
            </w:r>
          </w:hyperlink>
        </w:p>
        <w:p w:rsidR="005B07CE" w:rsidRDefault="003363D2" w:rsidP="00560043">
          <w:pPr>
            <w:pStyle w:val="TOC5"/>
            <w:numPr>
              <w:ilvl w:val="2"/>
              <w:numId w:val="112"/>
            </w:numPr>
            <w:tabs>
              <w:tab w:val="left" w:pos="2425"/>
              <w:tab w:val="right" w:leader="dot" w:pos="10175"/>
            </w:tabs>
            <w:spacing w:before="101"/>
            <w:ind w:left="2424" w:hanging="404"/>
          </w:pPr>
          <w:hyperlink w:anchor="_bookmark217" w:history="1">
            <w:r w:rsidR="002230DC">
              <w:t>Taking</w:t>
            </w:r>
            <w:r w:rsidR="002230DC">
              <w:rPr>
                <w:spacing w:val="-7"/>
              </w:rPr>
              <w:t xml:space="preserve"> </w:t>
            </w:r>
            <w:r w:rsidR="002230DC">
              <w:t>Over</w:t>
            </w:r>
            <w:r w:rsidR="002230DC">
              <w:rPr>
                <w:spacing w:val="1"/>
              </w:rPr>
              <w:t xml:space="preserve"> </w:t>
            </w:r>
            <w:r w:rsidR="002230DC">
              <w:t>of</w:t>
            </w:r>
            <w:r w:rsidR="002230DC">
              <w:rPr>
                <w:spacing w:val="1"/>
              </w:rPr>
              <w:t xml:space="preserve"> </w:t>
            </w:r>
            <w:r w:rsidR="002230DC">
              <w:t>the</w:t>
            </w:r>
            <w:r w:rsidR="002230DC">
              <w:rPr>
                <w:spacing w:val="-1"/>
              </w:rPr>
              <w:t xml:space="preserve"> </w:t>
            </w:r>
            <w:r w:rsidR="002230DC">
              <w:t>Works</w:t>
            </w:r>
            <w:r w:rsidR="002230DC">
              <w:rPr>
                <w:spacing w:val="-8"/>
              </w:rPr>
              <w:t xml:space="preserve"> </w:t>
            </w:r>
            <w:r w:rsidR="002230DC">
              <w:t>and Sections</w:t>
            </w:r>
            <w:r w:rsidR="002230DC">
              <w:tab/>
              <w:t>106</w:t>
            </w:r>
          </w:hyperlink>
        </w:p>
        <w:p w:rsidR="005B07CE" w:rsidRDefault="003363D2" w:rsidP="00560043">
          <w:pPr>
            <w:pStyle w:val="TOC5"/>
            <w:numPr>
              <w:ilvl w:val="2"/>
              <w:numId w:val="112"/>
            </w:numPr>
            <w:tabs>
              <w:tab w:val="left" w:pos="2425"/>
              <w:tab w:val="right" w:leader="dot" w:pos="10175"/>
            </w:tabs>
            <w:ind w:left="2424" w:hanging="404"/>
          </w:pPr>
          <w:hyperlink w:anchor="_bookmark218" w:history="1">
            <w:r w:rsidR="002230DC">
              <w:t>Taking</w:t>
            </w:r>
            <w:r w:rsidR="002230DC">
              <w:rPr>
                <w:spacing w:val="-7"/>
              </w:rPr>
              <w:t xml:space="preserve"> </w:t>
            </w:r>
            <w:r w:rsidR="002230DC">
              <w:t>Over</w:t>
            </w:r>
            <w:r w:rsidR="002230DC">
              <w:rPr>
                <w:spacing w:val="1"/>
              </w:rPr>
              <w:t xml:space="preserve"> </w:t>
            </w:r>
            <w:r w:rsidR="002230DC">
              <w:t>of</w:t>
            </w:r>
            <w:r w:rsidR="002230DC">
              <w:rPr>
                <w:spacing w:val="1"/>
              </w:rPr>
              <w:t xml:space="preserve"> </w:t>
            </w:r>
            <w:r w:rsidR="002230DC">
              <w:t>Parts</w:t>
            </w:r>
            <w:r w:rsidR="002230DC">
              <w:rPr>
                <w:spacing w:val="1"/>
              </w:rPr>
              <w:t xml:space="preserve"> </w:t>
            </w:r>
            <w:r w:rsidR="002230DC">
              <w:t>of</w:t>
            </w:r>
            <w:r w:rsidR="002230DC">
              <w:rPr>
                <w:spacing w:val="1"/>
              </w:rPr>
              <w:t xml:space="preserve"> </w:t>
            </w:r>
            <w:r w:rsidR="002230DC">
              <w:t>the</w:t>
            </w:r>
            <w:r w:rsidR="002230DC">
              <w:rPr>
                <w:spacing w:val="-1"/>
              </w:rPr>
              <w:t xml:space="preserve"> </w:t>
            </w:r>
            <w:r w:rsidR="002230DC">
              <w:t>Works</w:t>
            </w:r>
            <w:r w:rsidR="002230DC">
              <w:tab/>
              <w:t>106</w:t>
            </w:r>
          </w:hyperlink>
        </w:p>
        <w:p w:rsidR="005B07CE" w:rsidRDefault="003363D2" w:rsidP="00560043">
          <w:pPr>
            <w:pStyle w:val="TOC5"/>
            <w:numPr>
              <w:ilvl w:val="2"/>
              <w:numId w:val="112"/>
            </w:numPr>
            <w:tabs>
              <w:tab w:val="left" w:pos="2422"/>
              <w:tab w:val="right" w:leader="dot" w:pos="10175"/>
            </w:tabs>
            <w:spacing w:before="101"/>
            <w:ind w:left="2421" w:hanging="401"/>
          </w:pPr>
          <w:hyperlink w:anchor="_bookmark219" w:history="1">
            <w:r w:rsidR="002230DC">
              <w:t>Interference</w:t>
            </w:r>
            <w:r w:rsidR="002230DC">
              <w:rPr>
                <w:spacing w:val="-4"/>
              </w:rPr>
              <w:t xml:space="preserve"> </w:t>
            </w:r>
            <w:r w:rsidR="002230DC">
              <w:t>with</w:t>
            </w:r>
            <w:r w:rsidR="002230DC">
              <w:rPr>
                <w:spacing w:val="1"/>
              </w:rPr>
              <w:t xml:space="preserve"> </w:t>
            </w:r>
            <w:r w:rsidR="002230DC">
              <w:t>Tests</w:t>
            </w:r>
            <w:r w:rsidR="002230DC">
              <w:rPr>
                <w:spacing w:val="-9"/>
              </w:rPr>
              <w:t xml:space="preserve"> </w:t>
            </w:r>
            <w:r w:rsidR="002230DC">
              <w:t>on</w:t>
            </w:r>
            <w:r w:rsidR="002230DC">
              <w:rPr>
                <w:spacing w:val="1"/>
              </w:rPr>
              <w:t xml:space="preserve"> </w:t>
            </w:r>
            <w:r w:rsidR="002230DC">
              <w:t>Completion</w:t>
            </w:r>
            <w:r w:rsidR="002230DC">
              <w:tab/>
              <w:t>132</w:t>
            </w:r>
          </w:hyperlink>
        </w:p>
        <w:p w:rsidR="005B07CE" w:rsidRDefault="003363D2" w:rsidP="00560043">
          <w:pPr>
            <w:pStyle w:val="TOC5"/>
            <w:numPr>
              <w:ilvl w:val="2"/>
              <w:numId w:val="112"/>
            </w:numPr>
            <w:tabs>
              <w:tab w:val="left" w:pos="2424"/>
              <w:tab w:val="right" w:leader="dot" w:pos="10175"/>
            </w:tabs>
            <w:ind w:left="2423" w:hanging="403"/>
          </w:pPr>
          <w:hyperlink w:anchor="_bookmark220" w:history="1">
            <w:r w:rsidR="002230DC">
              <w:t>Surfaces</w:t>
            </w:r>
            <w:r w:rsidR="002230DC">
              <w:rPr>
                <w:spacing w:val="-2"/>
              </w:rPr>
              <w:t xml:space="preserve"> </w:t>
            </w:r>
            <w:r w:rsidR="002230DC">
              <w:t>Requiring</w:t>
            </w:r>
            <w:r w:rsidR="002230DC">
              <w:rPr>
                <w:spacing w:val="1"/>
              </w:rPr>
              <w:t xml:space="preserve"> </w:t>
            </w:r>
            <w:r w:rsidR="002230DC">
              <w:t>Reinstatement</w:t>
            </w:r>
            <w:r w:rsidR="002230DC">
              <w:tab/>
              <w:t>132</w:t>
            </w:r>
          </w:hyperlink>
        </w:p>
        <w:p w:rsidR="005B07CE" w:rsidRDefault="003363D2" w:rsidP="00560043">
          <w:pPr>
            <w:pStyle w:val="TOC5"/>
            <w:numPr>
              <w:ilvl w:val="1"/>
              <w:numId w:val="112"/>
            </w:numPr>
            <w:tabs>
              <w:tab w:val="left" w:pos="2307"/>
              <w:tab w:val="right" w:leader="dot" w:pos="10175"/>
            </w:tabs>
            <w:spacing w:before="101"/>
            <w:ind w:left="2306" w:hanging="286"/>
          </w:pPr>
          <w:hyperlink w:anchor="_bookmark221" w:history="1">
            <w:r w:rsidR="002230DC">
              <w:t>DEFECTS</w:t>
            </w:r>
            <w:r w:rsidR="002230DC">
              <w:rPr>
                <w:spacing w:val="-1"/>
              </w:rPr>
              <w:t xml:space="preserve"> </w:t>
            </w:r>
            <w:r w:rsidR="002230DC">
              <w:t>LIABILITY</w:t>
            </w:r>
            <w:r w:rsidR="002230DC">
              <w:tab/>
              <w:t>132</w:t>
            </w:r>
          </w:hyperlink>
        </w:p>
        <w:p w:rsidR="005B07CE" w:rsidRDefault="003363D2" w:rsidP="00560043">
          <w:pPr>
            <w:pStyle w:val="TOC5"/>
            <w:numPr>
              <w:ilvl w:val="2"/>
              <w:numId w:val="112"/>
            </w:numPr>
            <w:tabs>
              <w:tab w:val="left" w:pos="2424"/>
              <w:tab w:val="right" w:leader="dot" w:pos="10175"/>
            </w:tabs>
            <w:ind w:left="2423" w:hanging="403"/>
          </w:pPr>
          <w:hyperlink w:anchor="_bookmark222" w:history="1">
            <w:r w:rsidR="002230DC">
              <w:t>Completion of Outstanding</w:t>
            </w:r>
            <w:r w:rsidR="002230DC">
              <w:rPr>
                <w:spacing w:val="1"/>
              </w:rPr>
              <w:t xml:space="preserve"> </w:t>
            </w:r>
            <w:r w:rsidR="002230DC">
              <w:t>Work</w:t>
            </w:r>
            <w:r w:rsidR="002230DC">
              <w:rPr>
                <w:spacing w:val="1"/>
              </w:rPr>
              <w:t xml:space="preserve"> </w:t>
            </w:r>
            <w:r w:rsidR="002230DC">
              <w:t>and Remedying</w:t>
            </w:r>
            <w:r w:rsidR="002230DC">
              <w:tab/>
              <w:t>132</w:t>
            </w:r>
          </w:hyperlink>
        </w:p>
        <w:p w:rsidR="005B07CE" w:rsidRDefault="003363D2" w:rsidP="00560043">
          <w:pPr>
            <w:pStyle w:val="TOC5"/>
            <w:numPr>
              <w:ilvl w:val="2"/>
              <w:numId w:val="112"/>
            </w:numPr>
            <w:tabs>
              <w:tab w:val="left" w:pos="2425"/>
              <w:tab w:val="right" w:leader="dot" w:pos="10175"/>
            </w:tabs>
            <w:spacing w:before="101"/>
            <w:ind w:left="2424" w:hanging="404"/>
          </w:pPr>
          <w:hyperlink w:anchor="_bookmark223" w:history="1">
            <w:r w:rsidR="002230DC">
              <w:t>Cost</w:t>
            </w:r>
            <w:r w:rsidR="002230DC">
              <w:rPr>
                <w:spacing w:val="1"/>
              </w:rPr>
              <w:t xml:space="preserve"> </w:t>
            </w:r>
            <w:r w:rsidR="002230DC">
              <w:t>of</w:t>
            </w:r>
            <w:r w:rsidR="002230DC">
              <w:rPr>
                <w:spacing w:val="1"/>
              </w:rPr>
              <w:t xml:space="preserve"> </w:t>
            </w:r>
            <w:r w:rsidR="002230DC">
              <w:t>Remedying</w:t>
            </w:r>
            <w:r w:rsidR="002230DC">
              <w:rPr>
                <w:spacing w:val="-1"/>
              </w:rPr>
              <w:t xml:space="preserve"> </w:t>
            </w:r>
            <w:r w:rsidR="002230DC">
              <w:t>Defects</w:t>
            </w:r>
            <w:r w:rsidR="002230DC">
              <w:tab/>
              <w:t>133</w:t>
            </w:r>
          </w:hyperlink>
        </w:p>
        <w:p w:rsidR="005B07CE" w:rsidRDefault="003363D2" w:rsidP="00560043">
          <w:pPr>
            <w:pStyle w:val="TOC5"/>
            <w:numPr>
              <w:ilvl w:val="2"/>
              <w:numId w:val="112"/>
            </w:numPr>
            <w:tabs>
              <w:tab w:val="left" w:pos="2422"/>
              <w:tab w:val="right" w:leader="dot" w:pos="10175"/>
            </w:tabs>
            <w:ind w:left="2422" w:hanging="401"/>
          </w:pPr>
          <w:hyperlink w:anchor="_bookmark224" w:history="1">
            <w:r w:rsidR="002230DC">
              <w:t>Extension of</w:t>
            </w:r>
            <w:r w:rsidR="002230DC">
              <w:rPr>
                <w:spacing w:val="1"/>
              </w:rPr>
              <w:t xml:space="preserve"> </w:t>
            </w:r>
            <w:r w:rsidR="002230DC">
              <w:t>Defects</w:t>
            </w:r>
            <w:r w:rsidR="002230DC">
              <w:rPr>
                <w:spacing w:val="2"/>
              </w:rPr>
              <w:t xml:space="preserve"> </w:t>
            </w:r>
            <w:r w:rsidR="002230DC">
              <w:t>Notiﬁcation</w:t>
            </w:r>
            <w:r w:rsidR="002230DC">
              <w:rPr>
                <w:spacing w:val="-2"/>
              </w:rPr>
              <w:t xml:space="preserve"> </w:t>
            </w:r>
            <w:r w:rsidR="002230DC">
              <w:t>Period</w:t>
            </w:r>
            <w:r w:rsidR="002230DC">
              <w:tab/>
              <w:t>133</w:t>
            </w:r>
          </w:hyperlink>
        </w:p>
        <w:p w:rsidR="005B07CE" w:rsidRDefault="003363D2" w:rsidP="00560043">
          <w:pPr>
            <w:pStyle w:val="TOC5"/>
            <w:numPr>
              <w:ilvl w:val="2"/>
              <w:numId w:val="112"/>
            </w:numPr>
            <w:tabs>
              <w:tab w:val="left" w:pos="2425"/>
              <w:tab w:val="right" w:leader="dot" w:pos="10175"/>
            </w:tabs>
            <w:spacing w:before="101"/>
            <w:ind w:left="2424" w:hanging="404"/>
          </w:pPr>
          <w:hyperlink w:anchor="_bookmark225" w:history="1">
            <w:r w:rsidR="002230DC">
              <w:t>Failure to</w:t>
            </w:r>
            <w:r w:rsidR="002230DC">
              <w:rPr>
                <w:spacing w:val="1"/>
              </w:rPr>
              <w:t xml:space="preserve"> </w:t>
            </w:r>
            <w:r w:rsidR="002230DC">
              <w:t>Remedy</w:t>
            </w:r>
            <w:r w:rsidR="002230DC">
              <w:rPr>
                <w:spacing w:val="1"/>
              </w:rPr>
              <w:t xml:space="preserve"> </w:t>
            </w:r>
            <w:r w:rsidR="002230DC">
              <w:t>Defects</w:t>
            </w:r>
            <w:r w:rsidR="002230DC">
              <w:tab/>
              <w:t>133</w:t>
            </w:r>
          </w:hyperlink>
        </w:p>
        <w:p w:rsidR="005B07CE" w:rsidRDefault="003363D2" w:rsidP="00560043">
          <w:pPr>
            <w:pStyle w:val="TOC5"/>
            <w:numPr>
              <w:ilvl w:val="2"/>
              <w:numId w:val="112"/>
            </w:numPr>
            <w:tabs>
              <w:tab w:val="left" w:pos="2425"/>
              <w:tab w:val="right" w:leader="dot" w:pos="10175"/>
            </w:tabs>
            <w:ind w:left="2424" w:hanging="404"/>
          </w:pPr>
          <w:hyperlink w:anchor="_bookmark226" w:history="1">
            <w:r w:rsidR="002230DC">
              <w:t>Removal</w:t>
            </w:r>
            <w:r w:rsidR="002230DC">
              <w:rPr>
                <w:spacing w:val="-1"/>
              </w:rPr>
              <w:t xml:space="preserve"> </w:t>
            </w:r>
            <w:r w:rsidR="002230DC">
              <w:t>of</w:t>
            </w:r>
            <w:r w:rsidR="002230DC">
              <w:rPr>
                <w:spacing w:val="1"/>
              </w:rPr>
              <w:t xml:space="preserve"> </w:t>
            </w:r>
            <w:r w:rsidR="002230DC">
              <w:t>Defective Work</w:t>
            </w:r>
            <w:r w:rsidR="002230DC">
              <w:tab/>
              <w:t>134</w:t>
            </w:r>
          </w:hyperlink>
        </w:p>
        <w:p w:rsidR="005B07CE" w:rsidRDefault="003363D2" w:rsidP="00560043">
          <w:pPr>
            <w:pStyle w:val="TOC5"/>
            <w:numPr>
              <w:ilvl w:val="2"/>
              <w:numId w:val="112"/>
            </w:numPr>
            <w:tabs>
              <w:tab w:val="left" w:pos="2425"/>
              <w:tab w:val="right" w:leader="dot" w:pos="10175"/>
            </w:tabs>
            <w:spacing w:before="101" w:after="29"/>
            <w:ind w:left="2424" w:hanging="404"/>
          </w:pPr>
          <w:hyperlink w:anchor="_bookmark227" w:history="1">
            <w:r w:rsidR="002230DC">
              <w:t>Further</w:t>
            </w:r>
            <w:r w:rsidR="002230DC">
              <w:rPr>
                <w:spacing w:val="-2"/>
              </w:rPr>
              <w:t xml:space="preserve"> </w:t>
            </w:r>
            <w:r w:rsidR="002230DC">
              <w:t>Tests</w:t>
            </w:r>
            <w:r w:rsidR="002230DC">
              <w:tab/>
              <w:t>134</w:t>
            </w:r>
          </w:hyperlink>
        </w:p>
        <w:p w:rsidR="005B07CE" w:rsidRDefault="003363D2" w:rsidP="00560043">
          <w:pPr>
            <w:pStyle w:val="TOC5"/>
            <w:numPr>
              <w:ilvl w:val="2"/>
              <w:numId w:val="112"/>
            </w:numPr>
            <w:tabs>
              <w:tab w:val="left" w:pos="2425"/>
              <w:tab w:val="right" w:leader="dot" w:pos="10175"/>
            </w:tabs>
            <w:spacing w:before="80"/>
            <w:ind w:left="2424" w:hanging="404"/>
          </w:pPr>
          <w:hyperlink w:anchor="_bookmark228" w:history="1">
            <w:r w:rsidR="002230DC">
              <w:t>Right</w:t>
            </w:r>
            <w:r w:rsidR="002230DC">
              <w:rPr>
                <w:spacing w:val="-1"/>
              </w:rPr>
              <w:t xml:space="preserve"> </w:t>
            </w:r>
            <w:r w:rsidR="002230DC">
              <w:t>of</w:t>
            </w:r>
            <w:r w:rsidR="002230DC">
              <w:rPr>
                <w:spacing w:val="1"/>
              </w:rPr>
              <w:t xml:space="preserve"> </w:t>
            </w:r>
            <w:r w:rsidR="002230DC">
              <w:t>Access</w:t>
            </w:r>
            <w:r w:rsidR="002230DC">
              <w:tab/>
              <w:t>134</w:t>
            </w:r>
          </w:hyperlink>
        </w:p>
        <w:p w:rsidR="005B07CE" w:rsidRDefault="003363D2" w:rsidP="00560043">
          <w:pPr>
            <w:pStyle w:val="TOC5"/>
            <w:numPr>
              <w:ilvl w:val="2"/>
              <w:numId w:val="112"/>
            </w:numPr>
            <w:tabs>
              <w:tab w:val="left" w:pos="2425"/>
              <w:tab w:val="right" w:leader="dot" w:pos="10175"/>
            </w:tabs>
            <w:ind w:left="2424" w:hanging="404"/>
          </w:pPr>
          <w:hyperlink w:anchor="_bookmark229" w:history="1">
            <w:r w:rsidR="002230DC">
              <w:t>Contractor</w:t>
            </w:r>
            <w:r w:rsidR="002230DC">
              <w:rPr>
                <w:spacing w:val="-3"/>
              </w:rPr>
              <w:t xml:space="preserve"> </w:t>
            </w:r>
            <w:r w:rsidR="002230DC">
              <w:t>to</w:t>
            </w:r>
            <w:r w:rsidR="002230DC">
              <w:rPr>
                <w:spacing w:val="1"/>
              </w:rPr>
              <w:t xml:space="preserve"> </w:t>
            </w:r>
            <w:r w:rsidR="002230DC">
              <w:t>Search</w:t>
            </w:r>
            <w:r w:rsidR="002230DC">
              <w:tab/>
              <w:t>134</w:t>
            </w:r>
          </w:hyperlink>
        </w:p>
        <w:p w:rsidR="005B07CE" w:rsidRDefault="003363D2" w:rsidP="00560043">
          <w:pPr>
            <w:pStyle w:val="TOC5"/>
            <w:numPr>
              <w:ilvl w:val="2"/>
              <w:numId w:val="112"/>
            </w:numPr>
            <w:tabs>
              <w:tab w:val="left" w:pos="2425"/>
              <w:tab w:val="right" w:leader="dot" w:pos="10175"/>
            </w:tabs>
            <w:spacing w:before="101"/>
            <w:ind w:left="2424" w:hanging="404"/>
          </w:pPr>
          <w:hyperlink w:anchor="_bookmark230" w:history="1">
            <w:r w:rsidR="002230DC">
              <w:t>Completion</w:t>
            </w:r>
            <w:r w:rsidR="002230DC">
              <w:rPr>
                <w:spacing w:val="1"/>
              </w:rPr>
              <w:t xml:space="preserve"> </w:t>
            </w:r>
            <w:r w:rsidR="002230DC">
              <w:t>Certiﬁcate</w:t>
            </w:r>
            <w:r w:rsidR="002230DC">
              <w:tab/>
              <w:t>134</w:t>
            </w:r>
          </w:hyperlink>
        </w:p>
        <w:p w:rsidR="005B07CE" w:rsidRDefault="003363D2" w:rsidP="00560043">
          <w:pPr>
            <w:pStyle w:val="TOC5"/>
            <w:numPr>
              <w:ilvl w:val="2"/>
              <w:numId w:val="112"/>
            </w:numPr>
            <w:tabs>
              <w:tab w:val="left" w:pos="2523"/>
              <w:tab w:val="right" w:leader="dot" w:pos="10175"/>
            </w:tabs>
            <w:ind w:left="2522" w:hanging="502"/>
          </w:pPr>
          <w:hyperlink w:anchor="_bookmark231" w:history="1">
            <w:r w:rsidR="002230DC">
              <w:t>Unfulﬁlled</w:t>
            </w:r>
            <w:r w:rsidR="002230DC">
              <w:rPr>
                <w:spacing w:val="-2"/>
              </w:rPr>
              <w:t xml:space="preserve"> </w:t>
            </w:r>
            <w:r w:rsidR="002230DC">
              <w:t>Obligations</w:t>
            </w:r>
            <w:r w:rsidR="002230DC">
              <w:tab/>
              <w:t>134</w:t>
            </w:r>
          </w:hyperlink>
        </w:p>
        <w:p w:rsidR="005B07CE" w:rsidRDefault="003363D2" w:rsidP="00560043">
          <w:pPr>
            <w:pStyle w:val="TOC5"/>
            <w:numPr>
              <w:ilvl w:val="2"/>
              <w:numId w:val="112"/>
            </w:numPr>
            <w:tabs>
              <w:tab w:val="left" w:pos="2523"/>
              <w:tab w:val="right" w:leader="dot" w:pos="10175"/>
            </w:tabs>
            <w:spacing w:before="102"/>
            <w:ind w:left="2522" w:hanging="502"/>
          </w:pPr>
          <w:hyperlink w:anchor="_bookmark232" w:history="1">
            <w:r w:rsidR="002230DC">
              <w:t>Clearance of</w:t>
            </w:r>
            <w:r w:rsidR="002230DC">
              <w:rPr>
                <w:spacing w:val="1"/>
              </w:rPr>
              <w:t xml:space="preserve"> </w:t>
            </w:r>
            <w:r w:rsidR="002230DC">
              <w:t>Site</w:t>
            </w:r>
            <w:r w:rsidR="002230DC">
              <w:tab/>
              <w:t>134</w:t>
            </w:r>
          </w:hyperlink>
        </w:p>
        <w:p w:rsidR="005B07CE" w:rsidRDefault="003363D2" w:rsidP="00560043">
          <w:pPr>
            <w:pStyle w:val="TOC5"/>
            <w:numPr>
              <w:ilvl w:val="1"/>
              <w:numId w:val="112"/>
            </w:numPr>
            <w:tabs>
              <w:tab w:val="left" w:pos="2307"/>
              <w:tab w:val="right" w:leader="dot" w:pos="10175"/>
            </w:tabs>
            <w:spacing w:before="98"/>
            <w:ind w:left="2306" w:hanging="286"/>
          </w:pPr>
          <w:hyperlink w:anchor="_bookmark233" w:history="1">
            <w:r w:rsidR="002230DC">
              <w:t>MEASUREMENT AN</w:t>
            </w:r>
            <w:r w:rsidR="002230DC">
              <w:rPr>
                <w:spacing w:val="-1"/>
              </w:rPr>
              <w:t xml:space="preserve"> </w:t>
            </w:r>
            <w:r w:rsidR="002230DC">
              <w:t>DEVALUATION</w:t>
            </w:r>
            <w:r w:rsidR="002230DC">
              <w:tab/>
              <w:t>135</w:t>
            </w:r>
          </w:hyperlink>
        </w:p>
        <w:p w:rsidR="005B07CE" w:rsidRDefault="003363D2" w:rsidP="00560043">
          <w:pPr>
            <w:pStyle w:val="TOC5"/>
            <w:numPr>
              <w:ilvl w:val="2"/>
              <w:numId w:val="112"/>
            </w:numPr>
            <w:tabs>
              <w:tab w:val="left" w:pos="2475"/>
              <w:tab w:val="right" w:leader="dot" w:pos="10175"/>
            </w:tabs>
            <w:spacing w:before="102"/>
            <w:ind w:left="2474" w:hanging="454"/>
          </w:pPr>
          <w:hyperlink w:anchor="_bookmark234" w:history="1">
            <w:r w:rsidR="002230DC">
              <w:t>Works</w:t>
            </w:r>
            <w:r w:rsidR="002230DC">
              <w:rPr>
                <w:spacing w:val="-9"/>
              </w:rPr>
              <w:t xml:space="preserve"> </w:t>
            </w:r>
            <w:r w:rsidR="002230DC">
              <w:t>to</w:t>
            </w:r>
            <w:r w:rsidR="002230DC">
              <w:rPr>
                <w:spacing w:val="1"/>
              </w:rPr>
              <w:t xml:space="preserve"> </w:t>
            </w:r>
            <w:r w:rsidR="002230DC">
              <w:t>be</w:t>
            </w:r>
            <w:r w:rsidR="002230DC">
              <w:rPr>
                <w:spacing w:val="2"/>
              </w:rPr>
              <w:t xml:space="preserve"> </w:t>
            </w:r>
            <w:r w:rsidR="002230DC">
              <w:t>Measured</w:t>
            </w:r>
            <w:r w:rsidR="002230DC">
              <w:tab/>
              <w:t>135</w:t>
            </w:r>
          </w:hyperlink>
        </w:p>
        <w:p w:rsidR="005B07CE" w:rsidRDefault="003363D2" w:rsidP="00560043">
          <w:pPr>
            <w:pStyle w:val="TOC5"/>
            <w:numPr>
              <w:ilvl w:val="2"/>
              <w:numId w:val="112"/>
            </w:numPr>
            <w:tabs>
              <w:tab w:val="left" w:pos="2474"/>
              <w:tab w:val="right" w:leader="dot" w:pos="10175"/>
            </w:tabs>
            <w:ind w:left="2473" w:hanging="453"/>
          </w:pPr>
          <w:hyperlink w:anchor="_bookmark235" w:history="1">
            <w:r w:rsidR="002230DC">
              <w:t>Method of</w:t>
            </w:r>
            <w:r w:rsidR="002230DC">
              <w:rPr>
                <w:spacing w:val="1"/>
              </w:rPr>
              <w:t xml:space="preserve"> </w:t>
            </w:r>
            <w:r w:rsidR="002230DC">
              <w:t>Measurement</w:t>
            </w:r>
            <w:r w:rsidR="002230DC">
              <w:tab/>
              <w:t>135</w:t>
            </w:r>
          </w:hyperlink>
        </w:p>
        <w:p w:rsidR="005B07CE" w:rsidRDefault="003363D2" w:rsidP="00560043">
          <w:pPr>
            <w:pStyle w:val="TOC5"/>
            <w:numPr>
              <w:ilvl w:val="2"/>
              <w:numId w:val="112"/>
            </w:numPr>
            <w:tabs>
              <w:tab w:val="left" w:pos="2473"/>
              <w:tab w:val="right" w:leader="dot" w:pos="10175"/>
            </w:tabs>
            <w:spacing w:before="101"/>
            <w:ind w:left="2472" w:hanging="452"/>
          </w:pPr>
          <w:hyperlink w:anchor="_bookmark236" w:history="1">
            <w:r w:rsidR="002230DC">
              <w:t>Evaluation</w:t>
            </w:r>
            <w:r w:rsidR="002230DC">
              <w:tab/>
              <w:t>135</w:t>
            </w:r>
          </w:hyperlink>
        </w:p>
        <w:p w:rsidR="005B07CE" w:rsidRDefault="003363D2" w:rsidP="00560043">
          <w:pPr>
            <w:pStyle w:val="TOC5"/>
            <w:numPr>
              <w:ilvl w:val="2"/>
              <w:numId w:val="112"/>
            </w:numPr>
            <w:tabs>
              <w:tab w:val="left" w:pos="2425"/>
              <w:tab w:val="right" w:leader="dot" w:pos="10175"/>
            </w:tabs>
            <w:ind w:left="2424" w:hanging="404"/>
          </w:pPr>
          <w:hyperlink w:anchor="_bookmark237" w:history="1">
            <w:r w:rsidR="002230DC">
              <w:t>Omissions</w:t>
            </w:r>
            <w:r w:rsidR="002230DC">
              <w:tab/>
              <w:t>136</w:t>
            </w:r>
          </w:hyperlink>
        </w:p>
        <w:p w:rsidR="005B07CE" w:rsidRDefault="003363D2" w:rsidP="00560043">
          <w:pPr>
            <w:pStyle w:val="TOC5"/>
            <w:numPr>
              <w:ilvl w:val="1"/>
              <w:numId w:val="112"/>
            </w:numPr>
            <w:tabs>
              <w:tab w:val="left" w:pos="2307"/>
              <w:tab w:val="right" w:leader="dot" w:pos="10175"/>
            </w:tabs>
            <w:spacing w:before="101"/>
            <w:ind w:left="2306" w:hanging="286"/>
          </w:pPr>
          <w:hyperlink w:anchor="_bookmark238" w:history="1">
            <w:r w:rsidR="002230DC">
              <w:t>VARIATIONS</w:t>
            </w:r>
            <w:r w:rsidR="002230DC">
              <w:rPr>
                <w:spacing w:val="-10"/>
              </w:rPr>
              <w:t xml:space="preserve"> </w:t>
            </w:r>
            <w:r w:rsidR="002230DC">
              <w:t>AND</w:t>
            </w:r>
            <w:r w:rsidR="002230DC">
              <w:rPr>
                <w:spacing w:val="-1"/>
              </w:rPr>
              <w:t xml:space="preserve"> </w:t>
            </w:r>
            <w:r w:rsidR="002230DC">
              <w:t>ADJUSTMENTS</w:t>
            </w:r>
            <w:r w:rsidR="002230DC">
              <w:tab/>
              <w:t>136</w:t>
            </w:r>
          </w:hyperlink>
        </w:p>
        <w:p w:rsidR="005B07CE" w:rsidRDefault="003363D2" w:rsidP="00560043">
          <w:pPr>
            <w:pStyle w:val="TOC5"/>
            <w:numPr>
              <w:ilvl w:val="2"/>
              <w:numId w:val="112"/>
            </w:numPr>
            <w:tabs>
              <w:tab w:val="left" w:pos="2425"/>
              <w:tab w:val="right" w:leader="dot" w:pos="10175"/>
            </w:tabs>
            <w:ind w:left="2424" w:hanging="404"/>
          </w:pPr>
          <w:hyperlink w:anchor="_bookmark239" w:history="1">
            <w:r w:rsidR="002230DC">
              <w:t>Right</w:t>
            </w:r>
            <w:r w:rsidR="002230DC">
              <w:rPr>
                <w:spacing w:val="-4"/>
              </w:rPr>
              <w:t xml:space="preserve"> </w:t>
            </w:r>
            <w:r w:rsidR="002230DC">
              <w:t>to</w:t>
            </w:r>
            <w:r w:rsidR="002230DC">
              <w:rPr>
                <w:spacing w:val="1"/>
              </w:rPr>
              <w:t xml:space="preserve"> </w:t>
            </w:r>
            <w:r w:rsidR="002230DC">
              <w:t>Vary</w:t>
            </w:r>
            <w:r w:rsidR="002230DC">
              <w:tab/>
              <w:t>136</w:t>
            </w:r>
          </w:hyperlink>
        </w:p>
        <w:p w:rsidR="005B07CE" w:rsidRDefault="003363D2" w:rsidP="00560043">
          <w:pPr>
            <w:pStyle w:val="TOC5"/>
            <w:numPr>
              <w:ilvl w:val="2"/>
              <w:numId w:val="103"/>
            </w:numPr>
            <w:tabs>
              <w:tab w:val="left" w:pos="2468"/>
              <w:tab w:val="right" w:leader="dot" w:pos="10175"/>
            </w:tabs>
            <w:spacing w:before="101"/>
          </w:pPr>
          <w:hyperlink w:anchor="_bookmark240" w:history="1">
            <w:r w:rsidR="002230DC">
              <w:t>Disagreement on</w:t>
            </w:r>
            <w:r w:rsidR="002230DC">
              <w:rPr>
                <w:spacing w:val="1"/>
              </w:rPr>
              <w:t xml:space="preserve"> </w:t>
            </w:r>
            <w:r w:rsidR="002230DC">
              <w:t>Adjustment</w:t>
            </w:r>
            <w:r w:rsidR="002230DC">
              <w:rPr>
                <w:spacing w:val="-1"/>
              </w:rPr>
              <w:t xml:space="preserve"> </w:t>
            </w:r>
            <w:r w:rsidR="002230DC">
              <w:t>of</w:t>
            </w:r>
            <w:r w:rsidR="002230DC">
              <w:rPr>
                <w:spacing w:val="1"/>
              </w:rPr>
              <w:t xml:space="preserve"> </w:t>
            </w:r>
            <w:r w:rsidR="002230DC">
              <w:t>the</w:t>
            </w:r>
            <w:r w:rsidR="002230DC">
              <w:rPr>
                <w:spacing w:val="-1"/>
              </w:rPr>
              <w:t xml:space="preserve"> </w:t>
            </w:r>
            <w:r w:rsidR="002230DC">
              <w:t>Contract Price</w:t>
            </w:r>
            <w:r w:rsidR="002230DC">
              <w:tab/>
              <w:t>137</w:t>
            </w:r>
          </w:hyperlink>
        </w:p>
        <w:p w:rsidR="005B07CE" w:rsidRDefault="003363D2" w:rsidP="00560043">
          <w:pPr>
            <w:pStyle w:val="TOC5"/>
            <w:numPr>
              <w:ilvl w:val="2"/>
              <w:numId w:val="103"/>
            </w:numPr>
            <w:tabs>
              <w:tab w:val="left" w:pos="2468"/>
              <w:tab w:val="right" w:leader="dot" w:pos="10175"/>
            </w:tabs>
          </w:pPr>
          <w:hyperlink w:anchor="_bookmark241" w:history="1">
            <w:r w:rsidR="002230DC">
              <w:t>Contractor</w:t>
            </w:r>
            <w:r w:rsidR="002230DC">
              <w:rPr>
                <w:spacing w:val="-3"/>
              </w:rPr>
              <w:t xml:space="preserve"> </w:t>
            </w:r>
            <w:r w:rsidR="002230DC">
              <w:t>to</w:t>
            </w:r>
            <w:r w:rsidR="002230DC">
              <w:rPr>
                <w:spacing w:val="-1"/>
              </w:rPr>
              <w:t xml:space="preserve"> </w:t>
            </w:r>
            <w:r w:rsidR="002230DC">
              <w:t>Proceed</w:t>
            </w:r>
            <w:r w:rsidR="002230DC">
              <w:tab/>
              <w:t>138</w:t>
            </w:r>
          </w:hyperlink>
        </w:p>
        <w:p w:rsidR="005B07CE" w:rsidRDefault="003363D2" w:rsidP="00560043">
          <w:pPr>
            <w:pStyle w:val="TOC5"/>
            <w:numPr>
              <w:ilvl w:val="1"/>
              <w:numId w:val="102"/>
            </w:numPr>
            <w:tabs>
              <w:tab w:val="left" w:pos="2424"/>
              <w:tab w:val="right" w:leader="dot" w:pos="10175"/>
            </w:tabs>
            <w:spacing w:before="101"/>
          </w:pPr>
          <w:hyperlink w:anchor="_bookmark242" w:history="1">
            <w:r w:rsidR="002230DC">
              <w:t>Value</w:t>
            </w:r>
            <w:r w:rsidR="002230DC">
              <w:rPr>
                <w:spacing w:val="-3"/>
              </w:rPr>
              <w:t xml:space="preserve"> </w:t>
            </w:r>
            <w:r w:rsidR="002230DC">
              <w:t>Engineering</w:t>
            </w:r>
            <w:r w:rsidR="002230DC">
              <w:tab/>
              <w:t>138</w:t>
            </w:r>
          </w:hyperlink>
        </w:p>
        <w:p w:rsidR="005B07CE" w:rsidRDefault="003363D2" w:rsidP="00560043">
          <w:pPr>
            <w:pStyle w:val="TOC5"/>
            <w:numPr>
              <w:ilvl w:val="1"/>
              <w:numId w:val="102"/>
            </w:numPr>
            <w:tabs>
              <w:tab w:val="left" w:pos="2393"/>
              <w:tab w:val="right" w:leader="dot" w:pos="10175"/>
            </w:tabs>
            <w:ind w:left="2392" w:hanging="372"/>
          </w:pPr>
          <w:hyperlink w:anchor="_bookmark243" w:history="1">
            <w:r w:rsidR="002230DC">
              <w:rPr>
                <w:spacing w:val="-1"/>
              </w:rPr>
              <w:t>Variation</w:t>
            </w:r>
            <w:r w:rsidR="002230DC">
              <w:rPr>
                <w:spacing w:val="-9"/>
              </w:rPr>
              <w:t xml:space="preserve"> </w:t>
            </w:r>
            <w:r w:rsidR="002230DC">
              <w:rPr>
                <w:spacing w:val="-1"/>
              </w:rPr>
              <w:t>Procedure</w:t>
            </w:r>
            <w:r w:rsidR="002230DC">
              <w:t xml:space="preserve"> for</w:t>
            </w:r>
            <w:r w:rsidR="002230DC">
              <w:rPr>
                <w:spacing w:val="-2"/>
              </w:rPr>
              <w:t xml:space="preserve"> </w:t>
            </w:r>
            <w:r w:rsidR="002230DC">
              <w:t>Value</w:t>
            </w:r>
            <w:r w:rsidR="002230DC">
              <w:rPr>
                <w:spacing w:val="-13"/>
              </w:rPr>
              <w:t xml:space="preserve"> </w:t>
            </w:r>
            <w:r w:rsidR="002230DC">
              <w:t>Engineering</w:t>
            </w:r>
            <w:r w:rsidR="002230DC">
              <w:rPr>
                <w:spacing w:val="1"/>
              </w:rPr>
              <w:t xml:space="preserve"> </w:t>
            </w:r>
            <w:r w:rsidR="002230DC">
              <w:t>proposal</w:t>
            </w:r>
            <w:r w:rsidR="002230DC">
              <w:tab/>
              <w:t>138</w:t>
            </w:r>
          </w:hyperlink>
        </w:p>
        <w:p w:rsidR="005B07CE" w:rsidRDefault="003363D2" w:rsidP="00560043">
          <w:pPr>
            <w:pStyle w:val="TOC5"/>
            <w:numPr>
              <w:ilvl w:val="1"/>
              <w:numId w:val="102"/>
            </w:numPr>
            <w:tabs>
              <w:tab w:val="left" w:pos="2394"/>
              <w:tab w:val="right" w:leader="dot" w:pos="10175"/>
            </w:tabs>
            <w:spacing w:before="101"/>
            <w:ind w:left="2393" w:hanging="373"/>
          </w:pPr>
          <w:hyperlink w:anchor="_bookmark244" w:history="1">
            <w:r w:rsidR="002230DC">
              <w:t>Paymentin Applicable Currencies</w:t>
            </w:r>
            <w:r w:rsidR="002230DC">
              <w:tab/>
              <w:t>139</w:t>
            </w:r>
          </w:hyperlink>
        </w:p>
        <w:p w:rsidR="005B07CE" w:rsidRDefault="003363D2" w:rsidP="00560043">
          <w:pPr>
            <w:pStyle w:val="TOC5"/>
            <w:numPr>
              <w:ilvl w:val="1"/>
              <w:numId w:val="102"/>
            </w:numPr>
            <w:tabs>
              <w:tab w:val="left" w:pos="2394"/>
              <w:tab w:val="right" w:leader="dot" w:pos="10175"/>
            </w:tabs>
            <w:ind w:left="2393" w:hanging="373"/>
          </w:pPr>
          <w:hyperlink w:anchor="_bookmark245" w:history="1">
            <w:r w:rsidR="002230DC">
              <w:t>Provisional</w:t>
            </w:r>
            <w:r w:rsidR="002230DC">
              <w:rPr>
                <w:spacing w:val="2"/>
              </w:rPr>
              <w:t xml:space="preserve"> </w:t>
            </w:r>
            <w:r w:rsidR="002230DC">
              <w:t>Sums</w:t>
            </w:r>
            <w:r w:rsidR="002230DC">
              <w:tab/>
              <w:t>139</w:t>
            </w:r>
          </w:hyperlink>
        </w:p>
        <w:p w:rsidR="005B07CE" w:rsidRDefault="003363D2" w:rsidP="00560043">
          <w:pPr>
            <w:pStyle w:val="TOC5"/>
            <w:numPr>
              <w:ilvl w:val="1"/>
              <w:numId w:val="102"/>
            </w:numPr>
            <w:tabs>
              <w:tab w:val="left" w:pos="2394"/>
              <w:tab w:val="right" w:leader="dot" w:pos="10175"/>
            </w:tabs>
            <w:spacing w:before="102"/>
            <w:ind w:left="2393" w:hanging="373"/>
          </w:pPr>
          <w:hyperlink w:anchor="_bookmark246" w:history="1">
            <w:r w:rsidR="002230DC">
              <w:t>Dayworks</w:t>
            </w:r>
            <w:r w:rsidR="002230DC">
              <w:tab/>
              <w:t>139</w:t>
            </w:r>
          </w:hyperlink>
        </w:p>
        <w:p w:rsidR="005B07CE" w:rsidRDefault="003363D2" w:rsidP="00560043">
          <w:pPr>
            <w:pStyle w:val="TOC5"/>
            <w:numPr>
              <w:ilvl w:val="1"/>
              <w:numId w:val="102"/>
            </w:numPr>
            <w:tabs>
              <w:tab w:val="left" w:pos="2394"/>
              <w:tab w:val="right" w:leader="dot" w:pos="10175"/>
            </w:tabs>
            <w:spacing w:before="98"/>
            <w:ind w:left="2393" w:hanging="373"/>
          </w:pPr>
          <w:hyperlink w:anchor="_bookmark247" w:history="1">
            <w:r w:rsidR="002230DC">
              <w:t>Adjustments</w:t>
            </w:r>
            <w:r w:rsidR="002230DC">
              <w:rPr>
                <w:spacing w:val="-1"/>
              </w:rPr>
              <w:t xml:space="preserve"> </w:t>
            </w:r>
            <w:r w:rsidR="002230DC">
              <w:t>for</w:t>
            </w:r>
            <w:r w:rsidR="002230DC">
              <w:rPr>
                <w:spacing w:val="1"/>
              </w:rPr>
              <w:t xml:space="preserve"> </w:t>
            </w:r>
            <w:r w:rsidR="002230DC">
              <w:t>Changes</w:t>
            </w:r>
            <w:r w:rsidR="002230DC">
              <w:rPr>
                <w:spacing w:val="-3"/>
              </w:rPr>
              <w:t xml:space="preserve"> </w:t>
            </w:r>
            <w:r w:rsidR="002230DC">
              <w:t>in</w:t>
            </w:r>
            <w:r w:rsidR="002230DC">
              <w:rPr>
                <w:spacing w:val="1"/>
              </w:rPr>
              <w:t xml:space="preserve"> </w:t>
            </w:r>
            <w:r w:rsidR="002230DC">
              <w:t>Legislation</w:t>
            </w:r>
            <w:r w:rsidR="002230DC">
              <w:tab/>
              <w:t>140</w:t>
            </w:r>
          </w:hyperlink>
        </w:p>
        <w:p w:rsidR="005B07CE" w:rsidRDefault="003363D2" w:rsidP="00560043">
          <w:pPr>
            <w:pStyle w:val="TOC5"/>
            <w:numPr>
              <w:ilvl w:val="1"/>
              <w:numId w:val="102"/>
            </w:numPr>
            <w:tabs>
              <w:tab w:val="left" w:pos="2424"/>
              <w:tab w:val="right" w:leader="dot" w:pos="10175"/>
            </w:tabs>
            <w:spacing w:before="102"/>
          </w:pPr>
          <w:hyperlink w:anchor="_bookmark248" w:history="1">
            <w:r w:rsidR="002230DC">
              <w:t>Adjustments</w:t>
            </w:r>
            <w:r w:rsidR="002230DC">
              <w:rPr>
                <w:spacing w:val="-2"/>
              </w:rPr>
              <w:t xml:space="preserve"> </w:t>
            </w:r>
            <w:r w:rsidR="002230DC">
              <w:t>for Changes</w:t>
            </w:r>
            <w:r w:rsidR="002230DC">
              <w:rPr>
                <w:spacing w:val="-1"/>
              </w:rPr>
              <w:t xml:space="preserve"> </w:t>
            </w:r>
            <w:r w:rsidR="002230DC">
              <w:t>in</w:t>
            </w:r>
            <w:r w:rsidR="002230DC">
              <w:rPr>
                <w:spacing w:val="1"/>
              </w:rPr>
              <w:t xml:space="preserve"> </w:t>
            </w:r>
            <w:r w:rsidR="002230DC">
              <w:t>Cost</w:t>
            </w:r>
            <w:r w:rsidR="002230DC">
              <w:tab/>
              <w:t>140</w:t>
            </w:r>
          </w:hyperlink>
        </w:p>
        <w:p w:rsidR="005B07CE" w:rsidRDefault="003363D2" w:rsidP="00560043">
          <w:pPr>
            <w:pStyle w:val="TOC5"/>
            <w:numPr>
              <w:ilvl w:val="1"/>
              <w:numId w:val="112"/>
            </w:numPr>
            <w:tabs>
              <w:tab w:val="left" w:pos="2307"/>
              <w:tab w:val="right" w:leader="dot" w:pos="10175"/>
            </w:tabs>
            <w:spacing w:before="98"/>
            <w:ind w:left="2306" w:hanging="286"/>
          </w:pPr>
          <w:hyperlink w:anchor="_bookmark249" w:history="1">
            <w:r w:rsidR="002230DC">
              <w:t>CONTRACT PRICE AND</w:t>
            </w:r>
            <w:r w:rsidR="002230DC">
              <w:rPr>
                <w:spacing w:val="-2"/>
              </w:rPr>
              <w:t xml:space="preserve"> </w:t>
            </w:r>
            <w:r w:rsidR="002230DC">
              <w:t>PAYMENT</w:t>
            </w:r>
            <w:r w:rsidR="002230DC">
              <w:tab/>
              <w:t>141</w:t>
            </w:r>
          </w:hyperlink>
        </w:p>
        <w:p w:rsidR="005B07CE" w:rsidRDefault="003363D2" w:rsidP="00560043">
          <w:pPr>
            <w:pStyle w:val="TOC5"/>
            <w:numPr>
              <w:ilvl w:val="2"/>
              <w:numId w:val="112"/>
            </w:numPr>
            <w:tabs>
              <w:tab w:val="left" w:pos="2350"/>
              <w:tab w:val="right" w:leader="dot" w:pos="10175"/>
            </w:tabs>
            <w:spacing w:before="102"/>
            <w:ind w:left="2350" w:hanging="329"/>
          </w:pPr>
          <w:hyperlink w:anchor="_bookmark250" w:history="1">
            <w:r w:rsidR="002230DC">
              <w:t>The</w:t>
            </w:r>
            <w:r w:rsidR="002230DC">
              <w:rPr>
                <w:spacing w:val="-1"/>
              </w:rPr>
              <w:t xml:space="preserve"> </w:t>
            </w:r>
            <w:r w:rsidR="002230DC">
              <w:t>Contract Price</w:t>
            </w:r>
            <w:r w:rsidR="002230DC">
              <w:tab/>
              <w:t>141</w:t>
            </w:r>
          </w:hyperlink>
        </w:p>
        <w:p w:rsidR="005B07CE" w:rsidRDefault="003363D2" w:rsidP="00560043">
          <w:pPr>
            <w:pStyle w:val="TOC5"/>
            <w:numPr>
              <w:ilvl w:val="2"/>
              <w:numId w:val="112"/>
            </w:numPr>
            <w:tabs>
              <w:tab w:val="left" w:pos="2350"/>
              <w:tab w:val="right" w:leader="dot" w:pos="10175"/>
            </w:tabs>
            <w:spacing w:before="98"/>
            <w:ind w:left="2350" w:hanging="329"/>
          </w:pPr>
          <w:hyperlink w:anchor="_bookmark251" w:history="1">
            <w:r w:rsidR="002230DC">
              <w:t>Advance</w:t>
            </w:r>
            <w:r w:rsidR="002230DC">
              <w:rPr>
                <w:spacing w:val="-3"/>
              </w:rPr>
              <w:t xml:space="preserve"> </w:t>
            </w:r>
            <w:r w:rsidR="002230DC">
              <w:t>Payment</w:t>
            </w:r>
            <w:r w:rsidR="002230DC">
              <w:tab/>
              <w:t>142</w:t>
            </w:r>
          </w:hyperlink>
        </w:p>
        <w:p w:rsidR="005B07CE" w:rsidRDefault="003363D2" w:rsidP="00560043">
          <w:pPr>
            <w:pStyle w:val="TOC5"/>
            <w:numPr>
              <w:ilvl w:val="2"/>
              <w:numId w:val="112"/>
            </w:numPr>
            <w:tabs>
              <w:tab w:val="left" w:pos="2350"/>
              <w:tab w:val="right" w:leader="dot" w:pos="10175"/>
            </w:tabs>
            <w:spacing w:before="102"/>
            <w:ind w:left="2350" w:hanging="329"/>
          </w:pPr>
          <w:hyperlink w:anchor="_bookmark252" w:history="1">
            <w:r w:rsidR="002230DC">
              <w:t>Application</w:t>
            </w:r>
            <w:r w:rsidR="002230DC">
              <w:rPr>
                <w:spacing w:val="-2"/>
              </w:rPr>
              <w:t xml:space="preserve"> </w:t>
            </w:r>
            <w:r w:rsidR="002230DC">
              <w:t>for</w:t>
            </w:r>
            <w:r w:rsidR="002230DC">
              <w:rPr>
                <w:spacing w:val="1"/>
              </w:rPr>
              <w:t xml:space="preserve"> </w:t>
            </w:r>
            <w:r w:rsidR="002230DC">
              <w:t>Interim Payment Certiﬁcates</w:t>
            </w:r>
            <w:r w:rsidR="002230DC">
              <w:tab/>
              <w:t>142</w:t>
            </w:r>
          </w:hyperlink>
        </w:p>
        <w:p w:rsidR="005B07CE" w:rsidRDefault="003363D2" w:rsidP="00560043">
          <w:pPr>
            <w:pStyle w:val="TOC5"/>
            <w:numPr>
              <w:ilvl w:val="2"/>
              <w:numId w:val="112"/>
            </w:numPr>
            <w:tabs>
              <w:tab w:val="left" w:pos="2352"/>
              <w:tab w:val="right" w:leader="dot" w:pos="10175"/>
            </w:tabs>
            <w:ind w:left="2352" w:hanging="331"/>
          </w:pPr>
          <w:hyperlink w:anchor="_bookmark253" w:history="1">
            <w:r w:rsidR="002230DC">
              <w:t>Schedule</w:t>
            </w:r>
            <w:r w:rsidR="002230DC">
              <w:rPr>
                <w:spacing w:val="-1"/>
              </w:rPr>
              <w:t xml:space="preserve"> </w:t>
            </w:r>
            <w:r w:rsidR="002230DC">
              <w:t>of</w:t>
            </w:r>
            <w:r w:rsidR="002230DC">
              <w:rPr>
                <w:spacing w:val="1"/>
              </w:rPr>
              <w:t xml:space="preserve"> </w:t>
            </w:r>
            <w:r w:rsidR="002230DC">
              <w:t>Payments</w:t>
            </w:r>
            <w:r w:rsidR="002230DC">
              <w:tab/>
              <w:t>143</w:t>
            </w:r>
          </w:hyperlink>
        </w:p>
        <w:p w:rsidR="005B07CE" w:rsidRDefault="003363D2" w:rsidP="00560043">
          <w:pPr>
            <w:pStyle w:val="TOC5"/>
            <w:numPr>
              <w:ilvl w:val="2"/>
              <w:numId w:val="112"/>
            </w:numPr>
            <w:tabs>
              <w:tab w:val="left" w:pos="2352"/>
              <w:tab w:val="right" w:leader="dot" w:pos="10175"/>
            </w:tabs>
            <w:spacing w:before="101"/>
            <w:ind w:left="2352" w:hanging="331"/>
          </w:pPr>
          <w:hyperlink w:anchor="_bookmark254" w:history="1">
            <w:r w:rsidR="002230DC">
              <w:t>Plant</w:t>
            </w:r>
            <w:r w:rsidR="002230DC">
              <w:rPr>
                <w:spacing w:val="-1"/>
              </w:rPr>
              <w:t xml:space="preserve"> </w:t>
            </w:r>
            <w:r w:rsidR="002230DC">
              <w:t>and</w:t>
            </w:r>
            <w:r w:rsidR="002230DC">
              <w:rPr>
                <w:spacing w:val="-1"/>
              </w:rPr>
              <w:t xml:space="preserve"> </w:t>
            </w:r>
            <w:r w:rsidR="002230DC">
              <w:t>Materials</w:t>
            </w:r>
            <w:r w:rsidR="002230DC">
              <w:rPr>
                <w:spacing w:val="2"/>
              </w:rPr>
              <w:t xml:space="preserve"> </w:t>
            </w:r>
            <w:r w:rsidR="002230DC">
              <w:t>intended</w:t>
            </w:r>
            <w:r w:rsidR="002230DC">
              <w:rPr>
                <w:spacing w:val="-2"/>
              </w:rPr>
              <w:t xml:space="preserve"> </w:t>
            </w:r>
            <w:r w:rsidR="002230DC">
              <w:t>for</w:t>
            </w:r>
            <w:r w:rsidR="002230DC">
              <w:rPr>
                <w:spacing w:val="-2"/>
              </w:rPr>
              <w:t xml:space="preserve"> </w:t>
            </w:r>
            <w:r w:rsidR="002230DC">
              <w:t>the</w:t>
            </w:r>
            <w:r w:rsidR="002230DC">
              <w:rPr>
                <w:spacing w:val="-2"/>
              </w:rPr>
              <w:t xml:space="preserve"> </w:t>
            </w:r>
            <w:r w:rsidR="002230DC">
              <w:t>Works</w:t>
            </w:r>
            <w:r w:rsidR="002230DC">
              <w:tab/>
              <w:t>143</w:t>
            </w:r>
          </w:hyperlink>
        </w:p>
        <w:p w:rsidR="005B07CE" w:rsidRDefault="003363D2" w:rsidP="00560043">
          <w:pPr>
            <w:pStyle w:val="TOC5"/>
            <w:numPr>
              <w:ilvl w:val="2"/>
              <w:numId w:val="112"/>
            </w:numPr>
            <w:tabs>
              <w:tab w:val="left" w:pos="2350"/>
              <w:tab w:val="right" w:leader="dot" w:pos="10175"/>
            </w:tabs>
            <w:ind w:left="2349" w:hanging="329"/>
          </w:pPr>
          <w:hyperlink w:anchor="_bookmark255" w:history="1">
            <w:r w:rsidR="002230DC">
              <w:t>Issue</w:t>
            </w:r>
            <w:r w:rsidR="002230DC">
              <w:rPr>
                <w:spacing w:val="-3"/>
              </w:rPr>
              <w:t xml:space="preserve"> </w:t>
            </w:r>
            <w:r w:rsidR="002230DC">
              <w:t>of</w:t>
            </w:r>
            <w:r w:rsidR="002230DC">
              <w:rPr>
                <w:spacing w:val="3"/>
              </w:rPr>
              <w:t xml:space="preserve"> </w:t>
            </w:r>
            <w:r w:rsidR="002230DC">
              <w:t>Interim</w:t>
            </w:r>
            <w:r w:rsidR="002230DC">
              <w:rPr>
                <w:spacing w:val="1"/>
              </w:rPr>
              <w:t xml:space="preserve"> </w:t>
            </w:r>
            <w:r w:rsidR="002230DC">
              <w:t>Payment</w:t>
            </w:r>
            <w:r w:rsidR="002230DC">
              <w:rPr>
                <w:spacing w:val="-4"/>
              </w:rPr>
              <w:t xml:space="preserve"> </w:t>
            </w:r>
            <w:r w:rsidR="002230DC">
              <w:t>Certiﬁcates</w:t>
            </w:r>
            <w:r w:rsidR="002230DC">
              <w:tab/>
              <w:t>144</w:t>
            </w:r>
          </w:hyperlink>
        </w:p>
        <w:p w:rsidR="005B07CE" w:rsidRDefault="003363D2" w:rsidP="00560043">
          <w:pPr>
            <w:pStyle w:val="TOC5"/>
            <w:numPr>
              <w:ilvl w:val="2"/>
              <w:numId w:val="112"/>
            </w:numPr>
            <w:tabs>
              <w:tab w:val="left" w:pos="2480"/>
              <w:tab w:val="right" w:leader="dot" w:pos="10175"/>
            </w:tabs>
            <w:spacing w:before="101"/>
            <w:ind w:left="2479" w:hanging="459"/>
          </w:pPr>
          <w:hyperlink w:anchor="_bookmark256" w:history="1">
            <w:r w:rsidR="002230DC">
              <w:t>Payment</w:t>
            </w:r>
            <w:r w:rsidR="002230DC">
              <w:tab/>
              <w:t>145</w:t>
            </w:r>
          </w:hyperlink>
        </w:p>
        <w:p w:rsidR="005B07CE" w:rsidRDefault="003363D2" w:rsidP="00560043">
          <w:pPr>
            <w:pStyle w:val="TOC5"/>
            <w:numPr>
              <w:ilvl w:val="2"/>
              <w:numId w:val="112"/>
            </w:numPr>
            <w:tabs>
              <w:tab w:val="left" w:pos="2480"/>
              <w:tab w:val="right" w:leader="dot" w:pos="10175"/>
            </w:tabs>
            <w:ind w:left="2479" w:hanging="459"/>
          </w:pPr>
          <w:hyperlink w:anchor="_bookmark257" w:history="1">
            <w:r w:rsidR="002230DC">
              <w:t>Delayed</w:t>
            </w:r>
            <w:r w:rsidR="002230DC">
              <w:rPr>
                <w:spacing w:val="-2"/>
              </w:rPr>
              <w:t xml:space="preserve"> </w:t>
            </w:r>
            <w:r w:rsidR="002230DC">
              <w:t>Payment</w:t>
            </w:r>
            <w:r w:rsidR="002230DC">
              <w:tab/>
              <w:t>145</w:t>
            </w:r>
          </w:hyperlink>
        </w:p>
        <w:p w:rsidR="005B07CE" w:rsidRDefault="003363D2" w:rsidP="00560043">
          <w:pPr>
            <w:pStyle w:val="TOC5"/>
            <w:numPr>
              <w:ilvl w:val="2"/>
              <w:numId w:val="112"/>
            </w:numPr>
            <w:tabs>
              <w:tab w:val="left" w:pos="2480"/>
              <w:tab w:val="right" w:leader="dot" w:pos="10175"/>
            </w:tabs>
            <w:spacing w:before="101"/>
            <w:ind w:left="2479" w:hanging="459"/>
          </w:pPr>
          <w:hyperlink w:anchor="_bookmark258" w:history="1">
            <w:r w:rsidR="002230DC">
              <w:t>Payment</w:t>
            </w:r>
            <w:r w:rsidR="002230DC">
              <w:rPr>
                <w:spacing w:val="-1"/>
              </w:rPr>
              <w:t xml:space="preserve"> </w:t>
            </w:r>
            <w:r w:rsidR="002230DC">
              <w:t>of</w:t>
            </w:r>
            <w:r w:rsidR="002230DC">
              <w:rPr>
                <w:spacing w:val="1"/>
              </w:rPr>
              <w:t xml:space="preserve"> </w:t>
            </w:r>
            <w:r w:rsidR="002230DC">
              <w:t>Retention</w:t>
            </w:r>
            <w:r w:rsidR="002230DC">
              <w:rPr>
                <w:spacing w:val="1"/>
              </w:rPr>
              <w:t xml:space="preserve"> </w:t>
            </w:r>
            <w:r w:rsidR="002230DC">
              <w:t>Money</w:t>
            </w:r>
            <w:r w:rsidR="002230DC">
              <w:tab/>
              <w:t>145</w:t>
            </w:r>
          </w:hyperlink>
        </w:p>
        <w:p w:rsidR="005B07CE" w:rsidRDefault="003363D2" w:rsidP="00560043">
          <w:pPr>
            <w:pStyle w:val="TOC5"/>
            <w:numPr>
              <w:ilvl w:val="2"/>
              <w:numId w:val="112"/>
            </w:numPr>
            <w:tabs>
              <w:tab w:val="left" w:pos="2522"/>
              <w:tab w:val="right" w:leader="dot" w:pos="10175"/>
            </w:tabs>
            <w:ind w:left="2521" w:hanging="501"/>
          </w:pPr>
          <w:hyperlink w:anchor="_bookmark259" w:history="1">
            <w:r w:rsidR="002230DC">
              <w:t>Statement</w:t>
            </w:r>
            <w:r w:rsidR="002230DC">
              <w:rPr>
                <w:spacing w:val="-1"/>
              </w:rPr>
              <w:t xml:space="preserve"> </w:t>
            </w:r>
            <w:r w:rsidR="002230DC">
              <w:t>at</w:t>
            </w:r>
            <w:r w:rsidR="002230DC">
              <w:rPr>
                <w:spacing w:val="2"/>
              </w:rPr>
              <w:t xml:space="preserve"> </w:t>
            </w:r>
            <w:r w:rsidR="002230DC">
              <w:t>Completion</w:t>
            </w:r>
            <w:r w:rsidR="002230DC">
              <w:tab/>
              <w:t>146</w:t>
            </w:r>
          </w:hyperlink>
        </w:p>
        <w:p w:rsidR="005B07CE" w:rsidRDefault="003363D2" w:rsidP="00560043">
          <w:pPr>
            <w:pStyle w:val="TOC5"/>
            <w:numPr>
              <w:ilvl w:val="2"/>
              <w:numId w:val="112"/>
            </w:numPr>
            <w:tabs>
              <w:tab w:val="left" w:pos="2523"/>
              <w:tab w:val="right" w:leader="dot" w:pos="10175"/>
            </w:tabs>
            <w:spacing w:before="101"/>
            <w:ind w:left="2522" w:hanging="502"/>
          </w:pPr>
          <w:hyperlink w:anchor="_bookmark260" w:history="1">
            <w:r w:rsidR="002230DC">
              <w:t>Application</w:t>
            </w:r>
            <w:r w:rsidR="002230DC">
              <w:rPr>
                <w:spacing w:val="-2"/>
              </w:rPr>
              <w:t xml:space="preserve"> </w:t>
            </w:r>
            <w:r w:rsidR="002230DC">
              <w:t>for</w:t>
            </w:r>
            <w:r w:rsidR="002230DC">
              <w:rPr>
                <w:spacing w:val="-2"/>
              </w:rPr>
              <w:t xml:space="preserve"> </w:t>
            </w:r>
            <w:r w:rsidR="002230DC">
              <w:t>Final Payment Certiﬁcate</w:t>
            </w:r>
            <w:r w:rsidR="002230DC">
              <w:tab/>
              <w:t>146</w:t>
            </w:r>
          </w:hyperlink>
        </w:p>
        <w:p w:rsidR="005B07CE" w:rsidRDefault="003363D2" w:rsidP="00560043">
          <w:pPr>
            <w:pStyle w:val="TOC5"/>
            <w:numPr>
              <w:ilvl w:val="2"/>
              <w:numId w:val="112"/>
            </w:numPr>
            <w:tabs>
              <w:tab w:val="left" w:pos="2523"/>
              <w:tab w:val="right" w:leader="dot" w:pos="10175"/>
            </w:tabs>
            <w:ind w:left="2522" w:hanging="502"/>
          </w:pPr>
          <w:hyperlink w:anchor="_bookmark261" w:history="1">
            <w:r w:rsidR="002230DC">
              <w:t>Discharge</w:t>
            </w:r>
            <w:r w:rsidR="002230DC">
              <w:tab/>
              <w:t>146</w:t>
            </w:r>
          </w:hyperlink>
        </w:p>
        <w:p w:rsidR="005B07CE" w:rsidRDefault="003363D2" w:rsidP="00560043">
          <w:pPr>
            <w:pStyle w:val="TOC5"/>
            <w:numPr>
              <w:ilvl w:val="2"/>
              <w:numId w:val="112"/>
            </w:numPr>
            <w:tabs>
              <w:tab w:val="left" w:pos="2522"/>
              <w:tab w:val="right" w:leader="dot" w:pos="10175"/>
            </w:tabs>
            <w:spacing w:before="101"/>
            <w:ind w:left="2521" w:hanging="501"/>
          </w:pPr>
          <w:hyperlink w:anchor="_bookmark262" w:history="1">
            <w:r w:rsidR="002230DC">
              <w:t>Issue</w:t>
            </w:r>
            <w:r w:rsidR="002230DC">
              <w:rPr>
                <w:spacing w:val="-3"/>
              </w:rPr>
              <w:t xml:space="preserve"> </w:t>
            </w:r>
            <w:r w:rsidR="002230DC">
              <w:t>of</w:t>
            </w:r>
            <w:r w:rsidR="002230DC">
              <w:rPr>
                <w:spacing w:val="1"/>
              </w:rPr>
              <w:t xml:space="preserve"> </w:t>
            </w:r>
            <w:r w:rsidR="002230DC">
              <w:t>Final</w:t>
            </w:r>
            <w:r w:rsidR="002230DC">
              <w:rPr>
                <w:spacing w:val="1"/>
              </w:rPr>
              <w:t xml:space="preserve"> </w:t>
            </w:r>
            <w:r w:rsidR="002230DC">
              <w:t>Payment Certiﬁcate</w:t>
            </w:r>
            <w:r w:rsidR="002230DC">
              <w:tab/>
              <w:t>147</w:t>
            </w:r>
          </w:hyperlink>
        </w:p>
        <w:p w:rsidR="005B07CE" w:rsidRDefault="003363D2" w:rsidP="00560043">
          <w:pPr>
            <w:pStyle w:val="TOC5"/>
            <w:numPr>
              <w:ilvl w:val="2"/>
              <w:numId w:val="112"/>
            </w:numPr>
            <w:tabs>
              <w:tab w:val="left" w:pos="2523"/>
              <w:tab w:val="right" w:leader="dot" w:pos="10175"/>
            </w:tabs>
            <w:spacing w:before="100"/>
            <w:ind w:left="2522" w:hanging="502"/>
          </w:pPr>
          <w:hyperlink w:anchor="_bookmark263" w:history="1">
            <w:r w:rsidR="002230DC">
              <w:t>Cessation of</w:t>
            </w:r>
            <w:r w:rsidR="002230DC">
              <w:rPr>
                <w:spacing w:val="1"/>
              </w:rPr>
              <w:t xml:space="preserve"> </w:t>
            </w:r>
            <w:r w:rsidR="002230DC">
              <w:t>Procuring</w:t>
            </w:r>
            <w:r w:rsidR="002230DC">
              <w:rPr>
                <w:spacing w:val="-1"/>
              </w:rPr>
              <w:t xml:space="preserve"> </w:t>
            </w:r>
            <w:r w:rsidR="002230DC">
              <w:t>Entity's</w:t>
            </w:r>
            <w:r w:rsidR="002230DC">
              <w:rPr>
                <w:spacing w:val="1"/>
              </w:rPr>
              <w:t xml:space="preserve"> </w:t>
            </w:r>
            <w:r w:rsidR="002230DC">
              <w:t>Liability</w:t>
            </w:r>
            <w:r w:rsidR="002230DC">
              <w:tab/>
              <w:t>147</w:t>
            </w:r>
          </w:hyperlink>
        </w:p>
        <w:p w:rsidR="005B07CE" w:rsidRDefault="003363D2" w:rsidP="00560043">
          <w:pPr>
            <w:pStyle w:val="TOC5"/>
            <w:numPr>
              <w:ilvl w:val="2"/>
              <w:numId w:val="112"/>
            </w:numPr>
            <w:tabs>
              <w:tab w:val="left" w:pos="2523"/>
              <w:tab w:val="right" w:leader="dot" w:pos="10175"/>
            </w:tabs>
            <w:spacing w:before="101"/>
            <w:ind w:left="2522" w:hanging="502"/>
          </w:pPr>
          <w:hyperlink w:anchor="_bookmark264" w:history="1">
            <w:r w:rsidR="002230DC">
              <w:t>Currencies</w:t>
            </w:r>
            <w:r w:rsidR="002230DC">
              <w:rPr>
                <w:spacing w:val="-1"/>
              </w:rPr>
              <w:t xml:space="preserve"> </w:t>
            </w:r>
            <w:r w:rsidR="002230DC">
              <w:t>of</w:t>
            </w:r>
            <w:r w:rsidR="002230DC">
              <w:rPr>
                <w:spacing w:val="1"/>
              </w:rPr>
              <w:t xml:space="preserve"> </w:t>
            </w:r>
            <w:r w:rsidR="002230DC">
              <w:t>Payment</w:t>
            </w:r>
            <w:r w:rsidR="002230DC">
              <w:tab/>
              <w:t>147</w:t>
            </w:r>
          </w:hyperlink>
        </w:p>
        <w:p w:rsidR="005B07CE" w:rsidRDefault="003363D2" w:rsidP="00560043">
          <w:pPr>
            <w:pStyle w:val="TOC5"/>
            <w:numPr>
              <w:ilvl w:val="1"/>
              <w:numId w:val="101"/>
            </w:numPr>
            <w:tabs>
              <w:tab w:val="left" w:pos="2422"/>
              <w:tab w:val="right" w:leader="dot" w:pos="10175"/>
            </w:tabs>
          </w:pPr>
          <w:hyperlink w:anchor="_bookmark265" w:history="1">
            <w:r w:rsidR="002230DC">
              <w:t>Notice</w:t>
            </w:r>
            <w:r w:rsidR="002230DC">
              <w:rPr>
                <w:spacing w:val="-1"/>
              </w:rPr>
              <w:t xml:space="preserve"> </w:t>
            </w:r>
            <w:r w:rsidR="002230DC">
              <w:t>to</w:t>
            </w:r>
            <w:r w:rsidR="002230DC">
              <w:rPr>
                <w:spacing w:val="-1"/>
              </w:rPr>
              <w:t xml:space="preserve"> </w:t>
            </w:r>
            <w:r w:rsidR="002230DC">
              <w:t>correct any</w:t>
            </w:r>
            <w:r w:rsidR="002230DC">
              <w:rPr>
                <w:spacing w:val="-1"/>
              </w:rPr>
              <w:t xml:space="preserve"> </w:t>
            </w:r>
            <w:r w:rsidR="002230DC">
              <w:t>defects</w:t>
            </w:r>
            <w:r w:rsidR="002230DC">
              <w:rPr>
                <w:spacing w:val="-2"/>
              </w:rPr>
              <w:t xml:space="preserve"> </w:t>
            </w:r>
            <w:r w:rsidR="002230DC">
              <w:t>or</w:t>
            </w:r>
            <w:r w:rsidR="002230DC">
              <w:rPr>
                <w:spacing w:val="1"/>
              </w:rPr>
              <w:t xml:space="preserve"> </w:t>
            </w:r>
            <w:r w:rsidR="002230DC">
              <w:t>failures</w:t>
            </w:r>
            <w:r w:rsidR="002230DC">
              <w:tab/>
              <w:t>148</w:t>
            </w:r>
          </w:hyperlink>
        </w:p>
        <w:p w:rsidR="005B07CE" w:rsidRDefault="003363D2" w:rsidP="00560043">
          <w:pPr>
            <w:pStyle w:val="TOC5"/>
            <w:numPr>
              <w:ilvl w:val="1"/>
              <w:numId w:val="101"/>
            </w:numPr>
            <w:tabs>
              <w:tab w:val="left" w:pos="2422"/>
              <w:tab w:val="right" w:leader="dot" w:pos="10175"/>
            </w:tabs>
            <w:spacing w:before="101"/>
          </w:pPr>
          <w:hyperlink w:anchor="_bookmark266" w:history="1">
            <w:r w:rsidR="002230DC">
              <w:t>Termination</w:t>
            </w:r>
            <w:r w:rsidR="002230DC">
              <w:rPr>
                <w:spacing w:val="1"/>
              </w:rPr>
              <w:t xml:space="preserve"> </w:t>
            </w:r>
            <w:r w:rsidR="002230DC">
              <w:t>by</w:t>
            </w:r>
            <w:r w:rsidR="002230DC">
              <w:rPr>
                <w:spacing w:val="-1"/>
              </w:rPr>
              <w:t xml:space="preserve"> </w:t>
            </w:r>
            <w:r w:rsidR="002230DC">
              <w:t>Procuring</w:t>
            </w:r>
            <w:r w:rsidR="002230DC">
              <w:rPr>
                <w:spacing w:val="4"/>
              </w:rPr>
              <w:t xml:space="preserve"> </w:t>
            </w:r>
            <w:r w:rsidR="002230DC">
              <w:t>Entity</w:t>
            </w:r>
            <w:r w:rsidR="002230DC">
              <w:tab/>
              <w:t>148</w:t>
            </w:r>
          </w:hyperlink>
        </w:p>
        <w:p w:rsidR="005B07CE" w:rsidRDefault="003363D2" w:rsidP="00560043">
          <w:pPr>
            <w:pStyle w:val="TOC5"/>
            <w:numPr>
              <w:ilvl w:val="1"/>
              <w:numId w:val="101"/>
            </w:numPr>
            <w:tabs>
              <w:tab w:val="left" w:pos="2422"/>
              <w:tab w:val="right" w:leader="dot" w:pos="10175"/>
            </w:tabs>
          </w:pPr>
          <w:hyperlink w:anchor="_bookmark267" w:history="1">
            <w:r w:rsidR="002230DC">
              <w:t>Valuation</w:t>
            </w:r>
            <w:r w:rsidR="002230DC">
              <w:rPr>
                <w:spacing w:val="-7"/>
              </w:rPr>
              <w:t xml:space="preserve"> </w:t>
            </w:r>
            <w:r w:rsidR="002230DC">
              <w:t>at Date</w:t>
            </w:r>
            <w:r w:rsidR="002230DC">
              <w:rPr>
                <w:spacing w:val="-1"/>
              </w:rPr>
              <w:t xml:space="preserve"> </w:t>
            </w:r>
            <w:r w:rsidR="002230DC">
              <w:t>of</w:t>
            </w:r>
            <w:r w:rsidR="002230DC">
              <w:rPr>
                <w:spacing w:val="3"/>
              </w:rPr>
              <w:t xml:space="preserve"> </w:t>
            </w:r>
            <w:r w:rsidR="002230DC">
              <w:t>Termination</w:t>
            </w:r>
            <w:r w:rsidR="002230DC">
              <w:tab/>
              <w:t>149</w:t>
            </w:r>
          </w:hyperlink>
        </w:p>
        <w:p w:rsidR="005B07CE" w:rsidRDefault="003363D2" w:rsidP="00560043">
          <w:pPr>
            <w:pStyle w:val="TOC5"/>
            <w:numPr>
              <w:ilvl w:val="1"/>
              <w:numId w:val="101"/>
            </w:numPr>
            <w:tabs>
              <w:tab w:val="left" w:pos="2422"/>
              <w:tab w:val="right" w:leader="dot" w:pos="10175"/>
            </w:tabs>
            <w:spacing w:before="101"/>
          </w:pPr>
          <w:hyperlink w:anchor="_bookmark268" w:history="1">
            <w:r w:rsidR="002230DC">
              <w:t>Payment</w:t>
            </w:r>
            <w:r w:rsidR="002230DC">
              <w:rPr>
                <w:spacing w:val="-1"/>
              </w:rPr>
              <w:t xml:space="preserve"> </w:t>
            </w:r>
            <w:r w:rsidR="002230DC">
              <w:t>after</w:t>
            </w:r>
            <w:r w:rsidR="002230DC">
              <w:rPr>
                <w:spacing w:val="1"/>
              </w:rPr>
              <w:t xml:space="preserve"> </w:t>
            </w:r>
            <w:r w:rsidR="002230DC">
              <w:t>Termination</w:t>
            </w:r>
            <w:r w:rsidR="002230DC">
              <w:tab/>
              <w:t>149</w:t>
            </w:r>
          </w:hyperlink>
        </w:p>
        <w:p w:rsidR="005B07CE" w:rsidRDefault="003363D2" w:rsidP="00560043">
          <w:pPr>
            <w:pStyle w:val="TOC5"/>
            <w:numPr>
              <w:ilvl w:val="1"/>
              <w:numId w:val="101"/>
            </w:numPr>
            <w:tabs>
              <w:tab w:val="left" w:pos="2422"/>
              <w:tab w:val="right" w:leader="dot" w:pos="10175"/>
            </w:tabs>
          </w:pPr>
          <w:hyperlink w:anchor="_bookmark269" w:history="1">
            <w:r w:rsidR="002230DC">
              <w:t>Procuring</w:t>
            </w:r>
            <w:r w:rsidR="002230DC">
              <w:rPr>
                <w:spacing w:val="-2"/>
              </w:rPr>
              <w:t xml:space="preserve"> </w:t>
            </w:r>
            <w:r w:rsidR="002230DC">
              <w:t>Entity's</w:t>
            </w:r>
            <w:r w:rsidR="002230DC">
              <w:rPr>
                <w:spacing w:val="1"/>
              </w:rPr>
              <w:t xml:space="preserve"> </w:t>
            </w:r>
            <w:r w:rsidR="002230DC">
              <w:t>Entitlement to Termination</w:t>
            </w:r>
            <w:r w:rsidR="002230DC">
              <w:rPr>
                <w:spacing w:val="-1"/>
              </w:rPr>
              <w:t xml:space="preserve"> </w:t>
            </w:r>
            <w:r w:rsidR="002230DC">
              <w:t>for</w:t>
            </w:r>
            <w:r w:rsidR="002230DC">
              <w:rPr>
                <w:spacing w:val="-3"/>
              </w:rPr>
              <w:t xml:space="preserve"> </w:t>
            </w:r>
            <w:r w:rsidR="002230DC">
              <w:t>Convenience</w:t>
            </w:r>
            <w:r w:rsidR="002230DC">
              <w:tab/>
              <w:t>149</w:t>
            </w:r>
          </w:hyperlink>
        </w:p>
        <w:p w:rsidR="005B07CE" w:rsidRDefault="003363D2" w:rsidP="00560043">
          <w:pPr>
            <w:pStyle w:val="TOC5"/>
            <w:numPr>
              <w:ilvl w:val="1"/>
              <w:numId w:val="101"/>
            </w:numPr>
            <w:tabs>
              <w:tab w:val="left" w:pos="2422"/>
              <w:tab w:val="right" w:leader="dot" w:pos="10175"/>
            </w:tabs>
            <w:spacing w:before="101"/>
          </w:pPr>
          <w:hyperlink w:anchor="_bookmark270" w:history="1">
            <w:r w:rsidR="002230DC">
              <w:t>Fraud and</w:t>
            </w:r>
            <w:r w:rsidR="002230DC">
              <w:rPr>
                <w:spacing w:val="1"/>
              </w:rPr>
              <w:t xml:space="preserve"> </w:t>
            </w:r>
            <w:r w:rsidR="002230DC">
              <w:t>Corruption</w:t>
            </w:r>
            <w:r w:rsidR="002230DC">
              <w:tab/>
              <w:t>150</w:t>
            </w:r>
          </w:hyperlink>
        </w:p>
        <w:p w:rsidR="005B07CE" w:rsidRDefault="003363D2" w:rsidP="00560043">
          <w:pPr>
            <w:pStyle w:val="TOC5"/>
            <w:numPr>
              <w:ilvl w:val="1"/>
              <w:numId w:val="101"/>
            </w:numPr>
            <w:tabs>
              <w:tab w:val="left" w:pos="2422"/>
              <w:tab w:val="right" w:leader="dot" w:pos="10175"/>
            </w:tabs>
          </w:pPr>
          <w:hyperlink w:anchor="_bookmark271" w:history="1">
            <w:r w:rsidR="002230DC">
              <w:t>Corrupt gifts and</w:t>
            </w:r>
            <w:r w:rsidR="002230DC">
              <w:rPr>
                <w:spacing w:val="1"/>
              </w:rPr>
              <w:t xml:space="preserve"> </w:t>
            </w:r>
            <w:r w:rsidR="002230DC">
              <w:t>payments</w:t>
            </w:r>
            <w:r w:rsidR="002230DC">
              <w:rPr>
                <w:spacing w:val="1"/>
              </w:rPr>
              <w:t xml:space="preserve"> </w:t>
            </w:r>
            <w:r w:rsidR="002230DC">
              <w:t>of</w:t>
            </w:r>
            <w:r w:rsidR="002230DC">
              <w:rPr>
                <w:spacing w:val="1"/>
              </w:rPr>
              <w:t xml:space="preserve"> </w:t>
            </w:r>
            <w:r w:rsidR="002230DC">
              <w:t>commission</w:t>
            </w:r>
            <w:r w:rsidR="002230DC">
              <w:tab/>
              <w:t>150</w:t>
            </w:r>
          </w:hyperlink>
        </w:p>
        <w:p w:rsidR="005B07CE" w:rsidRDefault="003363D2" w:rsidP="00560043">
          <w:pPr>
            <w:pStyle w:val="TOC5"/>
            <w:numPr>
              <w:ilvl w:val="0"/>
              <w:numId w:val="100"/>
            </w:numPr>
            <w:tabs>
              <w:tab w:val="left" w:pos="2307"/>
              <w:tab w:val="right" w:leader="dot" w:pos="10175"/>
            </w:tabs>
            <w:spacing w:before="101"/>
            <w:ind w:hanging="286"/>
          </w:pPr>
          <w:hyperlink w:anchor="_bookmark272" w:history="1">
            <w:r w:rsidR="002230DC">
              <w:t>SUSPENSION</w:t>
            </w:r>
            <w:r w:rsidR="002230DC">
              <w:rPr>
                <w:spacing w:val="-1"/>
              </w:rPr>
              <w:t xml:space="preserve"> </w:t>
            </w:r>
            <w:r w:rsidR="002230DC">
              <w:t>AND TERMINATION BY</w:t>
            </w:r>
            <w:r w:rsidR="002230DC">
              <w:rPr>
                <w:spacing w:val="3"/>
              </w:rPr>
              <w:t xml:space="preserve"> </w:t>
            </w:r>
            <w:r w:rsidR="002230DC">
              <w:t>CONTRACTOR</w:t>
            </w:r>
            <w:r w:rsidR="002230DC">
              <w:tab/>
              <w:t>150</w:t>
            </w:r>
          </w:hyperlink>
        </w:p>
        <w:p w:rsidR="005B07CE" w:rsidRDefault="003363D2" w:rsidP="00560043">
          <w:pPr>
            <w:pStyle w:val="TOC5"/>
            <w:numPr>
              <w:ilvl w:val="1"/>
              <w:numId w:val="100"/>
            </w:numPr>
            <w:tabs>
              <w:tab w:val="left" w:pos="2422"/>
              <w:tab w:val="right" w:leader="dot" w:pos="10175"/>
            </w:tabs>
          </w:pPr>
          <w:hyperlink w:anchor="_bookmark273" w:history="1">
            <w:r w:rsidR="002230DC">
              <w:t>Contractor's</w:t>
            </w:r>
            <w:r w:rsidR="002230DC">
              <w:rPr>
                <w:spacing w:val="1"/>
              </w:rPr>
              <w:t xml:space="preserve"> </w:t>
            </w:r>
            <w:r w:rsidR="002230DC">
              <w:t>Entitlement to Suspend</w:t>
            </w:r>
            <w:r w:rsidR="002230DC">
              <w:rPr>
                <w:spacing w:val="-1"/>
              </w:rPr>
              <w:t xml:space="preserve"> </w:t>
            </w:r>
            <w:r w:rsidR="002230DC">
              <w:t>Work</w:t>
            </w:r>
            <w:r w:rsidR="002230DC">
              <w:tab/>
              <w:t>150</w:t>
            </w:r>
          </w:hyperlink>
        </w:p>
        <w:p w:rsidR="005B07CE" w:rsidRDefault="003363D2" w:rsidP="00560043">
          <w:pPr>
            <w:pStyle w:val="TOC5"/>
            <w:numPr>
              <w:ilvl w:val="1"/>
              <w:numId w:val="99"/>
            </w:numPr>
            <w:tabs>
              <w:tab w:val="left" w:pos="2422"/>
              <w:tab w:val="right" w:leader="dot" w:pos="10175"/>
            </w:tabs>
            <w:spacing w:before="101" w:after="29"/>
          </w:pPr>
          <w:hyperlink w:anchor="_bookmark274" w:history="1">
            <w:r w:rsidR="002230DC">
              <w:t>Termination by</w:t>
            </w:r>
            <w:r w:rsidR="002230DC">
              <w:rPr>
                <w:spacing w:val="3"/>
              </w:rPr>
              <w:t xml:space="preserve"> </w:t>
            </w:r>
            <w:r w:rsidR="002230DC">
              <w:t>Contractor</w:t>
            </w:r>
            <w:r w:rsidR="002230DC">
              <w:tab/>
              <w:t>151</w:t>
            </w:r>
          </w:hyperlink>
        </w:p>
        <w:p w:rsidR="005B07CE" w:rsidRDefault="003363D2" w:rsidP="00560043">
          <w:pPr>
            <w:pStyle w:val="TOC5"/>
            <w:numPr>
              <w:ilvl w:val="1"/>
              <w:numId w:val="99"/>
            </w:numPr>
            <w:tabs>
              <w:tab w:val="left" w:pos="2422"/>
              <w:tab w:val="right" w:leader="dot" w:pos="10175"/>
            </w:tabs>
            <w:spacing w:before="80"/>
          </w:pPr>
          <w:hyperlink w:anchor="_bookmark275" w:history="1">
            <w:r w:rsidR="002230DC">
              <w:t>Cessation of Work</w:t>
            </w:r>
            <w:r w:rsidR="002230DC">
              <w:rPr>
                <w:spacing w:val="-9"/>
              </w:rPr>
              <w:t xml:space="preserve"> </w:t>
            </w:r>
            <w:r w:rsidR="002230DC">
              <w:t>and Removal</w:t>
            </w:r>
            <w:r w:rsidR="002230DC">
              <w:rPr>
                <w:spacing w:val="-1"/>
              </w:rPr>
              <w:t xml:space="preserve"> </w:t>
            </w:r>
            <w:r w:rsidR="002230DC">
              <w:t>of</w:t>
            </w:r>
            <w:r w:rsidR="002230DC">
              <w:rPr>
                <w:spacing w:val="3"/>
              </w:rPr>
              <w:t xml:space="preserve"> </w:t>
            </w:r>
            <w:r w:rsidR="002230DC">
              <w:t>Contractor's</w:t>
            </w:r>
            <w:r w:rsidR="002230DC">
              <w:rPr>
                <w:spacing w:val="-2"/>
              </w:rPr>
              <w:t xml:space="preserve"> </w:t>
            </w:r>
            <w:r w:rsidR="002230DC">
              <w:t>Equipment</w:t>
            </w:r>
            <w:r w:rsidR="002230DC">
              <w:tab/>
              <w:t>151</w:t>
            </w:r>
          </w:hyperlink>
        </w:p>
        <w:p w:rsidR="005B07CE" w:rsidRDefault="003363D2" w:rsidP="00560043">
          <w:pPr>
            <w:pStyle w:val="TOC5"/>
            <w:numPr>
              <w:ilvl w:val="1"/>
              <w:numId w:val="99"/>
            </w:numPr>
            <w:tabs>
              <w:tab w:val="left" w:pos="2422"/>
              <w:tab w:val="right" w:leader="dot" w:pos="10175"/>
            </w:tabs>
          </w:pPr>
          <w:hyperlink w:anchor="_bookmark276" w:history="1">
            <w:r w:rsidR="002230DC">
              <w:t>PaymentonTermination</w:t>
            </w:r>
            <w:r w:rsidR="002230DC">
              <w:tab/>
              <w:t>151</w:t>
            </w:r>
          </w:hyperlink>
        </w:p>
        <w:p w:rsidR="005B07CE" w:rsidRDefault="003363D2" w:rsidP="00560043">
          <w:pPr>
            <w:pStyle w:val="TOC5"/>
            <w:numPr>
              <w:ilvl w:val="0"/>
              <w:numId w:val="100"/>
            </w:numPr>
            <w:tabs>
              <w:tab w:val="left" w:pos="2307"/>
              <w:tab w:val="right" w:leader="dot" w:pos="10175"/>
            </w:tabs>
            <w:spacing w:before="101"/>
            <w:ind w:hanging="286"/>
          </w:pPr>
          <w:hyperlink w:anchor="_bookmark277" w:history="1">
            <w:r w:rsidR="002230DC">
              <w:t>RISK</w:t>
            </w:r>
            <w:r w:rsidR="002230DC">
              <w:rPr>
                <w:spacing w:val="-1"/>
              </w:rPr>
              <w:t xml:space="preserve"> </w:t>
            </w:r>
            <w:r w:rsidR="002230DC">
              <w:t>AND RESPONSIBILITY</w:t>
            </w:r>
            <w:r w:rsidR="002230DC">
              <w:tab/>
              <w:t>152</w:t>
            </w:r>
          </w:hyperlink>
        </w:p>
        <w:p w:rsidR="005B07CE" w:rsidRDefault="003363D2" w:rsidP="00560043">
          <w:pPr>
            <w:pStyle w:val="TOC5"/>
            <w:numPr>
              <w:ilvl w:val="1"/>
              <w:numId w:val="100"/>
            </w:numPr>
            <w:tabs>
              <w:tab w:val="left" w:pos="2422"/>
              <w:tab w:val="right" w:leader="dot" w:pos="10175"/>
            </w:tabs>
          </w:pPr>
          <w:hyperlink w:anchor="_bookmark278" w:history="1">
            <w:r w:rsidR="002230DC">
              <w:t>Indemnities</w:t>
            </w:r>
            <w:r w:rsidR="002230DC">
              <w:tab/>
              <w:t>152</w:t>
            </w:r>
          </w:hyperlink>
        </w:p>
        <w:p w:rsidR="005B07CE" w:rsidRDefault="003363D2" w:rsidP="00560043">
          <w:pPr>
            <w:pStyle w:val="TOC5"/>
            <w:numPr>
              <w:ilvl w:val="1"/>
              <w:numId w:val="100"/>
            </w:numPr>
            <w:tabs>
              <w:tab w:val="left" w:pos="2422"/>
              <w:tab w:val="right" w:leader="dot" w:pos="10175"/>
            </w:tabs>
            <w:spacing w:before="102"/>
          </w:pPr>
          <w:hyperlink w:anchor="_bookmark279" w:history="1">
            <w:r w:rsidR="002230DC">
              <w:t>Contractor's</w:t>
            </w:r>
            <w:r w:rsidR="002230DC">
              <w:rPr>
                <w:spacing w:val="1"/>
              </w:rPr>
              <w:t xml:space="preserve"> </w:t>
            </w:r>
            <w:r w:rsidR="002230DC">
              <w:t>Care of</w:t>
            </w:r>
            <w:r w:rsidR="002230DC">
              <w:rPr>
                <w:spacing w:val="1"/>
              </w:rPr>
              <w:t xml:space="preserve"> </w:t>
            </w:r>
            <w:r w:rsidR="002230DC">
              <w:t>the</w:t>
            </w:r>
            <w:r w:rsidR="002230DC">
              <w:rPr>
                <w:spacing w:val="-1"/>
              </w:rPr>
              <w:t xml:space="preserve"> </w:t>
            </w:r>
            <w:r w:rsidR="002230DC">
              <w:t>Works</w:t>
            </w:r>
            <w:r w:rsidR="002230DC">
              <w:tab/>
              <w:t>152</w:t>
            </w:r>
          </w:hyperlink>
        </w:p>
        <w:p w:rsidR="005B07CE" w:rsidRDefault="003363D2" w:rsidP="00560043">
          <w:pPr>
            <w:pStyle w:val="TOC5"/>
            <w:numPr>
              <w:ilvl w:val="1"/>
              <w:numId w:val="100"/>
            </w:numPr>
            <w:tabs>
              <w:tab w:val="left" w:pos="2422"/>
              <w:tab w:val="right" w:leader="dot" w:pos="10175"/>
            </w:tabs>
            <w:spacing w:before="98"/>
          </w:pPr>
          <w:hyperlink w:anchor="_bookmark280" w:history="1">
            <w:r w:rsidR="002230DC">
              <w:t>Procuring</w:t>
            </w:r>
            <w:r w:rsidR="002230DC">
              <w:rPr>
                <w:spacing w:val="-2"/>
              </w:rPr>
              <w:t xml:space="preserve"> </w:t>
            </w:r>
            <w:r w:rsidR="002230DC">
              <w:t>Entity's</w:t>
            </w:r>
            <w:r w:rsidR="002230DC">
              <w:rPr>
                <w:spacing w:val="2"/>
              </w:rPr>
              <w:t xml:space="preserve"> </w:t>
            </w:r>
            <w:r w:rsidR="002230DC">
              <w:t>Risks</w:t>
            </w:r>
            <w:r w:rsidR="002230DC">
              <w:tab/>
              <w:t>152</w:t>
            </w:r>
          </w:hyperlink>
        </w:p>
        <w:p w:rsidR="005B07CE" w:rsidRDefault="003363D2" w:rsidP="00560043">
          <w:pPr>
            <w:pStyle w:val="TOC5"/>
            <w:numPr>
              <w:ilvl w:val="1"/>
              <w:numId w:val="100"/>
            </w:numPr>
            <w:tabs>
              <w:tab w:val="left" w:pos="2422"/>
              <w:tab w:val="right" w:leader="dot" w:pos="10175"/>
            </w:tabs>
            <w:spacing w:before="102"/>
          </w:pPr>
          <w:hyperlink w:anchor="_bookmark281" w:history="1">
            <w:r w:rsidR="002230DC">
              <w:t>Consequences</w:t>
            </w:r>
            <w:r w:rsidR="002230DC">
              <w:rPr>
                <w:spacing w:val="-2"/>
              </w:rPr>
              <w:t xml:space="preserve"> </w:t>
            </w:r>
            <w:r w:rsidR="002230DC">
              <w:t>of</w:t>
            </w:r>
            <w:r w:rsidR="002230DC">
              <w:rPr>
                <w:spacing w:val="1"/>
              </w:rPr>
              <w:t xml:space="preserve"> </w:t>
            </w:r>
            <w:r w:rsidR="002230DC">
              <w:t>Procuring</w:t>
            </w:r>
            <w:r w:rsidR="002230DC">
              <w:rPr>
                <w:spacing w:val="1"/>
              </w:rPr>
              <w:t xml:space="preserve"> </w:t>
            </w:r>
            <w:r w:rsidR="002230DC">
              <w:t>Entity's</w:t>
            </w:r>
            <w:r w:rsidR="002230DC">
              <w:rPr>
                <w:spacing w:val="-2"/>
              </w:rPr>
              <w:t xml:space="preserve"> </w:t>
            </w:r>
            <w:r w:rsidR="002230DC">
              <w:t>Risks</w:t>
            </w:r>
            <w:r w:rsidR="002230DC">
              <w:tab/>
              <w:t>153</w:t>
            </w:r>
          </w:hyperlink>
        </w:p>
        <w:p w:rsidR="005B07CE" w:rsidRDefault="003363D2" w:rsidP="00560043">
          <w:pPr>
            <w:pStyle w:val="TOC5"/>
            <w:numPr>
              <w:ilvl w:val="1"/>
              <w:numId w:val="100"/>
            </w:numPr>
            <w:tabs>
              <w:tab w:val="left" w:pos="2422"/>
              <w:tab w:val="right" w:leader="dot" w:pos="10175"/>
            </w:tabs>
          </w:pPr>
          <w:hyperlink w:anchor="_bookmark282" w:history="1">
            <w:r w:rsidR="002230DC">
              <w:t>Intellectual</w:t>
            </w:r>
            <w:r w:rsidR="002230DC">
              <w:rPr>
                <w:spacing w:val="2"/>
              </w:rPr>
              <w:t xml:space="preserve"> </w:t>
            </w:r>
            <w:r w:rsidR="002230DC">
              <w:t>and</w:t>
            </w:r>
            <w:r w:rsidR="002230DC">
              <w:rPr>
                <w:spacing w:val="1"/>
              </w:rPr>
              <w:t xml:space="preserve"> </w:t>
            </w:r>
            <w:r w:rsidR="002230DC">
              <w:t>Industrial Property Rights</w:t>
            </w:r>
            <w:r w:rsidR="002230DC">
              <w:tab/>
              <w:t>153</w:t>
            </w:r>
          </w:hyperlink>
        </w:p>
        <w:p w:rsidR="005B07CE" w:rsidRDefault="003363D2" w:rsidP="00560043">
          <w:pPr>
            <w:pStyle w:val="TOC5"/>
            <w:numPr>
              <w:ilvl w:val="1"/>
              <w:numId w:val="100"/>
            </w:numPr>
            <w:tabs>
              <w:tab w:val="left" w:pos="2422"/>
              <w:tab w:val="right" w:leader="dot" w:pos="10175"/>
            </w:tabs>
            <w:spacing w:before="101"/>
          </w:pPr>
          <w:hyperlink w:anchor="_bookmark283" w:history="1">
            <w:r w:rsidR="002230DC">
              <w:t>Limitation</w:t>
            </w:r>
            <w:r w:rsidR="002230DC">
              <w:rPr>
                <w:spacing w:val="-2"/>
              </w:rPr>
              <w:t xml:space="preserve"> </w:t>
            </w:r>
            <w:r w:rsidR="002230DC">
              <w:t>of</w:t>
            </w:r>
            <w:r w:rsidR="002230DC">
              <w:rPr>
                <w:spacing w:val="3"/>
              </w:rPr>
              <w:t xml:space="preserve"> </w:t>
            </w:r>
            <w:r w:rsidR="002230DC">
              <w:t>Liability</w:t>
            </w:r>
            <w:r w:rsidR="002230DC">
              <w:tab/>
              <w:t>154</w:t>
            </w:r>
          </w:hyperlink>
        </w:p>
        <w:p w:rsidR="005B07CE" w:rsidRDefault="003363D2" w:rsidP="00560043">
          <w:pPr>
            <w:pStyle w:val="TOC5"/>
            <w:numPr>
              <w:ilvl w:val="1"/>
              <w:numId w:val="100"/>
            </w:numPr>
            <w:tabs>
              <w:tab w:val="left" w:pos="2422"/>
              <w:tab w:val="right" w:leader="dot" w:pos="10175"/>
            </w:tabs>
          </w:pPr>
          <w:hyperlink w:anchor="_bookmark284" w:history="1">
            <w:r w:rsidR="002230DC">
              <w:t>Use</w:t>
            </w:r>
            <w:r w:rsidR="002230DC">
              <w:rPr>
                <w:spacing w:val="-1"/>
              </w:rPr>
              <w:t xml:space="preserve"> </w:t>
            </w:r>
            <w:r w:rsidR="002230DC">
              <w:t>of</w:t>
            </w:r>
            <w:r w:rsidR="002230DC">
              <w:rPr>
                <w:spacing w:val="1"/>
              </w:rPr>
              <w:t xml:space="preserve"> </w:t>
            </w:r>
            <w:r w:rsidR="002230DC">
              <w:t>Procuring</w:t>
            </w:r>
            <w:r w:rsidR="002230DC">
              <w:rPr>
                <w:spacing w:val="-2"/>
              </w:rPr>
              <w:t xml:space="preserve"> </w:t>
            </w:r>
            <w:r w:rsidR="002230DC">
              <w:t>Entity's</w:t>
            </w:r>
            <w:r w:rsidR="002230DC">
              <w:rPr>
                <w:spacing w:val="2"/>
              </w:rPr>
              <w:t xml:space="preserve"> </w:t>
            </w:r>
            <w:r w:rsidR="002230DC">
              <w:t>Accommodation/Facilities</w:t>
            </w:r>
            <w:r w:rsidR="002230DC">
              <w:tab/>
              <w:t>154</w:t>
            </w:r>
          </w:hyperlink>
        </w:p>
        <w:p w:rsidR="005B07CE" w:rsidRDefault="003363D2" w:rsidP="00560043">
          <w:pPr>
            <w:pStyle w:val="TOC5"/>
            <w:numPr>
              <w:ilvl w:val="0"/>
              <w:numId w:val="100"/>
            </w:numPr>
            <w:tabs>
              <w:tab w:val="left" w:pos="2307"/>
              <w:tab w:val="right" w:leader="dot" w:pos="10175"/>
            </w:tabs>
            <w:spacing w:before="101"/>
            <w:ind w:hanging="286"/>
          </w:pPr>
          <w:hyperlink w:anchor="_bookmark285" w:history="1">
            <w:r w:rsidR="002230DC">
              <w:t>INSURANCE</w:t>
            </w:r>
            <w:r w:rsidR="002230DC">
              <w:tab/>
              <w:t>154</w:t>
            </w:r>
          </w:hyperlink>
        </w:p>
        <w:p w:rsidR="005B07CE" w:rsidRDefault="003363D2" w:rsidP="00560043">
          <w:pPr>
            <w:pStyle w:val="TOC5"/>
            <w:numPr>
              <w:ilvl w:val="1"/>
              <w:numId w:val="100"/>
            </w:numPr>
            <w:tabs>
              <w:tab w:val="left" w:pos="2422"/>
              <w:tab w:val="right" w:leader="dot" w:pos="10175"/>
            </w:tabs>
          </w:pPr>
          <w:hyperlink w:anchor="_bookmark286" w:history="1">
            <w:r w:rsidR="002230DC">
              <w:t>General Requirements</w:t>
            </w:r>
            <w:r w:rsidR="002230DC">
              <w:rPr>
                <w:spacing w:val="-6"/>
              </w:rPr>
              <w:t xml:space="preserve"> </w:t>
            </w:r>
            <w:r w:rsidR="002230DC">
              <w:t>for</w:t>
            </w:r>
            <w:r w:rsidR="002230DC">
              <w:rPr>
                <w:spacing w:val="1"/>
              </w:rPr>
              <w:t xml:space="preserve"> </w:t>
            </w:r>
            <w:r w:rsidR="002230DC">
              <w:t>Insurances</w:t>
            </w:r>
            <w:r w:rsidR="002230DC">
              <w:tab/>
              <w:t>154</w:t>
            </w:r>
          </w:hyperlink>
        </w:p>
        <w:p w:rsidR="005B07CE" w:rsidRDefault="003363D2" w:rsidP="00560043">
          <w:pPr>
            <w:pStyle w:val="TOC5"/>
            <w:numPr>
              <w:ilvl w:val="1"/>
              <w:numId w:val="100"/>
            </w:numPr>
            <w:tabs>
              <w:tab w:val="left" w:pos="2422"/>
              <w:tab w:val="right" w:leader="dot" w:pos="10175"/>
            </w:tabs>
            <w:spacing w:before="101"/>
          </w:pPr>
          <w:hyperlink w:anchor="_bookmark287" w:history="1">
            <w:r w:rsidR="002230DC">
              <w:t>Insurance</w:t>
            </w:r>
            <w:r w:rsidR="002230DC">
              <w:rPr>
                <w:spacing w:val="-3"/>
              </w:rPr>
              <w:t xml:space="preserve"> </w:t>
            </w:r>
            <w:r w:rsidR="002230DC">
              <w:t>for</w:t>
            </w:r>
            <w:r w:rsidR="002230DC">
              <w:rPr>
                <w:spacing w:val="1"/>
              </w:rPr>
              <w:t xml:space="preserve"> </w:t>
            </w:r>
            <w:r w:rsidR="002230DC">
              <w:t>Works</w:t>
            </w:r>
            <w:r w:rsidR="002230DC">
              <w:rPr>
                <w:spacing w:val="-9"/>
              </w:rPr>
              <w:t xml:space="preserve"> </w:t>
            </w:r>
            <w:r w:rsidR="002230DC">
              <w:t>and</w:t>
            </w:r>
            <w:r w:rsidR="002230DC">
              <w:rPr>
                <w:spacing w:val="-1"/>
              </w:rPr>
              <w:t xml:space="preserve"> </w:t>
            </w:r>
            <w:r w:rsidR="002230DC">
              <w:t>Contractor's</w:t>
            </w:r>
            <w:r w:rsidR="002230DC">
              <w:rPr>
                <w:spacing w:val="-1"/>
              </w:rPr>
              <w:t xml:space="preserve"> </w:t>
            </w:r>
            <w:r w:rsidR="002230DC">
              <w:t>Equipment</w:t>
            </w:r>
            <w:r w:rsidR="002230DC">
              <w:tab/>
              <w:t>156</w:t>
            </w:r>
          </w:hyperlink>
        </w:p>
        <w:p w:rsidR="005B07CE" w:rsidRDefault="003363D2" w:rsidP="00560043">
          <w:pPr>
            <w:pStyle w:val="TOC5"/>
            <w:numPr>
              <w:ilvl w:val="1"/>
              <w:numId w:val="100"/>
            </w:numPr>
            <w:tabs>
              <w:tab w:val="left" w:pos="2422"/>
              <w:tab w:val="right" w:leader="dot" w:pos="10175"/>
            </w:tabs>
          </w:pPr>
          <w:hyperlink w:anchor="_bookmark288" w:history="1">
            <w:r w:rsidR="002230DC">
              <w:t>Insurance</w:t>
            </w:r>
            <w:r w:rsidR="002230DC">
              <w:rPr>
                <w:spacing w:val="-1"/>
              </w:rPr>
              <w:t xml:space="preserve"> </w:t>
            </w:r>
            <w:r w:rsidR="002230DC">
              <w:t>against</w:t>
            </w:r>
            <w:r w:rsidR="002230DC">
              <w:rPr>
                <w:spacing w:val="-1"/>
              </w:rPr>
              <w:t xml:space="preserve"> </w:t>
            </w:r>
            <w:r w:rsidR="002230DC">
              <w:t>Injury</w:t>
            </w:r>
            <w:r w:rsidR="002230DC">
              <w:rPr>
                <w:spacing w:val="2"/>
              </w:rPr>
              <w:t xml:space="preserve"> </w:t>
            </w:r>
            <w:r w:rsidR="002230DC">
              <w:t>to</w:t>
            </w:r>
            <w:r w:rsidR="002230DC">
              <w:rPr>
                <w:spacing w:val="-2"/>
              </w:rPr>
              <w:t xml:space="preserve"> </w:t>
            </w:r>
            <w:r w:rsidR="002230DC">
              <w:t>Persons and Damage to</w:t>
            </w:r>
            <w:r w:rsidR="002230DC">
              <w:rPr>
                <w:spacing w:val="-2"/>
              </w:rPr>
              <w:t xml:space="preserve"> </w:t>
            </w:r>
            <w:r w:rsidR="002230DC">
              <w:t>Property</w:t>
            </w:r>
            <w:r w:rsidR="002230DC">
              <w:tab/>
              <w:t>157</w:t>
            </w:r>
          </w:hyperlink>
        </w:p>
        <w:p w:rsidR="005B07CE" w:rsidRDefault="003363D2" w:rsidP="00560043">
          <w:pPr>
            <w:pStyle w:val="TOC5"/>
            <w:numPr>
              <w:ilvl w:val="1"/>
              <w:numId w:val="100"/>
            </w:numPr>
            <w:tabs>
              <w:tab w:val="left" w:pos="2415"/>
              <w:tab w:val="right" w:leader="dot" w:pos="10175"/>
            </w:tabs>
            <w:spacing w:before="101"/>
            <w:ind w:left="2414" w:hanging="394"/>
          </w:pPr>
          <w:hyperlink w:anchor="_bookmark289" w:history="1">
            <w:r w:rsidR="002230DC">
              <w:t>Insurance</w:t>
            </w:r>
            <w:r w:rsidR="002230DC">
              <w:rPr>
                <w:spacing w:val="-3"/>
              </w:rPr>
              <w:t xml:space="preserve"> </w:t>
            </w:r>
            <w:r w:rsidR="002230DC">
              <w:t>for</w:t>
            </w:r>
            <w:r w:rsidR="002230DC">
              <w:rPr>
                <w:spacing w:val="1"/>
              </w:rPr>
              <w:t xml:space="preserve"> </w:t>
            </w:r>
            <w:r w:rsidR="002230DC">
              <w:t>Contractor's</w:t>
            </w:r>
            <w:r w:rsidR="002230DC">
              <w:rPr>
                <w:spacing w:val="2"/>
              </w:rPr>
              <w:t xml:space="preserve"> </w:t>
            </w:r>
            <w:r w:rsidR="002230DC">
              <w:t>Personnel</w:t>
            </w:r>
            <w:r w:rsidR="002230DC">
              <w:tab/>
              <w:t>157</w:t>
            </w:r>
          </w:hyperlink>
        </w:p>
        <w:p w:rsidR="005B07CE" w:rsidRDefault="003363D2" w:rsidP="00560043">
          <w:pPr>
            <w:pStyle w:val="TOC5"/>
            <w:numPr>
              <w:ilvl w:val="0"/>
              <w:numId w:val="100"/>
            </w:numPr>
            <w:tabs>
              <w:tab w:val="left" w:pos="2307"/>
              <w:tab w:val="right" w:leader="dot" w:pos="10175"/>
            </w:tabs>
            <w:ind w:hanging="286"/>
          </w:pPr>
          <w:hyperlink w:anchor="_bookmark290" w:history="1">
            <w:r w:rsidR="002230DC">
              <w:t>FORCE MAJEURE</w:t>
            </w:r>
            <w:r w:rsidR="002230DC">
              <w:tab/>
              <w:t>157</w:t>
            </w:r>
          </w:hyperlink>
        </w:p>
        <w:p w:rsidR="005B07CE" w:rsidRDefault="003363D2" w:rsidP="00560043">
          <w:pPr>
            <w:pStyle w:val="TOC5"/>
            <w:numPr>
              <w:ilvl w:val="1"/>
              <w:numId w:val="100"/>
            </w:numPr>
            <w:tabs>
              <w:tab w:val="left" w:pos="2418"/>
              <w:tab w:val="right" w:leader="dot" w:pos="10175"/>
            </w:tabs>
            <w:spacing w:before="101"/>
            <w:ind w:left="2417" w:hanging="397"/>
          </w:pPr>
          <w:hyperlink w:anchor="_bookmark291" w:history="1">
            <w:r w:rsidR="002230DC">
              <w:t>Deﬁnition of</w:t>
            </w:r>
            <w:r w:rsidR="002230DC">
              <w:rPr>
                <w:spacing w:val="-1"/>
              </w:rPr>
              <w:t xml:space="preserve"> </w:t>
            </w:r>
            <w:r w:rsidR="002230DC">
              <w:t>Force Majeure</w:t>
            </w:r>
            <w:r w:rsidR="002230DC">
              <w:tab/>
              <w:t>157</w:t>
            </w:r>
          </w:hyperlink>
        </w:p>
        <w:p w:rsidR="005B07CE" w:rsidRDefault="003363D2" w:rsidP="00560043">
          <w:pPr>
            <w:pStyle w:val="TOC5"/>
            <w:numPr>
              <w:ilvl w:val="1"/>
              <w:numId w:val="100"/>
            </w:numPr>
            <w:tabs>
              <w:tab w:val="left" w:pos="2418"/>
              <w:tab w:val="right" w:leader="dot" w:pos="10175"/>
            </w:tabs>
            <w:ind w:left="2417" w:hanging="397"/>
          </w:pPr>
          <w:hyperlink w:anchor="_bookmark292" w:history="1">
            <w:r w:rsidR="002230DC">
              <w:t>Notice</w:t>
            </w:r>
            <w:r w:rsidR="002230DC">
              <w:rPr>
                <w:spacing w:val="-1"/>
              </w:rPr>
              <w:t xml:space="preserve"> </w:t>
            </w:r>
            <w:r w:rsidR="002230DC">
              <w:t>of</w:t>
            </w:r>
            <w:r w:rsidR="002230DC">
              <w:rPr>
                <w:spacing w:val="1"/>
              </w:rPr>
              <w:t xml:space="preserve"> </w:t>
            </w:r>
            <w:r w:rsidR="002230DC">
              <w:t>Force</w:t>
            </w:r>
            <w:r w:rsidR="002230DC">
              <w:rPr>
                <w:spacing w:val="-1"/>
              </w:rPr>
              <w:t xml:space="preserve"> </w:t>
            </w:r>
            <w:r w:rsidR="002230DC">
              <w:t>Majeure</w:t>
            </w:r>
            <w:r w:rsidR="002230DC">
              <w:tab/>
              <w:t>158</w:t>
            </w:r>
          </w:hyperlink>
        </w:p>
        <w:p w:rsidR="005B07CE" w:rsidRDefault="003363D2" w:rsidP="00560043">
          <w:pPr>
            <w:pStyle w:val="TOC5"/>
            <w:numPr>
              <w:ilvl w:val="1"/>
              <w:numId w:val="100"/>
            </w:numPr>
            <w:tabs>
              <w:tab w:val="left" w:pos="2418"/>
              <w:tab w:val="right" w:leader="dot" w:pos="10175"/>
            </w:tabs>
            <w:spacing w:before="102"/>
            <w:ind w:left="2417" w:hanging="397"/>
          </w:pPr>
          <w:hyperlink w:anchor="_bookmark293" w:history="1">
            <w:r w:rsidR="002230DC">
              <w:t>Duty to</w:t>
            </w:r>
            <w:r w:rsidR="002230DC">
              <w:rPr>
                <w:spacing w:val="-1"/>
              </w:rPr>
              <w:t xml:space="preserve"> </w:t>
            </w:r>
            <w:r w:rsidR="002230DC">
              <w:t>Minimize Delay</w:t>
            </w:r>
            <w:r w:rsidR="002230DC">
              <w:tab/>
              <w:t>158</w:t>
            </w:r>
          </w:hyperlink>
        </w:p>
        <w:p w:rsidR="005B07CE" w:rsidRDefault="003363D2" w:rsidP="00560043">
          <w:pPr>
            <w:pStyle w:val="TOC5"/>
            <w:numPr>
              <w:ilvl w:val="1"/>
              <w:numId w:val="100"/>
            </w:numPr>
            <w:tabs>
              <w:tab w:val="left" w:pos="2415"/>
              <w:tab w:val="right" w:leader="dot" w:pos="10175"/>
            </w:tabs>
            <w:spacing w:before="98"/>
            <w:ind w:left="2414" w:hanging="394"/>
          </w:pPr>
          <w:hyperlink w:anchor="_bookmark294" w:history="1">
            <w:r w:rsidR="002230DC">
              <w:t>Consequences</w:t>
            </w:r>
            <w:r w:rsidR="002230DC">
              <w:rPr>
                <w:spacing w:val="-2"/>
              </w:rPr>
              <w:t xml:space="preserve"> </w:t>
            </w:r>
            <w:r w:rsidR="002230DC">
              <w:t>of</w:t>
            </w:r>
            <w:r w:rsidR="002230DC">
              <w:rPr>
                <w:spacing w:val="1"/>
              </w:rPr>
              <w:t xml:space="preserve"> </w:t>
            </w:r>
            <w:r w:rsidR="002230DC">
              <w:t>Force</w:t>
            </w:r>
            <w:r w:rsidR="002230DC">
              <w:rPr>
                <w:spacing w:val="-2"/>
              </w:rPr>
              <w:t xml:space="preserve"> </w:t>
            </w:r>
            <w:r w:rsidR="002230DC">
              <w:t>Majeure</w:t>
            </w:r>
            <w:r w:rsidR="002230DC">
              <w:tab/>
              <w:t>158</w:t>
            </w:r>
          </w:hyperlink>
        </w:p>
        <w:p w:rsidR="005B07CE" w:rsidRDefault="003363D2" w:rsidP="00560043">
          <w:pPr>
            <w:pStyle w:val="TOC5"/>
            <w:numPr>
              <w:ilvl w:val="1"/>
              <w:numId w:val="100"/>
            </w:numPr>
            <w:tabs>
              <w:tab w:val="left" w:pos="2418"/>
              <w:tab w:val="right" w:leader="dot" w:pos="10175"/>
            </w:tabs>
            <w:spacing w:before="102"/>
            <w:ind w:left="2417" w:hanging="397"/>
          </w:pPr>
          <w:hyperlink w:anchor="_bookmark295" w:history="1">
            <w:r w:rsidR="002230DC">
              <w:t>Force</w:t>
            </w:r>
            <w:r w:rsidR="002230DC">
              <w:rPr>
                <w:spacing w:val="-3"/>
              </w:rPr>
              <w:t xml:space="preserve"> </w:t>
            </w:r>
            <w:r w:rsidR="002230DC">
              <w:t>Majeure</w:t>
            </w:r>
            <w:r w:rsidR="002230DC">
              <w:rPr>
                <w:spacing w:val="1"/>
              </w:rPr>
              <w:t xml:space="preserve"> </w:t>
            </w:r>
            <w:r w:rsidR="002230DC">
              <w:t>Affecting</w:t>
            </w:r>
            <w:r w:rsidR="002230DC">
              <w:rPr>
                <w:spacing w:val="-4"/>
              </w:rPr>
              <w:t xml:space="preserve"> </w:t>
            </w:r>
            <w:r w:rsidR="002230DC">
              <w:t>Subcontractor</w:t>
            </w:r>
            <w:r w:rsidR="002230DC">
              <w:tab/>
              <w:t>159</w:t>
            </w:r>
          </w:hyperlink>
        </w:p>
        <w:p w:rsidR="005B07CE" w:rsidRDefault="003363D2" w:rsidP="00560043">
          <w:pPr>
            <w:pStyle w:val="TOC5"/>
            <w:numPr>
              <w:ilvl w:val="1"/>
              <w:numId w:val="100"/>
            </w:numPr>
            <w:tabs>
              <w:tab w:val="left" w:pos="2415"/>
              <w:tab w:val="right" w:leader="dot" w:pos="10175"/>
            </w:tabs>
            <w:spacing w:before="98"/>
            <w:ind w:left="2414" w:hanging="394"/>
          </w:pPr>
          <w:hyperlink w:anchor="_bookmark296" w:history="1">
            <w:r w:rsidR="002230DC">
              <w:t>Optional</w:t>
            </w:r>
            <w:r w:rsidR="002230DC">
              <w:rPr>
                <w:spacing w:val="2"/>
              </w:rPr>
              <w:t xml:space="preserve"> </w:t>
            </w:r>
            <w:r w:rsidR="002230DC">
              <w:t>Termination,</w:t>
            </w:r>
            <w:r w:rsidR="002230DC">
              <w:rPr>
                <w:spacing w:val="-2"/>
              </w:rPr>
              <w:t xml:space="preserve"> </w:t>
            </w:r>
            <w:r w:rsidR="002230DC">
              <w:t>Payment and Release</w:t>
            </w:r>
            <w:r w:rsidR="002230DC">
              <w:tab/>
              <w:t>159</w:t>
            </w:r>
          </w:hyperlink>
        </w:p>
        <w:p w:rsidR="005B07CE" w:rsidRDefault="003363D2" w:rsidP="00560043">
          <w:pPr>
            <w:pStyle w:val="TOC5"/>
            <w:numPr>
              <w:ilvl w:val="1"/>
              <w:numId w:val="100"/>
            </w:numPr>
            <w:tabs>
              <w:tab w:val="left" w:pos="2415"/>
              <w:tab w:val="right" w:leader="dot" w:pos="10175"/>
            </w:tabs>
            <w:spacing w:before="102"/>
            <w:ind w:left="2414" w:hanging="394"/>
          </w:pPr>
          <w:hyperlink w:anchor="_bookmark297" w:history="1">
            <w:r w:rsidR="002230DC">
              <w:t>Release</w:t>
            </w:r>
            <w:r w:rsidR="002230DC">
              <w:rPr>
                <w:spacing w:val="-3"/>
              </w:rPr>
              <w:t xml:space="preserve"> </w:t>
            </w:r>
            <w:r w:rsidR="002230DC">
              <w:t>from</w:t>
            </w:r>
            <w:r w:rsidR="002230DC">
              <w:rPr>
                <w:spacing w:val="2"/>
              </w:rPr>
              <w:t xml:space="preserve"> </w:t>
            </w:r>
            <w:r w:rsidR="002230DC">
              <w:t>Performance</w:t>
            </w:r>
            <w:r w:rsidR="002230DC">
              <w:tab/>
              <w:t>159</w:t>
            </w:r>
          </w:hyperlink>
        </w:p>
        <w:p w:rsidR="005B07CE" w:rsidRDefault="003363D2" w:rsidP="00560043">
          <w:pPr>
            <w:pStyle w:val="TOC5"/>
            <w:numPr>
              <w:ilvl w:val="0"/>
              <w:numId w:val="100"/>
            </w:numPr>
            <w:tabs>
              <w:tab w:val="left" w:pos="2307"/>
              <w:tab w:val="right" w:leader="dot" w:pos="10175"/>
            </w:tabs>
            <w:spacing w:before="98"/>
            <w:ind w:hanging="286"/>
          </w:pPr>
          <w:hyperlink w:anchor="_bookmark298" w:history="1">
            <w:r w:rsidR="002230DC">
              <w:t>SETTLEMENT OF</w:t>
            </w:r>
            <w:r w:rsidR="002230DC">
              <w:rPr>
                <w:spacing w:val="2"/>
              </w:rPr>
              <w:t xml:space="preserve"> </w:t>
            </w:r>
            <w:r w:rsidR="002230DC">
              <w:t>CLAIMS AND</w:t>
            </w:r>
            <w:r w:rsidR="002230DC">
              <w:rPr>
                <w:spacing w:val="-1"/>
              </w:rPr>
              <w:t xml:space="preserve"> </w:t>
            </w:r>
            <w:r w:rsidR="002230DC">
              <w:t>DISPUTES</w:t>
            </w:r>
            <w:r w:rsidR="002230DC">
              <w:tab/>
              <w:t>159</w:t>
            </w:r>
          </w:hyperlink>
        </w:p>
        <w:p w:rsidR="005B07CE" w:rsidRDefault="003363D2" w:rsidP="00560043">
          <w:pPr>
            <w:pStyle w:val="TOC5"/>
            <w:numPr>
              <w:ilvl w:val="1"/>
              <w:numId w:val="100"/>
            </w:numPr>
            <w:tabs>
              <w:tab w:val="left" w:pos="2415"/>
              <w:tab w:val="right" w:leader="dot" w:pos="10175"/>
            </w:tabs>
            <w:spacing w:before="102"/>
            <w:ind w:left="2414" w:hanging="394"/>
          </w:pPr>
          <w:hyperlink w:anchor="_bookmark299" w:history="1">
            <w:r w:rsidR="002230DC">
              <w:t>Contractor's</w:t>
            </w:r>
            <w:r w:rsidR="002230DC">
              <w:rPr>
                <w:spacing w:val="1"/>
              </w:rPr>
              <w:t xml:space="preserve"> </w:t>
            </w:r>
            <w:r w:rsidR="002230DC">
              <w:t>Claims</w:t>
            </w:r>
            <w:r w:rsidR="002230DC">
              <w:tab/>
              <w:t>159</w:t>
            </w:r>
          </w:hyperlink>
        </w:p>
        <w:p w:rsidR="005B07CE" w:rsidRDefault="003363D2" w:rsidP="00560043">
          <w:pPr>
            <w:pStyle w:val="TOC5"/>
            <w:numPr>
              <w:ilvl w:val="1"/>
              <w:numId w:val="100"/>
            </w:numPr>
            <w:tabs>
              <w:tab w:val="left" w:pos="2418"/>
              <w:tab w:val="right" w:leader="dot" w:pos="10175"/>
            </w:tabs>
            <w:ind w:left="2417" w:hanging="397"/>
          </w:pPr>
          <w:hyperlink w:anchor="_bookmark300" w:history="1">
            <w:r w:rsidR="002230DC">
              <w:t>Procuring Entity's</w:t>
            </w:r>
            <w:r w:rsidR="002230DC">
              <w:rPr>
                <w:spacing w:val="2"/>
              </w:rPr>
              <w:t xml:space="preserve"> </w:t>
            </w:r>
            <w:r w:rsidR="002230DC">
              <w:t>Claims</w:t>
            </w:r>
            <w:r w:rsidR="002230DC">
              <w:tab/>
              <w:t>161</w:t>
            </w:r>
          </w:hyperlink>
        </w:p>
        <w:p w:rsidR="005B07CE" w:rsidRDefault="003363D2" w:rsidP="00560043">
          <w:pPr>
            <w:pStyle w:val="TOC5"/>
            <w:numPr>
              <w:ilvl w:val="1"/>
              <w:numId w:val="100"/>
            </w:numPr>
            <w:tabs>
              <w:tab w:val="left" w:pos="2422"/>
              <w:tab w:val="right" w:leader="dot" w:pos="10175"/>
            </w:tabs>
            <w:spacing w:before="101"/>
          </w:pPr>
          <w:hyperlink w:anchor="_bookmark301" w:history="1">
            <w:r w:rsidR="002230DC">
              <w:t>Amicable</w:t>
            </w:r>
            <w:r w:rsidR="002230DC">
              <w:rPr>
                <w:spacing w:val="-1"/>
              </w:rPr>
              <w:t xml:space="preserve"> </w:t>
            </w:r>
            <w:r w:rsidR="002230DC">
              <w:t>Settlement</w:t>
            </w:r>
            <w:r w:rsidR="002230DC">
              <w:tab/>
              <w:t>161</w:t>
            </w:r>
          </w:hyperlink>
        </w:p>
        <w:p w:rsidR="005B07CE" w:rsidRDefault="003363D2" w:rsidP="00560043">
          <w:pPr>
            <w:pStyle w:val="TOC5"/>
            <w:numPr>
              <w:ilvl w:val="1"/>
              <w:numId w:val="100"/>
            </w:numPr>
            <w:tabs>
              <w:tab w:val="left" w:pos="2422"/>
              <w:tab w:val="right" w:leader="dot" w:pos="10175"/>
            </w:tabs>
          </w:pPr>
          <w:hyperlink w:anchor="_bookmark302" w:history="1">
            <w:r w:rsidR="002230DC">
              <w:t>Matters</w:t>
            </w:r>
            <w:r w:rsidR="002230DC">
              <w:rPr>
                <w:spacing w:val="-2"/>
              </w:rPr>
              <w:t xml:space="preserve"> </w:t>
            </w:r>
            <w:r w:rsidR="002230DC">
              <w:t>that</w:t>
            </w:r>
            <w:r w:rsidR="002230DC">
              <w:rPr>
                <w:spacing w:val="1"/>
              </w:rPr>
              <w:t xml:space="preserve"> </w:t>
            </w:r>
            <w:r w:rsidR="002230DC">
              <w:t>may</w:t>
            </w:r>
            <w:r w:rsidR="002230DC">
              <w:rPr>
                <w:spacing w:val="1"/>
              </w:rPr>
              <w:t xml:space="preserve"> </w:t>
            </w:r>
            <w:r w:rsidR="002230DC">
              <w:t>be referred</w:t>
            </w:r>
            <w:r w:rsidR="002230DC">
              <w:rPr>
                <w:spacing w:val="2"/>
              </w:rPr>
              <w:t xml:space="preserve"> </w:t>
            </w:r>
            <w:r w:rsidR="002230DC">
              <w:t>to</w:t>
            </w:r>
            <w:r w:rsidR="002230DC">
              <w:rPr>
                <w:spacing w:val="-1"/>
              </w:rPr>
              <w:t xml:space="preserve"> </w:t>
            </w:r>
            <w:r w:rsidR="002230DC">
              <w:t>arbitration</w:t>
            </w:r>
            <w:r w:rsidR="002230DC">
              <w:tab/>
              <w:t>161</w:t>
            </w:r>
          </w:hyperlink>
        </w:p>
        <w:p w:rsidR="005B07CE" w:rsidRDefault="003363D2" w:rsidP="00560043">
          <w:pPr>
            <w:pStyle w:val="TOC5"/>
            <w:numPr>
              <w:ilvl w:val="1"/>
              <w:numId w:val="100"/>
            </w:numPr>
            <w:tabs>
              <w:tab w:val="left" w:pos="2422"/>
              <w:tab w:val="right" w:leader="dot" w:pos="10175"/>
            </w:tabs>
            <w:spacing w:before="101"/>
          </w:pPr>
          <w:hyperlink w:anchor="_bookmark303" w:history="1">
            <w:r w:rsidR="002230DC">
              <w:t>Arbitration</w:t>
            </w:r>
            <w:r w:rsidR="002230DC">
              <w:tab/>
              <w:t>161</w:t>
            </w:r>
          </w:hyperlink>
        </w:p>
        <w:p w:rsidR="005B07CE" w:rsidRDefault="003363D2" w:rsidP="00560043">
          <w:pPr>
            <w:pStyle w:val="TOC5"/>
            <w:numPr>
              <w:ilvl w:val="1"/>
              <w:numId w:val="100"/>
            </w:numPr>
            <w:tabs>
              <w:tab w:val="left" w:pos="2422"/>
              <w:tab w:val="right" w:leader="dot" w:pos="10175"/>
            </w:tabs>
          </w:pPr>
          <w:hyperlink w:anchor="_bookmark304" w:history="1">
            <w:r w:rsidR="002230DC">
              <w:t>Arbitration</w:t>
            </w:r>
            <w:r w:rsidR="002230DC">
              <w:rPr>
                <w:spacing w:val="-2"/>
              </w:rPr>
              <w:t xml:space="preserve"> </w:t>
            </w:r>
            <w:r w:rsidR="002230DC">
              <w:t>with</w:t>
            </w:r>
            <w:r w:rsidR="002230DC">
              <w:rPr>
                <w:spacing w:val="1"/>
              </w:rPr>
              <w:t xml:space="preserve"> </w:t>
            </w:r>
            <w:r w:rsidR="002230DC">
              <w:t>National</w:t>
            </w:r>
            <w:r w:rsidR="002230DC">
              <w:rPr>
                <w:spacing w:val="3"/>
              </w:rPr>
              <w:t xml:space="preserve"> </w:t>
            </w:r>
            <w:r w:rsidR="002230DC">
              <w:t>Contractors</w:t>
            </w:r>
            <w:r w:rsidR="002230DC">
              <w:tab/>
              <w:t>162</w:t>
            </w:r>
          </w:hyperlink>
        </w:p>
        <w:p w:rsidR="005B07CE" w:rsidRDefault="003363D2" w:rsidP="00560043">
          <w:pPr>
            <w:pStyle w:val="TOC5"/>
            <w:numPr>
              <w:ilvl w:val="1"/>
              <w:numId w:val="100"/>
            </w:numPr>
            <w:tabs>
              <w:tab w:val="left" w:pos="2422"/>
              <w:tab w:val="right" w:leader="dot" w:pos="10175"/>
            </w:tabs>
            <w:spacing w:before="101"/>
          </w:pPr>
          <w:hyperlink w:anchor="_bookmark305" w:history="1">
            <w:r w:rsidR="002230DC">
              <w:t>Arbitration</w:t>
            </w:r>
            <w:r w:rsidR="002230DC">
              <w:rPr>
                <w:spacing w:val="-2"/>
              </w:rPr>
              <w:t xml:space="preserve"> </w:t>
            </w:r>
            <w:r w:rsidR="002230DC">
              <w:t>with</w:t>
            </w:r>
            <w:r w:rsidR="002230DC">
              <w:rPr>
                <w:spacing w:val="-1"/>
              </w:rPr>
              <w:t xml:space="preserve"> </w:t>
            </w:r>
            <w:r w:rsidR="002230DC">
              <w:t>Foreign</w:t>
            </w:r>
            <w:r w:rsidR="002230DC">
              <w:rPr>
                <w:spacing w:val="-1"/>
              </w:rPr>
              <w:t xml:space="preserve"> </w:t>
            </w:r>
            <w:r w:rsidR="002230DC">
              <w:t>Contractors</w:t>
            </w:r>
            <w:r w:rsidR="002230DC">
              <w:tab/>
              <w:t>162</w:t>
            </w:r>
          </w:hyperlink>
        </w:p>
        <w:p w:rsidR="005B07CE" w:rsidRDefault="003363D2" w:rsidP="00560043">
          <w:pPr>
            <w:pStyle w:val="TOC5"/>
            <w:numPr>
              <w:ilvl w:val="1"/>
              <w:numId w:val="100"/>
            </w:numPr>
            <w:tabs>
              <w:tab w:val="left" w:pos="2422"/>
              <w:tab w:val="right" w:leader="dot" w:pos="10175"/>
            </w:tabs>
          </w:pPr>
          <w:hyperlink w:anchor="_bookmark306" w:history="1">
            <w:r w:rsidR="002230DC">
              <w:t>Alternative</w:t>
            </w:r>
            <w:r w:rsidR="002230DC">
              <w:rPr>
                <w:spacing w:val="-1"/>
              </w:rPr>
              <w:t xml:space="preserve"> </w:t>
            </w:r>
            <w:r w:rsidR="002230DC">
              <w:t>Arbitration</w:t>
            </w:r>
            <w:r w:rsidR="002230DC">
              <w:rPr>
                <w:spacing w:val="-1"/>
              </w:rPr>
              <w:t xml:space="preserve"> </w:t>
            </w:r>
            <w:r w:rsidR="002230DC">
              <w:t>Proceedings</w:t>
            </w:r>
            <w:r w:rsidR="002230DC">
              <w:tab/>
              <w:t>163</w:t>
            </w:r>
          </w:hyperlink>
        </w:p>
        <w:p w:rsidR="005B07CE" w:rsidRDefault="003363D2" w:rsidP="00560043">
          <w:pPr>
            <w:pStyle w:val="TOC5"/>
            <w:numPr>
              <w:ilvl w:val="1"/>
              <w:numId w:val="100"/>
            </w:numPr>
            <w:tabs>
              <w:tab w:val="left" w:pos="2425"/>
              <w:tab w:val="right" w:leader="dot" w:pos="10175"/>
            </w:tabs>
            <w:spacing w:before="101"/>
            <w:ind w:left="2424" w:hanging="404"/>
          </w:pPr>
          <w:hyperlink w:anchor="_bookmark307" w:history="1">
            <w:r w:rsidR="002230DC">
              <w:t>Failureto Comply</w:t>
            </w:r>
            <w:r w:rsidR="002230DC">
              <w:rPr>
                <w:spacing w:val="-1"/>
              </w:rPr>
              <w:t xml:space="preserve"> </w:t>
            </w:r>
            <w:r w:rsidR="002230DC">
              <w:t>with Arbitrator's</w:t>
            </w:r>
            <w:r w:rsidR="002230DC">
              <w:rPr>
                <w:spacing w:val="2"/>
              </w:rPr>
              <w:t xml:space="preserve"> </w:t>
            </w:r>
            <w:r w:rsidR="002230DC">
              <w:t>Decision</w:t>
            </w:r>
            <w:r w:rsidR="002230DC">
              <w:tab/>
              <w:t>163</w:t>
            </w:r>
          </w:hyperlink>
        </w:p>
        <w:p w:rsidR="005B07CE" w:rsidRDefault="003363D2" w:rsidP="00560043">
          <w:pPr>
            <w:pStyle w:val="TOC5"/>
            <w:numPr>
              <w:ilvl w:val="1"/>
              <w:numId w:val="100"/>
            </w:numPr>
            <w:tabs>
              <w:tab w:val="left" w:pos="2523"/>
              <w:tab w:val="right" w:leader="dot" w:pos="10175"/>
            </w:tabs>
            <w:ind w:left="2522" w:hanging="502"/>
          </w:pPr>
          <w:hyperlink w:anchor="_bookmark308" w:history="1">
            <w:r w:rsidR="002230DC">
              <w:t>Contract</w:t>
            </w:r>
            <w:r w:rsidR="002230DC">
              <w:rPr>
                <w:spacing w:val="-1"/>
              </w:rPr>
              <w:t xml:space="preserve"> </w:t>
            </w:r>
            <w:r w:rsidR="002230DC">
              <w:t>operations</w:t>
            </w:r>
            <w:r w:rsidR="002230DC">
              <w:rPr>
                <w:spacing w:val="-3"/>
              </w:rPr>
              <w:t xml:space="preserve"> </w:t>
            </w:r>
            <w:r w:rsidR="002230DC">
              <w:t>to</w:t>
            </w:r>
            <w:r w:rsidR="002230DC">
              <w:rPr>
                <w:spacing w:val="1"/>
              </w:rPr>
              <w:t xml:space="preserve"> </w:t>
            </w:r>
            <w:r w:rsidR="002230DC">
              <w:t>continue</w:t>
            </w:r>
            <w:r w:rsidR="002230DC">
              <w:tab/>
              <w:t>163</w:t>
            </w:r>
          </w:hyperlink>
        </w:p>
        <w:p w:rsidR="005B07CE" w:rsidRDefault="003363D2">
          <w:pPr>
            <w:pStyle w:val="TOC1"/>
            <w:tabs>
              <w:tab w:val="right" w:leader="dot" w:pos="10175"/>
            </w:tabs>
            <w:spacing w:before="101"/>
          </w:pPr>
          <w:hyperlink w:anchor="_bookmark309" w:history="1">
            <w:r w:rsidR="002230DC">
              <w:t>SECTION</w:t>
            </w:r>
            <w:r w:rsidR="002230DC">
              <w:rPr>
                <w:spacing w:val="-1"/>
              </w:rPr>
              <w:t xml:space="preserve"> </w:t>
            </w:r>
            <w:r w:rsidR="002230DC">
              <w:t>X -</w:t>
            </w:r>
            <w:r w:rsidR="002230DC">
              <w:rPr>
                <w:spacing w:val="1"/>
              </w:rPr>
              <w:t xml:space="preserve"> </w:t>
            </w:r>
            <w:r w:rsidR="002230DC">
              <w:t>CONTRACT</w:t>
            </w:r>
            <w:r w:rsidR="002230DC">
              <w:rPr>
                <w:spacing w:val="1"/>
              </w:rPr>
              <w:t xml:space="preserve"> </w:t>
            </w:r>
            <w:r w:rsidR="002230DC">
              <w:t>FORMS</w:t>
            </w:r>
            <w:r w:rsidR="002230DC">
              <w:tab/>
              <w:t>166</w:t>
            </w:r>
          </w:hyperlink>
        </w:p>
        <w:p w:rsidR="005B07CE" w:rsidRDefault="003363D2">
          <w:pPr>
            <w:pStyle w:val="TOC5"/>
            <w:tabs>
              <w:tab w:val="right" w:leader="dot" w:pos="10175"/>
            </w:tabs>
            <w:spacing w:before="100"/>
          </w:pPr>
          <w:hyperlink w:anchor="_bookmark310" w:history="1">
            <w:r w:rsidR="002230DC">
              <w:t>FORM</w:t>
            </w:r>
            <w:r w:rsidR="002230DC">
              <w:rPr>
                <w:spacing w:val="2"/>
              </w:rPr>
              <w:t xml:space="preserve"> </w:t>
            </w:r>
            <w:r w:rsidR="002230DC">
              <w:t>No</w:t>
            </w:r>
            <w:r w:rsidR="002230DC">
              <w:rPr>
                <w:spacing w:val="1"/>
              </w:rPr>
              <w:t xml:space="preserve"> </w:t>
            </w:r>
            <w:r w:rsidR="002230DC">
              <w:t>1:</w:t>
            </w:r>
            <w:r w:rsidR="002230DC">
              <w:rPr>
                <w:spacing w:val="-1"/>
              </w:rPr>
              <w:t xml:space="preserve"> </w:t>
            </w:r>
            <w:r w:rsidR="002230DC">
              <w:t>NOTIFICATION OF</w:t>
            </w:r>
            <w:r w:rsidR="002230DC">
              <w:rPr>
                <w:spacing w:val="-1"/>
              </w:rPr>
              <w:t xml:space="preserve"> </w:t>
            </w:r>
            <w:r w:rsidR="002230DC">
              <w:t>INTENTION</w:t>
            </w:r>
            <w:r w:rsidR="002230DC">
              <w:rPr>
                <w:spacing w:val="-1"/>
              </w:rPr>
              <w:t xml:space="preserve"> </w:t>
            </w:r>
            <w:r w:rsidR="002230DC">
              <w:t>TOAWARD OF</w:t>
            </w:r>
            <w:r w:rsidR="002230DC">
              <w:rPr>
                <w:spacing w:val="-1"/>
              </w:rPr>
              <w:t xml:space="preserve"> </w:t>
            </w:r>
            <w:r w:rsidR="002230DC">
              <w:t>CONTRACT</w:t>
            </w:r>
            <w:r w:rsidR="002230DC">
              <w:tab/>
              <w:t>167</w:t>
            </w:r>
          </w:hyperlink>
        </w:p>
        <w:p w:rsidR="005B07CE" w:rsidRDefault="003363D2">
          <w:pPr>
            <w:pStyle w:val="TOC5"/>
            <w:tabs>
              <w:tab w:val="right" w:leader="dot" w:pos="10175"/>
            </w:tabs>
            <w:spacing w:before="101"/>
          </w:pPr>
          <w:hyperlink w:anchor="_bookmark311" w:history="1">
            <w:r w:rsidR="002230DC">
              <w:t>FORM</w:t>
            </w:r>
            <w:r w:rsidR="002230DC">
              <w:rPr>
                <w:spacing w:val="2"/>
              </w:rPr>
              <w:t xml:space="preserve"> </w:t>
            </w:r>
            <w:r w:rsidR="002230DC">
              <w:t>NO.</w:t>
            </w:r>
            <w:r w:rsidR="002230DC">
              <w:rPr>
                <w:spacing w:val="1"/>
              </w:rPr>
              <w:t xml:space="preserve"> </w:t>
            </w:r>
            <w:r w:rsidR="002230DC">
              <w:t>2-</w:t>
            </w:r>
            <w:r w:rsidR="002230DC">
              <w:rPr>
                <w:spacing w:val="1"/>
              </w:rPr>
              <w:t xml:space="preserve"> </w:t>
            </w:r>
            <w:r w:rsidR="002230DC">
              <w:t>REQUEST FOR</w:t>
            </w:r>
            <w:r w:rsidR="002230DC">
              <w:rPr>
                <w:spacing w:val="-1"/>
              </w:rPr>
              <w:t xml:space="preserve"> </w:t>
            </w:r>
            <w:r w:rsidR="002230DC">
              <w:t>REVIEW</w:t>
            </w:r>
            <w:r w:rsidR="002230DC">
              <w:tab/>
              <w:t>170</w:t>
            </w:r>
          </w:hyperlink>
        </w:p>
        <w:p w:rsidR="005B07CE" w:rsidRDefault="003363D2">
          <w:pPr>
            <w:pStyle w:val="TOC5"/>
            <w:tabs>
              <w:tab w:val="right" w:leader="dot" w:pos="10175"/>
            </w:tabs>
          </w:pPr>
          <w:hyperlink w:anchor="_bookmark312" w:history="1">
            <w:r w:rsidR="002230DC">
              <w:t>FORM</w:t>
            </w:r>
            <w:r w:rsidR="002230DC">
              <w:rPr>
                <w:spacing w:val="2"/>
              </w:rPr>
              <w:t xml:space="preserve"> </w:t>
            </w:r>
            <w:r w:rsidR="002230DC">
              <w:t>NO 3:</w:t>
            </w:r>
            <w:r w:rsidR="002230DC">
              <w:rPr>
                <w:spacing w:val="59"/>
              </w:rPr>
              <w:t xml:space="preserve"> </w:t>
            </w:r>
            <w:r w:rsidR="002230DC">
              <w:t>LETTER</w:t>
            </w:r>
            <w:r w:rsidR="002230DC">
              <w:rPr>
                <w:spacing w:val="-1"/>
              </w:rPr>
              <w:t xml:space="preserve"> </w:t>
            </w:r>
            <w:r w:rsidR="002230DC">
              <w:t>OF</w:t>
            </w:r>
            <w:r w:rsidR="002230DC">
              <w:rPr>
                <w:spacing w:val="-6"/>
              </w:rPr>
              <w:t xml:space="preserve"> </w:t>
            </w:r>
            <w:r w:rsidR="002230DC">
              <w:t>AWARD</w:t>
            </w:r>
            <w:r w:rsidR="002230DC">
              <w:tab/>
              <w:t>171</w:t>
            </w:r>
          </w:hyperlink>
        </w:p>
        <w:p w:rsidR="005B07CE" w:rsidRDefault="003363D2">
          <w:pPr>
            <w:pStyle w:val="TOC5"/>
            <w:tabs>
              <w:tab w:val="right" w:leader="dot" w:pos="10175"/>
            </w:tabs>
            <w:spacing w:before="101"/>
          </w:pPr>
          <w:hyperlink w:anchor="_bookmark313" w:history="1">
            <w:r w:rsidR="002230DC">
              <w:t>FORM</w:t>
            </w:r>
            <w:r w:rsidR="002230DC">
              <w:rPr>
                <w:spacing w:val="2"/>
              </w:rPr>
              <w:t xml:space="preserve"> </w:t>
            </w:r>
            <w:r w:rsidR="002230DC">
              <w:t>NO 4: CONTRACT</w:t>
            </w:r>
            <w:r w:rsidR="002230DC">
              <w:rPr>
                <w:spacing w:val="3"/>
              </w:rPr>
              <w:t xml:space="preserve"> </w:t>
            </w:r>
            <w:r w:rsidR="002230DC">
              <w:t>AGREEMENT</w:t>
            </w:r>
            <w:r w:rsidR="002230DC">
              <w:tab/>
              <w:t>172</w:t>
            </w:r>
          </w:hyperlink>
        </w:p>
        <w:p w:rsidR="005B07CE" w:rsidRDefault="003363D2">
          <w:pPr>
            <w:pStyle w:val="TOC5"/>
            <w:tabs>
              <w:tab w:val="right" w:leader="dot" w:pos="10175"/>
            </w:tabs>
          </w:pPr>
          <w:hyperlink w:anchor="_bookmark314" w:history="1">
            <w:r w:rsidR="002230DC">
              <w:t>FORM</w:t>
            </w:r>
            <w:r w:rsidR="002230DC">
              <w:rPr>
                <w:spacing w:val="2"/>
              </w:rPr>
              <w:t xml:space="preserve"> </w:t>
            </w:r>
            <w:r w:rsidR="002230DC">
              <w:t>NO.</w:t>
            </w:r>
            <w:r w:rsidR="002230DC">
              <w:rPr>
                <w:spacing w:val="1"/>
              </w:rPr>
              <w:t xml:space="preserve"> </w:t>
            </w:r>
            <w:r w:rsidR="002230DC">
              <w:t>5</w:t>
            </w:r>
            <w:r w:rsidR="002230DC">
              <w:rPr>
                <w:spacing w:val="1"/>
              </w:rPr>
              <w:t xml:space="preserve"> </w:t>
            </w:r>
            <w:r w:rsidR="002230DC">
              <w:t>-</w:t>
            </w:r>
            <w:r w:rsidR="002230DC">
              <w:rPr>
                <w:spacing w:val="3"/>
              </w:rPr>
              <w:t xml:space="preserve"> </w:t>
            </w:r>
            <w:r w:rsidR="002230DC">
              <w:t>PERFORMANCE</w:t>
            </w:r>
            <w:r w:rsidR="002230DC">
              <w:rPr>
                <w:spacing w:val="1"/>
              </w:rPr>
              <w:t xml:space="preserve"> </w:t>
            </w:r>
            <w:r w:rsidR="002230DC">
              <w:t>SECURITY</w:t>
            </w:r>
            <w:r w:rsidR="002230DC">
              <w:tab/>
              <w:t>173</w:t>
            </w:r>
          </w:hyperlink>
        </w:p>
        <w:p w:rsidR="005B07CE" w:rsidRDefault="003363D2">
          <w:pPr>
            <w:pStyle w:val="TOC5"/>
            <w:tabs>
              <w:tab w:val="right" w:leader="dot" w:pos="10175"/>
            </w:tabs>
            <w:spacing w:before="101"/>
          </w:pPr>
          <w:hyperlink w:anchor="_bookmark315" w:history="1">
            <w:r w:rsidR="002230DC">
              <w:t>FORM</w:t>
            </w:r>
            <w:r w:rsidR="002230DC">
              <w:rPr>
                <w:spacing w:val="2"/>
              </w:rPr>
              <w:t xml:space="preserve"> </w:t>
            </w:r>
            <w:r w:rsidR="002230DC">
              <w:t>No.</w:t>
            </w:r>
            <w:r w:rsidR="002230DC">
              <w:rPr>
                <w:spacing w:val="1"/>
              </w:rPr>
              <w:t xml:space="preserve"> </w:t>
            </w:r>
            <w:r w:rsidR="002230DC">
              <w:t>6-</w:t>
            </w:r>
            <w:r w:rsidR="002230DC">
              <w:rPr>
                <w:spacing w:val="3"/>
              </w:rPr>
              <w:t xml:space="preserve"> </w:t>
            </w:r>
            <w:r w:rsidR="002230DC">
              <w:t>PERFORMANCE</w:t>
            </w:r>
            <w:r w:rsidR="002230DC">
              <w:rPr>
                <w:spacing w:val="3"/>
              </w:rPr>
              <w:t xml:space="preserve"> </w:t>
            </w:r>
            <w:r w:rsidR="002230DC">
              <w:t>SECURITY</w:t>
            </w:r>
            <w:r w:rsidR="002230DC">
              <w:tab/>
              <w:t>174</w:t>
            </w:r>
          </w:hyperlink>
        </w:p>
        <w:p w:rsidR="005B07CE" w:rsidRDefault="003363D2">
          <w:pPr>
            <w:pStyle w:val="TOC5"/>
            <w:tabs>
              <w:tab w:val="right" w:leader="dot" w:pos="10175"/>
            </w:tabs>
          </w:pPr>
          <w:hyperlink w:anchor="_bookmark316" w:history="1">
            <w:r w:rsidR="002230DC">
              <w:t>FORM</w:t>
            </w:r>
            <w:r w:rsidR="002230DC">
              <w:rPr>
                <w:spacing w:val="-1"/>
              </w:rPr>
              <w:t xml:space="preserve"> </w:t>
            </w:r>
            <w:r w:rsidR="002230DC">
              <w:t>NO.</w:t>
            </w:r>
            <w:r w:rsidR="002230DC">
              <w:rPr>
                <w:spacing w:val="1"/>
              </w:rPr>
              <w:t xml:space="preserve"> </w:t>
            </w:r>
            <w:r w:rsidR="002230DC">
              <w:t>7</w:t>
            </w:r>
            <w:r w:rsidR="002230DC">
              <w:rPr>
                <w:spacing w:val="2"/>
              </w:rPr>
              <w:t xml:space="preserve"> </w:t>
            </w:r>
            <w:r w:rsidR="002230DC">
              <w:t>-</w:t>
            </w:r>
            <w:r w:rsidR="002230DC">
              <w:rPr>
                <w:spacing w:val="1"/>
              </w:rPr>
              <w:t xml:space="preserve"> </w:t>
            </w:r>
            <w:r w:rsidR="002230DC">
              <w:t>ADVANCE PAYMENT</w:t>
            </w:r>
            <w:r w:rsidR="002230DC">
              <w:rPr>
                <w:spacing w:val="-1"/>
              </w:rPr>
              <w:t xml:space="preserve"> </w:t>
            </w:r>
            <w:r w:rsidR="002230DC">
              <w:t>SECURITY</w:t>
            </w:r>
            <w:r w:rsidR="002230DC">
              <w:tab/>
              <w:t>176</w:t>
            </w:r>
          </w:hyperlink>
        </w:p>
        <w:p w:rsidR="005B07CE" w:rsidRDefault="003363D2">
          <w:pPr>
            <w:pStyle w:val="TOC5"/>
            <w:tabs>
              <w:tab w:val="right" w:leader="dot" w:pos="10175"/>
            </w:tabs>
            <w:spacing w:before="101"/>
          </w:pPr>
          <w:hyperlink w:anchor="_bookmark317" w:history="1">
            <w:r w:rsidR="002230DC">
              <w:t>FORM</w:t>
            </w:r>
            <w:r w:rsidR="002230DC">
              <w:rPr>
                <w:spacing w:val="2"/>
              </w:rPr>
              <w:t xml:space="preserve"> </w:t>
            </w:r>
            <w:r w:rsidR="002230DC">
              <w:t>NO.</w:t>
            </w:r>
            <w:r w:rsidR="002230DC">
              <w:rPr>
                <w:spacing w:val="1"/>
              </w:rPr>
              <w:t xml:space="preserve"> </w:t>
            </w:r>
            <w:r w:rsidR="002230DC">
              <w:t>8</w:t>
            </w:r>
            <w:r w:rsidR="002230DC">
              <w:rPr>
                <w:spacing w:val="1"/>
              </w:rPr>
              <w:t xml:space="preserve"> </w:t>
            </w:r>
            <w:r w:rsidR="002230DC">
              <w:t>–</w:t>
            </w:r>
            <w:r w:rsidR="002230DC">
              <w:rPr>
                <w:spacing w:val="1"/>
              </w:rPr>
              <w:t xml:space="preserve"> </w:t>
            </w:r>
            <w:r w:rsidR="002230DC">
              <w:t>RETENTION</w:t>
            </w:r>
            <w:r w:rsidR="002230DC">
              <w:rPr>
                <w:spacing w:val="1"/>
              </w:rPr>
              <w:t xml:space="preserve"> </w:t>
            </w:r>
            <w:r w:rsidR="002230DC">
              <w:t>MONEY SECURITY</w:t>
            </w:r>
            <w:r w:rsidR="002230DC">
              <w:tab/>
              <w:t>177</w:t>
            </w:r>
          </w:hyperlink>
        </w:p>
        <w:p w:rsidR="005B07CE" w:rsidRDefault="003363D2">
          <w:pPr>
            <w:pStyle w:val="TOC5"/>
            <w:tabs>
              <w:tab w:val="right" w:leader="dot" w:pos="10175"/>
            </w:tabs>
          </w:pPr>
          <w:hyperlink w:anchor="_bookmark318" w:history="1">
            <w:r w:rsidR="002230DC">
              <w:t>FORM</w:t>
            </w:r>
            <w:r w:rsidR="002230DC">
              <w:rPr>
                <w:spacing w:val="2"/>
              </w:rPr>
              <w:t xml:space="preserve"> </w:t>
            </w:r>
            <w:r w:rsidR="002230DC">
              <w:t>NO. 9 BENEFICIAL</w:t>
            </w:r>
            <w:r w:rsidR="002230DC">
              <w:rPr>
                <w:spacing w:val="-2"/>
              </w:rPr>
              <w:t xml:space="preserve"> </w:t>
            </w:r>
            <w:r w:rsidR="002230DC">
              <w:t>OWNERSHIP</w:t>
            </w:r>
            <w:r w:rsidR="002230DC">
              <w:rPr>
                <w:spacing w:val="1"/>
              </w:rPr>
              <w:t xml:space="preserve"> </w:t>
            </w:r>
            <w:r w:rsidR="002230DC">
              <w:t>DISCLOSURE</w:t>
            </w:r>
            <w:r w:rsidR="002230DC">
              <w:rPr>
                <w:spacing w:val="2"/>
              </w:rPr>
              <w:t xml:space="preserve"> </w:t>
            </w:r>
            <w:r w:rsidR="002230DC">
              <w:t>FORM</w:t>
            </w:r>
            <w:r w:rsidR="002230DC">
              <w:tab/>
              <w:t>178</w:t>
            </w:r>
          </w:hyperlink>
        </w:p>
      </w:sdtContent>
    </w:sdt>
    <w:p w:rsidR="005B07CE" w:rsidRDefault="005B07CE">
      <w:pPr>
        <w:sectPr w:rsidR="005B07CE" w:rsidSect="00447390">
          <w:type w:val="continuous"/>
          <w:pgSz w:w="11930" w:h="16860"/>
          <w:pgMar w:top="640" w:right="280" w:bottom="697" w:left="60" w:header="720" w:footer="720" w:gutter="0"/>
          <w:cols w:space="720"/>
        </w:sectPr>
      </w:pPr>
    </w:p>
    <w:p w:rsidR="005B07CE" w:rsidRDefault="002230DC">
      <w:pPr>
        <w:pStyle w:val="BodyText"/>
        <w:ind w:left="4707"/>
        <w:rPr>
          <w:sz w:val="20"/>
        </w:rPr>
      </w:pPr>
      <w:r>
        <w:rPr>
          <w:noProof/>
          <w:sz w:val="20"/>
          <w:lang w:val="en-GB" w:eastAsia="en-GB"/>
        </w:rPr>
        <w:lastRenderedPageBreak/>
        <w:drawing>
          <wp:inline distT="0" distB="0" distL="0" distR="0">
            <wp:extent cx="1719098" cy="112458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739380" cy="1137853"/>
                    </a:xfrm>
                    <a:prstGeom prst="rect">
                      <a:avLst/>
                    </a:prstGeom>
                  </pic:spPr>
                </pic:pic>
              </a:graphicData>
            </a:graphic>
          </wp:inline>
        </w:drawing>
      </w:r>
    </w:p>
    <w:p w:rsidR="005B07CE" w:rsidRDefault="005B07CE">
      <w:pPr>
        <w:pStyle w:val="BodyText"/>
        <w:rPr>
          <w:sz w:val="26"/>
        </w:rPr>
      </w:pPr>
    </w:p>
    <w:p w:rsidR="005B07CE" w:rsidRDefault="005B07CE">
      <w:pPr>
        <w:pStyle w:val="BodyText"/>
        <w:spacing w:before="8"/>
      </w:pPr>
    </w:p>
    <w:p w:rsidR="005B07CE" w:rsidRDefault="002230DC">
      <w:pPr>
        <w:pStyle w:val="Heading7"/>
        <w:ind w:left="1920" w:right="1698"/>
        <w:jc w:val="center"/>
        <w:rPr>
          <w:rFonts w:ascii="Cambria"/>
        </w:rPr>
      </w:pPr>
      <w:bookmarkStart w:id="1" w:name="_bookmark0"/>
      <w:bookmarkEnd w:id="1"/>
      <w:r>
        <w:rPr>
          <w:rFonts w:ascii="Cambria"/>
          <w:u w:val="single" w:color="211F1F"/>
        </w:rPr>
        <w:t>INVITATION</w:t>
      </w:r>
      <w:r>
        <w:rPr>
          <w:rFonts w:ascii="Cambria"/>
          <w:spacing w:val="-5"/>
          <w:u w:val="single" w:color="211F1F"/>
        </w:rPr>
        <w:t xml:space="preserve"> </w:t>
      </w:r>
      <w:r>
        <w:rPr>
          <w:rFonts w:ascii="Cambria"/>
          <w:u w:val="single" w:color="211F1F"/>
        </w:rPr>
        <w:t>TO</w:t>
      </w:r>
      <w:r>
        <w:rPr>
          <w:rFonts w:ascii="Cambria"/>
          <w:spacing w:val="-5"/>
          <w:u w:val="single" w:color="211F1F"/>
        </w:rPr>
        <w:t xml:space="preserve"> </w:t>
      </w:r>
      <w:r>
        <w:rPr>
          <w:rFonts w:ascii="Cambria"/>
          <w:u w:val="single" w:color="211F1F"/>
        </w:rPr>
        <w:t>TENDER</w:t>
      </w:r>
    </w:p>
    <w:p w:rsidR="005B07CE" w:rsidRDefault="005B07CE">
      <w:pPr>
        <w:pStyle w:val="BodyText"/>
        <w:spacing w:before="2"/>
        <w:rPr>
          <w:rFonts w:ascii="Cambria"/>
          <w:b/>
          <w:sz w:val="17"/>
        </w:rPr>
      </w:pPr>
    </w:p>
    <w:p w:rsidR="005B07CE" w:rsidRDefault="002230DC">
      <w:pPr>
        <w:spacing w:before="91"/>
        <w:ind w:left="2441"/>
        <w:rPr>
          <w:b/>
        </w:rPr>
      </w:pPr>
      <w:r>
        <w:rPr>
          <w:b/>
        </w:rPr>
        <w:t>PROCURING</w:t>
      </w:r>
      <w:r>
        <w:rPr>
          <w:b/>
          <w:spacing w:val="-2"/>
        </w:rPr>
        <w:t xml:space="preserve"> </w:t>
      </w:r>
      <w:r>
        <w:rPr>
          <w:b/>
        </w:rPr>
        <w:t>ENTITY:</w:t>
      </w:r>
      <w:r>
        <w:rPr>
          <w:b/>
          <w:spacing w:val="52"/>
        </w:rPr>
        <w:t xml:space="preserve"> </w:t>
      </w:r>
      <w:r>
        <w:rPr>
          <w:b/>
        </w:rPr>
        <w:t>ETHICS</w:t>
      </w:r>
      <w:r>
        <w:rPr>
          <w:b/>
          <w:spacing w:val="-3"/>
        </w:rPr>
        <w:t xml:space="preserve"> </w:t>
      </w:r>
      <w:r>
        <w:rPr>
          <w:b/>
        </w:rPr>
        <w:t>AND</w:t>
      </w:r>
      <w:r>
        <w:rPr>
          <w:b/>
          <w:spacing w:val="-3"/>
        </w:rPr>
        <w:t xml:space="preserve"> </w:t>
      </w:r>
      <w:r>
        <w:rPr>
          <w:b/>
        </w:rPr>
        <w:t>ANTI-</w:t>
      </w:r>
      <w:r>
        <w:rPr>
          <w:b/>
          <w:spacing w:val="-1"/>
        </w:rPr>
        <w:t xml:space="preserve"> </w:t>
      </w:r>
      <w:r>
        <w:rPr>
          <w:b/>
        </w:rPr>
        <w:t>CORRUPTION</w:t>
      </w:r>
      <w:r>
        <w:rPr>
          <w:b/>
          <w:spacing w:val="-3"/>
        </w:rPr>
        <w:t xml:space="preserve"> </w:t>
      </w:r>
      <w:r>
        <w:rPr>
          <w:b/>
        </w:rPr>
        <w:t>COMMISSION</w:t>
      </w:r>
    </w:p>
    <w:p w:rsidR="005B07CE" w:rsidRDefault="005B07CE">
      <w:pPr>
        <w:pStyle w:val="BodyText"/>
        <w:rPr>
          <w:b/>
          <w:sz w:val="24"/>
        </w:rPr>
      </w:pPr>
    </w:p>
    <w:p w:rsidR="005B07CE" w:rsidRDefault="002230DC">
      <w:pPr>
        <w:pStyle w:val="Heading7"/>
        <w:spacing w:before="167" w:line="436" w:lineRule="auto"/>
        <w:ind w:left="1920" w:right="1750"/>
        <w:jc w:val="center"/>
      </w:pPr>
      <w:r>
        <w:rPr>
          <w:spacing w:val="-2"/>
        </w:rPr>
        <w:t>CONTRACT</w:t>
      </w:r>
      <w:r>
        <w:rPr>
          <w:spacing w:val="-6"/>
        </w:rPr>
        <w:t xml:space="preserve"> </w:t>
      </w:r>
      <w:r>
        <w:rPr>
          <w:spacing w:val="-2"/>
        </w:rPr>
        <w:t>NAME</w:t>
      </w:r>
      <w:r>
        <w:rPr>
          <w:spacing w:val="-5"/>
        </w:rPr>
        <w:t xml:space="preserve"> </w:t>
      </w:r>
      <w:r>
        <w:rPr>
          <w:spacing w:val="-2"/>
        </w:rPr>
        <w:t>AND</w:t>
      </w:r>
      <w:r>
        <w:rPr>
          <w:spacing w:val="-6"/>
        </w:rPr>
        <w:t xml:space="preserve"> </w:t>
      </w:r>
      <w:r>
        <w:rPr>
          <w:spacing w:val="-2"/>
        </w:rPr>
        <w:t>DESCRIPTION:</w:t>
      </w:r>
      <w:r>
        <w:rPr>
          <w:spacing w:val="-11"/>
        </w:rPr>
        <w:t xml:space="preserve"> </w:t>
      </w:r>
      <w:r>
        <w:rPr>
          <w:spacing w:val="-1"/>
        </w:rPr>
        <w:t>PROPOSED</w:t>
      </w:r>
      <w:r>
        <w:rPr>
          <w:spacing w:val="-12"/>
        </w:rPr>
        <w:t xml:space="preserve"> </w:t>
      </w:r>
      <w:r>
        <w:rPr>
          <w:spacing w:val="-1"/>
        </w:rPr>
        <w:t>PARTITIONING</w:t>
      </w:r>
      <w:r>
        <w:rPr>
          <w:spacing w:val="-10"/>
        </w:rPr>
        <w:t xml:space="preserve"> </w:t>
      </w:r>
      <w:r>
        <w:rPr>
          <w:spacing w:val="-1"/>
        </w:rPr>
        <w:t>OF</w:t>
      </w:r>
      <w:r>
        <w:rPr>
          <w:spacing w:val="-12"/>
        </w:rPr>
        <w:t xml:space="preserve"> </w:t>
      </w:r>
      <w:r>
        <w:rPr>
          <w:spacing w:val="-1"/>
        </w:rPr>
        <w:t>THE</w:t>
      </w:r>
      <w:r w:rsidR="00162BCB">
        <w:rPr>
          <w:spacing w:val="-1"/>
        </w:rPr>
        <w:t xml:space="preserve"> </w:t>
      </w:r>
      <w:r>
        <w:rPr>
          <w:spacing w:val="-52"/>
        </w:rPr>
        <w:t xml:space="preserve"> </w:t>
      </w:r>
      <w:r>
        <w:rPr>
          <w:spacing w:val="-2"/>
        </w:rPr>
        <w:t>ETHICS AND ANTI-CORRUPTION COMMISSIO</w:t>
      </w:r>
      <w:r w:rsidR="00472F23">
        <w:rPr>
          <w:spacing w:val="-2"/>
        </w:rPr>
        <w:t>N BUNGOMA</w:t>
      </w:r>
      <w:r>
        <w:rPr>
          <w:spacing w:val="-2"/>
        </w:rPr>
        <w:t xml:space="preserve"> REGIONAL</w:t>
      </w:r>
      <w:r>
        <w:rPr>
          <w:spacing w:val="-1"/>
        </w:rPr>
        <w:t xml:space="preserve"> </w:t>
      </w:r>
      <w:r>
        <w:t>OFFICE</w:t>
      </w:r>
      <w:r>
        <w:rPr>
          <w:spacing w:val="-9"/>
        </w:rPr>
        <w:t xml:space="preserve"> </w:t>
      </w:r>
      <w:r>
        <w:t>AND</w:t>
      </w:r>
      <w:r>
        <w:rPr>
          <w:spacing w:val="-7"/>
        </w:rPr>
        <w:t xml:space="preserve"> </w:t>
      </w:r>
      <w:r>
        <w:t>ASSOCIATED</w:t>
      </w:r>
      <w:r>
        <w:rPr>
          <w:spacing w:val="-7"/>
        </w:rPr>
        <w:t xml:space="preserve"> </w:t>
      </w:r>
      <w:r>
        <w:t>WORKS</w:t>
      </w:r>
    </w:p>
    <w:p w:rsidR="005B07CE" w:rsidRPr="006328A3" w:rsidRDefault="005B07CE" w:rsidP="006F75A5">
      <w:pPr>
        <w:pStyle w:val="BodyText"/>
        <w:spacing w:before="3" w:line="360" w:lineRule="auto"/>
        <w:jc w:val="both"/>
        <w:rPr>
          <w:b/>
          <w:sz w:val="24"/>
          <w:szCs w:val="24"/>
        </w:rPr>
      </w:pPr>
    </w:p>
    <w:p w:rsidR="005B07CE" w:rsidRPr="006328A3" w:rsidRDefault="005960CC" w:rsidP="006F75A5">
      <w:pPr>
        <w:spacing w:line="360" w:lineRule="auto"/>
        <w:jc w:val="both"/>
      </w:pPr>
      <w:r>
        <w:t xml:space="preserve">1. </w:t>
      </w:r>
      <w:r w:rsidR="002230DC" w:rsidRPr="006328A3">
        <w:t>The Ethics and Anti-Corruption Commission (EACC) invites sealed bids from eligible</w:t>
      </w:r>
      <w:r w:rsidR="002230DC" w:rsidRPr="006328A3">
        <w:rPr>
          <w:spacing w:val="-52"/>
        </w:rPr>
        <w:t xml:space="preserve"> </w:t>
      </w:r>
      <w:r w:rsidR="002230DC" w:rsidRPr="006328A3">
        <w:t>candidates for the Proposed Partitioning of the Ethics and Anti-Corruption</w:t>
      </w:r>
      <w:r w:rsidR="002230DC" w:rsidRPr="006328A3">
        <w:rPr>
          <w:spacing w:val="1"/>
        </w:rPr>
        <w:t xml:space="preserve"> </w:t>
      </w:r>
      <w:r w:rsidR="002230DC" w:rsidRPr="006328A3">
        <w:t>Commission,</w:t>
      </w:r>
      <w:r w:rsidR="002230DC" w:rsidRPr="006328A3">
        <w:rPr>
          <w:spacing w:val="-4"/>
        </w:rPr>
        <w:t xml:space="preserve"> </w:t>
      </w:r>
      <w:r w:rsidR="00472F23" w:rsidRPr="006328A3">
        <w:t>Bungoma</w:t>
      </w:r>
      <w:r w:rsidR="002230DC" w:rsidRPr="006328A3">
        <w:rPr>
          <w:spacing w:val="1"/>
        </w:rPr>
        <w:t xml:space="preserve"> </w:t>
      </w:r>
      <w:r w:rsidR="002230DC" w:rsidRPr="006328A3">
        <w:t>Regional</w:t>
      </w:r>
      <w:r w:rsidR="002230DC" w:rsidRPr="006328A3">
        <w:rPr>
          <w:spacing w:val="-1"/>
        </w:rPr>
        <w:t xml:space="preserve"> </w:t>
      </w:r>
      <w:r w:rsidR="002230DC" w:rsidRPr="006328A3">
        <w:t>Office</w:t>
      </w:r>
      <w:r w:rsidR="002230DC" w:rsidRPr="006328A3">
        <w:rPr>
          <w:spacing w:val="1"/>
        </w:rPr>
        <w:t xml:space="preserve"> </w:t>
      </w:r>
      <w:r w:rsidR="002230DC" w:rsidRPr="006328A3">
        <w:t>and</w:t>
      </w:r>
      <w:r w:rsidR="002230DC" w:rsidRPr="006328A3">
        <w:rPr>
          <w:spacing w:val="-2"/>
        </w:rPr>
        <w:t xml:space="preserve"> </w:t>
      </w:r>
      <w:r w:rsidR="00472F23" w:rsidRPr="006328A3">
        <w:t>associated</w:t>
      </w:r>
      <w:r w:rsidR="002230DC" w:rsidRPr="006328A3">
        <w:rPr>
          <w:spacing w:val="-3"/>
        </w:rPr>
        <w:t xml:space="preserve"> </w:t>
      </w:r>
      <w:r w:rsidR="002230DC" w:rsidRPr="006328A3">
        <w:t>works</w:t>
      </w:r>
      <w:r w:rsidR="002230DC" w:rsidRPr="006328A3">
        <w:rPr>
          <w:color w:val="211F1F"/>
        </w:rPr>
        <w:t>.</w:t>
      </w:r>
    </w:p>
    <w:p w:rsidR="005960CC" w:rsidRDefault="005960CC" w:rsidP="006F75A5">
      <w:pPr>
        <w:tabs>
          <w:tab w:val="left" w:pos="1981"/>
        </w:tabs>
        <w:spacing w:before="109" w:line="360" w:lineRule="auto"/>
        <w:ind w:right="1815"/>
        <w:jc w:val="both"/>
        <w:rPr>
          <w:sz w:val="24"/>
          <w:szCs w:val="24"/>
        </w:rPr>
      </w:pPr>
      <w:r>
        <w:rPr>
          <w:color w:val="211F1F"/>
          <w:sz w:val="24"/>
          <w:szCs w:val="24"/>
        </w:rPr>
        <w:t xml:space="preserve">2. </w:t>
      </w:r>
      <w:r w:rsidR="002230DC" w:rsidRPr="005960CC">
        <w:rPr>
          <w:color w:val="211F1F"/>
          <w:sz w:val="24"/>
          <w:szCs w:val="24"/>
        </w:rPr>
        <w:t>Tendering</w:t>
      </w:r>
      <w:r w:rsidR="002230DC" w:rsidRPr="005960CC">
        <w:rPr>
          <w:color w:val="211F1F"/>
          <w:spacing w:val="1"/>
          <w:sz w:val="24"/>
          <w:szCs w:val="24"/>
        </w:rPr>
        <w:t xml:space="preserve"> </w:t>
      </w:r>
      <w:r w:rsidR="002230DC" w:rsidRPr="005960CC">
        <w:rPr>
          <w:color w:val="211F1F"/>
          <w:sz w:val="24"/>
          <w:szCs w:val="24"/>
        </w:rPr>
        <w:t>will</w:t>
      </w:r>
      <w:r w:rsidR="002230DC" w:rsidRPr="005960CC">
        <w:rPr>
          <w:color w:val="211F1F"/>
          <w:spacing w:val="1"/>
          <w:sz w:val="24"/>
          <w:szCs w:val="24"/>
        </w:rPr>
        <w:t xml:space="preserve"> </w:t>
      </w:r>
      <w:r w:rsidR="002230DC" w:rsidRPr="005960CC">
        <w:rPr>
          <w:color w:val="211F1F"/>
          <w:sz w:val="24"/>
          <w:szCs w:val="24"/>
        </w:rPr>
        <w:t>be</w:t>
      </w:r>
      <w:r w:rsidR="002230DC" w:rsidRPr="005960CC">
        <w:rPr>
          <w:color w:val="211F1F"/>
          <w:spacing w:val="1"/>
          <w:sz w:val="24"/>
          <w:szCs w:val="24"/>
        </w:rPr>
        <w:t xml:space="preserve"> </w:t>
      </w:r>
      <w:r w:rsidR="002230DC" w:rsidRPr="005960CC">
        <w:rPr>
          <w:color w:val="211F1F"/>
          <w:sz w:val="24"/>
          <w:szCs w:val="24"/>
        </w:rPr>
        <w:t>conducted</w:t>
      </w:r>
      <w:r w:rsidR="002230DC" w:rsidRPr="005960CC">
        <w:rPr>
          <w:color w:val="211F1F"/>
          <w:spacing w:val="1"/>
          <w:sz w:val="24"/>
          <w:szCs w:val="24"/>
        </w:rPr>
        <w:t xml:space="preserve"> </w:t>
      </w:r>
      <w:r w:rsidR="002230DC" w:rsidRPr="005960CC">
        <w:rPr>
          <w:color w:val="211F1F"/>
          <w:sz w:val="24"/>
          <w:szCs w:val="24"/>
        </w:rPr>
        <w:t>under</w:t>
      </w:r>
      <w:r w:rsidR="002230DC" w:rsidRPr="005960CC">
        <w:rPr>
          <w:color w:val="211F1F"/>
          <w:spacing w:val="1"/>
          <w:sz w:val="24"/>
          <w:szCs w:val="24"/>
        </w:rPr>
        <w:t xml:space="preserve"> </w:t>
      </w:r>
      <w:r w:rsidR="002230DC" w:rsidRPr="005960CC">
        <w:rPr>
          <w:color w:val="211F1F"/>
          <w:sz w:val="24"/>
          <w:szCs w:val="24"/>
        </w:rPr>
        <w:t>open</w:t>
      </w:r>
      <w:r w:rsidR="002230DC" w:rsidRPr="005960CC">
        <w:rPr>
          <w:color w:val="211F1F"/>
          <w:spacing w:val="1"/>
          <w:sz w:val="24"/>
          <w:szCs w:val="24"/>
        </w:rPr>
        <w:t xml:space="preserve"> </w:t>
      </w:r>
      <w:r w:rsidR="002230DC" w:rsidRPr="005960CC">
        <w:rPr>
          <w:color w:val="211F1F"/>
          <w:sz w:val="24"/>
          <w:szCs w:val="24"/>
        </w:rPr>
        <w:t>competitive</w:t>
      </w:r>
      <w:r w:rsidR="002230DC" w:rsidRPr="005960CC">
        <w:rPr>
          <w:color w:val="211F1F"/>
          <w:spacing w:val="1"/>
          <w:sz w:val="24"/>
          <w:szCs w:val="24"/>
        </w:rPr>
        <w:t xml:space="preserve"> </w:t>
      </w:r>
      <w:r w:rsidR="002230DC" w:rsidRPr="005960CC">
        <w:rPr>
          <w:color w:val="211F1F"/>
          <w:sz w:val="24"/>
          <w:szCs w:val="24"/>
        </w:rPr>
        <w:t>method</w:t>
      </w:r>
      <w:r w:rsidR="002230DC" w:rsidRPr="005960CC">
        <w:rPr>
          <w:color w:val="211F1F"/>
          <w:spacing w:val="1"/>
          <w:sz w:val="24"/>
          <w:szCs w:val="24"/>
        </w:rPr>
        <w:t xml:space="preserve"> </w:t>
      </w:r>
      <w:r w:rsidR="002230DC" w:rsidRPr="005960CC">
        <w:rPr>
          <w:color w:val="211F1F"/>
          <w:sz w:val="24"/>
          <w:szCs w:val="24"/>
        </w:rPr>
        <w:t>National</w:t>
      </w:r>
      <w:r w:rsidR="002230DC" w:rsidRPr="005960CC">
        <w:rPr>
          <w:color w:val="211F1F"/>
          <w:spacing w:val="1"/>
          <w:sz w:val="24"/>
          <w:szCs w:val="24"/>
        </w:rPr>
        <w:t xml:space="preserve"> </w:t>
      </w:r>
      <w:r w:rsidR="002230DC" w:rsidRPr="005960CC">
        <w:rPr>
          <w:color w:val="211F1F"/>
          <w:sz w:val="24"/>
          <w:szCs w:val="24"/>
        </w:rPr>
        <w:t>using</w:t>
      </w:r>
      <w:r w:rsidR="002230DC" w:rsidRPr="005960CC">
        <w:rPr>
          <w:color w:val="211F1F"/>
          <w:spacing w:val="1"/>
          <w:sz w:val="24"/>
          <w:szCs w:val="24"/>
        </w:rPr>
        <w:t xml:space="preserve"> </w:t>
      </w:r>
      <w:r w:rsidR="002230DC" w:rsidRPr="005960CC">
        <w:rPr>
          <w:color w:val="211F1F"/>
          <w:sz w:val="24"/>
          <w:szCs w:val="24"/>
        </w:rPr>
        <w:t>a</w:t>
      </w:r>
      <w:r w:rsidR="002230DC" w:rsidRPr="005960CC">
        <w:rPr>
          <w:color w:val="211F1F"/>
          <w:spacing w:val="1"/>
          <w:sz w:val="24"/>
          <w:szCs w:val="24"/>
        </w:rPr>
        <w:t xml:space="preserve"> </w:t>
      </w:r>
      <w:r w:rsidR="002230DC" w:rsidRPr="005960CC">
        <w:rPr>
          <w:color w:val="211F1F"/>
          <w:spacing w:val="-1"/>
          <w:sz w:val="24"/>
          <w:szCs w:val="24"/>
        </w:rPr>
        <w:t>standardized</w:t>
      </w:r>
      <w:r w:rsidR="002230DC" w:rsidRPr="005960CC">
        <w:rPr>
          <w:color w:val="211F1F"/>
          <w:spacing w:val="24"/>
          <w:sz w:val="24"/>
          <w:szCs w:val="24"/>
        </w:rPr>
        <w:t xml:space="preserve"> </w:t>
      </w:r>
      <w:r w:rsidR="002230DC" w:rsidRPr="005960CC">
        <w:rPr>
          <w:color w:val="211F1F"/>
          <w:sz w:val="24"/>
          <w:szCs w:val="24"/>
        </w:rPr>
        <w:t>tender</w:t>
      </w:r>
      <w:r w:rsidR="002230DC" w:rsidRPr="005960CC">
        <w:rPr>
          <w:color w:val="211F1F"/>
          <w:spacing w:val="3"/>
          <w:sz w:val="24"/>
          <w:szCs w:val="24"/>
        </w:rPr>
        <w:t xml:space="preserve"> </w:t>
      </w:r>
      <w:r w:rsidR="002230DC" w:rsidRPr="005960CC">
        <w:rPr>
          <w:color w:val="211F1F"/>
          <w:sz w:val="24"/>
          <w:szCs w:val="24"/>
        </w:rPr>
        <w:t>document.</w:t>
      </w:r>
      <w:r w:rsidR="002230DC" w:rsidRPr="005960CC">
        <w:rPr>
          <w:color w:val="211F1F"/>
          <w:spacing w:val="6"/>
          <w:sz w:val="24"/>
          <w:szCs w:val="24"/>
        </w:rPr>
        <w:t xml:space="preserve"> </w:t>
      </w:r>
      <w:r w:rsidR="002230DC" w:rsidRPr="005960CC">
        <w:rPr>
          <w:color w:val="211F1F"/>
          <w:sz w:val="24"/>
          <w:szCs w:val="24"/>
        </w:rPr>
        <w:t>Tendering</w:t>
      </w:r>
      <w:r w:rsidR="002230DC" w:rsidRPr="005960CC">
        <w:rPr>
          <w:color w:val="211F1F"/>
          <w:spacing w:val="-24"/>
          <w:sz w:val="24"/>
          <w:szCs w:val="24"/>
        </w:rPr>
        <w:t xml:space="preserve"> </w:t>
      </w:r>
      <w:r w:rsidR="002230DC" w:rsidRPr="005960CC">
        <w:rPr>
          <w:color w:val="211F1F"/>
          <w:sz w:val="24"/>
          <w:szCs w:val="24"/>
        </w:rPr>
        <w:t>is</w:t>
      </w:r>
      <w:r w:rsidR="002230DC" w:rsidRPr="005960CC">
        <w:rPr>
          <w:color w:val="211F1F"/>
          <w:spacing w:val="-24"/>
          <w:sz w:val="24"/>
          <w:szCs w:val="24"/>
        </w:rPr>
        <w:t xml:space="preserve"> </w:t>
      </w:r>
      <w:r w:rsidR="002230DC" w:rsidRPr="005960CC">
        <w:rPr>
          <w:color w:val="211F1F"/>
          <w:sz w:val="24"/>
          <w:szCs w:val="24"/>
        </w:rPr>
        <w:t>open</w:t>
      </w:r>
      <w:r w:rsidR="002230DC" w:rsidRPr="005960CC">
        <w:rPr>
          <w:color w:val="211F1F"/>
          <w:spacing w:val="-24"/>
          <w:sz w:val="24"/>
          <w:szCs w:val="24"/>
        </w:rPr>
        <w:t xml:space="preserve"> </w:t>
      </w:r>
      <w:r w:rsidR="002230DC" w:rsidRPr="005960CC">
        <w:rPr>
          <w:color w:val="211F1F"/>
          <w:sz w:val="24"/>
          <w:szCs w:val="24"/>
        </w:rPr>
        <w:t>to</w:t>
      </w:r>
      <w:r w:rsidR="002230DC" w:rsidRPr="005960CC">
        <w:rPr>
          <w:color w:val="211F1F"/>
          <w:spacing w:val="-23"/>
          <w:sz w:val="24"/>
          <w:szCs w:val="24"/>
        </w:rPr>
        <w:t xml:space="preserve"> </w:t>
      </w:r>
      <w:r w:rsidR="002230DC" w:rsidRPr="005960CC">
        <w:rPr>
          <w:color w:val="211F1F"/>
          <w:sz w:val="24"/>
          <w:szCs w:val="24"/>
          <w:u w:val="single" w:color="211F1F"/>
        </w:rPr>
        <w:t>all</w:t>
      </w:r>
      <w:r w:rsidR="002230DC" w:rsidRPr="005960CC">
        <w:rPr>
          <w:color w:val="211F1F"/>
          <w:spacing w:val="1"/>
          <w:sz w:val="24"/>
          <w:szCs w:val="24"/>
          <w:u w:val="single" w:color="211F1F"/>
        </w:rPr>
        <w:t xml:space="preserve"> </w:t>
      </w:r>
      <w:r w:rsidR="002230DC" w:rsidRPr="005960CC">
        <w:rPr>
          <w:color w:val="211F1F"/>
          <w:sz w:val="24"/>
          <w:szCs w:val="24"/>
          <w:u w:val="single" w:color="211F1F"/>
        </w:rPr>
        <w:t>qualiﬁed and</w:t>
      </w:r>
      <w:r w:rsidR="002230DC" w:rsidRPr="005960CC">
        <w:rPr>
          <w:color w:val="211F1F"/>
          <w:spacing w:val="-24"/>
          <w:sz w:val="24"/>
          <w:szCs w:val="24"/>
          <w:u w:val="single" w:color="211F1F"/>
        </w:rPr>
        <w:t xml:space="preserve"> </w:t>
      </w:r>
      <w:r w:rsidR="002230DC" w:rsidRPr="005960CC">
        <w:rPr>
          <w:color w:val="211F1F"/>
          <w:sz w:val="24"/>
          <w:szCs w:val="24"/>
          <w:u w:val="single" w:color="211F1F"/>
        </w:rPr>
        <w:t>interested</w:t>
      </w:r>
      <w:r w:rsidR="002230DC" w:rsidRPr="005960CC">
        <w:rPr>
          <w:color w:val="211F1F"/>
          <w:spacing w:val="-25"/>
          <w:sz w:val="24"/>
          <w:szCs w:val="24"/>
          <w:u w:val="single" w:color="211F1F"/>
        </w:rPr>
        <w:t xml:space="preserve"> </w:t>
      </w:r>
      <w:r w:rsidR="002230DC" w:rsidRPr="005960CC">
        <w:rPr>
          <w:color w:val="211F1F"/>
          <w:sz w:val="24"/>
          <w:szCs w:val="24"/>
          <w:u w:val="single" w:color="211F1F"/>
        </w:rPr>
        <w:t>Tenderers</w:t>
      </w:r>
    </w:p>
    <w:p w:rsidR="005B07CE" w:rsidRPr="005960CC" w:rsidRDefault="005960CC" w:rsidP="006F75A5">
      <w:pPr>
        <w:tabs>
          <w:tab w:val="left" w:pos="1981"/>
        </w:tabs>
        <w:spacing w:before="109" w:line="360" w:lineRule="auto"/>
        <w:ind w:right="1815"/>
        <w:jc w:val="both"/>
        <w:rPr>
          <w:sz w:val="24"/>
          <w:szCs w:val="24"/>
        </w:rPr>
      </w:pPr>
      <w:r>
        <w:rPr>
          <w:sz w:val="24"/>
          <w:szCs w:val="24"/>
        </w:rPr>
        <w:t xml:space="preserve">3. </w:t>
      </w:r>
      <w:r w:rsidR="002230DC" w:rsidRPr="005960CC">
        <w:rPr>
          <w:color w:val="211F1F"/>
          <w:sz w:val="24"/>
          <w:szCs w:val="24"/>
        </w:rPr>
        <w:t xml:space="preserve">Qualiﬁed and interested </w:t>
      </w:r>
      <w:r w:rsidR="002230DC" w:rsidRPr="005960CC">
        <w:rPr>
          <w:color w:val="211F1F"/>
          <w:position w:val="2"/>
          <w:sz w:val="24"/>
          <w:szCs w:val="24"/>
        </w:rPr>
        <w:t>tenderers may obtain further information and inspect the Tender</w:t>
      </w:r>
      <w:r w:rsidR="002230DC" w:rsidRPr="005960CC">
        <w:rPr>
          <w:color w:val="211F1F"/>
          <w:spacing w:val="1"/>
          <w:position w:val="2"/>
          <w:sz w:val="24"/>
          <w:szCs w:val="24"/>
        </w:rPr>
        <w:t xml:space="preserve"> </w:t>
      </w:r>
      <w:r w:rsidR="002230DC" w:rsidRPr="005960CC">
        <w:rPr>
          <w:color w:val="211F1F"/>
          <w:position w:val="2"/>
          <w:sz w:val="24"/>
          <w:szCs w:val="24"/>
        </w:rPr>
        <w:t xml:space="preserve">Documents </w:t>
      </w:r>
      <w:r w:rsidR="002230DC" w:rsidRPr="005960CC">
        <w:rPr>
          <w:color w:val="211F1F"/>
          <w:sz w:val="24"/>
          <w:szCs w:val="24"/>
        </w:rPr>
        <w:t>during ofﬁce hours 8.00 am and 5.00 pm starting from the date of advert at the</w:t>
      </w:r>
      <w:r w:rsidR="002230DC" w:rsidRPr="005960CC">
        <w:rPr>
          <w:color w:val="211F1F"/>
          <w:spacing w:val="1"/>
          <w:sz w:val="24"/>
          <w:szCs w:val="24"/>
        </w:rPr>
        <w:t xml:space="preserve"> </w:t>
      </w:r>
      <w:r w:rsidR="002230DC" w:rsidRPr="005960CC">
        <w:rPr>
          <w:color w:val="211F1F"/>
          <w:sz w:val="24"/>
          <w:szCs w:val="24"/>
        </w:rPr>
        <w:t>office</w:t>
      </w:r>
      <w:r w:rsidR="002230DC" w:rsidRPr="005960CC">
        <w:rPr>
          <w:color w:val="211F1F"/>
          <w:spacing w:val="-3"/>
          <w:sz w:val="24"/>
          <w:szCs w:val="24"/>
        </w:rPr>
        <w:t xml:space="preserve"> </w:t>
      </w:r>
      <w:r w:rsidR="002230DC" w:rsidRPr="005960CC">
        <w:rPr>
          <w:color w:val="211F1F"/>
          <w:sz w:val="24"/>
          <w:szCs w:val="24"/>
        </w:rPr>
        <w:t>of:</w:t>
      </w:r>
    </w:p>
    <w:p w:rsidR="005B07CE" w:rsidRPr="006328A3" w:rsidRDefault="002230DC" w:rsidP="005960CC">
      <w:pPr>
        <w:pStyle w:val="Heading7"/>
        <w:spacing w:before="104" w:line="259" w:lineRule="auto"/>
        <w:ind w:left="4220" w:right="3505"/>
        <w:jc w:val="both"/>
        <w:rPr>
          <w:sz w:val="24"/>
          <w:szCs w:val="24"/>
        </w:rPr>
      </w:pPr>
      <w:r w:rsidRPr="006328A3">
        <w:rPr>
          <w:sz w:val="24"/>
          <w:szCs w:val="24"/>
        </w:rPr>
        <w:t>Secretary / Chief Executive Officer</w:t>
      </w:r>
      <w:r w:rsidRPr="006328A3">
        <w:rPr>
          <w:spacing w:val="1"/>
          <w:sz w:val="24"/>
          <w:szCs w:val="24"/>
        </w:rPr>
        <w:t xml:space="preserve"> </w:t>
      </w:r>
      <w:r w:rsidRPr="006328A3">
        <w:rPr>
          <w:sz w:val="24"/>
          <w:szCs w:val="24"/>
        </w:rPr>
        <w:t>Ethics and Anti-Corruption Commission</w:t>
      </w:r>
      <w:r w:rsidRPr="006328A3">
        <w:rPr>
          <w:spacing w:val="-52"/>
          <w:sz w:val="24"/>
          <w:szCs w:val="24"/>
        </w:rPr>
        <w:t xml:space="preserve"> </w:t>
      </w:r>
      <w:r w:rsidRPr="006328A3">
        <w:rPr>
          <w:sz w:val="24"/>
          <w:szCs w:val="24"/>
        </w:rPr>
        <w:t>INTEGRITY</w:t>
      </w:r>
      <w:r w:rsidRPr="006328A3">
        <w:rPr>
          <w:spacing w:val="-3"/>
          <w:sz w:val="24"/>
          <w:szCs w:val="24"/>
        </w:rPr>
        <w:t xml:space="preserve"> </w:t>
      </w:r>
      <w:r w:rsidRPr="006328A3">
        <w:rPr>
          <w:sz w:val="24"/>
          <w:szCs w:val="24"/>
        </w:rPr>
        <w:t>CENTRE</w:t>
      </w:r>
    </w:p>
    <w:p w:rsidR="005B07CE" w:rsidRPr="006328A3" w:rsidRDefault="002230DC" w:rsidP="005960CC">
      <w:pPr>
        <w:spacing w:before="23" w:line="252" w:lineRule="exact"/>
        <w:ind w:left="4220"/>
        <w:jc w:val="both"/>
        <w:rPr>
          <w:b/>
          <w:sz w:val="24"/>
          <w:szCs w:val="24"/>
        </w:rPr>
      </w:pPr>
      <w:r w:rsidRPr="006328A3">
        <w:rPr>
          <w:b/>
          <w:sz w:val="24"/>
          <w:szCs w:val="24"/>
        </w:rPr>
        <w:t>Valley</w:t>
      </w:r>
      <w:r w:rsidRPr="006328A3">
        <w:rPr>
          <w:b/>
          <w:spacing w:val="-4"/>
          <w:sz w:val="24"/>
          <w:szCs w:val="24"/>
        </w:rPr>
        <w:t xml:space="preserve"> </w:t>
      </w:r>
      <w:r w:rsidRPr="006328A3">
        <w:rPr>
          <w:b/>
          <w:sz w:val="24"/>
          <w:szCs w:val="24"/>
        </w:rPr>
        <w:t>Rd/Jakaya</w:t>
      </w:r>
      <w:r w:rsidRPr="006328A3">
        <w:rPr>
          <w:b/>
          <w:spacing w:val="-3"/>
          <w:sz w:val="24"/>
          <w:szCs w:val="24"/>
        </w:rPr>
        <w:t xml:space="preserve"> </w:t>
      </w:r>
      <w:r w:rsidRPr="006328A3">
        <w:rPr>
          <w:b/>
          <w:sz w:val="24"/>
          <w:szCs w:val="24"/>
        </w:rPr>
        <w:t>Kikwete</w:t>
      </w:r>
      <w:r w:rsidRPr="006328A3">
        <w:rPr>
          <w:b/>
          <w:spacing w:val="-3"/>
          <w:sz w:val="24"/>
          <w:szCs w:val="24"/>
        </w:rPr>
        <w:t xml:space="preserve"> </w:t>
      </w:r>
      <w:r w:rsidRPr="006328A3">
        <w:rPr>
          <w:b/>
          <w:sz w:val="24"/>
          <w:szCs w:val="24"/>
        </w:rPr>
        <w:t>Rd</w:t>
      </w:r>
      <w:r w:rsidRPr="006328A3">
        <w:rPr>
          <w:b/>
          <w:spacing w:val="-1"/>
          <w:sz w:val="24"/>
          <w:szCs w:val="24"/>
        </w:rPr>
        <w:t xml:space="preserve"> </w:t>
      </w:r>
      <w:r w:rsidRPr="006328A3">
        <w:rPr>
          <w:b/>
          <w:sz w:val="24"/>
          <w:szCs w:val="24"/>
        </w:rPr>
        <w:t>Junction</w:t>
      </w:r>
    </w:p>
    <w:p w:rsidR="005B07CE" w:rsidRPr="006328A3" w:rsidRDefault="002230DC" w:rsidP="005960CC">
      <w:pPr>
        <w:pStyle w:val="Heading7"/>
        <w:spacing w:line="252" w:lineRule="exact"/>
        <w:ind w:left="4220"/>
        <w:jc w:val="both"/>
        <w:rPr>
          <w:sz w:val="24"/>
          <w:szCs w:val="24"/>
        </w:rPr>
      </w:pPr>
      <w:r w:rsidRPr="006328A3">
        <w:rPr>
          <w:sz w:val="24"/>
          <w:szCs w:val="24"/>
        </w:rPr>
        <w:t>Tel:</w:t>
      </w:r>
      <w:r w:rsidRPr="006328A3">
        <w:rPr>
          <w:spacing w:val="-1"/>
          <w:sz w:val="24"/>
          <w:szCs w:val="24"/>
        </w:rPr>
        <w:t xml:space="preserve"> </w:t>
      </w:r>
      <w:r w:rsidRPr="006328A3">
        <w:rPr>
          <w:sz w:val="24"/>
          <w:szCs w:val="24"/>
        </w:rPr>
        <w:t>0709781000</w:t>
      </w:r>
      <w:r w:rsidRPr="006328A3">
        <w:rPr>
          <w:spacing w:val="-4"/>
          <w:sz w:val="24"/>
          <w:szCs w:val="24"/>
        </w:rPr>
        <w:t xml:space="preserve"> </w:t>
      </w:r>
      <w:r w:rsidRPr="006328A3">
        <w:rPr>
          <w:sz w:val="24"/>
          <w:szCs w:val="24"/>
        </w:rPr>
        <w:t>/</w:t>
      </w:r>
      <w:r w:rsidRPr="006328A3">
        <w:rPr>
          <w:spacing w:val="1"/>
          <w:sz w:val="24"/>
          <w:szCs w:val="24"/>
        </w:rPr>
        <w:t xml:space="preserve"> </w:t>
      </w:r>
      <w:r w:rsidRPr="006328A3">
        <w:rPr>
          <w:sz w:val="24"/>
          <w:szCs w:val="24"/>
        </w:rPr>
        <w:t>0730997000 fax 254</w:t>
      </w:r>
      <w:r w:rsidRPr="006328A3">
        <w:rPr>
          <w:spacing w:val="-4"/>
          <w:sz w:val="24"/>
          <w:szCs w:val="24"/>
        </w:rPr>
        <w:t xml:space="preserve"> </w:t>
      </w:r>
      <w:r w:rsidRPr="006328A3">
        <w:rPr>
          <w:sz w:val="24"/>
          <w:szCs w:val="24"/>
        </w:rPr>
        <w:t>(020)</w:t>
      </w:r>
      <w:r w:rsidRPr="006328A3">
        <w:rPr>
          <w:spacing w:val="-1"/>
          <w:sz w:val="24"/>
          <w:szCs w:val="24"/>
        </w:rPr>
        <w:t xml:space="preserve"> </w:t>
      </w:r>
      <w:r w:rsidRPr="006328A3">
        <w:rPr>
          <w:sz w:val="24"/>
          <w:szCs w:val="24"/>
        </w:rPr>
        <w:t>2240954</w:t>
      </w:r>
    </w:p>
    <w:p w:rsidR="005B07CE" w:rsidRPr="006328A3" w:rsidRDefault="002230DC" w:rsidP="005960CC">
      <w:pPr>
        <w:spacing w:before="1"/>
        <w:ind w:left="4220"/>
        <w:jc w:val="both"/>
        <w:rPr>
          <w:b/>
          <w:sz w:val="24"/>
          <w:szCs w:val="24"/>
        </w:rPr>
      </w:pPr>
      <w:r w:rsidRPr="006328A3">
        <w:rPr>
          <w:b/>
          <w:sz w:val="24"/>
          <w:szCs w:val="24"/>
        </w:rPr>
        <w:t>Emai</w:t>
      </w:r>
      <w:hyperlink r:id="rId11">
        <w:r w:rsidRPr="006328A3">
          <w:rPr>
            <w:b/>
            <w:sz w:val="24"/>
            <w:szCs w:val="24"/>
          </w:rPr>
          <w:t>l:</w:t>
        </w:r>
        <w:r w:rsidRPr="006328A3">
          <w:rPr>
            <w:b/>
            <w:spacing w:val="-6"/>
            <w:sz w:val="24"/>
            <w:szCs w:val="24"/>
          </w:rPr>
          <w:t xml:space="preserve"> </w:t>
        </w:r>
        <w:r w:rsidRPr="006328A3">
          <w:rPr>
            <w:b/>
            <w:sz w:val="24"/>
            <w:szCs w:val="24"/>
          </w:rPr>
          <w:t>supply-chain@integrity.go.ke</w:t>
        </w:r>
      </w:hyperlink>
    </w:p>
    <w:p w:rsidR="005B07CE" w:rsidRPr="006328A3" w:rsidRDefault="005B07CE" w:rsidP="006F75A5">
      <w:pPr>
        <w:pStyle w:val="BodyText"/>
        <w:spacing w:before="3" w:line="360" w:lineRule="auto"/>
        <w:jc w:val="both"/>
        <w:rPr>
          <w:b/>
          <w:sz w:val="24"/>
          <w:szCs w:val="24"/>
        </w:rPr>
      </w:pPr>
    </w:p>
    <w:p w:rsidR="005B07CE" w:rsidRPr="005960CC" w:rsidRDefault="005960CC" w:rsidP="006F75A5">
      <w:pPr>
        <w:spacing w:line="360" w:lineRule="auto"/>
        <w:ind w:right="2167"/>
        <w:jc w:val="both"/>
        <w:rPr>
          <w:sz w:val="24"/>
          <w:szCs w:val="24"/>
        </w:rPr>
      </w:pPr>
      <w:r>
        <w:rPr>
          <w:sz w:val="24"/>
          <w:szCs w:val="24"/>
        </w:rPr>
        <w:t xml:space="preserve">4. </w:t>
      </w:r>
      <w:r w:rsidRPr="005960CC">
        <w:rPr>
          <w:sz w:val="24"/>
          <w:szCs w:val="24"/>
        </w:rPr>
        <w:t xml:space="preserve"> </w:t>
      </w:r>
      <w:r w:rsidR="002230DC" w:rsidRPr="005960CC">
        <w:rPr>
          <w:sz w:val="24"/>
          <w:szCs w:val="24"/>
        </w:rPr>
        <w:t>Tender documents may be obtained free of charges electrically from the website</w:t>
      </w:r>
      <w:r w:rsidR="002230DC" w:rsidRPr="005960CC">
        <w:rPr>
          <w:color w:val="0000FF"/>
          <w:spacing w:val="1"/>
          <w:sz w:val="24"/>
          <w:szCs w:val="24"/>
        </w:rPr>
        <w:t xml:space="preserve"> </w:t>
      </w:r>
      <w:hyperlink r:id="rId12">
        <w:r w:rsidR="002230DC" w:rsidRPr="005960CC">
          <w:rPr>
            <w:color w:val="0000FF"/>
            <w:sz w:val="24"/>
            <w:szCs w:val="24"/>
            <w:u w:val="single" w:color="0000FF"/>
          </w:rPr>
          <w:t>www.eacc.go.ke</w:t>
        </w:r>
        <w:r w:rsidR="002230DC" w:rsidRPr="005960CC">
          <w:rPr>
            <w:sz w:val="24"/>
            <w:szCs w:val="24"/>
          </w:rPr>
          <w:t xml:space="preserve">, </w:t>
        </w:r>
      </w:hyperlink>
      <w:r w:rsidR="002230DC" w:rsidRPr="005960CC">
        <w:rPr>
          <w:sz w:val="24"/>
          <w:szCs w:val="24"/>
        </w:rPr>
        <w:t xml:space="preserve">IFMIS suppliers’ portal </w:t>
      </w:r>
      <w:r w:rsidR="002230DC" w:rsidRPr="005960CC">
        <w:rPr>
          <w:b/>
          <w:i/>
          <w:sz w:val="24"/>
          <w:szCs w:val="24"/>
        </w:rPr>
        <w:t xml:space="preserve">supplier.treasury.go.ke </w:t>
      </w:r>
      <w:r w:rsidR="002230DC" w:rsidRPr="005960CC">
        <w:rPr>
          <w:sz w:val="24"/>
          <w:szCs w:val="24"/>
        </w:rPr>
        <w:t>and PPIP (Public</w:t>
      </w:r>
      <w:r w:rsidR="002230DC" w:rsidRPr="005960CC">
        <w:rPr>
          <w:spacing w:val="-52"/>
          <w:sz w:val="24"/>
          <w:szCs w:val="24"/>
        </w:rPr>
        <w:t xml:space="preserve"> </w:t>
      </w:r>
      <w:r w:rsidR="002230DC" w:rsidRPr="005960CC">
        <w:rPr>
          <w:sz w:val="24"/>
          <w:szCs w:val="24"/>
        </w:rPr>
        <w:t>Procurement</w:t>
      </w:r>
      <w:r w:rsidR="002230DC" w:rsidRPr="005960CC">
        <w:rPr>
          <w:spacing w:val="2"/>
          <w:sz w:val="24"/>
          <w:szCs w:val="24"/>
        </w:rPr>
        <w:t xml:space="preserve"> </w:t>
      </w:r>
      <w:r w:rsidR="002230DC" w:rsidRPr="005960CC">
        <w:rPr>
          <w:sz w:val="24"/>
          <w:szCs w:val="24"/>
        </w:rPr>
        <w:t>Information Portal)</w:t>
      </w:r>
      <w:r w:rsidR="002230DC" w:rsidRPr="005960CC">
        <w:rPr>
          <w:color w:val="0000FF"/>
          <w:sz w:val="24"/>
          <w:szCs w:val="24"/>
        </w:rPr>
        <w:t xml:space="preserve"> </w:t>
      </w:r>
      <w:hyperlink r:id="rId13">
        <w:r w:rsidR="002230DC" w:rsidRPr="005960CC">
          <w:rPr>
            <w:color w:val="0000FF"/>
            <w:sz w:val="24"/>
            <w:szCs w:val="24"/>
            <w:u w:val="single" w:color="0000FF"/>
          </w:rPr>
          <w:t>www.tenders.go.ke.</w:t>
        </w:r>
      </w:hyperlink>
    </w:p>
    <w:p w:rsidR="005B07CE" w:rsidRDefault="005960CC" w:rsidP="006F75A5">
      <w:pPr>
        <w:spacing w:before="114" w:line="360" w:lineRule="auto"/>
        <w:ind w:right="1802"/>
        <w:jc w:val="both"/>
        <w:rPr>
          <w:sz w:val="24"/>
          <w:szCs w:val="24"/>
        </w:rPr>
      </w:pPr>
      <w:r>
        <w:rPr>
          <w:sz w:val="24"/>
          <w:szCs w:val="24"/>
        </w:rPr>
        <w:t xml:space="preserve">5. </w:t>
      </w:r>
      <w:r w:rsidR="002230DC" w:rsidRPr="005960CC">
        <w:rPr>
          <w:sz w:val="24"/>
          <w:szCs w:val="24"/>
        </w:rPr>
        <w:t>A</w:t>
      </w:r>
      <w:r w:rsidR="002230DC" w:rsidRPr="005960CC">
        <w:rPr>
          <w:spacing w:val="-3"/>
          <w:sz w:val="24"/>
          <w:szCs w:val="24"/>
        </w:rPr>
        <w:t xml:space="preserve"> </w:t>
      </w:r>
      <w:r w:rsidR="002230DC" w:rsidRPr="005960CC">
        <w:rPr>
          <w:sz w:val="24"/>
          <w:szCs w:val="24"/>
        </w:rPr>
        <w:t>complete</w:t>
      </w:r>
      <w:r w:rsidR="002230DC" w:rsidRPr="005960CC">
        <w:rPr>
          <w:spacing w:val="-4"/>
          <w:sz w:val="24"/>
          <w:szCs w:val="24"/>
        </w:rPr>
        <w:t xml:space="preserve"> </w:t>
      </w:r>
      <w:r w:rsidR="002230DC" w:rsidRPr="005960CC">
        <w:rPr>
          <w:sz w:val="24"/>
          <w:szCs w:val="24"/>
        </w:rPr>
        <w:t>set</w:t>
      </w:r>
      <w:r w:rsidR="002230DC" w:rsidRPr="005960CC">
        <w:rPr>
          <w:spacing w:val="-4"/>
          <w:sz w:val="24"/>
          <w:szCs w:val="24"/>
        </w:rPr>
        <w:t xml:space="preserve"> </w:t>
      </w:r>
      <w:r w:rsidR="002230DC" w:rsidRPr="005960CC">
        <w:rPr>
          <w:sz w:val="24"/>
          <w:szCs w:val="24"/>
        </w:rPr>
        <w:t>of</w:t>
      </w:r>
      <w:r w:rsidR="002230DC" w:rsidRPr="005960CC">
        <w:rPr>
          <w:spacing w:val="-5"/>
          <w:sz w:val="24"/>
          <w:szCs w:val="24"/>
        </w:rPr>
        <w:t xml:space="preserve"> </w:t>
      </w:r>
      <w:r w:rsidR="002230DC" w:rsidRPr="005960CC">
        <w:rPr>
          <w:sz w:val="24"/>
          <w:szCs w:val="24"/>
        </w:rPr>
        <w:t>tender</w:t>
      </w:r>
      <w:r w:rsidR="002230DC" w:rsidRPr="005960CC">
        <w:rPr>
          <w:spacing w:val="-4"/>
          <w:sz w:val="24"/>
          <w:szCs w:val="24"/>
        </w:rPr>
        <w:t xml:space="preserve"> </w:t>
      </w:r>
      <w:r w:rsidR="002230DC" w:rsidRPr="005960CC">
        <w:rPr>
          <w:sz w:val="24"/>
          <w:szCs w:val="24"/>
        </w:rPr>
        <w:t>documents</w:t>
      </w:r>
      <w:r w:rsidR="002230DC" w:rsidRPr="005960CC">
        <w:rPr>
          <w:spacing w:val="-4"/>
          <w:sz w:val="24"/>
          <w:szCs w:val="24"/>
        </w:rPr>
        <w:t xml:space="preserve"> </w:t>
      </w:r>
      <w:r w:rsidR="002230DC" w:rsidRPr="005960CC">
        <w:rPr>
          <w:sz w:val="24"/>
          <w:szCs w:val="24"/>
        </w:rPr>
        <w:t>may</w:t>
      </w:r>
      <w:r w:rsidR="002230DC" w:rsidRPr="005960CC">
        <w:rPr>
          <w:spacing w:val="-6"/>
          <w:sz w:val="24"/>
          <w:szCs w:val="24"/>
        </w:rPr>
        <w:t xml:space="preserve"> </w:t>
      </w:r>
      <w:r w:rsidR="002230DC" w:rsidRPr="005960CC">
        <w:rPr>
          <w:sz w:val="24"/>
          <w:szCs w:val="24"/>
        </w:rPr>
        <w:t>be</w:t>
      </w:r>
      <w:r w:rsidR="002230DC" w:rsidRPr="005960CC">
        <w:rPr>
          <w:spacing w:val="-1"/>
          <w:sz w:val="24"/>
          <w:szCs w:val="24"/>
        </w:rPr>
        <w:t xml:space="preserve"> </w:t>
      </w:r>
      <w:r w:rsidR="002230DC" w:rsidRPr="005960CC">
        <w:rPr>
          <w:sz w:val="24"/>
          <w:szCs w:val="24"/>
        </w:rPr>
        <w:t>viewed</w:t>
      </w:r>
      <w:r w:rsidR="002230DC" w:rsidRPr="005960CC">
        <w:rPr>
          <w:spacing w:val="-5"/>
          <w:sz w:val="24"/>
          <w:szCs w:val="24"/>
        </w:rPr>
        <w:t xml:space="preserve"> </w:t>
      </w:r>
      <w:r w:rsidR="002230DC" w:rsidRPr="005960CC">
        <w:rPr>
          <w:sz w:val="24"/>
          <w:szCs w:val="24"/>
        </w:rPr>
        <w:t>and</w:t>
      </w:r>
      <w:r w:rsidR="002230DC" w:rsidRPr="005960CC">
        <w:rPr>
          <w:spacing w:val="-2"/>
          <w:sz w:val="24"/>
          <w:szCs w:val="24"/>
        </w:rPr>
        <w:t xml:space="preserve"> </w:t>
      </w:r>
      <w:r w:rsidR="002230DC" w:rsidRPr="005960CC">
        <w:rPr>
          <w:sz w:val="24"/>
          <w:szCs w:val="24"/>
        </w:rPr>
        <w:t>downloaded</w:t>
      </w:r>
      <w:r w:rsidR="002230DC" w:rsidRPr="005960CC">
        <w:rPr>
          <w:spacing w:val="-4"/>
          <w:sz w:val="24"/>
          <w:szCs w:val="24"/>
        </w:rPr>
        <w:t xml:space="preserve"> </w:t>
      </w:r>
      <w:r w:rsidR="002230DC" w:rsidRPr="005960CC">
        <w:rPr>
          <w:sz w:val="24"/>
          <w:szCs w:val="24"/>
        </w:rPr>
        <w:t>free</w:t>
      </w:r>
      <w:r w:rsidR="002230DC" w:rsidRPr="005960CC">
        <w:rPr>
          <w:spacing w:val="-6"/>
          <w:sz w:val="24"/>
          <w:szCs w:val="24"/>
        </w:rPr>
        <w:t xml:space="preserve"> </w:t>
      </w:r>
      <w:r w:rsidR="002230DC" w:rsidRPr="005960CC">
        <w:rPr>
          <w:sz w:val="24"/>
          <w:szCs w:val="24"/>
        </w:rPr>
        <w:t>of</w:t>
      </w:r>
      <w:r w:rsidR="002230DC" w:rsidRPr="005960CC">
        <w:rPr>
          <w:spacing w:val="-4"/>
          <w:sz w:val="24"/>
          <w:szCs w:val="24"/>
        </w:rPr>
        <w:t xml:space="preserve"> </w:t>
      </w:r>
      <w:r w:rsidR="002230DC" w:rsidRPr="005960CC">
        <w:rPr>
          <w:sz w:val="24"/>
          <w:szCs w:val="24"/>
        </w:rPr>
        <w:t>charge</w:t>
      </w:r>
      <w:r w:rsidR="002230DC" w:rsidRPr="005960CC">
        <w:rPr>
          <w:spacing w:val="-4"/>
          <w:sz w:val="24"/>
          <w:szCs w:val="24"/>
        </w:rPr>
        <w:t xml:space="preserve"> </w:t>
      </w:r>
      <w:r w:rsidR="002230DC" w:rsidRPr="005960CC">
        <w:rPr>
          <w:sz w:val="24"/>
          <w:szCs w:val="24"/>
        </w:rPr>
        <w:t>from</w:t>
      </w:r>
      <w:r w:rsidR="002230DC" w:rsidRPr="005960CC">
        <w:rPr>
          <w:spacing w:val="-52"/>
          <w:sz w:val="24"/>
          <w:szCs w:val="24"/>
        </w:rPr>
        <w:t xml:space="preserve"> </w:t>
      </w:r>
      <w:r w:rsidR="002230DC" w:rsidRPr="005960CC">
        <w:rPr>
          <w:sz w:val="24"/>
          <w:szCs w:val="24"/>
        </w:rPr>
        <w:t>the</w:t>
      </w:r>
      <w:r w:rsidR="002230DC" w:rsidRPr="005960CC">
        <w:rPr>
          <w:spacing w:val="1"/>
          <w:sz w:val="24"/>
          <w:szCs w:val="24"/>
        </w:rPr>
        <w:t xml:space="preserve"> </w:t>
      </w:r>
      <w:r w:rsidR="002230DC" w:rsidRPr="005960CC">
        <w:rPr>
          <w:sz w:val="24"/>
          <w:szCs w:val="24"/>
        </w:rPr>
        <w:t>Commission’s</w:t>
      </w:r>
      <w:r w:rsidR="002230DC" w:rsidRPr="005960CC">
        <w:rPr>
          <w:spacing w:val="1"/>
          <w:sz w:val="24"/>
          <w:szCs w:val="24"/>
        </w:rPr>
        <w:t xml:space="preserve"> </w:t>
      </w:r>
      <w:r w:rsidR="002230DC" w:rsidRPr="005960CC">
        <w:rPr>
          <w:sz w:val="24"/>
          <w:szCs w:val="24"/>
        </w:rPr>
        <w:t>website</w:t>
      </w:r>
      <w:r w:rsidR="002230DC" w:rsidRPr="005960CC">
        <w:rPr>
          <w:color w:val="0000FF"/>
          <w:spacing w:val="1"/>
          <w:sz w:val="24"/>
          <w:szCs w:val="24"/>
        </w:rPr>
        <w:t xml:space="preserve"> </w:t>
      </w:r>
      <w:hyperlink r:id="rId14">
        <w:r w:rsidR="002230DC" w:rsidRPr="005960CC">
          <w:rPr>
            <w:color w:val="0000FF"/>
            <w:sz w:val="24"/>
            <w:szCs w:val="24"/>
            <w:u w:val="single" w:color="0000FF"/>
          </w:rPr>
          <w:t>www.eacc.go.ke</w:t>
        </w:r>
        <w:r w:rsidR="002230DC" w:rsidRPr="005960CC">
          <w:rPr>
            <w:sz w:val="24"/>
            <w:szCs w:val="24"/>
          </w:rPr>
          <w:t>,</w:t>
        </w:r>
      </w:hyperlink>
      <w:r w:rsidR="002230DC" w:rsidRPr="005960CC">
        <w:rPr>
          <w:spacing w:val="1"/>
          <w:sz w:val="24"/>
          <w:szCs w:val="24"/>
        </w:rPr>
        <w:t xml:space="preserve"> </w:t>
      </w:r>
      <w:r w:rsidR="002230DC" w:rsidRPr="005960CC">
        <w:rPr>
          <w:sz w:val="24"/>
          <w:szCs w:val="24"/>
        </w:rPr>
        <w:t>IFMIS</w:t>
      </w:r>
      <w:r w:rsidR="002230DC" w:rsidRPr="005960CC">
        <w:rPr>
          <w:spacing w:val="1"/>
          <w:sz w:val="24"/>
          <w:szCs w:val="24"/>
        </w:rPr>
        <w:t xml:space="preserve"> </w:t>
      </w:r>
      <w:r w:rsidR="002230DC" w:rsidRPr="005960CC">
        <w:rPr>
          <w:sz w:val="24"/>
          <w:szCs w:val="24"/>
        </w:rPr>
        <w:t>suppliers’</w:t>
      </w:r>
      <w:r w:rsidR="002230DC" w:rsidRPr="005960CC">
        <w:rPr>
          <w:spacing w:val="1"/>
          <w:sz w:val="24"/>
          <w:szCs w:val="24"/>
        </w:rPr>
        <w:t xml:space="preserve"> </w:t>
      </w:r>
      <w:r w:rsidR="002230DC" w:rsidRPr="005960CC">
        <w:rPr>
          <w:sz w:val="24"/>
          <w:szCs w:val="24"/>
        </w:rPr>
        <w:t>portal</w:t>
      </w:r>
      <w:r w:rsidR="002230DC" w:rsidRPr="005960CC">
        <w:rPr>
          <w:spacing w:val="1"/>
          <w:sz w:val="24"/>
          <w:szCs w:val="24"/>
        </w:rPr>
        <w:t xml:space="preserve"> </w:t>
      </w:r>
      <w:r w:rsidR="002230DC" w:rsidRPr="005960CC">
        <w:rPr>
          <w:b/>
          <w:i/>
          <w:sz w:val="24"/>
          <w:szCs w:val="24"/>
        </w:rPr>
        <w:t>supplier.treasury.go.ke</w:t>
      </w:r>
      <w:r w:rsidR="002230DC" w:rsidRPr="005960CC">
        <w:rPr>
          <w:b/>
          <w:i/>
          <w:spacing w:val="1"/>
          <w:sz w:val="24"/>
          <w:szCs w:val="24"/>
        </w:rPr>
        <w:t xml:space="preserve"> </w:t>
      </w:r>
      <w:r w:rsidR="002230DC" w:rsidRPr="005960CC">
        <w:rPr>
          <w:sz w:val="24"/>
          <w:szCs w:val="24"/>
        </w:rPr>
        <w:t>and</w:t>
      </w:r>
      <w:r w:rsidR="002230DC" w:rsidRPr="005960CC">
        <w:rPr>
          <w:spacing w:val="1"/>
          <w:sz w:val="24"/>
          <w:szCs w:val="24"/>
        </w:rPr>
        <w:t xml:space="preserve"> </w:t>
      </w:r>
      <w:r w:rsidR="002230DC" w:rsidRPr="005960CC">
        <w:rPr>
          <w:sz w:val="24"/>
          <w:szCs w:val="24"/>
        </w:rPr>
        <w:t>PPIP</w:t>
      </w:r>
      <w:r w:rsidR="002230DC" w:rsidRPr="005960CC">
        <w:rPr>
          <w:spacing w:val="1"/>
          <w:sz w:val="24"/>
          <w:szCs w:val="24"/>
        </w:rPr>
        <w:t xml:space="preserve"> </w:t>
      </w:r>
      <w:r w:rsidR="002230DC" w:rsidRPr="005960CC">
        <w:rPr>
          <w:sz w:val="24"/>
          <w:szCs w:val="24"/>
        </w:rPr>
        <w:t>(Public</w:t>
      </w:r>
      <w:r w:rsidR="002230DC" w:rsidRPr="005960CC">
        <w:rPr>
          <w:spacing w:val="1"/>
          <w:sz w:val="24"/>
          <w:szCs w:val="24"/>
        </w:rPr>
        <w:t xml:space="preserve"> </w:t>
      </w:r>
      <w:r w:rsidR="002230DC" w:rsidRPr="005960CC">
        <w:rPr>
          <w:sz w:val="24"/>
          <w:szCs w:val="24"/>
        </w:rPr>
        <w:t>Procurement</w:t>
      </w:r>
      <w:r w:rsidR="002230DC" w:rsidRPr="005960CC">
        <w:rPr>
          <w:spacing w:val="1"/>
          <w:sz w:val="24"/>
          <w:szCs w:val="24"/>
        </w:rPr>
        <w:t xml:space="preserve"> </w:t>
      </w:r>
      <w:r w:rsidR="002230DC" w:rsidRPr="005960CC">
        <w:rPr>
          <w:sz w:val="24"/>
          <w:szCs w:val="24"/>
        </w:rPr>
        <w:t>Information</w:t>
      </w:r>
      <w:r w:rsidR="002230DC" w:rsidRPr="005960CC">
        <w:rPr>
          <w:spacing w:val="1"/>
          <w:sz w:val="24"/>
          <w:szCs w:val="24"/>
        </w:rPr>
        <w:t xml:space="preserve"> </w:t>
      </w:r>
      <w:r w:rsidR="002230DC" w:rsidRPr="005960CC">
        <w:rPr>
          <w:sz w:val="24"/>
          <w:szCs w:val="24"/>
        </w:rPr>
        <w:t>Portal)</w:t>
      </w:r>
      <w:r w:rsidR="002230DC" w:rsidRPr="005960CC">
        <w:rPr>
          <w:color w:val="0000FF"/>
          <w:spacing w:val="1"/>
          <w:sz w:val="24"/>
          <w:szCs w:val="24"/>
        </w:rPr>
        <w:t xml:space="preserve"> </w:t>
      </w:r>
      <w:hyperlink r:id="rId15">
        <w:r w:rsidR="002230DC" w:rsidRPr="005960CC">
          <w:rPr>
            <w:color w:val="0000FF"/>
            <w:sz w:val="24"/>
            <w:szCs w:val="24"/>
            <w:u w:val="single" w:color="0000FF"/>
          </w:rPr>
          <w:t>www.tenders.go.ke.</w:t>
        </w:r>
        <w:r w:rsidR="002230DC" w:rsidRPr="005960CC">
          <w:rPr>
            <w:color w:val="0000FF"/>
            <w:spacing w:val="1"/>
            <w:sz w:val="24"/>
            <w:szCs w:val="24"/>
            <w:u w:val="single" w:color="0000FF"/>
          </w:rPr>
          <w:t xml:space="preserve"> </w:t>
        </w:r>
      </w:hyperlink>
      <w:r w:rsidR="002230DC" w:rsidRPr="005960CC">
        <w:rPr>
          <w:sz w:val="24"/>
          <w:szCs w:val="24"/>
        </w:rPr>
        <w:t>Tenderers who download the tender document must forward their</w:t>
      </w:r>
      <w:r w:rsidR="002230DC" w:rsidRPr="005960CC">
        <w:rPr>
          <w:spacing w:val="1"/>
          <w:sz w:val="24"/>
          <w:szCs w:val="24"/>
        </w:rPr>
        <w:t xml:space="preserve"> </w:t>
      </w:r>
      <w:r w:rsidR="002230DC" w:rsidRPr="005960CC">
        <w:rPr>
          <w:sz w:val="24"/>
          <w:szCs w:val="24"/>
        </w:rPr>
        <w:t>particulars</w:t>
      </w:r>
      <w:r w:rsidR="002230DC" w:rsidRPr="005960CC">
        <w:rPr>
          <w:spacing w:val="-3"/>
          <w:sz w:val="24"/>
          <w:szCs w:val="24"/>
        </w:rPr>
        <w:t xml:space="preserve"> </w:t>
      </w:r>
      <w:r w:rsidR="002230DC" w:rsidRPr="005960CC">
        <w:rPr>
          <w:sz w:val="24"/>
          <w:szCs w:val="24"/>
        </w:rPr>
        <w:t>immediately</w:t>
      </w:r>
      <w:r w:rsidR="002230DC" w:rsidRPr="005960CC">
        <w:rPr>
          <w:spacing w:val="-4"/>
          <w:sz w:val="24"/>
          <w:szCs w:val="24"/>
        </w:rPr>
        <w:t xml:space="preserve"> </w:t>
      </w:r>
      <w:r w:rsidR="002230DC" w:rsidRPr="005960CC">
        <w:rPr>
          <w:sz w:val="24"/>
          <w:szCs w:val="24"/>
        </w:rPr>
        <w:t>to</w:t>
      </w:r>
      <w:r w:rsidR="002230DC" w:rsidRPr="005960CC">
        <w:rPr>
          <w:spacing w:val="-1"/>
          <w:sz w:val="24"/>
          <w:szCs w:val="24"/>
        </w:rPr>
        <w:t xml:space="preserve"> </w:t>
      </w:r>
      <w:r w:rsidR="002230DC" w:rsidRPr="005960CC">
        <w:rPr>
          <w:sz w:val="24"/>
          <w:szCs w:val="24"/>
        </w:rPr>
        <w:t>facilitate any</w:t>
      </w:r>
      <w:r w:rsidR="002230DC" w:rsidRPr="005960CC">
        <w:rPr>
          <w:spacing w:val="-1"/>
          <w:sz w:val="24"/>
          <w:szCs w:val="24"/>
        </w:rPr>
        <w:t xml:space="preserve"> </w:t>
      </w:r>
      <w:r w:rsidR="002230DC" w:rsidRPr="005960CC">
        <w:rPr>
          <w:sz w:val="24"/>
          <w:szCs w:val="24"/>
        </w:rPr>
        <w:t>further</w:t>
      </w:r>
      <w:r w:rsidR="002230DC" w:rsidRPr="005960CC">
        <w:rPr>
          <w:spacing w:val="-3"/>
          <w:sz w:val="24"/>
          <w:szCs w:val="24"/>
        </w:rPr>
        <w:t xml:space="preserve"> </w:t>
      </w:r>
      <w:r w:rsidR="002230DC" w:rsidRPr="005960CC">
        <w:rPr>
          <w:sz w:val="24"/>
          <w:szCs w:val="24"/>
        </w:rPr>
        <w:t>clarification</w:t>
      </w:r>
      <w:r w:rsidR="002230DC" w:rsidRPr="005960CC">
        <w:rPr>
          <w:spacing w:val="-1"/>
          <w:sz w:val="24"/>
          <w:szCs w:val="24"/>
        </w:rPr>
        <w:t xml:space="preserve"> </w:t>
      </w:r>
      <w:r w:rsidR="002230DC" w:rsidRPr="005960CC">
        <w:rPr>
          <w:sz w:val="24"/>
          <w:szCs w:val="24"/>
        </w:rPr>
        <w:t>or</w:t>
      </w:r>
      <w:r w:rsidR="002230DC" w:rsidRPr="005960CC">
        <w:rPr>
          <w:spacing w:val="-2"/>
          <w:sz w:val="24"/>
          <w:szCs w:val="24"/>
        </w:rPr>
        <w:t xml:space="preserve"> </w:t>
      </w:r>
      <w:r w:rsidR="002230DC" w:rsidRPr="005960CC">
        <w:rPr>
          <w:sz w:val="24"/>
          <w:szCs w:val="24"/>
        </w:rPr>
        <w:t>addendum to</w:t>
      </w:r>
      <w:r w:rsidR="00EC5A89">
        <w:rPr>
          <w:sz w:val="24"/>
          <w:szCs w:val="24"/>
        </w:rPr>
        <w:t>:</w:t>
      </w:r>
    </w:p>
    <w:p w:rsidR="00EC5A89" w:rsidRDefault="00EC5A89" w:rsidP="006F75A5">
      <w:pPr>
        <w:spacing w:before="114" w:line="360" w:lineRule="auto"/>
        <w:ind w:right="1802"/>
        <w:jc w:val="both"/>
        <w:rPr>
          <w:sz w:val="24"/>
          <w:szCs w:val="24"/>
        </w:rPr>
      </w:pPr>
    </w:p>
    <w:p w:rsidR="00EC5A89" w:rsidRPr="005960CC" w:rsidRDefault="00EC5A89" w:rsidP="006F75A5">
      <w:pPr>
        <w:spacing w:before="114" w:line="360" w:lineRule="auto"/>
        <w:ind w:right="1802"/>
        <w:jc w:val="both"/>
        <w:rPr>
          <w:sz w:val="24"/>
          <w:szCs w:val="24"/>
        </w:rPr>
      </w:pPr>
    </w:p>
    <w:p w:rsidR="005B07CE" w:rsidRPr="006328A3" w:rsidRDefault="005B07CE" w:rsidP="005960CC">
      <w:pPr>
        <w:pStyle w:val="BodyText"/>
        <w:spacing w:before="5"/>
        <w:jc w:val="both"/>
        <w:rPr>
          <w:sz w:val="24"/>
          <w:szCs w:val="24"/>
        </w:rPr>
      </w:pPr>
    </w:p>
    <w:p w:rsidR="005B07CE" w:rsidRPr="006328A3" w:rsidRDefault="002230DC" w:rsidP="005960CC">
      <w:pPr>
        <w:pStyle w:val="Heading7"/>
        <w:tabs>
          <w:tab w:val="left" w:pos="3901"/>
        </w:tabs>
        <w:spacing w:line="264" w:lineRule="auto"/>
        <w:ind w:left="3901" w:right="3836"/>
        <w:jc w:val="both"/>
        <w:rPr>
          <w:i/>
          <w:sz w:val="24"/>
          <w:szCs w:val="24"/>
        </w:rPr>
      </w:pPr>
      <w:r w:rsidRPr="006328A3">
        <w:rPr>
          <w:sz w:val="24"/>
          <w:szCs w:val="24"/>
        </w:rPr>
        <w:t>Secretary / Chief Executive Officer</w:t>
      </w:r>
      <w:r w:rsidRPr="006328A3">
        <w:rPr>
          <w:spacing w:val="1"/>
          <w:sz w:val="24"/>
          <w:szCs w:val="24"/>
        </w:rPr>
        <w:t xml:space="preserve"> </w:t>
      </w:r>
      <w:r w:rsidRPr="006328A3">
        <w:rPr>
          <w:sz w:val="24"/>
          <w:szCs w:val="24"/>
        </w:rPr>
        <w:t>Ethics and Anti-Corruption Commission</w:t>
      </w:r>
      <w:r w:rsidRPr="006328A3">
        <w:rPr>
          <w:spacing w:val="-52"/>
          <w:sz w:val="24"/>
          <w:szCs w:val="24"/>
        </w:rPr>
        <w:t xml:space="preserve"> </w:t>
      </w:r>
      <w:r w:rsidRPr="006328A3">
        <w:rPr>
          <w:i/>
          <w:sz w:val="24"/>
          <w:szCs w:val="24"/>
        </w:rPr>
        <w:t>INTEGRITY</w:t>
      </w:r>
      <w:r w:rsidRPr="006328A3">
        <w:rPr>
          <w:i/>
          <w:spacing w:val="1"/>
          <w:sz w:val="24"/>
          <w:szCs w:val="24"/>
        </w:rPr>
        <w:t xml:space="preserve"> </w:t>
      </w:r>
      <w:r w:rsidRPr="006328A3">
        <w:rPr>
          <w:i/>
          <w:sz w:val="24"/>
          <w:szCs w:val="24"/>
        </w:rPr>
        <w:t>CENTRE</w:t>
      </w:r>
    </w:p>
    <w:p w:rsidR="005B07CE" w:rsidRPr="006328A3" w:rsidRDefault="002230DC" w:rsidP="005960CC">
      <w:pPr>
        <w:spacing w:before="1"/>
        <w:ind w:left="3901"/>
        <w:jc w:val="both"/>
        <w:rPr>
          <w:b/>
          <w:i/>
          <w:sz w:val="24"/>
          <w:szCs w:val="24"/>
        </w:rPr>
      </w:pPr>
      <w:r w:rsidRPr="006328A3">
        <w:rPr>
          <w:b/>
          <w:i/>
          <w:sz w:val="24"/>
          <w:szCs w:val="24"/>
        </w:rPr>
        <w:t>Valley</w:t>
      </w:r>
      <w:r w:rsidRPr="006328A3">
        <w:rPr>
          <w:b/>
          <w:i/>
          <w:spacing w:val="-1"/>
          <w:sz w:val="24"/>
          <w:szCs w:val="24"/>
        </w:rPr>
        <w:t xml:space="preserve"> </w:t>
      </w:r>
      <w:r w:rsidRPr="006328A3">
        <w:rPr>
          <w:b/>
          <w:i/>
          <w:sz w:val="24"/>
          <w:szCs w:val="24"/>
        </w:rPr>
        <w:t>Rd/Jakaya Kikwete</w:t>
      </w:r>
      <w:r w:rsidRPr="006328A3">
        <w:rPr>
          <w:b/>
          <w:i/>
          <w:spacing w:val="-3"/>
          <w:sz w:val="24"/>
          <w:szCs w:val="24"/>
        </w:rPr>
        <w:t xml:space="preserve"> </w:t>
      </w:r>
      <w:r w:rsidRPr="006328A3">
        <w:rPr>
          <w:b/>
          <w:i/>
          <w:sz w:val="24"/>
          <w:szCs w:val="24"/>
        </w:rPr>
        <w:t>Rd Junction</w:t>
      </w:r>
    </w:p>
    <w:p w:rsidR="005B07CE" w:rsidRPr="006328A3" w:rsidRDefault="002230DC" w:rsidP="005960CC">
      <w:pPr>
        <w:pStyle w:val="Heading7"/>
        <w:spacing w:before="25"/>
        <w:ind w:left="3901"/>
        <w:jc w:val="both"/>
        <w:rPr>
          <w:sz w:val="24"/>
          <w:szCs w:val="24"/>
        </w:rPr>
      </w:pPr>
      <w:r w:rsidRPr="006328A3">
        <w:rPr>
          <w:sz w:val="24"/>
          <w:szCs w:val="24"/>
        </w:rPr>
        <w:t>P.O</w:t>
      </w:r>
      <w:r w:rsidRPr="006328A3">
        <w:rPr>
          <w:spacing w:val="-2"/>
          <w:sz w:val="24"/>
          <w:szCs w:val="24"/>
        </w:rPr>
        <w:t xml:space="preserve"> </w:t>
      </w:r>
      <w:r w:rsidRPr="006328A3">
        <w:rPr>
          <w:sz w:val="24"/>
          <w:szCs w:val="24"/>
        </w:rPr>
        <w:t>Box</w:t>
      </w:r>
      <w:r w:rsidRPr="006328A3">
        <w:rPr>
          <w:spacing w:val="-2"/>
          <w:sz w:val="24"/>
          <w:szCs w:val="24"/>
        </w:rPr>
        <w:t xml:space="preserve"> </w:t>
      </w:r>
      <w:r w:rsidRPr="006328A3">
        <w:rPr>
          <w:sz w:val="24"/>
          <w:szCs w:val="24"/>
        </w:rPr>
        <w:t>61130-00200,</w:t>
      </w:r>
      <w:r w:rsidRPr="006328A3">
        <w:rPr>
          <w:spacing w:val="1"/>
          <w:sz w:val="24"/>
          <w:szCs w:val="24"/>
        </w:rPr>
        <w:t xml:space="preserve"> </w:t>
      </w:r>
      <w:r w:rsidRPr="006328A3">
        <w:rPr>
          <w:sz w:val="24"/>
          <w:szCs w:val="24"/>
        </w:rPr>
        <w:t>Nairobi,</w:t>
      </w:r>
      <w:r w:rsidRPr="006328A3">
        <w:rPr>
          <w:spacing w:val="-5"/>
          <w:sz w:val="24"/>
          <w:szCs w:val="24"/>
        </w:rPr>
        <w:t xml:space="preserve"> </w:t>
      </w:r>
      <w:r w:rsidRPr="006328A3">
        <w:rPr>
          <w:sz w:val="24"/>
          <w:szCs w:val="24"/>
        </w:rPr>
        <w:t>Kenya</w:t>
      </w:r>
    </w:p>
    <w:p w:rsidR="005B07CE" w:rsidRPr="006328A3" w:rsidRDefault="002230DC" w:rsidP="005960CC">
      <w:pPr>
        <w:spacing w:before="25"/>
        <w:ind w:left="3903"/>
        <w:jc w:val="both"/>
        <w:rPr>
          <w:b/>
          <w:sz w:val="24"/>
          <w:szCs w:val="24"/>
        </w:rPr>
      </w:pPr>
      <w:r w:rsidRPr="006328A3">
        <w:rPr>
          <w:b/>
          <w:sz w:val="24"/>
          <w:szCs w:val="24"/>
        </w:rPr>
        <w:t>Tel:</w:t>
      </w:r>
      <w:r w:rsidRPr="006328A3">
        <w:rPr>
          <w:b/>
          <w:spacing w:val="-1"/>
          <w:sz w:val="24"/>
          <w:szCs w:val="24"/>
        </w:rPr>
        <w:t xml:space="preserve"> </w:t>
      </w:r>
      <w:r w:rsidRPr="006328A3">
        <w:rPr>
          <w:b/>
          <w:sz w:val="24"/>
          <w:szCs w:val="24"/>
        </w:rPr>
        <w:t>0709781000</w:t>
      </w:r>
      <w:r w:rsidRPr="006328A3">
        <w:rPr>
          <w:b/>
          <w:spacing w:val="-4"/>
          <w:sz w:val="24"/>
          <w:szCs w:val="24"/>
        </w:rPr>
        <w:t xml:space="preserve"> </w:t>
      </w:r>
      <w:r w:rsidRPr="006328A3">
        <w:rPr>
          <w:b/>
          <w:sz w:val="24"/>
          <w:szCs w:val="24"/>
        </w:rPr>
        <w:t>/</w:t>
      </w:r>
      <w:r w:rsidRPr="006328A3">
        <w:rPr>
          <w:b/>
          <w:spacing w:val="1"/>
          <w:sz w:val="24"/>
          <w:szCs w:val="24"/>
        </w:rPr>
        <w:t xml:space="preserve"> </w:t>
      </w:r>
      <w:r w:rsidRPr="006328A3">
        <w:rPr>
          <w:b/>
          <w:sz w:val="24"/>
          <w:szCs w:val="24"/>
        </w:rPr>
        <w:t>0730997000 fax 254</w:t>
      </w:r>
      <w:r w:rsidRPr="006328A3">
        <w:rPr>
          <w:b/>
          <w:spacing w:val="-4"/>
          <w:sz w:val="24"/>
          <w:szCs w:val="24"/>
        </w:rPr>
        <w:t xml:space="preserve"> </w:t>
      </w:r>
      <w:r w:rsidRPr="006328A3">
        <w:rPr>
          <w:b/>
          <w:sz w:val="24"/>
          <w:szCs w:val="24"/>
        </w:rPr>
        <w:t>(020)</w:t>
      </w:r>
      <w:r w:rsidRPr="006328A3">
        <w:rPr>
          <w:b/>
          <w:spacing w:val="-1"/>
          <w:sz w:val="24"/>
          <w:szCs w:val="24"/>
        </w:rPr>
        <w:t xml:space="preserve"> </w:t>
      </w:r>
      <w:r w:rsidRPr="006328A3">
        <w:rPr>
          <w:b/>
          <w:sz w:val="24"/>
          <w:szCs w:val="24"/>
        </w:rPr>
        <w:t>2240954</w:t>
      </w:r>
    </w:p>
    <w:p w:rsidR="005B07CE" w:rsidRPr="006328A3" w:rsidRDefault="002230DC" w:rsidP="005960CC">
      <w:pPr>
        <w:pStyle w:val="Heading7"/>
        <w:spacing w:before="26"/>
        <w:ind w:left="3903"/>
        <w:jc w:val="both"/>
        <w:rPr>
          <w:sz w:val="24"/>
          <w:szCs w:val="24"/>
        </w:rPr>
      </w:pPr>
      <w:r w:rsidRPr="006328A3">
        <w:rPr>
          <w:sz w:val="24"/>
          <w:szCs w:val="24"/>
        </w:rPr>
        <w:t>Emai</w:t>
      </w:r>
      <w:hyperlink r:id="rId16">
        <w:r w:rsidRPr="006328A3">
          <w:rPr>
            <w:sz w:val="24"/>
            <w:szCs w:val="24"/>
          </w:rPr>
          <w:t>l:</w:t>
        </w:r>
        <w:r w:rsidRPr="006328A3">
          <w:rPr>
            <w:spacing w:val="-4"/>
            <w:sz w:val="24"/>
            <w:szCs w:val="24"/>
          </w:rPr>
          <w:t xml:space="preserve"> </w:t>
        </w:r>
        <w:r w:rsidRPr="006328A3">
          <w:rPr>
            <w:sz w:val="24"/>
            <w:szCs w:val="24"/>
          </w:rPr>
          <w:t>supply-chain@integrity.go.ke</w:t>
        </w:r>
      </w:hyperlink>
    </w:p>
    <w:p w:rsidR="005B07CE" w:rsidRPr="006328A3" w:rsidRDefault="005B07CE" w:rsidP="005960CC">
      <w:pPr>
        <w:pStyle w:val="BodyText"/>
        <w:spacing w:before="8"/>
        <w:jc w:val="both"/>
        <w:rPr>
          <w:b/>
          <w:sz w:val="24"/>
          <w:szCs w:val="24"/>
        </w:rPr>
      </w:pPr>
    </w:p>
    <w:p w:rsidR="005B07CE" w:rsidRPr="005960CC" w:rsidRDefault="005960CC" w:rsidP="005960CC">
      <w:pPr>
        <w:tabs>
          <w:tab w:val="left" w:pos="1981"/>
        </w:tabs>
        <w:spacing w:before="1" w:line="208" w:lineRule="auto"/>
        <w:ind w:right="1909"/>
        <w:jc w:val="both"/>
        <w:rPr>
          <w:sz w:val="24"/>
          <w:szCs w:val="24"/>
        </w:rPr>
      </w:pPr>
      <w:r>
        <w:rPr>
          <w:spacing w:val="-1"/>
          <w:sz w:val="24"/>
          <w:szCs w:val="24"/>
        </w:rPr>
        <w:t xml:space="preserve">6. </w:t>
      </w:r>
      <w:r w:rsidR="002230DC" w:rsidRPr="005960CC">
        <w:rPr>
          <w:spacing w:val="-1"/>
          <w:sz w:val="24"/>
          <w:szCs w:val="24"/>
        </w:rPr>
        <w:t>Tenders</w:t>
      </w:r>
      <w:r w:rsidR="002230DC" w:rsidRPr="005960CC">
        <w:rPr>
          <w:spacing w:val="36"/>
          <w:sz w:val="24"/>
          <w:szCs w:val="24"/>
        </w:rPr>
        <w:t xml:space="preserve"> </w:t>
      </w:r>
      <w:r w:rsidR="002230DC" w:rsidRPr="005960CC">
        <w:rPr>
          <w:spacing w:val="-1"/>
          <w:sz w:val="24"/>
          <w:szCs w:val="24"/>
        </w:rPr>
        <w:t>shall</w:t>
      </w:r>
      <w:r w:rsidR="002230DC" w:rsidRPr="005960CC">
        <w:rPr>
          <w:spacing w:val="34"/>
          <w:sz w:val="24"/>
          <w:szCs w:val="24"/>
        </w:rPr>
        <w:t xml:space="preserve"> </w:t>
      </w:r>
      <w:r w:rsidR="002230DC" w:rsidRPr="005960CC">
        <w:rPr>
          <w:spacing w:val="-1"/>
          <w:sz w:val="24"/>
          <w:szCs w:val="24"/>
        </w:rPr>
        <w:t>be</w:t>
      </w:r>
      <w:r w:rsidR="002230DC" w:rsidRPr="005960CC">
        <w:rPr>
          <w:spacing w:val="34"/>
          <w:sz w:val="24"/>
          <w:szCs w:val="24"/>
        </w:rPr>
        <w:t xml:space="preserve"> </w:t>
      </w:r>
      <w:r w:rsidR="002230DC" w:rsidRPr="005960CC">
        <w:rPr>
          <w:spacing w:val="-1"/>
          <w:sz w:val="24"/>
          <w:szCs w:val="24"/>
        </w:rPr>
        <w:t>quoted</w:t>
      </w:r>
      <w:r w:rsidR="002230DC" w:rsidRPr="005960CC">
        <w:rPr>
          <w:spacing w:val="37"/>
          <w:sz w:val="24"/>
          <w:szCs w:val="24"/>
        </w:rPr>
        <w:t xml:space="preserve"> </w:t>
      </w:r>
      <w:r w:rsidR="002230DC" w:rsidRPr="005960CC">
        <w:rPr>
          <w:spacing w:val="-1"/>
          <w:sz w:val="24"/>
          <w:szCs w:val="24"/>
        </w:rPr>
        <w:t>be</w:t>
      </w:r>
      <w:r w:rsidR="002230DC" w:rsidRPr="005960CC">
        <w:rPr>
          <w:spacing w:val="36"/>
          <w:sz w:val="24"/>
          <w:szCs w:val="24"/>
        </w:rPr>
        <w:t xml:space="preserve"> </w:t>
      </w:r>
      <w:r w:rsidR="002230DC" w:rsidRPr="005960CC">
        <w:rPr>
          <w:spacing w:val="-1"/>
          <w:sz w:val="24"/>
          <w:szCs w:val="24"/>
        </w:rPr>
        <w:t>in</w:t>
      </w:r>
      <w:r w:rsidR="002230DC" w:rsidRPr="005960CC">
        <w:rPr>
          <w:spacing w:val="36"/>
          <w:sz w:val="24"/>
          <w:szCs w:val="24"/>
        </w:rPr>
        <w:t xml:space="preserve"> </w:t>
      </w:r>
      <w:r w:rsidR="002230DC" w:rsidRPr="005960CC">
        <w:rPr>
          <w:spacing w:val="-1"/>
          <w:sz w:val="24"/>
          <w:szCs w:val="24"/>
        </w:rPr>
        <w:t>Kenya</w:t>
      </w:r>
      <w:r w:rsidR="002230DC" w:rsidRPr="005960CC">
        <w:rPr>
          <w:spacing w:val="37"/>
          <w:sz w:val="24"/>
          <w:szCs w:val="24"/>
        </w:rPr>
        <w:t xml:space="preserve"> </w:t>
      </w:r>
      <w:r w:rsidR="002230DC" w:rsidRPr="005960CC">
        <w:rPr>
          <w:sz w:val="24"/>
          <w:szCs w:val="24"/>
        </w:rPr>
        <w:t>Shillings</w:t>
      </w:r>
      <w:r w:rsidR="002230DC" w:rsidRPr="005960CC">
        <w:rPr>
          <w:spacing w:val="34"/>
          <w:sz w:val="24"/>
          <w:szCs w:val="24"/>
        </w:rPr>
        <w:t xml:space="preserve"> </w:t>
      </w:r>
      <w:r w:rsidR="002230DC" w:rsidRPr="005960CC">
        <w:rPr>
          <w:sz w:val="24"/>
          <w:szCs w:val="24"/>
        </w:rPr>
        <w:t>and</w:t>
      </w:r>
      <w:r w:rsidR="002230DC" w:rsidRPr="005960CC">
        <w:rPr>
          <w:spacing w:val="36"/>
          <w:sz w:val="24"/>
          <w:szCs w:val="24"/>
        </w:rPr>
        <w:t xml:space="preserve"> </w:t>
      </w:r>
      <w:r w:rsidR="002230DC" w:rsidRPr="005960CC">
        <w:rPr>
          <w:sz w:val="24"/>
          <w:szCs w:val="24"/>
        </w:rPr>
        <w:t>shall</w:t>
      </w:r>
      <w:r w:rsidR="002230DC" w:rsidRPr="005960CC">
        <w:rPr>
          <w:spacing w:val="35"/>
          <w:sz w:val="24"/>
          <w:szCs w:val="24"/>
        </w:rPr>
        <w:t xml:space="preserve"> </w:t>
      </w:r>
      <w:r w:rsidR="002230DC" w:rsidRPr="005960CC">
        <w:rPr>
          <w:sz w:val="24"/>
          <w:szCs w:val="24"/>
        </w:rPr>
        <w:t>include</w:t>
      </w:r>
      <w:r w:rsidR="002230DC" w:rsidRPr="005960CC">
        <w:rPr>
          <w:spacing w:val="35"/>
          <w:sz w:val="24"/>
          <w:szCs w:val="24"/>
        </w:rPr>
        <w:t xml:space="preserve"> </w:t>
      </w:r>
      <w:r w:rsidR="002230DC" w:rsidRPr="005960CC">
        <w:rPr>
          <w:sz w:val="24"/>
          <w:szCs w:val="24"/>
        </w:rPr>
        <w:t>all</w:t>
      </w:r>
      <w:r w:rsidR="002230DC" w:rsidRPr="005960CC">
        <w:rPr>
          <w:spacing w:val="37"/>
          <w:sz w:val="24"/>
          <w:szCs w:val="24"/>
        </w:rPr>
        <w:t xml:space="preserve"> </w:t>
      </w:r>
      <w:r w:rsidR="002230DC" w:rsidRPr="005960CC">
        <w:rPr>
          <w:sz w:val="24"/>
          <w:szCs w:val="24"/>
        </w:rPr>
        <w:t>taxes.</w:t>
      </w:r>
      <w:r w:rsidR="002230DC" w:rsidRPr="005960CC">
        <w:rPr>
          <w:spacing w:val="37"/>
          <w:sz w:val="24"/>
          <w:szCs w:val="24"/>
        </w:rPr>
        <w:t xml:space="preserve"> </w:t>
      </w:r>
      <w:r w:rsidR="002230DC" w:rsidRPr="005960CC">
        <w:rPr>
          <w:sz w:val="24"/>
          <w:szCs w:val="24"/>
        </w:rPr>
        <w:t>T</w:t>
      </w:r>
      <w:r>
        <w:rPr>
          <w:spacing w:val="-22"/>
          <w:sz w:val="24"/>
          <w:szCs w:val="24"/>
        </w:rPr>
        <w:t xml:space="preserve"> </w:t>
      </w:r>
      <w:r>
        <w:rPr>
          <w:sz w:val="24"/>
          <w:szCs w:val="24"/>
        </w:rPr>
        <w:t xml:space="preserve">ender </w:t>
      </w:r>
      <w:r w:rsidR="002230DC" w:rsidRPr="005960CC">
        <w:rPr>
          <w:sz w:val="24"/>
          <w:szCs w:val="24"/>
        </w:rPr>
        <w:t>shall</w:t>
      </w:r>
      <w:r w:rsidR="002230DC" w:rsidRPr="005960CC">
        <w:rPr>
          <w:spacing w:val="33"/>
          <w:sz w:val="24"/>
          <w:szCs w:val="24"/>
        </w:rPr>
        <w:t xml:space="preserve"> </w:t>
      </w:r>
      <w:r w:rsidR="002230DC" w:rsidRPr="005960CC">
        <w:rPr>
          <w:sz w:val="24"/>
          <w:szCs w:val="24"/>
        </w:rPr>
        <w:t>remain valid</w:t>
      </w:r>
      <w:r w:rsidR="002230DC" w:rsidRPr="005960CC">
        <w:rPr>
          <w:spacing w:val="-4"/>
          <w:sz w:val="24"/>
          <w:szCs w:val="24"/>
        </w:rPr>
        <w:t xml:space="preserve"> </w:t>
      </w:r>
      <w:r w:rsidR="002230DC" w:rsidRPr="005960CC">
        <w:rPr>
          <w:sz w:val="24"/>
          <w:szCs w:val="24"/>
        </w:rPr>
        <w:t>for</w:t>
      </w:r>
      <w:r w:rsidR="002230DC" w:rsidRPr="005960CC">
        <w:rPr>
          <w:spacing w:val="1"/>
          <w:sz w:val="24"/>
          <w:szCs w:val="24"/>
        </w:rPr>
        <w:t xml:space="preserve"> </w:t>
      </w:r>
      <w:r w:rsidR="002230DC" w:rsidRPr="005960CC">
        <w:rPr>
          <w:b/>
          <w:sz w:val="24"/>
          <w:szCs w:val="24"/>
        </w:rPr>
        <w:t>90</w:t>
      </w:r>
      <w:r w:rsidR="002230DC" w:rsidRPr="005960CC">
        <w:rPr>
          <w:b/>
          <w:spacing w:val="-3"/>
          <w:sz w:val="24"/>
          <w:szCs w:val="24"/>
        </w:rPr>
        <w:t xml:space="preserve"> </w:t>
      </w:r>
      <w:r w:rsidR="002230DC" w:rsidRPr="005960CC">
        <w:rPr>
          <w:b/>
          <w:sz w:val="24"/>
          <w:szCs w:val="24"/>
        </w:rPr>
        <w:t>days</w:t>
      </w:r>
      <w:r w:rsidR="002230DC" w:rsidRPr="005960CC">
        <w:rPr>
          <w:b/>
          <w:spacing w:val="-1"/>
          <w:sz w:val="24"/>
          <w:szCs w:val="24"/>
        </w:rPr>
        <w:t xml:space="preserve"> </w:t>
      </w:r>
      <w:r w:rsidR="002230DC" w:rsidRPr="005960CC">
        <w:rPr>
          <w:sz w:val="24"/>
          <w:szCs w:val="24"/>
        </w:rPr>
        <w:t>from</w:t>
      </w:r>
      <w:r w:rsidR="002230DC" w:rsidRPr="005960CC">
        <w:rPr>
          <w:spacing w:val="1"/>
          <w:sz w:val="24"/>
          <w:szCs w:val="24"/>
        </w:rPr>
        <w:t xml:space="preserve"> </w:t>
      </w:r>
      <w:r w:rsidR="002230DC" w:rsidRPr="005960CC">
        <w:rPr>
          <w:sz w:val="24"/>
          <w:szCs w:val="24"/>
        </w:rPr>
        <w:t>the</w:t>
      </w:r>
      <w:r w:rsidR="002230DC" w:rsidRPr="005960CC">
        <w:rPr>
          <w:spacing w:val="-1"/>
          <w:sz w:val="24"/>
          <w:szCs w:val="24"/>
        </w:rPr>
        <w:t xml:space="preserve"> </w:t>
      </w:r>
      <w:r w:rsidR="002230DC" w:rsidRPr="005960CC">
        <w:rPr>
          <w:sz w:val="24"/>
          <w:szCs w:val="24"/>
        </w:rPr>
        <w:t>date of</w:t>
      </w:r>
      <w:r w:rsidR="002230DC" w:rsidRPr="005960CC">
        <w:rPr>
          <w:spacing w:val="1"/>
          <w:sz w:val="24"/>
          <w:szCs w:val="24"/>
        </w:rPr>
        <w:t xml:space="preserve"> </w:t>
      </w:r>
      <w:r w:rsidR="002230DC" w:rsidRPr="005960CC">
        <w:rPr>
          <w:sz w:val="24"/>
          <w:szCs w:val="24"/>
        </w:rPr>
        <w:t>opening</w:t>
      </w:r>
      <w:r w:rsidR="002230DC" w:rsidRPr="005960CC">
        <w:rPr>
          <w:spacing w:val="-3"/>
          <w:sz w:val="24"/>
          <w:szCs w:val="24"/>
        </w:rPr>
        <w:t xml:space="preserve"> </w:t>
      </w:r>
      <w:r w:rsidR="002230DC" w:rsidRPr="005960CC">
        <w:rPr>
          <w:sz w:val="24"/>
          <w:szCs w:val="24"/>
        </w:rPr>
        <w:t>of tenders.</w:t>
      </w:r>
    </w:p>
    <w:p w:rsidR="006328A3" w:rsidRDefault="006328A3" w:rsidP="005960CC">
      <w:pPr>
        <w:pStyle w:val="ListParagraph"/>
        <w:tabs>
          <w:tab w:val="left" w:pos="1981"/>
        </w:tabs>
        <w:spacing w:before="1" w:line="208" w:lineRule="auto"/>
        <w:ind w:left="1980" w:right="1909"/>
        <w:jc w:val="both"/>
      </w:pPr>
    </w:p>
    <w:p w:rsidR="006328A3" w:rsidRPr="00F94024" w:rsidRDefault="006328A3" w:rsidP="005960CC">
      <w:pPr>
        <w:adjustRightInd w:val="0"/>
        <w:ind w:left="720"/>
        <w:jc w:val="both"/>
        <w:rPr>
          <w:sz w:val="24"/>
          <w:szCs w:val="24"/>
        </w:rPr>
      </w:pPr>
    </w:p>
    <w:p w:rsidR="006328A3" w:rsidRDefault="005960CC" w:rsidP="005960CC">
      <w:pPr>
        <w:adjustRightInd w:val="0"/>
        <w:jc w:val="both"/>
        <w:rPr>
          <w:sz w:val="24"/>
          <w:szCs w:val="24"/>
        </w:rPr>
      </w:pPr>
      <w:r>
        <w:rPr>
          <w:sz w:val="24"/>
          <w:szCs w:val="24"/>
        </w:rPr>
        <w:t xml:space="preserve">7. </w:t>
      </w:r>
      <w:r w:rsidR="006328A3" w:rsidRPr="00F94024">
        <w:rPr>
          <w:sz w:val="24"/>
          <w:szCs w:val="24"/>
        </w:rPr>
        <w:t xml:space="preserve">The tender must be accompanied by a </w:t>
      </w:r>
      <w:r w:rsidR="006328A3">
        <w:rPr>
          <w:sz w:val="24"/>
          <w:szCs w:val="24"/>
        </w:rPr>
        <w:t xml:space="preserve">Tender Security of </w:t>
      </w:r>
      <w:r w:rsidR="006328A3">
        <w:rPr>
          <w:color w:val="FF0000"/>
          <w:sz w:val="24"/>
          <w:szCs w:val="24"/>
        </w:rPr>
        <w:t xml:space="preserve">Kes. </w:t>
      </w:r>
      <w:r w:rsidR="003A3D82">
        <w:rPr>
          <w:color w:val="FF0000"/>
          <w:sz w:val="24"/>
          <w:szCs w:val="24"/>
        </w:rPr>
        <w:t>5</w:t>
      </w:r>
      <w:r w:rsidR="006328A3">
        <w:rPr>
          <w:color w:val="FF0000"/>
          <w:sz w:val="24"/>
          <w:szCs w:val="24"/>
        </w:rPr>
        <w:t xml:space="preserve">0,000 </w:t>
      </w:r>
      <w:r w:rsidR="006328A3" w:rsidRPr="00B02B67">
        <w:rPr>
          <w:sz w:val="24"/>
          <w:szCs w:val="24"/>
        </w:rPr>
        <w:t>obtained</w:t>
      </w:r>
      <w:r w:rsidR="006328A3">
        <w:rPr>
          <w:sz w:val="24"/>
          <w:szCs w:val="24"/>
        </w:rPr>
        <w:t xml:space="preserve"> from a Bank </w:t>
      </w:r>
      <w:r w:rsidR="003A3D82">
        <w:rPr>
          <w:sz w:val="24"/>
          <w:szCs w:val="24"/>
        </w:rPr>
        <w:t>/ Insurance</w:t>
      </w:r>
      <w:r w:rsidR="00FA004B">
        <w:rPr>
          <w:sz w:val="24"/>
          <w:szCs w:val="24"/>
        </w:rPr>
        <w:t xml:space="preserve"> </w:t>
      </w:r>
      <w:r w:rsidR="006328A3">
        <w:rPr>
          <w:sz w:val="24"/>
          <w:szCs w:val="24"/>
        </w:rPr>
        <w:t>with a validity period of 1</w:t>
      </w:r>
      <w:r w:rsidR="003A3D82">
        <w:rPr>
          <w:sz w:val="24"/>
          <w:szCs w:val="24"/>
        </w:rPr>
        <w:t>2</w:t>
      </w:r>
      <w:r w:rsidR="006328A3">
        <w:rPr>
          <w:sz w:val="24"/>
          <w:szCs w:val="24"/>
        </w:rPr>
        <w:t>0</w:t>
      </w:r>
      <w:r w:rsidR="00FA004B">
        <w:rPr>
          <w:sz w:val="24"/>
          <w:szCs w:val="24"/>
        </w:rPr>
        <w:t xml:space="preserve"> d</w:t>
      </w:r>
      <w:r w:rsidR="006328A3" w:rsidRPr="00F94024">
        <w:rPr>
          <w:sz w:val="24"/>
          <w:szCs w:val="24"/>
        </w:rPr>
        <w:t>ays from date of tender closure</w:t>
      </w:r>
      <w:r w:rsidR="00FA004B">
        <w:rPr>
          <w:sz w:val="24"/>
          <w:szCs w:val="24"/>
        </w:rPr>
        <w:t>.</w:t>
      </w:r>
      <w:r w:rsidR="006328A3">
        <w:rPr>
          <w:sz w:val="24"/>
          <w:szCs w:val="24"/>
        </w:rPr>
        <w:t xml:space="preserve"> </w:t>
      </w:r>
    </w:p>
    <w:p w:rsidR="006328A3" w:rsidRDefault="006328A3" w:rsidP="005960CC">
      <w:pPr>
        <w:adjustRightInd w:val="0"/>
        <w:ind w:left="720"/>
        <w:jc w:val="both"/>
        <w:rPr>
          <w:sz w:val="24"/>
          <w:szCs w:val="24"/>
        </w:rPr>
      </w:pPr>
    </w:p>
    <w:p w:rsidR="006328A3" w:rsidRDefault="005960CC" w:rsidP="005960CC">
      <w:pPr>
        <w:jc w:val="both"/>
        <w:rPr>
          <w:sz w:val="24"/>
          <w:szCs w:val="24"/>
        </w:rPr>
      </w:pPr>
      <w:r>
        <w:rPr>
          <w:sz w:val="24"/>
          <w:szCs w:val="24"/>
        </w:rPr>
        <w:t xml:space="preserve">8. </w:t>
      </w:r>
      <w:r w:rsidR="006328A3" w:rsidRPr="0096282B">
        <w:rPr>
          <w:sz w:val="24"/>
          <w:szCs w:val="24"/>
        </w:rPr>
        <w:t>Tenders shall be quoted be in Kenya Shilling</w:t>
      </w:r>
      <w:r w:rsidR="006328A3">
        <w:rPr>
          <w:sz w:val="24"/>
          <w:szCs w:val="24"/>
        </w:rPr>
        <w:t xml:space="preserve">s and shall include all taxes including the 0.03% </w:t>
      </w:r>
      <w:r w:rsidR="00FA004B">
        <w:rPr>
          <w:sz w:val="24"/>
          <w:szCs w:val="24"/>
        </w:rPr>
        <w:t xml:space="preserve">PPRA </w:t>
      </w:r>
      <w:r w:rsidR="006328A3">
        <w:rPr>
          <w:sz w:val="24"/>
          <w:szCs w:val="24"/>
        </w:rPr>
        <w:t>capacity building levy.</w:t>
      </w:r>
    </w:p>
    <w:p w:rsidR="006F75A5" w:rsidRDefault="006F75A5" w:rsidP="005960CC">
      <w:pPr>
        <w:jc w:val="both"/>
        <w:rPr>
          <w:sz w:val="24"/>
          <w:szCs w:val="24"/>
        </w:rPr>
      </w:pPr>
    </w:p>
    <w:p w:rsidR="006328A3" w:rsidRDefault="005960CC" w:rsidP="005960CC">
      <w:pPr>
        <w:jc w:val="both"/>
        <w:rPr>
          <w:sz w:val="24"/>
          <w:szCs w:val="24"/>
        </w:rPr>
      </w:pPr>
      <w:r>
        <w:rPr>
          <w:sz w:val="24"/>
          <w:szCs w:val="24"/>
        </w:rPr>
        <w:t xml:space="preserve">9. </w:t>
      </w:r>
      <w:r w:rsidR="006328A3" w:rsidRPr="0096282B">
        <w:rPr>
          <w:sz w:val="24"/>
          <w:szCs w:val="24"/>
        </w:rPr>
        <w:t xml:space="preserve"> </w:t>
      </w:r>
      <w:r w:rsidR="006328A3" w:rsidRPr="00506F0E">
        <w:rPr>
          <w:sz w:val="24"/>
          <w:szCs w:val="24"/>
        </w:rPr>
        <w:t xml:space="preserve">Tenders shall remain valid for </w:t>
      </w:r>
      <w:r w:rsidR="003A3D82">
        <w:rPr>
          <w:sz w:val="24"/>
          <w:szCs w:val="24"/>
        </w:rPr>
        <w:t>9</w:t>
      </w:r>
      <w:r w:rsidR="006328A3" w:rsidRPr="00506F0E">
        <w:rPr>
          <w:sz w:val="24"/>
          <w:szCs w:val="24"/>
        </w:rPr>
        <w:t>0 days from the date of opening of tenders.</w:t>
      </w:r>
    </w:p>
    <w:p w:rsidR="006328A3" w:rsidRPr="008E4E94" w:rsidRDefault="006328A3" w:rsidP="005960CC">
      <w:pPr>
        <w:ind w:left="720"/>
        <w:jc w:val="both"/>
        <w:rPr>
          <w:sz w:val="24"/>
          <w:szCs w:val="24"/>
        </w:rPr>
      </w:pPr>
    </w:p>
    <w:p w:rsidR="006328A3" w:rsidRDefault="005960CC" w:rsidP="005960CC">
      <w:pPr>
        <w:jc w:val="both"/>
        <w:rPr>
          <w:sz w:val="24"/>
          <w:szCs w:val="24"/>
        </w:rPr>
      </w:pPr>
      <w:r>
        <w:rPr>
          <w:sz w:val="24"/>
          <w:szCs w:val="24"/>
        </w:rPr>
        <w:t xml:space="preserve">10. </w:t>
      </w:r>
      <w:r w:rsidR="006328A3" w:rsidRPr="0096282B">
        <w:rPr>
          <w:sz w:val="24"/>
          <w:szCs w:val="24"/>
        </w:rPr>
        <w:t xml:space="preserve">The Tenderer shall chronologically serialize </w:t>
      </w:r>
      <w:r w:rsidR="00FA004B">
        <w:rPr>
          <w:sz w:val="24"/>
          <w:szCs w:val="24"/>
        </w:rPr>
        <w:t xml:space="preserve">and initial </w:t>
      </w:r>
      <w:r w:rsidR="006328A3" w:rsidRPr="0096282B">
        <w:rPr>
          <w:sz w:val="24"/>
          <w:szCs w:val="24"/>
        </w:rPr>
        <w:t>all pages of the tender documents submitted</w:t>
      </w:r>
    </w:p>
    <w:p w:rsidR="006F75A5" w:rsidRDefault="006F75A5" w:rsidP="005960CC">
      <w:pPr>
        <w:jc w:val="both"/>
        <w:rPr>
          <w:sz w:val="24"/>
          <w:szCs w:val="24"/>
        </w:rPr>
      </w:pPr>
    </w:p>
    <w:p w:rsidR="006328A3" w:rsidRPr="0096282B" w:rsidRDefault="005960CC" w:rsidP="005960CC">
      <w:pPr>
        <w:jc w:val="both"/>
        <w:rPr>
          <w:sz w:val="24"/>
          <w:szCs w:val="24"/>
        </w:rPr>
      </w:pPr>
      <w:r>
        <w:rPr>
          <w:sz w:val="24"/>
          <w:szCs w:val="24"/>
        </w:rPr>
        <w:t xml:space="preserve">11. </w:t>
      </w:r>
      <w:r w:rsidR="006328A3" w:rsidRPr="0096282B">
        <w:rPr>
          <w:sz w:val="24"/>
          <w:szCs w:val="24"/>
        </w:rPr>
        <w:t>Tenderers who download the tender document must forward their particulars immediately to facilitate any further clarification or addendum to</w:t>
      </w:r>
    </w:p>
    <w:p w:rsidR="006328A3" w:rsidRPr="0096282B" w:rsidRDefault="006328A3" w:rsidP="005960CC">
      <w:pPr>
        <w:ind w:left="720"/>
        <w:jc w:val="both"/>
        <w:rPr>
          <w:sz w:val="24"/>
          <w:szCs w:val="24"/>
        </w:rPr>
      </w:pPr>
    </w:p>
    <w:p w:rsidR="006328A3" w:rsidRPr="0096282B" w:rsidRDefault="006328A3" w:rsidP="005960CC">
      <w:pPr>
        <w:ind w:left="720"/>
        <w:jc w:val="both"/>
        <w:rPr>
          <w:sz w:val="24"/>
          <w:szCs w:val="24"/>
        </w:rPr>
      </w:pPr>
      <w:r w:rsidRPr="0096282B">
        <w:rPr>
          <w:sz w:val="24"/>
          <w:szCs w:val="24"/>
        </w:rPr>
        <w:t>Secretary / Chief Executive Officer</w:t>
      </w:r>
    </w:p>
    <w:p w:rsidR="006328A3" w:rsidRPr="0096282B" w:rsidRDefault="006328A3" w:rsidP="005960CC">
      <w:pPr>
        <w:ind w:left="360"/>
        <w:jc w:val="both"/>
        <w:rPr>
          <w:sz w:val="24"/>
          <w:szCs w:val="24"/>
        </w:rPr>
      </w:pPr>
      <w:r>
        <w:rPr>
          <w:sz w:val="24"/>
          <w:szCs w:val="24"/>
        </w:rPr>
        <w:t xml:space="preserve">      </w:t>
      </w:r>
      <w:r w:rsidRPr="0096282B">
        <w:rPr>
          <w:sz w:val="24"/>
          <w:szCs w:val="24"/>
        </w:rPr>
        <w:t>Ethics and Anti-Corruption Commission</w:t>
      </w:r>
    </w:p>
    <w:p w:rsidR="006328A3" w:rsidRPr="0096282B" w:rsidRDefault="006328A3" w:rsidP="005960CC">
      <w:pPr>
        <w:ind w:left="720"/>
        <w:jc w:val="both"/>
        <w:rPr>
          <w:sz w:val="24"/>
          <w:szCs w:val="24"/>
        </w:rPr>
      </w:pPr>
      <w:r w:rsidRPr="0096282B">
        <w:rPr>
          <w:sz w:val="24"/>
          <w:szCs w:val="24"/>
        </w:rPr>
        <w:t>INTEGRITY CENTRE</w:t>
      </w:r>
    </w:p>
    <w:p w:rsidR="006328A3" w:rsidRPr="0096282B" w:rsidRDefault="006328A3" w:rsidP="005960CC">
      <w:pPr>
        <w:ind w:left="720"/>
        <w:jc w:val="both"/>
        <w:rPr>
          <w:sz w:val="24"/>
          <w:szCs w:val="24"/>
        </w:rPr>
      </w:pPr>
      <w:r w:rsidRPr="0096282B">
        <w:rPr>
          <w:sz w:val="24"/>
          <w:szCs w:val="24"/>
        </w:rPr>
        <w:t>Valley Rd/Jakaya Kikwete Rd Junction</w:t>
      </w:r>
    </w:p>
    <w:p w:rsidR="006328A3" w:rsidRPr="0096282B" w:rsidRDefault="006328A3" w:rsidP="005960CC">
      <w:pPr>
        <w:ind w:left="720"/>
        <w:jc w:val="both"/>
        <w:rPr>
          <w:sz w:val="24"/>
          <w:szCs w:val="24"/>
        </w:rPr>
      </w:pPr>
      <w:r w:rsidRPr="0096282B">
        <w:rPr>
          <w:sz w:val="24"/>
          <w:szCs w:val="24"/>
        </w:rPr>
        <w:t>P.O Box 61130-00200, Nairobi, Kenya</w:t>
      </w:r>
    </w:p>
    <w:p w:rsidR="006328A3" w:rsidRPr="0096282B" w:rsidRDefault="006328A3" w:rsidP="005960CC">
      <w:pPr>
        <w:ind w:left="720"/>
        <w:jc w:val="both"/>
        <w:rPr>
          <w:sz w:val="24"/>
          <w:szCs w:val="24"/>
        </w:rPr>
      </w:pPr>
      <w:r w:rsidRPr="0096282B">
        <w:rPr>
          <w:sz w:val="24"/>
          <w:szCs w:val="24"/>
        </w:rPr>
        <w:t>Tel: 0709781000 / 0730997000 fax 254 (020) 2240954</w:t>
      </w:r>
    </w:p>
    <w:p w:rsidR="006328A3" w:rsidRDefault="006328A3" w:rsidP="005960CC">
      <w:pPr>
        <w:ind w:left="720"/>
        <w:jc w:val="both"/>
        <w:rPr>
          <w:sz w:val="24"/>
          <w:szCs w:val="24"/>
        </w:rPr>
      </w:pPr>
      <w:r w:rsidRPr="0096282B">
        <w:rPr>
          <w:sz w:val="24"/>
          <w:szCs w:val="24"/>
        </w:rPr>
        <w:t xml:space="preserve">Email: </w:t>
      </w:r>
      <w:hyperlink r:id="rId17" w:history="1">
        <w:r w:rsidRPr="007103DC">
          <w:rPr>
            <w:rStyle w:val="Hyperlink"/>
            <w:sz w:val="24"/>
            <w:szCs w:val="24"/>
          </w:rPr>
          <w:t>supply-chain@integrity.go.ke</w:t>
        </w:r>
      </w:hyperlink>
      <w:r w:rsidRPr="0096282B">
        <w:rPr>
          <w:sz w:val="24"/>
          <w:szCs w:val="24"/>
        </w:rPr>
        <w:t xml:space="preserve"> </w:t>
      </w:r>
    </w:p>
    <w:p w:rsidR="006328A3" w:rsidRPr="0096282B" w:rsidRDefault="006328A3" w:rsidP="005960CC">
      <w:pPr>
        <w:ind w:left="720"/>
        <w:jc w:val="both"/>
        <w:rPr>
          <w:sz w:val="24"/>
          <w:szCs w:val="24"/>
        </w:rPr>
      </w:pPr>
    </w:p>
    <w:p w:rsidR="006328A3" w:rsidRPr="007D6F4F" w:rsidRDefault="005960CC" w:rsidP="005960CC">
      <w:pPr>
        <w:jc w:val="both"/>
        <w:rPr>
          <w:sz w:val="24"/>
          <w:szCs w:val="24"/>
        </w:rPr>
      </w:pPr>
      <w:r>
        <w:rPr>
          <w:sz w:val="24"/>
          <w:szCs w:val="24"/>
        </w:rPr>
        <w:t xml:space="preserve">12. </w:t>
      </w:r>
      <w:r w:rsidR="006328A3">
        <w:rPr>
          <w:sz w:val="24"/>
          <w:szCs w:val="24"/>
        </w:rPr>
        <w:t>Completed Tender D</w:t>
      </w:r>
      <w:r w:rsidR="006328A3" w:rsidRPr="007D6F4F">
        <w:rPr>
          <w:sz w:val="24"/>
          <w:szCs w:val="24"/>
        </w:rPr>
        <w:t xml:space="preserve">ocuments MUST be submitted through the IFMIS system so as to reach the: </w:t>
      </w:r>
    </w:p>
    <w:p w:rsidR="006328A3" w:rsidRPr="007D6F4F" w:rsidRDefault="006328A3" w:rsidP="005960CC">
      <w:pPr>
        <w:ind w:left="720"/>
        <w:jc w:val="both"/>
        <w:rPr>
          <w:sz w:val="24"/>
          <w:szCs w:val="24"/>
        </w:rPr>
      </w:pPr>
      <w:r w:rsidRPr="007D6F4F">
        <w:rPr>
          <w:sz w:val="24"/>
          <w:szCs w:val="24"/>
        </w:rPr>
        <w:t>The Secretary/Chief Executive Officer</w:t>
      </w:r>
    </w:p>
    <w:p w:rsidR="006328A3" w:rsidRPr="007D6F4F" w:rsidRDefault="006328A3" w:rsidP="005960CC">
      <w:pPr>
        <w:ind w:left="720"/>
        <w:jc w:val="both"/>
        <w:rPr>
          <w:sz w:val="24"/>
          <w:szCs w:val="24"/>
        </w:rPr>
      </w:pPr>
      <w:r w:rsidRPr="007D6F4F">
        <w:rPr>
          <w:sz w:val="24"/>
          <w:szCs w:val="24"/>
        </w:rPr>
        <w:t>Ethics and Anti-Corruption Commission</w:t>
      </w:r>
    </w:p>
    <w:p w:rsidR="006328A3" w:rsidRPr="007D6F4F" w:rsidRDefault="006328A3" w:rsidP="005960CC">
      <w:pPr>
        <w:ind w:left="720"/>
        <w:jc w:val="both"/>
        <w:rPr>
          <w:sz w:val="24"/>
          <w:szCs w:val="24"/>
        </w:rPr>
      </w:pPr>
      <w:r w:rsidRPr="007D6F4F">
        <w:rPr>
          <w:sz w:val="24"/>
          <w:szCs w:val="24"/>
        </w:rPr>
        <w:t>P. O. Box 61130-00200</w:t>
      </w:r>
    </w:p>
    <w:p w:rsidR="006328A3" w:rsidRPr="007D6F4F" w:rsidRDefault="006328A3" w:rsidP="005960CC">
      <w:pPr>
        <w:ind w:left="720"/>
        <w:jc w:val="both"/>
        <w:rPr>
          <w:sz w:val="24"/>
          <w:szCs w:val="24"/>
        </w:rPr>
      </w:pPr>
      <w:r w:rsidRPr="007D6F4F">
        <w:rPr>
          <w:sz w:val="24"/>
          <w:szCs w:val="24"/>
        </w:rPr>
        <w:t>NAIROBI</w:t>
      </w:r>
    </w:p>
    <w:p w:rsidR="006328A3" w:rsidRDefault="006328A3" w:rsidP="005960CC">
      <w:pPr>
        <w:ind w:left="360"/>
        <w:jc w:val="both"/>
        <w:rPr>
          <w:color w:val="FF0000"/>
          <w:sz w:val="24"/>
          <w:szCs w:val="24"/>
        </w:rPr>
      </w:pPr>
      <w:r>
        <w:rPr>
          <w:sz w:val="24"/>
          <w:szCs w:val="24"/>
        </w:rPr>
        <w:t xml:space="preserve">      </w:t>
      </w:r>
      <w:r>
        <w:rPr>
          <w:color w:val="FF0000"/>
          <w:sz w:val="24"/>
          <w:szCs w:val="24"/>
        </w:rPr>
        <w:t xml:space="preserve">On or before </w:t>
      </w:r>
      <w:r w:rsidR="00FA004B">
        <w:rPr>
          <w:color w:val="FF0000"/>
          <w:sz w:val="24"/>
          <w:szCs w:val="24"/>
        </w:rPr>
        <w:t>6</w:t>
      </w:r>
      <w:r w:rsidR="00FA004B" w:rsidRPr="00FA004B">
        <w:rPr>
          <w:color w:val="FF0000"/>
          <w:sz w:val="24"/>
          <w:szCs w:val="24"/>
          <w:vertAlign w:val="superscript"/>
        </w:rPr>
        <w:t>th</w:t>
      </w:r>
      <w:r w:rsidR="00FA004B">
        <w:rPr>
          <w:color w:val="FF0000"/>
          <w:sz w:val="24"/>
          <w:szCs w:val="24"/>
        </w:rPr>
        <w:t xml:space="preserve"> February</w:t>
      </w:r>
      <w:r w:rsidRPr="004810E2">
        <w:rPr>
          <w:color w:val="FF0000"/>
          <w:sz w:val="24"/>
          <w:szCs w:val="24"/>
        </w:rPr>
        <w:t xml:space="preserve"> at 10.00 am.</w:t>
      </w:r>
    </w:p>
    <w:p w:rsidR="006328A3" w:rsidRDefault="006328A3" w:rsidP="005960CC">
      <w:pPr>
        <w:ind w:left="360"/>
        <w:jc w:val="both"/>
        <w:rPr>
          <w:color w:val="FF0000"/>
          <w:sz w:val="24"/>
          <w:szCs w:val="24"/>
        </w:rPr>
      </w:pPr>
    </w:p>
    <w:p w:rsidR="006328A3" w:rsidRDefault="006F75A5" w:rsidP="005960CC">
      <w:pPr>
        <w:ind w:left="360"/>
        <w:jc w:val="both"/>
        <w:rPr>
          <w:color w:val="FF0000"/>
          <w:sz w:val="24"/>
          <w:szCs w:val="24"/>
        </w:rPr>
      </w:pPr>
      <w:r>
        <w:rPr>
          <w:color w:val="FF0000"/>
          <w:sz w:val="24"/>
          <w:szCs w:val="24"/>
        </w:rPr>
        <w:t xml:space="preserve">  </w:t>
      </w:r>
      <w:r w:rsidR="00FA004B">
        <w:rPr>
          <w:color w:val="FF0000"/>
          <w:sz w:val="24"/>
          <w:szCs w:val="24"/>
        </w:rPr>
        <w:t>Only original Form</w:t>
      </w:r>
      <w:r w:rsidR="006328A3" w:rsidRPr="006B2939">
        <w:rPr>
          <w:color w:val="FF0000"/>
          <w:sz w:val="24"/>
          <w:szCs w:val="24"/>
        </w:rPr>
        <w:t xml:space="preserve"> of </w:t>
      </w:r>
      <w:r w:rsidR="00A14545" w:rsidRPr="006B2939">
        <w:rPr>
          <w:color w:val="FF0000"/>
          <w:sz w:val="24"/>
          <w:szCs w:val="24"/>
        </w:rPr>
        <w:t>Tender</w:t>
      </w:r>
      <w:r w:rsidR="00A14545">
        <w:rPr>
          <w:color w:val="FF0000"/>
          <w:sz w:val="24"/>
          <w:szCs w:val="24"/>
        </w:rPr>
        <w:t xml:space="preserve"> </w:t>
      </w:r>
      <w:r w:rsidR="00A14545" w:rsidRPr="006B2939">
        <w:rPr>
          <w:color w:val="FF0000"/>
          <w:sz w:val="24"/>
          <w:szCs w:val="24"/>
        </w:rPr>
        <w:t>Clearly</w:t>
      </w:r>
      <w:r w:rsidR="00A14545">
        <w:rPr>
          <w:color w:val="FF0000"/>
          <w:sz w:val="24"/>
          <w:szCs w:val="24"/>
        </w:rPr>
        <w:t xml:space="preserve"> indicating the Tender No.</w:t>
      </w:r>
      <w:r w:rsidR="00A14545" w:rsidRPr="006B2939">
        <w:rPr>
          <w:color w:val="FF0000"/>
          <w:sz w:val="24"/>
          <w:szCs w:val="24"/>
        </w:rPr>
        <w:t xml:space="preserve"> </w:t>
      </w:r>
      <w:r w:rsidR="006328A3" w:rsidRPr="006B2939">
        <w:rPr>
          <w:color w:val="FF0000"/>
          <w:sz w:val="24"/>
          <w:szCs w:val="24"/>
        </w:rPr>
        <w:t>Shall be submitted through the Tender Box located at Integrity Centre – Ground Floor on or before the closing date and Time</w:t>
      </w:r>
    </w:p>
    <w:p w:rsidR="006328A3" w:rsidRPr="004810E2" w:rsidRDefault="006328A3" w:rsidP="005960CC">
      <w:pPr>
        <w:ind w:left="360"/>
        <w:jc w:val="both"/>
        <w:rPr>
          <w:color w:val="FF0000"/>
          <w:sz w:val="24"/>
          <w:szCs w:val="24"/>
        </w:rPr>
      </w:pPr>
    </w:p>
    <w:p w:rsidR="006328A3" w:rsidRDefault="005960CC" w:rsidP="005960CC">
      <w:pPr>
        <w:jc w:val="both"/>
        <w:rPr>
          <w:sz w:val="24"/>
          <w:szCs w:val="24"/>
        </w:rPr>
      </w:pPr>
      <w:r>
        <w:rPr>
          <w:sz w:val="24"/>
          <w:szCs w:val="24"/>
        </w:rPr>
        <w:t xml:space="preserve">13. </w:t>
      </w:r>
      <w:r w:rsidR="006328A3" w:rsidRPr="004810E2">
        <w:rPr>
          <w:sz w:val="24"/>
          <w:szCs w:val="24"/>
        </w:rPr>
        <w:t>The IFMIS will automatically lock out at the time and date of tender closing</w:t>
      </w:r>
    </w:p>
    <w:p w:rsidR="006328A3" w:rsidRPr="004810E2" w:rsidRDefault="006328A3" w:rsidP="005960CC">
      <w:pPr>
        <w:ind w:left="720"/>
        <w:jc w:val="both"/>
        <w:rPr>
          <w:sz w:val="24"/>
          <w:szCs w:val="24"/>
        </w:rPr>
      </w:pPr>
    </w:p>
    <w:p w:rsidR="006328A3" w:rsidRPr="005677BD" w:rsidRDefault="005960CC" w:rsidP="005960CC">
      <w:pPr>
        <w:jc w:val="both"/>
        <w:rPr>
          <w:sz w:val="24"/>
          <w:szCs w:val="24"/>
        </w:rPr>
      </w:pPr>
      <w:r>
        <w:rPr>
          <w:sz w:val="24"/>
          <w:szCs w:val="24"/>
        </w:rPr>
        <w:t xml:space="preserve">14. </w:t>
      </w:r>
      <w:r w:rsidR="006328A3" w:rsidRPr="005677BD">
        <w:rPr>
          <w:sz w:val="24"/>
          <w:szCs w:val="24"/>
        </w:rPr>
        <w:t>Tenders will be opened immediately after the deadline date and time speciﬁed above or any dead line date and time speciﬁed later. Tenders will be publicly opened in the presence of the Tenderers' designated representatives who choose to attend at the address below.</w:t>
      </w:r>
    </w:p>
    <w:p w:rsidR="006328A3" w:rsidRPr="005677BD" w:rsidRDefault="006328A3" w:rsidP="005960CC">
      <w:pPr>
        <w:ind w:left="720"/>
        <w:jc w:val="both"/>
        <w:rPr>
          <w:b/>
          <w:sz w:val="24"/>
          <w:szCs w:val="24"/>
        </w:rPr>
      </w:pPr>
      <w:r w:rsidRPr="005677BD">
        <w:rPr>
          <w:b/>
          <w:sz w:val="24"/>
          <w:szCs w:val="24"/>
        </w:rPr>
        <w:t xml:space="preserve">          Ground Floor</w:t>
      </w:r>
    </w:p>
    <w:p w:rsidR="006328A3" w:rsidRPr="005677BD" w:rsidRDefault="006328A3" w:rsidP="005960CC">
      <w:pPr>
        <w:ind w:left="720"/>
        <w:jc w:val="both"/>
        <w:rPr>
          <w:b/>
          <w:sz w:val="24"/>
          <w:szCs w:val="24"/>
        </w:rPr>
      </w:pPr>
      <w:r w:rsidRPr="005677BD">
        <w:rPr>
          <w:b/>
          <w:sz w:val="24"/>
          <w:szCs w:val="24"/>
        </w:rPr>
        <w:t xml:space="preserve">          Ethics and Anticorruption Commission HQs</w:t>
      </w:r>
    </w:p>
    <w:p w:rsidR="006328A3" w:rsidRPr="005677BD" w:rsidRDefault="006328A3" w:rsidP="005960CC">
      <w:pPr>
        <w:ind w:left="720"/>
        <w:jc w:val="both"/>
        <w:rPr>
          <w:b/>
          <w:sz w:val="24"/>
          <w:szCs w:val="24"/>
        </w:rPr>
      </w:pPr>
      <w:r w:rsidRPr="005677BD">
        <w:rPr>
          <w:b/>
          <w:sz w:val="24"/>
          <w:szCs w:val="24"/>
        </w:rPr>
        <w:t xml:space="preserve">          Integrity Centre-Nairobi</w:t>
      </w:r>
    </w:p>
    <w:p w:rsidR="006328A3" w:rsidRPr="0096282B" w:rsidRDefault="006328A3" w:rsidP="005960CC">
      <w:pPr>
        <w:ind w:left="720"/>
        <w:jc w:val="both"/>
        <w:rPr>
          <w:sz w:val="24"/>
          <w:szCs w:val="24"/>
        </w:rPr>
      </w:pPr>
    </w:p>
    <w:p w:rsidR="006328A3" w:rsidRPr="005677BD" w:rsidRDefault="005960CC" w:rsidP="005960CC">
      <w:pPr>
        <w:jc w:val="both"/>
        <w:rPr>
          <w:sz w:val="24"/>
          <w:szCs w:val="24"/>
        </w:rPr>
      </w:pPr>
      <w:r>
        <w:rPr>
          <w:sz w:val="24"/>
          <w:szCs w:val="24"/>
        </w:rPr>
        <w:t xml:space="preserve">15. </w:t>
      </w:r>
      <w:r w:rsidR="006328A3" w:rsidRPr="005677BD">
        <w:rPr>
          <w:sz w:val="24"/>
          <w:szCs w:val="24"/>
        </w:rPr>
        <w:t>Submission of Manual and late tenders will be rejected.</w:t>
      </w:r>
    </w:p>
    <w:p w:rsidR="005960CC" w:rsidRDefault="005960CC" w:rsidP="005960CC">
      <w:pPr>
        <w:adjustRightInd w:val="0"/>
        <w:jc w:val="both"/>
        <w:rPr>
          <w:color w:val="000000"/>
          <w:sz w:val="24"/>
          <w:szCs w:val="24"/>
          <w:lang w:val="en-GB"/>
        </w:rPr>
      </w:pPr>
    </w:p>
    <w:p w:rsidR="006328A3" w:rsidRPr="00F94024" w:rsidRDefault="005960CC" w:rsidP="005960CC">
      <w:pPr>
        <w:adjustRightInd w:val="0"/>
        <w:jc w:val="both"/>
        <w:rPr>
          <w:sz w:val="24"/>
          <w:szCs w:val="24"/>
        </w:rPr>
      </w:pPr>
      <w:r>
        <w:rPr>
          <w:color w:val="000000"/>
          <w:sz w:val="24"/>
          <w:szCs w:val="24"/>
          <w:lang w:val="en-GB"/>
        </w:rPr>
        <w:lastRenderedPageBreak/>
        <w:t xml:space="preserve">16. </w:t>
      </w:r>
      <w:r w:rsidR="006328A3">
        <w:rPr>
          <w:sz w:val="24"/>
          <w:szCs w:val="24"/>
        </w:rPr>
        <w:t xml:space="preserve"> </w:t>
      </w:r>
      <w:r w:rsidR="006328A3" w:rsidRPr="00F94024">
        <w:rPr>
          <w:sz w:val="24"/>
          <w:szCs w:val="24"/>
        </w:rPr>
        <w:t xml:space="preserve">Completed tender documents MUST be submitted through the </w:t>
      </w:r>
      <w:r w:rsidR="006328A3">
        <w:rPr>
          <w:sz w:val="24"/>
          <w:szCs w:val="24"/>
        </w:rPr>
        <w:t>IFMIS Portal so</w:t>
      </w:r>
      <w:r w:rsidR="006328A3" w:rsidRPr="00F94024">
        <w:rPr>
          <w:sz w:val="24"/>
          <w:szCs w:val="24"/>
        </w:rPr>
        <w:t xml:space="preserve"> as to reach the: </w:t>
      </w:r>
    </w:p>
    <w:p w:rsidR="006328A3" w:rsidRPr="00F94024" w:rsidRDefault="006F75A5" w:rsidP="005960CC">
      <w:pPr>
        <w:spacing w:before="120" w:after="120" w:line="288" w:lineRule="auto"/>
        <w:jc w:val="both"/>
        <w:rPr>
          <w:b/>
          <w:sz w:val="24"/>
          <w:szCs w:val="24"/>
        </w:rPr>
      </w:pPr>
      <w:r>
        <w:rPr>
          <w:b/>
          <w:sz w:val="24"/>
          <w:szCs w:val="24"/>
        </w:rPr>
        <w:t xml:space="preserve">                                            </w:t>
      </w:r>
      <w:r w:rsidR="006328A3" w:rsidRPr="00F94024">
        <w:rPr>
          <w:b/>
          <w:sz w:val="24"/>
          <w:szCs w:val="24"/>
        </w:rPr>
        <w:t>The Secretary/Chief Executive Officer</w:t>
      </w:r>
    </w:p>
    <w:p w:rsidR="006328A3" w:rsidRPr="00F94024" w:rsidRDefault="006F75A5" w:rsidP="005960CC">
      <w:pPr>
        <w:spacing w:before="120" w:after="120" w:line="288" w:lineRule="auto"/>
        <w:jc w:val="both"/>
        <w:rPr>
          <w:b/>
          <w:sz w:val="24"/>
          <w:szCs w:val="24"/>
        </w:rPr>
      </w:pPr>
      <w:r>
        <w:rPr>
          <w:b/>
          <w:sz w:val="24"/>
          <w:szCs w:val="24"/>
        </w:rPr>
        <w:t xml:space="preserve">                                           </w:t>
      </w:r>
      <w:r w:rsidR="006328A3" w:rsidRPr="00F94024">
        <w:rPr>
          <w:b/>
          <w:sz w:val="24"/>
          <w:szCs w:val="24"/>
        </w:rPr>
        <w:t>Ethics and Anti-Corruption Commission</w:t>
      </w:r>
    </w:p>
    <w:p w:rsidR="006328A3" w:rsidRPr="00F94024" w:rsidRDefault="006F75A5" w:rsidP="005960CC">
      <w:pPr>
        <w:spacing w:before="120" w:after="120" w:line="288" w:lineRule="auto"/>
        <w:jc w:val="both"/>
        <w:rPr>
          <w:b/>
          <w:sz w:val="24"/>
          <w:szCs w:val="24"/>
        </w:rPr>
      </w:pPr>
      <w:r>
        <w:rPr>
          <w:b/>
          <w:sz w:val="24"/>
          <w:szCs w:val="24"/>
        </w:rPr>
        <w:t xml:space="preserve">                                           </w:t>
      </w:r>
      <w:r w:rsidR="006328A3" w:rsidRPr="00F94024">
        <w:rPr>
          <w:b/>
          <w:sz w:val="24"/>
          <w:szCs w:val="24"/>
        </w:rPr>
        <w:t>P. O. Box 61130-00200</w:t>
      </w:r>
    </w:p>
    <w:p w:rsidR="006328A3" w:rsidRPr="00F94024" w:rsidRDefault="006F75A5" w:rsidP="005960CC">
      <w:pPr>
        <w:spacing w:before="120" w:after="120" w:line="288" w:lineRule="auto"/>
        <w:jc w:val="both"/>
        <w:rPr>
          <w:sz w:val="24"/>
          <w:szCs w:val="24"/>
        </w:rPr>
      </w:pPr>
      <w:r>
        <w:rPr>
          <w:b/>
          <w:sz w:val="24"/>
          <w:szCs w:val="24"/>
        </w:rPr>
        <w:t xml:space="preserve">                                          </w:t>
      </w:r>
      <w:r w:rsidR="006328A3" w:rsidRPr="00F94024">
        <w:rPr>
          <w:b/>
          <w:sz w:val="24"/>
          <w:szCs w:val="24"/>
        </w:rPr>
        <w:t>NAIROBI</w:t>
      </w:r>
    </w:p>
    <w:p w:rsidR="006328A3" w:rsidRDefault="006328A3" w:rsidP="006328A3">
      <w:pPr>
        <w:ind w:left="360"/>
        <w:rPr>
          <w:color w:val="FF0000"/>
          <w:sz w:val="24"/>
          <w:szCs w:val="24"/>
        </w:rPr>
      </w:pPr>
      <w:r w:rsidRPr="00F94024">
        <w:rPr>
          <w:sz w:val="24"/>
          <w:szCs w:val="24"/>
        </w:rPr>
        <w:t xml:space="preserve"> On or before </w:t>
      </w:r>
      <w:r>
        <w:rPr>
          <w:sz w:val="24"/>
          <w:szCs w:val="24"/>
        </w:rPr>
        <w:t xml:space="preserve">      </w:t>
      </w:r>
      <w:r w:rsidR="00FA004B">
        <w:rPr>
          <w:color w:val="FF0000"/>
          <w:sz w:val="24"/>
          <w:szCs w:val="24"/>
        </w:rPr>
        <w:t>6</w:t>
      </w:r>
      <w:r w:rsidR="00FA004B" w:rsidRPr="00FA004B">
        <w:rPr>
          <w:color w:val="FF0000"/>
          <w:sz w:val="24"/>
          <w:szCs w:val="24"/>
          <w:vertAlign w:val="superscript"/>
        </w:rPr>
        <w:t>th</w:t>
      </w:r>
      <w:r w:rsidR="00FA004B">
        <w:rPr>
          <w:color w:val="FF0000"/>
          <w:sz w:val="24"/>
          <w:szCs w:val="24"/>
        </w:rPr>
        <w:t xml:space="preserve"> February, 2025 at 10</w:t>
      </w:r>
      <w:r w:rsidRPr="004810E2">
        <w:rPr>
          <w:color w:val="FF0000"/>
          <w:sz w:val="24"/>
          <w:szCs w:val="24"/>
        </w:rPr>
        <w:t>.00 am.</w:t>
      </w:r>
    </w:p>
    <w:p w:rsidR="006328A3" w:rsidRDefault="006328A3" w:rsidP="00FA004B">
      <w:pPr>
        <w:rPr>
          <w:color w:val="FF0000"/>
          <w:sz w:val="24"/>
          <w:szCs w:val="24"/>
        </w:rPr>
      </w:pPr>
    </w:p>
    <w:p w:rsidR="006328A3" w:rsidRPr="00234433" w:rsidRDefault="006328A3" w:rsidP="006328A3">
      <w:pPr>
        <w:ind w:left="360"/>
        <w:rPr>
          <w:color w:val="FF0000"/>
          <w:sz w:val="24"/>
          <w:szCs w:val="24"/>
        </w:rPr>
      </w:pPr>
      <w:r w:rsidRPr="006B2939">
        <w:rPr>
          <w:color w:val="FF0000"/>
          <w:sz w:val="24"/>
          <w:szCs w:val="24"/>
        </w:rPr>
        <w:t xml:space="preserve"> </w:t>
      </w:r>
      <w:r w:rsidR="00FA004B">
        <w:rPr>
          <w:color w:val="FF0000"/>
          <w:sz w:val="24"/>
          <w:szCs w:val="24"/>
        </w:rPr>
        <w:t xml:space="preserve">Only original </w:t>
      </w:r>
      <w:r w:rsidRPr="006B2939">
        <w:rPr>
          <w:color w:val="FF0000"/>
          <w:sz w:val="24"/>
          <w:szCs w:val="24"/>
        </w:rPr>
        <w:t>Form of Tender</w:t>
      </w:r>
      <w:r w:rsidR="00FA004B">
        <w:rPr>
          <w:color w:val="FF0000"/>
          <w:sz w:val="24"/>
          <w:szCs w:val="24"/>
        </w:rPr>
        <w:t xml:space="preserve"> –Clearly indicating the </w:t>
      </w:r>
      <w:r w:rsidR="00A14545">
        <w:rPr>
          <w:color w:val="FF0000"/>
          <w:sz w:val="24"/>
          <w:szCs w:val="24"/>
        </w:rPr>
        <w:t>Tender No.</w:t>
      </w:r>
      <w:r w:rsidRPr="006B2939">
        <w:rPr>
          <w:color w:val="FF0000"/>
          <w:sz w:val="24"/>
          <w:szCs w:val="24"/>
        </w:rPr>
        <w:t xml:space="preserve"> Shall be submitted through the Tender Box located at Integrity Centre – Ground Floor on or before the closing date and Time</w:t>
      </w:r>
    </w:p>
    <w:p w:rsidR="006328A3" w:rsidRPr="005677BD" w:rsidRDefault="006328A3" w:rsidP="006328A3">
      <w:pPr>
        <w:adjustRightInd w:val="0"/>
        <w:spacing w:before="120" w:after="120" w:line="288" w:lineRule="auto"/>
        <w:jc w:val="both"/>
        <w:rPr>
          <w:sz w:val="24"/>
          <w:szCs w:val="24"/>
        </w:rPr>
      </w:pPr>
      <w:r>
        <w:rPr>
          <w:sz w:val="24"/>
          <w:szCs w:val="24"/>
        </w:rPr>
        <w:t xml:space="preserve">          </w:t>
      </w:r>
      <w:r w:rsidRPr="005677BD">
        <w:rPr>
          <w:sz w:val="24"/>
          <w:szCs w:val="24"/>
        </w:rPr>
        <w:t>Address for obtaining further information and for purchasing tender documents</w:t>
      </w:r>
    </w:p>
    <w:p w:rsidR="006328A3" w:rsidRPr="005677BD" w:rsidRDefault="006328A3" w:rsidP="00560043">
      <w:pPr>
        <w:numPr>
          <w:ilvl w:val="0"/>
          <w:numId w:val="122"/>
        </w:numPr>
        <w:adjustRightInd w:val="0"/>
        <w:spacing w:before="120" w:after="120" w:line="288" w:lineRule="auto"/>
        <w:jc w:val="both"/>
        <w:rPr>
          <w:sz w:val="24"/>
          <w:szCs w:val="24"/>
        </w:rPr>
      </w:pPr>
      <w:r w:rsidRPr="005677BD">
        <w:rPr>
          <w:sz w:val="24"/>
          <w:szCs w:val="24"/>
        </w:rPr>
        <w:t>Ethics and Anticorruption Commission</w:t>
      </w:r>
    </w:p>
    <w:p w:rsidR="006328A3" w:rsidRPr="005677BD" w:rsidRDefault="006328A3" w:rsidP="006328A3">
      <w:pPr>
        <w:adjustRightInd w:val="0"/>
        <w:spacing w:before="120" w:after="120" w:line="288" w:lineRule="auto"/>
        <w:ind w:left="720"/>
        <w:jc w:val="both"/>
        <w:rPr>
          <w:sz w:val="24"/>
          <w:szCs w:val="24"/>
        </w:rPr>
      </w:pPr>
      <w:r>
        <w:rPr>
          <w:sz w:val="24"/>
          <w:szCs w:val="24"/>
        </w:rPr>
        <w:t xml:space="preserve">            </w:t>
      </w:r>
      <w:r w:rsidRPr="005677BD">
        <w:rPr>
          <w:sz w:val="24"/>
          <w:szCs w:val="24"/>
        </w:rPr>
        <w:t>Secretary / Chief Executive Officer</w:t>
      </w:r>
    </w:p>
    <w:p w:rsidR="006328A3" w:rsidRPr="005677BD" w:rsidRDefault="006328A3" w:rsidP="006328A3">
      <w:pPr>
        <w:adjustRightInd w:val="0"/>
        <w:spacing w:before="120" w:after="120" w:line="288" w:lineRule="auto"/>
        <w:ind w:left="720"/>
        <w:jc w:val="both"/>
        <w:rPr>
          <w:sz w:val="24"/>
          <w:szCs w:val="24"/>
        </w:rPr>
      </w:pPr>
      <w:r>
        <w:rPr>
          <w:sz w:val="24"/>
          <w:szCs w:val="24"/>
        </w:rPr>
        <w:t xml:space="preserve">            </w:t>
      </w:r>
      <w:r w:rsidRPr="005677BD">
        <w:rPr>
          <w:sz w:val="24"/>
          <w:szCs w:val="24"/>
        </w:rPr>
        <w:t>Ethics and Anti-Corruption Commission</w:t>
      </w:r>
    </w:p>
    <w:p w:rsidR="006328A3" w:rsidRPr="005677BD" w:rsidRDefault="006328A3" w:rsidP="006328A3">
      <w:pPr>
        <w:adjustRightInd w:val="0"/>
        <w:spacing w:before="120" w:after="120" w:line="288" w:lineRule="auto"/>
        <w:ind w:left="1440"/>
        <w:jc w:val="both"/>
        <w:rPr>
          <w:sz w:val="24"/>
          <w:szCs w:val="24"/>
        </w:rPr>
      </w:pPr>
      <w:r w:rsidRPr="005677BD">
        <w:rPr>
          <w:sz w:val="24"/>
          <w:szCs w:val="24"/>
        </w:rPr>
        <w:t>INTEGRITY CENTRE</w:t>
      </w:r>
    </w:p>
    <w:p w:rsidR="006328A3" w:rsidRPr="005677BD" w:rsidRDefault="006328A3" w:rsidP="006328A3">
      <w:pPr>
        <w:adjustRightInd w:val="0"/>
        <w:spacing w:before="120" w:after="120" w:line="288" w:lineRule="auto"/>
        <w:ind w:left="1440"/>
        <w:jc w:val="both"/>
        <w:rPr>
          <w:sz w:val="24"/>
          <w:szCs w:val="24"/>
        </w:rPr>
      </w:pPr>
      <w:r w:rsidRPr="005677BD">
        <w:rPr>
          <w:sz w:val="24"/>
          <w:szCs w:val="24"/>
        </w:rPr>
        <w:t>Valley Rd/Jakaya Kikwete Rd Junction</w:t>
      </w:r>
    </w:p>
    <w:p w:rsidR="006328A3" w:rsidRPr="005677BD" w:rsidRDefault="006328A3" w:rsidP="006328A3">
      <w:pPr>
        <w:adjustRightInd w:val="0"/>
        <w:spacing w:before="120" w:after="120" w:line="288" w:lineRule="auto"/>
        <w:ind w:left="1440"/>
        <w:jc w:val="both"/>
        <w:rPr>
          <w:sz w:val="24"/>
          <w:szCs w:val="24"/>
        </w:rPr>
      </w:pPr>
      <w:r>
        <w:rPr>
          <w:sz w:val="24"/>
          <w:szCs w:val="24"/>
        </w:rPr>
        <w:t xml:space="preserve"> </w:t>
      </w:r>
      <w:r w:rsidRPr="005677BD">
        <w:rPr>
          <w:sz w:val="24"/>
          <w:szCs w:val="24"/>
        </w:rPr>
        <w:t>P.O Box 61130-00200, Nairobi, Kenya</w:t>
      </w:r>
    </w:p>
    <w:p w:rsidR="006328A3" w:rsidRPr="005677BD" w:rsidRDefault="006328A3" w:rsidP="006328A3">
      <w:pPr>
        <w:adjustRightInd w:val="0"/>
        <w:spacing w:before="120" w:after="120" w:line="288" w:lineRule="auto"/>
        <w:ind w:left="1440"/>
        <w:jc w:val="both"/>
        <w:rPr>
          <w:sz w:val="24"/>
          <w:szCs w:val="24"/>
        </w:rPr>
      </w:pPr>
      <w:r w:rsidRPr="005677BD">
        <w:rPr>
          <w:sz w:val="24"/>
          <w:szCs w:val="24"/>
        </w:rPr>
        <w:t xml:space="preserve">Tel: 0709781000 / 0730997000 </w:t>
      </w:r>
    </w:p>
    <w:p w:rsidR="006328A3" w:rsidRPr="005677BD" w:rsidRDefault="006328A3" w:rsidP="006328A3">
      <w:pPr>
        <w:adjustRightInd w:val="0"/>
        <w:spacing w:before="120" w:after="120" w:line="288" w:lineRule="auto"/>
        <w:ind w:left="1080"/>
        <w:jc w:val="both"/>
        <w:rPr>
          <w:sz w:val="24"/>
          <w:szCs w:val="24"/>
        </w:rPr>
      </w:pPr>
      <w:r>
        <w:rPr>
          <w:sz w:val="24"/>
          <w:szCs w:val="24"/>
        </w:rPr>
        <w:t xml:space="preserve">      </w:t>
      </w:r>
      <w:r w:rsidRPr="005677BD">
        <w:rPr>
          <w:sz w:val="24"/>
          <w:szCs w:val="24"/>
        </w:rPr>
        <w:t>Email</w:t>
      </w:r>
      <w:r>
        <w:rPr>
          <w:sz w:val="24"/>
          <w:szCs w:val="24"/>
        </w:rPr>
        <w:t xml:space="preserve">: supply-chain@integrity.go.ke </w:t>
      </w:r>
    </w:p>
    <w:p w:rsidR="006328A3" w:rsidRPr="005677BD" w:rsidRDefault="006328A3" w:rsidP="00560043">
      <w:pPr>
        <w:numPr>
          <w:ilvl w:val="0"/>
          <w:numId w:val="122"/>
        </w:numPr>
        <w:adjustRightInd w:val="0"/>
        <w:spacing w:before="120" w:after="120" w:line="288" w:lineRule="auto"/>
        <w:jc w:val="both"/>
        <w:rPr>
          <w:sz w:val="24"/>
          <w:szCs w:val="24"/>
        </w:rPr>
      </w:pPr>
      <w:r>
        <w:rPr>
          <w:sz w:val="24"/>
          <w:szCs w:val="24"/>
        </w:rPr>
        <w:t>T</w:t>
      </w:r>
      <w:r w:rsidRPr="005677BD">
        <w:rPr>
          <w:sz w:val="24"/>
          <w:szCs w:val="24"/>
        </w:rPr>
        <w:t>elephone number and e-mail address of the ofﬁcer to be contacted</w:t>
      </w:r>
    </w:p>
    <w:p w:rsidR="006328A3" w:rsidRPr="00F60FAE" w:rsidRDefault="006328A3" w:rsidP="006328A3">
      <w:pPr>
        <w:adjustRightInd w:val="0"/>
        <w:spacing w:before="120" w:after="120" w:line="288" w:lineRule="auto"/>
        <w:ind w:left="1440"/>
        <w:jc w:val="both"/>
        <w:rPr>
          <w:b/>
          <w:sz w:val="24"/>
          <w:szCs w:val="24"/>
        </w:rPr>
      </w:pPr>
      <w:r>
        <w:rPr>
          <w:sz w:val="24"/>
          <w:szCs w:val="24"/>
        </w:rPr>
        <w:t xml:space="preserve">  </w:t>
      </w:r>
      <w:r w:rsidRPr="00F60FAE">
        <w:rPr>
          <w:b/>
          <w:sz w:val="24"/>
          <w:szCs w:val="24"/>
        </w:rPr>
        <w:t xml:space="preserve">Name: </w:t>
      </w:r>
      <w:r>
        <w:rPr>
          <w:b/>
          <w:sz w:val="24"/>
          <w:szCs w:val="24"/>
        </w:rPr>
        <w:t>Head</w:t>
      </w:r>
      <w:r w:rsidRPr="00F60FAE">
        <w:rPr>
          <w:b/>
          <w:sz w:val="24"/>
          <w:szCs w:val="24"/>
        </w:rPr>
        <w:t xml:space="preserve">, supply chain management, </w:t>
      </w:r>
    </w:p>
    <w:p w:rsidR="006328A3" w:rsidRPr="00F60FAE" w:rsidRDefault="006328A3" w:rsidP="006328A3">
      <w:pPr>
        <w:adjustRightInd w:val="0"/>
        <w:spacing w:before="120" w:after="120" w:line="288" w:lineRule="auto"/>
        <w:ind w:left="720"/>
        <w:jc w:val="both"/>
        <w:rPr>
          <w:b/>
          <w:sz w:val="24"/>
          <w:szCs w:val="24"/>
        </w:rPr>
      </w:pPr>
      <w:r w:rsidRPr="00F60FAE">
        <w:rPr>
          <w:b/>
          <w:sz w:val="24"/>
          <w:szCs w:val="24"/>
        </w:rPr>
        <w:t xml:space="preserve">              Telephone: 0709781000, 0730997000</w:t>
      </w:r>
    </w:p>
    <w:p w:rsidR="006328A3" w:rsidRPr="00F60FAE" w:rsidRDefault="006328A3" w:rsidP="006328A3">
      <w:pPr>
        <w:adjustRightInd w:val="0"/>
        <w:spacing w:before="120" w:after="120" w:line="288" w:lineRule="auto"/>
        <w:ind w:left="720"/>
        <w:jc w:val="both"/>
        <w:rPr>
          <w:b/>
          <w:sz w:val="24"/>
          <w:szCs w:val="24"/>
        </w:rPr>
      </w:pPr>
      <w:r w:rsidRPr="00F60FAE">
        <w:rPr>
          <w:b/>
          <w:sz w:val="24"/>
          <w:szCs w:val="24"/>
        </w:rPr>
        <w:t xml:space="preserve">             Email: supply-chain@integrity.go.ke   </w:t>
      </w:r>
    </w:p>
    <w:p w:rsidR="006328A3" w:rsidRDefault="006328A3" w:rsidP="006328A3">
      <w:pPr>
        <w:adjustRightInd w:val="0"/>
        <w:spacing w:before="120" w:after="120" w:line="288" w:lineRule="auto"/>
        <w:jc w:val="both"/>
        <w:rPr>
          <w:color w:val="FF0000"/>
          <w:sz w:val="24"/>
          <w:szCs w:val="24"/>
        </w:rPr>
      </w:pPr>
      <w:r w:rsidRPr="008E4E94">
        <w:rPr>
          <w:b/>
          <w:color w:val="FF0000"/>
          <w:sz w:val="24"/>
          <w:szCs w:val="24"/>
        </w:rPr>
        <w:t xml:space="preserve">ONLY Form </w:t>
      </w:r>
      <w:r w:rsidR="005960CC">
        <w:rPr>
          <w:b/>
          <w:color w:val="FF0000"/>
          <w:sz w:val="24"/>
          <w:szCs w:val="24"/>
        </w:rPr>
        <w:t>of Tender</w:t>
      </w:r>
      <w:r w:rsidR="00A14545" w:rsidRPr="00A14545">
        <w:rPr>
          <w:color w:val="FF0000"/>
          <w:sz w:val="24"/>
          <w:szCs w:val="24"/>
        </w:rPr>
        <w:t xml:space="preserve"> </w:t>
      </w:r>
      <w:r w:rsidR="00A14545">
        <w:rPr>
          <w:color w:val="FF0000"/>
          <w:sz w:val="24"/>
          <w:szCs w:val="24"/>
        </w:rPr>
        <w:t>Clearly indicating the Tender No.</w:t>
      </w:r>
      <w:r w:rsidR="00A14545" w:rsidRPr="006B2939">
        <w:rPr>
          <w:color w:val="FF0000"/>
          <w:sz w:val="24"/>
          <w:szCs w:val="24"/>
        </w:rPr>
        <w:t xml:space="preserve"> </w:t>
      </w:r>
      <w:r w:rsidR="005960CC">
        <w:rPr>
          <w:b/>
          <w:color w:val="FF0000"/>
          <w:sz w:val="24"/>
          <w:szCs w:val="24"/>
        </w:rPr>
        <w:t xml:space="preserve"> </w:t>
      </w:r>
      <w:r w:rsidR="008460F8" w:rsidRPr="008E4E94">
        <w:rPr>
          <w:color w:val="FF0000"/>
          <w:sz w:val="24"/>
          <w:szCs w:val="24"/>
        </w:rPr>
        <w:t>Shall</w:t>
      </w:r>
      <w:r w:rsidRPr="008E4E94">
        <w:rPr>
          <w:color w:val="FF0000"/>
          <w:sz w:val="24"/>
          <w:szCs w:val="24"/>
        </w:rPr>
        <w:t xml:space="preserve"> be manually deposited in the Tender box provided at the entrance in the reception area and addressed to;</w:t>
      </w:r>
    </w:p>
    <w:p w:rsidR="006328A3" w:rsidRDefault="006328A3" w:rsidP="006328A3">
      <w:pPr>
        <w:adjustRightInd w:val="0"/>
        <w:spacing w:before="120" w:after="120" w:line="288" w:lineRule="auto"/>
        <w:jc w:val="both"/>
        <w:rPr>
          <w:b/>
          <w:color w:val="FF0000"/>
          <w:sz w:val="24"/>
          <w:szCs w:val="24"/>
          <w:lang w:val="en-GB"/>
        </w:rPr>
      </w:pPr>
    </w:p>
    <w:p w:rsidR="00EC5A89" w:rsidRDefault="00EC5A89" w:rsidP="006328A3">
      <w:pPr>
        <w:adjustRightInd w:val="0"/>
        <w:spacing w:before="120" w:after="120" w:line="288" w:lineRule="auto"/>
        <w:jc w:val="both"/>
        <w:rPr>
          <w:b/>
          <w:color w:val="FF0000"/>
          <w:sz w:val="24"/>
          <w:szCs w:val="24"/>
          <w:lang w:val="en-GB"/>
        </w:rPr>
      </w:pPr>
    </w:p>
    <w:p w:rsidR="00EC5A89" w:rsidRDefault="00EC5A89" w:rsidP="006328A3">
      <w:pPr>
        <w:adjustRightInd w:val="0"/>
        <w:spacing w:before="120" w:after="120" w:line="288" w:lineRule="auto"/>
        <w:jc w:val="both"/>
        <w:rPr>
          <w:b/>
          <w:color w:val="FF0000"/>
          <w:sz w:val="24"/>
          <w:szCs w:val="24"/>
          <w:lang w:val="en-GB"/>
        </w:rPr>
      </w:pPr>
      <w:r>
        <w:rPr>
          <w:b/>
          <w:color w:val="FF0000"/>
          <w:sz w:val="24"/>
          <w:szCs w:val="24"/>
          <w:lang w:val="en-GB"/>
        </w:rPr>
        <w:t xml:space="preserve">All Bidders will have a </w:t>
      </w:r>
      <w:r w:rsidR="003A3D82">
        <w:rPr>
          <w:b/>
          <w:color w:val="FF0000"/>
          <w:sz w:val="24"/>
          <w:szCs w:val="24"/>
          <w:lang w:val="en-GB"/>
        </w:rPr>
        <w:t xml:space="preserve">pre tender </w:t>
      </w:r>
      <w:r>
        <w:rPr>
          <w:b/>
          <w:color w:val="FF0000"/>
          <w:sz w:val="24"/>
          <w:szCs w:val="24"/>
          <w:lang w:val="en-GB"/>
        </w:rPr>
        <w:t xml:space="preserve">meeting at 11.00 a.m at the EACC Bungoma Office Boardroom after the site visit. </w:t>
      </w:r>
    </w:p>
    <w:p w:rsidR="00EC5A89" w:rsidRPr="008E4E94" w:rsidRDefault="00EC5A89" w:rsidP="006328A3">
      <w:pPr>
        <w:adjustRightInd w:val="0"/>
        <w:spacing w:before="120" w:after="120" w:line="288" w:lineRule="auto"/>
        <w:jc w:val="both"/>
        <w:rPr>
          <w:b/>
          <w:color w:val="FF0000"/>
          <w:sz w:val="24"/>
          <w:szCs w:val="24"/>
          <w:lang w:val="en-GB"/>
        </w:rPr>
      </w:pPr>
    </w:p>
    <w:p w:rsidR="006328A3" w:rsidRPr="00F94024" w:rsidRDefault="006328A3" w:rsidP="006328A3">
      <w:pPr>
        <w:spacing w:before="120" w:after="120" w:line="288" w:lineRule="auto"/>
        <w:jc w:val="both"/>
        <w:rPr>
          <w:b/>
          <w:sz w:val="24"/>
          <w:szCs w:val="24"/>
        </w:rPr>
      </w:pPr>
      <w:r w:rsidRPr="00F94024">
        <w:rPr>
          <w:b/>
          <w:sz w:val="24"/>
          <w:szCs w:val="24"/>
        </w:rPr>
        <w:t>THE SECRETARY/CEO,</w:t>
      </w:r>
    </w:p>
    <w:p w:rsidR="006328A3" w:rsidRPr="00F94024" w:rsidRDefault="006328A3" w:rsidP="006328A3">
      <w:pPr>
        <w:tabs>
          <w:tab w:val="left" w:pos="7102"/>
        </w:tabs>
        <w:spacing w:before="120" w:after="120" w:line="288" w:lineRule="auto"/>
        <w:ind w:right="3303"/>
        <w:rPr>
          <w:color w:val="000000"/>
          <w:sz w:val="24"/>
          <w:szCs w:val="24"/>
        </w:rPr>
      </w:pPr>
      <w:r w:rsidRPr="00F94024">
        <w:rPr>
          <w:b/>
          <w:spacing w:val="-3"/>
          <w:sz w:val="24"/>
          <w:szCs w:val="24"/>
          <w:u w:val="single"/>
          <w:lang w:val="en-GB"/>
        </w:rPr>
        <w:t>ETHICS AND ANTI-CORRUPTION COMMISSION.</w:t>
      </w:r>
    </w:p>
    <w:p w:rsidR="006328A3" w:rsidRPr="00F94024" w:rsidRDefault="006328A3" w:rsidP="006328A3">
      <w:pPr>
        <w:tabs>
          <w:tab w:val="left" w:pos="11167"/>
        </w:tabs>
        <w:spacing w:before="60" w:after="60" w:line="288" w:lineRule="auto"/>
        <w:ind w:left="851" w:hanging="1"/>
        <w:jc w:val="both"/>
        <w:rPr>
          <w:i/>
          <w:color w:val="231F20"/>
          <w:sz w:val="24"/>
          <w:szCs w:val="24"/>
        </w:rPr>
      </w:pPr>
    </w:p>
    <w:p w:rsidR="006328A3" w:rsidRPr="00F94024" w:rsidRDefault="006328A3" w:rsidP="006328A3">
      <w:pPr>
        <w:spacing w:line="288" w:lineRule="auto"/>
        <w:ind w:left="426"/>
        <w:rPr>
          <w:color w:val="231F20"/>
        </w:rPr>
      </w:pPr>
      <w:r w:rsidRPr="00F94024">
        <w:rPr>
          <w:color w:val="231F20"/>
        </w:rPr>
        <w:t>EACC adheres to high standards of integrity in its business operations. Report any unethical behavior immediately to any of the provided anonymous hotline service.</w:t>
      </w:r>
    </w:p>
    <w:p w:rsidR="006328A3" w:rsidRPr="00F94024" w:rsidRDefault="006328A3" w:rsidP="00560043">
      <w:pPr>
        <w:numPr>
          <w:ilvl w:val="0"/>
          <w:numId w:val="121"/>
        </w:numPr>
        <w:spacing w:line="288" w:lineRule="auto"/>
        <w:rPr>
          <w:color w:val="231F20"/>
        </w:rPr>
      </w:pPr>
      <w:r w:rsidRPr="00F94024">
        <w:rPr>
          <w:color w:val="231F20"/>
        </w:rPr>
        <w:t xml:space="preserve">Phone: 0202717473; </w:t>
      </w:r>
    </w:p>
    <w:p w:rsidR="006328A3" w:rsidRPr="00F94024" w:rsidRDefault="006328A3" w:rsidP="00560043">
      <w:pPr>
        <w:numPr>
          <w:ilvl w:val="0"/>
          <w:numId w:val="121"/>
        </w:numPr>
        <w:spacing w:line="288" w:lineRule="auto"/>
        <w:rPr>
          <w:color w:val="231F20"/>
        </w:rPr>
      </w:pPr>
      <w:r w:rsidRPr="00F94024">
        <w:rPr>
          <w:color w:val="231F20"/>
        </w:rPr>
        <w:t xml:space="preserve">Email: </w:t>
      </w:r>
      <w:hyperlink r:id="rId18" w:history="1">
        <w:r w:rsidRPr="00F94024">
          <w:rPr>
            <w:color w:val="231F20"/>
          </w:rPr>
          <w:t>eacc@integrity.go.ke</w:t>
        </w:r>
      </w:hyperlink>
    </w:p>
    <w:p w:rsidR="006328A3" w:rsidRPr="00F94024" w:rsidRDefault="006328A3" w:rsidP="00560043">
      <w:pPr>
        <w:numPr>
          <w:ilvl w:val="0"/>
          <w:numId w:val="121"/>
        </w:numPr>
        <w:spacing w:line="288" w:lineRule="auto"/>
        <w:rPr>
          <w:color w:val="231F20"/>
        </w:rPr>
      </w:pPr>
      <w:r w:rsidRPr="00F94024">
        <w:rPr>
          <w:color w:val="231F20"/>
        </w:rPr>
        <w:t>Website: www.eacc.go.ke / report corruption</w:t>
      </w:r>
    </w:p>
    <w:p w:rsidR="005B07CE" w:rsidRDefault="005B07CE" w:rsidP="006328A3">
      <w:pPr>
        <w:pStyle w:val="BodyText"/>
        <w:spacing w:before="8"/>
        <w:ind w:left="426" w:hanging="426"/>
        <w:rPr>
          <w:sz w:val="19"/>
        </w:rPr>
      </w:pPr>
    </w:p>
    <w:p w:rsidR="006328A3" w:rsidRDefault="006328A3">
      <w:pPr>
        <w:pStyle w:val="BodyText"/>
        <w:spacing w:before="8"/>
        <w:rPr>
          <w:sz w:val="19"/>
        </w:rPr>
      </w:pPr>
    </w:p>
    <w:p w:rsidR="006328A3" w:rsidRDefault="006328A3">
      <w:pPr>
        <w:pStyle w:val="BodyText"/>
        <w:spacing w:before="8"/>
        <w:rPr>
          <w:sz w:val="19"/>
        </w:rPr>
      </w:pPr>
    </w:p>
    <w:p w:rsidR="006328A3" w:rsidRDefault="006328A3">
      <w:pPr>
        <w:pStyle w:val="BodyText"/>
        <w:spacing w:before="8"/>
        <w:rPr>
          <w:sz w:val="19"/>
        </w:rPr>
      </w:pPr>
    </w:p>
    <w:p w:rsidR="005B07CE" w:rsidRDefault="005B07CE">
      <w:pPr>
        <w:rPr>
          <w:sz w:val="24"/>
        </w:rPr>
        <w:sectPr w:rsidR="005B07CE" w:rsidSect="00447390">
          <w:pgSz w:w="11930" w:h="16860"/>
          <w:pgMar w:top="880" w:right="448" w:bottom="280" w:left="426" w:header="720" w:footer="720" w:gutter="0"/>
          <w:cols w:space="720"/>
        </w:sectPr>
      </w:pPr>
    </w:p>
    <w:p w:rsidR="005B07CE" w:rsidRDefault="005B07CE">
      <w:pPr>
        <w:pStyle w:val="BodyText"/>
        <w:rPr>
          <w:i/>
          <w:sz w:val="20"/>
        </w:rPr>
      </w:pPr>
    </w:p>
    <w:p w:rsidR="005B07CE" w:rsidRDefault="005B07CE">
      <w:pPr>
        <w:pStyle w:val="BodyText"/>
        <w:rPr>
          <w:i/>
          <w:sz w:val="20"/>
        </w:rPr>
      </w:pPr>
    </w:p>
    <w:p w:rsidR="005B07CE" w:rsidRDefault="005B07CE">
      <w:pPr>
        <w:pStyle w:val="BodyText"/>
        <w:rPr>
          <w:i/>
          <w:sz w:val="20"/>
        </w:rPr>
      </w:pPr>
    </w:p>
    <w:p w:rsidR="005B07CE" w:rsidRDefault="005B07CE">
      <w:pPr>
        <w:pStyle w:val="BodyText"/>
        <w:rPr>
          <w:i/>
          <w:sz w:val="20"/>
        </w:rPr>
      </w:pPr>
    </w:p>
    <w:p w:rsidR="005B07CE" w:rsidRDefault="005B07CE">
      <w:pPr>
        <w:pStyle w:val="BodyText"/>
        <w:rPr>
          <w:i/>
          <w:sz w:val="20"/>
        </w:rPr>
      </w:pPr>
    </w:p>
    <w:p w:rsidR="005B07CE" w:rsidRDefault="005B07CE">
      <w:pPr>
        <w:pStyle w:val="BodyText"/>
        <w:rPr>
          <w:i/>
          <w:sz w:val="20"/>
        </w:rPr>
      </w:pPr>
    </w:p>
    <w:p w:rsidR="005B07CE" w:rsidRDefault="005B07CE">
      <w:pPr>
        <w:pStyle w:val="BodyText"/>
        <w:rPr>
          <w:i/>
          <w:sz w:val="20"/>
        </w:rPr>
      </w:pPr>
    </w:p>
    <w:p w:rsidR="005B07CE" w:rsidRDefault="005B07CE">
      <w:pPr>
        <w:pStyle w:val="BodyText"/>
        <w:rPr>
          <w:i/>
          <w:sz w:val="20"/>
        </w:rPr>
      </w:pPr>
    </w:p>
    <w:p w:rsidR="005B07CE" w:rsidRDefault="005B07CE">
      <w:pPr>
        <w:pStyle w:val="BodyText"/>
        <w:rPr>
          <w:i/>
          <w:sz w:val="20"/>
        </w:rPr>
      </w:pPr>
    </w:p>
    <w:p w:rsidR="005B07CE" w:rsidRDefault="005B07CE">
      <w:pPr>
        <w:pStyle w:val="BodyText"/>
        <w:rPr>
          <w:i/>
          <w:sz w:val="20"/>
        </w:rPr>
      </w:pPr>
    </w:p>
    <w:p w:rsidR="005960CC" w:rsidRDefault="005960CC">
      <w:pPr>
        <w:pStyle w:val="BodyText"/>
        <w:rPr>
          <w:i/>
          <w:sz w:val="20"/>
        </w:rPr>
      </w:pPr>
    </w:p>
    <w:p w:rsidR="005B07CE" w:rsidRDefault="005B07CE">
      <w:pPr>
        <w:pStyle w:val="BodyText"/>
        <w:rPr>
          <w:i/>
          <w:sz w:val="20"/>
        </w:rPr>
      </w:pPr>
    </w:p>
    <w:p w:rsidR="005B07CE" w:rsidRDefault="005B07CE">
      <w:pPr>
        <w:pStyle w:val="BodyText"/>
        <w:spacing w:before="5"/>
        <w:rPr>
          <w:i/>
        </w:rPr>
      </w:pPr>
    </w:p>
    <w:p w:rsidR="005B07CE" w:rsidRDefault="002230DC">
      <w:pPr>
        <w:pStyle w:val="Heading7"/>
        <w:spacing w:before="101"/>
        <w:ind w:left="1920" w:right="1697"/>
        <w:jc w:val="center"/>
        <w:rPr>
          <w:rFonts w:ascii="Cambria"/>
        </w:rPr>
      </w:pPr>
      <w:bookmarkStart w:id="2" w:name="_bookmark1"/>
      <w:bookmarkEnd w:id="2"/>
      <w:r>
        <w:rPr>
          <w:rFonts w:ascii="Cambria"/>
          <w:spacing w:val="-2"/>
          <w:u w:val="single"/>
        </w:rPr>
        <w:t>PART1:</w:t>
      </w:r>
      <w:r>
        <w:rPr>
          <w:rFonts w:ascii="Cambria"/>
          <w:spacing w:val="-10"/>
          <w:u w:val="single"/>
        </w:rPr>
        <w:t xml:space="preserve"> </w:t>
      </w:r>
      <w:r>
        <w:rPr>
          <w:rFonts w:ascii="Cambria"/>
          <w:spacing w:val="-2"/>
          <w:u w:val="single"/>
        </w:rPr>
        <w:t>TENDERING</w:t>
      </w:r>
      <w:r>
        <w:rPr>
          <w:rFonts w:ascii="Cambria"/>
          <w:spacing w:val="-9"/>
          <w:u w:val="single"/>
        </w:rPr>
        <w:t xml:space="preserve"> </w:t>
      </w:r>
      <w:r>
        <w:rPr>
          <w:rFonts w:ascii="Cambria"/>
          <w:spacing w:val="-2"/>
          <w:u w:val="single"/>
        </w:rPr>
        <w:t>PROCEDURES</w:t>
      </w:r>
    </w:p>
    <w:p w:rsidR="005B07CE" w:rsidRDefault="005B07CE">
      <w:pPr>
        <w:jc w:val="center"/>
        <w:rPr>
          <w:rFonts w:ascii="Cambria"/>
        </w:rPr>
        <w:sectPr w:rsidR="005B07CE" w:rsidSect="00447390">
          <w:pgSz w:w="11930" w:h="16860"/>
          <w:pgMar w:top="1600" w:right="280" w:bottom="280" w:left="60" w:header="720" w:footer="720" w:gutter="0"/>
          <w:cols w:space="720"/>
        </w:sectPr>
      </w:pPr>
    </w:p>
    <w:p w:rsidR="005B07CE" w:rsidRDefault="002230DC">
      <w:pPr>
        <w:pStyle w:val="Heading7"/>
        <w:spacing w:before="80"/>
        <w:ind w:left="1920" w:right="1619"/>
        <w:jc w:val="center"/>
        <w:rPr>
          <w:rFonts w:ascii="Cambria"/>
        </w:rPr>
      </w:pPr>
      <w:bookmarkStart w:id="3" w:name="_bookmark2"/>
      <w:bookmarkEnd w:id="3"/>
      <w:r>
        <w:rPr>
          <w:rFonts w:ascii="Cambria"/>
          <w:u w:val="single"/>
        </w:rPr>
        <w:lastRenderedPageBreak/>
        <w:t>SECTION</w:t>
      </w:r>
      <w:r>
        <w:rPr>
          <w:rFonts w:ascii="Cambria"/>
          <w:spacing w:val="-1"/>
          <w:u w:val="single"/>
        </w:rPr>
        <w:t xml:space="preserve"> </w:t>
      </w:r>
      <w:r>
        <w:rPr>
          <w:rFonts w:ascii="Cambria"/>
          <w:u w:val="single"/>
        </w:rPr>
        <w:t>I -</w:t>
      </w:r>
      <w:r>
        <w:rPr>
          <w:rFonts w:ascii="Cambria"/>
          <w:spacing w:val="-2"/>
          <w:u w:val="single"/>
        </w:rPr>
        <w:t xml:space="preserve"> </w:t>
      </w:r>
      <w:r>
        <w:rPr>
          <w:rFonts w:ascii="Cambria"/>
          <w:u w:val="single"/>
        </w:rPr>
        <w:t>INSTRUCTIONS</w:t>
      </w:r>
      <w:r>
        <w:rPr>
          <w:rFonts w:ascii="Cambria"/>
          <w:spacing w:val="-3"/>
          <w:u w:val="single"/>
        </w:rPr>
        <w:t xml:space="preserve"> </w:t>
      </w:r>
      <w:r>
        <w:rPr>
          <w:rFonts w:ascii="Cambria"/>
          <w:u w:val="single"/>
        </w:rPr>
        <w:t>TO</w:t>
      </w:r>
      <w:r>
        <w:rPr>
          <w:rFonts w:ascii="Cambria"/>
          <w:spacing w:val="-1"/>
          <w:u w:val="single"/>
        </w:rPr>
        <w:t xml:space="preserve"> </w:t>
      </w:r>
      <w:r>
        <w:rPr>
          <w:rFonts w:ascii="Cambria"/>
          <w:u w:val="single"/>
        </w:rPr>
        <w:t>TENDERERS</w:t>
      </w:r>
    </w:p>
    <w:p w:rsidR="005B07CE" w:rsidRDefault="005B07CE">
      <w:pPr>
        <w:pStyle w:val="BodyText"/>
        <w:rPr>
          <w:rFonts w:ascii="Cambria"/>
          <w:b/>
          <w:sz w:val="20"/>
        </w:rPr>
      </w:pPr>
    </w:p>
    <w:p w:rsidR="005B07CE" w:rsidRDefault="005B07CE">
      <w:pPr>
        <w:pStyle w:val="BodyText"/>
        <w:rPr>
          <w:rFonts w:ascii="Cambria"/>
          <w:b/>
          <w:sz w:val="20"/>
        </w:rPr>
      </w:pPr>
    </w:p>
    <w:p w:rsidR="005B07CE" w:rsidRDefault="005B07CE">
      <w:pPr>
        <w:pStyle w:val="BodyText"/>
        <w:spacing w:before="5"/>
        <w:rPr>
          <w:rFonts w:ascii="Cambria"/>
          <w:b/>
          <w:sz w:val="15"/>
        </w:rPr>
      </w:pPr>
    </w:p>
    <w:p w:rsidR="005B07CE" w:rsidRDefault="002230DC">
      <w:pPr>
        <w:pStyle w:val="Heading4"/>
        <w:spacing w:before="89"/>
      </w:pPr>
      <w:bookmarkStart w:id="4" w:name="_bookmark3"/>
      <w:bookmarkEnd w:id="4"/>
      <w:r>
        <w:t>2.</w:t>
      </w:r>
      <w:r>
        <w:rPr>
          <w:spacing w:val="79"/>
        </w:rPr>
        <w:t xml:space="preserve"> </w:t>
      </w:r>
      <w:r>
        <w:t>A</w:t>
      </w:r>
      <w:r>
        <w:rPr>
          <w:spacing w:val="77"/>
        </w:rPr>
        <w:t xml:space="preserve"> </w:t>
      </w:r>
      <w:r>
        <w:t>GENERAL PROVISIONS</w:t>
      </w:r>
    </w:p>
    <w:p w:rsidR="005B07CE" w:rsidRDefault="005B07CE">
      <w:pPr>
        <w:pStyle w:val="BodyText"/>
        <w:spacing w:before="5"/>
        <w:rPr>
          <w:b/>
          <w:i/>
          <w:sz w:val="43"/>
        </w:rPr>
      </w:pPr>
    </w:p>
    <w:p w:rsidR="005B07CE" w:rsidRDefault="002230DC" w:rsidP="00560043">
      <w:pPr>
        <w:pStyle w:val="Heading7"/>
        <w:numPr>
          <w:ilvl w:val="1"/>
          <w:numId w:val="98"/>
        </w:numPr>
        <w:tabs>
          <w:tab w:val="left" w:pos="1203"/>
        </w:tabs>
        <w:spacing w:before="1"/>
        <w:rPr>
          <w:color w:val="211F1F"/>
        </w:rPr>
      </w:pPr>
      <w:bookmarkStart w:id="5" w:name="_bookmark4"/>
      <w:bookmarkEnd w:id="5"/>
      <w:r>
        <w:rPr>
          <w:color w:val="211F1F"/>
          <w:spacing w:val="-2"/>
        </w:rPr>
        <w:t>Scope</w:t>
      </w:r>
      <w:r>
        <w:rPr>
          <w:color w:val="211F1F"/>
          <w:spacing w:val="-12"/>
        </w:rPr>
        <w:t xml:space="preserve"> </w:t>
      </w:r>
      <w:r>
        <w:rPr>
          <w:color w:val="211F1F"/>
          <w:spacing w:val="-2"/>
        </w:rPr>
        <w:t>of</w:t>
      </w:r>
      <w:r>
        <w:rPr>
          <w:color w:val="211F1F"/>
          <w:spacing w:val="-9"/>
        </w:rPr>
        <w:t xml:space="preserve"> </w:t>
      </w:r>
      <w:r>
        <w:rPr>
          <w:color w:val="211F1F"/>
          <w:spacing w:val="-1"/>
        </w:rPr>
        <w:t>tender</w:t>
      </w:r>
    </w:p>
    <w:p w:rsidR="005B07CE" w:rsidRDefault="005B07CE">
      <w:pPr>
        <w:pStyle w:val="BodyText"/>
        <w:spacing w:before="2"/>
        <w:rPr>
          <w:b/>
          <w:sz w:val="24"/>
        </w:rPr>
      </w:pPr>
    </w:p>
    <w:p w:rsidR="005B07CE" w:rsidRDefault="002230DC" w:rsidP="00560043">
      <w:pPr>
        <w:pStyle w:val="ListParagraph"/>
        <w:numPr>
          <w:ilvl w:val="1"/>
          <w:numId w:val="98"/>
        </w:numPr>
        <w:tabs>
          <w:tab w:val="left" w:pos="1340"/>
        </w:tabs>
        <w:spacing w:line="230" w:lineRule="auto"/>
        <w:ind w:left="1346" w:right="450" w:hanging="558"/>
        <w:jc w:val="both"/>
      </w:pPr>
      <w:r>
        <w:rPr>
          <w:spacing w:val="-1"/>
        </w:rPr>
        <w:t>The</w:t>
      </w:r>
      <w:r>
        <w:rPr>
          <w:spacing w:val="-7"/>
        </w:rPr>
        <w:t xml:space="preserve"> </w:t>
      </w:r>
      <w:r>
        <w:rPr>
          <w:spacing w:val="-1"/>
        </w:rPr>
        <w:t>Procuring</w:t>
      </w:r>
      <w:r>
        <w:rPr>
          <w:spacing w:val="-9"/>
        </w:rPr>
        <w:t xml:space="preserve"> </w:t>
      </w:r>
      <w:r>
        <w:rPr>
          <w:spacing w:val="-1"/>
        </w:rPr>
        <w:t>Entity</w:t>
      </w:r>
      <w:r>
        <w:rPr>
          <w:spacing w:val="-9"/>
        </w:rPr>
        <w:t xml:space="preserve"> </w:t>
      </w:r>
      <w:r>
        <w:t>as</w:t>
      </w:r>
      <w:r>
        <w:rPr>
          <w:spacing w:val="-6"/>
        </w:rPr>
        <w:t xml:space="preserve"> </w:t>
      </w:r>
      <w:r>
        <w:t>deﬁned</w:t>
      </w:r>
      <w:r>
        <w:rPr>
          <w:spacing w:val="-6"/>
        </w:rPr>
        <w:t xml:space="preserve"> </w:t>
      </w:r>
      <w:r>
        <w:t>in</w:t>
      </w:r>
      <w:r>
        <w:rPr>
          <w:spacing w:val="-7"/>
        </w:rPr>
        <w:t xml:space="preserve"> </w:t>
      </w:r>
      <w:r>
        <w:t>the</w:t>
      </w:r>
      <w:r>
        <w:rPr>
          <w:spacing w:val="-7"/>
        </w:rPr>
        <w:t xml:space="preserve"> </w:t>
      </w:r>
      <w:r>
        <w:t>Appendix</w:t>
      </w:r>
      <w:r>
        <w:rPr>
          <w:spacing w:val="-9"/>
        </w:rPr>
        <w:t xml:space="preserve"> </w:t>
      </w:r>
      <w:r>
        <w:t>to</w:t>
      </w:r>
      <w:r>
        <w:rPr>
          <w:spacing w:val="-6"/>
        </w:rPr>
        <w:t xml:space="preserve"> </w:t>
      </w:r>
      <w:r>
        <w:t>Conditions</w:t>
      </w:r>
      <w:r>
        <w:rPr>
          <w:spacing w:val="-7"/>
        </w:rPr>
        <w:t xml:space="preserve"> </w:t>
      </w:r>
      <w:r>
        <w:t>of</w:t>
      </w:r>
      <w:r>
        <w:rPr>
          <w:spacing w:val="-6"/>
        </w:rPr>
        <w:t xml:space="preserve"> </w:t>
      </w:r>
      <w:r>
        <w:t>Contract</w:t>
      </w:r>
      <w:r>
        <w:rPr>
          <w:spacing w:val="-6"/>
        </w:rPr>
        <w:t xml:space="preserve"> </w:t>
      </w:r>
      <w:r>
        <w:t>invites</w:t>
      </w:r>
      <w:r>
        <w:rPr>
          <w:spacing w:val="-9"/>
        </w:rPr>
        <w:t xml:space="preserve"> </w:t>
      </w:r>
      <w:r>
        <w:t>tenders</w:t>
      </w:r>
      <w:r>
        <w:rPr>
          <w:spacing w:val="-6"/>
        </w:rPr>
        <w:t xml:space="preserve"> </w:t>
      </w:r>
      <w:r>
        <w:t>for</w:t>
      </w:r>
      <w:r>
        <w:rPr>
          <w:spacing w:val="-6"/>
        </w:rPr>
        <w:t xml:space="preserve"> </w:t>
      </w:r>
      <w:r>
        <w:t>Works</w:t>
      </w:r>
      <w:r>
        <w:rPr>
          <w:spacing w:val="-14"/>
        </w:rPr>
        <w:t xml:space="preserve"> </w:t>
      </w:r>
      <w:r>
        <w:t>Contract</w:t>
      </w:r>
      <w:r>
        <w:rPr>
          <w:spacing w:val="-6"/>
        </w:rPr>
        <w:t xml:space="preserve"> </w:t>
      </w:r>
      <w:r>
        <w:t>as</w:t>
      </w:r>
      <w:r>
        <w:rPr>
          <w:spacing w:val="-52"/>
        </w:rPr>
        <w:t xml:space="preserve"> </w:t>
      </w:r>
      <w:r>
        <w:t>described in the tender documents. The name, identiﬁcation, and number of lots (contracts) of this Tender</w:t>
      </w:r>
      <w:r>
        <w:rPr>
          <w:spacing w:val="1"/>
        </w:rPr>
        <w:t xml:space="preserve"> </w:t>
      </w:r>
      <w:r>
        <w:t>Document are</w:t>
      </w:r>
      <w:r>
        <w:rPr>
          <w:spacing w:val="-2"/>
        </w:rPr>
        <w:t xml:space="preserve"> </w:t>
      </w:r>
      <w:r>
        <w:t>speciﬁed in</w:t>
      </w:r>
      <w:r>
        <w:rPr>
          <w:spacing w:val="-5"/>
        </w:rPr>
        <w:t xml:space="preserve"> </w:t>
      </w:r>
      <w:r>
        <w:t>the</w:t>
      </w:r>
      <w:r>
        <w:rPr>
          <w:spacing w:val="-2"/>
        </w:rPr>
        <w:t xml:space="preserve"> </w:t>
      </w:r>
      <w:r>
        <w:rPr>
          <w:b/>
        </w:rPr>
        <w:t>TDS</w:t>
      </w:r>
      <w:r>
        <w:t>.</w:t>
      </w:r>
    </w:p>
    <w:p w:rsidR="005B07CE" w:rsidRDefault="005B07CE">
      <w:pPr>
        <w:pStyle w:val="BodyText"/>
        <w:spacing w:before="7"/>
        <w:rPr>
          <w:sz w:val="20"/>
        </w:rPr>
      </w:pPr>
    </w:p>
    <w:p w:rsidR="005B07CE" w:rsidRDefault="002230DC" w:rsidP="00560043">
      <w:pPr>
        <w:pStyle w:val="ListParagraph"/>
        <w:numPr>
          <w:ilvl w:val="1"/>
          <w:numId w:val="98"/>
        </w:numPr>
        <w:tabs>
          <w:tab w:val="left" w:pos="1177"/>
        </w:tabs>
        <w:spacing w:before="1" w:line="246" w:lineRule="exact"/>
        <w:ind w:left="1176" w:hanging="388"/>
      </w:pPr>
      <w:r>
        <w:t>Throughout</w:t>
      </w:r>
      <w:r>
        <w:rPr>
          <w:spacing w:val="-2"/>
        </w:rPr>
        <w:t xml:space="preserve"> </w:t>
      </w:r>
      <w:r>
        <w:t>this</w:t>
      </w:r>
      <w:r>
        <w:rPr>
          <w:spacing w:val="-3"/>
        </w:rPr>
        <w:t xml:space="preserve"> </w:t>
      </w:r>
      <w:r>
        <w:t>tendering</w:t>
      </w:r>
      <w:r>
        <w:rPr>
          <w:spacing w:val="-7"/>
        </w:rPr>
        <w:t xml:space="preserve"> </w:t>
      </w:r>
      <w:r>
        <w:t>document:</w:t>
      </w:r>
    </w:p>
    <w:p w:rsidR="005B07CE" w:rsidRDefault="002230DC" w:rsidP="00560043">
      <w:pPr>
        <w:pStyle w:val="ListParagraph"/>
        <w:numPr>
          <w:ilvl w:val="2"/>
          <w:numId w:val="98"/>
        </w:numPr>
        <w:tabs>
          <w:tab w:val="left" w:pos="1571"/>
        </w:tabs>
        <w:spacing w:before="3" w:line="228" w:lineRule="auto"/>
        <w:ind w:right="593" w:hanging="416"/>
      </w:pPr>
      <w:r>
        <w:t>The</w:t>
      </w:r>
      <w:r>
        <w:rPr>
          <w:spacing w:val="1"/>
        </w:rPr>
        <w:t xml:space="preserve"> </w:t>
      </w:r>
      <w:r>
        <w:t>term</w:t>
      </w:r>
      <w:r>
        <w:rPr>
          <w:spacing w:val="1"/>
        </w:rPr>
        <w:t xml:space="preserve"> </w:t>
      </w:r>
      <w:r>
        <w:t>“inwriting”</w:t>
      </w:r>
      <w:r>
        <w:rPr>
          <w:spacing w:val="1"/>
        </w:rPr>
        <w:t xml:space="preserve"> </w:t>
      </w:r>
      <w:r>
        <w:t>means</w:t>
      </w:r>
      <w:r>
        <w:rPr>
          <w:spacing w:val="1"/>
        </w:rPr>
        <w:t xml:space="preserve"> </w:t>
      </w:r>
      <w:r>
        <w:t>communicated</w:t>
      </w:r>
      <w:r>
        <w:rPr>
          <w:spacing w:val="1"/>
        </w:rPr>
        <w:t xml:space="preserve"> </w:t>
      </w:r>
      <w:r>
        <w:t>in</w:t>
      </w:r>
      <w:r>
        <w:rPr>
          <w:spacing w:val="1"/>
        </w:rPr>
        <w:t xml:space="preserve"> </w:t>
      </w:r>
      <w:r>
        <w:t>written</w:t>
      </w:r>
      <w:r>
        <w:rPr>
          <w:spacing w:val="1"/>
        </w:rPr>
        <w:t xml:space="preserve"> </w:t>
      </w:r>
      <w:r>
        <w:t>form</w:t>
      </w:r>
      <w:r>
        <w:rPr>
          <w:spacing w:val="1"/>
        </w:rPr>
        <w:t xml:space="preserve"> </w:t>
      </w:r>
      <w:r>
        <w:t>(e.g.,</w:t>
      </w:r>
      <w:r>
        <w:rPr>
          <w:spacing w:val="1"/>
        </w:rPr>
        <w:t xml:space="preserve"> </w:t>
      </w:r>
      <w:r>
        <w:t>by</w:t>
      </w:r>
      <w:r>
        <w:rPr>
          <w:spacing w:val="1"/>
        </w:rPr>
        <w:t xml:space="preserve"> </w:t>
      </w:r>
      <w:r>
        <w:t>mail,</w:t>
      </w:r>
      <w:r>
        <w:rPr>
          <w:spacing w:val="1"/>
        </w:rPr>
        <w:t xml:space="preserve"> </w:t>
      </w:r>
      <w:r>
        <w:t>e-mail,</w:t>
      </w:r>
      <w:r>
        <w:rPr>
          <w:spacing w:val="1"/>
        </w:rPr>
        <w:t xml:space="preserve"> </w:t>
      </w:r>
      <w:r>
        <w:t>fax,</w:t>
      </w:r>
      <w:r>
        <w:rPr>
          <w:spacing w:val="1"/>
        </w:rPr>
        <w:t xml:space="preserve"> </w:t>
      </w:r>
      <w:r>
        <w:t>including</w:t>
      </w:r>
      <w:r>
        <w:rPr>
          <w:spacing w:val="55"/>
        </w:rPr>
        <w:t xml:space="preserve"> </w:t>
      </w:r>
      <w:r>
        <w:t>if</w:t>
      </w:r>
      <w:r>
        <w:rPr>
          <w:spacing w:val="-52"/>
        </w:rPr>
        <w:t xml:space="preserve"> </w:t>
      </w:r>
      <w:r>
        <w:t>speciﬁed</w:t>
      </w:r>
      <w:r>
        <w:rPr>
          <w:spacing w:val="31"/>
        </w:rPr>
        <w:t xml:space="preserve"> </w:t>
      </w:r>
      <w:r>
        <w:t>in</w:t>
      </w:r>
      <w:r>
        <w:rPr>
          <w:spacing w:val="31"/>
        </w:rPr>
        <w:t xml:space="preserve"> </w:t>
      </w:r>
      <w:r>
        <w:t>the</w:t>
      </w:r>
      <w:r>
        <w:rPr>
          <w:spacing w:val="29"/>
        </w:rPr>
        <w:t xml:space="preserve"> </w:t>
      </w:r>
      <w:r>
        <w:rPr>
          <w:b/>
        </w:rPr>
        <w:t>TDS</w:t>
      </w:r>
      <w:r>
        <w:t>,</w:t>
      </w:r>
      <w:r>
        <w:rPr>
          <w:spacing w:val="31"/>
        </w:rPr>
        <w:t xml:space="preserve"> </w:t>
      </w:r>
      <w:r>
        <w:t>distributed</w:t>
      </w:r>
      <w:r>
        <w:rPr>
          <w:spacing w:val="32"/>
        </w:rPr>
        <w:t xml:space="preserve"> </w:t>
      </w:r>
      <w:r>
        <w:t>or</w:t>
      </w:r>
      <w:r>
        <w:rPr>
          <w:spacing w:val="32"/>
        </w:rPr>
        <w:t xml:space="preserve"> </w:t>
      </w:r>
      <w:r>
        <w:t>received</w:t>
      </w:r>
      <w:r>
        <w:rPr>
          <w:spacing w:val="34"/>
        </w:rPr>
        <w:t xml:space="preserve"> </w:t>
      </w:r>
      <w:r>
        <w:t>through</w:t>
      </w:r>
      <w:r>
        <w:rPr>
          <w:spacing w:val="27"/>
        </w:rPr>
        <w:t xml:space="preserve"> </w:t>
      </w:r>
      <w:r>
        <w:t>the</w:t>
      </w:r>
      <w:r>
        <w:rPr>
          <w:spacing w:val="33"/>
        </w:rPr>
        <w:t xml:space="preserve"> </w:t>
      </w:r>
      <w:r>
        <w:t>electronic-procurement</w:t>
      </w:r>
      <w:r>
        <w:rPr>
          <w:spacing w:val="35"/>
        </w:rPr>
        <w:t xml:space="preserve"> </w:t>
      </w:r>
      <w:r>
        <w:t>system</w:t>
      </w:r>
      <w:r>
        <w:rPr>
          <w:spacing w:val="30"/>
        </w:rPr>
        <w:t xml:space="preserve"> </w:t>
      </w:r>
      <w:r>
        <w:t>used</w:t>
      </w:r>
      <w:r>
        <w:rPr>
          <w:spacing w:val="29"/>
        </w:rPr>
        <w:t xml:space="preserve"> </w:t>
      </w:r>
      <w:r>
        <w:t>by</w:t>
      </w:r>
      <w:r>
        <w:rPr>
          <w:spacing w:val="29"/>
        </w:rPr>
        <w:t xml:space="preserve"> </w:t>
      </w:r>
      <w:r>
        <w:t>the</w:t>
      </w:r>
      <w:r>
        <w:rPr>
          <w:spacing w:val="-52"/>
        </w:rPr>
        <w:t xml:space="preserve"> </w:t>
      </w:r>
      <w:r>
        <w:t>Procuring</w:t>
      </w:r>
      <w:r>
        <w:rPr>
          <w:spacing w:val="-4"/>
        </w:rPr>
        <w:t xml:space="preserve"> </w:t>
      </w:r>
      <w:r>
        <w:t>Entity)</w:t>
      </w:r>
      <w:r>
        <w:rPr>
          <w:spacing w:val="1"/>
        </w:rPr>
        <w:t xml:space="preserve"> </w:t>
      </w:r>
      <w:r>
        <w:t>with proof</w:t>
      </w:r>
      <w:r>
        <w:rPr>
          <w:spacing w:val="1"/>
        </w:rPr>
        <w:t xml:space="preserve"> </w:t>
      </w:r>
      <w:r>
        <w:t>of</w:t>
      </w:r>
      <w:r>
        <w:rPr>
          <w:spacing w:val="1"/>
        </w:rPr>
        <w:t xml:space="preserve"> </w:t>
      </w:r>
      <w:r>
        <w:t>receipt;</w:t>
      </w:r>
    </w:p>
    <w:p w:rsidR="005B07CE" w:rsidRDefault="002230DC" w:rsidP="00560043">
      <w:pPr>
        <w:pStyle w:val="ListParagraph"/>
        <w:numPr>
          <w:ilvl w:val="2"/>
          <w:numId w:val="98"/>
        </w:numPr>
        <w:tabs>
          <w:tab w:val="left" w:pos="1583"/>
        </w:tabs>
        <w:spacing w:line="237" w:lineRule="exact"/>
        <w:ind w:left="1582" w:hanging="241"/>
      </w:pPr>
      <w:r>
        <w:t>if</w:t>
      </w:r>
      <w:r>
        <w:rPr>
          <w:spacing w:val="-5"/>
        </w:rPr>
        <w:t xml:space="preserve"> </w:t>
      </w:r>
      <w:r>
        <w:t>the</w:t>
      </w:r>
      <w:r>
        <w:rPr>
          <w:spacing w:val="-3"/>
        </w:rPr>
        <w:t xml:space="preserve"> </w:t>
      </w:r>
      <w:r>
        <w:t>context</w:t>
      </w:r>
      <w:r>
        <w:rPr>
          <w:spacing w:val="-4"/>
        </w:rPr>
        <w:t xml:space="preserve"> </w:t>
      </w:r>
      <w:r>
        <w:t>so</w:t>
      </w:r>
      <w:r>
        <w:rPr>
          <w:spacing w:val="-3"/>
        </w:rPr>
        <w:t xml:space="preserve"> </w:t>
      </w:r>
      <w:r>
        <w:t>requires,</w:t>
      </w:r>
      <w:r>
        <w:rPr>
          <w:spacing w:val="-1"/>
        </w:rPr>
        <w:t xml:space="preserve"> </w:t>
      </w:r>
      <w:r>
        <w:t>“singular”</w:t>
      </w:r>
      <w:r>
        <w:rPr>
          <w:spacing w:val="-3"/>
        </w:rPr>
        <w:t xml:space="preserve"> </w:t>
      </w:r>
      <w:r>
        <w:t>means</w:t>
      </w:r>
      <w:r>
        <w:rPr>
          <w:spacing w:val="-2"/>
        </w:rPr>
        <w:t xml:space="preserve"> </w:t>
      </w:r>
      <w:r>
        <w:t>“plural”</w:t>
      </w:r>
      <w:r>
        <w:rPr>
          <w:spacing w:val="-2"/>
        </w:rPr>
        <w:t xml:space="preserve"> </w:t>
      </w:r>
      <w:r>
        <w:t>and</w:t>
      </w:r>
      <w:r>
        <w:rPr>
          <w:spacing w:val="-3"/>
        </w:rPr>
        <w:t xml:space="preserve"> </w:t>
      </w:r>
      <w:r>
        <w:t>vice</w:t>
      </w:r>
      <w:r>
        <w:rPr>
          <w:spacing w:val="-3"/>
        </w:rPr>
        <w:t xml:space="preserve"> </w:t>
      </w:r>
      <w:r>
        <w:t>versa;</w:t>
      </w:r>
    </w:p>
    <w:p w:rsidR="005B07CE" w:rsidRDefault="002230DC" w:rsidP="00560043">
      <w:pPr>
        <w:pStyle w:val="ListParagraph"/>
        <w:numPr>
          <w:ilvl w:val="2"/>
          <w:numId w:val="98"/>
        </w:numPr>
        <w:tabs>
          <w:tab w:val="left" w:pos="1740"/>
          <w:tab w:val="left" w:pos="1741"/>
        </w:tabs>
        <w:spacing w:before="3" w:line="230" w:lineRule="auto"/>
        <w:ind w:right="620" w:hanging="416"/>
      </w:pPr>
      <w:r>
        <w:t>“Day”</w:t>
      </w:r>
      <w:r>
        <w:rPr>
          <w:spacing w:val="18"/>
        </w:rPr>
        <w:t xml:space="preserve"> </w:t>
      </w:r>
      <w:r>
        <w:t>means</w:t>
      </w:r>
      <w:r>
        <w:rPr>
          <w:spacing w:val="22"/>
        </w:rPr>
        <w:t xml:space="preserve"> </w:t>
      </w:r>
      <w:r>
        <w:t>calendar</w:t>
      </w:r>
      <w:r>
        <w:rPr>
          <w:spacing w:val="21"/>
        </w:rPr>
        <w:t xml:space="preserve"> </w:t>
      </w:r>
      <w:r>
        <w:t>day,</w:t>
      </w:r>
      <w:r>
        <w:rPr>
          <w:spacing w:val="7"/>
        </w:rPr>
        <w:t xml:space="preserve"> </w:t>
      </w:r>
      <w:r>
        <w:t>unless</w:t>
      </w:r>
      <w:r>
        <w:rPr>
          <w:spacing w:val="18"/>
        </w:rPr>
        <w:t xml:space="preserve"> </w:t>
      </w:r>
      <w:r>
        <w:t>otherwise</w:t>
      </w:r>
      <w:r>
        <w:rPr>
          <w:spacing w:val="19"/>
        </w:rPr>
        <w:t xml:space="preserve"> </w:t>
      </w:r>
      <w:r>
        <w:t>speciﬁed</w:t>
      </w:r>
      <w:r>
        <w:rPr>
          <w:spacing w:val="18"/>
        </w:rPr>
        <w:t xml:space="preserve"> </w:t>
      </w:r>
      <w:r>
        <w:t>as</w:t>
      </w:r>
      <w:r>
        <w:rPr>
          <w:spacing w:val="19"/>
        </w:rPr>
        <w:t xml:space="preserve"> </w:t>
      </w:r>
      <w:r>
        <w:t>“Business</w:t>
      </w:r>
      <w:r>
        <w:rPr>
          <w:spacing w:val="20"/>
        </w:rPr>
        <w:t xml:space="preserve"> </w:t>
      </w:r>
      <w:r>
        <w:t>Day”.</w:t>
      </w:r>
      <w:r>
        <w:rPr>
          <w:spacing w:val="18"/>
        </w:rPr>
        <w:t xml:space="preserve"> </w:t>
      </w:r>
      <w:r>
        <w:t>A</w:t>
      </w:r>
      <w:r>
        <w:rPr>
          <w:spacing w:val="17"/>
        </w:rPr>
        <w:t xml:space="preserve"> </w:t>
      </w:r>
      <w:r>
        <w:t>Business</w:t>
      </w:r>
      <w:r>
        <w:rPr>
          <w:spacing w:val="19"/>
        </w:rPr>
        <w:t xml:space="preserve"> </w:t>
      </w:r>
      <w:r>
        <w:t>Day</w:t>
      </w:r>
      <w:r>
        <w:rPr>
          <w:spacing w:val="15"/>
        </w:rPr>
        <w:t xml:space="preserve"> </w:t>
      </w:r>
      <w:r>
        <w:t>is</w:t>
      </w:r>
      <w:r>
        <w:rPr>
          <w:spacing w:val="19"/>
        </w:rPr>
        <w:t xml:space="preserve"> </w:t>
      </w:r>
      <w:r>
        <w:t>any</w:t>
      </w:r>
      <w:r>
        <w:rPr>
          <w:spacing w:val="17"/>
        </w:rPr>
        <w:t xml:space="preserve"> </w:t>
      </w:r>
      <w:r>
        <w:t>day</w:t>
      </w:r>
      <w:r>
        <w:rPr>
          <w:spacing w:val="-52"/>
        </w:rPr>
        <w:t xml:space="preserve"> </w:t>
      </w:r>
      <w:r>
        <w:t>that</w:t>
      </w:r>
      <w:r>
        <w:rPr>
          <w:spacing w:val="-1"/>
        </w:rPr>
        <w:t xml:space="preserve"> </w:t>
      </w:r>
      <w:r>
        <w:t>is</w:t>
      </w:r>
      <w:r>
        <w:rPr>
          <w:spacing w:val="-3"/>
        </w:rPr>
        <w:t xml:space="preserve"> </w:t>
      </w:r>
      <w:r>
        <w:t>an</w:t>
      </w:r>
      <w:r>
        <w:rPr>
          <w:spacing w:val="-2"/>
        </w:rPr>
        <w:t xml:space="preserve"> </w:t>
      </w:r>
      <w:r>
        <w:t>ofﬁcial</w:t>
      </w:r>
      <w:r>
        <w:rPr>
          <w:spacing w:val="-1"/>
        </w:rPr>
        <w:t xml:space="preserve"> </w:t>
      </w:r>
      <w:r>
        <w:t>working</w:t>
      </w:r>
      <w:r>
        <w:rPr>
          <w:spacing w:val="-4"/>
        </w:rPr>
        <w:t xml:space="preserve"> </w:t>
      </w:r>
      <w:r>
        <w:t>day</w:t>
      </w:r>
      <w:r>
        <w:rPr>
          <w:spacing w:val="-3"/>
        </w:rPr>
        <w:t xml:space="preserve"> </w:t>
      </w:r>
      <w:r>
        <w:t>of</w:t>
      </w:r>
      <w:r>
        <w:rPr>
          <w:spacing w:val="-1"/>
        </w:rPr>
        <w:t xml:space="preserve"> </w:t>
      </w:r>
      <w:r>
        <w:t>the</w:t>
      </w:r>
      <w:r>
        <w:rPr>
          <w:spacing w:val="-1"/>
        </w:rPr>
        <w:t xml:space="preserve"> </w:t>
      </w:r>
      <w:r>
        <w:t>Procuring</w:t>
      </w:r>
      <w:r>
        <w:rPr>
          <w:spacing w:val="-4"/>
        </w:rPr>
        <w:t xml:space="preserve"> </w:t>
      </w:r>
      <w:r>
        <w:t>Entity.</w:t>
      </w:r>
      <w:r>
        <w:rPr>
          <w:spacing w:val="-8"/>
        </w:rPr>
        <w:t xml:space="preserve"> </w:t>
      </w:r>
      <w:r>
        <w:t>It</w:t>
      </w:r>
      <w:r>
        <w:rPr>
          <w:spacing w:val="-1"/>
        </w:rPr>
        <w:t xml:space="preserve"> </w:t>
      </w:r>
      <w:r>
        <w:t>excludes</w:t>
      </w:r>
      <w:r>
        <w:rPr>
          <w:spacing w:val="-1"/>
        </w:rPr>
        <w:t xml:space="preserve"> </w:t>
      </w:r>
      <w:r>
        <w:t>ofﬁcial</w:t>
      </w:r>
      <w:r>
        <w:rPr>
          <w:spacing w:val="-1"/>
        </w:rPr>
        <w:t xml:space="preserve"> </w:t>
      </w:r>
      <w:r>
        <w:t>public</w:t>
      </w:r>
      <w:r>
        <w:rPr>
          <w:spacing w:val="-1"/>
        </w:rPr>
        <w:t xml:space="preserve"> </w:t>
      </w:r>
      <w:r>
        <w:t>holidays.</w:t>
      </w:r>
    </w:p>
    <w:p w:rsidR="005B07CE" w:rsidRDefault="005B07CE">
      <w:pPr>
        <w:pStyle w:val="BodyText"/>
        <w:spacing w:before="1"/>
        <w:rPr>
          <w:sz w:val="35"/>
        </w:rPr>
      </w:pPr>
    </w:p>
    <w:p w:rsidR="005B07CE" w:rsidRDefault="002230DC" w:rsidP="00560043">
      <w:pPr>
        <w:pStyle w:val="Heading7"/>
        <w:numPr>
          <w:ilvl w:val="1"/>
          <w:numId w:val="97"/>
        </w:numPr>
        <w:tabs>
          <w:tab w:val="left" w:pos="1201"/>
        </w:tabs>
        <w:spacing w:before="1"/>
        <w:ind w:hanging="381"/>
        <w:rPr>
          <w:color w:val="211F1F"/>
        </w:rPr>
      </w:pPr>
      <w:bookmarkStart w:id="6" w:name="_bookmark5"/>
      <w:bookmarkEnd w:id="6"/>
      <w:r>
        <w:rPr>
          <w:color w:val="211F1F"/>
          <w:spacing w:val="-2"/>
        </w:rPr>
        <w:t>Fraud</w:t>
      </w:r>
      <w:r>
        <w:rPr>
          <w:color w:val="211F1F"/>
          <w:spacing w:val="-9"/>
        </w:rPr>
        <w:t xml:space="preserve"> </w:t>
      </w:r>
      <w:r>
        <w:rPr>
          <w:color w:val="211F1F"/>
          <w:spacing w:val="-2"/>
        </w:rPr>
        <w:t>and</w:t>
      </w:r>
      <w:r>
        <w:rPr>
          <w:color w:val="211F1F"/>
          <w:spacing w:val="-8"/>
        </w:rPr>
        <w:t xml:space="preserve"> </w:t>
      </w:r>
      <w:r>
        <w:rPr>
          <w:color w:val="211F1F"/>
          <w:spacing w:val="-2"/>
        </w:rPr>
        <w:t>corruption</w:t>
      </w:r>
    </w:p>
    <w:p w:rsidR="005B07CE" w:rsidRDefault="002230DC" w:rsidP="00560043">
      <w:pPr>
        <w:pStyle w:val="ListParagraph"/>
        <w:numPr>
          <w:ilvl w:val="1"/>
          <w:numId w:val="97"/>
        </w:numPr>
        <w:tabs>
          <w:tab w:val="left" w:pos="1170"/>
        </w:tabs>
        <w:spacing w:before="199" w:line="230" w:lineRule="auto"/>
        <w:ind w:left="1351" w:right="452" w:hanging="563"/>
        <w:jc w:val="both"/>
      </w:pPr>
      <w:r>
        <w:t>The Procuring Entity requires compliance with the provisions of the Public Procurement and Asset Disposal Act,</w:t>
      </w:r>
      <w:r>
        <w:rPr>
          <w:spacing w:val="-52"/>
        </w:rPr>
        <w:t xml:space="preserve"> </w:t>
      </w:r>
      <w:r>
        <w:t>2015, Section 62 “Declaration not to engage in corruption”. The tender submitted by a person shall include a</w:t>
      </w:r>
      <w:r>
        <w:rPr>
          <w:spacing w:val="1"/>
        </w:rPr>
        <w:t xml:space="preserve"> </w:t>
      </w:r>
      <w:r>
        <w:rPr>
          <w:spacing w:val="-1"/>
        </w:rPr>
        <w:t>declaration</w:t>
      </w:r>
      <w:r>
        <w:rPr>
          <w:spacing w:val="-12"/>
        </w:rPr>
        <w:t xml:space="preserve"> </w:t>
      </w:r>
      <w:r>
        <w:rPr>
          <w:spacing w:val="-1"/>
        </w:rPr>
        <w:t>that</w:t>
      </w:r>
      <w:r>
        <w:rPr>
          <w:spacing w:val="-11"/>
        </w:rPr>
        <w:t xml:space="preserve"> </w:t>
      </w:r>
      <w:r>
        <w:t>the</w:t>
      </w:r>
      <w:r>
        <w:rPr>
          <w:spacing w:val="-11"/>
        </w:rPr>
        <w:t xml:space="preserve"> </w:t>
      </w:r>
      <w:r>
        <w:t>person</w:t>
      </w:r>
      <w:r>
        <w:rPr>
          <w:spacing w:val="-12"/>
        </w:rPr>
        <w:t xml:space="preserve"> </w:t>
      </w:r>
      <w:r>
        <w:t>shall</w:t>
      </w:r>
      <w:r>
        <w:rPr>
          <w:spacing w:val="-11"/>
        </w:rPr>
        <w:t xml:space="preserve"> </w:t>
      </w:r>
      <w:r>
        <w:t>not</w:t>
      </w:r>
      <w:r>
        <w:rPr>
          <w:spacing w:val="-10"/>
        </w:rPr>
        <w:t xml:space="preserve"> </w:t>
      </w:r>
      <w:r>
        <w:t>engage</w:t>
      </w:r>
      <w:r>
        <w:rPr>
          <w:spacing w:val="-11"/>
        </w:rPr>
        <w:t xml:space="preserve"> </w:t>
      </w:r>
      <w:r>
        <w:t>in</w:t>
      </w:r>
      <w:r>
        <w:rPr>
          <w:spacing w:val="-12"/>
        </w:rPr>
        <w:t xml:space="preserve"> </w:t>
      </w:r>
      <w:r>
        <w:t>any</w:t>
      </w:r>
      <w:r>
        <w:rPr>
          <w:spacing w:val="-12"/>
        </w:rPr>
        <w:t xml:space="preserve"> </w:t>
      </w:r>
      <w:r>
        <w:t>corrupt</w:t>
      </w:r>
      <w:r>
        <w:rPr>
          <w:spacing w:val="-11"/>
        </w:rPr>
        <w:t xml:space="preserve"> </w:t>
      </w:r>
      <w:r>
        <w:t>or</w:t>
      </w:r>
      <w:r>
        <w:rPr>
          <w:spacing w:val="-10"/>
        </w:rPr>
        <w:t xml:space="preserve"> </w:t>
      </w:r>
      <w:r>
        <w:t>fraudulent</w:t>
      </w:r>
      <w:r>
        <w:rPr>
          <w:spacing w:val="-11"/>
        </w:rPr>
        <w:t xml:space="preserve"> </w:t>
      </w:r>
      <w:r>
        <w:t>practice</w:t>
      </w:r>
      <w:r>
        <w:rPr>
          <w:spacing w:val="-11"/>
        </w:rPr>
        <w:t xml:space="preserve"> </w:t>
      </w:r>
      <w:r>
        <w:t>and</w:t>
      </w:r>
      <w:r>
        <w:rPr>
          <w:spacing w:val="-14"/>
        </w:rPr>
        <w:t xml:space="preserve"> </w:t>
      </w:r>
      <w:r>
        <w:t>a</w:t>
      </w:r>
      <w:r>
        <w:rPr>
          <w:spacing w:val="-11"/>
        </w:rPr>
        <w:t xml:space="preserve"> </w:t>
      </w:r>
      <w:r>
        <w:t>declaration</w:t>
      </w:r>
      <w:r>
        <w:rPr>
          <w:spacing w:val="-11"/>
        </w:rPr>
        <w:t xml:space="preserve"> </w:t>
      </w:r>
      <w:r>
        <w:t>that</w:t>
      </w:r>
      <w:r>
        <w:rPr>
          <w:spacing w:val="-8"/>
        </w:rPr>
        <w:t xml:space="preserve"> </w:t>
      </w:r>
      <w:r>
        <w:t>the</w:t>
      </w:r>
      <w:r>
        <w:rPr>
          <w:spacing w:val="-11"/>
        </w:rPr>
        <w:t xml:space="preserve"> </w:t>
      </w:r>
      <w:r>
        <w:t>person</w:t>
      </w:r>
      <w:r>
        <w:rPr>
          <w:spacing w:val="-53"/>
        </w:rPr>
        <w:t xml:space="preserve"> </w:t>
      </w:r>
      <w:r>
        <w:t>or</w:t>
      </w:r>
      <w:r>
        <w:rPr>
          <w:spacing w:val="1"/>
        </w:rPr>
        <w:t xml:space="preserve"> </w:t>
      </w:r>
      <w:r>
        <w:t>his</w:t>
      </w:r>
      <w:r>
        <w:rPr>
          <w:spacing w:val="3"/>
        </w:rPr>
        <w:t xml:space="preserve"> </w:t>
      </w:r>
      <w:r>
        <w:t>or</w:t>
      </w:r>
      <w:r>
        <w:rPr>
          <w:spacing w:val="-2"/>
        </w:rPr>
        <w:t xml:space="preserve"> </w:t>
      </w:r>
      <w:r>
        <w:t>her</w:t>
      </w:r>
      <w:r>
        <w:rPr>
          <w:spacing w:val="5"/>
        </w:rPr>
        <w:t xml:space="preserve"> </w:t>
      </w:r>
      <w:r>
        <w:t>sub-contractors</w:t>
      </w:r>
      <w:r>
        <w:rPr>
          <w:spacing w:val="1"/>
        </w:rPr>
        <w:t xml:space="preserve"> </w:t>
      </w:r>
      <w:r>
        <w:t>are</w:t>
      </w:r>
      <w:r>
        <w:rPr>
          <w:spacing w:val="1"/>
        </w:rPr>
        <w:t xml:space="preserve"> </w:t>
      </w:r>
      <w:r>
        <w:t>not</w:t>
      </w:r>
      <w:r>
        <w:rPr>
          <w:spacing w:val="4"/>
        </w:rPr>
        <w:t xml:space="preserve"> </w:t>
      </w:r>
      <w:r>
        <w:t>debarred</w:t>
      </w:r>
      <w:r>
        <w:rPr>
          <w:spacing w:val="1"/>
        </w:rPr>
        <w:t xml:space="preserve"> </w:t>
      </w:r>
      <w:r>
        <w:t>from</w:t>
      </w:r>
      <w:r>
        <w:rPr>
          <w:spacing w:val="-1"/>
        </w:rPr>
        <w:t xml:space="preserve"> </w:t>
      </w:r>
      <w:r>
        <w:t>participating in</w:t>
      </w:r>
      <w:r>
        <w:rPr>
          <w:spacing w:val="3"/>
        </w:rPr>
        <w:t xml:space="preserve"> </w:t>
      </w:r>
      <w:r>
        <w:t>public</w:t>
      </w:r>
      <w:r>
        <w:rPr>
          <w:spacing w:val="2"/>
        </w:rPr>
        <w:t xml:space="preserve"> </w:t>
      </w:r>
      <w:r>
        <w:t>procurement</w:t>
      </w:r>
      <w:r>
        <w:rPr>
          <w:spacing w:val="-1"/>
        </w:rPr>
        <w:t xml:space="preserve"> </w:t>
      </w:r>
      <w:r>
        <w:t>proceedings.</w:t>
      </w:r>
    </w:p>
    <w:p w:rsidR="005B07CE" w:rsidRDefault="002230DC" w:rsidP="00560043">
      <w:pPr>
        <w:pStyle w:val="ListParagraph"/>
        <w:numPr>
          <w:ilvl w:val="1"/>
          <w:numId w:val="97"/>
        </w:numPr>
        <w:tabs>
          <w:tab w:val="left" w:pos="1208"/>
        </w:tabs>
        <w:spacing w:before="156" w:line="228" w:lineRule="auto"/>
        <w:ind w:left="1351" w:right="452" w:hanging="563"/>
        <w:jc w:val="both"/>
      </w:pPr>
      <w:r>
        <w:t>The</w:t>
      </w:r>
      <w:r>
        <w:rPr>
          <w:spacing w:val="1"/>
        </w:rPr>
        <w:t xml:space="preserve"> </w:t>
      </w:r>
      <w:r>
        <w:t>Procuring</w:t>
      </w:r>
      <w:r>
        <w:rPr>
          <w:spacing w:val="1"/>
        </w:rPr>
        <w:t xml:space="preserve"> </w:t>
      </w:r>
      <w:r>
        <w:t>Entity</w:t>
      </w:r>
      <w:r>
        <w:rPr>
          <w:spacing w:val="1"/>
        </w:rPr>
        <w:t xml:space="preserve"> </w:t>
      </w:r>
      <w:r>
        <w:t>requires</w:t>
      </w:r>
      <w:r>
        <w:rPr>
          <w:spacing w:val="1"/>
        </w:rPr>
        <w:t xml:space="preserve"> </w:t>
      </w:r>
      <w:r>
        <w:t>compliance</w:t>
      </w:r>
      <w:r>
        <w:rPr>
          <w:spacing w:val="1"/>
        </w:rPr>
        <w:t xml:space="preserve"> </w:t>
      </w:r>
      <w:r>
        <w:t>with</w:t>
      </w:r>
      <w:r>
        <w:rPr>
          <w:spacing w:val="1"/>
        </w:rPr>
        <w:t xml:space="preserve"> </w:t>
      </w:r>
      <w:r>
        <w:t>the</w:t>
      </w:r>
      <w:r>
        <w:rPr>
          <w:spacing w:val="1"/>
        </w:rPr>
        <w:t xml:space="preserve"> </w:t>
      </w:r>
      <w:r>
        <w:t>provisions</w:t>
      </w:r>
      <w:r>
        <w:rPr>
          <w:spacing w:val="1"/>
        </w:rPr>
        <w:t xml:space="preserve"> </w:t>
      </w:r>
      <w:r>
        <w:t>of</w:t>
      </w:r>
      <w:r>
        <w:rPr>
          <w:spacing w:val="1"/>
        </w:rPr>
        <w:t xml:space="preserve"> </w:t>
      </w:r>
      <w:r>
        <w:t>the</w:t>
      </w:r>
      <w:r>
        <w:rPr>
          <w:spacing w:val="55"/>
        </w:rPr>
        <w:t xml:space="preserve"> </w:t>
      </w:r>
      <w:r>
        <w:t>Competition</w:t>
      </w:r>
      <w:r>
        <w:rPr>
          <w:spacing w:val="55"/>
        </w:rPr>
        <w:t xml:space="preserve"> </w:t>
      </w:r>
      <w:r>
        <w:t>Act</w:t>
      </w:r>
      <w:r>
        <w:rPr>
          <w:spacing w:val="55"/>
        </w:rPr>
        <w:t xml:space="preserve"> </w:t>
      </w:r>
      <w:r>
        <w:t>2010,</w:t>
      </w:r>
      <w:r>
        <w:rPr>
          <w:spacing w:val="55"/>
        </w:rPr>
        <w:t xml:space="preserve"> </w:t>
      </w:r>
      <w:r>
        <w:t>regarding</w:t>
      </w:r>
      <w:r>
        <w:rPr>
          <w:spacing w:val="1"/>
        </w:rPr>
        <w:t xml:space="preserve"> </w:t>
      </w:r>
      <w:r>
        <w:rPr>
          <w:u w:val="single" w:color="211F1F"/>
        </w:rPr>
        <w:t>collusive</w:t>
      </w:r>
      <w:r>
        <w:rPr>
          <w:spacing w:val="-6"/>
          <w:u w:val="single" w:color="211F1F"/>
        </w:rPr>
        <w:t xml:space="preserve"> </w:t>
      </w:r>
      <w:r>
        <w:rPr>
          <w:u w:val="single" w:color="211F1F"/>
        </w:rPr>
        <w:t>practices</w:t>
      </w:r>
      <w:r>
        <w:rPr>
          <w:spacing w:val="-9"/>
        </w:rPr>
        <w:t xml:space="preserve"> </w:t>
      </w:r>
      <w:r>
        <w:t>in</w:t>
      </w:r>
      <w:r>
        <w:rPr>
          <w:spacing w:val="-6"/>
        </w:rPr>
        <w:t xml:space="preserve"> </w:t>
      </w:r>
      <w:r>
        <w:t>contracting.</w:t>
      </w:r>
      <w:r>
        <w:rPr>
          <w:spacing w:val="-7"/>
        </w:rPr>
        <w:t xml:space="preserve"> </w:t>
      </w:r>
      <w:r>
        <w:t>Any</w:t>
      </w:r>
      <w:r>
        <w:rPr>
          <w:spacing w:val="-9"/>
        </w:rPr>
        <w:t xml:space="preserve"> </w:t>
      </w:r>
      <w:r>
        <w:t>tenderer</w:t>
      </w:r>
      <w:r>
        <w:rPr>
          <w:spacing w:val="-7"/>
        </w:rPr>
        <w:t xml:space="preserve"> </w:t>
      </w:r>
      <w:r>
        <w:t>found</w:t>
      </w:r>
      <w:r>
        <w:rPr>
          <w:spacing w:val="-11"/>
        </w:rPr>
        <w:t xml:space="preserve"> </w:t>
      </w:r>
      <w:r>
        <w:t>to</w:t>
      </w:r>
      <w:r>
        <w:rPr>
          <w:spacing w:val="-6"/>
        </w:rPr>
        <w:t xml:space="preserve"> </w:t>
      </w:r>
      <w:r>
        <w:t>have</w:t>
      </w:r>
      <w:r>
        <w:rPr>
          <w:spacing w:val="-11"/>
        </w:rPr>
        <w:t xml:space="preserve"> </w:t>
      </w:r>
      <w:r>
        <w:t>engaged</w:t>
      </w:r>
      <w:r>
        <w:rPr>
          <w:spacing w:val="-7"/>
        </w:rPr>
        <w:t xml:space="preserve"> </w:t>
      </w:r>
      <w:r>
        <w:t>in</w:t>
      </w:r>
      <w:r>
        <w:rPr>
          <w:spacing w:val="-8"/>
        </w:rPr>
        <w:t xml:space="preserve"> </w:t>
      </w:r>
      <w:r>
        <w:t>collusive</w:t>
      </w:r>
      <w:r>
        <w:rPr>
          <w:spacing w:val="-9"/>
        </w:rPr>
        <w:t xml:space="preserve"> </w:t>
      </w:r>
      <w:r>
        <w:t>conduct</w:t>
      </w:r>
      <w:r>
        <w:rPr>
          <w:spacing w:val="-7"/>
        </w:rPr>
        <w:t xml:space="preserve"> </w:t>
      </w:r>
      <w:r>
        <w:t>shall</w:t>
      </w:r>
      <w:r>
        <w:rPr>
          <w:spacing w:val="-8"/>
        </w:rPr>
        <w:t xml:space="preserve"> </w:t>
      </w:r>
      <w:r>
        <w:t>be</w:t>
      </w:r>
      <w:r>
        <w:rPr>
          <w:spacing w:val="-8"/>
        </w:rPr>
        <w:t xml:space="preserve"> </w:t>
      </w:r>
      <w:r>
        <w:t>disqualiﬁed</w:t>
      </w:r>
      <w:r>
        <w:rPr>
          <w:spacing w:val="-53"/>
        </w:rPr>
        <w:t xml:space="preserve"> </w:t>
      </w:r>
      <w:r>
        <w:t>and criminal and/or civil sanctions may be imposed. To this effect, Tenders shall be required to complete and</w:t>
      </w:r>
      <w:r>
        <w:rPr>
          <w:spacing w:val="1"/>
        </w:rPr>
        <w:t xml:space="preserve"> </w:t>
      </w:r>
      <w:r>
        <w:t>sign</w:t>
      </w:r>
      <w:r>
        <w:rPr>
          <w:spacing w:val="-2"/>
        </w:rPr>
        <w:t xml:space="preserve"> </w:t>
      </w:r>
      <w:r>
        <w:t>the</w:t>
      </w:r>
      <w:r>
        <w:rPr>
          <w:spacing w:val="-2"/>
        </w:rPr>
        <w:t xml:space="preserve"> </w:t>
      </w:r>
      <w:r>
        <w:t>“Certiﬁcate</w:t>
      </w:r>
      <w:r>
        <w:rPr>
          <w:spacing w:val="1"/>
        </w:rPr>
        <w:t xml:space="preserve"> </w:t>
      </w:r>
      <w:r>
        <w:t>of</w:t>
      </w:r>
      <w:r>
        <w:rPr>
          <w:spacing w:val="-1"/>
        </w:rPr>
        <w:t xml:space="preserve"> </w:t>
      </w:r>
      <w:r>
        <w:t>Independent</w:t>
      </w:r>
      <w:r>
        <w:rPr>
          <w:spacing w:val="-1"/>
        </w:rPr>
        <w:t xml:space="preserve"> </w:t>
      </w:r>
      <w:r>
        <w:t>Tender</w:t>
      </w:r>
      <w:r>
        <w:rPr>
          <w:spacing w:val="-8"/>
        </w:rPr>
        <w:t xml:space="preserve"> </w:t>
      </w:r>
      <w:r>
        <w:t>Determination”</w:t>
      </w:r>
      <w:r>
        <w:rPr>
          <w:spacing w:val="-2"/>
        </w:rPr>
        <w:t xml:space="preserve"> </w:t>
      </w:r>
      <w:r>
        <w:t>annexed</w:t>
      </w:r>
      <w:r>
        <w:rPr>
          <w:spacing w:val="-5"/>
        </w:rPr>
        <w:t xml:space="preserve"> </w:t>
      </w:r>
      <w:r>
        <w:t>to</w:t>
      </w:r>
      <w:r>
        <w:rPr>
          <w:spacing w:val="-2"/>
        </w:rPr>
        <w:t xml:space="preserve"> </w:t>
      </w:r>
      <w:r>
        <w:t>the</w:t>
      </w:r>
      <w:r>
        <w:rPr>
          <w:spacing w:val="-1"/>
        </w:rPr>
        <w:t xml:space="preserve"> </w:t>
      </w:r>
      <w:r>
        <w:t>Form</w:t>
      </w:r>
      <w:r>
        <w:rPr>
          <w:spacing w:val="-6"/>
        </w:rPr>
        <w:t xml:space="preserve"> </w:t>
      </w:r>
      <w:r>
        <w:t>of</w:t>
      </w:r>
      <w:r>
        <w:rPr>
          <w:spacing w:val="-4"/>
        </w:rPr>
        <w:t xml:space="preserve"> </w:t>
      </w:r>
      <w:r>
        <w:t>Tender.</w:t>
      </w:r>
    </w:p>
    <w:p w:rsidR="005B07CE" w:rsidRDefault="002230DC" w:rsidP="00560043">
      <w:pPr>
        <w:pStyle w:val="ListParagraph"/>
        <w:numPr>
          <w:ilvl w:val="1"/>
          <w:numId w:val="97"/>
        </w:numPr>
        <w:tabs>
          <w:tab w:val="left" w:pos="1194"/>
        </w:tabs>
        <w:spacing w:before="146" w:line="230" w:lineRule="auto"/>
        <w:ind w:left="1351" w:right="450" w:hanging="565"/>
        <w:jc w:val="both"/>
      </w:pPr>
      <w:r>
        <w:t>Tenderers shall permit and shall cause their agents (whether declared or not), subcontractors, sub- consultants,</w:t>
      </w:r>
      <w:r>
        <w:rPr>
          <w:spacing w:val="1"/>
        </w:rPr>
        <w:t xml:space="preserve"> </w:t>
      </w:r>
      <w:r>
        <w:t>service providers, suppliers, and their personnel, to permit the Procuring Entity to inspect all accounts, records</w:t>
      </w:r>
      <w:r>
        <w:rPr>
          <w:spacing w:val="1"/>
        </w:rPr>
        <w:t xml:space="preserve"> </w:t>
      </w:r>
      <w:r>
        <w:t>and other documents relating to any initial selection process, pre-qualiﬁcation process, tender submission,</w:t>
      </w:r>
      <w:r>
        <w:rPr>
          <w:spacing w:val="1"/>
        </w:rPr>
        <w:t xml:space="preserve"> </w:t>
      </w:r>
      <w:r>
        <w:t>proposal submission, and contract performance (in the case of award), and to have them audited by auditors</w:t>
      </w:r>
      <w:r>
        <w:rPr>
          <w:spacing w:val="1"/>
        </w:rPr>
        <w:t xml:space="preserve"> </w:t>
      </w:r>
      <w:r>
        <w:t>appointed</w:t>
      </w:r>
      <w:r>
        <w:rPr>
          <w:spacing w:val="-1"/>
        </w:rPr>
        <w:t xml:space="preserve"> </w:t>
      </w:r>
      <w:r>
        <w:t>by</w:t>
      </w:r>
      <w:r>
        <w:rPr>
          <w:spacing w:val="-3"/>
        </w:rPr>
        <w:t xml:space="preserve"> </w:t>
      </w:r>
      <w:r>
        <w:t>the Procuring</w:t>
      </w:r>
      <w:r>
        <w:rPr>
          <w:spacing w:val="-5"/>
        </w:rPr>
        <w:t xml:space="preserve"> </w:t>
      </w:r>
      <w:r>
        <w:t>Entity.</w:t>
      </w:r>
    </w:p>
    <w:p w:rsidR="005B07CE" w:rsidRDefault="002230DC" w:rsidP="00560043">
      <w:pPr>
        <w:pStyle w:val="ListParagraph"/>
        <w:numPr>
          <w:ilvl w:val="1"/>
          <w:numId w:val="97"/>
        </w:numPr>
        <w:tabs>
          <w:tab w:val="left" w:pos="1163"/>
        </w:tabs>
        <w:spacing w:before="146" w:line="230" w:lineRule="auto"/>
        <w:ind w:left="1351" w:right="451" w:hanging="565"/>
        <w:jc w:val="both"/>
      </w:pPr>
      <w:r>
        <w:t>Unfair Competitive Advantage - Fairness and transparency in the tender process require that the ﬁrms or their</w:t>
      </w:r>
      <w:r>
        <w:rPr>
          <w:spacing w:val="1"/>
        </w:rPr>
        <w:t xml:space="preserve"> </w:t>
      </w:r>
      <w:r>
        <w:t>Afﬁliates competing for a speciﬁc assignment do not derive a competitive advantage from having provided</w:t>
      </w:r>
      <w:r>
        <w:rPr>
          <w:spacing w:val="1"/>
        </w:rPr>
        <w:t xml:space="preserve"> </w:t>
      </w:r>
      <w:r>
        <w:rPr>
          <w:spacing w:val="-1"/>
        </w:rPr>
        <w:t xml:space="preserve">consulting services related to this tender. </w:t>
      </w:r>
      <w:r>
        <w:t xml:space="preserve">To that end, the Procuring Entity shall indicate in the </w:t>
      </w:r>
      <w:r>
        <w:rPr>
          <w:b/>
        </w:rPr>
        <w:t xml:space="preserve">Data Sheet </w:t>
      </w:r>
      <w:r>
        <w:t>and</w:t>
      </w:r>
      <w:r>
        <w:rPr>
          <w:spacing w:val="1"/>
        </w:rPr>
        <w:t xml:space="preserve"> </w:t>
      </w:r>
      <w:r>
        <w:t>make available to all the ﬁrms together with this tender document all in formation that would in that respect</w:t>
      </w:r>
      <w:r>
        <w:rPr>
          <w:spacing w:val="1"/>
        </w:rPr>
        <w:t xml:space="preserve"> </w:t>
      </w:r>
      <w:r>
        <w:t>give</w:t>
      </w:r>
      <w:r>
        <w:rPr>
          <w:spacing w:val="-1"/>
        </w:rPr>
        <w:t xml:space="preserve"> </w:t>
      </w:r>
      <w:r>
        <w:t>such ﬁrm</w:t>
      </w:r>
      <w:r>
        <w:rPr>
          <w:spacing w:val="-5"/>
        </w:rPr>
        <w:t xml:space="preserve"> </w:t>
      </w:r>
      <w:r>
        <w:t>any</w:t>
      </w:r>
      <w:r>
        <w:rPr>
          <w:spacing w:val="-2"/>
        </w:rPr>
        <w:t xml:space="preserve"> </w:t>
      </w:r>
      <w:r>
        <w:t>unfair</w:t>
      </w:r>
      <w:r>
        <w:rPr>
          <w:spacing w:val="1"/>
        </w:rPr>
        <w:t xml:space="preserve"> </w:t>
      </w:r>
      <w:r>
        <w:t>competitive</w:t>
      </w:r>
      <w:r>
        <w:rPr>
          <w:spacing w:val="-1"/>
        </w:rPr>
        <w:t xml:space="preserve"> </w:t>
      </w:r>
      <w:r>
        <w:t>advantage over</w:t>
      </w:r>
      <w:r>
        <w:rPr>
          <w:spacing w:val="-3"/>
        </w:rPr>
        <w:t xml:space="preserve"> </w:t>
      </w:r>
      <w:r>
        <w:t>competing ﬁrms.</w:t>
      </w:r>
    </w:p>
    <w:p w:rsidR="005B07CE" w:rsidRDefault="005B07CE">
      <w:pPr>
        <w:pStyle w:val="BodyText"/>
        <w:spacing w:before="1"/>
        <w:rPr>
          <w:sz w:val="35"/>
        </w:rPr>
      </w:pPr>
    </w:p>
    <w:p w:rsidR="005B07CE" w:rsidRDefault="002230DC" w:rsidP="00560043">
      <w:pPr>
        <w:pStyle w:val="Heading7"/>
        <w:numPr>
          <w:ilvl w:val="1"/>
          <w:numId w:val="96"/>
        </w:numPr>
        <w:tabs>
          <w:tab w:val="left" w:pos="1203"/>
        </w:tabs>
        <w:jc w:val="left"/>
        <w:rPr>
          <w:color w:val="211F1F"/>
        </w:rPr>
      </w:pPr>
      <w:bookmarkStart w:id="7" w:name="_bookmark6"/>
      <w:bookmarkEnd w:id="7"/>
      <w:r>
        <w:rPr>
          <w:color w:val="211F1F"/>
          <w:spacing w:val="-2"/>
        </w:rPr>
        <w:t>Eligible</w:t>
      </w:r>
      <w:r>
        <w:rPr>
          <w:color w:val="211F1F"/>
          <w:spacing w:val="-7"/>
        </w:rPr>
        <w:t xml:space="preserve"> </w:t>
      </w:r>
      <w:r>
        <w:rPr>
          <w:color w:val="211F1F"/>
          <w:spacing w:val="-2"/>
        </w:rPr>
        <w:t>tenderers</w:t>
      </w:r>
    </w:p>
    <w:p w:rsidR="005B07CE" w:rsidRDefault="002230DC" w:rsidP="00560043">
      <w:pPr>
        <w:pStyle w:val="ListParagraph"/>
        <w:numPr>
          <w:ilvl w:val="1"/>
          <w:numId w:val="96"/>
        </w:numPr>
        <w:tabs>
          <w:tab w:val="left" w:pos="1340"/>
        </w:tabs>
        <w:spacing w:before="201" w:line="228" w:lineRule="auto"/>
        <w:ind w:left="1351" w:right="450" w:hanging="565"/>
        <w:jc w:val="both"/>
        <w:rPr>
          <w:b/>
        </w:rPr>
      </w:pPr>
      <w:r>
        <w:t>A Tenderer may be a ﬁrm that is a private entity, a state-owned enterprise or institution subject to ITT 3.8, or</w:t>
      </w:r>
      <w:r>
        <w:rPr>
          <w:spacing w:val="1"/>
        </w:rPr>
        <w:t xml:space="preserve"> </w:t>
      </w:r>
      <w:r>
        <w:t>an individual or any combination of such entities in the form of a joint venture (JV) under an existing agree</w:t>
      </w:r>
      <w:r>
        <w:rPr>
          <w:spacing w:val="1"/>
        </w:rPr>
        <w:t xml:space="preserve"> </w:t>
      </w:r>
      <w:r>
        <w:t>mentor with the intent to enter in to such an agreement supported by a letter of intent. In the case of a joint</w:t>
      </w:r>
      <w:r>
        <w:rPr>
          <w:spacing w:val="1"/>
        </w:rPr>
        <w:t xml:space="preserve"> </w:t>
      </w:r>
      <w:r>
        <w:t>venture, all members shall be jointly and severally liable for the execution of the entire Contract in accordance</w:t>
      </w:r>
      <w:r>
        <w:rPr>
          <w:spacing w:val="1"/>
        </w:rPr>
        <w:t xml:space="preserve"> </w:t>
      </w:r>
      <w:r>
        <w:t>with the Contract terms. The JV shall nominate a Representative who shall have the authority to conduct all</w:t>
      </w:r>
      <w:r>
        <w:rPr>
          <w:spacing w:val="1"/>
        </w:rPr>
        <w:t xml:space="preserve"> </w:t>
      </w:r>
      <w:r>
        <w:t>business for and on behalf of any and all the members of the JV during the tendering process and, in the event</w:t>
      </w:r>
      <w:r>
        <w:rPr>
          <w:spacing w:val="1"/>
        </w:rPr>
        <w:t xml:space="preserve"> </w:t>
      </w:r>
      <w:r>
        <w:t>the JV is awarded the Contract, during contract execution. Members of a joint venture may not also make an</w:t>
      </w:r>
      <w:r>
        <w:rPr>
          <w:spacing w:val="1"/>
        </w:rPr>
        <w:t xml:space="preserve"> </w:t>
      </w:r>
      <w:r>
        <w:t>individual tender, be a subcontractor in a separate tender or be part of another joint venture for the purposes of</w:t>
      </w:r>
      <w:r>
        <w:rPr>
          <w:spacing w:val="1"/>
        </w:rPr>
        <w:t xml:space="preserve"> </w:t>
      </w:r>
      <w:r>
        <w:rPr>
          <w:spacing w:val="-1"/>
        </w:rPr>
        <w:t>the</w:t>
      </w:r>
      <w:r>
        <w:rPr>
          <w:spacing w:val="-2"/>
        </w:rPr>
        <w:t xml:space="preserve"> </w:t>
      </w:r>
      <w:r>
        <w:rPr>
          <w:spacing w:val="-1"/>
        </w:rPr>
        <w:t>same</w:t>
      </w:r>
      <w:r>
        <w:t xml:space="preserve"> </w:t>
      </w:r>
      <w:r>
        <w:rPr>
          <w:spacing w:val="-1"/>
        </w:rPr>
        <w:t>Tender.</w:t>
      </w:r>
      <w:r>
        <w:rPr>
          <w:spacing w:val="-15"/>
        </w:rPr>
        <w:t xml:space="preserve"> </w:t>
      </w:r>
      <w:r>
        <w:rPr>
          <w:spacing w:val="-1"/>
        </w:rPr>
        <w:t>The</w:t>
      </w:r>
      <w:r>
        <w:t xml:space="preserve"> </w:t>
      </w:r>
      <w:r>
        <w:rPr>
          <w:spacing w:val="-1"/>
        </w:rPr>
        <w:t>maximum</w:t>
      </w:r>
      <w:r>
        <w:rPr>
          <w:spacing w:val="-4"/>
        </w:rPr>
        <w:t xml:space="preserve"> </w:t>
      </w:r>
      <w:r>
        <w:rPr>
          <w:spacing w:val="-1"/>
        </w:rPr>
        <w:t>number</w:t>
      </w:r>
      <w:r>
        <w:rPr>
          <w:spacing w:val="1"/>
        </w:rPr>
        <w:t xml:space="preserve"> </w:t>
      </w:r>
      <w:r>
        <w:rPr>
          <w:spacing w:val="-1"/>
        </w:rPr>
        <w:t>of</w:t>
      </w:r>
      <w:r>
        <w:rPr>
          <w:spacing w:val="-2"/>
        </w:rPr>
        <w:t xml:space="preserve"> </w:t>
      </w:r>
      <w:r>
        <w:rPr>
          <w:spacing w:val="-1"/>
        </w:rPr>
        <w:t>JV</w:t>
      </w:r>
      <w:r>
        <w:rPr>
          <w:spacing w:val="1"/>
        </w:rPr>
        <w:t xml:space="preserve"> </w:t>
      </w:r>
      <w:r>
        <w:rPr>
          <w:spacing w:val="-1"/>
        </w:rPr>
        <w:t>members</w:t>
      </w:r>
      <w:r>
        <w:t xml:space="preserve"> </w:t>
      </w:r>
      <w:r>
        <w:rPr>
          <w:spacing w:val="-1"/>
        </w:rPr>
        <w:t>shall</w:t>
      </w:r>
      <w:r>
        <w:rPr>
          <w:spacing w:val="-2"/>
        </w:rPr>
        <w:t xml:space="preserve"> </w:t>
      </w:r>
      <w:r>
        <w:rPr>
          <w:spacing w:val="-1"/>
        </w:rPr>
        <w:t>be</w:t>
      </w:r>
      <w:r>
        <w:t xml:space="preserve"> </w:t>
      </w:r>
      <w:r>
        <w:rPr>
          <w:spacing w:val="-1"/>
        </w:rPr>
        <w:t>speciﬁed</w:t>
      </w:r>
      <w:r>
        <w:t xml:space="preserve"> </w:t>
      </w:r>
      <w:r>
        <w:rPr>
          <w:spacing w:val="-1"/>
        </w:rPr>
        <w:t>in</w:t>
      </w:r>
      <w:r>
        <w:rPr>
          <w:spacing w:val="-2"/>
        </w:rPr>
        <w:t xml:space="preserve"> </w:t>
      </w:r>
      <w:r>
        <w:t>the</w:t>
      </w:r>
      <w:r>
        <w:rPr>
          <w:spacing w:val="-2"/>
        </w:rPr>
        <w:t xml:space="preserve"> </w:t>
      </w:r>
      <w:r>
        <w:rPr>
          <w:b/>
        </w:rPr>
        <w:t>TDS.</w:t>
      </w:r>
    </w:p>
    <w:p w:rsidR="005B07CE" w:rsidRDefault="002230DC" w:rsidP="00560043">
      <w:pPr>
        <w:pStyle w:val="ListParagraph"/>
        <w:numPr>
          <w:ilvl w:val="1"/>
          <w:numId w:val="96"/>
        </w:numPr>
        <w:tabs>
          <w:tab w:val="left" w:pos="1340"/>
        </w:tabs>
        <w:spacing w:before="156" w:line="230" w:lineRule="auto"/>
        <w:ind w:left="1351" w:right="447" w:hanging="565"/>
        <w:jc w:val="both"/>
      </w:pPr>
      <w:r>
        <w:t>Public</w:t>
      </w:r>
      <w:r>
        <w:rPr>
          <w:spacing w:val="1"/>
        </w:rPr>
        <w:t xml:space="preserve"> </w:t>
      </w:r>
      <w:r>
        <w:t>Ofﬁcers</w:t>
      </w:r>
      <w:r>
        <w:rPr>
          <w:spacing w:val="1"/>
        </w:rPr>
        <w:t xml:space="preserve"> </w:t>
      </w:r>
      <w:r>
        <w:t>of</w:t>
      </w:r>
      <w:r>
        <w:rPr>
          <w:spacing w:val="1"/>
        </w:rPr>
        <w:t xml:space="preserve"> </w:t>
      </w:r>
      <w:r>
        <w:t>the</w:t>
      </w:r>
      <w:r>
        <w:rPr>
          <w:spacing w:val="1"/>
        </w:rPr>
        <w:t xml:space="preserve"> </w:t>
      </w:r>
      <w:r>
        <w:t>Procuring</w:t>
      </w:r>
      <w:r>
        <w:rPr>
          <w:spacing w:val="1"/>
        </w:rPr>
        <w:t xml:space="preserve"> </w:t>
      </w:r>
      <w:r>
        <w:t>Entity,</w:t>
      </w:r>
      <w:r>
        <w:rPr>
          <w:spacing w:val="1"/>
        </w:rPr>
        <w:t xml:space="preserve"> </w:t>
      </w:r>
      <w:r>
        <w:t>their</w:t>
      </w:r>
      <w:r>
        <w:rPr>
          <w:spacing w:val="1"/>
        </w:rPr>
        <w:t xml:space="preserve"> </w:t>
      </w:r>
      <w:r>
        <w:t>Spouses,</w:t>
      </w:r>
      <w:r>
        <w:rPr>
          <w:spacing w:val="1"/>
        </w:rPr>
        <w:t xml:space="preserve"> </w:t>
      </w:r>
      <w:r>
        <w:t>Child,</w:t>
      </w:r>
      <w:r>
        <w:rPr>
          <w:spacing w:val="1"/>
        </w:rPr>
        <w:t xml:space="preserve"> </w:t>
      </w:r>
      <w:r>
        <w:t>Parent,</w:t>
      </w:r>
      <w:r>
        <w:rPr>
          <w:spacing w:val="55"/>
        </w:rPr>
        <w:t xml:space="preserve"> </w:t>
      </w:r>
      <w:r>
        <w:t>Brothers</w:t>
      </w:r>
      <w:r>
        <w:rPr>
          <w:spacing w:val="55"/>
        </w:rPr>
        <w:t xml:space="preserve"> </w:t>
      </w:r>
      <w:r>
        <w:t>or</w:t>
      </w:r>
      <w:r>
        <w:rPr>
          <w:spacing w:val="55"/>
        </w:rPr>
        <w:t xml:space="preserve"> </w:t>
      </w:r>
      <w:r>
        <w:t>Sister.</w:t>
      </w:r>
      <w:r>
        <w:rPr>
          <w:spacing w:val="55"/>
        </w:rPr>
        <w:t xml:space="preserve"> </w:t>
      </w:r>
      <w:r>
        <w:t>Child, Parent,</w:t>
      </w:r>
      <w:r>
        <w:rPr>
          <w:spacing w:val="1"/>
        </w:rPr>
        <w:t xml:space="preserve"> </w:t>
      </w:r>
      <w:r>
        <w:t>Brother or Sister of a Spouse, their business associates or agents and ﬁrms/organizations in which they have a</w:t>
      </w:r>
      <w:r>
        <w:rPr>
          <w:spacing w:val="1"/>
        </w:rPr>
        <w:t xml:space="preserve"> </w:t>
      </w:r>
      <w:r>
        <w:t>substantial or controlling interest shall not be eligible to tender or be awarded a contract. Public Ofﬁcers are</w:t>
      </w:r>
      <w:r>
        <w:rPr>
          <w:spacing w:val="1"/>
        </w:rPr>
        <w:t xml:space="preserve"> </w:t>
      </w:r>
      <w:r>
        <w:t>also</w:t>
      </w:r>
      <w:r>
        <w:rPr>
          <w:spacing w:val="-1"/>
        </w:rPr>
        <w:t xml:space="preserve"> </w:t>
      </w:r>
      <w:r>
        <w:t>not</w:t>
      </w:r>
      <w:r>
        <w:rPr>
          <w:spacing w:val="-2"/>
        </w:rPr>
        <w:t xml:space="preserve"> </w:t>
      </w:r>
      <w:r>
        <w:t>allowed</w:t>
      </w:r>
      <w:r>
        <w:rPr>
          <w:spacing w:val="-3"/>
        </w:rPr>
        <w:t xml:space="preserve"> </w:t>
      </w:r>
      <w:r>
        <w:t>to participate in</w:t>
      </w:r>
      <w:r>
        <w:rPr>
          <w:spacing w:val="-4"/>
        </w:rPr>
        <w:t xml:space="preserve"> </w:t>
      </w:r>
      <w:r>
        <w:t>any</w:t>
      </w:r>
      <w:r>
        <w:rPr>
          <w:spacing w:val="-2"/>
        </w:rPr>
        <w:t xml:space="preserve"> </w:t>
      </w:r>
      <w:r>
        <w:t>procurement</w:t>
      </w:r>
      <w:r>
        <w:rPr>
          <w:spacing w:val="1"/>
        </w:rPr>
        <w:t xml:space="preserve"> </w:t>
      </w:r>
      <w:r>
        <w:t>proceedings.</w:t>
      </w:r>
    </w:p>
    <w:p w:rsidR="005B07CE" w:rsidRDefault="002230DC">
      <w:pPr>
        <w:pStyle w:val="BodyText"/>
        <w:spacing w:before="67"/>
        <w:ind w:left="105"/>
        <w:jc w:val="center"/>
      </w:pPr>
      <w:r>
        <w:t>3</w:t>
      </w:r>
    </w:p>
    <w:p w:rsidR="005B07CE" w:rsidRDefault="005B07CE">
      <w:pPr>
        <w:jc w:val="center"/>
        <w:sectPr w:rsidR="005B07CE" w:rsidSect="00447390">
          <w:pgSz w:w="11930" w:h="16860"/>
          <w:pgMar w:top="1160" w:right="280" w:bottom="280" w:left="60" w:header="720" w:footer="720" w:gutter="0"/>
          <w:cols w:space="720"/>
        </w:sectPr>
      </w:pPr>
    </w:p>
    <w:p w:rsidR="005B07CE" w:rsidRDefault="002230DC" w:rsidP="00560043">
      <w:pPr>
        <w:pStyle w:val="ListParagraph"/>
        <w:numPr>
          <w:ilvl w:val="1"/>
          <w:numId w:val="96"/>
        </w:numPr>
        <w:tabs>
          <w:tab w:val="left" w:pos="1340"/>
        </w:tabs>
        <w:spacing w:before="77" w:line="228" w:lineRule="auto"/>
        <w:ind w:left="1342" w:right="452" w:hanging="555"/>
        <w:jc w:val="both"/>
      </w:pPr>
      <w:r>
        <w:lastRenderedPageBreak/>
        <w:t>A Tenderer shall not have a conﬂict of interest. Any tenderer found to have a conﬂict of interest shall be</w:t>
      </w:r>
      <w:r>
        <w:rPr>
          <w:spacing w:val="1"/>
        </w:rPr>
        <w:t xml:space="preserve"> </w:t>
      </w:r>
      <w:r>
        <w:t>disqualiﬁed.</w:t>
      </w:r>
      <w:r>
        <w:rPr>
          <w:spacing w:val="-10"/>
        </w:rPr>
        <w:t xml:space="preserve"> </w:t>
      </w:r>
      <w:r>
        <w:t>A</w:t>
      </w:r>
      <w:r>
        <w:rPr>
          <w:spacing w:val="-14"/>
        </w:rPr>
        <w:t xml:space="preserve"> </w:t>
      </w:r>
      <w:r>
        <w:t>tenderer</w:t>
      </w:r>
      <w:r>
        <w:rPr>
          <w:spacing w:val="-6"/>
        </w:rPr>
        <w:t xml:space="preserve"> </w:t>
      </w:r>
      <w:r>
        <w:t>may</w:t>
      </w:r>
      <w:r>
        <w:rPr>
          <w:spacing w:val="-11"/>
        </w:rPr>
        <w:t xml:space="preserve"> </w:t>
      </w:r>
      <w:r>
        <w:t>be</w:t>
      </w:r>
      <w:r>
        <w:rPr>
          <w:spacing w:val="-10"/>
        </w:rPr>
        <w:t xml:space="preserve"> </w:t>
      </w:r>
      <w:r>
        <w:t>considered</w:t>
      </w:r>
      <w:r>
        <w:rPr>
          <w:spacing w:val="-9"/>
        </w:rPr>
        <w:t xml:space="preserve"> </w:t>
      </w:r>
      <w:r>
        <w:t>to</w:t>
      </w:r>
      <w:r>
        <w:rPr>
          <w:spacing w:val="-10"/>
        </w:rPr>
        <w:t xml:space="preserve"> </w:t>
      </w:r>
      <w:r>
        <w:t>have</w:t>
      </w:r>
      <w:r>
        <w:rPr>
          <w:spacing w:val="-10"/>
        </w:rPr>
        <w:t xml:space="preserve"> </w:t>
      </w:r>
      <w:r>
        <w:t>a</w:t>
      </w:r>
      <w:r>
        <w:rPr>
          <w:spacing w:val="-9"/>
        </w:rPr>
        <w:t xml:space="preserve"> </w:t>
      </w:r>
      <w:r>
        <w:t>conﬂict</w:t>
      </w:r>
      <w:r>
        <w:rPr>
          <w:spacing w:val="-9"/>
        </w:rPr>
        <w:t xml:space="preserve"> </w:t>
      </w:r>
      <w:r>
        <w:t>of</w:t>
      </w:r>
      <w:r>
        <w:rPr>
          <w:spacing w:val="-11"/>
        </w:rPr>
        <w:t xml:space="preserve"> </w:t>
      </w:r>
      <w:r>
        <w:t>interest</w:t>
      </w:r>
      <w:r>
        <w:rPr>
          <w:spacing w:val="-7"/>
        </w:rPr>
        <w:t xml:space="preserve"> </w:t>
      </w:r>
      <w:r>
        <w:t>for</w:t>
      </w:r>
      <w:r>
        <w:rPr>
          <w:spacing w:val="-12"/>
        </w:rPr>
        <w:t xml:space="preserve"> </w:t>
      </w:r>
      <w:r>
        <w:t>the</w:t>
      </w:r>
      <w:r>
        <w:rPr>
          <w:spacing w:val="-9"/>
        </w:rPr>
        <w:t xml:space="preserve"> </w:t>
      </w:r>
      <w:r>
        <w:t>purpose</w:t>
      </w:r>
      <w:r>
        <w:rPr>
          <w:spacing w:val="-12"/>
        </w:rPr>
        <w:t xml:space="preserve"> </w:t>
      </w:r>
      <w:r>
        <w:t>of</w:t>
      </w:r>
      <w:r>
        <w:rPr>
          <w:spacing w:val="-10"/>
        </w:rPr>
        <w:t xml:space="preserve"> </w:t>
      </w:r>
      <w:r>
        <w:t>this</w:t>
      </w:r>
      <w:r>
        <w:rPr>
          <w:spacing w:val="-9"/>
        </w:rPr>
        <w:t xml:space="preserve"> </w:t>
      </w:r>
      <w:r>
        <w:t>tendering</w:t>
      </w:r>
      <w:r>
        <w:rPr>
          <w:spacing w:val="-13"/>
        </w:rPr>
        <w:t xml:space="preserve"> </w:t>
      </w:r>
      <w:r>
        <w:t>process,</w:t>
      </w:r>
      <w:r>
        <w:rPr>
          <w:spacing w:val="-52"/>
        </w:rPr>
        <w:t xml:space="preserve"> </w:t>
      </w:r>
      <w:r>
        <w:t>if the tenderer:</w:t>
      </w:r>
      <w:r>
        <w:rPr>
          <w:color w:val="211F1F"/>
        </w:rPr>
        <w:t>a)</w:t>
      </w:r>
      <w:r>
        <w:rPr>
          <w:color w:val="211F1F"/>
          <w:spacing w:val="1"/>
        </w:rPr>
        <w:t xml:space="preserve"> </w:t>
      </w:r>
      <w:r>
        <w:t>Directly or indirectly controls, is controlled by or is under common control with another</w:t>
      </w:r>
      <w:r>
        <w:rPr>
          <w:spacing w:val="1"/>
        </w:rPr>
        <w:t xml:space="preserve"> </w:t>
      </w:r>
      <w:r>
        <w:t>tenderer;</w:t>
      </w:r>
    </w:p>
    <w:p w:rsidR="005B07CE" w:rsidRDefault="002230DC" w:rsidP="00560043">
      <w:pPr>
        <w:pStyle w:val="ListParagraph"/>
        <w:numPr>
          <w:ilvl w:val="0"/>
          <w:numId w:val="95"/>
        </w:numPr>
        <w:tabs>
          <w:tab w:val="left" w:pos="1652"/>
        </w:tabs>
        <w:spacing w:before="66"/>
        <w:jc w:val="both"/>
      </w:pPr>
      <w:r>
        <w:t>Receives</w:t>
      </w:r>
      <w:r>
        <w:rPr>
          <w:spacing w:val="-1"/>
        </w:rPr>
        <w:t xml:space="preserve"> </w:t>
      </w:r>
      <w:r>
        <w:t>or</w:t>
      </w:r>
      <w:r>
        <w:rPr>
          <w:spacing w:val="-2"/>
        </w:rPr>
        <w:t xml:space="preserve"> </w:t>
      </w:r>
      <w:r>
        <w:t>has</w:t>
      </w:r>
      <w:r>
        <w:rPr>
          <w:spacing w:val="-3"/>
        </w:rPr>
        <w:t xml:space="preserve"> </w:t>
      </w:r>
      <w:r>
        <w:t>received</w:t>
      </w:r>
      <w:r>
        <w:rPr>
          <w:spacing w:val="-3"/>
        </w:rPr>
        <w:t xml:space="preserve"> </w:t>
      </w:r>
      <w:r>
        <w:t>any</w:t>
      </w:r>
      <w:r>
        <w:rPr>
          <w:spacing w:val="-6"/>
        </w:rPr>
        <w:t xml:space="preserve"> </w:t>
      </w:r>
      <w:r>
        <w:t>director</w:t>
      </w:r>
      <w:r>
        <w:rPr>
          <w:spacing w:val="-2"/>
        </w:rPr>
        <w:t xml:space="preserve"> </w:t>
      </w:r>
      <w:r>
        <w:t>indirect</w:t>
      </w:r>
      <w:r>
        <w:rPr>
          <w:spacing w:val="-3"/>
        </w:rPr>
        <w:t xml:space="preserve"> </w:t>
      </w:r>
      <w:r>
        <w:t>subsidy</w:t>
      </w:r>
      <w:r>
        <w:rPr>
          <w:spacing w:val="-6"/>
        </w:rPr>
        <w:t xml:space="preserve"> </w:t>
      </w:r>
      <w:r>
        <w:t>from</w:t>
      </w:r>
      <w:r>
        <w:rPr>
          <w:spacing w:val="-7"/>
        </w:rPr>
        <w:t xml:space="preserve"> </w:t>
      </w:r>
      <w:r>
        <w:t>another</w:t>
      </w:r>
      <w:r>
        <w:rPr>
          <w:spacing w:val="-2"/>
        </w:rPr>
        <w:t xml:space="preserve"> </w:t>
      </w:r>
      <w:r>
        <w:t>tenderer;</w:t>
      </w:r>
    </w:p>
    <w:p w:rsidR="005B07CE" w:rsidRDefault="002230DC" w:rsidP="00560043">
      <w:pPr>
        <w:pStyle w:val="ListParagraph"/>
        <w:numPr>
          <w:ilvl w:val="0"/>
          <w:numId w:val="95"/>
        </w:numPr>
        <w:tabs>
          <w:tab w:val="left" w:pos="1652"/>
        </w:tabs>
        <w:spacing w:before="64"/>
        <w:jc w:val="both"/>
      </w:pPr>
      <w:r>
        <w:t>Has</w:t>
      </w:r>
      <w:r>
        <w:rPr>
          <w:spacing w:val="-4"/>
        </w:rPr>
        <w:t xml:space="preserve"> </w:t>
      </w:r>
      <w:r>
        <w:t>the</w:t>
      </w:r>
      <w:r>
        <w:rPr>
          <w:spacing w:val="-4"/>
        </w:rPr>
        <w:t xml:space="preserve"> </w:t>
      </w:r>
      <w:r>
        <w:t>same</w:t>
      </w:r>
      <w:r>
        <w:rPr>
          <w:spacing w:val="-4"/>
        </w:rPr>
        <w:t xml:space="preserve"> </w:t>
      </w:r>
      <w:r>
        <w:t>legal</w:t>
      </w:r>
      <w:r>
        <w:rPr>
          <w:spacing w:val="-3"/>
        </w:rPr>
        <w:t xml:space="preserve"> </w:t>
      </w:r>
      <w:r>
        <w:t>representative</w:t>
      </w:r>
      <w:r>
        <w:rPr>
          <w:spacing w:val="-3"/>
        </w:rPr>
        <w:t xml:space="preserve"> </w:t>
      </w:r>
      <w:r>
        <w:t>as</w:t>
      </w:r>
      <w:r>
        <w:rPr>
          <w:spacing w:val="-4"/>
        </w:rPr>
        <w:t xml:space="preserve"> </w:t>
      </w:r>
      <w:r>
        <w:t>another</w:t>
      </w:r>
      <w:r>
        <w:rPr>
          <w:spacing w:val="-3"/>
        </w:rPr>
        <w:t xml:space="preserve"> </w:t>
      </w:r>
      <w:r>
        <w:t>tenderer;</w:t>
      </w:r>
    </w:p>
    <w:p w:rsidR="005B07CE" w:rsidRDefault="002230DC" w:rsidP="00560043">
      <w:pPr>
        <w:pStyle w:val="ListParagraph"/>
        <w:numPr>
          <w:ilvl w:val="0"/>
          <w:numId w:val="95"/>
        </w:numPr>
        <w:tabs>
          <w:tab w:val="left" w:pos="1921"/>
        </w:tabs>
        <w:spacing w:before="72" w:line="228" w:lineRule="auto"/>
        <w:ind w:left="1925" w:right="442" w:hanging="569"/>
        <w:jc w:val="both"/>
      </w:pPr>
      <w:r>
        <w:t>Has a relationship with another tenderer, directly or through common third parties, that puts it in a</w:t>
      </w:r>
      <w:r>
        <w:rPr>
          <w:spacing w:val="1"/>
        </w:rPr>
        <w:t xml:space="preserve"> </w:t>
      </w:r>
      <w:r>
        <w:t>position to inﬂuence the tender of another tenderer, or inﬂuence the decisions of the Procuring Entity</w:t>
      </w:r>
      <w:r>
        <w:rPr>
          <w:spacing w:val="1"/>
        </w:rPr>
        <w:t xml:space="preserve"> </w:t>
      </w:r>
      <w:r>
        <w:t>regarding</w:t>
      </w:r>
      <w:r>
        <w:rPr>
          <w:spacing w:val="-4"/>
        </w:rPr>
        <w:t xml:space="preserve"> </w:t>
      </w:r>
      <w:r>
        <w:t>this</w:t>
      </w:r>
      <w:r>
        <w:rPr>
          <w:spacing w:val="-2"/>
        </w:rPr>
        <w:t xml:space="preserve"> </w:t>
      </w:r>
      <w:r>
        <w:t>tendering</w:t>
      </w:r>
      <w:r>
        <w:rPr>
          <w:spacing w:val="-3"/>
        </w:rPr>
        <w:t xml:space="preserve"> </w:t>
      </w:r>
      <w:r>
        <w:t>process;</w:t>
      </w:r>
    </w:p>
    <w:p w:rsidR="005B07CE" w:rsidRDefault="002230DC" w:rsidP="00560043">
      <w:pPr>
        <w:pStyle w:val="ListParagraph"/>
        <w:numPr>
          <w:ilvl w:val="0"/>
          <w:numId w:val="95"/>
        </w:numPr>
        <w:tabs>
          <w:tab w:val="left" w:pos="1652"/>
        </w:tabs>
        <w:spacing w:before="75" w:line="228" w:lineRule="auto"/>
        <w:ind w:left="1925" w:right="1925" w:hanging="569"/>
        <w:jc w:val="left"/>
      </w:pPr>
      <w:r>
        <w:t>Any</w:t>
      </w:r>
      <w:r>
        <w:rPr>
          <w:spacing w:val="-7"/>
        </w:rPr>
        <w:t xml:space="preserve"> </w:t>
      </w:r>
      <w:r>
        <w:t>of</w:t>
      </w:r>
      <w:r>
        <w:rPr>
          <w:spacing w:val="-2"/>
        </w:rPr>
        <w:t xml:space="preserve"> </w:t>
      </w:r>
      <w:r>
        <w:t>its</w:t>
      </w:r>
      <w:r>
        <w:rPr>
          <w:spacing w:val="-4"/>
        </w:rPr>
        <w:t xml:space="preserve"> </w:t>
      </w:r>
      <w:r>
        <w:t>afﬁliates</w:t>
      </w:r>
      <w:r>
        <w:rPr>
          <w:spacing w:val="1"/>
        </w:rPr>
        <w:t xml:space="preserve"> </w:t>
      </w:r>
      <w:r>
        <w:t>participated</w:t>
      </w:r>
      <w:r>
        <w:rPr>
          <w:spacing w:val="-5"/>
        </w:rPr>
        <w:t xml:space="preserve"> </w:t>
      </w:r>
      <w:r>
        <w:t>as</w:t>
      </w:r>
      <w:r>
        <w:rPr>
          <w:spacing w:val="-2"/>
        </w:rPr>
        <w:t xml:space="preserve"> </w:t>
      </w:r>
      <w:r>
        <w:t>a</w:t>
      </w:r>
      <w:r>
        <w:rPr>
          <w:spacing w:val="-5"/>
        </w:rPr>
        <w:t xml:space="preserve"> </w:t>
      </w:r>
      <w:r>
        <w:t>consultant</w:t>
      </w:r>
      <w:r>
        <w:rPr>
          <w:spacing w:val="1"/>
        </w:rPr>
        <w:t xml:space="preserve"> </w:t>
      </w:r>
      <w:r>
        <w:t>in</w:t>
      </w:r>
      <w:r>
        <w:rPr>
          <w:spacing w:val="-5"/>
        </w:rPr>
        <w:t xml:space="preserve"> </w:t>
      </w:r>
      <w:r>
        <w:t>the</w:t>
      </w:r>
      <w:r>
        <w:rPr>
          <w:spacing w:val="-2"/>
        </w:rPr>
        <w:t xml:space="preserve"> </w:t>
      </w:r>
      <w:r>
        <w:t>preparation</w:t>
      </w:r>
      <w:r>
        <w:rPr>
          <w:spacing w:val="-5"/>
        </w:rPr>
        <w:t xml:space="preserve"> </w:t>
      </w:r>
      <w:r>
        <w:t>of</w:t>
      </w:r>
      <w:r>
        <w:rPr>
          <w:spacing w:val="-1"/>
        </w:rPr>
        <w:t xml:space="preserve"> </w:t>
      </w:r>
      <w:r>
        <w:t>the</w:t>
      </w:r>
      <w:r>
        <w:rPr>
          <w:spacing w:val="-2"/>
        </w:rPr>
        <w:t xml:space="preserve"> </w:t>
      </w:r>
      <w:r>
        <w:t>design</w:t>
      </w:r>
      <w:r>
        <w:rPr>
          <w:spacing w:val="-5"/>
        </w:rPr>
        <w:t xml:space="preserve"> </w:t>
      </w:r>
      <w:r>
        <w:t>or</w:t>
      </w:r>
      <w:r>
        <w:rPr>
          <w:spacing w:val="-1"/>
        </w:rPr>
        <w:t xml:space="preserve"> </w:t>
      </w:r>
      <w:r>
        <w:t>technical</w:t>
      </w:r>
      <w:r>
        <w:rPr>
          <w:spacing w:val="-52"/>
        </w:rPr>
        <w:t xml:space="preserve"> </w:t>
      </w:r>
      <w:r>
        <w:t>speciﬁcations</w:t>
      </w:r>
      <w:r>
        <w:rPr>
          <w:spacing w:val="2"/>
        </w:rPr>
        <w:t xml:space="preserve"> </w:t>
      </w:r>
      <w:r>
        <w:t>of the</w:t>
      </w:r>
      <w:r>
        <w:rPr>
          <w:spacing w:val="3"/>
        </w:rPr>
        <w:t xml:space="preserve"> </w:t>
      </w:r>
      <w:r>
        <w:t>goods</w:t>
      </w:r>
      <w:r>
        <w:rPr>
          <w:spacing w:val="-6"/>
        </w:rPr>
        <w:t xml:space="preserve"> </w:t>
      </w:r>
      <w:r>
        <w:t>or works that are</w:t>
      </w:r>
      <w:r>
        <w:rPr>
          <w:spacing w:val="-3"/>
        </w:rPr>
        <w:t xml:space="preserve"> </w:t>
      </w:r>
      <w:r>
        <w:t>the subject</w:t>
      </w:r>
      <w:r>
        <w:rPr>
          <w:spacing w:val="2"/>
        </w:rPr>
        <w:t xml:space="preserve"> </w:t>
      </w:r>
      <w:r>
        <w:t>of</w:t>
      </w:r>
      <w:r>
        <w:rPr>
          <w:spacing w:val="-2"/>
        </w:rPr>
        <w:t xml:space="preserve"> </w:t>
      </w:r>
      <w:r>
        <w:t>the</w:t>
      </w:r>
      <w:r>
        <w:rPr>
          <w:spacing w:val="-6"/>
        </w:rPr>
        <w:t xml:space="preserve"> </w:t>
      </w:r>
      <w:r>
        <w:t>tender;</w:t>
      </w:r>
    </w:p>
    <w:p w:rsidR="005B07CE" w:rsidRDefault="002230DC" w:rsidP="00560043">
      <w:pPr>
        <w:pStyle w:val="ListParagraph"/>
        <w:numPr>
          <w:ilvl w:val="0"/>
          <w:numId w:val="95"/>
        </w:numPr>
        <w:tabs>
          <w:tab w:val="left" w:pos="1920"/>
          <w:tab w:val="left" w:pos="1921"/>
        </w:tabs>
        <w:spacing w:before="74" w:line="228" w:lineRule="auto"/>
        <w:ind w:left="1925" w:right="751" w:hanging="569"/>
        <w:jc w:val="left"/>
      </w:pPr>
      <w:r>
        <w:t>Any</w:t>
      </w:r>
      <w:r>
        <w:rPr>
          <w:spacing w:val="-5"/>
        </w:rPr>
        <w:t xml:space="preserve"> </w:t>
      </w:r>
      <w:r>
        <w:t>of its</w:t>
      </w:r>
      <w:r>
        <w:rPr>
          <w:spacing w:val="-6"/>
        </w:rPr>
        <w:t xml:space="preserve"> </w:t>
      </w:r>
      <w:r>
        <w:t>afﬁliates</w:t>
      </w:r>
      <w:r>
        <w:rPr>
          <w:spacing w:val="1"/>
        </w:rPr>
        <w:t xml:space="preserve"> </w:t>
      </w:r>
      <w:r>
        <w:t>has</w:t>
      </w:r>
      <w:r>
        <w:rPr>
          <w:spacing w:val="-1"/>
        </w:rPr>
        <w:t xml:space="preserve"> </w:t>
      </w:r>
      <w:r>
        <w:t>been</w:t>
      </w:r>
      <w:r>
        <w:rPr>
          <w:spacing w:val="-2"/>
        </w:rPr>
        <w:t xml:space="preserve"> </w:t>
      </w:r>
      <w:r>
        <w:t>hired</w:t>
      </w:r>
      <w:r>
        <w:rPr>
          <w:spacing w:val="-1"/>
        </w:rPr>
        <w:t xml:space="preserve"> </w:t>
      </w:r>
      <w:r>
        <w:t>(or</w:t>
      </w:r>
      <w:r>
        <w:rPr>
          <w:spacing w:val="-3"/>
        </w:rPr>
        <w:t xml:space="preserve"> </w:t>
      </w:r>
      <w:r>
        <w:t>is</w:t>
      </w:r>
      <w:r>
        <w:rPr>
          <w:spacing w:val="-2"/>
        </w:rPr>
        <w:t xml:space="preserve"> </w:t>
      </w:r>
      <w:r>
        <w:t>proposed</w:t>
      </w:r>
      <w:r>
        <w:rPr>
          <w:spacing w:val="-4"/>
        </w:rPr>
        <w:t xml:space="preserve"> </w:t>
      </w:r>
      <w:r>
        <w:t>to</w:t>
      </w:r>
      <w:r>
        <w:rPr>
          <w:spacing w:val="-1"/>
        </w:rPr>
        <w:t xml:space="preserve"> </w:t>
      </w:r>
      <w:r>
        <w:t>be</w:t>
      </w:r>
      <w:r>
        <w:rPr>
          <w:spacing w:val="-2"/>
        </w:rPr>
        <w:t xml:space="preserve"> </w:t>
      </w:r>
      <w:r>
        <w:t>hired) by</w:t>
      </w:r>
      <w:r>
        <w:rPr>
          <w:spacing w:val="-5"/>
        </w:rPr>
        <w:t xml:space="preserve"> </w:t>
      </w:r>
      <w:r>
        <w:t>the Procuring</w:t>
      </w:r>
      <w:r>
        <w:rPr>
          <w:spacing w:val="-6"/>
        </w:rPr>
        <w:t xml:space="preserve"> </w:t>
      </w:r>
      <w:r>
        <w:t>Entity</w:t>
      </w:r>
      <w:r>
        <w:rPr>
          <w:spacing w:val="-6"/>
        </w:rPr>
        <w:t xml:space="preserve"> </w:t>
      </w:r>
      <w:r>
        <w:t>as</w:t>
      </w:r>
      <w:r>
        <w:rPr>
          <w:spacing w:val="-2"/>
        </w:rPr>
        <w:t xml:space="preserve"> </w:t>
      </w:r>
      <w:r>
        <w:t>a</w:t>
      </w:r>
      <w:r>
        <w:rPr>
          <w:spacing w:val="-1"/>
        </w:rPr>
        <w:t xml:space="preserve"> </w:t>
      </w:r>
      <w:r>
        <w:t>consultant</w:t>
      </w:r>
      <w:r>
        <w:rPr>
          <w:spacing w:val="-52"/>
        </w:rPr>
        <w:t xml:space="preserve"> </w:t>
      </w:r>
      <w:r>
        <w:t>for Contract</w:t>
      </w:r>
      <w:r>
        <w:rPr>
          <w:spacing w:val="1"/>
        </w:rPr>
        <w:t xml:space="preserve"> </w:t>
      </w:r>
      <w:r>
        <w:t>implementation;</w:t>
      </w:r>
    </w:p>
    <w:p w:rsidR="005B07CE" w:rsidRDefault="002230DC" w:rsidP="00560043">
      <w:pPr>
        <w:pStyle w:val="ListParagraph"/>
        <w:numPr>
          <w:ilvl w:val="0"/>
          <w:numId w:val="95"/>
        </w:numPr>
        <w:tabs>
          <w:tab w:val="left" w:pos="1921"/>
        </w:tabs>
        <w:spacing w:before="74" w:line="230" w:lineRule="auto"/>
        <w:ind w:left="1925" w:right="435" w:hanging="569"/>
        <w:jc w:val="both"/>
      </w:pPr>
      <w:r>
        <w:t>Would be providing goods, works, or non-consulting services resulting from or directly related to</w:t>
      </w:r>
      <w:r>
        <w:rPr>
          <w:spacing w:val="1"/>
        </w:rPr>
        <w:t xml:space="preserve"> </w:t>
      </w:r>
      <w:r>
        <w:t>consulting</w:t>
      </w:r>
      <w:r>
        <w:rPr>
          <w:spacing w:val="1"/>
        </w:rPr>
        <w:t xml:space="preserve"> </w:t>
      </w:r>
      <w:r>
        <w:t>services</w:t>
      </w:r>
      <w:r>
        <w:rPr>
          <w:spacing w:val="1"/>
        </w:rPr>
        <w:t xml:space="preserve"> </w:t>
      </w:r>
      <w:r>
        <w:t>for</w:t>
      </w:r>
      <w:r>
        <w:rPr>
          <w:spacing w:val="1"/>
        </w:rPr>
        <w:t xml:space="preserve"> </w:t>
      </w:r>
      <w:r>
        <w:t>the</w:t>
      </w:r>
      <w:r>
        <w:rPr>
          <w:spacing w:val="1"/>
        </w:rPr>
        <w:t xml:space="preserve"> </w:t>
      </w:r>
      <w:r>
        <w:t>preparation</w:t>
      </w:r>
      <w:r>
        <w:rPr>
          <w:spacing w:val="1"/>
        </w:rPr>
        <w:t xml:space="preserve"> </w:t>
      </w:r>
      <w:r>
        <w:t>or</w:t>
      </w:r>
      <w:r>
        <w:rPr>
          <w:spacing w:val="1"/>
        </w:rPr>
        <w:t xml:space="preserve"> </w:t>
      </w:r>
      <w:r>
        <w:t>implementation</w:t>
      </w:r>
      <w:r>
        <w:rPr>
          <w:spacing w:val="1"/>
        </w:rPr>
        <w:t xml:space="preserve"> </w:t>
      </w:r>
      <w:r>
        <w:t>of</w:t>
      </w:r>
      <w:r>
        <w:rPr>
          <w:spacing w:val="1"/>
        </w:rPr>
        <w:t xml:space="preserve"> </w:t>
      </w:r>
      <w:r>
        <w:t>the</w:t>
      </w:r>
      <w:r>
        <w:rPr>
          <w:spacing w:val="1"/>
        </w:rPr>
        <w:t xml:space="preserve"> </w:t>
      </w:r>
      <w:r>
        <w:t>contract</w:t>
      </w:r>
      <w:r>
        <w:rPr>
          <w:spacing w:val="1"/>
        </w:rPr>
        <w:t xml:space="preserve"> </w:t>
      </w:r>
      <w:r>
        <w:t>speciﬁed</w:t>
      </w:r>
      <w:r>
        <w:rPr>
          <w:spacing w:val="1"/>
        </w:rPr>
        <w:t xml:space="preserve"> </w:t>
      </w:r>
      <w:r>
        <w:t>in</w:t>
      </w:r>
      <w:r>
        <w:rPr>
          <w:spacing w:val="1"/>
        </w:rPr>
        <w:t xml:space="preserve"> </w:t>
      </w:r>
      <w:r>
        <w:t>this Tender</w:t>
      </w:r>
      <w:r>
        <w:rPr>
          <w:spacing w:val="1"/>
        </w:rPr>
        <w:t xml:space="preserve"> </w:t>
      </w:r>
      <w:r>
        <w:t>Document;</w:t>
      </w:r>
    </w:p>
    <w:p w:rsidR="005B07CE" w:rsidRDefault="002230DC" w:rsidP="00560043">
      <w:pPr>
        <w:pStyle w:val="ListParagraph"/>
        <w:numPr>
          <w:ilvl w:val="0"/>
          <w:numId w:val="95"/>
        </w:numPr>
        <w:tabs>
          <w:tab w:val="left" w:pos="1652"/>
        </w:tabs>
        <w:spacing w:before="76" w:line="228" w:lineRule="auto"/>
        <w:ind w:left="1925" w:right="1422" w:hanging="569"/>
        <w:jc w:val="both"/>
      </w:pPr>
      <w:r>
        <w:t>Has</w:t>
      </w:r>
      <w:r>
        <w:rPr>
          <w:spacing w:val="-4"/>
        </w:rPr>
        <w:t xml:space="preserve"> </w:t>
      </w:r>
      <w:r>
        <w:t>a</w:t>
      </w:r>
      <w:r>
        <w:rPr>
          <w:spacing w:val="-4"/>
        </w:rPr>
        <w:t xml:space="preserve"> </w:t>
      </w:r>
      <w:r>
        <w:t>close</w:t>
      </w:r>
      <w:r>
        <w:rPr>
          <w:spacing w:val="-3"/>
        </w:rPr>
        <w:t xml:space="preserve"> </w:t>
      </w:r>
      <w:r>
        <w:t>business</w:t>
      </w:r>
      <w:r>
        <w:rPr>
          <w:spacing w:val="-3"/>
        </w:rPr>
        <w:t xml:space="preserve"> </w:t>
      </w:r>
      <w:r>
        <w:t>or</w:t>
      </w:r>
      <w:r>
        <w:rPr>
          <w:spacing w:val="-5"/>
        </w:rPr>
        <w:t xml:space="preserve"> </w:t>
      </w:r>
      <w:r>
        <w:t>personal</w:t>
      </w:r>
      <w:r>
        <w:rPr>
          <w:spacing w:val="-3"/>
        </w:rPr>
        <w:t xml:space="preserve"> </w:t>
      </w:r>
      <w:r>
        <w:t>relationship</w:t>
      </w:r>
      <w:r>
        <w:rPr>
          <w:spacing w:val="-4"/>
        </w:rPr>
        <w:t xml:space="preserve"> </w:t>
      </w:r>
      <w:r>
        <w:t>with</w:t>
      </w:r>
      <w:r>
        <w:rPr>
          <w:spacing w:val="-2"/>
        </w:rPr>
        <w:t xml:space="preserve"> </w:t>
      </w:r>
      <w:r>
        <w:t>senior</w:t>
      </w:r>
      <w:r>
        <w:rPr>
          <w:spacing w:val="-2"/>
        </w:rPr>
        <w:t xml:space="preserve"> </w:t>
      </w:r>
      <w:r>
        <w:t>management</w:t>
      </w:r>
      <w:r>
        <w:rPr>
          <w:spacing w:val="-3"/>
        </w:rPr>
        <w:t xml:space="preserve"> </w:t>
      </w:r>
      <w:r>
        <w:t>or</w:t>
      </w:r>
      <w:r>
        <w:rPr>
          <w:spacing w:val="-3"/>
        </w:rPr>
        <w:t xml:space="preserve"> </w:t>
      </w:r>
      <w:r>
        <w:t>professional</w:t>
      </w:r>
      <w:r>
        <w:rPr>
          <w:spacing w:val="-4"/>
        </w:rPr>
        <w:t xml:space="preserve"> </w:t>
      </w:r>
      <w:r>
        <w:t>staff</w:t>
      </w:r>
      <w:r>
        <w:rPr>
          <w:spacing w:val="-6"/>
        </w:rPr>
        <w:t xml:space="preserve"> </w:t>
      </w:r>
      <w:r>
        <w:t>of</w:t>
      </w:r>
      <w:r>
        <w:rPr>
          <w:spacing w:val="-5"/>
        </w:rPr>
        <w:t xml:space="preserve"> </w:t>
      </w:r>
      <w:r>
        <w:t>the</w:t>
      </w:r>
      <w:r>
        <w:rPr>
          <w:spacing w:val="-53"/>
        </w:rPr>
        <w:t xml:space="preserve"> </w:t>
      </w:r>
      <w:r>
        <w:t>Procuring</w:t>
      </w:r>
      <w:r>
        <w:rPr>
          <w:spacing w:val="-4"/>
        </w:rPr>
        <w:t xml:space="preserve"> </w:t>
      </w:r>
      <w:r>
        <w:t>Entity</w:t>
      </w:r>
      <w:r>
        <w:rPr>
          <w:spacing w:val="-2"/>
        </w:rPr>
        <w:t xml:space="preserve"> </w:t>
      </w:r>
      <w:r>
        <w:t>who has</w:t>
      </w:r>
      <w:r>
        <w:rPr>
          <w:spacing w:val="-1"/>
        </w:rPr>
        <w:t xml:space="preserve"> </w:t>
      </w:r>
      <w:r>
        <w:t>the ability</w:t>
      </w:r>
      <w:r>
        <w:rPr>
          <w:spacing w:val="-3"/>
        </w:rPr>
        <w:t xml:space="preserve"> </w:t>
      </w:r>
      <w:r>
        <w:t>to</w:t>
      </w:r>
      <w:r>
        <w:rPr>
          <w:spacing w:val="-4"/>
        </w:rPr>
        <w:t xml:space="preserve"> </w:t>
      </w:r>
      <w:r>
        <w:t>inﬂuence</w:t>
      </w:r>
      <w:r>
        <w:rPr>
          <w:spacing w:val="-2"/>
        </w:rPr>
        <w:t xml:space="preserve"> </w:t>
      </w:r>
      <w:r>
        <w:t>the bidding</w:t>
      </w:r>
      <w:r>
        <w:rPr>
          <w:spacing w:val="-4"/>
        </w:rPr>
        <w:t xml:space="preserve"> </w:t>
      </w:r>
      <w:r>
        <w:t>process</w:t>
      </w:r>
      <w:r>
        <w:rPr>
          <w:spacing w:val="1"/>
        </w:rPr>
        <w:t xml:space="preserve"> </w:t>
      </w:r>
      <w:r>
        <w:t>and:</w:t>
      </w:r>
    </w:p>
    <w:p w:rsidR="005B07CE" w:rsidRDefault="002230DC" w:rsidP="00560043">
      <w:pPr>
        <w:pStyle w:val="ListParagraph"/>
        <w:numPr>
          <w:ilvl w:val="0"/>
          <w:numId w:val="95"/>
        </w:numPr>
        <w:tabs>
          <w:tab w:val="left" w:pos="2341"/>
        </w:tabs>
        <w:spacing w:before="72" w:line="230" w:lineRule="auto"/>
        <w:ind w:left="2350" w:right="443" w:hanging="425"/>
        <w:jc w:val="both"/>
      </w:pPr>
      <w:r>
        <w:t>Are directly or indirectly involved in the preparation of</w:t>
      </w:r>
      <w:r>
        <w:rPr>
          <w:spacing w:val="1"/>
        </w:rPr>
        <w:t xml:space="preserve"> </w:t>
      </w:r>
      <w:r>
        <w:t>the Tender document</w:t>
      </w:r>
      <w:r>
        <w:rPr>
          <w:spacing w:val="55"/>
        </w:rPr>
        <w:t xml:space="preserve"> </w:t>
      </w:r>
      <w:r>
        <w:t>or speciﬁcations of</w:t>
      </w:r>
      <w:r>
        <w:rPr>
          <w:spacing w:val="1"/>
        </w:rPr>
        <w:t xml:space="preserve"> </w:t>
      </w:r>
      <w:r>
        <w:t>the</w:t>
      </w:r>
      <w:r>
        <w:rPr>
          <w:spacing w:val="-1"/>
        </w:rPr>
        <w:t xml:space="preserve"> </w:t>
      </w:r>
      <w:r>
        <w:t>Contract,</w:t>
      </w:r>
      <w:r>
        <w:rPr>
          <w:spacing w:val="-1"/>
        </w:rPr>
        <w:t xml:space="preserve"> </w:t>
      </w:r>
      <w:r>
        <w:t>and/or</w:t>
      </w:r>
      <w:r>
        <w:rPr>
          <w:spacing w:val="-3"/>
        </w:rPr>
        <w:t xml:space="preserve"> </w:t>
      </w:r>
      <w:r>
        <w:t>the</w:t>
      </w:r>
      <w:r>
        <w:rPr>
          <w:spacing w:val="-5"/>
        </w:rPr>
        <w:t xml:space="preserve"> </w:t>
      </w:r>
      <w:r>
        <w:t>Tender</w:t>
      </w:r>
      <w:r>
        <w:rPr>
          <w:spacing w:val="-8"/>
        </w:rPr>
        <w:t xml:space="preserve"> </w:t>
      </w:r>
      <w:r>
        <w:t>evaluation</w:t>
      </w:r>
      <w:r>
        <w:rPr>
          <w:spacing w:val="-1"/>
        </w:rPr>
        <w:t xml:space="preserve"> </w:t>
      </w:r>
      <w:r>
        <w:t>process of such</w:t>
      </w:r>
      <w:r>
        <w:rPr>
          <w:spacing w:val="-1"/>
        </w:rPr>
        <w:t xml:space="preserve"> </w:t>
      </w:r>
      <w:r>
        <w:t>contract; or</w:t>
      </w:r>
    </w:p>
    <w:p w:rsidR="005B07CE" w:rsidRDefault="002230DC">
      <w:pPr>
        <w:pStyle w:val="BodyText"/>
        <w:spacing w:before="68" w:line="230" w:lineRule="auto"/>
        <w:ind w:left="2350" w:right="442" w:hanging="425"/>
        <w:jc w:val="both"/>
      </w:pPr>
      <w:r>
        <w:rPr>
          <w:color w:val="211F1F"/>
        </w:rPr>
        <w:t xml:space="preserve">ii) </w:t>
      </w:r>
      <w:r>
        <w:t>May</w:t>
      </w:r>
      <w:r>
        <w:rPr>
          <w:spacing w:val="1"/>
        </w:rPr>
        <w:t xml:space="preserve"> </w:t>
      </w:r>
      <w:r>
        <w:t>be</w:t>
      </w:r>
      <w:r>
        <w:rPr>
          <w:spacing w:val="1"/>
        </w:rPr>
        <w:t xml:space="preserve"> </w:t>
      </w:r>
      <w:r>
        <w:t>involved</w:t>
      </w:r>
      <w:r>
        <w:rPr>
          <w:spacing w:val="1"/>
        </w:rPr>
        <w:t xml:space="preserve"> </w:t>
      </w:r>
      <w:r>
        <w:t>in</w:t>
      </w:r>
      <w:r>
        <w:rPr>
          <w:spacing w:val="1"/>
        </w:rPr>
        <w:t xml:space="preserve"> </w:t>
      </w:r>
      <w:r>
        <w:t>the</w:t>
      </w:r>
      <w:r>
        <w:rPr>
          <w:spacing w:val="1"/>
        </w:rPr>
        <w:t xml:space="preserve"> </w:t>
      </w:r>
      <w:r>
        <w:t>implementation</w:t>
      </w:r>
      <w:r>
        <w:rPr>
          <w:spacing w:val="1"/>
        </w:rPr>
        <w:t xml:space="preserve"> </w:t>
      </w:r>
      <w:r>
        <w:t>or</w:t>
      </w:r>
      <w:r>
        <w:rPr>
          <w:spacing w:val="1"/>
        </w:rPr>
        <w:t xml:space="preserve"> </w:t>
      </w:r>
      <w:r>
        <w:t>supervision</w:t>
      </w:r>
      <w:r>
        <w:rPr>
          <w:spacing w:val="1"/>
        </w:rPr>
        <w:t xml:space="preserve"> </w:t>
      </w:r>
      <w:r>
        <w:t>of</w:t>
      </w:r>
      <w:r>
        <w:rPr>
          <w:spacing w:val="1"/>
        </w:rPr>
        <w:t xml:space="preserve"> </w:t>
      </w:r>
      <w:r>
        <w:t>such</w:t>
      </w:r>
      <w:r>
        <w:rPr>
          <w:spacing w:val="55"/>
        </w:rPr>
        <w:t xml:space="preserve"> </w:t>
      </w:r>
      <w:r>
        <w:t>Contract</w:t>
      </w:r>
      <w:r>
        <w:rPr>
          <w:spacing w:val="55"/>
        </w:rPr>
        <w:t xml:space="preserve"> </w:t>
      </w:r>
      <w:r>
        <w:t>unless</w:t>
      </w:r>
      <w:r>
        <w:rPr>
          <w:spacing w:val="55"/>
        </w:rPr>
        <w:t xml:space="preserve"> </w:t>
      </w:r>
      <w:r>
        <w:t>the</w:t>
      </w:r>
      <w:r>
        <w:rPr>
          <w:spacing w:val="55"/>
        </w:rPr>
        <w:t xml:space="preserve"> </w:t>
      </w:r>
      <w:r>
        <w:t>conﬂicts</w:t>
      </w:r>
      <w:r>
        <w:rPr>
          <w:spacing w:val="1"/>
        </w:rPr>
        <w:t xml:space="preserve"> </w:t>
      </w:r>
      <w:r>
        <w:t>temming from such relationship has been resolved in a manner acceptable to the Procuring Entity</w:t>
      </w:r>
      <w:r>
        <w:rPr>
          <w:spacing w:val="1"/>
        </w:rPr>
        <w:t xml:space="preserve"> </w:t>
      </w:r>
      <w:r>
        <w:t>throughout the tendering</w:t>
      </w:r>
      <w:r>
        <w:rPr>
          <w:spacing w:val="-3"/>
        </w:rPr>
        <w:t xml:space="preserve"> </w:t>
      </w:r>
      <w:r>
        <w:t>process</w:t>
      </w:r>
      <w:r>
        <w:rPr>
          <w:spacing w:val="-2"/>
        </w:rPr>
        <w:t xml:space="preserve"> </w:t>
      </w:r>
      <w:r>
        <w:t>and</w:t>
      </w:r>
      <w:r>
        <w:rPr>
          <w:spacing w:val="-2"/>
        </w:rPr>
        <w:t xml:space="preserve"> </w:t>
      </w:r>
      <w:r>
        <w:t>execution of the</w:t>
      </w:r>
      <w:r>
        <w:rPr>
          <w:spacing w:val="-5"/>
        </w:rPr>
        <w:t xml:space="preserve"> </w:t>
      </w:r>
      <w:r>
        <w:t>Contract.</w:t>
      </w:r>
    </w:p>
    <w:p w:rsidR="005B07CE" w:rsidRDefault="005B07CE">
      <w:pPr>
        <w:pStyle w:val="BodyText"/>
        <w:spacing w:before="4"/>
        <w:rPr>
          <w:sz w:val="21"/>
        </w:rPr>
      </w:pPr>
    </w:p>
    <w:p w:rsidR="005B07CE" w:rsidRDefault="002230DC" w:rsidP="00560043">
      <w:pPr>
        <w:pStyle w:val="ListParagraph"/>
        <w:numPr>
          <w:ilvl w:val="1"/>
          <w:numId w:val="96"/>
        </w:numPr>
        <w:tabs>
          <w:tab w:val="left" w:pos="1340"/>
        </w:tabs>
        <w:spacing w:line="228" w:lineRule="auto"/>
        <w:ind w:left="1375" w:right="443" w:hanging="587"/>
        <w:jc w:val="both"/>
      </w:pPr>
      <w:r>
        <w:t>A tenderer shall not be involved in corrupt, coercive, obstructive or fraudulent practice. A tenderer that is</w:t>
      </w:r>
      <w:r>
        <w:rPr>
          <w:spacing w:val="1"/>
        </w:rPr>
        <w:t xml:space="preserve"> </w:t>
      </w:r>
      <w:r>
        <w:t>proven</w:t>
      </w:r>
      <w:r>
        <w:rPr>
          <w:spacing w:val="-1"/>
        </w:rPr>
        <w:t xml:space="preserve"> </w:t>
      </w:r>
      <w:r>
        <w:t>to</w:t>
      </w:r>
      <w:r>
        <w:rPr>
          <w:spacing w:val="-1"/>
        </w:rPr>
        <w:t xml:space="preserve"> </w:t>
      </w:r>
      <w:r>
        <w:t>have</w:t>
      </w:r>
      <w:r>
        <w:rPr>
          <w:spacing w:val="-2"/>
        </w:rPr>
        <w:t xml:space="preserve"> </w:t>
      </w:r>
      <w:r>
        <w:t>been</w:t>
      </w:r>
      <w:r>
        <w:rPr>
          <w:spacing w:val="-4"/>
        </w:rPr>
        <w:t xml:space="preserve"> </w:t>
      </w:r>
      <w:r>
        <w:t>involved in</w:t>
      </w:r>
      <w:r>
        <w:rPr>
          <w:spacing w:val="-4"/>
        </w:rPr>
        <w:t xml:space="preserve"> </w:t>
      </w:r>
      <w:r>
        <w:t>any</w:t>
      </w:r>
      <w:r>
        <w:rPr>
          <w:spacing w:val="-2"/>
        </w:rPr>
        <w:t xml:space="preserve"> </w:t>
      </w:r>
      <w:r>
        <w:t>of these practices</w:t>
      </w:r>
      <w:r>
        <w:rPr>
          <w:spacing w:val="-3"/>
        </w:rPr>
        <w:t xml:space="preserve"> </w:t>
      </w:r>
      <w:r>
        <w:t>shall</w:t>
      </w:r>
      <w:r>
        <w:rPr>
          <w:spacing w:val="1"/>
        </w:rPr>
        <w:t xml:space="preserve"> </w:t>
      </w:r>
      <w:r>
        <w:t>be</w:t>
      </w:r>
      <w:r>
        <w:rPr>
          <w:spacing w:val="-3"/>
        </w:rPr>
        <w:t xml:space="preserve"> </w:t>
      </w:r>
      <w:r>
        <w:t>automatically</w:t>
      </w:r>
      <w:r>
        <w:rPr>
          <w:spacing w:val="-3"/>
        </w:rPr>
        <w:t xml:space="preserve"> </w:t>
      </w:r>
      <w:r>
        <w:t>disqualiﬁed</w:t>
      </w:r>
    </w:p>
    <w:p w:rsidR="005B07CE" w:rsidRDefault="005B07CE">
      <w:pPr>
        <w:pStyle w:val="BodyText"/>
        <w:spacing w:before="1"/>
        <w:rPr>
          <w:sz w:val="21"/>
        </w:rPr>
      </w:pPr>
    </w:p>
    <w:p w:rsidR="005B07CE" w:rsidRDefault="002230DC" w:rsidP="00560043">
      <w:pPr>
        <w:pStyle w:val="ListParagraph"/>
        <w:numPr>
          <w:ilvl w:val="1"/>
          <w:numId w:val="96"/>
        </w:numPr>
        <w:tabs>
          <w:tab w:val="left" w:pos="1340"/>
        </w:tabs>
        <w:spacing w:line="230" w:lineRule="auto"/>
        <w:ind w:left="1373" w:right="443" w:hanging="587"/>
        <w:jc w:val="both"/>
      </w:pPr>
      <w:r>
        <w:t>A Tenderer (either individually or as a JV member) shall not participate in more than one Tender, except for</w:t>
      </w:r>
      <w:r>
        <w:rPr>
          <w:spacing w:val="1"/>
        </w:rPr>
        <w:t xml:space="preserve"> </w:t>
      </w:r>
      <w:r>
        <w:t>permitted</w:t>
      </w:r>
      <w:r>
        <w:rPr>
          <w:spacing w:val="-9"/>
        </w:rPr>
        <w:t xml:space="preserve"> </w:t>
      </w:r>
      <w:r>
        <w:t>alternative</w:t>
      </w:r>
      <w:r>
        <w:rPr>
          <w:spacing w:val="-5"/>
        </w:rPr>
        <w:t xml:space="preserve"> </w:t>
      </w:r>
      <w:r>
        <w:t>tenders.</w:t>
      </w:r>
      <w:r>
        <w:rPr>
          <w:spacing w:val="-9"/>
        </w:rPr>
        <w:t xml:space="preserve"> </w:t>
      </w:r>
      <w:r>
        <w:t>This</w:t>
      </w:r>
      <w:r>
        <w:rPr>
          <w:spacing w:val="-8"/>
        </w:rPr>
        <w:t xml:space="preserve"> </w:t>
      </w:r>
      <w:r>
        <w:t>includes</w:t>
      </w:r>
      <w:r>
        <w:rPr>
          <w:spacing w:val="-9"/>
        </w:rPr>
        <w:t xml:space="preserve"> </w:t>
      </w:r>
      <w:r>
        <w:t>participation</w:t>
      </w:r>
      <w:r>
        <w:rPr>
          <w:spacing w:val="-6"/>
        </w:rPr>
        <w:t xml:space="preserve"> </w:t>
      </w:r>
      <w:r>
        <w:t>as</w:t>
      </w:r>
      <w:r>
        <w:rPr>
          <w:spacing w:val="-9"/>
        </w:rPr>
        <w:t xml:space="preserve"> </w:t>
      </w:r>
      <w:r>
        <w:t>a</w:t>
      </w:r>
      <w:r>
        <w:rPr>
          <w:spacing w:val="-8"/>
        </w:rPr>
        <w:t xml:space="preserve"> </w:t>
      </w:r>
      <w:r>
        <w:t>subcontractor</w:t>
      </w:r>
      <w:r>
        <w:rPr>
          <w:spacing w:val="-8"/>
        </w:rPr>
        <w:t xml:space="preserve"> </w:t>
      </w:r>
      <w:r>
        <w:t>in</w:t>
      </w:r>
      <w:r>
        <w:rPr>
          <w:spacing w:val="-8"/>
        </w:rPr>
        <w:t xml:space="preserve"> </w:t>
      </w:r>
      <w:r>
        <w:t>other</w:t>
      </w:r>
      <w:r>
        <w:rPr>
          <w:spacing w:val="-7"/>
        </w:rPr>
        <w:t xml:space="preserve"> </w:t>
      </w:r>
      <w:r>
        <w:t>Tenders.</w:t>
      </w:r>
      <w:r>
        <w:rPr>
          <w:spacing w:val="-7"/>
        </w:rPr>
        <w:t xml:space="preserve"> </w:t>
      </w:r>
      <w:r>
        <w:t>Such</w:t>
      </w:r>
      <w:r>
        <w:rPr>
          <w:spacing w:val="-8"/>
        </w:rPr>
        <w:t xml:space="preserve"> </w:t>
      </w:r>
      <w:r>
        <w:t>participation</w:t>
      </w:r>
      <w:r>
        <w:rPr>
          <w:spacing w:val="-53"/>
        </w:rPr>
        <w:t xml:space="preserve"> </w:t>
      </w:r>
      <w:r>
        <w:t>shall</w:t>
      </w:r>
      <w:r>
        <w:rPr>
          <w:spacing w:val="1"/>
        </w:rPr>
        <w:t xml:space="preserve"> </w:t>
      </w:r>
      <w:r>
        <w:t>result</w:t>
      </w:r>
      <w:r>
        <w:rPr>
          <w:spacing w:val="1"/>
        </w:rPr>
        <w:t xml:space="preserve"> </w:t>
      </w:r>
      <w:r>
        <w:t>in the disqualiﬁcation of</w:t>
      </w:r>
      <w:r>
        <w:rPr>
          <w:spacing w:val="1"/>
        </w:rPr>
        <w:t xml:space="preserve"> </w:t>
      </w:r>
      <w:r>
        <w:t>all Tenders in which</w:t>
      </w:r>
      <w:r>
        <w:rPr>
          <w:spacing w:val="1"/>
        </w:rPr>
        <w:t xml:space="preserve"> </w:t>
      </w:r>
      <w:r>
        <w:t>the ﬁrm</w:t>
      </w:r>
      <w:r>
        <w:rPr>
          <w:spacing w:val="55"/>
        </w:rPr>
        <w:t xml:space="preserve"> </w:t>
      </w:r>
      <w:r>
        <w:t>is involved. Members</w:t>
      </w:r>
      <w:r>
        <w:rPr>
          <w:spacing w:val="55"/>
        </w:rPr>
        <w:t xml:space="preserve"> </w:t>
      </w:r>
      <w:r>
        <w:t>of a joint venture</w:t>
      </w:r>
      <w:r>
        <w:rPr>
          <w:spacing w:val="1"/>
        </w:rPr>
        <w:t xml:space="preserve"> </w:t>
      </w:r>
      <w:r>
        <w:t>may not also make an individual tender, be a sub-contractor in a separate tender or be part of another joint</w:t>
      </w:r>
      <w:r>
        <w:rPr>
          <w:spacing w:val="1"/>
        </w:rPr>
        <w:t xml:space="preserve"> </w:t>
      </w:r>
      <w:r>
        <w:t>venture for the purposes of the same Tender. A ﬁrm that is not a tenderer or a JV member may participate as a</w:t>
      </w:r>
      <w:r>
        <w:rPr>
          <w:spacing w:val="1"/>
        </w:rPr>
        <w:t xml:space="preserve"> </w:t>
      </w:r>
      <w:r>
        <w:t>subcontractor</w:t>
      </w:r>
      <w:r>
        <w:rPr>
          <w:spacing w:val="2"/>
        </w:rPr>
        <w:t xml:space="preserve"> </w:t>
      </w:r>
      <w:r>
        <w:t>in</w:t>
      </w:r>
      <w:r>
        <w:rPr>
          <w:spacing w:val="-3"/>
        </w:rPr>
        <w:t xml:space="preserve"> </w:t>
      </w:r>
      <w:r>
        <w:t>more</w:t>
      </w:r>
      <w:r>
        <w:rPr>
          <w:spacing w:val="-2"/>
        </w:rPr>
        <w:t xml:space="preserve"> </w:t>
      </w:r>
      <w:r>
        <w:t>than</w:t>
      </w:r>
      <w:r>
        <w:rPr>
          <w:spacing w:val="-5"/>
        </w:rPr>
        <w:t xml:space="preserve"> </w:t>
      </w:r>
      <w:r>
        <w:t>one tender.</w:t>
      </w:r>
    </w:p>
    <w:p w:rsidR="005B07CE" w:rsidRDefault="005B07CE">
      <w:pPr>
        <w:pStyle w:val="BodyText"/>
        <w:spacing w:before="6"/>
        <w:rPr>
          <w:sz w:val="20"/>
        </w:rPr>
      </w:pPr>
    </w:p>
    <w:p w:rsidR="005B07CE" w:rsidRDefault="002230DC" w:rsidP="00560043">
      <w:pPr>
        <w:pStyle w:val="ListParagraph"/>
        <w:numPr>
          <w:ilvl w:val="1"/>
          <w:numId w:val="96"/>
        </w:numPr>
        <w:tabs>
          <w:tab w:val="left" w:pos="1035"/>
        </w:tabs>
        <w:spacing w:line="248" w:lineRule="exact"/>
        <w:ind w:left="1034" w:hanging="284"/>
        <w:jc w:val="both"/>
      </w:pPr>
      <w:r>
        <w:t>A</w:t>
      </w:r>
      <w:r>
        <w:rPr>
          <w:spacing w:val="-4"/>
        </w:rPr>
        <w:t xml:space="preserve"> </w:t>
      </w:r>
      <w:r>
        <w:t>Tenderer</w:t>
      </w:r>
      <w:r>
        <w:rPr>
          <w:spacing w:val="-2"/>
        </w:rPr>
        <w:t xml:space="preserve"> </w:t>
      </w:r>
      <w:r>
        <w:t>may</w:t>
      </w:r>
      <w:r>
        <w:rPr>
          <w:spacing w:val="-3"/>
        </w:rPr>
        <w:t xml:space="preserve"> </w:t>
      </w:r>
      <w:r>
        <w:t>have</w:t>
      </w:r>
      <w:r>
        <w:rPr>
          <w:spacing w:val="-3"/>
        </w:rPr>
        <w:t xml:space="preserve"> </w:t>
      </w:r>
      <w:r>
        <w:t>the</w:t>
      </w:r>
      <w:r>
        <w:rPr>
          <w:spacing w:val="-3"/>
        </w:rPr>
        <w:t xml:space="preserve"> </w:t>
      </w:r>
      <w:r>
        <w:t>nationality</w:t>
      </w:r>
      <w:r>
        <w:rPr>
          <w:spacing w:val="-2"/>
        </w:rPr>
        <w:t xml:space="preserve"> </w:t>
      </w:r>
      <w:r>
        <w:t>of</w:t>
      </w:r>
      <w:r>
        <w:rPr>
          <w:spacing w:val="-5"/>
        </w:rPr>
        <w:t xml:space="preserve"> </w:t>
      </w:r>
      <w:r>
        <w:t>any</w:t>
      </w:r>
      <w:r>
        <w:rPr>
          <w:spacing w:val="-3"/>
        </w:rPr>
        <w:t xml:space="preserve"> </w:t>
      </w:r>
      <w:r>
        <w:t>country,</w:t>
      </w:r>
      <w:r>
        <w:rPr>
          <w:spacing w:val="-3"/>
        </w:rPr>
        <w:t xml:space="preserve"> </w:t>
      </w:r>
      <w:r>
        <w:t>subject</w:t>
      </w:r>
      <w:r>
        <w:rPr>
          <w:spacing w:val="-1"/>
        </w:rPr>
        <w:t xml:space="preserve"> </w:t>
      </w:r>
      <w:r>
        <w:t>to</w:t>
      </w:r>
      <w:r>
        <w:rPr>
          <w:spacing w:val="-3"/>
        </w:rPr>
        <w:t xml:space="preserve"> </w:t>
      </w:r>
      <w:r>
        <w:t>the</w:t>
      </w:r>
      <w:r>
        <w:rPr>
          <w:spacing w:val="-3"/>
        </w:rPr>
        <w:t xml:space="preserve"> </w:t>
      </w:r>
      <w:r>
        <w:t>restrictions</w:t>
      </w:r>
      <w:r>
        <w:rPr>
          <w:spacing w:val="-5"/>
        </w:rPr>
        <w:t xml:space="preserve"> </w:t>
      </w:r>
      <w:r>
        <w:t>pursuant</w:t>
      </w:r>
      <w:r>
        <w:rPr>
          <w:spacing w:val="-2"/>
        </w:rPr>
        <w:t xml:space="preserve"> </w:t>
      </w:r>
      <w:r>
        <w:t>to</w:t>
      </w:r>
      <w:r>
        <w:rPr>
          <w:spacing w:val="-2"/>
        </w:rPr>
        <w:t xml:space="preserve"> </w:t>
      </w:r>
      <w:r>
        <w:t>ITT3.9.</w:t>
      </w:r>
    </w:p>
    <w:p w:rsidR="005B07CE" w:rsidRDefault="002230DC">
      <w:pPr>
        <w:pStyle w:val="BodyText"/>
        <w:spacing w:before="5" w:line="228" w:lineRule="auto"/>
        <w:ind w:left="1373" w:right="440"/>
        <w:jc w:val="both"/>
      </w:pPr>
      <w:r>
        <w:t>ATenderer shall be deemed to have the nationality of a country if the Tenderer is constituted, incorporated or</w:t>
      </w:r>
      <w:r>
        <w:rPr>
          <w:spacing w:val="1"/>
        </w:rPr>
        <w:t xml:space="preserve"> </w:t>
      </w:r>
      <w:r>
        <w:t>registered in and operates in conformity with the provisions of the laws of that country, as evidenced by its</w:t>
      </w:r>
      <w:r>
        <w:rPr>
          <w:spacing w:val="1"/>
        </w:rPr>
        <w:t xml:space="preserve"> </w:t>
      </w:r>
      <w:r>
        <w:t>articles</w:t>
      </w:r>
      <w:r>
        <w:rPr>
          <w:spacing w:val="-10"/>
        </w:rPr>
        <w:t xml:space="preserve"> </w:t>
      </w:r>
      <w:r>
        <w:t>of</w:t>
      </w:r>
      <w:r>
        <w:rPr>
          <w:spacing w:val="-9"/>
        </w:rPr>
        <w:t xml:space="preserve"> </w:t>
      </w:r>
      <w:r>
        <w:t>incorporation</w:t>
      </w:r>
      <w:r>
        <w:rPr>
          <w:spacing w:val="-7"/>
        </w:rPr>
        <w:t xml:space="preserve"> </w:t>
      </w:r>
      <w:r>
        <w:t>(or</w:t>
      </w:r>
      <w:r>
        <w:rPr>
          <w:spacing w:val="-7"/>
        </w:rPr>
        <w:t xml:space="preserve"> </w:t>
      </w:r>
      <w:r>
        <w:t>equivalent</w:t>
      </w:r>
      <w:r>
        <w:rPr>
          <w:spacing w:val="-7"/>
        </w:rPr>
        <w:t xml:space="preserve"> </w:t>
      </w:r>
      <w:r>
        <w:t>documents</w:t>
      </w:r>
      <w:r>
        <w:rPr>
          <w:spacing w:val="-7"/>
        </w:rPr>
        <w:t xml:space="preserve"> </w:t>
      </w:r>
      <w:r>
        <w:t>of</w:t>
      </w:r>
      <w:r>
        <w:rPr>
          <w:spacing w:val="-5"/>
        </w:rPr>
        <w:t xml:space="preserve"> </w:t>
      </w:r>
      <w:r>
        <w:t>constitution</w:t>
      </w:r>
      <w:r>
        <w:rPr>
          <w:spacing w:val="-8"/>
        </w:rPr>
        <w:t xml:space="preserve"> </w:t>
      </w:r>
      <w:r>
        <w:t>or</w:t>
      </w:r>
      <w:r>
        <w:rPr>
          <w:spacing w:val="-7"/>
        </w:rPr>
        <w:t xml:space="preserve"> </w:t>
      </w:r>
      <w:r>
        <w:t>association)</w:t>
      </w:r>
      <w:r>
        <w:rPr>
          <w:spacing w:val="-7"/>
        </w:rPr>
        <w:t xml:space="preserve"> </w:t>
      </w:r>
      <w:r>
        <w:t>and</w:t>
      </w:r>
      <w:r>
        <w:rPr>
          <w:spacing w:val="-8"/>
        </w:rPr>
        <w:t xml:space="preserve"> </w:t>
      </w:r>
      <w:r>
        <w:t>its</w:t>
      </w:r>
      <w:r>
        <w:rPr>
          <w:spacing w:val="-7"/>
        </w:rPr>
        <w:t xml:space="preserve"> </w:t>
      </w:r>
      <w:r>
        <w:t>registration</w:t>
      </w:r>
      <w:r>
        <w:rPr>
          <w:spacing w:val="-8"/>
        </w:rPr>
        <w:t xml:space="preserve"> </w:t>
      </w:r>
      <w:r>
        <w:t>documents,</w:t>
      </w:r>
      <w:r>
        <w:rPr>
          <w:spacing w:val="-53"/>
        </w:rPr>
        <w:t xml:space="preserve"> </w:t>
      </w:r>
      <w:r>
        <w:t>as the case may be. This criterion also shall apply to the determination of the nationality of proposed sub-</w:t>
      </w:r>
      <w:r>
        <w:rPr>
          <w:spacing w:val="1"/>
        </w:rPr>
        <w:t xml:space="preserve"> </w:t>
      </w:r>
      <w:r>
        <w:t>contractors</w:t>
      </w:r>
      <w:r>
        <w:rPr>
          <w:spacing w:val="2"/>
        </w:rPr>
        <w:t xml:space="preserve"> </w:t>
      </w:r>
      <w:r>
        <w:t>or</w:t>
      </w:r>
      <w:r>
        <w:rPr>
          <w:spacing w:val="-3"/>
        </w:rPr>
        <w:t xml:space="preserve"> </w:t>
      </w:r>
      <w:r>
        <w:t>sub-consultants</w:t>
      </w:r>
      <w:r>
        <w:rPr>
          <w:spacing w:val="-1"/>
        </w:rPr>
        <w:t xml:space="preserve"> </w:t>
      </w:r>
      <w:r>
        <w:t>for</w:t>
      </w:r>
      <w:r>
        <w:rPr>
          <w:spacing w:val="3"/>
        </w:rPr>
        <w:t xml:space="preserve"> </w:t>
      </w:r>
      <w:r>
        <w:t>any</w:t>
      </w:r>
      <w:r>
        <w:rPr>
          <w:spacing w:val="-4"/>
        </w:rPr>
        <w:t xml:space="preserve"> </w:t>
      </w:r>
      <w:r>
        <w:t>part of</w:t>
      </w:r>
      <w:r>
        <w:rPr>
          <w:spacing w:val="1"/>
        </w:rPr>
        <w:t xml:space="preserve"> </w:t>
      </w:r>
      <w:r>
        <w:t>the Contract including</w:t>
      </w:r>
      <w:r>
        <w:rPr>
          <w:spacing w:val="-3"/>
        </w:rPr>
        <w:t xml:space="preserve"> </w:t>
      </w:r>
      <w:r>
        <w:t>related</w:t>
      </w:r>
      <w:r>
        <w:rPr>
          <w:spacing w:val="-1"/>
        </w:rPr>
        <w:t xml:space="preserve"> </w:t>
      </w:r>
      <w:r>
        <w:t>Services.</w:t>
      </w:r>
    </w:p>
    <w:p w:rsidR="005B07CE" w:rsidRDefault="005B07CE">
      <w:pPr>
        <w:pStyle w:val="BodyText"/>
        <w:spacing w:before="7"/>
        <w:rPr>
          <w:sz w:val="21"/>
        </w:rPr>
      </w:pPr>
    </w:p>
    <w:p w:rsidR="005B07CE" w:rsidRDefault="002230DC" w:rsidP="00560043">
      <w:pPr>
        <w:pStyle w:val="ListParagraph"/>
        <w:numPr>
          <w:ilvl w:val="1"/>
          <w:numId w:val="96"/>
        </w:numPr>
        <w:tabs>
          <w:tab w:val="left" w:pos="1340"/>
        </w:tabs>
        <w:spacing w:line="228" w:lineRule="auto"/>
        <w:ind w:left="1373" w:right="436" w:hanging="587"/>
        <w:jc w:val="both"/>
      </w:pPr>
      <w:r>
        <w:t>A Tenderer that has been debarred from participating in public procurement shall be ineligible to tender or be</w:t>
      </w:r>
      <w:r>
        <w:rPr>
          <w:spacing w:val="1"/>
        </w:rPr>
        <w:t xml:space="preserve"> </w:t>
      </w:r>
      <w:r>
        <w:t>awarded</w:t>
      </w:r>
      <w:r>
        <w:rPr>
          <w:spacing w:val="1"/>
        </w:rPr>
        <w:t xml:space="preserve"> </w:t>
      </w:r>
      <w:r>
        <w:t>a</w:t>
      </w:r>
      <w:r>
        <w:rPr>
          <w:spacing w:val="1"/>
        </w:rPr>
        <w:t xml:space="preserve"> </w:t>
      </w:r>
      <w:r>
        <w:t>contract. The</w:t>
      </w:r>
      <w:r>
        <w:rPr>
          <w:spacing w:val="1"/>
        </w:rPr>
        <w:t xml:space="preserve"> </w:t>
      </w:r>
      <w:r>
        <w:t>list</w:t>
      </w:r>
      <w:r>
        <w:rPr>
          <w:spacing w:val="1"/>
        </w:rPr>
        <w:t xml:space="preserve"> </w:t>
      </w:r>
      <w:r>
        <w:t>of</w:t>
      </w:r>
      <w:r>
        <w:rPr>
          <w:spacing w:val="1"/>
        </w:rPr>
        <w:t xml:space="preserve"> </w:t>
      </w:r>
      <w:r>
        <w:t>debarred</w:t>
      </w:r>
      <w:r>
        <w:rPr>
          <w:spacing w:val="1"/>
        </w:rPr>
        <w:t xml:space="preserve"> </w:t>
      </w:r>
      <w:r>
        <w:t>ﬁrms</w:t>
      </w:r>
      <w:r>
        <w:rPr>
          <w:spacing w:val="1"/>
        </w:rPr>
        <w:t xml:space="preserve"> </w:t>
      </w:r>
      <w:r>
        <w:t>and</w:t>
      </w:r>
      <w:r>
        <w:rPr>
          <w:spacing w:val="1"/>
        </w:rPr>
        <w:t xml:space="preserve"> </w:t>
      </w:r>
      <w:r>
        <w:t>individuals</w:t>
      </w:r>
      <w:r>
        <w:rPr>
          <w:spacing w:val="1"/>
        </w:rPr>
        <w:t xml:space="preserve"> </w:t>
      </w:r>
      <w:r>
        <w:t>is</w:t>
      </w:r>
      <w:r>
        <w:rPr>
          <w:spacing w:val="1"/>
        </w:rPr>
        <w:t xml:space="preserve"> </w:t>
      </w:r>
      <w:r>
        <w:t>available</w:t>
      </w:r>
      <w:r>
        <w:rPr>
          <w:spacing w:val="1"/>
        </w:rPr>
        <w:t xml:space="preserve"> </w:t>
      </w:r>
      <w:r>
        <w:t>from</w:t>
      </w:r>
      <w:r>
        <w:rPr>
          <w:spacing w:val="1"/>
        </w:rPr>
        <w:t xml:space="preserve"> </w:t>
      </w:r>
      <w:r>
        <w:t>the</w:t>
      </w:r>
      <w:r>
        <w:rPr>
          <w:spacing w:val="1"/>
        </w:rPr>
        <w:t xml:space="preserve"> </w:t>
      </w:r>
      <w:r>
        <w:t>website</w:t>
      </w:r>
      <w:r>
        <w:rPr>
          <w:spacing w:val="1"/>
        </w:rPr>
        <w:t xml:space="preserve"> </w:t>
      </w:r>
      <w:r>
        <w:t>of</w:t>
      </w:r>
      <w:r>
        <w:rPr>
          <w:spacing w:val="1"/>
        </w:rPr>
        <w:t xml:space="preserve"> </w:t>
      </w:r>
      <w:r>
        <w:t>PPRA</w:t>
      </w:r>
      <w:r>
        <w:rPr>
          <w:spacing w:val="1"/>
        </w:rPr>
        <w:t xml:space="preserve"> </w:t>
      </w:r>
      <w:hyperlink r:id="rId19">
        <w:r>
          <w:rPr>
            <w:u w:val="single" w:color="0000C4"/>
          </w:rPr>
          <w:t>www.ppra.go.ke</w:t>
        </w:r>
        <w:r>
          <w:t>.</w:t>
        </w:r>
      </w:hyperlink>
    </w:p>
    <w:p w:rsidR="005B07CE" w:rsidRDefault="005B07CE">
      <w:pPr>
        <w:pStyle w:val="BodyText"/>
        <w:spacing w:before="3"/>
        <w:rPr>
          <w:sz w:val="21"/>
        </w:rPr>
      </w:pPr>
    </w:p>
    <w:p w:rsidR="005B07CE" w:rsidRDefault="002230DC" w:rsidP="00560043">
      <w:pPr>
        <w:pStyle w:val="ListParagraph"/>
        <w:numPr>
          <w:ilvl w:val="1"/>
          <w:numId w:val="96"/>
        </w:numPr>
        <w:tabs>
          <w:tab w:val="left" w:pos="1340"/>
        </w:tabs>
        <w:spacing w:line="230" w:lineRule="auto"/>
        <w:ind w:left="1373" w:right="443" w:hanging="587"/>
        <w:jc w:val="both"/>
      </w:pPr>
      <w:r>
        <w:t>A Tenderer that is a state-owned enterprise or a public institution in Kenya may be eligible to tender and be</w:t>
      </w:r>
      <w:r>
        <w:rPr>
          <w:spacing w:val="1"/>
        </w:rPr>
        <w:t xml:space="preserve"> </w:t>
      </w:r>
      <w:r>
        <w:t>awarded Contract(s) only if it is determined by the Procuring Entity to meet the following conditions, i.e. if it</w:t>
      </w:r>
      <w:r>
        <w:rPr>
          <w:spacing w:val="1"/>
        </w:rPr>
        <w:t xml:space="preserve"> </w:t>
      </w:r>
      <w:r>
        <w:t>is:</w:t>
      </w:r>
    </w:p>
    <w:p w:rsidR="005B07CE" w:rsidRDefault="002230DC" w:rsidP="00560043">
      <w:pPr>
        <w:pStyle w:val="ListParagraph"/>
        <w:numPr>
          <w:ilvl w:val="2"/>
          <w:numId w:val="96"/>
        </w:numPr>
        <w:tabs>
          <w:tab w:val="left" w:pos="1650"/>
        </w:tabs>
        <w:spacing w:before="41"/>
        <w:ind w:hanging="294"/>
      </w:pPr>
      <w:r>
        <w:t>A</w:t>
      </w:r>
      <w:r>
        <w:rPr>
          <w:spacing w:val="-5"/>
        </w:rPr>
        <w:t xml:space="preserve"> </w:t>
      </w:r>
      <w:r>
        <w:t>legal</w:t>
      </w:r>
      <w:r>
        <w:rPr>
          <w:spacing w:val="-2"/>
        </w:rPr>
        <w:t xml:space="preserve"> </w:t>
      </w:r>
      <w:r>
        <w:t>public</w:t>
      </w:r>
      <w:r>
        <w:rPr>
          <w:spacing w:val="-4"/>
        </w:rPr>
        <w:t xml:space="preserve"> </w:t>
      </w:r>
      <w:r>
        <w:t>entity</w:t>
      </w:r>
      <w:r>
        <w:rPr>
          <w:spacing w:val="-4"/>
        </w:rPr>
        <w:t xml:space="preserve"> </w:t>
      </w:r>
      <w:r>
        <w:t>of</w:t>
      </w:r>
      <w:r>
        <w:rPr>
          <w:spacing w:val="-5"/>
        </w:rPr>
        <w:t xml:space="preserve"> </w:t>
      </w:r>
      <w:r>
        <w:t>Government</w:t>
      </w:r>
      <w:r>
        <w:rPr>
          <w:spacing w:val="-4"/>
        </w:rPr>
        <w:t xml:space="preserve"> </w:t>
      </w:r>
      <w:r>
        <w:t>and/or</w:t>
      </w:r>
      <w:r>
        <w:rPr>
          <w:spacing w:val="-1"/>
        </w:rPr>
        <w:t xml:space="preserve"> </w:t>
      </w:r>
      <w:r>
        <w:t>public</w:t>
      </w:r>
      <w:r>
        <w:rPr>
          <w:spacing w:val="-4"/>
        </w:rPr>
        <w:t xml:space="preserve"> </w:t>
      </w:r>
      <w:r>
        <w:t>administration,</w:t>
      </w:r>
    </w:p>
    <w:p w:rsidR="005B07CE" w:rsidRDefault="002230DC" w:rsidP="00560043">
      <w:pPr>
        <w:pStyle w:val="ListParagraph"/>
        <w:numPr>
          <w:ilvl w:val="2"/>
          <w:numId w:val="96"/>
        </w:numPr>
        <w:tabs>
          <w:tab w:val="left" w:pos="1609"/>
        </w:tabs>
        <w:spacing w:before="74" w:line="228" w:lineRule="auto"/>
        <w:ind w:left="1922" w:right="1086" w:hanging="567"/>
      </w:pPr>
      <w:r>
        <w:t>ﬁnancially</w:t>
      </w:r>
      <w:r>
        <w:rPr>
          <w:spacing w:val="-8"/>
        </w:rPr>
        <w:t xml:space="preserve"> </w:t>
      </w:r>
      <w:r>
        <w:t>autonomous</w:t>
      </w:r>
      <w:r>
        <w:rPr>
          <w:spacing w:val="-1"/>
        </w:rPr>
        <w:t xml:space="preserve"> </w:t>
      </w:r>
      <w:r>
        <w:t>and</w:t>
      </w:r>
      <w:r>
        <w:rPr>
          <w:spacing w:val="-6"/>
        </w:rPr>
        <w:t xml:space="preserve"> </w:t>
      </w:r>
      <w:r>
        <w:t>not</w:t>
      </w:r>
      <w:r>
        <w:rPr>
          <w:spacing w:val="-1"/>
        </w:rPr>
        <w:t xml:space="preserve"> </w:t>
      </w:r>
      <w:r>
        <w:t>receiving</w:t>
      </w:r>
      <w:r>
        <w:rPr>
          <w:spacing w:val="-8"/>
        </w:rPr>
        <w:t xml:space="preserve"> </w:t>
      </w:r>
      <w:r>
        <w:t>any</w:t>
      </w:r>
      <w:r>
        <w:rPr>
          <w:spacing w:val="-4"/>
        </w:rPr>
        <w:t xml:space="preserve"> </w:t>
      </w:r>
      <w:r>
        <w:t>signiﬁcant</w:t>
      </w:r>
      <w:r>
        <w:rPr>
          <w:spacing w:val="-2"/>
        </w:rPr>
        <w:t xml:space="preserve"> </w:t>
      </w:r>
      <w:r>
        <w:t>subsidies</w:t>
      </w:r>
      <w:r>
        <w:rPr>
          <w:spacing w:val="-4"/>
        </w:rPr>
        <w:t xml:space="preserve"> </w:t>
      </w:r>
      <w:r>
        <w:t>or</w:t>
      </w:r>
      <w:r>
        <w:rPr>
          <w:spacing w:val="-4"/>
        </w:rPr>
        <w:t xml:space="preserve"> </w:t>
      </w:r>
      <w:r>
        <w:t>budget</w:t>
      </w:r>
      <w:r>
        <w:rPr>
          <w:spacing w:val="-2"/>
        </w:rPr>
        <w:t xml:space="preserve"> </w:t>
      </w:r>
      <w:r>
        <w:t>support</w:t>
      </w:r>
      <w:r>
        <w:rPr>
          <w:spacing w:val="-2"/>
        </w:rPr>
        <w:t xml:space="preserve"> </w:t>
      </w:r>
      <w:r>
        <w:t>from</w:t>
      </w:r>
      <w:r>
        <w:rPr>
          <w:spacing w:val="-6"/>
        </w:rPr>
        <w:t xml:space="preserve"> </w:t>
      </w:r>
      <w:r>
        <w:t>any</w:t>
      </w:r>
      <w:r>
        <w:rPr>
          <w:spacing w:val="-5"/>
        </w:rPr>
        <w:t xml:space="preserve"> </w:t>
      </w:r>
      <w:r>
        <w:t>public</w:t>
      </w:r>
      <w:r>
        <w:rPr>
          <w:spacing w:val="-52"/>
        </w:rPr>
        <w:t xml:space="preserve"> </w:t>
      </w:r>
      <w:r>
        <w:t>entity</w:t>
      </w:r>
      <w:r>
        <w:rPr>
          <w:spacing w:val="-4"/>
        </w:rPr>
        <w:t xml:space="preserve"> </w:t>
      </w:r>
      <w:r>
        <w:t>or</w:t>
      </w:r>
      <w:r>
        <w:rPr>
          <w:spacing w:val="1"/>
        </w:rPr>
        <w:t xml:space="preserve"> </w:t>
      </w:r>
      <w:r>
        <w:t>Government, and;</w:t>
      </w:r>
    </w:p>
    <w:p w:rsidR="005B07CE" w:rsidRDefault="002230DC" w:rsidP="00560043">
      <w:pPr>
        <w:pStyle w:val="ListParagraph"/>
        <w:numPr>
          <w:ilvl w:val="0"/>
          <w:numId w:val="94"/>
        </w:numPr>
        <w:tabs>
          <w:tab w:val="left" w:pos="1743"/>
        </w:tabs>
        <w:spacing w:before="74" w:line="228" w:lineRule="auto"/>
        <w:ind w:right="926" w:hanging="567"/>
      </w:pPr>
      <w:r>
        <w:t>operating</w:t>
      </w:r>
      <w:r>
        <w:rPr>
          <w:spacing w:val="-5"/>
        </w:rPr>
        <w:t xml:space="preserve"> </w:t>
      </w:r>
      <w:r>
        <w:t>under</w:t>
      </w:r>
      <w:r>
        <w:rPr>
          <w:spacing w:val="-3"/>
        </w:rPr>
        <w:t xml:space="preserve"> </w:t>
      </w:r>
      <w:r>
        <w:t>commercial law</w:t>
      </w:r>
      <w:r>
        <w:rPr>
          <w:spacing w:val="-6"/>
        </w:rPr>
        <w:t xml:space="preserve"> </w:t>
      </w:r>
      <w:r>
        <w:t>and</w:t>
      </w:r>
      <w:r>
        <w:rPr>
          <w:spacing w:val="-2"/>
        </w:rPr>
        <w:t xml:space="preserve"> </w:t>
      </w:r>
      <w:r>
        <w:t>vested</w:t>
      </w:r>
      <w:r>
        <w:rPr>
          <w:spacing w:val="-1"/>
        </w:rPr>
        <w:t xml:space="preserve"> </w:t>
      </w:r>
      <w:r>
        <w:t>with</w:t>
      </w:r>
      <w:r>
        <w:rPr>
          <w:spacing w:val="-5"/>
        </w:rPr>
        <w:t xml:space="preserve"> </w:t>
      </w:r>
      <w:r>
        <w:t>legal</w:t>
      </w:r>
      <w:r>
        <w:rPr>
          <w:spacing w:val="-3"/>
        </w:rPr>
        <w:t xml:space="preserve"> </w:t>
      </w:r>
      <w:r>
        <w:t>rights</w:t>
      </w:r>
      <w:r>
        <w:rPr>
          <w:spacing w:val="-7"/>
        </w:rPr>
        <w:t xml:space="preserve"> </w:t>
      </w:r>
      <w:r>
        <w:t>and</w:t>
      </w:r>
      <w:r>
        <w:rPr>
          <w:spacing w:val="-3"/>
        </w:rPr>
        <w:t xml:space="preserve"> </w:t>
      </w:r>
      <w:r>
        <w:t>liabilities</w:t>
      </w:r>
      <w:r>
        <w:rPr>
          <w:spacing w:val="-4"/>
        </w:rPr>
        <w:t xml:space="preserve"> </w:t>
      </w:r>
      <w:r>
        <w:t>similar</w:t>
      </w:r>
      <w:r>
        <w:rPr>
          <w:spacing w:val="-4"/>
        </w:rPr>
        <w:t xml:space="preserve"> </w:t>
      </w:r>
      <w:r>
        <w:t>to</w:t>
      </w:r>
      <w:r>
        <w:rPr>
          <w:spacing w:val="-4"/>
        </w:rPr>
        <w:t xml:space="preserve"> </w:t>
      </w:r>
      <w:r>
        <w:t>any</w:t>
      </w:r>
      <w:r>
        <w:rPr>
          <w:spacing w:val="-5"/>
        </w:rPr>
        <w:t xml:space="preserve"> </w:t>
      </w:r>
      <w:r>
        <w:t>commercial</w:t>
      </w:r>
      <w:r>
        <w:rPr>
          <w:spacing w:val="-52"/>
        </w:rPr>
        <w:t xml:space="preserve"> </w:t>
      </w:r>
      <w:r>
        <w:t>enterprisetoenableitcompetewithﬁrmsintheprivatesectoronanequalbasis.</w:t>
      </w:r>
    </w:p>
    <w:p w:rsidR="005B07CE" w:rsidRDefault="005B07CE">
      <w:pPr>
        <w:pStyle w:val="BodyText"/>
        <w:spacing w:before="6"/>
        <w:rPr>
          <w:sz w:val="20"/>
        </w:rPr>
      </w:pPr>
    </w:p>
    <w:p w:rsidR="005B07CE" w:rsidRDefault="002230DC" w:rsidP="00560043">
      <w:pPr>
        <w:pStyle w:val="ListParagraph"/>
        <w:numPr>
          <w:ilvl w:val="1"/>
          <w:numId w:val="96"/>
        </w:numPr>
        <w:tabs>
          <w:tab w:val="left" w:pos="1073"/>
        </w:tabs>
        <w:ind w:left="1072" w:hanging="284"/>
        <w:jc w:val="both"/>
      </w:pPr>
      <w:r>
        <w:t>Firms</w:t>
      </w:r>
      <w:r>
        <w:rPr>
          <w:spacing w:val="-3"/>
        </w:rPr>
        <w:t xml:space="preserve"> </w:t>
      </w:r>
      <w:r>
        <w:t>and</w:t>
      </w:r>
      <w:r>
        <w:rPr>
          <w:spacing w:val="-5"/>
        </w:rPr>
        <w:t xml:space="preserve"> </w:t>
      </w:r>
      <w:r>
        <w:t>individuals</w:t>
      </w:r>
      <w:r>
        <w:rPr>
          <w:spacing w:val="-3"/>
        </w:rPr>
        <w:t xml:space="preserve"> </w:t>
      </w:r>
      <w:r>
        <w:t>shall</w:t>
      </w:r>
      <w:r>
        <w:rPr>
          <w:spacing w:val="-2"/>
        </w:rPr>
        <w:t xml:space="preserve"> </w:t>
      </w:r>
      <w:r>
        <w:t>be</w:t>
      </w:r>
      <w:r>
        <w:rPr>
          <w:spacing w:val="-3"/>
        </w:rPr>
        <w:t xml:space="preserve"> </w:t>
      </w:r>
      <w:r>
        <w:t>ineligible</w:t>
      </w:r>
      <w:r>
        <w:rPr>
          <w:spacing w:val="-2"/>
        </w:rPr>
        <w:t xml:space="preserve"> </w:t>
      </w:r>
      <w:r>
        <w:t>if</w:t>
      </w:r>
      <w:r>
        <w:rPr>
          <w:spacing w:val="-2"/>
        </w:rPr>
        <w:t xml:space="preserve"> </w:t>
      </w:r>
      <w:r>
        <w:t>their</w:t>
      </w:r>
      <w:r>
        <w:rPr>
          <w:spacing w:val="-5"/>
        </w:rPr>
        <w:t xml:space="preserve"> </w:t>
      </w:r>
      <w:r>
        <w:t>countries</w:t>
      </w:r>
      <w:r>
        <w:rPr>
          <w:spacing w:val="-3"/>
        </w:rPr>
        <w:t xml:space="preserve"> </w:t>
      </w:r>
      <w:r>
        <w:t>of</w:t>
      </w:r>
      <w:r>
        <w:rPr>
          <w:spacing w:val="-5"/>
        </w:rPr>
        <w:t xml:space="preserve"> </w:t>
      </w:r>
      <w:r>
        <w:t>origin</w:t>
      </w:r>
      <w:r>
        <w:rPr>
          <w:spacing w:val="-2"/>
        </w:rPr>
        <w:t xml:space="preserve"> </w:t>
      </w:r>
      <w:r>
        <w:t>are:</w:t>
      </w:r>
    </w:p>
    <w:p w:rsidR="005B07CE" w:rsidRDefault="002230DC" w:rsidP="00560043">
      <w:pPr>
        <w:pStyle w:val="ListParagraph"/>
        <w:numPr>
          <w:ilvl w:val="0"/>
          <w:numId w:val="93"/>
        </w:numPr>
        <w:tabs>
          <w:tab w:val="left" w:pos="1760"/>
        </w:tabs>
        <w:spacing w:before="64"/>
        <w:jc w:val="both"/>
      </w:pPr>
      <w:r>
        <w:t>As</w:t>
      </w:r>
      <w:r>
        <w:rPr>
          <w:spacing w:val="-4"/>
        </w:rPr>
        <w:t xml:space="preserve"> </w:t>
      </w:r>
      <w:r>
        <w:t>a</w:t>
      </w:r>
      <w:r>
        <w:rPr>
          <w:spacing w:val="-3"/>
        </w:rPr>
        <w:t xml:space="preserve"> </w:t>
      </w:r>
      <w:r>
        <w:t>matter</w:t>
      </w:r>
      <w:r>
        <w:rPr>
          <w:spacing w:val="-3"/>
        </w:rPr>
        <w:t xml:space="preserve"> </w:t>
      </w:r>
      <w:r>
        <w:t>of</w:t>
      </w:r>
      <w:r>
        <w:rPr>
          <w:spacing w:val="-2"/>
        </w:rPr>
        <w:t xml:space="preserve"> </w:t>
      </w:r>
      <w:r>
        <w:t>law</w:t>
      </w:r>
      <w:r>
        <w:rPr>
          <w:spacing w:val="-4"/>
        </w:rPr>
        <w:t xml:space="preserve"> </w:t>
      </w:r>
      <w:r>
        <w:t>or</w:t>
      </w:r>
      <w:r>
        <w:rPr>
          <w:spacing w:val="-2"/>
        </w:rPr>
        <w:t xml:space="preserve"> </w:t>
      </w:r>
      <w:r>
        <w:t>ofﬁcial</w:t>
      </w:r>
      <w:r>
        <w:rPr>
          <w:spacing w:val="-3"/>
        </w:rPr>
        <w:t xml:space="preserve"> </w:t>
      </w:r>
      <w:r>
        <w:t>regulations,</w:t>
      </w:r>
      <w:r>
        <w:rPr>
          <w:spacing w:val="-6"/>
        </w:rPr>
        <w:t xml:space="preserve"> </w:t>
      </w:r>
      <w:r>
        <w:t>Kenya</w:t>
      </w:r>
      <w:r>
        <w:rPr>
          <w:spacing w:val="-4"/>
        </w:rPr>
        <w:t xml:space="preserve"> </w:t>
      </w:r>
      <w:r>
        <w:t>prohibits</w:t>
      </w:r>
      <w:r>
        <w:rPr>
          <w:spacing w:val="-3"/>
        </w:rPr>
        <w:t xml:space="preserve"> </w:t>
      </w:r>
      <w:r>
        <w:t>commercial</w:t>
      </w:r>
      <w:r>
        <w:rPr>
          <w:spacing w:val="-2"/>
        </w:rPr>
        <w:t xml:space="preserve"> </w:t>
      </w:r>
      <w:r>
        <w:t>relations</w:t>
      </w:r>
      <w:r>
        <w:rPr>
          <w:spacing w:val="-4"/>
        </w:rPr>
        <w:t xml:space="preserve"> </w:t>
      </w:r>
      <w:r>
        <w:t>with</w:t>
      </w:r>
      <w:r>
        <w:rPr>
          <w:spacing w:val="-6"/>
        </w:rPr>
        <w:t xml:space="preserve"> </w:t>
      </w:r>
      <w:r>
        <w:t>that</w:t>
      </w:r>
      <w:r>
        <w:rPr>
          <w:spacing w:val="-3"/>
        </w:rPr>
        <w:t xml:space="preserve"> </w:t>
      </w:r>
      <w:r>
        <w:t>country;</w:t>
      </w:r>
    </w:p>
    <w:p w:rsidR="005B07CE" w:rsidRDefault="002230DC" w:rsidP="00560043">
      <w:pPr>
        <w:pStyle w:val="ListParagraph"/>
        <w:numPr>
          <w:ilvl w:val="0"/>
          <w:numId w:val="93"/>
        </w:numPr>
        <w:tabs>
          <w:tab w:val="left" w:pos="1770"/>
        </w:tabs>
        <w:spacing w:before="74" w:line="228" w:lineRule="auto"/>
        <w:ind w:left="1922" w:right="443" w:hanging="567"/>
        <w:jc w:val="both"/>
      </w:pPr>
      <w:r>
        <w:t>byanactofcompliancewith a decision of the United Nations Security Council taken under Chapter VII of</w:t>
      </w:r>
      <w:r>
        <w:rPr>
          <w:spacing w:val="1"/>
        </w:rPr>
        <w:t xml:space="preserve"> </w:t>
      </w:r>
      <w:r>
        <w:t>theCharterof</w:t>
      </w:r>
      <w:r>
        <w:rPr>
          <w:spacing w:val="-7"/>
        </w:rPr>
        <w:t xml:space="preserve"> </w:t>
      </w:r>
      <w:r>
        <w:t>the</w:t>
      </w:r>
      <w:r>
        <w:rPr>
          <w:spacing w:val="-7"/>
        </w:rPr>
        <w:t xml:space="preserve"> </w:t>
      </w:r>
      <w:r>
        <w:t>United</w:t>
      </w:r>
      <w:r>
        <w:rPr>
          <w:spacing w:val="-10"/>
        </w:rPr>
        <w:t xml:space="preserve"> </w:t>
      </w:r>
      <w:r>
        <w:t>Nations,</w:t>
      </w:r>
      <w:r>
        <w:rPr>
          <w:spacing w:val="-8"/>
        </w:rPr>
        <w:t xml:space="preserve"> </w:t>
      </w:r>
      <w:r>
        <w:t>Kenya</w:t>
      </w:r>
      <w:r>
        <w:rPr>
          <w:spacing w:val="-7"/>
        </w:rPr>
        <w:t xml:space="preserve"> </w:t>
      </w:r>
      <w:r>
        <w:t>prohibits</w:t>
      </w:r>
      <w:r>
        <w:rPr>
          <w:spacing w:val="-8"/>
        </w:rPr>
        <w:t xml:space="preserve"> </w:t>
      </w:r>
      <w:r>
        <w:t>any</w:t>
      </w:r>
      <w:r>
        <w:rPr>
          <w:spacing w:val="-13"/>
        </w:rPr>
        <w:t xml:space="preserve"> </w:t>
      </w:r>
      <w:r>
        <w:t>import</w:t>
      </w:r>
      <w:r>
        <w:rPr>
          <w:spacing w:val="-7"/>
        </w:rPr>
        <w:t xml:space="preserve"> </w:t>
      </w:r>
      <w:r>
        <w:t>of</w:t>
      </w:r>
      <w:r>
        <w:rPr>
          <w:spacing w:val="-5"/>
        </w:rPr>
        <w:t xml:space="preserve"> </w:t>
      </w:r>
      <w:r>
        <w:t>goods</w:t>
      </w:r>
      <w:r>
        <w:rPr>
          <w:spacing w:val="-6"/>
        </w:rPr>
        <w:t xml:space="preserve"> </w:t>
      </w:r>
      <w:r>
        <w:t>or</w:t>
      </w:r>
      <w:r>
        <w:rPr>
          <w:spacing w:val="-7"/>
        </w:rPr>
        <w:t xml:space="preserve"> </w:t>
      </w:r>
      <w:r>
        <w:t>contracting</w:t>
      </w:r>
      <w:r>
        <w:rPr>
          <w:spacing w:val="-11"/>
        </w:rPr>
        <w:t xml:space="preserve"> </w:t>
      </w:r>
      <w:r>
        <w:t>of</w:t>
      </w:r>
      <w:r>
        <w:rPr>
          <w:spacing w:val="-7"/>
        </w:rPr>
        <w:t xml:space="preserve"> </w:t>
      </w:r>
      <w:r>
        <w:t>works</w:t>
      </w:r>
      <w:r>
        <w:rPr>
          <w:spacing w:val="-8"/>
        </w:rPr>
        <w:t xml:space="preserve"> </w:t>
      </w:r>
      <w:r>
        <w:t>or</w:t>
      </w:r>
      <w:r>
        <w:rPr>
          <w:spacing w:val="-9"/>
        </w:rPr>
        <w:t xml:space="preserve"> </w:t>
      </w:r>
      <w:r>
        <w:t>services</w:t>
      </w:r>
      <w:r>
        <w:rPr>
          <w:spacing w:val="-53"/>
        </w:rPr>
        <w:t xml:space="preserve"> </w:t>
      </w:r>
      <w:r>
        <w:t>fr</w:t>
      </w:r>
      <w:r>
        <w:rPr>
          <w:spacing w:val="-3"/>
        </w:rPr>
        <w:t>o</w:t>
      </w:r>
      <w:r>
        <w:t>m</w:t>
      </w:r>
      <w:r>
        <w:rPr>
          <w:spacing w:val="-2"/>
        </w:rPr>
        <w:t xml:space="preserve"> </w:t>
      </w:r>
      <w:r>
        <w:rPr>
          <w:spacing w:val="1"/>
        </w:rPr>
        <w:t>t</w:t>
      </w:r>
      <w:r>
        <w:rPr>
          <w:spacing w:val="-3"/>
        </w:rPr>
        <w:t>h</w:t>
      </w:r>
      <w:r>
        <w:t>at</w:t>
      </w:r>
      <w:r>
        <w:rPr>
          <w:spacing w:val="-2"/>
        </w:rPr>
        <w:t xml:space="preserve"> </w:t>
      </w:r>
      <w:r>
        <w:t>cou</w:t>
      </w:r>
      <w:r>
        <w:rPr>
          <w:spacing w:val="-3"/>
        </w:rPr>
        <w:t>n</w:t>
      </w:r>
      <w:r>
        <w:rPr>
          <w:spacing w:val="1"/>
        </w:rPr>
        <w:t>t</w:t>
      </w:r>
      <w:r>
        <w:t>r</w:t>
      </w:r>
      <w:r>
        <w:rPr>
          <w:spacing w:val="-2"/>
        </w:rPr>
        <w:t>y</w:t>
      </w:r>
      <w:r>
        <w:t xml:space="preserve">, </w:t>
      </w:r>
      <w:r>
        <w:rPr>
          <w:spacing w:val="-3"/>
        </w:rPr>
        <w:t>o</w:t>
      </w:r>
      <w:r>
        <w:t>r</w:t>
      </w:r>
      <w:r>
        <w:rPr>
          <w:spacing w:val="1"/>
        </w:rPr>
        <w:t xml:space="preserve"> </w:t>
      </w:r>
      <w:r>
        <w:t>any</w:t>
      </w:r>
      <w:r>
        <w:rPr>
          <w:spacing w:val="-2"/>
        </w:rPr>
        <w:t xml:space="preserve"> </w:t>
      </w:r>
      <w:r>
        <w:rPr>
          <w:spacing w:val="-3"/>
        </w:rPr>
        <w:t>p</w:t>
      </w:r>
      <w:r>
        <w:t>a</w:t>
      </w:r>
      <w:r>
        <w:rPr>
          <w:spacing w:val="-3"/>
        </w:rPr>
        <w:t>y</w:t>
      </w:r>
      <w:r>
        <w:rPr>
          <w:spacing w:val="-4"/>
        </w:rPr>
        <w:t>m</w:t>
      </w:r>
      <w:r>
        <w:t>en</w:t>
      </w:r>
      <w:r>
        <w:rPr>
          <w:spacing w:val="-2"/>
        </w:rPr>
        <w:t>t</w:t>
      </w:r>
      <w:r>
        <w:t xml:space="preserve">s </w:t>
      </w:r>
      <w:r>
        <w:rPr>
          <w:spacing w:val="1"/>
        </w:rPr>
        <w:t>t</w:t>
      </w:r>
      <w:r>
        <w:t>o any</w:t>
      </w:r>
      <w:r>
        <w:rPr>
          <w:spacing w:val="-2"/>
        </w:rPr>
        <w:t xml:space="preserve"> </w:t>
      </w:r>
      <w:r>
        <w:rPr>
          <w:spacing w:val="-3"/>
        </w:rPr>
        <w:t>c</w:t>
      </w:r>
      <w:r>
        <w:rPr>
          <w:spacing w:val="-94"/>
        </w:rPr>
        <w:t>o</w:t>
      </w:r>
      <w:r>
        <w:rPr>
          <w:spacing w:val="-17"/>
          <w:position w:val="-10"/>
        </w:rPr>
        <w:t>4</w:t>
      </w:r>
      <w:r>
        <w:rPr>
          <w:spacing w:val="-3"/>
        </w:rPr>
        <w:t>u</w:t>
      </w:r>
      <w:r>
        <w:t>n</w:t>
      </w:r>
      <w:r>
        <w:rPr>
          <w:spacing w:val="1"/>
        </w:rPr>
        <w:t>t</w:t>
      </w:r>
      <w:r>
        <w:t>r</w:t>
      </w:r>
      <w:r>
        <w:rPr>
          <w:spacing w:val="-3"/>
        </w:rPr>
        <w:t>y</w:t>
      </w:r>
      <w:r>
        <w:t xml:space="preserve">, </w:t>
      </w:r>
      <w:r>
        <w:rPr>
          <w:spacing w:val="-3"/>
        </w:rPr>
        <w:t>p</w:t>
      </w:r>
      <w:r>
        <w:t>e</w:t>
      </w:r>
      <w:r>
        <w:rPr>
          <w:spacing w:val="-2"/>
        </w:rPr>
        <w:t>r</w:t>
      </w:r>
      <w:r>
        <w:t xml:space="preserve">son, </w:t>
      </w:r>
      <w:r>
        <w:rPr>
          <w:spacing w:val="-3"/>
        </w:rPr>
        <w:t>o</w:t>
      </w:r>
      <w:r>
        <w:t>r</w:t>
      </w:r>
      <w:r>
        <w:rPr>
          <w:spacing w:val="1"/>
        </w:rPr>
        <w:t xml:space="preserve"> </w:t>
      </w:r>
      <w:r>
        <w:t>e</w:t>
      </w:r>
      <w:r>
        <w:rPr>
          <w:spacing w:val="-5"/>
        </w:rPr>
        <w:t>n</w:t>
      </w:r>
      <w:r>
        <w:rPr>
          <w:spacing w:val="1"/>
        </w:rPr>
        <w:t>tit</w:t>
      </w:r>
      <w:r>
        <w:t>y</w:t>
      </w:r>
      <w:r>
        <w:rPr>
          <w:spacing w:val="-3"/>
        </w:rPr>
        <w:t xml:space="preserve"> </w:t>
      </w:r>
      <w:r>
        <w:rPr>
          <w:spacing w:val="1"/>
        </w:rPr>
        <w:t>i</w:t>
      </w:r>
      <w:r>
        <w:t>n</w:t>
      </w:r>
      <w:r>
        <w:rPr>
          <w:spacing w:val="-3"/>
        </w:rPr>
        <w:t xml:space="preserve"> </w:t>
      </w:r>
      <w:r>
        <w:rPr>
          <w:spacing w:val="-2"/>
        </w:rPr>
        <w:t>t</w:t>
      </w:r>
      <w:r>
        <w:t>h</w:t>
      </w:r>
      <w:r>
        <w:rPr>
          <w:spacing w:val="-2"/>
        </w:rPr>
        <w:t>a</w:t>
      </w:r>
      <w:r>
        <w:t>t</w:t>
      </w:r>
      <w:r>
        <w:rPr>
          <w:spacing w:val="1"/>
        </w:rPr>
        <w:t xml:space="preserve"> </w:t>
      </w:r>
      <w:r>
        <w:t>c</w:t>
      </w:r>
      <w:r>
        <w:rPr>
          <w:spacing w:val="-2"/>
        </w:rPr>
        <w:t>o</w:t>
      </w:r>
      <w:r>
        <w:rPr>
          <w:spacing w:val="-1"/>
        </w:rPr>
        <w:t>u</w:t>
      </w:r>
      <w:r>
        <w:rPr>
          <w:spacing w:val="-3"/>
        </w:rPr>
        <w:t>n</w:t>
      </w:r>
      <w:r>
        <w:rPr>
          <w:spacing w:val="1"/>
        </w:rPr>
        <w:t>t</w:t>
      </w:r>
      <w:r>
        <w:rPr>
          <w:spacing w:val="-2"/>
        </w:rPr>
        <w:t>r</w:t>
      </w:r>
      <w:r>
        <w:rPr>
          <w:spacing w:val="-3"/>
        </w:rPr>
        <w:t>y</w:t>
      </w:r>
      <w:r>
        <w:t>.</w:t>
      </w:r>
    </w:p>
    <w:p w:rsidR="005B07CE" w:rsidRDefault="005B07CE">
      <w:pPr>
        <w:spacing w:line="228" w:lineRule="auto"/>
        <w:jc w:val="both"/>
        <w:sectPr w:rsidR="005B07CE" w:rsidSect="00447390">
          <w:pgSz w:w="11930" w:h="16860"/>
          <w:pgMar w:top="920" w:right="280" w:bottom="280" w:left="60" w:header="720" w:footer="720" w:gutter="0"/>
          <w:cols w:space="720"/>
        </w:sectPr>
      </w:pPr>
    </w:p>
    <w:p w:rsidR="005B07CE" w:rsidRDefault="002230DC">
      <w:pPr>
        <w:pStyle w:val="BodyText"/>
        <w:spacing w:before="83" w:line="228" w:lineRule="auto"/>
        <w:ind w:left="1901" w:right="319" w:hanging="8"/>
      </w:pPr>
      <w:r>
        <w:lastRenderedPageBreak/>
        <w:t>A</w:t>
      </w:r>
      <w:r>
        <w:rPr>
          <w:spacing w:val="-5"/>
        </w:rPr>
        <w:t xml:space="preserve"> </w:t>
      </w:r>
      <w:r>
        <w:t>tenderer</w:t>
      </w:r>
      <w:r>
        <w:rPr>
          <w:spacing w:val="-3"/>
        </w:rPr>
        <w:t xml:space="preserve"> </w:t>
      </w:r>
      <w:r>
        <w:t>shall</w:t>
      </w:r>
      <w:r>
        <w:rPr>
          <w:spacing w:val="-3"/>
        </w:rPr>
        <w:t xml:space="preserve"> </w:t>
      </w:r>
      <w:r>
        <w:t>provide</w:t>
      </w:r>
      <w:r>
        <w:rPr>
          <w:spacing w:val="-4"/>
        </w:rPr>
        <w:t xml:space="preserve"> </w:t>
      </w:r>
      <w:r>
        <w:t>such</w:t>
      </w:r>
      <w:r>
        <w:rPr>
          <w:spacing w:val="-3"/>
        </w:rPr>
        <w:t xml:space="preserve"> </w:t>
      </w:r>
      <w:r>
        <w:t>documentary</w:t>
      </w:r>
      <w:r>
        <w:rPr>
          <w:spacing w:val="-6"/>
        </w:rPr>
        <w:t xml:space="preserve"> </w:t>
      </w:r>
      <w:r>
        <w:t>evidence</w:t>
      </w:r>
      <w:r>
        <w:rPr>
          <w:spacing w:val="-6"/>
        </w:rPr>
        <w:t xml:space="preserve"> </w:t>
      </w:r>
      <w:r>
        <w:t>of</w:t>
      </w:r>
      <w:r>
        <w:rPr>
          <w:spacing w:val="-2"/>
        </w:rPr>
        <w:t xml:space="preserve"> </w:t>
      </w:r>
      <w:r>
        <w:t>eligibility</w:t>
      </w:r>
      <w:r>
        <w:rPr>
          <w:spacing w:val="-7"/>
        </w:rPr>
        <w:t xml:space="preserve"> </w:t>
      </w:r>
      <w:r>
        <w:t>satisfactory</w:t>
      </w:r>
      <w:r>
        <w:rPr>
          <w:spacing w:val="-7"/>
        </w:rPr>
        <w:t xml:space="preserve"> </w:t>
      </w:r>
      <w:r>
        <w:t>to</w:t>
      </w:r>
      <w:r>
        <w:rPr>
          <w:spacing w:val="-6"/>
        </w:rPr>
        <w:t xml:space="preserve"> </w:t>
      </w:r>
      <w:r>
        <w:t>the</w:t>
      </w:r>
      <w:r>
        <w:rPr>
          <w:spacing w:val="-4"/>
        </w:rPr>
        <w:t xml:space="preserve"> </w:t>
      </w:r>
      <w:r>
        <w:t>Procuring</w:t>
      </w:r>
      <w:r>
        <w:rPr>
          <w:spacing w:val="-2"/>
        </w:rPr>
        <w:t xml:space="preserve"> </w:t>
      </w:r>
      <w:r>
        <w:t>Entity,</w:t>
      </w:r>
      <w:r>
        <w:rPr>
          <w:spacing w:val="-10"/>
        </w:rPr>
        <w:t xml:space="preserve"> </w:t>
      </w:r>
      <w:r>
        <w:t>as</w:t>
      </w:r>
      <w:r>
        <w:rPr>
          <w:spacing w:val="-52"/>
        </w:rPr>
        <w:t xml:space="preserve"> </w:t>
      </w:r>
      <w:r>
        <w:t>the</w:t>
      </w:r>
      <w:r>
        <w:rPr>
          <w:spacing w:val="-1"/>
        </w:rPr>
        <w:t xml:space="preserve"> </w:t>
      </w:r>
      <w:r>
        <w:t>Procuring</w:t>
      </w:r>
      <w:r>
        <w:rPr>
          <w:spacing w:val="-3"/>
        </w:rPr>
        <w:t xml:space="preserve"> </w:t>
      </w:r>
      <w:r>
        <w:t>Entity</w:t>
      </w:r>
      <w:r>
        <w:rPr>
          <w:spacing w:val="-5"/>
        </w:rPr>
        <w:t xml:space="preserve"> </w:t>
      </w:r>
      <w:r>
        <w:t>shall</w:t>
      </w:r>
      <w:r>
        <w:rPr>
          <w:spacing w:val="1"/>
        </w:rPr>
        <w:t xml:space="preserve"> </w:t>
      </w:r>
      <w:r>
        <w:t>reasonably</w:t>
      </w:r>
      <w:r>
        <w:rPr>
          <w:spacing w:val="-3"/>
        </w:rPr>
        <w:t xml:space="preserve"> </w:t>
      </w:r>
      <w:r>
        <w:t>request.</w:t>
      </w:r>
    </w:p>
    <w:p w:rsidR="005B07CE" w:rsidRDefault="002230DC" w:rsidP="00560043">
      <w:pPr>
        <w:pStyle w:val="ListParagraph"/>
        <w:numPr>
          <w:ilvl w:val="1"/>
          <w:numId w:val="96"/>
        </w:numPr>
        <w:tabs>
          <w:tab w:val="left" w:pos="1340"/>
        </w:tabs>
        <w:spacing w:before="149" w:line="228" w:lineRule="auto"/>
        <w:ind w:left="1361" w:right="507" w:hanging="575"/>
        <w:jc w:val="both"/>
        <w:rPr>
          <w:i/>
        </w:rPr>
      </w:pPr>
      <w:r>
        <w:t>Foreign tenderers are required to source at least forty (40%) percent of their contract inputs (in supplies, local</w:t>
      </w:r>
      <w:r>
        <w:rPr>
          <w:spacing w:val="1"/>
        </w:rPr>
        <w:t xml:space="preserve"> </w:t>
      </w:r>
      <w:r>
        <w:t>sub-contracts and labor)</w:t>
      </w:r>
      <w:r>
        <w:rPr>
          <w:spacing w:val="55"/>
        </w:rPr>
        <w:t xml:space="preserve"> </w:t>
      </w:r>
      <w:r>
        <w:t>from citizen suppliers and contractors. To this end, a foreign tenderer shall</w:t>
      </w:r>
      <w:r>
        <w:rPr>
          <w:spacing w:val="55"/>
        </w:rPr>
        <w:t xml:space="preserve"> </w:t>
      </w:r>
      <w:r>
        <w:t>provide</w:t>
      </w:r>
      <w:r>
        <w:rPr>
          <w:spacing w:val="1"/>
        </w:rPr>
        <w:t xml:space="preserve"> </w:t>
      </w:r>
      <w:r>
        <w:t>in its tender documentary evidence that this requirement is met. Foreign tenderers not meeting this criterion</w:t>
      </w:r>
      <w:r>
        <w:rPr>
          <w:spacing w:val="1"/>
        </w:rPr>
        <w:t xml:space="preserve"> </w:t>
      </w:r>
      <w:r>
        <w:t>will be automatically disqualiﬁed. Information required to enable the Procuring Entity determine if this</w:t>
      </w:r>
      <w:r>
        <w:rPr>
          <w:spacing w:val="1"/>
        </w:rPr>
        <w:t xml:space="preserve"> </w:t>
      </w:r>
      <w:r>
        <w:t xml:space="preserve">condition is met shall be provided for this purpose in </w:t>
      </w:r>
      <w:r>
        <w:rPr>
          <w:i/>
        </w:rPr>
        <w:t>“SECTIONI II - EVALUATION AND QUALIFICATION</w:t>
      </w:r>
      <w:r>
        <w:rPr>
          <w:i/>
          <w:spacing w:val="-52"/>
        </w:rPr>
        <w:t xml:space="preserve"> </w:t>
      </w:r>
      <w:r>
        <w:rPr>
          <w:i/>
        </w:rPr>
        <w:t>CRITERIA,</w:t>
      </w:r>
      <w:r>
        <w:rPr>
          <w:i/>
          <w:spacing w:val="-4"/>
        </w:rPr>
        <w:t xml:space="preserve"> </w:t>
      </w:r>
      <w:r>
        <w:rPr>
          <w:i/>
        </w:rPr>
        <w:t>Item 9”.</w:t>
      </w:r>
    </w:p>
    <w:p w:rsidR="005B07CE" w:rsidRDefault="002230DC" w:rsidP="00560043">
      <w:pPr>
        <w:pStyle w:val="ListParagraph"/>
        <w:numPr>
          <w:ilvl w:val="1"/>
          <w:numId w:val="96"/>
        </w:numPr>
        <w:tabs>
          <w:tab w:val="left" w:pos="1340"/>
        </w:tabs>
        <w:spacing w:before="147" w:line="230" w:lineRule="auto"/>
        <w:ind w:left="1361" w:right="517" w:hanging="575"/>
        <w:jc w:val="both"/>
      </w:pPr>
      <w:r>
        <w:t>Pursuant</w:t>
      </w:r>
      <w:r>
        <w:rPr>
          <w:spacing w:val="1"/>
        </w:rPr>
        <w:t xml:space="preserve"> </w:t>
      </w:r>
      <w:r>
        <w:t>to</w:t>
      </w:r>
      <w:r>
        <w:rPr>
          <w:spacing w:val="1"/>
        </w:rPr>
        <w:t xml:space="preserve"> </w:t>
      </w:r>
      <w:r>
        <w:t>the</w:t>
      </w:r>
      <w:r>
        <w:rPr>
          <w:spacing w:val="1"/>
        </w:rPr>
        <w:t xml:space="preserve"> </w:t>
      </w:r>
      <w:r>
        <w:t>eligibility</w:t>
      </w:r>
      <w:r>
        <w:rPr>
          <w:spacing w:val="1"/>
        </w:rPr>
        <w:t xml:space="preserve"> </w:t>
      </w:r>
      <w:r>
        <w:t>requirements</w:t>
      </w:r>
      <w:r>
        <w:rPr>
          <w:spacing w:val="1"/>
        </w:rPr>
        <w:t xml:space="preserve"> </w:t>
      </w:r>
      <w:r>
        <w:t>of</w:t>
      </w:r>
      <w:r>
        <w:rPr>
          <w:spacing w:val="1"/>
        </w:rPr>
        <w:t xml:space="preserve"> </w:t>
      </w:r>
      <w:r>
        <w:t>ITT</w:t>
      </w:r>
      <w:r>
        <w:rPr>
          <w:spacing w:val="1"/>
        </w:rPr>
        <w:t xml:space="preserve"> </w:t>
      </w:r>
      <w:r>
        <w:t>3.10,</w:t>
      </w:r>
      <w:r>
        <w:rPr>
          <w:spacing w:val="1"/>
        </w:rPr>
        <w:t xml:space="preserve"> </w:t>
      </w:r>
      <w:r>
        <w:t>a</w:t>
      </w:r>
      <w:r>
        <w:rPr>
          <w:spacing w:val="1"/>
        </w:rPr>
        <w:t xml:space="preserve"> </w:t>
      </w:r>
      <w:r>
        <w:t>tender</w:t>
      </w:r>
      <w:r>
        <w:rPr>
          <w:spacing w:val="1"/>
        </w:rPr>
        <w:t xml:space="preserve"> </w:t>
      </w:r>
      <w:r>
        <w:t>is</w:t>
      </w:r>
      <w:r>
        <w:rPr>
          <w:spacing w:val="1"/>
        </w:rPr>
        <w:t xml:space="preserve"> </w:t>
      </w:r>
      <w:r>
        <w:t>considered a</w:t>
      </w:r>
      <w:r>
        <w:rPr>
          <w:spacing w:val="1"/>
        </w:rPr>
        <w:t xml:space="preserve"> </w:t>
      </w:r>
      <w:r>
        <w:t>foreign</w:t>
      </w:r>
      <w:r>
        <w:rPr>
          <w:spacing w:val="1"/>
        </w:rPr>
        <w:t xml:space="preserve"> </w:t>
      </w:r>
      <w:r>
        <w:t>tenderer,</w:t>
      </w:r>
      <w:r>
        <w:rPr>
          <w:spacing w:val="1"/>
        </w:rPr>
        <w:t xml:space="preserve"> </w:t>
      </w:r>
      <w:r>
        <w:t>If</w:t>
      </w:r>
      <w:r>
        <w:rPr>
          <w:spacing w:val="55"/>
        </w:rPr>
        <w:t xml:space="preserve"> </w:t>
      </w:r>
      <w:r>
        <w:t>it</w:t>
      </w:r>
      <w:r>
        <w:rPr>
          <w:spacing w:val="55"/>
        </w:rPr>
        <w:t xml:space="preserve"> </w:t>
      </w:r>
      <w:r>
        <w:t>is</w:t>
      </w:r>
      <w:r>
        <w:rPr>
          <w:spacing w:val="1"/>
        </w:rPr>
        <w:t xml:space="preserve"> </w:t>
      </w:r>
      <w:r>
        <w:t>registered</w:t>
      </w:r>
      <w:r>
        <w:rPr>
          <w:spacing w:val="-7"/>
        </w:rPr>
        <w:t xml:space="preserve"> </w:t>
      </w:r>
      <w:r>
        <w:t>in</w:t>
      </w:r>
      <w:r>
        <w:rPr>
          <w:spacing w:val="-9"/>
        </w:rPr>
        <w:t xml:space="preserve"> </w:t>
      </w:r>
      <w:r>
        <w:t>Kenya</w:t>
      </w:r>
      <w:r>
        <w:rPr>
          <w:spacing w:val="-7"/>
        </w:rPr>
        <w:t xml:space="preserve"> </w:t>
      </w:r>
      <w:r>
        <w:t>and</w:t>
      </w:r>
      <w:r>
        <w:rPr>
          <w:spacing w:val="-9"/>
        </w:rPr>
        <w:t xml:space="preserve"> </w:t>
      </w:r>
      <w:r>
        <w:t>has</w:t>
      </w:r>
      <w:r>
        <w:rPr>
          <w:spacing w:val="-8"/>
        </w:rPr>
        <w:t xml:space="preserve"> </w:t>
      </w:r>
      <w:r>
        <w:t>less</w:t>
      </w:r>
      <w:r>
        <w:rPr>
          <w:spacing w:val="-8"/>
        </w:rPr>
        <w:t xml:space="preserve"> </w:t>
      </w:r>
      <w:r>
        <w:t>than</w:t>
      </w:r>
      <w:r>
        <w:rPr>
          <w:spacing w:val="-7"/>
        </w:rPr>
        <w:t xml:space="preserve"> </w:t>
      </w:r>
      <w:r>
        <w:t>51</w:t>
      </w:r>
      <w:r>
        <w:rPr>
          <w:spacing w:val="-7"/>
        </w:rPr>
        <w:t xml:space="preserve"> </w:t>
      </w:r>
      <w:r>
        <w:t>percent</w:t>
      </w:r>
      <w:r>
        <w:rPr>
          <w:spacing w:val="-8"/>
        </w:rPr>
        <w:t xml:space="preserve"> </w:t>
      </w:r>
      <w:r>
        <w:t>ownership</w:t>
      </w:r>
      <w:r>
        <w:rPr>
          <w:spacing w:val="-7"/>
        </w:rPr>
        <w:t xml:space="preserve"> </w:t>
      </w:r>
      <w:r>
        <w:t>by</w:t>
      </w:r>
      <w:r>
        <w:rPr>
          <w:spacing w:val="-7"/>
        </w:rPr>
        <w:t xml:space="preserve"> </w:t>
      </w:r>
      <w:r>
        <w:t>nationals</w:t>
      </w:r>
      <w:r>
        <w:rPr>
          <w:spacing w:val="-6"/>
        </w:rPr>
        <w:t xml:space="preserve"> </w:t>
      </w:r>
      <w:r>
        <w:t>of</w:t>
      </w:r>
      <w:r>
        <w:rPr>
          <w:spacing w:val="-9"/>
        </w:rPr>
        <w:t xml:space="preserve"> </w:t>
      </w:r>
      <w:r>
        <w:t>Kenya</w:t>
      </w:r>
      <w:r>
        <w:rPr>
          <w:spacing w:val="-7"/>
        </w:rPr>
        <w:t xml:space="preserve"> </w:t>
      </w:r>
      <w:r>
        <w:t>and</w:t>
      </w:r>
      <w:r>
        <w:rPr>
          <w:spacing w:val="-7"/>
        </w:rPr>
        <w:t xml:space="preserve"> </w:t>
      </w:r>
      <w:r>
        <w:t>if</w:t>
      </w:r>
      <w:r>
        <w:rPr>
          <w:spacing w:val="-6"/>
        </w:rPr>
        <w:t xml:space="preserve"> </w:t>
      </w:r>
      <w:r>
        <w:t>it</w:t>
      </w:r>
      <w:r>
        <w:rPr>
          <w:spacing w:val="-6"/>
        </w:rPr>
        <w:t xml:space="preserve"> </w:t>
      </w:r>
      <w:r>
        <w:t>does</w:t>
      </w:r>
      <w:r>
        <w:rPr>
          <w:spacing w:val="-6"/>
        </w:rPr>
        <w:t xml:space="preserve"> </w:t>
      </w:r>
      <w:r>
        <w:t>not</w:t>
      </w:r>
      <w:r>
        <w:rPr>
          <w:spacing w:val="-8"/>
        </w:rPr>
        <w:t xml:space="preserve"> </w:t>
      </w:r>
      <w:r>
        <w:t>subcontract</w:t>
      </w:r>
      <w:r>
        <w:rPr>
          <w:spacing w:val="-53"/>
        </w:rPr>
        <w:t xml:space="preserve"> </w:t>
      </w:r>
      <w:r>
        <w:t>to foreign ﬁrms or individuals more than 10 percent of the contract price, excluding provisional sums. JVs are</w:t>
      </w:r>
      <w:r>
        <w:rPr>
          <w:spacing w:val="-52"/>
        </w:rPr>
        <w:t xml:space="preserve"> </w:t>
      </w:r>
      <w:r>
        <w:t>considered</w:t>
      </w:r>
      <w:r>
        <w:rPr>
          <w:spacing w:val="15"/>
        </w:rPr>
        <w:t xml:space="preserve"> </w:t>
      </w:r>
      <w:r>
        <w:t>as</w:t>
      </w:r>
      <w:r>
        <w:rPr>
          <w:spacing w:val="15"/>
        </w:rPr>
        <w:t xml:space="preserve"> </w:t>
      </w:r>
      <w:r>
        <w:t>foreign</w:t>
      </w:r>
      <w:r>
        <w:rPr>
          <w:spacing w:val="16"/>
        </w:rPr>
        <w:t xml:space="preserve"> </w:t>
      </w:r>
      <w:r>
        <w:t>tenderers</w:t>
      </w:r>
      <w:r>
        <w:rPr>
          <w:spacing w:val="13"/>
        </w:rPr>
        <w:t xml:space="preserve"> </w:t>
      </w:r>
      <w:r>
        <w:t>if</w:t>
      </w:r>
      <w:r>
        <w:rPr>
          <w:spacing w:val="14"/>
        </w:rPr>
        <w:t xml:space="preserve"> </w:t>
      </w:r>
      <w:r>
        <w:t>the</w:t>
      </w:r>
      <w:r>
        <w:rPr>
          <w:spacing w:val="13"/>
        </w:rPr>
        <w:t xml:space="preserve"> </w:t>
      </w:r>
      <w:r>
        <w:t>individual</w:t>
      </w:r>
      <w:r>
        <w:rPr>
          <w:spacing w:val="16"/>
        </w:rPr>
        <w:t xml:space="preserve"> </w:t>
      </w:r>
      <w:r>
        <w:t>member</w:t>
      </w:r>
      <w:r>
        <w:rPr>
          <w:spacing w:val="19"/>
        </w:rPr>
        <w:t xml:space="preserve"> </w:t>
      </w:r>
      <w:r>
        <w:t>ﬁrms</w:t>
      </w:r>
      <w:r>
        <w:rPr>
          <w:spacing w:val="15"/>
        </w:rPr>
        <w:t xml:space="preserve"> </w:t>
      </w:r>
      <w:r>
        <w:t>registered</w:t>
      </w:r>
      <w:r>
        <w:rPr>
          <w:spacing w:val="13"/>
        </w:rPr>
        <w:t xml:space="preserve"> </w:t>
      </w:r>
      <w:r>
        <w:t>in</w:t>
      </w:r>
      <w:r>
        <w:rPr>
          <w:spacing w:val="10"/>
        </w:rPr>
        <w:t xml:space="preserve"> </w:t>
      </w:r>
      <w:r>
        <w:t>Kenya</w:t>
      </w:r>
      <w:r>
        <w:rPr>
          <w:spacing w:val="18"/>
        </w:rPr>
        <w:t xml:space="preserve"> </w:t>
      </w:r>
      <w:r>
        <w:t>have</w:t>
      </w:r>
      <w:r>
        <w:rPr>
          <w:spacing w:val="13"/>
        </w:rPr>
        <w:t xml:space="preserve"> </w:t>
      </w:r>
      <w:r>
        <w:t>less</w:t>
      </w:r>
    </w:p>
    <w:p w:rsidR="005B07CE" w:rsidRDefault="002230DC">
      <w:pPr>
        <w:pStyle w:val="BodyText"/>
        <w:spacing w:line="228" w:lineRule="auto"/>
        <w:ind w:left="1361" w:right="598"/>
        <w:jc w:val="both"/>
      </w:pPr>
      <w:r>
        <w:t>51 percent ownership by nationals of Kenya. The JV shall not subcontract to foreign ﬁrms more than 10</w:t>
      </w:r>
      <w:r>
        <w:rPr>
          <w:spacing w:val="1"/>
        </w:rPr>
        <w:t xml:space="preserve"> </w:t>
      </w:r>
      <w:r>
        <w:t>percent of</w:t>
      </w:r>
      <w:r>
        <w:rPr>
          <w:spacing w:val="-2"/>
        </w:rPr>
        <w:t xml:space="preserve"> </w:t>
      </w:r>
      <w:r>
        <w:t>the</w:t>
      </w:r>
      <w:r>
        <w:rPr>
          <w:spacing w:val="-2"/>
        </w:rPr>
        <w:t xml:space="preserve"> </w:t>
      </w:r>
      <w:r>
        <w:t>contract price, excluding</w:t>
      </w:r>
      <w:r>
        <w:rPr>
          <w:spacing w:val="-3"/>
        </w:rPr>
        <w:t xml:space="preserve"> </w:t>
      </w:r>
      <w:r>
        <w:t>provisional</w:t>
      </w:r>
      <w:r>
        <w:rPr>
          <w:spacing w:val="2"/>
        </w:rPr>
        <w:t xml:space="preserve"> </w:t>
      </w:r>
      <w:r>
        <w:t>sums.</w:t>
      </w:r>
    </w:p>
    <w:p w:rsidR="005B07CE" w:rsidRDefault="002230DC" w:rsidP="00560043">
      <w:pPr>
        <w:pStyle w:val="ListParagraph"/>
        <w:numPr>
          <w:ilvl w:val="1"/>
          <w:numId w:val="96"/>
        </w:numPr>
        <w:tabs>
          <w:tab w:val="left" w:pos="1340"/>
        </w:tabs>
        <w:spacing w:before="144" w:line="230" w:lineRule="auto"/>
        <w:ind w:left="1361" w:right="517" w:hanging="575"/>
        <w:jc w:val="both"/>
      </w:pPr>
      <w:r>
        <w:t>The National Construction Authority Act of Kenya requires that all local and foreign contractors be registered</w:t>
      </w:r>
      <w:r>
        <w:rPr>
          <w:spacing w:val="-52"/>
        </w:rPr>
        <w:t xml:space="preserve"> </w:t>
      </w:r>
      <w:r>
        <w:rPr>
          <w:spacing w:val="-1"/>
        </w:rPr>
        <w:t>with</w:t>
      </w:r>
      <w:r>
        <w:rPr>
          <w:spacing w:val="-15"/>
        </w:rPr>
        <w:t xml:space="preserve"> </w:t>
      </w:r>
      <w:r>
        <w:rPr>
          <w:spacing w:val="-1"/>
        </w:rPr>
        <w:t>the</w:t>
      </w:r>
      <w:r>
        <w:rPr>
          <w:spacing w:val="-12"/>
        </w:rPr>
        <w:t xml:space="preserve"> </w:t>
      </w:r>
      <w:r>
        <w:rPr>
          <w:spacing w:val="-1"/>
        </w:rPr>
        <w:t>National</w:t>
      </w:r>
      <w:r>
        <w:rPr>
          <w:spacing w:val="-14"/>
        </w:rPr>
        <w:t xml:space="preserve"> </w:t>
      </w:r>
      <w:r>
        <w:rPr>
          <w:spacing w:val="-1"/>
        </w:rPr>
        <w:t>Construction</w:t>
      </w:r>
      <w:r>
        <w:rPr>
          <w:spacing w:val="-12"/>
        </w:rPr>
        <w:t xml:space="preserve"> </w:t>
      </w:r>
      <w:r>
        <w:rPr>
          <w:spacing w:val="-1"/>
        </w:rPr>
        <w:t>Authority</w:t>
      </w:r>
      <w:r>
        <w:rPr>
          <w:spacing w:val="-15"/>
        </w:rPr>
        <w:t xml:space="preserve"> </w:t>
      </w:r>
      <w:r>
        <w:rPr>
          <w:spacing w:val="-1"/>
        </w:rPr>
        <w:t>and</w:t>
      </w:r>
      <w:r>
        <w:rPr>
          <w:spacing w:val="-12"/>
        </w:rPr>
        <w:t xml:space="preserve"> </w:t>
      </w:r>
      <w:r>
        <w:t>be</w:t>
      </w:r>
      <w:r>
        <w:rPr>
          <w:spacing w:val="-14"/>
        </w:rPr>
        <w:t xml:space="preserve"> </w:t>
      </w:r>
      <w:r>
        <w:t>issued</w:t>
      </w:r>
      <w:r>
        <w:rPr>
          <w:spacing w:val="-15"/>
        </w:rPr>
        <w:t xml:space="preserve"> </w:t>
      </w:r>
      <w:r>
        <w:t>with</w:t>
      </w:r>
      <w:r>
        <w:rPr>
          <w:spacing w:val="-15"/>
        </w:rPr>
        <w:t xml:space="preserve"> </w:t>
      </w:r>
      <w:r>
        <w:t>a</w:t>
      </w:r>
      <w:r>
        <w:rPr>
          <w:spacing w:val="-12"/>
        </w:rPr>
        <w:t xml:space="preserve"> </w:t>
      </w:r>
      <w:r>
        <w:t>Registration</w:t>
      </w:r>
      <w:r>
        <w:rPr>
          <w:spacing w:val="-15"/>
        </w:rPr>
        <w:t xml:space="preserve"> </w:t>
      </w:r>
      <w:r>
        <w:t>Certiﬁcate</w:t>
      </w:r>
      <w:r>
        <w:rPr>
          <w:spacing w:val="-14"/>
        </w:rPr>
        <w:t xml:space="preserve"> </w:t>
      </w:r>
      <w:r>
        <w:t>before</w:t>
      </w:r>
      <w:r>
        <w:rPr>
          <w:spacing w:val="-17"/>
        </w:rPr>
        <w:t xml:space="preserve"> </w:t>
      </w:r>
      <w:r>
        <w:t>they</w:t>
      </w:r>
      <w:r>
        <w:rPr>
          <w:spacing w:val="-14"/>
        </w:rPr>
        <w:t xml:space="preserve"> </w:t>
      </w:r>
      <w:r>
        <w:t>can</w:t>
      </w:r>
      <w:r>
        <w:rPr>
          <w:spacing w:val="-5"/>
        </w:rPr>
        <w:t xml:space="preserve"> </w:t>
      </w:r>
      <w:r>
        <w:t>undertake</w:t>
      </w:r>
      <w:r>
        <w:rPr>
          <w:spacing w:val="-52"/>
        </w:rPr>
        <w:t xml:space="preserve"> </w:t>
      </w:r>
      <w:r>
        <w:t>any</w:t>
      </w:r>
      <w:r>
        <w:rPr>
          <w:spacing w:val="11"/>
        </w:rPr>
        <w:t xml:space="preserve"> </w:t>
      </w:r>
      <w:r>
        <w:t>construction</w:t>
      </w:r>
      <w:r>
        <w:rPr>
          <w:spacing w:val="14"/>
        </w:rPr>
        <w:t xml:space="preserve"> </w:t>
      </w:r>
      <w:r>
        <w:t>works</w:t>
      </w:r>
      <w:r>
        <w:rPr>
          <w:spacing w:val="15"/>
        </w:rPr>
        <w:t xml:space="preserve"> </w:t>
      </w:r>
      <w:r>
        <w:t>in</w:t>
      </w:r>
      <w:r>
        <w:rPr>
          <w:spacing w:val="9"/>
        </w:rPr>
        <w:t xml:space="preserve"> </w:t>
      </w:r>
      <w:r>
        <w:t>Kenya.</w:t>
      </w:r>
      <w:r>
        <w:rPr>
          <w:spacing w:val="14"/>
        </w:rPr>
        <w:t xml:space="preserve"> </w:t>
      </w:r>
      <w:r>
        <w:t>Registration</w:t>
      </w:r>
      <w:r>
        <w:rPr>
          <w:spacing w:val="14"/>
        </w:rPr>
        <w:t xml:space="preserve"> </w:t>
      </w:r>
      <w:r>
        <w:t>shall</w:t>
      </w:r>
      <w:r>
        <w:rPr>
          <w:spacing w:val="15"/>
        </w:rPr>
        <w:t xml:space="preserve"> </w:t>
      </w:r>
      <w:r>
        <w:t>not</w:t>
      </w:r>
      <w:r>
        <w:rPr>
          <w:spacing w:val="15"/>
        </w:rPr>
        <w:t xml:space="preserve"> </w:t>
      </w:r>
      <w:r>
        <w:t>be</w:t>
      </w:r>
      <w:r>
        <w:rPr>
          <w:spacing w:val="12"/>
        </w:rPr>
        <w:t xml:space="preserve"> </w:t>
      </w:r>
      <w:r>
        <w:t>a</w:t>
      </w:r>
      <w:r>
        <w:rPr>
          <w:spacing w:val="14"/>
        </w:rPr>
        <w:t xml:space="preserve"> </w:t>
      </w:r>
      <w:r>
        <w:t>condition</w:t>
      </w:r>
      <w:r>
        <w:rPr>
          <w:spacing w:val="11"/>
        </w:rPr>
        <w:t xml:space="preserve"> </w:t>
      </w:r>
      <w:r>
        <w:t>for</w:t>
      </w:r>
      <w:r>
        <w:rPr>
          <w:spacing w:val="12"/>
        </w:rPr>
        <w:t xml:space="preserve"> </w:t>
      </w:r>
      <w:r>
        <w:t>tender,</w:t>
      </w:r>
      <w:r>
        <w:rPr>
          <w:spacing w:val="14"/>
        </w:rPr>
        <w:t xml:space="preserve"> </w:t>
      </w:r>
      <w:r>
        <w:t>but</w:t>
      </w:r>
      <w:r>
        <w:rPr>
          <w:spacing w:val="15"/>
        </w:rPr>
        <w:t xml:space="preserve"> </w:t>
      </w:r>
      <w:r>
        <w:t>it</w:t>
      </w:r>
      <w:r>
        <w:rPr>
          <w:spacing w:val="15"/>
        </w:rPr>
        <w:t xml:space="preserve"> </w:t>
      </w:r>
      <w:r>
        <w:t>shall</w:t>
      </w:r>
      <w:r>
        <w:rPr>
          <w:spacing w:val="2"/>
        </w:rPr>
        <w:t xml:space="preserve"> </w:t>
      </w:r>
      <w:r>
        <w:t>be</w:t>
      </w:r>
      <w:r>
        <w:rPr>
          <w:spacing w:val="3"/>
        </w:rPr>
        <w:t xml:space="preserve"> </w:t>
      </w:r>
      <w:r>
        <w:t>a</w:t>
      </w:r>
      <w:r>
        <w:rPr>
          <w:spacing w:val="2"/>
        </w:rPr>
        <w:t xml:space="preserve"> </w:t>
      </w:r>
      <w:r>
        <w:t>condition</w:t>
      </w:r>
      <w:r>
        <w:rPr>
          <w:spacing w:val="-53"/>
        </w:rPr>
        <w:t xml:space="preserve"> </w:t>
      </w:r>
      <w:r>
        <w:t>of contract award and signature. A selected tenderer shall be given opportunity to register before such award</w:t>
      </w:r>
      <w:r>
        <w:rPr>
          <w:spacing w:val="1"/>
        </w:rPr>
        <w:t xml:space="preserve"> </w:t>
      </w:r>
      <w:r>
        <w:t>and signature of contract. Application for registration with National Construction Authority may be accessed</w:t>
      </w:r>
      <w:r>
        <w:rPr>
          <w:spacing w:val="1"/>
        </w:rPr>
        <w:t xml:space="preserve"> </w:t>
      </w:r>
      <w:r>
        <w:t>from</w:t>
      </w:r>
      <w:r>
        <w:rPr>
          <w:spacing w:val="-5"/>
        </w:rPr>
        <w:t xml:space="preserve"> </w:t>
      </w:r>
      <w:r>
        <w:t xml:space="preserve">the website </w:t>
      </w:r>
      <w:hyperlink r:id="rId20">
        <w:r>
          <w:rPr>
            <w:u w:val="single" w:color="0000C4"/>
          </w:rPr>
          <w:t>www.nca.go.ke</w:t>
        </w:r>
        <w:r>
          <w:t>.</w:t>
        </w:r>
      </w:hyperlink>
    </w:p>
    <w:p w:rsidR="005B07CE" w:rsidRDefault="002230DC" w:rsidP="00560043">
      <w:pPr>
        <w:pStyle w:val="ListParagraph"/>
        <w:numPr>
          <w:ilvl w:val="1"/>
          <w:numId w:val="96"/>
        </w:numPr>
        <w:tabs>
          <w:tab w:val="left" w:pos="1340"/>
        </w:tabs>
        <w:spacing w:before="144" w:line="230" w:lineRule="auto"/>
        <w:ind w:left="1361" w:right="520" w:hanging="575"/>
        <w:jc w:val="both"/>
      </w:pPr>
      <w:r>
        <w:t>The Competition Act</w:t>
      </w:r>
      <w:r>
        <w:rPr>
          <w:spacing w:val="1"/>
        </w:rPr>
        <w:t xml:space="preserve"> </w:t>
      </w:r>
      <w:r>
        <w:t>of Kenya requires that</w:t>
      </w:r>
      <w:r>
        <w:rPr>
          <w:spacing w:val="55"/>
        </w:rPr>
        <w:t xml:space="preserve"> </w:t>
      </w:r>
      <w:r>
        <w:t>ﬁrms wishing to tender as Joint</w:t>
      </w:r>
      <w:r>
        <w:rPr>
          <w:spacing w:val="55"/>
        </w:rPr>
        <w:t xml:space="preserve"> </w:t>
      </w:r>
      <w:r>
        <w:t>Venture undertakings which</w:t>
      </w:r>
      <w:r>
        <w:rPr>
          <w:spacing w:val="1"/>
        </w:rPr>
        <w:t xml:space="preserve"> </w:t>
      </w:r>
      <w:r>
        <w:t>may prevent, distort or lessen competition in provision of services are prohibited unless they are exempt in</w:t>
      </w:r>
      <w:r>
        <w:rPr>
          <w:spacing w:val="1"/>
        </w:rPr>
        <w:t xml:space="preserve"> </w:t>
      </w:r>
      <w:r>
        <w:t>accordance with the provisions of Section 25 of the Competition Act, 2010. JVs will be required to seek for</w:t>
      </w:r>
      <w:r>
        <w:rPr>
          <w:spacing w:val="1"/>
        </w:rPr>
        <w:t xml:space="preserve"> </w:t>
      </w:r>
      <w:r>
        <w:t>exemption from the Competition Authority. Exemption shall not be a condition for tender, but it shall be a</w:t>
      </w:r>
      <w:r>
        <w:rPr>
          <w:spacing w:val="1"/>
        </w:rPr>
        <w:t xml:space="preserve"> </w:t>
      </w:r>
      <w:r>
        <w:t>condition of contract award and signature. A JV tenderer shall be given opportunity to</w:t>
      </w:r>
      <w:r>
        <w:rPr>
          <w:spacing w:val="55"/>
        </w:rPr>
        <w:t xml:space="preserve"> </w:t>
      </w:r>
      <w:r>
        <w:t>seek such exemption</w:t>
      </w:r>
      <w:r>
        <w:rPr>
          <w:spacing w:val="1"/>
        </w:rPr>
        <w:t xml:space="preserve"> </w:t>
      </w:r>
      <w:r>
        <w:t>as a condition of award and signature of contract. Application for exemption from the Competition Authority</w:t>
      </w:r>
      <w:r>
        <w:rPr>
          <w:spacing w:val="1"/>
        </w:rPr>
        <w:t xml:space="preserve"> </w:t>
      </w:r>
      <w:r>
        <w:t>of</w:t>
      </w:r>
      <w:r>
        <w:rPr>
          <w:spacing w:val="-3"/>
        </w:rPr>
        <w:t xml:space="preserve"> </w:t>
      </w:r>
      <w:r>
        <w:t>Kenya</w:t>
      </w:r>
      <w:r>
        <w:rPr>
          <w:spacing w:val="-2"/>
        </w:rPr>
        <w:t xml:space="preserve"> </w:t>
      </w:r>
      <w:r>
        <w:t>may</w:t>
      </w:r>
      <w:r>
        <w:rPr>
          <w:spacing w:val="-3"/>
        </w:rPr>
        <w:t xml:space="preserve"> </w:t>
      </w:r>
      <w:r>
        <w:t>be accessed</w:t>
      </w:r>
      <w:r>
        <w:rPr>
          <w:spacing w:val="-3"/>
        </w:rPr>
        <w:t xml:space="preserve"> </w:t>
      </w:r>
      <w:r>
        <w:t>from</w:t>
      </w:r>
      <w:r>
        <w:rPr>
          <w:spacing w:val="-4"/>
        </w:rPr>
        <w:t xml:space="preserve"> </w:t>
      </w:r>
      <w:r>
        <w:t xml:space="preserve">the website </w:t>
      </w:r>
      <w:hyperlink r:id="rId21">
        <w:r>
          <w:rPr>
            <w:u w:val="single" w:color="0000C4"/>
          </w:rPr>
          <w:t>www.cak.go.ke</w:t>
        </w:r>
        <w:r>
          <w:t>.</w:t>
        </w:r>
      </w:hyperlink>
    </w:p>
    <w:p w:rsidR="005B07CE" w:rsidRDefault="002230DC">
      <w:pPr>
        <w:pStyle w:val="BodyText"/>
        <w:spacing w:before="157" w:line="228" w:lineRule="auto"/>
        <w:ind w:left="1361" w:right="517" w:hanging="575"/>
        <w:jc w:val="both"/>
      </w:pPr>
      <w:r>
        <w:t>4.14</w:t>
      </w:r>
      <w:r>
        <w:rPr>
          <w:spacing w:val="-3"/>
        </w:rPr>
        <w:t xml:space="preserve"> </w:t>
      </w:r>
      <w:r>
        <w:t>A</w:t>
      </w:r>
      <w:r>
        <w:rPr>
          <w:spacing w:val="-3"/>
        </w:rPr>
        <w:t xml:space="preserve"> </w:t>
      </w:r>
      <w:r>
        <w:t>kenyan tenderer</w:t>
      </w:r>
      <w:r>
        <w:rPr>
          <w:spacing w:val="1"/>
        </w:rPr>
        <w:t xml:space="preserve"> </w:t>
      </w:r>
      <w:r>
        <w:t>shall</w:t>
      </w:r>
      <w:r>
        <w:rPr>
          <w:spacing w:val="1"/>
        </w:rPr>
        <w:t xml:space="preserve"> </w:t>
      </w:r>
      <w:r>
        <w:t>be</w:t>
      </w:r>
      <w:r>
        <w:rPr>
          <w:spacing w:val="-2"/>
        </w:rPr>
        <w:t xml:space="preserve"> </w:t>
      </w:r>
      <w:r>
        <w:t>eligible</w:t>
      </w:r>
      <w:r>
        <w:rPr>
          <w:spacing w:val="-3"/>
        </w:rPr>
        <w:t xml:space="preserve"> </w:t>
      </w:r>
      <w:r>
        <w:t>to</w:t>
      </w:r>
      <w:r>
        <w:rPr>
          <w:spacing w:val="-4"/>
        </w:rPr>
        <w:t xml:space="preserve"> </w:t>
      </w:r>
      <w:r>
        <w:t>tender</w:t>
      </w:r>
      <w:r>
        <w:rPr>
          <w:spacing w:val="-2"/>
        </w:rPr>
        <w:t xml:space="preserve"> </w:t>
      </w:r>
      <w:r>
        <w:t>if</w:t>
      </w:r>
      <w:r>
        <w:rPr>
          <w:spacing w:val="-4"/>
        </w:rPr>
        <w:t xml:space="preserve"> </w:t>
      </w:r>
      <w:r>
        <w:t>it</w:t>
      </w:r>
      <w:r>
        <w:rPr>
          <w:spacing w:val="-4"/>
        </w:rPr>
        <w:t xml:space="preserve"> </w:t>
      </w:r>
      <w:r>
        <w:t>provides</w:t>
      </w:r>
      <w:r>
        <w:rPr>
          <w:spacing w:val="-2"/>
        </w:rPr>
        <w:t xml:space="preserve"> </w:t>
      </w:r>
      <w:r>
        <w:t>evidence</w:t>
      </w:r>
      <w:r>
        <w:rPr>
          <w:spacing w:val="-4"/>
        </w:rPr>
        <w:t xml:space="preserve"> </w:t>
      </w:r>
      <w:r>
        <w:t>of</w:t>
      </w:r>
      <w:r>
        <w:rPr>
          <w:spacing w:val="-4"/>
        </w:rPr>
        <w:t xml:space="preserve"> </w:t>
      </w:r>
      <w:r>
        <w:t>having</w:t>
      </w:r>
      <w:r>
        <w:rPr>
          <w:spacing w:val="-2"/>
        </w:rPr>
        <w:t xml:space="preserve"> </w:t>
      </w:r>
      <w:r>
        <w:t>fulﬁlled his/her</w:t>
      </w:r>
      <w:r>
        <w:rPr>
          <w:spacing w:val="-3"/>
        </w:rPr>
        <w:t xml:space="preserve"> </w:t>
      </w:r>
      <w:r>
        <w:t>tax</w:t>
      </w:r>
      <w:r>
        <w:rPr>
          <w:spacing w:val="-2"/>
        </w:rPr>
        <w:t xml:space="preserve"> </w:t>
      </w:r>
      <w:r>
        <w:t>obligations</w:t>
      </w:r>
      <w:r>
        <w:rPr>
          <w:spacing w:val="-4"/>
        </w:rPr>
        <w:t xml:space="preserve"> </w:t>
      </w:r>
      <w:r>
        <w:t>by</w:t>
      </w:r>
      <w:r>
        <w:rPr>
          <w:spacing w:val="-53"/>
        </w:rPr>
        <w:t xml:space="preserve"> </w:t>
      </w:r>
      <w:r>
        <w:t>producing</w:t>
      </w:r>
      <w:r>
        <w:rPr>
          <w:spacing w:val="-9"/>
        </w:rPr>
        <w:t xml:space="preserve"> </w:t>
      </w:r>
      <w:r>
        <w:t>valid</w:t>
      </w:r>
      <w:r>
        <w:rPr>
          <w:spacing w:val="-9"/>
        </w:rPr>
        <w:t xml:space="preserve"> </w:t>
      </w:r>
      <w:r>
        <w:t>tax</w:t>
      </w:r>
      <w:r>
        <w:rPr>
          <w:spacing w:val="-9"/>
        </w:rPr>
        <w:t xml:space="preserve"> </w:t>
      </w:r>
      <w:r>
        <w:t>compliance</w:t>
      </w:r>
      <w:r>
        <w:rPr>
          <w:spacing w:val="-6"/>
        </w:rPr>
        <w:t xml:space="preserve"> </w:t>
      </w:r>
      <w:r>
        <w:t>certiﬁcate</w:t>
      </w:r>
      <w:r>
        <w:rPr>
          <w:spacing w:val="-5"/>
        </w:rPr>
        <w:t xml:space="preserve"> </w:t>
      </w:r>
      <w:r>
        <w:t>or</w:t>
      </w:r>
      <w:r>
        <w:rPr>
          <w:spacing w:val="-9"/>
        </w:rPr>
        <w:t xml:space="preserve"> </w:t>
      </w:r>
      <w:r>
        <w:t>tax</w:t>
      </w:r>
      <w:r>
        <w:rPr>
          <w:spacing w:val="-9"/>
        </w:rPr>
        <w:t xml:space="preserve"> </w:t>
      </w:r>
      <w:r>
        <w:t>exemption</w:t>
      </w:r>
      <w:r>
        <w:rPr>
          <w:spacing w:val="-7"/>
        </w:rPr>
        <w:t xml:space="preserve"> </w:t>
      </w:r>
      <w:r>
        <w:t>certiﬁcate</w:t>
      </w:r>
      <w:r>
        <w:rPr>
          <w:spacing w:val="-9"/>
        </w:rPr>
        <w:t xml:space="preserve"> </w:t>
      </w:r>
      <w:r>
        <w:t>issued</w:t>
      </w:r>
      <w:r>
        <w:rPr>
          <w:spacing w:val="-6"/>
        </w:rPr>
        <w:t xml:space="preserve"> </w:t>
      </w:r>
      <w:r>
        <w:t>by</w:t>
      </w:r>
      <w:r>
        <w:rPr>
          <w:spacing w:val="-9"/>
        </w:rPr>
        <w:t xml:space="preserve"> </w:t>
      </w:r>
      <w:r>
        <w:t>the</w:t>
      </w:r>
      <w:r>
        <w:rPr>
          <w:spacing w:val="-10"/>
        </w:rPr>
        <w:t xml:space="preserve"> </w:t>
      </w:r>
      <w:r>
        <w:t>Kenya</w:t>
      </w:r>
      <w:r>
        <w:rPr>
          <w:spacing w:val="-5"/>
        </w:rPr>
        <w:t xml:space="preserve"> </w:t>
      </w:r>
      <w:r>
        <w:t>Revenue</w:t>
      </w:r>
      <w:r>
        <w:rPr>
          <w:spacing w:val="-10"/>
        </w:rPr>
        <w:t xml:space="preserve"> </w:t>
      </w:r>
      <w:r>
        <w:t>Authority.</w:t>
      </w:r>
    </w:p>
    <w:p w:rsidR="005B07CE" w:rsidRDefault="005B07CE">
      <w:pPr>
        <w:pStyle w:val="BodyText"/>
        <w:spacing w:before="2"/>
        <w:rPr>
          <w:sz w:val="35"/>
        </w:rPr>
      </w:pPr>
    </w:p>
    <w:p w:rsidR="005B07CE" w:rsidRDefault="002230DC" w:rsidP="00560043">
      <w:pPr>
        <w:pStyle w:val="Heading7"/>
        <w:numPr>
          <w:ilvl w:val="1"/>
          <w:numId w:val="92"/>
        </w:numPr>
        <w:tabs>
          <w:tab w:val="left" w:pos="1103"/>
        </w:tabs>
        <w:ind w:hanging="283"/>
        <w:rPr>
          <w:color w:val="211F1F"/>
        </w:rPr>
      </w:pPr>
      <w:bookmarkStart w:id="8" w:name="_bookmark7"/>
      <w:bookmarkEnd w:id="8"/>
      <w:r>
        <w:rPr>
          <w:color w:val="211F1F"/>
          <w:spacing w:val="-1"/>
        </w:rPr>
        <w:t>Eligiblegoods,</w:t>
      </w:r>
      <w:r>
        <w:rPr>
          <w:color w:val="211F1F"/>
          <w:spacing w:val="-12"/>
        </w:rPr>
        <w:t xml:space="preserve"> </w:t>
      </w:r>
      <w:r>
        <w:rPr>
          <w:color w:val="211F1F"/>
          <w:spacing w:val="-1"/>
        </w:rPr>
        <w:t>equipment,</w:t>
      </w:r>
      <w:r>
        <w:rPr>
          <w:color w:val="211F1F"/>
          <w:spacing w:val="-9"/>
        </w:rPr>
        <w:t xml:space="preserve"> </w:t>
      </w:r>
      <w:r>
        <w:rPr>
          <w:color w:val="211F1F"/>
          <w:spacing w:val="-1"/>
        </w:rPr>
        <w:t>and</w:t>
      </w:r>
      <w:r>
        <w:rPr>
          <w:color w:val="211F1F"/>
          <w:spacing w:val="-11"/>
        </w:rPr>
        <w:t xml:space="preserve"> </w:t>
      </w:r>
      <w:r>
        <w:rPr>
          <w:color w:val="211F1F"/>
          <w:spacing w:val="-1"/>
        </w:rPr>
        <w:t>services</w:t>
      </w:r>
    </w:p>
    <w:p w:rsidR="005B07CE" w:rsidRDefault="002230DC" w:rsidP="00560043">
      <w:pPr>
        <w:pStyle w:val="ListParagraph"/>
        <w:numPr>
          <w:ilvl w:val="1"/>
          <w:numId w:val="92"/>
        </w:numPr>
        <w:tabs>
          <w:tab w:val="left" w:pos="1076"/>
        </w:tabs>
        <w:spacing w:before="200" w:line="230" w:lineRule="auto"/>
        <w:ind w:left="1358" w:right="520" w:hanging="570"/>
        <w:jc w:val="both"/>
      </w:pPr>
      <w:r>
        <w:t>Goods, equipment and services to be supplied under the Contract may have their origin in any country that is not</w:t>
      </w:r>
      <w:r>
        <w:rPr>
          <w:spacing w:val="1"/>
        </w:rPr>
        <w:t xml:space="preserve"> </w:t>
      </w:r>
      <w:r>
        <w:t>ineligible</w:t>
      </w:r>
      <w:r>
        <w:rPr>
          <w:spacing w:val="1"/>
        </w:rPr>
        <w:t xml:space="preserve"> </w:t>
      </w:r>
      <w:r>
        <w:t>under</w:t>
      </w:r>
      <w:r>
        <w:rPr>
          <w:spacing w:val="1"/>
        </w:rPr>
        <w:t xml:space="preserve"> </w:t>
      </w:r>
      <w:r>
        <w:t>ITT</w:t>
      </w:r>
      <w:r>
        <w:rPr>
          <w:spacing w:val="1"/>
        </w:rPr>
        <w:t xml:space="preserve"> </w:t>
      </w:r>
      <w:r>
        <w:t>3.9.</w:t>
      </w:r>
      <w:r>
        <w:rPr>
          <w:spacing w:val="1"/>
        </w:rPr>
        <w:t xml:space="preserve"> </w:t>
      </w:r>
      <w:r>
        <w:t>At</w:t>
      </w:r>
      <w:r>
        <w:rPr>
          <w:spacing w:val="1"/>
        </w:rPr>
        <w:t xml:space="preserve"> </w:t>
      </w:r>
      <w:r>
        <w:t>the</w:t>
      </w:r>
      <w:r>
        <w:rPr>
          <w:spacing w:val="1"/>
        </w:rPr>
        <w:t xml:space="preserve"> </w:t>
      </w:r>
      <w:r>
        <w:t>Procuring</w:t>
      </w:r>
      <w:r>
        <w:rPr>
          <w:spacing w:val="55"/>
        </w:rPr>
        <w:t xml:space="preserve"> </w:t>
      </w:r>
      <w:r>
        <w:t>Entity's</w:t>
      </w:r>
      <w:r>
        <w:rPr>
          <w:spacing w:val="55"/>
        </w:rPr>
        <w:t xml:space="preserve"> </w:t>
      </w:r>
      <w:r>
        <w:t>request,</w:t>
      </w:r>
      <w:r>
        <w:rPr>
          <w:spacing w:val="55"/>
        </w:rPr>
        <w:t xml:space="preserve"> </w:t>
      </w:r>
      <w:r>
        <w:t>Tenderers</w:t>
      </w:r>
      <w:r>
        <w:rPr>
          <w:spacing w:val="55"/>
        </w:rPr>
        <w:t xml:space="preserve"> </w:t>
      </w:r>
      <w:r>
        <w:t>may</w:t>
      </w:r>
      <w:r>
        <w:rPr>
          <w:spacing w:val="55"/>
        </w:rPr>
        <w:t xml:space="preserve"> </w:t>
      </w:r>
      <w:r>
        <w:t>be</w:t>
      </w:r>
      <w:r>
        <w:rPr>
          <w:spacing w:val="55"/>
        </w:rPr>
        <w:t xml:space="preserve"> </w:t>
      </w:r>
      <w:r>
        <w:t>required</w:t>
      </w:r>
      <w:r>
        <w:rPr>
          <w:spacing w:val="55"/>
        </w:rPr>
        <w:t xml:space="preserve"> </w:t>
      </w:r>
      <w:r>
        <w:t>to</w:t>
      </w:r>
      <w:r>
        <w:rPr>
          <w:spacing w:val="55"/>
        </w:rPr>
        <w:t xml:space="preserve"> </w:t>
      </w:r>
      <w:r>
        <w:t>provide</w:t>
      </w:r>
      <w:r>
        <w:rPr>
          <w:spacing w:val="1"/>
        </w:rPr>
        <w:t xml:space="preserve"> </w:t>
      </w:r>
      <w:r>
        <w:t>evidence</w:t>
      </w:r>
      <w:r>
        <w:rPr>
          <w:spacing w:val="-3"/>
        </w:rPr>
        <w:t xml:space="preserve"> </w:t>
      </w:r>
      <w:r>
        <w:t>of</w:t>
      </w:r>
      <w:r>
        <w:rPr>
          <w:spacing w:val="-2"/>
        </w:rPr>
        <w:t xml:space="preserve"> </w:t>
      </w:r>
      <w:r>
        <w:t>the origin</w:t>
      </w:r>
      <w:r>
        <w:rPr>
          <w:spacing w:val="-1"/>
        </w:rPr>
        <w:t xml:space="preserve"> </w:t>
      </w:r>
      <w:r>
        <w:t>of</w:t>
      </w:r>
      <w:r>
        <w:rPr>
          <w:spacing w:val="1"/>
        </w:rPr>
        <w:t xml:space="preserve"> </w:t>
      </w:r>
      <w:r>
        <w:t>Goods, equipment</w:t>
      </w:r>
      <w:r>
        <w:rPr>
          <w:spacing w:val="3"/>
        </w:rPr>
        <w:t xml:space="preserve"> </w:t>
      </w:r>
      <w:r>
        <w:t>and</w:t>
      </w:r>
      <w:r>
        <w:rPr>
          <w:spacing w:val="-1"/>
        </w:rPr>
        <w:t xml:space="preserve"> </w:t>
      </w:r>
      <w:r>
        <w:t>services.</w:t>
      </w:r>
    </w:p>
    <w:p w:rsidR="005B07CE" w:rsidRDefault="002230DC" w:rsidP="00560043">
      <w:pPr>
        <w:pStyle w:val="ListParagraph"/>
        <w:numPr>
          <w:ilvl w:val="1"/>
          <w:numId w:val="92"/>
        </w:numPr>
        <w:tabs>
          <w:tab w:val="left" w:pos="1093"/>
        </w:tabs>
        <w:spacing w:before="149" w:line="230" w:lineRule="auto"/>
        <w:ind w:left="1358" w:right="524" w:hanging="570"/>
        <w:jc w:val="both"/>
      </w:pPr>
      <w:r>
        <w:t>Any</w:t>
      </w:r>
      <w:r>
        <w:rPr>
          <w:spacing w:val="1"/>
        </w:rPr>
        <w:t xml:space="preserve"> </w:t>
      </w:r>
      <w:r>
        <w:t>goods,</w:t>
      </w:r>
      <w:r>
        <w:rPr>
          <w:spacing w:val="1"/>
        </w:rPr>
        <w:t xml:space="preserve"> </w:t>
      </w:r>
      <w:r>
        <w:t>works</w:t>
      </w:r>
      <w:r>
        <w:rPr>
          <w:spacing w:val="1"/>
        </w:rPr>
        <w:t xml:space="preserve"> </w:t>
      </w:r>
      <w:r>
        <w:t>and</w:t>
      </w:r>
      <w:r>
        <w:rPr>
          <w:spacing w:val="1"/>
        </w:rPr>
        <w:t xml:space="preserve"> </w:t>
      </w:r>
      <w:r>
        <w:t>production</w:t>
      </w:r>
      <w:r>
        <w:rPr>
          <w:spacing w:val="1"/>
        </w:rPr>
        <w:t xml:space="preserve"> </w:t>
      </w:r>
      <w:r>
        <w:t>processes</w:t>
      </w:r>
      <w:r>
        <w:rPr>
          <w:spacing w:val="1"/>
        </w:rPr>
        <w:t xml:space="preserve"> </w:t>
      </w:r>
      <w:r>
        <w:t>with</w:t>
      </w:r>
      <w:r>
        <w:rPr>
          <w:spacing w:val="1"/>
        </w:rPr>
        <w:t xml:space="preserve"> </w:t>
      </w:r>
      <w:r>
        <w:t>characteristics</w:t>
      </w:r>
      <w:r>
        <w:rPr>
          <w:spacing w:val="1"/>
        </w:rPr>
        <w:t xml:space="preserve"> </w:t>
      </w:r>
      <w:r>
        <w:t>that</w:t>
      </w:r>
      <w:r>
        <w:rPr>
          <w:spacing w:val="1"/>
        </w:rPr>
        <w:t xml:space="preserve"> </w:t>
      </w:r>
      <w:r>
        <w:t>have</w:t>
      </w:r>
      <w:r>
        <w:rPr>
          <w:spacing w:val="1"/>
        </w:rPr>
        <w:t xml:space="preserve"> </w:t>
      </w:r>
      <w:r>
        <w:t>been</w:t>
      </w:r>
      <w:r>
        <w:rPr>
          <w:spacing w:val="1"/>
        </w:rPr>
        <w:t xml:space="preserve"> </w:t>
      </w:r>
      <w:r>
        <w:t>declared</w:t>
      </w:r>
      <w:r>
        <w:rPr>
          <w:spacing w:val="55"/>
        </w:rPr>
        <w:t xml:space="preserve"> </w:t>
      </w:r>
      <w:r>
        <w:t>by</w:t>
      </w:r>
      <w:r>
        <w:rPr>
          <w:spacing w:val="55"/>
        </w:rPr>
        <w:t xml:space="preserve"> </w:t>
      </w:r>
      <w:r>
        <w:t>the</w:t>
      </w:r>
      <w:r>
        <w:rPr>
          <w:spacing w:val="55"/>
        </w:rPr>
        <w:t xml:space="preserve"> </w:t>
      </w:r>
      <w:r>
        <w:t>relevant</w:t>
      </w:r>
      <w:r>
        <w:rPr>
          <w:spacing w:val="1"/>
        </w:rPr>
        <w:t xml:space="preserve"> </w:t>
      </w:r>
      <w:r>
        <w:t>national environmental protection agency or by other competent authority as harmful to human beings and to</w:t>
      </w:r>
      <w:r>
        <w:rPr>
          <w:spacing w:val="1"/>
        </w:rPr>
        <w:t xml:space="preserve"> </w:t>
      </w:r>
      <w:r>
        <w:t>the</w:t>
      </w:r>
      <w:r>
        <w:rPr>
          <w:spacing w:val="-1"/>
        </w:rPr>
        <w:t xml:space="preserve"> </w:t>
      </w:r>
      <w:r>
        <w:t>environment</w:t>
      </w:r>
      <w:r>
        <w:rPr>
          <w:spacing w:val="3"/>
        </w:rPr>
        <w:t xml:space="preserve"> </w:t>
      </w:r>
      <w:r>
        <w:t>shall</w:t>
      </w:r>
      <w:r>
        <w:rPr>
          <w:spacing w:val="1"/>
        </w:rPr>
        <w:t xml:space="preserve"> </w:t>
      </w:r>
      <w:r>
        <w:t>not be eligible</w:t>
      </w:r>
      <w:r>
        <w:rPr>
          <w:spacing w:val="-2"/>
        </w:rPr>
        <w:t xml:space="preserve"> </w:t>
      </w:r>
      <w:r>
        <w:t>for</w:t>
      </w:r>
      <w:r>
        <w:rPr>
          <w:spacing w:val="1"/>
        </w:rPr>
        <w:t xml:space="preserve"> </w:t>
      </w:r>
      <w:r>
        <w:t>procurement.</w:t>
      </w:r>
    </w:p>
    <w:p w:rsidR="005B07CE" w:rsidRDefault="005B07CE">
      <w:pPr>
        <w:pStyle w:val="BodyText"/>
        <w:spacing w:before="6"/>
        <w:rPr>
          <w:sz w:val="35"/>
        </w:rPr>
      </w:pPr>
    </w:p>
    <w:p w:rsidR="005B07CE" w:rsidRDefault="002230DC" w:rsidP="00560043">
      <w:pPr>
        <w:pStyle w:val="Heading7"/>
        <w:numPr>
          <w:ilvl w:val="1"/>
          <w:numId w:val="91"/>
        </w:numPr>
        <w:tabs>
          <w:tab w:val="left" w:pos="1100"/>
        </w:tabs>
        <w:ind w:hanging="280"/>
        <w:rPr>
          <w:color w:val="211F1F"/>
        </w:rPr>
      </w:pPr>
      <w:bookmarkStart w:id="9" w:name="_bookmark8"/>
      <w:bookmarkEnd w:id="9"/>
      <w:r>
        <w:rPr>
          <w:color w:val="211F1F"/>
          <w:spacing w:val="-3"/>
        </w:rPr>
        <w:t>Tenderer's</w:t>
      </w:r>
      <w:r>
        <w:rPr>
          <w:color w:val="211F1F"/>
          <w:spacing w:val="3"/>
        </w:rPr>
        <w:t xml:space="preserve"> </w:t>
      </w:r>
      <w:r>
        <w:rPr>
          <w:color w:val="211F1F"/>
          <w:spacing w:val="-3"/>
        </w:rPr>
        <w:t>responsibilities</w:t>
      </w:r>
    </w:p>
    <w:p w:rsidR="005B07CE" w:rsidRDefault="002230DC" w:rsidP="00560043">
      <w:pPr>
        <w:pStyle w:val="ListParagraph"/>
        <w:numPr>
          <w:ilvl w:val="1"/>
          <w:numId w:val="91"/>
        </w:numPr>
        <w:tabs>
          <w:tab w:val="left" w:pos="1073"/>
        </w:tabs>
        <w:spacing w:before="205" w:line="230" w:lineRule="auto"/>
        <w:ind w:left="1358" w:right="889" w:hanging="570"/>
      </w:pPr>
      <w:r>
        <w:t>The</w:t>
      </w:r>
      <w:r>
        <w:rPr>
          <w:spacing w:val="19"/>
        </w:rPr>
        <w:t xml:space="preserve"> </w:t>
      </w:r>
      <w:r>
        <w:t>tenderer</w:t>
      </w:r>
      <w:r>
        <w:rPr>
          <w:spacing w:val="23"/>
        </w:rPr>
        <w:t xml:space="preserve"> </w:t>
      </w:r>
      <w:r>
        <w:t>shall</w:t>
      </w:r>
      <w:r>
        <w:rPr>
          <w:spacing w:val="23"/>
        </w:rPr>
        <w:t xml:space="preserve"> </w:t>
      </w:r>
      <w:r>
        <w:t>bear</w:t>
      </w:r>
      <w:r>
        <w:rPr>
          <w:spacing w:val="20"/>
        </w:rPr>
        <w:t xml:space="preserve"> </w:t>
      </w:r>
      <w:r>
        <w:t>all</w:t>
      </w:r>
      <w:r>
        <w:rPr>
          <w:spacing w:val="19"/>
        </w:rPr>
        <w:t xml:space="preserve"> </w:t>
      </w:r>
      <w:r>
        <w:t>costs</w:t>
      </w:r>
      <w:r>
        <w:rPr>
          <w:spacing w:val="22"/>
        </w:rPr>
        <w:t xml:space="preserve"> </w:t>
      </w:r>
      <w:r>
        <w:t>associated</w:t>
      </w:r>
      <w:r>
        <w:rPr>
          <w:spacing w:val="22"/>
        </w:rPr>
        <w:t xml:space="preserve"> </w:t>
      </w:r>
      <w:r>
        <w:t>with</w:t>
      </w:r>
      <w:r>
        <w:rPr>
          <w:spacing w:val="22"/>
        </w:rPr>
        <w:t xml:space="preserve"> </w:t>
      </w:r>
      <w:r>
        <w:t>the</w:t>
      </w:r>
      <w:r>
        <w:rPr>
          <w:spacing w:val="21"/>
        </w:rPr>
        <w:t xml:space="preserve"> </w:t>
      </w:r>
      <w:r>
        <w:t>preparation</w:t>
      </w:r>
      <w:r>
        <w:rPr>
          <w:spacing w:val="22"/>
        </w:rPr>
        <w:t xml:space="preserve"> </w:t>
      </w:r>
      <w:r>
        <w:t>and</w:t>
      </w:r>
      <w:r>
        <w:rPr>
          <w:spacing w:val="22"/>
        </w:rPr>
        <w:t xml:space="preserve"> </w:t>
      </w:r>
      <w:r>
        <w:t>submission</w:t>
      </w:r>
      <w:r>
        <w:rPr>
          <w:spacing w:val="22"/>
        </w:rPr>
        <w:t xml:space="preserve"> </w:t>
      </w:r>
      <w:r>
        <w:t>of</w:t>
      </w:r>
      <w:r>
        <w:rPr>
          <w:spacing w:val="22"/>
        </w:rPr>
        <w:t xml:space="preserve"> </w:t>
      </w:r>
      <w:r>
        <w:t>his/her</w:t>
      </w:r>
      <w:r>
        <w:rPr>
          <w:spacing w:val="23"/>
        </w:rPr>
        <w:t xml:space="preserve"> </w:t>
      </w:r>
      <w:r>
        <w:t>tender,</w:t>
      </w:r>
      <w:r>
        <w:rPr>
          <w:spacing w:val="22"/>
        </w:rPr>
        <w:t xml:space="preserve"> </w:t>
      </w:r>
      <w:r>
        <w:t>and</w:t>
      </w:r>
      <w:r>
        <w:rPr>
          <w:spacing w:val="22"/>
        </w:rPr>
        <w:t xml:space="preserve"> </w:t>
      </w:r>
      <w:r>
        <w:t>the</w:t>
      </w:r>
      <w:r>
        <w:rPr>
          <w:spacing w:val="-52"/>
        </w:rPr>
        <w:t xml:space="preserve"> </w:t>
      </w:r>
      <w:r>
        <w:t>Procuring</w:t>
      </w:r>
      <w:r>
        <w:rPr>
          <w:spacing w:val="-4"/>
        </w:rPr>
        <w:t xml:space="preserve"> </w:t>
      </w:r>
      <w:r>
        <w:t>Entity</w:t>
      </w:r>
      <w:r>
        <w:rPr>
          <w:spacing w:val="-3"/>
        </w:rPr>
        <w:t xml:space="preserve"> </w:t>
      </w:r>
      <w:r>
        <w:t>will</w:t>
      </w:r>
      <w:r>
        <w:rPr>
          <w:spacing w:val="1"/>
        </w:rPr>
        <w:t xml:space="preserve"> </w:t>
      </w:r>
      <w:r>
        <w:t>in</w:t>
      </w:r>
      <w:r>
        <w:rPr>
          <w:spacing w:val="-1"/>
        </w:rPr>
        <w:t xml:space="preserve"> </w:t>
      </w:r>
      <w:r>
        <w:t>no</w:t>
      </w:r>
      <w:r>
        <w:rPr>
          <w:spacing w:val="-4"/>
        </w:rPr>
        <w:t xml:space="preserve"> </w:t>
      </w:r>
      <w:r>
        <w:t>case</w:t>
      </w:r>
      <w:r>
        <w:rPr>
          <w:spacing w:val="-2"/>
        </w:rPr>
        <w:t xml:space="preserve"> </w:t>
      </w:r>
      <w:r>
        <w:t>be responsible</w:t>
      </w:r>
      <w:r>
        <w:rPr>
          <w:spacing w:val="-3"/>
        </w:rPr>
        <w:t xml:space="preserve"> </w:t>
      </w:r>
      <w:r>
        <w:t>or</w:t>
      </w:r>
      <w:r>
        <w:rPr>
          <w:spacing w:val="-1"/>
        </w:rPr>
        <w:t xml:space="preserve"> </w:t>
      </w:r>
      <w:r>
        <w:t>liable for</w:t>
      </w:r>
      <w:r>
        <w:rPr>
          <w:spacing w:val="1"/>
        </w:rPr>
        <w:t xml:space="preserve"> </w:t>
      </w:r>
      <w:r>
        <w:t>those</w:t>
      </w:r>
      <w:r>
        <w:rPr>
          <w:spacing w:val="-1"/>
        </w:rPr>
        <w:t xml:space="preserve"> </w:t>
      </w:r>
      <w:r>
        <w:t>costs.</w:t>
      </w:r>
    </w:p>
    <w:p w:rsidR="005B07CE" w:rsidRDefault="002230DC" w:rsidP="00560043">
      <w:pPr>
        <w:pStyle w:val="ListParagraph"/>
        <w:numPr>
          <w:ilvl w:val="1"/>
          <w:numId w:val="91"/>
        </w:numPr>
        <w:tabs>
          <w:tab w:val="left" w:pos="1340"/>
        </w:tabs>
        <w:spacing w:before="147" w:line="228" w:lineRule="auto"/>
        <w:ind w:left="1358" w:right="521" w:hanging="570"/>
        <w:jc w:val="both"/>
      </w:pPr>
      <w:r>
        <w:t>The tenderer, at the tenderer's own responsibility and risk, is encouraged to visit and examine and inspect the</w:t>
      </w:r>
      <w:r>
        <w:rPr>
          <w:spacing w:val="1"/>
        </w:rPr>
        <w:t xml:space="preserve"> </w:t>
      </w:r>
      <w:r>
        <w:t>Site of the Works and its surroundings and obtain all information that may be necessary for preparing the</w:t>
      </w:r>
      <w:r>
        <w:rPr>
          <w:spacing w:val="1"/>
        </w:rPr>
        <w:t xml:space="preserve"> </w:t>
      </w:r>
      <w:r>
        <w:t>tender and entering into a contract for construction of the Works. The costs of visiting the Site shall beat the</w:t>
      </w:r>
      <w:r>
        <w:rPr>
          <w:spacing w:val="1"/>
        </w:rPr>
        <w:t xml:space="preserve"> </w:t>
      </w:r>
      <w:r>
        <w:t>tenderer's</w:t>
      </w:r>
      <w:r>
        <w:rPr>
          <w:spacing w:val="-1"/>
        </w:rPr>
        <w:t xml:space="preserve"> </w:t>
      </w:r>
      <w:r>
        <w:t>own expense.</w:t>
      </w:r>
    </w:p>
    <w:p w:rsidR="005B07CE" w:rsidRDefault="002230DC" w:rsidP="00560043">
      <w:pPr>
        <w:pStyle w:val="ListParagraph"/>
        <w:numPr>
          <w:ilvl w:val="1"/>
          <w:numId w:val="91"/>
        </w:numPr>
        <w:tabs>
          <w:tab w:val="left" w:pos="1340"/>
        </w:tabs>
        <w:spacing w:before="148" w:line="230" w:lineRule="auto"/>
        <w:ind w:left="1358" w:right="519" w:hanging="570"/>
        <w:jc w:val="both"/>
      </w:pPr>
      <w:r>
        <w:t>The Tenderer and any of its personnel or agents will be granted permission by the Procuring Entity to enter</w:t>
      </w:r>
      <w:r>
        <w:rPr>
          <w:spacing w:val="1"/>
        </w:rPr>
        <w:t xml:space="preserve"> </w:t>
      </w:r>
      <w:r>
        <w:t>upon its premises and lands for the purpose of such visit. The Tenderer shall indemnify the Procuring Entity</w:t>
      </w:r>
      <w:r>
        <w:rPr>
          <w:spacing w:val="1"/>
        </w:rPr>
        <w:t xml:space="preserve"> </w:t>
      </w:r>
      <w:r>
        <w:t>again stall liability arising from death or personal injury, loss of or damage to property, and any other losses</w:t>
      </w:r>
      <w:r>
        <w:rPr>
          <w:spacing w:val="1"/>
        </w:rPr>
        <w:t xml:space="preserve"> </w:t>
      </w:r>
      <w:r>
        <w:t>and</w:t>
      </w:r>
      <w:r>
        <w:rPr>
          <w:spacing w:val="-1"/>
        </w:rPr>
        <w:t xml:space="preserve"> </w:t>
      </w:r>
      <w:r>
        <w:t>expenses</w:t>
      </w:r>
      <w:r>
        <w:rPr>
          <w:spacing w:val="-2"/>
        </w:rPr>
        <w:t xml:space="preserve"> </w:t>
      </w:r>
      <w:r>
        <w:t>incurred</w:t>
      </w:r>
      <w:r>
        <w:rPr>
          <w:spacing w:val="-3"/>
        </w:rPr>
        <w:t xml:space="preserve"> </w:t>
      </w:r>
      <w:r>
        <w:t>as</w:t>
      </w:r>
      <w:r>
        <w:rPr>
          <w:spacing w:val="-2"/>
        </w:rPr>
        <w:t xml:space="preserve"> </w:t>
      </w:r>
      <w:r>
        <w:t>a</w:t>
      </w:r>
      <w:r>
        <w:rPr>
          <w:spacing w:val="-6"/>
        </w:rPr>
        <w:t xml:space="preserve"> </w:t>
      </w:r>
      <w:r>
        <w:t>result</w:t>
      </w:r>
      <w:r>
        <w:rPr>
          <w:spacing w:val="-2"/>
        </w:rPr>
        <w:t xml:space="preserve"> </w:t>
      </w:r>
      <w:r>
        <w:t>of</w:t>
      </w:r>
      <w:r>
        <w:rPr>
          <w:spacing w:val="-2"/>
        </w:rPr>
        <w:t xml:space="preserve"> </w:t>
      </w:r>
      <w:r>
        <w:t>the</w:t>
      </w:r>
      <w:r>
        <w:rPr>
          <w:spacing w:val="-2"/>
        </w:rPr>
        <w:t xml:space="preserve"> </w:t>
      </w:r>
      <w:r>
        <w:t>examination</w:t>
      </w:r>
      <w:r>
        <w:rPr>
          <w:spacing w:val="-1"/>
        </w:rPr>
        <w:t xml:space="preserve"> </w:t>
      </w:r>
      <w:r>
        <w:t>and inspection.</w:t>
      </w:r>
    </w:p>
    <w:p w:rsidR="005B07CE" w:rsidRDefault="005B07CE">
      <w:pPr>
        <w:spacing w:line="230" w:lineRule="auto"/>
        <w:jc w:val="both"/>
        <w:sectPr w:rsidR="005B07CE" w:rsidSect="00447390">
          <w:footerReference w:type="default" r:id="rId22"/>
          <w:pgSz w:w="11930" w:h="16860"/>
          <w:pgMar w:top="1200" w:right="280" w:bottom="700" w:left="60" w:header="0" w:footer="518" w:gutter="0"/>
          <w:cols w:space="720"/>
        </w:sectPr>
      </w:pPr>
    </w:p>
    <w:p w:rsidR="005B07CE" w:rsidRDefault="002230DC" w:rsidP="00560043">
      <w:pPr>
        <w:pStyle w:val="ListParagraph"/>
        <w:numPr>
          <w:ilvl w:val="1"/>
          <w:numId w:val="91"/>
        </w:numPr>
        <w:tabs>
          <w:tab w:val="left" w:pos="1343"/>
        </w:tabs>
        <w:spacing w:before="73" w:line="228" w:lineRule="auto"/>
        <w:ind w:left="1368" w:right="616" w:hanging="577"/>
        <w:jc w:val="both"/>
      </w:pPr>
      <w:r>
        <w:lastRenderedPageBreak/>
        <w:t>The tenderer shall provide in the Form of Tender and Qualiﬁcation Information, a preliminary description of</w:t>
      </w:r>
      <w:r>
        <w:rPr>
          <w:spacing w:val="1"/>
        </w:rPr>
        <w:t xml:space="preserve"> </w:t>
      </w:r>
      <w:r>
        <w:t>the</w:t>
      </w:r>
      <w:r>
        <w:rPr>
          <w:spacing w:val="-1"/>
        </w:rPr>
        <w:t xml:space="preserve"> </w:t>
      </w:r>
      <w:r>
        <w:t>proposed</w:t>
      </w:r>
      <w:r>
        <w:rPr>
          <w:spacing w:val="-1"/>
        </w:rPr>
        <w:t xml:space="preserve"> </w:t>
      </w:r>
      <w:r>
        <w:t>work method</w:t>
      </w:r>
      <w:r>
        <w:rPr>
          <w:spacing w:val="-4"/>
        </w:rPr>
        <w:t xml:space="preserve"> </w:t>
      </w:r>
      <w:r>
        <w:t>and schedule,</w:t>
      </w:r>
      <w:r>
        <w:rPr>
          <w:spacing w:val="-4"/>
        </w:rPr>
        <w:t xml:space="preserve"> </w:t>
      </w:r>
      <w:r>
        <w:t>including</w:t>
      </w:r>
      <w:r>
        <w:rPr>
          <w:spacing w:val="-2"/>
        </w:rPr>
        <w:t xml:space="preserve"> </w:t>
      </w:r>
      <w:r>
        <w:t>charts,</w:t>
      </w:r>
      <w:r>
        <w:rPr>
          <w:spacing w:val="-1"/>
        </w:rPr>
        <w:t xml:space="preserve"> </w:t>
      </w:r>
      <w:r>
        <w:t>as necessary</w:t>
      </w:r>
      <w:r>
        <w:rPr>
          <w:spacing w:val="-4"/>
        </w:rPr>
        <w:t xml:space="preserve"> </w:t>
      </w:r>
      <w:r>
        <w:t>or</w:t>
      </w:r>
      <w:r>
        <w:rPr>
          <w:spacing w:val="1"/>
        </w:rPr>
        <w:t xml:space="preserve"> </w:t>
      </w:r>
      <w:r>
        <w:t>required.</w:t>
      </w:r>
    </w:p>
    <w:p w:rsidR="005B07CE" w:rsidRDefault="005B07CE">
      <w:pPr>
        <w:pStyle w:val="BodyText"/>
        <w:rPr>
          <w:sz w:val="24"/>
        </w:rPr>
      </w:pPr>
    </w:p>
    <w:p w:rsidR="005B07CE" w:rsidRDefault="005B07CE">
      <w:pPr>
        <w:pStyle w:val="BodyText"/>
        <w:spacing w:before="1"/>
      </w:pPr>
    </w:p>
    <w:p w:rsidR="005B07CE" w:rsidRDefault="002230DC" w:rsidP="00560043">
      <w:pPr>
        <w:pStyle w:val="Heading7"/>
        <w:numPr>
          <w:ilvl w:val="0"/>
          <w:numId w:val="110"/>
        </w:numPr>
        <w:tabs>
          <w:tab w:val="left" w:pos="1020"/>
        </w:tabs>
        <w:ind w:left="1020" w:hanging="238"/>
        <w:jc w:val="left"/>
        <w:rPr>
          <w:color w:val="211F1F"/>
        </w:rPr>
      </w:pPr>
      <w:bookmarkStart w:id="10" w:name="_bookmark9"/>
      <w:bookmarkEnd w:id="10"/>
      <w:r>
        <w:rPr>
          <w:color w:val="211F1F"/>
          <w:spacing w:val="-1"/>
        </w:rPr>
        <w:t>CONTENTS</w:t>
      </w:r>
      <w:r>
        <w:rPr>
          <w:color w:val="211F1F"/>
          <w:spacing w:val="-12"/>
        </w:rPr>
        <w:t xml:space="preserve"> </w:t>
      </w:r>
      <w:r>
        <w:rPr>
          <w:color w:val="211F1F"/>
          <w:spacing w:val="-1"/>
        </w:rPr>
        <w:t>OF</w:t>
      </w:r>
      <w:r>
        <w:rPr>
          <w:color w:val="211F1F"/>
          <w:spacing w:val="-12"/>
        </w:rPr>
        <w:t xml:space="preserve"> </w:t>
      </w:r>
      <w:r>
        <w:rPr>
          <w:color w:val="211F1F"/>
          <w:spacing w:val="-1"/>
        </w:rPr>
        <w:t>TENDER</w:t>
      </w:r>
      <w:r>
        <w:rPr>
          <w:color w:val="211F1F"/>
          <w:spacing w:val="-12"/>
        </w:rPr>
        <w:t xml:space="preserve"> </w:t>
      </w:r>
      <w:r>
        <w:rPr>
          <w:color w:val="211F1F"/>
        </w:rPr>
        <w:t>DOCUMENTS</w:t>
      </w:r>
    </w:p>
    <w:p w:rsidR="005B07CE" w:rsidRDefault="005B07CE">
      <w:pPr>
        <w:pStyle w:val="BodyText"/>
        <w:rPr>
          <w:b/>
          <w:sz w:val="24"/>
        </w:rPr>
      </w:pPr>
    </w:p>
    <w:p w:rsidR="005B07CE" w:rsidRDefault="005B07CE">
      <w:pPr>
        <w:pStyle w:val="BodyText"/>
        <w:spacing w:before="1"/>
        <w:rPr>
          <w:b/>
          <w:sz w:val="23"/>
        </w:rPr>
      </w:pPr>
    </w:p>
    <w:p w:rsidR="005B07CE" w:rsidRDefault="002230DC" w:rsidP="00560043">
      <w:pPr>
        <w:pStyle w:val="Heading7"/>
        <w:numPr>
          <w:ilvl w:val="1"/>
          <w:numId w:val="90"/>
        </w:numPr>
        <w:tabs>
          <w:tab w:val="left" w:pos="1056"/>
        </w:tabs>
        <w:rPr>
          <w:color w:val="211F1F"/>
        </w:rPr>
      </w:pPr>
      <w:bookmarkStart w:id="11" w:name="_bookmark10"/>
      <w:bookmarkEnd w:id="11"/>
      <w:r>
        <w:rPr>
          <w:color w:val="211F1F"/>
          <w:spacing w:val="-3"/>
        </w:rPr>
        <w:t>Sections</w:t>
      </w:r>
      <w:r>
        <w:rPr>
          <w:color w:val="211F1F"/>
          <w:spacing w:val="-5"/>
        </w:rPr>
        <w:t xml:space="preserve"> </w:t>
      </w:r>
      <w:r>
        <w:rPr>
          <w:color w:val="211F1F"/>
          <w:spacing w:val="-3"/>
        </w:rPr>
        <w:t>of</w:t>
      </w:r>
      <w:r>
        <w:rPr>
          <w:color w:val="211F1F"/>
        </w:rPr>
        <w:t xml:space="preserve"> </w:t>
      </w:r>
      <w:r>
        <w:rPr>
          <w:color w:val="211F1F"/>
          <w:spacing w:val="-3"/>
        </w:rPr>
        <w:t>Tender</w:t>
      </w:r>
      <w:r>
        <w:rPr>
          <w:color w:val="211F1F"/>
          <w:spacing w:val="-10"/>
        </w:rPr>
        <w:t xml:space="preserve"> </w:t>
      </w:r>
      <w:r>
        <w:rPr>
          <w:color w:val="211F1F"/>
          <w:spacing w:val="-3"/>
        </w:rPr>
        <w:t>Document</w:t>
      </w:r>
    </w:p>
    <w:p w:rsidR="005B07CE" w:rsidRDefault="005B07CE">
      <w:pPr>
        <w:pStyle w:val="BodyText"/>
        <w:spacing w:before="7"/>
        <w:rPr>
          <w:b/>
          <w:sz w:val="25"/>
        </w:rPr>
      </w:pPr>
    </w:p>
    <w:p w:rsidR="005B07CE" w:rsidRDefault="002230DC" w:rsidP="00560043">
      <w:pPr>
        <w:pStyle w:val="ListParagraph"/>
        <w:numPr>
          <w:ilvl w:val="1"/>
          <w:numId w:val="90"/>
        </w:numPr>
        <w:tabs>
          <w:tab w:val="left" w:pos="1362"/>
        </w:tabs>
        <w:spacing w:line="228" w:lineRule="auto"/>
        <w:ind w:left="1378" w:right="519" w:hanging="587"/>
        <w:jc w:val="both"/>
      </w:pPr>
      <w:r>
        <w:t>The tender document consists of Parts 1, 2, and 3, which includes all the sections speciﬁed below, and which</w:t>
      </w:r>
      <w:r>
        <w:rPr>
          <w:spacing w:val="1"/>
        </w:rPr>
        <w:t xml:space="preserve"> </w:t>
      </w:r>
      <w:r>
        <w:t>should</w:t>
      </w:r>
      <w:r>
        <w:rPr>
          <w:spacing w:val="-1"/>
        </w:rPr>
        <w:t xml:space="preserve"> </w:t>
      </w:r>
      <w:r>
        <w:t>be</w:t>
      </w:r>
      <w:r>
        <w:rPr>
          <w:spacing w:val="-2"/>
        </w:rPr>
        <w:t xml:space="preserve"> </w:t>
      </w:r>
      <w:r>
        <w:t>read</w:t>
      </w:r>
      <w:r>
        <w:rPr>
          <w:spacing w:val="-4"/>
        </w:rPr>
        <w:t xml:space="preserve"> </w:t>
      </w:r>
      <w:r>
        <w:t>in</w:t>
      </w:r>
      <w:r>
        <w:rPr>
          <w:spacing w:val="-5"/>
        </w:rPr>
        <w:t xml:space="preserve"> </w:t>
      </w:r>
      <w:r>
        <w:t>conjunction</w:t>
      </w:r>
      <w:r>
        <w:rPr>
          <w:spacing w:val="-1"/>
        </w:rPr>
        <w:t xml:space="preserve"> </w:t>
      </w:r>
      <w:r>
        <w:t>with</w:t>
      </w:r>
      <w:r>
        <w:rPr>
          <w:spacing w:val="-3"/>
        </w:rPr>
        <w:t xml:space="preserve"> </w:t>
      </w:r>
      <w:r>
        <w:t>any</w:t>
      </w:r>
      <w:r>
        <w:rPr>
          <w:spacing w:val="-3"/>
        </w:rPr>
        <w:t xml:space="preserve"> </w:t>
      </w:r>
      <w:r>
        <w:t>Addenda</w:t>
      </w:r>
      <w:r>
        <w:rPr>
          <w:spacing w:val="1"/>
        </w:rPr>
        <w:t xml:space="preserve"> </w:t>
      </w:r>
      <w:r>
        <w:t>issued</w:t>
      </w:r>
      <w:r>
        <w:rPr>
          <w:spacing w:val="-1"/>
        </w:rPr>
        <w:t xml:space="preserve"> </w:t>
      </w:r>
      <w:r>
        <w:t>in accordance</w:t>
      </w:r>
      <w:r>
        <w:rPr>
          <w:spacing w:val="-1"/>
        </w:rPr>
        <w:t xml:space="preserve"> </w:t>
      </w:r>
      <w:r>
        <w:t>with ITT</w:t>
      </w:r>
      <w:r>
        <w:rPr>
          <w:spacing w:val="1"/>
        </w:rPr>
        <w:t xml:space="preserve"> </w:t>
      </w:r>
      <w:r>
        <w:t>10.</w:t>
      </w:r>
    </w:p>
    <w:p w:rsidR="005B07CE" w:rsidRDefault="005B07CE">
      <w:pPr>
        <w:pStyle w:val="BodyText"/>
        <w:spacing w:before="5"/>
        <w:rPr>
          <w:sz w:val="21"/>
        </w:rPr>
      </w:pPr>
    </w:p>
    <w:p w:rsidR="005B07CE" w:rsidRDefault="002230DC">
      <w:pPr>
        <w:pStyle w:val="BodyText"/>
        <w:spacing w:line="228" w:lineRule="auto"/>
        <w:ind w:left="1354" w:right="6585"/>
      </w:pPr>
      <w:r>
        <w:rPr>
          <w:b/>
          <w:spacing w:val="-2"/>
        </w:rPr>
        <w:t xml:space="preserve">PART 1: Tendering Procedures </w:t>
      </w:r>
      <w:r>
        <w:rPr>
          <w:spacing w:val="-2"/>
        </w:rPr>
        <w:t>Section</w:t>
      </w:r>
      <w:r>
        <w:rPr>
          <w:spacing w:val="-52"/>
        </w:rPr>
        <w:t xml:space="preserve"> </w:t>
      </w:r>
      <w:r>
        <w:t>I – Instructions toTenderers Section II –</w:t>
      </w:r>
      <w:r>
        <w:rPr>
          <w:spacing w:val="1"/>
        </w:rPr>
        <w:t xml:space="preserve"> </w:t>
      </w:r>
      <w:r>
        <w:t>Tender Data Sheet (TDS) Section III-</w:t>
      </w:r>
      <w:r>
        <w:rPr>
          <w:spacing w:val="1"/>
        </w:rPr>
        <w:t xml:space="preserve"> </w:t>
      </w:r>
      <w:r>
        <w:t>Evaluation and Qualiﬁcation Criteria</w:t>
      </w:r>
      <w:r>
        <w:rPr>
          <w:spacing w:val="1"/>
        </w:rPr>
        <w:t xml:space="preserve"> </w:t>
      </w:r>
      <w:r>
        <w:t>Section</w:t>
      </w:r>
      <w:r>
        <w:rPr>
          <w:spacing w:val="-1"/>
        </w:rPr>
        <w:t xml:space="preserve"> </w:t>
      </w:r>
      <w:r>
        <w:t>IV</w:t>
      </w:r>
      <w:r>
        <w:rPr>
          <w:spacing w:val="1"/>
        </w:rPr>
        <w:t xml:space="preserve"> </w:t>
      </w:r>
      <w:r>
        <w:t>–</w:t>
      </w:r>
      <w:r>
        <w:rPr>
          <w:spacing w:val="-4"/>
        </w:rPr>
        <w:t xml:space="preserve"> </w:t>
      </w:r>
      <w:r>
        <w:t>Tendering</w:t>
      </w:r>
      <w:r>
        <w:rPr>
          <w:spacing w:val="-2"/>
        </w:rPr>
        <w:t xml:space="preserve"> </w:t>
      </w:r>
      <w:r>
        <w:t>Forms</w:t>
      </w:r>
    </w:p>
    <w:p w:rsidR="005B07CE" w:rsidRDefault="005B07CE">
      <w:pPr>
        <w:pStyle w:val="BodyText"/>
        <w:rPr>
          <w:sz w:val="25"/>
        </w:rPr>
      </w:pPr>
    </w:p>
    <w:p w:rsidR="005B07CE" w:rsidRDefault="002230DC">
      <w:pPr>
        <w:spacing w:line="228" w:lineRule="auto"/>
        <w:ind w:left="1356" w:right="7319"/>
      </w:pPr>
      <w:r>
        <w:rPr>
          <w:b/>
          <w:spacing w:val="-3"/>
        </w:rPr>
        <w:t xml:space="preserve">PART 2: Works' </w:t>
      </w:r>
      <w:r>
        <w:rPr>
          <w:b/>
          <w:spacing w:val="-2"/>
        </w:rPr>
        <w:t>Requirements</w:t>
      </w:r>
      <w:r>
        <w:rPr>
          <w:b/>
          <w:spacing w:val="-52"/>
        </w:rPr>
        <w:t xml:space="preserve"> </w:t>
      </w:r>
      <w:r>
        <w:t>Section V - Bills of Quantities</w:t>
      </w:r>
      <w:r>
        <w:rPr>
          <w:spacing w:val="1"/>
        </w:rPr>
        <w:t xml:space="preserve"> </w:t>
      </w:r>
      <w:r>
        <w:t>Section VI - Speciﬁcations</w:t>
      </w:r>
      <w:r>
        <w:rPr>
          <w:spacing w:val="1"/>
        </w:rPr>
        <w:t xml:space="preserve"> </w:t>
      </w:r>
      <w:r>
        <w:t>Section</w:t>
      </w:r>
      <w:r>
        <w:rPr>
          <w:spacing w:val="-4"/>
        </w:rPr>
        <w:t xml:space="preserve"> </w:t>
      </w:r>
      <w:r>
        <w:t>VII</w:t>
      </w:r>
      <w:r>
        <w:rPr>
          <w:spacing w:val="-2"/>
        </w:rPr>
        <w:t xml:space="preserve"> </w:t>
      </w:r>
      <w:r>
        <w:t>-</w:t>
      </w:r>
      <w:r>
        <w:rPr>
          <w:spacing w:val="-2"/>
        </w:rPr>
        <w:t xml:space="preserve"> </w:t>
      </w:r>
      <w:r>
        <w:t>Drawings</w:t>
      </w:r>
    </w:p>
    <w:p w:rsidR="005B07CE" w:rsidRDefault="005B07CE">
      <w:pPr>
        <w:pStyle w:val="BodyText"/>
        <w:spacing w:before="5"/>
        <w:rPr>
          <w:sz w:val="24"/>
        </w:rPr>
      </w:pPr>
    </w:p>
    <w:p w:rsidR="005B07CE" w:rsidRDefault="002230DC">
      <w:pPr>
        <w:pStyle w:val="Heading7"/>
        <w:spacing w:line="237" w:lineRule="auto"/>
        <w:ind w:left="1358" w:right="4731" w:hanging="3"/>
      </w:pPr>
      <w:r>
        <w:t>PART</w:t>
      </w:r>
      <w:r>
        <w:rPr>
          <w:spacing w:val="-5"/>
        </w:rPr>
        <w:t xml:space="preserve"> </w:t>
      </w:r>
      <w:r>
        <w:t>3</w:t>
      </w:r>
      <w:r>
        <w:rPr>
          <w:b w:val="0"/>
        </w:rPr>
        <w:t>:</w:t>
      </w:r>
      <w:r>
        <w:rPr>
          <w:b w:val="0"/>
          <w:spacing w:val="-3"/>
        </w:rPr>
        <w:t xml:space="preserve"> </w:t>
      </w:r>
      <w:r>
        <w:t>Conditions</w:t>
      </w:r>
      <w:r>
        <w:rPr>
          <w:spacing w:val="-6"/>
        </w:rPr>
        <w:t xml:space="preserve"> </w:t>
      </w:r>
      <w:r>
        <w:t>of</w:t>
      </w:r>
      <w:r>
        <w:rPr>
          <w:spacing w:val="-1"/>
        </w:rPr>
        <w:t xml:space="preserve"> </w:t>
      </w:r>
      <w:r>
        <w:t>Contract</w:t>
      </w:r>
      <w:r>
        <w:rPr>
          <w:spacing w:val="-3"/>
        </w:rPr>
        <w:t xml:space="preserve"> </w:t>
      </w:r>
      <w:r>
        <w:t>and</w:t>
      </w:r>
      <w:r>
        <w:rPr>
          <w:spacing w:val="-5"/>
        </w:rPr>
        <w:t xml:space="preserve"> </w:t>
      </w:r>
      <w:r>
        <w:t>Contract</w:t>
      </w:r>
      <w:r>
        <w:rPr>
          <w:spacing w:val="-4"/>
        </w:rPr>
        <w:t xml:space="preserve"> </w:t>
      </w:r>
      <w:r>
        <w:t>Forms</w:t>
      </w:r>
      <w:r>
        <w:rPr>
          <w:spacing w:val="-52"/>
        </w:rPr>
        <w:t xml:space="preserve"> </w:t>
      </w:r>
      <w:r>
        <w:t>Section</w:t>
      </w:r>
      <w:r>
        <w:rPr>
          <w:spacing w:val="8"/>
        </w:rPr>
        <w:t xml:space="preserve"> </w:t>
      </w:r>
      <w:r>
        <w:t>VIII</w:t>
      </w:r>
      <w:r>
        <w:rPr>
          <w:spacing w:val="11"/>
        </w:rPr>
        <w:t xml:space="preserve"> </w:t>
      </w:r>
      <w:r>
        <w:t>-</w:t>
      </w:r>
      <w:r>
        <w:rPr>
          <w:spacing w:val="9"/>
        </w:rPr>
        <w:t xml:space="preserve"> </w:t>
      </w:r>
      <w:r>
        <w:t>General</w:t>
      </w:r>
      <w:r>
        <w:rPr>
          <w:spacing w:val="10"/>
        </w:rPr>
        <w:t xml:space="preserve"> </w:t>
      </w:r>
      <w:r>
        <w:t>Conditions</w:t>
      </w:r>
      <w:r>
        <w:rPr>
          <w:spacing w:val="6"/>
        </w:rPr>
        <w:t xml:space="preserve"> </w:t>
      </w:r>
      <w:r>
        <w:t>(GCC)</w:t>
      </w:r>
    </w:p>
    <w:p w:rsidR="005B07CE" w:rsidRDefault="002230DC">
      <w:pPr>
        <w:pStyle w:val="BodyText"/>
        <w:spacing w:line="228" w:lineRule="auto"/>
        <w:ind w:left="1354" w:right="6226"/>
      </w:pPr>
      <w:r>
        <w:t>Section</w:t>
      </w:r>
      <w:r>
        <w:rPr>
          <w:spacing w:val="9"/>
        </w:rPr>
        <w:t xml:space="preserve"> </w:t>
      </w:r>
      <w:r>
        <w:t>IX</w:t>
      </w:r>
      <w:r>
        <w:rPr>
          <w:spacing w:val="12"/>
        </w:rPr>
        <w:t xml:space="preserve"> </w:t>
      </w:r>
      <w:r>
        <w:t>-</w:t>
      </w:r>
      <w:r>
        <w:rPr>
          <w:spacing w:val="3"/>
        </w:rPr>
        <w:t xml:space="preserve"> </w:t>
      </w:r>
      <w:r>
        <w:t>Special</w:t>
      </w:r>
      <w:r>
        <w:rPr>
          <w:spacing w:val="12"/>
        </w:rPr>
        <w:t xml:space="preserve"> </w:t>
      </w:r>
      <w:r>
        <w:t>Conditions</w:t>
      </w:r>
      <w:r>
        <w:rPr>
          <w:spacing w:val="13"/>
        </w:rPr>
        <w:t xml:space="preserve"> </w:t>
      </w:r>
      <w:r>
        <w:t>of</w:t>
      </w:r>
      <w:r>
        <w:rPr>
          <w:spacing w:val="10"/>
        </w:rPr>
        <w:t xml:space="preserve"> </w:t>
      </w:r>
      <w:r>
        <w:t>Contract</w:t>
      </w:r>
      <w:r>
        <w:rPr>
          <w:spacing w:val="-52"/>
        </w:rPr>
        <w:t xml:space="preserve"> </w:t>
      </w:r>
      <w:r>
        <w:t>Section</w:t>
      </w:r>
      <w:r>
        <w:rPr>
          <w:spacing w:val="-4"/>
        </w:rPr>
        <w:t xml:space="preserve"> </w:t>
      </w:r>
      <w:r>
        <w:t>X-</w:t>
      </w:r>
      <w:r>
        <w:rPr>
          <w:spacing w:val="-7"/>
        </w:rPr>
        <w:t xml:space="preserve"> </w:t>
      </w:r>
      <w:r>
        <w:t>Contract</w:t>
      </w:r>
      <w:r>
        <w:rPr>
          <w:spacing w:val="1"/>
        </w:rPr>
        <w:t xml:space="preserve"> </w:t>
      </w:r>
      <w:r>
        <w:t>Forms</w:t>
      </w:r>
    </w:p>
    <w:p w:rsidR="005B07CE" w:rsidRDefault="005B07CE">
      <w:pPr>
        <w:pStyle w:val="BodyText"/>
        <w:spacing w:before="9"/>
        <w:rPr>
          <w:sz w:val="20"/>
        </w:rPr>
      </w:pPr>
    </w:p>
    <w:p w:rsidR="005B07CE" w:rsidRDefault="002230DC" w:rsidP="00560043">
      <w:pPr>
        <w:pStyle w:val="ListParagraph"/>
        <w:numPr>
          <w:ilvl w:val="1"/>
          <w:numId w:val="90"/>
        </w:numPr>
        <w:tabs>
          <w:tab w:val="left" w:pos="1343"/>
        </w:tabs>
        <w:spacing w:line="230" w:lineRule="auto"/>
        <w:ind w:left="1378" w:right="517" w:hanging="627"/>
        <w:jc w:val="both"/>
      </w:pPr>
      <w:r>
        <w:t>The Invitation to Tender Notice issued by the Procuring Entity is not part of the Contract documents. Unless</w:t>
      </w:r>
      <w:r>
        <w:rPr>
          <w:spacing w:val="1"/>
        </w:rPr>
        <w:t xml:space="preserve"> </w:t>
      </w:r>
      <w:r>
        <w:t>obtained directly from</w:t>
      </w:r>
      <w:r>
        <w:rPr>
          <w:spacing w:val="1"/>
        </w:rPr>
        <w:t xml:space="preserve"> </w:t>
      </w:r>
      <w:r>
        <w:t>the Procuring Entity, the</w:t>
      </w:r>
      <w:r>
        <w:rPr>
          <w:spacing w:val="1"/>
        </w:rPr>
        <w:t xml:space="preserve"> </w:t>
      </w:r>
      <w:r>
        <w:t>Procuring Entity is not</w:t>
      </w:r>
      <w:r>
        <w:rPr>
          <w:spacing w:val="1"/>
        </w:rPr>
        <w:t xml:space="preserve"> </w:t>
      </w:r>
      <w:r>
        <w:t>responsible</w:t>
      </w:r>
      <w:r>
        <w:rPr>
          <w:spacing w:val="1"/>
        </w:rPr>
        <w:t xml:space="preserve"> </w:t>
      </w:r>
      <w:r>
        <w:t>for the completeness</w:t>
      </w:r>
      <w:r>
        <w:rPr>
          <w:spacing w:val="55"/>
        </w:rPr>
        <w:t xml:space="preserve"> </w:t>
      </w:r>
      <w:r>
        <w:t>of</w:t>
      </w:r>
      <w:r>
        <w:rPr>
          <w:spacing w:val="-52"/>
        </w:rPr>
        <w:t xml:space="preserve"> </w:t>
      </w:r>
      <w:r>
        <w:t>the Tender document, responses to requests for clariﬁcation, the minutes of a pre-arranged site visit and those</w:t>
      </w:r>
      <w:r>
        <w:rPr>
          <w:spacing w:val="-52"/>
        </w:rPr>
        <w:t xml:space="preserve"> </w:t>
      </w:r>
      <w:r>
        <w:t>of the pre-Tender meeting (if any), or Addenda to the Tender document in accordance with ITT 10. Incase of</w:t>
      </w:r>
      <w:r>
        <w:rPr>
          <w:spacing w:val="1"/>
        </w:rPr>
        <w:t xml:space="preserve"> </w:t>
      </w:r>
      <w:r>
        <w:t>any</w:t>
      </w:r>
      <w:r>
        <w:rPr>
          <w:spacing w:val="-3"/>
        </w:rPr>
        <w:t xml:space="preserve"> </w:t>
      </w:r>
      <w:r>
        <w:t>contradiction,</w:t>
      </w:r>
      <w:r>
        <w:rPr>
          <w:spacing w:val="-1"/>
        </w:rPr>
        <w:t xml:space="preserve"> </w:t>
      </w:r>
      <w:r>
        <w:t>documents</w:t>
      </w:r>
      <w:r>
        <w:rPr>
          <w:spacing w:val="2"/>
        </w:rPr>
        <w:t xml:space="preserve"> </w:t>
      </w:r>
      <w:r>
        <w:t>obtained</w:t>
      </w:r>
      <w:r>
        <w:rPr>
          <w:spacing w:val="-2"/>
        </w:rPr>
        <w:t xml:space="preserve"> </w:t>
      </w:r>
      <w:r>
        <w:t>directly</w:t>
      </w:r>
      <w:r>
        <w:rPr>
          <w:spacing w:val="-1"/>
        </w:rPr>
        <w:t xml:space="preserve"> </w:t>
      </w:r>
      <w:r>
        <w:t>from</w:t>
      </w:r>
      <w:r>
        <w:rPr>
          <w:spacing w:val="-5"/>
        </w:rPr>
        <w:t xml:space="preserve"> </w:t>
      </w:r>
      <w:r>
        <w:t>the Procuring</w:t>
      </w:r>
      <w:r>
        <w:rPr>
          <w:spacing w:val="-4"/>
        </w:rPr>
        <w:t xml:space="preserve"> </w:t>
      </w:r>
      <w:r>
        <w:t>Entity</w:t>
      </w:r>
      <w:r>
        <w:rPr>
          <w:spacing w:val="-1"/>
        </w:rPr>
        <w:t xml:space="preserve"> </w:t>
      </w:r>
      <w:r>
        <w:t>shall prevail.</w:t>
      </w:r>
    </w:p>
    <w:p w:rsidR="005B07CE" w:rsidRDefault="005B07CE">
      <w:pPr>
        <w:pStyle w:val="BodyText"/>
        <w:spacing w:before="1"/>
        <w:rPr>
          <w:sz w:val="21"/>
        </w:rPr>
      </w:pPr>
    </w:p>
    <w:p w:rsidR="005B07CE" w:rsidRDefault="002230DC" w:rsidP="00560043">
      <w:pPr>
        <w:pStyle w:val="ListParagraph"/>
        <w:numPr>
          <w:ilvl w:val="1"/>
          <w:numId w:val="90"/>
        </w:numPr>
        <w:tabs>
          <w:tab w:val="left" w:pos="1343"/>
        </w:tabs>
        <w:spacing w:line="228" w:lineRule="auto"/>
        <w:ind w:left="1378" w:right="520" w:hanging="587"/>
        <w:jc w:val="both"/>
      </w:pPr>
      <w:r>
        <w:t>The Tenderer is expected to examine all instructions, forms, terms, and speciﬁcations in the Tender Document</w:t>
      </w:r>
      <w:r>
        <w:rPr>
          <w:spacing w:val="-52"/>
        </w:rPr>
        <w:t xml:space="preserve"> </w:t>
      </w:r>
      <w:r>
        <w:t>and</w:t>
      </w:r>
      <w:r>
        <w:rPr>
          <w:spacing w:val="2"/>
        </w:rPr>
        <w:t xml:space="preserve"> </w:t>
      </w:r>
      <w:r>
        <w:t>to furnish</w:t>
      </w:r>
      <w:r>
        <w:rPr>
          <w:spacing w:val="-3"/>
        </w:rPr>
        <w:t xml:space="preserve"> </w:t>
      </w:r>
      <w:r>
        <w:t>with</w:t>
      </w:r>
      <w:r>
        <w:rPr>
          <w:spacing w:val="-2"/>
        </w:rPr>
        <w:t xml:space="preserve"> </w:t>
      </w:r>
      <w:r>
        <w:t>its</w:t>
      </w:r>
      <w:r>
        <w:rPr>
          <w:spacing w:val="4"/>
        </w:rPr>
        <w:t xml:space="preserve"> </w:t>
      </w:r>
      <w:r>
        <w:t>Tender</w:t>
      </w:r>
      <w:r>
        <w:rPr>
          <w:spacing w:val="-2"/>
        </w:rPr>
        <w:t xml:space="preserve"> </w:t>
      </w:r>
      <w:r>
        <w:t>all</w:t>
      </w:r>
      <w:r>
        <w:rPr>
          <w:spacing w:val="1"/>
        </w:rPr>
        <w:t xml:space="preserve"> </w:t>
      </w:r>
      <w:r>
        <w:t>information</w:t>
      </w:r>
      <w:r>
        <w:rPr>
          <w:spacing w:val="3"/>
        </w:rPr>
        <w:t xml:space="preserve"> </w:t>
      </w:r>
      <w:r>
        <w:t>and</w:t>
      </w:r>
      <w:r>
        <w:rPr>
          <w:spacing w:val="2"/>
        </w:rPr>
        <w:t xml:space="preserve"> </w:t>
      </w:r>
      <w:r>
        <w:t>documentation as is</w:t>
      </w:r>
      <w:r>
        <w:rPr>
          <w:spacing w:val="3"/>
        </w:rPr>
        <w:t xml:space="preserve"> </w:t>
      </w:r>
      <w:r>
        <w:t>required</w:t>
      </w:r>
      <w:r>
        <w:rPr>
          <w:spacing w:val="2"/>
        </w:rPr>
        <w:t xml:space="preserve"> </w:t>
      </w:r>
      <w:r>
        <w:t>by</w:t>
      </w:r>
      <w:r>
        <w:rPr>
          <w:spacing w:val="-5"/>
        </w:rPr>
        <w:t xml:space="preserve"> </w:t>
      </w:r>
      <w:r>
        <w:t>the</w:t>
      </w:r>
      <w:r>
        <w:rPr>
          <w:spacing w:val="5"/>
        </w:rPr>
        <w:t xml:space="preserve"> </w:t>
      </w:r>
      <w:r>
        <w:t>Tender</w:t>
      </w:r>
      <w:r>
        <w:rPr>
          <w:spacing w:val="-3"/>
        </w:rPr>
        <w:t xml:space="preserve"> </w:t>
      </w:r>
      <w:r>
        <w:t>document.</w:t>
      </w:r>
    </w:p>
    <w:p w:rsidR="005B07CE" w:rsidRDefault="005B07CE">
      <w:pPr>
        <w:pStyle w:val="BodyText"/>
        <w:rPr>
          <w:sz w:val="24"/>
        </w:rPr>
      </w:pPr>
    </w:p>
    <w:p w:rsidR="005B07CE" w:rsidRDefault="002230DC" w:rsidP="00560043">
      <w:pPr>
        <w:pStyle w:val="Heading7"/>
        <w:numPr>
          <w:ilvl w:val="1"/>
          <w:numId w:val="89"/>
        </w:numPr>
        <w:tabs>
          <w:tab w:val="left" w:pos="1056"/>
        </w:tabs>
        <w:spacing w:before="210"/>
        <w:rPr>
          <w:color w:val="211F1F"/>
        </w:rPr>
      </w:pPr>
      <w:bookmarkStart w:id="12" w:name="_bookmark11"/>
      <w:bookmarkEnd w:id="12"/>
      <w:r>
        <w:rPr>
          <w:color w:val="211F1F"/>
          <w:spacing w:val="-3"/>
        </w:rPr>
        <w:t>Clariﬁcation</w:t>
      </w:r>
      <w:r>
        <w:rPr>
          <w:color w:val="211F1F"/>
          <w:spacing w:val="-4"/>
        </w:rPr>
        <w:t xml:space="preserve"> </w:t>
      </w:r>
      <w:r>
        <w:rPr>
          <w:color w:val="211F1F"/>
          <w:spacing w:val="-2"/>
        </w:rPr>
        <w:t>of</w:t>
      </w:r>
      <w:r>
        <w:rPr>
          <w:color w:val="211F1F"/>
        </w:rPr>
        <w:t xml:space="preserve"> </w:t>
      </w:r>
      <w:r>
        <w:rPr>
          <w:color w:val="211F1F"/>
          <w:spacing w:val="-2"/>
        </w:rPr>
        <w:t>Tender</w:t>
      </w:r>
      <w:r>
        <w:rPr>
          <w:color w:val="211F1F"/>
          <w:spacing w:val="-11"/>
        </w:rPr>
        <w:t xml:space="preserve"> </w:t>
      </w:r>
      <w:r>
        <w:rPr>
          <w:color w:val="211F1F"/>
          <w:spacing w:val="-2"/>
        </w:rPr>
        <w:t>Document, Site</w:t>
      </w:r>
      <w:r>
        <w:rPr>
          <w:color w:val="211F1F"/>
          <w:spacing w:val="-3"/>
        </w:rPr>
        <w:t xml:space="preserve"> </w:t>
      </w:r>
      <w:r>
        <w:rPr>
          <w:color w:val="211F1F"/>
          <w:spacing w:val="-2"/>
        </w:rPr>
        <w:t>Visit,</w:t>
      </w:r>
      <w:r>
        <w:rPr>
          <w:color w:val="211F1F"/>
          <w:spacing w:val="-4"/>
        </w:rPr>
        <w:t xml:space="preserve"> </w:t>
      </w:r>
      <w:r>
        <w:rPr>
          <w:color w:val="211F1F"/>
          <w:spacing w:val="-2"/>
        </w:rPr>
        <w:t>Pre-tender</w:t>
      </w:r>
      <w:r>
        <w:rPr>
          <w:color w:val="211F1F"/>
        </w:rPr>
        <w:t xml:space="preserve"> </w:t>
      </w:r>
      <w:r>
        <w:rPr>
          <w:color w:val="211F1F"/>
          <w:spacing w:val="-2"/>
        </w:rPr>
        <w:t>Meeting</w:t>
      </w:r>
    </w:p>
    <w:p w:rsidR="005B07CE" w:rsidRDefault="005B07CE">
      <w:pPr>
        <w:pStyle w:val="BodyText"/>
        <w:spacing w:before="9"/>
        <w:rPr>
          <w:b/>
          <w:sz w:val="25"/>
        </w:rPr>
      </w:pPr>
    </w:p>
    <w:p w:rsidR="005B07CE" w:rsidRDefault="002230DC" w:rsidP="00560043">
      <w:pPr>
        <w:pStyle w:val="ListParagraph"/>
        <w:numPr>
          <w:ilvl w:val="1"/>
          <w:numId w:val="89"/>
        </w:numPr>
        <w:tabs>
          <w:tab w:val="left" w:pos="1078"/>
        </w:tabs>
        <w:ind w:left="1368" w:right="517" w:hanging="577"/>
        <w:jc w:val="both"/>
      </w:pPr>
      <w:r>
        <w:t>A</w:t>
      </w:r>
      <w:r>
        <w:rPr>
          <w:spacing w:val="17"/>
        </w:rPr>
        <w:t xml:space="preserve"> </w:t>
      </w:r>
      <w:r>
        <w:t>Tenderer</w:t>
      </w:r>
      <w:r>
        <w:rPr>
          <w:spacing w:val="19"/>
        </w:rPr>
        <w:t xml:space="preserve"> </w:t>
      </w:r>
      <w:r>
        <w:t>requiring</w:t>
      </w:r>
      <w:r>
        <w:rPr>
          <w:spacing w:val="16"/>
        </w:rPr>
        <w:t xml:space="preserve"> </w:t>
      </w:r>
      <w:r>
        <w:t>any</w:t>
      </w:r>
      <w:r>
        <w:rPr>
          <w:spacing w:val="16"/>
        </w:rPr>
        <w:t xml:space="preserve"> </w:t>
      </w:r>
      <w:r>
        <w:t>clariﬁcation</w:t>
      </w:r>
      <w:r>
        <w:rPr>
          <w:spacing w:val="18"/>
        </w:rPr>
        <w:t xml:space="preserve"> </w:t>
      </w:r>
      <w:r>
        <w:t>of</w:t>
      </w:r>
      <w:r>
        <w:rPr>
          <w:spacing w:val="17"/>
        </w:rPr>
        <w:t xml:space="preserve"> </w:t>
      </w:r>
      <w:r>
        <w:t>the</w:t>
      </w:r>
      <w:r>
        <w:rPr>
          <w:spacing w:val="16"/>
        </w:rPr>
        <w:t xml:space="preserve"> </w:t>
      </w:r>
      <w:r>
        <w:t>Tender</w:t>
      </w:r>
      <w:r>
        <w:rPr>
          <w:spacing w:val="17"/>
        </w:rPr>
        <w:t xml:space="preserve"> </w:t>
      </w:r>
      <w:r>
        <w:t>Document</w:t>
      </w:r>
      <w:r>
        <w:rPr>
          <w:spacing w:val="18"/>
        </w:rPr>
        <w:t xml:space="preserve"> </w:t>
      </w:r>
      <w:r>
        <w:t>shall</w:t>
      </w:r>
      <w:r>
        <w:rPr>
          <w:spacing w:val="19"/>
        </w:rPr>
        <w:t xml:space="preserve"> </w:t>
      </w:r>
      <w:r>
        <w:t>contact</w:t>
      </w:r>
      <w:r>
        <w:rPr>
          <w:spacing w:val="20"/>
        </w:rPr>
        <w:t xml:space="preserve"> </w:t>
      </w:r>
      <w:r>
        <w:t>the</w:t>
      </w:r>
      <w:r>
        <w:rPr>
          <w:spacing w:val="16"/>
        </w:rPr>
        <w:t xml:space="preserve"> </w:t>
      </w:r>
      <w:r>
        <w:t>Procuring</w:t>
      </w:r>
      <w:r>
        <w:rPr>
          <w:spacing w:val="14"/>
        </w:rPr>
        <w:t xml:space="preserve"> </w:t>
      </w:r>
      <w:r>
        <w:t>Entity</w:t>
      </w:r>
      <w:r>
        <w:rPr>
          <w:spacing w:val="18"/>
        </w:rPr>
        <w:t xml:space="preserve"> </w:t>
      </w:r>
      <w:r>
        <w:t>in</w:t>
      </w:r>
      <w:r>
        <w:rPr>
          <w:spacing w:val="16"/>
        </w:rPr>
        <w:t xml:space="preserve"> </w:t>
      </w:r>
      <w:r>
        <w:t>writing</w:t>
      </w:r>
      <w:r>
        <w:rPr>
          <w:spacing w:val="1"/>
        </w:rPr>
        <w:t xml:space="preserve"> </w:t>
      </w:r>
      <w:r>
        <w:t>at</w:t>
      </w:r>
      <w:r>
        <w:rPr>
          <w:spacing w:val="-52"/>
        </w:rPr>
        <w:t xml:space="preserve"> </w:t>
      </w:r>
      <w:r>
        <w:t xml:space="preserve">the Procuring Entity's address speciﬁed in the </w:t>
      </w:r>
      <w:r>
        <w:rPr>
          <w:b/>
        </w:rPr>
        <w:t xml:space="preserve">TDS </w:t>
      </w:r>
      <w:r>
        <w:t>or raise its enquiries during the pre-Tender meeting if</w:t>
      </w:r>
      <w:r>
        <w:rPr>
          <w:spacing w:val="1"/>
        </w:rPr>
        <w:t xml:space="preserve"> </w:t>
      </w:r>
      <w:r>
        <w:t>provided for in accordance with ITT 7.2. The Procuring Entity will respond in writing to any request for</w:t>
      </w:r>
      <w:r>
        <w:rPr>
          <w:spacing w:val="1"/>
        </w:rPr>
        <w:t xml:space="preserve"> </w:t>
      </w:r>
      <w:r>
        <w:t xml:space="preserve">clariﬁcation, provided that such request is received no later than the period speciﬁed in the </w:t>
      </w:r>
      <w:r>
        <w:rPr>
          <w:b/>
        </w:rPr>
        <w:t>TDS p</w:t>
      </w:r>
      <w:r>
        <w:t>rior to the</w:t>
      </w:r>
      <w:r>
        <w:rPr>
          <w:spacing w:val="1"/>
        </w:rPr>
        <w:t xml:space="preserve"> </w:t>
      </w:r>
      <w:r>
        <w:t>deadline for submission of tenders. The Procuring Entity shall forward copies of its response to all tenderers</w:t>
      </w:r>
      <w:r>
        <w:rPr>
          <w:spacing w:val="1"/>
        </w:rPr>
        <w:t xml:space="preserve"> </w:t>
      </w:r>
      <w:r>
        <w:t>who have acquired the Tender documents in accordance with ITT 7.4, including a description of the inquiry</w:t>
      </w:r>
      <w:r>
        <w:rPr>
          <w:spacing w:val="1"/>
        </w:rPr>
        <w:t xml:space="preserve"> </w:t>
      </w:r>
      <w:r>
        <w:t>but</w:t>
      </w:r>
      <w:r>
        <w:rPr>
          <w:spacing w:val="1"/>
        </w:rPr>
        <w:t xml:space="preserve"> </w:t>
      </w:r>
      <w:r>
        <w:t>without</w:t>
      </w:r>
      <w:r>
        <w:rPr>
          <w:spacing w:val="55"/>
        </w:rPr>
        <w:t xml:space="preserve"> </w:t>
      </w:r>
      <w:r>
        <w:t>identifying its source. If</w:t>
      </w:r>
      <w:r>
        <w:rPr>
          <w:spacing w:val="55"/>
        </w:rPr>
        <w:t xml:space="preserve"> </w:t>
      </w:r>
      <w:r>
        <w:t xml:space="preserve">so speciﬁed in the </w:t>
      </w:r>
      <w:r>
        <w:rPr>
          <w:b/>
        </w:rPr>
        <w:t>TDS</w:t>
      </w:r>
      <w:r>
        <w:t>, the Procuring Entity shall</w:t>
      </w:r>
      <w:r>
        <w:rPr>
          <w:spacing w:val="55"/>
        </w:rPr>
        <w:t xml:space="preserve"> </w:t>
      </w:r>
      <w:r>
        <w:t>also promptly</w:t>
      </w:r>
      <w:r>
        <w:rPr>
          <w:spacing w:val="1"/>
        </w:rPr>
        <w:t xml:space="preserve"> </w:t>
      </w:r>
      <w:r>
        <w:t xml:space="preserve">publish its response at the web page identiﬁed in the </w:t>
      </w:r>
      <w:r>
        <w:rPr>
          <w:b/>
        </w:rPr>
        <w:t>TDS</w:t>
      </w:r>
      <w:r>
        <w:t>. Should the clariﬁcation result in changes to the</w:t>
      </w:r>
      <w:r>
        <w:rPr>
          <w:spacing w:val="1"/>
        </w:rPr>
        <w:t xml:space="preserve"> </w:t>
      </w:r>
      <w:r>
        <w:t>essential</w:t>
      </w:r>
      <w:r>
        <w:rPr>
          <w:spacing w:val="1"/>
        </w:rPr>
        <w:t xml:space="preserve"> </w:t>
      </w:r>
      <w:r>
        <w:t>elements of</w:t>
      </w:r>
      <w:r>
        <w:rPr>
          <w:spacing w:val="1"/>
        </w:rPr>
        <w:t xml:space="preserve"> </w:t>
      </w:r>
      <w:r>
        <w:t>the Tender</w:t>
      </w:r>
      <w:r>
        <w:rPr>
          <w:spacing w:val="1"/>
        </w:rPr>
        <w:t xml:space="preserve"> </w:t>
      </w:r>
      <w:r>
        <w:t>Documents, the Procuring</w:t>
      </w:r>
      <w:r>
        <w:rPr>
          <w:spacing w:val="1"/>
        </w:rPr>
        <w:t xml:space="preserve"> </w:t>
      </w:r>
      <w:r>
        <w:t>Entity</w:t>
      </w:r>
      <w:r>
        <w:rPr>
          <w:spacing w:val="1"/>
        </w:rPr>
        <w:t xml:space="preserve"> </w:t>
      </w:r>
      <w:r>
        <w:t>shall amend the</w:t>
      </w:r>
      <w:r>
        <w:rPr>
          <w:spacing w:val="1"/>
        </w:rPr>
        <w:t xml:space="preserve"> </w:t>
      </w:r>
      <w:r>
        <w:t>Tender</w:t>
      </w:r>
      <w:r>
        <w:rPr>
          <w:spacing w:val="1"/>
        </w:rPr>
        <w:t xml:space="preserve"> </w:t>
      </w:r>
      <w:r>
        <w:t>Documents</w:t>
      </w:r>
      <w:r>
        <w:rPr>
          <w:spacing w:val="1"/>
        </w:rPr>
        <w:t xml:space="preserve"> </w:t>
      </w:r>
      <w:r>
        <w:t>following</w:t>
      </w:r>
      <w:r>
        <w:rPr>
          <w:spacing w:val="-4"/>
        </w:rPr>
        <w:t xml:space="preserve"> </w:t>
      </w:r>
      <w:r>
        <w:t>the procedure under</w:t>
      </w:r>
      <w:r>
        <w:rPr>
          <w:spacing w:val="1"/>
        </w:rPr>
        <w:t xml:space="preserve"> </w:t>
      </w:r>
      <w:r>
        <w:t>ITT</w:t>
      </w:r>
      <w:r>
        <w:rPr>
          <w:spacing w:val="-2"/>
        </w:rPr>
        <w:t xml:space="preserve"> </w:t>
      </w:r>
      <w:r>
        <w:t>8 and</w:t>
      </w:r>
      <w:r>
        <w:rPr>
          <w:spacing w:val="-2"/>
        </w:rPr>
        <w:t xml:space="preserve"> </w:t>
      </w:r>
      <w:r>
        <w:t>ITT</w:t>
      </w:r>
      <w:r>
        <w:rPr>
          <w:spacing w:val="2"/>
        </w:rPr>
        <w:t xml:space="preserve"> </w:t>
      </w:r>
      <w:r>
        <w:t>22.2.</w:t>
      </w:r>
    </w:p>
    <w:p w:rsidR="005B07CE" w:rsidRDefault="002230DC" w:rsidP="00560043">
      <w:pPr>
        <w:pStyle w:val="ListParagraph"/>
        <w:numPr>
          <w:ilvl w:val="1"/>
          <w:numId w:val="89"/>
        </w:numPr>
        <w:tabs>
          <w:tab w:val="left" w:pos="1073"/>
        </w:tabs>
        <w:spacing w:line="230" w:lineRule="auto"/>
        <w:ind w:left="1368" w:right="517" w:hanging="577"/>
        <w:jc w:val="both"/>
      </w:pPr>
      <w:r>
        <w:t>The Tenderer, at the Tenderer's own responsibility and risk, is encouraged to visit and examine and inspect the</w:t>
      </w:r>
      <w:r>
        <w:rPr>
          <w:spacing w:val="1"/>
        </w:rPr>
        <w:t xml:space="preserve"> </w:t>
      </w:r>
      <w:r>
        <w:t>site(s)</w:t>
      </w:r>
      <w:r>
        <w:rPr>
          <w:spacing w:val="11"/>
        </w:rPr>
        <w:t xml:space="preserve"> </w:t>
      </w:r>
      <w:r>
        <w:t>of</w:t>
      </w:r>
      <w:r>
        <w:rPr>
          <w:spacing w:val="12"/>
        </w:rPr>
        <w:t xml:space="preserve"> </w:t>
      </w:r>
      <w:r>
        <w:t>the</w:t>
      </w:r>
      <w:r>
        <w:rPr>
          <w:spacing w:val="11"/>
        </w:rPr>
        <w:t xml:space="preserve"> </w:t>
      </w:r>
      <w:r>
        <w:t>required</w:t>
      </w:r>
      <w:r>
        <w:rPr>
          <w:spacing w:val="10"/>
        </w:rPr>
        <w:t xml:space="preserve"> </w:t>
      </w:r>
      <w:r>
        <w:t>contracts</w:t>
      </w:r>
      <w:r>
        <w:rPr>
          <w:spacing w:val="11"/>
        </w:rPr>
        <w:t xml:space="preserve"> </w:t>
      </w:r>
      <w:r>
        <w:t>and</w:t>
      </w:r>
      <w:r>
        <w:rPr>
          <w:spacing w:val="11"/>
        </w:rPr>
        <w:t xml:space="preserve"> </w:t>
      </w:r>
      <w:r>
        <w:t>obtain</w:t>
      </w:r>
      <w:r>
        <w:rPr>
          <w:spacing w:val="11"/>
        </w:rPr>
        <w:t xml:space="preserve"> </w:t>
      </w:r>
      <w:r>
        <w:t>all</w:t>
      </w:r>
      <w:r>
        <w:rPr>
          <w:spacing w:val="11"/>
        </w:rPr>
        <w:t xml:space="preserve"> </w:t>
      </w:r>
      <w:r>
        <w:t>information</w:t>
      </w:r>
      <w:r>
        <w:rPr>
          <w:spacing w:val="11"/>
        </w:rPr>
        <w:t xml:space="preserve"> </w:t>
      </w:r>
      <w:r>
        <w:t>that</w:t>
      </w:r>
      <w:r>
        <w:rPr>
          <w:spacing w:val="12"/>
        </w:rPr>
        <w:t xml:space="preserve"> </w:t>
      </w:r>
      <w:r>
        <w:t>may</w:t>
      </w:r>
      <w:r>
        <w:rPr>
          <w:spacing w:val="8"/>
        </w:rPr>
        <w:t xml:space="preserve"> </w:t>
      </w:r>
      <w:r>
        <w:t>be</w:t>
      </w:r>
      <w:r>
        <w:rPr>
          <w:spacing w:val="10"/>
        </w:rPr>
        <w:t xml:space="preserve"> </w:t>
      </w:r>
      <w:r>
        <w:t>necessary</w:t>
      </w:r>
      <w:r>
        <w:rPr>
          <w:spacing w:val="6"/>
        </w:rPr>
        <w:t xml:space="preserve"> </w:t>
      </w:r>
      <w:r>
        <w:t>for</w:t>
      </w:r>
      <w:r>
        <w:rPr>
          <w:spacing w:val="12"/>
        </w:rPr>
        <w:t xml:space="preserve"> </w:t>
      </w:r>
      <w:r>
        <w:t>preparing</w:t>
      </w:r>
      <w:r>
        <w:rPr>
          <w:spacing w:val="8"/>
        </w:rPr>
        <w:t xml:space="preserve"> </w:t>
      </w:r>
      <w:r>
        <w:t>a</w:t>
      </w:r>
      <w:r>
        <w:rPr>
          <w:spacing w:val="11"/>
        </w:rPr>
        <w:t xml:space="preserve"> </w:t>
      </w:r>
      <w:r>
        <w:t>tender.</w:t>
      </w:r>
    </w:p>
    <w:p w:rsidR="005B07CE" w:rsidRDefault="002230DC">
      <w:pPr>
        <w:pStyle w:val="BodyText"/>
        <w:spacing w:line="230" w:lineRule="auto"/>
        <w:ind w:left="1368" w:right="587"/>
        <w:jc w:val="both"/>
      </w:pPr>
      <w:r>
        <w:t>The costs of visiting the Site shall be at the Tenderer's own expense. The Procuring Entity shall specify in the</w:t>
      </w:r>
      <w:r>
        <w:rPr>
          <w:spacing w:val="-52"/>
        </w:rPr>
        <w:t xml:space="preserve"> </w:t>
      </w:r>
      <w:r>
        <w:rPr>
          <w:b/>
        </w:rPr>
        <w:t xml:space="preserve">TDS </w:t>
      </w:r>
      <w:r>
        <w:t>if a pre-arranged Site visit and or a pre-tender meeting will be held, when and where. The Tenderer's</w:t>
      </w:r>
      <w:r>
        <w:rPr>
          <w:spacing w:val="1"/>
        </w:rPr>
        <w:t xml:space="preserve"> </w:t>
      </w:r>
      <w:r>
        <w:t>designated representative is invited to attend a pre-arranged site visit and a pre-tender meeting, as the case</w:t>
      </w:r>
      <w:r>
        <w:rPr>
          <w:spacing w:val="1"/>
        </w:rPr>
        <w:t xml:space="preserve"> </w:t>
      </w:r>
      <w:r>
        <w:t>may be. The purpose of the site visit and the pre-tender meeting will be to clarify issues and to answer</w:t>
      </w:r>
      <w:r>
        <w:rPr>
          <w:spacing w:val="1"/>
        </w:rPr>
        <w:t xml:space="preserve"> </w:t>
      </w:r>
      <w:r>
        <w:t>questions</w:t>
      </w:r>
      <w:r>
        <w:rPr>
          <w:spacing w:val="-1"/>
        </w:rPr>
        <w:t xml:space="preserve"> </w:t>
      </w:r>
      <w:r>
        <w:t>on any</w:t>
      </w:r>
      <w:r>
        <w:rPr>
          <w:spacing w:val="-3"/>
        </w:rPr>
        <w:t xml:space="preserve"> </w:t>
      </w:r>
      <w:r>
        <w:t>matter</w:t>
      </w:r>
      <w:r>
        <w:rPr>
          <w:spacing w:val="-2"/>
        </w:rPr>
        <w:t xml:space="preserve"> </w:t>
      </w:r>
      <w:r>
        <w:t>that</w:t>
      </w:r>
      <w:r>
        <w:rPr>
          <w:spacing w:val="3"/>
        </w:rPr>
        <w:t xml:space="preserve"> </w:t>
      </w:r>
      <w:r>
        <w:t>may</w:t>
      </w:r>
      <w:r>
        <w:rPr>
          <w:spacing w:val="-3"/>
        </w:rPr>
        <w:t xml:space="preserve"> </w:t>
      </w:r>
      <w:r>
        <w:t>be</w:t>
      </w:r>
      <w:r>
        <w:rPr>
          <w:spacing w:val="-1"/>
        </w:rPr>
        <w:t xml:space="preserve"> </w:t>
      </w:r>
      <w:r>
        <w:t>raised at</w:t>
      </w:r>
      <w:r>
        <w:rPr>
          <w:spacing w:val="-2"/>
        </w:rPr>
        <w:t xml:space="preserve"> </w:t>
      </w:r>
      <w:r>
        <w:t>that</w:t>
      </w:r>
      <w:r>
        <w:rPr>
          <w:spacing w:val="3"/>
        </w:rPr>
        <w:t xml:space="preserve"> </w:t>
      </w:r>
      <w:r>
        <w:t>stage.</w:t>
      </w:r>
    </w:p>
    <w:p w:rsidR="005B07CE" w:rsidRDefault="002230DC" w:rsidP="00560043">
      <w:pPr>
        <w:pStyle w:val="ListParagraph"/>
        <w:numPr>
          <w:ilvl w:val="1"/>
          <w:numId w:val="89"/>
        </w:numPr>
        <w:tabs>
          <w:tab w:val="left" w:pos="1091"/>
        </w:tabs>
        <w:spacing w:line="228" w:lineRule="auto"/>
        <w:ind w:left="1361" w:right="529" w:hanging="570"/>
        <w:jc w:val="both"/>
      </w:pPr>
      <w:r>
        <w:t>The Tenderer is requested to submit any questions in writing, to reach the Procuring Entity not later than the</w:t>
      </w:r>
      <w:r>
        <w:rPr>
          <w:spacing w:val="1"/>
        </w:rPr>
        <w:t xml:space="preserve"> </w:t>
      </w:r>
      <w:r>
        <w:t>period</w:t>
      </w:r>
      <w:r>
        <w:rPr>
          <w:spacing w:val="-1"/>
        </w:rPr>
        <w:t xml:space="preserve"> </w:t>
      </w:r>
      <w:r>
        <w:t xml:space="preserve">speciﬁed in the </w:t>
      </w:r>
      <w:r>
        <w:rPr>
          <w:b/>
        </w:rPr>
        <w:t>TDS</w:t>
      </w:r>
      <w:r>
        <w:rPr>
          <w:b/>
          <w:spacing w:val="-5"/>
        </w:rPr>
        <w:t xml:space="preserve"> </w:t>
      </w:r>
      <w:r>
        <w:t>before</w:t>
      </w:r>
      <w:r>
        <w:rPr>
          <w:spacing w:val="-2"/>
        </w:rPr>
        <w:t xml:space="preserve"> </w:t>
      </w:r>
      <w:r>
        <w:t>the meeting.</w:t>
      </w:r>
    </w:p>
    <w:p w:rsidR="005B07CE" w:rsidRDefault="002230DC" w:rsidP="00560043">
      <w:pPr>
        <w:pStyle w:val="ListParagraph"/>
        <w:numPr>
          <w:ilvl w:val="1"/>
          <w:numId w:val="89"/>
        </w:numPr>
        <w:tabs>
          <w:tab w:val="left" w:pos="1076"/>
        </w:tabs>
        <w:spacing w:line="228" w:lineRule="auto"/>
        <w:ind w:left="1337" w:right="421" w:hanging="563"/>
        <w:jc w:val="both"/>
      </w:pPr>
      <w:r>
        <w:t>Minutes of a pre-arranged site visit and those of the pre-tender meeting, if applicable, including the text of the</w:t>
      </w:r>
      <w:r>
        <w:rPr>
          <w:spacing w:val="1"/>
        </w:rPr>
        <w:t xml:space="preserve"> </w:t>
      </w:r>
      <w:r>
        <w:t>questions asked</w:t>
      </w:r>
      <w:r>
        <w:rPr>
          <w:spacing w:val="-1"/>
        </w:rPr>
        <w:t xml:space="preserve"> </w:t>
      </w:r>
      <w:r>
        <w:t>by</w:t>
      </w:r>
      <w:r>
        <w:rPr>
          <w:spacing w:val="-6"/>
        </w:rPr>
        <w:t xml:space="preserve"> </w:t>
      </w:r>
      <w:r>
        <w:t>Tenderers</w:t>
      </w:r>
      <w:r>
        <w:rPr>
          <w:spacing w:val="2"/>
        </w:rPr>
        <w:t xml:space="preserve"> </w:t>
      </w:r>
      <w:r>
        <w:t>and</w:t>
      </w:r>
      <w:r>
        <w:rPr>
          <w:spacing w:val="-3"/>
        </w:rPr>
        <w:t xml:space="preserve"> </w:t>
      </w:r>
      <w:r>
        <w:t>the responses</w:t>
      </w:r>
      <w:r>
        <w:rPr>
          <w:spacing w:val="2"/>
        </w:rPr>
        <w:t xml:space="preserve"> </w:t>
      </w:r>
      <w:r>
        <w:t>given,</w:t>
      </w:r>
      <w:r>
        <w:rPr>
          <w:spacing w:val="-2"/>
        </w:rPr>
        <w:t xml:space="preserve"> </w:t>
      </w:r>
      <w:r>
        <w:t>together with</w:t>
      </w:r>
      <w:r>
        <w:rPr>
          <w:spacing w:val="-1"/>
        </w:rPr>
        <w:t xml:space="preserve"> </w:t>
      </w:r>
      <w:r>
        <w:t>any</w:t>
      </w:r>
      <w:r>
        <w:rPr>
          <w:spacing w:val="-3"/>
        </w:rPr>
        <w:t xml:space="preserve"> </w:t>
      </w:r>
      <w:r>
        <w:t>responses prepared</w:t>
      </w:r>
      <w:r>
        <w:rPr>
          <w:spacing w:val="-1"/>
        </w:rPr>
        <w:t xml:space="preserve"> </w:t>
      </w:r>
      <w:r>
        <w:t>after</w:t>
      </w:r>
      <w:r>
        <w:rPr>
          <w:spacing w:val="-2"/>
        </w:rPr>
        <w:t xml:space="preserve"> </w:t>
      </w:r>
      <w:r>
        <w:t>the</w:t>
      </w:r>
      <w:r>
        <w:rPr>
          <w:spacing w:val="-1"/>
        </w:rPr>
        <w:t xml:space="preserve"> </w:t>
      </w:r>
      <w:r>
        <w:t>meeting,</w:t>
      </w:r>
    </w:p>
    <w:p w:rsidR="005B07CE" w:rsidRDefault="005B07CE">
      <w:pPr>
        <w:spacing w:line="228" w:lineRule="auto"/>
        <w:jc w:val="both"/>
        <w:sectPr w:rsidR="005B07CE" w:rsidSect="00447390">
          <w:footerReference w:type="default" r:id="rId23"/>
          <w:pgSz w:w="11930" w:h="16860"/>
          <w:pgMar w:top="840" w:right="280" w:bottom="660" w:left="60" w:header="0" w:footer="469" w:gutter="0"/>
          <w:cols w:space="720"/>
        </w:sectPr>
      </w:pPr>
    </w:p>
    <w:p w:rsidR="005B07CE" w:rsidRDefault="002230DC">
      <w:pPr>
        <w:pStyle w:val="BodyText"/>
        <w:spacing w:before="72"/>
        <w:ind w:left="1337"/>
        <w:jc w:val="both"/>
      </w:pPr>
      <w:r>
        <w:lastRenderedPageBreak/>
        <w:t>identify</w:t>
      </w:r>
      <w:r>
        <w:rPr>
          <w:spacing w:val="-5"/>
        </w:rPr>
        <w:t xml:space="preserve"> </w:t>
      </w:r>
      <w:r>
        <w:t>the</w:t>
      </w:r>
      <w:r>
        <w:rPr>
          <w:spacing w:val="-3"/>
        </w:rPr>
        <w:t xml:space="preserve"> </w:t>
      </w:r>
      <w:r>
        <w:t>source</w:t>
      </w:r>
      <w:r>
        <w:rPr>
          <w:spacing w:val="-3"/>
        </w:rPr>
        <w:t xml:space="preserve"> </w:t>
      </w:r>
      <w:r>
        <w:t>of</w:t>
      </w:r>
      <w:r>
        <w:rPr>
          <w:spacing w:val="-3"/>
        </w:rPr>
        <w:t xml:space="preserve"> </w:t>
      </w:r>
      <w:r>
        <w:t>the</w:t>
      </w:r>
      <w:r>
        <w:rPr>
          <w:spacing w:val="-1"/>
        </w:rPr>
        <w:t xml:space="preserve"> </w:t>
      </w:r>
      <w:r>
        <w:t>questions</w:t>
      </w:r>
      <w:r>
        <w:rPr>
          <w:spacing w:val="-2"/>
        </w:rPr>
        <w:t xml:space="preserve"> </w:t>
      </w:r>
      <w:r>
        <w:t>asked.</w:t>
      </w:r>
    </w:p>
    <w:p w:rsidR="005B07CE" w:rsidRDefault="005B07CE">
      <w:pPr>
        <w:pStyle w:val="BodyText"/>
        <w:spacing w:before="5"/>
        <w:rPr>
          <w:sz w:val="21"/>
        </w:rPr>
      </w:pPr>
    </w:p>
    <w:p w:rsidR="005B07CE" w:rsidRDefault="002230DC" w:rsidP="00560043">
      <w:pPr>
        <w:pStyle w:val="ListParagraph"/>
        <w:numPr>
          <w:ilvl w:val="1"/>
          <w:numId w:val="89"/>
        </w:numPr>
        <w:tabs>
          <w:tab w:val="left" w:pos="1056"/>
        </w:tabs>
        <w:spacing w:before="1" w:line="230" w:lineRule="auto"/>
        <w:ind w:left="1344" w:right="500" w:hanging="565"/>
        <w:jc w:val="both"/>
      </w:pPr>
      <w:r>
        <w:t>TheProcuring Entity shall al so promptly publish anonymized (</w:t>
      </w:r>
      <w:r>
        <w:rPr>
          <w:i/>
        </w:rPr>
        <w:t>no names</w:t>
      </w:r>
      <w:r>
        <w:t>) Minutes of the pre-arranged site visit</w:t>
      </w:r>
      <w:r>
        <w:rPr>
          <w:spacing w:val="1"/>
        </w:rPr>
        <w:t xml:space="preserve"> </w:t>
      </w:r>
      <w:r>
        <w:t xml:space="preserve">and those of the pre-tender meeting at the web page identiﬁed in the </w:t>
      </w:r>
      <w:r>
        <w:rPr>
          <w:b/>
        </w:rPr>
        <w:t>TDS</w:t>
      </w:r>
      <w:r>
        <w:t>. Any modiﬁcation to the Tender</w:t>
      </w:r>
      <w:r>
        <w:rPr>
          <w:spacing w:val="1"/>
        </w:rPr>
        <w:t xml:space="preserve"> </w:t>
      </w:r>
      <w:r>
        <w:t>Documents that may become necessary as a result of the pre-arranged site visit and those of the pre- tender</w:t>
      </w:r>
      <w:r>
        <w:rPr>
          <w:spacing w:val="1"/>
        </w:rPr>
        <w:t xml:space="preserve"> </w:t>
      </w:r>
      <w:r>
        <w:t>meeting shall be made by the Procuring Entity exclusively through the issue of an Addendum pursuant to ITT</w:t>
      </w:r>
      <w:r>
        <w:rPr>
          <w:spacing w:val="1"/>
        </w:rPr>
        <w:t xml:space="preserve"> </w:t>
      </w:r>
      <w:r>
        <w:t>8 and not through the minutes of the pre-Tender meeting. Non-attendance at the pre-arranged site visit and the</w:t>
      </w:r>
      <w:r>
        <w:rPr>
          <w:spacing w:val="-52"/>
        </w:rPr>
        <w:t xml:space="preserve"> </w:t>
      </w:r>
      <w:r>
        <w:t>pre-tender meeting</w:t>
      </w:r>
      <w:r>
        <w:rPr>
          <w:spacing w:val="-4"/>
        </w:rPr>
        <w:t xml:space="preserve"> </w:t>
      </w:r>
      <w:r>
        <w:t>will</w:t>
      </w:r>
      <w:r>
        <w:rPr>
          <w:spacing w:val="-2"/>
        </w:rPr>
        <w:t xml:space="preserve"> </w:t>
      </w:r>
      <w:r>
        <w:t>not</w:t>
      </w:r>
      <w:r>
        <w:rPr>
          <w:spacing w:val="-5"/>
        </w:rPr>
        <w:t xml:space="preserve"> </w:t>
      </w:r>
      <w:r>
        <w:t>be</w:t>
      </w:r>
      <w:r>
        <w:rPr>
          <w:spacing w:val="-1"/>
        </w:rPr>
        <w:t xml:space="preserve"> </w:t>
      </w:r>
      <w:r>
        <w:t>a</w:t>
      </w:r>
      <w:r>
        <w:rPr>
          <w:spacing w:val="-2"/>
        </w:rPr>
        <w:t xml:space="preserve"> </w:t>
      </w:r>
      <w:r>
        <w:t>cause</w:t>
      </w:r>
      <w:r>
        <w:rPr>
          <w:spacing w:val="-1"/>
        </w:rPr>
        <w:t xml:space="preserve"> </w:t>
      </w:r>
      <w:r>
        <w:t>for</w:t>
      </w:r>
      <w:r>
        <w:rPr>
          <w:spacing w:val="2"/>
        </w:rPr>
        <w:t xml:space="preserve"> </w:t>
      </w:r>
      <w:r>
        <w:t>disqualiﬁcation</w:t>
      </w:r>
      <w:r>
        <w:rPr>
          <w:spacing w:val="-1"/>
        </w:rPr>
        <w:t xml:space="preserve"> </w:t>
      </w:r>
      <w:r>
        <w:t>of a</w:t>
      </w:r>
      <w:r>
        <w:rPr>
          <w:spacing w:val="-1"/>
        </w:rPr>
        <w:t xml:space="preserve"> </w:t>
      </w:r>
      <w:r>
        <w:t>Tenderer.</w:t>
      </w:r>
    </w:p>
    <w:p w:rsidR="005B07CE" w:rsidRDefault="005B07CE">
      <w:pPr>
        <w:pStyle w:val="BodyText"/>
        <w:rPr>
          <w:sz w:val="24"/>
        </w:rPr>
      </w:pPr>
    </w:p>
    <w:p w:rsidR="005B07CE" w:rsidRDefault="002230DC" w:rsidP="00560043">
      <w:pPr>
        <w:pStyle w:val="Heading7"/>
        <w:numPr>
          <w:ilvl w:val="1"/>
          <w:numId w:val="88"/>
        </w:numPr>
        <w:tabs>
          <w:tab w:val="left" w:pos="1076"/>
        </w:tabs>
        <w:spacing w:before="205"/>
        <w:ind w:hanging="275"/>
        <w:rPr>
          <w:color w:val="211F1F"/>
        </w:rPr>
      </w:pPr>
      <w:bookmarkStart w:id="13" w:name="_bookmark12"/>
      <w:bookmarkEnd w:id="13"/>
      <w:r>
        <w:rPr>
          <w:color w:val="211F1F"/>
          <w:spacing w:val="-3"/>
        </w:rPr>
        <w:t>Amendment</w:t>
      </w:r>
      <w:r>
        <w:rPr>
          <w:color w:val="211F1F"/>
          <w:spacing w:val="-2"/>
        </w:rPr>
        <w:t xml:space="preserve"> </w:t>
      </w:r>
      <w:r>
        <w:rPr>
          <w:color w:val="211F1F"/>
          <w:spacing w:val="-3"/>
        </w:rPr>
        <w:t>of</w:t>
      </w:r>
      <w:r>
        <w:rPr>
          <w:color w:val="211F1F"/>
          <w:spacing w:val="-2"/>
        </w:rPr>
        <w:t xml:space="preserve"> </w:t>
      </w:r>
      <w:r>
        <w:rPr>
          <w:color w:val="211F1F"/>
          <w:spacing w:val="-3"/>
        </w:rPr>
        <w:t>Tender</w:t>
      </w:r>
      <w:r>
        <w:rPr>
          <w:color w:val="211F1F"/>
          <w:spacing w:val="-12"/>
        </w:rPr>
        <w:t xml:space="preserve"> </w:t>
      </w:r>
      <w:r>
        <w:rPr>
          <w:color w:val="211F1F"/>
          <w:spacing w:val="-2"/>
        </w:rPr>
        <w:t>Documents</w:t>
      </w:r>
    </w:p>
    <w:p w:rsidR="005B07CE" w:rsidRDefault="005B07CE">
      <w:pPr>
        <w:pStyle w:val="BodyText"/>
        <w:rPr>
          <w:b/>
          <w:sz w:val="25"/>
        </w:rPr>
      </w:pPr>
    </w:p>
    <w:p w:rsidR="005B07CE" w:rsidRDefault="002230DC" w:rsidP="00560043">
      <w:pPr>
        <w:pStyle w:val="ListParagraph"/>
        <w:numPr>
          <w:ilvl w:val="1"/>
          <w:numId w:val="88"/>
        </w:numPr>
        <w:tabs>
          <w:tab w:val="left" w:pos="1059"/>
        </w:tabs>
        <w:spacing w:line="228" w:lineRule="auto"/>
        <w:ind w:left="1344" w:right="1360" w:hanging="565"/>
      </w:pPr>
      <w:r>
        <w:t>At</w:t>
      </w:r>
      <w:r>
        <w:rPr>
          <w:spacing w:val="-2"/>
        </w:rPr>
        <w:t xml:space="preserve"> </w:t>
      </w:r>
      <w:r>
        <w:t>any</w:t>
      </w:r>
      <w:r>
        <w:rPr>
          <w:spacing w:val="-5"/>
        </w:rPr>
        <w:t xml:space="preserve"> </w:t>
      </w:r>
      <w:r>
        <w:t>time</w:t>
      </w:r>
      <w:r>
        <w:rPr>
          <w:spacing w:val="-2"/>
        </w:rPr>
        <w:t xml:space="preserve"> </w:t>
      </w:r>
      <w:r>
        <w:t>prior</w:t>
      </w:r>
      <w:r>
        <w:rPr>
          <w:spacing w:val="-5"/>
        </w:rPr>
        <w:t xml:space="preserve"> </w:t>
      </w:r>
      <w:r>
        <w:t>to</w:t>
      </w:r>
      <w:r>
        <w:rPr>
          <w:spacing w:val="-5"/>
        </w:rPr>
        <w:t xml:space="preserve"> </w:t>
      </w:r>
      <w:r>
        <w:t>the</w:t>
      </w:r>
      <w:r>
        <w:rPr>
          <w:spacing w:val="-4"/>
        </w:rPr>
        <w:t xml:space="preserve"> </w:t>
      </w:r>
      <w:r>
        <w:t>deadline</w:t>
      </w:r>
      <w:r>
        <w:rPr>
          <w:spacing w:val="-3"/>
        </w:rPr>
        <w:t xml:space="preserve"> </w:t>
      </w:r>
      <w:r>
        <w:t>for</w:t>
      </w:r>
      <w:r>
        <w:rPr>
          <w:spacing w:val="-2"/>
        </w:rPr>
        <w:t xml:space="preserve"> </w:t>
      </w:r>
      <w:r>
        <w:t>submission</w:t>
      </w:r>
      <w:r>
        <w:rPr>
          <w:spacing w:val="-5"/>
        </w:rPr>
        <w:t xml:space="preserve"> </w:t>
      </w:r>
      <w:r>
        <w:t>of</w:t>
      </w:r>
      <w:r>
        <w:rPr>
          <w:spacing w:val="-6"/>
        </w:rPr>
        <w:t xml:space="preserve"> </w:t>
      </w:r>
      <w:r>
        <w:t>Tenders,</w:t>
      </w:r>
      <w:r>
        <w:rPr>
          <w:spacing w:val="-6"/>
        </w:rPr>
        <w:t xml:space="preserve"> </w:t>
      </w:r>
      <w:r>
        <w:t>the</w:t>
      </w:r>
      <w:r>
        <w:rPr>
          <w:spacing w:val="-4"/>
        </w:rPr>
        <w:t xml:space="preserve"> </w:t>
      </w:r>
      <w:r>
        <w:t>Procuring</w:t>
      </w:r>
      <w:r>
        <w:rPr>
          <w:spacing w:val="-6"/>
        </w:rPr>
        <w:t xml:space="preserve"> </w:t>
      </w:r>
      <w:r>
        <w:t>Entity</w:t>
      </w:r>
      <w:r>
        <w:rPr>
          <w:spacing w:val="-5"/>
        </w:rPr>
        <w:t xml:space="preserve"> </w:t>
      </w:r>
      <w:r>
        <w:t>may</w:t>
      </w:r>
      <w:r>
        <w:rPr>
          <w:spacing w:val="-6"/>
        </w:rPr>
        <w:t xml:space="preserve"> </w:t>
      </w:r>
      <w:r>
        <w:t>amend</w:t>
      </w:r>
      <w:r>
        <w:rPr>
          <w:spacing w:val="-2"/>
        </w:rPr>
        <w:t xml:space="preserve"> </w:t>
      </w:r>
      <w:r>
        <w:t>the</w:t>
      </w:r>
      <w:r>
        <w:rPr>
          <w:spacing w:val="-3"/>
        </w:rPr>
        <w:t xml:space="preserve"> </w:t>
      </w:r>
      <w:r>
        <w:t>Tender</w:t>
      </w:r>
      <w:r>
        <w:rPr>
          <w:spacing w:val="-52"/>
        </w:rPr>
        <w:t xml:space="preserve"> </w:t>
      </w:r>
      <w:r>
        <w:t>Documents</w:t>
      </w:r>
      <w:r>
        <w:rPr>
          <w:spacing w:val="-1"/>
        </w:rPr>
        <w:t xml:space="preserve"> </w:t>
      </w:r>
      <w:r>
        <w:t>by</w:t>
      </w:r>
      <w:r>
        <w:rPr>
          <w:spacing w:val="-3"/>
        </w:rPr>
        <w:t xml:space="preserve"> </w:t>
      </w:r>
      <w:r>
        <w:t>issuing</w:t>
      </w:r>
      <w:r>
        <w:rPr>
          <w:spacing w:val="-3"/>
        </w:rPr>
        <w:t xml:space="preserve"> </w:t>
      </w:r>
      <w:r>
        <w:t>addenda.</w:t>
      </w:r>
    </w:p>
    <w:p w:rsidR="005B07CE" w:rsidRDefault="005B07CE">
      <w:pPr>
        <w:pStyle w:val="BodyText"/>
        <w:spacing w:before="6"/>
        <w:rPr>
          <w:sz w:val="21"/>
        </w:rPr>
      </w:pPr>
    </w:p>
    <w:p w:rsidR="005B07CE" w:rsidRDefault="002230DC" w:rsidP="00560043">
      <w:pPr>
        <w:pStyle w:val="ListParagraph"/>
        <w:numPr>
          <w:ilvl w:val="1"/>
          <w:numId w:val="88"/>
        </w:numPr>
        <w:tabs>
          <w:tab w:val="left" w:pos="1340"/>
        </w:tabs>
        <w:spacing w:line="230" w:lineRule="auto"/>
        <w:ind w:left="1344" w:right="505" w:hanging="565"/>
        <w:jc w:val="both"/>
      </w:pPr>
      <w:r>
        <w:t>Any addendum issued shall</w:t>
      </w:r>
      <w:r>
        <w:rPr>
          <w:spacing w:val="1"/>
        </w:rPr>
        <w:t xml:space="preserve"> </w:t>
      </w:r>
      <w:r>
        <w:t>be part of the</w:t>
      </w:r>
      <w:r>
        <w:rPr>
          <w:spacing w:val="1"/>
        </w:rPr>
        <w:t xml:space="preserve"> </w:t>
      </w:r>
      <w:r>
        <w:t>Tender Documents and shall</w:t>
      </w:r>
      <w:r>
        <w:rPr>
          <w:spacing w:val="1"/>
        </w:rPr>
        <w:t xml:space="preserve"> </w:t>
      </w:r>
      <w:r>
        <w:t>be</w:t>
      </w:r>
      <w:r>
        <w:rPr>
          <w:spacing w:val="1"/>
        </w:rPr>
        <w:t xml:space="preserve"> </w:t>
      </w:r>
      <w:r>
        <w:t>communicated in</w:t>
      </w:r>
      <w:r>
        <w:rPr>
          <w:spacing w:val="55"/>
        </w:rPr>
        <w:t xml:space="preserve"> </w:t>
      </w:r>
      <w:r>
        <w:t>writing to</w:t>
      </w:r>
      <w:r>
        <w:rPr>
          <w:spacing w:val="55"/>
        </w:rPr>
        <w:t xml:space="preserve"> </w:t>
      </w:r>
      <w:r>
        <w:t>all</w:t>
      </w:r>
      <w:r>
        <w:rPr>
          <w:spacing w:val="1"/>
        </w:rPr>
        <w:t xml:space="preserve"> </w:t>
      </w:r>
      <w:r>
        <w:t>who</w:t>
      </w:r>
      <w:r>
        <w:rPr>
          <w:spacing w:val="-11"/>
        </w:rPr>
        <w:t xml:space="preserve"> </w:t>
      </w:r>
      <w:r>
        <w:t>have</w:t>
      </w:r>
      <w:r>
        <w:rPr>
          <w:spacing w:val="-11"/>
        </w:rPr>
        <w:t xml:space="preserve"> </w:t>
      </w:r>
      <w:r>
        <w:t>obtained</w:t>
      </w:r>
      <w:r>
        <w:rPr>
          <w:spacing w:val="-12"/>
        </w:rPr>
        <w:t xml:space="preserve"> </w:t>
      </w:r>
      <w:r>
        <w:t>the</w:t>
      </w:r>
      <w:r>
        <w:rPr>
          <w:spacing w:val="-12"/>
        </w:rPr>
        <w:t xml:space="preserve"> </w:t>
      </w:r>
      <w:r>
        <w:t>Tender</w:t>
      </w:r>
      <w:r>
        <w:rPr>
          <w:spacing w:val="32"/>
        </w:rPr>
        <w:t xml:space="preserve"> </w:t>
      </w:r>
      <w:r>
        <w:t>Documents</w:t>
      </w:r>
      <w:r>
        <w:rPr>
          <w:spacing w:val="-13"/>
        </w:rPr>
        <w:t xml:space="preserve"> </w:t>
      </w:r>
      <w:r>
        <w:t>from</w:t>
      </w:r>
      <w:r>
        <w:rPr>
          <w:spacing w:val="32"/>
        </w:rPr>
        <w:t xml:space="preserve"> </w:t>
      </w:r>
      <w:r>
        <w:t>the</w:t>
      </w:r>
      <w:r>
        <w:rPr>
          <w:spacing w:val="-10"/>
        </w:rPr>
        <w:t xml:space="preserve"> </w:t>
      </w:r>
      <w:r>
        <w:t>Procuring</w:t>
      </w:r>
      <w:r>
        <w:rPr>
          <w:spacing w:val="-13"/>
        </w:rPr>
        <w:t xml:space="preserve"> </w:t>
      </w:r>
      <w:r>
        <w:t>Entity.</w:t>
      </w:r>
      <w:r>
        <w:rPr>
          <w:spacing w:val="29"/>
        </w:rPr>
        <w:t xml:space="preserve"> </w:t>
      </w:r>
      <w:r>
        <w:t>The</w:t>
      </w:r>
      <w:r>
        <w:rPr>
          <w:spacing w:val="-13"/>
        </w:rPr>
        <w:t xml:space="preserve"> </w:t>
      </w:r>
      <w:r>
        <w:t>Procuring</w:t>
      </w:r>
      <w:r>
        <w:rPr>
          <w:spacing w:val="-10"/>
        </w:rPr>
        <w:t xml:space="preserve"> </w:t>
      </w:r>
      <w:r>
        <w:t>Entity</w:t>
      </w:r>
      <w:r>
        <w:rPr>
          <w:spacing w:val="-13"/>
        </w:rPr>
        <w:t xml:space="preserve"> </w:t>
      </w:r>
      <w:r>
        <w:t>shall</w:t>
      </w:r>
      <w:r>
        <w:rPr>
          <w:spacing w:val="-13"/>
        </w:rPr>
        <w:t xml:space="preserve"> </w:t>
      </w:r>
      <w:r>
        <w:t>also</w:t>
      </w:r>
      <w:r>
        <w:rPr>
          <w:spacing w:val="-13"/>
        </w:rPr>
        <w:t xml:space="preserve"> </w:t>
      </w:r>
      <w:r>
        <w:t>promptly</w:t>
      </w:r>
      <w:r>
        <w:rPr>
          <w:spacing w:val="-53"/>
        </w:rPr>
        <w:t xml:space="preserve"> </w:t>
      </w:r>
      <w:r>
        <w:t>publish</w:t>
      </w:r>
      <w:r>
        <w:rPr>
          <w:spacing w:val="-4"/>
        </w:rPr>
        <w:t xml:space="preserve"> </w:t>
      </w:r>
      <w:r>
        <w:t>the</w:t>
      </w:r>
      <w:r>
        <w:rPr>
          <w:spacing w:val="-1"/>
        </w:rPr>
        <w:t xml:space="preserve"> </w:t>
      </w:r>
      <w:r>
        <w:t>addendum</w:t>
      </w:r>
      <w:r>
        <w:rPr>
          <w:spacing w:val="-2"/>
        </w:rPr>
        <w:t xml:space="preserve"> </w:t>
      </w:r>
      <w:r>
        <w:t>on</w:t>
      </w:r>
      <w:r>
        <w:rPr>
          <w:spacing w:val="-1"/>
        </w:rPr>
        <w:t xml:space="preserve"> </w:t>
      </w:r>
      <w:r>
        <w:t>the</w:t>
      </w:r>
      <w:r>
        <w:rPr>
          <w:spacing w:val="-1"/>
        </w:rPr>
        <w:t xml:space="preserve"> </w:t>
      </w:r>
      <w:r>
        <w:t>Procuring</w:t>
      </w:r>
      <w:r>
        <w:rPr>
          <w:spacing w:val="-3"/>
        </w:rPr>
        <w:t xml:space="preserve"> </w:t>
      </w:r>
      <w:r>
        <w:t>Entity's</w:t>
      </w:r>
      <w:r>
        <w:rPr>
          <w:spacing w:val="-1"/>
        </w:rPr>
        <w:t xml:space="preserve"> </w:t>
      </w:r>
      <w:r>
        <w:t>website</w:t>
      </w:r>
      <w:r>
        <w:rPr>
          <w:spacing w:val="-1"/>
        </w:rPr>
        <w:t xml:space="preserve"> </w:t>
      </w:r>
      <w:r>
        <w:t>in accordance</w:t>
      </w:r>
      <w:r>
        <w:rPr>
          <w:spacing w:val="-1"/>
        </w:rPr>
        <w:t xml:space="preserve"> </w:t>
      </w:r>
      <w:r>
        <w:t>with</w:t>
      </w:r>
      <w:r>
        <w:rPr>
          <w:spacing w:val="-1"/>
        </w:rPr>
        <w:t xml:space="preserve"> </w:t>
      </w:r>
      <w:r>
        <w:t>ITT</w:t>
      </w:r>
      <w:r>
        <w:rPr>
          <w:spacing w:val="2"/>
        </w:rPr>
        <w:t xml:space="preserve"> </w:t>
      </w:r>
      <w:r>
        <w:t>7.5.</w:t>
      </w:r>
    </w:p>
    <w:p w:rsidR="005B07CE" w:rsidRDefault="005B07CE">
      <w:pPr>
        <w:pStyle w:val="BodyText"/>
        <w:rPr>
          <w:sz w:val="21"/>
        </w:rPr>
      </w:pPr>
    </w:p>
    <w:p w:rsidR="005B07CE" w:rsidRDefault="002230DC" w:rsidP="00560043">
      <w:pPr>
        <w:pStyle w:val="ListParagraph"/>
        <w:numPr>
          <w:ilvl w:val="1"/>
          <w:numId w:val="88"/>
        </w:numPr>
        <w:tabs>
          <w:tab w:val="left" w:pos="1059"/>
        </w:tabs>
        <w:spacing w:line="230" w:lineRule="auto"/>
        <w:ind w:left="1344" w:right="956" w:hanging="565"/>
      </w:pPr>
      <w:r>
        <w:rPr>
          <w:spacing w:val="-1"/>
        </w:rPr>
        <w:t xml:space="preserve">To give Tenderers reasonable time in which to take an </w:t>
      </w:r>
      <w:r>
        <w:t>addendum into account in preparing their Tenders, the</w:t>
      </w:r>
      <w:r>
        <w:rPr>
          <w:spacing w:val="-52"/>
        </w:rPr>
        <w:t xml:space="preserve"> </w:t>
      </w:r>
      <w:r>
        <w:t>Procuring</w:t>
      </w:r>
      <w:r>
        <w:rPr>
          <w:spacing w:val="-5"/>
        </w:rPr>
        <w:t xml:space="preserve"> </w:t>
      </w:r>
      <w:r>
        <w:t>Entity</w:t>
      </w:r>
      <w:r>
        <w:rPr>
          <w:spacing w:val="-4"/>
        </w:rPr>
        <w:t xml:space="preserve"> </w:t>
      </w:r>
      <w:r>
        <w:t>should</w:t>
      </w:r>
      <w:r>
        <w:rPr>
          <w:spacing w:val="-1"/>
        </w:rPr>
        <w:t xml:space="preserve"> </w:t>
      </w:r>
      <w:r>
        <w:t>extend</w:t>
      </w:r>
      <w:r>
        <w:rPr>
          <w:spacing w:val="-1"/>
        </w:rPr>
        <w:t xml:space="preserve"> </w:t>
      </w:r>
      <w:r>
        <w:t>the</w:t>
      </w:r>
      <w:r>
        <w:rPr>
          <w:spacing w:val="-1"/>
        </w:rPr>
        <w:t xml:space="preserve"> </w:t>
      </w:r>
      <w:r>
        <w:t>dead</w:t>
      </w:r>
      <w:r>
        <w:rPr>
          <w:spacing w:val="-4"/>
        </w:rPr>
        <w:t xml:space="preserve"> </w:t>
      </w:r>
      <w:r>
        <w:t>line</w:t>
      </w:r>
      <w:r>
        <w:rPr>
          <w:spacing w:val="-3"/>
        </w:rPr>
        <w:t xml:space="preserve"> </w:t>
      </w:r>
      <w:r>
        <w:t>for</w:t>
      </w:r>
      <w:r>
        <w:rPr>
          <w:spacing w:val="2"/>
        </w:rPr>
        <w:t xml:space="preserve"> </w:t>
      </w:r>
      <w:r>
        <w:t>the</w:t>
      </w:r>
      <w:r>
        <w:rPr>
          <w:spacing w:val="-1"/>
        </w:rPr>
        <w:t xml:space="preserve"> </w:t>
      </w:r>
      <w:r>
        <w:t>submission</w:t>
      </w:r>
      <w:r>
        <w:rPr>
          <w:spacing w:val="-1"/>
        </w:rPr>
        <w:t xml:space="preserve"> </w:t>
      </w:r>
      <w:r>
        <w:t>of</w:t>
      </w:r>
      <w:r>
        <w:rPr>
          <w:spacing w:val="-3"/>
        </w:rPr>
        <w:t xml:space="preserve"> </w:t>
      </w:r>
      <w:r>
        <w:t>Tenders,</w:t>
      </w:r>
      <w:r>
        <w:rPr>
          <w:spacing w:val="-1"/>
        </w:rPr>
        <w:t xml:space="preserve"> </w:t>
      </w:r>
      <w:r>
        <w:t>pursuant</w:t>
      </w:r>
      <w:r>
        <w:rPr>
          <w:spacing w:val="-3"/>
        </w:rPr>
        <w:t xml:space="preserve"> </w:t>
      </w:r>
      <w:r>
        <w:t>to</w:t>
      </w:r>
      <w:r>
        <w:rPr>
          <w:spacing w:val="-1"/>
        </w:rPr>
        <w:t xml:space="preserve"> </w:t>
      </w:r>
      <w:r>
        <w:t>ITT</w:t>
      </w:r>
      <w:r>
        <w:rPr>
          <w:spacing w:val="-1"/>
        </w:rPr>
        <w:t xml:space="preserve"> </w:t>
      </w:r>
      <w:r>
        <w:t>22.2.</w:t>
      </w:r>
    </w:p>
    <w:p w:rsidR="005B07CE" w:rsidRDefault="005B07CE">
      <w:pPr>
        <w:pStyle w:val="BodyText"/>
        <w:rPr>
          <w:sz w:val="24"/>
        </w:rPr>
      </w:pPr>
    </w:p>
    <w:p w:rsidR="005B07CE" w:rsidRDefault="002230DC" w:rsidP="00560043">
      <w:pPr>
        <w:pStyle w:val="Heading7"/>
        <w:numPr>
          <w:ilvl w:val="0"/>
          <w:numId w:val="110"/>
        </w:numPr>
        <w:tabs>
          <w:tab w:val="left" w:pos="1044"/>
        </w:tabs>
        <w:spacing w:before="204"/>
        <w:ind w:left="1044" w:hanging="243"/>
        <w:jc w:val="left"/>
        <w:rPr>
          <w:color w:val="211F1F"/>
        </w:rPr>
      </w:pPr>
      <w:bookmarkStart w:id="14" w:name="_bookmark13"/>
      <w:bookmarkEnd w:id="14"/>
      <w:r>
        <w:rPr>
          <w:color w:val="211F1F"/>
          <w:spacing w:val="-4"/>
        </w:rPr>
        <w:t>PREPARATION</w:t>
      </w:r>
      <w:r>
        <w:rPr>
          <w:color w:val="211F1F"/>
          <w:spacing w:val="-16"/>
        </w:rPr>
        <w:t xml:space="preserve"> </w:t>
      </w:r>
      <w:r>
        <w:rPr>
          <w:color w:val="211F1F"/>
          <w:spacing w:val="-3"/>
        </w:rPr>
        <w:t>OF</w:t>
      </w:r>
      <w:r>
        <w:rPr>
          <w:color w:val="211F1F"/>
        </w:rPr>
        <w:t xml:space="preserve"> </w:t>
      </w:r>
      <w:r>
        <w:rPr>
          <w:color w:val="211F1F"/>
          <w:spacing w:val="-3"/>
        </w:rPr>
        <w:t>TENDERS</w:t>
      </w:r>
    </w:p>
    <w:p w:rsidR="005B07CE" w:rsidRDefault="005B07CE">
      <w:pPr>
        <w:pStyle w:val="BodyText"/>
        <w:rPr>
          <w:b/>
          <w:sz w:val="24"/>
        </w:rPr>
      </w:pPr>
    </w:p>
    <w:p w:rsidR="005B07CE" w:rsidRDefault="005B07CE">
      <w:pPr>
        <w:pStyle w:val="BodyText"/>
        <w:spacing w:before="6"/>
        <w:rPr>
          <w:b/>
          <w:sz w:val="19"/>
        </w:rPr>
      </w:pPr>
    </w:p>
    <w:p w:rsidR="005B07CE" w:rsidRDefault="002230DC">
      <w:pPr>
        <w:pStyle w:val="Heading7"/>
        <w:spacing w:before="1"/>
        <w:ind w:left="801"/>
      </w:pPr>
      <w:bookmarkStart w:id="15" w:name="_bookmark14"/>
      <w:bookmarkEnd w:id="15"/>
      <w:r>
        <w:rPr>
          <w:color w:val="211F1F"/>
        </w:rPr>
        <w:t>9.</w:t>
      </w:r>
      <w:r>
        <w:rPr>
          <w:color w:val="211F1F"/>
          <w:spacing w:val="42"/>
        </w:rPr>
        <w:t xml:space="preserve"> </w:t>
      </w:r>
      <w:r>
        <w:rPr>
          <w:color w:val="211F1F"/>
        </w:rPr>
        <w:t>Cost</w:t>
      </w:r>
      <w:r>
        <w:rPr>
          <w:color w:val="211F1F"/>
          <w:spacing w:val="-12"/>
        </w:rPr>
        <w:t xml:space="preserve"> </w:t>
      </w:r>
      <w:r>
        <w:rPr>
          <w:color w:val="211F1F"/>
        </w:rPr>
        <w:t>of</w:t>
      </w:r>
      <w:r>
        <w:rPr>
          <w:color w:val="211F1F"/>
          <w:spacing w:val="-12"/>
        </w:rPr>
        <w:t xml:space="preserve"> </w:t>
      </w:r>
      <w:r>
        <w:rPr>
          <w:color w:val="211F1F"/>
        </w:rPr>
        <w:t>Tendering</w:t>
      </w:r>
    </w:p>
    <w:p w:rsidR="005B07CE" w:rsidRDefault="005B07CE">
      <w:pPr>
        <w:pStyle w:val="BodyText"/>
        <w:spacing w:before="7"/>
        <w:rPr>
          <w:b/>
          <w:sz w:val="25"/>
        </w:rPr>
      </w:pPr>
    </w:p>
    <w:p w:rsidR="005B07CE" w:rsidRDefault="002230DC">
      <w:pPr>
        <w:pStyle w:val="BodyText"/>
        <w:spacing w:line="228" w:lineRule="auto"/>
        <w:ind w:left="1344" w:right="505" w:firstLine="2"/>
        <w:jc w:val="both"/>
      </w:pPr>
      <w:r>
        <w:t>The Tenderer shall bear all costs associated with the preparation and submission of its Tender, and the</w:t>
      </w:r>
      <w:r>
        <w:rPr>
          <w:spacing w:val="1"/>
        </w:rPr>
        <w:t xml:space="preserve"> </w:t>
      </w:r>
      <w:r>
        <w:t>Procuring Entity shall not be responsible or liable for those costs, regardless of the conduct or outcome of the</w:t>
      </w:r>
      <w:r>
        <w:rPr>
          <w:spacing w:val="1"/>
        </w:rPr>
        <w:t xml:space="preserve"> </w:t>
      </w:r>
      <w:r>
        <w:t>tendering</w:t>
      </w:r>
      <w:r>
        <w:rPr>
          <w:spacing w:val="-3"/>
        </w:rPr>
        <w:t xml:space="preserve"> </w:t>
      </w:r>
      <w:r>
        <w:t>process.</w:t>
      </w:r>
    </w:p>
    <w:p w:rsidR="005B07CE" w:rsidRDefault="005B07CE">
      <w:pPr>
        <w:pStyle w:val="BodyText"/>
        <w:rPr>
          <w:sz w:val="24"/>
        </w:rPr>
      </w:pPr>
    </w:p>
    <w:p w:rsidR="005B07CE" w:rsidRDefault="002230DC">
      <w:pPr>
        <w:pStyle w:val="Heading7"/>
        <w:spacing w:before="208"/>
        <w:ind w:left="801"/>
      </w:pPr>
      <w:bookmarkStart w:id="16" w:name="_bookmark15"/>
      <w:bookmarkEnd w:id="16"/>
      <w:r>
        <w:rPr>
          <w:color w:val="211F1F"/>
          <w:spacing w:val="-2"/>
        </w:rPr>
        <w:t>10.0</w:t>
      </w:r>
      <w:r>
        <w:rPr>
          <w:color w:val="211F1F"/>
          <w:spacing w:val="-10"/>
        </w:rPr>
        <w:t xml:space="preserve"> </w:t>
      </w:r>
      <w:r>
        <w:rPr>
          <w:color w:val="211F1F"/>
          <w:spacing w:val="-2"/>
        </w:rPr>
        <w:t>Language</w:t>
      </w:r>
      <w:r>
        <w:rPr>
          <w:color w:val="211F1F"/>
          <w:spacing w:val="-11"/>
        </w:rPr>
        <w:t xml:space="preserve"> </w:t>
      </w:r>
      <w:r>
        <w:rPr>
          <w:color w:val="211F1F"/>
          <w:spacing w:val="-1"/>
        </w:rPr>
        <w:t>of</w:t>
      </w:r>
      <w:r>
        <w:rPr>
          <w:color w:val="211F1F"/>
          <w:spacing w:val="-5"/>
        </w:rPr>
        <w:t xml:space="preserve"> </w:t>
      </w:r>
      <w:r>
        <w:rPr>
          <w:color w:val="211F1F"/>
          <w:spacing w:val="-1"/>
        </w:rPr>
        <w:t>Tender</w:t>
      </w:r>
    </w:p>
    <w:p w:rsidR="005B07CE" w:rsidRDefault="005B07CE">
      <w:pPr>
        <w:pStyle w:val="BodyText"/>
        <w:spacing w:before="7"/>
        <w:rPr>
          <w:b/>
          <w:sz w:val="25"/>
        </w:rPr>
      </w:pPr>
    </w:p>
    <w:p w:rsidR="005B07CE" w:rsidRDefault="002230DC">
      <w:pPr>
        <w:pStyle w:val="BodyText"/>
        <w:spacing w:line="228" w:lineRule="auto"/>
        <w:ind w:left="1344" w:right="500" w:firstLine="12"/>
        <w:jc w:val="both"/>
      </w:pPr>
      <w:r>
        <w:t>The Tender, as</w:t>
      </w:r>
      <w:r>
        <w:rPr>
          <w:spacing w:val="1"/>
        </w:rPr>
        <w:t xml:space="preserve"> </w:t>
      </w:r>
      <w:r>
        <w:t>well as</w:t>
      </w:r>
      <w:r>
        <w:rPr>
          <w:spacing w:val="1"/>
        </w:rPr>
        <w:t xml:space="preserve"> </w:t>
      </w:r>
      <w:r>
        <w:t>all correspondence and</w:t>
      </w:r>
      <w:r>
        <w:rPr>
          <w:spacing w:val="1"/>
        </w:rPr>
        <w:t xml:space="preserve"> </w:t>
      </w:r>
      <w:r>
        <w:t>documents relating to the tender exchanged</w:t>
      </w:r>
      <w:r>
        <w:rPr>
          <w:spacing w:val="55"/>
        </w:rPr>
        <w:t xml:space="preserve"> </w:t>
      </w:r>
      <w:r>
        <w:t>by the</w:t>
      </w:r>
      <w:r>
        <w:rPr>
          <w:spacing w:val="55"/>
        </w:rPr>
        <w:t xml:space="preserve"> </w:t>
      </w:r>
      <w:r>
        <w:t>tenderer</w:t>
      </w:r>
      <w:r>
        <w:rPr>
          <w:spacing w:val="1"/>
        </w:rPr>
        <w:t xml:space="preserve"> </w:t>
      </w:r>
      <w:r>
        <w:t>and</w:t>
      </w:r>
      <w:r>
        <w:rPr>
          <w:spacing w:val="-6"/>
        </w:rPr>
        <w:t xml:space="preserve"> </w:t>
      </w:r>
      <w:r>
        <w:t>the</w:t>
      </w:r>
      <w:r>
        <w:rPr>
          <w:spacing w:val="-6"/>
        </w:rPr>
        <w:t xml:space="preserve"> </w:t>
      </w:r>
      <w:r>
        <w:t>Procuring</w:t>
      </w:r>
      <w:r>
        <w:rPr>
          <w:spacing w:val="-8"/>
        </w:rPr>
        <w:t xml:space="preserve"> </w:t>
      </w:r>
      <w:r>
        <w:t>Entity,</w:t>
      </w:r>
      <w:r>
        <w:rPr>
          <w:spacing w:val="-13"/>
        </w:rPr>
        <w:t xml:space="preserve"> </w:t>
      </w:r>
      <w:r>
        <w:t>shall</w:t>
      </w:r>
      <w:r>
        <w:rPr>
          <w:spacing w:val="-6"/>
        </w:rPr>
        <w:t xml:space="preserve"> </w:t>
      </w:r>
      <w:r>
        <w:t>be</w:t>
      </w:r>
      <w:r>
        <w:rPr>
          <w:spacing w:val="-5"/>
        </w:rPr>
        <w:t xml:space="preserve"> </w:t>
      </w:r>
      <w:r>
        <w:t>written</w:t>
      </w:r>
      <w:r>
        <w:rPr>
          <w:spacing w:val="-9"/>
        </w:rPr>
        <w:t xml:space="preserve"> </w:t>
      </w:r>
      <w:r>
        <w:t>in</w:t>
      </w:r>
      <w:r>
        <w:rPr>
          <w:spacing w:val="-8"/>
        </w:rPr>
        <w:t xml:space="preserve"> </w:t>
      </w:r>
      <w:r>
        <w:t>the</w:t>
      </w:r>
      <w:r>
        <w:rPr>
          <w:spacing w:val="-6"/>
        </w:rPr>
        <w:t xml:space="preserve"> </w:t>
      </w:r>
      <w:r>
        <w:t>English</w:t>
      </w:r>
      <w:r>
        <w:rPr>
          <w:spacing w:val="-8"/>
        </w:rPr>
        <w:t xml:space="preserve"> </w:t>
      </w:r>
      <w:r>
        <w:t>Language.</w:t>
      </w:r>
      <w:r>
        <w:rPr>
          <w:spacing w:val="-6"/>
        </w:rPr>
        <w:t xml:space="preserve"> </w:t>
      </w:r>
      <w:r>
        <w:t>Supporting</w:t>
      </w:r>
      <w:r>
        <w:rPr>
          <w:spacing w:val="-9"/>
        </w:rPr>
        <w:t xml:space="preserve"> </w:t>
      </w:r>
      <w:r>
        <w:t>documents</w:t>
      </w:r>
      <w:r>
        <w:rPr>
          <w:spacing w:val="-5"/>
        </w:rPr>
        <w:t xml:space="preserve"> </w:t>
      </w:r>
      <w:r>
        <w:t>and</w:t>
      </w:r>
      <w:r>
        <w:rPr>
          <w:spacing w:val="-7"/>
        </w:rPr>
        <w:t xml:space="preserve"> </w:t>
      </w:r>
      <w:r>
        <w:t>printed</w:t>
      </w:r>
      <w:r>
        <w:rPr>
          <w:spacing w:val="-12"/>
        </w:rPr>
        <w:t xml:space="preserve"> </w:t>
      </w:r>
      <w:r>
        <w:t>literature</w:t>
      </w:r>
      <w:r>
        <w:rPr>
          <w:spacing w:val="-53"/>
        </w:rPr>
        <w:t xml:space="preserve"> </w:t>
      </w:r>
      <w:r>
        <w:t>that</w:t>
      </w:r>
      <w:r>
        <w:rPr>
          <w:spacing w:val="1"/>
        </w:rPr>
        <w:t xml:space="preserve"> </w:t>
      </w:r>
      <w:r>
        <w:t>are</w:t>
      </w:r>
      <w:r>
        <w:rPr>
          <w:spacing w:val="1"/>
        </w:rPr>
        <w:t xml:space="preserve"> </w:t>
      </w:r>
      <w:r>
        <w:t>part</w:t>
      </w:r>
      <w:r>
        <w:rPr>
          <w:spacing w:val="1"/>
        </w:rPr>
        <w:t xml:space="preserve"> </w:t>
      </w:r>
      <w:r>
        <w:t>of</w:t>
      </w:r>
      <w:r>
        <w:rPr>
          <w:spacing w:val="1"/>
        </w:rPr>
        <w:t xml:space="preserve"> </w:t>
      </w:r>
      <w:r>
        <w:t>the</w:t>
      </w:r>
      <w:r>
        <w:rPr>
          <w:spacing w:val="55"/>
        </w:rPr>
        <w:t xml:space="preserve"> </w:t>
      </w:r>
      <w:r>
        <w:t>Tender may</w:t>
      </w:r>
      <w:r>
        <w:rPr>
          <w:spacing w:val="55"/>
        </w:rPr>
        <w:t xml:space="preserve"> </w:t>
      </w:r>
      <w:r>
        <w:t>be</w:t>
      </w:r>
      <w:r>
        <w:rPr>
          <w:spacing w:val="55"/>
        </w:rPr>
        <w:t xml:space="preserve"> </w:t>
      </w:r>
      <w:r>
        <w:t>in</w:t>
      </w:r>
      <w:r>
        <w:rPr>
          <w:spacing w:val="55"/>
        </w:rPr>
        <w:t xml:space="preserve"> </w:t>
      </w:r>
      <w:r>
        <w:t>another</w:t>
      </w:r>
      <w:r>
        <w:rPr>
          <w:spacing w:val="55"/>
        </w:rPr>
        <w:t xml:space="preserve"> </w:t>
      </w:r>
      <w:r>
        <w:t>language</w:t>
      </w:r>
      <w:r>
        <w:rPr>
          <w:spacing w:val="55"/>
        </w:rPr>
        <w:t xml:space="preserve"> </w:t>
      </w:r>
      <w:r>
        <w:t>provided</w:t>
      </w:r>
      <w:r>
        <w:rPr>
          <w:spacing w:val="55"/>
        </w:rPr>
        <w:t xml:space="preserve"> </w:t>
      </w:r>
      <w:r>
        <w:t>they</w:t>
      </w:r>
      <w:r>
        <w:rPr>
          <w:spacing w:val="55"/>
        </w:rPr>
        <w:t xml:space="preserve"> </w:t>
      </w:r>
      <w:r>
        <w:t>are</w:t>
      </w:r>
      <w:r>
        <w:rPr>
          <w:spacing w:val="55"/>
        </w:rPr>
        <w:t xml:space="preserve"> </w:t>
      </w:r>
      <w:r>
        <w:t>accompanied</w:t>
      </w:r>
      <w:r>
        <w:rPr>
          <w:spacing w:val="55"/>
        </w:rPr>
        <w:t xml:space="preserve"> </w:t>
      </w:r>
      <w:r>
        <w:t>by an accurate</w:t>
      </w:r>
      <w:r>
        <w:rPr>
          <w:spacing w:val="1"/>
        </w:rPr>
        <w:t xml:space="preserve"> </w:t>
      </w:r>
      <w:r>
        <w:t>and notarized translation of the relevant passages into the English Language</w:t>
      </w:r>
      <w:r>
        <w:rPr>
          <w:b/>
        </w:rPr>
        <w:t xml:space="preserve">, </w:t>
      </w:r>
      <w:r>
        <w:t>in which case, for purposes of</w:t>
      </w:r>
      <w:r>
        <w:rPr>
          <w:spacing w:val="1"/>
        </w:rPr>
        <w:t xml:space="preserve"> </w:t>
      </w:r>
      <w:r>
        <w:t>interpretation</w:t>
      </w:r>
      <w:r>
        <w:rPr>
          <w:spacing w:val="-1"/>
        </w:rPr>
        <w:t xml:space="preserve"> </w:t>
      </w:r>
      <w:r>
        <w:t>of</w:t>
      </w:r>
      <w:r>
        <w:rPr>
          <w:spacing w:val="1"/>
        </w:rPr>
        <w:t xml:space="preserve"> </w:t>
      </w:r>
      <w:r>
        <w:t>the</w:t>
      </w:r>
      <w:r>
        <w:rPr>
          <w:spacing w:val="-1"/>
        </w:rPr>
        <w:t xml:space="preserve"> </w:t>
      </w:r>
      <w:r>
        <w:t>Tender,</w:t>
      </w:r>
      <w:r>
        <w:rPr>
          <w:spacing w:val="-12"/>
        </w:rPr>
        <w:t xml:space="preserve"> </w:t>
      </w:r>
      <w:r>
        <w:t>such</w:t>
      </w:r>
      <w:r>
        <w:rPr>
          <w:spacing w:val="-4"/>
        </w:rPr>
        <w:t xml:space="preserve"> </w:t>
      </w:r>
      <w:r>
        <w:t>translation shall govern.</w:t>
      </w:r>
    </w:p>
    <w:p w:rsidR="005B07CE" w:rsidRDefault="005B07CE">
      <w:pPr>
        <w:pStyle w:val="BodyText"/>
        <w:rPr>
          <w:sz w:val="24"/>
        </w:rPr>
      </w:pPr>
    </w:p>
    <w:p w:rsidR="005B07CE" w:rsidRDefault="002230DC" w:rsidP="00560043">
      <w:pPr>
        <w:pStyle w:val="Heading7"/>
        <w:numPr>
          <w:ilvl w:val="1"/>
          <w:numId w:val="87"/>
        </w:numPr>
        <w:tabs>
          <w:tab w:val="left" w:pos="1160"/>
        </w:tabs>
        <w:spacing w:before="209"/>
        <w:rPr>
          <w:color w:val="211F1F"/>
        </w:rPr>
      </w:pPr>
      <w:bookmarkStart w:id="17" w:name="_bookmark16"/>
      <w:bookmarkEnd w:id="17"/>
      <w:r>
        <w:rPr>
          <w:color w:val="211F1F"/>
          <w:spacing w:val="-2"/>
        </w:rPr>
        <w:t>Documents</w:t>
      </w:r>
      <w:r>
        <w:rPr>
          <w:color w:val="211F1F"/>
          <w:spacing w:val="-10"/>
        </w:rPr>
        <w:t xml:space="preserve"> </w:t>
      </w:r>
      <w:r>
        <w:rPr>
          <w:color w:val="211F1F"/>
          <w:spacing w:val="-2"/>
        </w:rPr>
        <w:t>Comprising</w:t>
      </w:r>
      <w:r>
        <w:rPr>
          <w:color w:val="211F1F"/>
          <w:spacing w:val="-7"/>
        </w:rPr>
        <w:t xml:space="preserve"> </w:t>
      </w:r>
      <w:r>
        <w:rPr>
          <w:color w:val="211F1F"/>
          <w:spacing w:val="-1"/>
        </w:rPr>
        <w:t>the</w:t>
      </w:r>
      <w:r>
        <w:rPr>
          <w:color w:val="211F1F"/>
          <w:spacing w:val="-11"/>
        </w:rPr>
        <w:t xml:space="preserve"> </w:t>
      </w:r>
      <w:r>
        <w:rPr>
          <w:color w:val="211F1F"/>
          <w:spacing w:val="-1"/>
        </w:rPr>
        <w:t>Tender</w:t>
      </w:r>
    </w:p>
    <w:p w:rsidR="005B07CE" w:rsidRDefault="005B07CE">
      <w:pPr>
        <w:pStyle w:val="BodyText"/>
        <w:spacing w:before="1"/>
        <w:rPr>
          <w:b/>
          <w:sz w:val="24"/>
        </w:rPr>
      </w:pPr>
    </w:p>
    <w:p w:rsidR="005B07CE" w:rsidRDefault="002230DC" w:rsidP="00560043">
      <w:pPr>
        <w:pStyle w:val="ListParagraph"/>
        <w:numPr>
          <w:ilvl w:val="1"/>
          <w:numId w:val="87"/>
        </w:numPr>
        <w:tabs>
          <w:tab w:val="left" w:pos="1143"/>
        </w:tabs>
        <w:ind w:left="1142" w:hanging="363"/>
      </w:pPr>
      <w:r>
        <w:t>The</w:t>
      </w:r>
      <w:r>
        <w:rPr>
          <w:spacing w:val="-10"/>
        </w:rPr>
        <w:t xml:space="preserve"> </w:t>
      </w:r>
      <w:r>
        <w:t>Tender</w:t>
      </w:r>
      <w:r>
        <w:rPr>
          <w:spacing w:val="-12"/>
        </w:rPr>
        <w:t xml:space="preserve"> </w:t>
      </w:r>
      <w:r>
        <w:t>shall</w:t>
      </w:r>
      <w:r>
        <w:rPr>
          <w:spacing w:val="-4"/>
        </w:rPr>
        <w:t xml:space="preserve"> </w:t>
      </w:r>
      <w:r>
        <w:t>comprise</w:t>
      </w:r>
      <w:r>
        <w:rPr>
          <w:spacing w:val="-4"/>
        </w:rPr>
        <w:t xml:space="preserve"> </w:t>
      </w:r>
      <w:r>
        <w:t>the</w:t>
      </w:r>
      <w:r>
        <w:rPr>
          <w:spacing w:val="-5"/>
        </w:rPr>
        <w:t xml:space="preserve"> </w:t>
      </w:r>
      <w:r>
        <w:t>following:</w:t>
      </w:r>
    </w:p>
    <w:p w:rsidR="005B07CE" w:rsidRDefault="005B07CE">
      <w:pPr>
        <w:pStyle w:val="BodyText"/>
        <w:rPr>
          <w:sz w:val="24"/>
        </w:rPr>
      </w:pPr>
    </w:p>
    <w:p w:rsidR="005B07CE" w:rsidRDefault="005B07CE">
      <w:pPr>
        <w:pStyle w:val="BodyText"/>
        <w:spacing w:before="10"/>
        <w:rPr>
          <w:sz w:val="21"/>
        </w:rPr>
      </w:pPr>
    </w:p>
    <w:p w:rsidR="005B07CE" w:rsidRDefault="002230DC" w:rsidP="00560043">
      <w:pPr>
        <w:pStyle w:val="ListParagraph"/>
        <w:numPr>
          <w:ilvl w:val="2"/>
          <w:numId w:val="87"/>
        </w:numPr>
        <w:tabs>
          <w:tab w:val="left" w:pos="1575"/>
        </w:tabs>
        <w:ind w:hanging="229"/>
      </w:pPr>
      <w:r>
        <w:t>Form</w:t>
      </w:r>
      <w:r>
        <w:rPr>
          <w:spacing w:val="-8"/>
        </w:rPr>
        <w:t xml:space="preserve"> </w:t>
      </w:r>
      <w:r>
        <w:t>of</w:t>
      </w:r>
      <w:r>
        <w:rPr>
          <w:spacing w:val="-3"/>
        </w:rPr>
        <w:t xml:space="preserve"> </w:t>
      </w:r>
      <w:r>
        <w:t>Tender</w:t>
      </w:r>
      <w:r>
        <w:rPr>
          <w:spacing w:val="-11"/>
        </w:rPr>
        <w:t xml:space="preserve"> </w:t>
      </w:r>
      <w:r>
        <w:t>prepared</w:t>
      </w:r>
      <w:r>
        <w:rPr>
          <w:spacing w:val="-7"/>
        </w:rPr>
        <w:t xml:space="preserve"> </w:t>
      </w:r>
      <w:r>
        <w:t>in</w:t>
      </w:r>
      <w:r>
        <w:rPr>
          <w:spacing w:val="-7"/>
        </w:rPr>
        <w:t xml:space="preserve"> </w:t>
      </w:r>
      <w:r>
        <w:t>accordance</w:t>
      </w:r>
      <w:r>
        <w:rPr>
          <w:spacing w:val="-4"/>
        </w:rPr>
        <w:t xml:space="preserve"> </w:t>
      </w:r>
      <w:r>
        <w:t>with</w:t>
      </w:r>
      <w:r>
        <w:rPr>
          <w:spacing w:val="-4"/>
        </w:rPr>
        <w:t xml:space="preserve"> </w:t>
      </w:r>
      <w:r>
        <w:t>ITT</w:t>
      </w:r>
      <w:r>
        <w:rPr>
          <w:spacing w:val="-2"/>
        </w:rPr>
        <w:t xml:space="preserve"> </w:t>
      </w:r>
      <w:r>
        <w:t>12;</w:t>
      </w:r>
    </w:p>
    <w:p w:rsidR="005B07CE" w:rsidRDefault="002230DC" w:rsidP="00560043">
      <w:pPr>
        <w:pStyle w:val="ListParagraph"/>
        <w:numPr>
          <w:ilvl w:val="2"/>
          <w:numId w:val="87"/>
        </w:numPr>
        <w:tabs>
          <w:tab w:val="left" w:pos="1587"/>
        </w:tabs>
        <w:spacing w:before="43"/>
        <w:ind w:left="1586" w:hanging="241"/>
      </w:pPr>
      <w:r>
        <w:t>Schedules</w:t>
      </w:r>
      <w:r>
        <w:rPr>
          <w:spacing w:val="-5"/>
        </w:rPr>
        <w:t xml:space="preserve"> </w:t>
      </w:r>
      <w:r>
        <w:t>including</w:t>
      </w:r>
      <w:r>
        <w:rPr>
          <w:spacing w:val="-5"/>
        </w:rPr>
        <w:t xml:space="preserve"> </w:t>
      </w:r>
      <w:r>
        <w:t>priced</w:t>
      </w:r>
      <w:r>
        <w:rPr>
          <w:spacing w:val="-5"/>
        </w:rPr>
        <w:t xml:space="preserve"> </w:t>
      </w:r>
      <w:r>
        <w:t>Bill</w:t>
      </w:r>
      <w:r>
        <w:rPr>
          <w:spacing w:val="-4"/>
        </w:rPr>
        <w:t xml:space="preserve"> </w:t>
      </w:r>
      <w:r>
        <w:t>of</w:t>
      </w:r>
      <w:r>
        <w:rPr>
          <w:spacing w:val="-2"/>
        </w:rPr>
        <w:t xml:space="preserve"> </w:t>
      </w:r>
      <w:r>
        <w:t>Quantities,</w:t>
      </w:r>
      <w:r>
        <w:rPr>
          <w:spacing w:val="-3"/>
        </w:rPr>
        <w:t xml:space="preserve"> </w:t>
      </w:r>
      <w:r>
        <w:t>completed</w:t>
      </w:r>
      <w:r>
        <w:rPr>
          <w:spacing w:val="-3"/>
        </w:rPr>
        <w:t xml:space="preserve"> </w:t>
      </w:r>
      <w:r>
        <w:t>in</w:t>
      </w:r>
      <w:r>
        <w:rPr>
          <w:spacing w:val="-3"/>
        </w:rPr>
        <w:t xml:space="preserve"> </w:t>
      </w:r>
      <w:r>
        <w:t>accordance with</w:t>
      </w:r>
      <w:r>
        <w:rPr>
          <w:spacing w:val="-2"/>
        </w:rPr>
        <w:t xml:space="preserve"> </w:t>
      </w:r>
      <w:r>
        <w:t>ITT</w:t>
      </w:r>
      <w:r>
        <w:rPr>
          <w:spacing w:val="-1"/>
        </w:rPr>
        <w:t xml:space="preserve"> </w:t>
      </w:r>
      <w:r>
        <w:t>12</w:t>
      </w:r>
      <w:r>
        <w:rPr>
          <w:spacing w:val="-3"/>
        </w:rPr>
        <w:t xml:space="preserve"> </w:t>
      </w:r>
      <w:r>
        <w:t>and</w:t>
      </w:r>
      <w:r>
        <w:rPr>
          <w:spacing w:val="-3"/>
        </w:rPr>
        <w:t xml:space="preserve"> </w:t>
      </w:r>
      <w:r>
        <w:t>ITT</w:t>
      </w:r>
      <w:r>
        <w:rPr>
          <w:spacing w:val="-3"/>
        </w:rPr>
        <w:t xml:space="preserve"> </w:t>
      </w:r>
      <w:r>
        <w:t>14;</w:t>
      </w:r>
    </w:p>
    <w:p w:rsidR="005B07CE" w:rsidRDefault="002230DC" w:rsidP="00560043">
      <w:pPr>
        <w:pStyle w:val="ListParagraph"/>
        <w:numPr>
          <w:ilvl w:val="2"/>
          <w:numId w:val="87"/>
        </w:numPr>
        <w:tabs>
          <w:tab w:val="left" w:pos="1575"/>
        </w:tabs>
        <w:spacing w:before="35"/>
        <w:ind w:hanging="229"/>
      </w:pPr>
      <w:r>
        <w:t>Tender</w:t>
      </w:r>
      <w:r>
        <w:rPr>
          <w:spacing w:val="-8"/>
        </w:rPr>
        <w:t xml:space="preserve"> </w:t>
      </w:r>
      <w:r>
        <w:t>Security</w:t>
      </w:r>
      <w:r>
        <w:rPr>
          <w:spacing w:val="-7"/>
        </w:rPr>
        <w:t xml:space="preserve"> </w:t>
      </w:r>
      <w:r>
        <w:t>or</w:t>
      </w:r>
      <w:r>
        <w:rPr>
          <w:spacing w:val="-6"/>
        </w:rPr>
        <w:t xml:space="preserve"> </w:t>
      </w:r>
      <w:r>
        <w:t>Tender-Securing</w:t>
      </w:r>
      <w:r>
        <w:rPr>
          <w:spacing w:val="-9"/>
        </w:rPr>
        <w:t xml:space="preserve"> </w:t>
      </w:r>
      <w:r>
        <w:t>Declaration,</w:t>
      </w:r>
      <w:r>
        <w:rPr>
          <w:spacing w:val="-4"/>
        </w:rPr>
        <w:t xml:space="preserve"> </w:t>
      </w:r>
      <w:r>
        <w:t>in</w:t>
      </w:r>
      <w:r>
        <w:rPr>
          <w:spacing w:val="-7"/>
        </w:rPr>
        <w:t xml:space="preserve"> </w:t>
      </w:r>
      <w:r>
        <w:t>accordance</w:t>
      </w:r>
      <w:r>
        <w:rPr>
          <w:spacing w:val="-4"/>
        </w:rPr>
        <w:t xml:space="preserve"> </w:t>
      </w:r>
      <w:r>
        <w:t>with</w:t>
      </w:r>
      <w:r>
        <w:rPr>
          <w:spacing w:val="-4"/>
        </w:rPr>
        <w:t xml:space="preserve"> </w:t>
      </w:r>
      <w:r>
        <w:t>ITT</w:t>
      </w:r>
      <w:r>
        <w:rPr>
          <w:spacing w:val="-2"/>
        </w:rPr>
        <w:t xml:space="preserve"> </w:t>
      </w:r>
      <w:r>
        <w:t>19.1;</w:t>
      </w:r>
    </w:p>
    <w:p w:rsidR="005B07CE" w:rsidRDefault="002230DC" w:rsidP="00560043">
      <w:pPr>
        <w:pStyle w:val="ListParagraph"/>
        <w:numPr>
          <w:ilvl w:val="2"/>
          <w:numId w:val="87"/>
        </w:numPr>
        <w:tabs>
          <w:tab w:val="left" w:pos="1587"/>
        </w:tabs>
        <w:spacing w:before="42"/>
        <w:ind w:left="1586" w:hanging="241"/>
      </w:pPr>
      <w:r>
        <w:rPr>
          <w:spacing w:val="-1"/>
        </w:rPr>
        <w:t>Alternative Tender,</w:t>
      </w:r>
      <w:r>
        <w:rPr>
          <w:spacing w:val="-13"/>
        </w:rPr>
        <w:t xml:space="preserve"> </w:t>
      </w:r>
      <w:r>
        <w:rPr>
          <w:spacing w:val="-1"/>
        </w:rPr>
        <w:t>if</w:t>
      </w:r>
      <w:r>
        <w:t xml:space="preserve"> </w:t>
      </w:r>
      <w:r>
        <w:rPr>
          <w:spacing w:val="-1"/>
        </w:rPr>
        <w:t>permissible,</w:t>
      </w:r>
      <w:r>
        <w:rPr>
          <w:spacing w:val="-4"/>
        </w:rPr>
        <w:t xml:space="preserve"> </w:t>
      </w:r>
      <w:r>
        <w:rPr>
          <w:spacing w:val="-1"/>
        </w:rPr>
        <w:t>in accordance</w:t>
      </w:r>
      <w:r>
        <w:rPr>
          <w:spacing w:val="1"/>
        </w:rPr>
        <w:t xml:space="preserve"> </w:t>
      </w:r>
      <w:r>
        <w:rPr>
          <w:spacing w:val="-1"/>
        </w:rPr>
        <w:t xml:space="preserve">with </w:t>
      </w:r>
      <w:r>
        <w:t>ITT</w:t>
      </w:r>
      <w:r>
        <w:rPr>
          <w:spacing w:val="1"/>
        </w:rPr>
        <w:t xml:space="preserve"> </w:t>
      </w:r>
      <w:r>
        <w:t>13;</w:t>
      </w:r>
    </w:p>
    <w:p w:rsidR="005B07CE" w:rsidRDefault="002230DC" w:rsidP="00560043">
      <w:pPr>
        <w:pStyle w:val="ListParagraph"/>
        <w:numPr>
          <w:ilvl w:val="2"/>
          <w:numId w:val="87"/>
        </w:numPr>
        <w:tabs>
          <w:tab w:val="left" w:pos="1740"/>
          <w:tab w:val="left" w:pos="1741"/>
        </w:tabs>
        <w:spacing w:before="45" w:line="228" w:lineRule="auto"/>
        <w:ind w:left="1764" w:right="812" w:hanging="418"/>
      </w:pPr>
      <w:r>
        <w:rPr>
          <w:b/>
          <w:i/>
        </w:rPr>
        <w:t>Authorization</w:t>
      </w:r>
      <w:r>
        <w:rPr>
          <w:i/>
        </w:rPr>
        <w:t>:</w:t>
      </w:r>
      <w:r>
        <w:rPr>
          <w:i/>
          <w:spacing w:val="-5"/>
        </w:rPr>
        <w:t xml:space="preserve"> </w:t>
      </w:r>
      <w:r>
        <w:t>written</w:t>
      </w:r>
      <w:r>
        <w:rPr>
          <w:spacing w:val="-6"/>
        </w:rPr>
        <w:t xml:space="preserve"> </w:t>
      </w:r>
      <w:r>
        <w:t>conﬁrmation</w:t>
      </w:r>
      <w:r>
        <w:rPr>
          <w:spacing w:val="-5"/>
        </w:rPr>
        <w:t xml:space="preserve"> </w:t>
      </w:r>
      <w:r>
        <w:t>authorizing</w:t>
      </w:r>
      <w:r>
        <w:rPr>
          <w:spacing w:val="-8"/>
        </w:rPr>
        <w:t xml:space="preserve"> </w:t>
      </w:r>
      <w:r>
        <w:t>the</w:t>
      </w:r>
      <w:r>
        <w:rPr>
          <w:spacing w:val="-8"/>
        </w:rPr>
        <w:t xml:space="preserve"> </w:t>
      </w:r>
      <w:r>
        <w:t>signatory</w:t>
      </w:r>
      <w:r>
        <w:rPr>
          <w:spacing w:val="-8"/>
        </w:rPr>
        <w:t xml:space="preserve"> </w:t>
      </w:r>
      <w:r>
        <w:t>of</w:t>
      </w:r>
      <w:r>
        <w:rPr>
          <w:spacing w:val="-5"/>
        </w:rPr>
        <w:t xml:space="preserve"> </w:t>
      </w:r>
      <w:r>
        <w:t>the</w:t>
      </w:r>
      <w:r>
        <w:rPr>
          <w:spacing w:val="-2"/>
        </w:rPr>
        <w:t xml:space="preserve"> </w:t>
      </w:r>
      <w:r>
        <w:t>Tender</w:t>
      </w:r>
      <w:r>
        <w:rPr>
          <w:spacing w:val="-12"/>
        </w:rPr>
        <w:t xml:space="preserve"> </w:t>
      </w:r>
      <w:r>
        <w:t>to</w:t>
      </w:r>
      <w:r>
        <w:rPr>
          <w:spacing w:val="-6"/>
        </w:rPr>
        <w:t xml:space="preserve"> </w:t>
      </w:r>
      <w:r>
        <w:t>commit</w:t>
      </w:r>
      <w:r>
        <w:rPr>
          <w:spacing w:val="-4"/>
        </w:rPr>
        <w:t xml:space="preserve"> </w:t>
      </w:r>
      <w:r>
        <w:t>the</w:t>
      </w:r>
      <w:r>
        <w:rPr>
          <w:spacing w:val="-8"/>
        </w:rPr>
        <w:t xml:space="preserve"> </w:t>
      </w:r>
      <w:r>
        <w:t>Tenderer,</w:t>
      </w:r>
      <w:r>
        <w:rPr>
          <w:spacing w:val="-11"/>
        </w:rPr>
        <w:t xml:space="preserve"> </w:t>
      </w:r>
      <w:r>
        <w:t>in</w:t>
      </w:r>
      <w:r>
        <w:rPr>
          <w:spacing w:val="-52"/>
        </w:rPr>
        <w:t xml:space="preserve"> </w:t>
      </w:r>
      <w:r>
        <w:t>accordancewithITT20.3;</w:t>
      </w:r>
    </w:p>
    <w:p w:rsidR="005B07CE" w:rsidRDefault="002230DC" w:rsidP="00560043">
      <w:pPr>
        <w:pStyle w:val="ListParagraph"/>
        <w:numPr>
          <w:ilvl w:val="2"/>
          <w:numId w:val="87"/>
        </w:numPr>
        <w:tabs>
          <w:tab w:val="left" w:pos="1551"/>
        </w:tabs>
        <w:spacing w:before="50" w:line="228" w:lineRule="auto"/>
        <w:ind w:left="1764" w:right="1893" w:hanging="418"/>
      </w:pPr>
      <w:r>
        <w:rPr>
          <w:i/>
        </w:rPr>
        <w:t>Qualiﬁcations:</w:t>
      </w:r>
      <w:r>
        <w:rPr>
          <w:i/>
          <w:spacing w:val="-1"/>
        </w:rPr>
        <w:t xml:space="preserve"> </w:t>
      </w:r>
      <w:r>
        <w:t>documentary</w:t>
      </w:r>
      <w:r>
        <w:rPr>
          <w:spacing w:val="-7"/>
        </w:rPr>
        <w:t xml:space="preserve"> </w:t>
      </w:r>
      <w:r>
        <w:t>evidence</w:t>
      </w:r>
      <w:r>
        <w:rPr>
          <w:spacing w:val="-3"/>
        </w:rPr>
        <w:t xml:space="preserve"> </w:t>
      </w:r>
      <w:r>
        <w:t>in</w:t>
      </w:r>
      <w:r>
        <w:rPr>
          <w:spacing w:val="-7"/>
        </w:rPr>
        <w:t xml:space="preserve"> </w:t>
      </w:r>
      <w:r>
        <w:t>accordance</w:t>
      </w:r>
      <w:r>
        <w:rPr>
          <w:spacing w:val="-5"/>
        </w:rPr>
        <w:t xml:space="preserve"> </w:t>
      </w:r>
      <w:r>
        <w:t>with</w:t>
      </w:r>
      <w:r>
        <w:rPr>
          <w:spacing w:val="-4"/>
        </w:rPr>
        <w:t xml:space="preserve"> </w:t>
      </w:r>
      <w:r>
        <w:t>ITT</w:t>
      </w:r>
      <w:r>
        <w:rPr>
          <w:spacing w:val="-1"/>
        </w:rPr>
        <w:t xml:space="preserve"> </w:t>
      </w:r>
      <w:r>
        <w:t>17</w:t>
      </w:r>
      <w:r>
        <w:rPr>
          <w:spacing w:val="-7"/>
        </w:rPr>
        <w:t xml:space="preserve"> </w:t>
      </w:r>
      <w:r>
        <w:t>establishing</w:t>
      </w:r>
      <w:r>
        <w:rPr>
          <w:spacing w:val="-3"/>
        </w:rPr>
        <w:t xml:space="preserve"> </w:t>
      </w:r>
      <w:r>
        <w:t>the</w:t>
      </w:r>
      <w:r>
        <w:rPr>
          <w:spacing w:val="-6"/>
        </w:rPr>
        <w:t xml:space="preserve"> </w:t>
      </w:r>
      <w:r>
        <w:t>Tenderer's</w:t>
      </w:r>
      <w:r>
        <w:rPr>
          <w:spacing w:val="-52"/>
        </w:rPr>
        <w:t xml:space="preserve"> </w:t>
      </w:r>
      <w:r>
        <w:t>qualiﬁcations</w:t>
      </w:r>
      <w:r>
        <w:rPr>
          <w:spacing w:val="-3"/>
        </w:rPr>
        <w:t xml:space="preserve"> </w:t>
      </w:r>
      <w:r>
        <w:t>to</w:t>
      </w:r>
      <w:r>
        <w:rPr>
          <w:spacing w:val="-1"/>
        </w:rPr>
        <w:t xml:space="preserve"> </w:t>
      </w:r>
      <w:r>
        <w:t>per</w:t>
      </w:r>
      <w:r>
        <w:rPr>
          <w:spacing w:val="2"/>
        </w:rPr>
        <w:t xml:space="preserve"> </w:t>
      </w:r>
      <w:r>
        <w:t>form</w:t>
      </w:r>
      <w:r>
        <w:rPr>
          <w:spacing w:val="-5"/>
        </w:rPr>
        <w:t xml:space="preserve"> </w:t>
      </w:r>
      <w:r>
        <w:t>the Contract if its</w:t>
      </w:r>
      <w:r>
        <w:rPr>
          <w:spacing w:val="-1"/>
        </w:rPr>
        <w:t xml:space="preserve"> </w:t>
      </w:r>
      <w:r>
        <w:t>Tender</w:t>
      </w:r>
      <w:r>
        <w:rPr>
          <w:spacing w:val="-8"/>
        </w:rPr>
        <w:t xml:space="preserve"> </w:t>
      </w:r>
      <w:r>
        <w:t>is</w:t>
      </w:r>
      <w:r>
        <w:rPr>
          <w:spacing w:val="-2"/>
        </w:rPr>
        <w:t xml:space="preserve"> </w:t>
      </w:r>
      <w:r>
        <w:t>accepted;</w:t>
      </w:r>
    </w:p>
    <w:p w:rsidR="005B07CE" w:rsidRDefault="002230DC" w:rsidP="00560043">
      <w:pPr>
        <w:pStyle w:val="ListParagraph"/>
        <w:numPr>
          <w:ilvl w:val="2"/>
          <w:numId w:val="87"/>
        </w:numPr>
        <w:tabs>
          <w:tab w:val="left" w:pos="1583"/>
        </w:tabs>
        <w:spacing w:before="39"/>
        <w:ind w:left="1582" w:hanging="239"/>
      </w:pPr>
      <w:r>
        <w:rPr>
          <w:i/>
        </w:rPr>
        <w:t>Conformity:</w:t>
      </w:r>
      <w:r>
        <w:rPr>
          <w:i/>
          <w:spacing w:val="-3"/>
        </w:rPr>
        <w:t xml:space="preserve"> </w:t>
      </w:r>
      <w:r>
        <w:t>a</w:t>
      </w:r>
      <w:r>
        <w:rPr>
          <w:spacing w:val="-5"/>
        </w:rPr>
        <w:t xml:space="preserve"> </w:t>
      </w:r>
      <w:r>
        <w:t>technical</w:t>
      </w:r>
      <w:r>
        <w:rPr>
          <w:spacing w:val="-5"/>
        </w:rPr>
        <w:t xml:space="preserve"> </w:t>
      </w:r>
      <w:r>
        <w:t>proposal</w:t>
      </w:r>
      <w:r>
        <w:rPr>
          <w:spacing w:val="-6"/>
        </w:rPr>
        <w:t xml:space="preserve"> </w:t>
      </w:r>
      <w:r>
        <w:t>in</w:t>
      </w:r>
      <w:r>
        <w:rPr>
          <w:spacing w:val="-6"/>
        </w:rPr>
        <w:t xml:space="preserve"> </w:t>
      </w:r>
      <w:r>
        <w:t>accordance with</w:t>
      </w:r>
      <w:r>
        <w:rPr>
          <w:spacing w:val="-4"/>
        </w:rPr>
        <w:t xml:space="preserve"> </w:t>
      </w:r>
      <w:r>
        <w:t>ITT</w:t>
      </w:r>
      <w:r>
        <w:rPr>
          <w:spacing w:val="-1"/>
        </w:rPr>
        <w:t xml:space="preserve"> </w:t>
      </w:r>
      <w:r>
        <w:t>16;</w:t>
      </w:r>
    </w:p>
    <w:p w:rsidR="005B07CE" w:rsidRDefault="002230DC" w:rsidP="00560043">
      <w:pPr>
        <w:pStyle w:val="ListParagraph"/>
        <w:numPr>
          <w:ilvl w:val="2"/>
          <w:numId w:val="87"/>
        </w:numPr>
        <w:tabs>
          <w:tab w:val="left" w:pos="1585"/>
        </w:tabs>
        <w:spacing w:before="67"/>
        <w:ind w:left="1584" w:hanging="241"/>
        <w:rPr>
          <w:b/>
        </w:rPr>
      </w:pPr>
      <w:r>
        <w:t>Any</w:t>
      </w:r>
      <w:r>
        <w:rPr>
          <w:spacing w:val="-6"/>
        </w:rPr>
        <w:t xml:space="preserve"> </w:t>
      </w:r>
      <w:r>
        <w:t>other</w:t>
      </w:r>
      <w:r>
        <w:rPr>
          <w:spacing w:val="-1"/>
        </w:rPr>
        <w:t xml:space="preserve"> </w:t>
      </w:r>
      <w:r>
        <w:t>document required</w:t>
      </w:r>
      <w:r>
        <w:rPr>
          <w:spacing w:val="-3"/>
        </w:rPr>
        <w:t xml:space="preserve"> </w:t>
      </w:r>
      <w:r>
        <w:t>in</w:t>
      </w:r>
      <w:r>
        <w:rPr>
          <w:spacing w:val="-5"/>
        </w:rPr>
        <w:t xml:space="preserve"> </w:t>
      </w:r>
      <w:r>
        <w:t>the</w:t>
      </w:r>
      <w:r>
        <w:rPr>
          <w:spacing w:val="-2"/>
        </w:rPr>
        <w:t xml:space="preserve"> </w:t>
      </w:r>
      <w:r>
        <w:rPr>
          <w:b/>
        </w:rPr>
        <w:t>TDS.</w:t>
      </w:r>
    </w:p>
    <w:p w:rsidR="005B07CE" w:rsidRDefault="005B07CE">
      <w:pPr>
        <w:pStyle w:val="BodyText"/>
        <w:spacing w:before="11"/>
        <w:rPr>
          <w:b/>
          <w:sz w:val="32"/>
        </w:rPr>
      </w:pPr>
    </w:p>
    <w:p w:rsidR="005B07CE" w:rsidRDefault="002230DC" w:rsidP="00560043">
      <w:pPr>
        <w:pStyle w:val="ListParagraph"/>
        <w:numPr>
          <w:ilvl w:val="1"/>
          <w:numId w:val="87"/>
        </w:numPr>
        <w:tabs>
          <w:tab w:val="left" w:pos="1321"/>
        </w:tabs>
        <w:spacing w:line="228" w:lineRule="auto"/>
        <w:ind w:left="1337" w:right="503" w:hanging="560"/>
        <w:jc w:val="both"/>
      </w:pPr>
      <w:r>
        <w:t>In addition to the requirements under ITT 11.1, Tenders submitted by a JV shall include a copy of the Joint</w:t>
      </w:r>
      <w:r>
        <w:rPr>
          <w:spacing w:val="1"/>
        </w:rPr>
        <w:t xml:space="preserve"> </w:t>
      </w:r>
      <w:r>
        <w:t>Venture Agreement entered into by all members. Alternatively, a letter of intent to execute a Joint Venture</w:t>
      </w:r>
      <w:r>
        <w:rPr>
          <w:spacing w:val="1"/>
        </w:rPr>
        <w:t xml:space="preserve"> </w:t>
      </w:r>
      <w:r>
        <w:t>Agreement</w:t>
      </w:r>
      <w:r>
        <w:rPr>
          <w:spacing w:val="6"/>
        </w:rPr>
        <w:t xml:space="preserve"> </w:t>
      </w:r>
      <w:r>
        <w:t>in</w:t>
      </w:r>
      <w:r>
        <w:rPr>
          <w:spacing w:val="3"/>
        </w:rPr>
        <w:t xml:space="preserve"> </w:t>
      </w:r>
      <w:r>
        <w:t>the</w:t>
      </w:r>
      <w:r>
        <w:rPr>
          <w:spacing w:val="1"/>
        </w:rPr>
        <w:t xml:space="preserve"> </w:t>
      </w:r>
      <w:r>
        <w:t>event</w:t>
      </w:r>
      <w:r>
        <w:rPr>
          <w:spacing w:val="5"/>
        </w:rPr>
        <w:t xml:space="preserve"> </w:t>
      </w:r>
      <w:r>
        <w:t>of</w:t>
      </w:r>
      <w:r>
        <w:rPr>
          <w:spacing w:val="-1"/>
        </w:rPr>
        <w:t xml:space="preserve"> </w:t>
      </w:r>
      <w:r>
        <w:t>a</w:t>
      </w:r>
      <w:r>
        <w:rPr>
          <w:spacing w:val="3"/>
        </w:rPr>
        <w:t xml:space="preserve"> </w:t>
      </w:r>
      <w:r>
        <w:t>successful</w:t>
      </w:r>
      <w:r>
        <w:rPr>
          <w:spacing w:val="5"/>
        </w:rPr>
        <w:t xml:space="preserve"> </w:t>
      </w:r>
      <w:r>
        <w:t>Tender</w:t>
      </w:r>
      <w:r>
        <w:rPr>
          <w:spacing w:val="-3"/>
        </w:rPr>
        <w:t xml:space="preserve"> </w:t>
      </w:r>
      <w:r>
        <w:t>shall</w:t>
      </w:r>
      <w:r>
        <w:rPr>
          <w:spacing w:val="4"/>
        </w:rPr>
        <w:t xml:space="preserve"> </w:t>
      </w:r>
      <w:r>
        <w:t>be</w:t>
      </w:r>
      <w:r>
        <w:rPr>
          <w:spacing w:val="3"/>
        </w:rPr>
        <w:t xml:space="preserve"> </w:t>
      </w:r>
      <w:r>
        <w:t>signed</w:t>
      </w:r>
      <w:r>
        <w:rPr>
          <w:spacing w:val="3"/>
        </w:rPr>
        <w:t xml:space="preserve"> </w:t>
      </w:r>
      <w:r>
        <w:t>by all</w:t>
      </w:r>
      <w:r>
        <w:rPr>
          <w:spacing w:val="4"/>
        </w:rPr>
        <w:t xml:space="preserve"> </w:t>
      </w:r>
      <w:r>
        <w:t>members</w:t>
      </w:r>
      <w:r>
        <w:rPr>
          <w:spacing w:val="3"/>
        </w:rPr>
        <w:t xml:space="preserve"> </w:t>
      </w:r>
      <w:r>
        <w:t>and</w:t>
      </w:r>
      <w:r>
        <w:rPr>
          <w:spacing w:val="2"/>
        </w:rPr>
        <w:t xml:space="preserve"> </w:t>
      </w:r>
      <w:r>
        <w:t>submitted</w:t>
      </w:r>
      <w:r>
        <w:rPr>
          <w:spacing w:val="3"/>
        </w:rPr>
        <w:t xml:space="preserve"> </w:t>
      </w:r>
      <w:r>
        <w:t>with</w:t>
      </w:r>
      <w:r>
        <w:rPr>
          <w:spacing w:val="1"/>
        </w:rPr>
        <w:t xml:space="preserve"> </w:t>
      </w:r>
      <w:r>
        <w:t>the</w:t>
      </w:r>
      <w:r>
        <w:rPr>
          <w:spacing w:val="6"/>
        </w:rPr>
        <w:t xml:space="preserve"> </w:t>
      </w:r>
      <w:r>
        <w:t>Tender,</w:t>
      </w:r>
    </w:p>
    <w:p w:rsidR="005B07CE" w:rsidRDefault="005B07CE">
      <w:pPr>
        <w:spacing w:line="228" w:lineRule="auto"/>
        <w:jc w:val="both"/>
        <w:sectPr w:rsidR="005B07CE" w:rsidSect="00447390">
          <w:footerReference w:type="default" r:id="rId24"/>
          <w:pgSz w:w="11930" w:h="16860"/>
          <w:pgMar w:top="560" w:right="280" w:bottom="540" w:left="60" w:header="0" w:footer="351" w:gutter="0"/>
          <w:pgNumType w:start="7"/>
          <w:cols w:space="720"/>
        </w:sectPr>
      </w:pPr>
    </w:p>
    <w:p w:rsidR="005B07CE" w:rsidRDefault="002230DC">
      <w:pPr>
        <w:pStyle w:val="BodyText"/>
        <w:spacing w:before="76" w:line="228" w:lineRule="auto"/>
        <w:ind w:left="1337"/>
      </w:pPr>
      <w:r>
        <w:lastRenderedPageBreak/>
        <w:t>together</w:t>
      </w:r>
      <w:r>
        <w:rPr>
          <w:spacing w:val="6"/>
        </w:rPr>
        <w:t xml:space="preserve"> </w:t>
      </w:r>
      <w:r>
        <w:t>with</w:t>
      </w:r>
      <w:r>
        <w:rPr>
          <w:spacing w:val="2"/>
        </w:rPr>
        <w:t xml:space="preserve"> </w:t>
      </w:r>
      <w:r>
        <w:t>a</w:t>
      </w:r>
      <w:r>
        <w:rPr>
          <w:spacing w:val="3"/>
        </w:rPr>
        <w:t xml:space="preserve"> </w:t>
      </w:r>
      <w:r>
        <w:t>copy</w:t>
      </w:r>
      <w:r>
        <w:rPr>
          <w:spacing w:val="2"/>
        </w:rPr>
        <w:t xml:space="preserve"> </w:t>
      </w:r>
      <w:r>
        <w:t>of</w:t>
      </w:r>
      <w:r>
        <w:rPr>
          <w:spacing w:val="5"/>
        </w:rPr>
        <w:t xml:space="preserve"> </w:t>
      </w:r>
      <w:r>
        <w:t>the</w:t>
      </w:r>
      <w:r>
        <w:rPr>
          <w:spacing w:val="1"/>
        </w:rPr>
        <w:t xml:space="preserve"> </w:t>
      </w:r>
      <w:r>
        <w:t>proposed</w:t>
      </w:r>
      <w:r>
        <w:rPr>
          <w:spacing w:val="3"/>
        </w:rPr>
        <w:t xml:space="preserve"> </w:t>
      </w:r>
      <w:r>
        <w:t>JV</w:t>
      </w:r>
      <w:r>
        <w:rPr>
          <w:spacing w:val="4"/>
        </w:rPr>
        <w:t xml:space="preserve"> </w:t>
      </w:r>
      <w:r>
        <w:t>Agreement.</w:t>
      </w:r>
      <w:r>
        <w:rPr>
          <w:spacing w:val="5"/>
        </w:rPr>
        <w:t xml:space="preserve"> </w:t>
      </w:r>
      <w:r>
        <w:t>Change</w:t>
      </w:r>
      <w:r>
        <w:rPr>
          <w:spacing w:val="8"/>
        </w:rPr>
        <w:t xml:space="preserve"> </w:t>
      </w:r>
      <w:r>
        <w:t>of</w:t>
      </w:r>
      <w:r>
        <w:rPr>
          <w:spacing w:val="6"/>
        </w:rPr>
        <w:t xml:space="preserve"> </w:t>
      </w:r>
      <w:r>
        <w:t>membership</w:t>
      </w:r>
      <w:r>
        <w:rPr>
          <w:spacing w:val="5"/>
        </w:rPr>
        <w:t xml:space="preserve"> </w:t>
      </w:r>
      <w:r>
        <w:t>and</w:t>
      </w:r>
      <w:r>
        <w:rPr>
          <w:spacing w:val="3"/>
        </w:rPr>
        <w:t xml:space="preserve"> </w:t>
      </w:r>
      <w:r>
        <w:t>conditions</w:t>
      </w:r>
      <w:r>
        <w:rPr>
          <w:spacing w:val="8"/>
        </w:rPr>
        <w:t xml:space="preserve"> </w:t>
      </w:r>
      <w:r>
        <w:t>of</w:t>
      </w:r>
      <w:r>
        <w:rPr>
          <w:spacing w:val="6"/>
        </w:rPr>
        <w:t xml:space="preserve"> </w:t>
      </w:r>
      <w:r>
        <w:t>the</w:t>
      </w:r>
      <w:r>
        <w:rPr>
          <w:spacing w:val="2"/>
        </w:rPr>
        <w:t xml:space="preserve"> </w:t>
      </w:r>
      <w:r>
        <w:t>JV</w:t>
      </w:r>
      <w:r>
        <w:rPr>
          <w:spacing w:val="7"/>
        </w:rPr>
        <w:t xml:space="preserve"> </w:t>
      </w:r>
      <w:r>
        <w:t>prior</w:t>
      </w:r>
      <w:r>
        <w:rPr>
          <w:spacing w:val="3"/>
        </w:rPr>
        <w:t xml:space="preserve"> </w:t>
      </w:r>
      <w:r>
        <w:t>to</w:t>
      </w:r>
      <w:r>
        <w:rPr>
          <w:spacing w:val="-52"/>
        </w:rPr>
        <w:t xml:space="preserve"> </w:t>
      </w:r>
      <w:r>
        <w:t>contract</w:t>
      </w:r>
      <w:r>
        <w:rPr>
          <w:spacing w:val="2"/>
        </w:rPr>
        <w:t xml:space="preserve"> </w:t>
      </w:r>
      <w:r>
        <w:t>signature will</w:t>
      </w:r>
      <w:r>
        <w:rPr>
          <w:spacing w:val="1"/>
        </w:rPr>
        <w:t xml:space="preserve"> </w:t>
      </w:r>
      <w:r>
        <w:t>render the</w:t>
      </w:r>
      <w:r>
        <w:rPr>
          <w:spacing w:val="-2"/>
        </w:rPr>
        <w:t xml:space="preserve"> </w:t>
      </w:r>
      <w:r>
        <w:t>tenderliable</w:t>
      </w:r>
      <w:r>
        <w:rPr>
          <w:spacing w:val="-2"/>
        </w:rPr>
        <w:t xml:space="preserve"> </w:t>
      </w:r>
      <w:r>
        <w:t>for</w:t>
      </w:r>
      <w:r>
        <w:rPr>
          <w:spacing w:val="-2"/>
        </w:rPr>
        <w:t xml:space="preserve"> </w:t>
      </w:r>
      <w:r>
        <w:t>disqualiﬁcation.</w:t>
      </w:r>
    </w:p>
    <w:p w:rsidR="005B07CE" w:rsidRDefault="005B07CE">
      <w:pPr>
        <w:pStyle w:val="BodyText"/>
        <w:spacing w:before="10"/>
        <w:rPr>
          <w:sz w:val="19"/>
        </w:rPr>
      </w:pPr>
    </w:p>
    <w:p w:rsidR="005B07CE" w:rsidRDefault="002230DC" w:rsidP="00560043">
      <w:pPr>
        <w:pStyle w:val="Heading7"/>
        <w:numPr>
          <w:ilvl w:val="1"/>
          <w:numId w:val="86"/>
        </w:numPr>
        <w:tabs>
          <w:tab w:val="left" w:pos="1199"/>
        </w:tabs>
        <w:ind w:hanging="422"/>
        <w:rPr>
          <w:color w:val="211F1F"/>
        </w:rPr>
      </w:pPr>
      <w:r>
        <w:t>Form</w:t>
      </w:r>
      <w:r>
        <w:rPr>
          <w:spacing w:val="-2"/>
        </w:rPr>
        <w:t xml:space="preserve"> </w:t>
      </w:r>
      <w:r>
        <w:t>of</w:t>
      </w:r>
      <w:r>
        <w:rPr>
          <w:spacing w:val="-1"/>
        </w:rPr>
        <w:t xml:space="preserve"> </w:t>
      </w:r>
      <w:r>
        <w:t>Tender</w:t>
      </w:r>
      <w:r>
        <w:rPr>
          <w:spacing w:val="-3"/>
        </w:rPr>
        <w:t xml:space="preserve"> </w:t>
      </w:r>
      <w:r>
        <w:t>and</w:t>
      </w:r>
      <w:r>
        <w:rPr>
          <w:spacing w:val="-5"/>
        </w:rPr>
        <w:t xml:space="preserve"> </w:t>
      </w:r>
      <w:r>
        <w:t>Schedules</w:t>
      </w:r>
    </w:p>
    <w:p w:rsidR="005B07CE" w:rsidRDefault="002230DC" w:rsidP="00560043">
      <w:pPr>
        <w:pStyle w:val="ListParagraph"/>
        <w:numPr>
          <w:ilvl w:val="1"/>
          <w:numId w:val="86"/>
        </w:numPr>
        <w:tabs>
          <w:tab w:val="left" w:pos="1223"/>
        </w:tabs>
        <w:spacing w:before="185" w:line="228" w:lineRule="auto"/>
        <w:ind w:left="1332" w:right="522" w:hanging="560"/>
        <w:jc w:val="both"/>
        <w:rPr>
          <w:color w:val="211F1F"/>
        </w:rPr>
      </w:pPr>
      <w:r>
        <w:t>The Form of Tender and Schedules, including the</w:t>
      </w:r>
      <w:r>
        <w:rPr>
          <w:spacing w:val="1"/>
        </w:rPr>
        <w:t xml:space="preserve"> </w:t>
      </w:r>
      <w:r>
        <w:t>Bill</w:t>
      </w:r>
      <w:r>
        <w:rPr>
          <w:spacing w:val="1"/>
        </w:rPr>
        <w:t xml:space="preserve"> </w:t>
      </w:r>
      <w:r>
        <w:t>of</w:t>
      </w:r>
      <w:r>
        <w:rPr>
          <w:spacing w:val="55"/>
        </w:rPr>
        <w:t xml:space="preserve"> </w:t>
      </w:r>
      <w:r>
        <w:t>Quantities</w:t>
      </w:r>
      <w:r>
        <w:rPr>
          <w:i/>
        </w:rPr>
        <w:t xml:space="preserve">, </w:t>
      </w:r>
      <w:r>
        <w:t>shall</w:t>
      </w:r>
      <w:r>
        <w:rPr>
          <w:spacing w:val="55"/>
        </w:rPr>
        <w:t xml:space="preserve"> </w:t>
      </w:r>
      <w:r>
        <w:t>be prepared using the</w:t>
      </w:r>
      <w:r>
        <w:rPr>
          <w:spacing w:val="55"/>
        </w:rPr>
        <w:t xml:space="preserve"> </w:t>
      </w:r>
      <w:r>
        <w:t>relevant</w:t>
      </w:r>
      <w:r>
        <w:rPr>
          <w:spacing w:val="1"/>
        </w:rPr>
        <w:t xml:space="preserve"> </w:t>
      </w:r>
      <w:r>
        <w:rPr>
          <w:spacing w:val="-1"/>
        </w:rPr>
        <w:t>form</w:t>
      </w:r>
      <w:r>
        <w:rPr>
          <w:i/>
          <w:spacing w:val="-1"/>
        </w:rPr>
        <w:t xml:space="preserve">s </w:t>
      </w:r>
      <w:r>
        <w:rPr>
          <w:spacing w:val="-1"/>
        </w:rPr>
        <w:t xml:space="preserve">furnished in Section IV, Tendering Forms. </w:t>
      </w:r>
      <w:r>
        <w:t>The forms must be completed with out any alterations to the</w:t>
      </w:r>
      <w:r>
        <w:rPr>
          <w:spacing w:val="1"/>
        </w:rPr>
        <w:t xml:space="preserve"> </w:t>
      </w:r>
      <w:r>
        <w:t>text,</w:t>
      </w:r>
      <w:r>
        <w:rPr>
          <w:spacing w:val="14"/>
        </w:rPr>
        <w:t xml:space="preserve"> </w:t>
      </w:r>
      <w:r>
        <w:t>and</w:t>
      </w:r>
      <w:r>
        <w:rPr>
          <w:spacing w:val="12"/>
        </w:rPr>
        <w:t xml:space="preserve"> </w:t>
      </w:r>
      <w:r>
        <w:t>no</w:t>
      </w:r>
      <w:r>
        <w:rPr>
          <w:spacing w:val="9"/>
        </w:rPr>
        <w:t xml:space="preserve"> </w:t>
      </w:r>
      <w:r>
        <w:t>substitutes</w:t>
      </w:r>
      <w:r>
        <w:rPr>
          <w:spacing w:val="16"/>
        </w:rPr>
        <w:t xml:space="preserve"> </w:t>
      </w:r>
      <w:r>
        <w:t>shall</w:t>
      </w:r>
      <w:r>
        <w:rPr>
          <w:spacing w:val="15"/>
        </w:rPr>
        <w:t xml:space="preserve"> </w:t>
      </w:r>
      <w:r>
        <w:t>be</w:t>
      </w:r>
      <w:r>
        <w:rPr>
          <w:spacing w:val="13"/>
        </w:rPr>
        <w:t xml:space="preserve"> </w:t>
      </w:r>
      <w:r>
        <w:t>accepted</w:t>
      </w:r>
      <w:r>
        <w:rPr>
          <w:spacing w:val="9"/>
        </w:rPr>
        <w:t xml:space="preserve"> </w:t>
      </w:r>
      <w:r>
        <w:t>except</w:t>
      </w:r>
      <w:r>
        <w:rPr>
          <w:spacing w:val="11"/>
        </w:rPr>
        <w:t xml:space="preserve"> </w:t>
      </w:r>
      <w:r>
        <w:t>as</w:t>
      </w:r>
      <w:r>
        <w:rPr>
          <w:spacing w:val="12"/>
        </w:rPr>
        <w:t xml:space="preserve"> </w:t>
      </w:r>
      <w:r>
        <w:t>provided</w:t>
      </w:r>
      <w:r>
        <w:rPr>
          <w:spacing w:val="15"/>
        </w:rPr>
        <w:t xml:space="preserve"> </w:t>
      </w:r>
      <w:r>
        <w:t>under</w:t>
      </w:r>
      <w:r>
        <w:rPr>
          <w:spacing w:val="12"/>
        </w:rPr>
        <w:t xml:space="preserve"> </w:t>
      </w:r>
      <w:r>
        <w:t>ITT</w:t>
      </w:r>
      <w:r>
        <w:rPr>
          <w:spacing w:val="14"/>
        </w:rPr>
        <w:t xml:space="preserve"> </w:t>
      </w:r>
      <w:r>
        <w:t>20.3.</w:t>
      </w:r>
      <w:r>
        <w:rPr>
          <w:spacing w:val="13"/>
        </w:rPr>
        <w:t xml:space="preserve"> </w:t>
      </w:r>
      <w:r>
        <w:t>All</w:t>
      </w:r>
      <w:r>
        <w:rPr>
          <w:spacing w:val="10"/>
        </w:rPr>
        <w:t xml:space="preserve"> </w:t>
      </w:r>
      <w:r>
        <w:t>blank</w:t>
      </w:r>
      <w:r>
        <w:rPr>
          <w:spacing w:val="10"/>
        </w:rPr>
        <w:t xml:space="preserve"> </w:t>
      </w:r>
      <w:r>
        <w:t>spaces</w:t>
      </w:r>
      <w:r>
        <w:rPr>
          <w:spacing w:val="9"/>
        </w:rPr>
        <w:t xml:space="preserve"> </w:t>
      </w:r>
      <w:r>
        <w:t>shall</w:t>
      </w:r>
      <w:r>
        <w:rPr>
          <w:spacing w:val="14"/>
        </w:rPr>
        <w:t xml:space="preserve"> </w:t>
      </w:r>
      <w:r>
        <w:t>be</w:t>
      </w:r>
      <w:r>
        <w:rPr>
          <w:spacing w:val="12"/>
        </w:rPr>
        <w:t xml:space="preserve"> </w:t>
      </w:r>
      <w:r>
        <w:t>ﬁlled</w:t>
      </w:r>
      <w:r>
        <w:rPr>
          <w:spacing w:val="-52"/>
        </w:rPr>
        <w:t xml:space="preserve"> </w:t>
      </w:r>
      <w:r>
        <w:t>in</w:t>
      </w:r>
      <w:r>
        <w:rPr>
          <w:spacing w:val="1"/>
        </w:rPr>
        <w:t xml:space="preserve"> </w:t>
      </w:r>
      <w:r>
        <w:t>with</w:t>
      </w:r>
      <w:r>
        <w:rPr>
          <w:spacing w:val="1"/>
        </w:rPr>
        <w:t xml:space="preserve"> </w:t>
      </w:r>
      <w:r>
        <w:t>the</w:t>
      </w:r>
      <w:r>
        <w:rPr>
          <w:spacing w:val="1"/>
        </w:rPr>
        <w:t xml:space="preserve"> </w:t>
      </w:r>
      <w:r>
        <w:t>information</w:t>
      </w:r>
      <w:r>
        <w:rPr>
          <w:spacing w:val="1"/>
        </w:rPr>
        <w:t xml:space="preserve"> </w:t>
      </w:r>
      <w:r>
        <w:t>requested.</w:t>
      </w:r>
      <w:r>
        <w:rPr>
          <w:spacing w:val="1"/>
        </w:rPr>
        <w:t xml:space="preserve"> </w:t>
      </w:r>
      <w:r>
        <w:t>The</w:t>
      </w:r>
      <w:r>
        <w:rPr>
          <w:spacing w:val="1"/>
        </w:rPr>
        <w:t xml:space="preserve"> </w:t>
      </w:r>
      <w:r>
        <w:t>Tenderer</w:t>
      </w:r>
      <w:r>
        <w:rPr>
          <w:spacing w:val="1"/>
        </w:rPr>
        <w:t xml:space="preserve"> </w:t>
      </w:r>
      <w:r>
        <w:t>shall</w:t>
      </w:r>
      <w:r>
        <w:rPr>
          <w:spacing w:val="1"/>
        </w:rPr>
        <w:t xml:space="preserve"> </w:t>
      </w:r>
      <w:r>
        <w:t>chronologically serialize</w:t>
      </w:r>
      <w:r>
        <w:rPr>
          <w:spacing w:val="1"/>
        </w:rPr>
        <w:t xml:space="preserve"> </w:t>
      </w:r>
      <w:r>
        <w:t>all</w:t>
      </w:r>
      <w:r>
        <w:rPr>
          <w:spacing w:val="1"/>
        </w:rPr>
        <w:t xml:space="preserve"> </w:t>
      </w:r>
      <w:r>
        <w:t>pages</w:t>
      </w:r>
      <w:r>
        <w:rPr>
          <w:spacing w:val="1"/>
        </w:rPr>
        <w:t xml:space="preserve"> </w:t>
      </w:r>
      <w:r>
        <w:t>of</w:t>
      </w:r>
      <w:r>
        <w:rPr>
          <w:spacing w:val="1"/>
        </w:rPr>
        <w:t xml:space="preserve"> </w:t>
      </w:r>
      <w:r>
        <w:t>the</w:t>
      </w:r>
      <w:r>
        <w:rPr>
          <w:spacing w:val="1"/>
        </w:rPr>
        <w:t xml:space="preserve"> </w:t>
      </w:r>
      <w:r>
        <w:t>tender</w:t>
      </w:r>
      <w:r>
        <w:rPr>
          <w:spacing w:val="1"/>
        </w:rPr>
        <w:t xml:space="preserve"> </w:t>
      </w:r>
      <w:r>
        <w:t>documents</w:t>
      </w:r>
      <w:r>
        <w:rPr>
          <w:spacing w:val="-1"/>
        </w:rPr>
        <w:t xml:space="preserve"> </w:t>
      </w:r>
      <w:r>
        <w:t>submitted.</w:t>
      </w:r>
    </w:p>
    <w:p w:rsidR="005B07CE" w:rsidRDefault="002230DC" w:rsidP="00560043">
      <w:pPr>
        <w:pStyle w:val="ListParagraph"/>
        <w:numPr>
          <w:ilvl w:val="1"/>
          <w:numId w:val="86"/>
        </w:numPr>
        <w:tabs>
          <w:tab w:val="left" w:pos="1215"/>
        </w:tabs>
        <w:spacing w:before="186" w:line="228" w:lineRule="auto"/>
        <w:ind w:left="1332" w:right="526" w:hanging="560"/>
        <w:jc w:val="both"/>
        <w:rPr>
          <w:color w:val="211F1F"/>
        </w:rPr>
      </w:pPr>
      <w:r>
        <w:t>The Tenderer shall furnish in the Form of Tender information on commissions and gratuities, if any, paid or to</w:t>
      </w:r>
      <w:r>
        <w:rPr>
          <w:spacing w:val="1"/>
        </w:rPr>
        <w:t xml:space="preserve"> </w:t>
      </w:r>
      <w:r>
        <w:t>be</w:t>
      </w:r>
      <w:r>
        <w:rPr>
          <w:spacing w:val="-1"/>
        </w:rPr>
        <w:t xml:space="preserve"> </w:t>
      </w:r>
      <w:r>
        <w:t>paid</w:t>
      </w:r>
      <w:r>
        <w:rPr>
          <w:spacing w:val="-3"/>
        </w:rPr>
        <w:t xml:space="preserve"> </w:t>
      </w:r>
      <w:r>
        <w:t>to</w:t>
      </w:r>
      <w:r>
        <w:rPr>
          <w:spacing w:val="-6"/>
        </w:rPr>
        <w:t xml:space="preserve"> </w:t>
      </w:r>
      <w:r>
        <w:t>agents or</w:t>
      </w:r>
      <w:r>
        <w:rPr>
          <w:spacing w:val="2"/>
        </w:rPr>
        <w:t xml:space="preserve"> </w:t>
      </w:r>
      <w:r>
        <w:t>any</w:t>
      </w:r>
      <w:r>
        <w:rPr>
          <w:spacing w:val="-4"/>
        </w:rPr>
        <w:t xml:space="preserve"> </w:t>
      </w:r>
      <w:r>
        <w:t>other party</w:t>
      </w:r>
      <w:r>
        <w:rPr>
          <w:spacing w:val="-3"/>
        </w:rPr>
        <w:t xml:space="preserve"> </w:t>
      </w:r>
      <w:r>
        <w:t>relating</w:t>
      </w:r>
      <w:r>
        <w:rPr>
          <w:spacing w:val="-4"/>
        </w:rPr>
        <w:t xml:space="preserve"> </w:t>
      </w:r>
      <w:r>
        <w:t>to</w:t>
      </w:r>
      <w:r>
        <w:rPr>
          <w:spacing w:val="-3"/>
        </w:rPr>
        <w:t xml:space="preserve"> </w:t>
      </w:r>
      <w:r>
        <w:t>this</w:t>
      </w:r>
      <w:r>
        <w:rPr>
          <w:spacing w:val="1"/>
        </w:rPr>
        <w:t xml:space="preserve"> </w:t>
      </w:r>
      <w:r>
        <w:t>Tender.</w:t>
      </w:r>
    </w:p>
    <w:p w:rsidR="005B07CE" w:rsidRDefault="005B07CE">
      <w:pPr>
        <w:pStyle w:val="BodyText"/>
        <w:spacing w:before="8"/>
        <w:rPr>
          <w:sz w:val="20"/>
        </w:rPr>
      </w:pPr>
    </w:p>
    <w:p w:rsidR="005B07CE" w:rsidRDefault="002230DC" w:rsidP="00560043">
      <w:pPr>
        <w:pStyle w:val="Heading7"/>
        <w:numPr>
          <w:ilvl w:val="0"/>
          <w:numId w:val="85"/>
        </w:numPr>
        <w:tabs>
          <w:tab w:val="left" w:pos="1052"/>
        </w:tabs>
        <w:spacing w:before="1"/>
        <w:ind w:hanging="280"/>
      </w:pPr>
      <w:r>
        <w:t>Alternative</w:t>
      </w:r>
      <w:r>
        <w:rPr>
          <w:spacing w:val="-12"/>
        </w:rPr>
        <w:t xml:space="preserve"> </w:t>
      </w:r>
      <w:r>
        <w:t>Tenders</w:t>
      </w:r>
    </w:p>
    <w:p w:rsidR="005B07CE" w:rsidRDefault="005B07CE">
      <w:pPr>
        <w:pStyle w:val="BodyText"/>
        <w:spacing w:before="10"/>
        <w:rPr>
          <w:b/>
          <w:sz w:val="19"/>
        </w:rPr>
      </w:pPr>
    </w:p>
    <w:p w:rsidR="005B07CE" w:rsidRDefault="002230DC" w:rsidP="00560043">
      <w:pPr>
        <w:pStyle w:val="ListParagraph"/>
        <w:numPr>
          <w:ilvl w:val="1"/>
          <w:numId w:val="85"/>
        </w:numPr>
        <w:tabs>
          <w:tab w:val="left" w:pos="1134"/>
        </w:tabs>
        <w:ind w:hanging="362"/>
      </w:pPr>
      <w:r>
        <w:t>Unless</w:t>
      </w:r>
      <w:r>
        <w:rPr>
          <w:spacing w:val="-6"/>
        </w:rPr>
        <w:t xml:space="preserve"> </w:t>
      </w:r>
      <w:r>
        <w:t>otherwise</w:t>
      </w:r>
      <w:r>
        <w:rPr>
          <w:spacing w:val="-6"/>
        </w:rPr>
        <w:t xml:space="preserve"> </w:t>
      </w:r>
      <w:r>
        <w:t>speciﬁed</w:t>
      </w:r>
      <w:r>
        <w:rPr>
          <w:spacing w:val="-1"/>
        </w:rPr>
        <w:t xml:space="preserve"> </w:t>
      </w:r>
      <w:r>
        <w:t>in</w:t>
      </w:r>
      <w:r>
        <w:rPr>
          <w:spacing w:val="-4"/>
        </w:rPr>
        <w:t xml:space="preserve"> </w:t>
      </w:r>
      <w:r>
        <w:t>the</w:t>
      </w:r>
      <w:r>
        <w:rPr>
          <w:spacing w:val="-6"/>
        </w:rPr>
        <w:t xml:space="preserve"> </w:t>
      </w:r>
      <w:r>
        <w:t>TDS,</w:t>
      </w:r>
      <w:r>
        <w:rPr>
          <w:spacing w:val="-5"/>
        </w:rPr>
        <w:t xml:space="preserve"> </w:t>
      </w:r>
      <w:r>
        <w:t>alternative</w:t>
      </w:r>
      <w:r>
        <w:rPr>
          <w:spacing w:val="-6"/>
        </w:rPr>
        <w:t xml:space="preserve"> </w:t>
      </w:r>
      <w:r>
        <w:t>Tenders</w:t>
      </w:r>
      <w:r>
        <w:rPr>
          <w:spacing w:val="-11"/>
        </w:rPr>
        <w:t xml:space="preserve"> </w:t>
      </w:r>
      <w:r>
        <w:t>shall</w:t>
      </w:r>
      <w:r>
        <w:rPr>
          <w:spacing w:val="-5"/>
        </w:rPr>
        <w:t xml:space="preserve"> </w:t>
      </w:r>
      <w:r>
        <w:t>not</w:t>
      </w:r>
      <w:r>
        <w:rPr>
          <w:spacing w:val="-6"/>
        </w:rPr>
        <w:t xml:space="preserve"> </w:t>
      </w:r>
      <w:r>
        <w:t>be</w:t>
      </w:r>
      <w:r>
        <w:rPr>
          <w:spacing w:val="-4"/>
        </w:rPr>
        <w:t xml:space="preserve"> </w:t>
      </w:r>
      <w:r>
        <w:t>considered.</w:t>
      </w:r>
    </w:p>
    <w:p w:rsidR="005B07CE" w:rsidRDefault="005B07CE">
      <w:pPr>
        <w:pStyle w:val="BodyText"/>
        <w:spacing w:before="6"/>
        <w:rPr>
          <w:sz w:val="21"/>
        </w:rPr>
      </w:pPr>
    </w:p>
    <w:p w:rsidR="005B07CE" w:rsidRDefault="002230DC" w:rsidP="00560043">
      <w:pPr>
        <w:pStyle w:val="ListParagraph"/>
        <w:numPr>
          <w:ilvl w:val="1"/>
          <w:numId w:val="85"/>
        </w:numPr>
        <w:tabs>
          <w:tab w:val="left" w:pos="1153"/>
        </w:tabs>
        <w:spacing w:line="228" w:lineRule="auto"/>
        <w:ind w:left="1354" w:right="534" w:hanging="582"/>
        <w:jc w:val="both"/>
      </w:pPr>
      <w:r>
        <w:t>When alternative times for completion are explicitly invited, a statement to that effect will be included in the</w:t>
      </w:r>
      <w:r>
        <w:rPr>
          <w:spacing w:val="1"/>
        </w:rPr>
        <w:t xml:space="preserve"> </w:t>
      </w:r>
      <w:r>
        <w:rPr>
          <w:b/>
        </w:rPr>
        <w:t>TDS</w:t>
      </w:r>
      <w:r>
        <w:t>, and the method of evaluating different alternative times for completion will be described in Section III,</w:t>
      </w:r>
      <w:r>
        <w:rPr>
          <w:spacing w:val="1"/>
        </w:rPr>
        <w:t xml:space="preserve"> </w:t>
      </w:r>
      <w:r>
        <w:t>Evaluation</w:t>
      </w:r>
      <w:r>
        <w:rPr>
          <w:spacing w:val="-1"/>
        </w:rPr>
        <w:t xml:space="preserve"> </w:t>
      </w:r>
      <w:r>
        <w:t>and Qualiﬁcation</w:t>
      </w:r>
      <w:r>
        <w:rPr>
          <w:spacing w:val="2"/>
        </w:rPr>
        <w:t xml:space="preserve"> </w:t>
      </w:r>
      <w:r>
        <w:t>Criteria.</w:t>
      </w:r>
    </w:p>
    <w:p w:rsidR="005B07CE" w:rsidRDefault="005B07CE">
      <w:pPr>
        <w:pStyle w:val="BodyText"/>
        <w:spacing w:before="3"/>
        <w:rPr>
          <w:sz w:val="21"/>
        </w:rPr>
      </w:pPr>
    </w:p>
    <w:p w:rsidR="005B07CE" w:rsidRDefault="002230DC" w:rsidP="00560043">
      <w:pPr>
        <w:pStyle w:val="ListParagraph"/>
        <w:numPr>
          <w:ilvl w:val="1"/>
          <w:numId w:val="85"/>
        </w:numPr>
        <w:tabs>
          <w:tab w:val="left" w:pos="1143"/>
        </w:tabs>
        <w:spacing w:line="230" w:lineRule="auto"/>
        <w:ind w:left="1351" w:right="523" w:hanging="579"/>
        <w:jc w:val="both"/>
      </w:pPr>
      <w:r>
        <w:t>Except as provided under ITT 13.4 below, Tenderers wishing to offer technical alternatives to the requirements</w:t>
      </w:r>
      <w:r>
        <w:rPr>
          <w:spacing w:val="1"/>
        </w:rPr>
        <w:t xml:space="preserve"> </w:t>
      </w:r>
      <w:r>
        <w:t>of</w:t>
      </w:r>
      <w:r>
        <w:rPr>
          <w:spacing w:val="1"/>
        </w:rPr>
        <w:t xml:space="preserve"> </w:t>
      </w:r>
      <w:r>
        <w:t>the</w:t>
      </w:r>
      <w:r>
        <w:rPr>
          <w:spacing w:val="1"/>
        </w:rPr>
        <w:t xml:space="preserve"> </w:t>
      </w:r>
      <w:r>
        <w:t>Tender</w:t>
      </w:r>
      <w:r>
        <w:rPr>
          <w:spacing w:val="1"/>
        </w:rPr>
        <w:t xml:space="preserve"> </w:t>
      </w:r>
      <w:r>
        <w:t>Documents</w:t>
      </w:r>
      <w:r>
        <w:rPr>
          <w:spacing w:val="1"/>
        </w:rPr>
        <w:t xml:space="preserve"> </w:t>
      </w:r>
      <w:r>
        <w:t>must</w:t>
      </w:r>
      <w:r>
        <w:rPr>
          <w:spacing w:val="1"/>
        </w:rPr>
        <w:t xml:space="preserve"> </w:t>
      </w:r>
      <w:r>
        <w:t>ﬁrst</w:t>
      </w:r>
      <w:r>
        <w:rPr>
          <w:spacing w:val="1"/>
        </w:rPr>
        <w:t xml:space="preserve"> </w:t>
      </w:r>
      <w:r>
        <w:t>price</w:t>
      </w:r>
      <w:r>
        <w:rPr>
          <w:spacing w:val="1"/>
        </w:rPr>
        <w:t xml:space="preserve"> </w:t>
      </w:r>
      <w:r>
        <w:t>the</w:t>
      </w:r>
      <w:r>
        <w:rPr>
          <w:spacing w:val="1"/>
        </w:rPr>
        <w:t xml:space="preserve"> </w:t>
      </w:r>
      <w:r>
        <w:t>Procuring</w:t>
      </w:r>
      <w:r>
        <w:rPr>
          <w:spacing w:val="1"/>
        </w:rPr>
        <w:t xml:space="preserve"> </w:t>
      </w:r>
      <w:r>
        <w:t>Entity's</w:t>
      </w:r>
      <w:r>
        <w:rPr>
          <w:spacing w:val="1"/>
        </w:rPr>
        <w:t xml:space="preserve"> </w:t>
      </w:r>
      <w:r>
        <w:t>design</w:t>
      </w:r>
      <w:r>
        <w:rPr>
          <w:spacing w:val="1"/>
        </w:rPr>
        <w:t xml:space="preserve"> </w:t>
      </w:r>
      <w:r>
        <w:t>as</w:t>
      </w:r>
      <w:r>
        <w:rPr>
          <w:spacing w:val="55"/>
        </w:rPr>
        <w:t xml:space="preserve"> </w:t>
      </w:r>
      <w:r>
        <w:t>described</w:t>
      </w:r>
      <w:r>
        <w:rPr>
          <w:spacing w:val="55"/>
        </w:rPr>
        <w:t xml:space="preserve"> </w:t>
      </w:r>
      <w:r>
        <w:t>in</w:t>
      </w:r>
      <w:r>
        <w:rPr>
          <w:spacing w:val="55"/>
        </w:rPr>
        <w:t xml:space="preserve"> </w:t>
      </w:r>
      <w:r>
        <w:t>the Tender</w:t>
      </w:r>
      <w:r>
        <w:rPr>
          <w:spacing w:val="1"/>
        </w:rPr>
        <w:t xml:space="preserve"> </w:t>
      </w:r>
      <w:r>
        <w:t>Documents and shall further provide all information necessary for a complete evaluation of the alternative by</w:t>
      </w:r>
      <w:r>
        <w:rPr>
          <w:spacing w:val="1"/>
        </w:rPr>
        <w:t xml:space="preserve"> </w:t>
      </w:r>
      <w:r>
        <w:t>the Procuring Entity, including drawings, design calculations, technical speciﬁcations, breakdown of prices,</w:t>
      </w:r>
      <w:r>
        <w:rPr>
          <w:spacing w:val="1"/>
        </w:rPr>
        <w:t xml:space="preserve"> </w:t>
      </w:r>
      <w:r>
        <w:t>and proposed construction methodology and other relevant details. Only the technical alternatives, if any, of</w:t>
      </w:r>
      <w:r>
        <w:rPr>
          <w:spacing w:val="1"/>
        </w:rPr>
        <w:t xml:space="preserve"> </w:t>
      </w:r>
      <w:r>
        <w:t>the Tenderer with the Winning Tender conforming to the basic technical requirements shall be considered by</w:t>
      </w:r>
      <w:r>
        <w:rPr>
          <w:spacing w:val="1"/>
        </w:rPr>
        <w:t xml:space="preserve"> </w:t>
      </w:r>
      <w:r>
        <w:t>the</w:t>
      </w:r>
      <w:r>
        <w:rPr>
          <w:spacing w:val="-3"/>
        </w:rPr>
        <w:t xml:space="preserve"> </w:t>
      </w:r>
      <w:r>
        <w:t>Procuring</w:t>
      </w:r>
      <w:r>
        <w:rPr>
          <w:spacing w:val="-3"/>
        </w:rPr>
        <w:t xml:space="preserve"> </w:t>
      </w:r>
      <w:r>
        <w:t>Entity.</w:t>
      </w:r>
    </w:p>
    <w:p w:rsidR="005B07CE" w:rsidRDefault="005B07CE">
      <w:pPr>
        <w:pStyle w:val="BodyText"/>
        <w:spacing w:before="2"/>
        <w:rPr>
          <w:sz w:val="21"/>
        </w:rPr>
      </w:pPr>
    </w:p>
    <w:p w:rsidR="005B07CE" w:rsidRDefault="002230DC" w:rsidP="00560043">
      <w:pPr>
        <w:pStyle w:val="ListParagraph"/>
        <w:numPr>
          <w:ilvl w:val="1"/>
          <w:numId w:val="85"/>
        </w:numPr>
        <w:tabs>
          <w:tab w:val="left" w:pos="1148"/>
        </w:tabs>
        <w:spacing w:before="1" w:line="230" w:lineRule="auto"/>
        <w:ind w:left="1351" w:right="524" w:hanging="579"/>
        <w:jc w:val="both"/>
      </w:pPr>
      <w:r>
        <w:t>When speciﬁed</w:t>
      </w:r>
      <w:r>
        <w:rPr>
          <w:spacing w:val="1"/>
        </w:rPr>
        <w:t xml:space="preserve"> </w:t>
      </w:r>
      <w:r>
        <w:t>in the</w:t>
      </w:r>
      <w:r>
        <w:rPr>
          <w:spacing w:val="1"/>
        </w:rPr>
        <w:t xml:space="preserve"> </w:t>
      </w:r>
      <w:r>
        <w:rPr>
          <w:b/>
        </w:rPr>
        <w:t>TDS</w:t>
      </w:r>
      <w:r>
        <w:t>, Tenderers</w:t>
      </w:r>
      <w:r>
        <w:rPr>
          <w:spacing w:val="1"/>
        </w:rPr>
        <w:t xml:space="preserve"> </w:t>
      </w:r>
      <w:r>
        <w:t>are</w:t>
      </w:r>
      <w:r>
        <w:rPr>
          <w:spacing w:val="1"/>
        </w:rPr>
        <w:t xml:space="preserve"> </w:t>
      </w:r>
      <w:r>
        <w:t>permitted</w:t>
      </w:r>
      <w:r>
        <w:rPr>
          <w:spacing w:val="1"/>
        </w:rPr>
        <w:t xml:space="preserve"> </w:t>
      </w:r>
      <w:r>
        <w:t>to submit</w:t>
      </w:r>
      <w:r>
        <w:rPr>
          <w:spacing w:val="1"/>
        </w:rPr>
        <w:t xml:space="preserve"> </w:t>
      </w:r>
      <w:r>
        <w:t>alternative</w:t>
      </w:r>
      <w:r>
        <w:rPr>
          <w:spacing w:val="55"/>
        </w:rPr>
        <w:t xml:space="preserve"> </w:t>
      </w:r>
      <w:r>
        <w:t>technical</w:t>
      </w:r>
      <w:r>
        <w:rPr>
          <w:spacing w:val="55"/>
        </w:rPr>
        <w:t xml:space="preserve"> </w:t>
      </w:r>
      <w:r>
        <w:t>solutions</w:t>
      </w:r>
      <w:r>
        <w:rPr>
          <w:spacing w:val="55"/>
        </w:rPr>
        <w:t xml:space="preserve"> </w:t>
      </w:r>
      <w:r>
        <w:t>for</w:t>
      </w:r>
      <w:r>
        <w:rPr>
          <w:spacing w:val="55"/>
        </w:rPr>
        <w:t xml:space="preserve"> </w:t>
      </w:r>
      <w:r>
        <w:t>speciﬁed</w:t>
      </w:r>
      <w:r>
        <w:rPr>
          <w:spacing w:val="-52"/>
        </w:rPr>
        <w:t xml:space="preserve"> </w:t>
      </w:r>
      <w:r>
        <w:t xml:space="preserve">parts of the Works, and such parts will be identiﬁed in the </w:t>
      </w:r>
      <w:r>
        <w:rPr>
          <w:b/>
        </w:rPr>
        <w:t>TDS</w:t>
      </w:r>
      <w:r>
        <w:t>, as will the method for their evaluating, and</w:t>
      </w:r>
      <w:r>
        <w:rPr>
          <w:spacing w:val="1"/>
        </w:rPr>
        <w:t xml:space="preserve"> </w:t>
      </w:r>
      <w:r>
        <w:t>described</w:t>
      </w:r>
      <w:r>
        <w:rPr>
          <w:spacing w:val="-3"/>
        </w:rPr>
        <w:t xml:space="preserve"> </w:t>
      </w:r>
      <w:r>
        <w:t>in Section</w:t>
      </w:r>
      <w:r>
        <w:rPr>
          <w:spacing w:val="-3"/>
        </w:rPr>
        <w:t xml:space="preserve"> </w:t>
      </w:r>
      <w:r>
        <w:t>VII,</w:t>
      </w:r>
      <w:r>
        <w:rPr>
          <w:spacing w:val="4"/>
        </w:rPr>
        <w:t xml:space="preserve"> </w:t>
      </w:r>
      <w:r>
        <w:t>Works'</w:t>
      </w:r>
      <w:r>
        <w:rPr>
          <w:spacing w:val="-9"/>
        </w:rPr>
        <w:t xml:space="preserve"> </w:t>
      </w:r>
      <w:r>
        <w:t>Requirements.</w:t>
      </w:r>
    </w:p>
    <w:p w:rsidR="005B07CE" w:rsidRDefault="005B07CE">
      <w:pPr>
        <w:pStyle w:val="BodyText"/>
        <w:spacing w:before="7"/>
        <w:rPr>
          <w:sz w:val="20"/>
        </w:rPr>
      </w:pPr>
    </w:p>
    <w:p w:rsidR="005B07CE" w:rsidRDefault="002230DC" w:rsidP="00560043">
      <w:pPr>
        <w:pStyle w:val="Heading7"/>
        <w:numPr>
          <w:ilvl w:val="1"/>
          <w:numId w:val="84"/>
        </w:numPr>
        <w:tabs>
          <w:tab w:val="left" w:pos="1139"/>
        </w:tabs>
        <w:spacing w:before="1"/>
        <w:ind w:hanging="367"/>
      </w:pPr>
      <w:r>
        <w:rPr>
          <w:spacing w:val="-1"/>
        </w:rPr>
        <w:t>Tender</w:t>
      </w:r>
      <w:r>
        <w:rPr>
          <w:spacing w:val="-13"/>
        </w:rPr>
        <w:t xml:space="preserve"> </w:t>
      </w:r>
      <w:r>
        <w:rPr>
          <w:spacing w:val="-1"/>
        </w:rPr>
        <w:t>Prices</w:t>
      </w:r>
      <w:r>
        <w:rPr>
          <w:spacing w:val="-6"/>
        </w:rPr>
        <w:t xml:space="preserve"> </w:t>
      </w:r>
      <w:r>
        <w:rPr>
          <w:spacing w:val="-1"/>
        </w:rPr>
        <w:t>and</w:t>
      </w:r>
      <w:r>
        <w:rPr>
          <w:spacing w:val="-4"/>
        </w:rPr>
        <w:t xml:space="preserve"> </w:t>
      </w:r>
      <w:r>
        <w:t>Discounts</w:t>
      </w:r>
    </w:p>
    <w:p w:rsidR="005B07CE" w:rsidRDefault="005B07CE">
      <w:pPr>
        <w:pStyle w:val="BodyText"/>
        <w:rPr>
          <w:b/>
          <w:sz w:val="21"/>
        </w:rPr>
      </w:pPr>
    </w:p>
    <w:p w:rsidR="005B07CE" w:rsidRDefault="002230DC" w:rsidP="00560043">
      <w:pPr>
        <w:pStyle w:val="ListParagraph"/>
        <w:numPr>
          <w:ilvl w:val="1"/>
          <w:numId w:val="84"/>
        </w:numPr>
        <w:tabs>
          <w:tab w:val="left" w:pos="1141"/>
        </w:tabs>
        <w:spacing w:line="228" w:lineRule="auto"/>
        <w:ind w:left="1351" w:right="523" w:hanging="579"/>
        <w:jc w:val="both"/>
      </w:pPr>
      <w:r>
        <w:t>The prices and discounts (including any price reduction) quoted by the Tenderer in the Form of Tender and in</w:t>
      </w:r>
      <w:r>
        <w:rPr>
          <w:spacing w:val="1"/>
        </w:rPr>
        <w:t xml:space="preserve"> </w:t>
      </w:r>
      <w:r>
        <w:t>the</w:t>
      </w:r>
      <w:r>
        <w:rPr>
          <w:spacing w:val="-1"/>
        </w:rPr>
        <w:t xml:space="preserve"> </w:t>
      </w:r>
      <w:r>
        <w:t>Billof Quantities</w:t>
      </w:r>
      <w:r>
        <w:rPr>
          <w:spacing w:val="-2"/>
        </w:rPr>
        <w:t xml:space="preserve"> </w:t>
      </w:r>
      <w:r>
        <w:t>shall conform</w:t>
      </w:r>
      <w:r>
        <w:rPr>
          <w:spacing w:val="-4"/>
        </w:rPr>
        <w:t xml:space="preserve"> </w:t>
      </w:r>
      <w:r>
        <w:t>to</w:t>
      </w:r>
      <w:r>
        <w:rPr>
          <w:spacing w:val="-4"/>
        </w:rPr>
        <w:t xml:space="preserve"> </w:t>
      </w:r>
      <w:r>
        <w:t>the</w:t>
      </w:r>
      <w:r>
        <w:rPr>
          <w:spacing w:val="-2"/>
        </w:rPr>
        <w:t xml:space="preserve"> </w:t>
      </w:r>
      <w:r>
        <w:t>requirements</w:t>
      </w:r>
      <w:r>
        <w:rPr>
          <w:spacing w:val="-3"/>
        </w:rPr>
        <w:t xml:space="preserve"> </w:t>
      </w:r>
      <w:r>
        <w:t>speciﬁed below.</w:t>
      </w:r>
    </w:p>
    <w:p w:rsidR="005B07CE" w:rsidRDefault="005B07CE">
      <w:pPr>
        <w:pStyle w:val="BodyText"/>
        <w:spacing w:before="3"/>
        <w:rPr>
          <w:sz w:val="21"/>
        </w:rPr>
      </w:pPr>
    </w:p>
    <w:p w:rsidR="005B07CE" w:rsidRDefault="002230DC" w:rsidP="00560043">
      <w:pPr>
        <w:pStyle w:val="ListParagraph"/>
        <w:numPr>
          <w:ilvl w:val="1"/>
          <w:numId w:val="84"/>
        </w:numPr>
        <w:tabs>
          <w:tab w:val="left" w:pos="1153"/>
        </w:tabs>
        <w:spacing w:line="230" w:lineRule="auto"/>
        <w:ind w:left="1351" w:right="520" w:hanging="579"/>
        <w:jc w:val="both"/>
      </w:pPr>
      <w:r>
        <w:t>The Tenderer shall ﬁll in rates and prices for all items of the Works described in the Bill of Quantities. Items</w:t>
      </w:r>
      <w:r>
        <w:rPr>
          <w:spacing w:val="1"/>
        </w:rPr>
        <w:t xml:space="preserve"> </w:t>
      </w:r>
      <w:r>
        <w:t>against which no rate or price is entered by the Tenderer shall be deemed covered by the rates for other items</w:t>
      </w:r>
      <w:r>
        <w:rPr>
          <w:spacing w:val="1"/>
        </w:rPr>
        <w:t xml:space="preserve"> </w:t>
      </w:r>
      <w:r>
        <w:t>in the Bill of Quantities and will not be paid for separately by the Procuring Entity. An item not listed in the</w:t>
      </w:r>
      <w:r>
        <w:rPr>
          <w:spacing w:val="1"/>
        </w:rPr>
        <w:t xml:space="preserve"> </w:t>
      </w:r>
      <w:r>
        <w:t>priced Bill of Quantities shall be assumed to be not included in the Tender, and provided that the Tender is</w:t>
      </w:r>
      <w:r>
        <w:rPr>
          <w:spacing w:val="1"/>
        </w:rPr>
        <w:t xml:space="preserve"> </w:t>
      </w:r>
      <w:r>
        <w:t>determined substantially responsive notwithstanding this omission, the average price of the item quoted by</w:t>
      </w:r>
      <w:r>
        <w:rPr>
          <w:spacing w:val="1"/>
        </w:rPr>
        <w:t xml:space="preserve"> </w:t>
      </w:r>
      <w:r>
        <w:t>substantially responsive</w:t>
      </w:r>
      <w:r>
        <w:rPr>
          <w:spacing w:val="1"/>
        </w:rPr>
        <w:t xml:space="preserve"> </w:t>
      </w:r>
      <w:r>
        <w:t>Tenderers will</w:t>
      </w:r>
      <w:r>
        <w:rPr>
          <w:spacing w:val="1"/>
        </w:rPr>
        <w:t xml:space="preserve"> </w:t>
      </w:r>
      <w:r>
        <w:t>be added to the Tender price and the equivalent</w:t>
      </w:r>
      <w:r>
        <w:rPr>
          <w:spacing w:val="1"/>
        </w:rPr>
        <w:t xml:space="preserve"> </w:t>
      </w:r>
      <w:r>
        <w:t>total cost</w:t>
      </w:r>
      <w:r>
        <w:rPr>
          <w:spacing w:val="55"/>
        </w:rPr>
        <w:t xml:space="preserve"> </w:t>
      </w:r>
      <w:r>
        <w:t>of the</w:t>
      </w:r>
      <w:r>
        <w:rPr>
          <w:spacing w:val="1"/>
        </w:rPr>
        <w:t xml:space="preserve"> </w:t>
      </w:r>
      <w:r>
        <w:t>Tender</w:t>
      </w:r>
      <w:r>
        <w:rPr>
          <w:spacing w:val="-8"/>
        </w:rPr>
        <w:t xml:space="preserve"> </w:t>
      </w:r>
      <w:r>
        <w:t>so determined</w:t>
      </w:r>
      <w:r>
        <w:rPr>
          <w:spacing w:val="1"/>
        </w:rPr>
        <w:t xml:space="preserve"> </w:t>
      </w:r>
      <w:r>
        <w:t>will</w:t>
      </w:r>
      <w:r>
        <w:rPr>
          <w:spacing w:val="1"/>
        </w:rPr>
        <w:t xml:space="preserve"> </w:t>
      </w:r>
      <w:r>
        <w:t>be</w:t>
      </w:r>
      <w:r>
        <w:rPr>
          <w:spacing w:val="-1"/>
        </w:rPr>
        <w:t xml:space="preserve"> </w:t>
      </w:r>
      <w:r>
        <w:t>used</w:t>
      </w:r>
      <w:r>
        <w:rPr>
          <w:spacing w:val="-1"/>
        </w:rPr>
        <w:t xml:space="preserve"> </w:t>
      </w:r>
      <w:r>
        <w:t>for</w:t>
      </w:r>
      <w:r>
        <w:rPr>
          <w:spacing w:val="1"/>
        </w:rPr>
        <w:t xml:space="preserve"> </w:t>
      </w:r>
      <w:r>
        <w:t>price</w:t>
      </w:r>
      <w:r>
        <w:rPr>
          <w:spacing w:val="-1"/>
        </w:rPr>
        <w:t xml:space="preserve"> </w:t>
      </w:r>
      <w:r>
        <w:t>comparison.</w:t>
      </w:r>
    </w:p>
    <w:p w:rsidR="005B07CE" w:rsidRDefault="005B07CE">
      <w:pPr>
        <w:pStyle w:val="BodyText"/>
        <w:spacing w:before="5"/>
        <w:rPr>
          <w:sz w:val="21"/>
        </w:rPr>
      </w:pPr>
    </w:p>
    <w:p w:rsidR="005B07CE" w:rsidRDefault="002230DC" w:rsidP="00560043">
      <w:pPr>
        <w:pStyle w:val="ListParagraph"/>
        <w:numPr>
          <w:ilvl w:val="1"/>
          <w:numId w:val="84"/>
        </w:numPr>
        <w:tabs>
          <w:tab w:val="left" w:pos="1139"/>
        </w:tabs>
        <w:spacing w:line="228" w:lineRule="auto"/>
        <w:ind w:left="1351" w:right="822" w:hanging="579"/>
      </w:pPr>
      <w:r>
        <w:t>The</w:t>
      </w:r>
      <w:r>
        <w:rPr>
          <w:spacing w:val="19"/>
        </w:rPr>
        <w:t xml:space="preserve"> </w:t>
      </w:r>
      <w:r>
        <w:t>price</w:t>
      </w:r>
      <w:r>
        <w:rPr>
          <w:spacing w:val="20"/>
        </w:rPr>
        <w:t xml:space="preserve"> </w:t>
      </w:r>
      <w:r>
        <w:t>to</w:t>
      </w:r>
      <w:r>
        <w:rPr>
          <w:spacing w:val="19"/>
        </w:rPr>
        <w:t xml:space="preserve"> </w:t>
      </w:r>
      <w:r>
        <w:t>be</w:t>
      </w:r>
      <w:r>
        <w:rPr>
          <w:spacing w:val="19"/>
        </w:rPr>
        <w:t xml:space="preserve"> </w:t>
      </w:r>
      <w:r>
        <w:t>quoted</w:t>
      </w:r>
      <w:r>
        <w:rPr>
          <w:spacing w:val="19"/>
        </w:rPr>
        <w:t xml:space="preserve"> </w:t>
      </w:r>
      <w:r>
        <w:t>in</w:t>
      </w:r>
      <w:r>
        <w:rPr>
          <w:spacing w:val="15"/>
        </w:rPr>
        <w:t xml:space="preserve"> </w:t>
      </w:r>
      <w:r>
        <w:t>the</w:t>
      </w:r>
      <w:r>
        <w:rPr>
          <w:spacing w:val="20"/>
        </w:rPr>
        <w:t xml:space="preserve"> </w:t>
      </w:r>
      <w:r>
        <w:t>Form</w:t>
      </w:r>
      <w:r>
        <w:rPr>
          <w:spacing w:val="17"/>
        </w:rPr>
        <w:t xml:space="preserve"> </w:t>
      </w:r>
      <w:r>
        <w:t>of</w:t>
      </w:r>
      <w:r>
        <w:rPr>
          <w:spacing w:val="20"/>
        </w:rPr>
        <w:t xml:space="preserve"> </w:t>
      </w:r>
      <w:r>
        <w:t>Tender,</w:t>
      </w:r>
      <w:r>
        <w:rPr>
          <w:spacing w:val="10"/>
        </w:rPr>
        <w:t xml:space="preserve"> </w:t>
      </w:r>
      <w:r>
        <w:t>in</w:t>
      </w:r>
      <w:r>
        <w:rPr>
          <w:spacing w:val="17"/>
        </w:rPr>
        <w:t xml:space="preserve"> </w:t>
      </w:r>
      <w:r>
        <w:t>accordance</w:t>
      </w:r>
      <w:r>
        <w:rPr>
          <w:spacing w:val="20"/>
        </w:rPr>
        <w:t xml:space="preserve"> </w:t>
      </w:r>
      <w:r>
        <w:t>with</w:t>
      </w:r>
      <w:r>
        <w:rPr>
          <w:spacing w:val="18"/>
        </w:rPr>
        <w:t xml:space="preserve"> </w:t>
      </w:r>
      <w:r>
        <w:t>ITT</w:t>
      </w:r>
      <w:r>
        <w:rPr>
          <w:spacing w:val="21"/>
        </w:rPr>
        <w:t xml:space="preserve"> </w:t>
      </w:r>
      <w:r>
        <w:t>12.1,</w:t>
      </w:r>
      <w:r>
        <w:rPr>
          <w:spacing w:val="18"/>
        </w:rPr>
        <w:t xml:space="preserve"> </w:t>
      </w:r>
      <w:r>
        <w:t>shall</w:t>
      </w:r>
      <w:r>
        <w:rPr>
          <w:spacing w:val="19"/>
        </w:rPr>
        <w:t xml:space="preserve"> </w:t>
      </w:r>
      <w:r>
        <w:t>be</w:t>
      </w:r>
      <w:r>
        <w:rPr>
          <w:spacing w:val="20"/>
        </w:rPr>
        <w:t xml:space="preserve"> </w:t>
      </w:r>
      <w:r>
        <w:t>the</w:t>
      </w:r>
      <w:r>
        <w:rPr>
          <w:spacing w:val="17"/>
        </w:rPr>
        <w:t xml:space="preserve"> </w:t>
      </w:r>
      <w:r>
        <w:t>total</w:t>
      </w:r>
      <w:r>
        <w:rPr>
          <w:spacing w:val="20"/>
        </w:rPr>
        <w:t xml:space="preserve"> </w:t>
      </w:r>
      <w:r>
        <w:t>price</w:t>
      </w:r>
      <w:r>
        <w:rPr>
          <w:spacing w:val="19"/>
        </w:rPr>
        <w:t xml:space="preserve"> </w:t>
      </w:r>
      <w:r>
        <w:t>of</w:t>
      </w:r>
      <w:r>
        <w:rPr>
          <w:spacing w:val="21"/>
        </w:rPr>
        <w:t xml:space="preserve"> </w:t>
      </w:r>
      <w:r>
        <w:t>the</w:t>
      </w:r>
      <w:r>
        <w:rPr>
          <w:spacing w:val="-52"/>
        </w:rPr>
        <w:t xml:space="preserve"> </w:t>
      </w:r>
      <w:r>
        <w:t>Tender,</w:t>
      </w:r>
      <w:r>
        <w:rPr>
          <w:spacing w:val="-11"/>
        </w:rPr>
        <w:t xml:space="preserve"> </w:t>
      </w:r>
      <w:r>
        <w:t>including</w:t>
      </w:r>
      <w:r>
        <w:rPr>
          <w:spacing w:val="-3"/>
        </w:rPr>
        <w:t xml:space="preserve"> </w:t>
      </w:r>
      <w:r>
        <w:t>any discounts</w:t>
      </w:r>
      <w:r>
        <w:rPr>
          <w:spacing w:val="-1"/>
        </w:rPr>
        <w:t xml:space="preserve"> </w:t>
      </w:r>
      <w:r>
        <w:t>offered.</w:t>
      </w:r>
    </w:p>
    <w:p w:rsidR="005B07CE" w:rsidRDefault="005B07CE">
      <w:pPr>
        <w:pStyle w:val="BodyText"/>
        <w:spacing w:before="5"/>
        <w:rPr>
          <w:sz w:val="21"/>
        </w:rPr>
      </w:pPr>
    </w:p>
    <w:p w:rsidR="005B07CE" w:rsidRDefault="002230DC" w:rsidP="00560043">
      <w:pPr>
        <w:pStyle w:val="ListParagraph"/>
        <w:numPr>
          <w:ilvl w:val="1"/>
          <w:numId w:val="84"/>
        </w:numPr>
        <w:tabs>
          <w:tab w:val="left" w:pos="1155"/>
        </w:tabs>
        <w:spacing w:before="1" w:line="228" w:lineRule="auto"/>
        <w:ind w:left="1351" w:right="529" w:hanging="579"/>
      </w:pPr>
      <w:r>
        <w:t>The Tenderer</w:t>
      </w:r>
      <w:r>
        <w:rPr>
          <w:spacing w:val="1"/>
        </w:rPr>
        <w:t xml:space="preserve"> </w:t>
      </w:r>
      <w:r>
        <w:t>shall</w:t>
      </w:r>
      <w:r>
        <w:rPr>
          <w:spacing w:val="1"/>
        </w:rPr>
        <w:t xml:space="preserve"> </w:t>
      </w:r>
      <w:r>
        <w:t>quote any discounts</w:t>
      </w:r>
      <w:r>
        <w:rPr>
          <w:spacing w:val="1"/>
        </w:rPr>
        <w:t xml:space="preserve"> </w:t>
      </w:r>
      <w:r>
        <w:t>and the methodology for</w:t>
      </w:r>
      <w:r>
        <w:rPr>
          <w:spacing w:val="1"/>
        </w:rPr>
        <w:t xml:space="preserve"> </w:t>
      </w:r>
      <w:r>
        <w:t>their</w:t>
      </w:r>
      <w:r>
        <w:rPr>
          <w:spacing w:val="1"/>
        </w:rPr>
        <w:t xml:space="preserve"> </w:t>
      </w:r>
      <w:r>
        <w:t>application</w:t>
      </w:r>
      <w:r>
        <w:rPr>
          <w:spacing w:val="1"/>
        </w:rPr>
        <w:t xml:space="preserve"> </w:t>
      </w:r>
      <w:r>
        <w:t>in the</w:t>
      </w:r>
      <w:r>
        <w:rPr>
          <w:spacing w:val="1"/>
        </w:rPr>
        <w:t xml:space="preserve"> </w:t>
      </w:r>
      <w:r>
        <w:t>Form of</w:t>
      </w:r>
      <w:r>
        <w:rPr>
          <w:spacing w:val="1"/>
        </w:rPr>
        <w:t xml:space="preserve"> </w:t>
      </w:r>
      <w:r>
        <w:t>Tender, in</w:t>
      </w:r>
      <w:r>
        <w:rPr>
          <w:spacing w:val="-52"/>
        </w:rPr>
        <w:t xml:space="preserve"> </w:t>
      </w:r>
      <w:r>
        <w:t>accordance</w:t>
      </w:r>
      <w:r>
        <w:rPr>
          <w:spacing w:val="-1"/>
        </w:rPr>
        <w:t xml:space="preserve"> </w:t>
      </w:r>
      <w:r>
        <w:t>with ITT 12.1.</w:t>
      </w:r>
    </w:p>
    <w:p w:rsidR="005B07CE" w:rsidRDefault="005B07CE">
      <w:pPr>
        <w:pStyle w:val="BodyText"/>
        <w:spacing w:before="2"/>
        <w:rPr>
          <w:sz w:val="21"/>
        </w:rPr>
      </w:pPr>
    </w:p>
    <w:p w:rsidR="005B07CE" w:rsidRDefault="002230DC" w:rsidP="00560043">
      <w:pPr>
        <w:pStyle w:val="ListParagraph"/>
        <w:numPr>
          <w:ilvl w:val="1"/>
          <w:numId w:val="84"/>
        </w:numPr>
        <w:tabs>
          <w:tab w:val="left" w:pos="1139"/>
        </w:tabs>
        <w:spacing w:before="1" w:line="230" w:lineRule="auto"/>
        <w:ind w:left="1351" w:right="524" w:hanging="579"/>
        <w:jc w:val="both"/>
      </w:pPr>
      <w:r>
        <w:t xml:space="preserve">It will be speciﬁed in the </w:t>
      </w:r>
      <w:r>
        <w:rPr>
          <w:b/>
        </w:rPr>
        <w:t xml:space="preserve">TDS </w:t>
      </w:r>
      <w:r>
        <w:t>if the rates and prices quoted by the Tenderer are or are not subject to adjustment</w:t>
      </w:r>
      <w:r>
        <w:rPr>
          <w:spacing w:val="1"/>
        </w:rPr>
        <w:t xml:space="preserve"> </w:t>
      </w:r>
      <w:r>
        <w:t>during</w:t>
      </w:r>
      <w:r>
        <w:rPr>
          <w:spacing w:val="-9"/>
        </w:rPr>
        <w:t xml:space="preserve"> </w:t>
      </w:r>
      <w:r>
        <w:t>the</w:t>
      </w:r>
      <w:r>
        <w:rPr>
          <w:spacing w:val="-5"/>
        </w:rPr>
        <w:t xml:space="preserve"> </w:t>
      </w:r>
      <w:r>
        <w:t>performance</w:t>
      </w:r>
      <w:r>
        <w:rPr>
          <w:spacing w:val="-4"/>
        </w:rPr>
        <w:t xml:space="preserve"> </w:t>
      </w:r>
      <w:r>
        <w:t>of</w:t>
      </w:r>
      <w:r>
        <w:rPr>
          <w:spacing w:val="-5"/>
        </w:rPr>
        <w:t xml:space="preserve"> </w:t>
      </w:r>
      <w:r>
        <w:t>the</w:t>
      </w:r>
      <w:r>
        <w:rPr>
          <w:spacing w:val="-4"/>
        </w:rPr>
        <w:t xml:space="preserve"> </w:t>
      </w:r>
      <w:r>
        <w:t>Contract</w:t>
      </w:r>
      <w:r>
        <w:rPr>
          <w:spacing w:val="-2"/>
        </w:rPr>
        <w:t xml:space="preserve"> </w:t>
      </w:r>
      <w:r>
        <w:t>in</w:t>
      </w:r>
      <w:r>
        <w:rPr>
          <w:spacing w:val="-8"/>
        </w:rPr>
        <w:t xml:space="preserve"> </w:t>
      </w:r>
      <w:r>
        <w:t>accordance</w:t>
      </w:r>
      <w:r>
        <w:rPr>
          <w:spacing w:val="-5"/>
        </w:rPr>
        <w:t xml:space="preserve"> </w:t>
      </w:r>
      <w:r>
        <w:t>with</w:t>
      </w:r>
      <w:r>
        <w:rPr>
          <w:spacing w:val="-8"/>
        </w:rPr>
        <w:t xml:space="preserve"> </w:t>
      </w:r>
      <w:r>
        <w:t>the</w:t>
      </w:r>
      <w:r>
        <w:rPr>
          <w:spacing w:val="-6"/>
        </w:rPr>
        <w:t xml:space="preserve"> </w:t>
      </w:r>
      <w:r>
        <w:t>provisions</w:t>
      </w:r>
      <w:r>
        <w:rPr>
          <w:spacing w:val="-5"/>
        </w:rPr>
        <w:t xml:space="preserve"> </w:t>
      </w:r>
      <w:r>
        <w:t>of</w:t>
      </w:r>
      <w:r>
        <w:rPr>
          <w:spacing w:val="-2"/>
        </w:rPr>
        <w:t xml:space="preserve"> </w:t>
      </w:r>
      <w:r>
        <w:t>the</w:t>
      </w:r>
      <w:r>
        <w:rPr>
          <w:spacing w:val="-6"/>
        </w:rPr>
        <w:t xml:space="preserve"> </w:t>
      </w:r>
      <w:r>
        <w:t>Conditions</w:t>
      </w:r>
      <w:r>
        <w:rPr>
          <w:spacing w:val="-8"/>
        </w:rPr>
        <w:t xml:space="preserve"> </w:t>
      </w:r>
      <w:r>
        <w:t>of</w:t>
      </w:r>
      <w:r>
        <w:rPr>
          <w:spacing w:val="-11"/>
        </w:rPr>
        <w:t xml:space="preserve"> </w:t>
      </w:r>
      <w:r>
        <w:t>Contract,</w:t>
      </w:r>
      <w:r>
        <w:rPr>
          <w:spacing w:val="-9"/>
        </w:rPr>
        <w:t xml:space="preserve"> </w:t>
      </w:r>
      <w:r>
        <w:t>except</w:t>
      </w:r>
      <w:r>
        <w:rPr>
          <w:spacing w:val="-52"/>
        </w:rPr>
        <w:t xml:space="preserve"> </w:t>
      </w:r>
      <w:r>
        <w:t>incases where the contract is subject to ﬂuctuations and adjustments, not ﬁxed price. In such a</w:t>
      </w:r>
      <w:r>
        <w:rPr>
          <w:spacing w:val="1"/>
        </w:rPr>
        <w:t xml:space="preserve"> </w:t>
      </w:r>
      <w:r>
        <w:t>case,</w:t>
      </w:r>
      <w:r>
        <w:rPr>
          <w:spacing w:val="1"/>
        </w:rPr>
        <w:t xml:space="preserve"> </w:t>
      </w:r>
      <w:r>
        <w:t>the</w:t>
      </w:r>
      <w:r>
        <w:rPr>
          <w:spacing w:val="1"/>
        </w:rPr>
        <w:t xml:space="preserve"> </w:t>
      </w:r>
      <w:r>
        <w:t>Tenderer shall</w:t>
      </w:r>
      <w:r>
        <w:rPr>
          <w:spacing w:val="1"/>
        </w:rPr>
        <w:t xml:space="preserve"> </w:t>
      </w:r>
      <w:r>
        <w:t>furnish the indices and weightings for the price adjustment</w:t>
      </w:r>
      <w:r>
        <w:rPr>
          <w:spacing w:val="1"/>
        </w:rPr>
        <w:t xml:space="preserve"> </w:t>
      </w:r>
      <w:r>
        <w:t>formulae in the Schedule of</w:t>
      </w:r>
      <w:r>
        <w:rPr>
          <w:spacing w:val="1"/>
        </w:rPr>
        <w:t xml:space="preserve"> </w:t>
      </w:r>
      <w:r>
        <w:t>Adjustment</w:t>
      </w:r>
      <w:r>
        <w:rPr>
          <w:spacing w:val="1"/>
        </w:rPr>
        <w:t xml:space="preserve"> </w:t>
      </w:r>
      <w:r>
        <w:t>Data and the Procuring Entity may require the Tenderer to justify its</w:t>
      </w:r>
      <w:r>
        <w:rPr>
          <w:spacing w:val="1"/>
        </w:rPr>
        <w:t xml:space="preserve"> </w:t>
      </w:r>
      <w:r>
        <w:t>proposed indices and</w:t>
      </w:r>
      <w:r>
        <w:rPr>
          <w:spacing w:val="1"/>
        </w:rPr>
        <w:t xml:space="preserve"> </w:t>
      </w:r>
      <w:r>
        <w:t>weightings.</w:t>
      </w:r>
    </w:p>
    <w:p w:rsidR="005B07CE" w:rsidRDefault="005B07CE">
      <w:pPr>
        <w:pStyle w:val="BodyText"/>
        <w:spacing w:before="9"/>
        <w:rPr>
          <w:sz w:val="20"/>
        </w:rPr>
      </w:pPr>
    </w:p>
    <w:p w:rsidR="005B07CE" w:rsidRDefault="002230DC" w:rsidP="00560043">
      <w:pPr>
        <w:pStyle w:val="ListParagraph"/>
        <w:numPr>
          <w:ilvl w:val="1"/>
          <w:numId w:val="84"/>
        </w:numPr>
        <w:tabs>
          <w:tab w:val="left" w:pos="1129"/>
        </w:tabs>
        <w:spacing w:line="230" w:lineRule="auto"/>
        <w:ind w:left="1332" w:right="524" w:hanging="563"/>
        <w:jc w:val="both"/>
      </w:pPr>
      <w:r>
        <w:t>Where</w:t>
      </w:r>
      <w:r>
        <w:rPr>
          <w:spacing w:val="-8"/>
        </w:rPr>
        <w:t xml:space="preserve"> </w:t>
      </w:r>
      <w:r>
        <w:t>tenders</w:t>
      </w:r>
      <w:r>
        <w:rPr>
          <w:spacing w:val="-5"/>
        </w:rPr>
        <w:t xml:space="preserve"> </w:t>
      </w:r>
      <w:r>
        <w:t>are</w:t>
      </w:r>
      <w:r>
        <w:rPr>
          <w:spacing w:val="-5"/>
        </w:rPr>
        <w:t xml:space="preserve"> </w:t>
      </w:r>
      <w:r>
        <w:t>being</w:t>
      </w:r>
      <w:r>
        <w:rPr>
          <w:spacing w:val="-8"/>
        </w:rPr>
        <w:t xml:space="preserve"> </w:t>
      </w:r>
      <w:r>
        <w:t>invited</w:t>
      </w:r>
      <w:r>
        <w:rPr>
          <w:spacing w:val="-8"/>
        </w:rPr>
        <w:t xml:space="preserve"> </w:t>
      </w:r>
      <w:r>
        <w:t>for</w:t>
      </w:r>
      <w:r>
        <w:rPr>
          <w:spacing w:val="-5"/>
        </w:rPr>
        <w:t xml:space="preserve"> </w:t>
      </w:r>
      <w:r>
        <w:t>individual</w:t>
      </w:r>
      <w:r>
        <w:rPr>
          <w:spacing w:val="-5"/>
        </w:rPr>
        <w:t xml:space="preserve"> </w:t>
      </w:r>
      <w:r>
        <w:t>lots</w:t>
      </w:r>
      <w:r>
        <w:rPr>
          <w:spacing w:val="-10"/>
        </w:rPr>
        <w:t xml:space="preserve"> </w:t>
      </w:r>
      <w:r>
        <w:t>(contracts)or</w:t>
      </w:r>
      <w:r>
        <w:rPr>
          <w:spacing w:val="-5"/>
        </w:rPr>
        <w:t xml:space="preserve"> </w:t>
      </w:r>
      <w:r>
        <w:t>for</w:t>
      </w:r>
      <w:r>
        <w:rPr>
          <w:spacing w:val="-6"/>
        </w:rPr>
        <w:t xml:space="preserve"> </w:t>
      </w:r>
      <w:r>
        <w:t>any</w:t>
      </w:r>
      <w:r>
        <w:rPr>
          <w:spacing w:val="-8"/>
        </w:rPr>
        <w:t xml:space="preserve"> </w:t>
      </w:r>
      <w:r>
        <w:t>combination</w:t>
      </w:r>
      <w:r>
        <w:rPr>
          <w:spacing w:val="-6"/>
        </w:rPr>
        <w:t xml:space="preserve"> </w:t>
      </w:r>
      <w:r>
        <w:t>of</w:t>
      </w:r>
      <w:r>
        <w:rPr>
          <w:spacing w:val="-5"/>
        </w:rPr>
        <w:t xml:space="preserve"> </w:t>
      </w:r>
      <w:r>
        <w:t>lots</w:t>
      </w:r>
      <w:r>
        <w:rPr>
          <w:spacing w:val="-8"/>
        </w:rPr>
        <w:t xml:space="preserve"> </w:t>
      </w:r>
      <w:r>
        <w:t>(packages),</w:t>
      </w:r>
      <w:r>
        <w:rPr>
          <w:spacing w:val="-13"/>
        </w:rPr>
        <w:t xml:space="preserve"> </w:t>
      </w:r>
      <w:r>
        <w:t>tenderers</w:t>
      </w:r>
      <w:r>
        <w:rPr>
          <w:spacing w:val="-52"/>
        </w:rPr>
        <w:t xml:space="preserve"> </w:t>
      </w:r>
      <w:r>
        <w:t>wishing to offer discounts for the award of more than one Contract shall specify in their Tender the price</w:t>
      </w:r>
      <w:r>
        <w:rPr>
          <w:spacing w:val="1"/>
        </w:rPr>
        <w:t xml:space="preserve"> </w:t>
      </w:r>
      <w:r>
        <w:t>reductions applicable to each package, or alternatively, to individual Contracts within the package. Discounts</w:t>
      </w:r>
      <w:r>
        <w:rPr>
          <w:spacing w:val="1"/>
        </w:rPr>
        <w:t xml:space="preserve"> </w:t>
      </w:r>
      <w:r>
        <w:t>shall be submitted in accordance with ITT 14.4, provided the Tenders for all lots (contracts) are opened at the</w:t>
      </w:r>
      <w:r>
        <w:rPr>
          <w:spacing w:val="1"/>
        </w:rPr>
        <w:t xml:space="preserve"> </w:t>
      </w:r>
      <w:r>
        <w:t>sametime.</w:t>
      </w:r>
    </w:p>
    <w:p w:rsidR="005B07CE" w:rsidRDefault="005B07CE">
      <w:pPr>
        <w:spacing w:line="230" w:lineRule="auto"/>
        <w:jc w:val="both"/>
        <w:sectPr w:rsidR="005B07CE" w:rsidSect="00447390">
          <w:pgSz w:w="11930" w:h="16860"/>
          <w:pgMar w:top="480" w:right="280" w:bottom="580" w:left="60" w:header="0" w:footer="351" w:gutter="0"/>
          <w:cols w:space="720"/>
        </w:sectPr>
      </w:pPr>
    </w:p>
    <w:p w:rsidR="005B07CE" w:rsidRDefault="002230DC" w:rsidP="00560043">
      <w:pPr>
        <w:pStyle w:val="ListParagraph"/>
        <w:numPr>
          <w:ilvl w:val="1"/>
          <w:numId w:val="84"/>
        </w:numPr>
        <w:tabs>
          <w:tab w:val="left" w:pos="1127"/>
        </w:tabs>
        <w:spacing w:before="76" w:line="228" w:lineRule="auto"/>
        <w:ind w:left="760" w:right="485" w:firstLine="0"/>
      </w:pPr>
      <w:r>
        <w:lastRenderedPageBreak/>
        <w:t>All</w:t>
      </w:r>
      <w:r>
        <w:rPr>
          <w:spacing w:val="8"/>
        </w:rPr>
        <w:t xml:space="preserve"> </w:t>
      </w:r>
      <w:r>
        <w:t>duties,</w:t>
      </w:r>
      <w:r>
        <w:rPr>
          <w:spacing w:val="5"/>
        </w:rPr>
        <w:t xml:space="preserve"> </w:t>
      </w:r>
      <w:r>
        <w:t>taxes,</w:t>
      </w:r>
      <w:r>
        <w:rPr>
          <w:spacing w:val="5"/>
        </w:rPr>
        <w:t xml:space="preserve"> </w:t>
      </w:r>
      <w:r>
        <w:t>and</w:t>
      </w:r>
      <w:r>
        <w:rPr>
          <w:spacing w:val="6"/>
        </w:rPr>
        <w:t xml:space="preserve"> </w:t>
      </w:r>
      <w:r>
        <w:t>other</w:t>
      </w:r>
      <w:r>
        <w:rPr>
          <w:spacing w:val="4"/>
        </w:rPr>
        <w:t xml:space="preserve"> </w:t>
      </w:r>
      <w:r>
        <w:t>levies</w:t>
      </w:r>
      <w:r>
        <w:rPr>
          <w:spacing w:val="5"/>
        </w:rPr>
        <w:t xml:space="preserve"> </w:t>
      </w:r>
      <w:r>
        <w:t>payable</w:t>
      </w:r>
      <w:r>
        <w:rPr>
          <w:spacing w:val="5"/>
        </w:rPr>
        <w:t xml:space="preserve"> </w:t>
      </w:r>
      <w:r>
        <w:t>by</w:t>
      </w:r>
      <w:r>
        <w:rPr>
          <w:spacing w:val="4"/>
        </w:rPr>
        <w:t xml:space="preserve"> </w:t>
      </w:r>
      <w:r>
        <w:t>the</w:t>
      </w:r>
      <w:r>
        <w:rPr>
          <w:spacing w:val="3"/>
        </w:rPr>
        <w:t xml:space="preserve"> </w:t>
      </w:r>
      <w:r>
        <w:t>Contractor</w:t>
      </w:r>
      <w:r>
        <w:rPr>
          <w:spacing w:val="8"/>
        </w:rPr>
        <w:t xml:space="preserve"> </w:t>
      </w:r>
      <w:r>
        <w:t>under</w:t>
      </w:r>
      <w:r>
        <w:rPr>
          <w:spacing w:val="7"/>
        </w:rPr>
        <w:t xml:space="preserve"> </w:t>
      </w:r>
      <w:r>
        <w:t>the</w:t>
      </w:r>
      <w:r>
        <w:rPr>
          <w:spacing w:val="5"/>
        </w:rPr>
        <w:t xml:space="preserve"> </w:t>
      </w:r>
      <w:r>
        <w:t>Contract,</w:t>
      </w:r>
      <w:r>
        <w:rPr>
          <w:spacing w:val="7"/>
        </w:rPr>
        <w:t xml:space="preserve"> </w:t>
      </w:r>
      <w:r>
        <w:t>or</w:t>
      </w:r>
      <w:r>
        <w:rPr>
          <w:spacing w:val="6"/>
        </w:rPr>
        <w:t xml:space="preserve"> </w:t>
      </w:r>
      <w:r>
        <w:t>for</w:t>
      </w:r>
      <w:r>
        <w:rPr>
          <w:spacing w:val="7"/>
        </w:rPr>
        <w:t xml:space="preserve"> </w:t>
      </w:r>
      <w:r>
        <w:t>any</w:t>
      </w:r>
      <w:r>
        <w:rPr>
          <w:spacing w:val="3"/>
        </w:rPr>
        <w:t xml:space="preserve"> </w:t>
      </w:r>
      <w:r>
        <w:t>other</w:t>
      </w:r>
      <w:r>
        <w:rPr>
          <w:spacing w:val="6"/>
        </w:rPr>
        <w:t xml:space="preserve"> </w:t>
      </w:r>
      <w:r>
        <w:t>cause,</w:t>
      </w:r>
      <w:r>
        <w:rPr>
          <w:spacing w:val="4"/>
        </w:rPr>
        <w:t xml:space="preserve"> </w:t>
      </w:r>
      <w:r>
        <w:t>as</w:t>
      </w:r>
      <w:r>
        <w:rPr>
          <w:spacing w:val="5"/>
        </w:rPr>
        <w:t xml:space="preserve"> </w:t>
      </w:r>
      <w:r>
        <w:t>of</w:t>
      </w:r>
      <w:r>
        <w:rPr>
          <w:spacing w:val="-1"/>
        </w:rPr>
        <w:t xml:space="preserve"> </w:t>
      </w:r>
      <w:r>
        <w:t>the</w:t>
      </w:r>
      <w:r>
        <w:rPr>
          <w:spacing w:val="-52"/>
        </w:rPr>
        <w:t xml:space="preserve"> </w:t>
      </w:r>
      <w:r>
        <w:t>date 30 days prior to the deadline for submission of Tenders, shall be included in the rates and prices and the total</w:t>
      </w:r>
      <w:r>
        <w:rPr>
          <w:spacing w:val="1"/>
        </w:rPr>
        <w:t xml:space="preserve"> </w:t>
      </w:r>
      <w:r>
        <w:t>Tender</w:t>
      </w:r>
      <w:r>
        <w:rPr>
          <w:spacing w:val="-5"/>
        </w:rPr>
        <w:t xml:space="preserve"> </w:t>
      </w:r>
      <w:r>
        <w:t>Price</w:t>
      </w:r>
      <w:r>
        <w:rPr>
          <w:spacing w:val="-2"/>
        </w:rPr>
        <w:t xml:space="preserve"> </w:t>
      </w:r>
      <w:r>
        <w:t>submitted</w:t>
      </w:r>
      <w:r>
        <w:rPr>
          <w:spacing w:val="-1"/>
        </w:rPr>
        <w:t xml:space="preserve"> </w:t>
      </w:r>
      <w:r>
        <w:t>by</w:t>
      </w:r>
      <w:r>
        <w:rPr>
          <w:spacing w:val="-3"/>
        </w:rPr>
        <w:t xml:space="preserve"> </w:t>
      </w:r>
      <w:r>
        <w:t>the Tenderer.</w:t>
      </w:r>
    </w:p>
    <w:p w:rsidR="005B07CE" w:rsidRDefault="005B07CE">
      <w:pPr>
        <w:pStyle w:val="BodyText"/>
        <w:spacing w:before="8"/>
        <w:rPr>
          <w:sz w:val="24"/>
        </w:rPr>
      </w:pPr>
    </w:p>
    <w:p w:rsidR="005B07CE" w:rsidRDefault="002230DC" w:rsidP="00560043">
      <w:pPr>
        <w:pStyle w:val="Heading7"/>
        <w:numPr>
          <w:ilvl w:val="1"/>
          <w:numId w:val="83"/>
        </w:numPr>
        <w:tabs>
          <w:tab w:val="left" w:pos="1146"/>
        </w:tabs>
        <w:jc w:val="both"/>
      </w:pPr>
      <w:r>
        <w:rPr>
          <w:spacing w:val="-1"/>
        </w:rPr>
        <w:t>Currencies</w:t>
      </w:r>
      <w:r>
        <w:rPr>
          <w:spacing w:val="-3"/>
        </w:rPr>
        <w:t xml:space="preserve"> </w:t>
      </w:r>
      <w:r>
        <w:rPr>
          <w:spacing w:val="-1"/>
        </w:rPr>
        <w:t>of</w:t>
      </w:r>
      <w:r>
        <w:rPr>
          <w:spacing w:val="-5"/>
        </w:rPr>
        <w:t xml:space="preserve"> </w:t>
      </w:r>
      <w:r>
        <w:t>Tender</w:t>
      </w:r>
      <w:r>
        <w:rPr>
          <w:spacing w:val="-13"/>
        </w:rPr>
        <w:t xml:space="preserve"> </w:t>
      </w:r>
      <w:r>
        <w:t>and</w:t>
      </w:r>
      <w:r>
        <w:rPr>
          <w:spacing w:val="-5"/>
        </w:rPr>
        <w:t xml:space="preserve"> </w:t>
      </w:r>
      <w:r>
        <w:t>Payment</w:t>
      </w:r>
    </w:p>
    <w:p w:rsidR="005B07CE" w:rsidRDefault="002230DC" w:rsidP="00560043">
      <w:pPr>
        <w:pStyle w:val="ListParagraph"/>
        <w:numPr>
          <w:ilvl w:val="1"/>
          <w:numId w:val="83"/>
        </w:numPr>
        <w:tabs>
          <w:tab w:val="left" w:pos="1141"/>
        </w:tabs>
        <w:spacing w:before="107"/>
        <w:ind w:left="1140"/>
        <w:jc w:val="both"/>
        <w:rPr>
          <w:b/>
        </w:rPr>
      </w:pPr>
      <w:r>
        <w:t>The</w:t>
      </w:r>
      <w:r>
        <w:rPr>
          <w:spacing w:val="-9"/>
        </w:rPr>
        <w:t xml:space="preserve"> </w:t>
      </w:r>
      <w:r>
        <w:t>currency</w:t>
      </w:r>
      <w:r w:rsidR="008460F8">
        <w:t xml:space="preserve"> </w:t>
      </w:r>
      <w:r>
        <w:t>(ies)</w:t>
      </w:r>
      <w:r>
        <w:rPr>
          <w:spacing w:val="-3"/>
        </w:rPr>
        <w:t xml:space="preserve"> </w:t>
      </w:r>
      <w:r>
        <w:t>of</w:t>
      </w:r>
      <w:r>
        <w:rPr>
          <w:spacing w:val="-5"/>
        </w:rPr>
        <w:t xml:space="preserve"> </w:t>
      </w:r>
      <w:r>
        <w:t>the</w:t>
      </w:r>
      <w:r>
        <w:rPr>
          <w:spacing w:val="-4"/>
        </w:rPr>
        <w:t xml:space="preserve"> </w:t>
      </w:r>
      <w:r>
        <w:t>Tender</w:t>
      </w:r>
      <w:r>
        <w:rPr>
          <w:spacing w:val="-10"/>
        </w:rPr>
        <w:t xml:space="preserve"> </w:t>
      </w:r>
      <w:r>
        <w:t>and</w:t>
      </w:r>
      <w:r>
        <w:rPr>
          <w:spacing w:val="-7"/>
        </w:rPr>
        <w:t xml:space="preserve"> </w:t>
      </w:r>
      <w:r>
        <w:t>the</w:t>
      </w:r>
      <w:r>
        <w:rPr>
          <w:spacing w:val="-5"/>
        </w:rPr>
        <w:t xml:space="preserve"> </w:t>
      </w:r>
      <w:r>
        <w:t>currency(ies)</w:t>
      </w:r>
      <w:r>
        <w:rPr>
          <w:spacing w:val="-1"/>
        </w:rPr>
        <w:t xml:space="preserve"> </w:t>
      </w:r>
      <w:r>
        <w:t>of</w:t>
      </w:r>
      <w:r>
        <w:rPr>
          <w:spacing w:val="-3"/>
        </w:rPr>
        <w:t xml:space="preserve"> </w:t>
      </w:r>
      <w:r>
        <w:t>payments</w:t>
      </w:r>
      <w:r>
        <w:rPr>
          <w:spacing w:val="-4"/>
        </w:rPr>
        <w:t xml:space="preserve"> </w:t>
      </w:r>
      <w:r>
        <w:t>shall</w:t>
      </w:r>
      <w:r>
        <w:rPr>
          <w:spacing w:val="-3"/>
        </w:rPr>
        <w:t xml:space="preserve"> </w:t>
      </w:r>
      <w:r>
        <w:t>be</w:t>
      </w:r>
      <w:r>
        <w:rPr>
          <w:spacing w:val="-4"/>
        </w:rPr>
        <w:t xml:space="preserve"> </w:t>
      </w:r>
      <w:r>
        <w:t>the</w:t>
      </w:r>
      <w:r>
        <w:rPr>
          <w:spacing w:val="-5"/>
        </w:rPr>
        <w:t xml:space="preserve"> </w:t>
      </w:r>
      <w:r>
        <w:t>same</w:t>
      </w:r>
      <w:r>
        <w:rPr>
          <w:b/>
        </w:rPr>
        <w:t>.</w:t>
      </w:r>
    </w:p>
    <w:p w:rsidR="005B07CE" w:rsidRDefault="002230DC" w:rsidP="00560043">
      <w:pPr>
        <w:pStyle w:val="ListParagraph"/>
        <w:numPr>
          <w:ilvl w:val="1"/>
          <w:numId w:val="83"/>
        </w:numPr>
        <w:tabs>
          <w:tab w:val="left" w:pos="1141"/>
        </w:tabs>
        <w:spacing w:before="113" w:line="228" w:lineRule="auto"/>
        <w:ind w:left="1337" w:right="786" w:hanging="563"/>
        <w:jc w:val="both"/>
      </w:pPr>
      <w:r>
        <w:t>Tenderers shall quote entirely in Kenya Shillings. The unit rates and the prices shall be quoted by the</w:t>
      </w:r>
      <w:r>
        <w:rPr>
          <w:spacing w:val="1"/>
        </w:rPr>
        <w:t xml:space="preserve"> </w:t>
      </w:r>
      <w:r>
        <w:t>Tenderer in</w:t>
      </w:r>
      <w:r>
        <w:rPr>
          <w:spacing w:val="-3"/>
        </w:rPr>
        <w:t xml:space="preserve"> </w:t>
      </w:r>
      <w:r>
        <w:t>the Bill of</w:t>
      </w:r>
      <w:r>
        <w:rPr>
          <w:spacing w:val="3"/>
        </w:rPr>
        <w:t xml:space="preserve"> </w:t>
      </w:r>
      <w:r>
        <w:t>Quantities, entirely</w:t>
      </w:r>
      <w:r>
        <w:rPr>
          <w:spacing w:val="-3"/>
        </w:rPr>
        <w:t xml:space="preserve"> </w:t>
      </w:r>
      <w:r>
        <w:t>in</w:t>
      </w:r>
      <w:r>
        <w:rPr>
          <w:spacing w:val="-4"/>
        </w:rPr>
        <w:t xml:space="preserve"> </w:t>
      </w:r>
      <w:r>
        <w:t>Kenya shillings.</w:t>
      </w:r>
    </w:p>
    <w:p w:rsidR="005B07CE" w:rsidRDefault="002230DC" w:rsidP="00560043">
      <w:pPr>
        <w:pStyle w:val="ListParagraph"/>
        <w:numPr>
          <w:ilvl w:val="2"/>
          <w:numId w:val="83"/>
        </w:numPr>
        <w:tabs>
          <w:tab w:val="left" w:pos="1722"/>
        </w:tabs>
        <w:spacing w:line="228" w:lineRule="auto"/>
        <w:ind w:right="511" w:hanging="389"/>
        <w:jc w:val="both"/>
      </w:pPr>
      <w:r>
        <w:t>A Tenderer expecting to incur expenditures in other currencies for inputs to the Works supplied from</w:t>
      </w:r>
      <w:r>
        <w:rPr>
          <w:spacing w:val="1"/>
        </w:rPr>
        <w:t xml:space="preserve"> </w:t>
      </w:r>
      <w:r>
        <w:t>outside</w:t>
      </w:r>
      <w:r>
        <w:rPr>
          <w:spacing w:val="-12"/>
        </w:rPr>
        <w:t xml:space="preserve"> </w:t>
      </w:r>
      <w:r>
        <w:t>Kenya</w:t>
      </w:r>
      <w:r>
        <w:rPr>
          <w:spacing w:val="-7"/>
        </w:rPr>
        <w:t xml:space="preserve"> </w:t>
      </w:r>
      <w:r>
        <w:t>(referred</w:t>
      </w:r>
      <w:r>
        <w:rPr>
          <w:spacing w:val="-8"/>
        </w:rPr>
        <w:t xml:space="preserve"> </w:t>
      </w:r>
      <w:r>
        <w:t>to</w:t>
      </w:r>
      <w:r>
        <w:rPr>
          <w:spacing w:val="-9"/>
        </w:rPr>
        <w:t xml:space="preserve"> </w:t>
      </w:r>
      <w:r>
        <w:t>as</w:t>
      </w:r>
      <w:r>
        <w:rPr>
          <w:spacing w:val="-8"/>
        </w:rPr>
        <w:t xml:space="preserve"> </w:t>
      </w:r>
      <w:r>
        <w:t>“the</w:t>
      </w:r>
      <w:r>
        <w:rPr>
          <w:spacing w:val="-9"/>
        </w:rPr>
        <w:t xml:space="preserve"> </w:t>
      </w:r>
      <w:r>
        <w:t>foreign</w:t>
      </w:r>
      <w:r>
        <w:rPr>
          <w:spacing w:val="-8"/>
        </w:rPr>
        <w:t xml:space="preserve"> </w:t>
      </w:r>
      <w:r>
        <w:t>currency</w:t>
      </w:r>
      <w:r>
        <w:rPr>
          <w:spacing w:val="-12"/>
        </w:rPr>
        <w:t xml:space="preserve"> </w:t>
      </w:r>
      <w:r>
        <w:t>requirements”)</w:t>
      </w:r>
      <w:r>
        <w:rPr>
          <w:spacing w:val="-9"/>
        </w:rPr>
        <w:t xml:space="preserve"> </w:t>
      </w:r>
      <w:r>
        <w:t>shall</w:t>
      </w:r>
      <w:r>
        <w:rPr>
          <w:spacing w:val="-9"/>
        </w:rPr>
        <w:t xml:space="preserve"> </w:t>
      </w:r>
      <w:r>
        <w:t>(if</w:t>
      </w:r>
      <w:r>
        <w:rPr>
          <w:spacing w:val="-11"/>
        </w:rPr>
        <w:t xml:space="preserve"> </w:t>
      </w:r>
      <w:r>
        <w:t>so</w:t>
      </w:r>
      <w:r>
        <w:rPr>
          <w:spacing w:val="-9"/>
        </w:rPr>
        <w:t xml:space="preserve"> </w:t>
      </w:r>
      <w:r>
        <w:t>allowed</w:t>
      </w:r>
      <w:r>
        <w:rPr>
          <w:spacing w:val="-10"/>
        </w:rPr>
        <w:t xml:space="preserve"> </w:t>
      </w:r>
      <w:r>
        <w:t>in</w:t>
      </w:r>
      <w:r>
        <w:rPr>
          <w:spacing w:val="-9"/>
        </w:rPr>
        <w:t xml:space="preserve"> </w:t>
      </w:r>
      <w:r>
        <w:t>the</w:t>
      </w:r>
      <w:r>
        <w:rPr>
          <w:spacing w:val="-11"/>
        </w:rPr>
        <w:t xml:space="preserve"> </w:t>
      </w:r>
      <w:r>
        <w:rPr>
          <w:b/>
        </w:rPr>
        <w:t>TDS</w:t>
      </w:r>
      <w:r>
        <w:t>)</w:t>
      </w:r>
      <w:r>
        <w:rPr>
          <w:spacing w:val="-12"/>
        </w:rPr>
        <w:t xml:space="preserve"> </w:t>
      </w:r>
      <w:r>
        <w:t>indicate</w:t>
      </w:r>
      <w:r>
        <w:rPr>
          <w:spacing w:val="-52"/>
        </w:rPr>
        <w:t xml:space="preserve"> </w:t>
      </w:r>
      <w:r>
        <w:t>in the Appendix to Tender the percentage(s) of the Tender Price (excluding Provisional Sums), needed by</w:t>
      </w:r>
      <w:r>
        <w:rPr>
          <w:spacing w:val="-52"/>
        </w:rPr>
        <w:t xml:space="preserve"> </w:t>
      </w:r>
      <w:r>
        <w:t>the Tenderer for the payment of such foreign currency requirements, limited to no more than two foreign</w:t>
      </w:r>
      <w:r>
        <w:rPr>
          <w:spacing w:val="1"/>
        </w:rPr>
        <w:t xml:space="preserve"> </w:t>
      </w:r>
      <w:r>
        <w:t>currencies.</w:t>
      </w:r>
    </w:p>
    <w:p w:rsidR="005B07CE" w:rsidRDefault="002230DC" w:rsidP="00560043">
      <w:pPr>
        <w:pStyle w:val="ListParagraph"/>
        <w:numPr>
          <w:ilvl w:val="2"/>
          <w:numId w:val="83"/>
        </w:numPr>
        <w:tabs>
          <w:tab w:val="left" w:pos="1722"/>
        </w:tabs>
        <w:spacing w:line="228" w:lineRule="auto"/>
        <w:ind w:right="512" w:hanging="389"/>
      </w:pPr>
      <w:r>
        <w:t>The</w:t>
      </w:r>
      <w:r>
        <w:rPr>
          <w:spacing w:val="24"/>
        </w:rPr>
        <w:t xml:space="preserve"> </w:t>
      </w:r>
      <w:r>
        <w:t>rates</w:t>
      </w:r>
      <w:r>
        <w:rPr>
          <w:spacing w:val="28"/>
        </w:rPr>
        <w:t xml:space="preserve"> </w:t>
      </w:r>
      <w:r>
        <w:t>of</w:t>
      </w:r>
      <w:r>
        <w:rPr>
          <w:spacing w:val="28"/>
        </w:rPr>
        <w:t xml:space="preserve"> </w:t>
      </w:r>
      <w:r>
        <w:t>exchange</w:t>
      </w:r>
      <w:r>
        <w:rPr>
          <w:spacing w:val="28"/>
        </w:rPr>
        <w:t xml:space="preserve"> </w:t>
      </w:r>
      <w:r>
        <w:t>to</w:t>
      </w:r>
      <w:r>
        <w:rPr>
          <w:spacing w:val="28"/>
        </w:rPr>
        <w:t xml:space="preserve"> </w:t>
      </w:r>
      <w:r>
        <w:t>be</w:t>
      </w:r>
      <w:r>
        <w:rPr>
          <w:spacing w:val="29"/>
        </w:rPr>
        <w:t xml:space="preserve"> </w:t>
      </w:r>
      <w:r>
        <w:t>used</w:t>
      </w:r>
      <w:r>
        <w:rPr>
          <w:spacing w:val="28"/>
        </w:rPr>
        <w:t xml:space="preserve"> </w:t>
      </w:r>
      <w:r>
        <w:t>by</w:t>
      </w:r>
      <w:r>
        <w:rPr>
          <w:spacing w:val="28"/>
        </w:rPr>
        <w:t xml:space="preserve"> </w:t>
      </w:r>
      <w:r>
        <w:t>the</w:t>
      </w:r>
      <w:r>
        <w:rPr>
          <w:spacing w:val="26"/>
        </w:rPr>
        <w:t xml:space="preserve"> </w:t>
      </w:r>
      <w:r>
        <w:t>Tenderer</w:t>
      </w:r>
      <w:r>
        <w:rPr>
          <w:spacing w:val="28"/>
        </w:rPr>
        <w:t xml:space="preserve"> </w:t>
      </w:r>
      <w:r>
        <w:t>in</w:t>
      </w:r>
      <w:r>
        <w:rPr>
          <w:spacing w:val="25"/>
        </w:rPr>
        <w:t xml:space="preserve"> </w:t>
      </w:r>
      <w:r>
        <w:t>arriving</w:t>
      </w:r>
      <w:r>
        <w:rPr>
          <w:spacing w:val="28"/>
        </w:rPr>
        <w:t xml:space="preserve"> </w:t>
      </w:r>
      <w:r>
        <w:t>at</w:t>
      </w:r>
      <w:r>
        <w:rPr>
          <w:spacing w:val="28"/>
        </w:rPr>
        <w:t xml:space="preserve"> </w:t>
      </w:r>
      <w:r>
        <w:t>the</w:t>
      </w:r>
      <w:r>
        <w:rPr>
          <w:spacing w:val="29"/>
        </w:rPr>
        <w:t xml:space="preserve"> </w:t>
      </w:r>
      <w:r>
        <w:t>local</w:t>
      </w:r>
      <w:r>
        <w:rPr>
          <w:spacing w:val="29"/>
        </w:rPr>
        <w:t xml:space="preserve"> </w:t>
      </w:r>
      <w:r>
        <w:t>currency</w:t>
      </w:r>
      <w:r>
        <w:rPr>
          <w:spacing w:val="28"/>
        </w:rPr>
        <w:t xml:space="preserve"> </w:t>
      </w:r>
      <w:r>
        <w:t>equivalent</w:t>
      </w:r>
      <w:r>
        <w:rPr>
          <w:spacing w:val="29"/>
        </w:rPr>
        <w:t xml:space="preserve"> </w:t>
      </w:r>
      <w:r>
        <w:t>and</w:t>
      </w:r>
      <w:r>
        <w:rPr>
          <w:spacing w:val="24"/>
        </w:rPr>
        <w:t xml:space="preserve"> </w:t>
      </w:r>
      <w:r>
        <w:t>the</w:t>
      </w:r>
      <w:r>
        <w:rPr>
          <w:spacing w:val="-52"/>
        </w:rPr>
        <w:t xml:space="preserve"> </w:t>
      </w:r>
      <w:r>
        <w:t>percentage(s)</w:t>
      </w:r>
      <w:r>
        <w:rPr>
          <w:spacing w:val="18"/>
        </w:rPr>
        <w:t xml:space="preserve"> </w:t>
      </w:r>
      <w:r>
        <w:t>mentioned</w:t>
      </w:r>
      <w:r>
        <w:rPr>
          <w:spacing w:val="18"/>
        </w:rPr>
        <w:t xml:space="preserve"> </w:t>
      </w:r>
      <w:r>
        <w:t>in</w:t>
      </w:r>
      <w:r>
        <w:rPr>
          <w:spacing w:val="14"/>
        </w:rPr>
        <w:t xml:space="preserve"> </w:t>
      </w:r>
      <w:r>
        <w:t>(a)</w:t>
      </w:r>
      <w:r>
        <w:rPr>
          <w:spacing w:val="21"/>
        </w:rPr>
        <w:t xml:space="preserve"> </w:t>
      </w:r>
      <w:r>
        <w:t>above</w:t>
      </w:r>
      <w:r>
        <w:rPr>
          <w:spacing w:val="19"/>
        </w:rPr>
        <w:t xml:space="preserve"> </w:t>
      </w:r>
      <w:r>
        <w:t>shall</w:t>
      </w:r>
      <w:r>
        <w:rPr>
          <w:spacing w:val="19"/>
        </w:rPr>
        <w:t xml:space="preserve"> </w:t>
      </w:r>
      <w:r>
        <w:t>be</w:t>
      </w:r>
      <w:r>
        <w:rPr>
          <w:spacing w:val="16"/>
        </w:rPr>
        <w:t xml:space="preserve"> </w:t>
      </w:r>
      <w:r>
        <w:t>speciﬁed</w:t>
      </w:r>
      <w:r>
        <w:rPr>
          <w:spacing w:val="21"/>
        </w:rPr>
        <w:t xml:space="preserve"> </w:t>
      </w:r>
      <w:r>
        <w:t>by</w:t>
      </w:r>
      <w:r>
        <w:rPr>
          <w:spacing w:val="16"/>
        </w:rPr>
        <w:t xml:space="preserve"> </w:t>
      </w:r>
      <w:r>
        <w:t>the</w:t>
      </w:r>
      <w:r>
        <w:rPr>
          <w:spacing w:val="14"/>
        </w:rPr>
        <w:t xml:space="preserve"> </w:t>
      </w:r>
      <w:r>
        <w:t>Tenderer</w:t>
      </w:r>
      <w:r>
        <w:rPr>
          <w:spacing w:val="16"/>
        </w:rPr>
        <w:t xml:space="preserve"> </w:t>
      </w:r>
      <w:r>
        <w:t>in</w:t>
      </w:r>
      <w:r>
        <w:rPr>
          <w:spacing w:val="16"/>
        </w:rPr>
        <w:t xml:space="preserve"> </w:t>
      </w:r>
      <w:r>
        <w:t>the</w:t>
      </w:r>
      <w:r>
        <w:rPr>
          <w:spacing w:val="19"/>
        </w:rPr>
        <w:t xml:space="preserve"> </w:t>
      </w:r>
      <w:r>
        <w:t>Appendix</w:t>
      </w:r>
      <w:r>
        <w:rPr>
          <w:spacing w:val="16"/>
        </w:rPr>
        <w:t xml:space="preserve"> </w:t>
      </w:r>
      <w:r>
        <w:t>to</w:t>
      </w:r>
      <w:r>
        <w:rPr>
          <w:spacing w:val="14"/>
        </w:rPr>
        <w:t xml:space="preserve"> </w:t>
      </w:r>
      <w:r>
        <w:t>Tender</w:t>
      </w:r>
      <w:r>
        <w:rPr>
          <w:spacing w:val="10"/>
        </w:rPr>
        <w:t xml:space="preserve"> </w:t>
      </w:r>
      <w:r>
        <w:t>and</w:t>
      </w:r>
      <w:r>
        <w:rPr>
          <w:spacing w:val="-52"/>
        </w:rPr>
        <w:t xml:space="preserve"> </w:t>
      </w:r>
      <w:r>
        <w:t>shall</w:t>
      </w:r>
      <w:r>
        <w:rPr>
          <w:spacing w:val="8"/>
        </w:rPr>
        <w:t xml:space="preserve"> </w:t>
      </w:r>
      <w:r>
        <w:t>be</w:t>
      </w:r>
      <w:r>
        <w:rPr>
          <w:spacing w:val="8"/>
        </w:rPr>
        <w:t xml:space="preserve"> </w:t>
      </w:r>
      <w:r>
        <w:t>based</w:t>
      </w:r>
      <w:r>
        <w:rPr>
          <w:spacing w:val="8"/>
        </w:rPr>
        <w:t xml:space="preserve"> </w:t>
      </w:r>
      <w:r>
        <w:t>on</w:t>
      </w:r>
      <w:r>
        <w:rPr>
          <w:spacing w:val="5"/>
        </w:rPr>
        <w:t xml:space="preserve"> </w:t>
      </w:r>
      <w:r>
        <w:t>the</w:t>
      </w:r>
      <w:r>
        <w:rPr>
          <w:spacing w:val="9"/>
        </w:rPr>
        <w:t xml:space="preserve"> </w:t>
      </w:r>
      <w:r>
        <w:t>exchange</w:t>
      </w:r>
      <w:r>
        <w:rPr>
          <w:spacing w:val="8"/>
        </w:rPr>
        <w:t xml:space="preserve"> </w:t>
      </w:r>
      <w:r>
        <w:t>rate</w:t>
      </w:r>
      <w:r>
        <w:rPr>
          <w:spacing w:val="6"/>
        </w:rPr>
        <w:t xml:space="preserve"> </w:t>
      </w:r>
      <w:r>
        <w:t>provided</w:t>
      </w:r>
      <w:r>
        <w:rPr>
          <w:spacing w:val="8"/>
        </w:rPr>
        <w:t xml:space="preserve"> </w:t>
      </w:r>
      <w:r>
        <w:t>by</w:t>
      </w:r>
      <w:r>
        <w:rPr>
          <w:spacing w:val="6"/>
        </w:rPr>
        <w:t xml:space="preserve"> </w:t>
      </w:r>
      <w:r>
        <w:t>the</w:t>
      </w:r>
      <w:r>
        <w:rPr>
          <w:spacing w:val="8"/>
        </w:rPr>
        <w:t xml:space="preserve"> </w:t>
      </w:r>
      <w:r>
        <w:t>Central</w:t>
      </w:r>
      <w:r>
        <w:rPr>
          <w:spacing w:val="9"/>
        </w:rPr>
        <w:t xml:space="preserve"> </w:t>
      </w:r>
      <w:r>
        <w:t>Bank</w:t>
      </w:r>
      <w:r>
        <w:rPr>
          <w:spacing w:val="5"/>
        </w:rPr>
        <w:t xml:space="preserve"> </w:t>
      </w:r>
      <w:r>
        <w:t>of</w:t>
      </w:r>
      <w:r>
        <w:rPr>
          <w:spacing w:val="7"/>
        </w:rPr>
        <w:t xml:space="preserve"> </w:t>
      </w:r>
      <w:r>
        <w:t>Kenya</w:t>
      </w:r>
      <w:r>
        <w:rPr>
          <w:spacing w:val="8"/>
        </w:rPr>
        <w:t xml:space="preserve"> </w:t>
      </w:r>
      <w:r>
        <w:t>on</w:t>
      </w:r>
      <w:r>
        <w:rPr>
          <w:spacing w:val="6"/>
        </w:rPr>
        <w:t xml:space="preserve"> </w:t>
      </w:r>
      <w:r>
        <w:t>the</w:t>
      </w:r>
      <w:r>
        <w:rPr>
          <w:spacing w:val="8"/>
        </w:rPr>
        <w:t xml:space="preserve"> </w:t>
      </w:r>
      <w:r>
        <w:t>date</w:t>
      </w:r>
      <w:r>
        <w:rPr>
          <w:spacing w:val="9"/>
        </w:rPr>
        <w:t xml:space="preserve"> </w:t>
      </w:r>
      <w:r>
        <w:t>30</w:t>
      </w:r>
      <w:r>
        <w:rPr>
          <w:spacing w:val="3"/>
        </w:rPr>
        <w:t xml:space="preserve"> </w:t>
      </w:r>
      <w:r>
        <w:t>days</w:t>
      </w:r>
      <w:r>
        <w:rPr>
          <w:spacing w:val="9"/>
        </w:rPr>
        <w:t xml:space="preserve"> </w:t>
      </w:r>
      <w:r>
        <w:t>prior</w:t>
      </w:r>
      <w:r>
        <w:rPr>
          <w:spacing w:val="6"/>
        </w:rPr>
        <w:t xml:space="preserve"> </w:t>
      </w:r>
      <w:r>
        <w:t>to</w:t>
      </w:r>
      <w:r>
        <w:rPr>
          <w:spacing w:val="1"/>
        </w:rPr>
        <w:t xml:space="preserve"> </w:t>
      </w:r>
      <w:r>
        <w:t>the</w:t>
      </w:r>
      <w:r>
        <w:rPr>
          <w:spacing w:val="28"/>
        </w:rPr>
        <w:t xml:space="preserve"> </w:t>
      </w:r>
      <w:r>
        <w:t>actual</w:t>
      </w:r>
      <w:r>
        <w:rPr>
          <w:spacing w:val="30"/>
        </w:rPr>
        <w:t xml:space="preserve"> </w:t>
      </w:r>
      <w:r>
        <w:t>date</w:t>
      </w:r>
      <w:r>
        <w:rPr>
          <w:spacing w:val="29"/>
        </w:rPr>
        <w:t xml:space="preserve"> </w:t>
      </w:r>
      <w:r>
        <w:t>of</w:t>
      </w:r>
      <w:r>
        <w:rPr>
          <w:spacing w:val="33"/>
        </w:rPr>
        <w:t xml:space="preserve"> </w:t>
      </w:r>
      <w:r>
        <w:t>tender</w:t>
      </w:r>
      <w:r>
        <w:rPr>
          <w:spacing w:val="32"/>
        </w:rPr>
        <w:t xml:space="preserve"> </w:t>
      </w:r>
      <w:r>
        <w:t>opening.</w:t>
      </w:r>
      <w:r>
        <w:rPr>
          <w:spacing w:val="29"/>
        </w:rPr>
        <w:t xml:space="preserve"> </w:t>
      </w:r>
      <w:r>
        <w:t>Such</w:t>
      </w:r>
      <w:r>
        <w:rPr>
          <w:spacing w:val="27"/>
        </w:rPr>
        <w:t xml:space="preserve"> </w:t>
      </w:r>
      <w:r>
        <w:t>exchange</w:t>
      </w:r>
      <w:r>
        <w:rPr>
          <w:spacing w:val="29"/>
        </w:rPr>
        <w:t xml:space="preserve"> </w:t>
      </w:r>
      <w:r>
        <w:t>rate</w:t>
      </w:r>
      <w:r>
        <w:rPr>
          <w:spacing w:val="29"/>
        </w:rPr>
        <w:t xml:space="preserve"> </w:t>
      </w:r>
      <w:r>
        <w:t>shall</w:t>
      </w:r>
      <w:r>
        <w:rPr>
          <w:spacing w:val="30"/>
        </w:rPr>
        <w:t xml:space="preserve"> </w:t>
      </w:r>
      <w:r>
        <w:t>apply</w:t>
      </w:r>
      <w:r>
        <w:rPr>
          <w:spacing w:val="27"/>
        </w:rPr>
        <w:t xml:space="preserve"> </w:t>
      </w:r>
      <w:r>
        <w:t>for</w:t>
      </w:r>
      <w:r>
        <w:rPr>
          <w:spacing w:val="30"/>
        </w:rPr>
        <w:t xml:space="preserve"> </w:t>
      </w:r>
      <w:r>
        <w:t>all</w:t>
      </w:r>
      <w:r>
        <w:rPr>
          <w:spacing w:val="30"/>
        </w:rPr>
        <w:t xml:space="preserve"> </w:t>
      </w:r>
      <w:r>
        <w:t>foreign</w:t>
      </w:r>
      <w:r>
        <w:rPr>
          <w:spacing w:val="29"/>
        </w:rPr>
        <w:t xml:space="preserve"> </w:t>
      </w:r>
      <w:r>
        <w:t>payments</w:t>
      </w:r>
      <w:r>
        <w:rPr>
          <w:spacing w:val="29"/>
        </w:rPr>
        <w:t xml:space="preserve"> </w:t>
      </w:r>
      <w:r>
        <w:t>under</w:t>
      </w:r>
      <w:r>
        <w:rPr>
          <w:spacing w:val="30"/>
        </w:rPr>
        <w:t xml:space="preserve"> </w:t>
      </w:r>
      <w:r>
        <w:t>the</w:t>
      </w:r>
      <w:r>
        <w:rPr>
          <w:spacing w:val="1"/>
        </w:rPr>
        <w:t xml:space="preserve"> </w:t>
      </w:r>
      <w:r>
        <w:t>Contract.</w:t>
      </w:r>
    </w:p>
    <w:p w:rsidR="005B07CE" w:rsidRDefault="002230DC" w:rsidP="00560043">
      <w:pPr>
        <w:pStyle w:val="ListParagraph"/>
        <w:numPr>
          <w:ilvl w:val="1"/>
          <w:numId w:val="83"/>
        </w:numPr>
        <w:tabs>
          <w:tab w:val="left" w:pos="1141"/>
        </w:tabs>
        <w:spacing w:before="3" w:line="223" w:lineRule="auto"/>
        <w:ind w:left="1339" w:right="512" w:hanging="560"/>
      </w:pPr>
      <w:r>
        <w:t>Tenderers</w:t>
      </w:r>
      <w:r>
        <w:rPr>
          <w:spacing w:val="-7"/>
        </w:rPr>
        <w:t xml:space="preserve"> </w:t>
      </w:r>
      <w:r>
        <w:t>may</w:t>
      </w:r>
      <w:r>
        <w:rPr>
          <w:spacing w:val="-9"/>
        </w:rPr>
        <w:t xml:space="preserve"> </w:t>
      </w:r>
      <w:r>
        <w:t>be</w:t>
      </w:r>
      <w:r>
        <w:rPr>
          <w:spacing w:val="-4"/>
        </w:rPr>
        <w:t xml:space="preserve"> </w:t>
      </w:r>
      <w:r>
        <w:t>required</w:t>
      </w:r>
      <w:r>
        <w:rPr>
          <w:spacing w:val="-5"/>
        </w:rPr>
        <w:t xml:space="preserve"> </w:t>
      </w:r>
      <w:r>
        <w:t>by</w:t>
      </w:r>
      <w:r>
        <w:rPr>
          <w:spacing w:val="-7"/>
        </w:rPr>
        <w:t xml:space="preserve"> </w:t>
      </w:r>
      <w:r>
        <w:t>the</w:t>
      </w:r>
      <w:r>
        <w:rPr>
          <w:spacing w:val="-3"/>
        </w:rPr>
        <w:t xml:space="preserve"> </w:t>
      </w:r>
      <w:r>
        <w:t>Procuring</w:t>
      </w:r>
      <w:r>
        <w:rPr>
          <w:spacing w:val="-7"/>
        </w:rPr>
        <w:t xml:space="preserve"> </w:t>
      </w:r>
      <w:r>
        <w:t>Entity</w:t>
      </w:r>
      <w:r>
        <w:rPr>
          <w:spacing w:val="-8"/>
        </w:rPr>
        <w:t xml:space="preserve"> </w:t>
      </w:r>
      <w:r>
        <w:t>to</w:t>
      </w:r>
      <w:r>
        <w:rPr>
          <w:spacing w:val="-5"/>
        </w:rPr>
        <w:t xml:space="preserve"> </w:t>
      </w:r>
      <w:r>
        <w:t>justify,</w:t>
      </w:r>
      <w:r>
        <w:rPr>
          <w:spacing w:val="-6"/>
        </w:rPr>
        <w:t xml:space="preserve"> </w:t>
      </w:r>
      <w:r>
        <w:t>to</w:t>
      </w:r>
      <w:r>
        <w:rPr>
          <w:spacing w:val="-5"/>
        </w:rPr>
        <w:t xml:space="preserve"> </w:t>
      </w:r>
      <w:r>
        <w:t>the</w:t>
      </w:r>
      <w:r>
        <w:rPr>
          <w:spacing w:val="-3"/>
        </w:rPr>
        <w:t xml:space="preserve"> </w:t>
      </w:r>
      <w:r>
        <w:t>Procuring</w:t>
      </w:r>
      <w:r>
        <w:rPr>
          <w:spacing w:val="-9"/>
        </w:rPr>
        <w:t xml:space="preserve"> </w:t>
      </w:r>
      <w:r>
        <w:t>Entity's</w:t>
      </w:r>
      <w:r>
        <w:rPr>
          <w:spacing w:val="-1"/>
        </w:rPr>
        <w:t xml:space="preserve"> </w:t>
      </w:r>
      <w:r>
        <w:t>satisfaction,</w:t>
      </w:r>
      <w:r>
        <w:rPr>
          <w:spacing w:val="-7"/>
        </w:rPr>
        <w:t xml:space="preserve"> </w:t>
      </w:r>
      <w:r>
        <w:t>their</w:t>
      </w:r>
      <w:r>
        <w:rPr>
          <w:spacing w:val="-2"/>
        </w:rPr>
        <w:t xml:space="preserve"> </w:t>
      </w:r>
      <w:r>
        <w:t>local</w:t>
      </w:r>
      <w:r>
        <w:rPr>
          <w:spacing w:val="-9"/>
        </w:rPr>
        <w:t xml:space="preserve"> </w:t>
      </w:r>
      <w:r>
        <w:t>and</w:t>
      </w:r>
      <w:r>
        <w:rPr>
          <w:spacing w:val="-52"/>
        </w:rPr>
        <w:t xml:space="preserve"> </w:t>
      </w:r>
      <w:r>
        <w:t>foreign</w:t>
      </w:r>
      <w:r>
        <w:rPr>
          <w:spacing w:val="13"/>
        </w:rPr>
        <w:t xml:space="preserve"> </w:t>
      </w:r>
      <w:r>
        <w:t>currency</w:t>
      </w:r>
      <w:r>
        <w:rPr>
          <w:spacing w:val="12"/>
        </w:rPr>
        <w:t xml:space="preserve"> </w:t>
      </w:r>
      <w:r>
        <w:t>requirements,</w:t>
      </w:r>
      <w:r>
        <w:rPr>
          <w:spacing w:val="16"/>
        </w:rPr>
        <w:t xml:space="preserve"> </w:t>
      </w:r>
      <w:r>
        <w:t>and</w:t>
      </w:r>
      <w:r>
        <w:rPr>
          <w:spacing w:val="12"/>
        </w:rPr>
        <w:t xml:space="preserve"> </w:t>
      </w:r>
      <w:r>
        <w:t>to</w:t>
      </w:r>
      <w:r>
        <w:rPr>
          <w:spacing w:val="15"/>
        </w:rPr>
        <w:t xml:space="preserve"> </w:t>
      </w:r>
      <w:r>
        <w:t>substantiate</w:t>
      </w:r>
      <w:r>
        <w:rPr>
          <w:spacing w:val="13"/>
        </w:rPr>
        <w:t xml:space="preserve"> </w:t>
      </w:r>
      <w:r>
        <w:t>that</w:t>
      </w:r>
      <w:r>
        <w:rPr>
          <w:spacing w:val="13"/>
        </w:rPr>
        <w:t xml:space="preserve"> </w:t>
      </w:r>
      <w:r>
        <w:t>the</w:t>
      </w:r>
      <w:r>
        <w:rPr>
          <w:spacing w:val="13"/>
        </w:rPr>
        <w:t xml:space="preserve"> </w:t>
      </w:r>
      <w:r>
        <w:t>amounts</w:t>
      </w:r>
      <w:r>
        <w:rPr>
          <w:spacing w:val="16"/>
        </w:rPr>
        <w:t xml:space="preserve"> </w:t>
      </w:r>
      <w:r>
        <w:t>included</w:t>
      </w:r>
      <w:r>
        <w:rPr>
          <w:spacing w:val="13"/>
        </w:rPr>
        <w:t xml:space="preserve"> </w:t>
      </w:r>
      <w:r>
        <w:t>in</w:t>
      </w:r>
      <w:r>
        <w:rPr>
          <w:spacing w:val="15"/>
        </w:rPr>
        <w:t xml:space="preserve"> </w:t>
      </w:r>
      <w:r>
        <w:t>the</w:t>
      </w:r>
      <w:r>
        <w:rPr>
          <w:spacing w:val="14"/>
        </w:rPr>
        <w:t xml:space="preserve"> </w:t>
      </w:r>
      <w:r>
        <w:t>unit</w:t>
      </w:r>
      <w:r>
        <w:rPr>
          <w:spacing w:val="18"/>
        </w:rPr>
        <w:t xml:space="preserve"> </w:t>
      </w:r>
      <w:r>
        <w:t>rates</w:t>
      </w:r>
      <w:r>
        <w:rPr>
          <w:spacing w:val="15"/>
        </w:rPr>
        <w:t xml:space="preserve"> </w:t>
      </w:r>
      <w:r>
        <w:t>and</w:t>
      </w:r>
      <w:r>
        <w:rPr>
          <w:spacing w:val="14"/>
        </w:rPr>
        <w:t xml:space="preserve"> </w:t>
      </w:r>
      <w:r>
        <w:t>prices</w:t>
      </w:r>
      <w:r>
        <w:rPr>
          <w:spacing w:val="10"/>
        </w:rPr>
        <w:t xml:space="preserve"> </w:t>
      </w:r>
      <w:r>
        <w:t>and</w:t>
      </w:r>
      <w:r>
        <w:rPr>
          <w:spacing w:val="-52"/>
        </w:rPr>
        <w:t xml:space="preserve"> </w:t>
      </w:r>
      <w:r>
        <w:t>shown</w:t>
      </w:r>
      <w:r>
        <w:rPr>
          <w:spacing w:val="16"/>
        </w:rPr>
        <w:t xml:space="preserve"> </w:t>
      </w:r>
      <w:r>
        <w:t>in</w:t>
      </w:r>
      <w:r>
        <w:rPr>
          <w:spacing w:val="17"/>
        </w:rPr>
        <w:t xml:space="preserve"> </w:t>
      </w:r>
      <w:r>
        <w:t>the</w:t>
      </w:r>
      <w:r>
        <w:rPr>
          <w:spacing w:val="20"/>
        </w:rPr>
        <w:t xml:space="preserve"> </w:t>
      </w:r>
      <w:r>
        <w:t>Schedule</w:t>
      </w:r>
      <w:r>
        <w:rPr>
          <w:spacing w:val="18"/>
        </w:rPr>
        <w:t xml:space="preserve"> </w:t>
      </w:r>
      <w:r>
        <w:t>of</w:t>
      </w:r>
      <w:r>
        <w:rPr>
          <w:spacing w:val="18"/>
        </w:rPr>
        <w:t xml:space="preserve"> </w:t>
      </w:r>
      <w:r>
        <w:t>Adjustment</w:t>
      </w:r>
      <w:r>
        <w:rPr>
          <w:spacing w:val="21"/>
        </w:rPr>
        <w:t xml:space="preserve"> </w:t>
      </w:r>
      <w:r>
        <w:t>Data</w:t>
      </w:r>
      <w:r>
        <w:rPr>
          <w:spacing w:val="17"/>
        </w:rPr>
        <w:t xml:space="preserve"> </w:t>
      </w:r>
      <w:r>
        <w:t>in</w:t>
      </w:r>
      <w:r>
        <w:rPr>
          <w:spacing w:val="19"/>
        </w:rPr>
        <w:t xml:space="preserve"> </w:t>
      </w:r>
      <w:r>
        <w:t>the</w:t>
      </w:r>
      <w:r>
        <w:rPr>
          <w:spacing w:val="18"/>
        </w:rPr>
        <w:t xml:space="preserve"> </w:t>
      </w:r>
      <w:r>
        <w:t>Appendix</w:t>
      </w:r>
      <w:r>
        <w:rPr>
          <w:spacing w:val="19"/>
        </w:rPr>
        <w:t xml:space="preserve"> </w:t>
      </w:r>
      <w:r>
        <w:t>to</w:t>
      </w:r>
      <w:r>
        <w:rPr>
          <w:spacing w:val="22"/>
        </w:rPr>
        <w:t xml:space="preserve"> </w:t>
      </w:r>
      <w:r>
        <w:t>Tender</w:t>
      </w:r>
      <w:r>
        <w:rPr>
          <w:spacing w:val="13"/>
        </w:rPr>
        <w:t xml:space="preserve"> </w:t>
      </w:r>
      <w:r>
        <w:t>are</w:t>
      </w:r>
      <w:r>
        <w:rPr>
          <w:spacing w:val="20"/>
        </w:rPr>
        <w:t xml:space="preserve"> </w:t>
      </w:r>
      <w:r>
        <w:t>reasonable,</w:t>
      </w:r>
      <w:r>
        <w:rPr>
          <w:spacing w:val="19"/>
        </w:rPr>
        <w:t xml:space="preserve"> </w:t>
      </w:r>
      <w:r>
        <w:t>in</w:t>
      </w:r>
      <w:r>
        <w:rPr>
          <w:spacing w:val="17"/>
        </w:rPr>
        <w:t xml:space="preserve"> </w:t>
      </w:r>
      <w:r>
        <w:t>which</w:t>
      </w:r>
      <w:r>
        <w:rPr>
          <w:spacing w:val="17"/>
        </w:rPr>
        <w:t xml:space="preserve"> </w:t>
      </w:r>
      <w:r>
        <w:t>case</w:t>
      </w:r>
      <w:r>
        <w:rPr>
          <w:spacing w:val="20"/>
        </w:rPr>
        <w:t xml:space="preserve"> </w:t>
      </w:r>
      <w:r>
        <w:t>a</w:t>
      </w:r>
      <w:r>
        <w:rPr>
          <w:spacing w:val="1"/>
        </w:rPr>
        <w:t xml:space="preserve"> </w:t>
      </w:r>
      <w:r>
        <w:t>detailed</w:t>
      </w:r>
      <w:r>
        <w:rPr>
          <w:spacing w:val="-1"/>
        </w:rPr>
        <w:t xml:space="preserve"> </w:t>
      </w:r>
      <w:r>
        <w:t>break</w:t>
      </w:r>
      <w:r>
        <w:rPr>
          <w:spacing w:val="-4"/>
        </w:rPr>
        <w:t xml:space="preserve"> </w:t>
      </w:r>
      <w:r>
        <w:t>down</w:t>
      </w:r>
      <w:r>
        <w:rPr>
          <w:spacing w:val="-1"/>
        </w:rPr>
        <w:t xml:space="preserve"> </w:t>
      </w:r>
      <w:r>
        <w:t>of the</w:t>
      </w:r>
      <w:r>
        <w:rPr>
          <w:spacing w:val="-6"/>
        </w:rPr>
        <w:t xml:space="preserve"> </w:t>
      </w:r>
      <w:r>
        <w:t>foreign</w:t>
      </w:r>
      <w:r>
        <w:rPr>
          <w:spacing w:val="-1"/>
        </w:rPr>
        <w:t xml:space="preserve"> </w:t>
      </w:r>
      <w:r>
        <w:t>currency</w:t>
      </w:r>
      <w:r>
        <w:rPr>
          <w:spacing w:val="-4"/>
        </w:rPr>
        <w:t xml:space="preserve"> </w:t>
      </w:r>
      <w:r>
        <w:t>requirements</w:t>
      </w:r>
      <w:r>
        <w:rPr>
          <w:spacing w:val="3"/>
        </w:rPr>
        <w:t xml:space="preserve"> </w:t>
      </w:r>
      <w:r>
        <w:t>shall be</w:t>
      </w:r>
      <w:r>
        <w:rPr>
          <w:spacing w:val="-1"/>
        </w:rPr>
        <w:t xml:space="preserve"> </w:t>
      </w:r>
      <w:r>
        <w:t>provided</w:t>
      </w:r>
      <w:r>
        <w:rPr>
          <w:spacing w:val="2"/>
        </w:rPr>
        <w:t xml:space="preserve"> </w:t>
      </w:r>
      <w:r>
        <w:t>by</w:t>
      </w:r>
      <w:r>
        <w:rPr>
          <w:spacing w:val="-4"/>
        </w:rPr>
        <w:t xml:space="preserve"> </w:t>
      </w:r>
      <w:r>
        <w:t>Tenderers.</w:t>
      </w:r>
    </w:p>
    <w:p w:rsidR="005B07CE" w:rsidRDefault="005B07CE">
      <w:pPr>
        <w:pStyle w:val="BodyText"/>
        <w:spacing w:before="4"/>
        <w:rPr>
          <w:sz w:val="24"/>
        </w:rPr>
      </w:pPr>
    </w:p>
    <w:p w:rsidR="005B07CE" w:rsidRDefault="002230DC">
      <w:pPr>
        <w:pStyle w:val="Heading7"/>
        <w:ind w:left="780"/>
        <w:jc w:val="both"/>
      </w:pPr>
      <w:r>
        <w:t>16.0</w:t>
      </w:r>
      <w:r>
        <w:rPr>
          <w:spacing w:val="-5"/>
        </w:rPr>
        <w:t xml:space="preserve"> </w:t>
      </w:r>
      <w:r>
        <w:t>Documents</w:t>
      </w:r>
      <w:r>
        <w:rPr>
          <w:spacing w:val="-4"/>
        </w:rPr>
        <w:t xml:space="preserve"> </w:t>
      </w:r>
      <w:r>
        <w:t>Comprising</w:t>
      </w:r>
      <w:r>
        <w:rPr>
          <w:spacing w:val="-4"/>
        </w:rPr>
        <w:t xml:space="preserve"> </w:t>
      </w:r>
      <w:r>
        <w:t>the</w:t>
      </w:r>
      <w:r>
        <w:rPr>
          <w:spacing w:val="-4"/>
        </w:rPr>
        <w:t xml:space="preserve"> </w:t>
      </w:r>
      <w:r>
        <w:t>Technical</w:t>
      </w:r>
      <w:r>
        <w:rPr>
          <w:spacing w:val="-7"/>
        </w:rPr>
        <w:t xml:space="preserve"> </w:t>
      </w:r>
      <w:r>
        <w:t>Proposal</w:t>
      </w:r>
    </w:p>
    <w:p w:rsidR="005B07CE" w:rsidRDefault="005B07CE">
      <w:pPr>
        <w:pStyle w:val="BodyText"/>
        <w:spacing w:before="5"/>
        <w:rPr>
          <w:b/>
          <w:sz w:val="24"/>
        </w:rPr>
      </w:pPr>
    </w:p>
    <w:p w:rsidR="005B07CE" w:rsidRDefault="002230DC">
      <w:pPr>
        <w:pStyle w:val="BodyText"/>
        <w:spacing w:line="228" w:lineRule="auto"/>
        <w:ind w:left="1339" w:right="512" w:firstLine="7"/>
        <w:jc w:val="both"/>
      </w:pPr>
      <w:r>
        <w:t>The Tenderer shall furnish a technical proposal including a statement of work methods, equipment, personnel,</w:t>
      </w:r>
      <w:r>
        <w:rPr>
          <w:spacing w:val="-52"/>
        </w:rPr>
        <w:t xml:space="preserve"> </w:t>
      </w:r>
      <w:r>
        <w:rPr>
          <w:spacing w:val="-1"/>
        </w:rPr>
        <w:t>schedule</w:t>
      </w:r>
      <w:r>
        <w:rPr>
          <w:spacing w:val="-2"/>
        </w:rPr>
        <w:t xml:space="preserve"> </w:t>
      </w:r>
      <w:r>
        <w:rPr>
          <w:spacing w:val="-1"/>
        </w:rPr>
        <w:t>and</w:t>
      </w:r>
      <w:r>
        <w:rPr>
          <w:spacing w:val="-5"/>
        </w:rPr>
        <w:t xml:space="preserve"> </w:t>
      </w:r>
      <w:r>
        <w:rPr>
          <w:spacing w:val="-1"/>
        </w:rPr>
        <w:t>any</w:t>
      </w:r>
      <w:r>
        <w:rPr>
          <w:spacing w:val="-5"/>
        </w:rPr>
        <w:t xml:space="preserve"> </w:t>
      </w:r>
      <w:r>
        <w:rPr>
          <w:spacing w:val="-1"/>
        </w:rPr>
        <w:t>other</w:t>
      </w:r>
      <w:r>
        <w:rPr>
          <w:spacing w:val="-3"/>
        </w:rPr>
        <w:t xml:space="preserve"> </w:t>
      </w:r>
      <w:r>
        <w:rPr>
          <w:spacing w:val="-1"/>
        </w:rPr>
        <w:t>information</w:t>
      </w:r>
      <w:r>
        <w:rPr>
          <w:spacing w:val="-5"/>
        </w:rPr>
        <w:t xml:space="preserve"> </w:t>
      </w:r>
      <w:r>
        <w:rPr>
          <w:spacing w:val="-1"/>
        </w:rPr>
        <w:t>as</w:t>
      </w:r>
      <w:r>
        <w:rPr>
          <w:spacing w:val="-2"/>
        </w:rPr>
        <w:t xml:space="preserve"> </w:t>
      </w:r>
      <w:r>
        <w:rPr>
          <w:spacing w:val="-1"/>
        </w:rPr>
        <w:t>stipulated</w:t>
      </w:r>
      <w:r>
        <w:rPr>
          <w:spacing w:val="-3"/>
        </w:rPr>
        <w:t xml:space="preserve"> </w:t>
      </w:r>
      <w:r>
        <w:rPr>
          <w:spacing w:val="-1"/>
        </w:rPr>
        <w:t>in</w:t>
      </w:r>
      <w:r>
        <w:rPr>
          <w:spacing w:val="-5"/>
        </w:rPr>
        <w:t xml:space="preserve"> </w:t>
      </w:r>
      <w:r>
        <w:rPr>
          <w:spacing w:val="-1"/>
        </w:rPr>
        <w:t>Section</w:t>
      </w:r>
      <w:r>
        <w:rPr>
          <w:spacing w:val="-3"/>
        </w:rPr>
        <w:t xml:space="preserve"> </w:t>
      </w:r>
      <w:r>
        <w:rPr>
          <w:spacing w:val="-1"/>
        </w:rPr>
        <w:t>IV,</w:t>
      </w:r>
      <w:r>
        <w:rPr>
          <w:spacing w:val="-24"/>
        </w:rPr>
        <w:t xml:space="preserve"> </w:t>
      </w:r>
      <w:r>
        <w:rPr>
          <w:spacing w:val="-1"/>
        </w:rPr>
        <w:t>Tender</w:t>
      </w:r>
      <w:r>
        <w:rPr>
          <w:spacing w:val="-7"/>
        </w:rPr>
        <w:t xml:space="preserve"> </w:t>
      </w:r>
      <w:r>
        <w:rPr>
          <w:spacing w:val="-1"/>
        </w:rPr>
        <w:t>Forms,</w:t>
      </w:r>
      <w:r>
        <w:t xml:space="preserve"> </w:t>
      </w:r>
      <w:r>
        <w:rPr>
          <w:spacing w:val="-1"/>
        </w:rPr>
        <w:t>insufﬁcient</w:t>
      </w:r>
      <w:r>
        <w:rPr>
          <w:spacing w:val="-2"/>
        </w:rPr>
        <w:t xml:space="preserve"> </w:t>
      </w:r>
      <w:r>
        <w:t>detail</w:t>
      </w:r>
      <w:r>
        <w:rPr>
          <w:spacing w:val="-4"/>
        </w:rPr>
        <w:t xml:space="preserve"> </w:t>
      </w:r>
      <w:r>
        <w:t>to</w:t>
      </w:r>
      <w:r>
        <w:rPr>
          <w:spacing w:val="-5"/>
        </w:rPr>
        <w:t xml:space="preserve"> </w:t>
      </w:r>
      <w:r>
        <w:t>demonstrate</w:t>
      </w:r>
      <w:r>
        <w:rPr>
          <w:spacing w:val="-53"/>
        </w:rPr>
        <w:t xml:space="preserve"> </w:t>
      </w:r>
      <w:r>
        <w:t>the</w:t>
      </w:r>
      <w:r>
        <w:rPr>
          <w:spacing w:val="28"/>
        </w:rPr>
        <w:t xml:space="preserve"> </w:t>
      </w:r>
      <w:r>
        <w:t>adequacy</w:t>
      </w:r>
      <w:r>
        <w:rPr>
          <w:spacing w:val="27"/>
        </w:rPr>
        <w:t xml:space="preserve"> </w:t>
      </w:r>
      <w:r>
        <w:t>of</w:t>
      </w:r>
      <w:r>
        <w:rPr>
          <w:spacing w:val="27"/>
        </w:rPr>
        <w:t xml:space="preserve"> </w:t>
      </w:r>
      <w:r>
        <w:t>the</w:t>
      </w:r>
      <w:r>
        <w:rPr>
          <w:spacing w:val="27"/>
        </w:rPr>
        <w:t xml:space="preserve"> </w:t>
      </w:r>
      <w:r>
        <w:t>Tenderer's</w:t>
      </w:r>
      <w:r>
        <w:rPr>
          <w:spacing w:val="29"/>
        </w:rPr>
        <w:t xml:space="preserve"> </w:t>
      </w:r>
      <w:r>
        <w:t>proposal</w:t>
      </w:r>
      <w:r>
        <w:rPr>
          <w:spacing w:val="30"/>
        </w:rPr>
        <w:t xml:space="preserve"> </w:t>
      </w:r>
      <w:r>
        <w:t>to</w:t>
      </w:r>
      <w:r>
        <w:rPr>
          <w:spacing w:val="29"/>
        </w:rPr>
        <w:t xml:space="preserve"> </w:t>
      </w:r>
      <w:r>
        <w:t>meet</w:t>
      </w:r>
      <w:r>
        <w:rPr>
          <w:spacing w:val="28"/>
        </w:rPr>
        <w:t xml:space="preserve"> </w:t>
      </w:r>
      <w:r>
        <w:t>the</w:t>
      </w:r>
      <w:r>
        <w:rPr>
          <w:spacing w:val="25"/>
        </w:rPr>
        <w:t xml:space="preserve"> </w:t>
      </w:r>
      <w:r>
        <w:t>work's</w:t>
      </w:r>
      <w:r>
        <w:rPr>
          <w:spacing w:val="32"/>
        </w:rPr>
        <w:t xml:space="preserve"> </w:t>
      </w:r>
      <w:r>
        <w:t>requirements</w:t>
      </w:r>
      <w:r>
        <w:rPr>
          <w:spacing w:val="30"/>
        </w:rPr>
        <w:t xml:space="preserve"> </w:t>
      </w:r>
      <w:r>
        <w:t>and</w:t>
      </w:r>
      <w:r>
        <w:rPr>
          <w:spacing w:val="26"/>
        </w:rPr>
        <w:t xml:space="preserve"> </w:t>
      </w:r>
      <w:r>
        <w:t>the</w:t>
      </w:r>
      <w:r>
        <w:rPr>
          <w:spacing w:val="29"/>
        </w:rPr>
        <w:t xml:space="preserve"> </w:t>
      </w:r>
      <w:r>
        <w:t>completion</w:t>
      </w:r>
      <w:r>
        <w:rPr>
          <w:spacing w:val="-2"/>
        </w:rPr>
        <w:t xml:space="preserve"> </w:t>
      </w:r>
      <w:r>
        <w:t>time.</w:t>
      </w:r>
    </w:p>
    <w:p w:rsidR="005B07CE" w:rsidRDefault="005B07CE">
      <w:pPr>
        <w:pStyle w:val="BodyText"/>
        <w:spacing w:before="1"/>
        <w:rPr>
          <w:sz w:val="25"/>
        </w:rPr>
      </w:pPr>
    </w:p>
    <w:p w:rsidR="005B07CE" w:rsidRDefault="002230DC" w:rsidP="00560043">
      <w:pPr>
        <w:pStyle w:val="Heading7"/>
        <w:numPr>
          <w:ilvl w:val="1"/>
          <w:numId w:val="82"/>
        </w:numPr>
        <w:tabs>
          <w:tab w:val="left" w:pos="1146"/>
        </w:tabs>
        <w:jc w:val="both"/>
      </w:pPr>
      <w:r>
        <w:t>Documents</w:t>
      </w:r>
      <w:r>
        <w:rPr>
          <w:spacing w:val="-7"/>
        </w:rPr>
        <w:t xml:space="preserve"> </w:t>
      </w:r>
      <w:r>
        <w:t>Establishing</w:t>
      </w:r>
      <w:r>
        <w:rPr>
          <w:spacing w:val="-7"/>
        </w:rPr>
        <w:t xml:space="preserve"> </w:t>
      </w:r>
      <w:r>
        <w:t>the</w:t>
      </w:r>
      <w:r>
        <w:rPr>
          <w:spacing w:val="-9"/>
        </w:rPr>
        <w:t xml:space="preserve"> </w:t>
      </w:r>
      <w:r>
        <w:t>Eligibility</w:t>
      </w:r>
      <w:r>
        <w:rPr>
          <w:spacing w:val="-6"/>
        </w:rPr>
        <w:t xml:space="preserve"> </w:t>
      </w:r>
      <w:r>
        <w:t>and</w:t>
      </w:r>
      <w:r>
        <w:rPr>
          <w:spacing w:val="-9"/>
        </w:rPr>
        <w:t xml:space="preserve"> </w:t>
      </w:r>
      <w:r>
        <w:t>Qualiﬁcations</w:t>
      </w:r>
      <w:r>
        <w:rPr>
          <w:spacing w:val="-7"/>
        </w:rPr>
        <w:t xml:space="preserve"> </w:t>
      </w:r>
      <w:r>
        <w:t>of</w:t>
      </w:r>
      <w:r>
        <w:rPr>
          <w:spacing w:val="-5"/>
        </w:rPr>
        <w:t xml:space="preserve"> </w:t>
      </w:r>
      <w:r>
        <w:t>the</w:t>
      </w:r>
      <w:r>
        <w:rPr>
          <w:spacing w:val="-7"/>
        </w:rPr>
        <w:t xml:space="preserve"> </w:t>
      </w:r>
      <w:r>
        <w:t>Tenderer</w:t>
      </w:r>
    </w:p>
    <w:p w:rsidR="005B07CE" w:rsidRDefault="002230DC" w:rsidP="00560043">
      <w:pPr>
        <w:pStyle w:val="ListParagraph"/>
        <w:numPr>
          <w:ilvl w:val="1"/>
          <w:numId w:val="82"/>
        </w:numPr>
        <w:tabs>
          <w:tab w:val="left" w:pos="1160"/>
        </w:tabs>
        <w:spacing w:before="98" w:line="228" w:lineRule="auto"/>
        <w:ind w:left="1339" w:right="517" w:hanging="560"/>
        <w:jc w:val="both"/>
      </w:pPr>
      <w:r>
        <w:t>Tenderers shall complete the Form of Tender, included in Section IV, Tender Forms, to establish Tenderer's</w:t>
      </w:r>
      <w:r>
        <w:rPr>
          <w:spacing w:val="1"/>
        </w:rPr>
        <w:t xml:space="preserve"> </w:t>
      </w:r>
      <w:r>
        <w:t>eligibility</w:t>
      </w:r>
      <w:r>
        <w:rPr>
          <w:spacing w:val="-4"/>
        </w:rPr>
        <w:t xml:space="preserve"> </w:t>
      </w:r>
      <w:r>
        <w:t>in</w:t>
      </w:r>
      <w:r>
        <w:rPr>
          <w:spacing w:val="-3"/>
        </w:rPr>
        <w:t xml:space="preserve"> </w:t>
      </w:r>
      <w:r>
        <w:t>accordance</w:t>
      </w:r>
      <w:r>
        <w:rPr>
          <w:spacing w:val="4"/>
        </w:rPr>
        <w:t xml:space="preserve"> </w:t>
      </w:r>
      <w:r>
        <w:t>with ITT</w:t>
      </w:r>
      <w:r>
        <w:rPr>
          <w:spacing w:val="2"/>
        </w:rPr>
        <w:t xml:space="preserve"> </w:t>
      </w:r>
      <w:r>
        <w:t>4.</w:t>
      </w:r>
    </w:p>
    <w:p w:rsidR="005B07CE" w:rsidRDefault="002230DC" w:rsidP="00560043">
      <w:pPr>
        <w:pStyle w:val="ListParagraph"/>
        <w:numPr>
          <w:ilvl w:val="1"/>
          <w:numId w:val="82"/>
        </w:numPr>
        <w:tabs>
          <w:tab w:val="left" w:pos="1143"/>
        </w:tabs>
        <w:spacing w:before="106" w:line="228" w:lineRule="auto"/>
        <w:ind w:left="1339" w:right="512" w:hanging="560"/>
        <w:jc w:val="both"/>
      </w:pPr>
      <w:r>
        <w:t>In</w:t>
      </w:r>
      <w:r>
        <w:rPr>
          <w:spacing w:val="-2"/>
        </w:rPr>
        <w:t xml:space="preserve"> </w:t>
      </w:r>
      <w:r>
        <w:t>accordance</w:t>
      </w:r>
      <w:r>
        <w:rPr>
          <w:spacing w:val="-4"/>
        </w:rPr>
        <w:t xml:space="preserve"> </w:t>
      </w:r>
      <w:r>
        <w:t>with</w:t>
      </w:r>
      <w:r>
        <w:rPr>
          <w:spacing w:val="-3"/>
        </w:rPr>
        <w:t xml:space="preserve"> </w:t>
      </w:r>
      <w:r>
        <w:t>Section</w:t>
      </w:r>
      <w:r>
        <w:rPr>
          <w:spacing w:val="-5"/>
        </w:rPr>
        <w:t xml:space="preserve"> </w:t>
      </w:r>
      <w:r>
        <w:t>III,</w:t>
      </w:r>
      <w:r>
        <w:rPr>
          <w:spacing w:val="-4"/>
        </w:rPr>
        <w:t xml:space="preserve"> </w:t>
      </w:r>
      <w:r>
        <w:t>Evaluation</w:t>
      </w:r>
      <w:r>
        <w:rPr>
          <w:spacing w:val="-3"/>
        </w:rPr>
        <w:t xml:space="preserve"> </w:t>
      </w:r>
      <w:r>
        <w:t>and</w:t>
      </w:r>
      <w:r>
        <w:rPr>
          <w:spacing w:val="-4"/>
        </w:rPr>
        <w:t xml:space="preserve"> </w:t>
      </w:r>
      <w:r>
        <w:t>Qualiﬁcation</w:t>
      </w:r>
      <w:r>
        <w:rPr>
          <w:spacing w:val="-3"/>
        </w:rPr>
        <w:t xml:space="preserve"> </w:t>
      </w:r>
      <w:r>
        <w:t>Criteria,</w:t>
      </w:r>
      <w:r>
        <w:rPr>
          <w:spacing w:val="-6"/>
        </w:rPr>
        <w:t xml:space="preserve"> </w:t>
      </w:r>
      <w:r>
        <w:t>to</w:t>
      </w:r>
      <w:r>
        <w:rPr>
          <w:spacing w:val="-4"/>
        </w:rPr>
        <w:t xml:space="preserve"> </w:t>
      </w:r>
      <w:r>
        <w:t>establish</w:t>
      </w:r>
      <w:r>
        <w:rPr>
          <w:spacing w:val="-3"/>
        </w:rPr>
        <w:t xml:space="preserve"> </w:t>
      </w:r>
      <w:r>
        <w:t>its</w:t>
      </w:r>
      <w:r>
        <w:rPr>
          <w:spacing w:val="-4"/>
        </w:rPr>
        <w:t xml:space="preserve"> </w:t>
      </w:r>
      <w:r>
        <w:t>qualiﬁcations</w:t>
      </w:r>
      <w:r>
        <w:rPr>
          <w:spacing w:val="-3"/>
        </w:rPr>
        <w:t xml:space="preserve"> </w:t>
      </w:r>
      <w:r>
        <w:t>to</w:t>
      </w:r>
      <w:r>
        <w:rPr>
          <w:spacing w:val="-6"/>
        </w:rPr>
        <w:t xml:space="preserve"> </w:t>
      </w:r>
      <w:r>
        <w:t>perform</w:t>
      </w:r>
      <w:r>
        <w:rPr>
          <w:spacing w:val="-6"/>
        </w:rPr>
        <w:t xml:space="preserve"> </w:t>
      </w:r>
      <w:r>
        <w:t>the</w:t>
      </w:r>
      <w:r>
        <w:rPr>
          <w:spacing w:val="-52"/>
        </w:rPr>
        <w:t xml:space="preserve"> </w:t>
      </w:r>
      <w:r>
        <w:t>Contract</w:t>
      </w:r>
      <w:r>
        <w:rPr>
          <w:spacing w:val="-7"/>
        </w:rPr>
        <w:t xml:space="preserve"> </w:t>
      </w:r>
      <w:r>
        <w:t>the</w:t>
      </w:r>
      <w:r>
        <w:rPr>
          <w:spacing w:val="-9"/>
        </w:rPr>
        <w:t xml:space="preserve"> </w:t>
      </w:r>
      <w:r>
        <w:t>Tenderer</w:t>
      </w:r>
      <w:r>
        <w:rPr>
          <w:spacing w:val="-7"/>
        </w:rPr>
        <w:t xml:space="preserve"> </w:t>
      </w:r>
      <w:r>
        <w:t>shall</w:t>
      </w:r>
      <w:r>
        <w:rPr>
          <w:spacing w:val="-8"/>
        </w:rPr>
        <w:t xml:space="preserve"> </w:t>
      </w:r>
      <w:r>
        <w:t>provide</w:t>
      </w:r>
      <w:r>
        <w:rPr>
          <w:spacing w:val="-8"/>
        </w:rPr>
        <w:t xml:space="preserve"> </w:t>
      </w:r>
      <w:r>
        <w:t>the</w:t>
      </w:r>
      <w:r>
        <w:rPr>
          <w:spacing w:val="-9"/>
        </w:rPr>
        <w:t xml:space="preserve"> </w:t>
      </w:r>
      <w:r>
        <w:t>information</w:t>
      </w:r>
      <w:r>
        <w:rPr>
          <w:spacing w:val="-7"/>
        </w:rPr>
        <w:t xml:space="preserve"> </w:t>
      </w:r>
      <w:r>
        <w:t>requested</w:t>
      </w:r>
      <w:r>
        <w:rPr>
          <w:spacing w:val="-8"/>
        </w:rPr>
        <w:t xml:space="preserve"> </w:t>
      </w:r>
      <w:r>
        <w:t>in</w:t>
      </w:r>
      <w:r>
        <w:rPr>
          <w:spacing w:val="-9"/>
        </w:rPr>
        <w:t xml:space="preserve"> </w:t>
      </w:r>
      <w:r>
        <w:t>the</w:t>
      </w:r>
      <w:r>
        <w:rPr>
          <w:spacing w:val="-8"/>
        </w:rPr>
        <w:t xml:space="preserve"> </w:t>
      </w:r>
      <w:r>
        <w:t>corresponding</w:t>
      </w:r>
      <w:r>
        <w:rPr>
          <w:spacing w:val="-12"/>
        </w:rPr>
        <w:t xml:space="preserve"> </w:t>
      </w:r>
      <w:r>
        <w:t>information</w:t>
      </w:r>
      <w:r>
        <w:rPr>
          <w:spacing w:val="-7"/>
        </w:rPr>
        <w:t xml:space="preserve"> </w:t>
      </w:r>
      <w:r>
        <w:t>sheets</w:t>
      </w:r>
      <w:r>
        <w:rPr>
          <w:spacing w:val="-10"/>
        </w:rPr>
        <w:t xml:space="preserve"> </w:t>
      </w:r>
      <w:r>
        <w:t>included</w:t>
      </w:r>
      <w:r>
        <w:rPr>
          <w:spacing w:val="-52"/>
        </w:rPr>
        <w:t xml:space="preserve"> </w:t>
      </w:r>
      <w:r>
        <w:t>in</w:t>
      </w:r>
      <w:r>
        <w:rPr>
          <w:spacing w:val="-1"/>
        </w:rPr>
        <w:t xml:space="preserve"> </w:t>
      </w:r>
      <w:r>
        <w:t>Section IV,</w:t>
      </w:r>
      <w:r>
        <w:rPr>
          <w:spacing w:val="-23"/>
        </w:rPr>
        <w:t xml:space="preserve"> </w:t>
      </w:r>
      <w:r>
        <w:t>Tender</w:t>
      </w:r>
      <w:r>
        <w:rPr>
          <w:spacing w:val="-4"/>
        </w:rPr>
        <w:t xml:space="preserve"> </w:t>
      </w:r>
      <w:r>
        <w:t>Forms.</w:t>
      </w:r>
    </w:p>
    <w:p w:rsidR="005B07CE" w:rsidRDefault="002230DC" w:rsidP="00560043">
      <w:pPr>
        <w:pStyle w:val="ListParagraph"/>
        <w:numPr>
          <w:ilvl w:val="1"/>
          <w:numId w:val="82"/>
        </w:numPr>
        <w:tabs>
          <w:tab w:val="left" w:pos="1148"/>
        </w:tabs>
        <w:spacing w:before="99" w:line="228" w:lineRule="auto"/>
        <w:ind w:left="1339" w:right="511" w:hanging="560"/>
        <w:jc w:val="both"/>
      </w:pPr>
      <w:r>
        <w:t>If</w:t>
      </w:r>
      <w:r>
        <w:rPr>
          <w:spacing w:val="11"/>
        </w:rPr>
        <w:t xml:space="preserve"> </w:t>
      </w:r>
      <w:r>
        <w:t>a</w:t>
      </w:r>
      <w:r>
        <w:rPr>
          <w:spacing w:val="14"/>
        </w:rPr>
        <w:t xml:space="preserve"> </w:t>
      </w:r>
      <w:r>
        <w:t>marg</w:t>
      </w:r>
      <w:r>
        <w:rPr>
          <w:spacing w:val="6"/>
        </w:rPr>
        <w:t xml:space="preserve"> </w:t>
      </w:r>
      <w:r>
        <w:t>in</w:t>
      </w:r>
      <w:r>
        <w:rPr>
          <w:spacing w:val="11"/>
        </w:rPr>
        <w:t xml:space="preserve"> </w:t>
      </w:r>
      <w:r>
        <w:t>of</w:t>
      </w:r>
      <w:r>
        <w:rPr>
          <w:spacing w:val="12"/>
        </w:rPr>
        <w:t xml:space="preserve"> </w:t>
      </w:r>
      <w:r>
        <w:t>preference</w:t>
      </w:r>
      <w:r>
        <w:rPr>
          <w:spacing w:val="10"/>
        </w:rPr>
        <w:t xml:space="preserve"> </w:t>
      </w:r>
      <w:r>
        <w:t>applies</w:t>
      </w:r>
      <w:r>
        <w:rPr>
          <w:spacing w:val="12"/>
        </w:rPr>
        <w:t xml:space="preserve"> </w:t>
      </w:r>
      <w:r>
        <w:t>as</w:t>
      </w:r>
      <w:r>
        <w:rPr>
          <w:spacing w:val="9"/>
        </w:rPr>
        <w:t xml:space="preserve"> </w:t>
      </w:r>
      <w:r>
        <w:t>speciﬁed</w:t>
      </w:r>
      <w:r>
        <w:rPr>
          <w:spacing w:val="11"/>
        </w:rPr>
        <w:t xml:space="preserve"> </w:t>
      </w:r>
      <w:r>
        <w:t>in</w:t>
      </w:r>
      <w:r>
        <w:rPr>
          <w:spacing w:val="6"/>
        </w:rPr>
        <w:t xml:space="preserve"> </w:t>
      </w:r>
      <w:r>
        <w:t>accordance</w:t>
      </w:r>
      <w:r>
        <w:rPr>
          <w:spacing w:val="12"/>
        </w:rPr>
        <w:t xml:space="preserve"> </w:t>
      </w:r>
      <w:r>
        <w:t>with</w:t>
      </w:r>
      <w:r>
        <w:rPr>
          <w:spacing w:val="11"/>
        </w:rPr>
        <w:t xml:space="preserve"> </w:t>
      </w:r>
      <w:r>
        <w:t>ITT</w:t>
      </w:r>
      <w:r>
        <w:rPr>
          <w:spacing w:val="11"/>
        </w:rPr>
        <w:t xml:space="preserve"> </w:t>
      </w:r>
      <w:r>
        <w:t>33.1,</w:t>
      </w:r>
      <w:r>
        <w:rPr>
          <w:spacing w:val="7"/>
        </w:rPr>
        <w:t xml:space="preserve"> </w:t>
      </w:r>
      <w:r>
        <w:t>nation</w:t>
      </w:r>
      <w:r>
        <w:rPr>
          <w:spacing w:val="11"/>
        </w:rPr>
        <w:t xml:space="preserve"> </w:t>
      </w:r>
      <w:r>
        <w:t>al</w:t>
      </w:r>
      <w:r>
        <w:rPr>
          <w:spacing w:val="12"/>
        </w:rPr>
        <w:t xml:space="preserve"> </w:t>
      </w:r>
      <w:r>
        <w:t>tenderers,</w:t>
      </w:r>
      <w:r>
        <w:rPr>
          <w:spacing w:val="11"/>
        </w:rPr>
        <w:t xml:space="preserve"> </w:t>
      </w:r>
      <w:r>
        <w:t>individually</w:t>
      </w:r>
      <w:r>
        <w:rPr>
          <w:spacing w:val="-1"/>
        </w:rPr>
        <w:t xml:space="preserve"> </w:t>
      </w:r>
      <w:r>
        <w:t>or</w:t>
      </w:r>
      <w:r>
        <w:rPr>
          <w:spacing w:val="-52"/>
        </w:rPr>
        <w:t xml:space="preserve"> </w:t>
      </w:r>
      <w:r>
        <w:t>in joint ventures, applying for eligibility for national preference shall supply all information required to satisfy</w:t>
      </w:r>
      <w:r>
        <w:rPr>
          <w:spacing w:val="-52"/>
        </w:rPr>
        <w:t xml:space="preserve"> </w:t>
      </w:r>
      <w:r>
        <w:t>the</w:t>
      </w:r>
      <w:r>
        <w:rPr>
          <w:spacing w:val="-1"/>
        </w:rPr>
        <w:t xml:space="preserve"> </w:t>
      </w:r>
      <w:r>
        <w:t>criteria</w:t>
      </w:r>
      <w:r>
        <w:rPr>
          <w:spacing w:val="-2"/>
        </w:rPr>
        <w:t xml:space="preserve"> </w:t>
      </w:r>
      <w:r>
        <w:t>for eligibility</w:t>
      </w:r>
      <w:r>
        <w:rPr>
          <w:spacing w:val="-1"/>
        </w:rPr>
        <w:t xml:space="preserve"> </w:t>
      </w:r>
      <w:r>
        <w:t>speciﬁed in</w:t>
      </w:r>
      <w:r>
        <w:rPr>
          <w:spacing w:val="-3"/>
        </w:rPr>
        <w:t xml:space="preserve"> </w:t>
      </w:r>
      <w:r>
        <w:t>accordance</w:t>
      </w:r>
      <w:r>
        <w:rPr>
          <w:spacing w:val="-1"/>
        </w:rPr>
        <w:t xml:space="preserve"> </w:t>
      </w:r>
      <w:r>
        <w:t>with ITT</w:t>
      </w:r>
      <w:r>
        <w:rPr>
          <w:spacing w:val="2"/>
        </w:rPr>
        <w:t xml:space="preserve"> </w:t>
      </w:r>
      <w:r>
        <w:t>33.1.</w:t>
      </w:r>
    </w:p>
    <w:p w:rsidR="005B07CE" w:rsidRDefault="002230DC" w:rsidP="00560043">
      <w:pPr>
        <w:pStyle w:val="ListParagraph"/>
        <w:numPr>
          <w:ilvl w:val="1"/>
          <w:numId w:val="82"/>
        </w:numPr>
        <w:tabs>
          <w:tab w:val="left" w:pos="1148"/>
        </w:tabs>
        <w:spacing w:before="107" w:line="228" w:lineRule="auto"/>
        <w:ind w:left="1337" w:right="514" w:hanging="558"/>
        <w:jc w:val="both"/>
      </w:pPr>
      <w:r>
        <w:t>Tenderers shall be asked to provide, as part of the data for qualiﬁcation, such information, including details of</w:t>
      </w:r>
      <w:r>
        <w:rPr>
          <w:spacing w:val="1"/>
        </w:rPr>
        <w:t xml:space="preserve"> </w:t>
      </w:r>
      <w:r>
        <w:t>ownership, as shall</w:t>
      </w:r>
      <w:r>
        <w:rPr>
          <w:spacing w:val="1"/>
        </w:rPr>
        <w:t xml:space="preserve"> </w:t>
      </w:r>
      <w:r>
        <w:t>be required to determine</w:t>
      </w:r>
      <w:r>
        <w:rPr>
          <w:spacing w:val="1"/>
        </w:rPr>
        <w:t xml:space="preserve"> </w:t>
      </w:r>
      <w:r>
        <w:t>whether, according to the classiﬁcation</w:t>
      </w:r>
      <w:r>
        <w:rPr>
          <w:spacing w:val="1"/>
        </w:rPr>
        <w:t xml:space="preserve"> </w:t>
      </w:r>
      <w:r>
        <w:t>established</w:t>
      </w:r>
      <w:r>
        <w:rPr>
          <w:spacing w:val="1"/>
        </w:rPr>
        <w:t xml:space="preserve"> </w:t>
      </w:r>
      <w:r>
        <w:t>by the</w:t>
      </w:r>
      <w:r>
        <w:rPr>
          <w:spacing w:val="1"/>
        </w:rPr>
        <w:t xml:space="preserve"> </w:t>
      </w:r>
      <w:r>
        <w:t xml:space="preserve">Procuring Entity, </w:t>
      </w:r>
      <w:r>
        <w:rPr>
          <w:u w:val="single" w:color="211F1F"/>
        </w:rPr>
        <w:t xml:space="preserve">a particular contractor or group of contractors </w:t>
      </w:r>
      <w:r>
        <w:t>qualiﬁes for a margin of preference. Further</w:t>
      </w:r>
      <w:r>
        <w:rPr>
          <w:spacing w:val="1"/>
        </w:rPr>
        <w:t xml:space="preserve"> </w:t>
      </w:r>
      <w:r>
        <w:t>the information will enable the Procuring Entity identify any actual or potential conﬂict of interest in relation</w:t>
      </w:r>
      <w:r>
        <w:rPr>
          <w:spacing w:val="1"/>
        </w:rPr>
        <w:t xml:space="preserve"> </w:t>
      </w:r>
      <w:r>
        <w:t>to the procurement</w:t>
      </w:r>
      <w:r>
        <w:rPr>
          <w:spacing w:val="1"/>
        </w:rPr>
        <w:t xml:space="preserve"> </w:t>
      </w:r>
      <w:r>
        <w:t>and/or contract</w:t>
      </w:r>
      <w:r>
        <w:rPr>
          <w:spacing w:val="1"/>
        </w:rPr>
        <w:t xml:space="preserve"> </w:t>
      </w:r>
      <w:r>
        <w:t>management</w:t>
      </w:r>
      <w:r>
        <w:rPr>
          <w:spacing w:val="55"/>
        </w:rPr>
        <w:t xml:space="preserve"> </w:t>
      </w:r>
      <w:r>
        <w:t>processes,</w:t>
      </w:r>
      <w:r>
        <w:rPr>
          <w:spacing w:val="55"/>
        </w:rPr>
        <w:t xml:space="preserve"> </w:t>
      </w:r>
      <w:r>
        <w:t>or a possibility of collusion between tenderers,</w:t>
      </w:r>
      <w:r>
        <w:rPr>
          <w:spacing w:val="1"/>
        </w:rPr>
        <w:t xml:space="preserve"> </w:t>
      </w:r>
      <w:r>
        <w:rPr>
          <w:spacing w:val="-1"/>
        </w:rPr>
        <w:t>and</w:t>
      </w:r>
      <w:r>
        <w:rPr>
          <w:spacing w:val="-14"/>
        </w:rPr>
        <w:t xml:space="preserve"> </w:t>
      </w:r>
      <w:r>
        <w:rPr>
          <w:spacing w:val="-1"/>
        </w:rPr>
        <w:t>thereby</w:t>
      </w:r>
      <w:r>
        <w:rPr>
          <w:spacing w:val="-14"/>
        </w:rPr>
        <w:t xml:space="preserve"> </w:t>
      </w:r>
      <w:r>
        <w:rPr>
          <w:spacing w:val="-1"/>
        </w:rPr>
        <w:t>help</w:t>
      </w:r>
      <w:r>
        <w:rPr>
          <w:spacing w:val="-15"/>
        </w:rPr>
        <w:t xml:space="preserve"> </w:t>
      </w:r>
      <w:r>
        <w:rPr>
          <w:spacing w:val="-1"/>
        </w:rPr>
        <w:t>to</w:t>
      </w:r>
      <w:r>
        <w:rPr>
          <w:spacing w:val="-15"/>
        </w:rPr>
        <w:t xml:space="preserve"> </w:t>
      </w:r>
      <w:r>
        <w:rPr>
          <w:spacing w:val="-1"/>
        </w:rPr>
        <w:t>prevent</w:t>
      </w:r>
      <w:r>
        <w:rPr>
          <w:spacing w:val="-10"/>
        </w:rPr>
        <w:t xml:space="preserve"> </w:t>
      </w:r>
      <w:r>
        <w:rPr>
          <w:spacing w:val="-1"/>
        </w:rPr>
        <w:t>any</w:t>
      </w:r>
      <w:r>
        <w:rPr>
          <w:spacing w:val="-14"/>
        </w:rPr>
        <w:t xml:space="preserve"> </w:t>
      </w:r>
      <w:r>
        <w:rPr>
          <w:spacing w:val="-1"/>
        </w:rPr>
        <w:t>corrupt</w:t>
      </w:r>
      <w:r>
        <w:rPr>
          <w:spacing w:val="-11"/>
        </w:rPr>
        <w:t xml:space="preserve"> </w:t>
      </w:r>
      <w:r>
        <w:rPr>
          <w:spacing w:val="-1"/>
        </w:rPr>
        <w:t>inﬂuence</w:t>
      </w:r>
      <w:r>
        <w:rPr>
          <w:spacing w:val="-12"/>
        </w:rPr>
        <w:t xml:space="preserve"> </w:t>
      </w:r>
      <w:r>
        <w:rPr>
          <w:spacing w:val="-1"/>
        </w:rPr>
        <w:t>in</w:t>
      </w:r>
      <w:r>
        <w:rPr>
          <w:spacing w:val="-14"/>
        </w:rPr>
        <w:t xml:space="preserve"> </w:t>
      </w:r>
      <w:r>
        <w:rPr>
          <w:spacing w:val="-1"/>
        </w:rPr>
        <w:t>relation</w:t>
      </w:r>
      <w:r>
        <w:rPr>
          <w:spacing w:val="-15"/>
        </w:rPr>
        <w:t xml:space="preserve"> </w:t>
      </w:r>
      <w:r>
        <w:t>to</w:t>
      </w:r>
      <w:r>
        <w:rPr>
          <w:spacing w:val="-15"/>
        </w:rPr>
        <w:t xml:space="preserve"> </w:t>
      </w:r>
      <w:r>
        <w:t>the</w:t>
      </w:r>
      <w:r>
        <w:rPr>
          <w:spacing w:val="-9"/>
        </w:rPr>
        <w:t xml:space="preserve"> </w:t>
      </w:r>
      <w:r>
        <w:t>procurement</w:t>
      </w:r>
      <w:r>
        <w:rPr>
          <w:spacing w:val="-9"/>
        </w:rPr>
        <w:t xml:space="preserve"> </w:t>
      </w:r>
      <w:r>
        <w:t>process</w:t>
      </w:r>
      <w:r>
        <w:rPr>
          <w:spacing w:val="-9"/>
        </w:rPr>
        <w:t xml:space="preserve"> </w:t>
      </w:r>
      <w:r>
        <w:t>or</w:t>
      </w:r>
      <w:r>
        <w:rPr>
          <w:spacing w:val="-11"/>
        </w:rPr>
        <w:t xml:space="preserve"> </w:t>
      </w:r>
      <w:r>
        <w:t>contract</w:t>
      </w:r>
      <w:r>
        <w:rPr>
          <w:spacing w:val="-16"/>
        </w:rPr>
        <w:t xml:space="preserve"> </w:t>
      </w:r>
      <w:r>
        <w:t>management.</w:t>
      </w:r>
    </w:p>
    <w:p w:rsidR="005B07CE" w:rsidRDefault="002230DC" w:rsidP="00560043">
      <w:pPr>
        <w:pStyle w:val="ListParagraph"/>
        <w:numPr>
          <w:ilvl w:val="1"/>
          <w:numId w:val="82"/>
        </w:numPr>
        <w:tabs>
          <w:tab w:val="left" w:pos="1167"/>
        </w:tabs>
        <w:spacing w:before="109" w:line="228" w:lineRule="auto"/>
        <w:ind w:left="1337" w:right="512" w:hanging="558"/>
        <w:jc w:val="both"/>
      </w:pPr>
      <w:r>
        <w:t xml:space="preserve">The purpose of the information described </w:t>
      </w:r>
      <w:r>
        <w:rPr>
          <w:b/>
        </w:rPr>
        <w:t xml:space="preserve">in ITT 17.4 </w:t>
      </w:r>
      <w:r>
        <w:t>above overrides any claims to conﬁdentiality which a</w:t>
      </w:r>
      <w:r>
        <w:rPr>
          <w:spacing w:val="1"/>
        </w:rPr>
        <w:t xml:space="preserve"> </w:t>
      </w:r>
      <w:r>
        <w:t>tenderer may have. There can be no circumstances in which it would be justiﬁed for a tenderer to keep</w:t>
      </w:r>
      <w:r>
        <w:rPr>
          <w:spacing w:val="1"/>
        </w:rPr>
        <w:t xml:space="preserve"> </w:t>
      </w:r>
      <w:r>
        <w:t>information relating to its ownership and control conﬁdential where it is tendering to undertake public sector</w:t>
      </w:r>
      <w:r>
        <w:rPr>
          <w:spacing w:val="1"/>
        </w:rPr>
        <w:t xml:space="preserve"> </w:t>
      </w:r>
      <w:r>
        <w:t>work and receive public sector funds. Thus, conﬁdentiality will not be accepted by the Procuring Entity as a</w:t>
      </w:r>
      <w:r>
        <w:rPr>
          <w:spacing w:val="1"/>
        </w:rPr>
        <w:t xml:space="preserve"> </w:t>
      </w:r>
      <w:r>
        <w:t>justiﬁcation for</w:t>
      </w:r>
      <w:r>
        <w:rPr>
          <w:spacing w:val="1"/>
        </w:rPr>
        <w:t xml:space="preserve"> </w:t>
      </w:r>
      <w:r>
        <w:t>a Tenderer's</w:t>
      </w:r>
      <w:r>
        <w:rPr>
          <w:spacing w:val="1"/>
        </w:rPr>
        <w:t xml:space="preserve"> </w:t>
      </w:r>
      <w:r>
        <w:t>failure to disclose,</w:t>
      </w:r>
      <w:r>
        <w:rPr>
          <w:spacing w:val="55"/>
        </w:rPr>
        <w:t xml:space="preserve"> </w:t>
      </w:r>
      <w:r>
        <w:t>or failure to provide required information on its</w:t>
      </w:r>
      <w:r>
        <w:rPr>
          <w:spacing w:val="55"/>
        </w:rPr>
        <w:t xml:space="preserve"> </w:t>
      </w:r>
      <w:r>
        <w:t>ownership</w:t>
      </w:r>
      <w:r>
        <w:rPr>
          <w:spacing w:val="1"/>
        </w:rPr>
        <w:t xml:space="preserve"> </w:t>
      </w:r>
      <w:r>
        <w:t>and</w:t>
      </w:r>
      <w:r>
        <w:rPr>
          <w:spacing w:val="-1"/>
        </w:rPr>
        <w:t xml:space="preserve"> </w:t>
      </w:r>
      <w:r>
        <w:t>control.</w:t>
      </w:r>
    </w:p>
    <w:p w:rsidR="005B07CE" w:rsidRDefault="002230DC" w:rsidP="00560043">
      <w:pPr>
        <w:pStyle w:val="ListParagraph"/>
        <w:numPr>
          <w:ilvl w:val="1"/>
          <w:numId w:val="82"/>
        </w:numPr>
        <w:tabs>
          <w:tab w:val="left" w:pos="1155"/>
        </w:tabs>
        <w:spacing w:before="111" w:line="228" w:lineRule="auto"/>
        <w:ind w:left="1337" w:right="509" w:hanging="560"/>
        <w:jc w:val="both"/>
      </w:pPr>
      <w:r>
        <w:t>The</w:t>
      </w:r>
      <w:r>
        <w:rPr>
          <w:spacing w:val="1"/>
        </w:rPr>
        <w:t xml:space="preserve"> </w:t>
      </w:r>
      <w:r>
        <w:t>Tenderer</w:t>
      </w:r>
      <w:r>
        <w:rPr>
          <w:spacing w:val="1"/>
        </w:rPr>
        <w:t xml:space="preserve"> </w:t>
      </w:r>
      <w:r>
        <w:t>shall</w:t>
      </w:r>
      <w:r>
        <w:rPr>
          <w:spacing w:val="1"/>
        </w:rPr>
        <w:t xml:space="preserve"> </w:t>
      </w:r>
      <w:r>
        <w:t>provide</w:t>
      </w:r>
      <w:r>
        <w:rPr>
          <w:spacing w:val="1"/>
        </w:rPr>
        <w:t xml:space="preserve"> </w:t>
      </w:r>
      <w:r>
        <w:t>further</w:t>
      </w:r>
      <w:r>
        <w:rPr>
          <w:spacing w:val="1"/>
        </w:rPr>
        <w:t xml:space="preserve"> </w:t>
      </w:r>
      <w:r>
        <w:t>documentary</w:t>
      </w:r>
      <w:r>
        <w:rPr>
          <w:spacing w:val="1"/>
        </w:rPr>
        <w:t xml:space="preserve"> </w:t>
      </w:r>
      <w:r>
        <w:t>proof,</w:t>
      </w:r>
      <w:r>
        <w:rPr>
          <w:spacing w:val="55"/>
        </w:rPr>
        <w:t xml:space="preserve"> </w:t>
      </w:r>
      <w:r>
        <w:t>information</w:t>
      </w:r>
      <w:r>
        <w:rPr>
          <w:spacing w:val="55"/>
        </w:rPr>
        <w:t xml:space="preserve"> </w:t>
      </w:r>
      <w:r>
        <w:t>or</w:t>
      </w:r>
      <w:r>
        <w:rPr>
          <w:spacing w:val="55"/>
        </w:rPr>
        <w:t xml:space="preserve"> </w:t>
      </w:r>
      <w:r>
        <w:t>authorizations</w:t>
      </w:r>
      <w:r>
        <w:rPr>
          <w:spacing w:val="55"/>
        </w:rPr>
        <w:t xml:space="preserve"> </w:t>
      </w:r>
      <w:r>
        <w:t>that</w:t>
      </w:r>
      <w:r>
        <w:rPr>
          <w:spacing w:val="55"/>
        </w:rPr>
        <w:t xml:space="preserve"> </w:t>
      </w:r>
      <w:r>
        <w:t>the</w:t>
      </w:r>
      <w:r>
        <w:rPr>
          <w:spacing w:val="55"/>
        </w:rPr>
        <w:t xml:space="preserve"> </w:t>
      </w:r>
      <w:r>
        <w:t>Procuring</w:t>
      </w:r>
      <w:r>
        <w:rPr>
          <w:spacing w:val="1"/>
        </w:rPr>
        <w:t xml:space="preserve"> </w:t>
      </w:r>
      <w:r>
        <w:t>Entity may request in relation to owner ship and control which in formation on any changes to the information</w:t>
      </w:r>
      <w:r>
        <w:rPr>
          <w:spacing w:val="-52"/>
        </w:rPr>
        <w:t xml:space="preserve"> </w:t>
      </w:r>
      <w:r>
        <w:t>which was provided by the tenderer under ITT 6.4. The obligations to require this information shall continue</w:t>
      </w:r>
      <w:r>
        <w:rPr>
          <w:spacing w:val="1"/>
        </w:rPr>
        <w:t xml:space="preserve"> </w:t>
      </w:r>
      <w:r>
        <w:t>for the duration of the procurement process and contract performance and after completion of the contract, if</w:t>
      </w:r>
      <w:r>
        <w:rPr>
          <w:spacing w:val="1"/>
        </w:rPr>
        <w:t xml:space="preserve"> </w:t>
      </w:r>
      <w:r>
        <w:t>any change to the information previously provided may reveal a conﬂict of interest in relation to the award or</w:t>
      </w:r>
      <w:r>
        <w:rPr>
          <w:spacing w:val="1"/>
        </w:rPr>
        <w:t xml:space="preserve"> </w:t>
      </w:r>
      <w:r>
        <w:t>management</w:t>
      </w:r>
      <w:r>
        <w:rPr>
          <w:spacing w:val="2"/>
        </w:rPr>
        <w:t xml:space="preserve"> </w:t>
      </w:r>
      <w:r>
        <w:t>of</w:t>
      </w:r>
      <w:r>
        <w:rPr>
          <w:spacing w:val="-2"/>
        </w:rPr>
        <w:t xml:space="preserve"> </w:t>
      </w:r>
      <w:r>
        <w:t>the</w:t>
      </w:r>
      <w:r>
        <w:rPr>
          <w:spacing w:val="-2"/>
        </w:rPr>
        <w:t xml:space="preserve"> </w:t>
      </w:r>
      <w:r>
        <w:t>contract.</w:t>
      </w:r>
    </w:p>
    <w:p w:rsidR="005B07CE" w:rsidRDefault="005B07CE">
      <w:pPr>
        <w:pStyle w:val="BodyText"/>
        <w:spacing w:before="1"/>
        <w:rPr>
          <w:sz w:val="21"/>
        </w:rPr>
      </w:pPr>
    </w:p>
    <w:p w:rsidR="005B07CE" w:rsidRDefault="002230DC" w:rsidP="00560043">
      <w:pPr>
        <w:pStyle w:val="ListParagraph"/>
        <w:numPr>
          <w:ilvl w:val="1"/>
          <w:numId w:val="82"/>
        </w:numPr>
        <w:tabs>
          <w:tab w:val="left" w:pos="1155"/>
        </w:tabs>
        <w:ind w:left="1154"/>
      </w:pPr>
      <w:r>
        <w:t>All</w:t>
      </w:r>
      <w:r>
        <w:rPr>
          <w:spacing w:val="40"/>
        </w:rPr>
        <w:t xml:space="preserve"> </w:t>
      </w:r>
      <w:r>
        <w:t>information</w:t>
      </w:r>
      <w:r>
        <w:rPr>
          <w:spacing w:val="38"/>
        </w:rPr>
        <w:t xml:space="preserve"> </w:t>
      </w:r>
      <w:r>
        <w:t>provided</w:t>
      </w:r>
      <w:r>
        <w:rPr>
          <w:spacing w:val="41"/>
        </w:rPr>
        <w:t xml:space="preserve"> </w:t>
      </w:r>
      <w:r>
        <w:t>by</w:t>
      </w:r>
      <w:r>
        <w:rPr>
          <w:spacing w:val="38"/>
        </w:rPr>
        <w:t xml:space="preserve"> </w:t>
      </w:r>
      <w:r>
        <w:t>the</w:t>
      </w:r>
      <w:r>
        <w:rPr>
          <w:spacing w:val="40"/>
        </w:rPr>
        <w:t xml:space="preserve"> </w:t>
      </w:r>
      <w:r>
        <w:t>tenderer</w:t>
      </w:r>
      <w:r>
        <w:rPr>
          <w:spacing w:val="37"/>
        </w:rPr>
        <w:t xml:space="preserve"> </w:t>
      </w:r>
      <w:r>
        <w:t>pursuant</w:t>
      </w:r>
      <w:r>
        <w:rPr>
          <w:spacing w:val="39"/>
        </w:rPr>
        <w:t xml:space="preserve"> </w:t>
      </w:r>
      <w:r>
        <w:t>to</w:t>
      </w:r>
      <w:r>
        <w:rPr>
          <w:spacing w:val="40"/>
        </w:rPr>
        <w:t xml:space="preserve"> </w:t>
      </w:r>
      <w:r>
        <w:t>these</w:t>
      </w:r>
      <w:r>
        <w:rPr>
          <w:spacing w:val="38"/>
        </w:rPr>
        <w:t xml:space="preserve"> </w:t>
      </w:r>
      <w:r>
        <w:t>requirements</w:t>
      </w:r>
      <w:r>
        <w:rPr>
          <w:spacing w:val="40"/>
        </w:rPr>
        <w:t xml:space="preserve"> </w:t>
      </w:r>
      <w:r>
        <w:t>must</w:t>
      </w:r>
      <w:r>
        <w:rPr>
          <w:spacing w:val="38"/>
        </w:rPr>
        <w:t xml:space="preserve"> </w:t>
      </w:r>
      <w:r>
        <w:t>be</w:t>
      </w:r>
      <w:r>
        <w:rPr>
          <w:spacing w:val="40"/>
        </w:rPr>
        <w:t xml:space="preserve"> </w:t>
      </w:r>
      <w:r>
        <w:t>complete,</w:t>
      </w:r>
      <w:r>
        <w:rPr>
          <w:spacing w:val="40"/>
        </w:rPr>
        <w:t xml:space="preserve"> </w:t>
      </w:r>
      <w:r>
        <w:t>current</w:t>
      </w:r>
      <w:r>
        <w:rPr>
          <w:spacing w:val="41"/>
        </w:rPr>
        <w:t xml:space="preserve"> </w:t>
      </w:r>
      <w:r>
        <w:t>and</w:t>
      </w:r>
    </w:p>
    <w:p w:rsidR="005B07CE" w:rsidRDefault="005B07CE">
      <w:pPr>
        <w:sectPr w:rsidR="005B07CE" w:rsidSect="00447390">
          <w:pgSz w:w="11930" w:h="16860"/>
          <w:pgMar w:top="480" w:right="280" w:bottom="700" w:left="60" w:header="0" w:footer="351" w:gutter="0"/>
          <w:cols w:space="720"/>
        </w:sectPr>
      </w:pPr>
    </w:p>
    <w:p w:rsidR="005B07CE" w:rsidRDefault="002230DC">
      <w:pPr>
        <w:pStyle w:val="BodyText"/>
        <w:spacing w:before="73" w:line="228" w:lineRule="auto"/>
        <w:ind w:left="1351" w:right="524"/>
        <w:jc w:val="both"/>
      </w:pPr>
      <w:r>
        <w:lastRenderedPageBreak/>
        <w:t>accurate as at the date of provision to the Procuring Entity. In submitting the information required pursuant to</w:t>
      </w:r>
      <w:r>
        <w:rPr>
          <w:spacing w:val="1"/>
        </w:rPr>
        <w:t xml:space="preserve"> </w:t>
      </w:r>
      <w:r>
        <w:t>these</w:t>
      </w:r>
      <w:r>
        <w:rPr>
          <w:spacing w:val="1"/>
        </w:rPr>
        <w:t xml:space="preserve"> </w:t>
      </w:r>
      <w:r>
        <w:t>requirements,</w:t>
      </w:r>
      <w:r>
        <w:rPr>
          <w:spacing w:val="1"/>
        </w:rPr>
        <w:t xml:space="preserve"> </w:t>
      </w:r>
      <w:r>
        <w:t>the Tenderer</w:t>
      </w:r>
      <w:r>
        <w:rPr>
          <w:spacing w:val="1"/>
        </w:rPr>
        <w:t xml:space="preserve"> </w:t>
      </w:r>
      <w:r>
        <w:t>shall</w:t>
      </w:r>
      <w:r>
        <w:rPr>
          <w:spacing w:val="1"/>
        </w:rPr>
        <w:t xml:space="preserve"> </w:t>
      </w:r>
      <w:r>
        <w:t>warrant</w:t>
      </w:r>
      <w:r>
        <w:rPr>
          <w:spacing w:val="1"/>
        </w:rPr>
        <w:t xml:space="preserve"> </w:t>
      </w:r>
      <w:r>
        <w:t>that</w:t>
      </w:r>
      <w:r>
        <w:rPr>
          <w:spacing w:val="1"/>
        </w:rPr>
        <w:t xml:space="preserve"> </w:t>
      </w:r>
      <w:r>
        <w:t>the</w:t>
      </w:r>
      <w:r>
        <w:rPr>
          <w:spacing w:val="1"/>
        </w:rPr>
        <w:t xml:space="preserve"> </w:t>
      </w:r>
      <w:r>
        <w:t>information</w:t>
      </w:r>
      <w:r>
        <w:rPr>
          <w:spacing w:val="1"/>
        </w:rPr>
        <w:t xml:space="preserve"> </w:t>
      </w:r>
      <w:r>
        <w:t>submitted</w:t>
      </w:r>
      <w:r>
        <w:rPr>
          <w:spacing w:val="1"/>
        </w:rPr>
        <w:t xml:space="preserve"> </w:t>
      </w:r>
      <w:r>
        <w:t>is</w:t>
      </w:r>
      <w:r>
        <w:rPr>
          <w:spacing w:val="1"/>
        </w:rPr>
        <w:t xml:space="preserve"> </w:t>
      </w:r>
      <w:r>
        <w:t>complete,</w:t>
      </w:r>
      <w:r>
        <w:rPr>
          <w:spacing w:val="1"/>
        </w:rPr>
        <w:t xml:space="preserve"> </w:t>
      </w:r>
      <w:r>
        <w:t>current</w:t>
      </w:r>
      <w:r>
        <w:rPr>
          <w:spacing w:val="55"/>
        </w:rPr>
        <w:t xml:space="preserve"> </w:t>
      </w:r>
      <w:r>
        <w:t>and</w:t>
      </w:r>
      <w:r>
        <w:rPr>
          <w:spacing w:val="1"/>
        </w:rPr>
        <w:t xml:space="preserve"> </w:t>
      </w:r>
      <w:r>
        <w:t>accurate</w:t>
      </w:r>
      <w:r>
        <w:rPr>
          <w:spacing w:val="-1"/>
        </w:rPr>
        <w:t xml:space="preserve"> </w:t>
      </w:r>
      <w:r>
        <w:t>as</w:t>
      </w:r>
      <w:r>
        <w:rPr>
          <w:spacing w:val="-2"/>
        </w:rPr>
        <w:t xml:space="preserve"> </w:t>
      </w:r>
      <w:r>
        <w:t>at the date</w:t>
      </w:r>
      <w:r>
        <w:rPr>
          <w:spacing w:val="-1"/>
        </w:rPr>
        <w:t xml:space="preserve"> </w:t>
      </w:r>
      <w:r>
        <w:t>of</w:t>
      </w:r>
      <w:r>
        <w:rPr>
          <w:spacing w:val="1"/>
        </w:rPr>
        <w:t xml:space="preserve"> </w:t>
      </w:r>
      <w:r>
        <w:t>submission</w:t>
      </w:r>
      <w:r>
        <w:rPr>
          <w:spacing w:val="-4"/>
        </w:rPr>
        <w:t xml:space="preserve"> </w:t>
      </w:r>
      <w:r>
        <w:t>to</w:t>
      </w:r>
      <w:r>
        <w:rPr>
          <w:spacing w:val="-3"/>
        </w:rPr>
        <w:t xml:space="preserve"> </w:t>
      </w:r>
      <w:r>
        <w:t>the</w:t>
      </w:r>
      <w:r>
        <w:rPr>
          <w:spacing w:val="-1"/>
        </w:rPr>
        <w:t xml:space="preserve"> </w:t>
      </w:r>
      <w:r>
        <w:t>Procuring</w:t>
      </w:r>
      <w:r>
        <w:rPr>
          <w:spacing w:val="-3"/>
        </w:rPr>
        <w:t xml:space="preserve"> </w:t>
      </w:r>
      <w:r>
        <w:t>Entity.</w:t>
      </w:r>
    </w:p>
    <w:p w:rsidR="005B07CE" w:rsidRDefault="005B07CE">
      <w:pPr>
        <w:pStyle w:val="BodyText"/>
        <w:spacing w:before="2"/>
        <w:rPr>
          <w:sz w:val="21"/>
        </w:rPr>
      </w:pPr>
    </w:p>
    <w:p w:rsidR="005B07CE" w:rsidRDefault="002230DC" w:rsidP="00560043">
      <w:pPr>
        <w:pStyle w:val="ListParagraph"/>
        <w:numPr>
          <w:ilvl w:val="1"/>
          <w:numId w:val="82"/>
        </w:numPr>
        <w:tabs>
          <w:tab w:val="left" w:pos="1155"/>
        </w:tabs>
        <w:spacing w:before="1" w:line="230" w:lineRule="auto"/>
        <w:ind w:left="1351" w:right="522" w:hanging="563"/>
      </w:pPr>
      <w:r>
        <w:t>If</w:t>
      </w:r>
      <w:r>
        <w:rPr>
          <w:spacing w:val="1"/>
        </w:rPr>
        <w:t xml:space="preserve"> </w:t>
      </w:r>
      <w:r>
        <w:t>a</w:t>
      </w:r>
      <w:r>
        <w:rPr>
          <w:spacing w:val="1"/>
        </w:rPr>
        <w:t xml:space="preserve"> </w:t>
      </w:r>
      <w:r>
        <w:t>tenderer</w:t>
      </w:r>
      <w:r>
        <w:rPr>
          <w:spacing w:val="1"/>
        </w:rPr>
        <w:t xml:space="preserve"> </w:t>
      </w:r>
      <w:r>
        <w:t>fails</w:t>
      </w:r>
      <w:r>
        <w:rPr>
          <w:spacing w:val="1"/>
        </w:rPr>
        <w:t xml:space="preserve"> </w:t>
      </w:r>
      <w:r>
        <w:t>to</w:t>
      </w:r>
      <w:r>
        <w:rPr>
          <w:spacing w:val="1"/>
        </w:rPr>
        <w:t xml:space="preserve"> </w:t>
      </w:r>
      <w:r>
        <w:t>submit</w:t>
      </w:r>
      <w:r>
        <w:rPr>
          <w:spacing w:val="1"/>
        </w:rPr>
        <w:t xml:space="preserve"> </w:t>
      </w:r>
      <w:r>
        <w:t>the</w:t>
      </w:r>
      <w:r>
        <w:rPr>
          <w:spacing w:val="1"/>
        </w:rPr>
        <w:t xml:space="preserve"> </w:t>
      </w:r>
      <w:r>
        <w:t>information</w:t>
      </w:r>
      <w:r>
        <w:rPr>
          <w:spacing w:val="1"/>
        </w:rPr>
        <w:t xml:space="preserve"> </w:t>
      </w:r>
      <w:r>
        <w:t>required</w:t>
      </w:r>
      <w:r>
        <w:rPr>
          <w:spacing w:val="1"/>
        </w:rPr>
        <w:t xml:space="preserve"> </w:t>
      </w:r>
      <w:r>
        <w:t>by</w:t>
      </w:r>
      <w:r>
        <w:rPr>
          <w:spacing w:val="1"/>
        </w:rPr>
        <w:t xml:space="preserve"> </w:t>
      </w:r>
      <w:r>
        <w:t>these</w:t>
      </w:r>
      <w:r>
        <w:rPr>
          <w:spacing w:val="1"/>
        </w:rPr>
        <w:t xml:space="preserve"> </w:t>
      </w:r>
      <w:r>
        <w:t>requirements,</w:t>
      </w:r>
      <w:r>
        <w:rPr>
          <w:spacing w:val="1"/>
        </w:rPr>
        <w:t xml:space="preserve"> </w:t>
      </w:r>
      <w:r>
        <w:t>its</w:t>
      </w:r>
      <w:r>
        <w:rPr>
          <w:spacing w:val="1"/>
        </w:rPr>
        <w:t xml:space="preserve"> </w:t>
      </w:r>
      <w:r>
        <w:t>tender</w:t>
      </w:r>
      <w:r>
        <w:rPr>
          <w:spacing w:val="1"/>
        </w:rPr>
        <w:t xml:space="preserve"> </w:t>
      </w:r>
      <w:r>
        <w:t>will</w:t>
      </w:r>
      <w:r>
        <w:rPr>
          <w:spacing w:val="55"/>
        </w:rPr>
        <w:t xml:space="preserve"> </w:t>
      </w:r>
      <w:r>
        <w:t>be</w:t>
      </w:r>
      <w:r>
        <w:rPr>
          <w:spacing w:val="55"/>
        </w:rPr>
        <w:t xml:space="preserve"> </w:t>
      </w:r>
      <w:r>
        <w:t>rejected.</w:t>
      </w:r>
      <w:r>
        <w:rPr>
          <w:spacing w:val="1"/>
        </w:rPr>
        <w:t xml:space="preserve"> </w:t>
      </w:r>
      <w:r>
        <w:t>Similarly,</w:t>
      </w:r>
      <w:r>
        <w:rPr>
          <w:spacing w:val="7"/>
        </w:rPr>
        <w:t xml:space="preserve"> </w:t>
      </w:r>
      <w:r>
        <w:t>if</w:t>
      </w:r>
      <w:r>
        <w:rPr>
          <w:spacing w:val="2"/>
        </w:rPr>
        <w:t xml:space="preserve"> </w:t>
      </w:r>
      <w:r>
        <w:t>the</w:t>
      </w:r>
      <w:r>
        <w:rPr>
          <w:spacing w:val="6"/>
        </w:rPr>
        <w:t xml:space="preserve"> </w:t>
      </w:r>
      <w:r>
        <w:t>Procuring</w:t>
      </w:r>
      <w:r>
        <w:rPr>
          <w:spacing w:val="8"/>
        </w:rPr>
        <w:t xml:space="preserve"> </w:t>
      </w:r>
      <w:r>
        <w:t>Entity</w:t>
      </w:r>
      <w:r>
        <w:rPr>
          <w:spacing w:val="6"/>
        </w:rPr>
        <w:t xml:space="preserve"> </w:t>
      </w:r>
      <w:r>
        <w:t>is</w:t>
      </w:r>
      <w:r>
        <w:rPr>
          <w:spacing w:val="9"/>
        </w:rPr>
        <w:t xml:space="preserve"> </w:t>
      </w:r>
      <w:r>
        <w:t>unable,</w:t>
      </w:r>
      <w:r>
        <w:rPr>
          <w:spacing w:val="6"/>
        </w:rPr>
        <w:t xml:space="preserve"> </w:t>
      </w:r>
      <w:r>
        <w:t>after</w:t>
      </w:r>
      <w:r>
        <w:rPr>
          <w:spacing w:val="10"/>
        </w:rPr>
        <w:t xml:space="preserve"> </w:t>
      </w:r>
      <w:r>
        <w:t>taking</w:t>
      </w:r>
      <w:r>
        <w:rPr>
          <w:spacing w:val="5"/>
        </w:rPr>
        <w:t xml:space="preserve"> </w:t>
      </w:r>
      <w:r>
        <w:t>reasonable</w:t>
      </w:r>
      <w:r>
        <w:rPr>
          <w:spacing w:val="6"/>
        </w:rPr>
        <w:t xml:space="preserve"> </w:t>
      </w:r>
      <w:r>
        <w:t>steps,</w:t>
      </w:r>
      <w:r>
        <w:rPr>
          <w:spacing w:val="6"/>
        </w:rPr>
        <w:t xml:space="preserve"> </w:t>
      </w:r>
      <w:r>
        <w:t>to</w:t>
      </w:r>
      <w:r>
        <w:rPr>
          <w:spacing w:val="11"/>
        </w:rPr>
        <w:t xml:space="preserve"> </w:t>
      </w:r>
      <w:r>
        <w:t>verify</w:t>
      </w:r>
      <w:r>
        <w:rPr>
          <w:spacing w:val="8"/>
        </w:rPr>
        <w:t xml:space="preserve"> </w:t>
      </w:r>
      <w:r>
        <w:t>to</w:t>
      </w:r>
      <w:r>
        <w:rPr>
          <w:spacing w:val="6"/>
        </w:rPr>
        <w:t xml:space="preserve"> </w:t>
      </w:r>
      <w:r>
        <w:t>a</w:t>
      </w:r>
      <w:r>
        <w:rPr>
          <w:spacing w:val="9"/>
        </w:rPr>
        <w:t xml:space="preserve"> </w:t>
      </w:r>
      <w:r>
        <w:t>reasonable</w:t>
      </w:r>
      <w:r>
        <w:rPr>
          <w:spacing w:val="8"/>
        </w:rPr>
        <w:t xml:space="preserve"> </w:t>
      </w:r>
      <w:r>
        <w:t>degree</w:t>
      </w:r>
      <w:r>
        <w:rPr>
          <w:spacing w:val="6"/>
        </w:rPr>
        <w:t xml:space="preserve"> </w:t>
      </w:r>
      <w:r>
        <w:t>the</w:t>
      </w:r>
      <w:r>
        <w:rPr>
          <w:spacing w:val="-52"/>
        </w:rPr>
        <w:t xml:space="preserve"> </w:t>
      </w:r>
      <w:r>
        <w:t>information</w:t>
      </w:r>
      <w:r>
        <w:rPr>
          <w:spacing w:val="-5"/>
        </w:rPr>
        <w:t xml:space="preserve"> </w:t>
      </w:r>
      <w:r>
        <w:t>submitted</w:t>
      </w:r>
      <w:r>
        <w:rPr>
          <w:spacing w:val="1"/>
        </w:rPr>
        <w:t xml:space="preserve"> </w:t>
      </w:r>
      <w:r>
        <w:t>by</w:t>
      </w:r>
      <w:r>
        <w:rPr>
          <w:spacing w:val="-5"/>
        </w:rPr>
        <w:t xml:space="preserve"> </w:t>
      </w:r>
      <w:r>
        <w:t>a</w:t>
      </w:r>
      <w:r>
        <w:rPr>
          <w:spacing w:val="-3"/>
        </w:rPr>
        <w:t xml:space="preserve"> </w:t>
      </w:r>
      <w:r>
        <w:t>tenderer pursuant</w:t>
      </w:r>
      <w:r>
        <w:rPr>
          <w:spacing w:val="-1"/>
        </w:rPr>
        <w:t xml:space="preserve"> </w:t>
      </w:r>
      <w:r>
        <w:t>to</w:t>
      </w:r>
      <w:r>
        <w:rPr>
          <w:spacing w:val="-1"/>
        </w:rPr>
        <w:t xml:space="preserve"> </w:t>
      </w:r>
      <w:r>
        <w:t>these</w:t>
      </w:r>
      <w:r>
        <w:rPr>
          <w:spacing w:val="-1"/>
        </w:rPr>
        <w:t xml:space="preserve"> </w:t>
      </w:r>
      <w:r>
        <w:t>requirements,</w:t>
      </w:r>
      <w:r>
        <w:rPr>
          <w:spacing w:val="-1"/>
        </w:rPr>
        <w:t xml:space="preserve"> </w:t>
      </w:r>
      <w:r>
        <w:t>then</w:t>
      </w:r>
      <w:r>
        <w:rPr>
          <w:spacing w:val="-3"/>
        </w:rPr>
        <w:t xml:space="preserve"> </w:t>
      </w:r>
      <w:r>
        <w:t>the</w:t>
      </w:r>
      <w:r>
        <w:rPr>
          <w:spacing w:val="-4"/>
        </w:rPr>
        <w:t xml:space="preserve"> </w:t>
      </w:r>
      <w:r>
        <w:t>tender will be</w:t>
      </w:r>
      <w:r>
        <w:rPr>
          <w:spacing w:val="-3"/>
        </w:rPr>
        <w:t xml:space="preserve"> </w:t>
      </w:r>
      <w:r>
        <w:t>rejected.</w:t>
      </w:r>
    </w:p>
    <w:p w:rsidR="005B07CE" w:rsidRDefault="005B07CE">
      <w:pPr>
        <w:pStyle w:val="BodyText"/>
        <w:spacing w:before="1"/>
        <w:rPr>
          <w:sz w:val="21"/>
        </w:rPr>
      </w:pPr>
    </w:p>
    <w:p w:rsidR="005B07CE" w:rsidRDefault="002230DC" w:rsidP="00560043">
      <w:pPr>
        <w:pStyle w:val="ListParagraph"/>
        <w:numPr>
          <w:ilvl w:val="1"/>
          <w:numId w:val="82"/>
        </w:numPr>
        <w:tabs>
          <w:tab w:val="left" w:pos="1189"/>
        </w:tabs>
        <w:spacing w:line="228" w:lineRule="auto"/>
        <w:ind w:left="1351" w:right="526" w:hanging="563"/>
        <w:jc w:val="both"/>
      </w:pPr>
      <w:r>
        <w:t>If information submitted by a tenderer pursuant to these requirements, or obtained by the Procuring Entity</w:t>
      </w:r>
      <w:r>
        <w:rPr>
          <w:spacing w:val="1"/>
        </w:rPr>
        <w:t xml:space="preserve"> </w:t>
      </w:r>
      <w:r>
        <w:t>(whether through its own enquiries, through notiﬁcation by the public or otherwise), shows any conﬂict of</w:t>
      </w:r>
      <w:r>
        <w:rPr>
          <w:spacing w:val="1"/>
        </w:rPr>
        <w:t xml:space="preserve"> </w:t>
      </w:r>
      <w:r>
        <w:t>interest which could materially and improperly beneﬁt the tenderer in relation to the procurement or contract</w:t>
      </w:r>
      <w:r>
        <w:rPr>
          <w:spacing w:val="1"/>
        </w:rPr>
        <w:t xml:space="preserve"> </w:t>
      </w:r>
      <w:r>
        <w:t>management</w:t>
      </w:r>
      <w:r>
        <w:rPr>
          <w:spacing w:val="2"/>
        </w:rPr>
        <w:t xml:space="preserve"> </w:t>
      </w:r>
      <w:r>
        <w:t>process,</w:t>
      </w:r>
      <w:r>
        <w:rPr>
          <w:spacing w:val="-3"/>
        </w:rPr>
        <w:t xml:space="preserve"> </w:t>
      </w:r>
      <w:r>
        <w:t>then:</w:t>
      </w:r>
    </w:p>
    <w:p w:rsidR="005B07CE" w:rsidRDefault="002230DC" w:rsidP="00560043">
      <w:pPr>
        <w:pStyle w:val="ListParagraph"/>
        <w:numPr>
          <w:ilvl w:val="2"/>
          <w:numId w:val="82"/>
        </w:numPr>
        <w:tabs>
          <w:tab w:val="left" w:pos="1611"/>
        </w:tabs>
        <w:spacing w:before="41"/>
      </w:pPr>
      <w:r>
        <w:t>If</w:t>
      </w:r>
      <w:r>
        <w:rPr>
          <w:spacing w:val="-3"/>
        </w:rPr>
        <w:t xml:space="preserve"> </w:t>
      </w:r>
      <w:r>
        <w:t>the</w:t>
      </w:r>
      <w:r>
        <w:rPr>
          <w:spacing w:val="-3"/>
        </w:rPr>
        <w:t xml:space="preserve"> </w:t>
      </w:r>
      <w:r>
        <w:t>procurement process</w:t>
      </w:r>
      <w:r>
        <w:rPr>
          <w:spacing w:val="-3"/>
        </w:rPr>
        <w:t xml:space="preserve"> </w:t>
      </w:r>
      <w:r>
        <w:t>is</w:t>
      </w:r>
      <w:r>
        <w:rPr>
          <w:spacing w:val="-3"/>
        </w:rPr>
        <w:t xml:space="preserve"> </w:t>
      </w:r>
      <w:r>
        <w:t>still</w:t>
      </w:r>
      <w:r>
        <w:rPr>
          <w:spacing w:val="-5"/>
        </w:rPr>
        <w:t xml:space="preserve"> </w:t>
      </w:r>
      <w:r>
        <w:t>ongoing,</w:t>
      </w:r>
      <w:r>
        <w:rPr>
          <w:spacing w:val="-3"/>
        </w:rPr>
        <w:t xml:space="preserve"> </w:t>
      </w:r>
      <w:r>
        <w:t>the</w:t>
      </w:r>
      <w:r>
        <w:rPr>
          <w:spacing w:val="-5"/>
        </w:rPr>
        <w:t xml:space="preserve"> </w:t>
      </w:r>
      <w:r>
        <w:t>tenderer</w:t>
      </w:r>
      <w:r>
        <w:rPr>
          <w:spacing w:val="-2"/>
        </w:rPr>
        <w:t xml:space="preserve"> </w:t>
      </w:r>
      <w:r>
        <w:t>will</w:t>
      </w:r>
      <w:r>
        <w:rPr>
          <w:spacing w:val="-2"/>
        </w:rPr>
        <w:t xml:space="preserve"> </w:t>
      </w:r>
      <w:r>
        <w:t>bed</w:t>
      </w:r>
      <w:r>
        <w:rPr>
          <w:spacing w:val="-6"/>
        </w:rPr>
        <w:t xml:space="preserve"> </w:t>
      </w:r>
      <w:r>
        <w:t>is</w:t>
      </w:r>
      <w:r>
        <w:rPr>
          <w:spacing w:val="-3"/>
        </w:rPr>
        <w:t xml:space="preserve"> </w:t>
      </w:r>
      <w:r>
        <w:t>qualiﬁed</w:t>
      </w:r>
      <w:r>
        <w:rPr>
          <w:spacing w:val="-3"/>
        </w:rPr>
        <w:t xml:space="preserve"> </w:t>
      </w:r>
      <w:r>
        <w:t>from</w:t>
      </w:r>
      <w:r>
        <w:rPr>
          <w:spacing w:val="-4"/>
        </w:rPr>
        <w:t xml:space="preserve"> </w:t>
      </w:r>
      <w:r>
        <w:t>the</w:t>
      </w:r>
      <w:r>
        <w:rPr>
          <w:spacing w:val="-4"/>
        </w:rPr>
        <w:t xml:space="preserve"> </w:t>
      </w:r>
      <w:r>
        <w:t>procurement</w:t>
      </w:r>
      <w:r>
        <w:rPr>
          <w:spacing w:val="1"/>
        </w:rPr>
        <w:t xml:space="preserve"> </w:t>
      </w:r>
      <w:r>
        <w:t>process,</w:t>
      </w:r>
    </w:p>
    <w:p w:rsidR="005B07CE" w:rsidRDefault="002230DC" w:rsidP="00560043">
      <w:pPr>
        <w:pStyle w:val="ListParagraph"/>
        <w:numPr>
          <w:ilvl w:val="2"/>
          <w:numId w:val="82"/>
        </w:numPr>
        <w:tabs>
          <w:tab w:val="left" w:pos="1604"/>
        </w:tabs>
        <w:spacing w:before="53" w:line="228" w:lineRule="auto"/>
        <w:ind w:left="1788" w:right="1482" w:hanging="437"/>
      </w:pPr>
      <w:r>
        <w:t>if</w:t>
      </w:r>
      <w:r>
        <w:rPr>
          <w:spacing w:val="-4"/>
        </w:rPr>
        <w:t xml:space="preserve"> </w:t>
      </w:r>
      <w:r>
        <w:t>the</w:t>
      </w:r>
      <w:r>
        <w:rPr>
          <w:spacing w:val="-2"/>
        </w:rPr>
        <w:t xml:space="preserve"> </w:t>
      </w:r>
      <w:r>
        <w:t>contract has</w:t>
      </w:r>
      <w:r>
        <w:rPr>
          <w:spacing w:val="1"/>
        </w:rPr>
        <w:t xml:space="preserve"> </w:t>
      </w:r>
      <w:r>
        <w:t>been</w:t>
      </w:r>
      <w:r>
        <w:rPr>
          <w:spacing w:val="-2"/>
        </w:rPr>
        <w:t xml:space="preserve"> </w:t>
      </w:r>
      <w:r>
        <w:t>awarded</w:t>
      </w:r>
      <w:r>
        <w:rPr>
          <w:spacing w:val="-3"/>
        </w:rPr>
        <w:t xml:space="preserve"> </w:t>
      </w:r>
      <w:r>
        <w:t>to</w:t>
      </w:r>
      <w:r>
        <w:rPr>
          <w:spacing w:val="-5"/>
        </w:rPr>
        <w:t xml:space="preserve"> </w:t>
      </w:r>
      <w:r>
        <w:t>that</w:t>
      </w:r>
      <w:r>
        <w:rPr>
          <w:spacing w:val="-3"/>
        </w:rPr>
        <w:t xml:space="preserve"> </w:t>
      </w:r>
      <w:r>
        <w:t>tenderer,</w:t>
      </w:r>
      <w:r>
        <w:rPr>
          <w:spacing w:val="-4"/>
        </w:rPr>
        <w:t xml:space="preserve"> </w:t>
      </w:r>
      <w:r>
        <w:t>the</w:t>
      </w:r>
      <w:r>
        <w:rPr>
          <w:spacing w:val="-7"/>
        </w:rPr>
        <w:t xml:space="preserve"> </w:t>
      </w:r>
      <w:r>
        <w:t>contract award</w:t>
      </w:r>
      <w:r>
        <w:rPr>
          <w:spacing w:val="-5"/>
        </w:rPr>
        <w:t xml:space="preserve"> </w:t>
      </w:r>
      <w:r>
        <w:t>will</w:t>
      </w:r>
      <w:r>
        <w:rPr>
          <w:spacing w:val="-1"/>
        </w:rPr>
        <w:t xml:space="preserve"> </w:t>
      </w:r>
      <w:r>
        <w:t>be</w:t>
      </w:r>
      <w:r>
        <w:rPr>
          <w:spacing w:val="-3"/>
        </w:rPr>
        <w:t xml:space="preserve"> </w:t>
      </w:r>
      <w:r>
        <w:t>set</w:t>
      </w:r>
      <w:r>
        <w:rPr>
          <w:spacing w:val="-4"/>
        </w:rPr>
        <w:t xml:space="preserve"> </w:t>
      </w:r>
      <w:r>
        <w:t>as</w:t>
      </w:r>
      <w:r>
        <w:rPr>
          <w:spacing w:val="-3"/>
        </w:rPr>
        <w:t xml:space="preserve"> </w:t>
      </w:r>
      <w:r>
        <w:t>idepending</w:t>
      </w:r>
      <w:r>
        <w:rPr>
          <w:spacing w:val="-5"/>
        </w:rPr>
        <w:t xml:space="preserve"> </w:t>
      </w:r>
      <w:r>
        <w:t>the</w:t>
      </w:r>
      <w:r>
        <w:rPr>
          <w:spacing w:val="-52"/>
        </w:rPr>
        <w:t xml:space="preserve"> </w:t>
      </w:r>
      <w:r>
        <w:t>outcome</w:t>
      </w:r>
      <w:r>
        <w:rPr>
          <w:spacing w:val="-1"/>
        </w:rPr>
        <w:t xml:space="preserve"> </w:t>
      </w:r>
      <w:r>
        <w:t>of</w:t>
      </w:r>
      <w:r>
        <w:rPr>
          <w:spacing w:val="1"/>
        </w:rPr>
        <w:t xml:space="preserve"> </w:t>
      </w:r>
      <w:r>
        <w:t>(iii),</w:t>
      </w:r>
    </w:p>
    <w:p w:rsidR="005B07CE" w:rsidRDefault="002230DC" w:rsidP="00560043">
      <w:pPr>
        <w:pStyle w:val="ListParagraph"/>
        <w:numPr>
          <w:ilvl w:val="2"/>
          <w:numId w:val="82"/>
        </w:numPr>
        <w:tabs>
          <w:tab w:val="left" w:pos="1667"/>
        </w:tabs>
        <w:spacing w:before="50" w:line="228" w:lineRule="auto"/>
        <w:ind w:left="1781" w:right="834" w:hanging="430"/>
      </w:pPr>
      <w:r>
        <w:t>the</w:t>
      </w:r>
      <w:r>
        <w:rPr>
          <w:spacing w:val="-5"/>
        </w:rPr>
        <w:t xml:space="preserve"> </w:t>
      </w:r>
      <w:r>
        <w:t>tenderer</w:t>
      </w:r>
      <w:r>
        <w:rPr>
          <w:spacing w:val="-2"/>
        </w:rPr>
        <w:t xml:space="preserve"> </w:t>
      </w:r>
      <w:r>
        <w:t>will</w:t>
      </w:r>
      <w:r>
        <w:rPr>
          <w:spacing w:val="-5"/>
        </w:rPr>
        <w:t xml:space="preserve"> </w:t>
      </w:r>
      <w:r>
        <w:t>be</w:t>
      </w:r>
      <w:r>
        <w:rPr>
          <w:spacing w:val="-5"/>
        </w:rPr>
        <w:t xml:space="preserve"> </w:t>
      </w:r>
      <w:r>
        <w:t>referred</w:t>
      </w:r>
      <w:r>
        <w:rPr>
          <w:spacing w:val="-6"/>
        </w:rPr>
        <w:t xml:space="preserve"> </w:t>
      </w:r>
      <w:r>
        <w:t>to</w:t>
      </w:r>
      <w:r>
        <w:rPr>
          <w:spacing w:val="-5"/>
        </w:rPr>
        <w:t xml:space="preserve"> </w:t>
      </w:r>
      <w:r>
        <w:t>the</w:t>
      </w:r>
      <w:r>
        <w:rPr>
          <w:spacing w:val="-3"/>
        </w:rPr>
        <w:t xml:space="preserve"> </w:t>
      </w:r>
      <w:r>
        <w:t>relevant</w:t>
      </w:r>
      <w:r>
        <w:rPr>
          <w:spacing w:val="-5"/>
        </w:rPr>
        <w:t xml:space="preserve"> </w:t>
      </w:r>
      <w:r>
        <w:t>law</w:t>
      </w:r>
      <w:r>
        <w:rPr>
          <w:spacing w:val="-3"/>
        </w:rPr>
        <w:t xml:space="preserve"> </w:t>
      </w:r>
      <w:r>
        <w:t>enforcement</w:t>
      </w:r>
      <w:r>
        <w:rPr>
          <w:spacing w:val="-2"/>
        </w:rPr>
        <w:t xml:space="preserve"> </w:t>
      </w:r>
      <w:r>
        <w:t>authorities</w:t>
      </w:r>
      <w:r>
        <w:rPr>
          <w:spacing w:val="-5"/>
        </w:rPr>
        <w:t xml:space="preserve"> </w:t>
      </w:r>
      <w:r>
        <w:t>for</w:t>
      </w:r>
      <w:r>
        <w:rPr>
          <w:spacing w:val="-5"/>
        </w:rPr>
        <w:t xml:space="preserve"> </w:t>
      </w:r>
      <w:r>
        <w:t>investigation</w:t>
      </w:r>
      <w:r>
        <w:rPr>
          <w:spacing w:val="-2"/>
        </w:rPr>
        <w:t xml:space="preserve"> </w:t>
      </w:r>
      <w:r>
        <w:t>of</w:t>
      </w:r>
      <w:r>
        <w:rPr>
          <w:spacing w:val="-2"/>
        </w:rPr>
        <w:t xml:space="preserve"> </w:t>
      </w:r>
      <w:r>
        <w:t>whether</w:t>
      </w:r>
      <w:r>
        <w:rPr>
          <w:spacing w:val="-2"/>
        </w:rPr>
        <w:t xml:space="preserve"> </w:t>
      </w:r>
      <w:r>
        <w:t>the</w:t>
      </w:r>
      <w:r>
        <w:rPr>
          <w:spacing w:val="-52"/>
        </w:rPr>
        <w:t xml:space="preserve"> </w:t>
      </w:r>
      <w:r>
        <w:t>tenderer or</w:t>
      </w:r>
      <w:r>
        <w:rPr>
          <w:spacing w:val="-2"/>
        </w:rPr>
        <w:t xml:space="preserve"> </w:t>
      </w:r>
      <w:r>
        <w:t>any</w:t>
      </w:r>
      <w:r>
        <w:rPr>
          <w:spacing w:val="-3"/>
        </w:rPr>
        <w:t xml:space="preserve"> </w:t>
      </w:r>
      <w:r>
        <w:t>other</w:t>
      </w:r>
      <w:r>
        <w:rPr>
          <w:spacing w:val="3"/>
        </w:rPr>
        <w:t xml:space="preserve"> </w:t>
      </w:r>
      <w:r>
        <w:t>person shave</w:t>
      </w:r>
      <w:r>
        <w:rPr>
          <w:spacing w:val="-1"/>
        </w:rPr>
        <w:t xml:space="preserve"> </w:t>
      </w:r>
      <w:r>
        <w:t>committed any</w:t>
      </w:r>
      <w:r>
        <w:rPr>
          <w:spacing w:val="-6"/>
        </w:rPr>
        <w:t xml:space="preserve"> </w:t>
      </w:r>
      <w:r>
        <w:t>criminal</w:t>
      </w:r>
      <w:r>
        <w:rPr>
          <w:spacing w:val="1"/>
        </w:rPr>
        <w:t xml:space="preserve"> </w:t>
      </w:r>
      <w:r>
        <w:t>offence.</w:t>
      </w:r>
    </w:p>
    <w:p w:rsidR="005B07CE" w:rsidRDefault="005B07CE">
      <w:pPr>
        <w:pStyle w:val="BodyText"/>
        <w:spacing w:before="3"/>
        <w:rPr>
          <w:sz w:val="21"/>
        </w:rPr>
      </w:pPr>
    </w:p>
    <w:p w:rsidR="005B07CE" w:rsidRDefault="002230DC" w:rsidP="00560043">
      <w:pPr>
        <w:pStyle w:val="ListParagraph"/>
        <w:numPr>
          <w:ilvl w:val="1"/>
          <w:numId w:val="82"/>
        </w:numPr>
        <w:tabs>
          <w:tab w:val="left" w:pos="1247"/>
        </w:tabs>
        <w:spacing w:line="230" w:lineRule="auto"/>
        <w:ind w:left="1349" w:right="524" w:hanging="563"/>
        <w:jc w:val="both"/>
      </w:pPr>
      <w:r>
        <w:t>If</w:t>
      </w:r>
      <w:r>
        <w:rPr>
          <w:spacing w:val="34"/>
        </w:rPr>
        <w:t xml:space="preserve"> </w:t>
      </w:r>
      <w:r>
        <w:t>a</w:t>
      </w:r>
      <w:r>
        <w:rPr>
          <w:spacing w:val="31"/>
        </w:rPr>
        <w:t xml:space="preserve"> </w:t>
      </w:r>
      <w:r>
        <w:t>tenderer</w:t>
      </w:r>
      <w:r>
        <w:rPr>
          <w:spacing w:val="30"/>
        </w:rPr>
        <w:t xml:space="preserve"> </w:t>
      </w:r>
      <w:r>
        <w:t>submits</w:t>
      </w:r>
      <w:r>
        <w:rPr>
          <w:spacing w:val="26"/>
        </w:rPr>
        <w:t xml:space="preserve"> </w:t>
      </w:r>
      <w:r>
        <w:t>information</w:t>
      </w:r>
      <w:r>
        <w:rPr>
          <w:spacing w:val="31"/>
        </w:rPr>
        <w:t xml:space="preserve"> </w:t>
      </w:r>
      <w:r>
        <w:t>pursuant</w:t>
      </w:r>
      <w:r>
        <w:rPr>
          <w:spacing w:val="29"/>
        </w:rPr>
        <w:t xml:space="preserve"> </w:t>
      </w:r>
      <w:r>
        <w:t>to</w:t>
      </w:r>
      <w:r>
        <w:rPr>
          <w:spacing w:val="31"/>
        </w:rPr>
        <w:t xml:space="preserve"> </w:t>
      </w:r>
      <w:r>
        <w:t>these</w:t>
      </w:r>
      <w:r>
        <w:rPr>
          <w:spacing w:val="31"/>
        </w:rPr>
        <w:t xml:space="preserve"> </w:t>
      </w:r>
      <w:r>
        <w:t>requirements</w:t>
      </w:r>
      <w:r>
        <w:rPr>
          <w:spacing w:val="27"/>
        </w:rPr>
        <w:t xml:space="preserve"> </w:t>
      </w:r>
      <w:r>
        <w:t>that</w:t>
      </w:r>
      <w:r>
        <w:rPr>
          <w:spacing w:val="29"/>
        </w:rPr>
        <w:t xml:space="preserve"> </w:t>
      </w:r>
      <w:r>
        <w:t>is</w:t>
      </w:r>
      <w:r>
        <w:rPr>
          <w:spacing w:val="32"/>
        </w:rPr>
        <w:t xml:space="preserve"> </w:t>
      </w:r>
      <w:r>
        <w:t>in</w:t>
      </w:r>
      <w:r>
        <w:rPr>
          <w:spacing w:val="26"/>
        </w:rPr>
        <w:t xml:space="preserve"> </w:t>
      </w:r>
      <w:r>
        <w:t>complete,</w:t>
      </w:r>
      <w:r>
        <w:rPr>
          <w:spacing w:val="29"/>
        </w:rPr>
        <w:t xml:space="preserve"> </w:t>
      </w:r>
      <w:r>
        <w:t>in</w:t>
      </w:r>
      <w:r>
        <w:rPr>
          <w:spacing w:val="28"/>
        </w:rPr>
        <w:t xml:space="preserve"> </w:t>
      </w:r>
      <w:r>
        <w:t>accurate</w:t>
      </w:r>
      <w:r>
        <w:rPr>
          <w:spacing w:val="29"/>
        </w:rPr>
        <w:t xml:space="preserve"> </w:t>
      </w:r>
      <w:r>
        <w:t>or</w:t>
      </w:r>
      <w:r>
        <w:rPr>
          <w:spacing w:val="29"/>
        </w:rPr>
        <w:t xml:space="preserve"> </w:t>
      </w:r>
      <w:r>
        <w:t>out-of-</w:t>
      </w:r>
      <w:r>
        <w:rPr>
          <w:spacing w:val="-52"/>
        </w:rPr>
        <w:t xml:space="preserve"> </w:t>
      </w:r>
      <w:r>
        <w:t>date, or attempts to obstruct the veriﬁcation process, then the consequences ITT 17.8 will ensue unless the</w:t>
      </w:r>
      <w:r>
        <w:rPr>
          <w:spacing w:val="1"/>
        </w:rPr>
        <w:t xml:space="preserve"> </w:t>
      </w:r>
      <w:r>
        <w:t>tenderer can show to the reasonable satisfaction of the Procuring Entity that any such act was not material, or</w:t>
      </w:r>
      <w:r>
        <w:rPr>
          <w:spacing w:val="1"/>
        </w:rPr>
        <w:t xml:space="preserve"> </w:t>
      </w:r>
      <w:r>
        <w:t>was due to genuine error which was not attributable to the intentional act, negligence or recklessness of the</w:t>
      </w:r>
      <w:r>
        <w:rPr>
          <w:spacing w:val="1"/>
        </w:rPr>
        <w:t xml:space="preserve"> </w:t>
      </w:r>
      <w:r>
        <w:t>tender.</w:t>
      </w:r>
    </w:p>
    <w:p w:rsidR="005B07CE" w:rsidRDefault="005B07CE">
      <w:pPr>
        <w:pStyle w:val="BodyText"/>
        <w:spacing w:before="7"/>
        <w:rPr>
          <w:sz w:val="20"/>
        </w:rPr>
      </w:pPr>
    </w:p>
    <w:p w:rsidR="005B07CE" w:rsidRDefault="002230DC">
      <w:pPr>
        <w:pStyle w:val="Heading7"/>
        <w:ind w:left="789"/>
      </w:pPr>
      <w:r>
        <w:t>18.0</w:t>
      </w:r>
      <w:r>
        <w:rPr>
          <w:spacing w:val="-3"/>
        </w:rPr>
        <w:t xml:space="preserve"> </w:t>
      </w:r>
      <w:r>
        <w:t>Period</w:t>
      </w:r>
      <w:r>
        <w:rPr>
          <w:spacing w:val="-4"/>
        </w:rPr>
        <w:t xml:space="preserve"> </w:t>
      </w:r>
      <w:r>
        <w:t>of</w:t>
      </w:r>
      <w:r>
        <w:rPr>
          <w:spacing w:val="-3"/>
        </w:rPr>
        <w:t xml:space="preserve"> </w:t>
      </w:r>
      <w:r>
        <w:t>Validity</w:t>
      </w:r>
      <w:r>
        <w:rPr>
          <w:spacing w:val="-1"/>
        </w:rPr>
        <w:t xml:space="preserve"> </w:t>
      </w:r>
      <w:r>
        <w:t>of</w:t>
      </w:r>
      <w:r>
        <w:rPr>
          <w:spacing w:val="-5"/>
        </w:rPr>
        <w:t xml:space="preserve"> </w:t>
      </w:r>
      <w:r>
        <w:t>Tenders</w:t>
      </w:r>
    </w:p>
    <w:p w:rsidR="005B07CE" w:rsidRDefault="005B07CE">
      <w:pPr>
        <w:pStyle w:val="BodyText"/>
        <w:spacing w:before="1"/>
        <w:rPr>
          <w:b/>
          <w:sz w:val="21"/>
        </w:rPr>
      </w:pPr>
    </w:p>
    <w:p w:rsidR="005B07CE" w:rsidRDefault="002230DC">
      <w:pPr>
        <w:pStyle w:val="BodyText"/>
        <w:spacing w:line="230" w:lineRule="auto"/>
        <w:ind w:left="1349" w:right="526" w:hanging="563"/>
        <w:jc w:val="both"/>
      </w:pPr>
      <w:r>
        <w:t xml:space="preserve">18.1. Tenders shall remain valid for the Tender Validity period speciﬁed in the </w:t>
      </w:r>
      <w:r>
        <w:rPr>
          <w:b/>
        </w:rPr>
        <w:t>TDS</w:t>
      </w:r>
      <w:r>
        <w:t>. The Tender Validity period</w:t>
      </w:r>
      <w:r>
        <w:rPr>
          <w:spacing w:val="1"/>
        </w:rPr>
        <w:t xml:space="preserve"> </w:t>
      </w:r>
      <w:r>
        <w:t>starts from the date ﬁxed for the Tender submission deadline (as prescribed by the Procuring Entity in</w:t>
      </w:r>
      <w:r>
        <w:rPr>
          <w:spacing w:val="1"/>
        </w:rPr>
        <w:t xml:space="preserve"> </w:t>
      </w:r>
      <w:r>
        <w:t>accordance with ITT 22). At ender valid for a shorter period shall be rejected by the Procuring Entity as non-</w:t>
      </w:r>
      <w:r>
        <w:rPr>
          <w:spacing w:val="1"/>
        </w:rPr>
        <w:t xml:space="preserve"> </w:t>
      </w:r>
      <w:r>
        <w:t>responsive.</w:t>
      </w:r>
    </w:p>
    <w:p w:rsidR="005B07CE" w:rsidRDefault="005B07CE">
      <w:pPr>
        <w:pStyle w:val="BodyText"/>
        <w:spacing w:before="1"/>
        <w:rPr>
          <w:sz w:val="21"/>
        </w:rPr>
      </w:pPr>
    </w:p>
    <w:p w:rsidR="005B07CE" w:rsidRDefault="002230DC">
      <w:pPr>
        <w:pStyle w:val="BodyText"/>
        <w:spacing w:line="228" w:lineRule="auto"/>
        <w:ind w:left="1349" w:right="533" w:hanging="563"/>
      </w:pPr>
      <w:r>
        <w:t>18.2</w:t>
      </w:r>
      <w:r>
        <w:rPr>
          <w:spacing w:val="20"/>
        </w:rPr>
        <w:t xml:space="preserve"> </w:t>
      </w:r>
      <w:r>
        <w:t>In</w:t>
      </w:r>
      <w:r>
        <w:rPr>
          <w:spacing w:val="20"/>
        </w:rPr>
        <w:t xml:space="preserve"> </w:t>
      </w:r>
      <w:r>
        <w:t>exceptional</w:t>
      </w:r>
      <w:r>
        <w:rPr>
          <w:spacing w:val="18"/>
        </w:rPr>
        <w:t xml:space="preserve"> </w:t>
      </w:r>
      <w:r>
        <w:t>circumstances,</w:t>
      </w:r>
      <w:r>
        <w:rPr>
          <w:spacing w:val="19"/>
        </w:rPr>
        <w:t xml:space="preserve"> </w:t>
      </w:r>
      <w:r>
        <w:t>prior</w:t>
      </w:r>
      <w:r>
        <w:rPr>
          <w:spacing w:val="16"/>
        </w:rPr>
        <w:t xml:space="preserve"> </w:t>
      </w:r>
      <w:r>
        <w:t>to</w:t>
      </w:r>
      <w:r>
        <w:rPr>
          <w:spacing w:val="18"/>
        </w:rPr>
        <w:t xml:space="preserve"> </w:t>
      </w:r>
      <w:r>
        <w:t>the</w:t>
      </w:r>
      <w:r>
        <w:rPr>
          <w:spacing w:val="15"/>
        </w:rPr>
        <w:t xml:space="preserve"> </w:t>
      </w:r>
      <w:r>
        <w:t>expiration</w:t>
      </w:r>
      <w:r>
        <w:rPr>
          <w:spacing w:val="18"/>
        </w:rPr>
        <w:t xml:space="preserve"> </w:t>
      </w:r>
      <w:r>
        <w:t>of</w:t>
      </w:r>
      <w:r>
        <w:rPr>
          <w:spacing w:val="18"/>
        </w:rPr>
        <w:t xml:space="preserve"> </w:t>
      </w:r>
      <w:r>
        <w:t>the</w:t>
      </w:r>
      <w:r>
        <w:rPr>
          <w:spacing w:val="23"/>
        </w:rPr>
        <w:t xml:space="preserve"> </w:t>
      </w:r>
      <w:r>
        <w:t>Tender</w:t>
      </w:r>
      <w:r>
        <w:rPr>
          <w:spacing w:val="17"/>
        </w:rPr>
        <w:t xml:space="preserve"> </w:t>
      </w:r>
      <w:r>
        <w:t>validity</w:t>
      </w:r>
      <w:r>
        <w:rPr>
          <w:spacing w:val="12"/>
        </w:rPr>
        <w:t xml:space="preserve"> </w:t>
      </w:r>
      <w:r>
        <w:t>period,</w:t>
      </w:r>
      <w:r>
        <w:rPr>
          <w:spacing w:val="18"/>
        </w:rPr>
        <w:t xml:space="preserve"> </w:t>
      </w:r>
      <w:r>
        <w:t>the</w:t>
      </w:r>
      <w:r>
        <w:rPr>
          <w:spacing w:val="18"/>
        </w:rPr>
        <w:t xml:space="preserve"> </w:t>
      </w:r>
      <w:r>
        <w:t>Procuring</w:t>
      </w:r>
      <w:r>
        <w:rPr>
          <w:spacing w:val="17"/>
        </w:rPr>
        <w:t xml:space="preserve"> </w:t>
      </w:r>
      <w:r>
        <w:t>Entity</w:t>
      </w:r>
      <w:r>
        <w:rPr>
          <w:spacing w:val="21"/>
        </w:rPr>
        <w:t xml:space="preserve"> </w:t>
      </w:r>
      <w:r>
        <w:t>may</w:t>
      </w:r>
      <w:r>
        <w:rPr>
          <w:spacing w:val="-52"/>
        </w:rPr>
        <w:t xml:space="preserve"> </w:t>
      </w:r>
      <w:r>
        <w:t>requestTendererstoextendtheperiodofvalidityoftheirTenders.Therequestandtheresponsesshallbemadein</w:t>
      </w:r>
      <w:r>
        <w:rPr>
          <w:spacing w:val="1"/>
        </w:rPr>
        <w:t xml:space="preserve"> </w:t>
      </w:r>
      <w:r>
        <w:t>writing.</w:t>
      </w:r>
      <w:r>
        <w:rPr>
          <w:spacing w:val="10"/>
        </w:rPr>
        <w:t xml:space="preserve"> </w:t>
      </w:r>
      <w:r>
        <w:t>If</w:t>
      </w:r>
      <w:r>
        <w:rPr>
          <w:spacing w:val="12"/>
        </w:rPr>
        <w:t xml:space="preserve"> </w:t>
      </w:r>
      <w:r>
        <w:t>a</w:t>
      </w:r>
      <w:r>
        <w:rPr>
          <w:spacing w:val="12"/>
        </w:rPr>
        <w:t xml:space="preserve"> </w:t>
      </w:r>
      <w:r>
        <w:t>Tender</w:t>
      </w:r>
      <w:r>
        <w:rPr>
          <w:spacing w:val="6"/>
        </w:rPr>
        <w:t xml:space="preserve"> </w:t>
      </w:r>
      <w:r>
        <w:t>Security</w:t>
      </w:r>
      <w:r>
        <w:rPr>
          <w:spacing w:val="9"/>
        </w:rPr>
        <w:t xml:space="preserve"> </w:t>
      </w:r>
      <w:r>
        <w:t>is</w:t>
      </w:r>
      <w:r>
        <w:rPr>
          <w:spacing w:val="12"/>
        </w:rPr>
        <w:t xml:space="preserve"> </w:t>
      </w:r>
      <w:r>
        <w:t>requested</w:t>
      </w:r>
      <w:r>
        <w:rPr>
          <w:spacing w:val="6"/>
        </w:rPr>
        <w:t xml:space="preserve"> </w:t>
      </w:r>
      <w:r>
        <w:t>in</w:t>
      </w:r>
      <w:r>
        <w:rPr>
          <w:spacing w:val="11"/>
        </w:rPr>
        <w:t xml:space="preserve"> </w:t>
      </w:r>
      <w:r>
        <w:t>accordance</w:t>
      </w:r>
      <w:r>
        <w:rPr>
          <w:spacing w:val="11"/>
        </w:rPr>
        <w:t xml:space="preserve"> </w:t>
      </w:r>
      <w:r>
        <w:t>with</w:t>
      </w:r>
      <w:r>
        <w:rPr>
          <w:spacing w:val="11"/>
        </w:rPr>
        <w:t xml:space="preserve"> </w:t>
      </w:r>
      <w:r>
        <w:t>ITT</w:t>
      </w:r>
      <w:r>
        <w:rPr>
          <w:spacing w:val="11"/>
        </w:rPr>
        <w:t xml:space="preserve"> </w:t>
      </w:r>
      <w:r>
        <w:t>19,</w:t>
      </w:r>
      <w:r>
        <w:rPr>
          <w:spacing w:val="6"/>
        </w:rPr>
        <w:t xml:space="preserve"> </w:t>
      </w:r>
      <w:r>
        <w:t>it</w:t>
      </w:r>
      <w:r>
        <w:rPr>
          <w:spacing w:val="9"/>
        </w:rPr>
        <w:t xml:space="preserve"> </w:t>
      </w:r>
      <w:r>
        <w:t>shall</w:t>
      </w:r>
      <w:r>
        <w:rPr>
          <w:spacing w:val="12"/>
        </w:rPr>
        <w:t xml:space="preserve"> </w:t>
      </w:r>
      <w:r>
        <w:t>also</w:t>
      </w:r>
      <w:r>
        <w:rPr>
          <w:spacing w:val="6"/>
        </w:rPr>
        <w:t xml:space="preserve"> </w:t>
      </w:r>
      <w:r>
        <w:t>be</w:t>
      </w:r>
      <w:r>
        <w:rPr>
          <w:spacing w:val="12"/>
        </w:rPr>
        <w:t xml:space="preserve"> </w:t>
      </w:r>
      <w:r>
        <w:t>extended</w:t>
      </w:r>
      <w:r>
        <w:rPr>
          <w:spacing w:val="9"/>
        </w:rPr>
        <w:t xml:space="preserve"> </w:t>
      </w:r>
      <w:r>
        <w:t>for</w:t>
      </w:r>
      <w:r>
        <w:rPr>
          <w:spacing w:val="9"/>
        </w:rPr>
        <w:t xml:space="preserve"> </w:t>
      </w:r>
      <w:r>
        <w:t>thirty</w:t>
      </w:r>
      <w:r>
        <w:rPr>
          <w:spacing w:val="6"/>
        </w:rPr>
        <w:t xml:space="preserve"> </w:t>
      </w:r>
      <w:r>
        <w:t>(30)</w:t>
      </w:r>
      <w:r>
        <w:rPr>
          <w:spacing w:val="-52"/>
        </w:rPr>
        <w:t xml:space="preserve"> </w:t>
      </w:r>
      <w:r>
        <w:t>days</w:t>
      </w:r>
      <w:r>
        <w:rPr>
          <w:spacing w:val="1"/>
        </w:rPr>
        <w:t xml:space="preserve"> </w:t>
      </w:r>
      <w:r>
        <w:t>beyond</w:t>
      </w:r>
      <w:r>
        <w:rPr>
          <w:spacing w:val="1"/>
        </w:rPr>
        <w:t xml:space="preserve"> </w:t>
      </w:r>
      <w:r>
        <w:t>the</w:t>
      </w:r>
      <w:r>
        <w:rPr>
          <w:spacing w:val="1"/>
        </w:rPr>
        <w:t xml:space="preserve"> </w:t>
      </w:r>
      <w:r>
        <w:t>deadline</w:t>
      </w:r>
      <w:r>
        <w:rPr>
          <w:spacing w:val="1"/>
        </w:rPr>
        <w:t xml:space="preserve"> </w:t>
      </w:r>
      <w:r>
        <w:t>of</w:t>
      </w:r>
      <w:r>
        <w:rPr>
          <w:spacing w:val="1"/>
        </w:rPr>
        <w:t xml:space="preserve"> </w:t>
      </w:r>
      <w:r>
        <w:t>the</w:t>
      </w:r>
      <w:r>
        <w:rPr>
          <w:spacing w:val="1"/>
        </w:rPr>
        <w:t xml:space="preserve"> </w:t>
      </w:r>
      <w:r>
        <w:t>extended</w:t>
      </w:r>
      <w:r>
        <w:rPr>
          <w:spacing w:val="1"/>
        </w:rPr>
        <w:t xml:space="preserve"> </w:t>
      </w:r>
      <w:r>
        <w:t>validity</w:t>
      </w:r>
      <w:r>
        <w:rPr>
          <w:spacing w:val="1"/>
        </w:rPr>
        <w:t xml:space="preserve"> </w:t>
      </w:r>
      <w:r>
        <w:t>period.</w:t>
      </w:r>
      <w:r>
        <w:rPr>
          <w:spacing w:val="1"/>
        </w:rPr>
        <w:t xml:space="preserve"> </w:t>
      </w:r>
      <w:r>
        <w:t>A</w:t>
      </w:r>
      <w:r>
        <w:rPr>
          <w:spacing w:val="1"/>
        </w:rPr>
        <w:t xml:space="preserve"> </w:t>
      </w:r>
      <w:r>
        <w:t>Tenderer</w:t>
      </w:r>
      <w:r>
        <w:rPr>
          <w:spacing w:val="1"/>
        </w:rPr>
        <w:t xml:space="preserve"> </w:t>
      </w:r>
      <w:r>
        <w:t>may</w:t>
      </w:r>
      <w:r>
        <w:rPr>
          <w:spacing w:val="1"/>
        </w:rPr>
        <w:t xml:space="preserve"> </w:t>
      </w:r>
      <w:r>
        <w:t>refuse</w:t>
      </w:r>
      <w:r>
        <w:rPr>
          <w:spacing w:val="1"/>
        </w:rPr>
        <w:t xml:space="preserve"> </w:t>
      </w:r>
      <w:r>
        <w:t>the</w:t>
      </w:r>
      <w:r>
        <w:rPr>
          <w:spacing w:val="1"/>
        </w:rPr>
        <w:t xml:space="preserve"> </w:t>
      </w:r>
      <w:r>
        <w:t>request</w:t>
      </w:r>
      <w:r>
        <w:rPr>
          <w:spacing w:val="55"/>
        </w:rPr>
        <w:t xml:space="preserve"> </w:t>
      </w:r>
      <w:r>
        <w:t>without</w:t>
      </w:r>
      <w:r>
        <w:rPr>
          <w:spacing w:val="-52"/>
        </w:rPr>
        <w:t xml:space="preserve"> </w:t>
      </w:r>
      <w:r>
        <w:rPr>
          <w:spacing w:val="-1"/>
        </w:rPr>
        <w:t>forfeiting</w:t>
      </w:r>
      <w:r>
        <w:rPr>
          <w:spacing w:val="-3"/>
        </w:rPr>
        <w:t xml:space="preserve"> </w:t>
      </w:r>
      <w:r>
        <w:rPr>
          <w:spacing w:val="-1"/>
        </w:rPr>
        <w:t>its</w:t>
      </w:r>
      <w:r>
        <w:t xml:space="preserve"> </w:t>
      </w:r>
      <w:r>
        <w:rPr>
          <w:spacing w:val="-1"/>
        </w:rPr>
        <w:t>Tendersecurity.ATenderergrantingtherequestshallnotberequiredorpermittedtomodifyitsTender.</w:t>
      </w:r>
    </w:p>
    <w:p w:rsidR="005B07CE" w:rsidRDefault="005B07CE">
      <w:pPr>
        <w:pStyle w:val="BodyText"/>
        <w:spacing w:before="8"/>
        <w:rPr>
          <w:sz w:val="20"/>
        </w:rPr>
      </w:pPr>
    </w:p>
    <w:p w:rsidR="005B07CE" w:rsidRDefault="002230DC" w:rsidP="00560043">
      <w:pPr>
        <w:pStyle w:val="Heading7"/>
        <w:numPr>
          <w:ilvl w:val="1"/>
          <w:numId w:val="81"/>
        </w:numPr>
        <w:tabs>
          <w:tab w:val="left" w:pos="1153"/>
        </w:tabs>
        <w:ind w:hanging="364"/>
        <w:jc w:val="left"/>
      </w:pPr>
      <w:r>
        <w:rPr>
          <w:spacing w:val="-2"/>
        </w:rPr>
        <w:t>Tender</w:t>
      </w:r>
      <w:r>
        <w:rPr>
          <w:spacing w:val="-11"/>
        </w:rPr>
        <w:t xml:space="preserve"> </w:t>
      </w:r>
      <w:r>
        <w:rPr>
          <w:spacing w:val="-1"/>
        </w:rPr>
        <w:t>Security</w:t>
      </w:r>
    </w:p>
    <w:p w:rsidR="005B07CE" w:rsidRDefault="005B07CE">
      <w:pPr>
        <w:pStyle w:val="BodyText"/>
        <w:spacing w:before="3"/>
        <w:rPr>
          <w:b/>
          <w:sz w:val="21"/>
        </w:rPr>
      </w:pPr>
    </w:p>
    <w:p w:rsidR="005B07CE" w:rsidRDefault="002230DC" w:rsidP="00560043">
      <w:pPr>
        <w:pStyle w:val="ListParagraph"/>
        <w:numPr>
          <w:ilvl w:val="1"/>
          <w:numId w:val="81"/>
        </w:numPr>
        <w:tabs>
          <w:tab w:val="left" w:pos="1340"/>
        </w:tabs>
        <w:spacing w:before="1" w:line="230" w:lineRule="auto"/>
        <w:ind w:left="1354" w:right="514" w:hanging="565"/>
        <w:jc w:val="both"/>
      </w:pPr>
      <w:r>
        <w:t>The Tenderer shall furnish as part of its Tender, either a Tender-Securing Declaration or a Tender Security as</w:t>
      </w:r>
      <w:r>
        <w:rPr>
          <w:spacing w:val="1"/>
        </w:rPr>
        <w:t xml:space="preserve"> </w:t>
      </w:r>
      <w:r>
        <w:t xml:space="preserve">speciﬁed in the </w:t>
      </w:r>
      <w:r>
        <w:rPr>
          <w:b/>
        </w:rPr>
        <w:t>TDS</w:t>
      </w:r>
      <w:r>
        <w:t>, in original form and, in the case of a Tender Security, in the amount and currency</w:t>
      </w:r>
      <w:r>
        <w:rPr>
          <w:spacing w:val="1"/>
        </w:rPr>
        <w:t xml:space="preserve"> </w:t>
      </w:r>
      <w:r>
        <w:rPr>
          <w:b/>
        </w:rPr>
        <w:t xml:space="preserve">speciﬁed </w:t>
      </w:r>
      <w:r>
        <w:t xml:space="preserve">in the </w:t>
      </w:r>
      <w:r>
        <w:rPr>
          <w:b/>
        </w:rPr>
        <w:t>TDS</w:t>
      </w:r>
      <w:r>
        <w:t>. A Tender-Securing Declaration shall use the form included in Section IV, Tender</w:t>
      </w:r>
      <w:r>
        <w:rPr>
          <w:spacing w:val="1"/>
        </w:rPr>
        <w:t xml:space="preserve"> </w:t>
      </w:r>
      <w:r>
        <w:t>Forms.</w:t>
      </w:r>
    </w:p>
    <w:p w:rsidR="005B07CE" w:rsidRDefault="005B07CE">
      <w:pPr>
        <w:pStyle w:val="BodyText"/>
        <w:spacing w:before="10"/>
        <w:rPr>
          <w:sz w:val="20"/>
        </w:rPr>
      </w:pPr>
    </w:p>
    <w:p w:rsidR="005B07CE" w:rsidRDefault="002230DC" w:rsidP="00560043">
      <w:pPr>
        <w:pStyle w:val="ListParagraph"/>
        <w:numPr>
          <w:ilvl w:val="1"/>
          <w:numId w:val="81"/>
        </w:numPr>
        <w:tabs>
          <w:tab w:val="left" w:pos="1339"/>
          <w:tab w:val="left" w:pos="1340"/>
        </w:tabs>
        <w:spacing w:line="228" w:lineRule="auto"/>
        <w:ind w:left="1354" w:right="526" w:hanging="565"/>
        <w:jc w:val="left"/>
      </w:pPr>
      <w:r>
        <w:t>If</w:t>
      </w:r>
      <w:r>
        <w:rPr>
          <w:spacing w:val="1"/>
        </w:rPr>
        <w:t xml:space="preserve"> </w:t>
      </w:r>
      <w:r>
        <w:t>a</w:t>
      </w:r>
      <w:r>
        <w:rPr>
          <w:spacing w:val="2"/>
        </w:rPr>
        <w:t xml:space="preserve"> </w:t>
      </w:r>
      <w:r>
        <w:t>Tender</w:t>
      </w:r>
      <w:r>
        <w:rPr>
          <w:spacing w:val="-2"/>
        </w:rPr>
        <w:t xml:space="preserve"> </w:t>
      </w:r>
      <w:r>
        <w:t>Security</w:t>
      </w:r>
      <w:r>
        <w:rPr>
          <w:spacing w:val="-1"/>
        </w:rPr>
        <w:t xml:space="preserve"> </w:t>
      </w:r>
      <w:r>
        <w:t>is</w:t>
      </w:r>
      <w:r>
        <w:rPr>
          <w:spacing w:val="2"/>
        </w:rPr>
        <w:t xml:space="preserve"> </w:t>
      </w:r>
      <w:r>
        <w:t>speciﬁed</w:t>
      </w:r>
      <w:r>
        <w:rPr>
          <w:spacing w:val="2"/>
        </w:rPr>
        <w:t xml:space="preserve"> </w:t>
      </w:r>
      <w:r>
        <w:t>pursuant</w:t>
      </w:r>
      <w:r>
        <w:rPr>
          <w:spacing w:val="3"/>
        </w:rPr>
        <w:t xml:space="preserve"> </w:t>
      </w:r>
      <w:r>
        <w:t>to</w:t>
      </w:r>
      <w:r>
        <w:rPr>
          <w:spacing w:val="2"/>
        </w:rPr>
        <w:t xml:space="preserve"> </w:t>
      </w:r>
      <w:r>
        <w:t>ITT</w:t>
      </w:r>
      <w:r>
        <w:rPr>
          <w:spacing w:val="2"/>
        </w:rPr>
        <w:t xml:space="preserve"> </w:t>
      </w:r>
      <w:r>
        <w:t>19.1, the Tender</w:t>
      </w:r>
      <w:r>
        <w:rPr>
          <w:spacing w:val="-2"/>
        </w:rPr>
        <w:t xml:space="preserve"> </w:t>
      </w:r>
      <w:r>
        <w:t>Security</w:t>
      </w:r>
      <w:r>
        <w:rPr>
          <w:spacing w:val="-1"/>
        </w:rPr>
        <w:t xml:space="preserve"> </w:t>
      </w:r>
      <w:r>
        <w:t>shall</w:t>
      </w:r>
      <w:r>
        <w:rPr>
          <w:spacing w:val="3"/>
        </w:rPr>
        <w:t xml:space="preserve"> </w:t>
      </w:r>
      <w:r>
        <w:t>be a</w:t>
      </w:r>
      <w:r>
        <w:rPr>
          <w:spacing w:val="2"/>
        </w:rPr>
        <w:t xml:space="preserve"> </w:t>
      </w:r>
      <w:r>
        <w:t>demand</w:t>
      </w:r>
      <w:r>
        <w:rPr>
          <w:spacing w:val="2"/>
        </w:rPr>
        <w:t xml:space="preserve"> </w:t>
      </w:r>
      <w:r>
        <w:t>guarantee in</w:t>
      </w:r>
      <w:r>
        <w:rPr>
          <w:spacing w:val="1"/>
        </w:rPr>
        <w:t xml:space="preserve"> </w:t>
      </w:r>
      <w:r>
        <w:t>any</w:t>
      </w:r>
      <w:r>
        <w:rPr>
          <w:spacing w:val="-52"/>
        </w:rPr>
        <w:t xml:space="preserve"> </w:t>
      </w:r>
      <w:r>
        <w:t>of the following</w:t>
      </w:r>
      <w:r>
        <w:rPr>
          <w:spacing w:val="-3"/>
        </w:rPr>
        <w:t xml:space="preserve"> </w:t>
      </w:r>
      <w:r>
        <w:t>forms</w:t>
      </w:r>
      <w:r>
        <w:rPr>
          <w:spacing w:val="1"/>
        </w:rPr>
        <w:t xml:space="preserve"> </w:t>
      </w:r>
      <w:r>
        <w:t>at</w:t>
      </w:r>
      <w:r>
        <w:rPr>
          <w:spacing w:val="1"/>
        </w:rPr>
        <w:t xml:space="preserve"> </w:t>
      </w:r>
      <w:r>
        <w:t>the</w:t>
      </w:r>
      <w:r>
        <w:rPr>
          <w:spacing w:val="-1"/>
        </w:rPr>
        <w:t xml:space="preserve"> </w:t>
      </w:r>
      <w:r>
        <w:t>Tenderer's option:</w:t>
      </w:r>
    </w:p>
    <w:p w:rsidR="005B07CE" w:rsidRDefault="002230DC" w:rsidP="00560043">
      <w:pPr>
        <w:pStyle w:val="ListParagraph"/>
        <w:numPr>
          <w:ilvl w:val="2"/>
          <w:numId w:val="81"/>
        </w:numPr>
        <w:tabs>
          <w:tab w:val="left" w:pos="1647"/>
        </w:tabs>
        <w:spacing w:before="37"/>
      </w:pPr>
      <w:r>
        <w:t>cash;</w:t>
      </w:r>
    </w:p>
    <w:p w:rsidR="005B07CE" w:rsidRDefault="002230DC" w:rsidP="00560043">
      <w:pPr>
        <w:pStyle w:val="ListParagraph"/>
        <w:numPr>
          <w:ilvl w:val="0"/>
          <w:numId w:val="80"/>
        </w:numPr>
        <w:tabs>
          <w:tab w:val="left" w:pos="1609"/>
        </w:tabs>
        <w:spacing w:before="38"/>
        <w:ind w:hanging="253"/>
      </w:pPr>
      <w:r>
        <w:t>a</w:t>
      </w:r>
      <w:r>
        <w:rPr>
          <w:spacing w:val="-3"/>
        </w:rPr>
        <w:t xml:space="preserve"> </w:t>
      </w:r>
      <w:r>
        <w:t>bank</w:t>
      </w:r>
      <w:r>
        <w:rPr>
          <w:spacing w:val="-6"/>
        </w:rPr>
        <w:t xml:space="preserve"> </w:t>
      </w:r>
      <w:r>
        <w:t>guarantee;</w:t>
      </w:r>
    </w:p>
    <w:p w:rsidR="005B07CE" w:rsidRDefault="002230DC" w:rsidP="00560043">
      <w:pPr>
        <w:pStyle w:val="ListParagraph"/>
        <w:numPr>
          <w:ilvl w:val="0"/>
          <w:numId w:val="80"/>
        </w:numPr>
        <w:tabs>
          <w:tab w:val="left" w:pos="1760"/>
        </w:tabs>
        <w:spacing w:before="48" w:line="230" w:lineRule="auto"/>
        <w:ind w:left="1922" w:right="1015" w:hanging="567"/>
      </w:pPr>
      <w:r>
        <w:t>a</w:t>
      </w:r>
      <w:r>
        <w:rPr>
          <w:spacing w:val="-2"/>
        </w:rPr>
        <w:t xml:space="preserve"> </w:t>
      </w:r>
      <w:r>
        <w:t>guarantee</w:t>
      </w:r>
      <w:r>
        <w:rPr>
          <w:spacing w:val="-2"/>
        </w:rPr>
        <w:t xml:space="preserve"> </w:t>
      </w:r>
      <w:r>
        <w:t>by</w:t>
      </w:r>
      <w:r>
        <w:rPr>
          <w:spacing w:val="-5"/>
        </w:rPr>
        <w:t xml:space="preserve"> </w:t>
      </w:r>
      <w:r>
        <w:t>an</w:t>
      </w:r>
      <w:r>
        <w:rPr>
          <w:spacing w:val="-5"/>
        </w:rPr>
        <w:t xml:space="preserve"> </w:t>
      </w:r>
      <w:r>
        <w:t>insurance</w:t>
      </w:r>
      <w:r>
        <w:rPr>
          <w:spacing w:val="-4"/>
        </w:rPr>
        <w:t xml:space="preserve"> </w:t>
      </w:r>
      <w:r>
        <w:t>company</w:t>
      </w:r>
      <w:r>
        <w:rPr>
          <w:spacing w:val="-5"/>
        </w:rPr>
        <w:t xml:space="preserve"> </w:t>
      </w:r>
      <w:r>
        <w:t>registered</w:t>
      </w:r>
      <w:r>
        <w:rPr>
          <w:spacing w:val="-2"/>
        </w:rPr>
        <w:t xml:space="preserve"> </w:t>
      </w:r>
      <w:r>
        <w:t>and</w:t>
      </w:r>
      <w:r>
        <w:rPr>
          <w:spacing w:val="-4"/>
        </w:rPr>
        <w:t xml:space="preserve"> </w:t>
      </w:r>
      <w:r>
        <w:t>licensed</w:t>
      </w:r>
      <w:r>
        <w:rPr>
          <w:spacing w:val="-5"/>
        </w:rPr>
        <w:t xml:space="preserve"> </w:t>
      </w:r>
      <w:r>
        <w:t>by</w:t>
      </w:r>
      <w:r>
        <w:rPr>
          <w:spacing w:val="-5"/>
        </w:rPr>
        <w:t xml:space="preserve"> </w:t>
      </w:r>
      <w:r>
        <w:t>the</w:t>
      </w:r>
      <w:r>
        <w:rPr>
          <w:spacing w:val="-2"/>
        </w:rPr>
        <w:t xml:space="preserve"> </w:t>
      </w:r>
      <w:r>
        <w:t>Insurance</w:t>
      </w:r>
      <w:r>
        <w:rPr>
          <w:spacing w:val="-4"/>
        </w:rPr>
        <w:t xml:space="preserve"> </w:t>
      </w:r>
      <w:r>
        <w:t>Regulatory</w:t>
      </w:r>
      <w:r>
        <w:rPr>
          <w:spacing w:val="-7"/>
        </w:rPr>
        <w:t xml:space="preserve"> </w:t>
      </w:r>
      <w:r>
        <w:t>Authority</w:t>
      </w:r>
      <w:r>
        <w:rPr>
          <w:spacing w:val="-52"/>
        </w:rPr>
        <w:t xml:space="preserve"> </w:t>
      </w:r>
      <w:r>
        <w:t>listed</w:t>
      </w:r>
      <w:r>
        <w:rPr>
          <w:spacing w:val="-4"/>
        </w:rPr>
        <w:t xml:space="preserve"> </w:t>
      </w:r>
      <w:r>
        <w:t>by</w:t>
      </w:r>
      <w:r>
        <w:rPr>
          <w:spacing w:val="-3"/>
        </w:rPr>
        <w:t xml:space="preserve"> </w:t>
      </w:r>
      <w:r>
        <w:t>the Authority;</w:t>
      </w:r>
    </w:p>
    <w:p w:rsidR="005B07CE" w:rsidRDefault="002230DC" w:rsidP="00560043">
      <w:pPr>
        <w:pStyle w:val="ListParagraph"/>
        <w:numPr>
          <w:ilvl w:val="0"/>
          <w:numId w:val="94"/>
        </w:numPr>
        <w:tabs>
          <w:tab w:val="left" w:pos="1731"/>
        </w:tabs>
        <w:spacing w:before="44" w:line="228" w:lineRule="auto"/>
        <w:ind w:right="659" w:hanging="567"/>
      </w:pPr>
      <w:r>
        <w:t>a</w:t>
      </w:r>
      <w:r>
        <w:rPr>
          <w:spacing w:val="-2"/>
        </w:rPr>
        <w:t xml:space="preserve"> </w:t>
      </w:r>
      <w:r>
        <w:t>guarantee</w:t>
      </w:r>
      <w:r>
        <w:rPr>
          <w:spacing w:val="-2"/>
        </w:rPr>
        <w:t xml:space="preserve"> </w:t>
      </w:r>
      <w:r>
        <w:t>issued</w:t>
      </w:r>
      <w:r>
        <w:rPr>
          <w:spacing w:val="-2"/>
        </w:rPr>
        <w:t xml:space="preserve"> </w:t>
      </w:r>
      <w:r>
        <w:t>by</w:t>
      </w:r>
      <w:r>
        <w:rPr>
          <w:spacing w:val="-4"/>
        </w:rPr>
        <w:t xml:space="preserve"> </w:t>
      </w:r>
      <w:r>
        <w:t>a</w:t>
      </w:r>
      <w:r>
        <w:rPr>
          <w:spacing w:val="-4"/>
        </w:rPr>
        <w:t xml:space="preserve"> </w:t>
      </w:r>
      <w:r>
        <w:t>ﬁnancial</w:t>
      </w:r>
      <w:r>
        <w:rPr>
          <w:spacing w:val="-1"/>
        </w:rPr>
        <w:t xml:space="preserve"> </w:t>
      </w:r>
      <w:r>
        <w:t>institution</w:t>
      </w:r>
      <w:r>
        <w:rPr>
          <w:spacing w:val="-2"/>
        </w:rPr>
        <w:t xml:space="preserve"> </w:t>
      </w:r>
      <w:r>
        <w:t>approved</w:t>
      </w:r>
      <w:r>
        <w:rPr>
          <w:spacing w:val="-2"/>
        </w:rPr>
        <w:t xml:space="preserve"> </w:t>
      </w:r>
      <w:r>
        <w:t>and</w:t>
      </w:r>
      <w:r>
        <w:rPr>
          <w:spacing w:val="-2"/>
        </w:rPr>
        <w:t xml:space="preserve"> </w:t>
      </w:r>
      <w:r>
        <w:t>licensed</w:t>
      </w:r>
      <w:r>
        <w:rPr>
          <w:spacing w:val="-2"/>
        </w:rPr>
        <w:t xml:space="preserve"> </w:t>
      </w:r>
      <w:r>
        <w:t>by</w:t>
      </w:r>
      <w:r>
        <w:rPr>
          <w:spacing w:val="-5"/>
        </w:rPr>
        <w:t xml:space="preserve"> </w:t>
      </w:r>
      <w:r>
        <w:t>the</w:t>
      </w:r>
      <w:r>
        <w:rPr>
          <w:spacing w:val="-2"/>
        </w:rPr>
        <w:t xml:space="preserve"> </w:t>
      </w:r>
      <w:r>
        <w:t>Central</w:t>
      </w:r>
      <w:r>
        <w:rPr>
          <w:spacing w:val="-1"/>
        </w:rPr>
        <w:t xml:space="preserve"> </w:t>
      </w:r>
      <w:r>
        <w:t>Bank</w:t>
      </w:r>
      <w:r>
        <w:rPr>
          <w:spacing w:val="-4"/>
        </w:rPr>
        <w:t xml:space="preserve"> </w:t>
      </w:r>
      <w:r>
        <w:t>of</w:t>
      </w:r>
      <w:r>
        <w:rPr>
          <w:spacing w:val="-1"/>
        </w:rPr>
        <w:t xml:space="preserve"> </w:t>
      </w:r>
      <w:r>
        <w:t>Kenya,</w:t>
      </w:r>
      <w:r>
        <w:rPr>
          <w:spacing w:val="-2"/>
        </w:rPr>
        <w:t xml:space="preserve"> </w:t>
      </w:r>
      <w:r>
        <w:t>from</w:t>
      </w:r>
      <w:r>
        <w:rPr>
          <w:spacing w:val="-1"/>
        </w:rPr>
        <w:t xml:space="preserve"> </w:t>
      </w:r>
      <w:r>
        <w:t>a</w:t>
      </w:r>
      <w:r>
        <w:rPr>
          <w:spacing w:val="-52"/>
        </w:rPr>
        <w:t xml:space="preserve"> </w:t>
      </w:r>
      <w:r>
        <w:t>reputable</w:t>
      </w:r>
      <w:r>
        <w:rPr>
          <w:spacing w:val="-6"/>
        </w:rPr>
        <w:t xml:space="preserve"> </w:t>
      </w:r>
      <w:r>
        <w:t>source, and an eligible country.</w:t>
      </w:r>
    </w:p>
    <w:p w:rsidR="005B07CE" w:rsidRDefault="002230DC" w:rsidP="00560043">
      <w:pPr>
        <w:pStyle w:val="ListParagraph"/>
        <w:numPr>
          <w:ilvl w:val="1"/>
          <w:numId w:val="81"/>
        </w:numPr>
        <w:tabs>
          <w:tab w:val="left" w:pos="1249"/>
        </w:tabs>
        <w:spacing w:line="232" w:lineRule="auto"/>
        <w:ind w:left="1411" w:right="523" w:hanging="625"/>
        <w:jc w:val="left"/>
      </w:pPr>
      <w:r>
        <w:t>If</w:t>
      </w:r>
      <w:r>
        <w:rPr>
          <w:spacing w:val="7"/>
        </w:rPr>
        <w:t xml:space="preserve"> </w:t>
      </w:r>
      <w:r>
        <w:t>an</w:t>
      </w:r>
      <w:r>
        <w:rPr>
          <w:spacing w:val="7"/>
        </w:rPr>
        <w:t xml:space="preserve"> </w:t>
      </w:r>
      <w:r>
        <w:t>unconditional</w:t>
      </w:r>
      <w:r>
        <w:rPr>
          <w:spacing w:val="8"/>
        </w:rPr>
        <w:t xml:space="preserve"> </w:t>
      </w:r>
      <w:r>
        <w:t>bank</w:t>
      </w:r>
      <w:r>
        <w:rPr>
          <w:spacing w:val="6"/>
        </w:rPr>
        <w:t xml:space="preserve"> </w:t>
      </w:r>
      <w:r>
        <w:t>guarantee</w:t>
      </w:r>
      <w:r>
        <w:rPr>
          <w:spacing w:val="5"/>
        </w:rPr>
        <w:t xml:space="preserve"> </w:t>
      </w:r>
      <w:r>
        <w:t>is</w:t>
      </w:r>
      <w:r>
        <w:rPr>
          <w:spacing w:val="5"/>
        </w:rPr>
        <w:t xml:space="preserve"> </w:t>
      </w:r>
      <w:r>
        <w:t>issued</w:t>
      </w:r>
      <w:r>
        <w:rPr>
          <w:spacing w:val="7"/>
        </w:rPr>
        <w:t xml:space="preserve"> </w:t>
      </w:r>
      <w:r>
        <w:t>by</w:t>
      </w:r>
      <w:r>
        <w:rPr>
          <w:spacing w:val="5"/>
        </w:rPr>
        <w:t xml:space="preserve"> </w:t>
      </w:r>
      <w:r>
        <w:t>a</w:t>
      </w:r>
      <w:r>
        <w:rPr>
          <w:spacing w:val="3"/>
        </w:rPr>
        <w:t xml:space="preserve"> </w:t>
      </w:r>
      <w:r>
        <w:t>bank</w:t>
      </w:r>
      <w:r>
        <w:rPr>
          <w:spacing w:val="5"/>
        </w:rPr>
        <w:t xml:space="preserve"> </w:t>
      </w:r>
      <w:r>
        <w:t>located</w:t>
      </w:r>
      <w:r>
        <w:rPr>
          <w:spacing w:val="7"/>
        </w:rPr>
        <w:t xml:space="preserve"> </w:t>
      </w:r>
      <w:r>
        <w:t>outside</w:t>
      </w:r>
      <w:r>
        <w:rPr>
          <w:spacing w:val="3"/>
        </w:rPr>
        <w:t xml:space="preserve"> </w:t>
      </w:r>
      <w:r>
        <w:t>Kenya,</w:t>
      </w:r>
      <w:r>
        <w:rPr>
          <w:spacing w:val="7"/>
        </w:rPr>
        <w:t xml:space="preserve"> </w:t>
      </w:r>
      <w:r>
        <w:t>the</w:t>
      </w:r>
      <w:r>
        <w:rPr>
          <w:spacing w:val="8"/>
        </w:rPr>
        <w:t xml:space="preserve"> </w:t>
      </w:r>
      <w:r>
        <w:t>issuing</w:t>
      </w:r>
      <w:r>
        <w:rPr>
          <w:spacing w:val="5"/>
        </w:rPr>
        <w:t xml:space="preserve"> </w:t>
      </w:r>
      <w:r>
        <w:t>bank</w:t>
      </w:r>
      <w:r>
        <w:rPr>
          <w:spacing w:val="5"/>
        </w:rPr>
        <w:t xml:space="preserve"> </w:t>
      </w:r>
      <w:r>
        <w:t>shall</w:t>
      </w:r>
      <w:r>
        <w:rPr>
          <w:spacing w:val="6"/>
        </w:rPr>
        <w:t xml:space="preserve"> </w:t>
      </w:r>
      <w:r>
        <w:t>have</w:t>
      </w:r>
      <w:r>
        <w:rPr>
          <w:spacing w:val="8"/>
        </w:rPr>
        <w:t xml:space="preserve"> </w:t>
      </w:r>
      <w:r>
        <w:t>a</w:t>
      </w:r>
      <w:r>
        <w:rPr>
          <w:spacing w:val="1"/>
        </w:rPr>
        <w:t xml:space="preserve"> </w:t>
      </w:r>
      <w:r>
        <w:t>correspondent</w:t>
      </w:r>
      <w:r>
        <w:rPr>
          <w:spacing w:val="22"/>
        </w:rPr>
        <w:t xml:space="preserve"> </w:t>
      </w:r>
      <w:r>
        <w:t>bank</w:t>
      </w:r>
      <w:r>
        <w:rPr>
          <w:spacing w:val="21"/>
        </w:rPr>
        <w:t xml:space="preserve"> </w:t>
      </w:r>
      <w:r>
        <w:t>located</w:t>
      </w:r>
      <w:r>
        <w:rPr>
          <w:spacing w:val="24"/>
        </w:rPr>
        <w:t xml:space="preserve"> </w:t>
      </w:r>
      <w:r>
        <w:t>in</w:t>
      </w:r>
      <w:r>
        <w:rPr>
          <w:spacing w:val="18"/>
        </w:rPr>
        <w:t xml:space="preserve"> </w:t>
      </w:r>
      <w:r>
        <w:t>Kenya</w:t>
      </w:r>
      <w:r>
        <w:rPr>
          <w:spacing w:val="20"/>
        </w:rPr>
        <w:t xml:space="preserve"> </w:t>
      </w:r>
      <w:r>
        <w:t>to</w:t>
      </w:r>
      <w:r>
        <w:rPr>
          <w:spacing w:val="20"/>
        </w:rPr>
        <w:t xml:space="preserve"> </w:t>
      </w:r>
      <w:r>
        <w:t>make</w:t>
      </w:r>
      <w:r>
        <w:rPr>
          <w:spacing w:val="23"/>
        </w:rPr>
        <w:t xml:space="preserve"> </w:t>
      </w:r>
      <w:r>
        <w:t>it</w:t>
      </w:r>
      <w:r>
        <w:rPr>
          <w:spacing w:val="21"/>
        </w:rPr>
        <w:t xml:space="preserve"> </w:t>
      </w:r>
      <w:r>
        <w:t>enforceable.</w:t>
      </w:r>
      <w:r>
        <w:rPr>
          <w:spacing w:val="20"/>
        </w:rPr>
        <w:t xml:space="preserve"> </w:t>
      </w:r>
      <w:r>
        <w:t>The</w:t>
      </w:r>
      <w:r>
        <w:rPr>
          <w:spacing w:val="20"/>
        </w:rPr>
        <w:t xml:space="preserve"> </w:t>
      </w:r>
      <w:r>
        <w:t>Tender</w:t>
      </w:r>
      <w:r>
        <w:rPr>
          <w:spacing w:val="18"/>
        </w:rPr>
        <w:t xml:space="preserve"> </w:t>
      </w:r>
      <w:r>
        <w:t>Security</w:t>
      </w:r>
      <w:r>
        <w:rPr>
          <w:spacing w:val="20"/>
        </w:rPr>
        <w:t xml:space="preserve"> </w:t>
      </w:r>
      <w:r>
        <w:t>shall</w:t>
      </w:r>
      <w:r>
        <w:rPr>
          <w:spacing w:val="23"/>
        </w:rPr>
        <w:t xml:space="preserve"> </w:t>
      </w:r>
      <w:r>
        <w:t>be</w:t>
      </w:r>
      <w:r>
        <w:rPr>
          <w:spacing w:val="23"/>
        </w:rPr>
        <w:t xml:space="preserve"> </w:t>
      </w:r>
      <w:r>
        <w:t>valid</w:t>
      </w:r>
      <w:r>
        <w:rPr>
          <w:spacing w:val="20"/>
        </w:rPr>
        <w:t xml:space="preserve"> </w:t>
      </w:r>
      <w:r>
        <w:t>for</w:t>
      </w:r>
      <w:r>
        <w:rPr>
          <w:spacing w:val="23"/>
        </w:rPr>
        <w:t xml:space="preserve"> </w:t>
      </w:r>
      <w:r>
        <w:t>thirty</w:t>
      </w:r>
    </w:p>
    <w:p w:rsidR="005B07CE" w:rsidRDefault="002230DC">
      <w:pPr>
        <w:pStyle w:val="BodyText"/>
        <w:spacing w:line="228" w:lineRule="auto"/>
        <w:ind w:left="1411" w:right="319"/>
      </w:pPr>
      <w:r>
        <w:t>(30)</w:t>
      </w:r>
      <w:r>
        <w:rPr>
          <w:spacing w:val="13"/>
        </w:rPr>
        <w:t xml:space="preserve"> </w:t>
      </w:r>
      <w:r>
        <w:t>days</w:t>
      </w:r>
      <w:r>
        <w:rPr>
          <w:spacing w:val="16"/>
        </w:rPr>
        <w:t xml:space="preserve"> </w:t>
      </w:r>
      <w:r>
        <w:t>beyond</w:t>
      </w:r>
      <w:r>
        <w:rPr>
          <w:spacing w:val="11"/>
        </w:rPr>
        <w:t xml:space="preserve"> </w:t>
      </w:r>
      <w:r>
        <w:t>the</w:t>
      </w:r>
      <w:r>
        <w:rPr>
          <w:spacing w:val="14"/>
        </w:rPr>
        <w:t xml:space="preserve"> </w:t>
      </w:r>
      <w:r>
        <w:t>original</w:t>
      </w:r>
      <w:r>
        <w:rPr>
          <w:spacing w:val="20"/>
        </w:rPr>
        <w:t xml:space="preserve"> </w:t>
      </w:r>
      <w:r>
        <w:t>validity</w:t>
      </w:r>
      <w:r>
        <w:rPr>
          <w:spacing w:val="14"/>
        </w:rPr>
        <w:t xml:space="preserve"> </w:t>
      </w:r>
      <w:r>
        <w:t>period</w:t>
      </w:r>
      <w:r>
        <w:rPr>
          <w:spacing w:val="13"/>
        </w:rPr>
        <w:t xml:space="preserve"> </w:t>
      </w:r>
      <w:r>
        <w:t>of</w:t>
      </w:r>
      <w:r>
        <w:rPr>
          <w:spacing w:val="15"/>
        </w:rPr>
        <w:t xml:space="preserve"> </w:t>
      </w:r>
      <w:r>
        <w:t>the</w:t>
      </w:r>
      <w:r>
        <w:rPr>
          <w:spacing w:val="14"/>
        </w:rPr>
        <w:t xml:space="preserve"> </w:t>
      </w:r>
      <w:r>
        <w:t>Tender,</w:t>
      </w:r>
      <w:r>
        <w:rPr>
          <w:spacing w:val="4"/>
        </w:rPr>
        <w:t xml:space="preserve"> </w:t>
      </w:r>
      <w:r>
        <w:t>or</w:t>
      </w:r>
      <w:r>
        <w:rPr>
          <w:spacing w:val="17"/>
        </w:rPr>
        <w:t xml:space="preserve"> </w:t>
      </w:r>
      <w:r>
        <w:t>beyond</w:t>
      </w:r>
      <w:r>
        <w:rPr>
          <w:spacing w:val="15"/>
        </w:rPr>
        <w:t xml:space="preserve"> </w:t>
      </w:r>
      <w:r>
        <w:t>any</w:t>
      </w:r>
      <w:r>
        <w:rPr>
          <w:spacing w:val="14"/>
        </w:rPr>
        <w:t xml:space="preserve"> </w:t>
      </w:r>
      <w:r>
        <w:t>period</w:t>
      </w:r>
      <w:r>
        <w:rPr>
          <w:spacing w:val="16"/>
        </w:rPr>
        <w:t xml:space="preserve"> </w:t>
      </w:r>
      <w:r>
        <w:t>of</w:t>
      </w:r>
      <w:r>
        <w:rPr>
          <w:spacing w:val="13"/>
        </w:rPr>
        <w:t xml:space="preserve"> </w:t>
      </w:r>
      <w:r>
        <w:t>extension</w:t>
      </w:r>
      <w:r>
        <w:rPr>
          <w:spacing w:val="14"/>
        </w:rPr>
        <w:t xml:space="preserve"> </w:t>
      </w:r>
      <w:r>
        <w:t>if</w:t>
      </w:r>
      <w:r>
        <w:rPr>
          <w:spacing w:val="14"/>
        </w:rPr>
        <w:t xml:space="preserve"> </w:t>
      </w:r>
      <w:r>
        <w:t>requested</w:t>
      </w:r>
      <w:r>
        <w:rPr>
          <w:spacing w:val="-52"/>
        </w:rPr>
        <w:t xml:space="preserve"> </w:t>
      </w:r>
      <w:r>
        <w:t>under ITT</w:t>
      </w:r>
      <w:r>
        <w:rPr>
          <w:spacing w:val="-1"/>
        </w:rPr>
        <w:t xml:space="preserve"> </w:t>
      </w:r>
      <w:r>
        <w:t>18.2.</w:t>
      </w:r>
    </w:p>
    <w:p w:rsidR="005B07CE" w:rsidRDefault="002230DC" w:rsidP="00560043">
      <w:pPr>
        <w:pStyle w:val="ListParagraph"/>
        <w:numPr>
          <w:ilvl w:val="1"/>
          <w:numId w:val="81"/>
        </w:numPr>
        <w:tabs>
          <w:tab w:val="left" w:pos="1400"/>
        </w:tabs>
        <w:spacing w:before="180" w:line="228" w:lineRule="auto"/>
        <w:ind w:left="1414" w:right="522" w:hanging="625"/>
        <w:jc w:val="both"/>
      </w:pPr>
      <w:r>
        <w:t>If a Tender Security or Tender-Securing Declaration is speciﬁed pursuant to ITT 19.1, any Tender not</w:t>
      </w:r>
      <w:r>
        <w:rPr>
          <w:spacing w:val="1"/>
        </w:rPr>
        <w:t xml:space="preserve"> </w:t>
      </w:r>
      <w:r>
        <w:t>accompanied by a substantially responsive Tender Security or Tender-Securing Declaration shall be rejected</w:t>
      </w:r>
      <w:r>
        <w:rPr>
          <w:spacing w:val="1"/>
        </w:rPr>
        <w:t xml:space="preserve"> </w:t>
      </w:r>
      <w:r>
        <w:t>by</w:t>
      </w:r>
      <w:r>
        <w:rPr>
          <w:spacing w:val="-4"/>
        </w:rPr>
        <w:t xml:space="preserve"> </w:t>
      </w:r>
      <w:r>
        <w:t>the Procuring</w:t>
      </w:r>
      <w:r>
        <w:rPr>
          <w:spacing w:val="-3"/>
        </w:rPr>
        <w:t xml:space="preserve"> </w:t>
      </w:r>
      <w:r>
        <w:t>Entity</w:t>
      </w:r>
      <w:r>
        <w:rPr>
          <w:spacing w:val="-2"/>
        </w:rPr>
        <w:t xml:space="preserve"> </w:t>
      </w:r>
      <w:r>
        <w:t>as</w:t>
      </w:r>
      <w:r>
        <w:rPr>
          <w:spacing w:val="-2"/>
        </w:rPr>
        <w:t xml:space="preserve"> </w:t>
      </w:r>
      <w:r>
        <w:t>non-responsive.</w:t>
      </w:r>
    </w:p>
    <w:p w:rsidR="005B07CE" w:rsidRDefault="002230DC" w:rsidP="00560043">
      <w:pPr>
        <w:pStyle w:val="ListParagraph"/>
        <w:numPr>
          <w:ilvl w:val="1"/>
          <w:numId w:val="81"/>
        </w:numPr>
        <w:tabs>
          <w:tab w:val="left" w:pos="1400"/>
        </w:tabs>
        <w:spacing w:line="228" w:lineRule="auto"/>
        <w:ind w:left="1411" w:right="524" w:hanging="623"/>
        <w:jc w:val="both"/>
      </w:pPr>
      <w:r>
        <w:t>If a Tender Security is speciﬁed pursuant to ITT 19.1, the Tender Security of unsuccessful Tenderers shall be</w:t>
      </w:r>
      <w:r>
        <w:rPr>
          <w:spacing w:val="1"/>
        </w:rPr>
        <w:t xml:space="preserve"> </w:t>
      </w:r>
      <w:r>
        <w:t>returned</w:t>
      </w:r>
      <w:r>
        <w:rPr>
          <w:spacing w:val="33"/>
        </w:rPr>
        <w:t xml:space="preserve"> </w:t>
      </w:r>
      <w:r>
        <w:t>as</w:t>
      </w:r>
      <w:r>
        <w:rPr>
          <w:spacing w:val="33"/>
        </w:rPr>
        <w:t xml:space="preserve"> </w:t>
      </w:r>
      <w:r>
        <w:t>promptly</w:t>
      </w:r>
      <w:r>
        <w:rPr>
          <w:spacing w:val="31"/>
        </w:rPr>
        <w:t xml:space="preserve"> </w:t>
      </w:r>
      <w:r>
        <w:t>as</w:t>
      </w:r>
      <w:r>
        <w:rPr>
          <w:spacing w:val="33"/>
        </w:rPr>
        <w:t xml:space="preserve"> </w:t>
      </w:r>
      <w:r>
        <w:t>possible</w:t>
      </w:r>
      <w:r>
        <w:rPr>
          <w:spacing w:val="31"/>
        </w:rPr>
        <w:t xml:space="preserve"> </w:t>
      </w:r>
      <w:r>
        <w:t>upon</w:t>
      </w:r>
      <w:r>
        <w:rPr>
          <w:spacing w:val="28"/>
        </w:rPr>
        <w:t xml:space="preserve"> </w:t>
      </w:r>
      <w:r>
        <w:t>the</w:t>
      </w:r>
      <w:r>
        <w:rPr>
          <w:spacing w:val="33"/>
        </w:rPr>
        <w:t xml:space="preserve"> </w:t>
      </w:r>
      <w:r>
        <w:t>successful</w:t>
      </w:r>
      <w:r>
        <w:rPr>
          <w:spacing w:val="31"/>
        </w:rPr>
        <w:t xml:space="preserve"> </w:t>
      </w:r>
      <w:r>
        <w:t>Tenderer's</w:t>
      </w:r>
      <w:r>
        <w:rPr>
          <w:spacing w:val="33"/>
        </w:rPr>
        <w:t xml:space="preserve"> </w:t>
      </w:r>
      <w:r>
        <w:t>signing</w:t>
      </w:r>
      <w:r>
        <w:rPr>
          <w:spacing w:val="31"/>
        </w:rPr>
        <w:t xml:space="preserve"> </w:t>
      </w:r>
      <w:r>
        <w:t>the</w:t>
      </w:r>
      <w:r>
        <w:rPr>
          <w:spacing w:val="33"/>
        </w:rPr>
        <w:t xml:space="preserve"> </w:t>
      </w:r>
      <w:r>
        <w:t>Contract</w:t>
      </w:r>
      <w:r>
        <w:rPr>
          <w:spacing w:val="31"/>
        </w:rPr>
        <w:t xml:space="preserve"> </w:t>
      </w:r>
      <w:r>
        <w:t>and</w:t>
      </w:r>
      <w:r>
        <w:rPr>
          <w:spacing w:val="31"/>
        </w:rPr>
        <w:t xml:space="preserve"> </w:t>
      </w:r>
      <w:r>
        <w:t>furnishing</w:t>
      </w:r>
      <w:r>
        <w:rPr>
          <w:spacing w:val="30"/>
        </w:rPr>
        <w:t xml:space="preserve"> </w:t>
      </w:r>
      <w:r>
        <w:t>the</w:t>
      </w:r>
    </w:p>
    <w:p w:rsidR="005B07CE" w:rsidRDefault="005B07CE">
      <w:pPr>
        <w:spacing w:line="228" w:lineRule="auto"/>
        <w:jc w:val="both"/>
        <w:sectPr w:rsidR="005B07CE" w:rsidSect="00447390">
          <w:pgSz w:w="11930" w:h="16860"/>
          <w:pgMar w:top="560" w:right="280" w:bottom="700" w:left="60" w:header="0" w:footer="351" w:gutter="0"/>
          <w:cols w:space="720"/>
        </w:sectPr>
      </w:pPr>
    </w:p>
    <w:p w:rsidR="005B07CE" w:rsidRDefault="002230DC">
      <w:pPr>
        <w:pStyle w:val="BodyText"/>
        <w:spacing w:before="73" w:line="228" w:lineRule="auto"/>
        <w:ind w:left="1012" w:right="361"/>
        <w:jc w:val="both"/>
      </w:pPr>
      <w:r>
        <w:lastRenderedPageBreak/>
        <w:t xml:space="preserve">Performance Security and any other documents required in the </w:t>
      </w:r>
      <w:r>
        <w:rPr>
          <w:b/>
        </w:rPr>
        <w:t>TDS</w:t>
      </w:r>
      <w:r>
        <w:t>. The Procuring Entity shall also promptly</w:t>
      </w:r>
      <w:r>
        <w:rPr>
          <w:spacing w:val="1"/>
        </w:rPr>
        <w:t xml:space="preserve"> </w:t>
      </w:r>
      <w:r>
        <w:t>return the tender security to the tenderers where the procurement proceedings are terminated, all tenders were</w:t>
      </w:r>
      <w:r>
        <w:rPr>
          <w:spacing w:val="1"/>
        </w:rPr>
        <w:t xml:space="preserve"> </w:t>
      </w:r>
      <w:r>
        <w:t>determined</w:t>
      </w:r>
      <w:r>
        <w:rPr>
          <w:spacing w:val="1"/>
        </w:rPr>
        <w:t xml:space="preserve"> </w:t>
      </w:r>
      <w:r>
        <w:t>non-responsive</w:t>
      </w:r>
      <w:r>
        <w:rPr>
          <w:spacing w:val="-3"/>
        </w:rPr>
        <w:t xml:space="preserve"> </w:t>
      </w:r>
      <w:r>
        <w:t>or</w:t>
      </w:r>
      <w:r>
        <w:rPr>
          <w:spacing w:val="1"/>
        </w:rPr>
        <w:t xml:space="preserve"> </w:t>
      </w:r>
      <w:r>
        <w:t>a</w:t>
      </w:r>
      <w:r>
        <w:rPr>
          <w:spacing w:val="-1"/>
        </w:rPr>
        <w:t xml:space="preserve"> </w:t>
      </w:r>
      <w:r>
        <w:t>bidder</w:t>
      </w:r>
      <w:r>
        <w:rPr>
          <w:spacing w:val="1"/>
        </w:rPr>
        <w:t xml:space="preserve"> </w:t>
      </w:r>
      <w:r>
        <w:t>declines</w:t>
      </w:r>
      <w:r>
        <w:rPr>
          <w:spacing w:val="-3"/>
        </w:rPr>
        <w:t xml:space="preserve"> </w:t>
      </w:r>
      <w:r>
        <w:t>to extend</w:t>
      </w:r>
      <w:r>
        <w:rPr>
          <w:spacing w:val="-1"/>
        </w:rPr>
        <w:t xml:space="preserve"> </w:t>
      </w:r>
      <w:r>
        <w:t>tender</w:t>
      </w:r>
      <w:r>
        <w:rPr>
          <w:spacing w:val="3"/>
        </w:rPr>
        <w:t xml:space="preserve"> </w:t>
      </w:r>
      <w:r>
        <w:t>validity</w:t>
      </w:r>
      <w:r>
        <w:rPr>
          <w:spacing w:val="-4"/>
        </w:rPr>
        <w:t xml:space="preserve"> </w:t>
      </w:r>
      <w:r>
        <w:t>period.</w:t>
      </w:r>
    </w:p>
    <w:p w:rsidR="005B07CE" w:rsidRDefault="005B07CE">
      <w:pPr>
        <w:pStyle w:val="BodyText"/>
        <w:spacing w:before="2"/>
        <w:rPr>
          <w:sz w:val="21"/>
        </w:rPr>
      </w:pPr>
    </w:p>
    <w:p w:rsidR="005B07CE" w:rsidRDefault="002230DC" w:rsidP="00560043">
      <w:pPr>
        <w:pStyle w:val="ListParagraph"/>
        <w:numPr>
          <w:ilvl w:val="1"/>
          <w:numId w:val="81"/>
        </w:numPr>
        <w:tabs>
          <w:tab w:val="left" w:pos="1001"/>
        </w:tabs>
        <w:spacing w:line="228" w:lineRule="auto"/>
        <w:ind w:left="1012" w:right="366" w:hanging="624"/>
        <w:jc w:val="both"/>
        <w:rPr>
          <w:b/>
        </w:rPr>
      </w:pPr>
      <w:r>
        <w:rPr>
          <w:spacing w:val="-1"/>
        </w:rPr>
        <w:t>The</w:t>
      </w:r>
      <w:r>
        <w:rPr>
          <w:spacing w:val="-13"/>
        </w:rPr>
        <w:t xml:space="preserve"> </w:t>
      </w:r>
      <w:r>
        <w:rPr>
          <w:spacing w:val="-1"/>
        </w:rPr>
        <w:t>Tender</w:t>
      </w:r>
      <w:r>
        <w:rPr>
          <w:spacing w:val="-12"/>
        </w:rPr>
        <w:t xml:space="preserve"> </w:t>
      </w:r>
      <w:r>
        <w:rPr>
          <w:spacing w:val="-1"/>
        </w:rPr>
        <w:t>Security</w:t>
      </w:r>
      <w:r>
        <w:rPr>
          <w:spacing w:val="-11"/>
        </w:rPr>
        <w:t xml:space="preserve"> </w:t>
      </w:r>
      <w:r>
        <w:rPr>
          <w:spacing w:val="-1"/>
        </w:rPr>
        <w:t>of</w:t>
      </w:r>
      <w:r>
        <w:rPr>
          <w:spacing w:val="-9"/>
        </w:rPr>
        <w:t xml:space="preserve"> </w:t>
      </w:r>
      <w:r>
        <w:rPr>
          <w:spacing w:val="-1"/>
        </w:rPr>
        <w:t>the</w:t>
      </w:r>
      <w:r>
        <w:rPr>
          <w:spacing w:val="-13"/>
        </w:rPr>
        <w:t xml:space="preserve"> </w:t>
      </w:r>
      <w:r>
        <w:rPr>
          <w:spacing w:val="-1"/>
        </w:rPr>
        <w:t>successful</w:t>
      </w:r>
      <w:r>
        <w:rPr>
          <w:spacing w:val="-7"/>
        </w:rPr>
        <w:t xml:space="preserve"> </w:t>
      </w:r>
      <w:r>
        <w:rPr>
          <w:spacing w:val="-1"/>
        </w:rPr>
        <w:t>Tenderer</w:t>
      </w:r>
      <w:r>
        <w:rPr>
          <w:spacing w:val="-11"/>
        </w:rPr>
        <w:t xml:space="preserve"> </w:t>
      </w:r>
      <w:r>
        <w:rPr>
          <w:spacing w:val="-1"/>
        </w:rPr>
        <w:t>shall</w:t>
      </w:r>
      <w:r>
        <w:rPr>
          <w:spacing w:val="-7"/>
        </w:rPr>
        <w:t xml:space="preserve"> </w:t>
      </w:r>
      <w:r>
        <w:rPr>
          <w:spacing w:val="-1"/>
        </w:rPr>
        <w:t>be</w:t>
      </w:r>
      <w:r>
        <w:rPr>
          <w:spacing w:val="-10"/>
        </w:rPr>
        <w:t xml:space="preserve"> </w:t>
      </w:r>
      <w:r>
        <w:rPr>
          <w:spacing w:val="-1"/>
        </w:rPr>
        <w:t>returned</w:t>
      </w:r>
      <w:r>
        <w:rPr>
          <w:spacing w:val="-13"/>
        </w:rPr>
        <w:t xml:space="preserve"> </w:t>
      </w:r>
      <w:r>
        <w:rPr>
          <w:spacing w:val="-1"/>
        </w:rPr>
        <w:t>as</w:t>
      </w:r>
      <w:r>
        <w:rPr>
          <w:spacing w:val="-7"/>
        </w:rPr>
        <w:t xml:space="preserve"> </w:t>
      </w:r>
      <w:r>
        <w:rPr>
          <w:spacing w:val="-1"/>
        </w:rPr>
        <w:t>promptly</w:t>
      </w:r>
      <w:r>
        <w:rPr>
          <w:spacing w:val="-11"/>
        </w:rPr>
        <w:t xml:space="preserve"> </w:t>
      </w:r>
      <w:r>
        <w:rPr>
          <w:spacing w:val="-1"/>
        </w:rPr>
        <w:t>as</w:t>
      </w:r>
      <w:r>
        <w:rPr>
          <w:spacing w:val="-8"/>
        </w:rPr>
        <w:t xml:space="preserve"> </w:t>
      </w:r>
      <w:r>
        <w:t>possible</w:t>
      </w:r>
      <w:r>
        <w:rPr>
          <w:spacing w:val="-10"/>
        </w:rPr>
        <w:t xml:space="preserve"> </w:t>
      </w:r>
      <w:r>
        <w:t>once</w:t>
      </w:r>
      <w:r>
        <w:rPr>
          <w:spacing w:val="-7"/>
        </w:rPr>
        <w:t xml:space="preserve"> </w:t>
      </w:r>
      <w:r>
        <w:t>the</w:t>
      </w:r>
      <w:r>
        <w:rPr>
          <w:spacing w:val="-8"/>
        </w:rPr>
        <w:t xml:space="preserve"> </w:t>
      </w:r>
      <w:r>
        <w:t>successful</w:t>
      </w:r>
      <w:r>
        <w:rPr>
          <w:spacing w:val="-12"/>
        </w:rPr>
        <w:t xml:space="preserve"> </w:t>
      </w:r>
      <w:r>
        <w:t>Tenderer</w:t>
      </w:r>
      <w:r>
        <w:rPr>
          <w:spacing w:val="-52"/>
        </w:rPr>
        <w:t xml:space="preserve"> </w:t>
      </w:r>
      <w:r>
        <w:t>has signed the Contract and furnished the required Performance Security, and any other documents required in the</w:t>
      </w:r>
      <w:r>
        <w:rPr>
          <w:spacing w:val="1"/>
        </w:rPr>
        <w:t xml:space="preserve"> </w:t>
      </w:r>
      <w:r>
        <w:rPr>
          <w:b/>
        </w:rPr>
        <w:t>TDS.</w:t>
      </w:r>
    </w:p>
    <w:p w:rsidR="005B07CE" w:rsidRDefault="005B07CE">
      <w:pPr>
        <w:pStyle w:val="BodyText"/>
        <w:spacing w:before="8"/>
        <w:rPr>
          <w:b/>
          <w:sz w:val="20"/>
        </w:rPr>
      </w:pPr>
    </w:p>
    <w:p w:rsidR="005B07CE" w:rsidRDefault="002230DC" w:rsidP="00560043">
      <w:pPr>
        <w:pStyle w:val="ListParagraph"/>
        <w:numPr>
          <w:ilvl w:val="1"/>
          <w:numId w:val="81"/>
        </w:numPr>
        <w:tabs>
          <w:tab w:val="left" w:pos="850"/>
        </w:tabs>
        <w:spacing w:before="1" w:line="248" w:lineRule="exact"/>
        <w:ind w:left="849" w:hanging="462"/>
        <w:jc w:val="left"/>
      </w:pPr>
      <w:r>
        <w:t>The</w:t>
      </w:r>
      <w:r>
        <w:rPr>
          <w:spacing w:val="-8"/>
        </w:rPr>
        <w:t xml:space="preserve"> </w:t>
      </w:r>
      <w:r>
        <w:t>Tender</w:t>
      </w:r>
      <w:r>
        <w:rPr>
          <w:spacing w:val="-10"/>
        </w:rPr>
        <w:t xml:space="preserve"> </w:t>
      </w:r>
      <w:r>
        <w:t>Security</w:t>
      </w:r>
      <w:r>
        <w:rPr>
          <w:spacing w:val="-9"/>
        </w:rPr>
        <w:t xml:space="preserve"> </w:t>
      </w:r>
      <w:r>
        <w:t>may</w:t>
      </w:r>
      <w:r>
        <w:rPr>
          <w:spacing w:val="-6"/>
        </w:rPr>
        <w:t xml:space="preserve"> </w:t>
      </w:r>
      <w:r>
        <w:t>be</w:t>
      </w:r>
      <w:r>
        <w:rPr>
          <w:spacing w:val="-3"/>
        </w:rPr>
        <w:t xml:space="preserve"> </w:t>
      </w:r>
      <w:r>
        <w:t>forfeited</w:t>
      </w:r>
      <w:r>
        <w:rPr>
          <w:spacing w:val="-4"/>
        </w:rPr>
        <w:t xml:space="preserve"> </w:t>
      </w:r>
      <w:r>
        <w:t>or</w:t>
      </w:r>
      <w:r>
        <w:rPr>
          <w:spacing w:val="-3"/>
        </w:rPr>
        <w:t xml:space="preserve"> </w:t>
      </w:r>
      <w:r>
        <w:t>the</w:t>
      </w:r>
      <w:r>
        <w:rPr>
          <w:spacing w:val="-5"/>
        </w:rPr>
        <w:t xml:space="preserve"> </w:t>
      </w:r>
      <w:r>
        <w:t>Tender-Securing</w:t>
      </w:r>
      <w:r>
        <w:rPr>
          <w:spacing w:val="-7"/>
        </w:rPr>
        <w:t xml:space="preserve"> </w:t>
      </w:r>
      <w:r>
        <w:t>Declaration</w:t>
      </w:r>
      <w:r>
        <w:rPr>
          <w:spacing w:val="-7"/>
        </w:rPr>
        <w:t xml:space="preserve"> </w:t>
      </w:r>
      <w:r>
        <w:t>executed:</w:t>
      </w:r>
    </w:p>
    <w:p w:rsidR="005B07CE" w:rsidRDefault="002230DC" w:rsidP="00560043">
      <w:pPr>
        <w:pStyle w:val="ListParagraph"/>
        <w:numPr>
          <w:ilvl w:val="0"/>
          <w:numId w:val="79"/>
        </w:numPr>
        <w:tabs>
          <w:tab w:val="left" w:pos="1307"/>
        </w:tabs>
        <w:spacing w:line="241" w:lineRule="exact"/>
        <w:ind w:hanging="295"/>
      </w:pPr>
      <w:r>
        <w:t>if a</w:t>
      </w:r>
    </w:p>
    <w:p w:rsidR="005B07CE" w:rsidRDefault="002230DC">
      <w:pPr>
        <w:pStyle w:val="BodyText"/>
        <w:spacing w:before="3" w:line="228" w:lineRule="auto"/>
        <w:ind w:left="1469" w:right="1417" w:hanging="404"/>
      </w:pPr>
      <w:r>
        <w:t>Tenderer</w:t>
      </w:r>
      <w:r>
        <w:rPr>
          <w:spacing w:val="-5"/>
        </w:rPr>
        <w:t xml:space="preserve"> </w:t>
      </w:r>
      <w:r>
        <w:t>withdraws</w:t>
      </w:r>
      <w:r>
        <w:rPr>
          <w:spacing w:val="-8"/>
        </w:rPr>
        <w:t xml:space="preserve"> </w:t>
      </w:r>
      <w:r>
        <w:t>its</w:t>
      </w:r>
      <w:r>
        <w:rPr>
          <w:spacing w:val="-8"/>
        </w:rPr>
        <w:t xml:space="preserve"> </w:t>
      </w:r>
      <w:r>
        <w:t>Tender</w:t>
      </w:r>
      <w:r>
        <w:rPr>
          <w:spacing w:val="-9"/>
        </w:rPr>
        <w:t xml:space="preserve"> </w:t>
      </w:r>
      <w:r>
        <w:t>during</w:t>
      </w:r>
      <w:r>
        <w:rPr>
          <w:spacing w:val="-8"/>
        </w:rPr>
        <w:t xml:space="preserve"> </w:t>
      </w:r>
      <w:r>
        <w:t>the</w:t>
      </w:r>
      <w:r>
        <w:rPr>
          <w:spacing w:val="-6"/>
        </w:rPr>
        <w:t xml:space="preserve"> </w:t>
      </w:r>
      <w:r>
        <w:t>period</w:t>
      </w:r>
      <w:r>
        <w:rPr>
          <w:spacing w:val="-5"/>
        </w:rPr>
        <w:t xml:space="preserve"> </w:t>
      </w:r>
      <w:r>
        <w:t>of</w:t>
      </w:r>
      <w:r>
        <w:rPr>
          <w:spacing w:val="-5"/>
        </w:rPr>
        <w:t xml:space="preserve"> </w:t>
      </w:r>
      <w:r>
        <w:t>Tender</w:t>
      </w:r>
      <w:r>
        <w:rPr>
          <w:spacing w:val="-9"/>
        </w:rPr>
        <w:t xml:space="preserve"> </w:t>
      </w:r>
      <w:r>
        <w:t>validity</w:t>
      </w:r>
      <w:r>
        <w:rPr>
          <w:spacing w:val="-10"/>
        </w:rPr>
        <w:t xml:space="preserve"> </w:t>
      </w:r>
      <w:r>
        <w:t>speciﬁed</w:t>
      </w:r>
      <w:r>
        <w:rPr>
          <w:spacing w:val="-6"/>
        </w:rPr>
        <w:t xml:space="preserve"> </w:t>
      </w:r>
      <w:r>
        <w:t>by</w:t>
      </w:r>
      <w:r>
        <w:rPr>
          <w:spacing w:val="-7"/>
        </w:rPr>
        <w:t xml:space="preserve"> </w:t>
      </w:r>
      <w:r>
        <w:t>the</w:t>
      </w:r>
      <w:r>
        <w:rPr>
          <w:spacing w:val="-6"/>
        </w:rPr>
        <w:t xml:space="preserve"> </w:t>
      </w:r>
      <w:r>
        <w:t>Tenderer</w:t>
      </w:r>
      <w:r>
        <w:rPr>
          <w:spacing w:val="-7"/>
        </w:rPr>
        <w:t xml:space="preserve"> </w:t>
      </w:r>
      <w:r>
        <w:t>on</w:t>
      </w:r>
      <w:r>
        <w:rPr>
          <w:spacing w:val="-9"/>
        </w:rPr>
        <w:t xml:space="preserve"> </w:t>
      </w:r>
      <w:r>
        <w:t>the</w:t>
      </w:r>
      <w:r>
        <w:rPr>
          <w:spacing w:val="-52"/>
        </w:rPr>
        <w:t xml:space="preserve"> </w:t>
      </w:r>
      <w:r>
        <w:t>Form</w:t>
      </w:r>
      <w:r>
        <w:rPr>
          <w:spacing w:val="-5"/>
        </w:rPr>
        <w:t xml:space="preserve"> </w:t>
      </w:r>
      <w:r>
        <w:t>of Tender,</w:t>
      </w:r>
      <w:r>
        <w:rPr>
          <w:spacing w:val="-10"/>
        </w:rPr>
        <w:t xml:space="preserve"> </w:t>
      </w:r>
      <w:r>
        <w:t>or any</w:t>
      </w:r>
      <w:r>
        <w:rPr>
          <w:spacing w:val="-3"/>
        </w:rPr>
        <w:t xml:space="preserve"> </w:t>
      </w:r>
      <w:r>
        <w:t>extension</w:t>
      </w:r>
      <w:r>
        <w:rPr>
          <w:spacing w:val="-4"/>
        </w:rPr>
        <w:t xml:space="preserve"> </w:t>
      </w:r>
      <w:r>
        <w:t>there</w:t>
      </w:r>
      <w:r>
        <w:rPr>
          <w:spacing w:val="-2"/>
        </w:rPr>
        <w:t xml:space="preserve"> </w:t>
      </w:r>
      <w:r>
        <w:t>to</w:t>
      </w:r>
      <w:r>
        <w:rPr>
          <w:spacing w:val="-1"/>
        </w:rPr>
        <w:t xml:space="preserve"> </w:t>
      </w:r>
      <w:r>
        <w:t>provided by</w:t>
      </w:r>
      <w:r>
        <w:rPr>
          <w:spacing w:val="-5"/>
        </w:rPr>
        <w:t xml:space="preserve"> </w:t>
      </w:r>
      <w:r>
        <w:t>the</w:t>
      </w:r>
      <w:r>
        <w:rPr>
          <w:spacing w:val="-3"/>
        </w:rPr>
        <w:t xml:space="preserve"> </w:t>
      </w:r>
      <w:r>
        <w:t>Tenderer; or</w:t>
      </w:r>
    </w:p>
    <w:p w:rsidR="005B07CE" w:rsidRDefault="002230DC" w:rsidP="00560043">
      <w:pPr>
        <w:pStyle w:val="ListParagraph"/>
        <w:numPr>
          <w:ilvl w:val="0"/>
          <w:numId w:val="79"/>
        </w:numPr>
        <w:tabs>
          <w:tab w:val="left" w:pos="1254"/>
        </w:tabs>
        <w:spacing w:line="242" w:lineRule="exact"/>
        <w:ind w:left="1253" w:hanging="242"/>
      </w:pPr>
      <w:r>
        <w:t>if</w:t>
      </w:r>
      <w:r>
        <w:rPr>
          <w:spacing w:val="-4"/>
        </w:rPr>
        <w:t xml:space="preserve"> </w:t>
      </w:r>
      <w:r>
        <w:t>the</w:t>
      </w:r>
      <w:r>
        <w:rPr>
          <w:spacing w:val="-2"/>
        </w:rPr>
        <w:t xml:space="preserve"> </w:t>
      </w:r>
      <w:r>
        <w:t>successful</w:t>
      </w:r>
      <w:r>
        <w:rPr>
          <w:spacing w:val="-1"/>
        </w:rPr>
        <w:t xml:space="preserve"> </w:t>
      </w:r>
      <w:r>
        <w:t>Tenderer</w:t>
      </w:r>
      <w:r>
        <w:rPr>
          <w:spacing w:val="-1"/>
        </w:rPr>
        <w:t xml:space="preserve"> </w:t>
      </w:r>
      <w:r>
        <w:t>fails</w:t>
      </w:r>
      <w:r>
        <w:rPr>
          <w:spacing w:val="-2"/>
        </w:rPr>
        <w:t xml:space="preserve"> </w:t>
      </w:r>
      <w:r>
        <w:t>to:</w:t>
      </w:r>
      <w:r>
        <w:rPr>
          <w:spacing w:val="-1"/>
        </w:rPr>
        <w:t xml:space="preserve"> </w:t>
      </w:r>
      <w:r>
        <w:t>-</w:t>
      </w:r>
    </w:p>
    <w:p w:rsidR="005B07CE" w:rsidRDefault="002230DC" w:rsidP="00560043">
      <w:pPr>
        <w:pStyle w:val="ListParagraph"/>
        <w:numPr>
          <w:ilvl w:val="1"/>
          <w:numId w:val="79"/>
        </w:numPr>
        <w:tabs>
          <w:tab w:val="left" w:pos="1722"/>
        </w:tabs>
        <w:spacing w:line="247" w:lineRule="exact"/>
        <w:ind w:hanging="253"/>
      </w:pPr>
      <w:r>
        <w:t>signthe</w:t>
      </w:r>
      <w:r>
        <w:rPr>
          <w:spacing w:val="-3"/>
        </w:rPr>
        <w:t xml:space="preserve"> </w:t>
      </w:r>
      <w:r>
        <w:t>Contract</w:t>
      </w:r>
      <w:r>
        <w:rPr>
          <w:spacing w:val="-1"/>
        </w:rPr>
        <w:t xml:space="preserve"> </w:t>
      </w:r>
      <w:r>
        <w:t>in</w:t>
      </w:r>
      <w:r>
        <w:rPr>
          <w:spacing w:val="-6"/>
        </w:rPr>
        <w:t xml:space="preserve"> </w:t>
      </w:r>
      <w:r>
        <w:t>accordance</w:t>
      </w:r>
      <w:r>
        <w:rPr>
          <w:spacing w:val="-2"/>
        </w:rPr>
        <w:t xml:space="preserve"> </w:t>
      </w:r>
      <w:r>
        <w:t>with</w:t>
      </w:r>
      <w:r>
        <w:rPr>
          <w:spacing w:val="-3"/>
        </w:rPr>
        <w:t xml:space="preserve"> </w:t>
      </w:r>
      <w:r>
        <w:t>ITT47;</w:t>
      </w:r>
      <w:r>
        <w:rPr>
          <w:spacing w:val="-5"/>
        </w:rPr>
        <w:t xml:space="preserve"> </w:t>
      </w:r>
      <w:r>
        <w:t>or</w:t>
      </w:r>
    </w:p>
    <w:p w:rsidR="005B07CE" w:rsidRDefault="002230DC" w:rsidP="00560043">
      <w:pPr>
        <w:pStyle w:val="ListParagraph"/>
        <w:numPr>
          <w:ilvl w:val="1"/>
          <w:numId w:val="79"/>
        </w:numPr>
        <w:tabs>
          <w:tab w:val="left" w:pos="1722"/>
        </w:tabs>
        <w:spacing w:before="3" w:line="230" w:lineRule="auto"/>
        <w:ind w:left="1884" w:right="1103" w:hanging="416"/>
      </w:pPr>
      <w:r>
        <w:t>furnish</w:t>
      </w:r>
      <w:r>
        <w:rPr>
          <w:spacing w:val="-6"/>
        </w:rPr>
        <w:t xml:space="preserve"> </w:t>
      </w:r>
      <w:r>
        <w:t>a</w:t>
      </w:r>
      <w:r>
        <w:rPr>
          <w:spacing w:val="-2"/>
        </w:rPr>
        <w:t xml:space="preserve"> </w:t>
      </w:r>
      <w:r>
        <w:t>Performance</w:t>
      </w:r>
      <w:r>
        <w:rPr>
          <w:spacing w:val="1"/>
        </w:rPr>
        <w:t xml:space="preserve"> </w:t>
      </w:r>
      <w:r>
        <w:t>Security</w:t>
      </w:r>
      <w:r>
        <w:rPr>
          <w:spacing w:val="-5"/>
        </w:rPr>
        <w:t xml:space="preserve"> </w:t>
      </w:r>
      <w:r>
        <w:t>and</w:t>
      </w:r>
      <w:r>
        <w:rPr>
          <w:spacing w:val="-2"/>
        </w:rPr>
        <w:t xml:space="preserve"> </w:t>
      </w:r>
      <w:r>
        <w:t>if</w:t>
      </w:r>
      <w:r>
        <w:rPr>
          <w:spacing w:val="-1"/>
        </w:rPr>
        <w:t xml:space="preserve"> </w:t>
      </w:r>
      <w:r>
        <w:t>required</w:t>
      </w:r>
      <w:r>
        <w:rPr>
          <w:spacing w:val="-4"/>
        </w:rPr>
        <w:t xml:space="preserve"> </w:t>
      </w:r>
      <w:r>
        <w:t>in</w:t>
      </w:r>
      <w:r>
        <w:rPr>
          <w:spacing w:val="-5"/>
        </w:rPr>
        <w:t xml:space="preserve"> </w:t>
      </w:r>
      <w:r>
        <w:t>the</w:t>
      </w:r>
      <w:r>
        <w:rPr>
          <w:spacing w:val="-4"/>
        </w:rPr>
        <w:t xml:space="preserve"> </w:t>
      </w:r>
      <w:r>
        <w:t>TDS,</w:t>
      </w:r>
      <w:r>
        <w:rPr>
          <w:spacing w:val="-3"/>
        </w:rPr>
        <w:t xml:space="preserve"> </w:t>
      </w:r>
      <w:r>
        <w:t>and</w:t>
      </w:r>
      <w:r>
        <w:rPr>
          <w:spacing w:val="-2"/>
        </w:rPr>
        <w:t xml:space="preserve"> </w:t>
      </w:r>
      <w:r>
        <w:t>any</w:t>
      </w:r>
      <w:r>
        <w:rPr>
          <w:spacing w:val="-4"/>
        </w:rPr>
        <w:t xml:space="preserve"> </w:t>
      </w:r>
      <w:r>
        <w:t>other</w:t>
      </w:r>
      <w:r>
        <w:rPr>
          <w:spacing w:val="2"/>
        </w:rPr>
        <w:t xml:space="preserve"> </w:t>
      </w:r>
      <w:r>
        <w:t>documents</w:t>
      </w:r>
      <w:r>
        <w:rPr>
          <w:spacing w:val="-2"/>
        </w:rPr>
        <w:t xml:space="preserve"> </w:t>
      </w:r>
      <w:r>
        <w:t>required</w:t>
      </w:r>
      <w:r>
        <w:rPr>
          <w:spacing w:val="-2"/>
        </w:rPr>
        <w:t xml:space="preserve"> </w:t>
      </w:r>
      <w:r>
        <w:t>in</w:t>
      </w:r>
      <w:r>
        <w:rPr>
          <w:spacing w:val="-2"/>
        </w:rPr>
        <w:t xml:space="preserve"> </w:t>
      </w:r>
      <w:r>
        <w:t>the</w:t>
      </w:r>
      <w:r>
        <w:rPr>
          <w:spacing w:val="-52"/>
        </w:rPr>
        <w:t xml:space="preserve"> </w:t>
      </w:r>
      <w:r>
        <w:t>TDS.</w:t>
      </w:r>
    </w:p>
    <w:p w:rsidR="005B07CE" w:rsidRDefault="005B07CE">
      <w:pPr>
        <w:pStyle w:val="BodyText"/>
        <w:rPr>
          <w:sz w:val="21"/>
        </w:rPr>
      </w:pPr>
    </w:p>
    <w:p w:rsidR="005B07CE" w:rsidRDefault="002230DC" w:rsidP="00560043">
      <w:pPr>
        <w:pStyle w:val="ListParagraph"/>
        <w:numPr>
          <w:ilvl w:val="1"/>
          <w:numId w:val="81"/>
        </w:numPr>
        <w:tabs>
          <w:tab w:val="left" w:pos="1001"/>
        </w:tabs>
        <w:spacing w:line="228" w:lineRule="auto"/>
        <w:ind w:left="1012" w:right="349" w:hanging="624"/>
        <w:jc w:val="both"/>
      </w:pPr>
      <w:r>
        <w:rPr>
          <w:spacing w:val="-1"/>
        </w:rPr>
        <w:t xml:space="preserve">Where tender securing declaration is executed, the </w:t>
      </w:r>
      <w:r>
        <w:t>Procuring Entity shall recommend to the PPRA to debars the</w:t>
      </w:r>
      <w:r>
        <w:rPr>
          <w:spacing w:val="1"/>
        </w:rPr>
        <w:t xml:space="preserve"> </w:t>
      </w:r>
      <w:r>
        <w:t>Tenderer from</w:t>
      </w:r>
      <w:r>
        <w:rPr>
          <w:spacing w:val="-4"/>
        </w:rPr>
        <w:t xml:space="preserve"> </w:t>
      </w:r>
      <w:r>
        <w:t>participating</w:t>
      </w:r>
      <w:r>
        <w:rPr>
          <w:spacing w:val="-3"/>
        </w:rPr>
        <w:t xml:space="preserve"> </w:t>
      </w:r>
      <w:r>
        <w:t>in</w:t>
      </w:r>
      <w:r>
        <w:rPr>
          <w:spacing w:val="-1"/>
        </w:rPr>
        <w:t xml:space="preserve"> </w:t>
      </w:r>
      <w:r>
        <w:t>public procurement as</w:t>
      </w:r>
      <w:r>
        <w:rPr>
          <w:spacing w:val="1"/>
        </w:rPr>
        <w:t xml:space="preserve"> </w:t>
      </w:r>
      <w:r>
        <w:t>provided</w:t>
      </w:r>
      <w:r>
        <w:rPr>
          <w:spacing w:val="-3"/>
        </w:rPr>
        <w:t xml:space="preserve"> </w:t>
      </w:r>
      <w:r>
        <w:t>in the</w:t>
      </w:r>
      <w:r>
        <w:rPr>
          <w:spacing w:val="-1"/>
        </w:rPr>
        <w:t xml:space="preserve"> </w:t>
      </w:r>
      <w:r>
        <w:t>law.</w:t>
      </w:r>
    </w:p>
    <w:p w:rsidR="005B07CE" w:rsidRDefault="005B07CE">
      <w:pPr>
        <w:pStyle w:val="BodyText"/>
        <w:spacing w:before="1"/>
        <w:rPr>
          <w:sz w:val="21"/>
        </w:rPr>
      </w:pPr>
    </w:p>
    <w:p w:rsidR="005B07CE" w:rsidRDefault="002230DC" w:rsidP="00560043">
      <w:pPr>
        <w:pStyle w:val="ListParagraph"/>
        <w:numPr>
          <w:ilvl w:val="1"/>
          <w:numId w:val="81"/>
        </w:numPr>
        <w:tabs>
          <w:tab w:val="left" w:pos="1001"/>
        </w:tabs>
        <w:spacing w:line="228" w:lineRule="auto"/>
        <w:ind w:left="1012" w:right="362" w:hanging="624"/>
        <w:jc w:val="both"/>
      </w:pPr>
      <w:r>
        <w:t>The Tender Security or the Tender-Securing Declaration of a JV shall be in the name of the JV that submits the</w:t>
      </w:r>
      <w:r>
        <w:rPr>
          <w:spacing w:val="1"/>
        </w:rPr>
        <w:t xml:space="preserve"> </w:t>
      </w:r>
      <w:r>
        <w:t>Tender. If the JV has not been legally constituted into a legally enforceable JV at the time of tendering, the Tender</w:t>
      </w:r>
      <w:r>
        <w:rPr>
          <w:spacing w:val="1"/>
        </w:rPr>
        <w:t xml:space="preserve"> </w:t>
      </w:r>
      <w:r>
        <w:t>Security</w:t>
      </w:r>
      <w:r>
        <w:rPr>
          <w:spacing w:val="33"/>
        </w:rPr>
        <w:t xml:space="preserve"> </w:t>
      </w:r>
      <w:r>
        <w:t>or</w:t>
      </w:r>
      <w:r>
        <w:rPr>
          <w:spacing w:val="34"/>
        </w:rPr>
        <w:t xml:space="preserve"> </w:t>
      </w:r>
      <w:r>
        <w:t>the</w:t>
      </w:r>
      <w:r>
        <w:rPr>
          <w:spacing w:val="33"/>
        </w:rPr>
        <w:t xml:space="preserve"> </w:t>
      </w:r>
      <w:r>
        <w:t>Tender-Securing</w:t>
      </w:r>
      <w:r>
        <w:rPr>
          <w:spacing w:val="34"/>
        </w:rPr>
        <w:t xml:space="preserve"> </w:t>
      </w:r>
      <w:r>
        <w:t>Declaration</w:t>
      </w:r>
      <w:r>
        <w:rPr>
          <w:spacing w:val="35"/>
        </w:rPr>
        <w:t xml:space="preserve"> </w:t>
      </w:r>
      <w:r>
        <w:t>shall</w:t>
      </w:r>
      <w:r>
        <w:rPr>
          <w:spacing w:val="39"/>
        </w:rPr>
        <w:t xml:space="preserve"> </w:t>
      </w:r>
      <w:r>
        <w:t>be</w:t>
      </w:r>
      <w:r>
        <w:rPr>
          <w:spacing w:val="34"/>
        </w:rPr>
        <w:t xml:space="preserve"> </w:t>
      </w:r>
      <w:r>
        <w:t>in</w:t>
      </w:r>
      <w:r>
        <w:rPr>
          <w:spacing w:val="33"/>
        </w:rPr>
        <w:t xml:space="preserve"> </w:t>
      </w:r>
      <w:r>
        <w:t>the</w:t>
      </w:r>
      <w:r>
        <w:rPr>
          <w:spacing w:val="33"/>
        </w:rPr>
        <w:t xml:space="preserve"> </w:t>
      </w:r>
      <w:r>
        <w:t>names</w:t>
      </w:r>
      <w:r>
        <w:rPr>
          <w:spacing w:val="36"/>
        </w:rPr>
        <w:t xml:space="preserve"> </w:t>
      </w:r>
      <w:r>
        <w:t>of</w:t>
      </w:r>
      <w:r>
        <w:rPr>
          <w:spacing w:val="35"/>
        </w:rPr>
        <w:t xml:space="preserve"> </w:t>
      </w:r>
      <w:r>
        <w:t>all</w:t>
      </w:r>
      <w:r>
        <w:rPr>
          <w:spacing w:val="36"/>
        </w:rPr>
        <w:t xml:space="preserve"> </w:t>
      </w:r>
      <w:r>
        <w:t>future</w:t>
      </w:r>
      <w:r>
        <w:rPr>
          <w:spacing w:val="36"/>
        </w:rPr>
        <w:t xml:space="preserve"> </w:t>
      </w:r>
      <w:r>
        <w:t>members</w:t>
      </w:r>
      <w:r>
        <w:rPr>
          <w:spacing w:val="36"/>
        </w:rPr>
        <w:t xml:space="preserve"> </w:t>
      </w:r>
      <w:r>
        <w:t>as</w:t>
      </w:r>
      <w:r>
        <w:rPr>
          <w:spacing w:val="-1"/>
        </w:rPr>
        <w:t xml:space="preserve"> </w:t>
      </w:r>
      <w:r>
        <w:t>named</w:t>
      </w:r>
      <w:r>
        <w:rPr>
          <w:spacing w:val="-2"/>
        </w:rPr>
        <w:t xml:space="preserve"> </w:t>
      </w:r>
      <w:r>
        <w:t>in</w:t>
      </w:r>
      <w:r>
        <w:rPr>
          <w:spacing w:val="-4"/>
        </w:rPr>
        <w:t xml:space="preserve"> </w:t>
      </w:r>
      <w:r>
        <w:t>the</w:t>
      </w:r>
      <w:r>
        <w:rPr>
          <w:spacing w:val="-2"/>
        </w:rPr>
        <w:t xml:space="preserve"> </w:t>
      </w:r>
      <w:r>
        <w:t>letter</w:t>
      </w:r>
      <w:r>
        <w:rPr>
          <w:spacing w:val="-53"/>
        </w:rPr>
        <w:t xml:space="preserve"> </w:t>
      </w:r>
      <w:r>
        <w:t>of intent</w:t>
      </w:r>
      <w:r>
        <w:rPr>
          <w:spacing w:val="-1"/>
        </w:rPr>
        <w:t xml:space="preserve"> </w:t>
      </w:r>
      <w:r>
        <w:t>referred</w:t>
      </w:r>
      <w:r>
        <w:rPr>
          <w:spacing w:val="-3"/>
        </w:rPr>
        <w:t xml:space="preserve"> </w:t>
      </w:r>
      <w:r>
        <w:t>to</w:t>
      </w:r>
      <w:r>
        <w:rPr>
          <w:spacing w:val="-3"/>
        </w:rPr>
        <w:t xml:space="preserve"> </w:t>
      </w:r>
      <w:r>
        <w:t>in ITT 4.1 and</w:t>
      </w:r>
      <w:r>
        <w:rPr>
          <w:spacing w:val="-1"/>
        </w:rPr>
        <w:t xml:space="preserve"> </w:t>
      </w:r>
      <w:r>
        <w:t>ITT</w:t>
      </w:r>
      <w:r>
        <w:rPr>
          <w:spacing w:val="2"/>
        </w:rPr>
        <w:t xml:space="preserve"> </w:t>
      </w:r>
      <w:r>
        <w:t>11.2.</w:t>
      </w:r>
    </w:p>
    <w:p w:rsidR="005B07CE" w:rsidRDefault="005B07CE">
      <w:pPr>
        <w:pStyle w:val="BodyText"/>
        <w:spacing w:before="8"/>
        <w:rPr>
          <w:sz w:val="20"/>
        </w:rPr>
      </w:pPr>
    </w:p>
    <w:p w:rsidR="005B07CE" w:rsidRDefault="002230DC" w:rsidP="00560043">
      <w:pPr>
        <w:pStyle w:val="ListParagraph"/>
        <w:numPr>
          <w:ilvl w:val="1"/>
          <w:numId w:val="81"/>
        </w:numPr>
        <w:tabs>
          <w:tab w:val="left" w:pos="836"/>
        </w:tabs>
        <w:ind w:left="835" w:hanging="448"/>
        <w:jc w:val="left"/>
      </w:pPr>
      <w:r>
        <w:t>A</w:t>
      </w:r>
      <w:r>
        <w:rPr>
          <w:spacing w:val="-3"/>
        </w:rPr>
        <w:t xml:space="preserve"> </w:t>
      </w:r>
      <w:r>
        <w:t>tenderer</w:t>
      </w:r>
      <w:r>
        <w:rPr>
          <w:spacing w:val="-1"/>
        </w:rPr>
        <w:t xml:space="preserve"> </w:t>
      </w:r>
      <w:r>
        <w:t>shall</w:t>
      </w:r>
      <w:r>
        <w:rPr>
          <w:spacing w:val="-1"/>
        </w:rPr>
        <w:t xml:space="preserve"> </w:t>
      </w:r>
      <w:r>
        <w:t>not</w:t>
      </w:r>
      <w:r>
        <w:rPr>
          <w:spacing w:val="-4"/>
        </w:rPr>
        <w:t xml:space="preserve"> </w:t>
      </w:r>
      <w:r>
        <w:t>issue</w:t>
      </w:r>
      <w:r>
        <w:rPr>
          <w:spacing w:val="-2"/>
        </w:rPr>
        <w:t xml:space="preserve"> </w:t>
      </w:r>
      <w:r>
        <w:t>a</w:t>
      </w:r>
      <w:r>
        <w:rPr>
          <w:spacing w:val="-4"/>
        </w:rPr>
        <w:t xml:space="preserve"> </w:t>
      </w:r>
      <w:r>
        <w:t>tender</w:t>
      </w:r>
      <w:r>
        <w:rPr>
          <w:spacing w:val="-1"/>
        </w:rPr>
        <w:t xml:space="preserve"> </w:t>
      </w:r>
      <w:r>
        <w:t>security</w:t>
      </w:r>
      <w:r>
        <w:rPr>
          <w:spacing w:val="-5"/>
        </w:rPr>
        <w:t xml:space="preserve"> </w:t>
      </w:r>
      <w:r>
        <w:t>to</w:t>
      </w:r>
      <w:r>
        <w:rPr>
          <w:spacing w:val="-2"/>
        </w:rPr>
        <w:t xml:space="preserve"> </w:t>
      </w:r>
      <w:r>
        <w:t>guarantee</w:t>
      </w:r>
      <w:r>
        <w:rPr>
          <w:spacing w:val="-3"/>
        </w:rPr>
        <w:t xml:space="preserve"> </w:t>
      </w:r>
      <w:r>
        <w:t>itself.</w:t>
      </w:r>
    </w:p>
    <w:p w:rsidR="005B07CE" w:rsidRDefault="005B07CE">
      <w:pPr>
        <w:pStyle w:val="BodyText"/>
        <w:rPr>
          <w:sz w:val="24"/>
        </w:rPr>
      </w:pPr>
    </w:p>
    <w:p w:rsidR="005B07CE" w:rsidRDefault="005B07CE">
      <w:pPr>
        <w:pStyle w:val="BodyText"/>
        <w:spacing w:before="6"/>
        <w:rPr>
          <w:sz w:val="19"/>
        </w:rPr>
      </w:pPr>
    </w:p>
    <w:p w:rsidR="005B07CE" w:rsidRDefault="002230DC" w:rsidP="00560043">
      <w:pPr>
        <w:pStyle w:val="Heading7"/>
        <w:numPr>
          <w:ilvl w:val="1"/>
          <w:numId w:val="78"/>
        </w:numPr>
        <w:tabs>
          <w:tab w:val="left" w:pos="874"/>
        </w:tabs>
        <w:rPr>
          <w:color w:val="211F1F"/>
        </w:rPr>
      </w:pPr>
      <w:bookmarkStart w:id="18" w:name="_bookmark17"/>
      <w:bookmarkEnd w:id="18"/>
      <w:r>
        <w:rPr>
          <w:color w:val="211F1F"/>
          <w:spacing w:val="-2"/>
        </w:rPr>
        <w:t>Format</w:t>
      </w:r>
      <w:r>
        <w:rPr>
          <w:color w:val="211F1F"/>
          <w:spacing w:val="-8"/>
        </w:rPr>
        <w:t xml:space="preserve"> </w:t>
      </w:r>
      <w:r>
        <w:rPr>
          <w:color w:val="211F1F"/>
          <w:spacing w:val="-2"/>
        </w:rPr>
        <w:t>and</w:t>
      </w:r>
      <w:r>
        <w:rPr>
          <w:color w:val="211F1F"/>
          <w:spacing w:val="-11"/>
        </w:rPr>
        <w:t xml:space="preserve"> </w:t>
      </w:r>
      <w:r>
        <w:rPr>
          <w:color w:val="211F1F"/>
          <w:spacing w:val="-2"/>
        </w:rPr>
        <w:t>Signing</w:t>
      </w:r>
      <w:r>
        <w:rPr>
          <w:color w:val="211F1F"/>
          <w:spacing w:val="-10"/>
        </w:rPr>
        <w:t xml:space="preserve"> </w:t>
      </w:r>
      <w:r>
        <w:rPr>
          <w:color w:val="211F1F"/>
          <w:spacing w:val="-1"/>
        </w:rPr>
        <w:t>of</w:t>
      </w:r>
      <w:r>
        <w:rPr>
          <w:color w:val="211F1F"/>
          <w:spacing w:val="-5"/>
        </w:rPr>
        <w:t xml:space="preserve"> </w:t>
      </w:r>
      <w:r>
        <w:rPr>
          <w:color w:val="211F1F"/>
          <w:spacing w:val="-1"/>
        </w:rPr>
        <w:t>Tender</w:t>
      </w:r>
    </w:p>
    <w:p w:rsidR="005B07CE" w:rsidRDefault="005B07CE">
      <w:pPr>
        <w:pStyle w:val="BodyText"/>
        <w:spacing w:before="10"/>
        <w:rPr>
          <w:b/>
          <w:sz w:val="25"/>
        </w:rPr>
      </w:pPr>
    </w:p>
    <w:p w:rsidR="005B07CE" w:rsidRDefault="002230DC" w:rsidP="00560043">
      <w:pPr>
        <w:pStyle w:val="ListParagraph"/>
        <w:numPr>
          <w:ilvl w:val="1"/>
          <w:numId w:val="78"/>
        </w:numPr>
        <w:tabs>
          <w:tab w:val="left" w:pos="867"/>
        </w:tabs>
        <w:spacing w:line="228" w:lineRule="auto"/>
        <w:ind w:left="1012" w:right="360" w:hanging="624"/>
        <w:jc w:val="both"/>
      </w:pPr>
      <w:r>
        <w:t>The Tenderer shall prepare one original of the documents comprising the Tender as described in ITT 11 and clearly</w:t>
      </w:r>
      <w:r>
        <w:rPr>
          <w:spacing w:val="1"/>
        </w:rPr>
        <w:t xml:space="preserve"> </w:t>
      </w:r>
      <w:r>
        <w:t>mark it “ORIGINAL.”</w:t>
      </w:r>
      <w:r>
        <w:rPr>
          <w:spacing w:val="1"/>
        </w:rPr>
        <w:t xml:space="preserve"> </w:t>
      </w:r>
      <w:r>
        <w:t>Alternative Tenders, if permitted in accordance with ITT 13, shall be clearly marked</w:t>
      </w:r>
      <w:r>
        <w:rPr>
          <w:spacing w:val="1"/>
        </w:rPr>
        <w:t xml:space="preserve"> </w:t>
      </w:r>
      <w:r>
        <w:t xml:space="preserve">“ALTERNATIVE.” In addition, the Tenderer shall submit copies of the Tender, in the number speciﬁed in the </w:t>
      </w:r>
      <w:r>
        <w:rPr>
          <w:b/>
        </w:rPr>
        <w:t>TDS</w:t>
      </w:r>
      <w:r>
        <w:rPr>
          <w:b/>
          <w:spacing w:val="-52"/>
        </w:rPr>
        <w:t xml:space="preserve"> </w:t>
      </w:r>
      <w:r>
        <w:t>and clearly mark them “COPY.” In the event of any discrepancy between the origin a landthe copies, the original</w:t>
      </w:r>
      <w:r>
        <w:rPr>
          <w:spacing w:val="1"/>
        </w:rPr>
        <w:t xml:space="preserve"> </w:t>
      </w:r>
      <w:r>
        <w:t>shall prevail.</w:t>
      </w:r>
    </w:p>
    <w:p w:rsidR="005B07CE" w:rsidRDefault="005B07CE">
      <w:pPr>
        <w:pStyle w:val="BodyText"/>
        <w:spacing w:before="11"/>
        <w:rPr>
          <w:sz w:val="20"/>
        </w:rPr>
      </w:pPr>
    </w:p>
    <w:p w:rsidR="005B07CE" w:rsidRDefault="002230DC" w:rsidP="00560043">
      <w:pPr>
        <w:pStyle w:val="ListParagraph"/>
        <w:numPr>
          <w:ilvl w:val="1"/>
          <w:numId w:val="78"/>
        </w:numPr>
        <w:tabs>
          <w:tab w:val="left" w:pos="852"/>
        </w:tabs>
        <w:spacing w:line="228" w:lineRule="auto"/>
        <w:ind w:left="1012" w:right="361" w:hanging="624"/>
        <w:jc w:val="both"/>
      </w:pPr>
      <w:r>
        <w:t>Tenderers shall mark as “CONFIDENTIAL” all information in their Tenders which is conﬁdential to their business.</w:t>
      </w:r>
      <w:r>
        <w:rPr>
          <w:spacing w:val="1"/>
        </w:rPr>
        <w:t xml:space="preserve"> </w:t>
      </w:r>
      <w:r>
        <w:t>This</w:t>
      </w:r>
      <w:r>
        <w:rPr>
          <w:spacing w:val="1"/>
        </w:rPr>
        <w:t xml:space="preserve"> </w:t>
      </w:r>
      <w:r>
        <w:t>may</w:t>
      </w:r>
      <w:r>
        <w:rPr>
          <w:spacing w:val="-1"/>
        </w:rPr>
        <w:t xml:space="preserve"> </w:t>
      </w:r>
      <w:r>
        <w:t>include</w:t>
      </w:r>
      <w:r>
        <w:rPr>
          <w:spacing w:val="-1"/>
        </w:rPr>
        <w:t xml:space="preserve"> </w:t>
      </w:r>
      <w:r>
        <w:t>proprietary</w:t>
      </w:r>
      <w:r>
        <w:rPr>
          <w:spacing w:val="-1"/>
        </w:rPr>
        <w:t xml:space="preserve"> </w:t>
      </w:r>
      <w:r>
        <w:t>information,</w:t>
      </w:r>
      <w:r>
        <w:rPr>
          <w:spacing w:val="1"/>
        </w:rPr>
        <w:t xml:space="preserve"> </w:t>
      </w:r>
      <w:r>
        <w:t>trade</w:t>
      </w:r>
      <w:r>
        <w:rPr>
          <w:spacing w:val="-1"/>
        </w:rPr>
        <w:t xml:space="preserve"> </w:t>
      </w:r>
      <w:r>
        <w:t>secrets, or</w:t>
      </w:r>
      <w:r>
        <w:rPr>
          <w:spacing w:val="2"/>
        </w:rPr>
        <w:t xml:space="preserve"> </w:t>
      </w:r>
      <w:r>
        <w:t>commercial</w:t>
      </w:r>
      <w:r>
        <w:rPr>
          <w:spacing w:val="2"/>
        </w:rPr>
        <w:t xml:space="preserve"> </w:t>
      </w:r>
      <w:r>
        <w:t>or</w:t>
      </w:r>
      <w:r>
        <w:rPr>
          <w:spacing w:val="2"/>
        </w:rPr>
        <w:t xml:space="preserve"> </w:t>
      </w:r>
      <w:r>
        <w:t>ﬁnancially</w:t>
      </w:r>
      <w:r>
        <w:rPr>
          <w:spacing w:val="-1"/>
        </w:rPr>
        <w:t xml:space="preserve"> </w:t>
      </w:r>
      <w:r>
        <w:t>sensitive</w:t>
      </w:r>
      <w:r>
        <w:rPr>
          <w:spacing w:val="-1"/>
        </w:rPr>
        <w:t xml:space="preserve"> </w:t>
      </w:r>
      <w:r>
        <w:t>information.</w:t>
      </w:r>
    </w:p>
    <w:p w:rsidR="005B07CE" w:rsidRDefault="005B07CE">
      <w:pPr>
        <w:pStyle w:val="BodyText"/>
        <w:rPr>
          <w:sz w:val="21"/>
        </w:rPr>
      </w:pPr>
    </w:p>
    <w:p w:rsidR="005B07CE" w:rsidRDefault="002230DC" w:rsidP="00560043">
      <w:pPr>
        <w:pStyle w:val="ListParagraph"/>
        <w:numPr>
          <w:ilvl w:val="1"/>
          <w:numId w:val="78"/>
        </w:numPr>
        <w:tabs>
          <w:tab w:val="left" w:pos="828"/>
        </w:tabs>
        <w:spacing w:before="1" w:line="230" w:lineRule="auto"/>
        <w:ind w:left="1012" w:right="358" w:hanging="624"/>
        <w:jc w:val="both"/>
      </w:pPr>
      <w:r>
        <w:t>The</w:t>
      </w:r>
      <w:r>
        <w:rPr>
          <w:spacing w:val="-2"/>
        </w:rPr>
        <w:t xml:space="preserve"> </w:t>
      </w:r>
      <w:r>
        <w:t>original and</w:t>
      </w:r>
      <w:r>
        <w:rPr>
          <w:spacing w:val="-2"/>
        </w:rPr>
        <w:t xml:space="preserve"> </w:t>
      </w:r>
      <w:r>
        <w:t>all</w:t>
      </w:r>
      <w:r>
        <w:rPr>
          <w:spacing w:val="-1"/>
        </w:rPr>
        <w:t xml:space="preserve"> </w:t>
      </w:r>
      <w:r>
        <w:t>copies of</w:t>
      </w:r>
      <w:r>
        <w:rPr>
          <w:spacing w:val="-1"/>
        </w:rPr>
        <w:t xml:space="preserve"> </w:t>
      </w:r>
      <w:r>
        <w:t>the</w:t>
      </w:r>
      <w:r>
        <w:rPr>
          <w:spacing w:val="-5"/>
        </w:rPr>
        <w:t xml:space="preserve"> </w:t>
      </w:r>
      <w:r>
        <w:t>Tender</w:t>
      </w:r>
      <w:r>
        <w:rPr>
          <w:spacing w:val="-9"/>
        </w:rPr>
        <w:t xml:space="preserve"> </w:t>
      </w:r>
      <w:r>
        <w:t>shall be</w:t>
      </w:r>
      <w:r>
        <w:rPr>
          <w:spacing w:val="-4"/>
        </w:rPr>
        <w:t xml:space="preserve"> </w:t>
      </w:r>
      <w:r>
        <w:t>typed</w:t>
      </w:r>
      <w:r>
        <w:rPr>
          <w:spacing w:val="1"/>
        </w:rPr>
        <w:t xml:space="preserve"> </w:t>
      </w:r>
      <w:r>
        <w:t>or</w:t>
      </w:r>
      <w:r>
        <w:rPr>
          <w:spacing w:val="-2"/>
        </w:rPr>
        <w:t xml:space="preserve"> </w:t>
      </w:r>
      <w:r>
        <w:t>written</w:t>
      </w:r>
      <w:r>
        <w:rPr>
          <w:spacing w:val="-5"/>
        </w:rPr>
        <w:t xml:space="preserve"> </w:t>
      </w:r>
      <w:r>
        <w:t>in</w:t>
      </w:r>
      <w:r>
        <w:rPr>
          <w:spacing w:val="-3"/>
        </w:rPr>
        <w:t xml:space="preserve"> </w:t>
      </w:r>
      <w:r>
        <w:t>indelible</w:t>
      </w:r>
      <w:r>
        <w:rPr>
          <w:spacing w:val="-4"/>
        </w:rPr>
        <w:t xml:space="preserve"> </w:t>
      </w:r>
      <w:r>
        <w:t>ink</w:t>
      </w:r>
      <w:r>
        <w:rPr>
          <w:spacing w:val="-4"/>
        </w:rPr>
        <w:t xml:space="preserve"> </w:t>
      </w:r>
      <w:r>
        <w:t>and</w:t>
      </w:r>
      <w:r>
        <w:rPr>
          <w:spacing w:val="-3"/>
        </w:rPr>
        <w:t xml:space="preserve"> </w:t>
      </w:r>
      <w:r>
        <w:t>shall</w:t>
      </w:r>
      <w:r>
        <w:rPr>
          <w:spacing w:val="1"/>
        </w:rPr>
        <w:t xml:space="preserve"> </w:t>
      </w:r>
      <w:r>
        <w:t>be</w:t>
      </w:r>
      <w:r>
        <w:rPr>
          <w:spacing w:val="-3"/>
        </w:rPr>
        <w:t xml:space="preserve"> </w:t>
      </w:r>
      <w:r>
        <w:t>signed</w:t>
      </w:r>
      <w:r>
        <w:rPr>
          <w:spacing w:val="-2"/>
        </w:rPr>
        <w:t xml:space="preserve"> </w:t>
      </w:r>
      <w:r>
        <w:t>by</w:t>
      </w:r>
      <w:r>
        <w:rPr>
          <w:spacing w:val="-5"/>
        </w:rPr>
        <w:t xml:space="preserve"> </w:t>
      </w:r>
      <w:r>
        <w:t>a</w:t>
      </w:r>
      <w:r>
        <w:rPr>
          <w:spacing w:val="-10"/>
        </w:rPr>
        <w:t xml:space="preserve"> </w:t>
      </w:r>
      <w:r>
        <w:t>person</w:t>
      </w:r>
      <w:r>
        <w:rPr>
          <w:spacing w:val="3"/>
        </w:rPr>
        <w:t xml:space="preserve"> </w:t>
      </w:r>
      <w:r>
        <w:t>duly</w:t>
      </w:r>
      <w:r>
        <w:rPr>
          <w:spacing w:val="-53"/>
        </w:rPr>
        <w:t xml:space="preserve"> </w:t>
      </w:r>
      <w:r>
        <w:t>authorized</w:t>
      </w:r>
      <w:r>
        <w:rPr>
          <w:spacing w:val="9"/>
        </w:rPr>
        <w:t xml:space="preserve"> </w:t>
      </w:r>
      <w:r>
        <w:t>to</w:t>
      </w:r>
      <w:r>
        <w:rPr>
          <w:spacing w:val="8"/>
        </w:rPr>
        <w:t xml:space="preserve"> </w:t>
      </w:r>
      <w:r>
        <w:t>sign</w:t>
      </w:r>
      <w:r>
        <w:rPr>
          <w:spacing w:val="10"/>
        </w:rPr>
        <w:t xml:space="preserve"> </w:t>
      </w:r>
      <w:r>
        <w:t>on</w:t>
      </w:r>
      <w:r>
        <w:rPr>
          <w:spacing w:val="8"/>
        </w:rPr>
        <w:t xml:space="preserve"> </w:t>
      </w:r>
      <w:r>
        <w:t>behalf</w:t>
      </w:r>
      <w:r>
        <w:rPr>
          <w:spacing w:val="11"/>
        </w:rPr>
        <w:t xml:space="preserve"> </w:t>
      </w:r>
      <w:r>
        <w:t>of</w:t>
      </w:r>
      <w:r>
        <w:rPr>
          <w:spacing w:val="11"/>
        </w:rPr>
        <w:t xml:space="preserve"> </w:t>
      </w:r>
      <w:r>
        <w:t>the</w:t>
      </w:r>
      <w:r>
        <w:rPr>
          <w:spacing w:val="8"/>
        </w:rPr>
        <w:t xml:space="preserve"> </w:t>
      </w:r>
      <w:r>
        <w:t>Tenderer.</w:t>
      </w:r>
      <w:r>
        <w:rPr>
          <w:spacing w:val="2"/>
        </w:rPr>
        <w:t xml:space="preserve"> </w:t>
      </w:r>
      <w:r>
        <w:t>This</w:t>
      </w:r>
      <w:r>
        <w:rPr>
          <w:spacing w:val="10"/>
        </w:rPr>
        <w:t xml:space="preserve"> </w:t>
      </w:r>
      <w:r>
        <w:t>authorization</w:t>
      </w:r>
      <w:r>
        <w:rPr>
          <w:spacing w:val="8"/>
        </w:rPr>
        <w:t xml:space="preserve"> </w:t>
      </w:r>
      <w:r>
        <w:t>shall</w:t>
      </w:r>
      <w:r>
        <w:rPr>
          <w:spacing w:val="9"/>
        </w:rPr>
        <w:t xml:space="preserve"> </w:t>
      </w:r>
      <w:r>
        <w:t>consist</w:t>
      </w:r>
      <w:r>
        <w:rPr>
          <w:spacing w:val="14"/>
        </w:rPr>
        <w:t xml:space="preserve"> </w:t>
      </w:r>
      <w:r>
        <w:t>of</w:t>
      </w:r>
      <w:r>
        <w:rPr>
          <w:spacing w:val="9"/>
        </w:rPr>
        <w:t xml:space="preserve"> </w:t>
      </w:r>
      <w:r>
        <w:t>a</w:t>
      </w:r>
      <w:r>
        <w:rPr>
          <w:spacing w:val="11"/>
        </w:rPr>
        <w:t xml:space="preserve"> </w:t>
      </w:r>
      <w:r>
        <w:t>written</w:t>
      </w:r>
      <w:r>
        <w:rPr>
          <w:spacing w:val="1"/>
        </w:rPr>
        <w:t xml:space="preserve"> </w:t>
      </w:r>
      <w:r>
        <w:t>conﬁrmation</w:t>
      </w:r>
      <w:r>
        <w:rPr>
          <w:spacing w:val="5"/>
        </w:rPr>
        <w:t xml:space="preserve"> </w:t>
      </w:r>
      <w:r>
        <w:t>as</w:t>
      </w:r>
      <w:r>
        <w:rPr>
          <w:spacing w:val="2"/>
        </w:rPr>
        <w:t xml:space="preserve"> </w:t>
      </w:r>
      <w:r>
        <w:t>speciﬁed</w:t>
      </w:r>
      <w:r>
        <w:rPr>
          <w:spacing w:val="-53"/>
        </w:rPr>
        <w:t xml:space="preserve"> </w:t>
      </w:r>
      <w:r>
        <w:t>in the</w:t>
      </w:r>
      <w:r>
        <w:rPr>
          <w:b/>
        </w:rPr>
        <w:t xml:space="preserve">TDS </w:t>
      </w:r>
      <w:r>
        <w:t>and shall be attached to the Tender. The name and position held by each person signing the authorization</w:t>
      </w:r>
      <w:r>
        <w:rPr>
          <w:spacing w:val="-52"/>
        </w:rPr>
        <w:t xml:space="preserve"> </w:t>
      </w:r>
      <w:r>
        <w:t>must</w:t>
      </w:r>
      <w:r>
        <w:rPr>
          <w:spacing w:val="-2"/>
        </w:rPr>
        <w:t xml:space="preserve"> </w:t>
      </w:r>
      <w:r>
        <w:t>be</w:t>
      </w:r>
      <w:r>
        <w:rPr>
          <w:spacing w:val="-2"/>
        </w:rPr>
        <w:t xml:space="preserve"> </w:t>
      </w:r>
      <w:r>
        <w:t>typed</w:t>
      </w:r>
      <w:r>
        <w:rPr>
          <w:spacing w:val="-3"/>
        </w:rPr>
        <w:t xml:space="preserve"> </w:t>
      </w:r>
      <w:r>
        <w:t>or</w:t>
      </w:r>
      <w:r>
        <w:rPr>
          <w:spacing w:val="-1"/>
        </w:rPr>
        <w:t xml:space="preserve"> </w:t>
      </w:r>
      <w:r>
        <w:t>printed</w:t>
      </w:r>
      <w:r>
        <w:rPr>
          <w:spacing w:val="-2"/>
        </w:rPr>
        <w:t xml:space="preserve"> </w:t>
      </w:r>
      <w:r>
        <w:t>below</w:t>
      </w:r>
      <w:r>
        <w:rPr>
          <w:spacing w:val="-3"/>
        </w:rPr>
        <w:t xml:space="preserve"> </w:t>
      </w:r>
      <w:r>
        <w:t>the</w:t>
      </w:r>
      <w:r>
        <w:rPr>
          <w:spacing w:val="-3"/>
        </w:rPr>
        <w:t xml:space="preserve"> </w:t>
      </w:r>
      <w:r>
        <w:t>signature.</w:t>
      </w:r>
      <w:r>
        <w:rPr>
          <w:spacing w:val="-2"/>
        </w:rPr>
        <w:t xml:space="preserve"> </w:t>
      </w:r>
      <w:r>
        <w:t>All</w:t>
      </w:r>
      <w:r>
        <w:rPr>
          <w:spacing w:val="-2"/>
        </w:rPr>
        <w:t xml:space="preserve"> </w:t>
      </w:r>
      <w:r>
        <w:t>pages</w:t>
      </w:r>
      <w:r>
        <w:rPr>
          <w:spacing w:val="-2"/>
        </w:rPr>
        <w:t xml:space="preserve"> </w:t>
      </w:r>
      <w:r>
        <w:t>of</w:t>
      </w:r>
      <w:r>
        <w:rPr>
          <w:spacing w:val="-1"/>
        </w:rPr>
        <w:t xml:space="preserve"> </w:t>
      </w:r>
      <w:r>
        <w:t>the</w:t>
      </w:r>
      <w:r>
        <w:rPr>
          <w:spacing w:val="-4"/>
        </w:rPr>
        <w:t xml:space="preserve"> </w:t>
      </w:r>
      <w:r>
        <w:t>Tender</w:t>
      </w:r>
      <w:r>
        <w:rPr>
          <w:spacing w:val="-7"/>
        </w:rPr>
        <w:t xml:space="preserve"> </w:t>
      </w:r>
      <w:r>
        <w:t>where</w:t>
      </w:r>
      <w:r>
        <w:rPr>
          <w:spacing w:val="-4"/>
        </w:rPr>
        <w:t xml:space="preserve"> </w:t>
      </w:r>
      <w:r>
        <w:t>entries</w:t>
      </w:r>
      <w:r>
        <w:rPr>
          <w:spacing w:val="-2"/>
        </w:rPr>
        <w:t xml:space="preserve"> </w:t>
      </w:r>
      <w:r>
        <w:t>or</w:t>
      </w:r>
      <w:r>
        <w:rPr>
          <w:spacing w:val="-2"/>
        </w:rPr>
        <w:t xml:space="preserve"> </w:t>
      </w:r>
      <w:r>
        <w:t>amendments</w:t>
      </w:r>
      <w:r>
        <w:rPr>
          <w:spacing w:val="-2"/>
        </w:rPr>
        <w:t xml:space="preserve"> </w:t>
      </w:r>
      <w:r>
        <w:t>have</w:t>
      </w:r>
      <w:r>
        <w:rPr>
          <w:spacing w:val="-2"/>
        </w:rPr>
        <w:t xml:space="preserve"> </w:t>
      </w:r>
      <w:r>
        <w:t>been</w:t>
      </w:r>
      <w:r>
        <w:rPr>
          <w:spacing w:val="-4"/>
        </w:rPr>
        <w:t xml:space="preserve"> </w:t>
      </w:r>
      <w:r>
        <w:t>made</w:t>
      </w:r>
      <w:r>
        <w:rPr>
          <w:spacing w:val="-53"/>
        </w:rPr>
        <w:t xml:space="preserve"> </w:t>
      </w:r>
      <w:r>
        <w:t>shall be</w:t>
      </w:r>
      <w:r>
        <w:rPr>
          <w:spacing w:val="-2"/>
        </w:rPr>
        <w:t xml:space="preserve"> </w:t>
      </w:r>
      <w:r>
        <w:t>signed</w:t>
      </w:r>
      <w:r>
        <w:rPr>
          <w:spacing w:val="-1"/>
        </w:rPr>
        <w:t xml:space="preserve"> </w:t>
      </w:r>
      <w:r>
        <w:t>or</w:t>
      </w:r>
      <w:r>
        <w:rPr>
          <w:spacing w:val="-2"/>
        </w:rPr>
        <w:t xml:space="preserve"> </w:t>
      </w:r>
      <w:r>
        <w:t>initialed</w:t>
      </w:r>
      <w:r>
        <w:rPr>
          <w:spacing w:val="-3"/>
        </w:rPr>
        <w:t xml:space="preserve"> </w:t>
      </w:r>
      <w:r>
        <w:t>by</w:t>
      </w:r>
      <w:r>
        <w:rPr>
          <w:spacing w:val="-3"/>
        </w:rPr>
        <w:t xml:space="preserve"> </w:t>
      </w:r>
      <w:r>
        <w:t>the person</w:t>
      </w:r>
      <w:r>
        <w:rPr>
          <w:spacing w:val="-6"/>
        </w:rPr>
        <w:t xml:space="preserve"> </w:t>
      </w:r>
      <w:r>
        <w:t>signing</w:t>
      </w:r>
      <w:r>
        <w:rPr>
          <w:spacing w:val="-3"/>
        </w:rPr>
        <w:t xml:space="preserve"> </w:t>
      </w:r>
      <w:r>
        <w:t>the</w:t>
      </w:r>
      <w:r>
        <w:rPr>
          <w:spacing w:val="-2"/>
        </w:rPr>
        <w:t xml:space="preserve"> </w:t>
      </w:r>
      <w:r>
        <w:t>Tender.</w:t>
      </w:r>
    </w:p>
    <w:p w:rsidR="005B07CE" w:rsidRDefault="005B07CE">
      <w:pPr>
        <w:pStyle w:val="BodyText"/>
        <w:spacing w:before="9"/>
        <w:rPr>
          <w:sz w:val="20"/>
        </w:rPr>
      </w:pPr>
    </w:p>
    <w:p w:rsidR="005B07CE" w:rsidRDefault="002230DC" w:rsidP="00560043">
      <w:pPr>
        <w:pStyle w:val="ListParagraph"/>
        <w:numPr>
          <w:ilvl w:val="1"/>
          <w:numId w:val="78"/>
        </w:numPr>
        <w:tabs>
          <w:tab w:val="left" w:pos="862"/>
        </w:tabs>
        <w:spacing w:line="228" w:lineRule="auto"/>
        <w:ind w:left="1012" w:right="356" w:hanging="624"/>
        <w:jc w:val="both"/>
      </w:pPr>
      <w:r>
        <w:rPr>
          <w:spacing w:val="-1"/>
        </w:rPr>
        <w:t xml:space="preserve">Incase the Tenderer is a JV, the Tender shall be signed by an authorized representative of the JV on behalf </w:t>
      </w:r>
      <w:r>
        <w:t>of the JV,</w:t>
      </w:r>
      <w:r>
        <w:rPr>
          <w:spacing w:val="1"/>
        </w:rPr>
        <w:t xml:space="preserve"> </w:t>
      </w:r>
      <w:r>
        <w:t>and so as to be legally binding on all the members as evidenced by a power of attorney signed by their legally</w:t>
      </w:r>
      <w:r>
        <w:rPr>
          <w:spacing w:val="1"/>
        </w:rPr>
        <w:t xml:space="preserve"> </w:t>
      </w:r>
      <w:r>
        <w:t>authorized</w:t>
      </w:r>
      <w:r>
        <w:rPr>
          <w:spacing w:val="-1"/>
        </w:rPr>
        <w:t xml:space="preserve"> </w:t>
      </w:r>
      <w:r>
        <w:t>representatives.</w:t>
      </w:r>
    </w:p>
    <w:p w:rsidR="005B07CE" w:rsidRDefault="005B07CE">
      <w:pPr>
        <w:pStyle w:val="BodyText"/>
        <w:spacing w:before="1"/>
        <w:rPr>
          <w:sz w:val="21"/>
        </w:rPr>
      </w:pPr>
    </w:p>
    <w:p w:rsidR="005B07CE" w:rsidRDefault="002230DC" w:rsidP="00560043">
      <w:pPr>
        <w:pStyle w:val="ListParagraph"/>
        <w:numPr>
          <w:ilvl w:val="1"/>
          <w:numId w:val="78"/>
        </w:numPr>
        <w:tabs>
          <w:tab w:val="left" w:pos="754"/>
        </w:tabs>
        <w:spacing w:line="228" w:lineRule="auto"/>
        <w:ind w:left="957" w:right="377" w:hanging="569"/>
        <w:jc w:val="both"/>
      </w:pPr>
      <w:r>
        <w:t>Any inter-lineation, erasures, or overwriting shall be valid only if they are signed or initialed by the person signing the</w:t>
      </w:r>
      <w:r>
        <w:rPr>
          <w:spacing w:val="-52"/>
        </w:rPr>
        <w:t xml:space="preserve"> </w:t>
      </w:r>
      <w:r>
        <w:t>Tender.</w:t>
      </w:r>
    </w:p>
    <w:p w:rsidR="005B07CE" w:rsidRDefault="005B07CE">
      <w:pPr>
        <w:pStyle w:val="BodyText"/>
        <w:spacing w:before="9"/>
        <w:rPr>
          <w:sz w:val="35"/>
        </w:rPr>
      </w:pPr>
    </w:p>
    <w:p w:rsidR="005B07CE" w:rsidRDefault="002230DC" w:rsidP="00560043">
      <w:pPr>
        <w:pStyle w:val="Heading7"/>
        <w:numPr>
          <w:ilvl w:val="0"/>
          <w:numId w:val="110"/>
        </w:numPr>
        <w:tabs>
          <w:tab w:val="left" w:pos="685"/>
        </w:tabs>
        <w:ind w:left="684" w:hanging="263"/>
        <w:jc w:val="left"/>
        <w:rPr>
          <w:color w:val="211F1F"/>
        </w:rPr>
      </w:pPr>
      <w:bookmarkStart w:id="19" w:name="_bookmark18"/>
      <w:bookmarkEnd w:id="19"/>
      <w:r>
        <w:rPr>
          <w:color w:val="211F1F"/>
          <w:spacing w:val="-2"/>
        </w:rPr>
        <w:t>SUBMISSION</w:t>
      </w:r>
      <w:r>
        <w:rPr>
          <w:color w:val="211F1F"/>
          <w:spacing w:val="-10"/>
        </w:rPr>
        <w:t xml:space="preserve"> </w:t>
      </w:r>
      <w:r>
        <w:rPr>
          <w:color w:val="211F1F"/>
          <w:spacing w:val="-2"/>
        </w:rPr>
        <w:t>AND</w:t>
      </w:r>
      <w:r>
        <w:rPr>
          <w:color w:val="211F1F"/>
          <w:spacing w:val="-12"/>
        </w:rPr>
        <w:t xml:space="preserve"> </w:t>
      </w:r>
      <w:r>
        <w:rPr>
          <w:color w:val="211F1F"/>
          <w:spacing w:val="-2"/>
        </w:rPr>
        <w:t>OPENING</w:t>
      </w:r>
      <w:r>
        <w:rPr>
          <w:color w:val="211F1F"/>
          <w:spacing w:val="-10"/>
        </w:rPr>
        <w:t xml:space="preserve"> </w:t>
      </w:r>
      <w:r>
        <w:rPr>
          <w:color w:val="211F1F"/>
          <w:spacing w:val="-1"/>
        </w:rPr>
        <w:t>OF</w:t>
      </w:r>
      <w:r>
        <w:rPr>
          <w:color w:val="211F1F"/>
          <w:spacing w:val="-5"/>
        </w:rPr>
        <w:t xml:space="preserve"> </w:t>
      </w:r>
      <w:r>
        <w:rPr>
          <w:color w:val="211F1F"/>
          <w:spacing w:val="-1"/>
        </w:rPr>
        <w:t>TENDERS</w:t>
      </w:r>
    </w:p>
    <w:p w:rsidR="005B07CE" w:rsidRDefault="005B07CE">
      <w:pPr>
        <w:pStyle w:val="BodyText"/>
        <w:rPr>
          <w:b/>
          <w:sz w:val="24"/>
        </w:rPr>
      </w:pPr>
    </w:p>
    <w:p w:rsidR="005B07CE" w:rsidRDefault="005B07CE">
      <w:pPr>
        <w:pStyle w:val="BodyText"/>
        <w:spacing w:before="2"/>
        <w:rPr>
          <w:b/>
          <w:sz w:val="21"/>
        </w:rPr>
      </w:pPr>
    </w:p>
    <w:p w:rsidR="005B07CE" w:rsidRDefault="002230DC" w:rsidP="00560043">
      <w:pPr>
        <w:pStyle w:val="Heading7"/>
        <w:numPr>
          <w:ilvl w:val="1"/>
          <w:numId w:val="77"/>
        </w:numPr>
        <w:tabs>
          <w:tab w:val="left" w:pos="780"/>
        </w:tabs>
        <w:rPr>
          <w:color w:val="211F1F"/>
        </w:rPr>
      </w:pPr>
      <w:bookmarkStart w:id="20" w:name="_bookmark19"/>
      <w:bookmarkEnd w:id="20"/>
      <w:r>
        <w:rPr>
          <w:color w:val="211F1F"/>
          <w:spacing w:val="-2"/>
        </w:rPr>
        <w:t>Sealingand</w:t>
      </w:r>
      <w:r>
        <w:rPr>
          <w:color w:val="211F1F"/>
          <w:spacing w:val="-12"/>
        </w:rPr>
        <w:t xml:space="preserve"> </w:t>
      </w:r>
      <w:r>
        <w:rPr>
          <w:color w:val="211F1F"/>
          <w:spacing w:val="-2"/>
        </w:rPr>
        <w:t>Marking</w:t>
      </w:r>
      <w:r>
        <w:rPr>
          <w:color w:val="211F1F"/>
          <w:spacing w:val="-7"/>
        </w:rPr>
        <w:t xml:space="preserve"> </w:t>
      </w:r>
      <w:r>
        <w:rPr>
          <w:color w:val="211F1F"/>
          <w:spacing w:val="-2"/>
        </w:rPr>
        <w:t>of</w:t>
      </w:r>
      <w:r>
        <w:rPr>
          <w:color w:val="211F1F"/>
          <w:spacing w:val="-6"/>
        </w:rPr>
        <w:t xml:space="preserve"> </w:t>
      </w:r>
      <w:r>
        <w:rPr>
          <w:color w:val="211F1F"/>
          <w:spacing w:val="-2"/>
        </w:rPr>
        <w:t>Tenders</w:t>
      </w:r>
    </w:p>
    <w:p w:rsidR="005B07CE" w:rsidRDefault="005B07CE">
      <w:pPr>
        <w:pStyle w:val="BodyText"/>
        <w:spacing w:before="3"/>
        <w:rPr>
          <w:b/>
          <w:sz w:val="24"/>
        </w:rPr>
      </w:pPr>
    </w:p>
    <w:p w:rsidR="005B07CE" w:rsidRDefault="002230DC" w:rsidP="00560043">
      <w:pPr>
        <w:pStyle w:val="ListParagraph"/>
        <w:numPr>
          <w:ilvl w:val="1"/>
          <w:numId w:val="77"/>
        </w:numPr>
        <w:tabs>
          <w:tab w:val="left" w:pos="766"/>
        </w:tabs>
        <w:spacing w:line="230" w:lineRule="auto"/>
        <w:ind w:left="974" w:right="356" w:hanging="586"/>
        <w:jc w:val="both"/>
      </w:pPr>
      <w:r>
        <w:t>The Tenderer shall deliver the Tender in a single sealed envelope, or in a single sealed package, or in a single sealed</w:t>
      </w:r>
      <w:r>
        <w:rPr>
          <w:spacing w:val="1"/>
        </w:rPr>
        <w:t xml:space="preserve"> </w:t>
      </w:r>
      <w:r>
        <w:t>container bearing the name and Reference number of the Tender, addressed to the Procuring Entity and a warning</w:t>
      </w:r>
      <w:r>
        <w:rPr>
          <w:spacing w:val="1"/>
        </w:rPr>
        <w:t xml:space="preserve"> </w:t>
      </w:r>
      <w:r>
        <w:t>not to open before the time and date for Tender opening date. Within the single envelope, package or container, the</w:t>
      </w:r>
      <w:r>
        <w:rPr>
          <w:spacing w:val="1"/>
        </w:rPr>
        <w:t xml:space="preserve"> </w:t>
      </w:r>
      <w:r>
        <w:t>Tenderer shall</w:t>
      </w:r>
      <w:r>
        <w:rPr>
          <w:spacing w:val="1"/>
        </w:rPr>
        <w:t xml:space="preserve"> </w:t>
      </w:r>
      <w:r>
        <w:t>place</w:t>
      </w:r>
      <w:r>
        <w:rPr>
          <w:spacing w:val="-2"/>
        </w:rPr>
        <w:t xml:space="preserve"> </w:t>
      </w:r>
      <w:r>
        <w:t>the</w:t>
      </w:r>
      <w:r>
        <w:rPr>
          <w:spacing w:val="-1"/>
        </w:rPr>
        <w:t xml:space="preserve"> </w:t>
      </w:r>
      <w:r>
        <w:t>following</w:t>
      </w:r>
      <w:r>
        <w:rPr>
          <w:spacing w:val="-3"/>
        </w:rPr>
        <w:t xml:space="preserve"> </w:t>
      </w:r>
      <w:r>
        <w:t>separate, sealed envelopes:</w:t>
      </w:r>
    </w:p>
    <w:p w:rsidR="005B07CE" w:rsidRDefault="005B07CE">
      <w:pPr>
        <w:spacing w:line="230" w:lineRule="auto"/>
        <w:jc w:val="both"/>
        <w:sectPr w:rsidR="005B07CE" w:rsidSect="00447390">
          <w:pgSz w:w="11930" w:h="16860"/>
          <w:pgMar w:top="800" w:right="280" w:bottom="700" w:left="60" w:header="0" w:footer="351" w:gutter="0"/>
          <w:cols w:space="720"/>
        </w:sectPr>
      </w:pPr>
    </w:p>
    <w:p w:rsidR="005B07CE" w:rsidRDefault="002230DC" w:rsidP="00560043">
      <w:pPr>
        <w:pStyle w:val="ListParagraph"/>
        <w:numPr>
          <w:ilvl w:val="2"/>
          <w:numId w:val="77"/>
        </w:numPr>
        <w:tabs>
          <w:tab w:val="left" w:pos="1380"/>
          <w:tab w:val="left" w:pos="1381"/>
        </w:tabs>
        <w:spacing w:before="76" w:line="228" w:lineRule="auto"/>
        <w:ind w:right="1136" w:hanging="428"/>
      </w:pPr>
      <w:r>
        <w:lastRenderedPageBreak/>
        <w:t>in</w:t>
      </w:r>
      <w:r>
        <w:rPr>
          <w:spacing w:val="-5"/>
        </w:rPr>
        <w:t xml:space="preserve"> </w:t>
      </w:r>
      <w:r>
        <w:t>an</w:t>
      </w:r>
      <w:r>
        <w:rPr>
          <w:spacing w:val="-6"/>
        </w:rPr>
        <w:t xml:space="preserve"> </w:t>
      </w:r>
      <w:r>
        <w:t>envelope</w:t>
      </w:r>
      <w:r>
        <w:rPr>
          <w:spacing w:val="-6"/>
        </w:rPr>
        <w:t xml:space="preserve"> </w:t>
      </w:r>
      <w:r>
        <w:t>or</w:t>
      </w:r>
      <w:r>
        <w:rPr>
          <w:spacing w:val="-4"/>
        </w:rPr>
        <w:t xml:space="preserve"> </w:t>
      </w:r>
      <w:r>
        <w:t>package</w:t>
      </w:r>
      <w:r>
        <w:rPr>
          <w:spacing w:val="-4"/>
        </w:rPr>
        <w:t xml:space="preserve"> </w:t>
      </w:r>
      <w:r>
        <w:t>or</w:t>
      </w:r>
      <w:r>
        <w:rPr>
          <w:spacing w:val="-4"/>
        </w:rPr>
        <w:t xml:space="preserve"> </w:t>
      </w:r>
      <w:r>
        <w:t>container</w:t>
      </w:r>
      <w:r>
        <w:rPr>
          <w:spacing w:val="-3"/>
        </w:rPr>
        <w:t xml:space="preserve"> </w:t>
      </w:r>
      <w:r>
        <w:t>marked</w:t>
      </w:r>
      <w:r>
        <w:rPr>
          <w:spacing w:val="-5"/>
        </w:rPr>
        <w:t xml:space="preserve"> </w:t>
      </w:r>
      <w:r>
        <w:t>“ORIGINAL”,</w:t>
      </w:r>
      <w:r>
        <w:rPr>
          <w:spacing w:val="-4"/>
        </w:rPr>
        <w:t xml:space="preserve"> </w:t>
      </w:r>
      <w:r>
        <w:t>all</w:t>
      </w:r>
      <w:r>
        <w:rPr>
          <w:spacing w:val="-4"/>
        </w:rPr>
        <w:t xml:space="preserve"> </w:t>
      </w:r>
      <w:r>
        <w:t>documents</w:t>
      </w:r>
      <w:r>
        <w:rPr>
          <w:spacing w:val="-4"/>
        </w:rPr>
        <w:t xml:space="preserve"> </w:t>
      </w:r>
      <w:r>
        <w:t>comprising</w:t>
      </w:r>
      <w:r>
        <w:rPr>
          <w:spacing w:val="-7"/>
        </w:rPr>
        <w:t xml:space="preserve"> </w:t>
      </w:r>
      <w:r>
        <w:t>the</w:t>
      </w:r>
      <w:r>
        <w:rPr>
          <w:spacing w:val="-7"/>
        </w:rPr>
        <w:t xml:space="preserve"> </w:t>
      </w:r>
      <w:r>
        <w:t>Tender,</w:t>
      </w:r>
      <w:r>
        <w:rPr>
          <w:spacing w:val="-13"/>
        </w:rPr>
        <w:t xml:space="preserve"> </w:t>
      </w:r>
      <w:r>
        <w:t>as</w:t>
      </w:r>
      <w:r>
        <w:rPr>
          <w:spacing w:val="-52"/>
        </w:rPr>
        <w:t xml:space="preserve"> </w:t>
      </w:r>
      <w:r>
        <w:t>described</w:t>
      </w:r>
      <w:r>
        <w:rPr>
          <w:spacing w:val="-4"/>
        </w:rPr>
        <w:t xml:space="preserve"> </w:t>
      </w:r>
      <w:r>
        <w:t>in ITT</w:t>
      </w:r>
      <w:r>
        <w:rPr>
          <w:spacing w:val="-1"/>
        </w:rPr>
        <w:t xml:space="preserve"> </w:t>
      </w:r>
      <w:r>
        <w:t>11;</w:t>
      </w:r>
      <w:r>
        <w:rPr>
          <w:spacing w:val="-4"/>
        </w:rPr>
        <w:t xml:space="preserve"> </w:t>
      </w:r>
      <w:r>
        <w:t>and</w:t>
      </w:r>
    </w:p>
    <w:p w:rsidR="005B07CE" w:rsidRDefault="002230DC" w:rsidP="00560043">
      <w:pPr>
        <w:pStyle w:val="ListParagraph"/>
        <w:numPr>
          <w:ilvl w:val="2"/>
          <w:numId w:val="77"/>
        </w:numPr>
        <w:tabs>
          <w:tab w:val="left" w:pos="1201"/>
        </w:tabs>
        <w:spacing w:before="39" w:line="280" w:lineRule="auto"/>
        <w:ind w:left="960" w:right="1466" w:firstLine="0"/>
      </w:pPr>
      <w:r>
        <w:t>in</w:t>
      </w:r>
      <w:r>
        <w:rPr>
          <w:spacing w:val="-4"/>
        </w:rPr>
        <w:t xml:space="preserve"> </w:t>
      </w:r>
      <w:r>
        <w:t>a</w:t>
      </w:r>
      <w:r>
        <w:rPr>
          <w:spacing w:val="-4"/>
        </w:rPr>
        <w:t xml:space="preserve"> </w:t>
      </w:r>
      <w:r>
        <w:t>nenvelope</w:t>
      </w:r>
      <w:r>
        <w:rPr>
          <w:spacing w:val="-6"/>
        </w:rPr>
        <w:t xml:space="preserve"> </w:t>
      </w:r>
      <w:r>
        <w:t>or</w:t>
      </w:r>
      <w:r>
        <w:rPr>
          <w:spacing w:val="-1"/>
        </w:rPr>
        <w:t xml:space="preserve"> </w:t>
      </w:r>
      <w:r>
        <w:t>package</w:t>
      </w:r>
      <w:r>
        <w:rPr>
          <w:spacing w:val="-4"/>
        </w:rPr>
        <w:t xml:space="preserve"> </w:t>
      </w:r>
      <w:r>
        <w:t>or</w:t>
      </w:r>
      <w:r>
        <w:rPr>
          <w:spacing w:val="-2"/>
        </w:rPr>
        <w:t xml:space="preserve"> </w:t>
      </w:r>
      <w:r>
        <w:t>container</w:t>
      </w:r>
      <w:r>
        <w:rPr>
          <w:spacing w:val="-3"/>
        </w:rPr>
        <w:t xml:space="preserve"> </w:t>
      </w:r>
      <w:r>
        <w:t>marked</w:t>
      </w:r>
      <w:r>
        <w:rPr>
          <w:spacing w:val="-4"/>
        </w:rPr>
        <w:t xml:space="preserve"> </w:t>
      </w:r>
      <w:r>
        <w:t>“COPIES”,</w:t>
      </w:r>
      <w:r>
        <w:rPr>
          <w:spacing w:val="-4"/>
        </w:rPr>
        <w:t xml:space="preserve"> </w:t>
      </w:r>
      <w:r>
        <w:t>all</w:t>
      </w:r>
      <w:r>
        <w:rPr>
          <w:spacing w:val="-3"/>
        </w:rPr>
        <w:t xml:space="preserve"> </w:t>
      </w:r>
      <w:r>
        <w:t>required</w:t>
      </w:r>
      <w:r>
        <w:rPr>
          <w:spacing w:val="-4"/>
        </w:rPr>
        <w:t xml:space="preserve"> </w:t>
      </w:r>
      <w:r>
        <w:t>copies</w:t>
      </w:r>
      <w:r>
        <w:rPr>
          <w:spacing w:val="-2"/>
        </w:rPr>
        <w:t xml:space="preserve"> </w:t>
      </w:r>
      <w:r>
        <w:t>of</w:t>
      </w:r>
      <w:r>
        <w:rPr>
          <w:spacing w:val="-6"/>
        </w:rPr>
        <w:t xml:space="preserve"> </w:t>
      </w:r>
      <w:r>
        <w:t>the</w:t>
      </w:r>
      <w:r>
        <w:rPr>
          <w:spacing w:val="-6"/>
        </w:rPr>
        <w:t xml:space="preserve"> </w:t>
      </w:r>
      <w:r>
        <w:t>Tender;</w:t>
      </w:r>
      <w:r>
        <w:rPr>
          <w:spacing w:val="-9"/>
        </w:rPr>
        <w:t xml:space="preserve"> </w:t>
      </w:r>
      <w:r>
        <w:t>and</w:t>
      </w:r>
      <w:r>
        <w:rPr>
          <w:spacing w:val="-4"/>
        </w:rPr>
        <w:t xml:space="preserve"> </w:t>
      </w:r>
      <w:r>
        <w:rPr>
          <w:color w:val="211F1F"/>
        </w:rPr>
        <w:t>c)</w:t>
      </w:r>
      <w:r>
        <w:rPr>
          <w:color w:val="211F1F"/>
          <w:spacing w:val="-3"/>
        </w:rPr>
        <w:t xml:space="preserve"> </w:t>
      </w:r>
      <w:r>
        <w:t>if</w:t>
      </w:r>
      <w:r>
        <w:rPr>
          <w:spacing w:val="-52"/>
        </w:rPr>
        <w:t xml:space="preserve"> </w:t>
      </w:r>
      <w:r>
        <w:t>alternative</w:t>
      </w:r>
      <w:r>
        <w:rPr>
          <w:spacing w:val="-3"/>
        </w:rPr>
        <w:t xml:space="preserve"> </w:t>
      </w:r>
      <w:r>
        <w:t>Tenders</w:t>
      </w:r>
      <w:r>
        <w:rPr>
          <w:spacing w:val="-4"/>
        </w:rPr>
        <w:t xml:space="preserve"> </w:t>
      </w:r>
      <w:r>
        <w:t>are</w:t>
      </w:r>
      <w:r>
        <w:rPr>
          <w:spacing w:val="-1"/>
        </w:rPr>
        <w:t xml:space="preserve"> </w:t>
      </w:r>
      <w:r>
        <w:t>permitted</w:t>
      </w:r>
      <w:r>
        <w:rPr>
          <w:spacing w:val="-4"/>
        </w:rPr>
        <w:t xml:space="preserve"> </w:t>
      </w:r>
      <w:r>
        <w:t>in</w:t>
      </w:r>
      <w:r>
        <w:rPr>
          <w:spacing w:val="-1"/>
        </w:rPr>
        <w:t xml:space="preserve"> </w:t>
      </w:r>
      <w:r>
        <w:t>accordance</w:t>
      </w:r>
      <w:r>
        <w:rPr>
          <w:spacing w:val="2"/>
        </w:rPr>
        <w:t xml:space="preserve"> </w:t>
      </w:r>
      <w:r>
        <w:t>with</w:t>
      </w:r>
      <w:r>
        <w:rPr>
          <w:spacing w:val="-4"/>
        </w:rPr>
        <w:t xml:space="preserve"> </w:t>
      </w:r>
      <w:r>
        <w:t>ITT</w:t>
      </w:r>
      <w:r>
        <w:rPr>
          <w:spacing w:val="1"/>
        </w:rPr>
        <w:t xml:space="preserve"> </w:t>
      </w:r>
      <w:r>
        <w:t>13,</w:t>
      </w:r>
      <w:r>
        <w:rPr>
          <w:spacing w:val="-1"/>
        </w:rPr>
        <w:t xml:space="preserve"> </w:t>
      </w:r>
      <w:r>
        <w:t>and</w:t>
      </w:r>
      <w:r>
        <w:rPr>
          <w:spacing w:val="-4"/>
        </w:rPr>
        <w:t xml:space="preserve"> </w:t>
      </w:r>
      <w:r>
        <w:t>if</w:t>
      </w:r>
      <w:r>
        <w:rPr>
          <w:spacing w:val="2"/>
        </w:rPr>
        <w:t xml:space="preserve"> </w:t>
      </w:r>
      <w:r>
        <w:t>relevant:</w:t>
      </w:r>
    </w:p>
    <w:p w:rsidR="005B07CE" w:rsidRDefault="002230DC" w:rsidP="00560043">
      <w:pPr>
        <w:pStyle w:val="ListParagraph"/>
        <w:numPr>
          <w:ilvl w:val="3"/>
          <w:numId w:val="77"/>
        </w:numPr>
        <w:tabs>
          <w:tab w:val="left" w:pos="1914"/>
        </w:tabs>
        <w:spacing w:before="35" w:line="266" w:lineRule="auto"/>
        <w:ind w:right="1311" w:hanging="34"/>
      </w:pPr>
      <w:r>
        <w:t>in</w:t>
      </w:r>
      <w:r>
        <w:rPr>
          <w:spacing w:val="-8"/>
        </w:rPr>
        <w:t xml:space="preserve"> </w:t>
      </w:r>
      <w:r>
        <w:t>an</w:t>
      </w:r>
      <w:r>
        <w:rPr>
          <w:spacing w:val="-13"/>
        </w:rPr>
        <w:t xml:space="preserve"> </w:t>
      </w:r>
      <w:r>
        <w:t>envelope</w:t>
      </w:r>
      <w:r>
        <w:rPr>
          <w:spacing w:val="-9"/>
        </w:rPr>
        <w:t xml:space="preserve"> </w:t>
      </w:r>
      <w:r>
        <w:t>or</w:t>
      </w:r>
      <w:r>
        <w:rPr>
          <w:spacing w:val="-8"/>
        </w:rPr>
        <w:t xml:space="preserve"> </w:t>
      </w:r>
      <w:r>
        <w:t>package</w:t>
      </w:r>
      <w:r>
        <w:rPr>
          <w:spacing w:val="-8"/>
        </w:rPr>
        <w:t xml:space="preserve"> </w:t>
      </w:r>
      <w:r>
        <w:t>or</w:t>
      </w:r>
      <w:r>
        <w:rPr>
          <w:spacing w:val="-7"/>
        </w:rPr>
        <w:t xml:space="preserve"> </w:t>
      </w:r>
      <w:r>
        <w:t>container</w:t>
      </w:r>
      <w:r>
        <w:rPr>
          <w:spacing w:val="-7"/>
        </w:rPr>
        <w:t xml:space="preserve"> </w:t>
      </w:r>
      <w:r>
        <w:t>marked</w:t>
      </w:r>
      <w:r>
        <w:rPr>
          <w:spacing w:val="-10"/>
        </w:rPr>
        <w:t xml:space="preserve"> </w:t>
      </w:r>
      <w:r>
        <w:t>“ORIGINAL</w:t>
      </w:r>
      <w:r>
        <w:rPr>
          <w:spacing w:val="-6"/>
        </w:rPr>
        <w:t xml:space="preserve"> </w:t>
      </w:r>
      <w:r>
        <w:t>–ALTERNATIVE</w:t>
      </w:r>
      <w:r>
        <w:rPr>
          <w:spacing w:val="-13"/>
        </w:rPr>
        <w:t xml:space="preserve"> </w:t>
      </w:r>
      <w:r>
        <w:t>TENDER”,</w:t>
      </w:r>
      <w:r>
        <w:rPr>
          <w:spacing w:val="-10"/>
        </w:rPr>
        <w:t xml:space="preserve"> </w:t>
      </w:r>
      <w:r>
        <w:t>the</w:t>
      </w:r>
      <w:r>
        <w:rPr>
          <w:spacing w:val="-52"/>
        </w:rPr>
        <w:t xml:space="preserve"> </w:t>
      </w:r>
      <w:r>
        <w:t>alternative</w:t>
      </w:r>
      <w:r>
        <w:rPr>
          <w:spacing w:val="-1"/>
        </w:rPr>
        <w:t xml:space="preserve"> </w:t>
      </w:r>
      <w:r>
        <w:t>Tender;</w:t>
      </w:r>
      <w:r>
        <w:rPr>
          <w:spacing w:val="-6"/>
        </w:rPr>
        <w:t xml:space="preserve"> </w:t>
      </w:r>
      <w:r>
        <w:t>and</w:t>
      </w:r>
    </w:p>
    <w:p w:rsidR="005B07CE" w:rsidRDefault="002230DC" w:rsidP="00560043">
      <w:pPr>
        <w:pStyle w:val="ListParagraph"/>
        <w:numPr>
          <w:ilvl w:val="3"/>
          <w:numId w:val="77"/>
        </w:numPr>
        <w:tabs>
          <w:tab w:val="left" w:pos="1974"/>
        </w:tabs>
        <w:spacing w:line="206" w:lineRule="exact"/>
        <w:ind w:left="1973" w:hanging="253"/>
      </w:pPr>
      <w:r>
        <w:rPr>
          <w:spacing w:val="-2"/>
        </w:rPr>
        <w:t>in</w:t>
      </w:r>
      <w:r>
        <w:t xml:space="preserve"> </w:t>
      </w:r>
      <w:r>
        <w:rPr>
          <w:spacing w:val="-2"/>
        </w:rPr>
        <w:t>the envelope</w:t>
      </w:r>
      <w:r>
        <w:t xml:space="preserve"> </w:t>
      </w:r>
      <w:r>
        <w:rPr>
          <w:spacing w:val="-2"/>
        </w:rPr>
        <w:t>or</w:t>
      </w:r>
      <w:r>
        <w:rPr>
          <w:spacing w:val="1"/>
        </w:rPr>
        <w:t xml:space="preserve"> </w:t>
      </w:r>
      <w:r>
        <w:rPr>
          <w:spacing w:val="-1"/>
        </w:rPr>
        <w:t>package</w:t>
      </w:r>
      <w:r>
        <w:t xml:space="preserve"> </w:t>
      </w:r>
      <w:r>
        <w:rPr>
          <w:spacing w:val="-1"/>
        </w:rPr>
        <w:t>or</w:t>
      </w:r>
      <w:r>
        <w:rPr>
          <w:spacing w:val="1"/>
        </w:rPr>
        <w:t xml:space="preserve"> </w:t>
      </w:r>
      <w:r>
        <w:rPr>
          <w:spacing w:val="-1"/>
        </w:rPr>
        <w:t>container</w:t>
      </w:r>
      <w:r>
        <w:rPr>
          <w:spacing w:val="1"/>
        </w:rPr>
        <w:t xml:space="preserve"> </w:t>
      </w:r>
      <w:r>
        <w:rPr>
          <w:spacing w:val="-1"/>
        </w:rPr>
        <w:t>marked</w:t>
      </w:r>
      <w:r>
        <w:rPr>
          <w:spacing w:val="-2"/>
        </w:rPr>
        <w:t xml:space="preserve"> </w:t>
      </w:r>
      <w:r>
        <w:rPr>
          <w:spacing w:val="-1"/>
        </w:rPr>
        <w:t>“COPIES-</w:t>
      </w:r>
      <w:r>
        <w:rPr>
          <w:spacing w:val="-4"/>
        </w:rPr>
        <w:t xml:space="preserve"> </w:t>
      </w:r>
      <w:r>
        <w:rPr>
          <w:spacing w:val="-1"/>
        </w:rPr>
        <w:t>ALTERNATIVE</w:t>
      </w:r>
      <w:r>
        <w:rPr>
          <w:spacing w:val="-13"/>
        </w:rPr>
        <w:t xml:space="preserve"> </w:t>
      </w:r>
      <w:r>
        <w:rPr>
          <w:spacing w:val="-1"/>
        </w:rPr>
        <w:t>TENDER”,</w:t>
      </w:r>
      <w:r>
        <w:t xml:space="preserve"> </w:t>
      </w:r>
      <w:r>
        <w:rPr>
          <w:spacing w:val="-1"/>
        </w:rPr>
        <w:t>all</w:t>
      </w:r>
      <w:r>
        <w:rPr>
          <w:spacing w:val="-2"/>
        </w:rPr>
        <w:t xml:space="preserve"> </w:t>
      </w:r>
      <w:r>
        <w:rPr>
          <w:spacing w:val="-1"/>
        </w:rPr>
        <w:t>required</w:t>
      </w:r>
    </w:p>
    <w:p w:rsidR="005B07CE" w:rsidRDefault="002230DC">
      <w:pPr>
        <w:pStyle w:val="BodyText"/>
        <w:spacing w:line="246" w:lineRule="exact"/>
        <w:ind w:left="1754"/>
      </w:pPr>
      <w:r>
        <w:t>copies</w:t>
      </w:r>
      <w:r>
        <w:rPr>
          <w:spacing w:val="-8"/>
        </w:rPr>
        <w:t xml:space="preserve"> </w:t>
      </w:r>
      <w:r>
        <w:t>of</w:t>
      </w:r>
      <w:r>
        <w:rPr>
          <w:spacing w:val="-7"/>
        </w:rPr>
        <w:t xml:space="preserve"> </w:t>
      </w:r>
      <w:r>
        <w:t>the</w:t>
      </w:r>
      <w:r>
        <w:rPr>
          <w:spacing w:val="-8"/>
        </w:rPr>
        <w:t xml:space="preserve"> </w:t>
      </w:r>
      <w:r>
        <w:t>alternative</w:t>
      </w:r>
      <w:r>
        <w:rPr>
          <w:spacing w:val="-8"/>
        </w:rPr>
        <w:t xml:space="preserve"> </w:t>
      </w:r>
      <w:r>
        <w:t>Tender.</w:t>
      </w:r>
    </w:p>
    <w:p w:rsidR="005B07CE" w:rsidRDefault="005B07CE">
      <w:pPr>
        <w:pStyle w:val="BodyText"/>
        <w:spacing w:before="9"/>
        <w:rPr>
          <w:sz w:val="20"/>
        </w:rPr>
      </w:pPr>
    </w:p>
    <w:p w:rsidR="005B07CE" w:rsidRDefault="002230DC">
      <w:pPr>
        <w:pStyle w:val="BodyText"/>
        <w:spacing w:line="246" w:lineRule="exact"/>
        <w:ind w:left="960"/>
      </w:pPr>
      <w:r>
        <w:t>The</w:t>
      </w:r>
      <w:r>
        <w:rPr>
          <w:spacing w:val="-6"/>
        </w:rPr>
        <w:t xml:space="preserve"> </w:t>
      </w:r>
      <w:r>
        <w:t>inner</w:t>
      </w:r>
      <w:r>
        <w:rPr>
          <w:spacing w:val="-2"/>
        </w:rPr>
        <w:t xml:space="preserve"> </w:t>
      </w:r>
      <w:r>
        <w:t>envelopes</w:t>
      </w:r>
      <w:r>
        <w:rPr>
          <w:spacing w:val="-3"/>
        </w:rPr>
        <w:t xml:space="preserve"> </w:t>
      </w:r>
      <w:r>
        <w:t>or</w:t>
      </w:r>
      <w:r>
        <w:rPr>
          <w:spacing w:val="-2"/>
        </w:rPr>
        <w:t xml:space="preserve"> </w:t>
      </w:r>
      <w:r>
        <w:t>packages</w:t>
      </w:r>
      <w:r>
        <w:rPr>
          <w:spacing w:val="-4"/>
        </w:rPr>
        <w:t xml:space="preserve"> </w:t>
      </w:r>
      <w:r>
        <w:t>or</w:t>
      </w:r>
      <w:r>
        <w:rPr>
          <w:spacing w:val="-2"/>
        </w:rPr>
        <w:t xml:space="preserve"> </w:t>
      </w:r>
      <w:r>
        <w:t>containers</w:t>
      </w:r>
      <w:r>
        <w:rPr>
          <w:spacing w:val="-5"/>
        </w:rPr>
        <w:t xml:space="preserve"> </w:t>
      </w:r>
      <w:r>
        <w:t>shall:</w:t>
      </w:r>
    </w:p>
    <w:p w:rsidR="005B07CE" w:rsidRDefault="002230DC" w:rsidP="00560043">
      <w:pPr>
        <w:pStyle w:val="ListParagraph"/>
        <w:numPr>
          <w:ilvl w:val="0"/>
          <w:numId w:val="76"/>
        </w:numPr>
        <w:tabs>
          <w:tab w:val="left" w:pos="1295"/>
        </w:tabs>
        <w:spacing w:line="240" w:lineRule="exact"/>
      </w:pPr>
      <w:r>
        <w:t>bear</w:t>
      </w:r>
      <w:r>
        <w:rPr>
          <w:spacing w:val="-5"/>
        </w:rPr>
        <w:t xml:space="preserve"> </w:t>
      </w:r>
      <w:r>
        <w:t>the</w:t>
      </w:r>
      <w:r>
        <w:rPr>
          <w:spacing w:val="-8"/>
        </w:rPr>
        <w:t xml:space="preserve"> </w:t>
      </w:r>
      <w:r>
        <w:t>name</w:t>
      </w:r>
      <w:r>
        <w:rPr>
          <w:spacing w:val="-3"/>
        </w:rPr>
        <w:t xml:space="preserve"> </w:t>
      </w:r>
      <w:r>
        <w:t>and</w:t>
      </w:r>
      <w:r>
        <w:rPr>
          <w:spacing w:val="-4"/>
        </w:rPr>
        <w:t xml:space="preserve"> </w:t>
      </w:r>
      <w:r>
        <w:t>address</w:t>
      </w:r>
      <w:r>
        <w:rPr>
          <w:spacing w:val="-5"/>
        </w:rPr>
        <w:t xml:space="preserve"> </w:t>
      </w:r>
      <w:r>
        <w:t>of</w:t>
      </w:r>
      <w:r>
        <w:rPr>
          <w:spacing w:val="-2"/>
        </w:rPr>
        <w:t xml:space="preserve"> </w:t>
      </w:r>
      <w:r>
        <w:t>the</w:t>
      </w:r>
      <w:r>
        <w:rPr>
          <w:spacing w:val="-3"/>
        </w:rPr>
        <w:t xml:space="preserve"> </w:t>
      </w:r>
      <w:r>
        <w:t>Procuring</w:t>
      </w:r>
      <w:r>
        <w:rPr>
          <w:spacing w:val="-9"/>
        </w:rPr>
        <w:t xml:space="preserve"> </w:t>
      </w:r>
      <w:r>
        <w:t>Entity,</w:t>
      </w:r>
    </w:p>
    <w:p w:rsidR="005B07CE" w:rsidRDefault="002230DC" w:rsidP="00560043">
      <w:pPr>
        <w:pStyle w:val="ListParagraph"/>
        <w:numPr>
          <w:ilvl w:val="0"/>
          <w:numId w:val="76"/>
        </w:numPr>
        <w:tabs>
          <w:tab w:val="left" w:pos="1263"/>
        </w:tabs>
        <w:spacing w:line="240" w:lineRule="exact"/>
        <w:ind w:left="1262" w:hanging="303"/>
      </w:pPr>
      <w:r>
        <w:t>bear</w:t>
      </w:r>
      <w:r>
        <w:rPr>
          <w:spacing w:val="-3"/>
        </w:rPr>
        <w:t xml:space="preserve"> </w:t>
      </w:r>
      <w:r>
        <w:t>the</w:t>
      </w:r>
      <w:r>
        <w:rPr>
          <w:spacing w:val="-4"/>
        </w:rPr>
        <w:t xml:space="preserve"> </w:t>
      </w:r>
      <w:r>
        <w:t>name</w:t>
      </w:r>
      <w:r>
        <w:rPr>
          <w:spacing w:val="-2"/>
        </w:rPr>
        <w:t xml:space="preserve"> </w:t>
      </w:r>
      <w:r>
        <w:t>and</w:t>
      </w:r>
      <w:r>
        <w:rPr>
          <w:spacing w:val="-2"/>
        </w:rPr>
        <w:t xml:space="preserve"> </w:t>
      </w:r>
      <w:r>
        <w:t>address</w:t>
      </w:r>
      <w:r>
        <w:rPr>
          <w:spacing w:val="-3"/>
        </w:rPr>
        <w:t xml:space="preserve"> </w:t>
      </w:r>
      <w:r>
        <w:t>of</w:t>
      </w:r>
      <w:r>
        <w:rPr>
          <w:spacing w:val="-1"/>
        </w:rPr>
        <w:t xml:space="preserve"> </w:t>
      </w:r>
      <w:r>
        <w:t>the</w:t>
      </w:r>
      <w:r>
        <w:rPr>
          <w:spacing w:val="-4"/>
        </w:rPr>
        <w:t xml:space="preserve"> </w:t>
      </w:r>
      <w:r>
        <w:t>Tenderer;</w:t>
      </w:r>
      <w:r>
        <w:rPr>
          <w:spacing w:val="1"/>
        </w:rPr>
        <w:t xml:space="preserve"> </w:t>
      </w:r>
      <w:r>
        <w:t>and</w:t>
      </w:r>
    </w:p>
    <w:p w:rsidR="005B07CE" w:rsidRDefault="002230DC" w:rsidP="00560043">
      <w:pPr>
        <w:pStyle w:val="ListParagraph"/>
        <w:numPr>
          <w:ilvl w:val="0"/>
          <w:numId w:val="76"/>
        </w:numPr>
        <w:tabs>
          <w:tab w:val="left" w:pos="1263"/>
        </w:tabs>
        <w:spacing w:line="246" w:lineRule="exact"/>
        <w:ind w:left="1262" w:hanging="303"/>
      </w:pPr>
      <w:r>
        <w:t>bear</w:t>
      </w:r>
      <w:r>
        <w:rPr>
          <w:spacing w:val="-6"/>
        </w:rPr>
        <w:t xml:space="preserve"> </w:t>
      </w:r>
      <w:r>
        <w:t>the</w:t>
      </w:r>
      <w:r>
        <w:rPr>
          <w:spacing w:val="-7"/>
        </w:rPr>
        <w:t xml:space="preserve"> </w:t>
      </w:r>
      <w:r>
        <w:t>name</w:t>
      </w:r>
      <w:r>
        <w:rPr>
          <w:spacing w:val="-5"/>
        </w:rPr>
        <w:t xml:space="preserve"> </w:t>
      </w:r>
      <w:r>
        <w:t>and</w:t>
      </w:r>
      <w:r>
        <w:rPr>
          <w:spacing w:val="-5"/>
        </w:rPr>
        <w:t xml:space="preserve"> </w:t>
      </w:r>
      <w:r>
        <w:t>Reference</w:t>
      </w:r>
      <w:r>
        <w:rPr>
          <w:spacing w:val="-5"/>
        </w:rPr>
        <w:t xml:space="preserve"> </w:t>
      </w:r>
      <w:r>
        <w:t>number</w:t>
      </w:r>
      <w:r>
        <w:rPr>
          <w:spacing w:val="-4"/>
        </w:rPr>
        <w:t xml:space="preserve"> </w:t>
      </w:r>
      <w:r>
        <w:t>of</w:t>
      </w:r>
      <w:r>
        <w:rPr>
          <w:spacing w:val="-6"/>
        </w:rPr>
        <w:t xml:space="preserve"> </w:t>
      </w:r>
      <w:r>
        <w:t>the</w:t>
      </w:r>
      <w:r>
        <w:rPr>
          <w:spacing w:val="-7"/>
        </w:rPr>
        <w:t xml:space="preserve"> </w:t>
      </w:r>
      <w:r>
        <w:t>Tender.</w:t>
      </w:r>
    </w:p>
    <w:p w:rsidR="005B07CE" w:rsidRDefault="005B07CE">
      <w:pPr>
        <w:pStyle w:val="BodyText"/>
        <w:spacing w:before="5"/>
        <w:rPr>
          <w:sz w:val="21"/>
        </w:rPr>
      </w:pPr>
    </w:p>
    <w:p w:rsidR="005B07CE" w:rsidRDefault="002230DC" w:rsidP="00560043">
      <w:pPr>
        <w:pStyle w:val="ListParagraph"/>
        <w:numPr>
          <w:ilvl w:val="1"/>
          <w:numId w:val="77"/>
        </w:numPr>
        <w:tabs>
          <w:tab w:val="left" w:pos="759"/>
        </w:tabs>
        <w:spacing w:before="1" w:line="228" w:lineRule="auto"/>
        <w:ind w:left="974" w:right="339" w:hanging="586"/>
        <w:jc w:val="both"/>
      </w:pPr>
      <w:r>
        <w:t>If</w:t>
      </w:r>
      <w:r>
        <w:rPr>
          <w:spacing w:val="49"/>
        </w:rPr>
        <w:t xml:space="preserve"> </w:t>
      </w:r>
      <w:r>
        <w:t>an</w:t>
      </w:r>
      <w:r>
        <w:rPr>
          <w:spacing w:val="47"/>
        </w:rPr>
        <w:t xml:space="preserve"> </w:t>
      </w:r>
      <w:r>
        <w:t>envelope</w:t>
      </w:r>
      <w:r>
        <w:rPr>
          <w:spacing w:val="46"/>
        </w:rPr>
        <w:t xml:space="preserve"> </w:t>
      </w:r>
      <w:r>
        <w:t>or</w:t>
      </w:r>
      <w:r>
        <w:rPr>
          <w:spacing w:val="49"/>
        </w:rPr>
        <w:t xml:space="preserve"> </w:t>
      </w:r>
      <w:r>
        <w:t>package</w:t>
      </w:r>
      <w:r>
        <w:rPr>
          <w:spacing w:val="47"/>
        </w:rPr>
        <w:t xml:space="preserve"> </w:t>
      </w:r>
      <w:r>
        <w:t>or</w:t>
      </w:r>
      <w:r>
        <w:rPr>
          <w:spacing w:val="48"/>
        </w:rPr>
        <w:t xml:space="preserve"> </w:t>
      </w:r>
      <w:r>
        <w:t>container</w:t>
      </w:r>
      <w:r>
        <w:rPr>
          <w:spacing w:val="47"/>
        </w:rPr>
        <w:t xml:space="preserve"> </w:t>
      </w:r>
      <w:r>
        <w:t>is</w:t>
      </w:r>
      <w:r>
        <w:rPr>
          <w:spacing w:val="44"/>
        </w:rPr>
        <w:t xml:space="preserve"> </w:t>
      </w:r>
      <w:r>
        <w:t>not</w:t>
      </w:r>
      <w:r>
        <w:rPr>
          <w:spacing w:val="45"/>
        </w:rPr>
        <w:t xml:space="preserve"> </w:t>
      </w:r>
      <w:r>
        <w:t>sealed</w:t>
      </w:r>
      <w:r>
        <w:rPr>
          <w:spacing w:val="48"/>
        </w:rPr>
        <w:t xml:space="preserve"> </w:t>
      </w:r>
      <w:r>
        <w:t>and</w:t>
      </w:r>
      <w:r>
        <w:rPr>
          <w:spacing w:val="44"/>
        </w:rPr>
        <w:t xml:space="preserve"> </w:t>
      </w:r>
      <w:r>
        <w:t>marked</w:t>
      </w:r>
      <w:r>
        <w:rPr>
          <w:spacing w:val="46"/>
        </w:rPr>
        <w:t xml:space="preserve"> </w:t>
      </w:r>
      <w:r>
        <w:t>as</w:t>
      </w:r>
      <w:r>
        <w:rPr>
          <w:spacing w:val="44"/>
        </w:rPr>
        <w:t xml:space="preserve"> </w:t>
      </w:r>
      <w:r>
        <w:t>required,</w:t>
      </w:r>
      <w:r>
        <w:rPr>
          <w:spacing w:val="44"/>
        </w:rPr>
        <w:t xml:space="preserve"> </w:t>
      </w:r>
      <w:r>
        <w:t>the</w:t>
      </w:r>
      <w:r>
        <w:rPr>
          <w:spacing w:val="44"/>
        </w:rPr>
        <w:t xml:space="preserve"> </w:t>
      </w:r>
      <w:r>
        <w:rPr>
          <w:i/>
        </w:rPr>
        <w:t>Procuring</w:t>
      </w:r>
      <w:r>
        <w:rPr>
          <w:i/>
          <w:spacing w:val="47"/>
        </w:rPr>
        <w:t xml:space="preserve"> </w:t>
      </w:r>
      <w:r>
        <w:rPr>
          <w:i/>
        </w:rPr>
        <w:t>Entity</w:t>
      </w:r>
      <w:r>
        <w:rPr>
          <w:i/>
          <w:spacing w:val="47"/>
        </w:rPr>
        <w:t xml:space="preserve"> </w:t>
      </w:r>
      <w:r>
        <w:t>will</w:t>
      </w:r>
      <w:r>
        <w:rPr>
          <w:spacing w:val="1"/>
        </w:rPr>
        <w:t xml:space="preserve"> </w:t>
      </w:r>
      <w:r>
        <w:t>assume</w:t>
      </w:r>
      <w:r>
        <w:rPr>
          <w:spacing w:val="-53"/>
        </w:rPr>
        <w:t xml:space="preserve"> </w:t>
      </w:r>
      <w:r>
        <w:rPr>
          <w:spacing w:val="-1"/>
        </w:rPr>
        <w:t>no</w:t>
      </w:r>
      <w:r>
        <w:rPr>
          <w:spacing w:val="-2"/>
        </w:rPr>
        <w:t xml:space="preserve"> </w:t>
      </w:r>
      <w:r>
        <w:rPr>
          <w:spacing w:val="-1"/>
        </w:rPr>
        <w:t>responsibility</w:t>
      </w:r>
      <w:r>
        <w:rPr>
          <w:spacing w:val="-7"/>
        </w:rPr>
        <w:t xml:space="preserve"> </w:t>
      </w:r>
      <w:r>
        <w:rPr>
          <w:spacing w:val="-1"/>
        </w:rPr>
        <w:t>for</w:t>
      </w:r>
      <w:r>
        <w:rPr>
          <w:spacing w:val="-4"/>
        </w:rPr>
        <w:t xml:space="preserve"> </w:t>
      </w:r>
      <w:r>
        <w:rPr>
          <w:spacing w:val="-1"/>
        </w:rPr>
        <w:t>the</w:t>
      </w:r>
      <w:r>
        <w:rPr>
          <w:spacing w:val="-7"/>
        </w:rPr>
        <w:t xml:space="preserve"> </w:t>
      </w:r>
      <w:r>
        <w:rPr>
          <w:spacing w:val="-1"/>
        </w:rPr>
        <w:t>misplacement</w:t>
      </w:r>
      <w:r>
        <w:rPr>
          <w:spacing w:val="-3"/>
        </w:rPr>
        <w:t xml:space="preserve"> </w:t>
      </w:r>
      <w:r>
        <w:rPr>
          <w:spacing w:val="-1"/>
        </w:rPr>
        <w:t>or</w:t>
      </w:r>
      <w:r>
        <w:rPr>
          <w:spacing w:val="-4"/>
        </w:rPr>
        <w:t xml:space="preserve"> </w:t>
      </w:r>
      <w:r>
        <w:rPr>
          <w:spacing w:val="-1"/>
        </w:rPr>
        <w:t>premature</w:t>
      </w:r>
      <w:r>
        <w:rPr>
          <w:spacing w:val="-3"/>
        </w:rPr>
        <w:t xml:space="preserve"> </w:t>
      </w:r>
      <w:r>
        <w:rPr>
          <w:spacing w:val="-1"/>
        </w:rPr>
        <w:t>opening</w:t>
      </w:r>
      <w:r>
        <w:rPr>
          <w:spacing w:val="-7"/>
        </w:rPr>
        <w:t xml:space="preserve"> </w:t>
      </w:r>
      <w:r>
        <w:rPr>
          <w:spacing w:val="-1"/>
        </w:rPr>
        <w:t>of</w:t>
      </w:r>
      <w:r>
        <w:rPr>
          <w:spacing w:val="-4"/>
        </w:rPr>
        <w:t xml:space="preserve"> </w:t>
      </w:r>
      <w:r>
        <w:rPr>
          <w:spacing w:val="-1"/>
        </w:rPr>
        <w:t>the</w:t>
      </w:r>
      <w:r>
        <w:rPr>
          <w:spacing w:val="1"/>
        </w:rPr>
        <w:t xml:space="preserve"> </w:t>
      </w:r>
      <w:r>
        <w:rPr>
          <w:spacing w:val="-1"/>
        </w:rPr>
        <w:t>Tender.</w:t>
      </w:r>
      <w:r>
        <w:rPr>
          <w:spacing w:val="-12"/>
        </w:rPr>
        <w:t xml:space="preserve"> </w:t>
      </w:r>
      <w:r>
        <w:t>Tenders</w:t>
      </w:r>
      <w:r>
        <w:rPr>
          <w:spacing w:val="-8"/>
        </w:rPr>
        <w:t xml:space="preserve"> </w:t>
      </w:r>
      <w:r>
        <w:t>misplaced</w:t>
      </w:r>
      <w:r>
        <w:rPr>
          <w:spacing w:val="-4"/>
        </w:rPr>
        <w:t xml:space="preserve"> </w:t>
      </w:r>
      <w:r>
        <w:t>or</w:t>
      </w:r>
      <w:r>
        <w:rPr>
          <w:spacing w:val="-11"/>
        </w:rPr>
        <w:t xml:space="preserve"> </w:t>
      </w:r>
      <w:r>
        <w:t>opened</w:t>
      </w:r>
      <w:r>
        <w:rPr>
          <w:spacing w:val="-13"/>
        </w:rPr>
        <w:t xml:space="preserve"> </w:t>
      </w:r>
      <w:r>
        <w:t>prematurely</w:t>
      </w:r>
      <w:r>
        <w:rPr>
          <w:spacing w:val="-53"/>
        </w:rPr>
        <w:t xml:space="preserve"> </w:t>
      </w:r>
      <w:r>
        <w:t>will</w:t>
      </w:r>
      <w:r>
        <w:rPr>
          <w:spacing w:val="2"/>
        </w:rPr>
        <w:t xml:space="preserve"> </w:t>
      </w:r>
      <w:r>
        <w:t>not</w:t>
      </w:r>
      <w:r>
        <w:rPr>
          <w:spacing w:val="1"/>
        </w:rPr>
        <w:t xml:space="preserve"> </w:t>
      </w:r>
      <w:r>
        <w:t>be accepted.</w:t>
      </w:r>
    </w:p>
    <w:p w:rsidR="005B07CE" w:rsidRDefault="005B07CE">
      <w:pPr>
        <w:pStyle w:val="BodyText"/>
        <w:rPr>
          <w:sz w:val="24"/>
        </w:rPr>
      </w:pPr>
    </w:p>
    <w:p w:rsidR="005B07CE" w:rsidRDefault="002230DC" w:rsidP="00560043">
      <w:pPr>
        <w:pStyle w:val="Heading7"/>
        <w:numPr>
          <w:ilvl w:val="1"/>
          <w:numId w:val="75"/>
        </w:numPr>
        <w:tabs>
          <w:tab w:val="left" w:pos="783"/>
        </w:tabs>
        <w:spacing w:before="210"/>
        <w:ind w:hanging="361"/>
        <w:jc w:val="both"/>
        <w:rPr>
          <w:color w:val="211F1F"/>
        </w:rPr>
      </w:pPr>
      <w:bookmarkStart w:id="21" w:name="_bookmark20"/>
      <w:bookmarkEnd w:id="21"/>
      <w:r>
        <w:rPr>
          <w:color w:val="211F1F"/>
          <w:spacing w:val="-1"/>
        </w:rPr>
        <w:t>Deadline</w:t>
      </w:r>
      <w:r>
        <w:rPr>
          <w:color w:val="211F1F"/>
          <w:spacing w:val="-10"/>
        </w:rPr>
        <w:t xml:space="preserve"> </w:t>
      </w:r>
      <w:r>
        <w:rPr>
          <w:color w:val="211F1F"/>
          <w:spacing w:val="-1"/>
        </w:rPr>
        <w:t>for</w:t>
      </w:r>
      <w:r>
        <w:rPr>
          <w:color w:val="211F1F"/>
          <w:spacing w:val="-10"/>
        </w:rPr>
        <w:t xml:space="preserve"> </w:t>
      </w:r>
      <w:r>
        <w:rPr>
          <w:color w:val="211F1F"/>
          <w:spacing w:val="-1"/>
        </w:rPr>
        <w:t>Submission</w:t>
      </w:r>
      <w:r>
        <w:rPr>
          <w:color w:val="211F1F"/>
          <w:spacing w:val="-12"/>
        </w:rPr>
        <w:t xml:space="preserve"> </w:t>
      </w:r>
      <w:r>
        <w:rPr>
          <w:color w:val="211F1F"/>
          <w:spacing w:val="-1"/>
        </w:rPr>
        <w:t>of</w:t>
      </w:r>
      <w:r>
        <w:rPr>
          <w:color w:val="211F1F"/>
          <w:spacing w:val="-7"/>
        </w:rPr>
        <w:t xml:space="preserve"> </w:t>
      </w:r>
      <w:r>
        <w:rPr>
          <w:color w:val="211F1F"/>
          <w:spacing w:val="-1"/>
        </w:rPr>
        <w:t>Tenders</w:t>
      </w:r>
    </w:p>
    <w:p w:rsidR="005B07CE" w:rsidRDefault="002230DC" w:rsidP="00560043">
      <w:pPr>
        <w:pStyle w:val="ListParagraph"/>
        <w:numPr>
          <w:ilvl w:val="1"/>
          <w:numId w:val="75"/>
        </w:numPr>
        <w:tabs>
          <w:tab w:val="left" w:pos="754"/>
        </w:tabs>
        <w:spacing w:before="44" w:line="248" w:lineRule="exact"/>
        <w:ind w:left="753" w:hanging="366"/>
        <w:jc w:val="both"/>
      </w:pPr>
      <w:r>
        <w:t>Tenders</w:t>
      </w:r>
      <w:r>
        <w:rPr>
          <w:spacing w:val="7"/>
        </w:rPr>
        <w:t xml:space="preserve"> </w:t>
      </w:r>
      <w:r>
        <w:t>must</w:t>
      </w:r>
      <w:r>
        <w:rPr>
          <w:spacing w:val="15"/>
        </w:rPr>
        <w:t xml:space="preserve"> </w:t>
      </w:r>
      <w:r>
        <w:t>be</w:t>
      </w:r>
      <w:r>
        <w:rPr>
          <w:spacing w:val="13"/>
        </w:rPr>
        <w:t xml:space="preserve"> </w:t>
      </w:r>
      <w:r>
        <w:t>received</w:t>
      </w:r>
      <w:r>
        <w:rPr>
          <w:spacing w:val="16"/>
        </w:rPr>
        <w:t xml:space="preserve"> </w:t>
      </w:r>
      <w:r>
        <w:t>by</w:t>
      </w:r>
      <w:r>
        <w:rPr>
          <w:spacing w:val="12"/>
        </w:rPr>
        <w:t xml:space="preserve"> </w:t>
      </w:r>
      <w:r>
        <w:t>the</w:t>
      </w:r>
      <w:r>
        <w:rPr>
          <w:spacing w:val="15"/>
        </w:rPr>
        <w:t xml:space="preserve"> </w:t>
      </w:r>
      <w:r>
        <w:t>Procuring</w:t>
      </w:r>
      <w:r>
        <w:rPr>
          <w:spacing w:val="11"/>
        </w:rPr>
        <w:t xml:space="preserve"> </w:t>
      </w:r>
      <w:r>
        <w:t>Entity</w:t>
      </w:r>
      <w:r>
        <w:rPr>
          <w:spacing w:val="10"/>
        </w:rPr>
        <w:t xml:space="preserve"> </w:t>
      </w:r>
      <w:r>
        <w:t>at</w:t>
      </w:r>
      <w:r>
        <w:rPr>
          <w:spacing w:val="15"/>
        </w:rPr>
        <w:t xml:space="preserve"> </w:t>
      </w:r>
      <w:r>
        <w:t>the</w:t>
      </w:r>
      <w:r>
        <w:rPr>
          <w:spacing w:val="14"/>
        </w:rPr>
        <w:t xml:space="preserve"> </w:t>
      </w:r>
      <w:r>
        <w:t>address</w:t>
      </w:r>
      <w:r>
        <w:rPr>
          <w:spacing w:val="14"/>
        </w:rPr>
        <w:t xml:space="preserve"> </w:t>
      </w:r>
      <w:r>
        <w:t>speciﬁed</w:t>
      </w:r>
      <w:r>
        <w:rPr>
          <w:spacing w:val="15"/>
        </w:rPr>
        <w:t xml:space="preserve"> </w:t>
      </w:r>
      <w:r>
        <w:t>in</w:t>
      </w:r>
      <w:r>
        <w:rPr>
          <w:spacing w:val="11"/>
        </w:rPr>
        <w:t xml:space="preserve"> </w:t>
      </w:r>
      <w:r>
        <w:t>the</w:t>
      </w:r>
      <w:r>
        <w:rPr>
          <w:spacing w:val="12"/>
        </w:rPr>
        <w:t xml:space="preserve"> </w:t>
      </w:r>
      <w:r>
        <w:rPr>
          <w:b/>
        </w:rPr>
        <w:t>TDS</w:t>
      </w:r>
      <w:r>
        <w:rPr>
          <w:b/>
          <w:spacing w:val="14"/>
        </w:rPr>
        <w:t xml:space="preserve"> </w:t>
      </w:r>
      <w:r>
        <w:t>and</w:t>
      </w:r>
      <w:r>
        <w:rPr>
          <w:spacing w:val="13"/>
        </w:rPr>
        <w:t xml:space="preserve"> </w:t>
      </w:r>
      <w:r>
        <w:t>no</w:t>
      </w:r>
      <w:r>
        <w:rPr>
          <w:spacing w:val="14"/>
        </w:rPr>
        <w:t xml:space="preserve"> </w:t>
      </w:r>
      <w:r>
        <w:t>later</w:t>
      </w:r>
      <w:r>
        <w:rPr>
          <w:spacing w:val="15"/>
        </w:rPr>
        <w:t xml:space="preserve"> </w:t>
      </w:r>
      <w:r>
        <w:t>than</w:t>
      </w:r>
      <w:r>
        <w:rPr>
          <w:spacing w:val="11"/>
        </w:rPr>
        <w:t xml:space="preserve"> </w:t>
      </w:r>
      <w:r>
        <w:t>the</w:t>
      </w:r>
    </w:p>
    <w:p w:rsidR="005B07CE" w:rsidRDefault="002230DC">
      <w:pPr>
        <w:pStyle w:val="BodyText"/>
        <w:spacing w:before="5" w:line="228" w:lineRule="auto"/>
        <w:ind w:left="974" w:right="342"/>
        <w:jc w:val="both"/>
      </w:pPr>
      <w:r>
        <w:rPr>
          <w:spacing w:val="-1"/>
        </w:rPr>
        <w:t>date</w:t>
      </w:r>
      <w:r>
        <w:rPr>
          <w:spacing w:val="-9"/>
        </w:rPr>
        <w:t xml:space="preserve"> </w:t>
      </w:r>
      <w:r>
        <w:rPr>
          <w:spacing w:val="-1"/>
        </w:rPr>
        <w:t>andtimealsospeciﬁedinthe</w:t>
      </w:r>
      <w:r>
        <w:rPr>
          <w:spacing w:val="-7"/>
        </w:rPr>
        <w:t xml:space="preserve"> </w:t>
      </w:r>
      <w:r>
        <w:rPr>
          <w:b/>
          <w:spacing w:val="-1"/>
        </w:rPr>
        <w:t>TDS.</w:t>
      </w:r>
      <w:r>
        <w:rPr>
          <w:b/>
          <w:spacing w:val="-13"/>
        </w:rPr>
        <w:t xml:space="preserve"> </w:t>
      </w:r>
      <w:r>
        <w:rPr>
          <w:spacing w:val="-1"/>
        </w:rPr>
        <w:t>When</w:t>
      </w:r>
      <w:r>
        <w:rPr>
          <w:spacing w:val="-10"/>
        </w:rPr>
        <w:t xml:space="preserve"> </w:t>
      </w:r>
      <w:r>
        <w:rPr>
          <w:spacing w:val="-1"/>
        </w:rPr>
        <w:t>so</w:t>
      </w:r>
      <w:r>
        <w:rPr>
          <w:spacing w:val="-10"/>
        </w:rPr>
        <w:t xml:space="preserve"> </w:t>
      </w:r>
      <w:r>
        <w:rPr>
          <w:spacing w:val="-1"/>
        </w:rPr>
        <w:t>speciﬁed</w:t>
      </w:r>
      <w:r>
        <w:rPr>
          <w:spacing w:val="-12"/>
        </w:rPr>
        <w:t xml:space="preserve"> </w:t>
      </w:r>
      <w:r>
        <w:t>in</w:t>
      </w:r>
      <w:r>
        <w:rPr>
          <w:spacing w:val="-10"/>
        </w:rPr>
        <w:t xml:space="preserve"> </w:t>
      </w:r>
      <w:r>
        <w:t>the</w:t>
      </w:r>
      <w:r>
        <w:rPr>
          <w:spacing w:val="-8"/>
        </w:rPr>
        <w:t xml:space="preserve"> </w:t>
      </w:r>
      <w:r>
        <w:rPr>
          <w:b/>
        </w:rPr>
        <w:t>TDS</w:t>
      </w:r>
      <w:r>
        <w:t>,</w:t>
      </w:r>
      <w:r>
        <w:rPr>
          <w:spacing w:val="-10"/>
        </w:rPr>
        <w:t xml:space="preserve"> </w:t>
      </w:r>
      <w:r>
        <w:t>tenderers</w:t>
      </w:r>
      <w:r>
        <w:rPr>
          <w:spacing w:val="-9"/>
        </w:rPr>
        <w:t xml:space="preserve"> </w:t>
      </w:r>
      <w:r>
        <w:t>shall</w:t>
      </w:r>
      <w:r>
        <w:rPr>
          <w:spacing w:val="-11"/>
        </w:rPr>
        <w:t xml:space="preserve"> </w:t>
      </w:r>
      <w:r>
        <w:t>have</w:t>
      </w:r>
      <w:r>
        <w:rPr>
          <w:spacing w:val="-9"/>
        </w:rPr>
        <w:t xml:space="preserve"> </w:t>
      </w:r>
      <w:r>
        <w:t>the</w:t>
      </w:r>
      <w:r>
        <w:rPr>
          <w:spacing w:val="-9"/>
        </w:rPr>
        <w:t xml:space="preserve"> </w:t>
      </w:r>
      <w:r>
        <w:t>option</w:t>
      </w:r>
      <w:r>
        <w:rPr>
          <w:spacing w:val="-9"/>
        </w:rPr>
        <w:t xml:space="preserve"> </w:t>
      </w:r>
      <w:r>
        <w:t>of</w:t>
      </w:r>
      <w:r>
        <w:rPr>
          <w:spacing w:val="-14"/>
        </w:rPr>
        <w:t xml:space="preserve"> </w:t>
      </w:r>
      <w:r>
        <w:t>submitting</w:t>
      </w:r>
      <w:r>
        <w:rPr>
          <w:spacing w:val="-10"/>
        </w:rPr>
        <w:t xml:space="preserve"> </w:t>
      </w:r>
      <w:r>
        <w:t>their</w:t>
      </w:r>
      <w:r>
        <w:rPr>
          <w:spacing w:val="-53"/>
        </w:rPr>
        <w:t xml:space="preserve"> </w:t>
      </w:r>
      <w:r>
        <w:t>Tenders electronically. Tenderers submitting Tenders electronically shall follow the electronic Tender submission</w:t>
      </w:r>
      <w:r>
        <w:rPr>
          <w:spacing w:val="1"/>
        </w:rPr>
        <w:t xml:space="preserve"> </w:t>
      </w:r>
      <w:r>
        <w:t>procedures</w:t>
      </w:r>
      <w:r>
        <w:rPr>
          <w:spacing w:val="-3"/>
        </w:rPr>
        <w:t xml:space="preserve"> </w:t>
      </w:r>
      <w:r>
        <w:t>speciﬁed in</w:t>
      </w:r>
      <w:r>
        <w:rPr>
          <w:spacing w:val="-3"/>
        </w:rPr>
        <w:t xml:space="preserve"> </w:t>
      </w:r>
      <w:r>
        <w:t>the</w:t>
      </w:r>
      <w:r>
        <w:rPr>
          <w:spacing w:val="-2"/>
        </w:rPr>
        <w:t xml:space="preserve"> </w:t>
      </w:r>
      <w:r>
        <w:rPr>
          <w:b/>
        </w:rPr>
        <w:t>TDS</w:t>
      </w:r>
      <w:r>
        <w:t>.</w:t>
      </w:r>
    </w:p>
    <w:p w:rsidR="005B07CE" w:rsidRDefault="005B07CE">
      <w:pPr>
        <w:pStyle w:val="BodyText"/>
        <w:rPr>
          <w:sz w:val="21"/>
        </w:rPr>
      </w:pPr>
    </w:p>
    <w:p w:rsidR="005B07CE" w:rsidRDefault="002230DC" w:rsidP="00560043">
      <w:pPr>
        <w:pStyle w:val="ListParagraph"/>
        <w:numPr>
          <w:ilvl w:val="1"/>
          <w:numId w:val="75"/>
        </w:numPr>
        <w:tabs>
          <w:tab w:val="left" w:pos="778"/>
        </w:tabs>
        <w:spacing w:line="228" w:lineRule="auto"/>
        <w:ind w:left="974" w:right="339" w:hanging="586"/>
        <w:jc w:val="both"/>
      </w:pPr>
      <w:r>
        <w:t>The Procuring Entity may, at its discretion, extend the deadline for the submission of Tenders by amending the</w:t>
      </w:r>
      <w:r>
        <w:rPr>
          <w:spacing w:val="1"/>
        </w:rPr>
        <w:t xml:space="preserve"> </w:t>
      </w:r>
      <w:r>
        <w:t>TenderDocumentsinaccordance with ITT 8, in which case all rights and obligations of the Procuring Entity and</w:t>
      </w:r>
      <w:r>
        <w:rPr>
          <w:spacing w:val="1"/>
        </w:rPr>
        <w:t xml:space="preserve"> </w:t>
      </w:r>
      <w:r>
        <w:t>Tenderers</w:t>
      </w:r>
      <w:r>
        <w:rPr>
          <w:spacing w:val="49"/>
        </w:rPr>
        <w:t xml:space="preserve"> </w:t>
      </w:r>
      <w:r>
        <w:t>previously</w:t>
      </w:r>
      <w:r>
        <w:rPr>
          <w:spacing w:val="47"/>
        </w:rPr>
        <w:t xml:space="preserve"> </w:t>
      </w:r>
      <w:r>
        <w:t>subject</w:t>
      </w:r>
      <w:r>
        <w:rPr>
          <w:spacing w:val="50"/>
        </w:rPr>
        <w:t xml:space="preserve"> </w:t>
      </w:r>
      <w:r>
        <w:t>to</w:t>
      </w:r>
      <w:r>
        <w:rPr>
          <w:spacing w:val="47"/>
        </w:rPr>
        <w:t xml:space="preserve"> </w:t>
      </w:r>
      <w:r>
        <w:t>the</w:t>
      </w:r>
      <w:r>
        <w:rPr>
          <w:spacing w:val="50"/>
        </w:rPr>
        <w:t xml:space="preserve"> </w:t>
      </w:r>
      <w:r>
        <w:t>deadline</w:t>
      </w:r>
      <w:r>
        <w:rPr>
          <w:spacing w:val="50"/>
        </w:rPr>
        <w:t xml:space="preserve"> </w:t>
      </w:r>
      <w:r>
        <w:t>shall</w:t>
      </w:r>
      <w:r>
        <w:rPr>
          <w:spacing w:val="48"/>
        </w:rPr>
        <w:t xml:space="preserve"> </w:t>
      </w:r>
      <w:r>
        <w:t>there</w:t>
      </w:r>
      <w:r>
        <w:rPr>
          <w:spacing w:val="50"/>
        </w:rPr>
        <w:t xml:space="preserve"> </w:t>
      </w:r>
      <w:r>
        <w:t>after</w:t>
      </w:r>
      <w:r>
        <w:rPr>
          <w:spacing w:val="49"/>
        </w:rPr>
        <w:t xml:space="preserve"> </w:t>
      </w:r>
      <w:r>
        <w:t>be</w:t>
      </w:r>
      <w:r>
        <w:rPr>
          <w:spacing w:val="50"/>
        </w:rPr>
        <w:t xml:space="preserve"> </w:t>
      </w:r>
      <w:r>
        <w:t>subject</w:t>
      </w:r>
      <w:r>
        <w:rPr>
          <w:spacing w:val="53"/>
        </w:rPr>
        <w:t xml:space="preserve"> </w:t>
      </w:r>
      <w:r>
        <w:t>to</w:t>
      </w:r>
      <w:r>
        <w:rPr>
          <w:spacing w:val="45"/>
        </w:rPr>
        <w:t xml:space="preserve"> </w:t>
      </w:r>
      <w:r>
        <w:t>the</w:t>
      </w:r>
      <w:r>
        <w:rPr>
          <w:spacing w:val="50"/>
        </w:rPr>
        <w:t xml:space="preserve"> </w:t>
      </w:r>
      <w:r>
        <w:t>deadline</w:t>
      </w:r>
      <w:r>
        <w:rPr>
          <w:spacing w:val="47"/>
        </w:rPr>
        <w:t xml:space="preserve"> </w:t>
      </w:r>
      <w:r>
        <w:t>as</w:t>
      </w:r>
      <w:r>
        <w:rPr>
          <w:spacing w:val="-1"/>
        </w:rPr>
        <w:t xml:space="preserve"> </w:t>
      </w:r>
      <w:r>
        <w:t>extended.</w:t>
      </w:r>
    </w:p>
    <w:p w:rsidR="005B07CE" w:rsidRDefault="005B07CE">
      <w:pPr>
        <w:pStyle w:val="BodyText"/>
        <w:rPr>
          <w:sz w:val="24"/>
        </w:rPr>
      </w:pPr>
    </w:p>
    <w:p w:rsidR="005B07CE" w:rsidRDefault="002230DC">
      <w:pPr>
        <w:pStyle w:val="Heading7"/>
        <w:spacing w:before="212"/>
        <w:ind w:left="422"/>
        <w:jc w:val="both"/>
      </w:pPr>
      <w:bookmarkStart w:id="22" w:name="_bookmark21"/>
      <w:bookmarkEnd w:id="22"/>
      <w:r>
        <w:rPr>
          <w:color w:val="211F1F"/>
          <w:spacing w:val="-2"/>
        </w:rPr>
        <w:t>23.0</w:t>
      </w:r>
      <w:r>
        <w:rPr>
          <w:color w:val="211F1F"/>
          <w:spacing w:val="-11"/>
        </w:rPr>
        <w:t xml:space="preserve"> </w:t>
      </w:r>
      <w:r>
        <w:rPr>
          <w:color w:val="211F1F"/>
          <w:spacing w:val="-2"/>
        </w:rPr>
        <w:t>Late</w:t>
      </w:r>
      <w:r>
        <w:rPr>
          <w:color w:val="211F1F"/>
          <w:spacing w:val="-11"/>
        </w:rPr>
        <w:t xml:space="preserve"> </w:t>
      </w:r>
      <w:r>
        <w:rPr>
          <w:color w:val="211F1F"/>
          <w:spacing w:val="-1"/>
        </w:rPr>
        <w:t>Tenders</w:t>
      </w:r>
    </w:p>
    <w:p w:rsidR="005B07CE" w:rsidRDefault="002230DC">
      <w:pPr>
        <w:pStyle w:val="BodyText"/>
        <w:spacing w:before="55" w:line="228" w:lineRule="auto"/>
        <w:ind w:left="974" w:right="992" w:hanging="15"/>
        <w:jc w:val="both"/>
      </w:pPr>
      <w:r>
        <w:t>The</w:t>
      </w:r>
      <w:r>
        <w:rPr>
          <w:spacing w:val="-3"/>
        </w:rPr>
        <w:t xml:space="preserve"> </w:t>
      </w:r>
      <w:r>
        <w:t>Procuring</w:t>
      </w:r>
      <w:r>
        <w:rPr>
          <w:spacing w:val="-6"/>
        </w:rPr>
        <w:t xml:space="preserve"> </w:t>
      </w:r>
      <w:r>
        <w:t>Entity</w:t>
      </w:r>
      <w:r>
        <w:rPr>
          <w:spacing w:val="-5"/>
        </w:rPr>
        <w:t xml:space="preserve"> </w:t>
      </w:r>
      <w:r>
        <w:t>shall</w:t>
      </w:r>
      <w:r>
        <w:rPr>
          <w:spacing w:val="-2"/>
        </w:rPr>
        <w:t xml:space="preserve"> </w:t>
      </w:r>
      <w:r>
        <w:t>not</w:t>
      </w:r>
      <w:r>
        <w:rPr>
          <w:spacing w:val="-1"/>
        </w:rPr>
        <w:t xml:space="preserve"> </w:t>
      </w:r>
      <w:r>
        <w:t>consider</w:t>
      </w:r>
      <w:r>
        <w:rPr>
          <w:spacing w:val="-2"/>
        </w:rPr>
        <w:t xml:space="preserve"> </w:t>
      </w:r>
      <w:r>
        <w:t>any</w:t>
      </w:r>
      <w:r>
        <w:rPr>
          <w:spacing w:val="-5"/>
        </w:rPr>
        <w:t xml:space="preserve"> </w:t>
      </w:r>
      <w:r>
        <w:t>Tender</w:t>
      </w:r>
      <w:r>
        <w:rPr>
          <w:spacing w:val="-5"/>
        </w:rPr>
        <w:t xml:space="preserve"> </w:t>
      </w:r>
      <w:r>
        <w:t>that</w:t>
      </w:r>
      <w:r>
        <w:rPr>
          <w:spacing w:val="-2"/>
        </w:rPr>
        <w:t xml:space="preserve"> </w:t>
      </w:r>
      <w:r>
        <w:t>arrives</w:t>
      </w:r>
      <w:r>
        <w:rPr>
          <w:spacing w:val="-2"/>
        </w:rPr>
        <w:t xml:space="preserve"> </w:t>
      </w:r>
      <w:r>
        <w:t>after</w:t>
      </w:r>
      <w:r>
        <w:rPr>
          <w:spacing w:val="-5"/>
        </w:rPr>
        <w:t xml:space="preserve"> </w:t>
      </w:r>
      <w:r>
        <w:t>the</w:t>
      </w:r>
      <w:r>
        <w:rPr>
          <w:spacing w:val="-2"/>
        </w:rPr>
        <w:t xml:space="preserve"> </w:t>
      </w:r>
      <w:r>
        <w:t>deadline</w:t>
      </w:r>
      <w:r>
        <w:rPr>
          <w:spacing w:val="-2"/>
        </w:rPr>
        <w:t xml:space="preserve"> </w:t>
      </w:r>
      <w:r>
        <w:t>for</w:t>
      </w:r>
      <w:r>
        <w:rPr>
          <w:spacing w:val="-2"/>
        </w:rPr>
        <w:t xml:space="preserve"> </w:t>
      </w:r>
      <w:r>
        <w:t>submissionof</w:t>
      </w:r>
      <w:r>
        <w:rPr>
          <w:spacing w:val="-1"/>
        </w:rPr>
        <w:t xml:space="preserve"> </w:t>
      </w:r>
      <w:r>
        <w:t>tenders,</w:t>
      </w:r>
      <w:r>
        <w:rPr>
          <w:spacing w:val="-3"/>
        </w:rPr>
        <w:t xml:space="preserve"> </w:t>
      </w:r>
      <w:r>
        <w:t>in</w:t>
      </w:r>
      <w:r>
        <w:rPr>
          <w:spacing w:val="-53"/>
        </w:rPr>
        <w:t xml:space="preserve"> </w:t>
      </w:r>
      <w:r>
        <w:t>accordance with ITT 22. Any Tender received by the Procuring Entity after the deadline for submission of</w:t>
      </w:r>
      <w:r>
        <w:rPr>
          <w:spacing w:val="1"/>
        </w:rPr>
        <w:t xml:space="preserve"> </w:t>
      </w:r>
      <w:r>
        <w:t>Tenders</w:t>
      </w:r>
      <w:r>
        <w:rPr>
          <w:spacing w:val="-10"/>
        </w:rPr>
        <w:t xml:space="preserve"> </w:t>
      </w:r>
      <w:r>
        <w:t>shall</w:t>
      </w:r>
      <w:r>
        <w:rPr>
          <w:spacing w:val="-1"/>
        </w:rPr>
        <w:t xml:space="preserve"> </w:t>
      </w:r>
      <w:r>
        <w:t>be</w:t>
      </w:r>
      <w:r>
        <w:rPr>
          <w:spacing w:val="-1"/>
        </w:rPr>
        <w:t xml:space="preserve"> </w:t>
      </w:r>
      <w:r>
        <w:t>declared</w:t>
      </w:r>
      <w:r>
        <w:rPr>
          <w:spacing w:val="-4"/>
        </w:rPr>
        <w:t xml:space="preserve"> </w:t>
      </w:r>
      <w:r>
        <w:t>late,</w:t>
      </w:r>
      <w:r>
        <w:rPr>
          <w:spacing w:val="-1"/>
        </w:rPr>
        <w:t xml:space="preserve"> </w:t>
      </w:r>
      <w:r>
        <w:t>rejected,</w:t>
      </w:r>
      <w:r>
        <w:rPr>
          <w:spacing w:val="-1"/>
        </w:rPr>
        <w:t xml:space="preserve"> </w:t>
      </w:r>
      <w:r>
        <w:t>and</w:t>
      </w:r>
      <w:r>
        <w:rPr>
          <w:spacing w:val="-2"/>
        </w:rPr>
        <w:t xml:space="preserve"> </w:t>
      </w:r>
      <w:r>
        <w:t>returned</w:t>
      </w:r>
      <w:r>
        <w:rPr>
          <w:spacing w:val="-3"/>
        </w:rPr>
        <w:t xml:space="preserve"> </w:t>
      </w:r>
      <w:r>
        <w:t>unopened</w:t>
      </w:r>
      <w:r>
        <w:rPr>
          <w:spacing w:val="-3"/>
        </w:rPr>
        <w:t xml:space="preserve"> </w:t>
      </w:r>
      <w:r>
        <w:t>to</w:t>
      </w:r>
      <w:r>
        <w:rPr>
          <w:spacing w:val="-4"/>
        </w:rPr>
        <w:t xml:space="preserve"> </w:t>
      </w:r>
      <w:r>
        <w:t>the</w:t>
      </w:r>
      <w:r>
        <w:rPr>
          <w:spacing w:val="-3"/>
        </w:rPr>
        <w:t xml:space="preserve"> </w:t>
      </w:r>
      <w:r>
        <w:t>Tenderer.</w:t>
      </w:r>
    </w:p>
    <w:p w:rsidR="005B07CE" w:rsidRDefault="005B07CE">
      <w:pPr>
        <w:pStyle w:val="BodyText"/>
        <w:rPr>
          <w:sz w:val="24"/>
        </w:rPr>
      </w:pPr>
    </w:p>
    <w:p w:rsidR="005B07CE" w:rsidRDefault="002230DC" w:rsidP="00560043">
      <w:pPr>
        <w:pStyle w:val="Heading7"/>
        <w:numPr>
          <w:ilvl w:val="1"/>
          <w:numId w:val="74"/>
        </w:numPr>
        <w:tabs>
          <w:tab w:val="left" w:pos="780"/>
        </w:tabs>
        <w:spacing w:before="212"/>
        <w:jc w:val="both"/>
        <w:rPr>
          <w:color w:val="211F1F"/>
        </w:rPr>
      </w:pPr>
      <w:bookmarkStart w:id="23" w:name="_bookmark22"/>
      <w:bookmarkEnd w:id="23"/>
      <w:r>
        <w:rPr>
          <w:color w:val="211F1F"/>
          <w:spacing w:val="-2"/>
        </w:rPr>
        <w:t>Withdrawal,</w:t>
      </w:r>
      <w:r>
        <w:rPr>
          <w:color w:val="211F1F"/>
          <w:spacing w:val="-9"/>
        </w:rPr>
        <w:t xml:space="preserve"> </w:t>
      </w:r>
      <w:r>
        <w:rPr>
          <w:color w:val="211F1F"/>
          <w:spacing w:val="-2"/>
        </w:rPr>
        <w:t>Substitution,</w:t>
      </w:r>
      <w:r>
        <w:rPr>
          <w:color w:val="211F1F"/>
          <w:spacing w:val="-9"/>
        </w:rPr>
        <w:t xml:space="preserve"> </w:t>
      </w:r>
      <w:r>
        <w:rPr>
          <w:color w:val="211F1F"/>
          <w:spacing w:val="-1"/>
        </w:rPr>
        <w:t>and</w:t>
      </w:r>
      <w:r>
        <w:rPr>
          <w:color w:val="211F1F"/>
          <w:spacing w:val="-11"/>
        </w:rPr>
        <w:t xml:space="preserve"> </w:t>
      </w:r>
      <w:r>
        <w:rPr>
          <w:color w:val="211F1F"/>
          <w:spacing w:val="-1"/>
        </w:rPr>
        <w:t>Modiﬁcation</w:t>
      </w:r>
      <w:r>
        <w:rPr>
          <w:color w:val="211F1F"/>
          <w:spacing w:val="-6"/>
        </w:rPr>
        <w:t xml:space="preserve"> </w:t>
      </w:r>
      <w:r>
        <w:rPr>
          <w:color w:val="211F1F"/>
          <w:spacing w:val="-1"/>
        </w:rPr>
        <w:t>of</w:t>
      </w:r>
      <w:r>
        <w:rPr>
          <w:color w:val="211F1F"/>
          <w:spacing w:val="-6"/>
        </w:rPr>
        <w:t xml:space="preserve"> </w:t>
      </w:r>
      <w:r>
        <w:rPr>
          <w:color w:val="211F1F"/>
          <w:spacing w:val="-1"/>
        </w:rPr>
        <w:t>Tenders</w:t>
      </w:r>
    </w:p>
    <w:p w:rsidR="005B07CE" w:rsidRDefault="002230DC" w:rsidP="00560043">
      <w:pPr>
        <w:pStyle w:val="ListParagraph"/>
        <w:numPr>
          <w:ilvl w:val="1"/>
          <w:numId w:val="74"/>
        </w:numPr>
        <w:tabs>
          <w:tab w:val="left" w:pos="759"/>
        </w:tabs>
        <w:spacing w:before="55" w:line="228" w:lineRule="auto"/>
        <w:ind w:left="974" w:right="334" w:hanging="586"/>
        <w:jc w:val="both"/>
      </w:pPr>
      <w:r>
        <w:t>A Tenderer may withdraw, substitute, or modify its Tenderafterith as been submitted by sending a written notice, duly</w:t>
      </w:r>
      <w:r>
        <w:rPr>
          <w:spacing w:val="1"/>
        </w:rPr>
        <w:t xml:space="preserve"> </w:t>
      </w:r>
      <w:r>
        <w:t>signed by an authorized representative, and shall include a copy of the authorization in accordance with ITT 20.3,</w:t>
      </w:r>
      <w:r>
        <w:rPr>
          <w:spacing w:val="1"/>
        </w:rPr>
        <w:t xml:space="preserve"> </w:t>
      </w:r>
      <w:r>
        <w:t>(except that withdrawal notices do not require copies). The corresponding substitution or modiﬁcation of the Tender</w:t>
      </w:r>
      <w:r>
        <w:rPr>
          <w:spacing w:val="-52"/>
        </w:rPr>
        <w:t xml:space="preserve"> </w:t>
      </w:r>
      <w:r>
        <w:t>must accompany</w:t>
      </w:r>
      <w:r>
        <w:rPr>
          <w:spacing w:val="-3"/>
        </w:rPr>
        <w:t xml:space="preserve"> </w:t>
      </w:r>
      <w:r>
        <w:t>the</w:t>
      </w:r>
      <w:r>
        <w:rPr>
          <w:spacing w:val="-1"/>
        </w:rPr>
        <w:t xml:space="preserve"> </w:t>
      </w:r>
      <w:r>
        <w:t>respective written</w:t>
      </w:r>
      <w:r>
        <w:rPr>
          <w:spacing w:val="-1"/>
        </w:rPr>
        <w:t xml:space="preserve"> </w:t>
      </w:r>
      <w:r>
        <w:t>notice. All</w:t>
      </w:r>
      <w:r>
        <w:rPr>
          <w:spacing w:val="1"/>
        </w:rPr>
        <w:t xml:space="preserve"> </w:t>
      </w:r>
      <w:r>
        <w:t>notices</w:t>
      </w:r>
      <w:r>
        <w:rPr>
          <w:spacing w:val="-1"/>
        </w:rPr>
        <w:t xml:space="preserve"> </w:t>
      </w:r>
      <w:r>
        <w:t>must</w:t>
      </w:r>
      <w:r>
        <w:rPr>
          <w:spacing w:val="3"/>
        </w:rPr>
        <w:t xml:space="preserve"> </w:t>
      </w:r>
      <w:r>
        <w:t>be:</w:t>
      </w:r>
    </w:p>
    <w:p w:rsidR="005B07CE" w:rsidRDefault="005B07CE">
      <w:pPr>
        <w:pStyle w:val="BodyText"/>
        <w:rPr>
          <w:sz w:val="21"/>
        </w:rPr>
      </w:pPr>
    </w:p>
    <w:p w:rsidR="005B07CE" w:rsidRDefault="002230DC" w:rsidP="00560043">
      <w:pPr>
        <w:pStyle w:val="ListParagraph"/>
        <w:numPr>
          <w:ilvl w:val="2"/>
          <w:numId w:val="74"/>
        </w:numPr>
        <w:tabs>
          <w:tab w:val="left" w:pos="1362"/>
        </w:tabs>
        <w:spacing w:line="228" w:lineRule="auto"/>
        <w:ind w:right="341" w:hanging="431"/>
        <w:jc w:val="both"/>
      </w:pPr>
      <w:r>
        <w:t>prepared and submitted in accordance with ITT 20 and ITT 21 (except that withdrawals notices do not require</w:t>
      </w:r>
      <w:r>
        <w:rPr>
          <w:spacing w:val="1"/>
        </w:rPr>
        <w:t xml:space="preserve"> </w:t>
      </w:r>
      <w:r>
        <w:t>copies),</w:t>
      </w:r>
      <w:r>
        <w:rPr>
          <w:spacing w:val="1"/>
        </w:rPr>
        <w:t xml:space="preserve"> </w:t>
      </w:r>
      <w:r>
        <w:t>and</w:t>
      </w:r>
      <w:r>
        <w:rPr>
          <w:spacing w:val="1"/>
        </w:rPr>
        <w:t xml:space="preserve"> </w:t>
      </w:r>
      <w:r>
        <w:t>in</w:t>
      </w:r>
      <w:r>
        <w:rPr>
          <w:spacing w:val="1"/>
        </w:rPr>
        <w:t xml:space="preserve"> </w:t>
      </w:r>
      <w:r>
        <w:t>addition,</w:t>
      </w:r>
      <w:r>
        <w:rPr>
          <w:spacing w:val="1"/>
        </w:rPr>
        <w:t xml:space="preserve"> </w:t>
      </w:r>
      <w:r>
        <w:t>the</w:t>
      </w:r>
      <w:r>
        <w:rPr>
          <w:spacing w:val="1"/>
        </w:rPr>
        <w:t xml:space="preserve"> </w:t>
      </w:r>
      <w:r>
        <w:t>respective</w:t>
      </w:r>
      <w:r>
        <w:rPr>
          <w:spacing w:val="1"/>
        </w:rPr>
        <w:t xml:space="preserve"> </w:t>
      </w:r>
      <w:r>
        <w:t>envelopes</w:t>
      </w:r>
      <w:r>
        <w:rPr>
          <w:spacing w:val="1"/>
        </w:rPr>
        <w:t xml:space="preserve"> </w:t>
      </w:r>
      <w:r>
        <w:t>shall</w:t>
      </w:r>
      <w:r>
        <w:rPr>
          <w:spacing w:val="1"/>
        </w:rPr>
        <w:t xml:space="preserve"> </w:t>
      </w:r>
      <w:r>
        <w:t>be</w:t>
      </w:r>
      <w:r>
        <w:rPr>
          <w:spacing w:val="1"/>
        </w:rPr>
        <w:t xml:space="preserve"> </w:t>
      </w:r>
      <w:r>
        <w:t>clearly</w:t>
      </w:r>
      <w:r>
        <w:rPr>
          <w:spacing w:val="1"/>
        </w:rPr>
        <w:t xml:space="preserve"> </w:t>
      </w:r>
      <w:r>
        <w:t>marked</w:t>
      </w:r>
      <w:r>
        <w:rPr>
          <w:spacing w:val="1"/>
        </w:rPr>
        <w:t xml:space="preserve"> </w:t>
      </w:r>
      <w:r>
        <w:t>“WITHDRAWAL,”</w:t>
      </w:r>
      <w:r>
        <w:rPr>
          <w:spacing w:val="1"/>
        </w:rPr>
        <w:t xml:space="preserve"> </w:t>
      </w:r>
      <w:r>
        <w:t>“SUBSTITUTION,”</w:t>
      </w:r>
      <w:r>
        <w:rPr>
          <w:spacing w:val="2"/>
        </w:rPr>
        <w:t xml:space="preserve"> </w:t>
      </w:r>
      <w:r>
        <w:t>“MODIFICATION;”</w:t>
      </w:r>
      <w:r>
        <w:rPr>
          <w:spacing w:val="3"/>
        </w:rPr>
        <w:t xml:space="preserve"> </w:t>
      </w:r>
      <w:r>
        <w:t>and</w:t>
      </w:r>
    </w:p>
    <w:p w:rsidR="005B07CE" w:rsidRDefault="005B07CE">
      <w:pPr>
        <w:pStyle w:val="BodyText"/>
        <w:spacing w:before="3"/>
        <w:rPr>
          <w:sz w:val="21"/>
        </w:rPr>
      </w:pPr>
    </w:p>
    <w:p w:rsidR="005B07CE" w:rsidRDefault="002230DC" w:rsidP="00560043">
      <w:pPr>
        <w:pStyle w:val="ListParagraph"/>
        <w:numPr>
          <w:ilvl w:val="2"/>
          <w:numId w:val="74"/>
        </w:numPr>
        <w:tabs>
          <w:tab w:val="left" w:pos="1361"/>
          <w:tab w:val="left" w:pos="1362"/>
        </w:tabs>
        <w:spacing w:line="228" w:lineRule="auto"/>
        <w:ind w:right="1928" w:hanging="431"/>
      </w:pPr>
      <w:r>
        <w:t>received</w:t>
      </w:r>
      <w:r>
        <w:rPr>
          <w:spacing w:val="-2"/>
        </w:rPr>
        <w:t xml:space="preserve"> </w:t>
      </w:r>
      <w:r>
        <w:t>by</w:t>
      </w:r>
      <w:r>
        <w:rPr>
          <w:spacing w:val="-4"/>
        </w:rPr>
        <w:t xml:space="preserve"> </w:t>
      </w:r>
      <w:r>
        <w:t>the</w:t>
      </w:r>
      <w:r>
        <w:rPr>
          <w:spacing w:val="-1"/>
        </w:rPr>
        <w:t xml:space="preserve"> </w:t>
      </w:r>
      <w:r>
        <w:t>Procuring</w:t>
      </w:r>
      <w:r>
        <w:rPr>
          <w:spacing w:val="-4"/>
        </w:rPr>
        <w:t xml:space="preserve"> </w:t>
      </w:r>
      <w:r>
        <w:t>Entity</w:t>
      </w:r>
      <w:r>
        <w:rPr>
          <w:spacing w:val="-6"/>
        </w:rPr>
        <w:t xml:space="preserve"> </w:t>
      </w:r>
      <w:r>
        <w:t>prior</w:t>
      </w:r>
      <w:r>
        <w:rPr>
          <w:spacing w:val="-3"/>
        </w:rPr>
        <w:t xml:space="preserve"> </w:t>
      </w:r>
      <w:r>
        <w:t>to</w:t>
      </w:r>
      <w:r>
        <w:rPr>
          <w:spacing w:val="-1"/>
        </w:rPr>
        <w:t xml:space="preserve"> </w:t>
      </w:r>
      <w:r>
        <w:t>the</w:t>
      </w:r>
      <w:r>
        <w:rPr>
          <w:spacing w:val="-1"/>
        </w:rPr>
        <w:t xml:space="preserve"> </w:t>
      </w:r>
      <w:r>
        <w:t>deadline</w:t>
      </w:r>
      <w:r>
        <w:rPr>
          <w:spacing w:val="-1"/>
        </w:rPr>
        <w:t xml:space="preserve"> </w:t>
      </w:r>
      <w:r>
        <w:t>prescribed</w:t>
      </w:r>
      <w:r>
        <w:rPr>
          <w:spacing w:val="-3"/>
        </w:rPr>
        <w:t xml:space="preserve"> </w:t>
      </w:r>
      <w:r>
        <w:t>for</w:t>
      </w:r>
      <w:r>
        <w:rPr>
          <w:spacing w:val="-3"/>
        </w:rPr>
        <w:t xml:space="preserve"> </w:t>
      </w:r>
      <w:r>
        <w:t>submission</w:t>
      </w:r>
      <w:r>
        <w:rPr>
          <w:spacing w:val="-1"/>
        </w:rPr>
        <w:t xml:space="preserve"> </w:t>
      </w:r>
      <w:r>
        <w:t>of</w:t>
      </w:r>
      <w:r>
        <w:rPr>
          <w:spacing w:val="-8"/>
        </w:rPr>
        <w:t xml:space="preserve"> </w:t>
      </w:r>
      <w:r>
        <w:t>Tenders,</w:t>
      </w:r>
      <w:r>
        <w:rPr>
          <w:spacing w:val="-5"/>
        </w:rPr>
        <w:t xml:space="preserve"> </w:t>
      </w:r>
      <w:r>
        <w:t>in</w:t>
      </w:r>
      <w:r>
        <w:rPr>
          <w:spacing w:val="-52"/>
        </w:rPr>
        <w:t xml:space="preserve"> </w:t>
      </w:r>
      <w:r>
        <w:t>accordance</w:t>
      </w:r>
      <w:r>
        <w:rPr>
          <w:spacing w:val="-1"/>
        </w:rPr>
        <w:t xml:space="preserve"> </w:t>
      </w:r>
      <w:r>
        <w:t>with</w:t>
      </w:r>
      <w:r>
        <w:rPr>
          <w:spacing w:val="2"/>
        </w:rPr>
        <w:t xml:space="preserve"> </w:t>
      </w:r>
      <w:r>
        <w:t>ITT 22.</w:t>
      </w:r>
    </w:p>
    <w:p w:rsidR="005B07CE" w:rsidRDefault="005B07CE">
      <w:pPr>
        <w:pStyle w:val="BodyText"/>
        <w:spacing w:before="8"/>
        <w:rPr>
          <w:sz w:val="20"/>
        </w:rPr>
      </w:pPr>
    </w:p>
    <w:p w:rsidR="005B07CE" w:rsidRDefault="002230DC" w:rsidP="00560043">
      <w:pPr>
        <w:pStyle w:val="ListParagraph"/>
        <w:numPr>
          <w:ilvl w:val="1"/>
          <w:numId w:val="74"/>
        </w:numPr>
        <w:tabs>
          <w:tab w:val="left" w:pos="754"/>
        </w:tabs>
        <w:spacing w:before="1"/>
        <w:ind w:left="753" w:hanging="366"/>
        <w:jc w:val="both"/>
      </w:pPr>
      <w:r>
        <w:t>Tenders</w:t>
      </w:r>
      <w:r>
        <w:rPr>
          <w:spacing w:val="-10"/>
        </w:rPr>
        <w:t xml:space="preserve"> </w:t>
      </w:r>
      <w:r>
        <w:t>requested</w:t>
      </w:r>
      <w:r>
        <w:rPr>
          <w:spacing w:val="-2"/>
        </w:rPr>
        <w:t xml:space="preserve"> </w:t>
      </w:r>
      <w:r>
        <w:t>to</w:t>
      </w:r>
      <w:r>
        <w:rPr>
          <w:spacing w:val="-6"/>
        </w:rPr>
        <w:t xml:space="preserve"> </w:t>
      </w:r>
      <w:r>
        <w:t>be</w:t>
      </w:r>
      <w:r>
        <w:rPr>
          <w:spacing w:val="-5"/>
        </w:rPr>
        <w:t xml:space="preserve"> </w:t>
      </w:r>
      <w:r>
        <w:t>withdrawn</w:t>
      </w:r>
      <w:r>
        <w:rPr>
          <w:spacing w:val="-8"/>
        </w:rPr>
        <w:t xml:space="preserve"> </w:t>
      </w:r>
      <w:r>
        <w:t>in</w:t>
      </w:r>
      <w:r>
        <w:rPr>
          <w:spacing w:val="-3"/>
        </w:rPr>
        <w:t xml:space="preserve"> </w:t>
      </w:r>
      <w:r>
        <w:t>accordance</w:t>
      </w:r>
      <w:r>
        <w:rPr>
          <w:spacing w:val="-4"/>
        </w:rPr>
        <w:t xml:space="preserve"> </w:t>
      </w:r>
      <w:r>
        <w:t>with</w:t>
      </w:r>
      <w:r>
        <w:rPr>
          <w:spacing w:val="-6"/>
        </w:rPr>
        <w:t xml:space="preserve"> </w:t>
      </w:r>
      <w:r>
        <w:t>ITT 24.1</w:t>
      </w:r>
      <w:r>
        <w:rPr>
          <w:spacing w:val="-8"/>
        </w:rPr>
        <w:t xml:space="preserve"> </w:t>
      </w:r>
      <w:r>
        <w:t>shall</w:t>
      </w:r>
      <w:r>
        <w:rPr>
          <w:spacing w:val="-2"/>
        </w:rPr>
        <w:t xml:space="preserve"> </w:t>
      </w:r>
      <w:r>
        <w:t>be</w:t>
      </w:r>
      <w:r>
        <w:rPr>
          <w:spacing w:val="-2"/>
        </w:rPr>
        <w:t xml:space="preserve"> </w:t>
      </w:r>
      <w:r>
        <w:t>returned</w:t>
      </w:r>
      <w:r>
        <w:rPr>
          <w:spacing w:val="-3"/>
        </w:rPr>
        <w:t xml:space="preserve"> </w:t>
      </w:r>
      <w:r>
        <w:t>unopened</w:t>
      </w:r>
      <w:r>
        <w:rPr>
          <w:spacing w:val="-3"/>
        </w:rPr>
        <w:t xml:space="preserve"> </w:t>
      </w:r>
      <w:r>
        <w:t>to</w:t>
      </w:r>
      <w:r>
        <w:rPr>
          <w:spacing w:val="-5"/>
        </w:rPr>
        <w:t xml:space="preserve"> </w:t>
      </w:r>
      <w:r>
        <w:t>the</w:t>
      </w:r>
      <w:r>
        <w:rPr>
          <w:spacing w:val="-7"/>
        </w:rPr>
        <w:t xml:space="preserve"> </w:t>
      </w:r>
      <w:r>
        <w:t>Tenderers.</w:t>
      </w:r>
    </w:p>
    <w:p w:rsidR="005B07CE" w:rsidRDefault="005B07CE">
      <w:pPr>
        <w:pStyle w:val="BodyText"/>
        <w:spacing w:before="3"/>
      </w:pPr>
    </w:p>
    <w:p w:rsidR="005B07CE" w:rsidRDefault="002230DC" w:rsidP="00560043">
      <w:pPr>
        <w:pStyle w:val="ListParagraph"/>
        <w:numPr>
          <w:ilvl w:val="1"/>
          <w:numId w:val="74"/>
        </w:numPr>
        <w:tabs>
          <w:tab w:val="left" w:pos="761"/>
        </w:tabs>
        <w:spacing w:line="228" w:lineRule="auto"/>
        <w:ind w:left="974" w:right="337" w:hanging="586"/>
        <w:jc w:val="both"/>
      </w:pPr>
      <w:r>
        <w:t>No Tender may be withdrawn, substituted, or modiﬁed in the interval between the deadline for submission of Tenders</w:t>
      </w:r>
      <w:r>
        <w:rPr>
          <w:spacing w:val="1"/>
        </w:rPr>
        <w:t xml:space="preserve"> </w:t>
      </w:r>
      <w:r>
        <w:t>and the expiration of the period of Tender validity speciﬁed by the Tenderer on the Form of Tender or any extension</w:t>
      </w:r>
      <w:r>
        <w:rPr>
          <w:spacing w:val="-52"/>
        </w:rPr>
        <w:t xml:space="preserve"> </w:t>
      </w:r>
      <w:r>
        <w:t>thereof.</w:t>
      </w:r>
    </w:p>
    <w:p w:rsidR="005B07CE" w:rsidRDefault="005B07CE">
      <w:pPr>
        <w:pStyle w:val="BodyText"/>
        <w:rPr>
          <w:sz w:val="24"/>
        </w:rPr>
      </w:pPr>
    </w:p>
    <w:p w:rsidR="005B07CE" w:rsidRDefault="002230DC" w:rsidP="00560043">
      <w:pPr>
        <w:pStyle w:val="Heading7"/>
        <w:numPr>
          <w:ilvl w:val="0"/>
          <w:numId w:val="73"/>
        </w:numPr>
        <w:tabs>
          <w:tab w:val="left" w:pos="696"/>
        </w:tabs>
        <w:spacing w:before="210"/>
        <w:jc w:val="both"/>
      </w:pPr>
      <w:bookmarkStart w:id="24" w:name="_bookmark23"/>
      <w:bookmarkEnd w:id="24"/>
      <w:r>
        <w:rPr>
          <w:color w:val="211F1F"/>
          <w:spacing w:val="-4"/>
        </w:rPr>
        <w:t>Tender</w:t>
      </w:r>
      <w:r>
        <w:rPr>
          <w:color w:val="211F1F"/>
          <w:spacing w:val="-10"/>
        </w:rPr>
        <w:t xml:space="preserve"> </w:t>
      </w:r>
      <w:r>
        <w:rPr>
          <w:color w:val="211F1F"/>
          <w:spacing w:val="-3"/>
        </w:rPr>
        <w:t>Opening</w:t>
      </w:r>
    </w:p>
    <w:p w:rsidR="005B07CE" w:rsidRDefault="002230DC" w:rsidP="00560043">
      <w:pPr>
        <w:pStyle w:val="ListParagraph"/>
        <w:numPr>
          <w:ilvl w:val="1"/>
          <w:numId w:val="73"/>
        </w:numPr>
        <w:tabs>
          <w:tab w:val="left" w:pos="807"/>
        </w:tabs>
        <w:spacing w:before="44" w:line="246" w:lineRule="exact"/>
        <w:ind w:left="806" w:hanging="407"/>
        <w:jc w:val="both"/>
        <w:rPr>
          <w:color w:val="211F1F"/>
        </w:rPr>
      </w:pPr>
      <w:r>
        <w:t>Except</w:t>
      </w:r>
      <w:r>
        <w:rPr>
          <w:spacing w:val="12"/>
        </w:rPr>
        <w:t xml:space="preserve"> </w:t>
      </w:r>
      <w:r>
        <w:t>in</w:t>
      </w:r>
      <w:r>
        <w:rPr>
          <w:spacing w:val="8"/>
        </w:rPr>
        <w:t xml:space="preserve"> </w:t>
      </w:r>
      <w:r>
        <w:t>the</w:t>
      </w:r>
      <w:r>
        <w:rPr>
          <w:spacing w:val="10"/>
        </w:rPr>
        <w:t xml:space="preserve"> </w:t>
      </w:r>
      <w:r>
        <w:t>cases</w:t>
      </w:r>
      <w:r>
        <w:rPr>
          <w:spacing w:val="11"/>
        </w:rPr>
        <w:t xml:space="preserve"> </w:t>
      </w:r>
      <w:r>
        <w:t>speciﬁed</w:t>
      </w:r>
      <w:r>
        <w:rPr>
          <w:spacing w:val="11"/>
        </w:rPr>
        <w:t xml:space="preserve"> </w:t>
      </w:r>
      <w:r>
        <w:t>in</w:t>
      </w:r>
      <w:r>
        <w:rPr>
          <w:spacing w:val="10"/>
        </w:rPr>
        <w:t xml:space="preserve"> </w:t>
      </w:r>
      <w:r>
        <w:t>ITT</w:t>
      </w:r>
      <w:r>
        <w:rPr>
          <w:spacing w:val="13"/>
        </w:rPr>
        <w:t xml:space="preserve"> </w:t>
      </w:r>
      <w:r>
        <w:t>23</w:t>
      </w:r>
      <w:r>
        <w:rPr>
          <w:spacing w:val="11"/>
        </w:rPr>
        <w:t xml:space="preserve"> </w:t>
      </w:r>
      <w:r>
        <w:t>and</w:t>
      </w:r>
      <w:r>
        <w:rPr>
          <w:spacing w:val="10"/>
        </w:rPr>
        <w:t xml:space="preserve"> </w:t>
      </w:r>
      <w:r>
        <w:t>ITT</w:t>
      </w:r>
      <w:r>
        <w:rPr>
          <w:spacing w:val="10"/>
        </w:rPr>
        <w:t xml:space="preserve"> </w:t>
      </w:r>
      <w:r>
        <w:t>24.2,</w:t>
      </w:r>
      <w:r>
        <w:rPr>
          <w:spacing w:val="8"/>
        </w:rPr>
        <w:t xml:space="preserve"> </w:t>
      </w:r>
      <w:r>
        <w:t>the</w:t>
      </w:r>
      <w:r>
        <w:rPr>
          <w:spacing w:val="10"/>
        </w:rPr>
        <w:t xml:space="preserve"> </w:t>
      </w:r>
      <w:r>
        <w:t>Procuring</w:t>
      </w:r>
      <w:r>
        <w:rPr>
          <w:spacing w:val="8"/>
        </w:rPr>
        <w:t xml:space="preserve"> </w:t>
      </w:r>
      <w:r>
        <w:t>Entity</w:t>
      </w:r>
      <w:r>
        <w:rPr>
          <w:spacing w:val="8"/>
        </w:rPr>
        <w:t xml:space="preserve"> </w:t>
      </w:r>
      <w:r>
        <w:t>shall</w:t>
      </w:r>
      <w:r>
        <w:rPr>
          <w:spacing w:val="9"/>
        </w:rPr>
        <w:t xml:space="preserve"> </w:t>
      </w:r>
      <w:r>
        <w:t>publicly</w:t>
      </w:r>
      <w:r>
        <w:rPr>
          <w:spacing w:val="8"/>
        </w:rPr>
        <w:t xml:space="preserve"> </w:t>
      </w:r>
      <w:r>
        <w:t>open</w:t>
      </w:r>
      <w:r>
        <w:rPr>
          <w:spacing w:val="11"/>
        </w:rPr>
        <w:t xml:space="preserve"> </w:t>
      </w:r>
      <w:r>
        <w:t>and</w:t>
      </w:r>
      <w:r>
        <w:rPr>
          <w:spacing w:val="11"/>
        </w:rPr>
        <w:t xml:space="preserve"> </w:t>
      </w:r>
      <w:r>
        <w:t>read</w:t>
      </w:r>
      <w:r>
        <w:rPr>
          <w:spacing w:val="10"/>
        </w:rPr>
        <w:t xml:space="preserve"> </w:t>
      </w:r>
      <w:r>
        <w:t>out</w:t>
      </w:r>
    </w:p>
    <w:p w:rsidR="005B07CE" w:rsidRDefault="002230DC">
      <w:pPr>
        <w:pStyle w:val="BodyText"/>
        <w:spacing w:before="4" w:line="228" w:lineRule="auto"/>
        <w:ind w:left="986" w:right="336"/>
        <w:jc w:val="both"/>
      </w:pPr>
      <w:r>
        <w:t xml:space="preserve">all Tenders received by the deadline, at the date, time and place speciﬁed </w:t>
      </w:r>
      <w:r>
        <w:rPr>
          <w:b/>
        </w:rPr>
        <w:t>in the TDS</w:t>
      </w:r>
      <w:r>
        <w:t>, in the presence of Tenderers'</w:t>
      </w:r>
      <w:r>
        <w:rPr>
          <w:spacing w:val="1"/>
        </w:rPr>
        <w:t xml:space="preserve"> </w:t>
      </w:r>
      <w:r>
        <w:t>designated representatives who chooses to attend. Any speciﬁc electronic Tender opening procedures required if</w:t>
      </w:r>
      <w:r>
        <w:rPr>
          <w:spacing w:val="1"/>
        </w:rPr>
        <w:t xml:space="preserve"> </w:t>
      </w:r>
      <w:r>
        <w:t>electronic</w:t>
      </w:r>
      <w:r>
        <w:rPr>
          <w:spacing w:val="2"/>
        </w:rPr>
        <w:t xml:space="preserve"> </w:t>
      </w:r>
      <w:r>
        <w:t>Tendering</w:t>
      </w:r>
      <w:r>
        <w:rPr>
          <w:spacing w:val="-1"/>
        </w:rPr>
        <w:t xml:space="preserve"> </w:t>
      </w:r>
      <w:r>
        <w:t>is</w:t>
      </w:r>
      <w:r>
        <w:rPr>
          <w:spacing w:val="3"/>
        </w:rPr>
        <w:t xml:space="preserve"> </w:t>
      </w:r>
      <w:r>
        <w:t>permitted</w:t>
      </w:r>
      <w:r>
        <w:rPr>
          <w:spacing w:val="1"/>
        </w:rPr>
        <w:t xml:space="preserve"> </w:t>
      </w:r>
      <w:r>
        <w:t>in</w:t>
      </w:r>
      <w:r>
        <w:rPr>
          <w:spacing w:val="1"/>
        </w:rPr>
        <w:t xml:space="preserve"> </w:t>
      </w:r>
      <w:r>
        <w:t>accordance</w:t>
      </w:r>
      <w:r>
        <w:rPr>
          <w:spacing w:val="5"/>
        </w:rPr>
        <w:t xml:space="preserve"> </w:t>
      </w:r>
      <w:r>
        <w:t>with</w:t>
      </w:r>
      <w:r>
        <w:rPr>
          <w:spacing w:val="2"/>
        </w:rPr>
        <w:t xml:space="preserve"> </w:t>
      </w:r>
      <w:r>
        <w:t>ITT</w:t>
      </w:r>
      <w:r>
        <w:rPr>
          <w:spacing w:val="3"/>
        </w:rPr>
        <w:t xml:space="preserve"> </w:t>
      </w:r>
      <w:r>
        <w:t>22.1,</w:t>
      </w:r>
      <w:r>
        <w:rPr>
          <w:spacing w:val="2"/>
        </w:rPr>
        <w:t xml:space="preserve"> </w:t>
      </w:r>
      <w:r>
        <w:t>shall</w:t>
      </w:r>
      <w:r>
        <w:rPr>
          <w:spacing w:val="5"/>
        </w:rPr>
        <w:t xml:space="preserve"> </w:t>
      </w:r>
      <w:r>
        <w:t>be</w:t>
      </w:r>
      <w:r>
        <w:rPr>
          <w:spacing w:val="2"/>
        </w:rPr>
        <w:t xml:space="preserve"> </w:t>
      </w:r>
      <w:r>
        <w:t>as</w:t>
      </w:r>
      <w:r>
        <w:rPr>
          <w:spacing w:val="3"/>
        </w:rPr>
        <w:t xml:space="preserve"> </w:t>
      </w:r>
      <w:r>
        <w:t>speciﬁed</w:t>
      </w:r>
      <w:r>
        <w:rPr>
          <w:spacing w:val="4"/>
        </w:rPr>
        <w:t xml:space="preserve"> </w:t>
      </w:r>
      <w:r>
        <w:t>in</w:t>
      </w:r>
    </w:p>
    <w:p w:rsidR="005B07CE" w:rsidRDefault="002230DC">
      <w:pPr>
        <w:tabs>
          <w:tab w:val="right" w:pos="6008"/>
        </w:tabs>
        <w:spacing w:line="230" w:lineRule="auto"/>
        <w:ind w:left="986"/>
      </w:pPr>
      <w:r>
        <w:t>the</w:t>
      </w:r>
      <w:r>
        <w:rPr>
          <w:spacing w:val="1"/>
        </w:rPr>
        <w:t xml:space="preserve"> </w:t>
      </w:r>
      <w:r>
        <w:rPr>
          <w:b/>
        </w:rPr>
        <w:t>TDS.</w:t>
      </w:r>
      <w:r>
        <w:rPr>
          <w:b/>
        </w:rPr>
        <w:tab/>
      </w:r>
      <w:r>
        <w:rPr>
          <w:position w:val="-9"/>
        </w:rPr>
        <w:t>12</w:t>
      </w:r>
    </w:p>
    <w:p w:rsidR="005B07CE" w:rsidRDefault="005B07CE">
      <w:pPr>
        <w:spacing w:line="230" w:lineRule="auto"/>
        <w:sectPr w:rsidR="005B07CE" w:rsidSect="00447390">
          <w:footerReference w:type="default" r:id="rId25"/>
          <w:pgSz w:w="11930" w:h="16860"/>
          <w:pgMar w:top="720" w:right="280" w:bottom="280" w:left="60" w:header="0" w:footer="0" w:gutter="0"/>
          <w:cols w:space="720"/>
        </w:sectPr>
      </w:pPr>
    </w:p>
    <w:p w:rsidR="005B07CE" w:rsidRDefault="002230DC" w:rsidP="00560043">
      <w:pPr>
        <w:pStyle w:val="ListParagraph"/>
        <w:numPr>
          <w:ilvl w:val="1"/>
          <w:numId w:val="73"/>
        </w:numPr>
        <w:tabs>
          <w:tab w:val="left" w:pos="833"/>
        </w:tabs>
        <w:spacing w:before="76" w:line="228" w:lineRule="auto"/>
        <w:ind w:left="986" w:right="341" w:hanging="586"/>
        <w:jc w:val="both"/>
        <w:rPr>
          <w:color w:val="211F1F"/>
        </w:rPr>
      </w:pPr>
      <w:r>
        <w:lastRenderedPageBreak/>
        <w:t>First, envelopes marked “WITHDRAWAL”</w:t>
      </w:r>
      <w:r>
        <w:rPr>
          <w:spacing w:val="1"/>
        </w:rPr>
        <w:t xml:space="preserve"> </w:t>
      </w:r>
      <w:r>
        <w:t>shall be opened and read out and the envelopes with the corresponding</w:t>
      </w:r>
      <w:r>
        <w:rPr>
          <w:spacing w:val="1"/>
        </w:rPr>
        <w:t xml:space="preserve"> </w:t>
      </w:r>
      <w:r>
        <w:t>Tender shall not be opened but returned to the Tenderer. No Tender withdrawal shall be permitted unless the</w:t>
      </w:r>
      <w:r>
        <w:rPr>
          <w:spacing w:val="1"/>
        </w:rPr>
        <w:t xml:space="preserve"> </w:t>
      </w:r>
      <w:r>
        <w:t>corresponding withdrawal notice contains a valid authorization to request the withdrawal and is read out at Tender</w:t>
      </w:r>
      <w:r>
        <w:rPr>
          <w:spacing w:val="1"/>
        </w:rPr>
        <w:t xml:space="preserve"> </w:t>
      </w:r>
      <w:r>
        <w:t>opening.</w:t>
      </w:r>
    </w:p>
    <w:p w:rsidR="005B07CE" w:rsidRDefault="005B07CE">
      <w:pPr>
        <w:pStyle w:val="BodyText"/>
        <w:spacing w:before="2"/>
        <w:rPr>
          <w:sz w:val="21"/>
        </w:rPr>
      </w:pPr>
    </w:p>
    <w:p w:rsidR="005B07CE" w:rsidRDefault="002230DC" w:rsidP="00560043">
      <w:pPr>
        <w:pStyle w:val="ListParagraph"/>
        <w:numPr>
          <w:ilvl w:val="1"/>
          <w:numId w:val="73"/>
        </w:numPr>
        <w:tabs>
          <w:tab w:val="left" w:pos="740"/>
        </w:tabs>
        <w:spacing w:before="1" w:line="230" w:lineRule="auto"/>
        <w:ind w:right="343" w:hanging="584"/>
        <w:jc w:val="both"/>
        <w:rPr>
          <w:color w:val="211F1F"/>
        </w:rPr>
      </w:pPr>
      <w:r>
        <w:rPr>
          <w:spacing w:val="-1"/>
        </w:rPr>
        <w:t>Next,</w:t>
      </w:r>
      <w:r>
        <w:rPr>
          <w:spacing w:val="-8"/>
        </w:rPr>
        <w:t xml:space="preserve"> </w:t>
      </w:r>
      <w:r>
        <w:rPr>
          <w:spacing w:val="-1"/>
        </w:rPr>
        <w:t>envelopes</w:t>
      </w:r>
      <w:r>
        <w:rPr>
          <w:spacing w:val="-8"/>
        </w:rPr>
        <w:t xml:space="preserve"> </w:t>
      </w:r>
      <w:r>
        <w:rPr>
          <w:spacing w:val="-1"/>
        </w:rPr>
        <w:t>marked</w:t>
      </w:r>
      <w:r>
        <w:rPr>
          <w:spacing w:val="-12"/>
        </w:rPr>
        <w:t xml:space="preserve"> </w:t>
      </w:r>
      <w:r>
        <w:rPr>
          <w:spacing w:val="-1"/>
        </w:rPr>
        <w:t>“SUBSTITUTION”</w:t>
      </w:r>
      <w:r>
        <w:rPr>
          <w:spacing w:val="-8"/>
        </w:rPr>
        <w:t xml:space="preserve"> </w:t>
      </w:r>
      <w:r>
        <w:rPr>
          <w:spacing w:val="-1"/>
        </w:rPr>
        <w:t>shall</w:t>
      </w:r>
      <w:r>
        <w:rPr>
          <w:spacing w:val="-10"/>
        </w:rPr>
        <w:t xml:space="preserve"> </w:t>
      </w:r>
      <w:r>
        <w:rPr>
          <w:spacing w:val="-1"/>
        </w:rPr>
        <w:t>be</w:t>
      </w:r>
      <w:r>
        <w:rPr>
          <w:spacing w:val="-7"/>
        </w:rPr>
        <w:t xml:space="preserve"> </w:t>
      </w:r>
      <w:r>
        <w:rPr>
          <w:spacing w:val="-1"/>
        </w:rPr>
        <w:t>opened</w:t>
      </w:r>
      <w:r>
        <w:rPr>
          <w:spacing w:val="-11"/>
        </w:rPr>
        <w:t xml:space="preserve"> </w:t>
      </w:r>
      <w:r>
        <w:rPr>
          <w:spacing w:val="-1"/>
        </w:rPr>
        <w:t>and</w:t>
      </w:r>
      <w:r>
        <w:rPr>
          <w:spacing w:val="-8"/>
        </w:rPr>
        <w:t xml:space="preserve"> </w:t>
      </w:r>
      <w:r>
        <w:rPr>
          <w:spacing w:val="-1"/>
        </w:rPr>
        <w:t>read</w:t>
      </w:r>
      <w:r>
        <w:rPr>
          <w:spacing w:val="-7"/>
        </w:rPr>
        <w:t xml:space="preserve"> </w:t>
      </w:r>
      <w:r>
        <w:rPr>
          <w:spacing w:val="-1"/>
        </w:rPr>
        <w:t>out</w:t>
      </w:r>
      <w:r>
        <w:rPr>
          <w:spacing w:val="-10"/>
        </w:rPr>
        <w:t xml:space="preserve"> </w:t>
      </w:r>
      <w:r>
        <w:t>and</w:t>
      </w:r>
      <w:r>
        <w:rPr>
          <w:spacing w:val="-9"/>
        </w:rPr>
        <w:t xml:space="preserve"> </w:t>
      </w:r>
      <w:r>
        <w:t>exchanged</w:t>
      </w:r>
      <w:r>
        <w:rPr>
          <w:spacing w:val="-10"/>
        </w:rPr>
        <w:t xml:space="preserve"> </w:t>
      </w:r>
      <w:r>
        <w:t>with</w:t>
      </w:r>
      <w:r>
        <w:rPr>
          <w:spacing w:val="-11"/>
        </w:rPr>
        <w:t xml:space="preserve"> </w:t>
      </w:r>
      <w:r>
        <w:t>the</w:t>
      </w:r>
      <w:r>
        <w:rPr>
          <w:spacing w:val="-13"/>
        </w:rPr>
        <w:t xml:space="preserve"> </w:t>
      </w:r>
      <w:r>
        <w:t>corresponding</w:t>
      </w:r>
      <w:r>
        <w:rPr>
          <w:spacing w:val="-7"/>
        </w:rPr>
        <w:t xml:space="preserve"> </w:t>
      </w:r>
      <w:r>
        <w:t>Tender</w:t>
      </w:r>
      <w:r>
        <w:rPr>
          <w:spacing w:val="-53"/>
        </w:rPr>
        <w:t xml:space="preserve"> </w:t>
      </w:r>
      <w:r>
        <w:rPr>
          <w:spacing w:val="-1"/>
        </w:rPr>
        <w:t>being</w:t>
      </w:r>
      <w:r>
        <w:rPr>
          <w:spacing w:val="-8"/>
        </w:rPr>
        <w:t xml:space="preserve"> </w:t>
      </w:r>
      <w:r>
        <w:rPr>
          <w:spacing w:val="-1"/>
        </w:rPr>
        <w:t>substituted,</w:t>
      </w:r>
      <w:r>
        <w:rPr>
          <w:spacing w:val="-8"/>
        </w:rPr>
        <w:t xml:space="preserve"> </w:t>
      </w:r>
      <w:r>
        <w:rPr>
          <w:spacing w:val="-1"/>
        </w:rPr>
        <w:t>and</w:t>
      </w:r>
      <w:r>
        <w:rPr>
          <w:spacing w:val="-7"/>
        </w:rPr>
        <w:t xml:space="preserve"> </w:t>
      </w:r>
      <w:r>
        <w:rPr>
          <w:spacing w:val="-1"/>
        </w:rPr>
        <w:t>the</w:t>
      </w:r>
      <w:r>
        <w:rPr>
          <w:spacing w:val="-6"/>
        </w:rPr>
        <w:t xml:space="preserve"> </w:t>
      </w:r>
      <w:r>
        <w:rPr>
          <w:spacing w:val="-1"/>
        </w:rPr>
        <w:t>substituted</w:t>
      </w:r>
      <w:r>
        <w:rPr>
          <w:spacing w:val="-7"/>
        </w:rPr>
        <w:t xml:space="preserve"> </w:t>
      </w:r>
      <w:r>
        <w:rPr>
          <w:spacing w:val="-1"/>
        </w:rPr>
        <w:t>Tender</w:t>
      </w:r>
      <w:r>
        <w:rPr>
          <w:spacing w:val="-13"/>
        </w:rPr>
        <w:t xml:space="preserve"> </w:t>
      </w:r>
      <w:r>
        <w:rPr>
          <w:spacing w:val="-1"/>
        </w:rPr>
        <w:t>shall</w:t>
      </w:r>
      <w:r>
        <w:rPr>
          <w:spacing w:val="-4"/>
        </w:rPr>
        <w:t xml:space="preserve"> </w:t>
      </w:r>
      <w:r>
        <w:rPr>
          <w:spacing w:val="-1"/>
        </w:rPr>
        <w:t>not</w:t>
      </w:r>
      <w:r>
        <w:rPr>
          <w:spacing w:val="-7"/>
        </w:rPr>
        <w:t xml:space="preserve"> </w:t>
      </w:r>
      <w:r>
        <w:rPr>
          <w:spacing w:val="-1"/>
        </w:rPr>
        <w:t>be</w:t>
      </w:r>
      <w:r>
        <w:rPr>
          <w:spacing w:val="-5"/>
        </w:rPr>
        <w:t xml:space="preserve"> </w:t>
      </w:r>
      <w:r>
        <w:rPr>
          <w:spacing w:val="-1"/>
        </w:rPr>
        <w:t>opened,</w:t>
      </w:r>
      <w:r>
        <w:rPr>
          <w:spacing w:val="-11"/>
        </w:rPr>
        <w:t xml:space="preserve"> </w:t>
      </w:r>
      <w:r>
        <w:rPr>
          <w:spacing w:val="-1"/>
        </w:rPr>
        <w:t>but</w:t>
      </w:r>
      <w:r>
        <w:rPr>
          <w:spacing w:val="-4"/>
        </w:rPr>
        <w:t xml:space="preserve"> </w:t>
      </w:r>
      <w:r>
        <w:rPr>
          <w:spacing w:val="-1"/>
        </w:rPr>
        <w:t>returned</w:t>
      </w:r>
      <w:r>
        <w:rPr>
          <w:spacing w:val="-8"/>
        </w:rPr>
        <w:t xml:space="preserve"> </w:t>
      </w:r>
      <w:r>
        <w:rPr>
          <w:spacing w:val="-1"/>
        </w:rPr>
        <w:t>to</w:t>
      </w:r>
      <w:r>
        <w:rPr>
          <w:spacing w:val="-7"/>
        </w:rPr>
        <w:t xml:space="preserve"> </w:t>
      </w:r>
      <w:r>
        <w:rPr>
          <w:spacing w:val="-1"/>
        </w:rPr>
        <w:t>the</w:t>
      </w:r>
      <w:r>
        <w:rPr>
          <w:spacing w:val="-10"/>
        </w:rPr>
        <w:t xml:space="preserve"> </w:t>
      </w:r>
      <w:r>
        <w:rPr>
          <w:spacing w:val="-1"/>
        </w:rPr>
        <w:t>Tenderer.</w:t>
      </w:r>
      <w:r>
        <w:rPr>
          <w:spacing w:val="-4"/>
        </w:rPr>
        <w:t xml:space="preserve"> </w:t>
      </w:r>
      <w:r>
        <w:rPr>
          <w:spacing w:val="-1"/>
        </w:rPr>
        <w:t>No</w:t>
      </w:r>
      <w:r>
        <w:rPr>
          <w:spacing w:val="5"/>
        </w:rPr>
        <w:t xml:space="preserve"> </w:t>
      </w:r>
      <w:r>
        <w:rPr>
          <w:spacing w:val="-1"/>
        </w:rPr>
        <w:t>Tender</w:t>
      </w:r>
      <w:r>
        <w:rPr>
          <w:spacing w:val="2"/>
        </w:rPr>
        <w:t xml:space="preserve"> </w:t>
      </w:r>
      <w:r>
        <w:t>substitution</w:t>
      </w:r>
      <w:r>
        <w:rPr>
          <w:spacing w:val="-52"/>
        </w:rPr>
        <w:t xml:space="preserve"> </w:t>
      </w:r>
      <w:r>
        <w:t>shall</w:t>
      </w:r>
      <w:r>
        <w:rPr>
          <w:spacing w:val="1"/>
        </w:rPr>
        <w:t xml:space="preserve"> </w:t>
      </w:r>
      <w:r>
        <w:t>be</w:t>
      </w:r>
      <w:r>
        <w:rPr>
          <w:spacing w:val="1"/>
        </w:rPr>
        <w:t xml:space="preserve"> </w:t>
      </w:r>
      <w:r>
        <w:t>permitted</w:t>
      </w:r>
      <w:r>
        <w:rPr>
          <w:spacing w:val="1"/>
        </w:rPr>
        <w:t xml:space="preserve"> </w:t>
      </w:r>
      <w:r>
        <w:t>unless</w:t>
      </w:r>
      <w:r>
        <w:rPr>
          <w:spacing w:val="1"/>
        </w:rPr>
        <w:t xml:space="preserve"> </w:t>
      </w:r>
      <w:r>
        <w:t>the</w:t>
      </w:r>
      <w:r>
        <w:rPr>
          <w:spacing w:val="1"/>
        </w:rPr>
        <w:t xml:space="preserve"> </w:t>
      </w:r>
      <w:r>
        <w:t>corresponding</w:t>
      </w:r>
      <w:r>
        <w:rPr>
          <w:spacing w:val="1"/>
        </w:rPr>
        <w:t xml:space="preserve"> </w:t>
      </w:r>
      <w:r>
        <w:t>substitution</w:t>
      </w:r>
      <w:r>
        <w:rPr>
          <w:spacing w:val="1"/>
        </w:rPr>
        <w:t xml:space="preserve"> </w:t>
      </w:r>
      <w:r>
        <w:t>notice</w:t>
      </w:r>
      <w:r>
        <w:rPr>
          <w:spacing w:val="1"/>
        </w:rPr>
        <w:t xml:space="preserve"> </w:t>
      </w:r>
      <w:r>
        <w:t>contains</w:t>
      </w:r>
      <w:r>
        <w:rPr>
          <w:spacing w:val="1"/>
        </w:rPr>
        <w:t xml:space="preserve"> </w:t>
      </w:r>
      <w:r>
        <w:t>avalid authorization to request</w:t>
      </w:r>
      <w:r>
        <w:rPr>
          <w:spacing w:val="1"/>
        </w:rPr>
        <w:t xml:space="preserve"> </w:t>
      </w:r>
      <w:r>
        <w:t>the</w:t>
      </w:r>
      <w:r>
        <w:rPr>
          <w:spacing w:val="1"/>
        </w:rPr>
        <w:t xml:space="preserve"> </w:t>
      </w:r>
      <w:r>
        <w:t>substitution</w:t>
      </w:r>
      <w:r>
        <w:rPr>
          <w:spacing w:val="-6"/>
        </w:rPr>
        <w:t xml:space="preserve"> </w:t>
      </w:r>
      <w:r>
        <w:t>and</w:t>
      </w:r>
      <w:r>
        <w:rPr>
          <w:spacing w:val="-2"/>
        </w:rPr>
        <w:t xml:space="preserve"> </w:t>
      </w:r>
      <w:r>
        <w:t>is read</w:t>
      </w:r>
      <w:r>
        <w:rPr>
          <w:spacing w:val="-3"/>
        </w:rPr>
        <w:t xml:space="preserve"> </w:t>
      </w:r>
      <w:r>
        <w:t>out</w:t>
      </w:r>
      <w:r>
        <w:rPr>
          <w:spacing w:val="-1"/>
        </w:rPr>
        <w:t xml:space="preserve"> </w:t>
      </w:r>
      <w:r>
        <w:t>at Tender</w:t>
      </w:r>
      <w:r>
        <w:rPr>
          <w:spacing w:val="-7"/>
        </w:rPr>
        <w:t xml:space="preserve"> </w:t>
      </w:r>
      <w:r>
        <w:t>opening.</w:t>
      </w:r>
    </w:p>
    <w:p w:rsidR="005B07CE" w:rsidRDefault="005B07CE">
      <w:pPr>
        <w:pStyle w:val="BodyText"/>
        <w:spacing w:before="1"/>
        <w:rPr>
          <w:sz w:val="21"/>
        </w:rPr>
      </w:pPr>
    </w:p>
    <w:p w:rsidR="005B07CE" w:rsidRDefault="002230DC" w:rsidP="00560043">
      <w:pPr>
        <w:pStyle w:val="ListParagraph"/>
        <w:numPr>
          <w:ilvl w:val="1"/>
          <w:numId w:val="73"/>
        </w:numPr>
        <w:tabs>
          <w:tab w:val="left" w:pos="804"/>
        </w:tabs>
        <w:spacing w:line="230" w:lineRule="auto"/>
        <w:ind w:right="1003" w:hanging="586"/>
        <w:rPr>
          <w:color w:val="211F1F"/>
        </w:rPr>
      </w:pPr>
      <w:r>
        <w:t>Next,</w:t>
      </w:r>
      <w:r>
        <w:rPr>
          <w:spacing w:val="15"/>
        </w:rPr>
        <w:t xml:space="preserve"> </w:t>
      </w:r>
      <w:r>
        <w:t>envelopes</w:t>
      </w:r>
      <w:r>
        <w:rPr>
          <w:spacing w:val="19"/>
        </w:rPr>
        <w:t xml:space="preserve"> </w:t>
      </w:r>
      <w:r>
        <w:t>marked</w:t>
      </w:r>
      <w:r>
        <w:rPr>
          <w:spacing w:val="19"/>
        </w:rPr>
        <w:t xml:space="preserve"> </w:t>
      </w:r>
      <w:r>
        <w:t>“MODIFICATION”</w:t>
      </w:r>
      <w:r>
        <w:rPr>
          <w:spacing w:val="18"/>
        </w:rPr>
        <w:t xml:space="preserve"> </w:t>
      </w:r>
      <w:r>
        <w:t>shall</w:t>
      </w:r>
      <w:r>
        <w:rPr>
          <w:spacing w:val="20"/>
        </w:rPr>
        <w:t xml:space="preserve"> </w:t>
      </w:r>
      <w:r>
        <w:t>be</w:t>
      </w:r>
      <w:r>
        <w:rPr>
          <w:spacing w:val="16"/>
        </w:rPr>
        <w:t xml:space="preserve"> </w:t>
      </w:r>
      <w:r>
        <w:t>opened</w:t>
      </w:r>
      <w:r>
        <w:rPr>
          <w:spacing w:val="14"/>
        </w:rPr>
        <w:t xml:space="preserve"> </w:t>
      </w:r>
      <w:r>
        <w:t>and</w:t>
      </w:r>
      <w:r>
        <w:rPr>
          <w:spacing w:val="14"/>
        </w:rPr>
        <w:t xml:space="preserve"> </w:t>
      </w:r>
      <w:r>
        <w:t>read</w:t>
      </w:r>
      <w:r>
        <w:rPr>
          <w:spacing w:val="19"/>
        </w:rPr>
        <w:t xml:space="preserve"> </w:t>
      </w:r>
      <w:r>
        <w:t>out</w:t>
      </w:r>
      <w:r>
        <w:rPr>
          <w:spacing w:val="17"/>
        </w:rPr>
        <w:t xml:space="preserve"> </w:t>
      </w:r>
      <w:r>
        <w:t>with</w:t>
      </w:r>
      <w:r>
        <w:rPr>
          <w:spacing w:val="17"/>
        </w:rPr>
        <w:t xml:space="preserve"> </w:t>
      </w:r>
      <w:r>
        <w:t>the</w:t>
      </w:r>
      <w:r>
        <w:rPr>
          <w:spacing w:val="14"/>
        </w:rPr>
        <w:t xml:space="preserve"> </w:t>
      </w:r>
      <w:r>
        <w:t>corresponding</w:t>
      </w:r>
      <w:r>
        <w:rPr>
          <w:spacing w:val="13"/>
        </w:rPr>
        <w:t xml:space="preserve"> </w:t>
      </w:r>
      <w:r>
        <w:t>Tender.</w:t>
      </w:r>
      <w:r>
        <w:rPr>
          <w:spacing w:val="1"/>
        </w:rPr>
        <w:t xml:space="preserve"> </w:t>
      </w:r>
      <w:r>
        <w:t>No</w:t>
      </w:r>
      <w:r>
        <w:rPr>
          <w:spacing w:val="28"/>
        </w:rPr>
        <w:t xml:space="preserve"> </w:t>
      </w:r>
      <w:r>
        <w:t>Tender</w:t>
      </w:r>
      <w:r>
        <w:rPr>
          <w:spacing w:val="28"/>
        </w:rPr>
        <w:t xml:space="preserve"> </w:t>
      </w:r>
      <w:r>
        <w:t>modiﬁcation</w:t>
      </w:r>
      <w:r>
        <w:rPr>
          <w:spacing w:val="32"/>
        </w:rPr>
        <w:t xml:space="preserve"> </w:t>
      </w:r>
      <w:r>
        <w:t>shall</w:t>
      </w:r>
      <w:r>
        <w:rPr>
          <w:spacing w:val="29"/>
        </w:rPr>
        <w:t xml:space="preserve"> </w:t>
      </w:r>
      <w:r>
        <w:t>be</w:t>
      </w:r>
      <w:r>
        <w:rPr>
          <w:spacing w:val="30"/>
        </w:rPr>
        <w:t xml:space="preserve"> </w:t>
      </w:r>
      <w:r>
        <w:t>permitted</w:t>
      </w:r>
      <w:r>
        <w:rPr>
          <w:spacing w:val="28"/>
        </w:rPr>
        <w:t xml:space="preserve"> </w:t>
      </w:r>
      <w:r>
        <w:t>unless</w:t>
      </w:r>
      <w:r>
        <w:rPr>
          <w:spacing w:val="30"/>
        </w:rPr>
        <w:t xml:space="preserve"> </w:t>
      </w:r>
      <w:r>
        <w:t>the</w:t>
      </w:r>
      <w:r>
        <w:rPr>
          <w:spacing w:val="28"/>
        </w:rPr>
        <w:t xml:space="preserve"> </w:t>
      </w:r>
      <w:r>
        <w:t>corresponding</w:t>
      </w:r>
      <w:r>
        <w:rPr>
          <w:spacing w:val="29"/>
        </w:rPr>
        <w:t xml:space="preserve"> </w:t>
      </w:r>
      <w:r>
        <w:t>modiﬁcation</w:t>
      </w:r>
      <w:r>
        <w:rPr>
          <w:spacing w:val="31"/>
        </w:rPr>
        <w:t xml:space="preserve"> </w:t>
      </w:r>
      <w:r>
        <w:t>notice</w:t>
      </w:r>
      <w:r>
        <w:rPr>
          <w:spacing w:val="32"/>
        </w:rPr>
        <w:t xml:space="preserve"> </w:t>
      </w:r>
      <w:r>
        <w:t>contains</w:t>
      </w:r>
      <w:r>
        <w:rPr>
          <w:spacing w:val="29"/>
        </w:rPr>
        <w:t xml:space="preserve"> </w:t>
      </w:r>
      <w:r>
        <w:t>a</w:t>
      </w:r>
      <w:r>
        <w:rPr>
          <w:spacing w:val="30"/>
        </w:rPr>
        <w:t xml:space="preserve"> </w:t>
      </w:r>
      <w:r>
        <w:t>valid</w:t>
      </w:r>
      <w:r>
        <w:rPr>
          <w:spacing w:val="-52"/>
        </w:rPr>
        <w:t xml:space="preserve"> </w:t>
      </w:r>
      <w:r>
        <w:t>authorizationtorequestthemodiﬁcationandisreadoutatTenderopening.</w:t>
      </w:r>
    </w:p>
    <w:p w:rsidR="005B07CE" w:rsidRDefault="005B07CE">
      <w:pPr>
        <w:pStyle w:val="BodyText"/>
        <w:spacing w:before="1"/>
        <w:rPr>
          <w:sz w:val="21"/>
        </w:rPr>
      </w:pPr>
    </w:p>
    <w:p w:rsidR="005B07CE" w:rsidRDefault="002230DC" w:rsidP="00560043">
      <w:pPr>
        <w:pStyle w:val="ListParagraph"/>
        <w:numPr>
          <w:ilvl w:val="1"/>
          <w:numId w:val="73"/>
        </w:numPr>
        <w:tabs>
          <w:tab w:val="left" w:pos="807"/>
        </w:tabs>
        <w:spacing w:before="1" w:line="228" w:lineRule="auto"/>
        <w:ind w:right="362" w:hanging="586"/>
        <w:jc w:val="both"/>
        <w:rPr>
          <w:color w:val="211F1F"/>
        </w:rPr>
      </w:pPr>
      <w:r>
        <w:t>Next,</w:t>
      </w:r>
      <w:r>
        <w:rPr>
          <w:spacing w:val="30"/>
        </w:rPr>
        <w:t xml:space="preserve"> </w:t>
      </w:r>
      <w:r>
        <w:t>all</w:t>
      </w:r>
      <w:r>
        <w:rPr>
          <w:spacing w:val="32"/>
        </w:rPr>
        <w:t xml:space="preserve"> </w:t>
      </w:r>
      <w:r>
        <w:t>remaining</w:t>
      </w:r>
      <w:r>
        <w:rPr>
          <w:spacing w:val="29"/>
        </w:rPr>
        <w:t xml:space="preserve"> </w:t>
      </w:r>
      <w:r>
        <w:t>envelopes</w:t>
      </w:r>
      <w:r>
        <w:rPr>
          <w:spacing w:val="35"/>
        </w:rPr>
        <w:t xml:space="preserve"> </w:t>
      </w:r>
      <w:r>
        <w:t>shall</w:t>
      </w:r>
      <w:r>
        <w:rPr>
          <w:spacing w:val="32"/>
        </w:rPr>
        <w:t xml:space="preserve"> </w:t>
      </w:r>
      <w:r>
        <w:t>be</w:t>
      </w:r>
      <w:r>
        <w:rPr>
          <w:spacing w:val="32"/>
        </w:rPr>
        <w:t xml:space="preserve"> </w:t>
      </w:r>
      <w:r>
        <w:t>opened</w:t>
      </w:r>
      <w:r>
        <w:rPr>
          <w:spacing w:val="28"/>
        </w:rPr>
        <w:t xml:space="preserve"> </w:t>
      </w:r>
      <w:r>
        <w:t>one</w:t>
      </w:r>
      <w:r>
        <w:rPr>
          <w:spacing w:val="32"/>
        </w:rPr>
        <w:t xml:space="preserve"> </w:t>
      </w:r>
      <w:r>
        <w:t>at</w:t>
      </w:r>
      <w:r>
        <w:rPr>
          <w:spacing w:val="33"/>
        </w:rPr>
        <w:t xml:space="preserve"> </w:t>
      </w:r>
      <w:r>
        <w:t>a</w:t>
      </w:r>
      <w:r>
        <w:rPr>
          <w:spacing w:val="32"/>
        </w:rPr>
        <w:t xml:space="preserve"> </w:t>
      </w:r>
      <w:r>
        <w:t>time,</w:t>
      </w:r>
      <w:r>
        <w:rPr>
          <w:spacing w:val="31"/>
        </w:rPr>
        <w:t xml:space="preserve"> </w:t>
      </w:r>
      <w:r>
        <w:t>reading</w:t>
      </w:r>
      <w:r>
        <w:rPr>
          <w:spacing w:val="29"/>
        </w:rPr>
        <w:t xml:space="preserve"> </w:t>
      </w:r>
      <w:r>
        <w:t>out:</w:t>
      </w:r>
      <w:r>
        <w:rPr>
          <w:spacing w:val="31"/>
        </w:rPr>
        <w:t xml:space="preserve"> </w:t>
      </w:r>
      <w:r>
        <w:t>the</w:t>
      </w:r>
      <w:r>
        <w:rPr>
          <w:spacing w:val="30"/>
        </w:rPr>
        <w:t xml:space="preserve"> </w:t>
      </w:r>
      <w:r>
        <w:t>name</w:t>
      </w:r>
      <w:r>
        <w:rPr>
          <w:spacing w:val="32"/>
        </w:rPr>
        <w:t xml:space="preserve"> </w:t>
      </w:r>
      <w:r>
        <w:t>of</w:t>
      </w:r>
      <w:r>
        <w:rPr>
          <w:spacing w:val="32"/>
        </w:rPr>
        <w:t xml:space="preserve"> </w:t>
      </w:r>
      <w:r>
        <w:t>the</w:t>
      </w:r>
      <w:r>
        <w:rPr>
          <w:spacing w:val="32"/>
        </w:rPr>
        <w:t xml:space="preserve"> </w:t>
      </w:r>
      <w:r>
        <w:t>Tenderer</w:t>
      </w:r>
      <w:r>
        <w:rPr>
          <w:spacing w:val="35"/>
        </w:rPr>
        <w:t xml:space="preserve"> </w:t>
      </w:r>
      <w:r>
        <w:t>and</w:t>
      </w:r>
      <w:r>
        <w:rPr>
          <w:spacing w:val="-2"/>
        </w:rPr>
        <w:t xml:space="preserve"> </w:t>
      </w:r>
      <w:r>
        <w:t>whether</w:t>
      </w:r>
      <w:r>
        <w:rPr>
          <w:spacing w:val="-52"/>
        </w:rPr>
        <w:t xml:space="preserve"> </w:t>
      </w:r>
      <w:r>
        <w:t>there</w:t>
      </w:r>
      <w:r>
        <w:rPr>
          <w:spacing w:val="-6"/>
        </w:rPr>
        <w:t xml:space="preserve"> </w:t>
      </w:r>
      <w:r>
        <w:t>is</w:t>
      </w:r>
      <w:r>
        <w:rPr>
          <w:spacing w:val="-8"/>
        </w:rPr>
        <w:t xml:space="preserve"> </w:t>
      </w:r>
      <w:r>
        <w:t>a</w:t>
      </w:r>
      <w:r>
        <w:rPr>
          <w:spacing w:val="-5"/>
        </w:rPr>
        <w:t xml:space="preserve"> </w:t>
      </w:r>
      <w:r>
        <w:t>modiﬁcation;</w:t>
      </w:r>
      <w:r>
        <w:rPr>
          <w:spacing w:val="-7"/>
        </w:rPr>
        <w:t xml:space="preserve"> </w:t>
      </w:r>
      <w:r>
        <w:t>the</w:t>
      </w:r>
      <w:r>
        <w:rPr>
          <w:spacing w:val="-8"/>
        </w:rPr>
        <w:t xml:space="preserve"> </w:t>
      </w:r>
      <w:r>
        <w:t>total</w:t>
      </w:r>
      <w:r>
        <w:rPr>
          <w:spacing w:val="-7"/>
        </w:rPr>
        <w:t xml:space="preserve"> </w:t>
      </w:r>
      <w:r>
        <w:t>Tender</w:t>
      </w:r>
      <w:r>
        <w:rPr>
          <w:spacing w:val="38"/>
        </w:rPr>
        <w:t xml:space="preserve"> </w:t>
      </w:r>
      <w:r>
        <w:t>Price,</w:t>
      </w:r>
      <w:r>
        <w:rPr>
          <w:spacing w:val="-7"/>
        </w:rPr>
        <w:t xml:space="preserve"> </w:t>
      </w:r>
      <w:r>
        <w:t>per</w:t>
      </w:r>
      <w:r>
        <w:rPr>
          <w:spacing w:val="-5"/>
        </w:rPr>
        <w:t xml:space="preserve"> </w:t>
      </w:r>
      <w:r>
        <w:t>lot</w:t>
      </w:r>
      <w:r>
        <w:rPr>
          <w:spacing w:val="-7"/>
        </w:rPr>
        <w:t xml:space="preserve"> </w:t>
      </w:r>
      <w:r>
        <w:t>(contract)</w:t>
      </w:r>
      <w:r>
        <w:rPr>
          <w:spacing w:val="-10"/>
        </w:rPr>
        <w:t xml:space="preserve"> </w:t>
      </w:r>
      <w:r>
        <w:t>if</w:t>
      </w:r>
      <w:r>
        <w:rPr>
          <w:spacing w:val="-7"/>
        </w:rPr>
        <w:t xml:space="preserve"> </w:t>
      </w:r>
      <w:r>
        <w:t>applicable,</w:t>
      </w:r>
      <w:r>
        <w:rPr>
          <w:spacing w:val="-10"/>
        </w:rPr>
        <w:t xml:space="preserve"> </w:t>
      </w:r>
      <w:r>
        <w:t>including</w:t>
      </w:r>
      <w:r>
        <w:rPr>
          <w:spacing w:val="-8"/>
        </w:rPr>
        <w:t xml:space="preserve"> </w:t>
      </w:r>
      <w:r>
        <w:t>any</w:t>
      </w:r>
      <w:r>
        <w:rPr>
          <w:spacing w:val="-6"/>
        </w:rPr>
        <w:t xml:space="preserve"> </w:t>
      </w:r>
      <w:r>
        <w:t>discounts</w:t>
      </w:r>
      <w:r>
        <w:rPr>
          <w:spacing w:val="-3"/>
        </w:rPr>
        <w:t xml:space="preserve"> </w:t>
      </w:r>
      <w:r>
        <w:t>and</w:t>
      </w:r>
      <w:r>
        <w:rPr>
          <w:spacing w:val="-6"/>
        </w:rPr>
        <w:t xml:space="preserve"> </w:t>
      </w:r>
      <w:r>
        <w:t>alternative</w:t>
      </w:r>
      <w:r>
        <w:rPr>
          <w:spacing w:val="-52"/>
        </w:rPr>
        <w:t xml:space="preserve"> </w:t>
      </w:r>
      <w:r>
        <w:t>Tenders; the presence or absence of a Tender Security or Tender-Securing Declaration, if required; and any other</w:t>
      </w:r>
      <w:r>
        <w:rPr>
          <w:spacing w:val="1"/>
        </w:rPr>
        <w:t xml:space="preserve"> </w:t>
      </w:r>
      <w:r>
        <w:t>details</w:t>
      </w:r>
      <w:r>
        <w:rPr>
          <w:spacing w:val="-3"/>
        </w:rPr>
        <w:t xml:space="preserve"> </w:t>
      </w:r>
      <w:r>
        <w:t>as</w:t>
      </w:r>
      <w:r>
        <w:rPr>
          <w:spacing w:val="-2"/>
        </w:rPr>
        <w:t xml:space="preserve"> </w:t>
      </w:r>
      <w:r>
        <w:t>the Procuring</w:t>
      </w:r>
      <w:r>
        <w:rPr>
          <w:spacing w:val="-3"/>
        </w:rPr>
        <w:t xml:space="preserve"> </w:t>
      </w:r>
      <w:r>
        <w:t>Entity</w:t>
      </w:r>
      <w:r>
        <w:rPr>
          <w:spacing w:val="-3"/>
        </w:rPr>
        <w:t xml:space="preserve"> </w:t>
      </w:r>
      <w:r>
        <w:t>may</w:t>
      </w:r>
      <w:r>
        <w:rPr>
          <w:spacing w:val="-3"/>
        </w:rPr>
        <w:t xml:space="preserve"> </w:t>
      </w:r>
      <w:r>
        <w:t>consider appropriate.</w:t>
      </w:r>
    </w:p>
    <w:p w:rsidR="005B07CE" w:rsidRDefault="005B07CE">
      <w:pPr>
        <w:pStyle w:val="BodyText"/>
        <w:spacing w:before="2"/>
        <w:rPr>
          <w:sz w:val="21"/>
        </w:rPr>
      </w:pPr>
    </w:p>
    <w:p w:rsidR="005B07CE" w:rsidRDefault="002230DC" w:rsidP="00560043">
      <w:pPr>
        <w:pStyle w:val="ListParagraph"/>
        <w:numPr>
          <w:ilvl w:val="1"/>
          <w:numId w:val="73"/>
        </w:numPr>
        <w:tabs>
          <w:tab w:val="left" w:pos="788"/>
        </w:tabs>
        <w:spacing w:before="1" w:line="230" w:lineRule="auto"/>
        <w:ind w:right="362" w:hanging="586"/>
        <w:jc w:val="both"/>
        <w:rPr>
          <w:color w:val="211F1F"/>
        </w:rPr>
      </w:pPr>
      <w:r>
        <w:t>Only Tenders, alternative Tenders and discounts that are opened and read out at Tender opening shall be considered</w:t>
      </w:r>
      <w:r>
        <w:rPr>
          <w:spacing w:val="1"/>
        </w:rPr>
        <w:t xml:space="preserve"> </w:t>
      </w:r>
      <w:r>
        <w:t>further for evaluation. The Form of Tender and pages of the Bill of Quantities (to be decided on by the tender</w:t>
      </w:r>
      <w:r>
        <w:rPr>
          <w:spacing w:val="1"/>
        </w:rPr>
        <w:t xml:space="preserve"> </w:t>
      </w:r>
      <w:r>
        <w:t>opening</w:t>
      </w:r>
      <w:r>
        <w:rPr>
          <w:spacing w:val="-2"/>
        </w:rPr>
        <w:t xml:space="preserve"> </w:t>
      </w:r>
      <w:r>
        <w:t>committee)</w:t>
      </w:r>
      <w:r>
        <w:rPr>
          <w:spacing w:val="-3"/>
        </w:rPr>
        <w:t xml:space="preserve"> </w:t>
      </w:r>
      <w:r>
        <w:t>are</w:t>
      </w:r>
      <w:r>
        <w:rPr>
          <w:spacing w:val="-1"/>
        </w:rPr>
        <w:t xml:space="preserve"> </w:t>
      </w:r>
      <w:r>
        <w:t>to</w:t>
      </w:r>
      <w:r>
        <w:rPr>
          <w:spacing w:val="-6"/>
        </w:rPr>
        <w:t xml:space="preserve"> </w:t>
      </w:r>
      <w:r>
        <w:t>be</w:t>
      </w:r>
      <w:r>
        <w:rPr>
          <w:spacing w:val="-1"/>
        </w:rPr>
        <w:t xml:space="preserve"> </w:t>
      </w:r>
      <w:r>
        <w:t>initialed</w:t>
      </w:r>
      <w:r>
        <w:rPr>
          <w:spacing w:val="-1"/>
        </w:rPr>
        <w:t xml:space="preserve"> </w:t>
      </w:r>
      <w:r>
        <w:t>by</w:t>
      </w:r>
      <w:r>
        <w:rPr>
          <w:spacing w:val="-1"/>
        </w:rPr>
        <w:t xml:space="preserve"> </w:t>
      </w:r>
      <w:r>
        <w:t>the</w:t>
      </w:r>
      <w:r>
        <w:rPr>
          <w:spacing w:val="2"/>
        </w:rPr>
        <w:t xml:space="preserve"> </w:t>
      </w:r>
      <w:r>
        <w:t>members</w:t>
      </w:r>
      <w:r>
        <w:rPr>
          <w:spacing w:val="-2"/>
        </w:rPr>
        <w:t xml:space="preserve"> </w:t>
      </w:r>
      <w:r>
        <w:t>of the</w:t>
      </w:r>
      <w:r>
        <w:rPr>
          <w:spacing w:val="-1"/>
        </w:rPr>
        <w:t xml:space="preserve"> </w:t>
      </w:r>
      <w:r>
        <w:t>tender</w:t>
      </w:r>
      <w:r>
        <w:rPr>
          <w:spacing w:val="2"/>
        </w:rPr>
        <w:t xml:space="preserve"> </w:t>
      </w:r>
      <w:r>
        <w:t>opening</w:t>
      </w:r>
      <w:r>
        <w:rPr>
          <w:spacing w:val="-5"/>
        </w:rPr>
        <w:t xml:space="preserve"> </w:t>
      </w:r>
      <w:r>
        <w:t>committee</w:t>
      </w:r>
      <w:r>
        <w:rPr>
          <w:spacing w:val="-3"/>
        </w:rPr>
        <w:t xml:space="preserve"> </w:t>
      </w:r>
      <w:r>
        <w:t>attending</w:t>
      </w:r>
      <w:r>
        <w:rPr>
          <w:spacing w:val="-4"/>
        </w:rPr>
        <w:t xml:space="preserve"> </w:t>
      </w:r>
      <w:r>
        <w:t>the</w:t>
      </w:r>
      <w:r>
        <w:rPr>
          <w:spacing w:val="-1"/>
        </w:rPr>
        <w:t xml:space="preserve"> </w:t>
      </w:r>
      <w:r>
        <w:t>opening.</w:t>
      </w:r>
    </w:p>
    <w:p w:rsidR="005B07CE" w:rsidRDefault="005B07CE">
      <w:pPr>
        <w:pStyle w:val="BodyText"/>
        <w:spacing w:before="10"/>
        <w:rPr>
          <w:sz w:val="20"/>
        </w:rPr>
      </w:pPr>
    </w:p>
    <w:p w:rsidR="005B07CE" w:rsidRDefault="002230DC" w:rsidP="00560043">
      <w:pPr>
        <w:pStyle w:val="ListParagraph"/>
        <w:numPr>
          <w:ilvl w:val="1"/>
          <w:numId w:val="73"/>
        </w:numPr>
        <w:tabs>
          <w:tab w:val="left" w:pos="804"/>
        </w:tabs>
        <w:spacing w:before="1" w:line="230" w:lineRule="auto"/>
        <w:ind w:right="1165" w:hanging="586"/>
        <w:rPr>
          <w:color w:val="211F1F"/>
        </w:rPr>
      </w:pPr>
      <w:r>
        <w:t>At</w:t>
      </w:r>
      <w:r>
        <w:rPr>
          <w:spacing w:val="25"/>
        </w:rPr>
        <w:t xml:space="preserve"> </w:t>
      </w:r>
      <w:r>
        <w:t>the</w:t>
      </w:r>
      <w:r>
        <w:rPr>
          <w:spacing w:val="19"/>
        </w:rPr>
        <w:t xml:space="preserve"> </w:t>
      </w:r>
      <w:r>
        <w:t>Tender</w:t>
      </w:r>
      <w:r>
        <w:rPr>
          <w:spacing w:val="16"/>
        </w:rPr>
        <w:t xml:space="preserve"> </w:t>
      </w:r>
      <w:r>
        <w:t>Opening,</w:t>
      </w:r>
      <w:r>
        <w:rPr>
          <w:spacing w:val="21"/>
        </w:rPr>
        <w:t xml:space="preserve"> </w:t>
      </w:r>
      <w:r>
        <w:t>the</w:t>
      </w:r>
      <w:r>
        <w:rPr>
          <w:spacing w:val="22"/>
        </w:rPr>
        <w:t xml:space="preserve"> </w:t>
      </w:r>
      <w:r>
        <w:t>Procuring</w:t>
      </w:r>
      <w:r>
        <w:rPr>
          <w:spacing w:val="17"/>
        </w:rPr>
        <w:t xml:space="preserve"> </w:t>
      </w:r>
      <w:r>
        <w:t>Entitys</w:t>
      </w:r>
      <w:r>
        <w:rPr>
          <w:spacing w:val="24"/>
        </w:rPr>
        <w:t xml:space="preserve"> </w:t>
      </w:r>
      <w:r>
        <w:t>hall</w:t>
      </w:r>
      <w:r>
        <w:rPr>
          <w:spacing w:val="22"/>
        </w:rPr>
        <w:t xml:space="preserve"> </w:t>
      </w:r>
      <w:r>
        <w:t>neither</w:t>
      </w:r>
      <w:r>
        <w:rPr>
          <w:spacing w:val="22"/>
        </w:rPr>
        <w:t xml:space="preserve"> </w:t>
      </w:r>
      <w:r>
        <w:t>discuss</w:t>
      </w:r>
      <w:r>
        <w:rPr>
          <w:spacing w:val="23"/>
        </w:rPr>
        <w:t xml:space="preserve"> </w:t>
      </w:r>
      <w:r>
        <w:t>the</w:t>
      </w:r>
      <w:r>
        <w:rPr>
          <w:spacing w:val="22"/>
        </w:rPr>
        <w:t xml:space="preserve"> </w:t>
      </w:r>
      <w:r>
        <w:t>merits</w:t>
      </w:r>
      <w:r>
        <w:rPr>
          <w:spacing w:val="19"/>
        </w:rPr>
        <w:t xml:space="preserve"> </w:t>
      </w:r>
      <w:r>
        <w:t>of</w:t>
      </w:r>
      <w:r>
        <w:rPr>
          <w:spacing w:val="21"/>
        </w:rPr>
        <w:t xml:space="preserve"> </w:t>
      </w:r>
      <w:r>
        <w:t>any</w:t>
      </w:r>
      <w:r>
        <w:rPr>
          <w:spacing w:val="19"/>
        </w:rPr>
        <w:t xml:space="preserve"> </w:t>
      </w:r>
      <w:r>
        <w:t>Tender</w:t>
      </w:r>
      <w:r>
        <w:rPr>
          <w:spacing w:val="16"/>
        </w:rPr>
        <w:t xml:space="preserve"> </w:t>
      </w:r>
      <w:r>
        <w:t>nor</w:t>
      </w:r>
      <w:r>
        <w:rPr>
          <w:spacing w:val="20"/>
        </w:rPr>
        <w:t xml:space="preserve"> </w:t>
      </w:r>
      <w:r>
        <w:t>reject</w:t>
      </w:r>
      <w:r>
        <w:rPr>
          <w:spacing w:val="18"/>
        </w:rPr>
        <w:t xml:space="preserve"> </w:t>
      </w:r>
      <w:r>
        <w:t>any</w:t>
      </w:r>
      <w:r>
        <w:rPr>
          <w:spacing w:val="-52"/>
        </w:rPr>
        <w:t xml:space="preserve"> </w:t>
      </w:r>
      <w:r>
        <w:t>Tender</w:t>
      </w:r>
      <w:r>
        <w:rPr>
          <w:spacing w:val="-8"/>
        </w:rPr>
        <w:t xml:space="preserve"> </w:t>
      </w:r>
      <w:r>
        <w:t>(except</w:t>
      </w:r>
      <w:r>
        <w:rPr>
          <w:spacing w:val="3"/>
        </w:rPr>
        <w:t xml:space="preserve"> </w:t>
      </w:r>
      <w:r>
        <w:t>for</w:t>
      </w:r>
      <w:r>
        <w:rPr>
          <w:spacing w:val="-3"/>
        </w:rPr>
        <w:t xml:space="preserve"> </w:t>
      </w:r>
      <w:r>
        <w:t>late</w:t>
      </w:r>
      <w:r>
        <w:rPr>
          <w:spacing w:val="-5"/>
        </w:rPr>
        <w:t xml:space="preserve"> </w:t>
      </w:r>
      <w:r>
        <w:t>Tenders,</w:t>
      </w:r>
      <w:r>
        <w:rPr>
          <w:spacing w:val="-4"/>
        </w:rPr>
        <w:t xml:space="preserve"> </w:t>
      </w:r>
      <w:r>
        <w:t>in</w:t>
      </w:r>
      <w:r>
        <w:rPr>
          <w:spacing w:val="-3"/>
        </w:rPr>
        <w:t xml:space="preserve"> </w:t>
      </w:r>
      <w:r>
        <w:t>accordance</w:t>
      </w:r>
      <w:r>
        <w:rPr>
          <w:spacing w:val="-1"/>
        </w:rPr>
        <w:t xml:space="preserve"> </w:t>
      </w:r>
      <w:r>
        <w:t>with ITT</w:t>
      </w:r>
      <w:r>
        <w:rPr>
          <w:spacing w:val="1"/>
        </w:rPr>
        <w:t xml:space="preserve"> </w:t>
      </w:r>
      <w:r>
        <w:t>23.1).</w:t>
      </w:r>
    </w:p>
    <w:p w:rsidR="005B07CE" w:rsidRDefault="005B07CE">
      <w:pPr>
        <w:pStyle w:val="BodyText"/>
        <w:spacing w:before="5"/>
        <w:rPr>
          <w:sz w:val="20"/>
        </w:rPr>
      </w:pPr>
    </w:p>
    <w:p w:rsidR="005B07CE" w:rsidRDefault="002230DC" w:rsidP="00560043">
      <w:pPr>
        <w:pStyle w:val="ListParagraph"/>
        <w:numPr>
          <w:ilvl w:val="1"/>
          <w:numId w:val="73"/>
        </w:numPr>
        <w:tabs>
          <w:tab w:val="left" w:pos="802"/>
        </w:tabs>
        <w:spacing w:line="276" w:lineRule="auto"/>
        <w:ind w:left="1380" w:right="1643" w:hanging="985"/>
        <w:rPr>
          <w:color w:val="211F1F"/>
        </w:rPr>
      </w:pPr>
      <w:r>
        <w:t>The</w:t>
      </w:r>
      <w:r>
        <w:rPr>
          <w:spacing w:val="-6"/>
        </w:rPr>
        <w:t xml:space="preserve"> </w:t>
      </w:r>
      <w:r>
        <w:t>Procuring</w:t>
      </w:r>
      <w:r>
        <w:rPr>
          <w:spacing w:val="-6"/>
        </w:rPr>
        <w:t xml:space="preserve"> </w:t>
      </w:r>
      <w:r>
        <w:t>Entity</w:t>
      </w:r>
      <w:r>
        <w:rPr>
          <w:spacing w:val="-6"/>
        </w:rPr>
        <w:t xml:space="preserve"> </w:t>
      </w:r>
      <w:r>
        <w:t>shall</w:t>
      </w:r>
      <w:r>
        <w:rPr>
          <w:spacing w:val="-2"/>
        </w:rPr>
        <w:t xml:space="preserve"> </w:t>
      </w:r>
      <w:r>
        <w:t>prepare</w:t>
      </w:r>
      <w:r>
        <w:rPr>
          <w:spacing w:val="-3"/>
        </w:rPr>
        <w:t xml:space="preserve"> </w:t>
      </w:r>
      <w:r>
        <w:t>minutes</w:t>
      </w:r>
      <w:r>
        <w:rPr>
          <w:spacing w:val="-3"/>
        </w:rPr>
        <w:t xml:space="preserve"> </w:t>
      </w:r>
      <w:r>
        <w:t>of</w:t>
      </w:r>
      <w:r>
        <w:rPr>
          <w:spacing w:val="-3"/>
        </w:rPr>
        <w:t xml:space="preserve"> </w:t>
      </w:r>
      <w:r>
        <w:t>the</w:t>
      </w:r>
      <w:r>
        <w:rPr>
          <w:spacing w:val="-8"/>
        </w:rPr>
        <w:t xml:space="preserve"> </w:t>
      </w:r>
      <w:r>
        <w:t>Tender</w:t>
      </w:r>
      <w:r>
        <w:rPr>
          <w:spacing w:val="-7"/>
        </w:rPr>
        <w:t xml:space="preserve"> </w:t>
      </w:r>
      <w:r>
        <w:t>Opening</w:t>
      </w:r>
      <w:r>
        <w:rPr>
          <w:spacing w:val="-6"/>
        </w:rPr>
        <w:t xml:space="preserve"> </w:t>
      </w:r>
      <w:r>
        <w:t>that</w:t>
      </w:r>
      <w:r>
        <w:rPr>
          <w:spacing w:val="-2"/>
        </w:rPr>
        <w:t xml:space="preserve"> </w:t>
      </w:r>
      <w:r>
        <w:t>shall</w:t>
      </w:r>
      <w:r>
        <w:rPr>
          <w:spacing w:val="-2"/>
        </w:rPr>
        <w:t xml:space="preserve"> </w:t>
      </w:r>
      <w:r>
        <w:t>include,</w:t>
      </w:r>
      <w:r>
        <w:rPr>
          <w:spacing w:val="-2"/>
        </w:rPr>
        <w:t xml:space="preserve"> </w:t>
      </w:r>
      <w:r>
        <w:t>as</w:t>
      </w:r>
      <w:r>
        <w:rPr>
          <w:spacing w:val="-6"/>
        </w:rPr>
        <w:t xml:space="preserve"> </w:t>
      </w:r>
      <w:r>
        <w:t>a</w:t>
      </w:r>
      <w:r>
        <w:rPr>
          <w:spacing w:val="-5"/>
        </w:rPr>
        <w:t xml:space="preserve"> </w:t>
      </w:r>
      <w:r>
        <w:t>minimum: -</w:t>
      </w:r>
      <w:r>
        <w:rPr>
          <w:spacing w:val="-5"/>
        </w:rPr>
        <w:t xml:space="preserve"> </w:t>
      </w:r>
      <w:r>
        <w:rPr>
          <w:color w:val="211F1F"/>
        </w:rPr>
        <w:t>a)</w:t>
      </w:r>
      <w:r>
        <w:rPr>
          <w:color w:val="211F1F"/>
          <w:spacing w:val="-52"/>
        </w:rPr>
        <w:t xml:space="preserve"> </w:t>
      </w:r>
      <w:r>
        <w:t>the</w:t>
      </w:r>
      <w:r>
        <w:rPr>
          <w:spacing w:val="-2"/>
        </w:rPr>
        <w:t xml:space="preserve"> </w:t>
      </w:r>
      <w:r>
        <w:t>name</w:t>
      </w:r>
      <w:r>
        <w:rPr>
          <w:spacing w:val="-1"/>
        </w:rPr>
        <w:t xml:space="preserve"> </w:t>
      </w:r>
      <w:r>
        <w:t>of</w:t>
      </w:r>
      <w:r>
        <w:rPr>
          <w:spacing w:val="-1"/>
        </w:rPr>
        <w:t xml:space="preserve"> </w:t>
      </w:r>
      <w:r>
        <w:t>the</w:t>
      </w:r>
      <w:r>
        <w:rPr>
          <w:spacing w:val="-3"/>
        </w:rPr>
        <w:t xml:space="preserve"> </w:t>
      </w:r>
      <w:r>
        <w:t>Tenderer and</w:t>
      </w:r>
      <w:r>
        <w:rPr>
          <w:spacing w:val="-2"/>
        </w:rPr>
        <w:t xml:space="preserve"> </w:t>
      </w:r>
      <w:r>
        <w:t>whether</w:t>
      </w:r>
      <w:r>
        <w:rPr>
          <w:spacing w:val="-3"/>
        </w:rPr>
        <w:t xml:space="preserve"> </w:t>
      </w:r>
      <w:r>
        <w:t>there</w:t>
      </w:r>
      <w:r>
        <w:rPr>
          <w:spacing w:val="-4"/>
        </w:rPr>
        <w:t xml:space="preserve"> </w:t>
      </w:r>
      <w:r>
        <w:t>is</w:t>
      </w:r>
      <w:r>
        <w:rPr>
          <w:spacing w:val="-1"/>
        </w:rPr>
        <w:t xml:space="preserve"> </w:t>
      </w:r>
      <w:r>
        <w:t>a</w:t>
      </w:r>
      <w:r>
        <w:rPr>
          <w:spacing w:val="-1"/>
        </w:rPr>
        <w:t xml:space="preserve"> </w:t>
      </w:r>
      <w:r>
        <w:t>withdrawal,</w:t>
      </w:r>
      <w:r>
        <w:rPr>
          <w:spacing w:val="-2"/>
        </w:rPr>
        <w:t xml:space="preserve"> </w:t>
      </w:r>
      <w:r>
        <w:t>substitution,</w:t>
      </w:r>
      <w:r>
        <w:rPr>
          <w:spacing w:val="-1"/>
        </w:rPr>
        <w:t xml:space="preserve"> </w:t>
      </w:r>
      <w:r>
        <w:t>or</w:t>
      </w:r>
      <w:r>
        <w:rPr>
          <w:spacing w:val="-3"/>
        </w:rPr>
        <w:t xml:space="preserve"> </w:t>
      </w:r>
      <w:r>
        <w:t>modiﬁcation;</w:t>
      </w:r>
    </w:p>
    <w:p w:rsidR="005B07CE" w:rsidRDefault="002230DC" w:rsidP="00560043">
      <w:pPr>
        <w:pStyle w:val="ListParagraph"/>
        <w:numPr>
          <w:ilvl w:val="0"/>
          <w:numId w:val="72"/>
        </w:numPr>
        <w:tabs>
          <w:tab w:val="left" w:pos="1211"/>
        </w:tabs>
        <w:spacing w:before="4"/>
        <w:ind w:hanging="242"/>
      </w:pPr>
      <w:r>
        <w:t>the</w:t>
      </w:r>
      <w:r>
        <w:rPr>
          <w:spacing w:val="-6"/>
        </w:rPr>
        <w:t xml:space="preserve"> </w:t>
      </w:r>
      <w:r>
        <w:t>Tender</w:t>
      </w:r>
      <w:r>
        <w:rPr>
          <w:spacing w:val="-8"/>
        </w:rPr>
        <w:t xml:space="preserve"> </w:t>
      </w:r>
      <w:r>
        <w:t>Price,</w:t>
      </w:r>
      <w:r>
        <w:rPr>
          <w:spacing w:val="-4"/>
        </w:rPr>
        <w:t xml:space="preserve"> </w:t>
      </w:r>
      <w:r>
        <w:t>per</w:t>
      </w:r>
      <w:r>
        <w:rPr>
          <w:spacing w:val="-6"/>
        </w:rPr>
        <w:t xml:space="preserve"> </w:t>
      </w:r>
      <w:r>
        <w:t>lot</w:t>
      </w:r>
      <w:r>
        <w:rPr>
          <w:spacing w:val="-6"/>
        </w:rPr>
        <w:t xml:space="preserve"> </w:t>
      </w:r>
      <w:r>
        <w:t>(contract)</w:t>
      </w:r>
      <w:r>
        <w:rPr>
          <w:spacing w:val="-3"/>
        </w:rPr>
        <w:t xml:space="preserve"> </w:t>
      </w:r>
      <w:r>
        <w:t>if</w:t>
      </w:r>
      <w:r>
        <w:rPr>
          <w:spacing w:val="-3"/>
        </w:rPr>
        <w:t xml:space="preserve"> </w:t>
      </w:r>
      <w:r>
        <w:t>applicable,</w:t>
      </w:r>
      <w:r>
        <w:rPr>
          <w:spacing w:val="-3"/>
        </w:rPr>
        <w:t xml:space="preserve"> </w:t>
      </w:r>
      <w:r>
        <w:t>including</w:t>
      </w:r>
      <w:r>
        <w:rPr>
          <w:spacing w:val="-9"/>
        </w:rPr>
        <w:t xml:space="preserve"> </w:t>
      </w:r>
      <w:r>
        <w:t>any</w:t>
      </w:r>
      <w:r>
        <w:rPr>
          <w:spacing w:val="-6"/>
        </w:rPr>
        <w:t xml:space="preserve"> </w:t>
      </w:r>
      <w:r>
        <w:t>discounts;</w:t>
      </w:r>
    </w:p>
    <w:p w:rsidR="005B07CE" w:rsidRDefault="002230DC" w:rsidP="00560043">
      <w:pPr>
        <w:pStyle w:val="ListParagraph"/>
        <w:numPr>
          <w:ilvl w:val="0"/>
          <w:numId w:val="72"/>
        </w:numPr>
        <w:tabs>
          <w:tab w:val="left" w:pos="1199"/>
        </w:tabs>
        <w:spacing w:before="37"/>
        <w:ind w:left="1198" w:hanging="230"/>
      </w:pPr>
      <w:r>
        <w:t>any</w:t>
      </w:r>
      <w:r>
        <w:rPr>
          <w:spacing w:val="-5"/>
        </w:rPr>
        <w:t xml:space="preserve"> </w:t>
      </w:r>
      <w:r>
        <w:t>alternative</w:t>
      </w:r>
      <w:r>
        <w:rPr>
          <w:spacing w:val="-4"/>
        </w:rPr>
        <w:t xml:space="preserve"> </w:t>
      </w:r>
      <w:r>
        <w:t>Tenders;</w:t>
      </w:r>
    </w:p>
    <w:p w:rsidR="005B07CE" w:rsidRDefault="002230DC" w:rsidP="00560043">
      <w:pPr>
        <w:pStyle w:val="ListParagraph"/>
        <w:numPr>
          <w:ilvl w:val="0"/>
          <w:numId w:val="72"/>
        </w:numPr>
        <w:tabs>
          <w:tab w:val="left" w:pos="1211"/>
        </w:tabs>
        <w:spacing w:before="40"/>
        <w:ind w:hanging="242"/>
      </w:pPr>
      <w:r>
        <w:t>the</w:t>
      </w:r>
      <w:r>
        <w:rPr>
          <w:spacing w:val="-4"/>
        </w:rPr>
        <w:t xml:space="preserve"> </w:t>
      </w:r>
      <w:r>
        <w:t>presence</w:t>
      </w:r>
      <w:r>
        <w:rPr>
          <w:spacing w:val="-3"/>
        </w:rPr>
        <w:t xml:space="preserve"> </w:t>
      </w:r>
      <w:r>
        <w:t>or</w:t>
      </w:r>
      <w:r>
        <w:rPr>
          <w:spacing w:val="-5"/>
        </w:rPr>
        <w:t xml:space="preserve"> </w:t>
      </w:r>
      <w:r>
        <w:t>absence</w:t>
      </w:r>
      <w:r>
        <w:rPr>
          <w:spacing w:val="-3"/>
        </w:rPr>
        <w:t xml:space="preserve"> </w:t>
      </w:r>
      <w:r>
        <w:t>of</w:t>
      </w:r>
      <w:r>
        <w:rPr>
          <w:spacing w:val="-2"/>
        </w:rPr>
        <w:t xml:space="preserve"> </w:t>
      </w:r>
      <w:r>
        <w:t>a</w:t>
      </w:r>
      <w:r>
        <w:rPr>
          <w:spacing w:val="-5"/>
        </w:rPr>
        <w:t xml:space="preserve"> </w:t>
      </w:r>
      <w:r>
        <w:t>Tender</w:t>
      </w:r>
      <w:r>
        <w:rPr>
          <w:spacing w:val="-10"/>
        </w:rPr>
        <w:t xml:space="preserve"> </w:t>
      </w:r>
      <w:r>
        <w:t>Security,</w:t>
      </w:r>
      <w:r>
        <w:rPr>
          <w:spacing w:val="-3"/>
        </w:rPr>
        <w:t xml:space="preserve"> </w:t>
      </w:r>
      <w:r>
        <w:t>if</w:t>
      </w:r>
      <w:r>
        <w:rPr>
          <w:spacing w:val="-3"/>
        </w:rPr>
        <w:t xml:space="preserve"> </w:t>
      </w:r>
      <w:r>
        <w:t>new</w:t>
      </w:r>
      <w:r>
        <w:rPr>
          <w:spacing w:val="-6"/>
        </w:rPr>
        <w:t xml:space="preserve"> </w:t>
      </w:r>
      <w:r>
        <w:t>as</w:t>
      </w:r>
      <w:r>
        <w:rPr>
          <w:spacing w:val="-4"/>
        </w:rPr>
        <w:t xml:space="preserve"> </w:t>
      </w:r>
      <w:r>
        <w:t>required;</w:t>
      </w:r>
    </w:p>
    <w:p w:rsidR="005B07CE" w:rsidRDefault="002230DC" w:rsidP="00560043">
      <w:pPr>
        <w:pStyle w:val="ListParagraph"/>
        <w:numPr>
          <w:ilvl w:val="0"/>
          <w:numId w:val="72"/>
        </w:numPr>
        <w:tabs>
          <w:tab w:val="left" w:pos="1199"/>
        </w:tabs>
        <w:spacing w:before="40"/>
        <w:ind w:left="1198" w:hanging="230"/>
      </w:pPr>
      <w:r>
        <w:t>number</w:t>
      </w:r>
      <w:r>
        <w:rPr>
          <w:spacing w:val="-3"/>
        </w:rPr>
        <w:t xml:space="preserve"> </w:t>
      </w:r>
      <w:r>
        <w:t>of</w:t>
      </w:r>
      <w:r>
        <w:rPr>
          <w:spacing w:val="-2"/>
        </w:rPr>
        <w:t xml:space="preserve"> </w:t>
      </w:r>
      <w:r>
        <w:t>pages of</w:t>
      </w:r>
      <w:r>
        <w:rPr>
          <w:spacing w:val="-2"/>
        </w:rPr>
        <w:t xml:space="preserve"> </w:t>
      </w:r>
      <w:r>
        <w:t>each</w:t>
      </w:r>
      <w:r>
        <w:rPr>
          <w:spacing w:val="-7"/>
        </w:rPr>
        <w:t xml:space="preserve"> </w:t>
      </w:r>
      <w:r>
        <w:t>tender</w:t>
      </w:r>
      <w:r>
        <w:rPr>
          <w:spacing w:val="-2"/>
        </w:rPr>
        <w:t xml:space="preserve"> </w:t>
      </w:r>
      <w:r>
        <w:t>document</w:t>
      </w:r>
      <w:r>
        <w:rPr>
          <w:spacing w:val="-2"/>
        </w:rPr>
        <w:t xml:space="preserve"> </w:t>
      </w:r>
      <w:r>
        <w:t>submitted.</w:t>
      </w:r>
    </w:p>
    <w:p w:rsidR="005B07CE" w:rsidRDefault="005B07CE">
      <w:pPr>
        <w:pStyle w:val="BodyText"/>
        <w:spacing w:before="8"/>
        <w:rPr>
          <w:sz w:val="20"/>
        </w:rPr>
      </w:pPr>
    </w:p>
    <w:p w:rsidR="005B07CE" w:rsidRDefault="002230DC" w:rsidP="00560043">
      <w:pPr>
        <w:pStyle w:val="ListParagraph"/>
        <w:numPr>
          <w:ilvl w:val="1"/>
          <w:numId w:val="73"/>
        </w:numPr>
        <w:tabs>
          <w:tab w:val="left" w:pos="792"/>
        </w:tabs>
        <w:spacing w:line="230" w:lineRule="auto"/>
        <w:ind w:right="367" w:hanging="586"/>
        <w:jc w:val="both"/>
        <w:rPr>
          <w:color w:val="211F1F"/>
        </w:rPr>
      </w:pPr>
      <w:r>
        <w:t>The Tenderers' representatives who are present shall be requested to sign the minutes. The omission of a Tenderer's</w:t>
      </w:r>
      <w:r>
        <w:rPr>
          <w:spacing w:val="1"/>
        </w:rPr>
        <w:t xml:space="preserve"> </w:t>
      </w:r>
      <w:r>
        <w:t>signature on the minutes shall not invalidate the contents and effect of the minutes. A copy of the tender opening</w:t>
      </w:r>
      <w:r>
        <w:rPr>
          <w:spacing w:val="1"/>
        </w:rPr>
        <w:t xml:space="preserve"> </w:t>
      </w:r>
      <w:r>
        <w:t>register</w:t>
      </w:r>
      <w:r>
        <w:rPr>
          <w:spacing w:val="2"/>
        </w:rPr>
        <w:t xml:space="preserve"> </w:t>
      </w:r>
      <w:r>
        <w:t>shall</w:t>
      </w:r>
      <w:r>
        <w:rPr>
          <w:spacing w:val="1"/>
        </w:rPr>
        <w:t xml:space="preserve"> </w:t>
      </w:r>
      <w:r>
        <w:t>be distributed</w:t>
      </w:r>
      <w:r>
        <w:rPr>
          <w:spacing w:val="-4"/>
        </w:rPr>
        <w:t xml:space="preserve"> </w:t>
      </w:r>
      <w:r>
        <w:t>to all</w:t>
      </w:r>
      <w:r>
        <w:rPr>
          <w:spacing w:val="-2"/>
        </w:rPr>
        <w:t xml:space="preserve"> </w:t>
      </w:r>
      <w:r>
        <w:t>Tenderers.</w:t>
      </w:r>
    </w:p>
    <w:p w:rsidR="005B07CE" w:rsidRDefault="005B07CE">
      <w:pPr>
        <w:pStyle w:val="BodyText"/>
        <w:rPr>
          <w:sz w:val="24"/>
        </w:rPr>
      </w:pPr>
    </w:p>
    <w:p w:rsidR="005B07CE" w:rsidRDefault="002230DC" w:rsidP="00560043">
      <w:pPr>
        <w:pStyle w:val="Heading7"/>
        <w:numPr>
          <w:ilvl w:val="0"/>
          <w:numId w:val="110"/>
        </w:numPr>
        <w:tabs>
          <w:tab w:val="left" w:pos="672"/>
        </w:tabs>
        <w:spacing w:before="209"/>
        <w:ind w:left="672" w:hanging="250"/>
        <w:jc w:val="left"/>
        <w:rPr>
          <w:color w:val="211F1F"/>
        </w:rPr>
      </w:pPr>
      <w:bookmarkStart w:id="25" w:name="_bookmark24"/>
      <w:bookmarkEnd w:id="25"/>
      <w:r>
        <w:rPr>
          <w:color w:val="211F1F"/>
          <w:spacing w:val="-3"/>
        </w:rPr>
        <w:t>EVALUATION</w:t>
      </w:r>
      <w:r>
        <w:rPr>
          <w:color w:val="211F1F"/>
          <w:spacing w:val="-8"/>
        </w:rPr>
        <w:t xml:space="preserve"> </w:t>
      </w:r>
      <w:r>
        <w:rPr>
          <w:color w:val="211F1F"/>
          <w:spacing w:val="-2"/>
        </w:rPr>
        <w:t>AND</w:t>
      </w:r>
      <w:r>
        <w:rPr>
          <w:color w:val="211F1F"/>
          <w:spacing w:val="-6"/>
        </w:rPr>
        <w:t xml:space="preserve"> </w:t>
      </w:r>
      <w:r>
        <w:rPr>
          <w:color w:val="211F1F"/>
          <w:spacing w:val="-2"/>
        </w:rPr>
        <w:t>COMPARISON</w:t>
      </w:r>
      <w:r>
        <w:rPr>
          <w:color w:val="211F1F"/>
          <w:spacing w:val="-11"/>
        </w:rPr>
        <w:t xml:space="preserve"> </w:t>
      </w:r>
      <w:r>
        <w:rPr>
          <w:color w:val="211F1F"/>
          <w:spacing w:val="-2"/>
        </w:rPr>
        <w:t>OF</w:t>
      </w:r>
      <w:r>
        <w:rPr>
          <w:color w:val="211F1F"/>
          <w:spacing w:val="2"/>
        </w:rPr>
        <w:t xml:space="preserve"> </w:t>
      </w:r>
      <w:r>
        <w:rPr>
          <w:color w:val="211F1F"/>
          <w:spacing w:val="-2"/>
        </w:rPr>
        <w:t>TENDERS</w:t>
      </w:r>
    </w:p>
    <w:p w:rsidR="005B07CE" w:rsidRDefault="005B07CE">
      <w:pPr>
        <w:pStyle w:val="BodyText"/>
        <w:rPr>
          <w:b/>
          <w:sz w:val="24"/>
        </w:rPr>
      </w:pPr>
    </w:p>
    <w:p w:rsidR="005B07CE" w:rsidRDefault="005B07CE">
      <w:pPr>
        <w:pStyle w:val="BodyText"/>
        <w:spacing w:before="2"/>
        <w:rPr>
          <w:b/>
          <w:sz w:val="21"/>
        </w:rPr>
      </w:pPr>
    </w:p>
    <w:p w:rsidR="005B07CE" w:rsidRDefault="002230DC" w:rsidP="00560043">
      <w:pPr>
        <w:pStyle w:val="Heading7"/>
        <w:numPr>
          <w:ilvl w:val="0"/>
          <w:numId w:val="73"/>
        </w:numPr>
        <w:tabs>
          <w:tab w:val="left" w:pos="696"/>
        </w:tabs>
      </w:pPr>
      <w:bookmarkStart w:id="26" w:name="_bookmark25"/>
      <w:bookmarkEnd w:id="26"/>
      <w:r>
        <w:rPr>
          <w:color w:val="211F1F"/>
        </w:rPr>
        <w:t>Conﬁdentiality</w:t>
      </w:r>
    </w:p>
    <w:p w:rsidR="005B07CE" w:rsidRDefault="005B07CE">
      <w:pPr>
        <w:pStyle w:val="BodyText"/>
        <w:spacing w:before="10"/>
        <w:rPr>
          <w:b/>
          <w:sz w:val="25"/>
        </w:rPr>
      </w:pPr>
    </w:p>
    <w:p w:rsidR="005B07CE" w:rsidRDefault="002230DC" w:rsidP="00560043">
      <w:pPr>
        <w:pStyle w:val="ListParagraph"/>
        <w:numPr>
          <w:ilvl w:val="1"/>
          <w:numId w:val="73"/>
        </w:numPr>
        <w:tabs>
          <w:tab w:val="left" w:pos="828"/>
        </w:tabs>
        <w:spacing w:line="228" w:lineRule="auto"/>
        <w:ind w:right="363" w:hanging="584"/>
        <w:jc w:val="both"/>
        <w:rPr>
          <w:color w:val="211F1F"/>
        </w:rPr>
      </w:pPr>
      <w:r>
        <w:t>Information relating</w:t>
      </w:r>
      <w:r>
        <w:rPr>
          <w:spacing w:val="1"/>
        </w:rPr>
        <w:t xml:space="preserve"> </w:t>
      </w:r>
      <w:r>
        <w:t>to the evaluation of</w:t>
      </w:r>
      <w:r>
        <w:rPr>
          <w:spacing w:val="1"/>
        </w:rPr>
        <w:t xml:space="preserve"> </w:t>
      </w:r>
      <w:r>
        <w:t>Tenders</w:t>
      </w:r>
      <w:r>
        <w:rPr>
          <w:spacing w:val="1"/>
        </w:rPr>
        <w:t xml:space="preserve"> </w:t>
      </w:r>
      <w:r>
        <w:t>and recommendation of</w:t>
      </w:r>
      <w:r>
        <w:rPr>
          <w:spacing w:val="1"/>
        </w:rPr>
        <w:t xml:space="preserve"> </w:t>
      </w:r>
      <w:r>
        <w:t>contract award shall not be disclosed to</w:t>
      </w:r>
      <w:r>
        <w:rPr>
          <w:spacing w:val="1"/>
        </w:rPr>
        <w:t xml:space="preserve"> </w:t>
      </w:r>
      <w:r>
        <w:t>Tenderersorany other persons not ofﬁcially concerned with the Tender process until information on Intention to</w:t>
      </w:r>
      <w:r>
        <w:rPr>
          <w:spacing w:val="1"/>
        </w:rPr>
        <w:t xml:space="preserve"> </w:t>
      </w:r>
      <w:r>
        <w:t>Award</w:t>
      </w:r>
      <w:r>
        <w:rPr>
          <w:spacing w:val="-13"/>
        </w:rPr>
        <w:t xml:space="preserve"> </w:t>
      </w:r>
      <w:r>
        <w:t>the</w:t>
      </w:r>
      <w:r>
        <w:rPr>
          <w:spacing w:val="-1"/>
        </w:rPr>
        <w:t xml:space="preserve"> </w:t>
      </w:r>
      <w:r>
        <w:t>Contract</w:t>
      </w:r>
      <w:r>
        <w:rPr>
          <w:spacing w:val="-2"/>
        </w:rPr>
        <w:t xml:space="preserve"> </w:t>
      </w:r>
      <w:r>
        <w:t>is</w:t>
      </w:r>
      <w:r>
        <w:rPr>
          <w:spacing w:val="-3"/>
        </w:rPr>
        <w:t xml:space="preserve"> </w:t>
      </w:r>
      <w:r>
        <w:t>transmitted</w:t>
      </w:r>
      <w:r>
        <w:rPr>
          <w:spacing w:val="-4"/>
        </w:rPr>
        <w:t xml:space="preserve"> </w:t>
      </w:r>
      <w:r>
        <w:t>to all Tenderers</w:t>
      </w:r>
      <w:r>
        <w:rPr>
          <w:spacing w:val="-1"/>
        </w:rPr>
        <w:t xml:space="preserve"> </w:t>
      </w:r>
      <w:r>
        <w:t>in</w:t>
      </w:r>
      <w:r>
        <w:rPr>
          <w:spacing w:val="-3"/>
        </w:rPr>
        <w:t xml:space="preserve"> </w:t>
      </w:r>
      <w:r>
        <w:t>accordance</w:t>
      </w:r>
      <w:r>
        <w:rPr>
          <w:spacing w:val="1"/>
        </w:rPr>
        <w:t xml:space="preserve"> </w:t>
      </w:r>
      <w:r>
        <w:t>with</w:t>
      </w:r>
      <w:r>
        <w:rPr>
          <w:spacing w:val="-1"/>
        </w:rPr>
        <w:t xml:space="preserve"> </w:t>
      </w:r>
      <w:r>
        <w:t>ITT</w:t>
      </w:r>
      <w:r>
        <w:rPr>
          <w:spacing w:val="2"/>
        </w:rPr>
        <w:t xml:space="preserve"> </w:t>
      </w:r>
      <w:r>
        <w:t>43.</w:t>
      </w:r>
    </w:p>
    <w:p w:rsidR="005B07CE" w:rsidRDefault="005B07CE">
      <w:pPr>
        <w:pStyle w:val="BodyText"/>
        <w:spacing w:before="1"/>
        <w:rPr>
          <w:sz w:val="21"/>
        </w:rPr>
      </w:pPr>
    </w:p>
    <w:p w:rsidR="005B07CE" w:rsidRDefault="002230DC" w:rsidP="00560043">
      <w:pPr>
        <w:pStyle w:val="ListParagraph"/>
        <w:numPr>
          <w:ilvl w:val="1"/>
          <w:numId w:val="73"/>
        </w:numPr>
        <w:tabs>
          <w:tab w:val="left" w:pos="795"/>
        </w:tabs>
        <w:spacing w:line="228" w:lineRule="auto"/>
        <w:ind w:left="976" w:right="364" w:hanging="579"/>
        <w:rPr>
          <w:color w:val="211F1F"/>
        </w:rPr>
      </w:pPr>
      <w:r>
        <w:t>Any</w:t>
      </w:r>
      <w:r>
        <w:rPr>
          <w:spacing w:val="-6"/>
        </w:rPr>
        <w:t xml:space="preserve"> </w:t>
      </w:r>
      <w:r>
        <w:t>effort</w:t>
      </w:r>
      <w:r>
        <w:rPr>
          <w:spacing w:val="-4"/>
        </w:rPr>
        <w:t xml:space="preserve"> </w:t>
      </w:r>
      <w:r>
        <w:t>by</w:t>
      </w:r>
      <w:r>
        <w:rPr>
          <w:spacing w:val="-7"/>
        </w:rPr>
        <w:t xml:space="preserve"> </w:t>
      </w:r>
      <w:r>
        <w:t>a</w:t>
      </w:r>
      <w:r>
        <w:rPr>
          <w:spacing w:val="-4"/>
        </w:rPr>
        <w:t xml:space="preserve"> </w:t>
      </w:r>
      <w:r>
        <w:t>Tenderer</w:t>
      </w:r>
      <w:r>
        <w:rPr>
          <w:spacing w:val="-7"/>
        </w:rPr>
        <w:t xml:space="preserve"> </w:t>
      </w:r>
      <w:r>
        <w:t>to</w:t>
      </w:r>
      <w:r>
        <w:rPr>
          <w:spacing w:val="-7"/>
        </w:rPr>
        <w:t xml:space="preserve"> </w:t>
      </w:r>
      <w:r>
        <w:t>inﬂuence</w:t>
      </w:r>
      <w:r>
        <w:rPr>
          <w:spacing w:val="-6"/>
        </w:rPr>
        <w:t xml:space="preserve"> </w:t>
      </w:r>
      <w:r>
        <w:t>the</w:t>
      </w:r>
      <w:r>
        <w:rPr>
          <w:spacing w:val="-4"/>
        </w:rPr>
        <w:t xml:space="preserve"> </w:t>
      </w:r>
      <w:r>
        <w:t>Procuring</w:t>
      </w:r>
      <w:r>
        <w:rPr>
          <w:spacing w:val="-5"/>
        </w:rPr>
        <w:t xml:space="preserve"> </w:t>
      </w:r>
      <w:r>
        <w:t>Entity</w:t>
      </w:r>
      <w:r>
        <w:rPr>
          <w:spacing w:val="-4"/>
        </w:rPr>
        <w:t xml:space="preserve"> </w:t>
      </w:r>
      <w:r>
        <w:t>in</w:t>
      </w:r>
      <w:r>
        <w:rPr>
          <w:spacing w:val="-7"/>
        </w:rPr>
        <w:t xml:space="preserve"> </w:t>
      </w:r>
      <w:r>
        <w:t>the</w:t>
      </w:r>
      <w:r>
        <w:rPr>
          <w:spacing w:val="-6"/>
        </w:rPr>
        <w:t xml:space="preserve"> </w:t>
      </w:r>
      <w:r>
        <w:t>evaluation</w:t>
      </w:r>
      <w:r>
        <w:rPr>
          <w:spacing w:val="-6"/>
        </w:rPr>
        <w:t xml:space="preserve"> </w:t>
      </w:r>
      <w:r>
        <w:t>of</w:t>
      </w:r>
      <w:r>
        <w:rPr>
          <w:spacing w:val="-4"/>
        </w:rPr>
        <w:t xml:space="preserve"> </w:t>
      </w:r>
      <w:r>
        <w:t>the</w:t>
      </w:r>
      <w:r>
        <w:rPr>
          <w:spacing w:val="2"/>
        </w:rPr>
        <w:t xml:space="preserve"> </w:t>
      </w:r>
      <w:r>
        <w:t>Tenders</w:t>
      </w:r>
      <w:r>
        <w:rPr>
          <w:spacing w:val="-11"/>
        </w:rPr>
        <w:t xml:space="preserve"> </w:t>
      </w:r>
      <w:r>
        <w:t>or</w:t>
      </w:r>
      <w:r>
        <w:rPr>
          <w:spacing w:val="-3"/>
        </w:rPr>
        <w:t xml:space="preserve"> </w:t>
      </w:r>
      <w:r>
        <w:t>Contract</w:t>
      </w:r>
      <w:r>
        <w:rPr>
          <w:spacing w:val="-1"/>
        </w:rPr>
        <w:t xml:space="preserve"> </w:t>
      </w:r>
      <w:r>
        <w:t>award</w:t>
      </w:r>
      <w:r>
        <w:rPr>
          <w:spacing w:val="-9"/>
        </w:rPr>
        <w:t xml:space="preserve"> </w:t>
      </w:r>
      <w:r>
        <w:t>decisions</w:t>
      </w:r>
      <w:r>
        <w:rPr>
          <w:spacing w:val="-52"/>
        </w:rPr>
        <w:t xml:space="preserve"> </w:t>
      </w:r>
      <w:r>
        <w:t>may</w:t>
      </w:r>
      <w:r>
        <w:rPr>
          <w:spacing w:val="-4"/>
        </w:rPr>
        <w:t xml:space="preserve"> </w:t>
      </w:r>
      <w:r>
        <w:t>result</w:t>
      </w:r>
      <w:r>
        <w:rPr>
          <w:spacing w:val="1"/>
        </w:rPr>
        <w:t xml:space="preserve"> </w:t>
      </w:r>
      <w:r>
        <w:t>in</w:t>
      </w:r>
      <w:r>
        <w:rPr>
          <w:spacing w:val="-3"/>
        </w:rPr>
        <w:t xml:space="preserve"> </w:t>
      </w:r>
      <w:r>
        <w:t>the</w:t>
      </w:r>
      <w:r>
        <w:rPr>
          <w:spacing w:val="-2"/>
        </w:rPr>
        <w:t xml:space="preserve"> </w:t>
      </w:r>
      <w:r>
        <w:t>rejection</w:t>
      </w:r>
      <w:r>
        <w:rPr>
          <w:spacing w:val="-3"/>
        </w:rPr>
        <w:t xml:space="preserve"> </w:t>
      </w:r>
      <w:r>
        <w:t>of</w:t>
      </w:r>
      <w:r>
        <w:rPr>
          <w:spacing w:val="1"/>
        </w:rPr>
        <w:t xml:space="preserve"> </w:t>
      </w:r>
      <w:r>
        <w:t>its tender.</w:t>
      </w:r>
    </w:p>
    <w:p w:rsidR="005B07CE" w:rsidRDefault="005B07CE">
      <w:pPr>
        <w:pStyle w:val="BodyText"/>
        <w:spacing w:before="2"/>
        <w:rPr>
          <w:sz w:val="21"/>
        </w:rPr>
      </w:pPr>
    </w:p>
    <w:p w:rsidR="005B07CE" w:rsidRDefault="002230DC" w:rsidP="00560043">
      <w:pPr>
        <w:pStyle w:val="ListParagraph"/>
        <w:numPr>
          <w:ilvl w:val="1"/>
          <w:numId w:val="73"/>
        </w:numPr>
        <w:tabs>
          <w:tab w:val="left" w:pos="797"/>
        </w:tabs>
        <w:spacing w:line="228" w:lineRule="auto"/>
        <w:ind w:left="974" w:right="363" w:hanging="576"/>
        <w:rPr>
          <w:color w:val="211F1F"/>
        </w:rPr>
      </w:pPr>
      <w:r>
        <w:t>Not</w:t>
      </w:r>
      <w:r>
        <w:rPr>
          <w:spacing w:val="30"/>
        </w:rPr>
        <w:t xml:space="preserve"> </w:t>
      </w:r>
      <w:r>
        <w:t>withstanding</w:t>
      </w:r>
      <w:r>
        <w:rPr>
          <w:spacing w:val="25"/>
        </w:rPr>
        <w:t xml:space="preserve"> </w:t>
      </w:r>
      <w:r>
        <w:t>ITT</w:t>
      </w:r>
      <w:r>
        <w:rPr>
          <w:spacing w:val="28"/>
        </w:rPr>
        <w:t xml:space="preserve"> </w:t>
      </w:r>
      <w:r>
        <w:t>26.2,</w:t>
      </w:r>
      <w:r>
        <w:rPr>
          <w:spacing w:val="28"/>
        </w:rPr>
        <w:t xml:space="preserve"> </w:t>
      </w:r>
      <w:r>
        <w:t>from</w:t>
      </w:r>
      <w:r>
        <w:rPr>
          <w:spacing w:val="26"/>
        </w:rPr>
        <w:t xml:space="preserve"> </w:t>
      </w:r>
      <w:r>
        <w:t>the</w:t>
      </w:r>
      <w:r>
        <w:rPr>
          <w:spacing w:val="27"/>
        </w:rPr>
        <w:t xml:space="preserve"> </w:t>
      </w:r>
      <w:r>
        <w:t>time</w:t>
      </w:r>
      <w:r>
        <w:rPr>
          <w:spacing w:val="28"/>
        </w:rPr>
        <w:t xml:space="preserve"> </w:t>
      </w:r>
      <w:r>
        <w:t>of</w:t>
      </w:r>
      <w:r>
        <w:rPr>
          <w:spacing w:val="28"/>
        </w:rPr>
        <w:t xml:space="preserve"> </w:t>
      </w:r>
      <w:r>
        <w:t>tender</w:t>
      </w:r>
      <w:r>
        <w:rPr>
          <w:spacing w:val="25"/>
        </w:rPr>
        <w:t xml:space="preserve"> </w:t>
      </w:r>
      <w:r>
        <w:t>opening</w:t>
      </w:r>
      <w:r>
        <w:rPr>
          <w:spacing w:val="25"/>
        </w:rPr>
        <w:t xml:space="preserve"> </w:t>
      </w:r>
      <w:r>
        <w:t>to</w:t>
      </w:r>
      <w:r>
        <w:rPr>
          <w:spacing w:val="25"/>
        </w:rPr>
        <w:t xml:space="preserve"> </w:t>
      </w:r>
      <w:r>
        <w:t>the</w:t>
      </w:r>
      <w:r>
        <w:rPr>
          <w:spacing w:val="26"/>
        </w:rPr>
        <w:t xml:space="preserve"> </w:t>
      </w:r>
      <w:r>
        <w:t>time</w:t>
      </w:r>
      <w:r>
        <w:rPr>
          <w:spacing w:val="27"/>
        </w:rPr>
        <w:t xml:space="preserve"> </w:t>
      </w:r>
      <w:r>
        <w:t>of</w:t>
      </w:r>
      <w:r>
        <w:rPr>
          <w:spacing w:val="24"/>
        </w:rPr>
        <w:t xml:space="preserve"> </w:t>
      </w:r>
      <w:r>
        <w:t>contract</w:t>
      </w:r>
      <w:r>
        <w:rPr>
          <w:spacing w:val="29"/>
        </w:rPr>
        <w:t xml:space="preserve"> </w:t>
      </w:r>
      <w:r>
        <w:t>award,</w:t>
      </w:r>
      <w:r>
        <w:rPr>
          <w:spacing w:val="24"/>
        </w:rPr>
        <w:t xml:space="preserve"> </w:t>
      </w:r>
      <w:r>
        <w:t>if</w:t>
      </w:r>
      <w:r>
        <w:rPr>
          <w:spacing w:val="28"/>
        </w:rPr>
        <w:t xml:space="preserve"> </w:t>
      </w:r>
      <w:r>
        <w:t>a</w:t>
      </w:r>
      <w:r>
        <w:rPr>
          <w:spacing w:val="26"/>
        </w:rPr>
        <w:t xml:space="preserve"> </w:t>
      </w:r>
      <w:r>
        <w:t>tenderer</w:t>
      </w:r>
      <w:r>
        <w:rPr>
          <w:spacing w:val="-3"/>
        </w:rPr>
        <w:t xml:space="preserve"> </w:t>
      </w:r>
      <w:r>
        <w:t>wishes</w:t>
      </w:r>
      <w:r>
        <w:rPr>
          <w:spacing w:val="-3"/>
        </w:rPr>
        <w:t xml:space="preserve"> </w:t>
      </w:r>
      <w:r>
        <w:t>to</w:t>
      </w:r>
      <w:r>
        <w:rPr>
          <w:spacing w:val="-52"/>
        </w:rPr>
        <w:t xml:space="preserve"> </w:t>
      </w:r>
      <w:r>
        <w:t>contact</w:t>
      </w:r>
      <w:r>
        <w:rPr>
          <w:spacing w:val="2"/>
        </w:rPr>
        <w:t xml:space="preserve"> </w:t>
      </w:r>
      <w:r>
        <w:t>the</w:t>
      </w:r>
      <w:r>
        <w:rPr>
          <w:spacing w:val="-1"/>
        </w:rPr>
        <w:t xml:space="preserve"> </w:t>
      </w:r>
      <w:r>
        <w:t>Procuring</w:t>
      </w:r>
      <w:r>
        <w:rPr>
          <w:spacing w:val="-4"/>
        </w:rPr>
        <w:t xml:space="preserve"> </w:t>
      </w:r>
      <w:r>
        <w:t>Entity</w:t>
      </w:r>
      <w:r>
        <w:rPr>
          <w:spacing w:val="-3"/>
        </w:rPr>
        <w:t xml:space="preserve"> </w:t>
      </w:r>
      <w:r>
        <w:t>on</w:t>
      </w:r>
      <w:r>
        <w:rPr>
          <w:spacing w:val="-1"/>
        </w:rPr>
        <w:t xml:space="preserve"> </w:t>
      </w:r>
      <w:r>
        <w:t>any</w:t>
      </w:r>
      <w:r>
        <w:rPr>
          <w:spacing w:val="-2"/>
        </w:rPr>
        <w:t xml:space="preserve"> </w:t>
      </w:r>
      <w:r>
        <w:t>matter related</w:t>
      </w:r>
      <w:r>
        <w:rPr>
          <w:spacing w:val="-1"/>
        </w:rPr>
        <w:t xml:space="preserve"> </w:t>
      </w:r>
      <w:r>
        <w:t>to</w:t>
      </w:r>
      <w:r>
        <w:rPr>
          <w:spacing w:val="-1"/>
        </w:rPr>
        <w:t xml:space="preserve"> </w:t>
      </w:r>
      <w:r>
        <w:t>the</w:t>
      </w:r>
      <w:r>
        <w:rPr>
          <w:spacing w:val="-1"/>
        </w:rPr>
        <w:t xml:space="preserve"> </w:t>
      </w:r>
      <w:r>
        <w:t>tendering</w:t>
      </w:r>
      <w:r>
        <w:rPr>
          <w:spacing w:val="-4"/>
        </w:rPr>
        <w:t xml:space="preserve"> </w:t>
      </w:r>
      <w:r>
        <w:t>process, it shall do</w:t>
      </w:r>
      <w:r>
        <w:rPr>
          <w:spacing w:val="-4"/>
        </w:rPr>
        <w:t xml:space="preserve"> </w:t>
      </w:r>
      <w:r>
        <w:t>so</w:t>
      </w:r>
      <w:r>
        <w:rPr>
          <w:spacing w:val="-1"/>
        </w:rPr>
        <w:t xml:space="preserve"> </w:t>
      </w:r>
      <w:r>
        <w:t>in</w:t>
      </w:r>
      <w:r>
        <w:rPr>
          <w:spacing w:val="-4"/>
        </w:rPr>
        <w:t xml:space="preserve"> </w:t>
      </w:r>
      <w:r>
        <w:t>writing.</w:t>
      </w:r>
    </w:p>
    <w:p w:rsidR="005B07CE" w:rsidRDefault="005B07CE">
      <w:pPr>
        <w:pStyle w:val="BodyText"/>
        <w:rPr>
          <w:sz w:val="24"/>
        </w:rPr>
      </w:pPr>
    </w:p>
    <w:p w:rsidR="005B07CE" w:rsidRDefault="002230DC" w:rsidP="00560043">
      <w:pPr>
        <w:pStyle w:val="Heading7"/>
        <w:numPr>
          <w:ilvl w:val="1"/>
          <w:numId w:val="71"/>
        </w:numPr>
        <w:tabs>
          <w:tab w:val="left" w:pos="780"/>
        </w:tabs>
        <w:spacing w:before="157"/>
        <w:rPr>
          <w:color w:val="211F1F"/>
        </w:rPr>
      </w:pPr>
      <w:bookmarkStart w:id="27" w:name="_bookmark26"/>
      <w:bookmarkEnd w:id="27"/>
      <w:r>
        <w:rPr>
          <w:color w:val="211F1F"/>
          <w:spacing w:val="-3"/>
        </w:rPr>
        <w:t>Clariﬁcation</w:t>
      </w:r>
      <w:r>
        <w:rPr>
          <w:color w:val="211F1F"/>
          <w:spacing w:val="-8"/>
        </w:rPr>
        <w:t xml:space="preserve"> </w:t>
      </w:r>
      <w:r>
        <w:rPr>
          <w:color w:val="211F1F"/>
          <w:spacing w:val="-2"/>
        </w:rPr>
        <w:t>of</w:t>
      </w:r>
      <w:r>
        <w:rPr>
          <w:color w:val="211F1F"/>
          <w:spacing w:val="-1"/>
        </w:rPr>
        <w:t xml:space="preserve"> </w:t>
      </w:r>
      <w:r>
        <w:rPr>
          <w:color w:val="211F1F"/>
          <w:spacing w:val="-2"/>
        </w:rPr>
        <w:t>Tenders</w:t>
      </w:r>
    </w:p>
    <w:p w:rsidR="005B07CE" w:rsidRDefault="005B07CE">
      <w:pPr>
        <w:pStyle w:val="BodyText"/>
        <w:spacing w:before="4"/>
        <w:rPr>
          <w:b/>
          <w:sz w:val="25"/>
        </w:rPr>
      </w:pPr>
    </w:p>
    <w:p w:rsidR="005B07CE" w:rsidRDefault="002230DC" w:rsidP="00560043">
      <w:pPr>
        <w:pStyle w:val="ListParagraph"/>
        <w:numPr>
          <w:ilvl w:val="1"/>
          <w:numId w:val="71"/>
        </w:numPr>
        <w:tabs>
          <w:tab w:val="left" w:pos="941"/>
        </w:tabs>
        <w:spacing w:line="228" w:lineRule="auto"/>
        <w:ind w:left="957" w:right="347" w:hanging="576"/>
        <w:jc w:val="both"/>
      </w:pPr>
      <w:r>
        <w:t>To assist in the examination, evaluation, and comparison of the tenders, and qualiﬁcation of the tenderers, the</w:t>
      </w:r>
      <w:r>
        <w:rPr>
          <w:spacing w:val="1"/>
        </w:rPr>
        <w:t xml:space="preserve"> </w:t>
      </w:r>
      <w:r>
        <w:t>Procuring Entity may, at</w:t>
      </w:r>
      <w:r>
        <w:rPr>
          <w:spacing w:val="1"/>
        </w:rPr>
        <w:t xml:space="preserve"> </w:t>
      </w:r>
      <w:r>
        <w:t>its</w:t>
      </w:r>
      <w:r>
        <w:rPr>
          <w:spacing w:val="1"/>
        </w:rPr>
        <w:t xml:space="preserve"> </w:t>
      </w:r>
      <w:r>
        <w:t>discretion, ask any tenderer</w:t>
      </w:r>
      <w:r>
        <w:rPr>
          <w:spacing w:val="55"/>
        </w:rPr>
        <w:t xml:space="preserve"> </w:t>
      </w:r>
      <w:r>
        <w:t>for</w:t>
      </w:r>
      <w:r>
        <w:rPr>
          <w:spacing w:val="55"/>
        </w:rPr>
        <w:t xml:space="preserve"> </w:t>
      </w:r>
      <w:r>
        <w:t>a</w:t>
      </w:r>
      <w:r>
        <w:rPr>
          <w:spacing w:val="55"/>
        </w:rPr>
        <w:t xml:space="preserve"> </w:t>
      </w:r>
      <w:r>
        <w:t>clariﬁcation</w:t>
      </w:r>
      <w:r>
        <w:rPr>
          <w:spacing w:val="55"/>
        </w:rPr>
        <w:t xml:space="preserve"> </w:t>
      </w:r>
      <w:r>
        <w:t>of its tender, given</w:t>
      </w:r>
      <w:r>
        <w:rPr>
          <w:spacing w:val="55"/>
        </w:rPr>
        <w:t xml:space="preserve"> </w:t>
      </w:r>
      <w:r>
        <w:t>a reasonable time</w:t>
      </w:r>
      <w:r>
        <w:rPr>
          <w:spacing w:val="1"/>
        </w:rPr>
        <w:t xml:space="preserve"> </w:t>
      </w:r>
      <w:r>
        <w:t>for aresponse. Any clariﬁcation submitted by a tenderer that is not in response to a request by the Procuring Entity</w:t>
      </w:r>
      <w:r>
        <w:rPr>
          <w:spacing w:val="1"/>
        </w:rPr>
        <w:t xml:space="preserve"> </w:t>
      </w:r>
      <w:r>
        <w:t>shallnot be considered. The Procuring Entity's request for clariﬁcation and the response shall be in writing. No</w:t>
      </w:r>
      <w:r>
        <w:rPr>
          <w:spacing w:val="1"/>
        </w:rPr>
        <w:t xml:space="preserve"> </w:t>
      </w:r>
      <w:r>
        <w:t>change,</w:t>
      </w:r>
      <w:r>
        <w:rPr>
          <w:spacing w:val="-5"/>
        </w:rPr>
        <w:t xml:space="preserve"> </w:t>
      </w:r>
      <w:r>
        <w:t>including</w:t>
      </w:r>
      <w:r>
        <w:rPr>
          <w:spacing w:val="-7"/>
        </w:rPr>
        <w:t xml:space="preserve"> </w:t>
      </w:r>
      <w:r>
        <w:t>any</w:t>
      </w:r>
      <w:r>
        <w:rPr>
          <w:spacing w:val="-6"/>
        </w:rPr>
        <w:t xml:space="preserve"> </w:t>
      </w:r>
      <w:r>
        <w:t>voluntary</w:t>
      </w:r>
      <w:r>
        <w:rPr>
          <w:spacing w:val="-7"/>
        </w:rPr>
        <w:t xml:space="preserve"> </w:t>
      </w:r>
      <w:r>
        <w:t>increase</w:t>
      </w:r>
      <w:r>
        <w:rPr>
          <w:spacing w:val="-7"/>
        </w:rPr>
        <w:t xml:space="preserve"> </w:t>
      </w:r>
      <w:r>
        <w:t>or</w:t>
      </w:r>
      <w:r>
        <w:rPr>
          <w:spacing w:val="-5"/>
        </w:rPr>
        <w:t xml:space="preserve"> </w:t>
      </w:r>
      <w:r>
        <w:t>decrease,</w:t>
      </w:r>
      <w:r>
        <w:rPr>
          <w:spacing w:val="-7"/>
        </w:rPr>
        <w:t xml:space="preserve"> </w:t>
      </w:r>
      <w:r>
        <w:t>in</w:t>
      </w:r>
      <w:r>
        <w:rPr>
          <w:spacing w:val="-6"/>
        </w:rPr>
        <w:t xml:space="preserve"> </w:t>
      </w:r>
      <w:r>
        <w:t>the</w:t>
      </w:r>
      <w:r>
        <w:rPr>
          <w:spacing w:val="-4"/>
        </w:rPr>
        <w:t xml:space="preserve"> </w:t>
      </w:r>
      <w:r>
        <w:t>prices</w:t>
      </w:r>
      <w:r>
        <w:rPr>
          <w:spacing w:val="-7"/>
        </w:rPr>
        <w:t xml:space="preserve"> </w:t>
      </w:r>
      <w:r>
        <w:t>or</w:t>
      </w:r>
      <w:r>
        <w:rPr>
          <w:spacing w:val="-5"/>
        </w:rPr>
        <w:t xml:space="preserve"> </w:t>
      </w:r>
      <w:r>
        <w:t>substance</w:t>
      </w:r>
      <w:r>
        <w:rPr>
          <w:spacing w:val="-6"/>
        </w:rPr>
        <w:t xml:space="preserve"> </w:t>
      </w:r>
      <w:r>
        <w:t>of</w:t>
      </w:r>
      <w:r>
        <w:rPr>
          <w:spacing w:val="-9"/>
        </w:rPr>
        <w:t xml:space="preserve"> </w:t>
      </w:r>
      <w:r>
        <w:t>the</w:t>
      </w:r>
      <w:r>
        <w:rPr>
          <w:spacing w:val="-6"/>
        </w:rPr>
        <w:t xml:space="preserve"> </w:t>
      </w:r>
      <w:r>
        <w:t>tender</w:t>
      </w:r>
      <w:r>
        <w:rPr>
          <w:spacing w:val="-1"/>
        </w:rPr>
        <w:t xml:space="preserve"> </w:t>
      </w:r>
      <w:r>
        <w:t>shall</w:t>
      </w:r>
      <w:r>
        <w:rPr>
          <w:spacing w:val="-1"/>
        </w:rPr>
        <w:t xml:space="preserve"> </w:t>
      </w:r>
      <w:r>
        <w:t>be</w:t>
      </w:r>
      <w:r>
        <w:rPr>
          <w:spacing w:val="-4"/>
        </w:rPr>
        <w:t xml:space="preserve"> </w:t>
      </w:r>
      <w:r>
        <w:t>sought,</w:t>
      </w:r>
      <w:r>
        <w:rPr>
          <w:spacing w:val="-4"/>
        </w:rPr>
        <w:t xml:space="preserve"> </w:t>
      </w:r>
      <w:r>
        <w:t>offered,</w:t>
      </w:r>
      <w:r>
        <w:rPr>
          <w:spacing w:val="-53"/>
        </w:rPr>
        <w:t xml:space="preserve"> </w:t>
      </w:r>
      <w:r>
        <w:t>or</w:t>
      </w:r>
      <w:r>
        <w:rPr>
          <w:spacing w:val="-7"/>
        </w:rPr>
        <w:t xml:space="preserve"> </w:t>
      </w:r>
      <w:r>
        <w:t>permitted,</w:t>
      </w:r>
      <w:r>
        <w:rPr>
          <w:spacing w:val="-10"/>
        </w:rPr>
        <w:t xml:space="preserve"> </w:t>
      </w:r>
      <w:r>
        <w:t>except</w:t>
      </w:r>
      <w:r>
        <w:rPr>
          <w:spacing w:val="-9"/>
        </w:rPr>
        <w:t xml:space="preserve"> </w:t>
      </w:r>
      <w:r>
        <w:t>to</w:t>
      </w:r>
      <w:r>
        <w:rPr>
          <w:spacing w:val="-9"/>
        </w:rPr>
        <w:t xml:space="preserve"> </w:t>
      </w:r>
      <w:r>
        <w:t>conﬁrm</w:t>
      </w:r>
      <w:r>
        <w:rPr>
          <w:spacing w:val="-9"/>
        </w:rPr>
        <w:t xml:space="preserve"> </w:t>
      </w:r>
      <w:r>
        <w:t>the</w:t>
      </w:r>
      <w:r>
        <w:rPr>
          <w:spacing w:val="-8"/>
        </w:rPr>
        <w:t xml:space="preserve"> </w:t>
      </w:r>
      <w:r>
        <w:t>correction</w:t>
      </w:r>
      <w:r>
        <w:rPr>
          <w:spacing w:val="-8"/>
        </w:rPr>
        <w:t xml:space="preserve"> </w:t>
      </w:r>
      <w:r>
        <w:t>of</w:t>
      </w:r>
      <w:r>
        <w:rPr>
          <w:spacing w:val="-7"/>
        </w:rPr>
        <w:t xml:space="preserve"> </w:t>
      </w:r>
      <w:r>
        <w:t>arithmetic</w:t>
      </w:r>
      <w:r>
        <w:rPr>
          <w:spacing w:val="-7"/>
        </w:rPr>
        <w:t xml:space="preserve"> </w:t>
      </w:r>
      <w:r>
        <w:t>errors</w:t>
      </w:r>
      <w:r>
        <w:rPr>
          <w:spacing w:val="-8"/>
        </w:rPr>
        <w:t xml:space="preserve"> </w:t>
      </w:r>
      <w:r>
        <w:t>discovered</w:t>
      </w:r>
      <w:r>
        <w:rPr>
          <w:spacing w:val="-10"/>
        </w:rPr>
        <w:t xml:space="preserve"> </w:t>
      </w:r>
      <w:r>
        <w:t>by</w:t>
      </w:r>
      <w:r>
        <w:rPr>
          <w:spacing w:val="-11"/>
        </w:rPr>
        <w:t xml:space="preserve"> </w:t>
      </w:r>
      <w:r>
        <w:t>the</w:t>
      </w:r>
      <w:r>
        <w:rPr>
          <w:spacing w:val="-10"/>
        </w:rPr>
        <w:t xml:space="preserve"> </w:t>
      </w:r>
      <w:r>
        <w:t>Procuring</w:t>
      </w:r>
      <w:r>
        <w:rPr>
          <w:spacing w:val="-13"/>
        </w:rPr>
        <w:t xml:space="preserve"> </w:t>
      </w:r>
      <w:r>
        <w:t>Entity</w:t>
      </w:r>
      <w:r>
        <w:rPr>
          <w:spacing w:val="-12"/>
        </w:rPr>
        <w:t xml:space="preserve"> </w:t>
      </w:r>
      <w:r>
        <w:t>in</w:t>
      </w:r>
      <w:r>
        <w:rPr>
          <w:spacing w:val="-13"/>
        </w:rPr>
        <w:t xml:space="preserve"> </w:t>
      </w:r>
      <w:r>
        <w:t>the</w:t>
      </w:r>
      <w:r>
        <w:rPr>
          <w:spacing w:val="-9"/>
        </w:rPr>
        <w:t xml:space="preserve"> </w:t>
      </w:r>
      <w:r>
        <w:t>evaluation</w:t>
      </w:r>
    </w:p>
    <w:p w:rsidR="005B07CE" w:rsidRDefault="002230DC">
      <w:pPr>
        <w:pStyle w:val="BodyText"/>
        <w:tabs>
          <w:tab w:val="right" w:pos="6008"/>
        </w:tabs>
        <w:spacing w:line="245" w:lineRule="exact"/>
        <w:ind w:left="957"/>
      </w:pPr>
      <w:r>
        <w:t>of the</w:t>
      </w:r>
      <w:r>
        <w:rPr>
          <w:spacing w:val="-1"/>
        </w:rPr>
        <w:t xml:space="preserve"> </w:t>
      </w:r>
      <w:r>
        <w:t>tenders,</w:t>
      </w:r>
      <w:r>
        <w:rPr>
          <w:spacing w:val="-1"/>
        </w:rPr>
        <w:t xml:space="preserve"> </w:t>
      </w:r>
      <w:r>
        <w:t>in</w:t>
      </w:r>
      <w:r>
        <w:rPr>
          <w:spacing w:val="-1"/>
        </w:rPr>
        <w:t xml:space="preserve"> </w:t>
      </w:r>
      <w:r>
        <w:t>accordance</w:t>
      </w:r>
      <w:r>
        <w:rPr>
          <w:spacing w:val="1"/>
        </w:rPr>
        <w:t xml:space="preserve"> </w:t>
      </w:r>
      <w:r>
        <w:t>with</w:t>
      </w:r>
      <w:r>
        <w:rPr>
          <w:spacing w:val="-1"/>
        </w:rPr>
        <w:t xml:space="preserve"> </w:t>
      </w:r>
      <w:r>
        <w:t>ITT</w:t>
      </w:r>
      <w:r>
        <w:rPr>
          <w:spacing w:val="-1"/>
        </w:rPr>
        <w:t xml:space="preserve"> </w:t>
      </w:r>
      <w:r>
        <w:t>31.</w:t>
      </w:r>
      <w:r>
        <w:tab/>
      </w:r>
      <w:r>
        <w:rPr>
          <w:position w:val="2"/>
        </w:rPr>
        <w:t>13</w:t>
      </w:r>
    </w:p>
    <w:p w:rsidR="005B07CE" w:rsidRDefault="005B07CE">
      <w:pPr>
        <w:spacing w:line="245" w:lineRule="exact"/>
        <w:sectPr w:rsidR="005B07CE" w:rsidSect="00447390">
          <w:footerReference w:type="default" r:id="rId26"/>
          <w:pgSz w:w="11930" w:h="16860"/>
          <w:pgMar w:top="720" w:right="280" w:bottom="280" w:left="60" w:header="0" w:footer="0" w:gutter="0"/>
          <w:cols w:space="720"/>
        </w:sectPr>
      </w:pPr>
    </w:p>
    <w:p w:rsidR="005B07CE" w:rsidRDefault="002230DC" w:rsidP="00560043">
      <w:pPr>
        <w:pStyle w:val="ListParagraph"/>
        <w:numPr>
          <w:ilvl w:val="1"/>
          <w:numId w:val="71"/>
        </w:numPr>
        <w:tabs>
          <w:tab w:val="left" w:pos="940"/>
          <w:tab w:val="left" w:pos="941"/>
        </w:tabs>
        <w:spacing w:before="76" w:line="228" w:lineRule="auto"/>
        <w:ind w:left="957" w:right="353" w:hanging="576"/>
      </w:pPr>
      <w:r>
        <w:lastRenderedPageBreak/>
        <w:t>If</w:t>
      </w:r>
      <w:r>
        <w:rPr>
          <w:spacing w:val="20"/>
        </w:rPr>
        <w:t xml:space="preserve"> </w:t>
      </w:r>
      <w:r>
        <w:t>a</w:t>
      </w:r>
      <w:r>
        <w:rPr>
          <w:spacing w:val="20"/>
        </w:rPr>
        <w:t xml:space="preserve"> </w:t>
      </w:r>
      <w:r>
        <w:t>tenderer</w:t>
      </w:r>
      <w:r>
        <w:rPr>
          <w:spacing w:val="20"/>
        </w:rPr>
        <w:t xml:space="preserve"> </w:t>
      </w:r>
      <w:r>
        <w:t>does</w:t>
      </w:r>
      <w:r>
        <w:rPr>
          <w:spacing w:val="17"/>
        </w:rPr>
        <w:t xml:space="preserve"> </w:t>
      </w:r>
      <w:r>
        <w:t>not</w:t>
      </w:r>
      <w:r>
        <w:rPr>
          <w:spacing w:val="18"/>
        </w:rPr>
        <w:t xml:space="preserve"> </w:t>
      </w:r>
      <w:r>
        <w:t>provide</w:t>
      </w:r>
      <w:r>
        <w:rPr>
          <w:spacing w:val="17"/>
        </w:rPr>
        <w:t xml:space="preserve"> </w:t>
      </w:r>
      <w:r>
        <w:t>clariﬁcations</w:t>
      </w:r>
      <w:r>
        <w:rPr>
          <w:spacing w:val="22"/>
        </w:rPr>
        <w:t xml:space="preserve"> </w:t>
      </w:r>
      <w:r>
        <w:t>of</w:t>
      </w:r>
      <w:r>
        <w:rPr>
          <w:spacing w:val="17"/>
        </w:rPr>
        <w:t xml:space="preserve"> </w:t>
      </w:r>
      <w:r>
        <w:t>its</w:t>
      </w:r>
      <w:r>
        <w:rPr>
          <w:spacing w:val="17"/>
        </w:rPr>
        <w:t xml:space="preserve"> </w:t>
      </w:r>
      <w:r>
        <w:t>tender</w:t>
      </w:r>
      <w:r>
        <w:rPr>
          <w:spacing w:val="18"/>
        </w:rPr>
        <w:t xml:space="preserve"> </w:t>
      </w:r>
      <w:r>
        <w:t>by</w:t>
      </w:r>
      <w:r>
        <w:rPr>
          <w:spacing w:val="17"/>
        </w:rPr>
        <w:t xml:space="preserve"> </w:t>
      </w:r>
      <w:r>
        <w:t>the</w:t>
      </w:r>
      <w:r>
        <w:rPr>
          <w:spacing w:val="17"/>
        </w:rPr>
        <w:t xml:space="preserve"> </w:t>
      </w:r>
      <w:r>
        <w:t>date</w:t>
      </w:r>
      <w:r>
        <w:rPr>
          <w:spacing w:val="16"/>
        </w:rPr>
        <w:t xml:space="preserve"> </w:t>
      </w:r>
      <w:r>
        <w:t>and</w:t>
      </w:r>
      <w:r>
        <w:rPr>
          <w:spacing w:val="17"/>
        </w:rPr>
        <w:t xml:space="preserve"> </w:t>
      </w:r>
      <w:r>
        <w:t>time</w:t>
      </w:r>
      <w:r>
        <w:rPr>
          <w:spacing w:val="20"/>
        </w:rPr>
        <w:t xml:space="preserve"> </w:t>
      </w:r>
      <w:r>
        <w:t>set</w:t>
      </w:r>
      <w:r>
        <w:rPr>
          <w:spacing w:val="20"/>
        </w:rPr>
        <w:t xml:space="preserve"> </w:t>
      </w:r>
      <w:r>
        <w:t>in</w:t>
      </w:r>
      <w:r>
        <w:rPr>
          <w:spacing w:val="17"/>
        </w:rPr>
        <w:t xml:space="preserve"> </w:t>
      </w:r>
      <w:r>
        <w:t>the</w:t>
      </w:r>
      <w:r>
        <w:rPr>
          <w:spacing w:val="16"/>
        </w:rPr>
        <w:t xml:space="preserve"> </w:t>
      </w:r>
      <w:r>
        <w:t>Procuring</w:t>
      </w:r>
      <w:r>
        <w:rPr>
          <w:spacing w:val="17"/>
        </w:rPr>
        <w:t xml:space="preserve"> </w:t>
      </w:r>
      <w:r>
        <w:t>Entity's</w:t>
      </w:r>
      <w:r>
        <w:rPr>
          <w:spacing w:val="-3"/>
        </w:rPr>
        <w:t xml:space="preserve"> </w:t>
      </w:r>
      <w:r>
        <w:t>request</w:t>
      </w:r>
      <w:r>
        <w:rPr>
          <w:spacing w:val="-52"/>
        </w:rPr>
        <w:t xml:space="preserve"> </w:t>
      </w:r>
      <w:r>
        <w:t>for clariﬁcation,</w:t>
      </w:r>
      <w:r>
        <w:rPr>
          <w:spacing w:val="-3"/>
        </w:rPr>
        <w:t xml:space="preserve"> </w:t>
      </w:r>
      <w:r>
        <w:t>its</w:t>
      </w:r>
      <w:r>
        <w:rPr>
          <w:spacing w:val="-2"/>
        </w:rPr>
        <w:t xml:space="preserve"> </w:t>
      </w:r>
      <w:r>
        <w:t>Tender</w:t>
      </w:r>
      <w:r>
        <w:rPr>
          <w:spacing w:val="-7"/>
        </w:rPr>
        <w:t xml:space="preserve"> </w:t>
      </w:r>
      <w:r>
        <w:t>may</w:t>
      </w:r>
      <w:r>
        <w:rPr>
          <w:spacing w:val="-4"/>
        </w:rPr>
        <w:t xml:space="preserve"> </w:t>
      </w:r>
      <w:r>
        <w:t>be rejected.</w:t>
      </w:r>
    </w:p>
    <w:p w:rsidR="005B07CE" w:rsidRDefault="005B07CE">
      <w:pPr>
        <w:pStyle w:val="BodyText"/>
        <w:rPr>
          <w:sz w:val="24"/>
        </w:rPr>
      </w:pPr>
    </w:p>
    <w:p w:rsidR="005B07CE" w:rsidRDefault="002230DC" w:rsidP="00560043">
      <w:pPr>
        <w:pStyle w:val="Heading7"/>
        <w:numPr>
          <w:ilvl w:val="1"/>
          <w:numId w:val="70"/>
        </w:numPr>
        <w:tabs>
          <w:tab w:val="left" w:pos="792"/>
        </w:tabs>
        <w:spacing w:before="205"/>
        <w:rPr>
          <w:color w:val="211F1F"/>
        </w:rPr>
      </w:pPr>
      <w:bookmarkStart w:id="28" w:name="_bookmark27"/>
      <w:bookmarkEnd w:id="28"/>
      <w:r>
        <w:rPr>
          <w:color w:val="211F1F"/>
          <w:spacing w:val="-2"/>
        </w:rPr>
        <w:t>Deviations,</w:t>
      </w:r>
      <w:r>
        <w:rPr>
          <w:color w:val="211F1F"/>
          <w:spacing w:val="-6"/>
        </w:rPr>
        <w:t xml:space="preserve"> </w:t>
      </w:r>
      <w:r>
        <w:rPr>
          <w:color w:val="211F1F"/>
          <w:spacing w:val="-2"/>
        </w:rPr>
        <w:t>Reservations,</w:t>
      </w:r>
      <w:r>
        <w:rPr>
          <w:color w:val="211F1F"/>
          <w:spacing w:val="-7"/>
        </w:rPr>
        <w:t xml:space="preserve"> </w:t>
      </w:r>
      <w:r>
        <w:rPr>
          <w:color w:val="211F1F"/>
          <w:spacing w:val="-1"/>
        </w:rPr>
        <w:t>and</w:t>
      </w:r>
      <w:r>
        <w:rPr>
          <w:color w:val="211F1F"/>
          <w:spacing w:val="-10"/>
        </w:rPr>
        <w:t xml:space="preserve"> </w:t>
      </w:r>
      <w:r>
        <w:rPr>
          <w:color w:val="211F1F"/>
          <w:spacing w:val="-1"/>
        </w:rPr>
        <w:t>Omissions</w:t>
      </w:r>
    </w:p>
    <w:p w:rsidR="005B07CE" w:rsidRDefault="005B07CE">
      <w:pPr>
        <w:pStyle w:val="BodyText"/>
        <w:spacing w:before="4"/>
        <w:rPr>
          <w:b/>
          <w:sz w:val="24"/>
        </w:rPr>
      </w:pPr>
    </w:p>
    <w:p w:rsidR="005B07CE" w:rsidRDefault="002230DC" w:rsidP="00560043">
      <w:pPr>
        <w:pStyle w:val="ListParagraph"/>
        <w:numPr>
          <w:ilvl w:val="1"/>
          <w:numId w:val="70"/>
        </w:numPr>
        <w:tabs>
          <w:tab w:val="left" w:pos="756"/>
        </w:tabs>
        <w:spacing w:line="246" w:lineRule="exact"/>
        <w:ind w:left="756" w:hanging="375"/>
      </w:pPr>
      <w:r>
        <w:t>During</w:t>
      </w:r>
      <w:r>
        <w:rPr>
          <w:spacing w:val="-5"/>
        </w:rPr>
        <w:t xml:space="preserve"> </w:t>
      </w:r>
      <w:r>
        <w:t>the</w:t>
      </w:r>
      <w:r>
        <w:rPr>
          <w:spacing w:val="-4"/>
        </w:rPr>
        <w:t xml:space="preserve"> </w:t>
      </w:r>
      <w:r>
        <w:t>evaluation</w:t>
      </w:r>
      <w:r>
        <w:rPr>
          <w:spacing w:val="-2"/>
        </w:rPr>
        <w:t xml:space="preserve"> </w:t>
      </w:r>
      <w:r>
        <w:t>of</w:t>
      </w:r>
      <w:r>
        <w:rPr>
          <w:spacing w:val="-1"/>
        </w:rPr>
        <w:t xml:space="preserve"> </w:t>
      </w:r>
      <w:r>
        <w:t>tenders,</w:t>
      </w:r>
      <w:r>
        <w:rPr>
          <w:spacing w:val="-2"/>
        </w:rPr>
        <w:t xml:space="preserve"> </w:t>
      </w:r>
      <w:r>
        <w:t>the</w:t>
      </w:r>
      <w:r>
        <w:rPr>
          <w:spacing w:val="-2"/>
        </w:rPr>
        <w:t xml:space="preserve"> </w:t>
      </w:r>
      <w:r>
        <w:t>following</w:t>
      </w:r>
      <w:r>
        <w:rPr>
          <w:spacing w:val="-5"/>
        </w:rPr>
        <w:t xml:space="preserve"> </w:t>
      </w:r>
      <w:r>
        <w:t>deﬁnitions</w:t>
      </w:r>
      <w:r>
        <w:rPr>
          <w:spacing w:val="-1"/>
        </w:rPr>
        <w:t xml:space="preserve"> </w:t>
      </w:r>
      <w:r>
        <w:t>apply:</w:t>
      </w:r>
      <w:r>
        <w:rPr>
          <w:spacing w:val="-1"/>
        </w:rPr>
        <w:t xml:space="preserve"> </w:t>
      </w:r>
      <w:r>
        <w:t>-</w:t>
      </w:r>
    </w:p>
    <w:p w:rsidR="005B07CE" w:rsidRDefault="002230DC" w:rsidP="00560043">
      <w:pPr>
        <w:pStyle w:val="ListParagraph"/>
        <w:numPr>
          <w:ilvl w:val="2"/>
          <w:numId w:val="70"/>
        </w:numPr>
        <w:tabs>
          <w:tab w:val="left" w:pos="1182"/>
        </w:tabs>
        <w:spacing w:line="240" w:lineRule="exact"/>
        <w:ind w:hanging="230"/>
      </w:pPr>
      <w:r>
        <w:rPr>
          <w:i/>
        </w:rPr>
        <w:t>“Deviation”</w:t>
      </w:r>
      <w:r>
        <w:rPr>
          <w:i/>
          <w:spacing w:val="-4"/>
        </w:rPr>
        <w:t xml:space="preserve"> </w:t>
      </w:r>
      <w:r>
        <w:t>is</w:t>
      </w:r>
      <w:r>
        <w:rPr>
          <w:spacing w:val="-4"/>
        </w:rPr>
        <w:t xml:space="preserve"> </w:t>
      </w:r>
      <w:r>
        <w:t>a</w:t>
      </w:r>
      <w:r>
        <w:rPr>
          <w:spacing w:val="-3"/>
        </w:rPr>
        <w:t xml:space="preserve"> </w:t>
      </w:r>
      <w:r>
        <w:t>departure</w:t>
      </w:r>
      <w:r>
        <w:rPr>
          <w:spacing w:val="-4"/>
        </w:rPr>
        <w:t xml:space="preserve"> </w:t>
      </w:r>
      <w:r>
        <w:t>from</w:t>
      </w:r>
      <w:r>
        <w:rPr>
          <w:spacing w:val="-6"/>
        </w:rPr>
        <w:t xml:space="preserve"> </w:t>
      </w:r>
      <w:r>
        <w:t>the</w:t>
      </w:r>
      <w:r>
        <w:rPr>
          <w:spacing w:val="-3"/>
        </w:rPr>
        <w:t xml:space="preserve"> </w:t>
      </w:r>
      <w:r>
        <w:t>requirements</w:t>
      </w:r>
      <w:r>
        <w:rPr>
          <w:spacing w:val="-4"/>
        </w:rPr>
        <w:t xml:space="preserve"> </w:t>
      </w:r>
      <w:r>
        <w:t>speciﬁed</w:t>
      </w:r>
      <w:r>
        <w:rPr>
          <w:spacing w:val="-3"/>
        </w:rPr>
        <w:t xml:space="preserve"> </w:t>
      </w:r>
      <w:r>
        <w:t>in</w:t>
      </w:r>
      <w:r>
        <w:rPr>
          <w:spacing w:val="-5"/>
        </w:rPr>
        <w:t xml:space="preserve"> </w:t>
      </w:r>
      <w:r>
        <w:t>the</w:t>
      </w:r>
      <w:r>
        <w:rPr>
          <w:spacing w:val="-4"/>
        </w:rPr>
        <w:t xml:space="preserve"> </w:t>
      </w:r>
      <w:r>
        <w:t>tender document;</w:t>
      </w:r>
    </w:p>
    <w:p w:rsidR="005B07CE" w:rsidRDefault="002230DC" w:rsidP="00560043">
      <w:pPr>
        <w:pStyle w:val="ListParagraph"/>
        <w:numPr>
          <w:ilvl w:val="2"/>
          <w:numId w:val="70"/>
        </w:numPr>
        <w:tabs>
          <w:tab w:val="left" w:pos="1194"/>
        </w:tabs>
        <w:spacing w:before="4" w:line="228" w:lineRule="auto"/>
        <w:ind w:left="952" w:right="558" w:firstLine="0"/>
      </w:pPr>
      <w:r>
        <w:rPr>
          <w:i/>
        </w:rPr>
        <w:t>“Reservation”</w:t>
      </w:r>
      <w:r>
        <w:rPr>
          <w:i/>
          <w:spacing w:val="-6"/>
        </w:rPr>
        <w:t xml:space="preserve"> </w:t>
      </w:r>
      <w:r>
        <w:t>is</w:t>
      </w:r>
      <w:r>
        <w:rPr>
          <w:spacing w:val="-5"/>
        </w:rPr>
        <w:t xml:space="preserve"> </w:t>
      </w:r>
      <w:r>
        <w:t>the</w:t>
      </w:r>
      <w:r>
        <w:rPr>
          <w:spacing w:val="-5"/>
        </w:rPr>
        <w:t xml:space="preserve"> </w:t>
      </w:r>
      <w:r>
        <w:t>setting</w:t>
      </w:r>
      <w:r>
        <w:rPr>
          <w:spacing w:val="-6"/>
        </w:rPr>
        <w:t xml:space="preserve"> </w:t>
      </w:r>
      <w:r>
        <w:t>of</w:t>
      </w:r>
      <w:r>
        <w:rPr>
          <w:spacing w:val="-2"/>
        </w:rPr>
        <w:t xml:space="preserve"> </w:t>
      </w:r>
      <w:r>
        <w:t>limiting</w:t>
      </w:r>
      <w:r>
        <w:rPr>
          <w:spacing w:val="-6"/>
        </w:rPr>
        <w:t xml:space="preserve"> </w:t>
      </w:r>
      <w:r>
        <w:t>conditions</w:t>
      </w:r>
      <w:r>
        <w:rPr>
          <w:spacing w:val="-3"/>
        </w:rPr>
        <w:t xml:space="preserve"> </w:t>
      </w:r>
      <w:r>
        <w:t>or</w:t>
      </w:r>
      <w:r>
        <w:rPr>
          <w:spacing w:val="-4"/>
        </w:rPr>
        <w:t xml:space="preserve"> </w:t>
      </w:r>
      <w:r>
        <w:t>withholding</w:t>
      </w:r>
      <w:r>
        <w:rPr>
          <w:spacing w:val="-6"/>
        </w:rPr>
        <w:t xml:space="preserve"> </w:t>
      </w:r>
      <w:r>
        <w:t>from</w:t>
      </w:r>
      <w:r>
        <w:rPr>
          <w:spacing w:val="-7"/>
        </w:rPr>
        <w:t xml:space="preserve"> </w:t>
      </w:r>
      <w:r>
        <w:t>complete</w:t>
      </w:r>
      <w:r>
        <w:rPr>
          <w:spacing w:val="-5"/>
        </w:rPr>
        <w:t xml:space="preserve"> </w:t>
      </w:r>
      <w:r>
        <w:t>acceptance</w:t>
      </w:r>
      <w:r>
        <w:rPr>
          <w:spacing w:val="-3"/>
        </w:rPr>
        <w:t xml:space="preserve"> </w:t>
      </w:r>
      <w:r>
        <w:t>of</w:t>
      </w:r>
      <w:r>
        <w:rPr>
          <w:spacing w:val="-2"/>
        </w:rPr>
        <w:t xml:space="preserve"> </w:t>
      </w:r>
      <w:r>
        <w:t>therequirements</w:t>
      </w:r>
      <w:r>
        <w:rPr>
          <w:spacing w:val="-52"/>
        </w:rPr>
        <w:t xml:space="preserve"> </w:t>
      </w:r>
      <w:r>
        <w:t>speciﬁed</w:t>
      </w:r>
      <w:r>
        <w:rPr>
          <w:spacing w:val="1"/>
        </w:rPr>
        <w:t xml:space="preserve"> </w:t>
      </w:r>
      <w:r>
        <w:t>in</w:t>
      </w:r>
      <w:r>
        <w:rPr>
          <w:spacing w:val="-3"/>
        </w:rPr>
        <w:t xml:space="preserve"> </w:t>
      </w:r>
      <w:r>
        <w:t>the tender</w:t>
      </w:r>
      <w:r>
        <w:rPr>
          <w:spacing w:val="1"/>
        </w:rPr>
        <w:t xml:space="preserve"> </w:t>
      </w:r>
      <w:r>
        <w:t>document;</w:t>
      </w:r>
      <w:r>
        <w:rPr>
          <w:spacing w:val="-2"/>
        </w:rPr>
        <w:t xml:space="preserve"> </w:t>
      </w:r>
      <w:r>
        <w:t>and</w:t>
      </w:r>
    </w:p>
    <w:p w:rsidR="005B07CE" w:rsidRDefault="002230DC" w:rsidP="00560043">
      <w:pPr>
        <w:pStyle w:val="ListParagraph"/>
        <w:numPr>
          <w:ilvl w:val="2"/>
          <w:numId w:val="70"/>
        </w:numPr>
        <w:tabs>
          <w:tab w:val="left" w:pos="1182"/>
        </w:tabs>
        <w:spacing w:line="228" w:lineRule="auto"/>
        <w:ind w:left="1682" w:right="1797" w:hanging="731"/>
      </w:pPr>
      <w:r>
        <w:rPr>
          <w:i/>
        </w:rPr>
        <w:t>“Omission”</w:t>
      </w:r>
      <w:r>
        <w:rPr>
          <w:i/>
          <w:spacing w:val="-5"/>
        </w:rPr>
        <w:t xml:space="preserve"> </w:t>
      </w:r>
      <w:r>
        <w:t>is</w:t>
      </w:r>
      <w:r>
        <w:rPr>
          <w:spacing w:val="-2"/>
        </w:rPr>
        <w:t xml:space="preserve"> </w:t>
      </w:r>
      <w:r>
        <w:t>the</w:t>
      </w:r>
      <w:r>
        <w:rPr>
          <w:spacing w:val="-1"/>
        </w:rPr>
        <w:t xml:space="preserve"> </w:t>
      </w:r>
      <w:r>
        <w:t>failure</w:t>
      </w:r>
      <w:r>
        <w:rPr>
          <w:spacing w:val="-4"/>
        </w:rPr>
        <w:t xml:space="preserve"> </w:t>
      </w:r>
      <w:r>
        <w:t>to</w:t>
      </w:r>
      <w:r>
        <w:rPr>
          <w:spacing w:val="-1"/>
        </w:rPr>
        <w:t xml:space="preserve"> </w:t>
      </w:r>
      <w:r>
        <w:t>submit</w:t>
      </w:r>
      <w:r>
        <w:rPr>
          <w:spacing w:val="-1"/>
        </w:rPr>
        <w:t xml:space="preserve"> </w:t>
      </w:r>
      <w:r>
        <w:t>part</w:t>
      </w:r>
      <w:r>
        <w:rPr>
          <w:spacing w:val="-1"/>
        </w:rPr>
        <w:t xml:space="preserve"> </w:t>
      </w:r>
      <w:r>
        <w:t>or all</w:t>
      </w:r>
      <w:r>
        <w:rPr>
          <w:spacing w:val="-4"/>
        </w:rPr>
        <w:t xml:space="preserve"> </w:t>
      </w:r>
      <w:r>
        <w:t>of</w:t>
      </w:r>
      <w:r>
        <w:rPr>
          <w:spacing w:val="-3"/>
        </w:rPr>
        <w:t xml:space="preserve"> </w:t>
      </w:r>
      <w:r>
        <w:t>the</w:t>
      </w:r>
      <w:r>
        <w:rPr>
          <w:spacing w:val="-6"/>
        </w:rPr>
        <w:t xml:space="preserve"> </w:t>
      </w:r>
      <w:r>
        <w:t>information</w:t>
      </w:r>
      <w:r>
        <w:rPr>
          <w:spacing w:val="-1"/>
        </w:rPr>
        <w:t xml:space="preserve"> </w:t>
      </w:r>
      <w:r>
        <w:t>or</w:t>
      </w:r>
      <w:r>
        <w:rPr>
          <w:spacing w:val="-1"/>
        </w:rPr>
        <w:t xml:space="preserve"> </w:t>
      </w:r>
      <w:r>
        <w:t>documentation</w:t>
      </w:r>
      <w:r>
        <w:rPr>
          <w:spacing w:val="-1"/>
        </w:rPr>
        <w:t xml:space="preserve"> </w:t>
      </w:r>
      <w:r>
        <w:t>required</w:t>
      </w:r>
      <w:r>
        <w:rPr>
          <w:spacing w:val="-5"/>
        </w:rPr>
        <w:t xml:space="preserve"> </w:t>
      </w:r>
      <w:r>
        <w:t>in</w:t>
      </w:r>
      <w:r>
        <w:rPr>
          <w:spacing w:val="-5"/>
        </w:rPr>
        <w:t xml:space="preserve"> </w:t>
      </w:r>
      <w:r>
        <w:t>the</w:t>
      </w:r>
      <w:r>
        <w:rPr>
          <w:spacing w:val="-52"/>
        </w:rPr>
        <w:t xml:space="preserve"> </w:t>
      </w:r>
      <w:r>
        <w:t>Tender</w:t>
      </w:r>
      <w:r>
        <w:rPr>
          <w:spacing w:val="-5"/>
        </w:rPr>
        <w:t xml:space="preserve"> </w:t>
      </w:r>
      <w:r>
        <w:t>document.</w:t>
      </w:r>
    </w:p>
    <w:p w:rsidR="005B07CE" w:rsidRDefault="005B07CE">
      <w:pPr>
        <w:pStyle w:val="BodyText"/>
        <w:rPr>
          <w:sz w:val="24"/>
        </w:rPr>
      </w:pPr>
    </w:p>
    <w:p w:rsidR="005B07CE" w:rsidRDefault="002230DC" w:rsidP="00560043">
      <w:pPr>
        <w:pStyle w:val="Heading7"/>
        <w:numPr>
          <w:ilvl w:val="1"/>
          <w:numId w:val="69"/>
        </w:numPr>
        <w:tabs>
          <w:tab w:val="left" w:pos="850"/>
        </w:tabs>
        <w:spacing w:before="207"/>
        <w:rPr>
          <w:color w:val="211F1F"/>
        </w:rPr>
      </w:pPr>
      <w:bookmarkStart w:id="29" w:name="_bookmark28"/>
      <w:bookmarkEnd w:id="29"/>
      <w:r>
        <w:rPr>
          <w:color w:val="211F1F"/>
          <w:spacing w:val="-3"/>
        </w:rPr>
        <w:t>Determination</w:t>
      </w:r>
      <w:r>
        <w:rPr>
          <w:color w:val="211F1F"/>
          <w:spacing w:val="-9"/>
        </w:rPr>
        <w:t xml:space="preserve"> </w:t>
      </w:r>
      <w:r>
        <w:rPr>
          <w:color w:val="211F1F"/>
          <w:spacing w:val="-3"/>
        </w:rPr>
        <w:t>of</w:t>
      </w:r>
      <w:r>
        <w:rPr>
          <w:color w:val="211F1F"/>
          <w:spacing w:val="-7"/>
        </w:rPr>
        <w:t xml:space="preserve"> </w:t>
      </w:r>
      <w:r>
        <w:rPr>
          <w:color w:val="211F1F"/>
          <w:spacing w:val="-3"/>
        </w:rPr>
        <w:t>Responsiveness</w:t>
      </w:r>
    </w:p>
    <w:p w:rsidR="005B07CE" w:rsidRDefault="005B07CE">
      <w:pPr>
        <w:pStyle w:val="BodyText"/>
        <w:spacing w:before="11"/>
        <w:rPr>
          <w:b/>
          <w:sz w:val="23"/>
        </w:rPr>
      </w:pPr>
    </w:p>
    <w:p w:rsidR="005B07CE" w:rsidRDefault="002230DC" w:rsidP="00560043">
      <w:pPr>
        <w:pStyle w:val="ListParagraph"/>
        <w:numPr>
          <w:ilvl w:val="1"/>
          <w:numId w:val="69"/>
        </w:numPr>
        <w:tabs>
          <w:tab w:val="left" w:pos="940"/>
          <w:tab w:val="left" w:pos="941"/>
        </w:tabs>
        <w:spacing w:line="228" w:lineRule="auto"/>
        <w:ind w:left="957" w:right="358" w:hanging="576"/>
      </w:pPr>
      <w:r>
        <w:t>The</w:t>
      </w:r>
      <w:r>
        <w:rPr>
          <w:spacing w:val="3"/>
        </w:rPr>
        <w:t xml:space="preserve"> </w:t>
      </w:r>
      <w:r>
        <w:t>Procuring</w:t>
      </w:r>
      <w:r>
        <w:rPr>
          <w:spacing w:val="2"/>
        </w:rPr>
        <w:t xml:space="preserve"> </w:t>
      </w:r>
      <w:r>
        <w:t>Entity's</w:t>
      </w:r>
      <w:r>
        <w:rPr>
          <w:spacing w:val="5"/>
        </w:rPr>
        <w:t xml:space="preserve"> </w:t>
      </w:r>
      <w:r>
        <w:t>determination</w:t>
      </w:r>
      <w:r>
        <w:rPr>
          <w:spacing w:val="5"/>
        </w:rPr>
        <w:t xml:space="preserve"> </w:t>
      </w:r>
      <w:r>
        <w:t>of</w:t>
      </w:r>
      <w:r>
        <w:rPr>
          <w:spacing w:val="3"/>
        </w:rPr>
        <w:t xml:space="preserve"> </w:t>
      </w:r>
      <w:r>
        <w:t>a</w:t>
      </w:r>
      <w:r>
        <w:rPr>
          <w:spacing w:val="3"/>
        </w:rPr>
        <w:t xml:space="preserve"> </w:t>
      </w:r>
      <w:r>
        <w:t>Tender's</w:t>
      </w:r>
      <w:r>
        <w:rPr>
          <w:spacing w:val="5"/>
        </w:rPr>
        <w:t xml:space="preserve"> </w:t>
      </w:r>
      <w:r>
        <w:t>responsiveness</w:t>
      </w:r>
      <w:r>
        <w:rPr>
          <w:spacing w:val="3"/>
        </w:rPr>
        <w:t xml:space="preserve"> </w:t>
      </w:r>
      <w:r>
        <w:t>is</w:t>
      </w:r>
      <w:r>
        <w:rPr>
          <w:spacing w:val="3"/>
        </w:rPr>
        <w:t xml:space="preserve"> </w:t>
      </w:r>
      <w:r>
        <w:t>to</w:t>
      </w:r>
      <w:r>
        <w:rPr>
          <w:spacing w:val="5"/>
        </w:rPr>
        <w:t xml:space="preserve"> </w:t>
      </w:r>
      <w:r>
        <w:t>be</w:t>
      </w:r>
      <w:r>
        <w:rPr>
          <w:spacing w:val="5"/>
        </w:rPr>
        <w:t xml:space="preserve"> </w:t>
      </w:r>
      <w:r>
        <w:t>based</w:t>
      </w:r>
      <w:r>
        <w:rPr>
          <w:spacing w:val="2"/>
        </w:rPr>
        <w:t xml:space="preserve"> </w:t>
      </w:r>
      <w:r>
        <w:t>on</w:t>
      </w:r>
      <w:r>
        <w:rPr>
          <w:spacing w:val="6"/>
        </w:rPr>
        <w:t xml:space="preserve"> </w:t>
      </w:r>
      <w:r>
        <w:t>the</w:t>
      </w:r>
      <w:r>
        <w:rPr>
          <w:spacing w:val="5"/>
        </w:rPr>
        <w:t xml:space="preserve"> </w:t>
      </w:r>
      <w:r>
        <w:t>contents</w:t>
      </w:r>
      <w:r>
        <w:rPr>
          <w:spacing w:val="3"/>
        </w:rPr>
        <w:t xml:space="preserve"> </w:t>
      </w:r>
      <w:r>
        <w:t>of</w:t>
      </w:r>
      <w:r>
        <w:rPr>
          <w:spacing w:val="4"/>
        </w:rPr>
        <w:t xml:space="preserve"> </w:t>
      </w:r>
      <w:r>
        <w:t>the</w:t>
      </w:r>
      <w:r>
        <w:rPr>
          <w:spacing w:val="3"/>
        </w:rPr>
        <w:t xml:space="preserve"> </w:t>
      </w:r>
      <w:r>
        <w:t>tender</w:t>
      </w:r>
      <w:r>
        <w:rPr>
          <w:spacing w:val="3"/>
        </w:rPr>
        <w:t xml:space="preserve"> </w:t>
      </w:r>
      <w:r>
        <w:t>itself,</w:t>
      </w:r>
      <w:r>
        <w:rPr>
          <w:spacing w:val="-52"/>
        </w:rPr>
        <w:t xml:space="preserve"> </w:t>
      </w:r>
      <w:r>
        <w:t>as</w:t>
      </w:r>
      <w:r>
        <w:rPr>
          <w:spacing w:val="-3"/>
        </w:rPr>
        <w:t xml:space="preserve"> </w:t>
      </w:r>
      <w:r>
        <w:t>deﬁned in</w:t>
      </w:r>
      <w:r>
        <w:rPr>
          <w:spacing w:val="-3"/>
        </w:rPr>
        <w:t xml:space="preserve"> </w:t>
      </w:r>
      <w:r>
        <w:t>ITT</w:t>
      </w:r>
      <w:r>
        <w:rPr>
          <w:spacing w:val="-1"/>
        </w:rPr>
        <w:t xml:space="preserve"> </w:t>
      </w:r>
      <w:r>
        <w:t>11.</w:t>
      </w:r>
    </w:p>
    <w:p w:rsidR="005B07CE" w:rsidRDefault="005B07CE">
      <w:pPr>
        <w:pStyle w:val="BodyText"/>
        <w:spacing w:before="3"/>
        <w:rPr>
          <w:sz w:val="21"/>
        </w:rPr>
      </w:pPr>
    </w:p>
    <w:p w:rsidR="005B07CE" w:rsidRDefault="002230DC" w:rsidP="00560043">
      <w:pPr>
        <w:pStyle w:val="ListParagraph"/>
        <w:numPr>
          <w:ilvl w:val="1"/>
          <w:numId w:val="69"/>
        </w:numPr>
        <w:tabs>
          <w:tab w:val="left" w:pos="940"/>
          <w:tab w:val="left" w:pos="941"/>
        </w:tabs>
        <w:spacing w:line="228" w:lineRule="auto"/>
        <w:ind w:left="957" w:right="355" w:hanging="576"/>
      </w:pPr>
      <w:r>
        <w:t>A</w:t>
      </w:r>
      <w:r>
        <w:rPr>
          <w:spacing w:val="1"/>
        </w:rPr>
        <w:t xml:space="preserve"> </w:t>
      </w:r>
      <w:r>
        <w:t>substantially</w:t>
      </w:r>
      <w:r>
        <w:rPr>
          <w:spacing w:val="1"/>
        </w:rPr>
        <w:t xml:space="preserve"> </w:t>
      </w:r>
      <w:r>
        <w:t>responsive</w:t>
      </w:r>
      <w:r>
        <w:rPr>
          <w:spacing w:val="1"/>
        </w:rPr>
        <w:t xml:space="preserve"> </w:t>
      </w:r>
      <w:r>
        <w:t>Tender is</w:t>
      </w:r>
      <w:r>
        <w:rPr>
          <w:spacing w:val="1"/>
        </w:rPr>
        <w:t xml:space="preserve"> </w:t>
      </w:r>
      <w:r>
        <w:t>one</w:t>
      </w:r>
      <w:r>
        <w:rPr>
          <w:spacing w:val="1"/>
        </w:rPr>
        <w:t xml:space="preserve"> </w:t>
      </w:r>
      <w:r>
        <w:t>that</w:t>
      </w:r>
      <w:r>
        <w:rPr>
          <w:spacing w:val="1"/>
        </w:rPr>
        <w:t xml:space="preserve"> </w:t>
      </w:r>
      <w:r>
        <w:t>meets the</w:t>
      </w:r>
      <w:r>
        <w:rPr>
          <w:spacing w:val="1"/>
        </w:rPr>
        <w:t xml:space="preserve"> </w:t>
      </w:r>
      <w:r>
        <w:t>requirements</w:t>
      </w:r>
      <w:r>
        <w:rPr>
          <w:spacing w:val="1"/>
        </w:rPr>
        <w:t xml:space="preserve"> </w:t>
      </w:r>
      <w:r>
        <w:t>of</w:t>
      </w:r>
      <w:r>
        <w:rPr>
          <w:spacing w:val="1"/>
        </w:rPr>
        <w:t xml:space="preserve"> </w:t>
      </w:r>
      <w:r>
        <w:t>the</w:t>
      </w:r>
      <w:r>
        <w:rPr>
          <w:spacing w:val="1"/>
        </w:rPr>
        <w:t xml:space="preserve"> </w:t>
      </w:r>
      <w:r>
        <w:t>Tender document</w:t>
      </w:r>
      <w:r>
        <w:rPr>
          <w:spacing w:val="1"/>
        </w:rPr>
        <w:t xml:space="preserve"> </w:t>
      </w:r>
      <w:r>
        <w:t>withoutmaterial</w:t>
      </w:r>
      <w:r>
        <w:rPr>
          <w:spacing w:val="-52"/>
        </w:rPr>
        <w:t xml:space="preserve"> </w:t>
      </w:r>
      <w:r>
        <w:t>deviation,</w:t>
      </w:r>
      <w:r>
        <w:rPr>
          <w:spacing w:val="-3"/>
        </w:rPr>
        <w:t xml:space="preserve"> </w:t>
      </w:r>
      <w:r>
        <w:t>reservation, or</w:t>
      </w:r>
      <w:r>
        <w:rPr>
          <w:spacing w:val="1"/>
        </w:rPr>
        <w:t xml:space="preserve"> </w:t>
      </w:r>
      <w:r>
        <w:t>omission. A</w:t>
      </w:r>
      <w:r>
        <w:rPr>
          <w:spacing w:val="-3"/>
        </w:rPr>
        <w:t xml:space="preserve"> </w:t>
      </w:r>
      <w:r>
        <w:t>material</w:t>
      </w:r>
      <w:r>
        <w:rPr>
          <w:spacing w:val="4"/>
        </w:rPr>
        <w:t xml:space="preserve"> </w:t>
      </w:r>
      <w:r>
        <w:t>deviation, reservation,</w:t>
      </w:r>
      <w:r>
        <w:rPr>
          <w:spacing w:val="-3"/>
        </w:rPr>
        <w:t xml:space="preserve"> </w:t>
      </w:r>
      <w:r>
        <w:t>or</w:t>
      </w:r>
      <w:r>
        <w:rPr>
          <w:spacing w:val="1"/>
        </w:rPr>
        <w:t xml:space="preserve"> </w:t>
      </w:r>
      <w:r>
        <w:t>omission</w:t>
      </w:r>
      <w:r>
        <w:rPr>
          <w:spacing w:val="-2"/>
        </w:rPr>
        <w:t xml:space="preserve"> </w:t>
      </w:r>
      <w:r>
        <w:t>is</w:t>
      </w:r>
      <w:r>
        <w:rPr>
          <w:spacing w:val="1"/>
        </w:rPr>
        <w:t xml:space="preserve"> </w:t>
      </w:r>
      <w:r>
        <w:t>one</w:t>
      </w:r>
      <w:r>
        <w:rPr>
          <w:spacing w:val="-2"/>
        </w:rPr>
        <w:t xml:space="preserve"> </w:t>
      </w:r>
      <w:r>
        <w:t>that,</w:t>
      </w:r>
      <w:r>
        <w:rPr>
          <w:spacing w:val="-2"/>
        </w:rPr>
        <w:t xml:space="preserve"> </w:t>
      </w:r>
      <w:r>
        <w:t>if</w:t>
      </w:r>
      <w:r>
        <w:rPr>
          <w:spacing w:val="1"/>
        </w:rPr>
        <w:t xml:space="preserve"> </w:t>
      </w:r>
      <w:r>
        <w:t>accepted,</w:t>
      </w:r>
      <w:r>
        <w:rPr>
          <w:spacing w:val="-4"/>
        </w:rPr>
        <w:t xml:space="preserve"> </w:t>
      </w:r>
      <w:r>
        <w:t>would:</w:t>
      </w:r>
    </w:p>
    <w:p w:rsidR="005B07CE" w:rsidRDefault="002230DC" w:rsidP="00560043">
      <w:pPr>
        <w:pStyle w:val="ListParagraph"/>
        <w:numPr>
          <w:ilvl w:val="2"/>
          <w:numId w:val="69"/>
        </w:numPr>
        <w:tabs>
          <w:tab w:val="left" w:pos="1175"/>
        </w:tabs>
        <w:spacing w:before="37"/>
        <w:ind w:hanging="230"/>
      </w:pPr>
      <w:r>
        <w:t>Affec</w:t>
      </w:r>
      <w:r>
        <w:rPr>
          <w:spacing w:val="-6"/>
        </w:rPr>
        <w:t xml:space="preserve"> </w:t>
      </w:r>
      <w:r>
        <w:t>tin</w:t>
      </w:r>
      <w:r>
        <w:rPr>
          <w:spacing w:val="-3"/>
        </w:rPr>
        <w:t xml:space="preserve"> </w:t>
      </w:r>
      <w:r>
        <w:t>any</w:t>
      </w:r>
      <w:r>
        <w:rPr>
          <w:spacing w:val="-5"/>
        </w:rPr>
        <w:t xml:space="preserve"> </w:t>
      </w:r>
      <w:r>
        <w:t>substantial</w:t>
      </w:r>
      <w:r>
        <w:rPr>
          <w:spacing w:val="-2"/>
        </w:rPr>
        <w:t xml:space="preserve"> </w:t>
      </w:r>
      <w:r>
        <w:t>way</w:t>
      </w:r>
      <w:r>
        <w:rPr>
          <w:spacing w:val="-6"/>
        </w:rPr>
        <w:t xml:space="preserve"> </w:t>
      </w:r>
      <w:r>
        <w:t>the</w:t>
      </w:r>
      <w:r>
        <w:rPr>
          <w:spacing w:val="-4"/>
        </w:rPr>
        <w:t xml:space="preserve"> </w:t>
      </w:r>
      <w:r>
        <w:t>scope,</w:t>
      </w:r>
      <w:r>
        <w:rPr>
          <w:spacing w:val="-3"/>
        </w:rPr>
        <w:t xml:space="preserve"> </w:t>
      </w:r>
      <w:r>
        <w:t>quality,</w:t>
      </w:r>
      <w:r>
        <w:rPr>
          <w:spacing w:val="-3"/>
        </w:rPr>
        <w:t xml:space="preserve"> </w:t>
      </w:r>
      <w:r>
        <w:t>or</w:t>
      </w:r>
      <w:r>
        <w:rPr>
          <w:spacing w:val="-4"/>
        </w:rPr>
        <w:t xml:space="preserve"> </w:t>
      </w:r>
      <w:r>
        <w:t>performance</w:t>
      </w:r>
      <w:r>
        <w:rPr>
          <w:spacing w:val="-4"/>
        </w:rPr>
        <w:t xml:space="preserve"> </w:t>
      </w:r>
      <w:r>
        <w:t>of</w:t>
      </w:r>
      <w:r>
        <w:rPr>
          <w:spacing w:val="-2"/>
        </w:rPr>
        <w:t xml:space="preserve"> </w:t>
      </w:r>
      <w:r>
        <w:t>the</w:t>
      </w:r>
      <w:r>
        <w:rPr>
          <w:spacing w:val="-3"/>
        </w:rPr>
        <w:t xml:space="preserve"> </w:t>
      </w:r>
      <w:r>
        <w:t>Works</w:t>
      </w:r>
      <w:r>
        <w:rPr>
          <w:spacing w:val="-12"/>
        </w:rPr>
        <w:t xml:space="preserve"> </w:t>
      </w:r>
      <w:r>
        <w:t>speciﬁed</w:t>
      </w:r>
      <w:r>
        <w:rPr>
          <w:spacing w:val="-3"/>
        </w:rPr>
        <w:t xml:space="preserve"> </w:t>
      </w:r>
      <w:r>
        <w:t>in</w:t>
      </w:r>
      <w:r>
        <w:rPr>
          <w:spacing w:val="-6"/>
        </w:rPr>
        <w:t xml:space="preserve"> </w:t>
      </w:r>
      <w:r>
        <w:t>the</w:t>
      </w:r>
      <w:r>
        <w:rPr>
          <w:spacing w:val="-3"/>
        </w:rPr>
        <w:t xml:space="preserve"> </w:t>
      </w:r>
      <w:r>
        <w:t>Contract;</w:t>
      </w:r>
    </w:p>
    <w:p w:rsidR="005B07CE" w:rsidRDefault="002230DC" w:rsidP="00560043">
      <w:pPr>
        <w:pStyle w:val="ListParagraph"/>
        <w:numPr>
          <w:ilvl w:val="2"/>
          <w:numId w:val="69"/>
        </w:numPr>
        <w:tabs>
          <w:tab w:val="left" w:pos="1361"/>
          <w:tab w:val="left" w:pos="1362"/>
        </w:tabs>
        <w:spacing w:before="48" w:line="230" w:lineRule="auto"/>
        <w:ind w:left="1390" w:right="1235" w:hanging="445"/>
      </w:pPr>
      <w:r>
        <w:t>limit</w:t>
      </w:r>
      <w:r>
        <w:rPr>
          <w:spacing w:val="-6"/>
        </w:rPr>
        <w:t xml:space="preserve"> </w:t>
      </w:r>
      <w:r>
        <w:t>in</w:t>
      </w:r>
      <w:r>
        <w:rPr>
          <w:spacing w:val="-3"/>
        </w:rPr>
        <w:t xml:space="preserve"> </w:t>
      </w:r>
      <w:r>
        <w:t>any</w:t>
      </w:r>
      <w:r>
        <w:rPr>
          <w:spacing w:val="-6"/>
        </w:rPr>
        <w:t xml:space="preserve"> </w:t>
      </w:r>
      <w:r>
        <w:t>substantial way,</w:t>
      </w:r>
      <w:r>
        <w:rPr>
          <w:spacing w:val="-13"/>
        </w:rPr>
        <w:t xml:space="preserve"> </w:t>
      </w:r>
      <w:r>
        <w:t>inconsistent</w:t>
      </w:r>
      <w:r>
        <w:rPr>
          <w:spacing w:val="-2"/>
        </w:rPr>
        <w:t xml:space="preserve"> </w:t>
      </w:r>
      <w:r>
        <w:t>with</w:t>
      </w:r>
      <w:r>
        <w:rPr>
          <w:spacing w:val="-6"/>
        </w:rPr>
        <w:t xml:space="preserve"> </w:t>
      </w:r>
      <w:r>
        <w:t>the</w:t>
      </w:r>
      <w:r>
        <w:rPr>
          <w:spacing w:val="-5"/>
        </w:rPr>
        <w:t xml:space="preserve"> </w:t>
      </w:r>
      <w:r>
        <w:t>tender</w:t>
      </w:r>
      <w:r>
        <w:rPr>
          <w:spacing w:val="-3"/>
        </w:rPr>
        <w:t xml:space="preserve"> </w:t>
      </w:r>
      <w:r>
        <w:t>document,</w:t>
      </w:r>
      <w:r>
        <w:rPr>
          <w:spacing w:val="-6"/>
        </w:rPr>
        <w:t xml:space="preserve"> </w:t>
      </w:r>
      <w:r>
        <w:t>the</w:t>
      </w:r>
      <w:r>
        <w:rPr>
          <w:spacing w:val="-3"/>
        </w:rPr>
        <w:t xml:space="preserve"> </w:t>
      </w:r>
      <w:r>
        <w:t>Procuring</w:t>
      </w:r>
      <w:r>
        <w:rPr>
          <w:spacing w:val="-9"/>
        </w:rPr>
        <w:t xml:space="preserve"> </w:t>
      </w:r>
      <w:r>
        <w:t>Entity's</w:t>
      </w:r>
      <w:r>
        <w:rPr>
          <w:spacing w:val="-3"/>
        </w:rPr>
        <w:t xml:space="preserve"> </w:t>
      </w:r>
      <w:r>
        <w:t>rights</w:t>
      </w:r>
      <w:r>
        <w:rPr>
          <w:spacing w:val="-3"/>
        </w:rPr>
        <w:t xml:space="preserve"> </w:t>
      </w:r>
      <w:r>
        <w:t>or</w:t>
      </w:r>
      <w:r>
        <w:rPr>
          <w:spacing w:val="-3"/>
        </w:rPr>
        <w:t xml:space="preserve"> </w:t>
      </w:r>
      <w:r>
        <w:t>the</w:t>
      </w:r>
      <w:r>
        <w:rPr>
          <w:spacing w:val="-52"/>
        </w:rPr>
        <w:t xml:space="preserve"> </w:t>
      </w:r>
      <w:r>
        <w:t>tenderer's</w:t>
      </w:r>
      <w:r>
        <w:rPr>
          <w:spacing w:val="-1"/>
        </w:rPr>
        <w:t xml:space="preserve"> </w:t>
      </w:r>
      <w:r>
        <w:t>obligations</w:t>
      </w:r>
      <w:r>
        <w:rPr>
          <w:spacing w:val="3"/>
        </w:rPr>
        <w:t xml:space="preserve"> </w:t>
      </w:r>
      <w:r>
        <w:t>under</w:t>
      </w:r>
      <w:r>
        <w:rPr>
          <w:spacing w:val="-2"/>
        </w:rPr>
        <w:t xml:space="preserve"> </w:t>
      </w:r>
      <w:r>
        <w:t>the proposed</w:t>
      </w:r>
      <w:r>
        <w:rPr>
          <w:spacing w:val="-1"/>
        </w:rPr>
        <w:t xml:space="preserve"> </w:t>
      </w:r>
      <w:r>
        <w:t>contract;</w:t>
      </w:r>
    </w:p>
    <w:p w:rsidR="005B07CE" w:rsidRDefault="002230DC" w:rsidP="00560043">
      <w:pPr>
        <w:pStyle w:val="ListParagraph"/>
        <w:numPr>
          <w:ilvl w:val="2"/>
          <w:numId w:val="69"/>
        </w:numPr>
        <w:tabs>
          <w:tab w:val="left" w:pos="1361"/>
          <w:tab w:val="left" w:pos="1362"/>
        </w:tabs>
        <w:spacing w:before="47" w:line="228" w:lineRule="auto"/>
        <w:ind w:left="1390" w:right="1436" w:hanging="445"/>
      </w:pPr>
      <w:r>
        <w:t>if</w:t>
      </w:r>
      <w:r>
        <w:rPr>
          <w:spacing w:val="-5"/>
        </w:rPr>
        <w:t xml:space="preserve"> </w:t>
      </w:r>
      <w:r>
        <w:t>rectiﬁed,</w:t>
      </w:r>
      <w:r>
        <w:rPr>
          <w:spacing w:val="-3"/>
        </w:rPr>
        <w:t xml:space="preserve"> </w:t>
      </w:r>
      <w:r>
        <w:t>would</w:t>
      </w:r>
      <w:r>
        <w:rPr>
          <w:spacing w:val="-3"/>
        </w:rPr>
        <w:t xml:space="preserve"> </w:t>
      </w:r>
      <w:r>
        <w:t>unfairly</w:t>
      </w:r>
      <w:r>
        <w:rPr>
          <w:spacing w:val="-10"/>
        </w:rPr>
        <w:t xml:space="preserve"> </w:t>
      </w:r>
      <w:r>
        <w:t>affect</w:t>
      </w:r>
      <w:r>
        <w:rPr>
          <w:spacing w:val="-2"/>
        </w:rPr>
        <w:t xml:space="preserve"> </w:t>
      </w:r>
      <w:r>
        <w:t>the</w:t>
      </w:r>
      <w:r>
        <w:rPr>
          <w:spacing w:val="-5"/>
        </w:rPr>
        <w:t xml:space="preserve"> </w:t>
      </w:r>
      <w:r>
        <w:t>competitive</w:t>
      </w:r>
      <w:r>
        <w:rPr>
          <w:spacing w:val="-4"/>
        </w:rPr>
        <w:t xml:space="preserve"> </w:t>
      </w:r>
      <w:r>
        <w:t>position</w:t>
      </w:r>
      <w:r>
        <w:rPr>
          <w:spacing w:val="-3"/>
        </w:rPr>
        <w:t xml:space="preserve"> </w:t>
      </w:r>
      <w:r>
        <w:t>of</w:t>
      </w:r>
      <w:r>
        <w:rPr>
          <w:spacing w:val="-2"/>
        </w:rPr>
        <w:t xml:space="preserve"> </w:t>
      </w:r>
      <w:r>
        <w:t>other</w:t>
      </w:r>
      <w:r>
        <w:rPr>
          <w:spacing w:val="-2"/>
        </w:rPr>
        <w:t xml:space="preserve"> </w:t>
      </w:r>
      <w:r>
        <w:t>tenderers</w:t>
      </w:r>
      <w:r>
        <w:rPr>
          <w:spacing w:val="-5"/>
        </w:rPr>
        <w:t xml:space="preserve"> </w:t>
      </w:r>
      <w:r>
        <w:t>presenting</w:t>
      </w:r>
      <w:r>
        <w:rPr>
          <w:spacing w:val="-6"/>
        </w:rPr>
        <w:t xml:space="preserve"> </w:t>
      </w:r>
      <w:r>
        <w:t>substantially</w:t>
      </w:r>
      <w:r>
        <w:rPr>
          <w:spacing w:val="-52"/>
        </w:rPr>
        <w:t xml:space="preserve"> </w:t>
      </w:r>
      <w:r>
        <w:t>responsivetenders.</w:t>
      </w:r>
    </w:p>
    <w:p w:rsidR="005B07CE" w:rsidRDefault="005B07CE">
      <w:pPr>
        <w:pStyle w:val="BodyText"/>
        <w:rPr>
          <w:sz w:val="21"/>
        </w:rPr>
      </w:pPr>
    </w:p>
    <w:p w:rsidR="005B07CE" w:rsidRDefault="002230DC" w:rsidP="00560043">
      <w:pPr>
        <w:pStyle w:val="ListParagraph"/>
        <w:numPr>
          <w:ilvl w:val="1"/>
          <w:numId w:val="69"/>
        </w:numPr>
        <w:tabs>
          <w:tab w:val="left" w:pos="941"/>
        </w:tabs>
        <w:spacing w:before="1" w:line="230" w:lineRule="auto"/>
        <w:ind w:left="957" w:right="349" w:hanging="576"/>
        <w:jc w:val="both"/>
      </w:pPr>
      <w:r>
        <w:t>The Procuring Entity shall examine the technical aspects of the tender submitted in accordance with ITT 16, to</w:t>
      </w:r>
      <w:r>
        <w:rPr>
          <w:spacing w:val="1"/>
        </w:rPr>
        <w:t xml:space="preserve"> </w:t>
      </w:r>
      <w:r>
        <w:t>conﬁrm that all requirements of Section VII, Works' Requirements have been met without any material deviation,</w:t>
      </w:r>
      <w:r>
        <w:rPr>
          <w:spacing w:val="1"/>
        </w:rPr>
        <w:t xml:space="preserve"> </w:t>
      </w:r>
      <w:r>
        <w:t>reservation</w:t>
      </w:r>
      <w:r>
        <w:rPr>
          <w:spacing w:val="-1"/>
        </w:rPr>
        <w:t xml:space="preserve"> </w:t>
      </w:r>
      <w:r>
        <w:t>or</w:t>
      </w:r>
      <w:r>
        <w:rPr>
          <w:spacing w:val="1"/>
        </w:rPr>
        <w:t xml:space="preserve"> </w:t>
      </w:r>
      <w:r>
        <w:t>omission.</w:t>
      </w:r>
    </w:p>
    <w:p w:rsidR="005B07CE" w:rsidRDefault="005B07CE">
      <w:pPr>
        <w:pStyle w:val="BodyText"/>
        <w:spacing w:before="6"/>
        <w:rPr>
          <w:sz w:val="21"/>
        </w:rPr>
      </w:pPr>
    </w:p>
    <w:p w:rsidR="005B07CE" w:rsidRDefault="002230DC" w:rsidP="00560043">
      <w:pPr>
        <w:pStyle w:val="ListParagraph"/>
        <w:numPr>
          <w:ilvl w:val="1"/>
          <w:numId w:val="69"/>
        </w:numPr>
        <w:tabs>
          <w:tab w:val="left" w:pos="941"/>
        </w:tabs>
        <w:spacing w:line="228" w:lineRule="auto"/>
        <w:ind w:left="957" w:right="355" w:hanging="576"/>
        <w:jc w:val="both"/>
      </w:pPr>
      <w:r>
        <w:t>If a tender is not substantially responsive to the requirements of the tender document, it shall be rejected by the</w:t>
      </w:r>
      <w:r>
        <w:rPr>
          <w:spacing w:val="1"/>
        </w:rPr>
        <w:t xml:space="preserve"> </w:t>
      </w:r>
      <w:r>
        <w:t>Procuring Entity and may not subsequently be made responsive by correction of the material deviation, reservation,</w:t>
      </w:r>
      <w:r>
        <w:rPr>
          <w:spacing w:val="1"/>
        </w:rPr>
        <w:t xml:space="preserve"> </w:t>
      </w:r>
      <w:r>
        <w:t>or omission.</w:t>
      </w:r>
    </w:p>
    <w:p w:rsidR="005B07CE" w:rsidRDefault="005B07CE">
      <w:pPr>
        <w:pStyle w:val="BodyText"/>
        <w:rPr>
          <w:sz w:val="24"/>
        </w:rPr>
      </w:pPr>
    </w:p>
    <w:p w:rsidR="005B07CE" w:rsidRDefault="002230DC" w:rsidP="00560043">
      <w:pPr>
        <w:pStyle w:val="Heading7"/>
        <w:numPr>
          <w:ilvl w:val="1"/>
          <w:numId w:val="68"/>
        </w:numPr>
        <w:tabs>
          <w:tab w:val="left" w:pos="850"/>
        </w:tabs>
        <w:spacing w:before="205"/>
        <w:rPr>
          <w:color w:val="211F1F"/>
        </w:rPr>
      </w:pPr>
      <w:bookmarkStart w:id="30" w:name="_bookmark29"/>
      <w:bookmarkEnd w:id="30"/>
      <w:r>
        <w:rPr>
          <w:color w:val="211F1F"/>
          <w:spacing w:val="-2"/>
        </w:rPr>
        <w:t>Non-material</w:t>
      </w:r>
      <w:r>
        <w:rPr>
          <w:color w:val="211F1F"/>
          <w:spacing w:val="-1"/>
        </w:rPr>
        <w:t xml:space="preserve"> non-conformities</w:t>
      </w:r>
    </w:p>
    <w:p w:rsidR="005B07CE" w:rsidRDefault="005B07CE">
      <w:pPr>
        <w:pStyle w:val="BodyText"/>
        <w:spacing w:before="10"/>
        <w:rPr>
          <w:b/>
          <w:sz w:val="25"/>
        </w:rPr>
      </w:pPr>
    </w:p>
    <w:p w:rsidR="005B07CE" w:rsidRDefault="002230DC" w:rsidP="00560043">
      <w:pPr>
        <w:pStyle w:val="ListParagraph"/>
        <w:numPr>
          <w:ilvl w:val="1"/>
          <w:numId w:val="68"/>
        </w:numPr>
        <w:tabs>
          <w:tab w:val="left" w:pos="941"/>
        </w:tabs>
        <w:spacing w:line="228" w:lineRule="auto"/>
        <w:ind w:left="957" w:right="349" w:hanging="576"/>
        <w:jc w:val="both"/>
        <w:rPr>
          <w:i/>
        </w:rPr>
      </w:pPr>
      <w:r>
        <w:t>Provided that a tender is substantially responsive, the Procuring Entity may waive any non-conformities in the</w:t>
      </w:r>
      <w:r>
        <w:rPr>
          <w:spacing w:val="1"/>
        </w:rPr>
        <w:t xml:space="preserve"> </w:t>
      </w:r>
      <w:r>
        <w:t>tender</w:t>
      </w:r>
      <w:r>
        <w:rPr>
          <w:i/>
        </w:rPr>
        <w:t>.</w:t>
      </w:r>
    </w:p>
    <w:p w:rsidR="005B07CE" w:rsidRDefault="005B07CE">
      <w:pPr>
        <w:pStyle w:val="BodyText"/>
        <w:spacing w:before="3"/>
        <w:rPr>
          <w:i/>
          <w:sz w:val="21"/>
        </w:rPr>
      </w:pPr>
    </w:p>
    <w:p w:rsidR="005B07CE" w:rsidRDefault="002230DC" w:rsidP="00560043">
      <w:pPr>
        <w:pStyle w:val="ListParagraph"/>
        <w:numPr>
          <w:ilvl w:val="1"/>
          <w:numId w:val="68"/>
        </w:numPr>
        <w:tabs>
          <w:tab w:val="left" w:pos="941"/>
        </w:tabs>
        <w:spacing w:line="228" w:lineRule="auto"/>
        <w:ind w:left="957" w:right="345" w:hanging="576"/>
        <w:jc w:val="both"/>
      </w:pPr>
      <w:r>
        <w:t>Provided that a Tender is substantially responsive, the Procuring Entity may request that the tenderer submit the</w:t>
      </w:r>
      <w:r>
        <w:rPr>
          <w:spacing w:val="1"/>
        </w:rPr>
        <w:t xml:space="preserve"> </w:t>
      </w:r>
      <w:r>
        <w:t>necessary</w:t>
      </w:r>
      <w:r>
        <w:rPr>
          <w:spacing w:val="-13"/>
        </w:rPr>
        <w:t xml:space="preserve"> </w:t>
      </w:r>
      <w:r>
        <w:t>information</w:t>
      </w:r>
      <w:r>
        <w:rPr>
          <w:spacing w:val="-12"/>
        </w:rPr>
        <w:t xml:space="preserve"> </w:t>
      </w:r>
      <w:r>
        <w:t>or</w:t>
      </w:r>
      <w:r>
        <w:rPr>
          <w:spacing w:val="-9"/>
        </w:rPr>
        <w:t xml:space="preserve"> </w:t>
      </w:r>
      <w:r>
        <w:t>documentation,</w:t>
      </w:r>
      <w:r>
        <w:rPr>
          <w:spacing w:val="-9"/>
        </w:rPr>
        <w:t xml:space="preserve"> </w:t>
      </w:r>
      <w:r>
        <w:t>within</w:t>
      </w:r>
      <w:r>
        <w:rPr>
          <w:spacing w:val="-12"/>
        </w:rPr>
        <w:t xml:space="preserve"> </w:t>
      </w:r>
      <w:r>
        <w:t>a</w:t>
      </w:r>
      <w:r>
        <w:rPr>
          <w:spacing w:val="-12"/>
        </w:rPr>
        <w:t xml:space="preserve"> </w:t>
      </w:r>
      <w:r>
        <w:t>reasonable</w:t>
      </w:r>
      <w:r>
        <w:rPr>
          <w:spacing w:val="-9"/>
        </w:rPr>
        <w:t xml:space="preserve"> </w:t>
      </w:r>
      <w:r>
        <w:t>period</w:t>
      </w:r>
      <w:r>
        <w:rPr>
          <w:spacing w:val="-9"/>
        </w:rPr>
        <w:t xml:space="preserve"> </w:t>
      </w:r>
      <w:r>
        <w:t>of</w:t>
      </w:r>
      <w:r>
        <w:rPr>
          <w:spacing w:val="-9"/>
        </w:rPr>
        <w:t xml:space="preserve"> </w:t>
      </w:r>
      <w:r>
        <w:t>time,</w:t>
      </w:r>
      <w:r>
        <w:rPr>
          <w:spacing w:val="-10"/>
        </w:rPr>
        <w:t xml:space="preserve"> </w:t>
      </w:r>
      <w:r>
        <w:t>to</w:t>
      </w:r>
      <w:r>
        <w:rPr>
          <w:spacing w:val="-9"/>
        </w:rPr>
        <w:t xml:space="preserve"> </w:t>
      </w:r>
      <w:r>
        <w:t>rectify</w:t>
      </w:r>
      <w:r>
        <w:rPr>
          <w:spacing w:val="-12"/>
        </w:rPr>
        <w:t xml:space="preserve"> </w:t>
      </w:r>
      <w:r>
        <w:t>non-material</w:t>
      </w:r>
      <w:r>
        <w:rPr>
          <w:spacing w:val="-8"/>
        </w:rPr>
        <w:t xml:space="preserve"> </w:t>
      </w:r>
      <w:r>
        <w:t>non-</w:t>
      </w:r>
      <w:r>
        <w:rPr>
          <w:spacing w:val="-13"/>
        </w:rPr>
        <w:t xml:space="preserve"> </w:t>
      </w:r>
      <w:r>
        <w:t>conformities</w:t>
      </w:r>
      <w:r>
        <w:rPr>
          <w:spacing w:val="-53"/>
        </w:rPr>
        <w:t xml:space="preserve"> </w:t>
      </w:r>
      <w:r>
        <w:t>in</w:t>
      </w:r>
      <w:r>
        <w:rPr>
          <w:spacing w:val="1"/>
        </w:rPr>
        <w:t xml:space="preserve"> </w:t>
      </w:r>
      <w:r>
        <w:t>the</w:t>
      </w:r>
      <w:r>
        <w:rPr>
          <w:spacing w:val="1"/>
        </w:rPr>
        <w:t xml:space="preserve"> </w:t>
      </w:r>
      <w:r>
        <w:t>tender</w:t>
      </w:r>
      <w:r>
        <w:rPr>
          <w:spacing w:val="1"/>
        </w:rPr>
        <w:t xml:space="preserve"> </w:t>
      </w:r>
      <w:r>
        <w:t>related</w:t>
      </w:r>
      <w:r>
        <w:rPr>
          <w:spacing w:val="1"/>
        </w:rPr>
        <w:t xml:space="preserve"> </w:t>
      </w:r>
      <w:r>
        <w:t>to</w:t>
      </w:r>
      <w:r>
        <w:rPr>
          <w:spacing w:val="1"/>
        </w:rPr>
        <w:t xml:space="preserve"> </w:t>
      </w:r>
      <w:r>
        <w:t>documentation</w:t>
      </w:r>
      <w:r>
        <w:rPr>
          <w:spacing w:val="1"/>
        </w:rPr>
        <w:t xml:space="preserve"> </w:t>
      </w:r>
      <w:r>
        <w:t>requirements.</w:t>
      </w:r>
      <w:r>
        <w:rPr>
          <w:spacing w:val="1"/>
        </w:rPr>
        <w:t xml:space="preserve"> </w:t>
      </w:r>
      <w:r>
        <w:t>Requesting</w:t>
      </w:r>
      <w:r>
        <w:rPr>
          <w:spacing w:val="1"/>
        </w:rPr>
        <w:t xml:space="preserve"> </w:t>
      </w:r>
      <w:r>
        <w:t>information</w:t>
      </w:r>
      <w:r>
        <w:rPr>
          <w:spacing w:val="1"/>
        </w:rPr>
        <w:t xml:space="preserve"> </w:t>
      </w:r>
      <w:r>
        <w:t>or</w:t>
      </w:r>
      <w:r>
        <w:rPr>
          <w:spacing w:val="1"/>
        </w:rPr>
        <w:t xml:space="preserve"> </w:t>
      </w:r>
      <w:r>
        <w:t>documentation on</w:t>
      </w:r>
      <w:r>
        <w:rPr>
          <w:spacing w:val="1"/>
        </w:rPr>
        <w:t xml:space="preserve"> </w:t>
      </w:r>
      <w:r>
        <w:t>such non-</w:t>
      </w:r>
      <w:r>
        <w:rPr>
          <w:spacing w:val="1"/>
        </w:rPr>
        <w:t xml:space="preserve"> </w:t>
      </w:r>
      <w:r>
        <w:t>conformities shall not be related to any aspect of the price of the tender. Failure of the tenderer to comply with the</w:t>
      </w:r>
      <w:r>
        <w:rPr>
          <w:spacing w:val="1"/>
        </w:rPr>
        <w:t xml:space="preserve"> </w:t>
      </w:r>
      <w:r>
        <w:t>request may</w:t>
      </w:r>
      <w:r>
        <w:rPr>
          <w:spacing w:val="-3"/>
        </w:rPr>
        <w:t xml:space="preserve"> </w:t>
      </w:r>
      <w:r>
        <w:t>result</w:t>
      </w:r>
      <w:r>
        <w:rPr>
          <w:spacing w:val="1"/>
        </w:rPr>
        <w:t xml:space="preserve"> </w:t>
      </w:r>
      <w:r>
        <w:t>in</w:t>
      </w:r>
      <w:r>
        <w:rPr>
          <w:spacing w:val="-3"/>
        </w:rPr>
        <w:t xml:space="preserve"> </w:t>
      </w:r>
      <w:r>
        <w:t>the</w:t>
      </w:r>
      <w:r>
        <w:rPr>
          <w:spacing w:val="-2"/>
        </w:rPr>
        <w:t xml:space="preserve"> </w:t>
      </w:r>
      <w:r>
        <w:t>rejection</w:t>
      </w:r>
      <w:r>
        <w:rPr>
          <w:spacing w:val="-3"/>
        </w:rPr>
        <w:t xml:space="preserve"> </w:t>
      </w:r>
      <w:r>
        <w:t>of</w:t>
      </w:r>
      <w:r>
        <w:rPr>
          <w:spacing w:val="-2"/>
        </w:rPr>
        <w:t xml:space="preserve"> </w:t>
      </w:r>
      <w:r>
        <w:t>its</w:t>
      </w:r>
      <w:r>
        <w:rPr>
          <w:spacing w:val="-2"/>
        </w:rPr>
        <w:t xml:space="preserve"> </w:t>
      </w:r>
      <w:r>
        <w:t>tender.</w:t>
      </w:r>
    </w:p>
    <w:p w:rsidR="005B07CE" w:rsidRDefault="005B07CE">
      <w:pPr>
        <w:pStyle w:val="BodyText"/>
        <w:spacing w:before="5"/>
        <w:rPr>
          <w:sz w:val="21"/>
        </w:rPr>
      </w:pPr>
    </w:p>
    <w:p w:rsidR="005B07CE" w:rsidRDefault="002230DC" w:rsidP="00560043">
      <w:pPr>
        <w:pStyle w:val="ListParagraph"/>
        <w:numPr>
          <w:ilvl w:val="1"/>
          <w:numId w:val="68"/>
        </w:numPr>
        <w:tabs>
          <w:tab w:val="left" w:pos="941"/>
        </w:tabs>
        <w:spacing w:line="230" w:lineRule="auto"/>
        <w:ind w:left="952" w:right="345" w:hanging="572"/>
        <w:jc w:val="both"/>
        <w:rPr>
          <w:b/>
        </w:rPr>
      </w:pPr>
      <w:r>
        <w:t>Provided that a tender is substantially responsive, the Procuring Entity shall rectify quantiﬁable non-material non-</w:t>
      </w:r>
      <w:r>
        <w:rPr>
          <w:spacing w:val="1"/>
        </w:rPr>
        <w:t xml:space="preserve"> </w:t>
      </w:r>
      <w:r>
        <w:t>conformities related to the Tender Price. To this effect, the Tender Price shall be adjusted, for comparison purposes</w:t>
      </w:r>
      <w:r>
        <w:rPr>
          <w:spacing w:val="1"/>
        </w:rPr>
        <w:t xml:space="preserve"> </w:t>
      </w:r>
      <w:r>
        <w:t>only,</w:t>
      </w:r>
      <w:r>
        <w:rPr>
          <w:spacing w:val="-5"/>
        </w:rPr>
        <w:t xml:space="preserve"> </w:t>
      </w:r>
      <w:r>
        <w:t>to reﬂect</w:t>
      </w:r>
      <w:r>
        <w:rPr>
          <w:spacing w:val="3"/>
        </w:rPr>
        <w:t xml:space="preserve"> </w:t>
      </w:r>
      <w:r>
        <w:t>the</w:t>
      </w:r>
      <w:r>
        <w:rPr>
          <w:spacing w:val="1"/>
        </w:rPr>
        <w:t xml:space="preserve"> </w:t>
      </w:r>
      <w:r>
        <w:t>price</w:t>
      </w:r>
      <w:r>
        <w:rPr>
          <w:spacing w:val="3"/>
        </w:rPr>
        <w:t xml:space="preserve"> </w:t>
      </w:r>
      <w:r>
        <w:t>of</w:t>
      </w:r>
      <w:r>
        <w:rPr>
          <w:spacing w:val="1"/>
        </w:rPr>
        <w:t xml:space="preserve"> </w:t>
      </w:r>
      <w:r>
        <w:t>a</w:t>
      </w:r>
      <w:r>
        <w:rPr>
          <w:spacing w:val="1"/>
        </w:rPr>
        <w:t xml:space="preserve"> </w:t>
      </w:r>
      <w:r>
        <w:t>missing or</w:t>
      </w:r>
      <w:r>
        <w:rPr>
          <w:spacing w:val="3"/>
        </w:rPr>
        <w:t xml:space="preserve"> </w:t>
      </w:r>
      <w:r>
        <w:t>non-conforming item</w:t>
      </w:r>
      <w:r>
        <w:rPr>
          <w:spacing w:val="1"/>
        </w:rPr>
        <w:t xml:space="preserve"> </w:t>
      </w:r>
      <w:r>
        <w:t>or</w:t>
      </w:r>
      <w:r>
        <w:rPr>
          <w:spacing w:val="3"/>
        </w:rPr>
        <w:t xml:space="preserve"> </w:t>
      </w:r>
      <w:r>
        <w:t>component</w:t>
      </w:r>
      <w:r>
        <w:rPr>
          <w:spacing w:val="2"/>
        </w:rPr>
        <w:t xml:space="preserve"> </w:t>
      </w:r>
      <w:r>
        <w:t>in the</w:t>
      </w:r>
      <w:r>
        <w:rPr>
          <w:spacing w:val="1"/>
        </w:rPr>
        <w:t xml:space="preserve"> </w:t>
      </w:r>
      <w:r>
        <w:t>manner</w:t>
      </w:r>
      <w:r>
        <w:rPr>
          <w:spacing w:val="3"/>
        </w:rPr>
        <w:t xml:space="preserve"> </w:t>
      </w:r>
      <w:r>
        <w:t>speciﬁed</w:t>
      </w:r>
      <w:r>
        <w:rPr>
          <w:spacing w:val="-2"/>
        </w:rPr>
        <w:t xml:space="preserve"> </w:t>
      </w:r>
      <w:r>
        <w:rPr>
          <w:b/>
        </w:rPr>
        <w:t>in</w:t>
      </w:r>
      <w:r>
        <w:rPr>
          <w:b/>
          <w:spacing w:val="-5"/>
        </w:rPr>
        <w:t xml:space="preserve"> </w:t>
      </w:r>
      <w:r>
        <w:rPr>
          <w:b/>
        </w:rPr>
        <w:t>the</w:t>
      </w:r>
      <w:r>
        <w:rPr>
          <w:b/>
          <w:spacing w:val="-4"/>
        </w:rPr>
        <w:t xml:space="preserve"> </w:t>
      </w:r>
      <w:r>
        <w:rPr>
          <w:b/>
        </w:rPr>
        <w:t>TDS.</w:t>
      </w:r>
    </w:p>
    <w:p w:rsidR="005B07CE" w:rsidRDefault="005B07CE">
      <w:pPr>
        <w:pStyle w:val="BodyText"/>
        <w:rPr>
          <w:b/>
          <w:sz w:val="21"/>
        </w:rPr>
      </w:pPr>
    </w:p>
    <w:p w:rsidR="005B07CE" w:rsidRDefault="002230DC" w:rsidP="00560043">
      <w:pPr>
        <w:pStyle w:val="Heading7"/>
        <w:numPr>
          <w:ilvl w:val="1"/>
          <w:numId w:val="67"/>
        </w:numPr>
        <w:tabs>
          <w:tab w:val="left" w:pos="792"/>
        </w:tabs>
        <w:spacing w:before="1"/>
        <w:rPr>
          <w:color w:val="211F1F"/>
        </w:rPr>
      </w:pPr>
      <w:bookmarkStart w:id="31" w:name="_bookmark30"/>
      <w:bookmarkEnd w:id="31"/>
      <w:r>
        <w:rPr>
          <w:color w:val="211F1F"/>
          <w:spacing w:val="-1"/>
        </w:rPr>
        <w:t>Arithmetical</w:t>
      </w:r>
      <w:r>
        <w:rPr>
          <w:color w:val="211F1F"/>
          <w:spacing w:val="-10"/>
        </w:rPr>
        <w:t xml:space="preserve"> </w:t>
      </w:r>
      <w:r>
        <w:rPr>
          <w:color w:val="211F1F"/>
          <w:spacing w:val="-1"/>
        </w:rPr>
        <w:t>Errors</w:t>
      </w:r>
    </w:p>
    <w:p w:rsidR="005B07CE" w:rsidRDefault="002230DC" w:rsidP="00560043">
      <w:pPr>
        <w:pStyle w:val="ListParagraph"/>
        <w:numPr>
          <w:ilvl w:val="1"/>
          <w:numId w:val="67"/>
        </w:numPr>
        <w:tabs>
          <w:tab w:val="left" w:pos="776"/>
        </w:tabs>
        <w:spacing w:before="155" w:line="228" w:lineRule="auto"/>
        <w:ind w:left="967" w:right="361" w:hanging="576"/>
        <w:jc w:val="both"/>
      </w:pPr>
      <w:r>
        <w:t>The tender sum as submitted and read out during the tender opening shall be absolute and ﬁnal and shall not be the</w:t>
      </w:r>
      <w:r>
        <w:rPr>
          <w:spacing w:val="1"/>
        </w:rPr>
        <w:t xml:space="preserve"> </w:t>
      </w:r>
      <w:r>
        <w:t>subject</w:t>
      </w:r>
      <w:r>
        <w:rPr>
          <w:spacing w:val="2"/>
        </w:rPr>
        <w:t xml:space="preserve"> </w:t>
      </w:r>
      <w:r>
        <w:t>of correction,</w:t>
      </w:r>
      <w:r>
        <w:rPr>
          <w:spacing w:val="-4"/>
        </w:rPr>
        <w:t xml:space="preserve"> </w:t>
      </w:r>
      <w:r>
        <w:t>adjustment</w:t>
      </w:r>
      <w:r>
        <w:rPr>
          <w:spacing w:val="1"/>
        </w:rPr>
        <w:t xml:space="preserve"> </w:t>
      </w:r>
      <w:r>
        <w:t>or amendment in any</w:t>
      </w:r>
      <w:r>
        <w:rPr>
          <w:spacing w:val="-6"/>
        </w:rPr>
        <w:t xml:space="preserve"> </w:t>
      </w:r>
      <w:r>
        <w:t>way</w:t>
      </w:r>
      <w:r>
        <w:rPr>
          <w:spacing w:val="-4"/>
        </w:rPr>
        <w:t xml:space="preserve"> </w:t>
      </w:r>
      <w:r>
        <w:t>by</w:t>
      </w:r>
      <w:r>
        <w:rPr>
          <w:spacing w:val="-3"/>
        </w:rPr>
        <w:t xml:space="preserve"> </w:t>
      </w:r>
      <w:r>
        <w:t>any</w:t>
      </w:r>
      <w:r>
        <w:rPr>
          <w:spacing w:val="-4"/>
        </w:rPr>
        <w:t xml:space="preserve"> </w:t>
      </w:r>
      <w:r>
        <w:t>person</w:t>
      </w:r>
      <w:r>
        <w:rPr>
          <w:spacing w:val="-1"/>
        </w:rPr>
        <w:t xml:space="preserve"> </w:t>
      </w:r>
      <w:r>
        <w:t>or</w:t>
      </w:r>
      <w:r>
        <w:rPr>
          <w:spacing w:val="-3"/>
        </w:rPr>
        <w:t xml:space="preserve"> </w:t>
      </w:r>
      <w:r>
        <w:t>entity.</w:t>
      </w:r>
    </w:p>
    <w:p w:rsidR="005B07CE" w:rsidRDefault="005B07CE">
      <w:pPr>
        <w:pStyle w:val="BodyText"/>
        <w:spacing w:before="8"/>
        <w:rPr>
          <w:sz w:val="24"/>
        </w:rPr>
      </w:pPr>
    </w:p>
    <w:p w:rsidR="005B07CE" w:rsidRDefault="002230DC" w:rsidP="00560043">
      <w:pPr>
        <w:pStyle w:val="ListParagraph"/>
        <w:numPr>
          <w:ilvl w:val="1"/>
          <w:numId w:val="67"/>
        </w:numPr>
        <w:tabs>
          <w:tab w:val="left" w:pos="766"/>
        </w:tabs>
        <w:spacing w:before="1" w:line="246" w:lineRule="exact"/>
        <w:ind w:left="765" w:hanging="375"/>
        <w:jc w:val="both"/>
      </w:pPr>
      <w:r>
        <w:t>Provided</w:t>
      </w:r>
      <w:r>
        <w:rPr>
          <w:spacing w:val="-3"/>
        </w:rPr>
        <w:t xml:space="preserve"> </w:t>
      </w:r>
      <w:r>
        <w:t>that the</w:t>
      </w:r>
      <w:r>
        <w:rPr>
          <w:spacing w:val="-3"/>
        </w:rPr>
        <w:t xml:space="preserve"> </w:t>
      </w:r>
      <w:r>
        <w:t>Tender</w:t>
      </w:r>
      <w:r>
        <w:rPr>
          <w:spacing w:val="-5"/>
        </w:rPr>
        <w:t xml:space="preserve"> </w:t>
      </w:r>
      <w:r>
        <w:t>is</w:t>
      </w:r>
      <w:r>
        <w:rPr>
          <w:spacing w:val="-3"/>
        </w:rPr>
        <w:t xml:space="preserve"> </w:t>
      </w:r>
      <w:r>
        <w:t>substantially</w:t>
      </w:r>
      <w:r>
        <w:rPr>
          <w:spacing w:val="-3"/>
        </w:rPr>
        <w:t xml:space="preserve"> </w:t>
      </w:r>
      <w:r>
        <w:t>responsive,</w:t>
      </w:r>
      <w:r>
        <w:rPr>
          <w:spacing w:val="-1"/>
        </w:rPr>
        <w:t xml:space="preserve"> </w:t>
      </w:r>
      <w:r>
        <w:t>the Procuring</w:t>
      </w:r>
      <w:r>
        <w:rPr>
          <w:spacing w:val="-3"/>
        </w:rPr>
        <w:t xml:space="preserve"> </w:t>
      </w:r>
      <w:r>
        <w:t>Entity</w:t>
      </w:r>
      <w:r>
        <w:rPr>
          <w:spacing w:val="-3"/>
        </w:rPr>
        <w:t xml:space="preserve"> </w:t>
      </w:r>
      <w:r>
        <w:t>shall handle</w:t>
      </w:r>
      <w:r>
        <w:rPr>
          <w:spacing w:val="-5"/>
        </w:rPr>
        <w:t xml:space="preserve"> </w:t>
      </w:r>
      <w:r>
        <w:t>errors</w:t>
      </w:r>
      <w:r>
        <w:rPr>
          <w:spacing w:val="-2"/>
        </w:rPr>
        <w:t xml:space="preserve"> </w:t>
      </w:r>
      <w:r>
        <w:t>on</w:t>
      </w:r>
      <w:r>
        <w:rPr>
          <w:spacing w:val="-3"/>
        </w:rPr>
        <w:t xml:space="preserve"> </w:t>
      </w:r>
      <w:r>
        <w:t>the</w:t>
      </w:r>
      <w:r>
        <w:rPr>
          <w:spacing w:val="-3"/>
        </w:rPr>
        <w:t xml:space="preserve"> </w:t>
      </w:r>
      <w:r>
        <w:t>following</w:t>
      </w:r>
      <w:r>
        <w:rPr>
          <w:spacing w:val="-6"/>
        </w:rPr>
        <w:t xml:space="preserve"> </w:t>
      </w:r>
      <w:r>
        <w:t>basis: -</w:t>
      </w:r>
    </w:p>
    <w:p w:rsidR="005B07CE" w:rsidRDefault="002230DC" w:rsidP="00560043">
      <w:pPr>
        <w:pStyle w:val="ListParagraph"/>
        <w:numPr>
          <w:ilvl w:val="2"/>
          <w:numId w:val="67"/>
        </w:numPr>
        <w:tabs>
          <w:tab w:val="left" w:pos="1179"/>
        </w:tabs>
        <w:spacing w:before="3" w:line="228" w:lineRule="auto"/>
        <w:ind w:right="1198" w:hanging="421"/>
        <w:jc w:val="both"/>
      </w:pPr>
      <w:r>
        <w:t>Any error detected if considered a major deviation that affects the substance of the tender, shall lead to</w:t>
      </w:r>
      <w:r>
        <w:rPr>
          <w:spacing w:val="1"/>
        </w:rPr>
        <w:t xml:space="preserve"> </w:t>
      </w:r>
      <w:r>
        <w:t>disqualiﬁcationofthetenderasnon-responsive.</w:t>
      </w:r>
    </w:p>
    <w:p w:rsidR="005B07CE" w:rsidRDefault="002230DC" w:rsidP="00560043">
      <w:pPr>
        <w:pStyle w:val="ListParagraph"/>
        <w:numPr>
          <w:ilvl w:val="2"/>
          <w:numId w:val="67"/>
        </w:numPr>
        <w:tabs>
          <w:tab w:val="left" w:pos="1362"/>
        </w:tabs>
        <w:spacing w:line="228" w:lineRule="auto"/>
        <w:ind w:right="358" w:hanging="421"/>
        <w:jc w:val="both"/>
      </w:pPr>
      <w:r>
        <w:t>Any</w:t>
      </w:r>
      <w:r>
        <w:rPr>
          <w:spacing w:val="36"/>
        </w:rPr>
        <w:t xml:space="preserve"> </w:t>
      </w:r>
      <w:r>
        <w:t>errors</w:t>
      </w:r>
      <w:r>
        <w:rPr>
          <w:spacing w:val="37"/>
        </w:rPr>
        <w:t xml:space="preserve"> </w:t>
      </w:r>
      <w:r>
        <w:t>in</w:t>
      </w:r>
      <w:r>
        <w:rPr>
          <w:spacing w:val="39"/>
        </w:rPr>
        <w:t xml:space="preserve"> </w:t>
      </w:r>
      <w:r>
        <w:t>the</w:t>
      </w:r>
      <w:r>
        <w:rPr>
          <w:spacing w:val="39"/>
        </w:rPr>
        <w:t xml:space="preserve"> </w:t>
      </w:r>
      <w:r>
        <w:t>submitted</w:t>
      </w:r>
      <w:r>
        <w:rPr>
          <w:spacing w:val="39"/>
        </w:rPr>
        <w:t xml:space="preserve"> </w:t>
      </w:r>
      <w:r>
        <w:t>tender</w:t>
      </w:r>
      <w:r>
        <w:rPr>
          <w:spacing w:val="39"/>
        </w:rPr>
        <w:t xml:space="preserve"> </w:t>
      </w:r>
      <w:r>
        <w:t>arising</w:t>
      </w:r>
      <w:r>
        <w:rPr>
          <w:spacing w:val="39"/>
        </w:rPr>
        <w:t xml:space="preserve"> </w:t>
      </w:r>
      <w:r>
        <w:t>from</w:t>
      </w:r>
      <w:r>
        <w:rPr>
          <w:spacing w:val="38"/>
        </w:rPr>
        <w:t xml:space="preserve"> </w:t>
      </w:r>
      <w:r>
        <w:t>a</w:t>
      </w:r>
      <w:r>
        <w:rPr>
          <w:spacing w:val="37"/>
        </w:rPr>
        <w:t xml:space="preserve"> </w:t>
      </w:r>
      <w:r>
        <w:t>miscalculation</w:t>
      </w:r>
      <w:r>
        <w:rPr>
          <w:spacing w:val="39"/>
        </w:rPr>
        <w:t xml:space="preserve"> </w:t>
      </w:r>
      <w:r>
        <w:t>of</w:t>
      </w:r>
      <w:r>
        <w:rPr>
          <w:spacing w:val="42"/>
        </w:rPr>
        <w:t xml:space="preserve"> </w:t>
      </w:r>
      <w:r>
        <w:t>unit</w:t>
      </w:r>
      <w:r>
        <w:rPr>
          <w:spacing w:val="40"/>
        </w:rPr>
        <w:t xml:space="preserve"> </w:t>
      </w:r>
      <w:r>
        <w:t>price,</w:t>
      </w:r>
      <w:r>
        <w:rPr>
          <w:spacing w:val="39"/>
        </w:rPr>
        <w:t xml:space="preserve"> </w:t>
      </w:r>
      <w:r>
        <w:t>quantity,</w:t>
      </w:r>
      <w:r>
        <w:rPr>
          <w:spacing w:val="39"/>
        </w:rPr>
        <w:t xml:space="preserve"> </w:t>
      </w:r>
      <w:r>
        <w:t>subtotal</w:t>
      </w:r>
      <w:r>
        <w:rPr>
          <w:spacing w:val="42"/>
        </w:rPr>
        <w:t xml:space="preserve"> </w:t>
      </w:r>
      <w:r>
        <w:t>and</w:t>
      </w:r>
      <w:r>
        <w:rPr>
          <w:spacing w:val="6"/>
        </w:rPr>
        <w:t xml:space="preserve"> </w:t>
      </w:r>
      <w:r>
        <w:t>total</w:t>
      </w:r>
      <w:r>
        <w:rPr>
          <w:spacing w:val="-53"/>
        </w:rPr>
        <w:t xml:space="preserve"> </w:t>
      </w:r>
      <w:r>
        <w:t>bid price shall be considered as a major deviation that affects the substance of the tender and shall lead to</w:t>
      </w:r>
      <w:r>
        <w:rPr>
          <w:spacing w:val="1"/>
        </w:rPr>
        <w:t xml:space="preserve"> </w:t>
      </w:r>
      <w:r>
        <w:t>disqualiﬁcation of</w:t>
      </w:r>
      <w:r>
        <w:rPr>
          <w:spacing w:val="-4"/>
        </w:rPr>
        <w:t xml:space="preserve"> </w:t>
      </w:r>
      <w:r>
        <w:t>the</w:t>
      </w:r>
      <w:r>
        <w:rPr>
          <w:spacing w:val="-2"/>
        </w:rPr>
        <w:t xml:space="preserve"> </w:t>
      </w:r>
      <w:r>
        <w:t>tender</w:t>
      </w:r>
      <w:r>
        <w:rPr>
          <w:spacing w:val="-1"/>
        </w:rPr>
        <w:t xml:space="preserve"> </w:t>
      </w:r>
      <w:r>
        <w:t>as</w:t>
      </w:r>
      <w:r>
        <w:rPr>
          <w:spacing w:val="-2"/>
        </w:rPr>
        <w:t xml:space="preserve"> </w:t>
      </w:r>
      <w:r>
        <w:t>non-responsive.</w:t>
      </w:r>
      <w:r>
        <w:rPr>
          <w:spacing w:val="-2"/>
        </w:rPr>
        <w:t xml:space="preserve"> </w:t>
      </w:r>
      <w:r>
        <w:t>an</w:t>
      </w:r>
      <w:r>
        <w:rPr>
          <w:position w:val="-8"/>
        </w:rPr>
        <w:t>1</w:t>
      </w:r>
      <w:r>
        <w:t>d</w:t>
      </w:r>
      <w:r>
        <w:rPr>
          <w:position w:val="-8"/>
        </w:rPr>
        <w:t>4</w:t>
      </w:r>
    </w:p>
    <w:p w:rsidR="005B07CE" w:rsidRDefault="005B07CE">
      <w:pPr>
        <w:spacing w:line="228" w:lineRule="auto"/>
        <w:jc w:val="both"/>
        <w:sectPr w:rsidR="005B07CE" w:rsidSect="00447390">
          <w:footerReference w:type="default" r:id="rId27"/>
          <w:pgSz w:w="11930" w:h="16860"/>
          <w:pgMar w:top="960" w:right="280" w:bottom="280" w:left="60" w:header="0" w:footer="0" w:gutter="0"/>
          <w:cols w:space="720"/>
        </w:sectPr>
      </w:pPr>
    </w:p>
    <w:p w:rsidR="005B07CE" w:rsidRDefault="002230DC" w:rsidP="00560043">
      <w:pPr>
        <w:pStyle w:val="ListParagraph"/>
        <w:numPr>
          <w:ilvl w:val="2"/>
          <w:numId w:val="67"/>
        </w:numPr>
        <w:tabs>
          <w:tab w:val="left" w:pos="1179"/>
        </w:tabs>
        <w:spacing w:before="66"/>
        <w:ind w:left="1178"/>
      </w:pPr>
      <w:r>
        <w:lastRenderedPageBreak/>
        <w:t>if</w:t>
      </w:r>
      <w:r>
        <w:rPr>
          <w:spacing w:val="-4"/>
        </w:rPr>
        <w:t xml:space="preserve"> </w:t>
      </w:r>
      <w:r>
        <w:t>there</w:t>
      </w:r>
      <w:r>
        <w:rPr>
          <w:spacing w:val="-2"/>
        </w:rPr>
        <w:t xml:space="preserve"> </w:t>
      </w:r>
      <w:r>
        <w:t>is</w:t>
      </w:r>
      <w:r>
        <w:rPr>
          <w:spacing w:val="-3"/>
        </w:rPr>
        <w:t xml:space="preserve"> </w:t>
      </w:r>
      <w:r>
        <w:t>a</w:t>
      </w:r>
      <w:r>
        <w:rPr>
          <w:spacing w:val="-2"/>
        </w:rPr>
        <w:t xml:space="preserve"> </w:t>
      </w:r>
      <w:r>
        <w:t>discrepancy</w:t>
      </w:r>
      <w:r>
        <w:rPr>
          <w:spacing w:val="-6"/>
        </w:rPr>
        <w:t xml:space="preserve"> </w:t>
      </w:r>
      <w:r>
        <w:t>between</w:t>
      </w:r>
      <w:r>
        <w:rPr>
          <w:spacing w:val="-4"/>
        </w:rPr>
        <w:t xml:space="preserve"> </w:t>
      </w:r>
      <w:r>
        <w:t>words</w:t>
      </w:r>
      <w:r>
        <w:rPr>
          <w:spacing w:val="-2"/>
        </w:rPr>
        <w:t xml:space="preserve"> </w:t>
      </w:r>
      <w:r>
        <w:t>and</w:t>
      </w:r>
      <w:r>
        <w:rPr>
          <w:spacing w:val="-2"/>
        </w:rPr>
        <w:t xml:space="preserve"> </w:t>
      </w:r>
      <w:r>
        <w:t>ﬁgures,</w:t>
      </w:r>
      <w:r>
        <w:rPr>
          <w:spacing w:val="-7"/>
        </w:rPr>
        <w:t xml:space="preserve"> </w:t>
      </w:r>
      <w:r>
        <w:t>the</w:t>
      </w:r>
      <w:r>
        <w:rPr>
          <w:spacing w:val="-2"/>
        </w:rPr>
        <w:t xml:space="preserve"> </w:t>
      </w:r>
      <w:r>
        <w:t>amount</w:t>
      </w:r>
      <w:r>
        <w:rPr>
          <w:spacing w:val="-1"/>
        </w:rPr>
        <w:t xml:space="preserve"> </w:t>
      </w:r>
      <w:r>
        <w:t>in</w:t>
      </w:r>
      <w:r>
        <w:rPr>
          <w:spacing w:val="-5"/>
        </w:rPr>
        <w:t xml:space="preserve"> </w:t>
      </w:r>
      <w:r>
        <w:t>words</w:t>
      </w:r>
      <w:r>
        <w:rPr>
          <w:spacing w:val="-4"/>
        </w:rPr>
        <w:t xml:space="preserve"> </w:t>
      </w:r>
      <w:r>
        <w:t>shall</w:t>
      </w:r>
      <w:r>
        <w:rPr>
          <w:spacing w:val="-1"/>
        </w:rPr>
        <w:t xml:space="preserve"> </w:t>
      </w:r>
      <w:r>
        <w:t>prevail</w:t>
      </w:r>
    </w:p>
    <w:p w:rsidR="005B07CE" w:rsidRDefault="005B07CE">
      <w:pPr>
        <w:pStyle w:val="BodyText"/>
        <w:spacing w:before="4"/>
        <w:rPr>
          <w:sz w:val="20"/>
        </w:rPr>
      </w:pPr>
    </w:p>
    <w:p w:rsidR="005B07CE" w:rsidRDefault="002230DC" w:rsidP="00560043">
      <w:pPr>
        <w:pStyle w:val="ListParagraph"/>
        <w:numPr>
          <w:ilvl w:val="1"/>
          <w:numId w:val="67"/>
        </w:numPr>
        <w:tabs>
          <w:tab w:val="left" w:pos="766"/>
        </w:tabs>
        <w:ind w:left="765" w:hanging="375"/>
      </w:pPr>
      <w:r>
        <w:t>Tenderers</w:t>
      </w:r>
      <w:r>
        <w:rPr>
          <w:spacing w:val="-2"/>
        </w:rPr>
        <w:t xml:space="preserve"> </w:t>
      </w:r>
      <w:r>
        <w:t>shall</w:t>
      </w:r>
      <w:r>
        <w:rPr>
          <w:spacing w:val="-4"/>
        </w:rPr>
        <w:t xml:space="preserve"> </w:t>
      </w:r>
      <w:r>
        <w:t>be</w:t>
      </w:r>
      <w:r>
        <w:rPr>
          <w:spacing w:val="-1"/>
        </w:rPr>
        <w:t xml:space="preserve"> </w:t>
      </w:r>
      <w:r>
        <w:t>notiﬁed</w:t>
      </w:r>
      <w:r>
        <w:rPr>
          <w:spacing w:val="-2"/>
        </w:rPr>
        <w:t xml:space="preserve"> </w:t>
      </w:r>
      <w:r>
        <w:t>of</w:t>
      </w:r>
      <w:r>
        <w:rPr>
          <w:spacing w:val="-1"/>
        </w:rPr>
        <w:t xml:space="preserve"> </w:t>
      </w:r>
      <w:r>
        <w:t>any</w:t>
      </w:r>
      <w:r>
        <w:rPr>
          <w:spacing w:val="-3"/>
        </w:rPr>
        <w:t xml:space="preserve"> </w:t>
      </w:r>
      <w:r>
        <w:t>error</w:t>
      </w:r>
      <w:r>
        <w:rPr>
          <w:spacing w:val="-4"/>
        </w:rPr>
        <w:t xml:space="preserve"> </w:t>
      </w:r>
      <w:r>
        <w:t>detected</w:t>
      </w:r>
      <w:r>
        <w:rPr>
          <w:spacing w:val="-4"/>
        </w:rPr>
        <w:t xml:space="preserve"> </w:t>
      </w:r>
      <w:r>
        <w:t>in</w:t>
      </w:r>
      <w:r>
        <w:rPr>
          <w:spacing w:val="-5"/>
        </w:rPr>
        <w:t xml:space="preserve"> </w:t>
      </w:r>
      <w:r>
        <w:t>their</w:t>
      </w:r>
      <w:r>
        <w:rPr>
          <w:spacing w:val="-1"/>
        </w:rPr>
        <w:t xml:space="preserve"> </w:t>
      </w:r>
      <w:r>
        <w:t>bid</w:t>
      </w:r>
      <w:r>
        <w:rPr>
          <w:spacing w:val="-4"/>
        </w:rPr>
        <w:t xml:space="preserve"> </w:t>
      </w:r>
      <w:r>
        <w:t>during</w:t>
      </w:r>
      <w:r>
        <w:rPr>
          <w:spacing w:val="-5"/>
        </w:rPr>
        <w:t xml:space="preserve"> </w:t>
      </w:r>
      <w:r>
        <w:t>the</w:t>
      </w:r>
      <w:r>
        <w:rPr>
          <w:spacing w:val="-2"/>
        </w:rPr>
        <w:t xml:space="preserve"> </w:t>
      </w:r>
      <w:r>
        <w:t>notiﬁcation</w:t>
      </w:r>
      <w:r>
        <w:rPr>
          <w:spacing w:val="-3"/>
        </w:rPr>
        <w:t xml:space="preserve"> </w:t>
      </w:r>
      <w:r>
        <w:t>of</w:t>
      </w:r>
      <w:r>
        <w:rPr>
          <w:spacing w:val="-1"/>
        </w:rPr>
        <w:t xml:space="preserve"> </w:t>
      </w:r>
      <w:r>
        <w:t>award.</w:t>
      </w:r>
    </w:p>
    <w:p w:rsidR="005B07CE" w:rsidRDefault="005B07CE">
      <w:pPr>
        <w:pStyle w:val="BodyText"/>
        <w:rPr>
          <w:sz w:val="24"/>
        </w:rPr>
      </w:pPr>
    </w:p>
    <w:p w:rsidR="005B07CE" w:rsidRDefault="002230DC">
      <w:pPr>
        <w:pStyle w:val="Heading7"/>
        <w:spacing w:before="206"/>
        <w:ind w:left="422"/>
      </w:pPr>
      <w:bookmarkStart w:id="32" w:name="_bookmark31"/>
      <w:bookmarkEnd w:id="32"/>
      <w:r>
        <w:rPr>
          <w:color w:val="211F1F"/>
          <w:spacing w:val="-2"/>
        </w:rPr>
        <w:t>32.0</w:t>
      </w:r>
      <w:r>
        <w:rPr>
          <w:color w:val="211F1F"/>
          <w:spacing w:val="-9"/>
        </w:rPr>
        <w:t xml:space="preserve"> </w:t>
      </w:r>
      <w:r>
        <w:rPr>
          <w:color w:val="211F1F"/>
          <w:spacing w:val="-2"/>
        </w:rPr>
        <w:t>Conversion</w:t>
      </w:r>
      <w:r>
        <w:rPr>
          <w:color w:val="211F1F"/>
          <w:spacing w:val="-12"/>
        </w:rPr>
        <w:t xml:space="preserve"> </w:t>
      </w:r>
      <w:r>
        <w:rPr>
          <w:color w:val="211F1F"/>
          <w:spacing w:val="-2"/>
        </w:rPr>
        <w:t>to</w:t>
      </w:r>
      <w:r>
        <w:rPr>
          <w:color w:val="211F1F"/>
          <w:spacing w:val="-11"/>
        </w:rPr>
        <w:t xml:space="preserve"> </w:t>
      </w:r>
      <w:r>
        <w:rPr>
          <w:color w:val="211F1F"/>
          <w:spacing w:val="-2"/>
        </w:rPr>
        <w:t>Single</w:t>
      </w:r>
      <w:r>
        <w:rPr>
          <w:color w:val="211F1F"/>
          <w:spacing w:val="-10"/>
        </w:rPr>
        <w:t xml:space="preserve"> </w:t>
      </w:r>
      <w:r>
        <w:rPr>
          <w:color w:val="211F1F"/>
          <w:spacing w:val="-1"/>
        </w:rPr>
        <w:t>Currency</w:t>
      </w:r>
    </w:p>
    <w:p w:rsidR="005B07CE" w:rsidRDefault="005B07CE">
      <w:pPr>
        <w:pStyle w:val="BodyText"/>
        <w:rPr>
          <w:b/>
          <w:sz w:val="25"/>
        </w:rPr>
      </w:pPr>
    </w:p>
    <w:p w:rsidR="005B07CE" w:rsidRDefault="002230DC">
      <w:pPr>
        <w:spacing w:line="228" w:lineRule="auto"/>
        <w:ind w:left="943" w:right="736" w:hanging="12"/>
        <w:rPr>
          <w:b/>
        </w:rPr>
      </w:pPr>
      <w:r>
        <w:t>For</w:t>
      </w:r>
      <w:r>
        <w:rPr>
          <w:spacing w:val="-3"/>
        </w:rPr>
        <w:t xml:space="preserve"> </w:t>
      </w:r>
      <w:r>
        <w:t>evaluation</w:t>
      </w:r>
      <w:r>
        <w:rPr>
          <w:spacing w:val="-3"/>
        </w:rPr>
        <w:t xml:space="preserve"> </w:t>
      </w:r>
      <w:r>
        <w:t>and</w:t>
      </w:r>
      <w:r>
        <w:rPr>
          <w:spacing w:val="-3"/>
        </w:rPr>
        <w:t xml:space="preserve"> </w:t>
      </w:r>
      <w:r>
        <w:t>comparison</w:t>
      </w:r>
      <w:r>
        <w:rPr>
          <w:spacing w:val="-3"/>
        </w:rPr>
        <w:t xml:space="preserve"> </w:t>
      </w:r>
      <w:r>
        <w:t>purposes,</w:t>
      </w:r>
      <w:r>
        <w:rPr>
          <w:spacing w:val="-3"/>
        </w:rPr>
        <w:t xml:space="preserve"> </w:t>
      </w:r>
      <w:r>
        <w:t>the</w:t>
      </w:r>
      <w:r>
        <w:rPr>
          <w:spacing w:val="-3"/>
        </w:rPr>
        <w:t xml:space="preserve"> </w:t>
      </w:r>
      <w:r>
        <w:t>currency(ies)</w:t>
      </w:r>
      <w:r>
        <w:rPr>
          <w:spacing w:val="-1"/>
        </w:rPr>
        <w:t xml:space="preserve"> </w:t>
      </w:r>
      <w:r>
        <w:t>of</w:t>
      </w:r>
      <w:r>
        <w:rPr>
          <w:spacing w:val="-5"/>
        </w:rPr>
        <w:t xml:space="preserve"> </w:t>
      </w:r>
      <w:r>
        <w:t>the</w:t>
      </w:r>
      <w:r>
        <w:rPr>
          <w:spacing w:val="-8"/>
        </w:rPr>
        <w:t xml:space="preserve"> </w:t>
      </w:r>
      <w:r>
        <w:t>Tender</w:t>
      </w:r>
      <w:r>
        <w:rPr>
          <w:spacing w:val="-10"/>
        </w:rPr>
        <w:t xml:space="preserve"> </w:t>
      </w:r>
      <w:r>
        <w:t>shall</w:t>
      </w:r>
      <w:r>
        <w:rPr>
          <w:spacing w:val="-2"/>
        </w:rPr>
        <w:t xml:space="preserve"> </w:t>
      </w:r>
      <w:r>
        <w:t>be</w:t>
      </w:r>
      <w:r>
        <w:rPr>
          <w:spacing w:val="-5"/>
        </w:rPr>
        <w:t xml:space="preserve"> </w:t>
      </w:r>
      <w:r>
        <w:t>converted</w:t>
      </w:r>
      <w:r>
        <w:rPr>
          <w:spacing w:val="-6"/>
        </w:rPr>
        <w:t xml:space="preserve"> </w:t>
      </w:r>
      <w:r>
        <w:t>in</w:t>
      </w:r>
      <w:r>
        <w:rPr>
          <w:spacing w:val="-6"/>
        </w:rPr>
        <w:t xml:space="preserve"> </w:t>
      </w:r>
      <w:r>
        <w:t>to</w:t>
      </w:r>
      <w:r>
        <w:rPr>
          <w:spacing w:val="-4"/>
        </w:rPr>
        <w:t xml:space="preserve"> </w:t>
      </w:r>
      <w:r>
        <w:t>a</w:t>
      </w:r>
      <w:r>
        <w:rPr>
          <w:spacing w:val="-5"/>
        </w:rPr>
        <w:t xml:space="preserve"> </w:t>
      </w:r>
      <w:r>
        <w:t>single</w:t>
      </w:r>
      <w:r>
        <w:rPr>
          <w:spacing w:val="-52"/>
        </w:rPr>
        <w:t xml:space="preserve"> </w:t>
      </w:r>
      <w:r>
        <w:t>currency</w:t>
      </w:r>
      <w:r>
        <w:rPr>
          <w:spacing w:val="-4"/>
        </w:rPr>
        <w:t xml:space="preserve"> </w:t>
      </w:r>
      <w:r>
        <w:t>asspeciﬁed in</w:t>
      </w:r>
      <w:r>
        <w:rPr>
          <w:spacing w:val="-5"/>
        </w:rPr>
        <w:t xml:space="preserve"> </w:t>
      </w:r>
      <w:r>
        <w:t>the</w:t>
      </w:r>
      <w:r>
        <w:rPr>
          <w:spacing w:val="-3"/>
        </w:rPr>
        <w:t xml:space="preserve"> </w:t>
      </w:r>
      <w:r>
        <w:rPr>
          <w:b/>
        </w:rPr>
        <w:t>TDS</w:t>
      </w:r>
      <w:r>
        <w:t>.</w:t>
      </w:r>
      <w:r>
        <w:rPr>
          <w:b/>
        </w:rPr>
        <w:t>33.0</w:t>
      </w:r>
      <w:r>
        <w:rPr>
          <w:b/>
          <w:spacing w:val="-5"/>
        </w:rPr>
        <w:t xml:space="preserve"> </w:t>
      </w:r>
      <w:r>
        <w:rPr>
          <w:b/>
        </w:rPr>
        <w:t>Margin</w:t>
      </w:r>
      <w:r>
        <w:rPr>
          <w:b/>
          <w:spacing w:val="-3"/>
        </w:rPr>
        <w:t xml:space="preserve"> </w:t>
      </w:r>
      <w:r>
        <w:rPr>
          <w:b/>
        </w:rPr>
        <w:t>of</w:t>
      </w:r>
      <w:r>
        <w:rPr>
          <w:b/>
          <w:spacing w:val="-1"/>
        </w:rPr>
        <w:t xml:space="preserve"> </w:t>
      </w:r>
      <w:r>
        <w:rPr>
          <w:b/>
        </w:rPr>
        <w:t>Preference</w:t>
      </w:r>
      <w:r>
        <w:rPr>
          <w:b/>
          <w:spacing w:val="2"/>
        </w:rPr>
        <w:t xml:space="preserve"> </w:t>
      </w:r>
      <w:r>
        <w:rPr>
          <w:b/>
        </w:rPr>
        <w:t>and</w:t>
      </w:r>
      <w:r>
        <w:rPr>
          <w:b/>
          <w:spacing w:val="-8"/>
        </w:rPr>
        <w:t xml:space="preserve"> </w:t>
      </w:r>
      <w:r>
        <w:rPr>
          <w:b/>
        </w:rPr>
        <w:t>Reservations</w:t>
      </w:r>
    </w:p>
    <w:p w:rsidR="005B07CE" w:rsidRDefault="005B07CE">
      <w:pPr>
        <w:pStyle w:val="BodyText"/>
        <w:spacing w:before="7"/>
        <w:rPr>
          <w:b/>
          <w:sz w:val="20"/>
        </w:rPr>
      </w:pPr>
    </w:p>
    <w:p w:rsidR="005B07CE" w:rsidRDefault="002230DC" w:rsidP="00560043">
      <w:pPr>
        <w:pStyle w:val="ListParagraph"/>
        <w:numPr>
          <w:ilvl w:val="1"/>
          <w:numId w:val="66"/>
        </w:numPr>
        <w:tabs>
          <w:tab w:val="left" w:pos="778"/>
        </w:tabs>
        <w:spacing w:line="230" w:lineRule="auto"/>
        <w:ind w:right="365" w:hanging="552"/>
        <w:jc w:val="both"/>
      </w:pPr>
      <w:r>
        <w:t>A margin of preference may be allowed only when the contract is open to international competitive tendering where</w:t>
      </w:r>
      <w:r>
        <w:rPr>
          <w:spacing w:val="1"/>
        </w:rPr>
        <w:t xml:space="preserve"> </w:t>
      </w:r>
      <w:r>
        <w:t>foreign</w:t>
      </w:r>
      <w:r>
        <w:rPr>
          <w:spacing w:val="1"/>
        </w:rPr>
        <w:t xml:space="preserve"> </w:t>
      </w:r>
      <w:r>
        <w:t>contractors</w:t>
      </w:r>
      <w:r>
        <w:rPr>
          <w:spacing w:val="1"/>
        </w:rPr>
        <w:t xml:space="preserve"> </w:t>
      </w:r>
      <w:r>
        <w:t>are</w:t>
      </w:r>
      <w:r>
        <w:rPr>
          <w:spacing w:val="1"/>
        </w:rPr>
        <w:t xml:space="preserve"> </w:t>
      </w:r>
      <w:r>
        <w:t>expected</w:t>
      </w:r>
      <w:r>
        <w:rPr>
          <w:spacing w:val="1"/>
        </w:rPr>
        <w:t xml:space="preserve"> </w:t>
      </w:r>
      <w:r>
        <w:t>to</w:t>
      </w:r>
      <w:r>
        <w:rPr>
          <w:spacing w:val="1"/>
        </w:rPr>
        <w:t xml:space="preserve"> </w:t>
      </w:r>
      <w:r>
        <w:t>participate</w:t>
      </w:r>
      <w:r>
        <w:rPr>
          <w:spacing w:val="1"/>
        </w:rPr>
        <w:t xml:space="preserve"> </w:t>
      </w:r>
      <w:r>
        <w:t>in</w:t>
      </w:r>
      <w:r>
        <w:rPr>
          <w:spacing w:val="1"/>
        </w:rPr>
        <w:t xml:space="preserve"> </w:t>
      </w:r>
      <w:r>
        <w:t>the</w:t>
      </w:r>
      <w:r>
        <w:rPr>
          <w:spacing w:val="1"/>
        </w:rPr>
        <w:t xml:space="preserve"> </w:t>
      </w:r>
      <w:r>
        <w:t>tendering</w:t>
      </w:r>
      <w:r>
        <w:rPr>
          <w:spacing w:val="1"/>
        </w:rPr>
        <w:t xml:space="preserve"> </w:t>
      </w:r>
      <w:r>
        <w:t>process</w:t>
      </w:r>
      <w:r>
        <w:rPr>
          <w:spacing w:val="1"/>
        </w:rPr>
        <w:t xml:space="preserve"> </w:t>
      </w:r>
      <w:r>
        <w:t>and</w:t>
      </w:r>
      <w:r>
        <w:rPr>
          <w:spacing w:val="1"/>
        </w:rPr>
        <w:t xml:space="preserve"> </w:t>
      </w:r>
      <w:r>
        <w:t>where</w:t>
      </w:r>
      <w:r>
        <w:rPr>
          <w:spacing w:val="1"/>
        </w:rPr>
        <w:t xml:space="preserve"> </w:t>
      </w:r>
      <w:r>
        <w:t>the</w:t>
      </w:r>
      <w:r>
        <w:rPr>
          <w:spacing w:val="1"/>
        </w:rPr>
        <w:t xml:space="preserve"> </w:t>
      </w:r>
      <w:r>
        <w:t>contract</w:t>
      </w:r>
      <w:r>
        <w:rPr>
          <w:spacing w:val="1"/>
        </w:rPr>
        <w:t xml:space="preserve"> </w:t>
      </w:r>
      <w:r>
        <w:t>exceeds</w:t>
      </w:r>
      <w:r>
        <w:rPr>
          <w:spacing w:val="1"/>
        </w:rPr>
        <w:t xml:space="preserve"> </w:t>
      </w:r>
      <w:r>
        <w:t>the</w:t>
      </w:r>
      <w:r>
        <w:rPr>
          <w:spacing w:val="1"/>
        </w:rPr>
        <w:t xml:space="preserve"> </w:t>
      </w:r>
      <w:r>
        <w:t>value/threshold</w:t>
      </w:r>
      <w:r>
        <w:rPr>
          <w:spacing w:val="-1"/>
        </w:rPr>
        <w:t xml:space="preserve"> </w:t>
      </w:r>
      <w:r>
        <w:t>speciﬁed in</w:t>
      </w:r>
      <w:r>
        <w:rPr>
          <w:spacing w:val="-4"/>
        </w:rPr>
        <w:t xml:space="preserve"> </w:t>
      </w:r>
      <w:r>
        <w:t>the Regulations.</w:t>
      </w:r>
    </w:p>
    <w:p w:rsidR="005B07CE" w:rsidRDefault="002230DC" w:rsidP="00560043">
      <w:pPr>
        <w:pStyle w:val="ListParagraph"/>
        <w:numPr>
          <w:ilvl w:val="1"/>
          <w:numId w:val="66"/>
        </w:numPr>
        <w:tabs>
          <w:tab w:val="left" w:pos="766"/>
        </w:tabs>
        <w:spacing w:before="190"/>
        <w:ind w:left="765" w:hanging="375"/>
      </w:pPr>
      <w:r>
        <w:t>A</w:t>
      </w:r>
      <w:r>
        <w:rPr>
          <w:spacing w:val="-3"/>
        </w:rPr>
        <w:t xml:space="preserve"> </w:t>
      </w:r>
      <w:r>
        <w:t>margin</w:t>
      </w:r>
      <w:r>
        <w:rPr>
          <w:spacing w:val="-2"/>
        </w:rPr>
        <w:t xml:space="preserve"> </w:t>
      </w:r>
      <w:r>
        <w:t>of preference</w:t>
      </w:r>
      <w:r>
        <w:rPr>
          <w:spacing w:val="-4"/>
        </w:rPr>
        <w:t xml:space="preserve"> </w:t>
      </w:r>
      <w:r>
        <w:t>shall</w:t>
      </w:r>
      <w:r>
        <w:rPr>
          <w:spacing w:val="-1"/>
        </w:rPr>
        <w:t xml:space="preserve"> </w:t>
      </w:r>
      <w:r>
        <w:t>not be</w:t>
      </w:r>
      <w:r>
        <w:rPr>
          <w:spacing w:val="-2"/>
        </w:rPr>
        <w:t xml:space="preserve"> </w:t>
      </w:r>
      <w:r>
        <w:t>allowed</w:t>
      </w:r>
      <w:r>
        <w:rPr>
          <w:spacing w:val="-5"/>
        </w:rPr>
        <w:t xml:space="preserve"> </w:t>
      </w:r>
      <w:r>
        <w:t>unless</w:t>
      </w:r>
      <w:r>
        <w:rPr>
          <w:spacing w:val="-3"/>
        </w:rPr>
        <w:t xml:space="preserve"> </w:t>
      </w:r>
      <w:r>
        <w:t>it</w:t>
      </w:r>
      <w:r>
        <w:rPr>
          <w:spacing w:val="-6"/>
        </w:rPr>
        <w:t xml:space="preserve"> </w:t>
      </w:r>
      <w:r>
        <w:t>is</w:t>
      </w:r>
      <w:r>
        <w:rPr>
          <w:spacing w:val="-2"/>
        </w:rPr>
        <w:t xml:space="preserve"> </w:t>
      </w:r>
      <w:r>
        <w:t>speciﬁed</w:t>
      </w:r>
      <w:r>
        <w:rPr>
          <w:spacing w:val="-1"/>
        </w:rPr>
        <w:t xml:space="preserve"> </w:t>
      </w:r>
      <w:r>
        <w:t>so</w:t>
      </w:r>
      <w:r>
        <w:rPr>
          <w:spacing w:val="-5"/>
        </w:rPr>
        <w:t xml:space="preserve"> </w:t>
      </w:r>
      <w:r>
        <w:t>in</w:t>
      </w:r>
      <w:r>
        <w:rPr>
          <w:spacing w:val="-4"/>
        </w:rPr>
        <w:t xml:space="preserve"> </w:t>
      </w:r>
      <w:r>
        <w:t>the</w:t>
      </w:r>
      <w:r>
        <w:rPr>
          <w:spacing w:val="-2"/>
        </w:rPr>
        <w:t xml:space="preserve"> </w:t>
      </w:r>
      <w:r>
        <w:rPr>
          <w:b/>
        </w:rPr>
        <w:t>TDS</w:t>
      </w:r>
      <w:r>
        <w:t>.</w:t>
      </w:r>
    </w:p>
    <w:p w:rsidR="005B07CE" w:rsidRDefault="002230DC" w:rsidP="00560043">
      <w:pPr>
        <w:pStyle w:val="ListParagraph"/>
        <w:numPr>
          <w:ilvl w:val="1"/>
          <w:numId w:val="66"/>
        </w:numPr>
        <w:tabs>
          <w:tab w:val="left" w:pos="792"/>
        </w:tabs>
        <w:spacing w:before="201" w:line="228" w:lineRule="auto"/>
        <w:ind w:right="361" w:hanging="552"/>
        <w:jc w:val="both"/>
      </w:pPr>
      <w:r>
        <w:t>Contracts procured on basis of international competitive tendering shall not be subject to reservations exclusive to</w:t>
      </w:r>
      <w:r>
        <w:rPr>
          <w:spacing w:val="1"/>
        </w:rPr>
        <w:t xml:space="preserve"> </w:t>
      </w:r>
      <w:r>
        <w:t>speciﬁc</w:t>
      </w:r>
      <w:r>
        <w:rPr>
          <w:spacing w:val="-1"/>
        </w:rPr>
        <w:t xml:space="preserve"> </w:t>
      </w:r>
      <w:r>
        <w:t>groups</w:t>
      </w:r>
      <w:r>
        <w:rPr>
          <w:spacing w:val="-2"/>
        </w:rPr>
        <w:t xml:space="preserve"> </w:t>
      </w:r>
      <w:r>
        <w:t>as provided</w:t>
      </w:r>
      <w:r>
        <w:rPr>
          <w:spacing w:val="-4"/>
        </w:rPr>
        <w:t xml:space="preserve"> </w:t>
      </w:r>
      <w:r>
        <w:t>in ITT 33.4.</w:t>
      </w:r>
    </w:p>
    <w:p w:rsidR="005B07CE" w:rsidRDefault="002230DC" w:rsidP="00560043">
      <w:pPr>
        <w:pStyle w:val="ListParagraph"/>
        <w:numPr>
          <w:ilvl w:val="1"/>
          <w:numId w:val="66"/>
        </w:numPr>
        <w:tabs>
          <w:tab w:val="left" w:pos="766"/>
        </w:tabs>
        <w:spacing w:before="190" w:line="230" w:lineRule="auto"/>
        <w:ind w:right="361" w:hanging="552"/>
        <w:jc w:val="both"/>
      </w:pPr>
      <w:r>
        <w:t>Where it is intended to reserve a contract to as peciﬁc group of businesses (these groups are Small and Medium</w:t>
      </w:r>
      <w:r>
        <w:rPr>
          <w:spacing w:val="1"/>
        </w:rPr>
        <w:t xml:space="preserve"> </w:t>
      </w:r>
      <w:r>
        <w:t>Enterprises,</w:t>
      </w:r>
      <w:r>
        <w:rPr>
          <w:spacing w:val="-2"/>
        </w:rPr>
        <w:t xml:space="preserve"> </w:t>
      </w:r>
      <w:r>
        <w:t>Women</w:t>
      </w:r>
      <w:r>
        <w:rPr>
          <w:spacing w:val="-11"/>
        </w:rPr>
        <w:t xml:space="preserve"> </w:t>
      </w:r>
      <w:r>
        <w:t>Enterprises,</w:t>
      </w:r>
      <w:r>
        <w:rPr>
          <w:spacing w:val="-3"/>
        </w:rPr>
        <w:t xml:space="preserve"> </w:t>
      </w:r>
      <w:r>
        <w:t>Youth</w:t>
      </w:r>
      <w:r>
        <w:rPr>
          <w:spacing w:val="-11"/>
        </w:rPr>
        <w:t xml:space="preserve"> </w:t>
      </w:r>
      <w:r>
        <w:t>Enterprises and</w:t>
      </w:r>
      <w:r>
        <w:rPr>
          <w:spacing w:val="-5"/>
        </w:rPr>
        <w:t xml:space="preserve"> </w:t>
      </w:r>
      <w:r>
        <w:t>Enterprises of</w:t>
      </w:r>
      <w:r>
        <w:rPr>
          <w:spacing w:val="-2"/>
        </w:rPr>
        <w:t xml:space="preserve"> </w:t>
      </w:r>
      <w:r>
        <w:t>persons</w:t>
      </w:r>
      <w:r>
        <w:rPr>
          <w:spacing w:val="-5"/>
        </w:rPr>
        <w:t xml:space="preserve"> </w:t>
      </w:r>
      <w:r>
        <w:t>living</w:t>
      </w:r>
      <w:r>
        <w:rPr>
          <w:spacing w:val="-5"/>
        </w:rPr>
        <w:t xml:space="preserve"> </w:t>
      </w:r>
      <w:r>
        <w:t>with</w:t>
      </w:r>
      <w:r>
        <w:rPr>
          <w:spacing w:val="-3"/>
        </w:rPr>
        <w:t xml:space="preserve"> </w:t>
      </w:r>
      <w:r>
        <w:t>disability,</w:t>
      </w:r>
      <w:r>
        <w:rPr>
          <w:spacing w:val="-4"/>
        </w:rPr>
        <w:t xml:space="preserve"> </w:t>
      </w:r>
      <w:r>
        <w:t>as</w:t>
      </w:r>
      <w:r>
        <w:rPr>
          <w:spacing w:val="-3"/>
        </w:rPr>
        <w:t xml:space="preserve"> </w:t>
      </w:r>
      <w:r>
        <w:t>the</w:t>
      </w:r>
      <w:r>
        <w:rPr>
          <w:spacing w:val="-2"/>
        </w:rPr>
        <w:t xml:space="preserve"> </w:t>
      </w:r>
      <w:r>
        <w:t>case</w:t>
      </w:r>
      <w:r>
        <w:rPr>
          <w:spacing w:val="-2"/>
        </w:rPr>
        <w:t xml:space="preserve"> </w:t>
      </w:r>
      <w:r>
        <w:t>may</w:t>
      </w:r>
      <w:r>
        <w:rPr>
          <w:spacing w:val="-52"/>
        </w:rPr>
        <w:t xml:space="preserve"> </w:t>
      </w:r>
      <w:r>
        <w:t xml:space="preserve">be), and who are appropriately registered as such by the authority to be speciﬁed in the </w:t>
      </w:r>
      <w:r>
        <w:rPr>
          <w:b/>
        </w:rPr>
        <w:t>TDS</w:t>
      </w:r>
      <w:r>
        <w:t>, a procuring entity shall</w:t>
      </w:r>
      <w:r>
        <w:rPr>
          <w:spacing w:val="-52"/>
        </w:rPr>
        <w:t xml:space="preserve"> </w:t>
      </w:r>
      <w:r>
        <w:t>ensure</w:t>
      </w:r>
      <w:r>
        <w:rPr>
          <w:spacing w:val="-7"/>
        </w:rPr>
        <w:t xml:space="preserve"> </w:t>
      </w:r>
      <w:r>
        <w:t>that</w:t>
      </w:r>
      <w:r>
        <w:rPr>
          <w:spacing w:val="-6"/>
        </w:rPr>
        <w:t xml:space="preserve"> </w:t>
      </w:r>
      <w:r>
        <w:t>the</w:t>
      </w:r>
      <w:r>
        <w:rPr>
          <w:spacing w:val="-7"/>
        </w:rPr>
        <w:t xml:space="preserve"> </w:t>
      </w:r>
      <w:r>
        <w:t>invitation</w:t>
      </w:r>
      <w:r>
        <w:rPr>
          <w:spacing w:val="-7"/>
        </w:rPr>
        <w:t xml:space="preserve"> </w:t>
      </w:r>
      <w:r>
        <w:t>to</w:t>
      </w:r>
      <w:r>
        <w:rPr>
          <w:spacing w:val="-9"/>
        </w:rPr>
        <w:t xml:space="preserve"> </w:t>
      </w:r>
      <w:r>
        <w:t>tender</w:t>
      </w:r>
      <w:r>
        <w:rPr>
          <w:spacing w:val="-6"/>
        </w:rPr>
        <w:t xml:space="preserve"> </w:t>
      </w:r>
      <w:r>
        <w:t>speciﬁcally</w:t>
      </w:r>
      <w:r>
        <w:rPr>
          <w:spacing w:val="-7"/>
        </w:rPr>
        <w:t xml:space="preserve"> </w:t>
      </w:r>
      <w:r>
        <w:t>indicates</w:t>
      </w:r>
      <w:r>
        <w:rPr>
          <w:spacing w:val="-4"/>
        </w:rPr>
        <w:t xml:space="preserve"> </w:t>
      </w:r>
      <w:r>
        <w:t>that</w:t>
      </w:r>
      <w:r>
        <w:rPr>
          <w:spacing w:val="-6"/>
        </w:rPr>
        <w:t xml:space="preserve"> </w:t>
      </w:r>
      <w:r>
        <w:t>only</w:t>
      </w:r>
      <w:r>
        <w:rPr>
          <w:spacing w:val="-7"/>
        </w:rPr>
        <w:t xml:space="preserve"> </w:t>
      </w:r>
      <w:r>
        <w:t>businesses</w:t>
      </w:r>
      <w:r>
        <w:rPr>
          <w:spacing w:val="-4"/>
        </w:rPr>
        <w:t xml:space="preserve"> </w:t>
      </w:r>
      <w:r>
        <w:t>or</w:t>
      </w:r>
      <w:r>
        <w:rPr>
          <w:spacing w:val="-4"/>
        </w:rPr>
        <w:t xml:space="preserve"> </w:t>
      </w:r>
      <w:r>
        <w:t>ﬁrms</w:t>
      </w:r>
      <w:r>
        <w:rPr>
          <w:spacing w:val="-6"/>
        </w:rPr>
        <w:t xml:space="preserve"> </w:t>
      </w:r>
      <w:r>
        <w:t>belonging</w:t>
      </w:r>
      <w:r>
        <w:rPr>
          <w:spacing w:val="-8"/>
        </w:rPr>
        <w:t xml:space="preserve"> </w:t>
      </w:r>
      <w:r>
        <w:t>to</w:t>
      </w:r>
      <w:r>
        <w:rPr>
          <w:spacing w:val="-7"/>
        </w:rPr>
        <w:t xml:space="preserve"> </w:t>
      </w:r>
      <w:r>
        <w:t>the</w:t>
      </w:r>
      <w:r>
        <w:rPr>
          <w:spacing w:val="-9"/>
        </w:rPr>
        <w:t xml:space="preserve"> </w:t>
      </w:r>
      <w:r>
        <w:t>speciﬁed</w:t>
      </w:r>
      <w:r>
        <w:rPr>
          <w:spacing w:val="-7"/>
        </w:rPr>
        <w:t xml:space="preserve"> </w:t>
      </w:r>
      <w:r>
        <w:t>group</w:t>
      </w:r>
      <w:r>
        <w:rPr>
          <w:spacing w:val="-53"/>
        </w:rPr>
        <w:t xml:space="preserve"> </w:t>
      </w:r>
      <w:r>
        <w:t>are eligible to tender. No tender shall be reserved to more than one group. If not so stated in the Invitation to Tender</w:t>
      </w:r>
      <w:r>
        <w:rPr>
          <w:spacing w:val="1"/>
        </w:rPr>
        <w:t xml:space="preserve"> </w:t>
      </w:r>
      <w:r>
        <w:t>and</w:t>
      </w:r>
      <w:r>
        <w:rPr>
          <w:spacing w:val="4"/>
        </w:rPr>
        <w:t xml:space="preserve"> </w:t>
      </w:r>
      <w:r>
        <w:t>in</w:t>
      </w:r>
      <w:r>
        <w:rPr>
          <w:spacing w:val="-1"/>
        </w:rPr>
        <w:t xml:space="preserve"> </w:t>
      </w:r>
      <w:r>
        <w:t>the</w:t>
      </w:r>
      <w:r>
        <w:rPr>
          <w:spacing w:val="2"/>
        </w:rPr>
        <w:t xml:space="preserve"> </w:t>
      </w:r>
      <w:r>
        <w:t>Tender documents,</w:t>
      </w:r>
      <w:r>
        <w:rPr>
          <w:spacing w:val="1"/>
        </w:rPr>
        <w:t xml:space="preserve"> </w:t>
      </w:r>
      <w:r>
        <w:t>the</w:t>
      </w:r>
      <w:r>
        <w:rPr>
          <w:spacing w:val="2"/>
        </w:rPr>
        <w:t xml:space="preserve"> </w:t>
      </w:r>
      <w:r>
        <w:t>invitation</w:t>
      </w:r>
      <w:r>
        <w:rPr>
          <w:spacing w:val="5"/>
        </w:rPr>
        <w:t xml:space="preserve"> </w:t>
      </w:r>
      <w:r>
        <w:t>to</w:t>
      </w:r>
      <w:r>
        <w:rPr>
          <w:spacing w:val="1"/>
        </w:rPr>
        <w:t xml:space="preserve"> </w:t>
      </w:r>
      <w:r>
        <w:t>tender</w:t>
      </w:r>
      <w:r>
        <w:rPr>
          <w:spacing w:val="4"/>
        </w:rPr>
        <w:t xml:space="preserve"> </w:t>
      </w:r>
      <w:r>
        <w:t>will</w:t>
      </w:r>
      <w:r>
        <w:rPr>
          <w:spacing w:val="7"/>
        </w:rPr>
        <w:t xml:space="preserve"> </w:t>
      </w:r>
      <w:r>
        <w:t>be</w:t>
      </w:r>
      <w:r>
        <w:rPr>
          <w:spacing w:val="4"/>
        </w:rPr>
        <w:t xml:space="preserve"> </w:t>
      </w:r>
      <w:r>
        <w:t>open</w:t>
      </w:r>
      <w:r>
        <w:rPr>
          <w:spacing w:val="1"/>
        </w:rPr>
        <w:t xml:space="preserve"> </w:t>
      </w:r>
      <w:r>
        <w:t>to</w:t>
      </w:r>
      <w:r>
        <w:rPr>
          <w:spacing w:val="-4"/>
        </w:rPr>
        <w:t xml:space="preserve"> </w:t>
      </w:r>
      <w:r>
        <w:t>all</w:t>
      </w:r>
      <w:r>
        <w:rPr>
          <w:spacing w:val="-2"/>
        </w:rPr>
        <w:t xml:space="preserve"> </w:t>
      </w:r>
      <w:r>
        <w:t>interested</w:t>
      </w:r>
      <w:r>
        <w:rPr>
          <w:spacing w:val="-4"/>
        </w:rPr>
        <w:t xml:space="preserve"> </w:t>
      </w:r>
      <w:r>
        <w:t>tenderers.</w:t>
      </w:r>
    </w:p>
    <w:p w:rsidR="005B07CE" w:rsidRDefault="005B07CE">
      <w:pPr>
        <w:pStyle w:val="BodyText"/>
        <w:rPr>
          <w:sz w:val="24"/>
        </w:rPr>
      </w:pPr>
    </w:p>
    <w:p w:rsidR="005B07CE" w:rsidRDefault="002230DC" w:rsidP="00560043">
      <w:pPr>
        <w:pStyle w:val="Heading7"/>
        <w:numPr>
          <w:ilvl w:val="1"/>
          <w:numId w:val="65"/>
        </w:numPr>
        <w:tabs>
          <w:tab w:val="left" w:pos="792"/>
        </w:tabs>
        <w:spacing w:before="167"/>
        <w:rPr>
          <w:color w:val="211F1F"/>
        </w:rPr>
      </w:pPr>
      <w:bookmarkStart w:id="33" w:name="_bookmark32"/>
      <w:bookmarkEnd w:id="33"/>
      <w:r>
        <w:rPr>
          <w:color w:val="211F1F"/>
          <w:spacing w:val="-2"/>
        </w:rPr>
        <w:t>Nominated</w:t>
      </w:r>
      <w:r>
        <w:rPr>
          <w:color w:val="211F1F"/>
          <w:spacing w:val="-10"/>
        </w:rPr>
        <w:t xml:space="preserve"> </w:t>
      </w:r>
      <w:r>
        <w:rPr>
          <w:color w:val="211F1F"/>
          <w:spacing w:val="-2"/>
        </w:rPr>
        <w:t>Subcontractors</w:t>
      </w:r>
    </w:p>
    <w:p w:rsidR="005B07CE" w:rsidRDefault="005B07CE">
      <w:pPr>
        <w:pStyle w:val="BodyText"/>
        <w:spacing w:before="7"/>
        <w:rPr>
          <w:b/>
          <w:sz w:val="20"/>
        </w:rPr>
      </w:pPr>
    </w:p>
    <w:p w:rsidR="005B07CE" w:rsidRDefault="002230DC" w:rsidP="00560043">
      <w:pPr>
        <w:pStyle w:val="ListParagraph"/>
        <w:numPr>
          <w:ilvl w:val="1"/>
          <w:numId w:val="65"/>
        </w:numPr>
        <w:tabs>
          <w:tab w:val="left" w:pos="922"/>
        </w:tabs>
        <w:spacing w:line="230" w:lineRule="auto"/>
        <w:ind w:left="931" w:right="359" w:hanging="540"/>
        <w:jc w:val="both"/>
      </w:pPr>
      <w:r>
        <w:t xml:space="preserve">Unless otherwise stated in the </w:t>
      </w:r>
      <w:r>
        <w:rPr>
          <w:b/>
        </w:rPr>
        <w:t xml:space="preserve">TDS, </w:t>
      </w:r>
      <w:r>
        <w:t>the Procuring Entity does not intend to execute any speciﬁc elements of the</w:t>
      </w:r>
      <w:r>
        <w:rPr>
          <w:spacing w:val="1"/>
        </w:rPr>
        <w:t xml:space="preserve"> </w:t>
      </w:r>
      <w:r>
        <w:t>Works</w:t>
      </w:r>
      <w:r>
        <w:rPr>
          <w:spacing w:val="1"/>
        </w:rPr>
        <w:t xml:space="preserve"> </w:t>
      </w:r>
      <w:r>
        <w:t>by</w:t>
      </w:r>
      <w:r>
        <w:rPr>
          <w:spacing w:val="1"/>
        </w:rPr>
        <w:t xml:space="preserve"> </w:t>
      </w:r>
      <w:r>
        <w:t>subcontractors selected/nominated</w:t>
      </w:r>
      <w:r>
        <w:rPr>
          <w:spacing w:val="1"/>
        </w:rPr>
        <w:t xml:space="preserve"> </w:t>
      </w:r>
      <w:r>
        <w:t>by</w:t>
      </w:r>
      <w:r>
        <w:rPr>
          <w:spacing w:val="1"/>
        </w:rPr>
        <w:t xml:space="preserve"> </w:t>
      </w:r>
      <w:r>
        <w:t>the Procuring</w:t>
      </w:r>
      <w:r>
        <w:rPr>
          <w:spacing w:val="1"/>
        </w:rPr>
        <w:t xml:space="preserve"> </w:t>
      </w:r>
      <w:r>
        <w:t>Entity.</w:t>
      </w:r>
      <w:r>
        <w:rPr>
          <w:spacing w:val="1"/>
        </w:rPr>
        <w:t xml:space="preserve"> </w:t>
      </w:r>
      <w:r>
        <w:t>Incase</w:t>
      </w:r>
      <w:r>
        <w:rPr>
          <w:spacing w:val="1"/>
        </w:rPr>
        <w:t xml:space="preserve"> </w:t>
      </w:r>
      <w:r>
        <w:t>the</w:t>
      </w:r>
      <w:r>
        <w:rPr>
          <w:spacing w:val="1"/>
        </w:rPr>
        <w:t xml:space="preserve"> </w:t>
      </w:r>
      <w:r>
        <w:t>ProcuringEntity</w:t>
      </w:r>
      <w:r>
        <w:rPr>
          <w:spacing w:val="1"/>
        </w:rPr>
        <w:t xml:space="preserve"> </w:t>
      </w:r>
      <w:r>
        <w:t>nominates</w:t>
      </w:r>
      <w:r>
        <w:rPr>
          <w:spacing w:val="1"/>
        </w:rPr>
        <w:t xml:space="preserve"> </w:t>
      </w:r>
      <w:r>
        <w:t>a</w:t>
      </w:r>
      <w:r>
        <w:rPr>
          <w:spacing w:val="1"/>
        </w:rPr>
        <w:t xml:space="preserve"> </w:t>
      </w:r>
      <w:r>
        <w:t>subcontractor, the subcontract agreement shall be signed by the Subcontractor and the Procuring Entity. The main</w:t>
      </w:r>
      <w:r>
        <w:rPr>
          <w:spacing w:val="1"/>
        </w:rPr>
        <w:t xml:space="preserve"> </w:t>
      </w:r>
      <w:r>
        <w:t>contract</w:t>
      </w:r>
      <w:r>
        <w:rPr>
          <w:spacing w:val="4"/>
        </w:rPr>
        <w:t xml:space="preserve"> </w:t>
      </w:r>
      <w:r>
        <w:t>shall</w:t>
      </w:r>
      <w:r>
        <w:rPr>
          <w:spacing w:val="5"/>
        </w:rPr>
        <w:t xml:space="preserve"> </w:t>
      </w:r>
      <w:r>
        <w:t>specify</w:t>
      </w:r>
      <w:r>
        <w:rPr>
          <w:spacing w:val="4"/>
        </w:rPr>
        <w:t xml:space="preserve"> </w:t>
      </w:r>
      <w:r>
        <w:t>the</w:t>
      </w:r>
      <w:r>
        <w:rPr>
          <w:spacing w:val="4"/>
        </w:rPr>
        <w:t xml:space="preserve"> </w:t>
      </w:r>
      <w:r>
        <w:t>working</w:t>
      </w:r>
      <w:r>
        <w:rPr>
          <w:spacing w:val="7"/>
        </w:rPr>
        <w:t xml:space="preserve"> </w:t>
      </w:r>
      <w:r>
        <w:t>arrangements</w:t>
      </w:r>
      <w:r>
        <w:rPr>
          <w:spacing w:val="5"/>
        </w:rPr>
        <w:t xml:space="preserve"> </w:t>
      </w:r>
      <w:r>
        <w:t>between</w:t>
      </w:r>
      <w:r>
        <w:rPr>
          <w:spacing w:val="3"/>
        </w:rPr>
        <w:t xml:space="preserve"> </w:t>
      </w:r>
      <w:r>
        <w:t>the</w:t>
      </w:r>
      <w:r>
        <w:rPr>
          <w:spacing w:val="5"/>
        </w:rPr>
        <w:t xml:space="preserve"> </w:t>
      </w:r>
      <w:r>
        <w:t>main</w:t>
      </w:r>
      <w:r>
        <w:rPr>
          <w:spacing w:val="5"/>
        </w:rPr>
        <w:t xml:space="preserve"> </w:t>
      </w:r>
      <w:r>
        <w:t>contractor</w:t>
      </w:r>
      <w:r>
        <w:rPr>
          <w:spacing w:val="6"/>
        </w:rPr>
        <w:t xml:space="preserve"> </w:t>
      </w:r>
      <w:r>
        <w:t>and</w:t>
      </w:r>
      <w:r>
        <w:rPr>
          <w:spacing w:val="1"/>
        </w:rPr>
        <w:t xml:space="preserve"> </w:t>
      </w:r>
      <w:r>
        <w:t>the</w:t>
      </w:r>
      <w:r>
        <w:rPr>
          <w:spacing w:val="-1"/>
        </w:rPr>
        <w:t xml:space="preserve"> </w:t>
      </w:r>
      <w:r>
        <w:t>nominated</w:t>
      </w:r>
      <w:r>
        <w:rPr>
          <w:spacing w:val="-4"/>
        </w:rPr>
        <w:t xml:space="preserve"> </w:t>
      </w:r>
      <w:r>
        <w:t>subcontractor.</w:t>
      </w:r>
    </w:p>
    <w:p w:rsidR="005B07CE" w:rsidRDefault="002230DC" w:rsidP="00560043">
      <w:pPr>
        <w:pStyle w:val="ListParagraph"/>
        <w:numPr>
          <w:ilvl w:val="1"/>
          <w:numId w:val="65"/>
        </w:numPr>
        <w:tabs>
          <w:tab w:val="left" w:pos="922"/>
        </w:tabs>
        <w:spacing w:before="198" w:line="228" w:lineRule="auto"/>
        <w:ind w:left="931" w:right="361" w:hanging="540"/>
        <w:jc w:val="both"/>
      </w:pPr>
      <w:r>
        <w:t>Tenderers</w:t>
      </w:r>
      <w:r>
        <w:rPr>
          <w:spacing w:val="34"/>
        </w:rPr>
        <w:t xml:space="preserve"> </w:t>
      </w:r>
      <w:r>
        <w:t>may</w:t>
      </w:r>
      <w:r>
        <w:rPr>
          <w:spacing w:val="31"/>
        </w:rPr>
        <w:t xml:space="preserve"> </w:t>
      </w:r>
      <w:r>
        <w:t>propose</w:t>
      </w:r>
      <w:r>
        <w:rPr>
          <w:spacing w:val="36"/>
        </w:rPr>
        <w:t xml:space="preserve"> </w:t>
      </w:r>
      <w:r>
        <w:t>sub-contracting</w:t>
      </w:r>
      <w:r>
        <w:rPr>
          <w:spacing w:val="31"/>
        </w:rPr>
        <w:t xml:space="preserve"> </w:t>
      </w:r>
      <w:r>
        <w:t>up</w:t>
      </w:r>
      <w:r>
        <w:rPr>
          <w:spacing w:val="31"/>
        </w:rPr>
        <w:t xml:space="preserve"> </w:t>
      </w:r>
      <w:r>
        <w:t>to</w:t>
      </w:r>
      <w:r>
        <w:rPr>
          <w:spacing w:val="32"/>
        </w:rPr>
        <w:t xml:space="preserve"> </w:t>
      </w:r>
      <w:r>
        <w:t>the</w:t>
      </w:r>
      <w:r>
        <w:rPr>
          <w:spacing w:val="34"/>
        </w:rPr>
        <w:t xml:space="preserve"> </w:t>
      </w:r>
      <w:r>
        <w:t>percentage</w:t>
      </w:r>
      <w:r>
        <w:rPr>
          <w:spacing w:val="34"/>
        </w:rPr>
        <w:t xml:space="preserve"> </w:t>
      </w:r>
      <w:r>
        <w:t>of</w:t>
      </w:r>
      <w:r>
        <w:rPr>
          <w:spacing w:val="33"/>
        </w:rPr>
        <w:t xml:space="preserve"> </w:t>
      </w:r>
      <w:r>
        <w:t>total</w:t>
      </w:r>
      <w:r>
        <w:rPr>
          <w:spacing w:val="37"/>
        </w:rPr>
        <w:t xml:space="preserve"> </w:t>
      </w:r>
      <w:r>
        <w:t>value</w:t>
      </w:r>
      <w:r>
        <w:rPr>
          <w:spacing w:val="34"/>
        </w:rPr>
        <w:t xml:space="preserve"> </w:t>
      </w:r>
      <w:r>
        <w:t>of</w:t>
      </w:r>
      <w:r>
        <w:rPr>
          <w:spacing w:val="31"/>
        </w:rPr>
        <w:t xml:space="preserve"> </w:t>
      </w:r>
      <w:r>
        <w:t>contracts</w:t>
      </w:r>
      <w:r>
        <w:rPr>
          <w:spacing w:val="32"/>
        </w:rPr>
        <w:t xml:space="preserve"> </w:t>
      </w:r>
      <w:r>
        <w:t>or</w:t>
      </w:r>
      <w:r>
        <w:rPr>
          <w:spacing w:val="33"/>
        </w:rPr>
        <w:t xml:space="preserve"> </w:t>
      </w:r>
      <w:r>
        <w:t>the</w:t>
      </w:r>
      <w:r>
        <w:rPr>
          <w:spacing w:val="32"/>
        </w:rPr>
        <w:t xml:space="preserve"> </w:t>
      </w:r>
      <w:r>
        <w:t>volume</w:t>
      </w:r>
      <w:r>
        <w:rPr>
          <w:spacing w:val="35"/>
        </w:rPr>
        <w:t xml:space="preserve"> </w:t>
      </w:r>
      <w:r>
        <w:t>of works</w:t>
      </w:r>
      <w:r>
        <w:rPr>
          <w:spacing w:val="-52"/>
        </w:rPr>
        <w:t xml:space="preserve"> </w:t>
      </w:r>
      <w:r>
        <w:t>as</w:t>
      </w:r>
      <w:r>
        <w:rPr>
          <w:spacing w:val="-3"/>
        </w:rPr>
        <w:t xml:space="preserve"> </w:t>
      </w:r>
      <w:r>
        <w:t>speciﬁed</w:t>
      </w:r>
      <w:r>
        <w:rPr>
          <w:spacing w:val="-2"/>
        </w:rPr>
        <w:t xml:space="preserve"> </w:t>
      </w:r>
      <w:r>
        <w:t>in</w:t>
      </w:r>
      <w:r>
        <w:rPr>
          <w:spacing w:val="-6"/>
        </w:rPr>
        <w:t xml:space="preserve"> </w:t>
      </w:r>
      <w:r>
        <w:t>the</w:t>
      </w:r>
      <w:r>
        <w:rPr>
          <w:spacing w:val="-3"/>
        </w:rPr>
        <w:t xml:space="preserve"> </w:t>
      </w:r>
      <w:r>
        <w:rPr>
          <w:b/>
        </w:rPr>
        <w:t>TDS</w:t>
      </w:r>
      <w:r>
        <w:t>.</w:t>
      </w:r>
      <w:r>
        <w:rPr>
          <w:spacing w:val="-3"/>
        </w:rPr>
        <w:t xml:space="preserve"> </w:t>
      </w:r>
      <w:r>
        <w:t>Subcontractors</w:t>
      </w:r>
      <w:r>
        <w:rPr>
          <w:spacing w:val="-3"/>
        </w:rPr>
        <w:t xml:space="preserve"> </w:t>
      </w:r>
      <w:r>
        <w:t>proposed</w:t>
      </w:r>
      <w:r>
        <w:rPr>
          <w:spacing w:val="-3"/>
        </w:rPr>
        <w:t xml:space="preserve"> </w:t>
      </w:r>
      <w:r>
        <w:t>by</w:t>
      </w:r>
      <w:r>
        <w:rPr>
          <w:spacing w:val="-6"/>
        </w:rPr>
        <w:t xml:space="preserve"> </w:t>
      </w:r>
      <w:r>
        <w:t>the</w:t>
      </w:r>
      <w:r>
        <w:rPr>
          <w:spacing w:val="-5"/>
        </w:rPr>
        <w:t xml:space="preserve"> </w:t>
      </w:r>
      <w:r>
        <w:t>Tenderer</w:t>
      </w:r>
      <w:r>
        <w:rPr>
          <w:spacing w:val="-2"/>
        </w:rPr>
        <w:t xml:space="preserve"> </w:t>
      </w:r>
      <w:r>
        <w:t>shall</w:t>
      </w:r>
      <w:r>
        <w:rPr>
          <w:spacing w:val="-2"/>
        </w:rPr>
        <w:t xml:space="preserve"> </w:t>
      </w:r>
      <w:r>
        <w:t>be</w:t>
      </w:r>
      <w:r>
        <w:rPr>
          <w:spacing w:val="-5"/>
        </w:rPr>
        <w:t xml:space="preserve"> </w:t>
      </w:r>
      <w:r>
        <w:t>fully</w:t>
      </w:r>
      <w:r>
        <w:rPr>
          <w:spacing w:val="-5"/>
        </w:rPr>
        <w:t xml:space="preserve"> </w:t>
      </w:r>
      <w:r>
        <w:t>qualiﬁed</w:t>
      </w:r>
      <w:r>
        <w:rPr>
          <w:spacing w:val="-3"/>
        </w:rPr>
        <w:t xml:space="preserve"> </w:t>
      </w:r>
      <w:r>
        <w:t>for</w:t>
      </w:r>
      <w:r>
        <w:rPr>
          <w:spacing w:val="-5"/>
        </w:rPr>
        <w:t xml:space="preserve"> </w:t>
      </w:r>
      <w:r>
        <w:t>their</w:t>
      </w:r>
      <w:r>
        <w:rPr>
          <w:spacing w:val="-2"/>
        </w:rPr>
        <w:t xml:space="preserve"> </w:t>
      </w:r>
      <w:r>
        <w:t>parts</w:t>
      </w:r>
      <w:r>
        <w:rPr>
          <w:spacing w:val="-5"/>
        </w:rPr>
        <w:t xml:space="preserve"> </w:t>
      </w:r>
      <w:r>
        <w:t>of</w:t>
      </w:r>
      <w:r>
        <w:rPr>
          <w:spacing w:val="-2"/>
        </w:rPr>
        <w:t xml:space="preserve"> </w:t>
      </w:r>
      <w:r>
        <w:t>the</w:t>
      </w:r>
      <w:r>
        <w:rPr>
          <w:spacing w:val="-10"/>
        </w:rPr>
        <w:t xml:space="preserve"> </w:t>
      </w:r>
      <w:r>
        <w:t>Works.</w:t>
      </w:r>
    </w:p>
    <w:p w:rsidR="005B07CE" w:rsidRDefault="002230DC" w:rsidP="00560043">
      <w:pPr>
        <w:pStyle w:val="ListParagraph"/>
        <w:numPr>
          <w:ilvl w:val="1"/>
          <w:numId w:val="65"/>
        </w:numPr>
        <w:tabs>
          <w:tab w:val="left" w:pos="922"/>
        </w:tabs>
        <w:spacing w:before="189" w:line="228" w:lineRule="auto"/>
        <w:ind w:left="931" w:right="361" w:hanging="540"/>
        <w:jc w:val="both"/>
      </w:pPr>
      <w:r>
        <w:t>Domestic subcontractor's qualiﬁcations shall not be used by the Tenderer to qualify for the Works unless their</w:t>
      </w:r>
      <w:r>
        <w:rPr>
          <w:spacing w:val="1"/>
        </w:rPr>
        <w:t xml:space="preserve"> </w:t>
      </w:r>
      <w:r>
        <w:t xml:space="preserve">specialized parts of the Works were previously designated so by the Procuring Entity in the </w:t>
      </w:r>
      <w:r>
        <w:rPr>
          <w:b/>
        </w:rPr>
        <w:t xml:space="preserve">TDS </w:t>
      </w:r>
      <w:r>
        <w:t>a scan be met by</w:t>
      </w:r>
      <w:r>
        <w:rPr>
          <w:spacing w:val="1"/>
        </w:rPr>
        <w:t xml:space="preserve"> </w:t>
      </w:r>
      <w:r>
        <w:t>subcontractors</w:t>
      </w:r>
      <w:r>
        <w:rPr>
          <w:spacing w:val="1"/>
        </w:rPr>
        <w:t xml:space="preserve"> </w:t>
      </w:r>
      <w:r>
        <w:t>referred</w:t>
      </w:r>
      <w:r>
        <w:rPr>
          <w:spacing w:val="1"/>
        </w:rPr>
        <w:t xml:space="preserve"> </w:t>
      </w:r>
      <w:r>
        <w:t>to</w:t>
      </w:r>
      <w:r>
        <w:rPr>
          <w:spacing w:val="1"/>
        </w:rPr>
        <w:t xml:space="preserve"> </w:t>
      </w:r>
      <w:r>
        <w:t>hereafter</w:t>
      </w:r>
      <w:r>
        <w:rPr>
          <w:spacing w:val="1"/>
        </w:rPr>
        <w:t xml:space="preserve"> </w:t>
      </w:r>
      <w:r>
        <w:t>as</w:t>
      </w:r>
      <w:r>
        <w:rPr>
          <w:spacing w:val="1"/>
        </w:rPr>
        <w:t xml:space="preserve"> </w:t>
      </w:r>
      <w:r>
        <w:t>'Specialized</w:t>
      </w:r>
      <w:r>
        <w:rPr>
          <w:spacing w:val="1"/>
        </w:rPr>
        <w:t xml:space="preserve"> </w:t>
      </w:r>
      <w:r>
        <w:t>Subcontractors',</w:t>
      </w:r>
      <w:r>
        <w:rPr>
          <w:spacing w:val="1"/>
        </w:rPr>
        <w:t xml:space="preserve"> </w:t>
      </w:r>
      <w:r>
        <w:t>in</w:t>
      </w:r>
      <w:r>
        <w:rPr>
          <w:spacing w:val="1"/>
        </w:rPr>
        <w:t xml:space="preserve"> </w:t>
      </w:r>
      <w:r>
        <w:t>which</w:t>
      </w:r>
      <w:r>
        <w:rPr>
          <w:spacing w:val="1"/>
        </w:rPr>
        <w:t xml:space="preserve"> </w:t>
      </w:r>
      <w:r>
        <w:t>case,</w:t>
      </w:r>
      <w:r>
        <w:rPr>
          <w:spacing w:val="1"/>
        </w:rPr>
        <w:t xml:space="preserve"> </w:t>
      </w:r>
      <w:r>
        <w:t>the</w:t>
      </w:r>
      <w:r>
        <w:rPr>
          <w:spacing w:val="1"/>
        </w:rPr>
        <w:t xml:space="preserve"> </w:t>
      </w:r>
      <w:r>
        <w:t>qualiﬁcations of</w:t>
      </w:r>
      <w:r>
        <w:rPr>
          <w:spacing w:val="1"/>
        </w:rPr>
        <w:t xml:space="preserve"> </w:t>
      </w:r>
      <w:r>
        <w:t>the</w:t>
      </w:r>
      <w:r>
        <w:rPr>
          <w:spacing w:val="1"/>
        </w:rPr>
        <w:t xml:space="preserve"> </w:t>
      </w:r>
      <w:r>
        <w:t>Specialized</w:t>
      </w:r>
      <w:r>
        <w:rPr>
          <w:spacing w:val="-2"/>
        </w:rPr>
        <w:t xml:space="preserve"> </w:t>
      </w:r>
      <w:r>
        <w:t>Subcontractorsproposed</w:t>
      </w:r>
      <w:r>
        <w:rPr>
          <w:spacing w:val="-2"/>
        </w:rPr>
        <w:t xml:space="preserve"> </w:t>
      </w:r>
      <w:r>
        <w:t>by</w:t>
      </w:r>
      <w:r>
        <w:rPr>
          <w:spacing w:val="-2"/>
        </w:rPr>
        <w:t xml:space="preserve"> </w:t>
      </w:r>
      <w:r>
        <w:t>the</w:t>
      </w:r>
      <w:r>
        <w:rPr>
          <w:spacing w:val="-2"/>
        </w:rPr>
        <w:t xml:space="preserve"> </w:t>
      </w:r>
      <w:r>
        <w:t>Tenderer</w:t>
      </w:r>
      <w:r>
        <w:rPr>
          <w:spacing w:val="-4"/>
        </w:rPr>
        <w:t xml:space="preserve"> </w:t>
      </w:r>
      <w:r>
        <w:t>may</w:t>
      </w:r>
      <w:r>
        <w:rPr>
          <w:spacing w:val="-2"/>
        </w:rPr>
        <w:t xml:space="preserve"> </w:t>
      </w:r>
      <w:r>
        <w:t>be</w:t>
      </w:r>
      <w:r>
        <w:rPr>
          <w:spacing w:val="-4"/>
        </w:rPr>
        <w:t xml:space="preserve"> </w:t>
      </w:r>
      <w:r>
        <w:t>added</w:t>
      </w:r>
      <w:r>
        <w:rPr>
          <w:spacing w:val="-5"/>
        </w:rPr>
        <w:t xml:space="preserve"> </w:t>
      </w:r>
      <w:r>
        <w:t>to</w:t>
      </w:r>
      <w:r>
        <w:rPr>
          <w:spacing w:val="-2"/>
        </w:rPr>
        <w:t xml:space="preserve"> </w:t>
      </w:r>
      <w:r>
        <w:t>the</w:t>
      </w:r>
      <w:r>
        <w:rPr>
          <w:spacing w:val="-4"/>
        </w:rPr>
        <w:t xml:space="preserve"> </w:t>
      </w:r>
      <w:r>
        <w:t>qualiﬁcations</w:t>
      </w:r>
      <w:r>
        <w:rPr>
          <w:spacing w:val="-2"/>
        </w:rPr>
        <w:t xml:space="preserve"> </w:t>
      </w:r>
      <w:r>
        <w:t>of</w:t>
      </w:r>
      <w:r>
        <w:rPr>
          <w:spacing w:val="-1"/>
        </w:rPr>
        <w:t xml:space="preserve"> </w:t>
      </w:r>
      <w:r>
        <w:t>the</w:t>
      </w:r>
      <w:r>
        <w:rPr>
          <w:spacing w:val="-2"/>
        </w:rPr>
        <w:t xml:space="preserve"> </w:t>
      </w:r>
      <w:r>
        <w:t>Tenderer.</w:t>
      </w:r>
    </w:p>
    <w:p w:rsidR="005B07CE" w:rsidRDefault="005B07CE">
      <w:pPr>
        <w:pStyle w:val="BodyText"/>
        <w:rPr>
          <w:sz w:val="24"/>
        </w:rPr>
      </w:pPr>
    </w:p>
    <w:p w:rsidR="005B07CE" w:rsidRDefault="002230DC" w:rsidP="00560043">
      <w:pPr>
        <w:pStyle w:val="Heading7"/>
        <w:numPr>
          <w:ilvl w:val="0"/>
          <w:numId w:val="64"/>
        </w:numPr>
        <w:tabs>
          <w:tab w:val="left" w:pos="696"/>
        </w:tabs>
        <w:spacing w:before="156"/>
      </w:pPr>
      <w:bookmarkStart w:id="34" w:name="_bookmark33"/>
      <w:bookmarkEnd w:id="34"/>
      <w:r>
        <w:rPr>
          <w:color w:val="211F1F"/>
          <w:spacing w:val="-2"/>
        </w:rPr>
        <w:t>Evaluation</w:t>
      </w:r>
      <w:r>
        <w:rPr>
          <w:color w:val="211F1F"/>
          <w:spacing w:val="-10"/>
        </w:rPr>
        <w:t xml:space="preserve"> </w:t>
      </w:r>
      <w:r>
        <w:rPr>
          <w:color w:val="211F1F"/>
          <w:spacing w:val="-2"/>
        </w:rPr>
        <w:t>of</w:t>
      </w:r>
      <w:r>
        <w:rPr>
          <w:color w:val="211F1F"/>
          <w:spacing w:val="-7"/>
        </w:rPr>
        <w:t xml:space="preserve"> </w:t>
      </w:r>
      <w:r>
        <w:rPr>
          <w:color w:val="211F1F"/>
          <w:spacing w:val="-2"/>
        </w:rPr>
        <w:t>Tenders</w:t>
      </w:r>
    </w:p>
    <w:p w:rsidR="005B07CE" w:rsidRDefault="005B07CE">
      <w:pPr>
        <w:pStyle w:val="BodyText"/>
        <w:spacing w:before="10"/>
        <w:rPr>
          <w:b/>
          <w:sz w:val="20"/>
        </w:rPr>
      </w:pPr>
    </w:p>
    <w:p w:rsidR="005B07CE" w:rsidRDefault="002230DC" w:rsidP="00560043">
      <w:pPr>
        <w:pStyle w:val="ListParagraph"/>
        <w:numPr>
          <w:ilvl w:val="1"/>
          <w:numId w:val="64"/>
        </w:numPr>
        <w:tabs>
          <w:tab w:val="left" w:pos="773"/>
        </w:tabs>
        <w:spacing w:line="230" w:lineRule="auto"/>
        <w:ind w:right="361" w:hanging="540"/>
        <w:jc w:val="both"/>
      </w:pPr>
      <w:r>
        <w:t>TheProcuring Entity shall use the criteria and methodologies listed in this ITT and Section III,</w:t>
      </w:r>
      <w:r>
        <w:rPr>
          <w:spacing w:val="1"/>
        </w:rPr>
        <w:t xml:space="preserve"> </w:t>
      </w:r>
      <w:r>
        <w:t>Evaluation and</w:t>
      </w:r>
      <w:r>
        <w:rPr>
          <w:spacing w:val="1"/>
        </w:rPr>
        <w:t xml:space="preserve"> </w:t>
      </w:r>
      <w:r>
        <w:t>Qualiﬁcation Criteria No other evaluation criteria or methodologies shall be permitted. By applying the criteria and</w:t>
      </w:r>
      <w:r>
        <w:rPr>
          <w:spacing w:val="1"/>
        </w:rPr>
        <w:t xml:space="preserve"> </w:t>
      </w:r>
      <w:r>
        <w:t>methodologies</w:t>
      </w:r>
      <w:r>
        <w:rPr>
          <w:spacing w:val="2"/>
        </w:rPr>
        <w:t xml:space="preserve"> </w:t>
      </w:r>
      <w:r>
        <w:t>the</w:t>
      </w:r>
      <w:r>
        <w:rPr>
          <w:spacing w:val="3"/>
        </w:rPr>
        <w:t xml:space="preserve"> </w:t>
      </w:r>
      <w:r>
        <w:t>Procuring</w:t>
      </w:r>
      <w:r>
        <w:rPr>
          <w:spacing w:val="2"/>
        </w:rPr>
        <w:t xml:space="preserve"> </w:t>
      </w:r>
      <w:r>
        <w:t>Entity</w:t>
      </w:r>
      <w:r>
        <w:rPr>
          <w:spacing w:val="3"/>
        </w:rPr>
        <w:t xml:space="preserve"> </w:t>
      </w:r>
      <w:r>
        <w:t>shall</w:t>
      </w:r>
      <w:r>
        <w:rPr>
          <w:spacing w:val="4"/>
        </w:rPr>
        <w:t xml:space="preserve"> </w:t>
      </w:r>
      <w:r>
        <w:t>determine theLowest</w:t>
      </w:r>
      <w:r>
        <w:rPr>
          <w:spacing w:val="6"/>
        </w:rPr>
        <w:t xml:space="preserve"> </w:t>
      </w:r>
      <w:r>
        <w:t>Evaluated</w:t>
      </w:r>
      <w:r>
        <w:rPr>
          <w:spacing w:val="-3"/>
        </w:rPr>
        <w:t xml:space="preserve"> </w:t>
      </w:r>
      <w:r>
        <w:t>Tender</w:t>
      </w:r>
      <w:r>
        <w:rPr>
          <w:spacing w:val="-4"/>
        </w:rPr>
        <w:t xml:space="preserve"> </w:t>
      </w:r>
      <w:r>
        <w:t>in</w:t>
      </w:r>
      <w:r>
        <w:rPr>
          <w:spacing w:val="3"/>
        </w:rPr>
        <w:t xml:space="preserve"> </w:t>
      </w:r>
      <w:r>
        <w:t>accordance</w:t>
      </w:r>
      <w:r>
        <w:rPr>
          <w:spacing w:val="-2"/>
        </w:rPr>
        <w:t xml:space="preserve"> </w:t>
      </w:r>
      <w:r>
        <w:t>with</w:t>
      </w:r>
      <w:r>
        <w:rPr>
          <w:spacing w:val="-2"/>
        </w:rPr>
        <w:t xml:space="preserve"> </w:t>
      </w:r>
      <w:r>
        <w:t>ITT</w:t>
      </w:r>
      <w:r>
        <w:rPr>
          <w:spacing w:val="-1"/>
        </w:rPr>
        <w:t xml:space="preserve"> </w:t>
      </w:r>
      <w:r>
        <w:t>40.</w:t>
      </w:r>
    </w:p>
    <w:p w:rsidR="005B07CE" w:rsidRDefault="002230DC" w:rsidP="00560043">
      <w:pPr>
        <w:pStyle w:val="ListParagraph"/>
        <w:numPr>
          <w:ilvl w:val="1"/>
          <w:numId w:val="64"/>
        </w:numPr>
        <w:tabs>
          <w:tab w:val="left" w:pos="754"/>
        </w:tabs>
        <w:spacing w:before="183"/>
        <w:ind w:left="753" w:hanging="363"/>
      </w:pPr>
      <w:r>
        <w:rPr>
          <w:spacing w:val="-1"/>
        </w:rPr>
        <w:t>To</w:t>
      </w:r>
      <w:r>
        <w:rPr>
          <w:spacing w:val="-19"/>
        </w:rPr>
        <w:t xml:space="preserve"> </w:t>
      </w:r>
      <w:r>
        <w:rPr>
          <w:spacing w:val="-1"/>
        </w:rPr>
        <w:t>evaluate</w:t>
      </w:r>
      <w:r>
        <w:rPr>
          <w:spacing w:val="1"/>
        </w:rPr>
        <w:t xml:space="preserve"> </w:t>
      </w:r>
      <w:r>
        <w:rPr>
          <w:spacing w:val="-1"/>
        </w:rPr>
        <w:t>a Tender,</w:t>
      </w:r>
      <w:r>
        <w:rPr>
          <w:spacing w:val="-10"/>
        </w:rPr>
        <w:t xml:space="preserve"> </w:t>
      </w:r>
      <w:r>
        <w:rPr>
          <w:spacing w:val="-1"/>
        </w:rPr>
        <w:t>the</w:t>
      </w:r>
      <w:r>
        <w:rPr>
          <w:spacing w:val="1"/>
        </w:rPr>
        <w:t xml:space="preserve"> </w:t>
      </w:r>
      <w:r>
        <w:rPr>
          <w:spacing w:val="-1"/>
        </w:rPr>
        <w:t>Procuring</w:t>
      </w:r>
      <w:r>
        <w:rPr>
          <w:spacing w:val="-2"/>
        </w:rPr>
        <w:t xml:space="preserve"> </w:t>
      </w:r>
      <w:r>
        <w:rPr>
          <w:spacing w:val="-1"/>
        </w:rPr>
        <w:t>Entity</w:t>
      </w:r>
      <w:r>
        <w:rPr>
          <w:spacing w:val="-4"/>
        </w:rPr>
        <w:t xml:space="preserve"> </w:t>
      </w:r>
      <w:r>
        <w:rPr>
          <w:spacing w:val="-1"/>
        </w:rPr>
        <w:t>shall</w:t>
      </w:r>
      <w:r>
        <w:rPr>
          <w:spacing w:val="2"/>
        </w:rPr>
        <w:t xml:space="preserve"> </w:t>
      </w:r>
      <w:r>
        <w:rPr>
          <w:spacing w:val="-1"/>
        </w:rPr>
        <w:t>consider the following:</w:t>
      </w:r>
    </w:p>
    <w:p w:rsidR="005B07CE" w:rsidRDefault="002230DC" w:rsidP="00560043">
      <w:pPr>
        <w:pStyle w:val="ListParagraph"/>
        <w:numPr>
          <w:ilvl w:val="2"/>
          <w:numId w:val="64"/>
        </w:numPr>
        <w:tabs>
          <w:tab w:val="left" w:pos="1521"/>
          <w:tab w:val="left" w:pos="1523"/>
        </w:tabs>
        <w:spacing w:before="50" w:line="228" w:lineRule="auto"/>
        <w:ind w:right="898" w:hanging="570"/>
      </w:pPr>
      <w:r>
        <w:t>priceadjustment</w:t>
      </w:r>
      <w:r>
        <w:rPr>
          <w:spacing w:val="-1"/>
        </w:rPr>
        <w:t xml:space="preserve"> </w:t>
      </w:r>
      <w:r>
        <w:t>in</w:t>
      </w:r>
      <w:r>
        <w:rPr>
          <w:spacing w:val="-6"/>
        </w:rPr>
        <w:t xml:space="preserve"> </w:t>
      </w:r>
      <w:r>
        <w:t>accordance</w:t>
      </w:r>
      <w:r>
        <w:rPr>
          <w:spacing w:val="-3"/>
        </w:rPr>
        <w:t xml:space="preserve"> </w:t>
      </w:r>
      <w:r>
        <w:t>with</w:t>
      </w:r>
      <w:r>
        <w:rPr>
          <w:spacing w:val="-4"/>
        </w:rPr>
        <w:t xml:space="preserve"> </w:t>
      </w:r>
      <w:r>
        <w:t>ITT</w:t>
      </w:r>
      <w:r>
        <w:rPr>
          <w:spacing w:val="-3"/>
        </w:rPr>
        <w:t xml:space="preserve"> </w:t>
      </w:r>
      <w:r>
        <w:t>31.1</w:t>
      </w:r>
      <w:r>
        <w:rPr>
          <w:spacing w:val="-6"/>
        </w:rPr>
        <w:t xml:space="preserve"> </w:t>
      </w:r>
      <w:r>
        <w:t>(iii);</w:t>
      </w:r>
      <w:r>
        <w:rPr>
          <w:spacing w:val="-6"/>
        </w:rPr>
        <w:t xml:space="preserve"> </w:t>
      </w:r>
      <w:r>
        <w:t>excluding</w:t>
      </w:r>
      <w:r>
        <w:rPr>
          <w:spacing w:val="-6"/>
        </w:rPr>
        <w:t xml:space="preserve"> </w:t>
      </w:r>
      <w:r>
        <w:t>provisional</w:t>
      </w:r>
      <w:r>
        <w:rPr>
          <w:spacing w:val="-3"/>
        </w:rPr>
        <w:t xml:space="preserve"> </w:t>
      </w:r>
      <w:r>
        <w:t>sums</w:t>
      </w:r>
      <w:r>
        <w:rPr>
          <w:spacing w:val="-3"/>
        </w:rPr>
        <w:t xml:space="preserve"> </w:t>
      </w:r>
      <w:r>
        <w:t>and</w:t>
      </w:r>
      <w:r>
        <w:rPr>
          <w:spacing w:val="-8"/>
        </w:rPr>
        <w:t xml:space="preserve"> </w:t>
      </w:r>
      <w:r>
        <w:t>contingencies,</w:t>
      </w:r>
      <w:r>
        <w:rPr>
          <w:spacing w:val="-4"/>
        </w:rPr>
        <w:t xml:space="preserve"> </w:t>
      </w:r>
      <w:r>
        <w:t>if</w:t>
      </w:r>
      <w:r>
        <w:rPr>
          <w:spacing w:val="-2"/>
        </w:rPr>
        <w:t xml:space="preserve"> </w:t>
      </w:r>
      <w:r>
        <w:t>any,</w:t>
      </w:r>
      <w:r>
        <w:rPr>
          <w:spacing w:val="-52"/>
        </w:rPr>
        <w:t xml:space="preserve"> </w:t>
      </w:r>
      <w:r>
        <w:t>but including Daywork</w:t>
      </w:r>
      <w:r>
        <w:rPr>
          <w:spacing w:val="-1"/>
        </w:rPr>
        <w:t xml:space="preserve"> </w:t>
      </w:r>
      <w:r>
        <w:t>items, where priced</w:t>
      </w:r>
      <w:r>
        <w:rPr>
          <w:spacing w:val="-1"/>
        </w:rPr>
        <w:t xml:space="preserve"> </w:t>
      </w:r>
      <w:r>
        <w:t>competitively;</w:t>
      </w:r>
    </w:p>
    <w:p w:rsidR="005B07CE" w:rsidRDefault="002230DC" w:rsidP="00560043">
      <w:pPr>
        <w:pStyle w:val="ListParagraph"/>
        <w:numPr>
          <w:ilvl w:val="2"/>
          <w:numId w:val="64"/>
        </w:numPr>
        <w:tabs>
          <w:tab w:val="left" w:pos="1254"/>
        </w:tabs>
        <w:spacing w:before="37"/>
        <w:ind w:left="1253" w:hanging="297"/>
      </w:pPr>
      <w:r>
        <w:t>price</w:t>
      </w:r>
      <w:r>
        <w:rPr>
          <w:spacing w:val="-3"/>
        </w:rPr>
        <w:t xml:space="preserve"> </w:t>
      </w:r>
      <w:r>
        <w:t>adjustment</w:t>
      </w:r>
      <w:r>
        <w:rPr>
          <w:spacing w:val="-2"/>
        </w:rPr>
        <w:t xml:space="preserve"> </w:t>
      </w:r>
      <w:r>
        <w:t>due</w:t>
      </w:r>
      <w:r>
        <w:rPr>
          <w:spacing w:val="-4"/>
        </w:rPr>
        <w:t xml:space="preserve"> </w:t>
      </w:r>
      <w:r>
        <w:t>to</w:t>
      </w:r>
      <w:r>
        <w:rPr>
          <w:spacing w:val="-6"/>
        </w:rPr>
        <w:t xml:space="preserve"> </w:t>
      </w:r>
      <w:r>
        <w:t>discounts</w:t>
      </w:r>
      <w:r>
        <w:rPr>
          <w:spacing w:val="-2"/>
        </w:rPr>
        <w:t xml:space="preserve"> </w:t>
      </w:r>
      <w:r>
        <w:t>offered</w:t>
      </w:r>
      <w:r>
        <w:rPr>
          <w:spacing w:val="-6"/>
        </w:rPr>
        <w:t xml:space="preserve"> </w:t>
      </w:r>
      <w:r>
        <w:t>in</w:t>
      </w:r>
      <w:r>
        <w:rPr>
          <w:spacing w:val="-2"/>
        </w:rPr>
        <w:t xml:space="preserve"> </w:t>
      </w:r>
      <w:r>
        <w:t>accordance</w:t>
      </w:r>
      <w:r>
        <w:rPr>
          <w:spacing w:val="-3"/>
        </w:rPr>
        <w:t xml:space="preserve"> </w:t>
      </w:r>
      <w:r>
        <w:t>with</w:t>
      </w:r>
      <w:r>
        <w:rPr>
          <w:spacing w:val="-3"/>
        </w:rPr>
        <w:t xml:space="preserve"> </w:t>
      </w:r>
      <w:r>
        <w:t>ITT 14.4;</w:t>
      </w:r>
    </w:p>
    <w:p w:rsidR="005B07CE" w:rsidRDefault="002230DC" w:rsidP="00560043">
      <w:pPr>
        <w:pStyle w:val="ListParagraph"/>
        <w:numPr>
          <w:ilvl w:val="2"/>
          <w:numId w:val="64"/>
        </w:numPr>
        <w:tabs>
          <w:tab w:val="left" w:pos="1521"/>
          <w:tab w:val="left" w:pos="1523"/>
        </w:tabs>
        <w:spacing w:before="46" w:line="230" w:lineRule="auto"/>
        <w:ind w:right="1331" w:hanging="570"/>
      </w:pPr>
      <w:r>
        <w:t>converting</w:t>
      </w:r>
      <w:r>
        <w:rPr>
          <w:spacing w:val="-5"/>
        </w:rPr>
        <w:t xml:space="preserve"> </w:t>
      </w:r>
      <w:r>
        <w:t>the</w:t>
      </w:r>
      <w:r>
        <w:rPr>
          <w:spacing w:val="-2"/>
        </w:rPr>
        <w:t xml:space="preserve"> </w:t>
      </w:r>
      <w:r>
        <w:t>amount</w:t>
      </w:r>
      <w:r>
        <w:rPr>
          <w:spacing w:val="-1"/>
        </w:rPr>
        <w:t xml:space="preserve"> </w:t>
      </w:r>
      <w:r>
        <w:t>resulting</w:t>
      </w:r>
      <w:r>
        <w:rPr>
          <w:spacing w:val="-4"/>
        </w:rPr>
        <w:t xml:space="preserve"> </w:t>
      </w:r>
      <w:r>
        <w:t>from</w:t>
      </w:r>
      <w:r>
        <w:rPr>
          <w:spacing w:val="-6"/>
        </w:rPr>
        <w:t xml:space="preserve"> </w:t>
      </w:r>
      <w:r>
        <w:t>applying</w:t>
      </w:r>
      <w:r>
        <w:rPr>
          <w:spacing w:val="-4"/>
        </w:rPr>
        <w:t xml:space="preserve"> </w:t>
      </w:r>
      <w:r>
        <w:t>(a)</w:t>
      </w:r>
      <w:r>
        <w:rPr>
          <w:spacing w:val="-3"/>
        </w:rPr>
        <w:t xml:space="preserve"> </w:t>
      </w:r>
      <w:r>
        <w:t>and</w:t>
      </w:r>
      <w:r>
        <w:rPr>
          <w:spacing w:val="-4"/>
        </w:rPr>
        <w:t xml:space="preserve"> </w:t>
      </w:r>
      <w:r>
        <w:t>(b)</w:t>
      </w:r>
      <w:r>
        <w:rPr>
          <w:spacing w:val="-1"/>
        </w:rPr>
        <w:t xml:space="preserve"> </w:t>
      </w:r>
      <w:r>
        <w:t>above,</w:t>
      </w:r>
      <w:r>
        <w:rPr>
          <w:spacing w:val="-2"/>
        </w:rPr>
        <w:t xml:space="preserve"> </w:t>
      </w:r>
      <w:r>
        <w:t>if relevant,</w:t>
      </w:r>
      <w:r>
        <w:rPr>
          <w:spacing w:val="-5"/>
        </w:rPr>
        <w:t xml:space="preserve"> </w:t>
      </w:r>
      <w:r>
        <w:t>to</w:t>
      </w:r>
      <w:r>
        <w:rPr>
          <w:spacing w:val="-5"/>
        </w:rPr>
        <w:t xml:space="preserve"> </w:t>
      </w:r>
      <w:r>
        <w:t>a</w:t>
      </w:r>
      <w:r>
        <w:rPr>
          <w:spacing w:val="-1"/>
        </w:rPr>
        <w:t xml:space="preserve"> </w:t>
      </w:r>
      <w:r>
        <w:t>single</w:t>
      </w:r>
      <w:r>
        <w:rPr>
          <w:spacing w:val="-2"/>
        </w:rPr>
        <w:t xml:space="preserve"> </w:t>
      </w:r>
      <w:r>
        <w:t>currency</w:t>
      </w:r>
      <w:r>
        <w:rPr>
          <w:spacing w:val="-4"/>
        </w:rPr>
        <w:t xml:space="preserve"> </w:t>
      </w:r>
      <w:r>
        <w:t>in</w:t>
      </w:r>
      <w:r>
        <w:rPr>
          <w:spacing w:val="-52"/>
        </w:rPr>
        <w:t xml:space="preserve"> </w:t>
      </w:r>
      <w:r>
        <w:t>accordance</w:t>
      </w:r>
      <w:r>
        <w:rPr>
          <w:spacing w:val="-1"/>
        </w:rPr>
        <w:t xml:space="preserve"> </w:t>
      </w:r>
      <w:r>
        <w:t>with ITT 32;</w:t>
      </w:r>
    </w:p>
    <w:p w:rsidR="005B07CE" w:rsidRDefault="002230DC" w:rsidP="00560043">
      <w:pPr>
        <w:pStyle w:val="ListParagraph"/>
        <w:numPr>
          <w:ilvl w:val="2"/>
          <w:numId w:val="64"/>
        </w:numPr>
        <w:tabs>
          <w:tab w:val="left" w:pos="1254"/>
        </w:tabs>
        <w:spacing w:before="39" w:line="280" w:lineRule="auto"/>
        <w:ind w:left="957" w:right="862" w:firstLine="0"/>
      </w:pPr>
      <w:r>
        <w:t xml:space="preserve">pricea djustment due to quantiﬁable non materialnon-conformities in accordance with ITT 30.3; and </w:t>
      </w:r>
      <w:r>
        <w:rPr>
          <w:color w:val="211F1F"/>
        </w:rPr>
        <w:t>e)</w:t>
      </w:r>
      <w:r>
        <w:rPr>
          <w:color w:val="211F1F"/>
          <w:spacing w:val="1"/>
        </w:rPr>
        <w:t xml:space="preserve"> </w:t>
      </w:r>
      <w:r>
        <w:t>any</w:t>
      </w:r>
      <w:r>
        <w:rPr>
          <w:spacing w:val="-52"/>
        </w:rPr>
        <w:t xml:space="preserve"> </w:t>
      </w:r>
      <w:r>
        <w:t>additional</w:t>
      </w:r>
      <w:r>
        <w:rPr>
          <w:spacing w:val="-3"/>
        </w:rPr>
        <w:t xml:space="preserve"> </w:t>
      </w:r>
      <w:r>
        <w:t>evaluation</w:t>
      </w:r>
      <w:r>
        <w:rPr>
          <w:spacing w:val="-4"/>
        </w:rPr>
        <w:t xml:space="preserve"> </w:t>
      </w:r>
      <w:r>
        <w:t>factors</w:t>
      </w:r>
      <w:r>
        <w:rPr>
          <w:spacing w:val="1"/>
        </w:rPr>
        <w:t xml:space="preserve"> </w:t>
      </w:r>
      <w:r>
        <w:t>speciﬁed</w:t>
      </w:r>
      <w:r>
        <w:rPr>
          <w:spacing w:val="-1"/>
        </w:rPr>
        <w:t xml:space="preserve"> </w:t>
      </w:r>
      <w:r>
        <w:t>in</w:t>
      </w:r>
      <w:r>
        <w:rPr>
          <w:spacing w:val="-4"/>
        </w:rPr>
        <w:t xml:space="preserve"> </w:t>
      </w:r>
      <w:r>
        <w:t>the</w:t>
      </w:r>
      <w:r>
        <w:rPr>
          <w:spacing w:val="3"/>
        </w:rPr>
        <w:t xml:space="preserve"> </w:t>
      </w:r>
      <w:r>
        <w:rPr>
          <w:b/>
        </w:rPr>
        <w:t>TDS</w:t>
      </w:r>
      <w:r>
        <w:rPr>
          <w:b/>
          <w:spacing w:val="-4"/>
        </w:rPr>
        <w:t xml:space="preserve"> </w:t>
      </w:r>
      <w:r>
        <w:t>and</w:t>
      </w:r>
      <w:r>
        <w:rPr>
          <w:spacing w:val="-4"/>
        </w:rPr>
        <w:t xml:space="preserve"> </w:t>
      </w:r>
      <w:r>
        <w:t>Section</w:t>
      </w:r>
      <w:r>
        <w:rPr>
          <w:spacing w:val="-3"/>
        </w:rPr>
        <w:t xml:space="preserve"> </w:t>
      </w:r>
      <w:r>
        <w:t>III,</w:t>
      </w:r>
      <w:r>
        <w:rPr>
          <w:spacing w:val="-1"/>
        </w:rPr>
        <w:t xml:space="preserve"> </w:t>
      </w:r>
      <w:r>
        <w:t>Evaluation</w:t>
      </w:r>
      <w:r>
        <w:rPr>
          <w:spacing w:val="-4"/>
        </w:rPr>
        <w:t xml:space="preserve"> </w:t>
      </w:r>
      <w:r>
        <w:t>and</w:t>
      </w:r>
      <w:r>
        <w:rPr>
          <w:spacing w:val="-2"/>
        </w:rPr>
        <w:t xml:space="preserve"> </w:t>
      </w:r>
      <w:r>
        <w:t>Qualiﬁcation</w:t>
      </w:r>
    </w:p>
    <w:p w:rsidR="005B07CE" w:rsidRDefault="002230DC">
      <w:pPr>
        <w:pStyle w:val="BodyText"/>
        <w:spacing w:line="196" w:lineRule="exact"/>
        <w:ind w:left="1812"/>
      </w:pPr>
      <w:r>
        <w:t>Criteria.</w:t>
      </w:r>
    </w:p>
    <w:p w:rsidR="005B07CE" w:rsidRDefault="005B07CE">
      <w:pPr>
        <w:pStyle w:val="BodyText"/>
        <w:spacing w:before="2"/>
        <w:rPr>
          <w:sz w:val="21"/>
        </w:rPr>
      </w:pPr>
    </w:p>
    <w:p w:rsidR="005B07CE" w:rsidRDefault="002230DC" w:rsidP="00560043">
      <w:pPr>
        <w:pStyle w:val="ListParagraph"/>
        <w:numPr>
          <w:ilvl w:val="1"/>
          <w:numId w:val="64"/>
        </w:numPr>
        <w:tabs>
          <w:tab w:val="left" w:pos="785"/>
        </w:tabs>
        <w:spacing w:before="1" w:line="228" w:lineRule="auto"/>
        <w:ind w:left="955" w:right="350" w:hanging="564"/>
        <w:jc w:val="both"/>
      </w:pPr>
      <w:r>
        <w:t>The estimated effect of the price adjustment provisions of the Conditions of Contract, applied over the period of</w:t>
      </w:r>
      <w:r>
        <w:rPr>
          <w:spacing w:val="1"/>
        </w:rPr>
        <w:t xml:space="preserve"> </w:t>
      </w:r>
      <w:r>
        <w:t>execution</w:t>
      </w:r>
      <w:r>
        <w:rPr>
          <w:spacing w:val="-6"/>
        </w:rPr>
        <w:t xml:space="preserve"> </w:t>
      </w:r>
      <w:r>
        <w:t>of</w:t>
      </w:r>
      <w:r>
        <w:rPr>
          <w:spacing w:val="-2"/>
        </w:rPr>
        <w:t xml:space="preserve"> </w:t>
      </w:r>
      <w:r>
        <w:t>the</w:t>
      </w:r>
      <w:r>
        <w:rPr>
          <w:spacing w:val="-1"/>
        </w:rPr>
        <w:t xml:space="preserve"> </w:t>
      </w:r>
      <w:r>
        <w:t>Contract, shall not</w:t>
      </w:r>
      <w:r>
        <w:rPr>
          <w:spacing w:val="-2"/>
        </w:rPr>
        <w:t xml:space="preserve"> </w:t>
      </w:r>
      <w:r>
        <w:t>be</w:t>
      </w:r>
      <w:r>
        <w:rPr>
          <w:spacing w:val="-1"/>
        </w:rPr>
        <w:t xml:space="preserve"> </w:t>
      </w:r>
      <w:r>
        <w:t>consideredin Tender</w:t>
      </w:r>
      <w:r>
        <w:rPr>
          <w:spacing w:val="-8"/>
        </w:rPr>
        <w:t xml:space="preserve"> </w:t>
      </w:r>
      <w:r>
        <w:t>evaluation.</w:t>
      </w:r>
    </w:p>
    <w:p w:rsidR="005B07CE" w:rsidRDefault="005B07CE">
      <w:pPr>
        <w:pStyle w:val="BodyText"/>
        <w:spacing w:before="5"/>
        <w:rPr>
          <w:sz w:val="21"/>
        </w:rPr>
      </w:pPr>
    </w:p>
    <w:p w:rsidR="005B07CE" w:rsidRDefault="002230DC" w:rsidP="00560043">
      <w:pPr>
        <w:pStyle w:val="ListParagraph"/>
        <w:numPr>
          <w:ilvl w:val="1"/>
          <w:numId w:val="64"/>
        </w:numPr>
        <w:tabs>
          <w:tab w:val="left" w:pos="773"/>
        </w:tabs>
        <w:spacing w:line="228" w:lineRule="auto"/>
        <w:ind w:left="955" w:right="349" w:hanging="564"/>
        <w:jc w:val="both"/>
      </w:pPr>
      <w:r>
        <w:t>Where the tender involves multiple lots or contracts, the tenderer will be allowed to tender for one or more lots</w:t>
      </w:r>
      <w:r>
        <w:rPr>
          <w:spacing w:val="1"/>
        </w:rPr>
        <w:t xml:space="preserve"> </w:t>
      </w:r>
      <w:r>
        <w:t>(contracts).</w:t>
      </w:r>
      <w:r>
        <w:rPr>
          <w:spacing w:val="11"/>
        </w:rPr>
        <w:t xml:space="preserve"> </w:t>
      </w:r>
      <w:r>
        <w:t>Each</w:t>
      </w:r>
      <w:r>
        <w:rPr>
          <w:spacing w:val="12"/>
        </w:rPr>
        <w:t xml:space="preserve"> </w:t>
      </w:r>
      <w:r>
        <w:t>lot</w:t>
      </w:r>
      <w:r>
        <w:rPr>
          <w:spacing w:val="15"/>
        </w:rPr>
        <w:t xml:space="preserve"> </w:t>
      </w:r>
      <w:r>
        <w:t>or</w:t>
      </w:r>
      <w:r>
        <w:rPr>
          <w:spacing w:val="12"/>
        </w:rPr>
        <w:t xml:space="preserve"> </w:t>
      </w:r>
      <w:r>
        <w:t>contract</w:t>
      </w:r>
      <w:r>
        <w:rPr>
          <w:spacing w:val="13"/>
        </w:rPr>
        <w:t xml:space="preserve"> </w:t>
      </w:r>
      <w:r>
        <w:t>will</w:t>
      </w:r>
      <w:r>
        <w:rPr>
          <w:spacing w:val="10"/>
        </w:rPr>
        <w:t xml:space="preserve"> </w:t>
      </w:r>
      <w:r>
        <w:t>be</w:t>
      </w:r>
      <w:r>
        <w:rPr>
          <w:spacing w:val="7"/>
        </w:rPr>
        <w:t xml:space="preserve"> </w:t>
      </w:r>
      <w:r>
        <w:t>evaluated</w:t>
      </w:r>
      <w:r>
        <w:rPr>
          <w:spacing w:val="12"/>
        </w:rPr>
        <w:t xml:space="preserve"> </w:t>
      </w:r>
      <w:r>
        <w:t>in</w:t>
      </w:r>
      <w:r>
        <w:rPr>
          <w:spacing w:val="9"/>
        </w:rPr>
        <w:t xml:space="preserve"> </w:t>
      </w:r>
      <w:r>
        <w:t>accordance</w:t>
      </w:r>
      <w:r>
        <w:rPr>
          <w:spacing w:val="13"/>
        </w:rPr>
        <w:t xml:space="preserve"> </w:t>
      </w:r>
      <w:r>
        <w:t>with</w:t>
      </w:r>
      <w:r>
        <w:rPr>
          <w:spacing w:val="11"/>
        </w:rPr>
        <w:t xml:space="preserve"> </w:t>
      </w:r>
      <w:r>
        <w:t>ITT</w:t>
      </w:r>
      <w:r>
        <w:rPr>
          <w:spacing w:val="9"/>
        </w:rPr>
        <w:t xml:space="preserve"> </w:t>
      </w:r>
      <w:r>
        <w:t>35.2.</w:t>
      </w:r>
      <w:r>
        <w:rPr>
          <w:spacing w:val="6"/>
        </w:rPr>
        <w:t xml:space="preserve"> </w:t>
      </w:r>
      <w:r>
        <w:t>The</w:t>
      </w:r>
      <w:r>
        <w:rPr>
          <w:spacing w:val="12"/>
        </w:rPr>
        <w:t xml:space="preserve"> </w:t>
      </w:r>
      <w:r>
        <w:t>methodology</w:t>
      </w:r>
      <w:r>
        <w:rPr>
          <w:spacing w:val="7"/>
        </w:rPr>
        <w:t xml:space="preserve"> </w:t>
      </w:r>
      <w:r>
        <w:t>to</w:t>
      </w:r>
      <w:r>
        <w:rPr>
          <w:spacing w:val="9"/>
        </w:rPr>
        <w:t xml:space="preserve"> </w:t>
      </w:r>
      <w:r>
        <w:t>determine</w:t>
      </w:r>
      <w:r>
        <w:rPr>
          <w:spacing w:val="31"/>
        </w:rPr>
        <w:t xml:space="preserve"> </w:t>
      </w:r>
      <w:r>
        <w:t>the</w:t>
      </w:r>
    </w:p>
    <w:p w:rsidR="005B07CE" w:rsidRDefault="002230DC">
      <w:pPr>
        <w:pStyle w:val="BodyText"/>
        <w:spacing w:line="242" w:lineRule="exact"/>
        <w:ind w:left="955"/>
      </w:pPr>
      <w:r>
        <w:t>lowest</w:t>
      </w:r>
      <w:r>
        <w:rPr>
          <w:spacing w:val="11"/>
        </w:rPr>
        <w:t xml:space="preserve"> </w:t>
      </w:r>
      <w:r>
        <w:t>evaluated</w:t>
      </w:r>
      <w:r>
        <w:rPr>
          <w:spacing w:val="8"/>
        </w:rPr>
        <w:t xml:space="preserve"> </w:t>
      </w:r>
      <w:r>
        <w:t>tenderer</w:t>
      </w:r>
      <w:r>
        <w:rPr>
          <w:spacing w:val="11"/>
        </w:rPr>
        <w:t xml:space="preserve"> </w:t>
      </w:r>
      <w:r>
        <w:t>or</w:t>
      </w:r>
      <w:r>
        <w:rPr>
          <w:spacing w:val="11"/>
        </w:rPr>
        <w:t xml:space="preserve"> </w:t>
      </w:r>
      <w:r>
        <w:t>tenderers</w:t>
      </w:r>
      <w:r>
        <w:rPr>
          <w:spacing w:val="12"/>
        </w:rPr>
        <w:t xml:space="preserve"> </w:t>
      </w:r>
      <w:r>
        <w:t>base</w:t>
      </w:r>
      <w:r>
        <w:rPr>
          <w:spacing w:val="11"/>
        </w:rPr>
        <w:t xml:space="preserve"> </w:t>
      </w:r>
      <w:r>
        <w:t>done</w:t>
      </w:r>
      <w:r>
        <w:rPr>
          <w:spacing w:val="8"/>
        </w:rPr>
        <w:t xml:space="preserve"> </w:t>
      </w:r>
      <w:r>
        <w:t>lot</w:t>
      </w:r>
      <w:r>
        <w:rPr>
          <w:spacing w:val="10"/>
        </w:rPr>
        <w:t xml:space="preserve"> </w:t>
      </w:r>
      <w:r>
        <w:t>(</w:t>
      </w:r>
      <w:r>
        <w:rPr>
          <w:position w:val="8"/>
        </w:rPr>
        <w:t>1</w:t>
      </w:r>
      <w:r>
        <w:t>c</w:t>
      </w:r>
      <w:r>
        <w:rPr>
          <w:position w:val="8"/>
        </w:rPr>
        <w:t>5</w:t>
      </w:r>
      <w:r>
        <w:t>ontract)</w:t>
      </w:r>
      <w:r>
        <w:rPr>
          <w:spacing w:val="13"/>
        </w:rPr>
        <w:t xml:space="preserve"> </w:t>
      </w:r>
      <w:r>
        <w:t>or</w:t>
      </w:r>
      <w:r>
        <w:rPr>
          <w:spacing w:val="9"/>
        </w:rPr>
        <w:t xml:space="preserve"> </w:t>
      </w:r>
      <w:r>
        <w:t>based</w:t>
      </w:r>
      <w:r>
        <w:rPr>
          <w:spacing w:val="10"/>
        </w:rPr>
        <w:t xml:space="preserve"> </w:t>
      </w:r>
      <w:r>
        <w:t>on</w:t>
      </w:r>
      <w:r>
        <w:rPr>
          <w:spacing w:val="9"/>
        </w:rPr>
        <w:t xml:space="preserve"> </w:t>
      </w:r>
      <w:r>
        <w:t>a</w:t>
      </w:r>
      <w:r>
        <w:rPr>
          <w:spacing w:val="11"/>
        </w:rPr>
        <w:t xml:space="preserve"> </w:t>
      </w:r>
      <w:r>
        <w:t>combination</w:t>
      </w:r>
      <w:r>
        <w:rPr>
          <w:spacing w:val="10"/>
        </w:rPr>
        <w:t xml:space="preserve"> </w:t>
      </w:r>
      <w:r>
        <w:t>of</w:t>
      </w:r>
      <w:r>
        <w:rPr>
          <w:spacing w:val="-9"/>
        </w:rPr>
        <w:t xml:space="preserve"> </w:t>
      </w:r>
      <w:r>
        <w:t>lots</w:t>
      </w:r>
      <w:r>
        <w:rPr>
          <w:spacing w:val="-7"/>
        </w:rPr>
        <w:t xml:space="preserve"> </w:t>
      </w:r>
      <w:r>
        <w:t>(contracts),</w:t>
      </w:r>
      <w:r>
        <w:rPr>
          <w:spacing w:val="-9"/>
        </w:rPr>
        <w:t xml:space="preserve"> </w:t>
      </w:r>
      <w:r>
        <w:t>will</w:t>
      </w:r>
    </w:p>
    <w:p w:rsidR="005B07CE" w:rsidRDefault="005B07CE">
      <w:pPr>
        <w:spacing w:line="242" w:lineRule="exact"/>
        <w:sectPr w:rsidR="005B07CE" w:rsidSect="00447390">
          <w:footerReference w:type="default" r:id="rId28"/>
          <w:pgSz w:w="11930" w:h="16860"/>
          <w:pgMar w:top="720" w:right="280" w:bottom="280" w:left="60" w:header="0" w:footer="0" w:gutter="0"/>
          <w:cols w:space="720"/>
        </w:sectPr>
      </w:pPr>
    </w:p>
    <w:p w:rsidR="005B07CE" w:rsidRDefault="002230DC">
      <w:pPr>
        <w:pStyle w:val="BodyText"/>
        <w:spacing w:before="76" w:line="228" w:lineRule="auto"/>
        <w:ind w:left="955" w:right="319"/>
      </w:pPr>
      <w:r>
        <w:lastRenderedPageBreak/>
        <w:t>be</w:t>
      </w:r>
      <w:r>
        <w:rPr>
          <w:spacing w:val="12"/>
        </w:rPr>
        <w:t xml:space="preserve"> </w:t>
      </w:r>
      <w:r>
        <w:t>speciﬁed</w:t>
      </w:r>
      <w:r>
        <w:rPr>
          <w:spacing w:val="11"/>
        </w:rPr>
        <w:t xml:space="preserve"> </w:t>
      </w:r>
      <w:r>
        <w:t>in</w:t>
      </w:r>
      <w:r>
        <w:rPr>
          <w:spacing w:val="9"/>
        </w:rPr>
        <w:t xml:space="preserve"> </w:t>
      </w:r>
      <w:r>
        <w:t>Section</w:t>
      </w:r>
      <w:r>
        <w:rPr>
          <w:spacing w:val="16"/>
        </w:rPr>
        <w:t xml:space="preserve"> </w:t>
      </w:r>
      <w:r>
        <w:t>III,</w:t>
      </w:r>
      <w:r>
        <w:rPr>
          <w:spacing w:val="15"/>
        </w:rPr>
        <w:t xml:space="preserve"> </w:t>
      </w:r>
      <w:r>
        <w:t>Evaluation</w:t>
      </w:r>
      <w:r>
        <w:rPr>
          <w:spacing w:val="8"/>
        </w:rPr>
        <w:t xml:space="preserve"> </w:t>
      </w:r>
      <w:r>
        <w:t>and</w:t>
      </w:r>
      <w:r>
        <w:rPr>
          <w:spacing w:val="12"/>
        </w:rPr>
        <w:t xml:space="preserve"> </w:t>
      </w:r>
      <w:r>
        <w:t>Qualiﬁcation</w:t>
      </w:r>
      <w:r>
        <w:rPr>
          <w:spacing w:val="11"/>
        </w:rPr>
        <w:t xml:space="preserve"> </w:t>
      </w:r>
      <w:r>
        <w:t>Criteria.</w:t>
      </w:r>
      <w:r>
        <w:rPr>
          <w:spacing w:val="12"/>
        </w:rPr>
        <w:t xml:space="preserve"> </w:t>
      </w:r>
      <w:r>
        <w:t>In</w:t>
      </w:r>
      <w:r>
        <w:rPr>
          <w:spacing w:val="11"/>
        </w:rPr>
        <w:t xml:space="preserve"> </w:t>
      </w:r>
      <w:r>
        <w:t>the</w:t>
      </w:r>
      <w:r>
        <w:rPr>
          <w:spacing w:val="10"/>
        </w:rPr>
        <w:t xml:space="preserve"> </w:t>
      </w:r>
      <w:r>
        <w:t>case</w:t>
      </w:r>
      <w:r>
        <w:rPr>
          <w:spacing w:val="12"/>
        </w:rPr>
        <w:t xml:space="preserve"> </w:t>
      </w:r>
      <w:r>
        <w:t>of</w:t>
      </w:r>
      <w:r>
        <w:rPr>
          <w:spacing w:val="11"/>
        </w:rPr>
        <w:t xml:space="preserve"> </w:t>
      </w:r>
      <w:r>
        <w:t>multiple</w:t>
      </w:r>
      <w:r>
        <w:rPr>
          <w:spacing w:val="12"/>
        </w:rPr>
        <w:t xml:space="preserve"> </w:t>
      </w:r>
      <w:r>
        <w:t>lots</w:t>
      </w:r>
      <w:r>
        <w:rPr>
          <w:spacing w:val="31"/>
        </w:rPr>
        <w:t xml:space="preserve"> </w:t>
      </w:r>
      <w:r>
        <w:t>or</w:t>
      </w:r>
      <w:r>
        <w:rPr>
          <w:spacing w:val="29"/>
        </w:rPr>
        <w:t xml:space="preserve"> </w:t>
      </w:r>
      <w:r>
        <w:t>contracts,</w:t>
      </w:r>
      <w:r>
        <w:rPr>
          <w:spacing w:val="28"/>
        </w:rPr>
        <w:t xml:space="preserve"> </w:t>
      </w:r>
      <w:r>
        <w:t>tenderer</w:t>
      </w:r>
      <w:r>
        <w:rPr>
          <w:spacing w:val="-52"/>
        </w:rPr>
        <w:t xml:space="preserve"> </w:t>
      </w:r>
      <w:r>
        <w:t>will</w:t>
      </w:r>
      <w:r>
        <w:rPr>
          <w:spacing w:val="14"/>
        </w:rPr>
        <w:t xml:space="preserve"> </w:t>
      </w:r>
      <w:r>
        <w:t>be</w:t>
      </w:r>
      <w:r>
        <w:rPr>
          <w:spacing w:val="16"/>
        </w:rPr>
        <w:t xml:space="preserve"> </w:t>
      </w:r>
      <w:r>
        <w:t>will</w:t>
      </w:r>
      <w:r>
        <w:rPr>
          <w:spacing w:val="17"/>
        </w:rPr>
        <w:t xml:space="preserve"> </w:t>
      </w:r>
      <w:r>
        <w:t>be</w:t>
      </w:r>
      <w:r>
        <w:rPr>
          <w:spacing w:val="14"/>
        </w:rPr>
        <w:t xml:space="preserve"> </w:t>
      </w:r>
      <w:r>
        <w:t>required</w:t>
      </w:r>
      <w:r>
        <w:rPr>
          <w:spacing w:val="17"/>
        </w:rPr>
        <w:t xml:space="preserve"> </w:t>
      </w:r>
      <w:r>
        <w:t>to</w:t>
      </w:r>
      <w:r>
        <w:rPr>
          <w:spacing w:val="11"/>
        </w:rPr>
        <w:t xml:space="preserve"> </w:t>
      </w:r>
      <w:r>
        <w:t>prepare</w:t>
      </w:r>
      <w:r>
        <w:rPr>
          <w:spacing w:val="15"/>
        </w:rPr>
        <w:t xml:space="preserve"> </w:t>
      </w:r>
      <w:r>
        <w:t>the</w:t>
      </w:r>
      <w:r>
        <w:rPr>
          <w:spacing w:val="16"/>
        </w:rPr>
        <w:t xml:space="preserve"> </w:t>
      </w:r>
      <w:r>
        <w:t>Eligibility</w:t>
      </w:r>
      <w:r>
        <w:rPr>
          <w:spacing w:val="14"/>
        </w:rPr>
        <w:t xml:space="preserve"> </w:t>
      </w:r>
      <w:r>
        <w:t>and</w:t>
      </w:r>
      <w:r>
        <w:rPr>
          <w:spacing w:val="13"/>
        </w:rPr>
        <w:t xml:space="preserve"> </w:t>
      </w:r>
      <w:r>
        <w:t>Qualiﬁcation</w:t>
      </w:r>
      <w:r>
        <w:rPr>
          <w:spacing w:val="17"/>
        </w:rPr>
        <w:t xml:space="preserve"> </w:t>
      </w:r>
      <w:r>
        <w:t>Criteria</w:t>
      </w:r>
      <w:r>
        <w:rPr>
          <w:spacing w:val="16"/>
        </w:rPr>
        <w:t xml:space="preserve"> </w:t>
      </w:r>
      <w:r>
        <w:t>Form</w:t>
      </w:r>
      <w:r>
        <w:rPr>
          <w:spacing w:val="-1"/>
        </w:rPr>
        <w:t xml:space="preserve"> </w:t>
      </w:r>
      <w:r>
        <w:t>for each</w:t>
      </w:r>
      <w:r>
        <w:rPr>
          <w:spacing w:val="-2"/>
        </w:rPr>
        <w:t xml:space="preserve"> </w:t>
      </w:r>
      <w:r>
        <w:t>Lot.</w:t>
      </w:r>
    </w:p>
    <w:p w:rsidR="005B07CE" w:rsidRDefault="005B07CE">
      <w:pPr>
        <w:pStyle w:val="BodyText"/>
        <w:spacing w:before="2"/>
        <w:rPr>
          <w:sz w:val="21"/>
        </w:rPr>
      </w:pPr>
    </w:p>
    <w:p w:rsidR="005B07CE" w:rsidRDefault="002230DC">
      <w:pPr>
        <w:pStyle w:val="Heading7"/>
        <w:ind w:left="422"/>
      </w:pPr>
      <w:bookmarkStart w:id="35" w:name="_bookmark34"/>
      <w:bookmarkEnd w:id="35"/>
      <w:r>
        <w:rPr>
          <w:color w:val="211F1F"/>
          <w:spacing w:val="-2"/>
        </w:rPr>
        <w:t>36.0</w:t>
      </w:r>
      <w:r>
        <w:rPr>
          <w:color w:val="211F1F"/>
          <w:spacing w:val="-11"/>
        </w:rPr>
        <w:t xml:space="preserve"> </w:t>
      </w:r>
      <w:r>
        <w:rPr>
          <w:color w:val="211F1F"/>
          <w:spacing w:val="-2"/>
        </w:rPr>
        <w:t>Comparison</w:t>
      </w:r>
      <w:r>
        <w:rPr>
          <w:color w:val="211F1F"/>
          <w:spacing w:val="-11"/>
        </w:rPr>
        <w:t xml:space="preserve"> </w:t>
      </w:r>
      <w:r>
        <w:rPr>
          <w:color w:val="211F1F"/>
          <w:spacing w:val="-1"/>
        </w:rPr>
        <w:t>of</w:t>
      </w:r>
      <w:r>
        <w:rPr>
          <w:color w:val="211F1F"/>
          <w:spacing w:val="-8"/>
        </w:rPr>
        <w:t xml:space="preserve"> </w:t>
      </w:r>
      <w:r>
        <w:rPr>
          <w:color w:val="211F1F"/>
          <w:spacing w:val="-1"/>
        </w:rPr>
        <w:t>tenders</w:t>
      </w:r>
    </w:p>
    <w:p w:rsidR="005B07CE" w:rsidRDefault="005B07CE">
      <w:pPr>
        <w:pStyle w:val="BodyText"/>
        <w:rPr>
          <w:b/>
          <w:sz w:val="24"/>
        </w:rPr>
      </w:pPr>
    </w:p>
    <w:p w:rsidR="005B07CE" w:rsidRDefault="002230DC">
      <w:pPr>
        <w:pStyle w:val="BodyText"/>
        <w:spacing w:line="228" w:lineRule="auto"/>
        <w:ind w:left="955" w:right="319" w:firstLine="40"/>
      </w:pPr>
      <w:r>
        <w:t>The Procuring</w:t>
      </w:r>
      <w:r>
        <w:rPr>
          <w:spacing w:val="-1"/>
        </w:rPr>
        <w:t xml:space="preserve"> </w:t>
      </w:r>
      <w:r>
        <w:t>Entity</w:t>
      </w:r>
      <w:r>
        <w:rPr>
          <w:spacing w:val="2"/>
        </w:rPr>
        <w:t xml:space="preserve"> </w:t>
      </w:r>
      <w:r>
        <w:t>shall</w:t>
      </w:r>
      <w:r>
        <w:rPr>
          <w:spacing w:val="-1"/>
        </w:rPr>
        <w:t xml:space="preserve"> </w:t>
      </w:r>
      <w:r>
        <w:t>compare the</w:t>
      </w:r>
      <w:r>
        <w:rPr>
          <w:spacing w:val="1"/>
        </w:rPr>
        <w:t xml:space="preserve"> </w:t>
      </w:r>
      <w:r>
        <w:t>evaluated</w:t>
      </w:r>
      <w:r>
        <w:rPr>
          <w:spacing w:val="2"/>
        </w:rPr>
        <w:t xml:space="preserve"> </w:t>
      </w:r>
      <w:r>
        <w:t>costs of all</w:t>
      </w:r>
      <w:r>
        <w:rPr>
          <w:spacing w:val="-1"/>
        </w:rPr>
        <w:t xml:space="preserve"> </w:t>
      </w:r>
      <w:r>
        <w:t>substantially</w:t>
      </w:r>
      <w:r>
        <w:rPr>
          <w:spacing w:val="-1"/>
        </w:rPr>
        <w:t xml:space="preserve"> </w:t>
      </w:r>
      <w:r>
        <w:t>responsive</w:t>
      </w:r>
      <w:r>
        <w:rPr>
          <w:spacing w:val="2"/>
        </w:rPr>
        <w:t xml:space="preserve"> </w:t>
      </w:r>
      <w:r>
        <w:t>Tenders</w:t>
      </w:r>
      <w:r>
        <w:rPr>
          <w:spacing w:val="1"/>
        </w:rPr>
        <w:t xml:space="preserve"> </w:t>
      </w:r>
      <w:r>
        <w:t>established in</w:t>
      </w:r>
      <w:r>
        <w:rPr>
          <w:spacing w:val="-52"/>
        </w:rPr>
        <w:t xml:space="preserve"> </w:t>
      </w:r>
      <w:r>
        <w:t>accordance</w:t>
      </w:r>
      <w:r>
        <w:rPr>
          <w:spacing w:val="-1"/>
        </w:rPr>
        <w:t xml:space="preserve"> </w:t>
      </w:r>
      <w:r>
        <w:t>with</w:t>
      </w:r>
      <w:r>
        <w:rPr>
          <w:spacing w:val="-1"/>
        </w:rPr>
        <w:t xml:space="preserve"> </w:t>
      </w:r>
      <w:r>
        <w:t>ITT 35.2</w:t>
      </w:r>
      <w:r>
        <w:rPr>
          <w:spacing w:val="-7"/>
        </w:rPr>
        <w:t xml:space="preserve"> </w:t>
      </w:r>
      <w:r>
        <w:t>to determine</w:t>
      </w:r>
      <w:r>
        <w:rPr>
          <w:spacing w:val="-3"/>
        </w:rPr>
        <w:t xml:space="preserve"> </w:t>
      </w:r>
      <w:r>
        <w:t>the</w:t>
      </w:r>
      <w:r>
        <w:rPr>
          <w:spacing w:val="-5"/>
        </w:rPr>
        <w:t xml:space="preserve"> </w:t>
      </w:r>
      <w:r>
        <w:t>Tender that</w:t>
      </w:r>
      <w:r>
        <w:rPr>
          <w:spacing w:val="-2"/>
        </w:rPr>
        <w:t xml:space="preserve"> </w:t>
      </w:r>
      <w:r>
        <w:t>has</w:t>
      </w:r>
      <w:r>
        <w:rPr>
          <w:spacing w:val="-3"/>
        </w:rPr>
        <w:t xml:space="preserve"> </w:t>
      </w:r>
      <w:r>
        <w:t>the</w:t>
      </w:r>
      <w:r>
        <w:rPr>
          <w:spacing w:val="-2"/>
        </w:rPr>
        <w:t xml:space="preserve"> </w:t>
      </w:r>
      <w:r>
        <w:t>lowest evaluated cost.</w:t>
      </w:r>
    </w:p>
    <w:p w:rsidR="005B07CE" w:rsidRDefault="005B07CE">
      <w:pPr>
        <w:pStyle w:val="BodyText"/>
        <w:rPr>
          <w:sz w:val="24"/>
        </w:rPr>
      </w:pPr>
    </w:p>
    <w:p w:rsidR="005B07CE" w:rsidRDefault="002230DC" w:rsidP="00560043">
      <w:pPr>
        <w:pStyle w:val="Heading7"/>
        <w:numPr>
          <w:ilvl w:val="1"/>
          <w:numId w:val="63"/>
        </w:numPr>
        <w:tabs>
          <w:tab w:val="left" w:pos="802"/>
        </w:tabs>
        <w:spacing w:before="205"/>
        <w:rPr>
          <w:color w:val="211F1F"/>
        </w:rPr>
      </w:pPr>
      <w:bookmarkStart w:id="36" w:name="_bookmark35"/>
      <w:bookmarkEnd w:id="36"/>
      <w:r>
        <w:rPr>
          <w:color w:val="211F1F"/>
          <w:spacing w:val="-2"/>
        </w:rPr>
        <w:t>Abnormally</w:t>
      </w:r>
      <w:r>
        <w:rPr>
          <w:color w:val="211F1F"/>
          <w:spacing w:val="-10"/>
        </w:rPr>
        <w:t xml:space="preserve"> </w:t>
      </w:r>
      <w:r>
        <w:rPr>
          <w:color w:val="211F1F"/>
          <w:spacing w:val="-1"/>
        </w:rPr>
        <w:t>low</w:t>
      </w:r>
      <w:r>
        <w:rPr>
          <w:color w:val="211F1F"/>
          <w:spacing w:val="-6"/>
        </w:rPr>
        <w:t xml:space="preserve"> </w:t>
      </w:r>
      <w:r>
        <w:rPr>
          <w:color w:val="211F1F"/>
          <w:spacing w:val="-1"/>
        </w:rPr>
        <w:t>tenders</w:t>
      </w:r>
      <w:r>
        <w:rPr>
          <w:color w:val="211F1F"/>
          <w:spacing w:val="-7"/>
        </w:rPr>
        <w:t xml:space="preserve"> </w:t>
      </w:r>
      <w:r>
        <w:rPr>
          <w:color w:val="211F1F"/>
          <w:spacing w:val="-1"/>
        </w:rPr>
        <w:t>and</w:t>
      </w:r>
      <w:r>
        <w:rPr>
          <w:color w:val="211F1F"/>
          <w:spacing w:val="-13"/>
        </w:rPr>
        <w:t xml:space="preserve"> </w:t>
      </w:r>
      <w:r>
        <w:rPr>
          <w:color w:val="211F1F"/>
          <w:spacing w:val="-1"/>
        </w:rPr>
        <w:t>abnormally</w:t>
      </w:r>
      <w:r>
        <w:rPr>
          <w:color w:val="211F1F"/>
          <w:spacing w:val="-12"/>
        </w:rPr>
        <w:t xml:space="preserve"> </w:t>
      </w:r>
      <w:r>
        <w:rPr>
          <w:color w:val="211F1F"/>
          <w:spacing w:val="-1"/>
        </w:rPr>
        <w:t>high</w:t>
      </w:r>
      <w:r>
        <w:rPr>
          <w:color w:val="211F1F"/>
          <w:spacing w:val="-10"/>
        </w:rPr>
        <w:t xml:space="preserve"> </w:t>
      </w:r>
      <w:r>
        <w:rPr>
          <w:color w:val="211F1F"/>
          <w:spacing w:val="-1"/>
        </w:rPr>
        <w:t>tenders</w:t>
      </w:r>
    </w:p>
    <w:p w:rsidR="005B07CE" w:rsidRDefault="005B07CE">
      <w:pPr>
        <w:pStyle w:val="BodyText"/>
        <w:rPr>
          <w:b/>
          <w:sz w:val="24"/>
        </w:rPr>
      </w:pPr>
    </w:p>
    <w:p w:rsidR="005B07CE" w:rsidRDefault="005B07CE">
      <w:pPr>
        <w:pStyle w:val="BodyText"/>
        <w:spacing w:before="2"/>
        <w:rPr>
          <w:b/>
          <w:sz w:val="21"/>
        </w:rPr>
      </w:pPr>
    </w:p>
    <w:p w:rsidR="005B07CE" w:rsidRDefault="002230DC">
      <w:pPr>
        <w:pStyle w:val="Heading7"/>
        <w:ind w:left="422"/>
      </w:pPr>
      <w:bookmarkStart w:id="37" w:name="_bookmark36"/>
      <w:bookmarkEnd w:id="37"/>
      <w:r>
        <w:rPr>
          <w:color w:val="211F1F"/>
          <w:spacing w:val="-2"/>
        </w:rPr>
        <w:t>Abnormally</w:t>
      </w:r>
      <w:r>
        <w:rPr>
          <w:color w:val="211F1F"/>
          <w:spacing w:val="-4"/>
        </w:rPr>
        <w:t xml:space="preserve"> </w:t>
      </w:r>
      <w:r>
        <w:rPr>
          <w:color w:val="211F1F"/>
          <w:spacing w:val="-2"/>
        </w:rPr>
        <w:t>LowTenders</w:t>
      </w:r>
    </w:p>
    <w:p w:rsidR="005B07CE" w:rsidRDefault="005B07CE">
      <w:pPr>
        <w:pStyle w:val="BodyText"/>
        <w:spacing w:before="3"/>
        <w:rPr>
          <w:b/>
          <w:sz w:val="24"/>
        </w:rPr>
      </w:pPr>
    </w:p>
    <w:p w:rsidR="005B07CE" w:rsidRDefault="002230DC" w:rsidP="00560043">
      <w:pPr>
        <w:pStyle w:val="ListParagraph"/>
        <w:numPr>
          <w:ilvl w:val="1"/>
          <w:numId w:val="63"/>
        </w:numPr>
        <w:tabs>
          <w:tab w:val="left" w:pos="761"/>
        </w:tabs>
        <w:spacing w:line="230" w:lineRule="auto"/>
        <w:ind w:left="955" w:right="347" w:hanging="564"/>
        <w:jc w:val="both"/>
      </w:pPr>
      <w:r>
        <w:t>An Abnormally Low Tender is one where the Tender price, in combination with other elements of the Tender, appears</w:t>
      </w:r>
      <w:r>
        <w:rPr>
          <w:spacing w:val="-52"/>
        </w:rPr>
        <w:t xml:space="preserve"> </w:t>
      </w:r>
      <w:r>
        <w:rPr>
          <w:spacing w:val="-1"/>
        </w:rPr>
        <w:t>so</w:t>
      </w:r>
      <w:r>
        <w:rPr>
          <w:spacing w:val="-11"/>
        </w:rPr>
        <w:t xml:space="preserve"> </w:t>
      </w:r>
      <w:r>
        <w:t>low</w:t>
      </w:r>
      <w:r>
        <w:rPr>
          <w:spacing w:val="-13"/>
        </w:rPr>
        <w:t xml:space="preserve"> </w:t>
      </w:r>
      <w:r>
        <w:t>that</w:t>
      </w:r>
      <w:r>
        <w:rPr>
          <w:spacing w:val="-11"/>
        </w:rPr>
        <w:t xml:space="preserve"> </w:t>
      </w:r>
      <w:r>
        <w:t>it</w:t>
      </w:r>
      <w:r>
        <w:rPr>
          <w:spacing w:val="-11"/>
        </w:rPr>
        <w:t xml:space="preserve"> </w:t>
      </w:r>
      <w:r>
        <w:t>raises</w:t>
      </w:r>
      <w:r>
        <w:rPr>
          <w:spacing w:val="-10"/>
        </w:rPr>
        <w:t xml:space="preserve"> </w:t>
      </w:r>
      <w:r>
        <w:t>material</w:t>
      </w:r>
      <w:r>
        <w:rPr>
          <w:spacing w:val="-13"/>
        </w:rPr>
        <w:t xml:space="preserve"> </w:t>
      </w:r>
      <w:r>
        <w:t>concerns</w:t>
      </w:r>
      <w:r>
        <w:rPr>
          <w:spacing w:val="-11"/>
        </w:rPr>
        <w:t xml:space="preserve"> </w:t>
      </w:r>
      <w:r>
        <w:t>as</w:t>
      </w:r>
      <w:r>
        <w:rPr>
          <w:spacing w:val="-11"/>
        </w:rPr>
        <w:t xml:space="preserve"> </w:t>
      </w:r>
      <w:r>
        <w:t>to</w:t>
      </w:r>
      <w:r>
        <w:rPr>
          <w:spacing w:val="-11"/>
        </w:rPr>
        <w:t xml:space="preserve"> </w:t>
      </w:r>
      <w:r>
        <w:t>the</w:t>
      </w:r>
      <w:r>
        <w:rPr>
          <w:spacing w:val="-14"/>
        </w:rPr>
        <w:t xml:space="preserve"> </w:t>
      </w:r>
      <w:r>
        <w:t>capability</w:t>
      </w:r>
      <w:r>
        <w:rPr>
          <w:spacing w:val="-12"/>
        </w:rPr>
        <w:t xml:space="preserve"> </w:t>
      </w:r>
      <w:r>
        <w:t>of</w:t>
      </w:r>
      <w:r>
        <w:rPr>
          <w:spacing w:val="-13"/>
        </w:rPr>
        <w:t xml:space="preserve"> </w:t>
      </w:r>
      <w:r>
        <w:t>the</w:t>
      </w:r>
      <w:r>
        <w:rPr>
          <w:spacing w:val="-14"/>
        </w:rPr>
        <w:t xml:space="preserve"> </w:t>
      </w:r>
      <w:r>
        <w:t>Tenderer</w:t>
      </w:r>
      <w:r>
        <w:rPr>
          <w:spacing w:val="-13"/>
        </w:rPr>
        <w:t xml:space="preserve"> </w:t>
      </w:r>
      <w:r>
        <w:t>in</w:t>
      </w:r>
      <w:r>
        <w:rPr>
          <w:spacing w:val="-12"/>
        </w:rPr>
        <w:t xml:space="preserve"> </w:t>
      </w:r>
      <w:r>
        <w:t>regards</w:t>
      </w:r>
      <w:r>
        <w:rPr>
          <w:spacing w:val="-12"/>
        </w:rPr>
        <w:t xml:space="preserve"> </w:t>
      </w:r>
      <w:r>
        <w:t>to</w:t>
      </w:r>
      <w:r>
        <w:rPr>
          <w:spacing w:val="-12"/>
        </w:rPr>
        <w:t xml:space="preserve"> </w:t>
      </w:r>
      <w:r>
        <w:t>the</w:t>
      </w:r>
      <w:r>
        <w:rPr>
          <w:spacing w:val="-11"/>
        </w:rPr>
        <w:t xml:space="preserve"> </w:t>
      </w:r>
      <w:r>
        <w:t>Tenderer's</w:t>
      </w:r>
      <w:r>
        <w:rPr>
          <w:spacing w:val="-13"/>
        </w:rPr>
        <w:t xml:space="preserve"> </w:t>
      </w:r>
      <w:r>
        <w:t>ability</w:t>
      </w:r>
      <w:r>
        <w:rPr>
          <w:spacing w:val="-9"/>
        </w:rPr>
        <w:t xml:space="preserve"> </w:t>
      </w:r>
      <w:r>
        <w:t>to</w:t>
      </w:r>
      <w:r>
        <w:rPr>
          <w:spacing w:val="-12"/>
        </w:rPr>
        <w:t xml:space="preserve"> </w:t>
      </w:r>
      <w:r>
        <w:t>perform</w:t>
      </w:r>
      <w:r>
        <w:rPr>
          <w:spacing w:val="-53"/>
        </w:rPr>
        <w:t xml:space="preserve"> </w:t>
      </w:r>
      <w:r>
        <w:t>the</w:t>
      </w:r>
      <w:r>
        <w:rPr>
          <w:spacing w:val="4"/>
        </w:rPr>
        <w:t xml:space="preserve"> </w:t>
      </w:r>
      <w:r>
        <w:t>Contract</w:t>
      </w:r>
      <w:r>
        <w:rPr>
          <w:spacing w:val="4"/>
        </w:rPr>
        <w:t xml:space="preserve"> </w:t>
      </w:r>
      <w:r>
        <w:t>for</w:t>
      </w:r>
      <w:r>
        <w:rPr>
          <w:spacing w:val="2"/>
        </w:rPr>
        <w:t xml:space="preserve"> </w:t>
      </w:r>
      <w:r>
        <w:t>the</w:t>
      </w:r>
      <w:r>
        <w:rPr>
          <w:spacing w:val="5"/>
        </w:rPr>
        <w:t xml:space="preserve"> </w:t>
      </w:r>
      <w:r>
        <w:t>offered</w:t>
      </w:r>
      <w:r>
        <w:rPr>
          <w:spacing w:val="-2"/>
        </w:rPr>
        <w:t xml:space="preserve"> </w:t>
      </w:r>
      <w:r>
        <w:t>Tender</w:t>
      </w:r>
      <w:r>
        <w:rPr>
          <w:spacing w:val="-2"/>
        </w:rPr>
        <w:t xml:space="preserve"> </w:t>
      </w:r>
      <w:r>
        <w:t>Price</w:t>
      </w:r>
      <w:r>
        <w:rPr>
          <w:spacing w:val="2"/>
        </w:rPr>
        <w:t xml:space="preserve"> </w:t>
      </w:r>
      <w:r>
        <w:t>or</w:t>
      </w:r>
      <w:r>
        <w:rPr>
          <w:spacing w:val="3"/>
        </w:rPr>
        <w:t xml:space="preserve"> </w:t>
      </w:r>
      <w:r>
        <w:t>that</w:t>
      </w:r>
      <w:r>
        <w:rPr>
          <w:spacing w:val="6"/>
        </w:rPr>
        <w:t xml:space="preserve"> </w:t>
      </w:r>
      <w:r>
        <w:t>genuine</w:t>
      </w:r>
      <w:r>
        <w:rPr>
          <w:spacing w:val="2"/>
        </w:rPr>
        <w:t xml:space="preserve"> </w:t>
      </w:r>
      <w:r>
        <w:t>competition</w:t>
      </w:r>
      <w:r>
        <w:rPr>
          <w:spacing w:val="3"/>
        </w:rPr>
        <w:t xml:space="preserve"> </w:t>
      </w:r>
      <w:r>
        <w:t>between</w:t>
      </w:r>
      <w:r>
        <w:rPr>
          <w:spacing w:val="3"/>
        </w:rPr>
        <w:t xml:space="preserve"> </w:t>
      </w:r>
      <w:r>
        <w:t>Tenderersis</w:t>
      </w:r>
      <w:r>
        <w:rPr>
          <w:spacing w:val="-5"/>
        </w:rPr>
        <w:t xml:space="preserve"> </w:t>
      </w:r>
      <w:r>
        <w:t>compromised.</w:t>
      </w:r>
    </w:p>
    <w:p w:rsidR="005B07CE" w:rsidRDefault="005B07CE">
      <w:pPr>
        <w:pStyle w:val="BodyText"/>
        <w:spacing w:before="2"/>
        <w:rPr>
          <w:sz w:val="21"/>
        </w:rPr>
      </w:pPr>
    </w:p>
    <w:p w:rsidR="005B07CE" w:rsidRDefault="002230DC" w:rsidP="00560043">
      <w:pPr>
        <w:pStyle w:val="ListParagraph"/>
        <w:numPr>
          <w:ilvl w:val="1"/>
          <w:numId w:val="63"/>
        </w:numPr>
        <w:tabs>
          <w:tab w:val="left" w:pos="804"/>
        </w:tabs>
        <w:spacing w:line="230" w:lineRule="auto"/>
        <w:ind w:left="955" w:right="347" w:hanging="564"/>
        <w:jc w:val="both"/>
      </w:pPr>
      <w:r>
        <w:t>In the event</w:t>
      </w:r>
      <w:r>
        <w:rPr>
          <w:spacing w:val="1"/>
        </w:rPr>
        <w:t xml:space="preserve"> </w:t>
      </w:r>
      <w:r>
        <w:t>of identiﬁcation of a potentially Abnormally Low</w:t>
      </w:r>
      <w:r>
        <w:rPr>
          <w:spacing w:val="1"/>
        </w:rPr>
        <w:t xml:space="preserve"> </w:t>
      </w:r>
      <w:r>
        <w:t>Tender, the</w:t>
      </w:r>
      <w:r>
        <w:rPr>
          <w:spacing w:val="1"/>
        </w:rPr>
        <w:t xml:space="preserve"> </w:t>
      </w:r>
      <w:r>
        <w:t>Procuring Entity shall</w:t>
      </w:r>
      <w:r>
        <w:rPr>
          <w:spacing w:val="1"/>
        </w:rPr>
        <w:t xml:space="preserve"> </w:t>
      </w:r>
      <w:r>
        <w:t>seek written</w:t>
      </w:r>
      <w:r>
        <w:rPr>
          <w:spacing w:val="1"/>
        </w:rPr>
        <w:t xml:space="preserve"> </w:t>
      </w:r>
      <w:r>
        <w:t>clariﬁcations from the Tenderer, including detailed price analyses of its Tender price in relation to the subject matter</w:t>
      </w:r>
      <w:r>
        <w:rPr>
          <w:spacing w:val="-52"/>
        </w:rPr>
        <w:t xml:space="preserve"> </w:t>
      </w:r>
      <w:r>
        <w:t>of</w:t>
      </w:r>
      <w:r>
        <w:rPr>
          <w:spacing w:val="1"/>
        </w:rPr>
        <w:t xml:space="preserve"> </w:t>
      </w:r>
      <w:r>
        <w:t>the</w:t>
      </w:r>
      <w:r>
        <w:rPr>
          <w:spacing w:val="1"/>
        </w:rPr>
        <w:t xml:space="preserve"> </w:t>
      </w:r>
      <w:r>
        <w:t>contract, scope,</w:t>
      </w:r>
      <w:r>
        <w:rPr>
          <w:spacing w:val="1"/>
        </w:rPr>
        <w:t xml:space="preserve"> </w:t>
      </w:r>
      <w:r>
        <w:t>proposed methodology,</w:t>
      </w:r>
      <w:r>
        <w:rPr>
          <w:spacing w:val="1"/>
        </w:rPr>
        <w:t xml:space="preserve"> </w:t>
      </w:r>
      <w:r>
        <w:t>schedule, allocation of risks</w:t>
      </w:r>
      <w:r>
        <w:rPr>
          <w:spacing w:val="1"/>
        </w:rPr>
        <w:t xml:space="preserve"> </w:t>
      </w:r>
      <w:r>
        <w:t>and responsibilities and any other</w:t>
      </w:r>
      <w:r>
        <w:rPr>
          <w:spacing w:val="1"/>
        </w:rPr>
        <w:t xml:space="preserve"> </w:t>
      </w:r>
      <w:r>
        <w:t>requirements</w:t>
      </w:r>
      <w:r>
        <w:rPr>
          <w:spacing w:val="2"/>
        </w:rPr>
        <w:t xml:space="preserve"> </w:t>
      </w:r>
      <w:r>
        <w:t>of</w:t>
      </w:r>
      <w:r>
        <w:rPr>
          <w:spacing w:val="-2"/>
        </w:rPr>
        <w:t xml:space="preserve"> </w:t>
      </w:r>
      <w:r>
        <w:t>the</w:t>
      </w:r>
      <w:r>
        <w:rPr>
          <w:spacing w:val="-2"/>
        </w:rPr>
        <w:t xml:space="preserve"> </w:t>
      </w:r>
      <w:r>
        <w:t>Tender</w:t>
      </w:r>
      <w:r>
        <w:rPr>
          <w:spacing w:val="-7"/>
        </w:rPr>
        <w:t xml:space="preserve"> </w:t>
      </w:r>
      <w:r>
        <w:t>document.</w:t>
      </w:r>
    </w:p>
    <w:p w:rsidR="005B07CE" w:rsidRDefault="005B07CE">
      <w:pPr>
        <w:pStyle w:val="BodyText"/>
        <w:spacing w:before="2"/>
        <w:rPr>
          <w:sz w:val="21"/>
        </w:rPr>
      </w:pPr>
    </w:p>
    <w:p w:rsidR="005B07CE" w:rsidRDefault="002230DC" w:rsidP="00560043">
      <w:pPr>
        <w:pStyle w:val="ListParagraph"/>
        <w:numPr>
          <w:ilvl w:val="1"/>
          <w:numId w:val="63"/>
        </w:numPr>
        <w:tabs>
          <w:tab w:val="left" w:pos="761"/>
        </w:tabs>
        <w:spacing w:line="230" w:lineRule="auto"/>
        <w:ind w:left="955" w:right="349" w:hanging="564"/>
        <w:jc w:val="both"/>
      </w:pPr>
      <w:r>
        <w:t>After evaluation of the price analyses, in the event that the Procuring Entity determines that the Tenderer has failed to</w:t>
      </w:r>
      <w:r>
        <w:rPr>
          <w:spacing w:val="1"/>
        </w:rPr>
        <w:t xml:space="preserve"> </w:t>
      </w:r>
      <w:r>
        <w:t>demonstrate its capability to perform the Contract for the offered Tender Price, the Procuring Entity shall reject the</w:t>
      </w:r>
      <w:r>
        <w:rPr>
          <w:spacing w:val="1"/>
        </w:rPr>
        <w:t xml:space="preserve"> </w:t>
      </w:r>
      <w:r>
        <w:t>Tender.</w:t>
      </w:r>
    </w:p>
    <w:p w:rsidR="005B07CE" w:rsidRDefault="005B07CE">
      <w:pPr>
        <w:pStyle w:val="BodyText"/>
        <w:rPr>
          <w:sz w:val="24"/>
        </w:rPr>
      </w:pPr>
    </w:p>
    <w:p w:rsidR="005B07CE" w:rsidRDefault="002230DC">
      <w:pPr>
        <w:pStyle w:val="Heading7"/>
        <w:spacing w:before="209"/>
        <w:ind w:left="422"/>
      </w:pPr>
      <w:bookmarkStart w:id="38" w:name="_bookmark37"/>
      <w:bookmarkEnd w:id="38"/>
      <w:r>
        <w:rPr>
          <w:color w:val="211F1F"/>
          <w:spacing w:val="-2"/>
        </w:rPr>
        <w:t>Abnormally</w:t>
      </w:r>
      <w:r>
        <w:rPr>
          <w:color w:val="211F1F"/>
          <w:spacing w:val="-10"/>
        </w:rPr>
        <w:t xml:space="preserve"> </w:t>
      </w:r>
      <w:r>
        <w:rPr>
          <w:color w:val="211F1F"/>
          <w:spacing w:val="-1"/>
        </w:rPr>
        <w:t>high</w:t>
      </w:r>
      <w:r>
        <w:rPr>
          <w:color w:val="211F1F"/>
          <w:spacing w:val="-12"/>
        </w:rPr>
        <w:t xml:space="preserve"> </w:t>
      </w:r>
      <w:r>
        <w:rPr>
          <w:color w:val="211F1F"/>
          <w:spacing w:val="-1"/>
        </w:rPr>
        <w:t>tenders</w:t>
      </w:r>
    </w:p>
    <w:p w:rsidR="005B07CE" w:rsidRDefault="005B07CE">
      <w:pPr>
        <w:pStyle w:val="BodyText"/>
        <w:spacing w:before="2"/>
        <w:rPr>
          <w:b/>
          <w:sz w:val="24"/>
        </w:rPr>
      </w:pPr>
    </w:p>
    <w:p w:rsidR="005B07CE" w:rsidRDefault="002230DC" w:rsidP="00560043">
      <w:pPr>
        <w:pStyle w:val="ListParagraph"/>
        <w:numPr>
          <w:ilvl w:val="1"/>
          <w:numId w:val="63"/>
        </w:numPr>
        <w:tabs>
          <w:tab w:val="left" w:pos="771"/>
        </w:tabs>
        <w:spacing w:line="230" w:lineRule="auto"/>
        <w:ind w:left="955" w:right="351" w:hanging="564"/>
        <w:jc w:val="both"/>
      </w:pPr>
      <w:r>
        <w:t>Anabnormally high tender price is one where the tender price, in combination with other constituent elements of the</w:t>
      </w:r>
      <w:r>
        <w:rPr>
          <w:spacing w:val="1"/>
        </w:rPr>
        <w:t xml:space="preserve"> </w:t>
      </w:r>
      <w:r>
        <w:t>Tender, appears unreasonably too high to the extent that the Procuring Entity is concerned that it (the Procuring</w:t>
      </w:r>
      <w:r>
        <w:rPr>
          <w:spacing w:val="1"/>
        </w:rPr>
        <w:t xml:space="preserve"> </w:t>
      </w:r>
      <w:r>
        <w:t>Entity)</w:t>
      </w:r>
      <w:r>
        <w:rPr>
          <w:spacing w:val="-10"/>
        </w:rPr>
        <w:t xml:space="preserve"> </w:t>
      </w:r>
      <w:r>
        <w:t>may</w:t>
      </w:r>
      <w:r>
        <w:rPr>
          <w:spacing w:val="-12"/>
        </w:rPr>
        <w:t xml:space="preserve"> </w:t>
      </w:r>
      <w:r>
        <w:t>not</w:t>
      </w:r>
      <w:r>
        <w:rPr>
          <w:spacing w:val="-7"/>
        </w:rPr>
        <w:t xml:space="preserve"> </w:t>
      </w:r>
      <w:r>
        <w:t>be</w:t>
      </w:r>
      <w:r>
        <w:rPr>
          <w:spacing w:val="-8"/>
        </w:rPr>
        <w:t xml:space="preserve"> </w:t>
      </w:r>
      <w:r>
        <w:t>getting</w:t>
      </w:r>
      <w:r>
        <w:rPr>
          <w:spacing w:val="-7"/>
        </w:rPr>
        <w:t xml:space="preserve"> </w:t>
      </w:r>
      <w:r>
        <w:t>value</w:t>
      </w:r>
      <w:r>
        <w:rPr>
          <w:spacing w:val="-8"/>
        </w:rPr>
        <w:t xml:space="preserve"> </w:t>
      </w:r>
      <w:r>
        <w:t>for</w:t>
      </w:r>
      <w:r>
        <w:rPr>
          <w:spacing w:val="-7"/>
        </w:rPr>
        <w:t xml:space="preserve"> </w:t>
      </w:r>
      <w:r>
        <w:t>money</w:t>
      </w:r>
      <w:r>
        <w:rPr>
          <w:spacing w:val="-9"/>
        </w:rPr>
        <w:t xml:space="preserve"> </w:t>
      </w:r>
      <w:r>
        <w:t>or</w:t>
      </w:r>
      <w:r>
        <w:rPr>
          <w:spacing w:val="-10"/>
        </w:rPr>
        <w:t xml:space="preserve"> </w:t>
      </w:r>
      <w:r>
        <w:t>it</w:t>
      </w:r>
      <w:r>
        <w:rPr>
          <w:spacing w:val="-7"/>
        </w:rPr>
        <w:t xml:space="preserve"> </w:t>
      </w:r>
      <w:r>
        <w:t>may</w:t>
      </w:r>
      <w:r>
        <w:rPr>
          <w:spacing w:val="-9"/>
        </w:rPr>
        <w:t xml:space="preserve"> </w:t>
      </w:r>
      <w:r>
        <w:t>be</w:t>
      </w:r>
      <w:r>
        <w:rPr>
          <w:spacing w:val="-12"/>
        </w:rPr>
        <w:t xml:space="preserve"> </w:t>
      </w:r>
      <w:r>
        <w:t>paying</w:t>
      </w:r>
      <w:r>
        <w:rPr>
          <w:spacing w:val="-9"/>
        </w:rPr>
        <w:t xml:space="preserve"> </w:t>
      </w:r>
      <w:r>
        <w:t>too</w:t>
      </w:r>
      <w:r>
        <w:rPr>
          <w:spacing w:val="-8"/>
        </w:rPr>
        <w:t xml:space="preserve"> </w:t>
      </w:r>
      <w:r>
        <w:t>high</w:t>
      </w:r>
      <w:r>
        <w:rPr>
          <w:spacing w:val="-9"/>
        </w:rPr>
        <w:t xml:space="preserve"> </w:t>
      </w:r>
      <w:r>
        <w:t>a</w:t>
      </w:r>
      <w:r>
        <w:rPr>
          <w:spacing w:val="-8"/>
        </w:rPr>
        <w:t xml:space="preserve"> </w:t>
      </w:r>
      <w:r>
        <w:t>price</w:t>
      </w:r>
      <w:r>
        <w:rPr>
          <w:spacing w:val="-8"/>
        </w:rPr>
        <w:t xml:space="preserve"> </w:t>
      </w:r>
      <w:r>
        <w:t>for</w:t>
      </w:r>
      <w:r>
        <w:rPr>
          <w:spacing w:val="-9"/>
        </w:rPr>
        <w:t xml:space="preserve"> </w:t>
      </w:r>
      <w:r>
        <w:t>the</w:t>
      </w:r>
      <w:r>
        <w:rPr>
          <w:spacing w:val="-8"/>
        </w:rPr>
        <w:t xml:space="preserve"> </w:t>
      </w:r>
      <w:r>
        <w:t>contract</w:t>
      </w:r>
      <w:r>
        <w:rPr>
          <w:spacing w:val="-11"/>
        </w:rPr>
        <w:t xml:space="preserve"> </w:t>
      </w:r>
      <w:r>
        <w:t>compared</w:t>
      </w:r>
      <w:r>
        <w:rPr>
          <w:spacing w:val="-13"/>
        </w:rPr>
        <w:t xml:space="preserve"> </w:t>
      </w:r>
      <w:r>
        <w:t>with</w:t>
      </w:r>
      <w:r>
        <w:rPr>
          <w:spacing w:val="-12"/>
        </w:rPr>
        <w:t xml:space="preserve"> </w:t>
      </w:r>
      <w:r>
        <w:t>market</w:t>
      </w:r>
      <w:r>
        <w:rPr>
          <w:spacing w:val="-53"/>
        </w:rPr>
        <w:t xml:space="preserve"> </w:t>
      </w:r>
      <w:r>
        <w:t>prices</w:t>
      </w:r>
      <w:r>
        <w:rPr>
          <w:spacing w:val="-1"/>
        </w:rPr>
        <w:t xml:space="preserve"> </w:t>
      </w:r>
      <w:r>
        <w:t>or</w:t>
      </w:r>
      <w:r>
        <w:rPr>
          <w:spacing w:val="-2"/>
        </w:rPr>
        <w:t xml:space="preserve"> </w:t>
      </w:r>
      <w:r>
        <w:t>that genuine competition between</w:t>
      </w:r>
      <w:r>
        <w:rPr>
          <w:spacing w:val="-3"/>
        </w:rPr>
        <w:t xml:space="preserve"> </w:t>
      </w:r>
      <w:r>
        <w:t>Tenderers</w:t>
      </w:r>
      <w:r>
        <w:rPr>
          <w:spacing w:val="-2"/>
        </w:rPr>
        <w:t xml:space="preserve"> </w:t>
      </w:r>
      <w:r>
        <w:t>is compromised.</w:t>
      </w:r>
    </w:p>
    <w:p w:rsidR="005B07CE" w:rsidRDefault="005B07CE">
      <w:pPr>
        <w:pStyle w:val="BodyText"/>
        <w:spacing w:before="11"/>
        <w:rPr>
          <w:sz w:val="20"/>
        </w:rPr>
      </w:pPr>
    </w:p>
    <w:p w:rsidR="005B07CE" w:rsidRDefault="002230DC" w:rsidP="00560043">
      <w:pPr>
        <w:pStyle w:val="ListParagraph"/>
        <w:numPr>
          <w:ilvl w:val="1"/>
          <w:numId w:val="63"/>
        </w:numPr>
        <w:tabs>
          <w:tab w:val="left" w:pos="778"/>
        </w:tabs>
        <w:spacing w:line="230" w:lineRule="auto"/>
        <w:ind w:left="955" w:right="346" w:hanging="564"/>
        <w:jc w:val="both"/>
      </w:pPr>
      <w:r>
        <w:t>Incase of a nab normally high price, the Procuring Entity shall make a survey of the market prices, check if the</w:t>
      </w:r>
      <w:r>
        <w:rPr>
          <w:spacing w:val="1"/>
        </w:rPr>
        <w:t xml:space="preserve"> </w:t>
      </w:r>
      <w:r>
        <w:t>estimated cost of the contract is correct and review the Tender Documents to check if the speciﬁcations, scope</w:t>
      </w:r>
      <w:r>
        <w:rPr>
          <w:spacing w:val="1"/>
        </w:rPr>
        <w:t xml:space="preserve"> </w:t>
      </w:r>
      <w:r>
        <w:t>of</w:t>
      </w:r>
      <w:r>
        <w:rPr>
          <w:spacing w:val="1"/>
        </w:rPr>
        <w:t xml:space="preserve"> </w:t>
      </w:r>
      <w:r>
        <w:t>work</w:t>
      </w:r>
      <w:r>
        <w:rPr>
          <w:spacing w:val="32"/>
        </w:rPr>
        <w:t xml:space="preserve"> </w:t>
      </w:r>
      <w:r>
        <w:t>and</w:t>
      </w:r>
      <w:r>
        <w:rPr>
          <w:spacing w:val="33"/>
        </w:rPr>
        <w:t xml:space="preserve"> </w:t>
      </w:r>
      <w:r>
        <w:t>conditions</w:t>
      </w:r>
      <w:r>
        <w:rPr>
          <w:spacing w:val="35"/>
        </w:rPr>
        <w:t xml:space="preserve"> </w:t>
      </w:r>
      <w:r>
        <w:t>of</w:t>
      </w:r>
      <w:r>
        <w:rPr>
          <w:spacing w:val="33"/>
        </w:rPr>
        <w:t xml:space="preserve"> </w:t>
      </w:r>
      <w:r>
        <w:t>contract</w:t>
      </w:r>
      <w:r>
        <w:rPr>
          <w:spacing w:val="33"/>
        </w:rPr>
        <w:t xml:space="preserve"> </w:t>
      </w:r>
      <w:r>
        <w:t>are</w:t>
      </w:r>
      <w:r>
        <w:rPr>
          <w:spacing w:val="33"/>
        </w:rPr>
        <w:t xml:space="preserve"> </w:t>
      </w:r>
      <w:r>
        <w:t>contributory</w:t>
      </w:r>
      <w:r>
        <w:rPr>
          <w:spacing w:val="32"/>
        </w:rPr>
        <w:t xml:space="preserve"> </w:t>
      </w:r>
      <w:r>
        <w:t>to</w:t>
      </w:r>
      <w:r>
        <w:rPr>
          <w:spacing w:val="33"/>
        </w:rPr>
        <w:t xml:space="preserve"> </w:t>
      </w:r>
      <w:r>
        <w:t>the</w:t>
      </w:r>
      <w:r>
        <w:rPr>
          <w:spacing w:val="33"/>
        </w:rPr>
        <w:t xml:space="preserve"> </w:t>
      </w:r>
      <w:r>
        <w:t>abnormally</w:t>
      </w:r>
      <w:r>
        <w:rPr>
          <w:spacing w:val="30"/>
        </w:rPr>
        <w:t xml:space="preserve"> </w:t>
      </w:r>
      <w:r>
        <w:t>high</w:t>
      </w:r>
      <w:r>
        <w:rPr>
          <w:spacing w:val="32"/>
        </w:rPr>
        <w:t xml:space="preserve"> </w:t>
      </w:r>
      <w:r>
        <w:t>tenders.</w:t>
      </w:r>
      <w:r>
        <w:rPr>
          <w:spacing w:val="32"/>
        </w:rPr>
        <w:t xml:space="preserve"> </w:t>
      </w:r>
      <w:r>
        <w:t>The</w:t>
      </w:r>
      <w:r>
        <w:rPr>
          <w:spacing w:val="33"/>
        </w:rPr>
        <w:t xml:space="preserve"> </w:t>
      </w:r>
      <w:r>
        <w:t>Procuring</w:t>
      </w:r>
      <w:r>
        <w:rPr>
          <w:spacing w:val="-1"/>
        </w:rPr>
        <w:t xml:space="preserve"> </w:t>
      </w:r>
      <w:r>
        <w:t>Entity</w:t>
      </w:r>
      <w:r>
        <w:rPr>
          <w:spacing w:val="1"/>
        </w:rPr>
        <w:t xml:space="preserve"> </w:t>
      </w:r>
      <w:r>
        <w:t>may</w:t>
      </w:r>
      <w:r>
        <w:rPr>
          <w:spacing w:val="4"/>
        </w:rPr>
        <w:t xml:space="preserve"> </w:t>
      </w:r>
      <w:r>
        <w:t>also</w:t>
      </w:r>
      <w:r>
        <w:rPr>
          <w:spacing w:val="-52"/>
        </w:rPr>
        <w:t xml:space="preserve"> </w:t>
      </w:r>
      <w:r>
        <w:t>seek</w:t>
      </w:r>
      <w:r>
        <w:rPr>
          <w:spacing w:val="-6"/>
        </w:rPr>
        <w:t xml:space="preserve"> </w:t>
      </w:r>
      <w:r>
        <w:t>written</w:t>
      </w:r>
      <w:r>
        <w:rPr>
          <w:spacing w:val="-4"/>
        </w:rPr>
        <w:t xml:space="preserve"> </w:t>
      </w:r>
      <w:r>
        <w:t>clariﬁcation</w:t>
      </w:r>
      <w:r>
        <w:rPr>
          <w:spacing w:val="-7"/>
        </w:rPr>
        <w:t xml:space="preserve"> </w:t>
      </w:r>
      <w:r>
        <w:t>from</w:t>
      </w:r>
      <w:r>
        <w:rPr>
          <w:spacing w:val="-5"/>
        </w:rPr>
        <w:t xml:space="preserve"> </w:t>
      </w:r>
      <w:r>
        <w:t>the</w:t>
      </w:r>
      <w:r>
        <w:rPr>
          <w:spacing w:val="-7"/>
        </w:rPr>
        <w:t xml:space="preserve"> </w:t>
      </w:r>
      <w:r>
        <w:t>tenderer</w:t>
      </w:r>
      <w:r>
        <w:rPr>
          <w:spacing w:val="-7"/>
        </w:rPr>
        <w:t xml:space="preserve"> </w:t>
      </w:r>
      <w:r>
        <w:t>on</w:t>
      </w:r>
      <w:r>
        <w:rPr>
          <w:spacing w:val="-7"/>
        </w:rPr>
        <w:t xml:space="preserve"> </w:t>
      </w:r>
      <w:r>
        <w:t>the</w:t>
      </w:r>
      <w:r>
        <w:rPr>
          <w:spacing w:val="-7"/>
        </w:rPr>
        <w:t xml:space="preserve"> </w:t>
      </w:r>
      <w:r>
        <w:t>reason</w:t>
      </w:r>
      <w:r>
        <w:rPr>
          <w:spacing w:val="-4"/>
        </w:rPr>
        <w:t xml:space="preserve"> </w:t>
      </w:r>
      <w:r>
        <w:t>for</w:t>
      </w:r>
      <w:r>
        <w:rPr>
          <w:spacing w:val="-6"/>
        </w:rPr>
        <w:t xml:space="preserve"> </w:t>
      </w:r>
      <w:r>
        <w:t>the</w:t>
      </w:r>
      <w:r>
        <w:rPr>
          <w:spacing w:val="-3"/>
        </w:rPr>
        <w:t xml:space="preserve"> </w:t>
      </w:r>
      <w:r>
        <w:t>high</w:t>
      </w:r>
      <w:r>
        <w:rPr>
          <w:spacing w:val="-5"/>
        </w:rPr>
        <w:t xml:space="preserve"> </w:t>
      </w:r>
      <w:r>
        <w:t>tender</w:t>
      </w:r>
      <w:r>
        <w:rPr>
          <w:spacing w:val="-1"/>
        </w:rPr>
        <w:t xml:space="preserve"> </w:t>
      </w:r>
      <w:r>
        <w:t>price.</w:t>
      </w:r>
      <w:r>
        <w:rPr>
          <w:spacing w:val="-7"/>
        </w:rPr>
        <w:t xml:space="preserve"> </w:t>
      </w:r>
      <w:r>
        <w:t>The</w:t>
      </w:r>
      <w:r>
        <w:rPr>
          <w:spacing w:val="-9"/>
        </w:rPr>
        <w:t xml:space="preserve"> </w:t>
      </w:r>
      <w:r>
        <w:t>Procuring</w:t>
      </w:r>
      <w:r>
        <w:rPr>
          <w:spacing w:val="-9"/>
        </w:rPr>
        <w:t xml:space="preserve"> </w:t>
      </w:r>
      <w:r>
        <w:t>Entity</w:t>
      </w:r>
      <w:r>
        <w:rPr>
          <w:spacing w:val="-10"/>
        </w:rPr>
        <w:t xml:space="preserve"> </w:t>
      </w:r>
      <w:r>
        <w:t>shall</w:t>
      </w:r>
      <w:r>
        <w:rPr>
          <w:spacing w:val="-10"/>
        </w:rPr>
        <w:t xml:space="preserve"> </w:t>
      </w:r>
      <w:r>
        <w:t>proceed</w:t>
      </w:r>
      <w:r>
        <w:rPr>
          <w:spacing w:val="-53"/>
        </w:rPr>
        <w:t xml:space="preserve"> </w:t>
      </w:r>
      <w:r>
        <w:t>as follows:</w:t>
      </w:r>
    </w:p>
    <w:p w:rsidR="005B07CE" w:rsidRDefault="002230DC" w:rsidP="00560043">
      <w:pPr>
        <w:pStyle w:val="ListParagraph"/>
        <w:numPr>
          <w:ilvl w:val="2"/>
          <w:numId w:val="63"/>
        </w:numPr>
        <w:tabs>
          <w:tab w:val="left" w:pos="1230"/>
        </w:tabs>
        <w:spacing w:before="46" w:line="230" w:lineRule="auto"/>
        <w:ind w:right="1148" w:hanging="445"/>
        <w:jc w:val="both"/>
      </w:pPr>
      <w:r>
        <w:t>If</w:t>
      </w:r>
      <w:r>
        <w:rPr>
          <w:spacing w:val="1"/>
        </w:rPr>
        <w:t xml:space="preserve"> </w:t>
      </w:r>
      <w:r>
        <w:t>the</w:t>
      </w:r>
      <w:r>
        <w:rPr>
          <w:spacing w:val="1"/>
        </w:rPr>
        <w:t xml:space="preserve"> </w:t>
      </w:r>
      <w:r>
        <w:t>tender</w:t>
      </w:r>
      <w:r>
        <w:rPr>
          <w:spacing w:val="1"/>
        </w:rPr>
        <w:t xml:space="preserve"> </w:t>
      </w:r>
      <w:r>
        <w:t>price is abnormally high</w:t>
      </w:r>
      <w:r>
        <w:rPr>
          <w:spacing w:val="1"/>
        </w:rPr>
        <w:t xml:space="preserve"> </w:t>
      </w:r>
      <w:r>
        <w:t>based</w:t>
      </w:r>
      <w:r>
        <w:rPr>
          <w:spacing w:val="1"/>
        </w:rPr>
        <w:t xml:space="preserve"> </w:t>
      </w:r>
      <w:r>
        <w:t>on wrong estimated cost of</w:t>
      </w:r>
      <w:r>
        <w:rPr>
          <w:spacing w:val="1"/>
        </w:rPr>
        <w:t xml:space="preserve"> </w:t>
      </w:r>
      <w:r>
        <w:t>the</w:t>
      </w:r>
      <w:r>
        <w:rPr>
          <w:spacing w:val="1"/>
        </w:rPr>
        <w:t xml:space="preserve"> </w:t>
      </w:r>
      <w:r>
        <w:t>contract, the</w:t>
      </w:r>
      <w:r>
        <w:rPr>
          <w:spacing w:val="55"/>
        </w:rPr>
        <w:t xml:space="preserve"> </w:t>
      </w:r>
      <w:r>
        <w:t>Procuring</w:t>
      </w:r>
      <w:r>
        <w:rPr>
          <w:spacing w:val="1"/>
        </w:rPr>
        <w:t xml:space="preserve"> </w:t>
      </w:r>
      <w:r>
        <w:t>Entity</w:t>
      </w:r>
      <w:r>
        <w:rPr>
          <w:spacing w:val="-5"/>
        </w:rPr>
        <w:t xml:space="preserve"> </w:t>
      </w:r>
      <w:r>
        <w:t>may</w:t>
      </w:r>
      <w:r>
        <w:rPr>
          <w:spacing w:val="-7"/>
        </w:rPr>
        <w:t xml:space="preserve"> </w:t>
      </w:r>
      <w:r>
        <w:t>accept or</w:t>
      </w:r>
      <w:r>
        <w:rPr>
          <w:spacing w:val="-1"/>
        </w:rPr>
        <w:t xml:space="preserve"> </w:t>
      </w:r>
      <w:r>
        <w:t>not</w:t>
      </w:r>
      <w:r>
        <w:rPr>
          <w:spacing w:val="-1"/>
        </w:rPr>
        <w:t xml:space="preserve"> </w:t>
      </w:r>
      <w:r>
        <w:t>a</w:t>
      </w:r>
      <w:r>
        <w:rPr>
          <w:spacing w:val="-6"/>
        </w:rPr>
        <w:t xml:space="preserve"> </w:t>
      </w:r>
      <w:r>
        <w:t>ccept</w:t>
      </w:r>
      <w:r>
        <w:rPr>
          <w:spacing w:val="-1"/>
        </w:rPr>
        <w:t xml:space="preserve"> </w:t>
      </w:r>
      <w:r>
        <w:t>the</w:t>
      </w:r>
      <w:r>
        <w:rPr>
          <w:spacing w:val="-2"/>
        </w:rPr>
        <w:t xml:space="preserve"> </w:t>
      </w:r>
      <w:r>
        <w:t>tender</w:t>
      </w:r>
      <w:r>
        <w:rPr>
          <w:spacing w:val="-1"/>
        </w:rPr>
        <w:t xml:space="preserve"> </w:t>
      </w:r>
      <w:r>
        <w:t>depending</w:t>
      </w:r>
      <w:r>
        <w:rPr>
          <w:spacing w:val="-6"/>
        </w:rPr>
        <w:t xml:space="preserve"> </w:t>
      </w:r>
      <w:r>
        <w:t>on</w:t>
      </w:r>
      <w:r>
        <w:rPr>
          <w:spacing w:val="-2"/>
        </w:rPr>
        <w:t xml:space="preserve"> </w:t>
      </w:r>
      <w:r>
        <w:t>the</w:t>
      </w:r>
      <w:r>
        <w:rPr>
          <w:spacing w:val="-3"/>
        </w:rPr>
        <w:t xml:space="preserve"> </w:t>
      </w:r>
      <w:r>
        <w:t>Procuring</w:t>
      </w:r>
      <w:r>
        <w:rPr>
          <w:spacing w:val="-2"/>
        </w:rPr>
        <w:t xml:space="preserve"> </w:t>
      </w:r>
      <w:r>
        <w:t>Entity's</w:t>
      </w:r>
      <w:r>
        <w:rPr>
          <w:spacing w:val="-2"/>
        </w:rPr>
        <w:t xml:space="preserve"> </w:t>
      </w:r>
      <w:r>
        <w:t>budget</w:t>
      </w:r>
      <w:r>
        <w:rPr>
          <w:spacing w:val="-1"/>
        </w:rPr>
        <w:t xml:space="preserve"> </w:t>
      </w:r>
      <w:r>
        <w:t>considerations.</w:t>
      </w:r>
    </w:p>
    <w:p w:rsidR="005B07CE" w:rsidRDefault="002230DC" w:rsidP="00560043">
      <w:pPr>
        <w:pStyle w:val="ListParagraph"/>
        <w:numPr>
          <w:ilvl w:val="2"/>
          <w:numId w:val="63"/>
        </w:numPr>
        <w:tabs>
          <w:tab w:val="left" w:pos="1201"/>
        </w:tabs>
        <w:spacing w:before="49" w:line="230" w:lineRule="auto"/>
        <w:ind w:left="1397" w:right="349" w:hanging="445"/>
        <w:jc w:val="both"/>
      </w:pPr>
      <w:r>
        <w:t>If</w:t>
      </w:r>
      <w:r>
        <w:rPr>
          <w:spacing w:val="-6"/>
        </w:rPr>
        <w:t xml:space="preserve"> </w:t>
      </w:r>
      <w:r>
        <w:t>speciﬁcations,</w:t>
      </w:r>
      <w:r>
        <w:rPr>
          <w:spacing w:val="-3"/>
        </w:rPr>
        <w:t xml:space="preserve"> </w:t>
      </w:r>
      <w:r>
        <w:t>scope</w:t>
      </w:r>
      <w:r>
        <w:rPr>
          <w:spacing w:val="-8"/>
        </w:rPr>
        <w:t xml:space="preserve"> </w:t>
      </w:r>
      <w:r>
        <w:t>of</w:t>
      </w:r>
      <w:r>
        <w:rPr>
          <w:spacing w:val="-4"/>
        </w:rPr>
        <w:t xml:space="preserve"> </w:t>
      </w:r>
      <w:r>
        <w:t>work</w:t>
      </w:r>
      <w:r>
        <w:rPr>
          <w:spacing w:val="-8"/>
        </w:rPr>
        <w:t xml:space="preserve"> </w:t>
      </w:r>
      <w:r>
        <w:t>and/or</w:t>
      </w:r>
      <w:r>
        <w:rPr>
          <w:spacing w:val="-7"/>
        </w:rPr>
        <w:t xml:space="preserve"> </w:t>
      </w:r>
      <w:r>
        <w:t>conditions</w:t>
      </w:r>
      <w:r>
        <w:rPr>
          <w:spacing w:val="-4"/>
        </w:rPr>
        <w:t xml:space="preserve"> </w:t>
      </w:r>
      <w:r>
        <w:t>of</w:t>
      </w:r>
      <w:r>
        <w:rPr>
          <w:spacing w:val="-9"/>
        </w:rPr>
        <w:t xml:space="preserve"> </w:t>
      </w:r>
      <w:r>
        <w:t>contract</w:t>
      </w:r>
      <w:r>
        <w:rPr>
          <w:spacing w:val="-5"/>
        </w:rPr>
        <w:t xml:space="preserve"> </w:t>
      </w:r>
      <w:r>
        <w:t>are</w:t>
      </w:r>
      <w:r>
        <w:rPr>
          <w:spacing w:val="-8"/>
        </w:rPr>
        <w:t xml:space="preserve"> </w:t>
      </w:r>
      <w:r>
        <w:t>contributory</w:t>
      </w:r>
      <w:r>
        <w:rPr>
          <w:spacing w:val="-10"/>
        </w:rPr>
        <w:t xml:space="preserve"> </w:t>
      </w:r>
      <w:r>
        <w:t>to</w:t>
      </w:r>
      <w:r>
        <w:rPr>
          <w:spacing w:val="-8"/>
        </w:rPr>
        <w:t xml:space="preserve"> </w:t>
      </w:r>
      <w:r>
        <w:t>the</w:t>
      </w:r>
      <w:r>
        <w:rPr>
          <w:spacing w:val="-5"/>
        </w:rPr>
        <w:t xml:space="preserve"> </w:t>
      </w:r>
      <w:r>
        <w:t>abnormally</w:t>
      </w:r>
      <w:r>
        <w:rPr>
          <w:spacing w:val="-6"/>
        </w:rPr>
        <w:t xml:space="preserve"> </w:t>
      </w:r>
      <w:r>
        <w:t>high</w:t>
      </w:r>
      <w:r>
        <w:rPr>
          <w:spacing w:val="-8"/>
        </w:rPr>
        <w:t xml:space="preserve"> </w:t>
      </w:r>
      <w:r>
        <w:t>tender</w:t>
      </w:r>
      <w:r>
        <w:rPr>
          <w:spacing w:val="-10"/>
        </w:rPr>
        <w:t xml:space="preserve"> </w:t>
      </w:r>
      <w:r>
        <w:t>prices,</w:t>
      </w:r>
      <w:r>
        <w:rPr>
          <w:spacing w:val="-53"/>
        </w:rPr>
        <w:t xml:space="preserve"> </w:t>
      </w:r>
      <w:r>
        <w:t>the Procuring Entity shall reject all tenders and may retender for the contract based on revised estimates,</w:t>
      </w:r>
      <w:r>
        <w:rPr>
          <w:spacing w:val="1"/>
        </w:rPr>
        <w:t xml:space="preserve"> </w:t>
      </w:r>
      <w:r>
        <w:t>speciﬁcations,</w:t>
      </w:r>
      <w:r>
        <w:rPr>
          <w:spacing w:val="-3"/>
        </w:rPr>
        <w:t xml:space="preserve"> </w:t>
      </w:r>
      <w:r>
        <w:t>scope of work</w:t>
      </w:r>
      <w:r>
        <w:rPr>
          <w:spacing w:val="-3"/>
        </w:rPr>
        <w:t xml:space="preserve"> </w:t>
      </w:r>
      <w:r>
        <w:t>and conditions</w:t>
      </w:r>
      <w:r>
        <w:rPr>
          <w:spacing w:val="-1"/>
        </w:rPr>
        <w:t xml:space="preserve"> </w:t>
      </w:r>
      <w:r>
        <w:t>of</w:t>
      </w:r>
      <w:r>
        <w:rPr>
          <w:spacing w:val="-2"/>
        </w:rPr>
        <w:t xml:space="preserve"> </w:t>
      </w:r>
      <w:r>
        <w:t>contract, as</w:t>
      </w:r>
      <w:r>
        <w:rPr>
          <w:spacing w:val="-3"/>
        </w:rPr>
        <w:t xml:space="preserve"> </w:t>
      </w:r>
      <w:r>
        <w:t>the</w:t>
      </w:r>
      <w:r>
        <w:rPr>
          <w:spacing w:val="-2"/>
        </w:rPr>
        <w:t xml:space="preserve"> </w:t>
      </w:r>
      <w:r>
        <w:t>case may</w:t>
      </w:r>
      <w:r>
        <w:rPr>
          <w:spacing w:val="-3"/>
        </w:rPr>
        <w:t xml:space="preserve"> </w:t>
      </w:r>
      <w:r>
        <w:t>be.</w:t>
      </w:r>
    </w:p>
    <w:p w:rsidR="005B07CE" w:rsidRDefault="002230DC" w:rsidP="00560043">
      <w:pPr>
        <w:pStyle w:val="ListParagraph"/>
        <w:numPr>
          <w:ilvl w:val="1"/>
          <w:numId w:val="63"/>
        </w:numPr>
        <w:tabs>
          <w:tab w:val="left" w:pos="759"/>
        </w:tabs>
        <w:spacing w:before="186" w:line="228" w:lineRule="auto"/>
        <w:ind w:left="950" w:right="361" w:hanging="562"/>
        <w:jc w:val="both"/>
      </w:pPr>
      <w:r>
        <w:t>If the Procuring Entity determines that the Tender Price is abnormally too high because genuine competition between</w:t>
      </w:r>
      <w:r>
        <w:rPr>
          <w:spacing w:val="1"/>
        </w:rPr>
        <w:t xml:space="preserve"> </w:t>
      </w:r>
      <w:r>
        <w:t>tenderers</w:t>
      </w:r>
      <w:r>
        <w:rPr>
          <w:spacing w:val="-12"/>
        </w:rPr>
        <w:t xml:space="preserve"> </w:t>
      </w:r>
      <w:r>
        <w:t>is</w:t>
      </w:r>
      <w:r>
        <w:rPr>
          <w:spacing w:val="-11"/>
        </w:rPr>
        <w:t xml:space="preserve"> </w:t>
      </w:r>
      <w:r>
        <w:t>compromised</w:t>
      </w:r>
      <w:r>
        <w:rPr>
          <w:spacing w:val="-12"/>
        </w:rPr>
        <w:t xml:space="preserve"> </w:t>
      </w:r>
      <w:r>
        <w:t>(</w:t>
      </w:r>
      <w:r>
        <w:rPr>
          <w:i/>
        </w:rPr>
        <w:t>often</w:t>
      </w:r>
      <w:r>
        <w:rPr>
          <w:i/>
          <w:spacing w:val="-12"/>
        </w:rPr>
        <w:t xml:space="preserve"> </w:t>
      </w:r>
      <w:r>
        <w:rPr>
          <w:i/>
        </w:rPr>
        <w:t>due</w:t>
      </w:r>
      <w:r>
        <w:rPr>
          <w:i/>
          <w:spacing w:val="-11"/>
        </w:rPr>
        <w:t xml:space="preserve"> </w:t>
      </w:r>
      <w:r>
        <w:rPr>
          <w:i/>
        </w:rPr>
        <w:t>to</w:t>
      </w:r>
      <w:r>
        <w:rPr>
          <w:i/>
          <w:spacing w:val="-12"/>
        </w:rPr>
        <w:t xml:space="preserve"> </w:t>
      </w:r>
      <w:r>
        <w:rPr>
          <w:i/>
        </w:rPr>
        <w:t>collusion,</w:t>
      </w:r>
      <w:r>
        <w:rPr>
          <w:i/>
          <w:spacing w:val="-12"/>
        </w:rPr>
        <w:t xml:space="preserve"> </w:t>
      </w:r>
      <w:r>
        <w:rPr>
          <w:i/>
        </w:rPr>
        <w:t>corruption</w:t>
      </w:r>
      <w:r>
        <w:rPr>
          <w:i/>
          <w:spacing w:val="-12"/>
        </w:rPr>
        <w:t xml:space="preserve"> </w:t>
      </w:r>
      <w:r>
        <w:rPr>
          <w:i/>
        </w:rPr>
        <w:t>or</w:t>
      </w:r>
      <w:r>
        <w:rPr>
          <w:i/>
          <w:spacing w:val="-11"/>
        </w:rPr>
        <w:t xml:space="preserve"> </w:t>
      </w:r>
      <w:r>
        <w:rPr>
          <w:i/>
        </w:rPr>
        <w:t>other</w:t>
      </w:r>
      <w:r>
        <w:rPr>
          <w:i/>
          <w:spacing w:val="-11"/>
        </w:rPr>
        <w:t xml:space="preserve"> </w:t>
      </w:r>
      <w:r>
        <w:rPr>
          <w:i/>
        </w:rPr>
        <w:t>manipulations</w:t>
      </w:r>
      <w:r>
        <w:t>),</w:t>
      </w:r>
      <w:r>
        <w:rPr>
          <w:spacing w:val="-12"/>
        </w:rPr>
        <w:t xml:space="preserve"> </w:t>
      </w:r>
      <w:r>
        <w:t>the</w:t>
      </w:r>
      <w:r>
        <w:rPr>
          <w:spacing w:val="-12"/>
        </w:rPr>
        <w:t xml:space="preserve"> </w:t>
      </w:r>
      <w:r>
        <w:t>Procuring</w:t>
      </w:r>
      <w:r>
        <w:rPr>
          <w:spacing w:val="-12"/>
        </w:rPr>
        <w:t xml:space="preserve"> </w:t>
      </w:r>
      <w:r>
        <w:t>Entity</w:t>
      </w:r>
      <w:r>
        <w:rPr>
          <w:spacing w:val="-11"/>
        </w:rPr>
        <w:t xml:space="preserve"> </w:t>
      </w:r>
      <w:r>
        <w:t>shall</w:t>
      </w:r>
      <w:r>
        <w:rPr>
          <w:spacing w:val="-8"/>
        </w:rPr>
        <w:t xml:space="preserve"> </w:t>
      </w:r>
      <w:r>
        <w:t>reject</w:t>
      </w:r>
      <w:r>
        <w:rPr>
          <w:spacing w:val="-53"/>
        </w:rPr>
        <w:t xml:space="preserve"> </w:t>
      </w:r>
      <w:r>
        <w:t>all Tenders and shall institute or cause competent Government Agencies to institute an investigation on the cause of</w:t>
      </w:r>
      <w:r>
        <w:rPr>
          <w:spacing w:val="1"/>
        </w:rPr>
        <w:t xml:space="preserve"> </w:t>
      </w:r>
      <w:r>
        <w:t>the</w:t>
      </w:r>
      <w:r>
        <w:rPr>
          <w:spacing w:val="-1"/>
        </w:rPr>
        <w:t xml:space="preserve"> </w:t>
      </w:r>
      <w:r>
        <w:t>compromise, before retendering.</w:t>
      </w:r>
    </w:p>
    <w:p w:rsidR="005B07CE" w:rsidRDefault="005B07CE">
      <w:pPr>
        <w:pStyle w:val="BodyText"/>
        <w:rPr>
          <w:sz w:val="24"/>
        </w:rPr>
      </w:pPr>
    </w:p>
    <w:p w:rsidR="005B07CE" w:rsidRDefault="002230DC" w:rsidP="00560043">
      <w:pPr>
        <w:pStyle w:val="Heading7"/>
        <w:numPr>
          <w:ilvl w:val="1"/>
          <w:numId w:val="62"/>
        </w:numPr>
        <w:tabs>
          <w:tab w:val="left" w:pos="802"/>
        </w:tabs>
        <w:spacing w:before="205"/>
        <w:rPr>
          <w:color w:val="211F1F"/>
        </w:rPr>
      </w:pPr>
      <w:bookmarkStart w:id="39" w:name="_bookmark38"/>
      <w:bookmarkEnd w:id="39"/>
      <w:r>
        <w:rPr>
          <w:color w:val="211F1F"/>
          <w:spacing w:val="-2"/>
        </w:rPr>
        <w:t>Unbalanced</w:t>
      </w:r>
      <w:r>
        <w:rPr>
          <w:color w:val="211F1F"/>
          <w:spacing w:val="-10"/>
        </w:rPr>
        <w:t xml:space="preserve"> </w:t>
      </w:r>
      <w:r>
        <w:rPr>
          <w:color w:val="211F1F"/>
          <w:spacing w:val="-2"/>
        </w:rPr>
        <w:t>and/</w:t>
      </w:r>
      <w:r>
        <w:rPr>
          <w:color w:val="211F1F"/>
          <w:spacing w:val="-6"/>
        </w:rPr>
        <w:t xml:space="preserve"> </w:t>
      </w:r>
      <w:r>
        <w:rPr>
          <w:color w:val="211F1F"/>
          <w:spacing w:val="-2"/>
        </w:rPr>
        <w:t>or</w:t>
      </w:r>
      <w:r>
        <w:rPr>
          <w:color w:val="211F1F"/>
          <w:spacing w:val="-10"/>
        </w:rPr>
        <w:t xml:space="preserve"> </w:t>
      </w:r>
      <w:r>
        <w:rPr>
          <w:color w:val="211F1F"/>
          <w:spacing w:val="-2"/>
        </w:rPr>
        <w:t>front-loaded</w:t>
      </w:r>
      <w:r>
        <w:rPr>
          <w:color w:val="211F1F"/>
          <w:spacing w:val="-9"/>
        </w:rPr>
        <w:t xml:space="preserve"> </w:t>
      </w:r>
      <w:r>
        <w:rPr>
          <w:color w:val="211F1F"/>
          <w:spacing w:val="-1"/>
        </w:rPr>
        <w:t>tenders</w:t>
      </w:r>
    </w:p>
    <w:p w:rsidR="005B07CE" w:rsidRDefault="005B07CE">
      <w:pPr>
        <w:pStyle w:val="BodyText"/>
        <w:spacing w:before="2"/>
        <w:rPr>
          <w:b/>
          <w:sz w:val="24"/>
        </w:rPr>
      </w:pPr>
    </w:p>
    <w:p w:rsidR="005B07CE" w:rsidRDefault="002230DC" w:rsidP="00560043">
      <w:pPr>
        <w:pStyle w:val="ListParagraph"/>
        <w:numPr>
          <w:ilvl w:val="1"/>
          <w:numId w:val="62"/>
        </w:numPr>
        <w:tabs>
          <w:tab w:val="left" w:pos="761"/>
        </w:tabs>
        <w:spacing w:line="230" w:lineRule="auto"/>
        <w:ind w:left="950" w:right="358" w:hanging="562"/>
        <w:jc w:val="both"/>
      </w:pPr>
      <w:r>
        <w:t>If in the Procuring Entity's opinion, the Tender that is evaluated as the lowest evaluated price is seriously unbalanced</w:t>
      </w:r>
      <w:r>
        <w:rPr>
          <w:spacing w:val="1"/>
        </w:rPr>
        <w:t xml:space="preserve"> </w:t>
      </w:r>
      <w:r>
        <w:t>and/or</w:t>
      </w:r>
      <w:r>
        <w:rPr>
          <w:spacing w:val="-11"/>
        </w:rPr>
        <w:t xml:space="preserve"> </w:t>
      </w:r>
      <w:r>
        <w:t>frontloaded,</w:t>
      </w:r>
      <w:r>
        <w:rPr>
          <w:spacing w:val="-9"/>
        </w:rPr>
        <w:t xml:space="preserve"> </w:t>
      </w:r>
      <w:r>
        <w:t>the</w:t>
      </w:r>
      <w:r>
        <w:rPr>
          <w:spacing w:val="-8"/>
        </w:rPr>
        <w:t xml:space="preserve"> </w:t>
      </w:r>
      <w:r>
        <w:t>Procuring</w:t>
      </w:r>
      <w:r>
        <w:rPr>
          <w:spacing w:val="-9"/>
        </w:rPr>
        <w:t xml:space="preserve"> </w:t>
      </w:r>
      <w:r>
        <w:t>Entity</w:t>
      </w:r>
      <w:r>
        <w:rPr>
          <w:spacing w:val="-10"/>
        </w:rPr>
        <w:t xml:space="preserve"> </w:t>
      </w:r>
      <w:r>
        <w:t>may</w:t>
      </w:r>
      <w:r>
        <w:rPr>
          <w:spacing w:val="-9"/>
        </w:rPr>
        <w:t xml:space="preserve"> </w:t>
      </w:r>
      <w:r>
        <w:t>require</w:t>
      </w:r>
      <w:r>
        <w:rPr>
          <w:spacing w:val="-8"/>
        </w:rPr>
        <w:t xml:space="preserve"> </w:t>
      </w:r>
      <w:r>
        <w:t>the</w:t>
      </w:r>
      <w:r>
        <w:rPr>
          <w:spacing w:val="-8"/>
        </w:rPr>
        <w:t xml:space="preserve"> </w:t>
      </w:r>
      <w:r>
        <w:t>Tenderer</w:t>
      </w:r>
      <w:r>
        <w:rPr>
          <w:spacing w:val="-10"/>
        </w:rPr>
        <w:t xml:space="preserve"> </w:t>
      </w:r>
      <w:r>
        <w:t>to</w:t>
      </w:r>
      <w:r>
        <w:rPr>
          <w:spacing w:val="-9"/>
        </w:rPr>
        <w:t xml:space="preserve"> </w:t>
      </w:r>
      <w:r>
        <w:t>provide</w:t>
      </w:r>
      <w:r>
        <w:rPr>
          <w:spacing w:val="-10"/>
        </w:rPr>
        <w:t xml:space="preserve"> </w:t>
      </w:r>
      <w:r>
        <w:t>written</w:t>
      </w:r>
      <w:r>
        <w:rPr>
          <w:spacing w:val="-9"/>
        </w:rPr>
        <w:t xml:space="preserve"> </w:t>
      </w:r>
      <w:r>
        <w:t>clariﬁcations.</w:t>
      </w:r>
      <w:r>
        <w:rPr>
          <w:spacing w:val="-7"/>
        </w:rPr>
        <w:t xml:space="preserve"> </w:t>
      </w:r>
      <w:r>
        <w:t>Clariﬁcations</w:t>
      </w:r>
      <w:r>
        <w:rPr>
          <w:spacing w:val="-8"/>
        </w:rPr>
        <w:t xml:space="preserve"> </w:t>
      </w:r>
      <w:r>
        <w:t>may</w:t>
      </w:r>
      <w:r>
        <w:rPr>
          <w:spacing w:val="-53"/>
        </w:rPr>
        <w:t xml:space="preserve"> </w:t>
      </w:r>
      <w:r>
        <w:t>include detailed price analyses to demonstrate the consistency of the tender prices with the scope of works, proposed</w:t>
      </w:r>
      <w:r>
        <w:rPr>
          <w:spacing w:val="-52"/>
        </w:rPr>
        <w:t xml:space="preserve"> </w:t>
      </w:r>
      <w:r>
        <w:t>methodology,</w:t>
      </w:r>
      <w:r>
        <w:rPr>
          <w:spacing w:val="1"/>
        </w:rPr>
        <w:t xml:space="preserve"> </w:t>
      </w:r>
      <w:r>
        <w:t>schedule</w:t>
      </w:r>
      <w:r>
        <w:rPr>
          <w:spacing w:val="4"/>
        </w:rPr>
        <w:t xml:space="preserve"> </w:t>
      </w:r>
      <w:r>
        <w:t>and</w:t>
      </w:r>
      <w:r>
        <w:rPr>
          <w:spacing w:val="-1"/>
        </w:rPr>
        <w:t xml:space="preserve"> </w:t>
      </w:r>
      <w:r>
        <w:t>any</w:t>
      </w:r>
      <w:r>
        <w:rPr>
          <w:spacing w:val="2"/>
        </w:rPr>
        <w:t xml:space="preserve"> </w:t>
      </w:r>
      <w:r>
        <w:t>other requirements</w:t>
      </w:r>
      <w:r>
        <w:rPr>
          <w:spacing w:val="2"/>
        </w:rPr>
        <w:t xml:space="preserve"> </w:t>
      </w:r>
      <w:r>
        <w:t>of</w:t>
      </w:r>
      <w:r>
        <w:rPr>
          <w:spacing w:val="3"/>
        </w:rPr>
        <w:t xml:space="preserve"> </w:t>
      </w:r>
      <w:r>
        <w:t>the</w:t>
      </w:r>
      <w:r>
        <w:rPr>
          <w:spacing w:val="2"/>
        </w:rPr>
        <w:t xml:space="preserve"> </w:t>
      </w:r>
      <w:r>
        <w:t>Tender</w:t>
      </w:r>
      <w:r>
        <w:rPr>
          <w:spacing w:val="-1"/>
        </w:rPr>
        <w:t xml:space="preserve"> </w:t>
      </w:r>
      <w:r>
        <w:t>document.</w:t>
      </w:r>
    </w:p>
    <w:p w:rsidR="005B07CE" w:rsidRDefault="005B07CE">
      <w:pPr>
        <w:pStyle w:val="BodyText"/>
        <w:spacing w:before="4"/>
        <w:rPr>
          <w:sz w:val="21"/>
        </w:rPr>
      </w:pPr>
    </w:p>
    <w:p w:rsidR="005B07CE" w:rsidRDefault="002230DC" w:rsidP="00560043">
      <w:pPr>
        <w:pStyle w:val="ListParagraph"/>
        <w:numPr>
          <w:ilvl w:val="1"/>
          <w:numId w:val="62"/>
        </w:numPr>
        <w:tabs>
          <w:tab w:val="left" w:pos="756"/>
        </w:tabs>
        <w:spacing w:line="228" w:lineRule="auto"/>
        <w:ind w:left="931" w:right="1170" w:hanging="540"/>
      </w:pPr>
      <w:r>
        <w:t>After</w:t>
      </w:r>
      <w:r>
        <w:rPr>
          <w:spacing w:val="11"/>
        </w:rPr>
        <w:t xml:space="preserve"> </w:t>
      </w:r>
      <w:r>
        <w:t>the</w:t>
      </w:r>
      <w:r>
        <w:rPr>
          <w:spacing w:val="11"/>
        </w:rPr>
        <w:t xml:space="preserve"> </w:t>
      </w:r>
      <w:r>
        <w:t>evaluation</w:t>
      </w:r>
      <w:r>
        <w:rPr>
          <w:spacing w:val="9"/>
        </w:rPr>
        <w:t xml:space="preserve"> </w:t>
      </w:r>
      <w:r>
        <w:t>of</w:t>
      </w:r>
      <w:r>
        <w:rPr>
          <w:spacing w:val="7"/>
        </w:rPr>
        <w:t xml:space="preserve"> </w:t>
      </w:r>
      <w:r>
        <w:t>the</w:t>
      </w:r>
      <w:r>
        <w:rPr>
          <w:spacing w:val="8"/>
        </w:rPr>
        <w:t xml:space="preserve"> </w:t>
      </w:r>
      <w:r>
        <w:t>information</w:t>
      </w:r>
      <w:r>
        <w:rPr>
          <w:spacing w:val="11"/>
        </w:rPr>
        <w:t xml:space="preserve"> </w:t>
      </w:r>
      <w:r>
        <w:t>and</w:t>
      </w:r>
      <w:r>
        <w:rPr>
          <w:spacing w:val="8"/>
        </w:rPr>
        <w:t xml:space="preserve"> </w:t>
      </w:r>
      <w:r>
        <w:t>detailed</w:t>
      </w:r>
      <w:r>
        <w:rPr>
          <w:spacing w:val="11"/>
        </w:rPr>
        <w:t xml:space="preserve"> </w:t>
      </w:r>
      <w:r>
        <w:t>price</w:t>
      </w:r>
      <w:r>
        <w:rPr>
          <w:spacing w:val="11"/>
        </w:rPr>
        <w:t xml:space="preserve"> </w:t>
      </w:r>
      <w:r>
        <w:t>analyses</w:t>
      </w:r>
      <w:r>
        <w:rPr>
          <w:spacing w:val="12"/>
        </w:rPr>
        <w:t xml:space="preserve"> </w:t>
      </w:r>
      <w:r>
        <w:t>presented</w:t>
      </w:r>
      <w:r>
        <w:rPr>
          <w:spacing w:val="9"/>
        </w:rPr>
        <w:t xml:space="preserve"> </w:t>
      </w:r>
      <w:r>
        <w:t>by</w:t>
      </w:r>
      <w:r>
        <w:rPr>
          <w:spacing w:val="8"/>
        </w:rPr>
        <w:t xml:space="preserve"> </w:t>
      </w:r>
      <w:r>
        <w:t>the</w:t>
      </w:r>
      <w:r>
        <w:rPr>
          <w:spacing w:val="13"/>
        </w:rPr>
        <w:t xml:space="preserve"> </w:t>
      </w:r>
      <w:r>
        <w:t>Tenderer,</w:t>
      </w:r>
      <w:r>
        <w:rPr>
          <w:spacing w:val="4"/>
        </w:rPr>
        <w:t xml:space="preserve"> </w:t>
      </w:r>
      <w:r>
        <w:t>the</w:t>
      </w:r>
      <w:r>
        <w:rPr>
          <w:spacing w:val="12"/>
        </w:rPr>
        <w:t xml:space="preserve"> </w:t>
      </w:r>
      <w:r>
        <w:t>Procuring</w:t>
      </w:r>
      <w:r>
        <w:rPr>
          <w:spacing w:val="-52"/>
        </w:rPr>
        <w:t xml:space="preserve"> </w:t>
      </w:r>
      <w:r>
        <w:t>Entity</w:t>
      </w:r>
      <w:r>
        <w:rPr>
          <w:spacing w:val="-4"/>
        </w:rPr>
        <w:t xml:space="preserve"> </w:t>
      </w:r>
      <w:r>
        <w:t>may</w:t>
      </w:r>
      <w:r>
        <w:rPr>
          <w:spacing w:val="-5"/>
        </w:rPr>
        <w:t xml:space="preserve"> </w:t>
      </w:r>
      <w:r>
        <w:t>as appropriate:</w:t>
      </w:r>
    </w:p>
    <w:p w:rsidR="005B07CE" w:rsidRDefault="002230DC" w:rsidP="00560043">
      <w:pPr>
        <w:pStyle w:val="ListParagraph"/>
        <w:numPr>
          <w:ilvl w:val="2"/>
          <w:numId w:val="62"/>
        </w:numPr>
        <w:tabs>
          <w:tab w:val="left" w:pos="1172"/>
        </w:tabs>
        <w:spacing w:before="40"/>
      </w:pPr>
      <w:r>
        <w:t>accept</w:t>
      </w:r>
      <w:r>
        <w:rPr>
          <w:spacing w:val="-13"/>
        </w:rPr>
        <w:t xml:space="preserve"> </w:t>
      </w:r>
      <w:r>
        <w:t>theTender;</w:t>
      </w:r>
    </w:p>
    <w:p w:rsidR="005B07CE" w:rsidRDefault="005B07CE">
      <w:pPr>
        <w:sectPr w:rsidR="005B07CE" w:rsidSect="00447390">
          <w:footerReference w:type="default" r:id="rId29"/>
          <w:pgSz w:w="11930" w:h="16860"/>
          <w:pgMar w:top="720" w:right="280" w:bottom="640" w:left="60" w:header="0" w:footer="447" w:gutter="0"/>
          <w:cols w:space="720"/>
        </w:sectPr>
      </w:pPr>
    </w:p>
    <w:p w:rsidR="005B07CE" w:rsidRDefault="002230DC" w:rsidP="00560043">
      <w:pPr>
        <w:pStyle w:val="ListParagraph"/>
        <w:numPr>
          <w:ilvl w:val="2"/>
          <w:numId w:val="62"/>
        </w:numPr>
        <w:tabs>
          <w:tab w:val="left" w:pos="1461"/>
          <w:tab w:val="left" w:pos="1463"/>
        </w:tabs>
        <w:spacing w:before="76" w:line="228" w:lineRule="auto"/>
        <w:ind w:left="1507" w:right="390" w:hanging="565"/>
      </w:pPr>
      <w:r>
        <w:lastRenderedPageBreak/>
        <w:t>require</w:t>
      </w:r>
      <w:r>
        <w:rPr>
          <w:spacing w:val="-4"/>
        </w:rPr>
        <w:t xml:space="preserve"> </w:t>
      </w:r>
      <w:r>
        <w:t>that</w:t>
      </w:r>
      <w:r>
        <w:rPr>
          <w:spacing w:val="-4"/>
        </w:rPr>
        <w:t xml:space="preserve"> </w:t>
      </w:r>
      <w:r>
        <w:t>the</w:t>
      </w:r>
      <w:r>
        <w:rPr>
          <w:spacing w:val="-4"/>
        </w:rPr>
        <w:t xml:space="preserve"> </w:t>
      </w:r>
      <w:r>
        <w:t>total</w:t>
      </w:r>
      <w:r>
        <w:rPr>
          <w:spacing w:val="-1"/>
        </w:rPr>
        <w:t xml:space="preserve"> </w:t>
      </w:r>
      <w:r>
        <w:t>amount</w:t>
      </w:r>
      <w:r>
        <w:rPr>
          <w:spacing w:val="-1"/>
        </w:rPr>
        <w:t xml:space="preserve"> </w:t>
      </w:r>
      <w:r>
        <w:t>of</w:t>
      </w:r>
      <w:r>
        <w:rPr>
          <w:spacing w:val="-1"/>
        </w:rPr>
        <w:t xml:space="preserve"> </w:t>
      </w:r>
      <w:r>
        <w:t>the</w:t>
      </w:r>
      <w:r>
        <w:rPr>
          <w:spacing w:val="-2"/>
        </w:rPr>
        <w:t xml:space="preserve"> </w:t>
      </w:r>
      <w:r>
        <w:t>Performance</w:t>
      </w:r>
      <w:r>
        <w:rPr>
          <w:spacing w:val="1"/>
        </w:rPr>
        <w:t xml:space="preserve"> </w:t>
      </w:r>
      <w:r>
        <w:t>Security</w:t>
      </w:r>
      <w:r>
        <w:rPr>
          <w:spacing w:val="-5"/>
        </w:rPr>
        <w:t xml:space="preserve"> </w:t>
      </w:r>
      <w:r>
        <w:t>be</w:t>
      </w:r>
      <w:r>
        <w:rPr>
          <w:spacing w:val="-2"/>
        </w:rPr>
        <w:t xml:space="preserve"> </w:t>
      </w:r>
      <w:r>
        <w:t>increased</w:t>
      </w:r>
      <w:r>
        <w:rPr>
          <w:spacing w:val="-2"/>
        </w:rPr>
        <w:t xml:space="preserve"> </w:t>
      </w:r>
      <w:r>
        <w:t>at</w:t>
      </w:r>
      <w:r>
        <w:rPr>
          <w:spacing w:val="-4"/>
        </w:rPr>
        <w:t xml:space="preserve"> </w:t>
      </w:r>
      <w:r>
        <w:t>the</w:t>
      </w:r>
      <w:r>
        <w:rPr>
          <w:spacing w:val="-4"/>
        </w:rPr>
        <w:t xml:space="preserve"> </w:t>
      </w:r>
      <w:r>
        <w:t>expense</w:t>
      </w:r>
      <w:r>
        <w:rPr>
          <w:spacing w:val="-2"/>
        </w:rPr>
        <w:t xml:space="preserve"> </w:t>
      </w:r>
      <w:r>
        <w:t>of</w:t>
      </w:r>
      <w:r>
        <w:rPr>
          <w:spacing w:val="-4"/>
        </w:rPr>
        <w:t xml:space="preserve"> </w:t>
      </w:r>
      <w:r>
        <w:t>the</w:t>
      </w:r>
      <w:r>
        <w:rPr>
          <w:spacing w:val="-6"/>
        </w:rPr>
        <w:t xml:space="preserve"> </w:t>
      </w:r>
      <w:r>
        <w:t>Tenderer</w:t>
      </w:r>
      <w:r>
        <w:rPr>
          <w:spacing w:val="-1"/>
        </w:rPr>
        <w:t xml:space="preserve"> </w:t>
      </w:r>
      <w:r>
        <w:t>to</w:t>
      </w:r>
      <w:r>
        <w:rPr>
          <w:spacing w:val="-2"/>
        </w:rPr>
        <w:t xml:space="preserve"> </w:t>
      </w:r>
      <w:r>
        <w:t>a</w:t>
      </w:r>
      <w:r>
        <w:rPr>
          <w:spacing w:val="-2"/>
        </w:rPr>
        <w:t xml:space="preserve"> </w:t>
      </w:r>
      <w:r>
        <w:t>level</w:t>
      </w:r>
      <w:r>
        <w:rPr>
          <w:spacing w:val="-52"/>
        </w:rPr>
        <w:t xml:space="preserve"> </w:t>
      </w:r>
      <w:r>
        <w:t>not exceeding</w:t>
      </w:r>
      <w:r>
        <w:rPr>
          <w:spacing w:val="-3"/>
        </w:rPr>
        <w:t xml:space="preserve"> </w:t>
      </w:r>
      <w:r>
        <w:t>a 30%</w:t>
      </w:r>
      <w:r>
        <w:rPr>
          <w:spacing w:val="1"/>
        </w:rPr>
        <w:t xml:space="preserve"> </w:t>
      </w:r>
      <w:r>
        <w:t>of</w:t>
      </w:r>
      <w:r>
        <w:rPr>
          <w:spacing w:val="1"/>
        </w:rPr>
        <w:t xml:space="preserve"> </w:t>
      </w:r>
      <w:r>
        <w:t>the</w:t>
      </w:r>
      <w:r>
        <w:rPr>
          <w:spacing w:val="-6"/>
        </w:rPr>
        <w:t xml:space="preserve"> </w:t>
      </w:r>
      <w:r>
        <w:t>Contract</w:t>
      </w:r>
      <w:r>
        <w:rPr>
          <w:spacing w:val="3"/>
        </w:rPr>
        <w:t xml:space="preserve"> </w:t>
      </w:r>
      <w:r>
        <w:t>Price;</w:t>
      </w:r>
    </w:p>
    <w:p w:rsidR="005B07CE" w:rsidRDefault="002230DC" w:rsidP="00560043">
      <w:pPr>
        <w:pStyle w:val="ListParagraph"/>
        <w:numPr>
          <w:ilvl w:val="2"/>
          <w:numId w:val="62"/>
        </w:numPr>
        <w:tabs>
          <w:tab w:val="left" w:pos="1461"/>
          <w:tab w:val="left" w:pos="1463"/>
        </w:tabs>
        <w:spacing w:before="43" w:line="230" w:lineRule="auto"/>
        <w:ind w:left="1507" w:right="1132" w:hanging="565"/>
      </w:pPr>
      <w:r>
        <w:t>agree</w:t>
      </w:r>
      <w:r>
        <w:rPr>
          <w:spacing w:val="-2"/>
        </w:rPr>
        <w:t xml:space="preserve"> </w:t>
      </w:r>
      <w:r>
        <w:t>on</w:t>
      </w:r>
      <w:r>
        <w:rPr>
          <w:spacing w:val="-2"/>
        </w:rPr>
        <w:t xml:space="preserve"> </w:t>
      </w:r>
      <w:r>
        <w:t>a</w:t>
      </w:r>
      <w:r>
        <w:rPr>
          <w:spacing w:val="-3"/>
        </w:rPr>
        <w:t xml:space="preserve"> </w:t>
      </w:r>
      <w:r>
        <w:t>payment</w:t>
      </w:r>
      <w:r>
        <w:rPr>
          <w:spacing w:val="-1"/>
        </w:rPr>
        <w:t xml:space="preserve"> </w:t>
      </w:r>
      <w:r>
        <w:t>mode</w:t>
      </w:r>
      <w:r>
        <w:rPr>
          <w:spacing w:val="-2"/>
        </w:rPr>
        <w:t xml:space="preserve"> </w:t>
      </w:r>
      <w:r>
        <w:t>that eliminates</w:t>
      </w:r>
      <w:r>
        <w:rPr>
          <w:spacing w:val="-4"/>
        </w:rPr>
        <w:t xml:space="preserve"> </w:t>
      </w:r>
      <w:r>
        <w:t>the</w:t>
      </w:r>
      <w:r>
        <w:rPr>
          <w:spacing w:val="-4"/>
        </w:rPr>
        <w:t xml:space="preserve"> </w:t>
      </w:r>
      <w:r>
        <w:t>inherent</w:t>
      </w:r>
      <w:r>
        <w:rPr>
          <w:spacing w:val="-3"/>
        </w:rPr>
        <w:t xml:space="preserve"> </w:t>
      </w:r>
      <w:r>
        <w:t>risk</w:t>
      </w:r>
      <w:r>
        <w:rPr>
          <w:spacing w:val="-5"/>
        </w:rPr>
        <w:t xml:space="preserve"> </w:t>
      </w:r>
      <w:r>
        <w:t>of</w:t>
      </w:r>
      <w:r>
        <w:rPr>
          <w:spacing w:val="-3"/>
        </w:rPr>
        <w:t xml:space="preserve"> </w:t>
      </w:r>
      <w:r>
        <w:t>the</w:t>
      </w:r>
      <w:r>
        <w:rPr>
          <w:spacing w:val="-2"/>
        </w:rPr>
        <w:t xml:space="preserve"> </w:t>
      </w:r>
      <w:r>
        <w:t>Procuring</w:t>
      </w:r>
      <w:r>
        <w:rPr>
          <w:spacing w:val="-4"/>
        </w:rPr>
        <w:t xml:space="preserve"> </w:t>
      </w:r>
      <w:r>
        <w:t>Entity</w:t>
      </w:r>
      <w:r>
        <w:rPr>
          <w:spacing w:val="-6"/>
        </w:rPr>
        <w:t xml:space="preserve"> </w:t>
      </w:r>
      <w:r>
        <w:t>paying</w:t>
      </w:r>
      <w:r>
        <w:rPr>
          <w:spacing w:val="-5"/>
        </w:rPr>
        <w:t xml:space="preserve"> </w:t>
      </w:r>
      <w:r>
        <w:t>too</w:t>
      </w:r>
      <w:r>
        <w:rPr>
          <w:spacing w:val="-4"/>
        </w:rPr>
        <w:t xml:space="preserve"> </w:t>
      </w:r>
      <w:r>
        <w:t>much</w:t>
      </w:r>
      <w:r>
        <w:rPr>
          <w:spacing w:val="-2"/>
        </w:rPr>
        <w:t xml:space="preserve"> </w:t>
      </w:r>
      <w:r>
        <w:t>for</w:t>
      </w:r>
      <w:r>
        <w:rPr>
          <w:spacing w:val="-52"/>
        </w:rPr>
        <w:t xml:space="preserve"> </w:t>
      </w:r>
      <w:r>
        <w:t>undelivered</w:t>
      </w:r>
      <w:r>
        <w:rPr>
          <w:spacing w:val="-1"/>
        </w:rPr>
        <w:t xml:space="preserve"> </w:t>
      </w:r>
      <w:r>
        <w:t>works;</w:t>
      </w:r>
    </w:p>
    <w:p w:rsidR="005B07CE" w:rsidRDefault="002230DC" w:rsidP="00560043">
      <w:pPr>
        <w:pStyle w:val="ListParagraph"/>
        <w:numPr>
          <w:ilvl w:val="2"/>
          <w:numId w:val="62"/>
        </w:numPr>
        <w:tabs>
          <w:tab w:val="left" w:pos="1184"/>
        </w:tabs>
        <w:spacing w:before="37"/>
        <w:ind w:left="1183" w:hanging="241"/>
      </w:pPr>
      <w:r>
        <w:t>reject</w:t>
      </w:r>
      <w:r>
        <w:rPr>
          <w:spacing w:val="-10"/>
        </w:rPr>
        <w:t xml:space="preserve"> </w:t>
      </w:r>
      <w:r>
        <w:t>the</w:t>
      </w:r>
      <w:r>
        <w:rPr>
          <w:spacing w:val="-9"/>
        </w:rPr>
        <w:t xml:space="preserve"> </w:t>
      </w:r>
      <w:r>
        <w:t>Tender,</w:t>
      </w:r>
    </w:p>
    <w:p w:rsidR="005B07CE" w:rsidRDefault="005B07CE">
      <w:pPr>
        <w:pStyle w:val="BodyText"/>
        <w:rPr>
          <w:sz w:val="24"/>
        </w:rPr>
      </w:pPr>
    </w:p>
    <w:p w:rsidR="005B07CE" w:rsidRDefault="005B07CE">
      <w:pPr>
        <w:pStyle w:val="BodyText"/>
      </w:pPr>
    </w:p>
    <w:p w:rsidR="005B07CE" w:rsidRDefault="002230DC" w:rsidP="00560043">
      <w:pPr>
        <w:pStyle w:val="Heading7"/>
        <w:numPr>
          <w:ilvl w:val="1"/>
          <w:numId w:val="61"/>
        </w:numPr>
        <w:tabs>
          <w:tab w:val="left" w:pos="850"/>
        </w:tabs>
        <w:rPr>
          <w:color w:val="211F1F"/>
        </w:rPr>
      </w:pPr>
      <w:bookmarkStart w:id="40" w:name="_bookmark39"/>
      <w:bookmarkEnd w:id="40"/>
      <w:r>
        <w:rPr>
          <w:color w:val="211F1F"/>
          <w:spacing w:val="-1"/>
        </w:rPr>
        <w:t>Qualiﬁcations</w:t>
      </w:r>
      <w:r>
        <w:rPr>
          <w:color w:val="211F1F"/>
          <w:spacing w:val="-13"/>
        </w:rPr>
        <w:t xml:space="preserve"> </w:t>
      </w:r>
      <w:r>
        <w:rPr>
          <w:color w:val="211F1F"/>
          <w:spacing w:val="-1"/>
        </w:rPr>
        <w:t>of</w:t>
      </w:r>
      <w:r>
        <w:rPr>
          <w:color w:val="211F1F"/>
          <w:spacing w:val="-12"/>
        </w:rPr>
        <w:t xml:space="preserve"> </w:t>
      </w:r>
      <w:r>
        <w:rPr>
          <w:color w:val="211F1F"/>
        </w:rPr>
        <w:t>the</w:t>
      </w:r>
      <w:r>
        <w:rPr>
          <w:color w:val="211F1F"/>
          <w:spacing w:val="-12"/>
        </w:rPr>
        <w:t xml:space="preserve"> </w:t>
      </w:r>
      <w:r>
        <w:rPr>
          <w:color w:val="211F1F"/>
        </w:rPr>
        <w:t>tenderer</w:t>
      </w:r>
    </w:p>
    <w:p w:rsidR="005B07CE" w:rsidRDefault="005B07CE">
      <w:pPr>
        <w:pStyle w:val="BodyText"/>
        <w:spacing w:before="2"/>
        <w:rPr>
          <w:b/>
          <w:sz w:val="24"/>
        </w:rPr>
      </w:pPr>
    </w:p>
    <w:p w:rsidR="005B07CE" w:rsidRDefault="002230DC" w:rsidP="00560043">
      <w:pPr>
        <w:pStyle w:val="ListParagraph"/>
        <w:numPr>
          <w:ilvl w:val="1"/>
          <w:numId w:val="61"/>
        </w:numPr>
        <w:tabs>
          <w:tab w:val="left" w:pos="941"/>
        </w:tabs>
        <w:spacing w:line="230" w:lineRule="auto"/>
        <w:ind w:left="950" w:right="343" w:hanging="562"/>
        <w:jc w:val="both"/>
      </w:pPr>
      <w:r>
        <w:t>The Procuring Entity shall determine to its satisfaction whether the eligible Tenderer that is selected as having</w:t>
      </w:r>
      <w:r>
        <w:rPr>
          <w:spacing w:val="1"/>
        </w:rPr>
        <w:t xml:space="preserve"> </w:t>
      </w:r>
      <w:r>
        <w:t>submitted the lowest evaluated cost and substantially responsive Tender, meets the qualifying criteria speciﬁed in</w:t>
      </w:r>
      <w:r>
        <w:rPr>
          <w:spacing w:val="1"/>
        </w:rPr>
        <w:t xml:space="preserve"> </w:t>
      </w:r>
      <w:r>
        <w:t>Section</w:t>
      </w:r>
      <w:r>
        <w:rPr>
          <w:spacing w:val="-1"/>
        </w:rPr>
        <w:t xml:space="preserve"> </w:t>
      </w:r>
      <w:r>
        <w:t>III,</w:t>
      </w:r>
      <w:r>
        <w:rPr>
          <w:spacing w:val="2"/>
        </w:rPr>
        <w:t xml:space="preserve"> </w:t>
      </w:r>
      <w:r>
        <w:t>Evaluation</w:t>
      </w:r>
      <w:r>
        <w:rPr>
          <w:spacing w:val="-3"/>
        </w:rPr>
        <w:t xml:space="preserve"> </w:t>
      </w:r>
      <w:r>
        <w:t>and</w:t>
      </w:r>
      <w:r>
        <w:rPr>
          <w:spacing w:val="-2"/>
        </w:rPr>
        <w:t xml:space="preserve"> </w:t>
      </w:r>
      <w:r>
        <w:t>Qualiﬁcation Criteria.</w:t>
      </w:r>
    </w:p>
    <w:p w:rsidR="005B07CE" w:rsidRDefault="005B07CE">
      <w:pPr>
        <w:pStyle w:val="BodyText"/>
        <w:spacing w:before="5"/>
        <w:rPr>
          <w:sz w:val="21"/>
        </w:rPr>
      </w:pPr>
    </w:p>
    <w:p w:rsidR="005B07CE" w:rsidRDefault="002230DC" w:rsidP="00560043">
      <w:pPr>
        <w:pStyle w:val="ListParagraph"/>
        <w:numPr>
          <w:ilvl w:val="1"/>
          <w:numId w:val="61"/>
        </w:numPr>
        <w:tabs>
          <w:tab w:val="left" w:pos="752"/>
        </w:tabs>
        <w:spacing w:line="230" w:lineRule="auto"/>
        <w:ind w:left="948" w:right="340" w:hanging="557"/>
        <w:jc w:val="both"/>
      </w:pPr>
      <w:r>
        <w:t>The determination shall be based upon an examination of the documentary evidence of the Tenderer's qualiﬁcations</w:t>
      </w:r>
      <w:r>
        <w:rPr>
          <w:spacing w:val="1"/>
        </w:rPr>
        <w:t xml:space="preserve"> </w:t>
      </w:r>
      <w:r>
        <w:t>submitted by the Tenderer, pursuant to ITT 17. The determination shall not take into consideration the qualiﬁcations</w:t>
      </w:r>
      <w:r>
        <w:rPr>
          <w:spacing w:val="1"/>
        </w:rPr>
        <w:t xml:space="preserve"> </w:t>
      </w:r>
      <w:r>
        <w:t>of other ﬁrms such as the Tenderer's subsidiaries, parent entities, afﬁliates, subcontractors (other than Specialized</w:t>
      </w:r>
      <w:r>
        <w:rPr>
          <w:spacing w:val="1"/>
        </w:rPr>
        <w:t xml:space="preserve"> </w:t>
      </w:r>
      <w:r>
        <w:t>Sub-contractors</w:t>
      </w:r>
      <w:r>
        <w:rPr>
          <w:spacing w:val="4"/>
        </w:rPr>
        <w:t xml:space="preserve"> </w:t>
      </w:r>
      <w:r>
        <w:t>if</w:t>
      </w:r>
      <w:r>
        <w:rPr>
          <w:spacing w:val="2"/>
        </w:rPr>
        <w:t xml:space="preserve"> </w:t>
      </w:r>
      <w:r>
        <w:t>permitted</w:t>
      </w:r>
      <w:r>
        <w:rPr>
          <w:spacing w:val="3"/>
        </w:rPr>
        <w:t xml:space="preserve"> </w:t>
      </w:r>
      <w:r>
        <w:t>in</w:t>
      </w:r>
      <w:r>
        <w:rPr>
          <w:spacing w:val="2"/>
        </w:rPr>
        <w:t xml:space="preserve"> </w:t>
      </w:r>
      <w:r>
        <w:t>the</w:t>
      </w:r>
      <w:r>
        <w:rPr>
          <w:spacing w:val="3"/>
        </w:rPr>
        <w:t xml:space="preserve"> </w:t>
      </w:r>
      <w:r>
        <w:t>Tender</w:t>
      </w:r>
      <w:r>
        <w:rPr>
          <w:spacing w:val="-3"/>
        </w:rPr>
        <w:t xml:space="preserve"> </w:t>
      </w:r>
      <w:r>
        <w:t>document),</w:t>
      </w:r>
      <w:r>
        <w:rPr>
          <w:spacing w:val="1"/>
        </w:rPr>
        <w:t xml:space="preserve"> </w:t>
      </w:r>
      <w:r>
        <w:t>or</w:t>
      </w:r>
      <w:r>
        <w:rPr>
          <w:spacing w:val="2"/>
        </w:rPr>
        <w:t xml:space="preserve"> </w:t>
      </w:r>
      <w:r>
        <w:t>any other</w:t>
      </w:r>
      <w:r>
        <w:rPr>
          <w:spacing w:val="-2"/>
        </w:rPr>
        <w:t xml:space="preserve"> </w:t>
      </w:r>
      <w:r>
        <w:t>ﬁrm(s)</w:t>
      </w:r>
      <w:r>
        <w:rPr>
          <w:spacing w:val="1"/>
        </w:rPr>
        <w:t xml:space="preserve"> </w:t>
      </w:r>
      <w:r>
        <w:t>different</w:t>
      </w:r>
      <w:r>
        <w:rPr>
          <w:spacing w:val="-1"/>
        </w:rPr>
        <w:t xml:space="preserve"> </w:t>
      </w:r>
      <w:r>
        <w:t>from</w:t>
      </w:r>
      <w:r>
        <w:rPr>
          <w:spacing w:val="-7"/>
        </w:rPr>
        <w:t xml:space="preserve"> </w:t>
      </w:r>
      <w:r>
        <w:t>the</w:t>
      </w:r>
      <w:r>
        <w:rPr>
          <w:spacing w:val="-4"/>
        </w:rPr>
        <w:t xml:space="preserve"> </w:t>
      </w:r>
      <w:r>
        <w:t>Tenderer.</w:t>
      </w:r>
    </w:p>
    <w:p w:rsidR="005B07CE" w:rsidRDefault="005B07CE">
      <w:pPr>
        <w:pStyle w:val="BodyText"/>
        <w:spacing w:before="6"/>
        <w:rPr>
          <w:sz w:val="21"/>
        </w:rPr>
      </w:pPr>
    </w:p>
    <w:p w:rsidR="005B07CE" w:rsidRDefault="002230DC" w:rsidP="00560043">
      <w:pPr>
        <w:pStyle w:val="ListParagraph"/>
        <w:numPr>
          <w:ilvl w:val="1"/>
          <w:numId w:val="61"/>
        </w:numPr>
        <w:tabs>
          <w:tab w:val="left" w:pos="752"/>
        </w:tabs>
        <w:spacing w:line="228" w:lineRule="auto"/>
        <w:ind w:left="948" w:right="345" w:hanging="557"/>
        <w:jc w:val="both"/>
      </w:pPr>
      <w:r>
        <w:rPr>
          <w:spacing w:val="-1"/>
        </w:rPr>
        <w:t>An</w:t>
      </w:r>
      <w:r>
        <w:rPr>
          <w:spacing w:val="-5"/>
        </w:rPr>
        <w:t xml:space="preserve"> </w:t>
      </w:r>
      <w:r>
        <w:rPr>
          <w:spacing w:val="-1"/>
        </w:rPr>
        <w:t>afﬁrmative</w:t>
      </w:r>
      <w:r>
        <w:rPr>
          <w:spacing w:val="-4"/>
        </w:rPr>
        <w:t xml:space="preserve"> </w:t>
      </w:r>
      <w:r>
        <w:t>determination</w:t>
      </w:r>
      <w:r>
        <w:rPr>
          <w:spacing w:val="-4"/>
        </w:rPr>
        <w:t xml:space="preserve"> </w:t>
      </w:r>
      <w:r>
        <w:t>shall</w:t>
      </w:r>
      <w:r>
        <w:rPr>
          <w:spacing w:val="-6"/>
        </w:rPr>
        <w:t xml:space="preserve"> </w:t>
      </w:r>
      <w:r>
        <w:t>be</w:t>
      </w:r>
      <w:r>
        <w:rPr>
          <w:spacing w:val="-4"/>
        </w:rPr>
        <w:t xml:space="preserve"> </w:t>
      </w:r>
      <w:r>
        <w:t>a</w:t>
      </w:r>
      <w:r>
        <w:rPr>
          <w:spacing w:val="-6"/>
        </w:rPr>
        <w:t xml:space="preserve"> </w:t>
      </w:r>
      <w:r>
        <w:t>prerequisite</w:t>
      </w:r>
      <w:r>
        <w:rPr>
          <w:spacing w:val="-6"/>
        </w:rPr>
        <w:t xml:space="preserve"> </w:t>
      </w:r>
      <w:r>
        <w:t>for</w:t>
      </w:r>
      <w:r>
        <w:rPr>
          <w:spacing w:val="-7"/>
        </w:rPr>
        <w:t xml:space="preserve"> </w:t>
      </w:r>
      <w:r>
        <w:t>award</w:t>
      </w:r>
      <w:r>
        <w:rPr>
          <w:spacing w:val="-8"/>
        </w:rPr>
        <w:t xml:space="preserve"> </w:t>
      </w:r>
      <w:r>
        <w:t>of</w:t>
      </w:r>
      <w:r>
        <w:rPr>
          <w:spacing w:val="-6"/>
        </w:rPr>
        <w:t xml:space="preserve"> </w:t>
      </w:r>
      <w:r>
        <w:t>the</w:t>
      </w:r>
      <w:r>
        <w:rPr>
          <w:spacing w:val="-4"/>
        </w:rPr>
        <w:t xml:space="preserve"> </w:t>
      </w:r>
      <w:r>
        <w:t>Contract</w:t>
      </w:r>
      <w:r>
        <w:rPr>
          <w:spacing w:val="-8"/>
        </w:rPr>
        <w:t xml:space="preserve"> </w:t>
      </w:r>
      <w:r>
        <w:t>to</w:t>
      </w:r>
      <w:r>
        <w:rPr>
          <w:spacing w:val="-4"/>
        </w:rPr>
        <w:t xml:space="preserve"> </w:t>
      </w:r>
      <w:r>
        <w:t>the Tenderer.</w:t>
      </w:r>
      <w:r>
        <w:rPr>
          <w:spacing w:val="-13"/>
        </w:rPr>
        <w:t xml:space="preserve"> </w:t>
      </w:r>
      <w:r>
        <w:t>A</w:t>
      </w:r>
      <w:r>
        <w:rPr>
          <w:spacing w:val="-8"/>
        </w:rPr>
        <w:t xml:space="preserve"> </w:t>
      </w:r>
      <w:r>
        <w:t>negative</w:t>
      </w:r>
      <w:r>
        <w:rPr>
          <w:spacing w:val="-13"/>
        </w:rPr>
        <w:t xml:space="preserve"> </w:t>
      </w:r>
      <w:r>
        <w:t>determination</w:t>
      </w:r>
      <w:r>
        <w:rPr>
          <w:spacing w:val="-53"/>
        </w:rPr>
        <w:t xml:space="preserve"> </w:t>
      </w:r>
      <w:r>
        <w:t>shall result in disqualiﬁcation of the Tender, in which event the Procuring</w:t>
      </w:r>
      <w:r w:rsidR="008460F8">
        <w:t xml:space="preserve"> </w:t>
      </w:r>
      <w:r>
        <w:t>Entityshallproceedto the Tenderer who</w:t>
      </w:r>
      <w:r>
        <w:rPr>
          <w:spacing w:val="1"/>
        </w:rPr>
        <w:t xml:space="preserve"> </w:t>
      </w:r>
      <w:r>
        <w:t>offers a substantially responsive Tender with the next lowest evaluated price to make a similar determination of that</w:t>
      </w:r>
      <w:r>
        <w:rPr>
          <w:spacing w:val="1"/>
        </w:rPr>
        <w:t xml:space="preserve"> </w:t>
      </w:r>
      <w:r>
        <w:t>Tenderer's</w:t>
      </w:r>
      <w:r>
        <w:rPr>
          <w:spacing w:val="-1"/>
        </w:rPr>
        <w:t xml:space="preserve"> </w:t>
      </w:r>
      <w:r>
        <w:t>qualiﬁcations to</w:t>
      </w:r>
      <w:r>
        <w:rPr>
          <w:spacing w:val="-3"/>
        </w:rPr>
        <w:t xml:space="preserve"> </w:t>
      </w:r>
      <w:r>
        <w:t>perform</w:t>
      </w:r>
      <w:r>
        <w:rPr>
          <w:spacing w:val="-4"/>
        </w:rPr>
        <w:t xml:space="preserve"> </w:t>
      </w:r>
      <w:r>
        <w:t>satisfactorily.</w:t>
      </w:r>
    </w:p>
    <w:p w:rsidR="005B07CE" w:rsidRDefault="005B07CE">
      <w:pPr>
        <w:pStyle w:val="BodyText"/>
        <w:rPr>
          <w:sz w:val="24"/>
        </w:rPr>
      </w:pPr>
    </w:p>
    <w:p w:rsidR="005B07CE" w:rsidRDefault="005B07CE">
      <w:pPr>
        <w:pStyle w:val="BodyText"/>
        <w:rPr>
          <w:sz w:val="24"/>
        </w:rPr>
      </w:pPr>
    </w:p>
    <w:p w:rsidR="005B07CE" w:rsidRDefault="002230DC" w:rsidP="00560043">
      <w:pPr>
        <w:pStyle w:val="Heading7"/>
        <w:numPr>
          <w:ilvl w:val="1"/>
          <w:numId w:val="60"/>
        </w:numPr>
        <w:tabs>
          <w:tab w:val="left" w:pos="850"/>
        </w:tabs>
        <w:spacing w:before="183"/>
      </w:pPr>
      <w:bookmarkStart w:id="41" w:name="_bookmark40"/>
      <w:bookmarkEnd w:id="41"/>
      <w:r>
        <w:rPr>
          <w:spacing w:val="-1"/>
        </w:rPr>
        <w:t>Lowest</w:t>
      </w:r>
      <w:r>
        <w:rPr>
          <w:spacing w:val="-10"/>
        </w:rPr>
        <w:t xml:space="preserve"> </w:t>
      </w:r>
      <w:r>
        <w:rPr>
          <w:spacing w:val="-1"/>
        </w:rPr>
        <w:t>evaluated</w:t>
      </w:r>
      <w:r>
        <w:rPr>
          <w:spacing w:val="-13"/>
        </w:rPr>
        <w:t xml:space="preserve"> </w:t>
      </w:r>
      <w:r>
        <w:rPr>
          <w:spacing w:val="-1"/>
        </w:rPr>
        <w:t>tender</w:t>
      </w:r>
    </w:p>
    <w:p w:rsidR="005B07CE" w:rsidRDefault="005B07CE">
      <w:pPr>
        <w:pStyle w:val="BodyText"/>
        <w:spacing w:before="2"/>
        <w:rPr>
          <w:b/>
          <w:sz w:val="24"/>
        </w:rPr>
      </w:pPr>
    </w:p>
    <w:p w:rsidR="005B07CE" w:rsidRDefault="002230DC">
      <w:pPr>
        <w:pStyle w:val="BodyText"/>
        <w:spacing w:before="1" w:line="230" w:lineRule="auto"/>
        <w:ind w:left="948" w:right="344" w:hanging="5"/>
        <w:jc w:val="both"/>
      </w:pPr>
      <w:r>
        <w:t>Having</w:t>
      </w:r>
      <w:r>
        <w:rPr>
          <w:spacing w:val="-8"/>
        </w:rPr>
        <w:t xml:space="preserve"> </w:t>
      </w:r>
      <w:r>
        <w:t>compared</w:t>
      </w:r>
      <w:r>
        <w:rPr>
          <w:spacing w:val="-7"/>
        </w:rPr>
        <w:t xml:space="preserve"> </w:t>
      </w:r>
      <w:r>
        <w:t>the</w:t>
      </w:r>
      <w:r>
        <w:rPr>
          <w:spacing w:val="-7"/>
        </w:rPr>
        <w:t xml:space="preserve"> </w:t>
      </w:r>
      <w:r>
        <w:t>evaluated</w:t>
      </w:r>
      <w:r>
        <w:rPr>
          <w:spacing w:val="-8"/>
        </w:rPr>
        <w:t xml:space="preserve"> </w:t>
      </w:r>
      <w:r>
        <w:t>prices</w:t>
      </w:r>
      <w:r>
        <w:rPr>
          <w:spacing w:val="-4"/>
        </w:rPr>
        <w:t xml:space="preserve"> </w:t>
      </w:r>
      <w:r>
        <w:t>of</w:t>
      </w:r>
      <w:r>
        <w:rPr>
          <w:spacing w:val="-6"/>
        </w:rPr>
        <w:t xml:space="preserve"> </w:t>
      </w:r>
      <w:r>
        <w:t>Tenders,</w:t>
      </w:r>
      <w:r>
        <w:rPr>
          <w:spacing w:val="-8"/>
        </w:rPr>
        <w:t xml:space="preserve"> </w:t>
      </w:r>
      <w:r>
        <w:t>the</w:t>
      </w:r>
      <w:r>
        <w:rPr>
          <w:spacing w:val="-11"/>
        </w:rPr>
        <w:t xml:space="preserve"> </w:t>
      </w:r>
      <w:r>
        <w:t>Procuring</w:t>
      </w:r>
      <w:r>
        <w:rPr>
          <w:spacing w:val="-7"/>
        </w:rPr>
        <w:t xml:space="preserve"> </w:t>
      </w:r>
      <w:r>
        <w:t>Entity</w:t>
      </w:r>
      <w:r>
        <w:rPr>
          <w:spacing w:val="-7"/>
        </w:rPr>
        <w:t xml:space="preserve"> </w:t>
      </w:r>
      <w:r>
        <w:t>shall</w:t>
      </w:r>
      <w:r>
        <w:rPr>
          <w:spacing w:val="-5"/>
        </w:rPr>
        <w:t xml:space="preserve"> </w:t>
      </w:r>
      <w:r>
        <w:t>determine</w:t>
      </w:r>
      <w:r>
        <w:rPr>
          <w:spacing w:val="-4"/>
        </w:rPr>
        <w:t xml:space="preserve"> </w:t>
      </w:r>
      <w:r>
        <w:t>the</w:t>
      </w:r>
      <w:r>
        <w:rPr>
          <w:spacing w:val="-8"/>
        </w:rPr>
        <w:t xml:space="preserve"> </w:t>
      </w:r>
      <w:r>
        <w:t>Lowest</w:t>
      </w:r>
      <w:r>
        <w:rPr>
          <w:spacing w:val="-6"/>
        </w:rPr>
        <w:t xml:space="preserve"> </w:t>
      </w:r>
      <w:r>
        <w:t>Evaluated</w:t>
      </w:r>
      <w:r>
        <w:rPr>
          <w:spacing w:val="-9"/>
        </w:rPr>
        <w:t xml:space="preserve"> </w:t>
      </w:r>
      <w:r>
        <w:t>Tender.</w:t>
      </w:r>
      <w:r>
        <w:rPr>
          <w:spacing w:val="-53"/>
        </w:rPr>
        <w:t xml:space="preserve"> </w:t>
      </w:r>
      <w:r>
        <w:t>The Lowest Evaluated Tender is the Tender of the Tenderer that meets the Qualiﬁcation Criteria and whose Tender</w:t>
      </w:r>
      <w:r>
        <w:rPr>
          <w:spacing w:val="1"/>
        </w:rPr>
        <w:t xml:space="preserve"> </w:t>
      </w:r>
      <w:r>
        <w:t>has been determined to</w:t>
      </w:r>
      <w:r>
        <w:rPr>
          <w:spacing w:val="-3"/>
        </w:rPr>
        <w:t xml:space="preserve"> </w:t>
      </w:r>
      <w:r>
        <w:t>be:</w:t>
      </w:r>
    </w:p>
    <w:p w:rsidR="005B07CE" w:rsidRDefault="002230DC" w:rsidP="00560043">
      <w:pPr>
        <w:pStyle w:val="ListParagraph"/>
        <w:numPr>
          <w:ilvl w:val="2"/>
          <w:numId w:val="60"/>
        </w:numPr>
        <w:tabs>
          <w:tab w:val="left" w:pos="1232"/>
        </w:tabs>
        <w:spacing w:before="43" w:line="276" w:lineRule="auto"/>
        <w:ind w:right="5830" w:firstLine="0"/>
        <w:jc w:val="both"/>
      </w:pPr>
      <w:r>
        <w:t>Mostresponsive</w:t>
      </w:r>
      <w:r>
        <w:rPr>
          <w:spacing w:val="-4"/>
        </w:rPr>
        <w:t xml:space="preserve"> </w:t>
      </w:r>
      <w:r>
        <w:t>to</w:t>
      </w:r>
      <w:r>
        <w:rPr>
          <w:spacing w:val="-6"/>
        </w:rPr>
        <w:t xml:space="preserve"> </w:t>
      </w:r>
      <w:r>
        <w:t>the</w:t>
      </w:r>
      <w:r>
        <w:rPr>
          <w:spacing w:val="-5"/>
        </w:rPr>
        <w:t xml:space="preserve"> </w:t>
      </w:r>
      <w:r>
        <w:t>Tender</w:t>
      </w:r>
      <w:r>
        <w:rPr>
          <w:spacing w:val="-10"/>
        </w:rPr>
        <w:t xml:space="preserve"> </w:t>
      </w:r>
      <w:r>
        <w:t>document;</w:t>
      </w:r>
      <w:r>
        <w:rPr>
          <w:spacing w:val="-2"/>
        </w:rPr>
        <w:t xml:space="preserve"> </w:t>
      </w:r>
      <w:r>
        <w:t>and</w:t>
      </w:r>
      <w:r>
        <w:rPr>
          <w:spacing w:val="-3"/>
        </w:rPr>
        <w:t xml:space="preserve"> </w:t>
      </w:r>
      <w:r>
        <w:rPr>
          <w:color w:val="211F1F"/>
        </w:rPr>
        <w:t>b)</w:t>
      </w:r>
      <w:r>
        <w:rPr>
          <w:color w:val="211F1F"/>
          <w:spacing w:val="-2"/>
        </w:rPr>
        <w:t xml:space="preserve"> </w:t>
      </w:r>
      <w:r>
        <w:t>the</w:t>
      </w:r>
      <w:r>
        <w:rPr>
          <w:spacing w:val="-53"/>
        </w:rPr>
        <w:t xml:space="preserve"> </w:t>
      </w:r>
      <w:r>
        <w:t>lowest evaluated price.</w:t>
      </w:r>
    </w:p>
    <w:p w:rsidR="005B07CE" w:rsidRDefault="005B07CE">
      <w:pPr>
        <w:pStyle w:val="BodyText"/>
        <w:rPr>
          <w:sz w:val="24"/>
        </w:rPr>
      </w:pPr>
    </w:p>
    <w:p w:rsidR="005B07CE" w:rsidRDefault="002230DC">
      <w:pPr>
        <w:pStyle w:val="Heading7"/>
        <w:spacing w:before="170"/>
        <w:ind w:left="422"/>
      </w:pPr>
      <w:bookmarkStart w:id="42" w:name="_bookmark41"/>
      <w:bookmarkEnd w:id="42"/>
      <w:r>
        <w:rPr>
          <w:color w:val="211F1F"/>
          <w:spacing w:val="-1"/>
        </w:rPr>
        <w:t>41.0</w:t>
      </w:r>
      <w:r>
        <w:rPr>
          <w:color w:val="211F1F"/>
          <w:spacing w:val="-10"/>
        </w:rPr>
        <w:t xml:space="preserve"> </w:t>
      </w:r>
      <w:r>
        <w:rPr>
          <w:color w:val="211F1F"/>
          <w:spacing w:val="-1"/>
        </w:rPr>
        <w:t>Procuring</w:t>
      </w:r>
      <w:r>
        <w:rPr>
          <w:color w:val="211F1F"/>
          <w:spacing w:val="-13"/>
        </w:rPr>
        <w:t xml:space="preserve"> </w:t>
      </w:r>
      <w:r>
        <w:rPr>
          <w:color w:val="211F1F"/>
          <w:spacing w:val="-1"/>
        </w:rPr>
        <w:t>entity's</w:t>
      </w:r>
      <w:r>
        <w:rPr>
          <w:color w:val="211F1F"/>
          <w:spacing w:val="-10"/>
        </w:rPr>
        <w:t xml:space="preserve"> </w:t>
      </w:r>
      <w:r>
        <w:rPr>
          <w:color w:val="211F1F"/>
          <w:spacing w:val="-1"/>
        </w:rPr>
        <w:t>right</w:t>
      </w:r>
      <w:r>
        <w:rPr>
          <w:color w:val="211F1F"/>
          <w:spacing w:val="-9"/>
        </w:rPr>
        <w:t xml:space="preserve"> </w:t>
      </w:r>
      <w:r>
        <w:rPr>
          <w:color w:val="211F1F"/>
          <w:spacing w:val="-1"/>
        </w:rPr>
        <w:t>to</w:t>
      </w:r>
      <w:r>
        <w:rPr>
          <w:color w:val="211F1F"/>
          <w:spacing w:val="-11"/>
        </w:rPr>
        <w:t xml:space="preserve"> </w:t>
      </w:r>
      <w:r>
        <w:rPr>
          <w:color w:val="211F1F"/>
          <w:spacing w:val="-1"/>
        </w:rPr>
        <w:t>accept</w:t>
      </w:r>
      <w:r>
        <w:rPr>
          <w:color w:val="211F1F"/>
          <w:spacing w:val="-8"/>
        </w:rPr>
        <w:t xml:space="preserve"> </w:t>
      </w:r>
      <w:r>
        <w:rPr>
          <w:color w:val="211F1F"/>
          <w:spacing w:val="-1"/>
        </w:rPr>
        <w:t>any</w:t>
      </w:r>
      <w:r>
        <w:rPr>
          <w:color w:val="211F1F"/>
          <w:spacing w:val="-9"/>
        </w:rPr>
        <w:t xml:space="preserve"> </w:t>
      </w:r>
      <w:r>
        <w:rPr>
          <w:color w:val="211F1F"/>
          <w:spacing w:val="-1"/>
        </w:rPr>
        <w:t>tender,</w:t>
      </w:r>
      <w:r>
        <w:rPr>
          <w:color w:val="211F1F"/>
          <w:spacing w:val="-13"/>
        </w:rPr>
        <w:t xml:space="preserve"> </w:t>
      </w:r>
      <w:r>
        <w:rPr>
          <w:color w:val="211F1F"/>
          <w:spacing w:val="-1"/>
        </w:rPr>
        <w:t>and</w:t>
      </w:r>
      <w:r>
        <w:rPr>
          <w:color w:val="211F1F"/>
          <w:spacing w:val="-10"/>
        </w:rPr>
        <w:t xml:space="preserve"> </w:t>
      </w:r>
      <w:r>
        <w:rPr>
          <w:color w:val="211F1F"/>
          <w:spacing w:val="-1"/>
        </w:rPr>
        <w:t>to</w:t>
      </w:r>
      <w:r>
        <w:rPr>
          <w:color w:val="211F1F"/>
          <w:spacing w:val="-11"/>
        </w:rPr>
        <w:t xml:space="preserve"> </w:t>
      </w:r>
      <w:r>
        <w:rPr>
          <w:color w:val="211F1F"/>
          <w:spacing w:val="-1"/>
        </w:rPr>
        <w:t>reject</w:t>
      </w:r>
      <w:r>
        <w:rPr>
          <w:color w:val="211F1F"/>
          <w:spacing w:val="-8"/>
        </w:rPr>
        <w:t xml:space="preserve"> </w:t>
      </w:r>
      <w:r>
        <w:rPr>
          <w:color w:val="211F1F"/>
          <w:spacing w:val="-1"/>
        </w:rPr>
        <w:t>any</w:t>
      </w:r>
      <w:r>
        <w:rPr>
          <w:color w:val="211F1F"/>
          <w:spacing w:val="-12"/>
        </w:rPr>
        <w:t xml:space="preserve"> </w:t>
      </w:r>
      <w:r>
        <w:rPr>
          <w:color w:val="211F1F"/>
          <w:spacing w:val="-1"/>
        </w:rPr>
        <w:t>or</w:t>
      </w:r>
      <w:r>
        <w:rPr>
          <w:color w:val="211F1F"/>
          <w:spacing w:val="-12"/>
        </w:rPr>
        <w:t xml:space="preserve"> </w:t>
      </w:r>
      <w:r>
        <w:rPr>
          <w:color w:val="211F1F"/>
          <w:spacing w:val="-1"/>
        </w:rPr>
        <w:t>all</w:t>
      </w:r>
      <w:r>
        <w:rPr>
          <w:color w:val="211F1F"/>
          <w:spacing w:val="-7"/>
        </w:rPr>
        <w:t xml:space="preserve"> </w:t>
      </w:r>
      <w:r>
        <w:rPr>
          <w:color w:val="211F1F"/>
          <w:spacing w:val="-1"/>
        </w:rPr>
        <w:t>tenders.</w:t>
      </w:r>
    </w:p>
    <w:p w:rsidR="005B07CE" w:rsidRDefault="005B07CE">
      <w:pPr>
        <w:pStyle w:val="BodyText"/>
        <w:spacing w:before="2"/>
        <w:rPr>
          <w:b/>
          <w:sz w:val="24"/>
        </w:rPr>
      </w:pPr>
    </w:p>
    <w:p w:rsidR="005B07CE" w:rsidRDefault="002230DC">
      <w:pPr>
        <w:pStyle w:val="BodyText"/>
        <w:spacing w:line="230" w:lineRule="auto"/>
        <w:ind w:left="948" w:right="343" w:hanging="5"/>
        <w:jc w:val="both"/>
      </w:pPr>
      <w:r>
        <w:t>The Procuring Entity reserves the right to accept or reject any Tender and to annul the Tender process and reject all</w:t>
      </w:r>
      <w:r>
        <w:rPr>
          <w:spacing w:val="1"/>
        </w:rPr>
        <w:t xml:space="preserve"> </w:t>
      </w:r>
      <w:r>
        <w:t>Tenders at any time prior to Contract Award, without there by incurring any liability to Tenderers. Incase of</w:t>
      </w:r>
      <w:r>
        <w:rPr>
          <w:spacing w:val="1"/>
        </w:rPr>
        <w:t xml:space="preserve"> </w:t>
      </w:r>
      <w:r>
        <w:t>annulment,</w:t>
      </w:r>
      <w:r>
        <w:rPr>
          <w:spacing w:val="3"/>
        </w:rPr>
        <w:t xml:space="preserve"> </w:t>
      </w:r>
      <w:r>
        <w:t>all</w:t>
      </w:r>
      <w:r>
        <w:rPr>
          <w:spacing w:val="4"/>
        </w:rPr>
        <w:t xml:space="preserve"> </w:t>
      </w:r>
      <w:r>
        <w:t>Tenders</w:t>
      </w:r>
      <w:r>
        <w:rPr>
          <w:spacing w:val="-1"/>
        </w:rPr>
        <w:t xml:space="preserve"> </w:t>
      </w:r>
      <w:r>
        <w:t>submitted</w:t>
      </w:r>
      <w:r>
        <w:rPr>
          <w:spacing w:val="3"/>
        </w:rPr>
        <w:t xml:space="preserve"> </w:t>
      </w:r>
      <w:r>
        <w:t>and</w:t>
      </w:r>
      <w:r>
        <w:rPr>
          <w:spacing w:val="2"/>
        </w:rPr>
        <w:t xml:space="preserve"> </w:t>
      </w:r>
      <w:r>
        <w:t>speciﬁcally,</w:t>
      </w:r>
      <w:r>
        <w:rPr>
          <w:spacing w:val="3"/>
        </w:rPr>
        <w:t xml:space="preserve"> </w:t>
      </w:r>
      <w:r>
        <w:t>Tender</w:t>
      </w:r>
      <w:r>
        <w:rPr>
          <w:spacing w:val="-4"/>
        </w:rPr>
        <w:t xml:space="preserve"> </w:t>
      </w:r>
      <w:r>
        <w:t>securities,</w:t>
      </w:r>
      <w:r>
        <w:rPr>
          <w:spacing w:val="3"/>
        </w:rPr>
        <w:t xml:space="preserve"> </w:t>
      </w:r>
      <w:r>
        <w:t>shall</w:t>
      </w:r>
      <w:r>
        <w:rPr>
          <w:spacing w:val="5"/>
        </w:rPr>
        <w:t xml:space="preserve"> </w:t>
      </w:r>
      <w:r>
        <w:t>be</w:t>
      </w:r>
      <w:r>
        <w:rPr>
          <w:spacing w:val="1"/>
        </w:rPr>
        <w:t xml:space="preserve"> </w:t>
      </w:r>
      <w:r>
        <w:t>promptly</w:t>
      </w:r>
      <w:r>
        <w:rPr>
          <w:spacing w:val="3"/>
        </w:rPr>
        <w:t xml:space="preserve"> </w:t>
      </w:r>
      <w:r>
        <w:t>returned</w:t>
      </w:r>
      <w:r>
        <w:rPr>
          <w:spacing w:val="3"/>
        </w:rPr>
        <w:t xml:space="preserve"> </w:t>
      </w:r>
      <w:r>
        <w:t>to</w:t>
      </w:r>
      <w:r>
        <w:rPr>
          <w:spacing w:val="-3"/>
        </w:rPr>
        <w:t xml:space="preserve"> </w:t>
      </w:r>
      <w:r>
        <w:t>the</w:t>
      </w:r>
      <w:r>
        <w:rPr>
          <w:spacing w:val="-6"/>
        </w:rPr>
        <w:t xml:space="preserve"> </w:t>
      </w:r>
      <w:r>
        <w:t>Tenderers.</w:t>
      </w:r>
    </w:p>
    <w:p w:rsidR="005B07CE" w:rsidRDefault="005B07CE">
      <w:pPr>
        <w:pStyle w:val="BodyText"/>
        <w:rPr>
          <w:sz w:val="24"/>
        </w:rPr>
      </w:pPr>
    </w:p>
    <w:p w:rsidR="005B07CE" w:rsidRDefault="002230DC" w:rsidP="00560043">
      <w:pPr>
        <w:pStyle w:val="Heading7"/>
        <w:numPr>
          <w:ilvl w:val="0"/>
          <w:numId w:val="110"/>
        </w:numPr>
        <w:tabs>
          <w:tab w:val="left" w:pos="735"/>
        </w:tabs>
        <w:spacing w:before="204"/>
        <w:ind w:left="734" w:hanging="313"/>
        <w:jc w:val="left"/>
        <w:rPr>
          <w:color w:val="211F1F"/>
        </w:rPr>
      </w:pPr>
      <w:bookmarkStart w:id="43" w:name="_bookmark42"/>
      <w:bookmarkEnd w:id="43"/>
      <w:r>
        <w:rPr>
          <w:color w:val="211F1F"/>
          <w:spacing w:val="-2"/>
        </w:rPr>
        <w:t>AWARD</w:t>
      </w:r>
      <w:r>
        <w:rPr>
          <w:color w:val="211F1F"/>
          <w:spacing w:val="-12"/>
        </w:rPr>
        <w:t xml:space="preserve"> </w:t>
      </w:r>
      <w:r>
        <w:rPr>
          <w:color w:val="211F1F"/>
          <w:spacing w:val="-2"/>
        </w:rPr>
        <w:t>OF</w:t>
      </w:r>
      <w:r>
        <w:rPr>
          <w:color w:val="211F1F"/>
          <w:spacing w:val="-7"/>
        </w:rPr>
        <w:t xml:space="preserve"> </w:t>
      </w:r>
      <w:r>
        <w:rPr>
          <w:color w:val="211F1F"/>
          <w:spacing w:val="-1"/>
        </w:rPr>
        <w:t>CONTRACT</w:t>
      </w:r>
    </w:p>
    <w:p w:rsidR="005B07CE" w:rsidRDefault="005B07CE">
      <w:pPr>
        <w:pStyle w:val="BodyText"/>
        <w:rPr>
          <w:b/>
          <w:sz w:val="24"/>
        </w:rPr>
      </w:pPr>
    </w:p>
    <w:p w:rsidR="005B07CE" w:rsidRDefault="005B07CE">
      <w:pPr>
        <w:pStyle w:val="BodyText"/>
        <w:spacing w:before="6"/>
        <w:rPr>
          <w:b/>
          <w:sz w:val="19"/>
        </w:rPr>
      </w:pPr>
    </w:p>
    <w:p w:rsidR="005B07CE" w:rsidRDefault="002230DC">
      <w:pPr>
        <w:pStyle w:val="Heading7"/>
        <w:ind w:left="422"/>
      </w:pPr>
      <w:bookmarkStart w:id="44" w:name="_bookmark43"/>
      <w:bookmarkEnd w:id="44"/>
      <w:r>
        <w:rPr>
          <w:color w:val="211F1F"/>
          <w:spacing w:val="-1"/>
        </w:rPr>
        <w:t>42.0</w:t>
      </w:r>
      <w:r>
        <w:rPr>
          <w:color w:val="211F1F"/>
          <w:spacing w:val="-11"/>
        </w:rPr>
        <w:t xml:space="preserve"> </w:t>
      </w:r>
      <w:r>
        <w:rPr>
          <w:color w:val="211F1F"/>
          <w:spacing w:val="-1"/>
        </w:rPr>
        <w:t>Award</w:t>
      </w:r>
      <w:r>
        <w:rPr>
          <w:color w:val="211F1F"/>
          <w:spacing w:val="-12"/>
        </w:rPr>
        <w:t xml:space="preserve"> </w:t>
      </w:r>
      <w:r>
        <w:rPr>
          <w:color w:val="211F1F"/>
          <w:spacing w:val="-1"/>
        </w:rPr>
        <w:t>criteria</w:t>
      </w:r>
    </w:p>
    <w:p w:rsidR="005B07CE" w:rsidRDefault="005B07CE">
      <w:pPr>
        <w:pStyle w:val="BodyText"/>
        <w:rPr>
          <w:b/>
          <w:sz w:val="24"/>
        </w:rPr>
      </w:pPr>
    </w:p>
    <w:p w:rsidR="005B07CE" w:rsidRDefault="002230DC">
      <w:pPr>
        <w:pStyle w:val="BodyText"/>
        <w:spacing w:before="1" w:line="228" w:lineRule="auto"/>
        <w:ind w:left="948" w:right="419" w:hanging="5"/>
        <w:jc w:val="both"/>
      </w:pPr>
      <w:r>
        <w:t>The</w:t>
      </w:r>
      <w:r>
        <w:rPr>
          <w:spacing w:val="-5"/>
        </w:rPr>
        <w:t xml:space="preserve"> </w:t>
      </w:r>
      <w:r>
        <w:t>Procuring</w:t>
      </w:r>
      <w:r>
        <w:rPr>
          <w:spacing w:val="-5"/>
        </w:rPr>
        <w:t xml:space="preserve"> </w:t>
      </w:r>
      <w:r>
        <w:t>Entity</w:t>
      </w:r>
      <w:r>
        <w:rPr>
          <w:spacing w:val="-5"/>
        </w:rPr>
        <w:t xml:space="preserve"> </w:t>
      </w:r>
      <w:r>
        <w:t>shall</w:t>
      </w:r>
      <w:r>
        <w:rPr>
          <w:spacing w:val="-7"/>
        </w:rPr>
        <w:t xml:space="preserve"> </w:t>
      </w:r>
      <w:r>
        <w:t>award</w:t>
      </w:r>
      <w:r>
        <w:rPr>
          <w:spacing w:val="-4"/>
        </w:rPr>
        <w:t xml:space="preserve"> </w:t>
      </w:r>
      <w:r>
        <w:t>the</w:t>
      </w:r>
      <w:r>
        <w:rPr>
          <w:spacing w:val="-2"/>
        </w:rPr>
        <w:t xml:space="preserve"> </w:t>
      </w:r>
      <w:r>
        <w:t>Contract to</w:t>
      </w:r>
      <w:r>
        <w:rPr>
          <w:spacing w:val="-5"/>
        </w:rPr>
        <w:t xml:space="preserve"> </w:t>
      </w:r>
      <w:r>
        <w:t>the</w:t>
      </w:r>
      <w:r>
        <w:rPr>
          <w:spacing w:val="-4"/>
        </w:rPr>
        <w:t xml:space="preserve"> </w:t>
      </w:r>
      <w:r>
        <w:t>successful</w:t>
      </w:r>
      <w:r>
        <w:rPr>
          <w:spacing w:val="-2"/>
        </w:rPr>
        <w:t xml:space="preserve"> </w:t>
      </w:r>
      <w:r>
        <w:t>tenderer</w:t>
      </w:r>
      <w:r>
        <w:rPr>
          <w:spacing w:val="-1"/>
        </w:rPr>
        <w:t xml:space="preserve"> </w:t>
      </w:r>
      <w:r>
        <w:t>whose</w:t>
      </w:r>
      <w:r>
        <w:rPr>
          <w:spacing w:val="-3"/>
        </w:rPr>
        <w:t xml:space="preserve"> </w:t>
      </w:r>
      <w:r>
        <w:t>tender</w:t>
      </w:r>
      <w:r>
        <w:rPr>
          <w:spacing w:val="1"/>
        </w:rPr>
        <w:t xml:space="preserve"> </w:t>
      </w:r>
      <w:r>
        <w:t>has</w:t>
      </w:r>
      <w:r>
        <w:rPr>
          <w:spacing w:val="-3"/>
        </w:rPr>
        <w:t xml:space="preserve"> </w:t>
      </w:r>
      <w:r>
        <w:t>been</w:t>
      </w:r>
      <w:r>
        <w:rPr>
          <w:spacing w:val="-4"/>
        </w:rPr>
        <w:t xml:space="preserve"> </w:t>
      </w:r>
      <w:r>
        <w:t>determined</w:t>
      </w:r>
      <w:r>
        <w:rPr>
          <w:spacing w:val="-1"/>
        </w:rPr>
        <w:t xml:space="preserve"> </w:t>
      </w:r>
      <w:r>
        <w:t>to</w:t>
      </w:r>
      <w:r>
        <w:rPr>
          <w:spacing w:val="-3"/>
        </w:rPr>
        <w:t xml:space="preserve"> </w:t>
      </w:r>
      <w:r>
        <w:t>be</w:t>
      </w:r>
      <w:r>
        <w:rPr>
          <w:spacing w:val="-2"/>
        </w:rPr>
        <w:t xml:space="preserve"> </w:t>
      </w:r>
      <w:r>
        <w:t>the</w:t>
      </w:r>
      <w:r>
        <w:rPr>
          <w:spacing w:val="-53"/>
        </w:rPr>
        <w:t xml:space="preserve"> </w:t>
      </w:r>
      <w:r>
        <w:t>Lowest Evaluated</w:t>
      </w:r>
      <w:r>
        <w:rPr>
          <w:spacing w:val="-3"/>
        </w:rPr>
        <w:t xml:space="preserve"> </w:t>
      </w:r>
      <w:r>
        <w:t>Tender.</w:t>
      </w:r>
    </w:p>
    <w:p w:rsidR="005B07CE" w:rsidRDefault="005B07CE">
      <w:pPr>
        <w:pStyle w:val="BodyText"/>
        <w:rPr>
          <w:sz w:val="24"/>
        </w:rPr>
      </w:pPr>
    </w:p>
    <w:p w:rsidR="005B07CE" w:rsidRDefault="005B07CE">
      <w:pPr>
        <w:pStyle w:val="BodyText"/>
        <w:spacing w:before="4"/>
        <w:rPr>
          <w:sz w:val="35"/>
        </w:rPr>
      </w:pPr>
    </w:p>
    <w:p w:rsidR="005B07CE" w:rsidRDefault="002230DC" w:rsidP="00560043">
      <w:pPr>
        <w:pStyle w:val="Heading7"/>
        <w:numPr>
          <w:ilvl w:val="1"/>
          <w:numId w:val="59"/>
        </w:numPr>
        <w:tabs>
          <w:tab w:val="left" w:pos="778"/>
        </w:tabs>
      </w:pPr>
      <w:bookmarkStart w:id="45" w:name="_bookmark44"/>
      <w:bookmarkEnd w:id="45"/>
      <w:r>
        <w:rPr>
          <w:color w:val="211F1F"/>
          <w:spacing w:val="-1"/>
        </w:rPr>
        <w:t>Notice</w:t>
      </w:r>
      <w:r>
        <w:rPr>
          <w:color w:val="211F1F"/>
          <w:spacing w:val="-9"/>
        </w:rPr>
        <w:t xml:space="preserve"> </w:t>
      </w:r>
      <w:r>
        <w:rPr>
          <w:color w:val="211F1F"/>
          <w:spacing w:val="-1"/>
        </w:rPr>
        <w:t>of</w:t>
      </w:r>
      <w:r>
        <w:rPr>
          <w:color w:val="211F1F"/>
          <w:spacing w:val="-8"/>
        </w:rPr>
        <w:t xml:space="preserve"> </w:t>
      </w:r>
      <w:r>
        <w:rPr>
          <w:color w:val="211F1F"/>
          <w:spacing w:val="-1"/>
        </w:rPr>
        <w:t>Intention</w:t>
      </w:r>
      <w:r>
        <w:rPr>
          <w:color w:val="211F1F"/>
          <w:spacing w:val="-11"/>
        </w:rPr>
        <w:t xml:space="preserve"> </w:t>
      </w:r>
      <w:r>
        <w:rPr>
          <w:color w:val="211F1F"/>
          <w:spacing w:val="-1"/>
        </w:rPr>
        <w:t>to</w:t>
      </w:r>
      <w:r>
        <w:rPr>
          <w:color w:val="211F1F"/>
          <w:spacing w:val="-11"/>
        </w:rPr>
        <w:t xml:space="preserve"> </w:t>
      </w:r>
      <w:r>
        <w:rPr>
          <w:color w:val="211F1F"/>
          <w:spacing w:val="-1"/>
        </w:rPr>
        <w:t>Enter</w:t>
      </w:r>
      <w:r>
        <w:rPr>
          <w:color w:val="211F1F"/>
          <w:spacing w:val="-8"/>
        </w:rPr>
        <w:t xml:space="preserve"> </w:t>
      </w:r>
      <w:r>
        <w:rPr>
          <w:color w:val="211F1F"/>
          <w:spacing w:val="-1"/>
        </w:rPr>
        <w:t>into</w:t>
      </w:r>
      <w:r>
        <w:rPr>
          <w:color w:val="211F1F"/>
          <w:spacing w:val="-11"/>
        </w:rPr>
        <w:t xml:space="preserve"> </w:t>
      </w:r>
      <w:r>
        <w:rPr>
          <w:color w:val="211F1F"/>
        </w:rPr>
        <w:t>a</w:t>
      </w:r>
      <w:r>
        <w:rPr>
          <w:color w:val="211F1F"/>
          <w:spacing w:val="-11"/>
        </w:rPr>
        <w:t xml:space="preserve"> </w:t>
      </w:r>
      <w:r>
        <w:rPr>
          <w:color w:val="211F1F"/>
        </w:rPr>
        <w:t>Contract/Notification</w:t>
      </w:r>
      <w:r>
        <w:rPr>
          <w:color w:val="211F1F"/>
          <w:spacing w:val="-14"/>
        </w:rPr>
        <w:t xml:space="preserve"> </w:t>
      </w:r>
      <w:r>
        <w:rPr>
          <w:color w:val="211F1F"/>
        </w:rPr>
        <w:t>of</w:t>
      </w:r>
      <w:r>
        <w:rPr>
          <w:color w:val="211F1F"/>
          <w:spacing w:val="-5"/>
        </w:rPr>
        <w:t xml:space="preserve"> </w:t>
      </w:r>
      <w:r>
        <w:rPr>
          <w:color w:val="211F1F"/>
        </w:rPr>
        <w:t>Award</w:t>
      </w:r>
    </w:p>
    <w:p w:rsidR="005B07CE" w:rsidRDefault="005B07CE">
      <w:pPr>
        <w:pStyle w:val="BodyText"/>
        <w:spacing w:before="2"/>
        <w:rPr>
          <w:b/>
          <w:sz w:val="24"/>
        </w:rPr>
      </w:pPr>
    </w:p>
    <w:p w:rsidR="005B07CE" w:rsidRDefault="002230DC">
      <w:pPr>
        <w:pStyle w:val="BodyText"/>
        <w:spacing w:line="230" w:lineRule="auto"/>
        <w:ind w:left="955" w:right="342"/>
        <w:jc w:val="both"/>
      </w:pPr>
      <w:r>
        <w:t>Uponaward of the contract and prior to the expiry of the Tender Validity Period the Procuring Entity shall issue a</w:t>
      </w:r>
      <w:r>
        <w:rPr>
          <w:spacing w:val="1"/>
        </w:rPr>
        <w:t xml:space="preserve"> </w:t>
      </w:r>
      <w:r>
        <w:t>Notiﬁcation of Intention to Enter into a Contract/Notiﬁcation of award to all tenderers which shall contain, at a</w:t>
      </w:r>
      <w:r>
        <w:rPr>
          <w:spacing w:val="1"/>
        </w:rPr>
        <w:t xml:space="preserve"> </w:t>
      </w:r>
      <w:r>
        <w:t>minimum,</w:t>
      </w:r>
      <w:r>
        <w:rPr>
          <w:spacing w:val="-1"/>
        </w:rPr>
        <w:t xml:space="preserve"> </w:t>
      </w:r>
      <w:r>
        <w:t>the following</w:t>
      </w:r>
      <w:r>
        <w:rPr>
          <w:spacing w:val="-3"/>
        </w:rPr>
        <w:t xml:space="preserve"> </w:t>
      </w:r>
      <w:r>
        <w:t>information:</w:t>
      </w:r>
    </w:p>
    <w:p w:rsidR="005B07CE" w:rsidRDefault="002230DC" w:rsidP="00560043">
      <w:pPr>
        <w:pStyle w:val="ListParagraph"/>
        <w:numPr>
          <w:ilvl w:val="2"/>
          <w:numId w:val="59"/>
        </w:numPr>
        <w:tabs>
          <w:tab w:val="left" w:pos="1184"/>
        </w:tabs>
        <w:spacing w:before="41"/>
        <w:jc w:val="both"/>
      </w:pPr>
      <w:r>
        <w:t>the</w:t>
      </w:r>
      <w:r>
        <w:rPr>
          <w:spacing w:val="-2"/>
        </w:rPr>
        <w:t xml:space="preserve"> </w:t>
      </w:r>
      <w:r>
        <w:t>name</w:t>
      </w:r>
      <w:r>
        <w:rPr>
          <w:spacing w:val="-2"/>
        </w:rPr>
        <w:t xml:space="preserve"> </w:t>
      </w:r>
      <w:r>
        <w:t>and</w:t>
      </w:r>
      <w:r>
        <w:rPr>
          <w:spacing w:val="-2"/>
        </w:rPr>
        <w:t xml:space="preserve"> </w:t>
      </w:r>
      <w:r>
        <w:t>address</w:t>
      </w:r>
      <w:r>
        <w:rPr>
          <w:spacing w:val="-4"/>
        </w:rPr>
        <w:t xml:space="preserve"> </w:t>
      </w:r>
      <w:r>
        <w:t>of</w:t>
      </w:r>
      <w:r>
        <w:rPr>
          <w:spacing w:val="-6"/>
        </w:rPr>
        <w:t xml:space="preserve"> </w:t>
      </w:r>
      <w:r>
        <w:t>the</w:t>
      </w:r>
      <w:r>
        <w:rPr>
          <w:spacing w:val="-4"/>
        </w:rPr>
        <w:t xml:space="preserve"> </w:t>
      </w:r>
      <w:r>
        <w:t>Tenderer</w:t>
      </w:r>
      <w:r>
        <w:rPr>
          <w:spacing w:val="-4"/>
        </w:rPr>
        <w:t xml:space="preserve"> </w:t>
      </w:r>
      <w:r>
        <w:t>submitting</w:t>
      </w:r>
      <w:r>
        <w:rPr>
          <w:spacing w:val="-2"/>
        </w:rPr>
        <w:t xml:space="preserve"> </w:t>
      </w:r>
      <w:r>
        <w:t>the</w:t>
      </w:r>
      <w:r>
        <w:rPr>
          <w:spacing w:val="-5"/>
        </w:rPr>
        <w:t xml:space="preserve"> </w:t>
      </w:r>
      <w:r>
        <w:t>successful</w:t>
      </w:r>
      <w:r>
        <w:rPr>
          <w:spacing w:val="-1"/>
        </w:rPr>
        <w:t xml:space="preserve"> </w:t>
      </w:r>
      <w:r>
        <w:t>tender;</w:t>
      </w:r>
    </w:p>
    <w:p w:rsidR="005B07CE" w:rsidRDefault="002230DC" w:rsidP="00560043">
      <w:pPr>
        <w:pStyle w:val="ListParagraph"/>
        <w:numPr>
          <w:ilvl w:val="2"/>
          <w:numId w:val="59"/>
        </w:numPr>
        <w:tabs>
          <w:tab w:val="left" w:pos="1196"/>
        </w:tabs>
        <w:spacing w:before="40"/>
        <w:ind w:left="1195" w:hanging="241"/>
        <w:jc w:val="both"/>
      </w:pPr>
      <w:r>
        <w:t>the</w:t>
      </w:r>
      <w:r>
        <w:rPr>
          <w:spacing w:val="-4"/>
        </w:rPr>
        <w:t xml:space="preserve"> </w:t>
      </w:r>
      <w:r>
        <w:t>Contract</w:t>
      </w:r>
      <w:r>
        <w:rPr>
          <w:spacing w:val="-5"/>
        </w:rPr>
        <w:t xml:space="preserve"> </w:t>
      </w:r>
      <w:r>
        <w:t>price</w:t>
      </w:r>
      <w:r>
        <w:rPr>
          <w:spacing w:val="-3"/>
        </w:rPr>
        <w:t xml:space="preserve"> </w:t>
      </w:r>
      <w:r>
        <w:t>of</w:t>
      </w:r>
      <w:r>
        <w:rPr>
          <w:spacing w:val="-3"/>
        </w:rPr>
        <w:t xml:space="preserve"> </w:t>
      </w:r>
      <w:r>
        <w:t>the</w:t>
      </w:r>
      <w:r>
        <w:rPr>
          <w:spacing w:val="-5"/>
        </w:rPr>
        <w:t xml:space="preserve"> </w:t>
      </w:r>
      <w:r>
        <w:t>successful</w:t>
      </w:r>
      <w:r>
        <w:rPr>
          <w:spacing w:val="-3"/>
        </w:rPr>
        <w:t xml:space="preserve"> </w:t>
      </w:r>
      <w:r>
        <w:t>tender;</w:t>
      </w:r>
    </w:p>
    <w:p w:rsidR="005B07CE" w:rsidRDefault="002230DC" w:rsidP="00560043">
      <w:pPr>
        <w:pStyle w:val="ListParagraph"/>
        <w:numPr>
          <w:ilvl w:val="2"/>
          <w:numId w:val="59"/>
        </w:numPr>
        <w:tabs>
          <w:tab w:val="left" w:pos="1463"/>
        </w:tabs>
        <w:spacing w:before="50" w:line="228" w:lineRule="auto"/>
        <w:ind w:left="1483" w:right="1091" w:hanging="529"/>
        <w:jc w:val="both"/>
      </w:pPr>
      <w:r>
        <w:t>a</w:t>
      </w:r>
      <w:r>
        <w:rPr>
          <w:spacing w:val="-3"/>
        </w:rPr>
        <w:t xml:space="preserve"> </w:t>
      </w:r>
      <w:r>
        <w:t>statement</w:t>
      </w:r>
      <w:r>
        <w:rPr>
          <w:spacing w:val="-1"/>
        </w:rPr>
        <w:t xml:space="preserve"> </w:t>
      </w:r>
      <w:r>
        <w:t>of</w:t>
      </w:r>
      <w:r>
        <w:rPr>
          <w:spacing w:val="-5"/>
        </w:rPr>
        <w:t xml:space="preserve"> </w:t>
      </w:r>
      <w:r>
        <w:t>the</w:t>
      </w:r>
      <w:r>
        <w:rPr>
          <w:spacing w:val="-4"/>
        </w:rPr>
        <w:t xml:space="preserve"> </w:t>
      </w:r>
      <w:r>
        <w:t>reason(s)</w:t>
      </w:r>
      <w:r>
        <w:rPr>
          <w:spacing w:val="-4"/>
        </w:rPr>
        <w:t xml:space="preserve"> </w:t>
      </w:r>
      <w:r>
        <w:t>the</w:t>
      </w:r>
      <w:r>
        <w:rPr>
          <w:spacing w:val="-5"/>
        </w:rPr>
        <w:t xml:space="preserve"> </w:t>
      </w:r>
      <w:r>
        <w:t>tender</w:t>
      </w:r>
      <w:r>
        <w:rPr>
          <w:spacing w:val="-1"/>
        </w:rPr>
        <w:t xml:space="preserve"> </w:t>
      </w:r>
      <w:r>
        <w:t>of</w:t>
      </w:r>
      <w:r>
        <w:rPr>
          <w:spacing w:val="-1"/>
        </w:rPr>
        <w:t xml:space="preserve"> </w:t>
      </w:r>
      <w:r>
        <w:t>the</w:t>
      </w:r>
      <w:r>
        <w:rPr>
          <w:spacing w:val="-3"/>
        </w:rPr>
        <w:t xml:space="preserve"> </w:t>
      </w:r>
      <w:r>
        <w:t>unsuccessful</w:t>
      </w:r>
      <w:r>
        <w:rPr>
          <w:spacing w:val="-1"/>
        </w:rPr>
        <w:t xml:space="preserve"> </w:t>
      </w:r>
      <w:r>
        <w:t>tenderer</w:t>
      </w:r>
      <w:r>
        <w:rPr>
          <w:spacing w:val="-2"/>
        </w:rPr>
        <w:t xml:space="preserve"> </w:t>
      </w:r>
      <w:r>
        <w:t>to</w:t>
      </w:r>
      <w:r>
        <w:rPr>
          <w:spacing w:val="-2"/>
        </w:rPr>
        <w:t xml:space="preserve"> </w:t>
      </w:r>
      <w:r>
        <w:t>whom</w:t>
      </w:r>
      <w:r>
        <w:rPr>
          <w:spacing w:val="-5"/>
        </w:rPr>
        <w:t xml:space="preserve"> </w:t>
      </w:r>
      <w:r>
        <w:t>the</w:t>
      </w:r>
      <w:r>
        <w:rPr>
          <w:spacing w:val="-5"/>
        </w:rPr>
        <w:t xml:space="preserve"> </w:t>
      </w:r>
      <w:r>
        <w:t>letter</w:t>
      </w:r>
      <w:r>
        <w:rPr>
          <w:spacing w:val="-4"/>
        </w:rPr>
        <w:t xml:space="preserve"> </w:t>
      </w:r>
      <w:r>
        <w:t>is</w:t>
      </w:r>
      <w:r>
        <w:rPr>
          <w:spacing w:val="-4"/>
        </w:rPr>
        <w:t xml:space="preserve"> </w:t>
      </w:r>
      <w:r>
        <w:t>addressed</w:t>
      </w:r>
      <w:r>
        <w:rPr>
          <w:spacing w:val="-3"/>
        </w:rPr>
        <w:t xml:space="preserve"> </w:t>
      </w:r>
      <w:r>
        <w:t>was</w:t>
      </w:r>
      <w:r>
        <w:rPr>
          <w:spacing w:val="-52"/>
        </w:rPr>
        <w:t xml:space="preserve"> </w:t>
      </w:r>
      <w:r>
        <w:t>unsuccessful,</w:t>
      </w:r>
      <w:r>
        <w:rPr>
          <w:spacing w:val="-1"/>
        </w:rPr>
        <w:t xml:space="preserve"> </w:t>
      </w:r>
      <w:r>
        <w:t>unless</w:t>
      </w:r>
      <w:r>
        <w:rPr>
          <w:spacing w:val="-1"/>
        </w:rPr>
        <w:t xml:space="preserve"> </w:t>
      </w:r>
      <w:r>
        <w:t>the</w:t>
      </w:r>
      <w:r>
        <w:rPr>
          <w:spacing w:val="-1"/>
        </w:rPr>
        <w:t xml:space="preserve"> </w:t>
      </w:r>
      <w:r>
        <w:t>price</w:t>
      </w:r>
      <w:r>
        <w:rPr>
          <w:spacing w:val="-1"/>
        </w:rPr>
        <w:t xml:space="preserve"> </w:t>
      </w:r>
      <w:r>
        <w:t>information</w:t>
      </w:r>
      <w:r>
        <w:rPr>
          <w:spacing w:val="-1"/>
        </w:rPr>
        <w:t xml:space="preserve"> </w:t>
      </w:r>
      <w:r>
        <w:t>in</w:t>
      </w:r>
      <w:r>
        <w:rPr>
          <w:spacing w:val="-1"/>
        </w:rPr>
        <w:t xml:space="preserve"> </w:t>
      </w:r>
      <w:r>
        <w:t>(c) above</w:t>
      </w:r>
      <w:r>
        <w:rPr>
          <w:spacing w:val="-3"/>
        </w:rPr>
        <w:t xml:space="preserve"> </w:t>
      </w:r>
      <w:r>
        <w:t>already</w:t>
      </w:r>
      <w:r>
        <w:rPr>
          <w:spacing w:val="-4"/>
        </w:rPr>
        <w:t xml:space="preserve"> </w:t>
      </w:r>
      <w:r>
        <w:t>reveals</w:t>
      </w:r>
      <w:r>
        <w:rPr>
          <w:spacing w:val="-1"/>
        </w:rPr>
        <w:t xml:space="preserve"> </w:t>
      </w:r>
      <w:r>
        <w:t>the reason;</w:t>
      </w:r>
    </w:p>
    <w:p w:rsidR="005B07CE" w:rsidRDefault="005B07CE">
      <w:pPr>
        <w:spacing w:line="228" w:lineRule="auto"/>
        <w:jc w:val="both"/>
        <w:sectPr w:rsidR="005B07CE" w:rsidSect="00447390">
          <w:footerReference w:type="default" r:id="rId30"/>
          <w:pgSz w:w="11930" w:h="16860"/>
          <w:pgMar w:top="720" w:right="280" w:bottom="820" w:left="60" w:header="0" w:footer="637" w:gutter="0"/>
          <w:pgNumType w:start="17"/>
          <w:cols w:space="720"/>
        </w:sectPr>
      </w:pPr>
    </w:p>
    <w:p w:rsidR="005B07CE" w:rsidRDefault="002230DC">
      <w:pPr>
        <w:pStyle w:val="BodyText"/>
        <w:spacing w:before="80"/>
        <w:ind w:left="955"/>
      </w:pPr>
      <w:r>
        <w:rPr>
          <w:color w:val="211F1F"/>
        </w:rPr>
        <w:lastRenderedPageBreak/>
        <w:t>e)</w:t>
      </w:r>
      <w:r>
        <w:rPr>
          <w:color w:val="211F1F"/>
          <w:spacing w:val="-1"/>
        </w:rPr>
        <w:t xml:space="preserve"> </w:t>
      </w:r>
      <w:r>
        <w:t>instruction</w:t>
      </w:r>
      <w:r>
        <w:rPr>
          <w:spacing w:val="-2"/>
        </w:rPr>
        <w:t xml:space="preserve"> </w:t>
      </w:r>
      <w:r>
        <w:t>son</w:t>
      </w:r>
      <w:r>
        <w:rPr>
          <w:spacing w:val="-4"/>
        </w:rPr>
        <w:t xml:space="preserve"> </w:t>
      </w:r>
      <w:r>
        <w:t>how</w:t>
      </w:r>
      <w:r>
        <w:rPr>
          <w:spacing w:val="-6"/>
        </w:rPr>
        <w:t xml:space="preserve"> </w:t>
      </w:r>
      <w:r>
        <w:t>to</w:t>
      </w:r>
      <w:r>
        <w:rPr>
          <w:spacing w:val="-1"/>
        </w:rPr>
        <w:t xml:space="preserve"> </w:t>
      </w:r>
      <w:r>
        <w:t>request</w:t>
      </w:r>
      <w:r>
        <w:rPr>
          <w:spacing w:val="-4"/>
        </w:rPr>
        <w:t xml:space="preserve"> </w:t>
      </w:r>
      <w:r>
        <w:t>a</w:t>
      </w:r>
      <w:r>
        <w:rPr>
          <w:spacing w:val="-1"/>
        </w:rPr>
        <w:t xml:space="preserve"> </w:t>
      </w:r>
      <w:r>
        <w:t>debrieﬁng</w:t>
      </w:r>
      <w:r>
        <w:rPr>
          <w:spacing w:val="-7"/>
        </w:rPr>
        <w:t xml:space="preserve"> </w:t>
      </w:r>
      <w:r>
        <w:t>and/ or</w:t>
      </w:r>
      <w:r>
        <w:rPr>
          <w:spacing w:val="-1"/>
        </w:rPr>
        <w:t xml:space="preserve"> </w:t>
      </w:r>
      <w:r>
        <w:t>submit a</w:t>
      </w:r>
      <w:r>
        <w:rPr>
          <w:spacing w:val="-2"/>
        </w:rPr>
        <w:t xml:space="preserve"> </w:t>
      </w:r>
      <w:r>
        <w:t>complaint</w:t>
      </w:r>
      <w:r>
        <w:rPr>
          <w:spacing w:val="-1"/>
        </w:rPr>
        <w:t xml:space="preserve"> </w:t>
      </w:r>
      <w:r>
        <w:t>during</w:t>
      </w:r>
      <w:r>
        <w:rPr>
          <w:spacing w:val="-3"/>
        </w:rPr>
        <w:t xml:space="preserve"> </w:t>
      </w:r>
      <w:r>
        <w:t>the</w:t>
      </w:r>
      <w:r>
        <w:rPr>
          <w:spacing w:val="-6"/>
        </w:rPr>
        <w:t xml:space="preserve"> </w:t>
      </w:r>
      <w:r>
        <w:t>stand</w:t>
      </w:r>
      <w:r>
        <w:rPr>
          <w:spacing w:val="-4"/>
        </w:rPr>
        <w:t xml:space="preserve"> </w:t>
      </w:r>
      <w:r>
        <w:t>still</w:t>
      </w:r>
      <w:r>
        <w:rPr>
          <w:spacing w:val="-1"/>
        </w:rPr>
        <w:t xml:space="preserve"> </w:t>
      </w:r>
      <w:r>
        <w:t>period;</w:t>
      </w:r>
    </w:p>
    <w:p w:rsidR="005B07CE" w:rsidRDefault="005B07CE">
      <w:pPr>
        <w:pStyle w:val="BodyText"/>
        <w:rPr>
          <w:sz w:val="24"/>
        </w:rPr>
      </w:pPr>
    </w:p>
    <w:p w:rsidR="005B07CE" w:rsidRDefault="002230DC" w:rsidP="00560043">
      <w:pPr>
        <w:pStyle w:val="Heading7"/>
        <w:numPr>
          <w:ilvl w:val="1"/>
          <w:numId w:val="58"/>
        </w:numPr>
        <w:tabs>
          <w:tab w:val="left" w:pos="792"/>
        </w:tabs>
        <w:spacing w:before="203"/>
        <w:rPr>
          <w:color w:val="211F1F"/>
        </w:rPr>
      </w:pPr>
      <w:bookmarkStart w:id="46" w:name="_bookmark45"/>
      <w:bookmarkEnd w:id="46"/>
      <w:r>
        <w:rPr>
          <w:color w:val="211F1F"/>
          <w:spacing w:val="-2"/>
        </w:rPr>
        <w:t>Stand</w:t>
      </w:r>
      <w:r>
        <w:rPr>
          <w:color w:val="211F1F"/>
          <w:spacing w:val="-10"/>
        </w:rPr>
        <w:t xml:space="preserve"> </w:t>
      </w:r>
      <w:r>
        <w:rPr>
          <w:color w:val="211F1F"/>
          <w:spacing w:val="-2"/>
        </w:rPr>
        <w:t>still</w:t>
      </w:r>
      <w:r>
        <w:rPr>
          <w:color w:val="211F1F"/>
          <w:spacing w:val="-8"/>
        </w:rPr>
        <w:t xml:space="preserve"> </w:t>
      </w:r>
      <w:r>
        <w:rPr>
          <w:color w:val="211F1F"/>
          <w:spacing w:val="-1"/>
        </w:rPr>
        <w:t>Period</w:t>
      </w:r>
    </w:p>
    <w:p w:rsidR="005B07CE" w:rsidRDefault="005B07CE">
      <w:pPr>
        <w:pStyle w:val="BodyText"/>
        <w:spacing w:before="10"/>
        <w:rPr>
          <w:b/>
          <w:sz w:val="25"/>
        </w:rPr>
      </w:pPr>
    </w:p>
    <w:p w:rsidR="005B07CE" w:rsidRDefault="002230DC" w:rsidP="00560043">
      <w:pPr>
        <w:pStyle w:val="ListParagraph"/>
        <w:numPr>
          <w:ilvl w:val="1"/>
          <w:numId w:val="58"/>
        </w:numPr>
        <w:tabs>
          <w:tab w:val="left" w:pos="940"/>
          <w:tab w:val="left" w:pos="941"/>
        </w:tabs>
        <w:spacing w:line="228" w:lineRule="auto"/>
        <w:ind w:left="955" w:right="759" w:hanging="564"/>
      </w:pPr>
      <w:r>
        <w:t>The</w:t>
      </w:r>
      <w:r>
        <w:rPr>
          <w:spacing w:val="-4"/>
        </w:rPr>
        <w:t xml:space="preserve"> </w:t>
      </w:r>
      <w:r>
        <w:t>Contract shall</w:t>
      </w:r>
      <w:r>
        <w:rPr>
          <w:spacing w:val="-1"/>
        </w:rPr>
        <w:t xml:space="preserve"> </w:t>
      </w:r>
      <w:r>
        <w:t>not be</w:t>
      </w:r>
      <w:r>
        <w:rPr>
          <w:spacing w:val="-4"/>
        </w:rPr>
        <w:t xml:space="preserve"> </w:t>
      </w:r>
      <w:r>
        <w:t>signed</w:t>
      </w:r>
      <w:r>
        <w:rPr>
          <w:spacing w:val="-1"/>
        </w:rPr>
        <w:t xml:space="preserve"> </w:t>
      </w:r>
      <w:r>
        <w:t>earlier</w:t>
      </w:r>
      <w:r>
        <w:rPr>
          <w:spacing w:val="-1"/>
        </w:rPr>
        <w:t xml:space="preserve"> </w:t>
      </w:r>
      <w:r>
        <w:t>than</w:t>
      </w:r>
      <w:r>
        <w:rPr>
          <w:spacing w:val="-3"/>
        </w:rPr>
        <w:t xml:space="preserve"> </w:t>
      </w:r>
      <w:r>
        <w:t>the</w:t>
      </w:r>
      <w:r>
        <w:rPr>
          <w:spacing w:val="-3"/>
        </w:rPr>
        <w:t xml:space="preserve"> </w:t>
      </w:r>
      <w:r>
        <w:t>expiry</w:t>
      </w:r>
      <w:r>
        <w:rPr>
          <w:spacing w:val="-7"/>
        </w:rPr>
        <w:t xml:space="preserve"> </w:t>
      </w:r>
      <w:r>
        <w:t>of a</w:t>
      </w:r>
      <w:r>
        <w:rPr>
          <w:spacing w:val="-2"/>
        </w:rPr>
        <w:t xml:space="preserve"> </w:t>
      </w:r>
      <w:r>
        <w:t>Standstill Period</w:t>
      </w:r>
      <w:r>
        <w:rPr>
          <w:spacing w:val="-1"/>
        </w:rPr>
        <w:t xml:space="preserve"> </w:t>
      </w:r>
      <w:r>
        <w:t>of</w:t>
      </w:r>
      <w:r>
        <w:rPr>
          <w:spacing w:val="-3"/>
        </w:rPr>
        <w:t xml:space="preserve"> </w:t>
      </w:r>
      <w:r>
        <w:t>14</w:t>
      </w:r>
      <w:r>
        <w:rPr>
          <w:spacing w:val="-6"/>
        </w:rPr>
        <w:t xml:space="preserve"> </w:t>
      </w:r>
      <w:r>
        <w:t>days</w:t>
      </w:r>
      <w:r>
        <w:rPr>
          <w:spacing w:val="-2"/>
        </w:rPr>
        <w:t xml:space="preserve"> </w:t>
      </w:r>
      <w:r>
        <w:t>to</w:t>
      </w:r>
      <w:r>
        <w:rPr>
          <w:spacing w:val="-1"/>
        </w:rPr>
        <w:t xml:space="preserve"> </w:t>
      </w:r>
      <w:r>
        <w:t>allow</w:t>
      </w:r>
      <w:r>
        <w:rPr>
          <w:spacing w:val="-7"/>
        </w:rPr>
        <w:t xml:space="preserve"> </w:t>
      </w:r>
      <w:r>
        <w:t>any</w:t>
      </w:r>
      <w:r>
        <w:rPr>
          <w:spacing w:val="-2"/>
        </w:rPr>
        <w:t xml:space="preserve"> </w:t>
      </w:r>
      <w:r>
        <w:t>dissatisﬁed</w:t>
      </w:r>
      <w:r>
        <w:rPr>
          <w:spacing w:val="-52"/>
        </w:rPr>
        <w:t xml:space="preserve"> </w:t>
      </w:r>
      <w:r>
        <w:t>tender</w:t>
      </w:r>
      <w:r>
        <w:rPr>
          <w:spacing w:val="-1"/>
        </w:rPr>
        <w:t xml:space="preserve"> </w:t>
      </w:r>
      <w:r>
        <w:t>to</w:t>
      </w:r>
      <w:r>
        <w:rPr>
          <w:spacing w:val="-5"/>
        </w:rPr>
        <w:t xml:space="preserve"> </w:t>
      </w:r>
      <w:r>
        <w:t>launch</w:t>
      </w:r>
      <w:r>
        <w:rPr>
          <w:spacing w:val="-4"/>
        </w:rPr>
        <w:t xml:space="preserve"> </w:t>
      </w:r>
      <w:r>
        <w:t>a</w:t>
      </w:r>
      <w:r>
        <w:rPr>
          <w:spacing w:val="-1"/>
        </w:rPr>
        <w:t xml:space="preserve"> </w:t>
      </w:r>
      <w:r>
        <w:t>complaint.</w:t>
      </w:r>
      <w:r>
        <w:rPr>
          <w:spacing w:val="-5"/>
        </w:rPr>
        <w:t xml:space="preserve"> </w:t>
      </w:r>
      <w:r>
        <w:t>Where</w:t>
      </w:r>
      <w:r>
        <w:rPr>
          <w:spacing w:val="-2"/>
        </w:rPr>
        <w:t xml:space="preserve"> </w:t>
      </w:r>
      <w:r>
        <w:t>only</w:t>
      </w:r>
      <w:r>
        <w:rPr>
          <w:spacing w:val="-5"/>
        </w:rPr>
        <w:t xml:space="preserve"> </w:t>
      </w:r>
      <w:r>
        <w:t>one</w:t>
      </w:r>
      <w:r>
        <w:rPr>
          <w:spacing w:val="-3"/>
        </w:rPr>
        <w:t xml:space="preserve"> </w:t>
      </w:r>
      <w:r>
        <w:t>Tender</w:t>
      </w:r>
      <w:r>
        <w:rPr>
          <w:spacing w:val="-9"/>
        </w:rPr>
        <w:t xml:space="preserve"> </w:t>
      </w:r>
      <w:r>
        <w:t>is</w:t>
      </w:r>
      <w:r>
        <w:rPr>
          <w:spacing w:val="-3"/>
        </w:rPr>
        <w:t xml:space="preserve"> </w:t>
      </w:r>
      <w:r>
        <w:t>submitted,</w:t>
      </w:r>
      <w:r>
        <w:rPr>
          <w:spacing w:val="-4"/>
        </w:rPr>
        <w:t xml:space="preserve"> </w:t>
      </w:r>
      <w:r>
        <w:t>the</w:t>
      </w:r>
      <w:r>
        <w:rPr>
          <w:spacing w:val="-4"/>
        </w:rPr>
        <w:t xml:space="preserve"> </w:t>
      </w:r>
      <w:r>
        <w:t>Standstill</w:t>
      </w:r>
      <w:r>
        <w:rPr>
          <w:spacing w:val="-1"/>
        </w:rPr>
        <w:t xml:space="preserve"> </w:t>
      </w:r>
      <w:r>
        <w:t>Period</w:t>
      </w:r>
      <w:r>
        <w:rPr>
          <w:spacing w:val="-1"/>
        </w:rPr>
        <w:t xml:space="preserve"> </w:t>
      </w:r>
      <w:r>
        <w:t>shall</w:t>
      </w:r>
      <w:r>
        <w:rPr>
          <w:spacing w:val="-4"/>
        </w:rPr>
        <w:t xml:space="preserve"> </w:t>
      </w:r>
      <w:r>
        <w:t>not</w:t>
      </w:r>
      <w:r>
        <w:rPr>
          <w:spacing w:val="-1"/>
        </w:rPr>
        <w:t xml:space="preserve"> </w:t>
      </w:r>
      <w:r>
        <w:t>apply.</w:t>
      </w:r>
    </w:p>
    <w:p w:rsidR="005B07CE" w:rsidRDefault="005B07CE">
      <w:pPr>
        <w:pStyle w:val="BodyText"/>
        <w:spacing w:before="3"/>
        <w:rPr>
          <w:sz w:val="21"/>
        </w:rPr>
      </w:pPr>
    </w:p>
    <w:p w:rsidR="005B07CE" w:rsidRDefault="002230DC" w:rsidP="00560043">
      <w:pPr>
        <w:pStyle w:val="ListParagraph"/>
        <w:numPr>
          <w:ilvl w:val="1"/>
          <w:numId w:val="58"/>
        </w:numPr>
        <w:tabs>
          <w:tab w:val="left" w:pos="766"/>
        </w:tabs>
        <w:spacing w:line="228" w:lineRule="auto"/>
        <w:ind w:left="955" w:right="1743" w:hanging="564"/>
      </w:pPr>
      <w:r>
        <w:t>Where</w:t>
      </w:r>
      <w:r>
        <w:rPr>
          <w:spacing w:val="-3"/>
        </w:rPr>
        <w:t xml:space="preserve"> </w:t>
      </w:r>
      <w:r>
        <w:t>a</w:t>
      </w:r>
      <w:r>
        <w:rPr>
          <w:spacing w:val="-3"/>
        </w:rPr>
        <w:t xml:space="preserve"> </w:t>
      </w:r>
      <w:r>
        <w:t>Standstill</w:t>
      </w:r>
      <w:r>
        <w:rPr>
          <w:spacing w:val="-1"/>
        </w:rPr>
        <w:t xml:space="preserve"> </w:t>
      </w:r>
      <w:r>
        <w:t>Period</w:t>
      </w:r>
      <w:r>
        <w:rPr>
          <w:spacing w:val="-3"/>
        </w:rPr>
        <w:t xml:space="preserve"> </w:t>
      </w:r>
      <w:r>
        <w:t>applies,</w:t>
      </w:r>
      <w:r>
        <w:rPr>
          <w:spacing w:val="-6"/>
        </w:rPr>
        <w:t xml:space="preserve"> </w:t>
      </w:r>
      <w:r>
        <w:t>it</w:t>
      </w:r>
      <w:r>
        <w:rPr>
          <w:spacing w:val="-4"/>
        </w:rPr>
        <w:t xml:space="preserve"> </w:t>
      </w:r>
      <w:r>
        <w:t>shall</w:t>
      </w:r>
      <w:r>
        <w:rPr>
          <w:spacing w:val="-5"/>
        </w:rPr>
        <w:t xml:space="preserve"> </w:t>
      </w:r>
      <w:r>
        <w:t>commence</w:t>
      </w:r>
      <w:r>
        <w:rPr>
          <w:spacing w:val="-2"/>
        </w:rPr>
        <w:t xml:space="preserve"> </w:t>
      </w:r>
      <w:r>
        <w:t>when</w:t>
      </w:r>
      <w:r>
        <w:rPr>
          <w:spacing w:val="-2"/>
        </w:rPr>
        <w:t xml:space="preserve"> </w:t>
      </w:r>
      <w:r>
        <w:t>the</w:t>
      </w:r>
      <w:r>
        <w:rPr>
          <w:spacing w:val="-3"/>
        </w:rPr>
        <w:t xml:space="preserve"> </w:t>
      </w:r>
      <w:r>
        <w:t>Procuring</w:t>
      </w:r>
      <w:r>
        <w:rPr>
          <w:spacing w:val="-5"/>
        </w:rPr>
        <w:t xml:space="preserve"> </w:t>
      </w:r>
      <w:r>
        <w:t>Entity</w:t>
      </w:r>
      <w:r>
        <w:rPr>
          <w:spacing w:val="-6"/>
        </w:rPr>
        <w:t xml:space="preserve"> </w:t>
      </w:r>
      <w:r>
        <w:t>has</w:t>
      </w:r>
      <w:r>
        <w:rPr>
          <w:spacing w:val="-2"/>
        </w:rPr>
        <w:t xml:space="preserve"> </w:t>
      </w:r>
      <w:r>
        <w:t>transmitted</w:t>
      </w:r>
      <w:r>
        <w:rPr>
          <w:spacing w:val="-6"/>
        </w:rPr>
        <w:t xml:space="preserve"> </w:t>
      </w:r>
      <w:r>
        <w:t>to</w:t>
      </w:r>
      <w:r>
        <w:rPr>
          <w:spacing w:val="-3"/>
        </w:rPr>
        <w:t xml:space="preserve"> </w:t>
      </w:r>
      <w:r>
        <w:t>each</w:t>
      </w:r>
      <w:r>
        <w:rPr>
          <w:spacing w:val="-52"/>
        </w:rPr>
        <w:t xml:space="preserve"> </w:t>
      </w:r>
      <w:r>
        <w:t>Tenderer</w:t>
      </w:r>
      <w:r>
        <w:rPr>
          <w:spacing w:val="-2"/>
        </w:rPr>
        <w:t xml:space="preserve"> </w:t>
      </w:r>
      <w:r>
        <w:t>the</w:t>
      </w:r>
      <w:r>
        <w:rPr>
          <w:spacing w:val="-2"/>
        </w:rPr>
        <w:t xml:space="preserve"> </w:t>
      </w:r>
      <w:r>
        <w:t>Notiﬁcation</w:t>
      </w:r>
      <w:r>
        <w:rPr>
          <w:spacing w:val="-5"/>
        </w:rPr>
        <w:t xml:space="preserve"> </w:t>
      </w:r>
      <w:r>
        <w:t>of</w:t>
      </w:r>
      <w:r>
        <w:rPr>
          <w:spacing w:val="-3"/>
        </w:rPr>
        <w:t xml:space="preserve"> </w:t>
      </w:r>
      <w:r>
        <w:t>Intention</w:t>
      </w:r>
      <w:r>
        <w:rPr>
          <w:spacing w:val="-2"/>
        </w:rPr>
        <w:t xml:space="preserve"> </w:t>
      </w:r>
      <w:r>
        <w:t>to</w:t>
      </w:r>
      <w:r>
        <w:rPr>
          <w:spacing w:val="-2"/>
        </w:rPr>
        <w:t xml:space="preserve"> </w:t>
      </w:r>
      <w:r>
        <w:t>Enter</w:t>
      </w:r>
      <w:r>
        <w:rPr>
          <w:spacing w:val="-4"/>
        </w:rPr>
        <w:t xml:space="preserve"> </w:t>
      </w:r>
      <w:r>
        <w:t>into</w:t>
      </w:r>
      <w:r>
        <w:rPr>
          <w:spacing w:val="-5"/>
        </w:rPr>
        <w:t xml:space="preserve"> </w:t>
      </w:r>
      <w:r>
        <w:t>a</w:t>
      </w:r>
      <w:r>
        <w:rPr>
          <w:spacing w:val="-2"/>
        </w:rPr>
        <w:t xml:space="preserve"> </w:t>
      </w:r>
      <w:r>
        <w:t>Contract</w:t>
      </w:r>
      <w:r>
        <w:rPr>
          <w:spacing w:val="-5"/>
        </w:rPr>
        <w:t xml:space="preserve"> </w:t>
      </w:r>
      <w:r>
        <w:t>with</w:t>
      </w:r>
      <w:r>
        <w:rPr>
          <w:spacing w:val="-2"/>
        </w:rPr>
        <w:t xml:space="preserve"> </w:t>
      </w:r>
      <w:r>
        <w:t>the</w:t>
      </w:r>
      <w:r>
        <w:rPr>
          <w:spacing w:val="-2"/>
        </w:rPr>
        <w:t xml:space="preserve"> </w:t>
      </w:r>
      <w:r>
        <w:t>successful</w:t>
      </w:r>
      <w:r>
        <w:rPr>
          <w:spacing w:val="-4"/>
        </w:rPr>
        <w:t xml:space="preserve"> </w:t>
      </w:r>
      <w:r>
        <w:t>Tenderer.</w:t>
      </w:r>
    </w:p>
    <w:p w:rsidR="005B07CE" w:rsidRDefault="005B07CE">
      <w:pPr>
        <w:pStyle w:val="BodyText"/>
        <w:rPr>
          <w:sz w:val="24"/>
        </w:rPr>
      </w:pPr>
    </w:p>
    <w:p w:rsidR="005B07CE" w:rsidRDefault="002230DC" w:rsidP="00560043">
      <w:pPr>
        <w:pStyle w:val="Heading7"/>
        <w:numPr>
          <w:ilvl w:val="1"/>
          <w:numId w:val="57"/>
        </w:numPr>
        <w:tabs>
          <w:tab w:val="left" w:pos="780"/>
        </w:tabs>
        <w:spacing w:before="207"/>
        <w:rPr>
          <w:color w:val="211F1F"/>
        </w:rPr>
      </w:pPr>
      <w:bookmarkStart w:id="47" w:name="_bookmark46"/>
      <w:bookmarkEnd w:id="47"/>
      <w:r>
        <w:rPr>
          <w:color w:val="211F1F"/>
          <w:spacing w:val="-1"/>
        </w:rPr>
        <w:t>Debrieﬁng</w:t>
      </w:r>
      <w:r>
        <w:rPr>
          <w:color w:val="211F1F"/>
          <w:spacing w:val="-12"/>
        </w:rPr>
        <w:t xml:space="preserve"> </w:t>
      </w:r>
      <w:r>
        <w:rPr>
          <w:color w:val="211F1F"/>
          <w:spacing w:val="-1"/>
        </w:rPr>
        <w:t>by</w:t>
      </w:r>
      <w:r>
        <w:rPr>
          <w:color w:val="211F1F"/>
          <w:spacing w:val="-11"/>
        </w:rPr>
        <w:t xml:space="preserve"> </w:t>
      </w:r>
      <w:r>
        <w:rPr>
          <w:color w:val="211F1F"/>
          <w:spacing w:val="-1"/>
        </w:rPr>
        <w:t>The</w:t>
      </w:r>
      <w:r>
        <w:rPr>
          <w:color w:val="211F1F"/>
          <w:spacing w:val="-9"/>
        </w:rPr>
        <w:t xml:space="preserve"> </w:t>
      </w:r>
      <w:r>
        <w:rPr>
          <w:color w:val="211F1F"/>
          <w:spacing w:val="-1"/>
        </w:rPr>
        <w:t>Procuring</w:t>
      </w:r>
      <w:r>
        <w:rPr>
          <w:color w:val="211F1F"/>
          <w:spacing w:val="-6"/>
        </w:rPr>
        <w:t xml:space="preserve"> </w:t>
      </w:r>
      <w:r>
        <w:rPr>
          <w:color w:val="211F1F"/>
        </w:rPr>
        <w:t>Entity</w:t>
      </w:r>
    </w:p>
    <w:p w:rsidR="005B07CE" w:rsidRDefault="005B07CE">
      <w:pPr>
        <w:pStyle w:val="BodyText"/>
        <w:spacing w:before="3"/>
        <w:rPr>
          <w:b/>
          <w:sz w:val="24"/>
        </w:rPr>
      </w:pPr>
    </w:p>
    <w:p w:rsidR="005B07CE" w:rsidRDefault="002230DC" w:rsidP="00560043">
      <w:pPr>
        <w:pStyle w:val="ListParagraph"/>
        <w:numPr>
          <w:ilvl w:val="1"/>
          <w:numId w:val="57"/>
        </w:numPr>
        <w:tabs>
          <w:tab w:val="left" w:pos="941"/>
        </w:tabs>
        <w:spacing w:line="230" w:lineRule="auto"/>
        <w:ind w:left="955" w:right="342" w:hanging="564"/>
        <w:jc w:val="both"/>
      </w:pPr>
      <w:r>
        <w:t>On receipt of the Procuring Entity's Notiﬁcation of Intention to Enter into a Contract referred to in ITT 43, an</w:t>
      </w:r>
      <w:r>
        <w:rPr>
          <w:spacing w:val="1"/>
        </w:rPr>
        <w:t xml:space="preserve"> </w:t>
      </w:r>
      <w:r>
        <w:t>unsuccessful tenderer may make a written request to the Procuring Entity for a debrieﬁng on speciﬁc issues or</w:t>
      </w:r>
      <w:r>
        <w:rPr>
          <w:spacing w:val="1"/>
        </w:rPr>
        <w:t xml:space="preserve"> </w:t>
      </w:r>
      <w:r>
        <w:t>concerns regarding their</w:t>
      </w:r>
      <w:r>
        <w:rPr>
          <w:spacing w:val="55"/>
        </w:rPr>
        <w:t xml:space="preserve"> </w:t>
      </w:r>
      <w:r>
        <w:t>tender. The</w:t>
      </w:r>
      <w:r>
        <w:rPr>
          <w:spacing w:val="55"/>
        </w:rPr>
        <w:t xml:space="preserve"> </w:t>
      </w:r>
      <w:r>
        <w:t>Procuring Entity shall provide the</w:t>
      </w:r>
      <w:r>
        <w:rPr>
          <w:spacing w:val="55"/>
        </w:rPr>
        <w:t xml:space="preserve"> </w:t>
      </w:r>
      <w:r>
        <w:t>debrieﬁng within ﬁve</w:t>
      </w:r>
      <w:r>
        <w:rPr>
          <w:spacing w:val="55"/>
        </w:rPr>
        <w:t xml:space="preserve"> </w:t>
      </w:r>
      <w:r>
        <w:t>days</w:t>
      </w:r>
      <w:r>
        <w:rPr>
          <w:spacing w:val="55"/>
        </w:rPr>
        <w:t xml:space="preserve"> </w:t>
      </w:r>
      <w:r>
        <w:t>of receipt of</w:t>
      </w:r>
      <w:r>
        <w:rPr>
          <w:spacing w:val="1"/>
        </w:rPr>
        <w:t xml:space="preserve"> </w:t>
      </w:r>
      <w:r>
        <w:t>the</w:t>
      </w:r>
      <w:r>
        <w:rPr>
          <w:spacing w:val="1"/>
        </w:rPr>
        <w:t xml:space="preserve"> </w:t>
      </w:r>
      <w:r>
        <w:t>request.</w:t>
      </w:r>
    </w:p>
    <w:p w:rsidR="005B07CE" w:rsidRDefault="005B07CE">
      <w:pPr>
        <w:pStyle w:val="BodyText"/>
        <w:spacing w:before="1"/>
        <w:rPr>
          <w:sz w:val="21"/>
        </w:rPr>
      </w:pPr>
    </w:p>
    <w:p w:rsidR="005B07CE" w:rsidRDefault="002230DC" w:rsidP="00560043">
      <w:pPr>
        <w:pStyle w:val="ListParagraph"/>
        <w:numPr>
          <w:ilvl w:val="1"/>
          <w:numId w:val="57"/>
        </w:numPr>
        <w:tabs>
          <w:tab w:val="left" w:pos="940"/>
          <w:tab w:val="left" w:pos="941"/>
        </w:tabs>
        <w:spacing w:before="1" w:line="228" w:lineRule="auto"/>
        <w:ind w:left="955" w:right="772" w:hanging="564"/>
      </w:pPr>
      <w:r>
        <w:t>Debrieﬁngs</w:t>
      </w:r>
      <w:r>
        <w:rPr>
          <w:spacing w:val="-3"/>
        </w:rPr>
        <w:t xml:space="preserve"> </w:t>
      </w:r>
      <w:r>
        <w:t>of</w:t>
      </w:r>
      <w:r>
        <w:rPr>
          <w:spacing w:val="-1"/>
        </w:rPr>
        <w:t xml:space="preserve"> </w:t>
      </w:r>
      <w:r>
        <w:t>unsuccessful</w:t>
      </w:r>
      <w:r>
        <w:rPr>
          <w:spacing w:val="-3"/>
        </w:rPr>
        <w:t xml:space="preserve"> </w:t>
      </w:r>
      <w:r>
        <w:t>Tenderers</w:t>
      </w:r>
      <w:r>
        <w:rPr>
          <w:spacing w:val="-2"/>
        </w:rPr>
        <w:t xml:space="preserve"> </w:t>
      </w:r>
      <w:r>
        <w:t>may</w:t>
      </w:r>
      <w:r>
        <w:rPr>
          <w:spacing w:val="-5"/>
        </w:rPr>
        <w:t xml:space="preserve"> </w:t>
      </w:r>
      <w:r>
        <w:t>be</w:t>
      </w:r>
      <w:r>
        <w:rPr>
          <w:spacing w:val="-3"/>
        </w:rPr>
        <w:t xml:space="preserve"> </w:t>
      </w:r>
      <w:r>
        <w:t>done</w:t>
      </w:r>
      <w:r>
        <w:rPr>
          <w:spacing w:val="-2"/>
        </w:rPr>
        <w:t xml:space="preserve"> </w:t>
      </w:r>
      <w:r>
        <w:t>in</w:t>
      </w:r>
      <w:r>
        <w:rPr>
          <w:spacing w:val="-7"/>
        </w:rPr>
        <w:t xml:space="preserve"> </w:t>
      </w:r>
      <w:r>
        <w:t>writing</w:t>
      </w:r>
      <w:r>
        <w:rPr>
          <w:spacing w:val="-5"/>
        </w:rPr>
        <w:t xml:space="preserve"> </w:t>
      </w:r>
      <w:r>
        <w:t>or</w:t>
      </w:r>
      <w:r>
        <w:rPr>
          <w:spacing w:val="-1"/>
        </w:rPr>
        <w:t xml:space="preserve"> </w:t>
      </w:r>
      <w:r>
        <w:t>verbally.</w:t>
      </w:r>
      <w:r>
        <w:rPr>
          <w:spacing w:val="-5"/>
        </w:rPr>
        <w:t xml:space="preserve"> </w:t>
      </w:r>
      <w:r>
        <w:t>The</w:t>
      </w:r>
      <w:r>
        <w:rPr>
          <w:spacing w:val="-4"/>
        </w:rPr>
        <w:t xml:space="preserve"> </w:t>
      </w:r>
      <w:r>
        <w:t>Tenderer</w:t>
      </w:r>
      <w:r>
        <w:rPr>
          <w:spacing w:val="-2"/>
        </w:rPr>
        <w:t xml:space="preserve"> </w:t>
      </w:r>
      <w:r>
        <w:t>shall</w:t>
      </w:r>
      <w:r>
        <w:rPr>
          <w:spacing w:val="-1"/>
        </w:rPr>
        <w:t xml:space="preserve"> </w:t>
      </w:r>
      <w:r>
        <w:t>bear</w:t>
      </w:r>
      <w:r>
        <w:rPr>
          <w:spacing w:val="-1"/>
        </w:rPr>
        <w:t xml:space="preserve"> </w:t>
      </w:r>
      <w:r>
        <w:t>its</w:t>
      </w:r>
      <w:r>
        <w:rPr>
          <w:spacing w:val="-2"/>
        </w:rPr>
        <w:t xml:space="preserve"> </w:t>
      </w:r>
      <w:r>
        <w:t>own</w:t>
      </w:r>
      <w:r>
        <w:rPr>
          <w:spacing w:val="-3"/>
        </w:rPr>
        <w:t xml:space="preserve"> </w:t>
      </w:r>
      <w:r>
        <w:t>costs</w:t>
      </w:r>
      <w:r>
        <w:rPr>
          <w:spacing w:val="-52"/>
        </w:rPr>
        <w:t xml:space="preserve"> </w:t>
      </w:r>
      <w:r>
        <w:t>of attending</w:t>
      </w:r>
      <w:r>
        <w:rPr>
          <w:spacing w:val="-5"/>
        </w:rPr>
        <w:t xml:space="preserve"> </w:t>
      </w:r>
      <w:r>
        <w:t>such</w:t>
      </w:r>
      <w:r>
        <w:rPr>
          <w:spacing w:val="-3"/>
        </w:rPr>
        <w:t xml:space="preserve"> </w:t>
      </w:r>
      <w:r>
        <w:t>a debrieﬁng</w:t>
      </w:r>
      <w:r>
        <w:rPr>
          <w:spacing w:val="-2"/>
        </w:rPr>
        <w:t xml:space="preserve"> </w:t>
      </w:r>
      <w:r>
        <w:t>meeting.</w:t>
      </w:r>
    </w:p>
    <w:p w:rsidR="005B07CE" w:rsidRDefault="005B07CE">
      <w:pPr>
        <w:pStyle w:val="BodyText"/>
        <w:rPr>
          <w:sz w:val="24"/>
        </w:rPr>
      </w:pPr>
    </w:p>
    <w:p w:rsidR="005B07CE" w:rsidRDefault="002230DC">
      <w:pPr>
        <w:pStyle w:val="Heading7"/>
        <w:spacing w:before="205"/>
        <w:ind w:left="422"/>
      </w:pPr>
      <w:bookmarkStart w:id="48" w:name="_bookmark47"/>
      <w:bookmarkEnd w:id="48"/>
      <w:r>
        <w:rPr>
          <w:color w:val="211F1F"/>
          <w:spacing w:val="-1"/>
        </w:rPr>
        <w:t>46.0</w:t>
      </w:r>
      <w:r>
        <w:rPr>
          <w:color w:val="211F1F"/>
          <w:spacing w:val="-12"/>
        </w:rPr>
        <w:t xml:space="preserve"> </w:t>
      </w:r>
      <w:r>
        <w:rPr>
          <w:color w:val="211F1F"/>
          <w:spacing w:val="-1"/>
        </w:rPr>
        <w:t>Letter</w:t>
      </w:r>
      <w:r>
        <w:rPr>
          <w:color w:val="211F1F"/>
          <w:spacing w:val="-11"/>
        </w:rPr>
        <w:t xml:space="preserve"> </w:t>
      </w:r>
      <w:r>
        <w:rPr>
          <w:color w:val="211F1F"/>
        </w:rPr>
        <w:t>of</w:t>
      </w:r>
      <w:r>
        <w:rPr>
          <w:color w:val="211F1F"/>
          <w:spacing w:val="-9"/>
        </w:rPr>
        <w:t xml:space="preserve"> </w:t>
      </w:r>
      <w:r>
        <w:rPr>
          <w:color w:val="211F1F"/>
        </w:rPr>
        <w:t>Award</w:t>
      </w:r>
    </w:p>
    <w:p w:rsidR="005B07CE" w:rsidRDefault="005B07CE">
      <w:pPr>
        <w:pStyle w:val="BodyText"/>
        <w:spacing w:before="1"/>
        <w:rPr>
          <w:b/>
          <w:sz w:val="24"/>
        </w:rPr>
      </w:pPr>
    </w:p>
    <w:p w:rsidR="005B07CE" w:rsidRDefault="002230DC">
      <w:pPr>
        <w:pStyle w:val="BodyText"/>
        <w:spacing w:line="249" w:lineRule="exact"/>
        <w:ind w:left="955"/>
        <w:jc w:val="both"/>
      </w:pPr>
      <w:r>
        <w:t>Prior</w:t>
      </w:r>
      <w:r>
        <w:rPr>
          <w:spacing w:val="20"/>
        </w:rPr>
        <w:t xml:space="preserve"> </w:t>
      </w:r>
      <w:r>
        <w:t>to</w:t>
      </w:r>
      <w:r>
        <w:rPr>
          <w:spacing w:val="17"/>
        </w:rPr>
        <w:t xml:space="preserve"> </w:t>
      </w:r>
      <w:r>
        <w:t>the</w:t>
      </w:r>
      <w:r>
        <w:rPr>
          <w:spacing w:val="20"/>
        </w:rPr>
        <w:t xml:space="preserve"> </w:t>
      </w:r>
      <w:r>
        <w:t>expiry</w:t>
      </w:r>
      <w:r>
        <w:rPr>
          <w:spacing w:val="17"/>
        </w:rPr>
        <w:t xml:space="preserve"> </w:t>
      </w:r>
      <w:r>
        <w:t>of</w:t>
      </w:r>
      <w:r>
        <w:rPr>
          <w:spacing w:val="18"/>
        </w:rPr>
        <w:t xml:space="preserve"> </w:t>
      </w:r>
      <w:r>
        <w:t>the</w:t>
      </w:r>
      <w:r>
        <w:rPr>
          <w:spacing w:val="16"/>
        </w:rPr>
        <w:t xml:space="preserve"> </w:t>
      </w:r>
      <w:r>
        <w:t>Tender</w:t>
      </w:r>
      <w:r>
        <w:rPr>
          <w:spacing w:val="13"/>
        </w:rPr>
        <w:t xml:space="preserve"> </w:t>
      </w:r>
      <w:r>
        <w:t>Validity</w:t>
      </w:r>
      <w:r>
        <w:rPr>
          <w:spacing w:val="9"/>
        </w:rPr>
        <w:t xml:space="preserve"> </w:t>
      </w:r>
      <w:r>
        <w:t>Period</w:t>
      </w:r>
      <w:r>
        <w:rPr>
          <w:spacing w:val="19"/>
        </w:rPr>
        <w:t xml:space="preserve"> </w:t>
      </w:r>
      <w:r>
        <w:t>and</w:t>
      </w:r>
      <w:r>
        <w:rPr>
          <w:spacing w:val="17"/>
        </w:rPr>
        <w:t xml:space="preserve"> </w:t>
      </w:r>
      <w:r>
        <w:t>upon</w:t>
      </w:r>
      <w:r>
        <w:rPr>
          <w:spacing w:val="19"/>
        </w:rPr>
        <w:t xml:space="preserve"> </w:t>
      </w:r>
      <w:r>
        <w:t>expiry</w:t>
      </w:r>
      <w:r>
        <w:rPr>
          <w:spacing w:val="18"/>
        </w:rPr>
        <w:t xml:space="preserve"> </w:t>
      </w:r>
      <w:r>
        <w:t>of</w:t>
      </w:r>
      <w:r>
        <w:rPr>
          <w:spacing w:val="20"/>
        </w:rPr>
        <w:t xml:space="preserve"> </w:t>
      </w:r>
      <w:r>
        <w:t>the</w:t>
      </w:r>
      <w:r>
        <w:rPr>
          <w:spacing w:val="20"/>
        </w:rPr>
        <w:t xml:space="preserve"> </w:t>
      </w:r>
      <w:r>
        <w:t>Standstill</w:t>
      </w:r>
      <w:r>
        <w:rPr>
          <w:spacing w:val="21"/>
        </w:rPr>
        <w:t xml:space="preserve"> </w:t>
      </w:r>
      <w:r>
        <w:t>Period</w:t>
      </w:r>
      <w:r>
        <w:rPr>
          <w:spacing w:val="17"/>
        </w:rPr>
        <w:t xml:space="preserve"> </w:t>
      </w:r>
      <w:r>
        <w:t>speciﬁed</w:t>
      </w:r>
      <w:r>
        <w:rPr>
          <w:spacing w:val="20"/>
        </w:rPr>
        <w:t xml:space="preserve"> </w:t>
      </w:r>
      <w:r>
        <w:t>in</w:t>
      </w:r>
      <w:r>
        <w:rPr>
          <w:spacing w:val="20"/>
        </w:rPr>
        <w:t xml:space="preserve"> </w:t>
      </w:r>
      <w:r>
        <w:t>ITT</w:t>
      </w:r>
    </w:p>
    <w:p w:rsidR="005B07CE" w:rsidRDefault="002230DC">
      <w:pPr>
        <w:pStyle w:val="BodyText"/>
        <w:spacing w:before="6" w:line="228" w:lineRule="auto"/>
        <w:ind w:left="955" w:right="342"/>
        <w:jc w:val="both"/>
      </w:pPr>
      <w:r>
        <w:t>42.1,</w:t>
      </w:r>
      <w:r>
        <w:rPr>
          <w:spacing w:val="-3"/>
        </w:rPr>
        <w:t xml:space="preserve"> </w:t>
      </w:r>
      <w:r>
        <w:t>upon</w:t>
      </w:r>
      <w:r>
        <w:rPr>
          <w:spacing w:val="-5"/>
        </w:rPr>
        <w:t xml:space="preserve"> </w:t>
      </w:r>
      <w:r>
        <w:t>addressing</w:t>
      </w:r>
      <w:r>
        <w:rPr>
          <w:spacing w:val="-6"/>
        </w:rPr>
        <w:t xml:space="preserve"> </w:t>
      </w:r>
      <w:r>
        <w:t>a</w:t>
      </w:r>
      <w:r>
        <w:rPr>
          <w:spacing w:val="-4"/>
        </w:rPr>
        <w:t xml:space="preserve"> </w:t>
      </w:r>
      <w:r>
        <w:t>complaint</w:t>
      </w:r>
      <w:r>
        <w:rPr>
          <w:spacing w:val="-2"/>
        </w:rPr>
        <w:t xml:space="preserve"> </w:t>
      </w:r>
      <w:r>
        <w:t>that</w:t>
      </w:r>
      <w:r>
        <w:rPr>
          <w:spacing w:val="-4"/>
        </w:rPr>
        <w:t xml:space="preserve"> </w:t>
      </w:r>
      <w:r>
        <w:t>has</w:t>
      </w:r>
      <w:r>
        <w:rPr>
          <w:spacing w:val="-5"/>
        </w:rPr>
        <w:t xml:space="preserve"> </w:t>
      </w:r>
      <w:r>
        <w:t>been</w:t>
      </w:r>
      <w:r>
        <w:rPr>
          <w:spacing w:val="-2"/>
        </w:rPr>
        <w:t xml:space="preserve"> </w:t>
      </w:r>
      <w:r>
        <w:t>ﬁled</w:t>
      </w:r>
      <w:r>
        <w:rPr>
          <w:spacing w:val="-8"/>
        </w:rPr>
        <w:t xml:space="preserve"> </w:t>
      </w:r>
      <w:r>
        <w:t>with</w:t>
      </w:r>
      <w:r>
        <w:rPr>
          <w:spacing w:val="-2"/>
        </w:rPr>
        <w:t xml:space="preserve"> </w:t>
      </w:r>
      <w:r>
        <w:t>in</w:t>
      </w:r>
      <w:r>
        <w:rPr>
          <w:spacing w:val="-5"/>
        </w:rPr>
        <w:t xml:space="preserve"> </w:t>
      </w:r>
      <w:r>
        <w:t>the</w:t>
      </w:r>
      <w:r>
        <w:rPr>
          <w:spacing w:val="-3"/>
        </w:rPr>
        <w:t xml:space="preserve"> </w:t>
      </w:r>
      <w:r>
        <w:t>Standstill</w:t>
      </w:r>
      <w:r>
        <w:rPr>
          <w:spacing w:val="-2"/>
        </w:rPr>
        <w:t xml:space="preserve"> </w:t>
      </w:r>
      <w:r>
        <w:t>Period,</w:t>
      </w:r>
      <w:r>
        <w:rPr>
          <w:spacing w:val="-2"/>
        </w:rPr>
        <w:t xml:space="preserve"> </w:t>
      </w:r>
      <w:r>
        <w:t>the</w:t>
      </w:r>
      <w:r>
        <w:rPr>
          <w:spacing w:val="-3"/>
        </w:rPr>
        <w:t xml:space="preserve"> </w:t>
      </w:r>
      <w:r>
        <w:t>Procuring</w:t>
      </w:r>
      <w:r>
        <w:rPr>
          <w:spacing w:val="-5"/>
        </w:rPr>
        <w:t xml:space="preserve"> </w:t>
      </w:r>
      <w:r>
        <w:t>Entity</w:t>
      </w:r>
      <w:r>
        <w:rPr>
          <w:spacing w:val="-3"/>
        </w:rPr>
        <w:t xml:space="preserve"> </w:t>
      </w:r>
      <w:r>
        <w:t>shall</w:t>
      </w:r>
      <w:r>
        <w:rPr>
          <w:spacing w:val="-6"/>
        </w:rPr>
        <w:t xml:space="preserve"> </w:t>
      </w:r>
      <w:r>
        <w:t>transmit</w:t>
      </w:r>
      <w:r>
        <w:rPr>
          <w:spacing w:val="-52"/>
        </w:rPr>
        <w:t xml:space="preserve"> </w:t>
      </w:r>
      <w:r>
        <w:t>the</w:t>
      </w:r>
      <w:r>
        <w:rPr>
          <w:spacing w:val="18"/>
        </w:rPr>
        <w:t xml:space="preserve"> </w:t>
      </w:r>
      <w:r>
        <w:t>Letter</w:t>
      </w:r>
      <w:r>
        <w:rPr>
          <w:spacing w:val="17"/>
        </w:rPr>
        <w:t xml:space="preserve"> </w:t>
      </w:r>
      <w:r>
        <w:t>of</w:t>
      </w:r>
      <w:r>
        <w:rPr>
          <w:spacing w:val="19"/>
        </w:rPr>
        <w:t xml:space="preserve"> </w:t>
      </w:r>
      <w:r>
        <w:t>Award</w:t>
      </w:r>
      <w:r>
        <w:rPr>
          <w:spacing w:val="5"/>
        </w:rPr>
        <w:t xml:space="preserve"> </w:t>
      </w:r>
      <w:r>
        <w:t>to</w:t>
      </w:r>
      <w:r>
        <w:rPr>
          <w:spacing w:val="14"/>
        </w:rPr>
        <w:t xml:space="preserve"> </w:t>
      </w:r>
      <w:r>
        <w:t>the</w:t>
      </w:r>
      <w:r>
        <w:rPr>
          <w:spacing w:val="13"/>
        </w:rPr>
        <w:t xml:space="preserve"> </w:t>
      </w:r>
      <w:r>
        <w:t>successful</w:t>
      </w:r>
      <w:r>
        <w:rPr>
          <w:spacing w:val="17"/>
        </w:rPr>
        <w:t xml:space="preserve"> </w:t>
      </w:r>
      <w:r>
        <w:t>Tenderer.</w:t>
      </w:r>
      <w:r>
        <w:rPr>
          <w:spacing w:val="7"/>
        </w:rPr>
        <w:t xml:space="preserve"> </w:t>
      </w:r>
      <w:r>
        <w:t>The</w:t>
      </w:r>
      <w:r>
        <w:rPr>
          <w:spacing w:val="17"/>
        </w:rPr>
        <w:t xml:space="preserve"> </w:t>
      </w:r>
      <w:r>
        <w:t>letter</w:t>
      </w:r>
      <w:r>
        <w:rPr>
          <w:spacing w:val="17"/>
        </w:rPr>
        <w:t xml:space="preserve"> </w:t>
      </w:r>
      <w:r>
        <w:t>of</w:t>
      </w:r>
      <w:r>
        <w:rPr>
          <w:spacing w:val="17"/>
        </w:rPr>
        <w:t xml:space="preserve"> </w:t>
      </w:r>
      <w:r>
        <w:t>award</w:t>
      </w:r>
      <w:r>
        <w:rPr>
          <w:spacing w:val="14"/>
        </w:rPr>
        <w:t xml:space="preserve"> </w:t>
      </w:r>
      <w:r>
        <w:t>shall</w:t>
      </w:r>
      <w:r>
        <w:rPr>
          <w:spacing w:val="16"/>
        </w:rPr>
        <w:t xml:space="preserve"> </w:t>
      </w:r>
      <w:r>
        <w:t>request</w:t>
      </w:r>
      <w:r>
        <w:rPr>
          <w:spacing w:val="15"/>
        </w:rPr>
        <w:t xml:space="preserve"> </w:t>
      </w:r>
      <w:r>
        <w:t>the</w:t>
      </w:r>
      <w:r>
        <w:rPr>
          <w:spacing w:val="17"/>
        </w:rPr>
        <w:t xml:space="preserve"> </w:t>
      </w:r>
      <w:r>
        <w:t>successful</w:t>
      </w:r>
      <w:r>
        <w:rPr>
          <w:spacing w:val="6"/>
        </w:rPr>
        <w:t xml:space="preserve"> </w:t>
      </w:r>
      <w:r>
        <w:t>tenderer</w:t>
      </w:r>
      <w:r>
        <w:rPr>
          <w:spacing w:val="3"/>
        </w:rPr>
        <w:t xml:space="preserve"> </w:t>
      </w:r>
      <w:r>
        <w:t>to</w:t>
      </w:r>
      <w:r>
        <w:rPr>
          <w:spacing w:val="5"/>
        </w:rPr>
        <w:t xml:space="preserve"> </w:t>
      </w:r>
      <w:r>
        <w:t>furnish</w:t>
      </w:r>
      <w:r>
        <w:rPr>
          <w:spacing w:val="-53"/>
        </w:rPr>
        <w:t xml:space="preserve"> </w:t>
      </w:r>
      <w:r>
        <w:t>the Performance Security</w:t>
      </w:r>
      <w:r>
        <w:rPr>
          <w:spacing w:val="-5"/>
        </w:rPr>
        <w:t xml:space="preserve"> </w:t>
      </w:r>
      <w:r>
        <w:t>within 21</w:t>
      </w:r>
      <w:r>
        <w:rPr>
          <w:spacing w:val="-3"/>
        </w:rPr>
        <w:t xml:space="preserve"> </w:t>
      </w:r>
      <w:r>
        <w:t>days of</w:t>
      </w:r>
      <w:r>
        <w:rPr>
          <w:spacing w:val="1"/>
        </w:rPr>
        <w:t xml:space="preserve"> </w:t>
      </w:r>
      <w:r>
        <w:t>the</w:t>
      </w:r>
      <w:r>
        <w:rPr>
          <w:spacing w:val="-1"/>
        </w:rPr>
        <w:t xml:space="preserve"> </w:t>
      </w:r>
      <w:r>
        <w:t>date of</w:t>
      </w:r>
      <w:r>
        <w:rPr>
          <w:spacing w:val="-2"/>
        </w:rPr>
        <w:t xml:space="preserve"> </w:t>
      </w:r>
      <w:r>
        <w:t>the</w:t>
      </w:r>
      <w:r>
        <w:rPr>
          <w:spacing w:val="-2"/>
        </w:rPr>
        <w:t xml:space="preserve"> </w:t>
      </w:r>
      <w:r>
        <w:t>letter.</w:t>
      </w:r>
    </w:p>
    <w:p w:rsidR="005B07CE" w:rsidRDefault="005B07CE">
      <w:pPr>
        <w:pStyle w:val="BodyText"/>
        <w:rPr>
          <w:sz w:val="24"/>
        </w:rPr>
      </w:pPr>
    </w:p>
    <w:p w:rsidR="005B07CE" w:rsidRDefault="002230DC" w:rsidP="00560043">
      <w:pPr>
        <w:pStyle w:val="Heading7"/>
        <w:numPr>
          <w:ilvl w:val="1"/>
          <w:numId w:val="56"/>
        </w:numPr>
        <w:tabs>
          <w:tab w:val="left" w:pos="792"/>
        </w:tabs>
        <w:spacing w:before="205"/>
        <w:rPr>
          <w:color w:val="211F1F"/>
        </w:rPr>
      </w:pPr>
      <w:bookmarkStart w:id="49" w:name="_bookmark48"/>
      <w:bookmarkEnd w:id="49"/>
      <w:r>
        <w:rPr>
          <w:color w:val="211F1F"/>
          <w:spacing w:val="-2"/>
        </w:rPr>
        <w:t>Signing</w:t>
      </w:r>
      <w:r>
        <w:rPr>
          <w:color w:val="211F1F"/>
          <w:spacing w:val="-12"/>
        </w:rPr>
        <w:t xml:space="preserve"> </w:t>
      </w:r>
      <w:r>
        <w:rPr>
          <w:color w:val="211F1F"/>
          <w:spacing w:val="-1"/>
        </w:rPr>
        <w:t>of</w:t>
      </w:r>
      <w:r>
        <w:rPr>
          <w:color w:val="211F1F"/>
          <w:spacing w:val="-6"/>
        </w:rPr>
        <w:t xml:space="preserve"> </w:t>
      </w:r>
      <w:r>
        <w:rPr>
          <w:color w:val="211F1F"/>
          <w:spacing w:val="-1"/>
        </w:rPr>
        <w:t>Contract</w:t>
      </w:r>
    </w:p>
    <w:p w:rsidR="005B07CE" w:rsidRDefault="005B07CE">
      <w:pPr>
        <w:pStyle w:val="BodyText"/>
        <w:spacing w:before="3"/>
        <w:rPr>
          <w:b/>
          <w:sz w:val="24"/>
        </w:rPr>
      </w:pPr>
    </w:p>
    <w:p w:rsidR="005B07CE" w:rsidRDefault="002230DC" w:rsidP="00560043">
      <w:pPr>
        <w:pStyle w:val="ListParagraph"/>
        <w:numPr>
          <w:ilvl w:val="1"/>
          <w:numId w:val="56"/>
        </w:numPr>
        <w:tabs>
          <w:tab w:val="left" w:pos="941"/>
        </w:tabs>
        <w:spacing w:line="230" w:lineRule="auto"/>
        <w:ind w:left="955" w:right="342" w:hanging="564"/>
        <w:jc w:val="both"/>
      </w:pPr>
      <w:r>
        <w:t>Upon the expiry of the fourteen days of the Notiﬁcation of Intention to enter in to contract and upon the parties</w:t>
      </w:r>
      <w:r>
        <w:rPr>
          <w:spacing w:val="1"/>
        </w:rPr>
        <w:t xml:space="preserve"> </w:t>
      </w:r>
      <w:r>
        <w:t>meeting their respective statutory requirements, the Procuring Entity shall send the successful Tenderer the Contract</w:t>
      </w:r>
      <w:r>
        <w:rPr>
          <w:spacing w:val="1"/>
        </w:rPr>
        <w:t xml:space="preserve"> </w:t>
      </w:r>
      <w:r>
        <w:t>Agreement.</w:t>
      </w:r>
    </w:p>
    <w:p w:rsidR="005B07CE" w:rsidRDefault="005B07CE">
      <w:pPr>
        <w:pStyle w:val="BodyText"/>
        <w:spacing w:before="4"/>
        <w:rPr>
          <w:sz w:val="21"/>
        </w:rPr>
      </w:pPr>
    </w:p>
    <w:p w:rsidR="005B07CE" w:rsidRDefault="002230DC" w:rsidP="00560043">
      <w:pPr>
        <w:pStyle w:val="ListParagraph"/>
        <w:numPr>
          <w:ilvl w:val="1"/>
          <w:numId w:val="56"/>
        </w:numPr>
        <w:tabs>
          <w:tab w:val="left" w:pos="941"/>
        </w:tabs>
        <w:spacing w:line="228" w:lineRule="auto"/>
        <w:ind w:left="955" w:right="431" w:hanging="564"/>
        <w:jc w:val="both"/>
      </w:pPr>
      <w:r>
        <w:t>Within fourteen (14) days of receipt of the Contract Agreement, the successful Tenderer shall sign, date, and</w:t>
      </w:r>
      <w:r>
        <w:rPr>
          <w:spacing w:val="1"/>
        </w:rPr>
        <w:t xml:space="preserve"> </w:t>
      </w:r>
      <w:r>
        <w:t>returnittotheProcuringEntity.</w:t>
      </w:r>
    </w:p>
    <w:p w:rsidR="005B07CE" w:rsidRDefault="005B07CE">
      <w:pPr>
        <w:pStyle w:val="BodyText"/>
        <w:rPr>
          <w:sz w:val="21"/>
        </w:rPr>
      </w:pPr>
    </w:p>
    <w:p w:rsidR="005B07CE" w:rsidRDefault="002230DC" w:rsidP="00560043">
      <w:pPr>
        <w:pStyle w:val="ListParagraph"/>
        <w:numPr>
          <w:ilvl w:val="1"/>
          <w:numId w:val="56"/>
        </w:numPr>
        <w:tabs>
          <w:tab w:val="left" w:pos="768"/>
        </w:tabs>
        <w:spacing w:line="230" w:lineRule="auto"/>
        <w:ind w:left="955" w:right="1407" w:hanging="564"/>
      </w:pPr>
      <w:r>
        <w:t>The</w:t>
      </w:r>
      <w:r>
        <w:rPr>
          <w:spacing w:val="-5"/>
        </w:rPr>
        <w:t xml:space="preserve"> </w:t>
      </w:r>
      <w:r>
        <w:t>written</w:t>
      </w:r>
      <w:r>
        <w:rPr>
          <w:spacing w:val="-5"/>
        </w:rPr>
        <w:t xml:space="preserve"> </w:t>
      </w:r>
      <w:r>
        <w:t>contract</w:t>
      </w:r>
      <w:r>
        <w:rPr>
          <w:spacing w:val="-1"/>
        </w:rPr>
        <w:t xml:space="preserve"> </w:t>
      </w:r>
      <w:r>
        <w:t>shall</w:t>
      </w:r>
      <w:r>
        <w:rPr>
          <w:spacing w:val="-2"/>
        </w:rPr>
        <w:t xml:space="preserve"> </w:t>
      </w:r>
      <w:r>
        <w:t>be</w:t>
      </w:r>
      <w:r>
        <w:rPr>
          <w:spacing w:val="-3"/>
        </w:rPr>
        <w:t xml:space="preserve"> </w:t>
      </w:r>
      <w:r>
        <w:t>entered</w:t>
      </w:r>
      <w:r>
        <w:rPr>
          <w:spacing w:val="-3"/>
        </w:rPr>
        <w:t xml:space="preserve"> </w:t>
      </w:r>
      <w:r>
        <w:t>into</w:t>
      </w:r>
      <w:r>
        <w:rPr>
          <w:spacing w:val="-5"/>
        </w:rPr>
        <w:t xml:space="preserve"> </w:t>
      </w:r>
      <w:r>
        <w:t>within</w:t>
      </w:r>
      <w:r>
        <w:rPr>
          <w:spacing w:val="-6"/>
        </w:rPr>
        <w:t xml:space="preserve"> </w:t>
      </w:r>
      <w:r>
        <w:t>the</w:t>
      </w:r>
      <w:r>
        <w:rPr>
          <w:spacing w:val="-2"/>
        </w:rPr>
        <w:t xml:space="preserve"> </w:t>
      </w:r>
      <w:r>
        <w:t>period</w:t>
      </w:r>
      <w:r>
        <w:rPr>
          <w:spacing w:val="-6"/>
        </w:rPr>
        <w:t xml:space="preserve"> </w:t>
      </w:r>
      <w:r>
        <w:t>speciﬁed</w:t>
      </w:r>
      <w:r>
        <w:rPr>
          <w:spacing w:val="-3"/>
        </w:rPr>
        <w:t xml:space="preserve"> </w:t>
      </w:r>
      <w:r>
        <w:t>in</w:t>
      </w:r>
      <w:r>
        <w:rPr>
          <w:spacing w:val="-5"/>
        </w:rPr>
        <w:t xml:space="preserve"> </w:t>
      </w:r>
      <w:r>
        <w:t>the</w:t>
      </w:r>
      <w:r>
        <w:rPr>
          <w:spacing w:val="-5"/>
        </w:rPr>
        <w:t xml:space="preserve"> </w:t>
      </w:r>
      <w:r>
        <w:t>notiﬁcation</w:t>
      </w:r>
      <w:r>
        <w:rPr>
          <w:spacing w:val="-6"/>
        </w:rPr>
        <w:t xml:space="preserve"> </w:t>
      </w:r>
      <w:r>
        <w:t>of</w:t>
      </w:r>
      <w:r>
        <w:rPr>
          <w:spacing w:val="-1"/>
        </w:rPr>
        <w:t xml:space="preserve"> </w:t>
      </w:r>
      <w:r>
        <w:t>award</w:t>
      </w:r>
      <w:r>
        <w:rPr>
          <w:spacing w:val="-8"/>
        </w:rPr>
        <w:t xml:space="preserve"> </w:t>
      </w:r>
      <w:r>
        <w:t>and</w:t>
      </w:r>
      <w:r>
        <w:rPr>
          <w:spacing w:val="-2"/>
        </w:rPr>
        <w:t xml:space="preserve"> </w:t>
      </w:r>
      <w:r>
        <w:t>before</w:t>
      </w:r>
      <w:r>
        <w:rPr>
          <w:spacing w:val="-52"/>
        </w:rPr>
        <w:t xml:space="preserve"> </w:t>
      </w:r>
      <w:r>
        <w:t>expiry</w:t>
      </w:r>
      <w:r>
        <w:rPr>
          <w:spacing w:val="-4"/>
        </w:rPr>
        <w:t xml:space="preserve"> </w:t>
      </w:r>
      <w:r>
        <w:t>of</w:t>
      </w:r>
      <w:r>
        <w:rPr>
          <w:spacing w:val="1"/>
        </w:rPr>
        <w:t xml:space="preserve"> </w:t>
      </w:r>
      <w:r>
        <w:t>the</w:t>
      </w:r>
      <w:r>
        <w:rPr>
          <w:spacing w:val="-2"/>
        </w:rPr>
        <w:t xml:space="preserve"> </w:t>
      </w:r>
      <w:r>
        <w:t>tender</w:t>
      </w:r>
      <w:r>
        <w:rPr>
          <w:spacing w:val="1"/>
        </w:rPr>
        <w:t xml:space="preserve"> </w:t>
      </w:r>
      <w:r>
        <w:t>validity</w:t>
      </w:r>
      <w:r>
        <w:rPr>
          <w:spacing w:val="-4"/>
        </w:rPr>
        <w:t xml:space="preserve"> </w:t>
      </w:r>
      <w:r>
        <w:t>period.</w:t>
      </w:r>
    </w:p>
    <w:p w:rsidR="005B07CE" w:rsidRDefault="005B07CE">
      <w:pPr>
        <w:pStyle w:val="BodyText"/>
        <w:rPr>
          <w:sz w:val="24"/>
        </w:rPr>
      </w:pPr>
    </w:p>
    <w:p w:rsidR="005B07CE" w:rsidRDefault="002230DC" w:rsidP="00560043">
      <w:pPr>
        <w:pStyle w:val="Heading7"/>
        <w:numPr>
          <w:ilvl w:val="1"/>
          <w:numId w:val="55"/>
        </w:numPr>
        <w:tabs>
          <w:tab w:val="left" w:pos="850"/>
        </w:tabs>
        <w:spacing w:before="205"/>
        <w:rPr>
          <w:color w:val="211F1F"/>
        </w:rPr>
      </w:pPr>
      <w:bookmarkStart w:id="50" w:name="_bookmark49"/>
      <w:bookmarkEnd w:id="50"/>
      <w:r>
        <w:rPr>
          <w:color w:val="211F1F"/>
          <w:spacing w:val="-2"/>
        </w:rPr>
        <w:t>Performance</w:t>
      </w:r>
      <w:r>
        <w:rPr>
          <w:color w:val="211F1F"/>
          <w:spacing w:val="-3"/>
        </w:rPr>
        <w:t xml:space="preserve"> </w:t>
      </w:r>
      <w:r>
        <w:rPr>
          <w:color w:val="211F1F"/>
          <w:spacing w:val="-1"/>
        </w:rPr>
        <w:t>Security</w:t>
      </w:r>
    </w:p>
    <w:p w:rsidR="005B07CE" w:rsidRDefault="005B07CE">
      <w:pPr>
        <w:pStyle w:val="BodyText"/>
        <w:spacing w:before="3"/>
        <w:rPr>
          <w:b/>
          <w:sz w:val="24"/>
        </w:rPr>
      </w:pPr>
    </w:p>
    <w:p w:rsidR="005B07CE" w:rsidRDefault="002230DC" w:rsidP="00560043">
      <w:pPr>
        <w:pStyle w:val="ListParagraph"/>
        <w:numPr>
          <w:ilvl w:val="1"/>
          <w:numId w:val="55"/>
        </w:numPr>
        <w:tabs>
          <w:tab w:val="left" w:pos="941"/>
        </w:tabs>
        <w:spacing w:line="230" w:lineRule="auto"/>
        <w:ind w:left="952" w:right="343" w:hanging="562"/>
        <w:jc w:val="both"/>
      </w:pPr>
      <w:r>
        <w:t>Within twenty-one (21) days of the receipt of the Letter of Award from the Procuring Entity, the successful Tenderer</w:t>
      </w:r>
      <w:r>
        <w:rPr>
          <w:spacing w:val="-52"/>
        </w:rPr>
        <w:t xml:space="preserve"> </w:t>
      </w:r>
      <w:r>
        <w:t>shall</w:t>
      </w:r>
      <w:r>
        <w:rPr>
          <w:spacing w:val="-7"/>
        </w:rPr>
        <w:t xml:space="preserve"> </w:t>
      </w:r>
      <w:r>
        <w:t>furnish</w:t>
      </w:r>
      <w:r>
        <w:rPr>
          <w:spacing w:val="-8"/>
        </w:rPr>
        <w:t xml:space="preserve"> </w:t>
      </w:r>
      <w:r>
        <w:t>the</w:t>
      </w:r>
      <w:r>
        <w:rPr>
          <w:spacing w:val="-7"/>
        </w:rPr>
        <w:t xml:space="preserve"> </w:t>
      </w:r>
      <w:r>
        <w:t>Performance</w:t>
      </w:r>
      <w:r>
        <w:rPr>
          <w:spacing w:val="-7"/>
        </w:rPr>
        <w:t xml:space="preserve"> </w:t>
      </w:r>
      <w:r>
        <w:t>Security</w:t>
      </w:r>
      <w:r>
        <w:rPr>
          <w:spacing w:val="-8"/>
        </w:rPr>
        <w:t xml:space="preserve"> </w:t>
      </w:r>
      <w:r>
        <w:t>and,</w:t>
      </w:r>
      <w:r>
        <w:rPr>
          <w:spacing w:val="-7"/>
        </w:rPr>
        <w:t xml:space="preserve"> </w:t>
      </w:r>
      <w:r>
        <w:t>any</w:t>
      </w:r>
      <w:r>
        <w:rPr>
          <w:spacing w:val="-8"/>
        </w:rPr>
        <w:t xml:space="preserve"> </w:t>
      </w:r>
      <w:r>
        <w:t>other</w:t>
      </w:r>
      <w:r>
        <w:rPr>
          <w:spacing w:val="-6"/>
        </w:rPr>
        <w:t xml:space="preserve"> </w:t>
      </w:r>
      <w:r>
        <w:t>documents</w:t>
      </w:r>
      <w:r>
        <w:rPr>
          <w:spacing w:val="-8"/>
        </w:rPr>
        <w:t xml:space="preserve"> </w:t>
      </w:r>
      <w:r>
        <w:t>required</w:t>
      </w:r>
      <w:r>
        <w:rPr>
          <w:spacing w:val="-8"/>
        </w:rPr>
        <w:t xml:space="preserve"> </w:t>
      </w:r>
      <w:r>
        <w:t>in</w:t>
      </w:r>
      <w:r>
        <w:rPr>
          <w:spacing w:val="-7"/>
        </w:rPr>
        <w:t xml:space="preserve"> </w:t>
      </w:r>
      <w:r>
        <w:t>the</w:t>
      </w:r>
      <w:r>
        <w:rPr>
          <w:spacing w:val="-7"/>
        </w:rPr>
        <w:t xml:space="preserve"> </w:t>
      </w:r>
      <w:r>
        <w:rPr>
          <w:b/>
        </w:rPr>
        <w:t>TDS</w:t>
      </w:r>
      <w:r>
        <w:t>,</w:t>
      </w:r>
      <w:r>
        <w:rPr>
          <w:spacing w:val="-7"/>
        </w:rPr>
        <w:t xml:space="preserve"> </w:t>
      </w:r>
      <w:r>
        <w:t>in</w:t>
      </w:r>
      <w:r>
        <w:rPr>
          <w:spacing w:val="-8"/>
        </w:rPr>
        <w:t xml:space="preserve"> </w:t>
      </w:r>
      <w:r>
        <w:t>accordance</w:t>
      </w:r>
      <w:r>
        <w:rPr>
          <w:spacing w:val="-5"/>
        </w:rPr>
        <w:t xml:space="preserve"> </w:t>
      </w:r>
      <w:r>
        <w:t>with</w:t>
      </w:r>
      <w:r>
        <w:rPr>
          <w:spacing w:val="-5"/>
        </w:rPr>
        <w:t xml:space="preserve"> </w:t>
      </w:r>
      <w:r>
        <w:t>the</w:t>
      </w:r>
      <w:r>
        <w:rPr>
          <w:spacing w:val="-5"/>
        </w:rPr>
        <w:t xml:space="preserve"> </w:t>
      </w:r>
      <w:r>
        <w:t>General</w:t>
      </w:r>
      <w:r>
        <w:rPr>
          <w:spacing w:val="-53"/>
        </w:rPr>
        <w:t xml:space="preserve"> </w:t>
      </w:r>
      <w:r>
        <w:t>Conditions of Contract, subject to ITT 38.2 (b), using the Performance Security and other Forms included in Section</w:t>
      </w:r>
      <w:r>
        <w:rPr>
          <w:spacing w:val="-52"/>
        </w:rPr>
        <w:t xml:space="preserve"> </w:t>
      </w:r>
      <w:r>
        <w:t>X, Contract Forms, or another form acceptable to the Procuring</w:t>
      </w:r>
      <w:r>
        <w:rPr>
          <w:spacing w:val="1"/>
        </w:rPr>
        <w:t xml:space="preserve"> </w:t>
      </w:r>
      <w:r>
        <w:t>Entity. A foreign institution providing a bank</w:t>
      </w:r>
      <w:r>
        <w:rPr>
          <w:spacing w:val="1"/>
        </w:rPr>
        <w:t xml:space="preserve"> </w:t>
      </w:r>
      <w:r>
        <w:t>guarantee shall have a correspondent ﬁnancial institution located in Kenya, unless the Procuring Entity has agreed in</w:t>
      </w:r>
      <w:r>
        <w:rPr>
          <w:spacing w:val="-52"/>
        </w:rPr>
        <w:t xml:space="preserve"> </w:t>
      </w:r>
      <w:r>
        <w:t>writing</w:t>
      </w:r>
      <w:r>
        <w:rPr>
          <w:spacing w:val="-4"/>
        </w:rPr>
        <w:t xml:space="preserve"> </w:t>
      </w:r>
      <w:r>
        <w:t>that</w:t>
      </w:r>
      <w:r>
        <w:rPr>
          <w:spacing w:val="3"/>
        </w:rPr>
        <w:t xml:space="preserve"> </w:t>
      </w:r>
      <w:r>
        <w:t>a</w:t>
      </w:r>
      <w:r>
        <w:rPr>
          <w:spacing w:val="-5"/>
        </w:rPr>
        <w:t xml:space="preserve"> </w:t>
      </w:r>
      <w:r>
        <w:t>correspondent</w:t>
      </w:r>
      <w:r>
        <w:rPr>
          <w:spacing w:val="4"/>
        </w:rPr>
        <w:t xml:space="preserve"> </w:t>
      </w:r>
      <w:r>
        <w:t>bank</w:t>
      </w:r>
      <w:r>
        <w:rPr>
          <w:spacing w:val="-3"/>
        </w:rPr>
        <w:t xml:space="preserve"> </w:t>
      </w:r>
      <w:r>
        <w:t>is</w:t>
      </w:r>
      <w:r>
        <w:rPr>
          <w:spacing w:val="-1"/>
        </w:rPr>
        <w:t xml:space="preserve"> </w:t>
      </w:r>
      <w:r>
        <w:t>not</w:t>
      </w:r>
      <w:r>
        <w:rPr>
          <w:spacing w:val="-2"/>
        </w:rPr>
        <w:t xml:space="preserve"> </w:t>
      </w:r>
      <w:r>
        <w:t>required.</w:t>
      </w:r>
    </w:p>
    <w:p w:rsidR="005B07CE" w:rsidRDefault="002230DC" w:rsidP="00560043">
      <w:pPr>
        <w:pStyle w:val="ListParagraph"/>
        <w:numPr>
          <w:ilvl w:val="1"/>
          <w:numId w:val="55"/>
        </w:numPr>
        <w:tabs>
          <w:tab w:val="left" w:pos="941"/>
        </w:tabs>
        <w:spacing w:before="180" w:line="230" w:lineRule="auto"/>
        <w:ind w:left="962" w:right="335" w:hanging="564"/>
        <w:jc w:val="both"/>
      </w:pPr>
      <w:r>
        <w:t>Failure</w:t>
      </w:r>
      <w:r>
        <w:rPr>
          <w:spacing w:val="-6"/>
        </w:rPr>
        <w:t xml:space="preserve"> </w:t>
      </w:r>
      <w:r>
        <w:t>of</w:t>
      </w:r>
      <w:r>
        <w:rPr>
          <w:spacing w:val="-6"/>
        </w:rPr>
        <w:t xml:space="preserve"> </w:t>
      </w:r>
      <w:r>
        <w:t>the</w:t>
      </w:r>
      <w:r>
        <w:rPr>
          <w:spacing w:val="-8"/>
        </w:rPr>
        <w:t xml:space="preserve"> </w:t>
      </w:r>
      <w:r>
        <w:t>successful</w:t>
      </w:r>
      <w:r>
        <w:rPr>
          <w:spacing w:val="-9"/>
        </w:rPr>
        <w:t xml:space="preserve"> </w:t>
      </w:r>
      <w:r>
        <w:t>Tenderer</w:t>
      </w:r>
      <w:r>
        <w:rPr>
          <w:spacing w:val="-8"/>
        </w:rPr>
        <w:t xml:space="preserve"> </w:t>
      </w:r>
      <w:r>
        <w:t>to</w:t>
      </w:r>
      <w:r>
        <w:rPr>
          <w:spacing w:val="-8"/>
        </w:rPr>
        <w:t xml:space="preserve"> </w:t>
      </w:r>
      <w:r>
        <w:t>submit</w:t>
      </w:r>
      <w:r>
        <w:rPr>
          <w:spacing w:val="-5"/>
        </w:rPr>
        <w:t xml:space="preserve"> </w:t>
      </w:r>
      <w:r>
        <w:t>the</w:t>
      </w:r>
      <w:r>
        <w:rPr>
          <w:spacing w:val="-6"/>
        </w:rPr>
        <w:t xml:space="preserve"> </w:t>
      </w:r>
      <w:r>
        <w:t>above-mentioned</w:t>
      </w:r>
      <w:r>
        <w:rPr>
          <w:spacing w:val="-5"/>
        </w:rPr>
        <w:t xml:space="preserve"> </w:t>
      </w:r>
      <w:r>
        <w:t>Performance</w:t>
      </w:r>
      <w:r>
        <w:rPr>
          <w:spacing w:val="-8"/>
        </w:rPr>
        <w:t xml:space="preserve"> </w:t>
      </w:r>
      <w:r>
        <w:t>Security</w:t>
      </w:r>
      <w:r>
        <w:rPr>
          <w:spacing w:val="-10"/>
        </w:rPr>
        <w:t xml:space="preserve"> </w:t>
      </w:r>
      <w:r>
        <w:t>and</w:t>
      </w:r>
      <w:r>
        <w:rPr>
          <w:spacing w:val="-8"/>
        </w:rPr>
        <w:t xml:space="preserve"> </w:t>
      </w:r>
      <w:r>
        <w:t>otherdocuments</w:t>
      </w:r>
      <w:r>
        <w:rPr>
          <w:spacing w:val="-11"/>
        </w:rPr>
        <w:t xml:space="preserve"> </w:t>
      </w:r>
      <w:r>
        <w:t>required</w:t>
      </w:r>
      <w:r>
        <w:rPr>
          <w:spacing w:val="-52"/>
        </w:rPr>
        <w:t xml:space="preserve"> </w:t>
      </w:r>
      <w:r>
        <w:t xml:space="preserve">in the </w:t>
      </w:r>
      <w:r>
        <w:rPr>
          <w:b/>
        </w:rPr>
        <w:t xml:space="preserve">TDS </w:t>
      </w:r>
      <w:r>
        <w:t>or sign the Contract shall constitute sufﬁcient grounds for the annulment of the award and forfeiture of</w:t>
      </w:r>
      <w:r>
        <w:rPr>
          <w:spacing w:val="1"/>
        </w:rPr>
        <w:t xml:space="preserve"> </w:t>
      </w:r>
      <w:r>
        <w:t>the</w:t>
      </w:r>
      <w:r>
        <w:rPr>
          <w:spacing w:val="-1"/>
        </w:rPr>
        <w:t xml:space="preserve"> </w:t>
      </w:r>
      <w:r>
        <w:t>Tender</w:t>
      </w:r>
      <w:r>
        <w:rPr>
          <w:spacing w:val="-7"/>
        </w:rPr>
        <w:t xml:space="preserve"> </w:t>
      </w:r>
      <w:r>
        <w:t>Security.</w:t>
      </w:r>
      <w:r>
        <w:rPr>
          <w:spacing w:val="-2"/>
        </w:rPr>
        <w:t xml:space="preserve"> </w:t>
      </w:r>
      <w:r>
        <w:t>In</w:t>
      </w:r>
      <w:r>
        <w:rPr>
          <w:spacing w:val="-3"/>
        </w:rPr>
        <w:t xml:space="preserve"> </w:t>
      </w:r>
      <w:r>
        <w:t>that</w:t>
      </w:r>
      <w:r>
        <w:rPr>
          <w:spacing w:val="-1"/>
        </w:rPr>
        <w:t xml:space="preserve"> </w:t>
      </w:r>
      <w:r>
        <w:t>event the</w:t>
      </w:r>
      <w:r>
        <w:rPr>
          <w:spacing w:val="-1"/>
        </w:rPr>
        <w:t xml:space="preserve"> </w:t>
      </w:r>
      <w:r>
        <w:t>Procuring</w:t>
      </w:r>
      <w:r>
        <w:rPr>
          <w:spacing w:val="-6"/>
        </w:rPr>
        <w:t xml:space="preserve"> </w:t>
      </w:r>
      <w:r>
        <w:t>Entity</w:t>
      </w:r>
      <w:r>
        <w:rPr>
          <w:spacing w:val="-5"/>
        </w:rPr>
        <w:t xml:space="preserve"> </w:t>
      </w:r>
      <w:r>
        <w:t>may</w:t>
      </w:r>
      <w:r>
        <w:rPr>
          <w:spacing w:val="-1"/>
        </w:rPr>
        <w:t xml:space="preserve"> </w:t>
      </w:r>
      <w:r>
        <w:t>award</w:t>
      </w:r>
      <w:r>
        <w:rPr>
          <w:spacing w:val="-2"/>
        </w:rPr>
        <w:t xml:space="preserve"> </w:t>
      </w:r>
      <w:r>
        <w:t>the</w:t>
      </w:r>
      <w:r>
        <w:rPr>
          <w:spacing w:val="-3"/>
        </w:rPr>
        <w:t xml:space="preserve"> </w:t>
      </w:r>
      <w:r>
        <w:t>Contract</w:t>
      </w:r>
      <w:r>
        <w:rPr>
          <w:spacing w:val="-1"/>
        </w:rPr>
        <w:t xml:space="preserve"> </w:t>
      </w:r>
      <w:r>
        <w:t>to</w:t>
      </w:r>
      <w:r>
        <w:rPr>
          <w:spacing w:val="-3"/>
        </w:rPr>
        <w:t xml:space="preserve"> </w:t>
      </w:r>
      <w:r>
        <w:t>the</w:t>
      </w:r>
      <w:r>
        <w:rPr>
          <w:spacing w:val="-5"/>
        </w:rPr>
        <w:t xml:space="preserve"> </w:t>
      </w:r>
      <w:r>
        <w:t>Tenderer</w:t>
      </w:r>
      <w:r>
        <w:rPr>
          <w:spacing w:val="-6"/>
        </w:rPr>
        <w:t xml:space="preserve"> </w:t>
      </w:r>
      <w:r>
        <w:t>offering</w:t>
      </w:r>
      <w:r>
        <w:rPr>
          <w:spacing w:val="-8"/>
        </w:rPr>
        <w:t xml:space="preserve"> </w:t>
      </w:r>
      <w:r>
        <w:t>the</w:t>
      </w:r>
      <w:r>
        <w:rPr>
          <w:spacing w:val="-5"/>
        </w:rPr>
        <w:t xml:space="preserve"> </w:t>
      </w:r>
      <w:r>
        <w:t>next</w:t>
      </w:r>
      <w:r>
        <w:rPr>
          <w:spacing w:val="-5"/>
        </w:rPr>
        <w:t xml:space="preserve"> </w:t>
      </w:r>
      <w:r>
        <w:t>Best</w:t>
      </w:r>
      <w:r>
        <w:rPr>
          <w:spacing w:val="-53"/>
        </w:rPr>
        <w:t xml:space="preserve"> </w:t>
      </w:r>
      <w:r>
        <w:t>Evaluated</w:t>
      </w:r>
      <w:r>
        <w:rPr>
          <w:spacing w:val="-4"/>
        </w:rPr>
        <w:t xml:space="preserve"> </w:t>
      </w:r>
      <w:r>
        <w:t>Tender.</w:t>
      </w:r>
    </w:p>
    <w:p w:rsidR="005B07CE" w:rsidRDefault="005B07CE">
      <w:pPr>
        <w:pStyle w:val="BodyText"/>
        <w:spacing w:before="10"/>
        <w:rPr>
          <w:sz w:val="20"/>
        </w:rPr>
      </w:pPr>
    </w:p>
    <w:p w:rsidR="005B07CE" w:rsidRDefault="002230DC" w:rsidP="00560043">
      <w:pPr>
        <w:pStyle w:val="ListParagraph"/>
        <w:numPr>
          <w:ilvl w:val="1"/>
          <w:numId w:val="55"/>
        </w:numPr>
        <w:tabs>
          <w:tab w:val="left" w:pos="768"/>
        </w:tabs>
        <w:spacing w:line="230" w:lineRule="auto"/>
        <w:ind w:left="962" w:right="1223" w:hanging="564"/>
      </w:pPr>
      <w:r>
        <w:t>Performance</w:t>
      </w:r>
      <w:r>
        <w:rPr>
          <w:spacing w:val="-3"/>
        </w:rPr>
        <w:t xml:space="preserve"> </w:t>
      </w:r>
      <w:r>
        <w:t>security</w:t>
      </w:r>
      <w:r>
        <w:rPr>
          <w:spacing w:val="-7"/>
        </w:rPr>
        <w:t xml:space="preserve"> </w:t>
      </w:r>
      <w:r>
        <w:t>shall</w:t>
      </w:r>
      <w:r>
        <w:rPr>
          <w:spacing w:val="-2"/>
        </w:rPr>
        <w:t xml:space="preserve"> </w:t>
      </w:r>
      <w:r>
        <w:t>not</w:t>
      </w:r>
      <w:r>
        <w:rPr>
          <w:spacing w:val="-2"/>
        </w:rPr>
        <w:t xml:space="preserve"> </w:t>
      </w:r>
      <w:r>
        <w:t>be</w:t>
      </w:r>
      <w:r>
        <w:rPr>
          <w:spacing w:val="-4"/>
        </w:rPr>
        <w:t xml:space="preserve"> </w:t>
      </w:r>
      <w:r>
        <w:t>required</w:t>
      </w:r>
      <w:r>
        <w:rPr>
          <w:spacing w:val="-6"/>
        </w:rPr>
        <w:t xml:space="preserve"> </w:t>
      </w:r>
      <w:r>
        <w:t>for</w:t>
      </w:r>
      <w:r>
        <w:rPr>
          <w:spacing w:val="-4"/>
        </w:rPr>
        <w:t xml:space="preserve"> </w:t>
      </w:r>
      <w:r>
        <w:t>contracts</w:t>
      </w:r>
      <w:r>
        <w:rPr>
          <w:spacing w:val="-2"/>
        </w:rPr>
        <w:t xml:space="preserve"> </w:t>
      </w:r>
      <w:r>
        <w:t>estimated</w:t>
      </w:r>
      <w:r>
        <w:rPr>
          <w:spacing w:val="-5"/>
        </w:rPr>
        <w:t xml:space="preserve"> </w:t>
      </w:r>
      <w:r>
        <w:t>to</w:t>
      </w:r>
      <w:r>
        <w:rPr>
          <w:spacing w:val="-3"/>
        </w:rPr>
        <w:t xml:space="preserve"> </w:t>
      </w:r>
      <w:r>
        <w:t>cost</w:t>
      </w:r>
      <w:r>
        <w:rPr>
          <w:spacing w:val="-1"/>
        </w:rPr>
        <w:t xml:space="preserve"> </w:t>
      </w:r>
      <w:r>
        <w:t>less</w:t>
      </w:r>
      <w:r>
        <w:rPr>
          <w:spacing w:val="-5"/>
        </w:rPr>
        <w:t xml:space="preserve"> </w:t>
      </w:r>
      <w:r>
        <w:t>than</w:t>
      </w:r>
      <w:r>
        <w:rPr>
          <w:spacing w:val="-4"/>
        </w:rPr>
        <w:t xml:space="preserve"> </w:t>
      </w:r>
      <w:r>
        <w:t>the</w:t>
      </w:r>
      <w:r>
        <w:rPr>
          <w:spacing w:val="-5"/>
        </w:rPr>
        <w:t xml:space="preserve"> </w:t>
      </w:r>
      <w:r>
        <w:t>amount</w:t>
      </w:r>
      <w:r>
        <w:rPr>
          <w:spacing w:val="-4"/>
        </w:rPr>
        <w:t xml:space="preserve"> </w:t>
      </w:r>
      <w:r>
        <w:t>speciﬁed</w:t>
      </w:r>
      <w:r>
        <w:rPr>
          <w:spacing w:val="-3"/>
        </w:rPr>
        <w:t xml:space="preserve"> </w:t>
      </w:r>
      <w:r>
        <w:t>inthe</w:t>
      </w:r>
      <w:r>
        <w:rPr>
          <w:spacing w:val="-52"/>
        </w:rPr>
        <w:t xml:space="preserve"> </w:t>
      </w:r>
      <w:r>
        <w:t>Regulations.</w:t>
      </w:r>
    </w:p>
    <w:p w:rsidR="005B07CE" w:rsidRDefault="005B07CE">
      <w:pPr>
        <w:spacing w:line="230" w:lineRule="auto"/>
        <w:sectPr w:rsidR="005B07CE" w:rsidSect="00447390">
          <w:footerReference w:type="default" r:id="rId31"/>
          <w:pgSz w:w="11930" w:h="16860"/>
          <w:pgMar w:top="720" w:right="280" w:bottom="700" w:left="60" w:header="0" w:footer="518" w:gutter="0"/>
          <w:cols w:space="720"/>
        </w:sectPr>
      </w:pPr>
    </w:p>
    <w:p w:rsidR="005B07CE" w:rsidRDefault="002230DC" w:rsidP="00560043">
      <w:pPr>
        <w:pStyle w:val="Heading7"/>
        <w:numPr>
          <w:ilvl w:val="1"/>
          <w:numId w:val="54"/>
        </w:numPr>
        <w:tabs>
          <w:tab w:val="left" w:pos="850"/>
        </w:tabs>
        <w:spacing w:before="80"/>
      </w:pPr>
      <w:bookmarkStart w:id="51" w:name="_bookmark50"/>
      <w:bookmarkEnd w:id="51"/>
      <w:r>
        <w:rPr>
          <w:color w:val="211F1F"/>
          <w:spacing w:val="-2"/>
        </w:rPr>
        <w:lastRenderedPageBreak/>
        <w:t>Publication</w:t>
      </w:r>
      <w:r>
        <w:rPr>
          <w:color w:val="211F1F"/>
          <w:spacing w:val="-11"/>
        </w:rPr>
        <w:t xml:space="preserve"> </w:t>
      </w:r>
      <w:r>
        <w:rPr>
          <w:color w:val="211F1F"/>
          <w:spacing w:val="-2"/>
        </w:rPr>
        <w:t>of</w:t>
      </w:r>
      <w:r>
        <w:rPr>
          <w:color w:val="211F1F"/>
          <w:spacing w:val="-5"/>
        </w:rPr>
        <w:t xml:space="preserve"> </w:t>
      </w:r>
      <w:r>
        <w:rPr>
          <w:color w:val="211F1F"/>
          <w:spacing w:val="-2"/>
        </w:rPr>
        <w:t>Procurement</w:t>
      </w:r>
      <w:r>
        <w:rPr>
          <w:color w:val="211F1F"/>
          <w:spacing w:val="-5"/>
        </w:rPr>
        <w:t xml:space="preserve"> </w:t>
      </w:r>
      <w:r>
        <w:rPr>
          <w:color w:val="211F1F"/>
          <w:spacing w:val="-1"/>
        </w:rPr>
        <w:t>Contract</w:t>
      </w:r>
    </w:p>
    <w:p w:rsidR="005B07CE" w:rsidRDefault="005B07CE">
      <w:pPr>
        <w:pStyle w:val="BodyText"/>
        <w:spacing w:before="10"/>
        <w:rPr>
          <w:b/>
          <w:sz w:val="25"/>
        </w:rPr>
      </w:pPr>
    </w:p>
    <w:p w:rsidR="005B07CE" w:rsidRDefault="002230DC">
      <w:pPr>
        <w:pStyle w:val="BodyText"/>
        <w:spacing w:line="228" w:lineRule="auto"/>
        <w:ind w:left="960" w:right="349" w:hanging="5"/>
        <w:jc w:val="both"/>
      </w:pPr>
      <w:r>
        <w:t>Within fourteen days after signing the contract, the Procuring Entity shall publish the awarded contract at its notice</w:t>
      </w:r>
      <w:r>
        <w:rPr>
          <w:spacing w:val="1"/>
        </w:rPr>
        <w:t xml:space="preserve"> </w:t>
      </w:r>
      <w:r>
        <w:t>boards and websites; and on the Website of the Authority. At the minimum, the notice shall contain the following</w:t>
      </w:r>
      <w:r>
        <w:rPr>
          <w:spacing w:val="1"/>
        </w:rPr>
        <w:t xml:space="preserve"> </w:t>
      </w:r>
      <w:r>
        <w:t>information:</w:t>
      </w:r>
    </w:p>
    <w:p w:rsidR="005B07CE" w:rsidRDefault="002230DC" w:rsidP="00560043">
      <w:pPr>
        <w:pStyle w:val="ListParagraph"/>
        <w:numPr>
          <w:ilvl w:val="2"/>
          <w:numId w:val="54"/>
        </w:numPr>
        <w:tabs>
          <w:tab w:val="left" w:pos="1254"/>
        </w:tabs>
        <w:spacing w:before="39"/>
      </w:pPr>
      <w:r>
        <w:t>name</w:t>
      </w:r>
      <w:r>
        <w:rPr>
          <w:spacing w:val="-3"/>
        </w:rPr>
        <w:t xml:space="preserve"> </w:t>
      </w:r>
      <w:r>
        <w:t>and</w:t>
      </w:r>
      <w:r>
        <w:rPr>
          <w:spacing w:val="-3"/>
        </w:rPr>
        <w:t xml:space="preserve"> </w:t>
      </w:r>
      <w:r>
        <w:t>address</w:t>
      </w:r>
      <w:r>
        <w:rPr>
          <w:spacing w:val="-2"/>
        </w:rPr>
        <w:t xml:space="preserve"> </w:t>
      </w:r>
      <w:r>
        <w:t>of</w:t>
      </w:r>
      <w:r>
        <w:rPr>
          <w:spacing w:val="-2"/>
        </w:rPr>
        <w:t xml:space="preserve"> </w:t>
      </w:r>
      <w:r>
        <w:t>the</w:t>
      </w:r>
      <w:r>
        <w:rPr>
          <w:spacing w:val="-4"/>
        </w:rPr>
        <w:t xml:space="preserve"> </w:t>
      </w:r>
      <w:r>
        <w:t>Procuring</w:t>
      </w:r>
      <w:r>
        <w:rPr>
          <w:spacing w:val="-6"/>
        </w:rPr>
        <w:t xml:space="preserve"> </w:t>
      </w:r>
      <w:r>
        <w:t>Entity;</w:t>
      </w:r>
    </w:p>
    <w:p w:rsidR="005B07CE" w:rsidRDefault="002230DC" w:rsidP="00560043">
      <w:pPr>
        <w:pStyle w:val="ListParagraph"/>
        <w:numPr>
          <w:ilvl w:val="2"/>
          <w:numId w:val="54"/>
        </w:numPr>
        <w:tabs>
          <w:tab w:val="left" w:pos="1401"/>
          <w:tab w:val="left" w:pos="1403"/>
        </w:tabs>
        <w:spacing w:before="48" w:line="230" w:lineRule="auto"/>
        <w:ind w:left="1423" w:right="1405" w:hanging="469"/>
      </w:pPr>
      <w:r>
        <w:t>name</w:t>
      </w:r>
      <w:r>
        <w:rPr>
          <w:spacing w:val="-3"/>
        </w:rPr>
        <w:t xml:space="preserve"> </w:t>
      </w:r>
      <w:r>
        <w:t>and</w:t>
      </w:r>
      <w:r>
        <w:rPr>
          <w:spacing w:val="-2"/>
        </w:rPr>
        <w:t xml:space="preserve"> </w:t>
      </w:r>
      <w:r>
        <w:t>reference</w:t>
      </w:r>
      <w:r>
        <w:rPr>
          <w:spacing w:val="-2"/>
        </w:rPr>
        <w:t xml:space="preserve"> </w:t>
      </w:r>
      <w:r>
        <w:t>number</w:t>
      </w:r>
      <w:r>
        <w:rPr>
          <w:spacing w:val="-4"/>
        </w:rPr>
        <w:t xml:space="preserve"> </w:t>
      </w:r>
      <w:r>
        <w:t>of</w:t>
      </w:r>
      <w:r>
        <w:rPr>
          <w:spacing w:val="-1"/>
        </w:rPr>
        <w:t xml:space="preserve"> </w:t>
      </w:r>
      <w:r>
        <w:t>the</w:t>
      </w:r>
      <w:r>
        <w:rPr>
          <w:spacing w:val="-2"/>
        </w:rPr>
        <w:t xml:space="preserve"> </w:t>
      </w:r>
      <w:r>
        <w:t>contract</w:t>
      </w:r>
      <w:r>
        <w:rPr>
          <w:spacing w:val="1"/>
        </w:rPr>
        <w:t xml:space="preserve"> </w:t>
      </w:r>
      <w:r>
        <w:t>being</w:t>
      </w:r>
      <w:r>
        <w:rPr>
          <w:spacing w:val="-4"/>
        </w:rPr>
        <w:t xml:space="preserve"> </w:t>
      </w:r>
      <w:r>
        <w:t>awarded,</w:t>
      </w:r>
      <w:r>
        <w:rPr>
          <w:spacing w:val="-2"/>
        </w:rPr>
        <w:t xml:space="preserve"> </w:t>
      </w:r>
      <w:r>
        <w:t>a</w:t>
      </w:r>
      <w:r>
        <w:rPr>
          <w:spacing w:val="-4"/>
        </w:rPr>
        <w:t xml:space="preserve"> </w:t>
      </w:r>
      <w:r>
        <w:t>summary</w:t>
      </w:r>
      <w:r>
        <w:rPr>
          <w:spacing w:val="-2"/>
        </w:rPr>
        <w:t xml:space="preserve"> </w:t>
      </w:r>
      <w:r>
        <w:t>of</w:t>
      </w:r>
      <w:r>
        <w:rPr>
          <w:spacing w:val="-1"/>
        </w:rPr>
        <w:t xml:space="preserve"> </w:t>
      </w:r>
      <w:r>
        <w:t>its</w:t>
      </w:r>
      <w:r>
        <w:rPr>
          <w:spacing w:val="-5"/>
        </w:rPr>
        <w:t xml:space="preserve"> </w:t>
      </w:r>
      <w:r>
        <w:t>scope</w:t>
      </w:r>
      <w:r>
        <w:rPr>
          <w:spacing w:val="-6"/>
        </w:rPr>
        <w:t xml:space="preserve"> </w:t>
      </w:r>
      <w:r>
        <w:t>and</w:t>
      </w:r>
      <w:r>
        <w:rPr>
          <w:spacing w:val="-2"/>
        </w:rPr>
        <w:t xml:space="preserve"> </w:t>
      </w:r>
      <w:r>
        <w:t>the</w:t>
      </w:r>
      <w:r>
        <w:rPr>
          <w:spacing w:val="-3"/>
        </w:rPr>
        <w:t xml:space="preserve"> </w:t>
      </w:r>
      <w:r>
        <w:t>selection</w:t>
      </w:r>
      <w:r>
        <w:rPr>
          <w:spacing w:val="-52"/>
        </w:rPr>
        <w:t xml:space="preserve"> </w:t>
      </w:r>
      <w:r>
        <w:t>method</w:t>
      </w:r>
      <w:r>
        <w:rPr>
          <w:spacing w:val="-4"/>
        </w:rPr>
        <w:t xml:space="preserve"> </w:t>
      </w:r>
      <w:r>
        <w:t>used;</w:t>
      </w:r>
    </w:p>
    <w:p w:rsidR="005B07CE" w:rsidRDefault="002230DC" w:rsidP="00560043">
      <w:pPr>
        <w:pStyle w:val="ListParagraph"/>
        <w:numPr>
          <w:ilvl w:val="2"/>
          <w:numId w:val="54"/>
        </w:numPr>
        <w:tabs>
          <w:tab w:val="left" w:pos="1254"/>
        </w:tabs>
        <w:spacing w:before="39"/>
      </w:pPr>
      <w:r>
        <w:t>the</w:t>
      </w:r>
      <w:r>
        <w:rPr>
          <w:spacing w:val="-5"/>
        </w:rPr>
        <w:t xml:space="preserve"> </w:t>
      </w:r>
      <w:r>
        <w:t>name</w:t>
      </w:r>
      <w:r>
        <w:rPr>
          <w:spacing w:val="-5"/>
        </w:rPr>
        <w:t xml:space="preserve"> </w:t>
      </w:r>
      <w:r>
        <w:t>of</w:t>
      </w:r>
      <w:r>
        <w:rPr>
          <w:spacing w:val="-4"/>
        </w:rPr>
        <w:t xml:space="preserve"> </w:t>
      </w:r>
      <w:r>
        <w:t>the</w:t>
      </w:r>
      <w:r>
        <w:rPr>
          <w:spacing w:val="-7"/>
        </w:rPr>
        <w:t xml:space="preserve"> </w:t>
      </w:r>
      <w:r>
        <w:t>successful</w:t>
      </w:r>
      <w:r>
        <w:rPr>
          <w:spacing w:val="-4"/>
        </w:rPr>
        <w:t xml:space="preserve"> </w:t>
      </w:r>
      <w:r>
        <w:t>Tenderer,</w:t>
      </w:r>
      <w:r>
        <w:rPr>
          <w:spacing w:val="-11"/>
        </w:rPr>
        <w:t xml:space="preserve"> </w:t>
      </w:r>
      <w:r>
        <w:t>the</w:t>
      </w:r>
      <w:r>
        <w:rPr>
          <w:spacing w:val="-7"/>
        </w:rPr>
        <w:t xml:space="preserve"> </w:t>
      </w:r>
      <w:r>
        <w:t>ﬁnal</w:t>
      </w:r>
      <w:r>
        <w:rPr>
          <w:spacing w:val="-4"/>
        </w:rPr>
        <w:t xml:space="preserve"> </w:t>
      </w:r>
      <w:r>
        <w:t>total</w:t>
      </w:r>
      <w:r>
        <w:rPr>
          <w:spacing w:val="-6"/>
        </w:rPr>
        <w:t xml:space="preserve"> </w:t>
      </w:r>
      <w:r>
        <w:t>contract</w:t>
      </w:r>
      <w:r>
        <w:rPr>
          <w:spacing w:val="-4"/>
        </w:rPr>
        <w:t xml:space="preserve"> </w:t>
      </w:r>
      <w:r>
        <w:t>price,</w:t>
      </w:r>
      <w:r>
        <w:rPr>
          <w:spacing w:val="-8"/>
        </w:rPr>
        <w:t xml:space="preserve"> </w:t>
      </w:r>
      <w:r>
        <w:t>the</w:t>
      </w:r>
      <w:r>
        <w:rPr>
          <w:spacing w:val="-6"/>
        </w:rPr>
        <w:t xml:space="preserve"> </w:t>
      </w:r>
      <w:r>
        <w:t>contract</w:t>
      </w:r>
      <w:r>
        <w:rPr>
          <w:spacing w:val="-2"/>
        </w:rPr>
        <w:t xml:space="preserve"> </w:t>
      </w:r>
      <w:r>
        <w:t>duration;</w:t>
      </w:r>
    </w:p>
    <w:p w:rsidR="005B07CE" w:rsidRDefault="002230DC" w:rsidP="00560043">
      <w:pPr>
        <w:pStyle w:val="ListParagraph"/>
        <w:numPr>
          <w:ilvl w:val="2"/>
          <w:numId w:val="54"/>
        </w:numPr>
        <w:tabs>
          <w:tab w:val="left" w:pos="1254"/>
        </w:tabs>
        <w:spacing w:before="40"/>
      </w:pPr>
      <w:r>
        <w:t>dates</w:t>
      </w:r>
      <w:r>
        <w:rPr>
          <w:spacing w:val="-4"/>
        </w:rPr>
        <w:t xml:space="preserve"> </w:t>
      </w:r>
      <w:r>
        <w:t>of</w:t>
      </w:r>
      <w:r>
        <w:rPr>
          <w:spacing w:val="-5"/>
        </w:rPr>
        <w:t xml:space="preserve"> </w:t>
      </w:r>
      <w:r>
        <w:t>signature,</w:t>
      </w:r>
      <w:r>
        <w:rPr>
          <w:spacing w:val="-6"/>
        </w:rPr>
        <w:t xml:space="preserve"> </w:t>
      </w:r>
      <w:r>
        <w:t>commencement</w:t>
      </w:r>
      <w:r>
        <w:rPr>
          <w:spacing w:val="-3"/>
        </w:rPr>
        <w:t xml:space="preserve"> </w:t>
      </w:r>
      <w:r>
        <w:t>and</w:t>
      </w:r>
      <w:r>
        <w:rPr>
          <w:spacing w:val="-3"/>
        </w:rPr>
        <w:t xml:space="preserve"> </w:t>
      </w:r>
      <w:r>
        <w:t>completion</w:t>
      </w:r>
      <w:r>
        <w:rPr>
          <w:spacing w:val="-5"/>
        </w:rPr>
        <w:t xml:space="preserve"> </w:t>
      </w:r>
      <w:r>
        <w:t>of</w:t>
      </w:r>
      <w:r>
        <w:rPr>
          <w:spacing w:val="-2"/>
        </w:rPr>
        <w:t xml:space="preserve"> </w:t>
      </w:r>
      <w:r>
        <w:t>contract;</w:t>
      </w:r>
    </w:p>
    <w:p w:rsidR="005B07CE" w:rsidRDefault="002230DC" w:rsidP="00560043">
      <w:pPr>
        <w:pStyle w:val="ListParagraph"/>
        <w:numPr>
          <w:ilvl w:val="2"/>
          <w:numId w:val="54"/>
        </w:numPr>
        <w:tabs>
          <w:tab w:val="left" w:pos="1254"/>
        </w:tabs>
        <w:spacing w:before="40"/>
      </w:pPr>
      <w:r>
        <w:t>names</w:t>
      </w:r>
      <w:r>
        <w:rPr>
          <w:spacing w:val="-5"/>
        </w:rPr>
        <w:t xml:space="preserve"> </w:t>
      </w:r>
      <w:r>
        <w:t>of</w:t>
      </w:r>
      <w:r>
        <w:rPr>
          <w:spacing w:val="-4"/>
        </w:rPr>
        <w:t xml:space="preserve"> </w:t>
      </w:r>
      <w:r>
        <w:t>all</w:t>
      </w:r>
      <w:r>
        <w:rPr>
          <w:spacing w:val="-6"/>
        </w:rPr>
        <w:t xml:space="preserve"> </w:t>
      </w:r>
      <w:r>
        <w:t>Tenderers</w:t>
      </w:r>
      <w:r>
        <w:rPr>
          <w:spacing w:val="-5"/>
        </w:rPr>
        <w:t xml:space="preserve"> </w:t>
      </w:r>
      <w:r>
        <w:t>that</w:t>
      </w:r>
      <w:r>
        <w:rPr>
          <w:spacing w:val="-7"/>
        </w:rPr>
        <w:t xml:space="preserve"> </w:t>
      </w:r>
      <w:r>
        <w:t>submitted</w:t>
      </w:r>
      <w:r>
        <w:rPr>
          <w:spacing w:val="-4"/>
        </w:rPr>
        <w:t xml:space="preserve"> </w:t>
      </w:r>
      <w:r>
        <w:t>Tenders,</w:t>
      </w:r>
      <w:r>
        <w:rPr>
          <w:spacing w:val="-8"/>
        </w:rPr>
        <w:t xml:space="preserve"> </w:t>
      </w:r>
      <w:r>
        <w:t>and</w:t>
      </w:r>
      <w:r>
        <w:rPr>
          <w:spacing w:val="-9"/>
        </w:rPr>
        <w:t xml:space="preserve"> </w:t>
      </w:r>
      <w:r>
        <w:t>their</w:t>
      </w:r>
      <w:r>
        <w:rPr>
          <w:spacing w:val="-4"/>
        </w:rPr>
        <w:t xml:space="preserve"> </w:t>
      </w:r>
      <w:r>
        <w:t>Tender</w:t>
      </w:r>
      <w:r>
        <w:rPr>
          <w:spacing w:val="-11"/>
        </w:rPr>
        <w:t xml:space="preserve"> </w:t>
      </w:r>
      <w:r>
        <w:t>prices</w:t>
      </w:r>
      <w:r>
        <w:rPr>
          <w:spacing w:val="-2"/>
        </w:rPr>
        <w:t xml:space="preserve"> </w:t>
      </w:r>
      <w:r>
        <w:t>as</w:t>
      </w:r>
      <w:r>
        <w:rPr>
          <w:spacing w:val="-4"/>
        </w:rPr>
        <w:t xml:space="preserve"> </w:t>
      </w:r>
      <w:r>
        <w:t>readout</w:t>
      </w:r>
      <w:r>
        <w:rPr>
          <w:spacing w:val="-4"/>
        </w:rPr>
        <w:t xml:space="preserve"> </w:t>
      </w:r>
      <w:r>
        <w:t>at</w:t>
      </w:r>
      <w:r>
        <w:rPr>
          <w:spacing w:val="-4"/>
        </w:rPr>
        <w:t xml:space="preserve"> </w:t>
      </w:r>
      <w:r>
        <w:t>Tender</w:t>
      </w:r>
      <w:r>
        <w:rPr>
          <w:spacing w:val="-8"/>
        </w:rPr>
        <w:t xml:space="preserve"> </w:t>
      </w:r>
      <w:r>
        <w:t>opening.</w:t>
      </w:r>
    </w:p>
    <w:p w:rsidR="005B07CE" w:rsidRDefault="002230DC" w:rsidP="00560043">
      <w:pPr>
        <w:pStyle w:val="Heading7"/>
        <w:numPr>
          <w:ilvl w:val="1"/>
          <w:numId w:val="53"/>
        </w:numPr>
        <w:tabs>
          <w:tab w:val="left" w:pos="836"/>
        </w:tabs>
        <w:spacing w:before="4" w:line="246" w:lineRule="exact"/>
        <w:ind w:hanging="443"/>
        <w:jc w:val="left"/>
        <w:rPr>
          <w:color w:val="211F1F"/>
        </w:rPr>
      </w:pPr>
      <w:r>
        <w:t>Procurement</w:t>
      </w:r>
      <w:r>
        <w:rPr>
          <w:spacing w:val="-5"/>
        </w:rPr>
        <w:t xml:space="preserve"> </w:t>
      </w:r>
      <w:r>
        <w:t>related</w:t>
      </w:r>
      <w:r>
        <w:rPr>
          <w:spacing w:val="-7"/>
        </w:rPr>
        <w:t xml:space="preserve"> </w:t>
      </w:r>
      <w:r>
        <w:t>Complaints</w:t>
      </w:r>
      <w:r>
        <w:rPr>
          <w:spacing w:val="-5"/>
        </w:rPr>
        <w:t xml:space="preserve"> </w:t>
      </w:r>
      <w:r>
        <w:t>and</w:t>
      </w:r>
      <w:r>
        <w:rPr>
          <w:spacing w:val="-6"/>
        </w:rPr>
        <w:t xml:space="preserve"> </w:t>
      </w:r>
      <w:r>
        <w:t>Administrative</w:t>
      </w:r>
      <w:r>
        <w:rPr>
          <w:spacing w:val="-6"/>
        </w:rPr>
        <w:t xml:space="preserve"> </w:t>
      </w:r>
      <w:r>
        <w:t>Review</w:t>
      </w:r>
    </w:p>
    <w:p w:rsidR="005B07CE" w:rsidRDefault="002230DC" w:rsidP="00560043">
      <w:pPr>
        <w:pStyle w:val="ListParagraph"/>
        <w:numPr>
          <w:ilvl w:val="1"/>
          <w:numId w:val="53"/>
        </w:numPr>
        <w:tabs>
          <w:tab w:val="left" w:pos="1163"/>
        </w:tabs>
        <w:spacing w:line="246" w:lineRule="exact"/>
        <w:ind w:left="1162" w:hanging="451"/>
        <w:jc w:val="left"/>
        <w:rPr>
          <w:b/>
          <w:color w:val="211F1F"/>
        </w:rPr>
      </w:pPr>
      <w:r>
        <w:t>The</w:t>
      </w:r>
      <w:r>
        <w:rPr>
          <w:spacing w:val="-6"/>
        </w:rPr>
        <w:t xml:space="preserve"> </w:t>
      </w:r>
      <w:r>
        <w:t>procedures</w:t>
      </w:r>
      <w:r>
        <w:rPr>
          <w:spacing w:val="-5"/>
        </w:rPr>
        <w:t xml:space="preserve"> </w:t>
      </w:r>
      <w:r>
        <w:t>for</w:t>
      </w:r>
      <w:r>
        <w:rPr>
          <w:spacing w:val="-3"/>
        </w:rPr>
        <w:t xml:space="preserve"> </w:t>
      </w:r>
      <w:r>
        <w:t>making</w:t>
      </w:r>
      <w:r>
        <w:rPr>
          <w:spacing w:val="-3"/>
        </w:rPr>
        <w:t xml:space="preserve"> </w:t>
      </w:r>
      <w:r>
        <w:t>Procurement-related</w:t>
      </w:r>
      <w:r>
        <w:rPr>
          <w:spacing w:val="-4"/>
        </w:rPr>
        <w:t xml:space="preserve"> </w:t>
      </w:r>
      <w:r>
        <w:t>Complaints</w:t>
      </w:r>
      <w:r>
        <w:rPr>
          <w:spacing w:val="-1"/>
        </w:rPr>
        <w:t xml:space="preserve"> </w:t>
      </w:r>
      <w:r>
        <w:t>are</w:t>
      </w:r>
      <w:r>
        <w:rPr>
          <w:spacing w:val="-5"/>
        </w:rPr>
        <w:t xml:space="preserve"> </w:t>
      </w:r>
      <w:r>
        <w:t>as</w:t>
      </w:r>
      <w:r>
        <w:rPr>
          <w:spacing w:val="-4"/>
        </w:rPr>
        <w:t xml:space="preserve"> </w:t>
      </w:r>
      <w:r>
        <w:t>speciﬁed</w:t>
      </w:r>
      <w:r>
        <w:rPr>
          <w:spacing w:val="-6"/>
        </w:rPr>
        <w:t xml:space="preserve"> </w:t>
      </w:r>
      <w:r>
        <w:t>in</w:t>
      </w:r>
      <w:r>
        <w:rPr>
          <w:spacing w:val="-3"/>
        </w:rPr>
        <w:t xml:space="preserve"> </w:t>
      </w:r>
      <w:r>
        <w:t>the</w:t>
      </w:r>
      <w:r>
        <w:rPr>
          <w:spacing w:val="-4"/>
        </w:rPr>
        <w:t xml:space="preserve"> </w:t>
      </w:r>
      <w:r>
        <w:rPr>
          <w:b/>
        </w:rPr>
        <w:t>TDS.</w:t>
      </w:r>
    </w:p>
    <w:p w:rsidR="005B07CE" w:rsidRDefault="005B07CE">
      <w:pPr>
        <w:pStyle w:val="BodyText"/>
        <w:spacing w:before="9"/>
        <w:rPr>
          <w:b/>
          <w:sz w:val="21"/>
        </w:rPr>
      </w:pPr>
    </w:p>
    <w:p w:rsidR="005B07CE" w:rsidRDefault="002230DC" w:rsidP="00560043">
      <w:pPr>
        <w:pStyle w:val="ListParagraph"/>
        <w:numPr>
          <w:ilvl w:val="1"/>
          <w:numId w:val="53"/>
        </w:numPr>
        <w:tabs>
          <w:tab w:val="left" w:pos="1155"/>
        </w:tabs>
        <w:ind w:left="1154" w:hanging="443"/>
        <w:jc w:val="left"/>
        <w:rPr>
          <w:color w:val="211F1F"/>
        </w:rPr>
      </w:pPr>
      <w:r>
        <w:t>A</w:t>
      </w:r>
      <w:r>
        <w:rPr>
          <w:spacing w:val="-4"/>
        </w:rPr>
        <w:t xml:space="preserve"> </w:t>
      </w:r>
      <w:r>
        <w:t>request</w:t>
      </w:r>
      <w:r>
        <w:rPr>
          <w:spacing w:val="-1"/>
        </w:rPr>
        <w:t xml:space="preserve"> </w:t>
      </w:r>
      <w:r>
        <w:t>for administrative review</w:t>
      </w:r>
      <w:r>
        <w:rPr>
          <w:spacing w:val="-2"/>
        </w:rPr>
        <w:t xml:space="preserve"> </w:t>
      </w:r>
      <w:r>
        <w:t>shall</w:t>
      </w:r>
      <w:r>
        <w:rPr>
          <w:spacing w:val="-2"/>
        </w:rPr>
        <w:t xml:space="preserve"> </w:t>
      </w:r>
      <w:r>
        <w:t>be</w:t>
      </w:r>
      <w:r>
        <w:rPr>
          <w:spacing w:val="-4"/>
        </w:rPr>
        <w:t xml:space="preserve"> </w:t>
      </w:r>
      <w:r>
        <w:t>made</w:t>
      </w:r>
      <w:r>
        <w:rPr>
          <w:spacing w:val="-4"/>
        </w:rPr>
        <w:t xml:space="preserve"> </w:t>
      </w:r>
      <w:r>
        <w:t>in</w:t>
      </w:r>
      <w:r>
        <w:rPr>
          <w:spacing w:val="-5"/>
        </w:rPr>
        <w:t xml:space="preserve"> </w:t>
      </w:r>
      <w:r>
        <w:t>the</w:t>
      </w:r>
      <w:r>
        <w:rPr>
          <w:spacing w:val="-4"/>
        </w:rPr>
        <w:t xml:space="preserve"> </w:t>
      </w:r>
      <w:r>
        <w:t>form</w:t>
      </w:r>
      <w:r>
        <w:rPr>
          <w:spacing w:val="-6"/>
        </w:rPr>
        <w:t xml:space="preserve"> </w:t>
      </w:r>
      <w:r>
        <w:t>provided</w:t>
      </w:r>
      <w:r>
        <w:rPr>
          <w:spacing w:val="-3"/>
        </w:rPr>
        <w:t xml:space="preserve"> </w:t>
      </w:r>
      <w:r>
        <w:t>under</w:t>
      </w:r>
      <w:r>
        <w:rPr>
          <w:spacing w:val="-3"/>
        </w:rPr>
        <w:t xml:space="preserve"> </w:t>
      </w:r>
      <w:r>
        <w:t>contract</w:t>
      </w:r>
      <w:r>
        <w:rPr>
          <w:spacing w:val="-4"/>
        </w:rPr>
        <w:t xml:space="preserve"> </w:t>
      </w:r>
      <w:r>
        <w:t>forms.</w:t>
      </w:r>
    </w:p>
    <w:p w:rsidR="005B07CE" w:rsidRDefault="005B07CE">
      <w:pPr>
        <w:sectPr w:rsidR="005B07CE" w:rsidSect="00447390">
          <w:pgSz w:w="11930" w:h="16860"/>
          <w:pgMar w:top="720" w:right="280" w:bottom="700" w:left="60" w:header="0" w:footer="518" w:gutter="0"/>
          <w:cols w:space="720"/>
        </w:sectPr>
      </w:pPr>
    </w:p>
    <w:p w:rsidR="005B07CE" w:rsidRDefault="002230DC">
      <w:pPr>
        <w:pStyle w:val="Heading7"/>
        <w:spacing w:before="79"/>
        <w:ind w:left="1751" w:right="1750"/>
        <w:jc w:val="center"/>
        <w:rPr>
          <w:rFonts w:ascii="Cambria"/>
        </w:rPr>
      </w:pPr>
      <w:bookmarkStart w:id="52" w:name="_bookmark51"/>
      <w:bookmarkEnd w:id="52"/>
      <w:r>
        <w:rPr>
          <w:rFonts w:ascii="Cambria"/>
          <w:u w:val="single"/>
        </w:rPr>
        <w:lastRenderedPageBreak/>
        <w:t>Section</w:t>
      </w:r>
      <w:r>
        <w:rPr>
          <w:rFonts w:ascii="Cambria"/>
          <w:spacing w:val="-1"/>
          <w:u w:val="single"/>
        </w:rPr>
        <w:t xml:space="preserve"> </w:t>
      </w:r>
      <w:r>
        <w:rPr>
          <w:rFonts w:ascii="Cambria"/>
          <w:u w:val="single"/>
        </w:rPr>
        <w:t>II</w:t>
      </w:r>
      <w:r>
        <w:rPr>
          <w:rFonts w:ascii="Cambria"/>
          <w:spacing w:val="-3"/>
          <w:u w:val="single"/>
        </w:rPr>
        <w:t xml:space="preserve"> </w:t>
      </w:r>
      <w:r>
        <w:rPr>
          <w:rFonts w:ascii="Cambria"/>
          <w:u w:val="single"/>
        </w:rPr>
        <w:t>-</w:t>
      </w:r>
      <w:r>
        <w:rPr>
          <w:rFonts w:ascii="Cambria"/>
          <w:spacing w:val="-2"/>
          <w:u w:val="single"/>
        </w:rPr>
        <w:t xml:space="preserve"> </w:t>
      </w:r>
      <w:r>
        <w:rPr>
          <w:rFonts w:ascii="Cambria"/>
          <w:u w:val="single"/>
        </w:rPr>
        <w:t>Tender</w:t>
      </w:r>
      <w:r>
        <w:rPr>
          <w:rFonts w:ascii="Cambria"/>
          <w:spacing w:val="-4"/>
          <w:u w:val="single"/>
        </w:rPr>
        <w:t xml:space="preserve"> </w:t>
      </w:r>
      <w:r>
        <w:rPr>
          <w:rFonts w:ascii="Cambria"/>
          <w:u w:val="single"/>
        </w:rPr>
        <w:t>Data</w:t>
      </w:r>
      <w:r>
        <w:rPr>
          <w:rFonts w:ascii="Cambria"/>
          <w:spacing w:val="-5"/>
          <w:u w:val="single"/>
        </w:rPr>
        <w:t xml:space="preserve"> </w:t>
      </w:r>
      <w:r>
        <w:rPr>
          <w:rFonts w:ascii="Cambria"/>
          <w:u w:val="single"/>
        </w:rPr>
        <w:t>Sheet</w:t>
      </w:r>
      <w:r>
        <w:rPr>
          <w:rFonts w:ascii="Cambria"/>
          <w:spacing w:val="-3"/>
          <w:u w:val="single"/>
        </w:rPr>
        <w:t xml:space="preserve"> </w:t>
      </w:r>
      <w:r>
        <w:rPr>
          <w:rFonts w:ascii="Cambria"/>
          <w:u w:val="single"/>
        </w:rPr>
        <w:t>(TDS)</w:t>
      </w:r>
    </w:p>
    <w:p w:rsidR="005B07CE" w:rsidRDefault="005B07CE">
      <w:pPr>
        <w:pStyle w:val="BodyText"/>
        <w:spacing w:before="9"/>
        <w:rPr>
          <w:rFonts w:ascii="Cambria"/>
          <w:b/>
          <w:sz w:val="18"/>
        </w:rPr>
      </w:pPr>
    </w:p>
    <w:p w:rsidR="005B07CE" w:rsidRDefault="002230DC">
      <w:pPr>
        <w:pStyle w:val="BodyText"/>
        <w:spacing w:before="92"/>
        <w:ind w:left="391"/>
      </w:pPr>
      <w:r>
        <w:t>The</w:t>
      </w:r>
      <w:r>
        <w:rPr>
          <w:spacing w:val="-5"/>
        </w:rPr>
        <w:t xml:space="preserve"> </w:t>
      </w:r>
      <w:r>
        <w:t>following</w:t>
      </w:r>
      <w:r>
        <w:rPr>
          <w:spacing w:val="-8"/>
        </w:rPr>
        <w:t xml:space="preserve"> </w:t>
      </w:r>
      <w:r>
        <w:t>specific</w:t>
      </w:r>
      <w:r>
        <w:rPr>
          <w:spacing w:val="-3"/>
        </w:rPr>
        <w:t xml:space="preserve"> </w:t>
      </w:r>
      <w:r>
        <w:t>data</w:t>
      </w:r>
      <w:r>
        <w:rPr>
          <w:spacing w:val="-7"/>
        </w:rPr>
        <w:t xml:space="preserve"> </w:t>
      </w:r>
      <w:r>
        <w:t>shall</w:t>
      </w:r>
      <w:r>
        <w:rPr>
          <w:spacing w:val="-2"/>
        </w:rPr>
        <w:t xml:space="preserve"> </w:t>
      </w:r>
      <w:r>
        <w:t>complement,</w:t>
      </w:r>
      <w:r>
        <w:rPr>
          <w:spacing w:val="-3"/>
        </w:rPr>
        <w:t xml:space="preserve"> </w:t>
      </w:r>
      <w:r>
        <w:t>supplement,</w:t>
      </w:r>
      <w:r>
        <w:rPr>
          <w:spacing w:val="-3"/>
        </w:rPr>
        <w:t xml:space="preserve"> </w:t>
      </w:r>
      <w:r>
        <w:t>or</w:t>
      </w:r>
      <w:r>
        <w:rPr>
          <w:spacing w:val="-2"/>
        </w:rPr>
        <w:t xml:space="preserve"> </w:t>
      </w:r>
      <w:r>
        <w:t>amend</w:t>
      </w:r>
      <w:r>
        <w:rPr>
          <w:spacing w:val="-3"/>
        </w:rPr>
        <w:t xml:space="preserve"> </w:t>
      </w:r>
      <w:r>
        <w:t>the</w:t>
      </w:r>
      <w:r>
        <w:rPr>
          <w:spacing w:val="-4"/>
        </w:rPr>
        <w:t xml:space="preserve"> </w:t>
      </w:r>
      <w:r>
        <w:t>provisions</w:t>
      </w:r>
      <w:r>
        <w:rPr>
          <w:spacing w:val="-3"/>
        </w:rPr>
        <w:t xml:space="preserve"> </w:t>
      </w:r>
      <w:r>
        <w:t>in</w:t>
      </w:r>
      <w:r>
        <w:rPr>
          <w:spacing w:val="-5"/>
        </w:rPr>
        <w:t xml:space="preserve"> </w:t>
      </w:r>
      <w:r>
        <w:t>the</w:t>
      </w:r>
      <w:r>
        <w:rPr>
          <w:spacing w:val="2"/>
        </w:rPr>
        <w:t xml:space="preserve"> </w:t>
      </w:r>
      <w:r>
        <w:t>Instructions</w:t>
      </w:r>
      <w:r>
        <w:rPr>
          <w:spacing w:val="-5"/>
        </w:rPr>
        <w:t xml:space="preserve"> </w:t>
      </w:r>
      <w:r>
        <w:t>to</w:t>
      </w:r>
      <w:r>
        <w:rPr>
          <w:spacing w:val="-6"/>
        </w:rPr>
        <w:t xml:space="preserve"> </w:t>
      </w:r>
      <w:r>
        <w:t>Tenderers</w:t>
      </w:r>
      <w:r>
        <w:rPr>
          <w:spacing w:val="-2"/>
        </w:rPr>
        <w:t xml:space="preserve"> </w:t>
      </w:r>
      <w:r>
        <w:t>(ITT).</w:t>
      </w:r>
      <w:r>
        <w:rPr>
          <w:spacing w:val="-52"/>
        </w:rPr>
        <w:t xml:space="preserve"> </w:t>
      </w:r>
      <w:r>
        <w:t>Whenever</w:t>
      </w:r>
      <w:r>
        <w:rPr>
          <w:spacing w:val="-3"/>
        </w:rPr>
        <w:t xml:space="preserve"> </w:t>
      </w:r>
      <w:r>
        <w:t>there</w:t>
      </w:r>
      <w:r>
        <w:rPr>
          <w:spacing w:val="-5"/>
        </w:rPr>
        <w:t xml:space="preserve"> </w:t>
      </w:r>
      <w:r>
        <w:t>is</w:t>
      </w:r>
      <w:r>
        <w:rPr>
          <w:spacing w:val="-3"/>
        </w:rPr>
        <w:t xml:space="preserve"> </w:t>
      </w:r>
      <w:r>
        <w:t>a conflict,</w:t>
      </w:r>
      <w:r>
        <w:rPr>
          <w:spacing w:val="-1"/>
        </w:rPr>
        <w:t xml:space="preserve"> </w:t>
      </w:r>
      <w:r>
        <w:t>the provisions</w:t>
      </w:r>
      <w:r>
        <w:rPr>
          <w:spacing w:val="-1"/>
        </w:rPr>
        <w:t xml:space="preserve"> </w:t>
      </w:r>
      <w:r>
        <w:t>herein shall</w:t>
      </w:r>
      <w:r>
        <w:rPr>
          <w:spacing w:val="1"/>
        </w:rPr>
        <w:t xml:space="preserve"> </w:t>
      </w:r>
      <w:r>
        <w:t>prevail over</w:t>
      </w:r>
      <w:r>
        <w:rPr>
          <w:spacing w:val="1"/>
        </w:rPr>
        <w:t xml:space="preserve"> </w:t>
      </w:r>
      <w:r>
        <w:t>those</w:t>
      </w:r>
      <w:r>
        <w:rPr>
          <w:spacing w:val="-3"/>
        </w:rPr>
        <w:t xml:space="preserve"> </w:t>
      </w:r>
      <w:r>
        <w:t>in ITT.</w:t>
      </w:r>
    </w:p>
    <w:p w:rsidR="005B07CE" w:rsidRDefault="005B07CE">
      <w:pPr>
        <w:pStyle w:val="BodyText"/>
        <w:rPr>
          <w:sz w:val="20"/>
        </w:rPr>
      </w:pPr>
    </w:p>
    <w:p w:rsidR="005B07CE" w:rsidRDefault="005B07CE">
      <w:pPr>
        <w:pStyle w:val="BodyText"/>
        <w:spacing w:before="7"/>
        <w:rPr>
          <w:sz w:val="29"/>
        </w:rPr>
      </w:pPr>
    </w:p>
    <w:tbl>
      <w:tblPr>
        <w:tblW w:w="0" w:type="auto"/>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6"/>
        <w:gridCol w:w="7654"/>
      </w:tblGrid>
      <w:tr w:rsidR="005B07CE" w:rsidTr="00842F74">
        <w:trPr>
          <w:trHeight w:val="602"/>
        </w:trPr>
        <w:tc>
          <w:tcPr>
            <w:tcW w:w="1976" w:type="dxa"/>
          </w:tcPr>
          <w:p w:rsidR="005B07CE" w:rsidRDefault="002230DC">
            <w:pPr>
              <w:pStyle w:val="TableParagraph"/>
              <w:spacing w:line="268" w:lineRule="exact"/>
              <w:ind w:left="275"/>
              <w:rPr>
                <w:rFonts w:ascii="Calibri"/>
                <w:b/>
              </w:rPr>
            </w:pPr>
            <w:r>
              <w:rPr>
                <w:rFonts w:ascii="Calibri"/>
                <w:b/>
              </w:rPr>
              <w:t>Reference</w:t>
            </w:r>
            <w:r>
              <w:rPr>
                <w:rFonts w:ascii="Calibri"/>
                <w:b/>
                <w:spacing w:val="-8"/>
              </w:rPr>
              <w:t xml:space="preserve"> </w:t>
            </w:r>
            <w:r>
              <w:rPr>
                <w:rFonts w:ascii="Calibri"/>
                <w:b/>
              </w:rPr>
              <w:t>to</w:t>
            </w:r>
            <w:r>
              <w:rPr>
                <w:rFonts w:ascii="Calibri"/>
                <w:b/>
                <w:spacing w:val="-3"/>
              </w:rPr>
              <w:t xml:space="preserve"> </w:t>
            </w:r>
            <w:r>
              <w:rPr>
                <w:rFonts w:ascii="Calibri"/>
                <w:b/>
              </w:rPr>
              <w:t>ITC</w:t>
            </w:r>
          </w:p>
          <w:p w:rsidR="005B07CE" w:rsidRDefault="002230DC">
            <w:pPr>
              <w:pStyle w:val="TableParagraph"/>
              <w:spacing w:before="34"/>
              <w:ind w:left="275"/>
              <w:rPr>
                <w:rFonts w:ascii="Calibri"/>
                <w:b/>
              </w:rPr>
            </w:pPr>
            <w:r>
              <w:rPr>
                <w:rFonts w:ascii="Calibri"/>
                <w:b/>
              </w:rPr>
              <w:t>Clause</w:t>
            </w:r>
          </w:p>
        </w:tc>
        <w:tc>
          <w:tcPr>
            <w:tcW w:w="7654" w:type="dxa"/>
          </w:tcPr>
          <w:p w:rsidR="005B07CE" w:rsidRDefault="002230DC">
            <w:pPr>
              <w:pStyle w:val="TableParagraph"/>
              <w:spacing w:line="268" w:lineRule="exact"/>
              <w:ind w:left="278"/>
              <w:rPr>
                <w:rFonts w:ascii="Calibri"/>
                <w:b/>
              </w:rPr>
            </w:pPr>
            <w:r>
              <w:rPr>
                <w:rFonts w:ascii="Calibri"/>
                <w:b/>
                <w:spacing w:val="-1"/>
              </w:rPr>
              <w:t>PARTICULARS</w:t>
            </w:r>
            <w:r>
              <w:rPr>
                <w:rFonts w:ascii="Calibri"/>
                <w:b/>
                <w:spacing w:val="-12"/>
              </w:rPr>
              <w:t xml:space="preserve"> </w:t>
            </w:r>
            <w:r>
              <w:rPr>
                <w:rFonts w:ascii="Calibri"/>
                <w:b/>
              </w:rPr>
              <w:t>OF</w:t>
            </w:r>
            <w:r>
              <w:rPr>
                <w:rFonts w:ascii="Calibri"/>
                <w:b/>
                <w:spacing w:val="-2"/>
              </w:rPr>
              <w:t xml:space="preserve"> </w:t>
            </w:r>
            <w:r>
              <w:rPr>
                <w:rFonts w:ascii="Calibri"/>
                <w:b/>
              </w:rPr>
              <w:t>APPENDIX</w:t>
            </w:r>
            <w:r>
              <w:rPr>
                <w:rFonts w:ascii="Calibri"/>
                <w:b/>
                <w:spacing w:val="-10"/>
              </w:rPr>
              <w:t xml:space="preserve"> </w:t>
            </w:r>
            <w:r>
              <w:rPr>
                <w:rFonts w:ascii="Calibri"/>
                <w:b/>
              </w:rPr>
              <w:t>TO</w:t>
            </w:r>
            <w:r>
              <w:rPr>
                <w:rFonts w:ascii="Calibri"/>
                <w:b/>
                <w:spacing w:val="-1"/>
              </w:rPr>
              <w:t xml:space="preserve"> </w:t>
            </w:r>
            <w:r>
              <w:rPr>
                <w:rFonts w:ascii="Calibri"/>
                <w:b/>
              </w:rPr>
              <w:t>INSTRUCTIONS</w:t>
            </w:r>
            <w:r>
              <w:rPr>
                <w:rFonts w:ascii="Calibri"/>
                <w:b/>
                <w:spacing w:val="-14"/>
              </w:rPr>
              <w:t xml:space="preserve"> </w:t>
            </w:r>
            <w:r>
              <w:rPr>
                <w:rFonts w:ascii="Calibri"/>
                <w:b/>
              </w:rPr>
              <w:t>TO</w:t>
            </w:r>
            <w:r>
              <w:rPr>
                <w:rFonts w:ascii="Calibri"/>
                <w:b/>
                <w:spacing w:val="-4"/>
              </w:rPr>
              <w:t xml:space="preserve"> </w:t>
            </w:r>
            <w:r>
              <w:rPr>
                <w:rFonts w:ascii="Calibri"/>
                <w:b/>
              </w:rPr>
              <w:t>TENDERS</w:t>
            </w:r>
          </w:p>
        </w:tc>
      </w:tr>
      <w:tr w:rsidR="005B07CE" w:rsidTr="00842F74">
        <w:trPr>
          <w:trHeight w:val="301"/>
        </w:trPr>
        <w:tc>
          <w:tcPr>
            <w:tcW w:w="9630" w:type="dxa"/>
            <w:gridSpan w:val="2"/>
          </w:tcPr>
          <w:p w:rsidR="005B07CE" w:rsidRDefault="002230DC">
            <w:pPr>
              <w:pStyle w:val="TableParagraph"/>
              <w:spacing w:line="268" w:lineRule="exact"/>
              <w:ind w:left="275"/>
              <w:rPr>
                <w:rFonts w:ascii="Calibri"/>
                <w:b/>
              </w:rPr>
            </w:pPr>
            <w:r>
              <w:rPr>
                <w:rFonts w:ascii="Calibri"/>
                <w:b/>
              </w:rPr>
              <w:t>A.</w:t>
            </w:r>
            <w:r>
              <w:rPr>
                <w:rFonts w:ascii="Calibri"/>
                <w:b/>
                <w:spacing w:val="-5"/>
              </w:rPr>
              <w:t xml:space="preserve"> </w:t>
            </w:r>
            <w:r>
              <w:rPr>
                <w:rFonts w:ascii="Calibri"/>
                <w:b/>
              </w:rPr>
              <w:t>General</w:t>
            </w:r>
          </w:p>
        </w:tc>
      </w:tr>
      <w:tr w:rsidR="005B07CE" w:rsidTr="00842F74">
        <w:trPr>
          <w:trHeight w:val="868"/>
        </w:trPr>
        <w:tc>
          <w:tcPr>
            <w:tcW w:w="1976" w:type="dxa"/>
          </w:tcPr>
          <w:p w:rsidR="005B07CE" w:rsidRDefault="002230DC">
            <w:pPr>
              <w:pStyle w:val="TableParagraph"/>
              <w:spacing w:line="268" w:lineRule="exact"/>
              <w:ind w:left="275"/>
              <w:rPr>
                <w:rFonts w:ascii="Calibri"/>
                <w:b/>
              </w:rPr>
            </w:pPr>
            <w:r>
              <w:rPr>
                <w:rFonts w:ascii="Calibri"/>
                <w:b/>
              </w:rPr>
              <w:t>ITT</w:t>
            </w:r>
            <w:r>
              <w:rPr>
                <w:rFonts w:ascii="Calibri"/>
                <w:b/>
                <w:spacing w:val="-2"/>
              </w:rPr>
              <w:t xml:space="preserve"> </w:t>
            </w:r>
            <w:r>
              <w:rPr>
                <w:rFonts w:ascii="Calibri"/>
                <w:b/>
              </w:rPr>
              <w:t>1.1</w:t>
            </w:r>
          </w:p>
        </w:tc>
        <w:tc>
          <w:tcPr>
            <w:tcW w:w="7654" w:type="dxa"/>
          </w:tcPr>
          <w:p w:rsidR="005B07CE" w:rsidRDefault="002230DC">
            <w:pPr>
              <w:pStyle w:val="TableParagraph"/>
              <w:spacing w:line="268" w:lineRule="exact"/>
              <w:ind w:left="278"/>
              <w:rPr>
                <w:rFonts w:ascii="Times New Roman"/>
                <w:b/>
              </w:rPr>
            </w:pPr>
            <w:r>
              <w:rPr>
                <w:rFonts w:ascii="Calibri"/>
              </w:rPr>
              <w:t>The</w:t>
            </w:r>
            <w:r>
              <w:rPr>
                <w:rFonts w:ascii="Calibri"/>
                <w:spacing w:val="-4"/>
              </w:rPr>
              <w:t xml:space="preserve"> </w:t>
            </w:r>
            <w:r>
              <w:rPr>
                <w:rFonts w:ascii="Calibri"/>
              </w:rPr>
              <w:t>name</w:t>
            </w:r>
            <w:r>
              <w:rPr>
                <w:rFonts w:ascii="Calibri"/>
                <w:spacing w:val="-4"/>
              </w:rPr>
              <w:t xml:space="preserve"> </w:t>
            </w:r>
            <w:r>
              <w:rPr>
                <w:rFonts w:ascii="Calibri"/>
              </w:rPr>
              <w:t>of</w:t>
            </w:r>
            <w:r>
              <w:rPr>
                <w:rFonts w:ascii="Calibri"/>
                <w:spacing w:val="-4"/>
              </w:rPr>
              <w:t xml:space="preserve"> </w:t>
            </w:r>
            <w:r>
              <w:rPr>
                <w:rFonts w:ascii="Calibri"/>
              </w:rPr>
              <w:t>the</w:t>
            </w:r>
            <w:r>
              <w:rPr>
                <w:rFonts w:ascii="Calibri"/>
                <w:spacing w:val="-1"/>
              </w:rPr>
              <w:t xml:space="preserve"> </w:t>
            </w:r>
            <w:r>
              <w:rPr>
                <w:rFonts w:ascii="Calibri"/>
              </w:rPr>
              <w:t xml:space="preserve">contract </w:t>
            </w:r>
            <w:r>
              <w:rPr>
                <w:rFonts w:ascii="Times New Roman"/>
                <w:b/>
              </w:rPr>
              <w:t>PROPOSED</w:t>
            </w:r>
            <w:r>
              <w:rPr>
                <w:rFonts w:ascii="Times New Roman"/>
                <w:b/>
                <w:spacing w:val="-3"/>
              </w:rPr>
              <w:t xml:space="preserve"> </w:t>
            </w:r>
            <w:r>
              <w:rPr>
                <w:rFonts w:ascii="Times New Roman"/>
                <w:b/>
              </w:rPr>
              <w:t>PARTITIONING</w:t>
            </w:r>
            <w:r>
              <w:rPr>
                <w:rFonts w:ascii="Times New Roman"/>
                <w:b/>
                <w:spacing w:val="-1"/>
              </w:rPr>
              <w:t xml:space="preserve"> </w:t>
            </w:r>
            <w:r>
              <w:rPr>
                <w:rFonts w:ascii="Times New Roman"/>
                <w:b/>
              </w:rPr>
              <w:t>OF</w:t>
            </w:r>
            <w:r>
              <w:rPr>
                <w:rFonts w:ascii="Times New Roman"/>
                <w:b/>
                <w:spacing w:val="-2"/>
              </w:rPr>
              <w:t xml:space="preserve"> </w:t>
            </w:r>
            <w:r>
              <w:rPr>
                <w:rFonts w:ascii="Times New Roman"/>
                <w:b/>
              </w:rPr>
              <w:t>THE</w:t>
            </w:r>
          </w:p>
          <w:p w:rsidR="005B07CE" w:rsidRDefault="002230DC">
            <w:pPr>
              <w:pStyle w:val="TableParagraph"/>
              <w:spacing w:before="6" w:line="280" w:lineRule="atLeast"/>
              <w:ind w:left="278" w:right="601"/>
              <w:rPr>
                <w:rFonts w:ascii="Times New Roman"/>
                <w:b/>
              </w:rPr>
            </w:pPr>
            <w:r>
              <w:rPr>
                <w:rFonts w:ascii="Times New Roman"/>
                <w:b/>
              </w:rPr>
              <w:t>ETHICS AND ANT</w:t>
            </w:r>
            <w:r w:rsidR="00CC1805">
              <w:rPr>
                <w:rFonts w:ascii="Times New Roman"/>
                <w:b/>
              </w:rPr>
              <w:t>I-CORRUPTION COMMISSION BUNGOMA</w:t>
            </w:r>
            <w:r>
              <w:rPr>
                <w:rFonts w:ascii="Times New Roman"/>
                <w:b/>
                <w:spacing w:val="-52"/>
              </w:rPr>
              <w:t xml:space="preserve"> </w:t>
            </w:r>
            <w:r>
              <w:rPr>
                <w:rFonts w:ascii="Times New Roman"/>
                <w:b/>
              </w:rPr>
              <w:t>REGIONAL</w:t>
            </w:r>
            <w:r>
              <w:rPr>
                <w:rFonts w:ascii="Times New Roman"/>
                <w:b/>
                <w:spacing w:val="-5"/>
              </w:rPr>
              <w:t xml:space="preserve"> </w:t>
            </w:r>
            <w:r>
              <w:rPr>
                <w:rFonts w:ascii="Times New Roman"/>
                <w:b/>
              </w:rPr>
              <w:t>OFFICE AND</w:t>
            </w:r>
            <w:r>
              <w:rPr>
                <w:rFonts w:ascii="Times New Roman"/>
                <w:b/>
                <w:spacing w:val="-1"/>
              </w:rPr>
              <w:t xml:space="preserve"> </w:t>
            </w:r>
            <w:r>
              <w:rPr>
                <w:rFonts w:ascii="Times New Roman"/>
                <w:b/>
              </w:rPr>
              <w:t>ASSOCIATED</w:t>
            </w:r>
            <w:r>
              <w:rPr>
                <w:rFonts w:ascii="Times New Roman"/>
                <w:b/>
                <w:spacing w:val="-1"/>
              </w:rPr>
              <w:t xml:space="preserve"> </w:t>
            </w:r>
            <w:r>
              <w:rPr>
                <w:rFonts w:ascii="Times New Roman"/>
                <w:b/>
              </w:rPr>
              <w:t>WORKS</w:t>
            </w:r>
          </w:p>
        </w:tc>
      </w:tr>
      <w:tr w:rsidR="005B07CE" w:rsidTr="00842F74">
        <w:trPr>
          <w:trHeight w:val="1202"/>
        </w:trPr>
        <w:tc>
          <w:tcPr>
            <w:tcW w:w="1976" w:type="dxa"/>
          </w:tcPr>
          <w:p w:rsidR="005B07CE" w:rsidRDefault="002230DC">
            <w:pPr>
              <w:pStyle w:val="TableParagraph"/>
              <w:spacing w:line="268" w:lineRule="exact"/>
              <w:ind w:left="275"/>
              <w:rPr>
                <w:rFonts w:ascii="Calibri"/>
                <w:b/>
              </w:rPr>
            </w:pPr>
            <w:r>
              <w:rPr>
                <w:rFonts w:ascii="Calibri"/>
                <w:b/>
              </w:rPr>
              <w:t>ITT</w:t>
            </w:r>
            <w:r>
              <w:rPr>
                <w:rFonts w:ascii="Calibri"/>
                <w:b/>
                <w:spacing w:val="-2"/>
              </w:rPr>
              <w:t xml:space="preserve"> </w:t>
            </w:r>
            <w:r>
              <w:rPr>
                <w:rFonts w:ascii="Calibri"/>
                <w:b/>
              </w:rPr>
              <w:t>2.4</w:t>
            </w:r>
          </w:p>
        </w:tc>
        <w:tc>
          <w:tcPr>
            <w:tcW w:w="7654" w:type="dxa"/>
          </w:tcPr>
          <w:p w:rsidR="005B07CE" w:rsidRDefault="002230DC">
            <w:pPr>
              <w:pStyle w:val="TableParagraph"/>
              <w:spacing w:line="268" w:lineRule="exact"/>
              <w:ind w:left="278"/>
              <w:rPr>
                <w:rFonts w:ascii="Calibri"/>
              </w:rPr>
            </w:pPr>
            <w:r>
              <w:rPr>
                <w:rFonts w:ascii="Calibri"/>
              </w:rPr>
              <w:t>The</w:t>
            </w:r>
            <w:r>
              <w:rPr>
                <w:rFonts w:ascii="Calibri"/>
                <w:spacing w:val="-6"/>
              </w:rPr>
              <w:t xml:space="preserve"> </w:t>
            </w:r>
            <w:r>
              <w:rPr>
                <w:rFonts w:ascii="Calibri"/>
              </w:rPr>
              <w:t>Information</w:t>
            </w:r>
            <w:r>
              <w:rPr>
                <w:rFonts w:ascii="Calibri"/>
                <w:spacing w:val="-3"/>
              </w:rPr>
              <w:t xml:space="preserve"> </w:t>
            </w:r>
            <w:r>
              <w:rPr>
                <w:rFonts w:ascii="Calibri"/>
              </w:rPr>
              <w:t>made</w:t>
            </w:r>
            <w:r>
              <w:rPr>
                <w:rFonts w:ascii="Calibri"/>
                <w:spacing w:val="-3"/>
              </w:rPr>
              <w:t xml:space="preserve"> </w:t>
            </w:r>
            <w:r>
              <w:rPr>
                <w:rFonts w:ascii="Calibri"/>
              </w:rPr>
              <w:t>available</w:t>
            </w:r>
            <w:r>
              <w:rPr>
                <w:rFonts w:ascii="Calibri"/>
                <w:spacing w:val="-2"/>
              </w:rPr>
              <w:t xml:space="preserve"> </w:t>
            </w:r>
            <w:r>
              <w:rPr>
                <w:rFonts w:ascii="Calibri"/>
              </w:rPr>
              <w:t>on</w:t>
            </w:r>
            <w:r>
              <w:rPr>
                <w:rFonts w:ascii="Calibri"/>
                <w:spacing w:val="-7"/>
              </w:rPr>
              <w:t xml:space="preserve"> </w:t>
            </w:r>
            <w:r>
              <w:rPr>
                <w:rFonts w:ascii="Calibri"/>
              </w:rPr>
              <w:t>competing</w:t>
            </w:r>
            <w:r>
              <w:rPr>
                <w:rFonts w:ascii="Calibri"/>
                <w:spacing w:val="-6"/>
              </w:rPr>
              <w:t xml:space="preserve"> </w:t>
            </w:r>
            <w:r>
              <w:rPr>
                <w:rFonts w:ascii="Calibri"/>
              </w:rPr>
              <w:t>firms</w:t>
            </w:r>
            <w:r>
              <w:rPr>
                <w:rFonts w:ascii="Calibri"/>
                <w:spacing w:val="-3"/>
              </w:rPr>
              <w:t xml:space="preserve"> </w:t>
            </w:r>
            <w:r>
              <w:rPr>
                <w:rFonts w:ascii="Calibri"/>
              </w:rPr>
              <w:t>is</w:t>
            </w:r>
            <w:r>
              <w:rPr>
                <w:rFonts w:ascii="Calibri"/>
                <w:spacing w:val="-8"/>
              </w:rPr>
              <w:t xml:space="preserve"> </w:t>
            </w:r>
            <w:r>
              <w:rPr>
                <w:rFonts w:ascii="Calibri"/>
              </w:rPr>
              <w:t>as</w:t>
            </w:r>
            <w:r>
              <w:rPr>
                <w:rFonts w:ascii="Calibri"/>
                <w:spacing w:val="-4"/>
              </w:rPr>
              <w:t xml:space="preserve"> </w:t>
            </w:r>
            <w:r>
              <w:rPr>
                <w:rFonts w:ascii="Calibri"/>
              </w:rPr>
              <w:t>follows:</w:t>
            </w:r>
          </w:p>
          <w:p w:rsidR="005B07CE" w:rsidRDefault="002230DC" w:rsidP="00560043">
            <w:pPr>
              <w:pStyle w:val="TableParagraph"/>
              <w:numPr>
                <w:ilvl w:val="0"/>
                <w:numId w:val="52"/>
              </w:numPr>
              <w:tabs>
                <w:tab w:val="left" w:pos="483"/>
              </w:tabs>
              <w:spacing w:before="31"/>
              <w:ind w:hanging="205"/>
              <w:rPr>
                <w:rFonts w:ascii="Calibri"/>
              </w:rPr>
            </w:pPr>
            <w:r>
              <w:rPr>
                <w:rFonts w:ascii="Calibri"/>
              </w:rPr>
              <w:t>Instructions</w:t>
            </w:r>
            <w:r>
              <w:rPr>
                <w:rFonts w:ascii="Calibri"/>
                <w:spacing w:val="-6"/>
              </w:rPr>
              <w:t xml:space="preserve"> </w:t>
            </w:r>
            <w:r>
              <w:rPr>
                <w:rFonts w:ascii="Calibri"/>
              </w:rPr>
              <w:t>to</w:t>
            </w:r>
            <w:r>
              <w:rPr>
                <w:rFonts w:ascii="Calibri"/>
                <w:spacing w:val="-5"/>
              </w:rPr>
              <w:t xml:space="preserve"> </w:t>
            </w:r>
            <w:r>
              <w:rPr>
                <w:rFonts w:ascii="Calibri"/>
              </w:rPr>
              <w:t>tenderers</w:t>
            </w:r>
          </w:p>
          <w:p w:rsidR="005B07CE" w:rsidRDefault="002230DC" w:rsidP="00560043">
            <w:pPr>
              <w:pStyle w:val="TableParagraph"/>
              <w:numPr>
                <w:ilvl w:val="0"/>
                <w:numId w:val="52"/>
              </w:numPr>
              <w:tabs>
                <w:tab w:val="left" w:pos="483"/>
              </w:tabs>
              <w:spacing w:before="34"/>
              <w:ind w:hanging="205"/>
              <w:rPr>
                <w:rFonts w:ascii="Calibri"/>
              </w:rPr>
            </w:pPr>
            <w:r>
              <w:rPr>
                <w:rFonts w:ascii="Calibri"/>
              </w:rPr>
              <w:t>Bills</w:t>
            </w:r>
            <w:r>
              <w:rPr>
                <w:rFonts w:ascii="Calibri"/>
                <w:spacing w:val="-5"/>
              </w:rPr>
              <w:t xml:space="preserve"> </w:t>
            </w:r>
            <w:r>
              <w:rPr>
                <w:rFonts w:ascii="Calibri"/>
              </w:rPr>
              <w:t>of</w:t>
            </w:r>
            <w:r>
              <w:rPr>
                <w:rFonts w:ascii="Calibri"/>
                <w:spacing w:val="-2"/>
              </w:rPr>
              <w:t xml:space="preserve"> </w:t>
            </w:r>
            <w:r>
              <w:rPr>
                <w:rFonts w:ascii="Calibri"/>
              </w:rPr>
              <w:t>quantities</w:t>
            </w:r>
          </w:p>
          <w:p w:rsidR="005B07CE" w:rsidRDefault="002230DC" w:rsidP="00560043">
            <w:pPr>
              <w:pStyle w:val="TableParagraph"/>
              <w:numPr>
                <w:ilvl w:val="0"/>
                <w:numId w:val="52"/>
              </w:numPr>
              <w:tabs>
                <w:tab w:val="left" w:pos="483"/>
              </w:tabs>
              <w:spacing w:before="32"/>
              <w:ind w:hanging="205"/>
              <w:rPr>
                <w:rFonts w:ascii="Calibri"/>
              </w:rPr>
            </w:pPr>
            <w:r>
              <w:rPr>
                <w:rFonts w:ascii="Calibri"/>
              </w:rPr>
              <w:t>Conditions</w:t>
            </w:r>
            <w:r>
              <w:rPr>
                <w:rFonts w:ascii="Calibri"/>
                <w:spacing w:val="-5"/>
              </w:rPr>
              <w:t xml:space="preserve"> </w:t>
            </w:r>
            <w:r>
              <w:rPr>
                <w:rFonts w:ascii="Calibri"/>
              </w:rPr>
              <w:t>of</w:t>
            </w:r>
            <w:r>
              <w:rPr>
                <w:rFonts w:ascii="Calibri"/>
                <w:spacing w:val="-4"/>
              </w:rPr>
              <w:t xml:space="preserve"> </w:t>
            </w:r>
            <w:r>
              <w:rPr>
                <w:rFonts w:ascii="Calibri"/>
              </w:rPr>
              <w:t>contract</w:t>
            </w:r>
          </w:p>
        </w:tc>
      </w:tr>
      <w:tr w:rsidR="005B07CE" w:rsidTr="00842F74">
        <w:trPr>
          <w:trHeight w:val="5119"/>
        </w:trPr>
        <w:tc>
          <w:tcPr>
            <w:tcW w:w="1976" w:type="dxa"/>
          </w:tcPr>
          <w:p w:rsidR="005B07CE" w:rsidRDefault="002230DC">
            <w:pPr>
              <w:pStyle w:val="TableParagraph"/>
              <w:spacing w:before="1"/>
              <w:ind w:left="275"/>
              <w:rPr>
                <w:rFonts w:ascii="Calibri"/>
                <w:b/>
              </w:rPr>
            </w:pPr>
            <w:r>
              <w:rPr>
                <w:rFonts w:ascii="Calibri"/>
                <w:b/>
              </w:rPr>
              <w:t>ITT</w:t>
            </w:r>
            <w:r>
              <w:rPr>
                <w:rFonts w:ascii="Calibri"/>
                <w:b/>
                <w:spacing w:val="-2"/>
              </w:rPr>
              <w:t xml:space="preserve"> </w:t>
            </w:r>
            <w:r>
              <w:rPr>
                <w:rFonts w:ascii="Calibri"/>
                <w:b/>
              </w:rPr>
              <w:t>2.4</w:t>
            </w:r>
          </w:p>
        </w:tc>
        <w:tc>
          <w:tcPr>
            <w:tcW w:w="7654" w:type="dxa"/>
          </w:tcPr>
          <w:p w:rsidR="005B07CE" w:rsidRDefault="002230DC">
            <w:pPr>
              <w:pStyle w:val="TableParagraph"/>
              <w:spacing w:before="1" w:line="268" w:lineRule="auto"/>
              <w:ind w:left="278" w:right="243"/>
              <w:rPr>
                <w:rFonts w:ascii="Calibri"/>
              </w:rPr>
            </w:pPr>
            <w:r>
              <w:rPr>
                <w:rFonts w:ascii="Calibri"/>
              </w:rPr>
              <w:t>The</w:t>
            </w:r>
            <w:r>
              <w:rPr>
                <w:rFonts w:ascii="Calibri"/>
                <w:spacing w:val="-6"/>
              </w:rPr>
              <w:t xml:space="preserve"> </w:t>
            </w:r>
            <w:r>
              <w:rPr>
                <w:rFonts w:ascii="Calibri"/>
              </w:rPr>
              <w:t>firms</w:t>
            </w:r>
            <w:r>
              <w:rPr>
                <w:rFonts w:ascii="Calibri"/>
                <w:spacing w:val="-5"/>
              </w:rPr>
              <w:t xml:space="preserve"> </w:t>
            </w:r>
            <w:r>
              <w:rPr>
                <w:rFonts w:ascii="Calibri"/>
              </w:rPr>
              <w:t>that</w:t>
            </w:r>
            <w:r>
              <w:rPr>
                <w:rFonts w:ascii="Calibri"/>
                <w:spacing w:val="-3"/>
              </w:rPr>
              <w:t xml:space="preserve"> </w:t>
            </w:r>
            <w:r>
              <w:rPr>
                <w:rFonts w:ascii="Calibri"/>
              </w:rPr>
              <w:t>provided</w:t>
            </w:r>
            <w:r>
              <w:rPr>
                <w:rFonts w:ascii="Calibri"/>
                <w:spacing w:val="-4"/>
              </w:rPr>
              <w:t xml:space="preserve"> </w:t>
            </w:r>
            <w:r>
              <w:rPr>
                <w:rFonts w:ascii="Calibri"/>
              </w:rPr>
              <w:t>consulting</w:t>
            </w:r>
            <w:r>
              <w:rPr>
                <w:rFonts w:ascii="Calibri"/>
                <w:spacing w:val="-7"/>
              </w:rPr>
              <w:t xml:space="preserve"> </w:t>
            </w:r>
            <w:r>
              <w:rPr>
                <w:rFonts w:ascii="Calibri"/>
              </w:rPr>
              <w:t>services</w:t>
            </w:r>
            <w:r>
              <w:rPr>
                <w:rFonts w:ascii="Calibri"/>
                <w:spacing w:val="-5"/>
              </w:rPr>
              <w:t xml:space="preserve"> </w:t>
            </w:r>
            <w:r>
              <w:rPr>
                <w:rFonts w:ascii="Calibri"/>
              </w:rPr>
              <w:t>for</w:t>
            </w:r>
            <w:r>
              <w:rPr>
                <w:rFonts w:ascii="Calibri"/>
                <w:spacing w:val="-4"/>
              </w:rPr>
              <w:t xml:space="preserve"> </w:t>
            </w:r>
            <w:r>
              <w:rPr>
                <w:rFonts w:ascii="Calibri"/>
              </w:rPr>
              <w:t>the</w:t>
            </w:r>
            <w:r>
              <w:rPr>
                <w:rFonts w:ascii="Calibri"/>
                <w:spacing w:val="-6"/>
              </w:rPr>
              <w:t xml:space="preserve"> </w:t>
            </w:r>
            <w:r>
              <w:rPr>
                <w:rFonts w:ascii="Calibri"/>
              </w:rPr>
              <w:t>contract</w:t>
            </w:r>
            <w:r>
              <w:rPr>
                <w:rFonts w:ascii="Calibri"/>
                <w:spacing w:val="-3"/>
              </w:rPr>
              <w:t xml:space="preserve"> </w:t>
            </w:r>
            <w:r>
              <w:rPr>
                <w:rFonts w:ascii="Calibri"/>
              </w:rPr>
              <w:t>being</w:t>
            </w:r>
            <w:r>
              <w:rPr>
                <w:rFonts w:ascii="Calibri"/>
                <w:spacing w:val="-7"/>
              </w:rPr>
              <w:t xml:space="preserve"> </w:t>
            </w:r>
            <w:r>
              <w:rPr>
                <w:rFonts w:ascii="Calibri"/>
              </w:rPr>
              <w:t>tendered</w:t>
            </w:r>
            <w:r>
              <w:rPr>
                <w:rFonts w:ascii="Calibri"/>
                <w:spacing w:val="-47"/>
              </w:rPr>
              <w:t xml:space="preserve"> </w:t>
            </w:r>
            <w:r>
              <w:rPr>
                <w:rFonts w:ascii="Calibri"/>
              </w:rPr>
              <w:t>for</w:t>
            </w:r>
            <w:r>
              <w:rPr>
                <w:rFonts w:ascii="Calibri"/>
                <w:spacing w:val="-1"/>
              </w:rPr>
              <w:t xml:space="preserve"> </w:t>
            </w:r>
            <w:r>
              <w:rPr>
                <w:rFonts w:ascii="Calibri"/>
              </w:rPr>
              <w:t>are:</w:t>
            </w:r>
            <w:r>
              <w:rPr>
                <w:rFonts w:ascii="Calibri"/>
                <w:spacing w:val="2"/>
              </w:rPr>
              <w:t xml:space="preserve"> </w:t>
            </w:r>
            <w:r>
              <w:rPr>
                <w:rFonts w:ascii="Calibri"/>
              </w:rPr>
              <w:t>Department</w:t>
            </w:r>
            <w:r>
              <w:rPr>
                <w:rFonts w:ascii="Calibri"/>
                <w:spacing w:val="-2"/>
              </w:rPr>
              <w:t xml:space="preserve"> </w:t>
            </w:r>
            <w:r>
              <w:rPr>
                <w:rFonts w:ascii="Calibri"/>
              </w:rPr>
              <w:t>of</w:t>
            </w:r>
            <w:r>
              <w:rPr>
                <w:rFonts w:ascii="Calibri"/>
                <w:spacing w:val="-2"/>
              </w:rPr>
              <w:t xml:space="preserve"> </w:t>
            </w:r>
            <w:r>
              <w:rPr>
                <w:rFonts w:ascii="Calibri"/>
              </w:rPr>
              <w:t>Public</w:t>
            </w:r>
            <w:r>
              <w:rPr>
                <w:rFonts w:ascii="Calibri"/>
                <w:spacing w:val="-1"/>
              </w:rPr>
              <w:t xml:space="preserve"> </w:t>
            </w:r>
            <w:r>
              <w:rPr>
                <w:rFonts w:ascii="Calibri"/>
              </w:rPr>
              <w:t>Works</w:t>
            </w:r>
            <w:r>
              <w:rPr>
                <w:rFonts w:ascii="Calibri"/>
                <w:spacing w:val="-2"/>
              </w:rPr>
              <w:t xml:space="preserve"> </w:t>
            </w:r>
            <w:r w:rsidR="00CC1805">
              <w:rPr>
                <w:rFonts w:ascii="Calibri"/>
              </w:rPr>
              <w:t xml:space="preserve">Bungoma  </w:t>
            </w:r>
            <w:r>
              <w:rPr>
                <w:rFonts w:ascii="Calibri"/>
              </w:rPr>
              <w:t>County</w:t>
            </w:r>
          </w:p>
          <w:p w:rsidR="005B07CE" w:rsidRDefault="002230DC">
            <w:pPr>
              <w:pStyle w:val="TableParagraph"/>
              <w:spacing w:line="267" w:lineRule="exact"/>
              <w:ind w:left="278"/>
              <w:rPr>
                <w:rFonts w:ascii="Calibri"/>
              </w:rPr>
            </w:pPr>
            <w:r>
              <w:rPr>
                <w:rFonts w:ascii="Calibri"/>
              </w:rPr>
              <w:t>P.</w:t>
            </w:r>
            <w:r>
              <w:rPr>
                <w:rFonts w:ascii="Calibri"/>
                <w:spacing w:val="-4"/>
              </w:rPr>
              <w:t xml:space="preserve"> </w:t>
            </w:r>
            <w:r>
              <w:rPr>
                <w:rFonts w:ascii="Calibri"/>
              </w:rPr>
              <w:t>O.</w:t>
            </w:r>
            <w:r>
              <w:rPr>
                <w:rFonts w:ascii="Calibri"/>
                <w:spacing w:val="-5"/>
              </w:rPr>
              <w:t xml:space="preserve"> </w:t>
            </w:r>
            <w:r>
              <w:rPr>
                <w:rFonts w:ascii="Calibri"/>
              </w:rPr>
              <w:t>BOX</w:t>
            </w:r>
            <w:r>
              <w:rPr>
                <w:rFonts w:ascii="Calibri"/>
                <w:spacing w:val="-3"/>
              </w:rPr>
              <w:t xml:space="preserve"> </w:t>
            </w:r>
            <w:r w:rsidR="00CC1805">
              <w:rPr>
                <w:rFonts w:ascii="Calibri"/>
              </w:rPr>
              <w:t>2021-50200</w:t>
            </w:r>
            <w:r>
              <w:rPr>
                <w:rFonts w:ascii="Calibri"/>
                <w:spacing w:val="-6"/>
              </w:rPr>
              <w:t xml:space="preserve"> </w:t>
            </w:r>
            <w:r w:rsidR="00CC1805">
              <w:rPr>
                <w:rFonts w:ascii="Calibri"/>
              </w:rPr>
              <w:t>Bungoma</w:t>
            </w:r>
          </w:p>
          <w:p w:rsidR="005B07CE" w:rsidRDefault="005B07CE">
            <w:pPr>
              <w:pStyle w:val="TableParagraph"/>
              <w:rPr>
                <w:rFonts w:ascii="Times New Roman"/>
                <w:sz w:val="29"/>
              </w:rPr>
            </w:pPr>
          </w:p>
          <w:p w:rsidR="005B07CE" w:rsidRDefault="002230DC">
            <w:pPr>
              <w:pStyle w:val="TableParagraph"/>
              <w:spacing w:before="1"/>
              <w:ind w:left="278"/>
              <w:rPr>
                <w:rFonts w:ascii="Calibri"/>
              </w:rPr>
            </w:pPr>
            <w:r>
              <w:rPr>
                <w:rFonts w:ascii="Calibri"/>
              </w:rPr>
              <w:t>The</w:t>
            </w:r>
            <w:r>
              <w:rPr>
                <w:rFonts w:ascii="Calibri"/>
                <w:spacing w:val="-5"/>
              </w:rPr>
              <w:t xml:space="preserve"> </w:t>
            </w:r>
            <w:r>
              <w:rPr>
                <w:rFonts w:ascii="Calibri"/>
              </w:rPr>
              <w:t>firm</w:t>
            </w:r>
            <w:r>
              <w:rPr>
                <w:rFonts w:ascii="Calibri"/>
                <w:spacing w:val="-6"/>
              </w:rPr>
              <w:t xml:space="preserve"> </w:t>
            </w:r>
            <w:r>
              <w:rPr>
                <w:rFonts w:ascii="Calibri"/>
              </w:rPr>
              <w:t>shall</w:t>
            </w:r>
            <w:r>
              <w:rPr>
                <w:rFonts w:ascii="Calibri"/>
                <w:spacing w:val="-2"/>
              </w:rPr>
              <w:t xml:space="preserve"> </w:t>
            </w:r>
            <w:r>
              <w:rPr>
                <w:rFonts w:ascii="Calibri"/>
              </w:rPr>
              <w:t>provide</w:t>
            </w:r>
            <w:r>
              <w:rPr>
                <w:rFonts w:ascii="Calibri"/>
                <w:spacing w:val="-2"/>
              </w:rPr>
              <w:t xml:space="preserve"> </w:t>
            </w:r>
            <w:r>
              <w:rPr>
                <w:rFonts w:ascii="Calibri"/>
              </w:rPr>
              <w:t>the</w:t>
            </w:r>
            <w:r>
              <w:rPr>
                <w:rFonts w:ascii="Calibri"/>
                <w:spacing w:val="-4"/>
              </w:rPr>
              <w:t xml:space="preserve"> </w:t>
            </w:r>
            <w:r>
              <w:rPr>
                <w:rFonts w:ascii="Calibri"/>
              </w:rPr>
              <w:t>following</w:t>
            </w:r>
            <w:r>
              <w:rPr>
                <w:rFonts w:ascii="Calibri"/>
                <w:spacing w:val="-6"/>
              </w:rPr>
              <w:t xml:space="preserve"> </w:t>
            </w:r>
            <w:r>
              <w:rPr>
                <w:rFonts w:ascii="Calibri"/>
              </w:rPr>
              <w:t>consultants:</w:t>
            </w:r>
          </w:p>
          <w:p w:rsidR="005B07CE" w:rsidRDefault="002230DC">
            <w:pPr>
              <w:pStyle w:val="TableParagraph"/>
              <w:spacing w:before="33"/>
              <w:ind w:left="278"/>
              <w:rPr>
                <w:rFonts w:ascii="Calibri"/>
              </w:rPr>
            </w:pPr>
            <w:r>
              <w:rPr>
                <w:rFonts w:ascii="Calibri"/>
                <w:b/>
                <w:u w:val="thick"/>
              </w:rPr>
              <w:t>Project</w:t>
            </w:r>
            <w:r>
              <w:rPr>
                <w:rFonts w:ascii="Calibri"/>
                <w:b/>
                <w:spacing w:val="-5"/>
                <w:u w:val="thick"/>
              </w:rPr>
              <w:t xml:space="preserve"> </w:t>
            </w:r>
            <w:r>
              <w:rPr>
                <w:rFonts w:ascii="Calibri"/>
                <w:b/>
                <w:u w:val="thick"/>
              </w:rPr>
              <w:t>Manager:</w:t>
            </w:r>
            <w:r>
              <w:rPr>
                <w:rFonts w:ascii="Calibri"/>
                <w:b/>
                <w:spacing w:val="-3"/>
                <w:u w:val="thick"/>
              </w:rPr>
              <w:t xml:space="preserve"> </w:t>
            </w:r>
            <w:r w:rsidR="00CC1805">
              <w:rPr>
                <w:rFonts w:ascii="Calibri"/>
              </w:rPr>
              <w:t>Bungoma</w:t>
            </w:r>
            <w:r>
              <w:rPr>
                <w:rFonts w:ascii="Calibri"/>
                <w:spacing w:val="-2"/>
              </w:rPr>
              <w:t xml:space="preserve"> </w:t>
            </w:r>
            <w:r>
              <w:rPr>
                <w:rFonts w:ascii="Calibri"/>
              </w:rPr>
              <w:t>County</w:t>
            </w:r>
            <w:r>
              <w:rPr>
                <w:rFonts w:ascii="Calibri"/>
                <w:spacing w:val="-3"/>
              </w:rPr>
              <w:t xml:space="preserve"> </w:t>
            </w:r>
            <w:r>
              <w:rPr>
                <w:rFonts w:ascii="Calibri"/>
              </w:rPr>
              <w:t>Works</w:t>
            </w:r>
            <w:r>
              <w:rPr>
                <w:rFonts w:ascii="Calibri"/>
                <w:spacing w:val="-2"/>
              </w:rPr>
              <w:t xml:space="preserve"> </w:t>
            </w:r>
            <w:r>
              <w:rPr>
                <w:rFonts w:ascii="Calibri"/>
              </w:rPr>
              <w:t>Officer.</w:t>
            </w:r>
          </w:p>
          <w:p w:rsidR="005B07CE" w:rsidRDefault="002230DC">
            <w:pPr>
              <w:pStyle w:val="TableParagraph"/>
              <w:spacing w:before="32" w:line="268" w:lineRule="auto"/>
              <w:ind w:left="278" w:right="578"/>
              <w:rPr>
                <w:rFonts w:ascii="Calibri"/>
              </w:rPr>
            </w:pPr>
            <w:r>
              <w:rPr>
                <w:rFonts w:ascii="Calibri"/>
                <w:b/>
                <w:u w:val="thick"/>
              </w:rPr>
              <w:t xml:space="preserve">Project Architect: </w:t>
            </w:r>
            <w:r>
              <w:rPr>
                <w:rFonts w:ascii="Calibri"/>
              </w:rPr>
              <w:t>State Dep</w:t>
            </w:r>
            <w:r w:rsidR="00CC1805">
              <w:rPr>
                <w:rFonts w:ascii="Calibri"/>
              </w:rPr>
              <w:t>artment of Public Works Bungoma</w:t>
            </w:r>
            <w:r>
              <w:rPr>
                <w:rFonts w:ascii="Calibri"/>
              </w:rPr>
              <w:t xml:space="preserve"> County</w:t>
            </w:r>
            <w:r>
              <w:rPr>
                <w:rFonts w:ascii="Calibri"/>
                <w:spacing w:val="1"/>
              </w:rPr>
              <w:t xml:space="preserve"> </w:t>
            </w:r>
            <w:r>
              <w:rPr>
                <w:rFonts w:ascii="Calibri"/>
                <w:b/>
                <w:u w:val="thick"/>
              </w:rPr>
              <w:t>Project Quantity Surveyor:</w:t>
            </w:r>
            <w:r>
              <w:rPr>
                <w:rFonts w:ascii="Calibri"/>
                <w:b/>
              </w:rPr>
              <w:t xml:space="preserve"> </w:t>
            </w:r>
            <w:r>
              <w:rPr>
                <w:rFonts w:ascii="Calibri"/>
              </w:rPr>
              <w:t>State Dep</w:t>
            </w:r>
            <w:r w:rsidR="00CC1805">
              <w:rPr>
                <w:rFonts w:ascii="Calibri"/>
              </w:rPr>
              <w:t>artment of Public Works Bungoma</w:t>
            </w:r>
            <w:r>
              <w:rPr>
                <w:rFonts w:ascii="Calibri"/>
                <w:spacing w:val="-47"/>
              </w:rPr>
              <w:t xml:space="preserve"> </w:t>
            </w:r>
            <w:r>
              <w:rPr>
                <w:rFonts w:ascii="Calibri"/>
              </w:rPr>
              <w:t>County.</w:t>
            </w:r>
          </w:p>
          <w:p w:rsidR="005B07CE" w:rsidRDefault="002230DC">
            <w:pPr>
              <w:pStyle w:val="TableParagraph"/>
              <w:spacing w:line="271" w:lineRule="auto"/>
              <w:ind w:left="278"/>
              <w:rPr>
                <w:rFonts w:ascii="Calibri"/>
              </w:rPr>
            </w:pPr>
            <w:r>
              <w:rPr>
                <w:rFonts w:ascii="Calibri"/>
                <w:b/>
                <w:u w:val="thick"/>
              </w:rPr>
              <w:t>Project</w:t>
            </w:r>
            <w:r>
              <w:rPr>
                <w:rFonts w:ascii="Calibri"/>
                <w:b/>
                <w:spacing w:val="-9"/>
                <w:u w:val="thick"/>
              </w:rPr>
              <w:t xml:space="preserve"> </w:t>
            </w:r>
            <w:r>
              <w:rPr>
                <w:rFonts w:ascii="Calibri"/>
                <w:b/>
                <w:u w:val="thick"/>
              </w:rPr>
              <w:t>Mechanical</w:t>
            </w:r>
            <w:r>
              <w:rPr>
                <w:rFonts w:ascii="Calibri"/>
                <w:b/>
                <w:spacing w:val="-7"/>
                <w:u w:val="thick"/>
              </w:rPr>
              <w:t xml:space="preserve"> </w:t>
            </w:r>
            <w:r>
              <w:rPr>
                <w:rFonts w:ascii="Calibri"/>
                <w:b/>
                <w:u w:val="thick"/>
              </w:rPr>
              <w:t>Engineer:</w:t>
            </w:r>
            <w:r>
              <w:rPr>
                <w:rFonts w:ascii="Calibri"/>
                <w:b/>
                <w:spacing w:val="-7"/>
                <w:u w:val="thick"/>
              </w:rPr>
              <w:t xml:space="preserve"> </w:t>
            </w:r>
            <w:r>
              <w:rPr>
                <w:rFonts w:ascii="Calibri"/>
              </w:rPr>
              <w:t>State</w:t>
            </w:r>
            <w:r>
              <w:rPr>
                <w:rFonts w:ascii="Calibri"/>
                <w:spacing w:val="-10"/>
              </w:rPr>
              <w:t xml:space="preserve"> </w:t>
            </w:r>
            <w:r>
              <w:rPr>
                <w:rFonts w:ascii="Calibri"/>
              </w:rPr>
              <w:t>Department</w:t>
            </w:r>
            <w:r>
              <w:rPr>
                <w:rFonts w:ascii="Calibri"/>
                <w:spacing w:val="-10"/>
              </w:rPr>
              <w:t xml:space="preserve"> </w:t>
            </w:r>
            <w:r>
              <w:rPr>
                <w:rFonts w:ascii="Calibri"/>
              </w:rPr>
              <w:t>of</w:t>
            </w:r>
            <w:r>
              <w:rPr>
                <w:rFonts w:ascii="Calibri"/>
                <w:spacing w:val="-9"/>
              </w:rPr>
              <w:t xml:space="preserve"> </w:t>
            </w:r>
            <w:r>
              <w:rPr>
                <w:rFonts w:ascii="Calibri"/>
              </w:rPr>
              <w:t>Public</w:t>
            </w:r>
            <w:r>
              <w:rPr>
                <w:rFonts w:ascii="Calibri"/>
                <w:spacing w:val="-8"/>
              </w:rPr>
              <w:t xml:space="preserve"> </w:t>
            </w:r>
            <w:r>
              <w:rPr>
                <w:rFonts w:ascii="Calibri"/>
              </w:rPr>
              <w:t>Works</w:t>
            </w:r>
            <w:r>
              <w:rPr>
                <w:rFonts w:ascii="Calibri"/>
                <w:spacing w:val="-11"/>
              </w:rPr>
              <w:t xml:space="preserve"> </w:t>
            </w:r>
            <w:r w:rsidR="00CC1805">
              <w:rPr>
                <w:rFonts w:ascii="Calibri"/>
              </w:rPr>
              <w:t xml:space="preserve">Bungoma </w:t>
            </w:r>
            <w:r>
              <w:rPr>
                <w:rFonts w:ascii="Calibri"/>
              </w:rPr>
              <w:t>County</w:t>
            </w:r>
          </w:p>
          <w:p w:rsidR="005B07CE" w:rsidRDefault="002230DC">
            <w:pPr>
              <w:pStyle w:val="TableParagraph"/>
              <w:spacing w:line="271" w:lineRule="auto"/>
              <w:ind w:left="278" w:right="601"/>
              <w:rPr>
                <w:rFonts w:ascii="Calibri"/>
              </w:rPr>
            </w:pPr>
            <w:r>
              <w:rPr>
                <w:rFonts w:ascii="Calibri"/>
                <w:b/>
                <w:u w:val="thick"/>
              </w:rPr>
              <w:t>Project</w:t>
            </w:r>
            <w:r>
              <w:rPr>
                <w:rFonts w:ascii="Calibri"/>
                <w:b/>
                <w:spacing w:val="-7"/>
                <w:u w:val="thick"/>
              </w:rPr>
              <w:t xml:space="preserve"> </w:t>
            </w:r>
            <w:r>
              <w:rPr>
                <w:rFonts w:ascii="Calibri"/>
                <w:b/>
                <w:u w:val="thick"/>
              </w:rPr>
              <w:t>Electrical</w:t>
            </w:r>
            <w:r>
              <w:rPr>
                <w:rFonts w:ascii="Calibri"/>
                <w:b/>
                <w:spacing w:val="-7"/>
                <w:u w:val="thick"/>
              </w:rPr>
              <w:t xml:space="preserve"> </w:t>
            </w:r>
            <w:r>
              <w:rPr>
                <w:rFonts w:ascii="Calibri"/>
                <w:b/>
                <w:u w:val="thick"/>
              </w:rPr>
              <w:t>Engineer:</w:t>
            </w:r>
            <w:r>
              <w:rPr>
                <w:rFonts w:ascii="Calibri"/>
                <w:b/>
                <w:spacing w:val="-7"/>
                <w:u w:val="thick"/>
              </w:rPr>
              <w:t xml:space="preserve"> </w:t>
            </w:r>
            <w:r>
              <w:rPr>
                <w:rFonts w:ascii="Calibri"/>
              </w:rPr>
              <w:t>State</w:t>
            </w:r>
            <w:r>
              <w:rPr>
                <w:rFonts w:ascii="Calibri"/>
                <w:spacing w:val="-10"/>
              </w:rPr>
              <w:t xml:space="preserve"> </w:t>
            </w:r>
            <w:r>
              <w:rPr>
                <w:rFonts w:ascii="Calibri"/>
              </w:rPr>
              <w:t>Department</w:t>
            </w:r>
            <w:r>
              <w:rPr>
                <w:rFonts w:ascii="Calibri"/>
                <w:spacing w:val="-7"/>
              </w:rPr>
              <w:t xml:space="preserve"> </w:t>
            </w:r>
            <w:r>
              <w:rPr>
                <w:rFonts w:ascii="Calibri"/>
              </w:rPr>
              <w:t>of</w:t>
            </w:r>
            <w:r>
              <w:rPr>
                <w:rFonts w:ascii="Calibri"/>
                <w:spacing w:val="-10"/>
              </w:rPr>
              <w:t xml:space="preserve"> </w:t>
            </w:r>
            <w:r>
              <w:rPr>
                <w:rFonts w:ascii="Calibri"/>
              </w:rPr>
              <w:t>Public</w:t>
            </w:r>
            <w:r>
              <w:rPr>
                <w:rFonts w:ascii="Calibri"/>
                <w:spacing w:val="-10"/>
              </w:rPr>
              <w:t xml:space="preserve"> </w:t>
            </w:r>
            <w:r>
              <w:rPr>
                <w:rFonts w:ascii="Calibri"/>
              </w:rPr>
              <w:t>Works</w:t>
            </w:r>
            <w:r>
              <w:rPr>
                <w:rFonts w:ascii="Calibri"/>
                <w:spacing w:val="-10"/>
              </w:rPr>
              <w:t xml:space="preserve"> </w:t>
            </w:r>
            <w:r w:rsidR="00CC1805">
              <w:rPr>
                <w:rFonts w:ascii="Calibri"/>
              </w:rPr>
              <w:t xml:space="preserve">Bungoma </w:t>
            </w:r>
            <w:r>
              <w:rPr>
                <w:rFonts w:ascii="Calibri"/>
              </w:rPr>
              <w:t>County</w:t>
            </w:r>
          </w:p>
          <w:p w:rsidR="005B07CE" w:rsidRDefault="002230DC">
            <w:pPr>
              <w:pStyle w:val="TableParagraph"/>
              <w:spacing w:line="268" w:lineRule="auto"/>
              <w:ind w:left="278" w:right="601"/>
              <w:rPr>
                <w:rFonts w:ascii="Calibri"/>
              </w:rPr>
            </w:pPr>
            <w:r>
              <w:rPr>
                <w:rFonts w:ascii="Calibri"/>
                <w:b/>
                <w:u w:val="thick"/>
              </w:rPr>
              <w:t>Project</w:t>
            </w:r>
            <w:r>
              <w:rPr>
                <w:rFonts w:ascii="Calibri"/>
                <w:b/>
                <w:spacing w:val="-8"/>
                <w:u w:val="thick"/>
              </w:rPr>
              <w:t xml:space="preserve"> </w:t>
            </w:r>
            <w:r>
              <w:rPr>
                <w:rFonts w:ascii="Calibri"/>
                <w:b/>
                <w:u w:val="thick"/>
              </w:rPr>
              <w:t>Structural/Civil</w:t>
            </w:r>
            <w:r>
              <w:rPr>
                <w:rFonts w:ascii="Calibri"/>
                <w:b/>
                <w:spacing w:val="-5"/>
                <w:u w:val="thick"/>
              </w:rPr>
              <w:t xml:space="preserve"> </w:t>
            </w:r>
            <w:r>
              <w:rPr>
                <w:rFonts w:ascii="Calibri"/>
                <w:b/>
                <w:u w:val="thick"/>
              </w:rPr>
              <w:t>engineer:</w:t>
            </w:r>
            <w:r>
              <w:rPr>
                <w:rFonts w:ascii="Calibri"/>
                <w:b/>
                <w:spacing w:val="-9"/>
              </w:rPr>
              <w:t xml:space="preserve"> </w:t>
            </w:r>
            <w:r>
              <w:rPr>
                <w:rFonts w:ascii="Calibri"/>
              </w:rPr>
              <w:t>State</w:t>
            </w:r>
            <w:r>
              <w:rPr>
                <w:rFonts w:ascii="Calibri"/>
                <w:spacing w:val="-9"/>
              </w:rPr>
              <w:t xml:space="preserve"> </w:t>
            </w:r>
            <w:r>
              <w:rPr>
                <w:rFonts w:ascii="Calibri"/>
              </w:rPr>
              <w:t>Department</w:t>
            </w:r>
            <w:r>
              <w:rPr>
                <w:rFonts w:ascii="Calibri"/>
                <w:spacing w:val="-8"/>
              </w:rPr>
              <w:t xml:space="preserve"> </w:t>
            </w:r>
            <w:r>
              <w:rPr>
                <w:rFonts w:ascii="Calibri"/>
              </w:rPr>
              <w:t>of</w:t>
            </w:r>
            <w:r>
              <w:rPr>
                <w:rFonts w:ascii="Calibri"/>
                <w:spacing w:val="-8"/>
              </w:rPr>
              <w:t xml:space="preserve"> </w:t>
            </w:r>
            <w:r>
              <w:rPr>
                <w:rFonts w:ascii="Calibri"/>
              </w:rPr>
              <w:t>Public</w:t>
            </w:r>
            <w:r>
              <w:rPr>
                <w:rFonts w:ascii="Calibri"/>
                <w:spacing w:val="-9"/>
              </w:rPr>
              <w:t xml:space="preserve"> </w:t>
            </w:r>
            <w:r>
              <w:rPr>
                <w:rFonts w:ascii="Calibri"/>
              </w:rPr>
              <w:t>Works</w:t>
            </w:r>
            <w:r>
              <w:rPr>
                <w:rFonts w:ascii="Calibri"/>
                <w:spacing w:val="-47"/>
              </w:rPr>
              <w:t xml:space="preserve"> </w:t>
            </w:r>
            <w:r w:rsidR="00CC1805">
              <w:rPr>
                <w:rFonts w:ascii="Calibri"/>
              </w:rPr>
              <w:t xml:space="preserve">Bungoma </w:t>
            </w:r>
            <w:r>
              <w:rPr>
                <w:rFonts w:ascii="Calibri"/>
              </w:rPr>
              <w:t>County</w:t>
            </w:r>
          </w:p>
          <w:p w:rsidR="005B07CE" w:rsidRDefault="002230DC">
            <w:pPr>
              <w:pStyle w:val="TableParagraph"/>
              <w:ind w:left="278"/>
              <w:rPr>
                <w:rFonts w:ascii="Calibri"/>
              </w:rPr>
            </w:pPr>
            <w:r>
              <w:rPr>
                <w:rFonts w:ascii="Calibri"/>
                <w:b/>
                <w:u w:val="thick"/>
              </w:rPr>
              <w:t>Project</w:t>
            </w:r>
            <w:r>
              <w:rPr>
                <w:rFonts w:ascii="Calibri"/>
                <w:b/>
                <w:spacing w:val="-6"/>
                <w:u w:val="thick"/>
              </w:rPr>
              <w:t xml:space="preserve"> </w:t>
            </w:r>
            <w:r>
              <w:rPr>
                <w:rFonts w:ascii="Calibri"/>
                <w:b/>
                <w:u w:val="thick"/>
              </w:rPr>
              <w:t>Interior</w:t>
            </w:r>
            <w:r>
              <w:rPr>
                <w:rFonts w:ascii="Calibri"/>
                <w:b/>
                <w:spacing w:val="-5"/>
                <w:u w:val="thick"/>
              </w:rPr>
              <w:t xml:space="preserve"> </w:t>
            </w:r>
            <w:r>
              <w:rPr>
                <w:rFonts w:ascii="Calibri"/>
                <w:b/>
                <w:u w:val="thick"/>
              </w:rPr>
              <w:t>Designer:</w:t>
            </w:r>
            <w:r>
              <w:rPr>
                <w:rFonts w:ascii="Calibri"/>
                <w:b/>
                <w:spacing w:val="-6"/>
                <w:u w:val="thick"/>
              </w:rPr>
              <w:t xml:space="preserve"> </w:t>
            </w:r>
            <w:r>
              <w:rPr>
                <w:rFonts w:ascii="Calibri"/>
              </w:rPr>
              <w:t>State</w:t>
            </w:r>
            <w:r>
              <w:rPr>
                <w:rFonts w:ascii="Calibri"/>
                <w:spacing w:val="-8"/>
              </w:rPr>
              <w:t xml:space="preserve"> </w:t>
            </w:r>
            <w:r>
              <w:rPr>
                <w:rFonts w:ascii="Calibri"/>
              </w:rPr>
              <w:t>Department</w:t>
            </w:r>
            <w:r>
              <w:rPr>
                <w:rFonts w:ascii="Calibri"/>
                <w:spacing w:val="-9"/>
              </w:rPr>
              <w:t xml:space="preserve"> </w:t>
            </w:r>
            <w:r>
              <w:rPr>
                <w:rFonts w:ascii="Calibri"/>
              </w:rPr>
              <w:t>of</w:t>
            </w:r>
            <w:r>
              <w:rPr>
                <w:rFonts w:ascii="Calibri"/>
                <w:spacing w:val="-10"/>
              </w:rPr>
              <w:t xml:space="preserve"> </w:t>
            </w:r>
            <w:r>
              <w:rPr>
                <w:rFonts w:ascii="Calibri"/>
              </w:rPr>
              <w:t>Public</w:t>
            </w:r>
            <w:r>
              <w:rPr>
                <w:rFonts w:ascii="Calibri"/>
                <w:spacing w:val="-9"/>
              </w:rPr>
              <w:t xml:space="preserve"> </w:t>
            </w:r>
            <w:r>
              <w:rPr>
                <w:rFonts w:ascii="Calibri"/>
              </w:rPr>
              <w:t>Works</w:t>
            </w:r>
            <w:r>
              <w:rPr>
                <w:rFonts w:ascii="Calibri"/>
                <w:spacing w:val="-7"/>
              </w:rPr>
              <w:t xml:space="preserve"> </w:t>
            </w:r>
            <w:r w:rsidR="00CC1805">
              <w:rPr>
                <w:rFonts w:ascii="Calibri"/>
              </w:rPr>
              <w:t>Bungoma</w:t>
            </w:r>
          </w:p>
          <w:p w:rsidR="005B07CE" w:rsidRDefault="002230DC">
            <w:pPr>
              <w:pStyle w:val="TableParagraph"/>
              <w:spacing w:before="24"/>
              <w:ind w:left="278"/>
              <w:rPr>
                <w:rFonts w:ascii="Calibri"/>
              </w:rPr>
            </w:pPr>
            <w:r>
              <w:rPr>
                <w:rFonts w:ascii="Calibri"/>
              </w:rPr>
              <w:t>County.</w:t>
            </w:r>
          </w:p>
        </w:tc>
      </w:tr>
      <w:tr w:rsidR="005B07CE" w:rsidTr="00842F74">
        <w:trPr>
          <w:trHeight w:val="602"/>
        </w:trPr>
        <w:tc>
          <w:tcPr>
            <w:tcW w:w="1976" w:type="dxa"/>
          </w:tcPr>
          <w:p w:rsidR="005B07CE" w:rsidRDefault="002230DC">
            <w:pPr>
              <w:pStyle w:val="TableParagraph"/>
              <w:spacing w:line="268" w:lineRule="exact"/>
              <w:ind w:left="275"/>
              <w:rPr>
                <w:rFonts w:ascii="Calibri"/>
                <w:b/>
              </w:rPr>
            </w:pPr>
            <w:r>
              <w:rPr>
                <w:rFonts w:ascii="Calibri"/>
                <w:b/>
              </w:rPr>
              <w:t>ITT</w:t>
            </w:r>
            <w:r>
              <w:rPr>
                <w:rFonts w:ascii="Calibri"/>
                <w:b/>
                <w:spacing w:val="-2"/>
              </w:rPr>
              <w:t xml:space="preserve"> </w:t>
            </w:r>
            <w:r>
              <w:rPr>
                <w:rFonts w:ascii="Calibri"/>
                <w:b/>
              </w:rPr>
              <w:t>3.1</w:t>
            </w:r>
          </w:p>
        </w:tc>
        <w:tc>
          <w:tcPr>
            <w:tcW w:w="7654" w:type="dxa"/>
          </w:tcPr>
          <w:p w:rsidR="005B07CE" w:rsidRDefault="002230DC">
            <w:pPr>
              <w:pStyle w:val="TableParagraph"/>
              <w:spacing w:line="268" w:lineRule="exact"/>
              <w:ind w:left="278"/>
              <w:rPr>
                <w:rFonts w:ascii="Calibri"/>
                <w:b/>
                <w:i/>
              </w:rPr>
            </w:pPr>
            <w:r>
              <w:rPr>
                <w:rFonts w:ascii="Calibri"/>
              </w:rPr>
              <w:t>Maximum</w:t>
            </w:r>
            <w:r>
              <w:rPr>
                <w:rFonts w:ascii="Calibri"/>
                <w:spacing w:val="-6"/>
              </w:rPr>
              <w:t xml:space="preserve"> </w:t>
            </w:r>
            <w:r>
              <w:rPr>
                <w:rFonts w:ascii="Calibri"/>
              </w:rPr>
              <w:t>number</w:t>
            </w:r>
            <w:r>
              <w:rPr>
                <w:rFonts w:ascii="Calibri"/>
                <w:spacing w:val="-4"/>
              </w:rPr>
              <w:t xml:space="preserve"> </w:t>
            </w:r>
            <w:r>
              <w:rPr>
                <w:rFonts w:ascii="Calibri"/>
              </w:rPr>
              <w:t>of</w:t>
            </w:r>
            <w:r>
              <w:rPr>
                <w:rFonts w:ascii="Calibri"/>
                <w:spacing w:val="-3"/>
              </w:rPr>
              <w:t xml:space="preserve"> </w:t>
            </w:r>
            <w:r>
              <w:rPr>
                <w:rFonts w:ascii="Calibri"/>
              </w:rPr>
              <w:t>members</w:t>
            </w:r>
            <w:r>
              <w:rPr>
                <w:rFonts w:ascii="Calibri"/>
                <w:spacing w:val="-5"/>
              </w:rPr>
              <w:t xml:space="preserve"> </w:t>
            </w:r>
            <w:r>
              <w:rPr>
                <w:rFonts w:ascii="Calibri"/>
              </w:rPr>
              <w:t>in</w:t>
            </w:r>
            <w:r>
              <w:rPr>
                <w:rFonts w:ascii="Calibri"/>
                <w:spacing w:val="-6"/>
              </w:rPr>
              <w:t xml:space="preserve"> </w:t>
            </w:r>
            <w:r>
              <w:rPr>
                <w:rFonts w:ascii="Calibri"/>
              </w:rPr>
              <w:t>the</w:t>
            </w:r>
            <w:r>
              <w:rPr>
                <w:rFonts w:ascii="Calibri"/>
                <w:spacing w:val="-5"/>
              </w:rPr>
              <w:t xml:space="preserve"> </w:t>
            </w:r>
            <w:r>
              <w:rPr>
                <w:rFonts w:ascii="Calibri"/>
              </w:rPr>
              <w:t>Joint</w:t>
            </w:r>
            <w:r>
              <w:rPr>
                <w:rFonts w:ascii="Calibri"/>
                <w:spacing w:val="-2"/>
              </w:rPr>
              <w:t xml:space="preserve"> </w:t>
            </w:r>
            <w:r>
              <w:rPr>
                <w:rFonts w:ascii="Calibri"/>
              </w:rPr>
              <w:t>Venture</w:t>
            </w:r>
            <w:r>
              <w:rPr>
                <w:rFonts w:ascii="Calibri"/>
                <w:spacing w:val="-2"/>
              </w:rPr>
              <w:t xml:space="preserve"> </w:t>
            </w:r>
            <w:r>
              <w:rPr>
                <w:rFonts w:ascii="Calibri"/>
              </w:rPr>
              <w:t>(JV)</w:t>
            </w:r>
            <w:r>
              <w:rPr>
                <w:rFonts w:ascii="Calibri"/>
                <w:spacing w:val="-3"/>
              </w:rPr>
              <w:t xml:space="preserve"> </w:t>
            </w:r>
            <w:r>
              <w:rPr>
                <w:rFonts w:ascii="Calibri"/>
              </w:rPr>
              <w:t>shall</w:t>
            </w:r>
            <w:r>
              <w:rPr>
                <w:rFonts w:ascii="Calibri"/>
                <w:spacing w:val="-4"/>
              </w:rPr>
              <w:t xml:space="preserve"> </w:t>
            </w:r>
            <w:r>
              <w:rPr>
                <w:rFonts w:ascii="Calibri"/>
              </w:rPr>
              <w:t>be:</w:t>
            </w:r>
            <w:r>
              <w:rPr>
                <w:rFonts w:ascii="Calibri"/>
                <w:spacing w:val="-2"/>
              </w:rPr>
              <w:t xml:space="preserve"> </w:t>
            </w:r>
            <w:r>
              <w:rPr>
                <w:rFonts w:ascii="Calibri"/>
                <w:b/>
                <w:i/>
              </w:rPr>
              <w:t>none.</w:t>
            </w:r>
          </w:p>
          <w:p w:rsidR="005B07CE" w:rsidRDefault="002230DC">
            <w:pPr>
              <w:pStyle w:val="TableParagraph"/>
              <w:spacing w:before="31"/>
              <w:ind w:left="278"/>
              <w:rPr>
                <w:rFonts w:ascii="Calibri"/>
                <w:b/>
                <w:i/>
              </w:rPr>
            </w:pPr>
            <w:r>
              <w:rPr>
                <w:rFonts w:ascii="Calibri"/>
                <w:b/>
                <w:i/>
              </w:rPr>
              <w:t>Eligibility</w:t>
            </w:r>
            <w:r>
              <w:rPr>
                <w:rFonts w:ascii="Calibri"/>
                <w:b/>
                <w:i/>
                <w:spacing w:val="-3"/>
              </w:rPr>
              <w:t xml:space="preserve"> </w:t>
            </w:r>
            <w:r>
              <w:rPr>
                <w:rFonts w:ascii="Calibri"/>
                <w:b/>
                <w:i/>
              </w:rPr>
              <w:t>is</w:t>
            </w:r>
            <w:r>
              <w:rPr>
                <w:rFonts w:ascii="Calibri"/>
                <w:b/>
                <w:i/>
                <w:spacing w:val="-5"/>
              </w:rPr>
              <w:t xml:space="preserve"> </w:t>
            </w:r>
            <w:r>
              <w:rPr>
                <w:rFonts w:ascii="Calibri"/>
                <w:b/>
                <w:i/>
              </w:rPr>
              <w:t>citizen</w:t>
            </w:r>
            <w:r>
              <w:rPr>
                <w:rFonts w:ascii="Calibri"/>
                <w:b/>
                <w:i/>
                <w:spacing w:val="-1"/>
              </w:rPr>
              <w:t xml:space="preserve"> </w:t>
            </w:r>
            <w:r>
              <w:rPr>
                <w:rFonts w:ascii="Calibri"/>
                <w:b/>
                <w:i/>
              </w:rPr>
              <w:t>contractors</w:t>
            </w:r>
          </w:p>
        </w:tc>
      </w:tr>
      <w:tr w:rsidR="005B07CE" w:rsidTr="00842F74">
        <w:trPr>
          <w:trHeight w:val="901"/>
        </w:trPr>
        <w:tc>
          <w:tcPr>
            <w:tcW w:w="1976" w:type="dxa"/>
          </w:tcPr>
          <w:p w:rsidR="005B07CE" w:rsidRDefault="002230DC">
            <w:pPr>
              <w:pStyle w:val="TableParagraph"/>
              <w:spacing w:line="268" w:lineRule="exact"/>
              <w:ind w:left="275"/>
              <w:rPr>
                <w:rFonts w:ascii="Calibri"/>
                <w:b/>
              </w:rPr>
            </w:pPr>
            <w:r>
              <w:rPr>
                <w:rFonts w:ascii="Calibri"/>
                <w:b/>
              </w:rPr>
              <w:t>ITT</w:t>
            </w:r>
            <w:r>
              <w:rPr>
                <w:rFonts w:ascii="Calibri"/>
                <w:b/>
                <w:spacing w:val="15"/>
              </w:rPr>
              <w:t xml:space="preserve"> </w:t>
            </w:r>
            <w:r>
              <w:rPr>
                <w:rFonts w:ascii="Calibri"/>
                <w:b/>
              </w:rPr>
              <w:t>3.12</w:t>
            </w:r>
          </w:p>
        </w:tc>
        <w:tc>
          <w:tcPr>
            <w:tcW w:w="7654" w:type="dxa"/>
          </w:tcPr>
          <w:p w:rsidR="005B07CE" w:rsidRDefault="002230DC">
            <w:pPr>
              <w:pStyle w:val="TableParagraph"/>
              <w:spacing w:line="268" w:lineRule="auto"/>
              <w:ind w:left="278"/>
              <w:rPr>
                <w:rFonts w:ascii="Calibri"/>
              </w:rPr>
            </w:pPr>
            <w:r>
              <w:rPr>
                <w:rFonts w:ascii="Calibri"/>
              </w:rPr>
              <w:t>Valid</w:t>
            </w:r>
            <w:r>
              <w:rPr>
                <w:rFonts w:ascii="Calibri"/>
                <w:spacing w:val="-4"/>
              </w:rPr>
              <w:t xml:space="preserve"> </w:t>
            </w:r>
            <w:r>
              <w:rPr>
                <w:rFonts w:ascii="Calibri"/>
              </w:rPr>
              <w:t>NCA</w:t>
            </w:r>
            <w:r>
              <w:rPr>
                <w:rFonts w:ascii="Calibri"/>
                <w:spacing w:val="-5"/>
              </w:rPr>
              <w:t xml:space="preserve"> </w:t>
            </w:r>
            <w:r>
              <w:rPr>
                <w:rFonts w:ascii="Calibri"/>
              </w:rPr>
              <w:t>Registration</w:t>
            </w:r>
            <w:r>
              <w:rPr>
                <w:rFonts w:ascii="Calibri"/>
                <w:spacing w:val="-4"/>
              </w:rPr>
              <w:t xml:space="preserve"> </w:t>
            </w:r>
            <w:r>
              <w:rPr>
                <w:rFonts w:ascii="Calibri"/>
              </w:rPr>
              <w:t>Certificate</w:t>
            </w:r>
            <w:r>
              <w:rPr>
                <w:rFonts w:ascii="Calibri"/>
                <w:spacing w:val="-5"/>
              </w:rPr>
              <w:t xml:space="preserve"> </w:t>
            </w:r>
            <w:r>
              <w:rPr>
                <w:rFonts w:ascii="Calibri"/>
              </w:rPr>
              <w:t>and</w:t>
            </w:r>
            <w:r>
              <w:rPr>
                <w:rFonts w:ascii="Calibri"/>
                <w:spacing w:val="-3"/>
              </w:rPr>
              <w:t xml:space="preserve"> </w:t>
            </w:r>
            <w:r>
              <w:rPr>
                <w:rFonts w:ascii="Calibri"/>
              </w:rPr>
              <w:t>Practicing</w:t>
            </w:r>
            <w:r>
              <w:rPr>
                <w:rFonts w:ascii="Calibri"/>
                <w:spacing w:val="-1"/>
              </w:rPr>
              <w:t xml:space="preserve"> </w:t>
            </w:r>
            <w:r>
              <w:rPr>
                <w:rFonts w:ascii="Calibri"/>
              </w:rPr>
              <w:t>License</w:t>
            </w:r>
            <w:r>
              <w:rPr>
                <w:rFonts w:ascii="Calibri"/>
                <w:spacing w:val="-2"/>
              </w:rPr>
              <w:t xml:space="preserve"> </w:t>
            </w:r>
            <w:r>
              <w:rPr>
                <w:rFonts w:ascii="Calibri"/>
              </w:rPr>
              <w:t>in</w:t>
            </w:r>
            <w:r>
              <w:rPr>
                <w:rFonts w:ascii="Calibri"/>
                <w:spacing w:val="-4"/>
              </w:rPr>
              <w:t xml:space="preserve"> </w:t>
            </w:r>
            <w:r>
              <w:rPr>
                <w:rFonts w:ascii="Calibri"/>
              </w:rPr>
              <w:t>the</w:t>
            </w:r>
            <w:r>
              <w:rPr>
                <w:rFonts w:ascii="Calibri"/>
                <w:spacing w:val="-5"/>
              </w:rPr>
              <w:t xml:space="preserve"> </w:t>
            </w:r>
            <w:r>
              <w:rPr>
                <w:rFonts w:ascii="Calibri"/>
              </w:rPr>
              <w:t>required</w:t>
            </w:r>
            <w:r>
              <w:rPr>
                <w:rFonts w:ascii="Calibri"/>
                <w:spacing w:val="-47"/>
              </w:rPr>
              <w:t xml:space="preserve"> </w:t>
            </w:r>
            <w:r>
              <w:rPr>
                <w:rFonts w:ascii="Calibri"/>
              </w:rPr>
              <w:t>category;</w:t>
            </w:r>
            <w:r>
              <w:rPr>
                <w:rFonts w:ascii="Calibri"/>
                <w:spacing w:val="-1"/>
              </w:rPr>
              <w:t xml:space="preserve"> </w:t>
            </w:r>
            <w:r>
              <w:rPr>
                <w:rFonts w:ascii="Calibri"/>
              </w:rPr>
              <w:t>shall</w:t>
            </w:r>
            <w:r>
              <w:rPr>
                <w:rFonts w:ascii="Calibri"/>
                <w:spacing w:val="-2"/>
              </w:rPr>
              <w:t xml:space="preserve"> </w:t>
            </w:r>
            <w:r>
              <w:rPr>
                <w:rFonts w:ascii="Calibri"/>
              </w:rPr>
              <w:t>be</w:t>
            </w:r>
            <w:r>
              <w:rPr>
                <w:rFonts w:ascii="Calibri"/>
                <w:spacing w:val="-1"/>
              </w:rPr>
              <w:t xml:space="preserve"> </w:t>
            </w:r>
            <w:r>
              <w:rPr>
                <w:rFonts w:ascii="Calibri"/>
              </w:rPr>
              <w:t>provided</w:t>
            </w:r>
            <w:r>
              <w:rPr>
                <w:rFonts w:ascii="Calibri"/>
                <w:spacing w:val="-5"/>
              </w:rPr>
              <w:t xml:space="preserve"> </w:t>
            </w:r>
            <w:r>
              <w:rPr>
                <w:rFonts w:ascii="Calibri"/>
              </w:rPr>
              <w:t>as</w:t>
            </w:r>
            <w:r>
              <w:rPr>
                <w:rFonts w:ascii="Calibri"/>
                <w:spacing w:val="-2"/>
              </w:rPr>
              <w:t xml:space="preserve"> </w:t>
            </w:r>
            <w:r>
              <w:rPr>
                <w:rFonts w:ascii="Calibri"/>
              </w:rPr>
              <w:t>detailed</w:t>
            </w:r>
            <w:r>
              <w:rPr>
                <w:rFonts w:ascii="Calibri"/>
                <w:spacing w:val="-2"/>
              </w:rPr>
              <w:t xml:space="preserve"> </w:t>
            </w:r>
            <w:r>
              <w:rPr>
                <w:rFonts w:ascii="Calibri"/>
              </w:rPr>
              <w:t>in</w:t>
            </w:r>
            <w:r>
              <w:rPr>
                <w:rFonts w:ascii="Calibri"/>
                <w:spacing w:val="-3"/>
              </w:rPr>
              <w:t xml:space="preserve"> </w:t>
            </w:r>
            <w:r>
              <w:rPr>
                <w:rFonts w:ascii="Calibri"/>
              </w:rPr>
              <w:t>the</w:t>
            </w:r>
            <w:r>
              <w:rPr>
                <w:rFonts w:ascii="Calibri"/>
                <w:spacing w:val="-4"/>
              </w:rPr>
              <w:t xml:space="preserve"> </w:t>
            </w:r>
            <w:r>
              <w:rPr>
                <w:rFonts w:ascii="Calibri"/>
              </w:rPr>
              <w:t>Evaluation/Qualification</w:t>
            </w:r>
          </w:p>
          <w:p w:rsidR="005B07CE" w:rsidRDefault="002230DC">
            <w:pPr>
              <w:pStyle w:val="TableParagraph"/>
              <w:ind w:left="278"/>
              <w:rPr>
                <w:rFonts w:ascii="Calibri"/>
              </w:rPr>
            </w:pPr>
            <w:r>
              <w:rPr>
                <w:rFonts w:ascii="Calibri"/>
              </w:rPr>
              <w:t>Criteria</w:t>
            </w:r>
            <w:r>
              <w:rPr>
                <w:rFonts w:ascii="Calibri"/>
                <w:spacing w:val="-5"/>
              </w:rPr>
              <w:t xml:space="preserve"> </w:t>
            </w:r>
            <w:r>
              <w:rPr>
                <w:rFonts w:ascii="Calibri"/>
              </w:rPr>
              <w:t>SECTION</w:t>
            </w:r>
            <w:r>
              <w:rPr>
                <w:rFonts w:ascii="Calibri"/>
                <w:spacing w:val="-1"/>
              </w:rPr>
              <w:t xml:space="preserve"> </w:t>
            </w:r>
            <w:r>
              <w:rPr>
                <w:rFonts w:ascii="Calibri"/>
              </w:rPr>
              <w:t>IV</w:t>
            </w:r>
          </w:p>
        </w:tc>
      </w:tr>
      <w:tr w:rsidR="005B07CE" w:rsidTr="00842F74">
        <w:trPr>
          <w:trHeight w:val="302"/>
        </w:trPr>
        <w:tc>
          <w:tcPr>
            <w:tcW w:w="9630" w:type="dxa"/>
            <w:gridSpan w:val="2"/>
          </w:tcPr>
          <w:p w:rsidR="005B07CE" w:rsidRDefault="002230DC">
            <w:pPr>
              <w:pStyle w:val="TableParagraph"/>
              <w:spacing w:line="268" w:lineRule="exact"/>
              <w:ind w:left="275"/>
              <w:rPr>
                <w:rFonts w:ascii="Calibri"/>
                <w:b/>
              </w:rPr>
            </w:pPr>
            <w:r>
              <w:rPr>
                <w:rFonts w:ascii="Calibri"/>
                <w:b/>
              </w:rPr>
              <w:t>B.</w:t>
            </w:r>
            <w:r>
              <w:rPr>
                <w:rFonts w:ascii="Calibri"/>
                <w:b/>
                <w:spacing w:val="-6"/>
              </w:rPr>
              <w:t xml:space="preserve"> </w:t>
            </w:r>
            <w:r>
              <w:rPr>
                <w:rFonts w:ascii="Calibri"/>
                <w:b/>
              </w:rPr>
              <w:t>Contents</w:t>
            </w:r>
            <w:r>
              <w:rPr>
                <w:rFonts w:ascii="Calibri"/>
                <w:b/>
                <w:spacing w:val="-3"/>
              </w:rPr>
              <w:t xml:space="preserve"> </w:t>
            </w:r>
            <w:r>
              <w:rPr>
                <w:rFonts w:ascii="Calibri"/>
                <w:b/>
              </w:rPr>
              <w:t>of</w:t>
            </w:r>
            <w:r>
              <w:rPr>
                <w:rFonts w:ascii="Calibri"/>
                <w:b/>
                <w:spacing w:val="-2"/>
              </w:rPr>
              <w:t xml:space="preserve"> </w:t>
            </w:r>
            <w:r>
              <w:rPr>
                <w:rFonts w:ascii="Calibri"/>
                <w:b/>
              </w:rPr>
              <w:t>Tender</w:t>
            </w:r>
            <w:r>
              <w:rPr>
                <w:rFonts w:ascii="Calibri"/>
                <w:b/>
                <w:spacing w:val="-5"/>
              </w:rPr>
              <w:t xml:space="preserve"> </w:t>
            </w:r>
            <w:r>
              <w:rPr>
                <w:rFonts w:ascii="Calibri"/>
                <w:b/>
              </w:rPr>
              <w:t>Document</w:t>
            </w:r>
          </w:p>
        </w:tc>
      </w:tr>
      <w:tr w:rsidR="005B07CE" w:rsidTr="00842F74">
        <w:trPr>
          <w:trHeight w:val="3009"/>
        </w:trPr>
        <w:tc>
          <w:tcPr>
            <w:tcW w:w="1976" w:type="dxa"/>
          </w:tcPr>
          <w:p w:rsidR="005B07CE" w:rsidRDefault="002230DC">
            <w:pPr>
              <w:pStyle w:val="TableParagraph"/>
              <w:spacing w:line="268" w:lineRule="exact"/>
              <w:ind w:left="275"/>
              <w:rPr>
                <w:rFonts w:ascii="Calibri"/>
                <w:b/>
              </w:rPr>
            </w:pPr>
            <w:r>
              <w:rPr>
                <w:rFonts w:ascii="Calibri"/>
                <w:b/>
              </w:rPr>
              <w:t>ITT</w:t>
            </w:r>
            <w:r>
              <w:rPr>
                <w:rFonts w:ascii="Calibri"/>
                <w:b/>
                <w:spacing w:val="-2"/>
              </w:rPr>
              <w:t xml:space="preserve"> </w:t>
            </w:r>
            <w:r>
              <w:rPr>
                <w:rFonts w:ascii="Calibri"/>
                <w:b/>
              </w:rPr>
              <w:t>7.1</w:t>
            </w:r>
          </w:p>
        </w:tc>
        <w:tc>
          <w:tcPr>
            <w:tcW w:w="7654" w:type="dxa"/>
          </w:tcPr>
          <w:p w:rsidR="005B07CE" w:rsidRDefault="002230DC">
            <w:pPr>
              <w:pStyle w:val="TableParagraph"/>
              <w:spacing w:line="268" w:lineRule="auto"/>
              <w:ind w:left="278" w:right="601"/>
              <w:rPr>
                <w:rFonts w:ascii="Calibri"/>
              </w:rPr>
            </w:pPr>
            <w:r>
              <w:rPr>
                <w:rFonts w:ascii="Calibri"/>
              </w:rPr>
              <w:t>The</w:t>
            </w:r>
            <w:r>
              <w:rPr>
                <w:rFonts w:ascii="Calibri"/>
                <w:spacing w:val="-7"/>
              </w:rPr>
              <w:t xml:space="preserve"> </w:t>
            </w:r>
            <w:r>
              <w:rPr>
                <w:rFonts w:ascii="Calibri"/>
              </w:rPr>
              <w:t>Tenderer</w:t>
            </w:r>
            <w:r>
              <w:rPr>
                <w:rFonts w:ascii="Calibri"/>
                <w:spacing w:val="-3"/>
              </w:rPr>
              <w:t xml:space="preserve"> </w:t>
            </w:r>
            <w:r>
              <w:rPr>
                <w:rFonts w:ascii="Calibri"/>
              </w:rPr>
              <w:t>will</w:t>
            </w:r>
            <w:r>
              <w:rPr>
                <w:rFonts w:ascii="Calibri"/>
                <w:spacing w:val="-5"/>
              </w:rPr>
              <w:t xml:space="preserve"> </w:t>
            </w:r>
            <w:r>
              <w:rPr>
                <w:rFonts w:ascii="Calibri"/>
              </w:rPr>
              <w:t>submit</w:t>
            </w:r>
            <w:r>
              <w:rPr>
                <w:rFonts w:ascii="Calibri"/>
                <w:spacing w:val="-1"/>
              </w:rPr>
              <w:t xml:space="preserve"> </w:t>
            </w:r>
            <w:r>
              <w:rPr>
                <w:rFonts w:ascii="Calibri"/>
              </w:rPr>
              <w:t>any</w:t>
            </w:r>
            <w:r>
              <w:rPr>
                <w:rFonts w:ascii="Calibri"/>
                <w:spacing w:val="-4"/>
              </w:rPr>
              <w:t xml:space="preserve"> </w:t>
            </w:r>
            <w:r>
              <w:rPr>
                <w:rFonts w:ascii="Calibri"/>
              </w:rPr>
              <w:t>request</w:t>
            </w:r>
            <w:r>
              <w:rPr>
                <w:rFonts w:ascii="Calibri"/>
                <w:spacing w:val="-2"/>
              </w:rPr>
              <w:t xml:space="preserve"> </w:t>
            </w:r>
            <w:r>
              <w:rPr>
                <w:rFonts w:ascii="Calibri"/>
              </w:rPr>
              <w:t>for</w:t>
            </w:r>
            <w:r>
              <w:rPr>
                <w:rFonts w:ascii="Calibri"/>
                <w:spacing w:val="-3"/>
              </w:rPr>
              <w:t xml:space="preserve"> </w:t>
            </w:r>
            <w:r>
              <w:rPr>
                <w:rFonts w:ascii="Calibri"/>
              </w:rPr>
              <w:t>clarifications</w:t>
            </w:r>
            <w:r>
              <w:rPr>
                <w:rFonts w:ascii="Calibri"/>
                <w:spacing w:val="-4"/>
              </w:rPr>
              <w:t xml:space="preserve"> </w:t>
            </w:r>
            <w:r>
              <w:rPr>
                <w:rFonts w:ascii="Calibri"/>
              </w:rPr>
              <w:t>in</w:t>
            </w:r>
            <w:r>
              <w:rPr>
                <w:rFonts w:ascii="Calibri"/>
                <w:spacing w:val="-4"/>
              </w:rPr>
              <w:t xml:space="preserve"> </w:t>
            </w:r>
            <w:r>
              <w:rPr>
                <w:rFonts w:ascii="Calibri"/>
              </w:rPr>
              <w:t>writing</w:t>
            </w:r>
            <w:r>
              <w:rPr>
                <w:rFonts w:ascii="Calibri"/>
                <w:spacing w:val="-6"/>
              </w:rPr>
              <w:t xml:space="preserve"> </w:t>
            </w:r>
            <w:r>
              <w:rPr>
                <w:rFonts w:ascii="Calibri"/>
              </w:rPr>
              <w:t>at</w:t>
            </w:r>
            <w:r>
              <w:rPr>
                <w:rFonts w:ascii="Calibri"/>
                <w:spacing w:val="-2"/>
              </w:rPr>
              <w:t xml:space="preserve"> </w:t>
            </w:r>
            <w:r>
              <w:rPr>
                <w:rFonts w:ascii="Calibri"/>
              </w:rPr>
              <w:t>the</w:t>
            </w:r>
            <w:r>
              <w:rPr>
                <w:rFonts w:ascii="Calibri"/>
                <w:spacing w:val="-46"/>
              </w:rPr>
              <w:t xml:space="preserve"> </w:t>
            </w:r>
            <w:r>
              <w:rPr>
                <w:rFonts w:ascii="Calibri"/>
              </w:rPr>
              <w:t>Address</w:t>
            </w:r>
          </w:p>
          <w:p w:rsidR="005B07CE" w:rsidRDefault="002230DC">
            <w:pPr>
              <w:pStyle w:val="TableParagraph"/>
              <w:spacing w:line="268" w:lineRule="auto"/>
              <w:ind w:left="1907" w:right="1892" w:hanging="2"/>
              <w:jc w:val="center"/>
              <w:rPr>
                <w:rFonts w:ascii="Calibri"/>
                <w:b/>
              </w:rPr>
            </w:pPr>
            <w:r>
              <w:rPr>
                <w:rFonts w:ascii="Calibri"/>
                <w:b/>
                <w:spacing w:val="-1"/>
              </w:rPr>
              <w:t xml:space="preserve">The Secretary/Chief </w:t>
            </w:r>
            <w:r>
              <w:rPr>
                <w:rFonts w:ascii="Calibri"/>
                <w:b/>
              </w:rPr>
              <w:t>Executive Officer</w:t>
            </w:r>
            <w:r>
              <w:rPr>
                <w:rFonts w:ascii="Calibri"/>
                <w:b/>
                <w:spacing w:val="1"/>
              </w:rPr>
              <w:t xml:space="preserve"> </w:t>
            </w:r>
            <w:r>
              <w:rPr>
                <w:rFonts w:ascii="Calibri"/>
                <w:b/>
                <w:spacing w:val="-1"/>
              </w:rPr>
              <w:t xml:space="preserve">Ethics and Anti-Corruption </w:t>
            </w:r>
            <w:r>
              <w:rPr>
                <w:rFonts w:ascii="Calibri"/>
                <w:b/>
              </w:rPr>
              <w:t>Commission</w:t>
            </w:r>
            <w:r>
              <w:rPr>
                <w:rFonts w:ascii="Calibri"/>
                <w:b/>
                <w:spacing w:val="-47"/>
              </w:rPr>
              <w:t xml:space="preserve"> </w:t>
            </w:r>
            <w:r>
              <w:rPr>
                <w:rFonts w:ascii="Calibri"/>
                <w:b/>
              </w:rPr>
              <w:t>P. O.</w:t>
            </w:r>
            <w:r>
              <w:rPr>
                <w:rFonts w:ascii="Calibri"/>
                <w:b/>
                <w:spacing w:val="-2"/>
              </w:rPr>
              <w:t xml:space="preserve"> </w:t>
            </w:r>
            <w:r>
              <w:rPr>
                <w:rFonts w:ascii="Calibri"/>
                <w:b/>
              </w:rPr>
              <w:t>Box</w:t>
            </w:r>
            <w:r>
              <w:rPr>
                <w:rFonts w:ascii="Calibri"/>
                <w:b/>
                <w:spacing w:val="-5"/>
              </w:rPr>
              <w:t xml:space="preserve"> </w:t>
            </w:r>
            <w:r>
              <w:rPr>
                <w:rFonts w:ascii="Calibri"/>
                <w:b/>
              </w:rPr>
              <w:t>61130-00200</w:t>
            </w:r>
          </w:p>
          <w:p w:rsidR="005B07CE" w:rsidRDefault="002230DC">
            <w:pPr>
              <w:pStyle w:val="TableParagraph"/>
              <w:ind w:left="1721" w:right="1714"/>
              <w:jc w:val="center"/>
              <w:rPr>
                <w:rFonts w:ascii="Calibri"/>
                <w:b/>
              </w:rPr>
            </w:pPr>
            <w:r>
              <w:rPr>
                <w:rFonts w:ascii="Calibri"/>
                <w:b/>
              </w:rPr>
              <w:t>NAIROBI.</w:t>
            </w:r>
          </w:p>
          <w:p w:rsidR="005B07CE" w:rsidRDefault="002230DC">
            <w:pPr>
              <w:pStyle w:val="TableParagraph"/>
              <w:spacing w:before="31" w:line="271" w:lineRule="auto"/>
              <w:ind w:left="278" w:right="410"/>
              <w:rPr>
                <w:rFonts w:ascii="Calibri"/>
              </w:rPr>
            </w:pPr>
            <w:r>
              <w:rPr>
                <w:rFonts w:ascii="Calibri"/>
              </w:rPr>
              <w:t xml:space="preserve">Email: </w:t>
            </w:r>
            <w:hyperlink r:id="rId32">
              <w:r>
                <w:rPr>
                  <w:rFonts w:ascii="Calibri"/>
                  <w:color w:val="0000FF"/>
                  <w:u w:val="single" w:color="0000FF"/>
                </w:rPr>
                <w:t>supply-chain@integrity.go.ke</w:t>
              </w:r>
            </w:hyperlink>
            <w:r>
              <w:rPr>
                <w:rFonts w:ascii="Calibri"/>
                <w:color w:val="0000FF"/>
              </w:rPr>
              <w:t xml:space="preserve"> </w:t>
            </w:r>
            <w:r>
              <w:rPr>
                <w:rFonts w:ascii="Calibri"/>
              </w:rPr>
              <w:t>to reach the Procuring Entity not later</w:t>
            </w:r>
            <w:r w:rsidRPr="003A3D82">
              <w:rPr>
                <w:rFonts w:ascii="Calibri"/>
              </w:rPr>
              <w:t xml:space="preserve"> </w:t>
            </w:r>
            <w:r w:rsidR="00842F74" w:rsidRPr="003A3D82">
              <w:rPr>
                <w:rFonts w:ascii="Calibri"/>
              </w:rPr>
              <w:t xml:space="preserve">  tha</w:t>
            </w:r>
            <w:r w:rsidR="003A3D82" w:rsidRPr="003A3D82">
              <w:rPr>
                <w:rFonts w:ascii="Calibri"/>
              </w:rPr>
              <w:t xml:space="preserve">n </w:t>
            </w:r>
            <w:r w:rsidR="003A3D82">
              <w:rPr>
                <w:rFonts w:ascii="Calibri"/>
              </w:rPr>
              <w:t xml:space="preserve">seven </w:t>
            </w:r>
            <w:r w:rsidR="00842F74">
              <w:rPr>
                <w:rFonts w:ascii="Calibri"/>
              </w:rPr>
              <w:t>(</w:t>
            </w:r>
            <w:r w:rsidR="003A3D82">
              <w:rPr>
                <w:rFonts w:ascii="Calibri"/>
              </w:rPr>
              <w:t>7</w:t>
            </w:r>
            <w:r>
              <w:rPr>
                <w:rFonts w:ascii="Calibri"/>
              </w:rPr>
              <w:t>)</w:t>
            </w:r>
            <w:r w:rsidRPr="003A3D82">
              <w:rPr>
                <w:rFonts w:ascii="Calibri"/>
              </w:rPr>
              <w:t xml:space="preserve"> </w:t>
            </w:r>
            <w:r>
              <w:rPr>
                <w:rFonts w:ascii="Calibri"/>
              </w:rPr>
              <w:t>days</w:t>
            </w:r>
            <w:r w:rsidRPr="003A3D82">
              <w:rPr>
                <w:rFonts w:ascii="Calibri"/>
              </w:rPr>
              <w:t xml:space="preserve">  </w:t>
            </w:r>
            <w:r>
              <w:rPr>
                <w:rFonts w:ascii="Calibri"/>
              </w:rPr>
              <w:t>before</w:t>
            </w:r>
            <w:r w:rsidRPr="003A3D82">
              <w:rPr>
                <w:rFonts w:ascii="Calibri"/>
              </w:rPr>
              <w:t xml:space="preserve"> </w:t>
            </w:r>
            <w:r>
              <w:rPr>
                <w:rFonts w:ascii="Calibri"/>
              </w:rPr>
              <w:t>Tender Closure.</w:t>
            </w:r>
          </w:p>
          <w:p w:rsidR="005B07CE" w:rsidRDefault="002230DC">
            <w:pPr>
              <w:pStyle w:val="TableParagraph"/>
              <w:spacing w:line="264" w:lineRule="exact"/>
              <w:ind w:left="278"/>
              <w:rPr>
                <w:rFonts w:ascii="Calibri"/>
              </w:rPr>
            </w:pPr>
            <w:r>
              <w:rPr>
                <w:rFonts w:ascii="Calibri"/>
              </w:rPr>
              <w:t>(ii)</w:t>
            </w:r>
            <w:r>
              <w:rPr>
                <w:rFonts w:ascii="Calibri"/>
                <w:spacing w:val="-5"/>
              </w:rPr>
              <w:t xml:space="preserve"> </w:t>
            </w:r>
            <w:r>
              <w:rPr>
                <w:rFonts w:ascii="Calibri"/>
              </w:rPr>
              <w:t>The</w:t>
            </w:r>
            <w:r>
              <w:rPr>
                <w:rFonts w:ascii="Calibri"/>
                <w:spacing w:val="-2"/>
              </w:rPr>
              <w:t xml:space="preserve"> </w:t>
            </w:r>
            <w:r>
              <w:rPr>
                <w:rFonts w:ascii="Calibri"/>
              </w:rPr>
              <w:t>Procuring</w:t>
            </w:r>
            <w:r>
              <w:rPr>
                <w:rFonts w:ascii="Calibri"/>
                <w:spacing w:val="-6"/>
              </w:rPr>
              <w:t xml:space="preserve"> </w:t>
            </w:r>
            <w:r>
              <w:rPr>
                <w:rFonts w:ascii="Calibri"/>
              </w:rPr>
              <w:t>Entity</w:t>
            </w:r>
            <w:r>
              <w:rPr>
                <w:rFonts w:ascii="Calibri"/>
                <w:spacing w:val="-3"/>
              </w:rPr>
              <w:t xml:space="preserve"> </w:t>
            </w:r>
            <w:r>
              <w:rPr>
                <w:rFonts w:ascii="Calibri"/>
              </w:rPr>
              <w:t>shall</w:t>
            </w:r>
            <w:r>
              <w:rPr>
                <w:rFonts w:ascii="Calibri"/>
                <w:spacing w:val="-3"/>
              </w:rPr>
              <w:t xml:space="preserve"> </w:t>
            </w:r>
            <w:r>
              <w:rPr>
                <w:rFonts w:ascii="Calibri"/>
              </w:rPr>
              <w:t>publish</w:t>
            </w:r>
            <w:r>
              <w:rPr>
                <w:rFonts w:ascii="Calibri"/>
                <w:spacing w:val="-6"/>
              </w:rPr>
              <w:t xml:space="preserve"> </w:t>
            </w:r>
            <w:r>
              <w:rPr>
                <w:rFonts w:ascii="Calibri"/>
              </w:rPr>
              <w:t>its</w:t>
            </w:r>
            <w:r>
              <w:rPr>
                <w:rFonts w:ascii="Calibri"/>
                <w:spacing w:val="-4"/>
              </w:rPr>
              <w:t xml:space="preserve"> </w:t>
            </w:r>
            <w:r>
              <w:rPr>
                <w:rFonts w:ascii="Calibri"/>
              </w:rPr>
              <w:t>response</w:t>
            </w:r>
            <w:r>
              <w:rPr>
                <w:rFonts w:ascii="Calibri"/>
                <w:spacing w:val="-4"/>
              </w:rPr>
              <w:t xml:space="preserve"> </w:t>
            </w:r>
            <w:r>
              <w:rPr>
                <w:rFonts w:ascii="Calibri"/>
              </w:rPr>
              <w:t>at</w:t>
            </w:r>
            <w:r>
              <w:rPr>
                <w:rFonts w:ascii="Calibri"/>
                <w:spacing w:val="-5"/>
              </w:rPr>
              <w:t xml:space="preserve"> </w:t>
            </w:r>
            <w:r>
              <w:rPr>
                <w:rFonts w:ascii="Calibri"/>
              </w:rPr>
              <w:t>the</w:t>
            </w:r>
            <w:r>
              <w:rPr>
                <w:rFonts w:ascii="Calibri"/>
                <w:spacing w:val="-1"/>
              </w:rPr>
              <w:t xml:space="preserve"> </w:t>
            </w:r>
            <w:r>
              <w:rPr>
                <w:rFonts w:ascii="Calibri"/>
              </w:rPr>
              <w:t>website</w:t>
            </w:r>
          </w:p>
          <w:p w:rsidR="005B07CE" w:rsidRDefault="003363D2">
            <w:pPr>
              <w:pStyle w:val="TableParagraph"/>
              <w:spacing w:before="34"/>
              <w:ind w:left="278"/>
              <w:rPr>
                <w:rFonts w:ascii="Calibri"/>
              </w:rPr>
            </w:pPr>
            <w:hyperlink r:id="rId33">
              <w:r w:rsidR="002230DC">
                <w:rPr>
                  <w:rFonts w:ascii="Calibri"/>
                  <w:u w:val="single"/>
                </w:rPr>
                <w:t>www.eacc.go.ke</w:t>
              </w:r>
            </w:hyperlink>
          </w:p>
        </w:tc>
      </w:tr>
      <w:tr w:rsidR="005B07CE" w:rsidTr="00842F74">
        <w:trPr>
          <w:trHeight w:val="904"/>
        </w:trPr>
        <w:tc>
          <w:tcPr>
            <w:tcW w:w="1976" w:type="dxa"/>
          </w:tcPr>
          <w:p w:rsidR="005B07CE" w:rsidRDefault="002230DC">
            <w:pPr>
              <w:pStyle w:val="TableParagraph"/>
              <w:spacing w:line="268" w:lineRule="exact"/>
              <w:ind w:left="275"/>
              <w:rPr>
                <w:rFonts w:ascii="Calibri"/>
                <w:b/>
              </w:rPr>
            </w:pPr>
            <w:r>
              <w:rPr>
                <w:rFonts w:ascii="Calibri"/>
                <w:b/>
              </w:rPr>
              <w:t>ITT</w:t>
            </w:r>
            <w:r>
              <w:rPr>
                <w:rFonts w:ascii="Calibri"/>
                <w:b/>
                <w:spacing w:val="-2"/>
              </w:rPr>
              <w:t xml:space="preserve"> </w:t>
            </w:r>
            <w:r>
              <w:rPr>
                <w:rFonts w:ascii="Calibri"/>
                <w:b/>
              </w:rPr>
              <w:t>7.2</w:t>
            </w:r>
          </w:p>
        </w:tc>
        <w:tc>
          <w:tcPr>
            <w:tcW w:w="7654" w:type="dxa"/>
          </w:tcPr>
          <w:p w:rsidR="005B07CE" w:rsidRDefault="002230DC">
            <w:pPr>
              <w:pStyle w:val="TableParagraph"/>
              <w:spacing w:line="271" w:lineRule="auto"/>
              <w:ind w:left="278"/>
              <w:rPr>
                <w:rFonts w:ascii="Calibri"/>
              </w:rPr>
            </w:pPr>
            <w:r>
              <w:rPr>
                <w:rFonts w:ascii="Calibri"/>
              </w:rPr>
              <w:t>(A)</w:t>
            </w:r>
            <w:r>
              <w:rPr>
                <w:rFonts w:ascii="Calibri"/>
                <w:spacing w:val="-4"/>
              </w:rPr>
              <w:t xml:space="preserve"> </w:t>
            </w:r>
            <w:r>
              <w:rPr>
                <w:rFonts w:ascii="Calibri"/>
              </w:rPr>
              <w:t>A</w:t>
            </w:r>
            <w:r>
              <w:rPr>
                <w:rFonts w:ascii="Calibri"/>
                <w:spacing w:val="-4"/>
              </w:rPr>
              <w:t xml:space="preserve"> </w:t>
            </w:r>
            <w:r>
              <w:rPr>
                <w:rFonts w:ascii="Calibri"/>
              </w:rPr>
              <w:t>pre-arranged</w:t>
            </w:r>
            <w:r>
              <w:rPr>
                <w:rFonts w:ascii="Calibri"/>
                <w:spacing w:val="-4"/>
              </w:rPr>
              <w:t xml:space="preserve"> </w:t>
            </w:r>
            <w:r>
              <w:rPr>
                <w:rFonts w:ascii="Calibri"/>
              </w:rPr>
              <w:t>pretender</w:t>
            </w:r>
            <w:r>
              <w:rPr>
                <w:rFonts w:ascii="Calibri"/>
                <w:spacing w:val="-3"/>
              </w:rPr>
              <w:t xml:space="preserve"> </w:t>
            </w:r>
            <w:r>
              <w:rPr>
                <w:rFonts w:ascii="Calibri"/>
              </w:rPr>
              <w:t>site</w:t>
            </w:r>
            <w:r>
              <w:rPr>
                <w:rFonts w:ascii="Calibri"/>
                <w:spacing w:val="-6"/>
              </w:rPr>
              <w:t xml:space="preserve"> </w:t>
            </w:r>
            <w:r>
              <w:rPr>
                <w:rFonts w:ascii="Calibri"/>
              </w:rPr>
              <w:t>visit</w:t>
            </w:r>
            <w:r>
              <w:rPr>
                <w:rFonts w:ascii="Calibri"/>
                <w:spacing w:val="-1"/>
              </w:rPr>
              <w:t xml:space="preserve"> </w:t>
            </w:r>
            <w:r>
              <w:rPr>
                <w:rFonts w:ascii="Calibri"/>
                <w:i/>
              </w:rPr>
              <w:t>shall</w:t>
            </w:r>
            <w:r>
              <w:rPr>
                <w:rFonts w:ascii="Calibri"/>
                <w:i/>
                <w:spacing w:val="-4"/>
              </w:rPr>
              <w:t xml:space="preserve"> </w:t>
            </w:r>
            <w:r>
              <w:rPr>
                <w:rFonts w:ascii="Calibri"/>
                <w:i/>
              </w:rPr>
              <w:t>take</w:t>
            </w:r>
            <w:r>
              <w:rPr>
                <w:rFonts w:ascii="Calibri"/>
                <w:i/>
                <w:spacing w:val="-3"/>
              </w:rPr>
              <w:t xml:space="preserve"> </w:t>
            </w:r>
            <w:r>
              <w:rPr>
                <w:rFonts w:ascii="Calibri"/>
              </w:rPr>
              <w:t>place</w:t>
            </w:r>
            <w:r>
              <w:rPr>
                <w:rFonts w:ascii="Calibri"/>
                <w:spacing w:val="-7"/>
              </w:rPr>
              <w:t xml:space="preserve"> </w:t>
            </w:r>
            <w:r>
              <w:rPr>
                <w:rFonts w:ascii="Calibri"/>
              </w:rPr>
              <w:t>at</w:t>
            </w:r>
            <w:r>
              <w:rPr>
                <w:rFonts w:ascii="Calibri"/>
                <w:spacing w:val="-3"/>
              </w:rPr>
              <w:t xml:space="preserve"> </w:t>
            </w:r>
            <w:r>
              <w:rPr>
                <w:rFonts w:ascii="Calibri"/>
              </w:rPr>
              <w:t>the</w:t>
            </w:r>
            <w:r>
              <w:rPr>
                <w:rFonts w:ascii="Calibri"/>
                <w:spacing w:val="-5"/>
              </w:rPr>
              <w:t xml:space="preserve"> </w:t>
            </w:r>
            <w:r>
              <w:rPr>
                <w:rFonts w:ascii="Calibri"/>
              </w:rPr>
              <w:t>following</w:t>
            </w:r>
            <w:r>
              <w:rPr>
                <w:rFonts w:ascii="Calibri"/>
                <w:spacing w:val="-7"/>
              </w:rPr>
              <w:t xml:space="preserve"> </w:t>
            </w:r>
            <w:r>
              <w:rPr>
                <w:rFonts w:ascii="Calibri"/>
              </w:rPr>
              <w:t>date,</w:t>
            </w:r>
            <w:r>
              <w:rPr>
                <w:rFonts w:ascii="Calibri"/>
                <w:spacing w:val="-47"/>
              </w:rPr>
              <w:t xml:space="preserve"> </w:t>
            </w:r>
            <w:r>
              <w:rPr>
                <w:rFonts w:ascii="Calibri"/>
              </w:rPr>
              <w:t>time and</w:t>
            </w:r>
            <w:r>
              <w:rPr>
                <w:rFonts w:ascii="Calibri"/>
                <w:spacing w:val="-1"/>
              </w:rPr>
              <w:t xml:space="preserve"> </w:t>
            </w:r>
            <w:r>
              <w:rPr>
                <w:rFonts w:ascii="Calibri"/>
              </w:rPr>
              <w:t>place:</w:t>
            </w:r>
          </w:p>
          <w:p w:rsidR="005B07CE" w:rsidRDefault="002230DC">
            <w:pPr>
              <w:pStyle w:val="TableParagraph"/>
              <w:spacing w:line="279" w:lineRule="exact"/>
              <w:ind w:left="1547"/>
              <w:rPr>
                <w:rFonts w:ascii="Calibri"/>
                <w:b/>
                <w:i/>
              </w:rPr>
            </w:pPr>
            <w:r>
              <w:rPr>
                <w:rFonts w:ascii="Calibri"/>
              </w:rPr>
              <w:t>D</w:t>
            </w:r>
            <w:r>
              <w:rPr>
                <w:rFonts w:ascii="Calibri"/>
                <w:spacing w:val="-1"/>
              </w:rPr>
              <w:t>a</w:t>
            </w:r>
            <w:r>
              <w:rPr>
                <w:rFonts w:ascii="Calibri"/>
              </w:rPr>
              <w:t>t</w:t>
            </w:r>
            <w:r>
              <w:rPr>
                <w:rFonts w:ascii="Calibri"/>
                <w:spacing w:val="-2"/>
              </w:rPr>
              <w:t>e</w:t>
            </w:r>
            <w:r>
              <w:rPr>
                <w:rFonts w:ascii="Calibri"/>
              </w:rPr>
              <w:t xml:space="preserve">: </w:t>
            </w:r>
            <w:r>
              <w:rPr>
                <w:rFonts w:ascii="Calibri"/>
                <w:spacing w:val="-1"/>
              </w:rPr>
              <w:t xml:space="preserve"> </w:t>
            </w:r>
            <w:r>
              <w:rPr>
                <w:rFonts w:ascii="Calibri"/>
                <w:b/>
                <w:color w:val="FF0000"/>
              </w:rPr>
              <w:t>2</w:t>
            </w:r>
            <w:r w:rsidR="00842F74">
              <w:rPr>
                <w:rFonts w:ascii="Calibri"/>
                <w:b/>
                <w:color w:val="FF0000"/>
                <w:spacing w:val="1"/>
              </w:rPr>
              <w:t>8</w:t>
            </w:r>
            <w:r>
              <w:rPr>
                <w:rFonts w:ascii="Calibri"/>
                <w:b/>
                <w:color w:val="FF0000"/>
                <w:spacing w:val="-15"/>
                <w:w w:val="98"/>
                <w:vertAlign w:val="superscript"/>
              </w:rPr>
              <w:t>t</w:t>
            </w:r>
            <w:r>
              <w:rPr>
                <w:rFonts w:ascii="Times New Roman"/>
                <w:spacing w:val="-96"/>
                <w:position w:val="-6"/>
              </w:rPr>
              <w:t>2</w:t>
            </w:r>
            <w:r>
              <w:rPr>
                <w:rFonts w:ascii="Calibri"/>
                <w:b/>
                <w:color w:val="FF0000"/>
                <w:w w:val="99"/>
                <w:position w:val="8"/>
                <w:sz w:val="14"/>
              </w:rPr>
              <w:t>h</w:t>
            </w:r>
            <w:r>
              <w:rPr>
                <w:rFonts w:ascii="Calibri"/>
                <w:b/>
                <w:color w:val="FF0000"/>
                <w:spacing w:val="-11"/>
                <w:position w:val="8"/>
                <w:sz w:val="14"/>
              </w:rPr>
              <w:t xml:space="preserve"> </w:t>
            </w:r>
            <w:r>
              <w:rPr>
                <w:rFonts w:ascii="Times New Roman"/>
                <w:spacing w:val="-82"/>
                <w:position w:val="-6"/>
              </w:rPr>
              <w:t>0</w:t>
            </w:r>
            <w:r w:rsidR="00842F74">
              <w:rPr>
                <w:rFonts w:ascii="Calibri"/>
                <w:b/>
                <w:i/>
                <w:color w:val="FF0000"/>
                <w:spacing w:val="-1"/>
              </w:rPr>
              <w:t>January</w:t>
            </w:r>
            <w:r>
              <w:rPr>
                <w:rFonts w:ascii="Calibri"/>
                <w:b/>
                <w:i/>
                <w:color w:val="FF0000"/>
                <w:spacing w:val="-2"/>
              </w:rPr>
              <w:t xml:space="preserve"> </w:t>
            </w:r>
            <w:r>
              <w:rPr>
                <w:rFonts w:ascii="Calibri"/>
                <w:b/>
                <w:i/>
                <w:color w:val="FF0000"/>
                <w:spacing w:val="1"/>
              </w:rPr>
              <w:t>2</w:t>
            </w:r>
            <w:r>
              <w:rPr>
                <w:rFonts w:ascii="Calibri"/>
                <w:b/>
                <w:i/>
                <w:color w:val="FF0000"/>
              </w:rPr>
              <w:t>0</w:t>
            </w:r>
            <w:r>
              <w:rPr>
                <w:rFonts w:ascii="Calibri"/>
                <w:b/>
                <w:i/>
                <w:color w:val="FF0000"/>
                <w:spacing w:val="3"/>
              </w:rPr>
              <w:t>2</w:t>
            </w:r>
            <w:r w:rsidR="00842F74">
              <w:rPr>
                <w:rFonts w:ascii="Calibri"/>
                <w:b/>
                <w:i/>
                <w:color w:val="FF0000"/>
                <w:spacing w:val="1"/>
              </w:rPr>
              <w:t>5</w:t>
            </w:r>
            <w:r>
              <w:rPr>
                <w:rFonts w:ascii="Calibri"/>
                <w:b/>
                <w:i/>
                <w:color w:val="FF0000"/>
              </w:rPr>
              <w:t>.</w:t>
            </w:r>
          </w:p>
        </w:tc>
      </w:tr>
    </w:tbl>
    <w:p w:rsidR="005B07CE" w:rsidRDefault="005B07CE">
      <w:pPr>
        <w:spacing w:line="279" w:lineRule="exact"/>
        <w:rPr>
          <w:rFonts w:ascii="Calibri"/>
        </w:rPr>
        <w:sectPr w:rsidR="005B07CE" w:rsidSect="00447390">
          <w:footerReference w:type="default" r:id="rId34"/>
          <w:pgSz w:w="11930" w:h="16860"/>
          <w:pgMar w:top="720" w:right="280" w:bottom="280" w:left="60" w:header="0" w:footer="0" w:gutter="0"/>
          <w:cols w:space="720"/>
        </w:sectPr>
      </w:pPr>
    </w:p>
    <w:tbl>
      <w:tblPr>
        <w:tblW w:w="0" w:type="auto"/>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7933"/>
      </w:tblGrid>
      <w:tr w:rsidR="005B07CE" w:rsidTr="00457489">
        <w:trPr>
          <w:trHeight w:val="601"/>
        </w:trPr>
        <w:tc>
          <w:tcPr>
            <w:tcW w:w="2122" w:type="dxa"/>
          </w:tcPr>
          <w:p w:rsidR="005B07CE" w:rsidRDefault="002230DC">
            <w:pPr>
              <w:pStyle w:val="TableParagraph"/>
              <w:spacing w:before="1"/>
              <w:ind w:left="275"/>
              <w:rPr>
                <w:rFonts w:ascii="Calibri"/>
                <w:b/>
              </w:rPr>
            </w:pPr>
            <w:r>
              <w:rPr>
                <w:rFonts w:ascii="Calibri"/>
                <w:b/>
              </w:rPr>
              <w:lastRenderedPageBreak/>
              <w:t>Reference</w:t>
            </w:r>
            <w:r>
              <w:rPr>
                <w:rFonts w:ascii="Calibri"/>
                <w:b/>
                <w:spacing w:val="-8"/>
              </w:rPr>
              <w:t xml:space="preserve"> </w:t>
            </w:r>
            <w:r>
              <w:rPr>
                <w:rFonts w:ascii="Calibri"/>
                <w:b/>
              </w:rPr>
              <w:t>to</w:t>
            </w:r>
            <w:r>
              <w:rPr>
                <w:rFonts w:ascii="Calibri"/>
                <w:b/>
                <w:spacing w:val="-3"/>
              </w:rPr>
              <w:t xml:space="preserve"> </w:t>
            </w:r>
            <w:r>
              <w:rPr>
                <w:rFonts w:ascii="Calibri"/>
                <w:b/>
              </w:rPr>
              <w:t>ITC</w:t>
            </w:r>
          </w:p>
          <w:p w:rsidR="005B07CE" w:rsidRDefault="002230DC">
            <w:pPr>
              <w:pStyle w:val="TableParagraph"/>
              <w:spacing w:before="32"/>
              <w:ind w:left="275"/>
              <w:rPr>
                <w:rFonts w:ascii="Calibri"/>
                <w:b/>
              </w:rPr>
            </w:pPr>
            <w:r>
              <w:rPr>
                <w:rFonts w:ascii="Calibri"/>
                <w:b/>
              </w:rPr>
              <w:t>Clause</w:t>
            </w:r>
          </w:p>
        </w:tc>
        <w:tc>
          <w:tcPr>
            <w:tcW w:w="7933" w:type="dxa"/>
          </w:tcPr>
          <w:p w:rsidR="005B07CE" w:rsidRDefault="002230DC">
            <w:pPr>
              <w:pStyle w:val="TableParagraph"/>
              <w:spacing w:before="1"/>
              <w:ind w:left="278"/>
              <w:rPr>
                <w:rFonts w:ascii="Calibri"/>
                <w:b/>
              </w:rPr>
            </w:pPr>
            <w:r>
              <w:rPr>
                <w:rFonts w:ascii="Calibri"/>
                <w:b/>
                <w:spacing w:val="-1"/>
              </w:rPr>
              <w:t>PARTICULARS</w:t>
            </w:r>
            <w:r>
              <w:rPr>
                <w:rFonts w:ascii="Calibri"/>
                <w:b/>
                <w:spacing w:val="-12"/>
              </w:rPr>
              <w:t xml:space="preserve"> </w:t>
            </w:r>
            <w:r>
              <w:rPr>
                <w:rFonts w:ascii="Calibri"/>
                <w:b/>
              </w:rPr>
              <w:t>OF</w:t>
            </w:r>
            <w:r>
              <w:rPr>
                <w:rFonts w:ascii="Calibri"/>
                <w:b/>
                <w:spacing w:val="-2"/>
              </w:rPr>
              <w:t xml:space="preserve"> </w:t>
            </w:r>
            <w:r>
              <w:rPr>
                <w:rFonts w:ascii="Calibri"/>
                <w:b/>
              </w:rPr>
              <w:t>APPENDIX</w:t>
            </w:r>
            <w:r>
              <w:rPr>
                <w:rFonts w:ascii="Calibri"/>
                <w:b/>
                <w:spacing w:val="-10"/>
              </w:rPr>
              <w:t xml:space="preserve"> </w:t>
            </w:r>
            <w:r>
              <w:rPr>
                <w:rFonts w:ascii="Calibri"/>
                <w:b/>
              </w:rPr>
              <w:t>TO</w:t>
            </w:r>
            <w:r>
              <w:rPr>
                <w:rFonts w:ascii="Calibri"/>
                <w:b/>
                <w:spacing w:val="-1"/>
              </w:rPr>
              <w:t xml:space="preserve"> </w:t>
            </w:r>
            <w:r>
              <w:rPr>
                <w:rFonts w:ascii="Calibri"/>
                <w:b/>
              </w:rPr>
              <w:t>INSTRUCTIONS</w:t>
            </w:r>
            <w:r>
              <w:rPr>
                <w:rFonts w:ascii="Calibri"/>
                <w:b/>
                <w:spacing w:val="-14"/>
              </w:rPr>
              <w:t xml:space="preserve"> </w:t>
            </w:r>
            <w:r>
              <w:rPr>
                <w:rFonts w:ascii="Calibri"/>
                <w:b/>
              </w:rPr>
              <w:t>TO</w:t>
            </w:r>
            <w:r>
              <w:rPr>
                <w:rFonts w:ascii="Calibri"/>
                <w:b/>
                <w:spacing w:val="-4"/>
              </w:rPr>
              <w:t xml:space="preserve"> </w:t>
            </w:r>
            <w:r>
              <w:rPr>
                <w:rFonts w:ascii="Calibri"/>
                <w:b/>
              </w:rPr>
              <w:t>TENDERS</w:t>
            </w:r>
          </w:p>
        </w:tc>
      </w:tr>
      <w:tr w:rsidR="005B07CE" w:rsidTr="00457489">
        <w:trPr>
          <w:trHeight w:val="2107"/>
        </w:trPr>
        <w:tc>
          <w:tcPr>
            <w:tcW w:w="2122" w:type="dxa"/>
          </w:tcPr>
          <w:p w:rsidR="005B07CE" w:rsidRDefault="005B07CE">
            <w:pPr>
              <w:pStyle w:val="TableParagraph"/>
              <w:rPr>
                <w:rFonts w:ascii="Times New Roman"/>
              </w:rPr>
            </w:pPr>
          </w:p>
        </w:tc>
        <w:tc>
          <w:tcPr>
            <w:tcW w:w="7933" w:type="dxa"/>
          </w:tcPr>
          <w:p w:rsidR="005B07CE" w:rsidRDefault="002230DC">
            <w:pPr>
              <w:pStyle w:val="TableParagraph"/>
              <w:spacing w:before="1"/>
              <w:ind w:left="1547"/>
              <w:rPr>
                <w:rFonts w:ascii="Calibri"/>
                <w:b/>
              </w:rPr>
            </w:pPr>
            <w:r>
              <w:rPr>
                <w:rFonts w:ascii="Calibri"/>
              </w:rPr>
              <w:t>Time:</w:t>
            </w:r>
            <w:r>
              <w:rPr>
                <w:rFonts w:ascii="Calibri"/>
                <w:spacing w:val="-2"/>
              </w:rPr>
              <w:t xml:space="preserve"> </w:t>
            </w:r>
            <w:r>
              <w:rPr>
                <w:rFonts w:ascii="Calibri"/>
                <w:b/>
                <w:color w:val="FF0000"/>
              </w:rPr>
              <w:t>10.00AM</w:t>
            </w:r>
            <w:r>
              <w:rPr>
                <w:rFonts w:ascii="Calibri"/>
                <w:b/>
                <w:color w:val="FF0000"/>
                <w:spacing w:val="-4"/>
              </w:rPr>
              <w:t xml:space="preserve"> </w:t>
            </w:r>
            <w:r>
              <w:rPr>
                <w:rFonts w:ascii="Calibri"/>
                <w:b/>
                <w:color w:val="FF0000"/>
              </w:rPr>
              <w:t>EAT</w:t>
            </w:r>
          </w:p>
          <w:p w:rsidR="005B07CE" w:rsidRDefault="002230DC">
            <w:pPr>
              <w:pStyle w:val="TableParagraph"/>
              <w:spacing w:before="32"/>
              <w:ind w:left="1547"/>
              <w:rPr>
                <w:rFonts w:ascii="Calibri"/>
              </w:rPr>
            </w:pPr>
            <w:r>
              <w:rPr>
                <w:rFonts w:ascii="Calibri"/>
              </w:rPr>
              <w:t>Place:</w:t>
            </w:r>
            <w:r>
              <w:rPr>
                <w:rFonts w:ascii="Calibri"/>
                <w:spacing w:val="-2"/>
              </w:rPr>
              <w:t xml:space="preserve"> </w:t>
            </w:r>
            <w:r>
              <w:rPr>
                <w:rFonts w:ascii="Calibri"/>
                <w:b/>
                <w:color w:val="FF0000"/>
              </w:rPr>
              <w:t>EACC</w:t>
            </w:r>
            <w:r w:rsidR="003D5E22">
              <w:rPr>
                <w:rFonts w:ascii="Calibri"/>
                <w:b/>
                <w:color w:val="FF0000"/>
                <w:spacing w:val="-2"/>
              </w:rPr>
              <w:t xml:space="preserve"> Bungoma </w:t>
            </w:r>
            <w:r>
              <w:rPr>
                <w:rFonts w:ascii="Calibri"/>
                <w:b/>
                <w:color w:val="FF0000"/>
              </w:rPr>
              <w:t>Regional</w:t>
            </w:r>
            <w:r>
              <w:rPr>
                <w:rFonts w:ascii="Calibri"/>
                <w:b/>
                <w:color w:val="FF0000"/>
                <w:spacing w:val="-2"/>
              </w:rPr>
              <w:t xml:space="preserve"> </w:t>
            </w:r>
            <w:r>
              <w:rPr>
                <w:rFonts w:ascii="Calibri"/>
                <w:b/>
                <w:color w:val="FF0000"/>
              </w:rPr>
              <w:t>Office</w:t>
            </w:r>
            <w:r>
              <w:rPr>
                <w:rFonts w:ascii="Calibri"/>
              </w:rPr>
              <w:t>.</w:t>
            </w:r>
          </w:p>
          <w:p w:rsidR="005B07CE" w:rsidRDefault="005B07CE">
            <w:pPr>
              <w:pStyle w:val="TableParagraph"/>
              <w:rPr>
                <w:rFonts w:ascii="Times New Roman"/>
                <w:sz w:val="29"/>
              </w:rPr>
            </w:pPr>
          </w:p>
          <w:p w:rsidR="005B07CE" w:rsidRDefault="002230DC">
            <w:pPr>
              <w:pStyle w:val="TableParagraph"/>
              <w:spacing w:line="268" w:lineRule="auto"/>
              <w:ind w:left="278" w:right="601"/>
              <w:rPr>
                <w:rFonts w:ascii="Calibri"/>
                <w:b/>
                <w:i/>
              </w:rPr>
            </w:pPr>
            <w:r>
              <w:rPr>
                <w:rFonts w:ascii="Calibri"/>
              </w:rPr>
              <w:t>(B)</w:t>
            </w:r>
            <w:r>
              <w:rPr>
                <w:rFonts w:ascii="Calibri"/>
                <w:spacing w:val="-4"/>
              </w:rPr>
              <w:t xml:space="preserve"> </w:t>
            </w:r>
            <w:r>
              <w:rPr>
                <w:rFonts w:ascii="Calibri"/>
              </w:rPr>
              <w:t>Pre-Tender</w:t>
            </w:r>
            <w:r>
              <w:rPr>
                <w:rFonts w:ascii="Calibri"/>
                <w:spacing w:val="-5"/>
              </w:rPr>
              <w:t xml:space="preserve"> </w:t>
            </w:r>
            <w:r>
              <w:rPr>
                <w:rFonts w:ascii="Calibri"/>
              </w:rPr>
              <w:t>meeting</w:t>
            </w:r>
            <w:r>
              <w:rPr>
                <w:rFonts w:ascii="Calibri"/>
                <w:spacing w:val="-6"/>
              </w:rPr>
              <w:t xml:space="preserve"> </w:t>
            </w:r>
            <w:r>
              <w:rPr>
                <w:rFonts w:ascii="Calibri"/>
              </w:rPr>
              <w:t>take</w:t>
            </w:r>
            <w:r>
              <w:rPr>
                <w:rFonts w:ascii="Calibri"/>
                <w:spacing w:val="-2"/>
              </w:rPr>
              <w:t xml:space="preserve"> </w:t>
            </w:r>
            <w:r>
              <w:rPr>
                <w:rFonts w:ascii="Calibri"/>
              </w:rPr>
              <w:t>place</w:t>
            </w:r>
            <w:r>
              <w:rPr>
                <w:rFonts w:ascii="Calibri"/>
                <w:spacing w:val="-5"/>
              </w:rPr>
              <w:t xml:space="preserve"> </w:t>
            </w:r>
            <w:r>
              <w:rPr>
                <w:rFonts w:ascii="Calibri"/>
              </w:rPr>
              <w:t>at</w:t>
            </w:r>
            <w:r>
              <w:rPr>
                <w:rFonts w:ascii="Calibri"/>
                <w:spacing w:val="-5"/>
              </w:rPr>
              <w:t xml:space="preserve"> </w:t>
            </w:r>
            <w:r>
              <w:rPr>
                <w:rFonts w:ascii="Calibri"/>
              </w:rPr>
              <w:t>the</w:t>
            </w:r>
            <w:r>
              <w:rPr>
                <w:rFonts w:ascii="Calibri"/>
                <w:spacing w:val="-5"/>
              </w:rPr>
              <w:t xml:space="preserve"> </w:t>
            </w:r>
            <w:r>
              <w:rPr>
                <w:rFonts w:ascii="Calibri"/>
              </w:rPr>
              <w:t>following</w:t>
            </w:r>
            <w:r>
              <w:rPr>
                <w:rFonts w:ascii="Calibri"/>
                <w:spacing w:val="-5"/>
              </w:rPr>
              <w:t xml:space="preserve"> </w:t>
            </w:r>
            <w:r>
              <w:rPr>
                <w:rFonts w:ascii="Calibri"/>
              </w:rPr>
              <w:t>date,</w:t>
            </w:r>
            <w:r>
              <w:rPr>
                <w:rFonts w:ascii="Calibri"/>
                <w:spacing w:val="-5"/>
              </w:rPr>
              <w:t xml:space="preserve"> </w:t>
            </w:r>
            <w:r>
              <w:rPr>
                <w:rFonts w:ascii="Calibri"/>
              </w:rPr>
              <w:t>time</w:t>
            </w:r>
            <w:r>
              <w:rPr>
                <w:rFonts w:ascii="Calibri"/>
                <w:spacing w:val="-2"/>
              </w:rPr>
              <w:t xml:space="preserve"> </w:t>
            </w:r>
            <w:r>
              <w:rPr>
                <w:rFonts w:ascii="Calibri"/>
              </w:rPr>
              <w:t>and</w:t>
            </w:r>
            <w:r>
              <w:rPr>
                <w:rFonts w:ascii="Calibri"/>
                <w:spacing w:val="-4"/>
              </w:rPr>
              <w:t xml:space="preserve"> </w:t>
            </w:r>
            <w:r>
              <w:rPr>
                <w:rFonts w:ascii="Calibri"/>
              </w:rPr>
              <w:t>place:</w:t>
            </w:r>
            <w:r>
              <w:rPr>
                <w:rFonts w:ascii="Calibri"/>
                <w:spacing w:val="-47"/>
              </w:rPr>
              <w:t xml:space="preserve"> </w:t>
            </w:r>
            <w:r>
              <w:rPr>
                <w:rFonts w:ascii="Calibri"/>
              </w:rPr>
              <w:t>Date:</w:t>
            </w:r>
            <w:r>
              <w:rPr>
                <w:rFonts w:ascii="Calibri"/>
                <w:spacing w:val="-1"/>
              </w:rPr>
              <w:t xml:space="preserve"> </w:t>
            </w:r>
            <w:r w:rsidR="003D5E22">
              <w:rPr>
                <w:rFonts w:ascii="Calibri"/>
                <w:b/>
                <w:color w:val="FF0000"/>
              </w:rPr>
              <w:t>28</w:t>
            </w:r>
            <w:r>
              <w:rPr>
                <w:rFonts w:ascii="Calibri"/>
                <w:b/>
                <w:color w:val="FF0000"/>
                <w:vertAlign w:val="superscript"/>
              </w:rPr>
              <w:t>th</w:t>
            </w:r>
            <w:r>
              <w:rPr>
                <w:rFonts w:ascii="Calibri"/>
                <w:b/>
                <w:color w:val="FF0000"/>
              </w:rPr>
              <w:t xml:space="preserve"> </w:t>
            </w:r>
            <w:r w:rsidR="003D5E22">
              <w:rPr>
                <w:rFonts w:ascii="Calibri"/>
                <w:b/>
                <w:i/>
                <w:color w:val="FF0000"/>
              </w:rPr>
              <w:t>January</w:t>
            </w:r>
            <w:r>
              <w:rPr>
                <w:rFonts w:ascii="Calibri"/>
                <w:b/>
                <w:i/>
                <w:color w:val="FF0000"/>
                <w:spacing w:val="-2"/>
              </w:rPr>
              <w:t xml:space="preserve"> </w:t>
            </w:r>
            <w:r w:rsidR="003D5E22">
              <w:rPr>
                <w:rFonts w:ascii="Calibri"/>
                <w:b/>
                <w:i/>
                <w:color w:val="FF0000"/>
              </w:rPr>
              <w:t>2025</w:t>
            </w:r>
          </w:p>
          <w:p w:rsidR="005B07CE" w:rsidRDefault="002230DC">
            <w:pPr>
              <w:pStyle w:val="TableParagraph"/>
              <w:spacing w:before="1"/>
              <w:ind w:left="278"/>
              <w:rPr>
                <w:rFonts w:ascii="Calibri"/>
                <w:b/>
              </w:rPr>
            </w:pPr>
            <w:r>
              <w:rPr>
                <w:rFonts w:ascii="Calibri"/>
              </w:rPr>
              <w:t>Time:</w:t>
            </w:r>
            <w:r>
              <w:rPr>
                <w:rFonts w:ascii="Calibri"/>
                <w:spacing w:val="2"/>
              </w:rPr>
              <w:t xml:space="preserve"> </w:t>
            </w:r>
            <w:r>
              <w:rPr>
                <w:rFonts w:ascii="Calibri"/>
                <w:b/>
                <w:color w:val="FF0000"/>
              </w:rPr>
              <w:t>Immediate</w:t>
            </w:r>
            <w:r w:rsidR="003D5E22">
              <w:rPr>
                <w:rFonts w:ascii="Calibri"/>
                <w:b/>
                <w:color w:val="FF0000"/>
              </w:rPr>
              <w:t>ly</w:t>
            </w:r>
            <w:r>
              <w:rPr>
                <w:rFonts w:ascii="Calibri"/>
                <w:b/>
                <w:color w:val="FF0000"/>
                <w:spacing w:val="3"/>
              </w:rPr>
              <w:t xml:space="preserve"> </w:t>
            </w:r>
            <w:r>
              <w:rPr>
                <w:rFonts w:ascii="Calibri"/>
                <w:b/>
                <w:color w:val="FF0000"/>
              </w:rPr>
              <w:t>after the</w:t>
            </w:r>
            <w:r>
              <w:rPr>
                <w:rFonts w:ascii="Calibri"/>
                <w:b/>
                <w:color w:val="FF0000"/>
                <w:spacing w:val="2"/>
              </w:rPr>
              <w:t xml:space="preserve"> </w:t>
            </w:r>
            <w:r>
              <w:rPr>
                <w:rFonts w:ascii="Calibri"/>
                <w:b/>
                <w:color w:val="FF0000"/>
              </w:rPr>
              <w:t>Pre Tender</w:t>
            </w:r>
            <w:r>
              <w:rPr>
                <w:rFonts w:ascii="Calibri"/>
                <w:b/>
                <w:color w:val="FF0000"/>
                <w:spacing w:val="1"/>
              </w:rPr>
              <w:t xml:space="preserve"> </w:t>
            </w:r>
            <w:r>
              <w:rPr>
                <w:rFonts w:ascii="Calibri"/>
                <w:b/>
                <w:color w:val="FF0000"/>
              </w:rPr>
              <w:t>Site</w:t>
            </w:r>
            <w:r>
              <w:rPr>
                <w:rFonts w:ascii="Calibri"/>
                <w:b/>
                <w:color w:val="FF0000"/>
                <w:spacing w:val="3"/>
              </w:rPr>
              <w:t xml:space="preserve"> </w:t>
            </w:r>
            <w:r>
              <w:rPr>
                <w:rFonts w:ascii="Calibri"/>
                <w:b/>
                <w:color w:val="FF0000"/>
              </w:rPr>
              <w:t>Visit</w:t>
            </w:r>
            <w:r w:rsidR="00BB388D">
              <w:rPr>
                <w:rFonts w:ascii="Calibri"/>
                <w:b/>
                <w:color w:val="FF0000"/>
              </w:rPr>
              <w:t xml:space="preserve"> at 11.00 a.m</w:t>
            </w:r>
          </w:p>
          <w:p w:rsidR="005B07CE" w:rsidRDefault="002230DC">
            <w:pPr>
              <w:pStyle w:val="TableParagraph"/>
              <w:spacing w:before="32"/>
              <w:ind w:left="278"/>
              <w:rPr>
                <w:rFonts w:ascii="Calibri"/>
                <w:b/>
              </w:rPr>
            </w:pPr>
            <w:r>
              <w:rPr>
                <w:rFonts w:ascii="Calibri"/>
              </w:rPr>
              <w:t>Place:</w:t>
            </w:r>
            <w:r>
              <w:rPr>
                <w:rFonts w:ascii="Calibri"/>
                <w:spacing w:val="3"/>
              </w:rPr>
              <w:t xml:space="preserve"> </w:t>
            </w:r>
            <w:r>
              <w:rPr>
                <w:rFonts w:ascii="Calibri"/>
                <w:b/>
                <w:color w:val="FF0000"/>
              </w:rPr>
              <w:t>Ethics</w:t>
            </w:r>
            <w:r>
              <w:rPr>
                <w:rFonts w:ascii="Calibri"/>
                <w:b/>
                <w:color w:val="FF0000"/>
                <w:spacing w:val="2"/>
              </w:rPr>
              <w:t xml:space="preserve"> </w:t>
            </w:r>
            <w:r>
              <w:rPr>
                <w:rFonts w:ascii="Calibri"/>
                <w:b/>
                <w:color w:val="FF0000"/>
              </w:rPr>
              <w:t>and</w:t>
            </w:r>
            <w:r>
              <w:rPr>
                <w:rFonts w:ascii="Calibri"/>
                <w:b/>
                <w:color w:val="FF0000"/>
                <w:spacing w:val="1"/>
              </w:rPr>
              <w:t xml:space="preserve"> </w:t>
            </w:r>
            <w:r>
              <w:rPr>
                <w:rFonts w:ascii="Calibri"/>
                <w:b/>
                <w:color w:val="FF0000"/>
              </w:rPr>
              <w:t>Anticorruption</w:t>
            </w:r>
            <w:r>
              <w:rPr>
                <w:rFonts w:ascii="Calibri"/>
                <w:b/>
                <w:color w:val="FF0000"/>
                <w:spacing w:val="1"/>
              </w:rPr>
              <w:t xml:space="preserve"> </w:t>
            </w:r>
            <w:r>
              <w:rPr>
                <w:rFonts w:ascii="Calibri"/>
                <w:b/>
                <w:color w:val="FF0000"/>
              </w:rPr>
              <w:t>Commission,</w:t>
            </w:r>
            <w:r>
              <w:rPr>
                <w:rFonts w:ascii="Calibri"/>
                <w:b/>
                <w:color w:val="FF0000"/>
                <w:spacing w:val="10"/>
              </w:rPr>
              <w:t xml:space="preserve"> </w:t>
            </w:r>
            <w:r w:rsidR="003D5E22">
              <w:rPr>
                <w:rFonts w:ascii="Calibri"/>
                <w:b/>
                <w:color w:val="FF0000"/>
              </w:rPr>
              <w:t>Bungoma</w:t>
            </w:r>
            <w:r>
              <w:rPr>
                <w:rFonts w:ascii="Calibri"/>
                <w:b/>
                <w:color w:val="FF0000"/>
                <w:spacing w:val="5"/>
              </w:rPr>
              <w:t xml:space="preserve"> </w:t>
            </w:r>
            <w:r>
              <w:rPr>
                <w:rFonts w:ascii="Calibri"/>
                <w:b/>
                <w:color w:val="FF0000"/>
              </w:rPr>
              <w:t>Regional</w:t>
            </w:r>
            <w:r>
              <w:rPr>
                <w:rFonts w:ascii="Calibri"/>
                <w:b/>
                <w:color w:val="FF0000"/>
                <w:spacing w:val="5"/>
              </w:rPr>
              <w:t xml:space="preserve"> </w:t>
            </w:r>
            <w:r>
              <w:rPr>
                <w:rFonts w:ascii="Calibri"/>
                <w:b/>
                <w:color w:val="FF0000"/>
              </w:rPr>
              <w:t>Office</w:t>
            </w:r>
          </w:p>
        </w:tc>
      </w:tr>
      <w:tr w:rsidR="005B07CE" w:rsidTr="00457489">
        <w:trPr>
          <w:trHeight w:val="602"/>
        </w:trPr>
        <w:tc>
          <w:tcPr>
            <w:tcW w:w="2122" w:type="dxa"/>
          </w:tcPr>
          <w:p w:rsidR="005B07CE" w:rsidRDefault="002230DC">
            <w:pPr>
              <w:pStyle w:val="TableParagraph"/>
              <w:spacing w:before="1"/>
              <w:ind w:left="275"/>
              <w:rPr>
                <w:rFonts w:ascii="Calibri"/>
                <w:b/>
              </w:rPr>
            </w:pPr>
            <w:r>
              <w:rPr>
                <w:rFonts w:ascii="Calibri"/>
                <w:b/>
              </w:rPr>
              <w:t>ITT</w:t>
            </w:r>
            <w:r>
              <w:rPr>
                <w:rFonts w:ascii="Calibri"/>
                <w:b/>
                <w:spacing w:val="-2"/>
              </w:rPr>
              <w:t xml:space="preserve"> </w:t>
            </w:r>
            <w:r>
              <w:rPr>
                <w:rFonts w:ascii="Calibri"/>
                <w:b/>
              </w:rPr>
              <w:t>7.3</w:t>
            </w:r>
          </w:p>
        </w:tc>
        <w:tc>
          <w:tcPr>
            <w:tcW w:w="7933" w:type="dxa"/>
          </w:tcPr>
          <w:p w:rsidR="005B07CE" w:rsidRDefault="002230DC">
            <w:pPr>
              <w:pStyle w:val="TableParagraph"/>
              <w:spacing w:before="1"/>
              <w:ind w:left="278"/>
              <w:rPr>
                <w:rFonts w:ascii="Calibri"/>
              </w:rPr>
            </w:pPr>
            <w:r>
              <w:rPr>
                <w:rFonts w:ascii="Calibri"/>
              </w:rPr>
              <w:t>The</w:t>
            </w:r>
            <w:r>
              <w:rPr>
                <w:rFonts w:ascii="Calibri"/>
                <w:spacing w:val="-7"/>
              </w:rPr>
              <w:t xml:space="preserve"> </w:t>
            </w:r>
            <w:r>
              <w:rPr>
                <w:rFonts w:ascii="Calibri"/>
              </w:rPr>
              <w:t>Tenderer</w:t>
            </w:r>
            <w:r>
              <w:rPr>
                <w:rFonts w:ascii="Calibri"/>
                <w:spacing w:val="-2"/>
              </w:rPr>
              <w:t xml:space="preserve"> </w:t>
            </w:r>
            <w:r>
              <w:rPr>
                <w:rFonts w:ascii="Calibri"/>
              </w:rPr>
              <w:t>will</w:t>
            </w:r>
            <w:r>
              <w:rPr>
                <w:rFonts w:ascii="Calibri"/>
                <w:spacing w:val="-4"/>
              </w:rPr>
              <w:t xml:space="preserve"> </w:t>
            </w:r>
            <w:r>
              <w:rPr>
                <w:rFonts w:ascii="Calibri"/>
              </w:rPr>
              <w:t>submit</w:t>
            </w:r>
            <w:r>
              <w:rPr>
                <w:rFonts w:ascii="Calibri"/>
                <w:spacing w:val="-2"/>
              </w:rPr>
              <w:t xml:space="preserve"> </w:t>
            </w:r>
            <w:r>
              <w:rPr>
                <w:rFonts w:ascii="Calibri"/>
              </w:rPr>
              <w:t>any</w:t>
            </w:r>
            <w:r>
              <w:rPr>
                <w:rFonts w:ascii="Calibri"/>
                <w:spacing w:val="-3"/>
              </w:rPr>
              <w:t xml:space="preserve"> </w:t>
            </w:r>
            <w:r>
              <w:rPr>
                <w:rFonts w:ascii="Calibri"/>
              </w:rPr>
              <w:t>questions</w:t>
            </w:r>
            <w:r>
              <w:rPr>
                <w:rFonts w:ascii="Calibri"/>
                <w:spacing w:val="-5"/>
              </w:rPr>
              <w:t xml:space="preserve"> </w:t>
            </w:r>
            <w:r>
              <w:rPr>
                <w:rFonts w:ascii="Calibri"/>
              </w:rPr>
              <w:t>in</w:t>
            </w:r>
            <w:r>
              <w:rPr>
                <w:rFonts w:ascii="Calibri"/>
                <w:spacing w:val="-5"/>
              </w:rPr>
              <w:t xml:space="preserve"> </w:t>
            </w:r>
            <w:r>
              <w:rPr>
                <w:rFonts w:ascii="Calibri"/>
              </w:rPr>
              <w:t>writing,</w:t>
            </w:r>
            <w:r>
              <w:rPr>
                <w:rFonts w:ascii="Calibri"/>
                <w:spacing w:val="-2"/>
              </w:rPr>
              <w:t xml:space="preserve"> </w:t>
            </w:r>
            <w:r>
              <w:rPr>
                <w:rFonts w:ascii="Calibri"/>
              </w:rPr>
              <w:t>to</w:t>
            </w:r>
            <w:r>
              <w:rPr>
                <w:rFonts w:ascii="Calibri"/>
                <w:spacing w:val="-4"/>
              </w:rPr>
              <w:t xml:space="preserve"> </w:t>
            </w:r>
            <w:r>
              <w:rPr>
                <w:rFonts w:ascii="Calibri"/>
              </w:rPr>
              <w:t>reach</w:t>
            </w:r>
            <w:r>
              <w:rPr>
                <w:rFonts w:ascii="Calibri"/>
                <w:spacing w:val="-5"/>
              </w:rPr>
              <w:t xml:space="preserve"> </w:t>
            </w:r>
            <w:r>
              <w:rPr>
                <w:rFonts w:ascii="Calibri"/>
              </w:rPr>
              <w:t>the</w:t>
            </w:r>
            <w:r>
              <w:rPr>
                <w:rFonts w:ascii="Calibri"/>
                <w:spacing w:val="-4"/>
              </w:rPr>
              <w:t xml:space="preserve"> </w:t>
            </w:r>
            <w:r>
              <w:rPr>
                <w:rFonts w:ascii="Calibri"/>
              </w:rPr>
              <w:t>Procuring</w:t>
            </w:r>
          </w:p>
          <w:p w:rsidR="005B07CE" w:rsidRDefault="002230DC">
            <w:pPr>
              <w:pStyle w:val="TableParagraph"/>
              <w:spacing w:before="32"/>
              <w:ind w:left="278"/>
              <w:rPr>
                <w:rFonts w:ascii="Calibri"/>
              </w:rPr>
            </w:pPr>
            <w:r>
              <w:rPr>
                <w:rFonts w:ascii="Calibri"/>
              </w:rPr>
              <w:t>Entity</w:t>
            </w:r>
            <w:r>
              <w:rPr>
                <w:rFonts w:ascii="Calibri"/>
                <w:spacing w:val="-4"/>
              </w:rPr>
              <w:t xml:space="preserve"> </w:t>
            </w:r>
            <w:r>
              <w:rPr>
                <w:rFonts w:ascii="Calibri"/>
              </w:rPr>
              <w:t>not</w:t>
            </w:r>
            <w:r>
              <w:rPr>
                <w:rFonts w:ascii="Calibri"/>
                <w:spacing w:val="-1"/>
              </w:rPr>
              <w:t xml:space="preserve"> </w:t>
            </w:r>
            <w:r>
              <w:rPr>
                <w:rFonts w:ascii="Calibri"/>
              </w:rPr>
              <w:t>later</w:t>
            </w:r>
            <w:r>
              <w:rPr>
                <w:rFonts w:ascii="Calibri"/>
                <w:spacing w:val="-7"/>
              </w:rPr>
              <w:t xml:space="preserve"> </w:t>
            </w:r>
            <w:r>
              <w:rPr>
                <w:rFonts w:ascii="Calibri"/>
              </w:rPr>
              <w:t>than</w:t>
            </w:r>
            <w:r>
              <w:rPr>
                <w:rFonts w:ascii="Calibri"/>
                <w:spacing w:val="-3"/>
              </w:rPr>
              <w:t xml:space="preserve"> </w:t>
            </w:r>
            <w:r w:rsidR="003A3D82">
              <w:rPr>
                <w:rFonts w:ascii="Calibri"/>
              </w:rPr>
              <w:t>seven</w:t>
            </w:r>
            <w:r>
              <w:rPr>
                <w:rFonts w:ascii="Calibri"/>
                <w:spacing w:val="-4"/>
              </w:rPr>
              <w:t xml:space="preserve"> </w:t>
            </w:r>
            <w:r w:rsidR="003D5E22">
              <w:rPr>
                <w:rFonts w:ascii="Calibri"/>
                <w:color w:val="FF0000"/>
              </w:rPr>
              <w:t>(</w:t>
            </w:r>
            <w:r w:rsidR="003A3D82">
              <w:rPr>
                <w:rFonts w:ascii="Calibri"/>
                <w:color w:val="FF0000"/>
              </w:rPr>
              <w:t>7</w:t>
            </w:r>
            <w:r>
              <w:rPr>
                <w:rFonts w:ascii="Calibri"/>
                <w:color w:val="FF0000"/>
              </w:rPr>
              <w:t>)</w:t>
            </w:r>
            <w:r>
              <w:rPr>
                <w:rFonts w:ascii="Calibri"/>
                <w:color w:val="FF0000"/>
                <w:spacing w:val="-5"/>
              </w:rPr>
              <w:t xml:space="preserve"> </w:t>
            </w:r>
            <w:r>
              <w:rPr>
                <w:rFonts w:ascii="Calibri"/>
                <w:color w:val="FF0000"/>
              </w:rPr>
              <w:t>days</w:t>
            </w:r>
            <w:r>
              <w:rPr>
                <w:rFonts w:ascii="Calibri"/>
                <w:color w:val="FF0000"/>
                <w:spacing w:val="-4"/>
              </w:rPr>
              <w:t xml:space="preserve"> </w:t>
            </w:r>
            <w:r>
              <w:rPr>
                <w:rFonts w:ascii="Calibri"/>
              </w:rPr>
              <w:t>before</w:t>
            </w:r>
            <w:r>
              <w:rPr>
                <w:rFonts w:ascii="Calibri"/>
                <w:spacing w:val="-4"/>
              </w:rPr>
              <w:t xml:space="preserve"> </w:t>
            </w:r>
            <w:r>
              <w:rPr>
                <w:rFonts w:ascii="Calibri"/>
              </w:rPr>
              <w:t>the</w:t>
            </w:r>
            <w:r>
              <w:rPr>
                <w:rFonts w:ascii="Calibri"/>
                <w:spacing w:val="-2"/>
              </w:rPr>
              <w:t xml:space="preserve"> </w:t>
            </w:r>
            <w:r>
              <w:rPr>
                <w:rFonts w:ascii="Calibri"/>
              </w:rPr>
              <w:t>closing</w:t>
            </w:r>
            <w:r>
              <w:rPr>
                <w:rFonts w:ascii="Calibri"/>
                <w:spacing w:val="-5"/>
              </w:rPr>
              <w:t xml:space="preserve"> </w:t>
            </w:r>
            <w:r>
              <w:rPr>
                <w:rFonts w:ascii="Calibri"/>
              </w:rPr>
              <w:t>date.</w:t>
            </w:r>
          </w:p>
        </w:tc>
      </w:tr>
      <w:tr w:rsidR="005B07CE" w:rsidTr="00457489">
        <w:trPr>
          <w:trHeight w:val="602"/>
        </w:trPr>
        <w:tc>
          <w:tcPr>
            <w:tcW w:w="2122" w:type="dxa"/>
          </w:tcPr>
          <w:p w:rsidR="005B07CE" w:rsidRDefault="002230DC">
            <w:pPr>
              <w:pStyle w:val="TableParagraph"/>
              <w:spacing w:before="1"/>
              <w:ind w:left="275"/>
              <w:rPr>
                <w:rFonts w:ascii="Calibri"/>
                <w:b/>
              </w:rPr>
            </w:pPr>
            <w:r>
              <w:rPr>
                <w:rFonts w:ascii="Calibri"/>
                <w:b/>
              </w:rPr>
              <w:t>ITT</w:t>
            </w:r>
            <w:r>
              <w:rPr>
                <w:rFonts w:ascii="Calibri"/>
                <w:b/>
                <w:spacing w:val="-2"/>
              </w:rPr>
              <w:t xml:space="preserve"> </w:t>
            </w:r>
            <w:r>
              <w:rPr>
                <w:rFonts w:ascii="Calibri"/>
                <w:b/>
              </w:rPr>
              <w:t>7.5</w:t>
            </w:r>
          </w:p>
        </w:tc>
        <w:tc>
          <w:tcPr>
            <w:tcW w:w="7933" w:type="dxa"/>
          </w:tcPr>
          <w:p w:rsidR="005B07CE" w:rsidRDefault="002230DC">
            <w:pPr>
              <w:pStyle w:val="TableParagraph"/>
              <w:spacing w:before="1"/>
              <w:ind w:left="278"/>
              <w:rPr>
                <w:rFonts w:ascii="Calibri" w:hAnsi="Calibri"/>
              </w:rPr>
            </w:pPr>
            <w:r>
              <w:rPr>
                <w:rFonts w:ascii="Calibri" w:hAnsi="Calibri"/>
              </w:rPr>
              <w:t>The</w:t>
            </w:r>
            <w:r>
              <w:rPr>
                <w:rFonts w:ascii="Calibri" w:hAnsi="Calibri"/>
                <w:spacing w:val="-6"/>
              </w:rPr>
              <w:t xml:space="preserve"> </w:t>
            </w:r>
            <w:r>
              <w:rPr>
                <w:rFonts w:ascii="Calibri" w:hAnsi="Calibri"/>
              </w:rPr>
              <w:t>Procuring</w:t>
            </w:r>
            <w:r>
              <w:rPr>
                <w:rFonts w:ascii="Calibri" w:hAnsi="Calibri"/>
                <w:spacing w:val="-6"/>
              </w:rPr>
              <w:t xml:space="preserve"> </w:t>
            </w:r>
            <w:r>
              <w:rPr>
                <w:rFonts w:ascii="Calibri" w:hAnsi="Calibri"/>
              </w:rPr>
              <w:t>Entity’s</w:t>
            </w:r>
            <w:r>
              <w:rPr>
                <w:rFonts w:ascii="Calibri" w:hAnsi="Calibri"/>
                <w:spacing w:val="-3"/>
              </w:rPr>
              <w:t xml:space="preserve"> </w:t>
            </w:r>
            <w:r>
              <w:rPr>
                <w:rFonts w:ascii="Calibri" w:hAnsi="Calibri"/>
              </w:rPr>
              <w:t>website</w:t>
            </w:r>
            <w:r>
              <w:rPr>
                <w:rFonts w:ascii="Calibri" w:hAnsi="Calibri"/>
                <w:spacing w:val="-5"/>
              </w:rPr>
              <w:t xml:space="preserve"> </w:t>
            </w:r>
            <w:r>
              <w:rPr>
                <w:rFonts w:ascii="Calibri" w:hAnsi="Calibri"/>
              </w:rPr>
              <w:t>where</w:t>
            </w:r>
            <w:r>
              <w:rPr>
                <w:rFonts w:ascii="Calibri" w:hAnsi="Calibri"/>
                <w:spacing w:val="-6"/>
              </w:rPr>
              <w:t xml:space="preserve"> </w:t>
            </w:r>
            <w:r>
              <w:rPr>
                <w:rFonts w:ascii="Calibri" w:hAnsi="Calibri"/>
              </w:rPr>
              <w:t>Minutes</w:t>
            </w:r>
            <w:r>
              <w:rPr>
                <w:rFonts w:ascii="Calibri" w:hAnsi="Calibri"/>
                <w:spacing w:val="-5"/>
              </w:rPr>
              <w:t xml:space="preserve"> </w:t>
            </w:r>
            <w:r>
              <w:rPr>
                <w:rFonts w:ascii="Calibri" w:hAnsi="Calibri"/>
              </w:rPr>
              <w:t>of</w:t>
            </w:r>
            <w:r>
              <w:rPr>
                <w:rFonts w:ascii="Calibri" w:hAnsi="Calibri"/>
                <w:spacing w:val="-5"/>
              </w:rPr>
              <w:t xml:space="preserve"> </w:t>
            </w:r>
            <w:r>
              <w:rPr>
                <w:rFonts w:ascii="Calibri" w:hAnsi="Calibri"/>
              </w:rPr>
              <w:t>the</w:t>
            </w:r>
            <w:r>
              <w:rPr>
                <w:rFonts w:ascii="Calibri" w:hAnsi="Calibri"/>
                <w:spacing w:val="-5"/>
              </w:rPr>
              <w:t xml:space="preserve"> </w:t>
            </w:r>
            <w:r>
              <w:rPr>
                <w:rFonts w:ascii="Calibri" w:hAnsi="Calibri"/>
              </w:rPr>
              <w:t>pre-Tender</w:t>
            </w:r>
            <w:r>
              <w:rPr>
                <w:rFonts w:ascii="Calibri" w:hAnsi="Calibri"/>
                <w:spacing w:val="-3"/>
              </w:rPr>
              <w:t xml:space="preserve"> </w:t>
            </w:r>
            <w:r>
              <w:rPr>
                <w:rFonts w:ascii="Calibri" w:hAnsi="Calibri"/>
              </w:rPr>
              <w:t>meeting</w:t>
            </w:r>
          </w:p>
          <w:p w:rsidR="005B07CE" w:rsidRDefault="002230DC">
            <w:pPr>
              <w:pStyle w:val="TableParagraph"/>
              <w:spacing w:before="32"/>
              <w:ind w:left="278"/>
              <w:rPr>
                <w:rFonts w:ascii="Calibri"/>
              </w:rPr>
            </w:pPr>
            <w:r>
              <w:rPr>
                <w:rFonts w:ascii="Calibri"/>
              </w:rPr>
              <w:t>will</w:t>
            </w:r>
            <w:r>
              <w:rPr>
                <w:rFonts w:ascii="Calibri"/>
                <w:spacing w:val="-4"/>
              </w:rPr>
              <w:t xml:space="preserve"> </w:t>
            </w:r>
            <w:r>
              <w:rPr>
                <w:rFonts w:ascii="Calibri"/>
              </w:rPr>
              <w:t>be</w:t>
            </w:r>
            <w:r>
              <w:rPr>
                <w:rFonts w:ascii="Calibri"/>
                <w:spacing w:val="-3"/>
              </w:rPr>
              <w:t xml:space="preserve"> </w:t>
            </w:r>
            <w:r>
              <w:rPr>
                <w:rFonts w:ascii="Calibri"/>
              </w:rPr>
              <w:t>published</w:t>
            </w:r>
            <w:r>
              <w:rPr>
                <w:rFonts w:ascii="Calibri"/>
                <w:spacing w:val="-6"/>
              </w:rPr>
              <w:t xml:space="preserve"> </w:t>
            </w:r>
            <w:r>
              <w:rPr>
                <w:rFonts w:ascii="Calibri"/>
              </w:rPr>
              <w:t>is</w:t>
            </w:r>
            <w:r>
              <w:rPr>
                <w:rFonts w:ascii="Calibri"/>
                <w:spacing w:val="-4"/>
              </w:rPr>
              <w:t xml:space="preserve"> </w:t>
            </w:r>
            <w:hyperlink r:id="rId35">
              <w:r>
                <w:rPr>
                  <w:rFonts w:ascii="Calibri"/>
                  <w:u w:val="single"/>
                </w:rPr>
                <w:t>www.eacc.go.ke</w:t>
              </w:r>
            </w:hyperlink>
          </w:p>
        </w:tc>
      </w:tr>
      <w:tr w:rsidR="005B07CE" w:rsidTr="00457489">
        <w:trPr>
          <w:trHeight w:val="2409"/>
        </w:trPr>
        <w:tc>
          <w:tcPr>
            <w:tcW w:w="2122" w:type="dxa"/>
          </w:tcPr>
          <w:p w:rsidR="005B07CE" w:rsidRDefault="002230DC">
            <w:pPr>
              <w:pStyle w:val="TableParagraph"/>
              <w:spacing w:before="1"/>
              <w:ind w:left="275"/>
              <w:rPr>
                <w:rFonts w:ascii="Calibri"/>
                <w:b/>
              </w:rPr>
            </w:pPr>
            <w:r>
              <w:rPr>
                <w:rFonts w:ascii="Calibri"/>
                <w:b/>
              </w:rPr>
              <w:t>ITT</w:t>
            </w:r>
            <w:r>
              <w:rPr>
                <w:rFonts w:ascii="Calibri"/>
                <w:b/>
                <w:spacing w:val="-2"/>
              </w:rPr>
              <w:t xml:space="preserve"> </w:t>
            </w:r>
            <w:r>
              <w:rPr>
                <w:rFonts w:ascii="Calibri"/>
                <w:b/>
              </w:rPr>
              <w:t>9.1</w:t>
            </w:r>
          </w:p>
        </w:tc>
        <w:tc>
          <w:tcPr>
            <w:tcW w:w="7933" w:type="dxa"/>
          </w:tcPr>
          <w:p w:rsidR="003A3D82" w:rsidRDefault="002230DC">
            <w:pPr>
              <w:pStyle w:val="TableParagraph"/>
              <w:spacing w:before="1" w:line="268" w:lineRule="auto"/>
              <w:ind w:left="278" w:right="243"/>
              <w:rPr>
                <w:rFonts w:ascii="Calibri" w:hAnsi="Calibri"/>
              </w:rPr>
            </w:pPr>
            <w:r>
              <w:rPr>
                <w:rFonts w:ascii="Calibri" w:hAnsi="Calibri"/>
                <w:spacing w:val="-1"/>
              </w:rPr>
              <w:t xml:space="preserve">For Clarification </w:t>
            </w:r>
            <w:r>
              <w:rPr>
                <w:rFonts w:ascii="Calibri" w:hAnsi="Calibri"/>
              </w:rPr>
              <w:t>of Tender purposes, for obtaining further information and</w:t>
            </w:r>
            <w:r>
              <w:rPr>
                <w:rFonts w:ascii="Calibri" w:hAnsi="Calibri"/>
                <w:spacing w:val="1"/>
              </w:rPr>
              <w:t xml:space="preserve"> </w:t>
            </w:r>
            <w:r>
              <w:rPr>
                <w:rFonts w:ascii="Calibri" w:hAnsi="Calibri"/>
              </w:rPr>
              <w:t>for purchasing tender documents, the Procuring Entity’s address is:</w:t>
            </w:r>
          </w:p>
          <w:p w:rsidR="003A3D82" w:rsidRDefault="002230DC">
            <w:pPr>
              <w:pStyle w:val="TableParagraph"/>
              <w:spacing w:before="1" w:line="268" w:lineRule="auto"/>
              <w:ind w:left="278" w:right="243"/>
              <w:rPr>
                <w:rFonts w:ascii="Calibri" w:hAnsi="Calibri"/>
                <w:b/>
              </w:rPr>
            </w:pPr>
            <w:r>
              <w:rPr>
                <w:rFonts w:ascii="Calibri" w:hAnsi="Calibri"/>
                <w:b/>
              </w:rPr>
              <w:t xml:space="preserve">Secretary / Chief Executive Officer </w:t>
            </w:r>
          </w:p>
          <w:p w:rsidR="003A3D82" w:rsidRDefault="002230DC">
            <w:pPr>
              <w:pStyle w:val="TableParagraph"/>
              <w:spacing w:before="1" w:line="268" w:lineRule="auto"/>
              <w:ind w:left="278" w:right="243"/>
              <w:rPr>
                <w:rFonts w:ascii="Calibri" w:hAnsi="Calibri"/>
                <w:b/>
              </w:rPr>
            </w:pPr>
            <w:r>
              <w:rPr>
                <w:rFonts w:ascii="Calibri" w:hAnsi="Calibri"/>
                <w:b/>
              </w:rPr>
              <w:t>Ethics and Anti-Corruption Commission</w:t>
            </w:r>
          </w:p>
          <w:p w:rsidR="005B07CE" w:rsidRDefault="002230DC">
            <w:pPr>
              <w:pStyle w:val="TableParagraph"/>
              <w:spacing w:before="1" w:line="268" w:lineRule="auto"/>
              <w:ind w:left="278" w:right="243"/>
              <w:rPr>
                <w:rFonts w:ascii="Calibri" w:hAnsi="Calibri"/>
                <w:b/>
              </w:rPr>
            </w:pPr>
            <w:r>
              <w:rPr>
                <w:rFonts w:ascii="Calibri" w:hAnsi="Calibri"/>
                <w:b/>
                <w:spacing w:val="-47"/>
              </w:rPr>
              <w:t xml:space="preserve"> </w:t>
            </w:r>
            <w:r>
              <w:rPr>
                <w:rFonts w:ascii="Calibri" w:hAnsi="Calibri"/>
                <w:b/>
              </w:rPr>
              <w:t>INTEGRITY</w:t>
            </w:r>
            <w:r>
              <w:rPr>
                <w:rFonts w:ascii="Calibri" w:hAnsi="Calibri"/>
                <w:b/>
                <w:spacing w:val="-3"/>
              </w:rPr>
              <w:t xml:space="preserve"> </w:t>
            </w:r>
            <w:r>
              <w:rPr>
                <w:rFonts w:ascii="Calibri" w:hAnsi="Calibri"/>
                <w:b/>
              </w:rPr>
              <w:t>CENTRE</w:t>
            </w:r>
          </w:p>
          <w:p w:rsidR="005B07CE" w:rsidRDefault="002230DC">
            <w:pPr>
              <w:pStyle w:val="TableParagraph"/>
              <w:spacing w:line="271" w:lineRule="auto"/>
              <w:ind w:left="278" w:right="3667"/>
              <w:rPr>
                <w:rFonts w:ascii="Calibri"/>
                <w:b/>
              </w:rPr>
            </w:pPr>
            <w:r>
              <w:rPr>
                <w:rFonts w:ascii="Calibri"/>
                <w:b/>
              </w:rPr>
              <w:t>P.O Box 61130-00200, Nairobi, Kenya</w:t>
            </w:r>
            <w:r>
              <w:rPr>
                <w:rFonts w:ascii="Calibri"/>
                <w:b/>
                <w:spacing w:val="-47"/>
              </w:rPr>
              <w:t xml:space="preserve"> </w:t>
            </w:r>
            <w:r>
              <w:rPr>
                <w:rFonts w:ascii="Calibri"/>
                <w:b/>
              </w:rPr>
              <w:t>Rd/Jakaya</w:t>
            </w:r>
            <w:r>
              <w:rPr>
                <w:rFonts w:ascii="Calibri"/>
                <w:b/>
                <w:spacing w:val="-2"/>
              </w:rPr>
              <w:t xml:space="preserve"> </w:t>
            </w:r>
            <w:r>
              <w:rPr>
                <w:rFonts w:ascii="Calibri"/>
                <w:b/>
              </w:rPr>
              <w:t>Kikwete</w:t>
            </w:r>
            <w:r>
              <w:rPr>
                <w:rFonts w:ascii="Calibri"/>
                <w:b/>
                <w:spacing w:val="-3"/>
              </w:rPr>
              <w:t xml:space="preserve"> </w:t>
            </w:r>
            <w:r>
              <w:rPr>
                <w:rFonts w:ascii="Calibri"/>
                <w:b/>
              </w:rPr>
              <w:t>Rd</w:t>
            </w:r>
            <w:r>
              <w:rPr>
                <w:rFonts w:ascii="Calibri"/>
                <w:b/>
                <w:spacing w:val="-1"/>
              </w:rPr>
              <w:t xml:space="preserve"> </w:t>
            </w:r>
            <w:r>
              <w:rPr>
                <w:rFonts w:ascii="Calibri"/>
                <w:b/>
              </w:rPr>
              <w:t>Junction</w:t>
            </w:r>
          </w:p>
          <w:p w:rsidR="005B07CE" w:rsidRDefault="002230DC">
            <w:pPr>
              <w:pStyle w:val="TableParagraph"/>
              <w:spacing w:line="264" w:lineRule="exact"/>
              <w:ind w:left="278"/>
              <w:rPr>
                <w:rFonts w:ascii="Calibri"/>
                <w:b/>
              </w:rPr>
            </w:pPr>
            <w:r>
              <w:rPr>
                <w:rFonts w:ascii="Calibri"/>
                <w:b/>
              </w:rPr>
              <w:t>Tel:</w:t>
            </w:r>
            <w:r>
              <w:rPr>
                <w:rFonts w:ascii="Calibri"/>
                <w:b/>
                <w:spacing w:val="-5"/>
              </w:rPr>
              <w:t xml:space="preserve"> </w:t>
            </w:r>
            <w:r>
              <w:rPr>
                <w:rFonts w:ascii="Calibri"/>
                <w:b/>
              </w:rPr>
              <w:t>0709781000</w:t>
            </w:r>
            <w:r>
              <w:rPr>
                <w:rFonts w:ascii="Calibri"/>
                <w:b/>
                <w:spacing w:val="-4"/>
              </w:rPr>
              <w:t xml:space="preserve"> </w:t>
            </w:r>
            <w:r>
              <w:rPr>
                <w:rFonts w:ascii="Calibri"/>
                <w:b/>
              </w:rPr>
              <w:t>/</w:t>
            </w:r>
            <w:r>
              <w:rPr>
                <w:rFonts w:ascii="Calibri"/>
                <w:b/>
                <w:spacing w:val="-1"/>
              </w:rPr>
              <w:t xml:space="preserve"> </w:t>
            </w:r>
            <w:r>
              <w:rPr>
                <w:rFonts w:ascii="Calibri"/>
                <w:b/>
              </w:rPr>
              <w:t>0730997000</w:t>
            </w:r>
            <w:r>
              <w:rPr>
                <w:rFonts w:ascii="Calibri"/>
                <w:b/>
                <w:spacing w:val="-1"/>
              </w:rPr>
              <w:t xml:space="preserve"> </w:t>
            </w:r>
            <w:r>
              <w:rPr>
                <w:rFonts w:ascii="Calibri"/>
                <w:b/>
              </w:rPr>
              <w:t>fax</w:t>
            </w:r>
            <w:r>
              <w:rPr>
                <w:rFonts w:ascii="Calibri"/>
                <w:b/>
                <w:spacing w:val="-3"/>
              </w:rPr>
              <w:t xml:space="preserve"> </w:t>
            </w:r>
            <w:r>
              <w:rPr>
                <w:rFonts w:ascii="Calibri"/>
                <w:b/>
              </w:rPr>
              <w:t>254</w:t>
            </w:r>
            <w:r>
              <w:rPr>
                <w:rFonts w:ascii="Calibri"/>
                <w:b/>
                <w:spacing w:val="-3"/>
              </w:rPr>
              <w:t xml:space="preserve"> </w:t>
            </w:r>
            <w:r>
              <w:rPr>
                <w:rFonts w:ascii="Calibri"/>
                <w:b/>
              </w:rPr>
              <w:t>(020)</w:t>
            </w:r>
            <w:r>
              <w:rPr>
                <w:rFonts w:ascii="Calibri"/>
                <w:b/>
                <w:spacing w:val="-4"/>
              </w:rPr>
              <w:t xml:space="preserve"> </w:t>
            </w:r>
            <w:r>
              <w:rPr>
                <w:rFonts w:ascii="Calibri"/>
                <w:b/>
              </w:rPr>
              <w:t>2240954</w:t>
            </w:r>
          </w:p>
          <w:p w:rsidR="005B07CE" w:rsidRDefault="002230DC">
            <w:pPr>
              <w:pStyle w:val="TableParagraph"/>
              <w:spacing w:before="34"/>
              <w:ind w:left="278"/>
              <w:rPr>
                <w:rFonts w:ascii="Calibri"/>
                <w:b/>
              </w:rPr>
            </w:pPr>
            <w:r>
              <w:rPr>
                <w:rFonts w:ascii="Calibri"/>
                <w:b/>
              </w:rPr>
              <w:t>Emai</w:t>
            </w:r>
            <w:hyperlink r:id="rId36">
              <w:r>
                <w:rPr>
                  <w:rFonts w:ascii="Calibri"/>
                  <w:b/>
                </w:rPr>
                <w:t>l:</w:t>
              </w:r>
              <w:r>
                <w:rPr>
                  <w:rFonts w:ascii="Calibri"/>
                  <w:b/>
                  <w:spacing w:val="-8"/>
                </w:rPr>
                <w:t xml:space="preserve"> </w:t>
              </w:r>
              <w:r>
                <w:rPr>
                  <w:rFonts w:ascii="Calibri"/>
                  <w:b/>
                </w:rPr>
                <w:t>supply-chain@integrity.go.ke</w:t>
              </w:r>
            </w:hyperlink>
          </w:p>
        </w:tc>
      </w:tr>
      <w:tr w:rsidR="005B07CE" w:rsidTr="00457489">
        <w:trPr>
          <w:trHeight w:val="302"/>
        </w:trPr>
        <w:tc>
          <w:tcPr>
            <w:tcW w:w="10055" w:type="dxa"/>
            <w:gridSpan w:val="2"/>
          </w:tcPr>
          <w:p w:rsidR="005B07CE" w:rsidRDefault="002230DC">
            <w:pPr>
              <w:pStyle w:val="TableParagraph"/>
              <w:spacing w:line="268" w:lineRule="exact"/>
              <w:ind w:left="275"/>
              <w:rPr>
                <w:rFonts w:ascii="Calibri"/>
                <w:b/>
              </w:rPr>
            </w:pPr>
            <w:r>
              <w:rPr>
                <w:rFonts w:ascii="Calibri"/>
                <w:b/>
              </w:rPr>
              <w:t>C.</w:t>
            </w:r>
            <w:r>
              <w:rPr>
                <w:rFonts w:ascii="Calibri"/>
                <w:b/>
                <w:spacing w:val="-5"/>
              </w:rPr>
              <w:t xml:space="preserve"> </w:t>
            </w:r>
            <w:r>
              <w:rPr>
                <w:rFonts w:ascii="Calibri"/>
                <w:b/>
              </w:rPr>
              <w:t>Preparation</w:t>
            </w:r>
            <w:r>
              <w:rPr>
                <w:rFonts w:ascii="Calibri"/>
                <w:b/>
                <w:spacing w:val="-6"/>
              </w:rPr>
              <w:t xml:space="preserve"> </w:t>
            </w:r>
            <w:r>
              <w:rPr>
                <w:rFonts w:ascii="Calibri"/>
                <w:b/>
              </w:rPr>
              <w:t>of</w:t>
            </w:r>
            <w:r>
              <w:rPr>
                <w:rFonts w:ascii="Calibri"/>
                <w:b/>
                <w:spacing w:val="-1"/>
              </w:rPr>
              <w:t xml:space="preserve"> </w:t>
            </w:r>
            <w:r>
              <w:rPr>
                <w:rFonts w:ascii="Calibri"/>
                <w:b/>
              </w:rPr>
              <w:t>Tenders</w:t>
            </w:r>
          </w:p>
        </w:tc>
      </w:tr>
      <w:tr w:rsidR="005B07CE" w:rsidTr="00457489">
        <w:trPr>
          <w:trHeight w:val="299"/>
        </w:trPr>
        <w:tc>
          <w:tcPr>
            <w:tcW w:w="2122" w:type="dxa"/>
          </w:tcPr>
          <w:p w:rsidR="005B07CE" w:rsidRDefault="002230DC">
            <w:pPr>
              <w:pStyle w:val="TableParagraph"/>
              <w:spacing w:line="268" w:lineRule="exact"/>
              <w:ind w:left="275"/>
              <w:rPr>
                <w:rFonts w:ascii="Calibri"/>
                <w:b/>
              </w:rPr>
            </w:pPr>
            <w:r>
              <w:rPr>
                <w:rFonts w:ascii="Calibri"/>
                <w:b/>
              </w:rPr>
              <w:t>ITT</w:t>
            </w:r>
            <w:r>
              <w:rPr>
                <w:rFonts w:ascii="Calibri"/>
                <w:b/>
                <w:spacing w:val="-3"/>
              </w:rPr>
              <w:t xml:space="preserve"> </w:t>
            </w:r>
            <w:r>
              <w:rPr>
                <w:rFonts w:ascii="Calibri"/>
                <w:b/>
              </w:rPr>
              <w:t>13.1</w:t>
            </w:r>
          </w:p>
        </w:tc>
        <w:tc>
          <w:tcPr>
            <w:tcW w:w="7933" w:type="dxa"/>
          </w:tcPr>
          <w:p w:rsidR="005B07CE" w:rsidRDefault="002230DC">
            <w:pPr>
              <w:pStyle w:val="TableParagraph"/>
              <w:spacing w:line="268" w:lineRule="exact"/>
              <w:ind w:left="278"/>
              <w:rPr>
                <w:rFonts w:ascii="Calibri"/>
              </w:rPr>
            </w:pPr>
            <w:r>
              <w:rPr>
                <w:rFonts w:ascii="Calibri"/>
              </w:rPr>
              <w:t>Alternative</w:t>
            </w:r>
            <w:r>
              <w:rPr>
                <w:rFonts w:ascii="Calibri"/>
                <w:spacing w:val="-6"/>
              </w:rPr>
              <w:t xml:space="preserve"> </w:t>
            </w:r>
            <w:r>
              <w:rPr>
                <w:rFonts w:ascii="Calibri"/>
              </w:rPr>
              <w:t>Tenders</w:t>
            </w:r>
            <w:r>
              <w:rPr>
                <w:rFonts w:ascii="Calibri"/>
                <w:spacing w:val="-3"/>
              </w:rPr>
              <w:t xml:space="preserve"> </w:t>
            </w:r>
            <w:r>
              <w:rPr>
                <w:rFonts w:ascii="Calibri"/>
              </w:rPr>
              <w:t>shall</w:t>
            </w:r>
            <w:r>
              <w:rPr>
                <w:rFonts w:ascii="Calibri"/>
                <w:spacing w:val="-4"/>
              </w:rPr>
              <w:t xml:space="preserve"> </w:t>
            </w:r>
            <w:r>
              <w:rPr>
                <w:rFonts w:ascii="Calibri"/>
              </w:rPr>
              <w:t>not</w:t>
            </w:r>
            <w:r>
              <w:rPr>
                <w:rFonts w:ascii="Calibri"/>
                <w:spacing w:val="-2"/>
              </w:rPr>
              <w:t xml:space="preserve"> </w:t>
            </w:r>
            <w:r>
              <w:rPr>
                <w:rFonts w:ascii="Calibri"/>
              </w:rPr>
              <w:t>be</w:t>
            </w:r>
            <w:r>
              <w:rPr>
                <w:rFonts w:ascii="Calibri"/>
                <w:spacing w:val="-6"/>
              </w:rPr>
              <w:t xml:space="preserve"> </w:t>
            </w:r>
            <w:r>
              <w:rPr>
                <w:rFonts w:ascii="Calibri"/>
              </w:rPr>
              <w:t>considered.</w:t>
            </w:r>
          </w:p>
        </w:tc>
      </w:tr>
      <w:tr w:rsidR="005B07CE" w:rsidTr="00457489">
        <w:trPr>
          <w:trHeight w:val="301"/>
        </w:trPr>
        <w:tc>
          <w:tcPr>
            <w:tcW w:w="2122" w:type="dxa"/>
          </w:tcPr>
          <w:p w:rsidR="005B07CE" w:rsidRDefault="002230DC">
            <w:pPr>
              <w:pStyle w:val="TableParagraph"/>
              <w:spacing w:line="268" w:lineRule="exact"/>
              <w:ind w:left="275"/>
              <w:rPr>
                <w:rFonts w:ascii="Calibri"/>
                <w:b/>
              </w:rPr>
            </w:pPr>
            <w:r>
              <w:rPr>
                <w:rFonts w:ascii="Calibri"/>
                <w:b/>
              </w:rPr>
              <w:t>ITT</w:t>
            </w:r>
            <w:r>
              <w:rPr>
                <w:rFonts w:ascii="Calibri"/>
                <w:b/>
                <w:spacing w:val="-3"/>
              </w:rPr>
              <w:t xml:space="preserve"> </w:t>
            </w:r>
            <w:r>
              <w:rPr>
                <w:rFonts w:ascii="Calibri"/>
                <w:b/>
              </w:rPr>
              <w:t>13.2</w:t>
            </w:r>
          </w:p>
        </w:tc>
        <w:tc>
          <w:tcPr>
            <w:tcW w:w="7933" w:type="dxa"/>
          </w:tcPr>
          <w:p w:rsidR="005B07CE" w:rsidRDefault="002230DC">
            <w:pPr>
              <w:pStyle w:val="TableParagraph"/>
              <w:spacing w:line="268" w:lineRule="exact"/>
              <w:ind w:left="278"/>
              <w:rPr>
                <w:rFonts w:ascii="Calibri"/>
              </w:rPr>
            </w:pPr>
            <w:r>
              <w:rPr>
                <w:rFonts w:ascii="Calibri"/>
              </w:rPr>
              <w:t>Alternative</w:t>
            </w:r>
            <w:r>
              <w:rPr>
                <w:rFonts w:ascii="Calibri"/>
                <w:spacing w:val="-4"/>
              </w:rPr>
              <w:t xml:space="preserve"> </w:t>
            </w:r>
            <w:r>
              <w:rPr>
                <w:rFonts w:ascii="Calibri"/>
              </w:rPr>
              <w:t>times</w:t>
            </w:r>
            <w:r>
              <w:rPr>
                <w:rFonts w:ascii="Calibri"/>
                <w:spacing w:val="-4"/>
              </w:rPr>
              <w:t xml:space="preserve"> </w:t>
            </w:r>
            <w:r>
              <w:rPr>
                <w:rFonts w:ascii="Calibri"/>
              </w:rPr>
              <w:t>for</w:t>
            </w:r>
            <w:r>
              <w:rPr>
                <w:rFonts w:ascii="Calibri"/>
                <w:spacing w:val="-4"/>
              </w:rPr>
              <w:t xml:space="preserve"> </w:t>
            </w:r>
            <w:r>
              <w:rPr>
                <w:rFonts w:ascii="Calibri"/>
              </w:rPr>
              <w:t>completion</w:t>
            </w:r>
            <w:r>
              <w:rPr>
                <w:rFonts w:ascii="Calibri"/>
                <w:spacing w:val="-7"/>
              </w:rPr>
              <w:t xml:space="preserve"> </w:t>
            </w:r>
            <w:r>
              <w:rPr>
                <w:rFonts w:ascii="Calibri"/>
              </w:rPr>
              <w:t>shall</w:t>
            </w:r>
            <w:r>
              <w:rPr>
                <w:rFonts w:ascii="Calibri"/>
                <w:spacing w:val="-2"/>
              </w:rPr>
              <w:t xml:space="preserve"> </w:t>
            </w:r>
            <w:r>
              <w:rPr>
                <w:rFonts w:ascii="Calibri"/>
              </w:rPr>
              <w:t>not</w:t>
            </w:r>
            <w:r>
              <w:rPr>
                <w:rFonts w:ascii="Calibri"/>
                <w:spacing w:val="-3"/>
              </w:rPr>
              <w:t xml:space="preserve"> </w:t>
            </w:r>
            <w:r>
              <w:rPr>
                <w:rFonts w:ascii="Calibri"/>
              </w:rPr>
              <w:t>be</w:t>
            </w:r>
            <w:r>
              <w:rPr>
                <w:rFonts w:ascii="Calibri"/>
                <w:spacing w:val="-3"/>
              </w:rPr>
              <w:t xml:space="preserve"> </w:t>
            </w:r>
            <w:r>
              <w:rPr>
                <w:rFonts w:ascii="Calibri"/>
              </w:rPr>
              <w:t>permitted.</w:t>
            </w:r>
          </w:p>
        </w:tc>
      </w:tr>
      <w:tr w:rsidR="005B07CE" w:rsidTr="00457489">
        <w:trPr>
          <w:trHeight w:val="299"/>
        </w:trPr>
        <w:tc>
          <w:tcPr>
            <w:tcW w:w="2122" w:type="dxa"/>
          </w:tcPr>
          <w:p w:rsidR="005B07CE" w:rsidRDefault="002230DC">
            <w:pPr>
              <w:pStyle w:val="TableParagraph"/>
              <w:spacing w:line="268" w:lineRule="exact"/>
              <w:ind w:left="275"/>
              <w:rPr>
                <w:rFonts w:ascii="Calibri"/>
                <w:b/>
              </w:rPr>
            </w:pPr>
            <w:r>
              <w:rPr>
                <w:rFonts w:ascii="Calibri"/>
                <w:b/>
              </w:rPr>
              <w:t>ITT</w:t>
            </w:r>
            <w:r>
              <w:rPr>
                <w:rFonts w:ascii="Calibri"/>
                <w:b/>
                <w:spacing w:val="-3"/>
              </w:rPr>
              <w:t xml:space="preserve"> </w:t>
            </w:r>
            <w:r>
              <w:rPr>
                <w:rFonts w:ascii="Calibri"/>
                <w:b/>
              </w:rPr>
              <w:t>13.4</w:t>
            </w:r>
          </w:p>
        </w:tc>
        <w:tc>
          <w:tcPr>
            <w:tcW w:w="7933" w:type="dxa"/>
          </w:tcPr>
          <w:p w:rsidR="005B07CE" w:rsidRDefault="002230DC">
            <w:pPr>
              <w:pStyle w:val="TableParagraph"/>
              <w:spacing w:line="268" w:lineRule="exact"/>
              <w:ind w:left="278"/>
              <w:rPr>
                <w:rFonts w:ascii="Calibri"/>
              </w:rPr>
            </w:pPr>
            <w:r>
              <w:rPr>
                <w:rFonts w:ascii="Calibri"/>
              </w:rPr>
              <w:t>Alternative</w:t>
            </w:r>
            <w:r>
              <w:rPr>
                <w:rFonts w:ascii="Calibri"/>
                <w:spacing w:val="-4"/>
              </w:rPr>
              <w:t xml:space="preserve"> </w:t>
            </w:r>
            <w:r>
              <w:rPr>
                <w:rFonts w:ascii="Calibri"/>
              </w:rPr>
              <w:t>technical</w:t>
            </w:r>
            <w:r>
              <w:rPr>
                <w:rFonts w:ascii="Calibri"/>
                <w:spacing w:val="-4"/>
              </w:rPr>
              <w:t xml:space="preserve"> </w:t>
            </w:r>
            <w:r>
              <w:rPr>
                <w:rFonts w:ascii="Calibri"/>
              </w:rPr>
              <w:t>solutions</w:t>
            </w:r>
            <w:r>
              <w:rPr>
                <w:rFonts w:ascii="Calibri"/>
                <w:spacing w:val="-2"/>
              </w:rPr>
              <w:t xml:space="preserve"> </w:t>
            </w:r>
            <w:r>
              <w:rPr>
                <w:rFonts w:ascii="Calibri"/>
              </w:rPr>
              <w:t>shall</w:t>
            </w:r>
            <w:r>
              <w:rPr>
                <w:rFonts w:ascii="Calibri"/>
                <w:spacing w:val="-4"/>
              </w:rPr>
              <w:t xml:space="preserve"> </w:t>
            </w:r>
            <w:r>
              <w:rPr>
                <w:rFonts w:ascii="Calibri"/>
              </w:rPr>
              <w:t>not</w:t>
            </w:r>
            <w:r>
              <w:rPr>
                <w:rFonts w:ascii="Calibri"/>
                <w:spacing w:val="-4"/>
              </w:rPr>
              <w:t xml:space="preserve"> </w:t>
            </w:r>
            <w:r>
              <w:rPr>
                <w:rFonts w:ascii="Calibri"/>
              </w:rPr>
              <w:t>be</w:t>
            </w:r>
            <w:r>
              <w:rPr>
                <w:rFonts w:ascii="Calibri"/>
                <w:spacing w:val="-3"/>
              </w:rPr>
              <w:t xml:space="preserve"> </w:t>
            </w:r>
            <w:r>
              <w:rPr>
                <w:rFonts w:ascii="Calibri"/>
              </w:rPr>
              <w:t>permitted</w:t>
            </w:r>
          </w:p>
        </w:tc>
      </w:tr>
      <w:tr w:rsidR="00DE0404" w:rsidTr="00457489">
        <w:trPr>
          <w:trHeight w:val="302"/>
        </w:trPr>
        <w:tc>
          <w:tcPr>
            <w:tcW w:w="2122" w:type="dxa"/>
          </w:tcPr>
          <w:p w:rsidR="00DE0404" w:rsidRDefault="00DE0404">
            <w:pPr>
              <w:pStyle w:val="TableParagraph"/>
              <w:spacing w:line="268" w:lineRule="exact"/>
              <w:ind w:left="275"/>
              <w:rPr>
                <w:rFonts w:ascii="Calibri"/>
                <w:b/>
              </w:rPr>
            </w:pPr>
            <w:r>
              <w:rPr>
                <w:rFonts w:ascii="Calibri"/>
                <w:b/>
              </w:rPr>
              <w:t>ITT 14</w:t>
            </w:r>
          </w:p>
        </w:tc>
        <w:tc>
          <w:tcPr>
            <w:tcW w:w="7933" w:type="dxa"/>
          </w:tcPr>
          <w:p w:rsidR="00DE0404" w:rsidRDefault="003A3D82">
            <w:pPr>
              <w:pStyle w:val="TableParagraph"/>
              <w:spacing w:line="268" w:lineRule="exact"/>
              <w:ind w:left="278"/>
              <w:rPr>
                <w:rFonts w:ascii="Calibri"/>
              </w:rPr>
            </w:pPr>
            <w:r>
              <w:rPr>
                <w:rFonts w:ascii="Calibri"/>
                <w:color w:val="FF0000"/>
              </w:rPr>
              <w:t>The payment shall be done upon completion of works. There will be no partial certificates nor advance payments</w:t>
            </w:r>
          </w:p>
        </w:tc>
      </w:tr>
      <w:tr w:rsidR="005B07CE" w:rsidTr="00457489">
        <w:trPr>
          <w:trHeight w:val="302"/>
        </w:trPr>
        <w:tc>
          <w:tcPr>
            <w:tcW w:w="2122" w:type="dxa"/>
          </w:tcPr>
          <w:p w:rsidR="005B07CE" w:rsidRDefault="002230DC">
            <w:pPr>
              <w:pStyle w:val="TableParagraph"/>
              <w:spacing w:line="268" w:lineRule="exact"/>
              <w:ind w:left="275"/>
              <w:rPr>
                <w:rFonts w:ascii="Calibri"/>
                <w:b/>
              </w:rPr>
            </w:pPr>
            <w:r>
              <w:rPr>
                <w:rFonts w:ascii="Calibri"/>
                <w:b/>
              </w:rPr>
              <w:t>ITT</w:t>
            </w:r>
            <w:r>
              <w:rPr>
                <w:rFonts w:ascii="Calibri"/>
                <w:b/>
                <w:spacing w:val="-3"/>
              </w:rPr>
              <w:t xml:space="preserve"> </w:t>
            </w:r>
            <w:r>
              <w:rPr>
                <w:rFonts w:ascii="Calibri"/>
                <w:b/>
              </w:rPr>
              <w:t>14.5</w:t>
            </w:r>
          </w:p>
        </w:tc>
        <w:tc>
          <w:tcPr>
            <w:tcW w:w="7933" w:type="dxa"/>
          </w:tcPr>
          <w:p w:rsidR="005B07CE" w:rsidRDefault="002230DC">
            <w:pPr>
              <w:pStyle w:val="TableParagraph"/>
              <w:spacing w:line="268" w:lineRule="exact"/>
              <w:ind w:left="278"/>
              <w:rPr>
                <w:rFonts w:ascii="Calibri"/>
              </w:rPr>
            </w:pPr>
            <w:r>
              <w:rPr>
                <w:rFonts w:ascii="Calibri"/>
              </w:rPr>
              <w:t>The</w:t>
            </w:r>
            <w:r>
              <w:rPr>
                <w:rFonts w:ascii="Calibri"/>
                <w:spacing w:val="-5"/>
              </w:rPr>
              <w:t xml:space="preserve"> </w:t>
            </w:r>
            <w:r>
              <w:rPr>
                <w:rFonts w:ascii="Calibri"/>
              </w:rPr>
              <w:t>prices</w:t>
            </w:r>
            <w:r>
              <w:rPr>
                <w:rFonts w:ascii="Calibri"/>
                <w:spacing w:val="-2"/>
              </w:rPr>
              <w:t xml:space="preserve"> </w:t>
            </w:r>
            <w:r>
              <w:rPr>
                <w:rFonts w:ascii="Calibri"/>
              </w:rPr>
              <w:t>quoted</w:t>
            </w:r>
            <w:r>
              <w:rPr>
                <w:rFonts w:ascii="Calibri"/>
                <w:spacing w:val="-2"/>
              </w:rPr>
              <w:t xml:space="preserve"> </w:t>
            </w:r>
            <w:r>
              <w:rPr>
                <w:rFonts w:ascii="Calibri"/>
              </w:rPr>
              <w:t>by</w:t>
            </w:r>
            <w:r>
              <w:rPr>
                <w:rFonts w:ascii="Calibri"/>
                <w:spacing w:val="-4"/>
              </w:rPr>
              <w:t xml:space="preserve"> </w:t>
            </w:r>
            <w:r>
              <w:rPr>
                <w:rFonts w:ascii="Calibri"/>
              </w:rPr>
              <w:t>the</w:t>
            </w:r>
            <w:r>
              <w:rPr>
                <w:rFonts w:ascii="Calibri"/>
                <w:spacing w:val="-4"/>
              </w:rPr>
              <w:t xml:space="preserve"> </w:t>
            </w:r>
            <w:r>
              <w:rPr>
                <w:rFonts w:ascii="Calibri"/>
              </w:rPr>
              <w:t>Tenderer</w:t>
            </w:r>
            <w:r>
              <w:rPr>
                <w:rFonts w:ascii="Calibri"/>
                <w:spacing w:val="-4"/>
              </w:rPr>
              <w:t xml:space="preserve"> </w:t>
            </w:r>
            <w:r>
              <w:rPr>
                <w:rFonts w:ascii="Calibri"/>
              </w:rPr>
              <w:t>shall</w:t>
            </w:r>
            <w:r>
              <w:rPr>
                <w:rFonts w:ascii="Calibri"/>
                <w:spacing w:val="-2"/>
              </w:rPr>
              <w:t xml:space="preserve"> </w:t>
            </w:r>
            <w:r>
              <w:rPr>
                <w:rFonts w:ascii="Calibri"/>
              </w:rPr>
              <w:t>be:</w:t>
            </w:r>
            <w:r>
              <w:rPr>
                <w:rFonts w:ascii="Calibri"/>
                <w:spacing w:val="-2"/>
              </w:rPr>
              <w:t xml:space="preserve"> </w:t>
            </w:r>
            <w:r>
              <w:rPr>
                <w:rFonts w:ascii="Calibri"/>
              </w:rPr>
              <w:t>Fixed.</w:t>
            </w:r>
          </w:p>
        </w:tc>
      </w:tr>
      <w:tr w:rsidR="005B07CE" w:rsidTr="00457489">
        <w:trPr>
          <w:trHeight w:val="299"/>
        </w:trPr>
        <w:tc>
          <w:tcPr>
            <w:tcW w:w="2122" w:type="dxa"/>
          </w:tcPr>
          <w:p w:rsidR="005B07CE" w:rsidRDefault="002230DC">
            <w:pPr>
              <w:pStyle w:val="TableParagraph"/>
              <w:spacing w:line="268" w:lineRule="exact"/>
              <w:ind w:left="275"/>
              <w:rPr>
                <w:rFonts w:ascii="Calibri"/>
                <w:b/>
              </w:rPr>
            </w:pPr>
            <w:r>
              <w:rPr>
                <w:rFonts w:ascii="Calibri"/>
                <w:b/>
              </w:rPr>
              <w:t>ITT</w:t>
            </w:r>
            <w:r>
              <w:rPr>
                <w:rFonts w:ascii="Calibri"/>
                <w:b/>
                <w:spacing w:val="-3"/>
              </w:rPr>
              <w:t xml:space="preserve"> </w:t>
            </w:r>
            <w:r>
              <w:rPr>
                <w:rFonts w:ascii="Calibri"/>
                <w:b/>
              </w:rPr>
              <w:t>15.2</w:t>
            </w:r>
            <w:r>
              <w:rPr>
                <w:rFonts w:ascii="Calibri"/>
                <w:b/>
                <w:spacing w:val="-1"/>
              </w:rPr>
              <w:t xml:space="preserve"> </w:t>
            </w:r>
            <w:r>
              <w:rPr>
                <w:rFonts w:ascii="Calibri"/>
                <w:b/>
              </w:rPr>
              <w:t>(a)</w:t>
            </w:r>
          </w:p>
        </w:tc>
        <w:tc>
          <w:tcPr>
            <w:tcW w:w="7933" w:type="dxa"/>
          </w:tcPr>
          <w:p w:rsidR="005B07CE" w:rsidRDefault="002230DC">
            <w:pPr>
              <w:pStyle w:val="TableParagraph"/>
              <w:spacing w:line="268" w:lineRule="exact"/>
              <w:ind w:left="278"/>
              <w:rPr>
                <w:rFonts w:ascii="Calibri"/>
                <w:b/>
              </w:rPr>
            </w:pPr>
            <w:r>
              <w:rPr>
                <w:rFonts w:ascii="Calibri"/>
              </w:rPr>
              <w:t>Foreign</w:t>
            </w:r>
            <w:r>
              <w:rPr>
                <w:rFonts w:ascii="Calibri"/>
                <w:spacing w:val="-6"/>
              </w:rPr>
              <w:t xml:space="preserve"> </w:t>
            </w:r>
            <w:r>
              <w:rPr>
                <w:rFonts w:ascii="Calibri"/>
              </w:rPr>
              <w:t>currency</w:t>
            </w:r>
            <w:r>
              <w:rPr>
                <w:rFonts w:ascii="Calibri"/>
                <w:spacing w:val="-7"/>
              </w:rPr>
              <w:t xml:space="preserve"> </w:t>
            </w:r>
            <w:r>
              <w:rPr>
                <w:rFonts w:ascii="Calibri"/>
              </w:rPr>
              <w:t>requirements</w:t>
            </w:r>
            <w:r>
              <w:rPr>
                <w:rFonts w:ascii="Calibri"/>
                <w:spacing w:val="-2"/>
              </w:rPr>
              <w:t xml:space="preserve"> </w:t>
            </w:r>
            <w:r>
              <w:rPr>
                <w:rFonts w:ascii="Calibri"/>
              </w:rPr>
              <w:t>N</w:t>
            </w:r>
            <w:r>
              <w:rPr>
                <w:rFonts w:ascii="Calibri"/>
                <w:b/>
              </w:rPr>
              <w:t>ot</w:t>
            </w:r>
            <w:r>
              <w:rPr>
                <w:rFonts w:ascii="Calibri"/>
                <w:b/>
                <w:spacing w:val="-5"/>
              </w:rPr>
              <w:t xml:space="preserve"> </w:t>
            </w:r>
            <w:r>
              <w:rPr>
                <w:rFonts w:ascii="Calibri"/>
                <w:b/>
              </w:rPr>
              <w:t>allowed.</w:t>
            </w:r>
          </w:p>
        </w:tc>
      </w:tr>
      <w:tr w:rsidR="005B07CE" w:rsidTr="00457489">
        <w:trPr>
          <w:trHeight w:val="302"/>
        </w:trPr>
        <w:tc>
          <w:tcPr>
            <w:tcW w:w="2122" w:type="dxa"/>
          </w:tcPr>
          <w:p w:rsidR="005B07CE" w:rsidRDefault="002230DC">
            <w:pPr>
              <w:pStyle w:val="TableParagraph"/>
              <w:spacing w:before="1"/>
              <w:ind w:left="275"/>
              <w:rPr>
                <w:rFonts w:ascii="Calibri"/>
                <w:b/>
              </w:rPr>
            </w:pPr>
            <w:r>
              <w:rPr>
                <w:rFonts w:ascii="Calibri"/>
                <w:b/>
              </w:rPr>
              <w:t>ITT</w:t>
            </w:r>
            <w:r>
              <w:rPr>
                <w:rFonts w:ascii="Calibri"/>
                <w:b/>
                <w:spacing w:val="-3"/>
              </w:rPr>
              <w:t xml:space="preserve"> </w:t>
            </w:r>
            <w:r>
              <w:rPr>
                <w:rFonts w:ascii="Calibri"/>
                <w:b/>
              </w:rPr>
              <w:t>18.1</w:t>
            </w:r>
          </w:p>
        </w:tc>
        <w:tc>
          <w:tcPr>
            <w:tcW w:w="7933" w:type="dxa"/>
          </w:tcPr>
          <w:p w:rsidR="005B07CE" w:rsidRDefault="002230DC">
            <w:pPr>
              <w:pStyle w:val="TableParagraph"/>
              <w:spacing w:before="1"/>
              <w:ind w:left="278"/>
              <w:rPr>
                <w:rFonts w:ascii="Calibri"/>
              </w:rPr>
            </w:pPr>
            <w:r>
              <w:rPr>
                <w:rFonts w:ascii="Calibri"/>
              </w:rPr>
              <w:t>The</w:t>
            </w:r>
            <w:r>
              <w:rPr>
                <w:rFonts w:ascii="Calibri"/>
                <w:spacing w:val="-6"/>
              </w:rPr>
              <w:t xml:space="preserve"> </w:t>
            </w:r>
            <w:r>
              <w:rPr>
                <w:rFonts w:ascii="Calibri"/>
              </w:rPr>
              <w:t>Tender</w:t>
            </w:r>
            <w:r>
              <w:rPr>
                <w:rFonts w:ascii="Calibri"/>
                <w:spacing w:val="-1"/>
              </w:rPr>
              <w:t xml:space="preserve"> </w:t>
            </w:r>
            <w:r>
              <w:rPr>
                <w:rFonts w:ascii="Calibri"/>
              </w:rPr>
              <w:t>validity</w:t>
            </w:r>
            <w:r>
              <w:rPr>
                <w:rFonts w:ascii="Calibri"/>
                <w:spacing w:val="-2"/>
              </w:rPr>
              <w:t xml:space="preserve"> </w:t>
            </w:r>
            <w:r>
              <w:rPr>
                <w:rFonts w:ascii="Calibri"/>
              </w:rPr>
              <w:t>period</w:t>
            </w:r>
            <w:r>
              <w:rPr>
                <w:rFonts w:ascii="Calibri"/>
                <w:spacing w:val="-6"/>
              </w:rPr>
              <w:t xml:space="preserve"> </w:t>
            </w:r>
            <w:r>
              <w:rPr>
                <w:rFonts w:ascii="Calibri"/>
              </w:rPr>
              <w:t>shall</w:t>
            </w:r>
            <w:r>
              <w:rPr>
                <w:rFonts w:ascii="Calibri"/>
                <w:spacing w:val="-1"/>
              </w:rPr>
              <w:t xml:space="preserve"> </w:t>
            </w:r>
            <w:r>
              <w:rPr>
                <w:rFonts w:ascii="Calibri"/>
              </w:rPr>
              <w:t xml:space="preserve">be </w:t>
            </w:r>
            <w:r>
              <w:rPr>
                <w:rFonts w:ascii="Calibri"/>
                <w:color w:val="FF0000"/>
              </w:rPr>
              <w:t>90</w:t>
            </w:r>
            <w:r>
              <w:rPr>
                <w:rFonts w:ascii="Calibri"/>
                <w:color w:val="FF0000"/>
                <w:spacing w:val="-5"/>
              </w:rPr>
              <w:t xml:space="preserve"> </w:t>
            </w:r>
            <w:r>
              <w:rPr>
                <w:rFonts w:ascii="Calibri"/>
              </w:rPr>
              <w:t>Days</w:t>
            </w:r>
          </w:p>
        </w:tc>
      </w:tr>
      <w:tr w:rsidR="005B07CE" w:rsidTr="00457489">
        <w:trPr>
          <w:trHeight w:val="2380"/>
        </w:trPr>
        <w:tc>
          <w:tcPr>
            <w:tcW w:w="2122" w:type="dxa"/>
          </w:tcPr>
          <w:p w:rsidR="005B07CE" w:rsidRDefault="002230DC">
            <w:pPr>
              <w:pStyle w:val="TableParagraph"/>
              <w:spacing w:line="268" w:lineRule="exact"/>
              <w:ind w:left="275"/>
              <w:rPr>
                <w:rFonts w:ascii="Calibri"/>
                <w:b/>
              </w:rPr>
            </w:pPr>
            <w:r>
              <w:rPr>
                <w:rFonts w:ascii="Calibri"/>
                <w:b/>
              </w:rPr>
              <w:t>ITT</w:t>
            </w:r>
            <w:r>
              <w:rPr>
                <w:rFonts w:ascii="Calibri"/>
                <w:b/>
                <w:spacing w:val="-3"/>
              </w:rPr>
              <w:t xml:space="preserve"> </w:t>
            </w:r>
            <w:r>
              <w:rPr>
                <w:rFonts w:ascii="Calibri"/>
                <w:b/>
              </w:rPr>
              <w:t>19.1</w:t>
            </w:r>
          </w:p>
        </w:tc>
        <w:tc>
          <w:tcPr>
            <w:tcW w:w="7933" w:type="dxa"/>
          </w:tcPr>
          <w:p w:rsidR="00457489" w:rsidRDefault="002230DC" w:rsidP="003A3D82">
            <w:pPr>
              <w:adjustRightInd w:val="0"/>
              <w:jc w:val="both"/>
              <w:rPr>
                <w:sz w:val="24"/>
                <w:szCs w:val="24"/>
              </w:rPr>
            </w:pPr>
            <w:r>
              <w:t>The</w:t>
            </w:r>
            <w:r>
              <w:rPr>
                <w:spacing w:val="-2"/>
              </w:rPr>
              <w:t xml:space="preserve"> </w:t>
            </w:r>
            <w:r>
              <w:t>Tenderer</w:t>
            </w:r>
            <w:r>
              <w:rPr>
                <w:spacing w:val="1"/>
              </w:rPr>
              <w:t xml:space="preserve"> </w:t>
            </w:r>
            <w:r>
              <w:t>shall</w:t>
            </w:r>
            <w:r>
              <w:rPr>
                <w:spacing w:val="1"/>
              </w:rPr>
              <w:t xml:space="preserve"> </w:t>
            </w:r>
            <w:r>
              <w:t>furnish</w:t>
            </w:r>
            <w:r>
              <w:rPr>
                <w:spacing w:val="-1"/>
              </w:rPr>
              <w:t xml:space="preserve"> </w:t>
            </w:r>
            <w:r w:rsidR="00457489">
              <w:rPr>
                <w:spacing w:val="-1"/>
              </w:rPr>
              <w:t>the Commission with a</w:t>
            </w:r>
            <w:r w:rsidR="00457489">
              <w:rPr>
                <w:sz w:val="24"/>
                <w:szCs w:val="24"/>
              </w:rPr>
              <w:t xml:space="preserve">Tender Security of </w:t>
            </w:r>
            <w:r w:rsidR="00457489">
              <w:rPr>
                <w:color w:val="FF0000"/>
                <w:sz w:val="24"/>
                <w:szCs w:val="24"/>
              </w:rPr>
              <w:t xml:space="preserve">Kes. </w:t>
            </w:r>
            <w:r w:rsidR="003A3D82">
              <w:rPr>
                <w:color w:val="FF0000"/>
                <w:sz w:val="24"/>
                <w:szCs w:val="24"/>
              </w:rPr>
              <w:t>5</w:t>
            </w:r>
            <w:r w:rsidR="00457489">
              <w:rPr>
                <w:color w:val="FF0000"/>
                <w:sz w:val="24"/>
                <w:szCs w:val="24"/>
              </w:rPr>
              <w:t>0,000</w:t>
            </w:r>
            <w:r w:rsidR="00457489">
              <w:rPr>
                <w:sz w:val="24"/>
                <w:szCs w:val="24"/>
              </w:rPr>
              <w:t xml:space="preserve"> from a Bank</w:t>
            </w:r>
            <w:r w:rsidR="003A3D82">
              <w:rPr>
                <w:sz w:val="24"/>
                <w:szCs w:val="24"/>
              </w:rPr>
              <w:t xml:space="preserve"> / Insurance wi</w:t>
            </w:r>
            <w:r w:rsidR="00457489">
              <w:rPr>
                <w:sz w:val="24"/>
                <w:szCs w:val="24"/>
              </w:rPr>
              <w:t>th a validity period of 1</w:t>
            </w:r>
            <w:r w:rsidR="005C5F80">
              <w:rPr>
                <w:sz w:val="24"/>
                <w:szCs w:val="24"/>
              </w:rPr>
              <w:t>2</w:t>
            </w:r>
            <w:r w:rsidR="00457489">
              <w:rPr>
                <w:sz w:val="24"/>
                <w:szCs w:val="24"/>
              </w:rPr>
              <w:t>0 d</w:t>
            </w:r>
            <w:r w:rsidR="00457489" w:rsidRPr="00F94024">
              <w:rPr>
                <w:sz w:val="24"/>
                <w:szCs w:val="24"/>
              </w:rPr>
              <w:t>ays from date of tender closure</w:t>
            </w:r>
            <w:r w:rsidR="00457489">
              <w:rPr>
                <w:sz w:val="24"/>
                <w:szCs w:val="24"/>
              </w:rPr>
              <w:t xml:space="preserve">. </w:t>
            </w:r>
          </w:p>
          <w:p w:rsidR="005B07CE" w:rsidRDefault="002230DC" w:rsidP="00560043">
            <w:pPr>
              <w:pStyle w:val="TableParagraph"/>
              <w:numPr>
                <w:ilvl w:val="0"/>
                <w:numId w:val="51"/>
              </w:numPr>
              <w:tabs>
                <w:tab w:val="left" w:pos="998"/>
                <w:tab w:val="left" w:pos="999"/>
              </w:tabs>
              <w:spacing w:line="266" w:lineRule="auto"/>
              <w:ind w:right="977"/>
              <w:rPr>
                <w:rFonts w:ascii="Calibri" w:hAnsi="Calibri"/>
              </w:rPr>
            </w:pPr>
            <w:r>
              <w:rPr>
                <w:rFonts w:ascii="Calibri" w:hAnsi="Calibri"/>
                <w:color w:val="FF0000"/>
              </w:rPr>
              <w:t>The</w:t>
            </w:r>
            <w:r>
              <w:rPr>
                <w:rFonts w:ascii="Calibri" w:hAnsi="Calibri"/>
                <w:color w:val="FF0000"/>
                <w:spacing w:val="1"/>
              </w:rPr>
              <w:t xml:space="preserve"> </w:t>
            </w:r>
            <w:r>
              <w:rPr>
                <w:rFonts w:ascii="Calibri" w:hAnsi="Calibri"/>
                <w:color w:val="FF0000"/>
              </w:rPr>
              <w:t>original</w:t>
            </w:r>
            <w:r>
              <w:rPr>
                <w:rFonts w:ascii="Calibri" w:hAnsi="Calibri"/>
                <w:color w:val="FF0000"/>
                <w:spacing w:val="2"/>
              </w:rPr>
              <w:t xml:space="preserve"> </w:t>
            </w:r>
            <w:r>
              <w:rPr>
                <w:rFonts w:ascii="Calibri" w:hAnsi="Calibri"/>
                <w:color w:val="FF0000"/>
              </w:rPr>
              <w:t>tender</w:t>
            </w:r>
            <w:r>
              <w:rPr>
                <w:rFonts w:ascii="Calibri" w:hAnsi="Calibri"/>
                <w:color w:val="FF0000"/>
                <w:spacing w:val="4"/>
              </w:rPr>
              <w:t xml:space="preserve"> </w:t>
            </w:r>
            <w:r>
              <w:rPr>
                <w:rFonts w:ascii="Calibri" w:hAnsi="Calibri"/>
                <w:color w:val="FF0000"/>
              </w:rPr>
              <w:t>form</w:t>
            </w:r>
            <w:r>
              <w:rPr>
                <w:rFonts w:ascii="Calibri" w:hAnsi="Calibri"/>
                <w:color w:val="FF0000"/>
                <w:spacing w:val="3"/>
              </w:rPr>
              <w:t xml:space="preserve"> </w:t>
            </w:r>
            <w:r>
              <w:rPr>
                <w:rFonts w:ascii="Calibri" w:hAnsi="Calibri"/>
                <w:color w:val="FF0000"/>
              </w:rPr>
              <w:t>to</w:t>
            </w:r>
            <w:r>
              <w:rPr>
                <w:rFonts w:ascii="Calibri" w:hAnsi="Calibri"/>
                <w:color w:val="FF0000"/>
                <w:spacing w:val="5"/>
              </w:rPr>
              <w:t xml:space="preserve"> </w:t>
            </w:r>
            <w:r>
              <w:rPr>
                <w:rFonts w:ascii="Calibri" w:hAnsi="Calibri"/>
                <w:color w:val="FF0000"/>
              </w:rPr>
              <w:t>be</w:t>
            </w:r>
            <w:r>
              <w:rPr>
                <w:rFonts w:ascii="Calibri" w:hAnsi="Calibri"/>
                <w:color w:val="FF0000"/>
                <w:spacing w:val="2"/>
              </w:rPr>
              <w:t xml:space="preserve"> </w:t>
            </w:r>
            <w:r>
              <w:rPr>
                <w:rFonts w:ascii="Calibri" w:hAnsi="Calibri"/>
                <w:color w:val="FF0000"/>
              </w:rPr>
              <w:t>dropped</w:t>
            </w:r>
            <w:r>
              <w:rPr>
                <w:rFonts w:ascii="Calibri" w:hAnsi="Calibri"/>
                <w:color w:val="FF0000"/>
                <w:spacing w:val="4"/>
              </w:rPr>
              <w:t xml:space="preserve"> </w:t>
            </w:r>
            <w:r>
              <w:rPr>
                <w:rFonts w:ascii="Calibri" w:hAnsi="Calibri"/>
                <w:color w:val="FF0000"/>
              </w:rPr>
              <w:t>in the</w:t>
            </w:r>
            <w:r>
              <w:rPr>
                <w:rFonts w:ascii="Calibri" w:hAnsi="Calibri"/>
                <w:color w:val="FF0000"/>
                <w:spacing w:val="4"/>
              </w:rPr>
              <w:t xml:space="preserve"> </w:t>
            </w:r>
            <w:r>
              <w:rPr>
                <w:rFonts w:ascii="Calibri" w:hAnsi="Calibri"/>
                <w:color w:val="FF0000"/>
              </w:rPr>
              <w:t>tender</w:t>
            </w:r>
            <w:r>
              <w:rPr>
                <w:rFonts w:ascii="Calibri" w:hAnsi="Calibri"/>
                <w:color w:val="FF0000"/>
                <w:spacing w:val="5"/>
              </w:rPr>
              <w:t xml:space="preserve"> </w:t>
            </w:r>
            <w:r>
              <w:rPr>
                <w:rFonts w:ascii="Calibri" w:hAnsi="Calibri"/>
                <w:color w:val="FF0000"/>
              </w:rPr>
              <w:t>box</w:t>
            </w:r>
            <w:r>
              <w:rPr>
                <w:rFonts w:ascii="Calibri" w:hAnsi="Calibri"/>
                <w:color w:val="FF0000"/>
                <w:spacing w:val="2"/>
              </w:rPr>
              <w:t xml:space="preserve"> </w:t>
            </w:r>
            <w:r>
              <w:rPr>
                <w:rFonts w:ascii="Calibri" w:hAnsi="Calibri"/>
                <w:color w:val="FF0000"/>
              </w:rPr>
              <w:t>at</w:t>
            </w:r>
            <w:r>
              <w:rPr>
                <w:rFonts w:ascii="Calibri" w:hAnsi="Calibri"/>
                <w:color w:val="FF0000"/>
                <w:spacing w:val="-47"/>
              </w:rPr>
              <w:t xml:space="preserve"> </w:t>
            </w:r>
            <w:r>
              <w:rPr>
                <w:rFonts w:ascii="Calibri" w:hAnsi="Calibri"/>
                <w:color w:val="FF0000"/>
              </w:rPr>
              <w:t>Integrity Centre, Ground</w:t>
            </w:r>
            <w:r>
              <w:rPr>
                <w:rFonts w:ascii="Calibri" w:hAnsi="Calibri"/>
                <w:color w:val="FF0000"/>
                <w:spacing w:val="3"/>
              </w:rPr>
              <w:t xml:space="preserve"> </w:t>
            </w:r>
            <w:r>
              <w:rPr>
                <w:rFonts w:ascii="Calibri" w:hAnsi="Calibri"/>
                <w:color w:val="FF0000"/>
              </w:rPr>
              <w:t>Floor</w:t>
            </w:r>
          </w:p>
          <w:p w:rsidR="005B07CE" w:rsidRDefault="002230DC" w:rsidP="00560043">
            <w:pPr>
              <w:pStyle w:val="TableParagraph"/>
              <w:numPr>
                <w:ilvl w:val="0"/>
                <w:numId w:val="51"/>
              </w:numPr>
              <w:tabs>
                <w:tab w:val="left" w:pos="998"/>
                <w:tab w:val="left" w:pos="999"/>
              </w:tabs>
              <w:spacing w:before="7"/>
              <w:ind w:hanging="361"/>
              <w:rPr>
                <w:rFonts w:ascii="Calibri" w:hAnsi="Calibri"/>
              </w:rPr>
            </w:pPr>
            <w:r>
              <w:rPr>
                <w:rFonts w:ascii="Calibri" w:hAnsi="Calibri"/>
                <w:color w:val="FF0000"/>
              </w:rPr>
              <w:t>Scanned copy</w:t>
            </w:r>
            <w:r>
              <w:rPr>
                <w:rFonts w:ascii="Calibri" w:hAnsi="Calibri"/>
                <w:color w:val="FF0000"/>
                <w:spacing w:val="6"/>
              </w:rPr>
              <w:t xml:space="preserve"> </w:t>
            </w:r>
            <w:r>
              <w:rPr>
                <w:rFonts w:ascii="Calibri" w:hAnsi="Calibri"/>
                <w:color w:val="FF0000"/>
              </w:rPr>
              <w:t>Must</w:t>
            </w:r>
            <w:r>
              <w:rPr>
                <w:rFonts w:ascii="Calibri" w:hAnsi="Calibri"/>
                <w:color w:val="FF0000"/>
                <w:spacing w:val="5"/>
              </w:rPr>
              <w:t xml:space="preserve"> </w:t>
            </w:r>
            <w:r>
              <w:rPr>
                <w:rFonts w:ascii="Calibri" w:hAnsi="Calibri"/>
                <w:color w:val="FF0000"/>
              </w:rPr>
              <w:t>be</w:t>
            </w:r>
            <w:r>
              <w:rPr>
                <w:rFonts w:ascii="Calibri" w:hAnsi="Calibri"/>
                <w:color w:val="FF0000"/>
                <w:spacing w:val="4"/>
              </w:rPr>
              <w:t xml:space="preserve"> </w:t>
            </w:r>
            <w:r>
              <w:rPr>
                <w:rFonts w:ascii="Calibri" w:hAnsi="Calibri"/>
                <w:color w:val="FF0000"/>
              </w:rPr>
              <w:t>attached</w:t>
            </w:r>
            <w:r>
              <w:rPr>
                <w:rFonts w:ascii="Calibri" w:hAnsi="Calibri"/>
                <w:color w:val="FF0000"/>
                <w:spacing w:val="3"/>
              </w:rPr>
              <w:t xml:space="preserve"> </w:t>
            </w:r>
            <w:r>
              <w:rPr>
                <w:rFonts w:ascii="Calibri" w:hAnsi="Calibri"/>
                <w:color w:val="FF0000"/>
              </w:rPr>
              <w:t>to</w:t>
            </w:r>
            <w:r>
              <w:rPr>
                <w:rFonts w:ascii="Calibri" w:hAnsi="Calibri"/>
                <w:color w:val="FF0000"/>
                <w:spacing w:val="2"/>
              </w:rPr>
              <w:t xml:space="preserve"> </w:t>
            </w:r>
            <w:r>
              <w:rPr>
                <w:rFonts w:ascii="Calibri" w:hAnsi="Calibri"/>
                <w:color w:val="FF0000"/>
              </w:rPr>
              <w:t>the</w:t>
            </w:r>
            <w:r>
              <w:rPr>
                <w:rFonts w:ascii="Calibri" w:hAnsi="Calibri"/>
                <w:color w:val="FF0000"/>
                <w:spacing w:val="5"/>
              </w:rPr>
              <w:t xml:space="preserve"> </w:t>
            </w:r>
            <w:r>
              <w:rPr>
                <w:rFonts w:ascii="Calibri" w:hAnsi="Calibri"/>
                <w:color w:val="FF0000"/>
              </w:rPr>
              <w:t>bid</w:t>
            </w:r>
            <w:r>
              <w:rPr>
                <w:rFonts w:ascii="Calibri" w:hAnsi="Calibri"/>
                <w:color w:val="FF0000"/>
                <w:spacing w:val="4"/>
              </w:rPr>
              <w:t xml:space="preserve"> </w:t>
            </w:r>
            <w:r>
              <w:rPr>
                <w:rFonts w:ascii="Calibri" w:hAnsi="Calibri"/>
                <w:color w:val="FF0000"/>
              </w:rPr>
              <w:t>documents</w:t>
            </w:r>
            <w:r>
              <w:rPr>
                <w:rFonts w:ascii="Calibri" w:hAnsi="Calibri"/>
                <w:color w:val="FF0000"/>
                <w:spacing w:val="4"/>
              </w:rPr>
              <w:t xml:space="preserve"> </w:t>
            </w:r>
            <w:r>
              <w:rPr>
                <w:rFonts w:ascii="Calibri" w:hAnsi="Calibri"/>
                <w:color w:val="FF0000"/>
              </w:rPr>
              <w:t>and</w:t>
            </w:r>
          </w:p>
          <w:p w:rsidR="005B07CE" w:rsidRDefault="008460F8">
            <w:pPr>
              <w:pStyle w:val="TableParagraph"/>
              <w:spacing w:before="31"/>
              <w:ind w:left="998"/>
              <w:rPr>
                <w:rFonts w:ascii="Calibri"/>
              </w:rPr>
            </w:pPr>
            <w:r>
              <w:rPr>
                <w:rFonts w:ascii="Calibri"/>
                <w:color w:val="FF0000"/>
              </w:rPr>
              <w:t>Submitted</w:t>
            </w:r>
            <w:r w:rsidR="002230DC">
              <w:rPr>
                <w:rFonts w:ascii="Calibri"/>
                <w:color w:val="FF0000"/>
                <w:spacing w:val="4"/>
              </w:rPr>
              <w:t xml:space="preserve"> </w:t>
            </w:r>
            <w:r w:rsidR="002230DC">
              <w:rPr>
                <w:rFonts w:ascii="Calibri"/>
                <w:color w:val="FF0000"/>
              </w:rPr>
              <w:t>through</w:t>
            </w:r>
            <w:r w:rsidR="002230DC">
              <w:rPr>
                <w:rFonts w:ascii="Calibri"/>
                <w:color w:val="FF0000"/>
                <w:spacing w:val="5"/>
              </w:rPr>
              <w:t xml:space="preserve"> </w:t>
            </w:r>
            <w:r w:rsidR="002230DC">
              <w:rPr>
                <w:rFonts w:ascii="Calibri"/>
                <w:color w:val="FF0000"/>
              </w:rPr>
              <w:t>IFMIS.</w:t>
            </w:r>
          </w:p>
        </w:tc>
      </w:tr>
      <w:tr w:rsidR="005B07CE" w:rsidTr="00457489">
        <w:trPr>
          <w:trHeight w:val="299"/>
        </w:trPr>
        <w:tc>
          <w:tcPr>
            <w:tcW w:w="2122" w:type="dxa"/>
          </w:tcPr>
          <w:p w:rsidR="005B07CE" w:rsidRDefault="002230DC">
            <w:pPr>
              <w:pStyle w:val="TableParagraph"/>
              <w:spacing w:line="268" w:lineRule="exact"/>
              <w:ind w:left="275"/>
              <w:rPr>
                <w:rFonts w:ascii="Calibri"/>
                <w:b/>
              </w:rPr>
            </w:pPr>
            <w:r>
              <w:rPr>
                <w:rFonts w:ascii="Calibri"/>
                <w:b/>
              </w:rPr>
              <w:t>ITT</w:t>
            </w:r>
            <w:r>
              <w:rPr>
                <w:rFonts w:ascii="Calibri"/>
                <w:b/>
                <w:spacing w:val="-3"/>
              </w:rPr>
              <w:t xml:space="preserve"> </w:t>
            </w:r>
            <w:r>
              <w:rPr>
                <w:rFonts w:ascii="Calibri"/>
                <w:b/>
              </w:rPr>
              <w:t>20.1</w:t>
            </w:r>
          </w:p>
        </w:tc>
        <w:tc>
          <w:tcPr>
            <w:tcW w:w="7933" w:type="dxa"/>
          </w:tcPr>
          <w:p w:rsidR="005B07CE" w:rsidRDefault="002230DC">
            <w:pPr>
              <w:pStyle w:val="TableParagraph"/>
              <w:spacing w:line="268" w:lineRule="exact"/>
              <w:ind w:left="278"/>
              <w:rPr>
                <w:rFonts w:ascii="Calibri"/>
              </w:rPr>
            </w:pPr>
            <w:r>
              <w:rPr>
                <w:rFonts w:ascii="Calibri"/>
              </w:rPr>
              <w:t>In</w:t>
            </w:r>
            <w:r>
              <w:rPr>
                <w:rFonts w:ascii="Calibri"/>
                <w:spacing w:val="-4"/>
              </w:rPr>
              <w:t xml:space="preserve"> </w:t>
            </w:r>
            <w:r>
              <w:rPr>
                <w:rFonts w:ascii="Calibri"/>
              </w:rPr>
              <w:t>addition</w:t>
            </w:r>
            <w:r>
              <w:rPr>
                <w:rFonts w:ascii="Calibri"/>
                <w:spacing w:val="-4"/>
              </w:rPr>
              <w:t xml:space="preserve"> </w:t>
            </w:r>
            <w:r>
              <w:rPr>
                <w:rFonts w:ascii="Calibri"/>
              </w:rPr>
              <w:t>to</w:t>
            </w:r>
            <w:r>
              <w:rPr>
                <w:rFonts w:ascii="Calibri"/>
                <w:spacing w:val="-4"/>
              </w:rPr>
              <w:t xml:space="preserve"> </w:t>
            </w:r>
            <w:r>
              <w:rPr>
                <w:rFonts w:ascii="Calibri"/>
              </w:rPr>
              <w:t>the</w:t>
            </w:r>
            <w:r>
              <w:rPr>
                <w:rFonts w:ascii="Calibri"/>
                <w:spacing w:val="-3"/>
              </w:rPr>
              <w:t xml:space="preserve"> </w:t>
            </w:r>
            <w:r>
              <w:rPr>
                <w:rFonts w:ascii="Calibri"/>
              </w:rPr>
              <w:t>original</w:t>
            </w:r>
            <w:r>
              <w:rPr>
                <w:rFonts w:ascii="Calibri"/>
                <w:spacing w:val="-1"/>
              </w:rPr>
              <w:t xml:space="preserve"> </w:t>
            </w:r>
            <w:r>
              <w:rPr>
                <w:rFonts w:ascii="Calibri"/>
              </w:rPr>
              <w:t>of</w:t>
            </w:r>
            <w:r>
              <w:rPr>
                <w:rFonts w:ascii="Calibri"/>
                <w:spacing w:val="-2"/>
              </w:rPr>
              <w:t xml:space="preserve"> </w:t>
            </w:r>
            <w:r>
              <w:rPr>
                <w:rFonts w:ascii="Calibri"/>
              </w:rPr>
              <w:t>the</w:t>
            </w:r>
            <w:r>
              <w:rPr>
                <w:rFonts w:ascii="Calibri"/>
                <w:spacing w:val="-4"/>
              </w:rPr>
              <w:t xml:space="preserve"> </w:t>
            </w:r>
            <w:r>
              <w:rPr>
                <w:rFonts w:ascii="Calibri"/>
              </w:rPr>
              <w:t>Tender,</w:t>
            </w:r>
            <w:r>
              <w:rPr>
                <w:rFonts w:ascii="Calibri"/>
                <w:spacing w:val="-4"/>
              </w:rPr>
              <w:t xml:space="preserve"> </w:t>
            </w:r>
            <w:r>
              <w:rPr>
                <w:rFonts w:ascii="Calibri"/>
              </w:rPr>
              <w:t>the</w:t>
            </w:r>
            <w:r>
              <w:rPr>
                <w:rFonts w:ascii="Calibri"/>
                <w:spacing w:val="-1"/>
              </w:rPr>
              <w:t xml:space="preserve"> </w:t>
            </w:r>
            <w:r>
              <w:rPr>
                <w:rFonts w:ascii="Calibri"/>
              </w:rPr>
              <w:t>number</w:t>
            </w:r>
            <w:r>
              <w:rPr>
                <w:rFonts w:ascii="Calibri"/>
                <w:spacing w:val="-4"/>
              </w:rPr>
              <w:t xml:space="preserve"> </w:t>
            </w:r>
            <w:r>
              <w:rPr>
                <w:rFonts w:ascii="Calibri"/>
              </w:rPr>
              <w:t>of</w:t>
            </w:r>
            <w:r>
              <w:rPr>
                <w:rFonts w:ascii="Calibri"/>
                <w:spacing w:val="-2"/>
              </w:rPr>
              <w:t xml:space="preserve"> </w:t>
            </w:r>
            <w:r>
              <w:rPr>
                <w:rFonts w:ascii="Calibri"/>
              </w:rPr>
              <w:t>copies</w:t>
            </w:r>
            <w:r>
              <w:rPr>
                <w:rFonts w:ascii="Calibri"/>
                <w:spacing w:val="-4"/>
              </w:rPr>
              <w:t xml:space="preserve"> </w:t>
            </w:r>
            <w:r>
              <w:rPr>
                <w:rFonts w:ascii="Calibri"/>
              </w:rPr>
              <w:t>is:</w:t>
            </w:r>
            <w:r>
              <w:rPr>
                <w:rFonts w:ascii="Calibri"/>
                <w:spacing w:val="4"/>
              </w:rPr>
              <w:t xml:space="preserve"> </w:t>
            </w:r>
            <w:r>
              <w:rPr>
                <w:rFonts w:ascii="Calibri"/>
                <w:u w:val="single"/>
              </w:rPr>
              <w:t>N/A</w:t>
            </w:r>
          </w:p>
        </w:tc>
      </w:tr>
      <w:tr w:rsidR="005B07CE" w:rsidTr="00457489">
        <w:trPr>
          <w:trHeight w:val="602"/>
        </w:trPr>
        <w:tc>
          <w:tcPr>
            <w:tcW w:w="2122" w:type="dxa"/>
          </w:tcPr>
          <w:p w:rsidR="005B07CE" w:rsidRDefault="002230DC">
            <w:pPr>
              <w:pStyle w:val="TableParagraph"/>
              <w:spacing w:line="268" w:lineRule="exact"/>
              <w:ind w:left="275"/>
              <w:rPr>
                <w:rFonts w:ascii="Calibri"/>
                <w:b/>
              </w:rPr>
            </w:pPr>
            <w:r>
              <w:rPr>
                <w:rFonts w:ascii="Calibri"/>
                <w:b/>
              </w:rPr>
              <w:t>ITT</w:t>
            </w:r>
            <w:r>
              <w:rPr>
                <w:rFonts w:ascii="Calibri"/>
                <w:b/>
                <w:spacing w:val="-3"/>
              </w:rPr>
              <w:t xml:space="preserve"> </w:t>
            </w:r>
            <w:r>
              <w:rPr>
                <w:rFonts w:ascii="Calibri"/>
                <w:b/>
              </w:rPr>
              <w:t>20.3</w:t>
            </w:r>
          </w:p>
        </w:tc>
        <w:tc>
          <w:tcPr>
            <w:tcW w:w="7933" w:type="dxa"/>
          </w:tcPr>
          <w:p w:rsidR="005B07CE" w:rsidRDefault="002230DC">
            <w:pPr>
              <w:pStyle w:val="TableParagraph"/>
              <w:spacing w:line="268" w:lineRule="exact"/>
              <w:ind w:left="278"/>
              <w:rPr>
                <w:rFonts w:ascii="Calibri"/>
              </w:rPr>
            </w:pPr>
            <w:r>
              <w:rPr>
                <w:rFonts w:ascii="Calibri"/>
              </w:rPr>
              <w:t>The</w:t>
            </w:r>
            <w:r>
              <w:rPr>
                <w:rFonts w:ascii="Calibri"/>
                <w:spacing w:val="-7"/>
              </w:rPr>
              <w:t xml:space="preserve"> </w:t>
            </w:r>
            <w:r>
              <w:rPr>
                <w:rFonts w:ascii="Calibri"/>
              </w:rPr>
              <w:t>written</w:t>
            </w:r>
            <w:r>
              <w:rPr>
                <w:rFonts w:ascii="Calibri"/>
                <w:spacing w:val="-2"/>
              </w:rPr>
              <w:t xml:space="preserve"> </w:t>
            </w:r>
            <w:r>
              <w:rPr>
                <w:rFonts w:ascii="Calibri"/>
              </w:rPr>
              <w:t>confirmation</w:t>
            </w:r>
            <w:r>
              <w:rPr>
                <w:rFonts w:ascii="Calibri"/>
                <w:spacing w:val="-5"/>
              </w:rPr>
              <w:t xml:space="preserve"> </w:t>
            </w:r>
            <w:r>
              <w:rPr>
                <w:rFonts w:ascii="Calibri"/>
              </w:rPr>
              <w:t>of</w:t>
            </w:r>
            <w:r>
              <w:rPr>
                <w:rFonts w:ascii="Calibri"/>
                <w:spacing w:val="-3"/>
              </w:rPr>
              <w:t xml:space="preserve"> </w:t>
            </w:r>
            <w:r>
              <w:rPr>
                <w:rFonts w:ascii="Calibri"/>
              </w:rPr>
              <w:t>authorization</w:t>
            </w:r>
            <w:r>
              <w:rPr>
                <w:rFonts w:ascii="Calibri"/>
                <w:spacing w:val="-5"/>
              </w:rPr>
              <w:t xml:space="preserve"> </w:t>
            </w:r>
            <w:r>
              <w:rPr>
                <w:rFonts w:ascii="Calibri"/>
              </w:rPr>
              <w:t>to</w:t>
            </w:r>
            <w:r>
              <w:rPr>
                <w:rFonts w:ascii="Calibri"/>
                <w:spacing w:val="-3"/>
              </w:rPr>
              <w:t xml:space="preserve"> </w:t>
            </w:r>
            <w:r>
              <w:rPr>
                <w:rFonts w:ascii="Calibri"/>
              </w:rPr>
              <w:t>sign</w:t>
            </w:r>
            <w:r>
              <w:rPr>
                <w:rFonts w:ascii="Calibri"/>
                <w:spacing w:val="-3"/>
              </w:rPr>
              <w:t xml:space="preserve"> </w:t>
            </w:r>
            <w:r>
              <w:rPr>
                <w:rFonts w:ascii="Calibri"/>
              </w:rPr>
              <w:t>on</w:t>
            </w:r>
            <w:r>
              <w:rPr>
                <w:rFonts w:ascii="Calibri"/>
                <w:spacing w:val="-4"/>
              </w:rPr>
              <w:t xml:space="preserve"> </w:t>
            </w:r>
            <w:r>
              <w:rPr>
                <w:rFonts w:ascii="Calibri"/>
              </w:rPr>
              <w:t>behalf</w:t>
            </w:r>
            <w:r>
              <w:rPr>
                <w:rFonts w:ascii="Calibri"/>
                <w:spacing w:val="-2"/>
              </w:rPr>
              <w:t xml:space="preserve"> </w:t>
            </w:r>
            <w:r>
              <w:rPr>
                <w:rFonts w:ascii="Calibri"/>
              </w:rPr>
              <w:t>of</w:t>
            </w:r>
            <w:r>
              <w:rPr>
                <w:rFonts w:ascii="Calibri"/>
                <w:spacing w:val="-4"/>
              </w:rPr>
              <w:t xml:space="preserve"> </w:t>
            </w:r>
            <w:r>
              <w:rPr>
                <w:rFonts w:ascii="Calibri"/>
              </w:rPr>
              <w:t>the</w:t>
            </w:r>
            <w:r>
              <w:rPr>
                <w:rFonts w:ascii="Calibri"/>
                <w:spacing w:val="-7"/>
              </w:rPr>
              <w:t xml:space="preserve"> </w:t>
            </w:r>
            <w:r>
              <w:rPr>
                <w:rFonts w:ascii="Calibri"/>
              </w:rPr>
              <w:t>Tenderer</w:t>
            </w:r>
          </w:p>
          <w:p w:rsidR="005B07CE" w:rsidRDefault="002230DC">
            <w:pPr>
              <w:pStyle w:val="TableParagraph"/>
              <w:spacing w:before="34"/>
              <w:ind w:left="278"/>
              <w:rPr>
                <w:rFonts w:ascii="Calibri"/>
                <w:b/>
              </w:rPr>
            </w:pPr>
            <w:r>
              <w:rPr>
                <w:rFonts w:ascii="Calibri"/>
              </w:rPr>
              <w:t>shall</w:t>
            </w:r>
            <w:r>
              <w:rPr>
                <w:rFonts w:ascii="Calibri"/>
                <w:spacing w:val="3"/>
              </w:rPr>
              <w:t xml:space="preserve"> </w:t>
            </w:r>
            <w:r>
              <w:rPr>
                <w:rFonts w:ascii="Calibri"/>
              </w:rPr>
              <w:t>consist</w:t>
            </w:r>
            <w:r>
              <w:rPr>
                <w:rFonts w:ascii="Calibri"/>
                <w:spacing w:val="4"/>
              </w:rPr>
              <w:t xml:space="preserve"> </w:t>
            </w:r>
            <w:r>
              <w:rPr>
                <w:rFonts w:ascii="Calibri"/>
              </w:rPr>
              <w:t>of</w:t>
            </w:r>
            <w:r>
              <w:rPr>
                <w:rFonts w:ascii="Calibri"/>
                <w:spacing w:val="11"/>
              </w:rPr>
              <w:t xml:space="preserve"> </w:t>
            </w:r>
            <w:r>
              <w:rPr>
                <w:rFonts w:ascii="Calibri"/>
                <w:b/>
              </w:rPr>
              <w:t>a</w:t>
            </w:r>
            <w:r>
              <w:rPr>
                <w:rFonts w:ascii="Calibri"/>
                <w:b/>
                <w:spacing w:val="3"/>
              </w:rPr>
              <w:t xml:space="preserve"> </w:t>
            </w:r>
            <w:r>
              <w:rPr>
                <w:rFonts w:ascii="Calibri"/>
                <w:b/>
              </w:rPr>
              <w:t>written</w:t>
            </w:r>
            <w:r>
              <w:rPr>
                <w:rFonts w:ascii="Calibri"/>
                <w:b/>
                <w:spacing w:val="26"/>
              </w:rPr>
              <w:t xml:space="preserve"> </w:t>
            </w:r>
            <w:r>
              <w:rPr>
                <w:rFonts w:ascii="Calibri"/>
                <w:b/>
              </w:rPr>
              <w:t>power</w:t>
            </w:r>
            <w:r>
              <w:rPr>
                <w:rFonts w:ascii="Calibri"/>
                <w:b/>
                <w:spacing w:val="22"/>
              </w:rPr>
              <w:t xml:space="preserve"> </w:t>
            </w:r>
            <w:r>
              <w:rPr>
                <w:rFonts w:ascii="Calibri"/>
                <w:b/>
              </w:rPr>
              <w:t>of</w:t>
            </w:r>
            <w:r>
              <w:rPr>
                <w:rFonts w:ascii="Calibri"/>
                <w:b/>
                <w:spacing w:val="11"/>
              </w:rPr>
              <w:t xml:space="preserve"> </w:t>
            </w:r>
            <w:r>
              <w:rPr>
                <w:rFonts w:ascii="Calibri"/>
                <w:b/>
              </w:rPr>
              <w:t>attorney</w:t>
            </w:r>
          </w:p>
        </w:tc>
      </w:tr>
      <w:tr w:rsidR="005B07CE" w:rsidTr="00457489">
        <w:trPr>
          <w:trHeight w:val="301"/>
        </w:trPr>
        <w:tc>
          <w:tcPr>
            <w:tcW w:w="10055" w:type="dxa"/>
            <w:gridSpan w:val="2"/>
          </w:tcPr>
          <w:p w:rsidR="005B07CE" w:rsidRDefault="002230DC">
            <w:pPr>
              <w:pStyle w:val="TableParagraph"/>
              <w:spacing w:line="268" w:lineRule="exact"/>
              <w:ind w:left="275"/>
              <w:rPr>
                <w:rFonts w:ascii="Calibri"/>
                <w:b/>
              </w:rPr>
            </w:pPr>
            <w:r>
              <w:rPr>
                <w:rFonts w:ascii="Calibri"/>
                <w:b/>
              </w:rPr>
              <w:t>D.</w:t>
            </w:r>
            <w:r>
              <w:rPr>
                <w:rFonts w:ascii="Calibri"/>
                <w:b/>
                <w:spacing w:val="-5"/>
              </w:rPr>
              <w:t xml:space="preserve"> </w:t>
            </w:r>
            <w:r>
              <w:rPr>
                <w:rFonts w:ascii="Calibri"/>
                <w:b/>
              </w:rPr>
              <w:t>Submission</w:t>
            </w:r>
            <w:r>
              <w:rPr>
                <w:rFonts w:ascii="Calibri"/>
                <w:b/>
                <w:spacing w:val="-4"/>
              </w:rPr>
              <w:t xml:space="preserve"> </w:t>
            </w:r>
            <w:r>
              <w:rPr>
                <w:rFonts w:ascii="Calibri"/>
                <w:b/>
              </w:rPr>
              <w:t>and</w:t>
            </w:r>
            <w:r>
              <w:rPr>
                <w:rFonts w:ascii="Calibri"/>
                <w:b/>
                <w:spacing w:val="-6"/>
              </w:rPr>
              <w:t xml:space="preserve"> </w:t>
            </w:r>
            <w:r>
              <w:rPr>
                <w:rFonts w:ascii="Calibri"/>
                <w:b/>
              </w:rPr>
              <w:t>Opening</w:t>
            </w:r>
            <w:r>
              <w:rPr>
                <w:rFonts w:ascii="Calibri"/>
                <w:b/>
                <w:spacing w:val="-2"/>
              </w:rPr>
              <w:t xml:space="preserve"> </w:t>
            </w:r>
            <w:r>
              <w:rPr>
                <w:rFonts w:ascii="Calibri"/>
                <w:b/>
              </w:rPr>
              <w:t>of</w:t>
            </w:r>
            <w:r>
              <w:rPr>
                <w:rFonts w:ascii="Calibri"/>
                <w:b/>
                <w:spacing w:val="-3"/>
              </w:rPr>
              <w:t xml:space="preserve"> </w:t>
            </w:r>
            <w:r>
              <w:rPr>
                <w:rFonts w:ascii="Calibri"/>
                <w:b/>
              </w:rPr>
              <w:t>Tenders</w:t>
            </w:r>
          </w:p>
        </w:tc>
      </w:tr>
      <w:tr w:rsidR="005B07CE" w:rsidTr="00457489">
        <w:trPr>
          <w:trHeight w:val="3312"/>
        </w:trPr>
        <w:tc>
          <w:tcPr>
            <w:tcW w:w="2122" w:type="dxa"/>
          </w:tcPr>
          <w:p w:rsidR="005B07CE" w:rsidRDefault="002230DC">
            <w:pPr>
              <w:pStyle w:val="TableParagraph"/>
              <w:spacing w:line="268" w:lineRule="exact"/>
              <w:ind w:left="275"/>
              <w:rPr>
                <w:rFonts w:ascii="Calibri"/>
                <w:b/>
              </w:rPr>
            </w:pPr>
            <w:r>
              <w:rPr>
                <w:rFonts w:ascii="Calibri"/>
                <w:b/>
              </w:rPr>
              <w:lastRenderedPageBreak/>
              <w:t>ITT</w:t>
            </w:r>
            <w:r>
              <w:rPr>
                <w:rFonts w:ascii="Calibri"/>
                <w:b/>
                <w:spacing w:val="-3"/>
              </w:rPr>
              <w:t xml:space="preserve"> </w:t>
            </w:r>
            <w:r>
              <w:rPr>
                <w:rFonts w:ascii="Calibri"/>
                <w:b/>
              </w:rPr>
              <w:t>22.1</w:t>
            </w:r>
          </w:p>
        </w:tc>
        <w:tc>
          <w:tcPr>
            <w:tcW w:w="7933" w:type="dxa"/>
          </w:tcPr>
          <w:p w:rsidR="005B07CE" w:rsidRDefault="002230DC">
            <w:pPr>
              <w:pStyle w:val="TableParagraph"/>
              <w:spacing w:line="268" w:lineRule="exact"/>
              <w:ind w:left="278"/>
              <w:rPr>
                <w:rFonts w:ascii="Calibri" w:hAnsi="Calibri"/>
              </w:rPr>
            </w:pPr>
            <w:r>
              <w:rPr>
                <w:rFonts w:ascii="Calibri" w:hAnsi="Calibri"/>
              </w:rPr>
              <w:t>For</w:t>
            </w:r>
            <w:r>
              <w:rPr>
                <w:rFonts w:ascii="Calibri" w:hAnsi="Calibri"/>
                <w:spacing w:val="-9"/>
              </w:rPr>
              <w:t xml:space="preserve"> </w:t>
            </w:r>
            <w:r>
              <w:rPr>
                <w:rFonts w:ascii="Calibri" w:hAnsi="Calibri"/>
                <w:u w:val="single"/>
              </w:rPr>
              <w:t>Tender</w:t>
            </w:r>
            <w:r>
              <w:rPr>
                <w:rFonts w:ascii="Calibri" w:hAnsi="Calibri"/>
                <w:spacing w:val="-3"/>
                <w:u w:val="single"/>
              </w:rPr>
              <w:t xml:space="preserve"> </w:t>
            </w:r>
            <w:r>
              <w:rPr>
                <w:rFonts w:ascii="Calibri" w:hAnsi="Calibri"/>
                <w:u w:val="single"/>
              </w:rPr>
              <w:t>submission</w:t>
            </w:r>
            <w:r>
              <w:rPr>
                <w:rFonts w:ascii="Calibri" w:hAnsi="Calibri"/>
                <w:spacing w:val="-9"/>
                <w:u w:val="single"/>
              </w:rPr>
              <w:t xml:space="preserve"> </w:t>
            </w:r>
            <w:r>
              <w:rPr>
                <w:rFonts w:ascii="Calibri" w:hAnsi="Calibri"/>
                <w:u w:val="single"/>
              </w:rPr>
              <w:t>purposes</w:t>
            </w:r>
            <w:r>
              <w:rPr>
                <w:rFonts w:ascii="Calibri" w:hAnsi="Calibri"/>
                <w:spacing w:val="-5"/>
                <w:u w:val="single"/>
              </w:rPr>
              <w:t xml:space="preserve"> </w:t>
            </w:r>
            <w:r>
              <w:rPr>
                <w:rFonts w:ascii="Calibri" w:hAnsi="Calibri"/>
              </w:rPr>
              <w:t>only,</w:t>
            </w:r>
            <w:r>
              <w:rPr>
                <w:rFonts w:ascii="Calibri" w:hAnsi="Calibri"/>
                <w:spacing w:val="-4"/>
              </w:rPr>
              <w:t xml:space="preserve"> </w:t>
            </w:r>
            <w:r>
              <w:rPr>
                <w:rFonts w:ascii="Calibri" w:hAnsi="Calibri"/>
              </w:rPr>
              <w:t>the</w:t>
            </w:r>
            <w:r>
              <w:rPr>
                <w:rFonts w:ascii="Calibri" w:hAnsi="Calibri"/>
                <w:spacing w:val="-5"/>
              </w:rPr>
              <w:t xml:space="preserve"> </w:t>
            </w:r>
            <w:r>
              <w:rPr>
                <w:rFonts w:ascii="Calibri" w:hAnsi="Calibri"/>
              </w:rPr>
              <w:t>Procuring</w:t>
            </w:r>
            <w:r>
              <w:rPr>
                <w:rFonts w:ascii="Calibri" w:hAnsi="Calibri"/>
                <w:spacing w:val="-7"/>
              </w:rPr>
              <w:t xml:space="preserve"> </w:t>
            </w:r>
            <w:r>
              <w:rPr>
                <w:rFonts w:ascii="Calibri" w:hAnsi="Calibri"/>
              </w:rPr>
              <w:t>Entity’s</w:t>
            </w:r>
            <w:r>
              <w:rPr>
                <w:rFonts w:ascii="Calibri" w:hAnsi="Calibri"/>
                <w:spacing w:val="-3"/>
              </w:rPr>
              <w:t xml:space="preserve"> </w:t>
            </w:r>
            <w:r>
              <w:rPr>
                <w:rFonts w:ascii="Calibri" w:hAnsi="Calibri"/>
              </w:rPr>
              <w:t>address</w:t>
            </w:r>
            <w:r>
              <w:rPr>
                <w:rFonts w:ascii="Calibri" w:hAnsi="Calibri"/>
                <w:spacing w:val="-4"/>
              </w:rPr>
              <w:t xml:space="preserve"> </w:t>
            </w:r>
            <w:r>
              <w:rPr>
                <w:rFonts w:ascii="Calibri" w:hAnsi="Calibri"/>
              </w:rPr>
              <w:t>is:</w:t>
            </w:r>
          </w:p>
          <w:p w:rsidR="005B07CE" w:rsidRDefault="002230DC">
            <w:pPr>
              <w:pStyle w:val="TableParagraph"/>
              <w:spacing w:before="31"/>
              <w:ind w:left="299"/>
              <w:rPr>
                <w:rFonts w:ascii="Calibri"/>
                <w:b/>
              </w:rPr>
            </w:pPr>
            <w:r>
              <w:rPr>
                <w:rFonts w:ascii="Calibri"/>
                <w:b/>
              </w:rPr>
              <w:t>Secretary</w:t>
            </w:r>
            <w:r>
              <w:rPr>
                <w:rFonts w:ascii="Calibri"/>
                <w:b/>
                <w:spacing w:val="-4"/>
              </w:rPr>
              <w:t xml:space="preserve"> </w:t>
            </w:r>
            <w:r>
              <w:rPr>
                <w:rFonts w:ascii="Calibri"/>
                <w:b/>
              </w:rPr>
              <w:t>/ Chief</w:t>
            </w:r>
            <w:r>
              <w:rPr>
                <w:rFonts w:ascii="Calibri"/>
                <w:b/>
                <w:spacing w:val="-2"/>
              </w:rPr>
              <w:t xml:space="preserve"> </w:t>
            </w:r>
            <w:r>
              <w:rPr>
                <w:rFonts w:ascii="Calibri"/>
                <w:b/>
              </w:rPr>
              <w:t>Executive</w:t>
            </w:r>
            <w:r>
              <w:rPr>
                <w:rFonts w:ascii="Calibri"/>
                <w:b/>
                <w:spacing w:val="-4"/>
              </w:rPr>
              <w:t xml:space="preserve"> </w:t>
            </w:r>
            <w:r>
              <w:rPr>
                <w:rFonts w:ascii="Calibri"/>
                <w:b/>
              </w:rPr>
              <w:t>Officer</w:t>
            </w:r>
          </w:p>
          <w:p w:rsidR="005B07CE" w:rsidRDefault="002230DC">
            <w:pPr>
              <w:pStyle w:val="TableParagraph"/>
              <w:spacing w:before="34" w:line="268" w:lineRule="auto"/>
              <w:ind w:left="278" w:right="1192" w:firstLine="21"/>
              <w:rPr>
                <w:rFonts w:ascii="Calibri"/>
                <w:b/>
              </w:rPr>
            </w:pPr>
            <w:r>
              <w:rPr>
                <w:rFonts w:ascii="Calibri"/>
                <w:b/>
              </w:rPr>
              <w:t>Ethics</w:t>
            </w:r>
            <w:r>
              <w:rPr>
                <w:rFonts w:ascii="Calibri"/>
                <w:b/>
                <w:spacing w:val="-4"/>
              </w:rPr>
              <w:t xml:space="preserve"> </w:t>
            </w:r>
            <w:r>
              <w:rPr>
                <w:rFonts w:ascii="Calibri"/>
                <w:b/>
              </w:rPr>
              <w:t>and</w:t>
            </w:r>
            <w:r>
              <w:rPr>
                <w:rFonts w:ascii="Calibri"/>
                <w:b/>
                <w:spacing w:val="-4"/>
              </w:rPr>
              <w:t xml:space="preserve"> </w:t>
            </w:r>
            <w:r>
              <w:rPr>
                <w:rFonts w:ascii="Calibri"/>
                <w:b/>
              </w:rPr>
              <w:t>Anti-Corruption</w:t>
            </w:r>
            <w:r>
              <w:rPr>
                <w:rFonts w:ascii="Calibri"/>
                <w:b/>
                <w:spacing w:val="-7"/>
              </w:rPr>
              <w:t xml:space="preserve"> </w:t>
            </w:r>
            <w:r>
              <w:rPr>
                <w:rFonts w:ascii="Calibri"/>
                <w:b/>
              </w:rPr>
              <w:t>Commission</w:t>
            </w:r>
            <w:r>
              <w:rPr>
                <w:rFonts w:ascii="Calibri"/>
                <w:b/>
                <w:spacing w:val="-6"/>
              </w:rPr>
              <w:t xml:space="preserve"> </w:t>
            </w:r>
            <w:r>
              <w:rPr>
                <w:rFonts w:ascii="Calibri"/>
                <w:b/>
              </w:rPr>
              <w:t>INTEGRITY</w:t>
            </w:r>
            <w:r>
              <w:rPr>
                <w:rFonts w:ascii="Calibri"/>
                <w:b/>
                <w:spacing w:val="-5"/>
              </w:rPr>
              <w:t xml:space="preserve"> </w:t>
            </w:r>
            <w:r>
              <w:rPr>
                <w:rFonts w:ascii="Calibri"/>
                <w:b/>
              </w:rPr>
              <w:t>CENTRE</w:t>
            </w:r>
            <w:r>
              <w:rPr>
                <w:rFonts w:ascii="Calibri"/>
                <w:b/>
                <w:spacing w:val="-47"/>
              </w:rPr>
              <w:t xml:space="preserve"> </w:t>
            </w:r>
            <w:r>
              <w:rPr>
                <w:rFonts w:ascii="Calibri"/>
                <w:b/>
              </w:rPr>
              <w:t>Valley</w:t>
            </w:r>
            <w:r>
              <w:rPr>
                <w:rFonts w:ascii="Calibri"/>
                <w:b/>
                <w:spacing w:val="-2"/>
              </w:rPr>
              <w:t xml:space="preserve"> </w:t>
            </w:r>
            <w:r>
              <w:rPr>
                <w:rFonts w:ascii="Calibri"/>
                <w:b/>
              </w:rPr>
              <w:t>Rd/Jakaya</w:t>
            </w:r>
            <w:r>
              <w:rPr>
                <w:rFonts w:ascii="Calibri"/>
                <w:b/>
                <w:spacing w:val="-1"/>
              </w:rPr>
              <w:t xml:space="preserve"> </w:t>
            </w:r>
            <w:r>
              <w:rPr>
                <w:rFonts w:ascii="Calibri"/>
                <w:b/>
              </w:rPr>
              <w:t>Kikwete</w:t>
            </w:r>
            <w:r>
              <w:rPr>
                <w:rFonts w:ascii="Calibri"/>
                <w:b/>
                <w:spacing w:val="-5"/>
              </w:rPr>
              <w:t xml:space="preserve"> </w:t>
            </w:r>
            <w:r>
              <w:rPr>
                <w:rFonts w:ascii="Calibri"/>
                <w:b/>
              </w:rPr>
              <w:t>Rd Junction</w:t>
            </w:r>
          </w:p>
          <w:p w:rsidR="005B07CE" w:rsidRDefault="002230DC">
            <w:pPr>
              <w:pStyle w:val="TableParagraph"/>
              <w:spacing w:before="1"/>
              <w:ind w:left="278"/>
              <w:rPr>
                <w:rFonts w:ascii="Calibri"/>
                <w:b/>
              </w:rPr>
            </w:pPr>
            <w:r>
              <w:rPr>
                <w:rFonts w:ascii="Calibri"/>
                <w:b/>
              </w:rPr>
              <w:t>Tel:</w:t>
            </w:r>
            <w:r>
              <w:rPr>
                <w:rFonts w:ascii="Calibri"/>
                <w:b/>
                <w:spacing w:val="-5"/>
              </w:rPr>
              <w:t xml:space="preserve"> </w:t>
            </w:r>
            <w:r>
              <w:rPr>
                <w:rFonts w:ascii="Calibri"/>
                <w:b/>
              </w:rPr>
              <w:t>0709781000</w:t>
            </w:r>
            <w:r>
              <w:rPr>
                <w:rFonts w:ascii="Calibri"/>
                <w:b/>
                <w:spacing w:val="-4"/>
              </w:rPr>
              <w:t xml:space="preserve"> </w:t>
            </w:r>
            <w:r>
              <w:rPr>
                <w:rFonts w:ascii="Calibri"/>
                <w:b/>
              </w:rPr>
              <w:t>/</w:t>
            </w:r>
            <w:r>
              <w:rPr>
                <w:rFonts w:ascii="Calibri"/>
                <w:b/>
                <w:spacing w:val="-1"/>
              </w:rPr>
              <w:t xml:space="preserve"> </w:t>
            </w:r>
            <w:r>
              <w:rPr>
                <w:rFonts w:ascii="Calibri"/>
                <w:b/>
              </w:rPr>
              <w:t>0730997000</w:t>
            </w:r>
            <w:r>
              <w:rPr>
                <w:rFonts w:ascii="Calibri"/>
                <w:b/>
                <w:spacing w:val="-1"/>
              </w:rPr>
              <w:t xml:space="preserve"> </w:t>
            </w:r>
            <w:r>
              <w:rPr>
                <w:rFonts w:ascii="Calibri"/>
                <w:b/>
              </w:rPr>
              <w:t>fax</w:t>
            </w:r>
            <w:r>
              <w:rPr>
                <w:rFonts w:ascii="Calibri"/>
                <w:b/>
                <w:spacing w:val="-3"/>
              </w:rPr>
              <w:t xml:space="preserve"> </w:t>
            </w:r>
            <w:r>
              <w:rPr>
                <w:rFonts w:ascii="Calibri"/>
                <w:b/>
              </w:rPr>
              <w:t>254</w:t>
            </w:r>
            <w:r>
              <w:rPr>
                <w:rFonts w:ascii="Calibri"/>
                <w:b/>
                <w:spacing w:val="-3"/>
              </w:rPr>
              <w:t xml:space="preserve"> </w:t>
            </w:r>
            <w:r>
              <w:rPr>
                <w:rFonts w:ascii="Calibri"/>
                <w:b/>
              </w:rPr>
              <w:t>(020)</w:t>
            </w:r>
            <w:r>
              <w:rPr>
                <w:rFonts w:ascii="Calibri"/>
                <w:b/>
                <w:spacing w:val="-4"/>
              </w:rPr>
              <w:t xml:space="preserve"> </w:t>
            </w:r>
            <w:r>
              <w:rPr>
                <w:rFonts w:ascii="Calibri"/>
                <w:b/>
              </w:rPr>
              <w:t>2240954</w:t>
            </w:r>
          </w:p>
          <w:p w:rsidR="005B07CE" w:rsidRDefault="002230DC">
            <w:pPr>
              <w:pStyle w:val="TableParagraph"/>
              <w:spacing w:before="31"/>
              <w:ind w:left="278"/>
              <w:rPr>
                <w:rFonts w:ascii="Calibri"/>
                <w:b/>
              </w:rPr>
            </w:pPr>
            <w:r>
              <w:rPr>
                <w:rFonts w:ascii="Calibri"/>
                <w:b/>
              </w:rPr>
              <w:t>Email:</w:t>
            </w:r>
            <w:r>
              <w:rPr>
                <w:rFonts w:ascii="Calibri"/>
                <w:b/>
                <w:spacing w:val="-8"/>
              </w:rPr>
              <w:t xml:space="preserve"> </w:t>
            </w:r>
            <w:hyperlink r:id="rId37">
              <w:r>
                <w:rPr>
                  <w:rFonts w:ascii="Calibri"/>
                  <w:b/>
                  <w:u w:val="thick"/>
                </w:rPr>
                <w:t>supply-chain@integrity.go.ke</w:t>
              </w:r>
            </w:hyperlink>
          </w:p>
          <w:p w:rsidR="005B07CE" w:rsidRDefault="005B07CE">
            <w:pPr>
              <w:pStyle w:val="TableParagraph"/>
              <w:rPr>
                <w:rFonts w:ascii="Times New Roman"/>
                <w:sz w:val="29"/>
              </w:rPr>
            </w:pPr>
          </w:p>
          <w:p w:rsidR="005B07CE" w:rsidRDefault="002230DC">
            <w:pPr>
              <w:pStyle w:val="TableParagraph"/>
              <w:spacing w:before="1" w:line="268" w:lineRule="auto"/>
              <w:ind w:left="278" w:right="334"/>
              <w:jc w:val="both"/>
              <w:rPr>
                <w:rFonts w:ascii="Calibri"/>
                <w:b/>
              </w:rPr>
            </w:pPr>
            <w:r>
              <w:rPr>
                <w:rFonts w:ascii="Calibri"/>
                <w:b/>
                <w:color w:val="FF0000"/>
              </w:rPr>
              <w:t>Bidders are required to submit through th</w:t>
            </w:r>
            <w:r w:rsidR="00457489">
              <w:rPr>
                <w:rFonts w:ascii="Calibri"/>
                <w:b/>
                <w:color w:val="FF0000"/>
              </w:rPr>
              <w:t>e tender box the Original</w:t>
            </w:r>
            <w:r>
              <w:rPr>
                <w:rFonts w:ascii="Calibri"/>
                <w:b/>
                <w:color w:val="FF0000"/>
              </w:rPr>
              <w:t xml:space="preserve"> Form of Tender only in addition to</w:t>
            </w:r>
            <w:r>
              <w:rPr>
                <w:rFonts w:ascii="Calibri"/>
                <w:b/>
                <w:color w:val="FF0000"/>
                <w:spacing w:val="-47"/>
              </w:rPr>
              <w:t xml:space="preserve"> </w:t>
            </w:r>
            <w:r>
              <w:rPr>
                <w:rFonts w:ascii="Calibri"/>
                <w:b/>
                <w:color w:val="FF0000"/>
              </w:rPr>
              <w:t>scan</w:t>
            </w:r>
            <w:r>
              <w:rPr>
                <w:rFonts w:ascii="Calibri"/>
                <w:b/>
                <w:color w:val="FF0000"/>
                <w:spacing w:val="-4"/>
              </w:rPr>
              <w:t xml:space="preserve"> </w:t>
            </w:r>
            <w:r>
              <w:rPr>
                <w:rFonts w:ascii="Calibri"/>
                <w:b/>
                <w:color w:val="FF0000"/>
              </w:rPr>
              <w:t>and</w:t>
            </w:r>
            <w:r>
              <w:rPr>
                <w:rFonts w:ascii="Calibri"/>
                <w:b/>
                <w:color w:val="FF0000"/>
                <w:spacing w:val="-2"/>
              </w:rPr>
              <w:t xml:space="preserve"> </w:t>
            </w:r>
            <w:r w:rsidR="00CB6D79">
              <w:rPr>
                <w:rFonts w:ascii="Calibri"/>
                <w:b/>
                <w:color w:val="FF0000"/>
              </w:rPr>
              <w:t>submit</w:t>
            </w:r>
            <w:r>
              <w:rPr>
                <w:rFonts w:ascii="Calibri"/>
                <w:b/>
                <w:color w:val="FF0000"/>
                <w:spacing w:val="-2"/>
              </w:rPr>
              <w:t xml:space="preserve"> </w:t>
            </w:r>
            <w:r>
              <w:rPr>
                <w:rFonts w:ascii="Calibri"/>
                <w:b/>
                <w:color w:val="FF0000"/>
              </w:rPr>
              <w:t>the</w:t>
            </w:r>
            <w:r>
              <w:rPr>
                <w:rFonts w:ascii="Calibri"/>
                <w:b/>
                <w:color w:val="FF0000"/>
                <w:spacing w:val="-1"/>
              </w:rPr>
              <w:t xml:space="preserve"> </w:t>
            </w:r>
            <w:r>
              <w:rPr>
                <w:rFonts w:ascii="Calibri"/>
                <w:b/>
                <w:color w:val="FF0000"/>
              </w:rPr>
              <w:t>whole tender documents</w:t>
            </w:r>
            <w:r>
              <w:rPr>
                <w:rFonts w:ascii="Calibri"/>
                <w:b/>
                <w:color w:val="FF0000"/>
                <w:spacing w:val="-2"/>
              </w:rPr>
              <w:t xml:space="preserve"> </w:t>
            </w:r>
            <w:r>
              <w:rPr>
                <w:rFonts w:ascii="Calibri"/>
                <w:b/>
                <w:color w:val="FF0000"/>
              </w:rPr>
              <w:t>through</w:t>
            </w:r>
            <w:r>
              <w:rPr>
                <w:rFonts w:ascii="Calibri"/>
                <w:b/>
                <w:color w:val="FF0000"/>
                <w:spacing w:val="-1"/>
              </w:rPr>
              <w:t xml:space="preserve"> </w:t>
            </w:r>
            <w:r>
              <w:rPr>
                <w:rFonts w:ascii="Calibri"/>
                <w:b/>
                <w:color w:val="FF0000"/>
              </w:rPr>
              <w:t>IFMIS.</w:t>
            </w:r>
          </w:p>
          <w:p w:rsidR="005B07CE" w:rsidRDefault="002230DC">
            <w:pPr>
              <w:pStyle w:val="TableParagraph"/>
              <w:spacing w:before="141" w:line="142" w:lineRule="exact"/>
              <w:ind w:left="2390"/>
              <w:rPr>
                <w:rFonts w:ascii="Times New Roman"/>
              </w:rPr>
            </w:pPr>
            <w:r>
              <w:rPr>
                <w:rFonts w:ascii="Times New Roman"/>
              </w:rPr>
              <w:t>21</w:t>
            </w:r>
          </w:p>
        </w:tc>
      </w:tr>
    </w:tbl>
    <w:p w:rsidR="005B07CE" w:rsidRDefault="005B07CE">
      <w:pPr>
        <w:spacing w:line="142" w:lineRule="exact"/>
        <w:sectPr w:rsidR="005B07CE" w:rsidSect="00447390">
          <w:footerReference w:type="default" r:id="rId38"/>
          <w:pgSz w:w="11930" w:h="16860"/>
          <w:pgMar w:top="800" w:right="280" w:bottom="280" w:left="60" w:header="0" w:footer="0" w:gutter="0"/>
          <w:cols w:space="720"/>
        </w:sectPr>
      </w:pPr>
    </w:p>
    <w:tbl>
      <w:tblPr>
        <w:tblW w:w="0" w:type="auto"/>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7376"/>
      </w:tblGrid>
      <w:tr w:rsidR="005B07CE">
        <w:trPr>
          <w:trHeight w:val="601"/>
        </w:trPr>
        <w:tc>
          <w:tcPr>
            <w:tcW w:w="2122" w:type="dxa"/>
          </w:tcPr>
          <w:p w:rsidR="005B07CE" w:rsidRDefault="002230DC">
            <w:pPr>
              <w:pStyle w:val="TableParagraph"/>
              <w:spacing w:before="1"/>
              <w:ind w:left="275"/>
              <w:rPr>
                <w:rFonts w:ascii="Calibri"/>
                <w:b/>
              </w:rPr>
            </w:pPr>
            <w:r>
              <w:rPr>
                <w:rFonts w:ascii="Calibri"/>
                <w:b/>
              </w:rPr>
              <w:lastRenderedPageBreak/>
              <w:t>Reference</w:t>
            </w:r>
            <w:r>
              <w:rPr>
                <w:rFonts w:ascii="Calibri"/>
                <w:b/>
                <w:spacing w:val="-8"/>
              </w:rPr>
              <w:t xml:space="preserve"> </w:t>
            </w:r>
            <w:r>
              <w:rPr>
                <w:rFonts w:ascii="Calibri"/>
                <w:b/>
              </w:rPr>
              <w:t>to</w:t>
            </w:r>
            <w:r>
              <w:rPr>
                <w:rFonts w:ascii="Calibri"/>
                <w:b/>
                <w:spacing w:val="-3"/>
              </w:rPr>
              <w:t xml:space="preserve"> </w:t>
            </w:r>
            <w:r>
              <w:rPr>
                <w:rFonts w:ascii="Calibri"/>
                <w:b/>
              </w:rPr>
              <w:t>ITC</w:t>
            </w:r>
          </w:p>
          <w:p w:rsidR="005B07CE" w:rsidRDefault="002230DC">
            <w:pPr>
              <w:pStyle w:val="TableParagraph"/>
              <w:spacing w:before="32"/>
              <w:ind w:left="275"/>
              <w:rPr>
                <w:rFonts w:ascii="Calibri"/>
                <w:b/>
              </w:rPr>
            </w:pPr>
            <w:r>
              <w:rPr>
                <w:rFonts w:ascii="Calibri"/>
                <w:b/>
              </w:rPr>
              <w:t>Clause</w:t>
            </w:r>
          </w:p>
        </w:tc>
        <w:tc>
          <w:tcPr>
            <w:tcW w:w="7376" w:type="dxa"/>
          </w:tcPr>
          <w:p w:rsidR="005B07CE" w:rsidRDefault="002230DC">
            <w:pPr>
              <w:pStyle w:val="TableParagraph"/>
              <w:spacing w:before="1"/>
              <w:ind w:left="278"/>
              <w:rPr>
                <w:rFonts w:ascii="Calibri"/>
                <w:b/>
              </w:rPr>
            </w:pPr>
            <w:r>
              <w:rPr>
                <w:rFonts w:ascii="Calibri"/>
                <w:b/>
                <w:spacing w:val="-1"/>
              </w:rPr>
              <w:t>PARTICULARS</w:t>
            </w:r>
            <w:r>
              <w:rPr>
                <w:rFonts w:ascii="Calibri"/>
                <w:b/>
                <w:spacing w:val="-12"/>
              </w:rPr>
              <w:t xml:space="preserve"> </w:t>
            </w:r>
            <w:r>
              <w:rPr>
                <w:rFonts w:ascii="Calibri"/>
                <w:b/>
              </w:rPr>
              <w:t>OF</w:t>
            </w:r>
            <w:r>
              <w:rPr>
                <w:rFonts w:ascii="Calibri"/>
                <w:b/>
                <w:spacing w:val="-2"/>
              </w:rPr>
              <w:t xml:space="preserve"> </w:t>
            </w:r>
            <w:r>
              <w:rPr>
                <w:rFonts w:ascii="Calibri"/>
                <w:b/>
              </w:rPr>
              <w:t>APPENDIX</w:t>
            </w:r>
            <w:r>
              <w:rPr>
                <w:rFonts w:ascii="Calibri"/>
                <w:b/>
                <w:spacing w:val="-10"/>
              </w:rPr>
              <w:t xml:space="preserve"> </w:t>
            </w:r>
            <w:r>
              <w:rPr>
                <w:rFonts w:ascii="Calibri"/>
                <w:b/>
              </w:rPr>
              <w:t>TO</w:t>
            </w:r>
            <w:r>
              <w:rPr>
                <w:rFonts w:ascii="Calibri"/>
                <w:b/>
                <w:spacing w:val="-1"/>
              </w:rPr>
              <w:t xml:space="preserve"> </w:t>
            </w:r>
            <w:r>
              <w:rPr>
                <w:rFonts w:ascii="Calibri"/>
                <w:b/>
              </w:rPr>
              <w:t>INSTRUCTIONS</w:t>
            </w:r>
            <w:r>
              <w:rPr>
                <w:rFonts w:ascii="Calibri"/>
                <w:b/>
                <w:spacing w:val="-14"/>
              </w:rPr>
              <w:t xml:space="preserve"> </w:t>
            </w:r>
            <w:r>
              <w:rPr>
                <w:rFonts w:ascii="Calibri"/>
                <w:b/>
              </w:rPr>
              <w:t>TO</w:t>
            </w:r>
            <w:r>
              <w:rPr>
                <w:rFonts w:ascii="Calibri"/>
                <w:b/>
                <w:spacing w:val="-4"/>
              </w:rPr>
              <w:t xml:space="preserve"> </w:t>
            </w:r>
            <w:r>
              <w:rPr>
                <w:rFonts w:ascii="Calibri"/>
                <w:b/>
              </w:rPr>
              <w:t>TENDERS</w:t>
            </w:r>
          </w:p>
        </w:tc>
      </w:tr>
      <w:tr w:rsidR="005B07CE">
        <w:trPr>
          <w:trHeight w:val="1807"/>
        </w:trPr>
        <w:tc>
          <w:tcPr>
            <w:tcW w:w="2122" w:type="dxa"/>
          </w:tcPr>
          <w:p w:rsidR="005B07CE" w:rsidRDefault="005B07CE">
            <w:pPr>
              <w:pStyle w:val="TableParagraph"/>
              <w:rPr>
                <w:rFonts w:ascii="Times New Roman"/>
              </w:rPr>
            </w:pPr>
          </w:p>
        </w:tc>
        <w:tc>
          <w:tcPr>
            <w:tcW w:w="7376" w:type="dxa"/>
          </w:tcPr>
          <w:p w:rsidR="005B07CE" w:rsidRDefault="002230DC">
            <w:pPr>
              <w:pStyle w:val="TableParagraph"/>
              <w:spacing w:before="1" w:line="268" w:lineRule="auto"/>
              <w:ind w:left="278" w:right="410"/>
              <w:rPr>
                <w:rFonts w:ascii="Calibri"/>
                <w:b/>
              </w:rPr>
            </w:pPr>
            <w:r>
              <w:rPr>
                <w:rFonts w:ascii="Calibri"/>
              </w:rPr>
              <w:t>Physical</w:t>
            </w:r>
            <w:r>
              <w:rPr>
                <w:rFonts w:ascii="Calibri"/>
                <w:spacing w:val="-5"/>
              </w:rPr>
              <w:t xml:space="preserve"> </w:t>
            </w:r>
            <w:r>
              <w:rPr>
                <w:rFonts w:ascii="Calibri"/>
              </w:rPr>
              <w:t>address</w:t>
            </w:r>
            <w:r>
              <w:rPr>
                <w:rFonts w:ascii="Calibri"/>
                <w:spacing w:val="-4"/>
              </w:rPr>
              <w:t xml:space="preserve"> </w:t>
            </w:r>
            <w:r>
              <w:rPr>
                <w:rFonts w:ascii="Calibri"/>
              </w:rPr>
              <w:t>for</w:t>
            </w:r>
            <w:r>
              <w:rPr>
                <w:rFonts w:ascii="Calibri"/>
                <w:spacing w:val="-3"/>
              </w:rPr>
              <w:t xml:space="preserve"> </w:t>
            </w:r>
            <w:r>
              <w:rPr>
                <w:rFonts w:ascii="Calibri"/>
              </w:rPr>
              <w:t>hand</w:t>
            </w:r>
            <w:r>
              <w:rPr>
                <w:rFonts w:ascii="Calibri"/>
                <w:spacing w:val="-3"/>
              </w:rPr>
              <w:t xml:space="preserve"> </w:t>
            </w:r>
            <w:r>
              <w:rPr>
                <w:rFonts w:ascii="Calibri"/>
              </w:rPr>
              <w:t>Courier</w:t>
            </w:r>
            <w:r>
              <w:rPr>
                <w:rFonts w:ascii="Calibri"/>
                <w:spacing w:val="-5"/>
              </w:rPr>
              <w:t xml:space="preserve"> </w:t>
            </w:r>
            <w:r>
              <w:rPr>
                <w:rFonts w:ascii="Calibri"/>
              </w:rPr>
              <w:t>Delivery</w:t>
            </w:r>
            <w:r>
              <w:rPr>
                <w:rFonts w:ascii="Calibri"/>
                <w:spacing w:val="-1"/>
              </w:rPr>
              <w:t xml:space="preserve"> </w:t>
            </w:r>
            <w:r>
              <w:rPr>
                <w:rFonts w:ascii="Calibri"/>
                <w:b/>
              </w:rPr>
              <w:t>to</w:t>
            </w:r>
            <w:r>
              <w:rPr>
                <w:rFonts w:ascii="Calibri"/>
                <w:b/>
                <w:spacing w:val="-4"/>
              </w:rPr>
              <w:t xml:space="preserve"> </w:t>
            </w:r>
            <w:r>
              <w:rPr>
                <w:rFonts w:ascii="Calibri"/>
                <w:b/>
              </w:rPr>
              <w:t>be</w:t>
            </w:r>
            <w:r>
              <w:rPr>
                <w:rFonts w:ascii="Calibri"/>
                <w:b/>
                <w:spacing w:val="-3"/>
              </w:rPr>
              <w:t xml:space="preserve"> </w:t>
            </w:r>
            <w:r w:rsidR="00BB388D">
              <w:rPr>
                <w:rFonts w:ascii="Calibri"/>
                <w:b/>
              </w:rPr>
              <w:t>dropped</w:t>
            </w:r>
            <w:r>
              <w:rPr>
                <w:rFonts w:ascii="Calibri"/>
                <w:b/>
                <w:spacing w:val="-4"/>
              </w:rPr>
              <w:t xml:space="preserve"> </w:t>
            </w:r>
            <w:r>
              <w:rPr>
                <w:rFonts w:ascii="Calibri"/>
                <w:b/>
              </w:rPr>
              <w:t>at</w:t>
            </w:r>
            <w:r>
              <w:rPr>
                <w:rFonts w:ascii="Calibri"/>
                <w:b/>
                <w:spacing w:val="-5"/>
              </w:rPr>
              <w:t xml:space="preserve"> </w:t>
            </w:r>
            <w:r>
              <w:rPr>
                <w:rFonts w:ascii="Calibri"/>
                <w:b/>
              </w:rPr>
              <w:t>the</w:t>
            </w:r>
            <w:r>
              <w:rPr>
                <w:rFonts w:ascii="Calibri"/>
                <w:b/>
                <w:spacing w:val="-4"/>
              </w:rPr>
              <w:t xml:space="preserve"> </w:t>
            </w:r>
            <w:r>
              <w:rPr>
                <w:rFonts w:ascii="Calibri"/>
                <w:b/>
              </w:rPr>
              <w:t>tender</w:t>
            </w:r>
            <w:r>
              <w:rPr>
                <w:rFonts w:ascii="Calibri"/>
                <w:b/>
                <w:spacing w:val="-4"/>
              </w:rPr>
              <w:t xml:space="preserve"> </w:t>
            </w:r>
            <w:r w:rsidR="00BB388D">
              <w:rPr>
                <w:rFonts w:ascii="Calibri"/>
                <w:b/>
              </w:rPr>
              <w:t xml:space="preserve">box </w:t>
            </w:r>
            <w:r w:rsidR="00BB388D">
              <w:rPr>
                <w:rFonts w:ascii="Calibri"/>
                <w:b/>
                <w:spacing w:val="-47"/>
              </w:rPr>
              <w:t>at</w:t>
            </w:r>
            <w:r>
              <w:rPr>
                <w:rFonts w:ascii="Calibri"/>
                <w:b/>
                <w:spacing w:val="2"/>
              </w:rPr>
              <w:t xml:space="preserve"> </w:t>
            </w:r>
            <w:r>
              <w:rPr>
                <w:rFonts w:ascii="Calibri"/>
                <w:b/>
              </w:rPr>
              <w:t>ground</w:t>
            </w:r>
            <w:r>
              <w:rPr>
                <w:rFonts w:ascii="Calibri"/>
                <w:b/>
                <w:spacing w:val="-1"/>
              </w:rPr>
              <w:t xml:space="preserve"> </w:t>
            </w:r>
            <w:r>
              <w:rPr>
                <w:rFonts w:ascii="Calibri"/>
                <w:b/>
              </w:rPr>
              <w:t>floor</w:t>
            </w:r>
            <w:r>
              <w:rPr>
                <w:rFonts w:ascii="Calibri"/>
                <w:b/>
                <w:spacing w:val="1"/>
              </w:rPr>
              <w:t xml:space="preserve"> </w:t>
            </w:r>
            <w:r>
              <w:rPr>
                <w:rFonts w:ascii="Calibri"/>
                <w:b/>
              </w:rPr>
              <w:t>of integrity</w:t>
            </w:r>
            <w:r>
              <w:rPr>
                <w:rFonts w:ascii="Calibri"/>
                <w:b/>
                <w:spacing w:val="-5"/>
              </w:rPr>
              <w:t xml:space="preserve"> </w:t>
            </w:r>
            <w:r>
              <w:rPr>
                <w:rFonts w:ascii="Calibri"/>
                <w:b/>
              </w:rPr>
              <w:t>center.</w:t>
            </w:r>
          </w:p>
          <w:p w:rsidR="005B07CE" w:rsidRDefault="002230DC">
            <w:pPr>
              <w:pStyle w:val="TableParagraph"/>
              <w:spacing w:line="267" w:lineRule="exact"/>
              <w:ind w:left="278"/>
              <w:rPr>
                <w:rFonts w:ascii="Calibri"/>
                <w:b/>
                <w:i/>
              </w:rPr>
            </w:pPr>
            <w:r>
              <w:rPr>
                <w:rFonts w:ascii="Calibri"/>
              </w:rPr>
              <w:t>Date</w:t>
            </w:r>
            <w:r>
              <w:rPr>
                <w:rFonts w:ascii="Calibri"/>
                <w:spacing w:val="-5"/>
              </w:rPr>
              <w:t xml:space="preserve"> </w:t>
            </w:r>
            <w:r>
              <w:rPr>
                <w:rFonts w:ascii="Calibri"/>
              </w:rPr>
              <w:t>and</w:t>
            </w:r>
            <w:r>
              <w:rPr>
                <w:rFonts w:ascii="Calibri"/>
                <w:spacing w:val="-5"/>
              </w:rPr>
              <w:t xml:space="preserve"> </w:t>
            </w:r>
            <w:r>
              <w:rPr>
                <w:rFonts w:ascii="Calibri"/>
              </w:rPr>
              <w:t>time</w:t>
            </w:r>
            <w:r>
              <w:rPr>
                <w:rFonts w:ascii="Calibri"/>
                <w:spacing w:val="-5"/>
              </w:rPr>
              <w:t xml:space="preserve"> </w:t>
            </w:r>
            <w:r>
              <w:rPr>
                <w:rFonts w:ascii="Calibri"/>
              </w:rPr>
              <w:t>for</w:t>
            </w:r>
            <w:r>
              <w:rPr>
                <w:rFonts w:ascii="Calibri"/>
                <w:spacing w:val="-4"/>
              </w:rPr>
              <w:t xml:space="preserve"> </w:t>
            </w:r>
            <w:r>
              <w:rPr>
                <w:rFonts w:ascii="Calibri"/>
              </w:rPr>
              <w:t>submission</w:t>
            </w:r>
            <w:r>
              <w:rPr>
                <w:rFonts w:ascii="Calibri"/>
                <w:spacing w:val="-3"/>
              </w:rPr>
              <w:t xml:space="preserve"> </w:t>
            </w:r>
            <w:r>
              <w:rPr>
                <w:rFonts w:ascii="Calibri"/>
              </w:rPr>
              <w:t>of</w:t>
            </w:r>
            <w:r>
              <w:rPr>
                <w:rFonts w:ascii="Calibri"/>
                <w:spacing w:val="-8"/>
              </w:rPr>
              <w:t xml:space="preserve"> </w:t>
            </w:r>
            <w:r>
              <w:rPr>
                <w:rFonts w:ascii="Calibri"/>
              </w:rPr>
              <w:t>Tenders</w:t>
            </w:r>
            <w:r>
              <w:rPr>
                <w:rFonts w:ascii="Calibri"/>
                <w:spacing w:val="1"/>
              </w:rPr>
              <w:t xml:space="preserve"> </w:t>
            </w:r>
            <w:r>
              <w:rPr>
                <w:rFonts w:ascii="Calibri"/>
              </w:rPr>
              <w:t>as</w:t>
            </w:r>
            <w:r>
              <w:rPr>
                <w:rFonts w:ascii="Calibri"/>
                <w:spacing w:val="-7"/>
              </w:rPr>
              <w:t xml:space="preserve"> </w:t>
            </w:r>
            <w:r>
              <w:rPr>
                <w:rFonts w:ascii="Calibri"/>
                <w:b/>
                <w:i/>
                <w:color w:val="FF0000"/>
              </w:rPr>
              <w:t>indicated</w:t>
            </w:r>
            <w:r>
              <w:rPr>
                <w:rFonts w:ascii="Calibri"/>
                <w:b/>
                <w:i/>
                <w:color w:val="FF0000"/>
                <w:spacing w:val="-3"/>
              </w:rPr>
              <w:t xml:space="preserve"> </w:t>
            </w:r>
            <w:r>
              <w:rPr>
                <w:rFonts w:ascii="Calibri"/>
                <w:b/>
                <w:i/>
                <w:color w:val="FF0000"/>
              </w:rPr>
              <w:t>in</w:t>
            </w:r>
            <w:r>
              <w:rPr>
                <w:rFonts w:ascii="Calibri"/>
                <w:b/>
                <w:i/>
                <w:color w:val="FF0000"/>
                <w:spacing w:val="-4"/>
              </w:rPr>
              <w:t xml:space="preserve"> </w:t>
            </w:r>
            <w:r>
              <w:rPr>
                <w:rFonts w:ascii="Calibri"/>
                <w:b/>
                <w:i/>
                <w:color w:val="FF0000"/>
              </w:rPr>
              <w:t>the</w:t>
            </w:r>
            <w:r>
              <w:rPr>
                <w:rFonts w:ascii="Calibri"/>
                <w:b/>
                <w:i/>
                <w:color w:val="FF0000"/>
                <w:spacing w:val="-5"/>
              </w:rPr>
              <w:t xml:space="preserve"> </w:t>
            </w:r>
            <w:r>
              <w:rPr>
                <w:rFonts w:ascii="Calibri"/>
                <w:b/>
                <w:i/>
                <w:color w:val="FF0000"/>
              </w:rPr>
              <w:t>Tender</w:t>
            </w:r>
          </w:p>
          <w:p w:rsidR="005B07CE" w:rsidRDefault="002230DC">
            <w:pPr>
              <w:pStyle w:val="TableParagraph"/>
              <w:spacing w:before="34"/>
              <w:ind w:left="278"/>
              <w:rPr>
                <w:rFonts w:ascii="Calibri"/>
              </w:rPr>
            </w:pPr>
            <w:r>
              <w:rPr>
                <w:rFonts w:ascii="Calibri"/>
                <w:color w:val="FF0000"/>
              </w:rPr>
              <w:t>Document</w:t>
            </w:r>
            <w:r>
              <w:rPr>
                <w:rFonts w:ascii="Calibri"/>
              </w:rPr>
              <w:t>.</w:t>
            </w:r>
          </w:p>
          <w:p w:rsidR="005B07CE" w:rsidRDefault="002230DC">
            <w:pPr>
              <w:pStyle w:val="TableParagraph"/>
              <w:spacing w:before="32"/>
              <w:ind w:left="278"/>
              <w:rPr>
                <w:rFonts w:ascii="Calibri"/>
              </w:rPr>
            </w:pPr>
            <w:r>
              <w:rPr>
                <w:rFonts w:ascii="Calibri"/>
              </w:rPr>
              <w:t>Tenders</w:t>
            </w:r>
            <w:r>
              <w:rPr>
                <w:rFonts w:ascii="Calibri"/>
                <w:spacing w:val="-1"/>
              </w:rPr>
              <w:t xml:space="preserve"> </w:t>
            </w:r>
            <w:r>
              <w:rPr>
                <w:rFonts w:ascii="Calibri"/>
                <w:b/>
              </w:rPr>
              <w:t>shall</w:t>
            </w:r>
            <w:r>
              <w:rPr>
                <w:rFonts w:ascii="Calibri"/>
                <w:b/>
                <w:spacing w:val="-3"/>
              </w:rPr>
              <w:t xml:space="preserve"> </w:t>
            </w:r>
            <w:r>
              <w:rPr>
                <w:rFonts w:ascii="Calibri"/>
                <w:b/>
              </w:rPr>
              <w:t>be</w:t>
            </w:r>
            <w:r>
              <w:rPr>
                <w:rFonts w:ascii="Calibri"/>
                <w:b/>
                <w:spacing w:val="-5"/>
              </w:rPr>
              <w:t xml:space="preserve"> </w:t>
            </w:r>
            <w:r>
              <w:rPr>
                <w:rFonts w:ascii="Calibri"/>
                <w:b/>
              </w:rPr>
              <w:t>submitted</w:t>
            </w:r>
            <w:r>
              <w:rPr>
                <w:rFonts w:ascii="Calibri"/>
                <w:b/>
                <w:spacing w:val="-8"/>
              </w:rPr>
              <w:t xml:space="preserve"> </w:t>
            </w:r>
            <w:r>
              <w:rPr>
                <w:rFonts w:ascii="Calibri"/>
              </w:rPr>
              <w:t>electronically</w:t>
            </w:r>
            <w:r>
              <w:rPr>
                <w:rFonts w:ascii="Calibri"/>
                <w:spacing w:val="-2"/>
              </w:rPr>
              <w:t xml:space="preserve"> </w:t>
            </w:r>
            <w:r>
              <w:rPr>
                <w:rFonts w:ascii="Calibri"/>
              </w:rPr>
              <w:t>and</w:t>
            </w:r>
            <w:r>
              <w:rPr>
                <w:rFonts w:ascii="Calibri"/>
                <w:spacing w:val="-5"/>
              </w:rPr>
              <w:t xml:space="preserve"> </w:t>
            </w:r>
            <w:r>
              <w:rPr>
                <w:rFonts w:ascii="Calibri"/>
              </w:rPr>
              <w:t>manually</w:t>
            </w:r>
            <w:r>
              <w:rPr>
                <w:rFonts w:ascii="Calibri"/>
                <w:spacing w:val="-5"/>
              </w:rPr>
              <w:t xml:space="preserve"> </w:t>
            </w:r>
            <w:r>
              <w:rPr>
                <w:rFonts w:ascii="Calibri"/>
              </w:rPr>
              <w:t>for</w:t>
            </w:r>
            <w:r>
              <w:rPr>
                <w:rFonts w:ascii="Calibri"/>
                <w:spacing w:val="-4"/>
              </w:rPr>
              <w:t xml:space="preserve"> </w:t>
            </w:r>
            <w:r>
              <w:rPr>
                <w:rFonts w:ascii="Calibri"/>
              </w:rPr>
              <w:t>the</w:t>
            </w:r>
            <w:r>
              <w:rPr>
                <w:rFonts w:ascii="Calibri"/>
                <w:spacing w:val="-5"/>
              </w:rPr>
              <w:t xml:space="preserve"> </w:t>
            </w:r>
            <w:r>
              <w:rPr>
                <w:rFonts w:ascii="Calibri"/>
              </w:rPr>
              <w:t>original</w:t>
            </w:r>
            <w:r>
              <w:rPr>
                <w:rFonts w:ascii="Calibri"/>
                <w:spacing w:val="-4"/>
              </w:rPr>
              <w:t xml:space="preserve"> </w:t>
            </w:r>
            <w:r>
              <w:rPr>
                <w:rFonts w:ascii="Calibri"/>
              </w:rPr>
              <w:t>form</w:t>
            </w:r>
          </w:p>
          <w:p w:rsidR="005B07CE" w:rsidRDefault="002230DC">
            <w:pPr>
              <w:pStyle w:val="TableParagraph"/>
              <w:spacing w:before="33"/>
              <w:ind w:left="278"/>
              <w:rPr>
                <w:rFonts w:ascii="Calibri"/>
              </w:rPr>
            </w:pPr>
            <w:r>
              <w:rPr>
                <w:rFonts w:ascii="Calibri"/>
              </w:rPr>
              <w:t>of</w:t>
            </w:r>
            <w:r>
              <w:rPr>
                <w:rFonts w:ascii="Calibri"/>
                <w:spacing w:val="-4"/>
              </w:rPr>
              <w:t xml:space="preserve"> </w:t>
            </w:r>
            <w:r>
              <w:rPr>
                <w:rFonts w:ascii="Calibri"/>
              </w:rPr>
              <w:t>tender</w:t>
            </w:r>
            <w:r>
              <w:rPr>
                <w:rFonts w:ascii="Calibri"/>
                <w:spacing w:val="-3"/>
              </w:rPr>
              <w:t xml:space="preserve"> </w:t>
            </w:r>
            <w:r>
              <w:rPr>
                <w:rFonts w:ascii="Calibri"/>
              </w:rPr>
              <w:t>only.</w:t>
            </w:r>
          </w:p>
        </w:tc>
      </w:tr>
      <w:tr w:rsidR="005B07CE">
        <w:trPr>
          <w:trHeight w:val="2409"/>
        </w:trPr>
        <w:tc>
          <w:tcPr>
            <w:tcW w:w="2122" w:type="dxa"/>
          </w:tcPr>
          <w:p w:rsidR="005B07CE" w:rsidRDefault="002230DC">
            <w:pPr>
              <w:pStyle w:val="TableParagraph"/>
              <w:spacing w:line="268" w:lineRule="exact"/>
              <w:ind w:left="275"/>
              <w:rPr>
                <w:rFonts w:ascii="Calibri"/>
                <w:b/>
              </w:rPr>
            </w:pPr>
            <w:r>
              <w:rPr>
                <w:rFonts w:ascii="Calibri"/>
                <w:b/>
              </w:rPr>
              <w:t>ITT</w:t>
            </w:r>
            <w:r>
              <w:rPr>
                <w:rFonts w:ascii="Calibri"/>
                <w:b/>
                <w:spacing w:val="-3"/>
              </w:rPr>
              <w:t xml:space="preserve"> </w:t>
            </w:r>
            <w:r>
              <w:rPr>
                <w:rFonts w:ascii="Calibri"/>
                <w:b/>
              </w:rPr>
              <w:t>25.1</w:t>
            </w:r>
          </w:p>
        </w:tc>
        <w:tc>
          <w:tcPr>
            <w:tcW w:w="7376" w:type="dxa"/>
          </w:tcPr>
          <w:p w:rsidR="005B07CE" w:rsidRDefault="002230DC">
            <w:pPr>
              <w:pStyle w:val="TableParagraph"/>
              <w:spacing w:line="271" w:lineRule="auto"/>
              <w:ind w:left="278" w:right="601"/>
              <w:rPr>
                <w:rFonts w:ascii="Calibri"/>
              </w:rPr>
            </w:pPr>
            <w:r>
              <w:rPr>
                <w:rFonts w:ascii="Calibri"/>
              </w:rPr>
              <w:t>The</w:t>
            </w:r>
            <w:r>
              <w:rPr>
                <w:rFonts w:ascii="Calibri"/>
                <w:spacing w:val="-6"/>
              </w:rPr>
              <w:t xml:space="preserve"> </w:t>
            </w:r>
            <w:r>
              <w:rPr>
                <w:rFonts w:ascii="Calibri"/>
              </w:rPr>
              <w:t>Tender</w:t>
            </w:r>
            <w:r>
              <w:rPr>
                <w:rFonts w:ascii="Calibri"/>
                <w:spacing w:val="-2"/>
              </w:rPr>
              <w:t xml:space="preserve"> </w:t>
            </w:r>
            <w:r>
              <w:rPr>
                <w:rFonts w:ascii="Calibri"/>
              </w:rPr>
              <w:t>opening</w:t>
            </w:r>
            <w:r>
              <w:rPr>
                <w:rFonts w:ascii="Calibri"/>
                <w:spacing w:val="-5"/>
              </w:rPr>
              <w:t xml:space="preserve"> </w:t>
            </w:r>
            <w:r>
              <w:rPr>
                <w:rFonts w:ascii="Calibri"/>
              </w:rPr>
              <w:t>shall</w:t>
            </w:r>
            <w:r>
              <w:rPr>
                <w:rFonts w:ascii="Calibri"/>
                <w:spacing w:val="-2"/>
              </w:rPr>
              <w:t xml:space="preserve"> </w:t>
            </w:r>
            <w:r>
              <w:rPr>
                <w:rFonts w:ascii="Calibri"/>
              </w:rPr>
              <w:t>take place</w:t>
            </w:r>
            <w:r>
              <w:rPr>
                <w:rFonts w:ascii="Calibri"/>
                <w:spacing w:val="-4"/>
              </w:rPr>
              <w:t xml:space="preserve"> </w:t>
            </w:r>
            <w:r>
              <w:rPr>
                <w:rFonts w:ascii="Calibri"/>
              </w:rPr>
              <w:t>at</w:t>
            </w:r>
            <w:r>
              <w:rPr>
                <w:rFonts w:ascii="Calibri"/>
                <w:spacing w:val="-4"/>
              </w:rPr>
              <w:t xml:space="preserve"> </w:t>
            </w:r>
            <w:r>
              <w:rPr>
                <w:rFonts w:ascii="Calibri"/>
              </w:rPr>
              <w:t>the</w:t>
            </w:r>
            <w:r>
              <w:rPr>
                <w:rFonts w:ascii="Calibri"/>
                <w:spacing w:val="-6"/>
              </w:rPr>
              <w:t xml:space="preserve"> </w:t>
            </w:r>
            <w:r>
              <w:rPr>
                <w:rFonts w:ascii="Calibri"/>
              </w:rPr>
              <w:t>time</w:t>
            </w:r>
            <w:r>
              <w:rPr>
                <w:rFonts w:ascii="Calibri"/>
                <w:spacing w:val="-3"/>
              </w:rPr>
              <w:t xml:space="preserve"> </w:t>
            </w:r>
            <w:r>
              <w:rPr>
                <w:rFonts w:ascii="Calibri"/>
              </w:rPr>
              <w:t>and</w:t>
            </w:r>
            <w:r>
              <w:rPr>
                <w:rFonts w:ascii="Calibri"/>
                <w:spacing w:val="-2"/>
              </w:rPr>
              <w:t xml:space="preserve"> </w:t>
            </w:r>
            <w:r>
              <w:rPr>
                <w:rFonts w:ascii="Calibri"/>
              </w:rPr>
              <w:t>the</w:t>
            </w:r>
            <w:r>
              <w:rPr>
                <w:rFonts w:ascii="Calibri"/>
                <w:spacing w:val="-1"/>
              </w:rPr>
              <w:t xml:space="preserve"> </w:t>
            </w:r>
            <w:r>
              <w:rPr>
                <w:rFonts w:ascii="Calibri"/>
              </w:rPr>
              <w:t>address</w:t>
            </w:r>
            <w:r>
              <w:rPr>
                <w:rFonts w:ascii="Calibri"/>
                <w:spacing w:val="-4"/>
              </w:rPr>
              <w:t xml:space="preserve"> </w:t>
            </w:r>
            <w:r>
              <w:rPr>
                <w:rFonts w:ascii="Calibri"/>
              </w:rPr>
              <w:t>for</w:t>
            </w:r>
            <w:r>
              <w:rPr>
                <w:rFonts w:ascii="Calibri"/>
                <w:spacing w:val="-46"/>
              </w:rPr>
              <w:t xml:space="preserve"> </w:t>
            </w:r>
            <w:r>
              <w:rPr>
                <w:rFonts w:ascii="Calibri"/>
              </w:rPr>
              <w:t>Opening</w:t>
            </w:r>
            <w:r>
              <w:rPr>
                <w:rFonts w:ascii="Calibri"/>
                <w:spacing w:val="-4"/>
              </w:rPr>
              <w:t xml:space="preserve"> </w:t>
            </w:r>
            <w:r>
              <w:rPr>
                <w:rFonts w:ascii="Calibri"/>
              </w:rPr>
              <w:t>of</w:t>
            </w:r>
            <w:r>
              <w:rPr>
                <w:rFonts w:ascii="Calibri"/>
                <w:spacing w:val="-2"/>
              </w:rPr>
              <w:t xml:space="preserve"> </w:t>
            </w:r>
            <w:r>
              <w:rPr>
                <w:rFonts w:ascii="Calibri"/>
              </w:rPr>
              <w:t>Tenders provided</w:t>
            </w:r>
            <w:r>
              <w:rPr>
                <w:rFonts w:ascii="Calibri"/>
                <w:spacing w:val="-1"/>
              </w:rPr>
              <w:t xml:space="preserve"> </w:t>
            </w:r>
            <w:r>
              <w:rPr>
                <w:rFonts w:ascii="Calibri"/>
              </w:rPr>
              <w:t>below:</w:t>
            </w:r>
          </w:p>
          <w:p w:rsidR="005B07CE" w:rsidRDefault="002230DC">
            <w:pPr>
              <w:pStyle w:val="TableParagraph"/>
              <w:spacing w:line="264" w:lineRule="exact"/>
              <w:ind w:left="1723" w:right="1714"/>
              <w:jc w:val="center"/>
              <w:rPr>
                <w:rFonts w:ascii="Calibri"/>
                <w:b/>
              </w:rPr>
            </w:pPr>
            <w:r>
              <w:rPr>
                <w:rFonts w:ascii="Calibri"/>
                <w:b/>
              </w:rPr>
              <w:t>Ground</w:t>
            </w:r>
            <w:r>
              <w:rPr>
                <w:rFonts w:ascii="Calibri"/>
                <w:b/>
                <w:spacing w:val="-5"/>
              </w:rPr>
              <w:t xml:space="preserve"> </w:t>
            </w:r>
            <w:r>
              <w:rPr>
                <w:rFonts w:ascii="Calibri"/>
                <w:b/>
              </w:rPr>
              <w:t>Floor</w:t>
            </w:r>
          </w:p>
          <w:p w:rsidR="005B07CE" w:rsidRDefault="002230DC">
            <w:pPr>
              <w:pStyle w:val="TableParagraph"/>
              <w:spacing w:before="30" w:line="271" w:lineRule="auto"/>
              <w:ind w:left="1727" w:right="1714"/>
              <w:jc w:val="center"/>
              <w:rPr>
                <w:rFonts w:ascii="Calibri"/>
                <w:b/>
              </w:rPr>
            </w:pPr>
            <w:r>
              <w:rPr>
                <w:rFonts w:ascii="Calibri"/>
                <w:b/>
              </w:rPr>
              <w:t>Ethics and Anticorruption Commission HQs</w:t>
            </w:r>
            <w:r>
              <w:rPr>
                <w:rFonts w:ascii="Calibri"/>
                <w:b/>
                <w:spacing w:val="-47"/>
              </w:rPr>
              <w:t xml:space="preserve"> </w:t>
            </w:r>
            <w:r>
              <w:rPr>
                <w:rFonts w:ascii="Calibri"/>
                <w:b/>
              </w:rPr>
              <w:t>Integrity</w:t>
            </w:r>
            <w:r>
              <w:rPr>
                <w:rFonts w:ascii="Calibri"/>
                <w:b/>
                <w:spacing w:val="-4"/>
              </w:rPr>
              <w:t xml:space="preserve"> </w:t>
            </w:r>
            <w:r>
              <w:rPr>
                <w:rFonts w:ascii="Calibri"/>
                <w:b/>
              </w:rPr>
              <w:t>Centre</w:t>
            </w:r>
          </w:p>
          <w:p w:rsidR="005B07CE" w:rsidRDefault="002230DC">
            <w:pPr>
              <w:pStyle w:val="TableParagraph"/>
              <w:spacing w:line="264" w:lineRule="exact"/>
              <w:ind w:left="1720" w:right="1714"/>
              <w:jc w:val="center"/>
              <w:rPr>
                <w:rFonts w:ascii="Calibri"/>
                <w:b/>
              </w:rPr>
            </w:pPr>
            <w:r>
              <w:rPr>
                <w:rFonts w:ascii="Calibri"/>
                <w:b/>
              </w:rPr>
              <w:t>Nairobi</w:t>
            </w:r>
          </w:p>
          <w:p w:rsidR="005B07CE" w:rsidRDefault="002230DC">
            <w:pPr>
              <w:pStyle w:val="TableParagraph"/>
              <w:spacing w:before="35"/>
              <w:ind w:left="278"/>
              <w:rPr>
                <w:rFonts w:ascii="Calibri"/>
              </w:rPr>
            </w:pPr>
            <w:r>
              <w:rPr>
                <w:rFonts w:ascii="Calibri"/>
              </w:rPr>
              <w:t>Physical</w:t>
            </w:r>
            <w:r>
              <w:rPr>
                <w:rFonts w:ascii="Calibri"/>
                <w:spacing w:val="-5"/>
              </w:rPr>
              <w:t xml:space="preserve"> </w:t>
            </w:r>
            <w:r>
              <w:rPr>
                <w:rFonts w:ascii="Calibri"/>
              </w:rPr>
              <w:t>address</w:t>
            </w:r>
            <w:r>
              <w:rPr>
                <w:rFonts w:ascii="Calibri"/>
                <w:spacing w:val="-5"/>
              </w:rPr>
              <w:t xml:space="preserve"> </w:t>
            </w:r>
            <w:r>
              <w:rPr>
                <w:rFonts w:ascii="Calibri"/>
              </w:rPr>
              <w:t>for</w:t>
            </w:r>
            <w:r>
              <w:rPr>
                <w:rFonts w:ascii="Calibri"/>
                <w:spacing w:val="-3"/>
              </w:rPr>
              <w:t xml:space="preserve"> </w:t>
            </w:r>
            <w:r>
              <w:rPr>
                <w:rFonts w:ascii="Calibri"/>
              </w:rPr>
              <w:t>the</w:t>
            </w:r>
            <w:r>
              <w:rPr>
                <w:rFonts w:ascii="Calibri"/>
                <w:spacing w:val="-2"/>
              </w:rPr>
              <w:t xml:space="preserve"> </w:t>
            </w:r>
            <w:r>
              <w:rPr>
                <w:rFonts w:ascii="Calibri"/>
              </w:rPr>
              <w:t>location</w:t>
            </w:r>
            <w:r>
              <w:rPr>
                <w:rFonts w:ascii="Calibri"/>
                <w:spacing w:val="-1"/>
              </w:rPr>
              <w:t xml:space="preserve"> </w:t>
            </w:r>
            <w:r>
              <w:rPr>
                <w:rFonts w:ascii="Calibri"/>
                <w:u w:val="thick"/>
              </w:rPr>
              <w:t>as</w:t>
            </w:r>
            <w:r>
              <w:rPr>
                <w:rFonts w:ascii="Calibri"/>
                <w:spacing w:val="-10"/>
                <w:u w:val="thick"/>
              </w:rPr>
              <w:t xml:space="preserve"> </w:t>
            </w:r>
            <w:r>
              <w:rPr>
                <w:rFonts w:ascii="Calibri"/>
                <w:b/>
                <w:i/>
                <w:u w:val="thick"/>
              </w:rPr>
              <w:t>indicated</w:t>
            </w:r>
            <w:r>
              <w:rPr>
                <w:rFonts w:ascii="Calibri"/>
                <w:b/>
                <w:i/>
                <w:spacing w:val="1"/>
              </w:rPr>
              <w:t xml:space="preserve"> </w:t>
            </w:r>
            <w:r>
              <w:rPr>
                <w:rFonts w:ascii="Calibri"/>
              </w:rPr>
              <w:t>above.</w:t>
            </w:r>
          </w:p>
          <w:p w:rsidR="005B07CE" w:rsidRDefault="002230DC">
            <w:pPr>
              <w:pStyle w:val="TableParagraph"/>
              <w:spacing w:before="31"/>
              <w:ind w:left="278"/>
              <w:rPr>
                <w:rFonts w:ascii="Calibri"/>
              </w:rPr>
            </w:pPr>
            <w:r>
              <w:rPr>
                <w:rFonts w:ascii="Calibri"/>
              </w:rPr>
              <w:t>State</w:t>
            </w:r>
            <w:r>
              <w:rPr>
                <w:rFonts w:ascii="Calibri"/>
                <w:spacing w:val="-9"/>
              </w:rPr>
              <w:t xml:space="preserve"> </w:t>
            </w:r>
            <w:r>
              <w:rPr>
                <w:rFonts w:ascii="Calibri"/>
              </w:rPr>
              <w:t>date</w:t>
            </w:r>
            <w:r>
              <w:rPr>
                <w:rFonts w:ascii="Calibri"/>
                <w:spacing w:val="-6"/>
              </w:rPr>
              <w:t xml:space="preserve"> </w:t>
            </w:r>
            <w:r>
              <w:rPr>
                <w:rFonts w:ascii="Calibri"/>
              </w:rPr>
              <w:t>and</w:t>
            </w:r>
            <w:r>
              <w:rPr>
                <w:rFonts w:ascii="Calibri"/>
                <w:spacing w:val="-7"/>
              </w:rPr>
              <w:t xml:space="preserve"> </w:t>
            </w:r>
            <w:r>
              <w:rPr>
                <w:rFonts w:ascii="Calibri"/>
              </w:rPr>
              <w:t>time</w:t>
            </w:r>
            <w:r>
              <w:rPr>
                <w:rFonts w:ascii="Calibri"/>
                <w:spacing w:val="-8"/>
              </w:rPr>
              <w:t xml:space="preserve"> </w:t>
            </w:r>
            <w:r>
              <w:rPr>
                <w:rFonts w:ascii="Calibri"/>
              </w:rPr>
              <w:t>of</w:t>
            </w:r>
            <w:r>
              <w:rPr>
                <w:rFonts w:ascii="Calibri"/>
                <w:spacing w:val="-6"/>
              </w:rPr>
              <w:t xml:space="preserve"> </w:t>
            </w:r>
            <w:r>
              <w:rPr>
                <w:rFonts w:ascii="Calibri"/>
              </w:rPr>
              <w:t>tender</w:t>
            </w:r>
            <w:r>
              <w:rPr>
                <w:rFonts w:ascii="Calibri"/>
                <w:spacing w:val="-7"/>
              </w:rPr>
              <w:t xml:space="preserve"> </w:t>
            </w:r>
            <w:r>
              <w:rPr>
                <w:rFonts w:ascii="Calibri"/>
              </w:rPr>
              <w:t>opening.</w:t>
            </w:r>
            <w:r>
              <w:rPr>
                <w:rFonts w:ascii="Calibri"/>
                <w:spacing w:val="-6"/>
              </w:rPr>
              <w:t xml:space="preserve"> </w:t>
            </w:r>
            <w:r>
              <w:rPr>
                <w:rFonts w:ascii="Calibri"/>
                <w:u w:val="thick"/>
              </w:rPr>
              <w:t>Immediate</w:t>
            </w:r>
            <w:r>
              <w:rPr>
                <w:rFonts w:ascii="Calibri"/>
                <w:spacing w:val="-10"/>
                <w:u w:val="thick"/>
              </w:rPr>
              <w:t xml:space="preserve"> </w:t>
            </w:r>
            <w:r>
              <w:rPr>
                <w:rFonts w:ascii="Calibri"/>
                <w:u w:val="thick"/>
              </w:rPr>
              <w:t>upon</w:t>
            </w:r>
            <w:r>
              <w:rPr>
                <w:rFonts w:ascii="Calibri"/>
                <w:spacing w:val="-11"/>
                <w:u w:val="thick"/>
              </w:rPr>
              <w:t xml:space="preserve"> </w:t>
            </w:r>
            <w:r>
              <w:rPr>
                <w:rFonts w:ascii="Calibri"/>
                <w:u w:val="thick"/>
              </w:rPr>
              <w:t>the</w:t>
            </w:r>
            <w:r>
              <w:rPr>
                <w:rFonts w:ascii="Calibri"/>
                <w:spacing w:val="-10"/>
                <w:u w:val="thick"/>
              </w:rPr>
              <w:t xml:space="preserve"> </w:t>
            </w:r>
            <w:r>
              <w:rPr>
                <w:rFonts w:ascii="Calibri"/>
                <w:u w:val="thick"/>
              </w:rPr>
              <w:t>Tender</w:t>
            </w:r>
            <w:r>
              <w:rPr>
                <w:rFonts w:ascii="Calibri"/>
                <w:spacing w:val="-11"/>
                <w:u w:val="thick"/>
              </w:rPr>
              <w:t xml:space="preserve"> </w:t>
            </w:r>
            <w:r>
              <w:rPr>
                <w:rFonts w:ascii="Calibri"/>
                <w:u w:val="thick"/>
              </w:rPr>
              <w:t>Closure</w:t>
            </w:r>
          </w:p>
        </w:tc>
      </w:tr>
      <w:tr w:rsidR="005B07CE">
        <w:trPr>
          <w:trHeight w:val="299"/>
        </w:trPr>
        <w:tc>
          <w:tcPr>
            <w:tcW w:w="9498" w:type="dxa"/>
            <w:gridSpan w:val="2"/>
          </w:tcPr>
          <w:p w:rsidR="005B07CE" w:rsidRDefault="002230DC">
            <w:pPr>
              <w:pStyle w:val="TableParagraph"/>
              <w:spacing w:line="268" w:lineRule="exact"/>
              <w:ind w:left="275"/>
              <w:rPr>
                <w:rFonts w:ascii="Calibri"/>
                <w:b/>
              </w:rPr>
            </w:pPr>
            <w:r>
              <w:rPr>
                <w:rFonts w:ascii="Calibri"/>
                <w:b/>
              </w:rPr>
              <w:t>E.</w:t>
            </w:r>
            <w:r>
              <w:rPr>
                <w:rFonts w:ascii="Calibri"/>
                <w:b/>
                <w:spacing w:val="-5"/>
              </w:rPr>
              <w:t xml:space="preserve"> </w:t>
            </w:r>
            <w:r>
              <w:rPr>
                <w:rFonts w:ascii="Calibri"/>
                <w:b/>
              </w:rPr>
              <w:t>Evaluation,</w:t>
            </w:r>
            <w:r>
              <w:rPr>
                <w:rFonts w:ascii="Calibri"/>
                <w:b/>
                <w:spacing w:val="-4"/>
              </w:rPr>
              <w:t xml:space="preserve"> </w:t>
            </w:r>
            <w:r>
              <w:rPr>
                <w:rFonts w:ascii="Calibri"/>
                <w:b/>
              </w:rPr>
              <w:t>and</w:t>
            </w:r>
            <w:r>
              <w:rPr>
                <w:rFonts w:ascii="Calibri"/>
                <w:b/>
                <w:spacing w:val="-4"/>
              </w:rPr>
              <w:t xml:space="preserve"> </w:t>
            </w:r>
            <w:r>
              <w:rPr>
                <w:rFonts w:ascii="Calibri"/>
                <w:b/>
              </w:rPr>
              <w:t>Comparison</w:t>
            </w:r>
            <w:r>
              <w:rPr>
                <w:rFonts w:ascii="Calibri"/>
                <w:b/>
                <w:spacing w:val="-5"/>
              </w:rPr>
              <w:t xml:space="preserve"> </w:t>
            </w:r>
            <w:r>
              <w:rPr>
                <w:rFonts w:ascii="Calibri"/>
                <w:b/>
              </w:rPr>
              <w:t>of</w:t>
            </w:r>
            <w:r>
              <w:rPr>
                <w:rFonts w:ascii="Calibri"/>
                <w:b/>
                <w:spacing w:val="-3"/>
              </w:rPr>
              <w:t xml:space="preserve"> </w:t>
            </w:r>
            <w:r>
              <w:rPr>
                <w:rFonts w:ascii="Calibri"/>
                <w:b/>
              </w:rPr>
              <w:t>Tenders</w:t>
            </w:r>
          </w:p>
        </w:tc>
      </w:tr>
      <w:tr w:rsidR="005B07CE">
        <w:trPr>
          <w:trHeight w:val="1504"/>
        </w:trPr>
        <w:tc>
          <w:tcPr>
            <w:tcW w:w="2122" w:type="dxa"/>
          </w:tcPr>
          <w:p w:rsidR="005B07CE" w:rsidRDefault="002230DC">
            <w:pPr>
              <w:pStyle w:val="TableParagraph"/>
              <w:spacing w:line="268" w:lineRule="exact"/>
              <w:ind w:left="275"/>
              <w:rPr>
                <w:rFonts w:ascii="Calibri"/>
                <w:b/>
              </w:rPr>
            </w:pPr>
            <w:r>
              <w:rPr>
                <w:rFonts w:ascii="Calibri"/>
                <w:b/>
              </w:rPr>
              <w:t>ITT</w:t>
            </w:r>
            <w:r>
              <w:rPr>
                <w:rFonts w:ascii="Calibri"/>
                <w:b/>
                <w:spacing w:val="-3"/>
              </w:rPr>
              <w:t xml:space="preserve"> </w:t>
            </w:r>
            <w:r>
              <w:rPr>
                <w:rFonts w:ascii="Calibri"/>
                <w:b/>
              </w:rPr>
              <w:t>30.3</w:t>
            </w:r>
          </w:p>
        </w:tc>
        <w:tc>
          <w:tcPr>
            <w:tcW w:w="7376" w:type="dxa"/>
          </w:tcPr>
          <w:p w:rsidR="005B07CE" w:rsidRDefault="002230DC">
            <w:pPr>
              <w:pStyle w:val="TableParagraph"/>
              <w:spacing w:line="268" w:lineRule="auto"/>
              <w:ind w:left="278" w:right="243"/>
              <w:rPr>
                <w:rFonts w:ascii="Calibri"/>
              </w:rPr>
            </w:pPr>
            <w:r>
              <w:rPr>
                <w:rFonts w:ascii="Calibri"/>
              </w:rPr>
              <w:t xml:space="preserve">The adjustment shall be based on the </w:t>
            </w:r>
            <w:r>
              <w:rPr>
                <w:rFonts w:ascii="Calibri"/>
                <w:b/>
              </w:rPr>
              <w:t xml:space="preserve">average </w:t>
            </w:r>
            <w:r>
              <w:rPr>
                <w:rFonts w:ascii="Calibri"/>
              </w:rPr>
              <w:t>price of the item or</w:t>
            </w:r>
            <w:r>
              <w:rPr>
                <w:rFonts w:ascii="Calibri"/>
                <w:spacing w:val="1"/>
              </w:rPr>
              <w:t xml:space="preserve"> </w:t>
            </w:r>
            <w:r>
              <w:rPr>
                <w:rFonts w:ascii="Calibri"/>
              </w:rPr>
              <w:t>component</w:t>
            </w:r>
            <w:r>
              <w:rPr>
                <w:rFonts w:ascii="Calibri"/>
                <w:spacing w:val="-4"/>
              </w:rPr>
              <w:t xml:space="preserve"> </w:t>
            </w:r>
            <w:r>
              <w:rPr>
                <w:rFonts w:ascii="Calibri"/>
              </w:rPr>
              <w:t>as</w:t>
            </w:r>
            <w:r>
              <w:rPr>
                <w:rFonts w:ascii="Calibri"/>
                <w:spacing w:val="-4"/>
              </w:rPr>
              <w:t xml:space="preserve"> </w:t>
            </w:r>
            <w:r>
              <w:rPr>
                <w:rFonts w:ascii="Calibri"/>
              </w:rPr>
              <w:t>quoted</w:t>
            </w:r>
            <w:r>
              <w:rPr>
                <w:rFonts w:ascii="Calibri"/>
                <w:spacing w:val="-7"/>
              </w:rPr>
              <w:t xml:space="preserve"> </w:t>
            </w:r>
            <w:r>
              <w:rPr>
                <w:rFonts w:ascii="Calibri"/>
              </w:rPr>
              <w:t>in</w:t>
            </w:r>
            <w:r>
              <w:rPr>
                <w:rFonts w:ascii="Calibri"/>
                <w:spacing w:val="-5"/>
              </w:rPr>
              <w:t xml:space="preserve"> </w:t>
            </w:r>
            <w:r>
              <w:rPr>
                <w:rFonts w:ascii="Calibri"/>
              </w:rPr>
              <w:t>other</w:t>
            </w:r>
            <w:r>
              <w:rPr>
                <w:rFonts w:ascii="Calibri"/>
                <w:spacing w:val="-4"/>
              </w:rPr>
              <w:t xml:space="preserve"> </w:t>
            </w:r>
            <w:r>
              <w:rPr>
                <w:rFonts w:ascii="Calibri"/>
              </w:rPr>
              <w:t>substantially</w:t>
            </w:r>
            <w:r>
              <w:rPr>
                <w:rFonts w:ascii="Calibri"/>
                <w:spacing w:val="-5"/>
              </w:rPr>
              <w:t xml:space="preserve"> </w:t>
            </w:r>
            <w:r>
              <w:rPr>
                <w:rFonts w:ascii="Calibri"/>
              </w:rPr>
              <w:t>responsive</w:t>
            </w:r>
            <w:r>
              <w:rPr>
                <w:rFonts w:ascii="Calibri"/>
                <w:spacing w:val="-6"/>
              </w:rPr>
              <w:t xml:space="preserve"> </w:t>
            </w:r>
            <w:r>
              <w:rPr>
                <w:rFonts w:ascii="Calibri"/>
              </w:rPr>
              <w:t>Tenders.</w:t>
            </w:r>
            <w:r>
              <w:rPr>
                <w:rFonts w:ascii="Calibri"/>
                <w:spacing w:val="-4"/>
              </w:rPr>
              <w:t xml:space="preserve"> </w:t>
            </w:r>
            <w:r>
              <w:rPr>
                <w:rFonts w:ascii="Calibri"/>
              </w:rPr>
              <w:t>If</w:t>
            </w:r>
            <w:r>
              <w:rPr>
                <w:rFonts w:ascii="Calibri"/>
                <w:spacing w:val="-4"/>
              </w:rPr>
              <w:t xml:space="preserve"> </w:t>
            </w:r>
            <w:r>
              <w:rPr>
                <w:rFonts w:ascii="Calibri"/>
              </w:rPr>
              <w:t>the</w:t>
            </w:r>
            <w:r>
              <w:rPr>
                <w:rFonts w:ascii="Calibri"/>
                <w:spacing w:val="-3"/>
              </w:rPr>
              <w:t xml:space="preserve"> </w:t>
            </w:r>
            <w:r>
              <w:rPr>
                <w:rFonts w:ascii="Calibri"/>
              </w:rPr>
              <w:t>price</w:t>
            </w:r>
            <w:r>
              <w:rPr>
                <w:rFonts w:ascii="Calibri"/>
                <w:spacing w:val="-47"/>
              </w:rPr>
              <w:t xml:space="preserve"> </w:t>
            </w:r>
            <w:r>
              <w:rPr>
                <w:rFonts w:ascii="Calibri"/>
              </w:rPr>
              <w:t>of the item or component cannot be derived from the price of other</w:t>
            </w:r>
            <w:r>
              <w:rPr>
                <w:rFonts w:ascii="Calibri"/>
                <w:spacing w:val="1"/>
              </w:rPr>
              <w:t xml:space="preserve"> </w:t>
            </w:r>
            <w:r>
              <w:rPr>
                <w:rFonts w:ascii="Calibri"/>
              </w:rPr>
              <w:t>substantially</w:t>
            </w:r>
            <w:r>
              <w:rPr>
                <w:rFonts w:ascii="Calibri"/>
                <w:spacing w:val="-4"/>
              </w:rPr>
              <w:t xml:space="preserve"> </w:t>
            </w:r>
            <w:r>
              <w:rPr>
                <w:rFonts w:ascii="Calibri"/>
              </w:rPr>
              <w:t>responsive</w:t>
            </w:r>
            <w:r>
              <w:rPr>
                <w:rFonts w:ascii="Calibri"/>
                <w:spacing w:val="-1"/>
              </w:rPr>
              <w:t xml:space="preserve"> </w:t>
            </w:r>
            <w:r>
              <w:rPr>
                <w:rFonts w:ascii="Calibri"/>
              </w:rPr>
              <w:t>Tenders,</w:t>
            </w:r>
            <w:r>
              <w:rPr>
                <w:rFonts w:ascii="Calibri"/>
                <w:spacing w:val="-4"/>
              </w:rPr>
              <w:t xml:space="preserve"> </w:t>
            </w:r>
            <w:r>
              <w:rPr>
                <w:rFonts w:ascii="Calibri"/>
              </w:rPr>
              <w:t>the</w:t>
            </w:r>
            <w:r>
              <w:rPr>
                <w:rFonts w:ascii="Calibri"/>
                <w:spacing w:val="-4"/>
              </w:rPr>
              <w:t xml:space="preserve"> </w:t>
            </w:r>
            <w:r>
              <w:rPr>
                <w:rFonts w:ascii="Calibri"/>
              </w:rPr>
              <w:t>Procuring Entity</w:t>
            </w:r>
            <w:r>
              <w:rPr>
                <w:rFonts w:ascii="Calibri"/>
                <w:spacing w:val="-3"/>
              </w:rPr>
              <w:t xml:space="preserve"> </w:t>
            </w:r>
            <w:r>
              <w:rPr>
                <w:rFonts w:ascii="Calibri"/>
              </w:rPr>
              <w:t>shall</w:t>
            </w:r>
            <w:r>
              <w:rPr>
                <w:rFonts w:ascii="Calibri"/>
                <w:spacing w:val="-2"/>
              </w:rPr>
              <w:t xml:space="preserve"> </w:t>
            </w:r>
            <w:r>
              <w:rPr>
                <w:rFonts w:ascii="Calibri"/>
              </w:rPr>
              <w:t>use</w:t>
            </w:r>
            <w:r>
              <w:rPr>
                <w:rFonts w:ascii="Calibri"/>
                <w:spacing w:val="-4"/>
              </w:rPr>
              <w:t xml:space="preserve"> </w:t>
            </w:r>
            <w:r>
              <w:rPr>
                <w:rFonts w:ascii="Calibri"/>
              </w:rPr>
              <w:t>its</w:t>
            </w:r>
            <w:r>
              <w:rPr>
                <w:rFonts w:ascii="Calibri"/>
                <w:spacing w:val="-2"/>
              </w:rPr>
              <w:t xml:space="preserve"> </w:t>
            </w:r>
            <w:r>
              <w:rPr>
                <w:rFonts w:ascii="Calibri"/>
              </w:rPr>
              <w:t>best</w:t>
            </w:r>
          </w:p>
          <w:p w:rsidR="005B07CE" w:rsidRDefault="002230DC">
            <w:pPr>
              <w:pStyle w:val="TableParagraph"/>
              <w:spacing w:before="1"/>
              <w:ind w:left="278"/>
              <w:rPr>
                <w:rFonts w:ascii="Calibri"/>
              </w:rPr>
            </w:pPr>
            <w:r>
              <w:rPr>
                <w:rFonts w:ascii="Calibri"/>
              </w:rPr>
              <w:t>estimate.</w:t>
            </w:r>
          </w:p>
        </w:tc>
      </w:tr>
      <w:tr w:rsidR="005B07CE">
        <w:trPr>
          <w:trHeight w:val="904"/>
        </w:trPr>
        <w:tc>
          <w:tcPr>
            <w:tcW w:w="2122" w:type="dxa"/>
          </w:tcPr>
          <w:p w:rsidR="005B07CE" w:rsidRDefault="002230DC">
            <w:pPr>
              <w:pStyle w:val="TableParagraph"/>
              <w:spacing w:before="1"/>
              <w:ind w:left="275"/>
              <w:rPr>
                <w:rFonts w:ascii="Calibri"/>
                <w:b/>
              </w:rPr>
            </w:pPr>
            <w:r>
              <w:rPr>
                <w:rFonts w:ascii="Calibri"/>
                <w:b/>
              </w:rPr>
              <w:t>ITT</w:t>
            </w:r>
            <w:r>
              <w:rPr>
                <w:rFonts w:ascii="Calibri"/>
                <w:b/>
                <w:spacing w:val="27"/>
              </w:rPr>
              <w:t xml:space="preserve"> </w:t>
            </w:r>
            <w:r>
              <w:rPr>
                <w:rFonts w:ascii="Calibri"/>
                <w:b/>
              </w:rPr>
              <w:t>31.2</w:t>
            </w:r>
          </w:p>
        </w:tc>
        <w:tc>
          <w:tcPr>
            <w:tcW w:w="7376" w:type="dxa"/>
          </w:tcPr>
          <w:p w:rsidR="005B07CE" w:rsidRDefault="002230DC">
            <w:pPr>
              <w:pStyle w:val="TableParagraph"/>
              <w:spacing w:before="1" w:line="268" w:lineRule="auto"/>
              <w:ind w:left="278" w:right="540"/>
              <w:rPr>
                <w:rFonts w:ascii="Calibri"/>
              </w:rPr>
            </w:pPr>
            <w:r>
              <w:rPr>
                <w:rFonts w:ascii="Calibri"/>
              </w:rPr>
              <w:t>An arithmetic error shall be considered a major deviation that affects the</w:t>
            </w:r>
            <w:r>
              <w:rPr>
                <w:rFonts w:ascii="Calibri"/>
                <w:spacing w:val="-47"/>
              </w:rPr>
              <w:t xml:space="preserve"> </w:t>
            </w:r>
            <w:r>
              <w:rPr>
                <w:rFonts w:ascii="Calibri"/>
              </w:rPr>
              <w:t>substance</w:t>
            </w:r>
            <w:r>
              <w:rPr>
                <w:rFonts w:ascii="Calibri"/>
                <w:spacing w:val="-3"/>
              </w:rPr>
              <w:t xml:space="preserve"> </w:t>
            </w:r>
            <w:r>
              <w:rPr>
                <w:rFonts w:ascii="Calibri"/>
              </w:rPr>
              <w:t>of</w:t>
            </w:r>
            <w:r>
              <w:rPr>
                <w:rFonts w:ascii="Calibri"/>
                <w:spacing w:val="-2"/>
              </w:rPr>
              <w:t xml:space="preserve"> </w:t>
            </w:r>
            <w:r>
              <w:rPr>
                <w:rFonts w:ascii="Calibri"/>
              </w:rPr>
              <w:t>the tender</w:t>
            </w:r>
            <w:r>
              <w:rPr>
                <w:rFonts w:ascii="Calibri"/>
                <w:spacing w:val="-1"/>
              </w:rPr>
              <w:t xml:space="preserve"> </w:t>
            </w:r>
            <w:r>
              <w:rPr>
                <w:rFonts w:ascii="Calibri"/>
              </w:rPr>
              <w:t>if</w:t>
            </w:r>
            <w:r>
              <w:rPr>
                <w:rFonts w:ascii="Calibri"/>
                <w:spacing w:val="-1"/>
              </w:rPr>
              <w:t xml:space="preserve"> </w:t>
            </w:r>
            <w:r>
              <w:rPr>
                <w:rFonts w:ascii="Calibri"/>
              </w:rPr>
              <w:t>the arithmetic</w:t>
            </w:r>
            <w:r>
              <w:rPr>
                <w:rFonts w:ascii="Calibri"/>
                <w:spacing w:val="-4"/>
              </w:rPr>
              <w:t xml:space="preserve"> </w:t>
            </w:r>
            <w:r>
              <w:rPr>
                <w:rFonts w:ascii="Calibri"/>
              </w:rPr>
              <w:t>error</w:t>
            </w:r>
            <w:r>
              <w:rPr>
                <w:rFonts w:ascii="Calibri"/>
                <w:spacing w:val="-1"/>
              </w:rPr>
              <w:t xml:space="preserve"> </w:t>
            </w:r>
            <w:r>
              <w:rPr>
                <w:rFonts w:ascii="Calibri"/>
              </w:rPr>
              <w:t>is</w:t>
            </w:r>
            <w:r>
              <w:rPr>
                <w:rFonts w:ascii="Calibri"/>
                <w:spacing w:val="-3"/>
              </w:rPr>
              <w:t xml:space="preserve"> </w:t>
            </w:r>
            <w:r>
              <w:rPr>
                <w:rFonts w:ascii="Calibri"/>
              </w:rPr>
              <w:t>MORE</w:t>
            </w:r>
            <w:r>
              <w:rPr>
                <w:rFonts w:ascii="Calibri"/>
                <w:spacing w:val="-1"/>
              </w:rPr>
              <w:t xml:space="preserve"> </w:t>
            </w:r>
            <w:r>
              <w:rPr>
                <w:rFonts w:ascii="Calibri"/>
              </w:rPr>
              <w:t>THAN</w:t>
            </w:r>
            <w:r>
              <w:rPr>
                <w:rFonts w:ascii="Calibri"/>
                <w:spacing w:val="-2"/>
              </w:rPr>
              <w:t xml:space="preserve"> </w:t>
            </w:r>
            <w:r>
              <w:rPr>
                <w:rFonts w:ascii="Calibri"/>
              </w:rPr>
              <w:t>10%</w:t>
            </w:r>
            <w:r>
              <w:rPr>
                <w:rFonts w:ascii="Calibri"/>
                <w:spacing w:val="-3"/>
              </w:rPr>
              <w:t xml:space="preserve"> </w:t>
            </w:r>
            <w:r>
              <w:rPr>
                <w:rFonts w:ascii="Calibri"/>
              </w:rPr>
              <w:t>of</w:t>
            </w:r>
            <w:r>
              <w:rPr>
                <w:rFonts w:ascii="Calibri"/>
                <w:spacing w:val="-4"/>
              </w:rPr>
              <w:t xml:space="preserve"> </w:t>
            </w:r>
            <w:r>
              <w:rPr>
                <w:rFonts w:ascii="Calibri"/>
              </w:rPr>
              <w:t>the</w:t>
            </w:r>
          </w:p>
          <w:p w:rsidR="005B07CE" w:rsidRDefault="002230DC">
            <w:pPr>
              <w:pStyle w:val="TableParagraph"/>
              <w:spacing w:line="267" w:lineRule="exact"/>
              <w:ind w:left="278"/>
              <w:rPr>
                <w:rFonts w:ascii="Calibri"/>
              </w:rPr>
            </w:pPr>
            <w:r>
              <w:rPr>
                <w:rFonts w:ascii="Calibri"/>
              </w:rPr>
              <w:t>tender</w:t>
            </w:r>
            <w:r>
              <w:rPr>
                <w:rFonts w:ascii="Calibri"/>
                <w:spacing w:val="-2"/>
              </w:rPr>
              <w:t xml:space="preserve"> </w:t>
            </w:r>
            <w:r>
              <w:rPr>
                <w:rFonts w:ascii="Calibri"/>
              </w:rPr>
              <w:t>amount</w:t>
            </w:r>
          </w:p>
        </w:tc>
      </w:tr>
      <w:tr w:rsidR="005B07CE">
        <w:trPr>
          <w:trHeight w:val="297"/>
        </w:trPr>
        <w:tc>
          <w:tcPr>
            <w:tcW w:w="2122" w:type="dxa"/>
            <w:tcBorders>
              <w:bottom w:val="single" w:sz="6" w:space="0" w:color="000000"/>
            </w:tcBorders>
          </w:tcPr>
          <w:p w:rsidR="005B07CE" w:rsidRDefault="002230DC">
            <w:pPr>
              <w:pStyle w:val="TableParagraph"/>
              <w:spacing w:line="268" w:lineRule="exact"/>
              <w:ind w:left="275"/>
              <w:rPr>
                <w:rFonts w:ascii="Calibri"/>
                <w:b/>
              </w:rPr>
            </w:pPr>
            <w:r>
              <w:rPr>
                <w:rFonts w:ascii="Calibri"/>
                <w:b/>
              </w:rPr>
              <w:t>ITT</w:t>
            </w:r>
            <w:r>
              <w:rPr>
                <w:rFonts w:ascii="Calibri"/>
                <w:b/>
                <w:spacing w:val="-3"/>
              </w:rPr>
              <w:t xml:space="preserve"> </w:t>
            </w:r>
            <w:r>
              <w:rPr>
                <w:rFonts w:ascii="Calibri"/>
                <w:b/>
              </w:rPr>
              <w:t>33.2</w:t>
            </w:r>
          </w:p>
        </w:tc>
        <w:tc>
          <w:tcPr>
            <w:tcW w:w="7376" w:type="dxa"/>
            <w:tcBorders>
              <w:bottom w:val="single" w:sz="6" w:space="0" w:color="000000"/>
            </w:tcBorders>
          </w:tcPr>
          <w:p w:rsidR="005B07CE" w:rsidRDefault="002230DC">
            <w:pPr>
              <w:pStyle w:val="TableParagraph"/>
              <w:spacing w:line="268" w:lineRule="exact"/>
              <w:ind w:left="278"/>
              <w:rPr>
                <w:rFonts w:ascii="Calibri"/>
              </w:rPr>
            </w:pPr>
            <w:r>
              <w:rPr>
                <w:rFonts w:ascii="Calibri"/>
              </w:rPr>
              <w:t>A</w:t>
            </w:r>
            <w:r>
              <w:rPr>
                <w:rFonts w:ascii="Calibri"/>
                <w:spacing w:val="-4"/>
              </w:rPr>
              <w:t xml:space="preserve"> </w:t>
            </w:r>
            <w:r>
              <w:rPr>
                <w:rFonts w:ascii="Calibri"/>
              </w:rPr>
              <w:t>margin</w:t>
            </w:r>
            <w:r>
              <w:rPr>
                <w:rFonts w:ascii="Calibri"/>
                <w:spacing w:val="-5"/>
              </w:rPr>
              <w:t xml:space="preserve"> </w:t>
            </w:r>
            <w:r>
              <w:rPr>
                <w:rFonts w:ascii="Calibri"/>
              </w:rPr>
              <w:t>of</w:t>
            </w:r>
            <w:r>
              <w:rPr>
                <w:rFonts w:ascii="Calibri"/>
                <w:spacing w:val="-3"/>
              </w:rPr>
              <w:t xml:space="preserve"> </w:t>
            </w:r>
            <w:r>
              <w:rPr>
                <w:rFonts w:ascii="Calibri"/>
              </w:rPr>
              <w:t>preference</w:t>
            </w:r>
            <w:r>
              <w:rPr>
                <w:rFonts w:ascii="Calibri"/>
                <w:spacing w:val="-3"/>
              </w:rPr>
              <w:t xml:space="preserve"> </w:t>
            </w:r>
            <w:r>
              <w:rPr>
                <w:rFonts w:ascii="Calibri"/>
                <w:i/>
              </w:rPr>
              <w:t>shall</w:t>
            </w:r>
            <w:r>
              <w:rPr>
                <w:rFonts w:ascii="Calibri"/>
                <w:i/>
                <w:spacing w:val="-4"/>
              </w:rPr>
              <w:t xml:space="preserve"> </w:t>
            </w:r>
            <w:r>
              <w:rPr>
                <w:rFonts w:ascii="Calibri"/>
                <w:i/>
              </w:rPr>
              <w:t>not</w:t>
            </w:r>
            <w:r>
              <w:rPr>
                <w:rFonts w:ascii="Calibri"/>
                <w:i/>
                <w:spacing w:val="-1"/>
              </w:rPr>
              <w:t xml:space="preserve"> </w:t>
            </w:r>
            <w:r>
              <w:rPr>
                <w:rFonts w:ascii="Calibri"/>
              </w:rPr>
              <w:t>apply.</w:t>
            </w:r>
          </w:p>
        </w:tc>
      </w:tr>
      <w:tr w:rsidR="005B07CE">
        <w:trPr>
          <w:trHeight w:val="599"/>
        </w:trPr>
        <w:tc>
          <w:tcPr>
            <w:tcW w:w="2122" w:type="dxa"/>
            <w:tcBorders>
              <w:top w:val="single" w:sz="6" w:space="0" w:color="000000"/>
            </w:tcBorders>
          </w:tcPr>
          <w:p w:rsidR="005B07CE" w:rsidRDefault="002230DC">
            <w:pPr>
              <w:pStyle w:val="TableParagraph"/>
              <w:spacing w:line="268" w:lineRule="exact"/>
              <w:ind w:left="275"/>
              <w:rPr>
                <w:rFonts w:ascii="Calibri"/>
                <w:b/>
              </w:rPr>
            </w:pPr>
            <w:r>
              <w:rPr>
                <w:rFonts w:ascii="Calibri"/>
                <w:b/>
              </w:rPr>
              <w:t>ITT</w:t>
            </w:r>
            <w:r>
              <w:rPr>
                <w:rFonts w:ascii="Calibri"/>
                <w:b/>
                <w:spacing w:val="-3"/>
              </w:rPr>
              <w:t xml:space="preserve"> </w:t>
            </w:r>
            <w:r>
              <w:rPr>
                <w:rFonts w:ascii="Calibri"/>
                <w:b/>
              </w:rPr>
              <w:t>33.4</w:t>
            </w:r>
          </w:p>
        </w:tc>
        <w:tc>
          <w:tcPr>
            <w:tcW w:w="7376" w:type="dxa"/>
            <w:tcBorders>
              <w:top w:val="single" w:sz="6" w:space="0" w:color="000000"/>
            </w:tcBorders>
          </w:tcPr>
          <w:p w:rsidR="005B07CE" w:rsidRDefault="002230DC">
            <w:pPr>
              <w:pStyle w:val="TableParagraph"/>
              <w:spacing w:line="268" w:lineRule="exact"/>
              <w:ind w:left="278"/>
              <w:rPr>
                <w:rFonts w:ascii="Calibri"/>
              </w:rPr>
            </w:pPr>
            <w:r>
              <w:rPr>
                <w:rFonts w:ascii="Calibri"/>
              </w:rPr>
              <w:t>The</w:t>
            </w:r>
            <w:r>
              <w:rPr>
                <w:rFonts w:ascii="Calibri"/>
                <w:spacing w:val="-5"/>
              </w:rPr>
              <w:t xml:space="preserve"> </w:t>
            </w:r>
            <w:r>
              <w:rPr>
                <w:rFonts w:ascii="Calibri"/>
              </w:rPr>
              <w:t>invitation</w:t>
            </w:r>
            <w:r>
              <w:rPr>
                <w:rFonts w:ascii="Calibri"/>
                <w:spacing w:val="-6"/>
              </w:rPr>
              <w:t xml:space="preserve"> </w:t>
            </w:r>
            <w:r>
              <w:rPr>
                <w:rFonts w:ascii="Calibri"/>
              </w:rPr>
              <w:t>to</w:t>
            </w:r>
            <w:r>
              <w:rPr>
                <w:rFonts w:ascii="Calibri"/>
                <w:spacing w:val="-3"/>
              </w:rPr>
              <w:t xml:space="preserve"> </w:t>
            </w:r>
            <w:r>
              <w:rPr>
                <w:rFonts w:ascii="Calibri"/>
              </w:rPr>
              <w:t>tender</w:t>
            </w:r>
            <w:r>
              <w:rPr>
                <w:rFonts w:ascii="Calibri"/>
                <w:spacing w:val="-3"/>
              </w:rPr>
              <w:t xml:space="preserve"> </w:t>
            </w:r>
            <w:r>
              <w:rPr>
                <w:rFonts w:ascii="Calibri"/>
              </w:rPr>
              <w:t>is</w:t>
            </w:r>
            <w:r>
              <w:rPr>
                <w:rFonts w:ascii="Calibri"/>
                <w:spacing w:val="-5"/>
              </w:rPr>
              <w:t xml:space="preserve"> </w:t>
            </w:r>
            <w:r>
              <w:rPr>
                <w:rFonts w:ascii="Calibri"/>
              </w:rPr>
              <w:t>extended</w:t>
            </w:r>
            <w:r>
              <w:rPr>
                <w:rFonts w:ascii="Calibri"/>
                <w:spacing w:val="-2"/>
              </w:rPr>
              <w:t xml:space="preserve"> </w:t>
            </w:r>
            <w:r>
              <w:rPr>
                <w:rFonts w:ascii="Calibri"/>
              </w:rPr>
              <w:t>to</w:t>
            </w:r>
            <w:r>
              <w:rPr>
                <w:rFonts w:ascii="Calibri"/>
                <w:spacing w:val="-2"/>
              </w:rPr>
              <w:t xml:space="preserve"> </w:t>
            </w:r>
            <w:r>
              <w:rPr>
                <w:rFonts w:ascii="Calibri"/>
              </w:rPr>
              <w:t>the</w:t>
            </w:r>
            <w:r>
              <w:rPr>
                <w:rFonts w:ascii="Calibri"/>
                <w:spacing w:val="-5"/>
              </w:rPr>
              <w:t xml:space="preserve"> </w:t>
            </w:r>
            <w:r>
              <w:rPr>
                <w:rFonts w:ascii="Calibri"/>
              </w:rPr>
              <w:t>following</w:t>
            </w:r>
            <w:r>
              <w:rPr>
                <w:rFonts w:ascii="Calibri"/>
                <w:spacing w:val="-5"/>
              </w:rPr>
              <w:t xml:space="preserve"> </w:t>
            </w:r>
            <w:r>
              <w:rPr>
                <w:rFonts w:ascii="Calibri"/>
              </w:rPr>
              <w:t>group</w:t>
            </w:r>
            <w:r>
              <w:rPr>
                <w:rFonts w:ascii="Calibri"/>
                <w:spacing w:val="-4"/>
              </w:rPr>
              <w:t xml:space="preserve"> </w:t>
            </w:r>
            <w:r>
              <w:rPr>
                <w:rFonts w:ascii="Calibri"/>
              </w:rPr>
              <w:t>that</w:t>
            </w:r>
            <w:r>
              <w:rPr>
                <w:rFonts w:ascii="Calibri"/>
                <w:spacing w:val="-2"/>
              </w:rPr>
              <w:t xml:space="preserve"> </w:t>
            </w:r>
            <w:r>
              <w:rPr>
                <w:rFonts w:ascii="Calibri"/>
              </w:rPr>
              <w:t>qualify</w:t>
            </w:r>
            <w:r>
              <w:rPr>
                <w:rFonts w:ascii="Calibri"/>
                <w:spacing w:val="-4"/>
              </w:rPr>
              <w:t xml:space="preserve"> </w:t>
            </w:r>
            <w:r>
              <w:rPr>
                <w:rFonts w:ascii="Calibri"/>
              </w:rPr>
              <w:t>for</w:t>
            </w:r>
          </w:p>
          <w:p w:rsidR="005B07CE" w:rsidRDefault="002230DC">
            <w:pPr>
              <w:pStyle w:val="TableParagraph"/>
              <w:spacing w:before="31"/>
              <w:ind w:left="278"/>
              <w:rPr>
                <w:rFonts w:ascii="Calibri"/>
              </w:rPr>
            </w:pPr>
            <w:r>
              <w:rPr>
                <w:rFonts w:ascii="Calibri"/>
              </w:rPr>
              <w:t>Reservations</w:t>
            </w:r>
            <w:r>
              <w:rPr>
                <w:rFonts w:ascii="Calibri"/>
                <w:spacing w:val="-5"/>
              </w:rPr>
              <w:t xml:space="preserve"> </w:t>
            </w:r>
            <w:r>
              <w:rPr>
                <w:rFonts w:ascii="Calibri"/>
              </w:rPr>
              <w:t>N/A</w:t>
            </w:r>
          </w:p>
        </w:tc>
      </w:tr>
      <w:tr w:rsidR="005B07CE">
        <w:trPr>
          <w:trHeight w:val="904"/>
        </w:trPr>
        <w:tc>
          <w:tcPr>
            <w:tcW w:w="2122" w:type="dxa"/>
          </w:tcPr>
          <w:p w:rsidR="005B07CE" w:rsidRDefault="002230DC">
            <w:pPr>
              <w:pStyle w:val="TableParagraph"/>
              <w:spacing w:before="1"/>
              <w:ind w:left="275"/>
              <w:rPr>
                <w:rFonts w:ascii="Calibri"/>
                <w:b/>
              </w:rPr>
            </w:pPr>
            <w:r>
              <w:rPr>
                <w:rFonts w:ascii="Calibri"/>
                <w:b/>
              </w:rPr>
              <w:t>ITT</w:t>
            </w:r>
            <w:r>
              <w:rPr>
                <w:rFonts w:ascii="Calibri"/>
                <w:b/>
                <w:spacing w:val="-3"/>
              </w:rPr>
              <w:t xml:space="preserve"> </w:t>
            </w:r>
            <w:r>
              <w:rPr>
                <w:rFonts w:ascii="Calibri"/>
                <w:b/>
              </w:rPr>
              <w:t>34.1</w:t>
            </w:r>
          </w:p>
        </w:tc>
        <w:tc>
          <w:tcPr>
            <w:tcW w:w="7376" w:type="dxa"/>
          </w:tcPr>
          <w:p w:rsidR="005B07CE" w:rsidRDefault="002230DC">
            <w:pPr>
              <w:pStyle w:val="TableParagraph"/>
              <w:spacing w:before="1" w:line="268" w:lineRule="auto"/>
              <w:ind w:left="278"/>
              <w:rPr>
                <w:rFonts w:ascii="Calibri"/>
              </w:rPr>
            </w:pPr>
            <w:r>
              <w:rPr>
                <w:rFonts w:ascii="Calibri"/>
                <w:spacing w:val="-4"/>
              </w:rPr>
              <w:t>At</w:t>
            </w:r>
            <w:r>
              <w:rPr>
                <w:rFonts w:ascii="Calibri"/>
                <w:spacing w:val="-7"/>
              </w:rPr>
              <w:t xml:space="preserve"> </w:t>
            </w:r>
            <w:r>
              <w:rPr>
                <w:rFonts w:ascii="Calibri"/>
                <w:spacing w:val="-4"/>
              </w:rPr>
              <w:t>this</w:t>
            </w:r>
            <w:r>
              <w:rPr>
                <w:rFonts w:ascii="Calibri"/>
                <w:spacing w:val="-9"/>
              </w:rPr>
              <w:t xml:space="preserve"> </w:t>
            </w:r>
            <w:r>
              <w:rPr>
                <w:rFonts w:ascii="Calibri"/>
                <w:spacing w:val="-4"/>
              </w:rPr>
              <w:t>time,</w:t>
            </w:r>
            <w:r>
              <w:rPr>
                <w:rFonts w:ascii="Calibri"/>
                <w:spacing w:val="-12"/>
              </w:rPr>
              <w:t xml:space="preserve"> </w:t>
            </w:r>
            <w:r>
              <w:rPr>
                <w:rFonts w:ascii="Calibri"/>
                <w:spacing w:val="-4"/>
              </w:rPr>
              <w:t>the</w:t>
            </w:r>
            <w:r>
              <w:rPr>
                <w:rFonts w:ascii="Calibri"/>
                <w:spacing w:val="-9"/>
              </w:rPr>
              <w:t xml:space="preserve"> </w:t>
            </w:r>
            <w:r>
              <w:rPr>
                <w:rFonts w:ascii="Calibri"/>
                <w:spacing w:val="-4"/>
              </w:rPr>
              <w:t>Procuring</w:t>
            </w:r>
            <w:r>
              <w:rPr>
                <w:rFonts w:ascii="Calibri"/>
                <w:spacing w:val="-10"/>
              </w:rPr>
              <w:t xml:space="preserve"> </w:t>
            </w:r>
            <w:r>
              <w:rPr>
                <w:rFonts w:ascii="Calibri"/>
                <w:spacing w:val="-4"/>
              </w:rPr>
              <w:t>Entity</w:t>
            </w:r>
            <w:r w:rsidR="00BC600B">
              <w:rPr>
                <w:rFonts w:ascii="Calibri"/>
                <w:spacing w:val="-4"/>
              </w:rPr>
              <w:t xml:space="preserve"> does not</w:t>
            </w:r>
            <w:r>
              <w:rPr>
                <w:rFonts w:ascii="Calibri"/>
                <w:spacing w:val="-10"/>
              </w:rPr>
              <w:t xml:space="preserve"> </w:t>
            </w:r>
            <w:r w:rsidR="00BC600B">
              <w:rPr>
                <w:rFonts w:ascii="Calibri"/>
                <w:i/>
                <w:spacing w:val="-4"/>
              </w:rPr>
              <w:t>intend</w:t>
            </w:r>
            <w:r>
              <w:rPr>
                <w:rFonts w:ascii="Calibri"/>
                <w:i/>
                <w:spacing w:val="3"/>
              </w:rPr>
              <w:t xml:space="preserve"> </w:t>
            </w:r>
            <w:r>
              <w:rPr>
                <w:rFonts w:ascii="Calibri"/>
                <w:spacing w:val="-3"/>
              </w:rPr>
              <w:t>to</w:t>
            </w:r>
            <w:r>
              <w:rPr>
                <w:rFonts w:ascii="Calibri"/>
                <w:spacing w:val="-8"/>
              </w:rPr>
              <w:t xml:space="preserve"> </w:t>
            </w:r>
            <w:r>
              <w:rPr>
                <w:rFonts w:ascii="Calibri"/>
                <w:spacing w:val="-3"/>
              </w:rPr>
              <w:t>execute</w:t>
            </w:r>
            <w:r>
              <w:rPr>
                <w:rFonts w:ascii="Calibri"/>
                <w:spacing w:val="-9"/>
              </w:rPr>
              <w:t xml:space="preserve"> </w:t>
            </w:r>
            <w:r>
              <w:rPr>
                <w:rFonts w:ascii="Calibri"/>
                <w:spacing w:val="-3"/>
              </w:rPr>
              <w:t>certain</w:t>
            </w:r>
            <w:r>
              <w:rPr>
                <w:rFonts w:ascii="Calibri"/>
                <w:spacing w:val="-10"/>
              </w:rPr>
              <w:t xml:space="preserve"> </w:t>
            </w:r>
            <w:r>
              <w:rPr>
                <w:rFonts w:ascii="Calibri"/>
                <w:spacing w:val="-3"/>
              </w:rPr>
              <w:t>specific</w:t>
            </w:r>
            <w:r>
              <w:rPr>
                <w:rFonts w:ascii="Calibri"/>
                <w:spacing w:val="-9"/>
              </w:rPr>
              <w:t xml:space="preserve"> </w:t>
            </w:r>
            <w:r>
              <w:rPr>
                <w:rFonts w:ascii="Calibri"/>
                <w:spacing w:val="-3"/>
              </w:rPr>
              <w:t>parts</w:t>
            </w:r>
            <w:r>
              <w:rPr>
                <w:rFonts w:ascii="Calibri"/>
                <w:spacing w:val="-8"/>
              </w:rPr>
              <w:t xml:space="preserve"> </w:t>
            </w:r>
            <w:r>
              <w:rPr>
                <w:rFonts w:ascii="Calibri"/>
                <w:spacing w:val="-3"/>
              </w:rPr>
              <w:t>of</w:t>
            </w:r>
            <w:r>
              <w:rPr>
                <w:rFonts w:ascii="Calibri"/>
                <w:spacing w:val="-10"/>
              </w:rPr>
              <w:t xml:space="preserve"> </w:t>
            </w:r>
            <w:r>
              <w:rPr>
                <w:rFonts w:ascii="Calibri"/>
                <w:spacing w:val="-3"/>
              </w:rPr>
              <w:t>the</w:t>
            </w:r>
            <w:r>
              <w:rPr>
                <w:rFonts w:ascii="Calibri"/>
                <w:spacing w:val="-47"/>
              </w:rPr>
              <w:t xml:space="preserve"> </w:t>
            </w:r>
            <w:r>
              <w:rPr>
                <w:rFonts w:ascii="Calibri"/>
              </w:rPr>
              <w:t>Works</w:t>
            </w:r>
            <w:r>
              <w:rPr>
                <w:rFonts w:ascii="Calibri"/>
                <w:spacing w:val="-10"/>
              </w:rPr>
              <w:t xml:space="preserve"> </w:t>
            </w:r>
            <w:r>
              <w:rPr>
                <w:rFonts w:ascii="Calibri"/>
              </w:rPr>
              <w:t>by</w:t>
            </w:r>
          </w:p>
          <w:p w:rsidR="005B07CE" w:rsidRDefault="002230DC">
            <w:pPr>
              <w:pStyle w:val="TableParagraph"/>
              <w:spacing w:line="267" w:lineRule="exact"/>
              <w:ind w:left="278"/>
              <w:rPr>
                <w:rFonts w:ascii="Calibri"/>
              </w:rPr>
            </w:pPr>
            <w:r>
              <w:rPr>
                <w:rFonts w:ascii="Calibri"/>
                <w:spacing w:val="-5"/>
              </w:rPr>
              <w:t>subcontractors</w:t>
            </w:r>
            <w:r>
              <w:rPr>
                <w:rFonts w:ascii="Calibri"/>
                <w:spacing w:val="-7"/>
              </w:rPr>
              <w:t xml:space="preserve"> </w:t>
            </w:r>
            <w:r>
              <w:rPr>
                <w:rFonts w:ascii="Calibri"/>
                <w:spacing w:val="-4"/>
              </w:rPr>
              <w:t>selected</w:t>
            </w:r>
            <w:r>
              <w:rPr>
                <w:rFonts w:ascii="Calibri"/>
                <w:spacing w:val="-7"/>
              </w:rPr>
              <w:t xml:space="preserve"> </w:t>
            </w:r>
            <w:r>
              <w:rPr>
                <w:rFonts w:ascii="Calibri"/>
                <w:spacing w:val="-4"/>
              </w:rPr>
              <w:t>in</w:t>
            </w:r>
            <w:r>
              <w:rPr>
                <w:rFonts w:ascii="Calibri"/>
                <w:spacing w:val="-8"/>
              </w:rPr>
              <w:t xml:space="preserve"> </w:t>
            </w:r>
            <w:r>
              <w:rPr>
                <w:rFonts w:ascii="Calibri"/>
                <w:spacing w:val="-4"/>
              </w:rPr>
              <w:t>advance.</w:t>
            </w:r>
          </w:p>
        </w:tc>
      </w:tr>
      <w:tr w:rsidR="005B07CE">
        <w:trPr>
          <w:trHeight w:val="1806"/>
        </w:trPr>
        <w:tc>
          <w:tcPr>
            <w:tcW w:w="2122" w:type="dxa"/>
          </w:tcPr>
          <w:p w:rsidR="005B07CE" w:rsidRDefault="002230DC">
            <w:pPr>
              <w:pStyle w:val="TableParagraph"/>
              <w:spacing w:line="268" w:lineRule="exact"/>
              <w:ind w:left="275"/>
              <w:rPr>
                <w:rFonts w:ascii="Calibri"/>
                <w:b/>
              </w:rPr>
            </w:pPr>
            <w:r>
              <w:rPr>
                <w:rFonts w:ascii="Calibri"/>
                <w:b/>
              </w:rPr>
              <w:t>ITT</w:t>
            </w:r>
            <w:r>
              <w:rPr>
                <w:rFonts w:ascii="Calibri"/>
                <w:b/>
                <w:spacing w:val="-3"/>
              </w:rPr>
              <w:t xml:space="preserve"> </w:t>
            </w:r>
            <w:r>
              <w:rPr>
                <w:rFonts w:ascii="Calibri"/>
                <w:b/>
              </w:rPr>
              <w:t>34.2</w:t>
            </w:r>
          </w:p>
        </w:tc>
        <w:tc>
          <w:tcPr>
            <w:tcW w:w="7376" w:type="dxa"/>
          </w:tcPr>
          <w:p w:rsidR="005B07CE" w:rsidRDefault="002230DC">
            <w:pPr>
              <w:pStyle w:val="TableParagraph"/>
              <w:spacing w:line="268" w:lineRule="auto"/>
              <w:ind w:left="278" w:right="1315"/>
              <w:rPr>
                <w:rFonts w:ascii="Calibri" w:hAnsi="Calibri"/>
              </w:rPr>
            </w:pPr>
            <w:r>
              <w:rPr>
                <w:rFonts w:ascii="Calibri" w:hAnsi="Calibri"/>
                <w:spacing w:val="-5"/>
              </w:rPr>
              <w:t xml:space="preserve">Contractor’s </w:t>
            </w:r>
            <w:r>
              <w:rPr>
                <w:rFonts w:ascii="Calibri" w:hAnsi="Calibri"/>
                <w:spacing w:val="-4"/>
              </w:rPr>
              <w:t>may propose subcontracting: Maximum percentage of</w:t>
            </w:r>
            <w:r>
              <w:rPr>
                <w:rFonts w:ascii="Calibri" w:hAnsi="Calibri"/>
                <w:spacing w:val="-47"/>
              </w:rPr>
              <w:t xml:space="preserve"> </w:t>
            </w:r>
            <w:r>
              <w:rPr>
                <w:rFonts w:ascii="Calibri" w:hAnsi="Calibri"/>
              </w:rPr>
              <w:t>subcontracting</w:t>
            </w:r>
            <w:r>
              <w:rPr>
                <w:rFonts w:ascii="Calibri" w:hAnsi="Calibri"/>
                <w:spacing w:val="-12"/>
              </w:rPr>
              <w:t xml:space="preserve"> </w:t>
            </w:r>
            <w:r>
              <w:rPr>
                <w:rFonts w:ascii="Calibri" w:hAnsi="Calibri"/>
              </w:rPr>
              <w:t>permitted</w:t>
            </w:r>
            <w:r>
              <w:rPr>
                <w:rFonts w:ascii="Calibri" w:hAnsi="Calibri"/>
                <w:spacing w:val="-11"/>
              </w:rPr>
              <w:t xml:space="preserve"> </w:t>
            </w:r>
            <w:r>
              <w:rPr>
                <w:rFonts w:ascii="Calibri" w:hAnsi="Calibri"/>
              </w:rPr>
              <w:t>is:</w:t>
            </w:r>
          </w:p>
          <w:p w:rsidR="005B07CE" w:rsidRDefault="002230DC">
            <w:pPr>
              <w:pStyle w:val="TableParagraph"/>
              <w:spacing w:line="268" w:lineRule="auto"/>
              <w:ind w:left="278" w:right="243"/>
              <w:rPr>
                <w:rFonts w:ascii="Calibri"/>
              </w:rPr>
            </w:pPr>
            <w:r>
              <w:rPr>
                <w:rFonts w:ascii="Calibri"/>
                <w:i/>
                <w:spacing w:val="-4"/>
              </w:rPr>
              <w:t>10%</w:t>
            </w:r>
            <w:r>
              <w:rPr>
                <w:rFonts w:ascii="Calibri"/>
                <w:i/>
                <w:spacing w:val="-16"/>
              </w:rPr>
              <w:t xml:space="preserve"> </w:t>
            </w:r>
            <w:r>
              <w:rPr>
                <w:rFonts w:ascii="Calibri"/>
                <w:i/>
                <w:spacing w:val="-4"/>
              </w:rPr>
              <w:t>of</w:t>
            </w:r>
            <w:r>
              <w:rPr>
                <w:rFonts w:ascii="Calibri"/>
                <w:i/>
                <w:spacing w:val="-7"/>
              </w:rPr>
              <w:t xml:space="preserve"> </w:t>
            </w:r>
            <w:r>
              <w:rPr>
                <w:rFonts w:ascii="Calibri"/>
                <w:i/>
                <w:spacing w:val="-4"/>
              </w:rPr>
              <w:t>the</w:t>
            </w:r>
            <w:r>
              <w:rPr>
                <w:rFonts w:ascii="Calibri"/>
                <w:i/>
                <w:spacing w:val="-9"/>
              </w:rPr>
              <w:t xml:space="preserve"> </w:t>
            </w:r>
            <w:r>
              <w:rPr>
                <w:rFonts w:ascii="Calibri"/>
                <w:i/>
                <w:spacing w:val="-4"/>
              </w:rPr>
              <w:t>total</w:t>
            </w:r>
            <w:r>
              <w:rPr>
                <w:rFonts w:ascii="Calibri"/>
                <w:i/>
                <w:spacing w:val="-7"/>
              </w:rPr>
              <w:t xml:space="preserve"> </w:t>
            </w:r>
            <w:r>
              <w:rPr>
                <w:rFonts w:ascii="Calibri"/>
                <w:i/>
                <w:spacing w:val="-4"/>
              </w:rPr>
              <w:t>contract</w:t>
            </w:r>
            <w:r>
              <w:rPr>
                <w:rFonts w:ascii="Calibri"/>
                <w:i/>
                <w:spacing w:val="-7"/>
              </w:rPr>
              <w:t xml:space="preserve"> </w:t>
            </w:r>
            <w:r>
              <w:rPr>
                <w:rFonts w:ascii="Calibri"/>
                <w:i/>
                <w:spacing w:val="-4"/>
              </w:rPr>
              <w:t>amount.</w:t>
            </w:r>
            <w:r>
              <w:rPr>
                <w:rFonts w:ascii="Calibri"/>
                <w:i/>
                <w:spacing w:val="-8"/>
              </w:rPr>
              <w:t xml:space="preserve"> </w:t>
            </w:r>
            <w:r>
              <w:rPr>
                <w:rFonts w:ascii="Calibri"/>
                <w:spacing w:val="-4"/>
              </w:rPr>
              <w:t>Tenderers</w:t>
            </w:r>
            <w:r>
              <w:rPr>
                <w:rFonts w:ascii="Calibri"/>
                <w:spacing w:val="-9"/>
              </w:rPr>
              <w:t xml:space="preserve"> </w:t>
            </w:r>
            <w:r>
              <w:rPr>
                <w:rFonts w:ascii="Calibri"/>
                <w:spacing w:val="-4"/>
              </w:rPr>
              <w:t>planning</w:t>
            </w:r>
            <w:r>
              <w:rPr>
                <w:rFonts w:ascii="Calibri"/>
                <w:spacing w:val="-13"/>
              </w:rPr>
              <w:t xml:space="preserve"> </w:t>
            </w:r>
            <w:r>
              <w:rPr>
                <w:rFonts w:ascii="Calibri"/>
                <w:spacing w:val="-4"/>
              </w:rPr>
              <w:t>to</w:t>
            </w:r>
            <w:r>
              <w:rPr>
                <w:rFonts w:ascii="Calibri"/>
                <w:spacing w:val="-3"/>
              </w:rPr>
              <w:t xml:space="preserve"> </w:t>
            </w:r>
            <w:r>
              <w:rPr>
                <w:rFonts w:ascii="Calibri"/>
                <w:spacing w:val="-4"/>
              </w:rPr>
              <w:t>subcontract</w:t>
            </w:r>
            <w:r>
              <w:rPr>
                <w:rFonts w:ascii="Calibri"/>
                <w:spacing w:val="-7"/>
              </w:rPr>
              <w:t xml:space="preserve"> </w:t>
            </w:r>
            <w:r>
              <w:rPr>
                <w:rFonts w:ascii="Calibri"/>
                <w:spacing w:val="-4"/>
              </w:rPr>
              <w:t>more</w:t>
            </w:r>
            <w:r>
              <w:rPr>
                <w:rFonts w:ascii="Calibri"/>
                <w:spacing w:val="-9"/>
              </w:rPr>
              <w:t xml:space="preserve"> </w:t>
            </w:r>
            <w:r>
              <w:rPr>
                <w:rFonts w:ascii="Calibri"/>
                <w:spacing w:val="-3"/>
              </w:rPr>
              <w:t>than</w:t>
            </w:r>
            <w:r>
              <w:rPr>
                <w:rFonts w:ascii="Calibri"/>
                <w:spacing w:val="-47"/>
              </w:rPr>
              <w:t xml:space="preserve"> </w:t>
            </w:r>
            <w:r>
              <w:rPr>
                <w:rFonts w:ascii="Calibri"/>
                <w:spacing w:val="-4"/>
              </w:rPr>
              <w:t xml:space="preserve">10% of total volume of work shall specify, in </w:t>
            </w:r>
            <w:r>
              <w:rPr>
                <w:rFonts w:ascii="Calibri"/>
                <w:spacing w:val="-3"/>
              </w:rPr>
              <w:t>the Form of Tender, the activity</w:t>
            </w:r>
            <w:r>
              <w:rPr>
                <w:rFonts w:ascii="Calibri"/>
                <w:spacing w:val="-2"/>
              </w:rPr>
              <w:t xml:space="preserve"> </w:t>
            </w:r>
            <w:r>
              <w:rPr>
                <w:rFonts w:ascii="Calibri"/>
                <w:spacing w:val="-4"/>
              </w:rPr>
              <w:t>(ies)</w:t>
            </w:r>
            <w:r>
              <w:rPr>
                <w:rFonts w:ascii="Calibri"/>
                <w:spacing w:val="-9"/>
              </w:rPr>
              <w:t xml:space="preserve"> </w:t>
            </w:r>
            <w:r>
              <w:rPr>
                <w:rFonts w:ascii="Calibri"/>
                <w:spacing w:val="-4"/>
              </w:rPr>
              <w:t>or</w:t>
            </w:r>
            <w:r>
              <w:rPr>
                <w:rFonts w:ascii="Calibri"/>
                <w:spacing w:val="-10"/>
              </w:rPr>
              <w:t xml:space="preserve"> </w:t>
            </w:r>
            <w:r>
              <w:rPr>
                <w:rFonts w:ascii="Calibri"/>
                <w:spacing w:val="-4"/>
              </w:rPr>
              <w:t>parts</w:t>
            </w:r>
            <w:r>
              <w:rPr>
                <w:rFonts w:ascii="Calibri"/>
                <w:spacing w:val="-9"/>
              </w:rPr>
              <w:t xml:space="preserve"> </w:t>
            </w:r>
            <w:r>
              <w:rPr>
                <w:rFonts w:ascii="Calibri"/>
                <w:spacing w:val="-4"/>
              </w:rPr>
              <w:t>of</w:t>
            </w:r>
            <w:r>
              <w:rPr>
                <w:rFonts w:ascii="Calibri"/>
                <w:spacing w:val="-10"/>
              </w:rPr>
              <w:t xml:space="preserve"> </w:t>
            </w:r>
            <w:r>
              <w:rPr>
                <w:rFonts w:ascii="Calibri"/>
                <w:spacing w:val="-4"/>
              </w:rPr>
              <w:t>the</w:t>
            </w:r>
            <w:r>
              <w:rPr>
                <w:rFonts w:ascii="Calibri"/>
                <w:spacing w:val="-9"/>
              </w:rPr>
              <w:t xml:space="preserve"> </w:t>
            </w:r>
            <w:r>
              <w:rPr>
                <w:rFonts w:ascii="Calibri"/>
                <w:spacing w:val="-4"/>
              </w:rPr>
              <w:t>Works</w:t>
            </w:r>
            <w:r>
              <w:rPr>
                <w:rFonts w:ascii="Calibri"/>
                <w:spacing w:val="-9"/>
              </w:rPr>
              <w:t xml:space="preserve"> </w:t>
            </w:r>
            <w:r>
              <w:rPr>
                <w:rFonts w:ascii="Calibri"/>
                <w:spacing w:val="-4"/>
              </w:rPr>
              <w:t>to</w:t>
            </w:r>
            <w:r>
              <w:rPr>
                <w:rFonts w:ascii="Calibri"/>
                <w:spacing w:val="-8"/>
              </w:rPr>
              <w:t xml:space="preserve"> </w:t>
            </w:r>
            <w:r>
              <w:rPr>
                <w:rFonts w:ascii="Calibri"/>
                <w:spacing w:val="-4"/>
              </w:rPr>
              <w:t>be</w:t>
            </w:r>
            <w:r>
              <w:rPr>
                <w:rFonts w:ascii="Calibri"/>
                <w:spacing w:val="1"/>
              </w:rPr>
              <w:t xml:space="preserve"> </w:t>
            </w:r>
            <w:r>
              <w:rPr>
                <w:rFonts w:ascii="Calibri"/>
                <w:spacing w:val="-4"/>
              </w:rPr>
              <w:t>subcontracted</w:t>
            </w:r>
            <w:r>
              <w:rPr>
                <w:rFonts w:ascii="Calibri"/>
                <w:spacing w:val="-10"/>
              </w:rPr>
              <w:t xml:space="preserve"> </w:t>
            </w:r>
            <w:r>
              <w:rPr>
                <w:rFonts w:ascii="Calibri"/>
                <w:spacing w:val="-4"/>
              </w:rPr>
              <w:t>along</w:t>
            </w:r>
            <w:r>
              <w:rPr>
                <w:rFonts w:ascii="Calibri"/>
                <w:spacing w:val="-9"/>
              </w:rPr>
              <w:t xml:space="preserve"> </w:t>
            </w:r>
            <w:r>
              <w:rPr>
                <w:rFonts w:ascii="Calibri"/>
                <w:spacing w:val="-3"/>
              </w:rPr>
              <w:t>with</w:t>
            </w:r>
            <w:r>
              <w:rPr>
                <w:rFonts w:ascii="Calibri"/>
                <w:spacing w:val="-10"/>
              </w:rPr>
              <w:t xml:space="preserve"> </w:t>
            </w:r>
            <w:r>
              <w:rPr>
                <w:rFonts w:ascii="Calibri"/>
                <w:spacing w:val="-3"/>
              </w:rPr>
              <w:t>complete</w:t>
            </w:r>
            <w:r>
              <w:rPr>
                <w:rFonts w:ascii="Calibri"/>
                <w:spacing w:val="-9"/>
              </w:rPr>
              <w:t xml:space="preserve"> </w:t>
            </w:r>
            <w:r>
              <w:rPr>
                <w:rFonts w:ascii="Calibri"/>
                <w:spacing w:val="-3"/>
              </w:rPr>
              <w:t>details</w:t>
            </w:r>
            <w:r>
              <w:rPr>
                <w:rFonts w:ascii="Calibri"/>
                <w:spacing w:val="-9"/>
              </w:rPr>
              <w:t xml:space="preserve"> </w:t>
            </w:r>
            <w:r>
              <w:rPr>
                <w:rFonts w:ascii="Calibri"/>
                <w:spacing w:val="-3"/>
              </w:rPr>
              <w:t>of</w:t>
            </w:r>
          </w:p>
          <w:p w:rsidR="005B07CE" w:rsidRDefault="002230DC">
            <w:pPr>
              <w:pStyle w:val="TableParagraph"/>
              <w:ind w:left="278"/>
              <w:rPr>
                <w:rFonts w:ascii="Calibri"/>
              </w:rPr>
            </w:pPr>
            <w:r>
              <w:rPr>
                <w:rFonts w:ascii="Calibri"/>
                <w:spacing w:val="-4"/>
              </w:rPr>
              <w:t>the</w:t>
            </w:r>
            <w:r>
              <w:rPr>
                <w:rFonts w:ascii="Calibri"/>
                <w:spacing w:val="-9"/>
              </w:rPr>
              <w:t xml:space="preserve"> </w:t>
            </w:r>
            <w:r>
              <w:rPr>
                <w:rFonts w:ascii="Calibri"/>
                <w:spacing w:val="-4"/>
              </w:rPr>
              <w:t>subcontractors</w:t>
            </w:r>
            <w:r>
              <w:rPr>
                <w:rFonts w:ascii="Calibri"/>
                <w:spacing w:val="-9"/>
              </w:rPr>
              <w:t xml:space="preserve"> </w:t>
            </w:r>
            <w:r>
              <w:rPr>
                <w:rFonts w:ascii="Calibri"/>
                <w:spacing w:val="-4"/>
              </w:rPr>
              <w:t>and</w:t>
            </w:r>
            <w:r>
              <w:rPr>
                <w:rFonts w:ascii="Calibri"/>
                <w:spacing w:val="-9"/>
              </w:rPr>
              <w:t xml:space="preserve"> </w:t>
            </w:r>
            <w:r>
              <w:rPr>
                <w:rFonts w:ascii="Calibri"/>
                <w:spacing w:val="-4"/>
              </w:rPr>
              <w:t>their</w:t>
            </w:r>
            <w:r>
              <w:rPr>
                <w:rFonts w:ascii="Calibri"/>
                <w:spacing w:val="-10"/>
              </w:rPr>
              <w:t xml:space="preserve"> </w:t>
            </w:r>
            <w:r>
              <w:rPr>
                <w:rFonts w:ascii="Calibri"/>
                <w:spacing w:val="-4"/>
              </w:rPr>
              <w:t>qualification</w:t>
            </w:r>
            <w:r>
              <w:rPr>
                <w:rFonts w:ascii="Calibri"/>
                <w:spacing w:val="-9"/>
              </w:rPr>
              <w:t xml:space="preserve"> </w:t>
            </w:r>
            <w:r>
              <w:rPr>
                <w:rFonts w:ascii="Calibri"/>
                <w:spacing w:val="-4"/>
              </w:rPr>
              <w:t>and</w:t>
            </w:r>
            <w:r>
              <w:rPr>
                <w:rFonts w:ascii="Calibri"/>
                <w:spacing w:val="-1"/>
              </w:rPr>
              <w:t xml:space="preserve"> </w:t>
            </w:r>
            <w:r>
              <w:rPr>
                <w:rFonts w:ascii="Calibri"/>
                <w:spacing w:val="-4"/>
              </w:rPr>
              <w:t>experience.</w:t>
            </w:r>
          </w:p>
        </w:tc>
      </w:tr>
      <w:tr w:rsidR="005B07CE">
        <w:trPr>
          <w:trHeight w:val="3309"/>
        </w:trPr>
        <w:tc>
          <w:tcPr>
            <w:tcW w:w="2122" w:type="dxa"/>
          </w:tcPr>
          <w:p w:rsidR="005B07CE" w:rsidRDefault="002230DC">
            <w:pPr>
              <w:pStyle w:val="TableParagraph"/>
              <w:spacing w:line="268" w:lineRule="exact"/>
              <w:ind w:left="275"/>
              <w:rPr>
                <w:rFonts w:ascii="Calibri"/>
                <w:b/>
              </w:rPr>
            </w:pPr>
            <w:r>
              <w:rPr>
                <w:rFonts w:ascii="Calibri"/>
                <w:b/>
              </w:rPr>
              <w:t>ITT</w:t>
            </w:r>
            <w:r>
              <w:rPr>
                <w:rFonts w:ascii="Calibri"/>
                <w:b/>
                <w:spacing w:val="-3"/>
              </w:rPr>
              <w:t xml:space="preserve"> </w:t>
            </w:r>
            <w:r>
              <w:rPr>
                <w:rFonts w:ascii="Calibri"/>
                <w:b/>
              </w:rPr>
              <w:t>34.3</w:t>
            </w:r>
          </w:p>
        </w:tc>
        <w:tc>
          <w:tcPr>
            <w:tcW w:w="7376" w:type="dxa"/>
          </w:tcPr>
          <w:p w:rsidR="005B07CE" w:rsidRDefault="002230DC">
            <w:pPr>
              <w:pStyle w:val="TableParagraph"/>
              <w:spacing w:line="268" w:lineRule="exact"/>
              <w:ind w:left="278"/>
              <w:rPr>
                <w:rFonts w:ascii="Calibri"/>
                <w:i/>
              </w:rPr>
            </w:pPr>
            <w:r>
              <w:rPr>
                <w:rFonts w:ascii="Calibri"/>
                <w:i/>
                <w:spacing w:val="-5"/>
              </w:rPr>
              <w:t>[Indicate</w:t>
            </w:r>
            <w:r>
              <w:rPr>
                <w:rFonts w:ascii="Calibri"/>
                <w:i/>
                <w:spacing w:val="-9"/>
              </w:rPr>
              <w:t xml:space="preserve"> </w:t>
            </w:r>
            <w:r>
              <w:rPr>
                <w:rFonts w:ascii="Calibri"/>
                <w:i/>
                <w:spacing w:val="-4"/>
              </w:rPr>
              <w:t>N/A</w:t>
            </w:r>
            <w:r>
              <w:rPr>
                <w:rFonts w:ascii="Calibri"/>
                <w:i/>
                <w:spacing w:val="-9"/>
              </w:rPr>
              <w:t xml:space="preserve"> </w:t>
            </w:r>
            <w:r>
              <w:rPr>
                <w:rFonts w:ascii="Calibri"/>
                <w:i/>
                <w:spacing w:val="-4"/>
              </w:rPr>
              <w:t>if</w:t>
            </w:r>
            <w:r>
              <w:rPr>
                <w:rFonts w:ascii="Calibri"/>
                <w:i/>
                <w:spacing w:val="-6"/>
              </w:rPr>
              <w:t xml:space="preserve"> </w:t>
            </w:r>
            <w:r>
              <w:rPr>
                <w:rFonts w:ascii="Calibri"/>
                <w:i/>
                <w:spacing w:val="-4"/>
              </w:rPr>
              <w:t>not</w:t>
            </w:r>
            <w:r>
              <w:rPr>
                <w:rFonts w:ascii="Calibri"/>
                <w:i/>
                <w:spacing w:val="-6"/>
              </w:rPr>
              <w:t xml:space="preserve"> </w:t>
            </w:r>
            <w:r>
              <w:rPr>
                <w:rFonts w:ascii="Calibri"/>
                <w:i/>
                <w:spacing w:val="-4"/>
              </w:rPr>
              <w:t>applicable]</w:t>
            </w:r>
          </w:p>
          <w:p w:rsidR="005B07CE" w:rsidRDefault="002230DC">
            <w:pPr>
              <w:pStyle w:val="TableParagraph"/>
              <w:spacing w:before="31" w:line="271" w:lineRule="auto"/>
              <w:ind w:left="278" w:right="601"/>
              <w:rPr>
                <w:rFonts w:ascii="Calibri"/>
              </w:rPr>
            </w:pPr>
            <w:r>
              <w:rPr>
                <w:rFonts w:ascii="Calibri"/>
                <w:spacing w:val="-4"/>
              </w:rPr>
              <w:t>The</w:t>
            </w:r>
            <w:r>
              <w:rPr>
                <w:rFonts w:ascii="Calibri"/>
                <w:spacing w:val="-9"/>
              </w:rPr>
              <w:t xml:space="preserve"> </w:t>
            </w:r>
            <w:r>
              <w:rPr>
                <w:rFonts w:ascii="Calibri"/>
                <w:spacing w:val="-4"/>
              </w:rPr>
              <w:t>parts</w:t>
            </w:r>
            <w:r>
              <w:rPr>
                <w:rFonts w:ascii="Calibri"/>
                <w:spacing w:val="-9"/>
              </w:rPr>
              <w:t xml:space="preserve"> </w:t>
            </w:r>
            <w:r>
              <w:rPr>
                <w:rFonts w:ascii="Calibri"/>
                <w:spacing w:val="-4"/>
              </w:rPr>
              <w:t>of</w:t>
            </w:r>
            <w:r>
              <w:rPr>
                <w:rFonts w:ascii="Calibri"/>
                <w:spacing w:val="-10"/>
              </w:rPr>
              <w:t xml:space="preserve"> </w:t>
            </w:r>
            <w:r>
              <w:rPr>
                <w:rFonts w:ascii="Calibri"/>
                <w:spacing w:val="-4"/>
              </w:rPr>
              <w:t>the</w:t>
            </w:r>
            <w:r>
              <w:rPr>
                <w:rFonts w:ascii="Calibri"/>
                <w:spacing w:val="-11"/>
              </w:rPr>
              <w:t xml:space="preserve"> </w:t>
            </w:r>
            <w:r>
              <w:rPr>
                <w:rFonts w:ascii="Calibri"/>
                <w:spacing w:val="-4"/>
              </w:rPr>
              <w:t>Works</w:t>
            </w:r>
            <w:r>
              <w:rPr>
                <w:rFonts w:ascii="Calibri"/>
                <w:spacing w:val="-9"/>
              </w:rPr>
              <w:t xml:space="preserve"> </w:t>
            </w:r>
            <w:r>
              <w:rPr>
                <w:rFonts w:ascii="Calibri"/>
                <w:spacing w:val="-4"/>
              </w:rPr>
              <w:t>for</w:t>
            </w:r>
            <w:r>
              <w:rPr>
                <w:rFonts w:ascii="Calibri"/>
                <w:spacing w:val="-12"/>
              </w:rPr>
              <w:t xml:space="preserve"> </w:t>
            </w:r>
            <w:r>
              <w:rPr>
                <w:rFonts w:ascii="Calibri"/>
                <w:spacing w:val="-4"/>
              </w:rPr>
              <w:t>which</w:t>
            </w:r>
            <w:r>
              <w:rPr>
                <w:rFonts w:ascii="Calibri"/>
                <w:spacing w:val="-10"/>
              </w:rPr>
              <w:t xml:space="preserve"> </w:t>
            </w:r>
            <w:r>
              <w:rPr>
                <w:rFonts w:ascii="Calibri"/>
                <w:spacing w:val="-4"/>
              </w:rPr>
              <w:t>the</w:t>
            </w:r>
            <w:r>
              <w:rPr>
                <w:rFonts w:ascii="Calibri"/>
                <w:spacing w:val="-9"/>
              </w:rPr>
              <w:t xml:space="preserve"> </w:t>
            </w:r>
            <w:r>
              <w:rPr>
                <w:rFonts w:ascii="Calibri"/>
                <w:spacing w:val="-4"/>
              </w:rPr>
              <w:t>Procuring</w:t>
            </w:r>
            <w:r>
              <w:rPr>
                <w:rFonts w:ascii="Calibri"/>
                <w:spacing w:val="-10"/>
              </w:rPr>
              <w:t xml:space="preserve"> </w:t>
            </w:r>
            <w:r>
              <w:rPr>
                <w:rFonts w:ascii="Calibri"/>
                <w:spacing w:val="-3"/>
              </w:rPr>
              <w:t>Entity</w:t>
            </w:r>
            <w:r>
              <w:rPr>
                <w:rFonts w:ascii="Calibri"/>
                <w:spacing w:val="-13"/>
              </w:rPr>
              <w:t xml:space="preserve"> </w:t>
            </w:r>
            <w:r>
              <w:rPr>
                <w:rFonts w:ascii="Calibri"/>
                <w:spacing w:val="-3"/>
              </w:rPr>
              <w:t>permits</w:t>
            </w:r>
            <w:r>
              <w:rPr>
                <w:rFonts w:ascii="Calibri"/>
                <w:spacing w:val="-6"/>
              </w:rPr>
              <w:t xml:space="preserve"> </w:t>
            </w:r>
            <w:r>
              <w:rPr>
                <w:rFonts w:ascii="Calibri"/>
                <w:spacing w:val="-3"/>
              </w:rPr>
              <w:t>Tenderers</w:t>
            </w:r>
            <w:r>
              <w:rPr>
                <w:rFonts w:ascii="Calibri"/>
                <w:spacing w:val="-9"/>
              </w:rPr>
              <w:t xml:space="preserve"> </w:t>
            </w:r>
            <w:r>
              <w:rPr>
                <w:rFonts w:ascii="Calibri"/>
                <w:spacing w:val="-3"/>
              </w:rPr>
              <w:t>to</w:t>
            </w:r>
            <w:r>
              <w:rPr>
                <w:rFonts w:ascii="Calibri"/>
                <w:spacing w:val="-47"/>
              </w:rPr>
              <w:t xml:space="preserve"> </w:t>
            </w:r>
            <w:r>
              <w:rPr>
                <w:rFonts w:ascii="Calibri"/>
                <w:spacing w:val="-5"/>
              </w:rPr>
              <w:t>propose</w:t>
            </w:r>
            <w:r>
              <w:rPr>
                <w:rFonts w:ascii="Calibri"/>
                <w:spacing w:val="-9"/>
              </w:rPr>
              <w:t xml:space="preserve"> </w:t>
            </w:r>
            <w:r>
              <w:rPr>
                <w:rFonts w:ascii="Calibri"/>
                <w:spacing w:val="-4"/>
              </w:rPr>
              <w:t>Specialized</w:t>
            </w:r>
            <w:r>
              <w:rPr>
                <w:rFonts w:ascii="Calibri"/>
                <w:spacing w:val="-1"/>
              </w:rPr>
              <w:t xml:space="preserve"> </w:t>
            </w:r>
            <w:r>
              <w:rPr>
                <w:rFonts w:ascii="Calibri"/>
                <w:spacing w:val="-4"/>
              </w:rPr>
              <w:t>Subcontractors</w:t>
            </w:r>
            <w:r>
              <w:rPr>
                <w:rFonts w:ascii="Calibri"/>
                <w:spacing w:val="-9"/>
              </w:rPr>
              <w:t xml:space="preserve"> </w:t>
            </w:r>
            <w:r>
              <w:rPr>
                <w:rFonts w:ascii="Calibri"/>
                <w:spacing w:val="-4"/>
              </w:rPr>
              <w:t>are</w:t>
            </w:r>
            <w:r>
              <w:rPr>
                <w:rFonts w:ascii="Calibri"/>
                <w:spacing w:val="-9"/>
              </w:rPr>
              <w:t xml:space="preserve"> </w:t>
            </w:r>
            <w:r>
              <w:rPr>
                <w:rFonts w:ascii="Calibri"/>
                <w:spacing w:val="-4"/>
              </w:rPr>
              <w:t>designated</w:t>
            </w:r>
            <w:r>
              <w:rPr>
                <w:rFonts w:ascii="Calibri"/>
                <w:spacing w:val="-10"/>
              </w:rPr>
              <w:t xml:space="preserve"> </w:t>
            </w:r>
            <w:r>
              <w:rPr>
                <w:rFonts w:ascii="Calibri"/>
                <w:spacing w:val="-4"/>
              </w:rPr>
              <w:t>as</w:t>
            </w:r>
            <w:r>
              <w:rPr>
                <w:rFonts w:ascii="Calibri"/>
                <w:spacing w:val="-9"/>
              </w:rPr>
              <w:t xml:space="preserve"> </w:t>
            </w:r>
            <w:r>
              <w:rPr>
                <w:rFonts w:ascii="Calibri"/>
                <w:spacing w:val="-4"/>
              </w:rPr>
              <w:t>follows:</w:t>
            </w:r>
          </w:p>
          <w:p w:rsidR="005B07CE" w:rsidRDefault="002230DC" w:rsidP="00560043">
            <w:pPr>
              <w:pStyle w:val="TableParagraph"/>
              <w:numPr>
                <w:ilvl w:val="0"/>
                <w:numId w:val="50"/>
              </w:numPr>
              <w:tabs>
                <w:tab w:val="left" w:pos="1496"/>
              </w:tabs>
              <w:spacing w:line="264" w:lineRule="exact"/>
              <w:ind w:hanging="361"/>
              <w:rPr>
                <w:rFonts w:ascii="Calibri"/>
              </w:rPr>
            </w:pPr>
            <w:r>
              <w:rPr>
                <w:rFonts w:ascii="Calibri"/>
                <w:spacing w:val="-4"/>
              </w:rPr>
              <w:t>Electrical</w:t>
            </w:r>
            <w:r>
              <w:rPr>
                <w:rFonts w:ascii="Calibri"/>
                <w:spacing w:val="-8"/>
              </w:rPr>
              <w:t xml:space="preserve"> </w:t>
            </w:r>
            <w:r>
              <w:rPr>
                <w:rFonts w:ascii="Calibri"/>
                <w:spacing w:val="-4"/>
              </w:rPr>
              <w:t>works</w:t>
            </w:r>
          </w:p>
          <w:p w:rsidR="005B07CE" w:rsidRDefault="002230DC" w:rsidP="00560043">
            <w:pPr>
              <w:pStyle w:val="TableParagraph"/>
              <w:numPr>
                <w:ilvl w:val="0"/>
                <w:numId w:val="50"/>
              </w:numPr>
              <w:tabs>
                <w:tab w:val="left" w:pos="1496"/>
              </w:tabs>
              <w:spacing w:before="32"/>
              <w:ind w:hanging="361"/>
              <w:rPr>
                <w:rFonts w:ascii="Calibri"/>
              </w:rPr>
            </w:pPr>
            <w:r>
              <w:rPr>
                <w:rFonts w:ascii="Calibri"/>
              </w:rPr>
              <w:t>Mechanical</w:t>
            </w:r>
          </w:p>
          <w:p w:rsidR="005B07CE" w:rsidRDefault="002230DC">
            <w:pPr>
              <w:pStyle w:val="TableParagraph"/>
              <w:spacing w:before="33" w:line="268" w:lineRule="auto"/>
              <w:ind w:left="278" w:right="601"/>
              <w:rPr>
                <w:rFonts w:ascii="Calibri"/>
              </w:rPr>
            </w:pPr>
            <w:r>
              <w:rPr>
                <w:rFonts w:ascii="Calibri"/>
                <w:spacing w:val="-4"/>
              </w:rPr>
              <w:t>For</w:t>
            </w:r>
            <w:r>
              <w:rPr>
                <w:rFonts w:ascii="Calibri"/>
                <w:spacing w:val="-10"/>
              </w:rPr>
              <w:t xml:space="preserve"> </w:t>
            </w:r>
            <w:r>
              <w:rPr>
                <w:rFonts w:ascii="Calibri"/>
                <w:spacing w:val="-4"/>
              </w:rPr>
              <w:t>the</w:t>
            </w:r>
            <w:r>
              <w:rPr>
                <w:rFonts w:ascii="Calibri"/>
                <w:spacing w:val="-8"/>
              </w:rPr>
              <w:t xml:space="preserve"> </w:t>
            </w:r>
            <w:r>
              <w:rPr>
                <w:rFonts w:ascii="Calibri"/>
                <w:spacing w:val="-4"/>
              </w:rPr>
              <w:t>above-designated</w:t>
            </w:r>
            <w:r>
              <w:rPr>
                <w:rFonts w:ascii="Calibri"/>
                <w:spacing w:val="-9"/>
              </w:rPr>
              <w:t xml:space="preserve"> </w:t>
            </w:r>
            <w:r>
              <w:rPr>
                <w:rFonts w:ascii="Calibri"/>
                <w:spacing w:val="-4"/>
              </w:rPr>
              <w:t>parts</w:t>
            </w:r>
            <w:r>
              <w:rPr>
                <w:rFonts w:ascii="Calibri"/>
                <w:spacing w:val="-9"/>
              </w:rPr>
              <w:t xml:space="preserve"> </w:t>
            </w:r>
            <w:r>
              <w:rPr>
                <w:rFonts w:ascii="Calibri"/>
                <w:spacing w:val="-4"/>
              </w:rPr>
              <w:t>of</w:t>
            </w:r>
            <w:r>
              <w:rPr>
                <w:rFonts w:ascii="Calibri"/>
                <w:spacing w:val="-9"/>
              </w:rPr>
              <w:t xml:space="preserve"> </w:t>
            </w:r>
            <w:r>
              <w:rPr>
                <w:rFonts w:ascii="Calibri"/>
                <w:spacing w:val="-4"/>
              </w:rPr>
              <w:t>the</w:t>
            </w:r>
            <w:r>
              <w:rPr>
                <w:rFonts w:ascii="Calibri"/>
                <w:spacing w:val="-8"/>
              </w:rPr>
              <w:t xml:space="preserve"> </w:t>
            </w:r>
            <w:r>
              <w:rPr>
                <w:rFonts w:ascii="Calibri"/>
                <w:spacing w:val="-4"/>
              </w:rPr>
              <w:t>Works</w:t>
            </w:r>
            <w:r>
              <w:rPr>
                <w:rFonts w:ascii="Calibri"/>
                <w:spacing w:val="-9"/>
              </w:rPr>
              <w:t xml:space="preserve"> </w:t>
            </w:r>
            <w:r>
              <w:rPr>
                <w:rFonts w:ascii="Calibri"/>
                <w:spacing w:val="-4"/>
              </w:rPr>
              <w:t>that</w:t>
            </w:r>
            <w:r>
              <w:rPr>
                <w:rFonts w:ascii="Calibri"/>
                <w:spacing w:val="-6"/>
              </w:rPr>
              <w:t xml:space="preserve"> </w:t>
            </w:r>
            <w:r>
              <w:rPr>
                <w:rFonts w:ascii="Calibri"/>
                <w:spacing w:val="-4"/>
              </w:rPr>
              <w:t>may</w:t>
            </w:r>
            <w:r>
              <w:rPr>
                <w:rFonts w:ascii="Calibri"/>
                <w:spacing w:val="-10"/>
              </w:rPr>
              <w:t xml:space="preserve"> </w:t>
            </w:r>
            <w:r>
              <w:rPr>
                <w:rFonts w:ascii="Calibri"/>
                <w:spacing w:val="-4"/>
              </w:rPr>
              <w:t>require</w:t>
            </w:r>
            <w:r>
              <w:rPr>
                <w:rFonts w:ascii="Calibri"/>
                <w:spacing w:val="-9"/>
              </w:rPr>
              <w:t xml:space="preserve"> </w:t>
            </w:r>
            <w:r>
              <w:rPr>
                <w:rFonts w:ascii="Calibri"/>
                <w:spacing w:val="-4"/>
              </w:rPr>
              <w:t>Specialized</w:t>
            </w:r>
            <w:r>
              <w:rPr>
                <w:rFonts w:ascii="Calibri"/>
                <w:spacing w:val="-47"/>
              </w:rPr>
              <w:t xml:space="preserve"> </w:t>
            </w:r>
            <w:r>
              <w:rPr>
                <w:rFonts w:ascii="Calibri"/>
                <w:spacing w:val="-5"/>
              </w:rPr>
              <w:t xml:space="preserve">Subcontractors, </w:t>
            </w:r>
            <w:r>
              <w:rPr>
                <w:rFonts w:ascii="Calibri"/>
                <w:spacing w:val="-4"/>
              </w:rPr>
              <w:t>the relevant qualifications of the proposed Specialized</w:t>
            </w:r>
            <w:r>
              <w:rPr>
                <w:rFonts w:ascii="Calibri"/>
                <w:spacing w:val="-3"/>
              </w:rPr>
              <w:t xml:space="preserve"> </w:t>
            </w:r>
            <w:r>
              <w:rPr>
                <w:rFonts w:ascii="Calibri"/>
                <w:spacing w:val="-4"/>
              </w:rPr>
              <w:t xml:space="preserve">Subcontractors will be added to the qualifications of the Tenderer </w:t>
            </w:r>
            <w:r>
              <w:rPr>
                <w:rFonts w:ascii="Calibri"/>
                <w:spacing w:val="-3"/>
              </w:rPr>
              <w:t>for the</w:t>
            </w:r>
            <w:r>
              <w:rPr>
                <w:rFonts w:ascii="Calibri"/>
                <w:spacing w:val="-47"/>
              </w:rPr>
              <w:t xml:space="preserve"> </w:t>
            </w:r>
            <w:r>
              <w:rPr>
                <w:rFonts w:ascii="Calibri"/>
              </w:rPr>
              <w:t>purpose</w:t>
            </w:r>
            <w:r>
              <w:rPr>
                <w:rFonts w:ascii="Calibri"/>
                <w:spacing w:val="-10"/>
              </w:rPr>
              <w:t xml:space="preserve"> </w:t>
            </w:r>
            <w:r>
              <w:rPr>
                <w:rFonts w:ascii="Calibri"/>
              </w:rPr>
              <w:t>of</w:t>
            </w:r>
            <w:r>
              <w:rPr>
                <w:rFonts w:ascii="Calibri"/>
                <w:spacing w:val="-11"/>
              </w:rPr>
              <w:t xml:space="preserve"> </w:t>
            </w:r>
            <w:r>
              <w:rPr>
                <w:rFonts w:ascii="Calibri"/>
              </w:rPr>
              <w:t>evaluation.</w:t>
            </w:r>
          </w:p>
          <w:p w:rsidR="005B07CE" w:rsidRDefault="002230DC">
            <w:pPr>
              <w:pStyle w:val="TableParagraph"/>
              <w:spacing w:line="268" w:lineRule="exact"/>
              <w:ind w:left="278"/>
              <w:rPr>
                <w:rFonts w:ascii="Calibri"/>
              </w:rPr>
            </w:pPr>
            <w:r>
              <w:rPr>
                <w:rFonts w:ascii="Calibri"/>
              </w:rPr>
              <w:t>Where</w:t>
            </w:r>
            <w:r>
              <w:rPr>
                <w:rFonts w:ascii="Calibri"/>
                <w:spacing w:val="-2"/>
              </w:rPr>
              <w:t xml:space="preserve"> </w:t>
            </w:r>
            <w:r>
              <w:rPr>
                <w:rFonts w:ascii="Calibri"/>
              </w:rPr>
              <w:t>the</w:t>
            </w:r>
            <w:r>
              <w:rPr>
                <w:rFonts w:ascii="Calibri"/>
                <w:spacing w:val="-2"/>
              </w:rPr>
              <w:t xml:space="preserve"> </w:t>
            </w:r>
            <w:r>
              <w:rPr>
                <w:rFonts w:ascii="Calibri"/>
              </w:rPr>
              <w:t>Main</w:t>
            </w:r>
            <w:r>
              <w:rPr>
                <w:rFonts w:ascii="Calibri"/>
                <w:spacing w:val="-2"/>
              </w:rPr>
              <w:t xml:space="preserve"> </w:t>
            </w:r>
            <w:r>
              <w:rPr>
                <w:rFonts w:ascii="Calibri"/>
              </w:rPr>
              <w:t>contractor</w:t>
            </w:r>
            <w:r>
              <w:rPr>
                <w:rFonts w:ascii="Calibri"/>
                <w:spacing w:val="-3"/>
              </w:rPr>
              <w:t xml:space="preserve"> </w:t>
            </w:r>
            <w:r>
              <w:rPr>
                <w:rFonts w:ascii="Calibri"/>
              </w:rPr>
              <w:t>do not sub</w:t>
            </w:r>
            <w:r>
              <w:rPr>
                <w:rFonts w:ascii="Calibri"/>
                <w:spacing w:val="-2"/>
              </w:rPr>
              <w:t xml:space="preserve"> </w:t>
            </w:r>
            <w:r>
              <w:rPr>
                <w:rFonts w:ascii="Calibri"/>
              </w:rPr>
              <w:t>contract,</w:t>
            </w:r>
            <w:r>
              <w:rPr>
                <w:rFonts w:ascii="Calibri"/>
                <w:spacing w:val="-2"/>
              </w:rPr>
              <w:t xml:space="preserve"> </w:t>
            </w:r>
            <w:r>
              <w:rPr>
                <w:rFonts w:ascii="Calibri"/>
              </w:rPr>
              <w:t>the</w:t>
            </w:r>
            <w:r>
              <w:rPr>
                <w:rFonts w:ascii="Calibri"/>
                <w:spacing w:val="-2"/>
              </w:rPr>
              <w:t xml:space="preserve"> </w:t>
            </w:r>
            <w:r>
              <w:rPr>
                <w:rFonts w:ascii="Calibri"/>
              </w:rPr>
              <w:t>main</w:t>
            </w:r>
            <w:r>
              <w:rPr>
                <w:rFonts w:ascii="Calibri"/>
                <w:spacing w:val="-2"/>
              </w:rPr>
              <w:t xml:space="preserve"> </w:t>
            </w:r>
            <w:r>
              <w:rPr>
                <w:rFonts w:ascii="Calibri"/>
              </w:rPr>
              <w:t>contractor</w:t>
            </w:r>
            <w:r>
              <w:rPr>
                <w:rFonts w:ascii="Calibri"/>
                <w:spacing w:val="-3"/>
              </w:rPr>
              <w:t xml:space="preserve"> </w:t>
            </w:r>
            <w:r>
              <w:rPr>
                <w:rFonts w:ascii="Calibri"/>
              </w:rPr>
              <w:t>must</w:t>
            </w:r>
          </w:p>
          <w:p w:rsidR="005B07CE" w:rsidRDefault="002230DC">
            <w:pPr>
              <w:pStyle w:val="TableParagraph"/>
              <w:spacing w:before="34"/>
              <w:ind w:left="278"/>
              <w:rPr>
                <w:rFonts w:ascii="Calibri"/>
              </w:rPr>
            </w:pPr>
            <w:r>
              <w:rPr>
                <w:rFonts w:ascii="Calibri"/>
              </w:rPr>
              <w:t>meet</w:t>
            </w:r>
            <w:r>
              <w:rPr>
                <w:rFonts w:ascii="Calibri"/>
                <w:spacing w:val="-2"/>
              </w:rPr>
              <w:t xml:space="preserve"> </w:t>
            </w:r>
            <w:r>
              <w:rPr>
                <w:rFonts w:ascii="Calibri"/>
              </w:rPr>
              <w:t>the</w:t>
            </w:r>
            <w:r>
              <w:rPr>
                <w:rFonts w:ascii="Calibri"/>
                <w:spacing w:val="-2"/>
              </w:rPr>
              <w:t xml:space="preserve"> </w:t>
            </w:r>
            <w:r>
              <w:rPr>
                <w:rFonts w:ascii="Calibri"/>
              </w:rPr>
              <w:t>mandatory</w:t>
            </w:r>
            <w:r>
              <w:rPr>
                <w:rFonts w:ascii="Calibri"/>
                <w:spacing w:val="-1"/>
              </w:rPr>
              <w:t xml:space="preserve"> </w:t>
            </w:r>
            <w:r>
              <w:rPr>
                <w:rFonts w:ascii="Calibri"/>
              </w:rPr>
              <w:t>requirements</w:t>
            </w:r>
            <w:r>
              <w:rPr>
                <w:rFonts w:ascii="Calibri"/>
                <w:spacing w:val="-3"/>
              </w:rPr>
              <w:t xml:space="preserve"> </w:t>
            </w:r>
            <w:r>
              <w:rPr>
                <w:rFonts w:ascii="Calibri"/>
              </w:rPr>
              <w:t>of</w:t>
            </w:r>
            <w:r>
              <w:rPr>
                <w:rFonts w:ascii="Calibri"/>
                <w:spacing w:val="-1"/>
              </w:rPr>
              <w:t xml:space="preserve"> </w:t>
            </w:r>
            <w:r>
              <w:rPr>
                <w:rFonts w:ascii="Calibri"/>
              </w:rPr>
              <w:t>the sub</w:t>
            </w:r>
            <w:r>
              <w:rPr>
                <w:rFonts w:ascii="Calibri"/>
                <w:spacing w:val="-3"/>
              </w:rPr>
              <w:t xml:space="preserve"> </w:t>
            </w:r>
            <w:r>
              <w:rPr>
                <w:rFonts w:ascii="Calibri"/>
              </w:rPr>
              <w:t>contractors</w:t>
            </w:r>
          </w:p>
        </w:tc>
      </w:tr>
      <w:tr w:rsidR="005B07CE">
        <w:trPr>
          <w:trHeight w:val="602"/>
        </w:trPr>
        <w:tc>
          <w:tcPr>
            <w:tcW w:w="2122" w:type="dxa"/>
          </w:tcPr>
          <w:p w:rsidR="005B07CE" w:rsidRDefault="002230DC">
            <w:pPr>
              <w:pStyle w:val="TableParagraph"/>
              <w:spacing w:line="268" w:lineRule="exact"/>
              <w:ind w:left="275"/>
              <w:rPr>
                <w:rFonts w:ascii="Calibri"/>
                <w:b/>
              </w:rPr>
            </w:pPr>
            <w:r>
              <w:rPr>
                <w:rFonts w:ascii="Calibri"/>
                <w:b/>
              </w:rPr>
              <w:t>ITT</w:t>
            </w:r>
            <w:r>
              <w:rPr>
                <w:rFonts w:ascii="Calibri"/>
                <w:b/>
                <w:spacing w:val="-3"/>
              </w:rPr>
              <w:t xml:space="preserve"> </w:t>
            </w:r>
            <w:r>
              <w:rPr>
                <w:rFonts w:ascii="Calibri"/>
                <w:b/>
              </w:rPr>
              <w:t>35.2</w:t>
            </w:r>
            <w:r>
              <w:rPr>
                <w:rFonts w:ascii="Calibri"/>
                <w:b/>
                <w:spacing w:val="-1"/>
              </w:rPr>
              <w:t xml:space="preserve"> </w:t>
            </w:r>
            <w:r>
              <w:rPr>
                <w:rFonts w:ascii="Calibri"/>
                <w:b/>
              </w:rPr>
              <w:t>(e)</w:t>
            </w:r>
          </w:p>
        </w:tc>
        <w:tc>
          <w:tcPr>
            <w:tcW w:w="7376" w:type="dxa"/>
          </w:tcPr>
          <w:p w:rsidR="005B07CE" w:rsidRDefault="002230DC">
            <w:pPr>
              <w:pStyle w:val="TableParagraph"/>
              <w:spacing w:line="268" w:lineRule="exact"/>
              <w:ind w:left="278"/>
              <w:rPr>
                <w:rFonts w:ascii="Calibri"/>
              </w:rPr>
            </w:pPr>
            <w:r>
              <w:rPr>
                <w:rFonts w:ascii="Calibri"/>
              </w:rPr>
              <w:t>Additional</w:t>
            </w:r>
            <w:r>
              <w:rPr>
                <w:rFonts w:ascii="Calibri"/>
                <w:spacing w:val="-5"/>
              </w:rPr>
              <w:t xml:space="preserve"> </w:t>
            </w:r>
            <w:r>
              <w:rPr>
                <w:rFonts w:ascii="Calibri"/>
              </w:rPr>
              <w:t>requirements</w:t>
            </w:r>
            <w:r>
              <w:rPr>
                <w:rFonts w:ascii="Calibri"/>
                <w:spacing w:val="-5"/>
              </w:rPr>
              <w:t xml:space="preserve"> </w:t>
            </w:r>
            <w:r>
              <w:rPr>
                <w:rFonts w:ascii="Calibri"/>
              </w:rPr>
              <w:t>apply.</w:t>
            </w:r>
            <w:r>
              <w:rPr>
                <w:rFonts w:ascii="Calibri"/>
                <w:spacing w:val="-4"/>
              </w:rPr>
              <w:t xml:space="preserve"> </w:t>
            </w:r>
            <w:r>
              <w:rPr>
                <w:rFonts w:ascii="Calibri"/>
              </w:rPr>
              <w:t>These</w:t>
            </w:r>
            <w:r>
              <w:rPr>
                <w:rFonts w:ascii="Calibri"/>
                <w:spacing w:val="-6"/>
              </w:rPr>
              <w:t xml:space="preserve"> </w:t>
            </w:r>
            <w:r>
              <w:rPr>
                <w:rFonts w:ascii="Calibri"/>
              </w:rPr>
              <w:t>are</w:t>
            </w:r>
            <w:r>
              <w:rPr>
                <w:rFonts w:ascii="Calibri"/>
                <w:spacing w:val="-6"/>
              </w:rPr>
              <w:t xml:space="preserve"> </w:t>
            </w:r>
            <w:r>
              <w:rPr>
                <w:rFonts w:ascii="Calibri"/>
              </w:rPr>
              <w:t>detailed</w:t>
            </w:r>
            <w:r>
              <w:rPr>
                <w:rFonts w:ascii="Calibri"/>
                <w:spacing w:val="-6"/>
              </w:rPr>
              <w:t xml:space="preserve"> </w:t>
            </w:r>
            <w:r>
              <w:rPr>
                <w:rFonts w:ascii="Calibri"/>
              </w:rPr>
              <w:t>in</w:t>
            </w:r>
            <w:r>
              <w:rPr>
                <w:rFonts w:ascii="Calibri"/>
                <w:spacing w:val="-7"/>
              </w:rPr>
              <w:t xml:space="preserve"> </w:t>
            </w:r>
            <w:r>
              <w:rPr>
                <w:rFonts w:ascii="Calibri"/>
              </w:rPr>
              <w:t>the</w:t>
            </w:r>
            <w:r>
              <w:rPr>
                <w:rFonts w:ascii="Calibri"/>
                <w:spacing w:val="-3"/>
              </w:rPr>
              <w:t xml:space="preserve"> </w:t>
            </w:r>
            <w:r>
              <w:rPr>
                <w:rFonts w:ascii="Calibri"/>
              </w:rPr>
              <w:t>evaluation</w:t>
            </w:r>
            <w:r>
              <w:rPr>
                <w:rFonts w:ascii="Calibri"/>
                <w:spacing w:val="-5"/>
              </w:rPr>
              <w:t xml:space="preserve"> </w:t>
            </w:r>
            <w:r>
              <w:rPr>
                <w:rFonts w:ascii="Calibri"/>
              </w:rPr>
              <w:t>criteria</w:t>
            </w:r>
          </w:p>
          <w:p w:rsidR="005B07CE" w:rsidRDefault="002230DC">
            <w:pPr>
              <w:pStyle w:val="TableParagraph"/>
              <w:spacing w:before="34"/>
              <w:ind w:left="278"/>
              <w:rPr>
                <w:rFonts w:ascii="Calibri"/>
              </w:rPr>
            </w:pPr>
            <w:r>
              <w:rPr>
                <w:rFonts w:ascii="Calibri"/>
              </w:rPr>
              <w:t>in</w:t>
            </w:r>
            <w:r>
              <w:rPr>
                <w:rFonts w:ascii="Calibri"/>
                <w:spacing w:val="-6"/>
              </w:rPr>
              <w:t xml:space="preserve"> </w:t>
            </w:r>
            <w:r>
              <w:rPr>
                <w:rFonts w:ascii="Calibri"/>
              </w:rPr>
              <w:t>Section</w:t>
            </w:r>
            <w:r>
              <w:rPr>
                <w:rFonts w:ascii="Calibri"/>
                <w:spacing w:val="-4"/>
              </w:rPr>
              <w:t xml:space="preserve"> </w:t>
            </w:r>
            <w:r>
              <w:rPr>
                <w:rFonts w:ascii="Calibri"/>
              </w:rPr>
              <w:t>III,</w:t>
            </w:r>
            <w:r>
              <w:rPr>
                <w:rFonts w:ascii="Calibri"/>
                <w:spacing w:val="-5"/>
              </w:rPr>
              <w:t xml:space="preserve"> </w:t>
            </w:r>
            <w:r>
              <w:rPr>
                <w:rFonts w:ascii="Calibri"/>
              </w:rPr>
              <w:t>Evaluation</w:t>
            </w:r>
            <w:r>
              <w:rPr>
                <w:rFonts w:ascii="Calibri"/>
                <w:spacing w:val="-5"/>
              </w:rPr>
              <w:t xml:space="preserve"> </w:t>
            </w:r>
            <w:r>
              <w:rPr>
                <w:rFonts w:ascii="Calibri"/>
              </w:rPr>
              <w:t>and</w:t>
            </w:r>
            <w:r>
              <w:rPr>
                <w:rFonts w:ascii="Calibri"/>
                <w:spacing w:val="-6"/>
              </w:rPr>
              <w:t xml:space="preserve"> </w:t>
            </w:r>
            <w:r>
              <w:rPr>
                <w:rFonts w:ascii="Calibri"/>
              </w:rPr>
              <w:t>Qualification</w:t>
            </w:r>
            <w:r>
              <w:rPr>
                <w:rFonts w:ascii="Calibri"/>
                <w:spacing w:val="-7"/>
              </w:rPr>
              <w:t xml:space="preserve"> </w:t>
            </w:r>
            <w:r>
              <w:rPr>
                <w:rFonts w:ascii="Calibri"/>
              </w:rPr>
              <w:t>Criteria.</w:t>
            </w:r>
          </w:p>
        </w:tc>
      </w:tr>
    </w:tbl>
    <w:p w:rsidR="005B07CE" w:rsidRDefault="005B07CE">
      <w:pPr>
        <w:rPr>
          <w:rFonts w:ascii="Calibri"/>
        </w:rPr>
        <w:sectPr w:rsidR="005B07CE" w:rsidSect="00447390">
          <w:footerReference w:type="default" r:id="rId39"/>
          <w:pgSz w:w="11930" w:h="16860"/>
          <w:pgMar w:top="800" w:right="280" w:bottom="620" w:left="60" w:header="0" w:footer="438" w:gutter="0"/>
          <w:pgNumType w:start="22"/>
          <w:cols w:space="720"/>
        </w:sectPr>
      </w:pPr>
    </w:p>
    <w:tbl>
      <w:tblPr>
        <w:tblW w:w="0" w:type="auto"/>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7376"/>
      </w:tblGrid>
      <w:tr w:rsidR="005B07CE">
        <w:trPr>
          <w:trHeight w:val="601"/>
        </w:trPr>
        <w:tc>
          <w:tcPr>
            <w:tcW w:w="2122" w:type="dxa"/>
          </w:tcPr>
          <w:p w:rsidR="005B07CE" w:rsidRDefault="002230DC">
            <w:pPr>
              <w:pStyle w:val="TableParagraph"/>
              <w:spacing w:before="1"/>
              <w:ind w:left="275"/>
              <w:rPr>
                <w:rFonts w:ascii="Calibri"/>
                <w:b/>
              </w:rPr>
            </w:pPr>
            <w:r>
              <w:rPr>
                <w:rFonts w:ascii="Calibri"/>
                <w:b/>
              </w:rPr>
              <w:lastRenderedPageBreak/>
              <w:t>Reference</w:t>
            </w:r>
            <w:r>
              <w:rPr>
                <w:rFonts w:ascii="Calibri"/>
                <w:b/>
                <w:spacing w:val="-8"/>
              </w:rPr>
              <w:t xml:space="preserve"> </w:t>
            </w:r>
            <w:r>
              <w:rPr>
                <w:rFonts w:ascii="Calibri"/>
                <w:b/>
              </w:rPr>
              <w:t>to</w:t>
            </w:r>
            <w:r>
              <w:rPr>
                <w:rFonts w:ascii="Calibri"/>
                <w:b/>
                <w:spacing w:val="-3"/>
              </w:rPr>
              <w:t xml:space="preserve"> </w:t>
            </w:r>
            <w:r>
              <w:rPr>
                <w:rFonts w:ascii="Calibri"/>
                <w:b/>
              </w:rPr>
              <w:t>ITC</w:t>
            </w:r>
          </w:p>
          <w:p w:rsidR="005B07CE" w:rsidRDefault="002230DC">
            <w:pPr>
              <w:pStyle w:val="TableParagraph"/>
              <w:spacing w:before="32"/>
              <w:ind w:left="275"/>
              <w:rPr>
                <w:rFonts w:ascii="Calibri"/>
                <w:b/>
              </w:rPr>
            </w:pPr>
            <w:r>
              <w:rPr>
                <w:rFonts w:ascii="Calibri"/>
                <w:b/>
              </w:rPr>
              <w:t>Clause</w:t>
            </w:r>
          </w:p>
        </w:tc>
        <w:tc>
          <w:tcPr>
            <w:tcW w:w="7376" w:type="dxa"/>
          </w:tcPr>
          <w:p w:rsidR="005B07CE" w:rsidRDefault="002230DC">
            <w:pPr>
              <w:pStyle w:val="TableParagraph"/>
              <w:spacing w:before="1"/>
              <w:ind w:left="278"/>
              <w:rPr>
                <w:rFonts w:ascii="Calibri"/>
                <w:b/>
              </w:rPr>
            </w:pPr>
            <w:r>
              <w:rPr>
                <w:rFonts w:ascii="Calibri"/>
                <w:b/>
                <w:spacing w:val="-1"/>
              </w:rPr>
              <w:t>PARTICULARS</w:t>
            </w:r>
            <w:r>
              <w:rPr>
                <w:rFonts w:ascii="Calibri"/>
                <w:b/>
                <w:spacing w:val="-12"/>
              </w:rPr>
              <w:t xml:space="preserve"> </w:t>
            </w:r>
            <w:r>
              <w:rPr>
                <w:rFonts w:ascii="Calibri"/>
                <w:b/>
              </w:rPr>
              <w:t>OF</w:t>
            </w:r>
            <w:r>
              <w:rPr>
                <w:rFonts w:ascii="Calibri"/>
                <w:b/>
                <w:spacing w:val="-2"/>
              </w:rPr>
              <w:t xml:space="preserve"> </w:t>
            </w:r>
            <w:r>
              <w:rPr>
                <w:rFonts w:ascii="Calibri"/>
                <w:b/>
              </w:rPr>
              <w:t>APPENDIX</w:t>
            </w:r>
            <w:r>
              <w:rPr>
                <w:rFonts w:ascii="Calibri"/>
                <w:b/>
                <w:spacing w:val="-10"/>
              </w:rPr>
              <w:t xml:space="preserve"> </w:t>
            </w:r>
            <w:r>
              <w:rPr>
                <w:rFonts w:ascii="Calibri"/>
                <w:b/>
              </w:rPr>
              <w:t>TO</w:t>
            </w:r>
            <w:r>
              <w:rPr>
                <w:rFonts w:ascii="Calibri"/>
                <w:b/>
                <w:spacing w:val="-1"/>
              </w:rPr>
              <w:t xml:space="preserve"> </w:t>
            </w:r>
            <w:r>
              <w:rPr>
                <w:rFonts w:ascii="Calibri"/>
                <w:b/>
              </w:rPr>
              <w:t>INSTRUCTIONS</w:t>
            </w:r>
            <w:r>
              <w:rPr>
                <w:rFonts w:ascii="Calibri"/>
                <w:b/>
                <w:spacing w:val="-14"/>
              </w:rPr>
              <w:t xml:space="preserve"> </w:t>
            </w:r>
            <w:r>
              <w:rPr>
                <w:rFonts w:ascii="Calibri"/>
                <w:b/>
              </w:rPr>
              <w:t>TO</w:t>
            </w:r>
            <w:r>
              <w:rPr>
                <w:rFonts w:ascii="Calibri"/>
                <w:b/>
                <w:spacing w:val="-4"/>
              </w:rPr>
              <w:t xml:space="preserve"> </w:t>
            </w:r>
            <w:r>
              <w:rPr>
                <w:rFonts w:ascii="Calibri"/>
                <w:b/>
              </w:rPr>
              <w:t>TENDERS</w:t>
            </w:r>
          </w:p>
        </w:tc>
      </w:tr>
      <w:tr w:rsidR="005B07CE">
        <w:trPr>
          <w:trHeight w:val="1204"/>
        </w:trPr>
        <w:tc>
          <w:tcPr>
            <w:tcW w:w="2122" w:type="dxa"/>
          </w:tcPr>
          <w:p w:rsidR="005B07CE" w:rsidRDefault="002230DC">
            <w:pPr>
              <w:pStyle w:val="TableParagraph"/>
              <w:spacing w:before="1"/>
              <w:ind w:left="275"/>
              <w:rPr>
                <w:rFonts w:ascii="Calibri"/>
                <w:b/>
              </w:rPr>
            </w:pPr>
            <w:r>
              <w:rPr>
                <w:rFonts w:ascii="Calibri"/>
                <w:b/>
              </w:rPr>
              <w:t>ITT</w:t>
            </w:r>
            <w:r>
              <w:rPr>
                <w:rFonts w:ascii="Calibri"/>
                <w:b/>
                <w:spacing w:val="-3"/>
              </w:rPr>
              <w:t xml:space="preserve"> </w:t>
            </w:r>
            <w:r>
              <w:rPr>
                <w:rFonts w:ascii="Calibri"/>
                <w:b/>
              </w:rPr>
              <w:t>48.1</w:t>
            </w:r>
          </w:p>
        </w:tc>
        <w:tc>
          <w:tcPr>
            <w:tcW w:w="7376" w:type="dxa"/>
          </w:tcPr>
          <w:p w:rsidR="005B07CE" w:rsidRDefault="002230DC">
            <w:pPr>
              <w:pStyle w:val="TableParagraph"/>
              <w:spacing w:before="1" w:line="268" w:lineRule="auto"/>
              <w:ind w:left="278" w:right="601"/>
              <w:rPr>
                <w:rFonts w:ascii="Calibri"/>
              </w:rPr>
            </w:pPr>
            <w:r>
              <w:rPr>
                <w:rFonts w:ascii="Calibri"/>
              </w:rPr>
              <w:t>Other</w:t>
            </w:r>
            <w:r>
              <w:rPr>
                <w:rFonts w:ascii="Calibri"/>
                <w:spacing w:val="-6"/>
              </w:rPr>
              <w:t xml:space="preserve"> </w:t>
            </w:r>
            <w:r>
              <w:rPr>
                <w:rFonts w:ascii="Calibri"/>
              </w:rPr>
              <w:t>documents</w:t>
            </w:r>
            <w:r>
              <w:rPr>
                <w:rFonts w:ascii="Calibri"/>
                <w:spacing w:val="-6"/>
              </w:rPr>
              <w:t xml:space="preserve"> </w:t>
            </w:r>
            <w:r>
              <w:rPr>
                <w:rFonts w:ascii="Calibri"/>
              </w:rPr>
              <w:t>required</w:t>
            </w:r>
            <w:r>
              <w:rPr>
                <w:rFonts w:ascii="Calibri"/>
                <w:spacing w:val="-4"/>
              </w:rPr>
              <w:t xml:space="preserve"> </w:t>
            </w:r>
            <w:r>
              <w:rPr>
                <w:rFonts w:ascii="Calibri"/>
              </w:rPr>
              <w:t>in</w:t>
            </w:r>
            <w:r>
              <w:rPr>
                <w:rFonts w:ascii="Calibri"/>
                <w:spacing w:val="-5"/>
              </w:rPr>
              <w:t xml:space="preserve"> </w:t>
            </w:r>
            <w:r>
              <w:rPr>
                <w:rFonts w:ascii="Calibri"/>
              </w:rPr>
              <w:t>addition</w:t>
            </w:r>
            <w:r>
              <w:rPr>
                <w:rFonts w:ascii="Calibri"/>
                <w:spacing w:val="-4"/>
              </w:rPr>
              <w:t xml:space="preserve"> </w:t>
            </w:r>
            <w:r>
              <w:rPr>
                <w:rFonts w:ascii="Calibri"/>
              </w:rPr>
              <w:t>to</w:t>
            </w:r>
            <w:r>
              <w:rPr>
                <w:rFonts w:ascii="Calibri"/>
                <w:spacing w:val="-3"/>
              </w:rPr>
              <w:t xml:space="preserve"> </w:t>
            </w:r>
            <w:r>
              <w:rPr>
                <w:rFonts w:ascii="Calibri"/>
              </w:rPr>
              <w:t>the</w:t>
            </w:r>
            <w:r>
              <w:rPr>
                <w:rFonts w:ascii="Calibri"/>
                <w:spacing w:val="-4"/>
              </w:rPr>
              <w:t xml:space="preserve"> </w:t>
            </w:r>
            <w:r>
              <w:rPr>
                <w:rFonts w:ascii="Calibri"/>
              </w:rPr>
              <w:t>performance</w:t>
            </w:r>
            <w:r>
              <w:rPr>
                <w:rFonts w:ascii="Calibri"/>
                <w:spacing w:val="-3"/>
              </w:rPr>
              <w:t xml:space="preserve"> </w:t>
            </w:r>
            <w:r>
              <w:rPr>
                <w:rFonts w:ascii="Calibri"/>
              </w:rPr>
              <w:t>security</w:t>
            </w:r>
            <w:r>
              <w:rPr>
                <w:rFonts w:ascii="Calibri"/>
                <w:spacing w:val="-5"/>
              </w:rPr>
              <w:t xml:space="preserve"> </w:t>
            </w:r>
            <w:r>
              <w:rPr>
                <w:rFonts w:ascii="Calibri"/>
              </w:rPr>
              <w:t>after</w:t>
            </w:r>
            <w:r>
              <w:rPr>
                <w:rFonts w:ascii="Calibri"/>
                <w:spacing w:val="-46"/>
              </w:rPr>
              <w:t xml:space="preserve"> </w:t>
            </w:r>
            <w:r>
              <w:rPr>
                <w:rFonts w:ascii="Calibri"/>
              </w:rPr>
              <w:t>award</w:t>
            </w:r>
            <w:r>
              <w:rPr>
                <w:rFonts w:ascii="Calibri"/>
                <w:spacing w:val="-6"/>
              </w:rPr>
              <w:t xml:space="preserve"> </w:t>
            </w:r>
            <w:r>
              <w:rPr>
                <w:rFonts w:ascii="Calibri"/>
              </w:rPr>
              <w:t>are:</w:t>
            </w:r>
          </w:p>
          <w:p w:rsidR="005B07CE" w:rsidRDefault="002230DC" w:rsidP="00560043">
            <w:pPr>
              <w:pStyle w:val="TableParagraph"/>
              <w:numPr>
                <w:ilvl w:val="0"/>
                <w:numId w:val="49"/>
              </w:numPr>
              <w:tabs>
                <w:tab w:val="left" w:pos="497"/>
              </w:tabs>
              <w:spacing w:line="267" w:lineRule="exact"/>
              <w:rPr>
                <w:rFonts w:ascii="Calibri"/>
              </w:rPr>
            </w:pPr>
            <w:r>
              <w:rPr>
                <w:rFonts w:ascii="Calibri"/>
              </w:rPr>
              <w:t>Program</w:t>
            </w:r>
            <w:r>
              <w:rPr>
                <w:rFonts w:ascii="Calibri"/>
                <w:spacing w:val="-6"/>
              </w:rPr>
              <w:t xml:space="preserve"> </w:t>
            </w:r>
            <w:r>
              <w:rPr>
                <w:rFonts w:ascii="Calibri"/>
              </w:rPr>
              <w:t>of</w:t>
            </w:r>
            <w:r>
              <w:rPr>
                <w:rFonts w:ascii="Calibri"/>
                <w:spacing w:val="-4"/>
              </w:rPr>
              <w:t xml:space="preserve"> </w:t>
            </w:r>
            <w:r>
              <w:rPr>
                <w:rFonts w:ascii="Calibri"/>
              </w:rPr>
              <w:t>Works</w:t>
            </w:r>
            <w:r>
              <w:rPr>
                <w:rFonts w:ascii="Calibri"/>
                <w:spacing w:val="-5"/>
              </w:rPr>
              <w:t xml:space="preserve"> </w:t>
            </w:r>
            <w:r>
              <w:rPr>
                <w:rFonts w:ascii="Calibri"/>
              </w:rPr>
              <w:t>/</w:t>
            </w:r>
            <w:r>
              <w:rPr>
                <w:rFonts w:ascii="Calibri"/>
                <w:spacing w:val="-1"/>
              </w:rPr>
              <w:t xml:space="preserve"> </w:t>
            </w:r>
            <w:r>
              <w:rPr>
                <w:rFonts w:ascii="Calibri"/>
              </w:rPr>
              <w:t>Progress</w:t>
            </w:r>
            <w:r>
              <w:rPr>
                <w:rFonts w:ascii="Calibri"/>
                <w:spacing w:val="-2"/>
              </w:rPr>
              <w:t xml:space="preserve"> </w:t>
            </w:r>
            <w:r>
              <w:rPr>
                <w:rFonts w:ascii="Calibri"/>
              </w:rPr>
              <w:t>Chart</w:t>
            </w:r>
          </w:p>
          <w:p w:rsidR="005B07CE" w:rsidRDefault="002230DC" w:rsidP="00560043">
            <w:pPr>
              <w:pStyle w:val="TableParagraph"/>
              <w:numPr>
                <w:ilvl w:val="0"/>
                <w:numId w:val="49"/>
              </w:numPr>
              <w:tabs>
                <w:tab w:val="left" w:pos="497"/>
              </w:tabs>
              <w:spacing w:before="34"/>
              <w:rPr>
                <w:rFonts w:ascii="Calibri"/>
              </w:rPr>
            </w:pPr>
            <w:r>
              <w:rPr>
                <w:rFonts w:ascii="Calibri"/>
              </w:rPr>
              <w:t>Relevant</w:t>
            </w:r>
            <w:r>
              <w:rPr>
                <w:rFonts w:ascii="Calibri"/>
                <w:spacing w:val="-5"/>
              </w:rPr>
              <w:t xml:space="preserve"> </w:t>
            </w:r>
            <w:r>
              <w:rPr>
                <w:rFonts w:ascii="Calibri"/>
              </w:rPr>
              <w:t>Insurance</w:t>
            </w:r>
            <w:r>
              <w:rPr>
                <w:rFonts w:ascii="Calibri"/>
                <w:spacing w:val="-1"/>
              </w:rPr>
              <w:t xml:space="preserve"> </w:t>
            </w:r>
            <w:r>
              <w:rPr>
                <w:rFonts w:ascii="Calibri"/>
              </w:rPr>
              <w:t>policies.</w:t>
            </w:r>
          </w:p>
        </w:tc>
      </w:tr>
      <w:tr w:rsidR="005B07CE">
        <w:trPr>
          <w:trHeight w:val="6021"/>
        </w:trPr>
        <w:tc>
          <w:tcPr>
            <w:tcW w:w="2122" w:type="dxa"/>
          </w:tcPr>
          <w:p w:rsidR="005B07CE" w:rsidRDefault="002230DC">
            <w:pPr>
              <w:pStyle w:val="TableParagraph"/>
              <w:spacing w:line="268" w:lineRule="exact"/>
              <w:ind w:left="275"/>
              <w:rPr>
                <w:rFonts w:ascii="Calibri"/>
                <w:b/>
              </w:rPr>
            </w:pPr>
            <w:r>
              <w:rPr>
                <w:rFonts w:ascii="Calibri"/>
                <w:b/>
              </w:rPr>
              <w:t>ITT</w:t>
            </w:r>
            <w:r>
              <w:rPr>
                <w:rFonts w:ascii="Calibri"/>
                <w:b/>
                <w:spacing w:val="-3"/>
              </w:rPr>
              <w:t xml:space="preserve"> </w:t>
            </w:r>
            <w:r>
              <w:rPr>
                <w:rFonts w:ascii="Calibri"/>
                <w:b/>
              </w:rPr>
              <w:t>50.1</w:t>
            </w:r>
          </w:p>
        </w:tc>
        <w:tc>
          <w:tcPr>
            <w:tcW w:w="7376" w:type="dxa"/>
          </w:tcPr>
          <w:p w:rsidR="005B07CE" w:rsidRDefault="002230DC">
            <w:pPr>
              <w:pStyle w:val="TableParagraph"/>
              <w:spacing w:line="268" w:lineRule="auto"/>
              <w:ind w:left="278" w:right="287"/>
              <w:rPr>
                <w:rFonts w:ascii="Calibri" w:hAnsi="Calibri"/>
              </w:rPr>
            </w:pPr>
            <w:r>
              <w:rPr>
                <w:rFonts w:ascii="Calibri" w:hAnsi="Calibri"/>
              </w:rPr>
              <w:t>The</w:t>
            </w:r>
            <w:r>
              <w:rPr>
                <w:rFonts w:ascii="Calibri" w:hAnsi="Calibri"/>
                <w:spacing w:val="-6"/>
              </w:rPr>
              <w:t xml:space="preserve"> </w:t>
            </w:r>
            <w:r>
              <w:rPr>
                <w:rFonts w:ascii="Calibri" w:hAnsi="Calibri"/>
              </w:rPr>
              <w:t>procedures</w:t>
            </w:r>
            <w:r>
              <w:rPr>
                <w:rFonts w:ascii="Calibri" w:hAnsi="Calibri"/>
                <w:spacing w:val="-6"/>
              </w:rPr>
              <w:t xml:space="preserve"> </w:t>
            </w:r>
            <w:r>
              <w:rPr>
                <w:rFonts w:ascii="Calibri" w:hAnsi="Calibri"/>
              </w:rPr>
              <w:t>for</w:t>
            </w:r>
            <w:r>
              <w:rPr>
                <w:rFonts w:ascii="Calibri" w:hAnsi="Calibri"/>
                <w:spacing w:val="-5"/>
              </w:rPr>
              <w:t xml:space="preserve"> </w:t>
            </w:r>
            <w:r>
              <w:rPr>
                <w:rFonts w:ascii="Calibri" w:hAnsi="Calibri"/>
              </w:rPr>
              <w:t>making</w:t>
            </w:r>
            <w:r>
              <w:rPr>
                <w:rFonts w:ascii="Calibri" w:hAnsi="Calibri"/>
                <w:spacing w:val="-5"/>
              </w:rPr>
              <w:t xml:space="preserve"> </w:t>
            </w:r>
            <w:r>
              <w:rPr>
                <w:rFonts w:ascii="Calibri" w:hAnsi="Calibri"/>
              </w:rPr>
              <w:t>a</w:t>
            </w:r>
            <w:r>
              <w:rPr>
                <w:rFonts w:ascii="Calibri" w:hAnsi="Calibri"/>
                <w:spacing w:val="-4"/>
              </w:rPr>
              <w:t xml:space="preserve"> </w:t>
            </w:r>
            <w:r>
              <w:rPr>
                <w:rFonts w:ascii="Calibri" w:hAnsi="Calibri"/>
              </w:rPr>
              <w:t>Procurement-related</w:t>
            </w:r>
            <w:r>
              <w:rPr>
                <w:rFonts w:ascii="Calibri" w:hAnsi="Calibri"/>
                <w:spacing w:val="-4"/>
              </w:rPr>
              <w:t xml:space="preserve"> </w:t>
            </w:r>
            <w:r>
              <w:rPr>
                <w:rFonts w:ascii="Calibri" w:hAnsi="Calibri"/>
              </w:rPr>
              <w:t>Complaint</w:t>
            </w:r>
            <w:r>
              <w:rPr>
                <w:rFonts w:ascii="Calibri" w:hAnsi="Calibri"/>
                <w:spacing w:val="-3"/>
              </w:rPr>
              <w:t xml:space="preserve"> </w:t>
            </w:r>
            <w:r>
              <w:rPr>
                <w:rFonts w:ascii="Calibri" w:hAnsi="Calibri"/>
              </w:rPr>
              <w:t>are</w:t>
            </w:r>
            <w:r>
              <w:rPr>
                <w:rFonts w:ascii="Calibri" w:hAnsi="Calibri"/>
                <w:spacing w:val="-5"/>
              </w:rPr>
              <w:t xml:space="preserve"> </w:t>
            </w:r>
            <w:r>
              <w:rPr>
                <w:rFonts w:ascii="Calibri" w:hAnsi="Calibri"/>
              </w:rPr>
              <w:t>detailed</w:t>
            </w:r>
            <w:r>
              <w:rPr>
                <w:rFonts w:ascii="Calibri" w:hAnsi="Calibri"/>
                <w:spacing w:val="-7"/>
              </w:rPr>
              <w:t xml:space="preserve"> </w:t>
            </w:r>
            <w:r>
              <w:rPr>
                <w:rFonts w:ascii="Calibri" w:hAnsi="Calibri"/>
              </w:rPr>
              <w:t>in</w:t>
            </w:r>
            <w:r>
              <w:rPr>
                <w:rFonts w:ascii="Calibri" w:hAnsi="Calibri"/>
                <w:spacing w:val="-46"/>
              </w:rPr>
              <w:t xml:space="preserve"> </w:t>
            </w:r>
            <w:r>
              <w:rPr>
                <w:rFonts w:ascii="Calibri" w:hAnsi="Calibri"/>
              </w:rPr>
              <w:t>the “Notice of Intention to Award the Contract” herein and are also</w:t>
            </w:r>
            <w:r>
              <w:rPr>
                <w:rFonts w:ascii="Calibri" w:hAnsi="Calibri"/>
                <w:spacing w:val="1"/>
              </w:rPr>
              <w:t xml:space="preserve"> </w:t>
            </w:r>
            <w:r>
              <w:rPr>
                <w:rFonts w:ascii="Calibri" w:hAnsi="Calibri"/>
              </w:rPr>
              <w:t xml:space="preserve">available from the PPRA Website </w:t>
            </w:r>
            <w:hyperlink r:id="rId40">
              <w:r>
                <w:rPr>
                  <w:rFonts w:ascii="Calibri" w:hAnsi="Calibri"/>
                  <w:u w:val="single"/>
                </w:rPr>
                <w:t>www.ppra.go.ke</w:t>
              </w:r>
              <w:r>
                <w:rPr>
                  <w:rFonts w:ascii="Calibri" w:hAnsi="Calibri"/>
                </w:rPr>
                <w:t xml:space="preserve"> or </w:t>
              </w:r>
            </w:hyperlink>
            <w:r>
              <w:rPr>
                <w:rFonts w:ascii="Calibri" w:hAnsi="Calibri"/>
              </w:rPr>
              <w:t>email</w:t>
            </w:r>
            <w:r>
              <w:rPr>
                <w:rFonts w:ascii="Calibri" w:hAnsi="Calibri"/>
                <w:spacing w:val="1"/>
              </w:rPr>
              <w:t xml:space="preserve"> </w:t>
            </w:r>
            <w:hyperlink r:id="rId41">
              <w:r>
                <w:rPr>
                  <w:rFonts w:ascii="Calibri" w:hAnsi="Calibri"/>
                  <w:u w:val="single"/>
                </w:rPr>
                <w:t>complaints@ppra.go.ke</w:t>
              </w:r>
              <w:r>
                <w:rPr>
                  <w:rFonts w:ascii="Calibri" w:hAnsi="Calibri"/>
                </w:rPr>
                <w:t>.</w:t>
              </w:r>
            </w:hyperlink>
          </w:p>
          <w:p w:rsidR="005B07CE" w:rsidRDefault="005B07CE">
            <w:pPr>
              <w:pStyle w:val="TableParagraph"/>
              <w:spacing w:before="1"/>
              <w:rPr>
                <w:rFonts w:ascii="Times New Roman"/>
                <w:sz w:val="26"/>
              </w:rPr>
            </w:pPr>
          </w:p>
          <w:p w:rsidR="005B07CE" w:rsidRDefault="002230DC">
            <w:pPr>
              <w:pStyle w:val="TableParagraph"/>
              <w:spacing w:before="1" w:line="268" w:lineRule="auto"/>
              <w:ind w:left="278" w:right="243"/>
              <w:rPr>
                <w:rFonts w:ascii="Calibri"/>
              </w:rPr>
            </w:pPr>
            <w:r>
              <w:rPr>
                <w:rFonts w:ascii="Calibri"/>
              </w:rPr>
              <w:t>If a Tenderer wishes to make a Procurement-related Complaint, the</w:t>
            </w:r>
            <w:r>
              <w:rPr>
                <w:rFonts w:ascii="Calibri"/>
                <w:spacing w:val="1"/>
              </w:rPr>
              <w:t xml:space="preserve"> </w:t>
            </w:r>
            <w:r>
              <w:rPr>
                <w:rFonts w:ascii="Calibri"/>
              </w:rPr>
              <w:t>Tenderer</w:t>
            </w:r>
            <w:r>
              <w:rPr>
                <w:rFonts w:ascii="Calibri"/>
                <w:spacing w:val="-4"/>
              </w:rPr>
              <w:t xml:space="preserve"> </w:t>
            </w:r>
            <w:r>
              <w:rPr>
                <w:rFonts w:ascii="Calibri"/>
              </w:rPr>
              <w:t>should</w:t>
            </w:r>
            <w:r>
              <w:rPr>
                <w:rFonts w:ascii="Calibri"/>
                <w:spacing w:val="-5"/>
              </w:rPr>
              <w:t xml:space="preserve"> </w:t>
            </w:r>
            <w:r>
              <w:rPr>
                <w:rFonts w:ascii="Calibri"/>
              </w:rPr>
              <w:t>submit</w:t>
            </w:r>
            <w:r>
              <w:rPr>
                <w:rFonts w:ascii="Calibri"/>
                <w:spacing w:val="-3"/>
              </w:rPr>
              <w:t xml:space="preserve"> </w:t>
            </w:r>
            <w:r>
              <w:rPr>
                <w:rFonts w:ascii="Calibri"/>
              </w:rPr>
              <w:t>its</w:t>
            </w:r>
            <w:r>
              <w:rPr>
                <w:rFonts w:ascii="Calibri"/>
                <w:spacing w:val="-6"/>
              </w:rPr>
              <w:t xml:space="preserve"> </w:t>
            </w:r>
            <w:r>
              <w:rPr>
                <w:rFonts w:ascii="Calibri"/>
              </w:rPr>
              <w:t>complaint</w:t>
            </w:r>
            <w:r>
              <w:rPr>
                <w:rFonts w:ascii="Calibri"/>
                <w:spacing w:val="-3"/>
              </w:rPr>
              <w:t xml:space="preserve"> </w:t>
            </w:r>
            <w:r>
              <w:rPr>
                <w:rFonts w:ascii="Calibri"/>
              </w:rPr>
              <w:t>following</w:t>
            </w:r>
            <w:r>
              <w:rPr>
                <w:rFonts w:ascii="Calibri"/>
                <w:spacing w:val="-7"/>
              </w:rPr>
              <w:t xml:space="preserve"> </w:t>
            </w:r>
            <w:r>
              <w:rPr>
                <w:rFonts w:ascii="Calibri"/>
              </w:rPr>
              <w:t>these</w:t>
            </w:r>
            <w:r>
              <w:rPr>
                <w:rFonts w:ascii="Calibri"/>
                <w:spacing w:val="-7"/>
              </w:rPr>
              <w:t xml:space="preserve"> </w:t>
            </w:r>
            <w:r>
              <w:rPr>
                <w:rFonts w:ascii="Calibri"/>
              </w:rPr>
              <w:t>procedures,</w:t>
            </w:r>
            <w:r>
              <w:rPr>
                <w:rFonts w:ascii="Calibri"/>
                <w:spacing w:val="-6"/>
              </w:rPr>
              <w:t xml:space="preserve"> </w:t>
            </w:r>
            <w:r>
              <w:rPr>
                <w:rFonts w:ascii="Calibri"/>
              </w:rPr>
              <w:t>in</w:t>
            </w:r>
            <w:r>
              <w:rPr>
                <w:rFonts w:ascii="Calibri"/>
                <w:spacing w:val="-5"/>
              </w:rPr>
              <w:t xml:space="preserve"> </w:t>
            </w:r>
            <w:r>
              <w:rPr>
                <w:rFonts w:ascii="Calibri"/>
              </w:rPr>
              <w:t>writing</w:t>
            </w:r>
            <w:r>
              <w:rPr>
                <w:rFonts w:ascii="Calibri"/>
                <w:spacing w:val="-47"/>
              </w:rPr>
              <w:t xml:space="preserve"> </w:t>
            </w:r>
            <w:r>
              <w:rPr>
                <w:rFonts w:ascii="Calibri"/>
              </w:rPr>
              <w:t>(by</w:t>
            </w:r>
            <w:r>
              <w:rPr>
                <w:rFonts w:ascii="Calibri"/>
                <w:spacing w:val="-4"/>
              </w:rPr>
              <w:t xml:space="preserve"> </w:t>
            </w:r>
            <w:r>
              <w:rPr>
                <w:rFonts w:ascii="Calibri"/>
              </w:rPr>
              <w:t>the</w:t>
            </w:r>
            <w:r>
              <w:rPr>
                <w:rFonts w:ascii="Calibri"/>
                <w:spacing w:val="-1"/>
              </w:rPr>
              <w:t xml:space="preserve"> </w:t>
            </w:r>
            <w:r>
              <w:rPr>
                <w:rFonts w:ascii="Calibri"/>
              </w:rPr>
              <w:t>quickest</w:t>
            </w:r>
            <w:r>
              <w:rPr>
                <w:rFonts w:ascii="Calibri"/>
                <w:spacing w:val="-5"/>
              </w:rPr>
              <w:t xml:space="preserve"> </w:t>
            </w:r>
            <w:r>
              <w:rPr>
                <w:rFonts w:ascii="Calibri"/>
              </w:rPr>
              <w:t>means</w:t>
            </w:r>
            <w:r>
              <w:rPr>
                <w:rFonts w:ascii="Calibri"/>
                <w:spacing w:val="-2"/>
              </w:rPr>
              <w:t xml:space="preserve"> </w:t>
            </w:r>
            <w:r>
              <w:rPr>
                <w:rFonts w:ascii="Calibri"/>
              </w:rPr>
              <w:t>available,</w:t>
            </w:r>
            <w:r>
              <w:rPr>
                <w:rFonts w:ascii="Calibri"/>
                <w:spacing w:val="-2"/>
              </w:rPr>
              <w:t xml:space="preserve"> </w:t>
            </w:r>
            <w:r>
              <w:rPr>
                <w:rFonts w:ascii="Calibri"/>
              </w:rPr>
              <w:t>that</w:t>
            </w:r>
            <w:r>
              <w:rPr>
                <w:rFonts w:ascii="Calibri"/>
                <w:spacing w:val="-1"/>
              </w:rPr>
              <w:t xml:space="preserve"> </w:t>
            </w:r>
            <w:r>
              <w:rPr>
                <w:rFonts w:ascii="Calibri"/>
              </w:rPr>
              <w:t>is</w:t>
            </w:r>
            <w:r>
              <w:rPr>
                <w:rFonts w:ascii="Calibri"/>
                <w:spacing w:val="-5"/>
              </w:rPr>
              <w:t xml:space="preserve"> </w:t>
            </w:r>
            <w:r>
              <w:rPr>
                <w:rFonts w:ascii="Calibri"/>
              </w:rPr>
              <w:t>either</w:t>
            </w:r>
            <w:r>
              <w:rPr>
                <w:rFonts w:ascii="Calibri"/>
                <w:spacing w:val="-2"/>
              </w:rPr>
              <w:t xml:space="preserve"> </w:t>
            </w:r>
            <w:r>
              <w:rPr>
                <w:rFonts w:ascii="Calibri"/>
              </w:rPr>
              <w:t>by</w:t>
            </w:r>
            <w:r>
              <w:rPr>
                <w:rFonts w:ascii="Calibri"/>
                <w:spacing w:val="-4"/>
              </w:rPr>
              <w:t xml:space="preserve"> </w:t>
            </w:r>
            <w:r>
              <w:rPr>
                <w:rFonts w:ascii="Calibri"/>
              </w:rPr>
              <w:t>hand</w:t>
            </w:r>
            <w:r>
              <w:rPr>
                <w:rFonts w:ascii="Calibri"/>
                <w:spacing w:val="-3"/>
              </w:rPr>
              <w:t xml:space="preserve"> </w:t>
            </w:r>
            <w:r>
              <w:rPr>
                <w:rFonts w:ascii="Calibri"/>
              </w:rPr>
              <w:t>delivery</w:t>
            </w:r>
            <w:r>
              <w:rPr>
                <w:rFonts w:ascii="Calibri"/>
                <w:spacing w:val="-6"/>
              </w:rPr>
              <w:t xml:space="preserve"> </w:t>
            </w:r>
            <w:r>
              <w:rPr>
                <w:rFonts w:ascii="Calibri"/>
              </w:rPr>
              <w:t>or</w:t>
            </w:r>
            <w:r>
              <w:rPr>
                <w:rFonts w:ascii="Calibri"/>
                <w:spacing w:val="-3"/>
              </w:rPr>
              <w:t xml:space="preserve"> </w:t>
            </w:r>
            <w:r>
              <w:rPr>
                <w:rFonts w:ascii="Calibri"/>
              </w:rPr>
              <w:t>email</w:t>
            </w:r>
            <w:r>
              <w:rPr>
                <w:rFonts w:ascii="Calibri"/>
                <w:spacing w:val="-4"/>
              </w:rPr>
              <w:t xml:space="preserve"> </w:t>
            </w:r>
            <w:r>
              <w:rPr>
                <w:rFonts w:ascii="Calibri"/>
              </w:rPr>
              <w:t>to:</w:t>
            </w:r>
          </w:p>
          <w:p w:rsidR="005B07CE" w:rsidRDefault="002230DC">
            <w:pPr>
              <w:pStyle w:val="TableParagraph"/>
              <w:spacing w:before="3"/>
              <w:ind w:left="827"/>
              <w:rPr>
                <w:rFonts w:ascii="Calibri"/>
                <w:b/>
              </w:rPr>
            </w:pPr>
            <w:r>
              <w:rPr>
                <w:rFonts w:ascii="Calibri"/>
                <w:b/>
              </w:rPr>
              <w:t>Attention:</w:t>
            </w:r>
          </w:p>
          <w:p w:rsidR="005B07CE" w:rsidRDefault="002230DC">
            <w:pPr>
              <w:pStyle w:val="TableParagraph"/>
              <w:spacing w:before="31"/>
              <w:ind w:left="827"/>
              <w:rPr>
                <w:rFonts w:ascii="Calibri"/>
                <w:b/>
              </w:rPr>
            </w:pPr>
            <w:r>
              <w:rPr>
                <w:rFonts w:ascii="Calibri"/>
                <w:b/>
              </w:rPr>
              <w:t>The</w:t>
            </w:r>
            <w:r>
              <w:rPr>
                <w:rFonts w:ascii="Calibri"/>
                <w:b/>
                <w:spacing w:val="-5"/>
              </w:rPr>
              <w:t xml:space="preserve"> </w:t>
            </w:r>
            <w:r>
              <w:rPr>
                <w:rFonts w:ascii="Calibri"/>
                <w:b/>
              </w:rPr>
              <w:t>Secretary/Chief</w:t>
            </w:r>
            <w:r>
              <w:rPr>
                <w:rFonts w:ascii="Calibri"/>
                <w:b/>
                <w:spacing w:val="-3"/>
              </w:rPr>
              <w:t xml:space="preserve"> </w:t>
            </w:r>
            <w:r>
              <w:rPr>
                <w:rFonts w:ascii="Calibri"/>
                <w:b/>
              </w:rPr>
              <w:t>Executive</w:t>
            </w:r>
            <w:r>
              <w:rPr>
                <w:rFonts w:ascii="Calibri"/>
                <w:b/>
                <w:spacing w:val="-6"/>
              </w:rPr>
              <w:t xml:space="preserve"> </w:t>
            </w:r>
            <w:r>
              <w:rPr>
                <w:rFonts w:ascii="Calibri"/>
                <w:b/>
              </w:rPr>
              <w:t>Officer</w:t>
            </w:r>
          </w:p>
          <w:p w:rsidR="005B07CE" w:rsidRDefault="002230DC">
            <w:pPr>
              <w:pStyle w:val="TableParagraph"/>
              <w:spacing w:before="34" w:line="268" w:lineRule="auto"/>
              <w:ind w:left="827" w:right="1160"/>
              <w:rPr>
                <w:rFonts w:ascii="Calibri"/>
                <w:b/>
              </w:rPr>
            </w:pPr>
            <w:r>
              <w:rPr>
                <w:rFonts w:ascii="Calibri"/>
                <w:b/>
              </w:rPr>
              <w:t>Ethics and Anti-Corruption Commission INTEGRITY CENTRE</w:t>
            </w:r>
            <w:r>
              <w:rPr>
                <w:rFonts w:ascii="Calibri"/>
                <w:b/>
                <w:spacing w:val="-47"/>
              </w:rPr>
              <w:t xml:space="preserve"> </w:t>
            </w:r>
            <w:r>
              <w:rPr>
                <w:rFonts w:ascii="Calibri"/>
                <w:b/>
              </w:rPr>
              <w:t>Valley</w:t>
            </w:r>
            <w:r>
              <w:rPr>
                <w:rFonts w:ascii="Calibri"/>
                <w:b/>
                <w:spacing w:val="-2"/>
              </w:rPr>
              <w:t xml:space="preserve"> </w:t>
            </w:r>
            <w:r>
              <w:rPr>
                <w:rFonts w:ascii="Calibri"/>
                <w:b/>
              </w:rPr>
              <w:t>Rd/Jakaya Kikwete</w:t>
            </w:r>
            <w:r>
              <w:rPr>
                <w:rFonts w:ascii="Calibri"/>
                <w:b/>
                <w:spacing w:val="-5"/>
              </w:rPr>
              <w:t xml:space="preserve"> </w:t>
            </w:r>
            <w:r>
              <w:rPr>
                <w:rFonts w:ascii="Calibri"/>
                <w:b/>
              </w:rPr>
              <w:t>Rd Junction</w:t>
            </w:r>
          </w:p>
          <w:p w:rsidR="005B07CE" w:rsidRDefault="002230DC">
            <w:pPr>
              <w:pStyle w:val="TableParagraph"/>
              <w:spacing w:line="271" w:lineRule="auto"/>
              <w:ind w:left="827" w:right="4461"/>
              <w:rPr>
                <w:rFonts w:ascii="Calibri"/>
                <w:b/>
              </w:rPr>
            </w:pPr>
            <w:r>
              <w:rPr>
                <w:rFonts w:ascii="Calibri"/>
                <w:b/>
              </w:rPr>
              <w:t>P. O. Box 61130-00200</w:t>
            </w:r>
            <w:r>
              <w:rPr>
                <w:rFonts w:ascii="Calibri"/>
                <w:b/>
                <w:spacing w:val="-47"/>
              </w:rPr>
              <w:t xml:space="preserve"> </w:t>
            </w:r>
            <w:r>
              <w:rPr>
                <w:rFonts w:ascii="Calibri"/>
                <w:b/>
              </w:rPr>
              <w:t>NAIROBI</w:t>
            </w:r>
          </w:p>
          <w:p w:rsidR="005B07CE" w:rsidRDefault="003363D2">
            <w:pPr>
              <w:pStyle w:val="TableParagraph"/>
              <w:spacing w:line="264" w:lineRule="exact"/>
              <w:ind w:left="827"/>
              <w:rPr>
                <w:rFonts w:ascii="Calibri"/>
              </w:rPr>
            </w:pPr>
            <w:hyperlink r:id="rId42">
              <w:r w:rsidR="002230DC">
                <w:rPr>
                  <w:rFonts w:ascii="Calibri"/>
                  <w:color w:val="0000FF"/>
                  <w:u w:val="single" w:color="0000FF"/>
                </w:rPr>
                <w:t>Supply-chain@integrity.go.ke</w:t>
              </w:r>
            </w:hyperlink>
          </w:p>
          <w:p w:rsidR="005B07CE" w:rsidRDefault="005B07CE">
            <w:pPr>
              <w:pStyle w:val="TableParagraph"/>
              <w:spacing w:before="10"/>
              <w:rPr>
                <w:rFonts w:ascii="Times New Roman"/>
                <w:sz w:val="28"/>
              </w:rPr>
            </w:pPr>
          </w:p>
          <w:p w:rsidR="005B07CE" w:rsidRDefault="002230DC">
            <w:pPr>
              <w:pStyle w:val="TableParagraph"/>
              <w:spacing w:line="268" w:lineRule="auto"/>
              <w:ind w:left="278"/>
              <w:rPr>
                <w:rFonts w:ascii="Calibri"/>
              </w:rPr>
            </w:pPr>
            <w:r>
              <w:rPr>
                <w:rFonts w:ascii="Calibri"/>
              </w:rPr>
              <w:t>In</w:t>
            </w:r>
            <w:r>
              <w:rPr>
                <w:rFonts w:ascii="Calibri"/>
                <w:spacing w:val="-6"/>
              </w:rPr>
              <w:t xml:space="preserve"> </w:t>
            </w:r>
            <w:r>
              <w:rPr>
                <w:rFonts w:ascii="Calibri"/>
              </w:rPr>
              <w:t>summary,</w:t>
            </w:r>
            <w:r>
              <w:rPr>
                <w:rFonts w:ascii="Calibri"/>
                <w:spacing w:val="-6"/>
              </w:rPr>
              <w:t xml:space="preserve"> </w:t>
            </w:r>
            <w:r>
              <w:rPr>
                <w:rFonts w:ascii="Calibri"/>
              </w:rPr>
              <w:t>a</w:t>
            </w:r>
            <w:r>
              <w:rPr>
                <w:rFonts w:ascii="Calibri"/>
                <w:spacing w:val="-4"/>
              </w:rPr>
              <w:t xml:space="preserve"> </w:t>
            </w:r>
            <w:r>
              <w:rPr>
                <w:rFonts w:ascii="Calibri"/>
              </w:rPr>
              <w:t>Procurement-related</w:t>
            </w:r>
            <w:r>
              <w:rPr>
                <w:rFonts w:ascii="Calibri"/>
                <w:spacing w:val="-5"/>
              </w:rPr>
              <w:t xml:space="preserve"> </w:t>
            </w:r>
            <w:r>
              <w:rPr>
                <w:rFonts w:ascii="Calibri"/>
              </w:rPr>
              <w:t>Complaint</w:t>
            </w:r>
            <w:r>
              <w:rPr>
                <w:rFonts w:ascii="Calibri"/>
                <w:spacing w:val="-3"/>
              </w:rPr>
              <w:t xml:space="preserve"> </w:t>
            </w:r>
            <w:r>
              <w:rPr>
                <w:rFonts w:ascii="Calibri"/>
              </w:rPr>
              <w:t>may</w:t>
            </w:r>
            <w:r>
              <w:rPr>
                <w:rFonts w:ascii="Calibri"/>
                <w:spacing w:val="-6"/>
              </w:rPr>
              <w:t xml:space="preserve"> </w:t>
            </w:r>
            <w:r>
              <w:rPr>
                <w:rFonts w:ascii="Calibri"/>
              </w:rPr>
              <w:t>challenge</w:t>
            </w:r>
            <w:r>
              <w:rPr>
                <w:rFonts w:ascii="Calibri"/>
                <w:spacing w:val="-3"/>
              </w:rPr>
              <w:t xml:space="preserve"> </w:t>
            </w:r>
            <w:r>
              <w:rPr>
                <w:rFonts w:ascii="Calibri"/>
              </w:rPr>
              <w:t>any</w:t>
            </w:r>
            <w:r>
              <w:rPr>
                <w:rFonts w:ascii="Calibri"/>
                <w:spacing w:val="-6"/>
              </w:rPr>
              <w:t xml:space="preserve"> </w:t>
            </w:r>
            <w:r>
              <w:rPr>
                <w:rFonts w:ascii="Calibri"/>
              </w:rPr>
              <w:t>of</w:t>
            </w:r>
            <w:r>
              <w:rPr>
                <w:rFonts w:ascii="Calibri"/>
                <w:spacing w:val="-4"/>
              </w:rPr>
              <w:t xml:space="preserve"> </w:t>
            </w:r>
            <w:r>
              <w:rPr>
                <w:rFonts w:ascii="Calibri"/>
              </w:rPr>
              <w:t>the</w:t>
            </w:r>
            <w:r>
              <w:rPr>
                <w:rFonts w:ascii="Calibri"/>
                <w:spacing w:val="-47"/>
              </w:rPr>
              <w:t xml:space="preserve"> </w:t>
            </w:r>
            <w:r>
              <w:rPr>
                <w:rFonts w:ascii="Calibri"/>
              </w:rPr>
              <w:t>following</w:t>
            </w:r>
            <w:r>
              <w:rPr>
                <w:rFonts w:ascii="Calibri"/>
                <w:spacing w:val="-4"/>
              </w:rPr>
              <w:t xml:space="preserve"> </w:t>
            </w:r>
            <w:r>
              <w:rPr>
                <w:rFonts w:ascii="Calibri"/>
              </w:rPr>
              <w:t>(among</w:t>
            </w:r>
            <w:r>
              <w:rPr>
                <w:rFonts w:ascii="Calibri"/>
                <w:spacing w:val="-3"/>
              </w:rPr>
              <w:t xml:space="preserve"> </w:t>
            </w:r>
            <w:r>
              <w:rPr>
                <w:rFonts w:ascii="Calibri"/>
              </w:rPr>
              <w:t>others):</w:t>
            </w:r>
          </w:p>
          <w:p w:rsidR="005B07CE" w:rsidRDefault="002230DC" w:rsidP="00560043">
            <w:pPr>
              <w:pStyle w:val="TableParagraph"/>
              <w:numPr>
                <w:ilvl w:val="0"/>
                <w:numId w:val="48"/>
              </w:numPr>
              <w:tabs>
                <w:tab w:val="left" w:pos="1064"/>
              </w:tabs>
              <w:spacing w:before="1"/>
              <w:ind w:hanging="237"/>
              <w:rPr>
                <w:rFonts w:ascii="Calibri"/>
              </w:rPr>
            </w:pPr>
            <w:r>
              <w:rPr>
                <w:rFonts w:ascii="Calibri"/>
              </w:rPr>
              <w:t>the</w:t>
            </w:r>
            <w:r>
              <w:rPr>
                <w:rFonts w:ascii="Calibri"/>
                <w:spacing w:val="-2"/>
              </w:rPr>
              <w:t xml:space="preserve"> </w:t>
            </w:r>
            <w:r>
              <w:rPr>
                <w:rFonts w:ascii="Calibri"/>
              </w:rPr>
              <w:t>terms</w:t>
            </w:r>
            <w:r>
              <w:rPr>
                <w:rFonts w:ascii="Calibri"/>
                <w:spacing w:val="-4"/>
              </w:rPr>
              <w:t xml:space="preserve"> </w:t>
            </w:r>
            <w:r>
              <w:rPr>
                <w:rFonts w:ascii="Calibri"/>
              </w:rPr>
              <w:t>of</w:t>
            </w:r>
            <w:r>
              <w:rPr>
                <w:rFonts w:ascii="Calibri"/>
                <w:spacing w:val="-2"/>
              </w:rPr>
              <w:t xml:space="preserve"> </w:t>
            </w:r>
            <w:r>
              <w:rPr>
                <w:rFonts w:ascii="Calibri"/>
              </w:rPr>
              <w:t>the</w:t>
            </w:r>
            <w:r>
              <w:rPr>
                <w:rFonts w:ascii="Calibri"/>
                <w:spacing w:val="-5"/>
              </w:rPr>
              <w:t xml:space="preserve"> </w:t>
            </w:r>
            <w:r>
              <w:rPr>
                <w:rFonts w:ascii="Calibri"/>
              </w:rPr>
              <w:t>Tender</w:t>
            </w:r>
            <w:r>
              <w:rPr>
                <w:rFonts w:ascii="Calibri"/>
                <w:spacing w:val="-7"/>
              </w:rPr>
              <w:t xml:space="preserve"> </w:t>
            </w:r>
            <w:r>
              <w:rPr>
                <w:rFonts w:ascii="Calibri"/>
              </w:rPr>
              <w:t>Documents;</w:t>
            </w:r>
            <w:r>
              <w:rPr>
                <w:rFonts w:ascii="Calibri"/>
                <w:spacing w:val="-1"/>
              </w:rPr>
              <w:t xml:space="preserve"> </w:t>
            </w:r>
            <w:r>
              <w:rPr>
                <w:rFonts w:ascii="Calibri"/>
              </w:rPr>
              <w:t>and</w:t>
            </w:r>
          </w:p>
          <w:p w:rsidR="005B07CE" w:rsidRDefault="002230DC" w:rsidP="00560043">
            <w:pPr>
              <w:pStyle w:val="TableParagraph"/>
              <w:numPr>
                <w:ilvl w:val="0"/>
                <w:numId w:val="48"/>
              </w:numPr>
              <w:tabs>
                <w:tab w:val="left" w:pos="1112"/>
              </w:tabs>
              <w:spacing w:before="31"/>
              <w:ind w:left="1111" w:hanging="285"/>
              <w:rPr>
                <w:rFonts w:ascii="Calibri" w:hAnsi="Calibri"/>
              </w:rPr>
            </w:pPr>
            <w:r>
              <w:rPr>
                <w:rFonts w:ascii="Calibri" w:hAnsi="Calibri"/>
              </w:rPr>
              <w:t>the</w:t>
            </w:r>
            <w:r>
              <w:rPr>
                <w:rFonts w:ascii="Calibri" w:hAnsi="Calibri"/>
                <w:spacing w:val="-3"/>
              </w:rPr>
              <w:t xml:space="preserve"> </w:t>
            </w:r>
            <w:r>
              <w:rPr>
                <w:rFonts w:ascii="Calibri" w:hAnsi="Calibri"/>
              </w:rPr>
              <w:t>Procuring</w:t>
            </w:r>
            <w:r>
              <w:rPr>
                <w:rFonts w:ascii="Calibri" w:hAnsi="Calibri"/>
                <w:spacing w:val="-5"/>
              </w:rPr>
              <w:t xml:space="preserve"> </w:t>
            </w:r>
            <w:r>
              <w:rPr>
                <w:rFonts w:ascii="Calibri" w:hAnsi="Calibri"/>
              </w:rPr>
              <w:t>Entity’s</w:t>
            </w:r>
            <w:r>
              <w:rPr>
                <w:rFonts w:ascii="Calibri" w:hAnsi="Calibri"/>
                <w:spacing w:val="-5"/>
              </w:rPr>
              <w:t xml:space="preserve"> </w:t>
            </w:r>
            <w:r>
              <w:rPr>
                <w:rFonts w:ascii="Calibri" w:hAnsi="Calibri"/>
              </w:rPr>
              <w:t>decision</w:t>
            </w:r>
            <w:r>
              <w:rPr>
                <w:rFonts w:ascii="Calibri" w:hAnsi="Calibri"/>
                <w:spacing w:val="-6"/>
              </w:rPr>
              <w:t xml:space="preserve"> </w:t>
            </w:r>
            <w:r>
              <w:rPr>
                <w:rFonts w:ascii="Calibri" w:hAnsi="Calibri"/>
              </w:rPr>
              <w:t>to</w:t>
            </w:r>
            <w:r>
              <w:rPr>
                <w:rFonts w:ascii="Calibri" w:hAnsi="Calibri"/>
                <w:spacing w:val="-2"/>
              </w:rPr>
              <w:t xml:space="preserve"> </w:t>
            </w:r>
            <w:r>
              <w:rPr>
                <w:rFonts w:ascii="Calibri" w:hAnsi="Calibri"/>
              </w:rPr>
              <w:t>award</w:t>
            </w:r>
            <w:r>
              <w:rPr>
                <w:rFonts w:ascii="Calibri" w:hAnsi="Calibri"/>
                <w:spacing w:val="-5"/>
              </w:rPr>
              <w:t xml:space="preserve"> </w:t>
            </w:r>
            <w:r>
              <w:rPr>
                <w:rFonts w:ascii="Calibri" w:hAnsi="Calibri"/>
              </w:rPr>
              <w:t>the</w:t>
            </w:r>
            <w:r>
              <w:rPr>
                <w:rFonts w:ascii="Calibri" w:hAnsi="Calibri"/>
                <w:spacing w:val="-5"/>
              </w:rPr>
              <w:t xml:space="preserve"> </w:t>
            </w:r>
            <w:r>
              <w:rPr>
                <w:rFonts w:ascii="Calibri" w:hAnsi="Calibri"/>
              </w:rPr>
              <w:t>contract.</w:t>
            </w:r>
          </w:p>
        </w:tc>
      </w:tr>
    </w:tbl>
    <w:p w:rsidR="005B07CE" w:rsidRDefault="005B07CE">
      <w:pPr>
        <w:rPr>
          <w:rFonts w:ascii="Calibri" w:hAnsi="Calibri"/>
        </w:rPr>
        <w:sectPr w:rsidR="005B07CE" w:rsidSect="00447390">
          <w:pgSz w:w="11930" w:h="16860"/>
          <w:pgMar w:top="800" w:right="280" w:bottom="620" w:left="60" w:header="0" w:footer="438" w:gutter="0"/>
          <w:cols w:space="720"/>
        </w:sectPr>
      </w:pPr>
    </w:p>
    <w:p w:rsidR="005B07CE" w:rsidRDefault="002230DC">
      <w:pPr>
        <w:pStyle w:val="Heading7"/>
        <w:spacing w:before="79"/>
        <w:ind w:left="3163"/>
        <w:rPr>
          <w:rFonts w:ascii="Cambria"/>
        </w:rPr>
      </w:pPr>
      <w:bookmarkStart w:id="53" w:name="_bookmark52"/>
      <w:bookmarkEnd w:id="53"/>
      <w:r>
        <w:rPr>
          <w:rFonts w:ascii="Cambria"/>
          <w:u w:val="single" w:color="211F1F"/>
        </w:rPr>
        <w:lastRenderedPageBreak/>
        <w:t>SECTION</w:t>
      </w:r>
      <w:r>
        <w:rPr>
          <w:rFonts w:ascii="Cambria"/>
          <w:spacing w:val="-3"/>
          <w:u w:val="single" w:color="211F1F"/>
        </w:rPr>
        <w:t xml:space="preserve"> </w:t>
      </w:r>
      <w:r>
        <w:rPr>
          <w:rFonts w:ascii="Cambria"/>
          <w:u w:val="single" w:color="211F1F"/>
        </w:rPr>
        <w:t>III</w:t>
      </w:r>
      <w:r>
        <w:rPr>
          <w:rFonts w:ascii="Cambria"/>
          <w:spacing w:val="-7"/>
          <w:u w:val="single" w:color="211F1F"/>
        </w:rPr>
        <w:t xml:space="preserve"> </w:t>
      </w:r>
      <w:r>
        <w:rPr>
          <w:rFonts w:ascii="Cambria"/>
          <w:u w:val="single" w:color="211F1F"/>
        </w:rPr>
        <w:t>-</w:t>
      </w:r>
      <w:r>
        <w:rPr>
          <w:rFonts w:ascii="Cambria"/>
          <w:spacing w:val="-4"/>
          <w:u w:val="single" w:color="211F1F"/>
        </w:rPr>
        <w:t xml:space="preserve"> </w:t>
      </w:r>
      <w:r>
        <w:rPr>
          <w:rFonts w:ascii="Cambria"/>
          <w:u w:val="single" w:color="211F1F"/>
        </w:rPr>
        <w:t>EVALUATION</w:t>
      </w:r>
      <w:r>
        <w:rPr>
          <w:rFonts w:ascii="Cambria"/>
          <w:spacing w:val="-1"/>
          <w:u w:val="single" w:color="211F1F"/>
        </w:rPr>
        <w:t xml:space="preserve"> </w:t>
      </w:r>
      <w:r>
        <w:rPr>
          <w:rFonts w:ascii="Cambria"/>
          <w:u w:val="single" w:color="211F1F"/>
        </w:rPr>
        <w:t>AND</w:t>
      </w:r>
      <w:r>
        <w:rPr>
          <w:rFonts w:ascii="Cambria"/>
          <w:spacing w:val="-3"/>
          <w:u w:val="single" w:color="211F1F"/>
        </w:rPr>
        <w:t xml:space="preserve"> </w:t>
      </w:r>
      <w:r>
        <w:rPr>
          <w:rFonts w:ascii="Cambria"/>
          <w:u w:val="single" w:color="211F1F"/>
        </w:rPr>
        <w:t>QUALIFICATION</w:t>
      </w:r>
      <w:r>
        <w:rPr>
          <w:rFonts w:ascii="Cambria"/>
          <w:spacing w:val="-2"/>
          <w:u w:val="single" w:color="211F1F"/>
        </w:rPr>
        <w:t xml:space="preserve"> </w:t>
      </w:r>
      <w:r>
        <w:rPr>
          <w:rFonts w:ascii="Cambria"/>
          <w:u w:val="single" w:color="211F1F"/>
        </w:rPr>
        <w:t>CRITERIA</w:t>
      </w:r>
    </w:p>
    <w:p w:rsidR="005B07CE" w:rsidRDefault="005B07CE">
      <w:pPr>
        <w:pStyle w:val="BodyText"/>
        <w:spacing w:before="10"/>
        <w:rPr>
          <w:rFonts w:ascii="Cambria"/>
          <w:b/>
          <w:sz w:val="12"/>
        </w:rPr>
      </w:pPr>
    </w:p>
    <w:p w:rsidR="005B07CE" w:rsidRDefault="002230DC" w:rsidP="00560043">
      <w:pPr>
        <w:pStyle w:val="Heading7"/>
        <w:numPr>
          <w:ilvl w:val="1"/>
          <w:numId w:val="47"/>
        </w:numPr>
        <w:tabs>
          <w:tab w:val="left" w:pos="1078"/>
        </w:tabs>
        <w:spacing w:before="92"/>
        <w:ind w:hanging="258"/>
        <w:rPr>
          <w:color w:val="211F1F"/>
        </w:rPr>
      </w:pPr>
      <w:bookmarkStart w:id="54" w:name="_bookmark53"/>
      <w:bookmarkEnd w:id="54"/>
      <w:r>
        <w:rPr>
          <w:color w:val="211F1F"/>
          <w:spacing w:val="-2"/>
        </w:rPr>
        <w:t>GENERAL</w:t>
      </w:r>
      <w:r>
        <w:rPr>
          <w:color w:val="211F1F"/>
          <w:spacing w:val="-7"/>
        </w:rPr>
        <w:t xml:space="preserve"> </w:t>
      </w:r>
      <w:r>
        <w:rPr>
          <w:color w:val="211F1F"/>
          <w:spacing w:val="-1"/>
        </w:rPr>
        <w:t>PROVISIONS</w:t>
      </w:r>
    </w:p>
    <w:p w:rsidR="005B07CE" w:rsidRDefault="002230DC" w:rsidP="00560043">
      <w:pPr>
        <w:pStyle w:val="ListParagraph"/>
        <w:numPr>
          <w:ilvl w:val="1"/>
          <w:numId w:val="47"/>
        </w:numPr>
        <w:tabs>
          <w:tab w:val="left" w:pos="1049"/>
        </w:tabs>
        <w:spacing w:before="58" w:line="230" w:lineRule="auto"/>
        <w:ind w:left="1373" w:right="523" w:hanging="582"/>
        <w:jc w:val="both"/>
      </w:pPr>
      <w:r>
        <w:t>This section contains the criteria that the Employer shall use to evaluate tender and qualify tenderers. No other</w:t>
      </w:r>
      <w:r>
        <w:rPr>
          <w:spacing w:val="1"/>
        </w:rPr>
        <w:t xml:space="preserve"> </w:t>
      </w:r>
      <w:r>
        <w:t>factors, methods or criteria shall be used other than speciﬁed in this tender document. The Tenderer shall</w:t>
      </w:r>
      <w:r>
        <w:rPr>
          <w:spacing w:val="1"/>
        </w:rPr>
        <w:t xml:space="preserve"> </w:t>
      </w:r>
      <w:r>
        <w:t>provide all the information requested in the forms included in Section IV, Tendering Forms. The Procuring</w:t>
      </w:r>
      <w:r>
        <w:rPr>
          <w:spacing w:val="1"/>
        </w:rPr>
        <w:t xml:space="preserve"> </w:t>
      </w:r>
      <w:r>
        <w:t>Entity</w:t>
      </w:r>
      <w:r>
        <w:rPr>
          <w:spacing w:val="-5"/>
        </w:rPr>
        <w:t xml:space="preserve"> </w:t>
      </w:r>
      <w:r>
        <w:t>shall</w:t>
      </w:r>
      <w:r>
        <w:rPr>
          <w:spacing w:val="-4"/>
        </w:rPr>
        <w:t xml:space="preserve"> </w:t>
      </w:r>
      <w:r>
        <w:t>use</w:t>
      </w:r>
      <w:r>
        <w:rPr>
          <w:spacing w:val="45"/>
        </w:rPr>
        <w:t xml:space="preserve"> </w:t>
      </w:r>
      <w:r>
        <w:rPr>
          <w:b/>
          <w:u w:val="thick" w:color="211F1F"/>
        </w:rPr>
        <w:t>the</w:t>
      </w:r>
      <w:r>
        <w:rPr>
          <w:b/>
          <w:spacing w:val="-5"/>
          <w:u w:val="thick" w:color="211F1F"/>
        </w:rPr>
        <w:t xml:space="preserve"> </w:t>
      </w:r>
      <w:r>
        <w:rPr>
          <w:b/>
          <w:u w:val="thick" w:color="211F1F"/>
        </w:rPr>
        <w:t>Standard</w:t>
      </w:r>
      <w:r>
        <w:rPr>
          <w:b/>
          <w:spacing w:val="-6"/>
          <w:u w:val="thick" w:color="211F1F"/>
        </w:rPr>
        <w:t xml:space="preserve"> </w:t>
      </w:r>
      <w:r>
        <w:rPr>
          <w:b/>
          <w:u w:val="thick" w:color="211F1F"/>
        </w:rPr>
        <w:t>Tender</w:t>
      </w:r>
      <w:r>
        <w:rPr>
          <w:b/>
          <w:spacing w:val="-4"/>
          <w:u w:val="thick" w:color="211F1F"/>
        </w:rPr>
        <w:t xml:space="preserve"> </w:t>
      </w:r>
      <w:r>
        <w:rPr>
          <w:b/>
          <w:u w:val="thick" w:color="211F1F"/>
        </w:rPr>
        <w:t>Evaluation</w:t>
      </w:r>
      <w:r>
        <w:rPr>
          <w:b/>
          <w:spacing w:val="-8"/>
          <w:u w:val="thick" w:color="211F1F"/>
        </w:rPr>
        <w:t xml:space="preserve"> </w:t>
      </w:r>
      <w:r>
        <w:rPr>
          <w:b/>
          <w:u w:val="thick" w:color="211F1F"/>
        </w:rPr>
        <w:t>Document</w:t>
      </w:r>
      <w:r>
        <w:rPr>
          <w:b/>
          <w:spacing w:val="-4"/>
          <w:u w:val="thick" w:color="211F1F"/>
        </w:rPr>
        <w:t xml:space="preserve"> </w:t>
      </w:r>
      <w:r>
        <w:rPr>
          <w:b/>
          <w:u w:val="thick" w:color="211F1F"/>
        </w:rPr>
        <w:t>for</w:t>
      </w:r>
      <w:r>
        <w:rPr>
          <w:b/>
          <w:spacing w:val="-7"/>
          <w:u w:val="thick" w:color="211F1F"/>
        </w:rPr>
        <w:t xml:space="preserve"> </w:t>
      </w:r>
      <w:r>
        <w:rPr>
          <w:b/>
          <w:u w:val="thick" w:color="211F1F"/>
        </w:rPr>
        <w:t>Goods</w:t>
      </w:r>
      <w:r>
        <w:rPr>
          <w:b/>
          <w:spacing w:val="-4"/>
          <w:u w:val="thick" w:color="211F1F"/>
        </w:rPr>
        <w:t xml:space="preserve"> </w:t>
      </w:r>
      <w:r>
        <w:rPr>
          <w:b/>
          <w:u w:val="thick" w:color="211F1F"/>
        </w:rPr>
        <w:t>and</w:t>
      </w:r>
      <w:r>
        <w:rPr>
          <w:b/>
          <w:spacing w:val="-8"/>
          <w:u w:val="thick" w:color="211F1F"/>
        </w:rPr>
        <w:t xml:space="preserve"> </w:t>
      </w:r>
      <w:r>
        <w:rPr>
          <w:b/>
          <w:u w:val="thick" w:color="211F1F"/>
        </w:rPr>
        <w:t>Works</w:t>
      </w:r>
      <w:r>
        <w:rPr>
          <w:b/>
          <w:spacing w:val="-5"/>
          <w:u w:val="thick" w:color="211F1F"/>
        </w:rPr>
        <w:t xml:space="preserve"> </w:t>
      </w:r>
      <w:r>
        <w:t>for</w:t>
      </w:r>
      <w:r>
        <w:rPr>
          <w:spacing w:val="-7"/>
        </w:rPr>
        <w:t xml:space="preserve"> </w:t>
      </w:r>
      <w:r>
        <w:t>evaluatingTenders.</w:t>
      </w:r>
    </w:p>
    <w:p w:rsidR="005B07CE" w:rsidRDefault="005B07CE">
      <w:pPr>
        <w:pStyle w:val="BodyText"/>
        <w:rPr>
          <w:sz w:val="21"/>
        </w:rPr>
      </w:pPr>
    </w:p>
    <w:p w:rsidR="005B07CE" w:rsidRDefault="002230DC" w:rsidP="00560043">
      <w:pPr>
        <w:pStyle w:val="ListParagraph"/>
        <w:numPr>
          <w:ilvl w:val="1"/>
          <w:numId w:val="47"/>
        </w:numPr>
        <w:tabs>
          <w:tab w:val="left" w:pos="1049"/>
        </w:tabs>
        <w:spacing w:before="1" w:line="228" w:lineRule="auto"/>
        <w:ind w:left="1373" w:right="1172" w:hanging="587"/>
        <w:jc w:val="both"/>
      </w:pPr>
      <w:r>
        <w:t>Wherever</w:t>
      </w:r>
      <w:r>
        <w:rPr>
          <w:spacing w:val="-2"/>
        </w:rPr>
        <w:t xml:space="preserve"> </w:t>
      </w:r>
      <w:r>
        <w:t>a</w:t>
      </w:r>
      <w:r>
        <w:rPr>
          <w:spacing w:val="-4"/>
        </w:rPr>
        <w:t xml:space="preserve"> </w:t>
      </w:r>
      <w:r>
        <w:t>Tenderer</w:t>
      </w:r>
      <w:r>
        <w:rPr>
          <w:spacing w:val="-1"/>
        </w:rPr>
        <w:t xml:space="preserve"> </w:t>
      </w:r>
      <w:r>
        <w:t>is</w:t>
      </w:r>
      <w:r>
        <w:rPr>
          <w:spacing w:val="-4"/>
        </w:rPr>
        <w:t xml:space="preserve"> </w:t>
      </w:r>
      <w:r>
        <w:t>required</w:t>
      </w:r>
      <w:r>
        <w:rPr>
          <w:spacing w:val="-2"/>
        </w:rPr>
        <w:t xml:space="preserve"> </w:t>
      </w:r>
      <w:r>
        <w:t>to</w:t>
      </w:r>
      <w:r>
        <w:rPr>
          <w:spacing w:val="-7"/>
        </w:rPr>
        <w:t xml:space="preserve"> </w:t>
      </w:r>
      <w:r>
        <w:t>state</w:t>
      </w:r>
      <w:r>
        <w:rPr>
          <w:spacing w:val="-2"/>
        </w:rPr>
        <w:t xml:space="preserve"> </w:t>
      </w:r>
      <w:r>
        <w:t>a</w:t>
      </w:r>
      <w:r>
        <w:rPr>
          <w:spacing w:val="-2"/>
        </w:rPr>
        <w:t xml:space="preserve"> </w:t>
      </w:r>
      <w:r>
        <w:t>monetary</w:t>
      </w:r>
      <w:r>
        <w:rPr>
          <w:spacing w:val="-7"/>
        </w:rPr>
        <w:t xml:space="preserve"> </w:t>
      </w:r>
      <w:r>
        <w:t>amount,</w:t>
      </w:r>
      <w:r>
        <w:rPr>
          <w:spacing w:val="-3"/>
        </w:rPr>
        <w:t xml:space="preserve"> </w:t>
      </w:r>
      <w:r>
        <w:t>Tenderers</w:t>
      </w:r>
      <w:r>
        <w:rPr>
          <w:spacing w:val="-4"/>
        </w:rPr>
        <w:t xml:space="preserve"> </w:t>
      </w:r>
      <w:r>
        <w:t>should</w:t>
      </w:r>
      <w:r>
        <w:rPr>
          <w:spacing w:val="-4"/>
        </w:rPr>
        <w:t xml:space="preserve"> </w:t>
      </w:r>
      <w:r>
        <w:t>indicate</w:t>
      </w:r>
      <w:r>
        <w:rPr>
          <w:spacing w:val="-4"/>
        </w:rPr>
        <w:t xml:space="preserve"> </w:t>
      </w:r>
      <w:r>
        <w:t>the</w:t>
      </w:r>
      <w:r>
        <w:rPr>
          <w:spacing w:val="-4"/>
        </w:rPr>
        <w:t xml:space="preserve"> </w:t>
      </w:r>
      <w:r>
        <w:t>Kenya</w:t>
      </w:r>
      <w:r>
        <w:rPr>
          <w:spacing w:val="-2"/>
        </w:rPr>
        <w:t xml:space="preserve"> </w:t>
      </w:r>
      <w:r>
        <w:t>Shilling</w:t>
      </w:r>
      <w:r>
        <w:rPr>
          <w:spacing w:val="-53"/>
        </w:rPr>
        <w:t xml:space="preserve"> </w:t>
      </w:r>
      <w:r>
        <w:t>equivalent</w:t>
      </w:r>
      <w:r>
        <w:rPr>
          <w:spacing w:val="2"/>
        </w:rPr>
        <w:t xml:space="preserve"> </w:t>
      </w:r>
      <w:r>
        <w:t>using</w:t>
      </w:r>
      <w:r>
        <w:rPr>
          <w:spacing w:val="-3"/>
        </w:rPr>
        <w:t xml:space="preserve"> </w:t>
      </w:r>
      <w:r>
        <w:t>the rate</w:t>
      </w:r>
      <w:r>
        <w:rPr>
          <w:spacing w:val="-3"/>
        </w:rPr>
        <w:t xml:space="preserve"> </w:t>
      </w:r>
      <w:r>
        <w:t>of</w:t>
      </w:r>
      <w:r>
        <w:rPr>
          <w:spacing w:val="-4"/>
        </w:rPr>
        <w:t xml:space="preserve"> </w:t>
      </w:r>
      <w:r>
        <w:t>exchange determined</w:t>
      </w:r>
      <w:r>
        <w:rPr>
          <w:spacing w:val="1"/>
        </w:rPr>
        <w:t xml:space="preserve"> </w:t>
      </w:r>
      <w:r>
        <w:t>as</w:t>
      </w:r>
      <w:r>
        <w:rPr>
          <w:spacing w:val="-3"/>
        </w:rPr>
        <w:t xml:space="preserve"> </w:t>
      </w:r>
      <w:r>
        <w:t>follows:</w:t>
      </w:r>
    </w:p>
    <w:p w:rsidR="005B07CE" w:rsidRDefault="002230DC" w:rsidP="00560043">
      <w:pPr>
        <w:pStyle w:val="ListParagraph"/>
        <w:numPr>
          <w:ilvl w:val="2"/>
          <w:numId w:val="47"/>
        </w:numPr>
        <w:tabs>
          <w:tab w:val="left" w:pos="1839"/>
        </w:tabs>
        <w:spacing w:before="45" w:line="230" w:lineRule="auto"/>
        <w:ind w:right="524" w:hanging="485"/>
        <w:jc w:val="both"/>
      </w:pPr>
      <w:r>
        <w:t>For construction turnover or ﬁnancial data required for each year - Exchange rate prevailing on the last</w:t>
      </w:r>
      <w:r>
        <w:rPr>
          <w:spacing w:val="1"/>
        </w:rPr>
        <w:t xml:space="preserve"> </w:t>
      </w:r>
      <w:r>
        <w:t>day</w:t>
      </w:r>
      <w:r>
        <w:rPr>
          <w:spacing w:val="1"/>
        </w:rPr>
        <w:t xml:space="preserve"> </w:t>
      </w:r>
      <w:r>
        <w:t>of</w:t>
      </w:r>
      <w:r>
        <w:rPr>
          <w:spacing w:val="1"/>
        </w:rPr>
        <w:t xml:space="preserve"> </w:t>
      </w:r>
      <w:r>
        <w:t>the</w:t>
      </w:r>
      <w:r>
        <w:rPr>
          <w:spacing w:val="1"/>
        </w:rPr>
        <w:t xml:space="preserve"> </w:t>
      </w:r>
      <w:r>
        <w:t>respective</w:t>
      </w:r>
      <w:r>
        <w:rPr>
          <w:spacing w:val="1"/>
        </w:rPr>
        <w:t xml:space="preserve"> </w:t>
      </w:r>
      <w:r>
        <w:t>calendar</w:t>
      </w:r>
      <w:r>
        <w:rPr>
          <w:spacing w:val="1"/>
        </w:rPr>
        <w:t xml:space="preserve"> </w:t>
      </w:r>
      <w:r>
        <w:t>year</w:t>
      </w:r>
      <w:r>
        <w:rPr>
          <w:spacing w:val="1"/>
        </w:rPr>
        <w:t xml:space="preserve"> </w:t>
      </w:r>
      <w:r>
        <w:t>(in</w:t>
      </w:r>
      <w:r>
        <w:rPr>
          <w:spacing w:val="1"/>
        </w:rPr>
        <w:t xml:space="preserve"> </w:t>
      </w:r>
      <w:r>
        <w:t>which</w:t>
      </w:r>
      <w:r>
        <w:rPr>
          <w:spacing w:val="1"/>
        </w:rPr>
        <w:t xml:space="preserve"> </w:t>
      </w:r>
      <w:r>
        <w:t>the</w:t>
      </w:r>
      <w:r>
        <w:rPr>
          <w:spacing w:val="1"/>
        </w:rPr>
        <w:t xml:space="preserve"> </w:t>
      </w:r>
      <w:r>
        <w:t>amounts</w:t>
      </w:r>
      <w:r>
        <w:rPr>
          <w:spacing w:val="1"/>
        </w:rPr>
        <w:t xml:space="preserve"> </w:t>
      </w:r>
      <w:r>
        <w:t>for</w:t>
      </w:r>
      <w:r>
        <w:rPr>
          <w:spacing w:val="1"/>
        </w:rPr>
        <w:t xml:space="preserve"> </w:t>
      </w:r>
      <w:r>
        <w:t>that</w:t>
      </w:r>
      <w:r>
        <w:rPr>
          <w:spacing w:val="1"/>
        </w:rPr>
        <w:t xml:space="preserve"> </w:t>
      </w:r>
      <w:r>
        <w:t>year</w:t>
      </w:r>
      <w:r>
        <w:rPr>
          <w:spacing w:val="1"/>
        </w:rPr>
        <w:t xml:space="preserve"> </w:t>
      </w:r>
      <w:r>
        <w:t>is to</w:t>
      </w:r>
      <w:r>
        <w:rPr>
          <w:spacing w:val="1"/>
        </w:rPr>
        <w:t xml:space="preserve"> </w:t>
      </w:r>
      <w:r>
        <w:t>be</w:t>
      </w:r>
      <w:r>
        <w:rPr>
          <w:spacing w:val="55"/>
        </w:rPr>
        <w:t xml:space="preserve"> </w:t>
      </w:r>
      <w:r>
        <w:t>converted)</w:t>
      </w:r>
      <w:r>
        <w:rPr>
          <w:spacing w:val="55"/>
        </w:rPr>
        <w:t xml:space="preserve"> </w:t>
      </w:r>
      <w:r>
        <w:t>was</w:t>
      </w:r>
      <w:r>
        <w:rPr>
          <w:spacing w:val="-52"/>
        </w:rPr>
        <w:t xml:space="preserve"> </w:t>
      </w:r>
      <w:r>
        <w:t>originally</w:t>
      </w:r>
      <w:r>
        <w:rPr>
          <w:spacing w:val="-4"/>
        </w:rPr>
        <w:t xml:space="preserve"> </w:t>
      </w:r>
      <w:r>
        <w:t>established.</w:t>
      </w:r>
    </w:p>
    <w:p w:rsidR="005B07CE" w:rsidRDefault="002230DC" w:rsidP="00560043">
      <w:pPr>
        <w:pStyle w:val="ListParagraph"/>
        <w:numPr>
          <w:ilvl w:val="2"/>
          <w:numId w:val="47"/>
        </w:numPr>
        <w:tabs>
          <w:tab w:val="left" w:pos="1683"/>
        </w:tabs>
        <w:spacing w:before="41"/>
        <w:ind w:left="1682" w:hanging="322"/>
        <w:jc w:val="both"/>
      </w:pPr>
      <w:r>
        <w:t>Value</w:t>
      </w:r>
      <w:r>
        <w:rPr>
          <w:spacing w:val="-12"/>
        </w:rPr>
        <w:t xml:space="preserve"> </w:t>
      </w:r>
      <w:r>
        <w:t>of</w:t>
      </w:r>
      <w:r>
        <w:rPr>
          <w:spacing w:val="-5"/>
        </w:rPr>
        <w:t xml:space="preserve"> </w:t>
      </w:r>
      <w:r>
        <w:t>single</w:t>
      </w:r>
      <w:r>
        <w:rPr>
          <w:spacing w:val="-5"/>
        </w:rPr>
        <w:t xml:space="preserve"> </w:t>
      </w:r>
      <w:r>
        <w:t>contract</w:t>
      </w:r>
      <w:r>
        <w:rPr>
          <w:spacing w:val="-3"/>
        </w:rPr>
        <w:t xml:space="preserve"> </w:t>
      </w:r>
      <w:r>
        <w:t>-</w:t>
      </w:r>
      <w:r>
        <w:rPr>
          <w:spacing w:val="-9"/>
        </w:rPr>
        <w:t xml:space="preserve"> </w:t>
      </w:r>
      <w:r>
        <w:t>Exchange</w:t>
      </w:r>
      <w:r>
        <w:rPr>
          <w:spacing w:val="-4"/>
        </w:rPr>
        <w:t xml:space="preserve"> </w:t>
      </w:r>
      <w:r>
        <w:t>rate</w:t>
      </w:r>
      <w:r>
        <w:rPr>
          <w:spacing w:val="-5"/>
        </w:rPr>
        <w:t xml:space="preserve"> </w:t>
      </w:r>
      <w:r>
        <w:t>prevailing</w:t>
      </w:r>
      <w:r>
        <w:rPr>
          <w:spacing w:val="-8"/>
        </w:rPr>
        <w:t xml:space="preserve"> </w:t>
      </w:r>
      <w:r>
        <w:t>on</w:t>
      </w:r>
      <w:r>
        <w:rPr>
          <w:spacing w:val="-3"/>
        </w:rPr>
        <w:t xml:space="preserve"> </w:t>
      </w:r>
      <w:r>
        <w:t>the</w:t>
      </w:r>
      <w:r>
        <w:rPr>
          <w:spacing w:val="-3"/>
        </w:rPr>
        <w:t xml:space="preserve"> </w:t>
      </w:r>
      <w:r>
        <w:t>date</w:t>
      </w:r>
      <w:r>
        <w:rPr>
          <w:spacing w:val="-3"/>
        </w:rPr>
        <w:t xml:space="preserve"> </w:t>
      </w:r>
      <w:r>
        <w:t>of</w:t>
      </w:r>
      <w:r>
        <w:rPr>
          <w:spacing w:val="-2"/>
        </w:rPr>
        <w:t xml:space="preserve"> </w:t>
      </w:r>
      <w:r>
        <w:t>the</w:t>
      </w:r>
      <w:r>
        <w:rPr>
          <w:spacing w:val="-4"/>
        </w:rPr>
        <w:t xml:space="preserve"> </w:t>
      </w:r>
      <w:r>
        <w:t>contract</w:t>
      </w:r>
      <w:r>
        <w:rPr>
          <w:spacing w:val="-2"/>
        </w:rPr>
        <w:t xml:space="preserve"> </w:t>
      </w:r>
      <w:r>
        <w:t>signature.</w:t>
      </w:r>
    </w:p>
    <w:p w:rsidR="005B07CE" w:rsidRDefault="002230DC" w:rsidP="00560043">
      <w:pPr>
        <w:pStyle w:val="ListParagraph"/>
        <w:numPr>
          <w:ilvl w:val="0"/>
          <w:numId w:val="93"/>
        </w:numPr>
        <w:tabs>
          <w:tab w:val="left" w:pos="1664"/>
        </w:tabs>
        <w:spacing w:before="52" w:line="228" w:lineRule="auto"/>
        <w:ind w:left="1846" w:right="811" w:hanging="485"/>
        <w:jc w:val="both"/>
      </w:pPr>
      <w:r>
        <w:t>Exchange</w:t>
      </w:r>
      <w:r>
        <w:rPr>
          <w:spacing w:val="-2"/>
        </w:rPr>
        <w:t xml:space="preserve"> </w:t>
      </w:r>
      <w:r>
        <w:t>rates</w:t>
      </w:r>
      <w:r>
        <w:rPr>
          <w:spacing w:val="-2"/>
        </w:rPr>
        <w:t xml:space="preserve"> </w:t>
      </w:r>
      <w:r>
        <w:t>shall be</w:t>
      </w:r>
      <w:r>
        <w:rPr>
          <w:spacing w:val="-7"/>
        </w:rPr>
        <w:t xml:space="preserve"> </w:t>
      </w:r>
      <w:r>
        <w:t>taken</w:t>
      </w:r>
      <w:r>
        <w:rPr>
          <w:spacing w:val="-2"/>
        </w:rPr>
        <w:t xml:space="preserve"> </w:t>
      </w:r>
      <w:r>
        <w:t>from</w:t>
      </w:r>
      <w:r>
        <w:rPr>
          <w:spacing w:val="-5"/>
        </w:rPr>
        <w:t xml:space="preserve"> </w:t>
      </w:r>
      <w:r>
        <w:t>the</w:t>
      </w:r>
      <w:r>
        <w:rPr>
          <w:spacing w:val="-2"/>
        </w:rPr>
        <w:t xml:space="preserve"> </w:t>
      </w:r>
      <w:r>
        <w:t>publicly</w:t>
      </w:r>
      <w:r>
        <w:rPr>
          <w:spacing w:val="-4"/>
        </w:rPr>
        <w:t xml:space="preserve"> </w:t>
      </w:r>
      <w:r>
        <w:t>available</w:t>
      </w:r>
      <w:r>
        <w:rPr>
          <w:spacing w:val="-2"/>
        </w:rPr>
        <w:t xml:space="preserve"> </w:t>
      </w:r>
      <w:r>
        <w:t>source</w:t>
      </w:r>
      <w:r>
        <w:rPr>
          <w:spacing w:val="-4"/>
        </w:rPr>
        <w:t xml:space="preserve"> </w:t>
      </w:r>
      <w:r>
        <w:t>identiﬁed</w:t>
      </w:r>
      <w:r>
        <w:rPr>
          <w:spacing w:val="-3"/>
        </w:rPr>
        <w:t xml:space="preserve"> </w:t>
      </w:r>
      <w:r>
        <w:t>in</w:t>
      </w:r>
      <w:r>
        <w:rPr>
          <w:spacing w:val="-5"/>
        </w:rPr>
        <w:t xml:space="preserve"> </w:t>
      </w:r>
      <w:r>
        <w:t>the</w:t>
      </w:r>
      <w:r>
        <w:rPr>
          <w:spacing w:val="-6"/>
        </w:rPr>
        <w:t xml:space="preserve"> </w:t>
      </w:r>
      <w:r>
        <w:t>ITT 14.3.</w:t>
      </w:r>
      <w:r>
        <w:rPr>
          <w:spacing w:val="-2"/>
        </w:rPr>
        <w:t xml:space="preserve"> </w:t>
      </w:r>
      <w:r>
        <w:t>Any</w:t>
      </w:r>
      <w:r>
        <w:rPr>
          <w:spacing w:val="-4"/>
        </w:rPr>
        <w:t xml:space="preserve"> </w:t>
      </w:r>
      <w:r>
        <w:t>error</w:t>
      </w:r>
      <w:r>
        <w:rPr>
          <w:spacing w:val="-4"/>
        </w:rPr>
        <w:t xml:space="preserve"> </w:t>
      </w:r>
      <w:r>
        <w:t>in</w:t>
      </w:r>
      <w:r>
        <w:rPr>
          <w:spacing w:val="-52"/>
        </w:rPr>
        <w:t xml:space="preserve"> </w:t>
      </w:r>
      <w:r>
        <w:t>determining</w:t>
      </w:r>
      <w:r>
        <w:rPr>
          <w:spacing w:val="-5"/>
        </w:rPr>
        <w:t xml:space="preserve"> </w:t>
      </w:r>
      <w:r>
        <w:t>the</w:t>
      </w:r>
      <w:r>
        <w:rPr>
          <w:spacing w:val="-3"/>
        </w:rPr>
        <w:t xml:space="preserve"> </w:t>
      </w:r>
      <w:r>
        <w:t>exchange</w:t>
      </w:r>
      <w:r>
        <w:rPr>
          <w:spacing w:val="-2"/>
        </w:rPr>
        <w:t xml:space="preserve"> </w:t>
      </w:r>
      <w:r>
        <w:t>rates</w:t>
      </w:r>
      <w:r>
        <w:rPr>
          <w:spacing w:val="-3"/>
        </w:rPr>
        <w:t xml:space="preserve"> </w:t>
      </w:r>
      <w:r>
        <w:t>in</w:t>
      </w:r>
      <w:r>
        <w:rPr>
          <w:spacing w:val="-4"/>
        </w:rPr>
        <w:t xml:space="preserve"> </w:t>
      </w:r>
      <w:r>
        <w:t>the</w:t>
      </w:r>
      <w:r>
        <w:rPr>
          <w:spacing w:val="-7"/>
        </w:rPr>
        <w:t xml:space="preserve"> </w:t>
      </w:r>
      <w:r>
        <w:t>Tender</w:t>
      </w:r>
      <w:r>
        <w:rPr>
          <w:spacing w:val="-8"/>
        </w:rPr>
        <w:t xml:space="preserve"> </w:t>
      </w:r>
      <w:r>
        <w:t>may</w:t>
      </w:r>
      <w:r>
        <w:rPr>
          <w:spacing w:val="-4"/>
        </w:rPr>
        <w:t xml:space="preserve"> </w:t>
      </w:r>
      <w:r>
        <w:t>be</w:t>
      </w:r>
      <w:r>
        <w:rPr>
          <w:spacing w:val="-2"/>
        </w:rPr>
        <w:t xml:space="preserve"> </w:t>
      </w:r>
      <w:r>
        <w:t>corrected</w:t>
      </w:r>
      <w:r>
        <w:rPr>
          <w:spacing w:val="-1"/>
        </w:rPr>
        <w:t xml:space="preserve"> </w:t>
      </w:r>
      <w:r>
        <w:t>by</w:t>
      </w:r>
      <w:r>
        <w:rPr>
          <w:spacing w:val="-4"/>
        </w:rPr>
        <w:t xml:space="preserve"> </w:t>
      </w:r>
      <w:r>
        <w:t>the</w:t>
      </w:r>
      <w:r>
        <w:rPr>
          <w:spacing w:val="-1"/>
        </w:rPr>
        <w:t xml:space="preserve"> </w:t>
      </w:r>
      <w:r>
        <w:t>Procuring</w:t>
      </w:r>
      <w:r>
        <w:rPr>
          <w:spacing w:val="-6"/>
        </w:rPr>
        <w:t xml:space="preserve"> </w:t>
      </w:r>
      <w:r>
        <w:t>Entity.</w:t>
      </w:r>
    </w:p>
    <w:p w:rsidR="005B07CE" w:rsidRDefault="005B07CE">
      <w:pPr>
        <w:pStyle w:val="BodyText"/>
        <w:rPr>
          <w:sz w:val="24"/>
        </w:rPr>
      </w:pPr>
    </w:p>
    <w:p w:rsidR="005B07CE" w:rsidRDefault="002230DC" w:rsidP="00560043">
      <w:pPr>
        <w:pStyle w:val="Heading7"/>
        <w:numPr>
          <w:ilvl w:val="1"/>
          <w:numId w:val="47"/>
        </w:numPr>
        <w:tabs>
          <w:tab w:val="left" w:pos="1078"/>
        </w:tabs>
        <w:spacing w:before="206"/>
        <w:ind w:hanging="258"/>
        <w:rPr>
          <w:color w:val="211F1F"/>
        </w:rPr>
      </w:pPr>
      <w:bookmarkStart w:id="55" w:name="_bookmark54"/>
      <w:bookmarkEnd w:id="55"/>
      <w:r>
        <w:rPr>
          <w:color w:val="211F1F"/>
          <w:spacing w:val="-4"/>
        </w:rPr>
        <w:t>EVALUATION</w:t>
      </w:r>
      <w:r>
        <w:rPr>
          <w:color w:val="211F1F"/>
          <w:spacing w:val="-13"/>
        </w:rPr>
        <w:t xml:space="preserve"> </w:t>
      </w:r>
      <w:r>
        <w:rPr>
          <w:color w:val="211F1F"/>
          <w:spacing w:val="-4"/>
        </w:rPr>
        <w:t>AND</w:t>
      </w:r>
      <w:r>
        <w:rPr>
          <w:color w:val="211F1F"/>
          <w:spacing w:val="-5"/>
        </w:rPr>
        <w:t xml:space="preserve"> </w:t>
      </w:r>
      <w:r>
        <w:rPr>
          <w:color w:val="211F1F"/>
          <w:spacing w:val="-3"/>
        </w:rPr>
        <w:t>CONTRACT</w:t>
      </w:r>
      <w:r>
        <w:rPr>
          <w:color w:val="211F1F"/>
          <w:spacing w:val="-10"/>
        </w:rPr>
        <w:t xml:space="preserve"> </w:t>
      </w:r>
      <w:r>
        <w:rPr>
          <w:color w:val="211F1F"/>
          <w:spacing w:val="-3"/>
        </w:rPr>
        <w:t>AWARD</w:t>
      </w:r>
      <w:r>
        <w:rPr>
          <w:color w:val="211F1F"/>
          <w:spacing w:val="-11"/>
        </w:rPr>
        <w:t xml:space="preserve"> </w:t>
      </w:r>
      <w:r>
        <w:rPr>
          <w:color w:val="211F1F"/>
          <w:spacing w:val="-3"/>
        </w:rPr>
        <w:t>CRITERIA</w:t>
      </w:r>
    </w:p>
    <w:p w:rsidR="005B07CE" w:rsidRDefault="005B07CE">
      <w:pPr>
        <w:pStyle w:val="BodyText"/>
        <w:spacing w:before="2"/>
        <w:rPr>
          <w:b/>
          <w:sz w:val="24"/>
        </w:rPr>
      </w:pPr>
    </w:p>
    <w:p w:rsidR="005B07CE" w:rsidRDefault="002230DC">
      <w:pPr>
        <w:pStyle w:val="BodyText"/>
        <w:spacing w:line="230" w:lineRule="auto"/>
        <w:ind w:left="1373" w:right="521" w:hanging="12"/>
        <w:jc w:val="both"/>
      </w:pPr>
      <w:r>
        <w:t>TheProcuring</w:t>
      </w:r>
      <w:r>
        <w:rPr>
          <w:spacing w:val="-13"/>
        </w:rPr>
        <w:t xml:space="preserve"> </w:t>
      </w:r>
      <w:r>
        <w:t>Entity</w:t>
      </w:r>
      <w:r>
        <w:rPr>
          <w:spacing w:val="-13"/>
        </w:rPr>
        <w:t xml:space="preserve"> </w:t>
      </w:r>
      <w:r>
        <w:t>shall</w:t>
      </w:r>
      <w:r>
        <w:rPr>
          <w:spacing w:val="-11"/>
        </w:rPr>
        <w:t xml:space="preserve"> </w:t>
      </w:r>
      <w:r>
        <w:t>use</w:t>
      </w:r>
      <w:r>
        <w:rPr>
          <w:spacing w:val="-10"/>
        </w:rPr>
        <w:t xml:space="preserve"> </w:t>
      </w:r>
      <w:r>
        <w:t>the</w:t>
      </w:r>
      <w:r>
        <w:rPr>
          <w:spacing w:val="-10"/>
        </w:rPr>
        <w:t xml:space="preserve"> </w:t>
      </w:r>
      <w:r>
        <w:t>criteria</w:t>
      </w:r>
      <w:r>
        <w:rPr>
          <w:spacing w:val="-9"/>
        </w:rPr>
        <w:t xml:space="preserve"> </w:t>
      </w:r>
      <w:r>
        <w:t>and</w:t>
      </w:r>
      <w:r>
        <w:rPr>
          <w:spacing w:val="-11"/>
        </w:rPr>
        <w:t xml:space="preserve"> </w:t>
      </w:r>
      <w:r>
        <w:t>methodologies</w:t>
      </w:r>
      <w:r>
        <w:rPr>
          <w:spacing w:val="-11"/>
        </w:rPr>
        <w:t xml:space="preserve"> </w:t>
      </w:r>
      <w:r>
        <w:t>listed</w:t>
      </w:r>
      <w:r>
        <w:rPr>
          <w:spacing w:val="-13"/>
        </w:rPr>
        <w:t xml:space="preserve"> </w:t>
      </w:r>
      <w:r>
        <w:t>in</w:t>
      </w:r>
      <w:r>
        <w:rPr>
          <w:spacing w:val="-10"/>
        </w:rPr>
        <w:t xml:space="preserve"> </w:t>
      </w:r>
      <w:r>
        <w:t>this</w:t>
      </w:r>
      <w:r>
        <w:rPr>
          <w:spacing w:val="-7"/>
        </w:rPr>
        <w:t xml:space="preserve"> </w:t>
      </w:r>
      <w:r>
        <w:t>Section</w:t>
      </w:r>
      <w:r>
        <w:rPr>
          <w:spacing w:val="-13"/>
        </w:rPr>
        <w:t xml:space="preserve"> </w:t>
      </w:r>
      <w:r>
        <w:t>to</w:t>
      </w:r>
      <w:r>
        <w:rPr>
          <w:spacing w:val="-10"/>
        </w:rPr>
        <w:t xml:space="preserve"> </w:t>
      </w:r>
      <w:r>
        <w:t>evaluate</w:t>
      </w:r>
      <w:r>
        <w:rPr>
          <w:spacing w:val="-9"/>
        </w:rPr>
        <w:t xml:space="preserve"> </w:t>
      </w:r>
      <w:r>
        <w:t>tenders</w:t>
      </w:r>
      <w:r>
        <w:rPr>
          <w:spacing w:val="-10"/>
        </w:rPr>
        <w:t xml:space="preserve"> </w:t>
      </w:r>
      <w:r>
        <w:t>and</w:t>
      </w:r>
      <w:r>
        <w:rPr>
          <w:spacing w:val="-13"/>
        </w:rPr>
        <w:t xml:space="preserve"> </w:t>
      </w:r>
      <w:r>
        <w:t>arrive</w:t>
      </w:r>
      <w:r>
        <w:rPr>
          <w:spacing w:val="-52"/>
        </w:rPr>
        <w:t xml:space="preserve"> </w:t>
      </w:r>
      <w:r>
        <w:t>at</w:t>
      </w:r>
      <w:r>
        <w:rPr>
          <w:spacing w:val="20"/>
        </w:rPr>
        <w:t xml:space="preserve"> </w:t>
      </w:r>
      <w:r>
        <w:t>the</w:t>
      </w:r>
      <w:r>
        <w:rPr>
          <w:spacing w:val="17"/>
        </w:rPr>
        <w:t xml:space="preserve"> </w:t>
      </w:r>
      <w:r>
        <w:t>Lowest</w:t>
      </w:r>
      <w:r>
        <w:rPr>
          <w:spacing w:val="21"/>
        </w:rPr>
        <w:t xml:space="preserve"> </w:t>
      </w:r>
      <w:r>
        <w:t>Evaluated</w:t>
      </w:r>
      <w:r>
        <w:rPr>
          <w:spacing w:val="17"/>
        </w:rPr>
        <w:t xml:space="preserve"> </w:t>
      </w:r>
      <w:r>
        <w:t>Tender.</w:t>
      </w:r>
      <w:r>
        <w:rPr>
          <w:spacing w:val="5"/>
        </w:rPr>
        <w:t xml:space="preserve"> </w:t>
      </w:r>
      <w:r>
        <w:t>The</w:t>
      </w:r>
      <w:r>
        <w:rPr>
          <w:spacing w:val="18"/>
        </w:rPr>
        <w:t xml:space="preserve"> </w:t>
      </w:r>
      <w:r>
        <w:t>tender</w:t>
      </w:r>
      <w:r>
        <w:rPr>
          <w:spacing w:val="18"/>
        </w:rPr>
        <w:t xml:space="preserve"> </w:t>
      </w:r>
      <w:r>
        <w:t>that(i)</w:t>
      </w:r>
      <w:r>
        <w:rPr>
          <w:spacing w:val="18"/>
        </w:rPr>
        <w:t xml:space="preserve"> </w:t>
      </w:r>
      <w:r>
        <w:t>meets</w:t>
      </w:r>
      <w:r>
        <w:rPr>
          <w:spacing w:val="17"/>
        </w:rPr>
        <w:t xml:space="preserve"> </w:t>
      </w:r>
      <w:r>
        <w:t>the</w:t>
      </w:r>
      <w:r>
        <w:rPr>
          <w:spacing w:val="18"/>
        </w:rPr>
        <w:t xml:space="preserve"> </w:t>
      </w:r>
      <w:r>
        <w:t>qualiﬁcation</w:t>
      </w:r>
      <w:r>
        <w:rPr>
          <w:spacing w:val="17"/>
        </w:rPr>
        <w:t xml:space="preserve"> </w:t>
      </w:r>
      <w:r>
        <w:t>criteria,</w:t>
      </w:r>
      <w:r>
        <w:rPr>
          <w:spacing w:val="17"/>
        </w:rPr>
        <w:t xml:space="preserve"> </w:t>
      </w:r>
      <w:r>
        <w:t>(ii)</w:t>
      </w:r>
      <w:r>
        <w:rPr>
          <w:spacing w:val="20"/>
        </w:rPr>
        <w:t xml:space="preserve"> </w:t>
      </w:r>
      <w:r>
        <w:t>has</w:t>
      </w:r>
      <w:r>
        <w:rPr>
          <w:spacing w:val="18"/>
        </w:rPr>
        <w:t xml:space="preserve"> </w:t>
      </w:r>
      <w:r>
        <w:t>been</w:t>
      </w:r>
      <w:r>
        <w:rPr>
          <w:spacing w:val="3"/>
        </w:rPr>
        <w:t xml:space="preserve"> </w:t>
      </w:r>
      <w:r>
        <w:t>determined</w:t>
      </w:r>
      <w:r>
        <w:rPr>
          <w:spacing w:val="-53"/>
        </w:rPr>
        <w:t xml:space="preserve"> </w:t>
      </w:r>
      <w:r>
        <w:t>to</w:t>
      </w:r>
      <w:r>
        <w:rPr>
          <w:spacing w:val="1"/>
        </w:rPr>
        <w:t xml:space="preserve"> </w:t>
      </w:r>
      <w:r>
        <w:t>be</w:t>
      </w:r>
      <w:r>
        <w:rPr>
          <w:spacing w:val="1"/>
        </w:rPr>
        <w:t xml:space="preserve"> </w:t>
      </w:r>
      <w:r>
        <w:t>substantially</w:t>
      </w:r>
      <w:r>
        <w:rPr>
          <w:spacing w:val="1"/>
        </w:rPr>
        <w:t xml:space="preserve"> </w:t>
      </w:r>
      <w:r>
        <w:t>responsive</w:t>
      </w:r>
      <w:r>
        <w:rPr>
          <w:spacing w:val="1"/>
        </w:rPr>
        <w:t xml:space="preserve"> </w:t>
      </w:r>
      <w:r>
        <w:t>to</w:t>
      </w:r>
      <w:r>
        <w:rPr>
          <w:spacing w:val="1"/>
        </w:rPr>
        <w:t xml:space="preserve"> </w:t>
      </w:r>
      <w:r>
        <w:t>the</w:t>
      </w:r>
      <w:r>
        <w:rPr>
          <w:spacing w:val="1"/>
        </w:rPr>
        <w:t xml:space="preserve"> </w:t>
      </w:r>
      <w:r>
        <w:t>Tender</w:t>
      </w:r>
      <w:r>
        <w:rPr>
          <w:spacing w:val="1"/>
        </w:rPr>
        <w:t xml:space="preserve"> </w:t>
      </w:r>
      <w:r>
        <w:t>Documents,</w:t>
      </w:r>
      <w:r>
        <w:rPr>
          <w:spacing w:val="1"/>
        </w:rPr>
        <w:t xml:space="preserve"> </w:t>
      </w:r>
      <w:r>
        <w:t>and</w:t>
      </w:r>
      <w:r>
        <w:rPr>
          <w:spacing w:val="1"/>
        </w:rPr>
        <w:t xml:space="preserve"> </w:t>
      </w:r>
      <w:r>
        <w:t>(iii)</w:t>
      </w:r>
      <w:r>
        <w:rPr>
          <w:spacing w:val="1"/>
        </w:rPr>
        <w:t xml:space="preserve"> </w:t>
      </w:r>
      <w:r>
        <w:t>is</w:t>
      </w:r>
      <w:r>
        <w:rPr>
          <w:spacing w:val="1"/>
        </w:rPr>
        <w:t xml:space="preserve"> </w:t>
      </w:r>
      <w:r>
        <w:t>determined</w:t>
      </w:r>
      <w:r>
        <w:rPr>
          <w:spacing w:val="55"/>
        </w:rPr>
        <w:t xml:space="preserve"> </w:t>
      </w:r>
      <w:r>
        <w:t>to</w:t>
      </w:r>
      <w:r>
        <w:rPr>
          <w:spacing w:val="55"/>
        </w:rPr>
        <w:t xml:space="preserve"> </w:t>
      </w:r>
      <w:r>
        <w:t>have</w:t>
      </w:r>
      <w:r>
        <w:rPr>
          <w:spacing w:val="55"/>
        </w:rPr>
        <w:t xml:space="preserve"> </w:t>
      </w:r>
      <w:r>
        <w:t>the Lowest</w:t>
      </w:r>
      <w:r>
        <w:rPr>
          <w:spacing w:val="1"/>
        </w:rPr>
        <w:t xml:space="preserve"> </w:t>
      </w:r>
      <w:r>
        <w:t>Evaluated</w:t>
      </w:r>
      <w:r>
        <w:rPr>
          <w:spacing w:val="-1"/>
        </w:rPr>
        <w:t xml:space="preserve"> </w:t>
      </w:r>
      <w:r>
        <w:t>Tender</w:t>
      </w:r>
      <w:r>
        <w:rPr>
          <w:spacing w:val="-3"/>
        </w:rPr>
        <w:t xml:space="preserve"> </w:t>
      </w:r>
      <w:r>
        <w:t>price</w:t>
      </w:r>
      <w:r>
        <w:rPr>
          <w:spacing w:val="1"/>
        </w:rPr>
        <w:t xml:space="preserve"> </w:t>
      </w:r>
      <w:r>
        <w:t>shall be</w:t>
      </w:r>
      <w:r>
        <w:rPr>
          <w:spacing w:val="-2"/>
        </w:rPr>
        <w:t xml:space="preserve"> </w:t>
      </w:r>
      <w:r>
        <w:t>selected</w:t>
      </w:r>
      <w:r>
        <w:rPr>
          <w:spacing w:val="-1"/>
        </w:rPr>
        <w:t xml:space="preserve"> </w:t>
      </w:r>
      <w:r>
        <w:t>for</w:t>
      </w:r>
      <w:r>
        <w:rPr>
          <w:spacing w:val="-2"/>
        </w:rPr>
        <w:t xml:space="preserve"> </w:t>
      </w:r>
      <w:r>
        <w:t>award</w:t>
      </w:r>
      <w:r>
        <w:rPr>
          <w:spacing w:val="-1"/>
        </w:rPr>
        <w:t xml:space="preserve"> </w:t>
      </w:r>
      <w:r>
        <w:t>of</w:t>
      </w:r>
      <w:r>
        <w:rPr>
          <w:spacing w:val="1"/>
        </w:rPr>
        <w:t xml:space="preserve"> </w:t>
      </w:r>
      <w:r>
        <w:t>contract.</w:t>
      </w:r>
    </w:p>
    <w:p w:rsidR="005B07CE" w:rsidRDefault="005B07CE">
      <w:pPr>
        <w:pStyle w:val="BodyText"/>
        <w:spacing w:before="1"/>
        <w:rPr>
          <w:sz w:val="21"/>
        </w:rPr>
      </w:pPr>
    </w:p>
    <w:p w:rsidR="005B07CE" w:rsidRDefault="002230DC">
      <w:pPr>
        <w:pStyle w:val="Heading7"/>
        <w:tabs>
          <w:tab w:val="left" w:pos="1380"/>
        </w:tabs>
        <w:spacing w:line="465" w:lineRule="auto"/>
        <w:ind w:left="1361" w:right="2377" w:hanging="575"/>
      </w:pPr>
      <w:bookmarkStart w:id="56" w:name="_bookmark55"/>
      <w:bookmarkEnd w:id="56"/>
      <w:r>
        <w:rPr>
          <w:color w:val="211F1F"/>
        </w:rPr>
        <w:t>2.0</w:t>
      </w:r>
      <w:r>
        <w:rPr>
          <w:color w:val="211F1F"/>
        </w:rPr>
        <w:tab/>
      </w:r>
      <w:r>
        <w:rPr>
          <w:color w:val="211F1F"/>
        </w:rPr>
        <w:tab/>
        <w:t>PRELIMINARY EXAMINATION FOR DETERMINATION OF</w:t>
      </w:r>
      <w:r>
        <w:rPr>
          <w:color w:val="211F1F"/>
          <w:spacing w:val="1"/>
        </w:rPr>
        <w:t xml:space="preserve"> </w:t>
      </w:r>
      <w:r>
        <w:t>RESPONSIVENESS</w:t>
      </w:r>
      <w:r>
        <w:rPr>
          <w:spacing w:val="-8"/>
        </w:rPr>
        <w:t xml:space="preserve"> </w:t>
      </w:r>
      <w:r>
        <w:t>Preliminary</w:t>
      </w:r>
      <w:r>
        <w:rPr>
          <w:spacing w:val="-8"/>
        </w:rPr>
        <w:t xml:space="preserve"> </w:t>
      </w:r>
      <w:r>
        <w:t>examination</w:t>
      </w:r>
      <w:r>
        <w:rPr>
          <w:spacing w:val="-8"/>
        </w:rPr>
        <w:t xml:space="preserve"> </w:t>
      </w:r>
      <w:r>
        <w:t>for</w:t>
      </w:r>
      <w:r>
        <w:rPr>
          <w:spacing w:val="-7"/>
        </w:rPr>
        <w:t xml:space="preserve"> </w:t>
      </w:r>
      <w:r>
        <w:t>Determination</w:t>
      </w:r>
      <w:r>
        <w:rPr>
          <w:spacing w:val="-5"/>
        </w:rPr>
        <w:t xml:space="preserve"> </w:t>
      </w:r>
      <w:r>
        <w:t>of</w:t>
      </w:r>
      <w:r>
        <w:rPr>
          <w:spacing w:val="-5"/>
        </w:rPr>
        <w:t xml:space="preserve"> </w:t>
      </w:r>
      <w:r>
        <w:t>Responsiveness</w:t>
      </w:r>
    </w:p>
    <w:p w:rsidR="005B07CE" w:rsidRDefault="002230DC">
      <w:pPr>
        <w:pStyle w:val="BodyText"/>
        <w:spacing w:before="1" w:line="230" w:lineRule="auto"/>
        <w:ind w:left="1373" w:right="522" w:hanging="12"/>
        <w:jc w:val="both"/>
      </w:pPr>
      <w:r>
        <w:t>The</w:t>
      </w:r>
      <w:r>
        <w:rPr>
          <w:spacing w:val="-10"/>
        </w:rPr>
        <w:t xml:space="preserve"> </w:t>
      </w:r>
      <w:r>
        <w:t>Procuring</w:t>
      </w:r>
      <w:r>
        <w:rPr>
          <w:spacing w:val="-11"/>
        </w:rPr>
        <w:t xml:space="preserve"> </w:t>
      </w:r>
      <w:r>
        <w:t>Entity</w:t>
      </w:r>
      <w:r>
        <w:rPr>
          <w:spacing w:val="-13"/>
        </w:rPr>
        <w:t xml:space="preserve"> </w:t>
      </w:r>
      <w:r>
        <w:t>will</w:t>
      </w:r>
      <w:r>
        <w:rPr>
          <w:spacing w:val="-12"/>
        </w:rPr>
        <w:t xml:space="preserve"> </w:t>
      </w:r>
      <w:r>
        <w:t>start</w:t>
      </w:r>
      <w:r>
        <w:rPr>
          <w:spacing w:val="-7"/>
        </w:rPr>
        <w:t xml:space="preserve"> </w:t>
      </w:r>
      <w:r>
        <w:t>by</w:t>
      </w:r>
      <w:r>
        <w:rPr>
          <w:spacing w:val="-13"/>
        </w:rPr>
        <w:t xml:space="preserve"> </w:t>
      </w:r>
      <w:r>
        <w:t>examining</w:t>
      </w:r>
      <w:r>
        <w:rPr>
          <w:spacing w:val="-13"/>
        </w:rPr>
        <w:t xml:space="preserve"> </w:t>
      </w:r>
      <w:r>
        <w:t>all</w:t>
      </w:r>
      <w:r>
        <w:rPr>
          <w:spacing w:val="-10"/>
        </w:rPr>
        <w:t xml:space="preserve"> </w:t>
      </w:r>
      <w:r>
        <w:t>tenders</w:t>
      </w:r>
      <w:r>
        <w:rPr>
          <w:spacing w:val="-13"/>
        </w:rPr>
        <w:t xml:space="preserve"> </w:t>
      </w:r>
      <w:r>
        <w:t>to</w:t>
      </w:r>
      <w:r>
        <w:rPr>
          <w:spacing w:val="-11"/>
        </w:rPr>
        <w:t xml:space="preserve"> </w:t>
      </w:r>
      <w:r>
        <w:t>ensure</w:t>
      </w:r>
      <w:r>
        <w:rPr>
          <w:spacing w:val="-10"/>
        </w:rPr>
        <w:t xml:space="preserve"> </w:t>
      </w:r>
      <w:r>
        <w:t>they</w:t>
      </w:r>
      <w:r>
        <w:rPr>
          <w:spacing w:val="-10"/>
        </w:rPr>
        <w:t xml:space="preserve"> </w:t>
      </w:r>
      <w:r>
        <w:t>meet</w:t>
      </w:r>
      <w:r>
        <w:rPr>
          <w:spacing w:val="-9"/>
        </w:rPr>
        <w:t xml:space="preserve"> </w:t>
      </w:r>
      <w:r>
        <w:t>in</w:t>
      </w:r>
      <w:r>
        <w:rPr>
          <w:spacing w:val="-13"/>
        </w:rPr>
        <w:t xml:space="preserve"> </w:t>
      </w:r>
      <w:r>
        <w:t>all</w:t>
      </w:r>
      <w:r>
        <w:rPr>
          <w:spacing w:val="-10"/>
        </w:rPr>
        <w:t xml:space="preserve"> </w:t>
      </w:r>
      <w:r>
        <w:t>respects</w:t>
      </w:r>
      <w:r>
        <w:rPr>
          <w:spacing w:val="-8"/>
        </w:rPr>
        <w:t xml:space="preserve"> </w:t>
      </w:r>
      <w:r>
        <w:t>the</w:t>
      </w:r>
      <w:r>
        <w:rPr>
          <w:spacing w:val="-10"/>
        </w:rPr>
        <w:t xml:space="preserve"> </w:t>
      </w:r>
      <w:r>
        <w:t>eligibility</w:t>
      </w:r>
      <w:r>
        <w:rPr>
          <w:spacing w:val="-13"/>
        </w:rPr>
        <w:t xml:space="preserve"> </w:t>
      </w:r>
      <w:r>
        <w:t>criteria</w:t>
      </w:r>
      <w:r>
        <w:rPr>
          <w:spacing w:val="-52"/>
        </w:rPr>
        <w:t xml:space="preserve"> </w:t>
      </w:r>
      <w:r>
        <w:t>and other mandatory requirements in the ITT, and that the tender is complete in all aspects in meeting the</w:t>
      </w:r>
      <w:r>
        <w:rPr>
          <w:spacing w:val="1"/>
        </w:rPr>
        <w:t xml:space="preserve"> </w:t>
      </w:r>
      <w:r>
        <w:t>requirements</w:t>
      </w:r>
      <w:r>
        <w:rPr>
          <w:spacing w:val="1"/>
        </w:rPr>
        <w:t xml:space="preserve"> </w:t>
      </w:r>
      <w:r>
        <w:t>provided</w:t>
      </w:r>
      <w:r>
        <w:rPr>
          <w:spacing w:val="1"/>
        </w:rPr>
        <w:t xml:space="preserve"> </w:t>
      </w:r>
      <w:r>
        <w:t>for</w:t>
      </w:r>
      <w:r>
        <w:rPr>
          <w:spacing w:val="1"/>
        </w:rPr>
        <w:t xml:space="preserve"> </w:t>
      </w:r>
      <w:r>
        <w:t>in</w:t>
      </w:r>
      <w:r>
        <w:rPr>
          <w:spacing w:val="1"/>
        </w:rPr>
        <w:t xml:space="preserve"> </w:t>
      </w:r>
      <w:r>
        <w:t>the</w:t>
      </w:r>
      <w:r>
        <w:rPr>
          <w:spacing w:val="1"/>
        </w:rPr>
        <w:t xml:space="preserve"> </w:t>
      </w:r>
      <w:r>
        <w:t>preliminary</w:t>
      </w:r>
      <w:r>
        <w:rPr>
          <w:spacing w:val="1"/>
        </w:rPr>
        <w:t xml:space="preserve"> </w:t>
      </w:r>
      <w:r>
        <w:t>evaluation</w:t>
      </w:r>
      <w:r>
        <w:rPr>
          <w:spacing w:val="1"/>
        </w:rPr>
        <w:t xml:space="preserve"> </w:t>
      </w:r>
      <w:r>
        <w:t>criteria</w:t>
      </w:r>
      <w:r>
        <w:rPr>
          <w:spacing w:val="1"/>
        </w:rPr>
        <w:t xml:space="preserve"> </w:t>
      </w:r>
      <w:r>
        <w:t>outlined</w:t>
      </w:r>
      <w:r>
        <w:rPr>
          <w:spacing w:val="1"/>
        </w:rPr>
        <w:t xml:space="preserve"> </w:t>
      </w:r>
      <w:r>
        <w:t>below. The</w:t>
      </w:r>
      <w:r>
        <w:rPr>
          <w:spacing w:val="1"/>
        </w:rPr>
        <w:t xml:space="preserve"> </w:t>
      </w:r>
      <w:r>
        <w:t>Standard</w:t>
      </w:r>
      <w:r>
        <w:rPr>
          <w:spacing w:val="1"/>
        </w:rPr>
        <w:t xml:space="preserve"> </w:t>
      </w:r>
      <w:r>
        <w:t>Tender</w:t>
      </w:r>
      <w:r>
        <w:rPr>
          <w:spacing w:val="1"/>
        </w:rPr>
        <w:t xml:space="preserve"> </w:t>
      </w:r>
      <w:r>
        <w:t>Evaluation Report Document for Goods and Works for evaluating Tenders provides very clear guide on how</w:t>
      </w:r>
      <w:r>
        <w:rPr>
          <w:spacing w:val="1"/>
        </w:rPr>
        <w:t xml:space="preserve"> </w:t>
      </w:r>
      <w:r>
        <w:t>to deal with review of these requirements. Tenders that do not pass the Preliminary Examination will be</w:t>
      </w:r>
      <w:r>
        <w:rPr>
          <w:spacing w:val="1"/>
        </w:rPr>
        <w:t xml:space="preserve"> </w:t>
      </w:r>
      <w:r>
        <w:t>considered</w:t>
      </w:r>
      <w:r>
        <w:rPr>
          <w:spacing w:val="-3"/>
        </w:rPr>
        <w:t xml:space="preserve"> </w:t>
      </w:r>
      <w:r>
        <w:t>non-</w:t>
      </w:r>
      <w:r>
        <w:rPr>
          <w:spacing w:val="-7"/>
        </w:rPr>
        <w:t xml:space="preserve"> </w:t>
      </w:r>
      <w:r>
        <w:t>responsive</w:t>
      </w:r>
      <w:r>
        <w:rPr>
          <w:spacing w:val="-5"/>
        </w:rPr>
        <w:t xml:space="preserve"> </w:t>
      </w:r>
      <w:r>
        <w:t>and will</w:t>
      </w:r>
      <w:r>
        <w:rPr>
          <w:spacing w:val="1"/>
        </w:rPr>
        <w:t xml:space="preserve"> </w:t>
      </w:r>
      <w:r>
        <w:t>not be considered further.</w:t>
      </w:r>
    </w:p>
    <w:p w:rsidR="005B07CE" w:rsidRDefault="005B07CE">
      <w:pPr>
        <w:pStyle w:val="BodyText"/>
        <w:spacing w:before="1"/>
        <w:rPr>
          <w:sz w:val="21"/>
        </w:rPr>
      </w:pPr>
    </w:p>
    <w:p w:rsidR="005B07CE" w:rsidRDefault="005B07CE">
      <w:pPr>
        <w:pStyle w:val="BodyText"/>
        <w:rPr>
          <w:i/>
          <w:sz w:val="24"/>
        </w:rPr>
      </w:pPr>
    </w:p>
    <w:p w:rsidR="005B07CE" w:rsidRDefault="002230DC" w:rsidP="00560043">
      <w:pPr>
        <w:pStyle w:val="Heading7"/>
        <w:numPr>
          <w:ilvl w:val="1"/>
          <w:numId w:val="46"/>
        </w:numPr>
        <w:tabs>
          <w:tab w:val="left" w:pos="1115"/>
        </w:tabs>
        <w:spacing w:before="206"/>
        <w:ind w:hanging="295"/>
      </w:pPr>
      <w:bookmarkStart w:id="57" w:name="_bookmark56"/>
      <w:bookmarkEnd w:id="57"/>
      <w:r>
        <w:rPr>
          <w:color w:val="211F1F"/>
          <w:spacing w:val="-4"/>
        </w:rPr>
        <w:t>TENDER</w:t>
      </w:r>
      <w:r>
        <w:rPr>
          <w:color w:val="211F1F"/>
          <w:spacing w:val="-5"/>
        </w:rPr>
        <w:t xml:space="preserve"> </w:t>
      </w:r>
      <w:r>
        <w:rPr>
          <w:color w:val="211F1F"/>
          <w:spacing w:val="-3"/>
        </w:rPr>
        <w:t>EVALUATION</w:t>
      </w:r>
      <w:r>
        <w:rPr>
          <w:color w:val="211F1F"/>
          <w:spacing w:val="-12"/>
        </w:rPr>
        <w:t xml:space="preserve"> </w:t>
      </w:r>
      <w:r>
        <w:rPr>
          <w:color w:val="211F1F"/>
          <w:spacing w:val="-3"/>
        </w:rPr>
        <w:t>(ITT</w:t>
      </w:r>
      <w:r>
        <w:rPr>
          <w:color w:val="211F1F"/>
          <w:spacing w:val="-4"/>
        </w:rPr>
        <w:t xml:space="preserve"> </w:t>
      </w:r>
      <w:r>
        <w:rPr>
          <w:color w:val="211F1F"/>
          <w:spacing w:val="-3"/>
        </w:rPr>
        <w:t>35)</w:t>
      </w:r>
    </w:p>
    <w:p w:rsidR="005B07CE" w:rsidRDefault="005B07CE">
      <w:pPr>
        <w:pStyle w:val="BodyText"/>
        <w:spacing w:before="9"/>
        <w:rPr>
          <w:b/>
          <w:sz w:val="24"/>
        </w:rPr>
      </w:pPr>
    </w:p>
    <w:p w:rsidR="005B07CE" w:rsidRDefault="002230DC">
      <w:pPr>
        <w:pStyle w:val="BodyText"/>
        <w:ind w:left="1358"/>
      </w:pPr>
      <w:r>
        <w:t>Price</w:t>
      </w:r>
      <w:r>
        <w:rPr>
          <w:spacing w:val="-3"/>
        </w:rPr>
        <w:t xml:space="preserve"> </w:t>
      </w:r>
      <w:r>
        <w:t>evaluation:</w:t>
      </w:r>
      <w:r>
        <w:rPr>
          <w:spacing w:val="-4"/>
        </w:rPr>
        <w:t xml:space="preserve"> </w:t>
      </w:r>
      <w:r>
        <w:t>in</w:t>
      </w:r>
      <w:r>
        <w:rPr>
          <w:spacing w:val="-5"/>
        </w:rPr>
        <w:t xml:space="preserve"> </w:t>
      </w:r>
      <w:r>
        <w:t>addition</w:t>
      </w:r>
      <w:r>
        <w:rPr>
          <w:spacing w:val="-2"/>
        </w:rPr>
        <w:t xml:space="preserve"> </w:t>
      </w:r>
      <w:r>
        <w:t>to</w:t>
      </w:r>
      <w:r>
        <w:rPr>
          <w:spacing w:val="-5"/>
        </w:rPr>
        <w:t xml:space="preserve"> </w:t>
      </w:r>
      <w:r>
        <w:t>the</w:t>
      </w:r>
      <w:r>
        <w:rPr>
          <w:spacing w:val="-2"/>
        </w:rPr>
        <w:t xml:space="preserve"> </w:t>
      </w:r>
      <w:r>
        <w:t>criteria</w:t>
      </w:r>
      <w:r>
        <w:rPr>
          <w:spacing w:val="-4"/>
        </w:rPr>
        <w:t xml:space="preserve"> </w:t>
      </w:r>
      <w:r>
        <w:t>listed</w:t>
      </w:r>
      <w:r>
        <w:rPr>
          <w:spacing w:val="-5"/>
        </w:rPr>
        <w:t xml:space="preserve"> </w:t>
      </w:r>
      <w:r>
        <w:t>in</w:t>
      </w:r>
      <w:r>
        <w:rPr>
          <w:spacing w:val="-2"/>
        </w:rPr>
        <w:t xml:space="preserve"> </w:t>
      </w:r>
      <w:r>
        <w:t>ITT 35.2</w:t>
      </w:r>
      <w:r>
        <w:rPr>
          <w:spacing w:val="-2"/>
        </w:rPr>
        <w:t xml:space="preserve"> </w:t>
      </w:r>
      <w:r>
        <w:t>(a)</w:t>
      </w:r>
      <w:r>
        <w:rPr>
          <w:spacing w:val="3"/>
        </w:rPr>
        <w:t xml:space="preserve"> </w:t>
      </w:r>
      <w:r>
        <w:t>–</w:t>
      </w:r>
      <w:r>
        <w:rPr>
          <w:spacing w:val="-5"/>
        </w:rPr>
        <w:t xml:space="preserve"> </w:t>
      </w:r>
      <w:r>
        <w:t>(d)</w:t>
      </w:r>
      <w:r>
        <w:rPr>
          <w:spacing w:val="-1"/>
        </w:rPr>
        <w:t xml:space="preserve"> </w:t>
      </w:r>
      <w:r>
        <w:t>the</w:t>
      </w:r>
      <w:r>
        <w:rPr>
          <w:spacing w:val="-2"/>
        </w:rPr>
        <w:t xml:space="preserve"> </w:t>
      </w:r>
      <w:r>
        <w:t>following</w:t>
      </w:r>
      <w:r>
        <w:rPr>
          <w:spacing w:val="-5"/>
        </w:rPr>
        <w:t xml:space="preserve"> </w:t>
      </w:r>
      <w:r>
        <w:t>criteria</w:t>
      </w:r>
      <w:r>
        <w:rPr>
          <w:spacing w:val="-2"/>
        </w:rPr>
        <w:t xml:space="preserve"> </w:t>
      </w:r>
      <w:r>
        <w:t>shall</w:t>
      </w:r>
      <w:r>
        <w:rPr>
          <w:spacing w:val="-1"/>
        </w:rPr>
        <w:t xml:space="preserve"> </w:t>
      </w:r>
      <w:r>
        <w:t>apply:</w:t>
      </w:r>
    </w:p>
    <w:p w:rsidR="005B07CE" w:rsidRDefault="002230DC" w:rsidP="00560043">
      <w:pPr>
        <w:pStyle w:val="ListParagraph"/>
        <w:numPr>
          <w:ilvl w:val="2"/>
          <w:numId w:val="46"/>
        </w:numPr>
        <w:tabs>
          <w:tab w:val="left" w:pos="1626"/>
        </w:tabs>
        <w:spacing w:before="108" w:line="246" w:lineRule="exact"/>
        <w:ind w:hanging="268"/>
      </w:pPr>
      <w:r>
        <w:t>Alternative</w:t>
      </w:r>
      <w:r>
        <w:rPr>
          <w:spacing w:val="31"/>
        </w:rPr>
        <w:t xml:space="preserve"> </w:t>
      </w:r>
      <w:r>
        <w:t>Completion</w:t>
      </w:r>
      <w:r>
        <w:rPr>
          <w:spacing w:val="25"/>
        </w:rPr>
        <w:t xml:space="preserve"> </w:t>
      </w:r>
      <w:r>
        <w:t>Times,</w:t>
      </w:r>
      <w:r>
        <w:rPr>
          <w:spacing w:val="23"/>
        </w:rPr>
        <w:t xml:space="preserve"> </w:t>
      </w:r>
      <w:r>
        <w:t>if</w:t>
      </w:r>
      <w:r>
        <w:rPr>
          <w:spacing w:val="22"/>
        </w:rPr>
        <w:t xml:space="preserve"> </w:t>
      </w:r>
      <w:r>
        <w:t>permitted</w:t>
      </w:r>
      <w:r>
        <w:rPr>
          <w:spacing w:val="32"/>
        </w:rPr>
        <w:t xml:space="preserve"> </w:t>
      </w:r>
      <w:r>
        <w:t>under</w:t>
      </w:r>
      <w:r>
        <w:rPr>
          <w:spacing w:val="22"/>
        </w:rPr>
        <w:t xml:space="preserve"> </w:t>
      </w:r>
      <w:r>
        <w:t>ITT13.2,</w:t>
      </w:r>
      <w:r>
        <w:rPr>
          <w:spacing w:val="23"/>
        </w:rPr>
        <w:t xml:space="preserve"> </w:t>
      </w:r>
      <w:r>
        <w:t>will</w:t>
      </w:r>
      <w:r>
        <w:rPr>
          <w:spacing w:val="26"/>
        </w:rPr>
        <w:t xml:space="preserve"> </w:t>
      </w:r>
      <w:r>
        <w:t>be</w:t>
      </w:r>
      <w:r>
        <w:rPr>
          <w:spacing w:val="23"/>
        </w:rPr>
        <w:t xml:space="preserve"> </w:t>
      </w:r>
      <w:r>
        <w:t>evaluated</w:t>
      </w:r>
      <w:r>
        <w:rPr>
          <w:spacing w:val="27"/>
        </w:rPr>
        <w:t xml:space="preserve"> </w:t>
      </w:r>
      <w:r>
        <w:t>as</w:t>
      </w:r>
      <w:r>
        <w:rPr>
          <w:spacing w:val="23"/>
        </w:rPr>
        <w:t xml:space="preserve"> </w:t>
      </w:r>
      <w:r>
        <w:t>follows:</w:t>
      </w:r>
    </w:p>
    <w:p w:rsidR="005B07CE" w:rsidRDefault="002230DC">
      <w:pPr>
        <w:pStyle w:val="BodyText"/>
        <w:spacing w:line="246" w:lineRule="exact"/>
        <w:ind w:left="1846"/>
      </w:pPr>
      <w:r>
        <w:t>…………………………………………………………………</w:t>
      </w:r>
    </w:p>
    <w:p w:rsidR="005B07CE" w:rsidRDefault="002230DC" w:rsidP="00560043">
      <w:pPr>
        <w:pStyle w:val="ListParagraph"/>
        <w:numPr>
          <w:ilvl w:val="2"/>
          <w:numId w:val="46"/>
        </w:numPr>
        <w:tabs>
          <w:tab w:val="left" w:pos="1686"/>
        </w:tabs>
        <w:spacing w:before="69" w:line="228" w:lineRule="auto"/>
        <w:ind w:left="1846" w:right="1055" w:hanging="488"/>
      </w:pPr>
      <w:r>
        <w:t>Alternative</w:t>
      </w:r>
      <w:r>
        <w:rPr>
          <w:spacing w:val="-6"/>
        </w:rPr>
        <w:t xml:space="preserve"> </w:t>
      </w:r>
      <w:r>
        <w:t>Technical</w:t>
      </w:r>
      <w:r>
        <w:rPr>
          <w:spacing w:val="-2"/>
        </w:rPr>
        <w:t xml:space="preserve"> </w:t>
      </w:r>
      <w:r>
        <w:t>Solutions</w:t>
      </w:r>
      <w:r>
        <w:rPr>
          <w:spacing w:val="-6"/>
        </w:rPr>
        <w:t xml:space="preserve"> </w:t>
      </w:r>
      <w:r>
        <w:t>for</w:t>
      </w:r>
      <w:r>
        <w:rPr>
          <w:spacing w:val="-6"/>
        </w:rPr>
        <w:t xml:space="preserve"> </w:t>
      </w:r>
      <w:r>
        <w:t>speciﬁed</w:t>
      </w:r>
      <w:r>
        <w:rPr>
          <w:spacing w:val="-5"/>
        </w:rPr>
        <w:t xml:space="preserve"> </w:t>
      </w:r>
      <w:r>
        <w:t>parts</w:t>
      </w:r>
      <w:r>
        <w:rPr>
          <w:spacing w:val="-9"/>
        </w:rPr>
        <w:t xml:space="preserve"> </w:t>
      </w:r>
      <w:r>
        <w:t>of</w:t>
      </w:r>
      <w:r>
        <w:rPr>
          <w:spacing w:val="-6"/>
        </w:rPr>
        <w:t xml:space="preserve"> </w:t>
      </w:r>
      <w:r>
        <w:t>the</w:t>
      </w:r>
      <w:r>
        <w:rPr>
          <w:spacing w:val="1"/>
        </w:rPr>
        <w:t xml:space="preserve"> </w:t>
      </w:r>
      <w:r>
        <w:t>Works,</w:t>
      </w:r>
      <w:r>
        <w:rPr>
          <w:spacing w:val="-10"/>
        </w:rPr>
        <w:t xml:space="preserve"> </w:t>
      </w:r>
      <w:r>
        <w:t>if</w:t>
      </w:r>
      <w:r>
        <w:rPr>
          <w:spacing w:val="-3"/>
        </w:rPr>
        <w:t xml:space="preserve"> </w:t>
      </w:r>
      <w:r>
        <w:t>permitted</w:t>
      </w:r>
      <w:r>
        <w:rPr>
          <w:spacing w:val="-6"/>
        </w:rPr>
        <w:t xml:space="preserve"> </w:t>
      </w:r>
      <w:r>
        <w:t>under</w:t>
      </w:r>
      <w:r>
        <w:rPr>
          <w:spacing w:val="-3"/>
        </w:rPr>
        <w:t xml:space="preserve"> </w:t>
      </w:r>
      <w:r>
        <w:t>ITT</w:t>
      </w:r>
      <w:r>
        <w:rPr>
          <w:spacing w:val="-2"/>
        </w:rPr>
        <w:t xml:space="preserve"> </w:t>
      </w:r>
      <w:r>
        <w:t>13.4,</w:t>
      </w:r>
      <w:r>
        <w:rPr>
          <w:spacing w:val="-4"/>
        </w:rPr>
        <w:t xml:space="preserve"> </w:t>
      </w:r>
      <w:r>
        <w:t>will</w:t>
      </w:r>
      <w:r>
        <w:rPr>
          <w:spacing w:val="-3"/>
        </w:rPr>
        <w:t xml:space="preserve"> </w:t>
      </w:r>
      <w:r>
        <w:t>be</w:t>
      </w:r>
      <w:r>
        <w:rPr>
          <w:spacing w:val="-52"/>
        </w:rPr>
        <w:t xml:space="preserve"> </w:t>
      </w:r>
      <w:r>
        <w:t>evaluated</w:t>
      </w:r>
      <w:r>
        <w:rPr>
          <w:spacing w:val="-1"/>
        </w:rPr>
        <w:t xml:space="preserve"> </w:t>
      </w:r>
      <w:r>
        <w:t>as follows……………………………………</w:t>
      </w:r>
    </w:p>
    <w:p w:rsidR="005B07CE" w:rsidRDefault="002230DC" w:rsidP="00560043">
      <w:pPr>
        <w:pStyle w:val="ListParagraph"/>
        <w:numPr>
          <w:ilvl w:val="2"/>
          <w:numId w:val="46"/>
        </w:numPr>
        <w:tabs>
          <w:tab w:val="left" w:pos="1746"/>
        </w:tabs>
        <w:spacing w:before="66"/>
        <w:ind w:left="1745" w:hanging="388"/>
      </w:pPr>
      <w:r>
        <w:t>Other</w:t>
      </w:r>
      <w:r>
        <w:rPr>
          <w:spacing w:val="-2"/>
        </w:rPr>
        <w:t xml:space="preserve"> </w:t>
      </w:r>
      <w:r>
        <w:t>Criteria;</w:t>
      </w:r>
      <w:r>
        <w:rPr>
          <w:spacing w:val="-5"/>
        </w:rPr>
        <w:t xml:space="preserve"> </w:t>
      </w:r>
      <w:r>
        <w:t>if</w:t>
      </w:r>
      <w:r>
        <w:rPr>
          <w:spacing w:val="-3"/>
        </w:rPr>
        <w:t xml:space="preserve"> </w:t>
      </w:r>
      <w:r>
        <w:t>permitted</w:t>
      </w:r>
      <w:r>
        <w:rPr>
          <w:spacing w:val="-4"/>
        </w:rPr>
        <w:t xml:space="preserve"> </w:t>
      </w:r>
      <w:r>
        <w:t>under</w:t>
      </w:r>
      <w:r>
        <w:rPr>
          <w:spacing w:val="-3"/>
        </w:rPr>
        <w:t xml:space="preserve"> </w:t>
      </w:r>
      <w:r>
        <w:t>ITT</w:t>
      </w:r>
      <w:r>
        <w:rPr>
          <w:spacing w:val="-2"/>
        </w:rPr>
        <w:t xml:space="preserve"> </w:t>
      </w:r>
      <w:r>
        <w:t>35.2(j):</w:t>
      </w:r>
    </w:p>
    <w:p w:rsidR="005B07CE" w:rsidRDefault="005B07CE">
      <w:pPr>
        <w:pStyle w:val="BodyText"/>
        <w:rPr>
          <w:sz w:val="24"/>
        </w:rPr>
      </w:pPr>
    </w:p>
    <w:p w:rsidR="005B07CE" w:rsidRDefault="002230DC" w:rsidP="00560043">
      <w:pPr>
        <w:pStyle w:val="Heading7"/>
        <w:numPr>
          <w:ilvl w:val="1"/>
          <w:numId w:val="45"/>
        </w:numPr>
        <w:tabs>
          <w:tab w:val="left" w:pos="1103"/>
        </w:tabs>
        <w:spacing w:before="164"/>
        <w:ind w:hanging="283"/>
        <w:rPr>
          <w:color w:val="211F1F"/>
        </w:rPr>
      </w:pPr>
      <w:bookmarkStart w:id="58" w:name="_bookmark57"/>
      <w:bookmarkEnd w:id="58"/>
      <w:r>
        <w:rPr>
          <w:color w:val="211F1F"/>
          <w:spacing w:val="-4"/>
        </w:rPr>
        <w:t>MULTIPLE</w:t>
      </w:r>
      <w:r>
        <w:rPr>
          <w:color w:val="211F1F"/>
          <w:spacing w:val="-8"/>
        </w:rPr>
        <w:t xml:space="preserve"> </w:t>
      </w:r>
      <w:r>
        <w:rPr>
          <w:color w:val="211F1F"/>
          <w:spacing w:val="-3"/>
        </w:rPr>
        <w:t>CONTRACTS</w:t>
      </w:r>
    </w:p>
    <w:p w:rsidR="005B07CE" w:rsidRDefault="005B07CE">
      <w:pPr>
        <w:pStyle w:val="BodyText"/>
        <w:spacing w:before="3"/>
        <w:rPr>
          <w:b/>
          <w:sz w:val="24"/>
        </w:rPr>
      </w:pPr>
    </w:p>
    <w:p w:rsidR="005B07CE" w:rsidRDefault="002230DC" w:rsidP="00560043">
      <w:pPr>
        <w:pStyle w:val="ListParagraph"/>
        <w:numPr>
          <w:ilvl w:val="1"/>
          <w:numId w:val="45"/>
        </w:numPr>
        <w:tabs>
          <w:tab w:val="left" w:pos="1076"/>
        </w:tabs>
        <w:spacing w:line="230" w:lineRule="auto"/>
        <w:ind w:left="1370" w:right="524" w:hanging="582"/>
        <w:jc w:val="both"/>
      </w:pPr>
      <w:r>
        <w:t>Multiple</w:t>
      </w:r>
      <w:r>
        <w:rPr>
          <w:spacing w:val="9"/>
        </w:rPr>
        <w:t xml:space="preserve"> </w:t>
      </w:r>
      <w:r>
        <w:t>contracts</w:t>
      </w:r>
      <w:r>
        <w:rPr>
          <w:spacing w:val="13"/>
        </w:rPr>
        <w:t xml:space="preserve"> </w:t>
      </w:r>
      <w:r>
        <w:t>will</w:t>
      </w:r>
      <w:r>
        <w:rPr>
          <w:spacing w:val="15"/>
        </w:rPr>
        <w:t xml:space="preserve"> </w:t>
      </w:r>
      <w:r>
        <w:t>be</w:t>
      </w:r>
      <w:r>
        <w:rPr>
          <w:spacing w:val="10"/>
        </w:rPr>
        <w:t xml:space="preserve"> </w:t>
      </w:r>
      <w:r>
        <w:t>permitted</w:t>
      </w:r>
      <w:r>
        <w:rPr>
          <w:spacing w:val="11"/>
        </w:rPr>
        <w:t xml:space="preserve"> </w:t>
      </w:r>
      <w:r>
        <w:t>in</w:t>
      </w:r>
      <w:r>
        <w:rPr>
          <w:spacing w:val="9"/>
        </w:rPr>
        <w:t xml:space="preserve"> </w:t>
      </w:r>
      <w:r>
        <w:t>accordance</w:t>
      </w:r>
      <w:r>
        <w:rPr>
          <w:spacing w:val="14"/>
        </w:rPr>
        <w:t xml:space="preserve"> </w:t>
      </w:r>
      <w:r>
        <w:t>with</w:t>
      </w:r>
      <w:r>
        <w:rPr>
          <w:spacing w:val="14"/>
        </w:rPr>
        <w:t xml:space="preserve"> </w:t>
      </w:r>
      <w:r>
        <w:t>ITT</w:t>
      </w:r>
      <w:r>
        <w:rPr>
          <w:spacing w:val="15"/>
        </w:rPr>
        <w:t xml:space="preserve"> </w:t>
      </w:r>
      <w:r>
        <w:t>35.4.</w:t>
      </w:r>
      <w:r>
        <w:rPr>
          <w:spacing w:val="11"/>
        </w:rPr>
        <w:t xml:space="preserve"> </w:t>
      </w:r>
      <w:r>
        <w:t>Tenderers</w:t>
      </w:r>
      <w:r>
        <w:rPr>
          <w:spacing w:val="12"/>
        </w:rPr>
        <w:t xml:space="preserve"> </w:t>
      </w:r>
      <w:r>
        <w:t>are</w:t>
      </w:r>
      <w:r>
        <w:rPr>
          <w:spacing w:val="9"/>
        </w:rPr>
        <w:t xml:space="preserve"> </w:t>
      </w:r>
      <w:r>
        <w:t>evaluated</w:t>
      </w:r>
      <w:r>
        <w:rPr>
          <w:spacing w:val="14"/>
        </w:rPr>
        <w:t xml:space="preserve"> </w:t>
      </w:r>
      <w:r>
        <w:t>on</w:t>
      </w:r>
      <w:r>
        <w:rPr>
          <w:spacing w:val="11"/>
        </w:rPr>
        <w:t xml:space="preserve"> </w:t>
      </w:r>
      <w:r>
        <w:t>basis</w:t>
      </w:r>
      <w:r>
        <w:rPr>
          <w:spacing w:val="14"/>
        </w:rPr>
        <w:t xml:space="preserve"> </w:t>
      </w:r>
      <w:r>
        <w:t>of</w:t>
      </w:r>
      <w:r>
        <w:rPr>
          <w:spacing w:val="15"/>
        </w:rPr>
        <w:t xml:space="preserve"> </w:t>
      </w:r>
      <w:r>
        <w:t>Lots</w:t>
      </w:r>
      <w:r>
        <w:rPr>
          <w:spacing w:val="-3"/>
        </w:rPr>
        <w:t xml:space="preserve"> </w:t>
      </w:r>
      <w:r>
        <w:t>and</w:t>
      </w:r>
      <w:r>
        <w:rPr>
          <w:spacing w:val="-52"/>
        </w:rPr>
        <w:t xml:space="preserve"> </w:t>
      </w:r>
      <w:r>
        <w:t>a lowest evaluated tenderer identiﬁed for each Lot. The Procuring Entity will select one Option of the two</w:t>
      </w:r>
      <w:r>
        <w:rPr>
          <w:spacing w:val="1"/>
        </w:rPr>
        <w:t xml:space="preserve"> </w:t>
      </w:r>
      <w:r>
        <w:t>Options</w:t>
      </w:r>
      <w:r>
        <w:rPr>
          <w:spacing w:val="-3"/>
        </w:rPr>
        <w:t xml:space="preserve"> </w:t>
      </w:r>
      <w:r>
        <w:t>listed below</w:t>
      </w:r>
      <w:r>
        <w:rPr>
          <w:spacing w:val="-1"/>
        </w:rPr>
        <w:t xml:space="preserve"> </w:t>
      </w:r>
      <w:r>
        <w:t>for</w:t>
      </w:r>
      <w:r>
        <w:rPr>
          <w:spacing w:val="1"/>
        </w:rPr>
        <w:t xml:space="preserve"> </w:t>
      </w:r>
      <w:r>
        <w:t>award of</w:t>
      </w:r>
      <w:r>
        <w:rPr>
          <w:spacing w:val="1"/>
        </w:rPr>
        <w:t xml:space="preserve"> </w:t>
      </w:r>
      <w:r>
        <w:t>Contracts.</w:t>
      </w:r>
    </w:p>
    <w:p w:rsidR="005B07CE" w:rsidRDefault="005B07CE">
      <w:pPr>
        <w:spacing w:line="230" w:lineRule="auto"/>
        <w:jc w:val="both"/>
        <w:sectPr w:rsidR="005B07CE" w:rsidSect="00447390">
          <w:footerReference w:type="default" r:id="rId43"/>
          <w:pgSz w:w="11930" w:h="16860"/>
          <w:pgMar w:top="1140" w:right="280" w:bottom="620" w:left="60" w:header="0" w:footer="438" w:gutter="0"/>
          <w:pgNumType w:start="21"/>
          <w:cols w:space="720"/>
        </w:sectPr>
      </w:pPr>
    </w:p>
    <w:p w:rsidR="005B07CE" w:rsidRDefault="002230DC" w:rsidP="00560043">
      <w:pPr>
        <w:pStyle w:val="Heading4"/>
        <w:numPr>
          <w:ilvl w:val="0"/>
          <w:numId w:val="44"/>
        </w:numPr>
        <w:tabs>
          <w:tab w:val="left" w:pos="1400"/>
        </w:tabs>
      </w:pPr>
      <w:bookmarkStart w:id="59" w:name="_bookmark58"/>
      <w:bookmarkEnd w:id="59"/>
      <w:r>
        <w:lastRenderedPageBreak/>
        <w:t>OPTION</w:t>
      </w:r>
      <w:r>
        <w:rPr>
          <w:spacing w:val="-3"/>
        </w:rPr>
        <w:t xml:space="preserve"> </w:t>
      </w:r>
      <w:r>
        <w:t>1</w:t>
      </w:r>
    </w:p>
    <w:p w:rsidR="005B07CE" w:rsidRDefault="002230DC" w:rsidP="00560043">
      <w:pPr>
        <w:pStyle w:val="ListParagraph"/>
        <w:numPr>
          <w:ilvl w:val="1"/>
          <w:numId w:val="44"/>
        </w:numPr>
        <w:tabs>
          <w:tab w:val="left" w:pos="1746"/>
        </w:tabs>
        <w:spacing w:before="56" w:line="228" w:lineRule="auto"/>
        <w:ind w:right="1326" w:hanging="572"/>
      </w:pPr>
      <w:r>
        <w:t>If</w:t>
      </w:r>
      <w:r>
        <w:rPr>
          <w:spacing w:val="-2"/>
        </w:rPr>
        <w:t xml:space="preserve"> </w:t>
      </w:r>
      <w:r>
        <w:t>a</w:t>
      </w:r>
      <w:r>
        <w:rPr>
          <w:spacing w:val="-2"/>
        </w:rPr>
        <w:t xml:space="preserve"> </w:t>
      </w:r>
      <w:r>
        <w:t>tenderer wins</w:t>
      </w:r>
      <w:r>
        <w:rPr>
          <w:spacing w:val="-2"/>
        </w:rPr>
        <w:t xml:space="preserve"> </w:t>
      </w:r>
      <w:r>
        <w:t>only</w:t>
      </w:r>
      <w:r>
        <w:rPr>
          <w:spacing w:val="-5"/>
        </w:rPr>
        <w:t xml:space="preserve"> </w:t>
      </w:r>
      <w:r>
        <w:t>one</w:t>
      </w:r>
      <w:r>
        <w:rPr>
          <w:spacing w:val="-5"/>
        </w:rPr>
        <w:t xml:space="preserve"> </w:t>
      </w:r>
      <w:r>
        <w:t>Lot,</w:t>
      </w:r>
      <w:r>
        <w:rPr>
          <w:spacing w:val="-4"/>
        </w:rPr>
        <w:t xml:space="preserve"> </w:t>
      </w:r>
      <w:r>
        <w:t>the</w:t>
      </w:r>
      <w:r>
        <w:rPr>
          <w:spacing w:val="-4"/>
        </w:rPr>
        <w:t xml:space="preserve"> </w:t>
      </w:r>
      <w:r>
        <w:t>tenderer will</w:t>
      </w:r>
      <w:r>
        <w:rPr>
          <w:spacing w:val="-1"/>
        </w:rPr>
        <w:t xml:space="preserve"> </w:t>
      </w:r>
      <w:r>
        <w:t>be</w:t>
      </w:r>
      <w:r>
        <w:rPr>
          <w:spacing w:val="-2"/>
        </w:rPr>
        <w:t xml:space="preserve"> </w:t>
      </w:r>
      <w:r>
        <w:t>awarded</w:t>
      </w:r>
      <w:r>
        <w:rPr>
          <w:spacing w:val="-7"/>
        </w:rPr>
        <w:t xml:space="preserve"> </w:t>
      </w:r>
      <w:r>
        <w:t>a</w:t>
      </w:r>
      <w:r>
        <w:rPr>
          <w:spacing w:val="-3"/>
        </w:rPr>
        <w:t xml:space="preserve"> </w:t>
      </w:r>
      <w:r>
        <w:t>contract</w:t>
      </w:r>
      <w:r>
        <w:rPr>
          <w:spacing w:val="2"/>
        </w:rPr>
        <w:t xml:space="preserve"> </w:t>
      </w:r>
      <w:r>
        <w:t>for</w:t>
      </w:r>
      <w:r>
        <w:rPr>
          <w:spacing w:val="-5"/>
        </w:rPr>
        <w:t xml:space="preserve"> </w:t>
      </w:r>
      <w:r>
        <w:t>that</w:t>
      </w:r>
      <w:r>
        <w:rPr>
          <w:spacing w:val="-6"/>
        </w:rPr>
        <w:t xml:space="preserve"> </w:t>
      </w:r>
      <w:r>
        <w:t>Lot,</w:t>
      </w:r>
      <w:r>
        <w:rPr>
          <w:spacing w:val="-2"/>
        </w:rPr>
        <w:t xml:space="preserve"> </w:t>
      </w:r>
      <w:r>
        <w:t>provided</w:t>
      </w:r>
      <w:r>
        <w:rPr>
          <w:spacing w:val="-2"/>
        </w:rPr>
        <w:t xml:space="preserve"> </w:t>
      </w:r>
      <w:r>
        <w:t>the</w:t>
      </w:r>
      <w:r>
        <w:rPr>
          <w:spacing w:val="-52"/>
        </w:rPr>
        <w:t xml:space="preserve"> </w:t>
      </w:r>
      <w:r>
        <w:t>tenderer meets the Eligibility</w:t>
      </w:r>
      <w:r>
        <w:rPr>
          <w:spacing w:val="-4"/>
        </w:rPr>
        <w:t xml:space="preserve"> </w:t>
      </w:r>
      <w:r>
        <w:t>and Qualiﬁcation</w:t>
      </w:r>
      <w:r>
        <w:rPr>
          <w:spacing w:val="1"/>
        </w:rPr>
        <w:t xml:space="preserve"> </w:t>
      </w:r>
      <w:r>
        <w:t>Criteria</w:t>
      </w:r>
      <w:r>
        <w:rPr>
          <w:spacing w:val="-2"/>
        </w:rPr>
        <w:t xml:space="preserve"> </w:t>
      </w:r>
      <w:r>
        <w:t>for</w:t>
      </w:r>
      <w:r>
        <w:rPr>
          <w:spacing w:val="-3"/>
        </w:rPr>
        <w:t xml:space="preserve"> </w:t>
      </w:r>
      <w:r>
        <w:t>that Lot.</w:t>
      </w:r>
    </w:p>
    <w:p w:rsidR="005B07CE" w:rsidRDefault="002230DC" w:rsidP="00560043">
      <w:pPr>
        <w:pStyle w:val="ListParagraph"/>
        <w:numPr>
          <w:ilvl w:val="1"/>
          <w:numId w:val="44"/>
        </w:numPr>
        <w:tabs>
          <w:tab w:val="left" w:pos="1875"/>
        </w:tabs>
        <w:spacing w:before="2" w:line="228" w:lineRule="auto"/>
        <w:ind w:right="467" w:hanging="572"/>
      </w:pPr>
      <w:r>
        <w:t>If</w:t>
      </w:r>
      <w:r>
        <w:rPr>
          <w:spacing w:val="-1"/>
        </w:rPr>
        <w:t xml:space="preserve"> </w:t>
      </w:r>
      <w:r>
        <w:t>a</w:t>
      </w:r>
      <w:r>
        <w:rPr>
          <w:spacing w:val="-2"/>
        </w:rPr>
        <w:t xml:space="preserve"> </w:t>
      </w:r>
      <w:r>
        <w:t>tenderer</w:t>
      </w:r>
      <w:r>
        <w:rPr>
          <w:spacing w:val="-1"/>
        </w:rPr>
        <w:t xml:space="preserve"> </w:t>
      </w:r>
      <w:r>
        <w:t>wins</w:t>
      </w:r>
      <w:r>
        <w:rPr>
          <w:spacing w:val="-1"/>
        </w:rPr>
        <w:t xml:space="preserve"> </w:t>
      </w:r>
      <w:r>
        <w:t>more</w:t>
      </w:r>
      <w:r>
        <w:rPr>
          <w:spacing w:val="-4"/>
        </w:rPr>
        <w:t xml:space="preserve"> </w:t>
      </w:r>
      <w:r>
        <w:t>than</w:t>
      </w:r>
      <w:r>
        <w:rPr>
          <w:spacing w:val="-2"/>
        </w:rPr>
        <w:t xml:space="preserve"> </w:t>
      </w:r>
      <w:r>
        <w:t>one</w:t>
      </w:r>
      <w:r>
        <w:rPr>
          <w:spacing w:val="-2"/>
        </w:rPr>
        <w:t xml:space="preserve"> </w:t>
      </w:r>
      <w:r>
        <w:t>Lot,</w:t>
      </w:r>
      <w:r>
        <w:rPr>
          <w:spacing w:val="-4"/>
        </w:rPr>
        <w:t xml:space="preserve"> </w:t>
      </w:r>
      <w:r>
        <w:t>the</w:t>
      </w:r>
      <w:r>
        <w:rPr>
          <w:spacing w:val="-2"/>
        </w:rPr>
        <w:t xml:space="preserve"> </w:t>
      </w:r>
      <w:r>
        <w:t>tender</w:t>
      </w:r>
      <w:r>
        <w:rPr>
          <w:spacing w:val="-1"/>
        </w:rPr>
        <w:t xml:space="preserve"> </w:t>
      </w:r>
      <w:r>
        <w:t>will</w:t>
      </w:r>
      <w:r>
        <w:rPr>
          <w:spacing w:val="-1"/>
        </w:rPr>
        <w:t xml:space="preserve"> </w:t>
      </w:r>
      <w:r>
        <w:t>be</w:t>
      </w:r>
      <w:r>
        <w:rPr>
          <w:spacing w:val="-2"/>
        </w:rPr>
        <w:t xml:space="preserve"> </w:t>
      </w:r>
      <w:r>
        <w:t>awarded</w:t>
      </w:r>
      <w:r>
        <w:rPr>
          <w:spacing w:val="-4"/>
        </w:rPr>
        <w:t xml:space="preserve"> </w:t>
      </w:r>
      <w:r>
        <w:t>a</w:t>
      </w:r>
      <w:r>
        <w:rPr>
          <w:spacing w:val="-4"/>
        </w:rPr>
        <w:t xml:space="preserve"> </w:t>
      </w:r>
      <w:r>
        <w:t>contract</w:t>
      </w:r>
      <w:r>
        <w:rPr>
          <w:spacing w:val="-4"/>
        </w:rPr>
        <w:t xml:space="preserve"> </w:t>
      </w:r>
      <w:r>
        <w:t>for</w:t>
      </w:r>
      <w:r>
        <w:rPr>
          <w:spacing w:val="-3"/>
        </w:rPr>
        <w:t xml:space="preserve"> </w:t>
      </w:r>
      <w:r>
        <w:t>all</w:t>
      </w:r>
      <w:r>
        <w:rPr>
          <w:spacing w:val="-4"/>
        </w:rPr>
        <w:t xml:space="preserve"> </w:t>
      </w:r>
      <w:r>
        <w:t>won</w:t>
      </w:r>
      <w:r>
        <w:rPr>
          <w:spacing w:val="-2"/>
        </w:rPr>
        <w:t xml:space="preserve"> </w:t>
      </w:r>
      <w:r>
        <w:t>Lots,</w:t>
      </w:r>
      <w:r>
        <w:rPr>
          <w:spacing w:val="-5"/>
        </w:rPr>
        <w:t xml:space="preserve"> </w:t>
      </w:r>
      <w:r>
        <w:t>provided</w:t>
      </w:r>
      <w:r>
        <w:rPr>
          <w:spacing w:val="-2"/>
        </w:rPr>
        <w:t xml:space="preserve"> </w:t>
      </w:r>
      <w:r>
        <w:t>the</w:t>
      </w:r>
      <w:r>
        <w:rPr>
          <w:spacing w:val="-52"/>
        </w:rPr>
        <w:t xml:space="preserve"> </w:t>
      </w:r>
      <w:r>
        <w:t>tenderer</w:t>
      </w:r>
      <w:r>
        <w:rPr>
          <w:spacing w:val="-2"/>
        </w:rPr>
        <w:t xml:space="preserve"> </w:t>
      </w:r>
      <w:r>
        <w:t>meetstheaggregate</w:t>
      </w:r>
      <w:r>
        <w:rPr>
          <w:spacing w:val="-2"/>
        </w:rPr>
        <w:t xml:space="preserve"> </w:t>
      </w:r>
      <w:r>
        <w:t>Eligibility</w:t>
      </w:r>
      <w:r>
        <w:rPr>
          <w:spacing w:val="-5"/>
        </w:rPr>
        <w:t xml:space="preserve"> </w:t>
      </w:r>
      <w:r>
        <w:t>and</w:t>
      </w:r>
      <w:r>
        <w:rPr>
          <w:spacing w:val="-2"/>
        </w:rPr>
        <w:t xml:space="preserve"> </w:t>
      </w:r>
      <w:r>
        <w:t>Qualiﬁcation</w:t>
      </w:r>
      <w:r>
        <w:rPr>
          <w:spacing w:val="-3"/>
        </w:rPr>
        <w:t xml:space="preserve"> </w:t>
      </w:r>
      <w:r>
        <w:t>Criteria</w:t>
      </w:r>
      <w:r>
        <w:rPr>
          <w:spacing w:val="-2"/>
        </w:rPr>
        <w:t xml:space="preserve"> </w:t>
      </w:r>
      <w:r>
        <w:t>for</w:t>
      </w:r>
      <w:r>
        <w:rPr>
          <w:spacing w:val="-1"/>
        </w:rPr>
        <w:t xml:space="preserve"> </w:t>
      </w:r>
      <w:r>
        <w:t>all</w:t>
      </w:r>
      <w:r>
        <w:rPr>
          <w:spacing w:val="-2"/>
        </w:rPr>
        <w:t xml:space="preserve"> </w:t>
      </w:r>
      <w:r>
        <w:t>the</w:t>
      </w:r>
      <w:r>
        <w:rPr>
          <w:spacing w:val="-2"/>
        </w:rPr>
        <w:t xml:space="preserve"> </w:t>
      </w:r>
      <w:r>
        <w:t>won</w:t>
      </w:r>
      <w:r>
        <w:rPr>
          <w:spacing w:val="-2"/>
        </w:rPr>
        <w:t xml:space="preserve"> </w:t>
      </w:r>
      <w:r>
        <w:t>Lots.</w:t>
      </w:r>
      <w:r>
        <w:rPr>
          <w:spacing w:val="-5"/>
        </w:rPr>
        <w:t xml:space="preserve"> </w:t>
      </w:r>
      <w:r>
        <w:t>The</w:t>
      </w:r>
      <w:r>
        <w:rPr>
          <w:spacing w:val="-5"/>
        </w:rPr>
        <w:t xml:space="preserve"> </w:t>
      </w:r>
      <w:r>
        <w:t>tenderer</w:t>
      </w:r>
    </w:p>
    <w:p w:rsidR="005B07CE" w:rsidRDefault="002230DC">
      <w:pPr>
        <w:pStyle w:val="BodyText"/>
        <w:spacing w:line="228" w:lineRule="auto"/>
        <w:ind w:left="2050" w:right="1161"/>
      </w:pPr>
      <w:r>
        <w:t>will</w:t>
      </w:r>
      <w:r>
        <w:rPr>
          <w:spacing w:val="-4"/>
        </w:rPr>
        <w:t xml:space="preserve"> </w:t>
      </w:r>
      <w:r>
        <w:t>be</w:t>
      </w:r>
      <w:r>
        <w:rPr>
          <w:spacing w:val="-2"/>
        </w:rPr>
        <w:t xml:space="preserve"> </w:t>
      </w:r>
      <w:r>
        <w:t>awarded</w:t>
      </w:r>
      <w:r>
        <w:rPr>
          <w:spacing w:val="-2"/>
        </w:rPr>
        <w:t xml:space="preserve"> </w:t>
      </w:r>
      <w:r>
        <w:t>only</w:t>
      </w:r>
      <w:r>
        <w:rPr>
          <w:spacing w:val="-5"/>
        </w:rPr>
        <w:t xml:space="preserve"> </w:t>
      </w:r>
      <w:r>
        <w:t>the</w:t>
      </w:r>
      <w:r>
        <w:rPr>
          <w:spacing w:val="-2"/>
        </w:rPr>
        <w:t xml:space="preserve"> </w:t>
      </w:r>
      <w:r>
        <w:t>combinations</w:t>
      </w:r>
      <w:r>
        <w:rPr>
          <w:spacing w:val="-2"/>
        </w:rPr>
        <w:t xml:space="preserve"> </w:t>
      </w:r>
      <w:r>
        <w:t>for</w:t>
      </w:r>
      <w:r>
        <w:rPr>
          <w:spacing w:val="1"/>
        </w:rPr>
        <w:t xml:space="preserve"> </w:t>
      </w:r>
      <w:r>
        <w:t>which</w:t>
      </w:r>
      <w:r>
        <w:rPr>
          <w:spacing w:val="-5"/>
        </w:rPr>
        <w:t xml:space="preserve"> </w:t>
      </w:r>
      <w:r>
        <w:t>the</w:t>
      </w:r>
      <w:r>
        <w:rPr>
          <w:spacing w:val="-3"/>
        </w:rPr>
        <w:t xml:space="preserve"> </w:t>
      </w:r>
      <w:r>
        <w:t>tenderer</w:t>
      </w:r>
      <w:r>
        <w:rPr>
          <w:spacing w:val="-1"/>
        </w:rPr>
        <w:t xml:space="preserve"> </w:t>
      </w:r>
      <w:r>
        <w:t>qualiﬁes</w:t>
      </w:r>
      <w:r>
        <w:rPr>
          <w:spacing w:val="-2"/>
        </w:rPr>
        <w:t xml:space="preserve"> </w:t>
      </w:r>
      <w:r>
        <w:t>and</w:t>
      </w:r>
      <w:r>
        <w:rPr>
          <w:spacing w:val="-4"/>
        </w:rPr>
        <w:t xml:space="preserve"> </w:t>
      </w:r>
      <w:r>
        <w:t>the</w:t>
      </w:r>
      <w:r>
        <w:rPr>
          <w:spacing w:val="-2"/>
        </w:rPr>
        <w:t xml:space="preserve"> </w:t>
      </w:r>
      <w:r>
        <w:t>others</w:t>
      </w:r>
      <w:r>
        <w:rPr>
          <w:spacing w:val="-2"/>
        </w:rPr>
        <w:t xml:space="preserve"> </w:t>
      </w:r>
      <w:r>
        <w:t>will</w:t>
      </w:r>
      <w:r>
        <w:rPr>
          <w:spacing w:val="-1"/>
        </w:rPr>
        <w:t xml:space="preserve"> </w:t>
      </w:r>
      <w:r>
        <w:t>be</w:t>
      </w:r>
      <w:r>
        <w:rPr>
          <w:spacing w:val="-52"/>
        </w:rPr>
        <w:t xml:space="preserve"> </w:t>
      </w:r>
      <w:r>
        <w:t>considered</w:t>
      </w:r>
      <w:r>
        <w:rPr>
          <w:spacing w:val="-1"/>
        </w:rPr>
        <w:t xml:space="preserve"> </w:t>
      </w:r>
      <w:r>
        <w:t>for</w:t>
      </w:r>
      <w:r>
        <w:rPr>
          <w:spacing w:val="1"/>
        </w:rPr>
        <w:t xml:space="preserve"> </w:t>
      </w:r>
      <w:r>
        <w:t>award</w:t>
      </w:r>
      <w:r>
        <w:rPr>
          <w:spacing w:val="-3"/>
        </w:rPr>
        <w:t xml:space="preserve"> </w:t>
      </w:r>
      <w:r>
        <w:t>to</w:t>
      </w:r>
      <w:r>
        <w:rPr>
          <w:spacing w:val="-1"/>
        </w:rPr>
        <w:t xml:space="preserve"> </w:t>
      </w:r>
      <w:r>
        <w:t>second lowest</w:t>
      </w:r>
      <w:r>
        <w:rPr>
          <w:spacing w:val="-2"/>
        </w:rPr>
        <w:t xml:space="preserve"> </w:t>
      </w:r>
      <w:r>
        <w:t>the</w:t>
      </w:r>
      <w:r>
        <w:rPr>
          <w:spacing w:val="-2"/>
        </w:rPr>
        <w:t xml:space="preserve"> </w:t>
      </w:r>
      <w:r>
        <w:t>tenderers.</w:t>
      </w:r>
    </w:p>
    <w:p w:rsidR="005B07CE" w:rsidRDefault="005B07CE">
      <w:pPr>
        <w:pStyle w:val="BodyText"/>
        <w:rPr>
          <w:sz w:val="24"/>
        </w:rPr>
      </w:pPr>
    </w:p>
    <w:p w:rsidR="005B07CE" w:rsidRDefault="002230DC" w:rsidP="00560043">
      <w:pPr>
        <w:pStyle w:val="Heading4"/>
        <w:numPr>
          <w:ilvl w:val="0"/>
          <w:numId w:val="44"/>
        </w:numPr>
        <w:tabs>
          <w:tab w:val="left" w:pos="1400"/>
        </w:tabs>
        <w:spacing w:before="204"/>
      </w:pPr>
      <w:bookmarkStart w:id="60" w:name="_bookmark59"/>
      <w:bookmarkEnd w:id="60"/>
      <w:r>
        <w:t>OPTION2</w:t>
      </w:r>
    </w:p>
    <w:p w:rsidR="005B07CE" w:rsidRDefault="005B07CE">
      <w:pPr>
        <w:pStyle w:val="BodyText"/>
        <w:spacing w:before="2"/>
        <w:rPr>
          <w:b/>
          <w:i/>
          <w:sz w:val="26"/>
        </w:rPr>
      </w:pPr>
    </w:p>
    <w:p w:rsidR="005B07CE" w:rsidRDefault="002230DC">
      <w:pPr>
        <w:pStyle w:val="BodyText"/>
        <w:spacing w:line="228" w:lineRule="auto"/>
        <w:ind w:left="1493" w:right="121" w:hanging="12"/>
        <w:jc w:val="both"/>
      </w:pPr>
      <w:r>
        <w:t>The Procuring Entity will consider all</w:t>
      </w:r>
      <w:r>
        <w:rPr>
          <w:spacing w:val="1"/>
        </w:rPr>
        <w:t xml:space="preserve"> </w:t>
      </w:r>
      <w:r>
        <w:t>possible combinations</w:t>
      </w:r>
      <w:r>
        <w:rPr>
          <w:spacing w:val="1"/>
        </w:rPr>
        <w:t xml:space="preserve"> </w:t>
      </w:r>
      <w:r>
        <w:t>of won</w:t>
      </w:r>
      <w:r>
        <w:rPr>
          <w:spacing w:val="1"/>
        </w:rPr>
        <w:t xml:space="preserve"> </w:t>
      </w:r>
      <w:r>
        <w:t>Lots</w:t>
      </w:r>
      <w:r>
        <w:rPr>
          <w:spacing w:val="1"/>
        </w:rPr>
        <w:t xml:space="preserve"> </w:t>
      </w:r>
      <w:r>
        <w:t>[contract(s)] and</w:t>
      </w:r>
      <w:r>
        <w:rPr>
          <w:spacing w:val="1"/>
        </w:rPr>
        <w:t xml:space="preserve"> </w:t>
      </w:r>
      <w:r>
        <w:t>determine the</w:t>
      </w:r>
      <w:r>
        <w:rPr>
          <w:spacing w:val="1"/>
        </w:rPr>
        <w:t xml:space="preserve"> </w:t>
      </w:r>
      <w:r>
        <w:t>combination with the lowest evaluated price. Tenders will then be awarded to the Tenderer or Tenderers in the</w:t>
      </w:r>
      <w:r>
        <w:rPr>
          <w:spacing w:val="1"/>
        </w:rPr>
        <w:t xml:space="preserve"> </w:t>
      </w:r>
      <w:r>
        <w:t>combination provided the tenderer</w:t>
      </w:r>
      <w:r>
        <w:rPr>
          <w:spacing w:val="55"/>
        </w:rPr>
        <w:t xml:space="preserve"> </w:t>
      </w:r>
      <w:r>
        <w:t>meets the aggregate Eligibility and Qualiﬁcation Criteria for</w:t>
      </w:r>
      <w:r>
        <w:rPr>
          <w:spacing w:val="55"/>
        </w:rPr>
        <w:t xml:space="preserve"> </w:t>
      </w:r>
      <w:r>
        <w:t>all the won</w:t>
      </w:r>
      <w:r>
        <w:rPr>
          <w:spacing w:val="1"/>
        </w:rPr>
        <w:t xml:space="preserve"> </w:t>
      </w:r>
      <w:r>
        <w:t>Lots.</w:t>
      </w:r>
    </w:p>
    <w:p w:rsidR="005B07CE" w:rsidRDefault="005B07CE">
      <w:pPr>
        <w:pStyle w:val="BodyText"/>
        <w:rPr>
          <w:sz w:val="24"/>
        </w:rPr>
      </w:pPr>
    </w:p>
    <w:p w:rsidR="005B07CE" w:rsidRDefault="002230DC">
      <w:pPr>
        <w:tabs>
          <w:tab w:val="left" w:pos="1339"/>
        </w:tabs>
        <w:spacing w:before="215" w:line="463" w:lineRule="auto"/>
        <w:ind w:left="1356" w:right="202" w:hanging="577"/>
        <w:rPr>
          <w:i/>
        </w:rPr>
      </w:pPr>
      <w:bookmarkStart w:id="61" w:name="_bookmark60"/>
      <w:bookmarkEnd w:id="61"/>
      <w:r>
        <w:rPr>
          <w:b/>
          <w:i/>
        </w:rPr>
        <w:t>5.0</w:t>
      </w:r>
      <w:r>
        <w:rPr>
          <w:b/>
          <w:i/>
        </w:rPr>
        <w:tab/>
        <w:t>ALTERNATIVE TENDERS (ITT 13.1) Alternative Tenders (ITT 13.1)</w:t>
      </w:r>
      <w:r>
        <w:rPr>
          <w:i/>
        </w:rPr>
        <w:t>Analternative if permitted under ITT 3.1,</w:t>
      </w:r>
      <w:r>
        <w:rPr>
          <w:i/>
          <w:spacing w:val="-52"/>
        </w:rPr>
        <w:t xml:space="preserve"> </w:t>
      </w:r>
      <w:r>
        <w:rPr>
          <w:i/>
        </w:rPr>
        <w:t>will be</w:t>
      </w:r>
      <w:r>
        <w:rPr>
          <w:i/>
          <w:spacing w:val="-2"/>
        </w:rPr>
        <w:t xml:space="preserve"> </w:t>
      </w:r>
      <w:r>
        <w:rPr>
          <w:i/>
        </w:rPr>
        <w:t>evaluated as follows:</w:t>
      </w:r>
    </w:p>
    <w:p w:rsidR="005B07CE" w:rsidRDefault="005B07CE">
      <w:pPr>
        <w:pStyle w:val="BodyText"/>
        <w:spacing w:before="10"/>
        <w:rPr>
          <w:i/>
          <w:sz w:val="20"/>
        </w:rPr>
      </w:pPr>
    </w:p>
    <w:p w:rsidR="005B07CE" w:rsidRDefault="002230DC">
      <w:pPr>
        <w:pStyle w:val="BodyText"/>
        <w:spacing w:before="1" w:line="228" w:lineRule="auto"/>
        <w:ind w:left="1481" w:right="121"/>
        <w:jc w:val="both"/>
      </w:pPr>
      <w:r>
        <w:t>The Procuring Entity shall consider Tenders offered for alternatives as speciﬁed in Part 2 - Works requirements.</w:t>
      </w:r>
      <w:r>
        <w:rPr>
          <w:spacing w:val="1"/>
        </w:rPr>
        <w:t xml:space="preserve"> </w:t>
      </w:r>
      <w:r>
        <w:t>Only the technical alternatives, if any,</w:t>
      </w:r>
      <w:r>
        <w:rPr>
          <w:spacing w:val="1"/>
        </w:rPr>
        <w:t xml:space="preserve"> </w:t>
      </w:r>
      <w:r>
        <w:t>of the Tenderer with the Best Evaluated Tender conforming to the basic</w:t>
      </w:r>
      <w:r>
        <w:rPr>
          <w:spacing w:val="1"/>
        </w:rPr>
        <w:t xml:space="preserve"> </w:t>
      </w:r>
      <w:r>
        <w:t>technical requirements</w:t>
      </w:r>
      <w:r>
        <w:rPr>
          <w:spacing w:val="-1"/>
        </w:rPr>
        <w:t xml:space="preserve"> </w:t>
      </w:r>
      <w:r>
        <w:t>shall</w:t>
      </w:r>
      <w:r>
        <w:rPr>
          <w:spacing w:val="1"/>
        </w:rPr>
        <w:t xml:space="preserve"> </w:t>
      </w:r>
      <w:r>
        <w:t>be</w:t>
      </w:r>
      <w:r>
        <w:rPr>
          <w:spacing w:val="-1"/>
        </w:rPr>
        <w:t xml:space="preserve"> </w:t>
      </w:r>
      <w:r>
        <w:t>considered</w:t>
      </w:r>
      <w:r>
        <w:rPr>
          <w:spacing w:val="-3"/>
        </w:rPr>
        <w:t xml:space="preserve"> </w:t>
      </w:r>
      <w:r>
        <w:t>by</w:t>
      </w:r>
      <w:r>
        <w:rPr>
          <w:spacing w:val="-4"/>
        </w:rPr>
        <w:t xml:space="preserve"> </w:t>
      </w:r>
      <w:r>
        <w:t>the</w:t>
      </w:r>
      <w:r>
        <w:rPr>
          <w:spacing w:val="1"/>
        </w:rPr>
        <w:t xml:space="preserve"> </w:t>
      </w:r>
      <w:r>
        <w:t>Procuring</w:t>
      </w:r>
      <w:r>
        <w:rPr>
          <w:spacing w:val="-4"/>
        </w:rPr>
        <w:t xml:space="preserve"> </w:t>
      </w:r>
      <w:r>
        <w:t>Entity.</w:t>
      </w:r>
    </w:p>
    <w:p w:rsidR="005B07CE" w:rsidRDefault="005B07CE">
      <w:pPr>
        <w:pStyle w:val="BodyText"/>
        <w:rPr>
          <w:sz w:val="24"/>
        </w:rPr>
      </w:pPr>
    </w:p>
    <w:p w:rsidR="005B07CE" w:rsidRDefault="002230DC" w:rsidP="00560043">
      <w:pPr>
        <w:pStyle w:val="Heading4"/>
        <w:numPr>
          <w:ilvl w:val="0"/>
          <w:numId w:val="44"/>
        </w:numPr>
        <w:tabs>
          <w:tab w:val="left" w:pos="1400"/>
        </w:tabs>
        <w:spacing w:before="203"/>
      </w:pPr>
      <w:bookmarkStart w:id="62" w:name="_bookmark61"/>
      <w:bookmarkEnd w:id="62"/>
      <w:r>
        <w:rPr>
          <w:spacing w:val="-2"/>
        </w:rPr>
        <w:t>6.0</w:t>
      </w:r>
      <w:r>
        <w:rPr>
          <w:spacing w:val="-11"/>
        </w:rPr>
        <w:t xml:space="preserve"> </w:t>
      </w:r>
      <w:r>
        <w:rPr>
          <w:spacing w:val="-2"/>
        </w:rPr>
        <w:t>MARGIN</w:t>
      </w:r>
      <w:r>
        <w:rPr>
          <w:spacing w:val="-12"/>
        </w:rPr>
        <w:t xml:space="preserve"> </w:t>
      </w:r>
      <w:r>
        <w:rPr>
          <w:spacing w:val="-2"/>
        </w:rPr>
        <w:t>OF</w:t>
      </w:r>
      <w:r>
        <w:rPr>
          <w:spacing w:val="-13"/>
        </w:rPr>
        <w:t xml:space="preserve"> </w:t>
      </w:r>
      <w:r>
        <w:rPr>
          <w:spacing w:val="-2"/>
        </w:rPr>
        <w:t>PREFERENCE</w:t>
      </w:r>
    </w:p>
    <w:p w:rsidR="005B07CE" w:rsidRDefault="005B07CE">
      <w:pPr>
        <w:pStyle w:val="BodyText"/>
        <w:spacing w:before="10"/>
        <w:rPr>
          <w:b/>
          <w:i/>
          <w:sz w:val="25"/>
        </w:rPr>
      </w:pPr>
    </w:p>
    <w:p w:rsidR="005B07CE" w:rsidRDefault="002230DC" w:rsidP="00560043">
      <w:pPr>
        <w:pStyle w:val="ListParagraph"/>
        <w:numPr>
          <w:ilvl w:val="1"/>
          <w:numId w:val="43"/>
        </w:numPr>
        <w:tabs>
          <w:tab w:val="left" w:pos="1479"/>
        </w:tabs>
        <w:spacing w:line="228" w:lineRule="auto"/>
        <w:ind w:right="121" w:hanging="587"/>
        <w:jc w:val="both"/>
      </w:pPr>
      <w:r>
        <w:t>If the TDS so speciﬁes, the Procuring Entity will grant a margin of preference of ﬁfteen percent (15%) to be</w:t>
      </w:r>
      <w:r>
        <w:rPr>
          <w:spacing w:val="1"/>
        </w:rPr>
        <w:t xml:space="preserve"> </w:t>
      </w:r>
      <w:r>
        <w:t>loaded on evaluated prices of the foreign tenderers, where the percentage of share holding of Kenyan citizensis</w:t>
      </w:r>
      <w:r>
        <w:rPr>
          <w:spacing w:val="1"/>
        </w:rPr>
        <w:t xml:space="preserve"> </w:t>
      </w:r>
      <w:r>
        <w:t>less</w:t>
      </w:r>
      <w:r>
        <w:rPr>
          <w:spacing w:val="-3"/>
        </w:rPr>
        <w:t xml:space="preserve"> </w:t>
      </w:r>
      <w:r>
        <w:t>than ﬁfty-</w:t>
      </w:r>
      <w:r>
        <w:rPr>
          <w:spacing w:val="-7"/>
        </w:rPr>
        <w:t xml:space="preserve"> </w:t>
      </w:r>
      <w:r>
        <w:t>one percent</w:t>
      </w:r>
      <w:r>
        <w:rPr>
          <w:spacing w:val="-2"/>
        </w:rPr>
        <w:t xml:space="preserve"> </w:t>
      </w:r>
      <w:r>
        <w:t>(51%).</w:t>
      </w:r>
    </w:p>
    <w:p w:rsidR="005B07CE" w:rsidRDefault="005B07CE">
      <w:pPr>
        <w:pStyle w:val="BodyText"/>
        <w:spacing w:before="2"/>
        <w:rPr>
          <w:sz w:val="21"/>
        </w:rPr>
      </w:pPr>
    </w:p>
    <w:p w:rsidR="005B07CE" w:rsidRDefault="002230DC" w:rsidP="00560043">
      <w:pPr>
        <w:pStyle w:val="ListParagraph"/>
        <w:numPr>
          <w:ilvl w:val="1"/>
          <w:numId w:val="43"/>
        </w:numPr>
        <w:tabs>
          <w:tab w:val="left" w:pos="1479"/>
        </w:tabs>
        <w:spacing w:line="230" w:lineRule="auto"/>
        <w:ind w:right="121" w:hanging="587"/>
        <w:jc w:val="both"/>
      </w:pPr>
      <w:r>
        <w:t>Contractors shall be asked to provide, as part of the data for qualiﬁcation, such information, including details of</w:t>
      </w:r>
      <w:r>
        <w:rPr>
          <w:spacing w:val="1"/>
        </w:rPr>
        <w:t xml:space="preserve"> </w:t>
      </w:r>
      <w:r>
        <w:t>ownership, as shall be required to determine whether, according to the classiﬁcation established by the Procuring</w:t>
      </w:r>
      <w:r>
        <w:rPr>
          <w:spacing w:val="-52"/>
        </w:rPr>
        <w:t xml:space="preserve"> </w:t>
      </w:r>
      <w:r>
        <w:t>Entity,</w:t>
      </w:r>
      <w:r>
        <w:rPr>
          <w:spacing w:val="-9"/>
        </w:rPr>
        <w:t xml:space="preserve"> </w:t>
      </w:r>
      <w:r>
        <w:t>a</w:t>
      </w:r>
      <w:r>
        <w:rPr>
          <w:spacing w:val="-1"/>
        </w:rPr>
        <w:t xml:space="preserve"> </w:t>
      </w:r>
      <w:r>
        <w:t>particular</w:t>
      </w:r>
      <w:r>
        <w:rPr>
          <w:spacing w:val="2"/>
        </w:rPr>
        <w:t xml:space="preserve"> </w:t>
      </w:r>
      <w:r>
        <w:t>contractor or</w:t>
      </w:r>
      <w:r>
        <w:rPr>
          <w:spacing w:val="-1"/>
        </w:rPr>
        <w:t xml:space="preserve"> </w:t>
      </w:r>
      <w:r>
        <w:t>group</w:t>
      </w:r>
      <w:r>
        <w:rPr>
          <w:spacing w:val="-1"/>
        </w:rPr>
        <w:t xml:space="preserve"> </w:t>
      </w:r>
      <w:r>
        <w:t>of contractors</w:t>
      </w:r>
      <w:r>
        <w:rPr>
          <w:spacing w:val="-3"/>
        </w:rPr>
        <w:t xml:space="preserve"> </w:t>
      </w:r>
      <w:r>
        <w:t>qualiﬁes</w:t>
      </w:r>
      <w:r>
        <w:rPr>
          <w:spacing w:val="-2"/>
        </w:rPr>
        <w:t xml:space="preserve"> </w:t>
      </w:r>
      <w:r>
        <w:t>for a</w:t>
      </w:r>
      <w:r>
        <w:rPr>
          <w:spacing w:val="-1"/>
        </w:rPr>
        <w:t xml:space="preserve"> </w:t>
      </w:r>
      <w:r>
        <w:t>margin</w:t>
      </w:r>
      <w:r>
        <w:rPr>
          <w:spacing w:val="-1"/>
        </w:rPr>
        <w:t xml:space="preserve"> </w:t>
      </w:r>
      <w:r>
        <w:t>of</w:t>
      </w:r>
      <w:r>
        <w:rPr>
          <w:spacing w:val="-1"/>
        </w:rPr>
        <w:t xml:space="preserve"> </w:t>
      </w:r>
      <w:r>
        <w:t>preference.</w:t>
      </w:r>
    </w:p>
    <w:p w:rsidR="005B07CE" w:rsidRDefault="005B07CE">
      <w:pPr>
        <w:pStyle w:val="BodyText"/>
        <w:spacing w:before="7"/>
        <w:rPr>
          <w:sz w:val="21"/>
        </w:rPr>
      </w:pPr>
    </w:p>
    <w:p w:rsidR="005B07CE" w:rsidRDefault="002230DC" w:rsidP="00560043">
      <w:pPr>
        <w:pStyle w:val="ListParagraph"/>
        <w:numPr>
          <w:ilvl w:val="1"/>
          <w:numId w:val="43"/>
        </w:numPr>
        <w:tabs>
          <w:tab w:val="left" w:pos="1479"/>
        </w:tabs>
        <w:spacing w:line="228" w:lineRule="auto"/>
        <w:ind w:right="123" w:hanging="587"/>
        <w:jc w:val="both"/>
      </w:pPr>
      <w:r>
        <w:t>After Tenders have been received and reviewed by the Procuring Entity, responsive Tenders shall be assessed to</w:t>
      </w:r>
      <w:r>
        <w:rPr>
          <w:spacing w:val="1"/>
        </w:rPr>
        <w:t xml:space="preserve"> </w:t>
      </w:r>
      <w:r>
        <w:t>ascertain their percentage of shareholding of Kenyan citizens. Responsive tenders shall be classiﬁed into the</w:t>
      </w:r>
      <w:r>
        <w:rPr>
          <w:spacing w:val="1"/>
        </w:rPr>
        <w:t xml:space="preserve"> </w:t>
      </w:r>
      <w:r>
        <w:t>following</w:t>
      </w:r>
      <w:r>
        <w:rPr>
          <w:spacing w:val="-4"/>
        </w:rPr>
        <w:t xml:space="preserve"> </w:t>
      </w:r>
      <w:r>
        <w:t>groups:</w:t>
      </w:r>
    </w:p>
    <w:p w:rsidR="005B07CE" w:rsidRDefault="002230DC" w:rsidP="00560043">
      <w:pPr>
        <w:pStyle w:val="ListParagraph"/>
        <w:numPr>
          <w:ilvl w:val="2"/>
          <w:numId w:val="43"/>
        </w:numPr>
        <w:tabs>
          <w:tab w:val="left" w:pos="1838"/>
          <w:tab w:val="left" w:pos="1839"/>
        </w:tabs>
        <w:spacing w:line="228" w:lineRule="auto"/>
        <w:ind w:right="242" w:hanging="360"/>
      </w:pPr>
      <w:r>
        <w:rPr>
          <w:i/>
        </w:rPr>
        <w:t xml:space="preserve">Group A: </w:t>
      </w:r>
      <w:r>
        <w:t>tenders offered by Kenyan Contractors and other Tenderers where Kenyan citizens hold shares of</w:t>
      </w:r>
      <w:r>
        <w:rPr>
          <w:spacing w:val="-52"/>
        </w:rPr>
        <w:t xml:space="preserve"> </w:t>
      </w:r>
      <w:r>
        <w:t>over</w:t>
      </w:r>
      <w:r>
        <w:rPr>
          <w:spacing w:val="2"/>
        </w:rPr>
        <w:t xml:space="preserve"> </w:t>
      </w:r>
      <w:r>
        <w:t>ﬁfty</w:t>
      </w:r>
      <w:r>
        <w:rPr>
          <w:spacing w:val="-3"/>
        </w:rPr>
        <w:t xml:space="preserve"> </w:t>
      </w:r>
      <w:r>
        <w:t>one percent</w:t>
      </w:r>
      <w:r>
        <w:rPr>
          <w:spacing w:val="1"/>
        </w:rPr>
        <w:t xml:space="preserve"> </w:t>
      </w:r>
      <w:r>
        <w:t>(51%).</w:t>
      </w:r>
    </w:p>
    <w:p w:rsidR="005B07CE" w:rsidRDefault="002230DC" w:rsidP="00560043">
      <w:pPr>
        <w:pStyle w:val="ListParagraph"/>
        <w:numPr>
          <w:ilvl w:val="2"/>
          <w:numId w:val="43"/>
        </w:numPr>
        <w:tabs>
          <w:tab w:val="left" w:pos="1734"/>
        </w:tabs>
        <w:spacing w:line="228" w:lineRule="auto"/>
        <w:ind w:right="586" w:hanging="360"/>
      </w:pPr>
      <w:r>
        <w:rPr>
          <w:i/>
        </w:rPr>
        <w:t>Group</w:t>
      </w:r>
      <w:r>
        <w:rPr>
          <w:i/>
          <w:spacing w:val="4"/>
        </w:rPr>
        <w:t xml:space="preserve"> </w:t>
      </w:r>
      <w:r>
        <w:rPr>
          <w:i/>
        </w:rPr>
        <w:t xml:space="preserve">B: </w:t>
      </w:r>
      <w:r>
        <w:t>tenders</w:t>
      </w:r>
      <w:r>
        <w:rPr>
          <w:spacing w:val="3"/>
        </w:rPr>
        <w:t xml:space="preserve"> </w:t>
      </w:r>
      <w:r>
        <w:t>offered</w:t>
      </w:r>
      <w:r>
        <w:rPr>
          <w:spacing w:val="4"/>
        </w:rPr>
        <w:t xml:space="preserve"> </w:t>
      </w:r>
      <w:r>
        <w:t>by</w:t>
      </w:r>
      <w:r>
        <w:rPr>
          <w:spacing w:val="3"/>
        </w:rPr>
        <w:t xml:space="preserve"> </w:t>
      </w:r>
      <w:r>
        <w:t>foreign</w:t>
      </w:r>
      <w:r>
        <w:rPr>
          <w:spacing w:val="4"/>
        </w:rPr>
        <w:t xml:space="preserve"> </w:t>
      </w:r>
      <w:r>
        <w:t>Contractors</w:t>
      </w:r>
      <w:r>
        <w:rPr>
          <w:spacing w:val="4"/>
        </w:rPr>
        <w:t xml:space="preserve"> </w:t>
      </w:r>
      <w:r>
        <w:t>and</w:t>
      </w:r>
      <w:r>
        <w:rPr>
          <w:spacing w:val="2"/>
        </w:rPr>
        <w:t xml:space="preserve"> </w:t>
      </w:r>
      <w:r>
        <w:t>other Tenderers</w:t>
      </w:r>
      <w:r>
        <w:rPr>
          <w:spacing w:val="3"/>
        </w:rPr>
        <w:t xml:space="preserve"> </w:t>
      </w:r>
      <w:r>
        <w:t>where</w:t>
      </w:r>
      <w:r>
        <w:rPr>
          <w:spacing w:val="2"/>
        </w:rPr>
        <w:t xml:space="preserve"> </w:t>
      </w:r>
      <w:r>
        <w:t>Kenyan</w:t>
      </w:r>
      <w:r>
        <w:rPr>
          <w:spacing w:val="5"/>
        </w:rPr>
        <w:t xml:space="preserve"> </w:t>
      </w:r>
      <w:r>
        <w:t>citizens</w:t>
      </w:r>
      <w:r>
        <w:rPr>
          <w:spacing w:val="4"/>
        </w:rPr>
        <w:t xml:space="preserve"> </w:t>
      </w:r>
      <w:r>
        <w:t>hold</w:t>
      </w:r>
      <w:r>
        <w:rPr>
          <w:spacing w:val="3"/>
        </w:rPr>
        <w:t xml:space="preserve"> </w:t>
      </w:r>
      <w:r>
        <w:t>shares</w:t>
      </w:r>
      <w:r>
        <w:rPr>
          <w:spacing w:val="-52"/>
        </w:rPr>
        <w:t xml:space="preserve"> </w:t>
      </w:r>
      <w:r>
        <w:t>of less than</w:t>
      </w:r>
      <w:r>
        <w:rPr>
          <w:spacing w:val="-2"/>
        </w:rPr>
        <w:t xml:space="preserve"> </w:t>
      </w:r>
      <w:r>
        <w:t>ﬁfty</w:t>
      </w:r>
      <w:r>
        <w:rPr>
          <w:spacing w:val="-3"/>
        </w:rPr>
        <w:t xml:space="preserve"> </w:t>
      </w:r>
      <w:r>
        <w:t>one</w:t>
      </w:r>
      <w:r>
        <w:rPr>
          <w:spacing w:val="1"/>
        </w:rPr>
        <w:t xml:space="preserve"> </w:t>
      </w:r>
      <w:r>
        <w:t>percent</w:t>
      </w:r>
      <w:r>
        <w:rPr>
          <w:spacing w:val="1"/>
        </w:rPr>
        <w:t xml:space="preserve"> </w:t>
      </w:r>
      <w:r>
        <w:t>(51%).</w:t>
      </w:r>
    </w:p>
    <w:p w:rsidR="005B07CE" w:rsidRDefault="005B07CE">
      <w:pPr>
        <w:pStyle w:val="BodyText"/>
        <w:spacing w:before="2"/>
        <w:rPr>
          <w:sz w:val="21"/>
        </w:rPr>
      </w:pPr>
    </w:p>
    <w:p w:rsidR="005B07CE" w:rsidRDefault="002230DC" w:rsidP="00560043">
      <w:pPr>
        <w:pStyle w:val="ListParagraph"/>
        <w:numPr>
          <w:ilvl w:val="1"/>
          <w:numId w:val="43"/>
        </w:numPr>
        <w:tabs>
          <w:tab w:val="left" w:pos="1479"/>
        </w:tabs>
        <w:spacing w:line="230" w:lineRule="auto"/>
        <w:ind w:left="1490" w:right="120" w:hanging="582"/>
        <w:jc w:val="both"/>
      </w:pPr>
      <w:r>
        <w:t>All</w:t>
      </w:r>
      <w:r>
        <w:rPr>
          <w:spacing w:val="46"/>
        </w:rPr>
        <w:t xml:space="preserve"> </w:t>
      </w:r>
      <w:r>
        <w:t>evaluated</w:t>
      </w:r>
      <w:r>
        <w:rPr>
          <w:spacing w:val="43"/>
        </w:rPr>
        <w:t xml:space="preserve"> </w:t>
      </w:r>
      <w:r>
        <w:t>tenders</w:t>
      </w:r>
      <w:r>
        <w:rPr>
          <w:spacing w:val="47"/>
        </w:rPr>
        <w:t xml:space="preserve"> </w:t>
      </w:r>
      <w:r>
        <w:t>in</w:t>
      </w:r>
      <w:r>
        <w:rPr>
          <w:spacing w:val="46"/>
        </w:rPr>
        <w:t xml:space="preserve"> </w:t>
      </w:r>
      <w:r>
        <w:t>each</w:t>
      </w:r>
      <w:r>
        <w:rPr>
          <w:spacing w:val="46"/>
        </w:rPr>
        <w:t xml:space="preserve"> </w:t>
      </w:r>
      <w:r>
        <w:t>group</w:t>
      </w:r>
      <w:r>
        <w:rPr>
          <w:spacing w:val="42"/>
        </w:rPr>
        <w:t xml:space="preserve"> </w:t>
      </w:r>
      <w:r>
        <w:t>shall,</w:t>
      </w:r>
      <w:r>
        <w:rPr>
          <w:spacing w:val="46"/>
        </w:rPr>
        <w:t xml:space="preserve"> </w:t>
      </w:r>
      <w:r>
        <w:t>as</w:t>
      </w:r>
      <w:r>
        <w:rPr>
          <w:spacing w:val="49"/>
        </w:rPr>
        <w:t xml:space="preserve"> </w:t>
      </w:r>
      <w:r>
        <w:t>a</w:t>
      </w:r>
      <w:r>
        <w:rPr>
          <w:spacing w:val="44"/>
        </w:rPr>
        <w:t xml:space="preserve"> </w:t>
      </w:r>
      <w:r>
        <w:t>ﬁrst</w:t>
      </w:r>
      <w:r>
        <w:rPr>
          <w:spacing w:val="47"/>
        </w:rPr>
        <w:t xml:space="preserve"> </w:t>
      </w:r>
      <w:r>
        <w:t>evaluation</w:t>
      </w:r>
      <w:r>
        <w:rPr>
          <w:spacing w:val="45"/>
        </w:rPr>
        <w:t xml:space="preserve"> </w:t>
      </w:r>
      <w:r>
        <w:t>step,</w:t>
      </w:r>
      <w:r>
        <w:rPr>
          <w:spacing w:val="47"/>
        </w:rPr>
        <w:t xml:space="preserve"> </w:t>
      </w:r>
      <w:r>
        <w:t>be</w:t>
      </w:r>
      <w:r>
        <w:rPr>
          <w:spacing w:val="46"/>
        </w:rPr>
        <w:t xml:space="preserve"> </w:t>
      </w:r>
      <w:r>
        <w:t>compared</w:t>
      </w:r>
      <w:r>
        <w:rPr>
          <w:spacing w:val="46"/>
        </w:rPr>
        <w:t xml:space="preserve"> </w:t>
      </w:r>
      <w:r>
        <w:t>to</w:t>
      </w:r>
      <w:r>
        <w:rPr>
          <w:spacing w:val="46"/>
        </w:rPr>
        <w:t xml:space="preserve"> </w:t>
      </w:r>
      <w:r>
        <w:t>determine</w:t>
      </w:r>
      <w:r>
        <w:rPr>
          <w:spacing w:val="46"/>
        </w:rPr>
        <w:t xml:space="preserve"> </w:t>
      </w:r>
      <w:r>
        <w:t>the</w:t>
      </w:r>
      <w:r>
        <w:rPr>
          <w:spacing w:val="46"/>
        </w:rPr>
        <w:t xml:space="preserve"> </w:t>
      </w:r>
      <w:r>
        <w:t>lowest</w:t>
      </w:r>
      <w:r>
        <w:rPr>
          <w:spacing w:val="-52"/>
        </w:rPr>
        <w:t xml:space="preserve"> </w:t>
      </w:r>
      <w:r>
        <w:t>tender,</w:t>
      </w:r>
      <w:r>
        <w:rPr>
          <w:spacing w:val="45"/>
        </w:rPr>
        <w:t xml:space="preserve"> </w:t>
      </w:r>
      <w:r>
        <w:t>and</w:t>
      </w:r>
      <w:r>
        <w:rPr>
          <w:spacing w:val="45"/>
        </w:rPr>
        <w:t xml:space="preserve"> </w:t>
      </w:r>
      <w:r>
        <w:t>the</w:t>
      </w:r>
      <w:r>
        <w:rPr>
          <w:spacing w:val="45"/>
        </w:rPr>
        <w:t xml:space="preserve"> </w:t>
      </w:r>
      <w:r>
        <w:t>lowest</w:t>
      </w:r>
      <w:r>
        <w:rPr>
          <w:spacing w:val="46"/>
        </w:rPr>
        <w:t xml:space="preserve"> </w:t>
      </w:r>
      <w:r>
        <w:t>evaluated</w:t>
      </w:r>
      <w:r>
        <w:rPr>
          <w:spacing w:val="45"/>
        </w:rPr>
        <w:t xml:space="preserve"> </w:t>
      </w:r>
      <w:r>
        <w:t>tender</w:t>
      </w:r>
      <w:r>
        <w:rPr>
          <w:spacing w:val="44"/>
        </w:rPr>
        <w:t xml:space="preserve"> </w:t>
      </w:r>
      <w:r>
        <w:t>in</w:t>
      </w:r>
      <w:r>
        <w:rPr>
          <w:spacing w:val="45"/>
        </w:rPr>
        <w:t xml:space="preserve"> </w:t>
      </w:r>
      <w:r>
        <w:t>each</w:t>
      </w:r>
      <w:r>
        <w:rPr>
          <w:spacing w:val="45"/>
        </w:rPr>
        <w:t xml:space="preserve"> </w:t>
      </w:r>
      <w:r>
        <w:t>group</w:t>
      </w:r>
      <w:r>
        <w:rPr>
          <w:spacing w:val="47"/>
        </w:rPr>
        <w:t xml:space="preserve"> </w:t>
      </w:r>
      <w:r>
        <w:t>shall</w:t>
      </w:r>
      <w:r>
        <w:rPr>
          <w:spacing w:val="49"/>
        </w:rPr>
        <w:t xml:space="preserve"> </w:t>
      </w:r>
      <w:r>
        <w:t>be</w:t>
      </w:r>
      <w:r>
        <w:rPr>
          <w:spacing w:val="45"/>
        </w:rPr>
        <w:t xml:space="preserve"> </w:t>
      </w:r>
      <w:r>
        <w:t>further</w:t>
      </w:r>
      <w:r>
        <w:rPr>
          <w:spacing w:val="46"/>
        </w:rPr>
        <w:t xml:space="preserve"> </w:t>
      </w:r>
      <w:r>
        <w:t>compared</w:t>
      </w:r>
      <w:r>
        <w:rPr>
          <w:spacing w:val="47"/>
        </w:rPr>
        <w:t xml:space="preserve"> </w:t>
      </w:r>
      <w:r>
        <w:t>with</w:t>
      </w:r>
      <w:r>
        <w:rPr>
          <w:spacing w:val="45"/>
        </w:rPr>
        <w:t xml:space="preserve"> </w:t>
      </w:r>
      <w:r>
        <w:t>each</w:t>
      </w:r>
      <w:r>
        <w:rPr>
          <w:spacing w:val="3"/>
        </w:rPr>
        <w:t xml:space="preserve"> </w:t>
      </w:r>
      <w:r>
        <w:t>other.</w:t>
      </w:r>
      <w:r>
        <w:rPr>
          <w:spacing w:val="40"/>
        </w:rPr>
        <w:t xml:space="preserve"> </w:t>
      </w:r>
      <w:r>
        <w:t>If,</w:t>
      </w:r>
      <w:r>
        <w:rPr>
          <w:spacing w:val="47"/>
        </w:rPr>
        <w:t xml:space="preserve"> </w:t>
      </w:r>
      <w:r>
        <w:t>as</w:t>
      </w:r>
      <w:r>
        <w:rPr>
          <w:spacing w:val="48"/>
        </w:rPr>
        <w:t xml:space="preserve"> </w:t>
      </w:r>
      <w:r>
        <w:t>a</w:t>
      </w:r>
      <w:r>
        <w:rPr>
          <w:spacing w:val="-53"/>
        </w:rPr>
        <w:t xml:space="preserve"> </w:t>
      </w:r>
      <w:r>
        <w:t>result of this comparison, a tender from Group A is the lowest, it shall be selected for the award of contract. If a</w:t>
      </w:r>
      <w:r>
        <w:rPr>
          <w:spacing w:val="1"/>
        </w:rPr>
        <w:t xml:space="preserve"> </w:t>
      </w:r>
      <w:r>
        <w:t>tender</w:t>
      </w:r>
      <w:r>
        <w:rPr>
          <w:spacing w:val="-11"/>
        </w:rPr>
        <w:t xml:space="preserve"> </w:t>
      </w:r>
      <w:r>
        <w:t>from</w:t>
      </w:r>
      <w:r>
        <w:rPr>
          <w:spacing w:val="-10"/>
        </w:rPr>
        <w:t xml:space="preserve"> </w:t>
      </w:r>
      <w:r>
        <w:t>Group</w:t>
      </w:r>
      <w:r>
        <w:rPr>
          <w:spacing w:val="-9"/>
        </w:rPr>
        <w:t xml:space="preserve"> </w:t>
      </w:r>
      <w:r>
        <w:t>B</w:t>
      </w:r>
      <w:r>
        <w:rPr>
          <w:spacing w:val="-12"/>
        </w:rPr>
        <w:t xml:space="preserve"> </w:t>
      </w:r>
      <w:r>
        <w:t>is</w:t>
      </w:r>
      <w:r>
        <w:rPr>
          <w:spacing w:val="-10"/>
        </w:rPr>
        <w:t xml:space="preserve"> </w:t>
      </w:r>
      <w:r>
        <w:t>the</w:t>
      </w:r>
      <w:r>
        <w:rPr>
          <w:spacing w:val="-10"/>
        </w:rPr>
        <w:t xml:space="preserve"> </w:t>
      </w:r>
      <w:r>
        <w:t>lowest,</w:t>
      </w:r>
      <w:r>
        <w:rPr>
          <w:spacing w:val="-12"/>
        </w:rPr>
        <w:t xml:space="preserve"> </w:t>
      </w:r>
      <w:r>
        <w:t>an</w:t>
      </w:r>
      <w:r>
        <w:rPr>
          <w:spacing w:val="-11"/>
        </w:rPr>
        <w:t xml:space="preserve"> </w:t>
      </w:r>
      <w:r>
        <w:t>amount</w:t>
      </w:r>
      <w:r>
        <w:rPr>
          <w:spacing w:val="-10"/>
        </w:rPr>
        <w:t xml:space="preserve"> </w:t>
      </w:r>
      <w:r>
        <w:t>equal</w:t>
      </w:r>
      <w:r>
        <w:rPr>
          <w:spacing w:val="-8"/>
        </w:rPr>
        <w:t xml:space="preserve"> </w:t>
      </w:r>
      <w:r>
        <w:t>to</w:t>
      </w:r>
      <w:r>
        <w:rPr>
          <w:spacing w:val="-11"/>
        </w:rPr>
        <w:t xml:space="preserve"> </w:t>
      </w:r>
      <w:r>
        <w:t>the</w:t>
      </w:r>
      <w:r>
        <w:rPr>
          <w:spacing w:val="-8"/>
        </w:rPr>
        <w:t xml:space="preserve"> </w:t>
      </w:r>
      <w:r>
        <w:t>percentage</w:t>
      </w:r>
      <w:r>
        <w:rPr>
          <w:spacing w:val="-9"/>
        </w:rPr>
        <w:t xml:space="preserve"> </w:t>
      </w:r>
      <w:r>
        <w:t>indicated</w:t>
      </w:r>
      <w:r>
        <w:rPr>
          <w:spacing w:val="-11"/>
        </w:rPr>
        <w:t xml:space="preserve"> </w:t>
      </w:r>
      <w:r>
        <w:t>in</w:t>
      </w:r>
      <w:r>
        <w:rPr>
          <w:spacing w:val="-11"/>
        </w:rPr>
        <w:t xml:space="preserve"> </w:t>
      </w:r>
      <w:r>
        <w:t>Item</w:t>
      </w:r>
      <w:r>
        <w:rPr>
          <w:spacing w:val="-11"/>
        </w:rPr>
        <w:t xml:space="preserve"> </w:t>
      </w:r>
      <w:r>
        <w:t>6.1</w:t>
      </w:r>
      <w:r>
        <w:rPr>
          <w:spacing w:val="-11"/>
        </w:rPr>
        <w:t xml:space="preserve"> </w:t>
      </w:r>
      <w:r>
        <w:t>of</w:t>
      </w:r>
      <w:r>
        <w:rPr>
          <w:spacing w:val="-8"/>
        </w:rPr>
        <w:t xml:space="preserve"> </w:t>
      </w:r>
      <w:r>
        <w:t>the</w:t>
      </w:r>
      <w:r>
        <w:rPr>
          <w:spacing w:val="-11"/>
        </w:rPr>
        <w:t xml:space="preserve"> </w:t>
      </w:r>
      <w:r>
        <w:t>respective</w:t>
      </w:r>
      <w:r>
        <w:rPr>
          <w:spacing w:val="10"/>
        </w:rPr>
        <w:t xml:space="preserve"> </w:t>
      </w:r>
      <w:r>
        <w:t>tender</w:t>
      </w:r>
      <w:r>
        <w:rPr>
          <w:spacing w:val="-52"/>
        </w:rPr>
        <w:t xml:space="preserve"> </w:t>
      </w:r>
      <w:r>
        <w:t>price,</w:t>
      </w:r>
      <w:r>
        <w:rPr>
          <w:spacing w:val="1"/>
        </w:rPr>
        <w:t xml:space="preserve"> </w:t>
      </w:r>
      <w:r>
        <w:t>including unconditional</w:t>
      </w:r>
      <w:r>
        <w:rPr>
          <w:spacing w:val="1"/>
        </w:rPr>
        <w:t xml:space="preserve"> </w:t>
      </w:r>
      <w:r>
        <w:t>discounts</w:t>
      </w:r>
      <w:r>
        <w:rPr>
          <w:spacing w:val="1"/>
        </w:rPr>
        <w:t xml:space="preserve"> </w:t>
      </w:r>
      <w:r>
        <w:t>and</w:t>
      </w:r>
      <w:r>
        <w:rPr>
          <w:spacing w:val="1"/>
        </w:rPr>
        <w:t xml:space="preserve"> </w:t>
      </w:r>
      <w:r>
        <w:t>excluding provisional</w:t>
      </w:r>
      <w:r>
        <w:rPr>
          <w:spacing w:val="1"/>
        </w:rPr>
        <w:t xml:space="preserve"> </w:t>
      </w:r>
      <w:r>
        <w:t>sums</w:t>
      </w:r>
      <w:r>
        <w:rPr>
          <w:spacing w:val="1"/>
        </w:rPr>
        <w:t xml:space="preserve"> </w:t>
      </w:r>
      <w:r>
        <w:t>and</w:t>
      </w:r>
      <w:r>
        <w:rPr>
          <w:spacing w:val="1"/>
        </w:rPr>
        <w:t xml:space="preserve"> </w:t>
      </w:r>
      <w:r>
        <w:t>the</w:t>
      </w:r>
      <w:r>
        <w:rPr>
          <w:spacing w:val="55"/>
        </w:rPr>
        <w:t xml:space="preserve"> </w:t>
      </w:r>
      <w:r>
        <w:t>cost</w:t>
      </w:r>
      <w:r>
        <w:rPr>
          <w:spacing w:val="55"/>
        </w:rPr>
        <w:t xml:space="preserve"> </w:t>
      </w:r>
      <w:r>
        <w:t>of day works,</w:t>
      </w:r>
      <w:r>
        <w:rPr>
          <w:spacing w:val="55"/>
        </w:rPr>
        <w:t xml:space="preserve"> </w:t>
      </w:r>
      <w:r>
        <w:t>if</w:t>
      </w:r>
      <w:r>
        <w:rPr>
          <w:spacing w:val="55"/>
        </w:rPr>
        <w:t xml:space="preserve"> </w:t>
      </w:r>
      <w:r>
        <w:t>any,</w:t>
      </w:r>
      <w:r>
        <w:rPr>
          <w:spacing w:val="-52"/>
        </w:rPr>
        <w:t xml:space="preserve"> </w:t>
      </w:r>
      <w:r>
        <w:t>shall be added to the evaluated price offered in each tender from Group B. All tenders shall then be compared</w:t>
      </w:r>
      <w:r>
        <w:rPr>
          <w:spacing w:val="1"/>
        </w:rPr>
        <w:t xml:space="preserve"> </w:t>
      </w:r>
      <w:r>
        <w:t>using new prices with added prices to Group B and the lowest evaluated tender from Group A. If the tender from</w:t>
      </w:r>
      <w:r>
        <w:rPr>
          <w:spacing w:val="-52"/>
        </w:rPr>
        <w:t xml:space="preserve"> </w:t>
      </w:r>
      <w:r>
        <w:t>Group A is still the lowest tender, it shall be selected foraward. If not, the lowest evaluated tender from Group B</w:t>
      </w:r>
      <w:r>
        <w:rPr>
          <w:spacing w:val="1"/>
        </w:rPr>
        <w:t xml:space="preserve"> </w:t>
      </w:r>
      <w:r>
        <w:t>based</w:t>
      </w:r>
      <w:r>
        <w:rPr>
          <w:spacing w:val="-4"/>
        </w:rPr>
        <w:t xml:space="preserve"> </w:t>
      </w:r>
      <w:r>
        <w:t>on</w:t>
      </w:r>
      <w:r>
        <w:rPr>
          <w:spacing w:val="-3"/>
        </w:rPr>
        <w:t xml:space="preserve"> </w:t>
      </w:r>
      <w:r>
        <w:t>the ﬁrst</w:t>
      </w:r>
      <w:r>
        <w:rPr>
          <w:spacing w:val="-1"/>
        </w:rPr>
        <w:t xml:space="preserve"> </w:t>
      </w:r>
      <w:r>
        <w:t>evaluation price</w:t>
      </w:r>
      <w:r>
        <w:rPr>
          <w:spacing w:val="-1"/>
        </w:rPr>
        <w:t xml:space="preserve"> </w:t>
      </w:r>
      <w:r>
        <w:t>shall</w:t>
      </w:r>
      <w:r>
        <w:rPr>
          <w:spacing w:val="1"/>
        </w:rPr>
        <w:t xml:space="preserve"> </w:t>
      </w:r>
      <w:r>
        <w:t>be selected.</w:t>
      </w:r>
    </w:p>
    <w:p w:rsidR="005B07CE" w:rsidRDefault="005B07CE">
      <w:pPr>
        <w:pStyle w:val="BodyText"/>
        <w:spacing w:before="7"/>
        <w:rPr>
          <w:sz w:val="20"/>
        </w:rPr>
      </w:pPr>
    </w:p>
    <w:p w:rsidR="005B07CE" w:rsidRDefault="002230DC" w:rsidP="00560043">
      <w:pPr>
        <w:pStyle w:val="Heading7"/>
        <w:numPr>
          <w:ilvl w:val="0"/>
          <w:numId w:val="42"/>
        </w:numPr>
        <w:tabs>
          <w:tab w:val="left" w:pos="1110"/>
        </w:tabs>
        <w:ind w:hanging="290"/>
      </w:pPr>
      <w:bookmarkStart w:id="63" w:name="_bookmark62"/>
      <w:bookmarkEnd w:id="63"/>
      <w:r>
        <w:rPr>
          <w:color w:val="211F1F"/>
          <w:spacing w:val="-2"/>
        </w:rPr>
        <w:t>Post</w:t>
      </w:r>
      <w:r>
        <w:rPr>
          <w:color w:val="211F1F"/>
          <w:spacing w:val="-9"/>
        </w:rPr>
        <w:t xml:space="preserve"> </w:t>
      </w:r>
      <w:r>
        <w:rPr>
          <w:color w:val="211F1F"/>
          <w:spacing w:val="-1"/>
        </w:rPr>
        <w:t>qualiﬁcation</w:t>
      </w:r>
      <w:r>
        <w:rPr>
          <w:color w:val="211F1F"/>
          <w:spacing w:val="-12"/>
        </w:rPr>
        <w:t xml:space="preserve"> </w:t>
      </w:r>
      <w:r>
        <w:rPr>
          <w:color w:val="211F1F"/>
          <w:spacing w:val="-1"/>
        </w:rPr>
        <w:t>and</w:t>
      </w:r>
      <w:r>
        <w:rPr>
          <w:color w:val="211F1F"/>
          <w:spacing w:val="-12"/>
        </w:rPr>
        <w:t xml:space="preserve"> </w:t>
      </w:r>
      <w:r>
        <w:rPr>
          <w:color w:val="211F1F"/>
          <w:spacing w:val="-1"/>
        </w:rPr>
        <w:t>Contract</w:t>
      </w:r>
      <w:r>
        <w:rPr>
          <w:color w:val="211F1F"/>
          <w:spacing w:val="-10"/>
        </w:rPr>
        <w:t xml:space="preserve"> </w:t>
      </w:r>
      <w:r>
        <w:rPr>
          <w:color w:val="211F1F"/>
          <w:spacing w:val="-1"/>
        </w:rPr>
        <w:t>ward</w:t>
      </w:r>
      <w:r>
        <w:rPr>
          <w:color w:val="211F1F"/>
          <w:spacing w:val="-11"/>
        </w:rPr>
        <w:t xml:space="preserve"> </w:t>
      </w:r>
      <w:r>
        <w:rPr>
          <w:color w:val="211F1F"/>
          <w:spacing w:val="-1"/>
        </w:rPr>
        <w:t>(ITT</w:t>
      </w:r>
      <w:r>
        <w:rPr>
          <w:color w:val="211F1F"/>
          <w:spacing w:val="-12"/>
        </w:rPr>
        <w:t xml:space="preserve"> </w:t>
      </w:r>
      <w:r>
        <w:rPr>
          <w:color w:val="211F1F"/>
          <w:spacing w:val="-1"/>
        </w:rPr>
        <w:t>39),</w:t>
      </w:r>
      <w:r>
        <w:rPr>
          <w:color w:val="211F1F"/>
          <w:spacing w:val="-9"/>
        </w:rPr>
        <w:t xml:space="preserve"> </w:t>
      </w:r>
      <w:r>
        <w:rPr>
          <w:color w:val="211F1F"/>
          <w:spacing w:val="-1"/>
        </w:rPr>
        <w:t>more</w:t>
      </w:r>
      <w:r>
        <w:rPr>
          <w:color w:val="211F1F"/>
          <w:spacing w:val="-8"/>
        </w:rPr>
        <w:t xml:space="preserve"> </w:t>
      </w:r>
      <w:r>
        <w:rPr>
          <w:color w:val="211F1F"/>
          <w:spacing w:val="-1"/>
        </w:rPr>
        <w:t>speciﬁcally,</w:t>
      </w:r>
    </w:p>
    <w:p w:rsidR="005B07CE" w:rsidRDefault="002230DC" w:rsidP="00560043">
      <w:pPr>
        <w:pStyle w:val="ListParagraph"/>
        <w:numPr>
          <w:ilvl w:val="1"/>
          <w:numId w:val="42"/>
        </w:numPr>
        <w:tabs>
          <w:tab w:val="left" w:pos="1759"/>
          <w:tab w:val="left" w:pos="1760"/>
        </w:tabs>
        <w:spacing w:before="55" w:line="228" w:lineRule="auto"/>
        <w:ind w:right="123" w:hanging="404"/>
      </w:pPr>
      <w:r>
        <w:t>In</w:t>
      </w:r>
      <w:r>
        <w:rPr>
          <w:spacing w:val="28"/>
        </w:rPr>
        <w:t xml:space="preserve"> </w:t>
      </w:r>
      <w:r>
        <w:t>case</w:t>
      </w:r>
      <w:r>
        <w:rPr>
          <w:spacing w:val="31"/>
        </w:rPr>
        <w:t xml:space="preserve"> </w:t>
      </w:r>
      <w:r>
        <w:t>the</w:t>
      </w:r>
      <w:r>
        <w:rPr>
          <w:spacing w:val="32"/>
        </w:rPr>
        <w:t xml:space="preserve"> </w:t>
      </w:r>
      <w:r>
        <w:t>tender</w:t>
      </w:r>
      <w:r>
        <w:rPr>
          <w:spacing w:val="32"/>
        </w:rPr>
        <w:t xml:space="preserve"> </w:t>
      </w:r>
      <w:r>
        <w:rPr>
          <w:u w:val="single" w:color="211F1F"/>
        </w:rPr>
        <w:t>was</w:t>
      </w:r>
      <w:r>
        <w:rPr>
          <w:spacing w:val="28"/>
          <w:u w:val="single" w:color="211F1F"/>
        </w:rPr>
        <w:t xml:space="preserve"> </w:t>
      </w:r>
      <w:r>
        <w:rPr>
          <w:u w:val="single" w:color="211F1F"/>
        </w:rPr>
        <w:t>subject</w:t>
      </w:r>
      <w:r>
        <w:rPr>
          <w:spacing w:val="28"/>
          <w:u w:val="single" w:color="211F1F"/>
        </w:rPr>
        <w:t xml:space="preserve"> </w:t>
      </w:r>
      <w:r>
        <w:rPr>
          <w:u w:val="single" w:color="211F1F"/>
        </w:rPr>
        <w:t>to</w:t>
      </w:r>
      <w:r>
        <w:rPr>
          <w:spacing w:val="28"/>
          <w:u w:val="single" w:color="211F1F"/>
        </w:rPr>
        <w:t xml:space="preserve"> </w:t>
      </w:r>
      <w:r>
        <w:rPr>
          <w:u w:val="single" w:color="211F1F"/>
        </w:rPr>
        <w:t>post-qualiﬁcation</w:t>
      </w:r>
      <w:r>
        <w:t>,</w:t>
      </w:r>
      <w:r>
        <w:rPr>
          <w:spacing w:val="24"/>
        </w:rPr>
        <w:t xml:space="preserve"> </w:t>
      </w:r>
      <w:r>
        <w:t>the</w:t>
      </w:r>
      <w:r>
        <w:rPr>
          <w:spacing w:val="31"/>
        </w:rPr>
        <w:t xml:space="preserve"> </w:t>
      </w:r>
      <w:r>
        <w:t>contract</w:t>
      </w:r>
      <w:r>
        <w:rPr>
          <w:spacing w:val="29"/>
        </w:rPr>
        <w:t xml:space="preserve"> </w:t>
      </w:r>
      <w:r>
        <w:t>shall</w:t>
      </w:r>
      <w:r>
        <w:rPr>
          <w:spacing w:val="32"/>
        </w:rPr>
        <w:t xml:space="preserve"> </w:t>
      </w:r>
      <w:r>
        <w:t>be</w:t>
      </w:r>
      <w:r>
        <w:rPr>
          <w:spacing w:val="28"/>
        </w:rPr>
        <w:t xml:space="preserve"> </w:t>
      </w:r>
      <w:r>
        <w:t>awarded</w:t>
      </w:r>
      <w:r>
        <w:rPr>
          <w:spacing w:val="27"/>
        </w:rPr>
        <w:t xml:space="preserve"> </w:t>
      </w:r>
      <w:r>
        <w:t>to</w:t>
      </w:r>
      <w:r>
        <w:rPr>
          <w:spacing w:val="28"/>
        </w:rPr>
        <w:t xml:space="preserve"> </w:t>
      </w:r>
      <w:r>
        <w:t>the</w:t>
      </w:r>
      <w:r>
        <w:rPr>
          <w:spacing w:val="31"/>
        </w:rPr>
        <w:t xml:space="preserve"> </w:t>
      </w:r>
      <w:r>
        <w:t>lowest</w:t>
      </w:r>
      <w:r>
        <w:rPr>
          <w:spacing w:val="40"/>
        </w:rPr>
        <w:t xml:space="preserve"> </w:t>
      </w:r>
      <w:r>
        <w:t>evaluated</w:t>
      </w:r>
      <w:r>
        <w:rPr>
          <w:spacing w:val="-52"/>
        </w:rPr>
        <w:t xml:space="preserve"> </w:t>
      </w:r>
      <w:r>
        <w:t>tenderer,</w:t>
      </w:r>
      <w:r>
        <w:rPr>
          <w:spacing w:val="-1"/>
        </w:rPr>
        <w:t xml:space="preserve"> </w:t>
      </w:r>
      <w:r>
        <w:t>subject</w:t>
      </w:r>
      <w:r>
        <w:rPr>
          <w:spacing w:val="-1"/>
        </w:rPr>
        <w:t xml:space="preserve"> </w:t>
      </w:r>
      <w:r>
        <w:t>to</w:t>
      </w:r>
      <w:r>
        <w:rPr>
          <w:spacing w:val="-1"/>
        </w:rPr>
        <w:t xml:space="preserve"> </w:t>
      </w:r>
      <w:r>
        <w:t>conﬁrmation of</w:t>
      </w:r>
      <w:r>
        <w:rPr>
          <w:spacing w:val="-2"/>
        </w:rPr>
        <w:t xml:space="preserve"> </w:t>
      </w:r>
      <w:r>
        <w:t>pre-qualiﬁcation</w:t>
      </w:r>
      <w:r>
        <w:rPr>
          <w:spacing w:val="1"/>
        </w:rPr>
        <w:t xml:space="preserve"> </w:t>
      </w:r>
      <w:r>
        <w:t>data,</w:t>
      </w:r>
      <w:r>
        <w:rPr>
          <w:spacing w:val="-3"/>
        </w:rPr>
        <w:t xml:space="preserve"> </w:t>
      </w:r>
      <w:r>
        <w:t>if so required.</w:t>
      </w:r>
    </w:p>
    <w:p w:rsidR="005B07CE" w:rsidRDefault="005B07CE">
      <w:pPr>
        <w:spacing w:line="228" w:lineRule="auto"/>
        <w:sectPr w:rsidR="005B07CE" w:rsidSect="00447390">
          <w:pgSz w:w="11930" w:h="16860"/>
          <w:pgMar w:top="1240" w:right="280" w:bottom="700" w:left="60" w:header="0" w:footer="438" w:gutter="0"/>
          <w:cols w:space="720"/>
        </w:sectPr>
      </w:pPr>
    </w:p>
    <w:p w:rsidR="005B07CE" w:rsidRDefault="002230DC" w:rsidP="00560043">
      <w:pPr>
        <w:pStyle w:val="ListParagraph"/>
        <w:numPr>
          <w:ilvl w:val="1"/>
          <w:numId w:val="42"/>
        </w:numPr>
        <w:tabs>
          <w:tab w:val="left" w:pos="1759"/>
          <w:tab w:val="left" w:pos="1760"/>
        </w:tabs>
        <w:spacing w:before="80" w:line="230" w:lineRule="auto"/>
        <w:ind w:right="124" w:hanging="404"/>
      </w:pPr>
      <w:r>
        <w:lastRenderedPageBreak/>
        <w:t>Incase</w:t>
      </w:r>
      <w:r>
        <w:rPr>
          <w:spacing w:val="19"/>
        </w:rPr>
        <w:t xml:space="preserve"> </w:t>
      </w:r>
      <w:r>
        <w:t>the</w:t>
      </w:r>
      <w:r>
        <w:rPr>
          <w:spacing w:val="18"/>
        </w:rPr>
        <w:t xml:space="preserve"> </w:t>
      </w:r>
      <w:r>
        <w:t>tender</w:t>
      </w:r>
      <w:r>
        <w:rPr>
          <w:spacing w:val="21"/>
        </w:rPr>
        <w:t xml:space="preserve"> </w:t>
      </w:r>
      <w:r>
        <w:rPr>
          <w:u w:val="single" w:color="211F1F"/>
        </w:rPr>
        <w:t>was</w:t>
      </w:r>
      <w:r>
        <w:rPr>
          <w:spacing w:val="17"/>
          <w:u w:val="single" w:color="211F1F"/>
        </w:rPr>
        <w:t xml:space="preserve"> </w:t>
      </w:r>
      <w:r>
        <w:rPr>
          <w:u w:val="single" w:color="211F1F"/>
        </w:rPr>
        <w:t>not</w:t>
      </w:r>
      <w:r>
        <w:rPr>
          <w:spacing w:val="13"/>
          <w:u w:val="single" w:color="211F1F"/>
        </w:rPr>
        <w:t xml:space="preserve"> </w:t>
      </w:r>
      <w:r>
        <w:rPr>
          <w:u w:val="single" w:color="211F1F"/>
        </w:rPr>
        <w:t>subject</w:t>
      </w:r>
      <w:r>
        <w:rPr>
          <w:spacing w:val="18"/>
          <w:u w:val="single" w:color="211F1F"/>
        </w:rPr>
        <w:t xml:space="preserve"> </w:t>
      </w:r>
      <w:r>
        <w:rPr>
          <w:u w:val="single" w:color="211F1F"/>
        </w:rPr>
        <w:t>to</w:t>
      </w:r>
      <w:r>
        <w:rPr>
          <w:spacing w:val="17"/>
          <w:u w:val="single" w:color="211F1F"/>
        </w:rPr>
        <w:t xml:space="preserve"> </w:t>
      </w:r>
      <w:r>
        <w:rPr>
          <w:u w:val="single" w:color="211F1F"/>
        </w:rPr>
        <w:t>post-qualiﬁcation</w:t>
      </w:r>
      <w:r>
        <w:t>,</w:t>
      </w:r>
      <w:r>
        <w:rPr>
          <w:spacing w:val="17"/>
        </w:rPr>
        <w:t xml:space="preserve"> </w:t>
      </w:r>
      <w:r>
        <w:t>the</w:t>
      </w:r>
      <w:r>
        <w:rPr>
          <w:spacing w:val="17"/>
        </w:rPr>
        <w:t xml:space="preserve"> </w:t>
      </w:r>
      <w:r>
        <w:t>tender</w:t>
      </w:r>
      <w:r>
        <w:rPr>
          <w:spacing w:val="20"/>
        </w:rPr>
        <w:t xml:space="preserve"> </w:t>
      </w:r>
      <w:r>
        <w:t>that</w:t>
      </w:r>
      <w:r>
        <w:rPr>
          <w:spacing w:val="21"/>
        </w:rPr>
        <w:t xml:space="preserve"> </w:t>
      </w:r>
      <w:r>
        <w:t>has</w:t>
      </w:r>
      <w:r>
        <w:rPr>
          <w:spacing w:val="17"/>
        </w:rPr>
        <w:t xml:space="preserve"> </w:t>
      </w:r>
      <w:r>
        <w:t>been</w:t>
      </w:r>
      <w:r>
        <w:rPr>
          <w:spacing w:val="12"/>
        </w:rPr>
        <w:t xml:space="preserve"> </w:t>
      </w:r>
      <w:r>
        <w:t>determined</w:t>
      </w:r>
      <w:r>
        <w:rPr>
          <w:spacing w:val="17"/>
        </w:rPr>
        <w:t xml:space="preserve"> </w:t>
      </w:r>
      <w:r>
        <w:t>to</w:t>
      </w:r>
      <w:r>
        <w:rPr>
          <w:spacing w:val="17"/>
        </w:rPr>
        <w:t xml:space="preserve"> </w:t>
      </w:r>
      <w:r>
        <w:t>be</w:t>
      </w:r>
      <w:r>
        <w:rPr>
          <w:spacing w:val="17"/>
        </w:rPr>
        <w:t xml:space="preserve"> </w:t>
      </w:r>
      <w:r>
        <w:t>the</w:t>
      </w:r>
      <w:r>
        <w:rPr>
          <w:spacing w:val="-6"/>
        </w:rPr>
        <w:t xml:space="preserve"> </w:t>
      </w:r>
      <w:r>
        <w:t>lowest</w:t>
      </w:r>
      <w:r>
        <w:rPr>
          <w:spacing w:val="-52"/>
        </w:rPr>
        <w:t xml:space="preserve"> </w:t>
      </w:r>
      <w:r>
        <w:t>evaluated</w:t>
      </w:r>
      <w:r>
        <w:rPr>
          <w:spacing w:val="-6"/>
        </w:rPr>
        <w:t xml:space="preserve"> </w:t>
      </w:r>
      <w:r>
        <w:t>tenderer</w:t>
      </w:r>
      <w:r>
        <w:rPr>
          <w:spacing w:val="-3"/>
        </w:rPr>
        <w:t xml:space="preserve"> </w:t>
      </w:r>
      <w:r>
        <w:t>shall</w:t>
      </w:r>
      <w:r>
        <w:rPr>
          <w:spacing w:val="-2"/>
        </w:rPr>
        <w:t xml:space="preserve"> </w:t>
      </w:r>
      <w:r>
        <w:t>be</w:t>
      </w:r>
      <w:r>
        <w:rPr>
          <w:spacing w:val="-7"/>
        </w:rPr>
        <w:t xml:space="preserve"> </w:t>
      </w:r>
      <w:r>
        <w:t>considered</w:t>
      </w:r>
      <w:r>
        <w:rPr>
          <w:spacing w:val="-3"/>
        </w:rPr>
        <w:t xml:space="preserve"> </w:t>
      </w:r>
      <w:r>
        <w:t>for</w:t>
      </w:r>
      <w:r>
        <w:rPr>
          <w:spacing w:val="-4"/>
        </w:rPr>
        <w:t xml:space="preserve"> </w:t>
      </w:r>
      <w:r>
        <w:t>contract</w:t>
      </w:r>
      <w:r>
        <w:rPr>
          <w:spacing w:val="-1"/>
        </w:rPr>
        <w:t xml:space="preserve"> </w:t>
      </w:r>
      <w:r>
        <w:t>award,</w:t>
      </w:r>
      <w:r>
        <w:rPr>
          <w:spacing w:val="-3"/>
        </w:rPr>
        <w:t xml:space="preserve"> </w:t>
      </w:r>
      <w:r>
        <w:t>subject</w:t>
      </w:r>
      <w:r>
        <w:rPr>
          <w:spacing w:val="-2"/>
        </w:rPr>
        <w:t xml:space="preserve"> </w:t>
      </w:r>
      <w:r>
        <w:t>to</w:t>
      </w:r>
      <w:r>
        <w:rPr>
          <w:spacing w:val="-5"/>
        </w:rPr>
        <w:t xml:space="preserve"> </w:t>
      </w:r>
      <w:r>
        <w:rPr>
          <w:u w:val="single" w:color="211F1F"/>
        </w:rPr>
        <w:t>meeting</w:t>
      </w:r>
      <w:r>
        <w:rPr>
          <w:spacing w:val="-2"/>
          <w:u w:val="single" w:color="211F1F"/>
        </w:rPr>
        <w:t xml:space="preserve"> </w:t>
      </w:r>
      <w:r>
        <w:rPr>
          <w:u w:val="single" w:color="211F1F"/>
        </w:rPr>
        <w:t>each</w:t>
      </w:r>
      <w:r>
        <w:rPr>
          <w:spacing w:val="-5"/>
          <w:u w:val="single" w:color="211F1F"/>
        </w:rPr>
        <w:t xml:space="preserve"> </w:t>
      </w:r>
      <w:r>
        <w:rPr>
          <w:u w:val="single" w:color="211F1F"/>
        </w:rPr>
        <w:t>of</w:t>
      </w:r>
      <w:r>
        <w:rPr>
          <w:spacing w:val="-1"/>
          <w:u w:val="single" w:color="211F1F"/>
        </w:rPr>
        <w:t xml:space="preserve"> </w:t>
      </w:r>
      <w:r>
        <w:rPr>
          <w:u w:val="single" w:color="211F1F"/>
        </w:rPr>
        <w:t>the</w:t>
      </w:r>
      <w:r>
        <w:rPr>
          <w:spacing w:val="-3"/>
          <w:u w:val="single" w:color="211F1F"/>
        </w:rPr>
        <w:t xml:space="preserve"> </w:t>
      </w:r>
      <w:r>
        <w:rPr>
          <w:u w:val="single" w:color="211F1F"/>
        </w:rPr>
        <w:t>following</w:t>
      </w:r>
      <w:r>
        <w:rPr>
          <w:spacing w:val="-7"/>
          <w:u w:val="single" w:color="211F1F"/>
        </w:rPr>
        <w:t xml:space="preserve"> </w:t>
      </w:r>
      <w:r>
        <w:rPr>
          <w:u w:val="single" w:color="211F1F"/>
        </w:rPr>
        <w:t>conditions</w:t>
      </w:r>
      <w:r>
        <w:t>.</w:t>
      </w:r>
    </w:p>
    <w:p w:rsidR="005B07CE" w:rsidRDefault="002230DC" w:rsidP="00560043">
      <w:pPr>
        <w:pStyle w:val="ListParagraph"/>
        <w:numPr>
          <w:ilvl w:val="2"/>
          <w:numId w:val="42"/>
        </w:numPr>
        <w:tabs>
          <w:tab w:val="left" w:pos="2220"/>
          <w:tab w:val="left" w:pos="2221"/>
        </w:tabs>
        <w:spacing w:before="52" w:line="228" w:lineRule="auto"/>
        <w:ind w:right="362" w:hanging="461"/>
        <w:jc w:val="left"/>
      </w:pPr>
      <w:r>
        <w:t>The</w:t>
      </w:r>
      <w:r>
        <w:rPr>
          <w:spacing w:val="-7"/>
        </w:rPr>
        <w:t xml:space="preserve"> </w:t>
      </w:r>
      <w:r>
        <w:t>Tenderer</w:t>
      </w:r>
      <w:r>
        <w:rPr>
          <w:spacing w:val="-1"/>
        </w:rPr>
        <w:t xml:space="preserve"> </w:t>
      </w:r>
      <w:r>
        <w:t>shall</w:t>
      </w:r>
      <w:r>
        <w:rPr>
          <w:spacing w:val="-2"/>
        </w:rPr>
        <w:t xml:space="preserve"> </w:t>
      </w:r>
      <w:r>
        <w:t>demonstrate</w:t>
      </w:r>
      <w:r>
        <w:rPr>
          <w:spacing w:val="-2"/>
        </w:rPr>
        <w:t xml:space="preserve"> </w:t>
      </w:r>
      <w:r>
        <w:t>that</w:t>
      </w:r>
      <w:r>
        <w:rPr>
          <w:spacing w:val="-4"/>
        </w:rPr>
        <w:t xml:space="preserve"> </w:t>
      </w:r>
      <w:r>
        <w:t>it</w:t>
      </w:r>
      <w:r>
        <w:rPr>
          <w:spacing w:val="-1"/>
        </w:rPr>
        <w:t xml:space="preserve"> </w:t>
      </w:r>
      <w:r>
        <w:t>has</w:t>
      </w:r>
      <w:r>
        <w:rPr>
          <w:spacing w:val="-2"/>
        </w:rPr>
        <w:t xml:space="preserve"> </w:t>
      </w:r>
      <w:r>
        <w:t>access</w:t>
      </w:r>
      <w:r>
        <w:rPr>
          <w:spacing w:val="-4"/>
        </w:rPr>
        <w:t xml:space="preserve"> </w:t>
      </w:r>
      <w:r>
        <w:t>to,</w:t>
      </w:r>
      <w:r>
        <w:rPr>
          <w:spacing w:val="-2"/>
        </w:rPr>
        <w:t xml:space="preserve"> </w:t>
      </w:r>
      <w:r>
        <w:t>or</w:t>
      </w:r>
      <w:r>
        <w:rPr>
          <w:spacing w:val="-4"/>
        </w:rPr>
        <w:t xml:space="preserve"> </w:t>
      </w:r>
      <w:r>
        <w:t>has</w:t>
      </w:r>
      <w:r>
        <w:rPr>
          <w:spacing w:val="-1"/>
        </w:rPr>
        <w:t xml:space="preserve"> </w:t>
      </w:r>
      <w:r>
        <w:t>available,</w:t>
      </w:r>
      <w:r>
        <w:rPr>
          <w:spacing w:val="-5"/>
        </w:rPr>
        <w:t xml:space="preserve"> </w:t>
      </w:r>
      <w:r>
        <w:t>liquid</w:t>
      </w:r>
      <w:r>
        <w:rPr>
          <w:spacing w:val="-5"/>
        </w:rPr>
        <w:t xml:space="preserve"> </w:t>
      </w:r>
      <w:r>
        <w:t>assets,</w:t>
      </w:r>
      <w:r>
        <w:rPr>
          <w:spacing w:val="-6"/>
        </w:rPr>
        <w:t xml:space="preserve"> </w:t>
      </w:r>
      <w:r>
        <w:t>unencumbered</w:t>
      </w:r>
      <w:r>
        <w:rPr>
          <w:spacing w:val="-3"/>
        </w:rPr>
        <w:t xml:space="preserve"> </w:t>
      </w:r>
      <w:r>
        <w:t>real</w:t>
      </w:r>
      <w:r>
        <w:rPr>
          <w:spacing w:val="-52"/>
        </w:rPr>
        <w:t xml:space="preserve"> </w:t>
      </w:r>
      <w:r>
        <w:t>assets, lines of credit, and other ﬁnancial means (independent of any contractual advance payment)</w:t>
      </w:r>
      <w:r>
        <w:rPr>
          <w:spacing w:val="1"/>
        </w:rPr>
        <w:t xml:space="preserve"> </w:t>
      </w:r>
      <w:r>
        <w:t>sufﬁcient</w:t>
      </w:r>
      <w:r>
        <w:rPr>
          <w:spacing w:val="2"/>
        </w:rPr>
        <w:t xml:space="preserve"> </w:t>
      </w:r>
      <w:r>
        <w:t>to</w:t>
      </w:r>
      <w:r>
        <w:rPr>
          <w:spacing w:val="-4"/>
        </w:rPr>
        <w:t xml:space="preserve"> </w:t>
      </w:r>
      <w:r>
        <w:t>meet the construction</w:t>
      </w:r>
      <w:r>
        <w:rPr>
          <w:spacing w:val="-1"/>
        </w:rPr>
        <w:t xml:space="preserve"> </w:t>
      </w:r>
      <w:r>
        <w:t>cash</w:t>
      </w:r>
      <w:r>
        <w:rPr>
          <w:spacing w:val="-1"/>
        </w:rPr>
        <w:t xml:space="preserve"> </w:t>
      </w:r>
      <w:r>
        <w:t>ﬂow</w:t>
      </w:r>
      <w:r>
        <w:rPr>
          <w:spacing w:val="-5"/>
        </w:rPr>
        <w:t xml:space="preserve"> </w:t>
      </w:r>
      <w:r>
        <w:t>of</w:t>
      </w:r>
      <w:r>
        <w:rPr>
          <w:spacing w:val="-2"/>
        </w:rPr>
        <w:t xml:space="preserve"> </w:t>
      </w:r>
      <w:r>
        <w:t>Kenya</w:t>
      </w:r>
      <w:r>
        <w:rPr>
          <w:spacing w:val="-3"/>
        </w:rPr>
        <w:t xml:space="preserve"> </w:t>
      </w:r>
      <w:r>
        <w:t>Shillings</w:t>
      </w:r>
      <w:r>
        <w:rPr>
          <w:spacing w:val="-3"/>
        </w:rPr>
        <w:t xml:space="preserve"> </w:t>
      </w:r>
      <w:r>
        <w:t>Twenty</w:t>
      </w:r>
      <w:r>
        <w:rPr>
          <w:spacing w:val="-5"/>
        </w:rPr>
        <w:t xml:space="preserve"> </w:t>
      </w:r>
      <w:r>
        <w:t>million</w:t>
      </w:r>
      <w:r>
        <w:rPr>
          <w:spacing w:val="-4"/>
        </w:rPr>
        <w:t xml:space="preserve"> </w:t>
      </w:r>
      <w:r>
        <w:t>(ksh</w:t>
      </w:r>
    </w:p>
    <w:p w:rsidR="005B07CE" w:rsidRDefault="002230DC">
      <w:pPr>
        <w:pStyle w:val="BodyText"/>
        <w:spacing w:line="242" w:lineRule="exact"/>
        <w:ind w:left="2222"/>
      </w:pPr>
      <w:r>
        <w:t>20,000,000)</w:t>
      </w:r>
    </w:p>
    <w:p w:rsidR="005B07CE" w:rsidRDefault="002230DC" w:rsidP="00560043">
      <w:pPr>
        <w:pStyle w:val="ListParagraph"/>
        <w:numPr>
          <w:ilvl w:val="2"/>
          <w:numId w:val="42"/>
        </w:numPr>
        <w:tabs>
          <w:tab w:val="left" w:pos="2005"/>
        </w:tabs>
        <w:spacing w:before="48" w:line="228" w:lineRule="auto"/>
        <w:ind w:right="121" w:hanging="461"/>
        <w:jc w:val="both"/>
      </w:pPr>
      <w:r>
        <w:t>Minimum</w:t>
      </w:r>
      <w:r>
        <w:rPr>
          <w:spacing w:val="-13"/>
        </w:rPr>
        <w:t xml:space="preserve"> </w:t>
      </w:r>
      <w:r>
        <w:rPr>
          <w:u w:val="single" w:color="211F1F"/>
        </w:rPr>
        <w:t>average</w:t>
      </w:r>
      <w:r>
        <w:rPr>
          <w:spacing w:val="-10"/>
        </w:rPr>
        <w:t xml:space="preserve"> </w:t>
      </w:r>
      <w:r>
        <w:t>annual</w:t>
      </w:r>
      <w:r>
        <w:rPr>
          <w:spacing w:val="-10"/>
        </w:rPr>
        <w:t xml:space="preserve"> </w:t>
      </w:r>
      <w:r>
        <w:t>construction</w:t>
      </w:r>
      <w:r>
        <w:rPr>
          <w:spacing w:val="-11"/>
        </w:rPr>
        <w:t xml:space="preserve"> </w:t>
      </w:r>
      <w:r>
        <w:t>turnover</w:t>
      </w:r>
      <w:r>
        <w:rPr>
          <w:spacing w:val="-9"/>
        </w:rPr>
        <w:t xml:space="preserve"> </w:t>
      </w:r>
      <w:r>
        <w:t>of</w:t>
      </w:r>
      <w:r>
        <w:rPr>
          <w:spacing w:val="-8"/>
        </w:rPr>
        <w:t xml:space="preserve"> </w:t>
      </w:r>
      <w:r>
        <w:t>Kenya</w:t>
      </w:r>
      <w:r>
        <w:rPr>
          <w:spacing w:val="-9"/>
        </w:rPr>
        <w:t xml:space="preserve"> </w:t>
      </w:r>
      <w:r>
        <w:t>Shillings</w:t>
      </w:r>
      <w:r>
        <w:rPr>
          <w:spacing w:val="-11"/>
        </w:rPr>
        <w:t xml:space="preserve"> </w:t>
      </w:r>
      <w:r>
        <w:t>Three</w:t>
      </w:r>
      <w:r>
        <w:rPr>
          <w:spacing w:val="-12"/>
        </w:rPr>
        <w:t xml:space="preserve"> </w:t>
      </w:r>
      <w:r>
        <w:t>hundred</w:t>
      </w:r>
      <w:r>
        <w:rPr>
          <w:spacing w:val="-11"/>
        </w:rPr>
        <w:t xml:space="preserve"> </w:t>
      </w:r>
      <w:r>
        <w:t>million</w:t>
      </w:r>
      <w:r>
        <w:rPr>
          <w:spacing w:val="-11"/>
        </w:rPr>
        <w:t xml:space="preserve"> </w:t>
      </w:r>
      <w:r>
        <w:rPr>
          <w:i/>
        </w:rPr>
        <w:t>[</w:t>
      </w:r>
      <w:r>
        <w:t>300,000,000.00</w:t>
      </w:r>
      <w:r>
        <w:rPr>
          <w:i/>
        </w:rPr>
        <w:t>]</w:t>
      </w:r>
      <w:r>
        <w:rPr>
          <w:i/>
          <w:spacing w:val="-52"/>
        </w:rPr>
        <w:t xml:space="preserve"> </w:t>
      </w:r>
      <w:r>
        <w:rPr>
          <w:spacing w:val="-1"/>
        </w:rPr>
        <w:t>equivalent</w:t>
      </w:r>
      <w:r>
        <w:rPr>
          <w:spacing w:val="-11"/>
        </w:rPr>
        <w:t xml:space="preserve"> </w:t>
      </w:r>
      <w:r>
        <w:rPr>
          <w:spacing w:val="-1"/>
        </w:rPr>
        <w:t>calculated</w:t>
      </w:r>
      <w:r>
        <w:rPr>
          <w:spacing w:val="-11"/>
        </w:rPr>
        <w:t xml:space="preserve"> </w:t>
      </w:r>
      <w:r>
        <w:rPr>
          <w:spacing w:val="-1"/>
        </w:rPr>
        <w:t>as</w:t>
      </w:r>
      <w:r>
        <w:rPr>
          <w:spacing w:val="-12"/>
        </w:rPr>
        <w:t xml:space="preserve"> </w:t>
      </w:r>
      <w:r>
        <w:rPr>
          <w:spacing w:val="-1"/>
        </w:rPr>
        <w:t>total</w:t>
      </w:r>
      <w:r>
        <w:rPr>
          <w:spacing w:val="-10"/>
        </w:rPr>
        <w:t xml:space="preserve"> </w:t>
      </w:r>
      <w:r>
        <w:rPr>
          <w:spacing w:val="-1"/>
        </w:rPr>
        <w:t>certiﬁed</w:t>
      </w:r>
      <w:r>
        <w:rPr>
          <w:spacing w:val="-11"/>
        </w:rPr>
        <w:t xml:space="preserve"> </w:t>
      </w:r>
      <w:r>
        <w:rPr>
          <w:spacing w:val="-1"/>
        </w:rPr>
        <w:t>payments</w:t>
      </w:r>
      <w:r>
        <w:rPr>
          <w:spacing w:val="-12"/>
        </w:rPr>
        <w:t xml:space="preserve"> </w:t>
      </w:r>
      <w:r>
        <w:rPr>
          <w:spacing w:val="-1"/>
        </w:rPr>
        <w:t>received</w:t>
      </w:r>
      <w:r>
        <w:rPr>
          <w:spacing w:val="-11"/>
        </w:rPr>
        <w:t xml:space="preserve"> </w:t>
      </w:r>
      <w:r>
        <w:rPr>
          <w:spacing w:val="-1"/>
        </w:rPr>
        <w:t>for</w:t>
      </w:r>
      <w:r>
        <w:rPr>
          <w:spacing w:val="-11"/>
        </w:rPr>
        <w:t xml:space="preserve"> </w:t>
      </w:r>
      <w:r>
        <w:rPr>
          <w:spacing w:val="-1"/>
        </w:rPr>
        <w:t>contracts</w:t>
      </w:r>
      <w:r>
        <w:rPr>
          <w:spacing w:val="-13"/>
        </w:rPr>
        <w:t xml:space="preserve"> </w:t>
      </w:r>
      <w:r>
        <w:t>in</w:t>
      </w:r>
      <w:r>
        <w:rPr>
          <w:spacing w:val="-11"/>
        </w:rPr>
        <w:t xml:space="preserve"> </w:t>
      </w:r>
      <w:r>
        <w:t>progress</w:t>
      </w:r>
      <w:r>
        <w:rPr>
          <w:spacing w:val="-14"/>
        </w:rPr>
        <w:t xml:space="preserve"> </w:t>
      </w:r>
      <w:r>
        <w:t>and/or</w:t>
      </w:r>
      <w:r>
        <w:rPr>
          <w:spacing w:val="-11"/>
        </w:rPr>
        <w:t xml:space="preserve"> </w:t>
      </w:r>
      <w:r>
        <w:t>completed</w:t>
      </w:r>
      <w:r>
        <w:rPr>
          <w:spacing w:val="-15"/>
        </w:rPr>
        <w:t xml:space="preserve"> </w:t>
      </w:r>
      <w:r>
        <w:t>within</w:t>
      </w:r>
      <w:r>
        <w:rPr>
          <w:spacing w:val="-52"/>
        </w:rPr>
        <w:t xml:space="preserve"> </w:t>
      </w:r>
      <w:r>
        <w:t>the</w:t>
      </w:r>
      <w:r>
        <w:rPr>
          <w:spacing w:val="-1"/>
        </w:rPr>
        <w:t xml:space="preserve"> </w:t>
      </w:r>
      <w:r>
        <w:t>last</w:t>
      </w:r>
      <w:r>
        <w:rPr>
          <w:spacing w:val="-2"/>
        </w:rPr>
        <w:t xml:space="preserve"> </w:t>
      </w:r>
      <w:r>
        <w:t>Three</w:t>
      </w:r>
      <w:r>
        <w:rPr>
          <w:spacing w:val="1"/>
        </w:rPr>
        <w:t xml:space="preserve"> </w:t>
      </w:r>
      <w:r>
        <w:t xml:space="preserve">years </w:t>
      </w:r>
      <w:r>
        <w:rPr>
          <w:i/>
        </w:rPr>
        <w:t>[3</w:t>
      </w:r>
      <w:r>
        <w:rPr>
          <w:i/>
          <w:spacing w:val="-5"/>
        </w:rPr>
        <w:t xml:space="preserve"> </w:t>
      </w:r>
      <w:r>
        <w:rPr>
          <w:i/>
        </w:rPr>
        <w:t>years]</w:t>
      </w:r>
      <w:r>
        <w:rPr>
          <w:i/>
          <w:spacing w:val="7"/>
        </w:rPr>
        <w:t xml:space="preserve"> </w:t>
      </w:r>
      <w:r>
        <w:t>years.</w:t>
      </w:r>
    </w:p>
    <w:p w:rsidR="005B07CE" w:rsidRDefault="002230DC" w:rsidP="00560043">
      <w:pPr>
        <w:pStyle w:val="ListParagraph"/>
        <w:numPr>
          <w:ilvl w:val="2"/>
          <w:numId w:val="42"/>
        </w:numPr>
        <w:tabs>
          <w:tab w:val="left" w:pos="1676"/>
        </w:tabs>
        <w:spacing w:before="186" w:line="230" w:lineRule="auto"/>
        <w:ind w:left="1966" w:right="294" w:hanging="605"/>
        <w:jc w:val="left"/>
      </w:pPr>
      <w:r>
        <w:t>At</w:t>
      </w:r>
      <w:r>
        <w:rPr>
          <w:spacing w:val="-2"/>
        </w:rPr>
        <w:t xml:space="preserve"> </w:t>
      </w:r>
      <w:r>
        <w:t>least</w:t>
      </w:r>
      <w:r>
        <w:rPr>
          <w:spacing w:val="-4"/>
        </w:rPr>
        <w:t xml:space="preserve"> </w:t>
      </w:r>
      <w:r>
        <w:t>five</w:t>
      </w:r>
      <w:r>
        <w:rPr>
          <w:spacing w:val="-7"/>
        </w:rPr>
        <w:t xml:space="preserve"> </w:t>
      </w:r>
      <w:r>
        <w:t>(</w:t>
      </w:r>
      <w:r>
        <w:rPr>
          <w:i/>
        </w:rPr>
        <w:t>5)</w:t>
      </w:r>
      <w:r>
        <w:rPr>
          <w:i/>
          <w:spacing w:val="-4"/>
        </w:rPr>
        <w:t xml:space="preserve"> </w:t>
      </w:r>
      <w:r>
        <w:t>of</w:t>
      </w:r>
      <w:r>
        <w:rPr>
          <w:spacing w:val="-2"/>
        </w:rPr>
        <w:t xml:space="preserve"> </w:t>
      </w:r>
      <w:r>
        <w:t>contract(s)</w:t>
      </w:r>
      <w:r>
        <w:rPr>
          <w:spacing w:val="-4"/>
        </w:rPr>
        <w:t xml:space="preserve"> </w:t>
      </w:r>
      <w:r>
        <w:t>of</w:t>
      </w:r>
      <w:r>
        <w:rPr>
          <w:spacing w:val="-1"/>
        </w:rPr>
        <w:t xml:space="preserve"> </w:t>
      </w:r>
      <w:r>
        <w:t>a</w:t>
      </w:r>
      <w:r>
        <w:rPr>
          <w:spacing w:val="-7"/>
        </w:rPr>
        <w:t xml:space="preserve"> </w:t>
      </w:r>
      <w:r>
        <w:t>similar</w:t>
      </w:r>
      <w:r>
        <w:rPr>
          <w:spacing w:val="-1"/>
        </w:rPr>
        <w:t xml:space="preserve"> </w:t>
      </w:r>
      <w:r>
        <w:t>nature</w:t>
      </w:r>
      <w:r>
        <w:rPr>
          <w:spacing w:val="-5"/>
        </w:rPr>
        <w:t xml:space="preserve"> </w:t>
      </w:r>
      <w:r>
        <w:t>executed</w:t>
      </w:r>
      <w:r>
        <w:rPr>
          <w:spacing w:val="-2"/>
        </w:rPr>
        <w:t xml:space="preserve"> </w:t>
      </w:r>
      <w:r>
        <w:t>within</w:t>
      </w:r>
      <w:r>
        <w:rPr>
          <w:spacing w:val="-5"/>
        </w:rPr>
        <w:t xml:space="preserve"> </w:t>
      </w:r>
      <w:r>
        <w:t>Kenya,</w:t>
      </w:r>
      <w:r>
        <w:rPr>
          <w:spacing w:val="-1"/>
        </w:rPr>
        <w:t xml:space="preserve"> </w:t>
      </w:r>
      <w:r>
        <w:t>or</w:t>
      </w:r>
      <w:r>
        <w:rPr>
          <w:spacing w:val="-2"/>
        </w:rPr>
        <w:t xml:space="preserve"> </w:t>
      </w:r>
      <w:r>
        <w:t>the</w:t>
      </w:r>
      <w:r>
        <w:rPr>
          <w:spacing w:val="-4"/>
        </w:rPr>
        <w:t xml:space="preserve"> </w:t>
      </w:r>
      <w:r>
        <w:t>East</w:t>
      </w:r>
      <w:r>
        <w:rPr>
          <w:spacing w:val="-1"/>
        </w:rPr>
        <w:t xml:space="preserve"> </w:t>
      </w:r>
      <w:r>
        <w:t>African</w:t>
      </w:r>
      <w:r>
        <w:rPr>
          <w:spacing w:val="-2"/>
        </w:rPr>
        <w:t xml:space="preserve"> </w:t>
      </w:r>
      <w:r>
        <w:t>Community</w:t>
      </w:r>
      <w:r>
        <w:rPr>
          <w:spacing w:val="-5"/>
        </w:rPr>
        <w:t xml:space="preserve"> </w:t>
      </w:r>
      <w:r>
        <w:t>or</w:t>
      </w:r>
      <w:r>
        <w:rPr>
          <w:spacing w:val="-2"/>
        </w:rPr>
        <w:t xml:space="preserve"> </w:t>
      </w:r>
      <w:r>
        <w:t>a</w:t>
      </w:r>
      <w:r>
        <w:rPr>
          <w:spacing w:val="-52"/>
        </w:rPr>
        <w:t xml:space="preserve"> </w:t>
      </w:r>
      <w:r>
        <w:t>broad, that have been satisfactorily and substantially completed as a prime contractor, or joint venture</w:t>
      </w:r>
      <w:r>
        <w:rPr>
          <w:spacing w:val="1"/>
        </w:rPr>
        <w:t xml:space="preserve"> </w:t>
      </w:r>
      <w:r>
        <w:t>member or sub-contractor each of minimum value Kenya shillings Fifty million (50,000,000.00)</w:t>
      </w:r>
      <w:r>
        <w:rPr>
          <w:spacing w:val="1"/>
        </w:rPr>
        <w:t xml:space="preserve"> </w:t>
      </w:r>
      <w:r>
        <w:t>equivalent.</w:t>
      </w:r>
    </w:p>
    <w:p w:rsidR="005B07CE" w:rsidRDefault="00E460B6">
      <w:pPr>
        <w:pStyle w:val="BodyText"/>
        <w:spacing w:line="20" w:lineRule="exact"/>
        <w:ind w:left="4065"/>
        <w:rPr>
          <w:sz w:val="2"/>
        </w:rPr>
      </w:pPr>
      <w:r>
        <w:rPr>
          <w:noProof/>
          <w:sz w:val="2"/>
          <w:lang w:val="en-GB" w:eastAsia="en-GB"/>
        </w:rPr>
        <mc:AlternateContent>
          <mc:Choice Requires="wpg">
            <w:drawing>
              <wp:inline distT="0" distB="0" distL="0" distR="0">
                <wp:extent cx="35560" cy="7620"/>
                <wp:effectExtent l="9525" t="10160" r="12065" b="1270"/>
                <wp:docPr id="242"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7620"/>
                          <a:chOff x="0" y="0"/>
                          <a:chExt cx="56" cy="12"/>
                        </a:xfrm>
                      </wpg:grpSpPr>
                      <wps:wsp>
                        <wps:cNvPr id="243" name="Line 177"/>
                        <wps:cNvCnPr>
                          <a:cxnSpLocks noChangeShapeType="1"/>
                        </wps:cNvCnPr>
                        <wps:spPr bwMode="auto">
                          <a:xfrm>
                            <a:off x="0" y="6"/>
                            <a:ext cx="56" cy="0"/>
                          </a:xfrm>
                          <a:prstGeom prst="line">
                            <a:avLst/>
                          </a:prstGeom>
                          <a:noFill/>
                          <a:ln w="7366">
                            <a:solidFill>
                              <a:srgbClr val="201E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A6A523" id="Group 176" o:spid="_x0000_s1026" style="width:2.8pt;height:.6pt;mso-position-horizontal-relative:char;mso-position-vertical-relative:line" coordsize="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">
                <v:line id="Line 177" o:spid="_x0000_s1027" style="position:absolute;visibility:visible;mso-wrap-style:square" from="0,6" to="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" strokecolor="#201e1f" strokeweight=".58pt"/>
                <w10:anchorlock/>
              </v:group>
            </w:pict>
          </mc:Fallback>
        </mc:AlternateContent>
      </w:r>
    </w:p>
    <w:p w:rsidR="005B07CE" w:rsidRDefault="002230DC" w:rsidP="00560043">
      <w:pPr>
        <w:pStyle w:val="ListParagraph"/>
        <w:numPr>
          <w:ilvl w:val="2"/>
          <w:numId w:val="42"/>
        </w:numPr>
        <w:tabs>
          <w:tab w:val="left" w:pos="1717"/>
        </w:tabs>
        <w:spacing w:before="66"/>
        <w:ind w:left="1990" w:right="367" w:hanging="629"/>
        <w:jc w:val="left"/>
      </w:pPr>
      <w:r>
        <w:t>Contractor's</w:t>
      </w:r>
      <w:r>
        <w:rPr>
          <w:spacing w:val="-4"/>
        </w:rPr>
        <w:t xml:space="preserve"> </w:t>
      </w:r>
      <w:r>
        <w:t>Representative</w:t>
      </w:r>
      <w:r>
        <w:rPr>
          <w:spacing w:val="-6"/>
        </w:rPr>
        <w:t xml:space="preserve"> </w:t>
      </w:r>
      <w:r>
        <w:t>and</w:t>
      </w:r>
      <w:r>
        <w:rPr>
          <w:spacing w:val="-3"/>
        </w:rPr>
        <w:t xml:space="preserve"> </w:t>
      </w:r>
      <w:r>
        <w:t>Key</w:t>
      </w:r>
      <w:r>
        <w:rPr>
          <w:spacing w:val="-7"/>
        </w:rPr>
        <w:t xml:space="preserve"> </w:t>
      </w:r>
      <w:r>
        <w:t>Personnel,</w:t>
      </w:r>
      <w:r>
        <w:rPr>
          <w:spacing w:val="-4"/>
        </w:rPr>
        <w:t xml:space="preserve"> </w:t>
      </w:r>
      <w:r>
        <w:t>which</w:t>
      </w:r>
      <w:r>
        <w:rPr>
          <w:spacing w:val="-8"/>
        </w:rPr>
        <w:t xml:space="preserve"> </w:t>
      </w:r>
      <w:r>
        <w:t>are</w:t>
      </w:r>
      <w:r>
        <w:rPr>
          <w:spacing w:val="-4"/>
        </w:rPr>
        <w:t xml:space="preserve"> </w:t>
      </w:r>
      <w:r>
        <w:t>speciﬁed</w:t>
      </w:r>
      <w:r>
        <w:rPr>
          <w:spacing w:val="-4"/>
        </w:rPr>
        <w:t xml:space="preserve"> </w:t>
      </w:r>
      <w:r>
        <w:t>as:</w:t>
      </w:r>
      <w:r>
        <w:rPr>
          <w:spacing w:val="1"/>
        </w:rPr>
        <w:t xml:space="preserve"> </w:t>
      </w:r>
      <w:r>
        <w:t>Site</w:t>
      </w:r>
      <w:r>
        <w:rPr>
          <w:spacing w:val="-6"/>
        </w:rPr>
        <w:t xml:space="preserve"> </w:t>
      </w:r>
      <w:r>
        <w:t>agent,</w:t>
      </w:r>
      <w:r>
        <w:rPr>
          <w:spacing w:val="-7"/>
        </w:rPr>
        <w:t xml:space="preserve"> </w:t>
      </w:r>
      <w:r>
        <w:t>electrical</w:t>
      </w:r>
      <w:r>
        <w:rPr>
          <w:spacing w:val="-5"/>
        </w:rPr>
        <w:t xml:space="preserve"> </w:t>
      </w:r>
      <w:r>
        <w:t>and</w:t>
      </w:r>
      <w:r>
        <w:rPr>
          <w:spacing w:val="-6"/>
        </w:rPr>
        <w:t xml:space="preserve"> </w:t>
      </w:r>
      <w:r>
        <w:t>mechanical</w:t>
      </w:r>
      <w:r>
        <w:rPr>
          <w:spacing w:val="-52"/>
        </w:rPr>
        <w:t xml:space="preserve"> </w:t>
      </w:r>
      <w:r>
        <w:t>engeneer</w:t>
      </w:r>
    </w:p>
    <w:p w:rsidR="005B07CE" w:rsidRDefault="002230DC" w:rsidP="00560043">
      <w:pPr>
        <w:pStyle w:val="ListParagraph"/>
        <w:numPr>
          <w:ilvl w:val="2"/>
          <w:numId w:val="42"/>
        </w:numPr>
        <w:tabs>
          <w:tab w:val="left" w:pos="1655"/>
        </w:tabs>
        <w:spacing w:before="90" w:line="251" w:lineRule="exact"/>
        <w:ind w:left="1654" w:hanging="294"/>
        <w:jc w:val="left"/>
      </w:pPr>
      <w:r>
        <w:t>Contractors’</w:t>
      </w:r>
      <w:r>
        <w:rPr>
          <w:spacing w:val="-1"/>
        </w:rPr>
        <w:t xml:space="preserve"> </w:t>
      </w:r>
      <w:r>
        <w:t>key</w:t>
      </w:r>
      <w:r>
        <w:rPr>
          <w:spacing w:val="-7"/>
        </w:rPr>
        <w:t xml:space="preserve"> </w:t>
      </w:r>
      <w:r>
        <w:t>equipment</w:t>
      </w:r>
      <w:r>
        <w:rPr>
          <w:spacing w:val="-4"/>
        </w:rPr>
        <w:t xml:space="preserve"> </w:t>
      </w:r>
      <w:r>
        <w:t>listed</w:t>
      </w:r>
      <w:r>
        <w:rPr>
          <w:spacing w:val="-6"/>
        </w:rPr>
        <w:t xml:space="preserve"> </w:t>
      </w:r>
      <w:r>
        <w:t>on</w:t>
      </w:r>
      <w:r>
        <w:rPr>
          <w:spacing w:val="-5"/>
        </w:rPr>
        <w:t xml:space="preserve"> </w:t>
      </w:r>
      <w:r>
        <w:t>the</w:t>
      </w:r>
      <w:r>
        <w:rPr>
          <w:spacing w:val="-5"/>
        </w:rPr>
        <w:t xml:space="preserve"> </w:t>
      </w:r>
      <w:r>
        <w:t>table</w:t>
      </w:r>
      <w:r>
        <w:rPr>
          <w:spacing w:val="-5"/>
        </w:rPr>
        <w:t xml:space="preserve"> </w:t>
      </w:r>
      <w:r>
        <w:t>“Contractor's</w:t>
      </w:r>
      <w:r>
        <w:rPr>
          <w:spacing w:val="-3"/>
        </w:rPr>
        <w:t xml:space="preserve"> </w:t>
      </w:r>
      <w:r>
        <w:t>Equipment”</w:t>
      </w:r>
      <w:r>
        <w:rPr>
          <w:spacing w:val="-4"/>
        </w:rPr>
        <w:t xml:space="preserve"> </w:t>
      </w:r>
      <w:r>
        <w:t>below</w:t>
      </w:r>
      <w:r>
        <w:rPr>
          <w:spacing w:val="-4"/>
        </w:rPr>
        <w:t xml:space="preserve"> </w:t>
      </w:r>
      <w:r>
        <w:t>and</w:t>
      </w:r>
      <w:r>
        <w:rPr>
          <w:spacing w:val="-3"/>
        </w:rPr>
        <w:t xml:space="preserve"> </w:t>
      </w:r>
      <w:r>
        <w:t>more</w:t>
      </w:r>
      <w:r>
        <w:rPr>
          <w:spacing w:val="-3"/>
        </w:rPr>
        <w:t xml:space="preserve"> </w:t>
      </w:r>
      <w:r>
        <w:t>speciﬁcally</w:t>
      </w:r>
      <w:r>
        <w:rPr>
          <w:spacing w:val="-8"/>
        </w:rPr>
        <w:t xml:space="preserve"> </w:t>
      </w:r>
      <w:r>
        <w:t>listed</w:t>
      </w:r>
      <w:r>
        <w:rPr>
          <w:spacing w:val="-2"/>
        </w:rPr>
        <w:t xml:space="preserve"> </w:t>
      </w:r>
      <w:r>
        <w:t>as</w:t>
      </w:r>
    </w:p>
    <w:p w:rsidR="005B07CE" w:rsidRDefault="002230DC">
      <w:pPr>
        <w:spacing w:line="251" w:lineRule="exact"/>
        <w:ind w:left="1999"/>
        <w:rPr>
          <w:i/>
        </w:rPr>
      </w:pPr>
      <w:r>
        <w:rPr>
          <w:i/>
        </w:rPr>
        <w:t>[specify</w:t>
      </w:r>
      <w:r>
        <w:rPr>
          <w:i/>
          <w:spacing w:val="-4"/>
        </w:rPr>
        <w:t xml:space="preserve"> </w:t>
      </w:r>
      <w:r>
        <w:rPr>
          <w:i/>
        </w:rPr>
        <w:t>requirements</w:t>
      </w:r>
      <w:r>
        <w:rPr>
          <w:i/>
          <w:spacing w:val="-5"/>
        </w:rPr>
        <w:t xml:space="preserve"> </w:t>
      </w:r>
      <w:r>
        <w:rPr>
          <w:i/>
        </w:rPr>
        <w:t>for</w:t>
      </w:r>
      <w:r>
        <w:rPr>
          <w:i/>
          <w:spacing w:val="-6"/>
        </w:rPr>
        <w:t xml:space="preserve"> </w:t>
      </w:r>
      <w:r>
        <w:rPr>
          <w:i/>
        </w:rPr>
        <w:t>each</w:t>
      </w:r>
      <w:r>
        <w:rPr>
          <w:i/>
          <w:spacing w:val="-3"/>
        </w:rPr>
        <w:t xml:space="preserve"> </w:t>
      </w:r>
      <w:r>
        <w:rPr>
          <w:i/>
        </w:rPr>
        <w:t>lot</w:t>
      </w:r>
      <w:r>
        <w:rPr>
          <w:i/>
          <w:spacing w:val="-2"/>
        </w:rPr>
        <w:t xml:space="preserve"> </w:t>
      </w:r>
      <w:r>
        <w:rPr>
          <w:i/>
        </w:rPr>
        <w:t>as</w:t>
      </w:r>
      <w:r>
        <w:rPr>
          <w:i/>
          <w:spacing w:val="-6"/>
        </w:rPr>
        <w:t xml:space="preserve"> </w:t>
      </w:r>
      <w:r>
        <w:rPr>
          <w:i/>
        </w:rPr>
        <w:t>applicable]</w:t>
      </w:r>
    </w:p>
    <w:tbl>
      <w:tblPr>
        <w:tblW w:w="0" w:type="auto"/>
        <w:tblInd w:w="1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58"/>
        <w:gridCol w:w="2045"/>
        <w:gridCol w:w="1824"/>
        <w:gridCol w:w="1820"/>
        <w:gridCol w:w="1816"/>
      </w:tblGrid>
      <w:tr w:rsidR="005B07CE">
        <w:trPr>
          <w:trHeight w:val="505"/>
        </w:trPr>
        <w:tc>
          <w:tcPr>
            <w:tcW w:w="2558" w:type="dxa"/>
            <w:tcBorders>
              <w:left w:val="single" w:sz="6" w:space="0" w:color="000000"/>
            </w:tcBorders>
          </w:tcPr>
          <w:p w:rsidR="005B07CE" w:rsidRDefault="002230DC">
            <w:pPr>
              <w:pStyle w:val="TableParagraph"/>
              <w:spacing w:line="228" w:lineRule="auto"/>
              <w:ind w:left="114" w:right="152"/>
              <w:rPr>
                <w:rFonts w:ascii="Times New Roman"/>
                <w:b/>
              </w:rPr>
            </w:pPr>
            <w:r>
              <w:rPr>
                <w:rFonts w:ascii="Times New Roman"/>
                <w:b/>
              </w:rPr>
              <w:t>Main</w:t>
            </w:r>
            <w:r>
              <w:rPr>
                <w:rFonts w:ascii="Times New Roman"/>
                <w:b/>
                <w:spacing w:val="-6"/>
              </w:rPr>
              <w:t xml:space="preserve"> </w:t>
            </w:r>
            <w:r>
              <w:rPr>
                <w:rFonts w:ascii="Times New Roman"/>
                <w:b/>
              </w:rPr>
              <w:t>Scope</w:t>
            </w:r>
            <w:r>
              <w:rPr>
                <w:rFonts w:ascii="Times New Roman"/>
                <w:b/>
                <w:spacing w:val="-5"/>
              </w:rPr>
              <w:t xml:space="preserve"> </w:t>
            </w:r>
            <w:r>
              <w:rPr>
                <w:rFonts w:ascii="Times New Roman"/>
                <w:b/>
              </w:rPr>
              <w:t>of</w:t>
            </w:r>
            <w:r>
              <w:rPr>
                <w:rFonts w:ascii="Times New Roman"/>
                <w:b/>
                <w:spacing w:val="-4"/>
              </w:rPr>
              <w:t xml:space="preserve"> </w:t>
            </w:r>
            <w:r>
              <w:rPr>
                <w:rFonts w:ascii="Times New Roman"/>
                <w:b/>
              </w:rPr>
              <w:t>Works</w:t>
            </w:r>
            <w:r>
              <w:rPr>
                <w:rFonts w:ascii="Times New Roman"/>
                <w:b/>
                <w:spacing w:val="-4"/>
              </w:rPr>
              <w:t xml:space="preserve"> </w:t>
            </w:r>
            <w:r>
              <w:rPr>
                <w:rFonts w:ascii="Times New Roman"/>
                <w:b/>
              </w:rPr>
              <w:t>of</w:t>
            </w:r>
            <w:r>
              <w:rPr>
                <w:rFonts w:ascii="Times New Roman"/>
                <w:b/>
                <w:spacing w:val="-52"/>
              </w:rPr>
              <w:t xml:space="preserve"> </w:t>
            </w:r>
            <w:r>
              <w:rPr>
                <w:rFonts w:ascii="Times New Roman"/>
                <w:b/>
              </w:rPr>
              <w:t>this</w:t>
            </w:r>
            <w:r>
              <w:rPr>
                <w:rFonts w:ascii="Times New Roman"/>
                <w:b/>
                <w:spacing w:val="-2"/>
              </w:rPr>
              <w:t xml:space="preserve"> </w:t>
            </w:r>
            <w:r>
              <w:rPr>
                <w:rFonts w:ascii="Times New Roman"/>
                <w:b/>
              </w:rPr>
              <w:t>Tender</w:t>
            </w:r>
          </w:p>
        </w:tc>
        <w:tc>
          <w:tcPr>
            <w:tcW w:w="2045" w:type="dxa"/>
          </w:tcPr>
          <w:p w:rsidR="005B07CE" w:rsidRDefault="002230DC">
            <w:pPr>
              <w:pStyle w:val="TableParagraph"/>
              <w:spacing w:line="233" w:lineRule="exact"/>
              <w:ind w:left="2"/>
              <w:rPr>
                <w:rFonts w:ascii="Times New Roman"/>
                <w:b/>
              </w:rPr>
            </w:pPr>
            <w:r>
              <w:rPr>
                <w:rFonts w:ascii="Times New Roman"/>
                <w:b/>
              </w:rPr>
              <w:t>Main</w:t>
            </w:r>
            <w:r>
              <w:rPr>
                <w:rFonts w:ascii="Times New Roman"/>
                <w:b/>
                <w:spacing w:val="-7"/>
              </w:rPr>
              <w:t xml:space="preserve"> </w:t>
            </w:r>
            <w:r>
              <w:rPr>
                <w:rFonts w:ascii="Times New Roman"/>
                <w:b/>
              </w:rPr>
              <w:t>Equipment</w:t>
            </w:r>
          </w:p>
        </w:tc>
        <w:tc>
          <w:tcPr>
            <w:tcW w:w="1824" w:type="dxa"/>
          </w:tcPr>
          <w:p w:rsidR="005B07CE" w:rsidRDefault="002230DC">
            <w:pPr>
              <w:pStyle w:val="TableParagraph"/>
              <w:spacing w:line="228" w:lineRule="auto"/>
              <w:ind w:left="415" w:right="209" w:hanging="87"/>
              <w:rPr>
                <w:rFonts w:ascii="Times New Roman"/>
                <w:b/>
              </w:rPr>
            </w:pPr>
            <w:r>
              <w:rPr>
                <w:rFonts w:ascii="Times New Roman"/>
                <w:b/>
                <w:spacing w:val="-1"/>
              </w:rPr>
              <w:t>Quantity(No)</w:t>
            </w:r>
            <w:r>
              <w:rPr>
                <w:rFonts w:ascii="Times New Roman"/>
                <w:b/>
                <w:spacing w:val="-52"/>
              </w:rPr>
              <w:t xml:space="preserve"> </w:t>
            </w:r>
            <w:r>
              <w:rPr>
                <w:rFonts w:ascii="Times New Roman"/>
                <w:b/>
              </w:rPr>
              <w:t>(Minimum)</w:t>
            </w:r>
          </w:p>
        </w:tc>
        <w:tc>
          <w:tcPr>
            <w:tcW w:w="1820" w:type="dxa"/>
          </w:tcPr>
          <w:p w:rsidR="005B07CE" w:rsidRDefault="002230DC">
            <w:pPr>
              <w:pStyle w:val="TableParagraph"/>
              <w:spacing w:line="233" w:lineRule="exact"/>
              <w:ind w:left="620"/>
              <w:rPr>
                <w:rFonts w:ascii="Times New Roman"/>
                <w:b/>
              </w:rPr>
            </w:pPr>
            <w:r>
              <w:rPr>
                <w:rFonts w:ascii="Times New Roman"/>
                <w:b/>
              </w:rPr>
              <w:t>Owned</w:t>
            </w:r>
          </w:p>
        </w:tc>
        <w:tc>
          <w:tcPr>
            <w:tcW w:w="1816" w:type="dxa"/>
            <w:tcBorders>
              <w:right w:val="single" w:sz="6" w:space="0" w:color="000000"/>
            </w:tcBorders>
          </w:tcPr>
          <w:p w:rsidR="005B07CE" w:rsidRDefault="002230DC">
            <w:pPr>
              <w:pStyle w:val="TableParagraph"/>
              <w:spacing w:line="233" w:lineRule="exact"/>
              <w:ind w:left="336"/>
              <w:rPr>
                <w:rFonts w:ascii="Times New Roman"/>
                <w:b/>
              </w:rPr>
            </w:pPr>
            <w:r>
              <w:rPr>
                <w:rFonts w:ascii="Times New Roman"/>
                <w:b/>
              </w:rPr>
              <w:t>Hired/</w:t>
            </w:r>
            <w:r>
              <w:rPr>
                <w:rFonts w:ascii="Times New Roman"/>
                <w:b/>
                <w:spacing w:val="-4"/>
              </w:rPr>
              <w:t xml:space="preserve"> </w:t>
            </w:r>
            <w:r>
              <w:rPr>
                <w:rFonts w:ascii="Times New Roman"/>
                <w:b/>
              </w:rPr>
              <w:t>leased</w:t>
            </w:r>
          </w:p>
        </w:tc>
      </w:tr>
      <w:tr w:rsidR="005B07CE">
        <w:trPr>
          <w:trHeight w:val="247"/>
        </w:trPr>
        <w:tc>
          <w:tcPr>
            <w:tcW w:w="2558" w:type="dxa"/>
            <w:vMerge w:val="restart"/>
            <w:tcBorders>
              <w:left w:val="single" w:sz="6" w:space="0" w:color="000000"/>
              <w:bottom w:val="single" w:sz="6" w:space="0" w:color="000000"/>
            </w:tcBorders>
          </w:tcPr>
          <w:p w:rsidR="005B07CE" w:rsidRDefault="005B07CE">
            <w:pPr>
              <w:pStyle w:val="TableParagraph"/>
              <w:rPr>
                <w:rFonts w:ascii="Times New Roman"/>
              </w:rPr>
            </w:pPr>
          </w:p>
        </w:tc>
        <w:tc>
          <w:tcPr>
            <w:tcW w:w="2045" w:type="dxa"/>
            <w:tcBorders>
              <w:bottom w:val="single" w:sz="6" w:space="0" w:color="000000"/>
            </w:tcBorders>
          </w:tcPr>
          <w:p w:rsidR="005B07CE" w:rsidRDefault="005B07CE">
            <w:pPr>
              <w:pStyle w:val="TableParagraph"/>
              <w:rPr>
                <w:rFonts w:ascii="Times New Roman"/>
                <w:sz w:val="18"/>
              </w:rPr>
            </w:pPr>
          </w:p>
        </w:tc>
        <w:tc>
          <w:tcPr>
            <w:tcW w:w="1824" w:type="dxa"/>
            <w:tcBorders>
              <w:bottom w:val="single" w:sz="6" w:space="0" w:color="000000"/>
            </w:tcBorders>
          </w:tcPr>
          <w:p w:rsidR="005B07CE" w:rsidRDefault="005B07CE">
            <w:pPr>
              <w:pStyle w:val="TableParagraph"/>
              <w:rPr>
                <w:rFonts w:ascii="Times New Roman"/>
                <w:sz w:val="18"/>
              </w:rPr>
            </w:pPr>
          </w:p>
        </w:tc>
        <w:tc>
          <w:tcPr>
            <w:tcW w:w="1820" w:type="dxa"/>
            <w:tcBorders>
              <w:bottom w:val="single" w:sz="6" w:space="0" w:color="000000"/>
            </w:tcBorders>
          </w:tcPr>
          <w:p w:rsidR="005B07CE" w:rsidRDefault="005B07CE">
            <w:pPr>
              <w:pStyle w:val="TableParagraph"/>
              <w:rPr>
                <w:rFonts w:ascii="Times New Roman"/>
                <w:sz w:val="18"/>
              </w:rPr>
            </w:pPr>
          </w:p>
        </w:tc>
        <w:tc>
          <w:tcPr>
            <w:tcW w:w="1816" w:type="dxa"/>
            <w:tcBorders>
              <w:bottom w:val="single" w:sz="6" w:space="0" w:color="000000"/>
              <w:right w:val="single" w:sz="6" w:space="0" w:color="000000"/>
            </w:tcBorders>
          </w:tcPr>
          <w:p w:rsidR="005B07CE" w:rsidRDefault="005B07CE">
            <w:pPr>
              <w:pStyle w:val="TableParagraph"/>
              <w:rPr>
                <w:rFonts w:ascii="Times New Roman"/>
                <w:sz w:val="18"/>
              </w:rPr>
            </w:pPr>
          </w:p>
        </w:tc>
      </w:tr>
      <w:tr w:rsidR="005B07CE">
        <w:trPr>
          <w:trHeight w:val="301"/>
        </w:trPr>
        <w:tc>
          <w:tcPr>
            <w:tcW w:w="2558" w:type="dxa"/>
            <w:vMerge/>
            <w:tcBorders>
              <w:top w:val="nil"/>
              <w:left w:val="single" w:sz="6" w:space="0" w:color="000000"/>
              <w:bottom w:val="single" w:sz="6" w:space="0" w:color="000000"/>
            </w:tcBorders>
          </w:tcPr>
          <w:p w:rsidR="005B07CE" w:rsidRDefault="005B07CE">
            <w:pPr>
              <w:rPr>
                <w:sz w:val="2"/>
                <w:szCs w:val="2"/>
              </w:rPr>
            </w:pPr>
          </w:p>
        </w:tc>
        <w:tc>
          <w:tcPr>
            <w:tcW w:w="2045" w:type="dxa"/>
            <w:tcBorders>
              <w:top w:val="single" w:sz="6" w:space="0" w:color="000000"/>
              <w:bottom w:val="single" w:sz="6" w:space="0" w:color="000000"/>
            </w:tcBorders>
          </w:tcPr>
          <w:p w:rsidR="005B07CE" w:rsidRDefault="005B07CE">
            <w:pPr>
              <w:pStyle w:val="TableParagraph"/>
              <w:rPr>
                <w:rFonts w:ascii="Times New Roman"/>
              </w:rPr>
            </w:pPr>
          </w:p>
        </w:tc>
        <w:tc>
          <w:tcPr>
            <w:tcW w:w="1824" w:type="dxa"/>
            <w:tcBorders>
              <w:top w:val="single" w:sz="6" w:space="0" w:color="000000"/>
              <w:bottom w:val="single" w:sz="6" w:space="0" w:color="000000"/>
            </w:tcBorders>
          </w:tcPr>
          <w:p w:rsidR="005B07CE" w:rsidRDefault="005B07CE">
            <w:pPr>
              <w:pStyle w:val="TableParagraph"/>
              <w:rPr>
                <w:rFonts w:ascii="Times New Roman"/>
              </w:rPr>
            </w:pPr>
          </w:p>
        </w:tc>
        <w:tc>
          <w:tcPr>
            <w:tcW w:w="1820" w:type="dxa"/>
            <w:tcBorders>
              <w:top w:val="single" w:sz="6" w:space="0" w:color="000000"/>
              <w:bottom w:val="single" w:sz="6" w:space="0" w:color="000000"/>
            </w:tcBorders>
          </w:tcPr>
          <w:p w:rsidR="005B07CE" w:rsidRDefault="005B07CE">
            <w:pPr>
              <w:pStyle w:val="TableParagraph"/>
              <w:rPr>
                <w:rFonts w:ascii="Times New Roman"/>
              </w:rPr>
            </w:pPr>
          </w:p>
        </w:tc>
        <w:tc>
          <w:tcPr>
            <w:tcW w:w="1816" w:type="dxa"/>
            <w:tcBorders>
              <w:top w:val="single" w:sz="6" w:space="0" w:color="000000"/>
              <w:bottom w:val="single" w:sz="6" w:space="0" w:color="000000"/>
              <w:right w:val="single" w:sz="6" w:space="0" w:color="000000"/>
            </w:tcBorders>
          </w:tcPr>
          <w:p w:rsidR="005B07CE" w:rsidRDefault="005B07CE">
            <w:pPr>
              <w:pStyle w:val="TableParagraph"/>
              <w:rPr>
                <w:rFonts w:ascii="Times New Roman"/>
              </w:rPr>
            </w:pPr>
          </w:p>
        </w:tc>
      </w:tr>
      <w:tr w:rsidR="005B07CE">
        <w:trPr>
          <w:trHeight w:val="299"/>
        </w:trPr>
        <w:tc>
          <w:tcPr>
            <w:tcW w:w="2558" w:type="dxa"/>
            <w:vMerge/>
            <w:tcBorders>
              <w:top w:val="nil"/>
              <w:left w:val="single" w:sz="6" w:space="0" w:color="000000"/>
              <w:bottom w:val="single" w:sz="6" w:space="0" w:color="000000"/>
            </w:tcBorders>
          </w:tcPr>
          <w:p w:rsidR="005B07CE" w:rsidRDefault="005B07CE">
            <w:pPr>
              <w:rPr>
                <w:sz w:val="2"/>
                <w:szCs w:val="2"/>
              </w:rPr>
            </w:pPr>
          </w:p>
        </w:tc>
        <w:tc>
          <w:tcPr>
            <w:tcW w:w="2045" w:type="dxa"/>
            <w:tcBorders>
              <w:top w:val="single" w:sz="6" w:space="0" w:color="000000"/>
              <w:bottom w:val="single" w:sz="6" w:space="0" w:color="000000"/>
            </w:tcBorders>
          </w:tcPr>
          <w:p w:rsidR="005B07CE" w:rsidRDefault="005B07CE">
            <w:pPr>
              <w:pStyle w:val="TableParagraph"/>
              <w:rPr>
                <w:rFonts w:ascii="Times New Roman"/>
              </w:rPr>
            </w:pPr>
          </w:p>
        </w:tc>
        <w:tc>
          <w:tcPr>
            <w:tcW w:w="1824" w:type="dxa"/>
            <w:tcBorders>
              <w:top w:val="single" w:sz="6" w:space="0" w:color="000000"/>
              <w:bottom w:val="single" w:sz="6" w:space="0" w:color="000000"/>
            </w:tcBorders>
          </w:tcPr>
          <w:p w:rsidR="005B07CE" w:rsidRDefault="005B07CE">
            <w:pPr>
              <w:pStyle w:val="TableParagraph"/>
              <w:rPr>
                <w:rFonts w:ascii="Times New Roman"/>
              </w:rPr>
            </w:pPr>
          </w:p>
        </w:tc>
        <w:tc>
          <w:tcPr>
            <w:tcW w:w="1820" w:type="dxa"/>
            <w:tcBorders>
              <w:top w:val="single" w:sz="6" w:space="0" w:color="000000"/>
              <w:bottom w:val="single" w:sz="6" w:space="0" w:color="000000"/>
            </w:tcBorders>
          </w:tcPr>
          <w:p w:rsidR="005B07CE" w:rsidRDefault="005B07CE">
            <w:pPr>
              <w:pStyle w:val="TableParagraph"/>
              <w:rPr>
                <w:rFonts w:ascii="Times New Roman"/>
              </w:rPr>
            </w:pPr>
          </w:p>
        </w:tc>
        <w:tc>
          <w:tcPr>
            <w:tcW w:w="1816" w:type="dxa"/>
            <w:tcBorders>
              <w:top w:val="single" w:sz="6" w:space="0" w:color="000000"/>
              <w:bottom w:val="single" w:sz="6" w:space="0" w:color="000000"/>
              <w:right w:val="single" w:sz="6" w:space="0" w:color="000000"/>
            </w:tcBorders>
          </w:tcPr>
          <w:p w:rsidR="005B07CE" w:rsidRDefault="005B07CE">
            <w:pPr>
              <w:pStyle w:val="TableParagraph"/>
              <w:rPr>
                <w:rFonts w:ascii="Times New Roman"/>
              </w:rPr>
            </w:pPr>
          </w:p>
        </w:tc>
      </w:tr>
      <w:tr w:rsidR="005B07CE">
        <w:trPr>
          <w:trHeight w:val="248"/>
        </w:trPr>
        <w:tc>
          <w:tcPr>
            <w:tcW w:w="2558" w:type="dxa"/>
            <w:vMerge/>
            <w:tcBorders>
              <w:top w:val="nil"/>
              <w:left w:val="single" w:sz="6" w:space="0" w:color="000000"/>
              <w:bottom w:val="single" w:sz="6" w:space="0" w:color="000000"/>
            </w:tcBorders>
          </w:tcPr>
          <w:p w:rsidR="005B07CE" w:rsidRDefault="005B07CE">
            <w:pPr>
              <w:rPr>
                <w:sz w:val="2"/>
                <w:szCs w:val="2"/>
              </w:rPr>
            </w:pPr>
          </w:p>
        </w:tc>
        <w:tc>
          <w:tcPr>
            <w:tcW w:w="2045" w:type="dxa"/>
            <w:tcBorders>
              <w:top w:val="single" w:sz="6" w:space="0" w:color="000000"/>
              <w:bottom w:val="single" w:sz="6" w:space="0" w:color="000000"/>
            </w:tcBorders>
          </w:tcPr>
          <w:p w:rsidR="005B07CE" w:rsidRDefault="005B07CE">
            <w:pPr>
              <w:pStyle w:val="TableParagraph"/>
              <w:rPr>
                <w:rFonts w:ascii="Times New Roman"/>
                <w:sz w:val="18"/>
              </w:rPr>
            </w:pPr>
          </w:p>
        </w:tc>
        <w:tc>
          <w:tcPr>
            <w:tcW w:w="1824" w:type="dxa"/>
            <w:tcBorders>
              <w:top w:val="single" w:sz="6" w:space="0" w:color="000000"/>
              <w:bottom w:val="single" w:sz="6" w:space="0" w:color="000000"/>
            </w:tcBorders>
          </w:tcPr>
          <w:p w:rsidR="005B07CE" w:rsidRDefault="005B07CE">
            <w:pPr>
              <w:pStyle w:val="TableParagraph"/>
              <w:rPr>
                <w:rFonts w:ascii="Times New Roman"/>
                <w:sz w:val="18"/>
              </w:rPr>
            </w:pPr>
          </w:p>
        </w:tc>
        <w:tc>
          <w:tcPr>
            <w:tcW w:w="1820" w:type="dxa"/>
            <w:tcBorders>
              <w:top w:val="single" w:sz="6" w:space="0" w:color="000000"/>
              <w:bottom w:val="single" w:sz="6" w:space="0" w:color="000000"/>
            </w:tcBorders>
          </w:tcPr>
          <w:p w:rsidR="005B07CE" w:rsidRDefault="005B07CE">
            <w:pPr>
              <w:pStyle w:val="TableParagraph"/>
              <w:rPr>
                <w:rFonts w:ascii="Times New Roman"/>
                <w:sz w:val="18"/>
              </w:rPr>
            </w:pPr>
          </w:p>
        </w:tc>
        <w:tc>
          <w:tcPr>
            <w:tcW w:w="1816" w:type="dxa"/>
            <w:tcBorders>
              <w:top w:val="single" w:sz="6" w:space="0" w:color="000000"/>
              <w:bottom w:val="single" w:sz="6" w:space="0" w:color="000000"/>
              <w:right w:val="single" w:sz="6" w:space="0" w:color="000000"/>
            </w:tcBorders>
          </w:tcPr>
          <w:p w:rsidR="005B07CE" w:rsidRDefault="005B07CE">
            <w:pPr>
              <w:pStyle w:val="TableParagraph"/>
              <w:rPr>
                <w:rFonts w:ascii="Times New Roman"/>
                <w:sz w:val="18"/>
              </w:rPr>
            </w:pPr>
          </w:p>
        </w:tc>
      </w:tr>
      <w:tr w:rsidR="005B07CE">
        <w:trPr>
          <w:trHeight w:val="248"/>
        </w:trPr>
        <w:tc>
          <w:tcPr>
            <w:tcW w:w="2558" w:type="dxa"/>
            <w:vMerge/>
            <w:tcBorders>
              <w:top w:val="nil"/>
              <w:left w:val="single" w:sz="6" w:space="0" w:color="000000"/>
              <w:bottom w:val="single" w:sz="6" w:space="0" w:color="000000"/>
            </w:tcBorders>
          </w:tcPr>
          <w:p w:rsidR="005B07CE" w:rsidRDefault="005B07CE">
            <w:pPr>
              <w:rPr>
                <w:sz w:val="2"/>
                <w:szCs w:val="2"/>
              </w:rPr>
            </w:pPr>
          </w:p>
        </w:tc>
        <w:tc>
          <w:tcPr>
            <w:tcW w:w="2045" w:type="dxa"/>
            <w:tcBorders>
              <w:top w:val="single" w:sz="6" w:space="0" w:color="000000"/>
              <w:bottom w:val="single" w:sz="6" w:space="0" w:color="000000"/>
            </w:tcBorders>
          </w:tcPr>
          <w:p w:rsidR="005B07CE" w:rsidRDefault="005B07CE">
            <w:pPr>
              <w:pStyle w:val="TableParagraph"/>
              <w:rPr>
                <w:rFonts w:ascii="Times New Roman"/>
                <w:sz w:val="18"/>
              </w:rPr>
            </w:pPr>
          </w:p>
        </w:tc>
        <w:tc>
          <w:tcPr>
            <w:tcW w:w="1824" w:type="dxa"/>
            <w:tcBorders>
              <w:top w:val="single" w:sz="6" w:space="0" w:color="000000"/>
              <w:bottom w:val="single" w:sz="6" w:space="0" w:color="000000"/>
            </w:tcBorders>
          </w:tcPr>
          <w:p w:rsidR="005B07CE" w:rsidRDefault="005B07CE">
            <w:pPr>
              <w:pStyle w:val="TableParagraph"/>
              <w:rPr>
                <w:rFonts w:ascii="Times New Roman"/>
                <w:sz w:val="18"/>
              </w:rPr>
            </w:pPr>
          </w:p>
        </w:tc>
        <w:tc>
          <w:tcPr>
            <w:tcW w:w="1820" w:type="dxa"/>
            <w:tcBorders>
              <w:top w:val="single" w:sz="6" w:space="0" w:color="000000"/>
              <w:bottom w:val="single" w:sz="6" w:space="0" w:color="000000"/>
            </w:tcBorders>
          </w:tcPr>
          <w:p w:rsidR="005B07CE" w:rsidRDefault="005B07CE">
            <w:pPr>
              <w:pStyle w:val="TableParagraph"/>
              <w:rPr>
                <w:rFonts w:ascii="Times New Roman"/>
                <w:sz w:val="18"/>
              </w:rPr>
            </w:pPr>
          </w:p>
        </w:tc>
        <w:tc>
          <w:tcPr>
            <w:tcW w:w="1816" w:type="dxa"/>
            <w:tcBorders>
              <w:top w:val="single" w:sz="6" w:space="0" w:color="000000"/>
              <w:bottom w:val="single" w:sz="6" w:space="0" w:color="000000"/>
              <w:right w:val="single" w:sz="6" w:space="0" w:color="000000"/>
            </w:tcBorders>
          </w:tcPr>
          <w:p w:rsidR="005B07CE" w:rsidRDefault="005B07CE">
            <w:pPr>
              <w:pStyle w:val="TableParagraph"/>
              <w:rPr>
                <w:rFonts w:ascii="Times New Roman"/>
                <w:sz w:val="18"/>
              </w:rPr>
            </w:pPr>
          </w:p>
        </w:tc>
      </w:tr>
      <w:tr w:rsidR="005B07CE">
        <w:trPr>
          <w:trHeight w:val="249"/>
        </w:trPr>
        <w:tc>
          <w:tcPr>
            <w:tcW w:w="2558" w:type="dxa"/>
            <w:tcBorders>
              <w:top w:val="single" w:sz="6" w:space="0" w:color="000000"/>
              <w:left w:val="single" w:sz="6" w:space="0" w:color="000000"/>
              <w:bottom w:val="single" w:sz="6" w:space="0" w:color="000000"/>
            </w:tcBorders>
          </w:tcPr>
          <w:p w:rsidR="005B07CE" w:rsidRDefault="005B07CE">
            <w:pPr>
              <w:pStyle w:val="TableParagraph"/>
              <w:rPr>
                <w:rFonts w:ascii="Times New Roman"/>
                <w:sz w:val="18"/>
              </w:rPr>
            </w:pPr>
          </w:p>
        </w:tc>
        <w:tc>
          <w:tcPr>
            <w:tcW w:w="2045" w:type="dxa"/>
            <w:tcBorders>
              <w:top w:val="single" w:sz="6" w:space="0" w:color="000000"/>
              <w:bottom w:val="single" w:sz="6" w:space="0" w:color="000000"/>
            </w:tcBorders>
          </w:tcPr>
          <w:p w:rsidR="005B07CE" w:rsidRDefault="005B07CE">
            <w:pPr>
              <w:pStyle w:val="TableParagraph"/>
              <w:rPr>
                <w:rFonts w:ascii="Times New Roman"/>
                <w:sz w:val="18"/>
              </w:rPr>
            </w:pPr>
          </w:p>
        </w:tc>
        <w:tc>
          <w:tcPr>
            <w:tcW w:w="1824" w:type="dxa"/>
            <w:tcBorders>
              <w:top w:val="single" w:sz="6" w:space="0" w:color="000000"/>
              <w:bottom w:val="single" w:sz="6" w:space="0" w:color="000000"/>
            </w:tcBorders>
          </w:tcPr>
          <w:p w:rsidR="005B07CE" w:rsidRDefault="005B07CE">
            <w:pPr>
              <w:pStyle w:val="TableParagraph"/>
              <w:rPr>
                <w:rFonts w:ascii="Times New Roman"/>
                <w:sz w:val="18"/>
              </w:rPr>
            </w:pPr>
          </w:p>
        </w:tc>
        <w:tc>
          <w:tcPr>
            <w:tcW w:w="1820" w:type="dxa"/>
            <w:tcBorders>
              <w:top w:val="single" w:sz="6" w:space="0" w:color="000000"/>
              <w:bottom w:val="single" w:sz="6" w:space="0" w:color="000000"/>
            </w:tcBorders>
          </w:tcPr>
          <w:p w:rsidR="005B07CE" w:rsidRDefault="005B07CE">
            <w:pPr>
              <w:pStyle w:val="TableParagraph"/>
              <w:rPr>
                <w:rFonts w:ascii="Times New Roman"/>
                <w:sz w:val="18"/>
              </w:rPr>
            </w:pPr>
          </w:p>
        </w:tc>
        <w:tc>
          <w:tcPr>
            <w:tcW w:w="1816" w:type="dxa"/>
            <w:tcBorders>
              <w:top w:val="single" w:sz="6" w:space="0" w:color="000000"/>
              <w:bottom w:val="single" w:sz="6" w:space="0" w:color="000000"/>
              <w:right w:val="single" w:sz="6" w:space="0" w:color="000000"/>
            </w:tcBorders>
          </w:tcPr>
          <w:p w:rsidR="005B07CE" w:rsidRDefault="005B07CE">
            <w:pPr>
              <w:pStyle w:val="TableParagraph"/>
              <w:rPr>
                <w:rFonts w:ascii="Times New Roman"/>
                <w:sz w:val="18"/>
              </w:rPr>
            </w:pPr>
          </w:p>
        </w:tc>
      </w:tr>
      <w:tr w:rsidR="005B07CE">
        <w:trPr>
          <w:trHeight w:val="257"/>
        </w:trPr>
        <w:tc>
          <w:tcPr>
            <w:tcW w:w="6427" w:type="dxa"/>
            <w:gridSpan w:val="3"/>
            <w:tcBorders>
              <w:top w:val="single" w:sz="6" w:space="0" w:color="000000"/>
              <w:left w:val="single" w:sz="6" w:space="0" w:color="000000"/>
            </w:tcBorders>
          </w:tcPr>
          <w:p w:rsidR="005B07CE" w:rsidRDefault="002230DC">
            <w:pPr>
              <w:pStyle w:val="TableParagraph"/>
              <w:spacing w:line="237" w:lineRule="exact"/>
              <w:ind w:left="114"/>
              <w:rPr>
                <w:rFonts w:ascii="Times New Roman"/>
                <w:b/>
              </w:rPr>
            </w:pPr>
            <w:r>
              <w:rPr>
                <w:rFonts w:ascii="Times New Roman"/>
                <w:b/>
              </w:rPr>
              <w:t>Total</w:t>
            </w:r>
          </w:p>
        </w:tc>
        <w:tc>
          <w:tcPr>
            <w:tcW w:w="1820" w:type="dxa"/>
            <w:tcBorders>
              <w:top w:val="single" w:sz="6" w:space="0" w:color="000000"/>
            </w:tcBorders>
          </w:tcPr>
          <w:p w:rsidR="005B07CE" w:rsidRDefault="005B07CE">
            <w:pPr>
              <w:pStyle w:val="TableParagraph"/>
              <w:rPr>
                <w:rFonts w:ascii="Times New Roman"/>
                <w:sz w:val="18"/>
              </w:rPr>
            </w:pPr>
          </w:p>
        </w:tc>
        <w:tc>
          <w:tcPr>
            <w:tcW w:w="1816" w:type="dxa"/>
            <w:tcBorders>
              <w:top w:val="single" w:sz="6" w:space="0" w:color="000000"/>
              <w:right w:val="single" w:sz="6" w:space="0" w:color="000000"/>
            </w:tcBorders>
          </w:tcPr>
          <w:p w:rsidR="005B07CE" w:rsidRDefault="005B07CE">
            <w:pPr>
              <w:pStyle w:val="TableParagraph"/>
              <w:rPr>
                <w:rFonts w:ascii="Times New Roman"/>
                <w:sz w:val="18"/>
              </w:rPr>
            </w:pPr>
          </w:p>
        </w:tc>
      </w:tr>
    </w:tbl>
    <w:p w:rsidR="005B07CE" w:rsidRDefault="005B07CE">
      <w:pPr>
        <w:pStyle w:val="BodyText"/>
        <w:rPr>
          <w:i/>
          <w:sz w:val="24"/>
        </w:rPr>
      </w:pPr>
    </w:p>
    <w:p w:rsidR="005B07CE" w:rsidRDefault="002230DC">
      <w:pPr>
        <w:pStyle w:val="BodyText"/>
        <w:spacing w:before="139"/>
        <w:ind w:left="1361"/>
      </w:pPr>
      <w:r>
        <w:rPr>
          <w:color w:val="211F1F"/>
        </w:rPr>
        <w:t>iv)</w:t>
      </w:r>
      <w:r>
        <w:rPr>
          <w:color w:val="211F1F"/>
          <w:spacing w:val="-1"/>
        </w:rPr>
        <w:t xml:space="preserve"> </w:t>
      </w:r>
      <w:r>
        <w:t>Other</w:t>
      </w:r>
      <w:r>
        <w:rPr>
          <w:spacing w:val="-4"/>
        </w:rPr>
        <w:t xml:space="preserve"> </w:t>
      </w:r>
      <w:r>
        <w:t>conditions</w:t>
      </w:r>
      <w:r>
        <w:rPr>
          <w:spacing w:val="-3"/>
        </w:rPr>
        <w:t xml:space="preserve"> </w:t>
      </w:r>
      <w:r>
        <w:t>depending</w:t>
      </w:r>
      <w:r>
        <w:rPr>
          <w:spacing w:val="-7"/>
        </w:rPr>
        <w:t xml:space="preserve"> </w:t>
      </w:r>
      <w:r>
        <w:t>on</w:t>
      </w:r>
      <w:r>
        <w:rPr>
          <w:spacing w:val="-1"/>
        </w:rPr>
        <w:t xml:space="preserve"> </w:t>
      </w:r>
      <w:r>
        <w:t>their</w:t>
      </w:r>
      <w:r>
        <w:rPr>
          <w:spacing w:val="-4"/>
        </w:rPr>
        <w:t xml:space="preserve"> </w:t>
      </w:r>
      <w:r>
        <w:t>seriousness.</w:t>
      </w:r>
      <w:r>
        <w:rPr>
          <w:spacing w:val="-4"/>
        </w:rPr>
        <w:t xml:space="preserve"> </w:t>
      </w:r>
      <w:r>
        <w:rPr>
          <w:color w:val="211F1F"/>
        </w:rPr>
        <w:t>a)</w:t>
      </w:r>
    </w:p>
    <w:p w:rsidR="005B07CE" w:rsidRDefault="005B07CE">
      <w:pPr>
        <w:pStyle w:val="BodyText"/>
        <w:spacing w:before="4"/>
        <w:rPr>
          <w:sz w:val="20"/>
        </w:rPr>
      </w:pPr>
    </w:p>
    <w:p w:rsidR="005B07CE" w:rsidRDefault="002230DC">
      <w:pPr>
        <w:pStyle w:val="Heading7"/>
        <w:ind w:left="2419"/>
        <w:jc w:val="both"/>
      </w:pPr>
      <w:r>
        <w:rPr>
          <w:color w:val="211F1F"/>
          <w:spacing w:val="-3"/>
        </w:rPr>
        <w:t>History</w:t>
      </w:r>
      <w:r>
        <w:rPr>
          <w:color w:val="211F1F"/>
          <w:spacing w:val="-10"/>
        </w:rPr>
        <w:t xml:space="preserve"> </w:t>
      </w:r>
      <w:r>
        <w:rPr>
          <w:color w:val="211F1F"/>
          <w:spacing w:val="-3"/>
        </w:rPr>
        <w:t>of</w:t>
      </w:r>
      <w:r>
        <w:rPr>
          <w:color w:val="211F1F"/>
          <w:spacing w:val="-6"/>
        </w:rPr>
        <w:t xml:space="preserve"> </w:t>
      </w:r>
      <w:r>
        <w:rPr>
          <w:color w:val="211F1F"/>
          <w:spacing w:val="-3"/>
        </w:rPr>
        <w:t>non-performing</w:t>
      </w:r>
      <w:r>
        <w:rPr>
          <w:color w:val="211F1F"/>
          <w:spacing w:val="-9"/>
        </w:rPr>
        <w:t xml:space="preserve"> </w:t>
      </w:r>
      <w:r>
        <w:rPr>
          <w:color w:val="211F1F"/>
          <w:spacing w:val="-2"/>
        </w:rPr>
        <w:t>contracts:</w:t>
      </w:r>
    </w:p>
    <w:p w:rsidR="005B07CE" w:rsidRDefault="005B07CE">
      <w:pPr>
        <w:pStyle w:val="BodyText"/>
        <w:spacing w:before="6"/>
        <w:rPr>
          <w:b/>
          <w:sz w:val="21"/>
        </w:rPr>
      </w:pPr>
    </w:p>
    <w:p w:rsidR="005B07CE" w:rsidRDefault="002230DC">
      <w:pPr>
        <w:pStyle w:val="BodyText"/>
        <w:spacing w:line="230" w:lineRule="auto"/>
        <w:ind w:left="2434" w:right="520"/>
        <w:jc w:val="both"/>
      </w:pPr>
      <w:r>
        <w:t>Tenderer and each member of JV in case the Tenderer is a JV, shall demonstrate that non-</w:t>
      </w:r>
      <w:r>
        <w:rPr>
          <w:spacing w:val="1"/>
        </w:rPr>
        <w:t xml:space="preserve"> </w:t>
      </w:r>
      <w:r>
        <w:t>performance</w:t>
      </w:r>
      <w:r>
        <w:rPr>
          <w:spacing w:val="8"/>
        </w:rPr>
        <w:t xml:space="preserve"> </w:t>
      </w:r>
      <w:r>
        <w:t>of</w:t>
      </w:r>
      <w:r>
        <w:rPr>
          <w:spacing w:val="4"/>
        </w:rPr>
        <w:t xml:space="preserve"> </w:t>
      </w:r>
      <w:r>
        <w:t>a</w:t>
      </w:r>
      <w:r>
        <w:rPr>
          <w:spacing w:val="6"/>
        </w:rPr>
        <w:t xml:space="preserve"> </w:t>
      </w:r>
      <w:r>
        <w:t>contract</w:t>
      </w:r>
      <w:r>
        <w:rPr>
          <w:spacing w:val="4"/>
        </w:rPr>
        <w:t xml:space="preserve"> </w:t>
      </w:r>
      <w:r>
        <w:t>did</w:t>
      </w:r>
      <w:r>
        <w:rPr>
          <w:spacing w:val="5"/>
        </w:rPr>
        <w:t xml:space="preserve"> </w:t>
      </w:r>
      <w:r>
        <w:t>not</w:t>
      </w:r>
      <w:r>
        <w:rPr>
          <w:spacing w:val="6"/>
        </w:rPr>
        <w:t xml:space="preserve"> </w:t>
      </w:r>
      <w:r>
        <w:t>occur</w:t>
      </w:r>
      <w:r>
        <w:rPr>
          <w:spacing w:val="6"/>
        </w:rPr>
        <w:t xml:space="preserve"> </w:t>
      </w:r>
      <w:r>
        <w:t>because</w:t>
      </w:r>
      <w:r>
        <w:rPr>
          <w:spacing w:val="6"/>
        </w:rPr>
        <w:t xml:space="preserve"> </w:t>
      </w:r>
      <w:r>
        <w:t>of</w:t>
      </w:r>
      <w:r>
        <w:rPr>
          <w:spacing w:val="6"/>
        </w:rPr>
        <w:t xml:space="preserve"> </w:t>
      </w:r>
      <w:r>
        <w:t>the</w:t>
      </w:r>
      <w:r>
        <w:rPr>
          <w:spacing w:val="3"/>
        </w:rPr>
        <w:t xml:space="preserve"> </w:t>
      </w:r>
      <w:r>
        <w:t>default</w:t>
      </w:r>
      <w:r>
        <w:rPr>
          <w:spacing w:val="9"/>
        </w:rPr>
        <w:t xml:space="preserve"> </w:t>
      </w:r>
      <w:r>
        <w:t>of</w:t>
      </w:r>
      <w:r>
        <w:rPr>
          <w:spacing w:val="6"/>
        </w:rPr>
        <w:t xml:space="preserve"> </w:t>
      </w:r>
      <w:r>
        <w:t>the</w:t>
      </w:r>
      <w:r>
        <w:rPr>
          <w:spacing w:val="8"/>
        </w:rPr>
        <w:t xml:space="preserve"> </w:t>
      </w:r>
      <w:r>
        <w:t>Tenderer,</w:t>
      </w:r>
      <w:r>
        <w:rPr>
          <w:spacing w:val="1"/>
        </w:rPr>
        <w:t xml:space="preserve"> </w:t>
      </w:r>
      <w:r>
        <w:t>or</w:t>
      </w:r>
      <w:r>
        <w:rPr>
          <w:spacing w:val="4"/>
        </w:rPr>
        <w:t xml:space="preserve"> </w:t>
      </w:r>
      <w:r>
        <w:t>the</w:t>
      </w:r>
      <w:r>
        <w:rPr>
          <w:spacing w:val="6"/>
        </w:rPr>
        <w:t xml:space="preserve"> </w:t>
      </w:r>
      <w:r>
        <w:t>member</w:t>
      </w:r>
      <w:r>
        <w:rPr>
          <w:spacing w:val="6"/>
        </w:rPr>
        <w:t xml:space="preserve"> </w:t>
      </w:r>
      <w:r>
        <w:t>of</w:t>
      </w:r>
      <w:r>
        <w:rPr>
          <w:spacing w:val="-53"/>
        </w:rPr>
        <w:t xml:space="preserve"> </w:t>
      </w:r>
      <w:r>
        <w:t>a</w:t>
      </w:r>
      <w:r>
        <w:rPr>
          <w:spacing w:val="-6"/>
        </w:rPr>
        <w:t xml:space="preserve"> </w:t>
      </w:r>
      <w:r>
        <w:t>JV</w:t>
      </w:r>
      <w:r>
        <w:rPr>
          <w:spacing w:val="-7"/>
        </w:rPr>
        <w:t xml:space="preserve"> </w:t>
      </w:r>
      <w:r>
        <w:t>in</w:t>
      </w:r>
      <w:r>
        <w:rPr>
          <w:spacing w:val="-6"/>
        </w:rPr>
        <w:t xml:space="preserve"> </w:t>
      </w:r>
      <w:r>
        <w:t>the</w:t>
      </w:r>
      <w:r>
        <w:rPr>
          <w:spacing w:val="-5"/>
        </w:rPr>
        <w:t xml:space="preserve"> </w:t>
      </w:r>
      <w:r>
        <w:t>last</w:t>
      </w:r>
      <w:r>
        <w:rPr>
          <w:spacing w:val="-7"/>
        </w:rPr>
        <w:t xml:space="preserve"> </w:t>
      </w:r>
      <w:r>
        <w:t>Ten</w:t>
      </w:r>
      <w:r>
        <w:rPr>
          <w:spacing w:val="-10"/>
        </w:rPr>
        <w:t xml:space="preserve"> </w:t>
      </w:r>
      <w:r>
        <w:t>(</w:t>
      </w:r>
      <w:r>
        <w:rPr>
          <w:i/>
        </w:rPr>
        <w:t>10years</w:t>
      </w:r>
      <w:r>
        <w:t>).</w:t>
      </w:r>
      <w:r>
        <w:rPr>
          <w:spacing w:val="-8"/>
        </w:rPr>
        <w:t xml:space="preserve"> </w:t>
      </w:r>
      <w:r>
        <w:t>The</w:t>
      </w:r>
      <w:r>
        <w:rPr>
          <w:spacing w:val="-6"/>
        </w:rPr>
        <w:t xml:space="preserve"> </w:t>
      </w:r>
      <w:r>
        <w:t>required</w:t>
      </w:r>
      <w:r>
        <w:rPr>
          <w:spacing w:val="-6"/>
        </w:rPr>
        <w:t xml:space="preserve"> </w:t>
      </w:r>
      <w:r>
        <w:t>information</w:t>
      </w:r>
      <w:r>
        <w:rPr>
          <w:spacing w:val="-9"/>
        </w:rPr>
        <w:t xml:space="preserve"> </w:t>
      </w:r>
      <w:r>
        <w:t>shall</w:t>
      </w:r>
      <w:r>
        <w:rPr>
          <w:spacing w:val="-5"/>
        </w:rPr>
        <w:t xml:space="preserve"> </w:t>
      </w:r>
      <w:r>
        <w:t>be</w:t>
      </w:r>
      <w:r>
        <w:rPr>
          <w:spacing w:val="-6"/>
        </w:rPr>
        <w:t xml:space="preserve"> </w:t>
      </w:r>
      <w:r>
        <w:t>furnished</w:t>
      </w:r>
      <w:r>
        <w:rPr>
          <w:spacing w:val="-6"/>
        </w:rPr>
        <w:t xml:space="preserve"> </w:t>
      </w:r>
      <w:r>
        <w:t>in</w:t>
      </w:r>
      <w:r>
        <w:rPr>
          <w:spacing w:val="-11"/>
        </w:rPr>
        <w:t xml:space="preserve"> </w:t>
      </w:r>
      <w:r>
        <w:t>the</w:t>
      </w:r>
      <w:r>
        <w:rPr>
          <w:spacing w:val="-6"/>
        </w:rPr>
        <w:t xml:space="preserve"> </w:t>
      </w:r>
      <w:r>
        <w:t>appropriate</w:t>
      </w:r>
      <w:r>
        <w:rPr>
          <w:spacing w:val="-8"/>
        </w:rPr>
        <w:t xml:space="preserve"> </w:t>
      </w:r>
      <w:r>
        <w:t>form.</w:t>
      </w:r>
    </w:p>
    <w:p w:rsidR="005B07CE" w:rsidRDefault="005B07CE">
      <w:pPr>
        <w:pStyle w:val="BodyText"/>
        <w:rPr>
          <w:sz w:val="24"/>
        </w:rPr>
      </w:pPr>
    </w:p>
    <w:p w:rsidR="005B07CE" w:rsidRDefault="002230DC" w:rsidP="00560043">
      <w:pPr>
        <w:pStyle w:val="Heading7"/>
        <w:numPr>
          <w:ilvl w:val="0"/>
          <w:numId w:val="41"/>
        </w:numPr>
        <w:tabs>
          <w:tab w:val="left" w:pos="1066"/>
        </w:tabs>
        <w:spacing w:before="206"/>
        <w:ind w:hanging="246"/>
      </w:pPr>
      <w:bookmarkStart w:id="64" w:name="_bookmark63"/>
      <w:bookmarkEnd w:id="64"/>
      <w:r>
        <w:rPr>
          <w:color w:val="211F1F"/>
          <w:spacing w:val="-2"/>
        </w:rPr>
        <w:t>Pending</w:t>
      </w:r>
      <w:r>
        <w:rPr>
          <w:color w:val="211F1F"/>
          <w:spacing w:val="-5"/>
        </w:rPr>
        <w:t xml:space="preserve"> </w:t>
      </w:r>
      <w:r>
        <w:rPr>
          <w:color w:val="211F1F"/>
          <w:spacing w:val="-2"/>
        </w:rPr>
        <w:t>Litigation</w:t>
      </w:r>
    </w:p>
    <w:p w:rsidR="005B07CE" w:rsidRDefault="005B07CE">
      <w:pPr>
        <w:pStyle w:val="BodyText"/>
        <w:spacing w:before="2"/>
        <w:rPr>
          <w:b/>
          <w:sz w:val="24"/>
        </w:rPr>
      </w:pPr>
    </w:p>
    <w:p w:rsidR="005B07CE" w:rsidRDefault="002230DC">
      <w:pPr>
        <w:pStyle w:val="BodyText"/>
        <w:spacing w:before="1" w:line="230" w:lineRule="auto"/>
        <w:ind w:left="2434" w:right="526"/>
        <w:jc w:val="both"/>
      </w:pPr>
      <w:r>
        <w:t>Financialpositionandprospectivelong-termproﬁt ability of the Single Tenderer, and in the case the</w:t>
      </w:r>
      <w:r>
        <w:rPr>
          <w:spacing w:val="-52"/>
        </w:rPr>
        <w:t xml:space="preserve"> </w:t>
      </w:r>
      <w:r>
        <w:t>Tenderer is a JV, of each member of the JV, shall remain sound according to criteria established</w:t>
      </w:r>
      <w:r>
        <w:rPr>
          <w:spacing w:val="1"/>
        </w:rPr>
        <w:t xml:space="preserve"> </w:t>
      </w:r>
      <w:r>
        <w:t>with respect to Financial Capability under Paragraph (i) above if all pending litigation will be</w:t>
      </w:r>
      <w:r>
        <w:rPr>
          <w:spacing w:val="1"/>
        </w:rPr>
        <w:t xml:space="preserve"> </w:t>
      </w:r>
      <w:r>
        <w:t>resolved against the Tenderer. Tenderer shall provide information on pending litigations in the</w:t>
      </w:r>
      <w:r>
        <w:rPr>
          <w:spacing w:val="1"/>
        </w:rPr>
        <w:t xml:space="preserve"> </w:t>
      </w:r>
      <w:r>
        <w:t>appropriate</w:t>
      </w:r>
      <w:r>
        <w:rPr>
          <w:spacing w:val="-3"/>
        </w:rPr>
        <w:t xml:space="preserve"> </w:t>
      </w:r>
      <w:r>
        <w:t>form.</w:t>
      </w:r>
    </w:p>
    <w:p w:rsidR="005B07CE" w:rsidRDefault="005B07CE">
      <w:pPr>
        <w:pStyle w:val="BodyText"/>
        <w:rPr>
          <w:sz w:val="24"/>
        </w:rPr>
      </w:pPr>
    </w:p>
    <w:p w:rsidR="005B07CE" w:rsidRDefault="002230DC" w:rsidP="00560043">
      <w:pPr>
        <w:pStyle w:val="Heading7"/>
        <w:numPr>
          <w:ilvl w:val="0"/>
          <w:numId w:val="41"/>
        </w:numPr>
        <w:tabs>
          <w:tab w:val="left" w:pos="1117"/>
        </w:tabs>
        <w:spacing w:before="208"/>
        <w:ind w:left="1116" w:hanging="297"/>
      </w:pPr>
      <w:bookmarkStart w:id="65" w:name="_bookmark64"/>
      <w:bookmarkEnd w:id="65"/>
      <w:r>
        <w:rPr>
          <w:color w:val="211F1F"/>
        </w:rPr>
        <w:t>LitigationHistory</w:t>
      </w:r>
    </w:p>
    <w:p w:rsidR="005B07CE" w:rsidRDefault="005B07CE">
      <w:pPr>
        <w:pStyle w:val="BodyText"/>
        <w:spacing w:before="2"/>
        <w:rPr>
          <w:b/>
          <w:sz w:val="24"/>
        </w:rPr>
      </w:pPr>
    </w:p>
    <w:p w:rsidR="005B07CE" w:rsidRDefault="002230DC">
      <w:pPr>
        <w:pStyle w:val="BodyText"/>
        <w:spacing w:before="1" w:line="230" w:lineRule="auto"/>
        <w:ind w:left="2434" w:right="319"/>
      </w:pPr>
      <w:r>
        <w:t>There</w:t>
      </w:r>
      <w:r>
        <w:rPr>
          <w:spacing w:val="-5"/>
        </w:rPr>
        <w:t xml:space="preserve"> </w:t>
      </w:r>
      <w:r>
        <w:t>shall</w:t>
      </w:r>
      <w:r>
        <w:rPr>
          <w:spacing w:val="-1"/>
        </w:rPr>
        <w:t xml:space="preserve"> </w:t>
      </w:r>
      <w:r>
        <w:t>be</w:t>
      </w:r>
      <w:r>
        <w:rPr>
          <w:spacing w:val="-2"/>
        </w:rPr>
        <w:t xml:space="preserve"> </w:t>
      </w:r>
      <w:r>
        <w:t>no</w:t>
      </w:r>
      <w:r>
        <w:rPr>
          <w:spacing w:val="-7"/>
        </w:rPr>
        <w:t xml:space="preserve"> </w:t>
      </w:r>
      <w:r>
        <w:t>consistent</w:t>
      </w:r>
      <w:r>
        <w:rPr>
          <w:spacing w:val="-4"/>
        </w:rPr>
        <w:t xml:space="preserve"> </w:t>
      </w:r>
      <w:r>
        <w:t>history</w:t>
      </w:r>
      <w:r>
        <w:rPr>
          <w:spacing w:val="-7"/>
        </w:rPr>
        <w:t xml:space="preserve"> </w:t>
      </w:r>
      <w:r>
        <w:t>of</w:t>
      </w:r>
      <w:r>
        <w:rPr>
          <w:spacing w:val="-2"/>
        </w:rPr>
        <w:t xml:space="preserve"> </w:t>
      </w:r>
      <w:r>
        <w:t>court/arbitral</w:t>
      </w:r>
      <w:r>
        <w:rPr>
          <w:spacing w:val="-1"/>
        </w:rPr>
        <w:t xml:space="preserve"> </w:t>
      </w:r>
      <w:r>
        <w:t>award</w:t>
      </w:r>
      <w:r>
        <w:rPr>
          <w:spacing w:val="-2"/>
        </w:rPr>
        <w:t xml:space="preserve"> </w:t>
      </w:r>
      <w:r>
        <w:t>decisions</w:t>
      </w:r>
      <w:r>
        <w:rPr>
          <w:spacing w:val="-2"/>
        </w:rPr>
        <w:t xml:space="preserve"> </w:t>
      </w:r>
      <w:r>
        <w:t>against</w:t>
      </w:r>
      <w:r>
        <w:rPr>
          <w:spacing w:val="-4"/>
        </w:rPr>
        <w:t xml:space="preserve"> </w:t>
      </w:r>
      <w:r>
        <w:t>the</w:t>
      </w:r>
      <w:r>
        <w:rPr>
          <w:spacing w:val="-5"/>
        </w:rPr>
        <w:t xml:space="preserve"> </w:t>
      </w:r>
      <w:r>
        <w:t>Tenderer,</w:t>
      </w:r>
      <w:r>
        <w:rPr>
          <w:spacing w:val="-5"/>
        </w:rPr>
        <w:t xml:space="preserve"> </w:t>
      </w:r>
      <w:r>
        <w:t>in</w:t>
      </w:r>
      <w:r>
        <w:rPr>
          <w:spacing w:val="-5"/>
        </w:rPr>
        <w:t xml:space="preserve"> </w:t>
      </w:r>
      <w:r>
        <w:t>the</w:t>
      </w:r>
      <w:r>
        <w:rPr>
          <w:spacing w:val="-4"/>
        </w:rPr>
        <w:t xml:space="preserve"> </w:t>
      </w:r>
      <w:r>
        <w:t>last</w:t>
      </w:r>
      <w:r>
        <w:rPr>
          <w:spacing w:val="-52"/>
        </w:rPr>
        <w:t xml:space="preserve"> </w:t>
      </w:r>
      <w:r>
        <w:t>Ten</w:t>
      </w:r>
      <w:r>
        <w:rPr>
          <w:spacing w:val="19"/>
        </w:rPr>
        <w:t xml:space="preserve"> </w:t>
      </w:r>
      <w:r>
        <w:t>(</w:t>
      </w:r>
      <w:r>
        <w:rPr>
          <w:i/>
        </w:rPr>
        <w:t>10years</w:t>
      </w:r>
      <w:r>
        <w:t>).</w:t>
      </w:r>
      <w:r>
        <w:rPr>
          <w:spacing w:val="22"/>
        </w:rPr>
        <w:t xml:space="preserve"> </w:t>
      </w:r>
      <w:r>
        <w:t>All</w:t>
      </w:r>
      <w:r>
        <w:rPr>
          <w:spacing w:val="20"/>
        </w:rPr>
        <w:t xml:space="preserve"> </w:t>
      </w:r>
      <w:r>
        <w:t>parties</w:t>
      </w:r>
      <w:r>
        <w:rPr>
          <w:spacing w:val="15"/>
        </w:rPr>
        <w:t xml:space="preserve"> </w:t>
      </w:r>
      <w:r>
        <w:t>to</w:t>
      </w:r>
      <w:r>
        <w:rPr>
          <w:spacing w:val="19"/>
        </w:rPr>
        <w:t xml:space="preserve"> </w:t>
      </w:r>
      <w:r>
        <w:t>the</w:t>
      </w:r>
      <w:r>
        <w:rPr>
          <w:spacing w:val="20"/>
        </w:rPr>
        <w:t xml:space="preserve"> </w:t>
      </w:r>
      <w:r>
        <w:t>contract</w:t>
      </w:r>
      <w:r>
        <w:rPr>
          <w:spacing w:val="23"/>
        </w:rPr>
        <w:t xml:space="preserve"> </w:t>
      </w:r>
      <w:r>
        <w:t>shall</w:t>
      </w:r>
      <w:r>
        <w:rPr>
          <w:spacing w:val="21"/>
        </w:rPr>
        <w:t xml:space="preserve"> </w:t>
      </w:r>
      <w:r>
        <w:t>furnish</w:t>
      </w:r>
      <w:r>
        <w:rPr>
          <w:spacing w:val="22"/>
        </w:rPr>
        <w:t xml:space="preserve"> </w:t>
      </w:r>
      <w:r>
        <w:t>the</w:t>
      </w:r>
      <w:r>
        <w:rPr>
          <w:spacing w:val="20"/>
        </w:rPr>
        <w:t xml:space="preserve"> </w:t>
      </w:r>
      <w:r>
        <w:t>information</w:t>
      </w:r>
      <w:r>
        <w:rPr>
          <w:spacing w:val="19"/>
        </w:rPr>
        <w:t xml:space="preserve"> </w:t>
      </w:r>
      <w:r>
        <w:t>in</w:t>
      </w:r>
      <w:r>
        <w:rPr>
          <w:spacing w:val="19"/>
        </w:rPr>
        <w:t xml:space="preserve"> </w:t>
      </w:r>
      <w:r>
        <w:t>the</w:t>
      </w:r>
      <w:r>
        <w:rPr>
          <w:spacing w:val="20"/>
        </w:rPr>
        <w:t xml:space="preserve"> </w:t>
      </w:r>
      <w:r>
        <w:t>appropriate</w:t>
      </w:r>
      <w:r>
        <w:rPr>
          <w:spacing w:val="20"/>
        </w:rPr>
        <w:t xml:space="preserve"> </w:t>
      </w:r>
      <w:r>
        <w:t>form</w:t>
      </w:r>
      <w:r>
        <w:rPr>
          <w:spacing w:val="1"/>
        </w:rPr>
        <w:t xml:space="preserve"> </w:t>
      </w:r>
      <w:r>
        <w:t>about</w:t>
      </w:r>
      <w:r>
        <w:rPr>
          <w:spacing w:val="1"/>
        </w:rPr>
        <w:t xml:space="preserve"> </w:t>
      </w:r>
      <w:r>
        <w:t>any</w:t>
      </w:r>
      <w:r>
        <w:rPr>
          <w:spacing w:val="1"/>
        </w:rPr>
        <w:t xml:space="preserve"> </w:t>
      </w:r>
      <w:r>
        <w:t>litigation</w:t>
      </w:r>
      <w:r>
        <w:rPr>
          <w:spacing w:val="1"/>
        </w:rPr>
        <w:t xml:space="preserve"> </w:t>
      </w:r>
      <w:r>
        <w:t>or</w:t>
      </w:r>
      <w:r>
        <w:rPr>
          <w:spacing w:val="1"/>
        </w:rPr>
        <w:t xml:space="preserve"> </w:t>
      </w:r>
      <w:r>
        <w:t>arbitration</w:t>
      </w:r>
      <w:r>
        <w:rPr>
          <w:spacing w:val="1"/>
        </w:rPr>
        <w:t xml:space="preserve"> </w:t>
      </w:r>
      <w:r>
        <w:t>resulting from contracts</w:t>
      </w:r>
      <w:r>
        <w:rPr>
          <w:spacing w:val="1"/>
        </w:rPr>
        <w:t xml:space="preserve"> </w:t>
      </w:r>
      <w:r>
        <w:t>completed</w:t>
      </w:r>
      <w:r>
        <w:rPr>
          <w:spacing w:val="1"/>
        </w:rPr>
        <w:t xml:space="preserve"> </w:t>
      </w:r>
      <w:r>
        <w:t>or</w:t>
      </w:r>
      <w:r>
        <w:rPr>
          <w:spacing w:val="1"/>
        </w:rPr>
        <w:t xml:space="preserve"> </w:t>
      </w:r>
      <w:r>
        <w:t>on</w:t>
      </w:r>
      <w:r>
        <w:rPr>
          <w:spacing w:val="1"/>
        </w:rPr>
        <w:t xml:space="preserve"> </w:t>
      </w:r>
      <w:r>
        <w:t>going</w:t>
      </w:r>
      <w:r>
        <w:rPr>
          <w:spacing w:val="1"/>
        </w:rPr>
        <w:t xml:space="preserve"> </w:t>
      </w:r>
      <w:r>
        <w:t>unde</w:t>
      </w:r>
      <w:r>
        <w:rPr>
          <w:spacing w:val="55"/>
        </w:rPr>
        <w:t xml:space="preserve"> </w:t>
      </w:r>
      <w:r>
        <w:t>rits</w:t>
      </w:r>
      <w:r>
        <w:rPr>
          <w:spacing w:val="1"/>
        </w:rPr>
        <w:t xml:space="preserve"> </w:t>
      </w:r>
      <w:r>
        <w:t>execution over</w:t>
      </w:r>
      <w:r>
        <w:rPr>
          <w:spacing w:val="1"/>
        </w:rPr>
        <w:t xml:space="preserve"> </w:t>
      </w:r>
      <w:r>
        <w:t>the</w:t>
      </w:r>
      <w:r>
        <w:rPr>
          <w:spacing w:val="1"/>
        </w:rPr>
        <w:t xml:space="preserve"> </w:t>
      </w:r>
      <w:r>
        <w:t>years</w:t>
      </w:r>
      <w:r>
        <w:rPr>
          <w:spacing w:val="1"/>
        </w:rPr>
        <w:t xml:space="preserve"> </w:t>
      </w:r>
      <w:r>
        <w:t>speciﬁed.</w:t>
      </w:r>
      <w:r>
        <w:rPr>
          <w:spacing w:val="1"/>
        </w:rPr>
        <w:t xml:space="preserve"> </w:t>
      </w:r>
      <w:r>
        <w:t>A</w:t>
      </w:r>
      <w:r>
        <w:rPr>
          <w:spacing w:val="1"/>
        </w:rPr>
        <w:t xml:space="preserve"> </w:t>
      </w:r>
      <w:r>
        <w:t>consistent history of</w:t>
      </w:r>
      <w:r>
        <w:rPr>
          <w:spacing w:val="1"/>
        </w:rPr>
        <w:t xml:space="preserve"> </w:t>
      </w:r>
      <w:r>
        <w:t>awards</w:t>
      </w:r>
      <w:r>
        <w:rPr>
          <w:spacing w:val="1"/>
        </w:rPr>
        <w:t xml:space="preserve"> </w:t>
      </w:r>
      <w:r>
        <w:t>against</w:t>
      </w:r>
      <w:r>
        <w:rPr>
          <w:spacing w:val="1"/>
        </w:rPr>
        <w:t xml:space="preserve"> </w:t>
      </w:r>
      <w:r>
        <w:t>the Tenderer</w:t>
      </w:r>
      <w:r>
        <w:rPr>
          <w:spacing w:val="1"/>
        </w:rPr>
        <w:t xml:space="preserve"> </w:t>
      </w:r>
      <w:r>
        <w:t>or</w:t>
      </w:r>
      <w:r>
        <w:rPr>
          <w:spacing w:val="1"/>
        </w:rPr>
        <w:t xml:space="preserve"> </w:t>
      </w:r>
      <w:r>
        <w:t>any</w:t>
      </w:r>
      <w:r>
        <w:rPr>
          <w:spacing w:val="-52"/>
        </w:rPr>
        <w:t xml:space="preserve"> </w:t>
      </w:r>
      <w:r>
        <w:t>member of</w:t>
      </w:r>
      <w:r>
        <w:rPr>
          <w:spacing w:val="1"/>
        </w:rPr>
        <w:t xml:space="preserve"> </w:t>
      </w:r>
      <w:r>
        <w:t>a</w:t>
      </w:r>
      <w:r>
        <w:rPr>
          <w:spacing w:val="-2"/>
        </w:rPr>
        <w:t xml:space="preserve"> </w:t>
      </w:r>
      <w:r>
        <w:t>JV</w:t>
      </w:r>
      <w:r>
        <w:rPr>
          <w:spacing w:val="-1"/>
        </w:rPr>
        <w:t xml:space="preserve"> </w:t>
      </w:r>
      <w:r>
        <w:t>may</w:t>
      </w:r>
      <w:r>
        <w:rPr>
          <w:spacing w:val="-3"/>
        </w:rPr>
        <w:t xml:space="preserve"> </w:t>
      </w:r>
      <w:r>
        <w:t>result</w:t>
      </w:r>
      <w:r>
        <w:rPr>
          <w:spacing w:val="-3"/>
        </w:rPr>
        <w:t xml:space="preserve"> </w:t>
      </w:r>
      <w:r>
        <w:t>in rejection of</w:t>
      </w:r>
      <w:r>
        <w:rPr>
          <w:spacing w:val="-2"/>
        </w:rPr>
        <w:t xml:space="preserve"> </w:t>
      </w:r>
      <w:r>
        <w:t>the</w:t>
      </w:r>
      <w:r>
        <w:rPr>
          <w:spacing w:val="-2"/>
        </w:rPr>
        <w:t xml:space="preserve"> </w:t>
      </w:r>
      <w:r>
        <w:t>tender.</w:t>
      </w:r>
    </w:p>
    <w:p w:rsidR="005B07CE" w:rsidRDefault="005B07CE">
      <w:pPr>
        <w:spacing w:line="230" w:lineRule="auto"/>
        <w:sectPr w:rsidR="005B07CE" w:rsidSect="00447390">
          <w:pgSz w:w="11930" w:h="16860"/>
          <w:pgMar w:top="980" w:right="280" w:bottom="700" w:left="60" w:header="0" w:footer="438" w:gutter="0"/>
          <w:cols w:space="720"/>
        </w:sectPr>
      </w:pPr>
    </w:p>
    <w:p w:rsidR="005B07CE" w:rsidRDefault="002230DC">
      <w:pPr>
        <w:pStyle w:val="Heading7"/>
        <w:spacing w:before="80"/>
        <w:ind w:left="1920" w:right="1540"/>
        <w:jc w:val="center"/>
        <w:rPr>
          <w:rFonts w:ascii="Cambria"/>
        </w:rPr>
      </w:pPr>
      <w:bookmarkStart w:id="66" w:name="_bookmark65"/>
      <w:bookmarkEnd w:id="66"/>
      <w:r>
        <w:rPr>
          <w:rFonts w:ascii="Cambria"/>
          <w:u w:val="single"/>
        </w:rPr>
        <w:lastRenderedPageBreak/>
        <w:t>EVALUATION</w:t>
      </w:r>
      <w:r>
        <w:rPr>
          <w:rFonts w:ascii="Cambria"/>
          <w:spacing w:val="-4"/>
          <w:u w:val="single"/>
        </w:rPr>
        <w:t xml:space="preserve"> </w:t>
      </w:r>
      <w:r>
        <w:rPr>
          <w:rFonts w:ascii="Cambria"/>
          <w:u w:val="single"/>
        </w:rPr>
        <w:t>/QUALIFICATION</w:t>
      </w:r>
      <w:r>
        <w:rPr>
          <w:rFonts w:ascii="Cambria"/>
          <w:spacing w:val="-6"/>
          <w:u w:val="single"/>
        </w:rPr>
        <w:t xml:space="preserve"> </w:t>
      </w:r>
      <w:r>
        <w:rPr>
          <w:rFonts w:ascii="Cambria"/>
          <w:u w:val="single"/>
        </w:rPr>
        <w:t>CRITERIA</w:t>
      </w:r>
    </w:p>
    <w:p w:rsidR="005B07CE" w:rsidRDefault="002230DC">
      <w:pPr>
        <w:pStyle w:val="BodyText"/>
        <w:spacing w:before="56" w:line="228" w:lineRule="auto"/>
        <w:ind w:left="880"/>
      </w:pPr>
      <w:r>
        <w:t>To</w:t>
      </w:r>
      <w:r>
        <w:rPr>
          <w:spacing w:val="-8"/>
        </w:rPr>
        <w:t xml:space="preserve"> </w:t>
      </w:r>
      <w:r>
        <w:t>be</w:t>
      </w:r>
      <w:r>
        <w:rPr>
          <w:spacing w:val="-7"/>
        </w:rPr>
        <w:t xml:space="preserve"> </w:t>
      </w:r>
      <w:r>
        <w:t>qualified</w:t>
      </w:r>
      <w:r>
        <w:rPr>
          <w:spacing w:val="-9"/>
        </w:rPr>
        <w:t xml:space="preserve"> </w:t>
      </w:r>
      <w:r>
        <w:t>for</w:t>
      </w:r>
      <w:r>
        <w:rPr>
          <w:spacing w:val="-9"/>
        </w:rPr>
        <w:t xml:space="preserve"> </w:t>
      </w:r>
      <w:r>
        <w:t>award</w:t>
      </w:r>
      <w:r>
        <w:rPr>
          <w:spacing w:val="-7"/>
        </w:rPr>
        <w:t xml:space="preserve"> </w:t>
      </w:r>
      <w:r>
        <w:t>of</w:t>
      </w:r>
      <w:r>
        <w:rPr>
          <w:spacing w:val="-6"/>
        </w:rPr>
        <w:t xml:space="preserve"> </w:t>
      </w:r>
      <w:r>
        <w:t>Contract,</w:t>
      </w:r>
      <w:r>
        <w:rPr>
          <w:spacing w:val="-7"/>
        </w:rPr>
        <w:t xml:space="preserve"> </w:t>
      </w:r>
      <w:r>
        <w:t>the</w:t>
      </w:r>
      <w:r>
        <w:rPr>
          <w:spacing w:val="-8"/>
        </w:rPr>
        <w:t xml:space="preserve"> </w:t>
      </w:r>
      <w:r>
        <w:t>tenderer</w:t>
      </w:r>
      <w:r>
        <w:rPr>
          <w:spacing w:val="-6"/>
        </w:rPr>
        <w:t xml:space="preserve"> </w:t>
      </w:r>
      <w:r>
        <w:t>shall</w:t>
      </w:r>
      <w:r>
        <w:rPr>
          <w:spacing w:val="-6"/>
        </w:rPr>
        <w:t xml:space="preserve"> </w:t>
      </w:r>
      <w:r>
        <w:t>provide</w:t>
      </w:r>
      <w:r>
        <w:rPr>
          <w:spacing w:val="-2"/>
        </w:rPr>
        <w:t xml:space="preserve"> </w:t>
      </w:r>
      <w:r>
        <w:t>evidence</w:t>
      </w:r>
      <w:r>
        <w:rPr>
          <w:spacing w:val="-8"/>
        </w:rPr>
        <w:t xml:space="preserve"> </w:t>
      </w:r>
      <w:r>
        <w:t>satisfactory</w:t>
      </w:r>
      <w:r>
        <w:rPr>
          <w:spacing w:val="-7"/>
        </w:rPr>
        <w:t xml:space="preserve"> </w:t>
      </w:r>
      <w:r>
        <w:t>to</w:t>
      </w:r>
      <w:r>
        <w:rPr>
          <w:spacing w:val="-7"/>
        </w:rPr>
        <w:t xml:space="preserve"> </w:t>
      </w:r>
      <w:r>
        <w:t>the</w:t>
      </w:r>
      <w:r>
        <w:rPr>
          <w:spacing w:val="-7"/>
        </w:rPr>
        <w:t xml:space="preserve"> </w:t>
      </w:r>
      <w:r>
        <w:t>Employer</w:t>
      </w:r>
      <w:r>
        <w:rPr>
          <w:spacing w:val="-6"/>
        </w:rPr>
        <w:t xml:space="preserve"> </w:t>
      </w:r>
      <w:r>
        <w:t>of</w:t>
      </w:r>
      <w:r>
        <w:rPr>
          <w:spacing w:val="-9"/>
        </w:rPr>
        <w:t xml:space="preserve"> </w:t>
      </w:r>
      <w:r>
        <w:t>their</w:t>
      </w:r>
      <w:r>
        <w:rPr>
          <w:spacing w:val="-9"/>
        </w:rPr>
        <w:t xml:space="preserve"> </w:t>
      </w:r>
      <w:r>
        <w:t>eligibility</w:t>
      </w:r>
      <w:r>
        <w:rPr>
          <w:spacing w:val="-52"/>
        </w:rPr>
        <w:t xml:space="preserve"> </w:t>
      </w:r>
      <w:r>
        <w:t>and of</w:t>
      </w:r>
      <w:r>
        <w:rPr>
          <w:spacing w:val="-3"/>
        </w:rPr>
        <w:t xml:space="preserve"> </w:t>
      </w:r>
      <w:r>
        <w:t>their capability</w:t>
      </w:r>
      <w:r>
        <w:rPr>
          <w:spacing w:val="-3"/>
        </w:rPr>
        <w:t xml:space="preserve"> </w:t>
      </w:r>
      <w:r>
        <w:t>and</w:t>
      </w:r>
      <w:r>
        <w:rPr>
          <w:spacing w:val="-4"/>
        </w:rPr>
        <w:t xml:space="preserve"> </w:t>
      </w:r>
      <w:r>
        <w:t>adequacy</w:t>
      </w:r>
      <w:r>
        <w:rPr>
          <w:spacing w:val="-3"/>
        </w:rPr>
        <w:t xml:space="preserve"> </w:t>
      </w:r>
      <w:r>
        <w:t>of resources</w:t>
      </w:r>
      <w:r>
        <w:rPr>
          <w:spacing w:val="-1"/>
        </w:rPr>
        <w:t xml:space="preserve"> </w:t>
      </w:r>
      <w:r>
        <w:t>to</w:t>
      </w:r>
      <w:r>
        <w:rPr>
          <w:spacing w:val="-4"/>
        </w:rPr>
        <w:t xml:space="preserve"> </w:t>
      </w:r>
      <w:r>
        <w:t>effectively</w:t>
      </w:r>
      <w:r>
        <w:rPr>
          <w:spacing w:val="-3"/>
        </w:rPr>
        <w:t xml:space="preserve"> </w:t>
      </w:r>
      <w:r>
        <w:t>carry</w:t>
      </w:r>
      <w:r>
        <w:rPr>
          <w:spacing w:val="-4"/>
        </w:rPr>
        <w:t xml:space="preserve"> </w:t>
      </w:r>
      <w:r>
        <w:t>out the subject Contract.</w:t>
      </w:r>
    </w:p>
    <w:p w:rsidR="005B07CE" w:rsidRDefault="002230DC">
      <w:pPr>
        <w:pStyle w:val="BodyText"/>
        <w:spacing w:line="242" w:lineRule="exact"/>
        <w:ind w:left="880"/>
      </w:pPr>
      <w:r>
        <w:t>To</w:t>
      </w:r>
      <w:r>
        <w:rPr>
          <w:spacing w:val="-6"/>
        </w:rPr>
        <w:t xml:space="preserve"> </w:t>
      </w:r>
      <w:r>
        <w:t>this</w:t>
      </w:r>
      <w:r>
        <w:rPr>
          <w:spacing w:val="-5"/>
        </w:rPr>
        <w:t xml:space="preserve"> </w:t>
      </w:r>
      <w:r>
        <w:t>end,</w:t>
      </w:r>
      <w:r>
        <w:rPr>
          <w:spacing w:val="-4"/>
        </w:rPr>
        <w:t xml:space="preserve"> </w:t>
      </w:r>
      <w:r>
        <w:t>the</w:t>
      </w:r>
      <w:r>
        <w:rPr>
          <w:spacing w:val="-6"/>
        </w:rPr>
        <w:t xml:space="preserve"> </w:t>
      </w:r>
      <w:r>
        <w:t>tenderer</w:t>
      </w:r>
      <w:r>
        <w:rPr>
          <w:spacing w:val="-3"/>
        </w:rPr>
        <w:t xml:space="preserve"> </w:t>
      </w:r>
      <w:r>
        <w:t>shall</w:t>
      </w:r>
      <w:r>
        <w:rPr>
          <w:spacing w:val="-3"/>
        </w:rPr>
        <w:t xml:space="preserve"> </w:t>
      </w:r>
      <w:r>
        <w:t>be</w:t>
      </w:r>
      <w:r>
        <w:rPr>
          <w:spacing w:val="-6"/>
        </w:rPr>
        <w:t xml:space="preserve"> </w:t>
      </w:r>
      <w:r>
        <w:t>required</w:t>
      </w:r>
      <w:r>
        <w:rPr>
          <w:spacing w:val="-4"/>
        </w:rPr>
        <w:t xml:space="preserve"> </w:t>
      </w:r>
      <w:r>
        <w:t>to</w:t>
      </w:r>
      <w:r>
        <w:rPr>
          <w:spacing w:val="-9"/>
        </w:rPr>
        <w:t xml:space="preserve"> </w:t>
      </w:r>
      <w:r>
        <w:t>provide</w:t>
      </w:r>
      <w:r>
        <w:rPr>
          <w:spacing w:val="-1"/>
        </w:rPr>
        <w:t xml:space="preserve"> </w:t>
      </w:r>
      <w:r>
        <w:t>latest</w:t>
      </w:r>
      <w:r>
        <w:rPr>
          <w:spacing w:val="-2"/>
        </w:rPr>
        <w:t xml:space="preserve"> </w:t>
      </w:r>
      <w:r>
        <w:t>information</w:t>
      </w:r>
      <w:r>
        <w:rPr>
          <w:spacing w:val="-9"/>
        </w:rPr>
        <w:t xml:space="preserve"> </w:t>
      </w:r>
      <w:r>
        <w:t>set</w:t>
      </w:r>
      <w:r>
        <w:rPr>
          <w:spacing w:val="-3"/>
        </w:rPr>
        <w:t xml:space="preserve"> </w:t>
      </w:r>
      <w:r>
        <w:t>out</w:t>
      </w:r>
      <w:r>
        <w:rPr>
          <w:spacing w:val="3"/>
        </w:rPr>
        <w:t xml:space="preserve"> </w:t>
      </w:r>
      <w:r>
        <w:t>below:</w:t>
      </w:r>
    </w:p>
    <w:p w:rsidR="005B07CE" w:rsidRDefault="005B07CE">
      <w:pPr>
        <w:pStyle w:val="BodyText"/>
        <w:spacing w:before="11"/>
        <w:rPr>
          <w:sz w:val="20"/>
        </w:rPr>
      </w:pPr>
    </w:p>
    <w:p w:rsidR="005B07CE" w:rsidRDefault="002230DC">
      <w:pPr>
        <w:pStyle w:val="Heading4"/>
        <w:spacing w:before="0"/>
        <w:ind w:left="900"/>
      </w:pPr>
      <w:bookmarkStart w:id="67" w:name="_bookmark66"/>
      <w:bookmarkEnd w:id="67"/>
      <w:r>
        <w:t>6.</w:t>
      </w:r>
      <w:r>
        <w:rPr>
          <w:spacing w:val="70"/>
        </w:rPr>
        <w:t xml:space="preserve"> </w:t>
      </w:r>
      <w:r>
        <w:t>1.</w:t>
      </w:r>
      <w:r>
        <w:rPr>
          <w:spacing w:val="60"/>
        </w:rPr>
        <w:t xml:space="preserve"> </w:t>
      </w:r>
      <w:r>
        <w:t>PRELIMINARY</w:t>
      </w:r>
      <w:r>
        <w:rPr>
          <w:spacing w:val="-2"/>
        </w:rPr>
        <w:t xml:space="preserve"> </w:t>
      </w:r>
      <w:r>
        <w:t>EXAMINATION</w:t>
      </w:r>
    </w:p>
    <w:p w:rsidR="005B07CE" w:rsidRPr="0048478B" w:rsidRDefault="005B07CE">
      <w:pPr>
        <w:pStyle w:val="BodyText"/>
        <w:spacing w:before="3"/>
        <w:rPr>
          <w:rFonts w:ascii="Tahoma" w:hAnsi="Tahoma" w:cs="Tahoma"/>
          <w:b/>
          <w:i/>
          <w:sz w:val="27"/>
        </w:rPr>
      </w:pPr>
    </w:p>
    <w:tbl>
      <w:tblPr>
        <w:tblW w:w="10875"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
        <w:gridCol w:w="4705"/>
        <w:gridCol w:w="3014"/>
        <w:gridCol w:w="2320"/>
      </w:tblGrid>
      <w:tr w:rsidR="005B07CE" w:rsidRPr="0048478B" w:rsidTr="0048478B">
        <w:trPr>
          <w:trHeight w:val="527"/>
        </w:trPr>
        <w:tc>
          <w:tcPr>
            <w:tcW w:w="836" w:type="dxa"/>
          </w:tcPr>
          <w:p w:rsidR="005B07CE" w:rsidRPr="0048478B" w:rsidRDefault="002230DC">
            <w:pPr>
              <w:pStyle w:val="TableParagraph"/>
              <w:spacing w:before="140"/>
              <w:ind w:left="231" w:right="225"/>
              <w:jc w:val="center"/>
              <w:rPr>
                <w:rFonts w:ascii="Tahoma" w:hAnsi="Tahoma" w:cs="Tahoma"/>
                <w:b/>
              </w:rPr>
            </w:pPr>
            <w:r w:rsidRPr="0048478B">
              <w:rPr>
                <w:rFonts w:ascii="Tahoma" w:hAnsi="Tahoma" w:cs="Tahoma"/>
                <w:b/>
              </w:rPr>
              <w:t>NO</w:t>
            </w:r>
          </w:p>
        </w:tc>
        <w:tc>
          <w:tcPr>
            <w:tcW w:w="4705" w:type="dxa"/>
          </w:tcPr>
          <w:p w:rsidR="005B07CE" w:rsidRPr="0048478B" w:rsidRDefault="002230DC">
            <w:pPr>
              <w:pStyle w:val="TableParagraph"/>
              <w:spacing w:line="260" w:lineRule="atLeast"/>
              <w:ind w:left="107" w:right="244"/>
              <w:rPr>
                <w:rFonts w:ascii="Tahoma" w:hAnsi="Tahoma" w:cs="Tahoma"/>
                <w:b/>
              </w:rPr>
            </w:pPr>
            <w:r w:rsidRPr="0048478B">
              <w:rPr>
                <w:rFonts w:ascii="Tahoma" w:hAnsi="Tahoma" w:cs="Tahoma"/>
                <w:b/>
              </w:rPr>
              <w:t>Mandatory Requirement that documents must be</w:t>
            </w:r>
            <w:r w:rsidRPr="0048478B">
              <w:rPr>
                <w:rFonts w:ascii="Tahoma" w:hAnsi="Tahoma" w:cs="Tahoma"/>
                <w:b/>
                <w:spacing w:val="-52"/>
              </w:rPr>
              <w:t xml:space="preserve"> </w:t>
            </w:r>
            <w:r w:rsidRPr="0048478B">
              <w:rPr>
                <w:rFonts w:ascii="Tahoma" w:hAnsi="Tahoma" w:cs="Tahoma"/>
                <w:b/>
              </w:rPr>
              <w:t>submitted</w:t>
            </w:r>
          </w:p>
        </w:tc>
        <w:tc>
          <w:tcPr>
            <w:tcW w:w="3014" w:type="dxa"/>
          </w:tcPr>
          <w:p w:rsidR="005B07CE" w:rsidRPr="0048478B" w:rsidRDefault="002230DC">
            <w:pPr>
              <w:pStyle w:val="TableParagraph"/>
              <w:spacing w:line="260" w:lineRule="atLeast"/>
              <w:ind w:left="106" w:right="95"/>
              <w:rPr>
                <w:rFonts w:ascii="Tahoma" w:hAnsi="Tahoma" w:cs="Tahoma"/>
                <w:b/>
              </w:rPr>
            </w:pPr>
            <w:r w:rsidRPr="0048478B">
              <w:rPr>
                <w:rFonts w:ascii="Tahoma" w:hAnsi="Tahoma" w:cs="Tahoma"/>
                <w:b/>
              </w:rPr>
              <w:t>Document</w:t>
            </w:r>
            <w:r w:rsidRPr="0048478B">
              <w:rPr>
                <w:rFonts w:ascii="Tahoma" w:hAnsi="Tahoma" w:cs="Tahoma"/>
                <w:b/>
                <w:spacing w:val="30"/>
              </w:rPr>
              <w:t xml:space="preserve"> </w:t>
            </w:r>
            <w:r w:rsidRPr="0048478B">
              <w:rPr>
                <w:rFonts w:ascii="Tahoma" w:hAnsi="Tahoma" w:cs="Tahoma"/>
                <w:b/>
              </w:rPr>
              <w:t>and</w:t>
            </w:r>
            <w:r w:rsidRPr="0048478B">
              <w:rPr>
                <w:rFonts w:ascii="Tahoma" w:hAnsi="Tahoma" w:cs="Tahoma"/>
                <w:b/>
                <w:spacing w:val="26"/>
              </w:rPr>
              <w:t xml:space="preserve"> </w:t>
            </w:r>
            <w:r w:rsidRPr="0048478B">
              <w:rPr>
                <w:rFonts w:ascii="Tahoma" w:hAnsi="Tahoma" w:cs="Tahoma"/>
                <w:b/>
              </w:rPr>
              <w:t>Mode</w:t>
            </w:r>
            <w:r w:rsidRPr="0048478B">
              <w:rPr>
                <w:rFonts w:ascii="Tahoma" w:hAnsi="Tahoma" w:cs="Tahoma"/>
                <w:b/>
                <w:spacing w:val="27"/>
              </w:rPr>
              <w:t xml:space="preserve"> </w:t>
            </w:r>
            <w:r w:rsidRPr="0048478B">
              <w:rPr>
                <w:rFonts w:ascii="Tahoma" w:hAnsi="Tahoma" w:cs="Tahoma"/>
                <w:b/>
              </w:rPr>
              <w:t>of</w:t>
            </w:r>
            <w:r w:rsidRPr="0048478B">
              <w:rPr>
                <w:rFonts w:ascii="Tahoma" w:hAnsi="Tahoma" w:cs="Tahoma"/>
                <w:b/>
                <w:spacing w:val="-52"/>
              </w:rPr>
              <w:t xml:space="preserve"> </w:t>
            </w:r>
            <w:r w:rsidRPr="0048478B">
              <w:rPr>
                <w:rFonts w:ascii="Tahoma" w:hAnsi="Tahoma" w:cs="Tahoma"/>
                <w:b/>
              </w:rPr>
              <w:t>Submission</w:t>
            </w:r>
          </w:p>
        </w:tc>
        <w:tc>
          <w:tcPr>
            <w:tcW w:w="2320" w:type="dxa"/>
          </w:tcPr>
          <w:p w:rsidR="005B07CE" w:rsidRPr="0048478B" w:rsidRDefault="002230DC">
            <w:pPr>
              <w:pStyle w:val="TableParagraph"/>
              <w:spacing w:line="260" w:lineRule="atLeast"/>
              <w:ind w:left="254" w:right="248" w:firstLine="28"/>
              <w:rPr>
                <w:rFonts w:ascii="Tahoma" w:hAnsi="Tahoma" w:cs="Tahoma"/>
                <w:b/>
              </w:rPr>
            </w:pPr>
            <w:r w:rsidRPr="0048478B">
              <w:rPr>
                <w:rFonts w:ascii="Tahoma" w:hAnsi="Tahoma" w:cs="Tahoma"/>
                <w:b/>
              </w:rPr>
              <w:t>Bidder submission</w:t>
            </w:r>
            <w:r w:rsidRPr="0048478B">
              <w:rPr>
                <w:rFonts w:ascii="Tahoma" w:hAnsi="Tahoma" w:cs="Tahoma"/>
                <w:b/>
                <w:spacing w:val="-52"/>
              </w:rPr>
              <w:t xml:space="preserve"> </w:t>
            </w:r>
            <w:r w:rsidRPr="0048478B">
              <w:rPr>
                <w:rFonts w:ascii="Tahoma" w:hAnsi="Tahoma" w:cs="Tahoma"/>
                <w:b/>
              </w:rPr>
              <w:t>response</w:t>
            </w:r>
            <w:r w:rsidRPr="0048478B">
              <w:rPr>
                <w:rFonts w:ascii="Tahoma" w:hAnsi="Tahoma" w:cs="Tahoma"/>
                <w:b/>
                <w:spacing w:val="-5"/>
              </w:rPr>
              <w:t xml:space="preserve"> </w:t>
            </w:r>
            <w:r w:rsidRPr="0048478B">
              <w:rPr>
                <w:rFonts w:ascii="Tahoma" w:hAnsi="Tahoma" w:cs="Tahoma"/>
                <w:b/>
              </w:rPr>
              <w:t>YES</w:t>
            </w:r>
            <w:r w:rsidRPr="0048478B">
              <w:rPr>
                <w:rFonts w:ascii="Tahoma" w:hAnsi="Tahoma" w:cs="Tahoma"/>
                <w:b/>
                <w:spacing w:val="-5"/>
              </w:rPr>
              <w:t xml:space="preserve"> </w:t>
            </w:r>
            <w:r w:rsidRPr="0048478B">
              <w:rPr>
                <w:rFonts w:ascii="Tahoma" w:hAnsi="Tahoma" w:cs="Tahoma"/>
                <w:b/>
              </w:rPr>
              <w:t>/</w:t>
            </w:r>
            <w:r w:rsidRPr="0048478B">
              <w:rPr>
                <w:rFonts w:ascii="Tahoma" w:hAnsi="Tahoma" w:cs="Tahoma"/>
                <w:b/>
                <w:spacing w:val="-5"/>
              </w:rPr>
              <w:t xml:space="preserve"> </w:t>
            </w:r>
            <w:r w:rsidRPr="0048478B">
              <w:rPr>
                <w:rFonts w:ascii="Tahoma" w:hAnsi="Tahoma" w:cs="Tahoma"/>
                <w:b/>
              </w:rPr>
              <w:t>NO</w:t>
            </w:r>
          </w:p>
        </w:tc>
      </w:tr>
      <w:tr w:rsidR="005B07CE" w:rsidRPr="0048478B" w:rsidTr="0048478B">
        <w:trPr>
          <w:trHeight w:val="527"/>
        </w:trPr>
        <w:tc>
          <w:tcPr>
            <w:tcW w:w="836" w:type="dxa"/>
          </w:tcPr>
          <w:p w:rsidR="005B07CE" w:rsidRPr="0048478B" w:rsidRDefault="002230DC">
            <w:pPr>
              <w:pStyle w:val="TableParagraph"/>
              <w:spacing w:before="140"/>
              <w:ind w:left="8"/>
              <w:jc w:val="center"/>
              <w:rPr>
                <w:rFonts w:ascii="Tahoma" w:hAnsi="Tahoma" w:cs="Tahoma"/>
              </w:rPr>
            </w:pPr>
            <w:r w:rsidRPr="0048478B">
              <w:rPr>
                <w:rFonts w:ascii="Tahoma" w:hAnsi="Tahoma" w:cs="Tahoma"/>
              </w:rPr>
              <w:t>1</w:t>
            </w:r>
          </w:p>
        </w:tc>
        <w:tc>
          <w:tcPr>
            <w:tcW w:w="4705" w:type="dxa"/>
          </w:tcPr>
          <w:p w:rsidR="005B07CE" w:rsidRPr="0048478B" w:rsidRDefault="002230DC">
            <w:pPr>
              <w:pStyle w:val="TableParagraph"/>
              <w:spacing w:line="260" w:lineRule="atLeast"/>
              <w:ind w:left="107" w:right="1181"/>
              <w:rPr>
                <w:rFonts w:ascii="Tahoma" w:hAnsi="Tahoma" w:cs="Tahoma"/>
              </w:rPr>
            </w:pPr>
            <w:r w:rsidRPr="0048478B">
              <w:rPr>
                <w:rFonts w:ascii="Tahoma" w:hAnsi="Tahoma" w:cs="Tahoma"/>
              </w:rPr>
              <w:t>Valid</w:t>
            </w:r>
            <w:r w:rsidRPr="0048478B">
              <w:rPr>
                <w:rFonts w:ascii="Tahoma" w:hAnsi="Tahoma" w:cs="Tahoma"/>
                <w:spacing w:val="-3"/>
              </w:rPr>
              <w:t xml:space="preserve"> </w:t>
            </w:r>
            <w:r w:rsidRPr="0048478B">
              <w:rPr>
                <w:rFonts w:ascii="Tahoma" w:hAnsi="Tahoma" w:cs="Tahoma"/>
              </w:rPr>
              <w:t>Copy</w:t>
            </w:r>
            <w:r w:rsidRPr="0048478B">
              <w:rPr>
                <w:rFonts w:ascii="Tahoma" w:hAnsi="Tahoma" w:cs="Tahoma"/>
                <w:spacing w:val="-6"/>
              </w:rPr>
              <w:t xml:space="preserve"> </w:t>
            </w:r>
            <w:r w:rsidRPr="0048478B">
              <w:rPr>
                <w:rFonts w:ascii="Tahoma" w:hAnsi="Tahoma" w:cs="Tahoma"/>
              </w:rPr>
              <w:t>of</w:t>
            </w:r>
            <w:r w:rsidRPr="0048478B">
              <w:rPr>
                <w:rFonts w:ascii="Tahoma" w:hAnsi="Tahoma" w:cs="Tahoma"/>
                <w:spacing w:val="-2"/>
              </w:rPr>
              <w:t xml:space="preserve"> </w:t>
            </w:r>
            <w:r w:rsidRPr="0048478B">
              <w:rPr>
                <w:rFonts w:ascii="Tahoma" w:hAnsi="Tahoma" w:cs="Tahoma"/>
              </w:rPr>
              <w:t>certificate</w:t>
            </w:r>
            <w:r w:rsidRPr="0048478B">
              <w:rPr>
                <w:rFonts w:ascii="Tahoma" w:hAnsi="Tahoma" w:cs="Tahoma"/>
                <w:spacing w:val="-3"/>
              </w:rPr>
              <w:t xml:space="preserve"> </w:t>
            </w:r>
            <w:r w:rsidRPr="0048478B">
              <w:rPr>
                <w:rFonts w:ascii="Tahoma" w:hAnsi="Tahoma" w:cs="Tahoma"/>
              </w:rPr>
              <w:t>of</w:t>
            </w:r>
            <w:r w:rsidRPr="0048478B">
              <w:rPr>
                <w:rFonts w:ascii="Tahoma" w:hAnsi="Tahoma" w:cs="Tahoma"/>
                <w:spacing w:val="-5"/>
              </w:rPr>
              <w:t xml:space="preserve"> </w:t>
            </w:r>
            <w:r w:rsidRPr="0048478B">
              <w:rPr>
                <w:rFonts w:ascii="Tahoma" w:hAnsi="Tahoma" w:cs="Tahoma"/>
              </w:rPr>
              <w:t>incorporation/</w:t>
            </w:r>
            <w:r w:rsidRPr="0048478B">
              <w:rPr>
                <w:rFonts w:ascii="Tahoma" w:hAnsi="Tahoma" w:cs="Tahoma"/>
                <w:spacing w:val="-52"/>
              </w:rPr>
              <w:t xml:space="preserve"> </w:t>
            </w:r>
            <w:r w:rsidRPr="0048478B">
              <w:rPr>
                <w:rFonts w:ascii="Tahoma" w:hAnsi="Tahoma" w:cs="Tahoma"/>
              </w:rPr>
              <w:t>Registration</w:t>
            </w:r>
          </w:p>
        </w:tc>
        <w:tc>
          <w:tcPr>
            <w:tcW w:w="3014" w:type="dxa"/>
          </w:tcPr>
          <w:p w:rsidR="005B07CE" w:rsidRPr="0048478B" w:rsidRDefault="002230DC">
            <w:pPr>
              <w:pStyle w:val="TableParagraph"/>
              <w:tabs>
                <w:tab w:val="left" w:pos="809"/>
                <w:tab w:val="left" w:pos="1224"/>
                <w:tab w:val="left" w:pos="1723"/>
              </w:tabs>
              <w:spacing w:line="260" w:lineRule="atLeast"/>
              <w:ind w:left="106" w:right="95"/>
              <w:rPr>
                <w:rFonts w:ascii="Tahoma" w:hAnsi="Tahoma" w:cs="Tahoma"/>
              </w:rPr>
            </w:pPr>
            <w:r w:rsidRPr="0048478B">
              <w:rPr>
                <w:rFonts w:ascii="Tahoma" w:hAnsi="Tahoma" w:cs="Tahoma"/>
              </w:rPr>
              <w:t>Copy</w:t>
            </w:r>
            <w:r w:rsidRPr="0048478B">
              <w:rPr>
                <w:rFonts w:ascii="Tahoma" w:hAnsi="Tahoma" w:cs="Tahoma"/>
              </w:rPr>
              <w:tab/>
              <w:t>of</w:t>
            </w:r>
            <w:r w:rsidRPr="0048478B">
              <w:rPr>
                <w:rFonts w:ascii="Tahoma" w:hAnsi="Tahoma" w:cs="Tahoma"/>
              </w:rPr>
              <w:tab/>
              <w:t>the</w:t>
            </w:r>
            <w:r w:rsidRPr="0048478B">
              <w:rPr>
                <w:rFonts w:ascii="Tahoma" w:hAnsi="Tahoma" w:cs="Tahoma"/>
              </w:rPr>
              <w:tab/>
            </w:r>
            <w:r w:rsidRPr="0048478B">
              <w:rPr>
                <w:rFonts w:ascii="Tahoma" w:hAnsi="Tahoma" w:cs="Tahoma"/>
                <w:spacing w:val="-2"/>
              </w:rPr>
              <w:t>document</w:t>
            </w:r>
            <w:r w:rsidRPr="0048478B">
              <w:rPr>
                <w:rFonts w:ascii="Tahoma" w:hAnsi="Tahoma" w:cs="Tahoma"/>
                <w:spacing w:val="-52"/>
              </w:rPr>
              <w:t xml:space="preserve"> </w:t>
            </w:r>
            <w:r w:rsidRPr="0048478B">
              <w:rPr>
                <w:rFonts w:ascii="Tahoma" w:hAnsi="Tahoma" w:cs="Tahoma"/>
              </w:rPr>
              <w:t>scanned</w:t>
            </w:r>
            <w:r w:rsidRPr="0048478B">
              <w:rPr>
                <w:rFonts w:ascii="Tahoma" w:hAnsi="Tahoma" w:cs="Tahoma"/>
                <w:spacing w:val="-7"/>
              </w:rPr>
              <w:t xml:space="preserve"> </w:t>
            </w:r>
            <w:r w:rsidRPr="0048478B">
              <w:rPr>
                <w:rFonts w:ascii="Tahoma" w:hAnsi="Tahoma" w:cs="Tahoma"/>
              </w:rPr>
              <w:t>in</w:t>
            </w:r>
            <w:r w:rsidRPr="0048478B">
              <w:rPr>
                <w:rFonts w:ascii="Tahoma" w:hAnsi="Tahoma" w:cs="Tahoma"/>
                <w:spacing w:val="-6"/>
              </w:rPr>
              <w:t xml:space="preserve"> </w:t>
            </w:r>
            <w:r w:rsidRPr="0048478B">
              <w:rPr>
                <w:rFonts w:ascii="Tahoma" w:hAnsi="Tahoma" w:cs="Tahoma"/>
              </w:rPr>
              <w:t>IFMIS</w:t>
            </w:r>
          </w:p>
        </w:tc>
        <w:tc>
          <w:tcPr>
            <w:tcW w:w="2320" w:type="dxa"/>
          </w:tcPr>
          <w:p w:rsidR="005B07CE" w:rsidRPr="0048478B" w:rsidRDefault="005B07CE">
            <w:pPr>
              <w:pStyle w:val="TableParagraph"/>
              <w:rPr>
                <w:rFonts w:ascii="Tahoma" w:hAnsi="Tahoma" w:cs="Tahoma"/>
              </w:rPr>
            </w:pPr>
          </w:p>
        </w:tc>
      </w:tr>
      <w:tr w:rsidR="005B07CE" w:rsidRPr="0048478B" w:rsidTr="0048478B">
        <w:trPr>
          <w:trHeight w:val="780"/>
        </w:trPr>
        <w:tc>
          <w:tcPr>
            <w:tcW w:w="836" w:type="dxa"/>
          </w:tcPr>
          <w:p w:rsidR="005B07CE" w:rsidRPr="0048478B" w:rsidRDefault="005B07CE">
            <w:pPr>
              <w:pStyle w:val="TableParagraph"/>
              <w:spacing w:before="2"/>
              <w:rPr>
                <w:rFonts w:ascii="Tahoma" w:hAnsi="Tahoma" w:cs="Tahoma"/>
                <w:b/>
                <w:i/>
                <w:sz w:val="23"/>
              </w:rPr>
            </w:pPr>
          </w:p>
          <w:p w:rsidR="005B07CE" w:rsidRPr="0048478B" w:rsidRDefault="00C20DA6">
            <w:pPr>
              <w:pStyle w:val="TableParagraph"/>
              <w:ind w:left="8"/>
              <w:jc w:val="center"/>
              <w:rPr>
                <w:rFonts w:ascii="Tahoma" w:hAnsi="Tahoma" w:cs="Tahoma"/>
              </w:rPr>
            </w:pPr>
            <w:r w:rsidRPr="0048478B">
              <w:rPr>
                <w:rFonts w:ascii="Tahoma" w:hAnsi="Tahoma" w:cs="Tahoma"/>
              </w:rPr>
              <w:t>2</w:t>
            </w:r>
          </w:p>
        </w:tc>
        <w:tc>
          <w:tcPr>
            <w:tcW w:w="4705" w:type="dxa"/>
          </w:tcPr>
          <w:p w:rsidR="005B07CE" w:rsidRPr="0048478B" w:rsidRDefault="002230DC" w:rsidP="00733330">
            <w:pPr>
              <w:pStyle w:val="TableParagraph"/>
              <w:spacing w:before="3"/>
              <w:ind w:left="107"/>
              <w:rPr>
                <w:rFonts w:ascii="Tahoma" w:hAnsi="Tahoma" w:cs="Tahoma"/>
              </w:rPr>
            </w:pPr>
            <w:r w:rsidRPr="0048478B">
              <w:rPr>
                <w:rFonts w:ascii="Tahoma" w:hAnsi="Tahoma" w:cs="Tahoma"/>
              </w:rPr>
              <w:t>Must</w:t>
            </w:r>
            <w:r w:rsidRPr="0048478B">
              <w:rPr>
                <w:rFonts w:ascii="Tahoma" w:hAnsi="Tahoma" w:cs="Tahoma"/>
                <w:spacing w:val="-1"/>
              </w:rPr>
              <w:t xml:space="preserve"> </w:t>
            </w:r>
            <w:r w:rsidR="00733330" w:rsidRPr="0048478B">
              <w:rPr>
                <w:rFonts w:ascii="Tahoma" w:hAnsi="Tahoma" w:cs="Tahoma"/>
              </w:rPr>
              <w:t xml:space="preserve">Submit </w:t>
            </w:r>
            <w:r w:rsidRPr="0048478B">
              <w:rPr>
                <w:rFonts w:ascii="Tahoma" w:hAnsi="Tahoma" w:cs="Tahoma"/>
              </w:rPr>
              <w:t>a</w:t>
            </w:r>
            <w:r w:rsidR="00733330" w:rsidRPr="0048478B">
              <w:rPr>
                <w:rFonts w:ascii="Tahoma" w:hAnsi="Tahoma" w:cs="Tahoma"/>
              </w:rPr>
              <w:t xml:space="preserve"> </w:t>
            </w:r>
            <w:r w:rsidRPr="0048478B">
              <w:rPr>
                <w:rFonts w:ascii="Tahoma" w:hAnsi="Tahoma" w:cs="Tahoma"/>
              </w:rPr>
              <w:t>copy</w:t>
            </w:r>
            <w:r w:rsidRPr="0048478B">
              <w:rPr>
                <w:rFonts w:ascii="Tahoma" w:hAnsi="Tahoma" w:cs="Tahoma"/>
                <w:spacing w:val="-2"/>
              </w:rPr>
              <w:t xml:space="preserve"> </w:t>
            </w:r>
            <w:r w:rsidRPr="0048478B">
              <w:rPr>
                <w:rFonts w:ascii="Tahoma" w:hAnsi="Tahoma" w:cs="Tahoma"/>
              </w:rPr>
              <w:t>of</w:t>
            </w:r>
            <w:r w:rsidRPr="0048478B">
              <w:rPr>
                <w:rFonts w:ascii="Tahoma" w:hAnsi="Tahoma" w:cs="Tahoma"/>
                <w:spacing w:val="-1"/>
              </w:rPr>
              <w:t xml:space="preserve"> </w:t>
            </w:r>
            <w:r w:rsidRPr="0048478B">
              <w:rPr>
                <w:rFonts w:ascii="Tahoma" w:hAnsi="Tahoma" w:cs="Tahoma"/>
              </w:rPr>
              <w:t>CR12/CR13</w:t>
            </w:r>
            <w:r w:rsidRPr="0048478B">
              <w:rPr>
                <w:rFonts w:ascii="Tahoma" w:hAnsi="Tahoma" w:cs="Tahoma"/>
                <w:spacing w:val="-4"/>
              </w:rPr>
              <w:t xml:space="preserve"> </w:t>
            </w:r>
            <w:r w:rsidRPr="0048478B">
              <w:rPr>
                <w:rFonts w:ascii="Tahoma" w:hAnsi="Tahoma" w:cs="Tahoma"/>
                <w:spacing w:val="-3"/>
              </w:rPr>
              <w:t xml:space="preserve"> </w:t>
            </w:r>
            <w:r w:rsidRPr="0048478B">
              <w:rPr>
                <w:rFonts w:ascii="Tahoma" w:hAnsi="Tahoma" w:cs="Tahoma"/>
              </w:rPr>
              <w:t>issued</w:t>
            </w:r>
            <w:r w:rsidRPr="0048478B">
              <w:rPr>
                <w:rFonts w:ascii="Tahoma" w:hAnsi="Tahoma" w:cs="Tahoma"/>
                <w:spacing w:val="-3"/>
              </w:rPr>
              <w:t xml:space="preserve"> </w:t>
            </w:r>
            <w:r w:rsidRPr="0048478B">
              <w:rPr>
                <w:rFonts w:ascii="Tahoma" w:hAnsi="Tahoma" w:cs="Tahoma"/>
              </w:rPr>
              <w:t>by</w:t>
            </w:r>
            <w:r w:rsidRPr="0048478B">
              <w:rPr>
                <w:rFonts w:ascii="Tahoma" w:hAnsi="Tahoma" w:cs="Tahoma"/>
                <w:spacing w:val="-1"/>
              </w:rPr>
              <w:t xml:space="preserve"> </w:t>
            </w:r>
            <w:r w:rsidRPr="0048478B">
              <w:rPr>
                <w:rFonts w:ascii="Tahoma" w:hAnsi="Tahoma" w:cs="Tahoma"/>
              </w:rPr>
              <w:t>the</w:t>
            </w:r>
            <w:r w:rsidRPr="0048478B">
              <w:rPr>
                <w:rFonts w:ascii="Tahoma" w:hAnsi="Tahoma" w:cs="Tahoma"/>
                <w:spacing w:val="-1"/>
              </w:rPr>
              <w:t xml:space="preserve"> </w:t>
            </w:r>
            <w:r w:rsidRPr="0048478B">
              <w:rPr>
                <w:rFonts w:ascii="Tahoma" w:hAnsi="Tahoma" w:cs="Tahoma"/>
              </w:rPr>
              <w:t>Registrar</w:t>
            </w:r>
            <w:r w:rsidRPr="0048478B">
              <w:rPr>
                <w:rFonts w:ascii="Tahoma" w:hAnsi="Tahoma" w:cs="Tahoma"/>
                <w:spacing w:val="-1"/>
              </w:rPr>
              <w:t xml:space="preserve"> </w:t>
            </w:r>
            <w:r w:rsidRPr="0048478B">
              <w:rPr>
                <w:rFonts w:ascii="Tahoma" w:hAnsi="Tahoma" w:cs="Tahoma"/>
              </w:rPr>
              <w:t>of</w:t>
            </w:r>
            <w:r w:rsidR="00C20DA6" w:rsidRPr="0048478B">
              <w:rPr>
                <w:rFonts w:ascii="Tahoma" w:hAnsi="Tahoma" w:cs="Tahoma"/>
              </w:rPr>
              <w:t xml:space="preserve"> </w:t>
            </w:r>
            <w:r w:rsidRPr="0048478B">
              <w:rPr>
                <w:rFonts w:ascii="Tahoma" w:hAnsi="Tahoma" w:cs="Tahoma"/>
                <w:spacing w:val="-52"/>
              </w:rPr>
              <w:t xml:space="preserve"> </w:t>
            </w:r>
            <w:r w:rsidRPr="0048478B">
              <w:rPr>
                <w:rFonts w:ascii="Tahoma" w:hAnsi="Tahoma" w:cs="Tahoma"/>
              </w:rPr>
              <w:t>companies</w:t>
            </w:r>
            <w:r w:rsidRPr="0048478B">
              <w:rPr>
                <w:rFonts w:ascii="Tahoma" w:hAnsi="Tahoma" w:cs="Tahoma"/>
                <w:spacing w:val="-3"/>
              </w:rPr>
              <w:t xml:space="preserve"> </w:t>
            </w:r>
            <w:r w:rsidR="00733330" w:rsidRPr="0048478B">
              <w:rPr>
                <w:rFonts w:ascii="Tahoma" w:hAnsi="Tahoma" w:cs="Tahoma"/>
              </w:rPr>
              <w:t>(</w:t>
            </w:r>
            <w:r w:rsidR="00733330" w:rsidRPr="0048478B">
              <w:rPr>
                <w:rFonts w:ascii="Tahoma" w:hAnsi="Tahoma" w:cs="Tahoma"/>
                <w:color w:val="FF0000"/>
              </w:rPr>
              <w:t>must be issued from 1</w:t>
            </w:r>
            <w:r w:rsidR="00733330" w:rsidRPr="0048478B">
              <w:rPr>
                <w:rFonts w:ascii="Tahoma" w:hAnsi="Tahoma" w:cs="Tahoma"/>
                <w:color w:val="FF0000"/>
                <w:vertAlign w:val="superscript"/>
              </w:rPr>
              <w:t>st</w:t>
            </w:r>
            <w:r w:rsidR="00733330" w:rsidRPr="0048478B">
              <w:rPr>
                <w:rFonts w:ascii="Tahoma" w:hAnsi="Tahoma" w:cs="Tahoma"/>
                <w:color w:val="FF0000"/>
              </w:rPr>
              <w:t xml:space="preserve"> J</w:t>
            </w:r>
            <w:r w:rsidR="005C5F80">
              <w:rPr>
                <w:rFonts w:ascii="Tahoma" w:hAnsi="Tahoma" w:cs="Tahoma"/>
                <w:color w:val="FF0000"/>
              </w:rPr>
              <w:t>uly</w:t>
            </w:r>
            <w:r w:rsidR="00733330" w:rsidRPr="0048478B">
              <w:rPr>
                <w:rFonts w:ascii="Tahoma" w:hAnsi="Tahoma" w:cs="Tahoma"/>
                <w:color w:val="FF0000"/>
              </w:rPr>
              <w:t xml:space="preserve"> </w:t>
            </w:r>
            <w:r w:rsidR="00C20DA6" w:rsidRPr="0048478B">
              <w:rPr>
                <w:rFonts w:ascii="Tahoma" w:hAnsi="Tahoma" w:cs="Tahoma"/>
                <w:color w:val="FF0000"/>
              </w:rPr>
              <w:t>2024</w:t>
            </w:r>
            <w:r w:rsidR="00733330" w:rsidRPr="0048478B">
              <w:rPr>
                <w:rFonts w:ascii="Tahoma" w:hAnsi="Tahoma" w:cs="Tahoma"/>
                <w:color w:val="FF0000"/>
              </w:rPr>
              <w:t xml:space="preserve"> onwards</w:t>
            </w:r>
            <w:r w:rsidRPr="0048478B">
              <w:rPr>
                <w:rFonts w:ascii="Tahoma" w:hAnsi="Tahoma" w:cs="Tahoma"/>
                <w:color w:val="FF0000"/>
              </w:rPr>
              <w:t>)</w:t>
            </w:r>
          </w:p>
        </w:tc>
        <w:tc>
          <w:tcPr>
            <w:tcW w:w="3014" w:type="dxa"/>
          </w:tcPr>
          <w:p w:rsidR="005B07CE" w:rsidRPr="0048478B" w:rsidRDefault="002230DC">
            <w:pPr>
              <w:pStyle w:val="TableParagraph"/>
              <w:tabs>
                <w:tab w:val="left" w:pos="809"/>
                <w:tab w:val="left" w:pos="1224"/>
                <w:tab w:val="left" w:pos="1723"/>
              </w:tabs>
              <w:spacing w:before="10" w:line="247" w:lineRule="auto"/>
              <w:ind w:left="106" w:right="95"/>
              <w:rPr>
                <w:rFonts w:ascii="Tahoma" w:hAnsi="Tahoma" w:cs="Tahoma"/>
              </w:rPr>
            </w:pPr>
            <w:r w:rsidRPr="0048478B">
              <w:rPr>
                <w:rFonts w:ascii="Tahoma" w:hAnsi="Tahoma" w:cs="Tahoma"/>
              </w:rPr>
              <w:t>Copy</w:t>
            </w:r>
            <w:r w:rsidRPr="0048478B">
              <w:rPr>
                <w:rFonts w:ascii="Tahoma" w:hAnsi="Tahoma" w:cs="Tahoma"/>
              </w:rPr>
              <w:tab/>
              <w:t>of</w:t>
            </w:r>
            <w:r w:rsidRPr="0048478B">
              <w:rPr>
                <w:rFonts w:ascii="Tahoma" w:hAnsi="Tahoma" w:cs="Tahoma"/>
              </w:rPr>
              <w:tab/>
              <w:t>the</w:t>
            </w:r>
            <w:r w:rsidRPr="0048478B">
              <w:rPr>
                <w:rFonts w:ascii="Tahoma" w:hAnsi="Tahoma" w:cs="Tahoma"/>
              </w:rPr>
              <w:tab/>
            </w:r>
            <w:r w:rsidRPr="0048478B">
              <w:rPr>
                <w:rFonts w:ascii="Tahoma" w:hAnsi="Tahoma" w:cs="Tahoma"/>
                <w:spacing w:val="-2"/>
              </w:rPr>
              <w:t>document</w:t>
            </w:r>
            <w:r w:rsidRPr="0048478B">
              <w:rPr>
                <w:rFonts w:ascii="Tahoma" w:hAnsi="Tahoma" w:cs="Tahoma"/>
                <w:spacing w:val="-52"/>
              </w:rPr>
              <w:t xml:space="preserve"> </w:t>
            </w:r>
            <w:r w:rsidRPr="0048478B">
              <w:rPr>
                <w:rFonts w:ascii="Tahoma" w:hAnsi="Tahoma" w:cs="Tahoma"/>
              </w:rPr>
              <w:t>scanned</w:t>
            </w:r>
            <w:r w:rsidRPr="0048478B">
              <w:rPr>
                <w:rFonts w:ascii="Tahoma" w:hAnsi="Tahoma" w:cs="Tahoma"/>
                <w:spacing w:val="-7"/>
              </w:rPr>
              <w:t xml:space="preserve"> </w:t>
            </w:r>
            <w:r w:rsidRPr="0048478B">
              <w:rPr>
                <w:rFonts w:ascii="Tahoma" w:hAnsi="Tahoma" w:cs="Tahoma"/>
              </w:rPr>
              <w:t>in</w:t>
            </w:r>
            <w:r w:rsidRPr="0048478B">
              <w:rPr>
                <w:rFonts w:ascii="Tahoma" w:hAnsi="Tahoma" w:cs="Tahoma"/>
                <w:spacing w:val="-6"/>
              </w:rPr>
              <w:t xml:space="preserve"> </w:t>
            </w:r>
            <w:r w:rsidRPr="0048478B">
              <w:rPr>
                <w:rFonts w:ascii="Tahoma" w:hAnsi="Tahoma" w:cs="Tahoma"/>
              </w:rPr>
              <w:t>IFMIS</w:t>
            </w:r>
          </w:p>
        </w:tc>
        <w:tc>
          <w:tcPr>
            <w:tcW w:w="2320" w:type="dxa"/>
          </w:tcPr>
          <w:p w:rsidR="005B07CE" w:rsidRPr="0048478B" w:rsidRDefault="005B07CE">
            <w:pPr>
              <w:pStyle w:val="TableParagraph"/>
              <w:rPr>
                <w:rFonts w:ascii="Tahoma" w:hAnsi="Tahoma" w:cs="Tahoma"/>
              </w:rPr>
            </w:pPr>
          </w:p>
        </w:tc>
      </w:tr>
      <w:tr w:rsidR="005B07CE" w:rsidRPr="0048478B" w:rsidTr="0048478B">
        <w:trPr>
          <w:trHeight w:val="530"/>
        </w:trPr>
        <w:tc>
          <w:tcPr>
            <w:tcW w:w="836" w:type="dxa"/>
          </w:tcPr>
          <w:p w:rsidR="005B07CE" w:rsidRPr="0048478B" w:rsidRDefault="00C20DA6">
            <w:pPr>
              <w:pStyle w:val="TableParagraph"/>
              <w:spacing w:before="140"/>
              <w:ind w:left="8"/>
              <w:jc w:val="center"/>
              <w:rPr>
                <w:rFonts w:ascii="Tahoma" w:hAnsi="Tahoma" w:cs="Tahoma"/>
              </w:rPr>
            </w:pPr>
            <w:r w:rsidRPr="0048478B">
              <w:rPr>
                <w:rFonts w:ascii="Tahoma" w:hAnsi="Tahoma" w:cs="Tahoma"/>
              </w:rPr>
              <w:t>3</w:t>
            </w:r>
          </w:p>
        </w:tc>
        <w:tc>
          <w:tcPr>
            <w:tcW w:w="4705" w:type="dxa"/>
          </w:tcPr>
          <w:p w:rsidR="005B07CE" w:rsidRPr="0048478B" w:rsidRDefault="002230DC">
            <w:pPr>
              <w:pStyle w:val="TableParagraph"/>
              <w:spacing w:line="260" w:lineRule="atLeast"/>
              <w:ind w:left="107" w:right="321"/>
              <w:rPr>
                <w:rFonts w:ascii="Tahoma" w:hAnsi="Tahoma" w:cs="Tahoma"/>
              </w:rPr>
            </w:pPr>
            <w:r w:rsidRPr="0048478B">
              <w:rPr>
                <w:rFonts w:ascii="Tahoma" w:hAnsi="Tahoma" w:cs="Tahoma"/>
              </w:rPr>
              <w:t>Valid</w:t>
            </w:r>
            <w:r w:rsidRPr="0048478B">
              <w:rPr>
                <w:rFonts w:ascii="Tahoma" w:hAnsi="Tahoma" w:cs="Tahoma"/>
                <w:spacing w:val="-4"/>
              </w:rPr>
              <w:t xml:space="preserve"> </w:t>
            </w:r>
            <w:r w:rsidRPr="0048478B">
              <w:rPr>
                <w:rFonts w:ascii="Tahoma" w:hAnsi="Tahoma" w:cs="Tahoma"/>
              </w:rPr>
              <w:t>Current</w:t>
            </w:r>
            <w:r w:rsidRPr="0048478B">
              <w:rPr>
                <w:rFonts w:ascii="Tahoma" w:hAnsi="Tahoma" w:cs="Tahoma"/>
                <w:spacing w:val="-2"/>
              </w:rPr>
              <w:t xml:space="preserve"> </w:t>
            </w:r>
            <w:r w:rsidRPr="0048478B">
              <w:rPr>
                <w:rFonts w:ascii="Tahoma" w:hAnsi="Tahoma" w:cs="Tahoma"/>
              </w:rPr>
              <w:t>Tax</w:t>
            </w:r>
            <w:r w:rsidRPr="0048478B">
              <w:rPr>
                <w:rFonts w:ascii="Tahoma" w:hAnsi="Tahoma" w:cs="Tahoma"/>
                <w:spacing w:val="-4"/>
              </w:rPr>
              <w:t xml:space="preserve"> </w:t>
            </w:r>
            <w:r w:rsidRPr="0048478B">
              <w:rPr>
                <w:rFonts w:ascii="Tahoma" w:hAnsi="Tahoma" w:cs="Tahoma"/>
              </w:rPr>
              <w:t>Compliance</w:t>
            </w:r>
            <w:r w:rsidRPr="0048478B">
              <w:rPr>
                <w:rFonts w:ascii="Tahoma" w:hAnsi="Tahoma" w:cs="Tahoma"/>
                <w:spacing w:val="-2"/>
              </w:rPr>
              <w:t xml:space="preserve"> </w:t>
            </w:r>
            <w:r w:rsidRPr="0048478B">
              <w:rPr>
                <w:rFonts w:ascii="Tahoma" w:hAnsi="Tahoma" w:cs="Tahoma"/>
              </w:rPr>
              <w:t>Certificate</w:t>
            </w:r>
            <w:r w:rsidRPr="0048478B">
              <w:rPr>
                <w:rFonts w:ascii="Tahoma" w:hAnsi="Tahoma" w:cs="Tahoma"/>
                <w:spacing w:val="-6"/>
              </w:rPr>
              <w:t xml:space="preserve"> </w:t>
            </w:r>
            <w:r w:rsidRPr="0048478B">
              <w:rPr>
                <w:rFonts w:ascii="Tahoma" w:hAnsi="Tahoma" w:cs="Tahoma"/>
              </w:rPr>
              <w:t>issued</w:t>
            </w:r>
            <w:r w:rsidRPr="0048478B">
              <w:rPr>
                <w:rFonts w:ascii="Tahoma" w:hAnsi="Tahoma" w:cs="Tahoma"/>
                <w:spacing w:val="-3"/>
              </w:rPr>
              <w:t xml:space="preserve"> </w:t>
            </w:r>
            <w:r w:rsidRPr="0048478B">
              <w:rPr>
                <w:rFonts w:ascii="Tahoma" w:hAnsi="Tahoma" w:cs="Tahoma"/>
              </w:rPr>
              <w:t>by</w:t>
            </w:r>
            <w:r w:rsidRPr="0048478B">
              <w:rPr>
                <w:rFonts w:ascii="Tahoma" w:hAnsi="Tahoma" w:cs="Tahoma"/>
                <w:spacing w:val="-52"/>
              </w:rPr>
              <w:t xml:space="preserve"> </w:t>
            </w:r>
            <w:r w:rsidRPr="0048478B">
              <w:rPr>
                <w:rFonts w:ascii="Tahoma" w:hAnsi="Tahoma" w:cs="Tahoma"/>
              </w:rPr>
              <w:t>Kenya</w:t>
            </w:r>
            <w:r w:rsidRPr="0048478B">
              <w:rPr>
                <w:rFonts w:ascii="Tahoma" w:hAnsi="Tahoma" w:cs="Tahoma"/>
                <w:spacing w:val="-1"/>
              </w:rPr>
              <w:t xml:space="preserve"> </w:t>
            </w:r>
            <w:r w:rsidRPr="0048478B">
              <w:rPr>
                <w:rFonts w:ascii="Tahoma" w:hAnsi="Tahoma" w:cs="Tahoma"/>
              </w:rPr>
              <w:t>Revenue Authority</w:t>
            </w:r>
          </w:p>
        </w:tc>
        <w:tc>
          <w:tcPr>
            <w:tcW w:w="3014" w:type="dxa"/>
          </w:tcPr>
          <w:p w:rsidR="005B07CE" w:rsidRPr="0048478B" w:rsidRDefault="002230DC">
            <w:pPr>
              <w:pStyle w:val="TableParagraph"/>
              <w:tabs>
                <w:tab w:val="left" w:pos="809"/>
                <w:tab w:val="left" w:pos="1224"/>
                <w:tab w:val="left" w:pos="1723"/>
              </w:tabs>
              <w:spacing w:line="260" w:lineRule="atLeast"/>
              <w:ind w:left="106" w:right="95"/>
              <w:rPr>
                <w:rFonts w:ascii="Tahoma" w:hAnsi="Tahoma" w:cs="Tahoma"/>
              </w:rPr>
            </w:pPr>
            <w:r w:rsidRPr="0048478B">
              <w:rPr>
                <w:rFonts w:ascii="Tahoma" w:hAnsi="Tahoma" w:cs="Tahoma"/>
              </w:rPr>
              <w:t>Copy</w:t>
            </w:r>
            <w:r w:rsidRPr="0048478B">
              <w:rPr>
                <w:rFonts w:ascii="Tahoma" w:hAnsi="Tahoma" w:cs="Tahoma"/>
              </w:rPr>
              <w:tab/>
              <w:t>of</w:t>
            </w:r>
            <w:r w:rsidRPr="0048478B">
              <w:rPr>
                <w:rFonts w:ascii="Tahoma" w:hAnsi="Tahoma" w:cs="Tahoma"/>
              </w:rPr>
              <w:tab/>
              <w:t>the</w:t>
            </w:r>
            <w:r w:rsidRPr="0048478B">
              <w:rPr>
                <w:rFonts w:ascii="Tahoma" w:hAnsi="Tahoma" w:cs="Tahoma"/>
              </w:rPr>
              <w:tab/>
            </w:r>
            <w:r w:rsidRPr="0048478B">
              <w:rPr>
                <w:rFonts w:ascii="Tahoma" w:hAnsi="Tahoma" w:cs="Tahoma"/>
                <w:spacing w:val="-2"/>
              </w:rPr>
              <w:t>document</w:t>
            </w:r>
            <w:r w:rsidRPr="0048478B">
              <w:rPr>
                <w:rFonts w:ascii="Tahoma" w:hAnsi="Tahoma" w:cs="Tahoma"/>
                <w:spacing w:val="-52"/>
              </w:rPr>
              <w:t xml:space="preserve"> </w:t>
            </w:r>
            <w:r w:rsidRPr="0048478B">
              <w:rPr>
                <w:rFonts w:ascii="Tahoma" w:hAnsi="Tahoma" w:cs="Tahoma"/>
              </w:rPr>
              <w:t>scanned</w:t>
            </w:r>
            <w:r w:rsidRPr="0048478B">
              <w:rPr>
                <w:rFonts w:ascii="Tahoma" w:hAnsi="Tahoma" w:cs="Tahoma"/>
                <w:spacing w:val="-7"/>
              </w:rPr>
              <w:t xml:space="preserve"> </w:t>
            </w:r>
            <w:r w:rsidRPr="0048478B">
              <w:rPr>
                <w:rFonts w:ascii="Tahoma" w:hAnsi="Tahoma" w:cs="Tahoma"/>
              </w:rPr>
              <w:t>in</w:t>
            </w:r>
            <w:r w:rsidRPr="0048478B">
              <w:rPr>
                <w:rFonts w:ascii="Tahoma" w:hAnsi="Tahoma" w:cs="Tahoma"/>
                <w:spacing w:val="-6"/>
              </w:rPr>
              <w:t xml:space="preserve"> </w:t>
            </w:r>
            <w:r w:rsidRPr="0048478B">
              <w:rPr>
                <w:rFonts w:ascii="Tahoma" w:hAnsi="Tahoma" w:cs="Tahoma"/>
              </w:rPr>
              <w:t>IFMIS</w:t>
            </w:r>
          </w:p>
        </w:tc>
        <w:tc>
          <w:tcPr>
            <w:tcW w:w="2320" w:type="dxa"/>
          </w:tcPr>
          <w:p w:rsidR="005B07CE" w:rsidRPr="0048478B" w:rsidRDefault="005B07CE">
            <w:pPr>
              <w:pStyle w:val="TableParagraph"/>
              <w:rPr>
                <w:rFonts w:ascii="Tahoma" w:hAnsi="Tahoma" w:cs="Tahoma"/>
              </w:rPr>
            </w:pPr>
          </w:p>
        </w:tc>
      </w:tr>
      <w:tr w:rsidR="005B07CE" w:rsidRPr="0048478B" w:rsidTr="0048478B">
        <w:trPr>
          <w:trHeight w:val="527"/>
        </w:trPr>
        <w:tc>
          <w:tcPr>
            <w:tcW w:w="836" w:type="dxa"/>
          </w:tcPr>
          <w:p w:rsidR="005B07CE" w:rsidRPr="0048478B" w:rsidRDefault="00C20DA6">
            <w:pPr>
              <w:pStyle w:val="TableParagraph"/>
              <w:spacing w:before="140"/>
              <w:ind w:left="8"/>
              <w:jc w:val="center"/>
              <w:rPr>
                <w:rFonts w:ascii="Tahoma" w:hAnsi="Tahoma" w:cs="Tahoma"/>
              </w:rPr>
            </w:pPr>
            <w:r w:rsidRPr="0048478B">
              <w:rPr>
                <w:rFonts w:ascii="Tahoma" w:hAnsi="Tahoma" w:cs="Tahoma"/>
              </w:rPr>
              <w:t>4</w:t>
            </w:r>
          </w:p>
        </w:tc>
        <w:tc>
          <w:tcPr>
            <w:tcW w:w="4705" w:type="dxa"/>
          </w:tcPr>
          <w:p w:rsidR="005B07CE" w:rsidRPr="0048478B" w:rsidRDefault="002230DC">
            <w:pPr>
              <w:pStyle w:val="TableParagraph"/>
              <w:spacing w:line="262" w:lineRule="exact"/>
              <w:ind w:left="107" w:right="180"/>
              <w:rPr>
                <w:rFonts w:ascii="Tahoma" w:hAnsi="Tahoma" w:cs="Tahoma"/>
              </w:rPr>
            </w:pPr>
            <w:r w:rsidRPr="0048478B">
              <w:rPr>
                <w:rFonts w:ascii="Tahoma" w:hAnsi="Tahoma" w:cs="Tahoma"/>
              </w:rPr>
              <w:t>Must</w:t>
            </w:r>
            <w:r w:rsidRPr="0048478B">
              <w:rPr>
                <w:rFonts w:ascii="Tahoma" w:hAnsi="Tahoma" w:cs="Tahoma"/>
                <w:spacing w:val="-11"/>
              </w:rPr>
              <w:t xml:space="preserve"> </w:t>
            </w:r>
            <w:r w:rsidRPr="0048478B">
              <w:rPr>
                <w:rFonts w:ascii="Tahoma" w:hAnsi="Tahoma" w:cs="Tahoma"/>
              </w:rPr>
              <w:t>attach</w:t>
            </w:r>
            <w:r w:rsidRPr="0048478B">
              <w:rPr>
                <w:rFonts w:ascii="Tahoma" w:hAnsi="Tahoma" w:cs="Tahoma"/>
                <w:spacing w:val="-12"/>
              </w:rPr>
              <w:t xml:space="preserve"> </w:t>
            </w:r>
            <w:r w:rsidRPr="0048478B">
              <w:rPr>
                <w:rFonts w:ascii="Tahoma" w:hAnsi="Tahoma" w:cs="Tahoma"/>
              </w:rPr>
              <w:t>the</w:t>
            </w:r>
            <w:r w:rsidRPr="0048478B">
              <w:rPr>
                <w:rFonts w:ascii="Tahoma" w:hAnsi="Tahoma" w:cs="Tahoma"/>
                <w:spacing w:val="-11"/>
              </w:rPr>
              <w:t xml:space="preserve"> </w:t>
            </w:r>
            <w:r w:rsidRPr="0048478B">
              <w:rPr>
                <w:rFonts w:ascii="Tahoma" w:hAnsi="Tahoma" w:cs="Tahoma"/>
              </w:rPr>
              <w:t>current</w:t>
            </w:r>
            <w:r w:rsidRPr="0048478B">
              <w:rPr>
                <w:rFonts w:ascii="Tahoma" w:hAnsi="Tahoma" w:cs="Tahoma"/>
                <w:spacing w:val="-10"/>
              </w:rPr>
              <w:t xml:space="preserve"> </w:t>
            </w:r>
            <w:r w:rsidRPr="0048478B">
              <w:rPr>
                <w:rFonts w:ascii="Tahoma" w:hAnsi="Tahoma" w:cs="Tahoma"/>
              </w:rPr>
              <w:t>business</w:t>
            </w:r>
            <w:r w:rsidRPr="0048478B">
              <w:rPr>
                <w:rFonts w:ascii="Tahoma" w:hAnsi="Tahoma" w:cs="Tahoma"/>
                <w:spacing w:val="-10"/>
              </w:rPr>
              <w:t xml:space="preserve"> </w:t>
            </w:r>
            <w:r w:rsidRPr="0048478B">
              <w:rPr>
                <w:rFonts w:ascii="Tahoma" w:hAnsi="Tahoma" w:cs="Tahoma"/>
              </w:rPr>
              <w:t>permit/Trade</w:t>
            </w:r>
            <w:r w:rsidRPr="0048478B">
              <w:rPr>
                <w:rFonts w:ascii="Tahoma" w:hAnsi="Tahoma" w:cs="Tahoma"/>
                <w:spacing w:val="-9"/>
              </w:rPr>
              <w:t xml:space="preserve"> </w:t>
            </w:r>
            <w:r w:rsidRPr="0048478B">
              <w:rPr>
                <w:rFonts w:ascii="Tahoma" w:hAnsi="Tahoma" w:cs="Tahoma"/>
              </w:rPr>
              <w:t>License</w:t>
            </w:r>
            <w:r w:rsidRPr="0048478B">
              <w:rPr>
                <w:rFonts w:ascii="Tahoma" w:hAnsi="Tahoma" w:cs="Tahoma"/>
                <w:spacing w:val="-52"/>
              </w:rPr>
              <w:t xml:space="preserve"> </w:t>
            </w:r>
            <w:r w:rsidRPr="0048478B">
              <w:rPr>
                <w:rFonts w:ascii="Tahoma" w:hAnsi="Tahoma" w:cs="Tahoma"/>
              </w:rPr>
              <w:t>from</w:t>
            </w:r>
            <w:r w:rsidRPr="0048478B">
              <w:rPr>
                <w:rFonts w:ascii="Tahoma" w:hAnsi="Tahoma" w:cs="Tahoma"/>
                <w:spacing w:val="-5"/>
              </w:rPr>
              <w:t xml:space="preserve"> </w:t>
            </w:r>
            <w:r w:rsidRPr="0048478B">
              <w:rPr>
                <w:rFonts w:ascii="Tahoma" w:hAnsi="Tahoma" w:cs="Tahoma"/>
              </w:rPr>
              <w:t>the</w:t>
            </w:r>
            <w:r w:rsidRPr="0048478B">
              <w:rPr>
                <w:rFonts w:ascii="Tahoma" w:hAnsi="Tahoma" w:cs="Tahoma"/>
                <w:spacing w:val="-3"/>
              </w:rPr>
              <w:t xml:space="preserve"> </w:t>
            </w:r>
            <w:r w:rsidRPr="0048478B">
              <w:rPr>
                <w:rFonts w:ascii="Tahoma" w:hAnsi="Tahoma" w:cs="Tahoma"/>
              </w:rPr>
              <w:t>county</w:t>
            </w:r>
            <w:r w:rsidRPr="0048478B">
              <w:rPr>
                <w:rFonts w:ascii="Tahoma" w:hAnsi="Tahoma" w:cs="Tahoma"/>
                <w:spacing w:val="-3"/>
              </w:rPr>
              <w:t xml:space="preserve"> </w:t>
            </w:r>
            <w:r w:rsidRPr="0048478B">
              <w:rPr>
                <w:rFonts w:ascii="Tahoma" w:hAnsi="Tahoma" w:cs="Tahoma"/>
              </w:rPr>
              <w:t>government.</w:t>
            </w:r>
          </w:p>
        </w:tc>
        <w:tc>
          <w:tcPr>
            <w:tcW w:w="3014" w:type="dxa"/>
          </w:tcPr>
          <w:p w:rsidR="005B07CE" w:rsidRPr="0048478B" w:rsidRDefault="002230DC">
            <w:pPr>
              <w:pStyle w:val="TableParagraph"/>
              <w:tabs>
                <w:tab w:val="left" w:pos="809"/>
                <w:tab w:val="left" w:pos="1221"/>
                <w:tab w:val="left" w:pos="1718"/>
              </w:tabs>
              <w:spacing w:line="262" w:lineRule="exact"/>
              <w:ind w:left="106" w:right="95"/>
              <w:rPr>
                <w:rFonts w:ascii="Tahoma" w:hAnsi="Tahoma" w:cs="Tahoma"/>
              </w:rPr>
            </w:pPr>
            <w:r w:rsidRPr="0048478B">
              <w:rPr>
                <w:rFonts w:ascii="Tahoma" w:hAnsi="Tahoma" w:cs="Tahoma"/>
              </w:rPr>
              <w:t>Copy</w:t>
            </w:r>
            <w:r w:rsidRPr="0048478B">
              <w:rPr>
                <w:rFonts w:ascii="Tahoma" w:hAnsi="Tahoma" w:cs="Tahoma"/>
              </w:rPr>
              <w:tab/>
              <w:t>of</w:t>
            </w:r>
            <w:r w:rsidRPr="0048478B">
              <w:rPr>
                <w:rFonts w:ascii="Tahoma" w:hAnsi="Tahoma" w:cs="Tahoma"/>
              </w:rPr>
              <w:tab/>
              <w:t>the</w:t>
            </w:r>
            <w:r w:rsidRPr="0048478B">
              <w:rPr>
                <w:rFonts w:ascii="Tahoma" w:hAnsi="Tahoma" w:cs="Tahoma"/>
              </w:rPr>
              <w:tab/>
            </w:r>
            <w:r w:rsidRPr="0048478B">
              <w:rPr>
                <w:rFonts w:ascii="Tahoma" w:hAnsi="Tahoma" w:cs="Tahoma"/>
                <w:spacing w:val="-2"/>
              </w:rPr>
              <w:t>document</w:t>
            </w:r>
            <w:r w:rsidRPr="0048478B">
              <w:rPr>
                <w:rFonts w:ascii="Tahoma" w:hAnsi="Tahoma" w:cs="Tahoma"/>
                <w:spacing w:val="-52"/>
              </w:rPr>
              <w:t xml:space="preserve"> </w:t>
            </w:r>
            <w:r w:rsidRPr="0048478B">
              <w:rPr>
                <w:rFonts w:ascii="Tahoma" w:hAnsi="Tahoma" w:cs="Tahoma"/>
              </w:rPr>
              <w:t>scanned</w:t>
            </w:r>
            <w:r w:rsidRPr="0048478B">
              <w:rPr>
                <w:rFonts w:ascii="Tahoma" w:hAnsi="Tahoma" w:cs="Tahoma"/>
                <w:spacing w:val="-4"/>
              </w:rPr>
              <w:t xml:space="preserve"> </w:t>
            </w:r>
            <w:r w:rsidRPr="0048478B">
              <w:rPr>
                <w:rFonts w:ascii="Tahoma" w:hAnsi="Tahoma" w:cs="Tahoma"/>
              </w:rPr>
              <w:t>in</w:t>
            </w:r>
            <w:r w:rsidRPr="0048478B">
              <w:rPr>
                <w:rFonts w:ascii="Tahoma" w:hAnsi="Tahoma" w:cs="Tahoma"/>
                <w:spacing w:val="-1"/>
              </w:rPr>
              <w:t xml:space="preserve"> </w:t>
            </w:r>
            <w:r w:rsidRPr="0048478B">
              <w:rPr>
                <w:rFonts w:ascii="Tahoma" w:hAnsi="Tahoma" w:cs="Tahoma"/>
              </w:rPr>
              <w:t>IFMIS</w:t>
            </w:r>
          </w:p>
        </w:tc>
        <w:tc>
          <w:tcPr>
            <w:tcW w:w="2320" w:type="dxa"/>
          </w:tcPr>
          <w:p w:rsidR="005B07CE" w:rsidRPr="0048478B" w:rsidRDefault="005B07CE">
            <w:pPr>
              <w:pStyle w:val="TableParagraph"/>
              <w:rPr>
                <w:rFonts w:ascii="Tahoma" w:hAnsi="Tahoma" w:cs="Tahoma"/>
              </w:rPr>
            </w:pPr>
          </w:p>
        </w:tc>
      </w:tr>
      <w:tr w:rsidR="005B07CE" w:rsidRPr="0048478B" w:rsidTr="0048478B">
        <w:trPr>
          <w:trHeight w:val="527"/>
        </w:trPr>
        <w:tc>
          <w:tcPr>
            <w:tcW w:w="836" w:type="dxa"/>
          </w:tcPr>
          <w:p w:rsidR="005B07CE" w:rsidRPr="0048478B" w:rsidRDefault="00C20DA6">
            <w:pPr>
              <w:pStyle w:val="TableParagraph"/>
              <w:spacing w:before="140"/>
              <w:ind w:left="8"/>
              <w:jc w:val="center"/>
              <w:rPr>
                <w:rFonts w:ascii="Tahoma" w:hAnsi="Tahoma" w:cs="Tahoma"/>
              </w:rPr>
            </w:pPr>
            <w:r w:rsidRPr="0048478B">
              <w:rPr>
                <w:rFonts w:ascii="Tahoma" w:hAnsi="Tahoma" w:cs="Tahoma"/>
              </w:rPr>
              <w:t>5</w:t>
            </w:r>
          </w:p>
        </w:tc>
        <w:tc>
          <w:tcPr>
            <w:tcW w:w="4705" w:type="dxa"/>
          </w:tcPr>
          <w:p w:rsidR="005B07CE" w:rsidRPr="0048478B" w:rsidRDefault="00C20DA6" w:rsidP="005C5F80">
            <w:pPr>
              <w:pStyle w:val="NoSpacing"/>
              <w:rPr>
                <w:rFonts w:ascii="Tahoma" w:hAnsi="Tahoma" w:cs="Tahoma"/>
              </w:rPr>
            </w:pPr>
            <w:r w:rsidRPr="0048478B">
              <w:rPr>
                <w:rFonts w:ascii="Tahoma" w:hAnsi="Tahoma" w:cs="Tahoma"/>
              </w:rPr>
              <w:t>The</w:t>
            </w:r>
            <w:r w:rsidRPr="0048478B">
              <w:rPr>
                <w:rFonts w:ascii="Tahoma" w:hAnsi="Tahoma" w:cs="Tahoma"/>
                <w:spacing w:val="-2"/>
              </w:rPr>
              <w:t xml:space="preserve"> </w:t>
            </w:r>
            <w:r w:rsidRPr="0048478B">
              <w:rPr>
                <w:rFonts w:ascii="Tahoma" w:hAnsi="Tahoma" w:cs="Tahoma"/>
              </w:rPr>
              <w:t xml:space="preserve">Tender Security of </w:t>
            </w:r>
            <w:r w:rsidRPr="0048478B">
              <w:rPr>
                <w:rFonts w:ascii="Tahoma" w:hAnsi="Tahoma" w:cs="Tahoma"/>
                <w:color w:val="FF0000"/>
              </w:rPr>
              <w:t xml:space="preserve">Kes. </w:t>
            </w:r>
            <w:r w:rsidR="005C5F80">
              <w:rPr>
                <w:rFonts w:ascii="Tahoma" w:hAnsi="Tahoma" w:cs="Tahoma"/>
                <w:color w:val="FF0000"/>
              </w:rPr>
              <w:t>5</w:t>
            </w:r>
            <w:r w:rsidRPr="0048478B">
              <w:rPr>
                <w:rFonts w:ascii="Tahoma" w:hAnsi="Tahoma" w:cs="Tahoma"/>
                <w:color w:val="FF0000"/>
              </w:rPr>
              <w:t>0,000</w:t>
            </w:r>
            <w:r w:rsidRPr="0048478B">
              <w:rPr>
                <w:rFonts w:ascii="Tahoma" w:hAnsi="Tahoma" w:cs="Tahoma"/>
              </w:rPr>
              <w:t xml:space="preserve"> with a validity period of 1</w:t>
            </w:r>
            <w:r w:rsidR="005C5F80">
              <w:rPr>
                <w:rFonts w:ascii="Tahoma" w:hAnsi="Tahoma" w:cs="Tahoma"/>
              </w:rPr>
              <w:t>2</w:t>
            </w:r>
            <w:r w:rsidRPr="0048478B">
              <w:rPr>
                <w:rFonts w:ascii="Tahoma" w:hAnsi="Tahoma" w:cs="Tahoma"/>
              </w:rPr>
              <w:t>0 days from date of tender closure</w:t>
            </w:r>
          </w:p>
        </w:tc>
        <w:tc>
          <w:tcPr>
            <w:tcW w:w="3014" w:type="dxa"/>
          </w:tcPr>
          <w:p w:rsidR="005B07CE" w:rsidRPr="0048478B" w:rsidRDefault="002230DC">
            <w:pPr>
              <w:pStyle w:val="TableParagraph"/>
              <w:tabs>
                <w:tab w:val="left" w:pos="809"/>
                <w:tab w:val="left" w:pos="1221"/>
                <w:tab w:val="left" w:pos="1718"/>
              </w:tabs>
              <w:spacing w:line="260" w:lineRule="atLeast"/>
              <w:ind w:left="106" w:right="95"/>
              <w:rPr>
                <w:rFonts w:ascii="Tahoma" w:hAnsi="Tahoma" w:cs="Tahoma"/>
              </w:rPr>
            </w:pPr>
            <w:r w:rsidRPr="0048478B">
              <w:rPr>
                <w:rFonts w:ascii="Tahoma" w:hAnsi="Tahoma" w:cs="Tahoma"/>
              </w:rPr>
              <w:t>Copy</w:t>
            </w:r>
            <w:r w:rsidRPr="0048478B">
              <w:rPr>
                <w:rFonts w:ascii="Tahoma" w:hAnsi="Tahoma" w:cs="Tahoma"/>
              </w:rPr>
              <w:tab/>
              <w:t>of</w:t>
            </w:r>
            <w:r w:rsidRPr="0048478B">
              <w:rPr>
                <w:rFonts w:ascii="Tahoma" w:hAnsi="Tahoma" w:cs="Tahoma"/>
              </w:rPr>
              <w:tab/>
              <w:t>the</w:t>
            </w:r>
            <w:r w:rsidRPr="0048478B">
              <w:rPr>
                <w:rFonts w:ascii="Tahoma" w:hAnsi="Tahoma" w:cs="Tahoma"/>
              </w:rPr>
              <w:tab/>
            </w:r>
            <w:r w:rsidRPr="0048478B">
              <w:rPr>
                <w:rFonts w:ascii="Tahoma" w:hAnsi="Tahoma" w:cs="Tahoma"/>
                <w:spacing w:val="-2"/>
              </w:rPr>
              <w:t>document</w:t>
            </w:r>
            <w:r w:rsidRPr="0048478B">
              <w:rPr>
                <w:rFonts w:ascii="Tahoma" w:hAnsi="Tahoma" w:cs="Tahoma"/>
                <w:spacing w:val="-52"/>
              </w:rPr>
              <w:t xml:space="preserve"> </w:t>
            </w:r>
            <w:r w:rsidRPr="0048478B">
              <w:rPr>
                <w:rFonts w:ascii="Tahoma" w:hAnsi="Tahoma" w:cs="Tahoma"/>
              </w:rPr>
              <w:t>scanned</w:t>
            </w:r>
            <w:r w:rsidRPr="0048478B">
              <w:rPr>
                <w:rFonts w:ascii="Tahoma" w:hAnsi="Tahoma" w:cs="Tahoma"/>
                <w:spacing w:val="-4"/>
              </w:rPr>
              <w:t xml:space="preserve"> </w:t>
            </w:r>
            <w:r w:rsidRPr="0048478B">
              <w:rPr>
                <w:rFonts w:ascii="Tahoma" w:hAnsi="Tahoma" w:cs="Tahoma"/>
              </w:rPr>
              <w:t>in</w:t>
            </w:r>
            <w:r w:rsidRPr="0048478B">
              <w:rPr>
                <w:rFonts w:ascii="Tahoma" w:hAnsi="Tahoma" w:cs="Tahoma"/>
                <w:spacing w:val="-1"/>
              </w:rPr>
              <w:t xml:space="preserve"> </w:t>
            </w:r>
            <w:r w:rsidRPr="0048478B">
              <w:rPr>
                <w:rFonts w:ascii="Tahoma" w:hAnsi="Tahoma" w:cs="Tahoma"/>
              </w:rPr>
              <w:t>IFMIS</w:t>
            </w:r>
          </w:p>
        </w:tc>
        <w:tc>
          <w:tcPr>
            <w:tcW w:w="2320" w:type="dxa"/>
          </w:tcPr>
          <w:p w:rsidR="005B07CE" w:rsidRPr="0048478B" w:rsidRDefault="005B07CE">
            <w:pPr>
              <w:pStyle w:val="TableParagraph"/>
              <w:rPr>
                <w:rFonts w:ascii="Tahoma" w:hAnsi="Tahoma" w:cs="Tahoma"/>
              </w:rPr>
            </w:pPr>
          </w:p>
        </w:tc>
      </w:tr>
      <w:tr w:rsidR="005B07CE" w:rsidRPr="0048478B" w:rsidTr="0048478B">
        <w:trPr>
          <w:trHeight w:val="786"/>
        </w:trPr>
        <w:tc>
          <w:tcPr>
            <w:tcW w:w="836" w:type="dxa"/>
          </w:tcPr>
          <w:p w:rsidR="005B07CE" w:rsidRPr="0048478B" w:rsidRDefault="005B07CE">
            <w:pPr>
              <w:pStyle w:val="TableParagraph"/>
              <w:spacing w:before="5"/>
              <w:rPr>
                <w:rFonts w:ascii="Tahoma" w:hAnsi="Tahoma" w:cs="Tahoma"/>
                <w:b/>
                <w:i/>
                <w:sz w:val="23"/>
              </w:rPr>
            </w:pPr>
          </w:p>
          <w:p w:rsidR="005B07CE" w:rsidRPr="0048478B" w:rsidRDefault="00C20DA6">
            <w:pPr>
              <w:pStyle w:val="TableParagraph"/>
              <w:ind w:left="8"/>
              <w:jc w:val="center"/>
              <w:rPr>
                <w:rFonts w:ascii="Tahoma" w:hAnsi="Tahoma" w:cs="Tahoma"/>
              </w:rPr>
            </w:pPr>
            <w:r w:rsidRPr="0048478B">
              <w:rPr>
                <w:rFonts w:ascii="Tahoma" w:hAnsi="Tahoma" w:cs="Tahoma"/>
              </w:rPr>
              <w:t>6</w:t>
            </w:r>
          </w:p>
        </w:tc>
        <w:tc>
          <w:tcPr>
            <w:tcW w:w="4705" w:type="dxa"/>
          </w:tcPr>
          <w:p w:rsidR="005B07CE" w:rsidRPr="0048478B" w:rsidRDefault="002230DC">
            <w:pPr>
              <w:pStyle w:val="TableParagraph"/>
              <w:spacing w:before="10"/>
              <w:ind w:left="107"/>
              <w:rPr>
                <w:rFonts w:ascii="Tahoma" w:hAnsi="Tahoma" w:cs="Tahoma"/>
              </w:rPr>
            </w:pPr>
            <w:r w:rsidRPr="0048478B">
              <w:rPr>
                <w:rFonts w:ascii="Tahoma" w:hAnsi="Tahoma" w:cs="Tahoma"/>
              </w:rPr>
              <w:t>Category</w:t>
            </w:r>
            <w:r w:rsidRPr="0048478B">
              <w:rPr>
                <w:rFonts w:ascii="Tahoma" w:hAnsi="Tahoma" w:cs="Tahoma"/>
                <w:spacing w:val="-13"/>
              </w:rPr>
              <w:t xml:space="preserve"> </w:t>
            </w:r>
            <w:r w:rsidRPr="0048478B">
              <w:rPr>
                <w:rFonts w:ascii="Tahoma" w:hAnsi="Tahoma" w:cs="Tahoma"/>
              </w:rPr>
              <w:t>of</w:t>
            </w:r>
            <w:r w:rsidRPr="0048478B">
              <w:rPr>
                <w:rFonts w:ascii="Tahoma" w:hAnsi="Tahoma" w:cs="Tahoma"/>
                <w:spacing w:val="-12"/>
              </w:rPr>
              <w:t xml:space="preserve"> </w:t>
            </w:r>
            <w:r w:rsidRPr="0048478B">
              <w:rPr>
                <w:rFonts w:ascii="Tahoma" w:hAnsi="Tahoma" w:cs="Tahoma"/>
              </w:rPr>
              <w:t>Registration</w:t>
            </w:r>
            <w:r w:rsidRPr="0048478B">
              <w:rPr>
                <w:rFonts w:ascii="Tahoma" w:hAnsi="Tahoma" w:cs="Tahoma"/>
                <w:spacing w:val="-11"/>
              </w:rPr>
              <w:t xml:space="preserve"> </w:t>
            </w:r>
            <w:r w:rsidRPr="0048478B">
              <w:rPr>
                <w:rFonts w:ascii="Tahoma" w:hAnsi="Tahoma" w:cs="Tahoma"/>
              </w:rPr>
              <w:t>with</w:t>
            </w:r>
            <w:r w:rsidRPr="0048478B">
              <w:rPr>
                <w:rFonts w:ascii="Tahoma" w:hAnsi="Tahoma" w:cs="Tahoma"/>
                <w:spacing w:val="-10"/>
              </w:rPr>
              <w:t xml:space="preserve"> </w:t>
            </w:r>
            <w:r w:rsidRPr="0048478B">
              <w:rPr>
                <w:rFonts w:ascii="Tahoma" w:hAnsi="Tahoma" w:cs="Tahoma"/>
              </w:rPr>
              <w:t>National</w:t>
            </w:r>
            <w:r w:rsidRPr="0048478B">
              <w:rPr>
                <w:rFonts w:ascii="Tahoma" w:hAnsi="Tahoma" w:cs="Tahoma"/>
                <w:spacing w:val="-10"/>
              </w:rPr>
              <w:t xml:space="preserve"> </w:t>
            </w:r>
            <w:r w:rsidRPr="0048478B">
              <w:rPr>
                <w:rFonts w:ascii="Tahoma" w:hAnsi="Tahoma" w:cs="Tahoma"/>
              </w:rPr>
              <w:t>Construction</w:t>
            </w:r>
          </w:p>
          <w:p w:rsidR="005B07CE" w:rsidRPr="0048478B" w:rsidRDefault="002230DC">
            <w:pPr>
              <w:pStyle w:val="TableParagraph"/>
              <w:spacing w:line="260" w:lineRule="atLeast"/>
              <w:ind w:left="107"/>
              <w:rPr>
                <w:rFonts w:ascii="Tahoma" w:hAnsi="Tahoma" w:cs="Tahoma"/>
                <w:b/>
              </w:rPr>
            </w:pPr>
            <w:r w:rsidRPr="0048478B">
              <w:rPr>
                <w:rFonts w:ascii="Tahoma" w:hAnsi="Tahoma" w:cs="Tahoma"/>
              </w:rPr>
              <w:t>Authority</w:t>
            </w:r>
            <w:r w:rsidRPr="0048478B">
              <w:rPr>
                <w:rFonts w:ascii="Tahoma" w:hAnsi="Tahoma" w:cs="Tahoma"/>
                <w:spacing w:val="-12"/>
              </w:rPr>
              <w:t xml:space="preserve"> </w:t>
            </w:r>
            <w:r w:rsidRPr="0048478B">
              <w:rPr>
                <w:rFonts w:ascii="Tahoma" w:hAnsi="Tahoma" w:cs="Tahoma"/>
              </w:rPr>
              <w:t>(NCA)</w:t>
            </w:r>
            <w:r w:rsidRPr="0048478B">
              <w:rPr>
                <w:rFonts w:ascii="Tahoma" w:hAnsi="Tahoma" w:cs="Tahoma"/>
                <w:spacing w:val="-10"/>
              </w:rPr>
              <w:t xml:space="preserve"> </w:t>
            </w:r>
            <w:r w:rsidRPr="0048478B">
              <w:rPr>
                <w:rFonts w:ascii="Tahoma" w:hAnsi="Tahoma" w:cs="Tahoma"/>
              </w:rPr>
              <w:t>in</w:t>
            </w:r>
            <w:r w:rsidRPr="0048478B">
              <w:rPr>
                <w:rFonts w:ascii="Tahoma" w:hAnsi="Tahoma" w:cs="Tahoma"/>
                <w:spacing w:val="-11"/>
              </w:rPr>
              <w:t xml:space="preserve"> </w:t>
            </w:r>
            <w:r w:rsidRPr="0048478B">
              <w:rPr>
                <w:rFonts w:ascii="Tahoma" w:hAnsi="Tahoma" w:cs="Tahoma"/>
              </w:rPr>
              <w:t>the</w:t>
            </w:r>
            <w:r w:rsidRPr="0048478B">
              <w:rPr>
                <w:rFonts w:ascii="Tahoma" w:hAnsi="Tahoma" w:cs="Tahoma"/>
                <w:spacing w:val="-9"/>
              </w:rPr>
              <w:t xml:space="preserve"> </w:t>
            </w:r>
            <w:r w:rsidRPr="0048478B">
              <w:rPr>
                <w:rFonts w:ascii="Tahoma" w:hAnsi="Tahoma" w:cs="Tahoma"/>
              </w:rPr>
              <w:t>building</w:t>
            </w:r>
            <w:r w:rsidRPr="0048478B">
              <w:rPr>
                <w:rFonts w:ascii="Tahoma" w:hAnsi="Tahoma" w:cs="Tahoma"/>
                <w:spacing w:val="-10"/>
              </w:rPr>
              <w:t xml:space="preserve"> </w:t>
            </w:r>
            <w:r w:rsidRPr="0048478B">
              <w:rPr>
                <w:rFonts w:ascii="Tahoma" w:hAnsi="Tahoma" w:cs="Tahoma"/>
              </w:rPr>
              <w:t>Works</w:t>
            </w:r>
            <w:r w:rsidRPr="0048478B">
              <w:rPr>
                <w:rFonts w:ascii="Tahoma" w:hAnsi="Tahoma" w:cs="Tahoma"/>
                <w:spacing w:val="-8"/>
              </w:rPr>
              <w:t xml:space="preserve"> </w:t>
            </w:r>
            <w:r w:rsidRPr="0048478B">
              <w:rPr>
                <w:rFonts w:ascii="Tahoma" w:hAnsi="Tahoma" w:cs="Tahoma"/>
              </w:rPr>
              <w:t>category</w:t>
            </w:r>
            <w:r w:rsidRPr="0048478B">
              <w:rPr>
                <w:rFonts w:ascii="Tahoma" w:hAnsi="Tahoma" w:cs="Tahoma"/>
                <w:spacing w:val="-7"/>
              </w:rPr>
              <w:t xml:space="preserve"> </w:t>
            </w:r>
            <w:r w:rsidRPr="0048478B">
              <w:rPr>
                <w:rFonts w:ascii="Tahoma" w:hAnsi="Tahoma" w:cs="Tahoma"/>
                <w:b/>
              </w:rPr>
              <w:t>NCA</w:t>
            </w:r>
            <w:r w:rsidRPr="0048478B">
              <w:rPr>
                <w:rFonts w:ascii="Tahoma" w:hAnsi="Tahoma" w:cs="Tahoma"/>
                <w:b/>
                <w:spacing w:val="-52"/>
              </w:rPr>
              <w:t xml:space="preserve"> </w:t>
            </w:r>
            <w:r w:rsidRPr="0048478B">
              <w:rPr>
                <w:rFonts w:ascii="Tahoma" w:hAnsi="Tahoma" w:cs="Tahoma"/>
                <w:b/>
              </w:rPr>
              <w:t>Category</w:t>
            </w:r>
            <w:r w:rsidRPr="0048478B">
              <w:rPr>
                <w:rFonts w:ascii="Tahoma" w:hAnsi="Tahoma" w:cs="Tahoma"/>
                <w:b/>
                <w:spacing w:val="-4"/>
              </w:rPr>
              <w:t xml:space="preserve"> </w:t>
            </w:r>
            <w:r w:rsidRPr="0048478B">
              <w:rPr>
                <w:rFonts w:ascii="Tahoma" w:hAnsi="Tahoma" w:cs="Tahoma"/>
                <w:b/>
              </w:rPr>
              <w:t>8</w:t>
            </w:r>
            <w:r w:rsidRPr="0048478B">
              <w:rPr>
                <w:rFonts w:ascii="Tahoma" w:hAnsi="Tahoma" w:cs="Tahoma"/>
                <w:b/>
                <w:spacing w:val="-3"/>
              </w:rPr>
              <w:t xml:space="preserve"> </w:t>
            </w:r>
            <w:r w:rsidRPr="0048478B">
              <w:rPr>
                <w:rFonts w:ascii="Tahoma" w:hAnsi="Tahoma" w:cs="Tahoma"/>
                <w:b/>
              </w:rPr>
              <w:t>and</w:t>
            </w:r>
            <w:r w:rsidRPr="0048478B">
              <w:rPr>
                <w:rFonts w:ascii="Tahoma" w:hAnsi="Tahoma" w:cs="Tahoma"/>
                <w:b/>
                <w:spacing w:val="-3"/>
              </w:rPr>
              <w:t xml:space="preserve"> </w:t>
            </w:r>
            <w:r w:rsidRPr="0048478B">
              <w:rPr>
                <w:rFonts w:ascii="Tahoma" w:hAnsi="Tahoma" w:cs="Tahoma"/>
                <w:b/>
              </w:rPr>
              <w:t>above</w:t>
            </w:r>
          </w:p>
        </w:tc>
        <w:tc>
          <w:tcPr>
            <w:tcW w:w="3014" w:type="dxa"/>
          </w:tcPr>
          <w:p w:rsidR="005B07CE" w:rsidRPr="0048478B" w:rsidRDefault="002230DC">
            <w:pPr>
              <w:pStyle w:val="TableParagraph"/>
              <w:tabs>
                <w:tab w:val="left" w:pos="809"/>
                <w:tab w:val="left" w:pos="1224"/>
                <w:tab w:val="left" w:pos="1723"/>
              </w:tabs>
              <w:spacing w:before="10" w:line="247" w:lineRule="auto"/>
              <w:ind w:left="106" w:right="95"/>
              <w:rPr>
                <w:rFonts w:ascii="Tahoma" w:hAnsi="Tahoma" w:cs="Tahoma"/>
              </w:rPr>
            </w:pPr>
            <w:r w:rsidRPr="0048478B">
              <w:rPr>
                <w:rFonts w:ascii="Tahoma" w:hAnsi="Tahoma" w:cs="Tahoma"/>
              </w:rPr>
              <w:t>Copy</w:t>
            </w:r>
            <w:r w:rsidRPr="0048478B">
              <w:rPr>
                <w:rFonts w:ascii="Tahoma" w:hAnsi="Tahoma" w:cs="Tahoma"/>
              </w:rPr>
              <w:tab/>
              <w:t>of</w:t>
            </w:r>
            <w:r w:rsidRPr="0048478B">
              <w:rPr>
                <w:rFonts w:ascii="Tahoma" w:hAnsi="Tahoma" w:cs="Tahoma"/>
              </w:rPr>
              <w:tab/>
              <w:t>the</w:t>
            </w:r>
            <w:r w:rsidRPr="0048478B">
              <w:rPr>
                <w:rFonts w:ascii="Tahoma" w:hAnsi="Tahoma" w:cs="Tahoma"/>
              </w:rPr>
              <w:tab/>
            </w:r>
            <w:r w:rsidRPr="0048478B">
              <w:rPr>
                <w:rFonts w:ascii="Tahoma" w:hAnsi="Tahoma" w:cs="Tahoma"/>
                <w:spacing w:val="-2"/>
              </w:rPr>
              <w:t>document</w:t>
            </w:r>
            <w:r w:rsidRPr="0048478B">
              <w:rPr>
                <w:rFonts w:ascii="Tahoma" w:hAnsi="Tahoma" w:cs="Tahoma"/>
                <w:spacing w:val="-52"/>
              </w:rPr>
              <w:t xml:space="preserve"> </w:t>
            </w:r>
            <w:r w:rsidRPr="0048478B">
              <w:rPr>
                <w:rFonts w:ascii="Tahoma" w:hAnsi="Tahoma" w:cs="Tahoma"/>
              </w:rPr>
              <w:t>scanned</w:t>
            </w:r>
            <w:r w:rsidRPr="0048478B">
              <w:rPr>
                <w:rFonts w:ascii="Tahoma" w:hAnsi="Tahoma" w:cs="Tahoma"/>
                <w:spacing w:val="-7"/>
              </w:rPr>
              <w:t xml:space="preserve"> </w:t>
            </w:r>
            <w:r w:rsidRPr="0048478B">
              <w:rPr>
                <w:rFonts w:ascii="Tahoma" w:hAnsi="Tahoma" w:cs="Tahoma"/>
              </w:rPr>
              <w:t>in</w:t>
            </w:r>
            <w:r w:rsidRPr="0048478B">
              <w:rPr>
                <w:rFonts w:ascii="Tahoma" w:hAnsi="Tahoma" w:cs="Tahoma"/>
                <w:spacing w:val="-6"/>
              </w:rPr>
              <w:t xml:space="preserve"> </w:t>
            </w:r>
            <w:r w:rsidRPr="0048478B">
              <w:rPr>
                <w:rFonts w:ascii="Tahoma" w:hAnsi="Tahoma" w:cs="Tahoma"/>
              </w:rPr>
              <w:t>IFMIS</w:t>
            </w:r>
          </w:p>
        </w:tc>
        <w:tc>
          <w:tcPr>
            <w:tcW w:w="2320" w:type="dxa"/>
          </w:tcPr>
          <w:p w:rsidR="005B07CE" w:rsidRPr="0048478B" w:rsidRDefault="005B07CE">
            <w:pPr>
              <w:pStyle w:val="TableParagraph"/>
              <w:rPr>
                <w:rFonts w:ascii="Tahoma" w:hAnsi="Tahoma" w:cs="Tahoma"/>
              </w:rPr>
            </w:pPr>
          </w:p>
        </w:tc>
      </w:tr>
      <w:tr w:rsidR="005B07CE" w:rsidRPr="0048478B" w:rsidTr="0048478B">
        <w:trPr>
          <w:trHeight w:val="530"/>
        </w:trPr>
        <w:tc>
          <w:tcPr>
            <w:tcW w:w="836" w:type="dxa"/>
          </w:tcPr>
          <w:p w:rsidR="005B07CE" w:rsidRPr="0048478B" w:rsidRDefault="00C20DA6">
            <w:pPr>
              <w:pStyle w:val="TableParagraph"/>
              <w:spacing w:before="140"/>
              <w:ind w:left="8"/>
              <w:jc w:val="center"/>
              <w:rPr>
                <w:rFonts w:ascii="Tahoma" w:hAnsi="Tahoma" w:cs="Tahoma"/>
              </w:rPr>
            </w:pPr>
            <w:r w:rsidRPr="0048478B">
              <w:rPr>
                <w:rFonts w:ascii="Tahoma" w:hAnsi="Tahoma" w:cs="Tahoma"/>
              </w:rPr>
              <w:t>7</w:t>
            </w:r>
          </w:p>
        </w:tc>
        <w:tc>
          <w:tcPr>
            <w:tcW w:w="4705" w:type="dxa"/>
          </w:tcPr>
          <w:p w:rsidR="005B07CE" w:rsidRPr="0048478B" w:rsidRDefault="002230DC">
            <w:pPr>
              <w:pStyle w:val="TableParagraph"/>
              <w:spacing w:line="260" w:lineRule="atLeast"/>
              <w:ind w:left="107" w:right="548"/>
              <w:rPr>
                <w:rFonts w:ascii="Tahoma" w:hAnsi="Tahoma" w:cs="Tahoma"/>
              </w:rPr>
            </w:pPr>
            <w:r w:rsidRPr="0048478B">
              <w:rPr>
                <w:rFonts w:ascii="Tahoma" w:hAnsi="Tahoma" w:cs="Tahoma"/>
              </w:rPr>
              <w:t>Main</w:t>
            </w:r>
            <w:r w:rsidRPr="0048478B">
              <w:rPr>
                <w:rFonts w:ascii="Tahoma" w:hAnsi="Tahoma" w:cs="Tahoma"/>
                <w:spacing w:val="-8"/>
              </w:rPr>
              <w:t xml:space="preserve"> </w:t>
            </w:r>
            <w:r w:rsidRPr="0048478B">
              <w:rPr>
                <w:rFonts w:ascii="Tahoma" w:hAnsi="Tahoma" w:cs="Tahoma"/>
              </w:rPr>
              <w:t>contractor’s</w:t>
            </w:r>
            <w:r w:rsidRPr="0048478B">
              <w:rPr>
                <w:rFonts w:ascii="Tahoma" w:hAnsi="Tahoma" w:cs="Tahoma"/>
                <w:spacing w:val="-9"/>
              </w:rPr>
              <w:t xml:space="preserve"> </w:t>
            </w:r>
            <w:r w:rsidRPr="0048478B">
              <w:rPr>
                <w:rFonts w:ascii="Tahoma" w:hAnsi="Tahoma" w:cs="Tahoma"/>
              </w:rPr>
              <w:t>valid</w:t>
            </w:r>
            <w:r w:rsidRPr="0048478B">
              <w:rPr>
                <w:rFonts w:ascii="Tahoma" w:hAnsi="Tahoma" w:cs="Tahoma"/>
                <w:spacing w:val="-5"/>
              </w:rPr>
              <w:t xml:space="preserve"> </w:t>
            </w:r>
            <w:r w:rsidRPr="0048478B">
              <w:rPr>
                <w:rFonts w:ascii="Tahoma" w:hAnsi="Tahoma" w:cs="Tahoma"/>
              </w:rPr>
              <w:t>Annual</w:t>
            </w:r>
            <w:r w:rsidRPr="0048478B">
              <w:rPr>
                <w:rFonts w:ascii="Tahoma" w:hAnsi="Tahoma" w:cs="Tahoma"/>
                <w:spacing w:val="-4"/>
              </w:rPr>
              <w:t xml:space="preserve"> </w:t>
            </w:r>
            <w:r w:rsidRPr="0048478B">
              <w:rPr>
                <w:rFonts w:ascii="Tahoma" w:hAnsi="Tahoma" w:cs="Tahoma"/>
              </w:rPr>
              <w:t>Practicing</w:t>
            </w:r>
            <w:r w:rsidRPr="0048478B">
              <w:rPr>
                <w:rFonts w:ascii="Tahoma" w:hAnsi="Tahoma" w:cs="Tahoma"/>
                <w:spacing w:val="-8"/>
              </w:rPr>
              <w:t xml:space="preserve"> </w:t>
            </w:r>
            <w:r w:rsidRPr="0048478B">
              <w:rPr>
                <w:rFonts w:ascii="Tahoma" w:hAnsi="Tahoma" w:cs="Tahoma"/>
              </w:rPr>
              <w:t>license</w:t>
            </w:r>
            <w:r w:rsidRPr="0048478B">
              <w:rPr>
                <w:rFonts w:ascii="Tahoma" w:hAnsi="Tahoma" w:cs="Tahoma"/>
                <w:spacing w:val="-52"/>
              </w:rPr>
              <w:t xml:space="preserve"> </w:t>
            </w:r>
            <w:r w:rsidRPr="0048478B">
              <w:rPr>
                <w:rFonts w:ascii="Tahoma" w:hAnsi="Tahoma" w:cs="Tahoma"/>
              </w:rPr>
              <w:t>from</w:t>
            </w:r>
            <w:r w:rsidRPr="0048478B">
              <w:rPr>
                <w:rFonts w:ascii="Tahoma" w:hAnsi="Tahoma" w:cs="Tahoma"/>
                <w:spacing w:val="-5"/>
              </w:rPr>
              <w:t xml:space="preserve"> </w:t>
            </w:r>
            <w:r w:rsidRPr="0048478B">
              <w:rPr>
                <w:rFonts w:ascii="Tahoma" w:hAnsi="Tahoma" w:cs="Tahoma"/>
              </w:rPr>
              <w:t>the NCA.</w:t>
            </w:r>
          </w:p>
        </w:tc>
        <w:tc>
          <w:tcPr>
            <w:tcW w:w="3014" w:type="dxa"/>
          </w:tcPr>
          <w:p w:rsidR="005B07CE" w:rsidRPr="0048478B" w:rsidRDefault="002230DC">
            <w:pPr>
              <w:pStyle w:val="TableParagraph"/>
              <w:tabs>
                <w:tab w:val="left" w:pos="809"/>
                <w:tab w:val="left" w:pos="1224"/>
                <w:tab w:val="left" w:pos="1724"/>
              </w:tabs>
              <w:spacing w:line="260" w:lineRule="atLeast"/>
              <w:ind w:left="106" w:right="94"/>
              <w:rPr>
                <w:rFonts w:ascii="Tahoma" w:hAnsi="Tahoma" w:cs="Tahoma"/>
              </w:rPr>
            </w:pPr>
            <w:r w:rsidRPr="0048478B">
              <w:rPr>
                <w:rFonts w:ascii="Tahoma" w:hAnsi="Tahoma" w:cs="Tahoma"/>
              </w:rPr>
              <w:t>Copy</w:t>
            </w:r>
            <w:r w:rsidRPr="0048478B">
              <w:rPr>
                <w:rFonts w:ascii="Tahoma" w:hAnsi="Tahoma" w:cs="Tahoma"/>
              </w:rPr>
              <w:tab/>
              <w:t>of</w:t>
            </w:r>
            <w:r w:rsidRPr="0048478B">
              <w:rPr>
                <w:rFonts w:ascii="Tahoma" w:hAnsi="Tahoma" w:cs="Tahoma"/>
              </w:rPr>
              <w:tab/>
              <w:t>the</w:t>
            </w:r>
            <w:r w:rsidRPr="0048478B">
              <w:rPr>
                <w:rFonts w:ascii="Tahoma" w:hAnsi="Tahoma" w:cs="Tahoma"/>
              </w:rPr>
              <w:tab/>
            </w:r>
            <w:r w:rsidRPr="0048478B">
              <w:rPr>
                <w:rFonts w:ascii="Tahoma" w:hAnsi="Tahoma" w:cs="Tahoma"/>
                <w:spacing w:val="-2"/>
              </w:rPr>
              <w:t>document</w:t>
            </w:r>
            <w:r w:rsidRPr="0048478B">
              <w:rPr>
                <w:rFonts w:ascii="Tahoma" w:hAnsi="Tahoma" w:cs="Tahoma"/>
                <w:spacing w:val="-52"/>
              </w:rPr>
              <w:t xml:space="preserve"> </w:t>
            </w:r>
            <w:r w:rsidRPr="0048478B">
              <w:rPr>
                <w:rFonts w:ascii="Tahoma" w:hAnsi="Tahoma" w:cs="Tahoma"/>
              </w:rPr>
              <w:t>scanned</w:t>
            </w:r>
            <w:r w:rsidRPr="0048478B">
              <w:rPr>
                <w:rFonts w:ascii="Tahoma" w:hAnsi="Tahoma" w:cs="Tahoma"/>
                <w:spacing w:val="-7"/>
              </w:rPr>
              <w:t xml:space="preserve"> </w:t>
            </w:r>
            <w:r w:rsidRPr="0048478B">
              <w:rPr>
                <w:rFonts w:ascii="Tahoma" w:hAnsi="Tahoma" w:cs="Tahoma"/>
              </w:rPr>
              <w:t>in</w:t>
            </w:r>
            <w:r w:rsidRPr="0048478B">
              <w:rPr>
                <w:rFonts w:ascii="Tahoma" w:hAnsi="Tahoma" w:cs="Tahoma"/>
                <w:spacing w:val="-6"/>
              </w:rPr>
              <w:t xml:space="preserve"> </w:t>
            </w:r>
            <w:r w:rsidRPr="0048478B">
              <w:rPr>
                <w:rFonts w:ascii="Tahoma" w:hAnsi="Tahoma" w:cs="Tahoma"/>
              </w:rPr>
              <w:t>IFMIS</w:t>
            </w:r>
          </w:p>
        </w:tc>
        <w:tc>
          <w:tcPr>
            <w:tcW w:w="2320" w:type="dxa"/>
          </w:tcPr>
          <w:p w:rsidR="005B07CE" w:rsidRPr="0048478B" w:rsidRDefault="005B07CE">
            <w:pPr>
              <w:pStyle w:val="TableParagraph"/>
              <w:rPr>
                <w:rFonts w:ascii="Tahoma" w:hAnsi="Tahoma" w:cs="Tahoma"/>
              </w:rPr>
            </w:pPr>
          </w:p>
        </w:tc>
      </w:tr>
      <w:tr w:rsidR="005B07CE" w:rsidRPr="0048478B" w:rsidTr="0048478B">
        <w:trPr>
          <w:trHeight w:val="789"/>
        </w:trPr>
        <w:tc>
          <w:tcPr>
            <w:tcW w:w="836" w:type="dxa"/>
            <w:vMerge w:val="restart"/>
          </w:tcPr>
          <w:p w:rsidR="005B07CE" w:rsidRPr="0048478B" w:rsidRDefault="005B07CE">
            <w:pPr>
              <w:pStyle w:val="TableParagraph"/>
              <w:rPr>
                <w:rFonts w:ascii="Tahoma" w:hAnsi="Tahoma" w:cs="Tahoma"/>
                <w:b/>
                <w:i/>
                <w:sz w:val="24"/>
              </w:rPr>
            </w:pPr>
          </w:p>
          <w:p w:rsidR="005B07CE" w:rsidRPr="0048478B" w:rsidRDefault="005B07CE">
            <w:pPr>
              <w:pStyle w:val="TableParagraph"/>
              <w:rPr>
                <w:rFonts w:ascii="Tahoma" w:hAnsi="Tahoma" w:cs="Tahoma"/>
                <w:b/>
                <w:i/>
                <w:sz w:val="24"/>
              </w:rPr>
            </w:pPr>
          </w:p>
          <w:p w:rsidR="005B07CE" w:rsidRPr="0048478B" w:rsidRDefault="005B07CE">
            <w:pPr>
              <w:pStyle w:val="TableParagraph"/>
              <w:rPr>
                <w:rFonts w:ascii="Tahoma" w:hAnsi="Tahoma" w:cs="Tahoma"/>
                <w:b/>
                <w:i/>
                <w:sz w:val="24"/>
              </w:rPr>
            </w:pPr>
          </w:p>
          <w:p w:rsidR="005B07CE" w:rsidRPr="0048478B" w:rsidRDefault="005B07CE">
            <w:pPr>
              <w:pStyle w:val="TableParagraph"/>
              <w:rPr>
                <w:rFonts w:ascii="Tahoma" w:hAnsi="Tahoma" w:cs="Tahoma"/>
                <w:b/>
                <w:i/>
                <w:sz w:val="24"/>
              </w:rPr>
            </w:pPr>
          </w:p>
          <w:p w:rsidR="005B07CE" w:rsidRPr="0048478B" w:rsidRDefault="005B07CE">
            <w:pPr>
              <w:pStyle w:val="TableParagraph"/>
              <w:rPr>
                <w:rFonts w:ascii="Tahoma" w:hAnsi="Tahoma" w:cs="Tahoma"/>
                <w:b/>
                <w:i/>
                <w:sz w:val="24"/>
              </w:rPr>
            </w:pPr>
          </w:p>
          <w:p w:rsidR="005B07CE" w:rsidRPr="0048478B" w:rsidRDefault="005B07CE">
            <w:pPr>
              <w:pStyle w:val="TableParagraph"/>
              <w:rPr>
                <w:rFonts w:ascii="Tahoma" w:hAnsi="Tahoma" w:cs="Tahoma"/>
                <w:b/>
                <w:i/>
                <w:sz w:val="24"/>
              </w:rPr>
            </w:pPr>
          </w:p>
          <w:p w:rsidR="005B07CE" w:rsidRPr="0048478B" w:rsidRDefault="005B07CE">
            <w:pPr>
              <w:pStyle w:val="TableParagraph"/>
              <w:rPr>
                <w:rFonts w:ascii="Tahoma" w:hAnsi="Tahoma" w:cs="Tahoma"/>
                <w:b/>
                <w:i/>
                <w:sz w:val="24"/>
              </w:rPr>
            </w:pPr>
          </w:p>
          <w:p w:rsidR="005B07CE" w:rsidRPr="0048478B" w:rsidRDefault="005B07CE">
            <w:pPr>
              <w:pStyle w:val="TableParagraph"/>
              <w:rPr>
                <w:rFonts w:ascii="Tahoma" w:hAnsi="Tahoma" w:cs="Tahoma"/>
                <w:b/>
                <w:i/>
                <w:sz w:val="24"/>
              </w:rPr>
            </w:pPr>
          </w:p>
          <w:p w:rsidR="005B07CE" w:rsidRPr="0048478B" w:rsidRDefault="005B07CE">
            <w:pPr>
              <w:pStyle w:val="TableParagraph"/>
              <w:spacing w:before="1"/>
              <w:rPr>
                <w:rFonts w:ascii="Tahoma" w:hAnsi="Tahoma" w:cs="Tahoma"/>
                <w:b/>
                <w:i/>
                <w:sz w:val="34"/>
              </w:rPr>
            </w:pPr>
          </w:p>
          <w:p w:rsidR="005B07CE" w:rsidRPr="0048478B" w:rsidRDefault="00C20DA6">
            <w:pPr>
              <w:pStyle w:val="TableParagraph"/>
              <w:spacing w:before="1"/>
              <w:ind w:left="231" w:right="223"/>
              <w:jc w:val="center"/>
              <w:rPr>
                <w:rFonts w:ascii="Tahoma" w:hAnsi="Tahoma" w:cs="Tahoma"/>
              </w:rPr>
            </w:pPr>
            <w:r w:rsidRPr="0048478B">
              <w:rPr>
                <w:rFonts w:ascii="Tahoma" w:hAnsi="Tahoma" w:cs="Tahoma"/>
              </w:rPr>
              <w:t>8</w:t>
            </w:r>
          </w:p>
        </w:tc>
        <w:tc>
          <w:tcPr>
            <w:tcW w:w="4705" w:type="dxa"/>
          </w:tcPr>
          <w:p w:rsidR="005B07CE" w:rsidRPr="0048478B" w:rsidRDefault="002230DC">
            <w:pPr>
              <w:pStyle w:val="TableParagraph"/>
              <w:spacing w:before="140"/>
              <w:ind w:left="107" w:right="196"/>
              <w:rPr>
                <w:rFonts w:ascii="Tahoma" w:hAnsi="Tahoma" w:cs="Tahoma"/>
              </w:rPr>
            </w:pPr>
            <w:r w:rsidRPr="0048478B">
              <w:rPr>
                <w:rFonts w:ascii="Tahoma" w:hAnsi="Tahoma" w:cs="Tahoma"/>
              </w:rPr>
              <w:t>Must</w:t>
            </w:r>
            <w:r w:rsidRPr="0048478B">
              <w:rPr>
                <w:rFonts w:ascii="Tahoma" w:hAnsi="Tahoma" w:cs="Tahoma"/>
                <w:spacing w:val="-7"/>
              </w:rPr>
              <w:t xml:space="preserve"> </w:t>
            </w:r>
            <w:r w:rsidRPr="0048478B">
              <w:rPr>
                <w:rFonts w:ascii="Tahoma" w:hAnsi="Tahoma" w:cs="Tahoma"/>
              </w:rPr>
              <w:t>attach</w:t>
            </w:r>
            <w:r w:rsidRPr="0048478B">
              <w:rPr>
                <w:rFonts w:ascii="Tahoma" w:hAnsi="Tahoma" w:cs="Tahoma"/>
                <w:spacing w:val="-9"/>
              </w:rPr>
              <w:t xml:space="preserve"> </w:t>
            </w:r>
            <w:r w:rsidRPr="0048478B">
              <w:rPr>
                <w:rFonts w:ascii="Tahoma" w:hAnsi="Tahoma" w:cs="Tahoma"/>
              </w:rPr>
              <w:t>a</w:t>
            </w:r>
            <w:r w:rsidRPr="0048478B">
              <w:rPr>
                <w:rFonts w:ascii="Tahoma" w:hAnsi="Tahoma" w:cs="Tahoma"/>
                <w:spacing w:val="-6"/>
              </w:rPr>
              <w:t xml:space="preserve"> </w:t>
            </w:r>
            <w:r w:rsidRPr="0048478B">
              <w:rPr>
                <w:rFonts w:ascii="Tahoma" w:hAnsi="Tahoma" w:cs="Tahoma"/>
              </w:rPr>
              <w:t>duly</w:t>
            </w:r>
            <w:r w:rsidRPr="0048478B">
              <w:rPr>
                <w:rFonts w:ascii="Tahoma" w:hAnsi="Tahoma" w:cs="Tahoma"/>
                <w:spacing w:val="-7"/>
              </w:rPr>
              <w:t xml:space="preserve"> </w:t>
            </w:r>
            <w:r w:rsidRPr="0048478B">
              <w:rPr>
                <w:rFonts w:ascii="Tahoma" w:hAnsi="Tahoma" w:cs="Tahoma"/>
              </w:rPr>
              <w:t>filled,</w:t>
            </w:r>
            <w:r w:rsidRPr="0048478B">
              <w:rPr>
                <w:rFonts w:ascii="Tahoma" w:hAnsi="Tahoma" w:cs="Tahoma"/>
                <w:spacing w:val="-8"/>
              </w:rPr>
              <w:t xml:space="preserve"> </w:t>
            </w:r>
            <w:r w:rsidRPr="0048478B">
              <w:rPr>
                <w:rFonts w:ascii="Tahoma" w:hAnsi="Tahoma" w:cs="Tahoma"/>
              </w:rPr>
              <w:t>signed</w:t>
            </w:r>
            <w:r w:rsidRPr="0048478B">
              <w:rPr>
                <w:rFonts w:ascii="Tahoma" w:hAnsi="Tahoma" w:cs="Tahoma"/>
                <w:spacing w:val="-9"/>
              </w:rPr>
              <w:t xml:space="preserve"> </w:t>
            </w:r>
            <w:r w:rsidRPr="0048478B">
              <w:rPr>
                <w:rFonts w:ascii="Tahoma" w:hAnsi="Tahoma" w:cs="Tahoma"/>
              </w:rPr>
              <w:t>and</w:t>
            </w:r>
            <w:r w:rsidRPr="0048478B">
              <w:rPr>
                <w:rFonts w:ascii="Tahoma" w:hAnsi="Tahoma" w:cs="Tahoma"/>
                <w:spacing w:val="-7"/>
              </w:rPr>
              <w:t xml:space="preserve"> </w:t>
            </w:r>
            <w:r w:rsidRPr="0048478B">
              <w:rPr>
                <w:rFonts w:ascii="Tahoma" w:hAnsi="Tahoma" w:cs="Tahoma"/>
              </w:rPr>
              <w:t>stamped</w:t>
            </w:r>
            <w:r w:rsidRPr="0048478B">
              <w:rPr>
                <w:rFonts w:ascii="Tahoma" w:hAnsi="Tahoma" w:cs="Tahoma"/>
                <w:spacing w:val="-7"/>
              </w:rPr>
              <w:t xml:space="preserve"> </w:t>
            </w:r>
            <w:r w:rsidRPr="0048478B">
              <w:rPr>
                <w:rFonts w:ascii="Tahoma" w:hAnsi="Tahoma" w:cs="Tahoma"/>
              </w:rPr>
              <w:t>Form</w:t>
            </w:r>
            <w:r w:rsidRPr="0048478B">
              <w:rPr>
                <w:rFonts w:ascii="Tahoma" w:hAnsi="Tahoma" w:cs="Tahoma"/>
                <w:spacing w:val="-7"/>
              </w:rPr>
              <w:t xml:space="preserve"> </w:t>
            </w:r>
            <w:r w:rsidRPr="0048478B">
              <w:rPr>
                <w:rFonts w:ascii="Tahoma" w:hAnsi="Tahoma" w:cs="Tahoma"/>
              </w:rPr>
              <w:t>of</w:t>
            </w:r>
            <w:r w:rsidR="004E7B6F">
              <w:rPr>
                <w:rFonts w:ascii="Tahoma" w:hAnsi="Tahoma" w:cs="Tahoma"/>
              </w:rPr>
              <w:t xml:space="preserve"> </w:t>
            </w:r>
            <w:r w:rsidRPr="0048478B">
              <w:rPr>
                <w:rFonts w:ascii="Tahoma" w:hAnsi="Tahoma" w:cs="Tahoma"/>
                <w:spacing w:val="-52"/>
              </w:rPr>
              <w:t xml:space="preserve"> </w:t>
            </w:r>
            <w:r w:rsidRPr="0048478B">
              <w:rPr>
                <w:rFonts w:ascii="Tahoma" w:hAnsi="Tahoma" w:cs="Tahoma"/>
              </w:rPr>
              <w:t>Tender</w:t>
            </w:r>
            <w:r w:rsidRPr="0048478B">
              <w:rPr>
                <w:rFonts w:ascii="Tahoma" w:hAnsi="Tahoma" w:cs="Tahoma"/>
                <w:spacing w:val="-3"/>
              </w:rPr>
              <w:t xml:space="preserve"> </w:t>
            </w:r>
            <w:r w:rsidRPr="0048478B">
              <w:rPr>
                <w:rFonts w:ascii="Tahoma" w:hAnsi="Tahoma" w:cs="Tahoma"/>
              </w:rPr>
              <w:t>in</w:t>
            </w:r>
            <w:r w:rsidRPr="0048478B">
              <w:rPr>
                <w:rFonts w:ascii="Tahoma" w:hAnsi="Tahoma" w:cs="Tahoma"/>
                <w:spacing w:val="-4"/>
              </w:rPr>
              <w:t xml:space="preserve"> </w:t>
            </w:r>
            <w:r w:rsidRPr="0048478B">
              <w:rPr>
                <w:rFonts w:ascii="Tahoma" w:hAnsi="Tahoma" w:cs="Tahoma"/>
              </w:rPr>
              <w:t>the</w:t>
            </w:r>
            <w:r w:rsidRPr="0048478B">
              <w:rPr>
                <w:rFonts w:ascii="Tahoma" w:hAnsi="Tahoma" w:cs="Tahoma"/>
                <w:spacing w:val="-2"/>
              </w:rPr>
              <w:t xml:space="preserve"> </w:t>
            </w:r>
            <w:r w:rsidRPr="0048478B">
              <w:rPr>
                <w:rFonts w:ascii="Tahoma" w:hAnsi="Tahoma" w:cs="Tahoma"/>
              </w:rPr>
              <w:t>format</w:t>
            </w:r>
            <w:r w:rsidRPr="0048478B">
              <w:rPr>
                <w:rFonts w:ascii="Tahoma" w:hAnsi="Tahoma" w:cs="Tahoma"/>
                <w:spacing w:val="-3"/>
              </w:rPr>
              <w:t xml:space="preserve"> </w:t>
            </w:r>
            <w:r w:rsidRPr="0048478B">
              <w:rPr>
                <w:rFonts w:ascii="Tahoma" w:hAnsi="Tahoma" w:cs="Tahoma"/>
              </w:rPr>
              <w:t>provided</w:t>
            </w:r>
          </w:p>
        </w:tc>
        <w:tc>
          <w:tcPr>
            <w:tcW w:w="3014" w:type="dxa"/>
          </w:tcPr>
          <w:p w:rsidR="005B07CE" w:rsidRPr="0048478B" w:rsidRDefault="002230DC">
            <w:pPr>
              <w:pStyle w:val="TableParagraph"/>
              <w:spacing w:before="10"/>
              <w:ind w:left="106"/>
              <w:rPr>
                <w:rFonts w:ascii="Tahoma" w:hAnsi="Tahoma" w:cs="Tahoma"/>
              </w:rPr>
            </w:pPr>
            <w:r w:rsidRPr="0048478B">
              <w:rPr>
                <w:rFonts w:ascii="Tahoma" w:hAnsi="Tahoma" w:cs="Tahoma"/>
                <w:color w:val="FF0000"/>
              </w:rPr>
              <w:t>Original</w:t>
            </w:r>
            <w:r w:rsidRPr="0048478B">
              <w:rPr>
                <w:rFonts w:ascii="Tahoma" w:hAnsi="Tahoma" w:cs="Tahoma"/>
                <w:color w:val="FF0000"/>
                <w:spacing w:val="87"/>
              </w:rPr>
              <w:t xml:space="preserve"> </w:t>
            </w:r>
            <w:r w:rsidRPr="0048478B">
              <w:rPr>
                <w:rFonts w:ascii="Tahoma" w:hAnsi="Tahoma" w:cs="Tahoma"/>
                <w:color w:val="FF0000"/>
              </w:rPr>
              <w:t>submitted</w:t>
            </w:r>
            <w:r w:rsidRPr="0048478B">
              <w:rPr>
                <w:rFonts w:ascii="Tahoma" w:hAnsi="Tahoma" w:cs="Tahoma"/>
                <w:color w:val="FF0000"/>
                <w:spacing w:val="84"/>
              </w:rPr>
              <w:t xml:space="preserve"> </w:t>
            </w:r>
            <w:r w:rsidRPr="0048478B">
              <w:rPr>
                <w:rFonts w:ascii="Tahoma" w:hAnsi="Tahoma" w:cs="Tahoma"/>
                <w:color w:val="FF0000"/>
              </w:rPr>
              <w:t>in</w:t>
            </w:r>
            <w:r w:rsidRPr="0048478B">
              <w:rPr>
                <w:rFonts w:ascii="Tahoma" w:hAnsi="Tahoma" w:cs="Tahoma"/>
                <w:color w:val="FF0000"/>
                <w:spacing w:val="86"/>
              </w:rPr>
              <w:t xml:space="preserve"> </w:t>
            </w:r>
            <w:r w:rsidRPr="0048478B">
              <w:rPr>
                <w:rFonts w:ascii="Tahoma" w:hAnsi="Tahoma" w:cs="Tahoma"/>
                <w:color w:val="FF0000"/>
              </w:rPr>
              <w:t>the</w:t>
            </w:r>
          </w:p>
          <w:p w:rsidR="005B07CE" w:rsidRPr="0048478B" w:rsidRDefault="002230DC">
            <w:pPr>
              <w:pStyle w:val="TableParagraph"/>
              <w:spacing w:line="260" w:lineRule="atLeast"/>
              <w:ind w:left="106" w:right="85"/>
              <w:rPr>
                <w:rFonts w:ascii="Tahoma" w:hAnsi="Tahoma" w:cs="Tahoma"/>
              </w:rPr>
            </w:pPr>
            <w:r w:rsidRPr="0048478B">
              <w:rPr>
                <w:rFonts w:ascii="Tahoma" w:hAnsi="Tahoma" w:cs="Tahoma"/>
                <w:color w:val="FF0000"/>
              </w:rPr>
              <w:t>tender</w:t>
            </w:r>
            <w:r w:rsidRPr="0048478B">
              <w:rPr>
                <w:rFonts w:ascii="Tahoma" w:hAnsi="Tahoma" w:cs="Tahoma"/>
                <w:color w:val="FF0000"/>
                <w:spacing w:val="13"/>
              </w:rPr>
              <w:t xml:space="preserve"> </w:t>
            </w:r>
            <w:r w:rsidRPr="0048478B">
              <w:rPr>
                <w:rFonts w:ascii="Tahoma" w:hAnsi="Tahoma" w:cs="Tahoma"/>
                <w:color w:val="FF0000"/>
              </w:rPr>
              <w:t>box</w:t>
            </w:r>
            <w:r w:rsidRPr="0048478B">
              <w:rPr>
                <w:rFonts w:ascii="Tahoma" w:hAnsi="Tahoma" w:cs="Tahoma"/>
                <w:color w:val="FF0000"/>
                <w:spacing w:val="13"/>
              </w:rPr>
              <w:t xml:space="preserve"> </w:t>
            </w:r>
            <w:r w:rsidRPr="0048478B">
              <w:rPr>
                <w:rFonts w:ascii="Tahoma" w:hAnsi="Tahoma" w:cs="Tahoma"/>
              </w:rPr>
              <w:t>and</w:t>
            </w:r>
            <w:r w:rsidRPr="0048478B">
              <w:rPr>
                <w:rFonts w:ascii="Tahoma" w:hAnsi="Tahoma" w:cs="Tahoma"/>
                <w:spacing w:val="12"/>
              </w:rPr>
              <w:t xml:space="preserve"> </w:t>
            </w:r>
            <w:r w:rsidRPr="0048478B">
              <w:rPr>
                <w:rFonts w:ascii="Tahoma" w:hAnsi="Tahoma" w:cs="Tahoma"/>
              </w:rPr>
              <w:t>Copy</w:t>
            </w:r>
            <w:r w:rsidRPr="0048478B">
              <w:rPr>
                <w:rFonts w:ascii="Tahoma" w:hAnsi="Tahoma" w:cs="Tahoma"/>
                <w:spacing w:val="13"/>
              </w:rPr>
              <w:t xml:space="preserve"> </w:t>
            </w:r>
            <w:r w:rsidRPr="0048478B">
              <w:rPr>
                <w:rFonts w:ascii="Tahoma" w:hAnsi="Tahoma" w:cs="Tahoma"/>
              </w:rPr>
              <w:t>of</w:t>
            </w:r>
            <w:r w:rsidRPr="0048478B">
              <w:rPr>
                <w:rFonts w:ascii="Tahoma" w:hAnsi="Tahoma" w:cs="Tahoma"/>
                <w:spacing w:val="13"/>
              </w:rPr>
              <w:t xml:space="preserve"> </w:t>
            </w:r>
            <w:r w:rsidRPr="0048478B">
              <w:rPr>
                <w:rFonts w:ascii="Tahoma" w:hAnsi="Tahoma" w:cs="Tahoma"/>
              </w:rPr>
              <w:t>the</w:t>
            </w:r>
            <w:r w:rsidRPr="0048478B">
              <w:rPr>
                <w:rFonts w:ascii="Tahoma" w:hAnsi="Tahoma" w:cs="Tahoma"/>
                <w:spacing w:val="-52"/>
              </w:rPr>
              <w:t xml:space="preserve"> </w:t>
            </w:r>
            <w:r w:rsidRPr="0048478B">
              <w:rPr>
                <w:rFonts w:ascii="Tahoma" w:hAnsi="Tahoma" w:cs="Tahoma"/>
                <w:spacing w:val="-1"/>
              </w:rPr>
              <w:t>document</w:t>
            </w:r>
            <w:r w:rsidRPr="0048478B">
              <w:rPr>
                <w:rFonts w:ascii="Tahoma" w:hAnsi="Tahoma" w:cs="Tahoma"/>
                <w:spacing w:val="-11"/>
              </w:rPr>
              <w:t xml:space="preserve"> </w:t>
            </w:r>
            <w:r w:rsidRPr="0048478B">
              <w:rPr>
                <w:rFonts w:ascii="Tahoma" w:hAnsi="Tahoma" w:cs="Tahoma"/>
                <w:spacing w:val="-1"/>
              </w:rPr>
              <w:t>scanned</w:t>
            </w:r>
            <w:r w:rsidRPr="0048478B">
              <w:rPr>
                <w:rFonts w:ascii="Tahoma" w:hAnsi="Tahoma" w:cs="Tahoma"/>
                <w:spacing w:val="-12"/>
              </w:rPr>
              <w:t xml:space="preserve"> </w:t>
            </w:r>
            <w:r w:rsidRPr="0048478B">
              <w:rPr>
                <w:rFonts w:ascii="Tahoma" w:hAnsi="Tahoma" w:cs="Tahoma"/>
                <w:spacing w:val="-1"/>
              </w:rPr>
              <w:t>in</w:t>
            </w:r>
            <w:r w:rsidRPr="0048478B">
              <w:rPr>
                <w:rFonts w:ascii="Tahoma" w:hAnsi="Tahoma" w:cs="Tahoma"/>
                <w:spacing w:val="-11"/>
              </w:rPr>
              <w:t xml:space="preserve"> </w:t>
            </w:r>
            <w:r w:rsidRPr="0048478B">
              <w:rPr>
                <w:rFonts w:ascii="Tahoma" w:hAnsi="Tahoma" w:cs="Tahoma"/>
                <w:spacing w:val="-1"/>
              </w:rPr>
              <w:t>IFMIS</w:t>
            </w:r>
          </w:p>
        </w:tc>
        <w:tc>
          <w:tcPr>
            <w:tcW w:w="2320" w:type="dxa"/>
          </w:tcPr>
          <w:p w:rsidR="005B07CE" w:rsidRPr="0048478B" w:rsidRDefault="005B07CE">
            <w:pPr>
              <w:pStyle w:val="TableParagraph"/>
              <w:rPr>
                <w:rFonts w:ascii="Tahoma" w:hAnsi="Tahoma" w:cs="Tahoma"/>
              </w:rPr>
            </w:pPr>
          </w:p>
        </w:tc>
      </w:tr>
      <w:tr w:rsidR="005B07CE" w:rsidRPr="0048478B" w:rsidTr="0048478B">
        <w:trPr>
          <w:trHeight w:val="786"/>
        </w:trPr>
        <w:tc>
          <w:tcPr>
            <w:tcW w:w="836" w:type="dxa"/>
            <w:vMerge/>
            <w:tcBorders>
              <w:top w:val="nil"/>
            </w:tcBorders>
          </w:tcPr>
          <w:p w:rsidR="005B07CE" w:rsidRPr="0048478B" w:rsidRDefault="005B07CE">
            <w:pPr>
              <w:rPr>
                <w:rFonts w:ascii="Tahoma" w:hAnsi="Tahoma" w:cs="Tahoma"/>
                <w:sz w:val="2"/>
                <w:szCs w:val="2"/>
              </w:rPr>
            </w:pPr>
          </w:p>
        </w:tc>
        <w:tc>
          <w:tcPr>
            <w:tcW w:w="4705" w:type="dxa"/>
          </w:tcPr>
          <w:p w:rsidR="005B07CE" w:rsidRPr="0048478B" w:rsidRDefault="002230DC">
            <w:pPr>
              <w:pStyle w:val="TableParagraph"/>
              <w:spacing w:before="13"/>
              <w:ind w:left="107" w:right="537"/>
              <w:rPr>
                <w:rFonts w:ascii="Tahoma" w:hAnsi="Tahoma" w:cs="Tahoma"/>
              </w:rPr>
            </w:pPr>
            <w:r w:rsidRPr="0048478B">
              <w:rPr>
                <w:rFonts w:ascii="Tahoma" w:hAnsi="Tahoma" w:cs="Tahoma"/>
              </w:rPr>
              <w:t>Must fill and submit the Tenderer's Eligibility-</w:t>
            </w:r>
            <w:r w:rsidRPr="0048478B">
              <w:rPr>
                <w:rFonts w:ascii="Tahoma" w:hAnsi="Tahoma" w:cs="Tahoma"/>
                <w:spacing w:val="1"/>
              </w:rPr>
              <w:t xml:space="preserve"> </w:t>
            </w:r>
            <w:r w:rsidRPr="0048478B">
              <w:rPr>
                <w:rFonts w:ascii="Tahoma" w:hAnsi="Tahoma" w:cs="Tahoma"/>
              </w:rPr>
              <w:t>Confidential</w:t>
            </w:r>
            <w:r w:rsidRPr="0048478B">
              <w:rPr>
                <w:rFonts w:ascii="Tahoma" w:hAnsi="Tahoma" w:cs="Tahoma"/>
                <w:spacing w:val="-11"/>
              </w:rPr>
              <w:t xml:space="preserve"> </w:t>
            </w:r>
            <w:r w:rsidRPr="0048478B">
              <w:rPr>
                <w:rFonts w:ascii="Tahoma" w:hAnsi="Tahoma" w:cs="Tahoma"/>
              </w:rPr>
              <w:t>Business</w:t>
            </w:r>
            <w:r w:rsidRPr="0048478B">
              <w:rPr>
                <w:rFonts w:ascii="Tahoma" w:hAnsi="Tahoma" w:cs="Tahoma"/>
                <w:spacing w:val="-11"/>
              </w:rPr>
              <w:t xml:space="preserve"> </w:t>
            </w:r>
            <w:r w:rsidRPr="0048478B">
              <w:rPr>
                <w:rFonts w:ascii="Tahoma" w:hAnsi="Tahoma" w:cs="Tahoma"/>
              </w:rPr>
              <w:t>Questionnaire</w:t>
            </w:r>
            <w:r w:rsidRPr="0048478B">
              <w:rPr>
                <w:rFonts w:ascii="Tahoma" w:hAnsi="Tahoma" w:cs="Tahoma"/>
                <w:spacing w:val="-12"/>
              </w:rPr>
              <w:t xml:space="preserve"> </w:t>
            </w:r>
            <w:r w:rsidRPr="0048478B">
              <w:rPr>
                <w:rFonts w:ascii="Tahoma" w:hAnsi="Tahoma" w:cs="Tahoma"/>
              </w:rPr>
              <w:t>in</w:t>
            </w:r>
            <w:r w:rsidRPr="0048478B">
              <w:rPr>
                <w:rFonts w:ascii="Tahoma" w:hAnsi="Tahoma" w:cs="Tahoma"/>
                <w:spacing w:val="-14"/>
              </w:rPr>
              <w:t xml:space="preserve"> </w:t>
            </w:r>
            <w:r w:rsidRPr="0048478B">
              <w:rPr>
                <w:rFonts w:ascii="Tahoma" w:hAnsi="Tahoma" w:cs="Tahoma"/>
              </w:rPr>
              <w:t>the</w:t>
            </w:r>
            <w:r w:rsidRPr="0048478B">
              <w:rPr>
                <w:rFonts w:ascii="Tahoma" w:hAnsi="Tahoma" w:cs="Tahoma"/>
                <w:spacing w:val="-12"/>
              </w:rPr>
              <w:t xml:space="preserve"> </w:t>
            </w:r>
            <w:r w:rsidRPr="0048478B">
              <w:rPr>
                <w:rFonts w:ascii="Tahoma" w:hAnsi="Tahoma" w:cs="Tahoma"/>
              </w:rPr>
              <w:t>format</w:t>
            </w:r>
          </w:p>
          <w:p w:rsidR="005B07CE" w:rsidRPr="0048478B" w:rsidRDefault="002230DC">
            <w:pPr>
              <w:pStyle w:val="TableParagraph"/>
              <w:spacing w:line="248" w:lineRule="exact"/>
              <w:ind w:left="107"/>
              <w:rPr>
                <w:rFonts w:ascii="Tahoma" w:hAnsi="Tahoma" w:cs="Tahoma"/>
              </w:rPr>
            </w:pPr>
            <w:r w:rsidRPr="0048478B">
              <w:rPr>
                <w:rFonts w:ascii="Tahoma" w:hAnsi="Tahoma" w:cs="Tahoma"/>
              </w:rPr>
              <w:t>provided</w:t>
            </w:r>
          </w:p>
        </w:tc>
        <w:tc>
          <w:tcPr>
            <w:tcW w:w="3014" w:type="dxa"/>
          </w:tcPr>
          <w:p w:rsidR="005B07CE" w:rsidRPr="0048478B" w:rsidRDefault="002230DC">
            <w:pPr>
              <w:pStyle w:val="TableParagraph"/>
              <w:spacing w:line="262" w:lineRule="exact"/>
              <w:ind w:left="106" w:right="94"/>
              <w:jc w:val="both"/>
              <w:rPr>
                <w:rFonts w:ascii="Tahoma" w:hAnsi="Tahoma" w:cs="Tahoma"/>
              </w:rPr>
            </w:pPr>
            <w:r w:rsidRPr="0048478B">
              <w:rPr>
                <w:rFonts w:ascii="Tahoma" w:hAnsi="Tahoma" w:cs="Tahoma"/>
                <w:color w:val="FF0000"/>
              </w:rPr>
              <w:t>Original</w:t>
            </w:r>
            <w:r w:rsidRPr="0048478B">
              <w:rPr>
                <w:rFonts w:ascii="Tahoma" w:hAnsi="Tahoma" w:cs="Tahoma"/>
                <w:color w:val="FF0000"/>
                <w:spacing w:val="1"/>
              </w:rPr>
              <w:t xml:space="preserve"> </w:t>
            </w:r>
            <w:r w:rsidRPr="0048478B">
              <w:rPr>
                <w:rFonts w:ascii="Tahoma" w:hAnsi="Tahoma" w:cs="Tahoma"/>
                <w:color w:val="FF0000"/>
              </w:rPr>
              <w:t>submitted</w:t>
            </w:r>
            <w:r w:rsidRPr="0048478B">
              <w:rPr>
                <w:rFonts w:ascii="Tahoma" w:hAnsi="Tahoma" w:cs="Tahoma"/>
                <w:color w:val="FF0000"/>
                <w:spacing w:val="1"/>
              </w:rPr>
              <w:t xml:space="preserve"> </w:t>
            </w:r>
            <w:r w:rsidRPr="0048478B">
              <w:rPr>
                <w:rFonts w:ascii="Tahoma" w:hAnsi="Tahoma" w:cs="Tahoma"/>
                <w:color w:val="FF0000"/>
              </w:rPr>
              <w:t>in</w:t>
            </w:r>
            <w:r w:rsidRPr="0048478B">
              <w:rPr>
                <w:rFonts w:ascii="Tahoma" w:hAnsi="Tahoma" w:cs="Tahoma"/>
                <w:color w:val="FF0000"/>
                <w:spacing w:val="1"/>
              </w:rPr>
              <w:t xml:space="preserve"> </w:t>
            </w:r>
            <w:r w:rsidRPr="0048478B">
              <w:rPr>
                <w:rFonts w:ascii="Tahoma" w:hAnsi="Tahoma" w:cs="Tahoma"/>
                <w:color w:val="FF0000"/>
              </w:rPr>
              <w:t>the</w:t>
            </w:r>
            <w:r w:rsidRPr="0048478B">
              <w:rPr>
                <w:rFonts w:ascii="Tahoma" w:hAnsi="Tahoma" w:cs="Tahoma"/>
                <w:color w:val="FF0000"/>
                <w:spacing w:val="1"/>
              </w:rPr>
              <w:t xml:space="preserve"> </w:t>
            </w:r>
            <w:r w:rsidRPr="0048478B">
              <w:rPr>
                <w:rFonts w:ascii="Tahoma" w:hAnsi="Tahoma" w:cs="Tahoma"/>
                <w:color w:val="FF0000"/>
              </w:rPr>
              <w:t xml:space="preserve">tender box </w:t>
            </w:r>
            <w:r w:rsidRPr="0048478B">
              <w:rPr>
                <w:rFonts w:ascii="Tahoma" w:hAnsi="Tahoma" w:cs="Tahoma"/>
              </w:rPr>
              <w:t>and Copy of the</w:t>
            </w:r>
            <w:r w:rsidRPr="0048478B">
              <w:rPr>
                <w:rFonts w:ascii="Tahoma" w:hAnsi="Tahoma" w:cs="Tahoma"/>
                <w:spacing w:val="1"/>
              </w:rPr>
              <w:t xml:space="preserve"> </w:t>
            </w:r>
            <w:r w:rsidRPr="0048478B">
              <w:rPr>
                <w:rFonts w:ascii="Tahoma" w:hAnsi="Tahoma" w:cs="Tahoma"/>
                <w:spacing w:val="-1"/>
              </w:rPr>
              <w:t>document</w:t>
            </w:r>
            <w:r w:rsidRPr="0048478B">
              <w:rPr>
                <w:rFonts w:ascii="Tahoma" w:hAnsi="Tahoma" w:cs="Tahoma"/>
                <w:spacing w:val="-12"/>
              </w:rPr>
              <w:t xml:space="preserve"> </w:t>
            </w:r>
            <w:r w:rsidRPr="0048478B">
              <w:rPr>
                <w:rFonts w:ascii="Tahoma" w:hAnsi="Tahoma" w:cs="Tahoma"/>
                <w:spacing w:val="-1"/>
              </w:rPr>
              <w:t>scanned</w:t>
            </w:r>
            <w:r w:rsidRPr="0048478B">
              <w:rPr>
                <w:rFonts w:ascii="Tahoma" w:hAnsi="Tahoma" w:cs="Tahoma"/>
                <w:spacing w:val="-12"/>
              </w:rPr>
              <w:t xml:space="preserve"> </w:t>
            </w:r>
            <w:r w:rsidRPr="0048478B">
              <w:rPr>
                <w:rFonts w:ascii="Tahoma" w:hAnsi="Tahoma" w:cs="Tahoma"/>
              </w:rPr>
              <w:t>in</w:t>
            </w:r>
            <w:r w:rsidRPr="0048478B">
              <w:rPr>
                <w:rFonts w:ascii="Tahoma" w:hAnsi="Tahoma" w:cs="Tahoma"/>
                <w:spacing w:val="-12"/>
              </w:rPr>
              <w:t xml:space="preserve"> </w:t>
            </w:r>
            <w:r w:rsidRPr="0048478B">
              <w:rPr>
                <w:rFonts w:ascii="Tahoma" w:hAnsi="Tahoma" w:cs="Tahoma"/>
              </w:rPr>
              <w:t>IFMIS</w:t>
            </w:r>
          </w:p>
        </w:tc>
        <w:tc>
          <w:tcPr>
            <w:tcW w:w="2320" w:type="dxa"/>
          </w:tcPr>
          <w:p w:rsidR="005B07CE" w:rsidRPr="0048478B" w:rsidRDefault="005B07CE">
            <w:pPr>
              <w:pStyle w:val="TableParagraph"/>
              <w:rPr>
                <w:rFonts w:ascii="Tahoma" w:hAnsi="Tahoma" w:cs="Tahoma"/>
              </w:rPr>
            </w:pPr>
          </w:p>
        </w:tc>
      </w:tr>
      <w:tr w:rsidR="005B07CE" w:rsidRPr="0048478B" w:rsidTr="0048478B">
        <w:trPr>
          <w:trHeight w:val="789"/>
        </w:trPr>
        <w:tc>
          <w:tcPr>
            <w:tcW w:w="836" w:type="dxa"/>
            <w:vMerge/>
            <w:tcBorders>
              <w:top w:val="nil"/>
            </w:tcBorders>
          </w:tcPr>
          <w:p w:rsidR="005B07CE" w:rsidRPr="0048478B" w:rsidRDefault="005B07CE">
            <w:pPr>
              <w:rPr>
                <w:rFonts w:ascii="Tahoma" w:hAnsi="Tahoma" w:cs="Tahoma"/>
                <w:sz w:val="2"/>
                <w:szCs w:val="2"/>
              </w:rPr>
            </w:pPr>
          </w:p>
        </w:tc>
        <w:tc>
          <w:tcPr>
            <w:tcW w:w="4705" w:type="dxa"/>
          </w:tcPr>
          <w:p w:rsidR="005B07CE" w:rsidRPr="0048478B" w:rsidRDefault="002230DC">
            <w:pPr>
              <w:pStyle w:val="TableParagraph"/>
              <w:spacing w:before="140"/>
              <w:ind w:left="107" w:right="416"/>
              <w:rPr>
                <w:rFonts w:ascii="Tahoma" w:hAnsi="Tahoma" w:cs="Tahoma"/>
              </w:rPr>
            </w:pPr>
            <w:r w:rsidRPr="0048478B">
              <w:rPr>
                <w:rFonts w:ascii="Tahoma" w:hAnsi="Tahoma" w:cs="Tahoma"/>
              </w:rPr>
              <w:t>Must fill and submit the Certificate of Independent</w:t>
            </w:r>
            <w:r w:rsidRPr="0048478B">
              <w:rPr>
                <w:rFonts w:ascii="Tahoma" w:hAnsi="Tahoma" w:cs="Tahoma"/>
                <w:spacing w:val="-53"/>
              </w:rPr>
              <w:t xml:space="preserve"> </w:t>
            </w:r>
            <w:r w:rsidRPr="0048478B">
              <w:rPr>
                <w:rFonts w:ascii="Tahoma" w:hAnsi="Tahoma" w:cs="Tahoma"/>
              </w:rPr>
              <w:t>Tender</w:t>
            </w:r>
            <w:r w:rsidRPr="0048478B">
              <w:rPr>
                <w:rFonts w:ascii="Tahoma" w:hAnsi="Tahoma" w:cs="Tahoma"/>
                <w:spacing w:val="-3"/>
              </w:rPr>
              <w:t xml:space="preserve"> </w:t>
            </w:r>
            <w:r w:rsidRPr="0048478B">
              <w:rPr>
                <w:rFonts w:ascii="Tahoma" w:hAnsi="Tahoma" w:cs="Tahoma"/>
              </w:rPr>
              <w:t>Determination</w:t>
            </w:r>
            <w:r w:rsidRPr="0048478B">
              <w:rPr>
                <w:rFonts w:ascii="Tahoma" w:hAnsi="Tahoma" w:cs="Tahoma"/>
                <w:spacing w:val="-4"/>
              </w:rPr>
              <w:t xml:space="preserve"> </w:t>
            </w:r>
            <w:r w:rsidRPr="0048478B">
              <w:rPr>
                <w:rFonts w:ascii="Tahoma" w:hAnsi="Tahoma" w:cs="Tahoma"/>
              </w:rPr>
              <w:t>in</w:t>
            </w:r>
            <w:r w:rsidRPr="0048478B">
              <w:rPr>
                <w:rFonts w:ascii="Tahoma" w:hAnsi="Tahoma" w:cs="Tahoma"/>
                <w:spacing w:val="-1"/>
              </w:rPr>
              <w:t xml:space="preserve"> </w:t>
            </w:r>
            <w:r w:rsidRPr="0048478B">
              <w:rPr>
                <w:rFonts w:ascii="Tahoma" w:hAnsi="Tahoma" w:cs="Tahoma"/>
              </w:rPr>
              <w:t>the format provided</w:t>
            </w:r>
          </w:p>
        </w:tc>
        <w:tc>
          <w:tcPr>
            <w:tcW w:w="3014" w:type="dxa"/>
          </w:tcPr>
          <w:p w:rsidR="005B07CE" w:rsidRPr="0048478B" w:rsidRDefault="002230DC">
            <w:pPr>
              <w:pStyle w:val="TableParagraph"/>
              <w:spacing w:before="10"/>
              <w:ind w:left="106"/>
              <w:rPr>
                <w:rFonts w:ascii="Tahoma" w:hAnsi="Tahoma" w:cs="Tahoma"/>
              </w:rPr>
            </w:pPr>
            <w:r w:rsidRPr="0048478B">
              <w:rPr>
                <w:rFonts w:ascii="Tahoma" w:hAnsi="Tahoma" w:cs="Tahoma"/>
                <w:color w:val="FF0000"/>
              </w:rPr>
              <w:t>Original</w:t>
            </w:r>
            <w:r w:rsidRPr="0048478B">
              <w:rPr>
                <w:rFonts w:ascii="Tahoma" w:hAnsi="Tahoma" w:cs="Tahoma"/>
                <w:color w:val="FF0000"/>
                <w:spacing w:val="87"/>
              </w:rPr>
              <w:t xml:space="preserve"> </w:t>
            </w:r>
            <w:r w:rsidRPr="0048478B">
              <w:rPr>
                <w:rFonts w:ascii="Tahoma" w:hAnsi="Tahoma" w:cs="Tahoma"/>
                <w:color w:val="FF0000"/>
              </w:rPr>
              <w:t>submitted</w:t>
            </w:r>
            <w:r w:rsidRPr="0048478B">
              <w:rPr>
                <w:rFonts w:ascii="Tahoma" w:hAnsi="Tahoma" w:cs="Tahoma"/>
                <w:color w:val="FF0000"/>
                <w:spacing w:val="84"/>
              </w:rPr>
              <w:t xml:space="preserve"> </w:t>
            </w:r>
            <w:r w:rsidRPr="0048478B">
              <w:rPr>
                <w:rFonts w:ascii="Tahoma" w:hAnsi="Tahoma" w:cs="Tahoma"/>
                <w:color w:val="FF0000"/>
              </w:rPr>
              <w:t>in</w:t>
            </w:r>
            <w:r w:rsidRPr="0048478B">
              <w:rPr>
                <w:rFonts w:ascii="Tahoma" w:hAnsi="Tahoma" w:cs="Tahoma"/>
                <w:color w:val="FF0000"/>
                <w:spacing w:val="86"/>
              </w:rPr>
              <w:t xml:space="preserve"> </w:t>
            </w:r>
            <w:r w:rsidRPr="0048478B">
              <w:rPr>
                <w:rFonts w:ascii="Tahoma" w:hAnsi="Tahoma" w:cs="Tahoma"/>
                <w:color w:val="FF0000"/>
              </w:rPr>
              <w:t>the</w:t>
            </w:r>
          </w:p>
          <w:p w:rsidR="005B07CE" w:rsidRPr="0048478B" w:rsidRDefault="002230DC">
            <w:pPr>
              <w:pStyle w:val="TableParagraph"/>
              <w:spacing w:line="260" w:lineRule="atLeast"/>
              <w:ind w:left="106" w:right="85"/>
              <w:rPr>
                <w:rFonts w:ascii="Tahoma" w:hAnsi="Tahoma" w:cs="Tahoma"/>
              </w:rPr>
            </w:pPr>
            <w:r w:rsidRPr="0048478B">
              <w:rPr>
                <w:rFonts w:ascii="Tahoma" w:hAnsi="Tahoma" w:cs="Tahoma"/>
                <w:color w:val="FF0000"/>
              </w:rPr>
              <w:t>tender</w:t>
            </w:r>
            <w:r w:rsidRPr="0048478B">
              <w:rPr>
                <w:rFonts w:ascii="Tahoma" w:hAnsi="Tahoma" w:cs="Tahoma"/>
                <w:color w:val="FF0000"/>
                <w:spacing w:val="13"/>
              </w:rPr>
              <w:t xml:space="preserve"> </w:t>
            </w:r>
            <w:r w:rsidRPr="0048478B">
              <w:rPr>
                <w:rFonts w:ascii="Tahoma" w:hAnsi="Tahoma" w:cs="Tahoma"/>
                <w:color w:val="FF0000"/>
              </w:rPr>
              <w:t>box</w:t>
            </w:r>
            <w:r w:rsidRPr="0048478B">
              <w:rPr>
                <w:rFonts w:ascii="Tahoma" w:hAnsi="Tahoma" w:cs="Tahoma"/>
                <w:color w:val="FF0000"/>
                <w:spacing w:val="13"/>
              </w:rPr>
              <w:t xml:space="preserve"> </w:t>
            </w:r>
            <w:r w:rsidRPr="0048478B">
              <w:rPr>
                <w:rFonts w:ascii="Tahoma" w:hAnsi="Tahoma" w:cs="Tahoma"/>
              </w:rPr>
              <w:t>and</w:t>
            </w:r>
            <w:r w:rsidRPr="0048478B">
              <w:rPr>
                <w:rFonts w:ascii="Tahoma" w:hAnsi="Tahoma" w:cs="Tahoma"/>
                <w:spacing w:val="12"/>
              </w:rPr>
              <w:t xml:space="preserve"> </w:t>
            </w:r>
            <w:r w:rsidRPr="0048478B">
              <w:rPr>
                <w:rFonts w:ascii="Tahoma" w:hAnsi="Tahoma" w:cs="Tahoma"/>
              </w:rPr>
              <w:t>Copy</w:t>
            </w:r>
            <w:r w:rsidRPr="0048478B">
              <w:rPr>
                <w:rFonts w:ascii="Tahoma" w:hAnsi="Tahoma" w:cs="Tahoma"/>
                <w:spacing w:val="13"/>
              </w:rPr>
              <w:t xml:space="preserve"> </w:t>
            </w:r>
            <w:r w:rsidRPr="0048478B">
              <w:rPr>
                <w:rFonts w:ascii="Tahoma" w:hAnsi="Tahoma" w:cs="Tahoma"/>
              </w:rPr>
              <w:t>of</w:t>
            </w:r>
            <w:r w:rsidRPr="0048478B">
              <w:rPr>
                <w:rFonts w:ascii="Tahoma" w:hAnsi="Tahoma" w:cs="Tahoma"/>
                <w:spacing w:val="13"/>
              </w:rPr>
              <w:t xml:space="preserve"> </w:t>
            </w:r>
            <w:r w:rsidRPr="0048478B">
              <w:rPr>
                <w:rFonts w:ascii="Tahoma" w:hAnsi="Tahoma" w:cs="Tahoma"/>
              </w:rPr>
              <w:t>the</w:t>
            </w:r>
            <w:r w:rsidRPr="0048478B">
              <w:rPr>
                <w:rFonts w:ascii="Tahoma" w:hAnsi="Tahoma" w:cs="Tahoma"/>
                <w:spacing w:val="-52"/>
              </w:rPr>
              <w:t xml:space="preserve"> </w:t>
            </w:r>
            <w:r w:rsidRPr="0048478B">
              <w:rPr>
                <w:rFonts w:ascii="Tahoma" w:hAnsi="Tahoma" w:cs="Tahoma"/>
                <w:spacing w:val="-1"/>
              </w:rPr>
              <w:t>document</w:t>
            </w:r>
            <w:r w:rsidRPr="0048478B">
              <w:rPr>
                <w:rFonts w:ascii="Tahoma" w:hAnsi="Tahoma" w:cs="Tahoma"/>
                <w:spacing w:val="-11"/>
              </w:rPr>
              <w:t xml:space="preserve"> </w:t>
            </w:r>
            <w:r w:rsidRPr="0048478B">
              <w:rPr>
                <w:rFonts w:ascii="Tahoma" w:hAnsi="Tahoma" w:cs="Tahoma"/>
                <w:spacing w:val="-1"/>
              </w:rPr>
              <w:t>scanned</w:t>
            </w:r>
            <w:r w:rsidRPr="0048478B">
              <w:rPr>
                <w:rFonts w:ascii="Tahoma" w:hAnsi="Tahoma" w:cs="Tahoma"/>
                <w:spacing w:val="-12"/>
              </w:rPr>
              <w:t xml:space="preserve"> </w:t>
            </w:r>
            <w:r w:rsidRPr="0048478B">
              <w:rPr>
                <w:rFonts w:ascii="Tahoma" w:hAnsi="Tahoma" w:cs="Tahoma"/>
                <w:spacing w:val="-1"/>
              </w:rPr>
              <w:t>in</w:t>
            </w:r>
            <w:r w:rsidRPr="0048478B">
              <w:rPr>
                <w:rFonts w:ascii="Tahoma" w:hAnsi="Tahoma" w:cs="Tahoma"/>
                <w:spacing w:val="-11"/>
              </w:rPr>
              <w:t xml:space="preserve"> </w:t>
            </w:r>
            <w:r w:rsidRPr="0048478B">
              <w:rPr>
                <w:rFonts w:ascii="Tahoma" w:hAnsi="Tahoma" w:cs="Tahoma"/>
                <w:spacing w:val="-1"/>
              </w:rPr>
              <w:t>IFMIS</w:t>
            </w:r>
          </w:p>
        </w:tc>
        <w:tc>
          <w:tcPr>
            <w:tcW w:w="2320" w:type="dxa"/>
          </w:tcPr>
          <w:p w:rsidR="005B07CE" w:rsidRPr="0048478B" w:rsidRDefault="005B07CE">
            <w:pPr>
              <w:pStyle w:val="TableParagraph"/>
              <w:rPr>
                <w:rFonts w:ascii="Tahoma" w:hAnsi="Tahoma" w:cs="Tahoma"/>
              </w:rPr>
            </w:pPr>
          </w:p>
        </w:tc>
      </w:tr>
      <w:tr w:rsidR="005B07CE" w:rsidRPr="0048478B" w:rsidTr="0048478B">
        <w:trPr>
          <w:trHeight w:val="1010"/>
        </w:trPr>
        <w:tc>
          <w:tcPr>
            <w:tcW w:w="836" w:type="dxa"/>
            <w:vMerge/>
            <w:tcBorders>
              <w:top w:val="nil"/>
            </w:tcBorders>
          </w:tcPr>
          <w:p w:rsidR="005B07CE" w:rsidRPr="0048478B" w:rsidRDefault="005B07CE">
            <w:pPr>
              <w:rPr>
                <w:rFonts w:ascii="Tahoma" w:hAnsi="Tahoma" w:cs="Tahoma"/>
                <w:sz w:val="2"/>
                <w:szCs w:val="2"/>
              </w:rPr>
            </w:pPr>
          </w:p>
        </w:tc>
        <w:tc>
          <w:tcPr>
            <w:tcW w:w="4705" w:type="dxa"/>
          </w:tcPr>
          <w:p w:rsidR="005B07CE" w:rsidRPr="0048478B" w:rsidRDefault="002230DC">
            <w:pPr>
              <w:pStyle w:val="TableParagraph"/>
              <w:ind w:left="107" w:right="129"/>
              <w:rPr>
                <w:rFonts w:ascii="Tahoma" w:hAnsi="Tahoma" w:cs="Tahoma"/>
              </w:rPr>
            </w:pPr>
            <w:r w:rsidRPr="0048478B">
              <w:rPr>
                <w:rFonts w:ascii="Tahoma" w:hAnsi="Tahoma" w:cs="Tahoma"/>
              </w:rPr>
              <w:t>Must fill and submit the Self-declaration form that the</w:t>
            </w:r>
            <w:r w:rsidRPr="0048478B">
              <w:rPr>
                <w:rFonts w:ascii="Tahoma" w:hAnsi="Tahoma" w:cs="Tahoma"/>
                <w:spacing w:val="-52"/>
              </w:rPr>
              <w:t xml:space="preserve"> </w:t>
            </w:r>
            <w:r w:rsidRPr="0048478B">
              <w:rPr>
                <w:rFonts w:ascii="Tahoma" w:hAnsi="Tahoma" w:cs="Tahoma"/>
              </w:rPr>
              <w:t>person/tenderer</w:t>
            </w:r>
            <w:r w:rsidR="004E7B6F">
              <w:rPr>
                <w:rFonts w:ascii="Tahoma" w:hAnsi="Tahoma" w:cs="Tahoma"/>
              </w:rPr>
              <w:t xml:space="preserve"> </w:t>
            </w:r>
            <w:r w:rsidRPr="0048478B">
              <w:rPr>
                <w:rFonts w:ascii="Tahoma" w:hAnsi="Tahoma" w:cs="Tahoma"/>
              </w:rPr>
              <w:t>is not debarred in the matter of the</w:t>
            </w:r>
            <w:r w:rsidRPr="0048478B">
              <w:rPr>
                <w:rFonts w:ascii="Tahoma" w:hAnsi="Tahoma" w:cs="Tahoma"/>
                <w:spacing w:val="1"/>
              </w:rPr>
              <w:t xml:space="preserve"> </w:t>
            </w:r>
            <w:r w:rsidRPr="0048478B">
              <w:rPr>
                <w:rFonts w:ascii="Tahoma" w:hAnsi="Tahoma" w:cs="Tahoma"/>
              </w:rPr>
              <w:t>Public</w:t>
            </w:r>
            <w:r w:rsidRPr="0048478B">
              <w:rPr>
                <w:rFonts w:ascii="Tahoma" w:hAnsi="Tahoma" w:cs="Tahoma"/>
                <w:spacing w:val="-2"/>
              </w:rPr>
              <w:t xml:space="preserve"> </w:t>
            </w:r>
            <w:r w:rsidRPr="0048478B">
              <w:rPr>
                <w:rFonts w:ascii="Tahoma" w:hAnsi="Tahoma" w:cs="Tahoma"/>
              </w:rPr>
              <w:t>Procurement</w:t>
            </w:r>
            <w:r w:rsidRPr="0048478B">
              <w:rPr>
                <w:rFonts w:ascii="Tahoma" w:hAnsi="Tahoma" w:cs="Tahoma"/>
                <w:spacing w:val="-3"/>
              </w:rPr>
              <w:t xml:space="preserve"> </w:t>
            </w:r>
            <w:r w:rsidRPr="0048478B">
              <w:rPr>
                <w:rFonts w:ascii="Tahoma" w:hAnsi="Tahoma" w:cs="Tahoma"/>
              </w:rPr>
              <w:t>and</w:t>
            </w:r>
            <w:r w:rsidRPr="0048478B">
              <w:rPr>
                <w:rFonts w:ascii="Tahoma" w:hAnsi="Tahoma" w:cs="Tahoma"/>
                <w:spacing w:val="-1"/>
              </w:rPr>
              <w:t xml:space="preserve"> </w:t>
            </w:r>
            <w:r w:rsidRPr="0048478B">
              <w:rPr>
                <w:rFonts w:ascii="Tahoma" w:hAnsi="Tahoma" w:cs="Tahoma"/>
              </w:rPr>
              <w:t>Asset Disposal Act 2015</w:t>
            </w:r>
            <w:r w:rsidRPr="0048478B">
              <w:rPr>
                <w:rFonts w:ascii="Tahoma" w:hAnsi="Tahoma" w:cs="Tahoma"/>
                <w:spacing w:val="-1"/>
              </w:rPr>
              <w:t xml:space="preserve"> </w:t>
            </w:r>
            <w:r w:rsidRPr="0048478B">
              <w:rPr>
                <w:rFonts w:ascii="Tahoma" w:hAnsi="Tahoma" w:cs="Tahoma"/>
              </w:rPr>
              <w:t>in</w:t>
            </w:r>
          </w:p>
          <w:p w:rsidR="005B07CE" w:rsidRPr="0048478B" w:rsidRDefault="002230DC">
            <w:pPr>
              <w:pStyle w:val="TableParagraph"/>
              <w:spacing w:line="233" w:lineRule="exact"/>
              <w:ind w:left="107"/>
              <w:rPr>
                <w:rFonts w:ascii="Tahoma" w:hAnsi="Tahoma" w:cs="Tahoma"/>
                <w:b/>
              </w:rPr>
            </w:pPr>
            <w:r w:rsidRPr="0048478B">
              <w:rPr>
                <w:rFonts w:ascii="Tahoma" w:hAnsi="Tahoma" w:cs="Tahoma"/>
              </w:rPr>
              <w:t>the</w:t>
            </w:r>
            <w:r w:rsidRPr="0048478B">
              <w:rPr>
                <w:rFonts w:ascii="Tahoma" w:hAnsi="Tahoma" w:cs="Tahoma"/>
                <w:spacing w:val="-3"/>
              </w:rPr>
              <w:t xml:space="preserve"> </w:t>
            </w:r>
            <w:r w:rsidRPr="0048478B">
              <w:rPr>
                <w:rFonts w:ascii="Tahoma" w:hAnsi="Tahoma" w:cs="Tahoma"/>
              </w:rPr>
              <w:t>format provided -</w:t>
            </w:r>
            <w:r w:rsidRPr="0048478B">
              <w:rPr>
                <w:rFonts w:ascii="Tahoma" w:hAnsi="Tahoma" w:cs="Tahoma"/>
                <w:spacing w:val="-1"/>
              </w:rPr>
              <w:t xml:space="preserve"> </w:t>
            </w:r>
            <w:r w:rsidRPr="0048478B">
              <w:rPr>
                <w:rFonts w:ascii="Tahoma" w:hAnsi="Tahoma" w:cs="Tahoma"/>
                <w:b/>
              </w:rPr>
              <w:t>Form</w:t>
            </w:r>
            <w:r w:rsidRPr="0048478B">
              <w:rPr>
                <w:rFonts w:ascii="Tahoma" w:hAnsi="Tahoma" w:cs="Tahoma"/>
                <w:b/>
                <w:spacing w:val="-3"/>
              </w:rPr>
              <w:t xml:space="preserve"> </w:t>
            </w:r>
            <w:r w:rsidRPr="0048478B">
              <w:rPr>
                <w:rFonts w:ascii="Tahoma" w:hAnsi="Tahoma" w:cs="Tahoma"/>
                <w:b/>
              </w:rPr>
              <w:t>SD1</w:t>
            </w:r>
          </w:p>
        </w:tc>
        <w:tc>
          <w:tcPr>
            <w:tcW w:w="3014" w:type="dxa"/>
          </w:tcPr>
          <w:p w:rsidR="005B07CE" w:rsidRPr="0048478B" w:rsidRDefault="002230DC">
            <w:pPr>
              <w:pStyle w:val="TableParagraph"/>
              <w:spacing w:before="8" w:line="247" w:lineRule="auto"/>
              <w:ind w:left="106" w:right="94"/>
              <w:jc w:val="both"/>
              <w:rPr>
                <w:rFonts w:ascii="Tahoma" w:hAnsi="Tahoma" w:cs="Tahoma"/>
              </w:rPr>
            </w:pPr>
            <w:r w:rsidRPr="0048478B">
              <w:rPr>
                <w:rFonts w:ascii="Tahoma" w:hAnsi="Tahoma" w:cs="Tahoma"/>
                <w:color w:val="FF0000"/>
              </w:rPr>
              <w:t>Original</w:t>
            </w:r>
            <w:r w:rsidRPr="0048478B">
              <w:rPr>
                <w:rFonts w:ascii="Tahoma" w:hAnsi="Tahoma" w:cs="Tahoma"/>
                <w:color w:val="FF0000"/>
                <w:spacing w:val="1"/>
              </w:rPr>
              <w:t xml:space="preserve"> </w:t>
            </w:r>
            <w:r w:rsidRPr="0048478B">
              <w:rPr>
                <w:rFonts w:ascii="Tahoma" w:hAnsi="Tahoma" w:cs="Tahoma"/>
                <w:color w:val="FF0000"/>
              </w:rPr>
              <w:t>submitted</w:t>
            </w:r>
            <w:r w:rsidRPr="0048478B">
              <w:rPr>
                <w:rFonts w:ascii="Tahoma" w:hAnsi="Tahoma" w:cs="Tahoma"/>
                <w:color w:val="FF0000"/>
                <w:spacing w:val="1"/>
              </w:rPr>
              <w:t xml:space="preserve"> </w:t>
            </w:r>
            <w:r w:rsidRPr="0048478B">
              <w:rPr>
                <w:rFonts w:ascii="Tahoma" w:hAnsi="Tahoma" w:cs="Tahoma"/>
                <w:color w:val="FF0000"/>
              </w:rPr>
              <w:t>in</w:t>
            </w:r>
            <w:r w:rsidRPr="0048478B">
              <w:rPr>
                <w:rFonts w:ascii="Tahoma" w:hAnsi="Tahoma" w:cs="Tahoma"/>
                <w:color w:val="FF0000"/>
                <w:spacing w:val="1"/>
              </w:rPr>
              <w:t xml:space="preserve"> </w:t>
            </w:r>
            <w:r w:rsidRPr="0048478B">
              <w:rPr>
                <w:rFonts w:ascii="Tahoma" w:hAnsi="Tahoma" w:cs="Tahoma"/>
                <w:color w:val="FF0000"/>
              </w:rPr>
              <w:t>the</w:t>
            </w:r>
            <w:r w:rsidRPr="0048478B">
              <w:rPr>
                <w:rFonts w:ascii="Tahoma" w:hAnsi="Tahoma" w:cs="Tahoma"/>
                <w:color w:val="FF0000"/>
                <w:spacing w:val="1"/>
              </w:rPr>
              <w:t xml:space="preserve"> </w:t>
            </w:r>
            <w:r w:rsidRPr="0048478B">
              <w:rPr>
                <w:rFonts w:ascii="Tahoma" w:hAnsi="Tahoma" w:cs="Tahoma"/>
                <w:color w:val="FF0000"/>
              </w:rPr>
              <w:t xml:space="preserve">tender box </w:t>
            </w:r>
            <w:r w:rsidRPr="0048478B">
              <w:rPr>
                <w:rFonts w:ascii="Tahoma" w:hAnsi="Tahoma" w:cs="Tahoma"/>
              </w:rPr>
              <w:t>and Copy of the</w:t>
            </w:r>
            <w:r w:rsidRPr="0048478B">
              <w:rPr>
                <w:rFonts w:ascii="Tahoma" w:hAnsi="Tahoma" w:cs="Tahoma"/>
                <w:spacing w:val="1"/>
              </w:rPr>
              <w:t xml:space="preserve"> </w:t>
            </w:r>
            <w:r w:rsidRPr="0048478B">
              <w:rPr>
                <w:rFonts w:ascii="Tahoma" w:hAnsi="Tahoma" w:cs="Tahoma"/>
                <w:spacing w:val="-1"/>
              </w:rPr>
              <w:t>document</w:t>
            </w:r>
            <w:r w:rsidRPr="0048478B">
              <w:rPr>
                <w:rFonts w:ascii="Tahoma" w:hAnsi="Tahoma" w:cs="Tahoma"/>
                <w:spacing w:val="-12"/>
              </w:rPr>
              <w:t xml:space="preserve"> </w:t>
            </w:r>
            <w:r w:rsidRPr="0048478B">
              <w:rPr>
                <w:rFonts w:ascii="Tahoma" w:hAnsi="Tahoma" w:cs="Tahoma"/>
                <w:spacing w:val="-1"/>
              </w:rPr>
              <w:t>scanned</w:t>
            </w:r>
            <w:r w:rsidRPr="0048478B">
              <w:rPr>
                <w:rFonts w:ascii="Tahoma" w:hAnsi="Tahoma" w:cs="Tahoma"/>
                <w:spacing w:val="-12"/>
              </w:rPr>
              <w:t xml:space="preserve"> </w:t>
            </w:r>
            <w:r w:rsidRPr="0048478B">
              <w:rPr>
                <w:rFonts w:ascii="Tahoma" w:hAnsi="Tahoma" w:cs="Tahoma"/>
              </w:rPr>
              <w:t>in</w:t>
            </w:r>
            <w:r w:rsidRPr="0048478B">
              <w:rPr>
                <w:rFonts w:ascii="Tahoma" w:hAnsi="Tahoma" w:cs="Tahoma"/>
                <w:spacing w:val="-12"/>
              </w:rPr>
              <w:t xml:space="preserve"> </w:t>
            </w:r>
            <w:r w:rsidRPr="0048478B">
              <w:rPr>
                <w:rFonts w:ascii="Tahoma" w:hAnsi="Tahoma" w:cs="Tahoma"/>
              </w:rPr>
              <w:t>IFMIS</w:t>
            </w:r>
          </w:p>
        </w:tc>
        <w:tc>
          <w:tcPr>
            <w:tcW w:w="2320" w:type="dxa"/>
          </w:tcPr>
          <w:p w:rsidR="005B07CE" w:rsidRPr="0048478B" w:rsidRDefault="005B07CE">
            <w:pPr>
              <w:pStyle w:val="TableParagraph"/>
              <w:rPr>
                <w:rFonts w:ascii="Tahoma" w:hAnsi="Tahoma" w:cs="Tahoma"/>
              </w:rPr>
            </w:pPr>
          </w:p>
        </w:tc>
      </w:tr>
      <w:tr w:rsidR="005B07CE" w:rsidRPr="0048478B" w:rsidTr="0048478B">
        <w:trPr>
          <w:trHeight w:val="1012"/>
        </w:trPr>
        <w:tc>
          <w:tcPr>
            <w:tcW w:w="836" w:type="dxa"/>
            <w:vMerge/>
            <w:tcBorders>
              <w:top w:val="nil"/>
            </w:tcBorders>
          </w:tcPr>
          <w:p w:rsidR="005B07CE" w:rsidRPr="0048478B" w:rsidRDefault="005B07CE">
            <w:pPr>
              <w:rPr>
                <w:rFonts w:ascii="Tahoma" w:hAnsi="Tahoma" w:cs="Tahoma"/>
                <w:sz w:val="2"/>
                <w:szCs w:val="2"/>
              </w:rPr>
            </w:pPr>
          </w:p>
        </w:tc>
        <w:tc>
          <w:tcPr>
            <w:tcW w:w="4705" w:type="dxa"/>
          </w:tcPr>
          <w:p w:rsidR="005B07CE" w:rsidRPr="0048478B" w:rsidRDefault="002230DC">
            <w:pPr>
              <w:pStyle w:val="TableParagraph"/>
              <w:ind w:left="107" w:right="129"/>
              <w:rPr>
                <w:rFonts w:ascii="Tahoma" w:hAnsi="Tahoma" w:cs="Tahoma"/>
                <w:b/>
              </w:rPr>
            </w:pPr>
            <w:r w:rsidRPr="0048478B">
              <w:rPr>
                <w:rFonts w:ascii="Tahoma" w:hAnsi="Tahoma" w:cs="Tahoma"/>
              </w:rPr>
              <w:t>Must fill and submit the Self-declaration form that the</w:t>
            </w:r>
            <w:r w:rsidRPr="0048478B">
              <w:rPr>
                <w:rFonts w:ascii="Tahoma" w:hAnsi="Tahoma" w:cs="Tahoma"/>
                <w:spacing w:val="-52"/>
              </w:rPr>
              <w:t xml:space="preserve"> </w:t>
            </w:r>
            <w:r w:rsidRPr="0048478B">
              <w:rPr>
                <w:rFonts w:ascii="Tahoma" w:hAnsi="Tahoma" w:cs="Tahoma"/>
              </w:rPr>
              <w:t>person/tenderer will not engage in any corrupt or</w:t>
            </w:r>
            <w:r w:rsidRPr="0048478B">
              <w:rPr>
                <w:rFonts w:ascii="Tahoma" w:hAnsi="Tahoma" w:cs="Tahoma"/>
                <w:spacing w:val="1"/>
              </w:rPr>
              <w:t xml:space="preserve"> </w:t>
            </w:r>
            <w:r w:rsidRPr="0048478B">
              <w:rPr>
                <w:rFonts w:ascii="Tahoma" w:hAnsi="Tahoma" w:cs="Tahoma"/>
              </w:rPr>
              <w:t>fraudulent</w:t>
            </w:r>
            <w:r w:rsidRPr="0048478B">
              <w:rPr>
                <w:rFonts w:ascii="Tahoma" w:hAnsi="Tahoma" w:cs="Tahoma"/>
                <w:spacing w:val="-3"/>
              </w:rPr>
              <w:t xml:space="preserve"> </w:t>
            </w:r>
            <w:r w:rsidRPr="0048478B">
              <w:rPr>
                <w:rFonts w:ascii="Tahoma" w:hAnsi="Tahoma" w:cs="Tahoma"/>
              </w:rPr>
              <w:t>practice</w:t>
            </w:r>
            <w:r w:rsidRPr="0048478B">
              <w:rPr>
                <w:rFonts w:ascii="Tahoma" w:hAnsi="Tahoma" w:cs="Tahoma"/>
                <w:spacing w:val="-3"/>
              </w:rPr>
              <w:t xml:space="preserve"> </w:t>
            </w:r>
            <w:r w:rsidRPr="0048478B">
              <w:rPr>
                <w:rFonts w:ascii="Tahoma" w:hAnsi="Tahoma" w:cs="Tahoma"/>
              </w:rPr>
              <w:t>in</w:t>
            </w:r>
            <w:r w:rsidRPr="0048478B">
              <w:rPr>
                <w:rFonts w:ascii="Tahoma" w:hAnsi="Tahoma" w:cs="Tahoma"/>
                <w:spacing w:val="-3"/>
              </w:rPr>
              <w:t xml:space="preserve"> </w:t>
            </w:r>
            <w:r w:rsidRPr="0048478B">
              <w:rPr>
                <w:rFonts w:ascii="Tahoma" w:hAnsi="Tahoma" w:cs="Tahoma"/>
              </w:rPr>
              <w:t>the</w:t>
            </w:r>
            <w:r w:rsidRPr="0048478B">
              <w:rPr>
                <w:rFonts w:ascii="Tahoma" w:hAnsi="Tahoma" w:cs="Tahoma"/>
                <w:spacing w:val="-3"/>
              </w:rPr>
              <w:t xml:space="preserve"> </w:t>
            </w:r>
            <w:r w:rsidRPr="0048478B">
              <w:rPr>
                <w:rFonts w:ascii="Tahoma" w:hAnsi="Tahoma" w:cs="Tahoma"/>
              </w:rPr>
              <w:t>format</w:t>
            </w:r>
            <w:r w:rsidRPr="0048478B">
              <w:rPr>
                <w:rFonts w:ascii="Tahoma" w:hAnsi="Tahoma" w:cs="Tahoma"/>
                <w:spacing w:val="1"/>
              </w:rPr>
              <w:t xml:space="preserve"> </w:t>
            </w:r>
            <w:r w:rsidRPr="0048478B">
              <w:rPr>
                <w:rFonts w:ascii="Tahoma" w:hAnsi="Tahoma" w:cs="Tahoma"/>
              </w:rPr>
              <w:t>provided</w:t>
            </w:r>
            <w:r w:rsidRPr="0048478B">
              <w:rPr>
                <w:rFonts w:ascii="Tahoma" w:hAnsi="Tahoma" w:cs="Tahoma"/>
                <w:spacing w:val="3"/>
              </w:rPr>
              <w:t xml:space="preserve"> </w:t>
            </w:r>
            <w:r w:rsidRPr="0048478B">
              <w:rPr>
                <w:rFonts w:ascii="Tahoma" w:hAnsi="Tahoma" w:cs="Tahoma"/>
              </w:rPr>
              <w:t>-</w:t>
            </w:r>
            <w:r w:rsidRPr="0048478B">
              <w:rPr>
                <w:rFonts w:ascii="Tahoma" w:hAnsi="Tahoma" w:cs="Tahoma"/>
                <w:spacing w:val="-2"/>
              </w:rPr>
              <w:t xml:space="preserve"> </w:t>
            </w:r>
            <w:r w:rsidRPr="0048478B">
              <w:rPr>
                <w:rFonts w:ascii="Tahoma" w:hAnsi="Tahoma" w:cs="Tahoma"/>
                <w:b/>
              </w:rPr>
              <w:t>Form</w:t>
            </w:r>
          </w:p>
          <w:p w:rsidR="005B07CE" w:rsidRPr="0048478B" w:rsidRDefault="002230DC">
            <w:pPr>
              <w:pStyle w:val="TableParagraph"/>
              <w:spacing w:line="233" w:lineRule="exact"/>
              <w:ind w:left="107"/>
              <w:rPr>
                <w:rFonts w:ascii="Tahoma" w:hAnsi="Tahoma" w:cs="Tahoma"/>
                <w:b/>
              </w:rPr>
            </w:pPr>
            <w:r w:rsidRPr="0048478B">
              <w:rPr>
                <w:rFonts w:ascii="Tahoma" w:hAnsi="Tahoma" w:cs="Tahoma"/>
                <w:b/>
              </w:rPr>
              <w:t>SD2</w:t>
            </w:r>
          </w:p>
        </w:tc>
        <w:tc>
          <w:tcPr>
            <w:tcW w:w="3014" w:type="dxa"/>
          </w:tcPr>
          <w:p w:rsidR="005B07CE" w:rsidRPr="0048478B" w:rsidRDefault="002230DC">
            <w:pPr>
              <w:pStyle w:val="TableParagraph"/>
              <w:spacing w:before="10" w:line="247" w:lineRule="auto"/>
              <w:ind w:left="106" w:right="94"/>
              <w:jc w:val="both"/>
              <w:rPr>
                <w:rFonts w:ascii="Tahoma" w:hAnsi="Tahoma" w:cs="Tahoma"/>
              </w:rPr>
            </w:pPr>
            <w:r w:rsidRPr="0048478B">
              <w:rPr>
                <w:rFonts w:ascii="Tahoma" w:hAnsi="Tahoma" w:cs="Tahoma"/>
                <w:color w:val="FF0000"/>
              </w:rPr>
              <w:t>Original</w:t>
            </w:r>
            <w:r w:rsidRPr="0048478B">
              <w:rPr>
                <w:rFonts w:ascii="Tahoma" w:hAnsi="Tahoma" w:cs="Tahoma"/>
                <w:color w:val="FF0000"/>
                <w:spacing w:val="1"/>
              </w:rPr>
              <w:t xml:space="preserve"> </w:t>
            </w:r>
            <w:r w:rsidRPr="0048478B">
              <w:rPr>
                <w:rFonts w:ascii="Tahoma" w:hAnsi="Tahoma" w:cs="Tahoma"/>
                <w:color w:val="FF0000"/>
              </w:rPr>
              <w:t>submitted</w:t>
            </w:r>
            <w:r w:rsidRPr="0048478B">
              <w:rPr>
                <w:rFonts w:ascii="Tahoma" w:hAnsi="Tahoma" w:cs="Tahoma"/>
                <w:color w:val="FF0000"/>
                <w:spacing w:val="1"/>
              </w:rPr>
              <w:t xml:space="preserve"> </w:t>
            </w:r>
            <w:r w:rsidRPr="0048478B">
              <w:rPr>
                <w:rFonts w:ascii="Tahoma" w:hAnsi="Tahoma" w:cs="Tahoma"/>
                <w:color w:val="FF0000"/>
              </w:rPr>
              <w:t>in</w:t>
            </w:r>
            <w:r w:rsidRPr="0048478B">
              <w:rPr>
                <w:rFonts w:ascii="Tahoma" w:hAnsi="Tahoma" w:cs="Tahoma"/>
                <w:color w:val="FF0000"/>
                <w:spacing w:val="1"/>
              </w:rPr>
              <w:t xml:space="preserve"> </w:t>
            </w:r>
            <w:r w:rsidRPr="0048478B">
              <w:rPr>
                <w:rFonts w:ascii="Tahoma" w:hAnsi="Tahoma" w:cs="Tahoma"/>
                <w:color w:val="FF0000"/>
              </w:rPr>
              <w:t>the</w:t>
            </w:r>
            <w:r w:rsidRPr="0048478B">
              <w:rPr>
                <w:rFonts w:ascii="Tahoma" w:hAnsi="Tahoma" w:cs="Tahoma"/>
                <w:color w:val="FF0000"/>
                <w:spacing w:val="1"/>
              </w:rPr>
              <w:t xml:space="preserve"> </w:t>
            </w:r>
            <w:r w:rsidRPr="0048478B">
              <w:rPr>
                <w:rFonts w:ascii="Tahoma" w:hAnsi="Tahoma" w:cs="Tahoma"/>
                <w:color w:val="FF0000"/>
              </w:rPr>
              <w:t xml:space="preserve">tender box </w:t>
            </w:r>
            <w:r w:rsidRPr="0048478B">
              <w:rPr>
                <w:rFonts w:ascii="Tahoma" w:hAnsi="Tahoma" w:cs="Tahoma"/>
              </w:rPr>
              <w:t>and Copy of the</w:t>
            </w:r>
            <w:r w:rsidRPr="0048478B">
              <w:rPr>
                <w:rFonts w:ascii="Tahoma" w:hAnsi="Tahoma" w:cs="Tahoma"/>
                <w:spacing w:val="1"/>
              </w:rPr>
              <w:t xml:space="preserve"> </w:t>
            </w:r>
            <w:r w:rsidRPr="0048478B">
              <w:rPr>
                <w:rFonts w:ascii="Tahoma" w:hAnsi="Tahoma" w:cs="Tahoma"/>
                <w:spacing w:val="-1"/>
              </w:rPr>
              <w:t>document</w:t>
            </w:r>
            <w:r w:rsidRPr="0048478B">
              <w:rPr>
                <w:rFonts w:ascii="Tahoma" w:hAnsi="Tahoma" w:cs="Tahoma"/>
                <w:spacing w:val="-12"/>
              </w:rPr>
              <w:t xml:space="preserve"> </w:t>
            </w:r>
            <w:r w:rsidRPr="0048478B">
              <w:rPr>
                <w:rFonts w:ascii="Tahoma" w:hAnsi="Tahoma" w:cs="Tahoma"/>
                <w:spacing w:val="-1"/>
              </w:rPr>
              <w:t>scanned</w:t>
            </w:r>
            <w:r w:rsidRPr="0048478B">
              <w:rPr>
                <w:rFonts w:ascii="Tahoma" w:hAnsi="Tahoma" w:cs="Tahoma"/>
                <w:spacing w:val="-12"/>
              </w:rPr>
              <w:t xml:space="preserve"> </w:t>
            </w:r>
            <w:r w:rsidRPr="0048478B">
              <w:rPr>
                <w:rFonts w:ascii="Tahoma" w:hAnsi="Tahoma" w:cs="Tahoma"/>
              </w:rPr>
              <w:t>in</w:t>
            </w:r>
            <w:r w:rsidRPr="0048478B">
              <w:rPr>
                <w:rFonts w:ascii="Tahoma" w:hAnsi="Tahoma" w:cs="Tahoma"/>
                <w:spacing w:val="-12"/>
              </w:rPr>
              <w:t xml:space="preserve"> </w:t>
            </w:r>
            <w:r w:rsidRPr="0048478B">
              <w:rPr>
                <w:rFonts w:ascii="Tahoma" w:hAnsi="Tahoma" w:cs="Tahoma"/>
              </w:rPr>
              <w:t>IFMIS</w:t>
            </w:r>
          </w:p>
        </w:tc>
        <w:tc>
          <w:tcPr>
            <w:tcW w:w="2320" w:type="dxa"/>
          </w:tcPr>
          <w:p w:rsidR="005B07CE" w:rsidRPr="0048478B" w:rsidRDefault="005B07CE">
            <w:pPr>
              <w:pStyle w:val="TableParagraph"/>
              <w:rPr>
                <w:rFonts w:ascii="Tahoma" w:hAnsi="Tahoma" w:cs="Tahoma"/>
              </w:rPr>
            </w:pPr>
          </w:p>
        </w:tc>
      </w:tr>
      <w:tr w:rsidR="005B07CE" w:rsidRPr="0048478B" w:rsidTr="0048478B">
        <w:trPr>
          <w:trHeight w:val="1012"/>
        </w:trPr>
        <w:tc>
          <w:tcPr>
            <w:tcW w:w="836" w:type="dxa"/>
            <w:vMerge/>
            <w:tcBorders>
              <w:top w:val="nil"/>
            </w:tcBorders>
          </w:tcPr>
          <w:p w:rsidR="005B07CE" w:rsidRPr="0048478B" w:rsidRDefault="005B07CE">
            <w:pPr>
              <w:rPr>
                <w:rFonts w:ascii="Tahoma" w:hAnsi="Tahoma" w:cs="Tahoma"/>
                <w:sz w:val="2"/>
                <w:szCs w:val="2"/>
              </w:rPr>
            </w:pPr>
          </w:p>
        </w:tc>
        <w:tc>
          <w:tcPr>
            <w:tcW w:w="4705" w:type="dxa"/>
          </w:tcPr>
          <w:p w:rsidR="005B07CE" w:rsidRPr="0048478B" w:rsidRDefault="002230DC" w:rsidP="008F123A">
            <w:pPr>
              <w:pStyle w:val="TableParagraph"/>
              <w:ind w:left="107" w:right="244"/>
              <w:rPr>
                <w:rFonts w:ascii="Tahoma" w:hAnsi="Tahoma" w:cs="Tahoma"/>
                <w:b/>
              </w:rPr>
            </w:pPr>
            <w:r w:rsidRPr="0048478B">
              <w:rPr>
                <w:rFonts w:ascii="Tahoma" w:hAnsi="Tahoma" w:cs="Tahoma"/>
              </w:rPr>
              <w:t>Must fill and submit the Self-declaration and</w:t>
            </w:r>
            <w:r w:rsidRPr="0048478B">
              <w:rPr>
                <w:rFonts w:ascii="Tahoma" w:hAnsi="Tahoma" w:cs="Tahoma"/>
                <w:spacing w:val="1"/>
              </w:rPr>
              <w:t xml:space="preserve"> </w:t>
            </w:r>
            <w:r w:rsidRPr="0048478B">
              <w:rPr>
                <w:rFonts w:ascii="Tahoma" w:hAnsi="Tahoma" w:cs="Tahoma"/>
              </w:rPr>
              <w:t>commitment to</w:t>
            </w:r>
            <w:r w:rsidRPr="0048478B">
              <w:rPr>
                <w:rFonts w:ascii="Tahoma" w:hAnsi="Tahoma" w:cs="Tahoma"/>
                <w:spacing w:val="-3"/>
              </w:rPr>
              <w:t xml:space="preserve"> </w:t>
            </w:r>
            <w:r w:rsidRPr="0048478B">
              <w:rPr>
                <w:rFonts w:ascii="Tahoma" w:hAnsi="Tahoma" w:cs="Tahoma"/>
              </w:rPr>
              <w:t>the</w:t>
            </w:r>
            <w:r w:rsidRPr="0048478B">
              <w:rPr>
                <w:rFonts w:ascii="Tahoma" w:hAnsi="Tahoma" w:cs="Tahoma"/>
                <w:spacing w:val="-2"/>
              </w:rPr>
              <w:t xml:space="preserve"> </w:t>
            </w:r>
            <w:r w:rsidRPr="0048478B">
              <w:rPr>
                <w:rFonts w:ascii="Tahoma" w:hAnsi="Tahoma" w:cs="Tahoma"/>
              </w:rPr>
              <w:t>code of</w:t>
            </w:r>
            <w:r w:rsidRPr="0048478B">
              <w:rPr>
                <w:rFonts w:ascii="Tahoma" w:hAnsi="Tahoma" w:cs="Tahoma"/>
                <w:spacing w:val="-2"/>
              </w:rPr>
              <w:t xml:space="preserve"> </w:t>
            </w:r>
            <w:r w:rsidRPr="0048478B">
              <w:rPr>
                <w:rFonts w:ascii="Tahoma" w:hAnsi="Tahoma" w:cs="Tahoma"/>
              </w:rPr>
              <w:t>ethics</w:t>
            </w:r>
            <w:r w:rsidRPr="0048478B">
              <w:rPr>
                <w:rFonts w:ascii="Tahoma" w:hAnsi="Tahoma" w:cs="Tahoma"/>
                <w:spacing w:val="-3"/>
              </w:rPr>
              <w:t xml:space="preserve"> </w:t>
            </w:r>
            <w:r w:rsidRPr="0048478B">
              <w:rPr>
                <w:rFonts w:ascii="Tahoma" w:hAnsi="Tahoma" w:cs="Tahoma"/>
              </w:rPr>
              <w:t>in</w:t>
            </w:r>
            <w:r w:rsidRPr="0048478B">
              <w:rPr>
                <w:rFonts w:ascii="Tahoma" w:hAnsi="Tahoma" w:cs="Tahoma"/>
                <w:spacing w:val="-3"/>
              </w:rPr>
              <w:t xml:space="preserve"> </w:t>
            </w:r>
            <w:r w:rsidRPr="0048478B">
              <w:rPr>
                <w:rFonts w:ascii="Tahoma" w:hAnsi="Tahoma" w:cs="Tahoma"/>
              </w:rPr>
              <w:t>the</w:t>
            </w:r>
            <w:r w:rsidRPr="0048478B">
              <w:rPr>
                <w:rFonts w:ascii="Tahoma" w:hAnsi="Tahoma" w:cs="Tahoma"/>
                <w:spacing w:val="-2"/>
              </w:rPr>
              <w:t xml:space="preserve"> </w:t>
            </w:r>
            <w:r w:rsidRPr="0048478B">
              <w:rPr>
                <w:rFonts w:ascii="Tahoma" w:hAnsi="Tahoma" w:cs="Tahoma"/>
              </w:rPr>
              <w:t>format</w:t>
            </w:r>
            <w:r w:rsidR="004E7B6F">
              <w:rPr>
                <w:rFonts w:ascii="Tahoma" w:hAnsi="Tahoma" w:cs="Tahoma"/>
              </w:rPr>
              <w:t xml:space="preserve"> </w:t>
            </w:r>
            <w:r w:rsidRPr="0048478B">
              <w:rPr>
                <w:rFonts w:ascii="Tahoma" w:hAnsi="Tahoma" w:cs="Tahoma"/>
              </w:rPr>
              <w:t xml:space="preserve">provided Self-Declaration of the Tenderer: - </w:t>
            </w:r>
            <w:r w:rsidRPr="0048478B">
              <w:rPr>
                <w:rFonts w:ascii="Tahoma" w:hAnsi="Tahoma" w:cs="Tahoma"/>
                <w:b/>
              </w:rPr>
              <w:t>Form</w:t>
            </w:r>
            <w:r w:rsidRPr="0048478B">
              <w:rPr>
                <w:rFonts w:ascii="Tahoma" w:hAnsi="Tahoma" w:cs="Tahoma"/>
                <w:b/>
                <w:spacing w:val="-52"/>
              </w:rPr>
              <w:t xml:space="preserve"> </w:t>
            </w:r>
            <w:r w:rsidRPr="0048478B">
              <w:rPr>
                <w:rFonts w:ascii="Tahoma" w:hAnsi="Tahoma" w:cs="Tahoma"/>
                <w:b/>
              </w:rPr>
              <w:t>SD3.</w:t>
            </w:r>
          </w:p>
        </w:tc>
        <w:tc>
          <w:tcPr>
            <w:tcW w:w="3014" w:type="dxa"/>
          </w:tcPr>
          <w:p w:rsidR="005B07CE" w:rsidRPr="0048478B" w:rsidRDefault="002230DC">
            <w:pPr>
              <w:pStyle w:val="TableParagraph"/>
              <w:spacing w:before="10" w:line="247" w:lineRule="auto"/>
              <w:ind w:left="106" w:right="94"/>
              <w:jc w:val="both"/>
              <w:rPr>
                <w:rFonts w:ascii="Tahoma" w:hAnsi="Tahoma" w:cs="Tahoma"/>
              </w:rPr>
            </w:pPr>
            <w:r w:rsidRPr="0048478B">
              <w:rPr>
                <w:rFonts w:ascii="Tahoma" w:hAnsi="Tahoma" w:cs="Tahoma"/>
                <w:color w:val="FF0000"/>
              </w:rPr>
              <w:t>Original</w:t>
            </w:r>
            <w:r w:rsidRPr="0048478B">
              <w:rPr>
                <w:rFonts w:ascii="Tahoma" w:hAnsi="Tahoma" w:cs="Tahoma"/>
                <w:color w:val="FF0000"/>
                <w:spacing w:val="1"/>
              </w:rPr>
              <w:t xml:space="preserve"> </w:t>
            </w:r>
            <w:r w:rsidRPr="0048478B">
              <w:rPr>
                <w:rFonts w:ascii="Tahoma" w:hAnsi="Tahoma" w:cs="Tahoma"/>
                <w:color w:val="FF0000"/>
              </w:rPr>
              <w:t>submitted</w:t>
            </w:r>
            <w:r w:rsidRPr="0048478B">
              <w:rPr>
                <w:rFonts w:ascii="Tahoma" w:hAnsi="Tahoma" w:cs="Tahoma"/>
                <w:color w:val="FF0000"/>
                <w:spacing w:val="1"/>
              </w:rPr>
              <w:t xml:space="preserve"> </w:t>
            </w:r>
            <w:r w:rsidRPr="0048478B">
              <w:rPr>
                <w:rFonts w:ascii="Tahoma" w:hAnsi="Tahoma" w:cs="Tahoma"/>
                <w:color w:val="FF0000"/>
              </w:rPr>
              <w:t>in</w:t>
            </w:r>
            <w:r w:rsidRPr="0048478B">
              <w:rPr>
                <w:rFonts w:ascii="Tahoma" w:hAnsi="Tahoma" w:cs="Tahoma"/>
                <w:color w:val="FF0000"/>
                <w:spacing w:val="1"/>
              </w:rPr>
              <w:t xml:space="preserve"> </w:t>
            </w:r>
            <w:r w:rsidRPr="0048478B">
              <w:rPr>
                <w:rFonts w:ascii="Tahoma" w:hAnsi="Tahoma" w:cs="Tahoma"/>
                <w:color w:val="FF0000"/>
              </w:rPr>
              <w:t>the</w:t>
            </w:r>
            <w:r w:rsidRPr="0048478B">
              <w:rPr>
                <w:rFonts w:ascii="Tahoma" w:hAnsi="Tahoma" w:cs="Tahoma"/>
                <w:color w:val="FF0000"/>
                <w:spacing w:val="1"/>
              </w:rPr>
              <w:t xml:space="preserve"> </w:t>
            </w:r>
            <w:r w:rsidRPr="0048478B">
              <w:rPr>
                <w:rFonts w:ascii="Tahoma" w:hAnsi="Tahoma" w:cs="Tahoma"/>
                <w:color w:val="FF0000"/>
              </w:rPr>
              <w:t xml:space="preserve">tender box </w:t>
            </w:r>
            <w:r w:rsidRPr="0048478B">
              <w:rPr>
                <w:rFonts w:ascii="Tahoma" w:hAnsi="Tahoma" w:cs="Tahoma"/>
              </w:rPr>
              <w:t>and Copy of the</w:t>
            </w:r>
            <w:r w:rsidRPr="0048478B">
              <w:rPr>
                <w:rFonts w:ascii="Tahoma" w:hAnsi="Tahoma" w:cs="Tahoma"/>
                <w:spacing w:val="1"/>
              </w:rPr>
              <w:t xml:space="preserve"> </w:t>
            </w:r>
            <w:r w:rsidRPr="0048478B">
              <w:rPr>
                <w:rFonts w:ascii="Tahoma" w:hAnsi="Tahoma" w:cs="Tahoma"/>
                <w:spacing w:val="-1"/>
              </w:rPr>
              <w:t>document</w:t>
            </w:r>
            <w:r w:rsidRPr="0048478B">
              <w:rPr>
                <w:rFonts w:ascii="Tahoma" w:hAnsi="Tahoma" w:cs="Tahoma"/>
                <w:spacing w:val="-12"/>
              </w:rPr>
              <w:t xml:space="preserve"> </w:t>
            </w:r>
            <w:r w:rsidRPr="0048478B">
              <w:rPr>
                <w:rFonts w:ascii="Tahoma" w:hAnsi="Tahoma" w:cs="Tahoma"/>
                <w:spacing w:val="-1"/>
              </w:rPr>
              <w:t>scanned</w:t>
            </w:r>
            <w:r w:rsidRPr="0048478B">
              <w:rPr>
                <w:rFonts w:ascii="Tahoma" w:hAnsi="Tahoma" w:cs="Tahoma"/>
                <w:spacing w:val="-12"/>
              </w:rPr>
              <w:t xml:space="preserve"> </w:t>
            </w:r>
            <w:r w:rsidRPr="0048478B">
              <w:rPr>
                <w:rFonts w:ascii="Tahoma" w:hAnsi="Tahoma" w:cs="Tahoma"/>
              </w:rPr>
              <w:t>in</w:t>
            </w:r>
            <w:r w:rsidRPr="0048478B">
              <w:rPr>
                <w:rFonts w:ascii="Tahoma" w:hAnsi="Tahoma" w:cs="Tahoma"/>
                <w:spacing w:val="-12"/>
              </w:rPr>
              <w:t xml:space="preserve"> </w:t>
            </w:r>
            <w:r w:rsidRPr="0048478B">
              <w:rPr>
                <w:rFonts w:ascii="Tahoma" w:hAnsi="Tahoma" w:cs="Tahoma"/>
              </w:rPr>
              <w:t>IFMIS</w:t>
            </w:r>
          </w:p>
        </w:tc>
        <w:tc>
          <w:tcPr>
            <w:tcW w:w="2320" w:type="dxa"/>
          </w:tcPr>
          <w:p w:rsidR="005B07CE" w:rsidRPr="0048478B" w:rsidRDefault="005B07CE">
            <w:pPr>
              <w:pStyle w:val="TableParagraph"/>
              <w:rPr>
                <w:rFonts w:ascii="Tahoma" w:hAnsi="Tahoma" w:cs="Tahoma"/>
              </w:rPr>
            </w:pPr>
          </w:p>
        </w:tc>
      </w:tr>
      <w:tr w:rsidR="005B07CE" w:rsidRPr="0048478B" w:rsidTr="0048478B">
        <w:trPr>
          <w:trHeight w:val="526"/>
        </w:trPr>
        <w:tc>
          <w:tcPr>
            <w:tcW w:w="836" w:type="dxa"/>
          </w:tcPr>
          <w:p w:rsidR="005B07CE" w:rsidRPr="0048478B" w:rsidRDefault="00C20DA6">
            <w:pPr>
              <w:pStyle w:val="TableParagraph"/>
              <w:spacing w:before="139"/>
              <w:ind w:left="231" w:right="223"/>
              <w:jc w:val="center"/>
              <w:rPr>
                <w:rFonts w:ascii="Tahoma" w:hAnsi="Tahoma" w:cs="Tahoma"/>
              </w:rPr>
            </w:pPr>
            <w:r w:rsidRPr="0048478B">
              <w:rPr>
                <w:rFonts w:ascii="Tahoma" w:hAnsi="Tahoma" w:cs="Tahoma"/>
              </w:rPr>
              <w:t>9</w:t>
            </w:r>
          </w:p>
        </w:tc>
        <w:tc>
          <w:tcPr>
            <w:tcW w:w="4705" w:type="dxa"/>
          </w:tcPr>
          <w:p w:rsidR="005B07CE" w:rsidRPr="0048478B" w:rsidRDefault="002230DC">
            <w:pPr>
              <w:pStyle w:val="TableParagraph"/>
              <w:spacing w:before="2" w:line="252" w:lineRule="exact"/>
              <w:ind w:left="107" w:right="244"/>
              <w:rPr>
                <w:rFonts w:ascii="Tahoma" w:hAnsi="Tahoma" w:cs="Tahoma"/>
              </w:rPr>
            </w:pPr>
            <w:r w:rsidRPr="0048478B">
              <w:rPr>
                <w:rFonts w:ascii="Tahoma" w:hAnsi="Tahoma" w:cs="Tahoma"/>
              </w:rPr>
              <w:t>Priced</w:t>
            </w:r>
            <w:r w:rsidRPr="0048478B">
              <w:rPr>
                <w:rFonts w:ascii="Tahoma" w:hAnsi="Tahoma" w:cs="Tahoma"/>
                <w:spacing w:val="-7"/>
              </w:rPr>
              <w:t xml:space="preserve"> </w:t>
            </w:r>
            <w:r w:rsidRPr="0048478B">
              <w:rPr>
                <w:rFonts w:ascii="Tahoma" w:hAnsi="Tahoma" w:cs="Tahoma"/>
              </w:rPr>
              <w:t>and</w:t>
            </w:r>
            <w:r w:rsidRPr="0048478B">
              <w:rPr>
                <w:rFonts w:ascii="Tahoma" w:hAnsi="Tahoma" w:cs="Tahoma"/>
                <w:spacing w:val="-4"/>
              </w:rPr>
              <w:t xml:space="preserve"> </w:t>
            </w:r>
            <w:r w:rsidRPr="0048478B">
              <w:rPr>
                <w:rFonts w:ascii="Tahoma" w:hAnsi="Tahoma" w:cs="Tahoma"/>
              </w:rPr>
              <w:t>Filled</w:t>
            </w:r>
            <w:r w:rsidRPr="0048478B">
              <w:rPr>
                <w:rFonts w:ascii="Tahoma" w:hAnsi="Tahoma" w:cs="Tahoma"/>
                <w:spacing w:val="-2"/>
              </w:rPr>
              <w:t xml:space="preserve"> </w:t>
            </w:r>
            <w:r w:rsidRPr="0048478B">
              <w:rPr>
                <w:rFonts w:ascii="Tahoma" w:hAnsi="Tahoma" w:cs="Tahoma"/>
              </w:rPr>
              <w:t>Bills</w:t>
            </w:r>
            <w:r w:rsidRPr="0048478B">
              <w:rPr>
                <w:rFonts w:ascii="Tahoma" w:hAnsi="Tahoma" w:cs="Tahoma"/>
                <w:spacing w:val="-3"/>
              </w:rPr>
              <w:t xml:space="preserve"> </w:t>
            </w:r>
            <w:r w:rsidRPr="0048478B">
              <w:rPr>
                <w:rFonts w:ascii="Tahoma" w:hAnsi="Tahoma" w:cs="Tahoma"/>
              </w:rPr>
              <w:t>of</w:t>
            </w:r>
            <w:r w:rsidRPr="0048478B">
              <w:rPr>
                <w:rFonts w:ascii="Tahoma" w:hAnsi="Tahoma" w:cs="Tahoma"/>
                <w:spacing w:val="-1"/>
              </w:rPr>
              <w:t xml:space="preserve"> </w:t>
            </w:r>
            <w:r w:rsidRPr="0048478B">
              <w:rPr>
                <w:rFonts w:ascii="Tahoma" w:hAnsi="Tahoma" w:cs="Tahoma"/>
              </w:rPr>
              <w:t>Quantities</w:t>
            </w:r>
            <w:r w:rsidRPr="0048478B">
              <w:rPr>
                <w:rFonts w:ascii="Tahoma" w:hAnsi="Tahoma" w:cs="Tahoma"/>
                <w:spacing w:val="-4"/>
              </w:rPr>
              <w:t xml:space="preserve"> </w:t>
            </w:r>
            <w:r w:rsidRPr="0048478B">
              <w:rPr>
                <w:rFonts w:ascii="Tahoma" w:hAnsi="Tahoma" w:cs="Tahoma"/>
              </w:rPr>
              <w:t>Pursuant</w:t>
            </w:r>
            <w:r w:rsidRPr="0048478B">
              <w:rPr>
                <w:rFonts w:ascii="Tahoma" w:hAnsi="Tahoma" w:cs="Tahoma"/>
                <w:spacing w:val="-2"/>
              </w:rPr>
              <w:t xml:space="preserve"> </w:t>
            </w:r>
            <w:r w:rsidRPr="0048478B">
              <w:rPr>
                <w:rFonts w:ascii="Tahoma" w:hAnsi="Tahoma" w:cs="Tahoma"/>
              </w:rPr>
              <w:t>to</w:t>
            </w:r>
            <w:r w:rsidRPr="0048478B">
              <w:rPr>
                <w:rFonts w:ascii="Tahoma" w:hAnsi="Tahoma" w:cs="Tahoma"/>
                <w:spacing w:val="-6"/>
              </w:rPr>
              <w:t xml:space="preserve"> </w:t>
            </w:r>
            <w:r w:rsidRPr="0048478B">
              <w:rPr>
                <w:rFonts w:ascii="Tahoma" w:hAnsi="Tahoma" w:cs="Tahoma"/>
              </w:rPr>
              <w:t>ITT</w:t>
            </w:r>
            <w:r w:rsidRPr="0048478B">
              <w:rPr>
                <w:rFonts w:ascii="Tahoma" w:hAnsi="Tahoma" w:cs="Tahoma"/>
                <w:spacing w:val="-52"/>
              </w:rPr>
              <w:t xml:space="preserve"> </w:t>
            </w:r>
            <w:r w:rsidRPr="0048478B">
              <w:rPr>
                <w:rFonts w:ascii="Tahoma" w:hAnsi="Tahoma" w:cs="Tahoma"/>
              </w:rPr>
              <w:t>14</w:t>
            </w:r>
          </w:p>
        </w:tc>
        <w:tc>
          <w:tcPr>
            <w:tcW w:w="3014" w:type="dxa"/>
          </w:tcPr>
          <w:p w:rsidR="005B07CE" w:rsidRPr="0048478B" w:rsidRDefault="002230DC">
            <w:pPr>
              <w:pStyle w:val="TableParagraph"/>
              <w:tabs>
                <w:tab w:val="left" w:pos="809"/>
                <w:tab w:val="left" w:pos="1224"/>
                <w:tab w:val="left" w:pos="1723"/>
              </w:tabs>
              <w:spacing w:line="260" w:lineRule="atLeast"/>
              <w:ind w:left="106" w:right="95"/>
              <w:rPr>
                <w:rFonts w:ascii="Tahoma" w:hAnsi="Tahoma" w:cs="Tahoma"/>
              </w:rPr>
            </w:pPr>
            <w:r w:rsidRPr="0048478B">
              <w:rPr>
                <w:rFonts w:ascii="Tahoma" w:hAnsi="Tahoma" w:cs="Tahoma"/>
              </w:rPr>
              <w:t>Copy</w:t>
            </w:r>
            <w:r w:rsidRPr="0048478B">
              <w:rPr>
                <w:rFonts w:ascii="Tahoma" w:hAnsi="Tahoma" w:cs="Tahoma"/>
              </w:rPr>
              <w:tab/>
              <w:t>of</w:t>
            </w:r>
            <w:r w:rsidRPr="0048478B">
              <w:rPr>
                <w:rFonts w:ascii="Tahoma" w:hAnsi="Tahoma" w:cs="Tahoma"/>
              </w:rPr>
              <w:tab/>
              <w:t>the</w:t>
            </w:r>
            <w:r w:rsidRPr="0048478B">
              <w:rPr>
                <w:rFonts w:ascii="Tahoma" w:hAnsi="Tahoma" w:cs="Tahoma"/>
              </w:rPr>
              <w:tab/>
            </w:r>
            <w:r w:rsidRPr="0048478B">
              <w:rPr>
                <w:rFonts w:ascii="Tahoma" w:hAnsi="Tahoma" w:cs="Tahoma"/>
                <w:spacing w:val="-2"/>
              </w:rPr>
              <w:t>document</w:t>
            </w:r>
            <w:r w:rsidRPr="0048478B">
              <w:rPr>
                <w:rFonts w:ascii="Tahoma" w:hAnsi="Tahoma" w:cs="Tahoma"/>
                <w:spacing w:val="-52"/>
              </w:rPr>
              <w:t xml:space="preserve"> </w:t>
            </w:r>
            <w:r w:rsidRPr="0048478B">
              <w:rPr>
                <w:rFonts w:ascii="Tahoma" w:hAnsi="Tahoma" w:cs="Tahoma"/>
              </w:rPr>
              <w:t>scanned</w:t>
            </w:r>
            <w:r w:rsidRPr="0048478B">
              <w:rPr>
                <w:rFonts w:ascii="Tahoma" w:hAnsi="Tahoma" w:cs="Tahoma"/>
                <w:spacing w:val="-7"/>
              </w:rPr>
              <w:t xml:space="preserve"> </w:t>
            </w:r>
            <w:r w:rsidRPr="0048478B">
              <w:rPr>
                <w:rFonts w:ascii="Tahoma" w:hAnsi="Tahoma" w:cs="Tahoma"/>
              </w:rPr>
              <w:t>in</w:t>
            </w:r>
            <w:r w:rsidRPr="0048478B">
              <w:rPr>
                <w:rFonts w:ascii="Tahoma" w:hAnsi="Tahoma" w:cs="Tahoma"/>
                <w:spacing w:val="-6"/>
              </w:rPr>
              <w:t xml:space="preserve"> </w:t>
            </w:r>
            <w:r w:rsidRPr="0048478B">
              <w:rPr>
                <w:rFonts w:ascii="Tahoma" w:hAnsi="Tahoma" w:cs="Tahoma"/>
              </w:rPr>
              <w:t>IFMIS</w:t>
            </w:r>
          </w:p>
        </w:tc>
        <w:tc>
          <w:tcPr>
            <w:tcW w:w="2320" w:type="dxa"/>
          </w:tcPr>
          <w:p w:rsidR="005B07CE" w:rsidRPr="0048478B" w:rsidRDefault="005B07CE">
            <w:pPr>
              <w:pStyle w:val="TableParagraph"/>
              <w:rPr>
                <w:rFonts w:ascii="Tahoma" w:hAnsi="Tahoma" w:cs="Tahoma"/>
              </w:rPr>
            </w:pPr>
          </w:p>
        </w:tc>
      </w:tr>
      <w:tr w:rsidR="0048478B" w:rsidRPr="0048478B" w:rsidTr="0048478B">
        <w:trPr>
          <w:trHeight w:val="526"/>
        </w:trPr>
        <w:tc>
          <w:tcPr>
            <w:tcW w:w="836" w:type="dxa"/>
          </w:tcPr>
          <w:p w:rsidR="0048478B" w:rsidRPr="0048478B" w:rsidRDefault="0048478B" w:rsidP="0048478B">
            <w:pPr>
              <w:pStyle w:val="TableParagraph"/>
              <w:spacing w:before="3"/>
              <w:rPr>
                <w:rFonts w:ascii="Tahoma" w:hAnsi="Tahoma" w:cs="Tahoma"/>
                <w:b/>
                <w:i/>
                <w:sz w:val="34"/>
              </w:rPr>
            </w:pPr>
          </w:p>
          <w:p w:rsidR="0048478B" w:rsidRPr="0048478B" w:rsidRDefault="0048478B" w:rsidP="0048478B">
            <w:pPr>
              <w:pStyle w:val="TableParagraph"/>
              <w:ind w:left="307"/>
              <w:rPr>
                <w:rFonts w:ascii="Tahoma" w:hAnsi="Tahoma" w:cs="Tahoma"/>
              </w:rPr>
            </w:pPr>
            <w:r w:rsidRPr="0048478B">
              <w:rPr>
                <w:rFonts w:ascii="Tahoma" w:hAnsi="Tahoma" w:cs="Tahoma"/>
              </w:rPr>
              <w:t>10</w:t>
            </w:r>
          </w:p>
        </w:tc>
        <w:tc>
          <w:tcPr>
            <w:tcW w:w="4705" w:type="dxa"/>
          </w:tcPr>
          <w:p w:rsidR="0048478B" w:rsidRPr="0048478B" w:rsidRDefault="0048478B" w:rsidP="0048478B">
            <w:pPr>
              <w:pStyle w:val="TableParagraph"/>
              <w:spacing w:before="3" w:line="244" w:lineRule="auto"/>
              <w:ind w:left="107" w:right="392"/>
              <w:rPr>
                <w:rFonts w:ascii="Tahoma" w:hAnsi="Tahoma" w:cs="Tahoma"/>
              </w:rPr>
            </w:pPr>
            <w:r w:rsidRPr="0048478B">
              <w:rPr>
                <w:rFonts w:ascii="Tahoma" w:hAnsi="Tahoma" w:cs="Tahoma"/>
              </w:rPr>
              <w:t xml:space="preserve">Submit </w:t>
            </w:r>
            <w:r w:rsidRPr="008F123A">
              <w:rPr>
                <w:rFonts w:ascii="Tahoma" w:hAnsi="Tahoma" w:cs="Tahoma"/>
                <w:color w:val="FF0000"/>
              </w:rPr>
              <w:t xml:space="preserve">certified copies </w:t>
            </w:r>
            <w:r w:rsidRPr="0048478B">
              <w:rPr>
                <w:rFonts w:ascii="Tahoma" w:hAnsi="Tahoma" w:cs="Tahoma"/>
              </w:rPr>
              <w:t>of Audited accounts for the</w:t>
            </w:r>
            <w:r w:rsidRPr="0048478B">
              <w:rPr>
                <w:rFonts w:ascii="Tahoma" w:hAnsi="Tahoma" w:cs="Tahoma"/>
                <w:spacing w:val="-52"/>
              </w:rPr>
              <w:t xml:space="preserve"> </w:t>
            </w:r>
            <w:r w:rsidRPr="0048478B">
              <w:rPr>
                <w:rFonts w:ascii="Tahoma" w:hAnsi="Tahoma" w:cs="Tahoma"/>
              </w:rPr>
              <w:t xml:space="preserve">last </w:t>
            </w:r>
            <w:r w:rsidR="005C5F80">
              <w:rPr>
                <w:rFonts w:ascii="Tahoma" w:hAnsi="Tahoma" w:cs="Tahoma"/>
              </w:rPr>
              <w:t>1</w:t>
            </w:r>
            <w:r w:rsidRPr="0048478B">
              <w:rPr>
                <w:rFonts w:ascii="Tahoma" w:hAnsi="Tahoma" w:cs="Tahoma"/>
              </w:rPr>
              <w:t xml:space="preserve"> year 2023 </w:t>
            </w:r>
            <w:r w:rsidR="005C5F80">
              <w:rPr>
                <w:rFonts w:ascii="Tahoma" w:hAnsi="Tahoma" w:cs="Tahoma"/>
              </w:rPr>
              <w:t>or</w:t>
            </w:r>
            <w:r w:rsidRPr="0048478B">
              <w:rPr>
                <w:rFonts w:ascii="Tahoma" w:hAnsi="Tahoma" w:cs="Tahoma"/>
              </w:rPr>
              <w:t xml:space="preserve"> 2024.</w:t>
            </w:r>
          </w:p>
          <w:p w:rsidR="0048478B" w:rsidRPr="0048478B" w:rsidRDefault="0048478B" w:rsidP="0048478B">
            <w:pPr>
              <w:pStyle w:val="TableParagraph"/>
              <w:spacing w:line="260" w:lineRule="exact"/>
              <w:ind w:left="107" w:right="92"/>
              <w:rPr>
                <w:rFonts w:ascii="Tahoma" w:hAnsi="Tahoma" w:cs="Tahoma"/>
              </w:rPr>
            </w:pPr>
            <w:r w:rsidRPr="0048478B">
              <w:rPr>
                <w:rFonts w:ascii="Tahoma" w:hAnsi="Tahoma" w:cs="Tahoma"/>
                <w:color w:val="FF0000"/>
              </w:rPr>
              <w:lastRenderedPageBreak/>
              <w:t>The audited accounts must be signed by auditor(s) and</w:t>
            </w:r>
            <w:r w:rsidRPr="0048478B">
              <w:rPr>
                <w:rFonts w:ascii="Tahoma" w:hAnsi="Tahoma" w:cs="Tahoma"/>
                <w:color w:val="FF0000"/>
                <w:spacing w:val="-52"/>
              </w:rPr>
              <w:t xml:space="preserve"> </w:t>
            </w:r>
            <w:r w:rsidRPr="0048478B">
              <w:rPr>
                <w:rFonts w:ascii="Tahoma" w:hAnsi="Tahoma" w:cs="Tahoma"/>
                <w:color w:val="FF0000"/>
              </w:rPr>
              <w:t>director(s).</w:t>
            </w:r>
          </w:p>
        </w:tc>
        <w:tc>
          <w:tcPr>
            <w:tcW w:w="3014" w:type="dxa"/>
          </w:tcPr>
          <w:p w:rsidR="0048478B" w:rsidRPr="0048478B" w:rsidRDefault="0048478B" w:rsidP="0048478B">
            <w:pPr>
              <w:pStyle w:val="TableParagraph"/>
              <w:tabs>
                <w:tab w:val="left" w:pos="809"/>
                <w:tab w:val="left" w:pos="1224"/>
                <w:tab w:val="left" w:pos="1723"/>
              </w:tabs>
              <w:spacing w:before="8" w:line="247" w:lineRule="auto"/>
              <w:ind w:left="106" w:right="95"/>
              <w:rPr>
                <w:rFonts w:ascii="Tahoma" w:hAnsi="Tahoma" w:cs="Tahoma"/>
              </w:rPr>
            </w:pPr>
            <w:r w:rsidRPr="0048478B">
              <w:rPr>
                <w:rFonts w:ascii="Tahoma" w:hAnsi="Tahoma" w:cs="Tahoma"/>
              </w:rPr>
              <w:lastRenderedPageBreak/>
              <w:t>Copy</w:t>
            </w:r>
            <w:r w:rsidRPr="0048478B">
              <w:rPr>
                <w:rFonts w:ascii="Tahoma" w:hAnsi="Tahoma" w:cs="Tahoma"/>
              </w:rPr>
              <w:tab/>
              <w:t>of</w:t>
            </w:r>
            <w:r w:rsidRPr="0048478B">
              <w:rPr>
                <w:rFonts w:ascii="Tahoma" w:hAnsi="Tahoma" w:cs="Tahoma"/>
              </w:rPr>
              <w:tab/>
              <w:t>the</w:t>
            </w:r>
            <w:r w:rsidRPr="0048478B">
              <w:rPr>
                <w:rFonts w:ascii="Tahoma" w:hAnsi="Tahoma" w:cs="Tahoma"/>
              </w:rPr>
              <w:tab/>
            </w:r>
            <w:r w:rsidRPr="0048478B">
              <w:rPr>
                <w:rFonts w:ascii="Tahoma" w:hAnsi="Tahoma" w:cs="Tahoma"/>
                <w:spacing w:val="-2"/>
              </w:rPr>
              <w:t>document</w:t>
            </w:r>
            <w:r w:rsidRPr="0048478B">
              <w:rPr>
                <w:rFonts w:ascii="Tahoma" w:hAnsi="Tahoma" w:cs="Tahoma"/>
                <w:spacing w:val="-52"/>
              </w:rPr>
              <w:t xml:space="preserve"> </w:t>
            </w:r>
            <w:r w:rsidRPr="0048478B">
              <w:rPr>
                <w:rFonts w:ascii="Tahoma" w:hAnsi="Tahoma" w:cs="Tahoma"/>
              </w:rPr>
              <w:t>scanned</w:t>
            </w:r>
            <w:r w:rsidRPr="0048478B">
              <w:rPr>
                <w:rFonts w:ascii="Tahoma" w:hAnsi="Tahoma" w:cs="Tahoma"/>
                <w:spacing w:val="-7"/>
              </w:rPr>
              <w:t xml:space="preserve"> </w:t>
            </w:r>
            <w:r w:rsidRPr="0048478B">
              <w:rPr>
                <w:rFonts w:ascii="Tahoma" w:hAnsi="Tahoma" w:cs="Tahoma"/>
              </w:rPr>
              <w:t>in</w:t>
            </w:r>
            <w:r w:rsidRPr="0048478B">
              <w:rPr>
                <w:rFonts w:ascii="Tahoma" w:hAnsi="Tahoma" w:cs="Tahoma"/>
                <w:spacing w:val="-6"/>
              </w:rPr>
              <w:t xml:space="preserve"> </w:t>
            </w:r>
            <w:r w:rsidRPr="0048478B">
              <w:rPr>
                <w:rFonts w:ascii="Tahoma" w:hAnsi="Tahoma" w:cs="Tahoma"/>
              </w:rPr>
              <w:t>IFMIS</w:t>
            </w:r>
          </w:p>
        </w:tc>
        <w:tc>
          <w:tcPr>
            <w:tcW w:w="2320" w:type="dxa"/>
          </w:tcPr>
          <w:p w:rsidR="0048478B" w:rsidRPr="0048478B" w:rsidRDefault="0048478B" w:rsidP="0048478B">
            <w:pPr>
              <w:pStyle w:val="TableParagraph"/>
              <w:rPr>
                <w:rFonts w:ascii="Tahoma" w:hAnsi="Tahoma" w:cs="Tahoma"/>
              </w:rPr>
            </w:pPr>
          </w:p>
        </w:tc>
      </w:tr>
      <w:tr w:rsidR="0048478B" w:rsidRPr="0048478B" w:rsidTr="0048478B">
        <w:trPr>
          <w:trHeight w:val="526"/>
        </w:trPr>
        <w:tc>
          <w:tcPr>
            <w:tcW w:w="836" w:type="dxa"/>
          </w:tcPr>
          <w:p w:rsidR="0048478B" w:rsidRPr="0048478B" w:rsidRDefault="0048478B" w:rsidP="0048478B">
            <w:pPr>
              <w:pStyle w:val="TableParagraph"/>
              <w:spacing w:before="4"/>
              <w:rPr>
                <w:rFonts w:ascii="Tahoma" w:hAnsi="Tahoma" w:cs="Tahoma"/>
                <w:b/>
                <w:i/>
              </w:rPr>
            </w:pPr>
          </w:p>
          <w:p w:rsidR="0048478B" w:rsidRPr="0048478B" w:rsidRDefault="0048478B" w:rsidP="0048478B">
            <w:pPr>
              <w:pStyle w:val="TableParagraph"/>
              <w:ind w:left="307"/>
              <w:rPr>
                <w:rFonts w:ascii="Tahoma" w:hAnsi="Tahoma" w:cs="Tahoma"/>
              </w:rPr>
            </w:pPr>
            <w:r w:rsidRPr="0048478B">
              <w:rPr>
                <w:rFonts w:ascii="Tahoma" w:hAnsi="Tahoma" w:cs="Tahoma"/>
              </w:rPr>
              <w:t>11</w:t>
            </w:r>
          </w:p>
        </w:tc>
        <w:tc>
          <w:tcPr>
            <w:tcW w:w="4705" w:type="dxa"/>
          </w:tcPr>
          <w:p w:rsidR="0048478B" w:rsidRPr="0048478B" w:rsidRDefault="0048478B" w:rsidP="0048478B">
            <w:pPr>
              <w:pStyle w:val="TableParagraph"/>
              <w:spacing w:before="1"/>
              <w:ind w:left="107"/>
              <w:rPr>
                <w:rFonts w:ascii="Tahoma" w:hAnsi="Tahoma" w:cs="Tahoma"/>
              </w:rPr>
            </w:pPr>
            <w:r w:rsidRPr="0048478B">
              <w:rPr>
                <w:rFonts w:ascii="Tahoma" w:hAnsi="Tahoma" w:cs="Tahoma"/>
              </w:rPr>
              <w:t>Must</w:t>
            </w:r>
            <w:r w:rsidRPr="0048478B">
              <w:rPr>
                <w:rFonts w:ascii="Tahoma" w:hAnsi="Tahoma" w:cs="Tahoma"/>
                <w:spacing w:val="-1"/>
              </w:rPr>
              <w:t xml:space="preserve"> </w:t>
            </w:r>
            <w:r w:rsidRPr="0048478B">
              <w:rPr>
                <w:rFonts w:ascii="Tahoma" w:hAnsi="Tahoma" w:cs="Tahoma"/>
              </w:rPr>
              <w:t>fill</w:t>
            </w:r>
            <w:r w:rsidRPr="0048478B">
              <w:rPr>
                <w:rFonts w:ascii="Tahoma" w:hAnsi="Tahoma" w:cs="Tahoma"/>
                <w:spacing w:val="-1"/>
              </w:rPr>
              <w:t xml:space="preserve"> </w:t>
            </w:r>
            <w:r w:rsidRPr="0048478B">
              <w:rPr>
                <w:rFonts w:ascii="Tahoma" w:hAnsi="Tahoma" w:cs="Tahoma"/>
              </w:rPr>
              <w:t>and</w:t>
            </w:r>
            <w:r w:rsidRPr="0048478B">
              <w:rPr>
                <w:rFonts w:ascii="Tahoma" w:hAnsi="Tahoma" w:cs="Tahoma"/>
                <w:spacing w:val="-4"/>
              </w:rPr>
              <w:t xml:space="preserve"> </w:t>
            </w:r>
            <w:r w:rsidRPr="0048478B">
              <w:rPr>
                <w:rFonts w:ascii="Tahoma" w:hAnsi="Tahoma" w:cs="Tahoma"/>
              </w:rPr>
              <w:t>submit Form</w:t>
            </w:r>
            <w:r w:rsidRPr="0048478B">
              <w:rPr>
                <w:rFonts w:ascii="Tahoma" w:hAnsi="Tahoma" w:cs="Tahoma"/>
                <w:spacing w:val="-4"/>
              </w:rPr>
              <w:t xml:space="preserve"> </w:t>
            </w:r>
            <w:r w:rsidRPr="0048478B">
              <w:rPr>
                <w:rFonts w:ascii="Tahoma" w:hAnsi="Tahoma" w:cs="Tahoma"/>
              </w:rPr>
              <w:t>CON–2</w:t>
            </w:r>
            <w:r w:rsidRPr="0048478B">
              <w:rPr>
                <w:rFonts w:ascii="Tahoma" w:hAnsi="Tahoma" w:cs="Tahoma"/>
                <w:spacing w:val="-2"/>
              </w:rPr>
              <w:t xml:space="preserve"> </w:t>
            </w:r>
            <w:r w:rsidRPr="0048478B">
              <w:rPr>
                <w:rFonts w:ascii="Tahoma" w:hAnsi="Tahoma" w:cs="Tahoma"/>
              </w:rPr>
              <w:t>Historical Contract</w:t>
            </w:r>
          </w:p>
          <w:p w:rsidR="0048478B" w:rsidRPr="0048478B" w:rsidRDefault="0048478B" w:rsidP="0048478B">
            <w:pPr>
              <w:pStyle w:val="TableParagraph"/>
              <w:spacing w:line="252" w:lineRule="exact"/>
              <w:ind w:left="107" w:right="697"/>
              <w:rPr>
                <w:rFonts w:ascii="Tahoma" w:hAnsi="Tahoma" w:cs="Tahoma"/>
              </w:rPr>
            </w:pPr>
            <w:r w:rsidRPr="0048478B">
              <w:rPr>
                <w:rFonts w:ascii="Tahoma" w:hAnsi="Tahoma" w:cs="Tahoma"/>
              </w:rPr>
              <w:t>Non-Performance and Pending Litigation in the</w:t>
            </w:r>
            <w:r w:rsidRPr="0048478B">
              <w:rPr>
                <w:rFonts w:ascii="Tahoma" w:hAnsi="Tahoma" w:cs="Tahoma"/>
                <w:spacing w:val="-52"/>
              </w:rPr>
              <w:t xml:space="preserve"> </w:t>
            </w:r>
            <w:r w:rsidRPr="0048478B">
              <w:rPr>
                <w:rFonts w:ascii="Tahoma" w:hAnsi="Tahoma" w:cs="Tahoma"/>
              </w:rPr>
              <w:t>Format Provided.</w:t>
            </w:r>
          </w:p>
        </w:tc>
        <w:tc>
          <w:tcPr>
            <w:tcW w:w="3014" w:type="dxa"/>
          </w:tcPr>
          <w:p w:rsidR="0048478B" w:rsidRPr="0048478B" w:rsidRDefault="0048478B" w:rsidP="0048478B">
            <w:pPr>
              <w:pStyle w:val="TableParagraph"/>
              <w:tabs>
                <w:tab w:val="left" w:pos="809"/>
                <w:tab w:val="left" w:pos="1217"/>
                <w:tab w:val="left" w:pos="1711"/>
              </w:tabs>
              <w:spacing w:before="10" w:line="247" w:lineRule="auto"/>
              <w:ind w:left="106" w:right="98"/>
              <w:rPr>
                <w:rFonts w:ascii="Tahoma" w:hAnsi="Tahoma" w:cs="Tahoma"/>
              </w:rPr>
            </w:pPr>
            <w:r w:rsidRPr="0048478B">
              <w:rPr>
                <w:rFonts w:ascii="Tahoma" w:hAnsi="Tahoma" w:cs="Tahoma"/>
              </w:rPr>
              <w:t>Copy</w:t>
            </w:r>
            <w:r w:rsidRPr="0048478B">
              <w:rPr>
                <w:rFonts w:ascii="Tahoma" w:hAnsi="Tahoma" w:cs="Tahoma"/>
              </w:rPr>
              <w:tab/>
              <w:t>of</w:t>
            </w:r>
            <w:r w:rsidRPr="0048478B">
              <w:rPr>
                <w:rFonts w:ascii="Tahoma" w:hAnsi="Tahoma" w:cs="Tahoma"/>
              </w:rPr>
              <w:tab/>
              <w:t>the</w:t>
            </w:r>
            <w:r w:rsidRPr="0048478B">
              <w:rPr>
                <w:rFonts w:ascii="Tahoma" w:hAnsi="Tahoma" w:cs="Tahoma"/>
              </w:rPr>
              <w:tab/>
            </w:r>
            <w:r w:rsidRPr="0048478B">
              <w:rPr>
                <w:rFonts w:ascii="Tahoma" w:hAnsi="Tahoma" w:cs="Tahoma"/>
                <w:spacing w:val="-1"/>
              </w:rPr>
              <w:t>document</w:t>
            </w:r>
            <w:r w:rsidRPr="0048478B">
              <w:rPr>
                <w:rFonts w:ascii="Tahoma" w:hAnsi="Tahoma" w:cs="Tahoma"/>
                <w:spacing w:val="-52"/>
              </w:rPr>
              <w:t xml:space="preserve"> </w:t>
            </w:r>
            <w:r w:rsidRPr="0048478B">
              <w:rPr>
                <w:rFonts w:ascii="Tahoma" w:hAnsi="Tahoma" w:cs="Tahoma"/>
              </w:rPr>
              <w:t>scanned</w:t>
            </w:r>
            <w:r w:rsidRPr="0048478B">
              <w:rPr>
                <w:rFonts w:ascii="Tahoma" w:hAnsi="Tahoma" w:cs="Tahoma"/>
                <w:spacing w:val="-1"/>
              </w:rPr>
              <w:t xml:space="preserve"> </w:t>
            </w:r>
            <w:r w:rsidRPr="0048478B">
              <w:rPr>
                <w:rFonts w:ascii="Tahoma" w:hAnsi="Tahoma" w:cs="Tahoma"/>
              </w:rPr>
              <w:t>in IFMIS</w:t>
            </w:r>
          </w:p>
        </w:tc>
        <w:tc>
          <w:tcPr>
            <w:tcW w:w="2320" w:type="dxa"/>
          </w:tcPr>
          <w:p w:rsidR="0048478B" w:rsidRPr="0048478B" w:rsidRDefault="0048478B" w:rsidP="0048478B">
            <w:pPr>
              <w:pStyle w:val="TableParagraph"/>
              <w:rPr>
                <w:rFonts w:ascii="Tahoma" w:hAnsi="Tahoma" w:cs="Tahoma"/>
              </w:rPr>
            </w:pPr>
          </w:p>
        </w:tc>
      </w:tr>
      <w:tr w:rsidR="0048478B" w:rsidRPr="0048478B" w:rsidTr="0048478B">
        <w:trPr>
          <w:trHeight w:val="526"/>
        </w:trPr>
        <w:tc>
          <w:tcPr>
            <w:tcW w:w="836" w:type="dxa"/>
          </w:tcPr>
          <w:p w:rsidR="0048478B" w:rsidRPr="0048478B" w:rsidRDefault="0048478B" w:rsidP="0048478B">
            <w:pPr>
              <w:pStyle w:val="TableParagraph"/>
              <w:spacing w:before="140"/>
              <w:ind w:left="307"/>
              <w:rPr>
                <w:rFonts w:ascii="Tahoma" w:hAnsi="Tahoma" w:cs="Tahoma"/>
              </w:rPr>
            </w:pPr>
            <w:r w:rsidRPr="0048478B">
              <w:rPr>
                <w:rFonts w:ascii="Tahoma" w:hAnsi="Tahoma" w:cs="Tahoma"/>
              </w:rPr>
              <w:t>1</w:t>
            </w:r>
            <w:r w:rsidR="005C5F80">
              <w:rPr>
                <w:rFonts w:ascii="Tahoma" w:hAnsi="Tahoma" w:cs="Tahoma"/>
              </w:rPr>
              <w:t>2</w:t>
            </w:r>
          </w:p>
        </w:tc>
        <w:tc>
          <w:tcPr>
            <w:tcW w:w="4705" w:type="dxa"/>
          </w:tcPr>
          <w:p w:rsidR="0048478B" w:rsidRPr="0048478B" w:rsidRDefault="0048478B" w:rsidP="0048478B">
            <w:pPr>
              <w:pStyle w:val="TableParagraph"/>
              <w:spacing w:before="137"/>
              <w:ind w:left="107"/>
              <w:rPr>
                <w:rFonts w:ascii="Tahoma" w:hAnsi="Tahoma" w:cs="Tahoma"/>
              </w:rPr>
            </w:pPr>
            <w:r w:rsidRPr="0048478B">
              <w:rPr>
                <w:rFonts w:ascii="Tahoma" w:hAnsi="Tahoma" w:cs="Tahoma"/>
              </w:rPr>
              <w:t>Must submit a</w:t>
            </w:r>
            <w:r w:rsidRPr="0048478B">
              <w:rPr>
                <w:rFonts w:ascii="Tahoma" w:hAnsi="Tahoma" w:cs="Tahoma"/>
                <w:spacing w:val="-3"/>
              </w:rPr>
              <w:t xml:space="preserve"> </w:t>
            </w:r>
            <w:r w:rsidRPr="0048478B">
              <w:rPr>
                <w:rFonts w:ascii="Tahoma" w:hAnsi="Tahoma" w:cs="Tahoma"/>
              </w:rPr>
              <w:t>detailed</w:t>
            </w:r>
            <w:r w:rsidRPr="0048478B">
              <w:rPr>
                <w:rFonts w:ascii="Tahoma" w:hAnsi="Tahoma" w:cs="Tahoma"/>
                <w:spacing w:val="-1"/>
              </w:rPr>
              <w:t xml:space="preserve"> </w:t>
            </w:r>
            <w:r w:rsidRPr="0048478B">
              <w:rPr>
                <w:rFonts w:ascii="Tahoma" w:hAnsi="Tahoma" w:cs="Tahoma"/>
              </w:rPr>
              <w:t>works</w:t>
            </w:r>
            <w:r w:rsidRPr="0048478B">
              <w:rPr>
                <w:rFonts w:ascii="Tahoma" w:hAnsi="Tahoma" w:cs="Tahoma"/>
                <w:spacing w:val="-1"/>
              </w:rPr>
              <w:t xml:space="preserve"> </w:t>
            </w:r>
            <w:r w:rsidRPr="0048478B">
              <w:rPr>
                <w:rFonts w:ascii="Tahoma" w:hAnsi="Tahoma" w:cs="Tahoma"/>
              </w:rPr>
              <w:t>program</w:t>
            </w:r>
            <w:r w:rsidRPr="0048478B">
              <w:rPr>
                <w:rFonts w:ascii="Tahoma" w:hAnsi="Tahoma" w:cs="Tahoma"/>
                <w:spacing w:val="-3"/>
              </w:rPr>
              <w:t xml:space="preserve"> </w:t>
            </w:r>
            <w:r w:rsidRPr="0048478B">
              <w:rPr>
                <w:rFonts w:ascii="Tahoma" w:hAnsi="Tahoma" w:cs="Tahoma"/>
              </w:rPr>
              <w:t>for</w:t>
            </w:r>
            <w:r w:rsidRPr="0048478B">
              <w:rPr>
                <w:rFonts w:ascii="Tahoma" w:hAnsi="Tahoma" w:cs="Tahoma"/>
                <w:spacing w:val="-3"/>
              </w:rPr>
              <w:t xml:space="preserve"> </w:t>
            </w:r>
            <w:r w:rsidRPr="0048478B">
              <w:rPr>
                <w:rFonts w:ascii="Tahoma" w:hAnsi="Tahoma" w:cs="Tahoma"/>
              </w:rPr>
              <w:t>the</w:t>
            </w:r>
            <w:r w:rsidRPr="0048478B">
              <w:rPr>
                <w:rFonts w:ascii="Tahoma" w:hAnsi="Tahoma" w:cs="Tahoma"/>
                <w:spacing w:val="-1"/>
              </w:rPr>
              <w:t xml:space="preserve"> </w:t>
            </w:r>
            <w:r w:rsidRPr="0048478B">
              <w:rPr>
                <w:rFonts w:ascii="Tahoma" w:hAnsi="Tahoma" w:cs="Tahoma"/>
              </w:rPr>
              <w:t>works</w:t>
            </w:r>
          </w:p>
        </w:tc>
        <w:tc>
          <w:tcPr>
            <w:tcW w:w="3014" w:type="dxa"/>
          </w:tcPr>
          <w:p w:rsidR="0048478B" w:rsidRPr="0048478B" w:rsidRDefault="0048478B" w:rsidP="0048478B">
            <w:pPr>
              <w:pStyle w:val="TableParagraph"/>
              <w:tabs>
                <w:tab w:val="left" w:pos="809"/>
                <w:tab w:val="left" w:pos="1217"/>
                <w:tab w:val="left" w:pos="1711"/>
              </w:tabs>
              <w:spacing w:line="262" w:lineRule="exact"/>
              <w:ind w:left="106" w:right="98"/>
              <w:rPr>
                <w:rFonts w:ascii="Tahoma" w:hAnsi="Tahoma" w:cs="Tahoma"/>
              </w:rPr>
            </w:pPr>
            <w:r w:rsidRPr="0048478B">
              <w:rPr>
                <w:rFonts w:ascii="Tahoma" w:hAnsi="Tahoma" w:cs="Tahoma"/>
              </w:rPr>
              <w:t>Copy</w:t>
            </w:r>
            <w:r w:rsidRPr="0048478B">
              <w:rPr>
                <w:rFonts w:ascii="Tahoma" w:hAnsi="Tahoma" w:cs="Tahoma"/>
              </w:rPr>
              <w:tab/>
              <w:t>of</w:t>
            </w:r>
            <w:r w:rsidRPr="0048478B">
              <w:rPr>
                <w:rFonts w:ascii="Tahoma" w:hAnsi="Tahoma" w:cs="Tahoma"/>
              </w:rPr>
              <w:tab/>
              <w:t>the</w:t>
            </w:r>
            <w:r w:rsidRPr="0048478B">
              <w:rPr>
                <w:rFonts w:ascii="Tahoma" w:hAnsi="Tahoma" w:cs="Tahoma"/>
              </w:rPr>
              <w:tab/>
            </w:r>
            <w:r w:rsidRPr="0048478B">
              <w:rPr>
                <w:rFonts w:ascii="Tahoma" w:hAnsi="Tahoma" w:cs="Tahoma"/>
                <w:spacing w:val="-1"/>
              </w:rPr>
              <w:t>document</w:t>
            </w:r>
            <w:r w:rsidRPr="0048478B">
              <w:rPr>
                <w:rFonts w:ascii="Tahoma" w:hAnsi="Tahoma" w:cs="Tahoma"/>
                <w:spacing w:val="-52"/>
              </w:rPr>
              <w:t xml:space="preserve"> </w:t>
            </w:r>
            <w:r w:rsidRPr="0048478B">
              <w:rPr>
                <w:rFonts w:ascii="Tahoma" w:hAnsi="Tahoma" w:cs="Tahoma"/>
              </w:rPr>
              <w:t>scanned</w:t>
            </w:r>
            <w:r w:rsidRPr="0048478B">
              <w:rPr>
                <w:rFonts w:ascii="Tahoma" w:hAnsi="Tahoma" w:cs="Tahoma"/>
                <w:spacing w:val="-1"/>
              </w:rPr>
              <w:t xml:space="preserve"> </w:t>
            </w:r>
            <w:r w:rsidRPr="0048478B">
              <w:rPr>
                <w:rFonts w:ascii="Tahoma" w:hAnsi="Tahoma" w:cs="Tahoma"/>
              </w:rPr>
              <w:t>in IFMIS</w:t>
            </w:r>
          </w:p>
        </w:tc>
        <w:tc>
          <w:tcPr>
            <w:tcW w:w="2320" w:type="dxa"/>
          </w:tcPr>
          <w:p w:rsidR="0048478B" w:rsidRPr="0048478B" w:rsidRDefault="0048478B" w:rsidP="0048478B">
            <w:pPr>
              <w:pStyle w:val="TableParagraph"/>
              <w:rPr>
                <w:rFonts w:ascii="Tahoma" w:hAnsi="Tahoma" w:cs="Tahoma"/>
              </w:rPr>
            </w:pPr>
          </w:p>
        </w:tc>
      </w:tr>
      <w:tr w:rsidR="0048478B" w:rsidRPr="0048478B" w:rsidTr="0048478B">
        <w:trPr>
          <w:trHeight w:val="526"/>
        </w:trPr>
        <w:tc>
          <w:tcPr>
            <w:tcW w:w="836" w:type="dxa"/>
          </w:tcPr>
          <w:p w:rsidR="0048478B" w:rsidRPr="0048478B" w:rsidRDefault="0048478B" w:rsidP="0048478B">
            <w:pPr>
              <w:pStyle w:val="TableParagraph"/>
              <w:spacing w:before="3"/>
              <w:rPr>
                <w:rFonts w:ascii="Tahoma" w:hAnsi="Tahoma" w:cs="Tahoma"/>
                <w:b/>
                <w:i/>
                <w:sz w:val="33"/>
              </w:rPr>
            </w:pPr>
          </w:p>
          <w:p w:rsidR="0048478B" w:rsidRPr="0048478B" w:rsidRDefault="0048478B" w:rsidP="0048478B">
            <w:pPr>
              <w:pStyle w:val="TableParagraph"/>
              <w:ind w:left="307"/>
              <w:rPr>
                <w:rFonts w:ascii="Tahoma" w:hAnsi="Tahoma" w:cs="Tahoma"/>
              </w:rPr>
            </w:pPr>
            <w:r w:rsidRPr="0048478B">
              <w:rPr>
                <w:rFonts w:ascii="Tahoma" w:hAnsi="Tahoma" w:cs="Tahoma"/>
              </w:rPr>
              <w:t>1</w:t>
            </w:r>
            <w:r w:rsidR="005C5F80">
              <w:rPr>
                <w:rFonts w:ascii="Tahoma" w:hAnsi="Tahoma" w:cs="Tahoma"/>
              </w:rPr>
              <w:t>3</w:t>
            </w:r>
          </w:p>
        </w:tc>
        <w:tc>
          <w:tcPr>
            <w:tcW w:w="4705" w:type="dxa"/>
          </w:tcPr>
          <w:p w:rsidR="0048478B" w:rsidRPr="0048478B" w:rsidRDefault="0048478B" w:rsidP="0048478B">
            <w:pPr>
              <w:pStyle w:val="TableParagraph"/>
              <w:spacing w:before="1"/>
              <w:ind w:left="107" w:right="397"/>
              <w:rPr>
                <w:rFonts w:ascii="Tahoma" w:hAnsi="Tahoma" w:cs="Tahoma"/>
                <w:color w:val="FF0000"/>
              </w:rPr>
            </w:pPr>
            <w:r w:rsidRPr="0048478B">
              <w:rPr>
                <w:rFonts w:ascii="Tahoma" w:hAnsi="Tahoma" w:cs="Tahoma"/>
              </w:rPr>
              <w:t>Must submit pdf scanned bid document through</w:t>
            </w:r>
            <w:r w:rsidRPr="0048478B">
              <w:rPr>
                <w:rFonts w:ascii="Tahoma" w:hAnsi="Tahoma" w:cs="Tahoma"/>
                <w:spacing w:val="1"/>
              </w:rPr>
              <w:t xml:space="preserve"> </w:t>
            </w:r>
            <w:r w:rsidRPr="0048478B">
              <w:rPr>
                <w:rFonts w:ascii="Tahoma" w:hAnsi="Tahoma" w:cs="Tahoma"/>
              </w:rPr>
              <w:t>IFMIS. All pages must be Initialed/signed/stamped</w:t>
            </w:r>
            <w:r w:rsidRPr="0048478B">
              <w:rPr>
                <w:rFonts w:ascii="Tahoma" w:hAnsi="Tahoma" w:cs="Tahoma"/>
                <w:spacing w:val="-52"/>
              </w:rPr>
              <w:t xml:space="preserve"> </w:t>
            </w:r>
            <w:r w:rsidRPr="0048478B">
              <w:rPr>
                <w:rFonts w:ascii="Tahoma" w:hAnsi="Tahoma" w:cs="Tahoma"/>
              </w:rPr>
              <w:t>pursuant</w:t>
            </w:r>
            <w:r w:rsidRPr="0048478B">
              <w:rPr>
                <w:rFonts w:ascii="Tahoma" w:hAnsi="Tahoma" w:cs="Tahoma"/>
                <w:spacing w:val="-3"/>
              </w:rPr>
              <w:t xml:space="preserve"> </w:t>
            </w:r>
            <w:r w:rsidRPr="0048478B">
              <w:rPr>
                <w:rFonts w:ascii="Tahoma" w:hAnsi="Tahoma" w:cs="Tahoma"/>
              </w:rPr>
              <w:t>to ITT</w:t>
            </w:r>
            <w:r w:rsidRPr="0048478B">
              <w:rPr>
                <w:rFonts w:ascii="Tahoma" w:hAnsi="Tahoma" w:cs="Tahoma"/>
                <w:spacing w:val="-1"/>
              </w:rPr>
              <w:t xml:space="preserve"> </w:t>
            </w:r>
            <w:r w:rsidRPr="0048478B">
              <w:rPr>
                <w:rFonts w:ascii="Tahoma" w:hAnsi="Tahoma" w:cs="Tahoma"/>
              </w:rPr>
              <w:t>12.</w:t>
            </w:r>
            <w:r w:rsidRPr="0048478B">
              <w:rPr>
                <w:rFonts w:ascii="Tahoma" w:hAnsi="Tahoma" w:cs="Tahoma"/>
                <w:color w:val="FF0000"/>
              </w:rPr>
              <w:t>1</w:t>
            </w:r>
            <w:r w:rsidRPr="0048478B">
              <w:rPr>
                <w:rFonts w:ascii="Tahoma" w:hAnsi="Tahoma" w:cs="Tahoma"/>
                <w:color w:val="FF0000"/>
                <w:spacing w:val="-3"/>
              </w:rPr>
              <w:t xml:space="preserve"> </w:t>
            </w:r>
            <w:r w:rsidRPr="0048478B">
              <w:rPr>
                <w:rFonts w:ascii="Tahoma" w:hAnsi="Tahoma" w:cs="Tahoma"/>
                <w:color w:val="FF0000"/>
              </w:rPr>
              <w:t>(preferable</w:t>
            </w:r>
            <w:r w:rsidRPr="0048478B">
              <w:rPr>
                <w:rFonts w:ascii="Tahoma" w:hAnsi="Tahoma" w:cs="Tahoma"/>
                <w:color w:val="FF0000"/>
                <w:spacing w:val="-2"/>
              </w:rPr>
              <w:t xml:space="preserve"> </w:t>
            </w:r>
            <w:r w:rsidRPr="0048478B">
              <w:rPr>
                <w:rFonts w:ascii="Tahoma" w:hAnsi="Tahoma" w:cs="Tahoma"/>
                <w:color w:val="FF0000"/>
              </w:rPr>
              <w:t>mode</w:t>
            </w:r>
            <w:r w:rsidRPr="0048478B">
              <w:rPr>
                <w:rFonts w:ascii="Tahoma" w:hAnsi="Tahoma" w:cs="Tahoma"/>
                <w:color w:val="FF0000"/>
                <w:spacing w:val="-1"/>
              </w:rPr>
              <w:t xml:space="preserve"> </w:t>
            </w:r>
            <w:r w:rsidRPr="0048478B">
              <w:rPr>
                <w:rFonts w:ascii="Tahoma" w:hAnsi="Tahoma" w:cs="Tahoma"/>
                <w:color w:val="FF0000"/>
              </w:rPr>
              <w:t>of scan</w:t>
            </w:r>
            <w:r w:rsidRPr="0048478B">
              <w:rPr>
                <w:rFonts w:ascii="Tahoma" w:hAnsi="Tahoma" w:cs="Tahoma"/>
                <w:color w:val="FF0000"/>
                <w:spacing w:val="-3"/>
              </w:rPr>
              <w:t xml:space="preserve"> </w:t>
            </w:r>
            <w:r w:rsidRPr="0048478B">
              <w:rPr>
                <w:rFonts w:ascii="Tahoma" w:hAnsi="Tahoma" w:cs="Tahoma"/>
                <w:color w:val="FF0000"/>
              </w:rPr>
              <w:t>is a</w:t>
            </w:r>
          </w:p>
          <w:p w:rsidR="0048478B" w:rsidRPr="0048478B" w:rsidRDefault="0048478B" w:rsidP="0048478B">
            <w:pPr>
              <w:pStyle w:val="TableParagraph"/>
              <w:spacing w:line="235" w:lineRule="exact"/>
              <w:ind w:left="107"/>
              <w:rPr>
                <w:rFonts w:ascii="Tahoma" w:hAnsi="Tahoma" w:cs="Tahoma"/>
              </w:rPr>
            </w:pPr>
            <w:r w:rsidRPr="0048478B">
              <w:rPr>
                <w:rFonts w:ascii="Tahoma" w:hAnsi="Tahoma" w:cs="Tahoma"/>
                <w:color w:val="FF0000"/>
              </w:rPr>
              <w:t>continuous</w:t>
            </w:r>
            <w:r w:rsidRPr="0048478B">
              <w:rPr>
                <w:rFonts w:ascii="Tahoma" w:hAnsi="Tahoma" w:cs="Tahoma"/>
                <w:color w:val="FF0000"/>
                <w:spacing w:val="-2"/>
              </w:rPr>
              <w:t xml:space="preserve"> </w:t>
            </w:r>
            <w:r w:rsidRPr="0048478B">
              <w:rPr>
                <w:rFonts w:ascii="Tahoma" w:hAnsi="Tahoma" w:cs="Tahoma"/>
                <w:color w:val="FF0000"/>
              </w:rPr>
              <w:t>pdf</w:t>
            </w:r>
            <w:r w:rsidRPr="0048478B">
              <w:rPr>
                <w:rFonts w:ascii="Tahoma" w:hAnsi="Tahoma" w:cs="Tahoma"/>
                <w:color w:val="FF0000"/>
                <w:spacing w:val="-1"/>
              </w:rPr>
              <w:t xml:space="preserve"> </w:t>
            </w:r>
            <w:r w:rsidRPr="0048478B">
              <w:rPr>
                <w:rFonts w:ascii="Tahoma" w:hAnsi="Tahoma" w:cs="Tahoma"/>
                <w:color w:val="FF0000"/>
              </w:rPr>
              <w:t>that</w:t>
            </w:r>
            <w:r w:rsidRPr="0048478B">
              <w:rPr>
                <w:rFonts w:ascii="Tahoma" w:hAnsi="Tahoma" w:cs="Tahoma"/>
                <w:color w:val="FF0000"/>
                <w:spacing w:val="-3"/>
              </w:rPr>
              <w:t xml:space="preserve"> </w:t>
            </w:r>
            <w:r w:rsidRPr="0048478B">
              <w:rPr>
                <w:rFonts w:ascii="Tahoma" w:hAnsi="Tahoma" w:cs="Tahoma"/>
                <w:color w:val="FF0000"/>
              </w:rPr>
              <w:t>is</w:t>
            </w:r>
            <w:r w:rsidRPr="0048478B">
              <w:rPr>
                <w:rFonts w:ascii="Tahoma" w:hAnsi="Tahoma" w:cs="Tahoma"/>
                <w:color w:val="FF0000"/>
                <w:spacing w:val="-3"/>
              </w:rPr>
              <w:t xml:space="preserve"> </w:t>
            </w:r>
            <w:r w:rsidRPr="0048478B">
              <w:rPr>
                <w:rFonts w:ascii="Tahoma" w:hAnsi="Tahoma" w:cs="Tahoma"/>
                <w:color w:val="FF0000"/>
              </w:rPr>
              <w:t>indexed</w:t>
            </w:r>
            <w:r w:rsidRPr="0048478B">
              <w:rPr>
                <w:rFonts w:ascii="Tahoma" w:hAnsi="Tahoma" w:cs="Tahoma"/>
              </w:rPr>
              <w:t>)</w:t>
            </w:r>
          </w:p>
        </w:tc>
        <w:tc>
          <w:tcPr>
            <w:tcW w:w="3014" w:type="dxa"/>
          </w:tcPr>
          <w:p w:rsidR="0048478B" w:rsidRPr="0048478B" w:rsidRDefault="0048478B" w:rsidP="0048478B">
            <w:pPr>
              <w:pStyle w:val="TableParagraph"/>
              <w:tabs>
                <w:tab w:val="left" w:pos="809"/>
                <w:tab w:val="left" w:pos="1217"/>
                <w:tab w:val="left" w:pos="1711"/>
              </w:tabs>
              <w:spacing w:before="11" w:line="247" w:lineRule="auto"/>
              <w:ind w:left="106" w:right="98"/>
              <w:rPr>
                <w:rFonts w:ascii="Tahoma" w:hAnsi="Tahoma" w:cs="Tahoma"/>
              </w:rPr>
            </w:pPr>
            <w:r w:rsidRPr="0048478B">
              <w:rPr>
                <w:rFonts w:ascii="Tahoma" w:hAnsi="Tahoma" w:cs="Tahoma"/>
              </w:rPr>
              <w:t>Copy</w:t>
            </w:r>
            <w:r w:rsidRPr="0048478B">
              <w:rPr>
                <w:rFonts w:ascii="Tahoma" w:hAnsi="Tahoma" w:cs="Tahoma"/>
              </w:rPr>
              <w:tab/>
              <w:t>of</w:t>
            </w:r>
            <w:r w:rsidRPr="0048478B">
              <w:rPr>
                <w:rFonts w:ascii="Tahoma" w:hAnsi="Tahoma" w:cs="Tahoma"/>
              </w:rPr>
              <w:tab/>
              <w:t>the</w:t>
            </w:r>
            <w:r w:rsidRPr="0048478B">
              <w:rPr>
                <w:rFonts w:ascii="Tahoma" w:hAnsi="Tahoma" w:cs="Tahoma"/>
              </w:rPr>
              <w:tab/>
            </w:r>
            <w:r w:rsidRPr="0048478B">
              <w:rPr>
                <w:rFonts w:ascii="Tahoma" w:hAnsi="Tahoma" w:cs="Tahoma"/>
                <w:spacing w:val="-1"/>
              </w:rPr>
              <w:t>document</w:t>
            </w:r>
            <w:r w:rsidRPr="0048478B">
              <w:rPr>
                <w:rFonts w:ascii="Tahoma" w:hAnsi="Tahoma" w:cs="Tahoma"/>
                <w:spacing w:val="-52"/>
              </w:rPr>
              <w:t xml:space="preserve"> </w:t>
            </w:r>
            <w:r w:rsidRPr="0048478B">
              <w:rPr>
                <w:rFonts w:ascii="Tahoma" w:hAnsi="Tahoma" w:cs="Tahoma"/>
              </w:rPr>
              <w:t>scanned</w:t>
            </w:r>
            <w:r w:rsidRPr="0048478B">
              <w:rPr>
                <w:rFonts w:ascii="Tahoma" w:hAnsi="Tahoma" w:cs="Tahoma"/>
                <w:spacing w:val="-1"/>
              </w:rPr>
              <w:t xml:space="preserve"> </w:t>
            </w:r>
            <w:r w:rsidRPr="0048478B">
              <w:rPr>
                <w:rFonts w:ascii="Tahoma" w:hAnsi="Tahoma" w:cs="Tahoma"/>
              </w:rPr>
              <w:t>in IFMIS</w:t>
            </w:r>
          </w:p>
        </w:tc>
        <w:tc>
          <w:tcPr>
            <w:tcW w:w="2320" w:type="dxa"/>
          </w:tcPr>
          <w:p w:rsidR="0048478B" w:rsidRPr="0048478B" w:rsidRDefault="0048478B" w:rsidP="0048478B">
            <w:pPr>
              <w:pStyle w:val="TableParagraph"/>
              <w:rPr>
                <w:rFonts w:ascii="Tahoma" w:hAnsi="Tahoma" w:cs="Tahoma"/>
              </w:rPr>
            </w:pPr>
          </w:p>
        </w:tc>
      </w:tr>
      <w:tr w:rsidR="0048478B" w:rsidRPr="0048478B" w:rsidTr="0048478B">
        <w:trPr>
          <w:trHeight w:val="526"/>
        </w:trPr>
        <w:tc>
          <w:tcPr>
            <w:tcW w:w="836" w:type="dxa"/>
          </w:tcPr>
          <w:p w:rsidR="0048478B" w:rsidRPr="0048478B" w:rsidRDefault="0048478B" w:rsidP="0048478B">
            <w:pPr>
              <w:pStyle w:val="TableParagraph"/>
              <w:spacing w:before="139"/>
              <w:ind w:left="231" w:right="223"/>
              <w:jc w:val="center"/>
              <w:rPr>
                <w:rFonts w:ascii="Tahoma" w:hAnsi="Tahoma" w:cs="Tahoma"/>
              </w:rPr>
            </w:pPr>
          </w:p>
        </w:tc>
        <w:tc>
          <w:tcPr>
            <w:tcW w:w="4705" w:type="dxa"/>
          </w:tcPr>
          <w:p w:rsidR="0048478B" w:rsidRPr="0048478B" w:rsidRDefault="0048478B" w:rsidP="0048478B">
            <w:pPr>
              <w:pStyle w:val="TableParagraph"/>
              <w:spacing w:before="2" w:line="252" w:lineRule="exact"/>
              <w:ind w:left="107" w:right="244"/>
              <w:rPr>
                <w:rFonts w:ascii="Tahoma" w:hAnsi="Tahoma" w:cs="Tahoma"/>
              </w:rPr>
            </w:pPr>
          </w:p>
        </w:tc>
        <w:tc>
          <w:tcPr>
            <w:tcW w:w="3014" w:type="dxa"/>
          </w:tcPr>
          <w:p w:rsidR="0048478B" w:rsidRPr="0048478B" w:rsidRDefault="0048478B" w:rsidP="0048478B">
            <w:pPr>
              <w:pStyle w:val="TableParagraph"/>
              <w:tabs>
                <w:tab w:val="left" w:pos="809"/>
                <w:tab w:val="left" w:pos="1224"/>
                <w:tab w:val="left" w:pos="1723"/>
              </w:tabs>
              <w:spacing w:line="260" w:lineRule="atLeast"/>
              <w:ind w:left="106" w:right="95"/>
              <w:rPr>
                <w:rFonts w:ascii="Tahoma" w:hAnsi="Tahoma" w:cs="Tahoma"/>
              </w:rPr>
            </w:pPr>
            <w:r>
              <w:rPr>
                <w:rFonts w:ascii="Tahoma" w:hAnsi="Tahoma" w:cs="Tahoma"/>
              </w:rPr>
              <w:t>PASS/FAIL</w:t>
            </w:r>
          </w:p>
        </w:tc>
        <w:tc>
          <w:tcPr>
            <w:tcW w:w="2320" w:type="dxa"/>
          </w:tcPr>
          <w:p w:rsidR="0048478B" w:rsidRPr="0048478B" w:rsidRDefault="0048478B" w:rsidP="0048478B">
            <w:pPr>
              <w:pStyle w:val="TableParagraph"/>
              <w:rPr>
                <w:rFonts w:ascii="Tahoma" w:hAnsi="Tahoma" w:cs="Tahoma"/>
              </w:rPr>
            </w:pPr>
          </w:p>
        </w:tc>
      </w:tr>
    </w:tbl>
    <w:p w:rsidR="005B07CE" w:rsidRPr="0048478B" w:rsidRDefault="005B07CE">
      <w:pPr>
        <w:rPr>
          <w:rFonts w:ascii="Tahoma" w:hAnsi="Tahoma" w:cs="Tahoma"/>
        </w:rPr>
        <w:sectPr w:rsidR="005B07CE" w:rsidRPr="0048478B" w:rsidSect="00447390">
          <w:footerReference w:type="default" r:id="rId44"/>
          <w:pgSz w:w="11930" w:h="16860"/>
          <w:pgMar w:top="568" w:right="731" w:bottom="280" w:left="60" w:header="0" w:footer="0" w:gutter="0"/>
          <w:cols w:space="720"/>
        </w:sectPr>
      </w:pPr>
    </w:p>
    <w:p w:rsidR="005B07CE" w:rsidRDefault="005B07CE">
      <w:pPr>
        <w:pStyle w:val="BodyText"/>
        <w:spacing w:before="5"/>
        <w:rPr>
          <w:b/>
          <w:i/>
          <w:sz w:val="15"/>
        </w:rPr>
      </w:pPr>
    </w:p>
    <w:p w:rsidR="005B07CE" w:rsidRDefault="005B07CE">
      <w:pPr>
        <w:pStyle w:val="BodyText"/>
        <w:spacing w:before="9"/>
      </w:pPr>
    </w:p>
    <w:p w:rsidR="005B07CE" w:rsidRDefault="005B07CE">
      <w:pPr>
        <w:pStyle w:val="BodyText"/>
        <w:rPr>
          <w:sz w:val="23"/>
        </w:rPr>
      </w:pPr>
    </w:p>
    <w:p w:rsidR="005B07CE" w:rsidRDefault="005B07CE">
      <w:pPr>
        <w:sectPr w:rsidR="005B07CE" w:rsidSect="00447390">
          <w:footerReference w:type="default" r:id="rId45"/>
          <w:pgSz w:w="11930" w:h="16860"/>
          <w:pgMar w:top="880" w:right="280" w:bottom="280" w:left="60" w:header="0" w:footer="0" w:gutter="0"/>
          <w:cols w:space="720"/>
        </w:sectPr>
      </w:pPr>
    </w:p>
    <w:p w:rsidR="005B07CE" w:rsidRDefault="005B07CE">
      <w:pPr>
        <w:pStyle w:val="BodyText"/>
        <w:spacing w:before="10"/>
        <w:rPr>
          <w:sz w:val="14"/>
        </w:rPr>
      </w:pPr>
    </w:p>
    <w:p w:rsidR="005B07CE" w:rsidRPr="000E6BB8" w:rsidRDefault="002230DC">
      <w:pPr>
        <w:pStyle w:val="BodyText"/>
        <w:spacing w:before="1"/>
        <w:ind w:left="859"/>
        <w:rPr>
          <w:rFonts w:ascii="Tahoma" w:hAnsi="Tahoma" w:cs="Tahoma"/>
          <w:sz w:val="24"/>
          <w:szCs w:val="24"/>
        </w:rPr>
      </w:pPr>
      <w:r w:rsidRPr="000E6BB8">
        <w:rPr>
          <w:rFonts w:ascii="Tahoma" w:hAnsi="Tahoma" w:cs="Tahoma"/>
          <w:sz w:val="24"/>
          <w:szCs w:val="24"/>
        </w:rPr>
        <w:t>The</w:t>
      </w:r>
      <w:r w:rsidRPr="000E6BB8">
        <w:rPr>
          <w:rFonts w:ascii="Tahoma" w:hAnsi="Tahoma" w:cs="Tahoma"/>
          <w:spacing w:val="-2"/>
          <w:sz w:val="24"/>
          <w:szCs w:val="24"/>
        </w:rPr>
        <w:t xml:space="preserve"> </w:t>
      </w:r>
      <w:r w:rsidRPr="000E6BB8">
        <w:rPr>
          <w:rFonts w:ascii="Tahoma" w:hAnsi="Tahoma" w:cs="Tahoma"/>
          <w:sz w:val="24"/>
          <w:szCs w:val="24"/>
        </w:rPr>
        <w:t>bidder</w:t>
      </w:r>
      <w:r w:rsidRPr="000E6BB8">
        <w:rPr>
          <w:rFonts w:ascii="Tahoma" w:hAnsi="Tahoma" w:cs="Tahoma"/>
          <w:spacing w:val="-4"/>
          <w:sz w:val="24"/>
          <w:szCs w:val="24"/>
        </w:rPr>
        <w:t xml:space="preserve"> </w:t>
      </w:r>
      <w:r w:rsidRPr="000E6BB8">
        <w:rPr>
          <w:rFonts w:ascii="Tahoma" w:hAnsi="Tahoma" w:cs="Tahoma"/>
          <w:sz w:val="24"/>
          <w:szCs w:val="24"/>
        </w:rPr>
        <w:t>must</w:t>
      </w:r>
      <w:r w:rsidRPr="000E6BB8">
        <w:rPr>
          <w:rFonts w:ascii="Tahoma" w:hAnsi="Tahoma" w:cs="Tahoma"/>
          <w:spacing w:val="-2"/>
          <w:sz w:val="24"/>
          <w:szCs w:val="24"/>
        </w:rPr>
        <w:t xml:space="preserve"> </w:t>
      </w:r>
      <w:r w:rsidRPr="000E6BB8">
        <w:rPr>
          <w:rFonts w:ascii="Tahoma" w:hAnsi="Tahoma" w:cs="Tahoma"/>
          <w:sz w:val="24"/>
          <w:szCs w:val="24"/>
        </w:rPr>
        <w:t>meet</w:t>
      </w:r>
      <w:r w:rsidRPr="000E6BB8">
        <w:rPr>
          <w:rFonts w:ascii="Tahoma" w:hAnsi="Tahoma" w:cs="Tahoma"/>
          <w:spacing w:val="-1"/>
          <w:sz w:val="24"/>
          <w:szCs w:val="24"/>
        </w:rPr>
        <w:t xml:space="preserve"> </w:t>
      </w:r>
      <w:r w:rsidRPr="000E6BB8">
        <w:rPr>
          <w:rFonts w:ascii="Tahoma" w:hAnsi="Tahoma" w:cs="Tahoma"/>
          <w:sz w:val="24"/>
          <w:szCs w:val="24"/>
        </w:rPr>
        <w:t>all</w:t>
      </w:r>
      <w:r w:rsidRPr="000E6BB8">
        <w:rPr>
          <w:rFonts w:ascii="Tahoma" w:hAnsi="Tahoma" w:cs="Tahoma"/>
          <w:spacing w:val="-1"/>
          <w:sz w:val="24"/>
          <w:szCs w:val="24"/>
        </w:rPr>
        <w:t xml:space="preserve"> </w:t>
      </w:r>
      <w:r w:rsidRPr="000E6BB8">
        <w:rPr>
          <w:rFonts w:ascii="Tahoma" w:hAnsi="Tahoma" w:cs="Tahoma"/>
          <w:sz w:val="24"/>
          <w:szCs w:val="24"/>
        </w:rPr>
        <w:t>the</w:t>
      </w:r>
      <w:r w:rsidRPr="000E6BB8">
        <w:rPr>
          <w:rFonts w:ascii="Tahoma" w:hAnsi="Tahoma" w:cs="Tahoma"/>
          <w:spacing w:val="-1"/>
          <w:sz w:val="24"/>
          <w:szCs w:val="24"/>
        </w:rPr>
        <w:t xml:space="preserve"> </w:t>
      </w:r>
      <w:r w:rsidRPr="000E6BB8">
        <w:rPr>
          <w:rFonts w:ascii="Tahoma" w:hAnsi="Tahoma" w:cs="Tahoma"/>
          <w:sz w:val="24"/>
          <w:szCs w:val="24"/>
        </w:rPr>
        <w:t>above</w:t>
      </w:r>
      <w:r w:rsidRPr="000E6BB8">
        <w:rPr>
          <w:rFonts w:ascii="Tahoma" w:hAnsi="Tahoma" w:cs="Tahoma"/>
          <w:spacing w:val="-2"/>
          <w:sz w:val="24"/>
          <w:szCs w:val="24"/>
        </w:rPr>
        <w:t xml:space="preserve"> </w:t>
      </w:r>
      <w:r w:rsidRPr="000E6BB8">
        <w:rPr>
          <w:rFonts w:ascii="Tahoma" w:hAnsi="Tahoma" w:cs="Tahoma"/>
          <w:sz w:val="24"/>
          <w:szCs w:val="24"/>
        </w:rPr>
        <w:t>mandatory</w:t>
      </w:r>
      <w:r w:rsidRPr="000E6BB8">
        <w:rPr>
          <w:rFonts w:ascii="Tahoma" w:hAnsi="Tahoma" w:cs="Tahoma"/>
          <w:spacing w:val="-1"/>
          <w:sz w:val="24"/>
          <w:szCs w:val="24"/>
        </w:rPr>
        <w:t xml:space="preserve"> </w:t>
      </w:r>
      <w:r w:rsidRPr="000E6BB8">
        <w:rPr>
          <w:rFonts w:ascii="Tahoma" w:hAnsi="Tahoma" w:cs="Tahoma"/>
          <w:sz w:val="24"/>
          <w:szCs w:val="24"/>
        </w:rPr>
        <w:t>requirements</w:t>
      </w:r>
      <w:r w:rsidRPr="000E6BB8">
        <w:rPr>
          <w:rFonts w:ascii="Tahoma" w:hAnsi="Tahoma" w:cs="Tahoma"/>
          <w:spacing w:val="-4"/>
          <w:sz w:val="24"/>
          <w:szCs w:val="24"/>
        </w:rPr>
        <w:t xml:space="preserve"> </w:t>
      </w:r>
      <w:r w:rsidRPr="000E6BB8">
        <w:rPr>
          <w:rFonts w:ascii="Tahoma" w:hAnsi="Tahoma" w:cs="Tahoma"/>
          <w:sz w:val="24"/>
          <w:szCs w:val="24"/>
        </w:rPr>
        <w:t>to</w:t>
      </w:r>
      <w:r w:rsidRPr="000E6BB8">
        <w:rPr>
          <w:rFonts w:ascii="Tahoma" w:hAnsi="Tahoma" w:cs="Tahoma"/>
          <w:spacing w:val="-2"/>
          <w:sz w:val="24"/>
          <w:szCs w:val="24"/>
        </w:rPr>
        <w:t xml:space="preserve"> </w:t>
      </w:r>
      <w:r w:rsidRPr="000E6BB8">
        <w:rPr>
          <w:rFonts w:ascii="Tahoma" w:hAnsi="Tahoma" w:cs="Tahoma"/>
          <w:sz w:val="24"/>
          <w:szCs w:val="24"/>
        </w:rPr>
        <w:t>proceed</w:t>
      </w:r>
      <w:r w:rsidRPr="000E6BB8">
        <w:rPr>
          <w:rFonts w:ascii="Tahoma" w:hAnsi="Tahoma" w:cs="Tahoma"/>
          <w:spacing w:val="-1"/>
          <w:sz w:val="24"/>
          <w:szCs w:val="24"/>
        </w:rPr>
        <w:t xml:space="preserve"> </w:t>
      </w:r>
      <w:r w:rsidRPr="000E6BB8">
        <w:rPr>
          <w:rFonts w:ascii="Tahoma" w:hAnsi="Tahoma" w:cs="Tahoma"/>
          <w:sz w:val="24"/>
          <w:szCs w:val="24"/>
        </w:rPr>
        <w:t>to</w:t>
      </w:r>
      <w:r w:rsidRPr="000E6BB8">
        <w:rPr>
          <w:rFonts w:ascii="Tahoma" w:hAnsi="Tahoma" w:cs="Tahoma"/>
          <w:spacing w:val="-2"/>
          <w:sz w:val="24"/>
          <w:szCs w:val="24"/>
        </w:rPr>
        <w:t xml:space="preserve"> </w:t>
      </w:r>
      <w:r w:rsidRPr="000E6BB8">
        <w:rPr>
          <w:rFonts w:ascii="Tahoma" w:hAnsi="Tahoma" w:cs="Tahoma"/>
          <w:sz w:val="24"/>
          <w:szCs w:val="24"/>
        </w:rPr>
        <w:t>technical</w:t>
      </w:r>
      <w:r w:rsidRPr="000E6BB8">
        <w:rPr>
          <w:rFonts w:ascii="Tahoma" w:hAnsi="Tahoma" w:cs="Tahoma"/>
          <w:spacing w:val="-1"/>
          <w:sz w:val="24"/>
          <w:szCs w:val="24"/>
        </w:rPr>
        <w:t xml:space="preserve"> </w:t>
      </w:r>
      <w:r w:rsidRPr="000E6BB8">
        <w:rPr>
          <w:rFonts w:ascii="Tahoma" w:hAnsi="Tahoma" w:cs="Tahoma"/>
          <w:sz w:val="24"/>
          <w:szCs w:val="24"/>
        </w:rPr>
        <w:t>evaluation.</w:t>
      </w:r>
    </w:p>
    <w:p w:rsidR="005B07CE" w:rsidRDefault="002230DC">
      <w:pPr>
        <w:pStyle w:val="BodyText"/>
        <w:spacing w:before="6"/>
        <w:ind w:left="859"/>
      </w:pPr>
      <w:r>
        <w:t>.</w:t>
      </w:r>
    </w:p>
    <w:p w:rsidR="005B07CE" w:rsidRDefault="005B07CE">
      <w:pPr>
        <w:pStyle w:val="BodyText"/>
        <w:spacing w:before="1"/>
        <w:rPr>
          <w:sz w:val="21"/>
        </w:rPr>
      </w:pPr>
    </w:p>
    <w:p w:rsidR="005B07CE" w:rsidRDefault="002230DC" w:rsidP="00560043">
      <w:pPr>
        <w:pStyle w:val="Heading4"/>
        <w:numPr>
          <w:ilvl w:val="0"/>
          <w:numId w:val="40"/>
        </w:numPr>
        <w:tabs>
          <w:tab w:val="left" w:pos="1261"/>
        </w:tabs>
        <w:spacing w:before="0"/>
        <w:jc w:val="left"/>
      </w:pPr>
      <w:bookmarkStart w:id="68" w:name="_bookmark67"/>
      <w:bookmarkEnd w:id="68"/>
      <w:r>
        <w:t>TECHNICAL</w:t>
      </w:r>
      <w:r>
        <w:rPr>
          <w:spacing w:val="-11"/>
        </w:rPr>
        <w:t xml:space="preserve"> </w:t>
      </w:r>
      <w:r>
        <w:t>EVALUATION</w:t>
      </w:r>
    </w:p>
    <w:p w:rsidR="005B07CE" w:rsidRDefault="005B07CE">
      <w:pPr>
        <w:pStyle w:val="BodyText"/>
        <w:spacing w:before="4"/>
        <w:rPr>
          <w:b/>
          <w:i/>
          <w:sz w:val="27"/>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8"/>
        <w:gridCol w:w="7946"/>
        <w:gridCol w:w="987"/>
        <w:gridCol w:w="850"/>
      </w:tblGrid>
      <w:tr w:rsidR="005B07CE">
        <w:trPr>
          <w:trHeight w:val="505"/>
        </w:trPr>
        <w:tc>
          <w:tcPr>
            <w:tcW w:w="848" w:type="dxa"/>
          </w:tcPr>
          <w:p w:rsidR="005B07CE" w:rsidRDefault="002230DC">
            <w:pPr>
              <w:pStyle w:val="TableParagraph"/>
              <w:spacing w:before="125"/>
              <w:ind w:left="135" w:right="130"/>
              <w:jc w:val="center"/>
              <w:rPr>
                <w:rFonts w:ascii="Times New Roman"/>
              </w:rPr>
            </w:pPr>
            <w:r>
              <w:rPr>
                <w:rFonts w:ascii="Times New Roman"/>
              </w:rPr>
              <w:t>No</w:t>
            </w:r>
          </w:p>
        </w:tc>
        <w:tc>
          <w:tcPr>
            <w:tcW w:w="7946" w:type="dxa"/>
          </w:tcPr>
          <w:p w:rsidR="005B07CE" w:rsidRDefault="002230DC">
            <w:pPr>
              <w:pStyle w:val="TableParagraph"/>
              <w:spacing w:before="125"/>
              <w:ind w:left="107"/>
              <w:rPr>
                <w:rFonts w:ascii="Times New Roman"/>
              </w:rPr>
            </w:pPr>
            <w:r>
              <w:rPr>
                <w:rFonts w:ascii="Times New Roman"/>
              </w:rPr>
              <w:t>Description</w:t>
            </w:r>
          </w:p>
        </w:tc>
        <w:tc>
          <w:tcPr>
            <w:tcW w:w="987" w:type="dxa"/>
          </w:tcPr>
          <w:p w:rsidR="005B07CE" w:rsidRDefault="002230DC">
            <w:pPr>
              <w:pStyle w:val="TableParagraph"/>
              <w:spacing w:line="254" w:lineRule="exact"/>
              <w:ind w:left="217" w:right="189" w:firstLine="45"/>
              <w:rPr>
                <w:rFonts w:ascii="Times New Roman"/>
              </w:rPr>
            </w:pPr>
            <w:r>
              <w:rPr>
                <w:rFonts w:ascii="Times New Roman"/>
              </w:rPr>
              <w:t>Max.</w:t>
            </w:r>
            <w:r>
              <w:rPr>
                <w:rFonts w:ascii="Times New Roman"/>
                <w:spacing w:val="-52"/>
              </w:rPr>
              <w:t xml:space="preserve"> </w:t>
            </w:r>
            <w:r>
              <w:rPr>
                <w:rFonts w:ascii="Times New Roman"/>
              </w:rPr>
              <w:t>Points</w:t>
            </w:r>
          </w:p>
        </w:tc>
        <w:tc>
          <w:tcPr>
            <w:tcW w:w="850" w:type="dxa"/>
          </w:tcPr>
          <w:p w:rsidR="005B07CE" w:rsidRDefault="002230DC">
            <w:pPr>
              <w:pStyle w:val="TableParagraph"/>
              <w:spacing w:line="254" w:lineRule="exact"/>
              <w:ind w:left="171" w:right="98" w:hanging="48"/>
              <w:rPr>
                <w:rFonts w:ascii="Times New Roman"/>
              </w:rPr>
            </w:pPr>
            <w:r>
              <w:rPr>
                <w:rFonts w:ascii="Times New Roman"/>
              </w:rPr>
              <w:t>Bidder</w:t>
            </w:r>
            <w:r>
              <w:rPr>
                <w:rFonts w:ascii="Times New Roman"/>
                <w:spacing w:val="-52"/>
              </w:rPr>
              <w:t xml:space="preserve"> </w:t>
            </w:r>
            <w:r>
              <w:rPr>
                <w:rFonts w:ascii="Times New Roman"/>
              </w:rPr>
              <w:t>Score</w:t>
            </w:r>
          </w:p>
        </w:tc>
      </w:tr>
      <w:tr w:rsidR="005B07CE">
        <w:trPr>
          <w:trHeight w:val="249"/>
        </w:trPr>
        <w:tc>
          <w:tcPr>
            <w:tcW w:w="848" w:type="dxa"/>
          </w:tcPr>
          <w:p w:rsidR="005B07CE" w:rsidRDefault="005B07CE">
            <w:pPr>
              <w:pStyle w:val="TableParagraph"/>
              <w:rPr>
                <w:rFonts w:ascii="Times New Roman"/>
                <w:sz w:val="18"/>
              </w:rPr>
            </w:pPr>
          </w:p>
        </w:tc>
        <w:tc>
          <w:tcPr>
            <w:tcW w:w="7946" w:type="dxa"/>
          </w:tcPr>
          <w:p w:rsidR="005B07CE" w:rsidRDefault="002230DC">
            <w:pPr>
              <w:pStyle w:val="TableParagraph"/>
              <w:spacing w:line="230" w:lineRule="exact"/>
              <w:ind w:left="107"/>
              <w:rPr>
                <w:rFonts w:ascii="Times New Roman"/>
                <w:b/>
              </w:rPr>
            </w:pPr>
            <w:r>
              <w:rPr>
                <w:rFonts w:ascii="Times New Roman"/>
                <w:b/>
              </w:rPr>
              <w:t>Key</w:t>
            </w:r>
            <w:r>
              <w:rPr>
                <w:rFonts w:ascii="Times New Roman"/>
                <w:b/>
                <w:spacing w:val="-2"/>
              </w:rPr>
              <w:t xml:space="preserve"> </w:t>
            </w:r>
            <w:r>
              <w:rPr>
                <w:rFonts w:ascii="Times New Roman"/>
                <w:b/>
              </w:rPr>
              <w:t>Personnel</w:t>
            </w:r>
            <w:r>
              <w:rPr>
                <w:rFonts w:ascii="Times New Roman"/>
                <w:b/>
                <w:spacing w:val="-3"/>
              </w:rPr>
              <w:t xml:space="preserve"> </w:t>
            </w:r>
            <w:r>
              <w:rPr>
                <w:rFonts w:ascii="Times New Roman"/>
                <w:b/>
              </w:rPr>
              <w:t>(Attach</w:t>
            </w:r>
            <w:r>
              <w:rPr>
                <w:rFonts w:ascii="Times New Roman"/>
                <w:b/>
                <w:spacing w:val="-1"/>
              </w:rPr>
              <w:t xml:space="preserve"> </w:t>
            </w:r>
            <w:r>
              <w:rPr>
                <w:rFonts w:ascii="Times New Roman"/>
                <w:b/>
              </w:rPr>
              <w:t>evidence</w:t>
            </w:r>
            <w:r>
              <w:rPr>
                <w:rFonts w:ascii="Times New Roman"/>
                <w:b/>
                <w:spacing w:val="1"/>
              </w:rPr>
              <w:t xml:space="preserve"> </w:t>
            </w:r>
            <w:r>
              <w:rPr>
                <w:rFonts w:ascii="Times New Roman"/>
                <w:b/>
              </w:rPr>
              <w:t>cv</w:t>
            </w:r>
            <w:r>
              <w:rPr>
                <w:rFonts w:ascii="Times New Roman"/>
                <w:b/>
                <w:spacing w:val="-2"/>
              </w:rPr>
              <w:t xml:space="preserve"> </w:t>
            </w:r>
            <w:r>
              <w:rPr>
                <w:rFonts w:ascii="Times New Roman"/>
                <w:b/>
              </w:rPr>
              <w:t>and</w:t>
            </w:r>
            <w:r>
              <w:rPr>
                <w:rFonts w:ascii="Times New Roman"/>
                <w:b/>
                <w:spacing w:val="-2"/>
              </w:rPr>
              <w:t xml:space="preserve"> </w:t>
            </w:r>
            <w:r>
              <w:rPr>
                <w:rFonts w:ascii="Times New Roman"/>
                <w:b/>
              </w:rPr>
              <w:t>certificates)</w:t>
            </w:r>
          </w:p>
        </w:tc>
        <w:tc>
          <w:tcPr>
            <w:tcW w:w="987" w:type="dxa"/>
          </w:tcPr>
          <w:p w:rsidR="005B07CE" w:rsidRDefault="005B07CE">
            <w:pPr>
              <w:pStyle w:val="TableParagraph"/>
              <w:rPr>
                <w:rFonts w:ascii="Times New Roman"/>
                <w:sz w:val="18"/>
              </w:rPr>
            </w:pPr>
          </w:p>
        </w:tc>
        <w:tc>
          <w:tcPr>
            <w:tcW w:w="850" w:type="dxa"/>
          </w:tcPr>
          <w:p w:rsidR="005B07CE" w:rsidRDefault="005B07CE">
            <w:pPr>
              <w:pStyle w:val="TableParagraph"/>
              <w:rPr>
                <w:rFonts w:ascii="Times New Roman"/>
                <w:sz w:val="18"/>
              </w:rPr>
            </w:pPr>
          </w:p>
        </w:tc>
      </w:tr>
      <w:tr w:rsidR="005B07CE">
        <w:trPr>
          <w:trHeight w:val="422"/>
        </w:trPr>
        <w:tc>
          <w:tcPr>
            <w:tcW w:w="848" w:type="dxa"/>
            <w:vMerge w:val="restart"/>
          </w:tcPr>
          <w:p w:rsidR="005B07CE" w:rsidRDefault="005B07CE">
            <w:pPr>
              <w:pStyle w:val="TableParagraph"/>
              <w:rPr>
                <w:rFonts w:ascii="Times New Roman"/>
                <w:b/>
                <w:i/>
                <w:sz w:val="24"/>
              </w:rPr>
            </w:pPr>
          </w:p>
          <w:p w:rsidR="005B07CE" w:rsidRDefault="005B07CE">
            <w:pPr>
              <w:pStyle w:val="TableParagraph"/>
              <w:rPr>
                <w:rFonts w:ascii="Times New Roman"/>
                <w:b/>
                <w:i/>
                <w:sz w:val="24"/>
              </w:rPr>
            </w:pPr>
          </w:p>
          <w:p w:rsidR="005B07CE" w:rsidRDefault="005B07CE">
            <w:pPr>
              <w:pStyle w:val="TableParagraph"/>
              <w:spacing w:before="9"/>
              <w:rPr>
                <w:rFonts w:ascii="Times New Roman"/>
                <w:b/>
                <w:i/>
                <w:sz w:val="30"/>
              </w:rPr>
            </w:pPr>
          </w:p>
          <w:p w:rsidR="005B07CE" w:rsidRDefault="002230DC">
            <w:pPr>
              <w:pStyle w:val="TableParagraph"/>
              <w:ind w:left="239"/>
              <w:rPr>
                <w:rFonts w:ascii="Times New Roman"/>
              </w:rPr>
            </w:pPr>
            <w:r>
              <w:rPr>
                <w:rFonts w:ascii="Times New Roman"/>
              </w:rPr>
              <w:t>TS1</w:t>
            </w:r>
          </w:p>
        </w:tc>
        <w:tc>
          <w:tcPr>
            <w:tcW w:w="7946" w:type="dxa"/>
          </w:tcPr>
          <w:p w:rsidR="005B07CE" w:rsidRDefault="002230DC">
            <w:pPr>
              <w:pStyle w:val="TableParagraph"/>
              <w:spacing w:before="1"/>
              <w:ind w:left="107"/>
              <w:rPr>
                <w:rFonts w:ascii="Times New Roman"/>
              </w:rPr>
            </w:pPr>
            <w:r>
              <w:rPr>
                <w:rFonts w:ascii="Times New Roman"/>
              </w:rPr>
              <w:t>Dully</w:t>
            </w:r>
            <w:r>
              <w:rPr>
                <w:rFonts w:ascii="Times New Roman"/>
                <w:spacing w:val="-5"/>
              </w:rPr>
              <w:t xml:space="preserve"> </w:t>
            </w:r>
            <w:r>
              <w:rPr>
                <w:rFonts w:ascii="Times New Roman"/>
              </w:rPr>
              <w:t>filled</w:t>
            </w:r>
            <w:r>
              <w:rPr>
                <w:rFonts w:ascii="Times New Roman"/>
                <w:spacing w:val="-1"/>
              </w:rPr>
              <w:t xml:space="preserve"> </w:t>
            </w:r>
            <w:r>
              <w:rPr>
                <w:rFonts w:ascii="Times New Roman"/>
              </w:rPr>
              <w:t>form PER</w:t>
            </w:r>
            <w:r>
              <w:rPr>
                <w:rFonts w:ascii="Times New Roman"/>
                <w:spacing w:val="-2"/>
              </w:rPr>
              <w:t xml:space="preserve"> </w:t>
            </w:r>
            <w:r>
              <w:rPr>
                <w:rFonts w:ascii="Times New Roman"/>
              </w:rPr>
              <w:t>2,</w:t>
            </w:r>
            <w:r>
              <w:rPr>
                <w:rFonts w:ascii="Times New Roman"/>
                <w:spacing w:val="-4"/>
              </w:rPr>
              <w:t xml:space="preserve"> </w:t>
            </w:r>
            <w:r>
              <w:rPr>
                <w:rFonts w:ascii="Times New Roman"/>
              </w:rPr>
              <w:t>for</w:t>
            </w:r>
            <w:r>
              <w:rPr>
                <w:rFonts w:ascii="Times New Roman"/>
                <w:spacing w:val="-1"/>
              </w:rPr>
              <w:t xml:space="preserve"> </w:t>
            </w:r>
            <w:r>
              <w:rPr>
                <w:rFonts w:ascii="Times New Roman"/>
              </w:rPr>
              <w:t>the</w:t>
            </w:r>
            <w:r>
              <w:rPr>
                <w:rFonts w:ascii="Times New Roman"/>
                <w:spacing w:val="-1"/>
              </w:rPr>
              <w:t xml:space="preserve"> </w:t>
            </w:r>
            <w:r>
              <w:rPr>
                <w:rFonts w:ascii="Times New Roman"/>
              </w:rPr>
              <w:t>Director</w:t>
            </w:r>
            <w:r>
              <w:rPr>
                <w:rFonts w:ascii="Times New Roman"/>
                <w:spacing w:val="-2"/>
              </w:rPr>
              <w:t xml:space="preserve"> </w:t>
            </w:r>
            <w:r>
              <w:rPr>
                <w:rFonts w:ascii="Times New Roman"/>
              </w:rPr>
              <w:t>of</w:t>
            </w:r>
            <w:r>
              <w:rPr>
                <w:rFonts w:ascii="Times New Roman"/>
                <w:spacing w:val="-3"/>
              </w:rPr>
              <w:t xml:space="preserve"> </w:t>
            </w:r>
            <w:r>
              <w:rPr>
                <w:rFonts w:ascii="Times New Roman"/>
              </w:rPr>
              <w:t>the</w:t>
            </w:r>
            <w:r>
              <w:rPr>
                <w:rFonts w:ascii="Times New Roman"/>
                <w:spacing w:val="-1"/>
              </w:rPr>
              <w:t xml:space="preserve"> </w:t>
            </w:r>
            <w:r>
              <w:rPr>
                <w:rFonts w:ascii="Times New Roman"/>
              </w:rPr>
              <w:t>Firm</w:t>
            </w:r>
          </w:p>
        </w:tc>
        <w:tc>
          <w:tcPr>
            <w:tcW w:w="987" w:type="dxa"/>
          </w:tcPr>
          <w:p w:rsidR="005B07CE" w:rsidRDefault="002230DC">
            <w:pPr>
              <w:pStyle w:val="TableParagraph"/>
              <w:spacing w:before="82"/>
              <w:ind w:left="222" w:right="215"/>
              <w:jc w:val="center"/>
              <w:rPr>
                <w:rFonts w:ascii="Times New Roman"/>
              </w:rPr>
            </w:pPr>
            <w:r>
              <w:rPr>
                <w:rFonts w:ascii="Times New Roman"/>
              </w:rPr>
              <w:t>1.0</w:t>
            </w:r>
          </w:p>
        </w:tc>
        <w:tc>
          <w:tcPr>
            <w:tcW w:w="850" w:type="dxa"/>
          </w:tcPr>
          <w:p w:rsidR="005B07CE" w:rsidRDefault="005B07CE">
            <w:pPr>
              <w:pStyle w:val="TableParagraph"/>
              <w:rPr>
                <w:rFonts w:ascii="Times New Roman"/>
              </w:rPr>
            </w:pPr>
          </w:p>
        </w:tc>
      </w:tr>
      <w:tr w:rsidR="005B07CE">
        <w:trPr>
          <w:trHeight w:val="1634"/>
        </w:trPr>
        <w:tc>
          <w:tcPr>
            <w:tcW w:w="848" w:type="dxa"/>
            <w:vMerge/>
            <w:tcBorders>
              <w:top w:val="nil"/>
            </w:tcBorders>
          </w:tcPr>
          <w:p w:rsidR="005B07CE" w:rsidRDefault="005B07CE">
            <w:pPr>
              <w:rPr>
                <w:sz w:val="2"/>
                <w:szCs w:val="2"/>
              </w:rPr>
            </w:pPr>
          </w:p>
        </w:tc>
        <w:tc>
          <w:tcPr>
            <w:tcW w:w="7946" w:type="dxa"/>
          </w:tcPr>
          <w:p w:rsidR="005B07CE" w:rsidRDefault="002230DC">
            <w:pPr>
              <w:pStyle w:val="TableParagraph"/>
              <w:ind w:left="107" w:right="856"/>
              <w:rPr>
                <w:rFonts w:ascii="Times New Roman"/>
              </w:rPr>
            </w:pPr>
            <w:r>
              <w:rPr>
                <w:rFonts w:ascii="Times New Roman"/>
              </w:rPr>
              <w:t>Director of the firm (Building, Civil, Electrical and Mechanical Engineering or</w:t>
            </w:r>
            <w:r>
              <w:rPr>
                <w:rFonts w:ascii="Times New Roman"/>
                <w:spacing w:val="-52"/>
              </w:rPr>
              <w:t xml:space="preserve"> </w:t>
            </w:r>
            <w:r>
              <w:rPr>
                <w:rFonts w:ascii="Times New Roman"/>
              </w:rPr>
              <w:t>Construction</w:t>
            </w:r>
            <w:r>
              <w:rPr>
                <w:rFonts w:ascii="Times New Roman"/>
                <w:spacing w:val="-1"/>
              </w:rPr>
              <w:t xml:space="preserve"> </w:t>
            </w:r>
            <w:r>
              <w:rPr>
                <w:rFonts w:ascii="Times New Roman"/>
              </w:rPr>
              <w:t>Related</w:t>
            </w:r>
            <w:r>
              <w:rPr>
                <w:rFonts w:ascii="Times New Roman"/>
                <w:spacing w:val="-2"/>
              </w:rPr>
              <w:t xml:space="preserve"> </w:t>
            </w:r>
            <w:r>
              <w:rPr>
                <w:rFonts w:ascii="Times New Roman"/>
              </w:rPr>
              <w:t>Field) Main Contractor)</w:t>
            </w:r>
          </w:p>
          <w:p w:rsidR="005B07CE" w:rsidRDefault="002230DC" w:rsidP="00560043">
            <w:pPr>
              <w:pStyle w:val="TableParagraph"/>
              <w:numPr>
                <w:ilvl w:val="0"/>
                <w:numId w:val="39"/>
              </w:numPr>
              <w:tabs>
                <w:tab w:val="left" w:pos="467"/>
                <w:tab w:val="left" w:pos="468"/>
                <w:tab w:val="right" w:leader="hyphen" w:pos="5193"/>
              </w:tabs>
              <w:ind w:hanging="361"/>
              <w:rPr>
                <w:rFonts w:ascii="Times New Roman" w:hAnsi="Times New Roman"/>
              </w:rPr>
            </w:pPr>
            <w:r>
              <w:rPr>
                <w:rFonts w:ascii="Times New Roman" w:hAnsi="Times New Roman"/>
              </w:rPr>
              <w:t>Holder</w:t>
            </w:r>
            <w:r>
              <w:rPr>
                <w:rFonts w:ascii="Times New Roman" w:hAnsi="Times New Roman"/>
                <w:spacing w:val="-2"/>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degree</w:t>
            </w:r>
            <w:r>
              <w:rPr>
                <w:rFonts w:ascii="Times New Roman" w:hAnsi="Times New Roman"/>
                <w:spacing w:val="-2"/>
              </w:rPr>
              <w:t xml:space="preserve"> </w:t>
            </w:r>
            <w:r>
              <w:rPr>
                <w:rFonts w:ascii="Times New Roman" w:hAnsi="Times New Roman"/>
              </w:rPr>
              <w:t>in</w:t>
            </w:r>
            <w:r>
              <w:rPr>
                <w:rFonts w:ascii="Times New Roman" w:hAnsi="Times New Roman"/>
                <w:spacing w:val="-1"/>
              </w:rPr>
              <w:t xml:space="preserve"> </w:t>
            </w:r>
            <w:r>
              <w:rPr>
                <w:rFonts w:ascii="Times New Roman" w:hAnsi="Times New Roman"/>
              </w:rPr>
              <w:t>relevant</w:t>
            </w:r>
            <w:r>
              <w:rPr>
                <w:rFonts w:ascii="Times New Roman" w:hAnsi="Times New Roman"/>
                <w:spacing w:val="1"/>
              </w:rPr>
              <w:t xml:space="preserve"> </w:t>
            </w:r>
            <w:r>
              <w:rPr>
                <w:rFonts w:ascii="Times New Roman" w:hAnsi="Times New Roman"/>
              </w:rPr>
              <w:t>Engineering</w:t>
            </w:r>
            <w:r>
              <w:rPr>
                <w:rFonts w:ascii="Times New Roman" w:hAnsi="Times New Roman"/>
                <w:spacing w:val="-1"/>
              </w:rPr>
              <w:t xml:space="preserve"> </w:t>
            </w:r>
            <w:r>
              <w:rPr>
                <w:rFonts w:ascii="Times New Roman" w:hAnsi="Times New Roman"/>
              </w:rPr>
              <w:t>field</w:t>
            </w:r>
            <w:r>
              <w:rPr>
                <w:rFonts w:ascii="Times New Roman" w:hAnsi="Times New Roman"/>
              </w:rPr>
              <w:tab/>
              <w:t>3</w:t>
            </w:r>
          </w:p>
          <w:p w:rsidR="005B07CE" w:rsidRDefault="002230DC" w:rsidP="00560043">
            <w:pPr>
              <w:pStyle w:val="TableParagraph"/>
              <w:numPr>
                <w:ilvl w:val="0"/>
                <w:numId w:val="38"/>
              </w:numPr>
              <w:tabs>
                <w:tab w:val="left" w:pos="467"/>
                <w:tab w:val="left" w:pos="468"/>
                <w:tab w:val="right" w:leader="hyphen" w:pos="5201"/>
              </w:tabs>
              <w:spacing w:line="269" w:lineRule="exact"/>
              <w:ind w:hanging="361"/>
              <w:rPr>
                <w:rFonts w:ascii="Times New Roman" w:hAnsi="Times New Roman"/>
              </w:rPr>
            </w:pPr>
            <w:r>
              <w:rPr>
                <w:rFonts w:ascii="Times New Roman" w:hAnsi="Times New Roman"/>
              </w:rPr>
              <w:t>Holder</w:t>
            </w:r>
            <w:r>
              <w:rPr>
                <w:rFonts w:ascii="Times New Roman" w:hAnsi="Times New Roman"/>
                <w:spacing w:val="-3"/>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diploma</w:t>
            </w:r>
            <w:r>
              <w:rPr>
                <w:rFonts w:ascii="Times New Roman" w:hAnsi="Times New Roman"/>
                <w:spacing w:val="-1"/>
              </w:rPr>
              <w:t xml:space="preserve"> </w:t>
            </w:r>
            <w:r>
              <w:rPr>
                <w:rFonts w:ascii="Times New Roman" w:hAnsi="Times New Roman"/>
              </w:rPr>
              <w:t>in</w:t>
            </w:r>
            <w:r>
              <w:rPr>
                <w:rFonts w:ascii="Times New Roman" w:hAnsi="Times New Roman"/>
                <w:spacing w:val="-1"/>
              </w:rPr>
              <w:t xml:space="preserve"> </w:t>
            </w:r>
            <w:r>
              <w:rPr>
                <w:rFonts w:ascii="Times New Roman" w:hAnsi="Times New Roman"/>
              </w:rPr>
              <w:t>relevant Engineering</w:t>
            </w:r>
            <w:r>
              <w:rPr>
                <w:rFonts w:ascii="Times New Roman" w:hAnsi="Times New Roman"/>
                <w:spacing w:val="-1"/>
              </w:rPr>
              <w:t xml:space="preserve"> </w:t>
            </w:r>
            <w:r>
              <w:rPr>
                <w:rFonts w:ascii="Times New Roman" w:hAnsi="Times New Roman"/>
              </w:rPr>
              <w:t>field</w:t>
            </w:r>
            <w:r>
              <w:rPr>
                <w:rFonts w:ascii="Times New Roman" w:hAnsi="Times New Roman"/>
              </w:rPr>
              <w:tab/>
              <w:t>2</w:t>
            </w:r>
          </w:p>
          <w:p w:rsidR="005B07CE" w:rsidRDefault="002230DC" w:rsidP="00560043">
            <w:pPr>
              <w:pStyle w:val="TableParagraph"/>
              <w:numPr>
                <w:ilvl w:val="0"/>
                <w:numId w:val="38"/>
              </w:numPr>
              <w:tabs>
                <w:tab w:val="left" w:pos="467"/>
                <w:tab w:val="left" w:pos="468"/>
                <w:tab w:val="right" w:leader="hyphen" w:pos="5304"/>
              </w:tabs>
              <w:spacing w:line="269" w:lineRule="exact"/>
              <w:ind w:hanging="361"/>
              <w:rPr>
                <w:rFonts w:ascii="Times New Roman" w:hAnsi="Times New Roman"/>
              </w:rPr>
            </w:pPr>
            <w:r>
              <w:rPr>
                <w:rFonts w:ascii="Times New Roman" w:hAnsi="Times New Roman"/>
              </w:rPr>
              <w:t>Holder</w:t>
            </w:r>
            <w:r>
              <w:rPr>
                <w:rFonts w:ascii="Times New Roman" w:hAnsi="Times New Roman"/>
                <w:spacing w:val="-2"/>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certificate</w:t>
            </w:r>
            <w:r>
              <w:rPr>
                <w:rFonts w:ascii="Times New Roman" w:hAnsi="Times New Roman"/>
                <w:spacing w:val="-1"/>
              </w:rPr>
              <w:t xml:space="preserve"> </w:t>
            </w:r>
            <w:r>
              <w:rPr>
                <w:rFonts w:ascii="Times New Roman" w:hAnsi="Times New Roman"/>
              </w:rPr>
              <w:t>in</w:t>
            </w:r>
            <w:r>
              <w:rPr>
                <w:rFonts w:ascii="Times New Roman" w:hAnsi="Times New Roman"/>
                <w:spacing w:val="-1"/>
              </w:rPr>
              <w:t xml:space="preserve"> </w:t>
            </w:r>
            <w:r>
              <w:rPr>
                <w:rFonts w:ascii="Times New Roman" w:hAnsi="Times New Roman"/>
              </w:rPr>
              <w:t>relevant</w:t>
            </w:r>
            <w:r>
              <w:rPr>
                <w:rFonts w:ascii="Times New Roman" w:hAnsi="Times New Roman"/>
                <w:spacing w:val="1"/>
              </w:rPr>
              <w:t xml:space="preserve"> </w:t>
            </w:r>
            <w:r>
              <w:rPr>
                <w:rFonts w:ascii="Times New Roman" w:hAnsi="Times New Roman"/>
              </w:rPr>
              <w:t>Engineering</w:t>
            </w:r>
            <w:r>
              <w:rPr>
                <w:rFonts w:ascii="Times New Roman" w:hAnsi="Times New Roman"/>
                <w:spacing w:val="-4"/>
              </w:rPr>
              <w:t xml:space="preserve"> </w:t>
            </w:r>
            <w:r>
              <w:rPr>
                <w:rFonts w:ascii="Times New Roman" w:hAnsi="Times New Roman"/>
              </w:rPr>
              <w:t>field</w:t>
            </w:r>
            <w:r>
              <w:rPr>
                <w:rFonts w:ascii="Times New Roman" w:hAnsi="Times New Roman"/>
              </w:rPr>
              <w:tab/>
              <w:t>1</w:t>
            </w:r>
          </w:p>
          <w:p w:rsidR="005B07CE" w:rsidRDefault="002230DC" w:rsidP="00560043">
            <w:pPr>
              <w:pStyle w:val="TableParagraph"/>
              <w:numPr>
                <w:ilvl w:val="0"/>
                <w:numId w:val="38"/>
              </w:numPr>
              <w:tabs>
                <w:tab w:val="left" w:pos="467"/>
                <w:tab w:val="left" w:pos="468"/>
                <w:tab w:val="right" w:leader="hyphen" w:pos="6108"/>
              </w:tabs>
              <w:spacing w:line="269" w:lineRule="exact"/>
              <w:ind w:hanging="361"/>
              <w:rPr>
                <w:rFonts w:ascii="Times New Roman" w:hAnsi="Times New Roman"/>
              </w:rPr>
            </w:pPr>
            <w:r>
              <w:rPr>
                <w:rFonts w:ascii="Times New Roman" w:hAnsi="Times New Roman"/>
              </w:rPr>
              <w:t>Holder</w:t>
            </w:r>
            <w:r>
              <w:rPr>
                <w:rFonts w:ascii="Times New Roman" w:hAnsi="Times New Roman"/>
                <w:spacing w:val="-2"/>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trade</w:t>
            </w:r>
            <w:r>
              <w:rPr>
                <w:rFonts w:ascii="Times New Roman" w:hAnsi="Times New Roman"/>
                <w:spacing w:val="-3"/>
              </w:rPr>
              <w:t xml:space="preserve"> </w:t>
            </w:r>
            <w:r>
              <w:rPr>
                <w:rFonts w:ascii="Times New Roman" w:hAnsi="Times New Roman"/>
              </w:rPr>
              <w:t>test certificate</w:t>
            </w:r>
            <w:r>
              <w:rPr>
                <w:rFonts w:ascii="Times New Roman" w:hAnsi="Times New Roman"/>
                <w:spacing w:val="-3"/>
              </w:rPr>
              <w:t xml:space="preserve"> </w:t>
            </w:r>
            <w:r>
              <w:rPr>
                <w:rFonts w:ascii="Times New Roman" w:hAnsi="Times New Roman"/>
              </w:rPr>
              <w:t>in</w:t>
            </w:r>
            <w:r>
              <w:rPr>
                <w:rFonts w:ascii="Times New Roman" w:hAnsi="Times New Roman"/>
                <w:spacing w:val="-1"/>
              </w:rPr>
              <w:t xml:space="preserve"> </w:t>
            </w:r>
            <w:r>
              <w:rPr>
                <w:rFonts w:ascii="Times New Roman" w:hAnsi="Times New Roman"/>
              </w:rPr>
              <w:t>relevant Engineering</w:t>
            </w:r>
            <w:r>
              <w:rPr>
                <w:rFonts w:ascii="Times New Roman" w:hAnsi="Times New Roman"/>
                <w:spacing w:val="-4"/>
              </w:rPr>
              <w:t xml:space="preserve"> </w:t>
            </w:r>
            <w:r>
              <w:rPr>
                <w:rFonts w:ascii="Times New Roman" w:hAnsi="Times New Roman"/>
              </w:rPr>
              <w:t>field</w:t>
            </w:r>
            <w:r>
              <w:rPr>
                <w:rFonts w:ascii="Times New Roman" w:hAnsi="Times New Roman"/>
              </w:rPr>
              <w:tab/>
              <w:t>0.5</w:t>
            </w:r>
          </w:p>
        </w:tc>
        <w:tc>
          <w:tcPr>
            <w:tcW w:w="987" w:type="dxa"/>
          </w:tcPr>
          <w:p w:rsidR="005B07CE" w:rsidRDefault="005B07CE">
            <w:pPr>
              <w:pStyle w:val="TableParagraph"/>
              <w:rPr>
                <w:rFonts w:ascii="Times New Roman"/>
                <w:b/>
                <w:i/>
                <w:sz w:val="24"/>
              </w:rPr>
            </w:pPr>
          </w:p>
          <w:p w:rsidR="005B07CE" w:rsidRDefault="005B07CE">
            <w:pPr>
              <w:pStyle w:val="TableParagraph"/>
              <w:rPr>
                <w:rFonts w:ascii="Times New Roman"/>
                <w:b/>
                <w:i/>
                <w:sz w:val="24"/>
              </w:rPr>
            </w:pPr>
          </w:p>
          <w:p w:rsidR="005B07CE" w:rsidRDefault="002230DC">
            <w:pPr>
              <w:pStyle w:val="TableParagraph"/>
              <w:spacing w:before="138"/>
              <w:ind w:left="222" w:right="215"/>
              <w:jc w:val="center"/>
              <w:rPr>
                <w:rFonts w:ascii="Times New Roman"/>
              </w:rPr>
            </w:pPr>
            <w:r>
              <w:rPr>
                <w:rFonts w:ascii="Times New Roman"/>
              </w:rPr>
              <w:t>3.0</w:t>
            </w:r>
          </w:p>
        </w:tc>
        <w:tc>
          <w:tcPr>
            <w:tcW w:w="850" w:type="dxa"/>
          </w:tcPr>
          <w:p w:rsidR="005B07CE" w:rsidRDefault="005B07CE">
            <w:pPr>
              <w:pStyle w:val="TableParagraph"/>
              <w:rPr>
                <w:rFonts w:ascii="Times New Roman"/>
              </w:rPr>
            </w:pPr>
          </w:p>
        </w:tc>
      </w:tr>
      <w:tr w:rsidR="005B07CE">
        <w:trPr>
          <w:trHeight w:val="505"/>
        </w:trPr>
        <w:tc>
          <w:tcPr>
            <w:tcW w:w="848" w:type="dxa"/>
            <w:vMerge w:val="restart"/>
          </w:tcPr>
          <w:p w:rsidR="005B07CE" w:rsidRDefault="005B07CE">
            <w:pPr>
              <w:pStyle w:val="TableParagraph"/>
              <w:rPr>
                <w:rFonts w:ascii="Times New Roman"/>
                <w:b/>
                <w:i/>
                <w:sz w:val="24"/>
              </w:rPr>
            </w:pPr>
          </w:p>
          <w:p w:rsidR="005B07CE" w:rsidRDefault="005B07CE">
            <w:pPr>
              <w:pStyle w:val="TableParagraph"/>
              <w:rPr>
                <w:rFonts w:ascii="Times New Roman"/>
                <w:b/>
                <w:i/>
                <w:sz w:val="24"/>
              </w:rPr>
            </w:pPr>
          </w:p>
          <w:p w:rsidR="005B07CE" w:rsidRDefault="005B07CE">
            <w:pPr>
              <w:pStyle w:val="TableParagraph"/>
              <w:rPr>
                <w:rFonts w:ascii="Times New Roman"/>
                <w:b/>
                <w:i/>
                <w:sz w:val="24"/>
              </w:rPr>
            </w:pPr>
          </w:p>
          <w:p w:rsidR="005B07CE" w:rsidRDefault="005B07CE">
            <w:pPr>
              <w:pStyle w:val="TableParagraph"/>
              <w:rPr>
                <w:rFonts w:ascii="Times New Roman"/>
                <w:b/>
                <w:i/>
                <w:sz w:val="24"/>
              </w:rPr>
            </w:pPr>
          </w:p>
          <w:p w:rsidR="005B07CE" w:rsidRDefault="002230DC">
            <w:pPr>
              <w:pStyle w:val="TableParagraph"/>
              <w:spacing w:before="164"/>
              <w:ind w:left="239"/>
              <w:rPr>
                <w:rFonts w:ascii="Times New Roman"/>
              </w:rPr>
            </w:pPr>
            <w:r>
              <w:rPr>
                <w:rFonts w:ascii="Times New Roman"/>
              </w:rPr>
              <w:t>TS2</w:t>
            </w:r>
          </w:p>
        </w:tc>
        <w:tc>
          <w:tcPr>
            <w:tcW w:w="7946" w:type="dxa"/>
          </w:tcPr>
          <w:p w:rsidR="005B07CE" w:rsidRDefault="002230DC">
            <w:pPr>
              <w:pStyle w:val="TableParagraph"/>
              <w:spacing w:line="251" w:lineRule="exact"/>
              <w:ind w:left="107"/>
              <w:rPr>
                <w:rFonts w:ascii="Times New Roman"/>
              </w:rPr>
            </w:pPr>
            <w:r>
              <w:rPr>
                <w:rFonts w:ascii="Times New Roman"/>
              </w:rPr>
              <w:t>Dully</w:t>
            </w:r>
            <w:r>
              <w:rPr>
                <w:rFonts w:ascii="Times New Roman"/>
                <w:spacing w:val="-5"/>
              </w:rPr>
              <w:t xml:space="preserve"> </w:t>
            </w:r>
            <w:r>
              <w:rPr>
                <w:rFonts w:ascii="Times New Roman"/>
              </w:rPr>
              <w:t>filled</w:t>
            </w:r>
            <w:r>
              <w:rPr>
                <w:rFonts w:ascii="Times New Roman"/>
                <w:spacing w:val="-1"/>
              </w:rPr>
              <w:t xml:space="preserve"> </w:t>
            </w:r>
            <w:r>
              <w:rPr>
                <w:rFonts w:ascii="Times New Roman"/>
              </w:rPr>
              <w:t>form</w:t>
            </w:r>
            <w:r>
              <w:rPr>
                <w:rFonts w:ascii="Times New Roman"/>
                <w:spacing w:val="-1"/>
              </w:rPr>
              <w:t xml:space="preserve"> </w:t>
            </w:r>
            <w:r>
              <w:rPr>
                <w:rFonts w:ascii="Times New Roman"/>
              </w:rPr>
              <w:t>PER</w:t>
            </w:r>
            <w:r>
              <w:rPr>
                <w:rFonts w:ascii="Times New Roman"/>
                <w:spacing w:val="-1"/>
              </w:rPr>
              <w:t xml:space="preserve"> </w:t>
            </w:r>
            <w:r>
              <w:rPr>
                <w:rFonts w:ascii="Times New Roman"/>
              </w:rPr>
              <w:t>2,</w:t>
            </w:r>
            <w:r>
              <w:rPr>
                <w:rFonts w:ascii="Times New Roman"/>
                <w:spacing w:val="-5"/>
              </w:rPr>
              <w:t xml:space="preserve"> </w:t>
            </w:r>
            <w:r>
              <w:rPr>
                <w:rFonts w:ascii="Times New Roman"/>
              </w:rPr>
              <w:t>for</w:t>
            </w:r>
            <w:r>
              <w:rPr>
                <w:rFonts w:ascii="Times New Roman"/>
                <w:spacing w:val="-1"/>
              </w:rPr>
              <w:t xml:space="preserve"> </w:t>
            </w:r>
            <w:r>
              <w:rPr>
                <w:rFonts w:ascii="Times New Roman"/>
              </w:rPr>
              <w:t>Key</w:t>
            </w:r>
            <w:r>
              <w:rPr>
                <w:rFonts w:ascii="Times New Roman"/>
                <w:spacing w:val="-2"/>
              </w:rPr>
              <w:t xml:space="preserve"> </w:t>
            </w:r>
            <w:r>
              <w:rPr>
                <w:rFonts w:ascii="Times New Roman"/>
              </w:rPr>
              <w:t>technical personnel</w:t>
            </w:r>
          </w:p>
        </w:tc>
        <w:tc>
          <w:tcPr>
            <w:tcW w:w="987" w:type="dxa"/>
          </w:tcPr>
          <w:p w:rsidR="005B07CE" w:rsidRDefault="002230DC">
            <w:pPr>
              <w:pStyle w:val="TableParagraph"/>
              <w:spacing w:before="125"/>
              <w:ind w:left="222" w:right="215"/>
              <w:jc w:val="center"/>
              <w:rPr>
                <w:rFonts w:ascii="Times New Roman"/>
              </w:rPr>
            </w:pPr>
            <w:r>
              <w:rPr>
                <w:rFonts w:ascii="Times New Roman"/>
              </w:rPr>
              <w:t>1.0</w:t>
            </w:r>
          </w:p>
        </w:tc>
        <w:tc>
          <w:tcPr>
            <w:tcW w:w="850" w:type="dxa"/>
          </w:tcPr>
          <w:p w:rsidR="005B07CE" w:rsidRDefault="005B07CE">
            <w:pPr>
              <w:pStyle w:val="TableParagraph"/>
              <w:rPr>
                <w:rFonts w:ascii="Times New Roman"/>
              </w:rPr>
            </w:pPr>
          </w:p>
        </w:tc>
      </w:tr>
      <w:tr w:rsidR="005B07CE">
        <w:trPr>
          <w:trHeight w:val="2277"/>
        </w:trPr>
        <w:tc>
          <w:tcPr>
            <w:tcW w:w="848" w:type="dxa"/>
            <w:vMerge/>
            <w:tcBorders>
              <w:top w:val="nil"/>
            </w:tcBorders>
          </w:tcPr>
          <w:p w:rsidR="005B07CE" w:rsidRDefault="005B07CE">
            <w:pPr>
              <w:rPr>
                <w:sz w:val="2"/>
                <w:szCs w:val="2"/>
              </w:rPr>
            </w:pPr>
          </w:p>
        </w:tc>
        <w:tc>
          <w:tcPr>
            <w:tcW w:w="7946" w:type="dxa"/>
          </w:tcPr>
          <w:p w:rsidR="005B07CE" w:rsidRDefault="002230DC">
            <w:pPr>
              <w:pStyle w:val="TableParagraph"/>
              <w:ind w:left="107" w:right="972"/>
              <w:rPr>
                <w:rFonts w:ascii="Times New Roman"/>
                <w:sz w:val="20"/>
              </w:rPr>
            </w:pPr>
            <w:r>
              <w:rPr>
                <w:rFonts w:ascii="Times New Roman"/>
              </w:rPr>
              <w:t>Provide one (1) Diploma holder of key technical personnel in Building, Civil,</w:t>
            </w:r>
            <w:r>
              <w:rPr>
                <w:rFonts w:ascii="Times New Roman"/>
                <w:spacing w:val="-52"/>
              </w:rPr>
              <w:t xml:space="preserve"> </w:t>
            </w:r>
            <w:r>
              <w:rPr>
                <w:rFonts w:ascii="Times New Roman"/>
              </w:rPr>
              <w:t>Electrical and</w:t>
            </w:r>
            <w:r>
              <w:rPr>
                <w:rFonts w:ascii="Times New Roman"/>
                <w:spacing w:val="-1"/>
              </w:rPr>
              <w:t xml:space="preserve"> </w:t>
            </w:r>
            <w:r>
              <w:rPr>
                <w:rFonts w:ascii="Times New Roman"/>
              </w:rPr>
              <w:t>Mechanical</w:t>
            </w:r>
            <w:r>
              <w:rPr>
                <w:rFonts w:ascii="Times New Roman"/>
                <w:spacing w:val="-3"/>
              </w:rPr>
              <w:t xml:space="preserve"> </w:t>
            </w:r>
            <w:r>
              <w:rPr>
                <w:rFonts w:ascii="Times New Roman"/>
              </w:rPr>
              <w:t>Engineering</w:t>
            </w:r>
            <w:r>
              <w:rPr>
                <w:rFonts w:ascii="Times New Roman"/>
                <w:spacing w:val="-1"/>
              </w:rPr>
              <w:t xml:space="preserve"> </w:t>
            </w:r>
            <w:r>
              <w:rPr>
                <w:rFonts w:ascii="Times New Roman"/>
              </w:rPr>
              <w:t>Construction or</w:t>
            </w:r>
            <w:r>
              <w:rPr>
                <w:rFonts w:ascii="Times New Roman"/>
                <w:spacing w:val="1"/>
              </w:rPr>
              <w:t xml:space="preserve"> </w:t>
            </w:r>
            <w:r>
              <w:rPr>
                <w:rFonts w:ascii="Times New Roman"/>
              </w:rPr>
              <w:t>Related</w:t>
            </w:r>
            <w:r>
              <w:rPr>
                <w:rFonts w:ascii="Times New Roman"/>
                <w:spacing w:val="-1"/>
              </w:rPr>
              <w:t xml:space="preserve"> </w:t>
            </w:r>
            <w:r>
              <w:rPr>
                <w:rFonts w:ascii="Times New Roman"/>
              </w:rPr>
              <w:t>Field)</w:t>
            </w:r>
            <w:r>
              <w:rPr>
                <w:rFonts w:ascii="Times New Roman"/>
                <w:sz w:val="20"/>
              </w:rPr>
              <w:t>.</w:t>
            </w:r>
          </w:p>
          <w:p w:rsidR="005B07CE" w:rsidRDefault="002230DC" w:rsidP="00560043">
            <w:pPr>
              <w:pStyle w:val="TableParagraph"/>
              <w:numPr>
                <w:ilvl w:val="0"/>
                <w:numId w:val="37"/>
              </w:numPr>
              <w:tabs>
                <w:tab w:val="left" w:pos="419"/>
                <w:tab w:val="left" w:pos="420"/>
              </w:tabs>
              <w:ind w:right="406"/>
              <w:rPr>
                <w:rFonts w:ascii="Times New Roman" w:hAnsi="Times New Roman"/>
              </w:rPr>
            </w:pPr>
            <w:r>
              <w:rPr>
                <w:rFonts w:ascii="Times New Roman" w:hAnsi="Times New Roman"/>
              </w:rPr>
              <w:t>Main contractor personel with over10 years relevant experience with degree -1.5</w:t>
            </w:r>
            <w:r>
              <w:rPr>
                <w:rFonts w:ascii="Times New Roman" w:hAnsi="Times New Roman"/>
                <w:spacing w:val="-52"/>
              </w:rPr>
              <w:t xml:space="preserve"> </w:t>
            </w:r>
            <w:r>
              <w:rPr>
                <w:rFonts w:ascii="Times New Roman" w:hAnsi="Times New Roman"/>
              </w:rPr>
              <w:t>mks</w:t>
            </w:r>
            <w:r>
              <w:rPr>
                <w:rFonts w:ascii="Times New Roman" w:hAnsi="Times New Roman"/>
                <w:spacing w:val="-2"/>
              </w:rPr>
              <w:t xml:space="preserve"> </w:t>
            </w:r>
            <w:r>
              <w:rPr>
                <w:rFonts w:ascii="Times New Roman" w:hAnsi="Times New Roman"/>
              </w:rPr>
              <w:t>each</w:t>
            </w:r>
          </w:p>
          <w:p w:rsidR="005B07CE" w:rsidRDefault="002230DC" w:rsidP="00560043">
            <w:pPr>
              <w:pStyle w:val="TableParagraph"/>
              <w:numPr>
                <w:ilvl w:val="0"/>
                <w:numId w:val="37"/>
              </w:numPr>
              <w:tabs>
                <w:tab w:val="left" w:pos="419"/>
                <w:tab w:val="left" w:pos="420"/>
              </w:tabs>
              <w:ind w:right="289"/>
              <w:rPr>
                <w:rFonts w:ascii="Times New Roman" w:hAnsi="Times New Roman"/>
              </w:rPr>
            </w:pPr>
            <w:r>
              <w:rPr>
                <w:rFonts w:ascii="Times New Roman" w:hAnsi="Times New Roman"/>
              </w:rPr>
              <w:t>Main contractor personel with over 5years relevant experience with degree - 1 mk</w:t>
            </w:r>
            <w:r>
              <w:rPr>
                <w:rFonts w:ascii="Times New Roman" w:hAnsi="Times New Roman"/>
                <w:spacing w:val="-52"/>
              </w:rPr>
              <w:t xml:space="preserve"> </w:t>
            </w:r>
            <w:r>
              <w:rPr>
                <w:rFonts w:ascii="Times New Roman" w:hAnsi="Times New Roman"/>
              </w:rPr>
              <w:t>each</w:t>
            </w:r>
          </w:p>
          <w:p w:rsidR="005B07CE" w:rsidRDefault="002230DC" w:rsidP="00560043">
            <w:pPr>
              <w:pStyle w:val="TableParagraph"/>
              <w:numPr>
                <w:ilvl w:val="0"/>
                <w:numId w:val="37"/>
              </w:numPr>
              <w:tabs>
                <w:tab w:val="left" w:pos="419"/>
                <w:tab w:val="left" w:pos="420"/>
              </w:tabs>
              <w:ind w:right="351"/>
              <w:rPr>
                <w:rFonts w:ascii="Times New Roman" w:hAnsi="Times New Roman"/>
              </w:rPr>
            </w:pPr>
            <w:r>
              <w:rPr>
                <w:rFonts w:ascii="Times New Roman" w:hAnsi="Times New Roman"/>
              </w:rPr>
              <w:t>Main contractor personel with under 5years relevant experience with degree - 0.5</w:t>
            </w:r>
            <w:r>
              <w:rPr>
                <w:rFonts w:ascii="Times New Roman" w:hAnsi="Times New Roman"/>
                <w:spacing w:val="-52"/>
              </w:rPr>
              <w:t xml:space="preserve"> </w:t>
            </w:r>
            <w:r>
              <w:rPr>
                <w:rFonts w:ascii="Times New Roman" w:hAnsi="Times New Roman"/>
              </w:rPr>
              <w:t>mks</w:t>
            </w:r>
            <w:r>
              <w:rPr>
                <w:rFonts w:ascii="Times New Roman" w:hAnsi="Times New Roman"/>
                <w:spacing w:val="-2"/>
              </w:rPr>
              <w:t xml:space="preserve"> </w:t>
            </w:r>
            <w:r>
              <w:rPr>
                <w:rFonts w:ascii="Times New Roman" w:hAnsi="Times New Roman"/>
              </w:rPr>
              <w:t>each</w:t>
            </w:r>
          </w:p>
        </w:tc>
        <w:tc>
          <w:tcPr>
            <w:tcW w:w="987" w:type="dxa"/>
          </w:tcPr>
          <w:p w:rsidR="005B07CE" w:rsidRDefault="005B07CE">
            <w:pPr>
              <w:pStyle w:val="TableParagraph"/>
              <w:rPr>
                <w:rFonts w:ascii="Times New Roman"/>
                <w:b/>
                <w:i/>
                <w:sz w:val="24"/>
              </w:rPr>
            </w:pPr>
          </w:p>
          <w:p w:rsidR="005B07CE" w:rsidRDefault="005B07CE">
            <w:pPr>
              <w:pStyle w:val="TableParagraph"/>
              <w:rPr>
                <w:rFonts w:ascii="Times New Roman"/>
                <w:b/>
                <w:i/>
                <w:sz w:val="24"/>
              </w:rPr>
            </w:pPr>
          </w:p>
          <w:p w:rsidR="005B07CE" w:rsidRDefault="005B07CE">
            <w:pPr>
              <w:pStyle w:val="TableParagraph"/>
              <w:rPr>
                <w:rFonts w:ascii="Times New Roman"/>
                <w:b/>
                <w:i/>
                <w:sz w:val="24"/>
              </w:rPr>
            </w:pPr>
          </w:p>
          <w:p w:rsidR="005B07CE" w:rsidRDefault="002230DC">
            <w:pPr>
              <w:pStyle w:val="TableParagraph"/>
              <w:spacing w:before="183"/>
              <w:ind w:left="222" w:right="215"/>
              <w:jc w:val="center"/>
              <w:rPr>
                <w:rFonts w:ascii="Times New Roman"/>
              </w:rPr>
            </w:pPr>
            <w:r>
              <w:rPr>
                <w:rFonts w:ascii="Times New Roman"/>
              </w:rPr>
              <w:t>4.5</w:t>
            </w:r>
          </w:p>
        </w:tc>
        <w:tc>
          <w:tcPr>
            <w:tcW w:w="850" w:type="dxa"/>
          </w:tcPr>
          <w:p w:rsidR="005B07CE" w:rsidRDefault="005B07CE">
            <w:pPr>
              <w:pStyle w:val="TableParagraph"/>
              <w:rPr>
                <w:rFonts w:ascii="Times New Roman"/>
              </w:rPr>
            </w:pPr>
          </w:p>
        </w:tc>
      </w:tr>
      <w:tr w:rsidR="005B07CE">
        <w:trPr>
          <w:trHeight w:val="506"/>
        </w:trPr>
        <w:tc>
          <w:tcPr>
            <w:tcW w:w="848" w:type="dxa"/>
            <w:vMerge w:val="restart"/>
          </w:tcPr>
          <w:p w:rsidR="005B07CE" w:rsidRDefault="005B07CE">
            <w:pPr>
              <w:pStyle w:val="TableParagraph"/>
              <w:rPr>
                <w:rFonts w:ascii="Times New Roman"/>
                <w:b/>
                <w:i/>
                <w:sz w:val="24"/>
              </w:rPr>
            </w:pPr>
          </w:p>
          <w:p w:rsidR="005B07CE" w:rsidRDefault="005B07CE">
            <w:pPr>
              <w:pStyle w:val="TableParagraph"/>
              <w:rPr>
                <w:rFonts w:ascii="Times New Roman"/>
                <w:b/>
                <w:i/>
                <w:sz w:val="24"/>
              </w:rPr>
            </w:pPr>
          </w:p>
          <w:p w:rsidR="005B07CE" w:rsidRDefault="005B07CE">
            <w:pPr>
              <w:pStyle w:val="TableParagraph"/>
              <w:rPr>
                <w:rFonts w:ascii="Times New Roman"/>
                <w:b/>
                <w:i/>
                <w:sz w:val="24"/>
              </w:rPr>
            </w:pPr>
          </w:p>
          <w:p w:rsidR="005B07CE" w:rsidRDefault="005B07CE">
            <w:pPr>
              <w:pStyle w:val="TableParagraph"/>
              <w:rPr>
                <w:rFonts w:ascii="Times New Roman"/>
                <w:b/>
                <w:i/>
                <w:sz w:val="24"/>
              </w:rPr>
            </w:pPr>
          </w:p>
          <w:p w:rsidR="005B07CE" w:rsidRDefault="005B07CE">
            <w:pPr>
              <w:pStyle w:val="TableParagraph"/>
              <w:spacing w:before="2"/>
              <w:rPr>
                <w:rFonts w:ascii="Times New Roman"/>
                <w:b/>
                <w:i/>
                <w:sz w:val="23"/>
              </w:rPr>
            </w:pPr>
          </w:p>
          <w:p w:rsidR="005B07CE" w:rsidRDefault="002230DC">
            <w:pPr>
              <w:pStyle w:val="TableParagraph"/>
              <w:spacing w:before="1"/>
              <w:ind w:left="239"/>
              <w:rPr>
                <w:rFonts w:ascii="Times New Roman"/>
              </w:rPr>
            </w:pPr>
            <w:r>
              <w:rPr>
                <w:rFonts w:ascii="Times New Roman"/>
              </w:rPr>
              <w:t>TS3</w:t>
            </w:r>
          </w:p>
        </w:tc>
        <w:tc>
          <w:tcPr>
            <w:tcW w:w="7946" w:type="dxa"/>
          </w:tcPr>
          <w:p w:rsidR="005B07CE" w:rsidRDefault="002230DC">
            <w:pPr>
              <w:pStyle w:val="TableParagraph"/>
              <w:spacing w:line="251" w:lineRule="exact"/>
              <w:ind w:left="107"/>
              <w:rPr>
                <w:rFonts w:ascii="Times New Roman"/>
              </w:rPr>
            </w:pPr>
            <w:r>
              <w:rPr>
                <w:rFonts w:ascii="Times New Roman"/>
              </w:rPr>
              <w:t>Dully</w:t>
            </w:r>
            <w:r>
              <w:rPr>
                <w:rFonts w:ascii="Times New Roman"/>
                <w:spacing w:val="-4"/>
              </w:rPr>
              <w:t xml:space="preserve"> </w:t>
            </w:r>
            <w:r>
              <w:rPr>
                <w:rFonts w:ascii="Times New Roman"/>
              </w:rPr>
              <w:t>filled</w:t>
            </w:r>
            <w:r>
              <w:rPr>
                <w:rFonts w:ascii="Times New Roman"/>
                <w:spacing w:val="-1"/>
              </w:rPr>
              <w:t xml:space="preserve"> </w:t>
            </w:r>
            <w:r>
              <w:rPr>
                <w:rFonts w:ascii="Times New Roman"/>
              </w:rPr>
              <w:t>form PER</w:t>
            </w:r>
            <w:r>
              <w:rPr>
                <w:rFonts w:ascii="Times New Roman"/>
                <w:spacing w:val="-1"/>
              </w:rPr>
              <w:t xml:space="preserve"> </w:t>
            </w:r>
            <w:r>
              <w:rPr>
                <w:rFonts w:ascii="Times New Roman"/>
              </w:rPr>
              <w:t>2,</w:t>
            </w:r>
            <w:r>
              <w:rPr>
                <w:rFonts w:ascii="Times New Roman"/>
                <w:spacing w:val="-4"/>
              </w:rPr>
              <w:t xml:space="preserve"> </w:t>
            </w:r>
            <w:r>
              <w:rPr>
                <w:rFonts w:ascii="Times New Roman"/>
              </w:rPr>
              <w:t>for</w:t>
            </w:r>
            <w:r>
              <w:rPr>
                <w:rFonts w:ascii="Times New Roman"/>
                <w:spacing w:val="-1"/>
              </w:rPr>
              <w:t xml:space="preserve"> </w:t>
            </w:r>
            <w:r>
              <w:rPr>
                <w:rFonts w:ascii="Times New Roman"/>
              </w:rPr>
              <w:t>key</w:t>
            </w:r>
            <w:r>
              <w:rPr>
                <w:rFonts w:ascii="Times New Roman"/>
                <w:spacing w:val="-1"/>
              </w:rPr>
              <w:t xml:space="preserve"> </w:t>
            </w:r>
            <w:r>
              <w:rPr>
                <w:rFonts w:ascii="Times New Roman"/>
              </w:rPr>
              <w:t>personnel</w:t>
            </w:r>
          </w:p>
        </w:tc>
        <w:tc>
          <w:tcPr>
            <w:tcW w:w="987" w:type="dxa"/>
          </w:tcPr>
          <w:p w:rsidR="005B07CE" w:rsidRDefault="002230DC">
            <w:pPr>
              <w:pStyle w:val="TableParagraph"/>
              <w:spacing w:before="125"/>
              <w:ind w:left="222" w:right="215"/>
              <w:jc w:val="center"/>
              <w:rPr>
                <w:rFonts w:ascii="Times New Roman"/>
              </w:rPr>
            </w:pPr>
            <w:r>
              <w:rPr>
                <w:rFonts w:ascii="Times New Roman"/>
              </w:rPr>
              <w:t>1.5</w:t>
            </w:r>
          </w:p>
        </w:tc>
        <w:tc>
          <w:tcPr>
            <w:tcW w:w="850" w:type="dxa"/>
          </w:tcPr>
          <w:p w:rsidR="005B07CE" w:rsidRDefault="005B07CE">
            <w:pPr>
              <w:pStyle w:val="TableParagraph"/>
              <w:rPr>
                <w:rFonts w:ascii="Times New Roman"/>
              </w:rPr>
            </w:pPr>
          </w:p>
        </w:tc>
      </w:tr>
      <w:tr w:rsidR="005B07CE">
        <w:trPr>
          <w:trHeight w:val="2484"/>
        </w:trPr>
        <w:tc>
          <w:tcPr>
            <w:tcW w:w="848" w:type="dxa"/>
            <w:vMerge/>
            <w:tcBorders>
              <w:top w:val="nil"/>
            </w:tcBorders>
          </w:tcPr>
          <w:p w:rsidR="005B07CE" w:rsidRDefault="005B07CE">
            <w:pPr>
              <w:rPr>
                <w:sz w:val="2"/>
                <w:szCs w:val="2"/>
              </w:rPr>
            </w:pPr>
          </w:p>
        </w:tc>
        <w:tc>
          <w:tcPr>
            <w:tcW w:w="7946" w:type="dxa"/>
          </w:tcPr>
          <w:p w:rsidR="005B07CE" w:rsidRDefault="002230DC">
            <w:pPr>
              <w:pStyle w:val="TableParagraph"/>
              <w:ind w:left="107" w:right="209"/>
              <w:rPr>
                <w:rFonts w:ascii="Times New Roman"/>
              </w:rPr>
            </w:pPr>
            <w:r>
              <w:rPr>
                <w:rFonts w:ascii="Times New Roman"/>
              </w:rPr>
              <w:t>Provide two (2) No of key personnel, Minimum Certificate Holder for each in</w:t>
            </w:r>
            <w:r>
              <w:rPr>
                <w:rFonts w:ascii="Times New Roman"/>
                <w:spacing w:val="1"/>
              </w:rPr>
              <w:t xml:space="preserve"> </w:t>
            </w:r>
            <w:r>
              <w:rPr>
                <w:rFonts w:ascii="Times New Roman"/>
              </w:rPr>
              <w:t>Building,</w:t>
            </w:r>
            <w:r>
              <w:rPr>
                <w:rFonts w:ascii="Times New Roman"/>
                <w:spacing w:val="-3"/>
              </w:rPr>
              <w:t xml:space="preserve"> </w:t>
            </w:r>
            <w:r>
              <w:rPr>
                <w:rFonts w:ascii="Times New Roman"/>
              </w:rPr>
              <w:t>Civil,</w:t>
            </w:r>
            <w:r>
              <w:rPr>
                <w:rFonts w:ascii="Times New Roman"/>
                <w:spacing w:val="-2"/>
              </w:rPr>
              <w:t xml:space="preserve"> </w:t>
            </w:r>
            <w:r>
              <w:rPr>
                <w:rFonts w:ascii="Times New Roman"/>
              </w:rPr>
              <w:t>Electrical</w:t>
            </w:r>
            <w:r>
              <w:rPr>
                <w:rFonts w:ascii="Times New Roman"/>
                <w:spacing w:val="-2"/>
              </w:rPr>
              <w:t xml:space="preserve"> </w:t>
            </w:r>
            <w:r>
              <w:rPr>
                <w:rFonts w:ascii="Times New Roman"/>
              </w:rPr>
              <w:t>and</w:t>
            </w:r>
            <w:r>
              <w:rPr>
                <w:rFonts w:ascii="Times New Roman"/>
                <w:spacing w:val="-2"/>
              </w:rPr>
              <w:t xml:space="preserve"> </w:t>
            </w:r>
            <w:r>
              <w:rPr>
                <w:rFonts w:ascii="Times New Roman"/>
              </w:rPr>
              <w:t>Mechanical</w:t>
            </w:r>
            <w:r>
              <w:rPr>
                <w:rFonts w:ascii="Times New Roman"/>
                <w:spacing w:val="-1"/>
              </w:rPr>
              <w:t xml:space="preserve"> </w:t>
            </w:r>
            <w:r>
              <w:rPr>
                <w:rFonts w:ascii="Times New Roman"/>
              </w:rPr>
              <w:t>Engineering</w:t>
            </w:r>
            <w:r>
              <w:rPr>
                <w:rFonts w:ascii="Times New Roman"/>
                <w:spacing w:val="-6"/>
              </w:rPr>
              <w:t xml:space="preserve"> </w:t>
            </w:r>
            <w:r>
              <w:rPr>
                <w:rFonts w:ascii="Times New Roman"/>
              </w:rPr>
              <w:t>Construction</w:t>
            </w:r>
            <w:r>
              <w:rPr>
                <w:rFonts w:ascii="Times New Roman"/>
                <w:spacing w:val="-5"/>
              </w:rPr>
              <w:t xml:space="preserve"> </w:t>
            </w:r>
            <w:r>
              <w:rPr>
                <w:rFonts w:ascii="Times New Roman"/>
              </w:rPr>
              <w:t>or</w:t>
            </w:r>
            <w:r>
              <w:rPr>
                <w:rFonts w:ascii="Times New Roman"/>
                <w:spacing w:val="-2"/>
              </w:rPr>
              <w:t xml:space="preserve"> </w:t>
            </w:r>
            <w:r>
              <w:rPr>
                <w:rFonts w:ascii="Times New Roman"/>
              </w:rPr>
              <w:t>Related</w:t>
            </w:r>
            <w:r>
              <w:rPr>
                <w:rFonts w:ascii="Times New Roman"/>
                <w:spacing w:val="-3"/>
              </w:rPr>
              <w:t xml:space="preserve"> </w:t>
            </w:r>
            <w:r>
              <w:rPr>
                <w:rFonts w:ascii="Times New Roman"/>
              </w:rPr>
              <w:t>Field)</w:t>
            </w:r>
          </w:p>
          <w:p w:rsidR="005B07CE" w:rsidRDefault="005B07CE">
            <w:pPr>
              <w:pStyle w:val="TableParagraph"/>
              <w:spacing w:before="10"/>
              <w:rPr>
                <w:rFonts w:ascii="Times New Roman"/>
                <w:b/>
                <w:i/>
                <w:sz w:val="19"/>
              </w:rPr>
            </w:pPr>
          </w:p>
          <w:p w:rsidR="005B07CE" w:rsidRDefault="002230DC" w:rsidP="00560043">
            <w:pPr>
              <w:pStyle w:val="TableParagraph"/>
              <w:numPr>
                <w:ilvl w:val="0"/>
                <w:numId w:val="36"/>
              </w:numPr>
              <w:tabs>
                <w:tab w:val="left" w:pos="560"/>
                <w:tab w:val="left" w:pos="561"/>
                <w:tab w:val="left" w:leader="hyphen" w:pos="6889"/>
              </w:tabs>
              <w:spacing w:line="252" w:lineRule="exact"/>
              <w:rPr>
                <w:rFonts w:ascii="Times New Roman" w:hAnsi="Times New Roman"/>
              </w:rPr>
            </w:pPr>
            <w:r>
              <w:rPr>
                <w:rFonts w:ascii="Times New Roman" w:hAnsi="Times New Roman"/>
              </w:rPr>
              <w:t>Main</w:t>
            </w:r>
            <w:r>
              <w:rPr>
                <w:rFonts w:ascii="Times New Roman" w:hAnsi="Times New Roman"/>
                <w:spacing w:val="-4"/>
              </w:rPr>
              <w:t xml:space="preserve"> </w:t>
            </w:r>
            <w:r>
              <w:rPr>
                <w:rFonts w:ascii="Times New Roman" w:hAnsi="Times New Roman"/>
              </w:rPr>
              <w:t>contractor</w:t>
            </w:r>
            <w:r>
              <w:rPr>
                <w:rFonts w:ascii="Times New Roman" w:hAnsi="Times New Roman"/>
                <w:spacing w:val="-1"/>
              </w:rPr>
              <w:t xml:space="preserve"> </w:t>
            </w:r>
            <w:r>
              <w:rPr>
                <w:rFonts w:ascii="Times New Roman" w:hAnsi="Times New Roman"/>
              </w:rPr>
              <w:t>personel with</w:t>
            </w:r>
            <w:r>
              <w:rPr>
                <w:rFonts w:ascii="Times New Roman" w:hAnsi="Times New Roman"/>
                <w:spacing w:val="-1"/>
              </w:rPr>
              <w:t xml:space="preserve"> </w:t>
            </w:r>
            <w:r>
              <w:rPr>
                <w:rFonts w:ascii="Times New Roman" w:hAnsi="Times New Roman"/>
              </w:rPr>
              <w:t>over10</w:t>
            </w:r>
            <w:r>
              <w:rPr>
                <w:rFonts w:ascii="Times New Roman" w:hAnsi="Times New Roman"/>
                <w:spacing w:val="-1"/>
              </w:rPr>
              <w:t xml:space="preserve"> </w:t>
            </w:r>
            <w:r>
              <w:rPr>
                <w:rFonts w:ascii="Times New Roman" w:hAnsi="Times New Roman"/>
              </w:rPr>
              <w:t>years</w:t>
            </w:r>
            <w:r>
              <w:rPr>
                <w:rFonts w:ascii="Times New Roman" w:hAnsi="Times New Roman"/>
                <w:spacing w:val="-3"/>
              </w:rPr>
              <w:t xml:space="preserve"> </w:t>
            </w:r>
            <w:r>
              <w:rPr>
                <w:rFonts w:ascii="Times New Roman" w:hAnsi="Times New Roman"/>
              </w:rPr>
              <w:t>relevant</w:t>
            </w:r>
            <w:r>
              <w:rPr>
                <w:rFonts w:ascii="Times New Roman" w:hAnsi="Times New Roman"/>
                <w:spacing w:val="-3"/>
              </w:rPr>
              <w:t xml:space="preserve"> </w:t>
            </w:r>
            <w:r>
              <w:rPr>
                <w:rFonts w:ascii="Times New Roman" w:hAnsi="Times New Roman"/>
              </w:rPr>
              <w:t>experience</w:t>
            </w:r>
            <w:r>
              <w:rPr>
                <w:rFonts w:ascii="Times New Roman" w:hAnsi="Times New Roman"/>
              </w:rPr>
              <w:tab/>
              <w:t>-- 1.5 mks</w:t>
            </w:r>
          </w:p>
          <w:p w:rsidR="005B07CE" w:rsidRDefault="002230DC">
            <w:pPr>
              <w:pStyle w:val="TableParagraph"/>
              <w:spacing w:line="252" w:lineRule="exact"/>
              <w:ind w:left="560"/>
              <w:rPr>
                <w:rFonts w:ascii="Times New Roman"/>
              </w:rPr>
            </w:pPr>
            <w:r>
              <w:rPr>
                <w:rFonts w:ascii="Times New Roman"/>
              </w:rPr>
              <w:t>each</w:t>
            </w:r>
          </w:p>
          <w:p w:rsidR="005B07CE" w:rsidRDefault="002230DC" w:rsidP="00560043">
            <w:pPr>
              <w:pStyle w:val="TableParagraph"/>
              <w:numPr>
                <w:ilvl w:val="0"/>
                <w:numId w:val="36"/>
              </w:numPr>
              <w:tabs>
                <w:tab w:val="left" w:pos="560"/>
                <w:tab w:val="left" w:pos="561"/>
                <w:tab w:val="left" w:leader="hyphen" w:pos="7145"/>
              </w:tabs>
              <w:spacing w:line="252" w:lineRule="exact"/>
              <w:rPr>
                <w:rFonts w:ascii="Times New Roman" w:hAnsi="Times New Roman"/>
              </w:rPr>
            </w:pPr>
            <w:r>
              <w:rPr>
                <w:rFonts w:ascii="Times New Roman" w:hAnsi="Times New Roman"/>
              </w:rPr>
              <w:t>Main</w:t>
            </w:r>
            <w:r>
              <w:rPr>
                <w:rFonts w:ascii="Times New Roman" w:hAnsi="Times New Roman"/>
                <w:spacing w:val="-4"/>
              </w:rPr>
              <w:t xml:space="preserve"> </w:t>
            </w:r>
            <w:r>
              <w:rPr>
                <w:rFonts w:ascii="Times New Roman" w:hAnsi="Times New Roman"/>
              </w:rPr>
              <w:t>contractor</w:t>
            </w:r>
            <w:r>
              <w:rPr>
                <w:rFonts w:ascii="Times New Roman" w:hAnsi="Times New Roman"/>
                <w:spacing w:val="-1"/>
              </w:rPr>
              <w:t xml:space="preserve"> </w:t>
            </w:r>
            <w:r>
              <w:rPr>
                <w:rFonts w:ascii="Times New Roman" w:hAnsi="Times New Roman"/>
              </w:rPr>
              <w:t>personel with over</w:t>
            </w:r>
            <w:r>
              <w:rPr>
                <w:rFonts w:ascii="Times New Roman" w:hAnsi="Times New Roman"/>
                <w:spacing w:val="-3"/>
              </w:rPr>
              <w:t xml:space="preserve"> </w:t>
            </w:r>
            <w:r>
              <w:rPr>
                <w:rFonts w:ascii="Times New Roman" w:hAnsi="Times New Roman"/>
              </w:rPr>
              <w:t>5years</w:t>
            </w:r>
            <w:r>
              <w:rPr>
                <w:rFonts w:ascii="Times New Roman" w:hAnsi="Times New Roman"/>
                <w:spacing w:val="-3"/>
              </w:rPr>
              <w:t xml:space="preserve"> </w:t>
            </w:r>
            <w:r>
              <w:rPr>
                <w:rFonts w:ascii="Times New Roman" w:hAnsi="Times New Roman"/>
              </w:rPr>
              <w:t>relevant</w:t>
            </w:r>
            <w:r>
              <w:rPr>
                <w:rFonts w:ascii="Times New Roman" w:hAnsi="Times New Roman"/>
                <w:spacing w:val="-2"/>
              </w:rPr>
              <w:t xml:space="preserve"> </w:t>
            </w:r>
            <w:r>
              <w:rPr>
                <w:rFonts w:ascii="Times New Roman" w:hAnsi="Times New Roman"/>
              </w:rPr>
              <w:t>experience</w:t>
            </w:r>
            <w:r>
              <w:rPr>
                <w:rFonts w:ascii="Times New Roman" w:hAnsi="Times New Roman"/>
              </w:rPr>
              <w:tab/>
              <w:t>1 mks</w:t>
            </w:r>
          </w:p>
          <w:p w:rsidR="005B07CE" w:rsidRDefault="002230DC">
            <w:pPr>
              <w:pStyle w:val="TableParagraph"/>
              <w:spacing w:before="2" w:line="252" w:lineRule="exact"/>
              <w:ind w:left="560"/>
              <w:rPr>
                <w:rFonts w:ascii="Times New Roman"/>
              </w:rPr>
            </w:pPr>
            <w:r>
              <w:rPr>
                <w:rFonts w:ascii="Times New Roman"/>
              </w:rPr>
              <w:t>each</w:t>
            </w:r>
          </w:p>
          <w:p w:rsidR="005B07CE" w:rsidRDefault="002230DC" w:rsidP="00560043">
            <w:pPr>
              <w:pStyle w:val="TableParagraph"/>
              <w:numPr>
                <w:ilvl w:val="0"/>
                <w:numId w:val="36"/>
              </w:numPr>
              <w:tabs>
                <w:tab w:val="left" w:pos="560"/>
                <w:tab w:val="left" w:pos="561"/>
                <w:tab w:val="left" w:leader="hyphen" w:pos="6889"/>
              </w:tabs>
              <w:spacing w:line="252" w:lineRule="exact"/>
              <w:rPr>
                <w:rFonts w:ascii="Times New Roman" w:hAnsi="Times New Roman"/>
              </w:rPr>
            </w:pPr>
            <w:r>
              <w:rPr>
                <w:rFonts w:ascii="Times New Roman" w:hAnsi="Times New Roman"/>
              </w:rPr>
              <w:t>Main</w:t>
            </w:r>
            <w:r>
              <w:rPr>
                <w:rFonts w:ascii="Times New Roman" w:hAnsi="Times New Roman"/>
                <w:spacing w:val="-4"/>
              </w:rPr>
              <w:t xml:space="preserve"> </w:t>
            </w:r>
            <w:r>
              <w:rPr>
                <w:rFonts w:ascii="Times New Roman" w:hAnsi="Times New Roman"/>
              </w:rPr>
              <w:t>contractor</w:t>
            </w:r>
            <w:r>
              <w:rPr>
                <w:rFonts w:ascii="Times New Roman" w:hAnsi="Times New Roman"/>
                <w:spacing w:val="-1"/>
              </w:rPr>
              <w:t xml:space="preserve"> </w:t>
            </w:r>
            <w:r>
              <w:rPr>
                <w:rFonts w:ascii="Times New Roman" w:hAnsi="Times New Roman"/>
              </w:rPr>
              <w:t>personel with</w:t>
            </w:r>
            <w:r>
              <w:rPr>
                <w:rFonts w:ascii="Times New Roman" w:hAnsi="Times New Roman"/>
                <w:spacing w:val="-1"/>
              </w:rPr>
              <w:t xml:space="preserve"> </w:t>
            </w:r>
            <w:r>
              <w:rPr>
                <w:rFonts w:ascii="Times New Roman" w:hAnsi="Times New Roman"/>
              </w:rPr>
              <w:t>under</w:t>
            </w:r>
            <w:r>
              <w:rPr>
                <w:rFonts w:ascii="Times New Roman" w:hAnsi="Times New Roman"/>
                <w:spacing w:val="-1"/>
              </w:rPr>
              <w:t xml:space="preserve"> </w:t>
            </w:r>
            <w:r>
              <w:rPr>
                <w:rFonts w:ascii="Times New Roman" w:hAnsi="Times New Roman"/>
              </w:rPr>
              <w:t>5years</w:t>
            </w:r>
            <w:r>
              <w:rPr>
                <w:rFonts w:ascii="Times New Roman" w:hAnsi="Times New Roman"/>
                <w:spacing w:val="-3"/>
              </w:rPr>
              <w:t xml:space="preserve"> </w:t>
            </w:r>
            <w:r>
              <w:rPr>
                <w:rFonts w:ascii="Times New Roman" w:hAnsi="Times New Roman"/>
              </w:rPr>
              <w:t>relevant</w:t>
            </w:r>
            <w:r>
              <w:rPr>
                <w:rFonts w:ascii="Times New Roman" w:hAnsi="Times New Roman"/>
                <w:spacing w:val="-3"/>
              </w:rPr>
              <w:t xml:space="preserve"> </w:t>
            </w:r>
            <w:r>
              <w:rPr>
                <w:rFonts w:ascii="Times New Roman" w:hAnsi="Times New Roman"/>
              </w:rPr>
              <w:t>experience</w:t>
            </w:r>
            <w:r>
              <w:rPr>
                <w:rFonts w:ascii="Times New Roman" w:hAnsi="Times New Roman"/>
              </w:rPr>
              <w:tab/>
              <w:t>--0.5mks</w:t>
            </w:r>
          </w:p>
          <w:p w:rsidR="005B07CE" w:rsidRDefault="002230DC">
            <w:pPr>
              <w:pStyle w:val="TableParagraph"/>
              <w:spacing w:before="2"/>
              <w:ind w:left="560"/>
              <w:rPr>
                <w:rFonts w:ascii="Times New Roman"/>
              </w:rPr>
            </w:pPr>
            <w:r>
              <w:rPr>
                <w:rFonts w:ascii="Times New Roman"/>
              </w:rPr>
              <w:t>each</w:t>
            </w:r>
          </w:p>
        </w:tc>
        <w:tc>
          <w:tcPr>
            <w:tcW w:w="987" w:type="dxa"/>
          </w:tcPr>
          <w:p w:rsidR="005B07CE" w:rsidRDefault="005B07CE">
            <w:pPr>
              <w:pStyle w:val="TableParagraph"/>
              <w:rPr>
                <w:rFonts w:ascii="Times New Roman"/>
                <w:b/>
                <w:i/>
                <w:sz w:val="24"/>
              </w:rPr>
            </w:pPr>
          </w:p>
          <w:p w:rsidR="005B07CE" w:rsidRDefault="005B07CE">
            <w:pPr>
              <w:pStyle w:val="TableParagraph"/>
              <w:rPr>
                <w:rFonts w:ascii="Times New Roman"/>
                <w:b/>
                <w:i/>
                <w:sz w:val="24"/>
              </w:rPr>
            </w:pPr>
          </w:p>
          <w:p w:rsidR="005B07CE" w:rsidRDefault="005B07CE">
            <w:pPr>
              <w:pStyle w:val="TableParagraph"/>
              <w:rPr>
                <w:rFonts w:ascii="Times New Roman"/>
                <w:b/>
                <w:i/>
                <w:sz w:val="24"/>
              </w:rPr>
            </w:pPr>
          </w:p>
          <w:p w:rsidR="005B07CE" w:rsidRDefault="005B07CE">
            <w:pPr>
              <w:pStyle w:val="TableParagraph"/>
              <w:spacing w:before="10"/>
              <w:rPr>
                <w:rFonts w:ascii="Times New Roman"/>
                <w:b/>
                <w:i/>
                <w:sz w:val="24"/>
              </w:rPr>
            </w:pPr>
          </w:p>
          <w:p w:rsidR="005B07CE" w:rsidRDefault="002230DC">
            <w:pPr>
              <w:pStyle w:val="TableParagraph"/>
              <w:ind w:left="222" w:right="215"/>
              <w:jc w:val="center"/>
              <w:rPr>
                <w:rFonts w:ascii="Times New Roman"/>
              </w:rPr>
            </w:pPr>
            <w:r>
              <w:rPr>
                <w:rFonts w:ascii="Times New Roman"/>
              </w:rPr>
              <w:t>3.0</w:t>
            </w:r>
          </w:p>
        </w:tc>
        <w:tc>
          <w:tcPr>
            <w:tcW w:w="850" w:type="dxa"/>
          </w:tcPr>
          <w:p w:rsidR="005B07CE" w:rsidRDefault="005B07CE">
            <w:pPr>
              <w:pStyle w:val="TableParagraph"/>
              <w:rPr>
                <w:rFonts w:ascii="Times New Roman"/>
              </w:rPr>
            </w:pPr>
          </w:p>
        </w:tc>
      </w:tr>
      <w:tr w:rsidR="005B07CE">
        <w:trPr>
          <w:trHeight w:val="506"/>
        </w:trPr>
        <w:tc>
          <w:tcPr>
            <w:tcW w:w="848" w:type="dxa"/>
            <w:vMerge w:val="restart"/>
          </w:tcPr>
          <w:p w:rsidR="005B07CE" w:rsidRDefault="005B07CE">
            <w:pPr>
              <w:pStyle w:val="TableParagraph"/>
              <w:rPr>
                <w:rFonts w:ascii="Times New Roman"/>
                <w:b/>
                <w:i/>
                <w:sz w:val="24"/>
              </w:rPr>
            </w:pPr>
          </w:p>
          <w:p w:rsidR="005B07CE" w:rsidRDefault="005B07CE">
            <w:pPr>
              <w:pStyle w:val="TableParagraph"/>
              <w:rPr>
                <w:rFonts w:ascii="Times New Roman"/>
                <w:b/>
                <w:i/>
                <w:sz w:val="24"/>
              </w:rPr>
            </w:pPr>
          </w:p>
          <w:p w:rsidR="005B07CE" w:rsidRDefault="005B07CE">
            <w:pPr>
              <w:pStyle w:val="TableParagraph"/>
              <w:rPr>
                <w:rFonts w:ascii="Times New Roman"/>
                <w:b/>
                <w:i/>
                <w:sz w:val="24"/>
              </w:rPr>
            </w:pPr>
          </w:p>
          <w:p w:rsidR="005B07CE" w:rsidRDefault="002230DC">
            <w:pPr>
              <w:pStyle w:val="TableParagraph"/>
              <w:spacing w:before="142"/>
              <w:ind w:left="239"/>
              <w:rPr>
                <w:rFonts w:ascii="Times New Roman"/>
              </w:rPr>
            </w:pPr>
            <w:r>
              <w:rPr>
                <w:rFonts w:ascii="Times New Roman"/>
              </w:rPr>
              <w:t>TS4</w:t>
            </w:r>
          </w:p>
        </w:tc>
        <w:tc>
          <w:tcPr>
            <w:tcW w:w="7946" w:type="dxa"/>
          </w:tcPr>
          <w:p w:rsidR="005B07CE" w:rsidRDefault="002230DC">
            <w:pPr>
              <w:pStyle w:val="TableParagraph"/>
              <w:spacing w:line="251" w:lineRule="exact"/>
              <w:ind w:left="107"/>
              <w:rPr>
                <w:rFonts w:ascii="Times New Roman"/>
              </w:rPr>
            </w:pPr>
            <w:r>
              <w:rPr>
                <w:rFonts w:ascii="Times New Roman"/>
              </w:rPr>
              <w:t>Dully</w:t>
            </w:r>
            <w:r>
              <w:rPr>
                <w:rFonts w:ascii="Times New Roman"/>
                <w:spacing w:val="-5"/>
              </w:rPr>
              <w:t xml:space="preserve"> </w:t>
            </w:r>
            <w:r>
              <w:rPr>
                <w:rFonts w:ascii="Times New Roman"/>
              </w:rPr>
              <w:t>filled</w:t>
            </w:r>
            <w:r>
              <w:rPr>
                <w:rFonts w:ascii="Times New Roman"/>
                <w:spacing w:val="-1"/>
              </w:rPr>
              <w:t xml:space="preserve"> </w:t>
            </w:r>
            <w:r>
              <w:rPr>
                <w:rFonts w:ascii="Times New Roman"/>
              </w:rPr>
              <w:t>form PER</w:t>
            </w:r>
            <w:r>
              <w:rPr>
                <w:rFonts w:ascii="Times New Roman"/>
                <w:spacing w:val="-2"/>
              </w:rPr>
              <w:t xml:space="preserve"> </w:t>
            </w:r>
            <w:r>
              <w:rPr>
                <w:rFonts w:ascii="Times New Roman"/>
              </w:rPr>
              <w:t>2,</w:t>
            </w:r>
            <w:r>
              <w:rPr>
                <w:rFonts w:ascii="Times New Roman"/>
                <w:spacing w:val="-4"/>
              </w:rPr>
              <w:t xml:space="preserve"> </w:t>
            </w:r>
            <w:r>
              <w:rPr>
                <w:rFonts w:ascii="Times New Roman"/>
              </w:rPr>
              <w:t>for</w:t>
            </w:r>
            <w:r>
              <w:rPr>
                <w:rFonts w:ascii="Times New Roman"/>
                <w:spacing w:val="-1"/>
              </w:rPr>
              <w:t xml:space="preserve"> </w:t>
            </w:r>
            <w:r>
              <w:rPr>
                <w:rFonts w:ascii="Times New Roman"/>
              </w:rPr>
              <w:t>Artisan</w:t>
            </w:r>
            <w:r>
              <w:rPr>
                <w:rFonts w:ascii="Times New Roman"/>
                <w:spacing w:val="-1"/>
              </w:rPr>
              <w:t xml:space="preserve"> </w:t>
            </w:r>
            <w:r>
              <w:rPr>
                <w:rFonts w:ascii="Times New Roman"/>
              </w:rPr>
              <w:t>personnel</w:t>
            </w:r>
          </w:p>
        </w:tc>
        <w:tc>
          <w:tcPr>
            <w:tcW w:w="987" w:type="dxa"/>
          </w:tcPr>
          <w:p w:rsidR="005B07CE" w:rsidRDefault="002230DC">
            <w:pPr>
              <w:pStyle w:val="TableParagraph"/>
              <w:spacing w:before="125"/>
              <w:ind w:left="222" w:right="215"/>
              <w:jc w:val="center"/>
              <w:rPr>
                <w:rFonts w:ascii="Times New Roman"/>
              </w:rPr>
            </w:pPr>
            <w:r>
              <w:rPr>
                <w:rFonts w:ascii="Times New Roman"/>
              </w:rPr>
              <w:t>1.0</w:t>
            </w:r>
          </w:p>
        </w:tc>
        <w:tc>
          <w:tcPr>
            <w:tcW w:w="850" w:type="dxa"/>
          </w:tcPr>
          <w:p w:rsidR="005B07CE" w:rsidRDefault="005B07CE">
            <w:pPr>
              <w:pStyle w:val="TableParagraph"/>
              <w:rPr>
                <w:rFonts w:ascii="Times New Roman"/>
              </w:rPr>
            </w:pPr>
          </w:p>
        </w:tc>
      </w:tr>
      <w:tr w:rsidR="005B07CE">
        <w:trPr>
          <w:trHeight w:val="1679"/>
        </w:trPr>
        <w:tc>
          <w:tcPr>
            <w:tcW w:w="848" w:type="dxa"/>
            <w:vMerge/>
            <w:tcBorders>
              <w:top w:val="nil"/>
            </w:tcBorders>
          </w:tcPr>
          <w:p w:rsidR="005B07CE" w:rsidRDefault="005B07CE">
            <w:pPr>
              <w:rPr>
                <w:sz w:val="2"/>
                <w:szCs w:val="2"/>
              </w:rPr>
            </w:pPr>
          </w:p>
        </w:tc>
        <w:tc>
          <w:tcPr>
            <w:tcW w:w="7946" w:type="dxa"/>
          </w:tcPr>
          <w:p w:rsidR="005B07CE" w:rsidRDefault="002230DC">
            <w:pPr>
              <w:pStyle w:val="TableParagraph"/>
              <w:ind w:left="107" w:right="276"/>
              <w:rPr>
                <w:rFonts w:ascii="Times New Roman" w:hAnsi="Times New Roman"/>
              </w:rPr>
            </w:pPr>
            <w:r>
              <w:rPr>
                <w:rFonts w:ascii="Times New Roman" w:hAnsi="Times New Roman"/>
              </w:rPr>
              <w:t>Provide 2 No artisans (trade test certificate in relevant Engineering field) – (Building,</w:t>
            </w:r>
            <w:r>
              <w:rPr>
                <w:rFonts w:ascii="Times New Roman" w:hAnsi="Times New Roman"/>
                <w:spacing w:val="-52"/>
              </w:rPr>
              <w:t xml:space="preserve"> </w:t>
            </w:r>
            <w:r>
              <w:rPr>
                <w:rFonts w:ascii="Times New Roman" w:hAnsi="Times New Roman"/>
              </w:rPr>
              <w:t>Civil,</w:t>
            </w:r>
            <w:r>
              <w:rPr>
                <w:rFonts w:ascii="Times New Roman" w:hAnsi="Times New Roman"/>
                <w:spacing w:val="-1"/>
              </w:rPr>
              <w:t xml:space="preserve"> </w:t>
            </w:r>
            <w:r>
              <w:rPr>
                <w:rFonts w:ascii="Times New Roman" w:hAnsi="Times New Roman"/>
              </w:rPr>
              <w:t>Electrical and</w:t>
            </w:r>
            <w:r>
              <w:rPr>
                <w:rFonts w:ascii="Times New Roman" w:hAnsi="Times New Roman"/>
                <w:spacing w:val="-3"/>
              </w:rPr>
              <w:t xml:space="preserve"> </w:t>
            </w:r>
            <w:r>
              <w:rPr>
                <w:rFonts w:ascii="Times New Roman" w:hAnsi="Times New Roman"/>
              </w:rPr>
              <w:t>Mechanical</w:t>
            </w:r>
            <w:r>
              <w:rPr>
                <w:rFonts w:ascii="Times New Roman" w:hAnsi="Times New Roman"/>
                <w:spacing w:val="3"/>
              </w:rPr>
              <w:t xml:space="preserve"> </w:t>
            </w:r>
            <w:r>
              <w:rPr>
                <w:rFonts w:ascii="Times New Roman" w:hAnsi="Times New Roman"/>
              </w:rPr>
              <w:t>Engineering</w:t>
            </w:r>
            <w:r>
              <w:rPr>
                <w:rFonts w:ascii="Times New Roman" w:hAnsi="Times New Roman"/>
                <w:spacing w:val="-1"/>
              </w:rPr>
              <w:t xml:space="preserve"> </w:t>
            </w:r>
            <w:r>
              <w:rPr>
                <w:rFonts w:ascii="Times New Roman" w:hAnsi="Times New Roman"/>
              </w:rPr>
              <w:t>Construction Related</w:t>
            </w:r>
            <w:r>
              <w:rPr>
                <w:rFonts w:ascii="Times New Roman" w:hAnsi="Times New Roman"/>
                <w:spacing w:val="-3"/>
              </w:rPr>
              <w:t xml:space="preserve"> </w:t>
            </w:r>
            <w:r>
              <w:rPr>
                <w:rFonts w:ascii="Times New Roman" w:hAnsi="Times New Roman"/>
              </w:rPr>
              <w:t>Field) .</w:t>
            </w:r>
          </w:p>
          <w:p w:rsidR="005B07CE" w:rsidRDefault="002230DC" w:rsidP="00560043">
            <w:pPr>
              <w:pStyle w:val="TableParagraph"/>
              <w:numPr>
                <w:ilvl w:val="0"/>
                <w:numId w:val="35"/>
              </w:numPr>
              <w:tabs>
                <w:tab w:val="left" w:pos="419"/>
                <w:tab w:val="left" w:pos="420"/>
                <w:tab w:val="left" w:leader="hyphen" w:pos="7320"/>
              </w:tabs>
              <w:spacing w:line="252" w:lineRule="exact"/>
              <w:rPr>
                <w:rFonts w:ascii="Times New Roman" w:hAnsi="Times New Roman"/>
              </w:rPr>
            </w:pPr>
            <w:r>
              <w:rPr>
                <w:rFonts w:ascii="Times New Roman" w:hAnsi="Times New Roman"/>
              </w:rPr>
              <w:t>Main</w:t>
            </w:r>
            <w:r>
              <w:rPr>
                <w:rFonts w:ascii="Times New Roman" w:hAnsi="Times New Roman"/>
                <w:spacing w:val="-4"/>
              </w:rPr>
              <w:t xml:space="preserve"> </w:t>
            </w:r>
            <w:r>
              <w:rPr>
                <w:rFonts w:ascii="Times New Roman" w:hAnsi="Times New Roman"/>
              </w:rPr>
              <w:t>contractor</w:t>
            </w:r>
            <w:r>
              <w:rPr>
                <w:rFonts w:ascii="Times New Roman" w:hAnsi="Times New Roman"/>
                <w:spacing w:val="-1"/>
              </w:rPr>
              <w:t xml:space="preserve"> </w:t>
            </w:r>
            <w:r>
              <w:rPr>
                <w:rFonts w:ascii="Times New Roman" w:hAnsi="Times New Roman"/>
              </w:rPr>
              <w:t>personel with</w:t>
            </w:r>
            <w:r>
              <w:rPr>
                <w:rFonts w:ascii="Times New Roman" w:hAnsi="Times New Roman"/>
                <w:spacing w:val="-1"/>
              </w:rPr>
              <w:t xml:space="preserve"> </w:t>
            </w:r>
            <w:r>
              <w:rPr>
                <w:rFonts w:ascii="Times New Roman" w:hAnsi="Times New Roman"/>
              </w:rPr>
              <w:t>over10 years</w:t>
            </w:r>
            <w:r>
              <w:rPr>
                <w:rFonts w:ascii="Times New Roman" w:hAnsi="Times New Roman"/>
                <w:spacing w:val="-3"/>
              </w:rPr>
              <w:t xml:space="preserve"> </w:t>
            </w:r>
            <w:r>
              <w:rPr>
                <w:rFonts w:ascii="Times New Roman" w:hAnsi="Times New Roman"/>
              </w:rPr>
              <w:t>relevant</w:t>
            </w:r>
            <w:r>
              <w:rPr>
                <w:rFonts w:ascii="Times New Roman" w:hAnsi="Times New Roman"/>
                <w:spacing w:val="-3"/>
              </w:rPr>
              <w:t xml:space="preserve"> </w:t>
            </w:r>
            <w:r>
              <w:rPr>
                <w:rFonts w:ascii="Times New Roman" w:hAnsi="Times New Roman"/>
              </w:rPr>
              <w:t>experience</w:t>
            </w:r>
            <w:r>
              <w:rPr>
                <w:rFonts w:ascii="Times New Roman" w:hAnsi="Times New Roman"/>
                <w:spacing w:val="-1"/>
              </w:rPr>
              <w:t xml:space="preserve"> </w:t>
            </w:r>
            <w:r>
              <w:rPr>
                <w:rFonts w:ascii="Times New Roman" w:hAnsi="Times New Roman"/>
              </w:rPr>
              <w:t>and</w:t>
            </w:r>
            <w:r>
              <w:rPr>
                <w:rFonts w:ascii="Times New Roman" w:hAnsi="Times New Roman"/>
              </w:rPr>
              <w:tab/>
              <w:t>1</w:t>
            </w:r>
            <w:r>
              <w:rPr>
                <w:rFonts w:ascii="Times New Roman" w:hAnsi="Times New Roman"/>
                <w:spacing w:val="1"/>
              </w:rPr>
              <w:t xml:space="preserve"> </w:t>
            </w:r>
            <w:r>
              <w:rPr>
                <w:rFonts w:ascii="Times New Roman" w:hAnsi="Times New Roman"/>
              </w:rPr>
              <w:t>mk</w:t>
            </w:r>
          </w:p>
          <w:p w:rsidR="005B07CE" w:rsidRDefault="002230DC">
            <w:pPr>
              <w:pStyle w:val="TableParagraph"/>
              <w:spacing w:line="252" w:lineRule="exact"/>
              <w:ind w:left="419"/>
              <w:rPr>
                <w:rFonts w:ascii="Times New Roman"/>
              </w:rPr>
            </w:pPr>
            <w:r>
              <w:rPr>
                <w:rFonts w:ascii="Times New Roman"/>
              </w:rPr>
              <w:t>each</w:t>
            </w:r>
          </w:p>
          <w:p w:rsidR="005B07CE" w:rsidRDefault="002230DC" w:rsidP="00560043">
            <w:pPr>
              <w:pStyle w:val="TableParagraph"/>
              <w:numPr>
                <w:ilvl w:val="0"/>
                <w:numId w:val="35"/>
              </w:numPr>
              <w:tabs>
                <w:tab w:val="left" w:pos="419"/>
                <w:tab w:val="left" w:pos="420"/>
                <w:tab w:val="right" w:leader="hyphen" w:pos="7280"/>
              </w:tabs>
              <w:spacing w:line="252" w:lineRule="exact"/>
              <w:rPr>
                <w:rFonts w:ascii="Times New Roman" w:hAnsi="Times New Roman"/>
              </w:rPr>
            </w:pPr>
            <w:r>
              <w:rPr>
                <w:rFonts w:ascii="Times New Roman" w:hAnsi="Times New Roman"/>
              </w:rPr>
              <w:t>Main</w:t>
            </w:r>
            <w:r>
              <w:rPr>
                <w:rFonts w:ascii="Times New Roman" w:hAnsi="Times New Roman"/>
                <w:spacing w:val="-4"/>
              </w:rPr>
              <w:t xml:space="preserve"> </w:t>
            </w:r>
            <w:r>
              <w:rPr>
                <w:rFonts w:ascii="Times New Roman" w:hAnsi="Times New Roman"/>
              </w:rPr>
              <w:t>contractor personel</w:t>
            </w:r>
            <w:r>
              <w:rPr>
                <w:rFonts w:ascii="Times New Roman" w:hAnsi="Times New Roman"/>
                <w:spacing w:val="1"/>
              </w:rPr>
              <w:t xml:space="preserve"> </w:t>
            </w:r>
            <w:r>
              <w:rPr>
                <w:rFonts w:ascii="Times New Roman" w:hAnsi="Times New Roman"/>
              </w:rPr>
              <w:t>with over</w:t>
            </w:r>
            <w:r>
              <w:rPr>
                <w:rFonts w:ascii="Times New Roman" w:hAnsi="Times New Roman"/>
                <w:spacing w:val="-3"/>
              </w:rPr>
              <w:t xml:space="preserve"> </w:t>
            </w:r>
            <w:r>
              <w:rPr>
                <w:rFonts w:ascii="Times New Roman" w:hAnsi="Times New Roman"/>
              </w:rPr>
              <w:t>5years</w:t>
            </w:r>
            <w:r>
              <w:rPr>
                <w:rFonts w:ascii="Times New Roman" w:hAnsi="Times New Roman"/>
                <w:spacing w:val="-2"/>
              </w:rPr>
              <w:t xml:space="preserve"> </w:t>
            </w:r>
            <w:r>
              <w:rPr>
                <w:rFonts w:ascii="Times New Roman" w:hAnsi="Times New Roman"/>
              </w:rPr>
              <w:t>relevant</w:t>
            </w:r>
            <w:r>
              <w:rPr>
                <w:rFonts w:ascii="Times New Roman" w:hAnsi="Times New Roman"/>
                <w:spacing w:val="-2"/>
              </w:rPr>
              <w:t xml:space="preserve"> </w:t>
            </w:r>
            <w:r>
              <w:rPr>
                <w:rFonts w:ascii="Times New Roman" w:hAnsi="Times New Roman"/>
              </w:rPr>
              <w:t>experience</w:t>
            </w:r>
            <w:r>
              <w:rPr>
                <w:rFonts w:ascii="Times New Roman" w:hAnsi="Times New Roman"/>
              </w:rPr>
              <w:tab/>
              <w:t>0.5</w:t>
            </w:r>
          </w:p>
          <w:p w:rsidR="005B07CE" w:rsidRDefault="002230DC" w:rsidP="00560043">
            <w:pPr>
              <w:pStyle w:val="TableParagraph"/>
              <w:numPr>
                <w:ilvl w:val="0"/>
                <w:numId w:val="35"/>
              </w:numPr>
              <w:tabs>
                <w:tab w:val="left" w:pos="419"/>
                <w:tab w:val="left" w:pos="420"/>
                <w:tab w:val="left" w:leader="hyphen" w:pos="6893"/>
              </w:tabs>
              <w:spacing w:line="252" w:lineRule="exact"/>
              <w:rPr>
                <w:rFonts w:ascii="Times New Roman" w:hAnsi="Times New Roman"/>
              </w:rPr>
            </w:pPr>
            <w:r>
              <w:rPr>
                <w:rFonts w:ascii="Times New Roman" w:hAnsi="Times New Roman"/>
              </w:rPr>
              <w:t>Main</w:t>
            </w:r>
            <w:r>
              <w:rPr>
                <w:rFonts w:ascii="Times New Roman" w:hAnsi="Times New Roman"/>
                <w:spacing w:val="-4"/>
              </w:rPr>
              <w:t xml:space="preserve"> </w:t>
            </w:r>
            <w:r>
              <w:rPr>
                <w:rFonts w:ascii="Times New Roman" w:hAnsi="Times New Roman"/>
              </w:rPr>
              <w:t>contractor</w:t>
            </w:r>
            <w:r>
              <w:rPr>
                <w:rFonts w:ascii="Times New Roman" w:hAnsi="Times New Roman"/>
                <w:spacing w:val="-1"/>
              </w:rPr>
              <w:t xml:space="preserve"> </w:t>
            </w:r>
            <w:r>
              <w:rPr>
                <w:rFonts w:ascii="Times New Roman" w:hAnsi="Times New Roman"/>
              </w:rPr>
              <w:t>personel with</w:t>
            </w:r>
            <w:r>
              <w:rPr>
                <w:rFonts w:ascii="Times New Roman" w:hAnsi="Times New Roman"/>
                <w:spacing w:val="-1"/>
              </w:rPr>
              <w:t xml:space="preserve"> </w:t>
            </w:r>
            <w:r>
              <w:rPr>
                <w:rFonts w:ascii="Times New Roman" w:hAnsi="Times New Roman"/>
              </w:rPr>
              <w:t>under</w:t>
            </w:r>
            <w:r>
              <w:rPr>
                <w:rFonts w:ascii="Times New Roman" w:hAnsi="Times New Roman"/>
                <w:spacing w:val="-1"/>
              </w:rPr>
              <w:t xml:space="preserve"> </w:t>
            </w:r>
            <w:r>
              <w:rPr>
                <w:rFonts w:ascii="Times New Roman" w:hAnsi="Times New Roman"/>
              </w:rPr>
              <w:t>5years</w:t>
            </w:r>
            <w:r>
              <w:rPr>
                <w:rFonts w:ascii="Times New Roman" w:hAnsi="Times New Roman"/>
                <w:spacing w:val="-3"/>
              </w:rPr>
              <w:t xml:space="preserve"> </w:t>
            </w:r>
            <w:r>
              <w:rPr>
                <w:rFonts w:ascii="Times New Roman" w:hAnsi="Times New Roman"/>
              </w:rPr>
              <w:t>relevant</w:t>
            </w:r>
            <w:r>
              <w:rPr>
                <w:rFonts w:ascii="Times New Roman" w:hAnsi="Times New Roman"/>
                <w:spacing w:val="-3"/>
              </w:rPr>
              <w:t xml:space="preserve"> </w:t>
            </w:r>
            <w:r>
              <w:rPr>
                <w:rFonts w:ascii="Times New Roman" w:hAnsi="Times New Roman"/>
              </w:rPr>
              <w:t>experience</w:t>
            </w:r>
            <w:r>
              <w:rPr>
                <w:rFonts w:ascii="Times New Roman" w:hAnsi="Times New Roman"/>
              </w:rPr>
              <w:tab/>
              <w:t>0</w:t>
            </w:r>
          </w:p>
        </w:tc>
        <w:tc>
          <w:tcPr>
            <w:tcW w:w="987" w:type="dxa"/>
          </w:tcPr>
          <w:p w:rsidR="005B07CE" w:rsidRDefault="005B07CE">
            <w:pPr>
              <w:pStyle w:val="TableParagraph"/>
              <w:rPr>
                <w:rFonts w:ascii="Times New Roman"/>
                <w:b/>
                <w:i/>
                <w:sz w:val="24"/>
              </w:rPr>
            </w:pPr>
          </w:p>
          <w:p w:rsidR="005B07CE" w:rsidRDefault="005B07CE">
            <w:pPr>
              <w:pStyle w:val="TableParagraph"/>
              <w:rPr>
                <w:rFonts w:ascii="Times New Roman"/>
                <w:b/>
                <w:i/>
                <w:sz w:val="24"/>
              </w:rPr>
            </w:pPr>
          </w:p>
          <w:p w:rsidR="005B07CE" w:rsidRDefault="002230DC">
            <w:pPr>
              <w:pStyle w:val="TableParagraph"/>
              <w:spacing w:before="159"/>
              <w:ind w:left="222" w:right="215"/>
              <w:jc w:val="center"/>
              <w:rPr>
                <w:rFonts w:ascii="Times New Roman"/>
              </w:rPr>
            </w:pPr>
            <w:r>
              <w:rPr>
                <w:rFonts w:ascii="Times New Roman"/>
              </w:rPr>
              <w:t>2.0</w:t>
            </w:r>
          </w:p>
        </w:tc>
        <w:tc>
          <w:tcPr>
            <w:tcW w:w="850" w:type="dxa"/>
          </w:tcPr>
          <w:p w:rsidR="005B07CE" w:rsidRDefault="005B07CE">
            <w:pPr>
              <w:pStyle w:val="TableParagraph"/>
              <w:rPr>
                <w:rFonts w:ascii="Times New Roman"/>
              </w:rPr>
            </w:pPr>
          </w:p>
        </w:tc>
      </w:tr>
      <w:tr w:rsidR="005B07CE">
        <w:trPr>
          <w:trHeight w:val="253"/>
        </w:trPr>
        <w:tc>
          <w:tcPr>
            <w:tcW w:w="848" w:type="dxa"/>
          </w:tcPr>
          <w:p w:rsidR="005B07CE" w:rsidRDefault="005B07CE">
            <w:pPr>
              <w:pStyle w:val="TableParagraph"/>
              <w:rPr>
                <w:rFonts w:ascii="Times New Roman"/>
                <w:sz w:val="18"/>
              </w:rPr>
            </w:pPr>
          </w:p>
        </w:tc>
        <w:tc>
          <w:tcPr>
            <w:tcW w:w="7946" w:type="dxa"/>
          </w:tcPr>
          <w:p w:rsidR="005B07CE" w:rsidRDefault="002230DC">
            <w:pPr>
              <w:pStyle w:val="TableParagraph"/>
              <w:spacing w:line="234" w:lineRule="exact"/>
              <w:ind w:left="107"/>
              <w:rPr>
                <w:rFonts w:ascii="Times New Roman"/>
                <w:b/>
              </w:rPr>
            </w:pPr>
            <w:r>
              <w:rPr>
                <w:rFonts w:ascii="Times New Roman"/>
                <w:b/>
              </w:rPr>
              <w:t>Proof</w:t>
            </w:r>
            <w:r>
              <w:rPr>
                <w:rFonts w:ascii="Times New Roman"/>
                <w:b/>
                <w:spacing w:val="-2"/>
              </w:rPr>
              <w:t xml:space="preserve"> </w:t>
            </w:r>
            <w:r>
              <w:rPr>
                <w:rFonts w:ascii="Times New Roman"/>
                <w:b/>
              </w:rPr>
              <w:t>of similar</w:t>
            </w:r>
            <w:r>
              <w:rPr>
                <w:rFonts w:ascii="Times New Roman"/>
                <w:b/>
                <w:spacing w:val="-2"/>
              </w:rPr>
              <w:t xml:space="preserve"> </w:t>
            </w:r>
            <w:r>
              <w:rPr>
                <w:rFonts w:ascii="Times New Roman"/>
                <w:b/>
              </w:rPr>
              <w:t>experience:</w:t>
            </w:r>
          </w:p>
        </w:tc>
        <w:tc>
          <w:tcPr>
            <w:tcW w:w="987" w:type="dxa"/>
          </w:tcPr>
          <w:p w:rsidR="005B07CE" w:rsidRDefault="005B07CE">
            <w:pPr>
              <w:pStyle w:val="TableParagraph"/>
              <w:rPr>
                <w:rFonts w:ascii="Times New Roman"/>
                <w:sz w:val="18"/>
              </w:rPr>
            </w:pPr>
          </w:p>
        </w:tc>
        <w:tc>
          <w:tcPr>
            <w:tcW w:w="850" w:type="dxa"/>
          </w:tcPr>
          <w:p w:rsidR="005B07CE" w:rsidRDefault="005B07CE">
            <w:pPr>
              <w:pStyle w:val="TableParagraph"/>
              <w:rPr>
                <w:rFonts w:ascii="Times New Roman"/>
                <w:sz w:val="18"/>
              </w:rPr>
            </w:pPr>
          </w:p>
        </w:tc>
      </w:tr>
      <w:tr w:rsidR="005B07CE">
        <w:trPr>
          <w:trHeight w:val="1044"/>
        </w:trPr>
        <w:tc>
          <w:tcPr>
            <w:tcW w:w="848" w:type="dxa"/>
          </w:tcPr>
          <w:p w:rsidR="005B07CE" w:rsidRDefault="005B07CE">
            <w:pPr>
              <w:pStyle w:val="TableParagraph"/>
              <w:spacing w:before="3"/>
              <w:rPr>
                <w:rFonts w:ascii="Times New Roman"/>
                <w:b/>
                <w:i/>
                <w:sz w:val="34"/>
              </w:rPr>
            </w:pPr>
          </w:p>
          <w:p w:rsidR="005B07CE" w:rsidRDefault="002230DC">
            <w:pPr>
              <w:pStyle w:val="TableParagraph"/>
              <w:ind w:left="136" w:right="128"/>
              <w:jc w:val="center"/>
              <w:rPr>
                <w:rFonts w:ascii="Times New Roman"/>
              </w:rPr>
            </w:pPr>
            <w:r>
              <w:rPr>
                <w:rFonts w:ascii="Times New Roman"/>
              </w:rPr>
              <w:t>TS5</w:t>
            </w:r>
          </w:p>
        </w:tc>
        <w:tc>
          <w:tcPr>
            <w:tcW w:w="7946" w:type="dxa"/>
          </w:tcPr>
          <w:p w:rsidR="005B07CE" w:rsidRDefault="002230DC">
            <w:pPr>
              <w:pStyle w:val="TableParagraph"/>
              <w:spacing w:line="251" w:lineRule="exact"/>
              <w:ind w:left="107"/>
              <w:rPr>
                <w:rFonts w:ascii="Times New Roman"/>
              </w:rPr>
            </w:pPr>
            <w:r>
              <w:rPr>
                <w:rFonts w:ascii="Times New Roman"/>
              </w:rPr>
              <w:t>Dully</w:t>
            </w:r>
            <w:r>
              <w:rPr>
                <w:rFonts w:ascii="Times New Roman"/>
                <w:spacing w:val="-5"/>
              </w:rPr>
              <w:t xml:space="preserve"> </w:t>
            </w:r>
            <w:r>
              <w:rPr>
                <w:rFonts w:ascii="Times New Roman"/>
              </w:rPr>
              <w:t>complete</w:t>
            </w:r>
            <w:r>
              <w:rPr>
                <w:rFonts w:ascii="Times New Roman"/>
                <w:spacing w:val="-3"/>
              </w:rPr>
              <w:t xml:space="preserve"> </w:t>
            </w:r>
            <w:r>
              <w:rPr>
                <w:rFonts w:ascii="Times New Roman"/>
              </w:rPr>
              <w:t>the</w:t>
            </w:r>
            <w:r>
              <w:rPr>
                <w:rFonts w:ascii="Times New Roman"/>
                <w:spacing w:val="-3"/>
              </w:rPr>
              <w:t xml:space="preserve"> </w:t>
            </w:r>
            <w:r>
              <w:rPr>
                <w:rFonts w:ascii="Times New Roman"/>
              </w:rPr>
              <w:t>following</w:t>
            </w:r>
            <w:r>
              <w:rPr>
                <w:rFonts w:ascii="Times New Roman"/>
                <w:spacing w:val="-1"/>
              </w:rPr>
              <w:t xml:space="preserve"> </w:t>
            </w:r>
            <w:r>
              <w:rPr>
                <w:rFonts w:ascii="Times New Roman"/>
              </w:rPr>
              <w:t>FORMS</w:t>
            </w:r>
          </w:p>
          <w:p w:rsidR="005B07CE" w:rsidRDefault="002230DC" w:rsidP="00560043">
            <w:pPr>
              <w:pStyle w:val="TableParagraph"/>
              <w:numPr>
                <w:ilvl w:val="0"/>
                <w:numId w:val="34"/>
              </w:numPr>
              <w:tabs>
                <w:tab w:val="left" w:pos="827"/>
                <w:tab w:val="left" w:pos="828"/>
              </w:tabs>
              <w:spacing w:line="269" w:lineRule="exact"/>
              <w:ind w:hanging="361"/>
              <w:rPr>
                <w:rFonts w:ascii="Times New Roman" w:hAnsi="Times New Roman"/>
              </w:rPr>
            </w:pPr>
            <w:r>
              <w:rPr>
                <w:rFonts w:ascii="Times New Roman" w:hAnsi="Times New Roman"/>
              </w:rPr>
              <w:t>FORM</w:t>
            </w:r>
            <w:r>
              <w:rPr>
                <w:rFonts w:ascii="Times New Roman" w:hAnsi="Times New Roman"/>
                <w:spacing w:val="-2"/>
              </w:rPr>
              <w:t xml:space="preserve"> </w:t>
            </w:r>
            <w:r>
              <w:rPr>
                <w:rFonts w:ascii="Times New Roman" w:hAnsi="Times New Roman"/>
              </w:rPr>
              <w:t>EXP</w:t>
            </w:r>
            <w:r>
              <w:rPr>
                <w:rFonts w:ascii="Times New Roman" w:hAnsi="Times New Roman"/>
                <w:spacing w:val="-1"/>
              </w:rPr>
              <w:t xml:space="preserve"> </w:t>
            </w:r>
            <w:r>
              <w:rPr>
                <w:rFonts w:ascii="Times New Roman" w:hAnsi="Times New Roman"/>
              </w:rPr>
              <w:t>4.2:</w:t>
            </w:r>
            <w:r>
              <w:rPr>
                <w:rFonts w:ascii="Times New Roman" w:hAnsi="Times New Roman"/>
                <w:spacing w:val="-2"/>
              </w:rPr>
              <w:t xml:space="preserve"> </w:t>
            </w:r>
            <w:r>
              <w:rPr>
                <w:rFonts w:ascii="Times New Roman" w:hAnsi="Times New Roman"/>
              </w:rPr>
              <w:t>Specific</w:t>
            </w:r>
            <w:r>
              <w:rPr>
                <w:rFonts w:ascii="Times New Roman" w:hAnsi="Times New Roman"/>
                <w:spacing w:val="-1"/>
              </w:rPr>
              <w:t xml:space="preserve"> </w:t>
            </w:r>
            <w:r>
              <w:rPr>
                <w:rFonts w:ascii="Times New Roman" w:hAnsi="Times New Roman"/>
              </w:rPr>
              <w:t>construction</w:t>
            </w:r>
            <w:r>
              <w:rPr>
                <w:rFonts w:ascii="Times New Roman" w:hAnsi="Times New Roman"/>
                <w:spacing w:val="-2"/>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contract</w:t>
            </w:r>
            <w:r>
              <w:rPr>
                <w:rFonts w:ascii="Times New Roman" w:hAnsi="Times New Roman"/>
                <w:spacing w:val="-4"/>
              </w:rPr>
              <w:t xml:space="preserve"> </w:t>
            </w:r>
            <w:r>
              <w:rPr>
                <w:rFonts w:ascii="Times New Roman" w:hAnsi="Times New Roman"/>
              </w:rPr>
              <w:t>management experience</w:t>
            </w:r>
          </w:p>
          <w:p w:rsidR="005B07CE" w:rsidRDefault="002230DC" w:rsidP="00560043">
            <w:pPr>
              <w:pStyle w:val="TableParagraph"/>
              <w:numPr>
                <w:ilvl w:val="0"/>
                <w:numId w:val="34"/>
              </w:numPr>
              <w:tabs>
                <w:tab w:val="left" w:pos="827"/>
                <w:tab w:val="left" w:pos="828"/>
              </w:tabs>
              <w:ind w:hanging="361"/>
              <w:rPr>
                <w:rFonts w:ascii="Times New Roman" w:hAnsi="Times New Roman"/>
              </w:rPr>
            </w:pPr>
            <w:r>
              <w:rPr>
                <w:rFonts w:ascii="Times New Roman" w:hAnsi="Times New Roman"/>
              </w:rPr>
              <w:t>FORM</w:t>
            </w:r>
            <w:r>
              <w:rPr>
                <w:rFonts w:ascii="Times New Roman" w:hAnsi="Times New Roman"/>
                <w:spacing w:val="-2"/>
              </w:rPr>
              <w:t xml:space="preserve"> </w:t>
            </w:r>
            <w:r>
              <w:rPr>
                <w:rFonts w:ascii="Times New Roman" w:hAnsi="Times New Roman"/>
              </w:rPr>
              <w:t>EXP</w:t>
            </w:r>
            <w:r>
              <w:rPr>
                <w:rFonts w:ascii="Times New Roman" w:hAnsi="Times New Roman"/>
                <w:spacing w:val="-1"/>
              </w:rPr>
              <w:t xml:space="preserve"> </w:t>
            </w:r>
            <w:r>
              <w:rPr>
                <w:rFonts w:ascii="Times New Roman" w:hAnsi="Times New Roman"/>
              </w:rPr>
              <w:t>4.2b: Construction</w:t>
            </w:r>
            <w:r>
              <w:rPr>
                <w:rFonts w:ascii="Times New Roman" w:hAnsi="Times New Roman"/>
                <w:spacing w:val="-4"/>
              </w:rPr>
              <w:t xml:space="preserve"> </w:t>
            </w:r>
            <w:r>
              <w:rPr>
                <w:rFonts w:ascii="Times New Roman" w:hAnsi="Times New Roman"/>
              </w:rPr>
              <w:t>experience in</w:t>
            </w:r>
            <w:r>
              <w:rPr>
                <w:rFonts w:ascii="Times New Roman" w:hAnsi="Times New Roman"/>
                <w:spacing w:val="-1"/>
              </w:rPr>
              <w:t xml:space="preserve"> </w:t>
            </w:r>
            <w:r>
              <w:rPr>
                <w:rFonts w:ascii="Times New Roman" w:hAnsi="Times New Roman"/>
              </w:rPr>
              <w:t>Key</w:t>
            </w:r>
            <w:r>
              <w:rPr>
                <w:rFonts w:ascii="Times New Roman" w:hAnsi="Times New Roman"/>
                <w:spacing w:val="-1"/>
              </w:rPr>
              <w:t xml:space="preserve"> </w:t>
            </w:r>
            <w:r>
              <w:rPr>
                <w:rFonts w:ascii="Times New Roman" w:hAnsi="Times New Roman"/>
              </w:rPr>
              <w:t>activities.</w:t>
            </w:r>
          </w:p>
        </w:tc>
        <w:tc>
          <w:tcPr>
            <w:tcW w:w="987" w:type="dxa"/>
          </w:tcPr>
          <w:p w:rsidR="005B07CE" w:rsidRDefault="005B07CE">
            <w:pPr>
              <w:pStyle w:val="TableParagraph"/>
              <w:spacing w:before="3"/>
              <w:rPr>
                <w:rFonts w:ascii="Times New Roman"/>
                <w:b/>
                <w:i/>
                <w:sz w:val="34"/>
              </w:rPr>
            </w:pPr>
          </w:p>
          <w:p w:rsidR="005B07CE" w:rsidRDefault="002230DC">
            <w:pPr>
              <w:pStyle w:val="TableParagraph"/>
              <w:ind w:left="227" w:right="215"/>
              <w:jc w:val="center"/>
              <w:rPr>
                <w:rFonts w:ascii="Times New Roman"/>
              </w:rPr>
            </w:pPr>
            <w:r>
              <w:rPr>
                <w:rFonts w:ascii="Times New Roman"/>
              </w:rPr>
              <w:t>30.0</w:t>
            </w:r>
          </w:p>
        </w:tc>
        <w:tc>
          <w:tcPr>
            <w:tcW w:w="850" w:type="dxa"/>
          </w:tcPr>
          <w:p w:rsidR="005B07CE" w:rsidRDefault="005B07CE">
            <w:pPr>
              <w:pStyle w:val="TableParagraph"/>
              <w:rPr>
                <w:rFonts w:ascii="Times New Roman"/>
              </w:rPr>
            </w:pPr>
          </w:p>
        </w:tc>
      </w:tr>
    </w:tbl>
    <w:p w:rsidR="005B07CE" w:rsidRDefault="005B07CE">
      <w:pPr>
        <w:sectPr w:rsidR="005B07CE" w:rsidSect="00447390">
          <w:footerReference w:type="default" r:id="rId46"/>
          <w:pgSz w:w="11930" w:h="16860"/>
          <w:pgMar w:top="880" w:right="280" w:bottom="280" w:left="60" w:header="0" w:footer="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8"/>
        <w:gridCol w:w="7946"/>
        <w:gridCol w:w="987"/>
        <w:gridCol w:w="850"/>
      </w:tblGrid>
      <w:tr w:rsidR="005B07CE">
        <w:trPr>
          <w:trHeight w:val="3417"/>
        </w:trPr>
        <w:tc>
          <w:tcPr>
            <w:tcW w:w="848" w:type="dxa"/>
          </w:tcPr>
          <w:p w:rsidR="005B07CE" w:rsidRDefault="005B07CE">
            <w:pPr>
              <w:pStyle w:val="TableParagraph"/>
              <w:rPr>
                <w:rFonts w:ascii="Times New Roman"/>
                <w:sz w:val="20"/>
              </w:rPr>
            </w:pPr>
          </w:p>
        </w:tc>
        <w:tc>
          <w:tcPr>
            <w:tcW w:w="7946" w:type="dxa"/>
          </w:tcPr>
          <w:p w:rsidR="005B07CE" w:rsidRDefault="002230DC">
            <w:pPr>
              <w:pStyle w:val="TableParagraph"/>
              <w:spacing w:line="251" w:lineRule="exact"/>
              <w:ind w:left="107"/>
              <w:jc w:val="both"/>
              <w:rPr>
                <w:rFonts w:ascii="Times New Roman"/>
              </w:rPr>
            </w:pPr>
            <w:r>
              <w:rPr>
                <w:rFonts w:ascii="Times New Roman"/>
              </w:rPr>
              <w:t>Provide</w:t>
            </w:r>
            <w:r>
              <w:rPr>
                <w:rFonts w:ascii="Times New Roman"/>
                <w:spacing w:val="-1"/>
              </w:rPr>
              <w:t xml:space="preserve"> </w:t>
            </w:r>
            <w:r>
              <w:rPr>
                <w:rFonts w:ascii="Times New Roman"/>
              </w:rPr>
              <w:t>proof</w:t>
            </w:r>
            <w:r>
              <w:rPr>
                <w:rFonts w:ascii="Times New Roman"/>
                <w:spacing w:val="-2"/>
              </w:rPr>
              <w:t xml:space="preserve"> </w:t>
            </w:r>
            <w:r>
              <w:rPr>
                <w:rFonts w:ascii="Times New Roman"/>
              </w:rPr>
              <w:t>of</w:t>
            </w:r>
            <w:r>
              <w:rPr>
                <w:rFonts w:ascii="Times New Roman"/>
                <w:spacing w:val="-1"/>
              </w:rPr>
              <w:t xml:space="preserve"> </w:t>
            </w:r>
            <w:r>
              <w:rPr>
                <w:rFonts w:ascii="Times New Roman"/>
              </w:rPr>
              <w:t>similar previous</w:t>
            </w:r>
            <w:r>
              <w:rPr>
                <w:rFonts w:ascii="Times New Roman"/>
                <w:spacing w:val="-3"/>
              </w:rPr>
              <w:t xml:space="preserve"> </w:t>
            </w:r>
            <w:r>
              <w:rPr>
                <w:rFonts w:ascii="Times New Roman"/>
              </w:rPr>
              <w:t>nature</w:t>
            </w:r>
            <w:r>
              <w:rPr>
                <w:rFonts w:ascii="Times New Roman"/>
                <w:spacing w:val="-2"/>
              </w:rPr>
              <w:t xml:space="preserve"> </w:t>
            </w:r>
            <w:r>
              <w:rPr>
                <w:rFonts w:ascii="Times New Roman"/>
              </w:rPr>
              <w:t>of</w:t>
            </w:r>
            <w:r>
              <w:rPr>
                <w:rFonts w:ascii="Times New Roman"/>
                <w:spacing w:val="2"/>
              </w:rPr>
              <w:t xml:space="preserve"> </w:t>
            </w:r>
            <w:r>
              <w:rPr>
                <w:rFonts w:ascii="Times New Roman"/>
              </w:rPr>
              <w:t>Three</w:t>
            </w:r>
            <w:r>
              <w:rPr>
                <w:rFonts w:ascii="Times New Roman"/>
                <w:spacing w:val="-2"/>
              </w:rPr>
              <w:t xml:space="preserve"> </w:t>
            </w:r>
            <w:r>
              <w:rPr>
                <w:rFonts w:ascii="Times New Roman"/>
              </w:rPr>
              <w:t>(3)</w:t>
            </w:r>
            <w:r>
              <w:rPr>
                <w:rFonts w:ascii="Times New Roman"/>
                <w:spacing w:val="-1"/>
              </w:rPr>
              <w:t xml:space="preserve"> </w:t>
            </w:r>
            <w:r>
              <w:rPr>
                <w:rFonts w:ascii="Times New Roman"/>
              </w:rPr>
              <w:t>projects</w:t>
            </w:r>
            <w:r>
              <w:rPr>
                <w:rFonts w:ascii="Times New Roman"/>
                <w:spacing w:val="-2"/>
              </w:rPr>
              <w:t xml:space="preserve"> </w:t>
            </w:r>
            <w:r>
              <w:rPr>
                <w:rFonts w:ascii="Times New Roman"/>
              </w:rPr>
              <w:t>completed</w:t>
            </w:r>
            <w:r>
              <w:rPr>
                <w:rFonts w:ascii="Times New Roman"/>
                <w:spacing w:val="-3"/>
              </w:rPr>
              <w:t xml:space="preserve"> </w:t>
            </w:r>
            <w:r>
              <w:rPr>
                <w:rFonts w:ascii="Times New Roman"/>
              </w:rPr>
              <w:t>in</w:t>
            </w:r>
            <w:r>
              <w:rPr>
                <w:rFonts w:ascii="Times New Roman"/>
                <w:spacing w:val="-3"/>
              </w:rPr>
              <w:t xml:space="preserve"> </w:t>
            </w:r>
            <w:r>
              <w:rPr>
                <w:rFonts w:ascii="Times New Roman"/>
              </w:rPr>
              <w:t>the</w:t>
            </w:r>
            <w:r>
              <w:rPr>
                <w:rFonts w:ascii="Times New Roman"/>
                <w:spacing w:val="-2"/>
              </w:rPr>
              <w:t xml:space="preserve"> </w:t>
            </w:r>
            <w:r>
              <w:rPr>
                <w:rFonts w:ascii="Times New Roman"/>
              </w:rPr>
              <w:t>last</w:t>
            </w:r>
            <w:r>
              <w:rPr>
                <w:rFonts w:ascii="Times New Roman"/>
                <w:spacing w:val="-2"/>
              </w:rPr>
              <w:t xml:space="preserve"> </w:t>
            </w:r>
            <w:r>
              <w:rPr>
                <w:rFonts w:ascii="Times New Roman"/>
              </w:rPr>
              <w:t>five</w:t>
            </w:r>
          </w:p>
          <w:p w:rsidR="005B07CE" w:rsidRDefault="002230DC" w:rsidP="00560043">
            <w:pPr>
              <w:pStyle w:val="TableParagraph"/>
              <w:numPr>
                <w:ilvl w:val="0"/>
                <w:numId w:val="33"/>
              </w:numPr>
              <w:tabs>
                <w:tab w:val="left" w:pos="422"/>
              </w:tabs>
              <w:ind w:right="463" w:firstLine="0"/>
              <w:jc w:val="both"/>
              <w:rPr>
                <w:rFonts w:ascii="Times New Roman"/>
              </w:rPr>
            </w:pPr>
            <w:r>
              <w:rPr>
                <w:rFonts w:ascii="Times New Roman"/>
              </w:rPr>
              <w:t>years by the Contractor. The project must be of similar nature, complexity</w:t>
            </w:r>
            <w:r>
              <w:rPr>
                <w:rFonts w:ascii="Times New Roman"/>
                <w:spacing w:val="-53"/>
              </w:rPr>
              <w:t xml:space="preserve"> </w:t>
            </w:r>
            <w:r>
              <w:rPr>
                <w:rFonts w:ascii="Times New Roman"/>
              </w:rPr>
              <w:t>and magnitude (</w:t>
            </w:r>
            <w:r>
              <w:rPr>
                <w:rFonts w:ascii="Times New Roman"/>
                <w:b/>
              </w:rPr>
              <w:t>For Each Project attach Award letter/Contract Agreement and</w:t>
            </w:r>
            <w:r>
              <w:rPr>
                <w:rFonts w:ascii="Times New Roman"/>
                <w:b/>
                <w:spacing w:val="-52"/>
              </w:rPr>
              <w:t xml:space="preserve"> </w:t>
            </w:r>
            <w:r>
              <w:rPr>
                <w:rFonts w:ascii="Times New Roman"/>
                <w:b/>
              </w:rPr>
              <w:t>Completion</w:t>
            </w:r>
            <w:r>
              <w:rPr>
                <w:rFonts w:ascii="Times New Roman"/>
                <w:b/>
                <w:spacing w:val="-1"/>
              </w:rPr>
              <w:t xml:space="preserve"> </w:t>
            </w:r>
            <w:r>
              <w:rPr>
                <w:rFonts w:ascii="Times New Roman"/>
                <w:b/>
              </w:rPr>
              <w:t>Certificate/documentation</w:t>
            </w:r>
            <w:r>
              <w:rPr>
                <w:rFonts w:ascii="Times New Roman"/>
                <w:b/>
                <w:spacing w:val="-1"/>
              </w:rPr>
              <w:t xml:space="preserve"> </w:t>
            </w:r>
            <w:r>
              <w:rPr>
                <w:rFonts w:ascii="Times New Roman"/>
                <w:b/>
              </w:rPr>
              <w:t>to</w:t>
            </w:r>
            <w:r>
              <w:rPr>
                <w:rFonts w:ascii="Times New Roman"/>
                <w:b/>
                <w:spacing w:val="-1"/>
              </w:rPr>
              <w:t xml:space="preserve"> </w:t>
            </w:r>
            <w:r>
              <w:rPr>
                <w:rFonts w:ascii="Times New Roman"/>
                <w:b/>
              </w:rPr>
              <w:t>be</w:t>
            </w:r>
            <w:r>
              <w:rPr>
                <w:rFonts w:ascii="Times New Roman"/>
                <w:b/>
                <w:spacing w:val="-4"/>
              </w:rPr>
              <w:t xml:space="preserve"> </w:t>
            </w:r>
            <w:r>
              <w:rPr>
                <w:rFonts w:ascii="Times New Roman"/>
                <w:b/>
              </w:rPr>
              <w:t>considered</w:t>
            </w:r>
            <w:r>
              <w:rPr>
                <w:rFonts w:ascii="Times New Roman"/>
                <w:b/>
                <w:spacing w:val="-1"/>
              </w:rPr>
              <w:t xml:space="preserve"> </w:t>
            </w:r>
            <w:r>
              <w:rPr>
                <w:rFonts w:ascii="Times New Roman"/>
                <w:b/>
              </w:rPr>
              <w:t>for</w:t>
            </w:r>
            <w:r>
              <w:rPr>
                <w:rFonts w:ascii="Times New Roman"/>
                <w:b/>
                <w:spacing w:val="-1"/>
              </w:rPr>
              <w:t xml:space="preserve"> </w:t>
            </w:r>
            <w:r>
              <w:rPr>
                <w:rFonts w:ascii="Times New Roman"/>
                <w:b/>
              </w:rPr>
              <w:t>Marks award</w:t>
            </w:r>
            <w:r>
              <w:rPr>
                <w:rFonts w:ascii="Times New Roman"/>
              </w:rPr>
              <w:t>)</w:t>
            </w:r>
          </w:p>
          <w:p w:rsidR="005B07CE" w:rsidRDefault="002230DC" w:rsidP="00560043">
            <w:pPr>
              <w:pStyle w:val="TableParagraph"/>
              <w:numPr>
                <w:ilvl w:val="1"/>
                <w:numId w:val="33"/>
              </w:numPr>
              <w:tabs>
                <w:tab w:val="left" w:pos="828"/>
              </w:tabs>
              <w:spacing w:line="269" w:lineRule="exact"/>
              <w:ind w:hanging="361"/>
              <w:jc w:val="both"/>
              <w:rPr>
                <w:rFonts w:ascii="Times New Roman" w:hAnsi="Times New Roman"/>
              </w:rPr>
            </w:pPr>
            <w:r>
              <w:rPr>
                <w:rFonts w:ascii="Times New Roman" w:hAnsi="Times New Roman"/>
              </w:rPr>
              <w:t>Project</w:t>
            </w:r>
            <w:r>
              <w:rPr>
                <w:rFonts w:ascii="Times New Roman" w:hAnsi="Times New Roman"/>
                <w:spacing w:val="-3"/>
              </w:rPr>
              <w:t xml:space="preserve"> </w:t>
            </w:r>
            <w:r>
              <w:rPr>
                <w:rFonts w:ascii="Times New Roman" w:hAnsi="Times New Roman"/>
              </w:rPr>
              <w:t>of similar</w:t>
            </w:r>
            <w:r>
              <w:rPr>
                <w:rFonts w:ascii="Times New Roman" w:hAnsi="Times New Roman"/>
                <w:spacing w:val="-1"/>
              </w:rPr>
              <w:t xml:space="preserve"> </w:t>
            </w:r>
            <w:r>
              <w:rPr>
                <w:rFonts w:ascii="Times New Roman" w:hAnsi="Times New Roman"/>
              </w:rPr>
              <w:t>nature,</w:t>
            </w:r>
            <w:r>
              <w:rPr>
                <w:rFonts w:ascii="Times New Roman" w:hAnsi="Times New Roman"/>
                <w:spacing w:val="2"/>
              </w:rPr>
              <w:t xml:space="preserve"> </w:t>
            </w:r>
            <w:r>
              <w:rPr>
                <w:rFonts w:ascii="Times New Roman" w:hAnsi="Times New Roman"/>
              </w:rPr>
              <w:t>complexity and</w:t>
            </w:r>
            <w:r>
              <w:rPr>
                <w:rFonts w:ascii="Times New Roman" w:hAnsi="Times New Roman"/>
                <w:spacing w:val="-4"/>
              </w:rPr>
              <w:t xml:space="preserve"> </w:t>
            </w:r>
            <w:r>
              <w:rPr>
                <w:rFonts w:ascii="Times New Roman" w:hAnsi="Times New Roman"/>
              </w:rPr>
              <w:t>magnitude of</w:t>
            </w:r>
            <w:r>
              <w:rPr>
                <w:rFonts w:ascii="Times New Roman" w:hAnsi="Times New Roman"/>
                <w:spacing w:val="52"/>
              </w:rPr>
              <w:t xml:space="preserve"> </w:t>
            </w:r>
            <w:r>
              <w:rPr>
                <w:rFonts w:ascii="Times New Roman" w:hAnsi="Times New Roman"/>
              </w:rPr>
              <w:t>5M and</w:t>
            </w:r>
            <w:r>
              <w:rPr>
                <w:rFonts w:ascii="Times New Roman" w:hAnsi="Times New Roman"/>
                <w:spacing w:val="-4"/>
              </w:rPr>
              <w:t xml:space="preserve"> </w:t>
            </w:r>
            <w:r>
              <w:rPr>
                <w:rFonts w:ascii="Times New Roman" w:hAnsi="Times New Roman"/>
              </w:rPr>
              <w:t xml:space="preserve">above      </w:t>
            </w:r>
            <w:r>
              <w:rPr>
                <w:rFonts w:ascii="Times New Roman" w:hAnsi="Times New Roman"/>
                <w:spacing w:val="48"/>
              </w:rPr>
              <w:t xml:space="preserve"> </w:t>
            </w:r>
            <w:r>
              <w:rPr>
                <w:rFonts w:ascii="Times New Roman" w:hAnsi="Times New Roman"/>
              </w:rPr>
              <w:t>6</w:t>
            </w:r>
          </w:p>
          <w:p w:rsidR="005B07CE" w:rsidRDefault="002230DC">
            <w:pPr>
              <w:pStyle w:val="TableParagraph"/>
              <w:spacing w:line="252" w:lineRule="exact"/>
              <w:ind w:left="827"/>
              <w:jc w:val="both"/>
              <w:rPr>
                <w:rFonts w:ascii="Times New Roman"/>
              </w:rPr>
            </w:pPr>
            <w:r>
              <w:rPr>
                <w:rFonts w:ascii="Times New Roman"/>
              </w:rPr>
              <w:t>mks</w:t>
            </w:r>
            <w:r>
              <w:rPr>
                <w:rFonts w:ascii="Times New Roman"/>
                <w:spacing w:val="-1"/>
              </w:rPr>
              <w:t xml:space="preserve"> </w:t>
            </w:r>
            <w:r>
              <w:rPr>
                <w:rFonts w:ascii="Times New Roman"/>
              </w:rPr>
              <w:t>each</w:t>
            </w:r>
          </w:p>
          <w:p w:rsidR="005B07CE" w:rsidRDefault="002230DC" w:rsidP="00560043">
            <w:pPr>
              <w:pStyle w:val="TableParagraph"/>
              <w:numPr>
                <w:ilvl w:val="1"/>
                <w:numId w:val="33"/>
              </w:numPr>
              <w:tabs>
                <w:tab w:val="left" w:pos="828"/>
              </w:tabs>
              <w:spacing w:before="3" w:line="269" w:lineRule="exact"/>
              <w:ind w:hanging="361"/>
              <w:jc w:val="both"/>
              <w:rPr>
                <w:rFonts w:ascii="Times New Roman" w:hAnsi="Times New Roman"/>
              </w:rPr>
            </w:pPr>
            <w:r>
              <w:rPr>
                <w:rFonts w:ascii="Times New Roman" w:hAnsi="Times New Roman"/>
              </w:rPr>
              <w:t>Project</w:t>
            </w:r>
            <w:r>
              <w:rPr>
                <w:rFonts w:ascii="Times New Roman" w:hAnsi="Times New Roman"/>
                <w:spacing w:val="-4"/>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similar</w:t>
            </w:r>
            <w:r>
              <w:rPr>
                <w:rFonts w:ascii="Times New Roman" w:hAnsi="Times New Roman"/>
                <w:spacing w:val="-1"/>
              </w:rPr>
              <w:t xml:space="preserve"> </w:t>
            </w:r>
            <w:r>
              <w:rPr>
                <w:rFonts w:ascii="Times New Roman" w:hAnsi="Times New Roman"/>
              </w:rPr>
              <w:t>nature,</w:t>
            </w:r>
            <w:r>
              <w:rPr>
                <w:rFonts w:ascii="Times New Roman" w:hAnsi="Times New Roman"/>
                <w:spacing w:val="-2"/>
              </w:rPr>
              <w:t xml:space="preserve"> </w:t>
            </w:r>
            <w:r>
              <w:rPr>
                <w:rFonts w:ascii="Times New Roman" w:hAnsi="Times New Roman"/>
              </w:rPr>
              <w:t>complexity</w:t>
            </w:r>
            <w:r>
              <w:rPr>
                <w:rFonts w:ascii="Times New Roman" w:hAnsi="Times New Roman"/>
                <w:spacing w:val="-1"/>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magnitude</w:t>
            </w:r>
            <w:r>
              <w:rPr>
                <w:rFonts w:ascii="Times New Roman" w:hAnsi="Times New Roman"/>
                <w:spacing w:val="-1"/>
              </w:rPr>
              <w:t xml:space="preserve"> </w:t>
            </w:r>
            <w:r>
              <w:rPr>
                <w:rFonts w:ascii="Times New Roman" w:hAnsi="Times New Roman"/>
              </w:rPr>
              <w:t>betwee</w:t>
            </w:r>
            <w:r w:rsidR="005C5F80">
              <w:rPr>
                <w:rFonts w:ascii="Times New Roman" w:hAnsi="Times New Roman"/>
              </w:rPr>
              <w:t>n</w:t>
            </w:r>
            <w:r>
              <w:rPr>
                <w:rFonts w:ascii="Times New Roman" w:hAnsi="Times New Roman"/>
                <w:spacing w:val="-2"/>
              </w:rPr>
              <w:t xml:space="preserve"> </w:t>
            </w:r>
            <w:r>
              <w:rPr>
                <w:rFonts w:ascii="Times New Roman" w:hAnsi="Times New Roman"/>
              </w:rPr>
              <w:t>3M</w:t>
            </w:r>
            <w:r>
              <w:rPr>
                <w:rFonts w:ascii="Times New Roman" w:hAnsi="Times New Roman"/>
                <w:spacing w:val="-1"/>
              </w:rPr>
              <w:t xml:space="preserve"> </w:t>
            </w:r>
            <w:r>
              <w:rPr>
                <w:rFonts w:ascii="Times New Roman" w:hAnsi="Times New Roman"/>
              </w:rPr>
              <w:t>to</w:t>
            </w:r>
            <w:r>
              <w:rPr>
                <w:rFonts w:ascii="Times New Roman" w:hAnsi="Times New Roman"/>
                <w:spacing w:val="-4"/>
              </w:rPr>
              <w:t xml:space="preserve"> </w:t>
            </w:r>
            <w:r>
              <w:rPr>
                <w:rFonts w:ascii="Times New Roman" w:hAnsi="Times New Roman"/>
              </w:rPr>
              <w:t>5M</w:t>
            </w:r>
            <w:r>
              <w:rPr>
                <w:rFonts w:ascii="Times New Roman" w:hAnsi="Times New Roman"/>
                <w:spacing w:val="-1"/>
              </w:rPr>
              <w:t xml:space="preserve"> </w:t>
            </w:r>
            <w:r>
              <w:rPr>
                <w:rFonts w:ascii="Times New Roman" w:hAnsi="Times New Roman"/>
              </w:rPr>
              <w:t>----</w:t>
            </w:r>
          </w:p>
          <w:p w:rsidR="005B07CE" w:rsidRDefault="002230DC">
            <w:pPr>
              <w:pStyle w:val="TableParagraph"/>
              <w:spacing w:line="252" w:lineRule="exact"/>
              <w:ind w:left="827"/>
              <w:jc w:val="both"/>
              <w:rPr>
                <w:rFonts w:ascii="Times New Roman"/>
              </w:rPr>
            </w:pPr>
            <w:r>
              <w:rPr>
                <w:rFonts w:ascii="Times New Roman"/>
              </w:rPr>
              <w:t>3mks</w:t>
            </w:r>
            <w:r>
              <w:rPr>
                <w:rFonts w:ascii="Times New Roman"/>
                <w:spacing w:val="-2"/>
              </w:rPr>
              <w:t xml:space="preserve"> </w:t>
            </w:r>
            <w:r>
              <w:rPr>
                <w:rFonts w:ascii="Times New Roman"/>
              </w:rPr>
              <w:t>each</w:t>
            </w:r>
          </w:p>
          <w:p w:rsidR="005B07CE" w:rsidRDefault="002230DC" w:rsidP="00560043">
            <w:pPr>
              <w:pStyle w:val="TableParagraph"/>
              <w:numPr>
                <w:ilvl w:val="1"/>
                <w:numId w:val="33"/>
              </w:numPr>
              <w:tabs>
                <w:tab w:val="left" w:pos="828"/>
              </w:tabs>
              <w:ind w:hanging="361"/>
              <w:jc w:val="both"/>
              <w:rPr>
                <w:rFonts w:ascii="Times New Roman" w:hAnsi="Times New Roman"/>
              </w:rPr>
            </w:pPr>
            <w:r>
              <w:rPr>
                <w:rFonts w:ascii="Times New Roman" w:hAnsi="Times New Roman"/>
              </w:rPr>
              <w:t>Project</w:t>
            </w:r>
            <w:r>
              <w:rPr>
                <w:rFonts w:ascii="Times New Roman" w:hAnsi="Times New Roman"/>
                <w:spacing w:val="-3"/>
              </w:rPr>
              <w:t xml:space="preserve"> </w:t>
            </w:r>
            <w:r>
              <w:rPr>
                <w:rFonts w:ascii="Times New Roman" w:hAnsi="Times New Roman"/>
              </w:rPr>
              <w:t>of similar nature,</w:t>
            </w:r>
            <w:r>
              <w:rPr>
                <w:rFonts w:ascii="Times New Roman" w:hAnsi="Times New Roman"/>
                <w:spacing w:val="-1"/>
              </w:rPr>
              <w:t xml:space="preserve"> </w:t>
            </w:r>
            <w:r>
              <w:rPr>
                <w:rFonts w:ascii="Times New Roman" w:hAnsi="Times New Roman"/>
              </w:rPr>
              <w:t>complexity and</w:t>
            </w:r>
            <w:r>
              <w:rPr>
                <w:rFonts w:ascii="Times New Roman" w:hAnsi="Times New Roman"/>
                <w:spacing w:val="-3"/>
              </w:rPr>
              <w:t xml:space="preserve"> </w:t>
            </w:r>
            <w:r>
              <w:rPr>
                <w:rFonts w:ascii="Times New Roman" w:hAnsi="Times New Roman"/>
              </w:rPr>
              <w:t>magnitude</w:t>
            </w:r>
            <w:r>
              <w:rPr>
                <w:rFonts w:ascii="Times New Roman" w:hAnsi="Times New Roman"/>
                <w:spacing w:val="-1"/>
              </w:rPr>
              <w:t xml:space="preserve"> </w:t>
            </w:r>
            <w:r>
              <w:rPr>
                <w:rFonts w:ascii="Times New Roman" w:hAnsi="Times New Roman"/>
              </w:rPr>
              <w:t>below</w:t>
            </w:r>
            <w:r>
              <w:rPr>
                <w:rFonts w:ascii="Times New Roman" w:hAnsi="Times New Roman"/>
                <w:spacing w:val="-1"/>
              </w:rPr>
              <w:t xml:space="preserve"> </w:t>
            </w:r>
            <w:r>
              <w:rPr>
                <w:rFonts w:ascii="Times New Roman" w:hAnsi="Times New Roman"/>
              </w:rPr>
              <w:t xml:space="preserve">3M    </w:t>
            </w:r>
            <w:r>
              <w:rPr>
                <w:rFonts w:ascii="Times New Roman" w:hAnsi="Times New Roman"/>
                <w:spacing w:val="14"/>
              </w:rPr>
              <w:t xml:space="preserve"> </w:t>
            </w:r>
            <w:r>
              <w:rPr>
                <w:rFonts w:ascii="Times New Roman" w:hAnsi="Times New Roman"/>
              </w:rPr>
              <w:t>0 mks</w:t>
            </w:r>
            <w:r>
              <w:rPr>
                <w:rFonts w:ascii="Times New Roman" w:hAnsi="Times New Roman"/>
                <w:spacing w:val="-1"/>
              </w:rPr>
              <w:t xml:space="preserve"> </w:t>
            </w:r>
            <w:r>
              <w:rPr>
                <w:rFonts w:ascii="Times New Roman" w:hAnsi="Times New Roman"/>
              </w:rPr>
              <w:t>each</w:t>
            </w:r>
          </w:p>
          <w:p w:rsidR="005B07CE" w:rsidRDefault="005B07CE">
            <w:pPr>
              <w:pStyle w:val="TableParagraph"/>
              <w:spacing w:before="1"/>
              <w:rPr>
                <w:rFonts w:ascii="Times New Roman"/>
                <w:b/>
                <w:i/>
              </w:rPr>
            </w:pPr>
          </w:p>
          <w:p w:rsidR="005B07CE" w:rsidRDefault="002230DC">
            <w:pPr>
              <w:pStyle w:val="TableParagraph"/>
              <w:spacing w:before="1"/>
              <w:ind w:left="107" w:right="102"/>
              <w:jc w:val="both"/>
              <w:rPr>
                <w:rFonts w:ascii="Times New Roman"/>
              </w:rPr>
            </w:pPr>
            <w:r>
              <w:rPr>
                <w:rFonts w:ascii="Times New Roman"/>
                <w:color w:val="FF0000"/>
              </w:rPr>
              <w:t>The similarity of previous nature shall be based on the following: (Building works and</w:t>
            </w:r>
            <w:r>
              <w:rPr>
                <w:rFonts w:ascii="Times New Roman"/>
                <w:color w:val="FF0000"/>
                <w:spacing w:val="1"/>
              </w:rPr>
              <w:t xml:space="preserve"> </w:t>
            </w:r>
            <w:r>
              <w:rPr>
                <w:rFonts w:ascii="Times New Roman"/>
                <w:color w:val="FF0000"/>
              </w:rPr>
              <w:t>partitioning</w:t>
            </w:r>
            <w:r>
              <w:rPr>
                <w:rFonts w:ascii="Times New Roman"/>
                <w:color w:val="FF0000"/>
                <w:spacing w:val="-1"/>
              </w:rPr>
              <w:t xml:space="preserve"> </w:t>
            </w:r>
            <w:r>
              <w:rPr>
                <w:rFonts w:ascii="Times New Roman"/>
                <w:color w:val="FF0000"/>
              </w:rPr>
              <w:t>works with</w:t>
            </w:r>
            <w:r>
              <w:rPr>
                <w:rFonts w:ascii="Times New Roman"/>
                <w:color w:val="FF0000"/>
                <w:spacing w:val="-3"/>
              </w:rPr>
              <w:t xml:space="preserve"> </w:t>
            </w:r>
            <w:r>
              <w:rPr>
                <w:rFonts w:ascii="Times New Roman"/>
                <w:color w:val="FF0000"/>
              </w:rPr>
              <w:t>electrical and</w:t>
            </w:r>
            <w:r>
              <w:rPr>
                <w:rFonts w:ascii="Times New Roman"/>
                <w:color w:val="FF0000"/>
                <w:spacing w:val="2"/>
              </w:rPr>
              <w:t xml:space="preserve"> </w:t>
            </w:r>
            <w:r>
              <w:rPr>
                <w:rFonts w:ascii="Times New Roman"/>
                <w:color w:val="FF0000"/>
              </w:rPr>
              <w:t>mechanical</w:t>
            </w:r>
            <w:r>
              <w:rPr>
                <w:rFonts w:ascii="Times New Roman"/>
                <w:color w:val="FF0000"/>
                <w:spacing w:val="-2"/>
              </w:rPr>
              <w:t xml:space="preserve"> </w:t>
            </w:r>
            <w:r>
              <w:rPr>
                <w:rFonts w:ascii="Times New Roman"/>
                <w:color w:val="FF0000"/>
              </w:rPr>
              <w:t>works)</w:t>
            </w:r>
          </w:p>
        </w:tc>
        <w:tc>
          <w:tcPr>
            <w:tcW w:w="987" w:type="dxa"/>
          </w:tcPr>
          <w:p w:rsidR="005B07CE" w:rsidRDefault="005B07CE">
            <w:pPr>
              <w:pStyle w:val="TableParagraph"/>
              <w:rPr>
                <w:rFonts w:ascii="Times New Roman"/>
                <w:sz w:val="20"/>
              </w:rPr>
            </w:pPr>
          </w:p>
        </w:tc>
        <w:tc>
          <w:tcPr>
            <w:tcW w:w="850" w:type="dxa"/>
          </w:tcPr>
          <w:p w:rsidR="005B07CE" w:rsidRDefault="005B07CE">
            <w:pPr>
              <w:pStyle w:val="TableParagraph"/>
              <w:rPr>
                <w:rFonts w:ascii="Times New Roman"/>
                <w:sz w:val="20"/>
              </w:rPr>
            </w:pPr>
          </w:p>
        </w:tc>
      </w:tr>
      <w:tr w:rsidR="005B07CE">
        <w:trPr>
          <w:trHeight w:val="506"/>
        </w:trPr>
        <w:tc>
          <w:tcPr>
            <w:tcW w:w="848" w:type="dxa"/>
          </w:tcPr>
          <w:p w:rsidR="005B07CE" w:rsidRDefault="005B07CE">
            <w:pPr>
              <w:pStyle w:val="TableParagraph"/>
              <w:rPr>
                <w:rFonts w:ascii="Times New Roman"/>
                <w:sz w:val="20"/>
              </w:rPr>
            </w:pPr>
          </w:p>
        </w:tc>
        <w:tc>
          <w:tcPr>
            <w:tcW w:w="7946" w:type="dxa"/>
          </w:tcPr>
          <w:p w:rsidR="005B07CE" w:rsidRDefault="002230DC">
            <w:pPr>
              <w:pStyle w:val="TableParagraph"/>
              <w:spacing w:line="251" w:lineRule="exact"/>
              <w:ind w:left="107"/>
              <w:rPr>
                <w:rFonts w:ascii="Times New Roman"/>
                <w:b/>
              </w:rPr>
            </w:pPr>
            <w:r>
              <w:rPr>
                <w:rFonts w:ascii="Times New Roman"/>
                <w:b/>
              </w:rPr>
              <w:t>Proof</w:t>
            </w:r>
            <w:r>
              <w:rPr>
                <w:rFonts w:ascii="Times New Roman"/>
                <w:b/>
                <w:spacing w:val="-1"/>
              </w:rPr>
              <w:t xml:space="preserve"> </w:t>
            </w:r>
            <w:r>
              <w:rPr>
                <w:rFonts w:ascii="Times New Roman"/>
                <w:b/>
              </w:rPr>
              <w:t>of Tools</w:t>
            </w:r>
            <w:r>
              <w:rPr>
                <w:rFonts w:ascii="Times New Roman"/>
                <w:b/>
                <w:spacing w:val="-1"/>
              </w:rPr>
              <w:t xml:space="preserve"> </w:t>
            </w:r>
            <w:r>
              <w:rPr>
                <w:rFonts w:ascii="Times New Roman"/>
                <w:b/>
              </w:rPr>
              <w:t>and</w:t>
            </w:r>
            <w:r>
              <w:rPr>
                <w:rFonts w:ascii="Times New Roman"/>
                <w:b/>
                <w:spacing w:val="-3"/>
              </w:rPr>
              <w:t xml:space="preserve"> </w:t>
            </w:r>
            <w:r>
              <w:rPr>
                <w:rFonts w:ascii="Times New Roman"/>
                <w:b/>
              </w:rPr>
              <w:t>equipments</w:t>
            </w:r>
          </w:p>
          <w:p w:rsidR="005B07CE" w:rsidRDefault="002230DC">
            <w:pPr>
              <w:pStyle w:val="TableParagraph"/>
              <w:spacing w:line="235" w:lineRule="exact"/>
              <w:ind w:left="107"/>
              <w:rPr>
                <w:rFonts w:ascii="Times New Roman"/>
                <w:b/>
              </w:rPr>
            </w:pPr>
            <w:r>
              <w:rPr>
                <w:rFonts w:ascii="Times New Roman"/>
                <w:b/>
              </w:rPr>
              <w:t>Note;</w:t>
            </w:r>
            <w:r>
              <w:rPr>
                <w:rFonts w:ascii="Times New Roman"/>
                <w:b/>
                <w:spacing w:val="-2"/>
              </w:rPr>
              <w:t xml:space="preserve"> </w:t>
            </w:r>
            <w:r>
              <w:rPr>
                <w:rFonts w:ascii="Times New Roman"/>
                <w:b/>
              </w:rPr>
              <w:t>Dully</w:t>
            </w:r>
            <w:r>
              <w:rPr>
                <w:rFonts w:ascii="Times New Roman"/>
                <w:b/>
                <w:spacing w:val="-5"/>
              </w:rPr>
              <w:t xml:space="preserve"> </w:t>
            </w:r>
            <w:r>
              <w:rPr>
                <w:rFonts w:ascii="Times New Roman"/>
                <w:b/>
              </w:rPr>
              <w:t>filled</w:t>
            </w:r>
            <w:r>
              <w:rPr>
                <w:rFonts w:ascii="Times New Roman"/>
                <w:b/>
                <w:spacing w:val="-2"/>
              </w:rPr>
              <w:t xml:space="preserve"> </w:t>
            </w:r>
            <w:r>
              <w:rPr>
                <w:rFonts w:ascii="Times New Roman"/>
                <w:b/>
              </w:rPr>
              <w:t>FORM</w:t>
            </w:r>
            <w:r>
              <w:rPr>
                <w:rFonts w:ascii="Times New Roman"/>
                <w:b/>
                <w:spacing w:val="-4"/>
              </w:rPr>
              <w:t xml:space="preserve"> </w:t>
            </w:r>
            <w:r>
              <w:rPr>
                <w:rFonts w:ascii="Times New Roman"/>
                <w:b/>
              </w:rPr>
              <w:t>QU:</w:t>
            </w:r>
            <w:r>
              <w:rPr>
                <w:rFonts w:ascii="Times New Roman"/>
                <w:b/>
                <w:spacing w:val="-2"/>
              </w:rPr>
              <w:t xml:space="preserve"> </w:t>
            </w:r>
            <w:r>
              <w:rPr>
                <w:rFonts w:ascii="Times New Roman"/>
                <w:b/>
              </w:rPr>
              <w:t>Equipments</w:t>
            </w:r>
          </w:p>
        </w:tc>
        <w:tc>
          <w:tcPr>
            <w:tcW w:w="987" w:type="dxa"/>
          </w:tcPr>
          <w:p w:rsidR="005B07CE" w:rsidRDefault="005B07CE">
            <w:pPr>
              <w:pStyle w:val="TableParagraph"/>
              <w:rPr>
                <w:rFonts w:ascii="Times New Roman"/>
                <w:sz w:val="20"/>
              </w:rPr>
            </w:pPr>
          </w:p>
        </w:tc>
        <w:tc>
          <w:tcPr>
            <w:tcW w:w="850" w:type="dxa"/>
          </w:tcPr>
          <w:p w:rsidR="005B07CE" w:rsidRDefault="005B07CE">
            <w:pPr>
              <w:pStyle w:val="TableParagraph"/>
              <w:rPr>
                <w:rFonts w:ascii="Times New Roman"/>
                <w:sz w:val="20"/>
              </w:rPr>
            </w:pPr>
          </w:p>
        </w:tc>
      </w:tr>
      <w:tr w:rsidR="005B07CE">
        <w:trPr>
          <w:trHeight w:val="1265"/>
        </w:trPr>
        <w:tc>
          <w:tcPr>
            <w:tcW w:w="848" w:type="dxa"/>
          </w:tcPr>
          <w:p w:rsidR="005B07CE" w:rsidRDefault="005B07CE">
            <w:pPr>
              <w:pStyle w:val="TableParagraph"/>
              <w:rPr>
                <w:rFonts w:ascii="Times New Roman"/>
                <w:b/>
                <w:i/>
                <w:sz w:val="24"/>
              </w:rPr>
            </w:pPr>
          </w:p>
          <w:p w:rsidR="005B07CE" w:rsidRDefault="005B07CE">
            <w:pPr>
              <w:pStyle w:val="TableParagraph"/>
              <w:spacing w:before="10"/>
              <w:rPr>
                <w:rFonts w:ascii="Times New Roman"/>
                <w:b/>
                <w:i/>
                <w:sz w:val="19"/>
              </w:rPr>
            </w:pPr>
          </w:p>
          <w:p w:rsidR="005B07CE" w:rsidRDefault="002230DC">
            <w:pPr>
              <w:pStyle w:val="TableParagraph"/>
              <w:spacing w:before="1"/>
              <w:ind w:left="136" w:right="128"/>
              <w:jc w:val="center"/>
              <w:rPr>
                <w:rFonts w:ascii="Times New Roman"/>
              </w:rPr>
            </w:pPr>
            <w:r>
              <w:rPr>
                <w:rFonts w:ascii="Times New Roman"/>
              </w:rPr>
              <w:t>TS6</w:t>
            </w:r>
          </w:p>
        </w:tc>
        <w:tc>
          <w:tcPr>
            <w:tcW w:w="7946" w:type="dxa"/>
          </w:tcPr>
          <w:p w:rsidR="005B07CE" w:rsidRDefault="002230DC">
            <w:pPr>
              <w:pStyle w:val="TableParagraph"/>
              <w:ind w:left="107" w:right="856"/>
              <w:rPr>
                <w:rFonts w:ascii="Times New Roman" w:hAnsi="Times New Roman"/>
              </w:rPr>
            </w:pPr>
            <w:r>
              <w:rPr>
                <w:rFonts w:ascii="Times New Roman" w:hAnsi="Times New Roman"/>
              </w:rPr>
              <w:t>Schedule of contractor’s equipment and transport (proof or evidence of</w:t>
            </w:r>
            <w:r>
              <w:rPr>
                <w:rFonts w:ascii="Times New Roman" w:hAnsi="Times New Roman"/>
                <w:spacing w:val="1"/>
              </w:rPr>
              <w:t xml:space="preserve"> </w:t>
            </w:r>
            <w:r>
              <w:rPr>
                <w:rFonts w:ascii="Times New Roman" w:hAnsi="Times New Roman"/>
              </w:rPr>
              <w:t>ownership/Lease)</w:t>
            </w:r>
            <w:r>
              <w:rPr>
                <w:rFonts w:ascii="Times New Roman" w:hAnsi="Times New Roman"/>
                <w:spacing w:val="-3"/>
              </w:rPr>
              <w:t xml:space="preserve"> </w:t>
            </w:r>
            <w:r>
              <w:rPr>
                <w:rFonts w:ascii="Times New Roman" w:hAnsi="Times New Roman"/>
              </w:rPr>
              <w:t>–</w:t>
            </w:r>
            <w:r>
              <w:rPr>
                <w:rFonts w:ascii="Times New Roman" w:hAnsi="Times New Roman"/>
                <w:spacing w:val="-2"/>
              </w:rPr>
              <w:t xml:space="preserve"> </w:t>
            </w:r>
            <w:r>
              <w:rPr>
                <w:rFonts w:ascii="Times New Roman" w:hAnsi="Times New Roman"/>
              </w:rPr>
              <w:t>Main</w:t>
            </w:r>
            <w:r>
              <w:rPr>
                <w:rFonts w:ascii="Times New Roman" w:hAnsi="Times New Roman"/>
                <w:spacing w:val="-2"/>
              </w:rPr>
              <w:t xml:space="preserve"> </w:t>
            </w:r>
            <w:r>
              <w:rPr>
                <w:rFonts w:ascii="Times New Roman" w:hAnsi="Times New Roman"/>
              </w:rPr>
              <w:t>Contractor</w:t>
            </w:r>
            <w:r>
              <w:rPr>
                <w:rFonts w:ascii="Times New Roman" w:hAnsi="Times New Roman"/>
                <w:spacing w:val="-2"/>
              </w:rPr>
              <w:t xml:space="preserve"> </w:t>
            </w:r>
            <w:r>
              <w:rPr>
                <w:rFonts w:ascii="Times New Roman" w:hAnsi="Times New Roman"/>
              </w:rPr>
              <w:t>at</w:t>
            </w:r>
            <w:r>
              <w:rPr>
                <w:rFonts w:ascii="Times New Roman" w:hAnsi="Times New Roman"/>
                <w:spacing w:val="-3"/>
              </w:rPr>
              <w:t xml:space="preserve"> </w:t>
            </w:r>
            <w:r>
              <w:rPr>
                <w:rFonts w:ascii="Times New Roman" w:hAnsi="Times New Roman"/>
              </w:rPr>
              <w:t>lease</w:t>
            </w:r>
            <w:r>
              <w:rPr>
                <w:rFonts w:ascii="Times New Roman" w:hAnsi="Times New Roman"/>
                <w:spacing w:val="-2"/>
              </w:rPr>
              <w:t xml:space="preserve"> </w:t>
            </w:r>
            <w:r>
              <w:rPr>
                <w:rFonts w:ascii="Times New Roman" w:hAnsi="Times New Roman"/>
              </w:rPr>
              <w:t>2</w:t>
            </w:r>
            <w:r>
              <w:rPr>
                <w:rFonts w:ascii="Times New Roman" w:hAnsi="Times New Roman"/>
                <w:spacing w:val="-2"/>
              </w:rPr>
              <w:t xml:space="preserve"> </w:t>
            </w:r>
            <w:r>
              <w:rPr>
                <w:rFonts w:ascii="Times New Roman" w:hAnsi="Times New Roman"/>
              </w:rPr>
              <w:t>number</w:t>
            </w:r>
            <w:r>
              <w:rPr>
                <w:rFonts w:ascii="Times New Roman" w:hAnsi="Times New Roman"/>
                <w:spacing w:val="-3"/>
              </w:rPr>
              <w:t xml:space="preserve"> </w:t>
            </w:r>
            <w:r>
              <w:rPr>
                <w:rFonts w:ascii="Times New Roman" w:hAnsi="Times New Roman"/>
              </w:rPr>
              <w:t>relevant</w:t>
            </w:r>
            <w:r>
              <w:rPr>
                <w:rFonts w:ascii="Times New Roman" w:hAnsi="Times New Roman"/>
                <w:spacing w:val="-1"/>
              </w:rPr>
              <w:t xml:space="preserve"> </w:t>
            </w:r>
            <w:r>
              <w:rPr>
                <w:rFonts w:ascii="Times New Roman" w:hAnsi="Times New Roman"/>
              </w:rPr>
              <w:t>transport</w:t>
            </w:r>
          </w:p>
          <w:p w:rsidR="005B07CE" w:rsidRDefault="002230DC" w:rsidP="00560043">
            <w:pPr>
              <w:pStyle w:val="TableParagraph"/>
              <w:numPr>
                <w:ilvl w:val="0"/>
                <w:numId w:val="32"/>
              </w:numPr>
              <w:tabs>
                <w:tab w:val="left" w:pos="828"/>
                <w:tab w:val="left" w:leader="hyphen" w:pos="6300"/>
              </w:tabs>
              <w:spacing w:line="252" w:lineRule="exact"/>
              <w:ind w:hanging="361"/>
              <w:rPr>
                <w:rFonts w:ascii="Times New Roman"/>
              </w:rPr>
            </w:pPr>
            <w:r>
              <w:rPr>
                <w:rFonts w:ascii="Times New Roman"/>
              </w:rPr>
              <w:t>Relevant</w:t>
            </w:r>
            <w:r>
              <w:rPr>
                <w:rFonts w:ascii="Times New Roman"/>
                <w:spacing w:val="-1"/>
              </w:rPr>
              <w:t xml:space="preserve"> </w:t>
            </w:r>
            <w:r>
              <w:rPr>
                <w:rFonts w:ascii="Times New Roman"/>
              </w:rPr>
              <w:t>Transport (pick-</w:t>
            </w:r>
            <w:r>
              <w:rPr>
                <w:rFonts w:ascii="Times New Roman"/>
                <w:spacing w:val="-3"/>
              </w:rPr>
              <w:t xml:space="preserve"> </w:t>
            </w:r>
            <w:r>
              <w:rPr>
                <w:rFonts w:ascii="Times New Roman"/>
              </w:rPr>
              <w:t>ups,</w:t>
            </w:r>
            <w:r>
              <w:rPr>
                <w:rFonts w:ascii="Times New Roman"/>
                <w:spacing w:val="-1"/>
              </w:rPr>
              <w:t xml:space="preserve"> </w:t>
            </w:r>
            <w:r>
              <w:rPr>
                <w:rFonts w:ascii="Times New Roman"/>
              </w:rPr>
              <w:t>lorries,</w:t>
            </w:r>
            <w:r>
              <w:rPr>
                <w:rFonts w:ascii="Times New Roman"/>
                <w:spacing w:val="-1"/>
              </w:rPr>
              <w:t xml:space="preserve"> </w:t>
            </w:r>
            <w:r>
              <w:rPr>
                <w:rFonts w:ascii="Times New Roman"/>
              </w:rPr>
              <w:t>trucks)</w:t>
            </w:r>
            <w:r>
              <w:rPr>
                <w:rFonts w:ascii="Times New Roman"/>
              </w:rPr>
              <w:tab/>
              <w:t>2 mark</w:t>
            </w:r>
            <w:r>
              <w:rPr>
                <w:rFonts w:ascii="Times New Roman"/>
                <w:spacing w:val="1"/>
              </w:rPr>
              <w:t xml:space="preserve"> </w:t>
            </w:r>
            <w:r>
              <w:rPr>
                <w:rFonts w:ascii="Times New Roman"/>
              </w:rPr>
              <w:t>each</w:t>
            </w:r>
          </w:p>
          <w:p w:rsidR="005B07CE" w:rsidRDefault="002230DC" w:rsidP="00560043">
            <w:pPr>
              <w:pStyle w:val="TableParagraph"/>
              <w:numPr>
                <w:ilvl w:val="0"/>
                <w:numId w:val="32"/>
              </w:numPr>
              <w:tabs>
                <w:tab w:val="left" w:pos="828"/>
                <w:tab w:val="left" w:pos="6335"/>
              </w:tabs>
              <w:spacing w:line="252" w:lineRule="exact"/>
              <w:ind w:hanging="361"/>
              <w:rPr>
                <w:rFonts w:ascii="Times New Roman"/>
              </w:rPr>
            </w:pPr>
            <w:r>
              <w:rPr>
                <w:rFonts w:ascii="Times New Roman"/>
              </w:rPr>
              <w:t>No</w:t>
            </w:r>
            <w:r>
              <w:rPr>
                <w:rFonts w:ascii="Times New Roman"/>
                <w:spacing w:val="-2"/>
              </w:rPr>
              <w:t xml:space="preserve"> </w:t>
            </w:r>
            <w:r>
              <w:rPr>
                <w:rFonts w:ascii="Times New Roman"/>
              </w:rPr>
              <w:t>means</w:t>
            </w:r>
            <w:r>
              <w:rPr>
                <w:rFonts w:ascii="Times New Roman"/>
                <w:spacing w:val="-1"/>
              </w:rPr>
              <w:t xml:space="preserve"> </w:t>
            </w:r>
            <w:r>
              <w:rPr>
                <w:rFonts w:ascii="Times New Roman"/>
              </w:rPr>
              <w:t>of</w:t>
            </w:r>
            <w:r>
              <w:rPr>
                <w:rFonts w:ascii="Times New Roman"/>
                <w:spacing w:val="-1"/>
              </w:rPr>
              <w:t xml:space="preserve"> </w:t>
            </w:r>
            <w:r>
              <w:rPr>
                <w:rFonts w:ascii="Times New Roman"/>
              </w:rPr>
              <w:t>transport</w:t>
            </w:r>
            <w:r>
              <w:rPr>
                <w:rFonts w:ascii="Times New Roman"/>
                <w:u w:val="dotted"/>
              </w:rPr>
              <w:tab/>
            </w:r>
            <w:r>
              <w:rPr>
                <w:rFonts w:ascii="Times New Roman"/>
              </w:rPr>
              <w:t>0</w:t>
            </w:r>
          </w:p>
        </w:tc>
        <w:tc>
          <w:tcPr>
            <w:tcW w:w="987" w:type="dxa"/>
          </w:tcPr>
          <w:p w:rsidR="005B07CE" w:rsidRDefault="005B07CE">
            <w:pPr>
              <w:pStyle w:val="TableParagraph"/>
              <w:rPr>
                <w:rFonts w:ascii="Times New Roman"/>
                <w:b/>
                <w:i/>
                <w:sz w:val="24"/>
              </w:rPr>
            </w:pPr>
          </w:p>
          <w:p w:rsidR="005B07CE" w:rsidRDefault="005B07CE">
            <w:pPr>
              <w:pStyle w:val="TableParagraph"/>
              <w:spacing w:before="10"/>
              <w:rPr>
                <w:rFonts w:ascii="Times New Roman"/>
                <w:b/>
                <w:i/>
                <w:sz w:val="19"/>
              </w:rPr>
            </w:pPr>
          </w:p>
          <w:p w:rsidR="005B07CE" w:rsidRDefault="002230DC">
            <w:pPr>
              <w:pStyle w:val="TableParagraph"/>
              <w:spacing w:before="1"/>
              <w:ind w:left="222" w:right="215"/>
              <w:jc w:val="center"/>
              <w:rPr>
                <w:rFonts w:ascii="Times New Roman"/>
              </w:rPr>
            </w:pPr>
            <w:r>
              <w:rPr>
                <w:rFonts w:ascii="Times New Roman"/>
              </w:rPr>
              <w:t>4.0</w:t>
            </w:r>
          </w:p>
        </w:tc>
        <w:tc>
          <w:tcPr>
            <w:tcW w:w="850" w:type="dxa"/>
          </w:tcPr>
          <w:p w:rsidR="005B07CE" w:rsidRDefault="005B07CE">
            <w:pPr>
              <w:pStyle w:val="TableParagraph"/>
              <w:rPr>
                <w:rFonts w:ascii="Times New Roman"/>
                <w:sz w:val="20"/>
              </w:rPr>
            </w:pPr>
          </w:p>
        </w:tc>
      </w:tr>
      <w:tr w:rsidR="005B07CE">
        <w:trPr>
          <w:trHeight w:val="1312"/>
        </w:trPr>
        <w:tc>
          <w:tcPr>
            <w:tcW w:w="848" w:type="dxa"/>
          </w:tcPr>
          <w:p w:rsidR="005B07CE" w:rsidRDefault="005B07CE">
            <w:pPr>
              <w:pStyle w:val="TableParagraph"/>
              <w:rPr>
                <w:rFonts w:ascii="Times New Roman"/>
                <w:b/>
                <w:i/>
                <w:sz w:val="24"/>
              </w:rPr>
            </w:pPr>
          </w:p>
          <w:p w:rsidR="005B07CE" w:rsidRDefault="005B07CE">
            <w:pPr>
              <w:pStyle w:val="TableParagraph"/>
              <w:spacing w:before="11"/>
              <w:rPr>
                <w:rFonts w:ascii="Times New Roman"/>
                <w:b/>
                <w:i/>
                <w:sz w:val="21"/>
              </w:rPr>
            </w:pPr>
          </w:p>
          <w:p w:rsidR="005B07CE" w:rsidRDefault="002230DC">
            <w:pPr>
              <w:pStyle w:val="TableParagraph"/>
              <w:ind w:left="136" w:right="128"/>
              <w:jc w:val="center"/>
              <w:rPr>
                <w:rFonts w:ascii="Times New Roman"/>
              </w:rPr>
            </w:pPr>
            <w:r>
              <w:rPr>
                <w:rFonts w:ascii="Times New Roman"/>
              </w:rPr>
              <w:t>TS7</w:t>
            </w:r>
          </w:p>
        </w:tc>
        <w:tc>
          <w:tcPr>
            <w:tcW w:w="7946" w:type="dxa"/>
          </w:tcPr>
          <w:p w:rsidR="005B07CE" w:rsidRDefault="002230DC">
            <w:pPr>
              <w:pStyle w:val="TableParagraph"/>
              <w:spacing w:line="251" w:lineRule="exact"/>
              <w:ind w:left="107"/>
              <w:rPr>
                <w:rFonts w:ascii="Times New Roman"/>
              </w:rPr>
            </w:pPr>
            <w:r>
              <w:rPr>
                <w:rFonts w:ascii="Times New Roman"/>
              </w:rPr>
              <w:t>Relevant Tools</w:t>
            </w:r>
            <w:r>
              <w:rPr>
                <w:rFonts w:ascii="Times New Roman"/>
                <w:spacing w:val="-3"/>
              </w:rPr>
              <w:t xml:space="preserve"> </w:t>
            </w:r>
            <w:r>
              <w:rPr>
                <w:rFonts w:ascii="Times New Roman"/>
              </w:rPr>
              <w:t>and</w:t>
            </w:r>
            <w:r>
              <w:rPr>
                <w:rFonts w:ascii="Times New Roman"/>
                <w:spacing w:val="-1"/>
              </w:rPr>
              <w:t xml:space="preserve"> </w:t>
            </w:r>
            <w:r>
              <w:rPr>
                <w:rFonts w:ascii="Times New Roman"/>
              </w:rPr>
              <w:t>Equipment</w:t>
            </w:r>
          </w:p>
          <w:p w:rsidR="005B07CE" w:rsidRDefault="002230DC" w:rsidP="00560043">
            <w:pPr>
              <w:pStyle w:val="TableParagraph"/>
              <w:numPr>
                <w:ilvl w:val="0"/>
                <w:numId w:val="31"/>
              </w:numPr>
              <w:tabs>
                <w:tab w:val="left" w:pos="827"/>
                <w:tab w:val="left" w:pos="828"/>
                <w:tab w:val="right" w:leader="hyphen" w:pos="2635"/>
              </w:tabs>
              <w:spacing w:line="269" w:lineRule="exact"/>
              <w:ind w:hanging="721"/>
              <w:rPr>
                <w:rFonts w:ascii="Times New Roman" w:hAnsi="Times New Roman"/>
              </w:rPr>
            </w:pPr>
            <w:r>
              <w:rPr>
                <w:rFonts w:ascii="Times New Roman" w:hAnsi="Times New Roman"/>
              </w:rPr>
              <w:t>Owned</w:t>
            </w:r>
            <w:r>
              <w:rPr>
                <w:rFonts w:ascii="Times New Roman" w:hAnsi="Times New Roman"/>
              </w:rPr>
              <w:tab/>
              <w:t>4</w:t>
            </w:r>
          </w:p>
          <w:p w:rsidR="005B07CE" w:rsidRDefault="002230DC" w:rsidP="00560043">
            <w:pPr>
              <w:pStyle w:val="TableParagraph"/>
              <w:numPr>
                <w:ilvl w:val="0"/>
                <w:numId w:val="31"/>
              </w:numPr>
              <w:tabs>
                <w:tab w:val="left" w:pos="827"/>
                <w:tab w:val="left" w:pos="828"/>
                <w:tab w:val="right" w:leader="hyphen" w:pos="2639"/>
              </w:tabs>
              <w:spacing w:line="269" w:lineRule="exact"/>
              <w:ind w:hanging="721"/>
              <w:rPr>
                <w:rFonts w:ascii="Times New Roman" w:hAnsi="Times New Roman"/>
              </w:rPr>
            </w:pPr>
            <w:r>
              <w:rPr>
                <w:rFonts w:ascii="Times New Roman" w:hAnsi="Times New Roman"/>
              </w:rPr>
              <w:t>leased</w:t>
            </w:r>
            <w:r>
              <w:rPr>
                <w:rFonts w:ascii="Times New Roman" w:hAnsi="Times New Roman"/>
              </w:rPr>
              <w:tab/>
              <w:t>3</w:t>
            </w:r>
          </w:p>
          <w:p w:rsidR="005B07CE" w:rsidRDefault="002230DC" w:rsidP="00560043">
            <w:pPr>
              <w:pStyle w:val="TableParagraph"/>
              <w:numPr>
                <w:ilvl w:val="0"/>
                <w:numId w:val="31"/>
              </w:numPr>
              <w:tabs>
                <w:tab w:val="left" w:pos="827"/>
                <w:tab w:val="left" w:pos="828"/>
                <w:tab w:val="left" w:leader="hyphen" w:pos="2517"/>
              </w:tabs>
              <w:spacing w:line="269" w:lineRule="exact"/>
              <w:ind w:hanging="721"/>
              <w:rPr>
                <w:rFonts w:ascii="Times New Roman" w:hAnsi="Times New Roman"/>
              </w:rPr>
            </w:pPr>
            <w:r>
              <w:rPr>
                <w:rFonts w:ascii="Times New Roman" w:hAnsi="Times New Roman"/>
              </w:rPr>
              <w:t>No</w:t>
            </w:r>
            <w:r>
              <w:rPr>
                <w:rFonts w:ascii="Times New Roman" w:hAnsi="Times New Roman"/>
                <w:spacing w:val="-1"/>
              </w:rPr>
              <w:t xml:space="preserve"> </w:t>
            </w:r>
            <w:r>
              <w:rPr>
                <w:rFonts w:ascii="Times New Roman" w:hAnsi="Times New Roman"/>
              </w:rPr>
              <w:t>evidence</w:t>
            </w:r>
            <w:r>
              <w:rPr>
                <w:rFonts w:ascii="Times New Roman" w:hAnsi="Times New Roman"/>
              </w:rPr>
              <w:tab/>
              <w:t>0</w:t>
            </w:r>
          </w:p>
        </w:tc>
        <w:tc>
          <w:tcPr>
            <w:tcW w:w="987" w:type="dxa"/>
          </w:tcPr>
          <w:p w:rsidR="005B07CE" w:rsidRDefault="005B07CE">
            <w:pPr>
              <w:pStyle w:val="TableParagraph"/>
              <w:rPr>
                <w:rFonts w:ascii="Times New Roman"/>
                <w:b/>
                <w:i/>
                <w:sz w:val="24"/>
              </w:rPr>
            </w:pPr>
          </w:p>
          <w:p w:rsidR="005B07CE" w:rsidRDefault="005B07CE">
            <w:pPr>
              <w:pStyle w:val="TableParagraph"/>
              <w:spacing w:before="11"/>
              <w:rPr>
                <w:rFonts w:ascii="Times New Roman"/>
                <w:b/>
                <w:i/>
                <w:sz w:val="21"/>
              </w:rPr>
            </w:pPr>
          </w:p>
          <w:p w:rsidR="005B07CE" w:rsidRDefault="002230DC">
            <w:pPr>
              <w:pStyle w:val="TableParagraph"/>
              <w:ind w:left="222" w:right="215"/>
              <w:jc w:val="center"/>
              <w:rPr>
                <w:rFonts w:ascii="Times New Roman"/>
              </w:rPr>
            </w:pPr>
            <w:r>
              <w:rPr>
                <w:rFonts w:ascii="Times New Roman"/>
              </w:rPr>
              <w:t>4.0</w:t>
            </w:r>
          </w:p>
        </w:tc>
        <w:tc>
          <w:tcPr>
            <w:tcW w:w="850" w:type="dxa"/>
          </w:tcPr>
          <w:p w:rsidR="005B07CE" w:rsidRDefault="005B07CE">
            <w:pPr>
              <w:pStyle w:val="TableParagraph"/>
              <w:rPr>
                <w:rFonts w:ascii="Times New Roman"/>
                <w:sz w:val="20"/>
              </w:rPr>
            </w:pPr>
          </w:p>
        </w:tc>
      </w:tr>
      <w:tr w:rsidR="005B07CE">
        <w:trPr>
          <w:trHeight w:val="505"/>
        </w:trPr>
        <w:tc>
          <w:tcPr>
            <w:tcW w:w="848" w:type="dxa"/>
          </w:tcPr>
          <w:p w:rsidR="005B07CE" w:rsidRDefault="005B07CE">
            <w:pPr>
              <w:pStyle w:val="TableParagraph"/>
              <w:rPr>
                <w:rFonts w:ascii="Times New Roman"/>
                <w:sz w:val="20"/>
              </w:rPr>
            </w:pPr>
          </w:p>
        </w:tc>
        <w:tc>
          <w:tcPr>
            <w:tcW w:w="7946" w:type="dxa"/>
          </w:tcPr>
          <w:p w:rsidR="005B07CE" w:rsidRDefault="002230DC">
            <w:pPr>
              <w:pStyle w:val="TableParagraph"/>
              <w:spacing w:line="251" w:lineRule="exact"/>
              <w:ind w:left="107"/>
              <w:rPr>
                <w:rFonts w:ascii="Times New Roman"/>
                <w:b/>
              </w:rPr>
            </w:pPr>
            <w:r>
              <w:rPr>
                <w:rFonts w:ascii="Times New Roman"/>
                <w:b/>
              </w:rPr>
              <w:t>Financial</w:t>
            </w:r>
            <w:r>
              <w:rPr>
                <w:rFonts w:ascii="Times New Roman"/>
                <w:b/>
                <w:spacing w:val="-4"/>
              </w:rPr>
              <w:t xml:space="preserve"> </w:t>
            </w:r>
            <w:r>
              <w:rPr>
                <w:rFonts w:ascii="Times New Roman"/>
                <w:b/>
              </w:rPr>
              <w:t>report</w:t>
            </w:r>
            <w:r>
              <w:rPr>
                <w:rFonts w:ascii="Times New Roman"/>
                <w:b/>
                <w:spacing w:val="-2"/>
              </w:rPr>
              <w:t xml:space="preserve"> </w:t>
            </w:r>
            <w:r>
              <w:rPr>
                <w:rFonts w:ascii="Times New Roman"/>
                <w:b/>
              </w:rPr>
              <w:t>(Main</w:t>
            </w:r>
            <w:r>
              <w:rPr>
                <w:rFonts w:ascii="Times New Roman"/>
                <w:b/>
                <w:spacing w:val="-1"/>
              </w:rPr>
              <w:t xml:space="preserve"> </w:t>
            </w:r>
            <w:r>
              <w:rPr>
                <w:rFonts w:ascii="Times New Roman"/>
                <w:b/>
              </w:rPr>
              <w:t>Contractor)</w:t>
            </w:r>
          </w:p>
        </w:tc>
        <w:tc>
          <w:tcPr>
            <w:tcW w:w="987" w:type="dxa"/>
          </w:tcPr>
          <w:p w:rsidR="005B07CE" w:rsidRDefault="005B07CE">
            <w:pPr>
              <w:pStyle w:val="TableParagraph"/>
              <w:rPr>
                <w:rFonts w:ascii="Times New Roman"/>
                <w:sz w:val="20"/>
              </w:rPr>
            </w:pPr>
          </w:p>
        </w:tc>
        <w:tc>
          <w:tcPr>
            <w:tcW w:w="850" w:type="dxa"/>
          </w:tcPr>
          <w:p w:rsidR="005B07CE" w:rsidRDefault="005B07CE">
            <w:pPr>
              <w:pStyle w:val="TableParagraph"/>
              <w:rPr>
                <w:rFonts w:ascii="Times New Roman"/>
                <w:sz w:val="20"/>
              </w:rPr>
            </w:pPr>
          </w:p>
        </w:tc>
      </w:tr>
      <w:tr w:rsidR="005B07CE">
        <w:trPr>
          <w:trHeight w:val="1219"/>
        </w:trPr>
        <w:tc>
          <w:tcPr>
            <w:tcW w:w="848" w:type="dxa"/>
          </w:tcPr>
          <w:p w:rsidR="005B07CE" w:rsidRDefault="005B07CE">
            <w:pPr>
              <w:pStyle w:val="TableParagraph"/>
              <w:rPr>
                <w:rFonts w:ascii="Times New Roman"/>
                <w:b/>
                <w:i/>
                <w:sz w:val="24"/>
              </w:rPr>
            </w:pPr>
          </w:p>
          <w:p w:rsidR="005B07CE" w:rsidRDefault="002230DC">
            <w:pPr>
              <w:pStyle w:val="TableParagraph"/>
              <w:spacing w:before="205"/>
              <w:ind w:left="136" w:right="128"/>
              <w:jc w:val="center"/>
              <w:rPr>
                <w:rFonts w:ascii="Times New Roman"/>
              </w:rPr>
            </w:pPr>
            <w:r>
              <w:rPr>
                <w:rFonts w:ascii="Times New Roman"/>
              </w:rPr>
              <w:t>TS8</w:t>
            </w:r>
          </w:p>
        </w:tc>
        <w:tc>
          <w:tcPr>
            <w:tcW w:w="7946" w:type="dxa"/>
          </w:tcPr>
          <w:p w:rsidR="005B07CE" w:rsidRDefault="002230DC">
            <w:pPr>
              <w:pStyle w:val="TableParagraph"/>
              <w:spacing w:before="31" w:line="230" w:lineRule="exact"/>
              <w:ind w:left="328"/>
              <w:rPr>
                <w:rFonts w:ascii="Times New Roman"/>
                <w:sz w:val="20"/>
              </w:rPr>
            </w:pPr>
            <w:r>
              <w:rPr>
                <w:rFonts w:ascii="Times New Roman"/>
                <w:sz w:val="20"/>
              </w:rPr>
              <w:t>Dully</w:t>
            </w:r>
            <w:r>
              <w:rPr>
                <w:rFonts w:ascii="Times New Roman"/>
                <w:spacing w:val="-2"/>
                <w:sz w:val="20"/>
              </w:rPr>
              <w:t xml:space="preserve"> </w:t>
            </w:r>
            <w:r>
              <w:rPr>
                <w:rFonts w:ascii="Times New Roman"/>
                <w:sz w:val="20"/>
              </w:rPr>
              <w:t>completed</w:t>
            </w:r>
            <w:r>
              <w:rPr>
                <w:rFonts w:ascii="Times New Roman"/>
                <w:spacing w:val="-1"/>
                <w:sz w:val="20"/>
              </w:rPr>
              <w:t xml:space="preserve"> </w:t>
            </w:r>
            <w:r>
              <w:rPr>
                <w:rFonts w:ascii="Times New Roman"/>
                <w:sz w:val="20"/>
              </w:rPr>
              <w:t>FORM</w:t>
            </w:r>
          </w:p>
          <w:p w:rsidR="005B07CE" w:rsidRDefault="002230DC" w:rsidP="00560043">
            <w:pPr>
              <w:pStyle w:val="TableParagraph"/>
              <w:numPr>
                <w:ilvl w:val="0"/>
                <w:numId w:val="30"/>
              </w:numPr>
              <w:tabs>
                <w:tab w:val="left" w:pos="827"/>
                <w:tab w:val="left" w:pos="828"/>
              </w:tabs>
              <w:spacing w:line="269" w:lineRule="exact"/>
              <w:ind w:hanging="361"/>
              <w:rPr>
                <w:rFonts w:ascii="Times New Roman" w:hAnsi="Times New Roman"/>
              </w:rPr>
            </w:pPr>
            <w:r>
              <w:rPr>
                <w:rFonts w:ascii="Times New Roman" w:hAnsi="Times New Roman"/>
              </w:rPr>
              <w:t>FORM</w:t>
            </w:r>
            <w:r>
              <w:rPr>
                <w:rFonts w:ascii="Times New Roman" w:hAnsi="Times New Roman"/>
                <w:spacing w:val="-1"/>
              </w:rPr>
              <w:t xml:space="preserve"> </w:t>
            </w:r>
            <w:r>
              <w:rPr>
                <w:rFonts w:ascii="Times New Roman" w:hAnsi="Times New Roman"/>
              </w:rPr>
              <w:t>FIN</w:t>
            </w:r>
            <w:r>
              <w:rPr>
                <w:rFonts w:ascii="Times New Roman" w:hAnsi="Times New Roman"/>
                <w:spacing w:val="-2"/>
              </w:rPr>
              <w:t xml:space="preserve"> </w:t>
            </w:r>
            <w:r>
              <w:rPr>
                <w:rFonts w:ascii="Times New Roman" w:hAnsi="Times New Roman"/>
              </w:rPr>
              <w:t>3.1: Financial</w:t>
            </w:r>
            <w:r>
              <w:rPr>
                <w:rFonts w:ascii="Times New Roman" w:hAnsi="Times New Roman"/>
                <w:spacing w:val="-5"/>
              </w:rPr>
              <w:t xml:space="preserve"> </w:t>
            </w:r>
            <w:r>
              <w:rPr>
                <w:rFonts w:ascii="Times New Roman" w:hAnsi="Times New Roman"/>
              </w:rPr>
              <w:t>data</w:t>
            </w:r>
            <w:r>
              <w:rPr>
                <w:rFonts w:ascii="Times New Roman" w:hAnsi="Times New Roman"/>
                <w:spacing w:val="-3"/>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Sources</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Finance…..</w:t>
            </w:r>
            <w:r>
              <w:rPr>
                <w:rFonts w:ascii="Times New Roman" w:hAnsi="Times New Roman"/>
                <w:spacing w:val="1"/>
              </w:rPr>
              <w:t xml:space="preserve"> </w:t>
            </w:r>
            <w:r>
              <w:rPr>
                <w:rFonts w:ascii="Times New Roman" w:hAnsi="Times New Roman"/>
              </w:rPr>
              <w:t>1</w:t>
            </w:r>
            <w:r>
              <w:rPr>
                <w:rFonts w:ascii="Times New Roman" w:hAnsi="Times New Roman"/>
                <w:spacing w:val="-4"/>
              </w:rPr>
              <w:t xml:space="preserve"> </w:t>
            </w:r>
            <w:r>
              <w:rPr>
                <w:rFonts w:ascii="Times New Roman" w:hAnsi="Times New Roman"/>
              </w:rPr>
              <w:t>Mark</w:t>
            </w:r>
          </w:p>
          <w:p w:rsidR="005B07CE" w:rsidRDefault="002230DC" w:rsidP="00560043">
            <w:pPr>
              <w:pStyle w:val="TableParagraph"/>
              <w:numPr>
                <w:ilvl w:val="0"/>
                <w:numId w:val="30"/>
              </w:numPr>
              <w:tabs>
                <w:tab w:val="left" w:pos="827"/>
                <w:tab w:val="left" w:pos="828"/>
              </w:tabs>
              <w:spacing w:before="50"/>
              <w:ind w:hanging="361"/>
              <w:rPr>
                <w:rFonts w:ascii="Times New Roman" w:hAnsi="Times New Roman"/>
              </w:rPr>
            </w:pPr>
            <w:r>
              <w:rPr>
                <w:rFonts w:ascii="Times New Roman" w:hAnsi="Times New Roman"/>
              </w:rPr>
              <w:t>FORM</w:t>
            </w:r>
            <w:r>
              <w:rPr>
                <w:rFonts w:ascii="Times New Roman" w:hAnsi="Times New Roman"/>
                <w:spacing w:val="-1"/>
              </w:rPr>
              <w:t xml:space="preserve"> </w:t>
            </w:r>
            <w:r>
              <w:rPr>
                <w:rFonts w:ascii="Times New Roman" w:hAnsi="Times New Roman"/>
              </w:rPr>
              <w:t>FIN</w:t>
            </w:r>
            <w:r>
              <w:rPr>
                <w:rFonts w:ascii="Times New Roman" w:hAnsi="Times New Roman"/>
                <w:spacing w:val="-2"/>
              </w:rPr>
              <w:t xml:space="preserve"> </w:t>
            </w:r>
            <w:r>
              <w:rPr>
                <w:rFonts w:ascii="Times New Roman" w:hAnsi="Times New Roman"/>
              </w:rPr>
              <w:t>3.2: Annual Construction Turnover</w:t>
            </w:r>
            <w:r>
              <w:rPr>
                <w:rFonts w:ascii="Times New Roman" w:hAnsi="Times New Roman"/>
                <w:spacing w:val="-3"/>
              </w:rPr>
              <w:t xml:space="preserve"> </w:t>
            </w:r>
            <w:r>
              <w:rPr>
                <w:rFonts w:ascii="Times New Roman" w:hAnsi="Times New Roman"/>
              </w:rPr>
              <w:t>……</w:t>
            </w:r>
            <w:r>
              <w:rPr>
                <w:rFonts w:ascii="Times New Roman" w:hAnsi="Times New Roman"/>
                <w:spacing w:val="-1"/>
              </w:rPr>
              <w:t xml:space="preserve"> </w:t>
            </w:r>
            <w:r>
              <w:rPr>
                <w:rFonts w:ascii="Times New Roman" w:hAnsi="Times New Roman"/>
              </w:rPr>
              <w:t>1</w:t>
            </w:r>
            <w:r>
              <w:rPr>
                <w:rFonts w:ascii="Times New Roman" w:hAnsi="Times New Roman"/>
                <w:spacing w:val="-4"/>
              </w:rPr>
              <w:t xml:space="preserve"> </w:t>
            </w:r>
            <w:r>
              <w:rPr>
                <w:rFonts w:ascii="Times New Roman" w:hAnsi="Times New Roman"/>
              </w:rPr>
              <w:t>Mark</w:t>
            </w:r>
          </w:p>
          <w:p w:rsidR="005B07CE" w:rsidRDefault="002230DC" w:rsidP="00560043">
            <w:pPr>
              <w:pStyle w:val="TableParagraph"/>
              <w:numPr>
                <w:ilvl w:val="0"/>
                <w:numId w:val="30"/>
              </w:numPr>
              <w:tabs>
                <w:tab w:val="left" w:pos="827"/>
                <w:tab w:val="left" w:pos="828"/>
              </w:tabs>
              <w:spacing w:before="50"/>
              <w:ind w:hanging="361"/>
              <w:rPr>
                <w:rFonts w:ascii="Times New Roman" w:hAnsi="Times New Roman"/>
              </w:rPr>
            </w:pPr>
            <w:r>
              <w:rPr>
                <w:rFonts w:ascii="Times New Roman" w:hAnsi="Times New Roman"/>
              </w:rPr>
              <w:t>FORM</w:t>
            </w:r>
            <w:r>
              <w:rPr>
                <w:rFonts w:ascii="Times New Roman" w:hAnsi="Times New Roman"/>
                <w:spacing w:val="-1"/>
              </w:rPr>
              <w:t xml:space="preserve"> </w:t>
            </w:r>
            <w:r>
              <w:rPr>
                <w:rFonts w:ascii="Times New Roman" w:hAnsi="Times New Roman"/>
              </w:rPr>
              <w:t>FIN</w:t>
            </w:r>
            <w:r>
              <w:rPr>
                <w:rFonts w:ascii="Times New Roman" w:hAnsi="Times New Roman"/>
                <w:spacing w:val="-2"/>
              </w:rPr>
              <w:t xml:space="preserve"> </w:t>
            </w:r>
            <w:r>
              <w:rPr>
                <w:rFonts w:ascii="Times New Roman" w:hAnsi="Times New Roman"/>
              </w:rPr>
              <w:t>3.3: Finanancial Resources………</w:t>
            </w:r>
            <w:r>
              <w:rPr>
                <w:rFonts w:ascii="Times New Roman" w:hAnsi="Times New Roman"/>
                <w:spacing w:val="-1"/>
              </w:rPr>
              <w:t xml:space="preserve"> </w:t>
            </w:r>
            <w:r>
              <w:rPr>
                <w:rFonts w:ascii="Times New Roman" w:hAnsi="Times New Roman"/>
              </w:rPr>
              <w:t>1</w:t>
            </w:r>
            <w:r>
              <w:rPr>
                <w:rFonts w:ascii="Times New Roman" w:hAnsi="Times New Roman"/>
                <w:spacing w:val="-4"/>
              </w:rPr>
              <w:t xml:space="preserve"> </w:t>
            </w:r>
            <w:r>
              <w:rPr>
                <w:rFonts w:ascii="Times New Roman" w:hAnsi="Times New Roman"/>
              </w:rPr>
              <w:t>Marks</w:t>
            </w:r>
          </w:p>
        </w:tc>
        <w:tc>
          <w:tcPr>
            <w:tcW w:w="987" w:type="dxa"/>
          </w:tcPr>
          <w:p w:rsidR="005B07CE" w:rsidRDefault="005B07CE">
            <w:pPr>
              <w:pStyle w:val="TableParagraph"/>
              <w:rPr>
                <w:rFonts w:ascii="Times New Roman"/>
                <w:b/>
                <w:i/>
                <w:sz w:val="24"/>
              </w:rPr>
            </w:pPr>
          </w:p>
          <w:p w:rsidR="005B07CE" w:rsidRDefault="002230DC">
            <w:pPr>
              <w:pStyle w:val="TableParagraph"/>
              <w:spacing w:before="205"/>
              <w:ind w:left="222" w:right="215"/>
              <w:jc w:val="center"/>
              <w:rPr>
                <w:rFonts w:ascii="Times New Roman"/>
              </w:rPr>
            </w:pPr>
            <w:r>
              <w:rPr>
                <w:rFonts w:ascii="Times New Roman"/>
              </w:rPr>
              <w:t>3.0</w:t>
            </w:r>
          </w:p>
        </w:tc>
        <w:tc>
          <w:tcPr>
            <w:tcW w:w="850" w:type="dxa"/>
          </w:tcPr>
          <w:p w:rsidR="005B07CE" w:rsidRDefault="005B07CE">
            <w:pPr>
              <w:pStyle w:val="TableParagraph"/>
              <w:rPr>
                <w:rFonts w:ascii="Times New Roman"/>
                <w:sz w:val="20"/>
              </w:rPr>
            </w:pPr>
          </w:p>
        </w:tc>
      </w:tr>
      <w:tr w:rsidR="005B07CE">
        <w:trPr>
          <w:trHeight w:val="1765"/>
        </w:trPr>
        <w:tc>
          <w:tcPr>
            <w:tcW w:w="848" w:type="dxa"/>
          </w:tcPr>
          <w:p w:rsidR="005B07CE" w:rsidRDefault="005B07CE">
            <w:pPr>
              <w:pStyle w:val="TableParagraph"/>
              <w:rPr>
                <w:rFonts w:ascii="Times New Roman"/>
                <w:b/>
                <w:i/>
                <w:sz w:val="24"/>
              </w:rPr>
            </w:pPr>
          </w:p>
          <w:p w:rsidR="005B07CE" w:rsidRDefault="005B07CE">
            <w:pPr>
              <w:pStyle w:val="TableParagraph"/>
              <w:rPr>
                <w:rFonts w:ascii="Times New Roman"/>
                <w:b/>
                <w:i/>
                <w:sz w:val="24"/>
              </w:rPr>
            </w:pPr>
          </w:p>
          <w:p w:rsidR="005B07CE" w:rsidRDefault="002230DC">
            <w:pPr>
              <w:pStyle w:val="TableParagraph"/>
              <w:spacing w:before="205"/>
              <w:ind w:left="136" w:right="128"/>
              <w:jc w:val="center"/>
              <w:rPr>
                <w:rFonts w:ascii="Times New Roman"/>
              </w:rPr>
            </w:pPr>
            <w:r>
              <w:rPr>
                <w:rFonts w:ascii="Times New Roman"/>
              </w:rPr>
              <w:t>TS9</w:t>
            </w:r>
          </w:p>
        </w:tc>
        <w:tc>
          <w:tcPr>
            <w:tcW w:w="7946" w:type="dxa"/>
          </w:tcPr>
          <w:p w:rsidR="005B07CE" w:rsidRDefault="002230DC">
            <w:pPr>
              <w:pStyle w:val="TableParagraph"/>
              <w:spacing w:line="288" w:lineRule="auto"/>
              <w:ind w:left="107"/>
              <w:rPr>
                <w:rFonts w:ascii="Times New Roman"/>
                <w:sz w:val="20"/>
              </w:rPr>
            </w:pPr>
            <w:r>
              <w:rPr>
                <w:rFonts w:ascii="Times New Roman"/>
                <w:sz w:val="20"/>
              </w:rPr>
              <w:t>Annual</w:t>
            </w:r>
            <w:r>
              <w:rPr>
                <w:rFonts w:ascii="Times New Roman"/>
                <w:spacing w:val="-2"/>
                <w:sz w:val="20"/>
              </w:rPr>
              <w:t xml:space="preserve"> </w:t>
            </w:r>
            <w:r>
              <w:rPr>
                <w:rFonts w:ascii="Times New Roman"/>
                <w:sz w:val="20"/>
              </w:rPr>
              <w:t>Turnover</w:t>
            </w:r>
            <w:r>
              <w:rPr>
                <w:rFonts w:ascii="Times New Roman"/>
                <w:spacing w:val="1"/>
                <w:sz w:val="20"/>
              </w:rPr>
              <w:t xml:space="preserve"> </w:t>
            </w:r>
            <w:r>
              <w:rPr>
                <w:rFonts w:ascii="Times New Roman"/>
                <w:sz w:val="20"/>
              </w:rPr>
              <w:t>for</w:t>
            </w:r>
            <w:r>
              <w:rPr>
                <w:rFonts w:ascii="Times New Roman"/>
                <w:spacing w:val="-1"/>
                <w:sz w:val="20"/>
              </w:rPr>
              <w:t xml:space="preserve"> </w:t>
            </w:r>
            <w:r>
              <w:rPr>
                <w:rFonts w:ascii="Times New Roman"/>
                <w:sz w:val="20"/>
              </w:rPr>
              <w:t>each</w:t>
            </w:r>
            <w:r>
              <w:rPr>
                <w:rFonts w:ascii="Times New Roman"/>
                <w:spacing w:val="-3"/>
                <w:sz w:val="20"/>
              </w:rPr>
              <w:t xml:space="preserve"> </w:t>
            </w:r>
            <w:r>
              <w:rPr>
                <w:rFonts w:ascii="Times New Roman"/>
                <w:sz w:val="20"/>
              </w:rPr>
              <w:t>year</w:t>
            </w:r>
            <w:r>
              <w:rPr>
                <w:rFonts w:ascii="Times New Roman"/>
                <w:spacing w:val="2"/>
                <w:sz w:val="20"/>
              </w:rPr>
              <w:t xml:space="preserve"> </w:t>
            </w:r>
            <w:r>
              <w:rPr>
                <w:rFonts w:ascii="Times New Roman"/>
                <w:sz w:val="20"/>
              </w:rPr>
              <w:t>(From</w:t>
            </w:r>
            <w:r>
              <w:rPr>
                <w:rFonts w:ascii="Times New Roman"/>
                <w:spacing w:val="-1"/>
                <w:sz w:val="20"/>
              </w:rPr>
              <w:t xml:space="preserve"> </w:t>
            </w:r>
            <w:r>
              <w:rPr>
                <w:rFonts w:ascii="Times New Roman"/>
                <w:sz w:val="20"/>
              </w:rPr>
              <w:t>Audited Accounts for</w:t>
            </w:r>
            <w:r>
              <w:rPr>
                <w:rFonts w:ascii="Times New Roman"/>
                <w:spacing w:val="-3"/>
                <w:sz w:val="20"/>
              </w:rPr>
              <w:t xml:space="preserve"> </w:t>
            </w:r>
            <w:r>
              <w:rPr>
                <w:rFonts w:ascii="Times New Roman"/>
                <w:sz w:val="20"/>
              </w:rPr>
              <w:t>the</w:t>
            </w:r>
            <w:r>
              <w:rPr>
                <w:rFonts w:ascii="Times New Roman"/>
                <w:spacing w:val="-2"/>
                <w:sz w:val="20"/>
              </w:rPr>
              <w:t xml:space="preserve"> </w:t>
            </w:r>
            <w:r>
              <w:rPr>
                <w:rFonts w:ascii="Times New Roman"/>
                <w:sz w:val="20"/>
              </w:rPr>
              <w:t>last</w:t>
            </w:r>
            <w:r>
              <w:rPr>
                <w:rFonts w:ascii="Times New Roman"/>
                <w:spacing w:val="-2"/>
                <w:sz w:val="20"/>
              </w:rPr>
              <w:t xml:space="preserve"> </w:t>
            </w:r>
            <w:r w:rsidR="005C5F80">
              <w:rPr>
                <w:rFonts w:ascii="Times New Roman"/>
                <w:sz w:val="20"/>
              </w:rPr>
              <w:t>one</w:t>
            </w:r>
            <w:r>
              <w:rPr>
                <w:rFonts w:ascii="Times New Roman"/>
                <w:spacing w:val="-1"/>
                <w:sz w:val="20"/>
              </w:rPr>
              <w:t xml:space="preserve"> </w:t>
            </w:r>
            <w:r>
              <w:rPr>
                <w:rFonts w:ascii="Times New Roman"/>
                <w:sz w:val="20"/>
              </w:rPr>
              <w:t>year</w:t>
            </w:r>
            <w:r>
              <w:rPr>
                <w:rFonts w:ascii="Times New Roman"/>
                <w:spacing w:val="1"/>
                <w:sz w:val="20"/>
              </w:rPr>
              <w:t xml:space="preserve"> </w:t>
            </w:r>
            <w:r>
              <w:rPr>
                <w:rFonts w:ascii="Times New Roman"/>
                <w:sz w:val="20"/>
              </w:rPr>
              <w:t>-,</w:t>
            </w:r>
            <w:r>
              <w:rPr>
                <w:rFonts w:ascii="Times New Roman"/>
                <w:spacing w:val="-2"/>
                <w:sz w:val="20"/>
              </w:rPr>
              <w:t xml:space="preserve"> </w:t>
            </w:r>
            <w:r>
              <w:rPr>
                <w:rFonts w:ascii="Times New Roman"/>
                <w:sz w:val="20"/>
              </w:rPr>
              <w:t>(202</w:t>
            </w:r>
            <w:r w:rsidR="005C5F80">
              <w:rPr>
                <w:rFonts w:ascii="Times New Roman"/>
                <w:sz w:val="20"/>
              </w:rPr>
              <w:t>3 or 2024</w:t>
            </w:r>
            <w:r>
              <w:rPr>
                <w:rFonts w:ascii="Times New Roman"/>
                <w:sz w:val="20"/>
              </w:rPr>
              <w:t>)</w:t>
            </w:r>
            <w:r>
              <w:rPr>
                <w:rFonts w:ascii="Times New Roman"/>
                <w:spacing w:val="-1"/>
                <w:sz w:val="20"/>
              </w:rPr>
              <w:t xml:space="preserve"> </w:t>
            </w:r>
            <w:r>
              <w:rPr>
                <w:rFonts w:ascii="Times New Roman"/>
                <w:sz w:val="20"/>
              </w:rPr>
              <w:t>for Contractor only</w:t>
            </w:r>
          </w:p>
          <w:p w:rsidR="005B07CE" w:rsidRDefault="002230DC" w:rsidP="00560043">
            <w:pPr>
              <w:pStyle w:val="TableParagraph"/>
              <w:numPr>
                <w:ilvl w:val="0"/>
                <w:numId w:val="29"/>
              </w:numPr>
              <w:tabs>
                <w:tab w:val="left" w:pos="827"/>
                <w:tab w:val="left" w:pos="828"/>
                <w:tab w:val="left" w:leader="hyphen" w:pos="5861"/>
              </w:tabs>
              <w:spacing w:before="1"/>
              <w:ind w:hanging="361"/>
              <w:rPr>
                <w:rFonts w:ascii="Times New Roman" w:hAnsi="Times New Roman"/>
              </w:rPr>
            </w:pPr>
            <w:r>
              <w:rPr>
                <w:rFonts w:ascii="Times New Roman" w:hAnsi="Times New Roman"/>
              </w:rPr>
              <w:t>Annual Turn-over</w:t>
            </w:r>
            <w:r>
              <w:rPr>
                <w:rFonts w:ascii="Times New Roman" w:hAnsi="Times New Roman"/>
                <w:spacing w:val="-1"/>
              </w:rPr>
              <w:t xml:space="preserve"> </w:t>
            </w:r>
            <w:r>
              <w:rPr>
                <w:rFonts w:ascii="Times New Roman" w:hAnsi="Times New Roman"/>
              </w:rPr>
              <w:t>equal</w:t>
            </w:r>
            <w:r>
              <w:rPr>
                <w:rFonts w:ascii="Times New Roman" w:hAnsi="Times New Roman"/>
                <w:spacing w:val="-2"/>
              </w:rPr>
              <w:t xml:space="preserve"> </w:t>
            </w:r>
            <w:r>
              <w:rPr>
                <w:rFonts w:ascii="Times New Roman" w:hAnsi="Times New Roman"/>
              </w:rPr>
              <w:t>to</w:t>
            </w:r>
            <w:r>
              <w:rPr>
                <w:rFonts w:ascii="Times New Roman" w:hAnsi="Times New Roman"/>
                <w:spacing w:val="-4"/>
              </w:rPr>
              <w:t xml:space="preserve"> </w:t>
            </w:r>
            <w:r>
              <w:rPr>
                <w:rFonts w:ascii="Times New Roman" w:hAnsi="Times New Roman"/>
              </w:rPr>
              <w:t>or greater</w:t>
            </w:r>
            <w:r>
              <w:rPr>
                <w:rFonts w:ascii="Times New Roman" w:hAnsi="Times New Roman"/>
                <w:spacing w:val="-3"/>
              </w:rPr>
              <w:t xml:space="preserve"> </w:t>
            </w:r>
            <w:r>
              <w:rPr>
                <w:rFonts w:ascii="Times New Roman" w:hAnsi="Times New Roman"/>
              </w:rPr>
              <w:t>than</w:t>
            </w:r>
            <w:r>
              <w:rPr>
                <w:rFonts w:ascii="Times New Roman" w:hAnsi="Times New Roman"/>
                <w:spacing w:val="1"/>
              </w:rPr>
              <w:t xml:space="preserve"> </w:t>
            </w:r>
            <w:r>
              <w:rPr>
                <w:rFonts w:ascii="Times New Roman" w:hAnsi="Times New Roman"/>
              </w:rPr>
              <w:t>of Kes.</w:t>
            </w:r>
            <w:r>
              <w:rPr>
                <w:rFonts w:ascii="Times New Roman" w:hAnsi="Times New Roman"/>
                <w:spacing w:val="-1"/>
              </w:rPr>
              <w:t xml:space="preserve"> </w:t>
            </w:r>
            <w:r>
              <w:rPr>
                <w:rFonts w:ascii="Times New Roman" w:hAnsi="Times New Roman"/>
              </w:rPr>
              <w:t>5M</w:t>
            </w:r>
            <w:r>
              <w:rPr>
                <w:rFonts w:ascii="Times New Roman" w:hAnsi="Times New Roman"/>
              </w:rPr>
              <w:tab/>
              <w:t>4 mks</w:t>
            </w:r>
            <w:r>
              <w:rPr>
                <w:rFonts w:ascii="Times New Roman" w:hAnsi="Times New Roman"/>
                <w:spacing w:val="-1"/>
              </w:rPr>
              <w:t xml:space="preserve"> </w:t>
            </w:r>
            <w:r>
              <w:rPr>
                <w:rFonts w:ascii="Times New Roman" w:hAnsi="Times New Roman"/>
              </w:rPr>
              <w:t>for</w:t>
            </w:r>
            <w:r>
              <w:rPr>
                <w:rFonts w:ascii="Times New Roman" w:hAnsi="Times New Roman"/>
                <w:spacing w:val="-1"/>
              </w:rPr>
              <w:t xml:space="preserve"> </w:t>
            </w:r>
            <w:r>
              <w:rPr>
                <w:rFonts w:ascii="Times New Roman" w:hAnsi="Times New Roman"/>
              </w:rPr>
              <w:t>each year</w:t>
            </w:r>
          </w:p>
          <w:p w:rsidR="005B07CE" w:rsidRDefault="002230DC" w:rsidP="00560043">
            <w:pPr>
              <w:pStyle w:val="TableParagraph"/>
              <w:numPr>
                <w:ilvl w:val="0"/>
                <w:numId w:val="29"/>
              </w:numPr>
              <w:tabs>
                <w:tab w:val="left" w:pos="827"/>
                <w:tab w:val="left" w:pos="828"/>
                <w:tab w:val="left" w:leader="hyphen" w:pos="5745"/>
              </w:tabs>
              <w:spacing w:before="51"/>
              <w:ind w:hanging="361"/>
              <w:rPr>
                <w:rFonts w:ascii="Times New Roman" w:hAnsi="Times New Roman"/>
              </w:rPr>
            </w:pPr>
            <w:r>
              <w:rPr>
                <w:rFonts w:ascii="Times New Roman" w:hAnsi="Times New Roman"/>
              </w:rPr>
              <w:t>Annual Turn-over</w:t>
            </w:r>
            <w:r>
              <w:rPr>
                <w:rFonts w:ascii="Times New Roman" w:hAnsi="Times New Roman"/>
                <w:spacing w:val="-1"/>
              </w:rPr>
              <w:t xml:space="preserve"> </w:t>
            </w:r>
            <w:r>
              <w:rPr>
                <w:rFonts w:ascii="Times New Roman" w:hAnsi="Times New Roman"/>
              </w:rPr>
              <w:t>above 5M</w:t>
            </w:r>
            <w:r>
              <w:rPr>
                <w:rFonts w:ascii="Times New Roman" w:hAnsi="Times New Roman"/>
                <w:spacing w:val="-1"/>
              </w:rPr>
              <w:t xml:space="preserve"> </w:t>
            </w:r>
            <w:r>
              <w:rPr>
                <w:rFonts w:ascii="Times New Roman" w:hAnsi="Times New Roman"/>
              </w:rPr>
              <w:t>but</w:t>
            </w:r>
            <w:r>
              <w:rPr>
                <w:rFonts w:ascii="Times New Roman" w:hAnsi="Times New Roman"/>
                <w:spacing w:val="-2"/>
              </w:rPr>
              <w:t xml:space="preserve"> </w:t>
            </w:r>
            <w:r>
              <w:rPr>
                <w:rFonts w:ascii="Times New Roman" w:hAnsi="Times New Roman"/>
              </w:rPr>
              <w:t>below</w:t>
            </w:r>
            <w:r>
              <w:rPr>
                <w:rFonts w:ascii="Times New Roman" w:hAnsi="Times New Roman"/>
                <w:spacing w:val="-2"/>
              </w:rPr>
              <w:t xml:space="preserve"> </w:t>
            </w:r>
            <w:r>
              <w:rPr>
                <w:rFonts w:ascii="Times New Roman" w:hAnsi="Times New Roman"/>
              </w:rPr>
              <w:t>Kes. 3M</w:t>
            </w:r>
            <w:r>
              <w:rPr>
                <w:rFonts w:ascii="Times New Roman" w:hAnsi="Times New Roman"/>
              </w:rPr>
              <w:tab/>
              <w:t>3 mks</w:t>
            </w:r>
            <w:r>
              <w:rPr>
                <w:rFonts w:ascii="Times New Roman" w:hAnsi="Times New Roman"/>
                <w:spacing w:val="-1"/>
              </w:rPr>
              <w:t xml:space="preserve"> </w:t>
            </w:r>
            <w:r>
              <w:rPr>
                <w:rFonts w:ascii="Times New Roman" w:hAnsi="Times New Roman"/>
              </w:rPr>
              <w:t>for</w:t>
            </w:r>
            <w:r>
              <w:rPr>
                <w:rFonts w:ascii="Times New Roman" w:hAnsi="Times New Roman"/>
                <w:spacing w:val="-1"/>
              </w:rPr>
              <w:t xml:space="preserve"> </w:t>
            </w:r>
            <w:r>
              <w:rPr>
                <w:rFonts w:ascii="Times New Roman" w:hAnsi="Times New Roman"/>
              </w:rPr>
              <w:t>each</w:t>
            </w:r>
            <w:r>
              <w:rPr>
                <w:rFonts w:ascii="Times New Roman" w:hAnsi="Times New Roman"/>
                <w:spacing w:val="-2"/>
              </w:rPr>
              <w:t xml:space="preserve"> </w:t>
            </w:r>
            <w:r>
              <w:rPr>
                <w:rFonts w:ascii="Times New Roman" w:hAnsi="Times New Roman"/>
              </w:rPr>
              <w:t>year</w:t>
            </w:r>
          </w:p>
          <w:p w:rsidR="005B07CE" w:rsidRDefault="002230DC" w:rsidP="00560043">
            <w:pPr>
              <w:pStyle w:val="TableParagraph"/>
              <w:numPr>
                <w:ilvl w:val="0"/>
                <w:numId w:val="29"/>
              </w:numPr>
              <w:tabs>
                <w:tab w:val="left" w:pos="827"/>
                <w:tab w:val="left" w:pos="828"/>
                <w:tab w:val="left" w:leader="hyphen" w:pos="5969"/>
              </w:tabs>
              <w:spacing w:before="50"/>
              <w:ind w:hanging="361"/>
              <w:rPr>
                <w:rFonts w:ascii="Times New Roman" w:hAnsi="Times New Roman"/>
              </w:rPr>
            </w:pPr>
            <w:r>
              <w:rPr>
                <w:rFonts w:ascii="Times New Roman" w:hAnsi="Times New Roman"/>
              </w:rPr>
              <w:t>Annual Turn-over</w:t>
            </w:r>
            <w:r>
              <w:rPr>
                <w:rFonts w:ascii="Times New Roman" w:hAnsi="Times New Roman"/>
                <w:spacing w:val="-1"/>
              </w:rPr>
              <w:t xml:space="preserve"> </w:t>
            </w:r>
            <w:r>
              <w:rPr>
                <w:rFonts w:ascii="Times New Roman" w:hAnsi="Times New Roman"/>
              </w:rPr>
              <w:t>below</w:t>
            </w:r>
            <w:r>
              <w:rPr>
                <w:rFonts w:ascii="Times New Roman" w:hAnsi="Times New Roman"/>
                <w:spacing w:val="-1"/>
              </w:rPr>
              <w:t xml:space="preserve"> </w:t>
            </w:r>
            <w:r>
              <w:rPr>
                <w:rFonts w:ascii="Times New Roman" w:hAnsi="Times New Roman"/>
              </w:rPr>
              <w:t>Kes.</w:t>
            </w:r>
            <w:r>
              <w:rPr>
                <w:rFonts w:ascii="Times New Roman" w:hAnsi="Times New Roman"/>
                <w:spacing w:val="-1"/>
              </w:rPr>
              <w:t xml:space="preserve"> </w:t>
            </w:r>
            <w:r>
              <w:rPr>
                <w:rFonts w:ascii="Times New Roman" w:hAnsi="Times New Roman"/>
              </w:rPr>
              <w:t>3M</w:t>
            </w:r>
            <w:r>
              <w:rPr>
                <w:rFonts w:ascii="Times New Roman" w:hAnsi="Times New Roman"/>
              </w:rPr>
              <w:tab/>
              <w:t>1</w:t>
            </w:r>
            <w:r>
              <w:rPr>
                <w:rFonts w:ascii="Times New Roman" w:hAnsi="Times New Roman"/>
                <w:spacing w:val="1"/>
              </w:rPr>
              <w:t xml:space="preserve"> </w:t>
            </w:r>
            <w:r>
              <w:rPr>
                <w:rFonts w:ascii="Times New Roman" w:hAnsi="Times New Roman"/>
              </w:rPr>
              <w:t>mks</w:t>
            </w:r>
            <w:r>
              <w:rPr>
                <w:rFonts w:ascii="Times New Roman" w:hAnsi="Times New Roman"/>
                <w:spacing w:val="-2"/>
              </w:rPr>
              <w:t xml:space="preserve"> </w:t>
            </w:r>
            <w:r>
              <w:rPr>
                <w:rFonts w:ascii="Times New Roman" w:hAnsi="Times New Roman"/>
              </w:rPr>
              <w:t>for</w:t>
            </w:r>
            <w:r>
              <w:rPr>
                <w:rFonts w:ascii="Times New Roman" w:hAnsi="Times New Roman"/>
                <w:spacing w:val="-1"/>
              </w:rPr>
              <w:t xml:space="preserve"> </w:t>
            </w:r>
            <w:r>
              <w:rPr>
                <w:rFonts w:ascii="Times New Roman" w:hAnsi="Times New Roman"/>
              </w:rPr>
              <w:t>each</w:t>
            </w:r>
            <w:r>
              <w:rPr>
                <w:rFonts w:ascii="Times New Roman" w:hAnsi="Times New Roman"/>
                <w:spacing w:val="-1"/>
              </w:rPr>
              <w:t xml:space="preserve"> </w:t>
            </w:r>
            <w:r>
              <w:rPr>
                <w:rFonts w:ascii="Times New Roman" w:hAnsi="Times New Roman"/>
              </w:rPr>
              <w:t>year</w:t>
            </w:r>
          </w:p>
          <w:p w:rsidR="005B07CE" w:rsidRDefault="002230DC" w:rsidP="00560043">
            <w:pPr>
              <w:pStyle w:val="TableParagraph"/>
              <w:numPr>
                <w:ilvl w:val="0"/>
                <w:numId w:val="29"/>
              </w:numPr>
              <w:tabs>
                <w:tab w:val="left" w:pos="827"/>
                <w:tab w:val="left" w:pos="828"/>
                <w:tab w:val="left" w:leader="hyphen" w:pos="6439"/>
              </w:tabs>
              <w:spacing w:before="52"/>
              <w:ind w:hanging="361"/>
              <w:rPr>
                <w:rFonts w:ascii="Times New Roman" w:hAnsi="Times New Roman"/>
              </w:rPr>
            </w:pPr>
            <w:r>
              <w:rPr>
                <w:rFonts w:ascii="Times New Roman" w:hAnsi="Times New Roman"/>
              </w:rPr>
              <w:t>No</w:t>
            </w:r>
            <w:r>
              <w:rPr>
                <w:rFonts w:ascii="Times New Roman" w:hAnsi="Times New Roman"/>
                <w:spacing w:val="-3"/>
              </w:rPr>
              <w:t xml:space="preserve"> </w:t>
            </w:r>
            <w:r>
              <w:rPr>
                <w:rFonts w:ascii="Times New Roman" w:hAnsi="Times New Roman"/>
              </w:rPr>
              <w:t>audited</w:t>
            </w:r>
            <w:r>
              <w:rPr>
                <w:rFonts w:ascii="Times New Roman" w:hAnsi="Times New Roman"/>
                <w:spacing w:val="-2"/>
              </w:rPr>
              <w:t xml:space="preserve"> </w:t>
            </w:r>
            <w:r>
              <w:rPr>
                <w:rFonts w:ascii="Times New Roman" w:hAnsi="Times New Roman"/>
              </w:rPr>
              <w:t>Financial</w:t>
            </w:r>
            <w:r>
              <w:rPr>
                <w:rFonts w:ascii="Times New Roman" w:hAnsi="Times New Roman"/>
                <w:spacing w:val="-1"/>
              </w:rPr>
              <w:t xml:space="preserve"> </w:t>
            </w:r>
            <w:r>
              <w:rPr>
                <w:rFonts w:ascii="Times New Roman" w:hAnsi="Times New Roman"/>
              </w:rPr>
              <w:t>Statements</w:t>
            </w:r>
            <w:r>
              <w:rPr>
                <w:rFonts w:ascii="Times New Roman" w:hAnsi="Times New Roman"/>
                <w:spacing w:val="-3"/>
              </w:rPr>
              <w:t xml:space="preserve"> </w:t>
            </w:r>
            <w:r>
              <w:rPr>
                <w:rFonts w:ascii="Times New Roman" w:hAnsi="Times New Roman"/>
              </w:rPr>
              <w:t>attached</w:t>
            </w:r>
            <w:r>
              <w:rPr>
                <w:rFonts w:ascii="Times New Roman" w:hAnsi="Times New Roman"/>
              </w:rPr>
              <w:tab/>
              <w:t>0</w:t>
            </w:r>
          </w:p>
        </w:tc>
        <w:tc>
          <w:tcPr>
            <w:tcW w:w="987" w:type="dxa"/>
          </w:tcPr>
          <w:p w:rsidR="005B07CE" w:rsidRDefault="005B07CE">
            <w:pPr>
              <w:pStyle w:val="TableParagraph"/>
              <w:rPr>
                <w:rFonts w:ascii="Times New Roman"/>
                <w:b/>
                <w:i/>
                <w:sz w:val="24"/>
              </w:rPr>
            </w:pPr>
          </w:p>
          <w:p w:rsidR="005B07CE" w:rsidRDefault="005B07CE">
            <w:pPr>
              <w:pStyle w:val="TableParagraph"/>
              <w:rPr>
                <w:rFonts w:ascii="Times New Roman"/>
                <w:b/>
                <w:i/>
                <w:sz w:val="24"/>
              </w:rPr>
            </w:pPr>
          </w:p>
          <w:p w:rsidR="005B07CE" w:rsidRDefault="002230DC">
            <w:pPr>
              <w:pStyle w:val="TableParagraph"/>
              <w:spacing w:before="205"/>
              <w:ind w:left="227" w:right="215"/>
              <w:jc w:val="center"/>
              <w:rPr>
                <w:rFonts w:ascii="Times New Roman"/>
              </w:rPr>
            </w:pPr>
            <w:r>
              <w:rPr>
                <w:rFonts w:ascii="Times New Roman"/>
              </w:rPr>
              <w:t>12.0</w:t>
            </w:r>
          </w:p>
        </w:tc>
        <w:tc>
          <w:tcPr>
            <w:tcW w:w="850" w:type="dxa"/>
          </w:tcPr>
          <w:p w:rsidR="005B07CE" w:rsidRDefault="005B07CE">
            <w:pPr>
              <w:pStyle w:val="TableParagraph"/>
              <w:rPr>
                <w:rFonts w:ascii="Times New Roman"/>
                <w:sz w:val="20"/>
              </w:rPr>
            </w:pPr>
          </w:p>
        </w:tc>
      </w:tr>
      <w:tr w:rsidR="005B07CE">
        <w:trPr>
          <w:trHeight w:val="1771"/>
        </w:trPr>
        <w:tc>
          <w:tcPr>
            <w:tcW w:w="848" w:type="dxa"/>
          </w:tcPr>
          <w:p w:rsidR="005B07CE" w:rsidRDefault="005B07CE">
            <w:pPr>
              <w:pStyle w:val="TableParagraph"/>
              <w:rPr>
                <w:rFonts w:ascii="Times New Roman"/>
                <w:b/>
                <w:i/>
                <w:sz w:val="24"/>
              </w:rPr>
            </w:pPr>
          </w:p>
          <w:p w:rsidR="005B07CE" w:rsidRDefault="005B07CE">
            <w:pPr>
              <w:pStyle w:val="TableParagraph"/>
              <w:rPr>
                <w:rFonts w:ascii="Times New Roman"/>
                <w:b/>
                <w:i/>
                <w:sz w:val="24"/>
              </w:rPr>
            </w:pPr>
          </w:p>
          <w:p w:rsidR="005B07CE" w:rsidRDefault="002230DC">
            <w:pPr>
              <w:pStyle w:val="TableParagraph"/>
              <w:spacing w:before="207"/>
              <w:ind w:left="136" w:right="127"/>
              <w:jc w:val="center"/>
              <w:rPr>
                <w:rFonts w:ascii="Times New Roman"/>
              </w:rPr>
            </w:pPr>
            <w:r>
              <w:rPr>
                <w:rFonts w:ascii="Times New Roman"/>
              </w:rPr>
              <w:t>TS10</w:t>
            </w:r>
          </w:p>
        </w:tc>
        <w:tc>
          <w:tcPr>
            <w:tcW w:w="7946" w:type="dxa"/>
          </w:tcPr>
          <w:p w:rsidR="005B07CE" w:rsidRDefault="002230DC">
            <w:pPr>
              <w:pStyle w:val="TableParagraph"/>
              <w:spacing w:before="1"/>
              <w:ind w:left="107" w:right="209"/>
              <w:rPr>
                <w:rFonts w:ascii="Times New Roman"/>
              </w:rPr>
            </w:pPr>
            <w:r>
              <w:rPr>
                <w:rFonts w:ascii="Times New Roman"/>
              </w:rPr>
              <w:t>Evidence of Financial Resources (cash in hand, lines of credit, over draft facility etc.)-</w:t>
            </w:r>
            <w:r>
              <w:rPr>
                <w:rFonts w:ascii="Times New Roman"/>
                <w:spacing w:val="-52"/>
              </w:rPr>
              <w:t xml:space="preserve"> </w:t>
            </w:r>
            <w:r>
              <w:rPr>
                <w:rFonts w:ascii="Times New Roman"/>
              </w:rPr>
              <w:t>Bank/Creditors/Letters</w:t>
            </w:r>
            <w:r>
              <w:rPr>
                <w:rFonts w:ascii="Times New Roman"/>
                <w:spacing w:val="-1"/>
              </w:rPr>
              <w:t xml:space="preserve"> </w:t>
            </w:r>
            <w:r>
              <w:rPr>
                <w:rFonts w:ascii="Times New Roman"/>
              </w:rPr>
              <w:t>dated</w:t>
            </w:r>
            <w:r>
              <w:rPr>
                <w:rFonts w:ascii="Times New Roman"/>
                <w:spacing w:val="2"/>
              </w:rPr>
              <w:t xml:space="preserve"> </w:t>
            </w:r>
            <w:r>
              <w:rPr>
                <w:rFonts w:ascii="Times New Roman"/>
              </w:rPr>
              <w:t>within</w:t>
            </w:r>
            <w:r>
              <w:rPr>
                <w:rFonts w:ascii="Times New Roman"/>
                <w:spacing w:val="-4"/>
              </w:rPr>
              <w:t xml:space="preserve"> </w:t>
            </w:r>
            <w:r>
              <w:rPr>
                <w:rFonts w:ascii="Times New Roman"/>
              </w:rPr>
              <w:t>the</w:t>
            </w:r>
            <w:r>
              <w:rPr>
                <w:rFonts w:ascii="Times New Roman"/>
                <w:spacing w:val="-2"/>
              </w:rPr>
              <w:t xml:space="preserve"> </w:t>
            </w:r>
            <w:r>
              <w:rPr>
                <w:rFonts w:ascii="Times New Roman"/>
              </w:rPr>
              <w:t>last</w:t>
            </w:r>
            <w:r>
              <w:rPr>
                <w:rFonts w:ascii="Times New Roman"/>
                <w:spacing w:val="1"/>
              </w:rPr>
              <w:t xml:space="preserve"> </w:t>
            </w:r>
            <w:r>
              <w:rPr>
                <w:rFonts w:ascii="Times New Roman"/>
              </w:rPr>
              <w:t>3</w:t>
            </w:r>
            <w:r>
              <w:rPr>
                <w:rFonts w:ascii="Times New Roman"/>
                <w:spacing w:val="-4"/>
              </w:rPr>
              <w:t xml:space="preserve"> </w:t>
            </w:r>
            <w:r>
              <w:rPr>
                <w:rFonts w:ascii="Times New Roman"/>
              </w:rPr>
              <w:t>months</w:t>
            </w:r>
            <w:r>
              <w:rPr>
                <w:rFonts w:ascii="Times New Roman"/>
                <w:spacing w:val="-2"/>
              </w:rPr>
              <w:t xml:space="preserve"> </w:t>
            </w:r>
            <w:r>
              <w:rPr>
                <w:rFonts w:ascii="Times New Roman"/>
              </w:rPr>
              <w:t>from</w:t>
            </w:r>
            <w:r>
              <w:rPr>
                <w:rFonts w:ascii="Times New Roman"/>
                <w:spacing w:val="-2"/>
              </w:rPr>
              <w:t xml:space="preserve"> </w:t>
            </w:r>
            <w:r>
              <w:rPr>
                <w:rFonts w:ascii="Times New Roman"/>
              </w:rPr>
              <w:t>tender</w:t>
            </w:r>
            <w:r>
              <w:rPr>
                <w:rFonts w:ascii="Times New Roman"/>
                <w:spacing w:val="-3"/>
              </w:rPr>
              <w:t xml:space="preserve"> </w:t>
            </w:r>
            <w:r>
              <w:rPr>
                <w:rFonts w:ascii="Times New Roman"/>
              </w:rPr>
              <w:t>closure)</w:t>
            </w:r>
          </w:p>
          <w:p w:rsidR="005B07CE" w:rsidRDefault="002230DC">
            <w:pPr>
              <w:pStyle w:val="TableParagraph"/>
              <w:spacing w:line="251" w:lineRule="exact"/>
              <w:ind w:left="107"/>
              <w:rPr>
                <w:rFonts w:ascii="Times New Roman"/>
              </w:rPr>
            </w:pPr>
            <w:r>
              <w:rPr>
                <w:rFonts w:ascii="Times New Roman"/>
                <w:b/>
              </w:rPr>
              <w:t>The</w:t>
            </w:r>
            <w:r>
              <w:rPr>
                <w:rFonts w:ascii="Times New Roman"/>
                <w:b/>
                <w:spacing w:val="-1"/>
              </w:rPr>
              <w:t xml:space="preserve"> </w:t>
            </w:r>
            <w:r>
              <w:rPr>
                <w:rFonts w:ascii="Times New Roman"/>
                <w:b/>
              </w:rPr>
              <w:t>Projected</w:t>
            </w:r>
            <w:r>
              <w:rPr>
                <w:rFonts w:ascii="Times New Roman"/>
                <w:b/>
                <w:spacing w:val="-1"/>
              </w:rPr>
              <w:t xml:space="preserve"> </w:t>
            </w:r>
            <w:r>
              <w:rPr>
                <w:rFonts w:ascii="Times New Roman"/>
                <w:b/>
              </w:rPr>
              <w:t>Cash</w:t>
            </w:r>
            <w:r>
              <w:rPr>
                <w:rFonts w:ascii="Times New Roman"/>
                <w:b/>
                <w:spacing w:val="-3"/>
              </w:rPr>
              <w:t xml:space="preserve"> </w:t>
            </w:r>
            <w:r>
              <w:rPr>
                <w:rFonts w:ascii="Times New Roman"/>
                <w:b/>
              </w:rPr>
              <w:t>flow</w:t>
            </w:r>
            <w:r>
              <w:rPr>
                <w:rFonts w:ascii="Times New Roman"/>
                <w:b/>
                <w:spacing w:val="-2"/>
              </w:rPr>
              <w:t xml:space="preserve"> </w:t>
            </w:r>
            <w:r>
              <w:rPr>
                <w:rFonts w:ascii="Times New Roman"/>
                <w:b/>
              </w:rPr>
              <w:t>required</w:t>
            </w:r>
            <w:r>
              <w:rPr>
                <w:rFonts w:ascii="Times New Roman"/>
                <w:b/>
                <w:spacing w:val="-1"/>
              </w:rPr>
              <w:t xml:space="preserve"> </w:t>
            </w:r>
            <w:r>
              <w:rPr>
                <w:rFonts w:ascii="Times New Roman"/>
                <w:b/>
              </w:rPr>
              <w:t>is</w:t>
            </w:r>
            <w:r>
              <w:rPr>
                <w:rFonts w:ascii="Times New Roman"/>
                <w:b/>
                <w:spacing w:val="-1"/>
              </w:rPr>
              <w:t xml:space="preserve"> </w:t>
            </w:r>
            <w:r>
              <w:rPr>
                <w:rFonts w:ascii="Times New Roman"/>
                <w:b/>
              </w:rPr>
              <w:t>over</w:t>
            </w:r>
            <w:r>
              <w:rPr>
                <w:rFonts w:ascii="Times New Roman"/>
                <w:b/>
                <w:spacing w:val="1"/>
              </w:rPr>
              <w:t xml:space="preserve"> </w:t>
            </w:r>
            <w:r>
              <w:rPr>
                <w:rFonts w:ascii="Times New Roman"/>
                <w:b/>
              </w:rPr>
              <w:t>5M</w:t>
            </w:r>
            <w:r>
              <w:rPr>
                <w:rFonts w:ascii="Times New Roman"/>
              </w:rPr>
              <w:t>.</w:t>
            </w:r>
          </w:p>
          <w:p w:rsidR="005B07CE" w:rsidRDefault="002230DC" w:rsidP="00560043">
            <w:pPr>
              <w:pStyle w:val="TableParagraph"/>
              <w:numPr>
                <w:ilvl w:val="0"/>
                <w:numId w:val="28"/>
              </w:numPr>
              <w:tabs>
                <w:tab w:val="left" w:pos="581"/>
              </w:tabs>
              <w:spacing w:before="1"/>
              <w:ind w:left="620" w:right="455" w:hanging="173"/>
              <w:rPr>
                <w:rFonts w:ascii="Times New Roman" w:hAnsi="Times New Roman"/>
              </w:rPr>
            </w:pPr>
            <w:r>
              <w:rPr>
                <w:rFonts w:ascii="Times New Roman" w:hAnsi="Times New Roman"/>
              </w:rPr>
              <w:t>Has financial resources to finance the project, Cash in bank (certified bank</w:t>
            </w:r>
            <w:r>
              <w:rPr>
                <w:rFonts w:ascii="Times New Roman" w:hAnsi="Times New Roman"/>
                <w:spacing w:val="1"/>
              </w:rPr>
              <w:t xml:space="preserve"> </w:t>
            </w:r>
            <w:r>
              <w:rPr>
                <w:rFonts w:ascii="Times New Roman" w:hAnsi="Times New Roman"/>
              </w:rPr>
              <w:t>statements) for the last 3 months over 5M monthly, Lines of Credit letter over</w:t>
            </w:r>
            <w:r>
              <w:rPr>
                <w:rFonts w:ascii="Times New Roman" w:hAnsi="Times New Roman"/>
                <w:spacing w:val="-52"/>
              </w:rPr>
              <w:t xml:space="preserve"> </w:t>
            </w:r>
            <w:r>
              <w:rPr>
                <w:rFonts w:ascii="Times New Roman" w:hAnsi="Times New Roman"/>
              </w:rPr>
              <w:t>5M,</w:t>
            </w:r>
            <w:r>
              <w:rPr>
                <w:rFonts w:ascii="Times New Roman" w:hAnsi="Times New Roman"/>
                <w:spacing w:val="-1"/>
              </w:rPr>
              <w:t xml:space="preserve"> </w:t>
            </w:r>
            <w:r>
              <w:rPr>
                <w:rFonts w:ascii="Times New Roman" w:hAnsi="Times New Roman"/>
              </w:rPr>
              <w:t>Over draft</w:t>
            </w:r>
            <w:r>
              <w:rPr>
                <w:rFonts w:ascii="Times New Roman" w:hAnsi="Times New Roman"/>
                <w:spacing w:val="1"/>
              </w:rPr>
              <w:t xml:space="preserve"> </w:t>
            </w:r>
            <w:r>
              <w:rPr>
                <w:rFonts w:ascii="Times New Roman" w:hAnsi="Times New Roman"/>
              </w:rPr>
              <w:t>facility</w:t>
            </w:r>
            <w:r>
              <w:rPr>
                <w:rFonts w:ascii="Times New Roman" w:hAnsi="Times New Roman"/>
                <w:spacing w:val="-3"/>
              </w:rPr>
              <w:t xml:space="preserve"> </w:t>
            </w:r>
            <w:r>
              <w:rPr>
                <w:rFonts w:ascii="Times New Roman" w:hAnsi="Times New Roman"/>
              </w:rPr>
              <w:t>letter</w:t>
            </w:r>
            <w:r>
              <w:rPr>
                <w:rFonts w:ascii="Times New Roman" w:hAnsi="Times New Roman"/>
                <w:spacing w:val="4"/>
              </w:rPr>
              <w:t xml:space="preserve"> </w:t>
            </w:r>
            <w:r>
              <w:rPr>
                <w:rFonts w:ascii="Times New Roman" w:hAnsi="Times New Roman"/>
              </w:rPr>
              <w:t>–15</w:t>
            </w:r>
            <w:r>
              <w:rPr>
                <w:rFonts w:ascii="Times New Roman" w:hAnsi="Times New Roman"/>
                <w:spacing w:val="-3"/>
              </w:rPr>
              <w:t xml:space="preserve"> </w:t>
            </w:r>
            <w:r>
              <w:rPr>
                <w:rFonts w:ascii="Times New Roman" w:hAnsi="Times New Roman"/>
              </w:rPr>
              <w:t>Marks</w:t>
            </w:r>
          </w:p>
          <w:p w:rsidR="005B07CE" w:rsidRDefault="002230DC" w:rsidP="00560043">
            <w:pPr>
              <w:pStyle w:val="TableParagraph"/>
              <w:numPr>
                <w:ilvl w:val="0"/>
                <w:numId w:val="28"/>
              </w:numPr>
              <w:tabs>
                <w:tab w:val="left" w:pos="581"/>
                <w:tab w:val="left" w:leader="hyphen" w:pos="5714"/>
              </w:tabs>
              <w:spacing w:line="233" w:lineRule="exact"/>
              <w:ind w:left="580"/>
              <w:rPr>
                <w:rFonts w:ascii="Times New Roman" w:hAnsi="Times New Roman"/>
              </w:rPr>
            </w:pPr>
            <w:r>
              <w:rPr>
                <w:rFonts w:ascii="Times New Roman" w:hAnsi="Times New Roman"/>
              </w:rPr>
              <w:t>Has</w:t>
            </w:r>
            <w:r>
              <w:rPr>
                <w:rFonts w:ascii="Times New Roman" w:hAnsi="Times New Roman"/>
                <w:spacing w:val="-2"/>
              </w:rPr>
              <w:t xml:space="preserve"> </w:t>
            </w:r>
            <w:r>
              <w:rPr>
                <w:rFonts w:ascii="Times New Roman" w:hAnsi="Times New Roman"/>
              </w:rPr>
              <w:t>not</w:t>
            </w:r>
            <w:r>
              <w:rPr>
                <w:rFonts w:ascii="Times New Roman" w:hAnsi="Times New Roman"/>
                <w:spacing w:val="-3"/>
              </w:rPr>
              <w:t xml:space="preserve"> </w:t>
            </w:r>
            <w:r>
              <w:rPr>
                <w:rFonts w:ascii="Times New Roman" w:hAnsi="Times New Roman"/>
              </w:rPr>
              <w:t>indicated</w:t>
            </w:r>
            <w:r>
              <w:rPr>
                <w:rFonts w:ascii="Times New Roman" w:hAnsi="Times New Roman"/>
                <w:spacing w:val="-3"/>
              </w:rPr>
              <w:t xml:space="preserve"> </w:t>
            </w:r>
            <w:r>
              <w:rPr>
                <w:rFonts w:ascii="Times New Roman" w:hAnsi="Times New Roman"/>
              </w:rPr>
              <w:t>sources</w:t>
            </w:r>
            <w:r>
              <w:rPr>
                <w:rFonts w:ascii="Times New Roman" w:hAnsi="Times New Roman"/>
                <w:spacing w:val="-4"/>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financial</w:t>
            </w:r>
            <w:r>
              <w:rPr>
                <w:rFonts w:ascii="Times New Roman" w:hAnsi="Times New Roman"/>
                <w:spacing w:val="-3"/>
              </w:rPr>
              <w:t xml:space="preserve"> </w:t>
            </w:r>
            <w:r>
              <w:rPr>
                <w:rFonts w:ascii="Times New Roman" w:hAnsi="Times New Roman"/>
              </w:rPr>
              <w:t>resources</w:t>
            </w:r>
            <w:r>
              <w:rPr>
                <w:rFonts w:ascii="Times New Roman" w:hAnsi="Times New Roman"/>
              </w:rPr>
              <w:tab/>
              <w:t>0</w:t>
            </w:r>
          </w:p>
        </w:tc>
        <w:tc>
          <w:tcPr>
            <w:tcW w:w="987" w:type="dxa"/>
          </w:tcPr>
          <w:p w:rsidR="005B07CE" w:rsidRDefault="005B07CE">
            <w:pPr>
              <w:pStyle w:val="TableParagraph"/>
              <w:rPr>
                <w:rFonts w:ascii="Times New Roman"/>
                <w:b/>
                <w:i/>
                <w:sz w:val="24"/>
              </w:rPr>
            </w:pPr>
          </w:p>
          <w:p w:rsidR="005B07CE" w:rsidRDefault="005B07CE">
            <w:pPr>
              <w:pStyle w:val="TableParagraph"/>
              <w:rPr>
                <w:rFonts w:ascii="Times New Roman"/>
                <w:b/>
                <w:i/>
                <w:sz w:val="24"/>
              </w:rPr>
            </w:pPr>
          </w:p>
          <w:p w:rsidR="005B07CE" w:rsidRDefault="002230DC">
            <w:pPr>
              <w:pStyle w:val="TableParagraph"/>
              <w:spacing w:before="207"/>
              <w:ind w:left="227" w:right="215"/>
              <w:jc w:val="center"/>
              <w:rPr>
                <w:rFonts w:ascii="Times New Roman"/>
              </w:rPr>
            </w:pPr>
            <w:r>
              <w:rPr>
                <w:rFonts w:ascii="Times New Roman"/>
              </w:rPr>
              <w:t>15.0</w:t>
            </w:r>
          </w:p>
        </w:tc>
        <w:tc>
          <w:tcPr>
            <w:tcW w:w="850" w:type="dxa"/>
          </w:tcPr>
          <w:p w:rsidR="005B07CE" w:rsidRDefault="005B07CE">
            <w:pPr>
              <w:pStyle w:val="TableParagraph"/>
              <w:rPr>
                <w:rFonts w:ascii="Times New Roman"/>
                <w:sz w:val="20"/>
              </w:rPr>
            </w:pPr>
          </w:p>
        </w:tc>
      </w:tr>
      <w:tr w:rsidR="005B07CE">
        <w:trPr>
          <w:trHeight w:val="690"/>
        </w:trPr>
        <w:tc>
          <w:tcPr>
            <w:tcW w:w="848" w:type="dxa"/>
          </w:tcPr>
          <w:p w:rsidR="005B07CE" w:rsidRDefault="005B07CE">
            <w:pPr>
              <w:pStyle w:val="TableParagraph"/>
              <w:rPr>
                <w:rFonts w:ascii="Times New Roman"/>
                <w:sz w:val="20"/>
              </w:rPr>
            </w:pPr>
          </w:p>
        </w:tc>
        <w:tc>
          <w:tcPr>
            <w:tcW w:w="7946" w:type="dxa"/>
          </w:tcPr>
          <w:p w:rsidR="005B07CE" w:rsidRDefault="002230DC">
            <w:pPr>
              <w:pStyle w:val="TableParagraph"/>
              <w:tabs>
                <w:tab w:val="right" w:leader="hyphen" w:pos="4511"/>
              </w:tabs>
              <w:ind w:left="107" w:right="485"/>
              <w:rPr>
                <w:rFonts w:ascii="Times New Roman" w:hAnsi="Times New Roman"/>
                <w:sz w:val="20"/>
              </w:rPr>
            </w:pPr>
            <w:r>
              <w:rPr>
                <w:rFonts w:ascii="Times New Roman" w:hAnsi="Times New Roman"/>
                <w:sz w:val="20"/>
              </w:rPr>
              <w:t>Bank</w:t>
            </w:r>
            <w:r>
              <w:rPr>
                <w:rFonts w:ascii="Times New Roman" w:hAnsi="Times New Roman"/>
                <w:spacing w:val="-2"/>
                <w:sz w:val="20"/>
              </w:rPr>
              <w:t xml:space="preserve"> </w:t>
            </w:r>
            <w:r>
              <w:rPr>
                <w:rFonts w:ascii="Times New Roman" w:hAnsi="Times New Roman"/>
                <w:sz w:val="20"/>
              </w:rPr>
              <w:t>Details</w:t>
            </w:r>
            <w:r>
              <w:rPr>
                <w:rFonts w:ascii="Times New Roman" w:hAnsi="Times New Roman"/>
                <w:spacing w:val="-3"/>
                <w:sz w:val="20"/>
              </w:rPr>
              <w:t xml:space="preserve"> </w:t>
            </w:r>
            <w:r>
              <w:rPr>
                <w:rFonts w:ascii="Times New Roman" w:hAnsi="Times New Roman"/>
                <w:sz w:val="20"/>
              </w:rPr>
              <w:t>and letter</w:t>
            </w:r>
            <w:r>
              <w:rPr>
                <w:rFonts w:ascii="Times New Roman" w:hAnsi="Times New Roman"/>
                <w:spacing w:val="-1"/>
                <w:sz w:val="20"/>
              </w:rPr>
              <w:t xml:space="preserve"> </w:t>
            </w:r>
            <w:r>
              <w:rPr>
                <w:rFonts w:ascii="Times New Roman" w:hAnsi="Times New Roman"/>
                <w:sz w:val="20"/>
              </w:rPr>
              <w:t>of</w:t>
            </w:r>
            <w:r>
              <w:rPr>
                <w:rFonts w:ascii="Times New Roman" w:hAnsi="Times New Roman"/>
                <w:spacing w:val="-2"/>
                <w:sz w:val="20"/>
              </w:rPr>
              <w:t xml:space="preserve"> </w:t>
            </w:r>
            <w:r>
              <w:rPr>
                <w:rFonts w:ascii="Times New Roman" w:hAnsi="Times New Roman"/>
                <w:sz w:val="20"/>
              </w:rPr>
              <w:t>authorization</w:t>
            </w:r>
            <w:r>
              <w:rPr>
                <w:rFonts w:ascii="Times New Roman" w:hAnsi="Times New Roman"/>
                <w:spacing w:val="-1"/>
                <w:sz w:val="20"/>
              </w:rPr>
              <w:t xml:space="preserve"> </w:t>
            </w:r>
            <w:r>
              <w:rPr>
                <w:rFonts w:ascii="Times New Roman" w:hAnsi="Times New Roman"/>
                <w:sz w:val="20"/>
              </w:rPr>
              <w:t>to</w:t>
            </w:r>
            <w:r>
              <w:rPr>
                <w:rFonts w:ascii="Times New Roman" w:hAnsi="Times New Roman"/>
                <w:spacing w:val="-1"/>
                <w:sz w:val="20"/>
              </w:rPr>
              <w:t xml:space="preserve"> </w:t>
            </w:r>
            <w:r>
              <w:rPr>
                <w:rFonts w:ascii="Times New Roman" w:hAnsi="Times New Roman"/>
                <w:sz w:val="20"/>
              </w:rPr>
              <w:t>seek</w:t>
            </w:r>
            <w:r>
              <w:rPr>
                <w:rFonts w:ascii="Times New Roman" w:hAnsi="Times New Roman"/>
                <w:spacing w:val="-1"/>
                <w:sz w:val="20"/>
              </w:rPr>
              <w:t xml:space="preserve"> </w:t>
            </w:r>
            <w:r>
              <w:rPr>
                <w:rFonts w:ascii="Times New Roman" w:hAnsi="Times New Roman"/>
                <w:sz w:val="20"/>
              </w:rPr>
              <w:t>authority</w:t>
            </w:r>
            <w:r>
              <w:rPr>
                <w:rFonts w:ascii="Times New Roman" w:hAnsi="Times New Roman"/>
                <w:spacing w:val="-4"/>
                <w:sz w:val="20"/>
              </w:rPr>
              <w:t xml:space="preserve"> </w:t>
            </w:r>
            <w:r>
              <w:rPr>
                <w:rFonts w:ascii="Times New Roman" w:hAnsi="Times New Roman"/>
                <w:sz w:val="20"/>
              </w:rPr>
              <w:t>from</w:t>
            </w:r>
            <w:r>
              <w:rPr>
                <w:rFonts w:ascii="Times New Roman" w:hAnsi="Times New Roman"/>
                <w:spacing w:val="-1"/>
                <w:sz w:val="20"/>
              </w:rPr>
              <w:t xml:space="preserve"> </w:t>
            </w:r>
            <w:r>
              <w:rPr>
                <w:rFonts w:ascii="Times New Roman" w:hAnsi="Times New Roman"/>
                <w:sz w:val="20"/>
              </w:rPr>
              <w:t>the</w:t>
            </w:r>
            <w:r>
              <w:rPr>
                <w:rFonts w:ascii="Times New Roman" w:hAnsi="Times New Roman"/>
                <w:spacing w:val="-2"/>
                <w:sz w:val="20"/>
              </w:rPr>
              <w:t xml:space="preserve"> </w:t>
            </w:r>
            <w:r>
              <w:rPr>
                <w:rFonts w:ascii="Times New Roman" w:hAnsi="Times New Roman"/>
                <w:sz w:val="20"/>
              </w:rPr>
              <w:t>bank</w:t>
            </w:r>
            <w:r>
              <w:rPr>
                <w:rFonts w:ascii="Times New Roman" w:hAnsi="Times New Roman"/>
                <w:spacing w:val="-1"/>
                <w:sz w:val="20"/>
              </w:rPr>
              <w:t xml:space="preserve"> </w:t>
            </w:r>
            <w:r>
              <w:rPr>
                <w:rFonts w:ascii="Times New Roman" w:hAnsi="Times New Roman"/>
                <w:sz w:val="20"/>
              </w:rPr>
              <w:t>(Main</w:t>
            </w:r>
            <w:r>
              <w:rPr>
                <w:rFonts w:ascii="Times New Roman" w:hAnsi="Times New Roman"/>
                <w:spacing w:val="-1"/>
                <w:sz w:val="20"/>
              </w:rPr>
              <w:t xml:space="preserve"> </w:t>
            </w:r>
            <w:r>
              <w:rPr>
                <w:rFonts w:ascii="Times New Roman" w:hAnsi="Times New Roman"/>
                <w:sz w:val="20"/>
              </w:rPr>
              <w:t>Contractor)</w:t>
            </w:r>
            <w:r>
              <w:rPr>
                <w:rFonts w:ascii="Times New Roman" w:hAnsi="Times New Roman"/>
                <w:spacing w:val="-4"/>
                <w:sz w:val="20"/>
              </w:rPr>
              <w:t xml:space="preserve"> </w:t>
            </w:r>
            <w:r>
              <w:rPr>
                <w:rFonts w:ascii="Times New Roman" w:hAnsi="Times New Roman"/>
                <w:sz w:val="20"/>
              </w:rPr>
              <w:t>•</w:t>
            </w:r>
            <w:r>
              <w:rPr>
                <w:rFonts w:ascii="Times New Roman" w:hAnsi="Times New Roman"/>
                <w:spacing w:val="-47"/>
                <w:sz w:val="20"/>
              </w:rPr>
              <w:t xml:space="preserve"> </w:t>
            </w:r>
            <w:r>
              <w:rPr>
                <w:rFonts w:ascii="Times New Roman" w:hAnsi="Times New Roman"/>
                <w:sz w:val="20"/>
              </w:rPr>
              <w:t>Attached</w:t>
            </w:r>
            <w:r>
              <w:rPr>
                <w:rFonts w:ascii="Times New Roman" w:hAnsi="Times New Roman"/>
                <w:sz w:val="20"/>
              </w:rPr>
              <w:tab/>
              <w:t>3</w:t>
            </w:r>
          </w:p>
          <w:p w:rsidR="005B07CE" w:rsidRDefault="002230DC">
            <w:pPr>
              <w:pStyle w:val="TableParagraph"/>
              <w:tabs>
                <w:tab w:val="left" w:pos="4412"/>
              </w:tabs>
              <w:spacing w:before="1" w:line="210" w:lineRule="exact"/>
              <w:ind w:left="107"/>
              <w:rPr>
                <w:rFonts w:ascii="Times New Roman"/>
                <w:sz w:val="20"/>
              </w:rPr>
            </w:pPr>
            <w:r>
              <w:rPr>
                <w:rFonts w:ascii="Times New Roman"/>
                <w:sz w:val="20"/>
              </w:rPr>
              <w:t>Not</w:t>
            </w:r>
            <w:r>
              <w:rPr>
                <w:rFonts w:ascii="Times New Roman"/>
                <w:spacing w:val="-2"/>
                <w:sz w:val="20"/>
              </w:rPr>
              <w:t xml:space="preserve"> </w:t>
            </w:r>
            <w:r>
              <w:rPr>
                <w:rFonts w:ascii="Times New Roman"/>
                <w:sz w:val="20"/>
              </w:rPr>
              <w:t>Attached</w:t>
            </w:r>
            <w:r>
              <w:rPr>
                <w:rFonts w:ascii="Times New Roman"/>
                <w:sz w:val="20"/>
                <w:u w:val="dotted"/>
              </w:rPr>
              <w:tab/>
            </w:r>
            <w:r>
              <w:rPr>
                <w:rFonts w:ascii="Times New Roman"/>
                <w:sz w:val="20"/>
              </w:rPr>
              <w:t>0</w:t>
            </w:r>
          </w:p>
        </w:tc>
        <w:tc>
          <w:tcPr>
            <w:tcW w:w="987" w:type="dxa"/>
          </w:tcPr>
          <w:p w:rsidR="005B07CE" w:rsidRDefault="005B07CE">
            <w:pPr>
              <w:pStyle w:val="TableParagraph"/>
              <w:rPr>
                <w:rFonts w:ascii="Times New Roman"/>
                <w:b/>
                <w:i/>
                <w:sz w:val="19"/>
              </w:rPr>
            </w:pPr>
          </w:p>
          <w:p w:rsidR="005B07CE" w:rsidRDefault="002230DC">
            <w:pPr>
              <w:pStyle w:val="TableParagraph"/>
              <w:ind w:left="222" w:right="215"/>
              <w:jc w:val="center"/>
              <w:rPr>
                <w:rFonts w:ascii="Times New Roman"/>
              </w:rPr>
            </w:pPr>
            <w:r>
              <w:rPr>
                <w:rFonts w:ascii="Times New Roman"/>
              </w:rPr>
              <w:t>3.0</w:t>
            </w:r>
          </w:p>
        </w:tc>
        <w:tc>
          <w:tcPr>
            <w:tcW w:w="850" w:type="dxa"/>
          </w:tcPr>
          <w:p w:rsidR="005B07CE" w:rsidRDefault="005B07CE">
            <w:pPr>
              <w:pStyle w:val="TableParagraph"/>
              <w:rPr>
                <w:rFonts w:ascii="Times New Roman"/>
                <w:sz w:val="20"/>
              </w:rPr>
            </w:pPr>
          </w:p>
        </w:tc>
      </w:tr>
      <w:tr w:rsidR="005B07CE">
        <w:trPr>
          <w:trHeight w:val="506"/>
        </w:trPr>
        <w:tc>
          <w:tcPr>
            <w:tcW w:w="848" w:type="dxa"/>
          </w:tcPr>
          <w:p w:rsidR="005B07CE" w:rsidRDefault="002230DC">
            <w:pPr>
              <w:pStyle w:val="TableParagraph"/>
              <w:spacing w:before="125"/>
              <w:ind w:left="136" w:right="128"/>
              <w:jc w:val="center"/>
              <w:rPr>
                <w:rFonts w:ascii="Times New Roman"/>
              </w:rPr>
            </w:pPr>
            <w:r>
              <w:rPr>
                <w:rFonts w:ascii="Times New Roman"/>
              </w:rPr>
              <w:t>TS11</w:t>
            </w:r>
          </w:p>
        </w:tc>
        <w:tc>
          <w:tcPr>
            <w:tcW w:w="7946" w:type="dxa"/>
          </w:tcPr>
          <w:p w:rsidR="005B07CE" w:rsidRDefault="002230DC">
            <w:pPr>
              <w:pStyle w:val="TableParagraph"/>
              <w:spacing w:line="254" w:lineRule="exact"/>
              <w:ind w:left="107" w:right="209"/>
              <w:rPr>
                <w:rFonts w:ascii="Times New Roman"/>
              </w:rPr>
            </w:pPr>
            <w:r>
              <w:rPr>
                <w:rFonts w:ascii="Times New Roman"/>
              </w:rPr>
              <w:t>The</w:t>
            </w:r>
            <w:r>
              <w:rPr>
                <w:rFonts w:ascii="Times New Roman"/>
                <w:spacing w:val="-2"/>
              </w:rPr>
              <w:t xml:space="preserve"> </w:t>
            </w:r>
            <w:r>
              <w:rPr>
                <w:rFonts w:ascii="Times New Roman"/>
              </w:rPr>
              <w:t>tenderer</w:t>
            </w:r>
            <w:r>
              <w:rPr>
                <w:rFonts w:ascii="Times New Roman"/>
                <w:spacing w:val="-4"/>
              </w:rPr>
              <w:t xml:space="preserve"> </w:t>
            </w:r>
            <w:r>
              <w:rPr>
                <w:rFonts w:ascii="Times New Roman"/>
              </w:rPr>
              <w:t>to</w:t>
            </w:r>
            <w:r>
              <w:rPr>
                <w:rFonts w:ascii="Times New Roman"/>
                <w:spacing w:val="-2"/>
              </w:rPr>
              <w:t xml:space="preserve"> </w:t>
            </w:r>
            <w:r>
              <w:rPr>
                <w:rFonts w:ascii="Times New Roman"/>
              </w:rPr>
              <w:t>provide</w:t>
            </w:r>
            <w:r>
              <w:rPr>
                <w:rFonts w:ascii="Times New Roman"/>
                <w:spacing w:val="-4"/>
              </w:rPr>
              <w:t xml:space="preserve"> </w:t>
            </w:r>
            <w:r>
              <w:rPr>
                <w:rFonts w:ascii="Times New Roman"/>
              </w:rPr>
              <w:t>accurate information</w:t>
            </w:r>
            <w:r>
              <w:rPr>
                <w:rFonts w:ascii="Times New Roman"/>
                <w:spacing w:val="-2"/>
              </w:rPr>
              <w:t xml:space="preserve"> </w:t>
            </w:r>
            <w:r>
              <w:rPr>
                <w:rFonts w:ascii="Times New Roman"/>
              </w:rPr>
              <w:t>on</w:t>
            </w:r>
            <w:r>
              <w:rPr>
                <w:rFonts w:ascii="Times New Roman"/>
                <w:spacing w:val="-4"/>
              </w:rPr>
              <w:t xml:space="preserve"> </w:t>
            </w:r>
            <w:r>
              <w:rPr>
                <w:rFonts w:ascii="Times New Roman"/>
              </w:rPr>
              <w:t>the</w:t>
            </w:r>
            <w:r>
              <w:rPr>
                <w:rFonts w:ascii="Times New Roman"/>
                <w:spacing w:val="-2"/>
              </w:rPr>
              <w:t xml:space="preserve"> </w:t>
            </w:r>
            <w:r>
              <w:rPr>
                <w:rFonts w:ascii="Times New Roman"/>
              </w:rPr>
              <w:t>location</w:t>
            </w:r>
            <w:r>
              <w:rPr>
                <w:rFonts w:ascii="Times New Roman"/>
                <w:spacing w:val="-2"/>
              </w:rPr>
              <w:t xml:space="preserve"> </w:t>
            </w:r>
            <w:r>
              <w:rPr>
                <w:rFonts w:ascii="Times New Roman"/>
              </w:rPr>
              <w:t>of</w:t>
            </w:r>
            <w:r>
              <w:rPr>
                <w:rFonts w:ascii="Times New Roman"/>
                <w:spacing w:val="-4"/>
              </w:rPr>
              <w:t xml:space="preserve"> </w:t>
            </w:r>
            <w:r>
              <w:rPr>
                <w:rFonts w:ascii="Times New Roman"/>
              </w:rPr>
              <w:t>their</w:t>
            </w:r>
            <w:r>
              <w:rPr>
                <w:rFonts w:ascii="Times New Roman"/>
                <w:spacing w:val="-2"/>
              </w:rPr>
              <w:t xml:space="preserve"> </w:t>
            </w:r>
            <w:r>
              <w:rPr>
                <w:rFonts w:ascii="Times New Roman"/>
              </w:rPr>
              <w:t>office</w:t>
            </w:r>
            <w:r>
              <w:rPr>
                <w:rFonts w:ascii="Times New Roman"/>
                <w:spacing w:val="-2"/>
              </w:rPr>
              <w:t xml:space="preserve"> </w:t>
            </w:r>
            <w:r>
              <w:rPr>
                <w:rFonts w:ascii="Times New Roman"/>
              </w:rPr>
              <w:t>premises,</w:t>
            </w:r>
            <w:r>
              <w:rPr>
                <w:rFonts w:ascii="Times New Roman"/>
                <w:spacing w:val="-52"/>
              </w:rPr>
              <w:t xml:space="preserve"> </w:t>
            </w:r>
            <w:r>
              <w:rPr>
                <w:rFonts w:ascii="Times New Roman"/>
              </w:rPr>
              <w:t>size</w:t>
            </w:r>
            <w:r>
              <w:rPr>
                <w:rFonts w:ascii="Times New Roman"/>
                <w:spacing w:val="-3"/>
              </w:rPr>
              <w:t xml:space="preserve"> </w:t>
            </w:r>
            <w:r>
              <w:rPr>
                <w:rFonts w:ascii="Times New Roman"/>
              </w:rPr>
              <w:t>of</w:t>
            </w:r>
            <w:r>
              <w:rPr>
                <w:rFonts w:ascii="Times New Roman"/>
                <w:spacing w:val="-2"/>
              </w:rPr>
              <w:t xml:space="preserve"> </w:t>
            </w:r>
            <w:r>
              <w:rPr>
                <w:rFonts w:ascii="Times New Roman"/>
              </w:rPr>
              <w:t>the</w:t>
            </w:r>
            <w:r>
              <w:rPr>
                <w:rFonts w:ascii="Times New Roman"/>
                <w:spacing w:val="-3"/>
              </w:rPr>
              <w:t xml:space="preserve"> </w:t>
            </w:r>
            <w:r>
              <w:rPr>
                <w:rFonts w:ascii="Times New Roman"/>
              </w:rPr>
              <w:t>office, and Direction.</w:t>
            </w:r>
            <w:r>
              <w:rPr>
                <w:rFonts w:ascii="Times New Roman"/>
                <w:spacing w:val="-4"/>
              </w:rPr>
              <w:t xml:space="preserve"> </w:t>
            </w:r>
            <w:r>
              <w:rPr>
                <w:rFonts w:ascii="Times New Roman"/>
              </w:rPr>
              <w:t>Provide</w:t>
            </w:r>
            <w:r>
              <w:rPr>
                <w:rFonts w:ascii="Times New Roman"/>
                <w:spacing w:val="-2"/>
              </w:rPr>
              <w:t xml:space="preserve"> </w:t>
            </w:r>
            <w:r>
              <w:rPr>
                <w:rFonts w:ascii="Times New Roman"/>
              </w:rPr>
              <w:t>lease or</w:t>
            </w:r>
            <w:r>
              <w:rPr>
                <w:rFonts w:ascii="Times New Roman"/>
                <w:spacing w:val="-3"/>
              </w:rPr>
              <w:t xml:space="preserve"> </w:t>
            </w:r>
            <w:r>
              <w:rPr>
                <w:rFonts w:ascii="Times New Roman"/>
              </w:rPr>
              <w:t>title</w:t>
            </w:r>
            <w:r>
              <w:rPr>
                <w:rFonts w:ascii="Times New Roman"/>
                <w:spacing w:val="-2"/>
              </w:rPr>
              <w:t xml:space="preserve"> </w:t>
            </w:r>
            <w:r>
              <w:rPr>
                <w:rFonts w:ascii="Times New Roman"/>
              </w:rPr>
              <w:t>deed</w:t>
            </w:r>
            <w:r>
              <w:rPr>
                <w:rFonts w:ascii="Times New Roman"/>
                <w:spacing w:val="-1"/>
              </w:rPr>
              <w:t xml:space="preserve"> </w:t>
            </w:r>
            <w:r>
              <w:rPr>
                <w:rFonts w:ascii="Times New Roman"/>
              </w:rPr>
              <w:t>or utility bill</w:t>
            </w:r>
          </w:p>
        </w:tc>
        <w:tc>
          <w:tcPr>
            <w:tcW w:w="987" w:type="dxa"/>
          </w:tcPr>
          <w:p w:rsidR="005B07CE" w:rsidRDefault="005C5F80">
            <w:pPr>
              <w:pStyle w:val="TableParagraph"/>
              <w:spacing w:before="125"/>
              <w:ind w:left="222" w:right="215"/>
              <w:jc w:val="center"/>
              <w:rPr>
                <w:rFonts w:ascii="Times New Roman"/>
              </w:rPr>
            </w:pPr>
            <w:r>
              <w:rPr>
                <w:rFonts w:ascii="Times New Roman"/>
              </w:rPr>
              <w:t>1</w:t>
            </w:r>
            <w:r w:rsidR="002230DC">
              <w:rPr>
                <w:rFonts w:ascii="Times New Roman"/>
              </w:rPr>
              <w:t>.0</w:t>
            </w:r>
          </w:p>
        </w:tc>
        <w:tc>
          <w:tcPr>
            <w:tcW w:w="850" w:type="dxa"/>
          </w:tcPr>
          <w:p w:rsidR="005B07CE" w:rsidRDefault="005B07CE">
            <w:pPr>
              <w:pStyle w:val="TableParagraph"/>
              <w:rPr>
                <w:rFonts w:ascii="Times New Roman"/>
                <w:sz w:val="20"/>
              </w:rPr>
            </w:pPr>
          </w:p>
        </w:tc>
      </w:tr>
      <w:tr w:rsidR="005B07CE">
        <w:trPr>
          <w:trHeight w:val="1346"/>
        </w:trPr>
        <w:tc>
          <w:tcPr>
            <w:tcW w:w="848" w:type="dxa"/>
          </w:tcPr>
          <w:p w:rsidR="005B07CE" w:rsidRDefault="005B07CE">
            <w:pPr>
              <w:pStyle w:val="TableParagraph"/>
              <w:rPr>
                <w:rFonts w:ascii="Times New Roman"/>
                <w:b/>
                <w:i/>
                <w:sz w:val="24"/>
              </w:rPr>
            </w:pPr>
          </w:p>
          <w:p w:rsidR="005B07CE" w:rsidRDefault="005B07CE">
            <w:pPr>
              <w:pStyle w:val="TableParagraph"/>
              <w:spacing w:before="3"/>
              <w:rPr>
                <w:rFonts w:ascii="Times New Roman"/>
                <w:b/>
                <w:i/>
                <w:sz w:val="23"/>
              </w:rPr>
            </w:pPr>
          </w:p>
          <w:p w:rsidR="005B07CE" w:rsidRDefault="002230DC">
            <w:pPr>
              <w:pStyle w:val="TableParagraph"/>
              <w:ind w:left="136" w:right="128"/>
              <w:jc w:val="center"/>
              <w:rPr>
                <w:rFonts w:ascii="Times New Roman"/>
              </w:rPr>
            </w:pPr>
            <w:r>
              <w:rPr>
                <w:rFonts w:ascii="Times New Roman"/>
              </w:rPr>
              <w:t>TS12</w:t>
            </w:r>
          </w:p>
        </w:tc>
        <w:tc>
          <w:tcPr>
            <w:tcW w:w="7946" w:type="dxa"/>
          </w:tcPr>
          <w:p w:rsidR="005B07CE" w:rsidRDefault="002230DC">
            <w:pPr>
              <w:pStyle w:val="TableParagraph"/>
              <w:spacing w:line="249" w:lineRule="exact"/>
              <w:ind w:left="107"/>
              <w:rPr>
                <w:rFonts w:ascii="Times New Roman"/>
                <w:b/>
              </w:rPr>
            </w:pPr>
            <w:r>
              <w:rPr>
                <w:rFonts w:ascii="Times New Roman"/>
                <w:b/>
              </w:rPr>
              <w:t>Proposed</w:t>
            </w:r>
            <w:r>
              <w:rPr>
                <w:rFonts w:ascii="Times New Roman"/>
                <w:b/>
                <w:spacing w:val="-2"/>
              </w:rPr>
              <w:t xml:space="preserve"> </w:t>
            </w:r>
            <w:r>
              <w:rPr>
                <w:rFonts w:ascii="Times New Roman"/>
                <w:b/>
              </w:rPr>
              <w:t>methodology</w:t>
            </w:r>
          </w:p>
          <w:p w:rsidR="005B07CE" w:rsidRDefault="002230DC">
            <w:pPr>
              <w:pStyle w:val="TableParagraph"/>
              <w:spacing w:before="1"/>
              <w:ind w:left="107"/>
              <w:rPr>
                <w:rFonts w:ascii="Times New Roman"/>
                <w:b/>
              </w:rPr>
            </w:pPr>
            <w:r>
              <w:rPr>
                <w:rFonts w:ascii="Times New Roman"/>
              </w:rPr>
              <w:t xml:space="preserve">Adequacy </w:t>
            </w:r>
            <w:r>
              <w:rPr>
                <w:rFonts w:ascii="Times New Roman"/>
                <w:spacing w:val="9"/>
              </w:rPr>
              <w:t>and</w:t>
            </w:r>
            <w:r>
              <w:rPr>
                <w:rFonts w:ascii="Times New Roman"/>
                <w:spacing w:val="17"/>
              </w:rPr>
              <w:t xml:space="preserve"> </w:t>
            </w:r>
            <w:r>
              <w:rPr>
                <w:rFonts w:ascii="Times New Roman"/>
                <w:spacing w:val="15"/>
              </w:rPr>
              <w:t>quality</w:t>
            </w:r>
            <w:r>
              <w:rPr>
                <w:rFonts w:ascii="Times New Roman"/>
                <w:spacing w:val="22"/>
              </w:rPr>
              <w:t xml:space="preserve"> </w:t>
            </w:r>
            <w:r>
              <w:rPr>
                <w:rFonts w:ascii="Times New Roman"/>
              </w:rPr>
              <w:t>of</w:t>
            </w:r>
            <w:r>
              <w:rPr>
                <w:rFonts w:ascii="Times New Roman"/>
                <w:spacing w:val="11"/>
              </w:rPr>
              <w:t xml:space="preserve"> the</w:t>
            </w:r>
            <w:r>
              <w:rPr>
                <w:rFonts w:ascii="Times New Roman"/>
                <w:spacing w:val="21"/>
              </w:rPr>
              <w:t xml:space="preserve"> </w:t>
            </w:r>
            <w:r>
              <w:rPr>
                <w:rFonts w:ascii="Times New Roman"/>
              </w:rPr>
              <w:t>proposed</w:t>
            </w:r>
            <w:r>
              <w:rPr>
                <w:rFonts w:ascii="Times New Roman"/>
                <w:spacing w:val="1"/>
              </w:rPr>
              <w:t xml:space="preserve"> </w:t>
            </w:r>
            <w:r>
              <w:rPr>
                <w:rFonts w:ascii="Times New Roman"/>
              </w:rPr>
              <w:t>work</w:t>
            </w:r>
            <w:r>
              <w:rPr>
                <w:rFonts w:ascii="Times New Roman"/>
                <w:spacing w:val="1"/>
              </w:rPr>
              <w:t xml:space="preserve"> </w:t>
            </w:r>
            <w:r>
              <w:rPr>
                <w:rFonts w:ascii="Times New Roman"/>
              </w:rPr>
              <w:t>Plan</w:t>
            </w:r>
            <w:r>
              <w:rPr>
                <w:rFonts w:ascii="Times New Roman"/>
                <w:spacing w:val="-1"/>
              </w:rPr>
              <w:t xml:space="preserve"> </w:t>
            </w:r>
            <w:r>
              <w:rPr>
                <w:rFonts w:ascii="Times New Roman"/>
              </w:rPr>
              <w:t>linked</w:t>
            </w:r>
            <w:r>
              <w:rPr>
                <w:rFonts w:ascii="Times New Roman"/>
                <w:spacing w:val="1"/>
              </w:rPr>
              <w:t xml:space="preserve"> </w:t>
            </w:r>
            <w:r>
              <w:rPr>
                <w:rFonts w:ascii="Times New Roman"/>
              </w:rPr>
              <w:t>to</w:t>
            </w:r>
            <w:r>
              <w:rPr>
                <w:rFonts w:ascii="Times New Roman"/>
                <w:spacing w:val="-3"/>
              </w:rPr>
              <w:t xml:space="preserve"> </w:t>
            </w:r>
            <w:r>
              <w:rPr>
                <w:rFonts w:ascii="Times New Roman"/>
              </w:rPr>
              <w:t>the</w:t>
            </w:r>
            <w:r>
              <w:rPr>
                <w:rFonts w:ascii="Times New Roman"/>
                <w:spacing w:val="-1"/>
              </w:rPr>
              <w:t xml:space="preserve"> </w:t>
            </w:r>
            <w:r>
              <w:rPr>
                <w:rFonts w:ascii="Times New Roman"/>
              </w:rPr>
              <w:t>methodology</w:t>
            </w:r>
            <w:r>
              <w:rPr>
                <w:rFonts w:ascii="Times New Roman"/>
                <w:spacing w:val="1"/>
              </w:rPr>
              <w:t xml:space="preserve"> </w:t>
            </w:r>
            <w:r>
              <w:rPr>
                <w:rFonts w:ascii="Times New Roman"/>
              </w:rPr>
              <w:t>and</w:t>
            </w:r>
            <w:r>
              <w:rPr>
                <w:rFonts w:ascii="Times New Roman"/>
                <w:spacing w:val="-52"/>
              </w:rPr>
              <w:t xml:space="preserve"> </w:t>
            </w:r>
            <w:r>
              <w:rPr>
                <w:rFonts w:ascii="Times New Roman"/>
              </w:rPr>
              <w:t>technical</w:t>
            </w:r>
            <w:r>
              <w:rPr>
                <w:rFonts w:ascii="Times New Roman"/>
                <w:spacing w:val="-2"/>
              </w:rPr>
              <w:t xml:space="preserve"> </w:t>
            </w:r>
            <w:r>
              <w:rPr>
                <w:rFonts w:ascii="Times New Roman"/>
              </w:rPr>
              <w:t>approach</w:t>
            </w:r>
            <w:r>
              <w:rPr>
                <w:rFonts w:ascii="Times New Roman"/>
                <w:spacing w:val="1"/>
              </w:rPr>
              <w:t xml:space="preserve"> </w:t>
            </w:r>
            <w:r>
              <w:rPr>
                <w:rFonts w:ascii="Times New Roman"/>
              </w:rPr>
              <w:t>-</w:t>
            </w:r>
            <w:r>
              <w:rPr>
                <w:rFonts w:ascii="Times New Roman"/>
                <w:spacing w:val="-2"/>
              </w:rPr>
              <w:t xml:space="preserve"> </w:t>
            </w:r>
            <w:r>
              <w:rPr>
                <w:rFonts w:ascii="Times New Roman"/>
                <w:b/>
              </w:rPr>
              <w:t>3</w:t>
            </w:r>
            <w:r>
              <w:rPr>
                <w:rFonts w:ascii="Times New Roman"/>
                <w:b/>
                <w:spacing w:val="-2"/>
              </w:rPr>
              <w:t xml:space="preserve"> </w:t>
            </w:r>
            <w:r>
              <w:rPr>
                <w:rFonts w:ascii="Times New Roman"/>
                <w:b/>
              </w:rPr>
              <w:t>Mks</w:t>
            </w:r>
          </w:p>
          <w:p w:rsidR="005B07CE" w:rsidRDefault="002230DC">
            <w:pPr>
              <w:pStyle w:val="TableParagraph"/>
              <w:spacing w:line="251" w:lineRule="exact"/>
              <w:ind w:left="107"/>
              <w:rPr>
                <w:rFonts w:ascii="Times New Roman" w:hAnsi="Times New Roman"/>
                <w:b/>
              </w:rPr>
            </w:pPr>
            <w:r>
              <w:rPr>
                <w:rFonts w:ascii="Times New Roman" w:hAnsi="Times New Roman"/>
              </w:rPr>
              <w:t>Provide</w:t>
            </w:r>
            <w:r>
              <w:rPr>
                <w:rFonts w:ascii="Times New Roman" w:hAnsi="Times New Roman"/>
                <w:spacing w:val="5"/>
              </w:rPr>
              <w:t xml:space="preserve"> </w:t>
            </w:r>
            <w:r>
              <w:rPr>
                <w:rFonts w:ascii="Times New Roman" w:hAnsi="Times New Roman"/>
              </w:rPr>
              <w:t>a</w:t>
            </w:r>
            <w:r>
              <w:rPr>
                <w:rFonts w:ascii="Times New Roman" w:hAnsi="Times New Roman"/>
                <w:spacing w:val="4"/>
              </w:rPr>
              <w:t xml:space="preserve"> </w:t>
            </w:r>
            <w:r>
              <w:rPr>
                <w:rFonts w:ascii="Times New Roman" w:hAnsi="Times New Roman"/>
              </w:rPr>
              <w:t>preliminary</w:t>
            </w:r>
            <w:r>
              <w:rPr>
                <w:rFonts w:ascii="Times New Roman" w:hAnsi="Times New Roman"/>
                <w:spacing w:val="6"/>
              </w:rPr>
              <w:t xml:space="preserve"> </w:t>
            </w:r>
            <w:r>
              <w:rPr>
                <w:rFonts w:ascii="Times New Roman" w:hAnsi="Times New Roman"/>
              </w:rPr>
              <w:t>work</w:t>
            </w:r>
            <w:r>
              <w:rPr>
                <w:rFonts w:ascii="Times New Roman" w:hAnsi="Times New Roman"/>
                <w:spacing w:val="10"/>
              </w:rPr>
              <w:t xml:space="preserve"> </w:t>
            </w:r>
            <w:r>
              <w:rPr>
                <w:rFonts w:ascii="Times New Roman" w:hAnsi="Times New Roman"/>
              </w:rPr>
              <w:t>Methodology</w:t>
            </w:r>
            <w:r>
              <w:rPr>
                <w:rFonts w:ascii="Times New Roman" w:hAnsi="Times New Roman"/>
                <w:spacing w:val="3"/>
              </w:rPr>
              <w:t xml:space="preserve"> </w:t>
            </w:r>
            <w:r>
              <w:rPr>
                <w:rFonts w:ascii="Times New Roman" w:hAnsi="Times New Roman"/>
              </w:rPr>
              <w:t>and</w:t>
            </w:r>
            <w:r>
              <w:rPr>
                <w:rFonts w:ascii="Times New Roman" w:hAnsi="Times New Roman"/>
                <w:spacing w:val="4"/>
              </w:rPr>
              <w:t xml:space="preserve"> </w:t>
            </w:r>
            <w:r>
              <w:rPr>
                <w:rFonts w:ascii="Times New Roman" w:hAnsi="Times New Roman"/>
              </w:rPr>
              <w:t>technical</w:t>
            </w:r>
            <w:r>
              <w:rPr>
                <w:rFonts w:ascii="Times New Roman" w:hAnsi="Times New Roman"/>
                <w:spacing w:val="5"/>
              </w:rPr>
              <w:t xml:space="preserve"> </w:t>
            </w:r>
            <w:r>
              <w:rPr>
                <w:rFonts w:ascii="Times New Roman" w:hAnsi="Times New Roman"/>
              </w:rPr>
              <w:t>approach</w:t>
            </w:r>
            <w:r>
              <w:rPr>
                <w:rFonts w:ascii="Times New Roman" w:hAnsi="Times New Roman"/>
                <w:spacing w:val="6"/>
              </w:rPr>
              <w:t xml:space="preserve"> </w:t>
            </w:r>
            <w:r>
              <w:rPr>
                <w:rFonts w:ascii="Times New Roman" w:hAnsi="Times New Roman"/>
                <w:b/>
              </w:rPr>
              <w:t>–</w:t>
            </w:r>
            <w:r>
              <w:rPr>
                <w:rFonts w:ascii="Times New Roman" w:hAnsi="Times New Roman"/>
                <w:b/>
                <w:spacing w:val="6"/>
              </w:rPr>
              <w:t xml:space="preserve"> </w:t>
            </w:r>
            <w:r>
              <w:rPr>
                <w:rFonts w:ascii="Times New Roman" w:hAnsi="Times New Roman"/>
                <w:b/>
              </w:rPr>
              <w:t>4Mks</w:t>
            </w:r>
          </w:p>
          <w:p w:rsidR="005B07CE" w:rsidRDefault="002230DC">
            <w:pPr>
              <w:pStyle w:val="TableParagraph"/>
              <w:spacing w:before="86" w:line="233" w:lineRule="exact"/>
              <w:ind w:left="107"/>
              <w:rPr>
                <w:rFonts w:ascii="Times New Roman" w:hAnsi="Times New Roman"/>
                <w:b/>
              </w:rPr>
            </w:pPr>
            <w:r>
              <w:rPr>
                <w:rFonts w:ascii="Times New Roman" w:hAnsi="Times New Roman"/>
              </w:rPr>
              <w:t>Provided</w:t>
            </w:r>
            <w:r>
              <w:rPr>
                <w:rFonts w:ascii="Times New Roman" w:hAnsi="Times New Roman"/>
                <w:spacing w:val="-1"/>
              </w:rPr>
              <w:t xml:space="preserve"> </w:t>
            </w:r>
            <w:r>
              <w:rPr>
                <w:rFonts w:ascii="Times New Roman" w:hAnsi="Times New Roman"/>
              </w:rPr>
              <w:t>a</w:t>
            </w:r>
            <w:r>
              <w:rPr>
                <w:rFonts w:ascii="Times New Roman" w:hAnsi="Times New Roman"/>
                <w:spacing w:val="3"/>
              </w:rPr>
              <w:t xml:space="preserve"> </w:t>
            </w:r>
            <w:r>
              <w:rPr>
                <w:rFonts w:ascii="Times New Roman" w:hAnsi="Times New Roman"/>
              </w:rPr>
              <w:t>Methodology on</w:t>
            </w:r>
            <w:r>
              <w:rPr>
                <w:rFonts w:ascii="Times New Roman" w:hAnsi="Times New Roman"/>
                <w:spacing w:val="-1"/>
              </w:rPr>
              <w:t xml:space="preserve"> </w:t>
            </w:r>
            <w:r>
              <w:rPr>
                <w:rFonts w:ascii="Times New Roman" w:hAnsi="Times New Roman"/>
              </w:rPr>
              <w:t>safety during the construction</w:t>
            </w:r>
            <w:r>
              <w:rPr>
                <w:rFonts w:ascii="Times New Roman" w:hAnsi="Times New Roman"/>
                <w:spacing w:val="4"/>
              </w:rPr>
              <w:t xml:space="preserve"> </w:t>
            </w:r>
            <w:r>
              <w:rPr>
                <w:rFonts w:ascii="Times New Roman" w:hAnsi="Times New Roman"/>
              </w:rPr>
              <w:t xml:space="preserve">period – </w:t>
            </w:r>
            <w:r>
              <w:rPr>
                <w:rFonts w:ascii="Times New Roman" w:hAnsi="Times New Roman"/>
                <w:b/>
              </w:rPr>
              <w:t>3Mks</w:t>
            </w:r>
          </w:p>
        </w:tc>
        <w:tc>
          <w:tcPr>
            <w:tcW w:w="987" w:type="dxa"/>
          </w:tcPr>
          <w:p w:rsidR="005B07CE" w:rsidRDefault="005B07CE">
            <w:pPr>
              <w:pStyle w:val="TableParagraph"/>
              <w:rPr>
                <w:rFonts w:ascii="Times New Roman"/>
                <w:b/>
                <w:i/>
                <w:sz w:val="24"/>
              </w:rPr>
            </w:pPr>
          </w:p>
          <w:p w:rsidR="005B07CE" w:rsidRDefault="005B07CE">
            <w:pPr>
              <w:pStyle w:val="TableParagraph"/>
              <w:spacing w:before="3"/>
              <w:rPr>
                <w:rFonts w:ascii="Times New Roman"/>
                <w:b/>
                <w:i/>
                <w:sz w:val="23"/>
              </w:rPr>
            </w:pPr>
          </w:p>
          <w:p w:rsidR="005B07CE" w:rsidRDefault="002230DC">
            <w:pPr>
              <w:pStyle w:val="TableParagraph"/>
              <w:ind w:left="227" w:right="215"/>
              <w:jc w:val="center"/>
              <w:rPr>
                <w:rFonts w:ascii="Times New Roman"/>
              </w:rPr>
            </w:pPr>
            <w:r>
              <w:rPr>
                <w:rFonts w:ascii="Times New Roman"/>
              </w:rPr>
              <w:t>10.0</w:t>
            </w:r>
          </w:p>
        </w:tc>
        <w:tc>
          <w:tcPr>
            <w:tcW w:w="850" w:type="dxa"/>
          </w:tcPr>
          <w:p w:rsidR="005B07CE" w:rsidRDefault="005B07CE">
            <w:pPr>
              <w:pStyle w:val="TableParagraph"/>
              <w:rPr>
                <w:rFonts w:ascii="Times New Roman"/>
                <w:sz w:val="20"/>
              </w:rPr>
            </w:pPr>
          </w:p>
        </w:tc>
      </w:tr>
      <w:tr w:rsidR="005B07CE">
        <w:trPr>
          <w:trHeight w:val="251"/>
        </w:trPr>
        <w:tc>
          <w:tcPr>
            <w:tcW w:w="848" w:type="dxa"/>
          </w:tcPr>
          <w:p w:rsidR="005B07CE" w:rsidRDefault="002230DC">
            <w:pPr>
              <w:pStyle w:val="TableParagraph"/>
              <w:spacing w:line="232" w:lineRule="exact"/>
              <w:ind w:left="136" w:right="130"/>
              <w:jc w:val="center"/>
              <w:rPr>
                <w:rFonts w:ascii="Times New Roman"/>
              </w:rPr>
            </w:pPr>
            <w:r>
              <w:rPr>
                <w:rFonts w:ascii="Times New Roman"/>
              </w:rPr>
              <w:t>TS</w:t>
            </w:r>
            <w:r>
              <w:rPr>
                <w:rFonts w:ascii="Times New Roman"/>
                <w:spacing w:val="-1"/>
              </w:rPr>
              <w:t xml:space="preserve"> </w:t>
            </w:r>
            <w:r>
              <w:rPr>
                <w:rFonts w:ascii="Times New Roman"/>
              </w:rPr>
              <w:t>13</w:t>
            </w:r>
          </w:p>
        </w:tc>
        <w:tc>
          <w:tcPr>
            <w:tcW w:w="7946" w:type="dxa"/>
          </w:tcPr>
          <w:p w:rsidR="005B07CE" w:rsidRDefault="002230DC">
            <w:pPr>
              <w:pStyle w:val="TableParagraph"/>
              <w:spacing w:line="232" w:lineRule="exact"/>
              <w:ind w:left="107"/>
              <w:rPr>
                <w:rFonts w:ascii="Times New Roman"/>
              </w:rPr>
            </w:pPr>
            <w:r>
              <w:rPr>
                <w:rFonts w:ascii="Times New Roman"/>
              </w:rPr>
              <w:t>Neatness</w:t>
            </w:r>
            <w:r>
              <w:rPr>
                <w:rFonts w:ascii="Times New Roman"/>
                <w:spacing w:val="5"/>
              </w:rPr>
              <w:t xml:space="preserve"> </w:t>
            </w:r>
            <w:r>
              <w:rPr>
                <w:rFonts w:ascii="Times New Roman"/>
              </w:rPr>
              <w:t>of</w:t>
            </w:r>
            <w:r>
              <w:rPr>
                <w:rFonts w:ascii="Times New Roman"/>
                <w:spacing w:val="4"/>
              </w:rPr>
              <w:t xml:space="preserve"> </w:t>
            </w:r>
            <w:r>
              <w:rPr>
                <w:rFonts w:ascii="Times New Roman"/>
              </w:rPr>
              <w:t>the</w:t>
            </w:r>
            <w:r>
              <w:rPr>
                <w:rFonts w:ascii="Times New Roman"/>
                <w:spacing w:val="6"/>
              </w:rPr>
              <w:t xml:space="preserve"> </w:t>
            </w:r>
            <w:r>
              <w:rPr>
                <w:rFonts w:ascii="Times New Roman"/>
              </w:rPr>
              <w:t>tender</w:t>
            </w:r>
            <w:r>
              <w:rPr>
                <w:rFonts w:ascii="Times New Roman"/>
                <w:spacing w:val="10"/>
              </w:rPr>
              <w:t xml:space="preserve"> </w:t>
            </w:r>
            <w:r>
              <w:rPr>
                <w:rFonts w:ascii="Times New Roman"/>
              </w:rPr>
              <w:t>document,</w:t>
            </w:r>
            <w:r>
              <w:rPr>
                <w:rFonts w:ascii="Times New Roman"/>
                <w:spacing w:val="4"/>
              </w:rPr>
              <w:t xml:space="preserve"> </w:t>
            </w:r>
            <w:r>
              <w:rPr>
                <w:rFonts w:ascii="Times New Roman"/>
              </w:rPr>
              <w:t>continuously</w:t>
            </w:r>
            <w:r>
              <w:rPr>
                <w:rFonts w:ascii="Times New Roman"/>
                <w:spacing w:val="3"/>
              </w:rPr>
              <w:t xml:space="preserve"> </w:t>
            </w:r>
            <w:r>
              <w:rPr>
                <w:rFonts w:ascii="Times New Roman"/>
              </w:rPr>
              <w:t>scanned,</w:t>
            </w:r>
            <w:r>
              <w:rPr>
                <w:rFonts w:ascii="Times New Roman"/>
                <w:spacing w:val="4"/>
              </w:rPr>
              <w:t xml:space="preserve"> </w:t>
            </w:r>
            <w:r>
              <w:rPr>
                <w:rFonts w:ascii="Times New Roman"/>
              </w:rPr>
              <w:t>paginated</w:t>
            </w:r>
            <w:r>
              <w:rPr>
                <w:rFonts w:ascii="Times New Roman"/>
                <w:spacing w:val="6"/>
              </w:rPr>
              <w:t xml:space="preserve"> </w:t>
            </w:r>
            <w:r>
              <w:rPr>
                <w:rFonts w:ascii="Times New Roman"/>
              </w:rPr>
              <w:t>and</w:t>
            </w:r>
            <w:r>
              <w:rPr>
                <w:rFonts w:ascii="Times New Roman"/>
                <w:spacing w:val="3"/>
              </w:rPr>
              <w:t xml:space="preserve"> </w:t>
            </w:r>
            <w:r>
              <w:rPr>
                <w:rFonts w:ascii="Times New Roman"/>
              </w:rPr>
              <w:t>indexed</w:t>
            </w:r>
            <w:r>
              <w:rPr>
                <w:rFonts w:ascii="Times New Roman"/>
                <w:spacing w:val="4"/>
              </w:rPr>
              <w:t xml:space="preserve"> </w:t>
            </w:r>
            <w:r>
              <w:rPr>
                <w:rFonts w:ascii="Times New Roman"/>
              </w:rPr>
              <w:t>in</w:t>
            </w:r>
            <w:r>
              <w:rPr>
                <w:rFonts w:ascii="Times New Roman"/>
                <w:spacing w:val="4"/>
              </w:rPr>
              <w:t xml:space="preserve"> </w:t>
            </w:r>
            <w:r>
              <w:rPr>
                <w:rFonts w:ascii="Times New Roman"/>
              </w:rPr>
              <w:t>pdf</w:t>
            </w:r>
          </w:p>
        </w:tc>
        <w:tc>
          <w:tcPr>
            <w:tcW w:w="987" w:type="dxa"/>
          </w:tcPr>
          <w:p w:rsidR="005B07CE" w:rsidRDefault="005C5F80">
            <w:pPr>
              <w:pStyle w:val="TableParagraph"/>
              <w:spacing w:line="232" w:lineRule="exact"/>
              <w:ind w:left="222" w:right="215"/>
              <w:jc w:val="center"/>
              <w:rPr>
                <w:rFonts w:ascii="Times New Roman"/>
              </w:rPr>
            </w:pPr>
            <w:r>
              <w:rPr>
                <w:rFonts w:ascii="Times New Roman"/>
              </w:rPr>
              <w:t>1</w:t>
            </w:r>
            <w:r w:rsidR="002230DC">
              <w:rPr>
                <w:rFonts w:ascii="Times New Roman"/>
              </w:rPr>
              <w:t>.0</w:t>
            </w:r>
          </w:p>
        </w:tc>
        <w:tc>
          <w:tcPr>
            <w:tcW w:w="850" w:type="dxa"/>
          </w:tcPr>
          <w:p w:rsidR="005B07CE" w:rsidRDefault="005B07CE">
            <w:pPr>
              <w:pStyle w:val="TableParagraph"/>
              <w:rPr>
                <w:rFonts w:ascii="Times New Roman"/>
                <w:sz w:val="18"/>
              </w:rPr>
            </w:pPr>
          </w:p>
        </w:tc>
      </w:tr>
      <w:tr w:rsidR="005B07CE">
        <w:trPr>
          <w:trHeight w:val="254"/>
        </w:trPr>
        <w:tc>
          <w:tcPr>
            <w:tcW w:w="848" w:type="dxa"/>
          </w:tcPr>
          <w:p w:rsidR="005B07CE" w:rsidRDefault="005B07CE">
            <w:pPr>
              <w:pStyle w:val="TableParagraph"/>
              <w:rPr>
                <w:rFonts w:ascii="Times New Roman"/>
                <w:sz w:val="18"/>
              </w:rPr>
            </w:pPr>
          </w:p>
        </w:tc>
        <w:tc>
          <w:tcPr>
            <w:tcW w:w="7946" w:type="dxa"/>
          </w:tcPr>
          <w:p w:rsidR="005B07CE" w:rsidRDefault="002230DC">
            <w:pPr>
              <w:pStyle w:val="TableParagraph"/>
              <w:spacing w:before="1" w:line="233" w:lineRule="exact"/>
              <w:ind w:left="107"/>
              <w:rPr>
                <w:rFonts w:ascii="Times New Roman"/>
                <w:b/>
              </w:rPr>
            </w:pPr>
            <w:r>
              <w:rPr>
                <w:rFonts w:ascii="Times New Roman"/>
                <w:b/>
              </w:rPr>
              <w:t>Total</w:t>
            </w:r>
          </w:p>
        </w:tc>
        <w:tc>
          <w:tcPr>
            <w:tcW w:w="987" w:type="dxa"/>
          </w:tcPr>
          <w:p w:rsidR="005B07CE" w:rsidRDefault="002230DC">
            <w:pPr>
              <w:pStyle w:val="TableParagraph"/>
              <w:spacing w:before="1" w:line="233" w:lineRule="exact"/>
              <w:ind w:left="227" w:right="215"/>
              <w:jc w:val="center"/>
              <w:rPr>
                <w:rFonts w:ascii="Times New Roman"/>
                <w:b/>
              </w:rPr>
            </w:pPr>
            <w:r>
              <w:rPr>
                <w:rFonts w:ascii="Times New Roman"/>
                <w:b/>
              </w:rPr>
              <w:t>100.0</w:t>
            </w:r>
          </w:p>
        </w:tc>
        <w:tc>
          <w:tcPr>
            <w:tcW w:w="850" w:type="dxa"/>
          </w:tcPr>
          <w:p w:rsidR="005B07CE" w:rsidRDefault="005B07CE">
            <w:pPr>
              <w:pStyle w:val="TableParagraph"/>
              <w:rPr>
                <w:rFonts w:ascii="Times New Roman"/>
                <w:sz w:val="18"/>
              </w:rPr>
            </w:pPr>
          </w:p>
        </w:tc>
      </w:tr>
    </w:tbl>
    <w:p w:rsidR="005B07CE" w:rsidRDefault="005B07CE">
      <w:pPr>
        <w:pStyle w:val="BodyText"/>
        <w:spacing w:before="10"/>
        <w:rPr>
          <w:b/>
          <w:i/>
          <w:sz w:val="19"/>
        </w:rPr>
      </w:pPr>
    </w:p>
    <w:p w:rsidR="00CE60A9" w:rsidRDefault="002230DC" w:rsidP="000E6BB8">
      <w:pPr>
        <w:pStyle w:val="BodyText"/>
        <w:spacing w:before="91"/>
        <w:ind w:left="650"/>
        <w:rPr>
          <w:rFonts w:ascii="Tahoma" w:hAnsi="Tahoma" w:cs="Tahoma"/>
          <w:b/>
          <w:szCs w:val="24"/>
        </w:rPr>
      </w:pPr>
      <w:r w:rsidRPr="00CE60A9">
        <w:rPr>
          <w:rFonts w:ascii="Tahoma" w:hAnsi="Tahoma" w:cs="Tahoma"/>
          <w:b/>
          <w:szCs w:val="24"/>
        </w:rPr>
        <w:t>Any</w:t>
      </w:r>
      <w:r w:rsidRPr="00CE60A9">
        <w:rPr>
          <w:rFonts w:ascii="Tahoma" w:hAnsi="Tahoma" w:cs="Tahoma"/>
          <w:b/>
          <w:spacing w:val="-9"/>
          <w:szCs w:val="24"/>
        </w:rPr>
        <w:t xml:space="preserve"> </w:t>
      </w:r>
      <w:r w:rsidRPr="00CE60A9">
        <w:rPr>
          <w:rFonts w:ascii="Tahoma" w:hAnsi="Tahoma" w:cs="Tahoma"/>
          <w:b/>
          <w:szCs w:val="24"/>
        </w:rPr>
        <w:t>bidder</w:t>
      </w:r>
      <w:r w:rsidRPr="00CE60A9">
        <w:rPr>
          <w:rFonts w:ascii="Tahoma" w:hAnsi="Tahoma" w:cs="Tahoma"/>
          <w:b/>
          <w:spacing w:val="-8"/>
          <w:szCs w:val="24"/>
        </w:rPr>
        <w:t xml:space="preserve"> </w:t>
      </w:r>
      <w:r w:rsidRPr="00CE60A9">
        <w:rPr>
          <w:rFonts w:ascii="Tahoma" w:hAnsi="Tahoma" w:cs="Tahoma"/>
          <w:b/>
          <w:szCs w:val="24"/>
        </w:rPr>
        <w:t>who</w:t>
      </w:r>
      <w:r w:rsidRPr="00CE60A9">
        <w:rPr>
          <w:rFonts w:ascii="Tahoma" w:hAnsi="Tahoma" w:cs="Tahoma"/>
          <w:b/>
          <w:spacing w:val="-8"/>
          <w:szCs w:val="24"/>
        </w:rPr>
        <w:t xml:space="preserve"> </w:t>
      </w:r>
      <w:r w:rsidRPr="00CE60A9">
        <w:rPr>
          <w:rFonts w:ascii="Tahoma" w:hAnsi="Tahoma" w:cs="Tahoma"/>
          <w:b/>
          <w:szCs w:val="24"/>
        </w:rPr>
        <w:t>scores</w:t>
      </w:r>
      <w:r w:rsidRPr="00CE60A9">
        <w:rPr>
          <w:rFonts w:ascii="Tahoma" w:hAnsi="Tahoma" w:cs="Tahoma"/>
          <w:b/>
          <w:spacing w:val="-8"/>
          <w:szCs w:val="24"/>
        </w:rPr>
        <w:t xml:space="preserve"> </w:t>
      </w:r>
      <w:r w:rsidRPr="00CE60A9">
        <w:rPr>
          <w:rFonts w:ascii="Tahoma" w:hAnsi="Tahoma" w:cs="Tahoma"/>
          <w:b/>
          <w:szCs w:val="24"/>
        </w:rPr>
        <w:t>75</w:t>
      </w:r>
      <w:r w:rsidRPr="00CE60A9">
        <w:rPr>
          <w:rFonts w:ascii="Tahoma" w:hAnsi="Tahoma" w:cs="Tahoma"/>
          <w:b/>
          <w:spacing w:val="-8"/>
          <w:szCs w:val="24"/>
        </w:rPr>
        <w:t xml:space="preserve"> </w:t>
      </w:r>
      <w:r w:rsidRPr="00CE60A9">
        <w:rPr>
          <w:rFonts w:ascii="Tahoma" w:hAnsi="Tahoma" w:cs="Tahoma"/>
          <w:b/>
          <w:szCs w:val="24"/>
        </w:rPr>
        <w:t>point</w:t>
      </w:r>
      <w:r w:rsidRPr="00CE60A9">
        <w:rPr>
          <w:rFonts w:ascii="Tahoma" w:hAnsi="Tahoma" w:cs="Tahoma"/>
          <w:b/>
          <w:spacing w:val="-8"/>
          <w:szCs w:val="24"/>
        </w:rPr>
        <w:t xml:space="preserve"> </w:t>
      </w:r>
      <w:r w:rsidRPr="00CE60A9">
        <w:rPr>
          <w:rFonts w:ascii="Tahoma" w:hAnsi="Tahoma" w:cs="Tahoma"/>
          <w:b/>
          <w:szCs w:val="24"/>
        </w:rPr>
        <w:t>and</w:t>
      </w:r>
      <w:r w:rsidRPr="00CE60A9">
        <w:rPr>
          <w:rFonts w:ascii="Tahoma" w:hAnsi="Tahoma" w:cs="Tahoma"/>
          <w:b/>
          <w:spacing w:val="-8"/>
          <w:szCs w:val="24"/>
        </w:rPr>
        <w:t xml:space="preserve"> </w:t>
      </w:r>
      <w:r w:rsidRPr="00CE60A9">
        <w:rPr>
          <w:rFonts w:ascii="Tahoma" w:hAnsi="Tahoma" w:cs="Tahoma"/>
          <w:b/>
          <w:szCs w:val="24"/>
        </w:rPr>
        <w:t>above</w:t>
      </w:r>
      <w:r w:rsidRPr="00CE60A9">
        <w:rPr>
          <w:rFonts w:ascii="Tahoma" w:hAnsi="Tahoma" w:cs="Tahoma"/>
          <w:b/>
          <w:spacing w:val="-8"/>
          <w:szCs w:val="24"/>
        </w:rPr>
        <w:t xml:space="preserve"> </w:t>
      </w:r>
      <w:r w:rsidRPr="00CE60A9">
        <w:rPr>
          <w:rFonts w:ascii="Tahoma" w:hAnsi="Tahoma" w:cs="Tahoma"/>
          <w:b/>
          <w:szCs w:val="24"/>
        </w:rPr>
        <w:t>shall</w:t>
      </w:r>
      <w:r w:rsidRPr="00CE60A9">
        <w:rPr>
          <w:rFonts w:ascii="Tahoma" w:hAnsi="Tahoma" w:cs="Tahoma"/>
          <w:b/>
          <w:spacing w:val="-7"/>
          <w:szCs w:val="24"/>
        </w:rPr>
        <w:t xml:space="preserve"> </w:t>
      </w:r>
      <w:r w:rsidRPr="00CE60A9">
        <w:rPr>
          <w:rFonts w:ascii="Tahoma" w:hAnsi="Tahoma" w:cs="Tahoma"/>
          <w:b/>
          <w:szCs w:val="24"/>
        </w:rPr>
        <w:t>be</w:t>
      </w:r>
      <w:r w:rsidRPr="00CE60A9">
        <w:rPr>
          <w:rFonts w:ascii="Tahoma" w:hAnsi="Tahoma" w:cs="Tahoma"/>
          <w:b/>
          <w:spacing w:val="-8"/>
          <w:szCs w:val="24"/>
        </w:rPr>
        <w:t xml:space="preserve"> </w:t>
      </w:r>
      <w:r w:rsidRPr="00CE60A9">
        <w:rPr>
          <w:rFonts w:ascii="Tahoma" w:hAnsi="Tahoma" w:cs="Tahoma"/>
          <w:b/>
          <w:szCs w:val="24"/>
        </w:rPr>
        <w:t>considered</w:t>
      </w:r>
      <w:r w:rsidRPr="00CE60A9">
        <w:rPr>
          <w:rFonts w:ascii="Tahoma" w:hAnsi="Tahoma" w:cs="Tahoma"/>
          <w:b/>
          <w:spacing w:val="-8"/>
          <w:szCs w:val="24"/>
        </w:rPr>
        <w:t xml:space="preserve"> </w:t>
      </w:r>
      <w:r w:rsidRPr="00CE60A9">
        <w:rPr>
          <w:rFonts w:ascii="Tahoma" w:hAnsi="Tahoma" w:cs="Tahoma"/>
          <w:b/>
          <w:szCs w:val="24"/>
        </w:rPr>
        <w:t>for</w:t>
      </w:r>
      <w:r w:rsidRPr="00CE60A9">
        <w:rPr>
          <w:rFonts w:ascii="Tahoma" w:hAnsi="Tahoma" w:cs="Tahoma"/>
          <w:b/>
          <w:spacing w:val="-8"/>
          <w:szCs w:val="24"/>
        </w:rPr>
        <w:t xml:space="preserve"> </w:t>
      </w:r>
      <w:r w:rsidRPr="00CE60A9">
        <w:rPr>
          <w:rFonts w:ascii="Tahoma" w:hAnsi="Tahoma" w:cs="Tahoma"/>
          <w:b/>
          <w:szCs w:val="24"/>
        </w:rPr>
        <w:t>further</w:t>
      </w:r>
      <w:r w:rsidRPr="00CE60A9">
        <w:rPr>
          <w:rFonts w:ascii="Tahoma" w:hAnsi="Tahoma" w:cs="Tahoma"/>
          <w:b/>
          <w:spacing w:val="-7"/>
          <w:szCs w:val="24"/>
        </w:rPr>
        <w:t xml:space="preserve"> </w:t>
      </w:r>
      <w:r w:rsidR="000E6BB8" w:rsidRPr="00CE60A9">
        <w:rPr>
          <w:rFonts w:ascii="Tahoma" w:hAnsi="Tahoma" w:cs="Tahoma"/>
          <w:b/>
          <w:szCs w:val="24"/>
        </w:rPr>
        <w:t xml:space="preserve">evaluation. Those who do </w:t>
      </w:r>
      <w:r w:rsidR="000E6BB8" w:rsidRPr="00CE60A9">
        <w:rPr>
          <w:rFonts w:ascii="Tahoma" w:hAnsi="Tahoma" w:cs="Tahoma"/>
          <w:b/>
          <w:szCs w:val="24"/>
        </w:rPr>
        <w:lastRenderedPageBreak/>
        <w:t>not pass this mark will be disqualified at this point and will not be evaluated further.</w:t>
      </w:r>
    </w:p>
    <w:p w:rsidR="00CE60A9" w:rsidRDefault="00CE60A9" w:rsidP="00CE60A9">
      <w:pPr>
        <w:tabs>
          <w:tab w:val="left" w:pos="1170"/>
        </w:tabs>
      </w:pPr>
    </w:p>
    <w:p w:rsidR="00CE60A9" w:rsidRDefault="00CE60A9" w:rsidP="00CE60A9">
      <w:pPr>
        <w:tabs>
          <w:tab w:val="left" w:pos="1170"/>
        </w:tabs>
      </w:pPr>
      <w:r>
        <w:tab/>
      </w:r>
    </w:p>
    <w:p w:rsidR="00CE60A9" w:rsidRPr="00CE60A9" w:rsidRDefault="00CE60A9" w:rsidP="00CE60A9"/>
    <w:p w:rsidR="00CE60A9" w:rsidRPr="00CE60A9" w:rsidRDefault="00CE60A9" w:rsidP="00CE60A9"/>
    <w:p w:rsidR="00CE60A9" w:rsidRPr="00CE60A9" w:rsidRDefault="00CE60A9" w:rsidP="00CE60A9"/>
    <w:p w:rsidR="00CE60A9" w:rsidRPr="00CE60A9" w:rsidRDefault="00CE60A9" w:rsidP="00CE60A9"/>
    <w:p w:rsidR="00CE60A9" w:rsidRPr="00CE60A9" w:rsidRDefault="00CE60A9" w:rsidP="00CE60A9"/>
    <w:p w:rsidR="00CE60A9" w:rsidRPr="00CE60A9" w:rsidRDefault="00CE60A9" w:rsidP="00CE60A9"/>
    <w:p w:rsidR="00CE60A9" w:rsidRPr="00CE60A9" w:rsidRDefault="00CE60A9" w:rsidP="00CE60A9"/>
    <w:p w:rsidR="005B07CE" w:rsidRPr="00CE60A9" w:rsidRDefault="005B07CE" w:rsidP="00CE60A9">
      <w:pPr>
        <w:tabs>
          <w:tab w:val="left" w:pos="4065"/>
        </w:tabs>
        <w:sectPr w:rsidR="005B07CE" w:rsidRPr="00CE60A9" w:rsidSect="00447390">
          <w:footerReference w:type="default" r:id="rId47"/>
          <w:pgSz w:w="11930" w:h="16860"/>
          <w:pgMar w:top="880" w:right="280" w:bottom="280" w:left="60" w:header="0" w:footer="0" w:gutter="0"/>
          <w:cols w:space="720"/>
        </w:sectPr>
      </w:pPr>
    </w:p>
    <w:p w:rsidR="005B07CE" w:rsidRDefault="002230DC" w:rsidP="00560043">
      <w:pPr>
        <w:pStyle w:val="Heading7"/>
        <w:numPr>
          <w:ilvl w:val="0"/>
          <w:numId w:val="40"/>
        </w:numPr>
        <w:tabs>
          <w:tab w:val="left" w:pos="1698"/>
        </w:tabs>
        <w:spacing w:before="81" w:line="252" w:lineRule="exact"/>
        <w:ind w:left="1697" w:hanging="215"/>
        <w:jc w:val="left"/>
        <w:rPr>
          <w:color w:val="211F1F"/>
        </w:rPr>
      </w:pPr>
      <w:bookmarkStart w:id="69" w:name="_bookmark68"/>
      <w:bookmarkEnd w:id="69"/>
      <w:r>
        <w:rPr>
          <w:color w:val="211F1F"/>
          <w:spacing w:val="-4"/>
        </w:rPr>
        <w:lastRenderedPageBreak/>
        <w:t>FINANCIAL</w:t>
      </w:r>
      <w:r>
        <w:rPr>
          <w:color w:val="211F1F"/>
          <w:spacing w:val="-5"/>
        </w:rPr>
        <w:t xml:space="preserve"> </w:t>
      </w:r>
      <w:r>
        <w:rPr>
          <w:color w:val="211F1F"/>
          <w:spacing w:val="-3"/>
        </w:rPr>
        <w:t>EVALUATION</w:t>
      </w:r>
      <w:r>
        <w:rPr>
          <w:spacing w:val="-3"/>
        </w:rPr>
        <w:t>:</w:t>
      </w:r>
    </w:p>
    <w:p w:rsidR="005B07CE" w:rsidRDefault="002230DC">
      <w:pPr>
        <w:pStyle w:val="BodyText"/>
        <w:ind w:left="640" w:right="966"/>
      </w:pPr>
      <w:r>
        <w:t>Upon completion of the technical evaluation a detailed financial evaluation shall follow. The financial evaluation</w:t>
      </w:r>
      <w:r>
        <w:rPr>
          <w:spacing w:val="-52"/>
        </w:rPr>
        <w:t xml:space="preserve"> </w:t>
      </w:r>
      <w:r>
        <w:t>shall proceed in the manner described in the Public Procurement and Asset Disposal Act (2015) and the Public</w:t>
      </w:r>
      <w:r>
        <w:rPr>
          <w:spacing w:val="1"/>
        </w:rPr>
        <w:t xml:space="preserve"> </w:t>
      </w:r>
      <w:r>
        <w:t>Procurement</w:t>
      </w:r>
      <w:r>
        <w:rPr>
          <w:spacing w:val="-2"/>
        </w:rPr>
        <w:t xml:space="preserve"> </w:t>
      </w:r>
      <w:r>
        <w:t>and Asset</w:t>
      </w:r>
      <w:r>
        <w:rPr>
          <w:spacing w:val="1"/>
        </w:rPr>
        <w:t xml:space="preserve"> </w:t>
      </w:r>
      <w:r>
        <w:t>Disposal</w:t>
      </w:r>
      <w:r>
        <w:rPr>
          <w:spacing w:val="-2"/>
        </w:rPr>
        <w:t xml:space="preserve"> </w:t>
      </w:r>
      <w:r>
        <w:t>Regulations, 2020.</w:t>
      </w:r>
    </w:p>
    <w:p w:rsidR="005B07CE" w:rsidRDefault="005B07CE">
      <w:pPr>
        <w:pStyle w:val="BodyText"/>
        <w:spacing w:before="9"/>
        <w:rPr>
          <w:sz w:val="21"/>
        </w:rPr>
      </w:pPr>
    </w:p>
    <w:p w:rsidR="005B07CE" w:rsidRDefault="002230DC">
      <w:pPr>
        <w:spacing w:before="1"/>
        <w:ind w:left="640"/>
        <w:rPr>
          <w:b/>
        </w:rPr>
      </w:pPr>
      <w:r>
        <w:t>The</w:t>
      </w:r>
      <w:r>
        <w:rPr>
          <w:spacing w:val="-4"/>
        </w:rPr>
        <w:t xml:space="preserve"> </w:t>
      </w:r>
      <w:r>
        <w:t>evaluation shall</w:t>
      </w:r>
      <w:r>
        <w:rPr>
          <w:spacing w:val="1"/>
        </w:rPr>
        <w:t xml:space="preserve"> </w:t>
      </w:r>
      <w:r>
        <w:t>be</w:t>
      </w:r>
      <w:r>
        <w:rPr>
          <w:spacing w:val="-2"/>
        </w:rPr>
        <w:t xml:space="preserve"> </w:t>
      </w:r>
      <w:r>
        <w:t>in</w:t>
      </w:r>
      <w:r>
        <w:rPr>
          <w:spacing w:val="-3"/>
        </w:rPr>
        <w:t xml:space="preserve"> </w:t>
      </w:r>
      <w:r>
        <w:rPr>
          <w:b/>
        </w:rPr>
        <w:t>three</w:t>
      </w:r>
      <w:r>
        <w:rPr>
          <w:b/>
          <w:spacing w:val="1"/>
        </w:rPr>
        <w:t xml:space="preserve"> </w:t>
      </w:r>
      <w:r>
        <w:rPr>
          <w:b/>
        </w:rPr>
        <w:t>stages;</w:t>
      </w:r>
    </w:p>
    <w:p w:rsidR="005B07CE" w:rsidRDefault="002230DC" w:rsidP="00560043">
      <w:pPr>
        <w:pStyle w:val="ListParagraph"/>
        <w:numPr>
          <w:ilvl w:val="0"/>
          <w:numId w:val="27"/>
        </w:numPr>
        <w:tabs>
          <w:tab w:val="left" w:pos="874"/>
        </w:tabs>
        <w:spacing w:before="1" w:line="252" w:lineRule="exact"/>
        <w:ind w:hanging="234"/>
      </w:pPr>
      <w:r>
        <w:t>Comparison</w:t>
      </w:r>
      <w:r>
        <w:rPr>
          <w:spacing w:val="-4"/>
        </w:rPr>
        <w:t xml:space="preserve"> </w:t>
      </w:r>
      <w:r>
        <w:t>of</w:t>
      </w:r>
      <w:r>
        <w:rPr>
          <w:spacing w:val="-3"/>
        </w:rPr>
        <w:t xml:space="preserve"> </w:t>
      </w:r>
      <w:r>
        <w:t>Rates;</w:t>
      </w:r>
      <w:r>
        <w:rPr>
          <w:spacing w:val="-2"/>
        </w:rPr>
        <w:t xml:space="preserve"> </w:t>
      </w:r>
      <w:r>
        <w:t>and</w:t>
      </w:r>
    </w:p>
    <w:p w:rsidR="005B07CE" w:rsidRDefault="002230DC" w:rsidP="00560043">
      <w:pPr>
        <w:pStyle w:val="ListParagraph"/>
        <w:numPr>
          <w:ilvl w:val="0"/>
          <w:numId w:val="27"/>
        </w:numPr>
        <w:tabs>
          <w:tab w:val="left" w:pos="888"/>
        </w:tabs>
        <w:spacing w:line="252" w:lineRule="exact"/>
        <w:ind w:left="888" w:hanging="248"/>
      </w:pPr>
      <w:r>
        <w:t>Consistency</w:t>
      </w:r>
      <w:r>
        <w:rPr>
          <w:spacing w:val="-8"/>
        </w:rPr>
        <w:t xml:space="preserve"> </w:t>
      </w:r>
      <w:r>
        <w:t>of</w:t>
      </w:r>
      <w:r>
        <w:rPr>
          <w:spacing w:val="-2"/>
        </w:rPr>
        <w:t xml:space="preserve"> </w:t>
      </w:r>
      <w:r>
        <w:t>the</w:t>
      </w:r>
      <w:r>
        <w:rPr>
          <w:spacing w:val="-1"/>
        </w:rPr>
        <w:t xml:space="preserve"> </w:t>
      </w:r>
      <w:r>
        <w:t>Rates.</w:t>
      </w:r>
    </w:p>
    <w:p w:rsidR="005B07CE" w:rsidRDefault="002230DC" w:rsidP="00560043">
      <w:pPr>
        <w:pStyle w:val="ListParagraph"/>
        <w:numPr>
          <w:ilvl w:val="0"/>
          <w:numId w:val="27"/>
        </w:numPr>
        <w:tabs>
          <w:tab w:val="left" w:pos="869"/>
        </w:tabs>
        <w:spacing w:before="1"/>
        <w:ind w:left="868" w:hanging="229"/>
      </w:pPr>
      <w:r>
        <w:t>Arithmetical</w:t>
      </w:r>
      <w:r>
        <w:rPr>
          <w:spacing w:val="-6"/>
        </w:rPr>
        <w:t xml:space="preserve"> </w:t>
      </w:r>
      <w:r>
        <w:t>Error</w:t>
      </w:r>
      <w:r>
        <w:rPr>
          <w:spacing w:val="-8"/>
        </w:rPr>
        <w:t xml:space="preserve"> </w:t>
      </w:r>
      <w:r>
        <w:t>checking</w:t>
      </w:r>
    </w:p>
    <w:p w:rsidR="005B07CE" w:rsidRDefault="005B07CE">
      <w:pPr>
        <w:pStyle w:val="BodyText"/>
        <w:rPr>
          <w:sz w:val="24"/>
        </w:rPr>
      </w:pPr>
    </w:p>
    <w:p w:rsidR="005B07CE" w:rsidRDefault="005B07CE">
      <w:pPr>
        <w:pStyle w:val="BodyText"/>
        <w:rPr>
          <w:sz w:val="21"/>
        </w:rPr>
      </w:pPr>
    </w:p>
    <w:p w:rsidR="005B07CE" w:rsidRDefault="002230DC" w:rsidP="00560043">
      <w:pPr>
        <w:pStyle w:val="Heading7"/>
        <w:numPr>
          <w:ilvl w:val="0"/>
          <w:numId w:val="26"/>
        </w:numPr>
        <w:tabs>
          <w:tab w:val="left" w:pos="1013"/>
        </w:tabs>
      </w:pPr>
      <w:bookmarkStart w:id="70" w:name="_bookmark69"/>
      <w:bookmarkEnd w:id="70"/>
      <w:r>
        <w:rPr>
          <w:color w:val="211F1F"/>
          <w:spacing w:val="-1"/>
        </w:rPr>
        <w:t>Comparison</w:t>
      </w:r>
      <w:r>
        <w:rPr>
          <w:color w:val="211F1F"/>
          <w:spacing w:val="-11"/>
        </w:rPr>
        <w:t xml:space="preserve"> </w:t>
      </w:r>
      <w:r>
        <w:rPr>
          <w:color w:val="211F1F"/>
          <w:spacing w:val="-1"/>
        </w:rPr>
        <w:t>of</w:t>
      </w:r>
      <w:r>
        <w:rPr>
          <w:color w:val="211F1F"/>
          <w:spacing w:val="-9"/>
        </w:rPr>
        <w:t xml:space="preserve"> </w:t>
      </w:r>
      <w:r>
        <w:rPr>
          <w:color w:val="211F1F"/>
          <w:spacing w:val="-1"/>
        </w:rPr>
        <w:t>rates-</w:t>
      </w:r>
    </w:p>
    <w:p w:rsidR="005B07CE" w:rsidRDefault="002230DC">
      <w:pPr>
        <w:pStyle w:val="BodyText"/>
        <w:spacing w:before="64"/>
        <w:ind w:left="640" w:right="1081"/>
      </w:pPr>
      <w:r>
        <w:t>Items that are underpriced or overpriced may indicate potential for non-delivery and front loading respectively.</w:t>
      </w:r>
      <w:r>
        <w:rPr>
          <w:spacing w:val="1"/>
        </w:rPr>
        <w:t xml:space="preserve"> </w:t>
      </w:r>
      <w:r>
        <w:t>The committee shall promptly write to the tenderer asking for detailed breakdown of costs for any of the quoted</w:t>
      </w:r>
      <w:r>
        <w:rPr>
          <w:spacing w:val="-52"/>
        </w:rPr>
        <w:t xml:space="preserve"> </w:t>
      </w:r>
      <w:r>
        <w:t>items,</w:t>
      </w:r>
      <w:r>
        <w:rPr>
          <w:spacing w:val="-3"/>
        </w:rPr>
        <w:t xml:space="preserve"> </w:t>
      </w:r>
      <w:r>
        <w:t>relationship</w:t>
      </w:r>
      <w:r>
        <w:rPr>
          <w:spacing w:val="-1"/>
        </w:rPr>
        <w:t xml:space="preserve"> </w:t>
      </w:r>
      <w:r>
        <w:t>between</w:t>
      </w:r>
      <w:r>
        <w:rPr>
          <w:spacing w:val="-4"/>
        </w:rPr>
        <w:t xml:space="preserve"> </w:t>
      </w:r>
      <w:r>
        <w:t>those</w:t>
      </w:r>
      <w:r>
        <w:rPr>
          <w:spacing w:val="1"/>
        </w:rPr>
        <w:t xml:space="preserve"> </w:t>
      </w:r>
      <w:r>
        <w:t>prices,</w:t>
      </w:r>
      <w:r>
        <w:rPr>
          <w:spacing w:val="-3"/>
        </w:rPr>
        <w:t xml:space="preserve"> </w:t>
      </w:r>
      <w:r>
        <w:t>proposed</w:t>
      </w:r>
      <w:r>
        <w:rPr>
          <w:spacing w:val="-1"/>
        </w:rPr>
        <w:t xml:space="preserve"> </w:t>
      </w:r>
      <w:r>
        <w:t>construction/installation</w:t>
      </w:r>
      <w:r>
        <w:rPr>
          <w:spacing w:val="-4"/>
        </w:rPr>
        <w:t xml:space="preserve"> </w:t>
      </w:r>
      <w:r>
        <w:t>methods</w:t>
      </w:r>
      <w:r>
        <w:rPr>
          <w:spacing w:val="2"/>
        </w:rPr>
        <w:t xml:space="preserve"> </w:t>
      </w:r>
      <w:r>
        <w:t>and</w:t>
      </w:r>
      <w:r>
        <w:rPr>
          <w:spacing w:val="-1"/>
        </w:rPr>
        <w:t xml:space="preserve"> </w:t>
      </w:r>
      <w:r>
        <w:t>schedules.</w:t>
      </w:r>
    </w:p>
    <w:p w:rsidR="005B07CE" w:rsidRDefault="005B07CE">
      <w:pPr>
        <w:pStyle w:val="BodyText"/>
        <w:spacing w:before="3"/>
        <w:rPr>
          <w:sz w:val="24"/>
        </w:rPr>
      </w:pPr>
    </w:p>
    <w:p w:rsidR="005B07CE" w:rsidRDefault="002230DC">
      <w:pPr>
        <w:pStyle w:val="BodyText"/>
        <w:ind w:left="640" w:right="1837"/>
        <w:jc w:val="both"/>
      </w:pPr>
      <w:r>
        <w:t>The evaluation committee shall evaluate the responses and make an appropriate recommendation to the</w:t>
      </w:r>
      <w:r>
        <w:rPr>
          <w:spacing w:val="-52"/>
        </w:rPr>
        <w:t xml:space="preserve"> </w:t>
      </w:r>
      <w:r>
        <w:t>procuring</w:t>
      </w:r>
      <w:r>
        <w:rPr>
          <w:spacing w:val="-3"/>
        </w:rPr>
        <w:t xml:space="preserve"> </w:t>
      </w:r>
      <w:r>
        <w:t>entity</w:t>
      </w:r>
      <w:r>
        <w:rPr>
          <w:spacing w:val="-3"/>
        </w:rPr>
        <w:t xml:space="preserve"> </w:t>
      </w:r>
      <w:r>
        <w:t>giving</w:t>
      </w:r>
      <w:r>
        <w:rPr>
          <w:spacing w:val="-3"/>
        </w:rPr>
        <w:t xml:space="preserve"> </w:t>
      </w:r>
      <w:r>
        <w:t>necessary</w:t>
      </w:r>
      <w:r>
        <w:rPr>
          <w:spacing w:val="-7"/>
        </w:rPr>
        <w:t xml:space="preserve"> </w:t>
      </w:r>
      <w:r>
        <w:t>evidence. Such recommendations</w:t>
      </w:r>
      <w:r>
        <w:rPr>
          <w:spacing w:val="-2"/>
        </w:rPr>
        <w:t xml:space="preserve"> </w:t>
      </w:r>
      <w:r>
        <w:t>may</w:t>
      </w:r>
      <w:r>
        <w:rPr>
          <w:spacing w:val="-5"/>
        </w:rPr>
        <w:t xml:space="preserve"> </w:t>
      </w:r>
      <w:r>
        <w:t>include</w:t>
      </w:r>
      <w:r>
        <w:rPr>
          <w:spacing w:val="-2"/>
        </w:rPr>
        <w:t xml:space="preserve"> </w:t>
      </w:r>
      <w:r>
        <w:t>but</w:t>
      </w:r>
      <w:r>
        <w:rPr>
          <w:spacing w:val="1"/>
        </w:rPr>
        <w:t xml:space="preserve"> </w:t>
      </w:r>
      <w:r>
        <w:t>not</w:t>
      </w:r>
      <w:r>
        <w:rPr>
          <w:spacing w:val="2"/>
        </w:rPr>
        <w:t xml:space="preserve"> </w:t>
      </w:r>
      <w:r>
        <w:t>limited</w:t>
      </w:r>
      <w:r>
        <w:rPr>
          <w:spacing w:val="5"/>
        </w:rPr>
        <w:t xml:space="preserve"> </w:t>
      </w:r>
      <w:r>
        <w:t>to:</w:t>
      </w:r>
    </w:p>
    <w:p w:rsidR="005B07CE" w:rsidRDefault="002230DC" w:rsidP="00560043">
      <w:pPr>
        <w:pStyle w:val="ListParagraph"/>
        <w:numPr>
          <w:ilvl w:val="1"/>
          <w:numId w:val="26"/>
        </w:numPr>
        <w:tabs>
          <w:tab w:val="left" w:pos="1621"/>
        </w:tabs>
        <w:spacing w:line="251" w:lineRule="exact"/>
        <w:ind w:hanging="361"/>
        <w:jc w:val="both"/>
      </w:pPr>
      <w:r>
        <w:t>Recommend</w:t>
      </w:r>
      <w:r>
        <w:rPr>
          <w:spacing w:val="-4"/>
        </w:rPr>
        <w:t xml:space="preserve"> </w:t>
      </w:r>
      <w:r>
        <w:t>no</w:t>
      </w:r>
      <w:r>
        <w:rPr>
          <w:spacing w:val="-4"/>
        </w:rPr>
        <w:t xml:space="preserve"> </w:t>
      </w:r>
      <w:r>
        <w:t>adverse</w:t>
      </w:r>
      <w:r>
        <w:rPr>
          <w:spacing w:val="-2"/>
        </w:rPr>
        <w:t xml:space="preserve"> </w:t>
      </w:r>
      <w:r>
        <w:t>action</w:t>
      </w:r>
      <w:r>
        <w:rPr>
          <w:spacing w:val="-1"/>
        </w:rPr>
        <w:t xml:space="preserve"> </w:t>
      </w:r>
      <w:r>
        <w:t>to the</w:t>
      </w:r>
      <w:r>
        <w:rPr>
          <w:spacing w:val="-3"/>
        </w:rPr>
        <w:t xml:space="preserve"> </w:t>
      </w:r>
      <w:r>
        <w:t>tenderer</w:t>
      </w:r>
      <w:r>
        <w:rPr>
          <w:spacing w:val="1"/>
        </w:rPr>
        <w:t xml:space="preserve"> </w:t>
      </w:r>
      <w:r>
        <w:t>after</w:t>
      </w:r>
      <w:r>
        <w:rPr>
          <w:spacing w:val="-2"/>
        </w:rPr>
        <w:t xml:space="preserve"> </w:t>
      </w:r>
      <w:r>
        <w:t>a</w:t>
      </w:r>
      <w:r>
        <w:rPr>
          <w:spacing w:val="-2"/>
        </w:rPr>
        <w:t xml:space="preserve"> </w:t>
      </w:r>
      <w:r>
        <w:t>convincing</w:t>
      </w:r>
      <w:r>
        <w:rPr>
          <w:spacing w:val="-1"/>
        </w:rPr>
        <w:t xml:space="preserve"> </w:t>
      </w:r>
      <w:r>
        <w:t>response;</w:t>
      </w:r>
    </w:p>
    <w:p w:rsidR="005B07CE" w:rsidRDefault="002230DC" w:rsidP="00560043">
      <w:pPr>
        <w:pStyle w:val="ListParagraph"/>
        <w:numPr>
          <w:ilvl w:val="1"/>
          <w:numId w:val="26"/>
        </w:numPr>
        <w:tabs>
          <w:tab w:val="left" w:pos="1621"/>
        </w:tabs>
        <w:spacing w:before="1"/>
        <w:ind w:right="915"/>
        <w:jc w:val="both"/>
      </w:pPr>
      <w:r>
        <w:t>Employer requiring that the amount of the performance bond be raised at the expense of the successful</w:t>
      </w:r>
      <w:r>
        <w:rPr>
          <w:spacing w:val="-52"/>
        </w:rPr>
        <w:t xml:space="preserve"> </w:t>
      </w:r>
      <w:r>
        <w:t>tenderer</w:t>
      </w:r>
      <w:r>
        <w:rPr>
          <w:spacing w:val="-3"/>
        </w:rPr>
        <w:t xml:space="preserve"> </w:t>
      </w:r>
      <w:r>
        <w:t>to</w:t>
      </w:r>
      <w:r>
        <w:rPr>
          <w:spacing w:val="-1"/>
        </w:rPr>
        <w:t xml:space="preserve"> </w:t>
      </w:r>
      <w:r>
        <w:t>a</w:t>
      </w:r>
      <w:r>
        <w:rPr>
          <w:spacing w:val="-2"/>
        </w:rPr>
        <w:t xml:space="preserve"> </w:t>
      </w:r>
      <w:r>
        <w:t>level sufficient to protect the</w:t>
      </w:r>
      <w:r>
        <w:rPr>
          <w:spacing w:val="-2"/>
        </w:rPr>
        <w:t xml:space="preserve"> </w:t>
      </w:r>
      <w:r>
        <w:t>employer</w:t>
      </w:r>
      <w:r>
        <w:rPr>
          <w:spacing w:val="-3"/>
        </w:rPr>
        <w:t xml:space="preserve"> </w:t>
      </w:r>
      <w:r>
        <w:t>against potential</w:t>
      </w:r>
      <w:r>
        <w:rPr>
          <w:spacing w:val="4"/>
        </w:rPr>
        <w:t xml:space="preserve"> </w:t>
      </w:r>
      <w:r>
        <w:t>financial</w:t>
      </w:r>
      <w:r>
        <w:rPr>
          <w:spacing w:val="-3"/>
        </w:rPr>
        <w:t xml:space="preserve"> </w:t>
      </w:r>
      <w:r>
        <w:t>losses;</w:t>
      </w:r>
    </w:p>
    <w:p w:rsidR="005B07CE" w:rsidRDefault="002230DC" w:rsidP="00560043">
      <w:pPr>
        <w:pStyle w:val="ListParagraph"/>
        <w:numPr>
          <w:ilvl w:val="1"/>
          <w:numId w:val="26"/>
        </w:numPr>
        <w:tabs>
          <w:tab w:val="left" w:pos="1621"/>
        </w:tabs>
        <w:spacing w:before="1"/>
        <w:ind w:right="356"/>
        <w:jc w:val="both"/>
      </w:pPr>
      <w:r>
        <w:t>Recommend non-award based on the response provided and the available demonstratable evidence that the</w:t>
      </w:r>
      <w:r>
        <w:rPr>
          <w:spacing w:val="1"/>
        </w:rPr>
        <w:t xml:space="preserve"> </w:t>
      </w:r>
      <w:r>
        <w:t>scope,</w:t>
      </w:r>
      <w:r>
        <w:rPr>
          <w:spacing w:val="-4"/>
        </w:rPr>
        <w:t xml:space="preserve"> </w:t>
      </w:r>
      <w:r>
        <w:t>quality,</w:t>
      </w:r>
      <w:r>
        <w:rPr>
          <w:spacing w:val="-3"/>
        </w:rPr>
        <w:t xml:space="preserve"> </w:t>
      </w:r>
      <w:r>
        <w:t>completion</w:t>
      </w:r>
      <w:r>
        <w:rPr>
          <w:spacing w:val="-4"/>
        </w:rPr>
        <w:t xml:space="preserve"> </w:t>
      </w:r>
      <w:r>
        <w:t>timing,</w:t>
      </w:r>
      <w:r>
        <w:rPr>
          <w:spacing w:val="-5"/>
        </w:rPr>
        <w:t xml:space="preserve"> </w:t>
      </w:r>
      <w:r>
        <w:t>administration</w:t>
      </w:r>
      <w:r>
        <w:rPr>
          <w:spacing w:val="-3"/>
        </w:rPr>
        <w:t xml:space="preserve"> </w:t>
      </w:r>
      <w:r>
        <w:t>of</w:t>
      </w:r>
      <w:r>
        <w:rPr>
          <w:spacing w:val="-3"/>
        </w:rPr>
        <w:t xml:space="preserve"> </w:t>
      </w:r>
      <w:r>
        <w:t>works</w:t>
      </w:r>
      <w:r>
        <w:rPr>
          <w:spacing w:val="-4"/>
        </w:rPr>
        <w:t xml:space="preserve"> </w:t>
      </w:r>
      <w:r>
        <w:t>to</w:t>
      </w:r>
      <w:r>
        <w:rPr>
          <w:spacing w:val="-4"/>
        </w:rPr>
        <w:t xml:space="preserve"> </w:t>
      </w:r>
      <w:r>
        <w:t>be</w:t>
      </w:r>
      <w:r>
        <w:rPr>
          <w:spacing w:val="-2"/>
        </w:rPr>
        <w:t xml:space="preserve"> </w:t>
      </w:r>
      <w:r>
        <w:t>undertaken</w:t>
      </w:r>
      <w:r>
        <w:rPr>
          <w:spacing w:val="-4"/>
        </w:rPr>
        <w:t xml:space="preserve"> </w:t>
      </w:r>
      <w:r>
        <w:t>by</w:t>
      </w:r>
      <w:r>
        <w:rPr>
          <w:spacing w:val="-7"/>
        </w:rPr>
        <w:t xml:space="preserve"> </w:t>
      </w:r>
      <w:r>
        <w:t>the</w:t>
      </w:r>
      <w:r>
        <w:rPr>
          <w:spacing w:val="-5"/>
        </w:rPr>
        <w:t xml:space="preserve"> </w:t>
      </w:r>
      <w:r>
        <w:t>tenderer,</w:t>
      </w:r>
      <w:r>
        <w:rPr>
          <w:spacing w:val="-3"/>
        </w:rPr>
        <w:t xml:space="preserve"> </w:t>
      </w:r>
      <w:r>
        <w:t>would adversely</w:t>
      </w:r>
      <w:r>
        <w:rPr>
          <w:spacing w:val="-53"/>
        </w:rPr>
        <w:t xml:space="preserve"> </w:t>
      </w:r>
      <w:r>
        <w:t>be</w:t>
      </w:r>
      <w:r>
        <w:rPr>
          <w:spacing w:val="-3"/>
        </w:rPr>
        <w:t xml:space="preserve"> </w:t>
      </w:r>
      <w:r>
        <w:t>affected or</w:t>
      </w:r>
      <w:r>
        <w:rPr>
          <w:spacing w:val="-1"/>
        </w:rPr>
        <w:t xml:space="preserve"> </w:t>
      </w:r>
      <w:r>
        <w:t>the</w:t>
      </w:r>
      <w:r>
        <w:rPr>
          <w:spacing w:val="-2"/>
        </w:rPr>
        <w:t xml:space="preserve"> </w:t>
      </w:r>
      <w:r>
        <w:t>rights</w:t>
      </w:r>
      <w:r>
        <w:rPr>
          <w:spacing w:val="3"/>
        </w:rPr>
        <w:t xml:space="preserve"> </w:t>
      </w:r>
      <w:r>
        <w:t>of</w:t>
      </w:r>
      <w:r>
        <w:rPr>
          <w:spacing w:val="-1"/>
        </w:rPr>
        <w:t xml:space="preserve"> </w:t>
      </w:r>
      <w:r>
        <w:t>the</w:t>
      </w:r>
      <w:r>
        <w:rPr>
          <w:spacing w:val="-2"/>
        </w:rPr>
        <w:t xml:space="preserve"> </w:t>
      </w:r>
      <w:r>
        <w:t>employer or</w:t>
      </w:r>
      <w:r>
        <w:rPr>
          <w:spacing w:val="-3"/>
        </w:rPr>
        <w:t xml:space="preserve"> </w:t>
      </w:r>
      <w:r>
        <w:t>the</w:t>
      </w:r>
      <w:r>
        <w:rPr>
          <w:spacing w:val="-2"/>
        </w:rPr>
        <w:t xml:space="preserve"> </w:t>
      </w:r>
      <w:r>
        <w:t>tenderers obligations</w:t>
      </w:r>
      <w:r>
        <w:rPr>
          <w:spacing w:val="-1"/>
        </w:rPr>
        <w:t xml:space="preserve"> </w:t>
      </w:r>
      <w:r>
        <w:t>would be</w:t>
      </w:r>
      <w:r>
        <w:rPr>
          <w:spacing w:val="-2"/>
        </w:rPr>
        <w:t xml:space="preserve"> </w:t>
      </w:r>
      <w:r>
        <w:t>limited</w:t>
      </w:r>
      <w:r>
        <w:rPr>
          <w:spacing w:val="-3"/>
        </w:rPr>
        <w:t xml:space="preserve"> </w:t>
      </w:r>
      <w:r>
        <w:t>in a</w:t>
      </w:r>
      <w:r>
        <w:rPr>
          <w:spacing w:val="-2"/>
        </w:rPr>
        <w:t xml:space="preserve"> </w:t>
      </w:r>
      <w:r>
        <w:t>substantial way.</w:t>
      </w:r>
    </w:p>
    <w:p w:rsidR="005B07CE" w:rsidRDefault="005B07CE">
      <w:pPr>
        <w:pStyle w:val="BodyText"/>
        <w:rPr>
          <w:sz w:val="24"/>
        </w:rPr>
      </w:pPr>
    </w:p>
    <w:p w:rsidR="005B07CE" w:rsidRDefault="005B07CE">
      <w:pPr>
        <w:pStyle w:val="BodyText"/>
        <w:spacing w:before="5"/>
        <w:rPr>
          <w:sz w:val="21"/>
        </w:rPr>
      </w:pPr>
    </w:p>
    <w:p w:rsidR="005B07CE" w:rsidRDefault="002230DC" w:rsidP="00560043">
      <w:pPr>
        <w:pStyle w:val="Heading7"/>
        <w:numPr>
          <w:ilvl w:val="0"/>
          <w:numId w:val="26"/>
        </w:numPr>
        <w:tabs>
          <w:tab w:val="left" w:pos="951"/>
        </w:tabs>
        <w:ind w:left="950" w:hanging="270"/>
      </w:pPr>
      <w:bookmarkStart w:id="71" w:name="_bookmark70"/>
      <w:bookmarkEnd w:id="71"/>
      <w:r>
        <w:rPr>
          <w:color w:val="211F1F"/>
          <w:spacing w:val="-2"/>
        </w:rPr>
        <w:t>Consistency</w:t>
      </w:r>
      <w:r>
        <w:rPr>
          <w:color w:val="211F1F"/>
          <w:spacing w:val="-11"/>
        </w:rPr>
        <w:t xml:space="preserve"> </w:t>
      </w:r>
      <w:r>
        <w:rPr>
          <w:color w:val="211F1F"/>
          <w:spacing w:val="-2"/>
        </w:rPr>
        <w:t>of</w:t>
      </w:r>
      <w:r>
        <w:rPr>
          <w:color w:val="211F1F"/>
          <w:spacing w:val="-8"/>
        </w:rPr>
        <w:t xml:space="preserve"> </w:t>
      </w:r>
      <w:r>
        <w:rPr>
          <w:color w:val="211F1F"/>
          <w:spacing w:val="-1"/>
        </w:rPr>
        <w:t>the</w:t>
      </w:r>
      <w:r>
        <w:rPr>
          <w:color w:val="211F1F"/>
          <w:spacing w:val="-13"/>
        </w:rPr>
        <w:t xml:space="preserve"> </w:t>
      </w:r>
      <w:r>
        <w:rPr>
          <w:color w:val="211F1F"/>
          <w:spacing w:val="-1"/>
        </w:rPr>
        <w:t>Rates</w:t>
      </w:r>
    </w:p>
    <w:p w:rsidR="005B07CE" w:rsidRDefault="005B07CE">
      <w:pPr>
        <w:pStyle w:val="BodyText"/>
        <w:spacing w:before="7"/>
        <w:rPr>
          <w:b/>
          <w:sz w:val="27"/>
        </w:rPr>
      </w:pPr>
    </w:p>
    <w:p w:rsidR="005B07CE" w:rsidRDefault="002230DC">
      <w:pPr>
        <w:pStyle w:val="BodyText"/>
        <w:spacing w:before="1"/>
        <w:ind w:left="640" w:right="770"/>
      </w:pPr>
      <w:r>
        <w:t>The evaluation committee will compare the consistency of rates for similar items and note all inconsistencies of the</w:t>
      </w:r>
      <w:r>
        <w:rPr>
          <w:spacing w:val="-52"/>
        </w:rPr>
        <w:t xml:space="preserve"> </w:t>
      </w:r>
      <w:r>
        <w:t>rates for</w:t>
      </w:r>
      <w:r>
        <w:rPr>
          <w:spacing w:val="-2"/>
        </w:rPr>
        <w:t xml:space="preserve"> </w:t>
      </w:r>
      <w:r>
        <w:t>similar items.</w:t>
      </w:r>
    </w:p>
    <w:p w:rsidR="005B07CE" w:rsidRDefault="005B07CE">
      <w:pPr>
        <w:pStyle w:val="BodyText"/>
        <w:spacing w:before="1"/>
        <w:rPr>
          <w:sz w:val="21"/>
        </w:rPr>
      </w:pPr>
    </w:p>
    <w:p w:rsidR="005B07CE" w:rsidRDefault="002230DC" w:rsidP="00560043">
      <w:pPr>
        <w:pStyle w:val="Heading7"/>
        <w:numPr>
          <w:ilvl w:val="0"/>
          <w:numId w:val="26"/>
        </w:numPr>
        <w:tabs>
          <w:tab w:val="left" w:pos="965"/>
        </w:tabs>
        <w:ind w:left="964" w:hanging="284"/>
      </w:pPr>
      <w:bookmarkStart w:id="72" w:name="_bookmark71"/>
      <w:bookmarkEnd w:id="72"/>
      <w:r>
        <w:rPr>
          <w:color w:val="211F1F"/>
          <w:spacing w:val="-2"/>
        </w:rPr>
        <w:t>Arithmetical</w:t>
      </w:r>
      <w:r>
        <w:rPr>
          <w:color w:val="211F1F"/>
          <w:spacing w:val="-8"/>
        </w:rPr>
        <w:t xml:space="preserve"> </w:t>
      </w:r>
      <w:r>
        <w:rPr>
          <w:color w:val="211F1F"/>
          <w:spacing w:val="-1"/>
        </w:rPr>
        <w:t>Error</w:t>
      </w:r>
      <w:r>
        <w:rPr>
          <w:color w:val="211F1F"/>
          <w:spacing w:val="-8"/>
        </w:rPr>
        <w:t xml:space="preserve"> </w:t>
      </w:r>
      <w:r>
        <w:rPr>
          <w:color w:val="211F1F"/>
          <w:spacing w:val="-1"/>
        </w:rPr>
        <w:t>checking</w:t>
      </w:r>
    </w:p>
    <w:p w:rsidR="005B07CE" w:rsidRDefault="002230DC">
      <w:pPr>
        <w:pStyle w:val="BodyText"/>
        <w:spacing w:before="57"/>
        <w:ind w:left="540" w:right="319"/>
      </w:pPr>
      <w:r>
        <w:t>The evaluation committee will check for any arithmethic errors, any error shall be considered as a deviation. A minor</w:t>
      </w:r>
      <w:r>
        <w:rPr>
          <w:spacing w:val="1"/>
        </w:rPr>
        <w:t xml:space="preserve"> </w:t>
      </w:r>
      <w:r>
        <w:t>deviation,</w:t>
      </w:r>
      <w:r>
        <w:rPr>
          <w:spacing w:val="-11"/>
        </w:rPr>
        <w:t xml:space="preserve"> </w:t>
      </w:r>
      <w:r>
        <w:t>that</w:t>
      </w:r>
      <w:r>
        <w:rPr>
          <w:spacing w:val="-8"/>
        </w:rPr>
        <w:t xml:space="preserve"> </w:t>
      </w:r>
      <w:r>
        <w:t>does</w:t>
      </w:r>
      <w:r>
        <w:rPr>
          <w:spacing w:val="-8"/>
        </w:rPr>
        <w:t xml:space="preserve"> </w:t>
      </w:r>
      <w:r>
        <w:t>not</w:t>
      </w:r>
      <w:r>
        <w:rPr>
          <w:spacing w:val="-8"/>
        </w:rPr>
        <w:t xml:space="preserve"> </w:t>
      </w:r>
      <w:r>
        <w:t>materially</w:t>
      </w:r>
      <w:r>
        <w:rPr>
          <w:spacing w:val="-9"/>
        </w:rPr>
        <w:t xml:space="preserve"> </w:t>
      </w:r>
      <w:r>
        <w:t>depart</w:t>
      </w:r>
      <w:r>
        <w:rPr>
          <w:spacing w:val="-8"/>
        </w:rPr>
        <w:t xml:space="preserve"> </w:t>
      </w:r>
      <w:r>
        <w:t>from</w:t>
      </w:r>
      <w:r>
        <w:rPr>
          <w:spacing w:val="-8"/>
        </w:rPr>
        <w:t xml:space="preserve"> </w:t>
      </w:r>
      <w:r>
        <w:t>the</w:t>
      </w:r>
      <w:r>
        <w:rPr>
          <w:spacing w:val="-11"/>
        </w:rPr>
        <w:t xml:space="preserve"> </w:t>
      </w:r>
      <w:r>
        <w:t>requirements</w:t>
      </w:r>
      <w:r>
        <w:rPr>
          <w:spacing w:val="-8"/>
        </w:rPr>
        <w:t xml:space="preserve"> </w:t>
      </w:r>
      <w:r>
        <w:t>set</w:t>
      </w:r>
      <w:r>
        <w:rPr>
          <w:spacing w:val="-8"/>
        </w:rPr>
        <w:t xml:space="preserve"> </w:t>
      </w:r>
      <w:r>
        <w:t>out</w:t>
      </w:r>
      <w:r>
        <w:rPr>
          <w:spacing w:val="-10"/>
        </w:rPr>
        <w:t xml:space="preserve"> </w:t>
      </w:r>
      <w:r>
        <w:t>in</w:t>
      </w:r>
      <w:r>
        <w:rPr>
          <w:spacing w:val="-10"/>
        </w:rPr>
        <w:t xml:space="preserve"> </w:t>
      </w:r>
      <w:r>
        <w:t>the</w:t>
      </w:r>
      <w:r>
        <w:rPr>
          <w:spacing w:val="-8"/>
        </w:rPr>
        <w:t xml:space="preserve"> </w:t>
      </w:r>
      <w:r>
        <w:t>tender</w:t>
      </w:r>
      <w:r>
        <w:rPr>
          <w:spacing w:val="-8"/>
        </w:rPr>
        <w:t xml:space="preserve"> </w:t>
      </w:r>
      <w:r>
        <w:t>documents</w:t>
      </w:r>
      <w:r>
        <w:rPr>
          <w:spacing w:val="-8"/>
        </w:rPr>
        <w:t xml:space="preserve"> </w:t>
      </w:r>
      <w:r>
        <w:t>or</w:t>
      </w:r>
      <w:r>
        <w:rPr>
          <w:spacing w:val="-8"/>
        </w:rPr>
        <w:t xml:space="preserve"> </w:t>
      </w:r>
      <w:r>
        <w:t>errors</w:t>
      </w:r>
      <w:r>
        <w:rPr>
          <w:spacing w:val="-8"/>
        </w:rPr>
        <w:t xml:space="preserve"> </w:t>
      </w:r>
      <w:r>
        <w:t>or</w:t>
      </w:r>
      <w:r>
        <w:rPr>
          <w:spacing w:val="-8"/>
        </w:rPr>
        <w:t xml:space="preserve"> </w:t>
      </w:r>
      <w:r>
        <w:t>oversights</w:t>
      </w:r>
      <w:r>
        <w:rPr>
          <w:spacing w:val="-11"/>
        </w:rPr>
        <w:t xml:space="preserve"> </w:t>
      </w:r>
      <w:r>
        <w:t>that</w:t>
      </w:r>
      <w:r>
        <w:rPr>
          <w:spacing w:val="-52"/>
        </w:rPr>
        <w:t xml:space="preserve"> </w:t>
      </w:r>
      <w:r>
        <w:t>can be corrected without affecting the substance of the tender. The deviation shall be quantified to extent possible and be</w:t>
      </w:r>
      <w:r>
        <w:rPr>
          <w:spacing w:val="-52"/>
        </w:rPr>
        <w:t xml:space="preserve"> </w:t>
      </w:r>
      <w:r>
        <w:t>taken</w:t>
      </w:r>
      <w:r>
        <w:rPr>
          <w:spacing w:val="-5"/>
        </w:rPr>
        <w:t xml:space="preserve"> </w:t>
      </w:r>
      <w:r>
        <w:t>into</w:t>
      </w:r>
      <w:r>
        <w:rPr>
          <w:spacing w:val="-4"/>
        </w:rPr>
        <w:t xml:space="preserve"> </w:t>
      </w:r>
      <w:r>
        <w:t>account</w:t>
      </w:r>
      <w:r>
        <w:rPr>
          <w:spacing w:val="-5"/>
        </w:rPr>
        <w:t xml:space="preserve"> </w:t>
      </w:r>
      <w:r>
        <w:t>in</w:t>
      </w:r>
      <w:r>
        <w:rPr>
          <w:spacing w:val="-4"/>
        </w:rPr>
        <w:t xml:space="preserve"> </w:t>
      </w:r>
      <w:r>
        <w:t>the</w:t>
      </w:r>
      <w:r>
        <w:rPr>
          <w:spacing w:val="-4"/>
        </w:rPr>
        <w:t xml:space="preserve"> </w:t>
      </w:r>
      <w:r>
        <w:t>evaluation</w:t>
      </w:r>
      <w:r>
        <w:rPr>
          <w:spacing w:val="-4"/>
        </w:rPr>
        <w:t xml:space="preserve"> </w:t>
      </w:r>
      <w:r>
        <w:t>and</w:t>
      </w:r>
      <w:r>
        <w:rPr>
          <w:spacing w:val="-6"/>
        </w:rPr>
        <w:t xml:space="preserve"> </w:t>
      </w:r>
      <w:r>
        <w:t>comparison</w:t>
      </w:r>
      <w:r>
        <w:rPr>
          <w:spacing w:val="-4"/>
        </w:rPr>
        <w:t xml:space="preserve"> </w:t>
      </w:r>
      <w:r>
        <w:t>of</w:t>
      </w:r>
      <w:r>
        <w:rPr>
          <w:spacing w:val="-5"/>
        </w:rPr>
        <w:t xml:space="preserve"> </w:t>
      </w:r>
      <w:r>
        <w:t>tenders</w:t>
      </w:r>
      <w:r>
        <w:rPr>
          <w:spacing w:val="-4"/>
        </w:rPr>
        <w:t xml:space="preserve"> </w:t>
      </w:r>
      <w:r>
        <w:t>as</w:t>
      </w:r>
      <w:r>
        <w:rPr>
          <w:spacing w:val="-3"/>
        </w:rPr>
        <w:t xml:space="preserve"> </w:t>
      </w:r>
      <w:r>
        <w:t>stipulated</w:t>
      </w:r>
      <w:r>
        <w:rPr>
          <w:spacing w:val="-6"/>
        </w:rPr>
        <w:t xml:space="preserve"> </w:t>
      </w:r>
      <w:r>
        <w:t>in</w:t>
      </w:r>
      <w:r>
        <w:rPr>
          <w:spacing w:val="-6"/>
        </w:rPr>
        <w:t xml:space="preserve"> </w:t>
      </w:r>
      <w:r>
        <w:t>the</w:t>
      </w:r>
      <w:r>
        <w:rPr>
          <w:spacing w:val="-6"/>
        </w:rPr>
        <w:t xml:space="preserve"> </w:t>
      </w:r>
      <w:r>
        <w:t>PPADA</w:t>
      </w:r>
      <w:r>
        <w:rPr>
          <w:spacing w:val="-6"/>
        </w:rPr>
        <w:t xml:space="preserve"> </w:t>
      </w:r>
      <w:r>
        <w:t>2015.</w:t>
      </w:r>
    </w:p>
    <w:p w:rsidR="005B07CE" w:rsidRDefault="005B07CE">
      <w:pPr>
        <w:pStyle w:val="BodyText"/>
        <w:spacing w:before="10"/>
        <w:rPr>
          <w:sz w:val="29"/>
        </w:rPr>
      </w:pPr>
    </w:p>
    <w:p w:rsidR="005B07CE" w:rsidRDefault="002230DC">
      <w:pPr>
        <w:pStyle w:val="Heading7"/>
        <w:spacing w:before="1"/>
        <w:ind w:left="681"/>
        <w:jc w:val="both"/>
      </w:pPr>
      <w:bookmarkStart w:id="73" w:name="_bookmark72"/>
      <w:bookmarkEnd w:id="73"/>
      <w:r>
        <w:rPr>
          <w:color w:val="211F1F"/>
          <w:spacing w:val="-1"/>
        </w:rPr>
        <w:t>STAGE</w:t>
      </w:r>
      <w:r>
        <w:rPr>
          <w:color w:val="211F1F"/>
          <w:spacing w:val="-11"/>
        </w:rPr>
        <w:t xml:space="preserve"> </w:t>
      </w:r>
      <w:r>
        <w:rPr>
          <w:color w:val="211F1F"/>
          <w:spacing w:val="-1"/>
        </w:rPr>
        <w:t>4</w:t>
      </w:r>
      <w:r>
        <w:rPr>
          <w:color w:val="211F1F"/>
          <w:spacing w:val="-9"/>
        </w:rPr>
        <w:t xml:space="preserve"> </w:t>
      </w:r>
      <w:r>
        <w:rPr>
          <w:color w:val="211F1F"/>
          <w:spacing w:val="-1"/>
        </w:rPr>
        <w:t>-</w:t>
      </w:r>
      <w:r>
        <w:rPr>
          <w:color w:val="211F1F"/>
          <w:spacing w:val="-7"/>
        </w:rPr>
        <w:t xml:space="preserve"> </w:t>
      </w:r>
      <w:r>
        <w:rPr>
          <w:color w:val="211F1F"/>
          <w:spacing w:val="-1"/>
        </w:rPr>
        <w:t>RECOMMENDATION</w:t>
      </w:r>
      <w:r>
        <w:rPr>
          <w:color w:val="211F1F"/>
          <w:spacing w:val="-12"/>
        </w:rPr>
        <w:t xml:space="preserve"> </w:t>
      </w:r>
      <w:r>
        <w:rPr>
          <w:color w:val="211F1F"/>
          <w:spacing w:val="-1"/>
        </w:rPr>
        <w:t>FOR</w:t>
      </w:r>
      <w:r>
        <w:rPr>
          <w:color w:val="211F1F"/>
          <w:spacing w:val="-11"/>
        </w:rPr>
        <w:t xml:space="preserve"> </w:t>
      </w:r>
      <w:r>
        <w:rPr>
          <w:color w:val="211F1F"/>
          <w:spacing w:val="-1"/>
        </w:rPr>
        <w:t>AWARD</w:t>
      </w:r>
    </w:p>
    <w:p w:rsidR="005B07CE" w:rsidRDefault="005B07CE">
      <w:pPr>
        <w:pStyle w:val="BodyText"/>
        <w:spacing w:before="8"/>
        <w:rPr>
          <w:b/>
          <w:sz w:val="28"/>
        </w:rPr>
      </w:pPr>
    </w:p>
    <w:p w:rsidR="005B07CE" w:rsidRDefault="002230DC">
      <w:pPr>
        <w:pStyle w:val="BodyText"/>
        <w:ind w:left="640"/>
      </w:pPr>
      <w:r>
        <w:t>The</w:t>
      </w:r>
      <w:r>
        <w:rPr>
          <w:spacing w:val="-2"/>
        </w:rPr>
        <w:t xml:space="preserve"> </w:t>
      </w:r>
      <w:r>
        <w:t>successful bidder</w:t>
      </w:r>
      <w:r>
        <w:rPr>
          <w:spacing w:val="-1"/>
        </w:rPr>
        <w:t xml:space="preserve"> </w:t>
      </w:r>
      <w:r>
        <w:t>shall</w:t>
      </w:r>
      <w:r>
        <w:rPr>
          <w:spacing w:val="-3"/>
        </w:rPr>
        <w:t xml:space="preserve"> </w:t>
      </w:r>
      <w:r>
        <w:t>be</w:t>
      </w:r>
      <w:r>
        <w:rPr>
          <w:spacing w:val="-3"/>
        </w:rPr>
        <w:t xml:space="preserve"> </w:t>
      </w:r>
      <w:r>
        <w:t>the</w:t>
      </w:r>
      <w:r>
        <w:rPr>
          <w:spacing w:val="-3"/>
        </w:rPr>
        <w:t xml:space="preserve"> </w:t>
      </w:r>
      <w:r>
        <w:t>tenderer with</w:t>
      </w:r>
      <w:r>
        <w:rPr>
          <w:spacing w:val="-1"/>
        </w:rPr>
        <w:t xml:space="preserve"> </w:t>
      </w:r>
      <w:r>
        <w:t>the</w:t>
      </w:r>
      <w:r>
        <w:rPr>
          <w:spacing w:val="-3"/>
        </w:rPr>
        <w:t xml:space="preserve"> </w:t>
      </w:r>
      <w:r>
        <w:t>lowest evaluated</w:t>
      </w:r>
      <w:r>
        <w:rPr>
          <w:spacing w:val="-4"/>
        </w:rPr>
        <w:t xml:space="preserve"> </w:t>
      </w:r>
      <w:r>
        <w:t>tender</w:t>
      </w:r>
      <w:r>
        <w:rPr>
          <w:spacing w:val="-1"/>
        </w:rPr>
        <w:t xml:space="preserve"> </w:t>
      </w:r>
      <w:r>
        <w:t>price.</w:t>
      </w:r>
    </w:p>
    <w:p w:rsidR="005B07CE" w:rsidRDefault="002230DC">
      <w:pPr>
        <w:pStyle w:val="BodyText"/>
        <w:spacing w:before="25"/>
        <w:ind w:left="1920" w:right="1537"/>
        <w:jc w:val="center"/>
      </w:pPr>
      <w:r>
        <w:t>28</w:t>
      </w:r>
    </w:p>
    <w:p w:rsidR="005B07CE" w:rsidRDefault="005B07CE">
      <w:pPr>
        <w:jc w:val="center"/>
        <w:sectPr w:rsidR="005B07CE" w:rsidSect="00447390">
          <w:footerReference w:type="default" r:id="rId48"/>
          <w:pgSz w:w="11930" w:h="16860"/>
          <w:pgMar w:top="1120" w:right="280" w:bottom="280" w:left="60" w:header="0" w:footer="0" w:gutter="0"/>
          <w:cols w:space="720"/>
        </w:sectPr>
      </w:pPr>
    </w:p>
    <w:p w:rsidR="005B07CE" w:rsidRDefault="002230DC">
      <w:pPr>
        <w:pStyle w:val="Heading4"/>
      </w:pPr>
      <w:bookmarkStart w:id="74" w:name="_bookmark73"/>
      <w:bookmarkEnd w:id="74"/>
      <w:r>
        <w:lastRenderedPageBreak/>
        <w:t>3.</w:t>
      </w:r>
      <w:r>
        <w:rPr>
          <w:spacing w:val="69"/>
        </w:rPr>
        <w:t xml:space="preserve"> </w:t>
      </w:r>
      <w:r>
        <w:t>QUALIFICATION</w:t>
      </w:r>
      <w:r>
        <w:rPr>
          <w:spacing w:val="-8"/>
        </w:rPr>
        <w:t xml:space="preserve"> </w:t>
      </w:r>
      <w:r>
        <w:t>FORMS</w:t>
      </w:r>
    </w:p>
    <w:p w:rsidR="005B07CE" w:rsidRDefault="005B07CE">
      <w:pPr>
        <w:pStyle w:val="BodyText"/>
        <w:rPr>
          <w:b/>
          <w:i/>
          <w:sz w:val="30"/>
        </w:rPr>
      </w:pPr>
    </w:p>
    <w:p w:rsidR="005B07CE" w:rsidRDefault="002230DC" w:rsidP="00560043">
      <w:pPr>
        <w:pStyle w:val="Heading7"/>
        <w:numPr>
          <w:ilvl w:val="0"/>
          <w:numId w:val="25"/>
        </w:numPr>
        <w:tabs>
          <w:tab w:val="left" w:pos="1035"/>
        </w:tabs>
        <w:spacing w:before="174"/>
        <w:ind w:hanging="215"/>
        <w:jc w:val="left"/>
        <w:rPr>
          <w:color w:val="211F1F"/>
        </w:rPr>
      </w:pPr>
      <w:bookmarkStart w:id="75" w:name="_bookmark74"/>
      <w:bookmarkEnd w:id="75"/>
      <w:r>
        <w:rPr>
          <w:color w:val="211F1F"/>
          <w:spacing w:val="-3"/>
        </w:rPr>
        <w:t>FOREIGN</w:t>
      </w:r>
      <w:r>
        <w:rPr>
          <w:color w:val="211F1F"/>
          <w:spacing w:val="-9"/>
        </w:rPr>
        <w:t xml:space="preserve"> </w:t>
      </w:r>
      <w:r>
        <w:rPr>
          <w:color w:val="211F1F"/>
          <w:spacing w:val="-3"/>
        </w:rPr>
        <w:t>TENDERERS</w:t>
      </w:r>
      <w:r>
        <w:rPr>
          <w:color w:val="211F1F"/>
          <w:spacing w:val="-2"/>
        </w:rPr>
        <w:t xml:space="preserve"> </w:t>
      </w:r>
      <w:r>
        <w:rPr>
          <w:color w:val="211F1F"/>
          <w:spacing w:val="-3"/>
        </w:rPr>
        <w:t>40%RULE</w:t>
      </w:r>
    </w:p>
    <w:p w:rsidR="005B07CE" w:rsidRDefault="005B07CE">
      <w:pPr>
        <w:pStyle w:val="BodyText"/>
        <w:spacing w:before="1"/>
        <w:rPr>
          <w:b/>
          <w:sz w:val="24"/>
        </w:rPr>
      </w:pPr>
    </w:p>
    <w:p w:rsidR="005B07CE" w:rsidRDefault="002230DC">
      <w:pPr>
        <w:pStyle w:val="BodyText"/>
        <w:ind w:left="792"/>
      </w:pPr>
      <w:r>
        <w:t>Pursuant</w:t>
      </w:r>
      <w:r>
        <w:rPr>
          <w:spacing w:val="-2"/>
        </w:rPr>
        <w:t xml:space="preserve"> </w:t>
      </w:r>
      <w:r>
        <w:t>to</w:t>
      </w:r>
      <w:r>
        <w:rPr>
          <w:spacing w:val="-2"/>
        </w:rPr>
        <w:t xml:space="preserve"> </w:t>
      </w:r>
      <w:r>
        <w:t>ITT</w:t>
      </w:r>
      <w:r>
        <w:rPr>
          <w:spacing w:val="-2"/>
        </w:rPr>
        <w:t xml:space="preserve"> </w:t>
      </w:r>
      <w:r>
        <w:t>3.9,</w:t>
      </w:r>
      <w:r>
        <w:rPr>
          <w:spacing w:val="-5"/>
        </w:rPr>
        <w:t xml:space="preserve"> </w:t>
      </w:r>
      <w:r>
        <w:t>a</w:t>
      </w:r>
      <w:r>
        <w:rPr>
          <w:spacing w:val="-4"/>
        </w:rPr>
        <w:t xml:space="preserve"> </w:t>
      </w:r>
      <w:r>
        <w:t>foreign</w:t>
      </w:r>
      <w:r>
        <w:rPr>
          <w:spacing w:val="-2"/>
        </w:rPr>
        <w:t xml:space="preserve"> </w:t>
      </w:r>
      <w:r>
        <w:t>tenderer</w:t>
      </w:r>
      <w:r>
        <w:rPr>
          <w:spacing w:val="-1"/>
        </w:rPr>
        <w:t xml:space="preserve"> </w:t>
      </w:r>
      <w:r>
        <w:t>must</w:t>
      </w:r>
      <w:r>
        <w:rPr>
          <w:spacing w:val="-2"/>
        </w:rPr>
        <w:t xml:space="preserve"> </w:t>
      </w:r>
      <w:r>
        <w:t>complete</w:t>
      </w:r>
      <w:r>
        <w:rPr>
          <w:spacing w:val="-7"/>
        </w:rPr>
        <w:t xml:space="preserve"> </w:t>
      </w:r>
      <w:r>
        <w:t>this</w:t>
      </w:r>
      <w:r>
        <w:rPr>
          <w:spacing w:val="-4"/>
        </w:rPr>
        <w:t xml:space="preserve"> </w:t>
      </w:r>
      <w:r>
        <w:t>form</w:t>
      </w:r>
      <w:r>
        <w:rPr>
          <w:spacing w:val="-6"/>
        </w:rPr>
        <w:t xml:space="preserve"> </w:t>
      </w:r>
      <w:r>
        <w:t>to</w:t>
      </w:r>
      <w:r>
        <w:rPr>
          <w:spacing w:val="-2"/>
        </w:rPr>
        <w:t xml:space="preserve"> </w:t>
      </w:r>
      <w:r>
        <w:t>demonstrate</w:t>
      </w:r>
      <w:r>
        <w:rPr>
          <w:spacing w:val="-4"/>
        </w:rPr>
        <w:t xml:space="preserve"> </w:t>
      </w:r>
      <w:r>
        <w:t>that</w:t>
      </w:r>
      <w:r>
        <w:rPr>
          <w:spacing w:val="-1"/>
        </w:rPr>
        <w:t xml:space="preserve"> </w:t>
      </w:r>
      <w:r>
        <w:t>the</w:t>
      </w:r>
      <w:r>
        <w:rPr>
          <w:spacing w:val="-4"/>
        </w:rPr>
        <w:t xml:space="preserve"> </w:t>
      </w:r>
      <w:r>
        <w:t>tender</w:t>
      </w:r>
      <w:r>
        <w:rPr>
          <w:spacing w:val="-1"/>
        </w:rPr>
        <w:t xml:space="preserve"> </w:t>
      </w:r>
      <w:r>
        <w:t>fulﬁls</w:t>
      </w:r>
      <w:r>
        <w:rPr>
          <w:spacing w:val="-5"/>
        </w:rPr>
        <w:t xml:space="preserve"> </w:t>
      </w:r>
      <w:r>
        <w:t>this</w:t>
      </w:r>
      <w:r>
        <w:rPr>
          <w:spacing w:val="-4"/>
        </w:rPr>
        <w:t xml:space="preserve"> </w:t>
      </w:r>
      <w:r>
        <w:t>condition.</w:t>
      </w:r>
    </w:p>
    <w:p w:rsidR="005B07CE" w:rsidRDefault="005B07CE">
      <w:pPr>
        <w:pStyle w:val="BodyText"/>
        <w:spacing w:before="5"/>
        <w:rPr>
          <w:sz w:val="18"/>
        </w:rPr>
      </w:pPr>
    </w:p>
    <w:tbl>
      <w:tblPr>
        <w:tblW w:w="0" w:type="auto"/>
        <w:tblInd w:w="12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4"/>
        <w:gridCol w:w="2981"/>
        <w:gridCol w:w="2186"/>
        <w:gridCol w:w="1601"/>
        <w:gridCol w:w="1898"/>
      </w:tblGrid>
      <w:tr w:rsidR="005B07CE">
        <w:trPr>
          <w:trHeight w:val="496"/>
        </w:trPr>
        <w:tc>
          <w:tcPr>
            <w:tcW w:w="804" w:type="dxa"/>
            <w:shd w:val="clear" w:color="auto" w:fill="D0CECE"/>
          </w:tcPr>
          <w:p w:rsidR="005B07CE" w:rsidRDefault="002230DC">
            <w:pPr>
              <w:pStyle w:val="TableParagraph"/>
              <w:spacing w:line="238" w:lineRule="exact"/>
              <w:ind w:left="110"/>
              <w:rPr>
                <w:rFonts w:ascii="Times New Roman"/>
                <w:b/>
              </w:rPr>
            </w:pPr>
            <w:r>
              <w:rPr>
                <w:rFonts w:ascii="Times New Roman"/>
                <w:b/>
              </w:rPr>
              <w:t>ITEM</w:t>
            </w:r>
          </w:p>
        </w:tc>
        <w:tc>
          <w:tcPr>
            <w:tcW w:w="2981" w:type="dxa"/>
            <w:shd w:val="clear" w:color="auto" w:fill="D0CECE"/>
          </w:tcPr>
          <w:p w:rsidR="005B07CE" w:rsidRDefault="002230DC">
            <w:pPr>
              <w:pStyle w:val="TableParagraph"/>
              <w:spacing w:line="238" w:lineRule="exact"/>
              <w:ind w:left="110"/>
              <w:rPr>
                <w:rFonts w:ascii="Times New Roman"/>
                <w:b/>
              </w:rPr>
            </w:pPr>
            <w:r>
              <w:rPr>
                <w:rFonts w:ascii="Times New Roman"/>
                <w:b/>
              </w:rPr>
              <w:t>Description</w:t>
            </w:r>
            <w:r>
              <w:rPr>
                <w:rFonts w:ascii="Times New Roman"/>
                <w:b/>
                <w:spacing w:val="-4"/>
              </w:rPr>
              <w:t xml:space="preserve"> </w:t>
            </w:r>
            <w:r>
              <w:rPr>
                <w:rFonts w:ascii="Times New Roman"/>
                <w:b/>
              </w:rPr>
              <w:t>of</w:t>
            </w:r>
            <w:r>
              <w:rPr>
                <w:rFonts w:ascii="Times New Roman"/>
                <w:b/>
                <w:spacing w:val="-3"/>
              </w:rPr>
              <w:t xml:space="preserve"> </w:t>
            </w:r>
            <w:r>
              <w:rPr>
                <w:rFonts w:ascii="Times New Roman"/>
                <w:b/>
              </w:rPr>
              <w:t>Work</w:t>
            </w:r>
            <w:r>
              <w:rPr>
                <w:rFonts w:ascii="Times New Roman"/>
                <w:b/>
                <w:spacing w:val="-5"/>
              </w:rPr>
              <w:t xml:space="preserve"> </w:t>
            </w:r>
            <w:r>
              <w:rPr>
                <w:rFonts w:ascii="Times New Roman"/>
                <w:b/>
              </w:rPr>
              <w:t>Item</w:t>
            </w:r>
          </w:p>
        </w:tc>
        <w:tc>
          <w:tcPr>
            <w:tcW w:w="2186" w:type="dxa"/>
            <w:shd w:val="clear" w:color="auto" w:fill="D0CECE"/>
          </w:tcPr>
          <w:p w:rsidR="005B07CE" w:rsidRDefault="002230DC">
            <w:pPr>
              <w:pStyle w:val="TableParagraph"/>
              <w:spacing w:line="228" w:lineRule="auto"/>
              <w:ind w:left="108" w:right="205"/>
              <w:rPr>
                <w:rFonts w:ascii="Times New Roman"/>
                <w:b/>
              </w:rPr>
            </w:pPr>
            <w:r>
              <w:rPr>
                <w:rFonts w:ascii="Times New Roman"/>
                <w:b/>
              </w:rPr>
              <w:t>Describe</w:t>
            </w:r>
            <w:r>
              <w:rPr>
                <w:rFonts w:ascii="Times New Roman"/>
                <w:b/>
                <w:spacing w:val="-9"/>
              </w:rPr>
              <w:t xml:space="preserve"> </w:t>
            </w:r>
            <w:r>
              <w:rPr>
                <w:rFonts w:ascii="Times New Roman"/>
                <w:b/>
              </w:rPr>
              <w:t>location</w:t>
            </w:r>
            <w:r>
              <w:rPr>
                <w:rFonts w:ascii="Times New Roman"/>
                <w:b/>
                <w:spacing w:val="-11"/>
              </w:rPr>
              <w:t xml:space="preserve"> </w:t>
            </w:r>
            <w:r>
              <w:rPr>
                <w:rFonts w:ascii="Times New Roman"/>
                <w:b/>
              </w:rPr>
              <w:t>of</w:t>
            </w:r>
            <w:r>
              <w:rPr>
                <w:rFonts w:ascii="Times New Roman"/>
                <w:b/>
                <w:spacing w:val="-52"/>
              </w:rPr>
              <w:t xml:space="preserve"> </w:t>
            </w:r>
            <w:r>
              <w:rPr>
                <w:rFonts w:ascii="Times New Roman"/>
                <w:b/>
              </w:rPr>
              <w:t>Source</w:t>
            </w:r>
          </w:p>
        </w:tc>
        <w:tc>
          <w:tcPr>
            <w:tcW w:w="1601" w:type="dxa"/>
            <w:shd w:val="clear" w:color="auto" w:fill="D0CECE"/>
          </w:tcPr>
          <w:p w:rsidR="005B07CE" w:rsidRDefault="002230DC">
            <w:pPr>
              <w:pStyle w:val="TableParagraph"/>
              <w:spacing w:line="232" w:lineRule="exact"/>
              <w:ind w:left="108"/>
              <w:rPr>
                <w:rFonts w:ascii="Times New Roman"/>
                <w:b/>
              </w:rPr>
            </w:pPr>
            <w:r>
              <w:rPr>
                <w:rFonts w:ascii="Times New Roman"/>
                <w:b/>
              </w:rPr>
              <w:t>COST</w:t>
            </w:r>
            <w:r>
              <w:rPr>
                <w:rFonts w:ascii="Times New Roman"/>
                <w:b/>
                <w:spacing w:val="-1"/>
              </w:rPr>
              <w:t xml:space="preserve"> </w:t>
            </w:r>
            <w:r>
              <w:rPr>
                <w:rFonts w:ascii="Times New Roman"/>
                <w:b/>
              </w:rPr>
              <w:t>in</w:t>
            </w:r>
          </w:p>
          <w:p w:rsidR="005B07CE" w:rsidRDefault="002230DC">
            <w:pPr>
              <w:pStyle w:val="TableParagraph"/>
              <w:spacing w:line="245" w:lineRule="exact"/>
              <w:ind w:left="108"/>
              <w:rPr>
                <w:rFonts w:ascii="Times New Roman"/>
                <w:b/>
              </w:rPr>
            </w:pPr>
            <w:r>
              <w:rPr>
                <w:rFonts w:ascii="Times New Roman"/>
                <w:b/>
              </w:rPr>
              <w:t>K.</w:t>
            </w:r>
            <w:r>
              <w:rPr>
                <w:rFonts w:ascii="Times New Roman"/>
                <w:b/>
                <w:spacing w:val="-2"/>
              </w:rPr>
              <w:t xml:space="preserve"> </w:t>
            </w:r>
            <w:r>
              <w:rPr>
                <w:rFonts w:ascii="Times New Roman"/>
                <w:b/>
              </w:rPr>
              <w:t>shillings</w:t>
            </w:r>
          </w:p>
        </w:tc>
        <w:tc>
          <w:tcPr>
            <w:tcW w:w="1898" w:type="dxa"/>
            <w:shd w:val="clear" w:color="auto" w:fill="D0CECE"/>
          </w:tcPr>
          <w:p w:rsidR="005B07CE" w:rsidRDefault="002230DC">
            <w:pPr>
              <w:pStyle w:val="TableParagraph"/>
              <w:spacing w:line="238" w:lineRule="exact"/>
              <w:ind w:left="109"/>
              <w:rPr>
                <w:rFonts w:ascii="Times New Roman"/>
                <w:b/>
              </w:rPr>
            </w:pPr>
            <w:r>
              <w:rPr>
                <w:rFonts w:ascii="Times New Roman"/>
                <w:b/>
              </w:rPr>
              <w:t>Comments,</w:t>
            </w:r>
            <w:r>
              <w:rPr>
                <w:rFonts w:ascii="Times New Roman"/>
                <w:b/>
                <w:spacing w:val="-6"/>
              </w:rPr>
              <w:t xml:space="preserve"> </w:t>
            </w:r>
            <w:r>
              <w:rPr>
                <w:rFonts w:ascii="Times New Roman"/>
                <w:b/>
              </w:rPr>
              <w:t>if</w:t>
            </w:r>
            <w:r>
              <w:rPr>
                <w:rFonts w:ascii="Times New Roman"/>
                <w:b/>
                <w:spacing w:val="1"/>
              </w:rPr>
              <w:t xml:space="preserve"> </w:t>
            </w:r>
            <w:r>
              <w:rPr>
                <w:rFonts w:ascii="Times New Roman"/>
                <w:b/>
              </w:rPr>
              <w:t>any</w:t>
            </w:r>
          </w:p>
        </w:tc>
      </w:tr>
      <w:tr w:rsidR="005B07CE">
        <w:trPr>
          <w:trHeight w:val="244"/>
        </w:trPr>
        <w:tc>
          <w:tcPr>
            <w:tcW w:w="804" w:type="dxa"/>
            <w:shd w:val="clear" w:color="auto" w:fill="F0F0F0"/>
          </w:tcPr>
          <w:p w:rsidR="005B07CE" w:rsidRDefault="002230DC">
            <w:pPr>
              <w:pStyle w:val="TableParagraph"/>
              <w:spacing w:line="224" w:lineRule="exact"/>
              <w:ind w:left="110"/>
              <w:rPr>
                <w:rFonts w:ascii="Times New Roman"/>
              </w:rPr>
            </w:pPr>
            <w:r>
              <w:rPr>
                <w:rFonts w:ascii="Times New Roman"/>
              </w:rPr>
              <w:t>A</w:t>
            </w:r>
          </w:p>
        </w:tc>
        <w:tc>
          <w:tcPr>
            <w:tcW w:w="8666" w:type="dxa"/>
            <w:gridSpan w:val="4"/>
            <w:shd w:val="clear" w:color="auto" w:fill="F0F0F0"/>
          </w:tcPr>
          <w:p w:rsidR="005B07CE" w:rsidRDefault="002230DC">
            <w:pPr>
              <w:pStyle w:val="TableParagraph"/>
              <w:spacing w:line="224" w:lineRule="exact"/>
              <w:ind w:left="110"/>
              <w:rPr>
                <w:rFonts w:ascii="Times New Roman"/>
              </w:rPr>
            </w:pPr>
            <w:r>
              <w:rPr>
                <w:rFonts w:ascii="Times New Roman"/>
              </w:rPr>
              <w:t>Local</w:t>
            </w:r>
            <w:r>
              <w:rPr>
                <w:rFonts w:ascii="Times New Roman"/>
                <w:spacing w:val="-2"/>
              </w:rPr>
              <w:t xml:space="preserve"> </w:t>
            </w:r>
            <w:r>
              <w:rPr>
                <w:rFonts w:ascii="Times New Roman"/>
              </w:rPr>
              <w:t>Labor</w:t>
            </w:r>
          </w:p>
        </w:tc>
      </w:tr>
      <w:tr w:rsidR="005B07CE">
        <w:trPr>
          <w:trHeight w:val="251"/>
        </w:trPr>
        <w:tc>
          <w:tcPr>
            <w:tcW w:w="804" w:type="dxa"/>
          </w:tcPr>
          <w:p w:rsidR="005B07CE" w:rsidRDefault="002230DC">
            <w:pPr>
              <w:pStyle w:val="TableParagraph"/>
              <w:spacing w:line="231" w:lineRule="exact"/>
              <w:ind w:left="110"/>
              <w:rPr>
                <w:rFonts w:ascii="Times New Roman"/>
              </w:rPr>
            </w:pPr>
            <w:r>
              <w:rPr>
                <w:rFonts w:ascii="Times New Roman"/>
              </w:rPr>
              <w:t>1</w:t>
            </w:r>
          </w:p>
        </w:tc>
        <w:tc>
          <w:tcPr>
            <w:tcW w:w="2981" w:type="dxa"/>
          </w:tcPr>
          <w:p w:rsidR="005B07CE" w:rsidRDefault="005B07CE">
            <w:pPr>
              <w:pStyle w:val="TableParagraph"/>
              <w:rPr>
                <w:rFonts w:ascii="Times New Roman"/>
                <w:sz w:val="18"/>
              </w:rPr>
            </w:pPr>
          </w:p>
        </w:tc>
        <w:tc>
          <w:tcPr>
            <w:tcW w:w="2186" w:type="dxa"/>
          </w:tcPr>
          <w:p w:rsidR="005B07CE" w:rsidRDefault="005B07CE">
            <w:pPr>
              <w:pStyle w:val="TableParagraph"/>
              <w:rPr>
                <w:rFonts w:ascii="Times New Roman"/>
                <w:sz w:val="18"/>
              </w:rPr>
            </w:pPr>
          </w:p>
        </w:tc>
        <w:tc>
          <w:tcPr>
            <w:tcW w:w="1601" w:type="dxa"/>
          </w:tcPr>
          <w:p w:rsidR="005B07CE" w:rsidRDefault="005B07CE">
            <w:pPr>
              <w:pStyle w:val="TableParagraph"/>
              <w:rPr>
                <w:rFonts w:ascii="Times New Roman"/>
                <w:sz w:val="18"/>
              </w:rPr>
            </w:pPr>
          </w:p>
        </w:tc>
        <w:tc>
          <w:tcPr>
            <w:tcW w:w="1898" w:type="dxa"/>
          </w:tcPr>
          <w:p w:rsidR="005B07CE" w:rsidRDefault="005B07CE">
            <w:pPr>
              <w:pStyle w:val="TableParagraph"/>
              <w:rPr>
                <w:rFonts w:ascii="Times New Roman"/>
                <w:sz w:val="18"/>
              </w:rPr>
            </w:pPr>
          </w:p>
        </w:tc>
      </w:tr>
      <w:tr w:rsidR="005B07CE">
        <w:trPr>
          <w:trHeight w:val="249"/>
        </w:trPr>
        <w:tc>
          <w:tcPr>
            <w:tcW w:w="804" w:type="dxa"/>
          </w:tcPr>
          <w:p w:rsidR="005B07CE" w:rsidRDefault="002230DC">
            <w:pPr>
              <w:pStyle w:val="TableParagraph"/>
              <w:spacing w:line="229" w:lineRule="exact"/>
              <w:ind w:left="110"/>
              <w:rPr>
                <w:rFonts w:ascii="Times New Roman"/>
              </w:rPr>
            </w:pPr>
            <w:r>
              <w:rPr>
                <w:rFonts w:ascii="Times New Roman"/>
              </w:rPr>
              <w:t>2</w:t>
            </w:r>
          </w:p>
        </w:tc>
        <w:tc>
          <w:tcPr>
            <w:tcW w:w="2981" w:type="dxa"/>
          </w:tcPr>
          <w:p w:rsidR="005B07CE" w:rsidRDefault="005B07CE">
            <w:pPr>
              <w:pStyle w:val="TableParagraph"/>
              <w:rPr>
                <w:rFonts w:ascii="Times New Roman"/>
                <w:sz w:val="18"/>
              </w:rPr>
            </w:pPr>
          </w:p>
        </w:tc>
        <w:tc>
          <w:tcPr>
            <w:tcW w:w="2186" w:type="dxa"/>
          </w:tcPr>
          <w:p w:rsidR="005B07CE" w:rsidRDefault="005B07CE">
            <w:pPr>
              <w:pStyle w:val="TableParagraph"/>
              <w:rPr>
                <w:rFonts w:ascii="Times New Roman"/>
                <w:sz w:val="18"/>
              </w:rPr>
            </w:pPr>
          </w:p>
        </w:tc>
        <w:tc>
          <w:tcPr>
            <w:tcW w:w="1601" w:type="dxa"/>
          </w:tcPr>
          <w:p w:rsidR="005B07CE" w:rsidRDefault="005B07CE">
            <w:pPr>
              <w:pStyle w:val="TableParagraph"/>
              <w:rPr>
                <w:rFonts w:ascii="Times New Roman"/>
                <w:sz w:val="18"/>
              </w:rPr>
            </w:pPr>
          </w:p>
        </w:tc>
        <w:tc>
          <w:tcPr>
            <w:tcW w:w="1898" w:type="dxa"/>
          </w:tcPr>
          <w:p w:rsidR="005B07CE" w:rsidRDefault="005B07CE">
            <w:pPr>
              <w:pStyle w:val="TableParagraph"/>
              <w:rPr>
                <w:rFonts w:ascii="Times New Roman"/>
                <w:sz w:val="18"/>
              </w:rPr>
            </w:pPr>
          </w:p>
        </w:tc>
      </w:tr>
      <w:tr w:rsidR="005B07CE">
        <w:trPr>
          <w:trHeight w:val="246"/>
        </w:trPr>
        <w:tc>
          <w:tcPr>
            <w:tcW w:w="804" w:type="dxa"/>
          </w:tcPr>
          <w:p w:rsidR="005B07CE" w:rsidRDefault="002230DC">
            <w:pPr>
              <w:pStyle w:val="TableParagraph"/>
              <w:spacing w:line="227" w:lineRule="exact"/>
              <w:ind w:left="110"/>
              <w:rPr>
                <w:rFonts w:ascii="Times New Roman"/>
              </w:rPr>
            </w:pPr>
            <w:r>
              <w:rPr>
                <w:rFonts w:ascii="Times New Roman"/>
              </w:rPr>
              <w:t>3</w:t>
            </w:r>
          </w:p>
        </w:tc>
        <w:tc>
          <w:tcPr>
            <w:tcW w:w="2981" w:type="dxa"/>
          </w:tcPr>
          <w:p w:rsidR="005B07CE" w:rsidRDefault="005B07CE">
            <w:pPr>
              <w:pStyle w:val="TableParagraph"/>
              <w:rPr>
                <w:rFonts w:ascii="Times New Roman"/>
                <w:sz w:val="16"/>
              </w:rPr>
            </w:pPr>
          </w:p>
        </w:tc>
        <w:tc>
          <w:tcPr>
            <w:tcW w:w="2186" w:type="dxa"/>
          </w:tcPr>
          <w:p w:rsidR="005B07CE" w:rsidRDefault="005B07CE">
            <w:pPr>
              <w:pStyle w:val="TableParagraph"/>
              <w:rPr>
                <w:rFonts w:ascii="Times New Roman"/>
                <w:sz w:val="16"/>
              </w:rPr>
            </w:pPr>
          </w:p>
        </w:tc>
        <w:tc>
          <w:tcPr>
            <w:tcW w:w="1601" w:type="dxa"/>
          </w:tcPr>
          <w:p w:rsidR="005B07CE" w:rsidRDefault="005B07CE">
            <w:pPr>
              <w:pStyle w:val="TableParagraph"/>
              <w:rPr>
                <w:rFonts w:ascii="Times New Roman"/>
                <w:sz w:val="16"/>
              </w:rPr>
            </w:pPr>
          </w:p>
        </w:tc>
        <w:tc>
          <w:tcPr>
            <w:tcW w:w="1898" w:type="dxa"/>
          </w:tcPr>
          <w:p w:rsidR="005B07CE" w:rsidRDefault="005B07CE">
            <w:pPr>
              <w:pStyle w:val="TableParagraph"/>
              <w:rPr>
                <w:rFonts w:ascii="Times New Roman"/>
                <w:sz w:val="16"/>
              </w:rPr>
            </w:pPr>
          </w:p>
        </w:tc>
      </w:tr>
      <w:tr w:rsidR="005B07CE">
        <w:trPr>
          <w:trHeight w:val="248"/>
        </w:trPr>
        <w:tc>
          <w:tcPr>
            <w:tcW w:w="804" w:type="dxa"/>
          </w:tcPr>
          <w:p w:rsidR="005B07CE" w:rsidRDefault="002230DC">
            <w:pPr>
              <w:pStyle w:val="TableParagraph"/>
              <w:spacing w:line="229" w:lineRule="exact"/>
              <w:ind w:left="110"/>
              <w:rPr>
                <w:rFonts w:ascii="Times New Roman"/>
              </w:rPr>
            </w:pPr>
            <w:r>
              <w:rPr>
                <w:rFonts w:ascii="Times New Roman"/>
              </w:rPr>
              <w:t>4</w:t>
            </w:r>
          </w:p>
        </w:tc>
        <w:tc>
          <w:tcPr>
            <w:tcW w:w="2981" w:type="dxa"/>
          </w:tcPr>
          <w:p w:rsidR="005B07CE" w:rsidRDefault="005B07CE">
            <w:pPr>
              <w:pStyle w:val="TableParagraph"/>
              <w:rPr>
                <w:rFonts w:ascii="Times New Roman"/>
                <w:sz w:val="18"/>
              </w:rPr>
            </w:pPr>
          </w:p>
        </w:tc>
        <w:tc>
          <w:tcPr>
            <w:tcW w:w="2186" w:type="dxa"/>
          </w:tcPr>
          <w:p w:rsidR="005B07CE" w:rsidRDefault="005B07CE">
            <w:pPr>
              <w:pStyle w:val="TableParagraph"/>
              <w:rPr>
                <w:rFonts w:ascii="Times New Roman"/>
                <w:sz w:val="18"/>
              </w:rPr>
            </w:pPr>
          </w:p>
        </w:tc>
        <w:tc>
          <w:tcPr>
            <w:tcW w:w="1601" w:type="dxa"/>
          </w:tcPr>
          <w:p w:rsidR="005B07CE" w:rsidRDefault="005B07CE">
            <w:pPr>
              <w:pStyle w:val="TableParagraph"/>
              <w:rPr>
                <w:rFonts w:ascii="Times New Roman"/>
                <w:sz w:val="18"/>
              </w:rPr>
            </w:pPr>
          </w:p>
        </w:tc>
        <w:tc>
          <w:tcPr>
            <w:tcW w:w="1898" w:type="dxa"/>
          </w:tcPr>
          <w:p w:rsidR="005B07CE" w:rsidRDefault="005B07CE">
            <w:pPr>
              <w:pStyle w:val="TableParagraph"/>
              <w:rPr>
                <w:rFonts w:ascii="Times New Roman"/>
                <w:sz w:val="18"/>
              </w:rPr>
            </w:pPr>
          </w:p>
        </w:tc>
      </w:tr>
      <w:tr w:rsidR="005B07CE">
        <w:trPr>
          <w:trHeight w:val="253"/>
        </w:trPr>
        <w:tc>
          <w:tcPr>
            <w:tcW w:w="804" w:type="dxa"/>
          </w:tcPr>
          <w:p w:rsidR="005B07CE" w:rsidRDefault="002230DC">
            <w:pPr>
              <w:pStyle w:val="TableParagraph"/>
              <w:spacing w:line="234" w:lineRule="exact"/>
              <w:ind w:left="110"/>
              <w:rPr>
                <w:rFonts w:ascii="Times New Roman"/>
              </w:rPr>
            </w:pPr>
            <w:r>
              <w:rPr>
                <w:rFonts w:ascii="Times New Roman"/>
              </w:rPr>
              <w:t>5</w:t>
            </w:r>
          </w:p>
        </w:tc>
        <w:tc>
          <w:tcPr>
            <w:tcW w:w="2981" w:type="dxa"/>
          </w:tcPr>
          <w:p w:rsidR="005B07CE" w:rsidRDefault="005B07CE">
            <w:pPr>
              <w:pStyle w:val="TableParagraph"/>
              <w:rPr>
                <w:rFonts w:ascii="Times New Roman"/>
                <w:sz w:val="18"/>
              </w:rPr>
            </w:pPr>
          </w:p>
        </w:tc>
        <w:tc>
          <w:tcPr>
            <w:tcW w:w="2186" w:type="dxa"/>
          </w:tcPr>
          <w:p w:rsidR="005B07CE" w:rsidRDefault="005B07CE">
            <w:pPr>
              <w:pStyle w:val="TableParagraph"/>
              <w:rPr>
                <w:rFonts w:ascii="Times New Roman"/>
                <w:sz w:val="18"/>
              </w:rPr>
            </w:pPr>
          </w:p>
        </w:tc>
        <w:tc>
          <w:tcPr>
            <w:tcW w:w="1601" w:type="dxa"/>
          </w:tcPr>
          <w:p w:rsidR="005B07CE" w:rsidRDefault="005B07CE">
            <w:pPr>
              <w:pStyle w:val="TableParagraph"/>
              <w:rPr>
                <w:rFonts w:ascii="Times New Roman"/>
                <w:sz w:val="18"/>
              </w:rPr>
            </w:pPr>
          </w:p>
        </w:tc>
        <w:tc>
          <w:tcPr>
            <w:tcW w:w="1898" w:type="dxa"/>
          </w:tcPr>
          <w:p w:rsidR="005B07CE" w:rsidRDefault="005B07CE">
            <w:pPr>
              <w:pStyle w:val="TableParagraph"/>
              <w:rPr>
                <w:rFonts w:ascii="Times New Roman"/>
                <w:sz w:val="18"/>
              </w:rPr>
            </w:pPr>
          </w:p>
        </w:tc>
      </w:tr>
      <w:tr w:rsidR="005B07CE">
        <w:trPr>
          <w:trHeight w:val="236"/>
        </w:trPr>
        <w:tc>
          <w:tcPr>
            <w:tcW w:w="804" w:type="dxa"/>
            <w:shd w:val="clear" w:color="auto" w:fill="F0F0F0"/>
          </w:tcPr>
          <w:p w:rsidR="005B07CE" w:rsidRDefault="002230DC">
            <w:pPr>
              <w:pStyle w:val="TableParagraph"/>
              <w:spacing w:line="217" w:lineRule="exact"/>
              <w:ind w:left="110"/>
              <w:rPr>
                <w:rFonts w:ascii="Times New Roman"/>
              </w:rPr>
            </w:pPr>
            <w:r>
              <w:rPr>
                <w:rFonts w:ascii="Times New Roman"/>
              </w:rPr>
              <w:t>B</w:t>
            </w:r>
          </w:p>
        </w:tc>
        <w:tc>
          <w:tcPr>
            <w:tcW w:w="8666" w:type="dxa"/>
            <w:gridSpan w:val="4"/>
            <w:shd w:val="clear" w:color="auto" w:fill="F0F0F0"/>
          </w:tcPr>
          <w:p w:rsidR="005B07CE" w:rsidRDefault="002230DC">
            <w:pPr>
              <w:pStyle w:val="TableParagraph"/>
              <w:spacing w:line="217" w:lineRule="exact"/>
              <w:ind w:left="110"/>
              <w:rPr>
                <w:rFonts w:ascii="Times New Roman"/>
              </w:rPr>
            </w:pPr>
            <w:r>
              <w:rPr>
                <w:rFonts w:ascii="Times New Roman"/>
              </w:rPr>
              <w:t>Sub</w:t>
            </w:r>
            <w:r>
              <w:rPr>
                <w:rFonts w:ascii="Times New Roman"/>
                <w:spacing w:val="-3"/>
              </w:rPr>
              <w:t xml:space="preserve"> </w:t>
            </w:r>
            <w:r>
              <w:rPr>
                <w:rFonts w:ascii="Times New Roman"/>
              </w:rPr>
              <w:t>contracts</w:t>
            </w:r>
            <w:r>
              <w:rPr>
                <w:rFonts w:ascii="Times New Roman"/>
                <w:spacing w:val="-4"/>
              </w:rPr>
              <w:t xml:space="preserve"> </w:t>
            </w:r>
            <w:r>
              <w:rPr>
                <w:rFonts w:ascii="Times New Roman"/>
              </w:rPr>
              <w:t>from</w:t>
            </w:r>
            <w:r>
              <w:rPr>
                <w:rFonts w:ascii="Times New Roman"/>
                <w:spacing w:val="-6"/>
              </w:rPr>
              <w:t xml:space="preserve"> </w:t>
            </w:r>
            <w:r>
              <w:rPr>
                <w:rFonts w:ascii="Times New Roman"/>
              </w:rPr>
              <w:t>Local</w:t>
            </w:r>
            <w:r>
              <w:rPr>
                <w:rFonts w:ascii="Times New Roman"/>
                <w:spacing w:val="-2"/>
              </w:rPr>
              <w:t xml:space="preserve"> </w:t>
            </w:r>
            <w:r>
              <w:rPr>
                <w:rFonts w:ascii="Times New Roman"/>
              </w:rPr>
              <w:t>sources</w:t>
            </w:r>
          </w:p>
        </w:tc>
      </w:tr>
      <w:tr w:rsidR="005B07CE">
        <w:trPr>
          <w:trHeight w:val="253"/>
        </w:trPr>
        <w:tc>
          <w:tcPr>
            <w:tcW w:w="804" w:type="dxa"/>
          </w:tcPr>
          <w:p w:rsidR="005B07CE" w:rsidRDefault="002230DC">
            <w:pPr>
              <w:pStyle w:val="TableParagraph"/>
              <w:spacing w:line="234" w:lineRule="exact"/>
              <w:ind w:left="110"/>
              <w:rPr>
                <w:rFonts w:ascii="Times New Roman"/>
              </w:rPr>
            </w:pPr>
            <w:r>
              <w:rPr>
                <w:rFonts w:ascii="Times New Roman"/>
              </w:rPr>
              <w:t>1</w:t>
            </w:r>
          </w:p>
        </w:tc>
        <w:tc>
          <w:tcPr>
            <w:tcW w:w="2981" w:type="dxa"/>
          </w:tcPr>
          <w:p w:rsidR="005B07CE" w:rsidRDefault="005B07CE">
            <w:pPr>
              <w:pStyle w:val="TableParagraph"/>
              <w:rPr>
                <w:rFonts w:ascii="Times New Roman"/>
                <w:sz w:val="18"/>
              </w:rPr>
            </w:pPr>
          </w:p>
        </w:tc>
        <w:tc>
          <w:tcPr>
            <w:tcW w:w="2186" w:type="dxa"/>
          </w:tcPr>
          <w:p w:rsidR="005B07CE" w:rsidRDefault="005B07CE">
            <w:pPr>
              <w:pStyle w:val="TableParagraph"/>
              <w:rPr>
                <w:rFonts w:ascii="Times New Roman"/>
                <w:sz w:val="18"/>
              </w:rPr>
            </w:pPr>
          </w:p>
        </w:tc>
        <w:tc>
          <w:tcPr>
            <w:tcW w:w="1601" w:type="dxa"/>
          </w:tcPr>
          <w:p w:rsidR="005B07CE" w:rsidRDefault="005B07CE">
            <w:pPr>
              <w:pStyle w:val="TableParagraph"/>
              <w:rPr>
                <w:rFonts w:ascii="Times New Roman"/>
                <w:sz w:val="18"/>
              </w:rPr>
            </w:pPr>
          </w:p>
        </w:tc>
        <w:tc>
          <w:tcPr>
            <w:tcW w:w="1898" w:type="dxa"/>
          </w:tcPr>
          <w:p w:rsidR="005B07CE" w:rsidRDefault="005B07CE">
            <w:pPr>
              <w:pStyle w:val="TableParagraph"/>
              <w:rPr>
                <w:rFonts w:ascii="Times New Roman"/>
                <w:sz w:val="18"/>
              </w:rPr>
            </w:pPr>
          </w:p>
        </w:tc>
      </w:tr>
      <w:tr w:rsidR="005B07CE">
        <w:trPr>
          <w:trHeight w:val="247"/>
        </w:trPr>
        <w:tc>
          <w:tcPr>
            <w:tcW w:w="804" w:type="dxa"/>
          </w:tcPr>
          <w:p w:rsidR="005B07CE" w:rsidRDefault="002230DC">
            <w:pPr>
              <w:pStyle w:val="TableParagraph"/>
              <w:spacing w:line="227" w:lineRule="exact"/>
              <w:ind w:left="110"/>
              <w:rPr>
                <w:rFonts w:ascii="Times New Roman"/>
              </w:rPr>
            </w:pPr>
            <w:r>
              <w:rPr>
                <w:rFonts w:ascii="Times New Roman"/>
              </w:rPr>
              <w:t>2</w:t>
            </w:r>
          </w:p>
        </w:tc>
        <w:tc>
          <w:tcPr>
            <w:tcW w:w="2981" w:type="dxa"/>
          </w:tcPr>
          <w:p w:rsidR="005B07CE" w:rsidRDefault="005B07CE">
            <w:pPr>
              <w:pStyle w:val="TableParagraph"/>
              <w:rPr>
                <w:rFonts w:ascii="Times New Roman"/>
                <w:sz w:val="18"/>
              </w:rPr>
            </w:pPr>
          </w:p>
        </w:tc>
        <w:tc>
          <w:tcPr>
            <w:tcW w:w="2186" w:type="dxa"/>
          </w:tcPr>
          <w:p w:rsidR="005B07CE" w:rsidRDefault="005B07CE">
            <w:pPr>
              <w:pStyle w:val="TableParagraph"/>
              <w:rPr>
                <w:rFonts w:ascii="Times New Roman"/>
                <w:sz w:val="18"/>
              </w:rPr>
            </w:pPr>
          </w:p>
        </w:tc>
        <w:tc>
          <w:tcPr>
            <w:tcW w:w="1601" w:type="dxa"/>
          </w:tcPr>
          <w:p w:rsidR="005B07CE" w:rsidRDefault="005B07CE">
            <w:pPr>
              <w:pStyle w:val="TableParagraph"/>
              <w:rPr>
                <w:rFonts w:ascii="Times New Roman"/>
                <w:sz w:val="18"/>
              </w:rPr>
            </w:pPr>
          </w:p>
        </w:tc>
        <w:tc>
          <w:tcPr>
            <w:tcW w:w="1898" w:type="dxa"/>
          </w:tcPr>
          <w:p w:rsidR="005B07CE" w:rsidRDefault="005B07CE">
            <w:pPr>
              <w:pStyle w:val="TableParagraph"/>
              <w:rPr>
                <w:rFonts w:ascii="Times New Roman"/>
                <w:sz w:val="18"/>
              </w:rPr>
            </w:pPr>
          </w:p>
        </w:tc>
      </w:tr>
      <w:tr w:rsidR="005B07CE">
        <w:trPr>
          <w:trHeight w:val="249"/>
        </w:trPr>
        <w:tc>
          <w:tcPr>
            <w:tcW w:w="804" w:type="dxa"/>
          </w:tcPr>
          <w:p w:rsidR="005B07CE" w:rsidRDefault="002230DC">
            <w:pPr>
              <w:pStyle w:val="TableParagraph"/>
              <w:spacing w:line="229" w:lineRule="exact"/>
              <w:ind w:left="110"/>
              <w:rPr>
                <w:rFonts w:ascii="Times New Roman"/>
              </w:rPr>
            </w:pPr>
            <w:r>
              <w:rPr>
                <w:rFonts w:ascii="Times New Roman"/>
              </w:rPr>
              <w:t>3</w:t>
            </w:r>
          </w:p>
        </w:tc>
        <w:tc>
          <w:tcPr>
            <w:tcW w:w="2981" w:type="dxa"/>
          </w:tcPr>
          <w:p w:rsidR="005B07CE" w:rsidRDefault="005B07CE">
            <w:pPr>
              <w:pStyle w:val="TableParagraph"/>
              <w:rPr>
                <w:rFonts w:ascii="Times New Roman"/>
                <w:sz w:val="18"/>
              </w:rPr>
            </w:pPr>
          </w:p>
        </w:tc>
        <w:tc>
          <w:tcPr>
            <w:tcW w:w="2186" w:type="dxa"/>
          </w:tcPr>
          <w:p w:rsidR="005B07CE" w:rsidRDefault="005B07CE">
            <w:pPr>
              <w:pStyle w:val="TableParagraph"/>
              <w:rPr>
                <w:rFonts w:ascii="Times New Roman"/>
                <w:sz w:val="18"/>
              </w:rPr>
            </w:pPr>
          </w:p>
        </w:tc>
        <w:tc>
          <w:tcPr>
            <w:tcW w:w="1601" w:type="dxa"/>
          </w:tcPr>
          <w:p w:rsidR="005B07CE" w:rsidRDefault="005B07CE">
            <w:pPr>
              <w:pStyle w:val="TableParagraph"/>
              <w:rPr>
                <w:rFonts w:ascii="Times New Roman"/>
                <w:sz w:val="18"/>
              </w:rPr>
            </w:pPr>
          </w:p>
        </w:tc>
        <w:tc>
          <w:tcPr>
            <w:tcW w:w="1898" w:type="dxa"/>
          </w:tcPr>
          <w:p w:rsidR="005B07CE" w:rsidRDefault="005B07CE">
            <w:pPr>
              <w:pStyle w:val="TableParagraph"/>
              <w:rPr>
                <w:rFonts w:ascii="Times New Roman"/>
                <w:sz w:val="18"/>
              </w:rPr>
            </w:pPr>
          </w:p>
        </w:tc>
      </w:tr>
      <w:tr w:rsidR="005B07CE">
        <w:trPr>
          <w:trHeight w:val="246"/>
        </w:trPr>
        <w:tc>
          <w:tcPr>
            <w:tcW w:w="804" w:type="dxa"/>
          </w:tcPr>
          <w:p w:rsidR="005B07CE" w:rsidRDefault="002230DC">
            <w:pPr>
              <w:pStyle w:val="TableParagraph"/>
              <w:spacing w:line="227" w:lineRule="exact"/>
              <w:ind w:left="110"/>
              <w:rPr>
                <w:rFonts w:ascii="Times New Roman"/>
              </w:rPr>
            </w:pPr>
            <w:r>
              <w:rPr>
                <w:rFonts w:ascii="Times New Roman"/>
              </w:rPr>
              <w:t>4</w:t>
            </w:r>
          </w:p>
        </w:tc>
        <w:tc>
          <w:tcPr>
            <w:tcW w:w="2981" w:type="dxa"/>
          </w:tcPr>
          <w:p w:rsidR="005B07CE" w:rsidRDefault="005B07CE">
            <w:pPr>
              <w:pStyle w:val="TableParagraph"/>
              <w:rPr>
                <w:rFonts w:ascii="Times New Roman"/>
                <w:sz w:val="16"/>
              </w:rPr>
            </w:pPr>
          </w:p>
        </w:tc>
        <w:tc>
          <w:tcPr>
            <w:tcW w:w="2186" w:type="dxa"/>
          </w:tcPr>
          <w:p w:rsidR="005B07CE" w:rsidRDefault="005B07CE">
            <w:pPr>
              <w:pStyle w:val="TableParagraph"/>
              <w:rPr>
                <w:rFonts w:ascii="Times New Roman"/>
                <w:sz w:val="16"/>
              </w:rPr>
            </w:pPr>
          </w:p>
        </w:tc>
        <w:tc>
          <w:tcPr>
            <w:tcW w:w="1601" w:type="dxa"/>
          </w:tcPr>
          <w:p w:rsidR="005B07CE" w:rsidRDefault="005B07CE">
            <w:pPr>
              <w:pStyle w:val="TableParagraph"/>
              <w:rPr>
                <w:rFonts w:ascii="Times New Roman"/>
                <w:sz w:val="16"/>
              </w:rPr>
            </w:pPr>
          </w:p>
        </w:tc>
        <w:tc>
          <w:tcPr>
            <w:tcW w:w="1898" w:type="dxa"/>
          </w:tcPr>
          <w:p w:rsidR="005B07CE" w:rsidRDefault="005B07CE">
            <w:pPr>
              <w:pStyle w:val="TableParagraph"/>
              <w:rPr>
                <w:rFonts w:ascii="Times New Roman"/>
                <w:sz w:val="16"/>
              </w:rPr>
            </w:pPr>
          </w:p>
        </w:tc>
      </w:tr>
      <w:tr w:rsidR="005B07CE">
        <w:trPr>
          <w:trHeight w:val="249"/>
        </w:trPr>
        <w:tc>
          <w:tcPr>
            <w:tcW w:w="804" w:type="dxa"/>
          </w:tcPr>
          <w:p w:rsidR="005B07CE" w:rsidRDefault="002230DC">
            <w:pPr>
              <w:pStyle w:val="TableParagraph"/>
              <w:spacing w:line="229" w:lineRule="exact"/>
              <w:ind w:left="110"/>
              <w:rPr>
                <w:rFonts w:ascii="Times New Roman"/>
              </w:rPr>
            </w:pPr>
            <w:r>
              <w:rPr>
                <w:rFonts w:ascii="Times New Roman"/>
              </w:rPr>
              <w:t>5</w:t>
            </w:r>
          </w:p>
        </w:tc>
        <w:tc>
          <w:tcPr>
            <w:tcW w:w="2981" w:type="dxa"/>
          </w:tcPr>
          <w:p w:rsidR="005B07CE" w:rsidRDefault="005B07CE">
            <w:pPr>
              <w:pStyle w:val="TableParagraph"/>
              <w:rPr>
                <w:rFonts w:ascii="Times New Roman"/>
                <w:sz w:val="18"/>
              </w:rPr>
            </w:pPr>
          </w:p>
        </w:tc>
        <w:tc>
          <w:tcPr>
            <w:tcW w:w="2186" w:type="dxa"/>
          </w:tcPr>
          <w:p w:rsidR="005B07CE" w:rsidRDefault="005B07CE">
            <w:pPr>
              <w:pStyle w:val="TableParagraph"/>
              <w:rPr>
                <w:rFonts w:ascii="Times New Roman"/>
                <w:sz w:val="18"/>
              </w:rPr>
            </w:pPr>
          </w:p>
        </w:tc>
        <w:tc>
          <w:tcPr>
            <w:tcW w:w="1601" w:type="dxa"/>
          </w:tcPr>
          <w:p w:rsidR="005B07CE" w:rsidRDefault="005B07CE">
            <w:pPr>
              <w:pStyle w:val="TableParagraph"/>
              <w:rPr>
                <w:rFonts w:ascii="Times New Roman"/>
                <w:sz w:val="18"/>
              </w:rPr>
            </w:pPr>
          </w:p>
        </w:tc>
        <w:tc>
          <w:tcPr>
            <w:tcW w:w="1898" w:type="dxa"/>
          </w:tcPr>
          <w:p w:rsidR="005B07CE" w:rsidRDefault="005B07CE">
            <w:pPr>
              <w:pStyle w:val="TableParagraph"/>
              <w:rPr>
                <w:rFonts w:ascii="Times New Roman"/>
                <w:sz w:val="18"/>
              </w:rPr>
            </w:pPr>
          </w:p>
        </w:tc>
      </w:tr>
      <w:tr w:rsidR="005B07CE">
        <w:trPr>
          <w:trHeight w:val="248"/>
        </w:trPr>
        <w:tc>
          <w:tcPr>
            <w:tcW w:w="804" w:type="dxa"/>
          </w:tcPr>
          <w:p w:rsidR="005B07CE" w:rsidRDefault="002230DC">
            <w:pPr>
              <w:pStyle w:val="TableParagraph"/>
              <w:spacing w:line="229" w:lineRule="exact"/>
              <w:ind w:left="110"/>
              <w:rPr>
                <w:rFonts w:ascii="Times New Roman"/>
              </w:rPr>
            </w:pPr>
            <w:r>
              <w:rPr>
                <w:rFonts w:ascii="Times New Roman"/>
              </w:rPr>
              <w:t>C</w:t>
            </w:r>
          </w:p>
        </w:tc>
        <w:tc>
          <w:tcPr>
            <w:tcW w:w="2981" w:type="dxa"/>
          </w:tcPr>
          <w:p w:rsidR="005B07CE" w:rsidRDefault="002230DC">
            <w:pPr>
              <w:pStyle w:val="TableParagraph"/>
              <w:spacing w:line="229" w:lineRule="exact"/>
              <w:ind w:left="110"/>
              <w:rPr>
                <w:rFonts w:ascii="Times New Roman"/>
              </w:rPr>
            </w:pPr>
            <w:r>
              <w:rPr>
                <w:rFonts w:ascii="Times New Roman"/>
              </w:rPr>
              <w:t>Local</w:t>
            </w:r>
            <w:r>
              <w:rPr>
                <w:rFonts w:ascii="Times New Roman"/>
                <w:spacing w:val="-2"/>
              </w:rPr>
              <w:t xml:space="preserve"> </w:t>
            </w:r>
            <w:r>
              <w:rPr>
                <w:rFonts w:ascii="Times New Roman"/>
              </w:rPr>
              <w:t>materials</w:t>
            </w:r>
          </w:p>
        </w:tc>
        <w:tc>
          <w:tcPr>
            <w:tcW w:w="2186" w:type="dxa"/>
          </w:tcPr>
          <w:p w:rsidR="005B07CE" w:rsidRDefault="005B07CE">
            <w:pPr>
              <w:pStyle w:val="TableParagraph"/>
              <w:rPr>
                <w:rFonts w:ascii="Times New Roman"/>
                <w:sz w:val="18"/>
              </w:rPr>
            </w:pPr>
          </w:p>
        </w:tc>
        <w:tc>
          <w:tcPr>
            <w:tcW w:w="1601" w:type="dxa"/>
          </w:tcPr>
          <w:p w:rsidR="005B07CE" w:rsidRDefault="005B07CE">
            <w:pPr>
              <w:pStyle w:val="TableParagraph"/>
              <w:rPr>
                <w:rFonts w:ascii="Times New Roman"/>
                <w:sz w:val="18"/>
              </w:rPr>
            </w:pPr>
          </w:p>
        </w:tc>
        <w:tc>
          <w:tcPr>
            <w:tcW w:w="1898" w:type="dxa"/>
          </w:tcPr>
          <w:p w:rsidR="005B07CE" w:rsidRDefault="005B07CE">
            <w:pPr>
              <w:pStyle w:val="TableParagraph"/>
              <w:rPr>
                <w:rFonts w:ascii="Times New Roman"/>
                <w:sz w:val="18"/>
              </w:rPr>
            </w:pPr>
          </w:p>
        </w:tc>
      </w:tr>
      <w:tr w:rsidR="005B07CE">
        <w:trPr>
          <w:trHeight w:val="249"/>
        </w:trPr>
        <w:tc>
          <w:tcPr>
            <w:tcW w:w="804" w:type="dxa"/>
          </w:tcPr>
          <w:p w:rsidR="005B07CE" w:rsidRDefault="002230DC">
            <w:pPr>
              <w:pStyle w:val="TableParagraph"/>
              <w:spacing w:line="229" w:lineRule="exact"/>
              <w:ind w:left="110"/>
              <w:rPr>
                <w:rFonts w:ascii="Times New Roman"/>
              </w:rPr>
            </w:pPr>
            <w:r>
              <w:rPr>
                <w:rFonts w:ascii="Times New Roman"/>
              </w:rPr>
              <w:t>1</w:t>
            </w:r>
          </w:p>
        </w:tc>
        <w:tc>
          <w:tcPr>
            <w:tcW w:w="2981" w:type="dxa"/>
          </w:tcPr>
          <w:p w:rsidR="005B07CE" w:rsidRDefault="005B07CE">
            <w:pPr>
              <w:pStyle w:val="TableParagraph"/>
              <w:rPr>
                <w:rFonts w:ascii="Times New Roman"/>
                <w:sz w:val="18"/>
              </w:rPr>
            </w:pPr>
          </w:p>
        </w:tc>
        <w:tc>
          <w:tcPr>
            <w:tcW w:w="2186" w:type="dxa"/>
          </w:tcPr>
          <w:p w:rsidR="005B07CE" w:rsidRDefault="005B07CE">
            <w:pPr>
              <w:pStyle w:val="TableParagraph"/>
              <w:rPr>
                <w:rFonts w:ascii="Times New Roman"/>
                <w:sz w:val="18"/>
              </w:rPr>
            </w:pPr>
          </w:p>
        </w:tc>
        <w:tc>
          <w:tcPr>
            <w:tcW w:w="1601" w:type="dxa"/>
          </w:tcPr>
          <w:p w:rsidR="005B07CE" w:rsidRDefault="005B07CE">
            <w:pPr>
              <w:pStyle w:val="TableParagraph"/>
              <w:rPr>
                <w:rFonts w:ascii="Times New Roman"/>
                <w:sz w:val="18"/>
              </w:rPr>
            </w:pPr>
          </w:p>
        </w:tc>
        <w:tc>
          <w:tcPr>
            <w:tcW w:w="1898" w:type="dxa"/>
          </w:tcPr>
          <w:p w:rsidR="005B07CE" w:rsidRDefault="005B07CE">
            <w:pPr>
              <w:pStyle w:val="TableParagraph"/>
              <w:rPr>
                <w:rFonts w:ascii="Times New Roman"/>
                <w:sz w:val="18"/>
              </w:rPr>
            </w:pPr>
          </w:p>
        </w:tc>
      </w:tr>
      <w:tr w:rsidR="005B07CE">
        <w:trPr>
          <w:trHeight w:val="249"/>
        </w:trPr>
        <w:tc>
          <w:tcPr>
            <w:tcW w:w="804" w:type="dxa"/>
          </w:tcPr>
          <w:p w:rsidR="005B07CE" w:rsidRDefault="002230DC">
            <w:pPr>
              <w:pStyle w:val="TableParagraph"/>
              <w:spacing w:line="229" w:lineRule="exact"/>
              <w:ind w:left="110"/>
              <w:rPr>
                <w:rFonts w:ascii="Times New Roman"/>
              </w:rPr>
            </w:pPr>
            <w:r>
              <w:rPr>
                <w:rFonts w:ascii="Times New Roman"/>
              </w:rPr>
              <w:t>2</w:t>
            </w:r>
          </w:p>
        </w:tc>
        <w:tc>
          <w:tcPr>
            <w:tcW w:w="2981" w:type="dxa"/>
          </w:tcPr>
          <w:p w:rsidR="005B07CE" w:rsidRDefault="005B07CE">
            <w:pPr>
              <w:pStyle w:val="TableParagraph"/>
              <w:rPr>
                <w:rFonts w:ascii="Times New Roman"/>
                <w:sz w:val="18"/>
              </w:rPr>
            </w:pPr>
          </w:p>
        </w:tc>
        <w:tc>
          <w:tcPr>
            <w:tcW w:w="2186" w:type="dxa"/>
          </w:tcPr>
          <w:p w:rsidR="005B07CE" w:rsidRDefault="005B07CE">
            <w:pPr>
              <w:pStyle w:val="TableParagraph"/>
              <w:rPr>
                <w:rFonts w:ascii="Times New Roman"/>
                <w:sz w:val="18"/>
              </w:rPr>
            </w:pPr>
          </w:p>
        </w:tc>
        <w:tc>
          <w:tcPr>
            <w:tcW w:w="1601" w:type="dxa"/>
          </w:tcPr>
          <w:p w:rsidR="005B07CE" w:rsidRDefault="005B07CE">
            <w:pPr>
              <w:pStyle w:val="TableParagraph"/>
              <w:rPr>
                <w:rFonts w:ascii="Times New Roman"/>
                <w:sz w:val="18"/>
              </w:rPr>
            </w:pPr>
          </w:p>
        </w:tc>
        <w:tc>
          <w:tcPr>
            <w:tcW w:w="1898" w:type="dxa"/>
          </w:tcPr>
          <w:p w:rsidR="005B07CE" w:rsidRDefault="005B07CE">
            <w:pPr>
              <w:pStyle w:val="TableParagraph"/>
              <w:rPr>
                <w:rFonts w:ascii="Times New Roman"/>
                <w:sz w:val="18"/>
              </w:rPr>
            </w:pPr>
          </w:p>
        </w:tc>
      </w:tr>
      <w:tr w:rsidR="005B07CE">
        <w:trPr>
          <w:trHeight w:val="246"/>
        </w:trPr>
        <w:tc>
          <w:tcPr>
            <w:tcW w:w="804" w:type="dxa"/>
          </w:tcPr>
          <w:p w:rsidR="005B07CE" w:rsidRDefault="002230DC">
            <w:pPr>
              <w:pStyle w:val="TableParagraph"/>
              <w:spacing w:line="227" w:lineRule="exact"/>
              <w:ind w:left="110"/>
              <w:rPr>
                <w:rFonts w:ascii="Times New Roman"/>
              </w:rPr>
            </w:pPr>
            <w:r>
              <w:rPr>
                <w:rFonts w:ascii="Times New Roman"/>
              </w:rPr>
              <w:t>3</w:t>
            </w:r>
          </w:p>
        </w:tc>
        <w:tc>
          <w:tcPr>
            <w:tcW w:w="2981" w:type="dxa"/>
          </w:tcPr>
          <w:p w:rsidR="005B07CE" w:rsidRDefault="005B07CE">
            <w:pPr>
              <w:pStyle w:val="TableParagraph"/>
              <w:rPr>
                <w:rFonts w:ascii="Times New Roman"/>
                <w:sz w:val="16"/>
              </w:rPr>
            </w:pPr>
          </w:p>
        </w:tc>
        <w:tc>
          <w:tcPr>
            <w:tcW w:w="2186" w:type="dxa"/>
          </w:tcPr>
          <w:p w:rsidR="005B07CE" w:rsidRDefault="005B07CE">
            <w:pPr>
              <w:pStyle w:val="TableParagraph"/>
              <w:rPr>
                <w:rFonts w:ascii="Times New Roman"/>
                <w:sz w:val="16"/>
              </w:rPr>
            </w:pPr>
          </w:p>
        </w:tc>
        <w:tc>
          <w:tcPr>
            <w:tcW w:w="1601" w:type="dxa"/>
          </w:tcPr>
          <w:p w:rsidR="005B07CE" w:rsidRDefault="005B07CE">
            <w:pPr>
              <w:pStyle w:val="TableParagraph"/>
              <w:rPr>
                <w:rFonts w:ascii="Times New Roman"/>
                <w:sz w:val="16"/>
              </w:rPr>
            </w:pPr>
          </w:p>
        </w:tc>
        <w:tc>
          <w:tcPr>
            <w:tcW w:w="1898" w:type="dxa"/>
          </w:tcPr>
          <w:p w:rsidR="005B07CE" w:rsidRDefault="005B07CE">
            <w:pPr>
              <w:pStyle w:val="TableParagraph"/>
              <w:rPr>
                <w:rFonts w:ascii="Times New Roman"/>
                <w:sz w:val="16"/>
              </w:rPr>
            </w:pPr>
          </w:p>
        </w:tc>
      </w:tr>
      <w:tr w:rsidR="005B07CE">
        <w:trPr>
          <w:trHeight w:val="249"/>
        </w:trPr>
        <w:tc>
          <w:tcPr>
            <w:tcW w:w="804" w:type="dxa"/>
          </w:tcPr>
          <w:p w:rsidR="005B07CE" w:rsidRDefault="002230DC">
            <w:pPr>
              <w:pStyle w:val="TableParagraph"/>
              <w:spacing w:line="229" w:lineRule="exact"/>
              <w:ind w:left="110"/>
              <w:rPr>
                <w:rFonts w:ascii="Times New Roman"/>
              </w:rPr>
            </w:pPr>
            <w:r>
              <w:rPr>
                <w:rFonts w:ascii="Times New Roman"/>
              </w:rPr>
              <w:t>4</w:t>
            </w:r>
          </w:p>
        </w:tc>
        <w:tc>
          <w:tcPr>
            <w:tcW w:w="2981" w:type="dxa"/>
          </w:tcPr>
          <w:p w:rsidR="005B07CE" w:rsidRDefault="005B07CE">
            <w:pPr>
              <w:pStyle w:val="TableParagraph"/>
              <w:rPr>
                <w:rFonts w:ascii="Times New Roman"/>
                <w:sz w:val="18"/>
              </w:rPr>
            </w:pPr>
          </w:p>
        </w:tc>
        <w:tc>
          <w:tcPr>
            <w:tcW w:w="2186" w:type="dxa"/>
          </w:tcPr>
          <w:p w:rsidR="005B07CE" w:rsidRDefault="005B07CE">
            <w:pPr>
              <w:pStyle w:val="TableParagraph"/>
              <w:rPr>
                <w:rFonts w:ascii="Times New Roman"/>
                <w:sz w:val="18"/>
              </w:rPr>
            </w:pPr>
          </w:p>
        </w:tc>
        <w:tc>
          <w:tcPr>
            <w:tcW w:w="1601" w:type="dxa"/>
          </w:tcPr>
          <w:p w:rsidR="005B07CE" w:rsidRDefault="005B07CE">
            <w:pPr>
              <w:pStyle w:val="TableParagraph"/>
              <w:rPr>
                <w:rFonts w:ascii="Times New Roman"/>
                <w:sz w:val="18"/>
              </w:rPr>
            </w:pPr>
          </w:p>
        </w:tc>
        <w:tc>
          <w:tcPr>
            <w:tcW w:w="1898" w:type="dxa"/>
          </w:tcPr>
          <w:p w:rsidR="005B07CE" w:rsidRDefault="005B07CE">
            <w:pPr>
              <w:pStyle w:val="TableParagraph"/>
              <w:rPr>
                <w:rFonts w:ascii="Times New Roman"/>
                <w:sz w:val="18"/>
              </w:rPr>
            </w:pPr>
          </w:p>
        </w:tc>
      </w:tr>
      <w:tr w:rsidR="005B07CE">
        <w:trPr>
          <w:trHeight w:val="253"/>
        </w:trPr>
        <w:tc>
          <w:tcPr>
            <w:tcW w:w="804" w:type="dxa"/>
          </w:tcPr>
          <w:p w:rsidR="005B07CE" w:rsidRDefault="002230DC">
            <w:pPr>
              <w:pStyle w:val="TableParagraph"/>
              <w:spacing w:line="234" w:lineRule="exact"/>
              <w:ind w:left="110"/>
              <w:rPr>
                <w:rFonts w:ascii="Times New Roman"/>
              </w:rPr>
            </w:pPr>
            <w:r>
              <w:rPr>
                <w:rFonts w:ascii="Times New Roman"/>
              </w:rPr>
              <w:t>5</w:t>
            </w:r>
          </w:p>
        </w:tc>
        <w:tc>
          <w:tcPr>
            <w:tcW w:w="2981" w:type="dxa"/>
          </w:tcPr>
          <w:p w:rsidR="005B07CE" w:rsidRDefault="005B07CE">
            <w:pPr>
              <w:pStyle w:val="TableParagraph"/>
              <w:rPr>
                <w:rFonts w:ascii="Times New Roman"/>
                <w:sz w:val="18"/>
              </w:rPr>
            </w:pPr>
          </w:p>
        </w:tc>
        <w:tc>
          <w:tcPr>
            <w:tcW w:w="2186" w:type="dxa"/>
          </w:tcPr>
          <w:p w:rsidR="005B07CE" w:rsidRDefault="005B07CE">
            <w:pPr>
              <w:pStyle w:val="TableParagraph"/>
              <w:rPr>
                <w:rFonts w:ascii="Times New Roman"/>
                <w:sz w:val="18"/>
              </w:rPr>
            </w:pPr>
          </w:p>
        </w:tc>
        <w:tc>
          <w:tcPr>
            <w:tcW w:w="1601" w:type="dxa"/>
          </w:tcPr>
          <w:p w:rsidR="005B07CE" w:rsidRDefault="005B07CE">
            <w:pPr>
              <w:pStyle w:val="TableParagraph"/>
              <w:rPr>
                <w:rFonts w:ascii="Times New Roman"/>
                <w:sz w:val="18"/>
              </w:rPr>
            </w:pPr>
          </w:p>
        </w:tc>
        <w:tc>
          <w:tcPr>
            <w:tcW w:w="1898" w:type="dxa"/>
          </w:tcPr>
          <w:p w:rsidR="005B07CE" w:rsidRDefault="005B07CE">
            <w:pPr>
              <w:pStyle w:val="TableParagraph"/>
              <w:rPr>
                <w:rFonts w:ascii="Times New Roman"/>
                <w:sz w:val="18"/>
              </w:rPr>
            </w:pPr>
          </w:p>
        </w:tc>
      </w:tr>
      <w:tr w:rsidR="005B07CE">
        <w:trPr>
          <w:trHeight w:val="236"/>
        </w:trPr>
        <w:tc>
          <w:tcPr>
            <w:tcW w:w="804" w:type="dxa"/>
            <w:shd w:val="clear" w:color="auto" w:fill="F0F0F0"/>
          </w:tcPr>
          <w:p w:rsidR="005B07CE" w:rsidRDefault="002230DC">
            <w:pPr>
              <w:pStyle w:val="TableParagraph"/>
              <w:spacing w:line="217" w:lineRule="exact"/>
              <w:ind w:left="110"/>
              <w:rPr>
                <w:rFonts w:ascii="Times New Roman"/>
              </w:rPr>
            </w:pPr>
            <w:r>
              <w:rPr>
                <w:rFonts w:ascii="Times New Roman"/>
              </w:rPr>
              <w:t>D</w:t>
            </w:r>
          </w:p>
        </w:tc>
        <w:tc>
          <w:tcPr>
            <w:tcW w:w="8666" w:type="dxa"/>
            <w:gridSpan w:val="4"/>
            <w:shd w:val="clear" w:color="auto" w:fill="F0F0F0"/>
          </w:tcPr>
          <w:p w:rsidR="005B07CE" w:rsidRDefault="002230DC">
            <w:pPr>
              <w:pStyle w:val="TableParagraph"/>
              <w:spacing w:line="217" w:lineRule="exact"/>
              <w:ind w:left="110"/>
              <w:rPr>
                <w:rFonts w:ascii="Times New Roman"/>
              </w:rPr>
            </w:pPr>
            <w:r>
              <w:rPr>
                <w:rFonts w:ascii="Times New Roman"/>
              </w:rPr>
              <w:t>Use</w:t>
            </w:r>
            <w:r>
              <w:rPr>
                <w:rFonts w:ascii="Times New Roman"/>
                <w:spacing w:val="-3"/>
              </w:rPr>
              <w:t xml:space="preserve"> </w:t>
            </w:r>
            <w:r>
              <w:rPr>
                <w:rFonts w:ascii="Times New Roman"/>
              </w:rPr>
              <w:t>of</w:t>
            </w:r>
            <w:r>
              <w:rPr>
                <w:rFonts w:ascii="Times New Roman"/>
                <w:spacing w:val="-3"/>
              </w:rPr>
              <w:t xml:space="preserve"> </w:t>
            </w:r>
            <w:r>
              <w:rPr>
                <w:rFonts w:ascii="Times New Roman"/>
              </w:rPr>
              <w:t>Local</w:t>
            </w:r>
            <w:r>
              <w:rPr>
                <w:rFonts w:ascii="Times New Roman"/>
                <w:spacing w:val="-2"/>
              </w:rPr>
              <w:t xml:space="preserve"> </w:t>
            </w:r>
            <w:r>
              <w:rPr>
                <w:rFonts w:ascii="Times New Roman"/>
              </w:rPr>
              <w:t>Plant</w:t>
            </w:r>
            <w:r>
              <w:rPr>
                <w:rFonts w:ascii="Times New Roman"/>
                <w:spacing w:val="-4"/>
              </w:rPr>
              <w:t xml:space="preserve"> </w:t>
            </w:r>
            <w:r>
              <w:rPr>
                <w:rFonts w:ascii="Times New Roman"/>
              </w:rPr>
              <w:t>and</w:t>
            </w:r>
            <w:r>
              <w:rPr>
                <w:rFonts w:ascii="Times New Roman"/>
                <w:spacing w:val="-2"/>
              </w:rPr>
              <w:t xml:space="preserve"> </w:t>
            </w:r>
            <w:r>
              <w:rPr>
                <w:rFonts w:ascii="Times New Roman"/>
              </w:rPr>
              <w:t>Equipment</w:t>
            </w:r>
          </w:p>
        </w:tc>
      </w:tr>
      <w:tr w:rsidR="005B07CE">
        <w:trPr>
          <w:trHeight w:val="253"/>
        </w:trPr>
        <w:tc>
          <w:tcPr>
            <w:tcW w:w="804" w:type="dxa"/>
          </w:tcPr>
          <w:p w:rsidR="005B07CE" w:rsidRDefault="002230DC">
            <w:pPr>
              <w:pStyle w:val="TableParagraph"/>
              <w:spacing w:line="234" w:lineRule="exact"/>
              <w:ind w:left="110"/>
              <w:rPr>
                <w:rFonts w:ascii="Times New Roman"/>
              </w:rPr>
            </w:pPr>
            <w:r>
              <w:rPr>
                <w:rFonts w:ascii="Times New Roman"/>
              </w:rPr>
              <w:t>1</w:t>
            </w:r>
          </w:p>
        </w:tc>
        <w:tc>
          <w:tcPr>
            <w:tcW w:w="2981" w:type="dxa"/>
          </w:tcPr>
          <w:p w:rsidR="005B07CE" w:rsidRDefault="005B07CE">
            <w:pPr>
              <w:pStyle w:val="TableParagraph"/>
              <w:rPr>
                <w:rFonts w:ascii="Times New Roman"/>
                <w:sz w:val="18"/>
              </w:rPr>
            </w:pPr>
          </w:p>
        </w:tc>
        <w:tc>
          <w:tcPr>
            <w:tcW w:w="2186" w:type="dxa"/>
          </w:tcPr>
          <w:p w:rsidR="005B07CE" w:rsidRDefault="005B07CE">
            <w:pPr>
              <w:pStyle w:val="TableParagraph"/>
              <w:rPr>
                <w:rFonts w:ascii="Times New Roman"/>
                <w:sz w:val="18"/>
              </w:rPr>
            </w:pPr>
          </w:p>
        </w:tc>
        <w:tc>
          <w:tcPr>
            <w:tcW w:w="1601" w:type="dxa"/>
          </w:tcPr>
          <w:p w:rsidR="005B07CE" w:rsidRDefault="005B07CE">
            <w:pPr>
              <w:pStyle w:val="TableParagraph"/>
              <w:rPr>
                <w:rFonts w:ascii="Times New Roman"/>
                <w:sz w:val="18"/>
              </w:rPr>
            </w:pPr>
          </w:p>
        </w:tc>
        <w:tc>
          <w:tcPr>
            <w:tcW w:w="1898" w:type="dxa"/>
          </w:tcPr>
          <w:p w:rsidR="005B07CE" w:rsidRDefault="005B07CE">
            <w:pPr>
              <w:pStyle w:val="TableParagraph"/>
              <w:rPr>
                <w:rFonts w:ascii="Times New Roman"/>
                <w:sz w:val="18"/>
              </w:rPr>
            </w:pPr>
          </w:p>
        </w:tc>
      </w:tr>
      <w:tr w:rsidR="005B07CE">
        <w:trPr>
          <w:trHeight w:val="246"/>
        </w:trPr>
        <w:tc>
          <w:tcPr>
            <w:tcW w:w="804" w:type="dxa"/>
          </w:tcPr>
          <w:p w:rsidR="005B07CE" w:rsidRDefault="002230DC">
            <w:pPr>
              <w:pStyle w:val="TableParagraph"/>
              <w:spacing w:line="227" w:lineRule="exact"/>
              <w:ind w:left="110"/>
              <w:rPr>
                <w:rFonts w:ascii="Times New Roman"/>
              </w:rPr>
            </w:pPr>
            <w:r>
              <w:rPr>
                <w:rFonts w:ascii="Times New Roman"/>
              </w:rPr>
              <w:t>2</w:t>
            </w:r>
          </w:p>
        </w:tc>
        <w:tc>
          <w:tcPr>
            <w:tcW w:w="2981" w:type="dxa"/>
          </w:tcPr>
          <w:p w:rsidR="005B07CE" w:rsidRDefault="005B07CE">
            <w:pPr>
              <w:pStyle w:val="TableParagraph"/>
              <w:rPr>
                <w:rFonts w:ascii="Times New Roman"/>
                <w:sz w:val="16"/>
              </w:rPr>
            </w:pPr>
          </w:p>
        </w:tc>
        <w:tc>
          <w:tcPr>
            <w:tcW w:w="2186" w:type="dxa"/>
          </w:tcPr>
          <w:p w:rsidR="005B07CE" w:rsidRDefault="005B07CE">
            <w:pPr>
              <w:pStyle w:val="TableParagraph"/>
              <w:rPr>
                <w:rFonts w:ascii="Times New Roman"/>
                <w:sz w:val="16"/>
              </w:rPr>
            </w:pPr>
          </w:p>
        </w:tc>
        <w:tc>
          <w:tcPr>
            <w:tcW w:w="1601" w:type="dxa"/>
          </w:tcPr>
          <w:p w:rsidR="005B07CE" w:rsidRDefault="005B07CE">
            <w:pPr>
              <w:pStyle w:val="TableParagraph"/>
              <w:rPr>
                <w:rFonts w:ascii="Times New Roman"/>
                <w:sz w:val="16"/>
              </w:rPr>
            </w:pPr>
          </w:p>
        </w:tc>
        <w:tc>
          <w:tcPr>
            <w:tcW w:w="1898" w:type="dxa"/>
          </w:tcPr>
          <w:p w:rsidR="005B07CE" w:rsidRDefault="005B07CE">
            <w:pPr>
              <w:pStyle w:val="TableParagraph"/>
              <w:rPr>
                <w:rFonts w:ascii="Times New Roman"/>
                <w:sz w:val="16"/>
              </w:rPr>
            </w:pPr>
          </w:p>
        </w:tc>
      </w:tr>
      <w:tr w:rsidR="005B07CE">
        <w:trPr>
          <w:trHeight w:val="248"/>
        </w:trPr>
        <w:tc>
          <w:tcPr>
            <w:tcW w:w="804" w:type="dxa"/>
          </w:tcPr>
          <w:p w:rsidR="005B07CE" w:rsidRDefault="002230DC">
            <w:pPr>
              <w:pStyle w:val="TableParagraph"/>
              <w:spacing w:line="229" w:lineRule="exact"/>
              <w:ind w:left="110"/>
              <w:rPr>
                <w:rFonts w:ascii="Times New Roman"/>
              </w:rPr>
            </w:pPr>
            <w:r>
              <w:rPr>
                <w:rFonts w:ascii="Times New Roman"/>
              </w:rPr>
              <w:t>3</w:t>
            </w:r>
          </w:p>
        </w:tc>
        <w:tc>
          <w:tcPr>
            <w:tcW w:w="2981" w:type="dxa"/>
          </w:tcPr>
          <w:p w:rsidR="005B07CE" w:rsidRDefault="005B07CE">
            <w:pPr>
              <w:pStyle w:val="TableParagraph"/>
              <w:rPr>
                <w:rFonts w:ascii="Times New Roman"/>
                <w:sz w:val="18"/>
              </w:rPr>
            </w:pPr>
          </w:p>
        </w:tc>
        <w:tc>
          <w:tcPr>
            <w:tcW w:w="2186" w:type="dxa"/>
          </w:tcPr>
          <w:p w:rsidR="005B07CE" w:rsidRDefault="005B07CE">
            <w:pPr>
              <w:pStyle w:val="TableParagraph"/>
              <w:rPr>
                <w:rFonts w:ascii="Times New Roman"/>
                <w:sz w:val="18"/>
              </w:rPr>
            </w:pPr>
          </w:p>
        </w:tc>
        <w:tc>
          <w:tcPr>
            <w:tcW w:w="1601" w:type="dxa"/>
          </w:tcPr>
          <w:p w:rsidR="005B07CE" w:rsidRDefault="005B07CE">
            <w:pPr>
              <w:pStyle w:val="TableParagraph"/>
              <w:rPr>
                <w:rFonts w:ascii="Times New Roman"/>
                <w:sz w:val="18"/>
              </w:rPr>
            </w:pPr>
          </w:p>
        </w:tc>
        <w:tc>
          <w:tcPr>
            <w:tcW w:w="1898" w:type="dxa"/>
          </w:tcPr>
          <w:p w:rsidR="005B07CE" w:rsidRDefault="005B07CE">
            <w:pPr>
              <w:pStyle w:val="TableParagraph"/>
              <w:rPr>
                <w:rFonts w:ascii="Times New Roman"/>
                <w:sz w:val="18"/>
              </w:rPr>
            </w:pPr>
          </w:p>
        </w:tc>
      </w:tr>
      <w:tr w:rsidR="005B07CE">
        <w:trPr>
          <w:trHeight w:val="246"/>
        </w:trPr>
        <w:tc>
          <w:tcPr>
            <w:tcW w:w="804" w:type="dxa"/>
          </w:tcPr>
          <w:p w:rsidR="005B07CE" w:rsidRDefault="002230DC">
            <w:pPr>
              <w:pStyle w:val="TableParagraph"/>
              <w:spacing w:line="227" w:lineRule="exact"/>
              <w:ind w:left="110"/>
              <w:rPr>
                <w:rFonts w:ascii="Times New Roman"/>
              </w:rPr>
            </w:pPr>
            <w:r>
              <w:rPr>
                <w:rFonts w:ascii="Times New Roman"/>
              </w:rPr>
              <w:t>4</w:t>
            </w:r>
          </w:p>
        </w:tc>
        <w:tc>
          <w:tcPr>
            <w:tcW w:w="2981" w:type="dxa"/>
          </w:tcPr>
          <w:p w:rsidR="005B07CE" w:rsidRDefault="005B07CE">
            <w:pPr>
              <w:pStyle w:val="TableParagraph"/>
              <w:rPr>
                <w:rFonts w:ascii="Times New Roman"/>
                <w:sz w:val="18"/>
              </w:rPr>
            </w:pPr>
          </w:p>
        </w:tc>
        <w:tc>
          <w:tcPr>
            <w:tcW w:w="2186" w:type="dxa"/>
          </w:tcPr>
          <w:p w:rsidR="005B07CE" w:rsidRDefault="005B07CE">
            <w:pPr>
              <w:pStyle w:val="TableParagraph"/>
              <w:rPr>
                <w:rFonts w:ascii="Times New Roman"/>
                <w:sz w:val="18"/>
              </w:rPr>
            </w:pPr>
          </w:p>
        </w:tc>
        <w:tc>
          <w:tcPr>
            <w:tcW w:w="1601" w:type="dxa"/>
          </w:tcPr>
          <w:p w:rsidR="005B07CE" w:rsidRDefault="005B07CE">
            <w:pPr>
              <w:pStyle w:val="TableParagraph"/>
              <w:rPr>
                <w:rFonts w:ascii="Times New Roman"/>
                <w:sz w:val="18"/>
              </w:rPr>
            </w:pPr>
          </w:p>
        </w:tc>
        <w:tc>
          <w:tcPr>
            <w:tcW w:w="1898" w:type="dxa"/>
          </w:tcPr>
          <w:p w:rsidR="005B07CE" w:rsidRDefault="005B07CE">
            <w:pPr>
              <w:pStyle w:val="TableParagraph"/>
              <w:rPr>
                <w:rFonts w:ascii="Times New Roman"/>
                <w:sz w:val="18"/>
              </w:rPr>
            </w:pPr>
          </w:p>
        </w:tc>
      </w:tr>
      <w:tr w:rsidR="005B07CE">
        <w:trPr>
          <w:trHeight w:val="253"/>
        </w:trPr>
        <w:tc>
          <w:tcPr>
            <w:tcW w:w="804" w:type="dxa"/>
          </w:tcPr>
          <w:p w:rsidR="005B07CE" w:rsidRDefault="002230DC">
            <w:pPr>
              <w:pStyle w:val="TableParagraph"/>
              <w:spacing w:line="234" w:lineRule="exact"/>
              <w:ind w:left="110"/>
              <w:rPr>
                <w:rFonts w:ascii="Times New Roman"/>
              </w:rPr>
            </w:pPr>
            <w:r>
              <w:rPr>
                <w:rFonts w:ascii="Times New Roman"/>
              </w:rPr>
              <w:t>5</w:t>
            </w:r>
          </w:p>
        </w:tc>
        <w:tc>
          <w:tcPr>
            <w:tcW w:w="2981" w:type="dxa"/>
          </w:tcPr>
          <w:p w:rsidR="005B07CE" w:rsidRDefault="005B07CE">
            <w:pPr>
              <w:pStyle w:val="TableParagraph"/>
              <w:rPr>
                <w:rFonts w:ascii="Times New Roman"/>
                <w:sz w:val="18"/>
              </w:rPr>
            </w:pPr>
          </w:p>
        </w:tc>
        <w:tc>
          <w:tcPr>
            <w:tcW w:w="2186" w:type="dxa"/>
          </w:tcPr>
          <w:p w:rsidR="005B07CE" w:rsidRDefault="005B07CE">
            <w:pPr>
              <w:pStyle w:val="TableParagraph"/>
              <w:rPr>
                <w:rFonts w:ascii="Times New Roman"/>
                <w:sz w:val="18"/>
              </w:rPr>
            </w:pPr>
          </w:p>
        </w:tc>
        <w:tc>
          <w:tcPr>
            <w:tcW w:w="1601" w:type="dxa"/>
          </w:tcPr>
          <w:p w:rsidR="005B07CE" w:rsidRDefault="005B07CE">
            <w:pPr>
              <w:pStyle w:val="TableParagraph"/>
              <w:rPr>
                <w:rFonts w:ascii="Times New Roman"/>
                <w:sz w:val="18"/>
              </w:rPr>
            </w:pPr>
          </w:p>
        </w:tc>
        <w:tc>
          <w:tcPr>
            <w:tcW w:w="1898" w:type="dxa"/>
          </w:tcPr>
          <w:p w:rsidR="005B07CE" w:rsidRDefault="005B07CE">
            <w:pPr>
              <w:pStyle w:val="TableParagraph"/>
              <w:rPr>
                <w:rFonts w:ascii="Times New Roman"/>
                <w:sz w:val="18"/>
              </w:rPr>
            </w:pPr>
          </w:p>
        </w:tc>
      </w:tr>
      <w:tr w:rsidR="005B07CE">
        <w:trPr>
          <w:trHeight w:val="237"/>
        </w:trPr>
        <w:tc>
          <w:tcPr>
            <w:tcW w:w="804" w:type="dxa"/>
            <w:shd w:val="clear" w:color="auto" w:fill="D0CECE"/>
          </w:tcPr>
          <w:p w:rsidR="005B07CE" w:rsidRDefault="002230DC">
            <w:pPr>
              <w:pStyle w:val="TableParagraph"/>
              <w:spacing w:line="217" w:lineRule="exact"/>
              <w:ind w:left="110"/>
              <w:rPr>
                <w:rFonts w:ascii="Times New Roman"/>
              </w:rPr>
            </w:pPr>
            <w:r>
              <w:rPr>
                <w:rFonts w:ascii="Times New Roman"/>
              </w:rPr>
              <w:t>E</w:t>
            </w:r>
          </w:p>
        </w:tc>
        <w:tc>
          <w:tcPr>
            <w:tcW w:w="8666" w:type="dxa"/>
            <w:gridSpan w:val="4"/>
            <w:shd w:val="clear" w:color="auto" w:fill="D0CECE"/>
          </w:tcPr>
          <w:p w:rsidR="005B07CE" w:rsidRDefault="002230DC">
            <w:pPr>
              <w:pStyle w:val="TableParagraph"/>
              <w:spacing w:line="217" w:lineRule="exact"/>
              <w:ind w:left="110"/>
              <w:rPr>
                <w:rFonts w:ascii="Times New Roman"/>
              </w:rPr>
            </w:pPr>
            <w:r>
              <w:rPr>
                <w:rFonts w:ascii="Times New Roman"/>
              </w:rPr>
              <w:t>Add</w:t>
            </w:r>
            <w:r>
              <w:rPr>
                <w:rFonts w:ascii="Times New Roman"/>
                <w:spacing w:val="-1"/>
              </w:rPr>
              <w:t xml:space="preserve"> </w:t>
            </w:r>
            <w:r>
              <w:rPr>
                <w:rFonts w:ascii="Times New Roman"/>
              </w:rPr>
              <w:t>any</w:t>
            </w:r>
            <w:r>
              <w:rPr>
                <w:rFonts w:ascii="Times New Roman"/>
                <w:spacing w:val="-3"/>
              </w:rPr>
              <w:t xml:space="preserve"> </w:t>
            </w:r>
            <w:r>
              <w:rPr>
                <w:rFonts w:ascii="Times New Roman"/>
              </w:rPr>
              <w:t>other</w:t>
            </w:r>
            <w:r>
              <w:rPr>
                <w:rFonts w:ascii="Times New Roman"/>
                <w:spacing w:val="-2"/>
              </w:rPr>
              <w:t xml:space="preserve"> </w:t>
            </w:r>
            <w:r>
              <w:rPr>
                <w:rFonts w:ascii="Times New Roman"/>
              </w:rPr>
              <w:t>items</w:t>
            </w:r>
          </w:p>
        </w:tc>
      </w:tr>
      <w:tr w:rsidR="005B07CE">
        <w:trPr>
          <w:trHeight w:val="253"/>
        </w:trPr>
        <w:tc>
          <w:tcPr>
            <w:tcW w:w="804" w:type="dxa"/>
          </w:tcPr>
          <w:p w:rsidR="005B07CE" w:rsidRDefault="002230DC">
            <w:pPr>
              <w:pStyle w:val="TableParagraph"/>
              <w:spacing w:line="234" w:lineRule="exact"/>
              <w:ind w:left="110"/>
              <w:rPr>
                <w:rFonts w:ascii="Times New Roman"/>
              </w:rPr>
            </w:pPr>
            <w:r>
              <w:rPr>
                <w:rFonts w:ascii="Times New Roman"/>
              </w:rPr>
              <w:t>1</w:t>
            </w:r>
          </w:p>
        </w:tc>
        <w:tc>
          <w:tcPr>
            <w:tcW w:w="2981" w:type="dxa"/>
          </w:tcPr>
          <w:p w:rsidR="005B07CE" w:rsidRDefault="005B07CE">
            <w:pPr>
              <w:pStyle w:val="TableParagraph"/>
              <w:rPr>
                <w:rFonts w:ascii="Times New Roman"/>
                <w:sz w:val="18"/>
              </w:rPr>
            </w:pPr>
          </w:p>
        </w:tc>
        <w:tc>
          <w:tcPr>
            <w:tcW w:w="2186" w:type="dxa"/>
          </w:tcPr>
          <w:p w:rsidR="005B07CE" w:rsidRDefault="005B07CE">
            <w:pPr>
              <w:pStyle w:val="TableParagraph"/>
              <w:rPr>
                <w:rFonts w:ascii="Times New Roman"/>
                <w:sz w:val="18"/>
              </w:rPr>
            </w:pPr>
          </w:p>
        </w:tc>
        <w:tc>
          <w:tcPr>
            <w:tcW w:w="1601" w:type="dxa"/>
          </w:tcPr>
          <w:p w:rsidR="005B07CE" w:rsidRDefault="005B07CE">
            <w:pPr>
              <w:pStyle w:val="TableParagraph"/>
              <w:rPr>
                <w:rFonts w:ascii="Times New Roman"/>
                <w:sz w:val="18"/>
              </w:rPr>
            </w:pPr>
          </w:p>
        </w:tc>
        <w:tc>
          <w:tcPr>
            <w:tcW w:w="1898" w:type="dxa"/>
          </w:tcPr>
          <w:p w:rsidR="005B07CE" w:rsidRDefault="005B07CE">
            <w:pPr>
              <w:pStyle w:val="TableParagraph"/>
              <w:rPr>
                <w:rFonts w:ascii="Times New Roman"/>
                <w:sz w:val="18"/>
              </w:rPr>
            </w:pPr>
          </w:p>
        </w:tc>
      </w:tr>
      <w:tr w:rsidR="005B07CE">
        <w:trPr>
          <w:trHeight w:val="248"/>
        </w:trPr>
        <w:tc>
          <w:tcPr>
            <w:tcW w:w="804" w:type="dxa"/>
          </w:tcPr>
          <w:p w:rsidR="005B07CE" w:rsidRDefault="002230DC">
            <w:pPr>
              <w:pStyle w:val="TableParagraph"/>
              <w:spacing w:line="229" w:lineRule="exact"/>
              <w:ind w:left="110"/>
              <w:rPr>
                <w:rFonts w:ascii="Times New Roman"/>
              </w:rPr>
            </w:pPr>
            <w:r>
              <w:rPr>
                <w:rFonts w:ascii="Times New Roman"/>
              </w:rPr>
              <w:t>2</w:t>
            </w:r>
          </w:p>
        </w:tc>
        <w:tc>
          <w:tcPr>
            <w:tcW w:w="2981" w:type="dxa"/>
          </w:tcPr>
          <w:p w:rsidR="005B07CE" w:rsidRDefault="005B07CE">
            <w:pPr>
              <w:pStyle w:val="TableParagraph"/>
              <w:rPr>
                <w:rFonts w:ascii="Times New Roman"/>
                <w:sz w:val="18"/>
              </w:rPr>
            </w:pPr>
          </w:p>
        </w:tc>
        <w:tc>
          <w:tcPr>
            <w:tcW w:w="2186" w:type="dxa"/>
          </w:tcPr>
          <w:p w:rsidR="005B07CE" w:rsidRDefault="005B07CE">
            <w:pPr>
              <w:pStyle w:val="TableParagraph"/>
              <w:rPr>
                <w:rFonts w:ascii="Times New Roman"/>
                <w:sz w:val="18"/>
              </w:rPr>
            </w:pPr>
          </w:p>
        </w:tc>
        <w:tc>
          <w:tcPr>
            <w:tcW w:w="1601" w:type="dxa"/>
          </w:tcPr>
          <w:p w:rsidR="005B07CE" w:rsidRDefault="005B07CE">
            <w:pPr>
              <w:pStyle w:val="TableParagraph"/>
              <w:rPr>
                <w:rFonts w:ascii="Times New Roman"/>
                <w:sz w:val="18"/>
              </w:rPr>
            </w:pPr>
          </w:p>
        </w:tc>
        <w:tc>
          <w:tcPr>
            <w:tcW w:w="1898" w:type="dxa"/>
          </w:tcPr>
          <w:p w:rsidR="005B07CE" w:rsidRDefault="005B07CE">
            <w:pPr>
              <w:pStyle w:val="TableParagraph"/>
              <w:rPr>
                <w:rFonts w:ascii="Times New Roman"/>
                <w:sz w:val="18"/>
              </w:rPr>
            </w:pPr>
          </w:p>
        </w:tc>
      </w:tr>
      <w:tr w:rsidR="005B07CE">
        <w:trPr>
          <w:trHeight w:val="249"/>
        </w:trPr>
        <w:tc>
          <w:tcPr>
            <w:tcW w:w="804" w:type="dxa"/>
          </w:tcPr>
          <w:p w:rsidR="005B07CE" w:rsidRDefault="002230DC">
            <w:pPr>
              <w:pStyle w:val="TableParagraph"/>
              <w:spacing w:line="229" w:lineRule="exact"/>
              <w:ind w:left="110"/>
              <w:rPr>
                <w:rFonts w:ascii="Times New Roman"/>
              </w:rPr>
            </w:pPr>
            <w:r>
              <w:rPr>
                <w:rFonts w:ascii="Times New Roman"/>
              </w:rPr>
              <w:t>3</w:t>
            </w:r>
          </w:p>
        </w:tc>
        <w:tc>
          <w:tcPr>
            <w:tcW w:w="2981" w:type="dxa"/>
          </w:tcPr>
          <w:p w:rsidR="005B07CE" w:rsidRDefault="005B07CE">
            <w:pPr>
              <w:pStyle w:val="TableParagraph"/>
              <w:rPr>
                <w:rFonts w:ascii="Times New Roman"/>
                <w:sz w:val="18"/>
              </w:rPr>
            </w:pPr>
          </w:p>
        </w:tc>
        <w:tc>
          <w:tcPr>
            <w:tcW w:w="2186" w:type="dxa"/>
          </w:tcPr>
          <w:p w:rsidR="005B07CE" w:rsidRDefault="005B07CE">
            <w:pPr>
              <w:pStyle w:val="TableParagraph"/>
              <w:rPr>
                <w:rFonts w:ascii="Times New Roman"/>
                <w:sz w:val="18"/>
              </w:rPr>
            </w:pPr>
          </w:p>
        </w:tc>
        <w:tc>
          <w:tcPr>
            <w:tcW w:w="1601" w:type="dxa"/>
          </w:tcPr>
          <w:p w:rsidR="005B07CE" w:rsidRDefault="005B07CE">
            <w:pPr>
              <w:pStyle w:val="TableParagraph"/>
              <w:rPr>
                <w:rFonts w:ascii="Times New Roman"/>
                <w:sz w:val="18"/>
              </w:rPr>
            </w:pPr>
          </w:p>
        </w:tc>
        <w:tc>
          <w:tcPr>
            <w:tcW w:w="1898" w:type="dxa"/>
          </w:tcPr>
          <w:p w:rsidR="005B07CE" w:rsidRDefault="005B07CE">
            <w:pPr>
              <w:pStyle w:val="TableParagraph"/>
              <w:rPr>
                <w:rFonts w:ascii="Times New Roman"/>
                <w:sz w:val="18"/>
              </w:rPr>
            </w:pPr>
          </w:p>
        </w:tc>
      </w:tr>
      <w:tr w:rsidR="005B07CE">
        <w:trPr>
          <w:trHeight w:val="248"/>
        </w:trPr>
        <w:tc>
          <w:tcPr>
            <w:tcW w:w="804" w:type="dxa"/>
          </w:tcPr>
          <w:p w:rsidR="005B07CE" w:rsidRDefault="002230DC">
            <w:pPr>
              <w:pStyle w:val="TableParagraph"/>
              <w:spacing w:line="229" w:lineRule="exact"/>
              <w:ind w:left="110"/>
              <w:rPr>
                <w:rFonts w:ascii="Times New Roman"/>
              </w:rPr>
            </w:pPr>
            <w:r>
              <w:rPr>
                <w:rFonts w:ascii="Times New Roman"/>
              </w:rPr>
              <w:t>4</w:t>
            </w:r>
          </w:p>
        </w:tc>
        <w:tc>
          <w:tcPr>
            <w:tcW w:w="2981" w:type="dxa"/>
          </w:tcPr>
          <w:p w:rsidR="005B07CE" w:rsidRDefault="005B07CE">
            <w:pPr>
              <w:pStyle w:val="TableParagraph"/>
              <w:rPr>
                <w:rFonts w:ascii="Times New Roman"/>
                <w:sz w:val="18"/>
              </w:rPr>
            </w:pPr>
          </w:p>
        </w:tc>
        <w:tc>
          <w:tcPr>
            <w:tcW w:w="2186" w:type="dxa"/>
          </w:tcPr>
          <w:p w:rsidR="005B07CE" w:rsidRDefault="005B07CE">
            <w:pPr>
              <w:pStyle w:val="TableParagraph"/>
              <w:rPr>
                <w:rFonts w:ascii="Times New Roman"/>
                <w:sz w:val="18"/>
              </w:rPr>
            </w:pPr>
          </w:p>
        </w:tc>
        <w:tc>
          <w:tcPr>
            <w:tcW w:w="1601" w:type="dxa"/>
          </w:tcPr>
          <w:p w:rsidR="005B07CE" w:rsidRDefault="005B07CE">
            <w:pPr>
              <w:pStyle w:val="TableParagraph"/>
              <w:rPr>
                <w:rFonts w:ascii="Times New Roman"/>
                <w:sz w:val="18"/>
              </w:rPr>
            </w:pPr>
          </w:p>
        </w:tc>
        <w:tc>
          <w:tcPr>
            <w:tcW w:w="1898" w:type="dxa"/>
          </w:tcPr>
          <w:p w:rsidR="005B07CE" w:rsidRDefault="005B07CE">
            <w:pPr>
              <w:pStyle w:val="TableParagraph"/>
              <w:rPr>
                <w:rFonts w:ascii="Times New Roman"/>
                <w:sz w:val="18"/>
              </w:rPr>
            </w:pPr>
          </w:p>
        </w:tc>
      </w:tr>
      <w:tr w:rsidR="005B07CE">
        <w:trPr>
          <w:trHeight w:val="246"/>
        </w:trPr>
        <w:tc>
          <w:tcPr>
            <w:tcW w:w="804" w:type="dxa"/>
          </w:tcPr>
          <w:p w:rsidR="005B07CE" w:rsidRDefault="002230DC">
            <w:pPr>
              <w:pStyle w:val="TableParagraph"/>
              <w:spacing w:line="227" w:lineRule="exact"/>
              <w:ind w:left="110"/>
              <w:rPr>
                <w:rFonts w:ascii="Times New Roman"/>
              </w:rPr>
            </w:pPr>
            <w:r>
              <w:rPr>
                <w:rFonts w:ascii="Times New Roman"/>
              </w:rPr>
              <w:t>5</w:t>
            </w:r>
          </w:p>
        </w:tc>
        <w:tc>
          <w:tcPr>
            <w:tcW w:w="2981" w:type="dxa"/>
          </w:tcPr>
          <w:p w:rsidR="005B07CE" w:rsidRDefault="005B07CE">
            <w:pPr>
              <w:pStyle w:val="TableParagraph"/>
              <w:rPr>
                <w:rFonts w:ascii="Times New Roman"/>
                <w:sz w:val="16"/>
              </w:rPr>
            </w:pPr>
          </w:p>
        </w:tc>
        <w:tc>
          <w:tcPr>
            <w:tcW w:w="2186" w:type="dxa"/>
          </w:tcPr>
          <w:p w:rsidR="005B07CE" w:rsidRDefault="005B07CE">
            <w:pPr>
              <w:pStyle w:val="TableParagraph"/>
              <w:rPr>
                <w:rFonts w:ascii="Times New Roman"/>
                <w:sz w:val="16"/>
              </w:rPr>
            </w:pPr>
          </w:p>
        </w:tc>
        <w:tc>
          <w:tcPr>
            <w:tcW w:w="1601" w:type="dxa"/>
          </w:tcPr>
          <w:p w:rsidR="005B07CE" w:rsidRDefault="005B07CE">
            <w:pPr>
              <w:pStyle w:val="TableParagraph"/>
              <w:rPr>
                <w:rFonts w:ascii="Times New Roman"/>
                <w:sz w:val="16"/>
              </w:rPr>
            </w:pPr>
          </w:p>
        </w:tc>
        <w:tc>
          <w:tcPr>
            <w:tcW w:w="1898" w:type="dxa"/>
          </w:tcPr>
          <w:p w:rsidR="005B07CE" w:rsidRDefault="005B07CE">
            <w:pPr>
              <w:pStyle w:val="TableParagraph"/>
              <w:rPr>
                <w:rFonts w:ascii="Times New Roman"/>
                <w:sz w:val="16"/>
              </w:rPr>
            </w:pPr>
          </w:p>
        </w:tc>
      </w:tr>
      <w:tr w:rsidR="005B07CE">
        <w:trPr>
          <w:trHeight w:val="249"/>
        </w:trPr>
        <w:tc>
          <w:tcPr>
            <w:tcW w:w="804" w:type="dxa"/>
          </w:tcPr>
          <w:p w:rsidR="005B07CE" w:rsidRDefault="002230DC">
            <w:pPr>
              <w:pStyle w:val="TableParagraph"/>
              <w:spacing w:line="229" w:lineRule="exact"/>
              <w:ind w:left="110"/>
              <w:rPr>
                <w:rFonts w:ascii="Times New Roman"/>
              </w:rPr>
            </w:pPr>
            <w:r>
              <w:rPr>
                <w:rFonts w:ascii="Times New Roman"/>
              </w:rPr>
              <w:t>6</w:t>
            </w:r>
          </w:p>
        </w:tc>
        <w:tc>
          <w:tcPr>
            <w:tcW w:w="2981" w:type="dxa"/>
          </w:tcPr>
          <w:p w:rsidR="005B07CE" w:rsidRDefault="005B07CE">
            <w:pPr>
              <w:pStyle w:val="TableParagraph"/>
              <w:rPr>
                <w:rFonts w:ascii="Times New Roman"/>
                <w:sz w:val="18"/>
              </w:rPr>
            </w:pPr>
          </w:p>
        </w:tc>
        <w:tc>
          <w:tcPr>
            <w:tcW w:w="2186" w:type="dxa"/>
          </w:tcPr>
          <w:p w:rsidR="005B07CE" w:rsidRDefault="005B07CE">
            <w:pPr>
              <w:pStyle w:val="TableParagraph"/>
              <w:rPr>
                <w:rFonts w:ascii="Times New Roman"/>
                <w:sz w:val="18"/>
              </w:rPr>
            </w:pPr>
          </w:p>
        </w:tc>
        <w:tc>
          <w:tcPr>
            <w:tcW w:w="1601" w:type="dxa"/>
          </w:tcPr>
          <w:p w:rsidR="005B07CE" w:rsidRDefault="005B07CE">
            <w:pPr>
              <w:pStyle w:val="TableParagraph"/>
              <w:rPr>
                <w:rFonts w:ascii="Times New Roman"/>
                <w:sz w:val="18"/>
              </w:rPr>
            </w:pPr>
          </w:p>
        </w:tc>
        <w:tc>
          <w:tcPr>
            <w:tcW w:w="1898" w:type="dxa"/>
          </w:tcPr>
          <w:p w:rsidR="005B07CE" w:rsidRDefault="005B07CE">
            <w:pPr>
              <w:pStyle w:val="TableParagraph"/>
              <w:rPr>
                <w:rFonts w:ascii="Times New Roman"/>
                <w:sz w:val="18"/>
              </w:rPr>
            </w:pPr>
          </w:p>
        </w:tc>
      </w:tr>
      <w:tr w:rsidR="005B07CE">
        <w:trPr>
          <w:trHeight w:val="246"/>
        </w:trPr>
        <w:tc>
          <w:tcPr>
            <w:tcW w:w="804" w:type="dxa"/>
          </w:tcPr>
          <w:p w:rsidR="005B07CE" w:rsidRDefault="005B07CE">
            <w:pPr>
              <w:pStyle w:val="TableParagraph"/>
              <w:rPr>
                <w:rFonts w:ascii="Times New Roman"/>
                <w:sz w:val="16"/>
              </w:rPr>
            </w:pPr>
          </w:p>
        </w:tc>
        <w:tc>
          <w:tcPr>
            <w:tcW w:w="5167" w:type="dxa"/>
            <w:gridSpan w:val="2"/>
          </w:tcPr>
          <w:p w:rsidR="005B07CE" w:rsidRDefault="002230DC">
            <w:pPr>
              <w:pStyle w:val="TableParagraph"/>
              <w:spacing w:line="227" w:lineRule="exact"/>
              <w:ind w:left="110"/>
              <w:rPr>
                <w:rFonts w:ascii="Times New Roman"/>
              </w:rPr>
            </w:pPr>
            <w:r>
              <w:rPr>
                <w:rFonts w:ascii="Times New Roman"/>
              </w:rPr>
              <w:t>TOTAL</w:t>
            </w:r>
            <w:r>
              <w:rPr>
                <w:rFonts w:ascii="Times New Roman"/>
                <w:spacing w:val="-7"/>
              </w:rPr>
              <w:t xml:space="preserve"> </w:t>
            </w:r>
            <w:r>
              <w:rPr>
                <w:rFonts w:ascii="Times New Roman"/>
              </w:rPr>
              <w:t>COST</w:t>
            </w:r>
            <w:r>
              <w:rPr>
                <w:rFonts w:ascii="Times New Roman"/>
                <w:spacing w:val="-3"/>
              </w:rPr>
              <w:t xml:space="preserve"> </w:t>
            </w:r>
            <w:r>
              <w:rPr>
                <w:rFonts w:ascii="Times New Roman"/>
              </w:rPr>
              <w:t>LOCAL</w:t>
            </w:r>
            <w:r>
              <w:rPr>
                <w:rFonts w:ascii="Times New Roman"/>
                <w:spacing w:val="-6"/>
              </w:rPr>
              <w:t xml:space="preserve"> </w:t>
            </w:r>
            <w:r>
              <w:rPr>
                <w:rFonts w:ascii="Times New Roman"/>
              </w:rPr>
              <w:t>CONTENT</w:t>
            </w:r>
          </w:p>
        </w:tc>
        <w:tc>
          <w:tcPr>
            <w:tcW w:w="1601" w:type="dxa"/>
          </w:tcPr>
          <w:p w:rsidR="005B07CE" w:rsidRDefault="002230DC">
            <w:pPr>
              <w:pStyle w:val="TableParagraph"/>
              <w:spacing w:line="227" w:lineRule="exact"/>
              <w:ind w:left="108"/>
              <w:rPr>
                <w:rFonts w:ascii="Times New Roman"/>
              </w:rPr>
            </w:pPr>
            <w:r>
              <w:rPr>
                <w:rFonts w:ascii="Times New Roman"/>
              </w:rPr>
              <w:t>XXXXX</w:t>
            </w:r>
          </w:p>
        </w:tc>
        <w:tc>
          <w:tcPr>
            <w:tcW w:w="1898" w:type="dxa"/>
          </w:tcPr>
          <w:p w:rsidR="005B07CE" w:rsidRDefault="005B07CE">
            <w:pPr>
              <w:pStyle w:val="TableParagraph"/>
              <w:rPr>
                <w:rFonts w:ascii="Times New Roman"/>
                <w:sz w:val="16"/>
              </w:rPr>
            </w:pPr>
          </w:p>
        </w:tc>
      </w:tr>
      <w:tr w:rsidR="005B07CE">
        <w:trPr>
          <w:trHeight w:val="249"/>
        </w:trPr>
        <w:tc>
          <w:tcPr>
            <w:tcW w:w="804" w:type="dxa"/>
          </w:tcPr>
          <w:p w:rsidR="005B07CE" w:rsidRDefault="005B07CE">
            <w:pPr>
              <w:pStyle w:val="TableParagraph"/>
              <w:rPr>
                <w:rFonts w:ascii="Times New Roman"/>
                <w:sz w:val="18"/>
              </w:rPr>
            </w:pPr>
          </w:p>
        </w:tc>
        <w:tc>
          <w:tcPr>
            <w:tcW w:w="5167" w:type="dxa"/>
            <w:gridSpan w:val="2"/>
          </w:tcPr>
          <w:p w:rsidR="005B07CE" w:rsidRDefault="002230DC">
            <w:pPr>
              <w:pStyle w:val="TableParagraph"/>
              <w:spacing w:line="229" w:lineRule="exact"/>
              <w:ind w:left="110"/>
              <w:rPr>
                <w:rFonts w:ascii="Times New Roman"/>
              </w:rPr>
            </w:pPr>
            <w:r>
              <w:rPr>
                <w:rFonts w:ascii="Times New Roman"/>
              </w:rPr>
              <w:t>PERCENTAGE</w:t>
            </w:r>
            <w:r>
              <w:rPr>
                <w:rFonts w:ascii="Times New Roman"/>
                <w:spacing w:val="-7"/>
              </w:rPr>
              <w:t xml:space="preserve"> </w:t>
            </w:r>
            <w:r>
              <w:rPr>
                <w:rFonts w:ascii="Times New Roman"/>
              </w:rPr>
              <w:t>OF</w:t>
            </w:r>
            <w:r>
              <w:rPr>
                <w:rFonts w:ascii="Times New Roman"/>
                <w:spacing w:val="-8"/>
              </w:rPr>
              <w:t xml:space="preserve"> </w:t>
            </w:r>
            <w:r>
              <w:rPr>
                <w:rFonts w:ascii="Times New Roman"/>
              </w:rPr>
              <w:t>CONTRACT</w:t>
            </w:r>
            <w:r>
              <w:rPr>
                <w:rFonts w:ascii="Times New Roman"/>
                <w:spacing w:val="-4"/>
              </w:rPr>
              <w:t xml:space="preserve"> </w:t>
            </w:r>
            <w:r>
              <w:rPr>
                <w:rFonts w:ascii="Times New Roman"/>
              </w:rPr>
              <w:t>PRICE</w:t>
            </w:r>
          </w:p>
        </w:tc>
        <w:tc>
          <w:tcPr>
            <w:tcW w:w="1601" w:type="dxa"/>
          </w:tcPr>
          <w:p w:rsidR="005B07CE" w:rsidRDefault="005B07CE">
            <w:pPr>
              <w:pStyle w:val="TableParagraph"/>
              <w:rPr>
                <w:rFonts w:ascii="Times New Roman"/>
                <w:sz w:val="18"/>
              </w:rPr>
            </w:pPr>
          </w:p>
        </w:tc>
        <w:tc>
          <w:tcPr>
            <w:tcW w:w="1898" w:type="dxa"/>
          </w:tcPr>
          <w:p w:rsidR="005B07CE" w:rsidRDefault="005B07CE">
            <w:pPr>
              <w:pStyle w:val="TableParagraph"/>
              <w:rPr>
                <w:rFonts w:ascii="Times New Roman"/>
                <w:sz w:val="18"/>
              </w:rPr>
            </w:pPr>
          </w:p>
        </w:tc>
      </w:tr>
    </w:tbl>
    <w:p w:rsidR="005B07CE" w:rsidRDefault="005B07CE">
      <w:pPr>
        <w:rPr>
          <w:sz w:val="18"/>
        </w:rPr>
        <w:sectPr w:rsidR="005B07CE" w:rsidSect="00447390">
          <w:footerReference w:type="default" r:id="rId49"/>
          <w:pgSz w:w="11930" w:h="16860"/>
          <w:pgMar w:top="460" w:right="280" w:bottom="280" w:left="60" w:header="0" w:footer="0" w:gutter="0"/>
          <w:cols w:space="720"/>
        </w:sectPr>
      </w:pPr>
    </w:p>
    <w:p w:rsidR="005B07CE" w:rsidRDefault="002230DC" w:rsidP="00560043">
      <w:pPr>
        <w:pStyle w:val="ListParagraph"/>
        <w:numPr>
          <w:ilvl w:val="0"/>
          <w:numId w:val="25"/>
        </w:numPr>
        <w:tabs>
          <w:tab w:val="left" w:pos="1011"/>
        </w:tabs>
        <w:spacing w:before="76"/>
        <w:ind w:left="1010" w:hanging="219"/>
        <w:jc w:val="left"/>
        <w:rPr>
          <w:b/>
        </w:rPr>
      </w:pPr>
      <w:r>
        <w:rPr>
          <w:b/>
          <w:u w:val="thick" w:color="211F1F"/>
        </w:rPr>
        <w:lastRenderedPageBreak/>
        <w:t>FORM</w:t>
      </w:r>
      <w:r>
        <w:rPr>
          <w:b/>
          <w:spacing w:val="-4"/>
          <w:u w:val="thick" w:color="211F1F"/>
        </w:rPr>
        <w:t xml:space="preserve"> </w:t>
      </w:r>
      <w:r>
        <w:rPr>
          <w:b/>
          <w:u w:val="thick" w:color="211F1F"/>
        </w:rPr>
        <w:t>OF</w:t>
      </w:r>
      <w:r>
        <w:rPr>
          <w:b/>
          <w:spacing w:val="-3"/>
          <w:u w:val="thick" w:color="211F1F"/>
        </w:rPr>
        <w:t xml:space="preserve"> </w:t>
      </w:r>
      <w:r>
        <w:rPr>
          <w:b/>
          <w:u w:val="thick" w:color="211F1F"/>
        </w:rPr>
        <w:t>EQUIPMENT</w:t>
      </w:r>
    </w:p>
    <w:p w:rsidR="005B07CE" w:rsidRDefault="005B07CE">
      <w:pPr>
        <w:pStyle w:val="BodyText"/>
        <w:spacing w:before="5"/>
        <w:rPr>
          <w:b/>
          <w:sz w:val="20"/>
        </w:rPr>
      </w:pPr>
    </w:p>
    <w:p w:rsidR="005B07CE" w:rsidRDefault="002230DC">
      <w:pPr>
        <w:pStyle w:val="BodyText"/>
        <w:spacing w:line="228" w:lineRule="auto"/>
        <w:ind w:left="792" w:right="515"/>
        <w:jc w:val="both"/>
      </w:pPr>
      <w:r>
        <w:t>The Tenderer shall provide adequate information to demonstrate clearly that it has the capability to meet the</w:t>
      </w:r>
      <w:r>
        <w:rPr>
          <w:spacing w:val="1"/>
        </w:rPr>
        <w:t xml:space="preserve"> </w:t>
      </w:r>
      <w:r>
        <w:t>requirements</w:t>
      </w:r>
      <w:r>
        <w:rPr>
          <w:spacing w:val="1"/>
        </w:rPr>
        <w:t xml:space="preserve"> </w:t>
      </w:r>
      <w:r>
        <w:t>for the key equipment</w:t>
      </w:r>
      <w:r>
        <w:rPr>
          <w:spacing w:val="1"/>
        </w:rPr>
        <w:t xml:space="preserve"> </w:t>
      </w:r>
      <w:r>
        <w:t>listed in</w:t>
      </w:r>
      <w:r>
        <w:rPr>
          <w:spacing w:val="1"/>
        </w:rPr>
        <w:t xml:space="preserve"> </w:t>
      </w:r>
      <w:r>
        <w:t>Section III,</w:t>
      </w:r>
      <w:r>
        <w:rPr>
          <w:spacing w:val="1"/>
        </w:rPr>
        <w:t xml:space="preserve"> </w:t>
      </w:r>
      <w:r>
        <w:t>Evaluation and Qualiﬁcation</w:t>
      </w:r>
      <w:r>
        <w:rPr>
          <w:spacing w:val="1"/>
        </w:rPr>
        <w:t xml:space="preserve"> </w:t>
      </w:r>
      <w:r>
        <w:t>Criteria.</w:t>
      </w:r>
      <w:r>
        <w:rPr>
          <w:spacing w:val="1"/>
        </w:rPr>
        <w:t xml:space="preserve"> </w:t>
      </w:r>
      <w:r>
        <w:t>A separate</w:t>
      </w:r>
      <w:r>
        <w:rPr>
          <w:spacing w:val="55"/>
        </w:rPr>
        <w:t xml:space="preserve"> </w:t>
      </w:r>
      <w:r>
        <w:t>Form</w:t>
      </w:r>
      <w:r>
        <w:rPr>
          <w:spacing w:val="1"/>
        </w:rPr>
        <w:t xml:space="preserve"> </w:t>
      </w:r>
      <w:r>
        <w:t>shall be</w:t>
      </w:r>
      <w:r>
        <w:rPr>
          <w:spacing w:val="-4"/>
        </w:rPr>
        <w:t xml:space="preserve"> </w:t>
      </w:r>
      <w:r>
        <w:t>prepared</w:t>
      </w:r>
      <w:r>
        <w:rPr>
          <w:spacing w:val="-2"/>
        </w:rPr>
        <w:t xml:space="preserve"> </w:t>
      </w:r>
      <w:r>
        <w:t>for</w:t>
      </w:r>
      <w:r>
        <w:rPr>
          <w:spacing w:val="-2"/>
        </w:rPr>
        <w:t xml:space="preserve"> </w:t>
      </w:r>
      <w:r>
        <w:t>each</w:t>
      </w:r>
      <w:r>
        <w:rPr>
          <w:spacing w:val="-5"/>
        </w:rPr>
        <w:t xml:space="preserve"> </w:t>
      </w:r>
      <w:r>
        <w:t>item</w:t>
      </w:r>
      <w:r>
        <w:rPr>
          <w:spacing w:val="-3"/>
        </w:rPr>
        <w:t xml:space="preserve"> </w:t>
      </w:r>
      <w:r>
        <w:t>of</w:t>
      </w:r>
      <w:r>
        <w:rPr>
          <w:spacing w:val="-1"/>
        </w:rPr>
        <w:t xml:space="preserve"> </w:t>
      </w:r>
      <w:r>
        <w:t>equipment</w:t>
      </w:r>
      <w:r>
        <w:rPr>
          <w:spacing w:val="-2"/>
        </w:rPr>
        <w:t xml:space="preserve"> </w:t>
      </w:r>
      <w:r>
        <w:t>listed,</w:t>
      </w:r>
      <w:r>
        <w:rPr>
          <w:spacing w:val="-4"/>
        </w:rPr>
        <w:t xml:space="preserve"> </w:t>
      </w:r>
      <w:r>
        <w:t>or</w:t>
      </w:r>
      <w:r>
        <w:rPr>
          <w:spacing w:val="-1"/>
        </w:rPr>
        <w:t xml:space="preserve"> </w:t>
      </w:r>
      <w:r>
        <w:t>fo</w:t>
      </w:r>
      <w:r>
        <w:rPr>
          <w:spacing w:val="-3"/>
        </w:rPr>
        <w:t xml:space="preserve"> </w:t>
      </w:r>
      <w:r>
        <w:t>ralternative</w:t>
      </w:r>
      <w:r>
        <w:rPr>
          <w:spacing w:val="-2"/>
        </w:rPr>
        <w:t xml:space="preserve"> </w:t>
      </w:r>
      <w:r>
        <w:t>equipment</w:t>
      </w:r>
      <w:r>
        <w:rPr>
          <w:spacing w:val="-1"/>
        </w:rPr>
        <w:t xml:space="preserve"> </w:t>
      </w:r>
      <w:r>
        <w:t>proposed</w:t>
      </w:r>
      <w:r>
        <w:rPr>
          <w:spacing w:val="-5"/>
        </w:rPr>
        <w:t xml:space="preserve"> </w:t>
      </w:r>
      <w:r>
        <w:t>by</w:t>
      </w:r>
      <w:r>
        <w:rPr>
          <w:spacing w:val="-6"/>
        </w:rPr>
        <w:t xml:space="preserve"> </w:t>
      </w:r>
      <w:r>
        <w:t>the</w:t>
      </w:r>
      <w:r>
        <w:rPr>
          <w:spacing w:val="-4"/>
        </w:rPr>
        <w:t xml:space="preserve"> </w:t>
      </w:r>
      <w:r>
        <w:t>Tenderer.</w:t>
      </w:r>
    </w:p>
    <w:p w:rsidR="005B07CE" w:rsidRDefault="005B07CE">
      <w:pPr>
        <w:pStyle w:val="BodyText"/>
        <w:spacing w:before="9"/>
        <w:rPr>
          <w:sz w:val="19"/>
        </w:rPr>
      </w:pPr>
    </w:p>
    <w:tbl>
      <w:tblPr>
        <w:tblW w:w="0" w:type="auto"/>
        <w:tblInd w:w="6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40"/>
        <w:gridCol w:w="3963"/>
        <w:gridCol w:w="3691"/>
      </w:tblGrid>
      <w:tr w:rsidR="005B07CE">
        <w:trPr>
          <w:trHeight w:val="500"/>
        </w:trPr>
        <w:tc>
          <w:tcPr>
            <w:tcW w:w="9094" w:type="dxa"/>
            <w:gridSpan w:val="3"/>
          </w:tcPr>
          <w:p w:rsidR="005B07CE" w:rsidRDefault="002230DC">
            <w:pPr>
              <w:pStyle w:val="TableParagraph"/>
              <w:spacing w:line="238" w:lineRule="exact"/>
              <w:ind w:left="71"/>
              <w:rPr>
                <w:rFonts w:ascii="Times New Roman"/>
              </w:rPr>
            </w:pPr>
            <w:r>
              <w:rPr>
                <w:rFonts w:ascii="Times New Roman"/>
                <w:spacing w:val="-1"/>
              </w:rPr>
              <w:t>Item</w:t>
            </w:r>
            <w:r>
              <w:rPr>
                <w:rFonts w:ascii="Times New Roman"/>
                <w:spacing w:val="-11"/>
              </w:rPr>
              <w:t xml:space="preserve"> </w:t>
            </w:r>
            <w:r>
              <w:rPr>
                <w:rFonts w:ascii="Times New Roman"/>
                <w:spacing w:val="-1"/>
              </w:rPr>
              <w:t>of</w:t>
            </w:r>
            <w:r>
              <w:rPr>
                <w:rFonts w:ascii="Times New Roman"/>
                <w:spacing w:val="-10"/>
              </w:rPr>
              <w:t xml:space="preserve"> </w:t>
            </w:r>
            <w:r>
              <w:rPr>
                <w:rFonts w:ascii="Times New Roman"/>
                <w:spacing w:val="-1"/>
              </w:rPr>
              <w:t>equipment</w:t>
            </w:r>
          </w:p>
        </w:tc>
      </w:tr>
      <w:tr w:rsidR="005B07CE">
        <w:trPr>
          <w:trHeight w:val="500"/>
        </w:trPr>
        <w:tc>
          <w:tcPr>
            <w:tcW w:w="1440" w:type="dxa"/>
            <w:vMerge w:val="restart"/>
          </w:tcPr>
          <w:p w:rsidR="005B07CE" w:rsidRDefault="002230DC">
            <w:pPr>
              <w:pStyle w:val="TableParagraph"/>
              <w:spacing w:line="228" w:lineRule="auto"/>
              <w:ind w:left="71" w:right="312"/>
              <w:rPr>
                <w:rFonts w:ascii="Times New Roman"/>
              </w:rPr>
            </w:pPr>
            <w:r>
              <w:rPr>
                <w:rFonts w:ascii="Times New Roman"/>
              </w:rPr>
              <w:t>Equipment</w:t>
            </w:r>
            <w:r>
              <w:rPr>
                <w:rFonts w:ascii="Times New Roman"/>
                <w:spacing w:val="1"/>
              </w:rPr>
              <w:t xml:space="preserve"> </w:t>
            </w:r>
            <w:r>
              <w:rPr>
                <w:rFonts w:ascii="Times New Roman"/>
                <w:spacing w:val="-2"/>
              </w:rPr>
              <w:t>information</w:t>
            </w:r>
          </w:p>
        </w:tc>
        <w:tc>
          <w:tcPr>
            <w:tcW w:w="3963" w:type="dxa"/>
          </w:tcPr>
          <w:p w:rsidR="005B07CE" w:rsidRDefault="002230DC">
            <w:pPr>
              <w:pStyle w:val="TableParagraph"/>
              <w:spacing w:line="238" w:lineRule="exact"/>
              <w:ind w:left="71"/>
              <w:rPr>
                <w:rFonts w:ascii="Times New Roman"/>
              </w:rPr>
            </w:pPr>
            <w:r>
              <w:rPr>
                <w:rFonts w:ascii="Times New Roman"/>
                <w:spacing w:val="-1"/>
              </w:rPr>
              <w:t>Name</w:t>
            </w:r>
            <w:r>
              <w:rPr>
                <w:rFonts w:ascii="Times New Roman"/>
                <w:spacing w:val="-11"/>
              </w:rPr>
              <w:t xml:space="preserve"> </w:t>
            </w:r>
            <w:r>
              <w:rPr>
                <w:rFonts w:ascii="Times New Roman"/>
                <w:spacing w:val="-1"/>
              </w:rPr>
              <w:t>of</w:t>
            </w:r>
            <w:r>
              <w:rPr>
                <w:rFonts w:ascii="Times New Roman"/>
                <w:spacing w:val="-9"/>
              </w:rPr>
              <w:t xml:space="preserve"> </w:t>
            </w:r>
            <w:r>
              <w:rPr>
                <w:rFonts w:ascii="Times New Roman"/>
                <w:spacing w:val="-1"/>
              </w:rPr>
              <w:t>manufacturer</w:t>
            </w:r>
          </w:p>
        </w:tc>
        <w:tc>
          <w:tcPr>
            <w:tcW w:w="3691" w:type="dxa"/>
          </w:tcPr>
          <w:p w:rsidR="005B07CE" w:rsidRDefault="002230DC">
            <w:pPr>
              <w:pStyle w:val="TableParagraph"/>
              <w:spacing w:line="238" w:lineRule="exact"/>
              <w:ind w:left="72"/>
              <w:rPr>
                <w:rFonts w:ascii="Times New Roman"/>
              </w:rPr>
            </w:pPr>
            <w:r>
              <w:rPr>
                <w:rFonts w:ascii="Times New Roman"/>
              </w:rPr>
              <w:t>Model</w:t>
            </w:r>
            <w:r>
              <w:rPr>
                <w:rFonts w:ascii="Times New Roman"/>
                <w:spacing w:val="-13"/>
              </w:rPr>
              <w:t xml:space="preserve"> </w:t>
            </w:r>
            <w:r>
              <w:rPr>
                <w:rFonts w:ascii="Times New Roman"/>
              </w:rPr>
              <w:t>and</w:t>
            </w:r>
            <w:r>
              <w:rPr>
                <w:rFonts w:ascii="Times New Roman"/>
                <w:spacing w:val="-13"/>
              </w:rPr>
              <w:t xml:space="preserve"> </w:t>
            </w:r>
            <w:r>
              <w:rPr>
                <w:rFonts w:ascii="Times New Roman"/>
              </w:rPr>
              <w:t>power</w:t>
            </w:r>
            <w:r>
              <w:rPr>
                <w:rFonts w:ascii="Times New Roman"/>
                <w:spacing w:val="-12"/>
              </w:rPr>
              <w:t xml:space="preserve"> </w:t>
            </w:r>
            <w:r>
              <w:rPr>
                <w:rFonts w:ascii="Times New Roman"/>
              </w:rPr>
              <w:t>rating</w:t>
            </w:r>
          </w:p>
        </w:tc>
      </w:tr>
      <w:tr w:rsidR="005B07CE">
        <w:trPr>
          <w:trHeight w:val="500"/>
        </w:trPr>
        <w:tc>
          <w:tcPr>
            <w:tcW w:w="1440" w:type="dxa"/>
            <w:vMerge/>
            <w:tcBorders>
              <w:top w:val="nil"/>
            </w:tcBorders>
          </w:tcPr>
          <w:p w:rsidR="005B07CE" w:rsidRDefault="005B07CE">
            <w:pPr>
              <w:rPr>
                <w:sz w:val="2"/>
                <w:szCs w:val="2"/>
              </w:rPr>
            </w:pPr>
          </w:p>
        </w:tc>
        <w:tc>
          <w:tcPr>
            <w:tcW w:w="3963" w:type="dxa"/>
          </w:tcPr>
          <w:p w:rsidR="005B07CE" w:rsidRDefault="002230DC">
            <w:pPr>
              <w:pStyle w:val="TableParagraph"/>
              <w:spacing w:line="238" w:lineRule="exact"/>
              <w:ind w:left="71"/>
              <w:rPr>
                <w:rFonts w:ascii="Times New Roman"/>
              </w:rPr>
            </w:pPr>
            <w:r>
              <w:rPr>
                <w:rFonts w:ascii="Times New Roman"/>
              </w:rPr>
              <w:t>Capacity</w:t>
            </w:r>
          </w:p>
        </w:tc>
        <w:tc>
          <w:tcPr>
            <w:tcW w:w="3691" w:type="dxa"/>
          </w:tcPr>
          <w:p w:rsidR="005B07CE" w:rsidRDefault="002230DC">
            <w:pPr>
              <w:pStyle w:val="TableParagraph"/>
              <w:spacing w:line="238" w:lineRule="exact"/>
              <w:ind w:left="72"/>
              <w:rPr>
                <w:rFonts w:ascii="Times New Roman"/>
              </w:rPr>
            </w:pPr>
            <w:r>
              <w:rPr>
                <w:rFonts w:ascii="Times New Roman"/>
                <w:spacing w:val="-1"/>
              </w:rPr>
              <w:t>Year</w:t>
            </w:r>
            <w:r>
              <w:rPr>
                <w:rFonts w:ascii="Times New Roman"/>
                <w:spacing w:val="-13"/>
              </w:rPr>
              <w:t xml:space="preserve"> </w:t>
            </w:r>
            <w:r>
              <w:rPr>
                <w:rFonts w:ascii="Times New Roman"/>
                <w:spacing w:val="-1"/>
              </w:rPr>
              <w:t>of</w:t>
            </w:r>
            <w:r>
              <w:rPr>
                <w:rFonts w:ascii="Times New Roman"/>
                <w:spacing w:val="-13"/>
              </w:rPr>
              <w:t xml:space="preserve"> </w:t>
            </w:r>
            <w:r>
              <w:rPr>
                <w:rFonts w:ascii="Times New Roman"/>
              </w:rPr>
              <w:t>manufacture</w:t>
            </w:r>
          </w:p>
        </w:tc>
      </w:tr>
      <w:tr w:rsidR="005B07CE">
        <w:trPr>
          <w:trHeight w:val="500"/>
        </w:trPr>
        <w:tc>
          <w:tcPr>
            <w:tcW w:w="1440" w:type="dxa"/>
            <w:vMerge w:val="restart"/>
          </w:tcPr>
          <w:p w:rsidR="005B07CE" w:rsidRDefault="002230DC">
            <w:pPr>
              <w:pStyle w:val="TableParagraph"/>
              <w:spacing w:line="238" w:lineRule="exact"/>
              <w:ind w:left="71"/>
              <w:rPr>
                <w:rFonts w:ascii="Times New Roman"/>
              </w:rPr>
            </w:pPr>
            <w:r>
              <w:rPr>
                <w:rFonts w:ascii="Times New Roman"/>
                <w:spacing w:val="-1"/>
              </w:rPr>
              <w:t>Current</w:t>
            </w:r>
            <w:r>
              <w:rPr>
                <w:rFonts w:ascii="Times New Roman"/>
                <w:spacing w:val="-11"/>
              </w:rPr>
              <w:t xml:space="preserve"> </w:t>
            </w:r>
            <w:r>
              <w:rPr>
                <w:rFonts w:ascii="Times New Roman"/>
              </w:rPr>
              <w:t>status</w:t>
            </w:r>
          </w:p>
        </w:tc>
        <w:tc>
          <w:tcPr>
            <w:tcW w:w="7654" w:type="dxa"/>
            <w:gridSpan w:val="2"/>
          </w:tcPr>
          <w:p w:rsidR="005B07CE" w:rsidRDefault="002230DC">
            <w:pPr>
              <w:pStyle w:val="TableParagraph"/>
              <w:spacing w:line="252" w:lineRule="exact"/>
              <w:ind w:left="71"/>
              <w:rPr>
                <w:rFonts w:ascii="Times New Roman"/>
              </w:rPr>
            </w:pPr>
            <w:r>
              <w:rPr>
                <w:rFonts w:ascii="Times New Roman"/>
                <w:spacing w:val="-1"/>
              </w:rPr>
              <w:t>Current</w:t>
            </w:r>
            <w:r>
              <w:rPr>
                <w:rFonts w:ascii="Times New Roman"/>
                <w:spacing w:val="-10"/>
              </w:rPr>
              <w:t xml:space="preserve"> </w:t>
            </w:r>
            <w:r>
              <w:rPr>
                <w:rFonts w:ascii="Times New Roman"/>
                <w:spacing w:val="-1"/>
              </w:rPr>
              <w:t>location</w:t>
            </w:r>
          </w:p>
        </w:tc>
      </w:tr>
      <w:tr w:rsidR="005B07CE">
        <w:trPr>
          <w:trHeight w:val="755"/>
        </w:trPr>
        <w:tc>
          <w:tcPr>
            <w:tcW w:w="1440" w:type="dxa"/>
            <w:vMerge/>
            <w:tcBorders>
              <w:top w:val="nil"/>
            </w:tcBorders>
          </w:tcPr>
          <w:p w:rsidR="005B07CE" w:rsidRDefault="005B07CE">
            <w:pPr>
              <w:rPr>
                <w:sz w:val="2"/>
                <w:szCs w:val="2"/>
              </w:rPr>
            </w:pPr>
          </w:p>
        </w:tc>
        <w:tc>
          <w:tcPr>
            <w:tcW w:w="7654" w:type="dxa"/>
            <w:gridSpan w:val="2"/>
          </w:tcPr>
          <w:p w:rsidR="005B07CE" w:rsidRDefault="002230DC">
            <w:pPr>
              <w:pStyle w:val="TableParagraph"/>
              <w:spacing w:line="238" w:lineRule="exact"/>
              <w:ind w:left="71"/>
              <w:rPr>
                <w:rFonts w:ascii="Times New Roman"/>
              </w:rPr>
            </w:pPr>
            <w:r>
              <w:rPr>
                <w:rFonts w:ascii="Times New Roman"/>
                <w:spacing w:val="-1"/>
              </w:rPr>
              <w:t>Details</w:t>
            </w:r>
            <w:r>
              <w:rPr>
                <w:rFonts w:ascii="Times New Roman"/>
                <w:spacing w:val="-12"/>
              </w:rPr>
              <w:t xml:space="preserve"> </w:t>
            </w:r>
            <w:r>
              <w:rPr>
                <w:rFonts w:ascii="Times New Roman"/>
                <w:spacing w:val="-1"/>
              </w:rPr>
              <w:t>of</w:t>
            </w:r>
            <w:r>
              <w:rPr>
                <w:rFonts w:ascii="Times New Roman"/>
                <w:spacing w:val="-12"/>
              </w:rPr>
              <w:t xml:space="preserve"> </w:t>
            </w:r>
            <w:r>
              <w:rPr>
                <w:rFonts w:ascii="Times New Roman"/>
                <w:spacing w:val="-1"/>
              </w:rPr>
              <w:t>current</w:t>
            </w:r>
            <w:r>
              <w:rPr>
                <w:rFonts w:ascii="Times New Roman"/>
                <w:spacing w:val="-11"/>
              </w:rPr>
              <w:t xml:space="preserve"> </w:t>
            </w:r>
            <w:r>
              <w:rPr>
                <w:rFonts w:ascii="Times New Roman"/>
                <w:spacing w:val="-1"/>
              </w:rPr>
              <w:t>commitments</w:t>
            </w:r>
          </w:p>
        </w:tc>
      </w:tr>
      <w:tr w:rsidR="005B07CE">
        <w:trPr>
          <w:trHeight w:val="515"/>
        </w:trPr>
        <w:tc>
          <w:tcPr>
            <w:tcW w:w="1440" w:type="dxa"/>
          </w:tcPr>
          <w:p w:rsidR="005B07CE" w:rsidRDefault="002230DC">
            <w:pPr>
              <w:pStyle w:val="TableParagraph"/>
              <w:spacing w:line="239" w:lineRule="exact"/>
              <w:ind w:left="71"/>
              <w:rPr>
                <w:rFonts w:ascii="Times New Roman"/>
              </w:rPr>
            </w:pPr>
            <w:r>
              <w:rPr>
                <w:rFonts w:ascii="Times New Roman"/>
              </w:rPr>
              <w:t>Source</w:t>
            </w:r>
          </w:p>
        </w:tc>
        <w:tc>
          <w:tcPr>
            <w:tcW w:w="7654" w:type="dxa"/>
            <w:gridSpan w:val="2"/>
          </w:tcPr>
          <w:p w:rsidR="005B07CE" w:rsidRDefault="002230DC">
            <w:pPr>
              <w:pStyle w:val="TableParagraph"/>
              <w:spacing w:line="238" w:lineRule="exact"/>
              <w:ind w:left="71"/>
              <w:rPr>
                <w:rFonts w:ascii="Times New Roman"/>
              </w:rPr>
            </w:pPr>
            <w:r>
              <w:rPr>
                <w:rFonts w:ascii="Times New Roman"/>
                <w:spacing w:val="-1"/>
              </w:rPr>
              <w:t>Indicate</w:t>
            </w:r>
            <w:r>
              <w:rPr>
                <w:rFonts w:ascii="Times New Roman"/>
                <w:spacing w:val="-11"/>
              </w:rPr>
              <w:t xml:space="preserve"> </w:t>
            </w:r>
            <w:r>
              <w:rPr>
                <w:rFonts w:ascii="Times New Roman"/>
                <w:spacing w:val="-1"/>
              </w:rPr>
              <w:t>source</w:t>
            </w:r>
            <w:r>
              <w:rPr>
                <w:rFonts w:ascii="Times New Roman"/>
                <w:spacing w:val="-10"/>
              </w:rPr>
              <w:t xml:space="preserve"> </w:t>
            </w:r>
            <w:r>
              <w:rPr>
                <w:rFonts w:ascii="Times New Roman"/>
                <w:spacing w:val="-1"/>
              </w:rPr>
              <w:t>of</w:t>
            </w:r>
            <w:r>
              <w:rPr>
                <w:rFonts w:ascii="Times New Roman"/>
                <w:spacing w:val="-12"/>
              </w:rPr>
              <w:t xml:space="preserve"> </w:t>
            </w:r>
            <w:r>
              <w:rPr>
                <w:rFonts w:ascii="Times New Roman"/>
                <w:spacing w:val="-1"/>
              </w:rPr>
              <w:t>the</w:t>
            </w:r>
            <w:r>
              <w:rPr>
                <w:rFonts w:ascii="Times New Roman"/>
                <w:spacing w:val="-11"/>
              </w:rPr>
              <w:t xml:space="preserve"> </w:t>
            </w:r>
            <w:r>
              <w:rPr>
                <w:rFonts w:ascii="Times New Roman"/>
                <w:spacing w:val="-1"/>
              </w:rPr>
              <w:t>equipment</w:t>
            </w:r>
          </w:p>
          <w:p w:rsidR="005B07CE" w:rsidRDefault="002230DC">
            <w:pPr>
              <w:pStyle w:val="TableParagraph"/>
              <w:tabs>
                <w:tab w:val="left" w:pos="1529"/>
                <w:tab w:val="left" w:pos="2414"/>
                <w:tab w:val="left" w:pos="3350"/>
              </w:tabs>
              <w:spacing w:line="252" w:lineRule="exact"/>
              <w:ind w:left="578"/>
              <w:rPr>
                <w:rFonts w:ascii="Times New Roman"/>
              </w:rPr>
            </w:pPr>
            <w:r>
              <w:rPr>
                <w:rFonts w:ascii="Times New Roman"/>
              </w:rPr>
              <w:t>Owned</w:t>
            </w:r>
            <w:r>
              <w:rPr>
                <w:rFonts w:ascii="Times New Roman"/>
              </w:rPr>
              <w:tab/>
              <w:t>Rented</w:t>
            </w:r>
            <w:r>
              <w:rPr>
                <w:rFonts w:ascii="Times New Roman"/>
              </w:rPr>
              <w:tab/>
              <w:t>Leased</w:t>
            </w:r>
            <w:r>
              <w:rPr>
                <w:rFonts w:ascii="Times New Roman"/>
              </w:rPr>
              <w:tab/>
            </w:r>
            <w:r>
              <w:rPr>
                <w:rFonts w:ascii="Times New Roman"/>
                <w:spacing w:val="-2"/>
              </w:rPr>
              <w:t>Specially</w:t>
            </w:r>
            <w:r>
              <w:rPr>
                <w:rFonts w:ascii="Times New Roman"/>
                <w:spacing w:val="-8"/>
              </w:rPr>
              <w:t xml:space="preserve"> </w:t>
            </w:r>
            <w:r>
              <w:rPr>
                <w:rFonts w:ascii="Times New Roman"/>
                <w:spacing w:val="-2"/>
              </w:rPr>
              <w:t>manufactured</w:t>
            </w:r>
          </w:p>
        </w:tc>
      </w:tr>
    </w:tbl>
    <w:p w:rsidR="005B07CE" w:rsidRDefault="005B07CE">
      <w:pPr>
        <w:pStyle w:val="BodyText"/>
        <w:rPr>
          <w:sz w:val="24"/>
        </w:rPr>
      </w:pPr>
    </w:p>
    <w:p w:rsidR="005B07CE" w:rsidRDefault="005B07CE">
      <w:pPr>
        <w:pStyle w:val="BodyText"/>
        <w:spacing w:before="3"/>
        <w:rPr>
          <w:sz w:val="34"/>
        </w:rPr>
      </w:pPr>
    </w:p>
    <w:p w:rsidR="005B07CE" w:rsidRDefault="002230DC">
      <w:pPr>
        <w:pStyle w:val="BodyText"/>
        <w:ind w:left="640"/>
      </w:pPr>
      <w:r>
        <w:rPr>
          <w:noProof/>
          <w:lang w:val="en-GB" w:eastAsia="en-GB"/>
        </w:rPr>
        <w:drawing>
          <wp:anchor distT="0" distB="0" distL="0" distR="0" simplePos="0" relativeHeight="251574272" behindDoc="1" locked="0" layoutInCell="1" allowOverlap="1">
            <wp:simplePos x="0" y="0"/>
            <wp:positionH relativeFrom="page">
              <wp:posOffset>1588261</wp:posOffset>
            </wp:positionH>
            <wp:positionV relativeFrom="paragraph">
              <wp:posOffset>-608717</wp:posOffset>
            </wp:positionV>
            <wp:extent cx="219455" cy="155448"/>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50" cstate="print"/>
                    <a:stretch>
                      <a:fillRect/>
                    </a:stretch>
                  </pic:blipFill>
                  <pic:spPr>
                    <a:xfrm>
                      <a:off x="0" y="0"/>
                      <a:ext cx="219455" cy="155448"/>
                    </a:xfrm>
                    <a:prstGeom prst="rect">
                      <a:avLst/>
                    </a:prstGeom>
                  </pic:spPr>
                </pic:pic>
              </a:graphicData>
            </a:graphic>
          </wp:anchor>
        </w:drawing>
      </w:r>
      <w:r>
        <w:rPr>
          <w:noProof/>
          <w:lang w:val="en-GB" w:eastAsia="en-GB"/>
        </w:rPr>
        <w:drawing>
          <wp:anchor distT="0" distB="0" distL="0" distR="0" simplePos="0" relativeHeight="251575296" behindDoc="1" locked="0" layoutInCell="1" allowOverlap="1">
            <wp:simplePos x="0" y="0"/>
            <wp:positionH relativeFrom="page">
              <wp:posOffset>2193670</wp:posOffset>
            </wp:positionH>
            <wp:positionV relativeFrom="paragraph">
              <wp:posOffset>-608717</wp:posOffset>
            </wp:positionV>
            <wp:extent cx="219456" cy="155448"/>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50" cstate="print"/>
                    <a:stretch>
                      <a:fillRect/>
                    </a:stretch>
                  </pic:blipFill>
                  <pic:spPr>
                    <a:xfrm>
                      <a:off x="0" y="0"/>
                      <a:ext cx="219456" cy="155448"/>
                    </a:xfrm>
                    <a:prstGeom prst="rect">
                      <a:avLst/>
                    </a:prstGeom>
                  </pic:spPr>
                </pic:pic>
              </a:graphicData>
            </a:graphic>
          </wp:anchor>
        </w:drawing>
      </w:r>
      <w:r>
        <w:rPr>
          <w:noProof/>
          <w:lang w:val="en-GB" w:eastAsia="en-GB"/>
        </w:rPr>
        <w:drawing>
          <wp:anchor distT="0" distB="0" distL="0" distR="0" simplePos="0" relativeHeight="251576320" behindDoc="1" locked="0" layoutInCell="1" allowOverlap="1">
            <wp:simplePos x="0" y="0"/>
            <wp:positionH relativeFrom="page">
              <wp:posOffset>2754502</wp:posOffset>
            </wp:positionH>
            <wp:positionV relativeFrom="paragraph">
              <wp:posOffset>-608717</wp:posOffset>
            </wp:positionV>
            <wp:extent cx="219455" cy="155448"/>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50" cstate="print"/>
                    <a:stretch>
                      <a:fillRect/>
                    </a:stretch>
                  </pic:blipFill>
                  <pic:spPr>
                    <a:xfrm>
                      <a:off x="0" y="0"/>
                      <a:ext cx="219455" cy="155448"/>
                    </a:xfrm>
                    <a:prstGeom prst="rect">
                      <a:avLst/>
                    </a:prstGeom>
                  </pic:spPr>
                </pic:pic>
              </a:graphicData>
            </a:graphic>
          </wp:anchor>
        </w:drawing>
      </w:r>
      <w:r>
        <w:rPr>
          <w:noProof/>
          <w:lang w:val="en-GB" w:eastAsia="en-GB"/>
        </w:rPr>
        <w:drawing>
          <wp:anchor distT="0" distB="0" distL="0" distR="0" simplePos="0" relativeHeight="251577344" behindDoc="1" locked="0" layoutInCell="1" allowOverlap="1">
            <wp:simplePos x="0" y="0"/>
            <wp:positionH relativeFrom="page">
              <wp:posOffset>3350386</wp:posOffset>
            </wp:positionH>
            <wp:positionV relativeFrom="paragraph">
              <wp:posOffset>-608717</wp:posOffset>
            </wp:positionV>
            <wp:extent cx="216408" cy="155448"/>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51" cstate="print"/>
                    <a:stretch>
                      <a:fillRect/>
                    </a:stretch>
                  </pic:blipFill>
                  <pic:spPr>
                    <a:xfrm>
                      <a:off x="0" y="0"/>
                      <a:ext cx="216408" cy="155448"/>
                    </a:xfrm>
                    <a:prstGeom prst="rect">
                      <a:avLst/>
                    </a:prstGeom>
                  </pic:spPr>
                </pic:pic>
              </a:graphicData>
            </a:graphic>
          </wp:anchor>
        </w:drawing>
      </w:r>
      <w:r>
        <w:rPr>
          <w:spacing w:val="-2"/>
        </w:rPr>
        <w:t>Omit</w:t>
      </w:r>
      <w:r>
        <w:rPr>
          <w:spacing w:val="-8"/>
        </w:rPr>
        <w:t xml:space="preserve"> </w:t>
      </w:r>
      <w:r>
        <w:rPr>
          <w:spacing w:val="-2"/>
        </w:rPr>
        <w:t>the</w:t>
      </w:r>
      <w:r>
        <w:rPr>
          <w:spacing w:val="-6"/>
        </w:rPr>
        <w:t xml:space="preserve"> </w:t>
      </w:r>
      <w:r>
        <w:rPr>
          <w:spacing w:val="-2"/>
        </w:rPr>
        <w:t>following</w:t>
      </w:r>
      <w:r>
        <w:rPr>
          <w:spacing w:val="-11"/>
        </w:rPr>
        <w:t xml:space="preserve"> </w:t>
      </w:r>
      <w:r>
        <w:rPr>
          <w:spacing w:val="-2"/>
        </w:rPr>
        <w:t>information</w:t>
      </w:r>
      <w:r>
        <w:rPr>
          <w:spacing w:val="-8"/>
        </w:rPr>
        <w:t xml:space="preserve"> </w:t>
      </w:r>
      <w:r>
        <w:rPr>
          <w:spacing w:val="-2"/>
        </w:rPr>
        <w:t>for</w:t>
      </w:r>
      <w:r>
        <w:rPr>
          <w:spacing w:val="-6"/>
        </w:rPr>
        <w:t xml:space="preserve"> </w:t>
      </w:r>
      <w:r>
        <w:rPr>
          <w:spacing w:val="-2"/>
        </w:rPr>
        <w:t>equipment</w:t>
      </w:r>
      <w:r>
        <w:rPr>
          <w:spacing w:val="-5"/>
        </w:rPr>
        <w:t xml:space="preserve"> </w:t>
      </w:r>
      <w:r>
        <w:rPr>
          <w:spacing w:val="-1"/>
        </w:rPr>
        <w:t>owned</w:t>
      </w:r>
      <w:r>
        <w:rPr>
          <w:spacing w:val="-6"/>
        </w:rPr>
        <w:t xml:space="preserve"> </w:t>
      </w:r>
      <w:r>
        <w:rPr>
          <w:spacing w:val="-1"/>
        </w:rPr>
        <w:t>by</w:t>
      </w:r>
      <w:r>
        <w:rPr>
          <w:spacing w:val="-9"/>
        </w:rPr>
        <w:t xml:space="preserve"> </w:t>
      </w:r>
      <w:r>
        <w:rPr>
          <w:spacing w:val="-1"/>
        </w:rPr>
        <w:t>the</w:t>
      </w:r>
      <w:r>
        <w:rPr>
          <w:spacing w:val="-6"/>
        </w:rPr>
        <w:t xml:space="preserve"> </w:t>
      </w:r>
      <w:r>
        <w:rPr>
          <w:spacing w:val="-1"/>
        </w:rPr>
        <w:t>Tenderer.</w:t>
      </w:r>
    </w:p>
    <w:tbl>
      <w:tblPr>
        <w:tblW w:w="0" w:type="auto"/>
        <w:tblInd w:w="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42"/>
        <w:gridCol w:w="3961"/>
        <w:gridCol w:w="3693"/>
      </w:tblGrid>
      <w:tr w:rsidR="005B07CE">
        <w:trPr>
          <w:trHeight w:val="248"/>
        </w:trPr>
        <w:tc>
          <w:tcPr>
            <w:tcW w:w="1442" w:type="dxa"/>
            <w:vMerge w:val="restart"/>
            <w:tcBorders>
              <w:left w:val="single" w:sz="6" w:space="0" w:color="000000"/>
              <w:bottom w:val="single" w:sz="6" w:space="0" w:color="000000"/>
              <w:right w:val="single" w:sz="6" w:space="0" w:color="000000"/>
            </w:tcBorders>
          </w:tcPr>
          <w:p w:rsidR="005B07CE" w:rsidRDefault="002230DC">
            <w:pPr>
              <w:pStyle w:val="TableParagraph"/>
              <w:spacing w:line="232" w:lineRule="exact"/>
              <w:ind w:left="71"/>
              <w:rPr>
                <w:rFonts w:ascii="Times New Roman"/>
              </w:rPr>
            </w:pPr>
            <w:r>
              <w:rPr>
                <w:rFonts w:ascii="Times New Roman"/>
              </w:rPr>
              <w:t>Owner</w:t>
            </w:r>
          </w:p>
        </w:tc>
        <w:tc>
          <w:tcPr>
            <w:tcW w:w="7654" w:type="dxa"/>
            <w:gridSpan w:val="2"/>
            <w:tcBorders>
              <w:left w:val="single" w:sz="6" w:space="0" w:color="000000"/>
              <w:right w:val="single" w:sz="6" w:space="0" w:color="000000"/>
            </w:tcBorders>
          </w:tcPr>
          <w:p w:rsidR="005B07CE" w:rsidRDefault="002230DC">
            <w:pPr>
              <w:pStyle w:val="TableParagraph"/>
              <w:spacing w:line="229" w:lineRule="exact"/>
              <w:ind w:left="70"/>
              <w:rPr>
                <w:rFonts w:ascii="Times New Roman"/>
              </w:rPr>
            </w:pPr>
            <w:r>
              <w:rPr>
                <w:rFonts w:ascii="Times New Roman"/>
              </w:rPr>
              <w:t>Name</w:t>
            </w:r>
            <w:r>
              <w:rPr>
                <w:rFonts w:ascii="Times New Roman"/>
                <w:spacing w:val="-12"/>
              </w:rPr>
              <w:t xml:space="preserve"> </w:t>
            </w:r>
            <w:r>
              <w:rPr>
                <w:rFonts w:ascii="Times New Roman"/>
              </w:rPr>
              <w:t>of</w:t>
            </w:r>
            <w:r>
              <w:rPr>
                <w:rFonts w:ascii="Times New Roman"/>
                <w:spacing w:val="-10"/>
              </w:rPr>
              <w:t xml:space="preserve"> </w:t>
            </w:r>
            <w:r>
              <w:rPr>
                <w:rFonts w:ascii="Times New Roman"/>
              </w:rPr>
              <w:t>owner</w:t>
            </w:r>
          </w:p>
        </w:tc>
      </w:tr>
      <w:tr w:rsidR="005B07CE">
        <w:trPr>
          <w:trHeight w:val="752"/>
        </w:trPr>
        <w:tc>
          <w:tcPr>
            <w:tcW w:w="1442" w:type="dxa"/>
            <w:vMerge/>
            <w:tcBorders>
              <w:top w:val="nil"/>
              <w:left w:val="single" w:sz="6" w:space="0" w:color="000000"/>
              <w:bottom w:val="single" w:sz="6" w:space="0" w:color="000000"/>
              <w:right w:val="single" w:sz="6" w:space="0" w:color="000000"/>
            </w:tcBorders>
          </w:tcPr>
          <w:p w:rsidR="005B07CE" w:rsidRDefault="005B07CE">
            <w:pPr>
              <w:rPr>
                <w:sz w:val="2"/>
                <w:szCs w:val="2"/>
              </w:rPr>
            </w:pPr>
          </w:p>
        </w:tc>
        <w:tc>
          <w:tcPr>
            <w:tcW w:w="7654" w:type="dxa"/>
            <w:gridSpan w:val="2"/>
            <w:tcBorders>
              <w:left w:val="single" w:sz="6" w:space="0" w:color="000000"/>
              <w:right w:val="single" w:sz="6" w:space="0" w:color="000000"/>
            </w:tcBorders>
          </w:tcPr>
          <w:p w:rsidR="005B07CE" w:rsidRDefault="002230DC">
            <w:pPr>
              <w:pStyle w:val="TableParagraph"/>
              <w:spacing w:line="232" w:lineRule="exact"/>
              <w:ind w:left="70"/>
              <w:rPr>
                <w:rFonts w:ascii="Times New Roman"/>
              </w:rPr>
            </w:pPr>
            <w:r>
              <w:rPr>
                <w:rFonts w:ascii="Times New Roman"/>
              </w:rPr>
              <w:t>Address</w:t>
            </w:r>
            <w:r>
              <w:rPr>
                <w:rFonts w:ascii="Times New Roman"/>
                <w:spacing w:val="-13"/>
              </w:rPr>
              <w:t xml:space="preserve"> </w:t>
            </w:r>
            <w:r>
              <w:rPr>
                <w:rFonts w:ascii="Times New Roman"/>
              </w:rPr>
              <w:t>of</w:t>
            </w:r>
            <w:r>
              <w:rPr>
                <w:rFonts w:ascii="Times New Roman"/>
                <w:spacing w:val="-13"/>
              </w:rPr>
              <w:t xml:space="preserve"> </w:t>
            </w:r>
            <w:r>
              <w:rPr>
                <w:rFonts w:ascii="Times New Roman"/>
              </w:rPr>
              <w:t>owner</w:t>
            </w:r>
          </w:p>
        </w:tc>
      </w:tr>
      <w:tr w:rsidR="005B07CE">
        <w:trPr>
          <w:trHeight w:val="248"/>
        </w:trPr>
        <w:tc>
          <w:tcPr>
            <w:tcW w:w="1442" w:type="dxa"/>
            <w:vMerge/>
            <w:tcBorders>
              <w:top w:val="nil"/>
              <w:left w:val="single" w:sz="6" w:space="0" w:color="000000"/>
              <w:bottom w:val="single" w:sz="6" w:space="0" w:color="000000"/>
              <w:right w:val="single" w:sz="6" w:space="0" w:color="000000"/>
            </w:tcBorders>
          </w:tcPr>
          <w:p w:rsidR="005B07CE" w:rsidRDefault="005B07CE">
            <w:pPr>
              <w:rPr>
                <w:sz w:val="2"/>
                <w:szCs w:val="2"/>
              </w:rPr>
            </w:pPr>
          </w:p>
        </w:tc>
        <w:tc>
          <w:tcPr>
            <w:tcW w:w="3961" w:type="dxa"/>
            <w:tcBorders>
              <w:left w:val="single" w:sz="6" w:space="0" w:color="000000"/>
            </w:tcBorders>
          </w:tcPr>
          <w:p w:rsidR="005B07CE" w:rsidRDefault="002230DC">
            <w:pPr>
              <w:pStyle w:val="TableParagraph"/>
              <w:spacing w:line="229" w:lineRule="exact"/>
              <w:ind w:left="70"/>
              <w:rPr>
                <w:rFonts w:ascii="Times New Roman"/>
              </w:rPr>
            </w:pPr>
            <w:r>
              <w:rPr>
                <w:rFonts w:ascii="Times New Roman"/>
              </w:rPr>
              <w:t>Telephone</w:t>
            </w:r>
          </w:p>
        </w:tc>
        <w:tc>
          <w:tcPr>
            <w:tcW w:w="3693" w:type="dxa"/>
            <w:tcBorders>
              <w:right w:val="single" w:sz="6" w:space="0" w:color="000000"/>
            </w:tcBorders>
          </w:tcPr>
          <w:p w:rsidR="005B07CE" w:rsidRDefault="002230DC">
            <w:pPr>
              <w:pStyle w:val="TableParagraph"/>
              <w:spacing w:line="229" w:lineRule="exact"/>
              <w:ind w:left="69"/>
              <w:rPr>
                <w:rFonts w:ascii="Times New Roman"/>
              </w:rPr>
            </w:pPr>
            <w:r>
              <w:rPr>
                <w:rFonts w:ascii="Times New Roman"/>
                <w:spacing w:val="-1"/>
              </w:rPr>
              <w:t>Contact</w:t>
            </w:r>
            <w:r>
              <w:rPr>
                <w:rFonts w:ascii="Times New Roman"/>
                <w:spacing w:val="-11"/>
              </w:rPr>
              <w:t xml:space="preserve"> </w:t>
            </w:r>
            <w:r>
              <w:rPr>
                <w:rFonts w:ascii="Times New Roman"/>
              </w:rPr>
              <w:t>name</w:t>
            </w:r>
            <w:r>
              <w:rPr>
                <w:rFonts w:ascii="Times New Roman"/>
                <w:spacing w:val="-12"/>
              </w:rPr>
              <w:t xml:space="preserve"> </w:t>
            </w:r>
            <w:r>
              <w:rPr>
                <w:rFonts w:ascii="Times New Roman"/>
              </w:rPr>
              <w:t>and</w:t>
            </w:r>
            <w:r>
              <w:rPr>
                <w:rFonts w:ascii="Times New Roman"/>
                <w:spacing w:val="-13"/>
              </w:rPr>
              <w:t xml:space="preserve"> </w:t>
            </w:r>
            <w:r>
              <w:rPr>
                <w:rFonts w:ascii="Times New Roman"/>
              </w:rPr>
              <w:t>title</w:t>
            </w:r>
          </w:p>
        </w:tc>
      </w:tr>
      <w:tr w:rsidR="005B07CE">
        <w:trPr>
          <w:trHeight w:val="246"/>
        </w:trPr>
        <w:tc>
          <w:tcPr>
            <w:tcW w:w="1442" w:type="dxa"/>
            <w:vMerge/>
            <w:tcBorders>
              <w:top w:val="nil"/>
              <w:left w:val="single" w:sz="6" w:space="0" w:color="000000"/>
              <w:bottom w:val="single" w:sz="6" w:space="0" w:color="000000"/>
              <w:right w:val="single" w:sz="6" w:space="0" w:color="000000"/>
            </w:tcBorders>
          </w:tcPr>
          <w:p w:rsidR="005B07CE" w:rsidRDefault="005B07CE">
            <w:pPr>
              <w:rPr>
                <w:sz w:val="2"/>
                <w:szCs w:val="2"/>
              </w:rPr>
            </w:pPr>
          </w:p>
        </w:tc>
        <w:tc>
          <w:tcPr>
            <w:tcW w:w="3961" w:type="dxa"/>
            <w:tcBorders>
              <w:left w:val="single" w:sz="6" w:space="0" w:color="000000"/>
              <w:bottom w:val="single" w:sz="6" w:space="0" w:color="000000"/>
            </w:tcBorders>
          </w:tcPr>
          <w:p w:rsidR="005B07CE" w:rsidRDefault="002230DC">
            <w:pPr>
              <w:pStyle w:val="TableParagraph"/>
              <w:spacing w:line="226" w:lineRule="exact"/>
              <w:ind w:left="70"/>
              <w:rPr>
                <w:rFonts w:ascii="Times New Roman"/>
              </w:rPr>
            </w:pPr>
            <w:r>
              <w:rPr>
                <w:rFonts w:ascii="Times New Roman"/>
              </w:rPr>
              <w:t>Fax</w:t>
            </w:r>
          </w:p>
        </w:tc>
        <w:tc>
          <w:tcPr>
            <w:tcW w:w="3693" w:type="dxa"/>
            <w:tcBorders>
              <w:bottom w:val="single" w:sz="6" w:space="0" w:color="000000"/>
              <w:right w:val="single" w:sz="6" w:space="0" w:color="000000"/>
            </w:tcBorders>
          </w:tcPr>
          <w:p w:rsidR="005B07CE" w:rsidRDefault="002230DC">
            <w:pPr>
              <w:pStyle w:val="TableParagraph"/>
              <w:spacing w:line="226" w:lineRule="exact"/>
              <w:ind w:left="69"/>
              <w:rPr>
                <w:rFonts w:ascii="Times New Roman"/>
              </w:rPr>
            </w:pPr>
            <w:r>
              <w:rPr>
                <w:rFonts w:ascii="Times New Roman"/>
              </w:rPr>
              <w:t>Telex</w:t>
            </w:r>
          </w:p>
        </w:tc>
      </w:tr>
      <w:tr w:rsidR="005B07CE">
        <w:trPr>
          <w:trHeight w:val="501"/>
        </w:trPr>
        <w:tc>
          <w:tcPr>
            <w:tcW w:w="1442" w:type="dxa"/>
            <w:tcBorders>
              <w:top w:val="single" w:sz="6" w:space="0" w:color="000000"/>
              <w:left w:val="single" w:sz="6" w:space="0" w:color="000000"/>
              <w:bottom w:val="single" w:sz="6" w:space="0" w:color="000000"/>
              <w:right w:val="single" w:sz="6" w:space="0" w:color="000000"/>
            </w:tcBorders>
          </w:tcPr>
          <w:p w:rsidR="005B07CE" w:rsidRDefault="002230DC">
            <w:pPr>
              <w:pStyle w:val="TableParagraph"/>
              <w:spacing w:line="232" w:lineRule="exact"/>
              <w:ind w:left="71"/>
              <w:rPr>
                <w:rFonts w:ascii="Times New Roman"/>
              </w:rPr>
            </w:pPr>
            <w:r>
              <w:rPr>
                <w:rFonts w:ascii="Times New Roman"/>
              </w:rPr>
              <w:t>Agreements</w:t>
            </w:r>
          </w:p>
        </w:tc>
        <w:tc>
          <w:tcPr>
            <w:tcW w:w="7654" w:type="dxa"/>
            <w:gridSpan w:val="2"/>
            <w:tcBorders>
              <w:top w:val="single" w:sz="6" w:space="0" w:color="000000"/>
              <w:left w:val="single" w:sz="6" w:space="0" w:color="000000"/>
              <w:bottom w:val="single" w:sz="6" w:space="0" w:color="000000"/>
              <w:right w:val="single" w:sz="6" w:space="0" w:color="000000"/>
            </w:tcBorders>
          </w:tcPr>
          <w:p w:rsidR="005B07CE" w:rsidRDefault="002230DC">
            <w:pPr>
              <w:pStyle w:val="TableParagraph"/>
              <w:spacing w:line="232" w:lineRule="exact"/>
              <w:ind w:left="70"/>
              <w:rPr>
                <w:rFonts w:ascii="Times New Roman"/>
              </w:rPr>
            </w:pPr>
            <w:r>
              <w:rPr>
                <w:rFonts w:ascii="Times New Roman"/>
                <w:spacing w:val="-1"/>
              </w:rPr>
              <w:t>Details</w:t>
            </w:r>
            <w:r>
              <w:rPr>
                <w:rFonts w:ascii="Times New Roman"/>
                <w:spacing w:val="-11"/>
              </w:rPr>
              <w:t xml:space="preserve"> </w:t>
            </w:r>
            <w:r>
              <w:rPr>
                <w:rFonts w:ascii="Times New Roman"/>
                <w:spacing w:val="-1"/>
              </w:rPr>
              <w:t>of</w:t>
            </w:r>
            <w:r>
              <w:rPr>
                <w:rFonts w:ascii="Times New Roman"/>
                <w:spacing w:val="-13"/>
              </w:rPr>
              <w:t xml:space="preserve"> </w:t>
            </w:r>
            <w:r>
              <w:rPr>
                <w:rFonts w:ascii="Times New Roman"/>
                <w:spacing w:val="-1"/>
              </w:rPr>
              <w:t>rental</w:t>
            </w:r>
            <w:r>
              <w:rPr>
                <w:rFonts w:ascii="Times New Roman"/>
                <w:spacing w:val="-10"/>
              </w:rPr>
              <w:t xml:space="preserve"> </w:t>
            </w:r>
            <w:r>
              <w:rPr>
                <w:rFonts w:ascii="Times New Roman"/>
                <w:spacing w:val="-1"/>
              </w:rPr>
              <w:t>/</w:t>
            </w:r>
            <w:r>
              <w:rPr>
                <w:rFonts w:ascii="Times New Roman"/>
                <w:spacing w:val="-11"/>
              </w:rPr>
              <w:t xml:space="preserve"> </w:t>
            </w:r>
            <w:r>
              <w:rPr>
                <w:rFonts w:ascii="Times New Roman"/>
                <w:spacing w:val="-1"/>
              </w:rPr>
              <w:t>lease</w:t>
            </w:r>
            <w:r>
              <w:rPr>
                <w:rFonts w:ascii="Times New Roman"/>
                <w:spacing w:val="-11"/>
              </w:rPr>
              <w:t xml:space="preserve"> </w:t>
            </w:r>
            <w:r>
              <w:rPr>
                <w:rFonts w:ascii="Times New Roman"/>
                <w:spacing w:val="-1"/>
              </w:rPr>
              <w:t>/</w:t>
            </w:r>
            <w:r>
              <w:rPr>
                <w:rFonts w:ascii="Times New Roman"/>
                <w:spacing w:val="-10"/>
              </w:rPr>
              <w:t xml:space="preserve"> </w:t>
            </w:r>
            <w:r>
              <w:rPr>
                <w:rFonts w:ascii="Times New Roman"/>
                <w:spacing w:val="-1"/>
              </w:rPr>
              <w:t>manufacture</w:t>
            </w:r>
            <w:r>
              <w:rPr>
                <w:rFonts w:ascii="Times New Roman"/>
                <w:spacing w:val="-11"/>
              </w:rPr>
              <w:t xml:space="preserve"> </w:t>
            </w:r>
            <w:r>
              <w:rPr>
                <w:rFonts w:ascii="Times New Roman"/>
                <w:spacing w:val="-1"/>
              </w:rPr>
              <w:t>agreements</w:t>
            </w:r>
            <w:r>
              <w:rPr>
                <w:rFonts w:ascii="Times New Roman"/>
                <w:spacing w:val="-11"/>
              </w:rPr>
              <w:t xml:space="preserve"> </w:t>
            </w:r>
            <w:r>
              <w:rPr>
                <w:rFonts w:ascii="Times New Roman"/>
                <w:spacing w:val="-1"/>
              </w:rPr>
              <w:t>specific</w:t>
            </w:r>
            <w:r>
              <w:rPr>
                <w:rFonts w:ascii="Times New Roman"/>
                <w:spacing w:val="-12"/>
              </w:rPr>
              <w:t xml:space="preserve"> </w:t>
            </w:r>
            <w:r>
              <w:rPr>
                <w:rFonts w:ascii="Times New Roman"/>
              </w:rPr>
              <w:t>to</w:t>
            </w:r>
            <w:r>
              <w:rPr>
                <w:rFonts w:ascii="Times New Roman"/>
                <w:spacing w:val="-13"/>
              </w:rPr>
              <w:t xml:space="preserve"> </w:t>
            </w:r>
            <w:r>
              <w:rPr>
                <w:rFonts w:ascii="Times New Roman"/>
              </w:rPr>
              <w:t>the</w:t>
            </w:r>
            <w:r>
              <w:rPr>
                <w:rFonts w:ascii="Times New Roman"/>
                <w:spacing w:val="-10"/>
              </w:rPr>
              <w:t xml:space="preserve"> </w:t>
            </w:r>
            <w:r>
              <w:rPr>
                <w:rFonts w:ascii="Times New Roman"/>
              </w:rPr>
              <w:t>project</w:t>
            </w:r>
          </w:p>
        </w:tc>
      </w:tr>
      <w:tr w:rsidR="005B07CE">
        <w:trPr>
          <w:trHeight w:val="246"/>
        </w:trPr>
        <w:tc>
          <w:tcPr>
            <w:tcW w:w="1442" w:type="dxa"/>
            <w:tcBorders>
              <w:top w:val="single" w:sz="6" w:space="0" w:color="000000"/>
              <w:left w:val="single" w:sz="6" w:space="0" w:color="000000"/>
              <w:bottom w:val="single" w:sz="6" w:space="0" w:color="000000"/>
              <w:right w:val="single" w:sz="6" w:space="0" w:color="000000"/>
            </w:tcBorders>
          </w:tcPr>
          <w:p w:rsidR="005B07CE" w:rsidRDefault="005B07CE">
            <w:pPr>
              <w:pStyle w:val="TableParagraph"/>
              <w:rPr>
                <w:rFonts w:ascii="Times New Roman"/>
                <w:sz w:val="16"/>
              </w:rPr>
            </w:pPr>
          </w:p>
        </w:tc>
        <w:tc>
          <w:tcPr>
            <w:tcW w:w="7654" w:type="dxa"/>
            <w:gridSpan w:val="2"/>
            <w:tcBorders>
              <w:top w:val="single" w:sz="6" w:space="0" w:color="000000"/>
              <w:left w:val="single" w:sz="6" w:space="0" w:color="000000"/>
              <w:bottom w:val="single" w:sz="6" w:space="0" w:color="000000"/>
              <w:right w:val="single" w:sz="6" w:space="0" w:color="000000"/>
            </w:tcBorders>
          </w:tcPr>
          <w:p w:rsidR="005B07CE" w:rsidRDefault="005B07CE">
            <w:pPr>
              <w:pStyle w:val="TableParagraph"/>
              <w:rPr>
                <w:rFonts w:ascii="Times New Roman"/>
                <w:sz w:val="16"/>
              </w:rPr>
            </w:pPr>
          </w:p>
        </w:tc>
      </w:tr>
      <w:tr w:rsidR="005B07CE">
        <w:trPr>
          <w:trHeight w:val="248"/>
        </w:trPr>
        <w:tc>
          <w:tcPr>
            <w:tcW w:w="1442" w:type="dxa"/>
            <w:tcBorders>
              <w:top w:val="single" w:sz="6" w:space="0" w:color="000000"/>
              <w:left w:val="single" w:sz="6" w:space="0" w:color="000000"/>
              <w:bottom w:val="single" w:sz="6" w:space="0" w:color="000000"/>
              <w:right w:val="single" w:sz="6" w:space="0" w:color="000000"/>
            </w:tcBorders>
          </w:tcPr>
          <w:p w:rsidR="005B07CE" w:rsidRDefault="005B07CE">
            <w:pPr>
              <w:pStyle w:val="TableParagraph"/>
              <w:rPr>
                <w:rFonts w:ascii="Times New Roman"/>
                <w:sz w:val="18"/>
              </w:rPr>
            </w:pPr>
          </w:p>
        </w:tc>
        <w:tc>
          <w:tcPr>
            <w:tcW w:w="7654" w:type="dxa"/>
            <w:gridSpan w:val="2"/>
            <w:tcBorders>
              <w:top w:val="single" w:sz="6" w:space="0" w:color="000000"/>
              <w:left w:val="single" w:sz="6" w:space="0" w:color="000000"/>
              <w:bottom w:val="single" w:sz="6" w:space="0" w:color="000000"/>
              <w:right w:val="single" w:sz="6" w:space="0" w:color="000000"/>
            </w:tcBorders>
          </w:tcPr>
          <w:p w:rsidR="005B07CE" w:rsidRDefault="005B07CE">
            <w:pPr>
              <w:pStyle w:val="TableParagraph"/>
              <w:rPr>
                <w:rFonts w:ascii="Times New Roman"/>
                <w:sz w:val="18"/>
              </w:rPr>
            </w:pPr>
          </w:p>
        </w:tc>
      </w:tr>
    </w:tbl>
    <w:p w:rsidR="005B07CE" w:rsidRDefault="005B07CE">
      <w:pPr>
        <w:rPr>
          <w:sz w:val="18"/>
        </w:rPr>
        <w:sectPr w:rsidR="005B07CE" w:rsidSect="00447390">
          <w:footerReference w:type="default" r:id="rId52"/>
          <w:pgSz w:w="11930" w:h="16860"/>
          <w:pgMar w:top="820" w:right="280" w:bottom="280" w:left="60" w:header="0" w:footer="0" w:gutter="0"/>
          <w:cols w:space="720"/>
        </w:sectPr>
      </w:pPr>
    </w:p>
    <w:p w:rsidR="005B07CE" w:rsidRDefault="002230DC" w:rsidP="00560043">
      <w:pPr>
        <w:pStyle w:val="Heading7"/>
        <w:numPr>
          <w:ilvl w:val="0"/>
          <w:numId w:val="25"/>
        </w:numPr>
        <w:tabs>
          <w:tab w:val="left" w:pos="893"/>
        </w:tabs>
        <w:spacing w:before="62"/>
        <w:ind w:left="892" w:hanging="212"/>
        <w:jc w:val="left"/>
        <w:rPr>
          <w:color w:val="211F1F"/>
        </w:rPr>
      </w:pPr>
      <w:bookmarkStart w:id="76" w:name="_bookmark75"/>
      <w:bookmarkEnd w:id="76"/>
      <w:r>
        <w:rPr>
          <w:color w:val="211F1F"/>
          <w:spacing w:val="-1"/>
        </w:rPr>
        <w:lastRenderedPageBreak/>
        <w:t>FORM</w:t>
      </w:r>
      <w:r>
        <w:rPr>
          <w:color w:val="211F1F"/>
          <w:spacing w:val="-6"/>
        </w:rPr>
        <w:t xml:space="preserve"> </w:t>
      </w:r>
      <w:r>
        <w:rPr>
          <w:color w:val="211F1F"/>
        </w:rPr>
        <w:t>PER</w:t>
      </w:r>
      <w:r>
        <w:rPr>
          <w:color w:val="211F1F"/>
          <w:spacing w:val="-13"/>
        </w:rPr>
        <w:t xml:space="preserve"> </w:t>
      </w:r>
      <w:r>
        <w:rPr>
          <w:color w:val="211F1F"/>
        </w:rPr>
        <w:t>-1</w:t>
      </w:r>
    </w:p>
    <w:p w:rsidR="005B07CE" w:rsidRDefault="005B07CE">
      <w:pPr>
        <w:pStyle w:val="BodyText"/>
        <w:spacing w:before="6"/>
        <w:rPr>
          <w:b/>
          <w:sz w:val="21"/>
        </w:rPr>
      </w:pPr>
    </w:p>
    <w:p w:rsidR="005B07CE" w:rsidRDefault="002230DC">
      <w:pPr>
        <w:spacing w:before="1"/>
        <w:ind w:left="784"/>
        <w:jc w:val="both"/>
        <w:rPr>
          <w:b/>
        </w:rPr>
      </w:pPr>
      <w:r>
        <w:rPr>
          <w:b/>
        </w:rPr>
        <w:t>Contractor's</w:t>
      </w:r>
      <w:r>
        <w:rPr>
          <w:b/>
          <w:spacing w:val="-2"/>
        </w:rPr>
        <w:t xml:space="preserve"> </w:t>
      </w:r>
      <w:r>
        <w:rPr>
          <w:b/>
        </w:rPr>
        <w:t>Representative</w:t>
      </w:r>
      <w:r>
        <w:rPr>
          <w:b/>
          <w:spacing w:val="-1"/>
        </w:rPr>
        <w:t xml:space="preserve"> </w:t>
      </w:r>
      <w:r>
        <w:rPr>
          <w:b/>
        </w:rPr>
        <w:t>and</w:t>
      </w:r>
      <w:r>
        <w:rPr>
          <w:b/>
          <w:spacing w:val="-10"/>
        </w:rPr>
        <w:t xml:space="preserve"> </w:t>
      </w:r>
      <w:r>
        <w:rPr>
          <w:b/>
        </w:rPr>
        <w:t>Key</w:t>
      </w:r>
      <w:r>
        <w:rPr>
          <w:b/>
          <w:spacing w:val="-7"/>
        </w:rPr>
        <w:t xml:space="preserve"> </w:t>
      </w:r>
      <w:r>
        <w:rPr>
          <w:b/>
        </w:rPr>
        <w:t>Personnel</w:t>
      </w:r>
      <w:r>
        <w:rPr>
          <w:b/>
          <w:spacing w:val="-3"/>
        </w:rPr>
        <w:t xml:space="preserve"> </w:t>
      </w:r>
      <w:r>
        <w:rPr>
          <w:b/>
        </w:rPr>
        <w:t>Schedule</w:t>
      </w:r>
    </w:p>
    <w:p w:rsidR="005B07CE" w:rsidRDefault="005B07CE">
      <w:pPr>
        <w:pStyle w:val="BodyText"/>
        <w:spacing w:before="8"/>
        <w:rPr>
          <w:b/>
          <w:sz w:val="20"/>
        </w:rPr>
      </w:pPr>
    </w:p>
    <w:p w:rsidR="005B07CE" w:rsidRDefault="002230DC">
      <w:pPr>
        <w:pStyle w:val="BodyText"/>
        <w:spacing w:line="230" w:lineRule="auto"/>
        <w:ind w:left="787" w:right="499"/>
        <w:jc w:val="both"/>
      </w:pPr>
      <w:r>
        <w:t>Tenderers should provide the names and details of the suitably qualiﬁed Contractor's Re presentative and Key</w:t>
      </w:r>
      <w:r>
        <w:rPr>
          <w:spacing w:val="1"/>
        </w:rPr>
        <w:t xml:space="preserve"> </w:t>
      </w:r>
      <w:r>
        <w:t>Personnel</w:t>
      </w:r>
      <w:r>
        <w:rPr>
          <w:spacing w:val="20"/>
        </w:rPr>
        <w:t xml:space="preserve"> </w:t>
      </w:r>
      <w:r>
        <w:t>to</w:t>
      </w:r>
      <w:r>
        <w:rPr>
          <w:spacing w:val="19"/>
        </w:rPr>
        <w:t xml:space="preserve"> </w:t>
      </w:r>
      <w:r>
        <w:t>perform</w:t>
      </w:r>
      <w:r>
        <w:rPr>
          <w:spacing w:val="17"/>
        </w:rPr>
        <w:t xml:space="preserve"> </w:t>
      </w:r>
      <w:r>
        <w:t>the</w:t>
      </w:r>
      <w:r>
        <w:rPr>
          <w:spacing w:val="21"/>
        </w:rPr>
        <w:t xml:space="preserve"> </w:t>
      </w:r>
      <w:r>
        <w:t>Contract.</w:t>
      </w:r>
      <w:r>
        <w:rPr>
          <w:spacing w:val="18"/>
        </w:rPr>
        <w:t xml:space="preserve"> </w:t>
      </w:r>
      <w:r>
        <w:t>The</w:t>
      </w:r>
      <w:r>
        <w:rPr>
          <w:spacing w:val="18"/>
        </w:rPr>
        <w:t xml:space="preserve"> </w:t>
      </w:r>
      <w:r>
        <w:t>data</w:t>
      </w:r>
      <w:r>
        <w:rPr>
          <w:spacing w:val="21"/>
        </w:rPr>
        <w:t xml:space="preserve"> </w:t>
      </w:r>
      <w:r>
        <w:t>on</w:t>
      </w:r>
      <w:r>
        <w:rPr>
          <w:spacing w:val="18"/>
        </w:rPr>
        <w:t xml:space="preserve"> </w:t>
      </w:r>
      <w:r>
        <w:t>their</w:t>
      </w:r>
      <w:r>
        <w:rPr>
          <w:spacing w:val="21"/>
        </w:rPr>
        <w:t xml:space="preserve"> </w:t>
      </w:r>
      <w:r>
        <w:t>experience</w:t>
      </w:r>
      <w:r>
        <w:rPr>
          <w:spacing w:val="21"/>
        </w:rPr>
        <w:t xml:space="preserve"> </w:t>
      </w:r>
      <w:r>
        <w:t>should</w:t>
      </w:r>
      <w:r>
        <w:rPr>
          <w:spacing w:val="18"/>
        </w:rPr>
        <w:t xml:space="preserve"> </w:t>
      </w:r>
      <w:r>
        <w:t>be</w:t>
      </w:r>
      <w:r>
        <w:rPr>
          <w:spacing w:val="18"/>
        </w:rPr>
        <w:t xml:space="preserve"> </w:t>
      </w:r>
      <w:r>
        <w:t>supplied</w:t>
      </w:r>
      <w:r>
        <w:rPr>
          <w:spacing w:val="23"/>
        </w:rPr>
        <w:t xml:space="preserve"> </w:t>
      </w:r>
      <w:r>
        <w:t>using</w:t>
      </w:r>
      <w:r>
        <w:rPr>
          <w:spacing w:val="18"/>
        </w:rPr>
        <w:t xml:space="preserve"> </w:t>
      </w:r>
      <w:r>
        <w:t>the</w:t>
      </w:r>
      <w:r>
        <w:rPr>
          <w:spacing w:val="18"/>
        </w:rPr>
        <w:t xml:space="preserve"> </w:t>
      </w:r>
      <w:r>
        <w:t>Form</w:t>
      </w:r>
      <w:r>
        <w:rPr>
          <w:spacing w:val="17"/>
        </w:rPr>
        <w:t xml:space="preserve"> </w:t>
      </w:r>
      <w:r>
        <w:t>PER-2</w:t>
      </w:r>
      <w:r>
        <w:rPr>
          <w:spacing w:val="24"/>
        </w:rPr>
        <w:t xml:space="preserve"> </w:t>
      </w:r>
      <w:r>
        <w:t>below</w:t>
      </w:r>
      <w:r>
        <w:rPr>
          <w:spacing w:val="-52"/>
        </w:rPr>
        <w:t xml:space="preserve"> </w:t>
      </w:r>
      <w:r>
        <w:t>for each</w:t>
      </w:r>
      <w:r>
        <w:rPr>
          <w:spacing w:val="-5"/>
        </w:rPr>
        <w:t xml:space="preserve"> </w:t>
      </w:r>
      <w:r>
        <w:t>candidate.</w:t>
      </w:r>
    </w:p>
    <w:p w:rsidR="005B07CE" w:rsidRDefault="005B07CE">
      <w:pPr>
        <w:pStyle w:val="BodyText"/>
        <w:spacing w:before="10"/>
        <w:rPr>
          <w:sz w:val="20"/>
        </w:rPr>
      </w:pPr>
    </w:p>
    <w:p w:rsidR="005B07CE" w:rsidRDefault="002230DC">
      <w:pPr>
        <w:pStyle w:val="Heading7"/>
        <w:ind w:left="787"/>
        <w:jc w:val="both"/>
      </w:pPr>
      <w:r>
        <w:t>Contractor'</w:t>
      </w:r>
      <w:r>
        <w:rPr>
          <w:spacing w:val="-5"/>
        </w:rPr>
        <w:t xml:space="preserve"> </w:t>
      </w:r>
      <w:r>
        <w:t>Representative</w:t>
      </w:r>
      <w:r>
        <w:rPr>
          <w:spacing w:val="-5"/>
        </w:rPr>
        <w:t xml:space="preserve"> </w:t>
      </w:r>
      <w:r>
        <w:t>and</w:t>
      </w:r>
      <w:r>
        <w:rPr>
          <w:spacing w:val="-6"/>
        </w:rPr>
        <w:t xml:space="preserve"> </w:t>
      </w:r>
      <w:r>
        <w:t>Key</w:t>
      </w:r>
      <w:r>
        <w:rPr>
          <w:spacing w:val="-8"/>
        </w:rPr>
        <w:t xml:space="preserve"> </w:t>
      </w:r>
      <w:r>
        <w:t>Personnel</w:t>
      </w:r>
    </w:p>
    <w:p w:rsidR="005B07CE" w:rsidRDefault="005B07CE">
      <w:pPr>
        <w:pStyle w:val="BodyText"/>
        <w:spacing w:before="1"/>
        <w:rPr>
          <w:b/>
          <w:sz w:val="21"/>
        </w:rPr>
      </w:pPr>
    </w:p>
    <w:tbl>
      <w:tblPr>
        <w:tblW w:w="0" w:type="auto"/>
        <w:tblInd w:w="6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0"/>
        <w:gridCol w:w="2530"/>
        <w:gridCol w:w="7024"/>
      </w:tblGrid>
      <w:tr w:rsidR="005B07CE">
        <w:trPr>
          <w:trHeight w:val="243"/>
        </w:trPr>
        <w:tc>
          <w:tcPr>
            <w:tcW w:w="720" w:type="dxa"/>
            <w:vMerge w:val="restart"/>
          </w:tcPr>
          <w:p w:rsidR="005B07CE" w:rsidRDefault="002230DC">
            <w:pPr>
              <w:pStyle w:val="TableParagraph"/>
              <w:spacing w:line="238" w:lineRule="exact"/>
              <w:ind w:left="71"/>
              <w:rPr>
                <w:rFonts w:ascii="Times New Roman"/>
                <w:b/>
              </w:rPr>
            </w:pPr>
            <w:r>
              <w:rPr>
                <w:rFonts w:ascii="Times New Roman"/>
                <w:b/>
              </w:rPr>
              <w:t>1.</w:t>
            </w:r>
          </w:p>
        </w:tc>
        <w:tc>
          <w:tcPr>
            <w:tcW w:w="9554" w:type="dxa"/>
            <w:gridSpan w:val="2"/>
          </w:tcPr>
          <w:p w:rsidR="005B07CE" w:rsidRDefault="002230DC">
            <w:pPr>
              <w:pStyle w:val="TableParagraph"/>
              <w:spacing w:line="224" w:lineRule="exact"/>
              <w:ind w:left="72"/>
              <w:rPr>
                <w:rFonts w:ascii="Times New Roman" w:hAnsi="Times New Roman"/>
              </w:rPr>
            </w:pPr>
            <w:r>
              <w:rPr>
                <w:rFonts w:ascii="Times New Roman" w:hAnsi="Times New Roman"/>
                <w:b/>
                <w:spacing w:val="-2"/>
              </w:rPr>
              <w:t>Title</w:t>
            </w:r>
            <w:r>
              <w:rPr>
                <w:rFonts w:ascii="Times New Roman" w:hAnsi="Times New Roman"/>
                <w:b/>
                <w:spacing w:val="-12"/>
              </w:rPr>
              <w:t xml:space="preserve"> </w:t>
            </w:r>
            <w:r>
              <w:rPr>
                <w:rFonts w:ascii="Times New Roman" w:hAnsi="Times New Roman"/>
                <w:b/>
                <w:spacing w:val="-2"/>
              </w:rPr>
              <w:t>of</w:t>
            </w:r>
            <w:r>
              <w:rPr>
                <w:rFonts w:ascii="Times New Roman" w:hAnsi="Times New Roman"/>
                <w:b/>
                <w:spacing w:val="-9"/>
              </w:rPr>
              <w:t xml:space="preserve"> </w:t>
            </w:r>
            <w:r>
              <w:rPr>
                <w:rFonts w:ascii="Times New Roman" w:hAnsi="Times New Roman"/>
                <w:b/>
                <w:spacing w:val="-2"/>
              </w:rPr>
              <w:t>position:</w:t>
            </w:r>
            <w:r>
              <w:rPr>
                <w:rFonts w:ascii="Times New Roman" w:hAnsi="Times New Roman"/>
                <w:b/>
                <w:spacing w:val="-9"/>
              </w:rPr>
              <w:t xml:space="preserve"> </w:t>
            </w:r>
            <w:r>
              <w:rPr>
                <w:rFonts w:ascii="Times New Roman" w:hAnsi="Times New Roman"/>
                <w:spacing w:val="-2"/>
              </w:rPr>
              <w:t>Contractor’s</w:t>
            </w:r>
            <w:r>
              <w:rPr>
                <w:rFonts w:ascii="Times New Roman" w:hAnsi="Times New Roman"/>
                <w:spacing w:val="-12"/>
              </w:rPr>
              <w:t xml:space="preserve"> </w:t>
            </w:r>
            <w:r>
              <w:rPr>
                <w:rFonts w:ascii="Times New Roman" w:hAnsi="Times New Roman"/>
                <w:spacing w:val="-1"/>
              </w:rPr>
              <w:t>Representative</w:t>
            </w:r>
          </w:p>
        </w:tc>
      </w:tr>
      <w:tr w:rsidR="005B07CE">
        <w:trPr>
          <w:trHeight w:val="251"/>
        </w:trPr>
        <w:tc>
          <w:tcPr>
            <w:tcW w:w="720" w:type="dxa"/>
            <w:vMerge/>
            <w:tcBorders>
              <w:top w:val="nil"/>
            </w:tcBorders>
          </w:tcPr>
          <w:p w:rsidR="005B07CE" w:rsidRDefault="005B07CE">
            <w:pPr>
              <w:rPr>
                <w:sz w:val="2"/>
                <w:szCs w:val="2"/>
              </w:rPr>
            </w:pPr>
          </w:p>
        </w:tc>
        <w:tc>
          <w:tcPr>
            <w:tcW w:w="9554" w:type="dxa"/>
            <w:gridSpan w:val="2"/>
          </w:tcPr>
          <w:p w:rsidR="005B07CE" w:rsidRDefault="002230DC">
            <w:pPr>
              <w:pStyle w:val="TableParagraph"/>
              <w:spacing w:line="231" w:lineRule="exact"/>
              <w:ind w:left="72"/>
              <w:rPr>
                <w:rFonts w:ascii="Times New Roman"/>
                <w:b/>
              </w:rPr>
            </w:pPr>
            <w:r>
              <w:rPr>
                <w:rFonts w:ascii="Times New Roman"/>
                <w:b/>
                <w:spacing w:val="-1"/>
              </w:rPr>
              <w:t>Name</w:t>
            </w:r>
            <w:r>
              <w:rPr>
                <w:rFonts w:ascii="Times New Roman"/>
                <w:b/>
                <w:spacing w:val="-11"/>
              </w:rPr>
              <w:t xml:space="preserve"> </w:t>
            </w:r>
            <w:r>
              <w:rPr>
                <w:rFonts w:ascii="Times New Roman"/>
                <w:b/>
                <w:spacing w:val="-1"/>
              </w:rPr>
              <w:t>of</w:t>
            </w:r>
            <w:r>
              <w:rPr>
                <w:rFonts w:ascii="Times New Roman"/>
                <w:b/>
                <w:spacing w:val="-10"/>
              </w:rPr>
              <w:t xml:space="preserve"> </w:t>
            </w:r>
            <w:r>
              <w:rPr>
                <w:rFonts w:ascii="Times New Roman"/>
                <w:b/>
                <w:spacing w:val="-1"/>
              </w:rPr>
              <w:t>candidate:</w:t>
            </w:r>
          </w:p>
        </w:tc>
      </w:tr>
      <w:tr w:rsidR="005B07CE">
        <w:trPr>
          <w:trHeight w:val="500"/>
        </w:trPr>
        <w:tc>
          <w:tcPr>
            <w:tcW w:w="720" w:type="dxa"/>
            <w:vMerge/>
            <w:tcBorders>
              <w:top w:val="nil"/>
            </w:tcBorders>
          </w:tcPr>
          <w:p w:rsidR="005B07CE" w:rsidRDefault="005B07CE">
            <w:pPr>
              <w:rPr>
                <w:sz w:val="2"/>
                <w:szCs w:val="2"/>
              </w:rPr>
            </w:pPr>
          </w:p>
        </w:tc>
        <w:tc>
          <w:tcPr>
            <w:tcW w:w="2530" w:type="dxa"/>
          </w:tcPr>
          <w:p w:rsidR="005B07CE" w:rsidRDefault="002230DC">
            <w:pPr>
              <w:pStyle w:val="TableParagraph"/>
              <w:spacing w:line="228" w:lineRule="auto"/>
              <w:ind w:left="72" w:right="1146"/>
              <w:rPr>
                <w:rFonts w:ascii="Times New Roman"/>
                <w:b/>
              </w:rPr>
            </w:pPr>
            <w:r>
              <w:rPr>
                <w:rFonts w:ascii="Times New Roman"/>
                <w:b/>
              </w:rPr>
              <w:t>Duration of</w:t>
            </w:r>
            <w:r>
              <w:rPr>
                <w:rFonts w:ascii="Times New Roman"/>
                <w:b/>
                <w:spacing w:val="1"/>
              </w:rPr>
              <w:t xml:space="preserve"> </w:t>
            </w:r>
            <w:r>
              <w:rPr>
                <w:rFonts w:ascii="Times New Roman"/>
                <w:b/>
              </w:rPr>
              <w:t>appointment:</w:t>
            </w:r>
          </w:p>
        </w:tc>
        <w:tc>
          <w:tcPr>
            <w:tcW w:w="7024" w:type="dxa"/>
          </w:tcPr>
          <w:p w:rsidR="005B07CE" w:rsidRDefault="002230DC">
            <w:pPr>
              <w:pStyle w:val="TableParagraph"/>
              <w:spacing w:line="228" w:lineRule="auto"/>
              <w:ind w:left="74"/>
              <w:rPr>
                <w:rFonts w:ascii="Times New Roman"/>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2"/>
              </w:rPr>
              <w:t xml:space="preserve"> </w:t>
            </w:r>
            <w:r>
              <w:rPr>
                <w:rFonts w:ascii="Times New Roman"/>
                <w:i/>
              </w:rPr>
              <w:t>whole</w:t>
            </w:r>
            <w:r>
              <w:rPr>
                <w:rFonts w:ascii="Times New Roman"/>
                <w:i/>
                <w:spacing w:val="-3"/>
              </w:rPr>
              <w:t xml:space="preserve"> </w:t>
            </w:r>
            <w:r>
              <w:rPr>
                <w:rFonts w:ascii="Times New Roman"/>
                <w:i/>
              </w:rPr>
              <w:t>period</w:t>
            </w:r>
            <w:r>
              <w:rPr>
                <w:rFonts w:ascii="Times New Roman"/>
                <w:i/>
                <w:spacing w:val="-5"/>
              </w:rPr>
              <w:t xml:space="preserve"> </w:t>
            </w:r>
            <w:r>
              <w:rPr>
                <w:rFonts w:ascii="Times New Roman"/>
                <w:i/>
              </w:rPr>
              <w:t>(start</w:t>
            </w:r>
            <w:r>
              <w:rPr>
                <w:rFonts w:ascii="Times New Roman"/>
                <w:i/>
                <w:spacing w:val="2"/>
              </w:rPr>
              <w:t xml:space="preserve"> </w:t>
            </w:r>
            <w:r>
              <w:rPr>
                <w:rFonts w:ascii="Times New Roman"/>
                <w:i/>
              </w:rPr>
              <w:t>and</w:t>
            </w:r>
            <w:r>
              <w:rPr>
                <w:rFonts w:ascii="Times New Roman"/>
                <w:i/>
                <w:spacing w:val="-3"/>
              </w:rPr>
              <w:t xml:space="preserve"> </w:t>
            </w:r>
            <w:r>
              <w:rPr>
                <w:rFonts w:ascii="Times New Roman"/>
                <w:i/>
              </w:rPr>
              <w:t>end</w:t>
            </w:r>
            <w:r>
              <w:rPr>
                <w:rFonts w:ascii="Times New Roman"/>
                <w:i/>
                <w:spacing w:val="-4"/>
              </w:rPr>
              <w:t xml:space="preserve"> </w:t>
            </w:r>
            <w:r>
              <w:rPr>
                <w:rFonts w:ascii="Times New Roman"/>
                <w:i/>
              </w:rPr>
              <w:t>dates)</w:t>
            </w:r>
            <w:r>
              <w:rPr>
                <w:rFonts w:ascii="Times New Roman"/>
                <w:i/>
                <w:spacing w:val="-3"/>
              </w:rPr>
              <w:t xml:space="preserve"> </w:t>
            </w:r>
            <w:r>
              <w:rPr>
                <w:rFonts w:ascii="Times New Roman"/>
                <w:i/>
              </w:rPr>
              <w:t>for</w:t>
            </w:r>
            <w:r>
              <w:rPr>
                <w:rFonts w:ascii="Times New Roman"/>
                <w:i/>
                <w:spacing w:val="-5"/>
              </w:rPr>
              <w:t xml:space="preserve"> </w:t>
            </w:r>
            <w:r>
              <w:rPr>
                <w:rFonts w:ascii="Times New Roman"/>
                <w:i/>
              </w:rPr>
              <w:t>which</w:t>
            </w:r>
            <w:r>
              <w:rPr>
                <w:rFonts w:ascii="Times New Roman"/>
                <w:i/>
                <w:spacing w:val="-2"/>
              </w:rPr>
              <w:t xml:space="preserve"> </w:t>
            </w:r>
            <w:r>
              <w:rPr>
                <w:rFonts w:ascii="Times New Roman"/>
                <w:i/>
              </w:rPr>
              <w:t>this</w:t>
            </w:r>
            <w:r>
              <w:rPr>
                <w:rFonts w:ascii="Times New Roman"/>
                <w:i/>
                <w:spacing w:val="-3"/>
              </w:rPr>
              <w:t xml:space="preserve"> </w:t>
            </w:r>
            <w:r>
              <w:rPr>
                <w:rFonts w:ascii="Times New Roman"/>
                <w:i/>
              </w:rPr>
              <w:t>position</w:t>
            </w:r>
            <w:r>
              <w:rPr>
                <w:rFonts w:ascii="Times New Roman"/>
                <w:i/>
                <w:spacing w:val="-5"/>
              </w:rPr>
              <w:t xml:space="preserve"> </w:t>
            </w:r>
            <w:r>
              <w:rPr>
                <w:rFonts w:ascii="Times New Roman"/>
                <w:i/>
              </w:rPr>
              <w:t>will</w:t>
            </w:r>
            <w:r>
              <w:rPr>
                <w:rFonts w:ascii="Times New Roman"/>
                <w:i/>
                <w:spacing w:val="-1"/>
              </w:rPr>
              <w:t xml:space="preserve"> </w:t>
            </w:r>
            <w:r>
              <w:rPr>
                <w:rFonts w:ascii="Times New Roman"/>
                <w:i/>
              </w:rPr>
              <w:t>be</w:t>
            </w:r>
            <w:r>
              <w:rPr>
                <w:rFonts w:ascii="Times New Roman"/>
                <w:i/>
                <w:spacing w:val="-52"/>
              </w:rPr>
              <w:t xml:space="preserve"> </w:t>
            </w:r>
            <w:r>
              <w:rPr>
                <w:rFonts w:ascii="Times New Roman"/>
                <w:i/>
              </w:rPr>
              <w:t>engaged</w:t>
            </w:r>
            <w:r>
              <w:rPr>
                <w:rFonts w:ascii="Times New Roman"/>
              </w:rPr>
              <w:t>]</w:t>
            </w:r>
          </w:p>
        </w:tc>
      </w:tr>
      <w:tr w:rsidR="005B07CE">
        <w:trPr>
          <w:trHeight w:val="500"/>
        </w:trPr>
        <w:tc>
          <w:tcPr>
            <w:tcW w:w="720" w:type="dxa"/>
            <w:vMerge/>
            <w:tcBorders>
              <w:top w:val="nil"/>
            </w:tcBorders>
          </w:tcPr>
          <w:p w:rsidR="005B07CE" w:rsidRDefault="005B07CE">
            <w:pPr>
              <w:rPr>
                <w:sz w:val="2"/>
                <w:szCs w:val="2"/>
              </w:rPr>
            </w:pPr>
          </w:p>
        </w:tc>
        <w:tc>
          <w:tcPr>
            <w:tcW w:w="2530" w:type="dxa"/>
          </w:tcPr>
          <w:p w:rsidR="005B07CE" w:rsidRDefault="002230DC">
            <w:pPr>
              <w:pStyle w:val="TableParagraph"/>
              <w:spacing w:line="228" w:lineRule="auto"/>
              <w:ind w:left="72" w:right="294"/>
              <w:rPr>
                <w:rFonts w:ascii="Times New Roman"/>
                <w:b/>
              </w:rPr>
            </w:pPr>
            <w:r>
              <w:rPr>
                <w:rFonts w:ascii="Times New Roman"/>
                <w:b/>
              </w:rPr>
              <w:t>Time</w:t>
            </w:r>
            <w:r>
              <w:rPr>
                <w:rFonts w:ascii="Times New Roman"/>
                <w:b/>
                <w:spacing w:val="-8"/>
              </w:rPr>
              <w:t xml:space="preserve"> </w:t>
            </w:r>
            <w:r>
              <w:rPr>
                <w:rFonts w:ascii="Times New Roman"/>
                <w:b/>
              </w:rPr>
              <w:t>commitment:</w:t>
            </w:r>
            <w:r>
              <w:rPr>
                <w:rFonts w:ascii="Times New Roman"/>
                <w:b/>
                <w:spacing w:val="-7"/>
              </w:rPr>
              <w:t xml:space="preserve"> </w:t>
            </w:r>
            <w:r>
              <w:rPr>
                <w:rFonts w:ascii="Times New Roman"/>
                <w:b/>
              </w:rPr>
              <w:t>for</w:t>
            </w:r>
            <w:r>
              <w:rPr>
                <w:rFonts w:ascii="Times New Roman"/>
                <w:b/>
                <w:spacing w:val="-52"/>
              </w:rPr>
              <w:t xml:space="preserve"> </w:t>
            </w:r>
            <w:r>
              <w:rPr>
                <w:rFonts w:ascii="Times New Roman"/>
                <w:b/>
              </w:rPr>
              <w:t>this position:</w:t>
            </w:r>
          </w:p>
        </w:tc>
        <w:tc>
          <w:tcPr>
            <w:tcW w:w="7024" w:type="dxa"/>
          </w:tcPr>
          <w:p w:rsidR="005B07CE" w:rsidRDefault="002230DC">
            <w:pPr>
              <w:pStyle w:val="TableParagraph"/>
              <w:spacing w:line="238" w:lineRule="exact"/>
              <w:ind w:left="74"/>
              <w:rPr>
                <w:rFonts w:ascii="Times New Roman"/>
                <w:i/>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3"/>
              </w:rPr>
              <w:t xml:space="preserve"> </w:t>
            </w:r>
            <w:r>
              <w:rPr>
                <w:rFonts w:ascii="Times New Roman"/>
                <w:i/>
              </w:rPr>
              <w:t>number</w:t>
            </w:r>
            <w:r>
              <w:rPr>
                <w:rFonts w:ascii="Times New Roman"/>
                <w:i/>
                <w:spacing w:val="-3"/>
              </w:rPr>
              <w:t xml:space="preserve"> </w:t>
            </w:r>
            <w:r>
              <w:rPr>
                <w:rFonts w:ascii="Times New Roman"/>
                <w:i/>
              </w:rPr>
              <w:t>of</w:t>
            </w:r>
            <w:r>
              <w:rPr>
                <w:rFonts w:ascii="Times New Roman"/>
                <w:i/>
                <w:spacing w:val="-2"/>
              </w:rPr>
              <w:t xml:space="preserve"> </w:t>
            </w:r>
            <w:r>
              <w:rPr>
                <w:rFonts w:ascii="Times New Roman"/>
                <w:i/>
              </w:rPr>
              <w:t>days/week/months/</w:t>
            </w:r>
            <w:r>
              <w:rPr>
                <w:rFonts w:ascii="Times New Roman"/>
                <w:i/>
                <w:spacing w:val="-1"/>
              </w:rPr>
              <w:t xml:space="preserve"> </w:t>
            </w:r>
            <w:r>
              <w:rPr>
                <w:rFonts w:ascii="Times New Roman"/>
                <w:i/>
              </w:rPr>
              <w:t>that</w:t>
            </w:r>
            <w:r>
              <w:rPr>
                <w:rFonts w:ascii="Times New Roman"/>
                <w:i/>
                <w:spacing w:val="-4"/>
              </w:rPr>
              <w:t xml:space="preserve"> </w:t>
            </w:r>
            <w:r>
              <w:rPr>
                <w:rFonts w:ascii="Times New Roman"/>
                <w:i/>
              </w:rPr>
              <w:t>has</w:t>
            </w:r>
            <w:r>
              <w:rPr>
                <w:rFonts w:ascii="Times New Roman"/>
                <w:i/>
                <w:spacing w:val="-3"/>
              </w:rPr>
              <w:t xml:space="preserve"> </w:t>
            </w:r>
            <w:r>
              <w:rPr>
                <w:rFonts w:ascii="Times New Roman"/>
                <w:i/>
              </w:rPr>
              <w:t>been</w:t>
            </w:r>
            <w:r>
              <w:rPr>
                <w:rFonts w:ascii="Times New Roman"/>
                <w:i/>
                <w:spacing w:val="-7"/>
              </w:rPr>
              <w:t xml:space="preserve"> </w:t>
            </w:r>
            <w:r>
              <w:rPr>
                <w:rFonts w:ascii="Times New Roman"/>
                <w:i/>
              </w:rPr>
              <w:t>scheduled</w:t>
            </w:r>
            <w:r>
              <w:rPr>
                <w:rFonts w:ascii="Times New Roman"/>
                <w:i/>
                <w:spacing w:val="-3"/>
              </w:rPr>
              <w:t xml:space="preserve"> </w:t>
            </w:r>
            <w:r>
              <w:rPr>
                <w:rFonts w:ascii="Times New Roman"/>
                <w:i/>
              </w:rPr>
              <w:t>for</w:t>
            </w:r>
            <w:r>
              <w:rPr>
                <w:rFonts w:ascii="Times New Roman"/>
                <w:i/>
                <w:spacing w:val="-3"/>
              </w:rPr>
              <w:t xml:space="preserve"> </w:t>
            </w:r>
            <w:r>
              <w:rPr>
                <w:rFonts w:ascii="Times New Roman"/>
                <w:i/>
              </w:rPr>
              <w:t>this</w:t>
            </w:r>
          </w:p>
          <w:p w:rsidR="005B07CE" w:rsidRDefault="002230DC">
            <w:pPr>
              <w:pStyle w:val="TableParagraph"/>
              <w:spacing w:before="1" w:line="241" w:lineRule="exact"/>
              <w:ind w:left="74"/>
              <w:rPr>
                <w:rFonts w:ascii="Times New Roman"/>
              </w:rPr>
            </w:pPr>
            <w:r>
              <w:rPr>
                <w:rFonts w:ascii="Times New Roman"/>
                <w:i/>
              </w:rPr>
              <w:t>position</w:t>
            </w:r>
            <w:r>
              <w:rPr>
                <w:rFonts w:ascii="Times New Roman"/>
              </w:rPr>
              <w:t>]</w:t>
            </w:r>
          </w:p>
        </w:tc>
      </w:tr>
      <w:tr w:rsidR="005B07CE">
        <w:trPr>
          <w:trHeight w:val="501"/>
        </w:trPr>
        <w:tc>
          <w:tcPr>
            <w:tcW w:w="720" w:type="dxa"/>
            <w:vMerge/>
            <w:tcBorders>
              <w:top w:val="nil"/>
            </w:tcBorders>
          </w:tcPr>
          <w:p w:rsidR="005B07CE" w:rsidRDefault="005B07CE">
            <w:pPr>
              <w:rPr>
                <w:sz w:val="2"/>
                <w:szCs w:val="2"/>
              </w:rPr>
            </w:pPr>
          </w:p>
        </w:tc>
        <w:tc>
          <w:tcPr>
            <w:tcW w:w="2530" w:type="dxa"/>
          </w:tcPr>
          <w:p w:rsidR="005B07CE" w:rsidRDefault="002230DC">
            <w:pPr>
              <w:pStyle w:val="TableParagraph"/>
              <w:spacing w:line="228" w:lineRule="auto"/>
              <w:ind w:left="72" w:right="236"/>
              <w:rPr>
                <w:rFonts w:ascii="Times New Roman"/>
                <w:b/>
              </w:rPr>
            </w:pPr>
            <w:r>
              <w:rPr>
                <w:rFonts w:ascii="Times New Roman"/>
                <w:b/>
              </w:rPr>
              <w:t>Expected</w:t>
            </w:r>
            <w:r>
              <w:rPr>
                <w:rFonts w:ascii="Times New Roman"/>
                <w:b/>
                <w:spacing w:val="-10"/>
              </w:rPr>
              <w:t xml:space="preserve"> </w:t>
            </w:r>
            <w:r>
              <w:rPr>
                <w:rFonts w:ascii="Times New Roman"/>
                <w:b/>
              </w:rPr>
              <w:t>time</w:t>
            </w:r>
            <w:r>
              <w:rPr>
                <w:rFonts w:ascii="Times New Roman"/>
                <w:b/>
                <w:spacing w:val="-8"/>
              </w:rPr>
              <w:t xml:space="preserve"> </w:t>
            </w:r>
            <w:r>
              <w:rPr>
                <w:rFonts w:ascii="Times New Roman"/>
                <w:b/>
              </w:rPr>
              <w:t>schedule</w:t>
            </w:r>
            <w:r>
              <w:rPr>
                <w:rFonts w:ascii="Times New Roman"/>
                <w:b/>
                <w:spacing w:val="-52"/>
              </w:rPr>
              <w:t xml:space="preserve"> </w:t>
            </w:r>
            <w:r>
              <w:rPr>
                <w:rFonts w:ascii="Times New Roman"/>
                <w:b/>
              </w:rPr>
              <w:t>for</w:t>
            </w:r>
            <w:r>
              <w:rPr>
                <w:rFonts w:ascii="Times New Roman"/>
                <w:b/>
                <w:spacing w:val="-1"/>
              </w:rPr>
              <w:t xml:space="preserve"> </w:t>
            </w:r>
            <w:r>
              <w:rPr>
                <w:rFonts w:ascii="Times New Roman"/>
                <w:b/>
              </w:rPr>
              <w:t>this</w:t>
            </w:r>
            <w:r>
              <w:rPr>
                <w:rFonts w:ascii="Times New Roman"/>
                <w:b/>
                <w:spacing w:val="1"/>
              </w:rPr>
              <w:t xml:space="preserve"> </w:t>
            </w:r>
            <w:r>
              <w:rPr>
                <w:rFonts w:ascii="Times New Roman"/>
                <w:b/>
              </w:rPr>
              <w:t>position:</w:t>
            </w:r>
          </w:p>
        </w:tc>
        <w:tc>
          <w:tcPr>
            <w:tcW w:w="7024" w:type="dxa"/>
          </w:tcPr>
          <w:p w:rsidR="005B07CE" w:rsidRDefault="002230DC">
            <w:pPr>
              <w:pStyle w:val="TableParagraph"/>
              <w:spacing w:line="238" w:lineRule="exact"/>
              <w:ind w:left="74"/>
              <w:rPr>
                <w:rFonts w:ascii="Times New Roman"/>
                <w:i/>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3"/>
              </w:rPr>
              <w:t xml:space="preserve"> </w:t>
            </w:r>
            <w:r>
              <w:rPr>
                <w:rFonts w:ascii="Times New Roman"/>
                <w:i/>
              </w:rPr>
              <w:t>expected</w:t>
            </w:r>
            <w:r>
              <w:rPr>
                <w:rFonts w:ascii="Times New Roman"/>
                <w:i/>
                <w:spacing w:val="-4"/>
              </w:rPr>
              <w:t xml:space="preserve"> </w:t>
            </w:r>
            <w:r>
              <w:rPr>
                <w:rFonts w:ascii="Times New Roman"/>
                <w:i/>
              </w:rPr>
              <w:t>time</w:t>
            </w:r>
            <w:r>
              <w:rPr>
                <w:rFonts w:ascii="Times New Roman"/>
                <w:i/>
                <w:spacing w:val="-4"/>
              </w:rPr>
              <w:t xml:space="preserve"> </w:t>
            </w:r>
            <w:r>
              <w:rPr>
                <w:rFonts w:ascii="Times New Roman"/>
                <w:i/>
              </w:rPr>
              <w:t>schedule</w:t>
            </w:r>
            <w:r>
              <w:rPr>
                <w:rFonts w:ascii="Times New Roman"/>
                <w:i/>
                <w:spacing w:val="-3"/>
              </w:rPr>
              <w:t xml:space="preserve"> </w:t>
            </w:r>
            <w:r>
              <w:rPr>
                <w:rFonts w:ascii="Times New Roman"/>
                <w:i/>
              </w:rPr>
              <w:t>for</w:t>
            </w:r>
            <w:r>
              <w:rPr>
                <w:rFonts w:ascii="Times New Roman"/>
                <w:i/>
                <w:spacing w:val="-4"/>
              </w:rPr>
              <w:t xml:space="preserve"> </w:t>
            </w:r>
            <w:r>
              <w:rPr>
                <w:rFonts w:ascii="Times New Roman"/>
                <w:i/>
              </w:rPr>
              <w:t>this</w:t>
            </w:r>
            <w:r>
              <w:rPr>
                <w:rFonts w:ascii="Times New Roman"/>
                <w:i/>
                <w:spacing w:val="-5"/>
              </w:rPr>
              <w:t xml:space="preserve"> </w:t>
            </w:r>
            <w:r>
              <w:rPr>
                <w:rFonts w:ascii="Times New Roman"/>
                <w:i/>
              </w:rPr>
              <w:t>position</w:t>
            </w:r>
            <w:r>
              <w:rPr>
                <w:rFonts w:ascii="Times New Roman"/>
                <w:i/>
                <w:spacing w:val="-2"/>
              </w:rPr>
              <w:t xml:space="preserve"> </w:t>
            </w:r>
            <w:r>
              <w:rPr>
                <w:rFonts w:ascii="Times New Roman"/>
                <w:i/>
              </w:rPr>
              <w:t>(e.g.</w:t>
            </w:r>
            <w:r>
              <w:rPr>
                <w:rFonts w:ascii="Times New Roman"/>
                <w:i/>
                <w:spacing w:val="-3"/>
              </w:rPr>
              <w:t xml:space="preserve"> </w:t>
            </w:r>
            <w:r>
              <w:rPr>
                <w:rFonts w:ascii="Times New Roman"/>
                <w:i/>
              </w:rPr>
              <w:t>attach</w:t>
            </w:r>
            <w:r>
              <w:rPr>
                <w:rFonts w:ascii="Times New Roman"/>
                <w:i/>
                <w:spacing w:val="-2"/>
              </w:rPr>
              <w:t xml:space="preserve"> </w:t>
            </w:r>
            <w:r>
              <w:rPr>
                <w:rFonts w:ascii="Times New Roman"/>
                <w:i/>
              </w:rPr>
              <w:t>high</w:t>
            </w:r>
            <w:r>
              <w:rPr>
                <w:rFonts w:ascii="Times New Roman"/>
                <w:i/>
                <w:spacing w:val="-5"/>
              </w:rPr>
              <w:t xml:space="preserve"> </w:t>
            </w:r>
            <w:r>
              <w:rPr>
                <w:rFonts w:ascii="Times New Roman"/>
                <w:i/>
              </w:rPr>
              <w:t>level</w:t>
            </w:r>
          </w:p>
          <w:p w:rsidR="005B07CE" w:rsidRDefault="002230DC">
            <w:pPr>
              <w:pStyle w:val="TableParagraph"/>
              <w:spacing w:before="2" w:line="241" w:lineRule="exact"/>
              <w:ind w:left="74"/>
              <w:rPr>
                <w:rFonts w:ascii="Times New Roman"/>
              </w:rPr>
            </w:pPr>
            <w:r>
              <w:rPr>
                <w:rFonts w:ascii="Times New Roman"/>
                <w:i/>
              </w:rPr>
              <w:t>Gantt</w:t>
            </w:r>
            <w:r>
              <w:rPr>
                <w:rFonts w:ascii="Times New Roman"/>
                <w:i/>
                <w:spacing w:val="-3"/>
              </w:rPr>
              <w:t xml:space="preserve"> </w:t>
            </w:r>
            <w:r>
              <w:rPr>
                <w:rFonts w:ascii="Times New Roman"/>
                <w:i/>
              </w:rPr>
              <w:t>chart</w:t>
            </w:r>
            <w:r>
              <w:rPr>
                <w:rFonts w:ascii="Times New Roman"/>
              </w:rPr>
              <w:t>]</w:t>
            </w:r>
          </w:p>
        </w:tc>
      </w:tr>
      <w:tr w:rsidR="005B07CE">
        <w:trPr>
          <w:trHeight w:val="248"/>
        </w:trPr>
        <w:tc>
          <w:tcPr>
            <w:tcW w:w="720" w:type="dxa"/>
            <w:vMerge w:val="restart"/>
          </w:tcPr>
          <w:p w:rsidR="005B07CE" w:rsidRDefault="002230DC">
            <w:pPr>
              <w:pStyle w:val="TableParagraph"/>
              <w:spacing w:line="238" w:lineRule="exact"/>
              <w:ind w:left="71"/>
              <w:rPr>
                <w:rFonts w:ascii="Times New Roman"/>
                <w:b/>
              </w:rPr>
            </w:pPr>
            <w:r>
              <w:rPr>
                <w:rFonts w:ascii="Times New Roman"/>
                <w:b/>
              </w:rPr>
              <w:t>2.</w:t>
            </w:r>
          </w:p>
        </w:tc>
        <w:tc>
          <w:tcPr>
            <w:tcW w:w="9554" w:type="dxa"/>
            <w:gridSpan w:val="2"/>
          </w:tcPr>
          <w:p w:rsidR="005B07CE" w:rsidRDefault="002230DC">
            <w:pPr>
              <w:pStyle w:val="TableParagraph"/>
              <w:tabs>
                <w:tab w:val="left" w:pos="2218"/>
              </w:tabs>
              <w:spacing w:line="229" w:lineRule="exact"/>
              <w:ind w:left="72"/>
              <w:rPr>
                <w:rFonts w:ascii="Times New Roman"/>
                <w:i/>
              </w:rPr>
            </w:pPr>
            <w:r>
              <w:rPr>
                <w:rFonts w:ascii="Times New Roman"/>
                <w:b/>
              </w:rPr>
              <w:t>Title</w:t>
            </w:r>
            <w:r>
              <w:rPr>
                <w:rFonts w:ascii="Times New Roman"/>
                <w:b/>
                <w:spacing w:val="-12"/>
              </w:rPr>
              <w:t xml:space="preserve"> </w:t>
            </w:r>
            <w:r>
              <w:rPr>
                <w:rFonts w:ascii="Times New Roman"/>
                <w:b/>
              </w:rPr>
              <w:t>of</w:t>
            </w:r>
            <w:r>
              <w:rPr>
                <w:rFonts w:ascii="Times New Roman"/>
                <w:b/>
                <w:spacing w:val="-10"/>
              </w:rPr>
              <w:t xml:space="preserve"> </w:t>
            </w:r>
            <w:r>
              <w:rPr>
                <w:rFonts w:ascii="Times New Roman"/>
                <w:b/>
              </w:rPr>
              <w:t>position:</w:t>
            </w:r>
            <w:r>
              <w:rPr>
                <w:rFonts w:ascii="Times New Roman"/>
                <w:b/>
                <w:spacing w:val="-13"/>
              </w:rPr>
              <w:t xml:space="preserve"> </w:t>
            </w:r>
            <w:r>
              <w:rPr>
                <w:rFonts w:ascii="Times New Roman"/>
                <w:i/>
              </w:rPr>
              <w:t>[_</w:t>
            </w:r>
            <w:r>
              <w:rPr>
                <w:rFonts w:ascii="Times New Roman"/>
                <w:i/>
                <w:u w:val="single"/>
              </w:rPr>
              <w:tab/>
            </w:r>
            <w:r>
              <w:rPr>
                <w:rFonts w:ascii="Times New Roman"/>
                <w:i/>
              </w:rPr>
              <w:t>]</w:t>
            </w:r>
          </w:p>
        </w:tc>
      </w:tr>
      <w:tr w:rsidR="005B07CE">
        <w:trPr>
          <w:trHeight w:val="246"/>
        </w:trPr>
        <w:tc>
          <w:tcPr>
            <w:tcW w:w="720" w:type="dxa"/>
            <w:vMerge/>
            <w:tcBorders>
              <w:top w:val="nil"/>
            </w:tcBorders>
          </w:tcPr>
          <w:p w:rsidR="005B07CE" w:rsidRDefault="005B07CE">
            <w:pPr>
              <w:rPr>
                <w:sz w:val="2"/>
                <w:szCs w:val="2"/>
              </w:rPr>
            </w:pPr>
          </w:p>
        </w:tc>
        <w:tc>
          <w:tcPr>
            <w:tcW w:w="9554" w:type="dxa"/>
            <w:gridSpan w:val="2"/>
          </w:tcPr>
          <w:p w:rsidR="005B07CE" w:rsidRDefault="002230DC">
            <w:pPr>
              <w:pStyle w:val="TableParagraph"/>
              <w:spacing w:line="226" w:lineRule="exact"/>
              <w:ind w:left="72"/>
              <w:rPr>
                <w:rFonts w:ascii="Times New Roman"/>
                <w:b/>
              </w:rPr>
            </w:pPr>
            <w:r>
              <w:rPr>
                <w:rFonts w:ascii="Times New Roman"/>
                <w:b/>
                <w:spacing w:val="-1"/>
              </w:rPr>
              <w:t>Name</w:t>
            </w:r>
            <w:r>
              <w:rPr>
                <w:rFonts w:ascii="Times New Roman"/>
                <w:b/>
                <w:spacing w:val="-11"/>
              </w:rPr>
              <w:t xml:space="preserve"> </w:t>
            </w:r>
            <w:r>
              <w:rPr>
                <w:rFonts w:ascii="Times New Roman"/>
                <w:b/>
                <w:spacing w:val="-1"/>
              </w:rPr>
              <w:t>of</w:t>
            </w:r>
            <w:r>
              <w:rPr>
                <w:rFonts w:ascii="Times New Roman"/>
                <w:b/>
                <w:spacing w:val="-10"/>
              </w:rPr>
              <w:t xml:space="preserve"> </w:t>
            </w:r>
            <w:r>
              <w:rPr>
                <w:rFonts w:ascii="Times New Roman"/>
                <w:b/>
                <w:spacing w:val="-1"/>
              </w:rPr>
              <w:t>candidate:</w:t>
            </w:r>
          </w:p>
        </w:tc>
      </w:tr>
      <w:tr w:rsidR="005B07CE">
        <w:trPr>
          <w:trHeight w:val="500"/>
        </w:trPr>
        <w:tc>
          <w:tcPr>
            <w:tcW w:w="720" w:type="dxa"/>
            <w:vMerge/>
            <w:tcBorders>
              <w:top w:val="nil"/>
            </w:tcBorders>
          </w:tcPr>
          <w:p w:rsidR="005B07CE" w:rsidRDefault="005B07CE">
            <w:pPr>
              <w:rPr>
                <w:sz w:val="2"/>
                <w:szCs w:val="2"/>
              </w:rPr>
            </w:pPr>
          </w:p>
        </w:tc>
        <w:tc>
          <w:tcPr>
            <w:tcW w:w="2530" w:type="dxa"/>
          </w:tcPr>
          <w:p w:rsidR="005B07CE" w:rsidRDefault="002230DC">
            <w:pPr>
              <w:pStyle w:val="TableParagraph"/>
              <w:spacing w:line="228" w:lineRule="auto"/>
              <w:ind w:left="72" w:right="1146"/>
              <w:rPr>
                <w:rFonts w:ascii="Times New Roman"/>
                <w:b/>
              </w:rPr>
            </w:pPr>
            <w:r>
              <w:rPr>
                <w:rFonts w:ascii="Times New Roman"/>
                <w:b/>
              </w:rPr>
              <w:t>Duration of</w:t>
            </w:r>
            <w:r>
              <w:rPr>
                <w:rFonts w:ascii="Times New Roman"/>
                <w:b/>
                <w:spacing w:val="1"/>
              </w:rPr>
              <w:t xml:space="preserve"> </w:t>
            </w:r>
            <w:r>
              <w:rPr>
                <w:rFonts w:ascii="Times New Roman"/>
                <w:b/>
              </w:rPr>
              <w:t>appointment:</w:t>
            </w:r>
          </w:p>
        </w:tc>
        <w:tc>
          <w:tcPr>
            <w:tcW w:w="7024" w:type="dxa"/>
          </w:tcPr>
          <w:p w:rsidR="005B07CE" w:rsidRDefault="002230DC">
            <w:pPr>
              <w:pStyle w:val="TableParagraph"/>
              <w:spacing w:line="228" w:lineRule="auto"/>
              <w:ind w:left="74" w:right="276"/>
              <w:rPr>
                <w:rFonts w:ascii="Times New Roman"/>
              </w:rPr>
            </w:pPr>
            <w:r>
              <w:rPr>
                <w:rFonts w:ascii="Times New Roman"/>
              </w:rPr>
              <w:t>[</w:t>
            </w:r>
            <w:r>
              <w:rPr>
                <w:rFonts w:ascii="Times New Roman"/>
                <w:i/>
              </w:rPr>
              <w:t>insert</w:t>
            </w:r>
            <w:r>
              <w:rPr>
                <w:rFonts w:ascii="Times New Roman"/>
                <w:i/>
                <w:spacing w:val="-1"/>
              </w:rPr>
              <w:t xml:space="preserve"> </w:t>
            </w:r>
            <w:r>
              <w:rPr>
                <w:rFonts w:ascii="Times New Roman"/>
                <w:i/>
              </w:rPr>
              <w:t>the</w:t>
            </w:r>
            <w:r>
              <w:rPr>
                <w:rFonts w:ascii="Times New Roman"/>
                <w:i/>
                <w:spacing w:val="-2"/>
              </w:rPr>
              <w:t xml:space="preserve"> </w:t>
            </w:r>
            <w:r>
              <w:rPr>
                <w:rFonts w:ascii="Times New Roman"/>
                <w:i/>
              </w:rPr>
              <w:t>whole</w:t>
            </w:r>
            <w:r>
              <w:rPr>
                <w:rFonts w:ascii="Times New Roman"/>
                <w:i/>
                <w:spacing w:val="-2"/>
              </w:rPr>
              <w:t xml:space="preserve"> </w:t>
            </w:r>
            <w:r>
              <w:rPr>
                <w:rFonts w:ascii="Times New Roman"/>
                <w:i/>
              </w:rPr>
              <w:t>period</w:t>
            </w:r>
            <w:r>
              <w:rPr>
                <w:rFonts w:ascii="Times New Roman"/>
                <w:i/>
                <w:spacing w:val="-5"/>
              </w:rPr>
              <w:t xml:space="preserve"> </w:t>
            </w:r>
            <w:r>
              <w:rPr>
                <w:rFonts w:ascii="Times New Roman"/>
                <w:i/>
              </w:rPr>
              <w:t>(start</w:t>
            </w:r>
            <w:r>
              <w:rPr>
                <w:rFonts w:ascii="Times New Roman"/>
                <w:i/>
                <w:spacing w:val="2"/>
              </w:rPr>
              <w:t xml:space="preserve"> </w:t>
            </w:r>
            <w:r>
              <w:rPr>
                <w:rFonts w:ascii="Times New Roman"/>
                <w:i/>
              </w:rPr>
              <w:t>and</w:t>
            </w:r>
            <w:r>
              <w:rPr>
                <w:rFonts w:ascii="Times New Roman"/>
                <w:i/>
                <w:spacing w:val="-2"/>
              </w:rPr>
              <w:t xml:space="preserve"> </w:t>
            </w:r>
            <w:r>
              <w:rPr>
                <w:rFonts w:ascii="Times New Roman"/>
                <w:i/>
              </w:rPr>
              <w:t>end</w:t>
            </w:r>
            <w:r>
              <w:rPr>
                <w:rFonts w:ascii="Times New Roman"/>
                <w:i/>
                <w:spacing w:val="-4"/>
              </w:rPr>
              <w:t xml:space="preserve"> </w:t>
            </w:r>
            <w:r>
              <w:rPr>
                <w:rFonts w:ascii="Times New Roman"/>
                <w:i/>
              </w:rPr>
              <w:t>dates)</w:t>
            </w:r>
            <w:r>
              <w:rPr>
                <w:rFonts w:ascii="Times New Roman"/>
                <w:i/>
                <w:spacing w:val="-3"/>
              </w:rPr>
              <w:t xml:space="preserve"> </w:t>
            </w:r>
            <w:r>
              <w:rPr>
                <w:rFonts w:ascii="Times New Roman"/>
                <w:i/>
              </w:rPr>
              <w:t>for</w:t>
            </w:r>
            <w:r>
              <w:rPr>
                <w:rFonts w:ascii="Times New Roman"/>
                <w:i/>
                <w:spacing w:val="-7"/>
              </w:rPr>
              <w:t xml:space="preserve"> </w:t>
            </w:r>
            <w:r>
              <w:rPr>
                <w:rFonts w:ascii="Times New Roman"/>
                <w:i/>
              </w:rPr>
              <w:t>which</w:t>
            </w:r>
            <w:r>
              <w:rPr>
                <w:rFonts w:ascii="Times New Roman"/>
                <w:i/>
                <w:spacing w:val="-2"/>
              </w:rPr>
              <w:t xml:space="preserve"> </w:t>
            </w:r>
            <w:r>
              <w:rPr>
                <w:rFonts w:ascii="Times New Roman"/>
                <w:i/>
              </w:rPr>
              <w:t>this</w:t>
            </w:r>
            <w:r>
              <w:rPr>
                <w:rFonts w:ascii="Times New Roman"/>
                <w:i/>
                <w:spacing w:val="-2"/>
              </w:rPr>
              <w:t xml:space="preserve"> </w:t>
            </w:r>
            <w:r>
              <w:rPr>
                <w:rFonts w:ascii="Times New Roman"/>
                <w:i/>
              </w:rPr>
              <w:t>position</w:t>
            </w:r>
            <w:r>
              <w:rPr>
                <w:rFonts w:ascii="Times New Roman"/>
                <w:i/>
                <w:spacing w:val="-4"/>
              </w:rPr>
              <w:t xml:space="preserve"> </w:t>
            </w:r>
            <w:r>
              <w:rPr>
                <w:rFonts w:ascii="Times New Roman"/>
                <w:i/>
              </w:rPr>
              <w:t>will</w:t>
            </w:r>
            <w:r>
              <w:rPr>
                <w:rFonts w:ascii="Times New Roman"/>
                <w:i/>
                <w:spacing w:val="-1"/>
              </w:rPr>
              <w:t xml:space="preserve"> </w:t>
            </w:r>
            <w:r>
              <w:rPr>
                <w:rFonts w:ascii="Times New Roman"/>
                <w:i/>
              </w:rPr>
              <w:t>be</w:t>
            </w:r>
            <w:r>
              <w:rPr>
                <w:rFonts w:ascii="Times New Roman"/>
                <w:i/>
                <w:spacing w:val="-52"/>
              </w:rPr>
              <w:t xml:space="preserve"> </w:t>
            </w:r>
            <w:r>
              <w:rPr>
                <w:rFonts w:ascii="Times New Roman"/>
                <w:i/>
              </w:rPr>
              <w:t>engaged</w:t>
            </w:r>
            <w:r>
              <w:rPr>
                <w:rFonts w:ascii="Times New Roman"/>
              </w:rPr>
              <w:t>]</w:t>
            </w:r>
          </w:p>
        </w:tc>
      </w:tr>
      <w:tr w:rsidR="005B07CE">
        <w:trPr>
          <w:trHeight w:val="500"/>
        </w:trPr>
        <w:tc>
          <w:tcPr>
            <w:tcW w:w="720" w:type="dxa"/>
            <w:vMerge/>
            <w:tcBorders>
              <w:top w:val="nil"/>
            </w:tcBorders>
          </w:tcPr>
          <w:p w:rsidR="005B07CE" w:rsidRDefault="005B07CE">
            <w:pPr>
              <w:rPr>
                <w:sz w:val="2"/>
                <w:szCs w:val="2"/>
              </w:rPr>
            </w:pPr>
          </w:p>
        </w:tc>
        <w:tc>
          <w:tcPr>
            <w:tcW w:w="2530" w:type="dxa"/>
          </w:tcPr>
          <w:p w:rsidR="005B07CE" w:rsidRDefault="002230DC">
            <w:pPr>
              <w:pStyle w:val="TableParagraph"/>
              <w:spacing w:line="228" w:lineRule="auto"/>
              <w:ind w:left="72" w:right="291"/>
              <w:rPr>
                <w:rFonts w:ascii="Times New Roman"/>
                <w:b/>
              </w:rPr>
            </w:pPr>
            <w:r>
              <w:rPr>
                <w:rFonts w:ascii="Times New Roman"/>
                <w:b/>
              </w:rPr>
              <w:t>Time</w:t>
            </w:r>
            <w:r>
              <w:rPr>
                <w:rFonts w:ascii="Times New Roman"/>
                <w:b/>
                <w:spacing w:val="-6"/>
              </w:rPr>
              <w:t xml:space="preserve"> </w:t>
            </w:r>
            <w:r>
              <w:rPr>
                <w:rFonts w:ascii="Times New Roman"/>
                <w:b/>
              </w:rPr>
              <w:t>commitment:</w:t>
            </w:r>
            <w:r>
              <w:rPr>
                <w:rFonts w:ascii="Times New Roman"/>
                <w:b/>
                <w:spacing w:val="-6"/>
              </w:rPr>
              <w:t xml:space="preserve"> </w:t>
            </w:r>
            <w:r>
              <w:rPr>
                <w:rFonts w:ascii="Times New Roman"/>
                <w:b/>
              </w:rPr>
              <w:t>for</w:t>
            </w:r>
            <w:r>
              <w:rPr>
                <w:rFonts w:ascii="Times New Roman"/>
                <w:b/>
                <w:spacing w:val="-52"/>
              </w:rPr>
              <w:t xml:space="preserve"> </w:t>
            </w:r>
            <w:r>
              <w:rPr>
                <w:rFonts w:ascii="Times New Roman"/>
                <w:b/>
              </w:rPr>
              <w:t>this position:</w:t>
            </w:r>
          </w:p>
        </w:tc>
        <w:tc>
          <w:tcPr>
            <w:tcW w:w="7024" w:type="dxa"/>
          </w:tcPr>
          <w:p w:rsidR="005B07CE" w:rsidRDefault="002230DC">
            <w:pPr>
              <w:pStyle w:val="TableParagraph"/>
              <w:spacing w:line="228" w:lineRule="auto"/>
              <w:ind w:left="74" w:right="527"/>
              <w:rPr>
                <w:rFonts w:ascii="Times New Roman"/>
              </w:rPr>
            </w:pPr>
            <w:r>
              <w:rPr>
                <w:rFonts w:ascii="Times New Roman"/>
              </w:rPr>
              <w:t>[</w:t>
            </w:r>
            <w:r>
              <w:rPr>
                <w:rFonts w:ascii="Times New Roman"/>
                <w:i/>
              </w:rPr>
              <w:t>insert</w:t>
            </w:r>
            <w:r>
              <w:rPr>
                <w:rFonts w:ascii="Times New Roman"/>
                <w:i/>
                <w:spacing w:val="-3"/>
              </w:rPr>
              <w:t xml:space="preserve"> </w:t>
            </w:r>
            <w:r>
              <w:rPr>
                <w:rFonts w:ascii="Times New Roman"/>
                <w:i/>
              </w:rPr>
              <w:t>the</w:t>
            </w:r>
            <w:r>
              <w:rPr>
                <w:rFonts w:ascii="Times New Roman"/>
                <w:i/>
                <w:spacing w:val="-3"/>
              </w:rPr>
              <w:t xml:space="preserve"> </w:t>
            </w:r>
            <w:r>
              <w:rPr>
                <w:rFonts w:ascii="Times New Roman"/>
                <w:i/>
              </w:rPr>
              <w:t>number</w:t>
            </w:r>
            <w:r>
              <w:rPr>
                <w:rFonts w:ascii="Times New Roman"/>
                <w:i/>
                <w:spacing w:val="-3"/>
              </w:rPr>
              <w:t xml:space="preserve"> </w:t>
            </w:r>
            <w:r>
              <w:rPr>
                <w:rFonts w:ascii="Times New Roman"/>
                <w:i/>
              </w:rPr>
              <w:t>of</w:t>
            </w:r>
            <w:r>
              <w:rPr>
                <w:rFonts w:ascii="Times New Roman"/>
                <w:i/>
                <w:spacing w:val="-2"/>
              </w:rPr>
              <w:t xml:space="preserve"> </w:t>
            </w:r>
            <w:r>
              <w:rPr>
                <w:rFonts w:ascii="Times New Roman"/>
                <w:i/>
              </w:rPr>
              <w:t>days/week/months/</w:t>
            </w:r>
            <w:r>
              <w:rPr>
                <w:rFonts w:ascii="Times New Roman"/>
                <w:i/>
                <w:spacing w:val="-2"/>
              </w:rPr>
              <w:t xml:space="preserve"> </w:t>
            </w:r>
            <w:r>
              <w:rPr>
                <w:rFonts w:ascii="Times New Roman"/>
                <w:i/>
              </w:rPr>
              <w:t>that</w:t>
            </w:r>
            <w:r>
              <w:rPr>
                <w:rFonts w:ascii="Times New Roman"/>
                <w:i/>
                <w:spacing w:val="-4"/>
              </w:rPr>
              <w:t xml:space="preserve"> </w:t>
            </w:r>
            <w:r>
              <w:rPr>
                <w:rFonts w:ascii="Times New Roman"/>
                <w:i/>
              </w:rPr>
              <w:t>has</w:t>
            </w:r>
            <w:r>
              <w:rPr>
                <w:rFonts w:ascii="Times New Roman"/>
                <w:i/>
                <w:spacing w:val="-3"/>
              </w:rPr>
              <w:t xml:space="preserve"> </w:t>
            </w:r>
            <w:r>
              <w:rPr>
                <w:rFonts w:ascii="Times New Roman"/>
                <w:i/>
              </w:rPr>
              <w:t>been</w:t>
            </w:r>
            <w:r>
              <w:rPr>
                <w:rFonts w:ascii="Times New Roman"/>
                <w:i/>
                <w:spacing w:val="-7"/>
              </w:rPr>
              <w:t xml:space="preserve"> </w:t>
            </w:r>
            <w:r>
              <w:rPr>
                <w:rFonts w:ascii="Times New Roman"/>
                <w:i/>
              </w:rPr>
              <w:t>scheduled</w:t>
            </w:r>
            <w:r>
              <w:rPr>
                <w:rFonts w:ascii="Times New Roman"/>
                <w:i/>
                <w:spacing w:val="-3"/>
              </w:rPr>
              <w:t xml:space="preserve"> </w:t>
            </w:r>
            <w:r>
              <w:rPr>
                <w:rFonts w:ascii="Times New Roman"/>
                <w:i/>
              </w:rPr>
              <w:t>for</w:t>
            </w:r>
            <w:r>
              <w:rPr>
                <w:rFonts w:ascii="Times New Roman"/>
                <w:i/>
                <w:spacing w:val="-3"/>
              </w:rPr>
              <w:t xml:space="preserve"> </w:t>
            </w:r>
            <w:r>
              <w:rPr>
                <w:rFonts w:ascii="Times New Roman"/>
                <w:i/>
              </w:rPr>
              <w:t>this</w:t>
            </w:r>
            <w:r>
              <w:rPr>
                <w:rFonts w:ascii="Times New Roman"/>
                <w:i/>
                <w:spacing w:val="-52"/>
              </w:rPr>
              <w:t xml:space="preserve"> </w:t>
            </w:r>
            <w:r>
              <w:rPr>
                <w:rFonts w:ascii="Times New Roman"/>
                <w:i/>
              </w:rPr>
              <w:t>position</w:t>
            </w:r>
            <w:r>
              <w:rPr>
                <w:rFonts w:ascii="Times New Roman"/>
              </w:rPr>
              <w:t>]</w:t>
            </w:r>
          </w:p>
        </w:tc>
      </w:tr>
      <w:tr w:rsidR="005B07CE">
        <w:trPr>
          <w:trHeight w:val="503"/>
        </w:trPr>
        <w:tc>
          <w:tcPr>
            <w:tcW w:w="720" w:type="dxa"/>
            <w:vMerge/>
            <w:tcBorders>
              <w:top w:val="nil"/>
            </w:tcBorders>
          </w:tcPr>
          <w:p w:rsidR="005B07CE" w:rsidRDefault="005B07CE">
            <w:pPr>
              <w:rPr>
                <w:sz w:val="2"/>
                <w:szCs w:val="2"/>
              </w:rPr>
            </w:pPr>
          </w:p>
        </w:tc>
        <w:tc>
          <w:tcPr>
            <w:tcW w:w="2530" w:type="dxa"/>
          </w:tcPr>
          <w:p w:rsidR="005B07CE" w:rsidRDefault="002230DC">
            <w:pPr>
              <w:pStyle w:val="TableParagraph"/>
              <w:spacing w:line="228" w:lineRule="auto"/>
              <w:ind w:left="72" w:right="238"/>
              <w:rPr>
                <w:rFonts w:ascii="Times New Roman"/>
                <w:b/>
              </w:rPr>
            </w:pPr>
            <w:r>
              <w:rPr>
                <w:rFonts w:ascii="Times New Roman"/>
                <w:b/>
              </w:rPr>
              <w:t>Expected</w:t>
            </w:r>
            <w:r>
              <w:rPr>
                <w:rFonts w:ascii="Times New Roman"/>
                <w:b/>
                <w:spacing w:val="-9"/>
              </w:rPr>
              <w:t xml:space="preserve"> </w:t>
            </w:r>
            <w:r>
              <w:rPr>
                <w:rFonts w:ascii="Times New Roman"/>
                <w:b/>
              </w:rPr>
              <w:t>time</w:t>
            </w:r>
            <w:r>
              <w:rPr>
                <w:rFonts w:ascii="Times New Roman"/>
                <w:b/>
                <w:spacing w:val="-11"/>
              </w:rPr>
              <w:t xml:space="preserve"> </w:t>
            </w:r>
            <w:r>
              <w:rPr>
                <w:rFonts w:ascii="Times New Roman"/>
                <w:b/>
              </w:rPr>
              <w:t>schedule</w:t>
            </w:r>
            <w:r>
              <w:rPr>
                <w:rFonts w:ascii="Times New Roman"/>
                <w:b/>
                <w:spacing w:val="-52"/>
              </w:rPr>
              <w:t xml:space="preserve"> </w:t>
            </w:r>
            <w:r>
              <w:rPr>
                <w:rFonts w:ascii="Times New Roman"/>
                <w:b/>
              </w:rPr>
              <w:t>for</w:t>
            </w:r>
            <w:r>
              <w:rPr>
                <w:rFonts w:ascii="Times New Roman"/>
                <w:b/>
                <w:spacing w:val="-1"/>
              </w:rPr>
              <w:t xml:space="preserve"> </w:t>
            </w:r>
            <w:r>
              <w:rPr>
                <w:rFonts w:ascii="Times New Roman"/>
                <w:b/>
              </w:rPr>
              <w:t>this</w:t>
            </w:r>
            <w:r>
              <w:rPr>
                <w:rFonts w:ascii="Times New Roman"/>
                <w:b/>
                <w:spacing w:val="1"/>
              </w:rPr>
              <w:t xml:space="preserve"> </w:t>
            </w:r>
            <w:r>
              <w:rPr>
                <w:rFonts w:ascii="Times New Roman"/>
                <w:b/>
              </w:rPr>
              <w:t>position:</w:t>
            </w:r>
          </w:p>
        </w:tc>
        <w:tc>
          <w:tcPr>
            <w:tcW w:w="7024" w:type="dxa"/>
          </w:tcPr>
          <w:p w:rsidR="005B07CE" w:rsidRDefault="002230DC">
            <w:pPr>
              <w:pStyle w:val="TableParagraph"/>
              <w:spacing w:line="228" w:lineRule="auto"/>
              <w:ind w:left="74" w:right="276"/>
              <w:rPr>
                <w:rFonts w:ascii="Times New Roman"/>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2"/>
              </w:rPr>
              <w:t xml:space="preserve"> </w:t>
            </w:r>
            <w:r>
              <w:rPr>
                <w:rFonts w:ascii="Times New Roman"/>
                <w:i/>
              </w:rPr>
              <w:t>expected</w:t>
            </w:r>
            <w:r>
              <w:rPr>
                <w:rFonts w:ascii="Times New Roman"/>
                <w:i/>
                <w:spacing w:val="-5"/>
              </w:rPr>
              <w:t xml:space="preserve"> </w:t>
            </w:r>
            <w:r>
              <w:rPr>
                <w:rFonts w:ascii="Times New Roman"/>
                <w:i/>
              </w:rPr>
              <w:t>time</w:t>
            </w:r>
            <w:r>
              <w:rPr>
                <w:rFonts w:ascii="Times New Roman"/>
                <w:i/>
                <w:spacing w:val="-4"/>
              </w:rPr>
              <w:t xml:space="preserve"> </w:t>
            </w:r>
            <w:r>
              <w:rPr>
                <w:rFonts w:ascii="Times New Roman"/>
                <w:i/>
              </w:rPr>
              <w:t>schedule</w:t>
            </w:r>
            <w:r>
              <w:rPr>
                <w:rFonts w:ascii="Times New Roman"/>
                <w:i/>
                <w:spacing w:val="-3"/>
              </w:rPr>
              <w:t xml:space="preserve"> </w:t>
            </w:r>
            <w:r>
              <w:rPr>
                <w:rFonts w:ascii="Times New Roman"/>
                <w:i/>
              </w:rPr>
              <w:t>for</w:t>
            </w:r>
            <w:r>
              <w:rPr>
                <w:rFonts w:ascii="Times New Roman"/>
                <w:i/>
                <w:spacing w:val="-4"/>
              </w:rPr>
              <w:t xml:space="preserve"> </w:t>
            </w:r>
            <w:r>
              <w:rPr>
                <w:rFonts w:ascii="Times New Roman"/>
                <w:i/>
              </w:rPr>
              <w:t>this</w:t>
            </w:r>
            <w:r>
              <w:rPr>
                <w:rFonts w:ascii="Times New Roman"/>
                <w:i/>
                <w:spacing w:val="-2"/>
              </w:rPr>
              <w:t xml:space="preserve"> </w:t>
            </w:r>
            <w:r>
              <w:rPr>
                <w:rFonts w:ascii="Times New Roman"/>
                <w:i/>
              </w:rPr>
              <w:t>position</w:t>
            </w:r>
            <w:r>
              <w:rPr>
                <w:rFonts w:ascii="Times New Roman"/>
                <w:i/>
                <w:spacing w:val="-6"/>
              </w:rPr>
              <w:t xml:space="preserve"> </w:t>
            </w:r>
            <w:r>
              <w:rPr>
                <w:rFonts w:ascii="Times New Roman"/>
                <w:i/>
              </w:rPr>
              <w:t>(e.g.</w:t>
            </w:r>
            <w:r>
              <w:rPr>
                <w:rFonts w:ascii="Times New Roman"/>
                <w:i/>
                <w:spacing w:val="-2"/>
              </w:rPr>
              <w:t xml:space="preserve"> </w:t>
            </w:r>
            <w:r>
              <w:rPr>
                <w:rFonts w:ascii="Times New Roman"/>
                <w:i/>
              </w:rPr>
              <w:t>attach</w:t>
            </w:r>
            <w:r>
              <w:rPr>
                <w:rFonts w:ascii="Times New Roman"/>
                <w:i/>
                <w:spacing w:val="-2"/>
              </w:rPr>
              <w:t xml:space="preserve"> </w:t>
            </w:r>
            <w:r>
              <w:rPr>
                <w:rFonts w:ascii="Times New Roman"/>
                <w:i/>
              </w:rPr>
              <w:t>high</w:t>
            </w:r>
            <w:r>
              <w:rPr>
                <w:rFonts w:ascii="Times New Roman"/>
                <w:i/>
                <w:spacing w:val="-6"/>
              </w:rPr>
              <w:t xml:space="preserve"> </w:t>
            </w:r>
            <w:r>
              <w:rPr>
                <w:rFonts w:ascii="Times New Roman"/>
                <w:i/>
              </w:rPr>
              <w:t>level</w:t>
            </w:r>
            <w:r>
              <w:rPr>
                <w:rFonts w:ascii="Times New Roman"/>
                <w:i/>
                <w:spacing w:val="-52"/>
              </w:rPr>
              <w:t xml:space="preserve"> </w:t>
            </w:r>
            <w:r>
              <w:rPr>
                <w:rFonts w:ascii="Times New Roman"/>
                <w:i/>
              </w:rPr>
              <w:t>Gantt</w:t>
            </w:r>
            <w:r>
              <w:rPr>
                <w:rFonts w:ascii="Times New Roman"/>
                <w:i/>
                <w:spacing w:val="-3"/>
              </w:rPr>
              <w:t xml:space="preserve"> </w:t>
            </w:r>
            <w:r>
              <w:rPr>
                <w:rFonts w:ascii="Times New Roman"/>
                <w:i/>
              </w:rPr>
              <w:t>chart</w:t>
            </w:r>
            <w:r>
              <w:rPr>
                <w:rFonts w:ascii="Times New Roman"/>
              </w:rPr>
              <w:t>]</w:t>
            </w:r>
          </w:p>
        </w:tc>
      </w:tr>
      <w:tr w:rsidR="005B07CE">
        <w:trPr>
          <w:trHeight w:val="246"/>
        </w:trPr>
        <w:tc>
          <w:tcPr>
            <w:tcW w:w="720" w:type="dxa"/>
            <w:vMerge w:val="restart"/>
          </w:tcPr>
          <w:p w:rsidR="005B07CE" w:rsidRDefault="002230DC">
            <w:pPr>
              <w:pStyle w:val="TableParagraph"/>
              <w:spacing w:line="238" w:lineRule="exact"/>
              <w:ind w:left="71"/>
              <w:rPr>
                <w:rFonts w:ascii="Times New Roman"/>
                <w:b/>
              </w:rPr>
            </w:pPr>
            <w:r>
              <w:rPr>
                <w:rFonts w:ascii="Times New Roman"/>
                <w:b/>
              </w:rPr>
              <w:t>3.</w:t>
            </w:r>
          </w:p>
        </w:tc>
        <w:tc>
          <w:tcPr>
            <w:tcW w:w="9554" w:type="dxa"/>
            <w:gridSpan w:val="2"/>
          </w:tcPr>
          <w:p w:rsidR="005B07CE" w:rsidRDefault="002230DC">
            <w:pPr>
              <w:pStyle w:val="TableParagraph"/>
              <w:tabs>
                <w:tab w:val="left" w:pos="2218"/>
              </w:tabs>
              <w:spacing w:line="226" w:lineRule="exact"/>
              <w:ind w:left="72"/>
              <w:rPr>
                <w:rFonts w:ascii="Times New Roman"/>
                <w:i/>
              </w:rPr>
            </w:pPr>
            <w:r>
              <w:rPr>
                <w:rFonts w:ascii="Times New Roman"/>
                <w:b/>
              </w:rPr>
              <w:t>Title</w:t>
            </w:r>
            <w:r>
              <w:rPr>
                <w:rFonts w:ascii="Times New Roman"/>
                <w:b/>
                <w:spacing w:val="-12"/>
              </w:rPr>
              <w:t xml:space="preserve"> </w:t>
            </w:r>
            <w:r>
              <w:rPr>
                <w:rFonts w:ascii="Times New Roman"/>
                <w:b/>
              </w:rPr>
              <w:t>of</w:t>
            </w:r>
            <w:r>
              <w:rPr>
                <w:rFonts w:ascii="Times New Roman"/>
                <w:b/>
                <w:spacing w:val="-10"/>
              </w:rPr>
              <w:t xml:space="preserve"> </w:t>
            </w:r>
            <w:r>
              <w:rPr>
                <w:rFonts w:ascii="Times New Roman"/>
                <w:b/>
              </w:rPr>
              <w:t>position:</w:t>
            </w:r>
            <w:r>
              <w:rPr>
                <w:rFonts w:ascii="Times New Roman"/>
                <w:b/>
                <w:spacing w:val="-13"/>
              </w:rPr>
              <w:t xml:space="preserve"> </w:t>
            </w:r>
            <w:r>
              <w:rPr>
                <w:rFonts w:ascii="Times New Roman"/>
                <w:i/>
              </w:rPr>
              <w:t>[_</w:t>
            </w:r>
            <w:r>
              <w:rPr>
                <w:rFonts w:ascii="Times New Roman"/>
                <w:i/>
                <w:u w:val="single"/>
              </w:rPr>
              <w:tab/>
            </w:r>
            <w:r>
              <w:rPr>
                <w:rFonts w:ascii="Times New Roman"/>
                <w:i/>
              </w:rPr>
              <w:t>]</w:t>
            </w:r>
          </w:p>
        </w:tc>
      </w:tr>
      <w:tr w:rsidR="005B07CE">
        <w:trPr>
          <w:trHeight w:val="248"/>
        </w:trPr>
        <w:tc>
          <w:tcPr>
            <w:tcW w:w="720" w:type="dxa"/>
            <w:vMerge/>
            <w:tcBorders>
              <w:top w:val="nil"/>
            </w:tcBorders>
          </w:tcPr>
          <w:p w:rsidR="005B07CE" w:rsidRDefault="005B07CE">
            <w:pPr>
              <w:rPr>
                <w:sz w:val="2"/>
                <w:szCs w:val="2"/>
              </w:rPr>
            </w:pPr>
          </w:p>
        </w:tc>
        <w:tc>
          <w:tcPr>
            <w:tcW w:w="9554" w:type="dxa"/>
            <w:gridSpan w:val="2"/>
          </w:tcPr>
          <w:p w:rsidR="005B07CE" w:rsidRDefault="002230DC">
            <w:pPr>
              <w:pStyle w:val="TableParagraph"/>
              <w:spacing w:line="229" w:lineRule="exact"/>
              <w:ind w:left="72"/>
              <w:rPr>
                <w:rFonts w:ascii="Times New Roman"/>
                <w:b/>
              </w:rPr>
            </w:pPr>
            <w:r>
              <w:rPr>
                <w:rFonts w:ascii="Times New Roman"/>
                <w:b/>
                <w:spacing w:val="-1"/>
              </w:rPr>
              <w:t>Name</w:t>
            </w:r>
            <w:r>
              <w:rPr>
                <w:rFonts w:ascii="Times New Roman"/>
                <w:b/>
                <w:spacing w:val="-11"/>
              </w:rPr>
              <w:t xml:space="preserve"> </w:t>
            </w:r>
            <w:r>
              <w:rPr>
                <w:rFonts w:ascii="Times New Roman"/>
                <w:b/>
                <w:spacing w:val="-1"/>
              </w:rPr>
              <w:t>of</w:t>
            </w:r>
            <w:r>
              <w:rPr>
                <w:rFonts w:ascii="Times New Roman"/>
                <w:b/>
                <w:spacing w:val="-10"/>
              </w:rPr>
              <w:t xml:space="preserve"> </w:t>
            </w:r>
            <w:r>
              <w:rPr>
                <w:rFonts w:ascii="Times New Roman"/>
                <w:b/>
                <w:spacing w:val="-1"/>
              </w:rPr>
              <w:t>candidate:</w:t>
            </w:r>
          </w:p>
        </w:tc>
      </w:tr>
      <w:tr w:rsidR="005B07CE">
        <w:trPr>
          <w:trHeight w:val="500"/>
        </w:trPr>
        <w:tc>
          <w:tcPr>
            <w:tcW w:w="720" w:type="dxa"/>
            <w:vMerge/>
            <w:tcBorders>
              <w:top w:val="nil"/>
            </w:tcBorders>
          </w:tcPr>
          <w:p w:rsidR="005B07CE" w:rsidRDefault="005B07CE">
            <w:pPr>
              <w:rPr>
                <w:sz w:val="2"/>
                <w:szCs w:val="2"/>
              </w:rPr>
            </w:pPr>
          </w:p>
        </w:tc>
        <w:tc>
          <w:tcPr>
            <w:tcW w:w="2530" w:type="dxa"/>
          </w:tcPr>
          <w:p w:rsidR="005B07CE" w:rsidRDefault="002230DC">
            <w:pPr>
              <w:pStyle w:val="TableParagraph"/>
              <w:spacing w:line="228" w:lineRule="auto"/>
              <w:ind w:left="72" w:right="1146"/>
              <w:rPr>
                <w:rFonts w:ascii="Times New Roman"/>
                <w:b/>
              </w:rPr>
            </w:pPr>
            <w:r>
              <w:rPr>
                <w:rFonts w:ascii="Times New Roman"/>
                <w:b/>
              </w:rPr>
              <w:t>Duration of</w:t>
            </w:r>
            <w:r>
              <w:rPr>
                <w:rFonts w:ascii="Times New Roman"/>
                <w:b/>
                <w:spacing w:val="1"/>
              </w:rPr>
              <w:t xml:space="preserve"> </w:t>
            </w:r>
            <w:r>
              <w:rPr>
                <w:rFonts w:ascii="Times New Roman"/>
                <w:b/>
              </w:rPr>
              <w:t>appointment:</w:t>
            </w:r>
          </w:p>
        </w:tc>
        <w:tc>
          <w:tcPr>
            <w:tcW w:w="7024" w:type="dxa"/>
          </w:tcPr>
          <w:p w:rsidR="005B07CE" w:rsidRDefault="002230DC">
            <w:pPr>
              <w:pStyle w:val="TableParagraph"/>
              <w:spacing w:line="238" w:lineRule="exact"/>
              <w:ind w:left="74"/>
              <w:rPr>
                <w:rFonts w:ascii="Times New Roman"/>
                <w:i/>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2"/>
              </w:rPr>
              <w:t xml:space="preserve"> </w:t>
            </w:r>
            <w:r>
              <w:rPr>
                <w:rFonts w:ascii="Times New Roman"/>
                <w:i/>
              </w:rPr>
              <w:t>whole</w:t>
            </w:r>
            <w:r>
              <w:rPr>
                <w:rFonts w:ascii="Times New Roman"/>
                <w:i/>
                <w:spacing w:val="-2"/>
              </w:rPr>
              <w:t xml:space="preserve"> </w:t>
            </w:r>
            <w:r>
              <w:rPr>
                <w:rFonts w:ascii="Times New Roman"/>
                <w:i/>
              </w:rPr>
              <w:t>period</w:t>
            </w:r>
            <w:r>
              <w:rPr>
                <w:rFonts w:ascii="Times New Roman"/>
                <w:i/>
                <w:spacing w:val="-5"/>
              </w:rPr>
              <w:t xml:space="preserve"> </w:t>
            </w:r>
            <w:r>
              <w:rPr>
                <w:rFonts w:ascii="Times New Roman"/>
                <w:i/>
              </w:rPr>
              <w:t>(start</w:t>
            </w:r>
            <w:r>
              <w:rPr>
                <w:rFonts w:ascii="Times New Roman"/>
                <w:i/>
                <w:spacing w:val="1"/>
              </w:rPr>
              <w:t xml:space="preserve"> </w:t>
            </w:r>
            <w:r>
              <w:rPr>
                <w:rFonts w:ascii="Times New Roman"/>
                <w:i/>
              </w:rPr>
              <w:t>and</w:t>
            </w:r>
            <w:r>
              <w:rPr>
                <w:rFonts w:ascii="Times New Roman"/>
                <w:i/>
                <w:spacing w:val="-2"/>
              </w:rPr>
              <w:t xml:space="preserve"> </w:t>
            </w:r>
            <w:r>
              <w:rPr>
                <w:rFonts w:ascii="Times New Roman"/>
                <w:i/>
              </w:rPr>
              <w:t>end</w:t>
            </w:r>
            <w:r>
              <w:rPr>
                <w:rFonts w:ascii="Times New Roman"/>
                <w:i/>
                <w:spacing w:val="-4"/>
              </w:rPr>
              <w:t xml:space="preserve"> </w:t>
            </w:r>
            <w:r>
              <w:rPr>
                <w:rFonts w:ascii="Times New Roman"/>
                <w:i/>
              </w:rPr>
              <w:t>dates)</w:t>
            </w:r>
            <w:r>
              <w:rPr>
                <w:rFonts w:ascii="Times New Roman"/>
                <w:i/>
                <w:spacing w:val="-3"/>
              </w:rPr>
              <w:t xml:space="preserve"> </w:t>
            </w:r>
            <w:r>
              <w:rPr>
                <w:rFonts w:ascii="Times New Roman"/>
                <w:i/>
              </w:rPr>
              <w:t>for</w:t>
            </w:r>
            <w:r>
              <w:rPr>
                <w:rFonts w:ascii="Times New Roman"/>
                <w:i/>
                <w:spacing w:val="-4"/>
              </w:rPr>
              <w:t xml:space="preserve"> </w:t>
            </w:r>
            <w:r>
              <w:rPr>
                <w:rFonts w:ascii="Times New Roman"/>
                <w:i/>
              </w:rPr>
              <w:t>which</w:t>
            </w:r>
            <w:r>
              <w:rPr>
                <w:rFonts w:ascii="Times New Roman"/>
                <w:i/>
                <w:spacing w:val="-3"/>
              </w:rPr>
              <w:t xml:space="preserve"> </w:t>
            </w:r>
            <w:r>
              <w:rPr>
                <w:rFonts w:ascii="Times New Roman"/>
                <w:i/>
              </w:rPr>
              <w:t>this</w:t>
            </w:r>
            <w:r>
              <w:rPr>
                <w:rFonts w:ascii="Times New Roman"/>
                <w:i/>
                <w:spacing w:val="-2"/>
              </w:rPr>
              <w:t xml:space="preserve"> </w:t>
            </w:r>
            <w:r>
              <w:rPr>
                <w:rFonts w:ascii="Times New Roman"/>
                <w:i/>
              </w:rPr>
              <w:t>position</w:t>
            </w:r>
            <w:r>
              <w:rPr>
                <w:rFonts w:ascii="Times New Roman"/>
                <w:i/>
                <w:spacing w:val="-5"/>
              </w:rPr>
              <w:t xml:space="preserve"> </w:t>
            </w:r>
            <w:r>
              <w:rPr>
                <w:rFonts w:ascii="Times New Roman"/>
                <w:i/>
              </w:rPr>
              <w:t>will</w:t>
            </w:r>
            <w:r>
              <w:rPr>
                <w:rFonts w:ascii="Times New Roman"/>
                <w:i/>
                <w:spacing w:val="-1"/>
              </w:rPr>
              <w:t xml:space="preserve"> </w:t>
            </w:r>
            <w:r>
              <w:rPr>
                <w:rFonts w:ascii="Times New Roman"/>
                <w:i/>
              </w:rPr>
              <w:t>be</w:t>
            </w:r>
          </w:p>
          <w:p w:rsidR="005B07CE" w:rsidRDefault="002230DC">
            <w:pPr>
              <w:pStyle w:val="TableParagraph"/>
              <w:spacing w:before="1" w:line="241" w:lineRule="exact"/>
              <w:ind w:left="74"/>
              <w:rPr>
                <w:rFonts w:ascii="Times New Roman"/>
              </w:rPr>
            </w:pPr>
            <w:r>
              <w:rPr>
                <w:rFonts w:ascii="Times New Roman"/>
                <w:i/>
              </w:rPr>
              <w:t>engaged</w:t>
            </w:r>
            <w:r>
              <w:rPr>
                <w:rFonts w:ascii="Times New Roman"/>
              </w:rPr>
              <w:t>]</w:t>
            </w:r>
          </w:p>
        </w:tc>
      </w:tr>
      <w:tr w:rsidR="005B07CE">
        <w:trPr>
          <w:trHeight w:val="501"/>
        </w:trPr>
        <w:tc>
          <w:tcPr>
            <w:tcW w:w="720" w:type="dxa"/>
            <w:vMerge/>
            <w:tcBorders>
              <w:top w:val="nil"/>
            </w:tcBorders>
          </w:tcPr>
          <w:p w:rsidR="005B07CE" w:rsidRDefault="005B07CE">
            <w:pPr>
              <w:rPr>
                <w:sz w:val="2"/>
                <w:szCs w:val="2"/>
              </w:rPr>
            </w:pPr>
          </w:p>
        </w:tc>
        <w:tc>
          <w:tcPr>
            <w:tcW w:w="2530" w:type="dxa"/>
          </w:tcPr>
          <w:p w:rsidR="005B07CE" w:rsidRDefault="002230DC">
            <w:pPr>
              <w:pStyle w:val="TableParagraph"/>
              <w:spacing w:line="228" w:lineRule="auto"/>
              <w:ind w:left="72" w:right="294"/>
              <w:rPr>
                <w:rFonts w:ascii="Times New Roman"/>
                <w:b/>
              </w:rPr>
            </w:pPr>
            <w:r>
              <w:rPr>
                <w:rFonts w:ascii="Times New Roman"/>
                <w:b/>
              </w:rPr>
              <w:t>Time</w:t>
            </w:r>
            <w:r>
              <w:rPr>
                <w:rFonts w:ascii="Times New Roman"/>
                <w:b/>
                <w:spacing w:val="-8"/>
              </w:rPr>
              <w:t xml:space="preserve"> </w:t>
            </w:r>
            <w:r>
              <w:rPr>
                <w:rFonts w:ascii="Times New Roman"/>
                <w:b/>
              </w:rPr>
              <w:t>commitment:</w:t>
            </w:r>
            <w:r>
              <w:rPr>
                <w:rFonts w:ascii="Times New Roman"/>
                <w:b/>
                <w:spacing w:val="-7"/>
              </w:rPr>
              <w:t xml:space="preserve"> </w:t>
            </w:r>
            <w:r>
              <w:rPr>
                <w:rFonts w:ascii="Times New Roman"/>
                <w:b/>
              </w:rPr>
              <w:t>for</w:t>
            </w:r>
            <w:r>
              <w:rPr>
                <w:rFonts w:ascii="Times New Roman"/>
                <w:b/>
                <w:spacing w:val="-52"/>
              </w:rPr>
              <w:t xml:space="preserve"> </w:t>
            </w:r>
            <w:r>
              <w:rPr>
                <w:rFonts w:ascii="Times New Roman"/>
                <w:b/>
              </w:rPr>
              <w:t>this position:</w:t>
            </w:r>
          </w:p>
        </w:tc>
        <w:tc>
          <w:tcPr>
            <w:tcW w:w="7024" w:type="dxa"/>
          </w:tcPr>
          <w:p w:rsidR="005B07CE" w:rsidRDefault="002230DC">
            <w:pPr>
              <w:pStyle w:val="TableParagraph"/>
              <w:spacing w:line="238" w:lineRule="exact"/>
              <w:ind w:left="74"/>
              <w:rPr>
                <w:rFonts w:ascii="Times New Roman"/>
                <w:i/>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3"/>
              </w:rPr>
              <w:t xml:space="preserve"> </w:t>
            </w:r>
            <w:r>
              <w:rPr>
                <w:rFonts w:ascii="Times New Roman"/>
                <w:i/>
              </w:rPr>
              <w:t>number</w:t>
            </w:r>
            <w:r>
              <w:rPr>
                <w:rFonts w:ascii="Times New Roman"/>
                <w:i/>
                <w:spacing w:val="-3"/>
              </w:rPr>
              <w:t xml:space="preserve"> </w:t>
            </w:r>
            <w:r>
              <w:rPr>
                <w:rFonts w:ascii="Times New Roman"/>
                <w:i/>
              </w:rPr>
              <w:t>of</w:t>
            </w:r>
            <w:r>
              <w:rPr>
                <w:rFonts w:ascii="Times New Roman"/>
                <w:i/>
                <w:spacing w:val="-2"/>
              </w:rPr>
              <w:t xml:space="preserve"> </w:t>
            </w:r>
            <w:r>
              <w:rPr>
                <w:rFonts w:ascii="Times New Roman"/>
                <w:i/>
              </w:rPr>
              <w:t>days/week/months/</w:t>
            </w:r>
            <w:r>
              <w:rPr>
                <w:rFonts w:ascii="Times New Roman"/>
                <w:i/>
                <w:spacing w:val="-1"/>
              </w:rPr>
              <w:t xml:space="preserve"> </w:t>
            </w:r>
            <w:r>
              <w:rPr>
                <w:rFonts w:ascii="Times New Roman"/>
                <w:i/>
              </w:rPr>
              <w:t>that</w:t>
            </w:r>
            <w:r>
              <w:rPr>
                <w:rFonts w:ascii="Times New Roman"/>
                <w:i/>
                <w:spacing w:val="-4"/>
              </w:rPr>
              <w:t xml:space="preserve"> </w:t>
            </w:r>
            <w:r>
              <w:rPr>
                <w:rFonts w:ascii="Times New Roman"/>
                <w:i/>
              </w:rPr>
              <w:t>has</w:t>
            </w:r>
            <w:r>
              <w:rPr>
                <w:rFonts w:ascii="Times New Roman"/>
                <w:i/>
                <w:spacing w:val="-3"/>
              </w:rPr>
              <w:t xml:space="preserve"> </w:t>
            </w:r>
            <w:r>
              <w:rPr>
                <w:rFonts w:ascii="Times New Roman"/>
                <w:i/>
              </w:rPr>
              <w:t>been</w:t>
            </w:r>
            <w:r>
              <w:rPr>
                <w:rFonts w:ascii="Times New Roman"/>
                <w:i/>
                <w:spacing w:val="-7"/>
              </w:rPr>
              <w:t xml:space="preserve"> </w:t>
            </w:r>
            <w:r>
              <w:rPr>
                <w:rFonts w:ascii="Times New Roman"/>
                <w:i/>
              </w:rPr>
              <w:t>scheduled</w:t>
            </w:r>
            <w:r>
              <w:rPr>
                <w:rFonts w:ascii="Times New Roman"/>
                <w:i/>
                <w:spacing w:val="-3"/>
              </w:rPr>
              <w:t xml:space="preserve"> </w:t>
            </w:r>
            <w:r>
              <w:rPr>
                <w:rFonts w:ascii="Times New Roman"/>
                <w:i/>
              </w:rPr>
              <w:t>for</w:t>
            </w:r>
            <w:r>
              <w:rPr>
                <w:rFonts w:ascii="Times New Roman"/>
                <w:i/>
                <w:spacing w:val="-3"/>
              </w:rPr>
              <w:t xml:space="preserve"> </w:t>
            </w:r>
            <w:r>
              <w:rPr>
                <w:rFonts w:ascii="Times New Roman"/>
                <w:i/>
              </w:rPr>
              <w:t>this</w:t>
            </w:r>
          </w:p>
          <w:p w:rsidR="005B07CE" w:rsidRDefault="002230DC">
            <w:pPr>
              <w:pStyle w:val="TableParagraph"/>
              <w:spacing w:before="1" w:line="241" w:lineRule="exact"/>
              <w:ind w:left="74"/>
              <w:rPr>
                <w:rFonts w:ascii="Times New Roman"/>
              </w:rPr>
            </w:pPr>
            <w:r>
              <w:rPr>
                <w:rFonts w:ascii="Times New Roman"/>
                <w:i/>
              </w:rPr>
              <w:t>position</w:t>
            </w:r>
            <w:r>
              <w:rPr>
                <w:rFonts w:ascii="Times New Roman"/>
              </w:rPr>
              <w:t>]</w:t>
            </w:r>
          </w:p>
        </w:tc>
      </w:tr>
      <w:tr w:rsidR="005B07CE">
        <w:trPr>
          <w:trHeight w:val="500"/>
        </w:trPr>
        <w:tc>
          <w:tcPr>
            <w:tcW w:w="720" w:type="dxa"/>
            <w:vMerge/>
            <w:tcBorders>
              <w:top w:val="nil"/>
            </w:tcBorders>
          </w:tcPr>
          <w:p w:rsidR="005B07CE" w:rsidRDefault="005B07CE">
            <w:pPr>
              <w:rPr>
                <w:sz w:val="2"/>
                <w:szCs w:val="2"/>
              </w:rPr>
            </w:pPr>
          </w:p>
        </w:tc>
        <w:tc>
          <w:tcPr>
            <w:tcW w:w="2530" w:type="dxa"/>
          </w:tcPr>
          <w:p w:rsidR="005B07CE" w:rsidRDefault="002230DC">
            <w:pPr>
              <w:pStyle w:val="TableParagraph"/>
              <w:spacing w:line="228" w:lineRule="auto"/>
              <w:ind w:left="72" w:right="238"/>
              <w:rPr>
                <w:rFonts w:ascii="Times New Roman"/>
                <w:b/>
              </w:rPr>
            </w:pPr>
            <w:r>
              <w:rPr>
                <w:rFonts w:ascii="Times New Roman"/>
                <w:b/>
              </w:rPr>
              <w:t>Expected</w:t>
            </w:r>
            <w:r>
              <w:rPr>
                <w:rFonts w:ascii="Times New Roman"/>
                <w:b/>
                <w:spacing w:val="-9"/>
              </w:rPr>
              <w:t xml:space="preserve"> </w:t>
            </w:r>
            <w:r>
              <w:rPr>
                <w:rFonts w:ascii="Times New Roman"/>
                <w:b/>
              </w:rPr>
              <w:t>time</w:t>
            </w:r>
            <w:r>
              <w:rPr>
                <w:rFonts w:ascii="Times New Roman"/>
                <w:b/>
                <w:spacing w:val="-11"/>
              </w:rPr>
              <w:t xml:space="preserve"> </w:t>
            </w:r>
            <w:r>
              <w:rPr>
                <w:rFonts w:ascii="Times New Roman"/>
                <w:b/>
              </w:rPr>
              <w:t>schedule</w:t>
            </w:r>
            <w:r>
              <w:rPr>
                <w:rFonts w:ascii="Times New Roman"/>
                <w:b/>
                <w:spacing w:val="-52"/>
              </w:rPr>
              <w:t xml:space="preserve"> </w:t>
            </w:r>
            <w:r>
              <w:rPr>
                <w:rFonts w:ascii="Times New Roman"/>
                <w:b/>
              </w:rPr>
              <w:t>for</w:t>
            </w:r>
            <w:r>
              <w:rPr>
                <w:rFonts w:ascii="Times New Roman"/>
                <w:b/>
                <w:spacing w:val="-1"/>
              </w:rPr>
              <w:t xml:space="preserve"> </w:t>
            </w:r>
            <w:r>
              <w:rPr>
                <w:rFonts w:ascii="Times New Roman"/>
                <w:b/>
              </w:rPr>
              <w:t>this</w:t>
            </w:r>
            <w:r>
              <w:rPr>
                <w:rFonts w:ascii="Times New Roman"/>
                <w:b/>
                <w:spacing w:val="1"/>
              </w:rPr>
              <w:t xml:space="preserve"> </w:t>
            </w:r>
            <w:r>
              <w:rPr>
                <w:rFonts w:ascii="Times New Roman"/>
                <w:b/>
              </w:rPr>
              <w:t>position:</w:t>
            </w:r>
          </w:p>
        </w:tc>
        <w:tc>
          <w:tcPr>
            <w:tcW w:w="7024" w:type="dxa"/>
          </w:tcPr>
          <w:p w:rsidR="005B07CE" w:rsidRDefault="002230DC">
            <w:pPr>
              <w:pStyle w:val="TableParagraph"/>
              <w:spacing w:line="238" w:lineRule="exact"/>
              <w:ind w:left="74"/>
              <w:rPr>
                <w:rFonts w:ascii="Times New Roman"/>
                <w:i/>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3"/>
              </w:rPr>
              <w:t xml:space="preserve"> </w:t>
            </w:r>
            <w:r>
              <w:rPr>
                <w:rFonts w:ascii="Times New Roman"/>
                <w:i/>
              </w:rPr>
              <w:t>expected</w:t>
            </w:r>
            <w:r>
              <w:rPr>
                <w:rFonts w:ascii="Times New Roman"/>
                <w:i/>
                <w:spacing w:val="-4"/>
              </w:rPr>
              <w:t xml:space="preserve"> </w:t>
            </w:r>
            <w:r>
              <w:rPr>
                <w:rFonts w:ascii="Times New Roman"/>
                <w:i/>
              </w:rPr>
              <w:t>time</w:t>
            </w:r>
            <w:r>
              <w:rPr>
                <w:rFonts w:ascii="Times New Roman"/>
                <w:i/>
                <w:spacing w:val="-4"/>
              </w:rPr>
              <w:t xml:space="preserve"> </w:t>
            </w:r>
            <w:r>
              <w:rPr>
                <w:rFonts w:ascii="Times New Roman"/>
                <w:i/>
              </w:rPr>
              <w:t>schedule</w:t>
            </w:r>
            <w:r>
              <w:rPr>
                <w:rFonts w:ascii="Times New Roman"/>
                <w:i/>
                <w:spacing w:val="-3"/>
              </w:rPr>
              <w:t xml:space="preserve"> </w:t>
            </w:r>
            <w:r>
              <w:rPr>
                <w:rFonts w:ascii="Times New Roman"/>
                <w:i/>
              </w:rPr>
              <w:t>for</w:t>
            </w:r>
            <w:r>
              <w:rPr>
                <w:rFonts w:ascii="Times New Roman"/>
                <w:i/>
                <w:spacing w:val="-4"/>
              </w:rPr>
              <w:t xml:space="preserve"> </w:t>
            </w:r>
            <w:r>
              <w:rPr>
                <w:rFonts w:ascii="Times New Roman"/>
                <w:i/>
              </w:rPr>
              <w:t>this</w:t>
            </w:r>
            <w:r>
              <w:rPr>
                <w:rFonts w:ascii="Times New Roman"/>
                <w:i/>
                <w:spacing w:val="-5"/>
              </w:rPr>
              <w:t xml:space="preserve"> </w:t>
            </w:r>
            <w:r>
              <w:rPr>
                <w:rFonts w:ascii="Times New Roman"/>
                <w:i/>
              </w:rPr>
              <w:t>position</w:t>
            </w:r>
            <w:r>
              <w:rPr>
                <w:rFonts w:ascii="Times New Roman"/>
                <w:i/>
                <w:spacing w:val="-2"/>
              </w:rPr>
              <w:t xml:space="preserve"> </w:t>
            </w:r>
            <w:r>
              <w:rPr>
                <w:rFonts w:ascii="Times New Roman"/>
                <w:i/>
              </w:rPr>
              <w:t>(e.g.</w:t>
            </w:r>
            <w:r>
              <w:rPr>
                <w:rFonts w:ascii="Times New Roman"/>
                <w:i/>
                <w:spacing w:val="-3"/>
              </w:rPr>
              <w:t xml:space="preserve"> </w:t>
            </w:r>
            <w:r>
              <w:rPr>
                <w:rFonts w:ascii="Times New Roman"/>
                <w:i/>
              </w:rPr>
              <w:t>attach</w:t>
            </w:r>
            <w:r>
              <w:rPr>
                <w:rFonts w:ascii="Times New Roman"/>
                <w:i/>
                <w:spacing w:val="-2"/>
              </w:rPr>
              <w:t xml:space="preserve"> </w:t>
            </w:r>
            <w:r>
              <w:rPr>
                <w:rFonts w:ascii="Times New Roman"/>
                <w:i/>
              </w:rPr>
              <w:t>high</w:t>
            </w:r>
            <w:r>
              <w:rPr>
                <w:rFonts w:ascii="Times New Roman"/>
                <w:i/>
                <w:spacing w:val="-5"/>
              </w:rPr>
              <w:t xml:space="preserve"> </w:t>
            </w:r>
            <w:r>
              <w:rPr>
                <w:rFonts w:ascii="Times New Roman"/>
                <w:i/>
              </w:rPr>
              <w:t>level</w:t>
            </w:r>
          </w:p>
          <w:p w:rsidR="005B07CE" w:rsidRDefault="002230DC">
            <w:pPr>
              <w:pStyle w:val="TableParagraph"/>
              <w:spacing w:before="1" w:line="241" w:lineRule="exact"/>
              <w:ind w:left="74"/>
              <w:rPr>
                <w:rFonts w:ascii="Times New Roman"/>
              </w:rPr>
            </w:pPr>
            <w:r>
              <w:rPr>
                <w:rFonts w:ascii="Times New Roman"/>
                <w:i/>
              </w:rPr>
              <w:t>Gantt</w:t>
            </w:r>
            <w:r>
              <w:rPr>
                <w:rFonts w:ascii="Times New Roman"/>
                <w:i/>
                <w:spacing w:val="-3"/>
              </w:rPr>
              <w:t xml:space="preserve"> </w:t>
            </w:r>
            <w:r>
              <w:rPr>
                <w:rFonts w:ascii="Times New Roman"/>
                <w:i/>
              </w:rPr>
              <w:t>chart</w:t>
            </w:r>
            <w:r>
              <w:rPr>
                <w:rFonts w:ascii="Times New Roman"/>
              </w:rPr>
              <w:t>]</w:t>
            </w:r>
          </w:p>
        </w:tc>
      </w:tr>
      <w:tr w:rsidR="005B07CE">
        <w:trPr>
          <w:trHeight w:val="248"/>
        </w:trPr>
        <w:tc>
          <w:tcPr>
            <w:tcW w:w="720" w:type="dxa"/>
            <w:vMerge w:val="restart"/>
          </w:tcPr>
          <w:p w:rsidR="005B07CE" w:rsidRDefault="002230DC">
            <w:pPr>
              <w:pStyle w:val="TableParagraph"/>
              <w:spacing w:line="238" w:lineRule="exact"/>
              <w:ind w:left="71"/>
              <w:rPr>
                <w:rFonts w:ascii="Times New Roman"/>
                <w:b/>
              </w:rPr>
            </w:pPr>
            <w:r>
              <w:rPr>
                <w:rFonts w:ascii="Times New Roman"/>
                <w:b/>
              </w:rPr>
              <w:t>4.</w:t>
            </w:r>
          </w:p>
        </w:tc>
        <w:tc>
          <w:tcPr>
            <w:tcW w:w="9554" w:type="dxa"/>
            <w:gridSpan w:val="2"/>
          </w:tcPr>
          <w:p w:rsidR="005B07CE" w:rsidRDefault="002230DC">
            <w:pPr>
              <w:pStyle w:val="TableParagraph"/>
              <w:tabs>
                <w:tab w:val="left" w:pos="2165"/>
              </w:tabs>
              <w:spacing w:line="229" w:lineRule="exact"/>
              <w:ind w:left="72"/>
              <w:rPr>
                <w:rFonts w:ascii="Times New Roman"/>
                <w:i/>
              </w:rPr>
            </w:pPr>
            <w:r>
              <w:rPr>
                <w:rFonts w:ascii="Times New Roman"/>
                <w:b/>
              </w:rPr>
              <w:t>Title</w:t>
            </w:r>
            <w:r>
              <w:rPr>
                <w:rFonts w:ascii="Times New Roman"/>
                <w:b/>
                <w:spacing w:val="-12"/>
              </w:rPr>
              <w:t xml:space="preserve"> </w:t>
            </w:r>
            <w:r>
              <w:rPr>
                <w:rFonts w:ascii="Times New Roman"/>
                <w:b/>
              </w:rPr>
              <w:t>of</w:t>
            </w:r>
            <w:r>
              <w:rPr>
                <w:rFonts w:ascii="Times New Roman"/>
                <w:b/>
                <w:spacing w:val="-9"/>
              </w:rPr>
              <w:t xml:space="preserve"> </w:t>
            </w:r>
            <w:r>
              <w:rPr>
                <w:rFonts w:ascii="Times New Roman"/>
                <w:b/>
              </w:rPr>
              <w:t>position:</w:t>
            </w:r>
            <w:r>
              <w:rPr>
                <w:rFonts w:ascii="Times New Roman"/>
                <w:b/>
                <w:spacing w:val="-13"/>
              </w:rPr>
              <w:t xml:space="preserve"> </w:t>
            </w:r>
            <w:r>
              <w:rPr>
                <w:rFonts w:ascii="Times New Roman"/>
                <w:i/>
              </w:rPr>
              <w:t>[</w:t>
            </w:r>
            <w:r>
              <w:rPr>
                <w:rFonts w:ascii="Times New Roman"/>
                <w:i/>
                <w:u w:val="single"/>
              </w:rPr>
              <w:tab/>
            </w:r>
            <w:r>
              <w:rPr>
                <w:rFonts w:ascii="Times New Roman"/>
                <w:i/>
              </w:rPr>
              <w:t>]</w:t>
            </w:r>
          </w:p>
        </w:tc>
      </w:tr>
      <w:tr w:rsidR="005B07CE">
        <w:trPr>
          <w:trHeight w:val="246"/>
        </w:trPr>
        <w:tc>
          <w:tcPr>
            <w:tcW w:w="720" w:type="dxa"/>
            <w:vMerge/>
            <w:tcBorders>
              <w:top w:val="nil"/>
            </w:tcBorders>
          </w:tcPr>
          <w:p w:rsidR="005B07CE" w:rsidRDefault="005B07CE">
            <w:pPr>
              <w:rPr>
                <w:sz w:val="2"/>
                <w:szCs w:val="2"/>
              </w:rPr>
            </w:pPr>
          </w:p>
        </w:tc>
        <w:tc>
          <w:tcPr>
            <w:tcW w:w="9554" w:type="dxa"/>
            <w:gridSpan w:val="2"/>
          </w:tcPr>
          <w:p w:rsidR="005B07CE" w:rsidRDefault="002230DC">
            <w:pPr>
              <w:pStyle w:val="TableParagraph"/>
              <w:spacing w:line="226" w:lineRule="exact"/>
              <w:ind w:left="72"/>
              <w:rPr>
                <w:rFonts w:ascii="Times New Roman"/>
                <w:b/>
              </w:rPr>
            </w:pPr>
            <w:r>
              <w:rPr>
                <w:rFonts w:ascii="Times New Roman"/>
                <w:b/>
                <w:spacing w:val="-1"/>
              </w:rPr>
              <w:t>Name</w:t>
            </w:r>
            <w:r>
              <w:rPr>
                <w:rFonts w:ascii="Times New Roman"/>
                <w:b/>
                <w:spacing w:val="-11"/>
              </w:rPr>
              <w:t xml:space="preserve"> </w:t>
            </w:r>
            <w:r>
              <w:rPr>
                <w:rFonts w:ascii="Times New Roman"/>
                <w:b/>
                <w:spacing w:val="-1"/>
              </w:rPr>
              <w:t>of</w:t>
            </w:r>
            <w:r>
              <w:rPr>
                <w:rFonts w:ascii="Times New Roman"/>
                <w:b/>
                <w:spacing w:val="-10"/>
              </w:rPr>
              <w:t xml:space="preserve"> </w:t>
            </w:r>
            <w:r>
              <w:rPr>
                <w:rFonts w:ascii="Times New Roman"/>
                <w:b/>
                <w:spacing w:val="-1"/>
              </w:rPr>
              <w:t>candidate:</w:t>
            </w:r>
          </w:p>
        </w:tc>
      </w:tr>
      <w:tr w:rsidR="005B07CE">
        <w:trPr>
          <w:trHeight w:val="500"/>
        </w:trPr>
        <w:tc>
          <w:tcPr>
            <w:tcW w:w="720" w:type="dxa"/>
            <w:vMerge/>
            <w:tcBorders>
              <w:top w:val="nil"/>
            </w:tcBorders>
          </w:tcPr>
          <w:p w:rsidR="005B07CE" w:rsidRDefault="005B07CE">
            <w:pPr>
              <w:rPr>
                <w:sz w:val="2"/>
                <w:szCs w:val="2"/>
              </w:rPr>
            </w:pPr>
          </w:p>
        </w:tc>
        <w:tc>
          <w:tcPr>
            <w:tcW w:w="2530" w:type="dxa"/>
          </w:tcPr>
          <w:p w:rsidR="005B07CE" w:rsidRDefault="002230DC">
            <w:pPr>
              <w:pStyle w:val="TableParagraph"/>
              <w:spacing w:line="235" w:lineRule="exact"/>
              <w:ind w:left="72"/>
              <w:rPr>
                <w:rFonts w:ascii="Times New Roman"/>
                <w:b/>
              </w:rPr>
            </w:pPr>
            <w:r>
              <w:rPr>
                <w:rFonts w:ascii="Times New Roman"/>
                <w:b/>
              </w:rPr>
              <w:t>Duration</w:t>
            </w:r>
            <w:r>
              <w:rPr>
                <w:rFonts w:ascii="Times New Roman"/>
                <w:b/>
                <w:spacing w:val="-5"/>
              </w:rPr>
              <w:t xml:space="preserve"> </w:t>
            </w:r>
            <w:r>
              <w:rPr>
                <w:rFonts w:ascii="Times New Roman"/>
                <w:b/>
              </w:rPr>
              <w:t>of</w:t>
            </w:r>
          </w:p>
          <w:p w:rsidR="005B07CE" w:rsidRDefault="002230DC">
            <w:pPr>
              <w:pStyle w:val="TableParagraph"/>
              <w:spacing w:line="246" w:lineRule="exact"/>
              <w:ind w:left="72"/>
              <w:rPr>
                <w:rFonts w:ascii="Times New Roman"/>
                <w:b/>
              </w:rPr>
            </w:pPr>
            <w:r>
              <w:rPr>
                <w:rFonts w:ascii="Times New Roman"/>
                <w:b/>
              </w:rPr>
              <w:t>appointment:</w:t>
            </w:r>
          </w:p>
        </w:tc>
        <w:tc>
          <w:tcPr>
            <w:tcW w:w="7024" w:type="dxa"/>
          </w:tcPr>
          <w:p w:rsidR="005B07CE" w:rsidRDefault="002230DC">
            <w:pPr>
              <w:pStyle w:val="TableParagraph"/>
              <w:spacing w:line="228" w:lineRule="auto"/>
              <w:ind w:left="74"/>
              <w:rPr>
                <w:rFonts w:ascii="Times New Roman"/>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2"/>
              </w:rPr>
              <w:t xml:space="preserve"> </w:t>
            </w:r>
            <w:r>
              <w:rPr>
                <w:rFonts w:ascii="Times New Roman"/>
                <w:i/>
              </w:rPr>
              <w:t>whole</w:t>
            </w:r>
            <w:r>
              <w:rPr>
                <w:rFonts w:ascii="Times New Roman"/>
                <w:i/>
                <w:spacing w:val="-3"/>
              </w:rPr>
              <w:t xml:space="preserve"> </w:t>
            </w:r>
            <w:r>
              <w:rPr>
                <w:rFonts w:ascii="Times New Roman"/>
                <w:i/>
              </w:rPr>
              <w:t>period</w:t>
            </w:r>
            <w:r>
              <w:rPr>
                <w:rFonts w:ascii="Times New Roman"/>
                <w:i/>
                <w:spacing w:val="-5"/>
              </w:rPr>
              <w:t xml:space="preserve"> </w:t>
            </w:r>
            <w:r>
              <w:rPr>
                <w:rFonts w:ascii="Times New Roman"/>
                <w:i/>
              </w:rPr>
              <w:t>(start</w:t>
            </w:r>
            <w:r>
              <w:rPr>
                <w:rFonts w:ascii="Times New Roman"/>
                <w:i/>
                <w:spacing w:val="2"/>
              </w:rPr>
              <w:t xml:space="preserve"> </w:t>
            </w:r>
            <w:r>
              <w:rPr>
                <w:rFonts w:ascii="Times New Roman"/>
                <w:i/>
              </w:rPr>
              <w:t>and</w:t>
            </w:r>
            <w:r>
              <w:rPr>
                <w:rFonts w:ascii="Times New Roman"/>
                <w:i/>
                <w:spacing w:val="-3"/>
              </w:rPr>
              <w:t xml:space="preserve"> </w:t>
            </w:r>
            <w:r>
              <w:rPr>
                <w:rFonts w:ascii="Times New Roman"/>
                <w:i/>
              </w:rPr>
              <w:t>end</w:t>
            </w:r>
            <w:r>
              <w:rPr>
                <w:rFonts w:ascii="Times New Roman"/>
                <w:i/>
                <w:spacing w:val="-4"/>
              </w:rPr>
              <w:t xml:space="preserve"> </w:t>
            </w:r>
            <w:r>
              <w:rPr>
                <w:rFonts w:ascii="Times New Roman"/>
                <w:i/>
              </w:rPr>
              <w:t>dates)</w:t>
            </w:r>
            <w:r>
              <w:rPr>
                <w:rFonts w:ascii="Times New Roman"/>
                <w:i/>
                <w:spacing w:val="-3"/>
              </w:rPr>
              <w:t xml:space="preserve"> </w:t>
            </w:r>
            <w:r>
              <w:rPr>
                <w:rFonts w:ascii="Times New Roman"/>
                <w:i/>
              </w:rPr>
              <w:t>for</w:t>
            </w:r>
            <w:r>
              <w:rPr>
                <w:rFonts w:ascii="Times New Roman"/>
                <w:i/>
                <w:spacing w:val="-5"/>
              </w:rPr>
              <w:t xml:space="preserve"> </w:t>
            </w:r>
            <w:r>
              <w:rPr>
                <w:rFonts w:ascii="Times New Roman"/>
                <w:i/>
              </w:rPr>
              <w:t>which</w:t>
            </w:r>
            <w:r>
              <w:rPr>
                <w:rFonts w:ascii="Times New Roman"/>
                <w:i/>
                <w:spacing w:val="-2"/>
              </w:rPr>
              <w:t xml:space="preserve"> </w:t>
            </w:r>
            <w:r>
              <w:rPr>
                <w:rFonts w:ascii="Times New Roman"/>
                <w:i/>
              </w:rPr>
              <w:t>this</w:t>
            </w:r>
            <w:r>
              <w:rPr>
                <w:rFonts w:ascii="Times New Roman"/>
                <w:i/>
                <w:spacing w:val="-3"/>
              </w:rPr>
              <w:t xml:space="preserve"> </w:t>
            </w:r>
            <w:r>
              <w:rPr>
                <w:rFonts w:ascii="Times New Roman"/>
                <w:i/>
              </w:rPr>
              <w:t>position</w:t>
            </w:r>
            <w:r>
              <w:rPr>
                <w:rFonts w:ascii="Times New Roman"/>
                <w:i/>
                <w:spacing w:val="-5"/>
              </w:rPr>
              <w:t xml:space="preserve"> </w:t>
            </w:r>
            <w:r>
              <w:rPr>
                <w:rFonts w:ascii="Times New Roman"/>
                <w:i/>
              </w:rPr>
              <w:t>will</w:t>
            </w:r>
            <w:r>
              <w:rPr>
                <w:rFonts w:ascii="Times New Roman"/>
                <w:i/>
                <w:spacing w:val="-1"/>
              </w:rPr>
              <w:t xml:space="preserve"> </w:t>
            </w:r>
            <w:r>
              <w:rPr>
                <w:rFonts w:ascii="Times New Roman"/>
                <w:i/>
              </w:rPr>
              <w:t>be</w:t>
            </w:r>
            <w:r>
              <w:rPr>
                <w:rFonts w:ascii="Times New Roman"/>
                <w:i/>
                <w:spacing w:val="-52"/>
              </w:rPr>
              <w:t xml:space="preserve"> </w:t>
            </w:r>
            <w:r>
              <w:rPr>
                <w:rFonts w:ascii="Times New Roman"/>
                <w:i/>
              </w:rPr>
              <w:t>engaged</w:t>
            </w:r>
            <w:r>
              <w:rPr>
                <w:rFonts w:ascii="Times New Roman"/>
              </w:rPr>
              <w:t>]</w:t>
            </w:r>
          </w:p>
        </w:tc>
      </w:tr>
      <w:tr w:rsidR="005B07CE">
        <w:trPr>
          <w:trHeight w:val="500"/>
        </w:trPr>
        <w:tc>
          <w:tcPr>
            <w:tcW w:w="720" w:type="dxa"/>
            <w:vMerge/>
            <w:tcBorders>
              <w:top w:val="nil"/>
            </w:tcBorders>
          </w:tcPr>
          <w:p w:rsidR="005B07CE" w:rsidRDefault="005B07CE">
            <w:pPr>
              <w:rPr>
                <w:sz w:val="2"/>
                <w:szCs w:val="2"/>
              </w:rPr>
            </w:pPr>
          </w:p>
        </w:tc>
        <w:tc>
          <w:tcPr>
            <w:tcW w:w="2530" w:type="dxa"/>
          </w:tcPr>
          <w:p w:rsidR="005B07CE" w:rsidRDefault="002230DC">
            <w:pPr>
              <w:pStyle w:val="TableParagraph"/>
              <w:spacing w:line="235" w:lineRule="exact"/>
              <w:ind w:left="72"/>
              <w:rPr>
                <w:rFonts w:ascii="Times New Roman"/>
                <w:b/>
              </w:rPr>
            </w:pPr>
            <w:r>
              <w:rPr>
                <w:rFonts w:ascii="Times New Roman"/>
                <w:b/>
              </w:rPr>
              <w:t>Time</w:t>
            </w:r>
            <w:r>
              <w:rPr>
                <w:rFonts w:ascii="Times New Roman"/>
                <w:b/>
                <w:spacing w:val="-5"/>
              </w:rPr>
              <w:t xml:space="preserve"> </w:t>
            </w:r>
            <w:r>
              <w:rPr>
                <w:rFonts w:ascii="Times New Roman"/>
                <w:b/>
              </w:rPr>
              <w:t>commitment:</w:t>
            </w:r>
            <w:r>
              <w:rPr>
                <w:rFonts w:ascii="Times New Roman"/>
                <w:b/>
                <w:spacing w:val="-5"/>
              </w:rPr>
              <w:t xml:space="preserve"> </w:t>
            </w:r>
            <w:r>
              <w:rPr>
                <w:rFonts w:ascii="Times New Roman"/>
                <w:b/>
              </w:rPr>
              <w:t>for</w:t>
            </w:r>
          </w:p>
          <w:p w:rsidR="005B07CE" w:rsidRDefault="002230DC">
            <w:pPr>
              <w:pStyle w:val="TableParagraph"/>
              <w:spacing w:line="246" w:lineRule="exact"/>
              <w:ind w:left="72"/>
              <w:rPr>
                <w:rFonts w:ascii="Times New Roman"/>
                <w:b/>
              </w:rPr>
            </w:pPr>
            <w:r>
              <w:rPr>
                <w:rFonts w:ascii="Times New Roman"/>
                <w:b/>
              </w:rPr>
              <w:t>this</w:t>
            </w:r>
            <w:r>
              <w:rPr>
                <w:rFonts w:ascii="Times New Roman"/>
                <w:b/>
                <w:spacing w:val="-1"/>
              </w:rPr>
              <w:t xml:space="preserve"> </w:t>
            </w:r>
            <w:r>
              <w:rPr>
                <w:rFonts w:ascii="Times New Roman"/>
                <w:b/>
              </w:rPr>
              <w:t>position:</w:t>
            </w:r>
          </w:p>
        </w:tc>
        <w:tc>
          <w:tcPr>
            <w:tcW w:w="7024" w:type="dxa"/>
          </w:tcPr>
          <w:p w:rsidR="005B07CE" w:rsidRDefault="002230DC">
            <w:pPr>
              <w:pStyle w:val="TableParagraph"/>
              <w:spacing w:line="228" w:lineRule="auto"/>
              <w:ind w:left="74"/>
              <w:rPr>
                <w:rFonts w:ascii="Times New Roman"/>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3"/>
              </w:rPr>
              <w:t xml:space="preserve"> </w:t>
            </w:r>
            <w:r>
              <w:rPr>
                <w:rFonts w:ascii="Times New Roman"/>
                <w:i/>
              </w:rPr>
              <w:t>number</w:t>
            </w:r>
            <w:r>
              <w:rPr>
                <w:rFonts w:ascii="Times New Roman"/>
                <w:i/>
                <w:spacing w:val="-3"/>
              </w:rPr>
              <w:t xml:space="preserve"> </w:t>
            </w:r>
            <w:r>
              <w:rPr>
                <w:rFonts w:ascii="Times New Roman"/>
                <w:i/>
              </w:rPr>
              <w:t>of</w:t>
            </w:r>
            <w:r>
              <w:rPr>
                <w:rFonts w:ascii="Times New Roman"/>
                <w:i/>
                <w:spacing w:val="-2"/>
              </w:rPr>
              <w:t xml:space="preserve"> </w:t>
            </w:r>
            <w:r>
              <w:rPr>
                <w:rFonts w:ascii="Times New Roman"/>
                <w:i/>
              </w:rPr>
              <w:t>days/week/months/</w:t>
            </w:r>
            <w:r>
              <w:rPr>
                <w:rFonts w:ascii="Times New Roman"/>
                <w:i/>
                <w:spacing w:val="-2"/>
              </w:rPr>
              <w:t xml:space="preserve"> </w:t>
            </w:r>
            <w:r>
              <w:rPr>
                <w:rFonts w:ascii="Times New Roman"/>
                <w:i/>
              </w:rPr>
              <w:t>that</w:t>
            </w:r>
            <w:r>
              <w:rPr>
                <w:rFonts w:ascii="Times New Roman"/>
                <w:i/>
                <w:spacing w:val="-3"/>
              </w:rPr>
              <w:t xml:space="preserve"> </w:t>
            </w:r>
            <w:r>
              <w:rPr>
                <w:rFonts w:ascii="Times New Roman"/>
                <w:i/>
              </w:rPr>
              <w:t>has</w:t>
            </w:r>
            <w:r>
              <w:rPr>
                <w:rFonts w:ascii="Times New Roman"/>
                <w:i/>
                <w:spacing w:val="-3"/>
              </w:rPr>
              <w:t xml:space="preserve"> </w:t>
            </w:r>
            <w:r>
              <w:rPr>
                <w:rFonts w:ascii="Times New Roman"/>
                <w:i/>
              </w:rPr>
              <w:t>been</w:t>
            </w:r>
            <w:r>
              <w:rPr>
                <w:rFonts w:ascii="Times New Roman"/>
                <w:i/>
                <w:spacing w:val="-6"/>
              </w:rPr>
              <w:t xml:space="preserve"> </w:t>
            </w:r>
            <w:r>
              <w:rPr>
                <w:rFonts w:ascii="Times New Roman"/>
                <w:i/>
              </w:rPr>
              <w:t>scheduled</w:t>
            </w:r>
            <w:r>
              <w:rPr>
                <w:rFonts w:ascii="Times New Roman"/>
                <w:i/>
                <w:spacing w:val="-3"/>
              </w:rPr>
              <w:t xml:space="preserve"> </w:t>
            </w:r>
            <w:r>
              <w:rPr>
                <w:rFonts w:ascii="Times New Roman"/>
                <w:i/>
              </w:rPr>
              <w:t>for</w:t>
            </w:r>
            <w:r>
              <w:rPr>
                <w:rFonts w:ascii="Times New Roman"/>
                <w:i/>
                <w:spacing w:val="-4"/>
              </w:rPr>
              <w:t xml:space="preserve"> </w:t>
            </w:r>
            <w:r>
              <w:rPr>
                <w:rFonts w:ascii="Times New Roman"/>
                <w:i/>
              </w:rPr>
              <w:t>this</w:t>
            </w:r>
            <w:r>
              <w:rPr>
                <w:rFonts w:ascii="Times New Roman"/>
                <w:i/>
                <w:spacing w:val="-52"/>
              </w:rPr>
              <w:t xml:space="preserve"> </w:t>
            </w:r>
            <w:r>
              <w:rPr>
                <w:rFonts w:ascii="Times New Roman"/>
                <w:i/>
              </w:rPr>
              <w:t>position</w:t>
            </w:r>
            <w:r>
              <w:rPr>
                <w:rFonts w:ascii="Times New Roman"/>
              </w:rPr>
              <w:t>]</w:t>
            </w:r>
          </w:p>
        </w:tc>
      </w:tr>
      <w:tr w:rsidR="005B07CE">
        <w:trPr>
          <w:trHeight w:val="503"/>
        </w:trPr>
        <w:tc>
          <w:tcPr>
            <w:tcW w:w="720" w:type="dxa"/>
            <w:vMerge/>
            <w:tcBorders>
              <w:top w:val="nil"/>
            </w:tcBorders>
          </w:tcPr>
          <w:p w:rsidR="005B07CE" w:rsidRDefault="005B07CE">
            <w:pPr>
              <w:rPr>
                <w:sz w:val="2"/>
                <w:szCs w:val="2"/>
              </w:rPr>
            </w:pPr>
          </w:p>
        </w:tc>
        <w:tc>
          <w:tcPr>
            <w:tcW w:w="2530" w:type="dxa"/>
          </w:tcPr>
          <w:p w:rsidR="005B07CE" w:rsidRDefault="002230DC">
            <w:pPr>
              <w:pStyle w:val="TableParagraph"/>
              <w:spacing w:line="228" w:lineRule="auto"/>
              <w:ind w:left="72" w:right="238"/>
              <w:rPr>
                <w:rFonts w:ascii="Times New Roman"/>
                <w:b/>
              </w:rPr>
            </w:pPr>
            <w:r>
              <w:rPr>
                <w:rFonts w:ascii="Times New Roman"/>
                <w:b/>
              </w:rPr>
              <w:t>Expected</w:t>
            </w:r>
            <w:r>
              <w:rPr>
                <w:rFonts w:ascii="Times New Roman"/>
                <w:b/>
                <w:spacing w:val="-9"/>
              </w:rPr>
              <w:t xml:space="preserve"> </w:t>
            </w:r>
            <w:r>
              <w:rPr>
                <w:rFonts w:ascii="Times New Roman"/>
                <w:b/>
              </w:rPr>
              <w:t>time</w:t>
            </w:r>
            <w:r>
              <w:rPr>
                <w:rFonts w:ascii="Times New Roman"/>
                <w:b/>
                <w:spacing w:val="-11"/>
              </w:rPr>
              <w:t xml:space="preserve"> </w:t>
            </w:r>
            <w:r>
              <w:rPr>
                <w:rFonts w:ascii="Times New Roman"/>
                <w:b/>
              </w:rPr>
              <w:t>schedule</w:t>
            </w:r>
            <w:r>
              <w:rPr>
                <w:rFonts w:ascii="Times New Roman"/>
                <w:b/>
                <w:spacing w:val="-52"/>
              </w:rPr>
              <w:t xml:space="preserve"> </w:t>
            </w:r>
            <w:r>
              <w:rPr>
                <w:rFonts w:ascii="Times New Roman"/>
                <w:b/>
              </w:rPr>
              <w:t>for</w:t>
            </w:r>
            <w:r>
              <w:rPr>
                <w:rFonts w:ascii="Times New Roman"/>
                <w:b/>
                <w:spacing w:val="-1"/>
              </w:rPr>
              <w:t xml:space="preserve"> </w:t>
            </w:r>
            <w:r>
              <w:rPr>
                <w:rFonts w:ascii="Times New Roman"/>
                <w:b/>
              </w:rPr>
              <w:t>this</w:t>
            </w:r>
            <w:r>
              <w:rPr>
                <w:rFonts w:ascii="Times New Roman"/>
                <w:b/>
                <w:spacing w:val="1"/>
              </w:rPr>
              <w:t xml:space="preserve"> </w:t>
            </w:r>
            <w:r>
              <w:rPr>
                <w:rFonts w:ascii="Times New Roman"/>
                <w:b/>
              </w:rPr>
              <w:t>position:</w:t>
            </w:r>
          </w:p>
        </w:tc>
        <w:tc>
          <w:tcPr>
            <w:tcW w:w="7024" w:type="dxa"/>
          </w:tcPr>
          <w:p w:rsidR="005B07CE" w:rsidRDefault="002230DC">
            <w:pPr>
              <w:pStyle w:val="TableParagraph"/>
              <w:spacing w:line="228" w:lineRule="auto"/>
              <w:ind w:left="74" w:right="276"/>
              <w:rPr>
                <w:rFonts w:ascii="Times New Roman"/>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3"/>
              </w:rPr>
              <w:t xml:space="preserve"> </w:t>
            </w:r>
            <w:r>
              <w:rPr>
                <w:rFonts w:ascii="Times New Roman"/>
                <w:i/>
              </w:rPr>
              <w:t>expected</w:t>
            </w:r>
            <w:r>
              <w:rPr>
                <w:rFonts w:ascii="Times New Roman"/>
                <w:i/>
                <w:spacing w:val="-5"/>
              </w:rPr>
              <w:t xml:space="preserve"> </w:t>
            </w:r>
            <w:r>
              <w:rPr>
                <w:rFonts w:ascii="Times New Roman"/>
                <w:i/>
              </w:rPr>
              <w:t>time</w:t>
            </w:r>
            <w:r>
              <w:rPr>
                <w:rFonts w:ascii="Times New Roman"/>
                <w:i/>
                <w:spacing w:val="-4"/>
              </w:rPr>
              <w:t xml:space="preserve"> </w:t>
            </w:r>
            <w:r>
              <w:rPr>
                <w:rFonts w:ascii="Times New Roman"/>
                <w:i/>
              </w:rPr>
              <w:t>schedule</w:t>
            </w:r>
            <w:r>
              <w:rPr>
                <w:rFonts w:ascii="Times New Roman"/>
                <w:i/>
                <w:spacing w:val="-3"/>
              </w:rPr>
              <w:t xml:space="preserve"> </w:t>
            </w:r>
            <w:r>
              <w:rPr>
                <w:rFonts w:ascii="Times New Roman"/>
                <w:i/>
              </w:rPr>
              <w:t>for</w:t>
            </w:r>
            <w:r>
              <w:rPr>
                <w:rFonts w:ascii="Times New Roman"/>
                <w:i/>
                <w:spacing w:val="-4"/>
              </w:rPr>
              <w:t xml:space="preserve"> </w:t>
            </w:r>
            <w:r>
              <w:rPr>
                <w:rFonts w:ascii="Times New Roman"/>
                <w:i/>
              </w:rPr>
              <w:t>this</w:t>
            </w:r>
            <w:r>
              <w:rPr>
                <w:rFonts w:ascii="Times New Roman"/>
                <w:i/>
                <w:spacing w:val="-5"/>
              </w:rPr>
              <w:t xml:space="preserve"> </w:t>
            </w:r>
            <w:r>
              <w:rPr>
                <w:rFonts w:ascii="Times New Roman"/>
                <w:i/>
              </w:rPr>
              <w:t>position</w:t>
            </w:r>
            <w:r>
              <w:rPr>
                <w:rFonts w:ascii="Times New Roman"/>
                <w:i/>
                <w:spacing w:val="-3"/>
              </w:rPr>
              <w:t xml:space="preserve"> </w:t>
            </w:r>
            <w:r>
              <w:rPr>
                <w:rFonts w:ascii="Times New Roman"/>
                <w:i/>
              </w:rPr>
              <w:t>(e.g.</w:t>
            </w:r>
            <w:r>
              <w:rPr>
                <w:rFonts w:ascii="Times New Roman"/>
                <w:i/>
                <w:spacing w:val="-2"/>
              </w:rPr>
              <w:t xml:space="preserve"> </w:t>
            </w:r>
            <w:r>
              <w:rPr>
                <w:rFonts w:ascii="Times New Roman"/>
                <w:i/>
              </w:rPr>
              <w:t>attach</w:t>
            </w:r>
            <w:r>
              <w:rPr>
                <w:rFonts w:ascii="Times New Roman"/>
                <w:i/>
                <w:spacing w:val="-3"/>
              </w:rPr>
              <w:t xml:space="preserve"> </w:t>
            </w:r>
            <w:r>
              <w:rPr>
                <w:rFonts w:ascii="Times New Roman"/>
                <w:i/>
              </w:rPr>
              <w:t>high</w:t>
            </w:r>
            <w:r>
              <w:rPr>
                <w:rFonts w:ascii="Times New Roman"/>
                <w:i/>
                <w:spacing w:val="-6"/>
              </w:rPr>
              <w:t xml:space="preserve"> </w:t>
            </w:r>
            <w:r>
              <w:rPr>
                <w:rFonts w:ascii="Times New Roman"/>
                <w:i/>
              </w:rPr>
              <w:t>level</w:t>
            </w:r>
            <w:r>
              <w:rPr>
                <w:rFonts w:ascii="Times New Roman"/>
                <w:i/>
                <w:spacing w:val="-52"/>
              </w:rPr>
              <w:t xml:space="preserve"> </w:t>
            </w:r>
            <w:r>
              <w:rPr>
                <w:rFonts w:ascii="Times New Roman"/>
                <w:i/>
              </w:rPr>
              <w:t>Gantt</w:t>
            </w:r>
            <w:r>
              <w:rPr>
                <w:rFonts w:ascii="Times New Roman"/>
                <w:i/>
                <w:spacing w:val="-3"/>
              </w:rPr>
              <w:t xml:space="preserve"> </w:t>
            </w:r>
            <w:r>
              <w:rPr>
                <w:rFonts w:ascii="Times New Roman"/>
                <w:i/>
              </w:rPr>
              <w:t>chart</w:t>
            </w:r>
            <w:r>
              <w:rPr>
                <w:rFonts w:ascii="Times New Roman"/>
              </w:rPr>
              <w:t>]</w:t>
            </w:r>
          </w:p>
        </w:tc>
      </w:tr>
      <w:tr w:rsidR="005B07CE">
        <w:trPr>
          <w:trHeight w:val="246"/>
        </w:trPr>
        <w:tc>
          <w:tcPr>
            <w:tcW w:w="720" w:type="dxa"/>
            <w:vMerge w:val="restart"/>
          </w:tcPr>
          <w:p w:rsidR="005B07CE" w:rsidRDefault="002230DC">
            <w:pPr>
              <w:pStyle w:val="TableParagraph"/>
              <w:spacing w:line="238" w:lineRule="exact"/>
              <w:ind w:left="71"/>
              <w:rPr>
                <w:rFonts w:ascii="Times New Roman"/>
                <w:b/>
              </w:rPr>
            </w:pPr>
            <w:r>
              <w:rPr>
                <w:rFonts w:ascii="Times New Roman"/>
                <w:b/>
              </w:rPr>
              <w:t>5.</w:t>
            </w:r>
          </w:p>
        </w:tc>
        <w:tc>
          <w:tcPr>
            <w:tcW w:w="9554" w:type="dxa"/>
            <w:gridSpan w:val="2"/>
          </w:tcPr>
          <w:p w:rsidR="005B07CE" w:rsidRDefault="002230DC">
            <w:pPr>
              <w:pStyle w:val="TableParagraph"/>
              <w:spacing w:line="226" w:lineRule="exact"/>
              <w:ind w:left="72"/>
              <w:rPr>
                <w:rFonts w:ascii="Times New Roman"/>
                <w:i/>
              </w:rPr>
            </w:pPr>
            <w:r>
              <w:rPr>
                <w:rFonts w:ascii="Times New Roman"/>
                <w:b/>
                <w:spacing w:val="-2"/>
              </w:rPr>
              <w:t>Title</w:t>
            </w:r>
            <w:r>
              <w:rPr>
                <w:rFonts w:ascii="Times New Roman"/>
                <w:b/>
                <w:spacing w:val="-9"/>
              </w:rPr>
              <w:t xml:space="preserve"> </w:t>
            </w:r>
            <w:r>
              <w:rPr>
                <w:rFonts w:ascii="Times New Roman"/>
                <w:b/>
                <w:spacing w:val="-2"/>
              </w:rPr>
              <w:t>of</w:t>
            </w:r>
            <w:r>
              <w:rPr>
                <w:rFonts w:ascii="Times New Roman"/>
                <w:b/>
                <w:spacing w:val="-5"/>
              </w:rPr>
              <w:t xml:space="preserve"> </w:t>
            </w:r>
            <w:r>
              <w:rPr>
                <w:rFonts w:ascii="Times New Roman"/>
                <w:b/>
                <w:spacing w:val="-2"/>
              </w:rPr>
              <w:t>position:</w:t>
            </w:r>
            <w:r>
              <w:rPr>
                <w:rFonts w:ascii="Times New Roman"/>
                <w:b/>
                <w:spacing w:val="-10"/>
              </w:rPr>
              <w:t xml:space="preserve"> </w:t>
            </w:r>
            <w:r>
              <w:rPr>
                <w:rFonts w:ascii="Times New Roman"/>
                <w:i/>
                <w:spacing w:val="-1"/>
              </w:rPr>
              <w:t>[insert</w:t>
            </w:r>
            <w:r>
              <w:rPr>
                <w:rFonts w:ascii="Times New Roman"/>
                <w:i/>
                <w:spacing w:val="-12"/>
              </w:rPr>
              <w:t xml:space="preserve"> </w:t>
            </w:r>
            <w:r>
              <w:rPr>
                <w:rFonts w:ascii="Times New Roman"/>
                <w:i/>
                <w:spacing w:val="-1"/>
              </w:rPr>
              <w:t>title]</w:t>
            </w:r>
          </w:p>
        </w:tc>
      </w:tr>
      <w:tr w:rsidR="005B07CE">
        <w:trPr>
          <w:trHeight w:val="249"/>
        </w:trPr>
        <w:tc>
          <w:tcPr>
            <w:tcW w:w="720" w:type="dxa"/>
            <w:vMerge/>
            <w:tcBorders>
              <w:top w:val="nil"/>
            </w:tcBorders>
          </w:tcPr>
          <w:p w:rsidR="005B07CE" w:rsidRDefault="005B07CE">
            <w:pPr>
              <w:rPr>
                <w:sz w:val="2"/>
                <w:szCs w:val="2"/>
              </w:rPr>
            </w:pPr>
          </w:p>
        </w:tc>
        <w:tc>
          <w:tcPr>
            <w:tcW w:w="9554" w:type="dxa"/>
            <w:gridSpan w:val="2"/>
          </w:tcPr>
          <w:p w:rsidR="005B07CE" w:rsidRDefault="002230DC">
            <w:pPr>
              <w:pStyle w:val="TableParagraph"/>
              <w:spacing w:line="229" w:lineRule="exact"/>
              <w:ind w:left="72"/>
              <w:rPr>
                <w:rFonts w:ascii="Times New Roman"/>
                <w:b/>
              </w:rPr>
            </w:pPr>
            <w:r>
              <w:rPr>
                <w:rFonts w:ascii="Times New Roman"/>
                <w:b/>
                <w:spacing w:val="-1"/>
              </w:rPr>
              <w:t>Name</w:t>
            </w:r>
            <w:r>
              <w:rPr>
                <w:rFonts w:ascii="Times New Roman"/>
                <w:b/>
                <w:spacing w:val="-13"/>
              </w:rPr>
              <w:t xml:space="preserve"> </w:t>
            </w:r>
            <w:r>
              <w:rPr>
                <w:rFonts w:ascii="Times New Roman"/>
                <w:b/>
                <w:spacing w:val="-1"/>
              </w:rPr>
              <w:t>of</w:t>
            </w:r>
            <w:r>
              <w:rPr>
                <w:rFonts w:ascii="Times New Roman"/>
                <w:b/>
                <w:spacing w:val="-11"/>
              </w:rPr>
              <w:t xml:space="preserve"> </w:t>
            </w:r>
            <w:r>
              <w:rPr>
                <w:rFonts w:ascii="Times New Roman"/>
                <w:b/>
              </w:rPr>
              <w:t>candidate</w:t>
            </w:r>
          </w:p>
        </w:tc>
      </w:tr>
      <w:tr w:rsidR="005B07CE">
        <w:trPr>
          <w:trHeight w:val="500"/>
        </w:trPr>
        <w:tc>
          <w:tcPr>
            <w:tcW w:w="720" w:type="dxa"/>
            <w:vMerge/>
            <w:tcBorders>
              <w:top w:val="nil"/>
            </w:tcBorders>
          </w:tcPr>
          <w:p w:rsidR="005B07CE" w:rsidRDefault="005B07CE">
            <w:pPr>
              <w:rPr>
                <w:sz w:val="2"/>
                <w:szCs w:val="2"/>
              </w:rPr>
            </w:pPr>
          </w:p>
        </w:tc>
        <w:tc>
          <w:tcPr>
            <w:tcW w:w="2530" w:type="dxa"/>
          </w:tcPr>
          <w:p w:rsidR="005B07CE" w:rsidRDefault="002230DC">
            <w:pPr>
              <w:pStyle w:val="TableParagraph"/>
              <w:spacing w:line="228" w:lineRule="auto"/>
              <w:ind w:left="72" w:right="1146"/>
              <w:rPr>
                <w:rFonts w:ascii="Times New Roman"/>
                <w:b/>
              </w:rPr>
            </w:pPr>
            <w:r>
              <w:rPr>
                <w:rFonts w:ascii="Times New Roman"/>
                <w:b/>
              </w:rPr>
              <w:t>Duration of</w:t>
            </w:r>
            <w:r>
              <w:rPr>
                <w:rFonts w:ascii="Times New Roman"/>
                <w:b/>
                <w:spacing w:val="1"/>
              </w:rPr>
              <w:t xml:space="preserve"> </w:t>
            </w:r>
            <w:r>
              <w:rPr>
                <w:rFonts w:ascii="Times New Roman"/>
                <w:b/>
              </w:rPr>
              <w:t>appointment:</w:t>
            </w:r>
          </w:p>
        </w:tc>
        <w:tc>
          <w:tcPr>
            <w:tcW w:w="7024" w:type="dxa"/>
          </w:tcPr>
          <w:p w:rsidR="005B07CE" w:rsidRDefault="002230DC">
            <w:pPr>
              <w:pStyle w:val="TableParagraph"/>
              <w:spacing w:line="238" w:lineRule="exact"/>
              <w:ind w:left="74"/>
              <w:rPr>
                <w:rFonts w:ascii="Times New Roman"/>
                <w:i/>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2"/>
              </w:rPr>
              <w:t xml:space="preserve"> </w:t>
            </w:r>
            <w:r>
              <w:rPr>
                <w:rFonts w:ascii="Times New Roman"/>
                <w:i/>
              </w:rPr>
              <w:t>whole</w:t>
            </w:r>
            <w:r>
              <w:rPr>
                <w:rFonts w:ascii="Times New Roman"/>
                <w:i/>
                <w:spacing w:val="-2"/>
              </w:rPr>
              <w:t xml:space="preserve"> </w:t>
            </w:r>
            <w:r>
              <w:rPr>
                <w:rFonts w:ascii="Times New Roman"/>
                <w:i/>
              </w:rPr>
              <w:t>period</w:t>
            </w:r>
            <w:r>
              <w:rPr>
                <w:rFonts w:ascii="Times New Roman"/>
                <w:i/>
                <w:spacing w:val="-5"/>
              </w:rPr>
              <w:t xml:space="preserve"> </w:t>
            </w:r>
            <w:r>
              <w:rPr>
                <w:rFonts w:ascii="Times New Roman"/>
                <w:i/>
              </w:rPr>
              <w:t>(start</w:t>
            </w:r>
            <w:r>
              <w:rPr>
                <w:rFonts w:ascii="Times New Roman"/>
                <w:i/>
                <w:spacing w:val="1"/>
              </w:rPr>
              <w:t xml:space="preserve"> </w:t>
            </w:r>
            <w:r>
              <w:rPr>
                <w:rFonts w:ascii="Times New Roman"/>
                <w:i/>
              </w:rPr>
              <w:t>and</w:t>
            </w:r>
            <w:r>
              <w:rPr>
                <w:rFonts w:ascii="Times New Roman"/>
                <w:i/>
                <w:spacing w:val="-2"/>
              </w:rPr>
              <w:t xml:space="preserve"> </w:t>
            </w:r>
            <w:r>
              <w:rPr>
                <w:rFonts w:ascii="Times New Roman"/>
                <w:i/>
              </w:rPr>
              <w:t>end</w:t>
            </w:r>
            <w:r>
              <w:rPr>
                <w:rFonts w:ascii="Times New Roman"/>
                <w:i/>
                <w:spacing w:val="-4"/>
              </w:rPr>
              <w:t xml:space="preserve"> </w:t>
            </w:r>
            <w:r>
              <w:rPr>
                <w:rFonts w:ascii="Times New Roman"/>
                <w:i/>
              </w:rPr>
              <w:t>dates)</w:t>
            </w:r>
            <w:r>
              <w:rPr>
                <w:rFonts w:ascii="Times New Roman"/>
                <w:i/>
                <w:spacing w:val="-3"/>
              </w:rPr>
              <w:t xml:space="preserve"> </w:t>
            </w:r>
            <w:r>
              <w:rPr>
                <w:rFonts w:ascii="Times New Roman"/>
                <w:i/>
              </w:rPr>
              <w:t>for</w:t>
            </w:r>
            <w:r>
              <w:rPr>
                <w:rFonts w:ascii="Times New Roman"/>
                <w:i/>
                <w:spacing w:val="-4"/>
              </w:rPr>
              <w:t xml:space="preserve"> </w:t>
            </w:r>
            <w:r>
              <w:rPr>
                <w:rFonts w:ascii="Times New Roman"/>
                <w:i/>
              </w:rPr>
              <w:t>which</w:t>
            </w:r>
            <w:r>
              <w:rPr>
                <w:rFonts w:ascii="Times New Roman"/>
                <w:i/>
                <w:spacing w:val="-3"/>
              </w:rPr>
              <w:t xml:space="preserve"> </w:t>
            </w:r>
            <w:r>
              <w:rPr>
                <w:rFonts w:ascii="Times New Roman"/>
                <w:i/>
              </w:rPr>
              <w:t>this</w:t>
            </w:r>
            <w:r>
              <w:rPr>
                <w:rFonts w:ascii="Times New Roman"/>
                <w:i/>
                <w:spacing w:val="-2"/>
              </w:rPr>
              <w:t xml:space="preserve"> </w:t>
            </w:r>
            <w:r>
              <w:rPr>
                <w:rFonts w:ascii="Times New Roman"/>
                <w:i/>
              </w:rPr>
              <w:t>position</w:t>
            </w:r>
            <w:r>
              <w:rPr>
                <w:rFonts w:ascii="Times New Roman"/>
                <w:i/>
                <w:spacing w:val="-5"/>
              </w:rPr>
              <w:t xml:space="preserve"> </w:t>
            </w:r>
            <w:r>
              <w:rPr>
                <w:rFonts w:ascii="Times New Roman"/>
                <w:i/>
              </w:rPr>
              <w:t>will</w:t>
            </w:r>
            <w:r>
              <w:rPr>
                <w:rFonts w:ascii="Times New Roman"/>
                <w:i/>
                <w:spacing w:val="-1"/>
              </w:rPr>
              <w:t xml:space="preserve"> </w:t>
            </w:r>
            <w:r>
              <w:rPr>
                <w:rFonts w:ascii="Times New Roman"/>
                <w:i/>
              </w:rPr>
              <w:t>be</w:t>
            </w:r>
          </w:p>
          <w:p w:rsidR="005B07CE" w:rsidRDefault="002230DC">
            <w:pPr>
              <w:pStyle w:val="TableParagraph"/>
              <w:spacing w:before="1" w:line="241" w:lineRule="exact"/>
              <w:ind w:left="74"/>
              <w:rPr>
                <w:rFonts w:ascii="Times New Roman"/>
              </w:rPr>
            </w:pPr>
            <w:r>
              <w:rPr>
                <w:rFonts w:ascii="Times New Roman"/>
                <w:i/>
              </w:rPr>
              <w:t>engaged</w:t>
            </w:r>
            <w:r>
              <w:rPr>
                <w:rFonts w:ascii="Times New Roman"/>
              </w:rPr>
              <w:t>]</w:t>
            </w:r>
          </w:p>
        </w:tc>
      </w:tr>
      <w:tr w:rsidR="005B07CE">
        <w:trPr>
          <w:trHeight w:val="500"/>
        </w:trPr>
        <w:tc>
          <w:tcPr>
            <w:tcW w:w="720" w:type="dxa"/>
            <w:vMerge/>
            <w:tcBorders>
              <w:top w:val="nil"/>
            </w:tcBorders>
          </w:tcPr>
          <w:p w:rsidR="005B07CE" w:rsidRDefault="005B07CE">
            <w:pPr>
              <w:rPr>
                <w:sz w:val="2"/>
                <w:szCs w:val="2"/>
              </w:rPr>
            </w:pPr>
          </w:p>
        </w:tc>
        <w:tc>
          <w:tcPr>
            <w:tcW w:w="2530" w:type="dxa"/>
          </w:tcPr>
          <w:p w:rsidR="005B07CE" w:rsidRDefault="002230DC">
            <w:pPr>
              <w:pStyle w:val="TableParagraph"/>
              <w:spacing w:line="228" w:lineRule="auto"/>
              <w:ind w:left="72" w:right="294"/>
              <w:rPr>
                <w:rFonts w:ascii="Times New Roman"/>
                <w:b/>
              </w:rPr>
            </w:pPr>
            <w:r>
              <w:rPr>
                <w:rFonts w:ascii="Times New Roman"/>
                <w:b/>
              </w:rPr>
              <w:t>Time</w:t>
            </w:r>
            <w:r>
              <w:rPr>
                <w:rFonts w:ascii="Times New Roman"/>
                <w:b/>
                <w:spacing w:val="-8"/>
              </w:rPr>
              <w:t xml:space="preserve"> </w:t>
            </w:r>
            <w:r>
              <w:rPr>
                <w:rFonts w:ascii="Times New Roman"/>
                <w:b/>
              </w:rPr>
              <w:t>commitment:</w:t>
            </w:r>
            <w:r>
              <w:rPr>
                <w:rFonts w:ascii="Times New Roman"/>
                <w:b/>
                <w:spacing w:val="-7"/>
              </w:rPr>
              <w:t xml:space="preserve"> </w:t>
            </w:r>
            <w:r>
              <w:rPr>
                <w:rFonts w:ascii="Times New Roman"/>
                <w:b/>
              </w:rPr>
              <w:t>for</w:t>
            </w:r>
            <w:r>
              <w:rPr>
                <w:rFonts w:ascii="Times New Roman"/>
                <w:b/>
                <w:spacing w:val="-52"/>
              </w:rPr>
              <w:t xml:space="preserve"> </w:t>
            </w:r>
            <w:r>
              <w:rPr>
                <w:rFonts w:ascii="Times New Roman"/>
                <w:b/>
              </w:rPr>
              <w:t>this position:</w:t>
            </w:r>
          </w:p>
        </w:tc>
        <w:tc>
          <w:tcPr>
            <w:tcW w:w="7024" w:type="dxa"/>
          </w:tcPr>
          <w:p w:rsidR="005B07CE" w:rsidRDefault="002230DC">
            <w:pPr>
              <w:pStyle w:val="TableParagraph"/>
              <w:spacing w:line="238" w:lineRule="exact"/>
              <w:ind w:left="74"/>
              <w:rPr>
                <w:rFonts w:ascii="Times New Roman"/>
                <w:i/>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3"/>
              </w:rPr>
              <w:t xml:space="preserve"> </w:t>
            </w:r>
            <w:r>
              <w:rPr>
                <w:rFonts w:ascii="Times New Roman"/>
                <w:i/>
              </w:rPr>
              <w:t>number</w:t>
            </w:r>
            <w:r>
              <w:rPr>
                <w:rFonts w:ascii="Times New Roman"/>
                <w:i/>
                <w:spacing w:val="-3"/>
              </w:rPr>
              <w:t xml:space="preserve"> </w:t>
            </w:r>
            <w:r>
              <w:rPr>
                <w:rFonts w:ascii="Times New Roman"/>
                <w:i/>
              </w:rPr>
              <w:t>of</w:t>
            </w:r>
            <w:r>
              <w:rPr>
                <w:rFonts w:ascii="Times New Roman"/>
                <w:i/>
                <w:spacing w:val="-2"/>
              </w:rPr>
              <w:t xml:space="preserve"> </w:t>
            </w:r>
            <w:r>
              <w:rPr>
                <w:rFonts w:ascii="Times New Roman"/>
                <w:i/>
              </w:rPr>
              <w:t>days/week/months/</w:t>
            </w:r>
            <w:r>
              <w:rPr>
                <w:rFonts w:ascii="Times New Roman"/>
                <w:i/>
                <w:spacing w:val="-1"/>
              </w:rPr>
              <w:t xml:space="preserve"> </w:t>
            </w:r>
            <w:r>
              <w:rPr>
                <w:rFonts w:ascii="Times New Roman"/>
                <w:i/>
              </w:rPr>
              <w:t>that</w:t>
            </w:r>
            <w:r>
              <w:rPr>
                <w:rFonts w:ascii="Times New Roman"/>
                <w:i/>
                <w:spacing w:val="-4"/>
              </w:rPr>
              <w:t xml:space="preserve"> </w:t>
            </w:r>
            <w:r>
              <w:rPr>
                <w:rFonts w:ascii="Times New Roman"/>
                <w:i/>
              </w:rPr>
              <w:t>has</w:t>
            </w:r>
            <w:r>
              <w:rPr>
                <w:rFonts w:ascii="Times New Roman"/>
                <w:i/>
                <w:spacing w:val="-3"/>
              </w:rPr>
              <w:t xml:space="preserve"> </w:t>
            </w:r>
            <w:r>
              <w:rPr>
                <w:rFonts w:ascii="Times New Roman"/>
                <w:i/>
              </w:rPr>
              <w:t>been</w:t>
            </w:r>
            <w:r>
              <w:rPr>
                <w:rFonts w:ascii="Times New Roman"/>
                <w:i/>
                <w:spacing w:val="-7"/>
              </w:rPr>
              <w:t xml:space="preserve"> </w:t>
            </w:r>
            <w:r>
              <w:rPr>
                <w:rFonts w:ascii="Times New Roman"/>
                <w:i/>
              </w:rPr>
              <w:t>scheduled</w:t>
            </w:r>
            <w:r>
              <w:rPr>
                <w:rFonts w:ascii="Times New Roman"/>
                <w:i/>
                <w:spacing w:val="-3"/>
              </w:rPr>
              <w:t xml:space="preserve"> </w:t>
            </w:r>
            <w:r>
              <w:rPr>
                <w:rFonts w:ascii="Times New Roman"/>
                <w:i/>
              </w:rPr>
              <w:t>for</w:t>
            </w:r>
            <w:r>
              <w:rPr>
                <w:rFonts w:ascii="Times New Roman"/>
                <w:i/>
                <w:spacing w:val="-3"/>
              </w:rPr>
              <w:t xml:space="preserve"> </w:t>
            </w:r>
            <w:r>
              <w:rPr>
                <w:rFonts w:ascii="Times New Roman"/>
                <w:i/>
              </w:rPr>
              <w:t>this</w:t>
            </w:r>
          </w:p>
          <w:p w:rsidR="005B07CE" w:rsidRDefault="002230DC">
            <w:pPr>
              <w:pStyle w:val="TableParagraph"/>
              <w:spacing w:before="1" w:line="241" w:lineRule="exact"/>
              <w:ind w:left="74"/>
              <w:rPr>
                <w:rFonts w:ascii="Times New Roman"/>
              </w:rPr>
            </w:pPr>
            <w:r>
              <w:rPr>
                <w:rFonts w:ascii="Times New Roman"/>
                <w:i/>
              </w:rPr>
              <w:t>position</w:t>
            </w:r>
            <w:r>
              <w:rPr>
                <w:rFonts w:ascii="Times New Roman"/>
              </w:rPr>
              <w:t>]</w:t>
            </w:r>
          </w:p>
        </w:tc>
      </w:tr>
      <w:tr w:rsidR="005B07CE">
        <w:trPr>
          <w:trHeight w:val="503"/>
        </w:trPr>
        <w:tc>
          <w:tcPr>
            <w:tcW w:w="720" w:type="dxa"/>
            <w:vMerge/>
            <w:tcBorders>
              <w:top w:val="nil"/>
            </w:tcBorders>
          </w:tcPr>
          <w:p w:rsidR="005B07CE" w:rsidRDefault="005B07CE">
            <w:pPr>
              <w:rPr>
                <w:sz w:val="2"/>
                <w:szCs w:val="2"/>
              </w:rPr>
            </w:pPr>
          </w:p>
        </w:tc>
        <w:tc>
          <w:tcPr>
            <w:tcW w:w="2530" w:type="dxa"/>
          </w:tcPr>
          <w:p w:rsidR="005B07CE" w:rsidRDefault="002230DC">
            <w:pPr>
              <w:pStyle w:val="TableParagraph"/>
              <w:spacing w:line="228" w:lineRule="auto"/>
              <w:ind w:left="72" w:right="238"/>
              <w:rPr>
                <w:rFonts w:ascii="Times New Roman"/>
                <w:b/>
              </w:rPr>
            </w:pPr>
            <w:r>
              <w:rPr>
                <w:rFonts w:ascii="Times New Roman"/>
                <w:b/>
              </w:rPr>
              <w:t>Expected</w:t>
            </w:r>
            <w:r>
              <w:rPr>
                <w:rFonts w:ascii="Times New Roman"/>
                <w:b/>
                <w:spacing w:val="-9"/>
              </w:rPr>
              <w:t xml:space="preserve"> </w:t>
            </w:r>
            <w:r>
              <w:rPr>
                <w:rFonts w:ascii="Times New Roman"/>
                <w:b/>
              </w:rPr>
              <w:t>time</w:t>
            </w:r>
            <w:r>
              <w:rPr>
                <w:rFonts w:ascii="Times New Roman"/>
                <w:b/>
                <w:spacing w:val="-11"/>
              </w:rPr>
              <w:t xml:space="preserve"> </w:t>
            </w:r>
            <w:r>
              <w:rPr>
                <w:rFonts w:ascii="Times New Roman"/>
                <w:b/>
              </w:rPr>
              <w:t>schedule</w:t>
            </w:r>
            <w:r>
              <w:rPr>
                <w:rFonts w:ascii="Times New Roman"/>
                <w:b/>
                <w:spacing w:val="-52"/>
              </w:rPr>
              <w:t xml:space="preserve"> </w:t>
            </w:r>
            <w:r>
              <w:rPr>
                <w:rFonts w:ascii="Times New Roman"/>
                <w:b/>
              </w:rPr>
              <w:t>for</w:t>
            </w:r>
            <w:r>
              <w:rPr>
                <w:rFonts w:ascii="Times New Roman"/>
                <w:b/>
                <w:spacing w:val="-1"/>
              </w:rPr>
              <w:t xml:space="preserve"> </w:t>
            </w:r>
            <w:r>
              <w:rPr>
                <w:rFonts w:ascii="Times New Roman"/>
                <w:b/>
              </w:rPr>
              <w:t>this</w:t>
            </w:r>
            <w:r>
              <w:rPr>
                <w:rFonts w:ascii="Times New Roman"/>
                <w:b/>
                <w:spacing w:val="1"/>
              </w:rPr>
              <w:t xml:space="preserve"> </w:t>
            </w:r>
            <w:r>
              <w:rPr>
                <w:rFonts w:ascii="Times New Roman"/>
                <w:b/>
              </w:rPr>
              <w:t>position:</w:t>
            </w:r>
          </w:p>
        </w:tc>
        <w:tc>
          <w:tcPr>
            <w:tcW w:w="7024" w:type="dxa"/>
          </w:tcPr>
          <w:p w:rsidR="005B07CE" w:rsidRDefault="002230DC">
            <w:pPr>
              <w:pStyle w:val="TableParagraph"/>
              <w:spacing w:line="240" w:lineRule="exact"/>
              <w:ind w:left="74"/>
              <w:rPr>
                <w:rFonts w:ascii="Times New Roman"/>
                <w:i/>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2"/>
              </w:rPr>
              <w:t xml:space="preserve"> </w:t>
            </w:r>
            <w:r>
              <w:rPr>
                <w:rFonts w:ascii="Times New Roman"/>
                <w:i/>
              </w:rPr>
              <w:t>expected</w:t>
            </w:r>
            <w:r>
              <w:rPr>
                <w:rFonts w:ascii="Times New Roman"/>
                <w:i/>
                <w:spacing w:val="-5"/>
              </w:rPr>
              <w:t xml:space="preserve"> </w:t>
            </w:r>
            <w:r>
              <w:rPr>
                <w:rFonts w:ascii="Times New Roman"/>
                <w:i/>
              </w:rPr>
              <w:t>time</w:t>
            </w:r>
            <w:r>
              <w:rPr>
                <w:rFonts w:ascii="Times New Roman"/>
                <w:i/>
                <w:spacing w:val="-4"/>
              </w:rPr>
              <w:t xml:space="preserve"> </w:t>
            </w:r>
            <w:r>
              <w:rPr>
                <w:rFonts w:ascii="Times New Roman"/>
                <w:i/>
              </w:rPr>
              <w:t>schedule</w:t>
            </w:r>
            <w:r>
              <w:rPr>
                <w:rFonts w:ascii="Times New Roman"/>
                <w:i/>
                <w:spacing w:val="-2"/>
              </w:rPr>
              <w:t xml:space="preserve"> </w:t>
            </w:r>
            <w:r>
              <w:rPr>
                <w:rFonts w:ascii="Times New Roman"/>
                <w:i/>
              </w:rPr>
              <w:t>for</w:t>
            </w:r>
            <w:r>
              <w:rPr>
                <w:rFonts w:ascii="Times New Roman"/>
                <w:i/>
                <w:spacing w:val="-5"/>
              </w:rPr>
              <w:t xml:space="preserve"> </w:t>
            </w:r>
            <w:r>
              <w:rPr>
                <w:rFonts w:ascii="Times New Roman"/>
                <w:i/>
              </w:rPr>
              <w:t>this</w:t>
            </w:r>
            <w:r>
              <w:rPr>
                <w:rFonts w:ascii="Times New Roman"/>
                <w:i/>
                <w:spacing w:val="-4"/>
              </w:rPr>
              <w:t xml:space="preserve"> </w:t>
            </w:r>
            <w:r>
              <w:rPr>
                <w:rFonts w:ascii="Times New Roman"/>
                <w:i/>
              </w:rPr>
              <w:t>position</w:t>
            </w:r>
            <w:r>
              <w:rPr>
                <w:rFonts w:ascii="Times New Roman"/>
                <w:i/>
                <w:spacing w:val="-2"/>
              </w:rPr>
              <w:t xml:space="preserve"> </w:t>
            </w:r>
            <w:r>
              <w:rPr>
                <w:rFonts w:ascii="Times New Roman"/>
                <w:i/>
              </w:rPr>
              <w:t>(e.g.</w:t>
            </w:r>
            <w:r>
              <w:rPr>
                <w:rFonts w:ascii="Times New Roman"/>
                <w:i/>
                <w:spacing w:val="-3"/>
              </w:rPr>
              <w:t xml:space="preserve"> </w:t>
            </w:r>
            <w:r>
              <w:rPr>
                <w:rFonts w:ascii="Times New Roman"/>
                <w:i/>
              </w:rPr>
              <w:t>attach</w:t>
            </w:r>
            <w:r>
              <w:rPr>
                <w:rFonts w:ascii="Times New Roman"/>
                <w:i/>
                <w:spacing w:val="-2"/>
              </w:rPr>
              <w:t xml:space="preserve"> </w:t>
            </w:r>
            <w:r>
              <w:rPr>
                <w:rFonts w:ascii="Times New Roman"/>
                <w:i/>
              </w:rPr>
              <w:t>high</w:t>
            </w:r>
            <w:r>
              <w:rPr>
                <w:rFonts w:ascii="Times New Roman"/>
                <w:i/>
                <w:spacing w:val="-5"/>
              </w:rPr>
              <w:t xml:space="preserve"> </w:t>
            </w:r>
            <w:r>
              <w:rPr>
                <w:rFonts w:ascii="Times New Roman"/>
                <w:i/>
              </w:rPr>
              <w:t>level</w:t>
            </w:r>
          </w:p>
          <w:p w:rsidR="005B07CE" w:rsidRDefault="002230DC">
            <w:pPr>
              <w:pStyle w:val="TableParagraph"/>
              <w:spacing w:before="1" w:line="241" w:lineRule="exact"/>
              <w:ind w:left="74"/>
              <w:rPr>
                <w:rFonts w:ascii="Times New Roman"/>
              </w:rPr>
            </w:pPr>
            <w:r>
              <w:rPr>
                <w:rFonts w:ascii="Times New Roman"/>
                <w:i/>
              </w:rPr>
              <w:t>Gantt</w:t>
            </w:r>
            <w:r>
              <w:rPr>
                <w:rFonts w:ascii="Times New Roman"/>
                <w:i/>
                <w:spacing w:val="-3"/>
              </w:rPr>
              <w:t xml:space="preserve"> </w:t>
            </w:r>
            <w:r>
              <w:rPr>
                <w:rFonts w:ascii="Times New Roman"/>
                <w:i/>
              </w:rPr>
              <w:t>chart</w:t>
            </w:r>
            <w:r>
              <w:rPr>
                <w:rFonts w:ascii="Times New Roman"/>
              </w:rPr>
              <w:t>]</w:t>
            </w:r>
          </w:p>
        </w:tc>
      </w:tr>
    </w:tbl>
    <w:p w:rsidR="005B07CE" w:rsidRDefault="005B07CE">
      <w:pPr>
        <w:spacing w:line="241" w:lineRule="exact"/>
        <w:sectPr w:rsidR="005B07CE" w:rsidSect="00447390">
          <w:footerReference w:type="default" r:id="rId53"/>
          <w:pgSz w:w="11930" w:h="16860"/>
          <w:pgMar w:top="760" w:right="280" w:bottom="280" w:left="60" w:header="0" w:footer="0" w:gutter="0"/>
          <w:cols w:space="720"/>
        </w:sectPr>
      </w:pPr>
    </w:p>
    <w:p w:rsidR="005B07CE" w:rsidRDefault="002230DC" w:rsidP="00560043">
      <w:pPr>
        <w:pStyle w:val="Heading7"/>
        <w:numPr>
          <w:ilvl w:val="0"/>
          <w:numId w:val="25"/>
        </w:numPr>
        <w:tabs>
          <w:tab w:val="left" w:pos="893"/>
        </w:tabs>
        <w:spacing w:before="62"/>
        <w:ind w:left="892" w:hanging="212"/>
        <w:jc w:val="left"/>
        <w:rPr>
          <w:color w:val="211F1F"/>
        </w:rPr>
      </w:pPr>
      <w:bookmarkStart w:id="77" w:name="_bookmark76"/>
      <w:bookmarkEnd w:id="77"/>
      <w:r>
        <w:rPr>
          <w:color w:val="211F1F"/>
          <w:spacing w:val="-1"/>
        </w:rPr>
        <w:lastRenderedPageBreak/>
        <w:t>FORM</w:t>
      </w:r>
      <w:r>
        <w:rPr>
          <w:color w:val="211F1F"/>
          <w:spacing w:val="-8"/>
        </w:rPr>
        <w:t xml:space="preserve"> </w:t>
      </w:r>
      <w:r>
        <w:rPr>
          <w:color w:val="211F1F"/>
        </w:rPr>
        <w:t>PER</w:t>
      </w:r>
      <w:r>
        <w:rPr>
          <w:color w:val="211F1F"/>
          <w:spacing w:val="-13"/>
        </w:rPr>
        <w:t xml:space="preserve"> </w:t>
      </w:r>
      <w:r>
        <w:rPr>
          <w:color w:val="211F1F"/>
        </w:rPr>
        <w:t>-</w:t>
      </w:r>
      <w:r>
        <w:rPr>
          <w:color w:val="211F1F"/>
          <w:spacing w:val="-10"/>
        </w:rPr>
        <w:t xml:space="preserve"> </w:t>
      </w:r>
      <w:r>
        <w:rPr>
          <w:color w:val="211F1F"/>
        </w:rPr>
        <w:t>2:</w:t>
      </w:r>
    </w:p>
    <w:p w:rsidR="005B07CE" w:rsidRDefault="005B07CE">
      <w:pPr>
        <w:pStyle w:val="BodyText"/>
        <w:spacing w:before="9"/>
        <w:rPr>
          <w:b/>
          <w:sz w:val="26"/>
        </w:rPr>
      </w:pPr>
    </w:p>
    <w:p w:rsidR="005B07CE" w:rsidRDefault="002230DC">
      <w:pPr>
        <w:pStyle w:val="BodyText"/>
        <w:ind w:left="811"/>
      </w:pPr>
      <w:r>
        <w:t>Resume</w:t>
      </w:r>
      <w:r>
        <w:rPr>
          <w:spacing w:val="-5"/>
        </w:rPr>
        <w:t xml:space="preserve"> </w:t>
      </w:r>
      <w:r>
        <w:t>and</w:t>
      </w:r>
      <w:r>
        <w:rPr>
          <w:spacing w:val="-4"/>
        </w:rPr>
        <w:t xml:space="preserve"> </w:t>
      </w:r>
      <w:r>
        <w:t>Declaration</w:t>
      </w:r>
      <w:r>
        <w:rPr>
          <w:spacing w:val="-1"/>
        </w:rPr>
        <w:t xml:space="preserve"> </w:t>
      </w:r>
      <w:r>
        <w:t>-</w:t>
      </w:r>
      <w:r>
        <w:rPr>
          <w:spacing w:val="-9"/>
        </w:rPr>
        <w:t xml:space="preserve"> </w:t>
      </w:r>
      <w:r>
        <w:t>Contractor's</w:t>
      </w:r>
      <w:r>
        <w:rPr>
          <w:spacing w:val="-4"/>
        </w:rPr>
        <w:t xml:space="preserve"> </w:t>
      </w:r>
      <w:r>
        <w:t>Representative</w:t>
      </w:r>
      <w:r>
        <w:rPr>
          <w:spacing w:val="-5"/>
        </w:rPr>
        <w:t xml:space="preserve"> </w:t>
      </w:r>
      <w:r>
        <w:t>and</w:t>
      </w:r>
      <w:r>
        <w:rPr>
          <w:spacing w:val="-5"/>
        </w:rPr>
        <w:t xml:space="preserve"> </w:t>
      </w:r>
      <w:r>
        <w:t>Key</w:t>
      </w:r>
      <w:r>
        <w:rPr>
          <w:spacing w:val="-5"/>
        </w:rPr>
        <w:t xml:space="preserve"> </w:t>
      </w:r>
      <w:r>
        <w:t>Personnel.</w:t>
      </w:r>
    </w:p>
    <w:p w:rsidR="005B07CE" w:rsidRDefault="005B07CE">
      <w:pPr>
        <w:pStyle w:val="BodyText"/>
        <w:rPr>
          <w:sz w:val="20"/>
        </w:rPr>
      </w:pPr>
    </w:p>
    <w:p w:rsidR="005B07CE" w:rsidRDefault="00E460B6">
      <w:pPr>
        <w:pStyle w:val="BodyText"/>
        <w:spacing w:before="5"/>
        <w:rPr>
          <w:sz w:val="21"/>
        </w:rPr>
      </w:pPr>
      <w:r>
        <w:rPr>
          <w:noProof/>
          <w:lang w:val="en-GB" w:eastAsia="en-GB"/>
        </w:rPr>
        <mc:AlternateContent>
          <mc:Choice Requires="wps">
            <w:drawing>
              <wp:anchor distT="0" distB="0" distL="0" distR="0" simplePos="0" relativeHeight="251710464" behindDoc="1" locked="0" layoutInCell="1" allowOverlap="1">
                <wp:simplePos x="0" y="0"/>
                <wp:positionH relativeFrom="page">
                  <wp:posOffset>445135</wp:posOffset>
                </wp:positionH>
                <wp:positionV relativeFrom="paragraph">
                  <wp:posOffset>187325</wp:posOffset>
                </wp:positionV>
                <wp:extent cx="5774055" cy="330835"/>
                <wp:effectExtent l="0" t="0" r="0" b="0"/>
                <wp:wrapTopAndBottom/>
                <wp:docPr id="24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055" cy="330835"/>
                        </a:xfrm>
                        <a:prstGeom prst="rect">
                          <a:avLst/>
                        </a:prstGeom>
                        <a:noFill/>
                        <a:ln w="104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A3D82" w:rsidRDefault="003A3D82">
                            <w:pPr>
                              <w:pStyle w:val="BodyText"/>
                              <w:spacing w:line="243" w:lineRule="exact"/>
                              <w:ind w:left="82"/>
                            </w:pPr>
                            <w:r>
                              <w:t>Name</w:t>
                            </w:r>
                            <w:r>
                              <w:rPr>
                                <w:spacing w:val="-13"/>
                              </w:rPr>
                              <w:t xml:space="preserve"> </w:t>
                            </w:r>
                            <w:r>
                              <w:t>of</w:t>
                            </w:r>
                            <w:r>
                              <w:rPr>
                                <w:spacing w:val="-11"/>
                              </w:rPr>
                              <w:t xml:space="preserve"> </w:t>
                            </w:r>
                            <w:r>
                              <w:t>Tenderer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75" o:spid="_x0000_s1026" type="#_x0000_t202" style="position:absolute;margin-left:35.05pt;margin-top:14.75pt;width:454.65pt;height:26.0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" filled="f" strokeweight=".82pt">
                <v:textbox inset="0,0,0,0">
                  <w:txbxContent>
                    <w:p w:rsidR="003A3D82" w:rsidRDefault="003A3D82">
                      <w:pPr>
                        <w:pStyle w:val="BodyText"/>
                        <w:spacing w:line="243" w:lineRule="exact"/>
                        <w:ind w:left="82"/>
                      </w:pPr>
                      <w:r>
                        <w:t>Name</w:t>
                      </w:r>
                      <w:r>
                        <w:rPr>
                          <w:spacing w:val="-13"/>
                        </w:rPr>
                        <w:t xml:space="preserve"> </w:t>
                      </w:r>
                      <w:r>
                        <w:t>of</w:t>
                      </w:r>
                      <w:r>
                        <w:rPr>
                          <w:spacing w:val="-11"/>
                        </w:rPr>
                        <w:t xml:space="preserve"> </w:t>
                      </w:r>
                      <w:r>
                        <w:t>Tenderer</w:t>
                      </w:r>
                    </w:p>
                  </w:txbxContent>
                </v:textbox>
                <w10:wrap type="topAndBottom" anchorx="page"/>
              </v:shape>
            </w:pict>
          </mc:Fallback>
        </mc:AlternateContent>
      </w:r>
    </w:p>
    <w:p w:rsidR="005B07CE" w:rsidRDefault="005B07CE">
      <w:pPr>
        <w:pStyle w:val="BodyText"/>
        <w:rPr>
          <w:sz w:val="16"/>
        </w:rPr>
      </w:pPr>
    </w:p>
    <w:tbl>
      <w:tblPr>
        <w:tblW w:w="0" w:type="auto"/>
        <w:tblInd w:w="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40"/>
        <w:gridCol w:w="3963"/>
        <w:gridCol w:w="3691"/>
      </w:tblGrid>
      <w:tr w:rsidR="005B07CE">
        <w:trPr>
          <w:trHeight w:val="500"/>
        </w:trPr>
        <w:tc>
          <w:tcPr>
            <w:tcW w:w="9094" w:type="dxa"/>
            <w:gridSpan w:val="3"/>
          </w:tcPr>
          <w:p w:rsidR="005B07CE" w:rsidRDefault="002230DC">
            <w:pPr>
              <w:pStyle w:val="TableParagraph"/>
              <w:spacing w:line="238" w:lineRule="exact"/>
              <w:ind w:left="73"/>
              <w:rPr>
                <w:rFonts w:ascii="Times New Roman"/>
              </w:rPr>
            </w:pPr>
            <w:r>
              <w:rPr>
                <w:rFonts w:ascii="Times New Roman"/>
                <w:spacing w:val="-2"/>
              </w:rPr>
              <w:t>Position</w:t>
            </w:r>
            <w:r>
              <w:rPr>
                <w:rFonts w:ascii="Times New Roman"/>
                <w:spacing w:val="-11"/>
              </w:rPr>
              <w:t xml:space="preserve"> </w:t>
            </w:r>
            <w:r>
              <w:rPr>
                <w:rFonts w:ascii="Times New Roman"/>
                <w:spacing w:val="-1"/>
              </w:rPr>
              <w:t>[#</w:t>
            </w:r>
            <w:r>
              <w:rPr>
                <w:rFonts w:ascii="Times New Roman"/>
                <w:i/>
                <w:spacing w:val="-1"/>
              </w:rPr>
              <w:t>1</w:t>
            </w:r>
            <w:r>
              <w:rPr>
                <w:rFonts w:ascii="Times New Roman"/>
                <w:spacing w:val="-1"/>
              </w:rPr>
              <w:t>]:</w:t>
            </w:r>
            <w:r>
              <w:rPr>
                <w:rFonts w:ascii="Times New Roman"/>
                <w:spacing w:val="-8"/>
              </w:rPr>
              <w:t xml:space="preserve"> </w:t>
            </w:r>
            <w:r>
              <w:rPr>
                <w:rFonts w:ascii="Times New Roman"/>
                <w:spacing w:val="-1"/>
              </w:rPr>
              <w:t>[</w:t>
            </w:r>
            <w:r>
              <w:rPr>
                <w:rFonts w:ascii="Times New Roman"/>
                <w:i/>
                <w:spacing w:val="-1"/>
              </w:rPr>
              <w:t>title</w:t>
            </w:r>
            <w:r>
              <w:rPr>
                <w:rFonts w:ascii="Times New Roman"/>
                <w:i/>
                <w:spacing w:val="-9"/>
              </w:rPr>
              <w:t xml:space="preserve"> </w:t>
            </w:r>
            <w:r>
              <w:rPr>
                <w:rFonts w:ascii="Times New Roman"/>
                <w:i/>
                <w:spacing w:val="-1"/>
              </w:rPr>
              <w:t>of</w:t>
            </w:r>
            <w:r>
              <w:rPr>
                <w:rFonts w:ascii="Times New Roman"/>
                <w:i/>
                <w:spacing w:val="-8"/>
              </w:rPr>
              <w:t xml:space="preserve"> </w:t>
            </w:r>
            <w:r>
              <w:rPr>
                <w:rFonts w:ascii="Times New Roman"/>
                <w:i/>
                <w:spacing w:val="-1"/>
              </w:rPr>
              <w:t>position</w:t>
            </w:r>
            <w:r>
              <w:rPr>
                <w:rFonts w:ascii="Times New Roman"/>
                <w:i/>
                <w:spacing w:val="-8"/>
              </w:rPr>
              <w:t xml:space="preserve"> </w:t>
            </w:r>
            <w:r>
              <w:rPr>
                <w:rFonts w:ascii="Times New Roman"/>
                <w:i/>
                <w:spacing w:val="-1"/>
              </w:rPr>
              <w:t>from</w:t>
            </w:r>
            <w:r>
              <w:rPr>
                <w:rFonts w:ascii="Times New Roman"/>
                <w:i/>
                <w:spacing w:val="-13"/>
              </w:rPr>
              <w:t xml:space="preserve"> </w:t>
            </w:r>
            <w:r>
              <w:rPr>
                <w:rFonts w:ascii="Times New Roman"/>
                <w:i/>
                <w:spacing w:val="-1"/>
              </w:rPr>
              <w:t>Form</w:t>
            </w:r>
            <w:r>
              <w:rPr>
                <w:rFonts w:ascii="Times New Roman"/>
                <w:i/>
                <w:spacing w:val="-12"/>
              </w:rPr>
              <w:t xml:space="preserve"> </w:t>
            </w:r>
            <w:r>
              <w:rPr>
                <w:rFonts w:ascii="Times New Roman"/>
                <w:i/>
                <w:spacing w:val="-1"/>
              </w:rPr>
              <w:t>PER-1</w:t>
            </w:r>
            <w:r>
              <w:rPr>
                <w:rFonts w:ascii="Times New Roman"/>
                <w:spacing w:val="-1"/>
              </w:rPr>
              <w:t>]</w:t>
            </w:r>
          </w:p>
        </w:tc>
      </w:tr>
      <w:tr w:rsidR="005B07CE">
        <w:trPr>
          <w:trHeight w:val="500"/>
        </w:trPr>
        <w:tc>
          <w:tcPr>
            <w:tcW w:w="1440" w:type="dxa"/>
          </w:tcPr>
          <w:p w:rsidR="005B07CE" w:rsidRDefault="002230DC">
            <w:pPr>
              <w:pStyle w:val="TableParagraph"/>
              <w:spacing w:line="228" w:lineRule="auto"/>
              <w:ind w:left="73" w:right="310"/>
              <w:rPr>
                <w:rFonts w:ascii="Times New Roman"/>
              </w:rPr>
            </w:pPr>
            <w:r>
              <w:rPr>
                <w:rFonts w:ascii="Times New Roman"/>
              </w:rPr>
              <w:t>Personnel</w:t>
            </w:r>
            <w:r>
              <w:rPr>
                <w:rFonts w:ascii="Times New Roman"/>
                <w:spacing w:val="1"/>
              </w:rPr>
              <w:t xml:space="preserve"> </w:t>
            </w:r>
            <w:r>
              <w:rPr>
                <w:rFonts w:ascii="Times New Roman"/>
                <w:spacing w:val="-2"/>
              </w:rPr>
              <w:t>information</w:t>
            </w:r>
          </w:p>
        </w:tc>
        <w:tc>
          <w:tcPr>
            <w:tcW w:w="3963" w:type="dxa"/>
          </w:tcPr>
          <w:p w:rsidR="005B07CE" w:rsidRDefault="002230DC">
            <w:pPr>
              <w:pStyle w:val="TableParagraph"/>
              <w:spacing w:line="238" w:lineRule="exact"/>
              <w:ind w:left="74"/>
              <w:rPr>
                <w:rFonts w:ascii="Times New Roman"/>
              </w:rPr>
            </w:pPr>
            <w:r>
              <w:rPr>
                <w:rFonts w:ascii="Times New Roman"/>
              </w:rPr>
              <w:t>Name:</w:t>
            </w:r>
          </w:p>
        </w:tc>
        <w:tc>
          <w:tcPr>
            <w:tcW w:w="3691" w:type="dxa"/>
          </w:tcPr>
          <w:p w:rsidR="005B07CE" w:rsidRDefault="002230DC">
            <w:pPr>
              <w:pStyle w:val="TableParagraph"/>
              <w:spacing w:line="238" w:lineRule="exact"/>
              <w:ind w:left="72"/>
              <w:rPr>
                <w:rFonts w:ascii="Times New Roman"/>
              </w:rPr>
            </w:pPr>
            <w:r>
              <w:rPr>
                <w:rFonts w:ascii="Times New Roman"/>
              </w:rPr>
              <w:t>Date</w:t>
            </w:r>
            <w:r>
              <w:rPr>
                <w:rFonts w:ascii="Times New Roman"/>
                <w:spacing w:val="-11"/>
              </w:rPr>
              <w:t xml:space="preserve"> </w:t>
            </w:r>
            <w:r>
              <w:rPr>
                <w:rFonts w:ascii="Times New Roman"/>
              </w:rPr>
              <w:t>of</w:t>
            </w:r>
            <w:r>
              <w:rPr>
                <w:rFonts w:ascii="Times New Roman"/>
                <w:spacing w:val="-10"/>
              </w:rPr>
              <w:t xml:space="preserve"> </w:t>
            </w:r>
            <w:r>
              <w:rPr>
                <w:rFonts w:ascii="Times New Roman"/>
              </w:rPr>
              <w:t>birth:</w:t>
            </w:r>
          </w:p>
        </w:tc>
      </w:tr>
      <w:tr w:rsidR="005B07CE">
        <w:trPr>
          <w:trHeight w:val="500"/>
        </w:trPr>
        <w:tc>
          <w:tcPr>
            <w:tcW w:w="1440" w:type="dxa"/>
          </w:tcPr>
          <w:p w:rsidR="005B07CE" w:rsidRDefault="005B07CE">
            <w:pPr>
              <w:pStyle w:val="TableParagraph"/>
              <w:rPr>
                <w:rFonts w:ascii="Times New Roman"/>
              </w:rPr>
            </w:pPr>
          </w:p>
        </w:tc>
        <w:tc>
          <w:tcPr>
            <w:tcW w:w="3963" w:type="dxa"/>
          </w:tcPr>
          <w:p w:rsidR="005B07CE" w:rsidRDefault="002230DC">
            <w:pPr>
              <w:pStyle w:val="TableParagraph"/>
              <w:spacing w:line="238" w:lineRule="exact"/>
              <w:ind w:left="74"/>
              <w:rPr>
                <w:rFonts w:ascii="Times New Roman"/>
              </w:rPr>
            </w:pPr>
            <w:r>
              <w:rPr>
                <w:rFonts w:ascii="Times New Roman"/>
              </w:rPr>
              <w:t>Address:</w:t>
            </w:r>
          </w:p>
        </w:tc>
        <w:tc>
          <w:tcPr>
            <w:tcW w:w="3691" w:type="dxa"/>
          </w:tcPr>
          <w:p w:rsidR="005B07CE" w:rsidRDefault="002230DC">
            <w:pPr>
              <w:pStyle w:val="TableParagraph"/>
              <w:spacing w:line="238" w:lineRule="exact"/>
              <w:ind w:left="72"/>
              <w:rPr>
                <w:rFonts w:ascii="Times New Roman"/>
              </w:rPr>
            </w:pPr>
            <w:r>
              <w:rPr>
                <w:rFonts w:ascii="Times New Roman"/>
              </w:rPr>
              <w:t>E-mail:</w:t>
            </w:r>
          </w:p>
        </w:tc>
      </w:tr>
      <w:tr w:rsidR="005B07CE">
        <w:trPr>
          <w:trHeight w:val="248"/>
        </w:trPr>
        <w:tc>
          <w:tcPr>
            <w:tcW w:w="1440" w:type="dxa"/>
            <w:vMerge w:val="restart"/>
          </w:tcPr>
          <w:p w:rsidR="005B07CE" w:rsidRDefault="005B07CE">
            <w:pPr>
              <w:pStyle w:val="TableParagraph"/>
              <w:rPr>
                <w:rFonts w:ascii="Times New Roman"/>
              </w:rPr>
            </w:pPr>
          </w:p>
        </w:tc>
        <w:tc>
          <w:tcPr>
            <w:tcW w:w="3963" w:type="dxa"/>
          </w:tcPr>
          <w:p w:rsidR="005B07CE" w:rsidRDefault="005B07CE">
            <w:pPr>
              <w:pStyle w:val="TableParagraph"/>
              <w:rPr>
                <w:rFonts w:ascii="Times New Roman"/>
                <w:sz w:val="18"/>
              </w:rPr>
            </w:pPr>
          </w:p>
        </w:tc>
        <w:tc>
          <w:tcPr>
            <w:tcW w:w="3691" w:type="dxa"/>
          </w:tcPr>
          <w:p w:rsidR="005B07CE" w:rsidRDefault="005B07CE">
            <w:pPr>
              <w:pStyle w:val="TableParagraph"/>
              <w:rPr>
                <w:rFonts w:ascii="Times New Roman"/>
                <w:sz w:val="18"/>
              </w:rPr>
            </w:pPr>
          </w:p>
        </w:tc>
      </w:tr>
      <w:tr w:rsidR="005B07CE">
        <w:trPr>
          <w:trHeight w:val="501"/>
        </w:trPr>
        <w:tc>
          <w:tcPr>
            <w:tcW w:w="1440" w:type="dxa"/>
            <w:vMerge/>
            <w:tcBorders>
              <w:top w:val="nil"/>
            </w:tcBorders>
          </w:tcPr>
          <w:p w:rsidR="005B07CE" w:rsidRDefault="005B07CE">
            <w:pPr>
              <w:rPr>
                <w:sz w:val="2"/>
                <w:szCs w:val="2"/>
              </w:rPr>
            </w:pPr>
          </w:p>
        </w:tc>
        <w:tc>
          <w:tcPr>
            <w:tcW w:w="7654" w:type="dxa"/>
            <w:gridSpan w:val="2"/>
          </w:tcPr>
          <w:p w:rsidR="005B07CE" w:rsidRDefault="002230DC">
            <w:pPr>
              <w:pStyle w:val="TableParagraph"/>
              <w:spacing w:line="252" w:lineRule="exact"/>
              <w:ind w:left="74"/>
              <w:rPr>
                <w:rFonts w:ascii="Times New Roman"/>
              </w:rPr>
            </w:pPr>
            <w:r>
              <w:rPr>
                <w:rFonts w:ascii="Times New Roman"/>
                <w:spacing w:val="-2"/>
              </w:rPr>
              <w:t>Professional</w:t>
            </w:r>
            <w:r>
              <w:rPr>
                <w:rFonts w:ascii="Times New Roman"/>
                <w:spacing w:val="-8"/>
              </w:rPr>
              <w:t xml:space="preserve"> </w:t>
            </w:r>
            <w:r>
              <w:rPr>
                <w:rFonts w:ascii="Times New Roman"/>
                <w:spacing w:val="-2"/>
              </w:rPr>
              <w:t>qualifications:</w:t>
            </w:r>
          </w:p>
        </w:tc>
      </w:tr>
      <w:tr w:rsidR="005B07CE">
        <w:trPr>
          <w:trHeight w:val="500"/>
        </w:trPr>
        <w:tc>
          <w:tcPr>
            <w:tcW w:w="1440" w:type="dxa"/>
            <w:vMerge/>
            <w:tcBorders>
              <w:top w:val="nil"/>
            </w:tcBorders>
          </w:tcPr>
          <w:p w:rsidR="005B07CE" w:rsidRDefault="005B07CE">
            <w:pPr>
              <w:rPr>
                <w:sz w:val="2"/>
                <w:szCs w:val="2"/>
              </w:rPr>
            </w:pPr>
          </w:p>
        </w:tc>
        <w:tc>
          <w:tcPr>
            <w:tcW w:w="7654" w:type="dxa"/>
            <w:gridSpan w:val="2"/>
          </w:tcPr>
          <w:p w:rsidR="005B07CE" w:rsidRDefault="002230DC">
            <w:pPr>
              <w:pStyle w:val="TableParagraph"/>
              <w:spacing w:line="238" w:lineRule="exact"/>
              <w:ind w:left="74"/>
              <w:rPr>
                <w:rFonts w:ascii="Times New Roman"/>
              </w:rPr>
            </w:pPr>
            <w:r>
              <w:rPr>
                <w:rFonts w:ascii="Times New Roman"/>
                <w:spacing w:val="-2"/>
              </w:rPr>
              <w:t>Academic</w:t>
            </w:r>
            <w:r>
              <w:rPr>
                <w:rFonts w:ascii="Times New Roman"/>
                <w:spacing w:val="-7"/>
              </w:rPr>
              <w:t xml:space="preserve"> </w:t>
            </w:r>
            <w:r>
              <w:rPr>
                <w:rFonts w:ascii="Times New Roman"/>
                <w:spacing w:val="-2"/>
              </w:rPr>
              <w:t>qualifications:</w:t>
            </w:r>
          </w:p>
        </w:tc>
      </w:tr>
      <w:tr w:rsidR="005B07CE">
        <w:trPr>
          <w:trHeight w:val="500"/>
        </w:trPr>
        <w:tc>
          <w:tcPr>
            <w:tcW w:w="1440" w:type="dxa"/>
            <w:vMerge/>
            <w:tcBorders>
              <w:top w:val="nil"/>
            </w:tcBorders>
          </w:tcPr>
          <w:p w:rsidR="005B07CE" w:rsidRDefault="005B07CE">
            <w:pPr>
              <w:rPr>
                <w:sz w:val="2"/>
                <w:szCs w:val="2"/>
              </w:rPr>
            </w:pPr>
          </w:p>
        </w:tc>
        <w:tc>
          <w:tcPr>
            <w:tcW w:w="7654" w:type="dxa"/>
            <w:gridSpan w:val="2"/>
          </w:tcPr>
          <w:p w:rsidR="005B07CE" w:rsidRDefault="002230DC">
            <w:pPr>
              <w:pStyle w:val="TableParagraph"/>
              <w:spacing w:line="238" w:lineRule="exact"/>
              <w:ind w:left="74"/>
              <w:rPr>
                <w:rFonts w:ascii="Times New Roman"/>
                <w:i/>
              </w:rPr>
            </w:pPr>
            <w:r>
              <w:rPr>
                <w:rFonts w:ascii="Times New Roman"/>
                <w:spacing w:val="-2"/>
              </w:rPr>
              <w:t>Language</w:t>
            </w:r>
            <w:r>
              <w:rPr>
                <w:rFonts w:ascii="Times New Roman"/>
                <w:spacing w:val="-11"/>
              </w:rPr>
              <w:t xml:space="preserve"> </w:t>
            </w:r>
            <w:r>
              <w:rPr>
                <w:rFonts w:ascii="Times New Roman"/>
                <w:spacing w:val="-2"/>
              </w:rPr>
              <w:t>proficiency:</w:t>
            </w:r>
            <w:r>
              <w:rPr>
                <w:rFonts w:ascii="Times New Roman"/>
                <w:spacing w:val="-9"/>
              </w:rPr>
              <w:t xml:space="preserve"> </w:t>
            </w:r>
            <w:r>
              <w:rPr>
                <w:rFonts w:ascii="Times New Roman"/>
                <w:i/>
                <w:spacing w:val="-1"/>
              </w:rPr>
              <w:t>[language</w:t>
            </w:r>
            <w:r>
              <w:rPr>
                <w:rFonts w:ascii="Times New Roman"/>
                <w:i/>
                <w:spacing w:val="-11"/>
              </w:rPr>
              <w:t xml:space="preserve"> </w:t>
            </w:r>
            <w:r>
              <w:rPr>
                <w:rFonts w:ascii="Times New Roman"/>
                <w:i/>
                <w:spacing w:val="-1"/>
              </w:rPr>
              <w:t>and</w:t>
            </w:r>
            <w:r>
              <w:rPr>
                <w:rFonts w:ascii="Times New Roman"/>
                <w:i/>
                <w:spacing w:val="-11"/>
              </w:rPr>
              <w:t xml:space="preserve"> </w:t>
            </w:r>
            <w:r>
              <w:rPr>
                <w:rFonts w:ascii="Times New Roman"/>
                <w:i/>
                <w:spacing w:val="-1"/>
              </w:rPr>
              <w:t>levels</w:t>
            </w:r>
            <w:r>
              <w:rPr>
                <w:rFonts w:ascii="Times New Roman"/>
                <w:i/>
                <w:spacing w:val="-11"/>
              </w:rPr>
              <w:t xml:space="preserve"> </w:t>
            </w:r>
            <w:r>
              <w:rPr>
                <w:rFonts w:ascii="Times New Roman"/>
                <w:i/>
                <w:spacing w:val="-1"/>
              </w:rPr>
              <w:t>of</w:t>
            </w:r>
            <w:r>
              <w:rPr>
                <w:rFonts w:ascii="Times New Roman"/>
                <w:i/>
                <w:spacing w:val="-10"/>
              </w:rPr>
              <w:t xml:space="preserve"> </w:t>
            </w:r>
            <w:r>
              <w:rPr>
                <w:rFonts w:ascii="Times New Roman"/>
                <w:i/>
                <w:spacing w:val="-1"/>
              </w:rPr>
              <w:t>speaking,</w:t>
            </w:r>
            <w:r>
              <w:rPr>
                <w:rFonts w:ascii="Times New Roman"/>
                <w:i/>
                <w:spacing w:val="-11"/>
              </w:rPr>
              <w:t xml:space="preserve"> </w:t>
            </w:r>
            <w:r>
              <w:rPr>
                <w:rFonts w:ascii="Times New Roman"/>
                <w:i/>
                <w:spacing w:val="-1"/>
              </w:rPr>
              <w:t>reading</w:t>
            </w:r>
            <w:r>
              <w:rPr>
                <w:rFonts w:ascii="Times New Roman"/>
                <w:i/>
                <w:spacing w:val="-10"/>
              </w:rPr>
              <w:t xml:space="preserve"> </w:t>
            </w:r>
            <w:r>
              <w:rPr>
                <w:rFonts w:ascii="Times New Roman"/>
                <w:i/>
                <w:spacing w:val="-1"/>
              </w:rPr>
              <w:t>and</w:t>
            </w:r>
            <w:r>
              <w:rPr>
                <w:rFonts w:ascii="Times New Roman"/>
                <w:i/>
                <w:spacing w:val="-11"/>
              </w:rPr>
              <w:t xml:space="preserve"> </w:t>
            </w:r>
            <w:r>
              <w:rPr>
                <w:rFonts w:ascii="Times New Roman"/>
                <w:i/>
                <w:spacing w:val="-1"/>
              </w:rPr>
              <w:t>writing</w:t>
            </w:r>
            <w:r>
              <w:rPr>
                <w:rFonts w:ascii="Times New Roman"/>
                <w:i/>
                <w:spacing w:val="-13"/>
              </w:rPr>
              <w:t xml:space="preserve"> </w:t>
            </w:r>
            <w:r>
              <w:rPr>
                <w:rFonts w:ascii="Times New Roman"/>
                <w:i/>
                <w:spacing w:val="-1"/>
              </w:rPr>
              <w:t>skills]</w:t>
            </w:r>
          </w:p>
        </w:tc>
      </w:tr>
      <w:tr w:rsidR="005B07CE">
        <w:trPr>
          <w:trHeight w:val="246"/>
        </w:trPr>
        <w:tc>
          <w:tcPr>
            <w:tcW w:w="1440" w:type="dxa"/>
            <w:vMerge w:val="restart"/>
          </w:tcPr>
          <w:p w:rsidR="005B07CE" w:rsidRDefault="002230DC">
            <w:pPr>
              <w:pStyle w:val="TableParagraph"/>
              <w:spacing w:line="238" w:lineRule="exact"/>
              <w:ind w:left="73"/>
              <w:rPr>
                <w:rFonts w:ascii="Times New Roman"/>
              </w:rPr>
            </w:pPr>
            <w:r>
              <w:rPr>
                <w:rFonts w:ascii="Times New Roman"/>
              </w:rPr>
              <w:t>Details</w:t>
            </w:r>
          </w:p>
        </w:tc>
        <w:tc>
          <w:tcPr>
            <w:tcW w:w="7654" w:type="dxa"/>
            <w:gridSpan w:val="2"/>
          </w:tcPr>
          <w:p w:rsidR="005B07CE" w:rsidRDefault="005B07CE">
            <w:pPr>
              <w:pStyle w:val="TableParagraph"/>
              <w:rPr>
                <w:rFonts w:ascii="Times New Roman"/>
                <w:sz w:val="16"/>
              </w:rPr>
            </w:pPr>
          </w:p>
        </w:tc>
      </w:tr>
      <w:tr w:rsidR="005B07CE">
        <w:trPr>
          <w:trHeight w:val="500"/>
        </w:trPr>
        <w:tc>
          <w:tcPr>
            <w:tcW w:w="1440" w:type="dxa"/>
            <w:vMerge/>
            <w:tcBorders>
              <w:top w:val="nil"/>
            </w:tcBorders>
          </w:tcPr>
          <w:p w:rsidR="005B07CE" w:rsidRDefault="005B07CE">
            <w:pPr>
              <w:rPr>
                <w:sz w:val="2"/>
                <w:szCs w:val="2"/>
              </w:rPr>
            </w:pPr>
          </w:p>
        </w:tc>
        <w:tc>
          <w:tcPr>
            <w:tcW w:w="7654" w:type="dxa"/>
            <w:gridSpan w:val="2"/>
          </w:tcPr>
          <w:p w:rsidR="005B07CE" w:rsidRDefault="002230DC">
            <w:pPr>
              <w:pStyle w:val="TableParagraph"/>
              <w:spacing w:line="238" w:lineRule="exact"/>
              <w:ind w:left="74"/>
              <w:rPr>
                <w:rFonts w:ascii="Times New Roman"/>
              </w:rPr>
            </w:pPr>
            <w:r>
              <w:rPr>
                <w:rFonts w:ascii="Times New Roman"/>
                <w:spacing w:val="-1"/>
              </w:rPr>
              <w:t>Address</w:t>
            </w:r>
            <w:r>
              <w:rPr>
                <w:rFonts w:ascii="Times New Roman"/>
                <w:spacing w:val="-11"/>
              </w:rPr>
              <w:t xml:space="preserve"> </w:t>
            </w:r>
            <w:r>
              <w:rPr>
                <w:rFonts w:ascii="Times New Roman"/>
                <w:spacing w:val="-1"/>
              </w:rPr>
              <w:t>of</w:t>
            </w:r>
            <w:r>
              <w:rPr>
                <w:rFonts w:ascii="Times New Roman"/>
                <w:spacing w:val="-11"/>
              </w:rPr>
              <w:t xml:space="preserve"> </w:t>
            </w:r>
            <w:r>
              <w:rPr>
                <w:rFonts w:ascii="Times New Roman"/>
                <w:spacing w:val="-1"/>
              </w:rPr>
              <w:t>Procuring</w:t>
            </w:r>
            <w:r>
              <w:rPr>
                <w:rFonts w:ascii="Times New Roman"/>
                <w:spacing w:val="-12"/>
              </w:rPr>
              <w:t xml:space="preserve"> </w:t>
            </w:r>
            <w:r>
              <w:rPr>
                <w:rFonts w:ascii="Times New Roman"/>
                <w:spacing w:val="-1"/>
              </w:rPr>
              <w:t>Entity:</w:t>
            </w:r>
          </w:p>
        </w:tc>
      </w:tr>
      <w:tr w:rsidR="005B07CE">
        <w:trPr>
          <w:trHeight w:val="503"/>
        </w:trPr>
        <w:tc>
          <w:tcPr>
            <w:tcW w:w="1440" w:type="dxa"/>
            <w:vMerge/>
            <w:tcBorders>
              <w:top w:val="nil"/>
            </w:tcBorders>
          </w:tcPr>
          <w:p w:rsidR="005B07CE" w:rsidRDefault="005B07CE">
            <w:pPr>
              <w:rPr>
                <w:sz w:val="2"/>
                <w:szCs w:val="2"/>
              </w:rPr>
            </w:pPr>
          </w:p>
        </w:tc>
        <w:tc>
          <w:tcPr>
            <w:tcW w:w="3963" w:type="dxa"/>
          </w:tcPr>
          <w:p w:rsidR="005B07CE" w:rsidRDefault="002230DC">
            <w:pPr>
              <w:pStyle w:val="TableParagraph"/>
              <w:spacing w:line="238" w:lineRule="exact"/>
              <w:ind w:left="74"/>
              <w:rPr>
                <w:rFonts w:ascii="Times New Roman"/>
              </w:rPr>
            </w:pPr>
            <w:r>
              <w:rPr>
                <w:rFonts w:ascii="Times New Roman"/>
              </w:rPr>
              <w:t>Telephone:</w:t>
            </w:r>
          </w:p>
        </w:tc>
        <w:tc>
          <w:tcPr>
            <w:tcW w:w="3691" w:type="dxa"/>
          </w:tcPr>
          <w:p w:rsidR="005B07CE" w:rsidRDefault="002230DC">
            <w:pPr>
              <w:pStyle w:val="TableParagraph"/>
              <w:spacing w:line="238" w:lineRule="exact"/>
              <w:ind w:left="72"/>
              <w:rPr>
                <w:rFonts w:ascii="Times New Roman"/>
              </w:rPr>
            </w:pPr>
            <w:r>
              <w:rPr>
                <w:rFonts w:ascii="Times New Roman"/>
                <w:spacing w:val="-2"/>
              </w:rPr>
              <w:t>Contact</w:t>
            </w:r>
            <w:r>
              <w:rPr>
                <w:rFonts w:ascii="Times New Roman"/>
                <w:spacing w:val="-8"/>
              </w:rPr>
              <w:t xml:space="preserve"> </w:t>
            </w:r>
            <w:r>
              <w:rPr>
                <w:rFonts w:ascii="Times New Roman"/>
                <w:spacing w:val="-2"/>
              </w:rPr>
              <w:t>(manager</w:t>
            </w:r>
            <w:r>
              <w:rPr>
                <w:rFonts w:ascii="Times New Roman"/>
                <w:spacing w:val="-10"/>
              </w:rPr>
              <w:t xml:space="preserve"> </w:t>
            </w:r>
            <w:r>
              <w:rPr>
                <w:rFonts w:ascii="Times New Roman"/>
                <w:spacing w:val="-2"/>
              </w:rPr>
              <w:t>/</w:t>
            </w:r>
            <w:r>
              <w:rPr>
                <w:rFonts w:ascii="Times New Roman"/>
                <w:spacing w:val="-8"/>
              </w:rPr>
              <w:t xml:space="preserve"> </w:t>
            </w:r>
            <w:r>
              <w:rPr>
                <w:rFonts w:ascii="Times New Roman"/>
                <w:spacing w:val="-2"/>
              </w:rPr>
              <w:t>personnel</w:t>
            </w:r>
            <w:r>
              <w:rPr>
                <w:rFonts w:ascii="Times New Roman"/>
                <w:spacing w:val="-7"/>
              </w:rPr>
              <w:t xml:space="preserve"> </w:t>
            </w:r>
            <w:r>
              <w:rPr>
                <w:rFonts w:ascii="Times New Roman"/>
                <w:spacing w:val="-1"/>
              </w:rPr>
              <w:t>officer):</w:t>
            </w:r>
          </w:p>
        </w:tc>
      </w:tr>
      <w:tr w:rsidR="005B07CE">
        <w:trPr>
          <w:trHeight w:val="500"/>
        </w:trPr>
        <w:tc>
          <w:tcPr>
            <w:tcW w:w="1440" w:type="dxa"/>
            <w:vMerge/>
            <w:tcBorders>
              <w:top w:val="nil"/>
            </w:tcBorders>
          </w:tcPr>
          <w:p w:rsidR="005B07CE" w:rsidRDefault="005B07CE">
            <w:pPr>
              <w:rPr>
                <w:sz w:val="2"/>
                <w:szCs w:val="2"/>
              </w:rPr>
            </w:pPr>
          </w:p>
        </w:tc>
        <w:tc>
          <w:tcPr>
            <w:tcW w:w="3963" w:type="dxa"/>
          </w:tcPr>
          <w:p w:rsidR="005B07CE" w:rsidRDefault="002230DC">
            <w:pPr>
              <w:pStyle w:val="TableParagraph"/>
              <w:spacing w:line="238" w:lineRule="exact"/>
              <w:ind w:left="74"/>
              <w:rPr>
                <w:rFonts w:ascii="Times New Roman"/>
              </w:rPr>
            </w:pPr>
            <w:r>
              <w:rPr>
                <w:rFonts w:ascii="Times New Roman"/>
              </w:rPr>
              <w:t>Fax:</w:t>
            </w:r>
          </w:p>
        </w:tc>
        <w:tc>
          <w:tcPr>
            <w:tcW w:w="3691" w:type="dxa"/>
          </w:tcPr>
          <w:p w:rsidR="005B07CE" w:rsidRDefault="005B07CE">
            <w:pPr>
              <w:pStyle w:val="TableParagraph"/>
              <w:rPr>
                <w:rFonts w:ascii="Times New Roman"/>
              </w:rPr>
            </w:pPr>
          </w:p>
        </w:tc>
      </w:tr>
      <w:tr w:rsidR="005B07CE">
        <w:trPr>
          <w:trHeight w:val="500"/>
        </w:trPr>
        <w:tc>
          <w:tcPr>
            <w:tcW w:w="1440" w:type="dxa"/>
            <w:vMerge/>
            <w:tcBorders>
              <w:top w:val="nil"/>
            </w:tcBorders>
          </w:tcPr>
          <w:p w:rsidR="005B07CE" w:rsidRDefault="005B07CE">
            <w:pPr>
              <w:rPr>
                <w:sz w:val="2"/>
                <w:szCs w:val="2"/>
              </w:rPr>
            </w:pPr>
          </w:p>
        </w:tc>
        <w:tc>
          <w:tcPr>
            <w:tcW w:w="3963" w:type="dxa"/>
          </w:tcPr>
          <w:p w:rsidR="005B07CE" w:rsidRDefault="002230DC">
            <w:pPr>
              <w:pStyle w:val="TableParagraph"/>
              <w:spacing w:line="238" w:lineRule="exact"/>
              <w:ind w:left="74"/>
              <w:rPr>
                <w:rFonts w:ascii="Times New Roman"/>
              </w:rPr>
            </w:pPr>
            <w:r>
              <w:rPr>
                <w:rFonts w:ascii="Times New Roman"/>
              </w:rPr>
              <w:t>Job</w:t>
            </w:r>
            <w:r>
              <w:rPr>
                <w:rFonts w:ascii="Times New Roman"/>
                <w:spacing w:val="-13"/>
              </w:rPr>
              <w:t xml:space="preserve"> </w:t>
            </w:r>
            <w:r>
              <w:rPr>
                <w:rFonts w:ascii="Times New Roman"/>
              </w:rPr>
              <w:t>title:</w:t>
            </w:r>
          </w:p>
        </w:tc>
        <w:tc>
          <w:tcPr>
            <w:tcW w:w="3691" w:type="dxa"/>
          </w:tcPr>
          <w:p w:rsidR="005B07CE" w:rsidRDefault="002230DC">
            <w:pPr>
              <w:pStyle w:val="TableParagraph"/>
              <w:spacing w:line="238" w:lineRule="exact"/>
              <w:ind w:left="72"/>
              <w:rPr>
                <w:rFonts w:ascii="Times New Roman"/>
              </w:rPr>
            </w:pPr>
            <w:r>
              <w:rPr>
                <w:rFonts w:ascii="Times New Roman"/>
                <w:spacing w:val="-2"/>
              </w:rPr>
              <w:t>Years</w:t>
            </w:r>
            <w:r>
              <w:rPr>
                <w:rFonts w:ascii="Times New Roman"/>
                <w:spacing w:val="-11"/>
              </w:rPr>
              <w:t xml:space="preserve"> </w:t>
            </w:r>
            <w:r>
              <w:rPr>
                <w:rFonts w:ascii="Times New Roman"/>
                <w:spacing w:val="-2"/>
              </w:rPr>
              <w:t>with</w:t>
            </w:r>
            <w:r>
              <w:rPr>
                <w:rFonts w:ascii="Times New Roman"/>
                <w:spacing w:val="-11"/>
              </w:rPr>
              <w:t xml:space="preserve"> </w:t>
            </w:r>
            <w:r>
              <w:rPr>
                <w:rFonts w:ascii="Times New Roman"/>
                <w:spacing w:val="-1"/>
              </w:rPr>
              <w:t>present</w:t>
            </w:r>
            <w:r>
              <w:rPr>
                <w:rFonts w:ascii="Times New Roman"/>
                <w:spacing w:val="-10"/>
              </w:rPr>
              <w:t xml:space="preserve"> </w:t>
            </w:r>
            <w:r>
              <w:rPr>
                <w:rFonts w:ascii="Times New Roman"/>
                <w:spacing w:val="-1"/>
              </w:rPr>
              <w:t>Procuring</w:t>
            </w:r>
            <w:r>
              <w:rPr>
                <w:rFonts w:ascii="Times New Roman"/>
                <w:spacing w:val="-13"/>
              </w:rPr>
              <w:t xml:space="preserve"> </w:t>
            </w:r>
            <w:r>
              <w:rPr>
                <w:rFonts w:ascii="Times New Roman"/>
                <w:spacing w:val="-1"/>
              </w:rPr>
              <w:t>Entity:</w:t>
            </w:r>
          </w:p>
        </w:tc>
      </w:tr>
    </w:tbl>
    <w:p w:rsidR="005B07CE" w:rsidRDefault="005B07CE">
      <w:pPr>
        <w:pStyle w:val="BodyText"/>
        <w:spacing w:before="1"/>
        <w:rPr>
          <w:sz w:val="10"/>
        </w:rPr>
      </w:pPr>
    </w:p>
    <w:p w:rsidR="005B07CE" w:rsidRDefault="002230DC">
      <w:pPr>
        <w:pStyle w:val="BodyText"/>
        <w:spacing w:before="102" w:line="228" w:lineRule="auto"/>
        <w:ind w:left="660" w:right="1161"/>
      </w:pPr>
      <w:r>
        <w:rPr>
          <w:spacing w:val="-2"/>
        </w:rPr>
        <w:t>Summarize</w:t>
      </w:r>
      <w:r>
        <w:rPr>
          <w:spacing w:val="-8"/>
        </w:rPr>
        <w:t xml:space="preserve"> </w:t>
      </w:r>
      <w:r>
        <w:rPr>
          <w:spacing w:val="-2"/>
        </w:rPr>
        <w:t>professional</w:t>
      </w:r>
      <w:r>
        <w:rPr>
          <w:spacing w:val="-7"/>
        </w:rPr>
        <w:t xml:space="preserve"> </w:t>
      </w:r>
      <w:r>
        <w:rPr>
          <w:spacing w:val="-2"/>
        </w:rPr>
        <w:t>experience</w:t>
      </w:r>
      <w:r>
        <w:rPr>
          <w:spacing w:val="-12"/>
        </w:rPr>
        <w:t xml:space="preserve"> </w:t>
      </w:r>
      <w:r>
        <w:rPr>
          <w:spacing w:val="-2"/>
        </w:rPr>
        <w:t>in</w:t>
      </w:r>
      <w:r>
        <w:rPr>
          <w:spacing w:val="-10"/>
        </w:rPr>
        <w:t xml:space="preserve"> </w:t>
      </w:r>
      <w:r>
        <w:rPr>
          <w:spacing w:val="-2"/>
        </w:rPr>
        <w:t>reverse</w:t>
      </w:r>
      <w:r>
        <w:rPr>
          <w:spacing w:val="-8"/>
        </w:rPr>
        <w:t xml:space="preserve"> </w:t>
      </w:r>
      <w:r>
        <w:rPr>
          <w:spacing w:val="-2"/>
        </w:rPr>
        <w:t>chronological</w:t>
      </w:r>
      <w:r>
        <w:rPr>
          <w:spacing w:val="-7"/>
        </w:rPr>
        <w:t xml:space="preserve"> </w:t>
      </w:r>
      <w:r>
        <w:rPr>
          <w:spacing w:val="-2"/>
        </w:rPr>
        <w:t>order.</w:t>
      </w:r>
      <w:r>
        <w:rPr>
          <w:spacing w:val="-8"/>
        </w:rPr>
        <w:t xml:space="preserve"> </w:t>
      </w:r>
      <w:r>
        <w:rPr>
          <w:spacing w:val="-2"/>
        </w:rPr>
        <w:t>Indicate</w:t>
      </w:r>
      <w:r>
        <w:rPr>
          <w:spacing w:val="-8"/>
        </w:rPr>
        <w:t xml:space="preserve"> </w:t>
      </w:r>
      <w:r>
        <w:rPr>
          <w:spacing w:val="-2"/>
        </w:rPr>
        <w:t>particular</w:t>
      </w:r>
      <w:r>
        <w:rPr>
          <w:spacing w:val="-6"/>
        </w:rPr>
        <w:t xml:space="preserve"> </w:t>
      </w:r>
      <w:r>
        <w:rPr>
          <w:spacing w:val="-2"/>
        </w:rPr>
        <w:t>technical</w:t>
      </w:r>
      <w:r>
        <w:rPr>
          <w:spacing w:val="-7"/>
        </w:rPr>
        <w:t xml:space="preserve"> </w:t>
      </w:r>
      <w:r>
        <w:rPr>
          <w:spacing w:val="-1"/>
        </w:rPr>
        <w:t>and</w:t>
      </w:r>
      <w:r>
        <w:rPr>
          <w:spacing w:val="-8"/>
        </w:rPr>
        <w:t xml:space="preserve"> </w:t>
      </w:r>
      <w:r>
        <w:rPr>
          <w:spacing w:val="-1"/>
        </w:rPr>
        <w:t>managerial</w:t>
      </w:r>
      <w:r>
        <w:rPr>
          <w:spacing w:val="-52"/>
        </w:rPr>
        <w:t xml:space="preserve"> </w:t>
      </w:r>
      <w:r>
        <w:t>experience</w:t>
      </w:r>
      <w:r>
        <w:rPr>
          <w:spacing w:val="-3"/>
        </w:rPr>
        <w:t xml:space="preserve"> </w:t>
      </w:r>
      <w:r>
        <w:t>relevant</w:t>
      </w:r>
      <w:r>
        <w:rPr>
          <w:spacing w:val="-4"/>
        </w:rPr>
        <w:t xml:space="preserve"> </w:t>
      </w:r>
      <w:r>
        <w:t>to</w:t>
      </w:r>
      <w:r>
        <w:rPr>
          <w:spacing w:val="-8"/>
        </w:rPr>
        <w:t xml:space="preserve"> </w:t>
      </w:r>
      <w:r>
        <w:t>the</w:t>
      </w:r>
      <w:r>
        <w:rPr>
          <w:spacing w:val="-5"/>
        </w:rPr>
        <w:t xml:space="preserve"> </w:t>
      </w:r>
      <w:r>
        <w:t>project.</w:t>
      </w:r>
    </w:p>
    <w:p w:rsidR="005B07CE" w:rsidRDefault="005B07CE">
      <w:pPr>
        <w:pStyle w:val="BodyText"/>
        <w:spacing w:before="10"/>
        <w:rPr>
          <w:sz w:val="21"/>
        </w:rPr>
      </w:pPr>
    </w:p>
    <w:tbl>
      <w:tblPr>
        <w:tblW w:w="0" w:type="auto"/>
        <w:tblInd w:w="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80"/>
        <w:gridCol w:w="2261"/>
        <w:gridCol w:w="1440"/>
        <w:gridCol w:w="4230"/>
      </w:tblGrid>
      <w:tr w:rsidR="005B07CE">
        <w:trPr>
          <w:trHeight w:val="500"/>
        </w:trPr>
        <w:tc>
          <w:tcPr>
            <w:tcW w:w="1080" w:type="dxa"/>
          </w:tcPr>
          <w:p w:rsidR="005B07CE" w:rsidRDefault="002230DC">
            <w:pPr>
              <w:pStyle w:val="TableParagraph"/>
              <w:spacing w:before="117"/>
              <w:ind w:left="71"/>
              <w:rPr>
                <w:rFonts w:ascii="Times New Roman"/>
              </w:rPr>
            </w:pPr>
            <w:r>
              <w:rPr>
                <w:rFonts w:ascii="Times New Roman"/>
              </w:rPr>
              <w:t>Project</w:t>
            </w:r>
          </w:p>
        </w:tc>
        <w:tc>
          <w:tcPr>
            <w:tcW w:w="2261" w:type="dxa"/>
          </w:tcPr>
          <w:p w:rsidR="005B07CE" w:rsidRDefault="002230DC">
            <w:pPr>
              <w:pStyle w:val="TableParagraph"/>
              <w:spacing w:before="117"/>
              <w:ind w:left="72"/>
              <w:rPr>
                <w:rFonts w:ascii="Times New Roman"/>
              </w:rPr>
            </w:pPr>
            <w:r>
              <w:rPr>
                <w:rFonts w:ascii="Times New Roman"/>
              </w:rPr>
              <w:t>Role</w:t>
            </w:r>
          </w:p>
        </w:tc>
        <w:tc>
          <w:tcPr>
            <w:tcW w:w="1440" w:type="dxa"/>
          </w:tcPr>
          <w:p w:rsidR="005B07CE" w:rsidRDefault="002230DC">
            <w:pPr>
              <w:pStyle w:val="TableParagraph"/>
              <w:spacing w:line="238" w:lineRule="exact"/>
              <w:ind w:left="67"/>
              <w:rPr>
                <w:rFonts w:ascii="Times New Roman"/>
              </w:rPr>
            </w:pPr>
            <w:r>
              <w:rPr>
                <w:rFonts w:ascii="Times New Roman"/>
              </w:rPr>
              <w:t>Duration</w:t>
            </w:r>
            <w:r>
              <w:rPr>
                <w:rFonts w:ascii="Times New Roman"/>
                <w:spacing w:val="-12"/>
              </w:rPr>
              <w:t xml:space="preserve"> </w:t>
            </w:r>
            <w:r>
              <w:rPr>
                <w:rFonts w:ascii="Times New Roman"/>
              </w:rPr>
              <w:t>of</w:t>
            </w:r>
          </w:p>
          <w:p w:rsidR="005B07CE" w:rsidRDefault="002230DC">
            <w:pPr>
              <w:pStyle w:val="TableParagraph"/>
              <w:spacing w:before="1" w:line="241" w:lineRule="exact"/>
              <w:ind w:left="67"/>
              <w:rPr>
                <w:rFonts w:ascii="Times New Roman"/>
              </w:rPr>
            </w:pPr>
            <w:r>
              <w:rPr>
                <w:rFonts w:ascii="Times New Roman"/>
              </w:rPr>
              <w:t>involvement</w:t>
            </w:r>
          </w:p>
        </w:tc>
        <w:tc>
          <w:tcPr>
            <w:tcW w:w="4230" w:type="dxa"/>
          </w:tcPr>
          <w:p w:rsidR="005B07CE" w:rsidRDefault="002230DC">
            <w:pPr>
              <w:pStyle w:val="TableParagraph"/>
              <w:spacing w:before="117"/>
              <w:ind w:left="67"/>
              <w:rPr>
                <w:rFonts w:ascii="Times New Roman"/>
              </w:rPr>
            </w:pPr>
            <w:r>
              <w:rPr>
                <w:rFonts w:ascii="Times New Roman"/>
                <w:spacing w:val="-1"/>
              </w:rPr>
              <w:t>Relevant</w:t>
            </w:r>
            <w:r>
              <w:rPr>
                <w:rFonts w:ascii="Times New Roman"/>
                <w:spacing w:val="-13"/>
              </w:rPr>
              <w:t xml:space="preserve"> </w:t>
            </w:r>
            <w:r>
              <w:rPr>
                <w:rFonts w:ascii="Times New Roman"/>
                <w:spacing w:val="-1"/>
              </w:rPr>
              <w:t>experience</w:t>
            </w:r>
          </w:p>
        </w:tc>
      </w:tr>
      <w:tr w:rsidR="005B07CE">
        <w:trPr>
          <w:trHeight w:val="755"/>
        </w:trPr>
        <w:tc>
          <w:tcPr>
            <w:tcW w:w="1080" w:type="dxa"/>
          </w:tcPr>
          <w:p w:rsidR="005B07CE" w:rsidRDefault="002230DC">
            <w:pPr>
              <w:pStyle w:val="TableParagraph"/>
              <w:spacing w:line="230" w:lineRule="auto"/>
              <w:ind w:left="71" w:right="312"/>
              <w:rPr>
                <w:rFonts w:ascii="Times New Roman"/>
                <w:i/>
              </w:rPr>
            </w:pPr>
            <w:r>
              <w:rPr>
                <w:rFonts w:ascii="Times New Roman"/>
                <w:i/>
              </w:rPr>
              <w:t>[main</w:t>
            </w:r>
            <w:r>
              <w:rPr>
                <w:rFonts w:ascii="Times New Roman"/>
                <w:i/>
                <w:spacing w:val="1"/>
              </w:rPr>
              <w:t xml:space="preserve"> </w:t>
            </w:r>
            <w:r>
              <w:rPr>
                <w:rFonts w:ascii="Times New Roman"/>
                <w:i/>
              </w:rPr>
              <w:t>project</w:t>
            </w:r>
            <w:r>
              <w:rPr>
                <w:rFonts w:ascii="Times New Roman"/>
                <w:i/>
                <w:spacing w:val="-52"/>
              </w:rPr>
              <w:t xml:space="preserve"> </w:t>
            </w:r>
            <w:r>
              <w:rPr>
                <w:rFonts w:ascii="Times New Roman"/>
                <w:i/>
                <w:spacing w:val="-2"/>
              </w:rPr>
              <w:t>details]</w:t>
            </w:r>
          </w:p>
        </w:tc>
        <w:tc>
          <w:tcPr>
            <w:tcW w:w="2261" w:type="dxa"/>
          </w:tcPr>
          <w:p w:rsidR="005B07CE" w:rsidRDefault="002230DC">
            <w:pPr>
              <w:pStyle w:val="TableParagraph"/>
              <w:spacing w:line="230" w:lineRule="auto"/>
              <w:ind w:left="72" w:right="265"/>
              <w:rPr>
                <w:rFonts w:ascii="Times New Roman"/>
                <w:i/>
              </w:rPr>
            </w:pPr>
            <w:r>
              <w:rPr>
                <w:rFonts w:ascii="Times New Roman"/>
                <w:i/>
              </w:rPr>
              <w:t>[role and</w:t>
            </w:r>
            <w:r>
              <w:rPr>
                <w:rFonts w:ascii="Times New Roman"/>
                <w:i/>
                <w:spacing w:val="1"/>
              </w:rPr>
              <w:t xml:space="preserve"> </w:t>
            </w:r>
            <w:r>
              <w:rPr>
                <w:rFonts w:ascii="Times New Roman"/>
                <w:i/>
                <w:spacing w:val="-2"/>
              </w:rPr>
              <w:t>responsibilities</w:t>
            </w:r>
            <w:r>
              <w:rPr>
                <w:rFonts w:ascii="Times New Roman"/>
                <w:i/>
                <w:spacing w:val="-11"/>
              </w:rPr>
              <w:t xml:space="preserve"> </w:t>
            </w:r>
            <w:r>
              <w:rPr>
                <w:rFonts w:ascii="Times New Roman"/>
                <w:i/>
                <w:spacing w:val="-1"/>
              </w:rPr>
              <w:t>on</w:t>
            </w:r>
            <w:r>
              <w:rPr>
                <w:rFonts w:ascii="Times New Roman"/>
                <w:i/>
                <w:spacing w:val="-12"/>
              </w:rPr>
              <w:t xml:space="preserve"> </w:t>
            </w:r>
            <w:r>
              <w:rPr>
                <w:rFonts w:ascii="Times New Roman"/>
                <w:i/>
                <w:spacing w:val="-1"/>
              </w:rPr>
              <w:t>the</w:t>
            </w:r>
            <w:r>
              <w:rPr>
                <w:rFonts w:ascii="Times New Roman"/>
                <w:i/>
                <w:spacing w:val="-52"/>
              </w:rPr>
              <w:t xml:space="preserve"> </w:t>
            </w:r>
            <w:r>
              <w:rPr>
                <w:rFonts w:ascii="Times New Roman"/>
                <w:i/>
              </w:rPr>
              <w:t>project]</w:t>
            </w:r>
          </w:p>
        </w:tc>
        <w:tc>
          <w:tcPr>
            <w:tcW w:w="1440" w:type="dxa"/>
          </w:tcPr>
          <w:p w:rsidR="005B07CE" w:rsidRDefault="005B07CE">
            <w:pPr>
              <w:pStyle w:val="TableParagraph"/>
              <w:spacing w:before="2"/>
              <w:rPr>
                <w:rFonts w:ascii="Times New Roman"/>
                <w:sz w:val="21"/>
              </w:rPr>
            </w:pPr>
          </w:p>
          <w:p w:rsidR="005B07CE" w:rsidRDefault="002230DC">
            <w:pPr>
              <w:pStyle w:val="TableParagraph"/>
              <w:ind w:left="67"/>
              <w:rPr>
                <w:rFonts w:ascii="Times New Roman"/>
                <w:i/>
              </w:rPr>
            </w:pPr>
            <w:r>
              <w:rPr>
                <w:rFonts w:ascii="Times New Roman"/>
                <w:i/>
              </w:rPr>
              <w:t>[time</w:t>
            </w:r>
            <w:r>
              <w:rPr>
                <w:rFonts w:ascii="Times New Roman"/>
                <w:i/>
                <w:spacing w:val="-13"/>
              </w:rPr>
              <w:t xml:space="preserve"> </w:t>
            </w:r>
            <w:r>
              <w:rPr>
                <w:rFonts w:ascii="Times New Roman"/>
                <w:i/>
              </w:rPr>
              <w:t>in</w:t>
            </w:r>
            <w:r>
              <w:rPr>
                <w:rFonts w:ascii="Times New Roman"/>
                <w:i/>
                <w:spacing w:val="-12"/>
              </w:rPr>
              <w:t xml:space="preserve"> </w:t>
            </w:r>
            <w:r>
              <w:rPr>
                <w:rFonts w:ascii="Times New Roman"/>
                <w:i/>
              </w:rPr>
              <w:t>role]</w:t>
            </w:r>
          </w:p>
        </w:tc>
        <w:tc>
          <w:tcPr>
            <w:tcW w:w="4230" w:type="dxa"/>
          </w:tcPr>
          <w:p w:rsidR="005B07CE" w:rsidRDefault="002230DC">
            <w:pPr>
              <w:pStyle w:val="TableParagraph"/>
              <w:spacing w:before="120" w:line="228" w:lineRule="auto"/>
              <w:ind w:left="67" w:right="681"/>
              <w:rPr>
                <w:rFonts w:ascii="Times New Roman"/>
                <w:i/>
              </w:rPr>
            </w:pPr>
            <w:r>
              <w:rPr>
                <w:rFonts w:ascii="Times New Roman"/>
                <w:i/>
                <w:spacing w:val="-2"/>
              </w:rPr>
              <w:t>[describe</w:t>
            </w:r>
            <w:r>
              <w:rPr>
                <w:rFonts w:ascii="Times New Roman"/>
                <w:i/>
                <w:spacing w:val="-11"/>
              </w:rPr>
              <w:t xml:space="preserve"> </w:t>
            </w:r>
            <w:r>
              <w:rPr>
                <w:rFonts w:ascii="Times New Roman"/>
                <w:i/>
                <w:spacing w:val="-2"/>
              </w:rPr>
              <w:t>the</w:t>
            </w:r>
            <w:r>
              <w:rPr>
                <w:rFonts w:ascii="Times New Roman"/>
                <w:i/>
                <w:spacing w:val="-6"/>
              </w:rPr>
              <w:t xml:space="preserve"> </w:t>
            </w:r>
            <w:r>
              <w:rPr>
                <w:rFonts w:ascii="Times New Roman"/>
                <w:i/>
                <w:spacing w:val="-2"/>
              </w:rPr>
              <w:t>experience</w:t>
            </w:r>
            <w:r>
              <w:rPr>
                <w:rFonts w:ascii="Times New Roman"/>
                <w:i/>
                <w:spacing w:val="-6"/>
              </w:rPr>
              <w:t xml:space="preserve"> </w:t>
            </w:r>
            <w:r>
              <w:rPr>
                <w:rFonts w:ascii="Times New Roman"/>
                <w:i/>
                <w:spacing w:val="-1"/>
              </w:rPr>
              <w:t>relevant</w:t>
            </w:r>
            <w:r>
              <w:rPr>
                <w:rFonts w:ascii="Times New Roman"/>
                <w:i/>
                <w:spacing w:val="-7"/>
              </w:rPr>
              <w:t xml:space="preserve"> </w:t>
            </w:r>
            <w:r>
              <w:rPr>
                <w:rFonts w:ascii="Times New Roman"/>
                <w:i/>
                <w:spacing w:val="-1"/>
              </w:rPr>
              <w:t>to</w:t>
            </w:r>
            <w:r>
              <w:rPr>
                <w:rFonts w:ascii="Times New Roman"/>
                <w:i/>
                <w:spacing w:val="-8"/>
              </w:rPr>
              <w:t xml:space="preserve"> </w:t>
            </w:r>
            <w:r>
              <w:rPr>
                <w:rFonts w:ascii="Times New Roman"/>
                <w:i/>
                <w:spacing w:val="-1"/>
              </w:rPr>
              <w:t>this</w:t>
            </w:r>
            <w:r>
              <w:rPr>
                <w:rFonts w:ascii="Times New Roman"/>
                <w:i/>
                <w:spacing w:val="-52"/>
              </w:rPr>
              <w:t xml:space="preserve"> </w:t>
            </w:r>
            <w:r>
              <w:rPr>
                <w:rFonts w:ascii="Times New Roman"/>
                <w:i/>
              </w:rPr>
              <w:t>position]</w:t>
            </w:r>
          </w:p>
        </w:tc>
      </w:tr>
      <w:tr w:rsidR="005B07CE">
        <w:trPr>
          <w:trHeight w:val="245"/>
        </w:trPr>
        <w:tc>
          <w:tcPr>
            <w:tcW w:w="1080" w:type="dxa"/>
            <w:tcBorders>
              <w:bottom w:val="dotted" w:sz="4" w:space="0" w:color="000000"/>
            </w:tcBorders>
          </w:tcPr>
          <w:p w:rsidR="005B07CE" w:rsidRDefault="005B07CE">
            <w:pPr>
              <w:pStyle w:val="TableParagraph"/>
              <w:rPr>
                <w:rFonts w:ascii="Times New Roman"/>
                <w:sz w:val="16"/>
              </w:rPr>
            </w:pPr>
          </w:p>
        </w:tc>
        <w:tc>
          <w:tcPr>
            <w:tcW w:w="2261" w:type="dxa"/>
            <w:tcBorders>
              <w:bottom w:val="dotted" w:sz="4" w:space="0" w:color="000000"/>
            </w:tcBorders>
          </w:tcPr>
          <w:p w:rsidR="005B07CE" w:rsidRDefault="005B07CE">
            <w:pPr>
              <w:pStyle w:val="TableParagraph"/>
              <w:rPr>
                <w:rFonts w:ascii="Times New Roman"/>
                <w:sz w:val="16"/>
              </w:rPr>
            </w:pPr>
          </w:p>
        </w:tc>
        <w:tc>
          <w:tcPr>
            <w:tcW w:w="1440" w:type="dxa"/>
            <w:tcBorders>
              <w:bottom w:val="dotted" w:sz="4" w:space="0" w:color="000000"/>
            </w:tcBorders>
          </w:tcPr>
          <w:p w:rsidR="005B07CE" w:rsidRDefault="005B07CE">
            <w:pPr>
              <w:pStyle w:val="TableParagraph"/>
              <w:rPr>
                <w:rFonts w:ascii="Times New Roman"/>
                <w:sz w:val="16"/>
              </w:rPr>
            </w:pPr>
          </w:p>
        </w:tc>
        <w:tc>
          <w:tcPr>
            <w:tcW w:w="4230" w:type="dxa"/>
            <w:tcBorders>
              <w:bottom w:val="dotted" w:sz="4" w:space="0" w:color="000000"/>
            </w:tcBorders>
          </w:tcPr>
          <w:p w:rsidR="005B07CE" w:rsidRDefault="005B07CE">
            <w:pPr>
              <w:pStyle w:val="TableParagraph"/>
              <w:rPr>
                <w:rFonts w:ascii="Times New Roman"/>
                <w:sz w:val="16"/>
              </w:rPr>
            </w:pPr>
          </w:p>
        </w:tc>
      </w:tr>
      <w:tr w:rsidR="005B07CE">
        <w:trPr>
          <w:trHeight w:val="254"/>
        </w:trPr>
        <w:tc>
          <w:tcPr>
            <w:tcW w:w="1080" w:type="dxa"/>
            <w:tcBorders>
              <w:top w:val="dotted" w:sz="4" w:space="0" w:color="000000"/>
              <w:bottom w:val="dotted" w:sz="4" w:space="0" w:color="000000"/>
            </w:tcBorders>
          </w:tcPr>
          <w:p w:rsidR="005B07CE" w:rsidRDefault="005B07CE">
            <w:pPr>
              <w:pStyle w:val="TableParagraph"/>
              <w:rPr>
                <w:rFonts w:ascii="Times New Roman"/>
                <w:sz w:val="18"/>
              </w:rPr>
            </w:pPr>
          </w:p>
        </w:tc>
        <w:tc>
          <w:tcPr>
            <w:tcW w:w="2261" w:type="dxa"/>
            <w:tcBorders>
              <w:top w:val="dotted" w:sz="4" w:space="0" w:color="000000"/>
              <w:bottom w:val="dotted" w:sz="4" w:space="0" w:color="000000"/>
            </w:tcBorders>
          </w:tcPr>
          <w:p w:rsidR="005B07CE" w:rsidRDefault="005B07CE">
            <w:pPr>
              <w:pStyle w:val="TableParagraph"/>
              <w:rPr>
                <w:rFonts w:ascii="Times New Roman"/>
                <w:sz w:val="18"/>
              </w:rPr>
            </w:pPr>
          </w:p>
        </w:tc>
        <w:tc>
          <w:tcPr>
            <w:tcW w:w="1440" w:type="dxa"/>
            <w:tcBorders>
              <w:top w:val="dotted" w:sz="4" w:space="0" w:color="000000"/>
              <w:bottom w:val="dotted" w:sz="4" w:space="0" w:color="000000"/>
            </w:tcBorders>
          </w:tcPr>
          <w:p w:rsidR="005B07CE" w:rsidRDefault="005B07CE">
            <w:pPr>
              <w:pStyle w:val="TableParagraph"/>
              <w:rPr>
                <w:rFonts w:ascii="Times New Roman"/>
                <w:sz w:val="18"/>
              </w:rPr>
            </w:pPr>
          </w:p>
        </w:tc>
        <w:tc>
          <w:tcPr>
            <w:tcW w:w="4230" w:type="dxa"/>
            <w:tcBorders>
              <w:top w:val="dotted" w:sz="4" w:space="0" w:color="000000"/>
              <w:bottom w:val="dotted" w:sz="4" w:space="0" w:color="000000"/>
            </w:tcBorders>
          </w:tcPr>
          <w:p w:rsidR="005B07CE" w:rsidRDefault="005B07CE">
            <w:pPr>
              <w:pStyle w:val="TableParagraph"/>
              <w:rPr>
                <w:rFonts w:ascii="Times New Roman"/>
                <w:sz w:val="18"/>
              </w:rPr>
            </w:pPr>
          </w:p>
        </w:tc>
      </w:tr>
      <w:tr w:rsidR="005B07CE">
        <w:trPr>
          <w:trHeight w:val="251"/>
        </w:trPr>
        <w:tc>
          <w:tcPr>
            <w:tcW w:w="1080" w:type="dxa"/>
            <w:tcBorders>
              <w:top w:val="dotted" w:sz="4" w:space="0" w:color="000000"/>
              <w:bottom w:val="dotted" w:sz="4" w:space="0" w:color="000000"/>
            </w:tcBorders>
          </w:tcPr>
          <w:p w:rsidR="005B07CE" w:rsidRDefault="005B07CE">
            <w:pPr>
              <w:pStyle w:val="TableParagraph"/>
              <w:rPr>
                <w:rFonts w:ascii="Times New Roman"/>
                <w:sz w:val="18"/>
              </w:rPr>
            </w:pPr>
          </w:p>
        </w:tc>
        <w:tc>
          <w:tcPr>
            <w:tcW w:w="2261" w:type="dxa"/>
            <w:tcBorders>
              <w:top w:val="dotted" w:sz="4" w:space="0" w:color="000000"/>
              <w:bottom w:val="dotted" w:sz="4" w:space="0" w:color="000000"/>
            </w:tcBorders>
          </w:tcPr>
          <w:p w:rsidR="005B07CE" w:rsidRDefault="005B07CE">
            <w:pPr>
              <w:pStyle w:val="TableParagraph"/>
              <w:rPr>
                <w:rFonts w:ascii="Times New Roman"/>
                <w:sz w:val="18"/>
              </w:rPr>
            </w:pPr>
          </w:p>
        </w:tc>
        <w:tc>
          <w:tcPr>
            <w:tcW w:w="1440" w:type="dxa"/>
            <w:tcBorders>
              <w:top w:val="dotted" w:sz="4" w:space="0" w:color="000000"/>
              <w:bottom w:val="dotted" w:sz="4" w:space="0" w:color="000000"/>
            </w:tcBorders>
          </w:tcPr>
          <w:p w:rsidR="005B07CE" w:rsidRDefault="005B07CE">
            <w:pPr>
              <w:pStyle w:val="TableParagraph"/>
              <w:rPr>
                <w:rFonts w:ascii="Times New Roman"/>
                <w:sz w:val="18"/>
              </w:rPr>
            </w:pPr>
          </w:p>
        </w:tc>
        <w:tc>
          <w:tcPr>
            <w:tcW w:w="4230" w:type="dxa"/>
            <w:tcBorders>
              <w:top w:val="dotted" w:sz="4" w:space="0" w:color="000000"/>
              <w:bottom w:val="dotted" w:sz="4" w:space="0" w:color="000000"/>
            </w:tcBorders>
          </w:tcPr>
          <w:p w:rsidR="005B07CE" w:rsidRDefault="005B07CE">
            <w:pPr>
              <w:pStyle w:val="TableParagraph"/>
              <w:rPr>
                <w:rFonts w:ascii="Times New Roman"/>
                <w:sz w:val="18"/>
              </w:rPr>
            </w:pPr>
          </w:p>
        </w:tc>
      </w:tr>
    </w:tbl>
    <w:p w:rsidR="005B07CE" w:rsidRDefault="005B07CE">
      <w:pPr>
        <w:pStyle w:val="BodyText"/>
        <w:spacing w:before="8"/>
        <w:rPr>
          <w:sz w:val="33"/>
        </w:rPr>
      </w:pPr>
    </w:p>
    <w:p w:rsidR="005B07CE" w:rsidRDefault="002230DC">
      <w:pPr>
        <w:pStyle w:val="Heading7"/>
        <w:ind w:left="681"/>
      </w:pPr>
      <w:bookmarkStart w:id="78" w:name="_bookmark77"/>
      <w:bookmarkEnd w:id="78"/>
      <w:r>
        <w:rPr>
          <w:color w:val="211F1F"/>
        </w:rPr>
        <w:t>Declaration</w:t>
      </w:r>
    </w:p>
    <w:p w:rsidR="005B07CE" w:rsidRDefault="005B07CE">
      <w:pPr>
        <w:pStyle w:val="BodyText"/>
        <w:spacing w:before="1"/>
        <w:rPr>
          <w:b/>
          <w:sz w:val="24"/>
        </w:rPr>
      </w:pPr>
    </w:p>
    <w:p w:rsidR="005B07CE" w:rsidRDefault="002230DC">
      <w:pPr>
        <w:spacing w:before="1"/>
        <w:ind w:left="640" w:right="319"/>
      </w:pPr>
      <w:r>
        <w:t>I,</w:t>
      </w:r>
      <w:r>
        <w:rPr>
          <w:spacing w:val="-3"/>
        </w:rPr>
        <w:t xml:space="preserve"> </w:t>
      </w:r>
      <w:r>
        <w:t>the</w:t>
      </w:r>
      <w:r>
        <w:rPr>
          <w:spacing w:val="-3"/>
        </w:rPr>
        <w:t xml:space="preserve"> </w:t>
      </w:r>
      <w:r>
        <w:t>undersigned</w:t>
      </w:r>
      <w:r>
        <w:rPr>
          <w:spacing w:val="-3"/>
        </w:rPr>
        <w:t xml:space="preserve"> </w:t>
      </w:r>
      <w:r>
        <w:rPr>
          <w:i/>
        </w:rPr>
        <w:t>[insert</w:t>
      </w:r>
      <w:r>
        <w:rPr>
          <w:i/>
          <w:spacing w:val="-5"/>
        </w:rPr>
        <w:t xml:space="preserve"> </w:t>
      </w:r>
      <w:r>
        <w:rPr>
          <w:i/>
        </w:rPr>
        <w:t>either</w:t>
      </w:r>
      <w:r>
        <w:rPr>
          <w:i/>
          <w:spacing w:val="-2"/>
        </w:rPr>
        <w:t xml:space="preserve"> </w:t>
      </w:r>
      <w:r>
        <w:rPr>
          <w:i/>
        </w:rPr>
        <w:t>“Contractor’s</w:t>
      </w:r>
      <w:r>
        <w:rPr>
          <w:i/>
          <w:spacing w:val="-3"/>
        </w:rPr>
        <w:t xml:space="preserve"> </w:t>
      </w:r>
      <w:r>
        <w:rPr>
          <w:i/>
        </w:rPr>
        <w:t>Representative”</w:t>
      </w:r>
      <w:r>
        <w:rPr>
          <w:i/>
          <w:spacing w:val="-2"/>
        </w:rPr>
        <w:t xml:space="preserve"> </w:t>
      </w:r>
      <w:r>
        <w:rPr>
          <w:i/>
        </w:rPr>
        <w:t>or</w:t>
      </w:r>
      <w:r>
        <w:rPr>
          <w:i/>
          <w:spacing w:val="-3"/>
        </w:rPr>
        <w:t xml:space="preserve"> </w:t>
      </w:r>
      <w:r>
        <w:rPr>
          <w:i/>
        </w:rPr>
        <w:t>“Key</w:t>
      </w:r>
      <w:r>
        <w:rPr>
          <w:i/>
          <w:spacing w:val="-3"/>
        </w:rPr>
        <w:t xml:space="preserve"> </w:t>
      </w:r>
      <w:r>
        <w:rPr>
          <w:i/>
        </w:rPr>
        <w:t>Personnel”</w:t>
      </w:r>
      <w:r>
        <w:rPr>
          <w:i/>
          <w:spacing w:val="-3"/>
        </w:rPr>
        <w:t xml:space="preserve"> </w:t>
      </w:r>
      <w:r>
        <w:rPr>
          <w:i/>
        </w:rPr>
        <w:t>as</w:t>
      </w:r>
      <w:r>
        <w:rPr>
          <w:i/>
          <w:spacing w:val="-3"/>
        </w:rPr>
        <w:t xml:space="preserve"> </w:t>
      </w:r>
      <w:r>
        <w:rPr>
          <w:i/>
        </w:rPr>
        <w:t>applicable]</w:t>
      </w:r>
      <w:r>
        <w:t>,</w:t>
      </w:r>
      <w:r>
        <w:rPr>
          <w:spacing w:val="-3"/>
        </w:rPr>
        <w:t xml:space="preserve"> </w:t>
      </w:r>
      <w:r>
        <w:t>certify</w:t>
      </w:r>
      <w:r>
        <w:rPr>
          <w:spacing w:val="-5"/>
        </w:rPr>
        <w:t xml:space="preserve"> </w:t>
      </w:r>
      <w:r>
        <w:t>that</w:t>
      </w:r>
      <w:r>
        <w:rPr>
          <w:spacing w:val="-2"/>
        </w:rPr>
        <w:t xml:space="preserve"> </w:t>
      </w:r>
      <w:r>
        <w:t>to</w:t>
      </w:r>
      <w:r>
        <w:rPr>
          <w:spacing w:val="-6"/>
        </w:rPr>
        <w:t xml:space="preserve"> </w:t>
      </w:r>
      <w:r>
        <w:t>the</w:t>
      </w:r>
      <w:r>
        <w:rPr>
          <w:spacing w:val="-52"/>
        </w:rPr>
        <w:t xml:space="preserve"> </w:t>
      </w:r>
      <w:r>
        <w:t>best of my knowledge and belief, the information contained in this Form PER-2 correctly describes myself, my</w:t>
      </w:r>
      <w:r>
        <w:rPr>
          <w:spacing w:val="1"/>
        </w:rPr>
        <w:t xml:space="preserve"> </w:t>
      </w:r>
      <w:r>
        <w:t>qualifications</w:t>
      </w:r>
      <w:r>
        <w:rPr>
          <w:spacing w:val="-3"/>
        </w:rPr>
        <w:t xml:space="preserve"> </w:t>
      </w:r>
      <w:r>
        <w:t>and my</w:t>
      </w:r>
      <w:r>
        <w:rPr>
          <w:spacing w:val="-5"/>
        </w:rPr>
        <w:t xml:space="preserve"> </w:t>
      </w:r>
      <w:r>
        <w:t>experience.</w:t>
      </w:r>
    </w:p>
    <w:p w:rsidR="005B07CE" w:rsidRDefault="005B07CE">
      <w:pPr>
        <w:pStyle w:val="BodyText"/>
        <w:spacing w:before="3"/>
      </w:pPr>
    </w:p>
    <w:p w:rsidR="005B07CE" w:rsidRDefault="002230DC">
      <w:pPr>
        <w:pStyle w:val="BodyText"/>
        <w:spacing w:before="1" w:line="228" w:lineRule="auto"/>
        <w:ind w:left="640" w:right="354"/>
      </w:pPr>
      <w:r>
        <w:t>I</w:t>
      </w:r>
      <w:r>
        <w:rPr>
          <w:spacing w:val="-8"/>
        </w:rPr>
        <w:t xml:space="preserve"> </w:t>
      </w:r>
      <w:r>
        <w:t>confirm</w:t>
      </w:r>
      <w:r>
        <w:rPr>
          <w:spacing w:val="-6"/>
        </w:rPr>
        <w:t xml:space="preserve"> </w:t>
      </w:r>
      <w:r>
        <w:t>that I</w:t>
      </w:r>
      <w:r>
        <w:rPr>
          <w:spacing w:val="-8"/>
        </w:rPr>
        <w:t xml:space="preserve"> </w:t>
      </w:r>
      <w:r>
        <w:t>am</w:t>
      </w:r>
      <w:r>
        <w:rPr>
          <w:spacing w:val="-3"/>
        </w:rPr>
        <w:t xml:space="preserve"> </w:t>
      </w:r>
      <w:r>
        <w:t>available</w:t>
      </w:r>
      <w:r>
        <w:rPr>
          <w:spacing w:val="-1"/>
        </w:rPr>
        <w:t xml:space="preserve"> </w:t>
      </w:r>
      <w:r>
        <w:t>as certified</w:t>
      </w:r>
      <w:r>
        <w:rPr>
          <w:spacing w:val="-3"/>
        </w:rPr>
        <w:t xml:space="preserve"> </w:t>
      </w:r>
      <w:r>
        <w:t>in</w:t>
      </w:r>
      <w:r>
        <w:rPr>
          <w:spacing w:val="-1"/>
        </w:rPr>
        <w:t xml:space="preserve"> </w:t>
      </w:r>
      <w:r>
        <w:t>the</w:t>
      </w:r>
      <w:r>
        <w:rPr>
          <w:spacing w:val="-1"/>
        </w:rPr>
        <w:t xml:space="preserve"> </w:t>
      </w:r>
      <w:r>
        <w:t>following</w:t>
      </w:r>
      <w:r>
        <w:rPr>
          <w:spacing w:val="-4"/>
        </w:rPr>
        <w:t xml:space="preserve"> </w:t>
      </w:r>
      <w:r>
        <w:t>table</w:t>
      </w:r>
      <w:r>
        <w:rPr>
          <w:spacing w:val="-4"/>
        </w:rPr>
        <w:t xml:space="preserve"> </w:t>
      </w:r>
      <w:r>
        <w:t>and</w:t>
      </w:r>
      <w:r>
        <w:rPr>
          <w:spacing w:val="-4"/>
        </w:rPr>
        <w:t xml:space="preserve"> </w:t>
      </w:r>
      <w:r>
        <w:t>throughout</w:t>
      </w:r>
      <w:r>
        <w:rPr>
          <w:spacing w:val="-3"/>
        </w:rPr>
        <w:t xml:space="preserve"> </w:t>
      </w:r>
      <w:r>
        <w:t>the</w:t>
      </w:r>
      <w:r>
        <w:rPr>
          <w:spacing w:val="-6"/>
        </w:rPr>
        <w:t xml:space="preserve"> </w:t>
      </w:r>
      <w:r>
        <w:t>expected</w:t>
      </w:r>
      <w:r>
        <w:rPr>
          <w:spacing w:val="-4"/>
        </w:rPr>
        <w:t xml:space="preserve"> </w:t>
      </w:r>
      <w:r>
        <w:t>time</w:t>
      </w:r>
      <w:r>
        <w:rPr>
          <w:spacing w:val="-1"/>
        </w:rPr>
        <w:t xml:space="preserve"> </w:t>
      </w:r>
      <w:r>
        <w:t>schedule</w:t>
      </w:r>
      <w:r>
        <w:rPr>
          <w:spacing w:val="-3"/>
        </w:rPr>
        <w:t xml:space="preserve"> </w:t>
      </w:r>
      <w:r>
        <w:t>for</w:t>
      </w:r>
      <w:r>
        <w:rPr>
          <w:spacing w:val="-2"/>
        </w:rPr>
        <w:t xml:space="preserve"> </w:t>
      </w:r>
      <w:r>
        <w:t>this</w:t>
      </w:r>
      <w:r>
        <w:rPr>
          <w:spacing w:val="-52"/>
        </w:rPr>
        <w:t xml:space="preserve"> </w:t>
      </w:r>
      <w:r>
        <w:t>position as</w:t>
      </w:r>
      <w:r>
        <w:rPr>
          <w:spacing w:val="-3"/>
        </w:rPr>
        <w:t xml:space="preserve"> </w:t>
      </w:r>
      <w:r>
        <w:t>provided</w:t>
      </w:r>
      <w:r>
        <w:rPr>
          <w:spacing w:val="-2"/>
        </w:rPr>
        <w:t xml:space="preserve"> </w:t>
      </w:r>
      <w:r>
        <w:t>in</w:t>
      </w:r>
      <w:r>
        <w:rPr>
          <w:spacing w:val="-3"/>
        </w:rPr>
        <w:t xml:space="preserve"> </w:t>
      </w:r>
      <w:r>
        <w:t>the</w:t>
      </w:r>
      <w:r>
        <w:rPr>
          <w:spacing w:val="-5"/>
        </w:rPr>
        <w:t xml:space="preserve"> </w:t>
      </w:r>
      <w:r>
        <w:t>Tender:</w:t>
      </w:r>
    </w:p>
    <w:p w:rsidR="005B07CE" w:rsidRDefault="005B07CE">
      <w:pPr>
        <w:pStyle w:val="BodyText"/>
        <w:spacing w:before="10"/>
        <w:rPr>
          <w:sz w:val="21"/>
        </w:rPr>
      </w:pPr>
    </w:p>
    <w:tbl>
      <w:tblPr>
        <w:tblW w:w="0" w:type="auto"/>
        <w:tblInd w:w="6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13"/>
        <w:gridCol w:w="5492"/>
      </w:tblGrid>
      <w:tr w:rsidR="005B07CE">
        <w:trPr>
          <w:trHeight w:val="246"/>
        </w:trPr>
        <w:tc>
          <w:tcPr>
            <w:tcW w:w="3613" w:type="dxa"/>
          </w:tcPr>
          <w:p w:rsidR="005B07CE" w:rsidRDefault="002230DC">
            <w:pPr>
              <w:pStyle w:val="TableParagraph"/>
              <w:spacing w:line="227" w:lineRule="exact"/>
              <w:ind w:left="71"/>
              <w:rPr>
                <w:rFonts w:ascii="Times New Roman"/>
                <w:b/>
              </w:rPr>
            </w:pPr>
            <w:r>
              <w:rPr>
                <w:rFonts w:ascii="Times New Roman"/>
                <w:b/>
              </w:rPr>
              <w:t>Commitment</w:t>
            </w:r>
          </w:p>
        </w:tc>
        <w:tc>
          <w:tcPr>
            <w:tcW w:w="5492" w:type="dxa"/>
          </w:tcPr>
          <w:p w:rsidR="005B07CE" w:rsidRDefault="002230DC">
            <w:pPr>
              <w:pStyle w:val="TableParagraph"/>
              <w:spacing w:line="227" w:lineRule="exact"/>
              <w:ind w:left="74"/>
              <w:rPr>
                <w:rFonts w:ascii="Times New Roman"/>
                <w:b/>
              </w:rPr>
            </w:pPr>
            <w:r>
              <w:rPr>
                <w:rFonts w:ascii="Times New Roman"/>
                <w:b/>
              </w:rPr>
              <w:t>Details</w:t>
            </w:r>
          </w:p>
        </w:tc>
      </w:tr>
      <w:tr w:rsidR="005B07CE">
        <w:trPr>
          <w:trHeight w:val="755"/>
        </w:trPr>
        <w:tc>
          <w:tcPr>
            <w:tcW w:w="3613" w:type="dxa"/>
          </w:tcPr>
          <w:p w:rsidR="005B07CE" w:rsidRDefault="002230DC">
            <w:pPr>
              <w:pStyle w:val="TableParagraph"/>
              <w:spacing w:line="238" w:lineRule="exact"/>
              <w:ind w:left="71"/>
              <w:rPr>
                <w:rFonts w:ascii="Times New Roman"/>
              </w:rPr>
            </w:pPr>
            <w:r>
              <w:rPr>
                <w:rFonts w:ascii="Times New Roman"/>
                <w:spacing w:val="-1"/>
              </w:rPr>
              <w:t>Commitment</w:t>
            </w:r>
            <w:r>
              <w:rPr>
                <w:rFonts w:ascii="Times New Roman"/>
                <w:spacing w:val="-10"/>
              </w:rPr>
              <w:t xml:space="preserve"> </w:t>
            </w:r>
            <w:r>
              <w:rPr>
                <w:rFonts w:ascii="Times New Roman"/>
                <w:spacing w:val="-1"/>
              </w:rPr>
              <w:t>to</w:t>
            </w:r>
            <w:r>
              <w:rPr>
                <w:rFonts w:ascii="Times New Roman"/>
                <w:spacing w:val="-11"/>
              </w:rPr>
              <w:t xml:space="preserve"> </w:t>
            </w:r>
            <w:r>
              <w:rPr>
                <w:rFonts w:ascii="Times New Roman"/>
                <w:spacing w:val="-1"/>
              </w:rPr>
              <w:t>duration</w:t>
            </w:r>
            <w:r>
              <w:rPr>
                <w:rFonts w:ascii="Times New Roman"/>
                <w:spacing w:val="-10"/>
              </w:rPr>
              <w:t xml:space="preserve"> </w:t>
            </w:r>
            <w:r>
              <w:rPr>
                <w:rFonts w:ascii="Times New Roman"/>
                <w:spacing w:val="-1"/>
              </w:rPr>
              <w:t>of</w:t>
            </w:r>
            <w:r>
              <w:rPr>
                <w:rFonts w:ascii="Times New Roman"/>
                <w:spacing w:val="-12"/>
              </w:rPr>
              <w:t xml:space="preserve"> </w:t>
            </w:r>
            <w:r>
              <w:rPr>
                <w:rFonts w:ascii="Times New Roman"/>
                <w:spacing w:val="-1"/>
              </w:rPr>
              <w:t>contract:</w:t>
            </w:r>
          </w:p>
        </w:tc>
        <w:tc>
          <w:tcPr>
            <w:tcW w:w="5492" w:type="dxa"/>
          </w:tcPr>
          <w:p w:rsidR="005B07CE" w:rsidRDefault="002230DC">
            <w:pPr>
              <w:pStyle w:val="TableParagraph"/>
              <w:spacing w:line="230" w:lineRule="auto"/>
              <w:ind w:left="74" w:right="281"/>
              <w:rPr>
                <w:rFonts w:ascii="Times New Roman" w:hAnsi="Times New Roman"/>
                <w:i/>
              </w:rPr>
            </w:pPr>
            <w:r>
              <w:rPr>
                <w:rFonts w:ascii="Times New Roman" w:hAnsi="Times New Roman"/>
                <w:i/>
              </w:rPr>
              <w:t>[insert period (start and end dates) for which this</w:t>
            </w:r>
            <w:r>
              <w:rPr>
                <w:rFonts w:ascii="Times New Roman" w:hAnsi="Times New Roman"/>
                <w:i/>
                <w:spacing w:val="1"/>
              </w:rPr>
              <w:t xml:space="preserve"> </w:t>
            </w:r>
            <w:r>
              <w:rPr>
                <w:rFonts w:ascii="Times New Roman" w:hAnsi="Times New Roman"/>
                <w:i/>
                <w:spacing w:val="-1"/>
              </w:rPr>
              <w:t>Contractor’s</w:t>
            </w:r>
            <w:r>
              <w:rPr>
                <w:rFonts w:ascii="Times New Roman" w:hAnsi="Times New Roman"/>
                <w:i/>
                <w:spacing w:val="-9"/>
              </w:rPr>
              <w:t xml:space="preserve"> </w:t>
            </w:r>
            <w:r>
              <w:rPr>
                <w:rFonts w:ascii="Times New Roman" w:hAnsi="Times New Roman"/>
                <w:i/>
              </w:rPr>
              <w:t>Representative</w:t>
            </w:r>
            <w:r>
              <w:rPr>
                <w:rFonts w:ascii="Times New Roman" w:hAnsi="Times New Roman"/>
                <w:i/>
                <w:spacing w:val="-8"/>
              </w:rPr>
              <w:t xml:space="preserve"> </w:t>
            </w:r>
            <w:r>
              <w:rPr>
                <w:rFonts w:ascii="Times New Roman" w:hAnsi="Times New Roman"/>
                <w:i/>
              </w:rPr>
              <w:t>or</w:t>
            </w:r>
            <w:r>
              <w:rPr>
                <w:rFonts w:ascii="Times New Roman" w:hAnsi="Times New Roman"/>
                <w:i/>
                <w:spacing w:val="-7"/>
              </w:rPr>
              <w:t xml:space="preserve"> </w:t>
            </w:r>
            <w:r>
              <w:rPr>
                <w:rFonts w:ascii="Times New Roman" w:hAnsi="Times New Roman"/>
                <w:i/>
              </w:rPr>
              <w:t>Key</w:t>
            </w:r>
            <w:r>
              <w:rPr>
                <w:rFonts w:ascii="Times New Roman" w:hAnsi="Times New Roman"/>
                <w:i/>
                <w:spacing w:val="-8"/>
              </w:rPr>
              <w:t xml:space="preserve"> </w:t>
            </w:r>
            <w:r>
              <w:rPr>
                <w:rFonts w:ascii="Times New Roman" w:hAnsi="Times New Roman"/>
                <w:i/>
              </w:rPr>
              <w:t>Personnel</w:t>
            </w:r>
            <w:r>
              <w:rPr>
                <w:rFonts w:ascii="Times New Roman" w:hAnsi="Times New Roman"/>
                <w:i/>
                <w:spacing w:val="-12"/>
              </w:rPr>
              <w:t xml:space="preserve"> </w:t>
            </w:r>
            <w:r>
              <w:rPr>
                <w:rFonts w:ascii="Times New Roman" w:hAnsi="Times New Roman"/>
                <w:i/>
              </w:rPr>
              <w:t>is</w:t>
            </w:r>
            <w:r>
              <w:rPr>
                <w:rFonts w:ascii="Times New Roman" w:hAnsi="Times New Roman"/>
                <w:i/>
                <w:spacing w:val="-12"/>
              </w:rPr>
              <w:t xml:space="preserve"> </w:t>
            </w:r>
            <w:r>
              <w:rPr>
                <w:rFonts w:ascii="Times New Roman" w:hAnsi="Times New Roman"/>
                <w:i/>
              </w:rPr>
              <w:t>available</w:t>
            </w:r>
            <w:r>
              <w:rPr>
                <w:rFonts w:ascii="Times New Roman" w:hAnsi="Times New Roman"/>
                <w:i/>
                <w:spacing w:val="-52"/>
              </w:rPr>
              <w:t xml:space="preserve"> </w:t>
            </w:r>
            <w:r>
              <w:rPr>
                <w:rFonts w:ascii="Times New Roman" w:hAnsi="Times New Roman"/>
                <w:i/>
              </w:rPr>
              <w:t>to</w:t>
            </w:r>
            <w:r>
              <w:rPr>
                <w:rFonts w:ascii="Times New Roman" w:hAnsi="Times New Roman"/>
                <w:i/>
                <w:spacing w:val="-6"/>
              </w:rPr>
              <w:t xml:space="preserve"> </w:t>
            </w:r>
            <w:r>
              <w:rPr>
                <w:rFonts w:ascii="Times New Roman" w:hAnsi="Times New Roman"/>
                <w:i/>
              </w:rPr>
              <w:t>work</w:t>
            </w:r>
            <w:r>
              <w:rPr>
                <w:rFonts w:ascii="Times New Roman" w:hAnsi="Times New Roman"/>
                <w:i/>
                <w:spacing w:val="-6"/>
              </w:rPr>
              <w:t xml:space="preserve"> </w:t>
            </w:r>
            <w:r>
              <w:rPr>
                <w:rFonts w:ascii="Times New Roman" w:hAnsi="Times New Roman"/>
                <w:i/>
              </w:rPr>
              <w:t>on</w:t>
            </w:r>
            <w:r>
              <w:rPr>
                <w:rFonts w:ascii="Times New Roman" w:hAnsi="Times New Roman"/>
                <w:i/>
                <w:spacing w:val="-7"/>
              </w:rPr>
              <w:t xml:space="preserve"> </w:t>
            </w:r>
            <w:r>
              <w:rPr>
                <w:rFonts w:ascii="Times New Roman" w:hAnsi="Times New Roman"/>
                <w:i/>
              </w:rPr>
              <w:t>this</w:t>
            </w:r>
            <w:r>
              <w:rPr>
                <w:rFonts w:ascii="Times New Roman" w:hAnsi="Times New Roman"/>
                <w:i/>
                <w:spacing w:val="-6"/>
              </w:rPr>
              <w:t xml:space="preserve"> </w:t>
            </w:r>
            <w:r>
              <w:rPr>
                <w:rFonts w:ascii="Times New Roman" w:hAnsi="Times New Roman"/>
                <w:i/>
              </w:rPr>
              <w:t>contract]</w:t>
            </w:r>
          </w:p>
        </w:tc>
      </w:tr>
      <w:tr w:rsidR="005B07CE">
        <w:trPr>
          <w:trHeight w:val="755"/>
        </w:trPr>
        <w:tc>
          <w:tcPr>
            <w:tcW w:w="3613" w:type="dxa"/>
          </w:tcPr>
          <w:p w:rsidR="005B07CE" w:rsidRDefault="002230DC">
            <w:pPr>
              <w:pStyle w:val="TableParagraph"/>
              <w:spacing w:line="238" w:lineRule="exact"/>
              <w:ind w:left="71"/>
              <w:rPr>
                <w:rFonts w:ascii="Times New Roman"/>
              </w:rPr>
            </w:pPr>
            <w:r>
              <w:rPr>
                <w:rFonts w:ascii="Times New Roman"/>
                <w:spacing w:val="-1"/>
              </w:rPr>
              <w:t>Time</w:t>
            </w:r>
            <w:r>
              <w:rPr>
                <w:rFonts w:ascii="Times New Roman"/>
                <w:spacing w:val="-12"/>
              </w:rPr>
              <w:t xml:space="preserve"> </w:t>
            </w:r>
            <w:r>
              <w:rPr>
                <w:rFonts w:ascii="Times New Roman"/>
                <w:spacing w:val="-1"/>
              </w:rPr>
              <w:t>commitment:</w:t>
            </w:r>
          </w:p>
        </w:tc>
        <w:tc>
          <w:tcPr>
            <w:tcW w:w="5492" w:type="dxa"/>
          </w:tcPr>
          <w:p w:rsidR="005B07CE" w:rsidRDefault="002230DC">
            <w:pPr>
              <w:pStyle w:val="TableParagraph"/>
              <w:spacing w:line="228" w:lineRule="auto"/>
              <w:ind w:left="74" w:right="281"/>
              <w:rPr>
                <w:rFonts w:ascii="Times New Roman" w:hAnsi="Times New Roman"/>
                <w:i/>
              </w:rPr>
            </w:pPr>
            <w:r>
              <w:rPr>
                <w:rFonts w:ascii="Times New Roman" w:hAnsi="Times New Roman"/>
                <w:i/>
              </w:rPr>
              <w:t>[insert period (start and end dates) for which this</w:t>
            </w:r>
            <w:r>
              <w:rPr>
                <w:rFonts w:ascii="Times New Roman" w:hAnsi="Times New Roman"/>
                <w:i/>
                <w:spacing w:val="1"/>
              </w:rPr>
              <w:t xml:space="preserve"> </w:t>
            </w:r>
            <w:r>
              <w:rPr>
                <w:rFonts w:ascii="Times New Roman" w:hAnsi="Times New Roman"/>
                <w:i/>
                <w:spacing w:val="-1"/>
              </w:rPr>
              <w:t>Contractor’s</w:t>
            </w:r>
            <w:r>
              <w:rPr>
                <w:rFonts w:ascii="Times New Roman" w:hAnsi="Times New Roman"/>
                <w:i/>
                <w:spacing w:val="-9"/>
              </w:rPr>
              <w:t xml:space="preserve"> </w:t>
            </w:r>
            <w:r>
              <w:rPr>
                <w:rFonts w:ascii="Times New Roman" w:hAnsi="Times New Roman"/>
                <w:i/>
              </w:rPr>
              <w:t>Representative</w:t>
            </w:r>
            <w:r>
              <w:rPr>
                <w:rFonts w:ascii="Times New Roman" w:hAnsi="Times New Roman"/>
                <w:i/>
                <w:spacing w:val="-8"/>
              </w:rPr>
              <w:t xml:space="preserve"> </w:t>
            </w:r>
            <w:r>
              <w:rPr>
                <w:rFonts w:ascii="Times New Roman" w:hAnsi="Times New Roman"/>
                <w:i/>
              </w:rPr>
              <w:t>or</w:t>
            </w:r>
            <w:r>
              <w:rPr>
                <w:rFonts w:ascii="Times New Roman" w:hAnsi="Times New Roman"/>
                <w:i/>
                <w:spacing w:val="-7"/>
              </w:rPr>
              <w:t xml:space="preserve"> </w:t>
            </w:r>
            <w:r>
              <w:rPr>
                <w:rFonts w:ascii="Times New Roman" w:hAnsi="Times New Roman"/>
                <w:i/>
              </w:rPr>
              <w:t>Key</w:t>
            </w:r>
            <w:r>
              <w:rPr>
                <w:rFonts w:ascii="Times New Roman" w:hAnsi="Times New Roman"/>
                <w:i/>
                <w:spacing w:val="-8"/>
              </w:rPr>
              <w:t xml:space="preserve"> </w:t>
            </w:r>
            <w:r>
              <w:rPr>
                <w:rFonts w:ascii="Times New Roman" w:hAnsi="Times New Roman"/>
                <w:i/>
              </w:rPr>
              <w:t>Personnel</w:t>
            </w:r>
            <w:r>
              <w:rPr>
                <w:rFonts w:ascii="Times New Roman" w:hAnsi="Times New Roman"/>
                <w:i/>
                <w:spacing w:val="-12"/>
              </w:rPr>
              <w:t xml:space="preserve"> </w:t>
            </w:r>
            <w:r>
              <w:rPr>
                <w:rFonts w:ascii="Times New Roman" w:hAnsi="Times New Roman"/>
                <w:i/>
              </w:rPr>
              <w:t>is</w:t>
            </w:r>
            <w:r>
              <w:rPr>
                <w:rFonts w:ascii="Times New Roman" w:hAnsi="Times New Roman"/>
                <w:i/>
                <w:spacing w:val="-12"/>
              </w:rPr>
              <w:t xml:space="preserve"> </w:t>
            </w:r>
            <w:r>
              <w:rPr>
                <w:rFonts w:ascii="Times New Roman" w:hAnsi="Times New Roman"/>
                <w:i/>
              </w:rPr>
              <w:t>available</w:t>
            </w:r>
            <w:r>
              <w:rPr>
                <w:rFonts w:ascii="Times New Roman" w:hAnsi="Times New Roman"/>
                <w:i/>
                <w:spacing w:val="-52"/>
              </w:rPr>
              <w:t xml:space="preserve"> </w:t>
            </w:r>
            <w:r>
              <w:rPr>
                <w:rFonts w:ascii="Times New Roman" w:hAnsi="Times New Roman"/>
                <w:i/>
              </w:rPr>
              <w:t>to</w:t>
            </w:r>
            <w:r>
              <w:rPr>
                <w:rFonts w:ascii="Times New Roman" w:hAnsi="Times New Roman"/>
                <w:i/>
                <w:spacing w:val="-6"/>
              </w:rPr>
              <w:t xml:space="preserve"> </w:t>
            </w:r>
            <w:r>
              <w:rPr>
                <w:rFonts w:ascii="Times New Roman" w:hAnsi="Times New Roman"/>
                <w:i/>
              </w:rPr>
              <w:t>work</w:t>
            </w:r>
            <w:r>
              <w:rPr>
                <w:rFonts w:ascii="Times New Roman" w:hAnsi="Times New Roman"/>
                <w:i/>
                <w:spacing w:val="-6"/>
              </w:rPr>
              <w:t xml:space="preserve"> </w:t>
            </w:r>
            <w:r>
              <w:rPr>
                <w:rFonts w:ascii="Times New Roman" w:hAnsi="Times New Roman"/>
                <w:i/>
              </w:rPr>
              <w:t>on</w:t>
            </w:r>
            <w:r>
              <w:rPr>
                <w:rFonts w:ascii="Times New Roman" w:hAnsi="Times New Roman"/>
                <w:i/>
                <w:spacing w:val="-7"/>
              </w:rPr>
              <w:t xml:space="preserve"> </w:t>
            </w:r>
            <w:r>
              <w:rPr>
                <w:rFonts w:ascii="Times New Roman" w:hAnsi="Times New Roman"/>
                <w:i/>
              </w:rPr>
              <w:t>this</w:t>
            </w:r>
            <w:r>
              <w:rPr>
                <w:rFonts w:ascii="Times New Roman" w:hAnsi="Times New Roman"/>
                <w:i/>
                <w:spacing w:val="-6"/>
              </w:rPr>
              <w:t xml:space="preserve"> </w:t>
            </w:r>
            <w:r>
              <w:rPr>
                <w:rFonts w:ascii="Times New Roman" w:hAnsi="Times New Roman"/>
                <w:i/>
              </w:rPr>
              <w:t>contract]</w:t>
            </w:r>
          </w:p>
        </w:tc>
      </w:tr>
    </w:tbl>
    <w:p w:rsidR="005B07CE" w:rsidRDefault="005B07CE">
      <w:pPr>
        <w:spacing w:line="228" w:lineRule="auto"/>
        <w:sectPr w:rsidR="005B07CE" w:rsidSect="00447390">
          <w:footerReference w:type="default" r:id="rId54"/>
          <w:pgSz w:w="11930" w:h="16860"/>
          <w:pgMar w:top="760" w:right="280" w:bottom="280" w:left="60" w:header="0" w:footer="0" w:gutter="0"/>
          <w:cols w:space="720"/>
        </w:sectPr>
      </w:pPr>
    </w:p>
    <w:p w:rsidR="005B07CE" w:rsidRDefault="002230DC">
      <w:pPr>
        <w:pStyle w:val="BodyText"/>
        <w:spacing w:before="79"/>
        <w:ind w:left="640"/>
      </w:pPr>
      <w:r>
        <w:lastRenderedPageBreak/>
        <w:t>I</w:t>
      </w:r>
      <w:r>
        <w:rPr>
          <w:spacing w:val="-9"/>
        </w:rPr>
        <w:t xml:space="preserve"> </w:t>
      </w:r>
      <w:r>
        <w:t>understand</w:t>
      </w:r>
      <w:r>
        <w:rPr>
          <w:spacing w:val="-4"/>
        </w:rPr>
        <w:t xml:space="preserve"> </w:t>
      </w:r>
      <w:r>
        <w:t>that any</w:t>
      </w:r>
      <w:r>
        <w:rPr>
          <w:spacing w:val="-7"/>
        </w:rPr>
        <w:t xml:space="preserve"> </w:t>
      </w:r>
      <w:r>
        <w:t>misrepresentation</w:t>
      </w:r>
      <w:r>
        <w:rPr>
          <w:spacing w:val="-2"/>
        </w:rPr>
        <w:t xml:space="preserve"> </w:t>
      </w:r>
      <w:r>
        <w:t>or omission</w:t>
      </w:r>
      <w:r>
        <w:rPr>
          <w:spacing w:val="-2"/>
        </w:rPr>
        <w:t xml:space="preserve"> </w:t>
      </w:r>
      <w:r>
        <w:t>in</w:t>
      </w:r>
      <w:r>
        <w:rPr>
          <w:spacing w:val="-9"/>
        </w:rPr>
        <w:t xml:space="preserve"> </w:t>
      </w:r>
      <w:r>
        <w:t>this</w:t>
      </w:r>
      <w:r>
        <w:rPr>
          <w:spacing w:val="-1"/>
        </w:rPr>
        <w:t xml:space="preserve"> </w:t>
      </w:r>
      <w:r>
        <w:t>Form</w:t>
      </w:r>
      <w:r>
        <w:rPr>
          <w:spacing w:val="-6"/>
        </w:rPr>
        <w:t xml:space="preserve"> </w:t>
      </w:r>
      <w:r>
        <w:t>may:</w:t>
      </w:r>
    </w:p>
    <w:p w:rsidR="005B07CE" w:rsidRDefault="005B07CE">
      <w:pPr>
        <w:pStyle w:val="BodyText"/>
        <w:spacing w:before="9"/>
        <w:rPr>
          <w:sz w:val="21"/>
        </w:rPr>
      </w:pPr>
    </w:p>
    <w:p w:rsidR="005B07CE" w:rsidRDefault="002230DC" w:rsidP="00560043">
      <w:pPr>
        <w:pStyle w:val="ListParagraph"/>
        <w:numPr>
          <w:ilvl w:val="0"/>
          <w:numId w:val="24"/>
        </w:numPr>
        <w:tabs>
          <w:tab w:val="left" w:pos="999"/>
        </w:tabs>
        <w:spacing w:before="1" w:line="249" w:lineRule="exact"/>
        <w:ind w:hanging="359"/>
      </w:pPr>
      <w:r>
        <w:t>be</w:t>
      </w:r>
      <w:r>
        <w:rPr>
          <w:spacing w:val="-5"/>
        </w:rPr>
        <w:t xml:space="preserve"> </w:t>
      </w:r>
      <w:r>
        <w:t>taken</w:t>
      </w:r>
      <w:r>
        <w:rPr>
          <w:spacing w:val="-6"/>
        </w:rPr>
        <w:t xml:space="preserve"> </w:t>
      </w:r>
      <w:r>
        <w:t>into</w:t>
      </w:r>
      <w:r>
        <w:rPr>
          <w:spacing w:val="-3"/>
        </w:rPr>
        <w:t xml:space="preserve"> </w:t>
      </w:r>
      <w:r>
        <w:t>consideration</w:t>
      </w:r>
      <w:r>
        <w:rPr>
          <w:spacing w:val="-5"/>
        </w:rPr>
        <w:t xml:space="preserve"> </w:t>
      </w:r>
      <w:r>
        <w:t>during</w:t>
      </w:r>
      <w:r>
        <w:rPr>
          <w:spacing w:val="-8"/>
        </w:rPr>
        <w:t xml:space="preserve"> </w:t>
      </w:r>
      <w:r>
        <w:t>Tender</w:t>
      </w:r>
      <w:r>
        <w:rPr>
          <w:spacing w:val="-2"/>
        </w:rPr>
        <w:t xml:space="preserve"> </w:t>
      </w:r>
      <w:r>
        <w:t>evaluation;</w:t>
      </w:r>
    </w:p>
    <w:p w:rsidR="005B07CE" w:rsidRDefault="002230DC" w:rsidP="00560043">
      <w:pPr>
        <w:pStyle w:val="ListParagraph"/>
        <w:numPr>
          <w:ilvl w:val="0"/>
          <w:numId w:val="24"/>
        </w:numPr>
        <w:tabs>
          <w:tab w:val="left" w:pos="1011"/>
        </w:tabs>
        <w:spacing w:before="6" w:line="228" w:lineRule="auto"/>
        <w:ind w:left="640" w:right="4874" w:firstLine="0"/>
      </w:pPr>
      <w:r>
        <w:t>result</w:t>
      </w:r>
      <w:r>
        <w:rPr>
          <w:spacing w:val="-3"/>
        </w:rPr>
        <w:t xml:space="preserve"> </w:t>
      </w:r>
      <w:r>
        <w:t>in</w:t>
      </w:r>
      <w:r>
        <w:rPr>
          <w:spacing w:val="-3"/>
        </w:rPr>
        <w:t xml:space="preserve"> </w:t>
      </w:r>
      <w:r>
        <w:t>my</w:t>
      </w:r>
      <w:r>
        <w:rPr>
          <w:spacing w:val="-6"/>
        </w:rPr>
        <w:t xml:space="preserve"> </w:t>
      </w:r>
      <w:r>
        <w:t>disqualification</w:t>
      </w:r>
      <w:r>
        <w:rPr>
          <w:spacing w:val="-5"/>
        </w:rPr>
        <w:t xml:space="preserve"> </w:t>
      </w:r>
      <w:r>
        <w:t>from</w:t>
      </w:r>
      <w:r>
        <w:rPr>
          <w:spacing w:val="-6"/>
        </w:rPr>
        <w:t xml:space="preserve"> </w:t>
      </w:r>
      <w:r>
        <w:t>participating</w:t>
      </w:r>
      <w:r>
        <w:rPr>
          <w:spacing w:val="-6"/>
        </w:rPr>
        <w:t xml:space="preserve"> </w:t>
      </w:r>
      <w:r>
        <w:t>in</w:t>
      </w:r>
      <w:r>
        <w:rPr>
          <w:spacing w:val="-4"/>
        </w:rPr>
        <w:t xml:space="preserve"> </w:t>
      </w:r>
      <w:r>
        <w:t>the</w:t>
      </w:r>
      <w:r>
        <w:rPr>
          <w:spacing w:val="-4"/>
        </w:rPr>
        <w:t xml:space="preserve"> </w:t>
      </w:r>
      <w:r>
        <w:t>Tender;</w:t>
      </w:r>
      <w:r>
        <w:rPr>
          <w:spacing w:val="-3"/>
        </w:rPr>
        <w:t xml:space="preserve"> </w:t>
      </w:r>
      <w:r>
        <w:t>(c)</w:t>
      </w:r>
      <w:r>
        <w:rPr>
          <w:spacing w:val="-52"/>
        </w:rPr>
        <w:t xml:space="preserve"> </w:t>
      </w:r>
      <w:r>
        <w:t>result</w:t>
      </w:r>
      <w:r>
        <w:rPr>
          <w:spacing w:val="-2"/>
        </w:rPr>
        <w:t xml:space="preserve"> </w:t>
      </w:r>
      <w:r>
        <w:t>in my</w:t>
      </w:r>
      <w:r>
        <w:rPr>
          <w:spacing w:val="-3"/>
        </w:rPr>
        <w:t xml:space="preserve"> </w:t>
      </w:r>
      <w:r>
        <w:t>dismissal</w:t>
      </w:r>
      <w:r>
        <w:rPr>
          <w:spacing w:val="1"/>
        </w:rPr>
        <w:t xml:space="preserve"> </w:t>
      </w:r>
      <w:r>
        <w:t>from</w:t>
      </w:r>
      <w:r>
        <w:rPr>
          <w:spacing w:val="-7"/>
        </w:rPr>
        <w:t xml:space="preserve"> </w:t>
      </w:r>
      <w:r>
        <w:t>the</w:t>
      </w:r>
      <w:r>
        <w:rPr>
          <w:spacing w:val="1"/>
        </w:rPr>
        <w:t xml:space="preserve"> </w:t>
      </w:r>
      <w:r>
        <w:t>contract.</w:t>
      </w:r>
    </w:p>
    <w:p w:rsidR="005B07CE" w:rsidRDefault="005B07CE">
      <w:pPr>
        <w:pStyle w:val="BodyText"/>
        <w:rPr>
          <w:sz w:val="24"/>
        </w:rPr>
      </w:pPr>
    </w:p>
    <w:p w:rsidR="005B07CE" w:rsidRDefault="005B07CE">
      <w:pPr>
        <w:pStyle w:val="BodyText"/>
        <w:spacing w:before="1"/>
        <w:rPr>
          <w:sz w:val="20"/>
        </w:rPr>
      </w:pPr>
    </w:p>
    <w:p w:rsidR="005B07CE" w:rsidRDefault="002230DC">
      <w:pPr>
        <w:pStyle w:val="BodyText"/>
        <w:spacing w:before="1"/>
        <w:ind w:left="640"/>
      </w:pPr>
      <w:r>
        <w:t>Name</w:t>
      </w:r>
      <w:r>
        <w:rPr>
          <w:spacing w:val="-4"/>
        </w:rPr>
        <w:t xml:space="preserve"> </w:t>
      </w:r>
      <w:r>
        <w:t>of</w:t>
      </w:r>
      <w:r>
        <w:rPr>
          <w:spacing w:val="-2"/>
        </w:rPr>
        <w:t xml:space="preserve"> </w:t>
      </w:r>
      <w:r>
        <w:t>Contractor’s</w:t>
      </w:r>
      <w:r>
        <w:rPr>
          <w:spacing w:val="-4"/>
        </w:rPr>
        <w:t xml:space="preserve"> </w:t>
      </w:r>
      <w:r>
        <w:t>Representative</w:t>
      </w:r>
      <w:r>
        <w:rPr>
          <w:spacing w:val="-5"/>
        </w:rPr>
        <w:t xml:space="preserve"> </w:t>
      </w:r>
      <w:r>
        <w:t>or</w:t>
      </w:r>
      <w:r>
        <w:rPr>
          <w:spacing w:val="-5"/>
        </w:rPr>
        <w:t xml:space="preserve"> </w:t>
      </w:r>
      <w:r>
        <w:t>Key</w:t>
      </w:r>
      <w:r>
        <w:rPr>
          <w:spacing w:val="-7"/>
        </w:rPr>
        <w:t xml:space="preserve"> </w:t>
      </w:r>
      <w:r>
        <w:t>Personnel:</w:t>
      </w:r>
      <w:r>
        <w:rPr>
          <w:spacing w:val="-2"/>
        </w:rPr>
        <w:t xml:space="preserve"> </w:t>
      </w:r>
      <w:r>
        <w:t>[</w:t>
      </w:r>
      <w:r>
        <w:rPr>
          <w:i/>
        </w:rPr>
        <w:t>insert</w:t>
      </w:r>
      <w:r>
        <w:rPr>
          <w:i/>
          <w:spacing w:val="-2"/>
        </w:rPr>
        <w:t xml:space="preserve"> </w:t>
      </w:r>
      <w:r>
        <w:rPr>
          <w:i/>
        </w:rPr>
        <w:t>name</w:t>
      </w:r>
      <w:r>
        <w:t>]</w:t>
      </w:r>
    </w:p>
    <w:p w:rsidR="005B07CE" w:rsidRDefault="005B07CE">
      <w:pPr>
        <w:pStyle w:val="BodyText"/>
        <w:spacing w:before="6"/>
        <w:rPr>
          <w:sz w:val="21"/>
        </w:rPr>
      </w:pPr>
    </w:p>
    <w:p w:rsidR="005B07CE" w:rsidRDefault="002230DC">
      <w:pPr>
        <w:pStyle w:val="BodyText"/>
        <w:tabs>
          <w:tab w:val="left" w:pos="8012"/>
        </w:tabs>
        <w:spacing w:before="1"/>
        <w:ind w:left="640"/>
      </w:pPr>
      <w:r>
        <w:t>Signature:</w:t>
      </w:r>
      <w:r>
        <w:rPr>
          <w:spacing w:val="-2"/>
        </w:rPr>
        <w:t xml:space="preserve"> </w:t>
      </w:r>
      <w:r>
        <w:rPr>
          <w:u w:val="single"/>
        </w:rPr>
        <w:t xml:space="preserve"> </w:t>
      </w:r>
      <w:r>
        <w:rPr>
          <w:u w:val="single"/>
        </w:rPr>
        <w:tab/>
      </w:r>
    </w:p>
    <w:p w:rsidR="005B07CE" w:rsidRDefault="005B07CE">
      <w:pPr>
        <w:pStyle w:val="BodyText"/>
        <w:spacing w:before="2"/>
        <w:rPr>
          <w:sz w:val="13"/>
        </w:rPr>
      </w:pPr>
    </w:p>
    <w:p w:rsidR="005B07CE" w:rsidRDefault="002230DC">
      <w:pPr>
        <w:pStyle w:val="BodyText"/>
        <w:tabs>
          <w:tab w:val="left" w:pos="8012"/>
        </w:tabs>
        <w:spacing w:before="92"/>
        <w:ind w:left="640"/>
      </w:pPr>
      <w:r>
        <w:t>Date:</w:t>
      </w:r>
      <w:r>
        <w:rPr>
          <w:spacing w:val="-6"/>
        </w:rPr>
        <w:t xml:space="preserve"> </w:t>
      </w:r>
      <w:r>
        <w:t>(day</w:t>
      </w:r>
      <w:r>
        <w:rPr>
          <w:spacing w:val="-4"/>
        </w:rPr>
        <w:t xml:space="preserve"> </w:t>
      </w:r>
      <w:r>
        <w:t>month</w:t>
      </w:r>
      <w:r>
        <w:rPr>
          <w:spacing w:val="-4"/>
        </w:rPr>
        <w:t xml:space="preserve"> </w:t>
      </w:r>
      <w:r>
        <w:t>year):</w:t>
      </w:r>
      <w:r>
        <w:rPr>
          <w:spacing w:val="-2"/>
        </w:rPr>
        <w:t xml:space="preserve"> </w:t>
      </w:r>
      <w:r>
        <w:rPr>
          <w:u w:val="single"/>
        </w:rPr>
        <w:t xml:space="preserve"> </w:t>
      </w:r>
      <w:r>
        <w:rPr>
          <w:u w:val="single"/>
        </w:rPr>
        <w:tab/>
      </w:r>
    </w:p>
    <w:p w:rsidR="005B07CE" w:rsidRDefault="005B07CE">
      <w:pPr>
        <w:pStyle w:val="BodyText"/>
        <w:spacing w:before="8"/>
        <w:rPr>
          <w:sz w:val="13"/>
        </w:rPr>
      </w:pPr>
    </w:p>
    <w:p w:rsidR="005B07CE" w:rsidRDefault="002230DC">
      <w:pPr>
        <w:pStyle w:val="BodyText"/>
        <w:spacing w:before="91"/>
        <w:ind w:left="640"/>
      </w:pPr>
      <w:r>
        <w:t>Countersignature</w:t>
      </w:r>
      <w:r>
        <w:rPr>
          <w:spacing w:val="-4"/>
        </w:rPr>
        <w:t xml:space="preserve"> </w:t>
      </w:r>
      <w:r>
        <w:t>of</w:t>
      </w:r>
      <w:r>
        <w:rPr>
          <w:spacing w:val="-4"/>
        </w:rPr>
        <w:t xml:space="preserve"> </w:t>
      </w:r>
      <w:r>
        <w:t>authorized</w:t>
      </w:r>
      <w:r>
        <w:rPr>
          <w:spacing w:val="-3"/>
        </w:rPr>
        <w:t xml:space="preserve"> </w:t>
      </w:r>
      <w:r>
        <w:t>representative</w:t>
      </w:r>
      <w:r>
        <w:rPr>
          <w:spacing w:val="-5"/>
        </w:rPr>
        <w:t xml:space="preserve"> </w:t>
      </w:r>
      <w:r>
        <w:t>of</w:t>
      </w:r>
      <w:r>
        <w:rPr>
          <w:spacing w:val="-5"/>
        </w:rPr>
        <w:t xml:space="preserve"> </w:t>
      </w:r>
      <w:r>
        <w:t>the</w:t>
      </w:r>
      <w:r>
        <w:rPr>
          <w:spacing w:val="-5"/>
        </w:rPr>
        <w:t xml:space="preserve"> </w:t>
      </w:r>
      <w:r>
        <w:t>Tenderer:</w:t>
      </w:r>
    </w:p>
    <w:p w:rsidR="005B07CE" w:rsidRDefault="005B07CE">
      <w:pPr>
        <w:pStyle w:val="BodyText"/>
        <w:spacing w:before="7"/>
        <w:rPr>
          <w:sz w:val="21"/>
        </w:rPr>
      </w:pPr>
    </w:p>
    <w:p w:rsidR="005B07CE" w:rsidRDefault="002230DC">
      <w:pPr>
        <w:pStyle w:val="BodyText"/>
        <w:tabs>
          <w:tab w:val="left" w:pos="7810"/>
        </w:tabs>
        <w:ind w:left="640"/>
      </w:pPr>
      <w:r>
        <w:t>Signature:</w:t>
      </w:r>
      <w:r>
        <w:rPr>
          <w:spacing w:val="-2"/>
        </w:rPr>
        <w:t xml:space="preserve"> </w:t>
      </w:r>
      <w:r>
        <w:rPr>
          <w:u w:val="single"/>
        </w:rPr>
        <w:t xml:space="preserve"> </w:t>
      </w:r>
      <w:r>
        <w:rPr>
          <w:u w:val="single"/>
        </w:rPr>
        <w:tab/>
      </w:r>
    </w:p>
    <w:p w:rsidR="005B07CE" w:rsidRDefault="005B07CE">
      <w:pPr>
        <w:pStyle w:val="BodyText"/>
        <w:spacing w:before="6"/>
        <w:rPr>
          <w:sz w:val="13"/>
        </w:rPr>
      </w:pPr>
    </w:p>
    <w:p w:rsidR="005B07CE" w:rsidRDefault="002230DC">
      <w:pPr>
        <w:pStyle w:val="BodyText"/>
        <w:tabs>
          <w:tab w:val="left" w:pos="7911"/>
        </w:tabs>
        <w:spacing w:before="92"/>
        <w:ind w:left="640"/>
      </w:pPr>
      <w:r>
        <w:t>Date:</w:t>
      </w:r>
      <w:r>
        <w:rPr>
          <w:spacing w:val="-4"/>
        </w:rPr>
        <w:t xml:space="preserve"> </w:t>
      </w:r>
      <w:r>
        <w:t>(day</w:t>
      </w:r>
      <w:r>
        <w:rPr>
          <w:spacing w:val="-3"/>
        </w:rPr>
        <w:t xml:space="preserve"> </w:t>
      </w:r>
      <w:r>
        <w:t>month</w:t>
      </w:r>
      <w:r>
        <w:rPr>
          <w:spacing w:val="-3"/>
        </w:rPr>
        <w:t xml:space="preserve"> </w:t>
      </w:r>
      <w:r>
        <w:t>year):</w:t>
      </w:r>
      <w:r>
        <w:rPr>
          <w:spacing w:val="-2"/>
        </w:rPr>
        <w:t xml:space="preserve"> </w:t>
      </w:r>
      <w:r>
        <w:rPr>
          <w:u w:val="single"/>
        </w:rPr>
        <w:t xml:space="preserve"> </w:t>
      </w:r>
      <w:r>
        <w:rPr>
          <w:u w:val="single"/>
        </w:rPr>
        <w:tab/>
      </w:r>
    </w:p>
    <w:p w:rsidR="005B07CE" w:rsidRDefault="005B07CE">
      <w:pPr>
        <w:pStyle w:val="BodyText"/>
        <w:rPr>
          <w:sz w:val="20"/>
        </w:rPr>
      </w:pPr>
    </w:p>
    <w:p w:rsidR="005B07CE" w:rsidRDefault="005B07CE">
      <w:pPr>
        <w:pStyle w:val="BodyText"/>
        <w:rPr>
          <w:sz w:val="20"/>
        </w:rPr>
      </w:pPr>
    </w:p>
    <w:p w:rsidR="005B07CE" w:rsidRDefault="005B07CE">
      <w:pPr>
        <w:pStyle w:val="BodyText"/>
        <w:spacing w:before="6"/>
        <w:rPr>
          <w:sz w:val="23"/>
        </w:rPr>
      </w:pPr>
    </w:p>
    <w:p w:rsidR="005B07CE" w:rsidRDefault="002230DC">
      <w:pPr>
        <w:pStyle w:val="BodyText"/>
        <w:spacing w:before="91"/>
        <w:ind w:left="1920" w:right="1537"/>
        <w:jc w:val="center"/>
      </w:pPr>
      <w:r>
        <w:t>33</w:t>
      </w:r>
    </w:p>
    <w:p w:rsidR="005B07CE" w:rsidRDefault="005B07CE">
      <w:pPr>
        <w:jc w:val="center"/>
        <w:sectPr w:rsidR="005B07CE" w:rsidSect="00447390">
          <w:footerReference w:type="default" r:id="rId55"/>
          <w:pgSz w:w="11930" w:h="16860"/>
          <w:pgMar w:top="740" w:right="280" w:bottom="280" w:left="60" w:header="0" w:footer="0" w:gutter="0"/>
          <w:cols w:space="720"/>
        </w:sectPr>
      </w:pPr>
    </w:p>
    <w:p w:rsidR="005B07CE" w:rsidRDefault="00E460B6" w:rsidP="00560043">
      <w:pPr>
        <w:pStyle w:val="Heading7"/>
        <w:numPr>
          <w:ilvl w:val="0"/>
          <w:numId w:val="25"/>
        </w:numPr>
        <w:tabs>
          <w:tab w:val="left" w:pos="891"/>
        </w:tabs>
        <w:spacing w:before="80"/>
        <w:ind w:left="890" w:hanging="210"/>
        <w:jc w:val="left"/>
        <w:rPr>
          <w:color w:val="211F1F"/>
        </w:rPr>
      </w:pPr>
      <w:r>
        <w:rPr>
          <w:noProof/>
          <w:lang w:val="en-GB" w:eastAsia="en-GB"/>
        </w:rPr>
        <w:lastRenderedPageBreak/>
        <mc:AlternateContent>
          <mc:Choice Requires="wps">
            <w:drawing>
              <wp:anchor distT="0" distB="0" distL="114300" distR="114300" simplePos="0" relativeHeight="251692032" behindDoc="1" locked="0" layoutInCell="1" allowOverlap="1">
                <wp:simplePos x="0" y="0"/>
                <wp:positionH relativeFrom="page">
                  <wp:posOffset>967740</wp:posOffset>
                </wp:positionH>
                <wp:positionV relativeFrom="page">
                  <wp:posOffset>4872355</wp:posOffset>
                </wp:positionV>
                <wp:extent cx="2463165" cy="1270"/>
                <wp:effectExtent l="0" t="0" r="0" b="0"/>
                <wp:wrapNone/>
                <wp:docPr id="240"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3165" cy="1270"/>
                        </a:xfrm>
                        <a:custGeom>
                          <a:avLst/>
                          <a:gdLst>
                            <a:gd name="T0" fmla="+- 0 1524 1524"/>
                            <a:gd name="T1" fmla="*/ T0 w 3879"/>
                            <a:gd name="T2" fmla="+- 0 2408 1524"/>
                            <a:gd name="T3" fmla="*/ T2 w 3879"/>
                            <a:gd name="T4" fmla="+- 0 2410 1524"/>
                            <a:gd name="T5" fmla="*/ T4 w 3879"/>
                            <a:gd name="T6" fmla="+- 0 2851 1524"/>
                            <a:gd name="T7" fmla="*/ T6 w 3879"/>
                            <a:gd name="T8" fmla="+- 0 2854 1524"/>
                            <a:gd name="T9" fmla="*/ T8 w 3879"/>
                            <a:gd name="T10" fmla="+- 0 3074 1524"/>
                            <a:gd name="T11" fmla="*/ T10 w 3879"/>
                            <a:gd name="T12" fmla="+- 0 3077 1524"/>
                            <a:gd name="T13" fmla="*/ T12 w 3879"/>
                            <a:gd name="T14" fmla="+- 0 3628 1524"/>
                            <a:gd name="T15" fmla="*/ T14 w 3879"/>
                            <a:gd name="T16" fmla="+- 0 3630 1524"/>
                            <a:gd name="T17" fmla="*/ T16 w 3879"/>
                            <a:gd name="T18" fmla="+- 0 4072 1524"/>
                            <a:gd name="T19" fmla="*/ T18 w 3879"/>
                            <a:gd name="T20" fmla="+- 0 4074 1524"/>
                            <a:gd name="T21" fmla="*/ T20 w 3879"/>
                            <a:gd name="T22" fmla="+- 0 4515 1524"/>
                            <a:gd name="T23" fmla="*/ T22 w 3879"/>
                            <a:gd name="T24" fmla="+- 0 4518 1524"/>
                            <a:gd name="T25" fmla="*/ T24 w 3879"/>
                            <a:gd name="T26" fmla="+- 0 4959 1524"/>
                            <a:gd name="T27" fmla="*/ T26 w 3879"/>
                            <a:gd name="T28" fmla="+- 0 4961 1524"/>
                            <a:gd name="T29" fmla="*/ T28 w 3879"/>
                            <a:gd name="T30" fmla="+- 0 5403 1524"/>
                            <a:gd name="T31" fmla="*/ T30 w 387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3879">
                              <a:moveTo>
                                <a:pt x="0" y="0"/>
                              </a:moveTo>
                              <a:lnTo>
                                <a:pt x="884" y="0"/>
                              </a:lnTo>
                              <a:moveTo>
                                <a:pt x="886" y="0"/>
                              </a:moveTo>
                              <a:lnTo>
                                <a:pt x="1327" y="0"/>
                              </a:lnTo>
                              <a:moveTo>
                                <a:pt x="1330" y="0"/>
                              </a:moveTo>
                              <a:lnTo>
                                <a:pt x="1550" y="0"/>
                              </a:lnTo>
                              <a:moveTo>
                                <a:pt x="1553" y="0"/>
                              </a:moveTo>
                              <a:lnTo>
                                <a:pt x="2104" y="0"/>
                              </a:lnTo>
                              <a:moveTo>
                                <a:pt x="2106" y="0"/>
                              </a:moveTo>
                              <a:lnTo>
                                <a:pt x="2548" y="0"/>
                              </a:lnTo>
                              <a:moveTo>
                                <a:pt x="2550" y="0"/>
                              </a:moveTo>
                              <a:lnTo>
                                <a:pt x="2991" y="0"/>
                              </a:lnTo>
                              <a:moveTo>
                                <a:pt x="2994" y="0"/>
                              </a:moveTo>
                              <a:lnTo>
                                <a:pt x="3435" y="0"/>
                              </a:lnTo>
                              <a:moveTo>
                                <a:pt x="3437" y="0"/>
                              </a:moveTo>
                              <a:lnTo>
                                <a:pt x="3879" y="0"/>
                              </a:lnTo>
                            </a:path>
                          </a:pathLst>
                        </a:custGeom>
                        <a:noFill/>
                        <a:ln w="574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9EF0B1" id="AutoShape 174" o:spid="_x0000_s1026" style="position:absolute;margin-left:76.2pt;margin-top:383.65pt;width:193.95pt;height:.1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" path="m,l884,t2,l1327,t3,l1550,t3,l2104,t2,l2548,t2,l2991,t3,l3435,t2,l3879,e" filled="f" strokeweight=".15969mm">
                <v:path arrowok="t" o:connecttype="custom" o:connectlocs="0,0;561340,0;562610,0;842645,0;844550,0;984250,0;986155,0;1336040,0;1337310,0;1617980,0;1619250,0;1899285,0;1901190,0;2181225,0;2182495,0;2463165,0" o:connectangles="0,0,0,0,0,0,0,0,0,0,0,0,0,0,0,0"/>
                <w10:wrap anchorx="page" anchory="page"/>
              </v:shape>
            </w:pict>
          </mc:Fallback>
        </mc:AlternateContent>
      </w:r>
      <w:r w:rsidR="002230DC">
        <w:rPr>
          <w:noProof/>
          <w:lang w:val="en-GB" w:eastAsia="en-GB"/>
        </w:rPr>
        <w:drawing>
          <wp:anchor distT="0" distB="0" distL="0" distR="0" simplePos="0" relativeHeight="251578368" behindDoc="1" locked="0" layoutInCell="1" allowOverlap="1">
            <wp:simplePos x="0" y="0"/>
            <wp:positionH relativeFrom="page">
              <wp:posOffset>446531</wp:posOffset>
            </wp:positionH>
            <wp:positionV relativeFrom="page">
              <wp:posOffset>5349875</wp:posOffset>
            </wp:positionV>
            <wp:extent cx="219455" cy="155448"/>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50" cstate="print"/>
                    <a:stretch>
                      <a:fillRect/>
                    </a:stretch>
                  </pic:blipFill>
                  <pic:spPr>
                    <a:xfrm>
                      <a:off x="0" y="0"/>
                      <a:ext cx="219455" cy="155448"/>
                    </a:xfrm>
                    <a:prstGeom prst="rect">
                      <a:avLst/>
                    </a:prstGeom>
                  </pic:spPr>
                </pic:pic>
              </a:graphicData>
            </a:graphic>
          </wp:anchor>
        </w:drawing>
      </w:r>
      <w:r>
        <w:rPr>
          <w:noProof/>
          <w:lang w:val="en-GB" w:eastAsia="en-GB"/>
        </w:rPr>
        <mc:AlternateContent>
          <mc:Choice Requires="wpg">
            <w:drawing>
              <wp:anchor distT="0" distB="0" distL="114300" distR="114300" simplePos="0" relativeHeight="251693056" behindDoc="1" locked="0" layoutInCell="1" allowOverlap="1">
                <wp:simplePos x="0" y="0"/>
                <wp:positionH relativeFrom="page">
                  <wp:posOffset>446405</wp:posOffset>
                </wp:positionH>
                <wp:positionV relativeFrom="page">
                  <wp:posOffset>5654675</wp:posOffset>
                </wp:positionV>
                <wp:extent cx="219710" cy="643255"/>
                <wp:effectExtent l="0" t="0" r="0" b="0"/>
                <wp:wrapNone/>
                <wp:docPr id="236"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643255"/>
                          <a:chOff x="703" y="8905"/>
                          <a:chExt cx="346" cy="1013"/>
                        </a:xfrm>
                      </wpg:grpSpPr>
                      <pic:pic xmlns:pic="http://schemas.openxmlformats.org/drawingml/2006/picture">
                        <pic:nvPicPr>
                          <pic:cNvPr id="237" name="Picture 17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03" y="8905"/>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7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03" y="9159"/>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17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703" y="9426"/>
                            <a:ext cx="159"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89F564" id="Group 170" o:spid="_x0000_s1026" style="position:absolute;margin-left:35.15pt;margin-top:445.25pt;width:17.3pt;height:50.65pt;z-index:-251623424;mso-position-horizontal-relative:page;mso-position-vertical-relative:page" coordorigin="703,8905" coordsize="346,1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27" type="#_x0000_t75" style="position:absolute;left:703;top:8905;width:34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">
                  <v:imagedata r:id="rId58" o:title=""/>
                </v:shape>
                <v:shape id="Picture 172" o:spid="_x0000_s1028" type="#_x0000_t75" style="position:absolute;left:703;top:9159;width:34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">
                  <v:imagedata r:id="rId58" o:title=""/>
                </v:shape>
                <v:shape id="Picture 171" o:spid="_x0000_s1029" type="#_x0000_t75" style="position:absolute;left:703;top:9426;width:159;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">
                  <v:imagedata r:id="rId59" o:title=""/>
                </v:shape>
                <w10:wrap anchorx="page" anchory="page"/>
              </v:group>
            </w:pict>
          </mc:Fallback>
        </mc:AlternateContent>
      </w:r>
      <w:bookmarkStart w:id="79" w:name="_bookmark78"/>
      <w:bookmarkEnd w:id="79"/>
      <w:r w:rsidR="002230DC">
        <w:rPr>
          <w:color w:val="211F1F"/>
          <w:spacing w:val="-2"/>
        </w:rPr>
        <w:t>TENDERERS</w:t>
      </w:r>
      <w:r w:rsidR="002230DC">
        <w:rPr>
          <w:color w:val="211F1F"/>
          <w:spacing w:val="-9"/>
        </w:rPr>
        <w:t xml:space="preserve"> </w:t>
      </w:r>
      <w:r w:rsidR="002230DC">
        <w:rPr>
          <w:color w:val="211F1F"/>
          <w:spacing w:val="-2"/>
        </w:rPr>
        <w:t>QUALIFICATION</w:t>
      </w:r>
      <w:r w:rsidR="002230DC">
        <w:rPr>
          <w:color w:val="211F1F"/>
          <w:spacing w:val="-12"/>
        </w:rPr>
        <w:t xml:space="preserve"> </w:t>
      </w:r>
      <w:r w:rsidR="002230DC">
        <w:rPr>
          <w:color w:val="211F1F"/>
          <w:spacing w:val="-1"/>
        </w:rPr>
        <w:t>WITHOUT</w:t>
      </w:r>
      <w:r w:rsidR="002230DC">
        <w:rPr>
          <w:color w:val="211F1F"/>
          <w:spacing w:val="-12"/>
        </w:rPr>
        <w:t xml:space="preserve"> </w:t>
      </w:r>
      <w:r w:rsidR="002230DC">
        <w:rPr>
          <w:color w:val="211F1F"/>
          <w:spacing w:val="-1"/>
        </w:rPr>
        <w:t>PREQUALIFICATION</w:t>
      </w:r>
    </w:p>
    <w:p w:rsidR="005B07CE" w:rsidRDefault="005B07CE">
      <w:pPr>
        <w:pStyle w:val="BodyText"/>
        <w:spacing w:before="2"/>
        <w:rPr>
          <w:b/>
          <w:sz w:val="24"/>
        </w:rPr>
      </w:pPr>
    </w:p>
    <w:p w:rsidR="005B07CE" w:rsidRDefault="002230DC">
      <w:pPr>
        <w:pStyle w:val="BodyText"/>
        <w:spacing w:line="230" w:lineRule="auto"/>
        <w:ind w:left="792" w:right="1434"/>
        <w:jc w:val="both"/>
      </w:pPr>
      <w:r>
        <w:t>To establish its qualiﬁcations to perform the contract in accordance with Section III, Evaluation and</w:t>
      </w:r>
      <w:r>
        <w:rPr>
          <w:spacing w:val="1"/>
        </w:rPr>
        <w:t xml:space="preserve"> </w:t>
      </w:r>
      <w:r>
        <w:t>Qualiﬁcation</w:t>
      </w:r>
      <w:r>
        <w:rPr>
          <w:spacing w:val="1"/>
        </w:rPr>
        <w:t xml:space="preserve"> </w:t>
      </w:r>
      <w:r>
        <w:t>Criteria</w:t>
      </w:r>
      <w:r>
        <w:rPr>
          <w:spacing w:val="1"/>
        </w:rPr>
        <w:t xml:space="preserve"> </w:t>
      </w:r>
      <w:r>
        <w:t>the</w:t>
      </w:r>
      <w:r>
        <w:rPr>
          <w:spacing w:val="1"/>
        </w:rPr>
        <w:t xml:space="preserve"> </w:t>
      </w:r>
      <w:r>
        <w:t>Tenderer</w:t>
      </w:r>
      <w:r>
        <w:rPr>
          <w:spacing w:val="1"/>
        </w:rPr>
        <w:t xml:space="preserve"> </w:t>
      </w:r>
      <w:r>
        <w:t>shall</w:t>
      </w:r>
      <w:r>
        <w:rPr>
          <w:spacing w:val="1"/>
        </w:rPr>
        <w:t xml:space="preserve"> </w:t>
      </w:r>
      <w:r>
        <w:t>provide</w:t>
      </w:r>
      <w:r>
        <w:rPr>
          <w:spacing w:val="1"/>
        </w:rPr>
        <w:t xml:space="preserve"> </w:t>
      </w:r>
      <w:r>
        <w:t>the</w:t>
      </w:r>
      <w:r>
        <w:rPr>
          <w:spacing w:val="1"/>
        </w:rPr>
        <w:t xml:space="preserve"> </w:t>
      </w:r>
      <w:r>
        <w:t>information</w:t>
      </w:r>
      <w:r>
        <w:rPr>
          <w:spacing w:val="1"/>
        </w:rPr>
        <w:t xml:space="preserve"> </w:t>
      </w:r>
      <w:r>
        <w:t>requested</w:t>
      </w:r>
      <w:r>
        <w:rPr>
          <w:spacing w:val="1"/>
        </w:rPr>
        <w:t xml:space="preserve"> </w:t>
      </w:r>
      <w:r>
        <w:t>in</w:t>
      </w:r>
      <w:r>
        <w:rPr>
          <w:spacing w:val="1"/>
        </w:rPr>
        <w:t xml:space="preserve"> </w:t>
      </w:r>
      <w:r>
        <w:t>the</w:t>
      </w:r>
      <w:r>
        <w:rPr>
          <w:spacing w:val="1"/>
        </w:rPr>
        <w:t xml:space="preserve"> </w:t>
      </w:r>
      <w:r>
        <w:t>corresponding</w:t>
      </w:r>
      <w:r>
        <w:rPr>
          <w:spacing w:val="1"/>
        </w:rPr>
        <w:t xml:space="preserve"> </w:t>
      </w:r>
      <w:r>
        <w:t>Information</w:t>
      </w:r>
      <w:r>
        <w:rPr>
          <w:spacing w:val="1"/>
        </w:rPr>
        <w:t xml:space="preserve"> </w:t>
      </w:r>
      <w:r>
        <w:t>Sheets included hereunder.</w:t>
      </w:r>
    </w:p>
    <w:p w:rsidR="005B07CE" w:rsidRDefault="005B07CE">
      <w:pPr>
        <w:pStyle w:val="BodyText"/>
        <w:rPr>
          <w:sz w:val="24"/>
        </w:rPr>
      </w:pPr>
    </w:p>
    <w:p w:rsidR="005B07CE" w:rsidRDefault="005B07CE">
      <w:pPr>
        <w:pStyle w:val="BodyText"/>
        <w:spacing w:before="6"/>
        <w:rPr>
          <w:sz w:val="25"/>
        </w:rPr>
      </w:pPr>
    </w:p>
    <w:p w:rsidR="005B07CE" w:rsidRDefault="002230DC" w:rsidP="00560043">
      <w:pPr>
        <w:pStyle w:val="Heading7"/>
        <w:numPr>
          <w:ilvl w:val="1"/>
          <w:numId w:val="25"/>
        </w:numPr>
        <w:tabs>
          <w:tab w:val="left" w:pos="1032"/>
        </w:tabs>
        <w:jc w:val="left"/>
        <w:rPr>
          <w:color w:val="211F1F"/>
        </w:rPr>
      </w:pPr>
      <w:bookmarkStart w:id="80" w:name="_bookmark79"/>
      <w:bookmarkEnd w:id="80"/>
      <w:r>
        <w:rPr>
          <w:color w:val="211F1F"/>
          <w:spacing w:val="-1"/>
        </w:rPr>
        <w:t>FORM</w:t>
      </w:r>
      <w:r>
        <w:rPr>
          <w:color w:val="211F1F"/>
          <w:spacing w:val="-12"/>
        </w:rPr>
        <w:t xml:space="preserve"> </w:t>
      </w:r>
      <w:r>
        <w:rPr>
          <w:color w:val="211F1F"/>
          <w:spacing w:val="-1"/>
        </w:rPr>
        <w:t>ELI</w:t>
      </w:r>
      <w:r>
        <w:rPr>
          <w:color w:val="211F1F"/>
          <w:spacing w:val="-12"/>
        </w:rPr>
        <w:t xml:space="preserve"> </w:t>
      </w:r>
      <w:r>
        <w:rPr>
          <w:color w:val="211F1F"/>
        </w:rPr>
        <w:t>-1.1</w:t>
      </w:r>
    </w:p>
    <w:p w:rsidR="005B07CE" w:rsidRDefault="005B07CE">
      <w:pPr>
        <w:pStyle w:val="BodyText"/>
        <w:spacing w:before="1"/>
        <w:rPr>
          <w:b/>
          <w:sz w:val="24"/>
        </w:rPr>
      </w:pPr>
    </w:p>
    <w:p w:rsidR="005B07CE" w:rsidRDefault="002230DC">
      <w:pPr>
        <w:spacing w:before="1"/>
        <w:ind w:left="792" w:right="9103"/>
        <w:rPr>
          <w:b/>
        </w:rPr>
      </w:pPr>
      <w:r>
        <w:rPr>
          <w:b/>
        </w:rPr>
        <w:t>Tenderer</w:t>
      </w:r>
      <w:r>
        <w:rPr>
          <w:b/>
          <w:spacing w:val="1"/>
        </w:rPr>
        <w:t xml:space="preserve"> </w:t>
      </w:r>
      <w:r>
        <w:rPr>
          <w:b/>
        </w:rPr>
        <w:t>InformationForm</w:t>
      </w:r>
    </w:p>
    <w:p w:rsidR="005B07CE" w:rsidRDefault="005B07CE">
      <w:pPr>
        <w:pStyle w:val="BodyText"/>
        <w:spacing w:before="9"/>
        <w:rPr>
          <w:b/>
          <w:sz w:val="19"/>
        </w:rPr>
      </w:pPr>
    </w:p>
    <w:p w:rsidR="005B07CE" w:rsidRDefault="002230DC">
      <w:pPr>
        <w:pStyle w:val="BodyText"/>
        <w:tabs>
          <w:tab w:val="left" w:pos="6512"/>
          <w:tab w:val="left" w:pos="6591"/>
        </w:tabs>
        <w:spacing w:before="1" w:after="7" w:line="453" w:lineRule="auto"/>
        <w:ind w:left="792" w:right="4987"/>
      </w:pPr>
      <w:r>
        <w:t>Date:</w:t>
      </w:r>
      <w:r>
        <w:rPr>
          <w:u w:val="single" w:color="201E1F"/>
        </w:rPr>
        <w:tab/>
      </w:r>
      <w:r>
        <w:rPr>
          <w:u w:val="single" w:color="201E1F"/>
        </w:rPr>
        <w:tab/>
      </w:r>
      <w:r>
        <w:t xml:space="preserve"> ITT</w:t>
      </w:r>
      <w:r>
        <w:rPr>
          <w:spacing w:val="-2"/>
        </w:rPr>
        <w:t xml:space="preserve"> </w:t>
      </w:r>
      <w:r>
        <w:t>No.</w:t>
      </w:r>
      <w:r>
        <w:rPr>
          <w:spacing w:val="-3"/>
        </w:rPr>
        <w:t xml:space="preserve"> </w:t>
      </w:r>
      <w:r>
        <w:t>and</w:t>
      </w:r>
      <w:r>
        <w:rPr>
          <w:spacing w:val="-2"/>
        </w:rPr>
        <w:t xml:space="preserve"> </w:t>
      </w:r>
      <w:r>
        <w:t>title:</w:t>
      </w:r>
      <w:r>
        <w:rPr>
          <w:u w:val="single" w:color="201E1F"/>
        </w:rPr>
        <w:t xml:space="preserve"> </w:t>
      </w:r>
      <w:r>
        <w:rPr>
          <w:u w:val="single" w:color="201E1F"/>
        </w:rPr>
        <w:tab/>
      </w:r>
      <w:r>
        <w:rPr>
          <w:u w:val="single" w:color="201E1F"/>
        </w:rPr>
        <w:tab/>
      </w:r>
    </w:p>
    <w:tbl>
      <w:tblPr>
        <w:tblW w:w="0" w:type="auto"/>
        <w:tblInd w:w="6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283"/>
      </w:tblGrid>
      <w:tr w:rsidR="005B07CE">
        <w:trPr>
          <w:trHeight w:val="254"/>
        </w:trPr>
        <w:tc>
          <w:tcPr>
            <w:tcW w:w="9283" w:type="dxa"/>
          </w:tcPr>
          <w:p w:rsidR="005B07CE" w:rsidRDefault="002230DC">
            <w:pPr>
              <w:pStyle w:val="TableParagraph"/>
              <w:spacing w:line="234" w:lineRule="exact"/>
              <w:ind w:left="2"/>
              <w:rPr>
                <w:rFonts w:ascii="Times New Roman"/>
              </w:rPr>
            </w:pPr>
            <w:r>
              <w:rPr>
                <w:rFonts w:ascii="Times New Roman"/>
                <w:spacing w:val="-2"/>
              </w:rPr>
              <w:t>Tenderer's</w:t>
            </w:r>
            <w:r>
              <w:rPr>
                <w:rFonts w:ascii="Times New Roman"/>
                <w:spacing w:val="-10"/>
              </w:rPr>
              <w:t xml:space="preserve"> </w:t>
            </w:r>
            <w:r>
              <w:rPr>
                <w:rFonts w:ascii="Times New Roman"/>
                <w:spacing w:val="-1"/>
              </w:rPr>
              <w:t>name</w:t>
            </w:r>
          </w:p>
        </w:tc>
      </w:tr>
      <w:tr w:rsidR="005B07CE">
        <w:trPr>
          <w:trHeight w:val="252"/>
        </w:trPr>
        <w:tc>
          <w:tcPr>
            <w:tcW w:w="9283" w:type="dxa"/>
          </w:tcPr>
          <w:p w:rsidR="005B07CE" w:rsidRDefault="002230DC">
            <w:pPr>
              <w:pStyle w:val="TableParagraph"/>
              <w:spacing w:line="232" w:lineRule="exact"/>
              <w:ind w:left="2"/>
              <w:rPr>
                <w:rFonts w:ascii="Times New Roman"/>
              </w:rPr>
            </w:pPr>
            <w:r>
              <w:rPr>
                <w:rFonts w:ascii="Times New Roman"/>
                <w:spacing w:val="-5"/>
              </w:rPr>
              <w:t>In case of</w:t>
            </w:r>
            <w:r>
              <w:rPr>
                <w:rFonts w:ascii="Times New Roman"/>
                <w:spacing w:val="-4"/>
              </w:rPr>
              <w:t xml:space="preserve"> </w:t>
            </w:r>
            <w:r>
              <w:rPr>
                <w:rFonts w:ascii="Times New Roman"/>
                <w:spacing w:val="-5"/>
              </w:rPr>
              <w:t>Joint</w:t>
            </w:r>
            <w:r>
              <w:rPr>
                <w:rFonts w:ascii="Times New Roman"/>
                <w:spacing w:val="-3"/>
              </w:rPr>
              <w:t xml:space="preserve"> </w:t>
            </w:r>
            <w:r>
              <w:rPr>
                <w:rFonts w:ascii="Times New Roman"/>
                <w:spacing w:val="-5"/>
              </w:rPr>
              <w:t>Venture</w:t>
            </w:r>
            <w:r>
              <w:rPr>
                <w:rFonts w:ascii="Times New Roman"/>
                <w:spacing w:val="-7"/>
              </w:rPr>
              <w:t xml:space="preserve"> </w:t>
            </w:r>
            <w:r>
              <w:rPr>
                <w:rFonts w:ascii="Times New Roman"/>
                <w:spacing w:val="-5"/>
              </w:rPr>
              <w:t xml:space="preserve">(JV), </w:t>
            </w:r>
            <w:r>
              <w:rPr>
                <w:rFonts w:ascii="Times New Roman"/>
                <w:spacing w:val="-4"/>
              </w:rPr>
              <w:t>name</w:t>
            </w:r>
            <w:r>
              <w:rPr>
                <w:rFonts w:ascii="Times New Roman"/>
                <w:spacing w:val="-18"/>
              </w:rPr>
              <w:t xml:space="preserve"> </w:t>
            </w:r>
            <w:r>
              <w:rPr>
                <w:rFonts w:ascii="Times New Roman"/>
                <w:spacing w:val="-4"/>
              </w:rPr>
              <w:t>of</w:t>
            </w:r>
            <w:r>
              <w:rPr>
                <w:rFonts w:ascii="Times New Roman"/>
                <w:spacing w:val="-19"/>
              </w:rPr>
              <w:t xml:space="preserve"> </w:t>
            </w:r>
            <w:r>
              <w:rPr>
                <w:rFonts w:ascii="Times New Roman"/>
                <w:spacing w:val="-4"/>
              </w:rPr>
              <w:t>each</w:t>
            </w:r>
            <w:r>
              <w:rPr>
                <w:rFonts w:ascii="Times New Roman"/>
                <w:spacing w:val="-22"/>
              </w:rPr>
              <w:t xml:space="preserve"> </w:t>
            </w:r>
            <w:r>
              <w:rPr>
                <w:rFonts w:ascii="Times New Roman"/>
                <w:spacing w:val="-4"/>
              </w:rPr>
              <w:t>member:</w:t>
            </w:r>
          </w:p>
        </w:tc>
      </w:tr>
      <w:tr w:rsidR="005B07CE">
        <w:trPr>
          <w:trHeight w:val="506"/>
        </w:trPr>
        <w:tc>
          <w:tcPr>
            <w:tcW w:w="9283" w:type="dxa"/>
          </w:tcPr>
          <w:p w:rsidR="005B07CE" w:rsidRDefault="002230DC">
            <w:pPr>
              <w:pStyle w:val="TableParagraph"/>
              <w:spacing w:line="242" w:lineRule="exact"/>
              <w:ind w:left="2"/>
              <w:rPr>
                <w:rFonts w:ascii="Times New Roman"/>
              </w:rPr>
            </w:pPr>
            <w:r>
              <w:rPr>
                <w:rFonts w:ascii="Times New Roman"/>
                <w:spacing w:val="-8"/>
              </w:rPr>
              <w:t>Tenderer's</w:t>
            </w:r>
            <w:r>
              <w:rPr>
                <w:rFonts w:ascii="Times New Roman"/>
                <w:spacing w:val="-14"/>
              </w:rPr>
              <w:t xml:space="preserve"> </w:t>
            </w:r>
            <w:r>
              <w:rPr>
                <w:rFonts w:ascii="Times New Roman"/>
                <w:spacing w:val="-8"/>
              </w:rPr>
              <w:t>actual</w:t>
            </w:r>
            <w:r>
              <w:rPr>
                <w:rFonts w:ascii="Times New Roman"/>
                <w:spacing w:val="-13"/>
              </w:rPr>
              <w:t xml:space="preserve"> </w:t>
            </w:r>
            <w:r>
              <w:rPr>
                <w:rFonts w:ascii="Times New Roman"/>
                <w:spacing w:val="-8"/>
              </w:rPr>
              <w:t>or</w:t>
            </w:r>
            <w:r>
              <w:rPr>
                <w:rFonts w:ascii="Times New Roman"/>
                <w:spacing w:val="-15"/>
              </w:rPr>
              <w:t xml:space="preserve"> </w:t>
            </w:r>
            <w:r>
              <w:rPr>
                <w:rFonts w:ascii="Times New Roman"/>
                <w:spacing w:val="-8"/>
              </w:rPr>
              <w:t>intended</w:t>
            </w:r>
            <w:r>
              <w:rPr>
                <w:rFonts w:ascii="Times New Roman"/>
                <w:spacing w:val="-16"/>
              </w:rPr>
              <w:t xml:space="preserve"> </w:t>
            </w:r>
            <w:r>
              <w:rPr>
                <w:rFonts w:ascii="Times New Roman"/>
                <w:spacing w:val="-7"/>
              </w:rPr>
              <w:t>country</w:t>
            </w:r>
            <w:r>
              <w:rPr>
                <w:rFonts w:ascii="Times New Roman"/>
                <w:spacing w:val="-18"/>
              </w:rPr>
              <w:t xml:space="preserve"> </w:t>
            </w:r>
            <w:r>
              <w:rPr>
                <w:rFonts w:ascii="Times New Roman"/>
                <w:spacing w:val="-7"/>
              </w:rPr>
              <w:t>of</w:t>
            </w:r>
            <w:r>
              <w:rPr>
                <w:rFonts w:ascii="Times New Roman"/>
                <w:spacing w:val="-19"/>
              </w:rPr>
              <w:t xml:space="preserve"> </w:t>
            </w:r>
            <w:r>
              <w:rPr>
                <w:rFonts w:ascii="Times New Roman"/>
                <w:spacing w:val="-7"/>
              </w:rPr>
              <w:t>registration:</w:t>
            </w:r>
          </w:p>
          <w:p w:rsidR="005B07CE" w:rsidRDefault="002230DC">
            <w:pPr>
              <w:pStyle w:val="TableParagraph"/>
              <w:spacing w:before="1" w:line="243" w:lineRule="exact"/>
              <w:ind w:left="2"/>
              <w:rPr>
                <w:rFonts w:ascii="Times New Roman"/>
                <w:i/>
              </w:rPr>
            </w:pPr>
            <w:r>
              <w:rPr>
                <w:rFonts w:ascii="Times New Roman"/>
                <w:i/>
              </w:rPr>
              <w:t>[indicate</w:t>
            </w:r>
            <w:r>
              <w:rPr>
                <w:rFonts w:ascii="Times New Roman"/>
                <w:i/>
                <w:spacing w:val="45"/>
              </w:rPr>
              <w:t xml:space="preserve"> </w:t>
            </w:r>
            <w:r>
              <w:rPr>
                <w:rFonts w:ascii="Times New Roman"/>
                <w:i/>
              </w:rPr>
              <w:t>country</w:t>
            </w:r>
            <w:r>
              <w:rPr>
                <w:rFonts w:ascii="Times New Roman"/>
                <w:i/>
                <w:spacing w:val="46"/>
              </w:rPr>
              <w:t xml:space="preserve"> </w:t>
            </w:r>
            <w:r>
              <w:rPr>
                <w:rFonts w:ascii="Times New Roman"/>
                <w:i/>
              </w:rPr>
              <w:t>of</w:t>
            </w:r>
            <w:r>
              <w:rPr>
                <w:rFonts w:ascii="Times New Roman"/>
                <w:i/>
                <w:spacing w:val="47"/>
              </w:rPr>
              <w:t xml:space="preserve"> </w:t>
            </w:r>
            <w:r>
              <w:rPr>
                <w:rFonts w:ascii="Times New Roman"/>
                <w:i/>
              </w:rPr>
              <w:t>Constitution]</w:t>
            </w:r>
          </w:p>
        </w:tc>
      </w:tr>
      <w:tr w:rsidR="005B07CE">
        <w:trPr>
          <w:trHeight w:val="506"/>
        </w:trPr>
        <w:tc>
          <w:tcPr>
            <w:tcW w:w="9283" w:type="dxa"/>
          </w:tcPr>
          <w:p w:rsidR="005B07CE" w:rsidRDefault="002230DC">
            <w:pPr>
              <w:pStyle w:val="TableParagraph"/>
              <w:spacing w:line="242" w:lineRule="exact"/>
              <w:ind w:left="2"/>
              <w:rPr>
                <w:rFonts w:ascii="Times New Roman"/>
              </w:rPr>
            </w:pPr>
            <w:r>
              <w:rPr>
                <w:rFonts w:ascii="Times New Roman"/>
                <w:spacing w:val="-8"/>
              </w:rPr>
              <w:t>Tenderer's</w:t>
            </w:r>
            <w:r>
              <w:rPr>
                <w:rFonts w:ascii="Times New Roman"/>
                <w:spacing w:val="-14"/>
              </w:rPr>
              <w:t xml:space="preserve"> </w:t>
            </w:r>
            <w:r>
              <w:rPr>
                <w:rFonts w:ascii="Times New Roman"/>
                <w:spacing w:val="-8"/>
              </w:rPr>
              <w:t>actual</w:t>
            </w:r>
            <w:r>
              <w:rPr>
                <w:rFonts w:ascii="Times New Roman"/>
                <w:spacing w:val="-13"/>
              </w:rPr>
              <w:t xml:space="preserve"> </w:t>
            </w:r>
            <w:r>
              <w:rPr>
                <w:rFonts w:ascii="Times New Roman"/>
                <w:spacing w:val="-8"/>
              </w:rPr>
              <w:t>or</w:t>
            </w:r>
            <w:r>
              <w:rPr>
                <w:rFonts w:ascii="Times New Roman"/>
                <w:spacing w:val="-15"/>
              </w:rPr>
              <w:t xml:space="preserve"> </w:t>
            </w:r>
            <w:r>
              <w:rPr>
                <w:rFonts w:ascii="Times New Roman"/>
                <w:spacing w:val="-8"/>
              </w:rPr>
              <w:t>intended</w:t>
            </w:r>
            <w:r>
              <w:rPr>
                <w:rFonts w:ascii="Times New Roman"/>
                <w:spacing w:val="-18"/>
              </w:rPr>
              <w:t xml:space="preserve"> </w:t>
            </w:r>
            <w:r>
              <w:rPr>
                <w:rFonts w:ascii="Times New Roman"/>
                <w:spacing w:val="-7"/>
              </w:rPr>
              <w:t>year</w:t>
            </w:r>
            <w:r>
              <w:rPr>
                <w:rFonts w:ascii="Times New Roman"/>
                <w:spacing w:val="-10"/>
              </w:rPr>
              <w:t xml:space="preserve"> </w:t>
            </w:r>
            <w:r>
              <w:rPr>
                <w:rFonts w:ascii="Times New Roman"/>
                <w:spacing w:val="-7"/>
              </w:rPr>
              <w:t>of</w:t>
            </w:r>
            <w:r>
              <w:rPr>
                <w:rFonts w:ascii="Times New Roman"/>
                <w:spacing w:val="-18"/>
              </w:rPr>
              <w:t xml:space="preserve"> </w:t>
            </w:r>
            <w:r>
              <w:rPr>
                <w:rFonts w:ascii="Times New Roman"/>
                <w:spacing w:val="-7"/>
              </w:rPr>
              <w:t>incorporation:</w:t>
            </w:r>
          </w:p>
        </w:tc>
      </w:tr>
      <w:tr w:rsidR="005B07CE">
        <w:trPr>
          <w:trHeight w:val="506"/>
        </w:trPr>
        <w:tc>
          <w:tcPr>
            <w:tcW w:w="9283" w:type="dxa"/>
          </w:tcPr>
          <w:p w:rsidR="005B07CE" w:rsidRDefault="002230DC">
            <w:pPr>
              <w:pStyle w:val="TableParagraph"/>
              <w:spacing w:line="242" w:lineRule="exact"/>
              <w:ind w:left="2"/>
              <w:rPr>
                <w:rFonts w:ascii="Times New Roman"/>
              </w:rPr>
            </w:pPr>
            <w:r>
              <w:rPr>
                <w:rFonts w:ascii="Times New Roman"/>
                <w:spacing w:val="-2"/>
              </w:rPr>
              <w:t>Tenderer's</w:t>
            </w:r>
            <w:r>
              <w:rPr>
                <w:rFonts w:ascii="Times New Roman"/>
                <w:spacing w:val="-6"/>
              </w:rPr>
              <w:t xml:space="preserve"> </w:t>
            </w:r>
            <w:r>
              <w:rPr>
                <w:rFonts w:ascii="Times New Roman"/>
                <w:spacing w:val="-2"/>
              </w:rPr>
              <w:t>legal</w:t>
            </w:r>
            <w:r>
              <w:rPr>
                <w:rFonts w:ascii="Times New Roman"/>
                <w:spacing w:val="-5"/>
              </w:rPr>
              <w:t xml:space="preserve"> </w:t>
            </w:r>
            <w:r>
              <w:rPr>
                <w:rFonts w:ascii="Times New Roman"/>
                <w:spacing w:val="-2"/>
              </w:rPr>
              <w:t>address</w:t>
            </w:r>
            <w:r>
              <w:rPr>
                <w:rFonts w:ascii="Times New Roman"/>
                <w:spacing w:val="-5"/>
              </w:rPr>
              <w:t xml:space="preserve"> </w:t>
            </w:r>
            <w:r>
              <w:rPr>
                <w:rFonts w:ascii="Times New Roman"/>
                <w:spacing w:val="-2"/>
              </w:rPr>
              <w:t>[in</w:t>
            </w:r>
            <w:r>
              <w:rPr>
                <w:rFonts w:ascii="Times New Roman"/>
                <w:spacing w:val="-10"/>
              </w:rPr>
              <w:t xml:space="preserve"> </w:t>
            </w:r>
            <w:r>
              <w:rPr>
                <w:rFonts w:ascii="Times New Roman"/>
                <w:spacing w:val="-2"/>
              </w:rPr>
              <w:t>country</w:t>
            </w:r>
            <w:r>
              <w:rPr>
                <w:rFonts w:ascii="Times New Roman"/>
                <w:spacing w:val="-8"/>
              </w:rPr>
              <w:t xml:space="preserve"> </w:t>
            </w:r>
            <w:r>
              <w:rPr>
                <w:rFonts w:ascii="Times New Roman"/>
                <w:spacing w:val="-2"/>
              </w:rPr>
              <w:t>of registration]:</w:t>
            </w:r>
          </w:p>
        </w:tc>
      </w:tr>
      <w:tr w:rsidR="005B07CE">
        <w:trPr>
          <w:trHeight w:val="1264"/>
        </w:trPr>
        <w:tc>
          <w:tcPr>
            <w:tcW w:w="9283" w:type="dxa"/>
          </w:tcPr>
          <w:p w:rsidR="005B07CE" w:rsidRDefault="002230DC">
            <w:pPr>
              <w:pStyle w:val="TableParagraph"/>
              <w:tabs>
                <w:tab w:val="left" w:pos="4673"/>
              </w:tabs>
              <w:spacing w:line="230" w:lineRule="auto"/>
              <w:ind w:left="2" w:right="4602"/>
              <w:rPr>
                <w:rFonts w:ascii="Times New Roman"/>
              </w:rPr>
            </w:pPr>
            <w:r>
              <w:rPr>
                <w:rFonts w:ascii="Times New Roman"/>
              </w:rPr>
              <w:t>Tenderer's authorized representative information</w:t>
            </w:r>
            <w:r>
              <w:rPr>
                <w:rFonts w:ascii="Times New Roman"/>
                <w:spacing w:val="1"/>
              </w:rPr>
              <w:t xml:space="preserve"> </w:t>
            </w:r>
            <w:r>
              <w:rPr>
                <w:rFonts w:ascii="Times New Roman"/>
              </w:rPr>
              <w:t>Name:</w:t>
            </w:r>
            <w:r>
              <w:rPr>
                <w:rFonts w:ascii="Times New Roman"/>
                <w:u w:val="single"/>
              </w:rPr>
              <w:tab/>
            </w:r>
            <w:r>
              <w:rPr>
                <w:rFonts w:ascii="Times New Roman"/>
              </w:rPr>
              <w:t xml:space="preserve"> Address:</w:t>
            </w:r>
          </w:p>
          <w:p w:rsidR="005B07CE" w:rsidRDefault="002230DC">
            <w:pPr>
              <w:pStyle w:val="TableParagraph"/>
              <w:tabs>
                <w:tab w:val="left" w:pos="4673"/>
                <w:tab w:val="left" w:pos="4774"/>
              </w:tabs>
              <w:spacing w:line="242" w:lineRule="auto"/>
              <w:ind w:left="2" w:right="4501"/>
              <w:rPr>
                <w:rFonts w:ascii="Times New Roman"/>
              </w:rPr>
            </w:pPr>
            <w:r>
              <w:rPr>
                <w:rFonts w:ascii="Times New Roman"/>
                <w:spacing w:val="-2"/>
              </w:rPr>
              <w:t>Telephone/Fax</w:t>
            </w:r>
            <w:r>
              <w:rPr>
                <w:rFonts w:ascii="Times New Roman"/>
                <w:spacing w:val="-12"/>
              </w:rPr>
              <w:t xml:space="preserve"> </w:t>
            </w:r>
            <w:r>
              <w:rPr>
                <w:rFonts w:ascii="Times New Roman"/>
                <w:spacing w:val="-2"/>
              </w:rPr>
              <w:t>numbers:</w:t>
            </w:r>
            <w:r>
              <w:rPr>
                <w:rFonts w:ascii="Times New Roman"/>
                <w:spacing w:val="-4"/>
              </w:rPr>
              <w:t xml:space="preserve"> </w:t>
            </w:r>
            <w:r>
              <w:rPr>
                <w:rFonts w:ascii="Times New Roman"/>
                <w:u w:val="single"/>
              </w:rPr>
              <w:t xml:space="preserve"> </w:t>
            </w:r>
            <w:r>
              <w:rPr>
                <w:rFonts w:ascii="Times New Roman"/>
                <w:u w:val="single"/>
              </w:rPr>
              <w:tab/>
            </w:r>
            <w:r>
              <w:rPr>
                <w:rFonts w:ascii="Times New Roman"/>
                <w:u w:val="single"/>
              </w:rPr>
              <w:tab/>
            </w:r>
            <w:r>
              <w:rPr>
                <w:rFonts w:ascii="Times New Roman"/>
              </w:rPr>
              <w:t xml:space="preserve"> </w:t>
            </w:r>
            <w:r>
              <w:rPr>
                <w:rFonts w:ascii="Times New Roman"/>
                <w:spacing w:val="-7"/>
              </w:rPr>
              <w:t xml:space="preserve">                                                  </w:t>
            </w:r>
            <w:r>
              <w:rPr>
                <w:rFonts w:ascii="Times New Roman"/>
                <w:spacing w:val="20"/>
              </w:rPr>
              <w:t xml:space="preserve"> </w:t>
            </w:r>
            <w:r>
              <w:rPr>
                <w:rFonts w:ascii="Times New Roman"/>
                <w:spacing w:val="-7"/>
              </w:rPr>
              <w:t>E-mail</w:t>
            </w:r>
            <w:r>
              <w:rPr>
                <w:rFonts w:ascii="Times New Roman"/>
                <w:spacing w:val="-8"/>
              </w:rPr>
              <w:t xml:space="preserve"> </w:t>
            </w:r>
            <w:r>
              <w:rPr>
                <w:rFonts w:ascii="Times New Roman"/>
                <w:spacing w:val="-6"/>
              </w:rPr>
              <w:t>address:</w:t>
            </w:r>
            <w:r>
              <w:rPr>
                <w:rFonts w:ascii="Times New Roman"/>
                <w:spacing w:val="-11"/>
              </w:rPr>
              <w:t xml:space="preserve"> </w:t>
            </w:r>
            <w:r>
              <w:rPr>
                <w:rFonts w:ascii="Times New Roman"/>
                <w:u w:val="single"/>
              </w:rPr>
              <w:t xml:space="preserve"> </w:t>
            </w:r>
            <w:r>
              <w:rPr>
                <w:rFonts w:ascii="Times New Roman"/>
                <w:u w:val="single"/>
              </w:rPr>
              <w:tab/>
            </w:r>
          </w:p>
        </w:tc>
      </w:tr>
      <w:tr w:rsidR="005B07CE">
        <w:trPr>
          <w:trHeight w:val="2820"/>
        </w:trPr>
        <w:tc>
          <w:tcPr>
            <w:tcW w:w="9283" w:type="dxa"/>
          </w:tcPr>
          <w:p w:rsidR="005B07CE" w:rsidRDefault="002230DC" w:rsidP="00560043">
            <w:pPr>
              <w:pStyle w:val="TableParagraph"/>
              <w:numPr>
                <w:ilvl w:val="0"/>
                <w:numId w:val="23"/>
              </w:numPr>
              <w:tabs>
                <w:tab w:val="left" w:pos="216"/>
              </w:tabs>
              <w:spacing w:line="238" w:lineRule="exact"/>
              <w:rPr>
                <w:rFonts w:ascii="Times New Roman"/>
              </w:rPr>
            </w:pPr>
            <w:r>
              <w:rPr>
                <w:rFonts w:ascii="Times New Roman"/>
                <w:spacing w:val="-1"/>
              </w:rPr>
              <w:t>Attached</w:t>
            </w:r>
            <w:r>
              <w:rPr>
                <w:rFonts w:ascii="Times New Roman"/>
                <w:spacing w:val="-13"/>
              </w:rPr>
              <w:t xml:space="preserve"> </w:t>
            </w:r>
            <w:r>
              <w:rPr>
                <w:rFonts w:ascii="Times New Roman"/>
                <w:spacing w:val="-1"/>
              </w:rPr>
              <w:t>are</w:t>
            </w:r>
            <w:r>
              <w:rPr>
                <w:rFonts w:ascii="Times New Roman"/>
                <w:spacing w:val="-13"/>
              </w:rPr>
              <w:t xml:space="preserve"> </w:t>
            </w:r>
            <w:r>
              <w:rPr>
                <w:rFonts w:ascii="Times New Roman"/>
                <w:spacing w:val="-1"/>
              </w:rPr>
              <w:t>copies</w:t>
            </w:r>
            <w:r>
              <w:rPr>
                <w:rFonts w:ascii="Times New Roman"/>
                <w:spacing w:val="-12"/>
              </w:rPr>
              <w:t xml:space="preserve"> </w:t>
            </w:r>
            <w:r>
              <w:rPr>
                <w:rFonts w:ascii="Times New Roman"/>
                <w:spacing w:val="-1"/>
              </w:rPr>
              <w:t>of</w:t>
            </w:r>
            <w:r>
              <w:rPr>
                <w:rFonts w:ascii="Times New Roman"/>
                <w:spacing w:val="-12"/>
              </w:rPr>
              <w:t xml:space="preserve"> </w:t>
            </w:r>
            <w:r>
              <w:rPr>
                <w:rFonts w:ascii="Times New Roman"/>
                <w:spacing w:val="-1"/>
              </w:rPr>
              <w:t>original</w:t>
            </w:r>
            <w:r>
              <w:rPr>
                <w:rFonts w:ascii="Times New Roman"/>
                <w:spacing w:val="-12"/>
              </w:rPr>
              <w:t xml:space="preserve"> </w:t>
            </w:r>
            <w:r>
              <w:rPr>
                <w:rFonts w:ascii="Times New Roman"/>
              </w:rPr>
              <w:t>documents</w:t>
            </w:r>
            <w:r>
              <w:rPr>
                <w:rFonts w:ascii="Times New Roman"/>
                <w:spacing w:val="-12"/>
              </w:rPr>
              <w:t xml:space="preserve"> </w:t>
            </w:r>
            <w:r>
              <w:rPr>
                <w:rFonts w:ascii="Times New Roman"/>
              </w:rPr>
              <w:t>of</w:t>
            </w:r>
          </w:p>
          <w:p w:rsidR="005B07CE" w:rsidRDefault="002230DC">
            <w:pPr>
              <w:pStyle w:val="TableParagraph"/>
              <w:spacing w:before="6" w:line="228" w:lineRule="auto"/>
              <w:ind w:left="2" w:right="507" w:firstLine="283"/>
              <w:rPr>
                <w:rFonts w:ascii="Times New Roman"/>
              </w:rPr>
            </w:pPr>
            <w:r>
              <w:rPr>
                <w:rFonts w:ascii="Times New Roman"/>
                <w:spacing w:val="-2"/>
              </w:rPr>
              <w:t>Articles</w:t>
            </w:r>
            <w:r>
              <w:rPr>
                <w:rFonts w:ascii="Times New Roman"/>
                <w:spacing w:val="-10"/>
              </w:rPr>
              <w:t xml:space="preserve"> </w:t>
            </w:r>
            <w:r>
              <w:rPr>
                <w:rFonts w:ascii="Times New Roman"/>
                <w:spacing w:val="-2"/>
              </w:rPr>
              <w:t>of</w:t>
            </w:r>
            <w:r>
              <w:rPr>
                <w:rFonts w:ascii="Times New Roman"/>
                <w:spacing w:val="-9"/>
              </w:rPr>
              <w:t xml:space="preserve"> </w:t>
            </w:r>
            <w:r>
              <w:rPr>
                <w:rFonts w:ascii="Times New Roman"/>
                <w:spacing w:val="-2"/>
              </w:rPr>
              <w:t>Incorporation</w:t>
            </w:r>
            <w:r>
              <w:rPr>
                <w:rFonts w:ascii="Times New Roman"/>
                <w:spacing w:val="-11"/>
              </w:rPr>
              <w:t xml:space="preserve"> </w:t>
            </w:r>
            <w:r>
              <w:rPr>
                <w:rFonts w:ascii="Times New Roman"/>
                <w:spacing w:val="-2"/>
              </w:rPr>
              <w:t>(or</w:t>
            </w:r>
            <w:r>
              <w:rPr>
                <w:rFonts w:ascii="Times New Roman"/>
                <w:spacing w:val="-11"/>
              </w:rPr>
              <w:t xml:space="preserve"> </w:t>
            </w:r>
            <w:r>
              <w:rPr>
                <w:rFonts w:ascii="Times New Roman"/>
                <w:spacing w:val="-2"/>
              </w:rPr>
              <w:t>equivalent</w:t>
            </w:r>
            <w:r>
              <w:rPr>
                <w:rFonts w:ascii="Times New Roman"/>
                <w:spacing w:val="-9"/>
              </w:rPr>
              <w:t xml:space="preserve"> </w:t>
            </w:r>
            <w:r>
              <w:rPr>
                <w:rFonts w:ascii="Times New Roman"/>
                <w:spacing w:val="-2"/>
              </w:rPr>
              <w:t>documents</w:t>
            </w:r>
            <w:r>
              <w:rPr>
                <w:rFonts w:ascii="Times New Roman"/>
                <w:spacing w:val="-9"/>
              </w:rPr>
              <w:t xml:space="preserve"> </w:t>
            </w:r>
            <w:r>
              <w:rPr>
                <w:rFonts w:ascii="Times New Roman"/>
                <w:spacing w:val="-1"/>
              </w:rPr>
              <w:t>of</w:t>
            </w:r>
            <w:r>
              <w:rPr>
                <w:rFonts w:ascii="Times New Roman"/>
                <w:spacing w:val="-9"/>
              </w:rPr>
              <w:t xml:space="preserve"> </w:t>
            </w:r>
            <w:r>
              <w:rPr>
                <w:rFonts w:ascii="Times New Roman"/>
                <w:spacing w:val="-1"/>
              </w:rPr>
              <w:t>constitution</w:t>
            </w:r>
            <w:r>
              <w:rPr>
                <w:rFonts w:ascii="Times New Roman"/>
                <w:spacing w:val="-10"/>
              </w:rPr>
              <w:t xml:space="preserve"> </w:t>
            </w:r>
            <w:r>
              <w:rPr>
                <w:rFonts w:ascii="Times New Roman"/>
                <w:spacing w:val="-1"/>
              </w:rPr>
              <w:t>or</w:t>
            </w:r>
            <w:r>
              <w:rPr>
                <w:rFonts w:ascii="Times New Roman"/>
                <w:spacing w:val="-8"/>
              </w:rPr>
              <w:t xml:space="preserve"> </w:t>
            </w:r>
            <w:r>
              <w:rPr>
                <w:rFonts w:ascii="Times New Roman"/>
                <w:spacing w:val="-1"/>
              </w:rPr>
              <w:t>association),</w:t>
            </w:r>
            <w:r>
              <w:rPr>
                <w:rFonts w:ascii="Times New Roman"/>
                <w:spacing w:val="-9"/>
              </w:rPr>
              <w:t xml:space="preserve"> </w:t>
            </w:r>
            <w:r>
              <w:rPr>
                <w:rFonts w:ascii="Times New Roman"/>
                <w:spacing w:val="-1"/>
              </w:rPr>
              <w:t>and/or</w:t>
            </w:r>
            <w:r>
              <w:rPr>
                <w:rFonts w:ascii="Times New Roman"/>
                <w:spacing w:val="-52"/>
              </w:rPr>
              <w:t xml:space="preserve"> </w:t>
            </w:r>
            <w:r>
              <w:rPr>
                <w:rFonts w:ascii="Times New Roman"/>
                <w:spacing w:val="-6"/>
              </w:rPr>
              <w:t>documents</w:t>
            </w:r>
            <w:r>
              <w:rPr>
                <w:rFonts w:ascii="Times New Roman"/>
                <w:spacing w:val="-5"/>
              </w:rPr>
              <w:t xml:space="preserve"> </w:t>
            </w:r>
            <w:r>
              <w:rPr>
                <w:rFonts w:ascii="Times New Roman"/>
                <w:spacing w:val="-6"/>
              </w:rPr>
              <w:t>of</w:t>
            </w:r>
            <w:r>
              <w:rPr>
                <w:rFonts w:ascii="Times New Roman"/>
                <w:spacing w:val="-4"/>
              </w:rPr>
              <w:t xml:space="preserve"> </w:t>
            </w:r>
            <w:r>
              <w:rPr>
                <w:rFonts w:ascii="Times New Roman"/>
                <w:spacing w:val="-6"/>
              </w:rPr>
              <w:t>registration</w:t>
            </w:r>
            <w:r>
              <w:rPr>
                <w:rFonts w:ascii="Times New Roman"/>
                <w:spacing w:val="-5"/>
              </w:rPr>
              <w:t xml:space="preserve"> of</w:t>
            </w:r>
            <w:r>
              <w:rPr>
                <w:rFonts w:ascii="Times New Roman"/>
                <w:spacing w:val="-9"/>
              </w:rPr>
              <w:t xml:space="preserve"> </w:t>
            </w:r>
            <w:r>
              <w:rPr>
                <w:rFonts w:ascii="Times New Roman"/>
                <w:spacing w:val="-5"/>
              </w:rPr>
              <w:t>the</w:t>
            </w:r>
            <w:r>
              <w:rPr>
                <w:rFonts w:ascii="Times New Roman"/>
                <w:spacing w:val="-16"/>
              </w:rPr>
              <w:t xml:space="preserve"> </w:t>
            </w:r>
            <w:r>
              <w:rPr>
                <w:rFonts w:ascii="Times New Roman"/>
                <w:spacing w:val="-5"/>
              </w:rPr>
              <w:t>legal</w:t>
            </w:r>
            <w:r>
              <w:rPr>
                <w:rFonts w:ascii="Times New Roman"/>
                <w:spacing w:val="-14"/>
              </w:rPr>
              <w:t xml:space="preserve"> </w:t>
            </w:r>
            <w:r>
              <w:rPr>
                <w:rFonts w:ascii="Times New Roman"/>
                <w:spacing w:val="-5"/>
              </w:rPr>
              <w:t>entity</w:t>
            </w:r>
            <w:r>
              <w:rPr>
                <w:rFonts w:ascii="Times New Roman"/>
                <w:spacing w:val="-17"/>
              </w:rPr>
              <w:t xml:space="preserve"> </w:t>
            </w:r>
            <w:r>
              <w:rPr>
                <w:rFonts w:ascii="Times New Roman"/>
                <w:spacing w:val="-5"/>
              </w:rPr>
              <w:t>named</w:t>
            </w:r>
            <w:r>
              <w:rPr>
                <w:rFonts w:ascii="Times New Roman"/>
                <w:spacing w:val="-17"/>
              </w:rPr>
              <w:t xml:space="preserve"> </w:t>
            </w:r>
            <w:r>
              <w:rPr>
                <w:rFonts w:ascii="Times New Roman"/>
                <w:spacing w:val="-5"/>
              </w:rPr>
              <w:t>above,</w:t>
            </w:r>
            <w:r>
              <w:rPr>
                <w:rFonts w:ascii="Times New Roman"/>
                <w:spacing w:val="-19"/>
              </w:rPr>
              <w:t xml:space="preserve"> </w:t>
            </w:r>
            <w:r>
              <w:rPr>
                <w:rFonts w:ascii="Times New Roman"/>
                <w:spacing w:val="-5"/>
              </w:rPr>
              <w:t>in</w:t>
            </w:r>
            <w:r>
              <w:rPr>
                <w:rFonts w:ascii="Times New Roman"/>
                <w:spacing w:val="-17"/>
              </w:rPr>
              <w:t xml:space="preserve"> </w:t>
            </w:r>
            <w:r>
              <w:rPr>
                <w:rFonts w:ascii="Times New Roman"/>
                <w:spacing w:val="-5"/>
              </w:rPr>
              <w:t>accordance</w:t>
            </w:r>
            <w:r>
              <w:rPr>
                <w:rFonts w:ascii="Times New Roman"/>
                <w:spacing w:val="-14"/>
              </w:rPr>
              <w:t xml:space="preserve"> </w:t>
            </w:r>
            <w:r>
              <w:rPr>
                <w:rFonts w:ascii="Times New Roman"/>
                <w:spacing w:val="-5"/>
              </w:rPr>
              <w:t>with</w:t>
            </w:r>
            <w:r>
              <w:rPr>
                <w:rFonts w:ascii="Times New Roman"/>
                <w:spacing w:val="-15"/>
              </w:rPr>
              <w:t xml:space="preserve"> </w:t>
            </w:r>
            <w:r>
              <w:rPr>
                <w:rFonts w:ascii="Times New Roman"/>
                <w:spacing w:val="-5"/>
              </w:rPr>
              <w:t>ITT</w:t>
            </w:r>
            <w:r>
              <w:rPr>
                <w:rFonts w:ascii="Times New Roman"/>
                <w:spacing w:val="-15"/>
              </w:rPr>
              <w:t xml:space="preserve"> </w:t>
            </w:r>
            <w:r>
              <w:rPr>
                <w:rFonts w:ascii="Times New Roman"/>
                <w:spacing w:val="-5"/>
              </w:rPr>
              <w:t>3.6</w:t>
            </w:r>
          </w:p>
          <w:p w:rsidR="005B07CE" w:rsidRDefault="002230DC">
            <w:pPr>
              <w:pStyle w:val="TableParagraph"/>
              <w:spacing w:line="242" w:lineRule="exact"/>
              <w:ind w:left="285"/>
              <w:rPr>
                <w:rFonts w:ascii="Times New Roman"/>
              </w:rPr>
            </w:pPr>
            <w:r>
              <w:rPr>
                <w:rFonts w:ascii="Times New Roman"/>
                <w:spacing w:val="-1"/>
              </w:rPr>
              <w:t>In</w:t>
            </w:r>
            <w:r>
              <w:rPr>
                <w:rFonts w:ascii="Times New Roman"/>
                <w:spacing w:val="-11"/>
              </w:rPr>
              <w:t xml:space="preserve"> </w:t>
            </w:r>
            <w:r>
              <w:rPr>
                <w:rFonts w:ascii="Times New Roman"/>
                <w:spacing w:val="-1"/>
              </w:rPr>
              <w:t>case</w:t>
            </w:r>
            <w:r>
              <w:rPr>
                <w:rFonts w:ascii="Times New Roman"/>
                <w:spacing w:val="-11"/>
              </w:rPr>
              <w:t xml:space="preserve"> </w:t>
            </w:r>
            <w:r>
              <w:rPr>
                <w:rFonts w:ascii="Times New Roman"/>
                <w:spacing w:val="-1"/>
              </w:rPr>
              <w:t>of</w:t>
            </w:r>
            <w:r>
              <w:rPr>
                <w:rFonts w:ascii="Times New Roman"/>
                <w:spacing w:val="-11"/>
              </w:rPr>
              <w:t xml:space="preserve"> </w:t>
            </w:r>
            <w:r>
              <w:rPr>
                <w:rFonts w:ascii="Times New Roman"/>
                <w:spacing w:val="-1"/>
              </w:rPr>
              <w:t>JV,</w:t>
            </w:r>
            <w:r>
              <w:rPr>
                <w:rFonts w:ascii="Times New Roman"/>
                <w:spacing w:val="-12"/>
              </w:rPr>
              <w:t xml:space="preserve"> </w:t>
            </w:r>
            <w:r>
              <w:rPr>
                <w:rFonts w:ascii="Times New Roman"/>
              </w:rPr>
              <w:t>letter</w:t>
            </w:r>
            <w:r>
              <w:rPr>
                <w:rFonts w:ascii="Times New Roman"/>
                <w:spacing w:val="-10"/>
              </w:rPr>
              <w:t xml:space="preserve"> </w:t>
            </w:r>
            <w:r>
              <w:rPr>
                <w:rFonts w:ascii="Times New Roman"/>
              </w:rPr>
              <w:t>of</w:t>
            </w:r>
            <w:r>
              <w:rPr>
                <w:rFonts w:ascii="Times New Roman"/>
                <w:spacing w:val="-13"/>
              </w:rPr>
              <w:t xml:space="preserve"> </w:t>
            </w:r>
            <w:r>
              <w:rPr>
                <w:rFonts w:ascii="Times New Roman"/>
              </w:rPr>
              <w:t>intent</w:t>
            </w:r>
            <w:r>
              <w:rPr>
                <w:rFonts w:ascii="Times New Roman"/>
                <w:spacing w:val="-14"/>
              </w:rPr>
              <w:t xml:space="preserve"> </w:t>
            </w:r>
            <w:r>
              <w:rPr>
                <w:rFonts w:ascii="Times New Roman"/>
              </w:rPr>
              <w:t>to</w:t>
            </w:r>
            <w:r>
              <w:rPr>
                <w:rFonts w:ascii="Times New Roman"/>
                <w:spacing w:val="-12"/>
              </w:rPr>
              <w:t xml:space="preserve"> </w:t>
            </w:r>
            <w:r>
              <w:rPr>
                <w:rFonts w:ascii="Times New Roman"/>
              </w:rPr>
              <w:t>form</w:t>
            </w:r>
            <w:r>
              <w:rPr>
                <w:rFonts w:ascii="Times New Roman"/>
                <w:spacing w:val="-12"/>
              </w:rPr>
              <w:t xml:space="preserve"> </w:t>
            </w:r>
            <w:r>
              <w:rPr>
                <w:rFonts w:ascii="Times New Roman"/>
              </w:rPr>
              <w:t>JV</w:t>
            </w:r>
            <w:r>
              <w:rPr>
                <w:rFonts w:ascii="Times New Roman"/>
                <w:spacing w:val="-10"/>
              </w:rPr>
              <w:t xml:space="preserve"> </w:t>
            </w:r>
            <w:r>
              <w:rPr>
                <w:rFonts w:ascii="Times New Roman"/>
              </w:rPr>
              <w:t>or</w:t>
            </w:r>
            <w:r>
              <w:rPr>
                <w:rFonts w:ascii="Times New Roman"/>
                <w:spacing w:val="-13"/>
              </w:rPr>
              <w:t xml:space="preserve"> </w:t>
            </w:r>
            <w:r>
              <w:rPr>
                <w:rFonts w:ascii="Times New Roman"/>
              </w:rPr>
              <w:t>JV</w:t>
            </w:r>
            <w:r>
              <w:rPr>
                <w:rFonts w:ascii="Times New Roman"/>
                <w:spacing w:val="-10"/>
              </w:rPr>
              <w:t xml:space="preserve"> </w:t>
            </w:r>
            <w:r>
              <w:rPr>
                <w:rFonts w:ascii="Times New Roman"/>
              </w:rPr>
              <w:t>agreement,</w:t>
            </w:r>
            <w:r>
              <w:rPr>
                <w:rFonts w:ascii="Times New Roman"/>
                <w:spacing w:val="-13"/>
              </w:rPr>
              <w:t xml:space="preserve"> </w:t>
            </w:r>
            <w:r>
              <w:rPr>
                <w:rFonts w:ascii="Times New Roman"/>
              </w:rPr>
              <w:t>in</w:t>
            </w:r>
            <w:r>
              <w:rPr>
                <w:rFonts w:ascii="Times New Roman"/>
                <w:spacing w:val="-11"/>
              </w:rPr>
              <w:t xml:space="preserve"> </w:t>
            </w:r>
            <w:r>
              <w:rPr>
                <w:rFonts w:ascii="Times New Roman"/>
              </w:rPr>
              <w:t>accordance</w:t>
            </w:r>
            <w:r>
              <w:rPr>
                <w:rFonts w:ascii="Times New Roman"/>
                <w:spacing w:val="-11"/>
              </w:rPr>
              <w:t xml:space="preserve"> </w:t>
            </w:r>
            <w:r>
              <w:rPr>
                <w:rFonts w:ascii="Times New Roman"/>
              </w:rPr>
              <w:t>with</w:t>
            </w:r>
            <w:r>
              <w:rPr>
                <w:rFonts w:ascii="Times New Roman"/>
                <w:spacing w:val="-11"/>
              </w:rPr>
              <w:t xml:space="preserve"> </w:t>
            </w:r>
            <w:r>
              <w:rPr>
                <w:rFonts w:ascii="Times New Roman"/>
              </w:rPr>
              <w:t>ITT</w:t>
            </w:r>
            <w:r>
              <w:rPr>
                <w:rFonts w:ascii="Times New Roman"/>
                <w:spacing w:val="-9"/>
              </w:rPr>
              <w:t xml:space="preserve"> </w:t>
            </w:r>
            <w:r>
              <w:rPr>
                <w:rFonts w:ascii="Times New Roman"/>
              </w:rPr>
              <w:t>3.5</w:t>
            </w:r>
          </w:p>
          <w:p w:rsidR="005B07CE" w:rsidRDefault="002230DC">
            <w:pPr>
              <w:pStyle w:val="TableParagraph"/>
              <w:spacing w:before="1" w:line="252" w:lineRule="auto"/>
              <w:ind w:left="184" w:right="507" w:hanging="10"/>
              <w:rPr>
                <w:rFonts w:ascii="Times New Roman"/>
              </w:rPr>
            </w:pPr>
            <w:r>
              <w:rPr>
                <w:rFonts w:ascii="Times New Roman"/>
                <w:spacing w:val="-2"/>
              </w:rPr>
              <w:t>In</w:t>
            </w:r>
            <w:r>
              <w:rPr>
                <w:rFonts w:ascii="Times New Roman"/>
                <w:spacing w:val="-11"/>
              </w:rPr>
              <w:t xml:space="preserve"> </w:t>
            </w:r>
            <w:r>
              <w:rPr>
                <w:rFonts w:ascii="Times New Roman"/>
                <w:spacing w:val="-2"/>
              </w:rPr>
              <w:t>case</w:t>
            </w:r>
            <w:r>
              <w:rPr>
                <w:rFonts w:ascii="Times New Roman"/>
                <w:spacing w:val="-11"/>
              </w:rPr>
              <w:t xml:space="preserve"> </w:t>
            </w:r>
            <w:r>
              <w:rPr>
                <w:rFonts w:ascii="Times New Roman"/>
                <w:spacing w:val="-2"/>
              </w:rPr>
              <w:t>of</w:t>
            </w:r>
            <w:r>
              <w:rPr>
                <w:rFonts w:ascii="Times New Roman"/>
                <w:spacing w:val="-10"/>
              </w:rPr>
              <w:t xml:space="preserve"> </w:t>
            </w:r>
            <w:r>
              <w:rPr>
                <w:rFonts w:ascii="Times New Roman"/>
                <w:spacing w:val="-2"/>
              </w:rPr>
              <w:t>state-owned</w:t>
            </w:r>
            <w:r>
              <w:rPr>
                <w:rFonts w:ascii="Times New Roman"/>
                <w:spacing w:val="-10"/>
              </w:rPr>
              <w:t xml:space="preserve"> </w:t>
            </w:r>
            <w:r>
              <w:rPr>
                <w:rFonts w:ascii="Times New Roman"/>
                <w:spacing w:val="-2"/>
              </w:rPr>
              <w:t>enterprise</w:t>
            </w:r>
            <w:r>
              <w:rPr>
                <w:rFonts w:ascii="Times New Roman"/>
                <w:spacing w:val="-11"/>
              </w:rPr>
              <w:t xml:space="preserve"> </w:t>
            </w:r>
            <w:r>
              <w:rPr>
                <w:rFonts w:ascii="Times New Roman"/>
                <w:spacing w:val="-1"/>
              </w:rPr>
              <w:t>or</w:t>
            </w:r>
            <w:r>
              <w:rPr>
                <w:rFonts w:ascii="Times New Roman"/>
                <w:spacing w:val="-10"/>
              </w:rPr>
              <w:t xml:space="preserve"> </w:t>
            </w:r>
            <w:r>
              <w:rPr>
                <w:rFonts w:ascii="Times New Roman"/>
                <w:spacing w:val="-1"/>
              </w:rPr>
              <w:t>institution,</w:t>
            </w:r>
            <w:r>
              <w:rPr>
                <w:rFonts w:ascii="Times New Roman"/>
                <w:spacing w:val="-12"/>
              </w:rPr>
              <w:t xml:space="preserve"> </w:t>
            </w:r>
            <w:r>
              <w:rPr>
                <w:rFonts w:ascii="Times New Roman"/>
                <w:spacing w:val="-1"/>
              </w:rPr>
              <w:t>in</w:t>
            </w:r>
            <w:r>
              <w:rPr>
                <w:rFonts w:ascii="Times New Roman"/>
                <w:spacing w:val="-11"/>
              </w:rPr>
              <w:t xml:space="preserve"> </w:t>
            </w:r>
            <w:r>
              <w:rPr>
                <w:rFonts w:ascii="Times New Roman"/>
                <w:spacing w:val="-1"/>
              </w:rPr>
              <w:t>accordance</w:t>
            </w:r>
            <w:r>
              <w:rPr>
                <w:rFonts w:ascii="Times New Roman"/>
                <w:spacing w:val="-11"/>
              </w:rPr>
              <w:t xml:space="preserve"> </w:t>
            </w:r>
            <w:r>
              <w:rPr>
                <w:rFonts w:ascii="Times New Roman"/>
                <w:spacing w:val="-1"/>
              </w:rPr>
              <w:t>with</w:t>
            </w:r>
            <w:r>
              <w:rPr>
                <w:rFonts w:ascii="Times New Roman"/>
                <w:spacing w:val="-10"/>
              </w:rPr>
              <w:t xml:space="preserve"> </w:t>
            </w:r>
            <w:r>
              <w:rPr>
                <w:rFonts w:ascii="Times New Roman"/>
                <w:spacing w:val="-1"/>
              </w:rPr>
              <w:t>ITT</w:t>
            </w:r>
            <w:r>
              <w:rPr>
                <w:rFonts w:ascii="Times New Roman"/>
                <w:spacing w:val="-9"/>
              </w:rPr>
              <w:t xml:space="preserve"> </w:t>
            </w:r>
            <w:r>
              <w:rPr>
                <w:rFonts w:ascii="Times New Roman"/>
                <w:spacing w:val="-1"/>
              </w:rPr>
              <w:t>3.8,</w:t>
            </w:r>
            <w:r>
              <w:rPr>
                <w:rFonts w:ascii="Times New Roman"/>
                <w:spacing w:val="-11"/>
              </w:rPr>
              <w:t xml:space="preserve"> </w:t>
            </w:r>
            <w:r>
              <w:rPr>
                <w:rFonts w:ascii="Times New Roman"/>
                <w:spacing w:val="-1"/>
              </w:rPr>
              <w:t>documents</w:t>
            </w:r>
            <w:r>
              <w:rPr>
                <w:rFonts w:ascii="Times New Roman"/>
                <w:spacing w:val="-10"/>
              </w:rPr>
              <w:t xml:space="preserve"> </w:t>
            </w:r>
            <w:r>
              <w:rPr>
                <w:rFonts w:ascii="Times New Roman"/>
                <w:spacing w:val="-1"/>
              </w:rPr>
              <w:t>establishing:</w:t>
            </w:r>
            <w:r>
              <w:rPr>
                <w:rFonts w:ascii="Times New Roman"/>
                <w:spacing w:val="-52"/>
              </w:rPr>
              <w:t xml:space="preserve"> </w:t>
            </w:r>
            <w:r>
              <w:rPr>
                <w:rFonts w:ascii="Times New Roman"/>
              </w:rPr>
              <w:t>Legal</w:t>
            </w:r>
            <w:r>
              <w:rPr>
                <w:rFonts w:ascii="Times New Roman"/>
                <w:spacing w:val="-5"/>
              </w:rPr>
              <w:t xml:space="preserve"> </w:t>
            </w:r>
            <w:r>
              <w:rPr>
                <w:rFonts w:ascii="Times New Roman"/>
              </w:rPr>
              <w:t>and</w:t>
            </w:r>
            <w:r>
              <w:rPr>
                <w:rFonts w:ascii="Times New Roman"/>
                <w:spacing w:val="-5"/>
              </w:rPr>
              <w:t xml:space="preserve"> </w:t>
            </w:r>
            <w:r>
              <w:rPr>
                <w:rFonts w:ascii="Times New Roman"/>
              </w:rPr>
              <w:t>financial</w:t>
            </w:r>
            <w:r>
              <w:rPr>
                <w:rFonts w:ascii="Times New Roman"/>
                <w:spacing w:val="-5"/>
              </w:rPr>
              <w:t xml:space="preserve"> </w:t>
            </w:r>
            <w:r>
              <w:rPr>
                <w:rFonts w:ascii="Times New Roman"/>
              </w:rPr>
              <w:t>autonomy</w:t>
            </w:r>
          </w:p>
          <w:p w:rsidR="005B07CE" w:rsidRDefault="002230DC">
            <w:pPr>
              <w:pStyle w:val="TableParagraph"/>
              <w:spacing w:line="235" w:lineRule="exact"/>
              <w:ind w:left="184"/>
              <w:rPr>
                <w:rFonts w:ascii="Times New Roman"/>
              </w:rPr>
            </w:pPr>
            <w:r>
              <w:rPr>
                <w:rFonts w:ascii="Times New Roman"/>
                <w:spacing w:val="-2"/>
              </w:rPr>
              <w:t>Operation</w:t>
            </w:r>
            <w:r>
              <w:rPr>
                <w:rFonts w:ascii="Times New Roman"/>
                <w:spacing w:val="-11"/>
              </w:rPr>
              <w:t xml:space="preserve"> </w:t>
            </w:r>
            <w:r>
              <w:rPr>
                <w:rFonts w:ascii="Times New Roman"/>
                <w:spacing w:val="-1"/>
              </w:rPr>
              <w:t>under</w:t>
            </w:r>
            <w:r>
              <w:rPr>
                <w:rFonts w:ascii="Times New Roman"/>
                <w:spacing w:val="-9"/>
              </w:rPr>
              <w:t xml:space="preserve"> </w:t>
            </w:r>
            <w:r>
              <w:rPr>
                <w:rFonts w:ascii="Times New Roman"/>
                <w:spacing w:val="-1"/>
              </w:rPr>
              <w:t>commercial</w:t>
            </w:r>
            <w:r>
              <w:rPr>
                <w:rFonts w:ascii="Times New Roman"/>
                <w:spacing w:val="-12"/>
              </w:rPr>
              <w:t xml:space="preserve"> </w:t>
            </w:r>
            <w:r>
              <w:rPr>
                <w:rFonts w:ascii="Times New Roman"/>
                <w:spacing w:val="-1"/>
              </w:rPr>
              <w:t>law</w:t>
            </w:r>
          </w:p>
          <w:p w:rsidR="005B07CE" w:rsidRDefault="002230DC" w:rsidP="00560043">
            <w:pPr>
              <w:pStyle w:val="TableParagraph"/>
              <w:numPr>
                <w:ilvl w:val="1"/>
                <w:numId w:val="23"/>
              </w:numPr>
              <w:tabs>
                <w:tab w:val="left" w:pos="577"/>
              </w:tabs>
              <w:spacing w:before="2"/>
              <w:rPr>
                <w:rFonts w:ascii="Times New Roman"/>
              </w:rPr>
            </w:pPr>
            <w:r>
              <w:rPr>
                <w:rFonts w:ascii="Times New Roman"/>
                <w:spacing w:val="-2"/>
              </w:rPr>
              <w:t>Establishing</w:t>
            </w:r>
            <w:r>
              <w:rPr>
                <w:rFonts w:ascii="Times New Roman"/>
                <w:spacing w:val="-12"/>
              </w:rPr>
              <w:t xml:space="preserve"> </w:t>
            </w:r>
            <w:r>
              <w:rPr>
                <w:rFonts w:ascii="Times New Roman"/>
                <w:spacing w:val="-2"/>
              </w:rPr>
              <w:t>that</w:t>
            </w:r>
            <w:r>
              <w:rPr>
                <w:rFonts w:ascii="Times New Roman"/>
                <w:spacing w:val="-6"/>
              </w:rPr>
              <w:t xml:space="preserve"> </w:t>
            </w:r>
            <w:r>
              <w:rPr>
                <w:rFonts w:ascii="Times New Roman"/>
                <w:spacing w:val="-2"/>
              </w:rPr>
              <w:t>the</w:t>
            </w:r>
            <w:r>
              <w:rPr>
                <w:rFonts w:ascii="Times New Roman"/>
                <w:spacing w:val="-9"/>
              </w:rPr>
              <w:t xml:space="preserve"> </w:t>
            </w:r>
            <w:r>
              <w:rPr>
                <w:rFonts w:ascii="Times New Roman"/>
                <w:spacing w:val="-2"/>
              </w:rPr>
              <w:t>Tenderer</w:t>
            </w:r>
            <w:r>
              <w:rPr>
                <w:rFonts w:ascii="Times New Roman"/>
                <w:spacing w:val="-9"/>
              </w:rPr>
              <w:t xml:space="preserve"> </w:t>
            </w:r>
            <w:r>
              <w:rPr>
                <w:rFonts w:ascii="Times New Roman"/>
                <w:spacing w:val="-2"/>
              </w:rPr>
              <w:t>is</w:t>
            </w:r>
            <w:r>
              <w:rPr>
                <w:rFonts w:ascii="Times New Roman"/>
                <w:spacing w:val="-7"/>
              </w:rPr>
              <w:t xml:space="preserve"> </w:t>
            </w:r>
            <w:r>
              <w:rPr>
                <w:rFonts w:ascii="Times New Roman"/>
                <w:spacing w:val="-1"/>
              </w:rPr>
              <w:t>not</w:t>
            </w:r>
            <w:r>
              <w:rPr>
                <w:rFonts w:ascii="Times New Roman"/>
                <w:spacing w:val="-6"/>
              </w:rPr>
              <w:t xml:space="preserve"> </w:t>
            </w:r>
            <w:r>
              <w:rPr>
                <w:rFonts w:ascii="Times New Roman"/>
                <w:spacing w:val="-1"/>
              </w:rPr>
              <w:t>under</w:t>
            </w:r>
            <w:r>
              <w:rPr>
                <w:rFonts w:ascii="Times New Roman"/>
                <w:spacing w:val="-9"/>
              </w:rPr>
              <w:t xml:space="preserve"> </w:t>
            </w:r>
            <w:r>
              <w:rPr>
                <w:rFonts w:ascii="Times New Roman"/>
                <w:spacing w:val="-1"/>
              </w:rPr>
              <w:t>the</w:t>
            </w:r>
            <w:r>
              <w:rPr>
                <w:rFonts w:ascii="Times New Roman"/>
                <w:spacing w:val="-7"/>
              </w:rPr>
              <w:t xml:space="preserve"> </w:t>
            </w:r>
            <w:r>
              <w:rPr>
                <w:rFonts w:ascii="Times New Roman"/>
                <w:spacing w:val="-1"/>
              </w:rPr>
              <w:t>supervision</w:t>
            </w:r>
            <w:r>
              <w:rPr>
                <w:rFonts w:ascii="Times New Roman"/>
                <w:spacing w:val="-8"/>
              </w:rPr>
              <w:t xml:space="preserve"> </w:t>
            </w:r>
            <w:r>
              <w:rPr>
                <w:rFonts w:ascii="Times New Roman"/>
                <w:spacing w:val="-1"/>
              </w:rPr>
              <w:t>of</w:t>
            </w:r>
            <w:r>
              <w:rPr>
                <w:rFonts w:ascii="Times New Roman"/>
                <w:spacing w:val="-9"/>
              </w:rPr>
              <w:t xml:space="preserve"> </w:t>
            </w:r>
            <w:r>
              <w:rPr>
                <w:rFonts w:ascii="Times New Roman"/>
                <w:spacing w:val="-1"/>
              </w:rPr>
              <w:t>the</w:t>
            </w:r>
            <w:r>
              <w:rPr>
                <w:rFonts w:ascii="Times New Roman"/>
                <w:spacing w:val="-7"/>
              </w:rPr>
              <w:t xml:space="preserve"> </w:t>
            </w:r>
            <w:r>
              <w:rPr>
                <w:rFonts w:ascii="Times New Roman"/>
                <w:spacing w:val="-1"/>
              </w:rPr>
              <w:t>Procuring</w:t>
            </w:r>
            <w:r>
              <w:rPr>
                <w:rFonts w:ascii="Times New Roman"/>
                <w:spacing w:val="-9"/>
              </w:rPr>
              <w:t xml:space="preserve"> </w:t>
            </w:r>
            <w:r>
              <w:rPr>
                <w:rFonts w:ascii="Times New Roman"/>
                <w:spacing w:val="-1"/>
              </w:rPr>
              <w:t>Entity</w:t>
            </w:r>
          </w:p>
          <w:p w:rsidR="005B07CE" w:rsidRDefault="005B07CE">
            <w:pPr>
              <w:pStyle w:val="TableParagraph"/>
              <w:spacing w:before="9"/>
              <w:rPr>
                <w:rFonts w:ascii="Times New Roman"/>
                <w:sz w:val="21"/>
              </w:rPr>
            </w:pPr>
          </w:p>
          <w:p w:rsidR="005B07CE" w:rsidRDefault="002230DC" w:rsidP="00560043">
            <w:pPr>
              <w:pStyle w:val="TableParagraph"/>
              <w:numPr>
                <w:ilvl w:val="1"/>
                <w:numId w:val="23"/>
              </w:numPr>
              <w:tabs>
                <w:tab w:val="left" w:pos="582"/>
              </w:tabs>
              <w:ind w:left="581" w:hanging="220"/>
              <w:rPr>
                <w:rFonts w:ascii="Times New Roman"/>
              </w:rPr>
            </w:pPr>
            <w:r>
              <w:rPr>
                <w:rFonts w:ascii="Times New Roman"/>
                <w:spacing w:val="-2"/>
              </w:rPr>
              <w:t>Included</w:t>
            </w:r>
            <w:r>
              <w:rPr>
                <w:rFonts w:ascii="Times New Roman"/>
                <w:spacing w:val="-8"/>
              </w:rPr>
              <w:t xml:space="preserve"> </w:t>
            </w:r>
            <w:r>
              <w:rPr>
                <w:rFonts w:ascii="Times New Roman"/>
                <w:spacing w:val="-2"/>
              </w:rPr>
              <w:t>are</w:t>
            </w:r>
            <w:r>
              <w:rPr>
                <w:rFonts w:ascii="Times New Roman"/>
                <w:spacing w:val="-8"/>
              </w:rPr>
              <w:t xml:space="preserve"> </w:t>
            </w:r>
            <w:r>
              <w:rPr>
                <w:rFonts w:ascii="Times New Roman"/>
                <w:spacing w:val="-2"/>
              </w:rPr>
              <w:t>the</w:t>
            </w:r>
            <w:r>
              <w:rPr>
                <w:rFonts w:ascii="Times New Roman"/>
                <w:spacing w:val="-8"/>
              </w:rPr>
              <w:t xml:space="preserve"> </w:t>
            </w:r>
            <w:r>
              <w:rPr>
                <w:rFonts w:ascii="Times New Roman"/>
                <w:spacing w:val="-2"/>
              </w:rPr>
              <w:t>organizational</w:t>
            </w:r>
            <w:r>
              <w:rPr>
                <w:rFonts w:ascii="Times New Roman"/>
                <w:spacing w:val="-7"/>
              </w:rPr>
              <w:t xml:space="preserve"> </w:t>
            </w:r>
            <w:r>
              <w:rPr>
                <w:rFonts w:ascii="Times New Roman"/>
                <w:spacing w:val="-2"/>
              </w:rPr>
              <w:t>chart,</w:t>
            </w:r>
            <w:r>
              <w:rPr>
                <w:rFonts w:ascii="Times New Roman"/>
                <w:spacing w:val="-10"/>
              </w:rPr>
              <w:t xml:space="preserve"> </w:t>
            </w:r>
            <w:r>
              <w:rPr>
                <w:rFonts w:ascii="Times New Roman"/>
                <w:spacing w:val="-1"/>
              </w:rPr>
              <w:t>a</w:t>
            </w:r>
            <w:r>
              <w:rPr>
                <w:rFonts w:ascii="Times New Roman"/>
                <w:spacing w:val="-12"/>
              </w:rPr>
              <w:t xml:space="preserve"> </w:t>
            </w:r>
            <w:r>
              <w:rPr>
                <w:rFonts w:ascii="Times New Roman"/>
                <w:spacing w:val="-1"/>
              </w:rPr>
              <w:t>list</w:t>
            </w:r>
            <w:r>
              <w:rPr>
                <w:rFonts w:ascii="Times New Roman"/>
                <w:spacing w:val="-7"/>
              </w:rPr>
              <w:t xml:space="preserve"> </w:t>
            </w:r>
            <w:r>
              <w:rPr>
                <w:rFonts w:ascii="Times New Roman"/>
                <w:spacing w:val="-1"/>
              </w:rPr>
              <w:t>of</w:t>
            </w:r>
            <w:r>
              <w:rPr>
                <w:rFonts w:ascii="Times New Roman"/>
                <w:spacing w:val="-7"/>
              </w:rPr>
              <w:t xml:space="preserve"> </w:t>
            </w:r>
            <w:r>
              <w:rPr>
                <w:rFonts w:ascii="Times New Roman"/>
                <w:spacing w:val="-1"/>
              </w:rPr>
              <w:t>Board</w:t>
            </w:r>
            <w:r>
              <w:rPr>
                <w:rFonts w:ascii="Times New Roman"/>
                <w:spacing w:val="-8"/>
              </w:rPr>
              <w:t xml:space="preserve"> </w:t>
            </w:r>
            <w:r>
              <w:rPr>
                <w:rFonts w:ascii="Times New Roman"/>
                <w:spacing w:val="-1"/>
              </w:rPr>
              <w:t>of</w:t>
            </w:r>
            <w:r>
              <w:rPr>
                <w:rFonts w:ascii="Times New Roman"/>
                <w:spacing w:val="-9"/>
              </w:rPr>
              <w:t xml:space="preserve"> </w:t>
            </w:r>
            <w:r>
              <w:rPr>
                <w:rFonts w:ascii="Times New Roman"/>
                <w:spacing w:val="-1"/>
              </w:rPr>
              <w:t>Directors,</w:t>
            </w:r>
            <w:r>
              <w:rPr>
                <w:rFonts w:ascii="Times New Roman"/>
                <w:spacing w:val="-8"/>
              </w:rPr>
              <w:t xml:space="preserve"> </w:t>
            </w:r>
            <w:r>
              <w:rPr>
                <w:rFonts w:ascii="Times New Roman"/>
                <w:spacing w:val="-1"/>
              </w:rPr>
              <w:t>and</w:t>
            </w:r>
            <w:r>
              <w:rPr>
                <w:rFonts w:ascii="Times New Roman"/>
                <w:spacing w:val="-13"/>
              </w:rPr>
              <w:t xml:space="preserve"> </w:t>
            </w:r>
            <w:r>
              <w:rPr>
                <w:rFonts w:ascii="Times New Roman"/>
                <w:spacing w:val="-1"/>
              </w:rPr>
              <w:t>the</w:t>
            </w:r>
            <w:r>
              <w:rPr>
                <w:rFonts w:ascii="Times New Roman"/>
                <w:spacing w:val="-8"/>
              </w:rPr>
              <w:t xml:space="preserve"> </w:t>
            </w:r>
            <w:r>
              <w:rPr>
                <w:rFonts w:ascii="Times New Roman"/>
                <w:spacing w:val="-1"/>
              </w:rPr>
              <w:t>beneficial</w:t>
            </w:r>
            <w:r>
              <w:rPr>
                <w:rFonts w:ascii="Times New Roman"/>
                <w:spacing w:val="-9"/>
              </w:rPr>
              <w:t xml:space="preserve"> </w:t>
            </w:r>
            <w:r>
              <w:rPr>
                <w:rFonts w:ascii="Times New Roman"/>
                <w:spacing w:val="-1"/>
              </w:rPr>
              <w:t>ownership.</w:t>
            </w:r>
          </w:p>
        </w:tc>
      </w:tr>
    </w:tbl>
    <w:p w:rsidR="005B07CE" w:rsidRDefault="005B07CE">
      <w:pPr>
        <w:sectPr w:rsidR="005B07CE" w:rsidSect="00447390">
          <w:footerReference w:type="default" r:id="rId60"/>
          <w:pgSz w:w="11930" w:h="16860"/>
          <w:pgMar w:top="720" w:right="280" w:bottom="280" w:left="60" w:header="0" w:footer="0" w:gutter="0"/>
          <w:cols w:space="720"/>
        </w:sectPr>
      </w:pPr>
    </w:p>
    <w:p w:rsidR="005B07CE" w:rsidRDefault="002230DC" w:rsidP="00560043">
      <w:pPr>
        <w:pStyle w:val="Heading7"/>
        <w:numPr>
          <w:ilvl w:val="1"/>
          <w:numId w:val="25"/>
        </w:numPr>
        <w:tabs>
          <w:tab w:val="left" w:pos="958"/>
        </w:tabs>
        <w:spacing w:before="62"/>
        <w:ind w:left="957" w:hanging="277"/>
        <w:jc w:val="left"/>
        <w:rPr>
          <w:color w:val="211F1F"/>
        </w:rPr>
      </w:pPr>
      <w:r>
        <w:rPr>
          <w:noProof/>
          <w:lang w:val="en-GB" w:eastAsia="en-GB"/>
        </w:rPr>
        <w:lastRenderedPageBreak/>
        <w:drawing>
          <wp:anchor distT="0" distB="0" distL="0" distR="0" simplePos="0" relativeHeight="251579392" behindDoc="1" locked="0" layoutInCell="1" allowOverlap="1">
            <wp:simplePos x="0" y="0"/>
            <wp:positionH relativeFrom="page">
              <wp:posOffset>536448</wp:posOffset>
            </wp:positionH>
            <wp:positionV relativeFrom="page">
              <wp:posOffset>4882007</wp:posOffset>
            </wp:positionV>
            <wp:extent cx="219455" cy="155448"/>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50" cstate="print"/>
                    <a:stretch>
                      <a:fillRect/>
                    </a:stretch>
                  </pic:blipFill>
                  <pic:spPr>
                    <a:xfrm>
                      <a:off x="0" y="0"/>
                      <a:ext cx="219455" cy="155448"/>
                    </a:xfrm>
                    <a:prstGeom prst="rect">
                      <a:avLst/>
                    </a:prstGeom>
                  </pic:spPr>
                </pic:pic>
              </a:graphicData>
            </a:graphic>
          </wp:anchor>
        </w:drawing>
      </w:r>
      <w:r>
        <w:rPr>
          <w:noProof/>
          <w:lang w:val="en-GB" w:eastAsia="en-GB"/>
        </w:rPr>
        <w:drawing>
          <wp:anchor distT="0" distB="0" distL="0" distR="0" simplePos="0" relativeHeight="251580416" behindDoc="1" locked="0" layoutInCell="1" allowOverlap="1">
            <wp:simplePos x="0" y="0"/>
            <wp:positionH relativeFrom="page">
              <wp:posOffset>536448</wp:posOffset>
            </wp:positionH>
            <wp:positionV relativeFrom="page">
              <wp:posOffset>5186807</wp:posOffset>
            </wp:positionV>
            <wp:extent cx="219455" cy="155448"/>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50" cstate="print"/>
                    <a:stretch>
                      <a:fillRect/>
                    </a:stretch>
                  </pic:blipFill>
                  <pic:spPr>
                    <a:xfrm>
                      <a:off x="0" y="0"/>
                      <a:ext cx="219455" cy="155448"/>
                    </a:xfrm>
                    <a:prstGeom prst="rect">
                      <a:avLst/>
                    </a:prstGeom>
                  </pic:spPr>
                </pic:pic>
              </a:graphicData>
            </a:graphic>
          </wp:anchor>
        </w:drawing>
      </w:r>
      <w:bookmarkStart w:id="81" w:name="_bookmark80"/>
      <w:bookmarkEnd w:id="81"/>
      <w:r>
        <w:rPr>
          <w:color w:val="211F1F"/>
          <w:spacing w:val="-1"/>
        </w:rPr>
        <w:t>FORM</w:t>
      </w:r>
      <w:r>
        <w:rPr>
          <w:color w:val="211F1F"/>
          <w:spacing w:val="-12"/>
        </w:rPr>
        <w:t xml:space="preserve"> </w:t>
      </w:r>
      <w:r>
        <w:rPr>
          <w:color w:val="211F1F"/>
          <w:spacing w:val="-1"/>
        </w:rPr>
        <w:t>ELI</w:t>
      </w:r>
      <w:r>
        <w:rPr>
          <w:color w:val="211F1F"/>
          <w:spacing w:val="-11"/>
        </w:rPr>
        <w:t xml:space="preserve"> </w:t>
      </w:r>
      <w:r>
        <w:rPr>
          <w:color w:val="211F1F"/>
          <w:spacing w:val="-1"/>
        </w:rPr>
        <w:t>-1.2</w:t>
      </w:r>
    </w:p>
    <w:p w:rsidR="005B07CE" w:rsidRDefault="005B07CE">
      <w:pPr>
        <w:pStyle w:val="BodyText"/>
        <w:spacing w:before="3"/>
        <w:rPr>
          <w:b/>
        </w:rPr>
      </w:pPr>
    </w:p>
    <w:p w:rsidR="005B07CE" w:rsidRDefault="002230DC">
      <w:pPr>
        <w:spacing w:line="248" w:lineRule="exact"/>
        <w:ind w:left="789"/>
        <w:rPr>
          <w:b/>
        </w:rPr>
      </w:pPr>
      <w:r>
        <w:rPr>
          <w:b/>
        </w:rPr>
        <w:t>Tenderer's</w:t>
      </w:r>
      <w:r>
        <w:rPr>
          <w:b/>
          <w:spacing w:val="-6"/>
        </w:rPr>
        <w:t xml:space="preserve"> </w:t>
      </w:r>
      <w:r>
        <w:rPr>
          <w:b/>
        </w:rPr>
        <w:t>JV</w:t>
      </w:r>
      <w:r>
        <w:rPr>
          <w:b/>
          <w:spacing w:val="-4"/>
        </w:rPr>
        <w:t xml:space="preserve"> </w:t>
      </w:r>
      <w:r>
        <w:rPr>
          <w:b/>
        </w:rPr>
        <w:t>Information</w:t>
      </w:r>
      <w:r>
        <w:rPr>
          <w:b/>
          <w:spacing w:val="-3"/>
        </w:rPr>
        <w:t xml:space="preserve"> </w:t>
      </w:r>
      <w:r>
        <w:rPr>
          <w:b/>
        </w:rPr>
        <w:t>Form</w:t>
      </w:r>
    </w:p>
    <w:p w:rsidR="005B07CE" w:rsidRDefault="002230DC">
      <w:pPr>
        <w:pStyle w:val="Heading7"/>
        <w:spacing w:line="248" w:lineRule="exact"/>
        <w:ind w:left="789"/>
      </w:pPr>
      <w:r>
        <w:t>(to</w:t>
      </w:r>
      <w:r>
        <w:rPr>
          <w:spacing w:val="-3"/>
        </w:rPr>
        <w:t xml:space="preserve"> </w:t>
      </w:r>
      <w:r>
        <w:t>be</w:t>
      </w:r>
      <w:r>
        <w:rPr>
          <w:spacing w:val="-2"/>
        </w:rPr>
        <w:t xml:space="preserve"> </w:t>
      </w:r>
      <w:r>
        <w:t>completed</w:t>
      </w:r>
      <w:r>
        <w:rPr>
          <w:spacing w:val="-5"/>
        </w:rPr>
        <w:t xml:space="preserve"> </w:t>
      </w:r>
      <w:r>
        <w:t>for</w:t>
      </w:r>
      <w:r>
        <w:rPr>
          <w:spacing w:val="-5"/>
        </w:rPr>
        <w:t xml:space="preserve"> </w:t>
      </w:r>
      <w:r>
        <w:t>each</w:t>
      </w:r>
      <w:r>
        <w:rPr>
          <w:spacing w:val="-10"/>
        </w:rPr>
        <w:t xml:space="preserve"> </w:t>
      </w:r>
      <w:r>
        <w:t>member</w:t>
      </w:r>
      <w:r>
        <w:rPr>
          <w:spacing w:val="-2"/>
        </w:rPr>
        <w:t xml:space="preserve"> </w:t>
      </w:r>
      <w:r>
        <w:t>of</w:t>
      </w:r>
      <w:r>
        <w:rPr>
          <w:spacing w:val="-1"/>
        </w:rPr>
        <w:t xml:space="preserve"> </w:t>
      </w:r>
      <w:r>
        <w:t>Tenderer's</w:t>
      </w:r>
      <w:r>
        <w:rPr>
          <w:spacing w:val="-4"/>
        </w:rPr>
        <w:t xml:space="preserve"> </w:t>
      </w:r>
      <w:r>
        <w:t>JV)</w:t>
      </w:r>
    </w:p>
    <w:p w:rsidR="005B07CE" w:rsidRDefault="005B07CE">
      <w:pPr>
        <w:pStyle w:val="BodyText"/>
        <w:spacing w:before="3"/>
        <w:rPr>
          <w:b/>
          <w:sz w:val="19"/>
        </w:rPr>
      </w:pPr>
    </w:p>
    <w:p w:rsidR="005B07CE" w:rsidRDefault="002230DC">
      <w:pPr>
        <w:pStyle w:val="BodyText"/>
        <w:tabs>
          <w:tab w:val="left" w:pos="6512"/>
          <w:tab w:val="left" w:pos="6591"/>
        </w:tabs>
        <w:spacing w:line="456" w:lineRule="auto"/>
        <w:ind w:left="789" w:right="4987"/>
      </w:pPr>
      <w:r>
        <w:t>Date:</w:t>
      </w:r>
      <w:r>
        <w:rPr>
          <w:u w:val="single" w:color="201E1F"/>
        </w:rPr>
        <w:tab/>
      </w:r>
      <w:r>
        <w:rPr>
          <w:u w:val="single" w:color="201E1F"/>
        </w:rPr>
        <w:tab/>
      </w:r>
      <w:r>
        <w:t xml:space="preserve"> ITT</w:t>
      </w:r>
      <w:r>
        <w:rPr>
          <w:spacing w:val="-4"/>
        </w:rPr>
        <w:t xml:space="preserve"> </w:t>
      </w:r>
      <w:r>
        <w:t>No.</w:t>
      </w:r>
      <w:r>
        <w:rPr>
          <w:spacing w:val="-4"/>
        </w:rPr>
        <w:t xml:space="preserve"> </w:t>
      </w:r>
      <w:r>
        <w:t>andtitle:</w:t>
      </w:r>
      <w:r>
        <w:rPr>
          <w:u w:val="single" w:color="201E1F"/>
        </w:rPr>
        <w:t xml:space="preserve"> </w:t>
      </w:r>
      <w:r>
        <w:rPr>
          <w:u w:val="single" w:color="201E1F"/>
        </w:rPr>
        <w:tab/>
      </w:r>
      <w:r>
        <w:rPr>
          <w:u w:val="single" w:color="201E1F"/>
        </w:rPr>
        <w:tab/>
      </w:r>
    </w:p>
    <w:p w:rsidR="005B07CE" w:rsidRDefault="005B07CE">
      <w:pPr>
        <w:pStyle w:val="BodyText"/>
        <w:spacing w:before="7"/>
        <w:rPr>
          <w:sz w:val="9"/>
        </w:rPr>
      </w:pPr>
    </w:p>
    <w:tbl>
      <w:tblPr>
        <w:tblW w:w="0" w:type="auto"/>
        <w:tblInd w:w="6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376"/>
      </w:tblGrid>
      <w:tr w:rsidR="005B07CE">
        <w:trPr>
          <w:trHeight w:val="506"/>
        </w:trPr>
        <w:tc>
          <w:tcPr>
            <w:tcW w:w="9376" w:type="dxa"/>
          </w:tcPr>
          <w:p w:rsidR="005B07CE" w:rsidRDefault="002230DC">
            <w:pPr>
              <w:pStyle w:val="TableParagraph"/>
              <w:spacing w:line="242" w:lineRule="exact"/>
              <w:ind w:left="143"/>
              <w:rPr>
                <w:rFonts w:ascii="Times New Roman" w:hAnsi="Times New Roman"/>
              </w:rPr>
            </w:pPr>
            <w:r>
              <w:rPr>
                <w:rFonts w:ascii="Times New Roman" w:hAnsi="Times New Roman"/>
                <w:spacing w:val="-1"/>
              </w:rPr>
              <w:t>Tenderer’s</w:t>
            </w:r>
            <w:r>
              <w:rPr>
                <w:rFonts w:ascii="Times New Roman" w:hAnsi="Times New Roman"/>
                <w:spacing w:val="-13"/>
              </w:rPr>
              <w:t xml:space="preserve"> </w:t>
            </w:r>
            <w:r>
              <w:rPr>
                <w:rFonts w:ascii="Times New Roman" w:hAnsi="Times New Roman"/>
                <w:spacing w:val="-1"/>
              </w:rPr>
              <w:t>JV</w:t>
            </w:r>
            <w:r>
              <w:rPr>
                <w:rFonts w:ascii="Times New Roman" w:hAnsi="Times New Roman"/>
                <w:spacing w:val="-9"/>
              </w:rPr>
              <w:t xml:space="preserve"> </w:t>
            </w:r>
            <w:r>
              <w:rPr>
                <w:rFonts w:ascii="Times New Roman" w:hAnsi="Times New Roman"/>
                <w:spacing w:val="-1"/>
              </w:rPr>
              <w:t>name:</w:t>
            </w:r>
          </w:p>
        </w:tc>
      </w:tr>
      <w:tr w:rsidR="005B07CE">
        <w:trPr>
          <w:trHeight w:val="506"/>
        </w:trPr>
        <w:tc>
          <w:tcPr>
            <w:tcW w:w="9376" w:type="dxa"/>
          </w:tcPr>
          <w:p w:rsidR="005B07CE" w:rsidRDefault="002230DC">
            <w:pPr>
              <w:pStyle w:val="TableParagraph"/>
              <w:spacing w:line="242" w:lineRule="exact"/>
              <w:ind w:left="143"/>
              <w:rPr>
                <w:rFonts w:ascii="Times New Roman" w:hAnsi="Times New Roman"/>
              </w:rPr>
            </w:pPr>
            <w:r>
              <w:rPr>
                <w:rFonts w:ascii="Times New Roman" w:hAnsi="Times New Roman"/>
                <w:spacing w:val="-1"/>
              </w:rPr>
              <w:t>JV</w:t>
            </w:r>
            <w:r>
              <w:rPr>
                <w:rFonts w:ascii="Times New Roman" w:hAnsi="Times New Roman"/>
                <w:spacing w:val="-12"/>
              </w:rPr>
              <w:t xml:space="preserve"> </w:t>
            </w:r>
            <w:r>
              <w:rPr>
                <w:rFonts w:ascii="Times New Roman" w:hAnsi="Times New Roman"/>
                <w:spacing w:val="-1"/>
              </w:rPr>
              <w:t>member’s</w:t>
            </w:r>
            <w:r>
              <w:rPr>
                <w:rFonts w:ascii="Times New Roman" w:hAnsi="Times New Roman"/>
                <w:spacing w:val="-12"/>
              </w:rPr>
              <w:t xml:space="preserve"> </w:t>
            </w:r>
            <w:r>
              <w:rPr>
                <w:rFonts w:ascii="Times New Roman" w:hAnsi="Times New Roman"/>
              </w:rPr>
              <w:t>name:</w:t>
            </w:r>
          </w:p>
        </w:tc>
      </w:tr>
      <w:tr w:rsidR="005B07CE">
        <w:trPr>
          <w:trHeight w:val="508"/>
        </w:trPr>
        <w:tc>
          <w:tcPr>
            <w:tcW w:w="9376" w:type="dxa"/>
          </w:tcPr>
          <w:p w:rsidR="005B07CE" w:rsidRDefault="002230DC">
            <w:pPr>
              <w:pStyle w:val="TableParagraph"/>
              <w:spacing w:line="242" w:lineRule="exact"/>
              <w:ind w:left="143"/>
              <w:rPr>
                <w:rFonts w:ascii="Times New Roman" w:hAnsi="Times New Roman"/>
              </w:rPr>
            </w:pPr>
            <w:r>
              <w:rPr>
                <w:rFonts w:ascii="Times New Roman" w:hAnsi="Times New Roman"/>
                <w:spacing w:val="-1"/>
              </w:rPr>
              <w:t>JV</w:t>
            </w:r>
            <w:r>
              <w:rPr>
                <w:rFonts w:ascii="Times New Roman" w:hAnsi="Times New Roman"/>
                <w:spacing w:val="-10"/>
              </w:rPr>
              <w:t xml:space="preserve"> </w:t>
            </w:r>
            <w:r>
              <w:rPr>
                <w:rFonts w:ascii="Times New Roman" w:hAnsi="Times New Roman"/>
                <w:spacing w:val="-1"/>
              </w:rPr>
              <w:t>member’s</w:t>
            </w:r>
            <w:r>
              <w:rPr>
                <w:rFonts w:ascii="Times New Roman" w:hAnsi="Times New Roman"/>
                <w:spacing w:val="-11"/>
              </w:rPr>
              <w:t xml:space="preserve"> </w:t>
            </w:r>
            <w:r>
              <w:rPr>
                <w:rFonts w:ascii="Times New Roman" w:hAnsi="Times New Roman"/>
                <w:spacing w:val="-1"/>
              </w:rPr>
              <w:t>country</w:t>
            </w:r>
            <w:r>
              <w:rPr>
                <w:rFonts w:ascii="Times New Roman" w:hAnsi="Times New Roman"/>
                <w:spacing w:val="-13"/>
              </w:rPr>
              <w:t xml:space="preserve"> </w:t>
            </w:r>
            <w:r>
              <w:rPr>
                <w:rFonts w:ascii="Times New Roman" w:hAnsi="Times New Roman"/>
                <w:spacing w:val="-1"/>
              </w:rPr>
              <w:t>of</w:t>
            </w:r>
            <w:r>
              <w:rPr>
                <w:rFonts w:ascii="Times New Roman" w:hAnsi="Times New Roman"/>
                <w:spacing w:val="-10"/>
              </w:rPr>
              <w:t xml:space="preserve"> </w:t>
            </w:r>
            <w:r>
              <w:rPr>
                <w:rFonts w:ascii="Times New Roman" w:hAnsi="Times New Roman"/>
                <w:spacing w:val="-1"/>
              </w:rPr>
              <w:t>registration:</w:t>
            </w:r>
          </w:p>
        </w:tc>
      </w:tr>
      <w:tr w:rsidR="005B07CE">
        <w:trPr>
          <w:trHeight w:val="504"/>
        </w:trPr>
        <w:tc>
          <w:tcPr>
            <w:tcW w:w="9376" w:type="dxa"/>
          </w:tcPr>
          <w:p w:rsidR="005B07CE" w:rsidRDefault="002230DC">
            <w:pPr>
              <w:pStyle w:val="TableParagraph"/>
              <w:spacing w:line="239" w:lineRule="exact"/>
              <w:ind w:left="143"/>
              <w:rPr>
                <w:rFonts w:ascii="Times New Roman" w:hAnsi="Times New Roman"/>
              </w:rPr>
            </w:pPr>
            <w:r>
              <w:rPr>
                <w:rFonts w:ascii="Times New Roman" w:hAnsi="Times New Roman"/>
                <w:spacing w:val="-1"/>
              </w:rPr>
              <w:t>JV</w:t>
            </w:r>
            <w:r>
              <w:rPr>
                <w:rFonts w:ascii="Times New Roman" w:hAnsi="Times New Roman"/>
                <w:spacing w:val="-11"/>
              </w:rPr>
              <w:t xml:space="preserve"> </w:t>
            </w:r>
            <w:r>
              <w:rPr>
                <w:rFonts w:ascii="Times New Roman" w:hAnsi="Times New Roman"/>
                <w:spacing w:val="-1"/>
              </w:rPr>
              <w:t>member’s</w:t>
            </w:r>
            <w:r>
              <w:rPr>
                <w:rFonts w:ascii="Times New Roman" w:hAnsi="Times New Roman"/>
                <w:spacing w:val="-11"/>
              </w:rPr>
              <w:t xml:space="preserve"> </w:t>
            </w:r>
            <w:r>
              <w:rPr>
                <w:rFonts w:ascii="Times New Roman" w:hAnsi="Times New Roman"/>
                <w:spacing w:val="-1"/>
              </w:rPr>
              <w:t>year</w:t>
            </w:r>
            <w:r>
              <w:rPr>
                <w:rFonts w:ascii="Times New Roman" w:hAnsi="Times New Roman"/>
                <w:spacing w:val="-10"/>
              </w:rPr>
              <w:t xml:space="preserve"> </w:t>
            </w:r>
            <w:r>
              <w:rPr>
                <w:rFonts w:ascii="Times New Roman" w:hAnsi="Times New Roman"/>
                <w:spacing w:val="-1"/>
              </w:rPr>
              <w:t>of</w:t>
            </w:r>
            <w:r>
              <w:rPr>
                <w:rFonts w:ascii="Times New Roman" w:hAnsi="Times New Roman"/>
                <w:spacing w:val="-10"/>
              </w:rPr>
              <w:t xml:space="preserve"> </w:t>
            </w:r>
            <w:r>
              <w:rPr>
                <w:rFonts w:ascii="Times New Roman" w:hAnsi="Times New Roman"/>
                <w:spacing w:val="-1"/>
              </w:rPr>
              <w:t>constitution:</w:t>
            </w:r>
          </w:p>
        </w:tc>
      </w:tr>
      <w:tr w:rsidR="005B07CE">
        <w:trPr>
          <w:trHeight w:val="506"/>
        </w:trPr>
        <w:tc>
          <w:tcPr>
            <w:tcW w:w="9376" w:type="dxa"/>
          </w:tcPr>
          <w:p w:rsidR="005B07CE" w:rsidRDefault="002230DC">
            <w:pPr>
              <w:pStyle w:val="TableParagraph"/>
              <w:spacing w:line="242" w:lineRule="exact"/>
              <w:ind w:left="143"/>
              <w:rPr>
                <w:rFonts w:ascii="Times New Roman" w:hAnsi="Times New Roman"/>
              </w:rPr>
            </w:pPr>
            <w:r>
              <w:rPr>
                <w:rFonts w:ascii="Times New Roman" w:hAnsi="Times New Roman"/>
                <w:spacing w:val="-7"/>
              </w:rPr>
              <w:t>JV</w:t>
            </w:r>
            <w:r>
              <w:rPr>
                <w:rFonts w:ascii="Times New Roman" w:hAnsi="Times New Roman"/>
                <w:spacing w:val="-13"/>
              </w:rPr>
              <w:t xml:space="preserve"> </w:t>
            </w:r>
            <w:r>
              <w:rPr>
                <w:rFonts w:ascii="Times New Roman" w:hAnsi="Times New Roman"/>
                <w:spacing w:val="-7"/>
              </w:rPr>
              <w:t>member’s</w:t>
            </w:r>
            <w:r>
              <w:rPr>
                <w:rFonts w:ascii="Times New Roman" w:hAnsi="Times New Roman"/>
                <w:spacing w:val="-14"/>
              </w:rPr>
              <w:t xml:space="preserve"> </w:t>
            </w:r>
            <w:r>
              <w:rPr>
                <w:rFonts w:ascii="Times New Roman" w:hAnsi="Times New Roman"/>
                <w:spacing w:val="-7"/>
              </w:rPr>
              <w:t>legal</w:t>
            </w:r>
            <w:r>
              <w:rPr>
                <w:rFonts w:ascii="Times New Roman" w:hAnsi="Times New Roman"/>
                <w:spacing w:val="-14"/>
              </w:rPr>
              <w:t xml:space="preserve"> </w:t>
            </w:r>
            <w:r>
              <w:rPr>
                <w:rFonts w:ascii="Times New Roman" w:hAnsi="Times New Roman"/>
                <w:spacing w:val="-6"/>
              </w:rPr>
              <w:t>address</w:t>
            </w:r>
            <w:r>
              <w:rPr>
                <w:rFonts w:ascii="Times New Roman" w:hAnsi="Times New Roman"/>
                <w:spacing w:val="-14"/>
              </w:rPr>
              <w:t xml:space="preserve"> </w:t>
            </w:r>
            <w:r>
              <w:rPr>
                <w:rFonts w:ascii="Times New Roman" w:hAnsi="Times New Roman"/>
                <w:spacing w:val="-6"/>
              </w:rPr>
              <w:t>in</w:t>
            </w:r>
            <w:r>
              <w:rPr>
                <w:rFonts w:ascii="Times New Roman" w:hAnsi="Times New Roman"/>
                <w:spacing w:val="-19"/>
              </w:rPr>
              <w:t xml:space="preserve"> </w:t>
            </w:r>
            <w:r>
              <w:rPr>
                <w:rFonts w:ascii="Times New Roman" w:hAnsi="Times New Roman"/>
                <w:spacing w:val="-6"/>
              </w:rPr>
              <w:t>country</w:t>
            </w:r>
            <w:r>
              <w:rPr>
                <w:rFonts w:ascii="Times New Roman" w:hAnsi="Times New Roman"/>
                <w:spacing w:val="-17"/>
              </w:rPr>
              <w:t xml:space="preserve"> </w:t>
            </w:r>
            <w:r>
              <w:rPr>
                <w:rFonts w:ascii="Times New Roman" w:hAnsi="Times New Roman"/>
                <w:spacing w:val="-6"/>
              </w:rPr>
              <w:t>of</w:t>
            </w:r>
            <w:r>
              <w:rPr>
                <w:rFonts w:ascii="Times New Roman" w:hAnsi="Times New Roman"/>
                <w:spacing w:val="-14"/>
              </w:rPr>
              <w:t xml:space="preserve"> </w:t>
            </w:r>
            <w:r>
              <w:rPr>
                <w:rFonts w:ascii="Times New Roman" w:hAnsi="Times New Roman"/>
                <w:spacing w:val="-6"/>
              </w:rPr>
              <w:t>constitution:</w:t>
            </w:r>
          </w:p>
        </w:tc>
      </w:tr>
      <w:tr w:rsidR="005B07CE">
        <w:trPr>
          <w:trHeight w:val="1267"/>
        </w:trPr>
        <w:tc>
          <w:tcPr>
            <w:tcW w:w="9376" w:type="dxa"/>
          </w:tcPr>
          <w:p w:rsidR="005B07CE" w:rsidRDefault="002230DC">
            <w:pPr>
              <w:pStyle w:val="TableParagraph"/>
              <w:tabs>
                <w:tab w:val="left" w:pos="4654"/>
              </w:tabs>
              <w:ind w:left="143" w:right="4714"/>
              <w:rPr>
                <w:rFonts w:ascii="Times New Roman" w:hAnsi="Times New Roman"/>
              </w:rPr>
            </w:pPr>
            <w:r>
              <w:rPr>
                <w:rFonts w:ascii="Times New Roman" w:hAnsi="Times New Roman"/>
                <w:spacing w:val="-7"/>
              </w:rPr>
              <w:t xml:space="preserve">JV member’s </w:t>
            </w:r>
            <w:r>
              <w:rPr>
                <w:rFonts w:ascii="Times New Roman" w:hAnsi="Times New Roman"/>
                <w:spacing w:val="-6"/>
              </w:rPr>
              <w:t>authorized representative information</w:t>
            </w:r>
            <w:r>
              <w:rPr>
                <w:rFonts w:ascii="Times New Roman" w:hAnsi="Times New Roman"/>
                <w:spacing w:val="-5"/>
              </w:rPr>
              <w:t xml:space="preserve"> </w:t>
            </w:r>
            <w:r>
              <w:rPr>
                <w:rFonts w:ascii="Times New Roman" w:hAnsi="Times New Roman"/>
              </w:rPr>
              <w:t>Name:</w:t>
            </w:r>
            <w:r>
              <w:rPr>
                <w:rFonts w:ascii="Times New Roman" w:hAnsi="Times New Roman"/>
                <w:u w:val="single"/>
              </w:rPr>
              <w:tab/>
            </w:r>
            <w:r>
              <w:rPr>
                <w:rFonts w:ascii="Times New Roman" w:hAnsi="Times New Roman"/>
              </w:rPr>
              <w:t xml:space="preserve"> Address:</w:t>
            </w:r>
            <w:r>
              <w:rPr>
                <w:rFonts w:ascii="Times New Roman" w:hAnsi="Times New Roman"/>
                <w:spacing w:val="-6"/>
              </w:rPr>
              <w:t xml:space="preserve"> </w:t>
            </w:r>
            <w:r>
              <w:rPr>
                <w:rFonts w:ascii="Times New Roman" w:hAnsi="Times New Roman"/>
                <w:u w:val="single"/>
              </w:rPr>
              <w:t xml:space="preserve"> </w:t>
            </w:r>
            <w:r>
              <w:rPr>
                <w:rFonts w:ascii="Times New Roman" w:hAnsi="Times New Roman"/>
                <w:u w:val="single"/>
              </w:rPr>
              <w:tab/>
            </w:r>
          </w:p>
          <w:p w:rsidR="005B07CE" w:rsidRDefault="002230DC">
            <w:pPr>
              <w:pStyle w:val="TableParagraph"/>
              <w:tabs>
                <w:tab w:val="left" w:pos="4534"/>
                <w:tab w:val="left" w:pos="4654"/>
              </w:tabs>
              <w:spacing w:line="252" w:lineRule="exact"/>
              <w:ind w:left="143" w:right="4714"/>
              <w:rPr>
                <w:rFonts w:ascii="Times New Roman"/>
              </w:rPr>
            </w:pPr>
            <w:r>
              <w:rPr>
                <w:rFonts w:ascii="Times New Roman"/>
                <w:spacing w:val="-2"/>
              </w:rPr>
              <w:t>Telephone/Fax</w:t>
            </w:r>
            <w:r>
              <w:rPr>
                <w:rFonts w:ascii="Times New Roman"/>
                <w:spacing w:val="-12"/>
              </w:rPr>
              <w:t xml:space="preserve"> </w:t>
            </w:r>
            <w:r>
              <w:rPr>
                <w:rFonts w:ascii="Times New Roman"/>
                <w:spacing w:val="-2"/>
              </w:rPr>
              <w:t>numbers:</w:t>
            </w:r>
            <w:r>
              <w:rPr>
                <w:rFonts w:ascii="Times New Roman"/>
                <w:spacing w:val="-6"/>
              </w:rPr>
              <w:t xml:space="preserve"> </w:t>
            </w:r>
            <w:r>
              <w:rPr>
                <w:rFonts w:ascii="Times New Roman"/>
                <w:u w:val="single"/>
              </w:rPr>
              <w:t xml:space="preserve"> </w:t>
            </w:r>
            <w:r>
              <w:rPr>
                <w:rFonts w:ascii="Times New Roman"/>
                <w:u w:val="single"/>
              </w:rPr>
              <w:tab/>
            </w:r>
            <w:r>
              <w:rPr>
                <w:rFonts w:ascii="Times New Roman"/>
                <w:u w:val="single"/>
              </w:rPr>
              <w:tab/>
            </w:r>
            <w:r>
              <w:rPr>
                <w:rFonts w:ascii="Times New Roman"/>
              </w:rPr>
              <w:t xml:space="preserve"> </w:t>
            </w:r>
            <w:r>
              <w:rPr>
                <w:rFonts w:ascii="Times New Roman"/>
                <w:spacing w:val="-7"/>
              </w:rPr>
              <w:t xml:space="preserve">                                           </w:t>
            </w:r>
            <w:r>
              <w:rPr>
                <w:rFonts w:ascii="Times New Roman"/>
                <w:spacing w:val="26"/>
              </w:rPr>
              <w:t xml:space="preserve"> </w:t>
            </w:r>
            <w:r>
              <w:rPr>
                <w:rFonts w:ascii="Times New Roman"/>
                <w:spacing w:val="-7"/>
              </w:rPr>
              <w:t>E-mail</w:t>
            </w:r>
            <w:r>
              <w:rPr>
                <w:rFonts w:ascii="Times New Roman"/>
                <w:spacing w:val="-9"/>
              </w:rPr>
              <w:t xml:space="preserve"> </w:t>
            </w:r>
            <w:r>
              <w:rPr>
                <w:rFonts w:ascii="Times New Roman"/>
                <w:spacing w:val="-6"/>
              </w:rPr>
              <w:t>address:</w:t>
            </w:r>
            <w:r>
              <w:rPr>
                <w:rFonts w:ascii="Times New Roman"/>
                <w:spacing w:val="-14"/>
              </w:rPr>
              <w:t xml:space="preserve"> </w:t>
            </w:r>
            <w:r>
              <w:rPr>
                <w:rFonts w:ascii="Times New Roman"/>
                <w:u w:val="single"/>
              </w:rPr>
              <w:t xml:space="preserve"> </w:t>
            </w:r>
            <w:r>
              <w:rPr>
                <w:rFonts w:ascii="Times New Roman"/>
                <w:u w:val="single"/>
              </w:rPr>
              <w:tab/>
            </w:r>
          </w:p>
        </w:tc>
      </w:tr>
      <w:tr w:rsidR="005B07CE">
        <w:trPr>
          <w:trHeight w:val="2532"/>
        </w:trPr>
        <w:tc>
          <w:tcPr>
            <w:tcW w:w="9376" w:type="dxa"/>
          </w:tcPr>
          <w:p w:rsidR="005B07CE" w:rsidRDefault="005B07CE">
            <w:pPr>
              <w:pStyle w:val="TableParagraph"/>
              <w:spacing w:before="4"/>
              <w:rPr>
                <w:rFonts w:ascii="Times New Roman"/>
                <w:sz w:val="21"/>
              </w:rPr>
            </w:pPr>
          </w:p>
          <w:p w:rsidR="005B07CE" w:rsidRDefault="002230DC" w:rsidP="00560043">
            <w:pPr>
              <w:pStyle w:val="TableParagraph"/>
              <w:numPr>
                <w:ilvl w:val="0"/>
                <w:numId w:val="22"/>
              </w:numPr>
              <w:tabs>
                <w:tab w:val="left" w:pos="358"/>
              </w:tabs>
              <w:spacing w:line="246" w:lineRule="exact"/>
              <w:ind w:hanging="215"/>
              <w:jc w:val="both"/>
              <w:rPr>
                <w:rFonts w:ascii="Times New Roman"/>
              </w:rPr>
            </w:pPr>
            <w:r>
              <w:rPr>
                <w:rFonts w:ascii="Times New Roman"/>
                <w:spacing w:val="-1"/>
              </w:rPr>
              <w:t>Attached</w:t>
            </w:r>
            <w:r>
              <w:rPr>
                <w:rFonts w:ascii="Times New Roman"/>
                <w:spacing w:val="-13"/>
              </w:rPr>
              <w:t xml:space="preserve"> </w:t>
            </w:r>
            <w:r>
              <w:rPr>
                <w:rFonts w:ascii="Times New Roman"/>
                <w:spacing w:val="-1"/>
              </w:rPr>
              <w:t>are</w:t>
            </w:r>
            <w:r>
              <w:rPr>
                <w:rFonts w:ascii="Times New Roman"/>
                <w:spacing w:val="-12"/>
              </w:rPr>
              <w:t xml:space="preserve"> </w:t>
            </w:r>
            <w:r>
              <w:rPr>
                <w:rFonts w:ascii="Times New Roman"/>
                <w:spacing w:val="-1"/>
              </w:rPr>
              <w:t>copies</w:t>
            </w:r>
            <w:r>
              <w:rPr>
                <w:rFonts w:ascii="Times New Roman"/>
                <w:spacing w:val="-12"/>
              </w:rPr>
              <w:t xml:space="preserve"> </w:t>
            </w:r>
            <w:r>
              <w:rPr>
                <w:rFonts w:ascii="Times New Roman"/>
                <w:spacing w:val="-1"/>
              </w:rPr>
              <w:t>of</w:t>
            </w:r>
            <w:r>
              <w:rPr>
                <w:rFonts w:ascii="Times New Roman"/>
                <w:spacing w:val="-11"/>
              </w:rPr>
              <w:t xml:space="preserve"> </w:t>
            </w:r>
            <w:r>
              <w:rPr>
                <w:rFonts w:ascii="Times New Roman"/>
                <w:spacing w:val="-1"/>
              </w:rPr>
              <w:t>original</w:t>
            </w:r>
            <w:r>
              <w:rPr>
                <w:rFonts w:ascii="Times New Roman"/>
                <w:spacing w:val="-12"/>
              </w:rPr>
              <w:t xml:space="preserve"> </w:t>
            </w:r>
            <w:r>
              <w:rPr>
                <w:rFonts w:ascii="Times New Roman"/>
              </w:rPr>
              <w:t>documents</w:t>
            </w:r>
            <w:r>
              <w:rPr>
                <w:rFonts w:ascii="Times New Roman"/>
                <w:spacing w:val="-12"/>
              </w:rPr>
              <w:t xml:space="preserve"> </w:t>
            </w:r>
            <w:r>
              <w:rPr>
                <w:rFonts w:ascii="Times New Roman"/>
              </w:rPr>
              <w:t>of</w:t>
            </w:r>
          </w:p>
          <w:p w:rsidR="005B07CE" w:rsidRDefault="002230DC">
            <w:pPr>
              <w:pStyle w:val="TableParagraph"/>
              <w:spacing w:before="4" w:line="228" w:lineRule="auto"/>
              <w:ind w:left="143" w:right="331" w:firstLine="223"/>
              <w:jc w:val="both"/>
              <w:rPr>
                <w:rFonts w:ascii="Times New Roman"/>
              </w:rPr>
            </w:pPr>
            <w:r>
              <w:rPr>
                <w:rFonts w:ascii="Times New Roman"/>
                <w:spacing w:val="-2"/>
              </w:rPr>
              <w:t>Articles</w:t>
            </w:r>
            <w:r>
              <w:rPr>
                <w:rFonts w:ascii="Times New Roman"/>
                <w:spacing w:val="-7"/>
              </w:rPr>
              <w:t xml:space="preserve"> </w:t>
            </w:r>
            <w:r>
              <w:rPr>
                <w:rFonts w:ascii="Times New Roman"/>
                <w:spacing w:val="-2"/>
              </w:rPr>
              <w:t>of</w:t>
            </w:r>
            <w:r>
              <w:rPr>
                <w:rFonts w:ascii="Times New Roman"/>
                <w:spacing w:val="-6"/>
              </w:rPr>
              <w:t xml:space="preserve"> </w:t>
            </w:r>
            <w:r>
              <w:rPr>
                <w:rFonts w:ascii="Times New Roman"/>
                <w:spacing w:val="-2"/>
              </w:rPr>
              <w:t>Incorporation</w:t>
            </w:r>
            <w:r>
              <w:rPr>
                <w:rFonts w:ascii="Times New Roman"/>
                <w:spacing w:val="-12"/>
              </w:rPr>
              <w:t xml:space="preserve"> </w:t>
            </w:r>
            <w:r>
              <w:rPr>
                <w:rFonts w:ascii="Times New Roman"/>
                <w:spacing w:val="-2"/>
              </w:rPr>
              <w:t>(or</w:t>
            </w:r>
            <w:r>
              <w:rPr>
                <w:rFonts w:ascii="Times New Roman"/>
                <w:spacing w:val="-5"/>
              </w:rPr>
              <w:t xml:space="preserve"> </w:t>
            </w:r>
            <w:r>
              <w:rPr>
                <w:rFonts w:ascii="Times New Roman"/>
                <w:spacing w:val="-2"/>
              </w:rPr>
              <w:t>equivalent</w:t>
            </w:r>
            <w:r>
              <w:rPr>
                <w:rFonts w:ascii="Times New Roman"/>
                <w:spacing w:val="-6"/>
              </w:rPr>
              <w:t xml:space="preserve"> </w:t>
            </w:r>
            <w:r>
              <w:rPr>
                <w:rFonts w:ascii="Times New Roman"/>
                <w:spacing w:val="-2"/>
              </w:rPr>
              <w:t>documents</w:t>
            </w:r>
            <w:r>
              <w:rPr>
                <w:rFonts w:ascii="Times New Roman"/>
                <w:spacing w:val="-7"/>
              </w:rPr>
              <w:t xml:space="preserve"> </w:t>
            </w:r>
            <w:r>
              <w:rPr>
                <w:rFonts w:ascii="Times New Roman"/>
                <w:spacing w:val="-2"/>
              </w:rPr>
              <w:t>of</w:t>
            </w:r>
            <w:r>
              <w:rPr>
                <w:rFonts w:ascii="Times New Roman"/>
                <w:spacing w:val="-10"/>
              </w:rPr>
              <w:t xml:space="preserve"> </w:t>
            </w:r>
            <w:r>
              <w:rPr>
                <w:rFonts w:ascii="Times New Roman"/>
                <w:spacing w:val="-2"/>
              </w:rPr>
              <w:t>constitution</w:t>
            </w:r>
            <w:r>
              <w:rPr>
                <w:rFonts w:ascii="Times New Roman"/>
                <w:spacing w:val="-7"/>
              </w:rPr>
              <w:t xml:space="preserve"> </w:t>
            </w:r>
            <w:r>
              <w:rPr>
                <w:rFonts w:ascii="Times New Roman"/>
                <w:spacing w:val="-2"/>
              </w:rPr>
              <w:t>or</w:t>
            </w:r>
            <w:r>
              <w:rPr>
                <w:rFonts w:ascii="Times New Roman"/>
                <w:spacing w:val="-6"/>
              </w:rPr>
              <w:t xml:space="preserve"> </w:t>
            </w:r>
            <w:r>
              <w:rPr>
                <w:rFonts w:ascii="Times New Roman"/>
                <w:spacing w:val="-2"/>
              </w:rPr>
              <w:t>association),</w:t>
            </w:r>
            <w:r>
              <w:rPr>
                <w:rFonts w:ascii="Times New Roman"/>
                <w:spacing w:val="-11"/>
              </w:rPr>
              <w:t xml:space="preserve"> </w:t>
            </w:r>
            <w:r>
              <w:rPr>
                <w:rFonts w:ascii="Times New Roman"/>
                <w:spacing w:val="-1"/>
              </w:rPr>
              <w:t>and/or</w:t>
            </w:r>
            <w:r>
              <w:rPr>
                <w:rFonts w:ascii="Times New Roman"/>
                <w:spacing w:val="-6"/>
              </w:rPr>
              <w:t xml:space="preserve"> </w:t>
            </w:r>
            <w:r>
              <w:rPr>
                <w:rFonts w:ascii="Times New Roman"/>
                <w:spacing w:val="-1"/>
              </w:rPr>
              <w:t>registration</w:t>
            </w:r>
            <w:r>
              <w:rPr>
                <w:rFonts w:ascii="Times New Roman"/>
                <w:spacing w:val="-53"/>
              </w:rPr>
              <w:t xml:space="preserve"> </w:t>
            </w:r>
            <w:r>
              <w:rPr>
                <w:rFonts w:ascii="Times New Roman"/>
                <w:spacing w:val="-6"/>
              </w:rPr>
              <w:t>documents</w:t>
            </w:r>
            <w:r>
              <w:rPr>
                <w:rFonts w:ascii="Times New Roman"/>
                <w:spacing w:val="-5"/>
              </w:rPr>
              <w:t xml:space="preserve"> </w:t>
            </w:r>
            <w:r>
              <w:rPr>
                <w:rFonts w:ascii="Times New Roman"/>
                <w:spacing w:val="-6"/>
              </w:rPr>
              <w:t>of</w:t>
            </w:r>
            <w:r>
              <w:rPr>
                <w:rFonts w:ascii="Times New Roman"/>
                <w:spacing w:val="-7"/>
              </w:rPr>
              <w:t xml:space="preserve"> </w:t>
            </w:r>
            <w:r>
              <w:rPr>
                <w:rFonts w:ascii="Times New Roman"/>
                <w:spacing w:val="-6"/>
              </w:rPr>
              <w:t>the</w:t>
            </w:r>
            <w:r>
              <w:rPr>
                <w:rFonts w:ascii="Times New Roman"/>
                <w:spacing w:val="-5"/>
              </w:rPr>
              <w:t xml:space="preserve"> </w:t>
            </w:r>
            <w:r>
              <w:rPr>
                <w:rFonts w:ascii="Times New Roman"/>
                <w:spacing w:val="-6"/>
              </w:rPr>
              <w:t>legal</w:t>
            </w:r>
            <w:r>
              <w:rPr>
                <w:rFonts w:ascii="Times New Roman"/>
                <w:spacing w:val="-16"/>
              </w:rPr>
              <w:t xml:space="preserve"> </w:t>
            </w:r>
            <w:r>
              <w:rPr>
                <w:rFonts w:ascii="Times New Roman"/>
                <w:spacing w:val="-6"/>
              </w:rPr>
              <w:t>entity</w:t>
            </w:r>
            <w:r>
              <w:rPr>
                <w:rFonts w:ascii="Times New Roman"/>
                <w:spacing w:val="-19"/>
              </w:rPr>
              <w:t xml:space="preserve"> </w:t>
            </w:r>
            <w:r>
              <w:rPr>
                <w:rFonts w:ascii="Times New Roman"/>
                <w:spacing w:val="-6"/>
              </w:rPr>
              <w:t>named</w:t>
            </w:r>
            <w:r>
              <w:rPr>
                <w:rFonts w:ascii="Times New Roman"/>
                <w:spacing w:val="-17"/>
              </w:rPr>
              <w:t xml:space="preserve"> </w:t>
            </w:r>
            <w:r>
              <w:rPr>
                <w:rFonts w:ascii="Times New Roman"/>
                <w:spacing w:val="-6"/>
              </w:rPr>
              <w:t>above,</w:t>
            </w:r>
            <w:r>
              <w:rPr>
                <w:rFonts w:ascii="Times New Roman"/>
                <w:spacing w:val="-19"/>
              </w:rPr>
              <w:t xml:space="preserve"> </w:t>
            </w:r>
            <w:r>
              <w:rPr>
                <w:rFonts w:ascii="Times New Roman"/>
                <w:spacing w:val="-6"/>
              </w:rPr>
              <w:t>in</w:t>
            </w:r>
            <w:r>
              <w:rPr>
                <w:rFonts w:ascii="Times New Roman"/>
                <w:spacing w:val="-17"/>
              </w:rPr>
              <w:t xml:space="preserve"> </w:t>
            </w:r>
            <w:r>
              <w:rPr>
                <w:rFonts w:ascii="Times New Roman"/>
                <w:spacing w:val="-5"/>
              </w:rPr>
              <w:t>accordance</w:t>
            </w:r>
            <w:r>
              <w:rPr>
                <w:rFonts w:ascii="Times New Roman"/>
                <w:spacing w:val="-17"/>
              </w:rPr>
              <w:t xml:space="preserve"> </w:t>
            </w:r>
            <w:r>
              <w:rPr>
                <w:rFonts w:ascii="Times New Roman"/>
                <w:spacing w:val="-5"/>
              </w:rPr>
              <w:t>with</w:t>
            </w:r>
            <w:r>
              <w:rPr>
                <w:rFonts w:ascii="Times New Roman"/>
                <w:spacing w:val="-17"/>
              </w:rPr>
              <w:t xml:space="preserve"> </w:t>
            </w:r>
            <w:r>
              <w:rPr>
                <w:rFonts w:ascii="Times New Roman"/>
                <w:spacing w:val="-5"/>
              </w:rPr>
              <w:t>ITT</w:t>
            </w:r>
            <w:r>
              <w:rPr>
                <w:rFonts w:ascii="Times New Roman"/>
                <w:spacing w:val="-15"/>
              </w:rPr>
              <w:t xml:space="preserve"> </w:t>
            </w:r>
            <w:r>
              <w:rPr>
                <w:rFonts w:ascii="Times New Roman"/>
                <w:spacing w:val="-5"/>
              </w:rPr>
              <w:t>3.6.</w:t>
            </w:r>
          </w:p>
          <w:p w:rsidR="005B07CE" w:rsidRDefault="002230DC">
            <w:pPr>
              <w:pStyle w:val="TableParagraph"/>
              <w:spacing w:line="235" w:lineRule="auto"/>
              <w:ind w:left="143" w:right="93" w:firstLine="225"/>
              <w:jc w:val="both"/>
              <w:rPr>
                <w:rFonts w:ascii="Times New Roman"/>
              </w:rPr>
            </w:pPr>
            <w:r>
              <w:rPr>
                <w:rFonts w:ascii="Times New Roman"/>
                <w:spacing w:val="-2"/>
              </w:rPr>
              <w:t xml:space="preserve">In case of a state-owned enterprise or institution, documents establishing legal and </w:t>
            </w:r>
            <w:r>
              <w:rPr>
                <w:rFonts w:ascii="Times New Roman"/>
                <w:spacing w:val="-1"/>
              </w:rPr>
              <w:t>financial autonomy,</w:t>
            </w:r>
            <w:r>
              <w:rPr>
                <w:rFonts w:ascii="Times New Roman"/>
                <w:spacing w:val="-52"/>
              </w:rPr>
              <w:t xml:space="preserve"> </w:t>
            </w:r>
            <w:r>
              <w:rPr>
                <w:rFonts w:ascii="Times New Roman"/>
                <w:spacing w:val="-2"/>
              </w:rPr>
              <w:t>operation</w:t>
            </w:r>
            <w:r>
              <w:rPr>
                <w:rFonts w:ascii="Times New Roman"/>
                <w:spacing w:val="-12"/>
              </w:rPr>
              <w:t xml:space="preserve"> </w:t>
            </w:r>
            <w:r>
              <w:rPr>
                <w:rFonts w:ascii="Times New Roman"/>
                <w:spacing w:val="-2"/>
              </w:rPr>
              <w:t>in</w:t>
            </w:r>
            <w:r>
              <w:rPr>
                <w:rFonts w:ascii="Times New Roman"/>
                <w:spacing w:val="-7"/>
              </w:rPr>
              <w:t xml:space="preserve"> </w:t>
            </w:r>
            <w:r>
              <w:rPr>
                <w:rFonts w:ascii="Times New Roman"/>
                <w:spacing w:val="-2"/>
              </w:rPr>
              <w:t>accordance</w:t>
            </w:r>
            <w:r>
              <w:rPr>
                <w:rFonts w:ascii="Times New Roman"/>
                <w:spacing w:val="-7"/>
              </w:rPr>
              <w:t xml:space="preserve"> </w:t>
            </w:r>
            <w:r>
              <w:rPr>
                <w:rFonts w:ascii="Times New Roman"/>
                <w:spacing w:val="-2"/>
              </w:rPr>
              <w:t>with</w:t>
            </w:r>
            <w:r>
              <w:rPr>
                <w:rFonts w:ascii="Times New Roman"/>
                <w:spacing w:val="-7"/>
              </w:rPr>
              <w:t xml:space="preserve"> </w:t>
            </w:r>
            <w:r>
              <w:rPr>
                <w:rFonts w:ascii="Times New Roman"/>
                <w:spacing w:val="-2"/>
              </w:rPr>
              <w:t>commercial</w:t>
            </w:r>
            <w:r>
              <w:rPr>
                <w:rFonts w:ascii="Times New Roman"/>
                <w:spacing w:val="-7"/>
              </w:rPr>
              <w:t xml:space="preserve"> </w:t>
            </w:r>
            <w:r>
              <w:rPr>
                <w:rFonts w:ascii="Times New Roman"/>
                <w:spacing w:val="-2"/>
              </w:rPr>
              <w:t>law,</w:t>
            </w:r>
            <w:r>
              <w:rPr>
                <w:rFonts w:ascii="Times New Roman"/>
                <w:spacing w:val="-9"/>
              </w:rPr>
              <w:t xml:space="preserve"> </w:t>
            </w:r>
            <w:r>
              <w:rPr>
                <w:rFonts w:ascii="Times New Roman"/>
                <w:spacing w:val="-2"/>
              </w:rPr>
              <w:t>and</w:t>
            </w:r>
            <w:r>
              <w:rPr>
                <w:rFonts w:ascii="Times New Roman"/>
                <w:spacing w:val="-9"/>
              </w:rPr>
              <w:t xml:space="preserve"> </w:t>
            </w:r>
            <w:r>
              <w:rPr>
                <w:rFonts w:ascii="Times New Roman"/>
                <w:spacing w:val="-1"/>
              </w:rPr>
              <w:t>that</w:t>
            </w:r>
            <w:r>
              <w:rPr>
                <w:rFonts w:ascii="Times New Roman"/>
                <w:spacing w:val="-8"/>
              </w:rPr>
              <w:t xml:space="preserve"> </w:t>
            </w:r>
            <w:r>
              <w:rPr>
                <w:rFonts w:ascii="Times New Roman"/>
                <w:spacing w:val="-1"/>
              </w:rPr>
              <w:t>they</w:t>
            </w:r>
            <w:r>
              <w:rPr>
                <w:rFonts w:ascii="Times New Roman"/>
                <w:spacing w:val="-9"/>
              </w:rPr>
              <w:t xml:space="preserve"> </w:t>
            </w:r>
            <w:r>
              <w:rPr>
                <w:rFonts w:ascii="Times New Roman"/>
                <w:spacing w:val="-1"/>
              </w:rPr>
              <w:t>are</w:t>
            </w:r>
            <w:r>
              <w:rPr>
                <w:rFonts w:ascii="Times New Roman"/>
                <w:spacing w:val="-6"/>
              </w:rPr>
              <w:t xml:space="preserve"> </w:t>
            </w:r>
            <w:r>
              <w:rPr>
                <w:rFonts w:ascii="Times New Roman"/>
                <w:spacing w:val="-1"/>
              </w:rPr>
              <w:t>not</w:t>
            </w:r>
            <w:r>
              <w:rPr>
                <w:rFonts w:ascii="Times New Roman"/>
                <w:spacing w:val="-6"/>
              </w:rPr>
              <w:t xml:space="preserve"> </w:t>
            </w:r>
            <w:r>
              <w:rPr>
                <w:rFonts w:ascii="Times New Roman"/>
                <w:spacing w:val="-1"/>
              </w:rPr>
              <w:t>under</w:t>
            </w:r>
            <w:r>
              <w:rPr>
                <w:rFonts w:ascii="Times New Roman"/>
                <w:spacing w:val="-6"/>
              </w:rPr>
              <w:t xml:space="preserve"> </w:t>
            </w:r>
            <w:r>
              <w:rPr>
                <w:rFonts w:ascii="Times New Roman"/>
                <w:spacing w:val="-1"/>
              </w:rPr>
              <w:t>the</w:t>
            </w:r>
            <w:r>
              <w:rPr>
                <w:rFonts w:ascii="Times New Roman"/>
                <w:spacing w:val="-7"/>
              </w:rPr>
              <w:t xml:space="preserve"> </w:t>
            </w:r>
            <w:r>
              <w:rPr>
                <w:rFonts w:ascii="Times New Roman"/>
                <w:spacing w:val="-1"/>
              </w:rPr>
              <w:t>supervision</w:t>
            </w:r>
            <w:r>
              <w:rPr>
                <w:rFonts w:ascii="Times New Roman"/>
                <w:spacing w:val="-7"/>
              </w:rPr>
              <w:t xml:space="preserve"> </w:t>
            </w:r>
            <w:r>
              <w:rPr>
                <w:rFonts w:ascii="Times New Roman"/>
                <w:spacing w:val="-1"/>
              </w:rPr>
              <w:t>of</w:t>
            </w:r>
            <w:r>
              <w:rPr>
                <w:rFonts w:ascii="Times New Roman"/>
                <w:spacing w:val="-9"/>
              </w:rPr>
              <w:t xml:space="preserve"> </w:t>
            </w:r>
            <w:r>
              <w:rPr>
                <w:rFonts w:ascii="Times New Roman"/>
                <w:spacing w:val="-1"/>
              </w:rPr>
              <w:t>the</w:t>
            </w:r>
            <w:r>
              <w:rPr>
                <w:rFonts w:ascii="Times New Roman"/>
                <w:spacing w:val="-7"/>
              </w:rPr>
              <w:t xml:space="preserve"> </w:t>
            </w:r>
            <w:r>
              <w:rPr>
                <w:rFonts w:ascii="Times New Roman"/>
                <w:spacing w:val="-1"/>
              </w:rPr>
              <w:t>Procuring</w:t>
            </w:r>
            <w:r>
              <w:rPr>
                <w:rFonts w:ascii="Times New Roman"/>
                <w:spacing w:val="-52"/>
              </w:rPr>
              <w:t xml:space="preserve"> </w:t>
            </w:r>
            <w:r>
              <w:rPr>
                <w:rFonts w:ascii="Times New Roman"/>
              </w:rPr>
              <w:t>Entity,</w:t>
            </w:r>
            <w:r>
              <w:rPr>
                <w:rFonts w:ascii="Times New Roman"/>
                <w:spacing w:val="-11"/>
              </w:rPr>
              <w:t xml:space="preserve"> </w:t>
            </w:r>
            <w:r>
              <w:rPr>
                <w:rFonts w:ascii="Times New Roman"/>
              </w:rPr>
              <w:t>in</w:t>
            </w:r>
            <w:r>
              <w:rPr>
                <w:rFonts w:ascii="Times New Roman"/>
                <w:spacing w:val="-5"/>
              </w:rPr>
              <w:t xml:space="preserve"> </w:t>
            </w:r>
            <w:r>
              <w:rPr>
                <w:rFonts w:ascii="Times New Roman"/>
              </w:rPr>
              <w:t>accordance</w:t>
            </w:r>
            <w:r>
              <w:rPr>
                <w:rFonts w:ascii="Times New Roman"/>
                <w:spacing w:val="-6"/>
              </w:rPr>
              <w:t xml:space="preserve"> </w:t>
            </w:r>
            <w:r>
              <w:rPr>
                <w:rFonts w:ascii="Times New Roman"/>
              </w:rPr>
              <w:t>with</w:t>
            </w:r>
            <w:r>
              <w:rPr>
                <w:rFonts w:ascii="Times New Roman"/>
                <w:spacing w:val="-5"/>
              </w:rPr>
              <w:t xml:space="preserve"> </w:t>
            </w:r>
            <w:r>
              <w:rPr>
                <w:rFonts w:ascii="Times New Roman"/>
              </w:rPr>
              <w:t>ITT</w:t>
            </w:r>
            <w:r>
              <w:rPr>
                <w:rFonts w:ascii="Times New Roman"/>
                <w:spacing w:val="-4"/>
              </w:rPr>
              <w:t xml:space="preserve"> </w:t>
            </w:r>
            <w:r>
              <w:rPr>
                <w:rFonts w:ascii="Times New Roman"/>
              </w:rPr>
              <w:t>3.5.</w:t>
            </w:r>
          </w:p>
          <w:p w:rsidR="005B07CE" w:rsidRDefault="005B07CE">
            <w:pPr>
              <w:pStyle w:val="TableParagraph"/>
              <w:spacing w:before="5"/>
              <w:rPr>
                <w:rFonts w:ascii="Times New Roman"/>
                <w:sz w:val="21"/>
              </w:rPr>
            </w:pPr>
          </w:p>
          <w:p w:rsidR="005B07CE" w:rsidRDefault="002230DC" w:rsidP="00560043">
            <w:pPr>
              <w:pStyle w:val="TableParagraph"/>
              <w:numPr>
                <w:ilvl w:val="0"/>
                <w:numId w:val="22"/>
              </w:numPr>
              <w:tabs>
                <w:tab w:val="left" w:pos="360"/>
              </w:tabs>
              <w:ind w:left="359" w:hanging="217"/>
              <w:jc w:val="both"/>
              <w:rPr>
                <w:rFonts w:ascii="Times New Roman"/>
              </w:rPr>
            </w:pPr>
            <w:r>
              <w:rPr>
                <w:rFonts w:ascii="Times New Roman"/>
                <w:spacing w:val="-1"/>
              </w:rPr>
              <w:t>Included</w:t>
            </w:r>
            <w:r>
              <w:rPr>
                <w:rFonts w:ascii="Times New Roman"/>
                <w:spacing w:val="-11"/>
              </w:rPr>
              <w:t xml:space="preserve"> </w:t>
            </w:r>
            <w:r>
              <w:rPr>
                <w:rFonts w:ascii="Times New Roman"/>
                <w:spacing w:val="-1"/>
              </w:rPr>
              <w:t>are</w:t>
            </w:r>
            <w:r>
              <w:rPr>
                <w:rFonts w:ascii="Times New Roman"/>
                <w:spacing w:val="-12"/>
              </w:rPr>
              <w:t xml:space="preserve"> </w:t>
            </w:r>
            <w:r>
              <w:rPr>
                <w:rFonts w:ascii="Times New Roman"/>
                <w:spacing w:val="-1"/>
              </w:rPr>
              <w:t>the</w:t>
            </w:r>
            <w:r>
              <w:rPr>
                <w:rFonts w:ascii="Times New Roman"/>
                <w:spacing w:val="-11"/>
              </w:rPr>
              <w:t xml:space="preserve"> </w:t>
            </w:r>
            <w:r>
              <w:rPr>
                <w:rFonts w:ascii="Times New Roman"/>
                <w:spacing w:val="-1"/>
              </w:rPr>
              <w:t>organizational</w:t>
            </w:r>
            <w:r>
              <w:rPr>
                <w:rFonts w:ascii="Times New Roman"/>
                <w:spacing w:val="-10"/>
              </w:rPr>
              <w:t xml:space="preserve"> </w:t>
            </w:r>
            <w:r>
              <w:rPr>
                <w:rFonts w:ascii="Times New Roman"/>
                <w:spacing w:val="-1"/>
              </w:rPr>
              <w:t>chart,</w:t>
            </w:r>
            <w:r>
              <w:rPr>
                <w:rFonts w:ascii="Times New Roman"/>
                <w:spacing w:val="-10"/>
              </w:rPr>
              <w:t xml:space="preserve"> </w:t>
            </w:r>
            <w:r>
              <w:rPr>
                <w:rFonts w:ascii="Times New Roman"/>
                <w:spacing w:val="-1"/>
              </w:rPr>
              <w:t>a</w:t>
            </w:r>
            <w:r>
              <w:rPr>
                <w:rFonts w:ascii="Times New Roman"/>
                <w:spacing w:val="-12"/>
              </w:rPr>
              <w:t xml:space="preserve"> </w:t>
            </w:r>
            <w:r>
              <w:rPr>
                <w:rFonts w:ascii="Times New Roman"/>
                <w:spacing w:val="-1"/>
              </w:rPr>
              <w:t>list</w:t>
            </w:r>
            <w:r>
              <w:rPr>
                <w:rFonts w:ascii="Times New Roman"/>
                <w:spacing w:val="-10"/>
              </w:rPr>
              <w:t xml:space="preserve"> </w:t>
            </w:r>
            <w:r>
              <w:rPr>
                <w:rFonts w:ascii="Times New Roman"/>
                <w:spacing w:val="-1"/>
              </w:rPr>
              <w:t>of</w:t>
            </w:r>
            <w:r>
              <w:rPr>
                <w:rFonts w:ascii="Times New Roman"/>
                <w:spacing w:val="-10"/>
              </w:rPr>
              <w:t xml:space="preserve"> </w:t>
            </w:r>
            <w:r>
              <w:rPr>
                <w:rFonts w:ascii="Times New Roman"/>
                <w:spacing w:val="-1"/>
              </w:rPr>
              <w:t>Board</w:t>
            </w:r>
            <w:r>
              <w:rPr>
                <w:rFonts w:ascii="Times New Roman"/>
                <w:spacing w:val="-10"/>
              </w:rPr>
              <w:t xml:space="preserve"> </w:t>
            </w:r>
            <w:r>
              <w:rPr>
                <w:rFonts w:ascii="Times New Roman"/>
                <w:spacing w:val="-1"/>
              </w:rPr>
              <w:t>of</w:t>
            </w:r>
            <w:r>
              <w:rPr>
                <w:rFonts w:ascii="Times New Roman"/>
                <w:spacing w:val="-10"/>
              </w:rPr>
              <w:t xml:space="preserve"> </w:t>
            </w:r>
            <w:r>
              <w:rPr>
                <w:rFonts w:ascii="Times New Roman"/>
                <w:spacing w:val="-1"/>
              </w:rPr>
              <w:t>Directors,</w:t>
            </w:r>
            <w:r>
              <w:rPr>
                <w:rFonts w:ascii="Times New Roman"/>
                <w:spacing w:val="-10"/>
              </w:rPr>
              <w:t xml:space="preserve"> </w:t>
            </w:r>
            <w:r>
              <w:rPr>
                <w:rFonts w:ascii="Times New Roman"/>
                <w:spacing w:val="-1"/>
              </w:rPr>
              <w:t>and</w:t>
            </w:r>
            <w:r>
              <w:rPr>
                <w:rFonts w:ascii="Times New Roman"/>
                <w:spacing w:val="-13"/>
              </w:rPr>
              <w:t xml:space="preserve"> </w:t>
            </w:r>
            <w:r>
              <w:rPr>
                <w:rFonts w:ascii="Times New Roman"/>
                <w:spacing w:val="-1"/>
              </w:rPr>
              <w:t>the</w:t>
            </w:r>
            <w:r>
              <w:rPr>
                <w:rFonts w:ascii="Times New Roman"/>
                <w:spacing w:val="-10"/>
              </w:rPr>
              <w:t xml:space="preserve"> </w:t>
            </w:r>
            <w:r>
              <w:rPr>
                <w:rFonts w:ascii="Times New Roman"/>
                <w:spacing w:val="-1"/>
              </w:rPr>
              <w:t>beneficial</w:t>
            </w:r>
            <w:r>
              <w:rPr>
                <w:rFonts w:ascii="Times New Roman"/>
                <w:spacing w:val="-10"/>
              </w:rPr>
              <w:t xml:space="preserve"> </w:t>
            </w:r>
            <w:r>
              <w:rPr>
                <w:rFonts w:ascii="Times New Roman"/>
                <w:spacing w:val="-1"/>
              </w:rPr>
              <w:t>ownership.</w:t>
            </w:r>
          </w:p>
        </w:tc>
      </w:tr>
    </w:tbl>
    <w:p w:rsidR="005B07CE" w:rsidRDefault="005B07CE">
      <w:pPr>
        <w:jc w:val="both"/>
        <w:sectPr w:rsidR="005B07CE" w:rsidSect="00447390">
          <w:footerReference w:type="default" r:id="rId61"/>
          <w:pgSz w:w="11930" w:h="16860"/>
          <w:pgMar w:top="1000" w:right="280" w:bottom="280" w:left="60" w:header="0" w:footer="0" w:gutter="0"/>
          <w:cols w:space="720"/>
        </w:sectPr>
      </w:pPr>
    </w:p>
    <w:p w:rsidR="005B07CE" w:rsidRDefault="002230DC" w:rsidP="00560043">
      <w:pPr>
        <w:pStyle w:val="Heading7"/>
        <w:numPr>
          <w:ilvl w:val="1"/>
          <w:numId w:val="25"/>
        </w:numPr>
        <w:tabs>
          <w:tab w:val="left" w:pos="1032"/>
        </w:tabs>
        <w:spacing w:before="80"/>
        <w:jc w:val="left"/>
        <w:rPr>
          <w:color w:val="211F1F"/>
        </w:rPr>
      </w:pPr>
      <w:r>
        <w:rPr>
          <w:noProof/>
          <w:lang w:val="en-GB" w:eastAsia="en-GB"/>
        </w:rPr>
        <w:lastRenderedPageBreak/>
        <w:drawing>
          <wp:anchor distT="0" distB="0" distL="0" distR="0" simplePos="0" relativeHeight="251583488" behindDoc="1" locked="0" layoutInCell="1" allowOverlap="1">
            <wp:simplePos x="0" y="0"/>
            <wp:positionH relativeFrom="page">
              <wp:posOffset>446531</wp:posOffset>
            </wp:positionH>
            <wp:positionV relativeFrom="page">
              <wp:posOffset>3182366</wp:posOffset>
            </wp:positionV>
            <wp:extent cx="219455" cy="155448"/>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50" cstate="print"/>
                    <a:stretch>
                      <a:fillRect/>
                    </a:stretch>
                  </pic:blipFill>
                  <pic:spPr>
                    <a:xfrm>
                      <a:off x="0" y="0"/>
                      <a:ext cx="219455" cy="155448"/>
                    </a:xfrm>
                    <a:prstGeom prst="rect">
                      <a:avLst/>
                    </a:prstGeom>
                  </pic:spPr>
                </pic:pic>
              </a:graphicData>
            </a:graphic>
          </wp:anchor>
        </w:drawing>
      </w:r>
      <w:r w:rsidR="00E460B6">
        <w:rPr>
          <w:noProof/>
          <w:lang w:val="en-GB" w:eastAsia="en-GB"/>
        </w:rPr>
        <mc:AlternateContent>
          <mc:Choice Requires="wpg">
            <w:drawing>
              <wp:anchor distT="0" distB="0" distL="114300" distR="114300" simplePos="0" relativeHeight="251694080" behindDoc="1" locked="0" layoutInCell="1" allowOverlap="1">
                <wp:simplePos x="0" y="0"/>
                <wp:positionH relativeFrom="page">
                  <wp:posOffset>446405</wp:posOffset>
                </wp:positionH>
                <wp:positionV relativeFrom="page">
                  <wp:posOffset>5040630</wp:posOffset>
                </wp:positionV>
                <wp:extent cx="219710" cy="304800"/>
                <wp:effectExtent l="0" t="0" r="0" b="0"/>
                <wp:wrapNone/>
                <wp:docPr id="233"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304800"/>
                          <a:chOff x="703" y="7938"/>
                          <a:chExt cx="346" cy="480"/>
                        </a:xfrm>
                      </wpg:grpSpPr>
                      <pic:pic xmlns:pic="http://schemas.openxmlformats.org/drawingml/2006/picture">
                        <pic:nvPicPr>
                          <pic:cNvPr id="234" name="Picture 16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703" y="7937"/>
                            <a:ext cx="34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16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03" y="8173"/>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6B6C81" id="Group 167" o:spid="_x0000_s1026" style="position:absolute;margin-left:35.15pt;margin-top:396.9pt;width:17.3pt;height:24pt;z-index:-251622400;mso-position-horizontal-relative:page;mso-position-vertical-relative:page" coordorigin="703,7938" coordsize="346,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">
                <v:shape id="Picture 169" o:spid="_x0000_s1027" type="#_x0000_t75" style="position:absolute;left:703;top:7937;width:34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">
                  <v:imagedata r:id="rId63" o:title=""/>
                </v:shape>
                <v:shape id="Picture 168" o:spid="_x0000_s1028" type="#_x0000_t75" style="position:absolute;left:703;top:8173;width:34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">
                  <v:imagedata r:id="rId58" o:title=""/>
                </v:shape>
                <w10:wrap anchorx="page" anchory="page"/>
              </v:group>
            </w:pict>
          </mc:Fallback>
        </mc:AlternateContent>
      </w:r>
      <w:r>
        <w:rPr>
          <w:noProof/>
          <w:lang w:val="en-GB" w:eastAsia="en-GB"/>
        </w:rPr>
        <w:drawing>
          <wp:anchor distT="0" distB="0" distL="0" distR="0" simplePos="0" relativeHeight="251584512" behindDoc="1" locked="0" layoutInCell="1" allowOverlap="1">
            <wp:simplePos x="0" y="0"/>
            <wp:positionH relativeFrom="page">
              <wp:posOffset>513587</wp:posOffset>
            </wp:positionH>
            <wp:positionV relativeFrom="page">
              <wp:posOffset>8546338</wp:posOffset>
            </wp:positionV>
            <wp:extent cx="221650" cy="153924"/>
            <wp:effectExtent l="0" t="0" r="0" b="0"/>
            <wp:wrapNone/>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64" cstate="print"/>
                    <a:stretch>
                      <a:fillRect/>
                    </a:stretch>
                  </pic:blipFill>
                  <pic:spPr>
                    <a:xfrm>
                      <a:off x="0" y="0"/>
                      <a:ext cx="221650" cy="153924"/>
                    </a:xfrm>
                    <a:prstGeom prst="rect">
                      <a:avLst/>
                    </a:prstGeom>
                  </pic:spPr>
                </pic:pic>
              </a:graphicData>
            </a:graphic>
          </wp:anchor>
        </w:drawing>
      </w:r>
      <w:r>
        <w:rPr>
          <w:noProof/>
          <w:lang w:val="en-GB" w:eastAsia="en-GB"/>
        </w:rPr>
        <w:drawing>
          <wp:anchor distT="0" distB="0" distL="0" distR="0" simplePos="0" relativeHeight="251585536" behindDoc="1" locked="0" layoutInCell="1" allowOverlap="1">
            <wp:simplePos x="0" y="0"/>
            <wp:positionH relativeFrom="page">
              <wp:posOffset>513587</wp:posOffset>
            </wp:positionH>
            <wp:positionV relativeFrom="page">
              <wp:posOffset>8858757</wp:posOffset>
            </wp:positionV>
            <wp:extent cx="219455" cy="155448"/>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50" cstate="print"/>
                    <a:stretch>
                      <a:fillRect/>
                    </a:stretch>
                  </pic:blipFill>
                  <pic:spPr>
                    <a:xfrm>
                      <a:off x="0" y="0"/>
                      <a:ext cx="219455" cy="155448"/>
                    </a:xfrm>
                    <a:prstGeom prst="rect">
                      <a:avLst/>
                    </a:prstGeom>
                  </pic:spPr>
                </pic:pic>
              </a:graphicData>
            </a:graphic>
          </wp:anchor>
        </w:drawing>
      </w:r>
      <w:bookmarkStart w:id="82" w:name="_bookmark81"/>
      <w:bookmarkEnd w:id="82"/>
      <w:r>
        <w:rPr>
          <w:color w:val="211F1F"/>
          <w:spacing w:val="-1"/>
        </w:rPr>
        <w:t>FORM</w:t>
      </w:r>
      <w:r>
        <w:rPr>
          <w:color w:val="211F1F"/>
          <w:spacing w:val="-12"/>
        </w:rPr>
        <w:t xml:space="preserve"> </w:t>
      </w:r>
      <w:r>
        <w:rPr>
          <w:color w:val="211F1F"/>
        </w:rPr>
        <w:t>CON</w:t>
      </w:r>
      <w:r>
        <w:rPr>
          <w:color w:val="211F1F"/>
          <w:spacing w:val="-13"/>
        </w:rPr>
        <w:t xml:space="preserve"> </w:t>
      </w:r>
      <w:r>
        <w:rPr>
          <w:color w:val="211F1F"/>
        </w:rPr>
        <w:t>–2</w:t>
      </w:r>
    </w:p>
    <w:p w:rsidR="005B07CE" w:rsidRDefault="005B07CE">
      <w:pPr>
        <w:pStyle w:val="BodyText"/>
        <w:spacing w:before="11"/>
        <w:rPr>
          <w:b/>
          <w:sz w:val="24"/>
        </w:rPr>
      </w:pPr>
    </w:p>
    <w:p w:rsidR="005B07CE" w:rsidRDefault="002230DC">
      <w:pPr>
        <w:ind w:left="640"/>
        <w:rPr>
          <w:b/>
        </w:rPr>
      </w:pPr>
      <w:r>
        <w:rPr>
          <w:b/>
        </w:rPr>
        <w:t>Historical</w:t>
      </w:r>
      <w:r>
        <w:rPr>
          <w:b/>
          <w:spacing w:val="-2"/>
        </w:rPr>
        <w:t xml:space="preserve"> </w:t>
      </w:r>
      <w:r>
        <w:rPr>
          <w:b/>
        </w:rPr>
        <w:t>Contract</w:t>
      </w:r>
      <w:r>
        <w:rPr>
          <w:b/>
          <w:spacing w:val="-2"/>
        </w:rPr>
        <w:t xml:space="preserve"> </w:t>
      </w:r>
      <w:r>
        <w:rPr>
          <w:b/>
        </w:rPr>
        <w:t>Non-Performance,</w:t>
      </w:r>
      <w:r>
        <w:rPr>
          <w:b/>
          <w:spacing w:val="-1"/>
        </w:rPr>
        <w:t xml:space="preserve"> </w:t>
      </w:r>
      <w:r>
        <w:rPr>
          <w:b/>
        </w:rPr>
        <w:t>Pending</w:t>
      </w:r>
      <w:r>
        <w:rPr>
          <w:b/>
          <w:spacing w:val="-6"/>
        </w:rPr>
        <w:t xml:space="preserve"> </w:t>
      </w:r>
      <w:r>
        <w:rPr>
          <w:b/>
        </w:rPr>
        <w:t>Litigation</w:t>
      </w:r>
      <w:r>
        <w:rPr>
          <w:b/>
          <w:spacing w:val="-3"/>
        </w:rPr>
        <w:t xml:space="preserve"> </w:t>
      </w:r>
      <w:r>
        <w:rPr>
          <w:b/>
        </w:rPr>
        <w:t>and</w:t>
      </w:r>
      <w:r>
        <w:rPr>
          <w:b/>
          <w:spacing w:val="-5"/>
        </w:rPr>
        <w:t xml:space="preserve"> </w:t>
      </w:r>
      <w:r>
        <w:rPr>
          <w:b/>
        </w:rPr>
        <w:t>Litigation</w:t>
      </w:r>
      <w:r>
        <w:rPr>
          <w:b/>
          <w:spacing w:val="-4"/>
        </w:rPr>
        <w:t xml:space="preserve"> </w:t>
      </w:r>
      <w:r>
        <w:rPr>
          <w:b/>
        </w:rPr>
        <w:t>History</w:t>
      </w:r>
    </w:p>
    <w:p w:rsidR="005B07CE" w:rsidRDefault="005B07CE">
      <w:pPr>
        <w:pStyle w:val="BodyText"/>
        <w:spacing w:before="4"/>
        <w:rPr>
          <w:b/>
        </w:rPr>
      </w:pPr>
    </w:p>
    <w:p w:rsidR="005B07CE" w:rsidRDefault="002230DC">
      <w:pPr>
        <w:pStyle w:val="BodyText"/>
        <w:tabs>
          <w:tab w:val="left" w:pos="3470"/>
          <w:tab w:val="left" w:pos="3931"/>
        </w:tabs>
        <w:spacing w:line="230" w:lineRule="auto"/>
        <w:ind w:left="640" w:right="7646"/>
      </w:pPr>
      <w:r>
        <w:rPr>
          <w:spacing w:val="-5"/>
        </w:rPr>
        <w:t>Tenderer’s</w:t>
      </w:r>
      <w:r>
        <w:rPr>
          <w:spacing w:val="-1"/>
        </w:rPr>
        <w:t xml:space="preserve"> </w:t>
      </w:r>
      <w:r>
        <w:rPr>
          <w:spacing w:val="-4"/>
        </w:rPr>
        <w:t>Name:</w:t>
      </w:r>
      <w:r>
        <w:rPr>
          <w:spacing w:val="-9"/>
        </w:rPr>
        <w:t xml:space="preserve"> </w:t>
      </w:r>
      <w:r>
        <w:rPr>
          <w:u w:val="single"/>
        </w:rPr>
        <w:t xml:space="preserve"> </w:t>
      </w:r>
      <w:r>
        <w:rPr>
          <w:u w:val="single"/>
        </w:rPr>
        <w:tab/>
      </w:r>
      <w:r>
        <w:rPr>
          <w:u w:val="single"/>
        </w:rPr>
        <w:tab/>
      </w:r>
      <w:r>
        <w:t xml:space="preserve"> Date:</w:t>
      </w:r>
      <w:r>
        <w:rPr>
          <w:spacing w:val="-6"/>
        </w:rPr>
        <w:t xml:space="preserve"> </w:t>
      </w:r>
      <w:r>
        <w:rPr>
          <w:u w:val="single"/>
        </w:rPr>
        <w:t xml:space="preserve"> </w:t>
      </w:r>
      <w:r>
        <w:rPr>
          <w:u w:val="single"/>
        </w:rPr>
        <w:tab/>
      </w:r>
    </w:p>
    <w:p w:rsidR="005B07CE" w:rsidRDefault="002230DC">
      <w:pPr>
        <w:pStyle w:val="BodyText"/>
        <w:tabs>
          <w:tab w:val="left" w:pos="5030"/>
        </w:tabs>
        <w:spacing w:before="5" w:line="237" w:lineRule="auto"/>
        <w:ind w:left="640" w:right="6528"/>
      </w:pPr>
      <w:r>
        <w:rPr>
          <w:noProof/>
          <w:lang w:val="en-GB" w:eastAsia="en-GB"/>
        </w:rPr>
        <w:drawing>
          <wp:anchor distT="0" distB="0" distL="0" distR="0" simplePos="0" relativeHeight="251581440" behindDoc="1" locked="0" layoutInCell="1" allowOverlap="1">
            <wp:simplePos x="0" y="0"/>
            <wp:positionH relativeFrom="page">
              <wp:posOffset>446531</wp:posOffset>
            </wp:positionH>
            <wp:positionV relativeFrom="paragraph">
              <wp:posOffset>802981</wp:posOffset>
            </wp:positionV>
            <wp:extent cx="221835" cy="153924"/>
            <wp:effectExtent l="0" t="0" r="0" b="0"/>
            <wp:wrapNone/>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64" cstate="print"/>
                    <a:stretch>
                      <a:fillRect/>
                    </a:stretch>
                  </pic:blipFill>
                  <pic:spPr>
                    <a:xfrm>
                      <a:off x="0" y="0"/>
                      <a:ext cx="221835" cy="153924"/>
                    </a:xfrm>
                    <a:prstGeom prst="rect">
                      <a:avLst/>
                    </a:prstGeom>
                  </pic:spPr>
                </pic:pic>
              </a:graphicData>
            </a:graphic>
          </wp:anchor>
        </w:drawing>
      </w:r>
      <w:r>
        <w:rPr>
          <w:noProof/>
          <w:lang w:val="en-GB" w:eastAsia="en-GB"/>
        </w:rPr>
        <w:drawing>
          <wp:anchor distT="0" distB="0" distL="0" distR="0" simplePos="0" relativeHeight="251582464" behindDoc="1" locked="0" layoutInCell="1" allowOverlap="1">
            <wp:simplePos x="0" y="0"/>
            <wp:positionH relativeFrom="page">
              <wp:posOffset>446531</wp:posOffset>
            </wp:positionH>
            <wp:positionV relativeFrom="paragraph">
              <wp:posOffset>1321014</wp:posOffset>
            </wp:positionV>
            <wp:extent cx="219455" cy="155448"/>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50" cstate="print"/>
                    <a:stretch>
                      <a:fillRect/>
                    </a:stretch>
                  </pic:blipFill>
                  <pic:spPr>
                    <a:xfrm>
                      <a:off x="0" y="0"/>
                      <a:ext cx="219455" cy="155448"/>
                    </a:xfrm>
                    <a:prstGeom prst="rect">
                      <a:avLst/>
                    </a:prstGeom>
                  </pic:spPr>
                </pic:pic>
              </a:graphicData>
            </a:graphic>
          </wp:anchor>
        </w:drawing>
      </w:r>
      <w:r>
        <w:rPr>
          <w:spacing w:val="-5"/>
        </w:rPr>
        <w:t>JV</w:t>
      </w:r>
      <w:r>
        <w:rPr>
          <w:spacing w:val="-6"/>
        </w:rPr>
        <w:t xml:space="preserve"> </w:t>
      </w:r>
      <w:r>
        <w:rPr>
          <w:spacing w:val="-5"/>
        </w:rPr>
        <w:t xml:space="preserve">Member’s </w:t>
      </w:r>
      <w:r>
        <w:rPr>
          <w:spacing w:val="-4"/>
        </w:rPr>
        <w:t>Name</w:t>
      </w:r>
      <w:r>
        <w:rPr>
          <w:u w:val="single"/>
        </w:rPr>
        <w:t xml:space="preserve"> </w:t>
      </w:r>
      <w:r>
        <w:rPr>
          <w:u w:val="single"/>
        </w:rPr>
        <w:tab/>
      </w:r>
      <w:r>
        <w:rPr>
          <w:w w:val="5"/>
          <w:u w:val="single"/>
        </w:rPr>
        <w:t xml:space="preserve"> </w:t>
      </w:r>
      <w:r>
        <w:t xml:space="preserve"> </w:t>
      </w:r>
      <w:r>
        <w:rPr>
          <w:spacing w:val="-4"/>
        </w:rPr>
        <w:t>ITT</w:t>
      </w:r>
      <w:r>
        <w:rPr>
          <w:spacing w:val="-8"/>
        </w:rPr>
        <w:t xml:space="preserve"> </w:t>
      </w:r>
      <w:r>
        <w:rPr>
          <w:spacing w:val="-4"/>
        </w:rPr>
        <w:t>No.</w:t>
      </w:r>
      <w:r>
        <w:rPr>
          <w:spacing w:val="-9"/>
        </w:rPr>
        <w:t xml:space="preserve"> </w:t>
      </w:r>
      <w:r>
        <w:rPr>
          <w:spacing w:val="-4"/>
        </w:rPr>
        <w:t>and</w:t>
      </w:r>
      <w:r>
        <w:rPr>
          <w:spacing w:val="-6"/>
        </w:rPr>
        <w:t xml:space="preserve"> </w:t>
      </w:r>
      <w:r>
        <w:rPr>
          <w:spacing w:val="-3"/>
        </w:rPr>
        <w:t>title:</w:t>
      </w:r>
      <w:r>
        <w:rPr>
          <w:spacing w:val="-11"/>
        </w:rPr>
        <w:t xml:space="preserve"> </w:t>
      </w:r>
      <w:r>
        <w:rPr>
          <w:u w:val="single"/>
        </w:rPr>
        <w:t xml:space="preserve"> </w:t>
      </w:r>
      <w:r>
        <w:rPr>
          <w:u w:val="single"/>
        </w:rPr>
        <w:tab/>
      </w:r>
    </w:p>
    <w:p w:rsidR="005B07CE" w:rsidRDefault="005B07CE">
      <w:pPr>
        <w:pStyle w:val="BodyText"/>
        <w:rPr>
          <w:sz w:val="20"/>
        </w:rPr>
      </w:pPr>
    </w:p>
    <w:p w:rsidR="005B07CE" w:rsidRDefault="005B07CE">
      <w:pPr>
        <w:pStyle w:val="BodyText"/>
        <w:spacing w:before="9"/>
      </w:pPr>
    </w:p>
    <w:tbl>
      <w:tblPr>
        <w:tblW w:w="0" w:type="auto"/>
        <w:tblInd w:w="6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68"/>
        <w:gridCol w:w="1531"/>
        <w:gridCol w:w="4969"/>
        <w:gridCol w:w="2611"/>
      </w:tblGrid>
      <w:tr w:rsidR="005B07CE">
        <w:trPr>
          <w:trHeight w:val="254"/>
        </w:trPr>
        <w:tc>
          <w:tcPr>
            <w:tcW w:w="10079" w:type="dxa"/>
            <w:gridSpan w:val="4"/>
          </w:tcPr>
          <w:p w:rsidR="005B07CE" w:rsidRDefault="002230DC">
            <w:pPr>
              <w:pStyle w:val="TableParagraph"/>
              <w:spacing w:line="234" w:lineRule="exact"/>
              <w:ind w:left="2"/>
              <w:rPr>
                <w:rFonts w:ascii="Times New Roman"/>
              </w:rPr>
            </w:pPr>
            <w:r>
              <w:rPr>
                <w:rFonts w:ascii="Times New Roman"/>
                <w:spacing w:val="-5"/>
              </w:rPr>
              <w:t>Non-Performed</w:t>
            </w:r>
            <w:r>
              <w:rPr>
                <w:rFonts w:ascii="Times New Roman"/>
                <w:spacing w:val="-10"/>
              </w:rPr>
              <w:t xml:space="preserve"> </w:t>
            </w:r>
            <w:r>
              <w:rPr>
                <w:rFonts w:ascii="Times New Roman"/>
                <w:spacing w:val="-4"/>
              </w:rPr>
              <w:t>Contracts</w:t>
            </w:r>
            <w:r>
              <w:rPr>
                <w:rFonts w:ascii="Times New Roman"/>
                <w:spacing w:val="-9"/>
              </w:rPr>
              <w:t xml:space="preserve"> </w:t>
            </w:r>
            <w:r>
              <w:rPr>
                <w:rFonts w:ascii="Times New Roman"/>
                <w:spacing w:val="-4"/>
              </w:rPr>
              <w:t>in</w:t>
            </w:r>
            <w:r>
              <w:rPr>
                <w:rFonts w:ascii="Times New Roman"/>
                <w:spacing w:val="-10"/>
              </w:rPr>
              <w:t xml:space="preserve"> </w:t>
            </w:r>
            <w:r>
              <w:rPr>
                <w:rFonts w:ascii="Times New Roman"/>
                <w:spacing w:val="-4"/>
              </w:rPr>
              <w:t>accordance</w:t>
            </w:r>
            <w:r>
              <w:rPr>
                <w:rFonts w:ascii="Times New Roman"/>
                <w:spacing w:val="-9"/>
              </w:rPr>
              <w:t xml:space="preserve"> </w:t>
            </w:r>
            <w:r>
              <w:rPr>
                <w:rFonts w:ascii="Times New Roman"/>
                <w:spacing w:val="-4"/>
              </w:rPr>
              <w:t>with</w:t>
            </w:r>
            <w:r>
              <w:rPr>
                <w:rFonts w:ascii="Times New Roman"/>
                <w:spacing w:val="-7"/>
              </w:rPr>
              <w:t xml:space="preserve"> </w:t>
            </w:r>
            <w:r>
              <w:rPr>
                <w:rFonts w:ascii="Times New Roman"/>
                <w:spacing w:val="-4"/>
              </w:rPr>
              <w:t>Section</w:t>
            </w:r>
            <w:r>
              <w:rPr>
                <w:rFonts w:ascii="Times New Roman"/>
                <w:spacing w:val="-6"/>
              </w:rPr>
              <w:t xml:space="preserve"> </w:t>
            </w:r>
            <w:r>
              <w:rPr>
                <w:rFonts w:ascii="Times New Roman"/>
                <w:spacing w:val="-4"/>
              </w:rPr>
              <w:t>III,</w:t>
            </w:r>
            <w:r>
              <w:rPr>
                <w:rFonts w:ascii="Times New Roman"/>
                <w:spacing w:val="-3"/>
              </w:rPr>
              <w:t xml:space="preserve"> </w:t>
            </w:r>
            <w:r>
              <w:rPr>
                <w:rFonts w:ascii="Times New Roman"/>
                <w:spacing w:val="-4"/>
              </w:rPr>
              <w:t>Evaluation</w:t>
            </w:r>
            <w:r>
              <w:rPr>
                <w:rFonts w:ascii="Times New Roman"/>
                <w:spacing w:val="-10"/>
              </w:rPr>
              <w:t xml:space="preserve"> </w:t>
            </w:r>
            <w:r>
              <w:rPr>
                <w:rFonts w:ascii="Times New Roman"/>
                <w:spacing w:val="-4"/>
              </w:rPr>
              <w:t>and</w:t>
            </w:r>
            <w:r>
              <w:rPr>
                <w:rFonts w:ascii="Times New Roman"/>
                <w:spacing w:val="-7"/>
              </w:rPr>
              <w:t xml:space="preserve"> </w:t>
            </w:r>
            <w:r>
              <w:rPr>
                <w:rFonts w:ascii="Times New Roman"/>
                <w:spacing w:val="-4"/>
              </w:rPr>
              <w:t>Qualification</w:t>
            </w:r>
            <w:r>
              <w:rPr>
                <w:rFonts w:ascii="Times New Roman"/>
                <w:spacing w:val="-12"/>
              </w:rPr>
              <w:t xml:space="preserve"> </w:t>
            </w:r>
            <w:r>
              <w:rPr>
                <w:rFonts w:ascii="Times New Roman"/>
                <w:spacing w:val="-4"/>
              </w:rPr>
              <w:t>Criteria</w:t>
            </w:r>
          </w:p>
        </w:tc>
      </w:tr>
      <w:tr w:rsidR="005B07CE">
        <w:trPr>
          <w:trHeight w:val="2023"/>
        </w:trPr>
        <w:tc>
          <w:tcPr>
            <w:tcW w:w="10079" w:type="dxa"/>
            <w:gridSpan w:val="4"/>
          </w:tcPr>
          <w:p w:rsidR="005B07CE" w:rsidRDefault="002230DC">
            <w:pPr>
              <w:pStyle w:val="TableParagraph"/>
              <w:spacing w:line="235" w:lineRule="exact"/>
              <w:ind w:left="285"/>
              <w:rPr>
                <w:rFonts w:ascii="Times New Roman"/>
              </w:rPr>
            </w:pPr>
            <w:r>
              <w:rPr>
                <w:rFonts w:ascii="Times New Roman"/>
                <w:spacing w:val="-5"/>
              </w:rPr>
              <w:t>Contract</w:t>
            </w:r>
            <w:r>
              <w:rPr>
                <w:rFonts w:ascii="Times New Roman"/>
                <w:spacing w:val="-14"/>
              </w:rPr>
              <w:t xml:space="preserve"> </w:t>
            </w:r>
            <w:r>
              <w:rPr>
                <w:rFonts w:ascii="Times New Roman"/>
                <w:spacing w:val="-5"/>
              </w:rPr>
              <w:t>non-performance</w:t>
            </w:r>
            <w:r>
              <w:rPr>
                <w:rFonts w:ascii="Times New Roman"/>
                <w:spacing w:val="-12"/>
              </w:rPr>
              <w:t xml:space="preserve"> </w:t>
            </w:r>
            <w:r>
              <w:rPr>
                <w:rFonts w:ascii="Times New Roman"/>
                <w:spacing w:val="-5"/>
              </w:rPr>
              <w:t>did</w:t>
            </w:r>
            <w:r>
              <w:rPr>
                <w:rFonts w:ascii="Times New Roman"/>
                <w:spacing w:val="-14"/>
              </w:rPr>
              <w:t xml:space="preserve"> </w:t>
            </w:r>
            <w:r>
              <w:rPr>
                <w:rFonts w:ascii="Times New Roman"/>
                <w:spacing w:val="-5"/>
              </w:rPr>
              <w:t>not</w:t>
            </w:r>
            <w:r>
              <w:rPr>
                <w:rFonts w:ascii="Times New Roman"/>
                <w:spacing w:val="-11"/>
              </w:rPr>
              <w:t xml:space="preserve"> </w:t>
            </w:r>
            <w:r>
              <w:rPr>
                <w:rFonts w:ascii="Times New Roman"/>
                <w:spacing w:val="-5"/>
              </w:rPr>
              <w:t>occur</w:t>
            </w:r>
            <w:r>
              <w:rPr>
                <w:rFonts w:ascii="Times New Roman"/>
                <w:spacing w:val="-14"/>
              </w:rPr>
              <w:t xml:space="preserve"> </w:t>
            </w:r>
            <w:r>
              <w:rPr>
                <w:rFonts w:ascii="Times New Roman"/>
                <w:spacing w:val="-5"/>
              </w:rPr>
              <w:t>since</w:t>
            </w:r>
            <w:r>
              <w:rPr>
                <w:rFonts w:ascii="Times New Roman"/>
                <w:spacing w:val="-14"/>
              </w:rPr>
              <w:t xml:space="preserve"> </w:t>
            </w:r>
            <w:r>
              <w:rPr>
                <w:rFonts w:ascii="Times New Roman"/>
                <w:spacing w:val="-5"/>
              </w:rPr>
              <w:t>1</w:t>
            </w:r>
            <w:r>
              <w:rPr>
                <w:rFonts w:ascii="Times New Roman"/>
                <w:spacing w:val="-5"/>
                <w:position w:val="8"/>
              </w:rPr>
              <w:t>st</w:t>
            </w:r>
            <w:r>
              <w:rPr>
                <w:rFonts w:ascii="Times New Roman"/>
                <w:spacing w:val="3"/>
                <w:position w:val="8"/>
              </w:rPr>
              <w:t xml:space="preserve"> </w:t>
            </w:r>
            <w:r>
              <w:rPr>
                <w:rFonts w:ascii="Times New Roman"/>
                <w:spacing w:val="-5"/>
              </w:rPr>
              <w:t>January</w:t>
            </w:r>
            <w:r>
              <w:rPr>
                <w:rFonts w:ascii="Times New Roman"/>
                <w:spacing w:val="-16"/>
              </w:rPr>
              <w:t xml:space="preserve"> </w:t>
            </w:r>
            <w:r>
              <w:rPr>
                <w:rFonts w:ascii="Times New Roman"/>
                <w:i/>
                <w:spacing w:val="-5"/>
              </w:rPr>
              <w:t>[insert</w:t>
            </w:r>
            <w:r>
              <w:rPr>
                <w:rFonts w:ascii="Times New Roman"/>
                <w:i/>
                <w:spacing w:val="-14"/>
              </w:rPr>
              <w:t xml:space="preserve"> </w:t>
            </w:r>
            <w:r>
              <w:rPr>
                <w:rFonts w:ascii="Times New Roman"/>
                <w:i/>
                <w:spacing w:val="-5"/>
              </w:rPr>
              <w:t>year]</w:t>
            </w:r>
            <w:r>
              <w:rPr>
                <w:rFonts w:ascii="Times New Roman"/>
                <w:i/>
                <w:spacing w:val="-7"/>
              </w:rPr>
              <w:t xml:space="preserve"> </w:t>
            </w:r>
            <w:r>
              <w:rPr>
                <w:rFonts w:ascii="Times New Roman"/>
                <w:spacing w:val="-5"/>
              </w:rPr>
              <w:t>specified</w:t>
            </w:r>
            <w:r>
              <w:rPr>
                <w:rFonts w:ascii="Times New Roman"/>
                <w:spacing w:val="-12"/>
              </w:rPr>
              <w:t xml:space="preserve"> </w:t>
            </w:r>
            <w:r>
              <w:rPr>
                <w:rFonts w:ascii="Times New Roman"/>
                <w:spacing w:val="-5"/>
              </w:rPr>
              <w:t>in</w:t>
            </w:r>
            <w:r>
              <w:rPr>
                <w:rFonts w:ascii="Times New Roman"/>
                <w:spacing w:val="-12"/>
              </w:rPr>
              <w:t xml:space="preserve"> </w:t>
            </w:r>
            <w:r>
              <w:rPr>
                <w:rFonts w:ascii="Times New Roman"/>
                <w:spacing w:val="-5"/>
              </w:rPr>
              <w:t>Section</w:t>
            </w:r>
            <w:r>
              <w:rPr>
                <w:rFonts w:ascii="Times New Roman"/>
                <w:spacing w:val="-7"/>
              </w:rPr>
              <w:t xml:space="preserve"> </w:t>
            </w:r>
            <w:r>
              <w:rPr>
                <w:rFonts w:ascii="Times New Roman"/>
                <w:spacing w:val="-5"/>
              </w:rPr>
              <w:t>III,</w:t>
            </w:r>
            <w:r>
              <w:rPr>
                <w:rFonts w:ascii="Times New Roman"/>
                <w:spacing w:val="-7"/>
              </w:rPr>
              <w:t xml:space="preserve"> </w:t>
            </w:r>
            <w:r>
              <w:rPr>
                <w:rFonts w:ascii="Times New Roman"/>
                <w:spacing w:val="-5"/>
              </w:rPr>
              <w:t>Evaluation</w:t>
            </w:r>
            <w:r>
              <w:rPr>
                <w:rFonts w:ascii="Times New Roman"/>
                <w:spacing w:val="-11"/>
              </w:rPr>
              <w:t xml:space="preserve"> </w:t>
            </w:r>
            <w:r>
              <w:rPr>
                <w:rFonts w:ascii="Times New Roman"/>
                <w:spacing w:val="-4"/>
              </w:rPr>
              <w:t>and</w:t>
            </w:r>
          </w:p>
          <w:p w:rsidR="005B07CE" w:rsidRDefault="002230DC">
            <w:pPr>
              <w:pStyle w:val="TableParagraph"/>
              <w:spacing w:line="246" w:lineRule="exact"/>
              <w:ind w:left="2"/>
              <w:rPr>
                <w:rFonts w:ascii="Times New Roman"/>
              </w:rPr>
            </w:pPr>
            <w:r>
              <w:rPr>
                <w:rFonts w:ascii="Times New Roman"/>
                <w:spacing w:val="-7"/>
              </w:rPr>
              <w:t>Qualification</w:t>
            </w:r>
            <w:r>
              <w:rPr>
                <w:rFonts w:ascii="Times New Roman"/>
                <w:spacing w:val="-14"/>
              </w:rPr>
              <w:t xml:space="preserve"> </w:t>
            </w:r>
            <w:r>
              <w:rPr>
                <w:rFonts w:ascii="Times New Roman"/>
                <w:spacing w:val="-7"/>
              </w:rPr>
              <w:t>Criteria,</w:t>
            </w:r>
            <w:r>
              <w:rPr>
                <w:rFonts w:ascii="Times New Roman"/>
                <w:spacing w:val="-14"/>
              </w:rPr>
              <w:t xml:space="preserve"> </w:t>
            </w:r>
            <w:r>
              <w:rPr>
                <w:rFonts w:ascii="Times New Roman"/>
                <w:spacing w:val="-7"/>
              </w:rPr>
              <w:t>Sub-Factor</w:t>
            </w:r>
            <w:r>
              <w:rPr>
                <w:rFonts w:ascii="Times New Roman"/>
                <w:spacing w:val="-11"/>
              </w:rPr>
              <w:t xml:space="preserve"> </w:t>
            </w:r>
            <w:r>
              <w:rPr>
                <w:rFonts w:ascii="Times New Roman"/>
                <w:spacing w:val="-6"/>
              </w:rPr>
              <w:t>2.1.</w:t>
            </w:r>
          </w:p>
          <w:p w:rsidR="005B07CE" w:rsidRDefault="005B07CE">
            <w:pPr>
              <w:pStyle w:val="TableParagraph"/>
              <w:spacing w:before="6"/>
              <w:rPr>
                <w:rFonts w:ascii="Times New Roman"/>
                <w:sz w:val="21"/>
              </w:rPr>
            </w:pPr>
          </w:p>
          <w:p w:rsidR="005B07CE" w:rsidRDefault="002230DC">
            <w:pPr>
              <w:pStyle w:val="TableParagraph"/>
              <w:ind w:left="2" w:firstLine="283"/>
              <w:rPr>
                <w:rFonts w:ascii="Times New Roman"/>
              </w:rPr>
            </w:pPr>
            <w:r>
              <w:rPr>
                <w:rFonts w:ascii="Times New Roman"/>
                <w:spacing w:val="-5"/>
              </w:rPr>
              <w:t>Contract(s)</w:t>
            </w:r>
            <w:r>
              <w:rPr>
                <w:rFonts w:ascii="Times New Roman"/>
                <w:spacing w:val="-9"/>
              </w:rPr>
              <w:t xml:space="preserve"> </w:t>
            </w:r>
            <w:r>
              <w:rPr>
                <w:rFonts w:ascii="Times New Roman"/>
                <w:spacing w:val="-5"/>
              </w:rPr>
              <w:t>not</w:t>
            </w:r>
            <w:r>
              <w:rPr>
                <w:rFonts w:ascii="Times New Roman"/>
                <w:spacing w:val="-6"/>
              </w:rPr>
              <w:t xml:space="preserve"> </w:t>
            </w:r>
            <w:r>
              <w:rPr>
                <w:rFonts w:ascii="Times New Roman"/>
                <w:spacing w:val="-5"/>
              </w:rPr>
              <w:t>performed</w:t>
            </w:r>
            <w:r>
              <w:rPr>
                <w:rFonts w:ascii="Times New Roman"/>
                <w:spacing w:val="-7"/>
              </w:rPr>
              <w:t xml:space="preserve"> </w:t>
            </w:r>
            <w:r>
              <w:rPr>
                <w:rFonts w:ascii="Times New Roman"/>
                <w:spacing w:val="-5"/>
              </w:rPr>
              <w:t>since</w:t>
            </w:r>
            <w:r>
              <w:rPr>
                <w:rFonts w:ascii="Times New Roman"/>
                <w:spacing w:val="-13"/>
              </w:rPr>
              <w:t xml:space="preserve"> </w:t>
            </w:r>
            <w:r>
              <w:rPr>
                <w:rFonts w:ascii="Times New Roman"/>
                <w:spacing w:val="-5"/>
              </w:rPr>
              <w:t>1</w:t>
            </w:r>
            <w:r>
              <w:rPr>
                <w:rFonts w:ascii="Times New Roman"/>
                <w:spacing w:val="-5"/>
                <w:position w:val="8"/>
              </w:rPr>
              <w:t>st</w:t>
            </w:r>
            <w:r>
              <w:rPr>
                <w:rFonts w:ascii="Times New Roman"/>
                <w:spacing w:val="8"/>
                <w:position w:val="8"/>
              </w:rPr>
              <w:t xml:space="preserve"> </w:t>
            </w:r>
            <w:r>
              <w:rPr>
                <w:rFonts w:ascii="Times New Roman"/>
                <w:spacing w:val="-5"/>
              </w:rPr>
              <w:t>January</w:t>
            </w:r>
            <w:r>
              <w:rPr>
                <w:rFonts w:ascii="Times New Roman"/>
                <w:spacing w:val="-15"/>
              </w:rPr>
              <w:t xml:space="preserve"> </w:t>
            </w:r>
            <w:r>
              <w:rPr>
                <w:rFonts w:ascii="Times New Roman"/>
                <w:i/>
                <w:spacing w:val="-5"/>
              </w:rPr>
              <w:t>[insert</w:t>
            </w:r>
            <w:r>
              <w:rPr>
                <w:rFonts w:ascii="Times New Roman"/>
                <w:i/>
                <w:spacing w:val="-10"/>
              </w:rPr>
              <w:t xml:space="preserve"> </w:t>
            </w:r>
            <w:r>
              <w:rPr>
                <w:rFonts w:ascii="Times New Roman"/>
                <w:i/>
                <w:spacing w:val="-5"/>
              </w:rPr>
              <w:t>year]</w:t>
            </w:r>
            <w:r>
              <w:rPr>
                <w:rFonts w:ascii="Times New Roman"/>
                <w:i/>
                <w:spacing w:val="-4"/>
              </w:rPr>
              <w:t xml:space="preserve"> </w:t>
            </w:r>
            <w:r>
              <w:rPr>
                <w:rFonts w:ascii="Times New Roman"/>
                <w:spacing w:val="-4"/>
              </w:rPr>
              <w:t>specified</w:t>
            </w:r>
            <w:r>
              <w:rPr>
                <w:rFonts w:ascii="Times New Roman"/>
                <w:spacing w:val="-12"/>
              </w:rPr>
              <w:t xml:space="preserve"> </w:t>
            </w:r>
            <w:r>
              <w:rPr>
                <w:rFonts w:ascii="Times New Roman"/>
                <w:spacing w:val="-4"/>
              </w:rPr>
              <w:t>in</w:t>
            </w:r>
            <w:r>
              <w:rPr>
                <w:rFonts w:ascii="Times New Roman"/>
                <w:spacing w:val="-10"/>
              </w:rPr>
              <w:t xml:space="preserve"> </w:t>
            </w:r>
            <w:r>
              <w:rPr>
                <w:rFonts w:ascii="Times New Roman"/>
                <w:spacing w:val="-4"/>
              </w:rPr>
              <w:t>Section</w:t>
            </w:r>
            <w:r>
              <w:rPr>
                <w:rFonts w:ascii="Times New Roman"/>
                <w:spacing w:val="-6"/>
              </w:rPr>
              <w:t xml:space="preserve"> </w:t>
            </w:r>
            <w:r>
              <w:rPr>
                <w:rFonts w:ascii="Times New Roman"/>
                <w:spacing w:val="-4"/>
              </w:rPr>
              <w:t>III,</w:t>
            </w:r>
            <w:r>
              <w:rPr>
                <w:rFonts w:ascii="Times New Roman"/>
                <w:spacing w:val="-10"/>
              </w:rPr>
              <w:t xml:space="preserve"> </w:t>
            </w:r>
            <w:r>
              <w:rPr>
                <w:rFonts w:ascii="Times New Roman"/>
                <w:spacing w:val="-4"/>
              </w:rPr>
              <w:t>Evaluation</w:t>
            </w:r>
            <w:r>
              <w:rPr>
                <w:rFonts w:ascii="Times New Roman"/>
                <w:spacing w:val="-10"/>
              </w:rPr>
              <w:t xml:space="preserve"> </w:t>
            </w:r>
            <w:r>
              <w:rPr>
                <w:rFonts w:ascii="Times New Roman"/>
                <w:spacing w:val="-4"/>
              </w:rPr>
              <w:t>and</w:t>
            </w:r>
            <w:r>
              <w:rPr>
                <w:rFonts w:ascii="Times New Roman"/>
                <w:spacing w:val="-10"/>
              </w:rPr>
              <w:t xml:space="preserve"> </w:t>
            </w:r>
            <w:r>
              <w:rPr>
                <w:rFonts w:ascii="Times New Roman"/>
                <w:spacing w:val="-4"/>
              </w:rPr>
              <w:t>Qualification</w:t>
            </w:r>
            <w:r>
              <w:rPr>
                <w:rFonts w:ascii="Times New Roman"/>
                <w:spacing w:val="-52"/>
              </w:rPr>
              <w:t xml:space="preserve"> </w:t>
            </w:r>
            <w:r>
              <w:rPr>
                <w:rFonts w:ascii="Times New Roman"/>
              </w:rPr>
              <w:t>Criteria,</w:t>
            </w:r>
            <w:r>
              <w:rPr>
                <w:rFonts w:ascii="Times New Roman"/>
                <w:spacing w:val="-11"/>
              </w:rPr>
              <w:t xml:space="preserve"> </w:t>
            </w:r>
            <w:r>
              <w:rPr>
                <w:rFonts w:ascii="Times New Roman"/>
              </w:rPr>
              <w:t>requirement</w:t>
            </w:r>
            <w:r>
              <w:rPr>
                <w:rFonts w:ascii="Times New Roman"/>
                <w:spacing w:val="-7"/>
              </w:rPr>
              <w:t xml:space="preserve"> </w:t>
            </w:r>
            <w:r>
              <w:rPr>
                <w:rFonts w:ascii="Times New Roman"/>
              </w:rPr>
              <w:t>2.1</w:t>
            </w:r>
          </w:p>
          <w:p w:rsidR="005B07CE" w:rsidRDefault="005B07CE">
            <w:pPr>
              <w:pStyle w:val="TableParagraph"/>
              <w:spacing w:before="8"/>
              <w:rPr>
                <w:rFonts w:ascii="Times New Roman"/>
                <w:sz w:val="21"/>
              </w:rPr>
            </w:pPr>
          </w:p>
          <w:p w:rsidR="005B07CE" w:rsidRDefault="002230DC">
            <w:pPr>
              <w:pStyle w:val="TableParagraph"/>
              <w:ind w:left="285"/>
              <w:rPr>
                <w:rFonts w:ascii="Times New Roman"/>
              </w:rPr>
            </w:pPr>
            <w:r>
              <w:rPr>
                <w:rFonts w:ascii="Times New Roman"/>
                <w:spacing w:val="-5"/>
              </w:rPr>
              <w:t>Contract(s)</w:t>
            </w:r>
            <w:r>
              <w:rPr>
                <w:rFonts w:ascii="Times New Roman"/>
                <w:spacing w:val="-9"/>
              </w:rPr>
              <w:t xml:space="preserve"> </w:t>
            </w:r>
            <w:r>
              <w:rPr>
                <w:rFonts w:ascii="Times New Roman"/>
                <w:spacing w:val="-5"/>
              </w:rPr>
              <w:t>withdrawn</w:t>
            </w:r>
            <w:r>
              <w:rPr>
                <w:rFonts w:ascii="Times New Roman"/>
                <w:spacing w:val="-7"/>
              </w:rPr>
              <w:t xml:space="preserve"> </w:t>
            </w:r>
            <w:r>
              <w:rPr>
                <w:rFonts w:ascii="Times New Roman"/>
                <w:spacing w:val="-5"/>
              </w:rPr>
              <w:t>since</w:t>
            </w:r>
            <w:r>
              <w:rPr>
                <w:rFonts w:ascii="Times New Roman"/>
                <w:spacing w:val="-11"/>
              </w:rPr>
              <w:t xml:space="preserve"> </w:t>
            </w:r>
            <w:r>
              <w:rPr>
                <w:rFonts w:ascii="Times New Roman"/>
                <w:spacing w:val="-5"/>
              </w:rPr>
              <w:t>1</w:t>
            </w:r>
            <w:r>
              <w:rPr>
                <w:rFonts w:ascii="Times New Roman"/>
                <w:spacing w:val="-5"/>
                <w:position w:val="8"/>
              </w:rPr>
              <w:t>st</w:t>
            </w:r>
            <w:r>
              <w:rPr>
                <w:rFonts w:ascii="Times New Roman"/>
                <w:spacing w:val="8"/>
                <w:position w:val="8"/>
              </w:rPr>
              <w:t xml:space="preserve"> </w:t>
            </w:r>
            <w:r>
              <w:rPr>
                <w:rFonts w:ascii="Times New Roman"/>
                <w:spacing w:val="-5"/>
              </w:rPr>
              <w:t>January</w:t>
            </w:r>
            <w:r>
              <w:rPr>
                <w:rFonts w:ascii="Times New Roman"/>
                <w:spacing w:val="-15"/>
              </w:rPr>
              <w:t xml:space="preserve"> </w:t>
            </w:r>
            <w:r>
              <w:rPr>
                <w:rFonts w:ascii="Times New Roman"/>
                <w:i/>
                <w:spacing w:val="-5"/>
              </w:rPr>
              <w:t>[insert</w:t>
            </w:r>
            <w:r>
              <w:rPr>
                <w:rFonts w:ascii="Times New Roman"/>
                <w:i/>
                <w:spacing w:val="-13"/>
              </w:rPr>
              <w:t xml:space="preserve"> </w:t>
            </w:r>
            <w:r>
              <w:rPr>
                <w:rFonts w:ascii="Times New Roman"/>
                <w:i/>
                <w:spacing w:val="-5"/>
              </w:rPr>
              <w:t>year]</w:t>
            </w:r>
            <w:r>
              <w:rPr>
                <w:rFonts w:ascii="Times New Roman"/>
                <w:i/>
                <w:spacing w:val="-7"/>
              </w:rPr>
              <w:t xml:space="preserve"> </w:t>
            </w:r>
            <w:r>
              <w:rPr>
                <w:rFonts w:ascii="Times New Roman"/>
                <w:spacing w:val="-5"/>
              </w:rPr>
              <w:t>specified</w:t>
            </w:r>
            <w:r>
              <w:rPr>
                <w:rFonts w:ascii="Times New Roman"/>
                <w:spacing w:val="-10"/>
              </w:rPr>
              <w:t xml:space="preserve"> </w:t>
            </w:r>
            <w:r>
              <w:rPr>
                <w:rFonts w:ascii="Times New Roman"/>
                <w:spacing w:val="-4"/>
              </w:rPr>
              <w:t>in</w:t>
            </w:r>
            <w:r>
              <w:rPr>
                <w:rFonts w:ascii="Times New Roman"/>
                <w:spacing w:val="-11"/>
              </w:rPr>
              <w:t xml:space="preserve"> </w:t>
            </w:r>
            <w:r>
              <w:rPr>
                <w:rFonts w:ascii="Times New Roman"/>
                <w:spacing w:val="-4"/>
              </w:rPr>
              <w:t>Section</w:t>
            </w:r>
            <w:r>
              <w:rPr>
                <w:rFonts w:ascii="Times New Roman"/>
                <w:spacing w:val="-7"/>
              </w:rPr>
              <w:t xml:space="preserve"> </w:t>
            </w:r>
            <w:r>
              <w:rPr>
                <w:rFonts w:ascii="Times New Roman"/>
                <w:spacing w:val="-4"/>
              </w:rPr>
              <w:t>III,</w:t>
            </w:r>
            <w:r>
              <w:rPr>
                <w:rFonts w:ascii="Times New Roman"/>
                <w:spacing w:val="-7"/>
              </w:rPr>
              <w:t xml:space="preserve"> </w:t>
            </w:r>
            <w:r>
              <w:rPr>
                <w:rFonts w:ascii="Times New Roman"/>
                <w:spacing w:val="-4"/>
              </w:rPr>
              <w:t>Evaluation</w:t>
            </w:r>
            <w:r>
              <w:rPr>
                <w:rFonts w:ascii="Times New Roman"/>
                <w:spacing w:val="-9"/>
              </w:rPr>
              <w:t xml:space="preserve"> </w:t>
            </w:r>
            <w:r>
              <w:rPr>
                <w:rFonts w:ascii="Times New Roman"/>
                <w:spacing w:val="-4"/>
              </w:rPr>
              <w:t>and</w:t>
            </w:r>
            <w:r>
              <w:rPr>
                <w:rFonts w:ascii="Times New Roman"/>
                <w:spacing w:val="-7"/>
              </w:rPr>
              <w:t xml:space="preserve"> </w:t>
            </w:r>
            <w:r>
              <w:rPr>
                <w:rFonts w:ascii="Times New Roman"/>
                <w:spacing w:val="-4"/>
              </w:rPr>
              <w:t>Qualification</w:t>
            </w:r>
          </w:p>
        </w:tc>
      </w:tr>
      <w:tr w:rsidR="005B07CE">
        <w:trPr>
          <w:trHeight w:val="1015"/>
        </w:trPr>
        <w:tc>
          <w:tcPr>
            <w:tcW w:w="968" w:type="dxa"/>
          </w:tcPr>
          <w:p w:rsidR="005B07CE" w:rsidRDefault="002230DC">
            <w:pPr>
              <w:pStyle w:val="TableParagraph"/>
              <w:spacing w:line="242" w:lineRule="exact"/>
              <w:ind w:left="2"/>
              <w:rPr>
                <w:rFonts w:ascii="Times New Roman"/>
                <w:b/>
              </w:rPr>
            </w:pPr>
            <w:r>
              <w:rPr>
                <w:rFonts w:ascii="Times New Roman"/>
                <w:b/>
              </w:rPr>
              <w:t>Year</w:t>
            </w:r>
          </w:p>
        </w:tc>
        <w:tc>
          <w:tcPr>
            <w:tcW w:w="1531" w:type="dxa"/>
          </w:tcPr>
          <w:p w:rsidR="005B07CE" w:rsidRDefault="002230DC">
            <w:pPr>
              <w:pStyle w:val="TableParagraph"/>
              <w:spacing w:line="230" w:lineRule="auto"/>
              <w:ind w:left="4"/>
              <w:rPr>
                <w:rFonts w:ascii="Times New Roman"/>
                <w:b/>
              </w:rPr>
            </w:pPr>
            <w:r>
              <w:rPr>
                <w:rFonts w:ascii="Times New Roman"/>
                <w:b/>
                <w:spacing w:val="-5"/>
              </w:rPr>
              <w:t>Non- performed</w:t>
            </w:r>
            <w:r>
              <w:rPr>
                <w:rFonts w:ascii="Times New Roman"/>
                <w:b/>
                <w:spacing w:val="-52"/>
              </w:rPr>
              <w:t xml:space="preserve"> </w:t>
            </w:r>
            <w:r>
              <w:rPr>
                <w:rFonts w:ascii="Times New Roman"/>
                <w:b/>
              </w:rPr>
              <w:t>portion of</w:t>
            </w:r>
            <w:r>
              <w:rPr>
                <w:rFonts w:ascii="Times New Roman"/>
                <w:b/>
                <w:spacing w:val="1"/>
              </w:rPr>
              <w:t xml:space="preserve"> </w:t>
            </w:r>
            <w:r>
              <w:rPr>
                <w:rFonts w:ascii="Times New Roman"/>
                <w:b/>
              </w:rPr>
              <w:t>contract</w:t>
            </w:r>
          </w:p>
        </w:tc>
        <w:tc>
          <w:tcPr>
            <w:tcW w:w="4969" w:type="dxa"/>
          </w:tcPr>
          <w:p w:rsidR="005B07CE" w:rsidRDefault="002230DC">
            <w:pPr>
              <w:pStyle w:val="TableParagraph"/>
              <w:spacing w:line="242" w:lineRule="exact"/>
              <w:ind w:left="2"/>
              <w:rPr>
                <w:rFonts w:ascii="Times New Roman"/>
                <w:b/>
              </w:rPr>
            </w:pPr>
            <w:r>
              <w:rPr>
                <w:rFonts w:ascii="Times New Roman"/>
                <w:b/>
                <w:spacing w:val="-4"/>
              </w:rPr>
              <w:t>Contract</w:t>
            </w:r>
            <w:r>
              <w:rPr>
                <w:rFonts w:ascii="Times New Roman"/>
                <w:b/>
                <w:spacing w:val="-10"/>
              </w:rPr>
              <w:t xml:space="preserve"> </w:t>
            </w:r>
            <w:r>
              <w:rPr>
                <w:rFonts w:ascii="Times New Roman"/>
                <w:b/>
                <w:spacing w:val="-4"/>
              </w:rPr>
              <w:t>Identification</w:t>
            </w:r>
          </w:p>
        </w:tc>
        <w:tc>
          <w:tcPr>
            <w:tcW w:w="2611" w:type="dxa"/>
          </w:tcPr>
          <w:p w:rsidR="005B07CE" w:rsidRDefault="002230DC">
            <w:pPr>
              <w:pStyle w:val="TableParagraph"/>
              <w:ind w:left="2" w:right="262"/>
              <w:rPr>
                <w:rFonts w:ascii="Times New Roman"/>
                <w:b/>
              </w:rPr>
            </w:pPr>
            <w:r>
              <w:rPr>
                <w:rFonts w:ascii="Times New Roman"/>
                <w:b/>
                <w:spacing w:val="-4"/>
              </w:rPr>
              <w:t>Total Contract Amount</w:t>
            </w:r>
            <w:r>
              <w:rPr>
                <w:rFonts w:ascii="Times New Roman"/>
                <w:b/>
                <w:spacing w:val="-3"/>
              </w:rPr>
              <w:t xml:space="preserve"> </w:t>
            </w:r>
            <w:r>
              <w:rPr>
                <w:rFonts w:ascii="Times New Roman"/>
                <w:b/>
                <w:spacing w:val="-2"/>
              </w:rPr>
              <w:t>(current</w:t>
            </w:r>
            <w:r>
              <w:rPr>
                <w:rFonts w:ascii="Times New Roman"/>
                <w:b/>
                <w:spacing w:val="4"/>
              </w:rPr>
              <w:t xml:space="preserve"> </w:t>
            </w:r>
            <w:r>
              <w:rPr>
                <w:rFonts w:ascii="Times New Roman"/>
                <w:b/>
                <w:spacing w:val="-2"/>
              </w:rPr>
              <w:t>value,</w:t>
            </w:r>
            <w:r>
              <w:rPr>
                <w:rFonts w:ascii="Times New Roman"/>
                <w:b/>
                <w:spacing w:val="5"/>
              </w:rPr>
              <w:t xml:space="preserve"> </w:t>
            </w:r>
            <w:r>
              <w:rPr>
                <w:rFonts w:ascii="Times New Roman"/>
                <w:b/>
                <w:spacing w:val="-1"/>
              </w:rPr>
              <w:t>currency,</w:t>
            </w:r>
            <w:r>
              <w:rPr>
                <w:rFonts w:ascii="Times New Roman"/>
                <w:b/>
                <w:spacing w:val="-52"/>
              </w:rPr>
              <w:t xml:space="preserve"> </w:t>
            </w:r>
            <w:r>
              <w:rPr>
                <w:rFonts w:ascii="Times New Roman"/>
                <w:b/>
                <w:spacing w:val="-2"/>
              </w:rPr>
              <w:t>exchange</w:t>
            </w:r>
            <w:r>
              <w:rPr>
                <w:rFonts w:ascii="Times New Roman"/>
                <w:b/>
                <w:spacing w:val="-9"/>
              </w:rPr>
              <w:t xml:space="preserve"> </w:t>
            </w:r>
            <w:r>
              <w:rPr>
                <w:rFonts w:ascii="Times New Roman"/>
                <w:b/>
                <w:spacing w:val="-1"/>
              </w:rPr>
              <w:t>rate</w:t>
            </w:r>
            <w:r>
              <w:rPr>
                <w:rFonts w:ascii="Times New Roman"/>
                <w:b/>
                <w:spacing w:val="-9"/>
              </w:rPr>
              <w:t xml:space="preserve"> </w:t>
            </w:r>
            <w:r>
              <w:rPr>
                <w:rFonts w:ascii="Times New Roman"/>
                <w:b/>
                <w:spacing w:val="-1"/>
              </w:rPr>
              <w:t>and</w:t>
            </w:r>
            <w:r>
              <w:rPr>
                <w:rFonts w:ascii="Times New Roman"/>
                <w:b/>
                <w:spacing w:val="-10"/>
              </w:rPr>
              <w:t xml:space="preserve"> </w:t>
            </w:r>
            <w:r>
              <w:rPr>
                <w:rFonts w:ascii="Times New Roman"/>
                <w:b/>
                <w:spacing w:val="-1"/>
              </w:rPr>
              <w:t>Kenya</w:t>
            </w:r>
          </w:p>
          <w:p w:rsidR="005B07CE" w:rsidRDefault="002230DC">
            <w:pPr>
              <w:pStyle w:val="TableParagraph"/>
              <w:spacing w:line="245" w:lineRule="exact"/>
              <w:ind w:left="2"/>
              <w:rPr>
                <w:rFonts w:ascii="Times New Roman"/>
                <w:b/>
              </w:rPr>
            </w:pPr>
            <w:r>
              <w:rPr>
                <w:rFonts w:ascii="Times New Roman"/>
                <w:b/>
                <w:spacing w:val="-5"/>
              </w:rPr>
              <w:t>Shilling</w:t>
            </w:r>
            <w:r>
              <w:rPr>
                <w:rFonts w:ascii="Times New Roman"/>
                <w:b/>
                <w:spacing w:val="-9"/>
              </w:rPr>
              <w:t xml:space="preserve"> </w:t>
            </w:r>
            <w:r>
              <w:rPr>
                <w:rFonts w:ascii="Times New Roman"/>
                <w:b/>
                <w:spacing w:val="-4"/>
              </w:rPr>
              <w:t>equivalent)</w:t>
            </w:r>
          </w:p>
        </w:tc>
      </w:tr>
      <w:tr w:rsidR="005B07CE">
        <w:trPr>
          <w:trHeight w:val="1264"/>
        </w:trPr>
        <w:tc>
          <w:tcPr>
            <w:tcW w:w="968" w:type="dxa"/>
          </w:tcPr>
          <w:p w:rsidR="005B07CE" w:rsidRDefault="002230DC">
            <w:pPr>
              <w:pStyle w:val="TableParagraph"/>
              <w:ind w:left="2" w:right="389"/>
              <w:rPr>
                <w:rFonts w:ascii="Times New Roman"/>
                <w:i/>
              </w:rPr>
            </w:pPr>
            <w:r>
              <w:rPr>
                <w:rFonts w:ascii="Times New Roman"/>
                <w:i/>
                <w:spacing w:val="-5"/>
              </w:rPr>
              <w:t>[insert</w:t>
            </w:r>
            <w:r>
              <w:rPr>
                <w:rFonts w:ascii="Times New Roman"/>
                <w:i/>
                <w:spacing w:val="-53"/>
              </w:rPr>
              <w:t xml:space="preserve"> </w:t>
            </w:r>
            <w:r>
              <w:rPr>
                <w:rFonts w:ascii="Times New Roman"/>
                <w:i/>
              </w:rPr>
              <w:t>year]</w:t>
            </w:r>
          </w:p>
        </w:tc>
        <w:tc>
          <w:tcPr>
            <w:tcW w:w="1531" w:type="dxa"/>
          </w:tcPr>
          <w:p w:rsidR="005B07CE" w:rsidRDefault="002230DC">
            <w:pPr>
              <w:pStyle w:val="TableParagraph"/>
              <w:ind w:left="4" w:right="152"/>
              <w:rPr>
                <w:rFonts w:ascii="Times New Roman"/>
                <w:i/>
              </w:rPr>
            </w:pPr>
            <w:r>
              <w:rPr>
                <w:rFonts w:ascii="Times New Roman"/>
                <w:i/>
                <w:spacing w:val="-6"/>
              </w:rPr>
              <w:t>[insert amount</w:t>
            </w:r>
            <w:r>
              <w:rPr>
                <w:rFonts w:ascii="Times New Roman"/>
                <w:i/>
                <w:spacing w:val="-5"/>
              </w:rPr>
              <w:t xml:space="preserve"> </w:t>
            </w:r>
            <w:r>
              <w:rPr>
                <w:rFonts w:ascii="Times New Roman"/>
                <w:i/>
                <w:spacing w:val="-7"/>
              </w:rPr>
              <w:t>and</w:t>
            </w:r>
            <w:r>
              <w:rPr>
                <w:rFonts w:ascii="Times New Roman"/>
                <w:i/>
                <w:spacing w:val="-11"/>
              </w:rPr>
              <w:t xml:space="preserve"> </w:t>
            </w:r>
            <w:r>
              <w:rPr>
                <w:rFonts w:ascii="Times New Roman"/>
                <w:i/>
                <w:spacing w:val="-6"/>
              </w:rPr>
              <w:t>percentage]</w:t>
            </w:r>
          </w:p>
        </w:tc>
        <w:tc>
          <w:tcPr>
            <w:tcW w:w="4969" w:type="dxa"/>
          </w:tcPr>
          <w:p w:rsidR="005B07CE" w:rsidRDefault="002230DC">
            <w:pPr>
              <w:pStyle w:val="TableParagraph"/>
              <w:ind w:left="2" w:right="119"/>
              <w:rPr>
                <w:rFonts w:ascii="Times New Roman"/>
                <w:i/>
              </w:rPr>
            </w:pPr>
            <w:r>
              <w:rPr>
                <w:rFonts w:ascii="Times New Roman"/>
                <w:spacing w:val="-6"/>
              </w:rPr>
              <w:t xml:space="preserve">Contract Identification: </w:t>
            </w:r>
            <w:r>
              <w:rPr>
                <w:rFonts w:ascii="Times New Roman"/>
                <w:i/>
                <w:spacing w:val="-5"/>
              </w:rPr>
              <w:t>[indicate complete contract name/</w:t>
            </w:r>
            <w:r>
              <w:rPr>
                <w:rFonts w:ascii="Times New Roman"/>
                <w:i/>
                <w:spacing w:val="-52"/>
              </w:rPr>
              <w:t xml:space="preserve"> </w:t>
            </w:r>
            <w:r>
              <w:rPr>
                <w:rFonts w:ascii="Times New Roman"/>
                <w:i/>
                <w:spacing w:val="-6"/>
              </w:rPr>
              <w:t>number,</w:t>
            </w:r>
            <w:r>
              <w:rPr>
                <w:rFonts w:ascii="Times New Roman"/>
                <w:i/>
                <w:spacing w:val="-12"/>
              </w:rPr>
              <w:t xml:space="preserve"> </w:t>
            </w:r>
            <w:r>
              <w:rPr>
                <w:rFonts w:ascii="Times New Roman"/>
                <w:i/>
                <w:spacing w:val="-6"/>
              </w:rPr>
              <w:t>and</w:t>
            </w:r>
            <w:r>
              <w:rPr>
                <w:rFonts w:ascii="Times New Roman"/>
                <w:i/>
                <w:spacing w:val="-12"/>
              </w:rPr>
              <w:t xml:space="preserve"> </w:t>
            </w:r>
            <w:r>
              <w:rPr>
                <w:rFonts w:ascii="Times New Roman"/>
                <w:i/>
                <w:spacing w:val="-6"/>
              </w:rPr>
              <w:t>any</w:t>
            </w:r>
            <w:r>
              <w:rPr>
                <w:rFonts w:ascii="Times New Roman"/>
                <w:i/>
                <w:spacing w:val="-12"/>
              </w:rPr>
              <w:t xml:space="preserve"> </w:t>
            </w:r>
            <w:r>
              <w:rPr>
                <w:rFonts w:ascii="Times New Roman"/>
                <w:i/>
                <w:spacing w:val="-6"/>
              </w:rPr>
              <w:t>other</w:t>
            </w:r>
            <w:r>
              <w:rPr>
                <w:rFonts w:ascii="Times New Roman"/>
                <w:i/>
                <w:spacing w:val="-14"/>
              </w:rPr>
              <w:t xml:space="preserve"> </w:t>
            </w:r>
            <w:r>
              <w:rPr>
                <w:rFonts w:ascii="Times New Roman"/>
                <w:i/>
                <w:spacing w:val="-6"/>
              </w:rPr>
              <w:t>identification]</w:t>
            </w:r>
          </w:p>
          <w:p w:rsidR="005B07CE" w:rsidRDefault="002230DC">
            <w:pPr>
              <w:pStyle w:val="TableParagraph"/>
              <w:spacing w:line="233" w:lineRule="exact"/>
              <w:ind w:left="2"/>
              <w:rPr>
                <w:rFonts w:ascii="Times New Roman"/>
                <w:i/>
              </w:rPr>
            </w:pPr>
            <w:r>
              <w:rPr>
                <w:rFonts w:ascii="Times New Roman"/>
                <w:spacing w:val="-5"/>
              </w:rPr>
              <w:t>Name</w:t>
            </w:r>
            <w:r>
              <w:rPr>
                <w:rFonts w:ascii="Times New Roman"/>
                <w:spacing w:val="-7"/>
              </w:rPr>
              <w:t xml:space="preserve"> </w:t>
            </w:r>
            <w:r>
              <w:rPr>
                <w:rFonts w:ascii="Times New Roman"/>
                <w:spacing w:val="-5"/>
              </w:rPr>
              <w:t>of</w:t>
            </w:r>
            <w:r>
              <w:rPr>
                <w:rFonts w:ascii="Times New Roman"/>
                <w:spacing w:val="-8"/>
              </w:rPr>
              <w:t xml:space="preserve"> </w:t>
            </w:r>
            <w:r>
              <w:rPr>
                <w:rFonts w:ascii="Times New Roman"/>
                <w:spacing w:val="-5"/>
              </w:rPr>
              <w:t>Procuring</w:t>
            </w:r>
            <w:r>
              <w:rPr>
                <w:rFonts w:ascii="Times New Roman"/>
                <w:spacing w:val="-10"/>
              </w:rPr>
              <w:t xml:space="preserve"> </w:t>
            </w:r>
            <w:r>
              <w:rPr>
                <w:rFonts w:ascii="Times New Roman"/>
                <w:spacing w:val="-5"/>
              </w:rPr>
              <w:t xml:space="preserve">Entity: </w:t>
            </w:r>
            <w:r>
              <w:rPr>
                <w:rFonts w:ascii="Times New Roman"/>
                <w:i/>
                <w:spacing w:val="-5"/>
              </w:rPr>
              <w:t>[insert</w:t>
            </w:r>
            <w:r>
              <w:rPr>
                <w:rFonts w:ascii="Times New Roman"/>
                <w:i/>
                <w:spacing w:val="-14"/>
              </w:rPr>
              <w:t xml:space="preserve"> </w:t>
            </w:r>
            <w:r>
              <w:rPr>
                <w:rFonts w:ascii="Times New Roman"/>
                <w:i/>
                <w:spacing w:val="-4"/>
              </w:rPr>
              <w:t>full</w:t>
            </w:r>
            <w:r>
              <w:rPr>
                <w:rFonts w:ascii="Times New Roman"/>
                <w:i/>
                <w:spacing w:val="-10"/>
              </w:rPr>
              <w:t xml:space="preserve"> </w:t>
            </w:r>
            <w:r>
              <w:rPr>
                <w:rFonts w:ascii="Times New Roman"/>
                <w:i/>
                <w:spacing w:val="-4"/>
              </w:rPr>
              <w:t>name]</w:t>
            </w:r>
          </w:p>
          <w:p w:rsidR="005B07CE" w:rsidRDefault="002230DC">
            <w:pPr>
              <w:pStyle w:val="TableParagraph"/>
              <w:spacing w:line="246" w:lineRule="exact"/>
              <w:ind w:left="2"/>
              <w:rPr>
                <w:rFonts w:ascii="Times New Roman"/>
                <w:i/>
              </w:rPr>
            </w:pPr>
            <w:r>
              <w:rPr>
                <w:rFonts w:ascii="Times New Roman"/>
                <w:spacing w:val="-6"/>
              </w:rPr>
              <w:t>Address</w:t>
            </w:r>
            <w:r>
              <w:rPr>
                <w:rFonts w:ascii="Times New Roman"/>
                <w:spacing w:val="-9"/>
              </w:rPr>
              <w:t xml:space="preserve"> </w:t>
            </w:r>
            <w:r>
              <w:rPr>
                <w:rFonts w:ascii="Times New Roman"/>
                <w:spacing w:val="-6"/>
              </w:rPr>
              <w:t>of Procuring</w:t>
            </w:r>
            <w:r>
              <w:rPr>
                <w:rFonts w:ascii="Times New Roman"/>
                <w:spacing w:val="-11"/>
              </w:rPr>
              <w:t xml:space="preserve"> </w:t>
            </w:r>
            <w:r>
              <w:rPr>
                <w:rFonts w:ascii="Times New Roman"/>
                <w:spacing w:val="-5"/>
              </w:rPr>
              <w:t>Entity:</w:t>
            </w:r>
            <w:r>
              <w:rPr>
                <w:rFonts w:ascii="Times New Roman"/>
                <w:spacing w:val="-6"/>
              </w:rPr>
              <w:t xml:space="preserve"> </w:t>
            </w:r>
            <w:r>
              <w:rPr>
                <w:rFonts w:ascii="Times New Roman"/>
                <w:i/>
                <w:spacing w:val="-5"/>
              </w:rPr>
              <w:t>[insert</w:t>
            </w:r>
            <w:r>
              <w:rPr>
                <w:rFonts w:ascii="Times New Roman"/>
                <w:i/>
                <w:spacing w:val="-10"/>
              </w:rPr>
              <w:t xml:space="preserve"> </w:t>
            </w:r>
            <w:r>
              <w:rPr>
                <w:rFonts w:ascii="Times New Roman"/>
                <w:i/>
                <w:spacing w:val="-5"/>
              </w:rPr>
              <w:t>street/city/country]</w:t>
            </w:r>
          </w:p>
          <w:p w:rsidR="005B07CE" w:rsidRDefault="002230DC">
            <w:pPr>
              <w:pStyle w:val="TableParagraph"/>
              <w:ind w:left="2"/>
              <w:rPr>
                <w:rFonts w:ascii="Times New Roman"/>
                <w:i/>
              </w:rPr>
            </w:pPr>
            <w:r>
              <w:rPr>
                <w:rFonts w:ascii="Times New Roman"/>
                <w:spacing w:val="-5"/>
              </w:rPr>
              <w:t>Reason(s)</w:t>
            </w:r>
            <w:r>
              <w:rPr>
                <w:rFonts w:ascii="Times New Roman"/>
                <w:spacing w:val="-9"/>
              </w:rPr>
              <w:t xml:space="preserve"> </w:t>
            </w:r>
            <w:r>
              <w:rPr>
                <w:rFonts w:ascii="Times New Roman"/>
                <w:spacing w:val="-5"/>
              </w:rPr>
              <w:t>for</w:t>
            </w:r>
            <w:r>
              <w:rPr>
                <w:rFonts w:ascii="Times New Roman"/>
                <w:spacing w:val="-9"/>
              </w:rPr>
              <w:t xml:space="preserve"> </w:t>
            </w:r>
            <w:r>
              <w:rPr>
                <w:rFonts w:ascii="Times New Roman"/>
                <w:spacing w:val="-5"/>
              </w:rPr>
              <w:t>nonperformance:</w:t>
            </w:r>
            <w:r>
              <w:rPr>
                <w:rFonts w:ascii="Times New Roman"/>
                <w:spacing w:val="-6"/>
              </w:rPr>
              <w:t xml:space="preserve"> </w:t>
            </w:r>
            <w:r>
              <w:rPr>
                <w:rFonts w:ascii="Times New Roman"/>
                <w:i/>
                <w:spacing w:val="-5"/>
              </w:rPr>
              <w:t>[indicate</w:t>
            </w:r>
            <w:r>
              <w:rPr>
                <w:rFonts w:ascii="Times New Roman"/>
                <w:i/>
                <w:spacing w:val="-12"/>
              </w:rPr>
              <w:t xml:space="preserve"> </w:t>
            </w:r>
            <w:r>
              <w:rPr>
                <w:rFonts w:ascii="Times New Roman"/>
                <w:i/>
                <w:spacing w:val="-5"/>
              </w:rPr>
              <w:t>main</w:t>
            </w:r>
            <w:r>
              <w:rPr>
                <w:rFonts w:ascii="Times New Roman"/>
                <w:i/>
                <w:spacing w:val="-15"/>
              </w:rPr>
              <w:t xml:space="preserve"> </w:t>
            </w:r>
            <w:r>
              <w:rPr>
                <w:rFonts w:ascii="Times New Roman"/>
                <w:i/>
                <w:spacing w:val="-5"/>
              </w:rPr>
              <w:t>reason(s)]</w:t>
            </w:r>
          </w:p>
        </w:tc>
        <w:tc>
          <w:tcPr>
            <w:tcW w:w="2611" w:type="dxa"/>
          </w:tcPr>
          <w:p w:rsidR="005B07CE" w:rsidRDefault="002230DC">
            <w:pPr>
              <w:pStyle w:val="TableParagraph"/>
              <w:spacing w:line="242" w:lineRule="exact"/>
              <w:ind w:left="2"/>
              <w:rPr>
                <w:rFonts w:ascii="Times New Roman"/>
                <w:i/>
              </w:rPr>
            </w:pPr>
            <w:r>
              <w:rPr>
                <w:rFonts w:ascii="Times New Roman"/>
                <w:i/>
                <w:spacing w:val="-7"/>
              </w:rPr>
              <w:t>[insert</w:t>
            </w:r>
            <w:r>
              <w:rPr>
                <w:rFonts w:ascii="Times New Roman"/>
                <w:i/>
                <w:spacing w:val="-12"/>
              </w:rPr>
              <w:t xml:space="preserve"> </w:t>
            </w:r>
            <w:r>
              <w:rPr>
                <w:rFonts w:ascii="Times New Roman"/>
                <w:i/>
                <w:spacing w:val="-6"/>
              </w:rPr>
              <w:t>amount]</w:t>
            </w:r>
          </w:p>
        </w:tc>
      </w:tr>
      <w:tr w:rsidR="005B07CE">
        <w:trPr>
          <w:trHeight w:val="254"/>
        </w:trPr>
        <w:tc>
          <w:tcPr>
            <w:tcW w:w="10079" w:type="dxa"/>
            <w:gridSpan w:val="4"/>
          </w:tcPr>
          <w:p w:rsidR="005B07CE" w:rsidRDefault="002230DC">
            <w:pPr>
              <w:pStyle w:val="TableParagraph"/>
              <w:spacing w:line="234" w:lineRule="exact"/>
              <w:ind w:left="2"/>
              <w:rPr>
                <w:rFonts w:ascii="Times New Roman"/>
              </w:rPr>
            </w:pPr>
            <w:r>
              <w:rPr>
                <w:rFonts w:ascii="Times New Roman"/>
                <w:spacing w:val="-5"/>
              </w:rPr>
              <w:t>Pending</w:t>
            </w:r>
            <w:r>
              <w:rPr>
                <w:rFonts w:ascii="Times New Roman"/>
                <w:spacing w:val="-19"/>
              </w:rPr>
              <w:t xml:space="preserve"> </w:t>
            </w:r>
            <w:r>
              <w:rPr>
                <w:rFonts w:ascii="Times New Roman"/>
                <w:spacing w:val="-5"/>
              </w:rPr>
              <w:t>Litigation,</w:t>
            </w:r>
            <w:r>
              <w:rPr>
                <w:rFonts w:ascii="Times New Roman"/>
                <w:spacing w:val="-19"/>
              </w:rPr>
              <w:t xml:space="preserve"> </w:t>
            </w:r>
            <w:r>
              <w:rPr>
                <w:rFonts w:ascii="Times New Roman"/>
                <w:spacing w:val="-5"/>
              </w:rPr>
              <w:t>in</w:t>
            </w:r>
            <w:r>
              <w:rPr>
                <w:rFonts w:ascii="Times New Roman"/>
                <w:spacing w:val="-17"/>
              </w:rPr>
              <w:t xml:space="preserve"> </w:t>
            </w:r>
            <w:r>
              <w:rPr>
                <w:rFonts w:ascii="Times New Roman"/>
                <w:spacing w:val="-5"/>
              </w:rPr>
              <w:t>accordance</w:t>
            </w:r>
            <w:r>
              <w:rPr>
                <w:rFonts w:ascii="Times New Roman"/>
                <w:spacing w:val="-13"/>
              </w:rPr>
              <w:t xml:space="preserve"> </w:t>
            </w:r>
            <w:r>
              <w:rPr>
                <w:rFonts w:ascii="Times New Roman"/>
                <w:spacing w:val="-5"/>
              </w:rPr>
              <w:t>with</w:t>
            </w:r>
            <w:r>
              <w:rPr>
                <w:rFonts w:ascii="Times New Roman"/>
                <w:spacing w:val="-15"/>
              </w:rPr>
              <w:t xml:space="preserve"> </w:t>
            </w:r>
            <w:r>
              <w:rPr>
                <w:rFonts w:ascii="Times New Roman"/>
                <w:spacing w:val="-5"/>
              </w:rPr>
              <w:t>Section</w:t>
            </w:r>
            <w:r>
              <w:rPr>
                <w:rFonts w:ascii="Times New Roman"/>
                <w:spacing w:val="-17"/>
              </w:rPr>
              <w:t xml:space="preserve"> </w:t>
            </w:r>
            <w:r>
              <w:rPr>
                <w:rFonts w:ascii="Times New Roman"/>
                <w:spacing w:val="-4"/>
              </w:rPr>
              <w:t>III,</w:t>
            </w:r>
            <w:r>
              <w:rPr>
                <w:rFonts w:ascii="Times New Roman"/>
                <w:spacing w:val="-11"/>
              </w:rPr>
              <w:t xml:space="preserve"> </w:t>
            </w:r>
            <w:r>
              <w:rPr>
                <w:rFonts w:ascii="Times New Roman"/>
                <w:spacing w:val="-4"/>
              </w:rPr>
              <w:t>Evaluation</w:t>
            </w:r>
            <w:r>
              <w:rPr>
                <w:rFonts w:ascii="Times New Roman"/>
              </w:rPr>
              <w:t xml:space="preserve"> </w:t>
            </w:r>
            <w:r>
              <w:rPr>
                <w:rFonts w:ascii="Times New Roman"/>
                <w:spacing w:val="-4"/>
              </w:rPr>
              <w:t>and</w:t>
            </w:r>
            <w:r>
              <w:rPr>
                <w:rFonts w:ascii="Times New Roman"/>
                <w:spacing w:val="1"/>
              </w:rPr>
              <w:t xml:space="preserve"> </w:t>
            </w:r>
            <w:r>
              <w:rPr>
                <w:rFonts w:ascii="Times New Roman"/>
                <w:spacing w:val="-4"/>
              </w:rPr>
              <w:t>Qualification</w:t>
            </w:r>
            <w:r>
              <w:rPr>
                <w:rFonts w:ascii="Times New Roman"/>
                <w:spacing w:val="-3"/>
              </w:rPr>
              <w:t xml:space="preserve"> </w:t>
            </w:r>
            <w:r>
              <w:rPr>
                <w:rFonts w:ascii="Times New Roman"/>
                <w:spacing w:val="-4"/>
              </w:rPr>
              <w:t>Criteria</w:t>
            </w:r>
          </w:p>
        </w:tc>
      </w:tr>
      <w:tr w:rsidR="005B07CE">
        <w:trPr>
          <w:trHeight w:val="760"/>
        </w:trPr>
        <w:tc>
          <w:tcPr>
            <w:tcW w:w="10079" w:type="dxa"/>
            <w:gridSpan w:val="4"/>
          </w:tcPr>
          <w:p w:rsidR="005B07CE" w:rsidRDefault="002230DC">
            <w:pPr>
              <w:pStyle w:val="TableParagraph"/>
              <w:spacing w:line="235" w:lineRule="exact"/>
              <w:ind w:left="285"/>
              <w:rPr>
                <w:rFonts w:ascii="Times New Roman"/>
              </w:rPr>
            </w:pPr>
            <w:r>
              <w:rPr>
                <w:rFonts w:ascii="Times New Roman"/>
                <w:spacing w:val="-4"/>
              </w:rPr>
              <w:t>No</w:t>
            </w:r>
            <w:r>
              <w:rPr>
                <w:rFonts w:ascii="Times New Roman"/>
                <w:spacing w:val="-12"/>
              </w:rPr>
              <w:t xml:space="preserve"> </w:t>
            </w:r>
            <w:r>
              <w:rPr>
                <w:rFonts w:ascii="Times New Roman"/>
                <w:spacing w:val="-4"/>
              </w:rPr>
              <w:t>pending</w:t>
            </w:r>
            <w:r>
              <w:rPr>
                <w:rFonts w:ascii="Times New Roman"/>
                <w:spacing w:val="-15"/>
              </w:rPr>
              <w:t xml:space="preserve"> </w:t>
            </w:r>
            <w:r>
              <w:rPr>
                <w:rFonts w:ascii="Times New Roman"/>
                <w:spacing w:val="-4"/>
              </w:rPr>
              <w:t>litigation</w:t>
            </w:r>
            <w:r>
              <w:rPr>
                <w:rFonts w:ascii="Times New Roman"/>
                <w:spacing w:val="-14"/>
              </w:rPr>
              <w:t xml:space="preserve"> </w:t>
            </w:r>
            <w:r>
              <w:rPr>
                <w:rFonts w:ascii="Times New Roman"/>
                <w:spacing w:val="-4"/>
              </w:rPr>
              <w:t>in</w:t>
            </w:r>
            <w:r>
              <w:rPr>
                <w:rFonts w:ascii="Times New Roman"/>
                <w:spacing w:val="-15"/>
              </w:rPr>
              <w:t xml:space="preserve"> </w:t>
            </w:r>
            <w:r>
              <w:rPr>
                <w:rFonts w:ascii="Times New Roman"/>
                <w:spacing w:val="-4"/>
              </w:rPr>
              <w:t>accordance</w:t>
            </w:r>
            <w:r>
              <w:rPr>
                <w:rFonts w:ascii="Times New Roman"/>
                <w:spacing w:val="-13"/>
              </w:rPr>
              <w:t xml:space="preserve"> </w:t>
            </w:r>
            <w:r>
              <w:rPr>
                <w:rFonts w:ascii="Times New Roman"/>
                <w:spacing w:val="-4"/>
              </w:rPr>
              <w:t>with</w:t>
            </w:r>
            <w:r>
              <w:rPr>
                <w:rFonts w:ascii="Times New Roman"/>
                <w:spacing w:val="-12"/>
              </w:rPr>
              <w:t xml:space="preserve"> </w:t>
            </w:r>
            <w:r>
              <w:rPr>
                <w:rFonts w:ascii="Times New Roman"/>
                <w:spacing w:val="-4"/>
              </w:rPr>
              <w:t>Section</w:t>
            </w:r>
            <w:r>
              <w:rPr>
                <w:rFonts w:ascii="Times New Roman"/>
                <w:spacing w:val="-12"/>
              </w:rPr>
              <w:t xml:space="preserve"> </w:t>
            </w:r>
            <w:r>
              <w:rPr>
                <w:rFonts w:ascii="Times New Roman"/>
                <w:spacing w:val="-4"/>
              </w:rPr>
              <w:t>III,</w:t>
            </w:r>
            <w:r>
              <w:rPr>
                <w:rFonts w:ascii="Times New Roman"/>
                <w:spacing w:val="-9"/>
              </w:rPr>
              <w:t xml:space="preserve"> </w:t>
            </w:r>
            <w:r>
              <w:rPr>
                <w:rFonts w:ascii="Times New Roman"/>
                <w:spacing w:val="-4"/>
              </w:rPr>
              <w:t>Evaluation</w:t>
            </w:r>
            <w:r>
              <w:rPr>
                <w:rFonts w:ascii="Times New Roman"/>
                <w:spacing w:val="-3"/>
              </w:rPr>
              <w:t xml:space="preserve"> and</w:t>
            </w:r>
            <w:r>
              <w:rPr>
                <w:rFonts w:ascii="Times New Roman"/>
                <w:spacing w:val="1"/>
              </w:rPr>
              <w:t xml:space="preserve"> </w:t>
            </w:r>
            <w:r>
              <w:rPr>
                <w:rFonts w:ascii="Times New Roman"/>
                <w:spacing w:val="-3"/>
              </w:rPr>
              <w:t>Qualification Criteria,</w:t>
            </w:r>
            <w:r>
              <w:rPr>
                <w:rFonts w:ascii="Times New Roman"/>
                <w:spacing w:val="-9"/>
              </w:rPr>
              <w:t xml:space="preserve"> </w:t>
            </w:r>
            <w:r>
              <w:rPr>
                <w:rFonts w:ascii="Times New Roman"/>
                <w:spacing w:val="-3"/>
              </w:rPr>
              <w:t>Sub-Factor</w:t>
            </w:r>
            <w:r>
              <w:rPr>
                <w:rFonts w:ascii="Times New Roman"/>
                <w:spacing w:val="-9"/>
              </w:rPr>
              <w:t xml:space="preserve"> </w:t>
            </w:r>
            <w:r>
              <w:rPr>
                <w:rFonts w:ascii="Times New Roman"/>
                <w:spacing w:val="-3"/>
              </w:rPr>
              <w:t>2.3.</w:t>
            </w:r>
          </w:p>
          <w:p w:rsidR="005B07CE" w:rsidRDefault="002230DC">
            <w:pPr>
              <w:pStyle w:val="TableParagraph"/>
              <w:spacing w:before="3" w:line="228" w:lineRule="auto"/>
              <w:ind w:left="2" w:right="395" w:firstLine="283"/>
              <w:rPr>
                <w:rFonts w:ascii="Times New Roman"/>
              </w:rPr>
            </w:pPr>
            <w:r>
              <w:rPr>
                <w:rFonts w:ascii="Times New Roman"/>
                <w:spacing w:val="-6"/>
              </w:rPr>
              <w:t>Pending</w:t>
            </w:r>
            <w:r>
              <w:rPr>
                <w:rFonts w:ascii="Times New Roman"/>
                <w:spacing w:val="-19"/>
              </w:rPr>
              <w:t xml:space="preserve"> </w:t>
            </w:r>
            <w:r>
              <w:rPr>
                <w:rFonts w:ascii="Times New Roman"/>
                <w:spacing w:val="-6"/>
              </w:rPr>
              <w:t>litigation</w:t>
            </w:r>
            <w:r>
              <w:rPr>
                <w:rFonts w:ascii="Times New Roman"/>
                <w:spacing w:val="-16"/>
              </w:rPr>
              <w:t xml:space="preserve"> </w:t>
            </w:r>
            <w:r>
              <w:rPr>
                <w:rFonts w:ascii="Times New Roman"/>
                <w:spacing w:val="-6"/>
              </w:rPr>
              <w:t>in</w:t>
            </w:r>
            <w:r>
              <w:rPr>
                <w:rFonts w:ascii="Times New Roman"/>
                <w:spacing w:val="-16"/>
              </w:rPr>
              <w:t xml:space="preserve"> </w:t>
            </w:r>
            <w:r>
              <w:rPr>
                <w:rFonts w:ascii="Times New Roman"/>
                <w:spacing w:val="-6"/>
              </w:rPr>
              <w:t>accordance</w:t>
            </w:r>
            <w:r>
              <w:rPr>
                <w:rFonts w:ascii="Times New Roman"/>
                <w:spacing w:val="-16"/>
              </w:rPr>
              <w:t xml:space="preserve"> </w:t>
            </w:r>
            <w:r>
              <w:rPr>
                <w:rFonts w:ascii="Times New Roman"/>
                <w:spacing w:val="-6"/>
              </w:rPr>
              <w:t>with</w:t>
            </w:r>
            <w:r>
              <w:rPr>
                <w:rFonts w:ascii="Times New Roman"/>
                <w:spacing w:val="-17"/>
              </w:rPr>
              <w:t xml:space="preserve"> </w:t>
            </w:r>
            <w:r>
              <w:rPr>
                <w:rFonts w:ascii="Times New Roman"/>
                <w:spacing w:val="-6"/>
              </w:rPr>
              <w:t>Section</w:t>
            </w:r>
            <w:r>
              <w:rPr>
                <w:rFonts w:ascii="Times New Roman"/>
                <w:spacing w:val="-14"/>
              </w:rPr>
              <w:t xml:space="preserve"> </w:t>
            </w:r>
            <w:r>
              <w:rPr>
                <w:rFonts w:ascii="Times New Roman"/>
                <w:spacing w:val="-6"/>
              </w:rPr>
              <w:t>III,</w:t>
            </w:r>
            <w:r>
              <w:rPr>
                <w:rFonts w:ascii="Times New Roman"/>
                <w:spacing w:val="-14"/>
              </w:rPr>
              <w:t xml:space="preserve"> </w:t>
            </w:r>
            <w:r>
              <w:rPr>
                <w:rFonts w:ascii="Times New Roman"/>
                <w:spacing w:val="-6"/>
              </w:rPr>
              <w:t>Evaluation</w:t>
            </w:r>
            <w:r>
              <w:rPr>
                <w:rFonts w:ascii="Times New Roman"/>
                <w:spacing w:val="-9"/>
              </w:rPr>
              <w:t xml:space="preserve"> </w:t>
            </w:r>
            <w:r>
              <w:rPr>
                <w:rFonts w:ascii="Times New Roman"/>
                <w:spacing w:val="-6"/>
              </w:rPr>
              <w:t>and Qualification</w:t>
            </w:r>
            <w:r>
              <w:rPr>
                <w:rFonts w:ascii="Times New Roman"/>
                <w:spacing w:val="-9"/>
              </w:rPr>
              <w:t xml:space="preserve"> </w:t>
            </w:r>
            <w:r>
              <w:rPr>
                <w:rFonts w:ascii="Times New Roman"/>
                <w:spacing w:val="-5"/>
              </w:rPr>
              <w:t>Criteria,</w:t>
            </w:r>
            <w:r>
              <w:rPr>
                <w:rFonts w:ascii="Times New Roman"/>
                <w:spacing w:val="-9"/>
              </w:rPr>
              <w:t xml:space="preserve"> </w:t>
            </w:r>
            <w:r>
              <w:rPr>
                <w:rFonts w:ascii="Times New Roman"/>
                <w:spacing w:val="-5"/>
              </w:rPr>
              <w:t>Sub-Factor</w:t>
            </w:r>
            <w:r>
              <w:rPr>
                <w:rFonts w:ascii="Times New Roman"/>
                <w:spacing w:val="-8"/>
              </w:rPr>
              <w:t xml:space="preserve"> </w:t>
            </w:r>
            <w:r>
              <w:rPr>
                <w:rFonts w:ascii="Times New Roman"/>
                <w:spacing w:val="-5"/>
              </w:rPr>
              <w:t>2.3</w:t>
            </w:r>
            <w:r>
              <w:rPr>
                <w:rFonts w:ascii="Times New Roman"/>
                <w:spacing w:val="-11"/>
              </w:rPr>
              <w:t xml:space="preserve"> </w:t>
            </w:r>
            <w:r>
              <w:rPr>
                <w:rFonts w:ascii="Times New Roman"/>
                <w:spacing w:val="-5"/>
              </w:rPr>
              <w:t>as</w:t>
            </w:r>
            <w:r>
              <w:rPr>
                <w:rFonts w:ascii="Times New Roman"/>
                <w:spacing w:val="-52"/>
              </w:rPr>
              <w:t xml:space="preserve"> </w:t>
            </w:r>
            <w:r>
              <w:rPr>
                <w:rFonts w:ascii="Times New Roman"/>
              </w:rPr>
              <w:t>indicated</w:t>
            </w:r>
            <w:r>
              <w:rPr>
                <w:rFonts w:ascii="Times New Roman"/>
                <w:spacing w:val="-13"/>
              </w:rPr>
              <w:t xml:space="preserve"> </w:t>
            </w:r>
            <w:r>
              <w:rPr>
                <w:rFonts w:ascii="Times New Roman"/>
              </w:rPr>
              <w:t>below.</w:t>
            </w:r>
          </w:p>
        </w:tc>
      </w:tr>
    </w:tbl>
    <w:p w:rsidR="005B07CE" w:rsidRDefault="005B07CE">
      <w:pPr>
        <w:pStyle w:val="BodyText"/>
        <w:rPr>
          <w:sz w:val="20"/>
        </w:rPr>
      </w:pPr>
    </w:p>
    <w:p w:rsidR="005B07CE" w:rsidRDefault="005B07CE">
      <w:pPr>
        <w:pStyle w:val="BodyText"/>
        <w:spacing w:before="2"/>
        <w:rPr>
          <w:sz w:val="23"/>
        </w:rPr>
      </w:pPr>
    </w:p>
    <w:tbl>
      <w:tblPr>
        <w:tblW w:w="0" w:type="auto"/>
        <w:tblInd w:w="6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24"/>
        <w:gridCol w:w="2050"/>
        <w:gridCol w:w="3982"/>
        <w:gridCol w:w="2414"/>
      </w:tblGrid>
      <w:tr w:rsidR="005B07CE">
        <w:trPr>
          <w:trHeight w:val="913"/>
        </w:trPr>
        <w:tc>
          <w:tcPr>
            <w:tcW w:w="1524" w:type="dxa"/>
          </w:tcPr>
          <w:p w:rsidR="005B07CE" w:rsidRDefault="002230DC">
            <w:pPr>
              <w:pStyle w:val="TableParagraph"/>
              <w:spacing w:line="218" w:lineRule="exact"/>
              <w:ind w:left="107"/>
              <w:rPr>
                <w:rFonts w:ascii="Times New Roman"/>
                <w:b/>
              </w:rPr>
            </w:pPr>
            <w:r>
              <w:rPr>
                <w:rFonts w:ascii="Times New Roman"/>
                <w:b/>
              </w:rPr>
              <w:t>Year of</w:t>
            </w:r>
          </w:p>
          <w:p w:rsidR="005B07CE" w:rsidRDefault="002230DC">
            <w:pPr>
              <w:pStyle w:val="TableParagraph"/>
              <w:spacing w:line="250" w:lineRule="exact"/>
              <w:ind w:left="107"/>
              <w:rPr>
                <w:rFonts w:ascii="Times New Roman"/>
                <w:b/>
              </w:rPr>
            </w:pPr>
            <w:r>
              <w:rPr>
                <w:rFonts w:ascii="Times New Roman"/>
                <w:b/>
              </w:rPr>
              <w:t>dispute</w:t>
            </w:r>
          </w:p>
        </w:tc>
        <w:tc>
          <w:tcPr>
            <w:tcW w:w="2050" w:type="dxa"/>
          </w:tcPr>
          <w:p w:rsidR="005B07CE" w:rsidRDefault="002230DC">
            <w:pPr>
              <w:pStyle w:val="TableParagraph"/>
              <w:spacing w:line="218" w:lineRule="exact"/>
              <w:ind w:left="105"/>
              <w:rPr>
                <w:rFonts w:ascii="Times New Roman"/>
                <w:b/>
              </w:rPr>
            </w:pPr>
            <w:r>
              <w:rPr>
                <w:rFonts w:ascii="Times New Roman"/>
                <w:b/>
              </w:rPr>
              <w:t>Amount</w:t>
            </w:r>
            <w:r>
              <w:rPr>
                <w:rFonts w:ascii="Times New Roman"/>
                <w:b/>
                <w:spacing w:val="-7"/>
              </w:rPr>
              <w:t xml:space="preserve"> </w:t>
            </w:r>
            <w:r>
              <w:rPr>
                <w:rFonts w:ascii="Times New Roman"/>
                <w:b/>
              </w:rPr>
              <w:t>in</w:t>
            </w:r>
            <w:r>
              <w:rPr>
                <w:rFonts w:ascii="Times New Roman"/>
                <w:b/>
                <w:spacing w:val="-3"/>
              </w:rPr>
              <w:t xml:space="preserve"> </w:t>
            </w:r>
            <w:r>
              <w:rPr>
                <w:rFonts w:ascii="Times New Roman"/>
                <w:b/>
              </w:rPr>
              <w:t>dispute</w:t>
            </w:r>
          </w:p>
          <w:p w:rsidR="005B07CE" w:rsidRDefault="002230DC">
            <w:pPr>
              <w:pStyle w:val="TableParagraph"/>
              <w:spacing w:line="250" w:lineRule="exact"/>
              <w:ind w:left="105"/>
              <w:rPr>
                <w:rFonts w:ascii="Times New Roman"/>
                <w:b/>
              </w:rPr>
            </w:pPr>
            <w:r>
              <w:rPr>
                <w:rFonts w:ascii="Times New Roman"/>
                <w:b/>
              </w:rPr>
              <w:t>(currency)</w:t>
            </w:r>
          </w:p>
        </w:tc>
        <w:tc>
          <w:tcPr>
            <w:tcW w:w="3982" w:type="dxa"/>
          </w:tcPr>
          <w:p w:rsidR="005B07CE" w:rsidRDefault="002230DC">
            <w:pPr>
              <w:pStyle w:val="TableParagraph"/>
              <w:spacing w:line="221" w:lineRule="exact"/>
              <w:ind w:left="108"/>
              <w:rPr>
                <w:rFonts w:ascii="Times New Roman"/>
                <w:b/>
              </w:rPr>
            </w:pPr>
            <w:r>
              <w:rPr>
                <w:rFonts w:ascii="Times New Roman"/>
                <w:b/>
              </w:rPr>
              <w:t>Contract</w:t>
            </w:r>
            <w:r>
              <w:rPr>
                <w:rFonts w:ascii="Times New Roman"/>
                <w:b/>
                <w:spacing w:val="-7"/>
              </w:rPr>
              <w:t xml:space="preserve"> </w:t>
            </w:r>
            <w:r>
              <w:rPr>
                <w:rFonts w:ascii="Times New Roman"/>
                <w:b/>
              </w:rPr>
              <w:t>Identification</w:t>
            </w:r>
          </w:p>
        </w:tc>
        <w:tc>
          <w:tcPr>
            <w:tcW w:w="2414" w:type="dxa"/>
          </w:tcPr>
          <w:p w:rsidR="005B07CE" w:rsidRDefault="002230DC">
            <w:pPr>
              <w:pStyle w:val="TableParagraph"/>
              <w:spacing w:line="220" w:lineRule="exact"/>
              <w:ind w:left="111"/>
              <w:rPr>
                <w:rFonts w:ascii="Times New Roman"/>
                <w:b/>
              </w:rPr>
            </w:pPr>
            <w:r>
              <w:rPr>
                <w:rFonts w:ascii="Times New Roman"/>
                <w:b/>
              </w:rPr>
              <w:t>Total</w:t>
            </w:r>
            <w:r>
              <w:rPr>
                <w:rFonts w:ascii="Times New Roman"/>
                <w:b/>
                <w:spacing w:val="-6"/>
              </w:rPr>
              <w:t xml:space="preserve"> </w:t>
            </w:r>
            <w:r>
              <w:rPr>
                <w:rFonts w:ascii="Times New Roman"/>
                <w:b/>
              </w:rPr>
              <w:t>Contract</w:t>
            </w:r>
            <w:r>
              <w:rPr>
                <w:rFonts w:ascii="Times New Roman"/>
                <w:b/>
                <w:spacing w:val="-9"/>
              </w:rPr>
              <w:t xml:space="preserve"> </w:t>
            </w:r>
            <w:r>
              <w:rPr>
                <w:rFonts w:ascii="Times New Roman"/>
                <w:b/>
              </w:rPr>
              <w:t>Amount</w:t>
            </w:r>
          </w:p>
          <w:p w:rsidR="005B07CE" w:rsidRDefault="002230DC">
            <w:pPr>
              <w:pStyle w:val="TableParagraph"/>
              <w:ind w:left="111" w:right="890"/>
              <w:rPr>
                <w:rFonts w:ascii="Times New Roman"/>
                <w:b/>
              </w:rPr>
            </w:pPr>
            <w:r>
              <w:rPr>
                <w:rFonts w:ascii="Times New Roman"/>
                <w:b/>
              </w:rPr>
              <w:t>(currency),</w:t>
            </w:r>
            <w:r>
              <w:rPr>
                <w:rFonts w:ascii="Times New Roman"/>
                <w:b/>
                <w:spacing w:val="1"/>
              </w:rPr>
              <w:t xml:space="preserve"> </w:t>
            </w:r>
            <w:r>
              <w:rPr>
                <w:rFonts w:ascii="Times New Roman"/>
                <w:b/>
              </w:rPr>
              <w:t>Kenya</w:t>
            </w:r>
            <w:r>
              <w:rPr>
                <w:rFonts w:ascii="Times New Roman"/>
                <w:b/>
                <w:spacing w:val="-10"/>
              </w:rPr>
              <w:t xml:space="preserve"> </w:t>
            </w:r>
            <w:r>
              <w:rPr>
                <w:rFonts w:ascii="Times New Roman"/>
                <w:b/>
              </w:rPr>
              <w:t>Shilling</w:t>
            </w:r>
          </w:p>
          <w:p w:rsidR="005B07CE" w:rsidRDefault="002230DC">
            <w:pPr>
              <w:pStyle w:val="TableParagraph"/>
              <w:spacing w:line="169" w:lineRule="exact"/>
              <w:ind w:left="111"/>
              <w:rPr>
                <w:rFonts w:ascii="Times New Roman"/>
                <w:b/>
              </w:rPr>
            </w:pPr>
            <w:r>
              <w:rPr>
                <w:rFonts w:ascii="Times New Roman"/>
                <w:b/>
              </w:rPr>
              <w:t>Equivalent</w:t>
            </w:r>
          </w:p>
        </w:tc>
      </w:tr>
      <w:tr w:rsidR="005B07CE">
        <w:trPr>
          <w:trHeight w:val="1513"/>
        </w:trPr>
        <w:tc>
          <w:tcPr>
            <w:tcW w:w="1524" w:type="dxa"/>
          </w:tcPr>
          <w:p w:rsidR="005B07CE" w:rsidRDefault="005B07CE">
            <w:pPr>
              <w:pStyle w:val="TableParagraph"/>
              <w:rPr>
                <w:rFonts w:ascii="Times New Roman"/>
              </w:rPr>
            </w:pPr>
          </w:p>
        </w:tc>
        <w:tc>
          <w:tcPr>
            <w:tcW w:w="2050" w:type="dxa"/>
          </w:tcPr>
          <w:p w:rsidR="005B07CE" w:rsidRDefault="005B07CE">
            <w:pPr>
              <w:pStyle w:val="TableParagraph"/>
              <w:rPr>
                <w:rFonts w:ascii="Times New Roman"/>
              </w:rPr>
            </w:pPr>
          </w:p>
        </w:tc>
        <w:tc>
          <w:tcPr>
            <w:tcW w:w="3982" w:type="dxa"/>
          </w:tcPr>
          <w:p w:rsidR="005B07CE" w:rsidRDefault="002230DC">
            <w:pPr>
              <w:pStyle w:val="TableParagraph"/>
              <w:tabs>
                <w:tab w:val="left" w:pos="3254"/>
              </w:tabs>
              <w:spacing w:line="238" w:lineRule="exact"/>
              <w:ind w:left="108"/>
              <w:jc w:val="both"/>
              <w:rPr>
                <w:rFonts w:ascii="Times New Roman"/>
              </w:rPr>
            </w:pPr>
            <w:r>
              <w:rPr>
                <w:rFonts w:ascii="Times New Roman"/>
              </w:rPr>
              <w:t>Contract</w:t>
            </w:r>
            <w:r>
              <w:rPr>
                <w:rFonts w:ascii="Times New Roman"/>
                <w:spacing w:val="-5"/>
              </w:rPr>
              <w:t xml:space="preserve"> </w:t>
            </w:r>
            <w:r>
              <w:rPr>
                <w:rFonts w:ascii="Times New Roman"/>
              </w:rPr>
              <w:t>Identification:</w:t>
            </w:r>
            <w:r>
              <w:rPr>
                <w:rFonts w:ascii="Times New Roman"/>
                <w:spacing w:val="-2"/>
              </w:rPr>
              <w:t xml:space="preserve"> </w:t>
            </w:r>
            <w:r>
              <w:rPr>
                <w:rFonts w:ascii="Times New Roman"/>
                <w:u w:val="single"/>
              </w:rPr>
              <w:t xml:space="preserve"> </w:t>
            </w:r>
            <w:r>
              <w:rPr>
                <w:rFonts w:ascii="Times New Roman"/>
                <w:u w:val="single"/>
              </w:rPr>
              <w:tab/>
            </w:r>
          </w:p>
          <w:p w:rsidR="005B07CE" w:rsidRDefault="002230DC">
            <w:pPr>
              <w:pStyle w:val="TableParagraph"/>
              <w:tabs>
                <w:tab w:val="left" w:pos="3314"/>
                <w:tab w:val="left" w:pos="3826"/>
              </w:tabs>
              <w:spacing w:before="1"/>
              <w:ind w:left="108" w:right="109"/>
              <w:jc w:val="both"/>
              <w:rPr>
                <w:rFonts w:ascii="Times New Roman"/>
              </w:rPr>
            </w:pPr>
            <w:r>
              <w:rPr>
                <w:rFonts w:ascii="Times New Roman"/>
              </w:rPr>
              <w:t>Name</w:t>
            </w:r>
            <w:r>
              <w:rPr>
                <w:rFonts w:ascii="Times New Roman"/>
                <w:spacing w:val="-4"/>
              </w:rPr>
              <w:t xml:space="preserve"> </w:t>
            </w:r>
            <w:r>
              <w:rPr>
                <w:rFonts w:ascii="Times New Roman"/>
              </w:rPr>
              <w:t>of</w:t>
            </w:r>
            <w:r>
              <w:rPr>
                <w:rFonts w:ascii="Times New Roman"/>
                <w:spacing w:val="-2"/>
              </w:rPr>
              <w:t xml:space="preserve"> </w:t>
            </w:r>
            <w:r>
              <w:rPr>
                <w:rFonts w:ascii="Times New Roman"/>
              </w:rPr>
              <w:t>Procuring</w:t>
            </w:r>
            <w:r>
              <w:rPr>
                <w:rFonts w:ascii="Times New Roman"/>
                <w:spacing w:val="-7"/>
              </w:rPr>
              <w:t xml:space="preserve"> </w:t>
            </w:r>
            <w:r>
              <w:rPr>
                <w:rFonts w:ascii="Times New Roman"/>
              </w:rPr>
              <w:t>Entity:</w:t>
            </w:r>
            <w:r>
              <w:rPr>
                <w:rFonts w:ascii="Times New Roman"/>
                <w:spacing w:val="-4"/>
              </w:rPr>
              <w:t xml:space="preserve"> </w:t>
            </w:r>
            <w:r>
              <w:rPr>
                <w:rFonts w:ascii="Times New Roman"/>
                <w:u w:val="single"/>
              </w:rPr>
              <w:t xml:space="preserve"> </w:t>
            </w:r>
            <w:r>
              <w:rPr>
                <w:rFonts w:ascii="Times New Roman"/>
                <w:u w:val="single"/>
              </w:rPr>
              <w:tab/>
            </w:r>
            <w:r>
              <w:rPr>
                <w:rFonts w:ascii="Times New Roman"/>
                <w:u w:val="single"/>
              </w:rPr>
              <w:tab/>
            </w:r>
            <w:r>
              <w:rPr>
                <w:rFonts w:ascii="Times New Roman"/>
                <w:w w:val="21"/>
                <w:u w:val="single"/>
              </w:rPr>
              <w:t xml:space="preserve"> </w:t>
            </w:r>
            <w:r>
              <w:rPr>
                <w:rFonts w:ascii="Times New Roman"/>
              </w:rPr>
              <w:t xml:space="preserve"> Address</w:t>
            </w:r>
            <w:r>
              <w:rPr>
                <w:rFonts w:ascii="Times New Roman"/>
                <w:spacing w:val="-7"/>
              </w:rPr>
              <w:t xml:space="preserve"> </w:t>
            </w:r>
            <w:r>
              <w:rPr>
                <w:rFonts w:ascii="Times New Roman"/>
              </w:rPr>
              <w:t>of</w:t>
            </w:r>
            <w:r>
              <w:rPr>
                <w:rFonts w:ascii="Times New Roman"/>
                <w:spacing w:val="-4"/>
              </w:rPr>
              <w:t xml:space="preserve"> </w:t>
            </w:r>
            <w:r>
              <w:rPr>
                <w:rFonts w:ascii="Times New Roman"/>
              </w:rPr>
              <w:t>Procuring</w:t>
            </w:r>
            <w:r>
              <w:rPr>
                <w:rFonts w:ascii="Times New Roman"/>
                <w:spacing w:val="-8"/>
              </w:rPr>
              <w:t xml:space="preserve"> </w:t>
            </w:r>
            <w:r>
              <w:rPr>
                <w:rFonts w:ascii="Times New Roman"/>
              </w:rPr>
              <w:t>Entity:</w:t>
            </w:r>
            <w:r>
              <w:rPr>
                <w:rFonts w:ascii="Times New Roman"/>
                <w:spacing w:val="1"/>
              </w:rPr>
              <w:t xml:space="preserve"> </w:t>
            </w:r>
            <w:r>
              <w:rPr>
                <w:rFonts w:ascii="Times New Roman"/>
                <w:u w:val="single"/>
              </w:rPr>
              <w:t xml:space="preserve"> </w:t>
            </w:r>
            <w:r>
              <w:rPr>
                <w:rFonts w:ascii="Times New Roman"/>
                <w:u w:val="single"/>
              </w:rPr>
              <w:tab/>
            </w:r>
            <w:r>
              <w:rPr>
                <w:rFonts w:ascii="Times New Roman"/>
                <w:u w:val="single"/>
              </w:rPr>
              <w:tab/>
            </w:r>
            <w:r>
              <w:rPr>
                <w:rFonts w:ascii="Times New Roman"/>
              </w:rPr>
              <w:t xml:space="preserve"> Matter</w:t>
            </w:r>
            <w:r>
              <w:rPr>
                <w:rFonts w:ascii="Times New Roman"/>
                <w:spacing w:val="-1"/>
              </w:rPr>
              <w:t xml:space="preserve"> </w:t>
            </w:r>
            <w:r>
              <w:rPr>
                <w:rFonts w:ascii="Times New Roman"/>
              </w:rPr>
              <w:t>in</w:t>
            </w:r>
            <w:r>
              <w:rPr>
                <w:rFonts w:ascii="Times New Roman"/>
                <w:spacing w:val="-4"/>
              </w:rPr>
              <w:t xml:space="preserve"> </w:t>
            </w:r>
            <w:r>
              <w:rPr>
                <w:rFonts w:ascii="Times New Roman"/>
              </w:rPr>
              <w:t>dispute:</w:t>
            </w:r>
            <w:r>
              <w:rPr>
                <w:rFonts w:ascii="Times New Roman"/>
                <w:spacing w:val="-2"/>
              </w:rPr>
              <w:t xml:space="preserve"> </w:t>
            </w:r>
            <w:r>
              <w:rPr>
                <w:rFonts w:ascii="Times New Roman"/>
                <w:u w:val="single"/>
              </w:rPr>
              <w:t xml:space="preserve"> </w:t>
            </w:r>
            <w:r>
              <w:rPr>
                <w:rFonts w:ascii="Times New Roman"/>
                <w:u w:val="single"/>
              </w:rPr>
              <w:tab/>
            </w:r>
          </w:p>
          <w:p w:rsidR="005B07CE" w:rsidRDefault="002230DC">
            <w:pPr>
              <w:pStyle w:val="TableParagraph"/>
              <w:tabs>
                <w:tab w:val="left" w:pos="2935"/>
              </w:tabs>
              <w:spacing w:line="228" w:lineRule="auto"/>
              <w:ind w:left="108" w:right="568"/>
              <w:jc w:val="both"/>
              <w:rPr>
                <w:rFonts w:ascii="Times New Roman"/>
              </w:rPr>
            </w:pPr>
            <w:r>
              <w:rPr>
                <w:rFonts w:ascii="Times New Roman"/>
              </w:rPr>
              <w:t>Party</w:t>
            </w:r>
            <w:r>
              <w:rPr>
                <w:rFonts w:ascii="Times New Roman"/>
                <w:spacing w:val="-1"/>
              </w:rPr>
              <w:t xml:space="preserve"> </w:t>
            </w:r>
            <w:r>
              <w:rPr>
                <w:rFonts w:ascii="Times New Roman"/>
              </w:rPr>
              <w:t>who</w:t>
            </w:r>
            <w:r>
              <w:rPr>
                <w:rFonts w:ascii="Times New Roman"/>
                <w:spacing w:val="3"/>
              </w:rPr>
              <w:t xml:space="preserve"> </w:t>
            </w:r>
            <w:r>
              <w:rPr>
                <w:rFonts w:ascii="Times New Roman"/>
              </w:rPr>
              <w:t>initiated the</w:t>
            </w:r>
            <w:r>
              <w:rPr>
                <w:rFonts w:ascii="Times New Roman"/>
                <w:spacing w:val="1"/>
              </w:rPr>
              <w:t xml:space="preserve"> </w:t>
            </w:r>
            <w:r>
              <w:rPr>
                <w:rFonts w:ascii="Times New Roman"/>
              </w:rPr>
              <w:t>dispute:</w:t>
            </w:r>
            <w:r>
              <w:rPr>
                <w:rFonts w:ascii="Times New Roman"/>
                <w:spacing w:val="1"/>
              </w:rPr>
              <w:t xml:space="preserve"> </w:t>
            </w:r>
            <w:r>
              <w:rPr>
                <w:rFonts w:ascii="Times New Roman"/>
              </w:rPr>
              <w:t>Status</w:t>
            </w:r>
            <w:r>
              <w:rPr>
                <w:rFonts w:ascii="Times New Roman"/>
                <w:spacing w:val="-5"/>
              </w:rPr>
              <w:t xml:space="preserve"> </w:t>
            </w:r>
            <w:r>
              <w:rPr>
                <w:rFonts w:ascii="Times New Roman"/>
              </w:rPr>
              <w:t>of</w:t>
            </w:r>
            <w:r>
              <w:rPr>
                <w:rFonts w:ascii="Times New Roman"/>
                <w:spacing w:val="-4"/>
              </w:rPr>
              <w:t xml:space="preserve"> </w:t>
            </w:r>
            <w:r>
              <w:rPr>
                <w:rFonts w:ascii="Times New Roman"/>
              </w:rPr>
              <w:t>dispute:</w:t>
            </w:r>
            <w:r>
              <w:rPr>
                <w:rFonts w:ascii="Times New Roman"/>
                <w:spacing w:val="-2"/>
              </w:rPr>
              <w:t xml:space="preserve"> </w:t>
            </w:r>
            <w:r>
              <w:rPr>
                <w:rFonts w:ascii="Times New Roman"/>
                <w:u w:val="single"/>
              </w:rPr>
              <w:t xml:space="preserve"> </w:t>
            </w:r>
            <w:r>
              <w:rPr>
                <w:rFonts w:ascii="Times New Roman"/>
                <w:u w:val="single"/>
              </w:rPr>
              <w:tab/>
            </w:r>
          </w:p>
        </w:tc>
        <w:tc>
          <w:tcPr>
            <w:tcW w:w="2414" w:type="dxa"/>
          </w:tcPr>
          <w:p w:rsidR="005B07CE" w:rsidRDefault="005B07CE">
            <w:pPr>
              <w:pStyle w:val="TableParagraph"/>
              <w:rPr>
                <w:rFonts w:ascii="Times New Roman"/>
              </w:rPr>
            </w:pPr>
          </w:p>
        </w:tc>
      </w:tr>
      <w:tr w:rsidR="005B07CE">
        <w:trPr>
          <w:trHeight w:val="1514"/>
        </w:trPr>
        <w:tc>
          <w:tcPr>
            <w:tcW w:w="1524" w:type="dxa"/>
          </w:tcPr>
          <w:p w:rsidR="005B07CE" w:rsidRDefault="005B07CE">
            <w:pPr>
              <w:pStyle w:val="TableParagraph"/>
              <w:rPr>
                <w:rFonts w:ascii="Times New Roman"/>
              </w:rPr>
            </w:pPr>
          </w:p>
        </w:tc>
        <w:tc>
          <w:tcPr>
            <w:tcW w:w="2050" w:type="dxa"/>
          </w:tcPr>
          <w:p w:rsidR="005B07CE" w:rsidRDefault="005B07CE">
            <w:pPr>
              <w:pStyle w:val="TableParagraph"/>
              <w:rPr>
                <w:rFonts w:ascii="Times New Roman"/>
              </w:rPr>
            </w:pPr>
          </w:p>
        </w:tc>
        <w:tc>
          <w:tcPr>
            <w:tcW w:w="3982" w:type="dxa"/>
          </w:tcPr>
          <w:p w:rsidR="005B07CE" w:rsidRDefault="002230DC">
            <w:pPr>
              <w:pStyle w:val="TableParagraph"/>
              <w:spacing w:line="228" w:lineRule="auto"/>
              <w:ind w:left="108" w:right="1321"/>
              <w:rPr>
                <w:rFonts w:ascii="Times New Roman"/>
              </w:rPr>
            </w:pPr>
            <w:r>
              <w:rPr>
                <w:rFonts w:ascii="Times New Roman"/>
              </w:rPr>
              <w:t>Contract Identification:</w:t>
            </w:r>
            <w:r>
              <w:rPr>
                <w:rFonts w:ascii="Times New Roman"/>
                <w:spacing w:val="1"/>
              </w:rPr>
              <w:t xml:space="preserve"> </w:t>
            </w:r>
            <w:r>
              <w:rPr>
                <w:rFonts w:ascii="Times New Roman"/>
              </w:rPr>
              <w:t>Name of Procuring Entity:</w:t>
            </w:r>
            <w:r>
              <w:rPr>
                <w:rFonts w:ascii="Times New Roman"/>
                <w:spacing w:val="1"/>
              </w:rPr>
              <w:t xml:space="preserve"> </w:t>
            </w:r>
            <w:r>
              <w:rPr>
                <w:rFonts w:ascii="Times New Roman"/>
              </w:rPr>
              <w:t>Address</w:t>
            </w:r>
            <w:r>
              <w:rPr>
                <w:rFonts w:ascii="Times New Roman"/>
                <w:spacing w:val="-7"/>
              </w:rPr>
              <w:t xml:space="preserve"> </w:t>
            </w:r>
            <w:r>
              <w:rPr>
                <w:rFonts w:ascii="Times New Roman"/>
              </w:rPr>
              <w:t>of</w:t>
            </w:r>
            <w:r>
              <w:rPr>
                <w:rFonts w:ascii="Times New Roman"/>
                <w:spacing w:val="-4"/>
              </w:rPr>
              <w:t xml:space="preserve"> </w:t>
            </w:r>
            <w:r>
              <w:rPr>
                <w:rFonts w:ascii="Times New Roman"/>
              </w:rPr>
              <w:t>Procuring</w:t>
            </w:r>
            <w:r>
              <w:rPr>
                <w:rFonts w:ascii="Times New Roman"/>
                <w:spacing w:val="-7"/>
              </w:rPr>
              <w:t xml:space="preserve"> </w:t>
            </w:r>
            <w:r>
              <w:rPr>
                <w:rFonts w:ascii="Times New Roman"/>
              </w:rPr>
              <w:t>Entity:</w:t>
            </w:r>
            <w:r>
              <w:rPr>
                <w:rFonts w:ascii="Times New Roman"/>
                <w:spacing w:val="-52"/>
              </w:rPr>
              <w:t xml:space="preserve"> </w:t>
            </w:r>
            <w:r>
              <w:rPr>
                <w:rFonts w:ascii="Times New Roman"/>
              </w:rPr>
              <w:t>Matter in</w:t>
            </w:r>
            <w:r>
              <w:rPr>
                <w:rFonts w:ascii="Times New Roman"/>
                <w:spacing w:val="-3"/>
              </w:rPr>
              <w:t xml:space="preserve"> </w:t>
            </w:r>
            <w:r>
              <w:rPr>
                <w:rFonts w:ascii="Times New Roman"/>
              </w:rPr>
              <w:t>dispute:</w:t>
            </w:r>
          </w:p>
          <w:p w:rsidR="005B07CE" w:rsidRDefault="002230DC">
            <w:pPr>
              <w:pStyle w:val="TableParagraph"/>
              <w:spacing w:line="228" w:lineRule="auto"/>
              <w:ind w:left="108" w:right="1105"/>
              <w:rPr>
                <w:rFonts w:ascii="Times New Roman"/>
              </w:rPr>
            </w:pPr>
            <w:r>
              <w:rPr>
                <w:rFonts w:ascii="Times New Roman"/>
              </w:rPr>
              <w:t>Party</w:t>
            </w:r>
            <w:r>
              <w:rPr>
                <w:rFonts w:ascii="Times New Roman"/>
                <w:spacing w:val="-5"/>
              </w:rPr>
              <w:t xml:space="preserve"> </w:t>
            </w:r>
            <w:r>
              <w:rPr>
                <w:rFonts w:ascii="Times New Roman"/>
              </w:rPr>
              <w:t>who</w:t>
            </w:r>
            <w:r>
              <w:rPr>
                <w:rFonts w:ascii="Times New Roman"/>
                <w:spacing w:val="-2"/>
              </w:rPr>
              <w:t xml:space="preserve"> </w:t>
            </w:r>
            <w:r>
              <w:rPr>
                <w:rFonts w:ascii="Times New Roman"/>
              </w:rPr>
              <w:t>initiated</w:t>
            </w:r>
            <w:r>
              <w:rPr>
                <w:rFonts w:ascii="Times New Roman"/>
                <w:spacing w:val="-5"/>
              </w:rPr>
              <w:t xml:space="preserve"> </w:t>
            </w:r>
            <w:r>
              <w:rPr>
                <w:rFonts w:ascii="Times New Roman"/>
              </w:rPr>
              <w:t>the</w:t>
            </w:r>
            <w:r>
              <w:rPr>
                <w:rFonts w:ascii="Times New Roman"/>
                <w:spacing w:val="-4"/>
              </w:rPr>
              <w:t xml:space="preserve"> </w:t>
            </w:r>
            <w:r>
              <w:rPr>
                <w:rFonts w:ascii="Times New Roman"/>
              </w:rPr>
              <w:t>dispute:</w:t>
            </w:r>
            <w:r>
              <w:rPr>
                <w:rFonts w:ascii="Times New Roman"/>
                <w:spacing w:val="-52"/>
              </w:rPr>
              <w:t xml:space="preserve"> </w:t>
            </w:r>
            <w:r>
              <w:rPr>
                <w:rFonts w:ascii="Times New Roman"/>
              </w:rPr>
              <w:t>Status</w:t>
            </w:r>
            <w:r>
              <w:rPr>
                <w:rFonts w:ascii="Times New Roman"/>
                <w:spacing w:val="-1"/>
              </w:rPr>
              <w:t xml:space="preserve"> </w:t>
            </w:r>
            <w:r>
              <w:rPr>
                <w:rFonts w:ascii="Times New Roman"/>
              </w:rPr>
              <w:t>of dispute:</w:t>
            </w:r>
          </w:p>
        </w:tc>
        <w:tc>
          <w:tcPr>
            <w:tcW w:w="2414" w:type="dxa"/>
          </w:tcPr>
          <w:p w:rsidR="005B07CE" w:rsidRDefault="005B07CE">
            <w:pPr>
              <w:pStyle w:val="TableParagraph"/>
              <w:rPr>
                <w:rFonts w:ascii="Times New Roman"/>
              </w:rPr>
            </w:pPr>
          </w:p>
        </w:tc>
      </w:tr>
      <w:tr w:rsidR="005B07CE">
        <w:trPr>
          <w:trHeight w:val="246"/>
        </w:trPr>
        <w:tc>
          <w:tcPr>
            <w:tcW w:w="9970" w:type="dxa"/>
            <w:gridSpan w:val="4"/>
          </w:tcPr>
          <w:p w:rsidR="005B07CE" w:rsidRDefault="002230DC">
            <w:pPr>
              <w:pStyle w:val="TableParagraph"/>
              <w:spacing w:line="227" w:lineRule="exact"/>
              <w:ind w:left="107"/>
              <w:rPr>
                <w:rFonts w:ascii="Times New Roman"/>
              </w:rPr>
            </w:pPr>
            <w:r>
              <w:rPr>
                <w:rFonts w:ascii="Times New Roman"/>
                <w:spacing w:val="-2"/>
              </w:rPr>
              <w:t>Litigation</w:t>
            </w:r>
            <w:r>
              <w:rPr>
                <w:rFonts w:ascii="Times New Roman"/>
                <w:spacing w:val="-8"/>
              </w:rPr>
              <w:t xml:space="preserve"> </w:t>
            </w:r>
            <w:r>
              <w:rPr>
                <w:rFonts w:ascii="Times New Roman"/>
                <w:spacing w:val="-2"/>
              </w:rPr>
              <w:t>History</w:t>
            </w:r>
            <w:r>
              <w:rPr>
                <w:rFonts w:ascii="Times New Roman"/>
                <w:spacing w:val="-6"/>
              </w:rPr>
              <w:t xml:space="preserve"> </w:t>
            </w:r>
            <w:r>
              <w:rPr>
                <w:rFonts w:ascii="Times New Roman"/>
                <w:spacing w:val="-1"/>
              </w:rPr>
              <w:t>in</w:t>
            </w:r>
            <w:r>
              <w:rPr>
                <w:rFonts w:ascii="Times New Roman"/>
                <w:spacing w:val="-12"/>
              </w:rPr>
              <w:t xml:space="preserve"> </w:t>
            </w:r>
            <w:r>
              <w:rPr>
                <w:rFonts w:ascii="Times New Roman"/>
                <w:spacing w:val="-1"/>
              </w:rPr>
              <w:t>accordance</w:t>
            </w:r>
            <w:r>
              <w:rPr>
                <w:rFonts w:ascii="Times New Roman"/>
                <w:spacing w:val="-12"/>
              </w:rPr>
              <w:t xml:space="preserve"> </w:t>
            </w:r>
            <w:r>
              <w:rPr>
                <w:rFonts w:ascii="Times New Roman"/>
                <w:spacing w:val="-1"/>
              </w:rPr>
              <w:t>with</w:t>
            </w:r>
            <w:r>
              <w:rPr>
                <w:rFonts w:ascii="Times New Roman"/>
                <w:spacing w:val="-12"/>
              </w:rPr>
              <w:t xml:space="preserve"> </w:t>
            </w:r>
            <w:r>
              <w:rPr>
                <w:rFonts w:ascii="Times New Roman"/>
                <w:spacing w:val="-1"/>
              </w:rPr>
              <w:t>Section</w:t>
            </w:r>
            <w:r>
              <w:rPr>
                <w:rFonts w:ascii="Times New Roman"/>
                <w:spacing w:val="-8"/>
              </w:rPr>
              <w:t xml:space="preserve"> </w:t>
            </w:r>
            <w:r>
              <w:rPr>
                <w:rFonts w:ascii="Times New Roman"/>
                <w:spacing w:val="-1"/>
              </w:rPr>
              <w:t>III,</w:t>
            </w:r>
            <w:r>
              <w:rPr>
                <w:rFonts w:ascii="Times New Roman"/>
                <w:spacing w:val="-7"/>
              </w:rPr>
              <w:t xml:space="preserve"> </w:t>
            </w:r>
            <w:r>
              <w:rPr>
                <w:rFonts w:ascii="Times New Roman"/>
                <w:spacing w:val="-1"/>
              </w:rPr>
              <w:t>Evaluation</w:t>
            </w:r>
            <w:r>
              <w:rPr>
                <w:rFonts w:ascii="Times New Roman"/>
                <w:spacing w:val="-3"/>
              </w:rPr>
              <w:t xml:space="preserve"> </w:t>
            </w:r>
            <w:r>
              <w:rPr>
                <w:rFonts w:ascii="Times New Roman"/>
                <w:spacing w:val="-1"/>
              </w:rPr>
              <w:t>and</w:t>
            </w:r>
            <w:r>
              <w:rPr>
                <w:rFonts w:ascii="Times New Roman"/>
                <w:spacing w:val="-3"/>
              </w:rPr>
              <w:t xml:space="preserve"> </w:t>
            </w:r>
            <w:r>
              <w:rPr>
                <w:rFonts w:ascii="Times New Roman"/>
                <w:spacing w:val="-1"/>
              </w:rPr>
              <w:t>Qualification</w:t>
            </w:r>
            <w:r>
              <w:rPr>
                <w:rFonts w:ascii="Times New Roman"/>
                <w:spacing w:val="-6"/>
              </w:rPr>
              <w:t xml:space="preserve"> </w:t>
            </w:r>
            <w:r>
              <w:rPr>
                <w:rFonts w:ascii="Times New Roman"/>
                <w:spacing w:val="-1"/>
              </w:rPr>
              <w:t>Criteria</w:t>
            </w:r>
          </w:p>
        </w:tc>
      </w:tr>
      <w:tr w:rsidR="005B07CE">
        <w:trPr>
          <w:trHeight w:val="1007"/>
        </w:trPr>
        <w:tc>
          <w:tcPr>
            <w:tcW w:w="9970" w:type="dxa"/>
            <w:gridSpan w:val="4"/>
          </w:tcPr>
          <w:p w:rsidR="005B07CE" w:rsidRDefault="002230DC">
            <w:pPr>
              <w:pStyle w:val="TableParagraph"/>
              <w:spacing w:line="238" w:lineRule="exact"/>
              <w:ind w:left="390"/>
              <w:rPr>
                <w:rFonts w:ascii="Times New Roman"/>
              </w:rPr>
            </w:pPr>
            <w:r>
              <w:rPr>
                <w:rFonts w:ascii="Times New Roman"/>
                <w:spacing w:val="-3"/>
              </w:rPr>
              <w:t>No</w:t>
            </w:r>
            <w:r>
              <w:rPr>
                <w:rFonts w:ascii="Times New Roman"/>
                <w:spacing w:val="-15"/>
              </w:rPr>
              <w:t xml:space="preserve"> </w:t>
            </w:r>
            <w:r>
              <w:rPr>
                <w:rFonts w:ascii="Times New Roman"/>
                <w:spacing w:val="-3"/>
              </w:rPr>
              <w:t>Litigation</w:t>
            </w:r>
            <w:r>
              <w:rPr>
                <w:rFonts w:ascii="Times New Roman"/>
              </w:rPr>
              <w:t xml:space="preserve"> </w:t>
            </w:r>
            <w:r>
              <w:rPr>
                <w:rFonts w:ascii="Times New Roman"/>
                <w:spacing w:val="-3"/>
              </w:rPr>
              <w:t>History</w:t>
            </w:r>
            <w:r>
              <w:rPr>
                <w:rFonts w:ascii="Times New Roman"/>
              </w:rPr>
              <w:t xml:space="preserve"> </w:t>
            </w:r>
            <w:r>
              <w:rPr>
                <w:rFonts w:ascii="Times New Roman"/>
                <w:spacing w:val="-3"/>
              </w:rPr>
              <w:t>in</w:t>
            </w:r>
            <w:r>
              <w:rPr>
                <w:rFonts w:ascii="Times New Roman"/>
                <w:spacing w:val="-17"/>
              </w:rPr>
              <w:t xml:space="preserve"> </w:t>
            </w:r>
            <w:r>
              <w:rPr>
                <w:rFonts w:ascii="Times New Roman"/>
                <w:spacing w:val="-3"/>
              </w:rPr>
              <w:t>accordance</w:t>
            </w:r>
            <w:r>
              <w:rPr>
                <w:rFonts w:ascii="Times New Roman"/>
                <w:spacing w:val="-12"/>
              </w:rPr>
              <w:t xml:space="preserve"> </w:t>
            </w:r>
            <w:r>
              <w:rPr>
                <w:rFonts w:ascii="Times New Roman"/>
                <w:spacing w:val="-3"/>
              </w:rPr>
              <w:t>with</w:t>
            </w:r>
            <w:r>
              <w:rPr>
                <w:rFonts w:ascii="Times New Roman"/>
                <w:spacing w:val="-12"/>
              </w:rPr>
              <w:t xml:space="preserve"> </w:t>
            </w:r>
            <w:r>
              <w:rPr>
                <w:rFonts w:ascii="Times New Roman"/>
                <w:spacing w:val="-2"/>
              </w:rPr>
              <w:t>Section</w:t>
            </w:r>
            <w:r>
              <w:rPr>
                <w:rFonts w:ascii="Times New Roman"/>
                <w:spacing w:val="-12"/>
              </w:rPr>
              <w:t xml:space="preserve"> </w:t>
            </w:r>
            <w:r>
              <w:rPr>
                <w:rFonts w:ascii="Times New Roman"/>
                <w:spacing w:val="-2"/>
              </w:rPr>
              <w:t>III,</w:t>
            </w:r>
            <w:r>
              <w:rPr>
                <w:rFonts w:ascii="Times New Roman"/>
                <w:spacing w:val="-7"/>
              </w:rPr>
              <w:t xml:space="preserve"> </w:t>
            </w:r>
            <w:r>
              <w:rPr>
                <w:rFonts w:ascii="Times New Roman"/>
                <w:spacing w:val="-2"/>
              </w:rPr>
              <w:t>Evaluation</w:t>
            </w:r>
            <w:r>
              <w:rPr>
                <w:rFonts w:ascii="Times New Roman"/>
                <w:spacing w:val="-3"/>
              </w:rPr>
              <w:t xml:space="preserve"> </w:t>
            </w:r>
            <w:r>
              <w:rPr>
                <w:rFonts w:ascii="Times New Roman"/>
                <w:spacing w:val="-2"/>
              </w:rPr>
              <w:t>and</w:t>
            </w:r>
            <w:r>
              <w:rPr>
                <w:rFonts w:ascii="Times New Roman"/>
              </w:rPr>
              <w:t xml:space="preserve"> </w:t>
            </w:r>
            <w:r>
              <w:rPr>
                <w:rFonts w:ascii="Times New Roman"/>
                <w:spacing w:val="-2"/>
              </w:rPr>
              <w:t>Qualification</w:t>
            </w:r>
            <w:r>
              <w:rPr>
                <w:rFonts w:ascii="Times New Roman"/>
                <w:spacing w:val="1"/>
              </w:rPr>
              <w:t xml:space="preserve"> </w:t>
            </w:r>
            <w:r>
              <w:rPr>
                <w:rFonts w:ascii="Times New Roman"/>
                <w:spacing w:val="-2"/>
              </w:rPr>
              <w:t>Criteria,</w:t>
            </w:r>
            <w:r>
              <w:rPr>
                <w:rFonts w:ascii="Times New Roman"/>
                <w:spacing w:val="-10"/>
              </w:rPr>
              <w:t xml:space="preserve"> </w:t>
            </w:r>
            <w:r>
              <w:rPr>
                <w:rFonts w:ascii="Times New Roman"/>
                <w:spacing w:val="-2"/>
              </w:rPr>
              <w:t>Sub-Factor</w:t>
            </w:r>
          </w:p>
          <w:p w:rsidR="005B07CE" w:rsidRDefault="002230DC">
            <w:pPr>
              <w:pStyle w:val="TableParagraph"/>
              <w:spacing w:before="1" w:line="248" w:lineRule="exact"/>
              <w:ind w:left="107"/>
              <w:rPr>
                <w:rFonts w:ascii="Times New Roman"/>
              </w:rPr>
            </w:pPr>
            <w:r>
              <w:rPr>
                <w:rFonts w:ascii="Times New Roman"/>
              </w:rPr>
              <w:t>2.4.</w:t>
            </w:r>
          </w:p>
          <w:p w:rsidR="005B07CE" w:rsidRDefault="002230DC">
            <w:pPr>
              <w:pStyle w:val="TableParagraph"/>
              <w:spacing w:before="3" w:line="230" w:lineRule="auto"/>
              <w:ind w:left="107" w:firstLine="283"/>
              <w:rPr>
                <w:rFonts w:ascii="Times New Roman"/>
              </w:rPr>
            </w:pPr>
            <w:r>
              <w:rPr>
                <w:rFonts w:ascii="Times New Roman"/>
                <w:spacing w:val="-3"/>
              </w:rPr>
              <w:t>Litigation History</w:t>
            </w:r>
            <w:r>
              <w:rPr>
                <w:rFonts w:ascii="Times New Roman"/>
                <w:spacing w:val="-12"/>
              </w:rPr>
              <w:t xml:space="preserve"> </w:t>
            </w:r>
            <w:r>
              <w:rPr>
                <w:rFonts w:ascii="Times New Roman"/>
                <w:spacing w:val="-3"/>
              </w:rPr>
              <w:t>in</w:t>
            </w:r>
            <w:r>
              <w:rPr>
                <w:rFonts w:ascii="Times New Roman"/>
                <w:spacing w:val="-17"/>
              </w:rPr>
              <w:t xml:space="preserve"> </w:t>
            </w:r>
            <w:r>
              <w:rPr>
                <w:rFonts w:ascii="Times New Roman"/>
                <w:spacing w:val="-3"/>
              </w:rPr>
              <w:t>accordance</w:t>
            </w:r>
            <w:r>
              <w:rPr>
                <w:rFonts w:ascii="Times New Roman"/>
                <w:spacing w:val="-17"/>
              </w:rPr>
              <w:t xml:space="preserve"> </w:t>
            </w:r>
            <w:r>
              <w:rPr>
                <w:rFonts w:ascii="Times New Roman"/>
                <w:spacing w:val="-3"/>
              </w:rPr>
              <w:t>with</w:t>
            </w:r>
            <w:r>
              <w:rPr>
                <w:rFonts w:ascii="Times New Roman"/>
                <w:spacing w:val="-17"/>
              </w:rPr>
              <w:t xml:space="preserve"> </w:t>
            </w:r>
            <w:r>
              <w:rPr>
                <w:rFonts w:ascii="Times New Roman"/>
                <w:spacing w:val="-3"/>
              </w:rPr>
              <w:t>Section</w:t>
            </w:r>
            <w:r>
              <w:rPr>
                <w:rFonts w:ascii="Times New Roman"/>
                <w:spacing w:val="-15"/>
              </w:rPr>
              <w:t xml:space="preserve"> </w:t>
            </w:r>
            <w:r>
              <w:rPr>
                <w:rFonts w:ascii="Times New Roman"/>
                <w:spacing w:val="-3"/>
              </w:rPr>
              <w:t>III,</w:t>
            </w:r>
            <w:r>
              <w:rPr>
                <w:rFonts w:ascii="Times New Roman"/>
                <w:spacing w:val="-12"/>
              </w:rPr>
              <w:t xml:space="preserve"> </w:t>
            </w:r>
            <w:r>
              <w:rPr>
                <w:rFonts w:ascii="Times New Roman"/>
                <w:spacing w:val="-3"/>
              </w:rPr>
              <w:t>Evaluation</w:t>
            </w:r>
            <w:r>
              <w:rPr>
                <w:rFonts w:ascii="Times New Roman"/>
              </w:rPr>
              <w:t xml:space="preserve"> </w:t>
            </w:r>
            <w:r>
              <w:rPr>
                <w:rFonts w:ascii="Times New Roman"/>
                <w:spacing w:val="-3"/>
              </w:rPr>
              <w:t>and Qualification</w:t>
            </w:r>
            <w:r>
              <w:rPr>
                <w:rFonts w:ascii="Times New Roman"/>
              </w:rPr>
              <w:t xml:space="preserve"> </w:t>
            </w:r>
            <w:r>
              <w:rPr>
                <w:rFonts w:ascii="Times New Roman"/>
                <w:spacing w:val="-3"/>
              </w:rPr>
              <w:t>Criteria,</w:t>
            </w:r>
            <w:r>
              <w:rPr>
                <w:rFonts w:ascii="Times New Roman"/>
                <w:spacing w:val="-10"/>
              </w:rPr>
              <w:t xml:space="preserve"> </w:t>
            </w:r>
            <w:r>
              <w:rPr>
                <w:rFonts w:ascii="Times New Roman"/>
                <w:spacing w:val="-3"/>
              </w:rPr>
              <w:t>Sub-Factor</w:t>
            </w:r>
            <w:r>
              <w:rPr>
                <w:rFonts w:ascii="Times New Roman"/>
                <w:spacing w:val="-9"/>
              </w:rPr>
              <w:t xml:space="preserve"> </w:t>
            </w:r>
            <w:r>
              <w:rPr>
                <w:rFonts w:ascii="Times New Roman"/>
                <w:spacing w:val="-2"/>
              </w:rPr>
              <w:t>2.4</w:t>
            </w:r>
            <w:r>
              <w:rPr>
                <w:rFonts w:ascii="Times New Roman"/>
                <w:spacing w:val="-7"/>
              </w:rPr>
              <w:t xml:space="preserve"> </w:t>
            </w:r>
            <w:r>
              <w:rPr>
                <w:rFonts w:ascii="Times New Roman"/>
                <w:spacing w:val="-2"/>
              </w:rPr>
              <w:t>as</w:t>
            </w:r>
            <w:r>
              <w:rPr>
                <w:rFonts w:ascii="Times New Roman"/>
                <w:spacing w:val="-52"/>
              </w:rPr>
              <w:t xml:space="preserve"> </w:t>
            </w:r>
            <w:r>
              <w:rPr>
                <w:rFonts w:ascii="Times New Roman"/>
              </w:rPr>
              <w:t>indicated</w:t>
            </w:r>
            <w:r>
              <w:rPr>
                <w:rFonts w:ascii="Times New Roman"/>
                <w:spacing w:val="-13"/>
              </w:rPr>
              <w:t xml:space="preserve"> </w:t>
            </w:r>
            <w:r>
              <w:rPr>
                <w:rFonts w:ascii="Times New Roman"/>
              </w:rPr>
              <w:t>below.</w:t>
            </w:r>
          </w:p>
        </w:tc>
      </w:tr>
      <w:tr w:rsidR="005B07CE">
        <w:trPr>
          <w:trHeight w:val="913"/>
        </w:trPr>
        <w:tc>
          <w:tcPr>
            <w:tcW w:w="1524" w:type="dxa"/>
          </w:tcPr>
          <w:p w:rsidR="005B07CE" w:rsidRDefault="002230DC">
            <w:pPr>
              <w:pStyle w:val="TableParagraph"/>
              <w:spacing w:line="221" w:lineRule="exact"/>
              <w:ind w:left="107"/>
              <w:rPr>
                <w:rFonts w:ascii="Times New Roman"/>
                <w:b/>
              </w:rPr>
            </w:pPr>
            <w:r>
              <w:rPr>
                <w:rFonts w:ascii="Times New Roman"/>
                <w:b/>
              </w:rPr>
              <w:t>Year of</w:t>
            </w:r>
          </w:p>
          <w:p w:rsidR="005B07CE" w:rsidRDefault="002230DC">
            <w:pPr>
              <w:pStyle w:val="TableParagraph"/>
              <w:spacing w:line="250" w:lineRule="exact"/>
              <w:ind w:left="107"/>
              <w:rPr>
                <w:rFonts w:ascii="Times New Roman"/>
                <w:b/>
              </w:rPr>
            </w:pPr>
            <w:r>
              <w:rPr>
                <w:rFonts w:ascii="Times New Roman"/>
                <w:b/>
              </w:rPr>
              <w:t>dispute</w:t>
            </w:r>
          </w:p>
        </w:tc>
        <w:tc>
          <w:tcPr>
            <w:tcW w:w="2050" w:type="dxa"/>
          </w:tcPr>
          <w:p w:rsidR="005B07CE" w:rsidRDefault="002230DC">
            <w:pPr>
              <w:pStyle w:val="TableParagraph"/>
              <w:spacing w:line="221" w:lineRule="exact"/>
              <w:ind w:left="105"/>
              <w:rPr>
                <w:rFonts w:ascii="Times New Roman"/>
                <w:b/>
              </w:rPr>
            </w:pPr>
            <w:r>
              <w:rPr>
                <w:rFonts w:ascii="Times New Roman"/>
                <w:b/>
              </w:rPr>
              <w:t>Amount</w:t>
            </w:r>
            <w:r>
              <w:rPr>
                <w:rFonts w:ascii="Times New Roman"/>
                <w:b/>
                <w:spacing w:val="-7"/>
              </w:rPr>
              <w:t xml:space="preserve"> </w:t>
            </w:r>
            <w:r>
              <w:rPr>
                <w:rFonts w:ascii="Times New Roman"/>
                <w:b/>
              </w:rPr>
              <w:t>in</w:t>
            </w:r>
            <w:r>
              <w:rPr>
                <w:rFonts w:ascii="Times New Roman"/>
                <w:b/>
                <w:spacing w:val="-3"/>
              </w:rPr>
              <w:t xml:space="preserve"> </w:t>
            </w:r>
            <w:r>
              <w:rPr>
                <w:rFonts w:ascii="Times New Roman"/>
                <w:b/>
              </w:rPr>
              <w:t>dispute</w:t>
            </w:r>
          </w:p>
          <w:p w:rsidR="005B07CE" w:rsidRDefault="002230DC">
            <w:pPr>
              <w:pStyle w:val="TableParagraph"/>
              <w:spacing w:line="250" w:lineRule="exact"/>
              <w:ind w:left="105"/>
              <w:rPr>
                <w:rFonts w:ascii="Times New Roman"/>
                <w:b/>
              </w:rPr>
            </w:pPr>
            <w:r>
              <w:rPr>
                <w:rFonts w:ascii="Times New Roman"/>
                <w:b/>
              </w:rPr>
              <w:t>(currency)</w:t>
            </w:r>
          </w:p>
        </w:tc>
        <w:tc>
          <w:tcPr>
            <w:tcW w:w="3982" w:type="dxa"/>
          </w:tcPr>
          <w:p w:rsidR="005B07CE" w:rsidRDefault="002230DC">
            <w:pPr>
              <w:pStyle w:val="TableParagraph"/>
              <w:spacing w:line="224" w:lineRule="exact"/>
              <w:ind w:left="108"/>
              <w:rPr>
                <w:rFonts w:ascii="Times New Roman"/>
                <w:b/>
              </w:rPr>
            </w:pPr>
            <w:r>
              <w:rPr>
                <w:rFonts w:ascii="Times New Roman"/>
                <w:b/>
              </w:rPr>
              <w:t>Contract</w:t>
            </w:r>
            <w:r>
              <w:rPr>
                <w:rFonts w:ascii="Times New Roman"/>
                <w:b/>
                <w:spacing w:val="-7"/>
              </w:rPr>
              <w:t xml:space="preserve"> </w:t>
            </w:r>
            <w:r>
              <w:rPr>
                <w:rFonts w:ascii="Times New Roman"/>
                <w:b/>
              </w:rPr>
              <w:t>Identification</w:t>
            </w:r>
          </w:p>
        </w:tc>
        <w:tc>
          <w:tcPr>
            <w:tcW w:w="2414" w:type="dxa"/>
          </w:tcPr>
          <w:p w:rsidR="005B07CE" w:rsidRDefault="002230DC">
            <w:pPr>
              <w:pStyle w:val="TableParagraph"/>
              <w:spacing w:line="221" w:lineRule="exact"/>
              <w:ind w:left="111"/>
              <w:rPr>
                <w:rFonts w:ascii="Times New Roman"/>
                <w:b/>
              </w:rPr>
            </w:pPr>
            <w:r>
              <w:rPr>
                <w:rFonts w:ascii="Times New Roman"/>
                <w:b/>
              </w:rPr>
              <w:t>Total</w:t>
            </w:r>
            <w:r>
              <w:rPr>
                <w:rFonts w:ascii="Times New Roman"/>
                <w:b/>
                <w:spacing w:val="-6"/>
              </w:rPr>
              <w:t xml:space="preserve"> </w:t>
            </w:r>
            <w:r>
              <w:rPr>
                <w:rFonts w:ascii="Times New Roman"/>
                <w:b/>
              </w:rPr>
              <w:t>Contract</w:t>
            </w:r>
            <w:r>
              <w:rPr>
                <w:rFonts w:ascii="Times New Roman"/>
                <w:b/>
                <w:spacing w:val="-9"/>
              </w:rPr>
              <w:t xml:space="preserve"> </w:t>
            </w:r>
            <w:r>
              <w:rPr>
                <w:rFonts w:ascii="Times New Roman"/>
                <w:b/>
              </w:rPr>
              <w:t>Amount</w:t>
            </w:r>
          </w:p>
          <w:p w:rsidR="005B07CE" w:rsidRDefault="002230DC">
            <w:pPr>
              <w:pStyle w:val="TableParagraph"/>
              <w:ind w:left="111" w:right="890"/>
              <w:rPr>
                <w:rFonts w:ascii="Times New Roman"/>
                <w:b/>
              </w:rPr>
            </w:pPr>
            <w:r>
              <w:rPr>
                <w:rFonts w:ascii="Times New Roman"/>
                <w:b/>
              </w:rPr>
              <w:t>(currency),</w:t>
            </w:r>
            <w:r>
              <w:rPr>
                <w:rFonts w:ascii="Times New Roman"/>
                <w:b/>
                <w:spacing w:val="1"/>
              </w:rPr>
              <w:t xml:space="preserve"> </w:t>
            </w:r>
            <w:r>
              <w:rPr>
                <w:rFonts w:ascii="Times New Roman"/>
                <w:b/>
              </w:rPr>
              <w:t>Kenya</w:t>
            </w:r>
            <w:r>
              <w:rPr>
                <w:rFonts w:ascii="Times New Roman"/>
                <w:b/>
                <w:spacing w:val="-10"/>
              </w:rPr>
              <w:t xml:space="preserve"> </w:t>
            </w:r>
            <w:r>
              <w:rPr>
                <w:rFonts w:ascii="Times New Roman"/>
                <w:b/>
              </w:rPr>
              <w:t>Shilling</w:t>
            </w:r>
          </w:p>
          <w:p w:rsidR="005B07CE" w:rsidRDefault="002230DC">
            <w:pPr>
              <w:pStyle w:val="TableParagraph"/>
              <w:spacing w:line="169" w:lineRule="exact"/>
              <w:ind w:left="111"/>
              <w:rPr>
                <w:rFonts w:ascii="Times New Roman"/>
                <w:b/>
              </w:rPr>
            </w:pPr>
            <w:r>
              <w:rPr>
                <w:rFonts w:ascii="Times New Roman"/>
                <w:b/>
              </w:rPr>
              <w:t>Equivalent</w:t>
            </w:r>
          </w:p>
        </w:tc>
      </w:tr>
    </w:tbl>
    <w:p w:rsidR="005B07CE" w:rsidRDefault="005B07CE">
      <w:pPr>
        <w:spacing w:line="169" w:lineRule="exact"/>
        <w:sectPr w:rsidR="005B07CE" w:rsidSect="00447390">
          <w:footerReference w:type="default" r:id="rId65"/>
          <w:pgSz w:w="11930" w:h="16860"/>
          <w:pgMar w:top="480" w:right="280" w:bottom="280" w:left="60" w:header="0" w:footer="0" w:gutter="0"/>
          <w:cols w:space="720"/>
        </w:sectPr>
      </w:pPr>
    </w:p>
    <w:tbl>
      <w:tblPr>
        <w:tblW w:w="0" w:type="auto"/>
        <w:tblInd w:w="6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0"/>
        <w:gridCol w:w="2069"/>
        <w:gridCol w:w="4227"/>
        <w:gridCol w:w="2414"/>
      </w:tblGrid>
      <w:tr w:rsidR="005B07CE">
        <w:trPr>
          <w:trHeight w:val="3033"/>
        </w:trPr>
        <w:tc>
          <w:tcPr>
            <w:tcW w:w="1260" w:type="dxa"/>
          </w:tcPr>
          <w:p w:rsidR="005B07CE" w:rsidRDefault="002230DC">
            <w:pPr>
              <w:pStyle w:val="TableParagraph"/>
              <w:spacing w:line="228" w:lineRule="auto"/>
              <w:ind w:left="107" w:right="538"/>
              <w:rPr>
                <w:rFonts w:ascii="Times New Roman"/>
                <w:i/>
              </w:rPr>
            </w:pPr>
            <w:r>
              <w:rPr>
                <w:rFonts w:ascii="Times New Roman"/>
                <w:i/>
                <w:spacing w:val="-1"/>
              </w:rPr>
              <w:lastRenderedPageBreak/>
              <w:t>[insert</w:t>
            </w:r>
            <w:r>
              <w:rPr>
                <w:rFonts w:ascii="Times New Roman"/>
                <w:i/>
                <w:spacing w:val="-52"/>
              </w:rPr>
              <w:t xml:space="preserve"> </w:t>
            </w:r>
            <w:r>
              <w:rPr>
                <w:rFonts w:ascii="Times New Roman"/>
                <w:i/>
              </w:rPr>
              <w:t>year]</w:t>
            </w:r>
          </w:p>
        </w:tc>
        <w:tc>
          <w:tcPr>
            <w:tcW w:w="2069" w:type="dxa"/>
          </w:tcPr>
          <w:p w:rsidR="005B07CE" w:rsidRDefault="002230DC">
            <w:pPr>
              <w:pStyle w:val="TableParagraph"/>
              <w:spacing w:line="238" w:lineRule="exact"/>
              <w:ind w:left="105"/>
              <w:rPr>
                <w:rFonts w:ascii="Times New Roman"/>
                <w:i/>
              </w:rPr>
            </w:pPr>
            <w:r>
              <w:rPr>
                <w:rFonts w:ascii="Times New Roman"/>
                <w:i/>
              </w:rPr>
              <w:t>[insert</w:t>
            </w:r>
            <w:r>
              <w:rPr>
                <w:rFonts w:ascii="Times New Roman"/>
                <w:i/>
                <w:spacing w:val="-4"/>
              </w:rPr>
              <w:t xml:space="preserve"> </w:t>
            </w:r>
            <w:r>
              <w:rPr>
                <w:rFonts w:ascii="Times New Roman"/>
                <w:i/>
              </w:rPr>
              <w:t>percentage]</w:t>
            </w:r>
          </w:p>
        </w:tc>
        <w:tc>
          <w:tcPr>
            <w:tcW w:w="4227" w:type="dxa"/>
          </w:tcPr>
          <w:p w:rsidR="005B07CE" w:rsidRDefault="002230DC">
            <w:pPr>
              <w:pStyle w:val="TableParagraph"/>
              <w:spacing w:line="230" w:lineRule="auto"/>
              <w:ind w:left="106" w:right="358"/>
              <w:rPr>
                <w:rFonts w:ascii="Times New Roman"/>
              </w:rPr>
            </w:pPr>
            <w:r>
              <w:rPr>
                <w:rFonts w:ascii="Times New Roman"/>
              </w:rPr>
              <w:t>Contract</w:t>
            </w:r>
            <w:r>
              <w:rPr>
                <w:rFonts w:ascii="Times New Roman"/>
                <w:spacing w:val="-4"/>
              </w:rPr>
              <w:t xml:space="preserve"> </w:t>
            </w:r>
            <w:r>
              <w:rPr>
                <w:rFonts w:ascii="Times New Roman"/>
              </w:rPr>
              <w:t>Identification:</w:t>
            </w:r>
            <w:r>
              <w:rPr>
                <w:rFonts w:ascii="Times New Roman"/>
                <w:spacing w:val="-7"/>
              </w:rPr>
              <w:t xml:space="preserve"> </w:t>
            </w:r>
            <w:r>
              <w:rPr>
                <w:rFonts w:ascii="Times New Roman"/>
              </w:rPr>
              <w:t>[indicate</w:t>
            </w:r>
            <w:r>
              <w:rPr>
                <w:rFonts w:ascii="Times New Roman"/>
                <w:spacing w:val="-6"/>
              </w:rPr>
              <w:t xml:space="preserve"> </w:t>
            </w:r>
            <w:r>
              <w:rPr>
                <w:rFonts w:ascii="Times New Roman"/>
              </w:rPr>
              <w:t>complete</w:t>
            </w:r>
            <w:r>
              <w:rPr>
                <w:rFonts w:ascii="Times New Roman"/>
                <w:spacing w:val="-52"/>
              </w:rPr>
              <w:t xml:space="preserve"> </w:t>
            </w:r>
            <w:r>
              <w:rPr>
                <w:rFonts w:ascii="Times New Roman"/>
              </w:rPr>
              <w:t>contract name, number, and any other</w:t>
            </w:r>
            <w:r>
              <w:rPr>
                <w:rFonts w:ascii="Times New Roman"/>
                <w:spacing w:val="1"/>
              </w:rPr>
              <w:t xml:space="preserve"> </w:t>
            </w:r>
            <w:r>
              <w:rPr>
                <w:rFonts w:ascii="Times New Roman"/>
              </w:rPr>
              <w:t>identification]</w:t>
            </w:r>
          </w:p>
          <w:p w:rsidR="005B07CE" w:rsidRDefault="002230DC">
            <w:pPr>
              <w:pStyle w:val="TableParagraph"/>
              <w:spacing w:line="228" w:lineRule="auto"/>
              <w:ind w:left="106" w:right="163"/>
              <w:rPr>
                <w:rFonts w:ascii="Times New Roman"/>
                <w:i/>
              </w:rPr>
            </w:pPr>
            <w:r>
              <w:rPr>
                <w:rFonts w:ascii="Times New Roman"/>
              </w:rPr>
              <w:t>Name</w:t>
            </w:r>
            <w:r>
              <w:rPr>
                <w:rFonts w:ascii="Times New Roman"/>
                <w:spacing w:val="-4"/>
              </w:rPr>
              <w:t xml:space="preserve"> </w:t>
            </w:r>
            <w:r>
              <w:rPr>
                <w:rFonts w:ascii="Times New Roman"/>
              </w:rPr>
              <w:t>of</w:t>
            </w:r>
            <w:r>
              <w:rPr>
                <w:rFonts w:ascii="Times New Roman"/>
                <w:spacing w:val="-2"/>
              </w:rPr>
              <w:t xml:space="preserve"> </w:t>
            </w:r>
            <w:r>
              <w:rPr>
                <w:rFonts w:ascii="Times New Roman"/>
              </w:rPr>
              <w:t>Procuring</w:t>
            </w:r>
            <w:r>
              <w:rPr>
                <w:rFonts w:ascii="Times New Roman"/>
                <w:spacing w:val="-6"/>
              </w:rPr>
              <w:t xml:space="preserve"> </w:t>
            </w:r>
            <w:r>
              <w:rPr>
                <w:rFonts w:ascii="Times New Roman"/>
              </w:rPr>
              <w:t>Entity:</w:t>
            </w:r>
            <w:r>
              <w:rPr>
                <w:rFonts w:ascii="Times New Roman"/>
                <w:spacing w:val="-5"/>
              </w:rPr>
              <w:t xml:space="preserve"> </w:t>
            </w:r>
            <w:r>
              <w:rPr>
                <w:rFonts w:ascii="Times New Roman"/>
                <w:i/>
              </w:rPr>
              <w:t>[insert</w:t>
            </w:r>
            <w:r>
              <w:rPr>
                <w:rFonts w:ascii="Times New Roman"/>
                <w:i/>
                <w:spacing w:val="-2"/>
              </w:rPr>
              <w:t xml:space="preserve"> </w:t>
            </w:r>
            <w:r>
              <w:rPr>
                <w:rFonts w:ascii="Times New Roman"/>
                <w:i/>
              </w:rPr>
              <w:t>full</w:t>
            </w:r>
            <w:r>
              <w:rPr>
                <w:rFonts w:ascii="Times New Roman"/>
                <w:i/>
                <w:spacing w:val="-6"/>
              </w:rPr>
              <w:t xml:space="preserve"> </w:t>
            </w:r>
            <w:r>
              <w:rPr>
                <w:rFonts w:ascii="Times New Roman"/>
                <w:i/>
              </w:rPr>
              <w:t>name]</w:t>
            </w:r>
            <w:r>
              <w:rPr>
                <w:rFonts w:ascii="Times New Roman"/>
                <w:i/>
                <w:spacing w:val="-52"/>
              </w:rPr>
              <w:t xml:space="preserve"> </w:t>
            </w:r>
            <w:r>
              <w:rPr>
                <w:rFonts w:ascii="Times New Roman"/>
              </w:rPr>
              <w:t xml:space="preserve">Address of Procuring Entity: </w:t>
            </w:r>
            <w:r>
              <w:rPr>
                <w:rFonts w:ascii="Times New Roman"/>
                <w:i/>
              </w:rPr>
              <w:t>[insert</w:t>
            </w:r>
            <w:r>
              <w:rPr>
                <w:rFonts w:ascii="Times New Roman"/>
                <w:i/>
                <w:spacing w:val="1"/>
              </w:rPr>
              <w:t xml:space="preserve"> </w:t>
            </w:r>
            <w:r>
              <w:rPr>
                <w:rFonts w:ascii="Times New Roman"/>
                <w:i/>
              </w:rPr>
              <w:t>street/city/country]</w:t>
            </w:r>
          </w:p>
          <w:p w:rsidR="005B07CE" w:rsidRDefault="002230DC">
            <w:pPr>
              <w:pStyle w:val="TableParagraph"/>
              <w:spacing w:line="228" w:lineRule="auto"/>
              <w:ind w:left="106" w:right="389"/>
              <w:rPr>
                <w:rFonts w:ascii="Times New Roman"/>
                <w:i/>
              </w:rPr>
            </w:pPr>
            <w:r>
              <w:rPr>
                <w:rFonts w:ascii="Times New Roman"/>
              </w:rPr>
              <w:t>Matter in</w:t>
            </w:r>
            <w:r>
              <w:rPr>
                <w:rFonts w:ascii="Times New Roman"/>
                <w:spacing w:val="-4"/>
              </w:rPr>
              <w:t xml:space="preserve"> </w:t>
            </w:r>
            <w:r>
              <w:rPr>
                <w:rFonts w:ascii="Times New Roman"/>
              </w:rPr>
              <w:t>dispute:</w:t>
            </w:r>
            <w:r>
              <w:rPr>
                <w:rFonts w:ascii="Times New Roman"/>
                <w:spacing w:val="-2"/>
              </w:rPr>
              <w:t xml:space="preserve"> </w:t>
            </w:r>
            <w:r>
              <w:rPr>
                <w:rFonts w:ascii="Times New Roman"/>
                <w:i/>
              </w:rPr>
              <w:t>[indicate</w:t>
            </w:r>
            <w:r>
              <w:rPr>
                <w:rFonts w:ascii="Times New Roman"/>
                <w:i/>
                <w:spacing w:val="-6"/>
              </w:rPr>
              <w:t xml:space="preserve"> </w:t>
            </w:r>
            <w:r>
              <w:rPr>
                <w:rFonts w:ascii="Times New Roman"/>
                <w:i/>
              </w:rPr>
              <w:t>main</w:t>
            </w:r>
            <w:r>
              <w:rPr>
                <w:rFonts w:ascii="Times New Roman"/>
                <w:i/>
                <w:spacing w:val="-4"/>
              </w:rPr>
              <w:t xml:space="preserve"> </w:t>
            </w:r>
            <w:r>
              <w:rPr>
                <w:rFonts w:ascii="Times New Roman"/>
                <w:i/>
              </w:rPr>
              <w:t>issues</w:t>
            </w:r>
            <w:r>
              <w:rPr>
                <w:rFonts w:ascii="Times New Roman"/>
                <w:i/>
                <w:spacing w:val="-3"/>
              </w:rPr>
              <w:t xml:space="preserve"> </w:t>
            </w:r>
            <w:r>
              <w:rPr>
                <w:rFonts w:ascii="Times New Roman"/>
                <w:i/>
              </w:rPr>
              <w:t>in</w:t>
            </w:r>
            <w:r>
              <w:rPr>
                <w:rFonts w:ascii="Times New Roman"/>
                <w:i/>
                <w:spacing w:val="-52"/>
              </w:rPr>
              <w:t xml:space="preserve"> </w:t>
            </w:r>
            <w:r>
              <w:rPr>
                <w:rFonts w:ascii="Times New Roman"/>
                <w:i/>
              </w:rPr>
              <w:t>dispute]</w:t>
            </w:r>
          </w:p>
          <w:p w:rsidR="005B07CE" w:rsidRDefault="002230DC">
            <w:pPr>
              <w:pStyle w:val="TableParagraph"/>
              <w:ind w:left="106" w:right="416"/>
              <w:rPr>
                <w:rFonts w:ascii="Times New Roman" w:hAnsi="Times New Roman"/>
                <w:i/>
              </w:rPr>
            </w:pPr>
            <w:r>
              <w:rPr>
                <w:rFonts w:ascii="Times New Roman" w:hAnsi="Times New Roman"/>
              </w:rPr>
              <w:t xml:space="preserve">Party who initiated the dispute: </w:t>
            </w:r>
            <w:r>
              <w:rPr>
                <w:rFonts w:ascii="Times New Roman" w:hAnsi="Times New Roman"/>
                <w:i/>
              </w:rPr>
              <w:t>[indicate</w:t>
            </w:r>
            <w:r>
              <w:rPr>
                <w:rFonts w:ascii="Times New Roman" w:hAnsi="Times New Roman"/>
                <w:i/>
                <w:spacing w:val="1"/>
              </w:rPr>
              <w:t xml:space="preserve"> </w:t>
            </w:r>
            <w:r>
              <w:rPr>
                <w:rFonts w:ascii="Times New Roman" w:hAnsi="Times New Roman"/>
                <w:i/>
              </w:rPr>
              <w:t>“Procuring Entity” or “Contractor”]</w:t>
            </w:r>
            <w:r>
              <w:rPr>
                <w:rFonts w:ascii="Times New Roman" w:hAnsi="Times New Roman"/>
                <w:i/>
                <w:spacing w:val="1"/>
              </w:rPr>
              <w:t xml:space="preserve"> </w:t>
            </w:r>
            <w:r>
              <w:rPr>
                <w:rFonts w:ascii="Times New Roman" w:hAnsi="Times New Roman"/>
                <w:spacing w:val="-4"/>
              </w:rPr>
              <w:t>Reason(s)</w:t>
            </w:r>
            <w:r>
              <w:rPr>
                <w:rFonts w:ascii="Times New Roman" w:hAnsi="Times New Roman"/>
                <w:spacing w:val="-9"/>
              </w:rPr>
              <w:t xml:space="preserve"> </w:t>
            </w:r>
            <w:r>
              <w:rPr>
                <w:rFonts w:ascii="Times New Roman" w:hAnsi="Times New Roman"/>
                <w:spacing w:val="-4"/>
              </w:rPr>
              <w:t>for</w:t>
            </w:r>
            <w:r>
              <w:rPr>
                <w:rFonts w:ascii="Times New Roman" w:hAnsi="Times New Roman"/>
                <w:spacing w:val="-8"/>
              </w:rPr>
              <w:t xml:space="preserve"> </w:t>
            </w:r>
            <w:r>
              <w:rPr>
                <w:rFonts w:ascii="Times New Roman" w:hAnsi="Times New Roman"/>
                <w:spacing w:val="-4"/>
              </w:rPr>
              <w:t>Litigation</w:t>
            </w:r>
            <w:r>
              <w:rPr>
                <w:rFonts w:ascii="Times New Roman" w:hAnsi="Times New Roman"/>
                <w:spacing w:val="-10"/>
              </w:rPr>
              <w:t xml:space="preserve"> </w:t>
            </w:r>
            <w:r>
              <w:rPr>
                <w:rFonts w:ascii="Times New Roman" w:hAnsi="Times New Roman"/>
                <w:spacing w:val="-4"/>
              </w:rPr>
              <w:t>and</w:t>
            </w:r>
            <w:r>
              <w:rPr>
                <w:rFonts w:ascii="Times New Roman" w:hAnsi="Times New Roman"/>
                <w:spacing w:val="-9"/>
              </w:rPr>
              <w:t xml:space="preserve"> </w:t>
            </w:r>
            <w:r>
              <w:rPr>
                <w:rFonts w:ascii="Times New Roman" w:hAnsi="Times New Roman"/>
                <w:spacing w:val="-4"/>
              </w:rPr>
              <w:t>award</w:t>
            </w:r>
            <w:r>
              <w:rPr>
                <w:rFonts w:ascii="Times New Roman" w:hAnsi="Times New Roman"/>
                <w:spacing w:val="-10"/>
              </w:rPr>
              <w:t xml:space="preserve"> </w:t>
            </w:r>
            <w:r>
              <w:rPr>
                <w:rFonts w:ascii="Times New Roman" w:hAnsi="Times New Roman"/>
                <w:spacing w:val="-4"/>
              </w:rPr>
              <w:t>decision</w:t>
            </w:r>
            <w:r>
              <w:rPr>
                <w:rFonts w:ascii="Times New Roman" w:hAnsi="Times New Roman"/>
                <w:spacing w:val="-52"/>
              </w:rPr>
              <w:t xml:space="preserve"> </w:t>
            </w:r>
            <w:r>
              <w:rPr>
                <w:rFonts w:ascii="Times New Roman" w:hAnsi="Times New Roman"/>
                <w:i/>
                <w:spacing w:val="-6"/>
              </w:rPr>
              <w:t>[indicate</w:t>
            </w:r>
            <w:r>
              <w:rPr>
                <w:rFonts w:ascii="Times New Roman" w:hAnsi="Times New Roman"/>
                <w:i/>
                <w:spacing w:val="-12"/>
              </w:rPr>
              <w:t xml:space="preserve"> </w:t>
            </w:r>
            <w:r>
              <w:rPr>
                <w:rFonts w:ascii="Times New Roman" w:hAnsi="Times New Roman"/>
                <w:i/>
                <w:spacing w:val="-6"/>
              </w:rPr>
              <w:t>main</w:t>
            </w:r>
            <w:r>
              <w:rPr>
                <w:rFonts w:ascii="Times New Roman" w:hAnsi="Times New Roman"/>
                <w:i/>
                <w:spacing w:val="-15"/>
              </w:rPr>
              <w:t xml:space="preserve"> </w:t>
            </w:r>
            <w:r>
              <w:rPr>
                <w:rFonts w:ascii="Times New Roman" w:hAnsi="Times New Roman"/>
                <w:i/>
                <w:spacing w:val="-6"/>
              </w:rPr>
              <w:t>reason(s)]</w:t>
            </w:r>
          </w:p>
        </w:tc>
        <w:tc>
          <w:tcPr>
            <w:tcW w:w="2414" w:type="dxa"/>
          </w:tcPr>
          <w:p w:rsidR="005B07CE" w:rsidRDefault="002230DC">
            <w:pPr>
              <w:pStyle w:val="TableParagraph"/>
              <w:spacing w:line="238" w:lineRule="exact"/>
              <w:ind w:left="111"/>
              <w:rPr>
                <w:rFonts w:ascii="Times New Roman"/>
                <w:i/>
              </w:rPr>
            </w:pPr>
            <w:r>
              <w:rPr>
                <w:rFonts w:ascii="Times New Roman"/>
                <w:i/>
              </w:rPr>
              <w:t>[insert</w:t>
            </w:r>
            <w:r>
              <w:rPr>
                <w:rFonts w:ascii="Times New Roman"/>
                <w:i/>
                <w:spacing w:val="-5"/>
              </w:rPr>
              <w:t xml:space="preserve"> </w:t>
            </w:r>
            <w:r>
              <w:rPr>
                <w:rFonts w:ascii="Times New Roman"/>
                <w:i/>
              </w:rPr>
              <w:t>amount]</w:t>
            </w:r>
          </w:p>
        </w:tc>
      </w:tr>
    </w:tbl>
    <w:p w:rsidR="005B07CE" w:rsidRDefault="005B07CE">
      <w:pPr>
        <w:pStyle w:val="BodyText"/>
        <w:spacing w:before="6"/>
        <w:rPr>
          <w:sz w:val="28"/>
        </w:rPr>
      </w:pPr>
    </w:p>
    <w:p w:rsidR="005B07CE" w:rsidRDefault="002230DC">
      <w:pPr>
        <w:pStyle w:val="BodyText"/>
        <w:spacing w:before="92" w:line="259" w:lineRule="auto"/>
        <w:ind w:left="640" w:right="1417"/>
      </w:pPr>
      <w:r>
        <w:t>Include</w:t>
      </w:r>
      <w:r>
        <w:rPr>
          <w:spacing w:val="-3"/>
        </w:rPr>
        <w:t xml:space="preserve"> </w:t>
      </w:r>
      <w:r>
        <w:t>details</w:t>
      </w:r>
      <w:r>
        <w:rPr>
          <w:spacing w:val="-5"/>
        </w:rPr>
        <w:t xml:space="preserve"> </w:t>
      </w:r>
      <w:r>
        <w:t>relating</w:t>
      </w:r>
      <w:r>
        <w:rPr>
          <w:spacing w:val="-7"/>
        </w:rPr>
        <w:t xml:space="preserve"> </w:t>
      </w:r>
      <w:r>
        <w:t>to</w:t>
      </w:r>
      <w:r>
        <w:rPr>
          <w:spacing w:val="-3"/>
        </w:rPr>
        <w:t xml:space="preserve"> </w:t>
      </w:r>
      <w:r>
        <w:t>potential</w:t>
      </w:r>
      <w:r>
        <w:rPr>
          <w:spacing w:val="-1"/>
        </w:rPr>
        <w:t xml:space="preserve"> </w:t>
      </w:r>
      <w:r>
        <w:t>bid-rigging</w:t>
      </w:r>
      <w:r>
        <w:rPr>
          <w:spacing w:val="-6"/>
        </w:rPr>
        <w:t xml:space="preserve"> </w:t>
      </w:r>
      <w:r>
        <w:t>practices</w:t>
      </w:r>
      <w:r>
        <w:rPr>
          <w:spacing w:val="-2"/>
        </w:rPr>
        <w:t xml:space="preserve"> </w:t>
      </w:r>
      <w:r>
        <w:t>such</w:t>
      </w:r>
      <w:r>
        <w:rPr>
          <w:spacing w:val="-5"/>
        </w:rPr>
        <w:t xml:space="preserve"> </w:t>
      </w:r>
      <w:r>
        <w:t>as</w:t>
      </w:r>
      <w:r>
        <w:rPr>
          <w:spacing w:val="-2"/>
        </w:rPr>
        <w:t xml:space="preserve"> </w:t>
      </w:r>
      <w:r>
        <w:t>previous</w:t>
      </w:r>
      <w:r>
        <w:rPr>
          <w:spacing w:val="-3"/>
        </w:rPr>
        <w:t xml:space="preserve"> </w:t>
      </w:r>
      <w:r>
        <w:t>occasions</w:t>
      </w:r>
      <w:r>
        <w:rPr>
          <w:spacing w:val="-2"/>
        </w:rPr>
        <w:t xml:space="preserve"> </w:t>
      </w:r>
      <w:r>
        <w:t>where</w:t>
      </w:r>
      <w:r>
        <w:rPr>
          <w:spacing w:val="-4"/>
        </w:rPr>
        <w:t xml:space="preserve"> </w:t>
      </w:r>
      <w:r>
        <w:t>tenders</w:t>
      </w:r>
      <w:r>
        <w:rPr>
          <w:spacing w:val="-4"/>
        </w:rPr>
        <w:t xml:space="preserve"> </w:t>
      </w:r>
      <w:r>
        <w:t>were</w:t>
      </w:r>
      <w:r>
        <w:rPr>
          <w:spacing w:val="-52"/>
        </w:rPr>
        <w:t xml:space="preserve"> </w:t>
      </w:r>
      <w:r>
        <w:t>withdrawn,</w:t>
      </w:r>
      <w:r>
        <w:rPr>
          <w:spacing w:val="-4"/>
        </w:rPr>
        <w:t xml:space="preserve"> </w:t>
      </w:r>
      <w:r>
        <w:t>joint bids</w:t>
      </w:r>
      <w:r>
        <w:rPr>
          <w:spacing w:val="-2"/>
        </w:rPr>
        <w:t xml:space="preserve"> </w:t>
      </w:r>
      <w:r>
        <w:t>with</w:t>
      </w:r>
      <w:r>
        <w:rPr>
          <w:spacing w:val="-5"/>
        </w:rPr>
        <w:t xml:space="preserve"> </w:t>
      </w:r>
      <w:r>
        <w:t>competitors,</w:t>
      </w:r>
      <w:r>
        <w:rPr>
          <w:spacing w:val="-1"/>
        </w:rPr>
        <w:t xml:space="preserve"> </w:t>
      </w:r>
      <w:r>
        <w:t>subcontracting</w:t>
      </w:r>
      <w:r>
        <w:rPr>
          <w:spacing w:val="-6"/>
        </w:rPr>
        <w:t xml:space="preserve"> </w:t>
      </w:r>
      <w:r>
        <w:t>work</w:t>
      </w:r>
      <w:r>
        <w:rPr>
          <w:spacing w:val="-4"/>
        </w:rPr>
        <w:t xml:space="preserve"> </w:t>
      </w:r>
      <w:r>
        <w:t>to</w:t>
      </w:r>
      <w:r>
        <w:rPr>
          <w:spacing w:val="-1"/>
        </w:rPr>
        <w:t xml:space="preserve"> </w:t>
      </w:r>
      <w:r>
        <w:t>unsuccessful</w:t>
      </w:r>
      <w:r>
        <w:rPr>
          <w:spacing w:val="-3"/>
        </w:rPr>
        <w:t xml:space="preserve"> </w:t>
      </w:r>
      <w:r>
        <w:t>tenderers,</w:t>
      </w:r>
      <w:r>
        <w:rPr>
          <w:spacing w:val="-1"/>
        </w:rPr>
        <w:t xml:space="preserve"> </w:t>
      </w:r>
      <w:r>
        <w:t>etc.</w:t>
      </w:r>
    </w:p>
    <w:p w:rsidR="005B07CE" w:rsidRDefault="005B07CE">
      <w:pPr>
        <w:spacing w:line="259" w:lineRule="auto"/>
        <w:sectPr w:rsidR="005B07CE" w:rsidSect="00447390">
          <w:footerReference w:type="default" r:id="rId66"/>
          <w:pgSz w:w="11930" w:h="16860"/>
          <w:pgMar w:top="560" w:right="280" w:bottom="280" w:left="60" w:header="0" w:footer="0" w:gutter="0"/>
          <w:cols w:space="720"/>
        </w:sectPr>
      </w:pPr>
    </w:p>
    <w:p w:rsidR="005B07CE" w:rsidRDefault="002230DC" w:rsidP="00560043">
      <w:pPr>
        <w:pStyle w:val="Heading7"/>
        <w:numPr>
          <w:ilvl w:val="1"/>
          <w:numId w:val="25"/>
        </w:numPr>
        <w:tabs>
          <w:tab w:val="left" w:pos="1054"/>
        </w:tabs>
        <w:spacing w:before="80"/>
        <w:ind w:left="1053" w:hanging="373"/>
        <w:jc w:val="left"/>
        <w:rPr>
          <w:color w:val="211F1F"/>
        </w:rPr>
      </w:pPr>
      <w:bookmarkStart w:id="83" w:name="_bookmark82"/>
      <w:bookmarkEnd w:id="83"/>
      <w:r>
        <w:rPr>
          <w:color w:val="211F1F"/>
          <w:spacing w:val="-2"/>
        </w:rPr>
        <w:lastRenderedPageBreak/>
        <w:t>FORM</w:t>
      </w:r>
      <w:r>
        <w:rPr>
          <w:color w:val="211F1F"/>
          <w:spacing w:val="-6"/>
        </w:rPr>
        <w:t xml:space="preserve"> </w:t>
      </w:r>
      <w:r>
        <w:rPr>
          <w:color w:val="211F1F"/>
          <w:spacing w:val="-1"/>
        </w:rPr>
        <w:t>FIN</w:t>
      </w:r>
      <w:r>
        <w:rPr>
          <w:color w:val="211F1F"/>
          <w:spacing w:val="-11"/>
        </w:rPr>
        <w:t xml:space="preserve"> </w:t>
      </w:r>
      <w:r>
        <w:rPr>
          <w:color w:val="211F1F"/>
          <w:spacing w:val="-1"/>
        </w:rPr>
        <w:t>–</w:t>
      </w:r>
      <w:r>
        <w:rPr>
          <w:color w:val="211F1F"/>
          <w:spacing w:val="-10"/>
        </w:rPr>
        <w:t xml:space="preserve"> </w:t>
      </w:r>
      <w:r>
        <w:rPr>
          <w:color w:val="211F1F"/>
          <w:spacing w:val="-1"/>
        </w:rPr>
        <w:t>3.1:</w:t>
      </w:r>
    </w:p>
    <w:p w:rsidR="005B07CE" w:rsidRDefault="005B07CE">
      <w:pPr>
        <w:pStyle w:val="BodyText"/>
        <w:rPr>
          <w:b/>
          <w:sz w:val="27"/>
        </w:rPr>
      </w:pPr>
    </w:p>
    <w:p w:rsidR="005B07CE" w:rsidRDefault="002230DC">
      <w:pPr>
        <w:ind w:left="640"/>
        <w:rPr>
          <w:b/>
        </w:rPr>
      </w:pPr>
      <w:r>
        <w:rPr>
          <w:b/>
        </w:rPr>
        <w:t>Financial</w:t>
      </w:r>
      <w:r>
        <w:rPr>
          <w:b/>
          <w:spacing w:val="-3"/>
        </w:rPr>
        <w:t xml:space="preserve"> </w:t>
      </w:r>
      <w:r>
        <w:rPr>
          <w:b/>
        </w:rPr>
        <w:t>Situation</w:t>
      </w:r>
      <w:r>
        <w:rPr>
          <w:b/>
          <w:spacing w:val="-3"/>
        </w:rPr>
        <w:t xml:space="preserve"> </w:t>
      </w:r>
      <w:r>
        <w:rPr>
          <w:b/>
        </w:rPr>
        <w:t>and</w:t>
      </w:r>
      <w:r>
        <w:rPr>
          <w:b/>
          <w:spacing w:val="-8"/>
        </w:rPr>
        <w:t xml:space="preserve"> </w:t>
      </w:r>
      <w:r>
        <w:rPr>
          <w:b/>
        </w:rPr>
        <w:t>Performance</w:t>
      </w:r>
    </w:p>
    <w:p w:rsidR="005B07CE" w:rsidRDefault="005B07CE">
      <w:pPr>
        <w:pStyle w:val="BodyText"/>
        <w:spacing w:before="8"/>
        <w:rPr>
          <w:b/>
          <w:sz w:val="21"/>
        </w:rPr>
      </w:pPr>
    </w:p>
    <w:p w:rsidR="005B07CE" w:rsidRDefault="002230DC">
      <w:pPr>
        <w:pStyle w:val="BodyText"/>
        <w:tabs>
          <w:tab w:val="left" w:pos="3470"/>
          <w:tab w:val="left" w:pos="3931"/>
        </w:tabs>
        <w:ind w:left="640" w:right="7646"/>
      </w:pPr>
      <w:r>
        <w:rPr>
          <w:spacing w:val="-5"/>
        </w:rPr>
        <w:t>Tenderer’s</w:t>
      </w:r>
      <w:r>
        <w:rPr>
          <w:spacing w:val="-1"/>
        </w:rPr>
        <w:t xml:space="preserve"> </w:t>
      </w:r>
      <w:r>
        <w:rPr>
          <w:spacing w:val="-4"/>
        </w:rPr>
        <w:t>Name:</w:t>
      </w:r>
      <w:r>
        <w:rPr>
          <w:spacing w:val="-9"/>
        </w:rPr>
        <w:t xml:space="preserve"> </w:t>
      </w:r>
      <w:r>
        <w:rPr>
          <w:u w:val="single"/>
        </w:rPr>
        <w:t xml:space="preserve"> </w:t>
      </w:r>
      <w:r>
        <w:rPr>
          <w:u w:val="single"/>
        </w:rPr>
        <w:tab/>
      </w:r>
      <w:r>
        <w:rPr>
          <w:u w:val="single"/>
        </w:rPr>
        <w:tab/>
      </w:r>
      <w:r>
        <w:t xml:space="preserve"> Date:</w:t>
      </w:r>
      <w:r>
        <w:rPr>
          <w:spacing w:val="-6"/>
        </w:rPr>
        <w:t xml:space="preserve"> </w:t>
      </w:r>
      <w:r>
        <w:rPr>
          <w:u w:val="single"/>
        </w:rPr>
        <w:t xml:space="preserve"> </w:t>
      </w:r>
      <w:r>
        <w:rPr>
          <w:u w:val="single"/>
        </w:rPr>
        <w:tab/>
      </w:r>
    </w:p>
    <w:p w:rsidR="005B07CE" w:rsidRDefault="002230DC">
      <w:pPr>
        <w:pStyle w:val="BodyText"/>
        <w:tabs>
          <w:tab w:val="left" w:pos="5030"/>
        </w:tabs>
        <w:spacing w:line="237" w:lineRule="auto"/>
        <w:ind w:left="640" w:right="6528"/>
      </w:pPr>
      <w:r>
        <w:rPr>
          <w:spacing w:val="-5"/>
        </w:rPr>
        <w:t>JV</w:t>
      </w:r>
      <w:r>
        <w:rPr>
          <w:spacing w:val="-6"/>
        </w:rPr>
        <w:t xml:space="preserve"> </w:t>
      </w:r>
      <w:r>
        <w:rPr>
          <w:spacing w:val="-5"/>
        </w:rPr>
        <w:t xml:space="preserve">Member’s </w:t>
      </w:r>
      <w:r>
        <w:rPr>
          <w:spacing w:val="-4"/>
        </w:rPr>
        <w:t>Name</w:t>
      </w:r>
      <w:r>
        <w:rPr>
          <w:u w:val="single"/>
        </w:rPr>
        <w:t xml:space="preserve"> </w:t>
      </w:r>
      <w:r>
        <w:rPr>
          <w:u w:val="single"/>
        </w:rPr>
        <w:tab/>
      </w:r>
      <w:r>
        <w:rPr>
          <w:w w:val="5"/>
          <w:u w:val="single"/>
        </w:rPr>
        <w:t xml:space="preserve"> </w:t>
      </w:r>
      <w:r>
        <w:t xml:space="preserve"> </w:t>
      </w:r>
      <w:r>
        <w:rPr>
          <w:spacing w:val="-4"/>
        </w:rPr>
        <w:t>ITT</w:t>
      </w:r>
      <w:r>
        <w:rPr>
          <w:spacing w:val="-8"/>
        </w:rPr>
        <w:t xml:space="preserve"> </w:t>
      </w:r>
      <w:r>
        <w:rPr>
          <w:spacing w:val="-4"/>
        </w:rPr>
        <w:t>No.</w:t>
      </w:r>
      <w:r>
        <w:rPr>
          <w:spacing w:val="-9"/>
        </w:rPr>
        <w:t xml:space="preserve"> </w:t>
      </w:r>
      <w:r>
        <w:rPr>
          <w:spacing w:val="-4"/>
        </w:rPr>
        <w:t>and</w:t>
      </w:r>
      <w:r>
        <w:rPr>
          <w:spacing w:val="-6"/>
        </w:rPr>
        <w:t xml:space="preserve"> </w:t>
      </w:r>
      <w:r>
        <w:rPr>
          <w:spacing w:val="-3"/>
        </w:rPr>
        <w:t>title:</w:t>
      </w:r>
      <w:r>
        <w:rPr>
          <w:spacing w:val="-11"/>
        </w:rPr>
        <w:t xml:space="preserve"> </w:t>
      </w:r>
      <w:r>
        <w:rPr>
          <w:u w:val="single"/>
        </w:rPr>
        <w:t xml:space="preserve"> </w:t>
      </w:r>
      <w:r>
        <w:rPr>
          <w:u w:val="single"/>
        </w:rPr>
        <w:tab/>
      </w:r>
    </w:p>
    <w:p w:rsidR="005B07CE" w:rsidRDefault="005B07CE">
      <w:pPr>
        <w:pStyle w:val="BodyText"/>
        <w:spacing w:before="9"/>
        <w:rPr>
          <w:sz w:val="12"/>
        </w:rPr>
      </w:pPr>
    </w:p>
    <w:p w:rsidR="005B07CE" w:rsidRDefault="00E460B6" w:rsidP="00560043">
      <w:pPr>
        <w:pStyle w:val="Heading7"/>
        <w:numPr>
          <w:ilvl w:val="2"/>
          <w:numId w:val="25"/>
        </w:numPr>
        <w:tabs>
          <w:tab w:val="left" w:pos="1170"/>
        </w:tabs>
        <w:spacing w:before="92"/>
        <w:ind w:hanging="530"/>
      </w:pPr>
      <w:r>
        <w:rPr>
          <w:noProof/>
          <w:lang w:val="en-GB" w:eastAsia="en-GB"/>
        </w:rPr>
        <mc:AlternateContent>
          <mc:Choice Requires="wps">
            <w:drawing>
              <wp:anchor distT="0" distB="0" distL="114300" distR="114300" simplePos="0" relativeHeight="251695104" behindDoc="1" locked="0" layoutInCell="1" allowOverlap="1">
                <wp:simplePos x="0" y="0"/>
                <wp:positionH relativeFrom="page">
                  <wp:posOffset>4400550</wp:posOffset>
                </wp:positionH>
                <wp:positionV relativeFrom="paragraph">
                  <wp:posOffset>518160</wp:posOffset>
                </wp:positionV>
                <wp:extent cx="69850" cy="13970"/>
                <wp:effectExtent l="0" t="0" r="0" b="0"/>
                <wp:wrapNone/>
                <wp:docPr id="232"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61F93C" id="Rectangle 166" o:spid="_x0000_s1026" style="position:absolute;margin-left:346.5pt;margin-top:40.8pt;width:5.5pt;height:1.1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uYReAIAAPw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" fillcolor="black" stroked="f">
                <w10:wrap anchorx="page"/>
              </v:rect>
            </w:pict>
          </mc:Fallback>
        </mc:AlternateContent>
      </w:r>
      <w:r w:rsidR="002230DC">
        <w:rPr>
          <w:spacing w:val="-4"/>
        </w:rPr>
        <w:t>Financial</w:t>
      </w:r>
      <w:r w:rsidR="002230DC">
        <w:rPr>
          <w:spacing w:val="-10"/>
        </w:rPr>
        <w:t xml:space="preserve"> </w:t>
      </w:r>
      <w:r w:rsidR="002230DC">
        <w:rPr>
          <w:spacing w:val="-3"/>
        </w:rPr>
        <w:t>Data</w:t>
      </w:r>
    </w:p>
    <w:p w:rsidR="005B07CE" w:rsidRDefault="005B07CE">
      <w:pPr>
        <w:pStyle w:val="BodyText"/>
        <w:spacing w:before="6"/>
        <w:rPr>
          <w:b/>
          <w:sz w:val="21"/>
        </w:rPr>
      </w:pPr>
    </w:p>
    <w:tbl>
      <w:tblPr>
        <w:tblW w:w="0" w:type="auto"/>
        <w:tblInd w:w="6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236"/>
        <w:gridCol w:w="1188"/>
        <w:gridCol w:w="1188"/>
        <w:gridCol w:w="1188"/>
        <w:gridCol w:w="1191"/>
        <w:gridCol w:w="1241"/>
      </w:tblGrid>
      <w:tr w:rsidR="005B07CE">
        <w:trPr>
          <w:trHeight w:val="1202"/>
        </w:trPr>
        <w:tc>
          <w:tcPr>
            <w:tcW w:w="3236" w:type="dxa"/>
          </w:tcPr>
          <w:p w:rsidR="005B07CE" w:rsidRDefault="002230DC">
            <w:pPr>
              <w:pStyle w:val="TableParagraph"/>
              <w:tabs>
                <w:tab w:val="left" w:pos="2172"/>
              </w:tabs>
              <w:spacing w:line="230" w:lineRule="auto"/>
              <w:ind w:left="2" w:right="602"/>
              <w:rPr>
                <w:rFonts w:ascii="Times New Roman"/>
                <w:b/>
              </w:rPr>
            </w:pPr>
            <w:r>
              <w:rPr>
                <w:rFonts w:ascii="Times New Roman"/>
                <w:b/>
                <w:spacing w:val="-7"/>
              </w:rPr>
              <w:t>Type</w:t>
            </w:r>
            <w:r>
              <w:rPr>
                <w:rFonts w:ascii="Times New Roman"/>
                <w:b/>
                <w:spacing w:val="-14"/>
              </w:rPr>
              <w:t xml:space="preserve"> </w:t>
            </w:r>
            <w:r>
              <w:rPr>
                <w:rFonts w:ascii="Times New Roman"/>
                <w:b/>
                <w:spacing w:val="-7"/>
              </w:rPr>
              <w:t>of</w:t>
            </w:r>
            <w:r>
              <w:rPr>
                <w:rFonts w:ascii="Times New Roman"/>
                <w:b/>
                <w:spacing w:val="-13"/>
              </w:rPr>
              <w:t xml:space="preserve"> </w:t>
            </w:r>
            <w:r>
              <w:rPr>
                <w:rFonts w:ascii="Times New Roman"/>
                <w:b/>
                <w:spacing w:val="-7"/>
              </w:rPr>
              <w:t>Financial</w:t>
            </w:r>
            <w:r>
              <w:rPr>
                <w:rFonts w:ascii="Times New Roman"/>
                <w:b/>
                <w:spacing w:val="-13"/>
              </w:rPr>
              <w:t xml:space="preserve"> </w:t>
            </w:r>
            <w:r>
              <w:rPr>
                <w:rFonts w:ascii="Times New Roman"/>
                <w:b/>
                <w:spacing w:val="-7"/>
              </w:rPr>
              <w:t>information</w:t>
            </w:r>
            <w:r>
              <w:rPr>
                <w:rFonts w:ascii="Times New Roman"/>
                <w:b/>
                <w:spacing w:val="-52"/>
              </w:rPr>
              <w:t xml:space="preserve"> </w:t>
            </w:r>
            <w:r>
              <w:rPr>
                <w:rFonts w:ascii="Times New Roman"/>
                <w:b/>
              </w:rPr>
              <w:t>in</w:t>
            </w:r>
            <w:r>
              <w:rPr>
                <w:rFonts w:ascii="Times New Roman"/>
                <w:b/>
                <w:u w:val="thick"/>
              </w:rPr>
              <w:tab/>
            </w:r>
            <w:r>
              <w:rPr>
                <w:rFonts w:ascii="Times New Roman"/>
                <w:b/>
              </w:rPr>
              <w:t xml:space="preserve"> (currency)</w:t>
            </w:r>
          </w:p>
        </w:tc>
        <w:tc>
          <w:tcPr>
            <w:tcW w:w="5996" w:type="dxa"/>
            <w:gridSpan w:val="5"/>
          </w:tcPr>
          <w:p w:rsidR="005B07CE" w:rsidRDefault="002230DC">
            <w:pPr>
              <w:pStyle w:val="TableParagraph"/>
              <w:spacing w:line="242" w:lineRule="exact"/>
              <w:ind w:left="2"/>
              <w:rPr>
                <w:rFonts w:ascii="Times New Roman"/>
                <w:i/>
              </w:rPr>
            </w:pPr>
            <w:r>
              <w:rPr>
                <w:rFonts w:ascii="Times New Roman"/>
                <w:b/>
                <w:spacing w:val="-6"/>
              </w:rPr>
              <w:t>Historic</w:t>
            </w:r>
            <w:r>
              <w:rPr>
                <w:rFonts w:ascii="Times New Roman"/>
                <w:b/>
                <w:spacing w:val="-14"/>
              </w:rPr>
              <w:t xml:space="preserve"> </w:t>
            </w:r>
            <w:r>
              <w:rPr>
                <w:rFonts w:ascii="Times New Roman"/>
                <w:b/>
                <w:spacing w:val="-6"/>
              </w:rPr>
              <w:t>information</w:t>
            </w:r>
            <w:r>
              <w:rPr>
                <w:rFonts w:ascii="Times New Roman"/>
                <w:b/>
                <w:spacing w:val="-12"/>
              </w:rPr>
              <w:t xml:space="preserve"> </w:t>
            </w:r>
            <w:r>
              <w:rPr>
                <w:rFonts w:ascii="Times New Roman"/>
                <w:b/>
                <w:spacing w:val="-5"/>
              </w:rPr>
              <w:t>for</w:t>
            </w:r>
            <w:r>
              <w:rPr>
                <w:rFonts w:ascii="Times New Roman"/>
                <w:b/>
                <w:spacing w:val="-14"/>
              </w:rPr>
              <w:t xml:space="preserve"> </w:t>
            </w:r>
            <w:r>
              <w:rPr>
                <w:rFonts w:ascii="Times New Roman"/>
                <w:b/>
                <w:spacing w:val="-5"/>
              </w:rPr>
              <w:t>previous</w:t>
            </w:r>
            <w:r>
              <w:rPr>
                <w:rFonts w:ascii="Times New Roman"/>
                <w:b/>
                <w:spacing w:val="74"/>
              </w:rPr>
              <w:t xml:space="preserve"> </w:t>
            </w:r>
            <w:r>
              <w:rPr>
                <w:rFonts w:ascii="Times New Roman"/>
                <w:i/>
                <w:spacing w:val="-5"/>
              </w:rPr>
              <w:t>years,</w:t>
            </w:r>
          </w:p>
          <w:p w:rsidR="005B07CE" w:rsidRDefault="005B07CE">
            <w:pPr>
              <w:pStyle w:val="TableParagraph"/>
              <w:spacing w:before="7"/>
              <w:rPr>
                <w:rFonts w:ascii="Times New Roman"/>
                <w:b/>
              </w:rPr>
            </w:pPr>
          </w:p>
          <w:p w:rsidR="005B07CE" w:rsidRDefault="002230DC">
            <w:pPr>
              <w:pStyle w:val="TableParagraph"/>
              <w:ind w:left="2"/>
              <w:rPr>
                <w:rFonts w:ascii="Times New Roman"/>
                <w:b/>
              </w:rPr>
            </w:pPr>
            <w:r>
              <w:rPr>
                <w:rFonts w:ascii="Times New Roman"/>
                <w:b/>
                <w:spacing w:val="-5"/>
              </w:rPr>
              <w:t>(amount</w:t>
            </w:r>
            <w:r>
              <w:rPr>
                <w:rFonts w:ascii="Times New Roman"/>
                <w:b/>
                <w:spacing w:val="-21"/>
              </w:rPr>
              <w:t xml:space="preserve"> </w:t>
            </w:r>
            <w:r>
              <w:rPr>
                <w:rFonts w:ascii="Times New Roman"/>
                <w:b/>
                <w:spacing w:val="-5"/>
              </w:rPr>
              <w:t>in</w:t>
            </w:r>
            <w:r>
              <w:rPr>
                <w:rFonts w:ascii="Times New Roman"/>
                <w:b/>
                <w:spacing w:val="-20"/>
              </w:rPr>
              <w:t xml:space="preserve"> </w:t>
            </w:r>
            <w:r>
              <w:rPr>
                <w:rFonts w:ascii="Times New Roman"/>
                <w:b/>
                <w:spacing w:val="-5"/>
              </w:rPr>
              <w:t>currency,</w:t>
            </w:r>
            <w:r>
              <w:rPr>
                <w:rFonts w:ascii="Times New Roman"/>
                <w:b/>
                <w:spacing w:val="-9"/>
              </w:rPr>
              <w:t xml:space="preserve"> </w:t>
            </w:r>
            <w:r>
              <w:rPr>
                <w:rFonts w:ascii="Times New Roman"/>
                <w:b/>
                <w:spacing w:val="-5"/>
              </w:rPr>
              <w:t>currency,</w:t>
            </w:r>
            <w:r>
              <w:rPr>
                <w:rFonts w:ascii="Times New Roman"/>
                <w:b/>
                <w:spacing w:val="-10"/>
              </w:rPr>
              <w:t xml:space="preserve"> </w:t>
            </w:r>
            <w:r>
              <w:rPr>
                <w:rFonts w:ascii="Times New Roman"/>
                <w:b/>
                <w:spacing w:val="-5"/>
              </w:rPr>
              <w:t>exchange</w:t>
            </w:r>
            <w:r>
              <w:rPr>
                <w:rFonts w:ascii="Times New Roman"/>
                <w:b/>
                <w:spacing w:val="-7"/>
              </w:rPr>
              <w:t xml:space="preserve"> </w:t>
            </w:r>
            <w:r>
              <w:rPr>
                <w:rFonts w:ascii="Times New Roman"/>
                <w:b/>
                <w:spacing w:val="-5"/>
              </w:rPr>
              <w:t>rate*,</w:t>
            </w:r>
            <w:r>
              <w:rPr>
                <w:rFonts w:ascii="Times New Roman"/>
                <w:b/>
                <w:spacing w:val="-7"/>
              </w:rPr>
              <w:t xml:space="preserve"> </w:t>
            </w:r>
            <w:r>
              <w:rPr>
                <w:rFonts w:ascii="Times New Roman"/>
                <w:b/>
                <w:spacing w:val="-5"/>
              </w:rPr>
              <w:t>USD</w:t>
            </w:r>
            <w:r>
              <w:rPr>
                <w:rFonts w:ascii="Times New Roman"/>
                <w:b/>
                <w:spacing w:val="-11"/>
              </w:rPr>
              <w:t xml:space="preserve"> </w:t>
            </w:r>
            <w:r>
              <w:rPr>
                <w:rFonts w:ascii="Times New Roman"/>
                <w:b/>
                <w:spacing w:val="-4"/>
              </w:rPr>
              <w:t>equivalent)</w:t>
            </w:r>
          </w:p>
        </w:tc>
      </w:tr>
      <w:tr w:rsidR="005B07CE">
        <w:trPr>
          <w:trHeight w:val="515"/>
        </w:trPr>
        <w:tc>
          <w:tcPr>
            <w:tcW w:w="3236" w:type="dxa"/>
          </w:tcPr>
          <w:p w:rsidR="005B07CE" w:rsidRDefault="005B07CE">
            <w:pPr>
              <w:pStyle w:val="TableParagraph"/>
              <w:rPr>
                <w:rFonts w:ascii="Times New Roman"/>
              </w:rPr>
            </w:pPr>
          </w:p>
        </w:tc>
        <w:tc>
          <w:tcPr>
            <w:tcW w:w="1188" w:type="dxa"/>
          </w:tcPr>
          <w:p w:rsidR="005B07CE" w:rsidRDefault="002230DC">
            <w:pPr>
              <w:pStyle w:val="TableParagraph"/>
              <w:spacing w:line="242" w:lineRule="exact"/>
              <w:ind w:left="2"/>
              <w:rPr>
                <w:rFonts w:ascii="Times New Roman"/>
              </w:rPr>
            </w:pPr>
            <w:r>
              <w:rPr>
                <w:rFonts w:ascii="Times New Roman"/>
                <w:spacing w:val="-2"/>
              </w:rPr>
              <w:t>Year</w:t>
            </w:r>
            <w:r>
              <w:rPr>
                <w:rFonts w:ascii="Times New Roman"/>
                <w:spacing w:val="-12"/>
              </w:rPr>
              <w:t xml:space="preserve"> </w:t>
            </w:r>
            <w:r>
              <w:rPr>
                <w:rFonts w:ascii="Times New Roman"/>
                <w:spacing w:val="-2"/>
              </w:rPr>
              <w:t>1</w:t>
            </w:r>
          </w:p>
        </w:tc>
        <w:tc>
          <w:tcPr>
            <w:tcW w:w="1188" w:type="dxa"/>
          </w:tcPr>
          <w:p w:rsidR="005B07CE" w:rsidRDefault="002230DC">
            <w:pPr>
              <w:pStyle w:val="TableParagraph"/>
              <w:spacing w:line="242" w:lineRule="exact"/>
              <w:ind w:left="4"/>
              <w:rPr>
                <w:rFonts w:ascii="Times New Roman"/>
              </w:rPr>
            </w:pPr>
            <w:r>
              <w:rPr>
                <w:rFonts w:ascii="Times New Roman"/>
                <w:spacing w:val="-2"/>
              </w:rPr>
              <w:t>Year</w:t>
            </w:r>
            <w:r>
              <w:rPr>
                <w:rFonts w:ascii="Times New Roman"/>
                <w:spacing w:val="-12"/>
              </w:rPr>
              <w:t xml:space="preserve"> </w:t>
            </w:r>
            <w:r>
              <w:rPr>
                <w:rFonts w:ascii="Times New Roman"/>
                <w:spacing w:val="-2"/>
              </w:rPr>
              <w:t>2</w:t>
            </w:r>
          </w:p>
        </w:tc>
        <w:tc>
          <w:tcPr>
            <w:tcW w:w="1188" w:type="dxa"/>
          </w:tcPr>
          <w:p w:rsidR="005B07CE" w:rsidRDefault="002230DC">
            <w:pPr>
              <w:pStyle w:val="TableParagraph"/>
              <w:spacing w:line="242" w:lineRule="exact"/>
              <w:ind w:left="2"/>
              <w:rPr>
                <w:rFonts w:ascii="Times New Roman"/>
              </w:rPr>
            </w:pPr>
            <w:r>
              <w:rPr>
                <w:rFonts w:ascii="Times New Roman"/>
                <w:spacing w:val="-2"/>
              </w:rPr>
              <w:t>Year</w:t>
            </w:r>
            <w:r>
              <w:rPr>
                <w:rFonts w:ascii="Times New Roman"/>
                <w:spacing w:val="-12"/>
              </w:rPr>
              <w:t xml:space="preserve"> </w:t>
            </w:r>
            <w:r>
              <w:rPr>
                <w:rFonts w:ascii="Times New Roman"/>
                <w:spacing w:val="-2"/>
              </w:rPr>
              <w:t>3</w:t>
            </w:r>
          </w:p>
        </w:tc>
        <w:tc>
          <w:tcPr>
            <w:tcW w:w="1191" w:type="dxa"/>
          </w:tcPr>
          <w:p w:rsidR="005B07CE" w:rsidRDefault="002230DC">
            <w:pPr>
              <w:pStyle w:val="TableParagraph"/>
              <w:spacing w:line="242" w:lineRule="exact"/>
              <w:ind w:left="5"/>
              <w:rPr>
                <w:rFonts w:ascii="Times New Roman"/>
              </w:rPr>
            </w:pPr>
            <w:r>
              <w:rPr>
                <w:rFonts w:ascii="Times New Roman"/>
                <w:spacing w:val="-2"/>
              </w:rPr>
              <w:t>Year</w:t>
            </w:r>
            <w:r>
              <w:rPr>
                <w:rFonts w:ascii="Times New Roman"/>
                <w:spacing w:val="-12"/>
              </w:rPr>
              <w:t xml:space="preserve"> </w:t>
            </w:r>
            <w:r>
              <w:rPr>
                <w:rFonts w:ascii="Times New Roman"/>
                <w:spacing w:val="-2"/>
              </w:rPr>
              <w:t>4</w:t>
            </w:r>
          </w:p>
        </w:tc>
        <w:tc>
          <w:tcPr>
            <w:tcW w:w="1241" w:type="dxa"/>
          </w:tcPr>
          <w:p w:rsidR="005B07CE" w:rsidRDefault="002230DC">
            <w:pPr>
              <w:pStyle w:val="TableParagraph"/>
              <w:spacing w:line="242" w:lineRule="exact"/>
              <w:rPr>
                <w:rFonts w:ascii="Times New Roman"/>
              </w:rPr>
            </w:pPr>
            <w:r>
              <w:rPr>
                <w:rFonts w:ascii="Times New Roman"/>
                <w:spacing w:val="-2"/>
              </w:rPr>
              <w:t>Year</w:t>
            </w:r>
            <w:r>
              <w:rPr>
                <w:rFonts w:ascii="Times New Roman"/>
                <w:spacing w:val="-12"/>
              </w:rPr>
              <w:t xml:space="preserve"> </w:t>
            </w:r>
            <w:r>
              <w:rPr>
                <w:rFonts w:ascii="Times New Roman"/>
                <w:spacing w:val="-2"/>
              </w:rPr>
              <w:t>5</w:t>
            </w:r>
          </w:p>
        </w:tc>
      </w:tr>
      <w:tr w:rsidR="005B07CE">
        <w:trPr>
          <w:trHeight w:val="523"/>
        </w:trPr>
        <w:tc>
          <w:tcPr>
            <w:tcW w:w="9232" w:type="dxa"/>
            <w:gridSpan w:val="6"/>
          </w:tcPr>
          <w:p w:rsidR="005B07CE" w:rsidRDefault="002230DC">
            <w:pPr>
              <w:pStyle w:val="TableParagraph"/>
              <w:spacing w:line="242" w:lineRule="exact"/>
              <w:ind w:left="2"/>
              <w:rPr>
                <w:rFonts w:ascii="Times New Roman"/>
              </w:rPr>
            </w:pPr>
            <w:r>
              <w:rPr>
                <w:rFonts w:ascii="Times New Roman"/>
                <w:spacing w:val="-5"/>
              </w:rPr>
              <w:t>Statement of</w:t>
            </w:r>
            <w:r>
              <w:rPr>
                <w:rFonts w:ascii="Times New Roman"/>
                <w:spacing w:val="-8"/>
              </w:rPr>
              <w:t xml:space="preserve"> </w:t>
            </w:r>
            <w:r>
              <w:rPr>
                <w:rFonts w:ascii="Times New Roman"/>
                <w:spacing w:val="-5"/>
              </w:rPr>
              <w:t>Financial</w:t>
            </w:r>
            <w:r>
              <w:rPr>
                <w:rFonts w:ascii="Times New Roman"/>
                <w:spacing w:val="-8"/>
              </w:rPr>
              <w:t xml:space="preserve"> </w:t>
            </w:r>
            <w:r>
              <w:rPr>
                <w:rFonts w:ascii="Times New Roman"/>
                <w:spacing w:val="-4"/>
              </w:rPr>
              <w:t>Position</w:t>
            </w:r>
            <w:r>
              <w:rPr>
                <w:rFonts w:ascii="Times New Roman"/>
                <w:spacing w:val="-10"/>
              </w:rPr>
              <w:t xml:space="preserve"> </w:t>
            </w:r>
            <w:r>
              <w:rPr>
                <w:rFonts w:ascii="Times New Roman"/>
                <w:spacing w:val="-4"/>
              </w:rPr>
              <w:t>(Information</w:t>
            </w:r>
            <w:r>
              <w:rPr>
                <w:rFonts w:ascii="Times New Roman"/>
                <w:spacing w:val="-9"/>
              </w:rPr>
              <w:t xml:space="preserve"> </w:t>
            </w:r>
            <w:r>
              <w:rPr>
                <w:rFonts w:ascii="Times New Roman"/>
                <w:spacing w:val="-4"/>
              </w:rPr>
              <w:t>from</w:t>
            </w:r>
            <w:r>
              <w:rPr>
                <w:rFonts w:ascii="Times New Roman"/>
                <w:spacing w:val="-5"/>
              </w:rPr>
              <w:t xml:space="preserve"> </w:t>
            </w:r>
            <w:r>
              <w:rPr>
                <w:rFonts w:ascii="Times New Roman"/>
                <w:spacing w:val="-4"/>
              </w:rPr>
              <w:t>Balance</w:t>
            </w:r>
            <w:r>
              <w:rPr>
                <w:rFonts w:ascii="Times New Roman"/>
                <w:spacing w:val="-8"/>
              </w:rPr>
              <w:t xml:space="preserve"> </w:t>
            </w:r>
            <w:r>
              <w:rPr>
                <w:rFonts w:ascii="Times New Roman"/>
                <w:spacing w:val="-4"/>
              </w:rPr>
              <w:t>Sheet)</w:t>
            </w:r>
          </w:p>
        </w:tc>
      </w:tr>
      <w:tr w:rsidR="005B07CE">
        <w:trPr>
          <w:trHeight w:val="678"/>
        </w:trPr>
        <w:tc>
          <w:tcPr>
            <w:tcW w:w="3236" w:type="dxa"/>
          </w:tcPr>
          <w:p w:rsidR="005B07CE" w:rsidRDefault="002230DC">
            <w:pPr>
              <w:pStyle w:val="TableParagraph"/>
              <w:spacing w:line="242" w:lineRule="exact"/>
              <w:ind w:left="2"/>
              <w:rPr>
                <w:rFonts w:ascii="Times New Roman"/>
              </w:rPr>
            </w:pPr>
            <w:r>
              <w:rPr>
                <w:rFonts w:ascii="Times New Roman"/>
                <w:spacing w:val="-4"/>
              </w:rPr>
              <w:t>Total</w:t>
            </w:r>
            <w:r>
              <w:rPr>
                <w:rFonts w:ascii="Times New Roman"/>
                <w:spacing w:val="-10"/>
              </w:rPr>
              <w:t xml:space="preserve"> </w:t>
            </w:r>
            <w:r>
              <w:rPr>
                <w:rFonts w:ascii="Times New Roman"/>
                <w:spacing w:val="-3"/>
              </w:rPr>
              <w:t>Assets</w:t>
            </w:r>
            <w:r>
              <w:rPr>
                <w:rFonts w:ascii="Times New Roman"/>
                <w:spacing w:val="-11"/>
              </w:rPr>
              <w:t xml:space="preserve"> </w:t>
            </w:r>
            <w:r>
              <w:rPr>
                <w:rFonts w:ascii="Times New Roman"/>
                <w:spacing w:val="-3"/>
              </w:rPr>
              <w:t>(TA)</w:t>
            </w:r>
          </w:p>
        </w:tc>
        <w:tc>
          <w:tcPr>
            <w:tcW w:w="1188" w:type="dxa"/>
          </w:tcPr>
          <w:p w:rsidR="005B07CE" w:rsidRDefault="005B07CE">
            <w:pPr>
              <w:pStyle w:val="TableParagraph"/>
              <w:rPr>
                <w:rFonts w:ascii="Times New Roman"/>
              </w:rPr>
            </w:pPr>
          </w:p>
        </w:tc>
        <w:tc>
          <w:tcPr>
            <w:tcW w:w="1188" w:type="dxa"/>
          </w:tcPr>
          <w:p w:rsidR="005B07CE" w:rsidRDefault="005B07CE">
            <w:pPr>
              <w:pStyle w:val="TableParagraph"/>
              <w:rPr>
                <w:rFonts w:ascii="Times New Roman"/>
              </w:rPr>
            </w:pPr>
          </w:p>
        </w:tc>
        <w:tc>
          <w:tcPr>
            <w:tcW w:w="1188" w:type="dxa"/>
          </w:tcPr>
          <w:p w:rsidR="005B07CE" w:rsidRDefault="005B07CE">
            <w:pPr>
              <w:pStyle w:val="TableParagraph"/>
              <w:rPr>
                <w:rFonts w:ascii="Times New Roman"/>
              </w:rPr>
            </w:pPr>
          </w:p>
        </w:tc>
        <w:tc>
          <w:tcPr>
            <w:tcW w:w="1191" w:type="dxa"/>
          </w:tcPr>
          <w:p w:rsidR="005B07CE" w:rsidRDefault="005B07CE">
            <w:pPr>
              <w:pStyle w:val="TableParagraph"/>
              <w:rPr>
                <w:rFonts w:ascii="Times New Roman"/>
              </w:rPr>
            </w:pPr>
          </w:p>
        </w:tc>
        <w:tc>
          <w:tcPr>
            <w:tcW w:w="1241" w:type="dxa"/>
          </w:tcPr>
          <w:p w:rsidR="005B07CE" w:rsidRDefault="005B07CE">
            <w:pPr>
              <w:pStyle w:val="TableParagraph"/>
              <w:rPr>
                <w:rFonts w:ascii="Times New Roman"/>
              </w:rPr>
            </w:pPr>
          </w:p>
        </w:tc>
      </w:tr>
      <w:tr w:rsidR="005B07CE">
        <w:trPr>
          <w:trHeight w:val="678"/>
        </w:trPr>
        <w:tc>
          <w:tcPr>
            <w:tcW w:w="3236" w:type="dxa"/>
          </w:tcPr>
          <w:p w:rsidR="005B07CE" w:rsidRDefault="002230DC">
            <w:pPr>
              <w:pStyle w:val="TableParagraph"/>
              <w:spacing w:line="242" w:lineRule="exact"/>
              <w:ind w:left="2"/>
              <w:rPr>
                <w:rFonts w:ascii="Times New Roman"/>
              </w:rPr>
            </w:pPr>
            <w:r>
              <w:rPr>
                <w:rFonts w:ascii="Times New Roman"/>
                <w:spacing w:val="-4"/>
              </w:rPr>
              <w:t>Total</w:t>
            </w:r>
            <w:r>
              <w:rPr>
                <w:rFonts w:ascii="Times New Roman"/>
                <w:spacing w:val="-9"/>
              </w:rPr>
              <w:t xml:space="preserve"> </w:t>
            </w:r>
            <w:r>
              <w:rPr>
                <w:rFonts w:ascii="Times New Roman"/>
                <w:spacing w:val="-4"/>
              </w:rPr>
              <w:t>Liabilities</w:t>
            </w:r>
            <w:r>
              <w:rPr>
                <w:rFonts w:ascii="Times New Roman"/>
                <w:spacing w:val="-9"/>
              </w:rPr>
              <w:t xml:space="preserve"> </w:t>
            </w:r>
            <w:r>
              <w:rPr>
                <w:rFonts w:ascii="Times New Roman"/>
                <w:spacing w:val="-3"/>
              </w:rPr>
              <w:t>(TL)</w:t>
            </w:r>
          </w:p>
        </w:tc>
        <w:tc>
          <w:tcPr>
            <w:tcW w:w="1188" w:type="dxa"/>
          </w:tcPr>
          <w:p w:rsidR="005B07CE" w:rsidRDefault="005B07CE">
            <w:pPr>
              <w:pStyle w:val="TableParagraph"/>
              <w:rPr>
                <w:rFonts w:ascii="Times New Roman"/>
              </w:rPr>
            </w:pPr>
          </w:p>
        </w:tc>
        <w:tc>
          <w:tcPr>
            <w:tcW w:w="1188" w:type="dxa"/>
          </w:tcPr>
          <w:p w:rsidR="005B07CE" w:rsidRDefault="005B07CE">
            <w:pPr>
              <w:pStyle w:val="TableParagraph"/>
              <w:rPr>
                <w:rFonts w:ascii="Times New Roman"/>
              </w:rPr>
            </w:pPr>
          </w:p>
        </w:tc>
        <w:tc>
          <w:tcPr>
            <w:tcW w:w="1188" w:type="dxa"/>
          </w:tcPr>
          <w:p w:rsidR="005B07CE" w:rsidRDefault="005B07CE">
            <w:pPr>
              <w:pStyle w:val="TableParagraph"/>
              <w:rPr>
                <w:rFonts w:ascii="Times New Roman"/>
              </w:rPr>
            </w:pPr>
          </w:p>
        </w:tc>
        <w:tc>
          <w:tcPr>
            <w:tcW w:w="1191" w:type="dxa"/>
          </w:tcPr>
          <w:p w:rsidR="005B07CE" w:rsidRDefault="005B07CE">
            <w:pPr>
              <w:pStyle w:val="TableParagraph"/>
              <w:rPr>
                <w:rFonts w:ascii="Times New Roman"/>
              </w:rPr>
            </w:pPr>
          </w:p>
        </w:tc>
        <w:tc>
          <w:tcPr>
            <w:tcW w:w="1241" w:type="dxa"/>
          </w:tcPr>
          <w:p w:rsidR="005B07CE" w:rsidRDefault="005B07CE">
            <w:pPr>
              <w:pStyle w:val="TableParagraph"/>
              <w:rPr>
                <w:rFonts w:ascii="Times New Roman"/>
              </w:rPr>
            </w:pPr>
          </w:p>
        </w:tc>
      </w:tr>
      <w:tr w:rsidR="005B07CE">
        <w:trPr>
          <w:trHeight w:val="681"/>
        </w:trPr>
        <w:tc>
          <w:tcPr>
            <w:tcW w:w="3236" w:type="dxa"/>
          </w:tcPr>
          <w:p w:rsidR="005B07CE" w:rsidRDefault="002230DC">
            <w:pPr>
              <w:pStyle w:val="TableParagraph"/>
              <w:spacing w:line="239" w:lineRule="exact"/>
              <w:ind w:left="2"/>
              <w:rPr>
                <w:rFonts w:ascii="Times New Roman"/>
              </w:rPr>
            </w:pPr>
            <w:r>
              <w:rPr>
                <w:rFonts w:ascii="Times New Roman"/>
                <w:spacing w:val="-4"/>
              </w:rPr>
              <w:t>Total</w:t>
            </w:r>
            <w:r>
              <w:rPr>
                <w:rFonts w:ascii="Times New Roman"/>
                <w:spacing w:val="-8"/>
              </w:rPr>
              <w:t xml:space="preserve"> </w:t>
            </w:r>
            <w:r>
              <w:rPr>
                <w:rFonts w:ascii="Times New Roman"/>
                <w:spacing w:val="-4"/>
              </w:rPr>
              <w:t>Equity/Net</w:t>
            </w:r>
            <w:r>
              <w:rPr>
                <w:rFonts w:ascii="Times New Roman"/>
                <w:spacing w:val="-6"/>
              </w:rPr>
              <w:t xml:space="preserve"> </w:t>
            </w:r>
            <w:r>
              <w:rPr>
                <w:rFonts w:ascii="Times New Roman"/>
                <w:spacing w:val="-4"/>
              </w:rPr>
              <w:t>Worth</w:t>
            </w:r>
            <w:r>
              <w:rPr>
                <w:rFonts w:ascii="Times New Roman"/>
                <w:spacing w:val="-12"/>
              </w:rPr>
              <w:t xml:space="preserve"> </w:t>
            </w:r>
            <w:r>
              <w:rPr>
                <w:rFonts w:ascii="Times New Roman"/>
                <w:spacing w:val="-4"/>
              </w:rPr>
              <w:t>(NW)</w:t>
            </w:r>
          </w:p>
        </w:tc>
        <w:tc>
          <w:tcPr>
            <w:tcW w:w="1188" w:type="dxa"/>
          </w:tcPr>
          <w:p w:rsidR="005B07CE" w:rsidRDefault="005B07CE">
            <w:pPr>
              <w:pStyle w:val="TableParagraph"/>
              <w:rPr>
                <w:rFonts w:ascii="Times New Roman"/>
              </w:rPr>
            </w:pPr>
          </w:p>
        </w:tc>
        <w:tc>
          <w:tcPr>
            <w:tcW w:w="1188" w:type="dxa"/>
          </w:tcPr>
          <w:p w:rsidR="005B07CE" w:rsidRDefault="005B07CE">
            <w:pPr>
              <w:pStyle w:val="TableParagraph"/>
              <w:rPr>
                <w:rFonts w:ascii="Times New Roman"/>
              </w:rPr>
            </w:pPr>
          </w:p>
        </w:tc>
        <w:tc>
          <w:tcPr>
            <w:tcW w:w="1188" w:type="dxa"/>
          </w:tcPr>
          <w:p w:rsidR="005B07CE" w:rsidRDefault="005B07CE">
            <w:pPr>
              <w:pStyle w:val="TableParagraph"/>
              <w:rPr>
                <w:rFonts w:ascii="Times New Roman"/>
              </w:rPr>
            </w:pPr>
          </w:p>
        </w:tc>
        <w:tc>
          <w:tcPr>
            <w:tcW w:w="1191" w:type="dxa"/>
          </w:tcPr>
          <w:p w:rsidR="005B07CE" w:rsidRDefault="005B07CE">
            <w:pPr>
              <w:pStyle w:val="TableParagraph"/>
              <w:rPr>
                <w:rFonts w:ascii="Times New Roman"/>
              </w:rPr>
            </w:pPr>
          </w:p>
        </w:tc>
        <w:tc>
          <w:tcPr>
            <w:tcW w:w="1241" w:type="dxa"/>
          </w:tcPr>
          <w:p w:rsidR="005B07CE" w:rsidRDefault="005B07CE">
            <w:pPr>
              <w:pStyle w:val="TableParagraph"/>
              <w:rPr>
                <w:rFonts w:ascii="Times New Roman"/>
              </w:rPr>
            </w:pPr>
          </w:p>
        </w:tc>
      </w:tr>
      <w:tr w:rsidR="005B07CE">
        <w:trPr>
          <w:trHeight w:val="676"/>
        </w:trPr>
        <w:tc>
          <w:tcPr>
            <w:tcW w:w="3236" w:type="dxa"/>
          </w:tcPr>
          <w:p w:rsidR="005B07CE" w:rsidRDefault="002230DC">
            <w:pPr>
              <w:pStyle w:val="TableParagraph"/>
              <w:spacing w:line="242" w:lineRule="exact"/>
              <w:ind w:left="2"/>
              <w:rPr>
                <w:rFonts w:ascii="Times New Roman"/>
              </w:rPr>
            </w:pPr>
            <w:r>
              <w:rPr>
                <w:rFonts w:ascii="Times New Roman"/>
                <w:spacing w:val="-5"/>
              </w:rPr>
              <w:t>Current</w:t>
            </w:r>
            <w:r>
              <w:rPr>
                <w:rFonts w:ascii="Times New Roman"/>
                <w:spacing w:val="-6"/>
              </w:rPr>
              <w:t xml:space="preserve"> </w:t>
            </w:r>
            <w:r>
              <w:rPr>
                <w:rFonts w:ascii="Times New Roman"/>
                <w:spacing w:val="-4"/>
              </w:rPr>
              <w:t>Assets</w:t>
            </w:r>
            <w:r>
              <w:rPr>
                <w:rFonts w:ascii="Times New Roman"/>
                <w:spacing w:val="-8"/>
              </w:rPr>
              <w:t xml:space="preserve"> </w:t>
            </w:r>
            <w:r>
              <w:rPr>
                <w:rFonts w:ascii="Times New Roman"/>
                <w:spacing w:val="-4"/>
              </w:rPr>
              <w:t>(CA)</w:t>
            </w:r>
          </w:p>
        </w:tc>
        <w:tc>
          <w:tcPr>
            <w:tcW w:w="1188" w:type="dxa"/>
          </w:tcPr>
          <w:p w:rsidR="005B07CE" w:rsidRDefault="005B07CE">
            <w:pPr>
              <w:pStyle w:val="TableParagraph"/>
              <w:rPr>
                <w:rFonts w:ascii="Times New Roman"/>
              </w:rPr>
            </w:pPr>
          </w:p>
        </w:tc>
        <w:tc>
          <w:tcPr>
            <w:tcW w:w="1188" w:type="dxa"/>
          </w:tcPr>
          <w:p w:rsidR="005B07CE" w:rsidRDefault="005B07CE">
            <w:pPr>
              <w:pStyle w:val="TableParagraph"/>
              <w:rPr>
                <w:rFonts w:ascii="Times New Roman"/>
              </w:rPr>
            </w:pPr>
          </w:p>
        </w:tc>
        <w:tc>
          <w:tcPr>
            <w:tcW w:w="1188" w:type="dxa"/>
          </w:tcPr>
          <w:p w:rsidR="005B07CE" w:rsidRDefault="005B07CE">
            <w:pPr>
              <w:pStyle w:val="TableParagraph"/>
              <w:rPr>
                <w:rFonts w:ascii="Times New Roman"/>
              </w:rPr>
            </w:pPr>
          </w:p>
        </w:tc>
        <w:tc>
          <w:tcPr>
            <w:tcW w:w="1191" w:type="dxa"/>
          </w:tcPr>
          <w:p w:rsidR="005B07CE" w:rsidRDefault="005B07CE">
            <w:pPr>
              <w:pStyle w:val="TableParagraph"/>
              <w:rPr>
                <w:rFonts w:ascii="Times New Roman"/>
              </w:rPr>
            </w:pPr>
          </w:p>
        </w:tc>
        <w:tc>
          <w:tcPr>
            <w:tcW w:w="1241" w:type="dxa"/>
          </w:tcPr>
          <w:p w:rsidR="005B07CE" w:rsidRDefault="005B07CE">
            <w:pPr>
              <w:pStyle w:val="TableParagraph"/>
              <w:rPr>
                <w:rFonts w:ascii="Times New Roman"/>
              </w:rPr>
            </w:pPr>
          </w:p>
        </w:tc>
      </w:tr>
      <w:tr w:rsidR="005B07CE">
        <w:trPr>
          <w:trHeight w:val="676"/>
        </w:trPr>
        <w:tc>
          <w:tcPr>
            <w:tcW w:w="3236" w:type="dxa"/>
          </w:tcPr>
          <w:p w:rsidR="005B07CE" w:rsidRDefault="002230DC">
            <w:pPr>
              <w:pStyle w:val="TableParagraph"/>
              <w:spacing w:line="242" w:lineRule="exact"/>
              <w:ind w:left="2"/>
              <w:rPr>
                <w:rFonts w:ascii="Times New Roman"/>
              </w:rPr>
            </w:pPr>
            <w:r>
              <w:rPr>
                <w:rFonts w:ascii="Times New Roman"/>
                <w:spacing w:val="-5"/>
              </w:rPr>
              <w:t>Current</w:t>
            </w:r>
            <w:r>
              <w:rPr>
                <w:rFonts w:ascii="Times New Roman"/>
                <w:spacing w:val="-6"/>
              </w:rPr>
              <w:t xml:space="preserve"> </w:t>
            </w:r>
            <w:r>
              <w:rPr>
                <w:rFonts w:ascii="Times New Roman"/>
                <w:spacing w:val="-4"/>
              </w:rPr>
              <w:t>Liabilities</w:t>
            </w:r>
            <w:r>
              <w:rPr>
                <w:rFonts w:ascii="Times New Roman"/>
                <w:spacing w:val="-8"/>
              </w:rPr>
              <w:t xml:space="preserve"> </w:t>
            </w:r>
            <w:r>
              <w:rPr>
                <w:rFonts w:ascii="Times New Roman"/>
                <w:spacing w:val="-4"/>
              </w:rPr>
              <w:t>(CL)</w:t>
            </w:r>
          </w:p>
        </w:tc>
        <w:tc>
          <w:tcPr>
            <w:tcW w:w="1188" w:type="dxa"/>
          </w:tcPr>
          <w:p w:rsidR="005B07CE" w:rsidRDefault="005B07CE">
            <w:pPr>
              <w:pStyle w:val="TableParagraph"/>
              <w:rPr>
                <w:rFonts w:ascii="Times New Roman"/>
              </w:rPr>
            </w:pPr>
          </w:p>
        </w:tc>
        <w:tc>
          <w:tcPr>
            <w:tcW w:w="1188" w:type="dxa"/>
          </w:tcPr>
          <w:p w:rsidR="005B07CE" w:rsidRDefault="005B07CE">
            <w:pPr>
              <w:pStyle w:val="TableParagraph"/>
              <w:rPr>
                <w:rFonts w:ascii="Times New Roman"/>
              </w:rPr>
            </w:pPr>
          </w:p>
        </w:tc>
        <w:tc>
          <w:tcPr>
            <w:tcW w:w="1188" w:type="dxa"/>
          </w:tcPr>
          <w:p w:rsidR="005B07CE" w:rsidRDefault="005B07CE">
            <w:pPr>
              <w:pStyle w:val="TableParagraph"/>
              <w:rPr>
                <w:rFonts w:ascii="Times New Roman"/>
              </w:rPr>
            </w:pPr>
          </w:p>
        </w:tc>
        <w:tc>
          <w:tcPr>
            <w:tcW w:w="1191" w:type="dxa"/>
          </w:tcPr>
          <w:p w:rsidR="005B07CE" w:rsidRDefault="005B07CE">
            <w:pPr>
              <w:pStyle w:val="TableParagraph"/>
              <w:rPr>
                <w:rFonts w:ascii="Times New Roman"/>
              </w:rPr>
            </w:pPr>
          </w:p>
        </w:tc>
        <w:tc>
          <w:tcPr>
            <w:tcW w:w="1241" w:type="dxa"/>
          </w:tcPr>
          <w:p w:rsidR="005B07CE" w:rsidRDefault="005B07CE">
            <w:pPr>
              <w:pStyle w:val="TableParagraph"/>
              <w:rPr>
                <w:rFonts w:ascii="Times New Roman"/>
              </w:rPr>
            </w:pPr>
          </w:p>
        </w:tc>
      </w:tr>
      <w:tr w:rsidR="005B07CE">
        <w:trPr>
          <w:trHeight w:val="676"/>
        </w:trPr>
        <w:tc>
          <w:tcPr>
            <w:tcW w:w="3236" w:type="dxa"/>
          </w:tcPr>
          <w:p w:rsidR="005B07CE" w:rsidRDefault="002230DC">
            <w:pPr>
              <w:pStyle w:val="TableParagraph"/>
              <w:spacing w:line="242" w:lineRule="exact"/>
              <w:ind w:left="2"/>
              <w:rPr>
                <w:rFonts w:ascii="Times New Roman"/>
              </w:rPr>
            </w:pPr>
            <w:r>
              <w:rPr>
                <w:rFonts w:ascii="Times New Roman"/>
                <w:spacing w:val="-5"/>
              </w:rPr>
              <w:t>Working</w:t>
            </w:r>
            <w:r>
              <w:rPr>
                <w:rFonts w:ascii="Times New Roman"/>
                <w:spacing w:val="-9"/>
              </w:rPr>
              <w:t xml:space="preserve"> </w:t>
            </w:r>
            <w:r>
              <w:rPr>
                <w:rFonts w:ascii="Times New Roman"/>
                <w:spacing w:val="-4"/>
              </w:rPr>
              <w:t>Capital (WC)</w:t>
            </w:r>
          </w:p>
        </w:tc>
        <w:tc>
          <w:tcPr>
            <w:tcW w:w="1188" w:type="dxa"/>
          </w:tcPr>
          <w:p w:rsidR="005B07CE" w:rsidRDefault="005B07CE">
            <w:pPr>
              <w:pStyle w:val="TableParagraph"/>
              <w:rPr>
                <w:rFonts w:ascii="Times New Roman"/>
              </w:rPr>
            </w:pPr>
          </w:p>
        </w:tc>
        <w:tc>
          <w:tcPr>
            <w:tcW w:w="1188" w:type="dxa"/>
          </w:tcPr>
          <w:p w:rsidR="005B07CE" w:rsidRDefault="005B07CE">
            <w:pPr>
              <w:pStyle w:val="TableParagraph"/>
              <w:rPr>
                <w:rFonts w:ascii="Times New Roman"/>
              </w:rPr>
            </w:pPr>
          </w:p>
        </w:tc>
        <w:tc>
          <w:tcPr>
            <w:tcW w:w="1188" w:type="dxa"/>
          </w:tcPr>
          <w:p w:rsidR="005B07CE" w:rsidRDefault="005B07CE">
            <w:pPr>
              <w:pStyle w:val="TableParagraph"/>
              <w:rPr>
                <w:rFonts w:ascii="Times New Roman"/>
              </w:rPr>
            </w:pPr>
          </w:p>
        </w:tc>
        <w:tc>
          <w:tcPr>
            <w:tcW w:w="1191" w:type="dxa"/>
          </w:tcPr>
          <w:p w:rsidR="005B07CE" w:rsidRDefault="005B07CE">
            <w:pPr>
              <w:pStyle w:val="TableParagraph"/>
              <w:rPr>
                <w:rFonts w:ascii="Times New Roman"/>
              </w:rPr>
            </w:pPr>
          </w:p>
        </w:tc>
        <w:tc>
          <w:tcPr>
            <w:tcW w:w="1241" w:type="dxa"/>
          </w:tcPr>
          <w:p w:rsidR="005B07CE" w:rsidRDefault="005B07CE">
            <w:pPr>
              <w:pStyle w:val="TableParagraph"/>
              <w:rPr>
                <w:rFonts w:ascii="Times New Roman"/>
              </w:rPr>
            </w:pPr>
          </w:p>
        </w:tc>
      </w:tr>
      <w:tr w:rsidR="005B07CE">
        <w:trPr>
          <w:trHeight w:val="522"/>
        </w:trPr>
        <w:tc>
          <w:tcPr>
            <w:tcW w:w="9232" w:type="dxa"/>
            <w:gridSpan w:val="6"/>
          </w:tcPr>
          <w:p w:rsidR="005B07CE" w:rsidRDefault="002230DC">
            <w:pPr>
              <w:pStyle w:val="TableParagraph"/>
              <w:spacing w:line="242" w:lineRule="exact"/>
              <w:ind w:left="2"/>
              <w:rPr>
                <w:rFonts w:ascii="Times New Roman"/>
              </w:rPr>
            </w:pPr>
            <w:r>
              <w:rPr>
                <w:rFonts w:ascii="Times New Roman"/>
                <w:spacing w:val="-5"/>
              </w:rPr>
              <w:t>Information</w:t>
            </w:r>
            <w:r>
              <w:rPr>
                <w:rFonts w:ascii="Times New Roman"/>
                <w:spacing w:val="-9"/>
              </w:rPr>
              <w:t xml:space="preserve"> </w:t>
            </w:r>
            <w:r>
              <w:rPr>
                <w:rFonts w:ascii="Times New Roman"/>
                <w:spacing w:val="-4"/>
              </w:rPr>
              <w:t>from</w:t>
            </w:r>
            <w:r>
              <w:rPr>
                <w:rFonts w:ascii="Times New Roman"/>
                <w:spacing w:val="-7"/>
              </w:rPr>
              <w:t xml:space="preserve"> </w:t>
            </w:r>
            <w:r>
              <w:rPr>
                <w:rFonts w:ascii="Times New Roman"/>
                <w:spacing w:val="-4"/>
              </w:rPr>
              <w:t>Income</w:t>
            </w:r>
            <w:r>
              <w:rPr>
                <w:rFonts w:ascii="Times New Roman"/>
                <w:spacing w:val="-5"/>
              </w:rPr>
              <w:t xml:space="preserve"> </w:t>
            </w:r>
            <w:r>
              <w:rPr>
                <w:rFonts w:ascii="Times New Roman"/>
                <w:spacing w:val="-4"/>
              </w:rPr>
              <w:t>Statement</w:t>
            </w:r>
          </w:p>
        </w:tc>
      </w:tr>
      <w:tr w:rsidR="005B07CE">
        <w:trPr>
          <w:trHeight w:val="676"/>
        </w:trPr>
        <w:tc>
          <w:tcPr>
            <w:tcW w:w="3236" w:type="dxa"/>
          </w:tcPr>
          <w:p w:rsidR="005B07CE" w:rsidRDefault="002230DC">
            <w:pPr>
              <w:pStyle w:val="TableParagraph"/>
              <w:spacing w:line="242" w:lineRule="exact"/>
              <w:ind w:left="2"/>
              <w:rPr>
                <w:rFonts w:ascii="Times New Roman"/>
              </w:rPr>
            </w:pPr>
            <w:r>
              <w:rPr>
                <w:rFonts w:ascii="Times New Roman"/>
                <w:spacing w:val="-4"/>
              </w:rPr>
              <w:t>Total</w:t>
            </w:r>
            <w:r>
              <w:rPr>
                <w:rFonts w:ascii="Times New Roman"/>
                <w:spacing w:val="-10"/>
              </w:rPr>
              <w:t xml:space="preserve"> </w:t>
            </w:r>
            <w:r>
              <w:rPr>
                <w:rFonts w:ascii="Times New Roman"/>
                <w:spacing w:val="-4"/>
              </w:rPr>
              <w:t>Revenue</w:t>
            </w:r>
            <w:r>
              <w:rPr>
                <w:rFonts w:ascii="Times New Roman"/>
                <w:spacing w:val="-8"/>
              </w:rPr>
              <w:t xml:space="preserve"> </w:t>
            </w:r>
            <w:r>
              <w:rPr>
                <w:rFonts w:ascii="Times New Roman"/>
                <w:spacing w:val="-3"/>
              </w:rPr>
              <w:t>(TR)</w:t>
            </w:r>
          </w:p>
        </w:tc>
        <w:tc>
          <w:tcPr>
            <w:tcW w:w="1188" w:type="dxa"/>
          </w:tcPr>
          <w:p w:rsidR="005B07CE" w:rsidRDefault="005B07CE">
            <w:pPr>
              <w:pStyle w:val="TableParagraph"/>
              <w:rPr>
                <w:rFonts w:ascii="Times New Roman"/>
              </w:rPr>
            </w:pPr>
          </w:p>
        </w:tc>
        <w:tc>
          <w:tcPr>
            <w:tcW w:w="1188" w:type="dxa"/>
          </w:tcPr>
          <w:p w:rsidR="005B07CE" w:rsidRDefault="005B07CE">
            <w:pPr>
              <w:pStyle w:val="TableParagraph"/>
              <w:rPr>
                <w:rFonts w:ascii="Times New Roman"/>
              </w:rPr>
            </w:pPr>
          </w:p>
        </w:tc>
        <w:tc>
          <w:tcPr>
            <w:tcW w:w="1188" w:type="dxa"/>
          </w:tcPr>
          <w:p w:rsidR="005B07CE" w:rsidRDefault="005B07CE">
            <w:pPr>
              <w:pStyle w:val="TableParagraph"/>
              <w:rPr>
                <w:rFonts w:ascii="Times New Roman"/>
              </w:rPr>
            </w:pPr>
          </w:p>
        </w:tc>
        <w:tc>
          <w:tcPr>
            <w:tcW w:w="1191" w:type="dxa"/>
          </w:tcPr>
          <w:p w:rsidR="005B07CE" w:rsidRDefault="005B07CE">
            <w:pPr>
              <w:pStyle w:val="TableParagraph"/>
              <w:rPr>
                <w:rFonts w:ascii="Times New Roman"/>
              </w:rPr>
            </w:pPr>
          </w:p>
        </w:tc>
        <w:tc>
          <w:tcPr>
            <w:tcW w:w="1241" w:type="dxa"/>
          </w:tcPr>
          <w:p w:rsidR="005B07CE" w:rsidRDefault="005B07CE">
            <w:pPr>
              <w:pStyle w:val="TableParagraph"/>
              <w:rPr>
                <w:rFonts w:ascii="Times New Roman"/>
              </w:rPr>
            </w:pPr>
          </w:p>
        </w:tc>
      </w:tr>
      <w:tr w:rsidR="005B07CE">
        <w:trPr>
          <w:trHeight w:val="775"/>
        </w:trPr>
        <w:tc>
          <w:tcPr>
            <w:tcW w:w="3236" w:type="dxa"/>
          </w:tcPr>
          <w:p w:rsidR="005B07CE" w:rsidRDefault="002230DC">
            <w:pPr>
              <w:pStyle w:val="TableParagraph"/>
              <w:spacing w:line="242" w:lineRule="exact"/>
              <w:ind w:left="2"/>
              <w:rPr>
                <w:rFonts w:ascii="Times New Roman"/>
              </w:rPr>
            </w:pPr>
            <w:r>
              <w:rPr>
                <w:rFonts w:ascii="Times New Roman"/>
                <w:spacing w:val="-4"/>
              </w:rPr>
              <w:t>Profits</w:t>
            </w:r>
            <w:r>
              <w:rPr>
                <w:rFonts w:ascii="Times New Roman"/>
                <w:spacing w:val="-10"/>
              </w:rPr>
              <w:t xml:space="preserve"> </w:t>
            </w:r>
            <w:r>
              <w:rPr>
                <w:rFonts w:ascii="Times New Roman"/>
                <w:spacing w:val="-4"/>
              </w:rPr>
              <w:t>Before</w:t>
            </w:r>
            <w:r>
              <w:rPr>
                <w:rFonts w:ascii="Times New Roman"/>
                <w:spacing w:val="-9"/>
              </w:rPr>
              <w:t xml:space="preserve"> </w:t>
            </w:r>
            <w:r>
              <w:rPr>
                <w:rFonts w:ascii="Times New Roman"/>
                <w:spacing w:val="-4"/>
              </w:rPr>
              <w:t>Taxes</w:t>
            </w:r>
            <w:r>
              <w:rPr>
                <w:rFonts w:ascii="Times New Roman"/>
                <w:spacing w:val="-9"/>
              </w:rPr>
              <w:t xml:space="preserve"> </w:t>
            </w:r>
            <w:r>
              <w:rPr>
                <w:rFonts w:ascii="Times New Roman"/>
                <w:spacing w:val="-3"/>
              </w:rPr>
              <w:t>(PBT)</w:t>
            </w:r>
          </w:p>
        </w:tc>
        <w:tc>
          <w:tcPr>
            <w:tcW w:w="1188" w:type="dxa"/>
          </w:tcPr>
          <w:p w:rsidR="005B07CE" w:rsidRDefault="005B07CE">
            <w:pPr>
              <w:pStyle w:val="TableParagraph"/>
              <w:rPr>
                <w:rFonts w:ascii="Times New Roman"/>
              </w:rPr>
            </w:pPr>
          </w:p>
        </w:tc>
        <w:tc>
          <w:tcPr>
            <w:tcW w:w="1188" w:type="dxa"/>
          </w:tcPr>
          <w:p w:rsidR="005B07CE" w:rsidRDefault="005B07CE">
            <w:pPr>
              <w:pStyle w:val="TableParagraph"/>
              <w:rPr>
                <w:rFonts w:ascii="Times New Roman"/>
              </w:rPr>
            </w:pPr>
          </w:p>
        </w:tc>
        <w:tc>
          <w:tcPr>
            <w:tcW w:w="1188" w:type="dxa"/>
          </w:tcPr>
          <w:p w:rsidR="005B07CE" w:rsidRDefault="005B07CE">
            <w:pPr>
              <w:pStyle w:val="TableParagraph"/>
              <w:rPr>
                <w:rFonts w:ascii="Times New Roman"/>
              </w:rPr>
            </w:pPr>
          </w:p>
        </w:tc>
        <w:tc>
          <w:tcPr>
            <w:tcW w:w="1191" w:type="dxa"/>
          </w:tcPr>
          <w:p w:rsidR="005B07CE" w:rsidRDefault="005B07CE">
            <w:pPr>
              <w:pStyle w:val="TableParagraph"/>
              <w:rPr>
                <w:rFonts w:ascii="Times New Roman"/>
              </w:rPr>
            </w:pPr>
          </w:p>
        </w:tc>
        <w:tc>
          <w:tcPr>
            <w:tcW w:w="1241" w:type="dxa"/>
          </w:tcPr>
          <w:p w:rsidR="005B07CE" w:rsidRDefault="005B07CE">
            <w:pPr>
              <w:pStyle w:val="TableParagraph"/>
              <w:rPr>
                <w:rFonts w:ascii="Times New Roman"/>
              </w:rPr>
            </w:pPr>
          </w:p>
        </w:tc>
      </w:tr>
      <w:tr w:rsidR="005B07CE">
        <w:trPr>
          <w:trHeight w:val="523"/>
        </w:trPr>
        <w:tc>
          <w:tcPr>
            <w:tcW w:w="9232" w:type="dxa"/>
            <w:gridSpan w:val="6"/>
          </w:tcPr>
          <w:p w:rsidR="005B07CE" w:rsidRDefault="002230DC">
            <w:pPr>
              <w:pStyle w:val="TableParagraph"/>
              <w:spacing w:line="242" w:lineRule="exact"/>
              <w:ind w:left="2"/>
              <w:rPr>
                <w:rFonts w:ascii="Times New Roman"/>
              </w:rPr>
            </w:pPr>
            <w:r>
              <w:rPr>
                <w:rFonts w:ascii="Times New Roman"/>
                <w:spacing w:val="-4"/>
              </w:rPr>
              <w:t>Cash</w:t>
            </w:r>
            <w:r>
              <w:rPr>
                <w:rFonts w:ascii="Times New Roman"/>
                <w:spacing w:val="-9"/>
              </w:rPr>
              <w:t xml:space="preserve"> </w:t>
            </w:r>
            <w:r>
              <w:rPr>
                <w:rFonts w:ascii="Times New Roman"/>
                <w:spacing w:val="-4"/>
              </w:rPr>
              <w:t>Flow</w:t>
            </w:r>
            <w:r>
              <w:rPr>
                <w:rFonts w:ascii="Times New Roman"/>
                <w:spacing w:val="-9"/>
              </w:rPr>
              <w:t xml:space="preserve"> </w:t>
            </w:r>
            <w:r>
              <w:rPr>
                <w:rFonts w:ascii="Times New Roman"/>
                <w:spacing w:val="-4"/>
              </w:rPr>
              <w:t>Information</w:t>
            </w:r>
          </w:p>
        </w:tc>
      </w:tr>
      <w:tr w:rsidR="005B07CE">
        <w:trPr>
          <w:trHeight w:val="681"/>
        </w:trPr>
        <w:tc>
          <w:tcPr>
            <w:tcW w:w="3236" w:type="dxa"/>
          </w:tcPr>
          <w:p w:rsidR="005B07CE" w:rsidRDefault="002230DC">
            <w:pPr>
              <w:pStyle w:val="TableParagraph"/>
              <w:spacing w:line="242" w:lineRule="exact"/>
              <w:ind w:left="2"/>
              <w:rPr>
                <w:rFonts w:ascii="Times New Roman"/>
              </w:rPr>
            </w:pPr>
            <w:r>
              <w:rPr>
                <w:rFonts w:ascii="Times New Roman"/>
                <w:spacing w:val="-4"/>
              </w:rPr>
              <w:t>Cash</w:t>
            </w:r>
            <w:r>
              <w:rPr>
                <w:rFonts w:ascii="Times New Roman"/>
                <w:spacing w:val="-8"/>
              </w:rPr>
              <w:t xml:space="preserve"> </w:t>
            </w:r>
            <w:r>
              <w:rPr>
                <w:rFonts w:ascii="Times New Roman"/>
                <w:spacing w:val="-4"/>
              </w:rPr>
              <w:t>Flow</w:t>
            </w:r>
            <w:r>
              <w:rPr>
                <w:rFonts w:ascii="Times New Roman"/>
                <w:spacing w:val="-10"/>
              </w:rPr>
              <w:t xml:space="preserve"> </w:t>
            </w:r>
            <w:r>
              <w:rPr>
                <w:rFonts w:ascii="Times New Roman"/>
                <w:spacing w:val="-4"/>
              </w:rPr>
              <w:t>from</w:t>
            </w:r>
            <w:r>
              <w:rPr>
                <w:rFonts w:ascii="Times New Roman"/>
                <w:spacing w:val="-10"/>
              </w:rPr>
              <w:t xml:space="preserve"> </w:t>
            </w:r>
            <w:r>
              <w:rPr>
                <w:rFonts w:ascii="Times New Roman"/>
                <w:spacing w:val="-4"/>
              </w:rPr>
              <w:t>Operating</w:t>
            </w:r>
            <w:r>
              <w:rPr>
                <w:rFonts w:ascii="Times New Roman"/>
                <w:spacing w:val="-9"/>
              </w:rPr>
              <w:t xml:space="preserve"> </w:t>
            </w:r>
            <w:r>
              <w:rPr>
                <w:rFonts w:ascii="Times New Roman"/>
                <w:spacing w:val="-4"/>
              </w:rPr>
              <w:t>Activities</w:t>
            </w:r>
          </w:p>
        </w:tc>
        <w:tc>
          <w:tcPr>
            <w:tcW w:w="1188" w:type="dxa"/>
          </w:tcPr>
          <w:p w:rsidR="005B07CE" w:rsidRDefault="005B07CE">
            <w:pPr>
              <w:pStyle w:val="TableParagraph"/>
              <w:rPr>
                <w:rFonts w:ascii="Times New Roman"/>
              </w:rPr>
            </w:pPr>
          </w:p>
        </w:tc>
        <w:tc>
          <w:tcPr>
            <w:tcW w:w="1188" w:type="dxa"/>
          </w:tcPr>
          <w:p w:rsidR="005B07CE" w:rsidRDefault="005B07CE">
            <w:pPr>
              <w:pStyle w:val="TableParagraph"/>
              <w:rPr>
                <w:rFonts w:ascii="Times New Roman"/>
              </w:rPr>
            </w:pPr>
          </w:p>
        </w:tc>
        <w:tc>
          <w:tcPr>
            <w:tcW w:w="1188" w:type="dxa"/>
          </w:tcPr>
          <w:p w:rsidR="005B07CE" w:rsidRDefault="005B07CE">
            <w:pPr>
              <w:pStyle w:val="TableParagraph"/>
              <w:rPr>
                <w:rFonts w:ascii="Times New Roman"/>
              </w:rPr>
            </w:pPr>
          </w:p>
        </w:tc>
        <w:tc>
          <w:tcPr>
            <w:tcW w:w="1191" w:type="dxa"/>
          </w:tcPr>
          <w:p w:rsidR="005B07CE" w:rsidRDefault="005B07CE">
            <w:pPr>
              <w:pStyle w:val="TableParagraph"/>
              <w:rPr>
                <w:rFonts w:ascii="Times New Roman"/>
              </w:rPr>
            </w:pPr>
          </w:p>
        </w:tc>
        <w:tc>
          <w:tcPr>
            <w:tcW w:w="1241" w:type="dxa"/>
          </w:tcPr>
          <w:p w:rsidR="005B07CE" w:rsidRDefault="005B07CE">
            <w:pPr>
              <w:pStyle w:val="TableParagraph"/>
              <w:rPr>
                <w:rFonts w:ascii="Times New Roman"/>
              </w:rPr>
            </w:pPr>
          </w:p>
        </w:tc>
      </w:tr>
    </w:tbl>
    <w:p w:rsidR="005B07CE" w:rsidRDefault="002230DC">
      <w:pPr>
        <w:pStyle w:val="BodyText"/>
        <w:ind w:left="640"/>
      </w:pPr>
      <w:r>
        <w:t>*Refer</w:t>
      </w:r>
      <w:r>
        <w:rPr>
          <w:spacing w:val="-13"/>
        </w:rPr>
        <w:t xml:space="preserve"> </w:t>
      </w:r>
      <w:r>
        <w:t>to</w:t>
      </w:r>
      <w:r>
        <w:rPr>
          <w:spacing w:val="-7"/>
        </w:rPr>
        <w:t xml:space="preserve"> </w:t>
      </w:r>
      <w:r>
        <w:t>ITT</w:t>
      </w:r>
      <w:r>
        <w:rPr>
          <w:spacing w:val="-12"/>
        </w:rPr>
        <w:t xml:space="preserve"> </w:t>
      </w:r>
      <w:r>
        <w:t>15</w:t>
      </w:r>
      <w:r>
        <w:rPr>
          <w:spacing w:val="-9"/>
        </w:rPr>
        <w:t xml:space="preserve"> </w:t>
      </w:r>
      <w:r>
        <w:t>for</w:t>
      </w:r>
      <w:r>
        <w:rPr>
          <w:spacing w:val="-13"/>
        </w:rPr>
        <w:t xml:space="preserve"> </w:t>
      </w:r>
      <w:r>
        <w:t>the</w:t>
      </w:r>
      <w:r>
        <w:rPr>
          <w:spacing w:val="-11"/>
        </w:rPr>
        <w:t xml:space="preserve"> </w:t>
      </w:r>
      <w:r>
        <w:t>exchange</w:t>
      </w:r>
      <w:r>
        <w:rPr>
          <w:spacing w:val="-11"/>
        </w:rPr>
        <w:t xml:space="preserve"> </w:t>
      </w:r>
      <w:r>
        <w:t>rate</w:t>
      </w:r>
    </w:p>
    <w:p w:rsidR="005B07CE" w:rsidRDefault="005B07CE">
      <w:pPr>
        <w:pStyle w:val="BodyText"/>
        <w:spacing w:before="11"/>
        <w:rPr>
          <w:sz w:val="18"/>
        </w:rPr>
      </w:pPr>
    </w:p>
    <w:p w:rsidR="005B07CE" w:rsidRDefault="002230DC" w:rsidP="00560043">
      <w:pPr>
        <w:pStyle w:val="Heading7"/>
        <w:numPr>
          <w:ilvl w:val="2"/>
          <w:numId w:val="21"/>
        </w:numPr>
        <w:tabs>
          <w:tab w:val="left" w:pos="1196"/>
        </w:tabs>
        <w:ind w:hanging="556"/>
      </w:pPr>
      <w:r>
        <w:rPr>
          <w:spacing w:val="-4"/>
        </w:rPr>
        <w:t>Sources</w:t>
      </w:r>
      <w:r>
        <w:rPr>
          <w:spacing w:val="-10"/>
        </w:rPr>
        <w:t xml:space="preserve"> </w:t>
      </w:r>
      <w:r>
        <w:rPr>
          <w:spacing w:val="-4"/>
        </w:rPr>
        <w:t>of</w:t>
      </w:r>
      <w:r>
        <w:rPr>
          <w:spacing w:val="-7"/>
        </w:rPr>
        <w:t xml:space="preserve"> </w:t>
      </w:r>
      <w:r>
        <w:rPr>
          <w:spacing w:val="-4"/>
        </w:rPr>
        <w:t>Finance</w:t>
      </w:r>
    </w:p>
    <w:p w:rsidR="005B07CE" w:rsidRDefault="005B07CE">
      <w:pPr>
        <w:pStyle w:val="BodyText"/>
        <w:spacing w:before="7"/>
        <w:rPr>
          <w:b/>
          <w:sz w:val="21"/>
        </w:rPr>
      </w:pPr>
    </w:p>
    <w:p w:rsidR="005B07CE" w:rsidRDefault="002230DC">
      <w:pPr>
        <w:pStyle w:val="BodyText"/>
        <w:ind w:left="640" w:right="2016"/>
      </w:pPr>
      <w:r>
        <w:t>Specify</w:t>
      </w:r>
      <w:r>
        <w:rPr>
          <w:spacing w:val="-5"/>
        </w:rPr>
        <w:t xml:space="preserve"> </w:t>
      </w:r>
      <w:r>
        <w:t>sources</w:t>
      </w:r>
      <w:r>
        <w:rPr>
          <w:spacing w:val="-3"/>
        </w:rPr>
        <w:t xml:space="preserve"> </w:t>
      </w:r>
      <w:r>
        <w:t>of</w:t>
      </w:r>
      <w:r>
        <w:rPr>
          <w:spacing w:val="-1"/>
        </w:rPr>
        <w:t xml:space="preserve"> </w:t>
      </w:r>
      <w:r>
        <w:t>finance</w:t>
      </w:r>
      <w:r>
        <w:rPr>
          <w:spacing w:val="-7"/>
        </w:rPr>
        <w:t xml:space="preserve"> </w:t>
      </w:r>
      <w:r>
        <w:t>to</w:t>
      </w:r>
      <w:r>
        <w:rPr>
          <w:spacing w:val="-2"/>
        </w:rPr>
        <w:t xml:space="preserve"> </w:t>
      </w:r>
      <w:r>
        <w:t>meet</w:t>
      </w:r>
      <w:r>
        <w:rPr>
          <w:spacing w:val="-1"/>
        </w:rPr>
        <w:t xml:space="preserve"> </w:t>
      </w:r>
      <w:r>
        <w:t>the</w:t>
      </w:r>
      <w:r>
        <w:rPr>
          <w:spacing w:val="-4"/>
        </w:rPr>
        <w:t xml:space="preserve"> </w:t>
      </w:r>
      <w:r>
        <w:t>cash</w:t>
      </w:r>
      <w:r>
        <w:rPr>
          <w:spacing w:val="-5"/>
        </w:rPr>
        <w:t xml:space="preserve"> </w:t>
      </w:r>
      <w:r>
        <w:t>flow</w:t>
      </w:r>
      <w:r>
        <w:rPr>
          <w:spacing w:val="-3"/>
        </w:rPr>
        <w:t xml:space="preserve"> </w:t>
      </w:r>
      <w:r>
        <w:t>requirements</w:t>
      </w:r>
      <w:r>
        <w:rPr>
          <w:spacing w:val="-2"/>
        </w:rPr>
        <w:t xml:space="preserve"> </w:t>
      </w:r>
      <w:r>
        <w:t>on</w:t>
      </w:r>
      <w:r>
        <w:rPr>
          <w:spacing w:val="-2"/>
        </w:rPr>
        <w:t xml:space="preserve"> </w:t>
      </w:r>
      <w:r>
        <w:t>works</w:t>
      </w:r>
      <w:r>
        <w:rPr>
          <w:spacing w:val="-2"/>
        </w:rPr>
        <w:t xml:space="preserve"> </w:t>
      </w:r>
      <w:r>
        <w:t>currently</w:t>
      </w:r>
      <w:r>
        <w:rPr>
          <w:spacing w:val="-7"/>
        </w:rPr>
        <w:t xml:space="preserve"> </w:t>
      </w:r>
      <w:r>
        <w:t>in</w:t>
      </w:r>
      <w:r>
        <w:rPr>
          <w:spacing w:val="-2"/>
        </w:rPr>
        <w:t xml:space="preserve"> </w:t>
      </w:r>
      <w:r>
        <w:t>progress</w:t>
      </w:r>
      <w:r>
        <w:rPr>
          <w:spacing w:val="-4"/>
        </w:rPr>
        <w:t xml:space="preserve"> </w:t>
      </w:r>
      <w:r>
        <w:t>and</w:t>
      </w:r>
      <w:r>
        <w:rPr>
          <w:spacing w:val="-5"/>
        </w:rPr>
        <w:t xml:space="preserve"> </w:t>
      </w:r>
      <w:r>
        <w:t>for</w:t>
      </w:r>
      <w:r>
        <w:rPr>
          <w:spacing w:val="-52"/>
        </w:rPr>
        <w:t xml:space="preserve"> </w:t>
      </w:r>
      <w:r>
        <w:t>future</w:t>
      </w:r>
      <w:r>
        <w:rPr>
          <w:spacing w:val="-1"/>
        </w:rPr>
        <w:t xml:space="preserve"> </w:t>
      </w:r>
      <w:r>
        <w:t>contract</w:t>
      </w:r>
      <w:r>
        <w:rPr>
          <w:spacing w:val="1"/>
        </w:rPr>
        <w:t xml:space="preserve"> </w:t>
      </w:r>
      <w:r>
        <w:t>commitments.</w:t>
      </w:r>
    </w:p>
    <w:p w:rsidR="005B07CE" w:rsidRDefault="005B07CE">
      <w:pPr>
        <w:pStyle w:val="BodyText"/>
        <w:spacing w:before="2"/>
        <w:rPr>
          <w:sz w:val="19"/>
        </w:rPr>
      </w:pPr>
    </w:p>
    <w:tbl>
      <w:tblPr>
        <w:tblW w:w="0" w:type="auto"/>
        <w:tblInd w:w="12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41"/>
        <w:gridCol w:w="5761"/>
        <w:gridCol w:w="3242"/>
      </w:tblGrid>
      <w:tr w:rsidR="005B07CE">
        <w:trPr>
          <w:trHeight w:val="483"/>
        </w:trPr>
        <w:tc>
          <w:tcPr>
            <w:tcW w:w="541" w:type="dxa"/>
            <w:tcBorders>
              <w:right w:val="single" w:sz="6" w:space="0" w:color="000000"/>
            </w:tcBorders>
          </w:tcPr>
          <w:p w:rsidR="005B07CE" w:rsidRDefault="002230DC">
            <w:pPr>
              <w:pStyle w:val="TableParagraph"/>
              <w:spacing w:before="120"/>
              <w:ind w:left="71"/>
              <w:rPr>
                <w:rFonts w:ascii="Times New Roman"/>
                <w:b/>
              </w:rPr>
            </w:pPr>
            <w:r>
              <w:rPr>
                <w:rFonts w:ascii="Times New Roman"/>
                <w:b/>
              </w:rPr>
              <w:t>No.</w:t>
            </w:r>
          </w:p>
        </w:tc>
        <w:tc>
          <w:tcPr>
            <w:tcW w:w="5761" w:type="dxa"/>
            <w:tcBorders>
              <w:left w:val="single" w:sz="6" w:space="0" w:color="000000"/>
              <w:right w:val="single" w:sz="6" w:space="0" w:color="000000"/>
            </w:tcBorders>
          </w:tcPr>
          <w:p w:rsidR="005B07CE" w:rsidRDefault="002230DC">
            <w:pPr>
              <w:pStyle w:val="TableParagraph"/>
              <w:spacing w:line="225" w:lineRule="exact"/>
              <w:ind w:left="77"/>
              <w:rPr>
                <w:rFonts w:ascii="Times New Roman"/>
                <w:b/>
              </w:rPr>
            </w:pPr>
            <w:r>
              <w:rPr>
                <w:rFonts w:ascii="Times New Roman"/>
                <w:b/>
                <w:spacing w:val="-2"/>
              </w:rPr>
              <w:t>Source</w:t>
            </w:r>
            <w:r>
              <w:rPr>
                <w:rFonts w:ascii="Times New Roman"/>
                <w:b/>
                <w:spacing w:val="-14"/>
              </w:rPr>
              <w:t xml:space="preserve"> </w:t>
            </w:r>
            <w:r>
              <w:rPr>
                <w:rFonts w:ascii="Times New Roman"/>
                <w:b/>
                <w:spacing w:val="-2"/>
              </w:rPr>
              <w:t>of</w:t>
            </w:r>
            <w:r>
              <w:rPr>
                <w:rFonts w:ascii="Times New Roman"/>
                <w:b/>
                <w:spacing w:val="-7"/>
              </w:rPr>
              <w:t xml:space="preserve"> </w:t>
            </w:r>
            <w:r>
              <w:rPr>
                <w:rFonts w:ascii="Times New Roman"/>
                <w:b/>
                <w:spacing w:val="-1"/>
              </w:rPr>
              <w:t>finance</w:t>
            </w:r>
          </w:p>
        </w:tc>
        <w:tc>
          <w:tcPr>
            <w:tcW w:w="3242" w:type="dxa"/>
            <w:tcBorders>
              <w:left w:val="single" w:sz="6" w:space="0" w:color="000000"/>
            </w:tcBorders>
          </w:tcPr>
          <w:p w:rsidR="005B07CE" w:rsidRDefault="002230DC">
            <w:pPr>
              <w:pStyle w:val="TableParagraph"/>
              <w:spacing w:before="13" w:line="211" w:lineRule="auto"/>
              <w:ind w:left="77" w:right="924"/>
              <w:rPr>
                <w:rFonts w:ascii="Times New Roman"/>
                <w:b/>
              </w:rPr>
            </w:pPr>
            <w:r>
              <w:rPr>
                <w:rFonts w:ascii="Times New Roman"/>
                <w:b/>
                <w:spacing w:val="-4"/>
              </w:rPr>
              <w:t>Amount</w:t>
            </w:r>
            <w:r>
              <w:rPr>
                <w:rFonts w:ascii="Times New Roman"/>
                <w:b/>
                <w:spacing w:val="-13"/>
              </w:rPr>
              <w:t xml:space="preserve"> </w:t>
            </w:r>
            <w:r>
              <w:rPr>
                <w:rFonts w:ascii="Times New Roman"/>
                <w:b/>
                <w:spacing w:val="-3"/>
              </w:rPr>
              <w:t>(Kenya</w:t>
            </w:r>
            <w:r>
              <w:rPr>
                <w:rFonts w:ascii="Times New Roman"/>
                <w:b/>
                <w:spacing w:val="-9"/>
              </w:rPr>
              <w:t xml:space="preserve"> </w:t>
            </w:r>
            <w:r>
              <w:rPr>
                <w:rFonts w:ascii="Times New Roman"/>
                <w:b/>
                <w:spacing w:val="-3"/>
              </w:rPr>
              <w:t>Shilling</w:t>
            </w:r>
            <w:r>
              <w:rPr>
                <w:rFonts w:ascii="Times New Roman"/>
                <w:b/>
                <w:spacing w:val="-52"/>
              </w:rPr>
              <w:t xml:space="preserve"> </w:t>
            </w:r>
            <w:r>
              <w:rPr>
                <w:rFonts w:ascii="Times New Roman"/>
                <w:b/>
              </w:rPr>
              <w:t>equivalent)</w:t>
            </w:r>
          </w:p>
        </w:tc>
      </w:tr>
      <w:tr w:rsidR="005B07CE">
        <w:trPr>
          <w:trHeight w:val="451"/>
        </w:trPr>
        <w:tc>
          <w:tcPr>
            <w:tcW w:w="541" w:type="dxa"/>
            <w:tcBorders>
              <w:left w:val="single" w:sz="6" w:space="0" w:color="000000"/>
              <w:bottom w:val="single" w:sz="8" w:space="0" w:color="000000"/>
              <w:right w:val="single" w:sz="6" w:space="0" w:color="000000"/>
            </w:tcBorders>
          </w:tcPr>
          <w:p w:rsidR="005B07CE" w:rsidRDefault="002230DC">
            <w:pPr>
              <w:pStyle w:val="TableParagraph"/>
              <w:spacing w:before="101"/>
              <w:ind w:left="78"/>
              <w:rPr>
                <w:rFonts w:ascii="Times New Roman"/>
              </w:rPr>
            </w:pPr>
            <w:r>
              <w:rPr>
                <w:rFonts w:ascii="Times New Roman"/>
              </w:rPr>
              <w:t>1</w:t>
            </w:r>
          </w:p>
        </w:tc>
        <w:tc>
          <w:tcPr>
            <w:tcW w:w="5761" w:type="dxa"/>
            <w:tcBorders>
              <w:left w:val="single" w:sz="6" w:space="0" w:color="000000"/>
              <w:bottom w:val="single" w:sz="8" w:space="0" w:color="000000"/>
              <w:right w:val="single" w:sz="6" w:space="0" w:color="000000"/>
            </w:tcBorders>
          </w:tcPr>
          <w:p w:rsidR="005B07CE" w:rsidRDefault="005B07CE">
            <w:pPr>
              <w:pStyle w:val="TableParagraph"/>
              <w:rPr>
                <w:rFonts w:ascii="Times New Roman"/>
              </w:rPr>
            </w:pPr>
          </w:p>
        </w:tc>
        <w:tc>
          <w:tcPr>
            <w:tcW w:w="3242" w:type="dxa"/>
            <w:tcBorders>
              <w:left w:val="single" w:sz="6" w:space="0" w:color="000000"/>
              <w:bottom w:val="single" w:sz="8" w:space="0" w:color="000000"/>
              <w:right w:val="single" w:sz="6" w:space="0" w:color="000000"/>
            </w:tcBorders>
          </w:tcPr>
          <w:p w:rsidR="005B07CE" w:rsidRDefault="005B07CE">
            <w:pPr>
              <w:pStyle w:val="TableParagraph"/>
              <w:rPr>
                <w:rFonts w:ascii="Times New Roman"/>
              </w:rPr>
            </w:pPr>
          </w:p>
        </w:tc>
      </w:tr>
      <w:tr w:rsidR="005B07CE">
        <w:trPr>
          <w:trHeight w:val="453"/>
        </w:trPr>
        <w:tc>
          <w:tcPr>
            <w:tcW w:w="541" w:type="dxa"/>
            <w:tcBorders>
              <w:top w:val="single" w:sz="8" w:space="0" w:color="000000"/>
              <w:left w:val="single" w:sz="6" w:space="0" w:color="000000"/>
              <w:bottom w:val="single" w:sz="6" w:space="0" w:color="000000"/>
              <w:right w:val="single" w:sz="6" w:space="0" w:color="000000"/>
            </w:tcBorders>
          </w:tcPr>
          <w:p w:rsidR="005B07CE" w:rsidRDefault="002230DC">
            <w:pPr>
              <w:pStyle w:val="TableParagraph"/>
              <w:spacing w:before="98"/>
              <w:ind w:left="78"/>
              <w:rPr>
                <w:rFonts w:ascii="Times New Roman"/>
              </w:rPr>
            </w:pPr>
            <w:r>
              <w:rPr>
                <w:rFonts w:ascii="Times New Roman"/>
              </w:rPr>
              <w:t>2</w:t>
            </w:r>
          </w:p>
        </w:tc>
        <w:tc>
          <w:tcPr>
            <w:tcW w:w="5761" w:type="dxa"/>
            <w:tcBorders>
              <w:top w:val="single" w:sz="8" w:space="0" w:color="000000"/>
              <w:left w:val="single" w:sz="6" w:space="0" w:color="000000"/>
              <w:bottom w:val="single" w:sz="6" w:space="0" w:color="000000"/>
              <w:right w:val="single" w:sz="6" w:space="0" w:color="000000"/>
            </w:tcBorders>
          </w:tcPr>
          <w:p w:rsidR="005B07CE" w:rsidRDefault="005B07CE">
            <w:pPr>
              <w:pStyle w:val="TableParagraph"/>
              <w:rPr>
                <w:rFonts w:ascii="Times New Roman"/>
              </w:rPr>
            </w:pPr>
          </w:p>
        </w:tc>
        <w:tc>
          <w:tcPr>
            <w:tcW w:w="3242" w:type="dxa"/>
            <w:tcBorders>
              <w:top w:val="single" w:sz="8" w:space="0" w:color="000000"/>
              <w:left w:val="single" w:sz="6" w:space="0" w:color="000000"/>
              <w:bottom w:val="single" w:sz="6" w:space="0" w:color="000000"/>
              <w:right w:val="single" w:sz="6" w:space="0" w:color="000000"/>
            </w:tcBorders>
          </w:tcPr>
          <w:p w:rsidR="005B07CE" w:rsidRDefault="005B07CE">
            <w:pPr>
              <w:pStyle w:val="TableParagraph"/>
              <w:rPr>
                <w:rFonts w:ascii="Times New Roman"/>
              </w:rPr>
            </w:pPr>
          </w:p>
        </w:tc>
      </w:tr>
    </w:tbl>
    <w:p w:rsidR="005B07CE" w:rsidRDefault="005B07CE">
      <w:pPr>
        <w:sectPr w:rsidR="005B07CE" w:rsidSect="00447390">
          <w:footerReference w:type="default" r:id="rId67"/>
          <w:pgSz w:w="11930" w:h="16860"/>
          <w:pgMar w:top="480" w:right="280" w:bottom="280" w:left="60" w:header="0" w:footer="0" w:gutter="0"/>
          <w:cols w:space="720"/>
        </w:sectPr>
      </w:pPr>
    </w:p>
    <w:tbl>
      <w:tblPr>
        <w:tblW w:w="0" w:type="auto"/>
        <w:tblInd w:w="1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0"/>
        <w:gridCol w:w="5761"/>
        <w:gridCol w:w="3243"/>
      </w:tblGrid>
      <w:tr w:rsidR="005B07CE">
        <w:trPr>
          <w:trHeight w:val="455"/>
        </w:trPr>
        <w:tc>
          <w:tcPr>
            <w:tcW w:w="540" w:type="dxa"/>
          </w:tcPr>
          <w:p w:rsidR="005B07CE" w:rsidRDefault="002230DC">
            <w:pPr>
              <w:pStyle w:val="TableParagraph"/>
              <w:spacing w:before="98"/>
              <w:ind w:left="71"/>
              <w:rPr>
                <w:rFonts w:ascii="Times New Roman"/>
              </w:rPr>
            </w:pPr>
            <w:r>
              <w:rPr>
                <w:rFonts w:ascii="Times New Roman"/>
              </w:rPr>
              <w:lastRenderedPageBreak/>
              <w:t>3</w:t>
            </w:r>
          </w:p>
        </w:tc>
        <w:tc>
          <w:tcPr>
            <w:tcW w:w="5761" w:type="dxa"/>
          </w:tcPr>
          <w:p w:rsidR="005B07CE" w:rsidRDefault="005B07CE">
            <w:pPr>
              <w:pStyle w:val="TableParagraph"/>
              <w:rPr>
                <w:rFonts w:ascii="Times New Roman"/>
              </w:rPr>
            </w:pPr>
          </w:p>
        </w:tc>
        <w:tc>
          <w:tcPr>
            <w:tcW w:w="3243" w:type="dxa"/>
          </w:tcPr>
          <w:p w:rsidR="005B07CE" w:rsidRDefault="005B07CE">
            <w:pPr>
              <w:pStyle w:val="TableParagraph"/>
              <w:rPr>
                <w:rFonts w:ascii="Times New Roman"/>
              </w:rPr>
            </w:pPr>
          </w:p>
        </w:tc>
      </w:tr>
    </w:tbl>
    <w:p w:rsidR="005B07CE" w:rsidRDefault="005B07CE">
      <w:pPr>
        <w:pStyle w:val="BodyText"/>
        <w:rPr>
          <w:sz w:val="15"/>
        </w:rPr>
      </w:pPr>
    </w:p>
    <w:p w:rsidR="005B07CE" w:rsidRDefault="002230DC" w:rsidP="00560043">
      <w:pPr>
        <w:pStyle w:val="Heading7"/>
        <w:numPr>
          <w:ilvl w:val="2"/>
          <w:numId w:val="21"/>
        </w:numPr>
        <w:tabs>
          <w:tab w:val="left" w:pos="1129"/>
        </w:tabs>
        <w:spacing w:before="91"/>
        <w:ind w:left="1128" w:hanging="489"/>
      </w:pPr>
      <w:r>
        <w:rPr>
          <w:spacing w:val="-1"/>
        </w:rPr>
        <w:t>Financial</w:t>
      </w:r>
      <w:r>
        <w:rPr>
          <w:spacing w:val="-12"/>
        </w:rPr>
        <w:t xml:space="preserve"> </w:t>
      </w:r>
      <w:r>
        <w:rPr>
          <w:spacing w:val="-1"/>
        </w:rPr>
        <w:t>documents</w:t>
      </w:r>
    </w:p>
    <w:p w:rsidR="005B07CE" w:rsidRDefault="005B07CE">
      <w:pPr>
        <w:pStyle w:val="BodyText"/>
        <w:spacing w:before="11"/>
        <w:rPr>
          <w:b/>
          <w:sz w:val="21"/>
        </w:rPr>
      </w:pPr>
    </w:p>
    <w:p w:rsidR="005B07CE" w:rsidRDefault="002230DC">
      <w:pPr>
        <w:pStyle w:val="BodyText"/>
        <w:spacing w:line="228" w:lineRule="auto"/>
        <w:ind w:left="640" w:right="2016"/>
      </w:pPr>
      <w:r>
        <w:rPr>
          <w:spacing w:val="-5"/>
        </w:rPr>
        <w:t>The</w:t>
      </w:r>
      <w:r>
        <w:rPr>
          <w:spacing w:val="-12"/>
        </w:rPr>
        <w:t xml:space="preserve"> </w:t>
      </w:r>
      <w:r>
        <w:rPr>
          <w:spacing w:val="-5"/>
        </w:rPr>
        <w:t>Tenderer</w:t>
      </w:r>
      <w:r>
        <w:rPr>
          <w:spacing w:val="-9"/>
        </w:rPr>
        <w:t xml:space="preserve"> </w:t>
      </w:r>
      <w:r>
        <w:rPr>
          <w:spacing w:val="-5"/>
        </w:rPr>
        <w:t>and</w:t>
      </w:r>
      <w:r>
        <w:rPr>
          <w:spacing w:val="-15"/>
        </w:rPr>
        <w:t xml:space="preserve"> </w:t>
      </w:r>
      <w:r>
        <w:rPr>
          <w:spacing w:val="-5"/>
        </w:rPr>
        <w:t>its</w:t>
      </w:r>
      <w:r>
        <w:rPr>
          <w:spacing w:val="-8"/>
        </w:rPr>
        <w:t xml:space="preserve"> </w:t>
      </w:r>
      <w:r>
        <w:rPr>
          <w:spacing w:val="-5"/>
        </w:rPr>
        <w:t>parties</w:t>
      </w:r>
      <w:r>
        <w:rPr>
          <w:spacing w:val="-12"/>
        </w:rPr>
        <w:t xml:space="preserve"> </w:t>
      </w:r>
      <w:r>
        <w:rPr>
          <w:spacing w:val="-5"/>
        </w:rPr>
        <w:t>shall</w:t>
      </w:r>
      <w:r>
        <w:rPr>
          <w:spacing w:val="-11"/>
        </w:rPr>
        <w:t xml:space="preserve"> </w:t>
      </w:r>
      <w:r>
        <w:rPr>
          <w:spacing w:val="-5"/>
        </w:rPr>
        <w:t>provide</w:t>
      </w:r>
      <w:r>
        <w:rPr>
          <w:spacing w:val="-11"/>
        </w:rPr>
        <w:t xml:space="preserve"> </w:t>
      </w:r>
      <w:r>
        <w:rPr>
          <w:spacing w:val="-5"/>
        </w:rPr>
        <w:t>copies</w:t>
      </w:r>
      <w:r>
        <w:rPr>
          <w:spacing w:val="-12"/>
        </w:rPr>
        <w:t xml:space="preserve"> </w:t>
      </w:r>
      <w:r>
        <w:rPr>
          <w:spacing w:val="-5"/>
        </w:rPr>
        <w:t>of</w:t>
      </w:r>
      <w:r>
        <w:rPr>
          <w:spacing w:val="-11"/>
        </w:rPr>
        <w:t xml:space="preserve"> </w:t>
      </w:r>
      <w:r>
        <w:rPr>
          <w:spacing w:val="-5"/>
        </w:rPr>
        <w:t>financial statements</w:t>
      </w:r>
      <w:r>
        <w:rPr>
          <w:spacing w:val="-9"/>
        </w:rPr>
        <w:t xml:space="preserve"> </w:t>
      </w:r>
      <w:r>
        <w:rPr>
          <w:spacing w:val="-5"/>
        </w:rPr>
        <w:t>for</w:t>
      </w:r>
      <w:r>
        <w:rPr>
          <w:spacing w:val="19"/>
          <w:u w:val="single"/>
        </w:rPr>
        <w:t xml:space="preserve"> </w:t>
      </w:r>
      <w:r>
        <w:rPr>
          <w:spacing w:val="-5"/>
        </w:rPr>
        <w:t>years</w:t>
      </w:r>
      <w:r>
        <w:rPr>
          <w:spacing w:val="-12"/>
        </w:rPr>
        <w:t xml:space="preserve"> </w:t>
      </w:r>
      <w:r>
        <w:rPr>
          <w:spacing w:val="-5"/>
        </w:rPr>
        <w:t xml:space="preserve">pursuant </w:t>
      </w:r>
      <w:r>
        <w:rPr>
          <w:spacing w:val="-4"/>
        </w:rPr>
        <w:t>Section</w:t>
      </w:r>
      <w:r>
        <w:rPr>
          <w:spacing w:val="-12"/>
        </w:rPr>
        <w:t xml:space="preserve"> </w:t>
      </w:r>
      <w:r>
        <w:rPr>
          <w:spacing w:val="-4"/>
        </w:rPr>
        <w:t>III,</w:t>
      </w:r>
      <w:r>
        <w:rPr>
          <w:spacing w:val="-52"/>
        </w:rPr>
        <w:t xml:space="preserve"> </w:t>
      </w:r>
      <w:r>
        <w:rPr>
          <w:spacing w:val="-6"/>
        </w:rPr>
        <w:t>Evaluation</w:t>
      </w:r>
      <w:r>
        <w:rPr>
          <w:spacing w:val="-3"/>
        </w:rPr>
        <w:t xml:space="preserve"> </w:t>
      </w:r>
      <w:r>
        <w:rPr>
          <w:spacing w:val="-6"/>
        </w:rPr>
        <w:t>and</w:t>
      </w:r>
      <w:r>
        <w:rPr>
          <w:spacing w:val="-10"/>
        </w:rPr>
        <w:t xml:space="preserve"> </w:t>
      </w:r>
      <w:r>
        <w:rPr>
          <w:spacing w:val="-6"/>
        </w:rPr>
        <w:t>Qualifications</w:t>
      </w:r>
      <w:r>
        <w:rPr>
          <w:spacing w:val="-9"/>
        </w:rPr>
        <w:t xml:space="preserve"> </w:t>
      </w:r>
      <w:r>
        <w:rPr>
          <w:spacing w:val="-6"/>
        </w:rPr>
        <w:t>Criteria,</w:t>
      </w:r>
      <w:r>
        <w:rPr>
          <w:spacing w:val="-10"/>
        </w:rPr>
        <w:t xml:space="preserve"> </w:t>
      </w:r>
      <w:r>
        <w:rPr>
          <w:spacing w:val="-6"/>
        </w:rPr>
        <w:t>Sub-factor</w:t>
      </w:r>
      <w:r>
        <w:rPr>
          <w:spacing w:val="-14"/>
        </w:rPr>
        <w:t xml:space="preserve"> </w:t>
      </w:r>
      <w:r>
        <w:rPr>
          <w:spacing w:val="-6"/>
        </w:rPr>
        <w:t>3.1.</w:t>
      </w:r>
      <w:r>
        <w:rPr>
          <w:spacing w:val="-15"/>
        </w:rPr>
        <w:t xml:space="preserve"> </w:t>
      </w:r>
      <w:r>
        <w:rPr>
          <w:spacing w:val="-6"/>
        </w:rPr>
        <w:t>The</w:t>
      </w:r>
      <w:r>
        <w:rPr>
          <w:spacing w:val="-17"/>
        </w:rPr>
        <w:t xml:space="preserve"> </w:t>
      </w:r>
      <w:r>
        <w:rPr>
          <w:spacing w:val="-6"/>
        </w:rPr>
        <w:t>financial</w:t>
      </w:r>
      <w:r>
        <w:rPr>
          <w:spacing w:val="-16"/>
        </w:rPr>
        <w:t xml:space="preserve"> </w:t>
      </w:r>
      <w:r>
        <w:rPr>
          <w:spacing w:val="-6"/>
        </w:rPr>
        <w:t>statements</w:t>
      </w:r>
      <w:r>
        <w:rPr>
          <w:spacing w:val="-14"/>
        </w:rPr>
        <w:t xml:space="preserve"> </w:t>
      </w:r>
      <w:r>
        <w:rPr>
          <w:spacing w:val="-5"/>
        </w:rPr>
        <w:t>shall:</w:t>
      </w:r>
    </w:p>
    <w:p w:rsidR="005B07CE" w:rsidRDefault="002230DC" w:rsidP="00560043">
      <w:pPr>
        <w:pStyle w:val="ListParagraph"/>
        <w:numPr>
          <w:ilvl w:val="0"/>
          <w:numId w:val="20"/>
        </w:numPr>
        <w:tabs>
          <w:tab w:val="left" w:pos="1030"/>
        </w:tabs>
        <w:spacing w:before="6" w:line="247" w:lineRule="auto"/>
        <w:ind w:right="1643" w:firstLine="0"/>
      </w:pPr>
      <w:r>
        <w:rPr>
          <w:spacing w:val="-2"/>
        </w:rPr>
        <w:t>reflect</w:t>
      </w:r>
      <w:r>
        <w:rPr>
          <w:spacing w:val="-5"/>
        </w:rPr>
        <w:t xml:space="preserve"> </w:t>
      </w:r>
      <w:r>
        <w:rPr>
          <w:spacing w:val="-2"/>
        </w:rPr>
        <w:t>the</w:t>
      </w:r>
      <w:r>
        <w:rPr>
          <w:spacing w:val="-6"/>
        </w:rPr>
        <w:t xml:space="preserve"> </w:t>
      </w:r>
      <w:r>
        <w:rPr>
          <w:spacing w:val="-2"/>
        </w:rPr>
        <w:t>financial</w:t>
      </w:r>
      <w:r>
        <w:rPr>
          <w:spacing w:val="-5"/>
        </w:rPr>
        <w:t xml:space="preserve"> </w:t>
      </w:r>
      <w:r>
        <w:rPr>
          <w:spacing w:val="-2"/>
        </w:rPr>
        <w:t>situation</w:t>
      </w:r>
      <w:r>
        <w:rPr>
          <w:spacing w:val="-5"/>
        </w:rPr>
        <w:t xml:space="preserve"> </w:t>
      </w:r>
      <w:r>
        <w:rPr>
          <w:spacing w:val="-2"/>
        </w:rPr>
        <w:t>of</w:t>
      </w:r>
      <w:r>
        <w:rPr>
          <w:spacing w:val="-8"/>
        </w:rPr>
        <w:t xml:space="preserve"> </w:t>
      </w:r>
      <w:r>
        <w:rPr>
          <w:spacing w:val="-2"/>
        </w:rPr>
        <w:t>the</w:t>
      </w:r>
      <w:r>
        <w:rPr>
          <w:spacing w:val="-7"/>
        </w:rPr>
        <w:t xml:space="preserve"> </w:t>
      </w:r>
      <w:r>
        <w:rPr>
          <w:spacing w:val="-2"/>
        </w:rPr>
        <w:t>Tenderer</w:t>
      </w:r>
      <w:r>
        <w:rPr>
          <w:spacing w:val="-3"/>
        </w:rPr>
        <w:t xml:space="preserve"> </w:t>
      </w:r>
      <w:r>
        <w:rPr>
          <w:spacing w:val="-1"/>
        </w:rPr>
        <w:t>or</w:t>
      </w:r>
      <w:r>
        <w:rPr>
          <w:spacing w:val="-8"/>
        </w:rPr>
        <w:t xml:space="preserve"> </w:t>
      </w:r>
      <w:r>
        <w:rPr>
          <w:spacing w:val="-1"/>
        </w:rPr>
        <w:t>in</w:t>
      </w:r>
      <w:r>
        <w:rPr>
          <w:spacing w:val="-4"/>
        </w:rPr>
        <w:t xml:space="preserve"> </w:t>
      </w:r>
      <w:r>
        <w:rPr>
          <w:spacing w:val="-1"/>
        </w:rPr>
        <w:t>case</w:t>
      </w:r>
      <w:r>
        <w:rPr>
          <w:spacing w:val="-2"/>
        </w:rPr>
        <w:t xml:space="preserve"> </w:t>
      </w:r>
      <w:r>
        <w:rPr>
          <w:spacing w:val="-1"/>
        </w:rPr>
        <w:t>of</w:t>
      </w:r>
      <w:r>
        <w:rPr>
          <w:spacing w:val="-8"/>
        </w:rPr>
        <w:t xml:space="preserve"> </w:t>
      </w:r>
      <w:r>
        <w:rPr>
          <w:spacing w:val="-1"/>
        </w:rPr>
        <w:t>JV</w:t>
      </w:r>
      <w:r>
        <w:rPr>
          <w:spacing w:val="-7"/>
        </w:rPr>
        <w:t xml:space="preserve"> </w:t>
      </w:r>
      <w:r>
        <w:rPr>
          <w:spacing w:val="-1"/>
        </w:rPr>
        <w:t>member,</w:t>
      </w:r>
      <w:r>
        <w:rPr>
          <w:spacing w:val="-7"/>
        </w:rPr>
        <w:t xml:space="preserve"> </w:t>
      </w:r>
      <w:r>
        <w:rPr>
          <w:spacing w:val="-1"/>
        </w:rPr>
        <w:t>and</w:t>
      </w:r>
      <w:r>
        <w:rPr>
          <w:spacing w:val="-6"/>
        </w:rPr>
        <w:t xml:space="preserve"> </w:t>
      </w:r>
      <w:r>
        <w:rPr>
          <w:spacing w:val="-1"/>
        </w:rPr>
        <w:t>not</w:t>
      </w:r>
      <w:r>
        <w:rPr>
          <w:spacing w:val="-7"/>
        </w:rPr>
        <w:t xml:space="preserve"> </w:t>
      </w:r>
      <w:r>
        <w:rPr>
          <w:spacing w:val="-1"/>
        </w:rPr>
        <w:t>an</w:t>
      </w:r>
      <w:r>
        <w:rPr>
          <w:spacing w:val="-2"/>
        </w:rPr>
        <w:t xml:space="preserve"> </w:t>
      </w:r>
      <w:r>
        <w:rPr>
          <w:spacing w:val="-1"/>
        </w:rPr>
        <w:t>affiliated</w:t>
      </w:r>
      <w:r>
        <w:rPr>
          <w:spacing w:val="-8"/>
        </w:rPr>
        <w:t xml:space="preserve"> </w:t>
      </w:r>
      <w:r>
        <w:rPr>
          <w:spacing w:val="-1"/>
        </w:rPr>
        <w:t>entity</w:t>
      </w:r>
      <w:r>
        <w:rPr>
          <w:spacing w:val="-12"/>
        </w:rPr>
        <w:t xml:space="preserve"> </w:t>
      </w:r>
      <w:r>
        <w:rPr>
          <w:spacing w:val="-1"/>
        </w:rPr>
        <w:t>(such</w:t>
      </w:r>
      <w:r>
        <w:rPr>
          <w:spacing w:val="-52"/>
        </w:rPr>
        <w:t xml:space="preserve"> </w:t>
      </w:r>
      <w:r>
        <w:t>as</w:t>
      </w:r>
      <w:r>
        <w:rPr>
          <w:spacing w:val="-6"/>
        </w:rPr>
        <w:t xml:space="preserve"> </w:t>
      </w:r>
      <w:r>
        <w:t>parent</w:t>
      </w:r>
      <w:r>
        <w:rPr>
          <w:spacing w:val="-4"/>
        </w:rPr>
        <w:t xml:space="preserve"> </w:t>
      </w:r>
      <w:r>
        <w:t>company</w:t>
      </w:r>
      <w:r>
        <w:rPr>
          <w:spacing w:val="-8"/>
        </w:rPr>
        <w:t xml:space="preserve"> </w:t>
      </w:r>
      <w:r>
        <w:t>or</w:t>
      </w:r>
      <w:r>
        <w:rPr>
          <w:spacing w:val="1"/>
        </w:rPr>
        <w:t xml:space="preserve"> </w:t>
      </w:r>
      <w:r>
        <w:t>group</w:t>
      </w:r>
      <w:r>
        <w:rPr>
          <w:spacing w:val="-8"/>
        </w:rPr>
        <w:t xml:space="preserve"> </w:t>
      </w:r>
      <w:r>
        <w:t>member).</w:t>
      </w:r>
    </w:p>
    <w:p w:rsidR="005B07CE" w:rsidRDefault="002230DC" w:rsidP="00560043">
      <w:pPr>
        <w:pStyle w:val="ListParagraph"/>
        <w:numPr>
          <w:ilvl w:val="0"/>
          <w:numId w:val="20"/>
        </w:numPr>
        <w:tabs>
          <w:tab w:val="left" w:pos="1030"/>
        </w:tabs>
        <w:spacing w:line="244" w:lineRule="auto"/>
        <w:ind w:right="4442" w:firstLine="0"/>
      </w:pPr>
      <w:r>
        <w:rPr>
          <w:spacing w:val="-2"/>
        </w:rPr>
        <w:t xml:space="preserve">be independently audited or certified in accordance </w:t>
      </w:r>
      <w:r>
        <w:rPr>
          <w:spacing w:val="-1"/>
        </w:rPr>
        <w:t>with local</w:t>
      </w:r>
      <w:r>
        <w:t xml:space="preserve"> </w:t>
      </w:r>
      <w:r>
        <w:rPr>
          <w:spacing w:val="-1"/>
        </w:rPr>
        <w:t>legislation.</w:t>
      </w:r>
      <w:r>
        <w:rPr>
          <w:spacing w:val="-7"/>
        </w:rPr>
        <w:t xml:space="preserve"> </w:t>
      </w:r>
      <w:r>
        <w:rPr>
          <w:spacing w:val="-1"/>
        </w:rPr>
        <w:t>(c)</w:t>
      </w:r>
      <w:r>
        <w:rPr>
          <w:spacing w:val="27"/>
        </w:rPr>
        <w:t xml:space="preserve"> </w:t>
      </w:r>
      <w:r>
        <w:rPr>
          <w:spacing w:val="-1"/>
        </w:rPr>
        <w:t>be</w:t>
      </w:r>
      <w:r>
        <w:rPr>
          <w:spacing w:val="-12"/>
        </w:rPr>
        <w:t xml:space="preserve"> </w:t>
      </w:r>
      <w:r>
        <w:rPr>
          <w:spacing w:val="-1"/>
        </w:rPr>
        <w:t>complete,</w:t>
      </w:r>
      <w:r>
        <w:rPr>
          <w:spacing w:val="-11"/>
        </w:rPr>
        <w:t xml:space="preserve"> </w:t>
      </w:r>
      <w:r>
        <w:rPr>
          <w:spacing w:val="-1"/>
        </w:rPr>
        <w:t>including</w:t>
      </w:r>
      <w:r>
        <w:rPr>
          <w:spacing w:val="-13"/>
        </w:rPr>
        <w:t xml:space="preserve"> </w:t>
      </w:r>
      <w:r>
        <w:rPr>
          <w:spacing w:val="-1"/>
        </w:rPr>
        <w:t>all</w:t>
      </w:r>
      <w:r>
        <w:rPr>
          <w:spacing w:val="-8"/>
        </w:rPr>
        <w:t xml:space="preserve"> </w:t>
      </w:r>
      <w:r>
        <w:rPr>
          <w:spacing w:val="-1"/>
        </w:rPr>
        <w:t>notes</w:t>
      </w:r>
      <w:r>
        <w:rPr>
          <w:spacing w:val="-12"/>
        </w:rPr>
        <w:t xml:space="preserve"> </w:t>
      </w:r>
      <w:r>
        <w:rPr>
          <w:spacing w:val="-1"/>
        </w:rPr>
        <w:t>to</w:t>
      </w:r>
      <w:r>
        <w:rPr>
          <w:spacing w:val="-9"/>
        </w:rPr>
        <w:t xml:space="preserve"> </w:t>
      </w:r>
      <w:r>
        <w:rPr>
          <w:spacing w:val="-1"/>
        </w:rPr>
        <w:t>the</w:t>
      </w:r>
      <w:r>
        <w:rPr>
          <w:spacing w:val="-11"/>
        </w:rPr>
        <w:t xml:space="preserve"> </w:t>
      </w:r>
      <w:r>
        <w:rPr>
          <w:spacing w:val="-1"/>
        </w:rPr>
        <w:t>financial</w:t>
      </w:r>
      <w:r>
        <w:rPr>
          <w:spacing w:val="-10"/>
        </w:rPr>
        <w:t xml:space="preserve"> </w:t>
      </w:r>
      <w:r>
        <w:t>statements.</w:t>
      </w:r>
    </w:p>
    <w:p w:rsidR="005B07CE" w:rsidRDefault="002230DC">
      <w:pPr>
        <w:pStyle w:val="BodyText"/>
        <w:spacing w:before="4" w:line="210" w:lineRule="exact"/>
        <w:ind w:left="640"/>
      </w:pPr>
      <w:r>
        <w:rPr>
          <w:spacing w:val="-2"/>
        </w:rPr>
        <w:t>(d)</w:t>
      </w:r>
      <w:r>
        <w:rPr>
          <w:spacing w:val="20"/>
        </w:rPr>
        <w:t xml:space="preserve"> </w:t>
      </w:r>
      <w:r>
        <w:rPr>
          <w:spacing w:val="-2"/>
        </w:rPr>
        <w:t>correspond</w:t>
      </w:r>
      <w:r>
        <w:rPr>
          <w:spacing w:val="-8"/>
        </w:rPr>
        <w:t xml:space="preserve"> </w:t>
      </w:r>
      <w:r>
        <w:rPr>
          <w:spacing w:val="-1"/>
        </w:rPr>
        <w:t>to</w:t>
      </w:r>
      <w:r>
        <w:rPr>
          <w:spacing w:val="-8"/>
        </w:rPr>
        <w:t xml:space="preserve"> </w:t>
      </w:r>
      <w:r>
        <w:rPr>
          <w:spacing w:val="-1"/>
        </w:rPr>
        <w:t>accounting</w:t>
      </w:r>
      <w:r>
        <w:rPr>
          <w:spacing w:val="-8"/>
        </w:rPr>
        <w:t xml:space="preserve"> </w:t>
      </w:r>
      <w:r>
        <w:rPr>
          <w:spacing w:val="-1"/>
        </w:rPr>
        <w:t>periods</w:t>
      </w:r>
      <w:r>
        <w:rPr>
          <w:spacing w:val="-8"/>
        </w:rPr>
        <w:t xml:space="preserve"> </w:t>
      </w:r>
      <w:r>
        <w:rPr>
          <w:spacing w:val="-1"/>
        </w:rPr>
        <w:t>already</w:t>
      </w:r>
      <w:r>
        <w:rPr>
          <w:spacing w:val="-13"/>
        </w:rPr>
        <w:t xml:space="preserve"> </w:t>
      </w:r>
      <w:r>
        <w:rPr>
          <w:spacing w:val="-1"/>
        </w:rPr>
        <w:t>completed</w:t>
      </w:r>
      <w:r>
        <w:rPr>
          <w:spacing w:val="-7"/>
        </w:rPr>
        <w:t xml:space="preserve"> </w:t>
      </w:r>
      <w:r>
        <w:rPr>
          <w:spacing w:val="-1"/>
        </w:rPr>
        <w:t>and</w:t>
      </w:r>
      <w:r>
        <w:rPr>
          <w:spacing w:val="-8"/>
        </w:rPr>
        <w:t xml:space="preserve"> </w:t>
      </w:r>
      <w:r>
        <w:rPr>
          <w:spacing w:val="-1"/>
        </w:rPr>
        <w:t>audited.</w:t>
      </w:r>
    </w:p>
    <w:p w:rsidR="005B07CE" w:rsidRDefault="002230DC">
      <w:pPr>
        <w:pStyle w:val="BodyText"/>
        <w:spacing w:line="284" w:lineRule="exact"/>
        <w:ind w:left="924"/>
      </w:pPr>
      <w:r>
        <w:rPr>
          <w:noProof/>
          <w:lang w:val="en-GB" w:eastAsia="en-GB"/>
        </w:rPr>
        <w:drawing>
          <wp:anchor distT="0" distB="0" distL="0" distR="0" simplePos="0" relativeHeight="251586560" behindDoc="1" locked="0" layoutInCell="1" allowOverlap="1">
            <wp:simplePos x="0" y="0"/>
            <wp:positionH relativeFrom="page">
              <wp:posOffset>445008</wp:posOffset>
            </wp:positionH>
            <wp:positionV relativeFrom="paragraph">
              <wp:posOffset>29020</wp:posOffset>
            </wp:positionV>
            <wp:extent cx="219456" cy="155448"/>
            <wp:effectExtent l="0" t="0" r="0" b="0"/>
            <wp:wrapNone/>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50" cstate="print"/>
                    <a:stretch>
                      <a:fillRect/>
                    </a:stretch>
                  </pic:blipFill>
                  <pic:spPr>
                    <a:xfrm>
                      <a:off x="0" y="0"/>
                      <a:ext cx="219456" cy="155448"/>
                    </a:xfrm>
                    <a:prstGeom prst="rect">
                      <a:avLst/>
                    </a:prstGeom>
                  </pic:spPr>
                </pic:pic>
              </a:graphicData>
            </a:graphic>
          </wp:anchor>
        </w:drawing>
      </w:r>
      <w:r>
        <w:rPr>
          <w:spacing w:val="-6"/>
        </w:rPr>
        <w:t>Attached</w:t>
      </w:r>
      <w:r>
        <w:rPr>
          <w:spacing w:val="-15"/>
        </w:rPr>
        <w:t xml:space="preserve"> </w:t>
      </w:r>
      <w:r>
        <w:rPr>
          <w:spacing w:val="-5"/>
        </w:rPr>
        <w:t>are</w:t>
      </w:r>
      <w:r>
        <w:rPr>
          <w:spacing w:val="-13"/>
        </w:rPr>
        <w:t xml:space="preserve"> </w:t>
      </w:r>
      <w:r>
        <w:rPr>
          <w:spacing w:val="-5"/>
        </w:rPr>
        <w:t>copies</w:t>
      </w:r>
      <w:r>
        <w:rPr>
          <w:spacing w:val="-11"/>
        </w:rPr>
        <w:t xml:space="preserve"> </w:t>
      </w:r>
      <w:r>
        <w:rPr>
          <w:spacing w:val="-5"/>
        </w:rPr>
        <w:t>of</w:t>
      </w:r>
      <w:r>
        <w:rPr>
          <w:spacing w:val="-10"/>
        </w:rPr>
        <w:t xml:space="preserve"> </w:t>
      </w:r>
      <w:r>
        <w:rPr>
          <w:spacing w:val="-5"/>
        </w:rPr>
        <w:t>financial</w:t>
      </w:r>
      <w:r>
        <w:rPr>
          <w:spacing w:val="-14"/>
        </w:rPr>
        <w:t xml:space="preserve"> </w:t>
      </w:r>
      <w:r>
        <w:rPr>
          <w:spacing w:val="-5"/>
        </w:rPr>
        <w:t>statements</w:t>
      </w:r>
      <w:r>
        <w:rPr>
          <w:spacing w:val="-5"/>
          <w:position w:val="8"/>
        </w:rPr>
        <w:t>1</w:t>
      </w:r>
      <w:r>
        <w:rPr>
          <w:spacing w:val="1"/>
          <w:position w:val="8"/>
        </w:rPr>
        <w:t xml:space="preserve"> </w:t>
      </w:r>
      <w:r>
        <w:rPr>
          <w:spacing w:val="-5"/>
        </w:rPr>
        <w:t>for</w:t>
      </w:r>
      <w:r>
        <w:rPr>
          <w:spacing w:val="-3"/>
        </w:rPr>
        <w:t xml:space="preserve"> </w:t>
      </w:r>
      <w:r>
        <w:rPr>
          <w:spacing w:val="-5"/>
        </w:rPr>
        <w:t>the</w:t>
      </w:r>
      <w:r>
        <w:rPr>
          <w:spacing w:val="81"/>
          <w:u w:val="single"/>
        </w:rPr>
        <w:t xml:space="preserve"> </w:t>
      </w:r>
      <w:r>
        <w:rPr>
          <w:spacing w:val="82"/>
          <w:u w:val="single"/>
        </w:rPr>
        <w:t xml:space="preserve"> </w:t>
      </w:r>
      <w:r>
        <w:rPr>
          <w:spacing w:val="-1"/>
        </w:rPr>
        <w:t>years</w:t>
      </w:r>
      <w:r>
        <w:rPr>
          <w:spacing w:val="-12"/>
        </w:rPr>
        <w:t xml:space="preserve"> </w:t>
      </w:r>
      <w:r>
        <w:rPr>
          <w:spacing w:val="-1"/>
        </w:rPr>
        <w:t>required</w:t>
      </w:r>
      <w:r>
        <w:rPr>
          <w:spacing w:val="-12"/>
        </w:rPr>
        <w:t xml:space="preserve"> </w:t>
      </w:r>
      <w:r>
        <w:rPr>
          <w:spacing w:val="-1"/>
        </w:rPr>
        <w:t>above;</w:t>
      </w:r>
      <w:r>
        <w:rPr>
          <w:spacing w:val="-11"/>
        </w:rPr>
        <w:t xml:space="preserve"> </w:t>
      </w:r>
      <w:r>
        <w:rPr>
          <w:spacing w:val="-1"/>
        </w:rPr>
        <w:t>and</w:t>
      </w:r>
      <w:r>
        <w:rPr>
          <w:spacing w:val="-12"/>
        </w:rPr>
        <w:t xml:space="preserve"> </w:t>
      </w:r>
      <w:r>
        <w:rPr>
          <w:spacing w:val="-1"/>
        </w:rPr>
        <w:t>complying</w:t>
      </w:r>
      <w:r>
        <w:rPr>
          <w:spacing w:val="-12"/>
        </w:rPr>
        <w:t xml:space="preserve"> </w:t>
      </w:r>
      <w:r>
        <w:t>with</w:t>
      </w:r>
      <w:r>
        <w:rPr>
          <w:spacing w:val="-13"/>
        </w:rPr>
        <w:t xml:space="preserve"> </w:t>
      </w:r>
      <w:r>
        <w:t>the</w:t>
      </w:r>
    </w:p>
    <w:p w:rsidR="005B07CE" w:rsidRDefault="00E460B6">
      <w:pPr>
        <w:pStyle w:val="BodyText"/>
        <w:spacing w:line="246" w:lineRule="exact"/>
        <w:ind w:left="640"/>
      </w:pPr>
      <w:r>
        <w:rPr>
          <w:noProof/>
          <w:lang w:val="en-GB" w:eastAsia="en-GB"/>
        </w:rPr>
        <mc:AlternateContent>
          <mc:Choice Requires="wps">
            <w:drawing>
              <wp:anchor distT="0" distB="0" distL="114300" distR="114300" simplePos="0" relativeHeight="251588608" behindDoc="0" locked="0" layoutInCell="1" allowOverlap="1">
                <wp:simplePos x="0" y="0"/>
                <wp:positionH relativeFrom="page">
                  <wp:posOffset>190500</wp:posOffset>
                </wp:positionH>
                <wp:positionV relativeFrom="paragraph">
                  <wp:posOffset>400685</wp:posOffset>
                </wp:positionV>
                <wp:extent cx="8890" cy="4827270"/>
                <wp:effectExtent l="0" t="0" r="0" b="0"/>
                <wp:wrapNone/>
                <wp:docPr id="231"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827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5049F7" id="Rectangle 165" o:spid="_x0000_s1026" style="position:absolute;margin-left:15pt;margin-top:31.55pt;width:.7pt;height:380.1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NOeQIAAP0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" fillcolor="black" stroked="f">
                <w10:wrap anchorx="page"/>
              </v:rect>
            </w:pict>
          </mc:Fallback>
        </mc:AlternateContent>
      </w:r>
      <w:r w:rsidR="002230DC">
        <w:t>requirements</w:t>
      </w:r>
    </w:p>
    <w:p w:rsidR="005B07CE" w:rsidRDefault="005B07CE">
      <w:pPr>
        <w:pStyle w:val="BodyText"/>
        <w:rPr>
          <w:sz w:val="24"/>
        </w:rPr>
      </w:pPr>
    </w:p>
    <w:p w:rsidR="005B07CE" w:rsidRDefault="005B07CE">
      <w:pPr>
        <w:pStyle w:val="BodyText"/>
        <w:rPr>
          <w:sz w:val="24"/>
        </w:rPr>
      </w:pPr>
    </w:p>
    <w:p w:rsidR="005B07CE" w:rsidRDefault="005B07CE">
      <w:pPr>
        <w:pStyle w:val="BodyText"/>
        <w:rPr>
          <w:sz w:val="24"/>
        </w:rPr>
      </w:pPr>
    </w:p>
    <w:p w:rsidR="005B07CE" w:rsidRDefault="005B07CE">
      <w:pPr>
        <w:pStyle w:val="BodyText"/>
        <w:rPr>
          <w:sz w:val="24"/>
        </w:rPr>
      </w:pPr>
    </w:p>
    <w:p w:rsidR="005B07CE" w:rsidRDefault="005B07CE">
      <w:pPr>
        <w:pStyle w:val="BodyText"/>
        <w:rPr>
          <w:sz w:val="24"/>
        </w:rPr>
      </w:pPr>
    </w:p>
    <w:p w:rsidR="005B07CE" w:rsidRDefault="005B07CE">
      <w:pPr>
        <w:pStyle w:val="BodyText"/>
        <w:rPr>
          <w:sz w:val="24"/>
        </w:rPr>
      </w:pPr>
    </w:p>
    <w:p w:rsidR="005B07CE" w:rsidRDefault="005B07CE">
      <w:pPr>
        <w:pStyle w:val="BodyText"/>
        <w:rPr>
          <w:sz w:val="24"/>
        </w:rPr>
      </w:pPr>
    </w:p>
    <w:p w:rsidR="005B07CE" w:rsidRDefault="005B07CE">
      <w:pPr>
        <w:pStyle w:val="BodyText"/>
        <w:rPr>
          <w:sz w:val="24"/>
        </w:rPr>
      </w:pPr>
    </w:p>
    <w:p w:rsidR="005B07CE" w:rsidRDefault="005B07CE">
      <w:pPr>
        <w:pStyle w:val="BodyText"/>
        <w:rPr>
          <w:sz w:val="24"/>
        </w:rPr>
      </w:pPr>
    </w:p>
    <w:p w:rsidR="005B07CE" w:rsidRDefault="005B07CE">
      <w:pPr>
        <w:pStyle w:val="BodyText"/>
        <w:rPr>
          <w:sz w:val="24"/>
        </w:rPr>
      </w:pPr>
    </w:p>
    <w:p w:rsidR="005B07CE" w:rsidRDefault="005B07CE">
      <w:pPr>
        <w:pStyle w:val="BodyText"/>
        <w:rPr>
          <w:sz w:val="24"/>
        </w:rPr>
      </w:pPr>
    </w:p>
    <w:p w:rsidR="005B07CE" w:rsidRDefault="005B07CE">
      <w:pPr>
        <w:pStyle w:val="BodyText"/>
        <w:rPr>
          <w:sz w:val="24"/>
        </w:rPr>
      </w:pPr>
    </w:p>
    <w:p w:rsidR="005B07CE" w:rsidRDefault="005B07CE">
      <w:pPr>
        <w:pStyle w:val="BodyText"/>
        <w:rPr>
          <w:sz w:val="24"/>
        </w:rPr>
      </w:pPr>
    </w:p>
    <w:p w:rsidR="005B07CE" w:rsidRDefault="005B07CE">
      <w:pPr>
        <w:pStyle w:val="BodyText"/>
        <w:rPr>
          <w:sz w:val="24"/>
        </w:rPr>
      </w:pPr>
    </w:p>
    <w:p w:rsidR="005B07CE" w:rsidRDefault="005B07CE">
      <w:pPr>
        <w:pStyle w:val="BodyText"/>
        <w:rPr>
          <w:sz w:val="24"/>
        </w:rPr>
      </w:pPr>
    </w:p>
    <w:p w:rsidR="005B07CE" w:rsidRDefault="005B07CE">
      <w:pPr>
        <w:pStyle w:val="BodyText"/>
        <w:rPr>
          <w:sz w:val="24"/>
        </w:rPr>
      </w:pPr>
    </w:p>
    <w:p w:rsidR="005B07CE" w:rsidRDefault="005B07CE">
      <w:pPr>
        <w:pStyle w:val="BodyText"/>
        <w:rPr>
          <w:sz w:val="24"/>
        </w:rPr>
      </w:pPr>
    </w:p>
    <w:p w:rsidR="005B07CE" w:rsidRDefault="005B07CE">
      <w:pPr>
        <w:pStyle w:val="BodyText"/>
        <w:rPr>
          <w:sz w:val="24"/>
        </w:rPr>
      </w:pPr>
    </w:p>
    <w:p w:rsidR="005B07CE" w:rsidRDefault="005B07CE">
      <w:pPr>
        <w:pStyle w:val="BodyText"/>
        <w:rPr>
          <w:sz w:val="24"/>
        </w:rPr>
      </w:pPr>
    </w:p>
    <w:p w:rsidR="005B07CE" w:rsidRDefault="005B07CE">
      <w:pPr>
        <w:pStyle w:val="BodyText"/>
        <w:rPr>
          <w:sz w:val="24"/>
        </w:rPr>
      </w:pPr>
    </w:p>
    <w:p w:rsidR="005B07CE" w:rsidRDefault="005B07CE">
      <w:pPr>
        <w:pStyle w:val="BodyText"/>
        <w:rPr>
          <w:sz w:val="24"/>
        </w:rPr>
      </w:pPr>
    </w:p>
    <w:p w:rsidR="005B07CE" w:rsidRDefault="005B07CE">
      <w:pPr>
        <w:pStyle w:val="BodyText"/>
        <w:rPr>
          <w:sz w:val="24"/>
        </w:rPr>
      </w:pPr>
    </w:p>
    <w:p w:rsidR="005B07CE" w:rsidRDefault="005B07CE">
      <w:pPr>
        <w:pStyle w:val="BodyText"/>
        <w:rPr>
          <w:sz w:val="24"/>
        </w:rPr>
      </w:pPr>
    </w:p>
    <w:p w:rsidR="005B07CE" w:rsidRDefault="005B07CE">
      <w:pPr>
        <w:pStyle w:val="BodyText"/>
        <w:rPr>
          <w:sz w:val="24"/>
        </w:rPr>
      </w:pPr>
    </w:p>
    <w:p w:rsidR="005B07CE" w:rsidRDefault="005B07CE">
      <w:pPr>
        <w:pStyle w:val="BodyText"/>
        <w:rPr>
          <w:sz w:val="24"/>
        </w:rPr>
      </w:pPr>
    </w:p>
    <w:p w:rsidR="005B07CE" w:rsidRDefault="005B07CE">
      <w:pPr>
        <w:pStyle w:val="BodyText"/>
        <w:rPr>
          <w:sz w:val="24"/>
        </w:rPr>
      </w:pPr>
    </w:p>
    <w:p w:rsidR="005B07CE" w:rsidRDefault="005B07CE">
      <w:pPr>
        <w:pStyle w:val="BodyText"/>
        <w:rPr>
          <w:sz w:val="24"/>
        </w:rPr>
      </w:pPr>
    </w:p>
    <w:p w:rsidR="005B07CE" w:rsidRDefault="005B07CE">
      <w:pPr>
        <w:pStyle w:val="BodyText"/>
        <w:rPr>
          <w:sz w:val="24"/>
        </w:rPr>
      </w:pPr>
    </w:p>
    <w:p w:rsidR="005B07CE" w:rsidRDefault="005B07CE">
      <w:pPr>
        <w:pStyle w:val="BodyText"/>
        <w:rPr>
          <w:sz w:val="24"/>
        </w:rPr>
      </w:pPr>
    </w:p>
    <w:p w:rsidR="005B07CE" w:rsidRDefault="005B07CE">
      <w:pPr>
        <w:pStyle w:val="BodyText"/>
        <w:rPr>
          <w:sz w:val="24"/>
        </w:rPr>
      </w:pPr>
    </w:p>
    <w:p w:rsidR="005B07CE" w:rsidRDefault="002230DC" w:rsidP="00560043">
      <w:pPr>
        <w:pStyle w:val="ListParagraph"/>
        <w:numPr>
          <w:ilvl w:val="0"/>
          <w:numId w:val="19"/>
        </w:numPr>
        <w:tabs>
          <w:tab w:val="left" w:pos="824"/>
        </w:tabs>
        <w:spacing w:before="148"/>
        <w:ind w:right="2126" w:hanging="180"/>
      </w:pPr>
      <w:r>
        <w:t>If</w:t>
      </w:r>
      <w:r>
        <w:rPr>
          <w:spacing w:val="-3"/>
        </w:rPr>
        <w:t xml:space="preserve"> </w:t>
      </w:r>
      <w:r>
        <w:t>the most</w:t>
      </w:r>
      <w:r>
        <w:rPr>
          <w:spacing w:val="-4"/>
        </w:rPr>
        <w:t xml:space="preserve"> </w:t>
      </w:r>
      <w:r>
        <w:t>recent</w:t>
      </w:r>
      <w:r>
        <w:rPr>
          <w:spacing w:val="-5"/>
        </w:rPr>
        <w:t xml:space="preserve"> </w:t>
      </w:r>
      <w:r>
        <w:t>set</w:t>
      </w:r>
      <w:r>
        <w:rPr>
          <w:spacing w:val="-2"/>
        </w:rPr>
        <w:t xml:space="preserve"> </w:t>
      </w:r>
      <w:r>
        <w:t>of</w:t>
      </w:r>
      <w:r>
        <w:rPr>
          <w:spacing w:val="-2"/>
        </w:rPr>
        <w:t xml:space="preserve"> </w:t>
      </w:r>
      <w:r>
        <w:t>financial</w:t>
      </w:r>
      <w:r>
        <w:rPr>
          <w:spacing w:val="-6"/>
        </w:rPr>
        <w:t xml:space="preserve"> </w:t>
      </w:r>
      <w:r>
        <w:t>statements</w:t>
      </w:r>
      <w:r>
        <w:rPr>
          <w:spacing w:val="-10"/>
        </w:rPr>
        <w:t xml:space="preserve"> </w:t>
      </w:r>
      <w:r>
        <w:t>is for</w:t>
      </w:r>
      <w:r>
        <w:rPr>
          <w:spacing w:val="-2"/>
        </w:rPr>
        <w:t xml:space="preserve"> </w:t>
      </w:r>
      <w:r>
        <w:t>a</w:t>
      </w:r>
      <w:r>
        <w:rPr>
          <w:spacing w:val="-1"/>
        </w:rPr>
        <w:t xml:space="preserve"> </w:t>
      </w:r>
      <w:r>
        <w:t>period</w:t>
      </w:r>
      <w:r>
        <w:rPr>
          <w:spacing w:val="-7"/>
        </w:rPr>
        <w:t xml:space="preserve"> </w:t>
      </w:r>
      <w:r>
        <w:t>earlier</w:t>
      </w:r>
      <w:r>
        <w:rPr>
          <w:spacing w:val="-6"/>
        </w:rPr>
        <w:t xml:space="preserve"> </w:t>
      </w:r>
      <w:r>
        <w:t>than</w:t>
      </w:r>
      <w:r>
        <w:rPr>
          <w:spacing w:val="-5"/>
        </w:rPr>
        <w:t xml:space="preserve"> </w:t>
      </w:r>
      <w:r>
        <w:t>12</w:t>
      </w:r>
      <w:r>
        <w:rPr>
          <w:spacing w:val="1"/>
        </w:rPr>
        <w:t xml:space="preserve"> </w:t>
      </w:r>
      <w:r>
        <w:t>months</w:t>
      </w:r>
      <w:r>
        <w:rPr>
          <w:spacing w:val="-6"/>
        </w:rPr>
        <w:t xml:space="preserve"> </w:t>
      </w:r>
      <w:r>
        <w:t>from</w:t>
      </w:r>
      <w:r>
        <w:rPr>
          <w:spacing w:val="-9"/>
        </w:rPr>
        <w:t xml:space="preserve"> </w:t>
      </w:r>
      <w:r>
        <w:t>the</w:t>
      </w:r>
      <w:r>
        <w:rPr>
          <w:spacing w:val="-2"/>
        </w:rPr>
        <w:t xml:space="preserve"> </w:t>
      </w:r>
      <w:r>
        <w:t>date</w:t>
      </w:r>
      <w:r>
        <w:rPr>
          <w:spacing w:val="-3"/>
        </w:rPr>
        <w:t xml:space="preserve"> </w:t>
      </w:r>
      <w:r>
        <w:t>of</w:t>
      </w:r>
      <w:r>
        <w:rPr>
          <w:spacing w:val="-52"/>
        </w:rPr>
        <w:t xml:space="preserve"> </w:t>
      </w:r>
      <w:r>
        <w:t>Tender,</w:t>
      </w:r>
      <w:r>
        <w:rPr>
          <w:spacing w:val="-10"/>
        </w:rPr>
        <w:t xml:space="preserve"> </w:t>
      </w:r>
      <w:r>
        <w:t>the reason</w:t>
      </w:r>
      <w:r>
        <w:rPr>
          <w:spacing w:val="-7"/>
        </w:rPr>
        <w:t xml:space="preserve"> </w:t>
      </w:r>
      <w:r>
        <w:t>for</w:t>
      </w:r>
      <w:r>
        <w:rPr>
          <w:spacing w:val="10"/>
        </w:rPr>
        <w:t xml:space="preserve"> </w:t>
      </w:r>
      <w:r>
        <w:t>this</w:t>
      </w:r>
      <w:r>
        <w:rPr>
          <w:spacing w:val="-2"/>
        </w:rPr>
        <w:t xml:space="preserve"> </w:t>
      </w:r>
      <w:r>
        <w:t>should</w:t>
      </w:r>
      <w:r>
        <w:rPr>
          <w:spacing w:val="-5"/>
        </w:rPr>
        <w:t xml:space="preserve"> </w:t>
      </w:r>
      <w:r>
        <w:t>be</w:t>
      </w:r>
      <w:r>
        <w:rPr>
          <w:spacing w:val="-2"/>
        </w:rPr>
        <w:t xml:space="preserve"> </w:t>
      </w:r>
      <w:r>
        <w:t>justified.</w:t>
      </w:r>
    </w:p>
    <w:p w:rsidR="005B07CE" w:rsidRDefault="00E460B6">
      <w:pPr>
        <w:pStyle w:val="BodyText"/>
        <w:ind w:left="240"/>
        <w:rPr>
          <w:sz w:val="20"/>
        </w:rPr>
      </w:pPr>
      <w:r>
        <w:rPr>
          <w:noProof/>
          <w:sz w:val="20"/>
          <w:lang w:val="en-GB" w:eastAsia="en-GB"/>
        </w:rPr>
        <mc:AlternateContent>
          <mc:Choice Requires="wpg">
            <w:drawing>
              <wp:inline distT="0" distB="0" distL="0" distR="0">
                <wp:extent cx="9525" cy="160020"/>
                <wp:effectExtent l="0" t="1905" r="0" b="0"/>
                <wp:docPr id="229"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60020"/>
                          <a:chOff x="0" y="0"/>
                          <a:chExt cx="15" cy="252"/>
                        </a:xfrm>
                      </wpg:grpSpPr>
                      <wps:wsp>
                        <wps:cNvPr id="230" name="Rectangle 164"/>
                        <wps:cNvSpPr>
                          <a:spLocks noChangeArrowheads="1"/>
                        </wps:cNvSpPr>
                        <wps:spPr bwMode="auto">
                          <a:xfrm>
                            <a:off x="0" y="0"/>
                            <a:ext cx="15"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E9746D" id="Group 163" o:spid="_x0000_s1026" style="width:.75pt;height:12.6pt;mso-position-horizontal-relative:char;mso-position-vertical-relative:line" coordsize="1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">
                <v:rect id="Rectangle 164" o:spid="_x0000_s1027" style="position:absolute;width:1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" fillcolor="black" stroked="f"/>
                <w10:anchorlock/>
              </v:group>
            </w:pict>
          </mc:Fallback>
        </mc:AlternateContent>
      </w:r>
    </w:p>
    <w:p w:rsidR="005B07CE" w:rsidRDefault="005B07CE">
      <w:pPr>
        <w:pStyle w:val="BodyText"/>
        <w:rPr>
          <w:sz w:val="20"/>
        </w:rPr>
      </w:pPr>
    </w:p>
    <w:p w:rsidR="005B07CE" w:rsidRDefault="005B07CE">
      <w:pPr>
        <w:pStyle w:val="BodyText"/>
        <w:rPr>
          <w:sz w:val="20"/>
        </w:rPr>
      </w:pPr>
    </w:p>
    <w:p w:rsidR="005B07CE" w:rsidRDefault="005B07CE">
      <w:pPr>
        <w:pStyle w:val="BodyText"/>
        <w:rPr>
          <w:sz w:val="20"/>
        </w:rPr>
      </w:pPr>
    </w:p>
    <w:p w:rsidR="005B07CE" w:rsidRDefault="005B07CE">
      <w:pPr>
        <w:pStyle w:val="BodyText"/>
        <w:rPr>
          <w:sz w:val="20"/>
        </w:rPr>
      </w:pPr>
    </w:p>
    <w:p w:rsidR="005B07CE" w:rsidRDefault="005B07CE">
      <w:pPr>
        <w:pStyle w:val="BodyText"/>
        <w:rPr>
          <w:sz w:val="20"/>
        </w:rPr>
      </w:pPr>
    </w:p>
    <w:p w:rsidR="005B07CE" w:rsidRDefault="005B07CE">
      <w:pPr>
        <w:pStyle w:val="BodyText"/>
        <w:rPr>
          <w:sz w:val="20"/>
        </w:rPr>
      </w:pPr>
    </w:p>
    <w:p w:rsidR="005B07CE" w:rsidRDefault="005B07CE">
      <w:pPr>
        <w:pStyle w:val="BodyText"/>
        <w:rPr>
          <w:sz w:val="20"/>
        </w:rPr>
      </w:pPr>
    </w:p>
    <w:p w:rsidR="005B07CE" w:rsidRDefault="00E460B6">
      <w:pPr>
        <w:pStyle w:val="BodyText"/>
        <w:spacing w:before="6"/>
        <w:rPr>
          <w:sz w:val="27"/>
        </w:rPr>
      </w:pPr>
      <w:r>
        <w:rPr>
          <w:noProof/>
          <w:lang w:val="en-GB" w:eastAsia="en-GB"/>
        </w:rPr>
        <mc:AlternateContent>
          <mc:Choice Requires="wps">
            <w:drawing>
              <wp:anchor distT="0" distB="0" distL="0" distR="0" simplePos="0" relativeHeight="251711488" behindDoc="1" locked="0" layoutInCell="1" allowOverlap="1">
                <wp:simplePos x="0" y="0"/>
                <wp:positionH relativeFrom="page">
                  <wp:posOffset>445135</wp:posOffset>
                </wp:positionH>
                <wp:positionV relativeFrom="paragraph">
                  <wp:posOffset>229870</wp:posOffset>
                </wp:positionV>
                <wp:extent cx="1829435" cy="1270"/>
                <wp:effectExtent l="0" t="0" r="0" b="0"/>
                <wp:wrapTopAndBottom/>
                <wp:docPr id="228"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701 701"/>
                            <a:gd name="T1" fmla="*/ T0 w 2881"/>
                            <a:gd name="T2" fmla="+- 0 3582 701"/>
                            <a:gd name="T3" fmla="*/ T2 w 2881"/>
                          </a:gdLst>
                          <a:ahLst/>
                          <a:cxnLst>
                            <a:cxn ang="0">
                              <a:pos x="T1" y="0"/>
                            </a:cxn>
                            <a:cxn ang="0">
                              <a:pos x="T3" y="0"/>
                            </a:cxn>
                          </a:cxnLst>
                          <a:rect l="0" t="0" r="r" b="b"/>
                          <a:pathLst>
                            <a:path w="2881">
                              <a:moveTo>
                                <a:pt x="0" y="0"/>
                              </a:moveTo>
                              <a:lnTo>
                                <a:pt x="2881" y="0"/>
                              </a:lnTo>
                            </a:path>
                          </a:pathLst>
                        </a:custGeom>
                        <a:noFill/>
                        <a:ln w="88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8919FE" id="Freeform 162" o:spid="_x0000_s1026" style="position:absolute;margin-left:35.05pt;margin-top:18.1pt;width:144.05pt;height:.1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" path="m,l2881,e" filled="f" strokeweight=".24697mm">
                <v:path arrowok="t" o:connecttype="custom" o:connectlocs="0,0;1829435,0" o:connectangles="0,0"/>
                <w10:wrap type="topAndBottom" anchorx="page"/>
              </v:shape>
            </w:pict>
          </mc:Fallback>
        </mc:AlternateContent>
      </w:r>
    </w:p>
    <w:p w:rsidR="005B07CE" w:rsidRDefault="005B07CE">
      <w:pPr>
        <w:rPr>
          <w:sz w:val="27"/>
        </w:rPr>
        <w:sectPr w:rsidR="005B07CE" w:rsidSect="00447390">
          <w:footerReference w:type="default" r:id="rId68"/>
          <w:pgSz w:w="11930" w:h="16860"/>
          <w:pgMar w:top="560" w:right="280" w:bottom="280" w:left="60" w:header="0" w:footer="0" w:gutter="0"/>
          <w:cols w:space="720"/>
        </w:sectPr>
      </w:pPr>
    </w:p>
    <w:p w:rsidR="005B07CE" w:rsidRDefault="00E460B6" w:rsidP="00560043">
      <w:pPr>
        <w:pStyle w:val="Heading7"/>
        <w:numPr>
          <w:ilvl w:val="1"/>
          <w:numId w:val="25"/>
        </w:numPr>
        <w:tabs>
          <w:tab w:val="left" w:pos="1054"/>
        </w:tabs>
        <w:spacing w:before="80"/>
        <w:ind w:left="1053" w:hanging="373"/>
        <w:jc w:val="left"/>
        <w:rPr>
          <w:color w:val="211F1F"/>
        </w:rPr>
      </w:pPr>
      <w:r>
        <w:rPr>
          <w:noProof/>
          <w:lang w:val="en-GB" w:eastAsia="en-GB"/>
        </w:rPr>
        <w:lastRenderedPageBreak/>
        <mc:AlternateContent>
          <mc:Choice Requires="wps">
            <w:drawing>
              <wp:anchor distT="0" distB="0" distL="114300" distR="114300" simplePos="0" relativeHeight="251589632" behindDoc="0" locked="0" layoutInCell="1" allowOverlap="1">
                <wp:simplePos x="0" y="0"/>
                <wp:positionH relativeFrom="page">
                  <wp:posOffset>190500</wp:posOffset>
                </wp:positionH>
                <wp:positionV relativeFrom="page">
                  <wp:posOffset>7026910</wp:posOffset>
                </wp:positionV>
                <wp:extent cx="8890" cy="1176655"/>
                <wp:effectExtent l="0" t="0" r="0" b="0"/>
                <wp:wrapNone/>
                <wp:docPr id="22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176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E10EDA" id="Rectangle 161" o:spid="_x0000_s1026" style="position:absolute;margin-left:15pt;margin-top:553.3pt;width:.7pt;height:92.6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" fillcolor="black" stroked="f">
                <w10:wrap anchorx="page" anchory="page"/>
              </v:rect>
            </w:pict>
          </mc:Fallback>
        </mc:AlternateContent>
      </w:r>
      <w:bookmarkStart w:id="84" w:name="_bookmark83"/>
      <w:bookmarkEnd w:id="84"/>
      <w:r w:rsidR="002230DC">
        <w:rPr>
          <w:color w:val="211F1F"/>
          <w:spacing w:val="-1"/>
        </w:rPr>
        <w:t>FORM</w:t>
      </w:r>
      <w:r w:rsidR="002230DC">
        <w:rPr>
          <w:color w:val="211F1F"/>
          <w:spacing w:val="-9"/>
        </w:rPr>
        <w:t xml:space="preserve"> </w:t>
      </w:r>
      <w:r w:rsidR="002230DC">
        <w:rPr>
          <w:color w:val="211F1F"/>
          <w:spacing w:val="-1"/>
        </w:rPr>
        <w:t>FIN</w:t>
      </w:r>
      <w:r w:rsidR="002230DC">
        <w:rPr>
          <w:color w:val="211F1F"/>
          <w:spacing w:val="-12"/>
        </w:rPr>
        <w:t xml:space="preserve"> </w:t>
      </w:r>
      <w:r w:rsidR="002230DC">
        <w:rPr>
          <w:color w:val="211F1F"/>
          <w:spacing w:val="-1"/>
        </w:rPr>
        <w:t>–</w:t>
      </w:r>
      <w:r w:rsidR="002230DC">
        <w:rPr>
          <w:color w:val="211F1F"/>
          <w:spacing w:val="-9"/>
        </w:rPr>
        <w:t xml:space="preserve"> </w:t>
      </w:r>
      <w:r w:rsidR="002230DC">
        <w:rPr>
          <w:color w:val="211F1F"/>
          <w:spacing w:val="-1"/>
        </w:rPr>
        <w:t>3.2:</w:t>
      </w:r>
    </w:p>
    <w:p w:rsidR="005B07CE" w:rsidRDefault="005B07CE">
      <w:pPr>
        <w:pStyle w:val="BodyText"/>
        <w:rPr>
          <w:b/>
          <w:sz w:val="27"/>
        </w:rPr>
      </w:pPr>
    </w:p>
    <w:p w:rsidR="005B07CE" w:rsidRDefault="002230DC">
      <w:pPr>
        <w:ind w:left="760"/>
        <w:rPr>
          <w:b/>
        </w:rPr>
      </w:pPr>
      <w:r>
        <w:rPr>
          <w:b/>
        </w:rPr>
        <w:t>Average</w:t>
      </w:r>
      <w:r>
        <w:rPr>
          <w:b/>
          <w:spacing w:val="-4"/>
        </w:rPr>
        <w:t xml:space="preserve"> </w:t>
      </w:r>
      <w:r>
        <w:rPr>
          <w:b/>
        </w:rPr>
        <w:t>Annual</w:t>
      </w:r>
      <w:r>
        <w:rPr>
          <w:b/>
          <w:spacing w:val="-2"/>
        </w:rPr>
        <w:t xml:space="preserve"> </w:t>
      </w:r>
      <w:r>
        <w:rPr>
          <w:b/>
        </w:rPr>
        <w:t>Construction</w:t>
      </w:r>
      <w:r>
        <w:rPr>
          <w:b/>
          <w:spacing w:val="-5"/>
        </w:rPr>
        <w:t xml:space="preserve"> </w:t>
      </w:r>
      <w:r>
        <w:rPr>
          <w:b/>
        </w:rPr>
        <w:t>Turnover</w:t>
      </w:r>
    </w:p>
    <w:p w:rsidR="005B07CE" w:rsidRDefault="005B07CE">
      <w:pPr>
        <w:pStyle w:val="BodyText"/>
        <w:spacing w:before="7"/>
        <w:rPr>
          <w:b/>
        </w:rPr>
      </w:pPr>
    </w:p>
    <w:p w:rsidR="005B07CE" w:rsidRDefault="002230DC">
      <w:pPr>
        <w:pStyle w:val="BodyText"/>
        <w:tabs>
          <w:tab w:val="left" w:pos="3590"/>
          <w:tab w:val="left" w:pos="4051"/>
        </w:tabs>
        <w:spacing w:line="228" w:lineRule="auto"/>
        <w:ind w:left="760" w:right="7526"/>
      </w:pPr>
      <w:r>
        <w:rPr>
          <w:spacing w:val="-5"/>
        </w:rPr>
        <w:t>Tenderer’s</w:t>
      </w:r>
      <w:r>
        <w:rPr>
          <w:spacing w:val="-2"/>
        </w:rPr>
        <w:t xml:space="preserve"> </w:t>
      </w:r>
      <w:r>
        <w:rPr>
          <w:spacing w:val="-4"/>
        </w:rPr>
        <w:t>Name:</w:t>
      </w:r>
      <w:r>
        <w:rPr>
          <w:spacing w:val="-9"/>
        </w:rPr>
        <w:t xml:space="preserve"> </w:t>
      </w:r>
      <w:r>
        <w:rPr>
          <w:u w:val="single"/>
        </w:rPr>
        <w:t xml:space="preserve"> </w:t>
      </w:r>
      <w:r>
        <w:rPr>
          <w:u w:val="single"/>
        </w:rPr>
        <w:tab/>
      </w:r>
      <w:r>
        <w:rPr>
          <w:u w:val="single"/>
        </w:rPr>
        <w:tab/>
      </w:r>
      <w:r>
        <w:t xml:space="preserve"> Date:</w:t>
      </w:r>
      <w:r>
        <w:rPr>
          <w:spacing w:val="-6"/>
        </w:rPr>
        <w:t xml:space="preserve"> </w:t>
      </w:r>
      <w:r>
        <w:rPr>
          <w:u w:val="single"/>
        </w:rPr>
        <w:t xml:space="preserve"> </w:t>
      </w:r>
      <w:r>
        <w:rPr>
          <w:u w:val="single"/>
        </w:rPr>
        <w:tab/>
      </w:r>
    </w:p>
    <w:p w:rsidR="005B07CE" w:rsidRDefault="002230DC">
      <w:pPr>
        <w:pStyle w:val="BodyText"/>
        <w:tabs>
          <w:tab w:val="left" w:pos="5150"/>
        </w:tabs>
        <w:spacing w:before="5" w:line="237" w:lineRule="auto"/>
        <w:ind w:left="760" w:right="6408"/>
      </w:pPr>
      <w:r>
        <w:rPr>
          <w:spacing w:val="-5"/>
        </w:rPr>
        <w:t>JV</w:t>
      </w:r>
      <w:r>
        <w:rPr>
          <w:spacing w:val="-6"/>
        </w:rPr>
        <w:t xml:space="preserve"> </w:t>
      </w:r>
      <w:r>
        <w:rPr>
          <w:spacing w:val="-5"/>
        </w:rPr>
        <w:t xml:space="preserve">Member’s </w:t>
      </w:r>
      <w:r>
        <w:rPr>
          <w:spacing w:val="-4"/>
        </w:rPr>
        <w:t>Name</w:t>
      </w:r>
      <w:r>
        <w:rPr>
          <w:u w:val="single"/>
        </w:rPr>
        <w:t xml:space="preserve"> </w:t>
      </w:r>
      <w:r>
        <w:rPr>
          <w:u w:val="single"/>
        </w:rPr>
        <w:tab/>
      </w:r>
      <w:r>
        <w:rPr>
          <w:w w:val="5"/>
          <w:u w:val="single"/>
        </w:rPr>
        <w:t xml:space="preserve"> </w:t>
      </w:r>
      <w:r>
        <w:t xml:space="preserve"> </w:t>
      </w:r>
      <w:r>
        <w:rPr>
          <w:spacing w:val="-4"/>
        </w:rPr>
        <w:t>ITT</w:t>
      </w:r>
      <w:r>
        <w:rPr>
          <w:spacing w:val="-7"/>
        </w:rPr>
        <w:t xml:space="preserve"> </w:t>
      </w:r>
      <w:r>
        <w:rPr>
          <w:spacing w:val="-4"/>
        </w:rPr>
        <w:t>No.</w:t>
      </w:r>
      <w:r>
        <w:rPr>
          <w:spacing w:val="-10"/>
        </w:rPr>
        <w:t xml:space="preserve"> </w:t>
      </w:r>
      <w:r>
        <w:rPr>
          <w:spacing w:val="-4"/>
        </w:rPr>
        <w:t>and</w:t>
      </w:r>
      <w:r>
        <w:rPr>
          <w:spacing w:val="-6"/>
        </w:rPr>
        <w:t xml:space="preserve"> </w:t>
      </w:r>
      <w:r>
        <w:rPr>
          <w:spacing w:val="-3"/>
        </w:rPr>
        <w:t>title:</w:t>
      </w:r>
      <w:r>
        <w:rPr>
          <w:spacing w:val="-11"/>
        </w:rPr>
        <w:t xml:space="preserve"> </w:t>
      </w:r>
      <w:r>
        <w:rPr>
          <w:u w:val="single"/>
        </w:rPr>
        <w:t xml:space="preserve"> </w:t>
      </w:r>
      <w:r>
        <w:rPr>
          <w:u w:val="single"/>
        </w:rPr>
        <w:tab/>
      </w:r>
    </w:p>
    <w:p w:rsidR="005B07CE" w:rsidRDefault="005B07CE">
      <w:pPr>
        <w:pStyle w:val="BodyText"/>
        <w:spacing w:before="8"/>
        <w:rPr>
          <w:sz w:val="21"/>
        </w:rPr>
      </w:pPr>
    </w:p>
    <w:tbl>
      <w:tblPr>
        <w:tblW w:w="0" w:type="auto"/>
        <w:tblInd w:w="6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58"/>
        <w:gridCol w:w="1154"/>
        <w:gridCol w:w="2215"/>
        <w:gridCol w:w="2040"/>
        <w:gridCol w:w="2611"/>
      </w:tblGrid>
      <w:tr w:rsidR="005B07CE">
        <w:trPr>
          <w:trHeight w:val="249"/>
        </w:trPr>
        <w:tc>
          <w:tcPr>
            <w:tcW w:w="2712" w:type="dxa"/>
            <w:gridSpan w:val="2"/>
            <w:tcBorders>
              <w:bottom w:val="nil"/>
            </w:tcBorders>
          </w:tcPr>
          <w:p w:rsidR="005B07CE" w:rsidRDefault="005B07CE">
            <w:pPr>
              <w:pStyle w:val="TableParagraph"/>
              <w:rPr>
                <w:rFonts w:ascii="Times New Roman"/>
                <w:sz w:val="18"/>
              </w:rPr>
            </w:pPr>
          </w:p>
        </w:tc>
        <w:tc>
          <w:tcPr>
            <w:tcW w:w="6866" w:type="dxa"/>
            <w:gridSpan w:val="3"/>
            <w:tcBorders>
              <w:bottom w:val="nil"/>
            </w:tcBorders>
          </w:tcPr>
          <w:p w:rsidR="005B07CE" w:rsidRDefault="002230DC">
            <w:pPr>
              <w:pStyle w:val="TableParagraph"/>
              <w:spacing w:line="229" w:lineRule="exact"/>
              <w:ind w:left="111"/>
              <w:rPr>
                <w:rFonts w:ascii="Times New Roman"/>
                <w:b/>
              </w:rPr>
            </w:pPr>
            <w:r>
              <w:rPr>
                <w:rFonts w:ascii="Times New Roman"/>
                <w:b/>
                <w:spacing w:val="-2"/>
              </w:rPr>
              <w:t>Annual</w:t>
            </w:r>
            <w:r>
              <w:rPr>
                <w:rFonts w:ascii="Times New Roman"/>
                <w:b/>
                <w:spacing w:val="-11"/>
              </w:rPr>
              <w:t xml:space="preserve"> </w:t>
            </w:r>
            <w:r>
              <w:rPr>
                <w:rFonts w:ascii="Times New Roman"/>
                <w:b/>
                <w:spacing w:val="-1"/>
              </w:rPr>
              <w:t>turnover</w:t>
            </w:r>
            <w:r>
              <w:rPr>
                <w:rFonts w:ascii="Times New Roman"/>
                <w:b/>
                <w:spacing w:val="-12"/>
              </w:rPr>
              <w:t xml:space="preserve"> </w:t>
            </w:r>
            <w:r>
              <w:rPr>
                <w:rFonts w:ascii="Times New Roman"/>
                <w:b/>
                <w:spacing w:val="-1"/>
              </w:rPr>
              <w:t>data</w:t>
            </w:r>
            <w:r>
              <w:rPr>
                <w:rFonts w:ascii="Times New Roman"/>
                <w:b/>
                <w:spacing w:val="-12"/>
              </w:rPr>
              <w:t xml:space="preserve"> </w:t>
            </w:r>
            <w:r>
              <w:rPr>
                <w:rFonts w:ascii="Times New Roman"/>
                <w:b/>
                <w:spacing w:val="-1"/>
              </w:rPr>
              <w:t>(construction</w:t>
            </w:r>
            <w:r>
              <w:rPr>
                <w:rFonts w:ascii="Times New Roman"/>
                <w:b/>
                <w:spacing w:val="-12"/>
              </w:rPr>
              <w:t xml:space="preserve"> </w:t>
            </w:r>
            <w:r>
              <w:rPr>
                <w:rFonts w:ascii="Times New Roman"/>
                <w:b/>
                <w:spacing w:val="-1"/>
              </w:rPr>
              <w:t>only)</w:t>
            </w:r>
          </w:p>
        </w:tc>
      </w:tr>
      <w:tr w:rsidR="005B07CE">
        <w:trPr>
          <w:trHeight w:val="500"/>
        </w:trPr>
        <w:tc>
          <w:tcPr>
            <w:tcW w:w="1558" w:type="dxa"/>
          </w:tcPr>
          <w:p w:rsidR="005B07CE" w:rsidRDefault="002230DC">
            <w:pPr>
              <w:pStyle w:val="TableParagraph"/>
              <w:spacing w:line="238" w:lineRule="exact"/>
              <w:ind w:left="110"/>
              <w:rPr>
                <w:rFonts w:ascii="Times New Roman"/>
                <w:b/>
              </w:rPr>
            </w:pPr>
            <w:r>
              <w:rPr>
                <w:rFonts w:ascii="Times New Roman"/>
                <w:b/>
              </w:rPr>
              <w:t>Year</w:t>
            </w:r>
          </w:p>
        </w:tc>
        <w:tc>
          <w:tcPr>
            <w:tcW w:w="3369" w:type="dxa"/>
            <w:gridSpan w:val="2"/>
            <w:tcBorders>
              <w:top w:val="nil"/>
            </w:tcBorders>
          </w:tcPr>
          <w:p w:rsidR="005B07CE" w:rsidRDefault="002230DC">
            <w:pPr>
              <w:pStyle w:val="TableParagraph"/>
              <w:spacing w:before="1" w:line="240" w:lineRule="exact"/>
              <w:ind w:left="110" w:right="2335"/>
              <w:rPr>
                <w:rFonts w:ascii="Times New Roman"/>
                <w:b/>
              </w:rPr>
            </w:pPr>
            <w:r>
              <w:rPr>
                <w:rFonts w:ascii="Times New Roman"/>
                <w:b/>
              </w:rPr>
              <w:t>Amount</w:t>
            </w:r>
            <w:r>
              <w:rPr>
                <w:rFonts w:ascii="Times New Roman"/>
                <w:b/>
                <w:spacing w:val="1"/>
              </w:rPr>
              <w:t xml:space="preserve"> </w:t>
            </w:r>
            <w:r>
              <w:rPr>
                <w:rFonts w:ascii="Times New Roman"/>
                <w:b/>
                <w:spacing w:val="-2"/>
              </w:rPr>
              <w:t>Currency</w:t>
            </w:r>
          </w:p>
        </w:tc>
        <w:tc>
          <w:tcPr>
            <w:tcW w:w="2040" w:type="dxa"/>
          </w:tcPr>
          <w:p w:rsidR="005B07CE" w:rsidRDefault="002230DC">
            <w:pPr>
              <w:pStyle w:val="TableParagraph"/>
              <w:spacing w:line="238" w:lineRule="exact"/>
              <w:ind w:left="109"/>
              <w:rPr>
                <w:rFonts w:ascii="Times New Roman"/>
                <w:b/>
              </w:rPr>
            </w:pPr>
            <w:r>
              <w:rPr>
                <w:rFonts w:ascii="Times New Roman"/>
                <w:b/>
                <w:spacing w:val="-1"/>
              </w:rPr>
              <w:t>Exchange</w:t>
            </w:r>
            <w:r>
              <w:rPr>
                <w:rFonts w:ascii="Times New Roman"/>
                <w:b/>
                <w:spacing w:val="-12"/>
              </w:rPr>
              <w:t xml:space="preserve"> </w:t>
            </w:r>
            <w:r>
              <w:rPr>
                <w:rFonts w:ascii="Times New Roman"/>
                <w:b/>
                <w:spacing w:val="-1"/>
              </w:rPr>
              <w:t>rate</w:t>
            </w:r>
          </w:p>
        </w:tc>
        <w:tc>
          <w:tcPr>
            <w:tcW w:w="2611" w:type="dxa"/>
          </w:tcPr>
          <w:p w:rsidR="005B07CE" w:rsidRDefault="002230DC">
            <w:pPr>
              <w:pStyle w:val="TableParagraph"/>
              <w:spacing w:line="238" w:lineRule="exact"/>
              <w:ind w:left="111"/>
              <w:rPr>
                <w:rFonts w:ascii="Times New Roman"/>
                <w:b/>
              </w:rPr>
            </w:pPr>
            <w:r>
              <w:rPr>
                <w:rFonts w:ascii="Times New Roman"/>
                <w:b/>
                <w:spacing w:val="-1"/>
              </w:rPr>
              <w:t>Kenya</w:t>
            </w:r>
            <w:r>
              <w:rPr>
                <w:rFonts w:ascii="Times New Roman"/>
                <w:b/>
                <w:spacing w:val="-13"/>
              </w:rPr>
              <w:t xml:space="preserve"> </w:t>
            </w:r>
            <w:r>
              <w:rPr>
                <w:rFonts w:ascii="Times New Roman"/>
                <w:b/>
                <w:spacing w:val="-1"/>
              </w:rPr>
              <w:t>Shilling</w:t>
            </w:r>
            <w:r>
              <w:rPr>
                <w:rFonts w:ascii="Times New Roman"/>
                <w:b/>
                <w:spacing w:val="-12"/>
              </w:rPr>
              <w:t xml:space="preserve"> </w:t>
            </w:r>
            <w:r>
              <w:rPr>
                <w:rFonts w:ascii="Times New Roman"/>
                <w:b/>
                <w:spacing w:val="-1"/>
              </w:rPr>
              <w:t>equivalent</w:t>
            </w:r>
          </w:p>
        </w:tc>
      </w:tr>
      <w:tr w:rsidR="005B07CE">
        <w:trPr>
          <w:trHeight w:val="501"/>
        </w:trPr>
        <w:tc>
          <w:tcPr>
            <w:tcW w:w="1558" w:type="dxa"/>
          </w:tcPr>
          <w:p w:rsidR="005B07CE" w:rsidRDefault="002230DC">
            <w:pPr>
              <w:pStyle w:val="TableParagraph"/>
              <w:spacing w:line="238" w:lineRule="exact"/>
              <w:ind w:left="110"/>
              <w:rPr>
                <w:rFonts w:ascii="Times New Roman"/>
                <w:i/>
              </w:rPr>
            </w:pPr>
            <w:r>
              <w:rPr>
                <w:rFonts w:ascii="Times New Roman"/>
                <w:i/>
                <w:spacing w:val="-6"/>
              </w:rPr>
              <w:t xml:space="preserve">[indicate </w:t>
            </w:r>
            <w:r>
              <w:rPr>
                <w:rFonts w:ascii="Times New Roman"/>
                <w:i/>
                <w:spacing w:val="-5"/>
              </w:rPr>
              <w:t>year]</w:t>
            </w:r>
          </w:p>
        </w:tc>
        <w:tc>
          <w:tcPr>
            <w:tcW w:w="3369" w:type="dxa"/>
            <w:gridSpan w:val="2"/>
          </w:tcPr>
          <w:p w:rsidR="005B07CE" w:rsidRDefault="002230DC">
            <w:pPr>
              <w:pStyle w:val="TableParagraph"/>
              <w:spacing w:line="228" w:lineRule="auto"/>
              <w:ind w:left="110" w:right="794"/>
              <w:rPr>
                <w:rFonts w:ascii="Times New Roman"/>
                <w:i/>
              </w:rPr>
            </w:pPr>
            <w:r>
              <w:rPr>
                <w:rFonts w:ascii="Times New Roman"/>
                <w:i/>
              </w:rPr>
              <w:t>[insert</w:t>
            </w:r>
            <w:r>
              <w:rPr>
                <w:rFonts w:ascii="Times New Roman"/>
                <w:i/>
                <w:spacing w:val="-6"/>
              </w:rPr>
              <w:t xml:space="preserve"> </w:t>
            </w:r>
            <w:r>
              <w:rPr>
                <w:rFonts w:ascii="Times New Roman"/>
                <w:i/>
              </w:rPr>
              <w:t>amount</w:t>
            </w:r>
            <w:r>
              <w:rPr>
                <w:rFonts w:ascii="Times New Roman"/>
                <w:i/>
                <w:spacing w:val="-5"/>
              </w:rPr>
              <w:t xml:space="preserve"> </w:t>
            </w:r>
            <w:r>
              <w:rPr>
                <w:rFonts w:ascii="Times New Roman"/>
                <w:i/>
              </w:rPr>
              <w:t>and</w:t>
            </w:r>
            <w:r>
              <w:rPr>
                <w:rFonts w:ascii="Times New Roman"/>
                <w:i/>
                <w:spacing w:val="-10"/>
              </w:rPr>
              <w:t xml:space="preserve"> </w:t>
            </w:r>
            <w:r>
              <w:rPr>
                <w:rFonts w:ascii="Times New Roman"/>
                <w:i/>
              </w:rPr>
              <w:t>indicate</w:t>
            </w:r>
            <w:r>
              <w:rPr>
                <w:rFonts w:ascii="Times New Roman"/>
                <w:i/>
                <w:spacing w:val="-52"/>
              </w:rPr>
              <w:t xml:space="preserve"> </w:t>
            </w:r>
            <w:r>
              <w:rPr>
                <w:rFonts w:ascii="Times New Roman"/>
                <w:i/>
              </w:rPr>
              <w:t>currency]</w:t>
            </w:r>
          </w:p>
        </w:tc>
        <w:tc>
          <w:tcPr>
            <w:tcW w:w="2040" w:type="dxa"/>
          </w:tcPr>
          <w:p w:rsidR="005B07CE" w:rsidRDefault="005B07CE">
            <w:pPr>
              <w:pStyle w:val="TableParagraph"/>
              <w:rPr>
                <w:rFonts w:ascii="Times New Roman"/>
              </w:rPr>
            </w:pPr>
          </w:p>
        </w:tc>
        <w:tc>
          <w:tcPr>
            <w:tcW w:w="2611" w:type="dxa"/>
          </w:tcPr>
          <w:p w:rsidR="005B07CE" w:rsidRDefault="005B07CE">
            <w:pPr>
              <w:pStyle w:val="TableParagraph"/>
              <w:rPr>
                <w:rFonts w:ascii="Times New Roman"/>
              </w:rPr>
            </w:pPr>
          </w:p>
        </w:tc>
      </w:tr>
      <w:tr w:rsidR="005B07CE">
        <w:trPr>
          <w:trHeight w:val="246"/>
        </w:trPr>
        <w:tc>
          <w:tcPr>
            <w:tcW w:w="1558" w:type="dxa"/>
          </w:tcPr>
          <w:p w:rsidR="005B07CE" w:rsidRDefault="005B07CE">
            <w:pPr>
              <w:pStyle w:val="TableParagraph"/>
              <w:rPr>
                <w:rFonts w:ascii="Times New Roman"/>
                <w:sz w:val="16"/>
              </w:rPr>
            </w:pPr>
          </w:p>
        </w:tc>
        <w:tc>
          <w:tcPr>
            <w:tcW w:w="3369" w:type="dxa"/>
            <w:gridSpan w:val="2"/>
          </w:tcPr>
          <w:p w:rsidR="005B07CE" w:rsidRDefault="005B07CE">
            <w:pPr>
              <w:pStyle w:val="TableParagraph"/>
              <w:rPr>
                <w:rFonts w:ascii="Times New Roman"/>
                <w:sz w:val="16"/>
              </w:rPr>
            </w:pPr>
          </w:p>
        </w:tc>
        <w:tc>
          <w:tcPr>
            <w:tcW w:w="2040" w:type="dxa"/>
          </w:tcPr>
          <w:p w:rsidR="005B07CE" w:rsidRDefault="005B07CE">
            <w:pPr>
              <w:pStyle w:val="TableParagraph"/>
              <w:rPr>
                <w:rFonts w:ascii="Times New Roman"/>
                <w:sz w:val="16"/>
              </w:rPr>
            </w:pPr>
          </w:p>
        </w:tc>
        <w:tc>
          <w:tcPr>
            <w:tcW w:w="2611" w:type="dxa"/>
          </w:tcPr>
          <w:p w:rsidR="005B07CE" w:rsidRDefault="005B07CE">
            <w:pPr>
              <w:pStyle w:val="TableParagraph"/>
              <w:rPr>
                <w:rFonts w:ascii="Times New Roman"/>
                <w:sz w:val="16"/>
              </w:rPr>
            </w:pPr>
          </w:p>
        </w:tc>
      </w:tr>
      <w:tr w:rsidR="005B07CE">
        <w:trPr>
          <w:trHeight w:val="248"/>
        </w:trPr>
        <w:tc>
          <w:tcPr>
            <w:tcW w:w="1558" w:type="dxa"/>
          </w:tcPr>
          <w:p w:rsidR="005B07CE" w:rsidRDefault="005B07CE">
            <w:pPr>
              <w:pStyle w:val="TableParagraph"/>
              <w:rPr>
                <w:rFonts w:ascii="Times New Roman"/>
                <w:sz w:val="18"/>
              </w:rPr>
            </w:pPr>
          </w:p>
        </w:tc>
        <w:tc>
          <w:tcPr>
            <w:tcW w:w="3369" w:type="dxa"/>
            <w:gridSpan w:val="2"/>
          </w:tcPr>
          <w:p w:rsidR="005B07CE" w:rsidRDefault="005B07CE">
            <w:pPr>
              <w:pStyle w:val="TableParagraph"/>
              <w:rPr>
                <w:rFonts w:ascii="Times New Roman"/>
                <w:sz w:val="18"/>
              </w:rPr>
            </w:pPr>
          </w:p>
        </w:tc>
        <w:tc>
          <w:tcPr>
            <w:tcW w:w="2040" w:type="dxa"/>
          </w:tcPr>
          <w:p w:rsidR="005B07CE" w:rsidRDefault="005B07CE">
            <w:pPr>
              <w:pStyle w:val="TableParagraph"/>
              <w:rPr>
                <w:rFonts w:ascii="Times New Roman"/>
                <w:sz w:val="18"/>
              </w:rPr>
            </w:pPr>
          </w:p>
        </w:tc>
        <w:tc>
          <w:tcPr>
            <w:tcW w:w="2611" w:type="dxa"/>
          </w:tcPr>
          <w:p w:rsidR="005B07CE" w:rsidRDefault="005B07CE">
            <w:pPr>
              <w:pStyle w:val="TableParagraph"/>
              <w:rPr>
                <w:rFonts w:ascii="Times New Roman"/>
                <w:sz w:val="18"/>
              </w:rPr>
            </w:pPr>
          </w:p>
        </w:tc>
      </w:tr>
      <w:tr w:rsidR="005B07CE">
        <w:trPr>
          <w:trHeight w:val="246"/>
        </w:trPr>
        <w:tc>
          <w:tcPr>
            <w:tcW w:w="1558" w:type="dxa"/>
          </w:tcPr>
          <w:p w:rsidR="005B07CE" w:rsidRDefault="005B07CE">
            <w:pPr>
              <w:pStyle w:val="TableParagraph"/>
              <w:rPr>
                <w:rFonts w:ascii="Times New Roman"/>
                <w:sz w:val="16"/>
              </w:rPr>
            </w:pPr>
          </w:p>
        </w:tc>
        <w:tc>
          <w:tcPr>
            <w:tcW w:w="3369" w:type="dxa"/>
            <w:gridSpan w:val="2"/>
          </w:tcPr>
          <w:p w:rsidR="005B07CE" w:rsidRDefault="005B07CE">
            <w:pPr>
              <w:pStyle w:val="TableParagraph"/>
              <w:rPr>
                <w:rFonts w:ascii="Times New Roman"/>
                <w:sz w:val="16"/>
              </w:rPr>
            </w:pPr>
          </w:p>
        </w:tc>
        <w:tc>
          <w:tcPr>
            <w:tcW w:w="2040" w:type="dxa"/>
          </w:tcPr>
          <w:p w:rsidR="005B07CE" w:rsidRDefault="005B07CE">
            <w:pPr>
              <w:pStyle w:val="TableParagraph"/>
              <w:rPr>
                <w:rFonts w:ascii="Times New Roman"/>
                <w:sz w:val="16"/>
              </w:rPr>
            </w:pPr>
          </w:p>
        </w:tc>
        <w:tc>
          <w:tcPr>
            <w:tcW w:w="2611" w:type="dxa"/>
          </w:tcPr>
          <w:p w:rsidR="005B07CE" w:rsidRDefault="005B07CE">
            <w:pPr>
              <w:pStyle w:val="TableParagraph"/>
              <w:rPr>
                <w:rFonts w:ascii="Times New Roman"/>
                <w:sz w:val="16"/>
              </w:rPr>
            </w:pPr>
          </w:p>
        </w:tc>
      </w:tr>
      <w:tr w:rsidR="005B07CE">
        <w:trPr>
          <w:trHeight w:val="249"/>
        </w:trPr>
        <w:tc>
          <w:tcPr>
            <w:tcW w:w="1558" w:type="dxa"/>
          </w:tcPr>
          <w:p w:rsidR="005B07CE" w:rsidRDefault="005B07CE">
            <w:pPr>
              <w:pStyle w:val="TableParagraph"/>
              <w:rPr>
                <w:rFonts w:ascii="Times New Roman"/>
                <w:sz w:val="18"/>
              </w:rPr>
            </w:pPr>
          </w:p>
        </w:tc>
        <w:tc>
          <w:tcPr>
            <w:tcW w:w="3369" w:type="dxa"/>
            <w:gridSpan w:val="2"/>
          </w:tcPr>
          <w:p w:rsidR="005B07CE" w:rsidRDefault="005B07CE">
            <w:pPr>
              <w:pStyle w:val="TableParagraph"/>
              <w:rPr>
                <w:rFonts w:ascii="Times New Roman"/>
                <w:sz w:val="18"/>
              </w:rPr>
            </w:pPr>
          </w:p>
        </w:tc>
        <w:tc>
          <w:tcPr>
            <w:tcW w:w="2040" w:type="dxa"/>
          </w:tcPr>
          <w:p w:rsidR="005B07CE" w:rsidRDefault="005B07CE">
            <w:pPr>
              <w:pStyle w:val="TableParagraph"/>
              <w:rPr>
                <w:rFonts w:ascii="Times New Roman"/>
                <w:sz w:val="18"/>
              </w:rPr>
            </w:pPr>
          </w:p>
        </w:tc>
        <w:tc>
          <w:tcPr>
            <w:tcW w:w="2611" w:type="dxa"/>
          </w:tcPr>
          <w:p w:rsidR="005B07CE" w:rsidRDefault="005B07CE">
            <w:pPr>
              <w:pStyle w:val="TableParagraph"/>
              <w:rPr>
                <w:rFonts w:ascii="Times New Roman"/>
                <w:sz w:val="18"/>
              </w:rPr>
            </w:pPr>
          </w:p>
        </w:tc>
      </w:tr>
      <w:tr w:rsidR="005B07CE">
        <w:trPr>
          <w:trHeight w:val="1007"/>
        </w:trPr>
        <w:tc>
          <w:tcPr>
            <w:tcW w:w="1558" w:type="dxa"/>
          </w:tcPr>
          <w:p w:rsidR="005B07CE" w:rsidRDefault="002230DC">
            <w:pPr>
              <w:pStyle w:val="TableParagraph"/>
              <w:spacing w:line="232" w:lineRule="auto"/>
              <w:ind w:left="110" w:right="300"/>
              <w:rPr>
                <w:rFonts w:ascii="Times New Roman"/>
              </w:rPr>
            </w:pPr>
            <w:r>
              <w:rPr>
                <w:rFonts w:ascii="Times New Roman"/>
              </w:rPr>
              <w:t>Average</w:t>
            </w:r>
            <w:r>
              <w:rPr>
                <w:rFonts w:ascii="Times New Roman"/>
                <w:spacing w:val="1"/>
              </w:rPr>
              <w:t xml:space="preserve"> </w:t>
            </w:r>
            <w:r>
              <w:rPr>
                <w:rFonts w:ascii="Times New Roman"/>
              </w:rPr>
              <w:t>Annual</w:t>
            </w:r>
            <w:r>
              <w:rPr>
                <w:rFonts w:ascii="Times New Roman"/>
                <w:spacing w:val="1"/>
              </w:rPr>
              <w:t xml:space="preserve"> </w:t>
            </w:r>
            <w:r>
              <w:rPr>
                <w:rFonts w:ascii="Times New Roman"/>
                <w:spacing w:val="-2"/>
              </w:rPr>
              <w:t>Construction</w:t>
            </w:r>
            <w:r>
              <w:rPr>
                <w:rFonts w:ascii="Times New Roman"/>
                <w:spacing w:val="-52"/>
              </w:rPr>
              <w:t xml:space="preserve"> </w:t>
            </w:r>
            <w:r>
              <w:rPr>
                <w:rFonts w:ascii="Times New Roman"/>
              </w:rPr>
              <w:t>Turnover</w:t>
            </w:r>
            <w:r>
              <w:rPr>
                <w:rFonts w:ascii="Times New Roman"/>
                <w:spacing w:val="-9"/>
              </w:rPr>
              <w:t xml:space="preserve"> </w:t>
            </w:r>
            <w:r>
              <w:rPr>
                <w:rFonts w:ascii="Times New Roman"/>
              </w:rPr>
              <w:t>*</w:t>
            </w:r>
          </w:p>
        </w:tc>
        <w:tc>
          <w:tcPr>
            <w:tcW w:w="3369" w:type="dxa"/>
            <w:gridSpan w:val="2"/>
          </w:tcPr>
          <w:p w:rsidR="005B07CE" w:rsidRDefault="005B07CE">
            <w:pPr>
              <w:pStyle w:val="TableParagraph"/>
              <w:rPr>
                <w:rFonts w:ascii="Times New Roman"/>
              </w:rPr>
            </w:pPr>
          </w:p>
        </w:tc>
        <w:tc>
          <w:tcPr>
            <w:tcW w:w="2040" w:type="dxa"/>
          </w:tcPr>
          <w:p w:rsidR="005B07CE" w:rsidRDefault="005B07CE">
            <w:pPr>
              <w:pStyle w:val="TableParagraph"/>
              <w:rPr>
                <w:rFonts w:ascii="Times New Roman"/>
              </w:rPr>
            </w:pPr>
          </w:p>
        </w:tc>
        <w:tc>
          <w:tcPr>
            <w:tcW w:w="2611" w:type="dxa"/>
          </w:tcPr>
          <w:p w:rsidR="005B07CE" w:rsidRDefault="005B07CE">
            <w:pPr>
              <w:pStyle w:val="TableParagraph"/>
              <w:rPr>
                <w:rFonts w:ascii="Times New Roman"/>
              </w:rPr>
            </w:pPr>
          </w:p>
        </w:tc>
      </w:tr>
    </w:tbl>
    <w:p w:rsidR="005B07CE" w:rsidRDefault="005B07CE">
      <w:pPr>
        <w:pStyle w:val="BodyText"/>
        <w:spacing w:before="6"/>
        <w:rPr>
          <w:sz w:val="20"/>
        </w:rPr>
      </w:pPr>
    </w:p>
    <w:p w:rsidR="005B07CE" w:rsidRDefault="002230DC">
      <w:pPr>
        <w:pStyle w:val="BodyText"/>
        <w:ind w:left="760"/>
      </w:pPr>
      <w:r>
        <w:rPr>
          <w:spacing w:val="-1"/>
        </w:rPr>
        <w:t>*</w:t>
      </w:r>
      <w:r>
        <w:rPr>
          <w:spacing w:val="42"/>
        </w:rPr>
        <w:t xml:space="preserve"> </w:t>
      </w:r>
      <w:r>
        <w:rPr>
          <w:spacing w:val="-1"/>
        </w:rPr>
        <w:t>See</w:t>
      </w:r>
      <w:r>
        <w:rPr>
          <w:spacing w:val="-11"/>
        </w:rPr>
        <w:t xml:space="preserve"> </w:t>
      </w:r>
      <w:r>
        <w:rPr>
          <w:spacing w:val="-1"/>
        </w:rPr>
        <w:t>Section</w:t>
      </w:r>
      <w:r>
        <w:rPr>
          <w:spacing w:val="-13"/>
        </w:rPr>
        <w:t xml:space="preserve"> </w:t>
      </w:r>
      <w:r>
        <w:rPr>
          <w:spacing w:val="-1"/>
        </w:rPr>
        <w:t>III,</w:t>
      </w:r>
      <w:r>
        <w:rPr>
          <w:spacing w:val="-9"/>
        </w:rPr>
        <w:t xml:space="preserve"> </w:t>
      </w:r>
      <w:r>
        <w:rPr>
          <w:spacing w:val="-1"/>
        </w:rPr>
        <w:t>Evaluation</w:t>
      </w:r>
      <w:r>
        <w:rPr>
          <w:spacing w:val="-13"/>
        </w:rPr>
        <w:t xml:space="preserve"> </w:t>
      </w:r>
      <w:r>
        <w:rPr>
          <w:spacing w:val="-1"/>
        </w:rPr>
        <w:t>and</w:t>
      </w:r>
      <w:r>
        <w:rPr>
          <w:spacing w:val="-11"/>
        </w:rPr>
        <w:t xml:space="preserve"> </w:t>
      </w:r>
      <w:r>
        <w:rPr>
          <w:spacing w:val="-1"/>
        </w:rPr>
        <w:t>Qualification</w:t>
      </w:r>
      <w:r>
        <w:rPr>
          <w:spacing w:val="-11"/>
        </w:rPr>
        <w:t xml:space="preserve"> </w:t>
      </w:r>
      <w:r>
        <w:rPr>
          <w:spacing w:val="-1"/>
        </w:rPr>
        <w:t>Criteria,</w:t>
      </w:r>
      <w:r>
        <w:rPr>
          <w:spacing w:val="-11"/>
        </w:rPr>
        <w:t xml:space="preserve"> </w:t>
      </w:r>
      <w:r>
        <w:rPr>
          <w:spacing w:val="-1"/>
        </w:rPr>
        <w:t>Sub-Factor</w:t>
      </w:r>
      <w:r>
        <w:rPr>
          <w:spacing w:val="-10"/>
        </w:rPr>
        <w:t xml:space="preserve"> </w:t>
      </w:r>
      <w:r>
        <w:t>3.2.</w:t>
      </w:r>
    </w:p>
    <w:p w:rsidR="005B07CE" w:rsidRDefault="005B07CE">
      <w:pPr>
        <w:sectPr w:rsidR="005B07CE" w:rsidSect="00447390">
          <w:footerReference w:type="default" r:id="rId69"/>
          <w:pgSz w:w="11930" w:h="16860"/>
          <w:pgMar w:top="480" w:right="280" w:bottom="280" w:left="60" w:header="0" w:footer="0" w:gutter="0"/>
          <w:cols w:space="720"/>
        </w:sectPr>
      </w:pPr>
    </w:p>
    <w:p w:rsidR="005B07CE" w:rsidRDefault="002230DC" w:rsidP="00560043">
      <w:pPr>
        <w:pStyle w:val="ListParagraph"/>
        <w:numPr>
          <w:ilvl w:val="1"/>
          <w:numId w:val="25"/>
        </w:numPr>
        <w:tabs>
          <w:tab w:val="left" w:pos="893"/>
        </w:tabs>
        <w:spacing w:before="79"/>
        <w:ind w:left="892" w:hanging="353"/>
        <w:jc w:val="left"/>
        <w:rPr>
          <w:sz w:val="20"/>
        </w:rPr>
      </w:pPr>
      <w:bookmarkStart w:id="85" w:name="_bookmark84"/>
      <w:bookmarkEnd w:id="85"/>
      <w:r>
        <w:rPr>
          <w:sz w:val="20"/>
        </w:rPr>
        <w:lastRenderedPageBreak/>
        <w:t>FORM</w:t>
      </w:r>
      <w:r>
        <w:rPr>
          <w:spacing w:val="-1"/>
          <w:sz w:val="20"/>
        </w:rPr>
        <w:t xml:space="preserve"> </w:t>
      </w:r>
      <w:r>
        <w:rPr>
          <w:sz w:val="20"/>
        </w:rPr>
        <w:t>FIN –</w:t>
      </w:r>
      <w:r>
        <w:rPr>
          <w:spacing w:val="-1"/>
          <w:sz w:val="20"/>
        </w:rPr>
        <w:t xml:space="preserve"> </w:t>
      </w:r>
      <w:r>
        <w:rPr>
          <w:sz w:val="20"/>
        </w:rPr>
        <w:t>3.3:</w:t>
      </w:r>
    </w:p>
    <w:p w:rsidR="005B07CE" w:rsidRDefault="005B07CE">
      <w:pPr>
        <w:pStyle w:val="BodyText"/>
        <w:spacing w:before="5"/>
      </w:pPr>
    </w:p>
    <w:p w:rsidR="005B07CE" w:rsidRDefault="002230DC">
      <w:pPr>
        <w:pStyle w:val="Heading7"/>
        <w:ind w:left="640"/>
      </w:pPr>
      <w:r>
        <w:t>Financial</w:t>
      </w:r>
      <w:r>
        <w:rPr>
          <w:spacing w:val="-2"/>
        </w:rPr>
        <w:t xml:space="preserve"> </w:t>
      </w:r>
      <w:r>
        <w:t>Resources</w:t>
      </w:r>
    </w:p>
    <w:p w:rsidR="005B07CE" w:rsidRDefault="005B07CE">
      <w:pPr>
        <w:pStyle w:val="BodyText"/>
        <w:spacing w:before="8"/>
        <w:rPr>
          <w:b/>
          <w:sz w:val="21"/>
        </w:rPr>
      </w:pPr>
    </w:p>
    <w:p w:rsidR="005B07CE" w:rsidRDefault="002230DC">
      <w:pPr>
        <w:pStyle w:val="BodyText"/>
        <w:ind w:left="640" w:right="1579"/>
      </w:pPr>
      <w:r>
        <w:t>Specify</w:t>
      </w:r>
      <w:r>
        <w:rPr>
          <w:spacing w:val="-5"/>
        </w:rPr>
        <w:t xml:space="preserve"> </w:t>
      </w:r>
      <w:r>
        <w:t>proposed</w:t>
      </w:r>
      <w:r>
        <w:rPr>
          <w:spacing w:val="-2"/>
        </w:rPr>
        <w:t xml:space="preserve"> </w:t>
      </w:r>
      <w:r>
        <w:t>sources</w:t>
      </w:r>
      <w:r>
        <w:rPr>
          <w:spacing w:val="-2"/>
        </w:rPr>
        <w:t xml:space="preserve"> </w:t>
      </w:r>
      <w:r>
        <w:t>of</w:t>
      </w:r>
      <w:r>
        <w:rPr>
          <w:spacing w:val="-1"/>
        </w:rPr>
        <w:t xml:space="preserve"> </w:t>
      </w:r>
      <w:r>
        <w:t>financing,</w:t>
      </w:r>
      <w:r>
        <w:rPr>
          <w:spacing w:val="-2"/>
        </w:rPr>
        <w:t xml:space="preserve"> </w:t>
      </w:r>
      <w:r>
        <w:t>such</w:t>
      </w:r>
      <w:r>
        <w:rPr>
          <w:spacing w:val="-7"/>
        </w:rPr>
        <w:t xml:space="preserve"> </w:t>
      </w:r>
      <w:r>
        <w:t>as</w:t>
      </w:r>
      <w:r>
        <w:rPr>
          <w:spacing w:val="-4"/>
        </w:rPr>
        <w:t xml:space="preserve"> </w:t>
      </w:r>
      <w:r>
        <w:t>liquid</w:t>
      </w:r>
      <w:r>
        <w:rPr>
          <w:spacing w:val="-7"/>
        </w:rPr>
        <w:t xml:space="preserve"> </w:t>
      </w:r>
      <w:r>
        <w:t>assets,</w:t>
      </w:r>
      <w:r>
        <w:rPr>
          <w:spacing w:val="-2"/>
        </w:rPr>
        <w:t xml:space="preserve"> </w:t>
      </w:r>
      <w:r>
        <w:t>unencumbered</w:t>
      </w:r>
      <w:r>
        <w:rPr>
          <w:spacing w:val="-5"/>
        </w:rPr>
        <w:t xml:space="preserve"> </w:t>
      </w:r>
      <w:r>
        <w:t>real</w:t>
      </w:r>
      <w:r>
        <w:rPr>
          <w:spacing w:val="-1"/>
        </w:rPr>
        <w:t xml:space="preserve"> </w:t>
      </w:r>
      <w:r>
        <w:t>assets,</w:t>
      </w:r>
      <w:r>
        <w:rPr>
          <w:spacing w:val="-5"/>
        </w:rPr>
        <w:t xml:space="preserve"> </w:t>
      </w:r>
      <w:r>
        <w:t>lines</w:t>
      </w:r>
      <w:r>
        <w:rPr>
          <w:spacing w:val="-4"/>
        </w:rPr>
        <w:t xml:space="preserve"> </w:t>
      </w:r>
      <w:r>
        <w:t>of</w:t>
      </w:r>
      <w:r>
        <w:rPr>
          <w:spacing w:val="-3"/>
        </w:rPr>
        <w:t xml:space="preserve"> </w:t>
      </w:r>
      <w:r>
        <w:t>credit,</w:t>
      </w:r>
      <w:r>
        <w:rPr>
          <w:spacing w:val="-5"/>
        </w:rPr>
        <w:t xml:space="preserve"> </w:t>
      </w:r>
      <w:r>
        <w:t>and</w:t>
      </w:r>
      <w:r>
        <w:rPr>
          <w:spacing w:val="-52"/>
        </w:rPr>
        <w:t xml:space="preserve"> </w:t>
      </w:r>
      <w:r>
        <w:t>other financial means, net of current commitments, available to meet the total construction cash flow</w:t>
      </w:r>
      <w:r>
        <w:rPr>
          <w:spacing w:val="1"/>
        </w:rPr>
        <w:t xml:space="preserve"> </w:t>
      </w:r>
      <w:r>
        <w:t>demands of the subject contract or contracts as specified in Section III, Evaluation and Qualification</w:t>
      </w:r>
      <w:r>
        <w:rPr>
          <w:spacing w:val="1"/>
        </w:rPr>
        <w:t xml:space="preserve"> </w:t>
      </w:r>
      <w:r>
        <w:t>Criteria</w:t>
      </w:r>
    </w:p>
    <w:p w:rsidR="005B07CE" w:rsidRDefault="005B07CE">
      <w:pPr>
        <w:pStyle w:val="BodyText"/>
        <w:spacing w:before="9"/>
        <w:rPr>
          <w:sz w:val="19"/>
        </w:rPr>
      </w:pPr>
    </w:p>
    <w:tbl>
      <w:tblPr>
        <w:tblW w:w="0" w:type="auto"/>
        <w:tblInd w:w="13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5"/>
        <w:gridCol w:w="5643"/>
        <w:gridCol w:w="3185"/>
      </w:tblGrid>
      <w:tr w:rsidR="005B07CE">
        <w:trPr>
          <w:trHeight w:val="275"/>
        </w:trPr>
        <w:tc>
          <w:tcPr>
            <w:tcW w:w="9363" w:type="dxa"/>
            <w:gridSpan w:val="3"/>
            <w:tcBorders>
              <w:top w:val="nil"/>
              <w:left w:val="nil"/>
              <w:bottom w:val="nil"/>
              <w:right w:val="nil"/>
            </w:tcBorders>
            <w:shd w:val="clear" w:color="auto" w:fill="000000"/>
          </w:tcPr>
          <w:p w:rsidR="005B07CE" w:rsidRDefault="002230DC">
            <w:pPr>
              <w:pStyle w:val="TableParagraph"/>
              <w:spacing w:before="6" w:line="250" w:lineRule="exact"/>
              <w:ind w:left="84"/>
              <w:rPr>
                <w:rFonts w:ascii="Times New Roman"/>
                <w:b/>
              </w:rPr>
            </w:pPr>
            <w:r>
              <w:rPr>
                <w:rFonts w:ascii="Times New Roman"/>
                <w:b/>
                <w:color w:val="FFFFFF"/>
              </w:rPr>
              <w:t>Financial</w:t>
            </w:r>
            <w:r>
              <w:rPr>
                <w:rFonts w:ascii="Times New Roman"/>
                <w:b/>
                <w:color w:val="FFFFFF"/>
                <w:spacing w:val="-3"/>
              </w:rPr>
              <w:t xml:space="preserve"> </w:t>
            </w:r>
            <w:r>
              <w:rPr>
                <w:rFonts w:ascii="Times New Roman"/>
                <w:b/>
                <w:color w:val="FFFFFF"/>
              </w:rPr>
              <w:t>Resources</w:t>
            </w:r>
          </w:p>
        </w:tc>
      </w:tr>
      <w:tr w:rsidR="005B07CE">
        <w:trPr>
          <w:trHeight w:val="446"/>
        </w:trPr>
        <w:tc>
          <w:tcPr>
            <w:tcW w:w="535" w:type="dxa"/>
          </w:tcPr>
          <w:p w:rsidR="005B07CE" w:rsidRDefault="002230DC">
            <w:pPr>
              <w:pStyle w:val="TableParagraph"/>
              <w:spacing w:before="99"/>
              <w:ind w:left="74"/>
              <w:rPr>
                <w:rFonts w:ascii="Times New Roman"/>
                <w:b/>
              </w:rPr>
            </w:pPr>
            <w:r>
              <w:rPr>
                <w:rFonts w:ascii="Times New Roman"/>
                <w:b/>
              </w:rPr>
              <w:t>No.</w:t>
            </w:r>
          </w:p>
        </w:tc>
        <w:tc>
          <w:tcPr>
            <w:tcW w:w="5643" w:type="dxa"/>
          </w:tcPr>
          <w:p w:rsidR="005B07CE" w:rsidRDefault="002230DC">
            <w:pPr>
              <w:pStyle w:val="TableParagraph"/>
              <w:spacing w:line="215" w:lineRule="exact"/>
              <w:ind w:left="74"/>
              <w:rPr>
                <w:rFonts w:ascii="Times New Roman"/>
                <w:b/>
              </w:rPr>
            </w:pPr>
            <w:r>
              <w:rPr>
                <w:rFonts w:ascii="Times New Roman"/>
                <w:b/>
                <w:spacing w:val="-2"/>
              </w:rPr>
              <w:t>Source</w:t>
            </w:r>
            <w:r>
              <w:rPr>
                <w:rFonts w:ascii="Times New Roman"/>
                <w:b/>
                <w:spacing w:val="-13"/>
              </w:rPr>
              <w:t xml:space="preserve"> </w:t>
            </w:r>
            <w:r>
              <w:rPr>
                <w:rFonts w:ascii="Times New Roman"/>
                <w:b/>
                <w:spacing w:val="-2"/>
              </w:rPr>
              <w:t>of</w:t>
            </w:r>
            <w:r>
              <w:rPr>
                <w:rFonts w:ascii="Times New Roman"/>
                <w:b/>
                <w:spacing w:val="-5"/>
              </w:rPr>
              <w:t xml:space="preserve"> </w:t>
            </w:r>
            <w:r>
              <w:rPr>
                <w:rFonts w:ascii="Times New Roman"/>
                <w:b/>
                <w:spacing w:val="-2"/>
              </w:rPr>
              <w:t>financing</w:t>
            </w:r>
          </w:p>
        </w:tc>
        <w:tc>
          <w:tcPr>
            <w:tcW w:w="3185" w:type="dxa"/>
          </w:tcPr>
          <w:p w:rsidR="005B07CE" w:rsidRDefault="002230DC">
            <w:pPr>
              <w:pStyle w:val="TableParagraph"/>
              <w:spacing w:line="212" w:lineRule="exact"/>
              <w:ind w:left="72"/>
              <w:rPr>
                <w:rFonts w:ascii="Times New Roman"/>
                <w:b/>
              </w:rPr>
            </w:pPr>
            <w:r>
              <w:rPr>
                <w:rFonts w:ascii="Times New Roman"/>
                <w:b/>
                <w:spacing w:val="-2"/>
              </w:rPr>
              <w:t>Amount</w:t>
            </w:r>
            <w:r>
              <w:rPr>
                <w:rFonts w:ascii="Times New Roman"/>
                <w:b/>
                <w:spacing w:val="-13"/>
              </w:rPr>
              <w:t xml:space="preserve"> </w:t>
            </w:r>
            <w:r>
              <w:rPr>
                <w:rFonts w:ascii="Times New Roman"/>
                <w:b/>
                <w:spacing w:val="-2"/>
              </w:rPr>
              <w:t>(Kenya</w:t>
            </w:r>
            <w:r>
              <w:rPr>
                <w:rFonts w:ascii="Times New Roman"/>
                <w:b/>
                <w:spacing w:val="-10"/>
              </w:rPr>
              <w:t xml:space="preserve"> </w:t>
            </w:r>
            <w:r>
              <w:rPr>
                <w:rFonts w:ascii="Times New Roman"/>
                <w:b/>
                <w:spacing w:val="-2"/>
              </w:rPr>
              <w:t>Shilling</w:t>
            </w:r>
          </w:p>
          <w:p w:rsidR="005B07CE" w:rsidRDefault="002230DC">
            <w:pPr>
              <w:pStyle w:val="TableParagraph"/>
              <w:spacing w:line="215" w:lineRule="exact"/>
              <w:ind w:left="72"/>
              <w:rPr>
                <w:rFonts w:ascii="Times New Roman"/>
                <w:b/>
              </w:rPr>
            </w:pPr>
            <w:r>
              <w:rPr>
                <w:rFonts w:ascii="Times New Roman"/>
                <w:b/>
              </w:rPr>
              <w:t>equivalent)</w:t>
            </w:r>
          </w:p>
        </w:tc>
      </w:tr>
      <w:tr w:rsidR="005B07CE">
        <w:trPr>
          <w:trHeight w:val="455"/>
        </w:trPr>
        <w:tc>
          <w:tcPr>
            <w:tcW w:w="535" w:type="dxa"/>
          </w:tcPr>
          <w:p w:rsidR="005B07CE" w:rsidRDefault="002230DC">
            <w:pPr>
              <w:pStyle w:val="TableParagraph"/>
              <w:spacing w:before="98"/>
              <w:ind w:left="74"/>
              <w:rPr>
                <w:rFonts w:ascii="Times New Roman"/>
              </w:rPr>
            </w:pPr>
            <w:r>
              <w:rPr>
                <w:rFonts w:ascii="Times New Roman"/>
              </w:rPr>
              <w:t>1</w:t>
            </w:r>
          </w:p>
        </w:tc>
        <w:tc>
          <w:tcPr>
            <w:tcW w:w="5643" w:type="dxa"/>
          </w:tcPr>
          <w:p w:rsidR="005B07CE" w:rsidRDefault="005B07CE">
            <w:pPr>
              <w:pStyle w:val="TableParagraph"/>
              <w:rPr>
                <w:rFonts w:ascii="Times New Roman"/>
              </w:rPr>
            </w:pPr>
          </w:p>
        </w:tc>
        <w:tc>
          <w:tcPr>
            <w:tcW w:w="3185" w:type="dxa"/>
          </w:tcPr>
          <w:p w:rsidR="005B07CE" w:rsidRDefault="005B07CE">
            <w:pPr>
              <w:pStyle w:val="TableParagraph"/>
              <w:rPr>
                <w:rFonts w:ascii="Times New Roman"/>
              </w:rPr>
            </w:pPr>
          </w:p>
        </w:tc>
      </w:tr>
      <w:tr w:rsidR="005B07CE">
        <w:trPr>
          <w:trHeight w:val="455"/>
        </w:trPr>
        <w:tc>
          <w:tcPr>
            <w:tcW w:w="535" w:type="dxa"/>
          </w:tcPr>
          <w:p w:rsidR="005B07CE" w:rsidRDefault="002230DC">
            <w:pPr>
              <w:pStyle w:val="TableParagraph"/>
              <w:spacing w:before="98"/>
              <w:ind w:left="74"/>
              <w:rPr>
                <w:rFonts w:ascii="Times New Roman"/>
              </w:rPr>
            </w:pPr>
            <w:r>
              <w:rPr>
                <w:rFonts w:ascii="Times New Roman"/>
              </w:rPr>
              <w:t>2</w:t>
            </w:r>
          </w:p>
        </w:tc>
        <w:tc>
          <w:tcPr>
            <w:tcW w:w="5643" w:type="dxa"/>
          </w:tcPr>
          <w:p w:rsidR="005B07CE" w:rsidRDefault="005B07CE">
            <w:pPr>
              <w:pStyle w:val="TableParagraph"/>
              <w:rPr>
                <w:rFonts w:ascii="Times New Roman"/>
              </w:rPr>
            </w:pPr>
          </w:p>
        </w:tc>
        <w:tc>
          <w:tcPr>
            <w:tcW w:w="3185" w:type="dxa"/>
          </w:tcPr>
          <w:p w:rsidR="005B07CE" w:rsidRDefault="005B07CE">
            <w:pPr>
              <w:pStyle w:val="TableParagraph"/>
              <w:rPr>
                <w:rFonts w:ascii="Times New Roman"/>
              </w:rPr>
            </w:pPr>
          </w:p>
        </w:tc>
      </w:tr>
      <w:tr w:rsidR="005B07CE">
        <w:trPr>
          <w:trHeight w:val="455"/>
        </w:trPr>
        <w:tc>
          <w:tcPr>
            <w:tcW w:w="535" w:type="dxa"/>
          </w:tcPr>
          <w:p w:rsidR="005B07CE" w:rsidRDefault="002230DC">
            <w:pPr>
              <w:pStyle w:val="TableParagraph"/>
              <w:spacing w:before="98"/>
              <w:ind w:left="74"/>
              <w:rPr>
                <w:rFonts w:ascii="Times New Roman"/>
              </w:rPr>
            </w:pPr>
            <w:r>
              <w:rPr>
                <w:rFonts w:ascii="Times New Roman"/>
              </w:rPr>
              <w:t>3</w:t>
            </w:r>
          </w:p>
        </w:tc>
        <w:tc>
          <w:tcPr>
            <w:tcW w:w="5643" w:type="dxa"/>
          </w:tcPr>
          <w:p w:rsidR="005B07CE" w:rsidRDefault="005B07CE">
            <w:pPr>
              <w:pStyle w:val="TableParagraph"/>
              <w:rPr>
                <w:rFonts w:ascii="Times New Roman"/>
              </w:rPr>
            </w:pPr>
          </w:p>
        </w:tc>
        <w:tc>
          <w:tcPr>
            <w:tcW w:w="3185" w:type="dxa"/>
          </w:tcPr>
          <w:p w:rsidR="005B07CE" w:rsidRDefault="005B07CE">
            <w:pPr>
              <w:pStyle w:val="TableParagraph"/>
              <w:rPr>
                <w:rFonts w:ascii="Times New Roman"/>
              </w:rPr>
            </w:pPr>
          </w:p>
        </w:tc>
      </w:tr>
      <w:tr w:rsidR="005B07CE">
        <w:trPr>
          <w:trHeight w:val="455"/>
        </w:trPr>
        <w:tc>
          <w:tcPr>
            <w:tcW w:w="535" w:type="dxa"/>
          </w:tcPr>
          <w:p w:rsidR="005B07CE" w:rsidRDefault="005B07CE">
            <w:pPr>
              <w:pStyle w:val="TableParagraph"/>
              <w:rPr>
                <w:rFonts w:ascii="Times New Roman"/>
              </w:rPr>
            </w:pPr>
          </w:p>
        </w:tc>
        <w:tc>
          <w:tcPr>
            <w:tcW w:w="5643" w:type="dxa"/>
          </w:tcPr>
          <w:p w:rsidR="005B07CE" w:rsidRDefault="005B07CE">
            <w:pPr>
              <w:pStyle w:val="TableParagraph"/>
              <w:rPr>
                <w:rFonts w:ascii="Times New Roman"/>
              </w:rPr>
            </w:pPr>
          </w:p>
        </w:tc>
        <w:tc>
          <w:tcPr>
            <w:tcW w:w="3185" w:type="dxa"/>
          </w:tcPr>
          <w:p w:rsidR="005B07CE" w:rsidRDefault="005B07CE">
            <w:pPr>
              <w:pStyle w:val="TableParagraph"/>
              <w:rPr>
                <w:rFonts w:ascii="Times New Roman"/>
              </w:rPr>
            </w:pPr>
          </w:p>
        </w:tc>
      </w:tr>
    </w:tbl>
    <w:p w:rsidR="005B07CE" w:rsidRDefault="005B07CE">
      <w:pPr>
        <w:pStyle w:val="BodyText"/>
        <w:rPr>
          <w:sz w:val="24"/>
        </w:rPr>
      </w:pPr>
    </w:p>
    <w:p w:rsidR="005B07CE" w:rsidRDefault="002230DC" w:rsidP="00560043">
      <w:pPr>
        <w:pStyle w:val="Heading7"/>
        <w:numPr>
          <w:ilvl w:val="1"/>
          <w:numId w:val="25"/>
        </w:numPr>
        <w:tabs>
          <w:tab w:val="left" w:pos="1054"/>
        </w:tabs>
        <w:spacing w:before="200"/>
        <w:ind w:left="1053" w:hanging="373"/>
        <w:jc w:val="left"/>
        <w:rPr>
          <w:color w:val="211F1F"/>
        </w:rPr>
      </w:pPr>
      <w:bookmarkStart w:id="86" w:name="_bookmark85"/>
      <w:bookmarkEnd w:id="86"/>
      <w:r>
        <w:rPr>
          <w:color w:val="211F1F"/>
          <w:spacing w:val="-2"/>
        </w:rPr>
        <w:t>FORM</w:t>
      </w:r>
      <w:r>
        <w:rPr>
          <w:color w:val="211F1F"/>
          <w:spacing w:val="-6"/>
        </w:rPr>
        <w:t xml:space="preserve"> </w:t>
      </w:r>
      <w:r>
        <w:rPr>
          <w:color w:val="211F1F"/>
          <w:spacing w:val="-1"/>
        </w:rPr>
        <w:t>FIN</w:t>
      </w:r>
      <w:r>
        <w:rPr>
          <w:color w:val="211F1F"/>
          <w:spacing w:val="-11"/>
        </w:rPr>
        <w:t xml:space="preserve"> </w:t>
      </w:r>
      <w:r>
        <w:rPr>
          <w:color w:val="211F1F"/>
          <w:spacing w:val="-1"/>
        </w:rPr>
        <w:t>–</w:t>
      </w:r>
      <w:r>
        <w:rPr>
          <w:color w:val="211F1F"/>
          <w:spacing w:val="-10"/>
        </w:rPr>
        <w:t xml:space="preserve"> </w:t>
      </w:r>
      <w:r>
        <w:rPr>
          <w:color w:val="211F1F"/>
          <w:spacing w:val="-1"/>
        </w:rPr>
        <w:t>3.4:</w:t>
      </w:r>
    </w:p>
    <w:p w:rsidR="005B07CE" w:rsidRDefault="005B07CE">
      <w:pPr>
        <w:pStyle w:val="BodyText"/>
        <w:rPr>
          <w:b/>
          <w:sz w:val="27"/>
        </w:rPr>
      </w:pPr>
    </w:p>
    <w:p w:rsidR="005B07CE" w:rsidRDefault="002230DC">
      <w:pPr>
        <w:ind w:left="640"/>
        <w:rPr>
          <w:b/>
        </w:rPr>
      </w:pPr>
      <w:r>
        <w:rPr>
          <w:b/>
        </w:rPr>
        <w:t>Current</w:t>
      </w:r>
      <w:r>
        <w:rPr>
          <w:b/>
          <w:spacing w:val="-4"/>
        </w:rPr>
        <w:t xml:space="preserve"> </w:t>
      </w:r>
      <w:r>
        <w:rPr>
          <w:b/>
        </w:rPr>
        <w:t>Contract</w:t>
      </w:r>
      <w:r>
        <w:rPr>
          <w:b/>
          <w:spacing w:val="-3"/>
        </w:rPr>
        <w:t xml:space="preserve"> </w:t>
      </w:r>
      <w:r>
        <w:rPr>
          <w:b/>
        </w:rPr>
        <w:t>Commitments</w:t>
      </w:r>
      <w:r>
        <w:rPr>
          <w:b/>
          <w:spacing w:val="-5"/>
        </w:rPr>
        <w:t xml:space="preserve"> </w:t>
      </w:r>
      <w:r>
        <w:rPr>
          <w:b/>
        </w:rPr>
        <w:t>/</w:t>
      </w:r>
      <w:r>
        <w:rPr>
          <w:b/>
          <w:spacing w:val="-3"/>
        </w:rPr>
        <w:t xml:space="preserve"> </w:t>
      </w:r>
      <w:r>
        <w:rPr>
          <w:b/>
        </w:rPr>
        <w:t>Works</w:t>
      </w:r>
      <w:r>
        <w:rPr>
          <w:b/>
          <w:spacing w:val="-5"/>
        </w:rPr>
        <w:t xml:space="preserve"> </w:t>
      </w:r>
      <w:r>
        <w:rPr>
          <w:b/>
        </w:rPr>
        <w:t>in</w:t>
      </w:r>
      <w:r>
        <w:rPr>
          <w:b/>
          <w:spacing w:val="-4"/>
        </w:rPr>
        <w:t xml:space="preserve"> </w:t>
      </w:r>
      <w:r>
        <w:rPr>
          <w:b/>
        </w:rPr>
        <w:t>Progress</w:t>
      </w:r>
    </w:p>
    <w:p w:rsidR="005B07CE" w:rsidRDefault="005B07CE">
      <w:pPr>
        <w:pStyle w:val="BodyText"/>
        <w:spacing w:before="7"/>
        <w:rPr>
          <w:b/>
          <w:sz w:val="21"/>
        </w:rPr>
      </w:pPr>
    </w:p>
    <w:p w:rsidR="005B07CE" w:rsidRDefault="002230DC">
      <w:pPr>
        <w:pStyle w:val="BodyText"/>
        <w:spacing w:before="1"/>
        <w:ind w:left="640" w:right="1417"/>
      </w:pPr>
      <w:r>
        <w:t>Tenderers and each member to a JV should provide information on their current commitments on all</w:t>
      </w:r>
      <w:r>
        <w:rPr>
          <w:spacing w:val="1"/>
        </w:rPr>
        <w:t xml:space="preserve"> </w:t>
      </w:r>
      <w:r>
        <w:t>contracts that have been awarded, or for which a letter of intent or acceptance has been received, or for</w:t>
      </w:r>
      <w:r>
        <w:rPr>
          <w:spacing w:val="1"/>
        </w:rPr>
        <w:t xml:space="preserve"> </w:t>
      </w:r>
      <w:r>
        <w:t>contracts</w:t>
      </w:r>
      <w:r>
        <w:rPr>
          <w:spacing w:val="-4"/>
        </w:rPr>
        <w:t xml:space="preserve"> </w:t>
      </w:r>
      <w:r>
        <w:t>approaching</w:t>
      </w:r>
      <w:r>
        <w:rPr>
          <w:spacing w:val="-6"/>
        </w:rPr>
        <w:t xml:space="preserve"> </w:t>
      </w:r>
      <w:r>
        <w:t>completion,</w:t>
      </w:r>
      <w:r>
        <w:rPr>
          <w:spacing w:val="-4"/>
        </w:rPr>
        <w:t xml:space="preserve"> </w:t>
      </w:r>
      <w:r>
        <w:t>but</w:t>
      </w:r>
      <w:r>
        <w:rPr>
          <w:spacing w:val="-2"/>
        </w:rPr>
        <w:t xml:space="preserve"> </w:t>
      </w:r>
      <w:r>
        <w:t>for</w:t>
      </w:r>
      <w:r>
        <w:rPr>
          <w:spacing w:val="-3"/>
        </w:rPr>
        <w:t xml:space="preserve"> </w:t>
      </w:r>
      <w:r>
        <w:t>which</w:t>
      </w:r>
      <w:r>
        <w:rPr>
          <w:spacing w:val="-3"/>
        </w:rPr>
        <w:t xml:space="preserve"> </w:t>
      </w:r>
      <w:r>
        <w:t>an</w:t>
      </w:r>
      <w:r>
        <w:rPr>
          <w:spacing w:val="-4"/>
        </w:rPr>
        <w:t xml:space="preserve"> </w:t>
      </w:r>
      <w:r>
        <w:t>unqualified,</w:t>
      </w:r>
      <w:r>
        <w:rPr>
          <w:spacing w:val="-3"/>
        </w:rPr>
        <w:t xml:space="preserve"> </w:t>
      </w:r>
      <w:r>
        <w:t>full</w:t>
      </w:r>
      <w:r>
        <w:rPr>
          <w:spacing w:val="-3"/>
        </w:rPr>
        <w:t xml:space="preserve"> </w:t>
      </w:r>
      <w:r>
        <w:t>completion</w:t>
      </w:r>
      <w:r>
        <w:rPr>
          <w:spacing w:val="-6"/>
        </w:rPr>
        <w:t xml:space="preserve"> </w:t>
      </w:r>
      <w:r>
        <w:t>certificate</w:t>
      </w:r>
      <w:r>
        <w:rPr>
          <w:spacing w:val="-5"/>
        </w:rPr>
        <w:t xml:space="preserve"> </w:t>
      </w:r>
      <w:r>
        <w:t>has</w:t>
      </w:r>
      <w:r>
        <w:rPr>
          <w:spacing w:val="-3"/>
        </w:rPr>
        <w:t xml:space="preserve"> </w:t>
      </w:r>
      <w:r>
        <w:t>yet</w:t>
      </w:r>
      <w:r>
        <w:rPr>
          <w:spacing w:val="-5"/>
        </w:rPr>
        <w:t xml:space="preserve"> </w:t>
      </w:r>
      <w:r>
        <w:t>to</w:t>
      </w:r>
      <w:r>
        <w:rPr>
          <w:spacing w:val="-4"/>
        </w:rPr>
        <w:t xml:space="preserve"> </w:t>
      </w:r>
      <w:r>
        <w:t>be</w:t>
      </w:r>
      <w:r>
        <w:rPr>
          <w:spacing w:val="-52"/>
        </w:rPr>
        <w:t xml:space="preserve"> </w:t>
      </w:r>
      <w:r>
        <w:t>issued.</w:t>
      </w:r>
    </w:p>
    <w:p w:rsidR="005B07CE" w:rsidRDefault="005B07CE">
      <w:pPr>
        <w:pStyle w:val="BodyText"/>
        <w:spacing w:before="1"/>
      </w:pPr>
    </w:p>
    <w:tbl>
      <w:tblPr>
        <w:tblW w:w="0" w:type="auto"/>
        <w:tblInd w:w="1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2034"/>
        <w:gridCol w:w="2127"/>
        <w:gridCol w:w="1582"/>
        <w:gridCol w:w="1227"/>
        <w:gridCol w:w="1874"/>
      </w:tblGrid>
      <w:tr w:rsidR="005B07CE">
        <w:trPr>
          <w:trHeight w:val="240"/>
        </w:trPr>
        <w:tc>
          <w:tcPr>
            <w:tcW w:w="9731" w:type="dxa"/>
            <w:gridSpan w:val="6"/>
            <w:tcBorders>
              <w:bottom w:val="single" w:sz="12" w:space="0" w:color="000000"/>
            </w:tcBorders>
          </w:tcPr>
          <w:p w:rsidR="005B07CE" w:rsidRDefault="002230DC">
            <w:pPr>
              <w:pStyle w:val="TableParagraph"/>
              <w:spacing w:line="220" w:lineRule="exact"/>
              <w:ind w:left="155"/>
              <w:rPr>
                <w:rFonts w:ascii="Times New Roman"/>
                <w:b/>
              </w:rPr>
            </w:pPr>
            <w:r>
              <w:rPr>
                <w:rFonts w:ascii="Times New Roman"/>
                <w:b/>
              </w:rPr>
              <w:t>Current</w:t>
            </w:r>
            <w:r>
              <w:rPr>
                <w:rFonts w:ascii="Times New Roman"/>
                <w:b/>
                <w:spacing w:val="-8"/>
              </w:rPr>
              <w:t xml:space="preserve"> </w:t>
            </w:r>
            <w:r>
              <w:rPr>
                <w:rFonts w:ascii="Times New Roman"/>
                <w:b/>
              </w:rPr>
              <w:t>Contract</w:t>
            </w:r>
            <w:r>
              <w:rPr>
                <w:rFonts w:ascii="Times New Roman"/>
                <w:b/>
                <w:spacing w:val="-7"/>
              </w:rPr>
              <w:t xml:space="preserve"> </w:t>
            </w:r>
            <w:r>
              <w:rPr>
                <w:rFonts w:ascii="Times New Roman"/>
                <w:b/>
              </w:rPr>
              <w:t>Commitments</w:t>
            </w:r>
          </w:p>
        </w:tc>
      </w:tr>
      <w:tr w:rsidR="005B07CE">
        <w:trPr>
          <w:trHeight w:val="1384"/>
        </w:trPr>
        <w:tc>
          <w:tcPr>
            <w:tcW w:w="887" w:type="dxa"/>
            <w:tcBorders>
              <w:top w:val="single" w:sz="12" w:space="0" w:color="000000"/>
              <w:left w:val="single" w:sz="12" w:space="0" w:color="000000"/>
              <w:bottom w:val="single" w:sz="12" w:space="0" w:color="000000"/>
              <w:right w:val="single" w:sz="8" w:space="0" w:color="000000"/>
            </w:tcBorders>
          </w:tcPr>
          <w:p w:rsidR="005B07CE" w:rsidRDefault="002230DC">
            <w:pPr>
              <w:pStyle w:val="TableParagraph"/>
              <w:spacing w:before="128"/>
              <w:ind w:left="59"/>
              <w:rPr>
                <w:rFonts w:ascii="Times New Roman"/>
                <w:b/>
              </w:rPr>
            </w:pPr>
            <w:r>
              <w:rPr>
                <w:rFonts w:ascii="Times New Roman"/>
                <w:b/>
              </w:rPr>
              <w:t>No.</w:t>
            </w:r>
          </w:p>
        </w:tc>
        <w:tc>
          <w:tcPr>
            <w:tcW w:w="2034" w:type="dxa"/>
            <w:tcBorders>
              <w:top w:val="single" w:sz="12" w:space="0" w:color="000000"/>
              <w:left w:val="single" w:sz="8" w:space="0" w:color="000000"/>
              <w:bottom w:val="single" w:sz="12" w:space="0" w:color="000000"/>
              <w:right w:val="single" w:sz="8" w:space="0" w:color="000000"/>
            </w:tcBorders>
          </w:tcPr>
          <w:p w:rsidR="005B07CE" w:rsidRDefault="002230DC">
            <w:pPr>
              <w:pStyle w:val="TableParagraph"/>
              <w:spacing w:before="128"/>
              <w:ind w:left="749" w:right="401"/>
              <w:rPr>
                <w:rFonts w:ascii="Times New Roman"/>
                <w:b/>
              </w:rPr>
            </w:pPr>
            <w:r>
              <w:rPr>
                <w:rFonts w:ascii="Times New Roman"/>
                <w:b/>
              </w:rPr>
              <w:t>Name of</w:t>
            </w:r>
            <w:r>
              <w:rPr>
                <w:rFonts w:ascii="Times New Roman"/>
                <w:b/>
                <w:spacing w:val="1"/>
              </w:rPr>
              <w:t xml:space="preserve"> </w:t>
            </w:r>
            <w:r>
              <w:rPr>
                <w:rFonts w:ascii="Times New Roman"/>
                <w:b/>
              </w:rPr>
              <w:t>Contract</w:t>
            </w:r>
          </w:p>
        </w:tc>
        <w:tc>
          <w:tcPr>
            <w:tcW w:w="2127" w:type="dxa"/>
            <w:tcBorders>
              <w:top w:val="single" w:sz="12" w:space="0" w:color="000000"/>
              <w:left w:val="single" w:sz="8" w:space="0" w:color="000000"/>
              <w:bottom w:val="single" w:sz="12" w:space="0" w:color="000000"/>
              <w:right w:val="single" w:sz="8" w:space="0" w:color="000000"/>
            </w:tcBorders>
          </w:tcPr>
          <w:p w:rsidR="005B07CE" w:rsidRDefault="002230DC">
            <w:pPr>
              <w:pStyle w:val="TableParagraph"/>
              <w:spacing w:before="128"/>
              <w:ind w:left="748" w:right="385"/>
              <w:rPr>
                <w:rFonts w:ascii="Times New Roman" w:hAnsi="Times New Roman"/>
                <w:b/>
              </w:rPr>
            </w:pPr>
            <w:r>
              <w:rPr>
                <w:rFonts w:ascii="Times New Roman" w:hAnsi="Times New Roman"/>
                <w:b/>
              </w:rPr>
              <w:t>Procuring</w:t>
            </w:r>
            <w:r>
              <w:rPr>
                <w:rFonts w:ascii="Times New Roman" w:hAnsi="Times New Roman"/>
                <w:b/>
                <w:spacing w:val="-52"/>
              </w:rPr>
              <w:t xml:space="preserve"> </w:t>
            </w:r>
            <w:r>
              <w:rPr>
                <w:rFonts w:ascii="Times New Roman" w:hAnsi="Times New Roman"/>
                <w:b/>
              </w:rPr>
              <w:t>Entity’s</w:t>
            </w:r>
          </w:p>
          <w:p w:rsidR="005B07CE" w:rsidRDefault="002230DC">
            <w:pPr>
              <w:pStyle w:val="TableParagraph"/>
              <w:ind w:left="76"/>
              <w:rPr>
                <w:rFonts w:ascii="Times New Roman"/>
                <w:b/>
              </w:rPr>
            </w:pPr>
            <w:r>
              <w:rPr>
                <w:rFonts w:ascii="Times New Roman"/>
                <w:b/>
                <w:spacing w:val="-2"/>
              </w:rPr>
              <w:t>Contact</w:t>
            </w:r>
            <w:r>
              <w:rPr>
                <w:rFonts w:ascii="Times New Roman"/>
                <w:b/>
                <w:spacing w:val="-11"/>
              </w:rPr>
              <w:t xml:space="preserve"> </w:t>
            </w:r>
            <w:r>
              <w:rPr>
                <w:rFonts w:ascii="Times New Roman"/>
                <w:b/>
                <w:spacing w:val="-2"/>
              </w:rPr>
              <w:t>Address,</w:t>
            </w:r>
            <w:r>
              <w:rPr>
                <w:rFonts w:ascii="Times New Roman"/>
                <w:b/>
                <w:spacing w:val="-8"/>
              </w:rPr>
              <w:t xml:space="preserve"> </w:t>
            </w:r>
            <w:r>
              <w:rPr>
                <w:rFonts w:ascii="Times New Roman"/>
                <w:b/>
                <w:spacing w:val="-1"/>
              </w:rPr>
              <w:t>Tel,</w:t>
            </w:r>
          </w:p>
        </w:tc>
        <w:tc>
          <w:tcPr>
            <w:tcW w:w="1582" w:type="dxa"/>
            <w:tcBorders>
              <w:top w:val="single" w:sz="12" w:space="0" w:color="000000"/>
              <w:left w:val="single" w:sz="8" w:space="0" w:color="000000"/>
              <w:bottom w:val="single" w:sz="12" w:space="0" w:color="000000"/>
              <w:right w:val="single" w:sz="8" w:space="0" w:color="000000"/>
            </w:tcBorders>
          </w:tcPr>
          <w:p w:rsidR="005B07CE" w:rsidRDefault="002230DC">
            <w:pPr>
              <w:pStyle w:val="TableParagraph"/>
              <w:spacing w:before="1"/>
              <w:ind w:left="76" w:right="422"/>
              <w:rPr>
                <w:rFonts w:ascii="Times New Roman"/>
                <w:b/>
              </w:rPr>
            </w:pPr>
            <w:r>
              <w:rPr>
                <w:rFonts w:ascii="Times New Roman"/>
                <w:b/>
              </w:rPr>
              <w:t>Value of</w:t>
            </w:r>
            <w:r>
              <w:rPr>
                <w:rFonts w:ascii="Times New Roman"/>
                <w:b/>
                <w:spacing w:val="1"/>
              </w:rPr>
              <w:t xml:space="preserve"> </w:t>
            </w:r>
            <w:r>
              <w:rPr>
                <w:rFonts w:ascii="Times New Roman"/>
                <w:b/>
                <w:spacing w:val="-2"/>
              </w:rPr>
              <w:t>Outstandin</w:t>
            </w:r>
            <w:r>
              <w:rPr>
                <w:rFonts w:ascii="Times New Roman"/>
                <w:b/>
                <w:spacing w:val="-52"/>
              </w:rPr>
              <w:t xml:space="preserve"> </w:t>
            </w:r>
            <w:r>
              <w:rPr>
                <w:rFonts w:ascii="Times New Roman"/>
                <w:b/>
              </w:rPr>
              <w:t>g Work</w:t>
            </w:r>
            <w:r>
              <w:rPr>
                <w:rFonts w:ascii="Times New Roman"/>
                <w:b/>
                <w:spacing w:val="1"/>
              </w:rPr>
              <w:t xml:space="preserve"> </w:t>
            </w:r>
            <w:r>
              <w:rPr>
                <w:rFonts w:ascii="Times New Roman"/>
                <w:b/>
              </w:rPr>
              <w:t>[Current</w:t>
            </w:r>
          </w:p>
          <w:p w:rsidR="005B07CE" w:rsidRDefault="002230DC">
            <w:pPr>
              <w:pStyle w:val="TableParagraph"/>
              <w:ind w:left="76"/>
              <w:rPr>
                <w:rFonts w:ascii="Times New Roman"/>
                <w:b/>
              </w:rPr>
            </w:pPr>
            <w:r>
              <w:rPr>
                <w:rFonts w:ascii="Times New Roman"/>
                <w:b/>
                <w:spacing w:val="-2"/>
              </w:rPr>
              <w:t>Kenya</w:t>
            </w:r>
            <w:r>
              <w:rPr>
                <w:rFonts w:ascii="Times New Roman"/>
                <w:b/>
                <w:spacing w:val="-10"/>
              </w:rPr>
              <w:t xml:space="preserve"> </w:t>
            </w:r>
            <w:r>
              <w:rPr>
                <w:rFonts w:ascii="Times New Roman"/>
                <w:b/>
                <w:spacing w:val="-2"/>
              </w:rPr>
              <w:t>Shilling</w:t>
            </w:r>
          </w:p>
        </w:tc>
        <w:tc>
          <w:tcPr>
            <w:tcW w:w="1227" w:type="dxa"/>
            <w:tcBorders>
              <w:top w:val="single" w:sz="12" w:space="0" w:color="000000"/>
              <w:left w:val="single" w:sz="8" w:space="0" w:color="000000"/>
              <w:bottom w:val="single" w:sz="12" w:space="0" w:color="000000"/>
              <w:right w:val="single" w:sz="8" w:space="0" w:color="000000"/>
            </w:tcBorders>
          </w:tcPr>
          <w:p w:rsidR="005B07CE" w:rsidRDefault="002230DC">
            <w:pPr>
              <w:pStyle w:val="TableParagraph"/>
              <w:spacing w:before="1"/>
              <w:ind w:left="76" w:right="165"/>
              <w:jc w:val="both"/>
              <w:rPr>
                <w:rFonts w:ascii="Times New Roman"/>
                <w:b/>
              </w:rPr>
            </w:pPr>
            <w:r>
              <w:rPr>
                <w:rFonts w:ascii="Times New Roman"/>
                <w:b/>
              </w:rPr>
              <w:t>Estimated</w:t>
            </w:r>
            <w:r>
              <w:rPr>
                <w:rFonts w:ascii="Times New Roman"/>
                <w:b/>
                <w:spacing w:val="-53"/>
              </w:rPr>
              <w:t xml:space="preserve"> </w:t>
            </w:r>
            <w:r>
              <w:rPr>
                <w:rFonts w:ascii="Times New Roman"/>
                <w:b/>
                <w:spacing w:val="-2"/>
              </w:rPr>
              <w:t>Completio</w:t>
            </w:r>
            <w:r>
              <w:rPr>
                <w:rFonts w:ascii="Times New Roman"/>
                <w:b/>
                <w:spacing w:val="-53"/>
              </w:rPr>
              <w:t xml:space="preserve"> </w:t>
            </w:r>
            <w:r>
              <w:rPr>
                <w:rFonts w:ascii="Times New Roman"/>
                <w:b/>
              </w:rPr>
              <w:t>n</w:t>
            </w:r>
            <w:r>
              <w:rPr>
                <w:rFonts w:ascii="Times New Roman"/>
                <w:b/>
                <w:spacing w:val="-1"/>
              </w:rPr>
              <w:t xml:space="preserve"> </w:t>
            </w:r>
            <w:r>
              <w:rPr>
                <w:rFonts w:ascii="Times New Roman"/>
                <w:b/>
              </w:rPr>
              <w:t>Date</w:t>
            </w:r>
          </w:p>
        </w:tc>
        <w:tc>
          <w:tcPr>
            <w:tcW w:w="1874" w:type="dxa"/>
            <w:tcBorders>
              <w:top w:val="single" w:sz="12" w:space="0" w:color="000000"/>
              <w:left w:val="single" w:sz="8" w:space="0" w:color="000000"/>
              <w:bottom w:val="single" w:sz="12" w:space="0" w:color="000000"/>
              <w:right w:val="single" w:sz="12" w:space="0" w:color="000000"/>
            </w:tcBorders>
          </w:tcPr>
          <w:p w:rsidR="005B07CE" w:rsidRDefault="002230DC">
            <w:pPr>
              <w:pStyle w:val="TableParagraph"/>
              <w:spacing w:before="1"/>
              <w:ind w:left="78" w:right="145"/>
              <w:rPr>
                <w:rFonts w:ascii="Times New Roman"/>
                <w:b/>
              </w:rPr>
            </w:pPr>
            <w:r>
              <w:rPr>
                <w:rFonts w:ascii="Times New Roman"/>
                <w:b/>
                <w:spacing w:val="-3"/>
              </w:rPr>
              <w:t xml:space="preserve">Average </w:t>
            </w:r>
            <w:r>
              <w:rPr>
                <w:rFonts w:ascii="Times New Roman"/>
                <w:b/>
                <w:spacing w:val="-2"/>
              </w:rPr>
              <w:t>Monthly</w:t>
            </w:r>
            <w:r>
              <w:rPr>
                <w:rFonts w:ascii="Times New Roman"/>
                <w:b/>
                <w:spacing w:val="-52"/>
              </w:rPr>
              <w:t xml:space="preserve"> </w:t>
            </w:r>
            <w:r>
              <w:rPr>
                <w:rFonts w:ascii="Times New Roman"/>
                <w:b/>
                <w:spacing w:val="-2"/>
              </w:rPr>
              <w:t xml:space="preserve">Invoicing </w:t>
            </w:r>
            <w:r>
              <w:rPr>
                <w:rFonts w:ascii="Times New Roman"/>
                <w:b/>
                <w:spacing w:val="-1"/>
              </w:rPr>
              <w:t>Over</w:t>
            </w:r>
            <w:r>
              <w:rPr>
                <w:rFonts w:ascii="Times New Roman"/>
                <w:b/>
              </w:rPr>
              <w:t xml:space="preserve"> </w:t>
            </w:r>
            <w:r>
              <w:rPr>
                <w:rFonts w:ascii="Times New Roman"/>
                <w:b/>
                <w:spacing w:val="-1"/>
              </w:rPr>
              <w:t xml:space="preserve">Last </w:t>
            </w:r>
            <w:r>
              <w:rPr>
                <w:rFonts w:ascii="Times New Roman"/>
                <w:b/>
              </w:rPr>
              <w:t>Six Months</w:t>
            </w:r>
            <w:r>
              <w:rPr>
                <w:rFonts w:ascii="Times New Roman"/>
                <w:b/>
                <w:spacing w:val="1"/>
              </w:rPr>
              <w:t xml:space="preserve"> </w:t>
            </w:r>
            <w:r>
              <w:rPr>
                <w:rFonts w:ascii="Times New Roman"/>
                <w:b/>
                <w:spacing w:val="-4"/>
              </w:rPr>
              <w:t>[Kenya</w:t>
            </w:r>
            <w:r>
              <w:rPr>
                <w:rFonts w:ascii="Times New Roman"/>
                <w:b/>
                <w:spacing w:val="-11"/>
              </w:rPr>
              <w:t xml:space="preserve"> </w:t>
            </w:r>
            <w:r>
              <w:rPr>
                <w:rFonts w:ascii="Times New Roman"/>
                <w:b/>
                <w:spacing w:val="-4"/>
              </w:rPr>
              <w:t>Shilling</w:t>
            </w:r>
          </w:p>
          <w:p w:rsidR="005B07CE" w:rsidRDefault="002230DC">
            <w:pPr>
              <w:pStyle w:val="TableParagraph"/>
              <w:ind w:left="78"/>
              <w:rPr>
                <w:rFonts w:ascii="Times New Roman"/>
                <w:b/>
              </w:rPr>
            </w:pPr>
            <w:r>
              <w:rPr>
                <w:rFonts w:ascii="Times New Roman"/>
                <w:b/>
              </w:rPr>
              <w:t>/month)]</w:t>
            </w:r>
          </w:p>
        </w:tc>
      </w:tr>
      <w:tr w:rsidR="005B07CE">
        <w:trPr>
          <w:trHeight w:val="245"/>
        </w:trPr>
        <w:tc>
          <w:tcPr>
            <w:tcW w:w="887" w:type="dxa"/>
            <w:tcBorders>
              <w:top w:val="single" w:sz="12" w:space="0" w:color="000000"/>
              <w:left w:val="single" w:sz="8" w:space="0" w:color="000000"/>
              <w:bottom w:val="single" w:sz="8" w:space="0" w:color="000000"/>
              <w:right w:val="single" w:sz="8" w:space="0" w:color="000000"/>
            </w:tcBorders>
          </w:tcPr>
          <w:p w:rsidR="005B07CE" w:rsidRDefault="002230DC">
            <w:pPr>
              <w:pStyle w:val="TableParagraph"/>
              <w:spacing w:line="225" w:lineRule="exact"/>
              <w:ind w:left="64"/>
              <w:rPr>
                <w:rFonts w:ascii="Times New Roman"/>
              </w:rPr>
            </w:pPr>
            <w:r>
              <w:rPr>
                <w:rFonts w:ascii="Times New Roman"/>
              </w:rPr>
              <w:t>1</w:t>
            </w:r>
          </w:p>
        </w:tc>
        <w:tc>
          <w:tcPr>
            <w:tcW w:w="2034" w:type="dxa"/>
            <w:tcBorders>
              <w:top w:val="single" w:sz="12" w:space="0" w:color="000000"/>
              <w:left w:val="single" w:sz="8" w:space="0" w:color="000000"/>
              <w:bottom w:val="single" w:sz="8" w:space="0" w:color="000000"/>
              <w:right w:val="single" w:sz="8" w:space="0" w:color="000000"/>
            </w:tcBorders>
          </w:tcPr>
          <w:p w:rsidR="005B07CE" w:rsidRDefault="005B07CE">
            <w:pPr>
              <w:pStyle w:val="TableParagraph"/>
              <w:rPr>
                <w:rFonts w:ascii="Times New Roman"/>
                <w:sz w:val="16"/>
              </w:rPr>
            </w:pPr>
          </w:p>
        </w:tc>
        <w:tc>
          <w:tcPr>
            <w:tcW w:w="2127" w:type="dxa"/>
            <w:tcBorders>
              <w:top w:val="single" w:sz="12" w:space="0" w:color="000000"/>
              <w:left w:val="single" w:sz="8" w:space="0" w:color="000000"/>
              <w:bottom w:val="single" w:sz="8" w:space="0" w:color="000000"/>
              <w:right w:val="single" w:sz="8" w:space="0" w:color="000000"/>
            </w:tcBorders>
          </w:tcPr>
          <w:p w:rsidR="005B07CE" w:rsidRDefault="005B07CE">
            <w:pPr>
              <w:pStyle w:val="TableParagraph"/>
              <w:rPr>
                <w:rFonts w:ascii="Times New Roman"/>
                <w:sz w:val="16"/>
              </w:rPr>
            </w:pPr>
          </w:p>
        </w:tc>
        <w:tc>
          <w:tcPr>
            <w:tcW w:w="1582" w:type="dxa"/>
            <w:tcBorders>
              <w:top w:val="single" w:sz="12" w:space="0" w:color="000000"/>
              <w:left w:val="single" w:sz="8" w:space="0" w:color="000000"/>
              <w:bottom w:val="single" w:sz="8" w:space="0" w:color="000000"/>
              <w:right w:val="single" w:sz="8" w:space="0" w:color="000000"/>
            </w:tcBorders>
          </w:tcPr>
          <w:p w:rsidR="005B07CE" w:rsidRDefault="005B07CE">
            <w:pPr>
              <w:pStyle w:val="TableParagraph"/>
              <w:rPr>
                <w:rFonts w:ascii="Times New Roman"/>
                <w:sz w:val="16"/>
              </w:rPr>
            </w:pPr>
          </w:p>
        </w:tc>
        <w:tc>
          <w:tcPr>
            <w:tcW w:w="1227" w:type="dxa"/>
            <w:tcBorders>
              <w:top w:val="single" w:sz="12" w:space="0" w:color="000000"/>
              <w:left w:val="single" w:sz="8" w:space="0" w:color="000000"/>
              <w:bottom w:val="single" w:sz="8" w:space="0" w:color="000000"/>
              <w:right w:val="single" w:sz="8" w:space="0" w:color="000000"/>
            </w:tcBorders>
          </w:tcPr>
          <w:p w:rsidR="005B07CE" w:rsidRDefault="005B07CE">
            <w:pPr>
              <w:pStyle w:val="TableParagraph"/>
              <w:rPr>
                <w:rFonts w:ascii="Times New Roman"/>
                <w:sz w:val="16"/>
              </w:rPr>
            </w:pPr>
          </w:p>
        </w:tc>
        <w:tc>
          <w:tcPr>
            <w:tcW w:w="1874" w:type="dxa"/>
            <w:tcBorders>
              <w:top w:val="single" w:sz="12" w:space="0" w:color="000000"/>
              <w:left w:val="single" w:sz="8" w:space="0" w:color="000000"/>
              <w:bottom w:val="single" w:sz="8" w:space="0" w:color="000000"/>
              <w:right w:val="single" w:sz="8" w:space="0" w:color="000000"/>
            </w:tcBorders>
          </w:tcPr>
          <w:p w:rsidR="005B07CE" w:rsidRDefault="005B07CE">
            <w:pPr>
              <w:pStyle w:val="TableParagraph"/>
              <w:rPr>
                <w:rFonts w:ascii="Times New Roman"/>
                <w:sz w:val="16"/>
              </w:rPr>
            </w:pPr>
          </w:p>
        </w:tc>
      </w:tr>
      <w:tr w:rsidR="005B07CE">
        <w:trPr>
          <w:trHeight w:val="248"/>
        </w:trPr>
        <w:tc>
          <w:tcPr>
            <w:tcW w:w="887" w:type="dxa"/>
            <w:tcBorders>
              <w:top w:val="single" w:sz="8" w:space="0" w:color="000000"/>
              <w:left w:val="single" w:sz="8" w:space="0" w:color="000000"/>
              <w:bottom w:val="single" w:sz="8" w:space="0" w:color="000000"/>
              <w:right w:val="single" w:sz="8" w:space="0" w:color="000000"/>
            </w:tcBorders>
          </w:tcPr>
          <w:p w:rsidR="005B07CE" w:rsidRDefault="002230DC">
            <w:pPr>
              <w:pStyle w:val="TableParagraph"/>
              <w:spacing w:line="229" w:lineRule="exact"/>
              <w:ind w:left="64"/>
              <w:rPr>
                <w:rFonts w:ascii="Times New Roman"/>
              </w:rPr>
            </w:pPr>
            <w:r>
              <w:rPr>
                <w:rFonts w:ascii="Times New Roman"/>
              </w:rPr>
              <w:t>2</w:t>
            </w:r>
          </w:p>
        </w:tc>
        <w:tc>
          <w:tcPr>
            <w:tcW w:w="2034" w:type="dxa"/>
            <w:tcBorders>
              <w:top w:val="single" w:sz="8" w:space="0" w:color="000000"/>
              <w:left w:val="single" w:sz="8" w:space="0" w:color="000000"/>
              <w:bottom w:val="single" w:sz="8" w:space="0" w:color="000000"/>
              <w:right w:val="single" w:sz="8" w:space="0" w:color="000000"/>
            </w:tcBorders>
          </w:tcPr>
          <w:p w:rsidR="005B07CE" w:rsidRDefault="005B07CE">
            <w:pPr>
              <w:pStyle w:val="TableParagraph"/>
              <w:rPr>
                <w:rFonts w:ascii="Times New Roman"/>
                <w:sz w:val="18"/>
              </w:rPr>
            </w:pPr>
          </w:p>
        </w:tc>
        <w:tc>
          <w:tcPr>
            <w:tcW w:w="2127" w:type="dxa"/>
            <w:tcBorders>
              <w:top w:val="single" w:sz="8" w:space="0" w:color="000000"/>
              <w:left w:val="single" w:sz="8" w:space="0" w:color="000000"/>
              <w:bottom w:val="single" w:sz="8" w:space="0" w:color="000000"/>
              <w:right w:val="single" w:sz="8" w:space="0" w:color="000000"/>
            </w:tcBorders>
          </w:tcPr>
          <w:p w:rsidR="005B07CE" w:rsidRDefault="005B07CE">
            <w:pPr>
              <w:pStyle w:val="TableParagraph"/>
              <w:rPr>
                <w:rFonts w:ascii="Times New Roman"/>
                <w:sz w:val="18"/>
              </w:rPr>
            </w:pPr>
          </w:p>
        </w:tc>
        <w:tc>
          <w:tcPr>
            <w:tcW w:w="1582" w:type="dxa"/>
            <w:tcBorders>
              <w:top w:val="single" w:sz="8" w:space="0" w:color="000000"/>
              <w:left w:val="single" w:sz="8" w:space="0" w:color="000000"/>
              <w:bottom w:val="single" w:sz="8" w:space="0" w:color="000000"/>
              <w:right w:val="single" w:sz="8" w:space="0" w:color="000000"/>
            </w:tcBorders>
          </w:tcPr>
          <w:p w:rsidR="005B07CE" w:rsidRDefault="005B07CE">
            <w:pPr>
              <w:pStyle w:val="TableParagraph"/>
              <w:rPr>
                <w:rFonts w:ascii="Times New Roman"/>
                <w:sz w:val="18"/>
              </w:rPr>
            </w:pPr>
          </w:p>
        </w:tc>
        <w:tc>
          <w:tcPr>
            <w:tcW w:w="1227" w:type="dxa"/>
            <w:tcBorders>
              <w:top w:val="single" w:sz="8" w:space="0" w:color="000000"/>
              <w:left w:val="single" w:sz="8" w:space="0" w:color="000000"/>
              <w:bottom w:val="single" w:sz="8" w:space="0" w:color="000000"/>
              <w:right w:val="single" w:sz="8" w:space="0" w:color="000000"/>
            </w:tcBorders>
          </w:tcPr>
          <w:p w:rsidR="005B07CE" w:rsidRDefault="005B07CE">
            <w:pPr>
              <w:pStyle w:val="TableParagraph"/>
              <w:rPr>
                <w:rFonts w:ascii="Times New Roman"/>
                <w:sz w:val="18"/>
              </w:rPr>
            </w:pPr>
          </w:p>
        </w:tc>
        <w:tc>
          <w:tcPr>
            <w:tcW w:w="1874" w:type="dxa"/>
            <w:tcBorders>
              <w:top w:val="single" w:sz="8" w:space="0" w:color="000000"/>
              <w:left w:val="single" w:sz="8" w:space="0" w:color="000000"/>
              <w:bottom w:val="single" w:sz="8" w:space="0" w:color="000000"/>
              <w:right w:val="single" w:sz="8" w:space="0" w:color="000000"/>
            </w:tcBorders>
          </w:tcPr>
          <w:p w:rsidR="005B07CE" w:rsidRDefault="005B07CE">
            <w:pPr>
              <w:pStyle w:val="TableParagraph"/>
              <w:rPr>
                <w:rFonts w:ascii="Times New Roman"/>
                <w:sz w:val="18"/>
              </w:rPr>
            </w:pPr>
          </w:p>
        </w:tc>
      </w:tr>
      <w:tr w:rsidR="005B07CE">
        <w:trPr>
          <w:trHeight w:val="248"/>
        </w:trPr>
        <w:tc>
          <w:tcPr>
            <w:tcW w:w="887" w:type="dxa"/>
            <w:tcBorders>
              <w:top w:val="single" w:sz="8" w:space="0" w:color="000000"/>
              <w:left w:val="single" w:sz="8" w:space="0" w:color="000000"/>
              <w:bottom w:val="single" w:sz="8" w:space="0" w:color="000000"/>
              <w:right w:val="single" w:sz="8" w:space="0" w:color="000000"/>
            </w:tcBorders>
          </w:tcPr>
          <w:p w:rsidR="005B07CE" w:rsidRDefault="002230DC">
            <w:pPr>
              <w:pStyle w:val="TableParagraph"/>
              <w:spacing w:line="229" w:lineRule="exact"/>
              <w:ind w:left="64"/>
              <w:rPr>
                <w:rFonts w:ascii="Times New Roman"/>
              </w:rPr>
            </w:pPr>
            <w:r>
              <w:rPr>
                <w:rFonts w:ascii="Times New Roman"/>
              </w:rPr>
              <w:t>3</w:t>
            </w:r>
          </w:p>
        </w:tc>
        <w:tc>
          <w:tcPr>
            <w:tcW w:w="2034" w:type="dxa"/>
            <w:tcBorders>
              <w:top w:val="single" w:sz="8" w:space="0" w:color="000000"/>
              <w:left w:val="single" w:sz="8" w:space="0" w:color="000000"/>
              <w:bottom w:val="single" w:sz="8" w:space="0" w:color="000000"/>
              <w:right w:val="single" w:sz="8" w:space="0" w:color="000000"/>
            </w:tcBorders>
          </w:tcPr>
          <w:p w:rsidR="005B07CE" w:rsidRDefault="005B07CE">
            <w:pPr>
              <w:pStyle w:val="TableParagraph"/>
              <w:rPr>
                <w:rFonts w:ascii="Times New Roman"/>
                <w:sz w:val="18"/>
              </w:rPr>
            </w:pPr>
          </w:p>
        </w:tc>
        <w:tc>
          <w:tcPr>
            <w:tcW w:w="2127" w:type="dxa"/>
            <w:tcBorders>
              <w:top w:val="single" w:sz="8" w:space="0" w:color="000000"/>
              <w:left w:val="single" w:sz="8" w:space="0" w:color="000000"/>
              <w:bottom w:val="single" w:sz="8" w:space="0" w:color="000000"/>
              <w:right w:val="single" w:sz="8" w:space="0" w:color="000000"/>
            </w:tcBorders>
          </w:tcPr>
          <w:p w:rsidR="005B07CE" w:rsidRDefault="005B07CE">
            <w:pPr>
              <w:pStyle w:val="TableParagraph"/>
              <w:rPr>
                <w:rFonts w:ascii="Times New Roman"/>
                <w:sz w:val="18"/>
              </w:rPr>
            </w:pPr>
          </w:p>
        </w:tc>
        <w:tc>
          <w:tcPr>
            <w:tcW w:w="1582" w:type="dxa"/>
            <w:tcBorders>
              <w:top w:val="single" w:sz="8" w:space="0" w:color="000000"/>
              <w:left w:val="single" w:sz="8" w:space="0" w:color="000000"/>
              <w:bottom w:val="single" w:sz="8" w:space="0" w:color="000000"/>
              <w:right w:val="single" w:sz="8" w:space="0" w:color="000000"/>
            </w:tcBorders>
          </w:tcPr>
          <w:p w:rsidR="005B07CE" w:rsidRDefault="005B07CE">
            <w:pPr>
              <w:pStyle w:val="TableParagraph"/>
              <w:rPr>
                <w:rFonts w:ascii="Times New Roman"/>
                <w:sz w:val="18"/>
              </w:rPr>
            </w:pPr>
          </w:p>
        </w:tc>
        <w:tc>
          <w:tcPr>
            <w:tcW w:w="1227" w:type="dxa"/>
            <w:tcBorders>
              <w:top w:val="single" w:sz="8" w:space="0" w:color="000000"/>
              <w:left w:val="single" w:sz="8" w:space="0" w:color="000000"/>
              <w:bottom w:val="single" w:sz="8" w:space="0" w:color="000000"/>
              <w:right w:val="single" w:sz="8" w:space="0" w:color="000000"/>
            </w:tcBorders>
          </w:tcPr>
          <w:p w:rsidR="005B07CE" w:rsidRDefault="005B07CE">
            <w:pPr>
              <w:pStyle w:val="TableParagraph"/>
              <w:rPr>
                <w:rFonts w:ascii="Times New Roman"/>
                <w:sz w:val="18"/>
              </w:rPr>
            </w:pPr>
          </w:p>
        </w:tc>
        <w:tc>
          <w:tcPr>
            <w:tcW w:w="1874" w:type="dxa"/>
            <w:tcBorders>
              <w:top w:val="single" w:sz="8" w:space="0" w:color="000000"/>
              <w:left w:val="single" w:sz="8" w:space="0" w:color="000000"/>
              <w:bottom w:val="single" w:sz="8" w:space="0" w:color="000000"/>
              <w:right w:val="single" w:sz="8" w:space="0" w:color="000000"/>
            </w:tcBorders>
          </w:tcPr>
          <w:p w:rsidR="005B07CE" w:rsidRDefault="005B07CE">
            <w:pPr>
              <w:pStyle w:val="TableParagraph"/>
              <w:rPr>
                <w:rFonts w:ascii="Times New Roman"/>
                <w:sz w:val="18"/>
              </w:rPr>
            </w:pPr>
          </w:p>
        </w:tc>
      </w:tr>
      <w:tr w:rsidR="005B07CE">
        <w:trPr>
          <w:trHeight w:val="246"/>
        </w:trPr>
        <w:tc>
          <w:tcPr>
            <w:tcW w:w="887" w:type="dxa"/>
            <w:tcBorders>
              <w:top w:val="single" w:sz="8" w:space="0" w:color="000000"/>
              <w:left w:val="single" w:sz="8" w:space="0" w:color="000000"/>
              <w:bottom w:val="single" w:sz="8" w:space="0" w:color="000000"/>
              <w:right w:val="single" w:sz="8" w:space="0" w:color="000000"/>
            </w:tcBorders>
          </w:tcPr>
          <w:p w:rsidR="005B07CE" w:rsidRDefault="002230DC">
            <w:pPr>
              <w:pStyle w:val="TableParagraph"/>
              <w:spacing w:line="226" w:lineRule="exact"/>
              <w:ind w:left="64"/>
              <w:rPr>
                <w:rFonts w:ascii="Times New Roman"/>
              </w:rPr>
            </w:pPr>
            <w:r>
              <w:rPr>
                <w:rFonts w:ascii="Times New Roman"/>
              </w:rPr>
              <w:t>4</w:t>
            </w:r>
          </w:p>
        </w:tc>
        <w:tc>
          <w:tcPr>
            <w:tcW w:w="2034" w:type="dxa"/>
            <w:tcBorders>
              <w:top w:val="single" w:sz="8" w:space="0" w:color="000000"/>
              <w:left w:val="single" w:sz="8" w:space="0" w:color="000000"/>
              <w:bottom w:val="single" w:sz="8" w:space="0" w:color="000000"/>
              <w:right w:val="single" w:sz="8" w:space="0" w:color="000000"/>
            </w:tcBorders>
          </w:tcPr>
          <w:p w:rsidR="005B07CE" w:rsidRDefault="005B07CE">
            <w:pPr>
              <w:pStyle w:val="TableParagraph"/>
              <w:rPr>
                <w:rFonts w:ascii="Times New Roman"/>
                <w:sz w:val="16"/>
              </w:rPr>
            </w:pPr>
          </w:p>
        </w:tc>
        <w:tc>
          <w:tcPr>
            <w:tcW w:w="2127" w:type="dxa"/>
            <w:tcBorders>
              <w:top w:val="single" w:sz="8" w:space="0" w:color="000000"/>
              <w:left w:val="single" w:sz="8" w:space="0" w:color="000000"/>
              <w:bottom w:val="single" w:sz="8" w:space="0" w:color="000000"/>
              <w:right w:val="single" w:sz="8" w:space="0" w:color="000000"/>
            </w:tcBorders>
          </w:tcPr>
          <w:p w:rsidR="005B07CE" w:rsidRDefault="005B07CE">
            <w:pPr>
              <w:pStyle w:val="TableParagraph"/>
              <w:rPr>
                <w:rFonts w:ascii="Times New Roman"/>
                <w:sz w:val="16"/>
              </w:rPr>
            </w:pPr>
          </w:p>
        </w:tc>
        <w:tc>
          <w:tcPr>
            <w:tcW w:w="1582" w:type="dxa"/>
            <w:tcBorders>
              <w:top w:val="single" w:sz="8" w:space="0" w:color="000000"/>
              <w:left w:val="single" w:sz="8" w:space="0" w:color="000000"/>
              <w:bottom w:val="single" w:sz="8" w:space="0" w:color="000000"/>
              <w:right w:val="single" w:sz="8" w:space="0" w:color="000000"/>
            </w:tcBorders>
          </w:tcPr>
          <w:p w:rsidR="005B07CE" w:rsidRDefault="005B07CE">
            <w:pPr>
              <w:pStyle w:val="TableParagraph"/>
              <w:rPr>
                <w:rFonts w:ascii="Times New Roman"/>
                <w:sz w:val="16"/>
              </w:rPr>
            </w:pPr>
          </w:p>
        </w:tc>
        <w:tc>
          <w:tcPr>
            <w:tcW w:w="1227" w:type="dxa"/>
            <w:tcBorders>
              <w:top w:val="single" w:sz="8" w:space="0" w:color="000000"/>
              <w:left w:val="single" w:sz="8" w:space="0" w:color="000000"/>
              <w:bottom w:val="single" w:sz="8" w:space="0" w:color="000000"/>
              <w:right w:val="single" w:sz="8" w:space="0" w:color="000000"/>
            </w:tcBorders>
          </w:tcPr>
          <w:p w:rsidR="005B07CE" w:rsidRDefault="005B07CE">
            <w:pPr>
              <w:pStyle w:val="TableParagraph"/>
              <w:rPr>
                <w:rFonts w:ascii="Times New Roman"/>
                <w:sz w:val="16"/>
              </w:rPr>
            </w:pPr>
          </w:p>
        </w:tc>
        <w:tc>
          <w:tcPr>
            <w:tcW w:w="1874" w:type="dxa"/>
            <w:tcBorders>
              <w:top w:val="single" w:sz="8" w:space="0" w:color="000000"/>
              <w:left w:val="single" w:sz="8" w:space="0" w:color="000000"/>
              <w:bottom w:val="single" w:sz="8" w:space="0" w:color="000000"/>
              <w:right w:val="single" w:sz="8" w:space="0" w:color="000000"/>
            </w:tcBorders>
          </w:tcPr>
          <w:p w:rsidR="005B07CE" w:rsidRDefault="005B07CE">
            <w:pPr>
              <w:pStyle w:val="TableParagraph"/>
              <w:rPr>
                <w:rFonts w:ascii="Times New Roman"/>
                <w:sz w:val="16"/>
              </w:rPr>
            </w:pPr>
          </w:p>
        </w:tc>
      </w:tr>
      <w:tr w:rsidR="005B07CE">
        <w:trPr>
          <w:trHeight w:val="248"/>
        </w:trPr>
        <w:tc>
          <w:tcPr>
            <w:tcW w:w="887" w:type="dxa"/>
            <w:tcBorders>
              <w:top w:val="single" w:sz="8" w:space="0" w:color="000000"/>
              <w:left w:val="single" w:sz="8" w:space="0" w:color="000000"/>
              <w:bottom w:val="single" w:sz="8" w:space="0" w:color="000000"/>
              <w:right w:val="single" w:sz="8" w:space="0" w:color="000000"/>
            </w:tcBorders>
          </w:tcPr>
          <w:p w:rsidR="005B07CE" w:rsidRDefault="002230DC">
            <w:pPr>
              <w:pStyle w:val="TableParagraph"/>
              <w:spacing w:line="229" w:lineRule="exact"/>
              <w:ind w:left="64"/>
              <w:rPr>
                <w:rFonts w:ascii="Times New Roman"/>
              </w:rPr>
            </w:pPr>
            <w:r>
              <w:rPr>
                <w:rFonts w:ascii="Times New Roman"/>
              </w:rPr>
              <w:t>5</w:t>
            </w:r>
          </w:p>
        </w:tc>
        <w:tc>
          <w:tcPr>
            <w:tcW w:w="2034" w:type="dxa"/>
            <w:tcBorders>
              <w:top w:val="single" w:sz="8" w:space="0" w:color="000000"/>
              <w:left w:val="single" w:sz="8" w:space="0" w:color="000000"/>
              <w:bottom w:val="single" w:sz="8" w:space="0" w:color="000000"/>
              <w:right w:val="single" w:sz="8" w:space="0" w:color="000000"/>
            </w:tcBorders>
          </w:tcPr>
          <w:p w:rsidR="005B07CE" w:rsidRDefault="005B07CE">
            <w:pPr>
              <w:pStyle w:val="TableParagraph"/>
              <w:rPr>
                <w:rFonts w:ascii="Times New Roman"/>
                <w:sz w:val="18"/>
              </w:rPr>
            </w:pPr>
          </w:p>
        </w:tc>
        <w:tc>
          <w:tcPr>
            <w:tcW w:w="2127" w:type="dxa"/>
            <w:tcBorders>
              <w:top w:val="single" w:sz="8" w:space="0" w:color="000000"/>
              <w:left w:val="single" w:sz="8" w:space="0" w:color="000000"/>
              <w:bottom w:val="single" w:sz="8" w:space="0" w:color="000000"/>
              <w:right w:val="single" w:sz="8" w:space="0" w:color="000000"/>
            </w:tcBorders>
          </w:tcPr>
          <w:p w:rsidR="005B07CE" w:rsidRDefault="005B07CE">
            <w:pPr>
              <w:pStyle w:val="TableParagraph"/>
              <w:rPr>
                <w:rFonts w:ascii="Times New Roman"/>
                <w:sz w:val="18"/>
              </w:rPr>
            </w:pPr>
          </w:p>
        </w:tc>
        <w:tc>
          <w:tcPr>
            <w:tcW w:w="1582" w:type="dxa"/>
            <w:tcBorders>
              <w:top w:val="single" w:sz="8" w:space="0" w:color="000000"/>
              <w:left w:val="single" w:sz="8" w:space="0" w:color="000000"/>
              <w:bottom w:val="single" w:sz="8" w:space="0" w:color="000000"/>
              <w:right w:val="single" w:sz="8" w:space="0" w:color="000000"/>
            </w:tcBorders>
          </w:tcPr>
          <w:p w:rsidR="005B07CE" w:rsidRDefault="005B07CE">
            <w:pPr>
              <w:pStyle w:val="TableParagraph"/>
              <w:rPr>
                <w:rFonts w:ascii="Times New Roman"/>
                <w:sz w:val="18"/>
              </w:rPr>
            </w:pPr>
          </w:p>
        </w:tc>
        <w:tc>
          <w:tcPr>
            <w:tcW w:w="1227" w:type="dxa"/>
            <w:tcBorders>
              <w:top w:val="single" w:sz="8" w:space="0" w:color="000000"/>
              <w:left w:val="single" w:sz="8" w:space="0" w:color="000000"/>
              <w:bottom w:val="single" w:sz="8" w:space="0" w:color="000000"/>
              <w:right w:val="single" w:sz="8" w:space="0" w:color="000000"/>
            </w:tcBorders>
          </w:tcPr>
          <w:p w:rsidR="005B07CE" w:rsidRDefault="005B07CE">
            <w:pPr>
              <w:pStyle w:val="TableParagraph"/>
              <w:rPr>
                <w:rFonts w:ascii="Times New Roman"/>
                <w:sz w:val="18"/>
              </w:rPr>
            </w:pPr>
          </w:p>
        </w:tc>
        <w:tc>
          <w:tcPr>
            <w:tcW w:w="1874" w:type="dxa"/>
            <w:tcBorders>
              <w:top w:val="single" w:sz="8" w:space="0" w:color="000000"/>
              <w:left w:val="single" w:sz="8" w:space="0" w:color="000000"/>
              <w:bottom w:val="single" w:sz="8" w:space="0" w:color="000000"/>
              <w:right w:val="single" w:sz="8" w:space="0" w:color="000000"/>
            </w:tcBorders>
          </w:tcPr>
          <w:p w:rsidR="005B07CE" w:rsidRDefault="005B07CE">
            <w:pPr>
              <w:pStyle w:val="TableParagraph"/>
              <w:rPr>
                <w:rFonts w:ascii="Times New Roman"/>
                <w:sz w:val="18"/>
              </w:rPr>
            </w:pPr>
          </w:p>
        </w:tc>
      </w:tr>
      <w:tr w:rsidR="005B07CE">
        <w:trPr>
          <w:trHeight w:val="248"/>
        </w:trPr>
        <w:tc>
          <w:tcPr>
            <w:tcW w:w="887" w:type="dxa"/>
            <w:tcBorders>
              <w:top w:val="single" w:sz="8" w:space="0" w:color="000000"/>
              <w:left w:val="single" w:sz="8" w:space="0" w:color="000000"/>
              <w:bottom w:val="single" w:sz="8" w:space="0" w:color="000000"/>
              <w:right w:val="single" w:sz="8" w:space="0" w:color="000000"/>
            </w:tcBorders>
          </w:tcPr>
          <w:p w:rsidR="005B07CE" w:rsidRDefault="005B07CE">
            <w:pPr>
              <w:pStyle w:val="TableParagraph"/>
              <w:rPr>
                <w:rFonts w:ascii="Times New Roman"/>
                <w:sz w:val="18"/>
              </w:rPr>
            </w:pPr>
          </w:p>
        </w:tc>
        <w:tc>
          <w:tcPr>
            <w:tcW w:w="2034" w:type="dxa"/>
            <w:tcBorders>
              <w:top w:val="single" w:sz="8" w:space="0" w:color="000000"/>
              <w:left w:val="single" w:sz="8" w:space="0" w:color="000000"/>
              <w:bottom w:val="single" w:sz="8" w:space="0" w:color="000000"/>
              <w:right w:val="single" w:sz="8" w:space="0" w:color="000000"/>
            </w:tcBorders>
          </w:tcPr>
          <w:p w:rsidR="005B07CE" w:rsidRDefault="005B07CE">
            <w:pPr>
              <w:pStyle w:val="TableParagraph"/>
              <w:rPr>
                <w:rFonts w:ascii="Times New Roman"/>
                <w:sz w:val="18"/>
              </w:rPr>
            </w:pPr>
          </w:p>
        </w:tc>
        <w:tc>
          <w:tcPr>
            <w:tcW w:w="2127" w:type="dxa"/>
            <w:tcBorders>
              <w:top w:val="single" w:sz="8" w:space="0" w:color="000000"/>
              <w:left w:val="single" w:sz="8" w:space="0" w:color="000000"/>
              <w:bottom w:val="single" w:sz="8" w:space="0" w:color="000000"/>
              <w:right w:val="single" w:sz="8" w:space="0" w:color="000000"/>
            </w:tcBorders>
          </w:tcPr>
          <w:p w:rsidR="005B07CE" w:rsidRDefault="005B07CE">
            <w:pPr>
              <w:pStyle w:val="TableParagraph"/>
              <w:rPr>
                <w:rFonts w:ascii="Times New Roman"/>
                <w:sz w:val="18"/>
              </w:rPr>
            </w:pPr>
          </w:p>
        </w:tc>
        <w:tc>
          <w:tcPr>
            <w:tcW w:w="1582" w:type="dxa"/>
            <w:tcBorders>
              <w:top w:val="single" w:sz="8" w:space="0" w:color="000000"/>
              <w:left w:val="single" w:sz="8" w:space="0" w:color="000000"/>
              <w:bottom w:val="single" w:sz="8" w:space="0" w:color="000000"/>
              <w:right w:val="single" w:sz="8" w:space="0" w:color="000000"/>
            </w:tcBorders>
          </w:tcPr>
          <w:p w:rsidR="005B07CE" w:rsidRDefault="005B07CE">
            <w:pPr>
              <w:pStyle w:val="TableParagraph"/>
              <w:rPr>
                <w:rFonts w:ascii="Times New Roman"/>
                <w:sz w:val="18"/>
              </w:rPr>
            </w:pPr>
          </w:p>
        </w:tc>
        <w:tc>
          <w:tcPr>
            <w:tcW w:w="1227" w:type="dxa"/>
            <w:tcBorders>
              <w:top w:val="single" w:sz="8" w:space="0" w:color="000000"/>
              <w:left w:val="single" w:sz="8" w:space="0" w:color="000000"/>
              <w:bottom w:val="single" w:sz="8" w:space="0" w:color="000000"/>
              <w:right w:val="single" w:sz="8" w:space="0" w:color="000000"/>
            </w:tcBorders>
          </w:tcPr>
          <w:p w:rsidR="005B07CE" w:rsidRDefault="005B07CE">
            <w:pPr>
              <w:pStyle w:val="TableParagraph"/>
              <w:rPr>
                <w:rFonts w:ascii="Times New Roman"/>
                <w:sz w:val="18"/>
              </w:rPr>
            </w:pPr>
          </w:p>
        </w:tc>
        <w:tc>
          <w:tcPr>
            <w:tcW w:w="1874" w:type="dxa"/>
            <w:tcBorders>
              <w:top w:val="single" w:sz="8" w:space="0" w:color="000000"/>
              <w:left w:val="single" w:sz="8" w:space="0" w:color="000000"/>
              <w:bottom w:val="single" w:sz="8" w:space="0" w:color="000000"/>
              <w:right w:val="single" w:sz="8" w:space="0" w:color="000000"/>
            </w:tcBorders>
          </w:tcPr>
          <w:p w:rsidR="005B07CE" w:rsidRDefault="005B07CE">
            <w:pPr>
              <w:pStyle w:val="TableParagraph"/>
              <w:rPr>
                <w:rFonts w:ascii="Times New Roman"/>
                <w:sz w:val="18"/>
              </w:rPr>
            </w:pPr>
          </w:p>
        </w:tc>
      </w:tr>
    </w:tbl>
    <w:p w:rsidR="005B07CE" w:rsidRDefault="005B07CE">
      <w:pPr>
        <w:rPr>
          <w:sz w:val="18"/>
        </w:rPr>
        <w:sectPr w:rsidR="005B07CE" w:rsidSect="00447390">
          <w:footerReference w:type="default" r:id="rId70"/>
          <w:pgSz w:w="11930" w:h="16860"/>
          <w:pgMar w:top="480" w:right="280" w:bottom="280" w:left="60" w:header="0" w:footer="0" w:gutter="0"/>
          <w:cols w:space="720"/>
        </w:sectPr>
      </w:pPr>
    </w:p>
    <w:p w:rsidR="005B07CE" w:rsidRDefault="002230DC" w:rsidP="00560043">
      <w:pPr>
        <w:pStyle w:val="Heading7"/>
        <w:numPr>
          <w:ilvl w:val="1"/>
          <w:numId w:val="25"/>
        </w:numPr>
        <w:tabs>
          <w:tab w:val="left" w:pos="1054"/>
        </w:tabs>
        <w:spacing w:before="80"/>
        <w:ind w:left="1053" w:hanging="373"/>
        <w:jc w:val="left"/>
        <w:rPr>
          <w:color w:val="211F1F"/>
        </w:rPr>
      </w:pPr>
      <w:bookmarkStart w:id="87" w:name="_bookmark86"/>
      <w:bookmarkEnd w:id="87"/>
      <w:r>
        <w:rPr>
          <w:color w:val="211F1F"/>
        </w:rPr>
        <w:lastRenderedPageBreak/>
        <w:t>FORM</w:t>
      </w:r>
      <w:r>
        <w:rPr>
          <w:color w:val="211F1F"/>
          <w:spacing w:val="-6"/>
        </w:rPr>
        <w:t xml:space="preserve"> </w:t>
      </w:r>
      <w:r>
        <w:rPr>
          <w:color w:val="211F1F"/>
        </w:rPr>
        <w:t>EXP</w:t>
      </w:r>
      <w:r>
        <w:rPr>
          <w:color w:val="211F1F"/>
          <w:spacing w:val="-12"/>
        </w:rPr>
        <w:t xml:space="preserve"> </w:t>
      </w:r>
      <w:r>
        <w:rPr>
          <w:color w:val="211F1F"/>
        </w:rPr>
        <w:t>-</w:t>
      </w:r>
      <w:r>
        <w:rPr>
          <w:color w:val="211F1F"/>
          <w:spacing w:val="33"/>
        </w:rPr>
        <w:t xml:space="preserve"> </w:t>
      </w:r>
      <w:r>
        <w:rPr>
          <w:color w:val="211F1F"/>
          <w:spacing w:val="9"/>
        </w:rPr>
        <w:t>4.1</w:t>
      </w:r>
    </w:p>
    <w:p w:rsidR="005B07CE" w:rsidRDefault="005B07CE">
      <w:pPr>
        <w:pStyle w:val="BodyText"/>
        <w:spacing w:before="6"/>
        <w:rPr>
          <w:b/>
          <w:sz w:val="28"/>
        </w:rPr>
      </w:pPr>
    </w:p>
    <w:p w:rsidR="005B07CE" w:rsidRDefault="002230DC">
      <w:pPr>
        <w:ind w:left="640"/>
        <w:rPr>
          <w:b/>
        </w:rPr>
      </w:pPr>
      <w:r>
        <w:rPr>
          <w:b/>
        </w:rPr>
        <w:t>General</w:t>
      </w:r>
      <w:r>
        <w:rPr>
          <w:b/>
          <w:spacing w:val="-7"/>
        </w:rPr>
        <w:t xml:space="preserve"> </w:t>
      </w:r>
      <w:r>
        <w:rPr>
          <w:b/>
        </w:rPr>
        <w:t>Construction</w:t>
      </w:r>
      <w:r>
        <w:rPr>
          <w:b/>
          <w:spacing w:val="-7"/>
        </w:rPr>
        <w:t xml:space="preserve"> </w:t>
      </w:r>
      <w:r>
        <w:rPr>
          <w:b/>
        </w:rPr>
        <w:t>Experience</w:t>
      </w:r>
    </w:p>
    <w:p w:rsidR="005B07CE" w:rsidRDefault="005B07CE">
      <w:pPr>
        <w:pStyle w:val="BodyText"/>
        <w:spacing w:before="8"/>
        <w:rPr>
          <w:b/>
        </w:rPr>
      </w:pPr>
    </w:p>
    <w:p w:rsidR="005B07CE" w:rsidRDefault="002230DC">
      <w:pPr>
        <w:pStyle w:val="BodyText"/>
        <w:tabs>
          <w:tab w:val="left" w:pos="3470"/>
          <w:tab w:val="left" w:pos="3931"/>
        </w:tabs>
        <w:spacing w:line="228" w:lineRule="auto"/>
        <w:ind w:left="640" w:right="7646"/>
      </w:pPr>
      <w:r>
        <w:rPr>
          <w:spacing w:val="-5"/>
        </w:rPr>
        <w:t>Tenderer’s</w:t>
      </w:r>
      <w:r>
        <w:rPr>
          <w:spacing w:val="-1"/>
        </w:rPr>
        <w:t xml:space="preserve"> </w:t>
      </w:r>
      <w:r>
        <w:rPr>
          <w:spacing w:val="-4"/>
        </w:rPr>
        <w:t>Name:</w:t>
      </w:r>
      <w:r>
        <w:rPr>
          <w:spacing w:val="-9"/>
        </w:rPr>
        <w:t xml:space="preserve"> </w:t>
      </w:r>
      <w:r>
        <w:rPr>
          <w:u w:val="single"/>
        </w:rPr>
        <w:t xml:space="preserve"> </w:t>
      </w:r>
      <w:r>
        <w:rPr>
          <w:u w:val="single"/>
        </w:rPr>
        <w:tab/>
      </w:r>
      <w:r>
        <w:rPr>
          <w:u w:val="single"/>
        </w:rPr>
        <w:tab/>
      </w:r>
      <w:r>
        <w:t xml:space="preserve"> Date:</w:t>
      </w:r>
      <w:r>
        <w:rPr>
          <w:spacing w:val="-6"/>
        </w:rPr>
        <w:t xml:space="preserve"> </w:t>
      </w:r>
      <w:r>
        <w:rPr>
          <w:u w:val="single"/>
        </w:rPr>
        <w:t xml:space="preserve"> </w:t>
      </w:r>
      <w:r>
        <w:rPr>
          <w:u w:val="single"/>
        </w:rPr>
        <w:tab/>
      </w:r>
    </w:p>
    <w:p w:rsidR="005B07CE" w:rsidRDefault="002230DC">
      <w:pPr>
        <w:pStyle w:val="BodyText"/>
        <w:tabs>
          <w:tab w:val="left" w:pos="5030"/>
        </w:tabs>
        <w:spacing w:line="237" w:lineRule="auto"/>
        <w:ind w:left="640" w:right="6528"/>
      </w:pPr>
      <w:r>
        <w:rPr>
          <w:spacing w:val="-5"/>
        </w:rPr>
        <w:t>JV</w:t>
      </w:r>
      <w:r>
        <w:rPr>
          <w:spacing w:val="-6"/>
        </w:rPr>
        <w:t xml:space="preserve"> </w:t>
      </w:r>
      <w:r>
        <w:rPr>
          <w:spacing w:val="-5"/>
        </w:rPr>
        <w:t xml:space="preserve">Member’s </w:t>
      </w:r>
      <w:r>
        <w:rPr>
          <w:spacing w:val="-4"/>
        </w:rPr>
        <w:t>Name</w:t>
      </w:r>
      <w:r>
        <w:rPr>
          <w:u w:val="single"/>
        </w:rPr>
        <w:t xml:space="preserve"> </w:t>
      </w:r>
      <w:r>
        <w:rPr>
          <w:u w:val="single"/>
        </w:rPr>
        <w:tab/>
      </w:r>
      <w:r>
        <w:rPr>
          <w:w w:val="5"/>
          <w:u w:val="single"/>
        </w:rPr>
        <w:t xml:space="preserve"> </w:t>
      </w:r>
      <w:r>
        <w:t xml:space="preserve"> </w:t>
      </w:r>
      <w:r>
        <w:rPr>
          <w:spacing w:val="-4"/>
        </w:rPr>
        <w:t>ITT</w:t>
      </w:r>
      <w:r>
        <w:rPr>
          <w:spacing w:val="-8"/>
        </w:rPr>
        <w:t xml:space="preserve"> </w:t>
      </w:r>
      <w:r>
        <w:rPr>
          <w:spacing w:val="-4"/>
        </w:rPr>
        <w:t>No.</w:t>
      </w:r>
      <w:r>
        <w:rPr>
          <w:spacing w:val="-9"/>
        </w:rPr>
        <w:t xml:space="preserve"> </w:t>
      </w:r>
      <w:r>
        <w:rPr>
          <w:spacing w:val="-4"/>
        </w:rPr>
        <w:t>and</w:t>
      </w:r>
      <w:r>
        <w:rPr>
          <w:spacing w:val="-6"/>
        </w:rPr>
        <w:t xml:space="preserve"> </w:t>
      </w:r>
      <w:r>
        <w:rPr>
          <w:spacing w:val="-3"/>
        </w:rPr>
        <w:t>title:</w:t>
      </w:r>
      <w:r>
        <w:rPr>
          <w:spacing w:val="-11"/>
        </w:rPr>
        <w:t xml:space="preserve"> </w:t>
      </w:r>
      <w:r>
        <w:rPr>
          <w:u w:val="single"/>
        </w:rPr>
        <w:t xml:space="preserve"> </w:t>
      </w:r>
      <w:r>
        <w:rPr>
          <w:u w:val="single"/>
        </w:rPr>
        <w:tab/>
      </w:r>
    </w:p>
    <w:p w:rsidR="005B07CE" w:rsidRDefault="005B07CE">
      <w:pPr>
        <w:pStyle w:val="BodyText"/>
        <w:spacing w:before="8"/>
        <w:rPr>
          <w:sz w:val="12"/>
        </w:rPr>
      </w:pPr>
    </w:p>
    <w:p w:rsidR="005B07CE" w:rsidRDefault="002230DC">
      <w:pPr>
        <w:pStyle w:val="BodyText"/>
        <w:spacing w:before="91"/>
        <w:ind w:left="640"/>
      </w:pPr>
      <w:r>
        <w:rPr>
          <w:spacing w:val="-4"/>
        </w:rPr>
        <w:t>Page</w:t>
      </w:r>
      <w:r>
        <w:rPr>
          <w:spacing w:val="83"/>
          <w:u w:val="single"/>
        </w:rPr>
        <w:t xml:space="preserve">  </w:t>
      </w:r>
      <w:r>
        <w:rPr>
          <w:spacing w:val="-4"/>
        </w:rPr>
        <w:t>of</w:t>
      </w:r>
      <w:r>
        <w:rPr>
          <w:spacing w:val="83"/>
          <w:u w:val="single"/>
        </w:rPr>
        <w:t xml:space="preserve"> </w:t>
      </w:r>
      <w:r>
        <w:rPr>
          <w:spacing w:val="84"/>
          <w:u w:val="single"/>
        </w:rPr>
        <w:t xml:space="preserve"> </w:t>
      </w:r>
      <w:r>
        <w:t>pages</w:t>
      </w:r>
    </w:p>
    <w:p w:rsidR="005B07CE" w:rsidRDefault="005B07CE">
      <w:pPr>
        <w:pStyle w:val="BodyText"/>
        <w:spacing w:before="9"/>
        <w:rPr>
          <w:sz w:val="21"/>
        </w:rPr>
      </w:pPr>
    </w:p>
    <w:tbl>
      <w:tblPr>
        <w:tblW w:w="0" w:type="auto"/>
        <w:tblInd w:w="6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24"/>
        <w:gridCol w:w="1080"/>
        <w:gridCol w:w="5043"/>
        <w:gridCol w:w="2014"/>
      </w:tblGrid>
      <w:tr w:rsidR="005B07CE">
        <w:trPr>
          <w:trHeight w:val="1027"/>
        </w:trPr>
        <w:tc>
          <w:tcPr>
            <w:tcW w:w="1124" w:type="dxa"/>
          </w:tcPr>
          <w:p w:rsidR="005B07CE" w:rsidRDefault="002230DC">
            <w:pPr>
              <w:pStyle w:val="TableParagraph"/>
              <w:spacing w:line="477" w:lineRule="auto"/>
              <w:ind w:left="2" w:right="400"/>
              <w:rPr>
                <w:rFonts w:ascii="Times New Roman"/>
              </w:rPr>
            </w:pPr>
            <w:r>
              <w:rPr>
                <w:rFonts w:ascii="Times New Roman"/>
              </w:rPr>
              <w:t>Starting</w:t>
            </w:r>
            <w:r>
              <w:rPr>
                <w:rFonts w:ascii="Times New Roman"/>
                <w:spacing w:val="-52"/>
              </w:rPr>
              <w:t xml:space="preserve"> </w:t>
            </w:r>
            <w:r>
              <w:rPr>
                <w:rFonts w:ascii="Times New Roman"/>
              </w:rPr>
              <w:t>Year</w:t>
            </w:r>
          </w:p>
        </w:tc>
        <w:tc>
          <w:tcPr>
            <w:tcW w:w="1080" w:type="dxa"/>
          </w:tcPr>
          <w:p w:rsidR="005B07CE" w:rsidRDefault="002230DC">
            <w:pPr>
              <w:pStyle w:val="TableParagraph"/>
              <w:spacing w:line="228" w:lineRule="auto"/>
              <w:ind w:left="1" w:right="418"/>
              <w:rPr>
                <w:rFonts w:ascii="Times New Roman"/>
              </w:rPr>
            </w:pPr>
            <w:r>
              <w:rPr>
                <w:rFonts w:ascii="Times New Roman"/>
              </w:rPr>
              <w:t>Ending</w:t>
            </w:r>
            <w:r>
              <w:rPr>
                <w:rFonts w:ascii="Times New Roman"/>
                <w:spacing w:val="-52"/>
              </w:rPr>
              <w:t xml:space="preserve"> </w:t>
            </w:r>
            <w:r>
              <w:rPr>
                <w:rFonts w:ascii="Times New Roman"/>
              </w:rPr>
              <w:t>Year</w:t>
            </w:r>
          </w:p>
        </w:tc>
        <w:tc>
          <w:tcPr>
            <w:tcW w:w="5043" w:type="dxa"/>
          </w:tcPr>
          <w:p w:rsidR="005B07CE" w:rsidRDefault="002230DC">
            <w:pPr>
              <w:pStyle w:val="TableParagraph"/>
              <w:spacing w:line="242" w:lineRule="exact"/>
              <w:ind w:left="1"/>
              <w:rPr>
                <w:rFonts w:ascii="Times New Roman"/>
              </w:rPr>
            </w:pPr>
            <w:r>
              <w:rPr>
                <w:rFonts w:ascii="Times New Roman"/>
              </w:rPr>
              <w:t>Contract</w:t>
            </w:r>
            <w:r>
              <w:rPr>
                <w:rFonts w:ascii="Times New Roman"/>
                <w:spacing w:val="-5"/>
              </w:rPr>
              <w:t xml:space="preserve"> </w:t>
            </w:r>
            <w:r>
              <w:rPr>
                <w:rFonts w:ascii="Times New Roman"/>
              </w:rPr>
              <w:t>Identification</w:t>
            </w:r>
          </w:p>
        </w:tc>
        <w:tc>
          <w:tcPr>
            <w:tcW w:w="2014" w:type="dxa"/>
          </w:tcPr>
          <w:p w:rsidR="005B07CE" w:rsidRDefault="002230DC">
            <w:pPr>
              <w:pStyle w:val="TableParagraph"/>
              <w:spacing w:line="228" w:lineRule="auto"/>
              <w:ind w:left="2" w:right="1201"/>
              <w:rPr>
                <w:rFonts w:ascii="Times New Roman"/>
              </w:rPr>
            </w:pPr>
            <w:r>
              <w:rPr>
                <w:rFonts w:ascii="Times New Roman"/>
              </w:rPr>
              <w:t>Role of</w:t>
            </w:r>
            <w:r>
              <w:rPr>
                <w:rFonts w:ascii="Times New Roman"/>
                <w:spacing w:val="1"/>
              </w:rPr>
              <w:t xml:space="preserve"> </w:t>
            </w:r>
            <w:r>
              <w:rPr>
                <w:rFonts w:ascii="Times New Roman"/>
                <w:spacing w:val="-1"/>
              </w:rPr>
              <w:t>Tenderer</w:t>
            </w:r>
          </w:p>
        </w:tc>
      </w:tr>
      <w:tr w:rsidR="005B07CE">
        <w:trPr>
          <w:trHeight w:val="1519"/>
        </w:trPr>
        <w:tc>
          <w:tcPr>
            <w:tcW w:w="1124" w:type="dxa"/>
          </w:tcPr>
          <w:p w:rsidR="005B07CE" w:rsidRDefault="005B07CE">
            <w:pPr>
              <w:pStyle w:val="TableParagraph"/>
              <w:rPr>
                <w:rFonts w:ascii="Times New Roman"/>
              </w:rPr>
            </w:pPr>
          </w:p>
        </w:tc>
        <w:tc>
          <w:tcPr>
            <w:tcW w:w="1080" w:type="dxa"/>
          </w:tcPr>
          <w:p w:rsidR="005B07CE" w:rsidRDefault="005B07CE">
            <w:pPr>
              <w:pStyle w:val="TableParagraph"/>
              <w:rPr>
                <w:rFonts w:ascii="Times New Roman"/>
              </w:rPr>
            </w:pPr>
          </w:p>
        </w:tc>
        <w:tc>
          <w:tcPr>
            <w:tcW w:w="5043" w:type="dxa"/>
          </w:tcPr>
          <w:p w:rsidR="005B07CE" w:rsidRDefault="002230DC">
            <w:pPr>
              <w:pStyle w:val="TableParagraph"/>
              <w:tabs>
                <w:tab w:val="left" w:pos="3516"/>
              </w:tabs>
              <w:spacing w:line="238" w:lineRule="exact"/>
              <w:ind w:left="1"/>
              <w:rPr>
                <w:rFonts w:ascii="Times New Roman"/>
              </w:rPr>
            </w:pPr>
            <w:r>
              <w:rPr>
                <w:rFonts w:ascii="Times New Roman"/>
                <w:spacing w:val="-9"/>
              </w:rPr>
              <w:t>Contract</w:t>
            </w:r>
            <w:r>
              <w:rPr>
                <w:rFonts w:ascii="Times New Roman"/>
                <w:spacing w:val="-17"/>
              </w:rPr>
              <w:t xml:space="preserve"> </w:t>
            </w:r>
            <w:r>
              <w:rPr>
                <w:rFonts w:ascii="Times New Roman"/>
                <w:spacing w:val="-8"/>
              </w:rPr>
              <w:t>name:</w:t>
            </w:r>
            <w:r>
              <w:rPr>
                <w:rFonts w:ascii="Times New Roman"/>
                <w:spacing w:val="-18"/>
              </w:rPr>
              <w:t xml:space="preserve"> </w:t>
            </w:r>
            <w:r>
              <w:rPr>
                <w:rFonts w:ascii="Times New Roman"/>
                <w:u w:val="single"/>
              </w:rPr>
              <w:t xml:space="preserve"> </w:t>
            </w:r>
            <w:r>
              <w:rPr>
                <w:rFonts w:ascii="Times New Roman"/>
                <w:u w:val="single"/>
              </w:rPr>
              <w:tab/>
            </w:r>
          </w:p>
          <w:p w:rsidR="005B07CE" w:rsidRDefault="002230DC">
            <w:pPr>
              <w:pStyle w:val="TableParagraph"/>
              <w:tabs>
                <w:tab w:val="left" w:pos="3936"/>
                <w:tab w:val="left" w:pos="4135"/>
              </w:tabs>
              <w:spacing w:before="6" w:line="228" w:lineRule="auto"/>
              <w:ind w:left="1" w:right="831"/>
              <w:rPr>
                <w:rFonts w:ascii="Times New Roman"/>
              </w:rPr>
            </w:pPr>
            <w:r>
              <w:rPr>
                <w:rFonts w:ascii="Times New Roman"/>
                <w:spacing w:val="-2"/>
              </w:rPr>
              <w:t>Brief</w:t>
            </w:r>
            <w:r>
              <w:rPr>
                <w:rFonts w:ascii="Times New Roman"/>
                <w:spacing w:val="-7"/>
              </w:rPr>
              <w:t xml:space="preserve"> </w:t>
            </w:r>
            <w:r>
              <w:rPr>
                <w:rFonts w:ascii="Times New Roman"/>
                <w:spacing w:val="-2"/>
              </w:rPr>
              <w:t>Description</w:t>
            </w:r>
            <w:r>
              <w:rPr>
                <w:rFonts w:ascii="Times New Roman"/>
                <w:spacing w:val="-8"/>
              </w:rPr>
              <w:t xml:space="preserve"> </w:t>
            </w:r>
            <w:r>
              <w:rPr>
                <w:rFonts w:ascii="Times New Roman"/>
                <w:spacing w:val="-1"/>
              </w:rPr>
              <w:t>of</w:t>
            </w:r>
            <w:r>
              <w:rPr>
                <w:rFonts w:ascii="Times New Roman"/>
                <w:spacing w:val="-12"/>
              </w:rPr>
              <w:t xml:space="preserve"> </w:t>
            </w:r>
            <w:r>
              <w:rPr>
                <w:rFonts w:ascii="Times New Roman"/>
                <w:spacing w:val="-1"/>
              </w:rPr>
              <w:t>the</w:t>
            </w:r>
            <w:r>
              <w:rPr>
                <w:rFonts w:ascii="Times New Roman"/>
                <w:spacing w:val="-7"/>
              </w:rPr>
              <w:t xml:space="preserve"> </w:t>
            </w:r>
            <w:r>
              <w:rPr>
                <w:rFonts w:ascii="Times New Roman"/>
                <w:spacing w:val="-1"/>
              </w:rPr>
              <w:t>Works</w:t>
            </w:r>
            <w:r>
              <w:rPr>
                <w:rFonts w:ascii="Times New Roman"/>
                <w:spacing w:val="-8"/>
              </w:rPr>
              <w:t xml:space="preserve"> </w:t>
            </w:r>
            <w:r>
              <w:rPr>
                <w:rFonts w:ascii="Times New Roman"/>
                <w:spacing w:val="-1"/>
              </w:rPr>
              <w:t>performed</w:t>
            </w:r>
            <w:r>
              <w:rPr>
                <w:rFonts w:ascii="Times New Roman"/>
                <w:spacing w:val="-10"/>
              </w:rPr>
              <w:t xml:space="preserve"> </w:t>
            </w:r>
            <w:r>
              <w:rPr>
                <w:rFonts w:ascii="Times New Roman"/>
                <w:spacing w:val="-1"/>
              </w:rPr>
              <w:t>by</w:t>
            </w:r>
            <w:r>
              <w:rPr>
                <w:rFonts w:ascii="Times New Roman"/>
                <w:spacing w:val="-12"/>
              </w:rPr>
              <w:t xml:space="preserve"> </w:t>
            </w:r>
            <w:r>
              <w:rPr>
                <w:rFonts w:ascii="Times New Roman"/>
                <w:spacing w:val="-1"/>
              </w:rPr>
              <w:t>the</w:t>
            </w:r>
            <w:r>
              <w:rPr>
                <w:rFonts w:ascii="Times New Roman"/>
                <w:spacing w:val="-52"/>
              </w:rPr>
              <w:t xml:space="preserve"> </w:t>
            </w:r>
            <w:r>
              <w:rPr>
                <w:rFonts w:ascii="Times New Roman"/>
              </w:rPr>
              <w:t>Tenderer:</w:t>
            </w:r>
            <w:r>
              <w:rPr>
                <w:rFonts w:ascii="Times New Roman"/>
                <w:u w:val="single"/>
              </w:rPr>
              <w:tab/>
            </w:r>
            <w:r>
              <w:rPr>
                <w:rFonts w:ascii="Times New Roman"/>
                <w:u w:val="single"/>
              </w:rPr>
              <w:tab/>
            </w:r>
            <w:r>
              <w:rPr>
                <w:rFonts w:ascii="Times New Roman"/>
              </w:rPr>
              <w:t xml:space="preserve"> </w:t>
            </w:r>
            <w:r>
              <w:rPr>
                <w:rFonts w:ascii="Times New Roman"/>
                <w:spacing w:val="-1"/>
              </w:rPr>
              <w:t>Amount</w:t>
            </w:r>
            <w:r>
              <w:rPr>
                <w:rFonts w:ascii="Times New Roman"/>
                <w:spacing w:val="-13"/>
              </w:rPr>
              <w:t xml:space="preserve"> </w:t>
            </w:r>
            <w:r>
              <w:rPr>
                <w:rFonts w:ascii="Times New Roman"/>
                <w:spacing w:val="-1"/>
              </w:rPr>
              <w:t>of</w:t>
            </w:r>
            <w:r>
              <w:rPr>
                <w:rFonts w:ascii="Times New Roman"/>
                <w:spacing w:val="-12"/>
              </w:rPr>
              <w:t xml:space="preserve"> </w:t>
            </w:r>
            <w:r>
              <w:rPr>
                <w:rFonts w:ascii="Times New Roman"/>
                <w:spacing w:val="-1"/>
              </w:rPr>
              <w:t>contract:</w:t>
            </w:r>
            <w:r>
              <w:rPr>
                <w:rFonts w:ascii="Times New Roman"/>
                <w:spacing w:val="-6"/>
              </w:rPr>
              <w:t xml:space="preserve"> </w:t>
            </w:r>
            <w:r>
              <w:rPr>
                <w:rFonts w:ascii="Times New Roman"/>
                <w:u w:val="single"/>
              </w:rPr>
              <w:t xml:space="preserve"> </w:t>
            </w:r>
            <w:r>
              <w:rPr>
                <w:rFonts w:ascii="Times New Roman"/>
                <w:u w:val="single"/>
              </w:rPr>
              <w:tab/>
            </w:r>
          </w:p>
          <w:p w:rsidR="005B07CE" w:rsidRDefault="002230DC">
            <w:pPr>
              <w:pStyle w:val="TableParagraph"/>
              <w:tabs>
                <w:tab w:val="left" w:pos="4056"/>
                <w:tab w:val="left" w:pos="4596"/>
              </w:tabs>
              <w:spacing w:before="2" w:line="228" w:lineRule="auto"/>
              <w:ind w:left="1" w:right="439"/>
              <w:rPr>
                <w:rFonts w:ascii="Times New Roman"/>
              </w:rPr>
            </w:pPr>
            <w:r>
              <w:rPr>
                <w:rFonts w:ascii="Times New Roman"/>
                <w:spacing w:val="-2"/>
              </w:rPr>
              <w:t>Name</w:t>
            </w:r>
            <w:r>
              <w:rPr>
                <w:rFonts w:ascii="Times New Roman"/>
                <w:spacing w:val="-8"/>
              </w:rPr>
              <w:t xml:space="preserve"> </w:t>
            </w:r>
            <w:r>
              <w:rPr>
                <w:rFonts w:ascii="Times New Roman"/>
                <w:spacing w:val="-2"/>
              </w:rPr>
              <w:t>of</w:t>
            </w:r>
            <w:r>
              <w:rPr>
                <w:rFonts w:ascii="Times New Roman"/>
                <w:spacing w:val="-7"/>
              </w:rPr>
              <w:t xml:space="preserve"> </w:t>
            </w:r>
            <w:r>
              <w:rPr>
                <w:rFonts w:ascii="Times New Roman"/>
                <w:spacing w:val="-2"/>
              </w:rPr>
              <w:t>Procuring</w:t>
            </w:r>
            <w:r>
              <w:rPr>
                <w:rFonts w:ascii="Times New Roman"/>
                <w:spacing w:val="-10"/>
              </w:rPr>
              <w:t xml:space="preserve"> </w:t>
            </w:r>
            <w:r>
              <w:rPr>
                <w:rFonts w:ascii="Times New Roman"/>
                <w:spacing w:val="-1"/>
              </w:rPr>
              <w:t>Entity:</w:t>
            </w:r>
            <w:r>
              <w:rPr>
                <w:rFonts w:ascii="Times New Roman"/>
                <w:spacing w:val="-4"/>
              </w:rPr>
              <w:t xml:space="preserve"> </w:t>
            </w:r>
            <w:r>
              <w:rPr>
                <w:rFonts w:ascii="Times New Roman"/>
                <w:u w:val="single"/>
              </w:rPr>
              <w:t xml:space="preserve"> </w:t>
            </w:r>
            <w:r>
              <w:rPr>
                <w:rFonts w:ascii="Times New Roman"/>
                <w:u w:val="single"/>
              </w:rPr>
              <w:tab/>
            </w:r>
            <w:r>
              <w:rPr>
                <w:rFonts w:ascii="Times New Roman"/>
                <w:u w:val="single"/>
              </w:rPr>
              <w:tab/>
            </w:r>
            <w:r>
              <w:rPr>
                <w:rFonts w:ascii="Times New Roman"/>
              </w:rPr>
              <w:t xml:space="preserve"> Address:</w:t>
            </w:r>
            <w:r>
              <w:rPr>
                <w:rFonts w:ascii="Times New Roman"/>
                <w:spacing w:val="-6"/>
              </w:rPr>
              <w:t xml:space="preserve"> </w:t>
            </w:r>
            <w:r>
              <w:rPr>
                <w:rFonts w:ascii="Times New Roman"/>
                <w:u w:val="single"/>
              </w:rPr>
              <w:t xml:space="preserve"> </w:t>
            </w:r>
            <w:r>
              <w:rPr>
                <w:rFonts w:ascii="Times New Roman"/>
                <w:u w:val="single"/>
              </w:rPr>
              <w:tab/>
            </w:r>
          </w:p>
        </w:tc>
        <w:tc>
          <w:tcPr>
            <w:tcW w:w="2014" w:type="dxa"/>
          </w:tcPr>
          <w:p w:rsidR="005B07CE" w:rsidRDefault="005B07CE">
            <w:pPr>
              <w:pStyle w:val="TableParagraph"/>
              <w:rPr>
                <w:rFonts w:ascii="Times New Roman"/>
              </w:rPr>
            </w:pPr>
          </w:p>
        </w:tc>
      </w:tr>
      <w:tr w:rsidR="005B07CE">
        <w:trPr>
          <w:trHeight w:val="1516"/>
        </w:trPr>
        <w:tc>
          <w:tcPr>
            <w:tcW w:w="1124" w:type="dxa"/>
          </w:tcPr>
          <w:p w:rsidR="005B07CE" w:rsidRDefault="005B07CE">
            <w:pPr>
              <w:pStyle w:val="TableParagraph"/>
              <w:rPr>
                <w:rFonts w:ascii="Times New Roman"/>
              </w:rPr>
            </w:pPr>
          </w:p>
        </w:tc>
        <w:tc>
          <w:tcPr>
            <w:tcW w:w="1080" w:type="dxa"/>
          </w:tcPr>
          <w:p w:rsidR="005B07CE" w:rsidRDefault="005B07CE">
            <w:pPr>
              <w:pStyle w:val="TableParagraph"/>
              <w:rPr>
                <w:rFonts w:ascii="Times New Roman"/>
              </w:rPr>
            </w:pPr>
          </w:p>
        </w:tc>
        <w:tc>
          <w:tcPr>
            <w:tcW w:w="5043" w:type="dxa"/>
          </w:tcPr>
          <w:p w:rsidR="005B07CE" w:rsidRDefault="002230DC">
            <w:pPr>
              <w:pStyle w:val="TableParagraph"/>
              <w:tabs>
                <w:tab w:val="left" w:pos="3614"/>
                <w:tab w:val="left" w:pos="3936"/>
                <w:tab w:val="left" w:pos="4075"/>
                <w:tab w:val="left" w:pos="4135"/>
                <w:tab w:val="left" w:pos="4476"/>
              </w:tabs>
              <w:spacing w:line="230" w:lineRule="auto"/>
              <w:ind w:left="1" w:right="559"/>
              <w:rPr>
                <w:rFonts w:ascii="Times New Roman"/>
              </w:rPr>
            </w:pPr>
            <w:r>
              <w:rPr>
                <w:rFonts w:ascii="Times New Roman"/>
                <w:spacing w:val="-9"/>
              </w:rPr>
              <w:t>Contract</w:t>
            </w:r>
            <w:r>
              <w:rPr>
                <w:rFonts w:ascii="Times New Roman"/>
                <w:spacing w:val="-13"/>
              </w:rPr>
              <w:t xml:space="preserve"> </w:t>
            </w:r>
            <w:r>
              <w:rPr>
                <w:rFonts w:ascii="Times New Roman"/>
                <w:spacing w:val="-8"/>
              </w:rPr>
              <w:t>name:</w:t>
            </w:r>
            <w:r>
              <w:rPr>
                <w:rFonts w:ascii="Times New Roman"/>
                <w:spacing w:val="-18"/>
              </w:rPr>
              <w:t xml:space="preserve"> </w:t>
            </w:r>
            <w:r>
              <w:rPr>
                <w:rFonts w:ascii="Times New Roman"/>
                <w:u w:val="single"/>
              </w:rPr>
              <w:t xml:space="preserve"> </w:t>
            </w:r>
            <w:r>
              <w:rPr>
                <w:rFonts w:ascii="Times New Roman"/>
                <w:u w:val="single"/>
              </w:rPr>
              <w:tab/>
            </w:r>
            <w:r>
              <w:rPr>
                <w:rFonts w:ascii="Times New Roman"/>
                <w:u w:val="single"/>
              </w:rPr>
              <w:tab/>
            </w:r>
            <w:r>
              <w:rPr>
                <w:rFonts w:ascii="Times New Roman"/>
                <w:u w:val="single"/>
              </w:rPr>
              <w:tab/>
            </w:r>
            <w:r>
              <w:rPr>
                <w:rFonts w:ascii="Times New Roman"/>
              </w:rPr>
              <w:t xml:space="preserve"> </w:t>
            </w:r>
            <w:r>
              <w:rPr>
                <w:rFonts w:ascii="Times New Roman"/>
                <w:spacing w:val="-2"/>
              </w:rPr>
              <w:t xml:space="preserve">                                               </w:t>
            </w:r>
            <w:r>
              <w:rPr>
                <w:rFonts w:ascii="Times New Roman"/>
                <w:spacing w:val="39"/>
              </w:rPr>
              <w:t xml:space="preserve"> </w:t>
            </w:r>
            <w:r>
              <w:rPr>
                <w:rFonts w:ascii="Times New Roman"/>
                <w:spacing w:val="-2"/>
              </w:rPr>
              <w:t xml:space="preserve">Brief Description of the Works </w:t>
            </w:r>
            <w:r>
              <w:rPr>
                <w:rFonts w:ascii="Times New Roman"/>
                <w:spacing w:val="-1"/>
              </w:rPr>
              <w:t xml:space="preserve">performed </w:t>
            </w:r>
            <w:r>
              <w:rPr>
                <w:rFonts w:ascii="Times New Roman"/>
              </w:rPr>
              <w:t>by the</w:t>
            </w:r>
            <w:r>
              <w:rPr>
                <w:rFonts w:ascii="Times New Roman"/>
                <w:spacing w:val="1"/>
              </w:rPr>
              <w:t xml:space="preserve"> </w:t>
            </w:r>
            <w:r>
              <w:rPr>
                <w:rFonts w:ascii="Times New Roman"/>
              </w:rPr>
              <w:t>Tenderer:</w:t>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rPr>
              <w:t xml:space="preserve"> </w:t>
            </w:r>
            <w:r>
              <w:rPr>
                <w:rFonts w:ascii="Times New Roman"/>
                <w:spacing w:val="-1"/>
              </w:rPr>
              <w:t>Amount</w:t>
            </w:r>
            <w:r>
              <w:rPr>
                <w:rFonts w:ascii="Times New Roman"/>
                <w:spacing w:val="-13"/>
              </w:rPr>
              <w:t xml:space="preserve"> </w:t>
            </w:r>
            <w:r>
              <w:rPr>
                <w:rFonts w:ascii="Times New Roman"/>
                <w:spacing w:val="-1"/>
              </w:rPr>
              <w:t>of</w:t>
            </w:r>
            <w:r>
              <w:rPr>
                <w:rFonts w:ascii="Times New Roman"/>
                <w:spacing w:val="-12"/>
              </w:rPr>
              <w:t xml:space="preserve"> </w:t>
            </w:r>
            <w:r>
              <w:rPr>
                <w:rFonts w:ascii="Times New Roman"/>
                <w:spacing w:val="-1"/>
              </w:rPr>
              <w:t>contract:</w:t>
            </w:r>
            <w:r>
              <w:rPr>
                <w:rFonts w:ascii="Times New Roman"/>
                <w:spacing w:val="-6"/>
              </w:rPr>
              <w:t xml:space="preserve"> </w:t>
            </w:r>
            <w:r>
              <w:rPr>
                <w:rFonts w:ascii="Times New Roman"/>
                <w:u w:val="single"/>
              </w:rPr>
              <w:t xml:space="preserve"> </w:t>
            </w:r>
            <w:r>
              <w:rPr>
                <w:rFonts w:ascii="Times New Roman"/>
                <w:u w:val="single"/>
              </w:rPr>
              <w:tab/>
            </w:r>
            <w:r>
              <w:rPr>
                <w:rFonts w:ascii="Times New Roman"/>
                <w:u w:val="single"/>
              </w:rPr>
              <w:tab/>
            </w:r>
            <w:r>
              <w:rPr>
                <w:rFonts w:ascii="Times New Roman"/>
              </w:rPr>
              <w:t xml:space="preserve"> </w:t>
            </w:r>
            <w:r>
              <w:rPr>
                <w:rFonts w:ascii="Times New Roman"/>
                <w:spacing w:val="-2"/>
              </w:rPr>
              <w:t>Name</w:t>
            </w:r>
            <w:r>
              <w:rPr>
                <w:rFonts w:ascii="Times New Roman"/>
                <w:spacing w:val="-8"/>
              </w:rPr>
              <w:t xml:space="preserve"> </w:t>
            </w:r>
            <w:r>
              <w:rPr>
                <w:rFonts w:ascii="Times New Roman"/>
                <w:spacing w:val="-2"/>
              </w:rPr>
              <w:t>of</w:t>
            </w:r>
            <w:r>
              <w:rPr>
                <w:rFonts w:ascii="Times New Roman"/>
                <w:spacing w:val="-7"/>
              </w:rPr>
              <w:t xml:space="preserve"> </w:t>
            </w:r>
            <w:r>
              <w:rPr>
                <w:rFonts w:ascii="Times New Roman"/>
                <w:spacing w:val="-2"/>
              </w:rPr>
              <w:t>Procuring</w:t>
            </w:r>
            <w:r>
              <w:rPr>
                <w:rFonts w:ascii="Times New Roman"/>
                <w:spacing w:val="-10"/>
              </w:rPr>
              <w:t xml:space="preserve"> </w:t>
            </w:r>
            <w:r>
              <w:rPr>
                <w:rFonts w:ascii="Times New Roman"/>
                <w:spacing w:val="-1"/>
              </w:rPr>
              <w:t>Entity:</w:t>
            </w:r>
            <w:r>
              <w:rPr>
                <w:rFonts w:ascii="Times New Roman"/>
                <w:spacing w:val="-4"/>
              </w:rPr>
              <w:t xml:space="preserve"> </w:t>
            </w:r>
            <w:r>
              <w:rPr>
                <w:rFonts w:ascii="Times New Roman"/>
                <w:u w:val="single"/>
              </w:rPr>
              <w:t xml:space="preserve"> </w:t>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rPr>
              <w:t xml:space="preserve"> Address:</w:t>
            </w:r>
            <w:r>
              <w:rPr>
                <w:rFonts w:ascii="Times New Roman"/>
                <w:spacing w:val="-6"/>
              </w:rPr>
              <w:t xml:space="preserve"> </w:t>
            </w:r>
            <w:r>
              <w:rPr>
                <w:rFonts w:ascii="Times New Roman"/>
                <w:u w:val="single"/>
              </w:rPr>
              <w:t xml:space="preserve"> </w:t>
            </w:r>
            <w:r>
              <w:rPr>
                <w:rFonts w:ascii="Times New Roman"/>
                <w:u w:val="single"/>
              </w:rPr>
              <w:tab/>
            </w:r>
          </w:p>
        </w:tc>
        <w:tc>
          <w:tcPr>
            <w:tcW w:w="2014" w:type="dxa"/>
          </w:tcPr>
          <w:p w:rsidR="005B07CE" w:rsidRDefault="005B07CE">
            <w:pPr>
              <w:pStyle w:val="TableParagraph"/>
              <w:rPr>
                <w:rFonts w:ascii="Times New Roman"/>
              </w:rPr>
            </w:pPr>
          </w:p>
        </w:tc>
      </w:tr>
      <w:tr w:rsidR="005B07CE">
        <w:trPr>
          <w:trHeight w:val="1521"/>
        </w:trPr>
        <w:tc>
          <w:tcPr>
            <w:tcW w:w="1124" w:type="dxa"/>
          </w:tcPr>
          <w:p w:rsidR="005B07CE" w:rsidRDefault="005B07CE">
            <w:pPr>
              <w:pStyle w:val="TableParagraph"/>
              <w:rPr>
                <w:rFonts w:ascii="Times New Roman"/>
              </w:rPr>
            </w:pPr>
          </w:p>
        </w:tc>
        <w:tc>
          <w:tcPr>
            <w:tcW w:w="1080" w:type="dxa"/>
          </w:tcPr>
          <w:p w:rsidR="005B07CE" w:rsidRDefault="005B07CE">
            <w:pPr>
              <w:pStyle w:val="TableParagraph"/>
              <w:rPr>
                <w:rFonts w:ascii="Times New Roman"/>
              </w:rPr>
            </w:pPr>
          </w:p>
        </w:tc>
        <w:tc>
          <w:tcPr>
            <w:tcW w:w="5043" w:type="dxa"/>
          </w:tcPr>
          <w:p w:rsidR="005B07CE" w:rsidRDefault="002230DC">
            <w:pPr>
              <w:pStyle w:val="TableParagraph"/>
              <w:tabs>
                <w:tab w:val="left" w:pos="3794"/>
                <w:tab w:val="left" w:pos="3936"/>
              </w:tabs>
              <w:spacing w:line="230" w:lineRule="auto"/>
              <w:ind w:left="1" w:right="831"/>
              <w:rPr>
                <w:rFonts w:ascii="Times New Roman"/>
              </w:rPr>
            </w:pPr>
            <w:r>
              <w:rPr>
                <w:rFonts w:ascii="Times New Roman"/>
                <w:spacing w:val="-9"/>
              </w:rPr>
              <w:t>Contract</w:t>
            </w:r>
            <w:r>
              <w:rPr>
                <w:rFonts w:ascii="Times New Roman"/>
                <w:spacing w:val="-13"/>
              </w:rPr>
              <w:t xml:space="preserve"> </w:t>
            </w:r>
            <w:r>
              <w:rPr>
                <w:rFonts w:ascii="Times New Roman"/>
                <w:spacing w:val="-8"/>
              </w:rPr>
              <w:t>name:</w:t>
            </w:r>
            <w:r>
              <w:rPr>
                <w:rFonts w:ascii="Times New Roman"/>
                <w:spacing w:val="-18"/>
              </w:rPr>
              <w:t xml:space="preserve"> </w:t>
            </w:r>
            <w:r>
              <w:rPr>
                <w:rFonts w:ascii="Times New Roman"/>
                <w:u w:val="single"/>
              </w:rPr>
              <w:t xml:space="preserve"> </w:t>
            </w:r>
            <w:r>
              <w:rPr>
                <w:rFonts w:ascii="Times New Roman"/>
                <w:u w:val="single"/>
              </w:rPr>
              <w:tab/>
            </w:r>
            <w:r>
              <w:rPr>
                <w:rFonts w:ascii="Times New Roman"/>
                <w:u w:val="single"/>
              </w:rPr>
              <w:tab/>
            </w:r>
            <w:r>
              <w:rPr>
                <w:rFonts w:ascii="Times New Roman"/>
                <w:w w:val="34"/>
                <w:u w:val="single"/>
              </w:rPr>
              <w:t xml:space="preserve"> </w:t>
            </w:r>
            <w:r>
              <w:rPr>
                <w:rFonts w:ascii="Times New Roman"/>
              </w:rPr>
              <w:t xml:space="preserve"> </w:t>
            </w:r>
            <w:r>
              <w:rPr>
                <w:rFonts w:ascii="Times New Roman"/>
                <w:spacing w:val="-2"/>
              </w:rPr>
              <w:t xml:space="preserve">                                             </w:t>
            </w:r>
            <w:r>
              <w:rPr>
                <w:rFonts w:ascii="Times New Roman"/>
                <w:spacing w:val="35"/>
              </w:rPr>
              <w:t xml:space="preserve"> </w:t>
            </w:r>
            <w:r>
              <w:rPr>
                <w:rFonts w:ascii="Times New Roman"/>
                <w:spacing w:val="-2"/>
              </w:rPr>
              <w:t>Brief</w:t>
            </w:r>
            <w:r>
              <w:rPr>
                <w:rFonts w:ascii="Times New Roman"/>
                <w:spacing w:val="-7"/>
              </w:rPr>
              <w:t xml:space="preserve"> </w:t>
            </w:r>
            <w:r>
              <w:rPr>
                <w:rFonts w:ascii="Times New Roman"/>
                <w:spacing w:val="-2"/>
              </w:rPr>
              <w:t>Description</w:t>
            </w:r>
            <w:r>
              <w:rPr>
                <w:rFonts w:ascii="Times New Roman"/>
                <w:spacing w:val="-8"/>
              </w:rPr>
              <w:t xml:space="preserve"> </w:t>
            </w:r>
            <w:r>
              <w:rPr>
                <w:rFonts w:ascii="Times New Roman"/>
                <w:spacing w:val="-1"/>
              </w:rPr>
              <w:t>of</w:t>
            </w:r>
            <w:r>
              <w:rPr>
                <w:rFonts w:ascii="Times New Roman"/>
                <w:spacing w:val="-12"/>
              </w:rPr>
              <w:t xml:space="preserve"> </w:t>
            </w:r>
            <w:r>
              <w:rPr>
                <w:rFonts w:ascii="Times New Roman"/>
                <w:spacing w:val="-1"/>
              </w:rPr>
              <w:t>the</w:t>
            </w:r>
            <w:r>
              <w:rPr>
                <w:rFonts w:ascii="Times New Roman"/>
                <w:spacing w:val="-7"/>
              </w:rPr>
              <w:t xml:space="preserve"> </w:t>
            </w:r>
            <w:r>
              <w:rPr>
                <w:rFonts w:ascii="Times New Roman"/>
                <w:spacing w:val="-1"/>
              </w:rPr>
              <w:t>Works</w:t>
            </w:r>
            <w:r>
              <w:rPr>
                <w:rFonts w:ascii="Times New Roman"/>
                <w:spacing w:val="-8"/>
              </w:rPr>
              <w:t xml:space="preserve"> </w:t>
            </w:r>
            <w:r>
              <w:rPr>
                <w:rFonts w:ascii="Times New Roman"/>
                <w:spacing w:val="-1"/>
              </w:rPr>
              <w:t>performed</w:t>
            </w:r>
            <w:r>
              <w:rPr>
                <w:rFonts w:ascii="Times New Roman"/>
                <w:spacing w:val="-10"/>
              </w:rPr>
              <w:t xml:space="preserve"> </w:t>
            </w:r>
            <w:r>
              <w:rPr>
                <w:rFonts w:ascii="Times New Roman"/>
                <w:spacing w:val="-1"/>
              </w:rPr>
              <w:t>by</w:t>
            </w:r>
            <w:r>
              <w:rPr>
                <w:rFonts w:ascii="Times New Roman"/>
                <w:spacing w:val="-12"/>
              </w:rPr>
              <w:t xml:space="preserve"> </w:t>
            </w:r>
            <w:r>
              <w:rPr>
                <w:rFonts w:ascii="Times New Roman"/>
                <w:spacing w:val="-1"/>
              </w:rPr>
              <w:t>the</w:t>
            </w:r>
            <w:r>
              <w:rPr>
                <w:rFonts w:ascii="Times New Roman"/>
                <w:spacing w:val="-52"/>
              </w:rPr>
              <w:t xml:space="preserve"> </w:t>
            </w:r>
            <w:r>
              <w:rPr>
                <w:rFonts w:ascii="Times New Roman"/>
              </w:rPr>
              <w:t>Tenderer:</w:t>
            </w:r>
            <w:r>
              <w:rPr>
                <w:rFonts w:ascii="Times New Roman"/>
                <w:u w:val="single"/>
              </w:rPr>
              <w:tab/>
            </w:r>
            <w:r>
              <w:rPr>
                <w:rFonts w:ascii="Times New Roman"/>
                <w:u w:val="single"/>
              </w:rPr>
              <w:tab/>
            </w:r>
            <w:r>
              <w:rPr>
                <w:rFonts w:ascii="Times New Roman"/>
              </w:rPr>
              <w:t xml:space="preserve"> </w:t>
            </w:r>
            <w:r>
              <w:rPr>
                <w:rFonts w:ascii="Times New Roman"/>
                <w:spacing w:val="-1"/>
              </w:rPr>
              <w:t>Amount</w:t>
            </w:r>
            <w:r>
              <w:rPr>
                <w:rFonts w:ascii="Times New Roman"/>
                <w:spacing w:val="-13"/>
              </w:rPr>
              <w:t xml:space="preserve"> </w:t>
            </w:r>
            <w:r>
              <w:rPr>
                <w:rFonts w:ascii="Times New Roman"/>
                <w:spacing w:val="-1"/>
              </w:rPr>
              <w:t>of</w:t>
            </w:r>
            <w:r>
              <w:rPr>
                <w:rFonts w:ascii="Times New Roman"/>
                <w:spacing w:val="-12"/>
              </w:rPr>
              <w:t xml:space="preserve"> </w:t>
            </w:r>
            <w:r>
              <w:rPr>
                <w:rFonts w:ascii="Times New Roman"/>
                <w:spacing w:val="-1"/>
              </w:rPr>
              <w:t>contract:</w:t>
            </w:r>
            <w:r>
              <w:rPr>
                <w:rFonts w:ascii="Times New Roman"/>
                <w:spacing w:val="-6"/>
              </w:rPr>
              <w:t xml:space="preserve"> </w:t>
            </w:r>
            <w:r>
              <w:rPr>
                <w:rFonts w:ascii="Times New Roman"/>
                <w:u w:val="single"/>
              </w:rPr>
              <w:t xml:space="preserve"> </w:t>
            </w:r>
            <w:r>
              <w:rPr>
                <w:rFonts w:ascii="Times New Roman"/>
                <w:u w:val="single"/>
              </w:rPr>
              <w:tab/>
            </w:r>
            <w:r>
              <w:rPr>
                <w:rFonts w:ascii="Times New Roman"/>
                <w:u w:val="single"/>
              </w:rPr>
              <w:tab/>
            </w:r>
          </w:p>
          <w:p w:rsidR="005B07CE" w:rsidRDefault="002230DC">
            <w:pPr>
              <w:pStyle w:val="TableParagraph"/>
              <w:tabs>
                <w:tab w:val="left" w:pos="3614"/>
                <w:tab w:val="left" w:pos="4476"/>
              </w:tabs>
              <w:spacing w:line="228" w:lineRule="auto"/>
              <w:ind w:left="1" w:right="559"/>
              <w:rPr>
                <w:rFonts w:ascii="Times New Roman"/>
              </w:rPr>
            </w:pPr>
            <w:r>
              <w:rPr>
                <w:rFonts w:ascii="Times New Roman"/>
                <w:spacing w:val="-2"/>
              </w:rPr>
              <w:t>Name</w:t>
            </w:r>
            <w:r>
              <w:rPr>
                <w:rFonts w:ascii="Times New Roman"/>
                <w:spacing w:val="-8"/>
              </w:rPr>
              <w:t xml:space="preserve"> </w:t>
            </w:r>
            <w:r>
              <w:rPr>
                <w:rFonts w:ascii="Times New Roman"/>
                <w:spacing w:val="-2"/>
              </w:rPr>
              <w:t>of</w:t>
            </w:r>
            <w:r>
              <w:rPr>
                <w:rFonts w:ascii="Times New Roman"/>
                <w:spacing w:val="-7"/>
              </w:rPr>
              <w:t xml:space="preserve"> </w:t>
            </w:r>
            <w:r>
              <w:rPr>
                <w:rFonts w:ascii="Times New Roman"/>
                <w:spacing w:val="-2"/>
              </w:rPr>
              <w:t>Procuring</w:t>
            </w:r>
            <w:r>
              <w:rPr>
                <w:rFonts w:ascii="Times New Roman"/>
                <w:spacing w:val="-10"/>
              </w:rPr>
              <w:t xml:space="preserve"> </w:t>
            </w:r>
            <w:r>
              <w:rPr>
                <w:rFonts w:ascii="Times New Roman"/>
                <w:spacing w:val="-1"/>
              </w:rPr>
              <w:t>Entity:</w:t>
            </w:r>
            <w:r>
              <w:rPr>
                <w:rFonts w:ascii="Times New Roman"/>
                <w:spacing w:val="-4"/>
              </w:rPr>
              <w:t xml:space="preserve"> </w:t>
            </w:r>
            <w:r>
              <w:rPr>
                <w:rFonts w:ascii="Times New Roman"/>
                <w:u w:val="single"/>
              </w:rPr>
              <w:t xml:space="preserve"> </w:t>
            </w:r>
            <w:r>
              <w:rPr>
                <w:rFonts w:ascii="Times New Roman"/>
                <w:u w:val="single"/>
              </w:rPr>
              <w:tab/>
            </w:r>
            <w:r>
              <w:rPr>
                <w:rFonts w:ascii="Times New Roman"/>
                <w:u w:val="single"/>
              </w:rPr>
              <w:tab/>
            </w:r>
            <w:r>
              <w:rPr>
                <w:rFonts w:ascii="Times New Roman"/>
              </w:rPr>
              <w:t xml:space="preserve"> Address:</w:t>
            </w:r>
            <w:r>
              <w:rPr>
                <w:rFonts w:ascii="Times New Roman"/>
                <w:spacing w:val="-6"/>
              </w:rPr>
              <w:t xml:space="preserve"> </w:t>
            </w:r>
            <w:r>
              <w:rPr>
                <w:rFonts w:ascii="Times New Roman"/>
                <w:u w:val="single"/>
              </w:rPr>
              <w:t xml:space="preserve"> </w:t>
            </w:r>
            <w:r>
              <w:rPr>
                <w:rFonts w:ascii="Times New Roman"/>
                <w:u w:val="single"/>
              </w:rPr>
              <w:tab/>
            </w:r>
          </w:p>
        </w:tc>
        <w:tc>
          <w:tcPr>
            <w:tcW w:w="2014" w:type="dxa"/>
          </w:tcPr>
          <w:p w:rsidR="005B07CE" w:rsidRDefault="005B07CE">
            <w:pPr>
              <w:pStyle w:val="TableParagraph"/>
              <w:rPr>
                <w:rFonts w:ascii="Times New Roman"/>
              </w:rPr>
            </w:pPr>
          </w:p>
        </w:tc>
      </w:tr>
    </w:tbl>
    <w:p w:rsidR="005B07CE" w:rsidRDefault="005B07CE">
      <w:pPr>
        <w:sectPr w:rsidR="005B07CE" w:rsidSect="00447390">
          <w:footerReference w:type="default" r:id="rId71"/>
          <w:pgSz w:w="11930" w:h="16860"/>
          <w:pgMar w:top="480" w:right="280" w:bottom="280" w:left="60" w:header="0" w:footer="0" w:gutter="0"/>
          <w:cols w:space="720"/>
        </w:sectPr>
      </w:pPr>
    </w:p>
    <w:p w:rsidR="005B07CE" w:rsidRDefault="002230DC" w:rsidP="00560043">
      <w:pPr>
        <w:pStyle w:val="Heading7"/>
        <w:numPr>
          <w:ilvl w:val="1"/>
          <w:numId w:val="25"/>
        </w:numPr>
        <w:tabs>
          <w:tab w:val="left" w:pos="1054"/>
        </w:tabs>
        <w:spacing w:before="80"/>
        <w:ind w:left="1053" w:hanging="373"/>
        <w:jc w:val="left"/>
        <w:rPr>
          <w:color w:val="211F1F"/>
        </w:rPr>
      </w:pPr>
      <w:bookmarkStart w:id="88" w:name="_bookmark87"/>
      <w:bookmarkEnd w:id="88"/>
      <w:r>
        <w:rPr>
          <w:color w:val="211F1F"/>
        </w:rPr>
        <w:lastRenderedPageBreak/>
        <w:t>FORM</w:t>
      </w:r>
      <w:r>
        <w:rPr>
          <w:color w:val="211F1F"/>
          <w:spacing w:val="2"/>
        </w:rPr>
        <w:t xml:space="preserve"> </w:t>
      </w:r>
      <w:r>
        <w:rPr>
          <w:color w:val="211F1F"/>
        </w:rPr>
        <w:t>EXP</w:t>
      </w:r>
      <w:r>
        <w:rPr>
          <w:color w:val="211F1F"/>
          <w:spacing w:val="-4"/>
        </w:rPr>
        <w:t xml:space="preserve"> </w:t>
      </w:r>
      <w:r>
        <w:rPr>
          <w:color w:val="211F1F"/>
        </w:rPr>
        <w:t>-</w:t>
      </w:r>
      <w:r>
        <w:rPr>
          <w:color w:val="211F1F"/>
          <w:spacing w:val="47"/>
        </w:rPr>
        <w:t xml:space="preserve"> </w:t>
      </w:r>
      <w:r>
        <w:rPr>
          <w:color w:val="211F1F"/>
        </w:rPr>
        <w:t>4.2(a)</w:t>
      </w:r>
    </w:p>
    <w:p w:rsidR="005B07CE" w:rsidRDefault="005B07CE">
      <w:pPr>
        <w:pStyle w:val="BodyText"/>
        <w:rPr>
          <w:b/>
          <w:sz w:val="27"/>
        </w:rPr>
      </w:pPr>
    </w:p>
    <w:p w:rsidR="005B07CE" w:rsidRDefault="002230DC">
      <w:pPr>
        <w:ind w:left="640"/>
        <w:rPr>
          <w:b/>
        </w:rPr>
      </w:pPr>
      <w:r>
        <w:rPr>
          <w:b/>
        </w:rPr>
        <w:t>Specific</w:t>
      </w:r>
      <w:r>
        <w:rPr>
          <w:b/>
          <w:spacing w:val="-9"/>
        </w:rPr>
        <w:t xml:space="preserve"> </w:t>
      </w:r>
      <w:r>
        <w:rPr>
          <w:b/>
        </w:rPr>
        <w:t>Construction</w:t>
      </w:r>
      <w:r>
        <w:rPr>
          <w:b/>
          <w:spacing w:val="-3"/>
        </w:rPr>
        <w:t xml:space="preserve"> </w:t>
      </w:r>
      <w:r>
        <w:rPr>
          <w:b/>
        </w:rPr>
        <w:t>and</w:t>
      </w:r>
      <w:r>
        <w:rPr>
          <w:b/>
          <w:spacing w:val="-9"/>
        </w:rPr>
        <w:t xml:space="preserve"> </w:t>
      </w:r>
      <w:r>
        <w:rPr>
          <w:b/>
        </w:rPr>
        <w:t>Contract</w:t>
      </w:r>
      <w:r>
        <w:rPr>
          <w:b/>
          <w:spacing w:val="-3"/>
        </w:rPr>
        <w:t xml:space="preserve"> </w:t>
      </w:r>
      <w:r>
        <w:rPr>
          <w:b/>
        </w:rPr>
        <w:t>Management</w:t>
      </w:r>
      <w:r>
        <w:rPr>
          <w:b/>
          <w:spacing w:val="-2"/>
        </w:rPr>
        <w:t xml:space="preserve"> </w:t>
      </w:r>
      <w:r>
        <w:rPr>
          <w:b/>
        </w:rPr>
        <w:t>Experience</w:t>
      </w:r>
    </w:p>
    <w:p w:rsidR="005B07CE" w:rsidRDefault="005B07CE">
      <w:pPr>
        <w:pStyle w:val="BodyText"/>
        <w:spacing w:before="8"/>
        <w:rPr>
          <w:b/>
          <w:sz w:val="21"/>
        </w:rPr>
      </w:pPr>
    </w:p>
    <w:p w:rsidR="005B07CE" w:rsidRDefault="002230DC">
      <w:pPr>
        <w:pStyle w:val="BodyText"/>
        <w:tabs>
          <w:tab w:val="left" w:pos="3470"/>
          <w:tab w:val="left" w:pos="3931"/>
        </w:tabs>
        <w:ind w:left="640" w:right="7646"/>
      </w:pPr>
      <w:r>
        <w:rPr>
          <w:spacing w:val="-5"/>
        </w:rPr>
        <w:t>Tenderer’s</w:t>
      </w:r>
      <w:r>
        <w:rPr>
          <w:spacing w:val="-1"/>
        </w:rPr>
        <w:t xml:space="preserve"> </w:t>
      </w:r>
      <w:r>
        <w:rPr>
          <w:spacing w:val="-4"/>
        </w:rPr>
        <w:t>Name:</w:t>
      </w:r>
      <w:r>
        <w:rPr>
          <w:spacing w:val="-9"/>
        </w:rPr>
        <w:t xml:space="preserve"> </w:t>
      </w:r>
      <w:r>
        <w:rPr>
          <w:u w:val="single"/>
        </w:rPr>
        <w:t xml:space="preserve"> </w:t>
      </w:r>
      <w:r>
        <w:rPr>
          <w:u w:val="single"/>
        </w:rPr>
        <w:tab/>
      </w:r>
      <w:r>
        <w:rPr>
          <w:u w:val="single"/>
        </w:rPr>
        <w:tab/>
      </w:r>
      <w:r>
        <w:t xml:space="preserve"> Date:</w:t>
      </w:r>
      <w:r>
        <w:rPr>
          <w:spacing w:val="-6"/>
        </w:rPr>
        <w:t xml:space="preserve"> </w:t>
      </w:r>
      <w:r>
        <w:rPr>
          <w:u w:val="single"/>
        </w:rPr>
        <w:t xml:space="preserve"> </w:t>
      </w:r>
      <w:r>
        <w:rPr>
          <w:u w:val="single"/>
        </w:rPr>
        <w:tab/>
      </w:r>
    </w:p>
    <w:p w:rsidR="005B07CE" w:rsidRDefault="002230DC">
      <w:pPr>
        <w:pStyle w:val="BodyText"/>
        <w:tabs>
          <w:tab w:val="left" w:pos="5030"/>
        </w:tabs>
        <w:spacing w:line="237" w:lineRule="auto"/>
        <w:ind w:left="640" w:right="6528"/>
      </w:pPr>
      <w:r>
        <w:rPr>
          <w:spacing w:val="-5"/>
        </w:rPr>
        <w:t>JV</w:t>
      </w:r>
      <w:r>
        <w:rPr>
          <w:spacing w:val="-6"/>
        </w:rPr>
        <w:t xml:space="preserve"> </w:t>
      </w:r>
      <w:r>
        <w:rPr>
          <w:spacing w:val="-5"/>
        </w:rPr>
        <w:t xml:space="preserve">Member’s </w:t>
      </w:r>
      <w:r>
        <w:rPr>
          <w:spacing w:val="-4"/>
        </w:rPr>
        <w:t>Name</w:t>
      </w:r>
      <w:r>
        <w:rPr>
          <w:u w:val="single"/>
        </w:rPr>
        <w:t xml:space="preserve"> </w:t>
      </w:r>
      <w:r>
        <w:rPr>
          <w:u w:val="single"/>
        </w:rPr>
        <w:tab/>
      </w:r>
      <w:r>
        <w:rPr>
          <w:w w:val="5"/>
          <w:u w:val="single"/>
        </w:rPr>
        <w:t xml:space="preserve"> </w:t>
      </w:r>
      <w:r>
        <w:t xml:space="preserve"> </w:t>
      </w:r>
      <w:r>
        <w:rPr>
          <w:spacing w:val="-4"/>
        </w:rPr>
        <w:t>ITT</w:t>
      </w:r>
      <w:r>
        <w:rPr>
          <w:spacing w:val="-8"/>
        </w:rPr>
        <w:t xml:space="preserve"> </w:t>
      </w:r>
      <w:r>
        <w:rPr>
          <w:spacing w:val="-4"/>
        </w:rPr>
        <w:t>No.</w:t>
      </w:r>
      <w:r>
        <w:rPr>
          <w:spacing w:val="-9"/>
        </w:rPr>
        <w:t xml:space="preserve"> </w:t>
      </w:r>
      <w:r>
        <w:rPr>
          <w:spacing w:val="-4"/>
        </w:rPr>
        <w:t>and</w:t>
      </w:r>
      <w:r>
        <w:rPr>
          <w:spacing w:val="-6"/>
        </w:rPr>
        <w:t xml:space="preserve"> </w:t>
      </w:r>
      <w:r>
        <w:rPr>
          <w:spacing w:val="-3"/>
        </w:rPr>
        <w:t>title:</w:t>
      </w:r>
      <w:r>
        <w:rPr>
          <w:spacing w:val="-11"/>
        </w:rPr>
        <w:t xml:space="preserve"> </w:t>
      </w:r>
      <w:r>
        <w:rPr>
          <w:u w:val="single"/>
        </w:rPr>
        <w:t xml:space="preserve"> </w:t>
      </w:r>
      <w:r>
        <w:rPr>
          <w:u w:val="single"/>
        </w:rPr>
        <w:tab/>
      </w:r>
    </w:p>
    <w:p w:rsidR="005B07CE" w:rsidRDefault="005B07CE">
      <w:pPr>
        <w:pStyle w:val="BodyText"/>
        <w:spacing w:before="1"/>
        <w:rPr>
          <w:sz w:val="21"/>
        </w:rPr>
      </w:pPr>
    </w:p>
    <w:tbl>
      <w:tblPr>
        <w:tblW w:w="0" w:type="auto"/>
        <w:tblInd w:w="6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60"/>
        <w:gridCol w:w="1303"/>
        <w:gridCol w:w="89"/>
        <w:gridCol w:w="1532"/>
        <w:gridCol w:w="1945"/>
        <w:gridCol w:w="1028"/>
      </w:tblGrid>
      <w:tr w:rsidR="005B07CE">
        <w:trPr>
          <w:trHeight w:val="506"/>
        </w:trPr>
        <w:tc>
          <w:tcPr>
            <w:tcW w:w="3560" w:type="dxa"/>
          </w:tcPr>
          <w:p w:rsidR="005B07CE" w:rsidRDefault="002230DC">
            <w:pPr>
              <w:pStyle w:val="TableParagraph"/>
              <w:spacing w:line="242" w:lineRule="exact"/>
              <w:ind w:left="2"/>
              <w:rPr>
                <w:rFonts w:ascii="Times New Roman"/>
                <w:b/>
              </w:rPr>
            </w:pPr>
            <w:r>
              <w:rPr>
                <w:rFonts w:ascii="Times New Roman"/>
                <w:b/>
              </w:rPr>
              <w:t>Similar</w:t>
            </w:r>
            <w:r>
              <w:rPr>
                <w:rFonts w:ascii="Times New Roman"/>
                <w:b/>
                <w:spacing w:val="20"/>
              </w:rPr>
              <w:t xml:space="preserve"> </w:t>
            </w:r>
            <w:r>
              <w:rPr>
                <w:rFonts w:ascii="Times New Roman"/>
                <w:b/>
              </w:rPr>
              <w:t>Contract</w:t>
            </w:r>
            <w:r>
              <w:rPr>
                <w:rFonts w:ascii="Times New Roman"/>
                <w:b/>
                <w:spacing w:val="24"/>
              </w:rPr>
              <w:t xml:space="preserve"> </w:t>
            </w:r>
            <w:r>
              <w:rPr>
                <w:rFonts w:ascii="Times New Roman"/>
                <w:b/>
              </w:rPr>
              <w:t>No.</w:t>
            </w:r>
          </w:p>
        </w:tc>
        <w:tc>
          <w:tcPr>
            <w:tcW w:w="5897" w:type="dxa"/>
            <w:gridSpan w:val="5"/>
          </w:tcPr>
          <w:p w:rsidR="005B07CE" w:rsidRDefault="002230DC">
            <w:pPr>
              <w:pStyle w:val="TableParagraph"/>
              <w:spacing w:line="242" w:lineRule="exact"/>
              <w:ind w:left="2"/>
              <w:rPr>
                <w:rFonts w:ascii="Times New Roman"/>
                <w:b/>
              </w:rPr>
            </w:pPr>
            <w:r>
              <w:rPr>
                <w:rFonts w:ascii="Times New Roman"/>
                <w:b/>
              </w:rPr>
              <w:t>Information</w:t>
            </w:r>
          </w:p>
        </w:tc>
      </w:tr>
      <w:tr w:rsidR="005B07CE">
        <w:trPr>
          <w:trHeight w:val="407"/>
        </w:trPr>
        <w:tc>
          <w:tcPr>
            <w:tcW w:w="3560" w:type="dxa"/>
          </w:tcPr>
          <w:p w:rsidR="005B07CE" w:rsidRDefault="002230DC">
            <w:pPr>
              <w:pStyle w:val="TableParagraph"/>
              <w:spacing w:line="242" w:lineRule="exact"/>
              <w:ind w:left="2"/>
              <w:rPr>
                <w:rFonts w:ascii="Times New Roman"/>
              </w:rPr>
            </w:pPr>
            <w:r>
              <w:rPr>
                <w:rFonts w:ascii="Times New Roman"/>
                <w:spacing w:val="-9"/>
              </w:rPr>
              <w:t xml:space="preserve">Contract </w:t>
            </w:r>
            <w:r>
              <w:rPr>
                <w:rFonts w:ascii="Times New Roman"/>
                <w:spacing w:val="-8"/>
              </w:rPr>
              <w:t>Identification</w:t>
            </w:r>
          </w:p>
        </w:tc>
        <w:tc>
          <w:tcPr>
            <w:tcW w:w="5897" w:type="dxa"/>
            <w:gridSpan w:val="5"/>
          </w:tcPr>
          <w:p w:rsidR="005B07CE" w:rsidRDefault="005B07CE">
            <w:pPr>
              <w:pStyle w:val="TableParagraph"/>
              <w:rPr>
                <w:rFonts w:ascii="Times New Roman"/>
              </w:rPr>
            </w:pPr>
          </w:p>
        </w:tc>
      </w:tr>
      <w:tr w:rsidR="005B07CE">
        <w:trPr>
          <w:trHeight w:val="402"/>
        </w:trPr>
        <w:tc>
          <w:tcPr>
            <w:tcW w:w="3560" w:type="dxa"/>
          </w:tcPr>
          <w:p w:rsidR="005B07CE" w:rsidRDefault="002230DC">
            <w:pPr>
              <w:pStyle w:val="TableParagraph"/>
              <w:spacing w:line="242" w:lineRule="exact"/>
              <w:ind w:left="2"/>
              <w:rPr>
                <w:rFonts w:ascii="Times New Roman"/>
              </w:rPr>
            </w:pPr>
            <w:r>
              <w:rPr>
                <w:rFonts w:ascii="Times New Roman"/>
                <w:spacing w:val="-9"/>
              </w:rPr>
              <w:t>Award</w:t>
            </w:r>
            <w:r>
              <w:rPr>
                <w:rFonts w:ascii="Times New Roman"/>
                <w:spacing w:val="-22"/>
              </w:rPr>
              <w:t xml:space="preserve"> </w:t>
            </w:r>
            <w:r>
              <w:rPr>
                <w:rFonts w:ascii="Times New Roman"/>
                <w:spacing w:val="-8"/>
              </w:rPr>
              <w:t>date</w:t>
            </w:r>
          </w:p>
        </w:tc>
        <w:tc>
          <w:tcPr>
            <w:tcW w:w="5897" w:type="dxa"/>
            <w:gridSpan w:val="5"/>
          </w:tcPr>
          <w:p w:rsidR="005B07CE" w:rsidRDefault="005B07CE">
            <w:pPr>
              <w:pStyle w:val="TableParagraph"/>
              <w:rPr>
                <w:rFonts w:ascii="Times New Roman"/>
              </w:rPr>
            </w:pPr>
          </w:p>
        </w:tc>
      </w:tr>
      <w:tr w:rsidR="005B07CE">
        <w:trPr>
          <w:trHeight w:val="407"/>
        </w:trPr>
        <w:tc>
          <w:tcPr>
            <w:tcW w:w="3560" w:type="dxa"/>
          </w:tcPr>
          <w:p w:rsidR="005B07CE" w:rsidRDefault="002230DC">
            <w:pPr>
              <w:pStyle w:val="TableParagraph"/>
              <w:spacing w:line="242" w:lineRule="exact"/>
              <w:ind w:left="2"/>
              <w:rPr>
                <w:rFonts w:ascii="Times New Roman"/>
              </w:rPr>
            </w:pPr>
            <w:r>
              <w:rPr>
                <w:rFonts w:ascii="Times New Roman"/>
                <w:spacing w:val="-4"/>
              </w:rPr>
              <w:t>Completion</w:t>
            </w:r>
            <w:r>
              <w:rPr>
                <w:rFonts w:ascii="Times New Roman"/>
                <w:spacing w:val="-9"/>
              </w:rPr>
              <w:t xml:space="preserve"> </w:t>
            </w:r>
            <w:r>
              <w:rPr>
                <w:rFonts w:ascii="Times New Roman"/>
                <w:spacing w:val="-4"/>
              </w:rPr>
              <w:t>date</w:t>
            </w:r>
          </w:p>
        </w:tc>
        <w:tc>
          <w:tcPr>
            <w:tcW w:w="5897" w:type="dxa"/>
            <w:gridSpan w:val="5"/>
          </w:tcPr>
          <w:p w:rsidR="005B07CE" w:rsidRDefault="005B07CE">
            <w:pPr>
              <w:pStyle w:val="TableParagraph"/>
              <w:rPr>
                <w:rFonts w:ascii="Times New Roman"/>
              </w:rPr>
            </w:pPr>
          </w:p>
        </w:tc>
      </w:tr>
      <w:tr w:rsidR="005B07CE">
        <w:trPr>
          <w:trHeight w:val="845"/>
        </w:trPr>
        <w:tc>
          <w:tcPr>
            <w:tcW w:w="3560" w:type="dxa"/>
          </w:tcPr>
          <w:p w:rsidR="005B07CE" w:rsidRDefault="002230DC">
            <w:pPr>
              <w:pStyle w:val="TableParagraph"/>
              <w:spacing w:line="242" w:lineRule="exact"/>
              <w:ind w:left="2"/>
              <w:rPr>
                <w:rFonts w:ascii="Times New Roman"/>
              </w:rPr>
            </w:pPr>
            <w:r>
              <w:rPr>
                <w:rFonts w:ascii="Times New Roman"/>
                <w:spacing w:val="-4"/>
              </w:rPr>
              <w:t>Role</w:t>
            </w:r>
            <w:r>
              <w:rPr>
                <w:rFonts w:ascii="Times New Roman"/>
                <w:spacing w:val="-8"/>
              </w:rPr>
              <w:t xml:space="preserve"> </w:t>
            </w:r>
            <w:r>
              <w:rPr>
                <w:rFonts w:ascii="Times New Roman"/>
                <w:spacing w:val="-4"/>
              </w:rPr>
              <w:t>in</w:t>
            </w:r>
            <w:r>
              <w:rPr>
                <w:rFonts w:ascii="Times New Roman"/>
                <w:spacing w:val="-9"/>
              </w:rPr>
              <w:t xml:space="preserve"> </w:t>
            </w:r>
            <w:r>
              <w:rPr>
                <w:rFonts w:ascii="Times New Roman"/>
                <w:spacing w:val="-4"/>
              </w:rPr>
              <w:t>Contract</w:t>
            </w:r>
          </w:p>
        </w:tc>
        <w:tc>
          <w:tcPr>
            <w:tcW w:w="1392" w:type="dxa"/>
            <w:gridSpan w:val="2"/>
          </w:tcPr>
          <w:p w:rsidR="005B07CE" w:rsidRDefault="002230DC">
            <w:pPr>
              <w:pStyle w:val="TableParagraph"/>
              <w:spacing w:line="242" w:lineRule="auto"/>
              <w:ind w:left="2" w:right="80"/>
              <w:rPr>
                <w:rFonts w:ascii="Times New Roman"/>
              </w:rPr>
            </w:pPr>
            <w:r>
              <w:rPr>
                <w:rFonts w:ascii="Times New Roman"/>
              </w:rPr>
              <w:t>Prime</w:t>
            </w:r>
            <w:r>
              <w:rPr>
                <w:rFonts w:ascii="Times New Roman"/>
                <w:spacing w:val="1"/>
              </w:rPr>
              <w:t xml:space="preserve"> </w:t>
            </w:r>
            <w:r>
              <w:rPr>
                <w:rFonts w:ascii="Times New Roman"/>
                <w:spacing w:val="-5"/>
              </w:rPr>
              <w:t>Contractor</w:t>
            </w:r>
            <w:r>
              <w:rPr>
                <w:rFonts w:ascii="Times New Roman"/>
                <w:spacing w:val="-2"/>
              </w:rPr>
              <w:t xml:space="preserve"> </w:t>
            </w:r>
            <w:r>
              <w:rPr>
                <w:rFonts w:ascii="Times New Roman"/>
                <w:noProof/>
                <w:spacing w:val="-22"/>
                <w:position w:val="-4"/>
                <w:lang w:val="en-GB" w:eastAsia="en-GB"/>
              </w:rPr>
              <w:drawing>
                <wp:inline distT="0" distB="0" distL="0" distR="0">
                  <wp:extent cx="216408" cy="155448"/>
                  <wp:effectExtent l="0" t="0" r="0" b="0"/>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pic:cNvPicPr/>
                        </pic:nvPicPr>
                        <pic:blipFill>
                          <a:blip r:embed="rId51" cstate="print"/>
                          <a:stretch>
                            <a:fillRect/>
                          </a:stretch>
                        </pic:blipFill>
                        <pic:spPr>
                          <a:xfrm>
                            <a:off x="0" y="0"/>
                            <a:ext cx="216408" cy="155448"/>
                          </a:xfrm>
                          <a:prstGeom prst="rect">
                            <a:avLst/>
                          </a:prstGeom>
                        </pic:spPr>
                      </pic:pic>
                    </a:graphicData>
                  </a:graphic>
                </wp:inline>
              </w:drawing>
            </w:r>
          </w:p>
        </w:tc>
        <w:tc>
          <w:tcPr>
            <w:tcW w:w="1532" w:type="dxa"/>
          </w:tcPr>
          <w:p w:rsidR="005B07CE" w:rsidRDefault="002230DC">
            <w:pPr>
              <w:pStyle w:val="TableParagraph"/>
              <w:spacing w:line="242" w:lineRule="auto"/>
              <w:ind w:left="2" w:right="585"/>
              <w:rPr>
                <w:rFonts w:ascii="Times New Roman"/>
              </w:rPr>
            </w:pPr>
            <w:r>
              <w:rPr>
                <w:rFonts w:ascii="Times New Roman"/>
                <w:spacing w:val="-6"/>
              </w:rPr>
              <w:t xml:space="preserve">Member </w:t>
            </w:r>
            <w:r>
              <w:rPr>
                <w:rFonts w:ascii="Times New Roman"/>
                <w:spacing w:val="-5"/>
              </w:rPr>
              <w:t>in</w:t>
            </w:r>
            <w:r>
              <w:rPr>
                <w:rFonts w:ascii="Times New Roman"/>
                <w:spacing w:val="-52"/>
              </w:rPr>
              <w:t xml:space="preserve"> </w:t>
            </w:r>
            <w:r>
              <w:rPr>
                <w:rFonts w:ascii="Times New Roman"/>
              </w:rPr>
              <w:t>JV</w:t>
            </w:r>
          </w:p>
          <w:p w:rsidR="005B07CE" w:rsidRDefault="002230DC">
            <w:pPr>
              <w:pStyle w:val="TableParagraph"/>
              <w:ind w:left="4"/>
              <w:rPr>
                <w:rFonts w:ascii="Times New Roman"/>
                <w:sz w:val="20"/>
              </w:rPr>
            </w:pPr>
            <w:r>
              <w:rPr>
                <w:rFonts w:ascii="Times New Roman"/>
                <w:noProof/>
                <w:sz w:val="20"/>
                <w:lang w:val="en-GB" w:eastAsia="en-GB"/>
              </w:rPr>
              <w:drawing>
                <wp:inline distT="0" distB="0" distL="0" distR="0">
                  <wp:extent cx="216401" cy="155448"/>
                  <wp:effectExtent l="0" t="0" r="0" b="0"/>
                  <wp:docPr id="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png"/>
                          <pic:cNvPicPr/>
                        </pic:nvPicPr>
                        <pic:blipFill>
                          <a:blip r:embed="rId51" cstate="print"/>
                          <a:stretch>
                            <a:fillRect/>
                          </a:stretch>
                        </pic:blipFill>
                        <pic:spPr>
                          <a:xfrm>
                            <a:off x="0" y="0"/>
                            <a:ext cx="216401" cy="155448"/>
                          </a:xfrm>
                          <a:prstGeom prst="rect">
                            <a:avLst/>
                          </a:prstGeom>
                        </pic:spPr>
                      </pic:pic>
                    </a:graphicData>
                  </a:graphic>
                </wp:inline>
              </w:drawing>
            </w:r>
          </w:p>
        </w:tc>
        <w:tc>
          <w:tcPr>
            <w:tcW w:w="1945" w:type="dxa"/>
          </w:tcPr>
          <w:p w:rsidR="005B07CE" w:rsidRDefault="002230DC">
            <w:pPr>
              <w:pStyle w:val="TableParagraph"/>
              <w:spacing w:line="242" w:lineRule="auto"/>
              <w:ind w:left="2" w:right="809"/>
              <w:rPr>
                <w:rFonts w:ascii="Times New Roman"/>
              </w:rPr>
            </w:pPr>
            <w:r>
              <w:rPr>
                <w:rFonts w:ascii="Times New Roman"/>
                <w:spacing w:val="-4"/>
              </w:rPr>
              <w:t>Management</w:t>
            </w:r>
            <w:r>
              <w:rPr>
                <w:rFonts w:ascii="Times New Roman"/>
                <w:spacing w:val="-53"/>
              </w:rPr>
              <w:t xml:space="preserve"> </w:t>
            </w:r>
            <w:r>
              <w:rPr>
                <w:rFonts w:ascii="Times New Roman"/>
              </w:rPr>
              <w:t>Contractor</w:t>
            </w:r>
          </w:p>
          <w:p w:rsidR="005B07CE" w:rsidRDefault="002230DC">
            <w:pPr>
              <w:pStyle w:val="TableParagraph"/>
              <w:ind w:left="2"/>
              <w:rPr>
                <w:rFonts w:ascii="Times New Roman"/>
                <w:sz w:val="20"/>
              </w:rPr>
            </w:pPr>
            <w:r>
              <w:rPr>
                <w:rFonts w:ascii="Times New Roman"/>
                <w:noProof/>
                <w:sz w:val="20"/>
                <w:lang w:val="en-GB" w:eastAsia="en-GB"/>
              </w:rPr>
              <w:drawing>
                <wp:inline distT="0" distB="0" distL="0" distR="0">
                  <wp:extent cx="217936" cy="155448"/>
                  <wp:effectExtent l="0" t="0" r="0" b="0"/>
                  <wp:docPr id="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51" cstate="print"/>
                          <a:stretch>
                            <a:fillRect/>
                          </a:stretch>
                        </pic:blipFill>
                        <pic:spPr>
                          <a:xfrm>
                            <a:off x="0" y="0"/>
                            <a:ext cx="217936" cy="155448"/>
                          </a:xfrm>
                          <a:prstGeom prst="rect">
                            <a:avLst/>
                          </a:prstGeom>
                        </pic:spPr>
                      </pic:pic>
                    </a:graphicData>
                  </a:graphic>
                </wp:inline>
              </w:drawing>
            </w:r>
          </w:p>
        </w:tc>
        <w:tc>
          <w:tcPr>
            <w:tcW w:w="1028" w:type="dxa"/>
          </w:tcPr>
          <w:p w:rsidR="005B07CE" w:rsidRDefault="002230DC">
            <w:pPr>
              <w:pStyle w:val="TableParagraph"/>
              <w:spacing w:line="242" w:lineRule="auto"/>
              <w:ind w:left="1" w:right="150"/>
              <w:rPr>
                <w:rFonts w:ascii="Times New Roman"/>
              </w:rPr>
            </w:pPr>
            <w:r>
              <w:rPr>
                <w:rFonts w:ascii="Times New Roman"/>
              </w:rPr>
              <w:t>Sub-</w:t>
            </w:r>
            <w:r>
              <w:rPr>
                <w:rFonts w:ascii="Times New Roman"/>
                <w:spacing w:val="1"/>
              </w:rPr>
              <w:t xml:space="preserve"> </w:t>
            </w:r>
            <w:r>
              <w:rPr>
                <w:rFonts w:ascii="Times New Roman"/>
                <w:spacing w:val="-4"/>
              </w:rPr>
              <w:t>contractor</w:t>
            </w:r>
          </w:p>
          <w:p w:rsidR="005B07CE" w:rsidRDefault="002230DC">
            <w:pPr>
              <w:pStyle w:val="TableParagraph"/>
              <w:ind w:left="1"/>
              <w:rPr>
                <w:rFonts w:ascii="Times New Roman"/>
                <w:sz w:val="20"/>
              </w:rPr>
            </w:pPr>
            <w:r>
              <w:rPr>
                <w:rFonts w:ascii="Times New Roman"/>
                <w:noProof/>
                <w:sz w:val="20"/>
                <w:lang w:val="en-GB" w:eastAsia="en-GB"/>
              </w:rPr>
              <w:drawing>
                <wp:inline distT="0" distB="0" distL="0" distR="0">
                  <wp:extent cx="217936" cy="155448"/>
                  <wp:effectExtent l="0" t="0" r="0" b="0"/>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51" cstate="print"/>
                          <a:stretch>
                            <a:fillRect/>
                          </a:stretch>
                        </pic:blipFill>
                        <pic:spPr>
                          <a:xfrm>
                            <a:off x="0" y="0"/>
                            <a:ext cx="217936" cy="155448"/>
                          </a:xfrm>
                          <a:prstGeom prst="rect">
                            <a:avLst/>
                          </a:prstGeom>
                        </pic:spPr>
                      </pic:pic>
                    </a:graphicData>
                  </a:graphic>
                </wp:inline>
              </w:drawing>
            </w:r>
          </w:p>
        </w:tc>
      </w:tr>
      <w:tr w:rsidR="005B07CE">
        <w:trPr>
          <w:trHeight w:val="254"/>
        </w:trPr>
        <w:tc>
          <w:tcPr>
            <w:tcW w:w="3560" w:type="dxa"/>
          </w:tcPr>
          <w:p w:rsidR="005B07CE" w:rsidRDefault="002230DC">
            <w:pPr>
              <w:pStyle w:val="TableParagraph"/>
              <w:spacing w:line="234" w:lineRule="exact"/>
              <w:ind w:left="2"/>
              <w:rPr>
                <w:rFonts w:ascii="Times New Roman"/>
              </w:rPr>
            </w:pPr>
            <w:r>
              <w:rPr>
                <w:rFonts w:ascii="Times New Roman"/>
                <w:spacing w:val="-11"/>
              </w:rPr>
              <w:t>Total</w:t>
            </w:r>
            <w:r>
              <w:rPr>
                <w:rFonts w:ascii="Times New Roman"/>
                <w:spacing w:val="-23"/>
              </w:rPr>
              <w:t xml:space="preserve"> </w:t>
            </w:r>
            <w:r>
              <w:rPr>
                <w:rFonts w:ascii="Times New Roman"/>
                <w:spacing w:val="-10"/>
              </w:rPr>
              <w:t>Contract</w:t>
            </w:r>
            <w:r>
              <w:rPr>
                <w:rFonts w:ascii="Times New Roman"/>
                <w:spacing w:val="-18"/>
              </w:rPr>
              <w:t xml:space="preserve"> </w:t>
            </w:r>
            <w:r>
              <w:rPr>
                <w:rFonts w:ascii="Times New Roman"/>
                <w:spacing w:val="-10"/>
              </w:rPr>
              <w:t>Amount</w:t>
            </w:r>
          </w:p>
        </w:tc>
        <w:tc>
          <w:tcPr>
            <w:tcW w:w="2924" w:type="dxa"/>
            <w:gridSpan w:val="3"/>
          </w:tcPr>
          <w:p w:rsidR="005B07CE" w:rsidRDefault="005B07CE">
            <w:pPr>
              <w:pStyle w:val="TableParagraph"/>
              <w:rPr>
                <w:rFonts w:ascii="Times New Roman"/>
                <w:sz w:val="18"/>
              </w:rPr>
            </w:pPr>
          </w:p>
        </w:tc>
        <w:tc>
          <w:tcPr>
            <w:tcW w:w="2973" w:type="dxa"/>
            <w:gridSpan w:val="2"/>
          </w:tcPr>
          <w:p w:rsidR="005B07CE" w:rsidRDefault="002230DC">
            <w:pPr>
              <w:pStyle w:val="TableParagraph"/>
              <w:spacing w:before="3" w:line="231" w:lineRule="exact"/>
              <w:ind w:left="2"/>
              <w:rPr>
                <w:rFonts w:ascii="Times New Roman"/>
                <w:b/>
              </w:rPr>
            </w:pPr>
            <w:r>
              <w:rPr>
                <w:rFonts w:ascii="Times New Roman"/>
                <w:b/>
                <w:spacing w:val="-4"/>
              </w:rPr>
              <w:t>Kenya</w:t>
            </w:r>
            <w:r>
              <w:rPr>
                <w:rFonts w:ascii="Times New Roman"/>
                <w:b/>
                <w:spacing w:val="-10"/>
              </w:rPr>
              <w:t xml:space="preserve"> </w:t>
            </w:r>
            <w:r>
              <w:rPr>
                <w:rFonts w:ascii="Times New Roman"/>
                <w:b/>
                <w:spacing w:val="-4"/>
              </w:rPr>
              <w:t>Shilling</w:t>
            </w:r>
          </w:p>
        </w:tc>
      </w:tr>
      <w:tr w:rsidR="005B07CE">
        <w:trPr>
          <w:trHeight w:val="758"/>
        </w:trPr>
        <w:tc>
          <w:tcPr>
            <w:tcW w:w="3560" w:type="dxa"/>
          </w:tcPr>
          <w:p w:rsidR="005B07CE" w:rsidRDefault="002230DC">
            <w:pPr>
              <w:pStyle w:val="TableParagraph"/>
              <w:spacing w:line="228" w:lineRule="auto"/>
              <w:ind w:left="2" w:right="261"/>
              <w:rPr>
                <w:rFonts w:ascii="Times New Roman"/>
              </w:rPr>
            </w:pPr>
            <w:r>
              <w:rPr>
                <w:rFonts w:ascii="Times New Roman"/>
              </w:rPr>
              <w:t>If member in a JV or sub-contractor,</w:t>
            </w:r>
            <w:r>
              <w:rPr>
                <w:rFonts w:ascii="Times New Roman"/>
                <w:spacing w:val="1"/>
              </w:rPr>
              <w:t xml:space="preserve"> </w:t>
            </w:r>
            <w:r>
              <w:rPr>
                <w:rFonts w:ascii="Times New Roman"/>
              </w:rPr>
              <w:t>specify</w:t>
            </w:r>
            <w:r>
              <w:rPr>
                <w:rFonts w:ascii="Times New Roman"/>
                <w:spacing w:val="-6"/>
              </w:rPr>
              <w:t xml:space="preserve"> </w:t>
            </w:r>
            <w:r>
              <w:rPr>
                <w:rFonts w:ascii="Times New Roman"/>
              </w:rPr>
              <w:t>participation</w:t>
            </w:r>
            <w:r>
              <w:rPr>
                <w:rFonts w:ascii="Times New Roman"/>
                <w:spacing w:val="-5"/>
              </w:rPr>
              <w:t xml:space="preserve"> </w:t>
            </w:r>
            <w:r>
              <w:rPr>
                <w:rFonts w:ascii="Times New Roman"/>
              </w:rPr>
              <w:t>in</w:t>
            </w:r>
            <w:r>
              <w:rPr>
                <w:rFonts w:ascii="Times New Roman"/>
                <w:spacing w:val="-5"/>
              </w:rPr>
              <w:t xml:space="preserve"> </w:t>
            </w:r>
            <w:r>
              <w:rPr>
                <w:rFonts w:ascii="Times New Roman"/>
              </w:rPr>
              <w:t>total</w:t>
            </w:r>
            <w:r>
              <w:rPr>
                <w:rFonts w:ascii="Times New Roman"/>
                <w:spacing w:val="1"/>
              </w:rPr>
              <w:t xml:space="preserve"> </w:t>
            </w:r>
            <w:r>
              <w:rPr>
                <w:rFonts w:ascii="Times New Roman"/>
              </w:rPr>
              <w:t>Contract</w:t>
            </w:r>
            <w:r>
              <w:rPr>
                <w:rFonts w:ascii="Times New Roman"/>
                <w:spacing w:val="-52"/>
              </w:rPr>
              <w:t xml:space="preserve"> </w:t>
            </w:r>
            <w:r>
              <w:rPr>
                <w:rFonts w:ascii="Times New Roman"/>
              </w:rPr>
              <w:t>amount</w:t>
            </w:r>
          </w:p>
        </w:tc>
        <w:tc>
          <w:tcPr>
            <w:tcW w:w="1303" w:type="dxa"/>
          </w:tcPr>
          <w:p w:rsidR="005B07CE" w:rsidRDefault="005B07CE">
            <w:pPr>
              <w:pStyle w:val="TableParagraph"/>
              <w:rPr>
                <w:rFonts w:ascii="Times New Roman"/>
              </w:rPr>
            </w:pPr>
          </w:p>
        </w:tc>
        <w:tc>
          <w:tcPr>
            <w:tcW w:w="1621" w:type="dxa"/>
            <w:gridSpan w:val="2"/>
          </w:tcPr>
          <w:p w:rsidR="005B07CE" w:rsidRDefault="005B07CE">
            <w:pPr>
              <w:pStyle w:val="TableParagraph"/>
              <w:rPr>
                <w:rFonts w:ascii="Times New Roman"/>
              </w:rPr>
            </w:pPr>
          </w:p>
        </w:tc>
        <w:tc>
          <w:tcPr>
            <w:tcW w:w="2973" w:type="dxa"/>
            <w:gridSpan w:val="2"/>
          </w:tcPr>
          <w:p w:rsidR="005B07CE" w:rsidRDefault="005B07CE">
            <w:pPr>
              <w:pStyle w:val="TableParagraph"/>
              <w:rPr>
                <w:rFonts w:ascii="Times New Roman"/>
              </w:rPr>
            </w:pPr>
          </w:p>
        </w:tc>
      </w:tr>
      <w:tr w:rsidR="005B07CE">
        <w:trPr>
          <w:trHeight w:val="251"/>
        </w:trPr>
        <w:tc>
          <w:tcPr>
            <w:tcW w:w="3560" w:type="dxa"/>
          </w:tcPr>
          <w:p w:rsidR="005B07CE" w:rsidRDefault="002230DC">
            <w:pPr>
              <w:pStyle w:val="TableParagraph"/>
              <w:spacing w:line="232" w:lineRule="exact"/>
              <w:ind w:left="2"/>
              <w:rPr>
                <w:rFonts w:ascii="Times New Roman"/>
              </w:rPr>
            </w:pPr>
            <w:r>
              <w:rPr>
                <w:rFonts w:ascii="Times New Roman"/>
              </w:rPr>
              <w:t>Procuring</w:t>
            </w:r>
            <w:r>
              <w:rPr>
                <w:rFonts w:ascii="Times New Roman"/>
                <w:spacing w:val="-8"/>
              </w:rPr>
              <w:t xml:space="preserve"> </w:t>
            </w:r>
            <w:r>
              <w:rPr>
                <w:rFonts w:ascii="Times New Roman"/>
              </w:rPr>
              <w:t>Entity's</w:t>
            </w:r>
            <w:r>
              <w:rPr>
                <w:rFonts w:ascii="Times New Roman"/>
                <w:spacing w:val="-5"/>
              </w:rPr>
              <w:t xml:space="preserve"> </w:t>
            </w:r>
            <w:r>
              <w:rPr>
                <w:rFonts w:ascii="Times New Roman"/>
              </w:rPr>
              <w:t>Name:</w:t>
            </w:r>
          </w:p>
        </w:tc>
        <w:tc>
          <w:tcPr>
            <w:tcW w:w="5897" w:type="dxa"/>
            <w:gridSpan w:val="5"/>
          </w:tcPr>
          <w:p w:rsidR="005B07CE" w:rsidRDefault="005B07CE">
            <w:pPr>
              <w:pStyle w:val="TableParagraph"/>
              <w:rPr>
                <w:rFonts w:ascii="Times New Roman"/>
                <w:sz w:val="18"/>
              </w:rPr>
            </w:pPr>
          </w:p>
        </w:tc>
      </w:tr>
      <w:tr w:rsidR="005B07CE">
        <w:trPr>
          <w:trHeight w:val="762"/>
        </w:trPr>
        <w:tc>
          <w:tcPr>
            <w:tcW w:w="3560" w:type="dxa"/>
          </w:tcPr>
          <w:p w:rsidR="005B07CE" w:rsidRDefault="002230DC">
            <w:pPr>
              <w:pStyle w:val="TableParagraph"/>
              <w:spacing w:line="235" w:lineRule="auto"/>
              <w:ind w:left="2" w:right="1559"/>
              <w:rPr>
                <w:rFonts w:ascii="Times New Roman"/>
              </w:rPr>
            </w:pPr>
            <w:r>
              <w:rPr>
                <w:rFonts w:ascii="Times New Roman"/>
              </w:rPr>
              <w:t>Address:</w:t>
            </w:r>
            <w:r>
              <w:rPr>
                <w:rFonts w:ascii="Times New Roman"/>
                <w:spacing w:val="1"/>
              </w:rPr>
              <w:t xml:space="preserve"> </w:t>
            </w:r>
            <w:r>
              <w:rPr>
                <w:rFonts w:ascii="Times New Roman"/>
                <w:spacing w:val="-1"/>
              </w:rPr>
              <w:t xml:space="preserve">Telephone/fax </w:t>
            </w:r>
            <w:r>
              <w:rPr>
                <w:rFonts w:ascii="Times New Roman"/>
              </w:rPr>
              <w:t>number</w:t>
            </w:r>
            <w:r>
              <w:rPr>
                <w:rFonts w:ascii="Times New Roman"/>
                <w:spacing w:val="-52"/>
              </w:rPr>
              <w:t xml:space="preserve"> </w:t>
            </w:r>
            <w:r>
              <w:rPr>
                <w:rFonts w:ascii="Times New Roman"/>
              </w:rPr>
              <w:t>E-mail:</w:t>
            </w:r>
          </w:p>
        </w:tc>
        <w:tc>
          <w:tcPr>
            <w:tcW w:w="5897" w:type="dxa"/>
            <w:gridSpan w:val="5"/>
          </w:tcPr>
          <w:p w:rsidR="005B07CE" w:rsidRDefault="005B07CE">
            <w:pPr>
              <w:pStyle w:val="TableParagraph"/>
              <w:rPr>
                <w:rFonts w:ascii="Times New Roman"/>
              </w:rPr>
            </w:pPr>
          </w:p>
        </w:tc>
      </w:tr>
    </w:tbl>
    <w:p w:rsidR="005B07CE" w:rsidRDefault="005B07CE">
      <w:pPr>
        <w:pStyle w:val="BodyText"/>
        <w:rPr>
          <w:sz w:val="24"/>
        </w:rPr>
      </w:pPr>
    </w:p>
    <w:p w:rsidR="005B07CE" w:rsidRDefault="005B07CE">
      <w:pPr>
        <w:pStyle w:val="BodyText"/>
        <w:rPr>
          <w:sz w:val="24"/>
        </w:rPr>
      </w:pPr>
    </w:p>
    <w:p w:rsidR="005B07CE" w:rsidRDefault="002230DC">
      <w:pPr>
        <w:pStyle w:val="Heading7"/>
        <w:spacing w:before="159"/>
        <w:ind w:left="681"/>
      </w:pPr>
      <w:bookmarkStart w:id="89" w:name="_bookmark88"/>
      <w:bookmarkEnd w:id="89"/>
      <w:r>
        <w:rPr>
          <w:color w:val="211F1F"/>
        </w:rPr>
        <w:t>5.9</w:t>
      </w:r>
      <w:r>
        <w:rPr>
          <w:color w:val="211F1F"/>
          <w:spacing w:val="48"/>
        </w:rPr>
        <w:t xml:space="preserve"> </w:t>
      </w:r>
      <w:r>
        <w:rPr>
          <w:color w:val="211F1F"/>
        </w:rPr>
        <w:t>FORM EXP</w:t>
      </w:r>
      <w:r>
        <w:rPr>
          <w:color w:val="211F1F"/>
          <w:spacing w:val="-6"/>
        </w:rPr>
        <w:t xml:space="preserve"> </w:t>
      </w:r>
      <w:r>
        <w:rPr>
          <w:color w:val="211F1F"/>
        </w:rPr>
        <w:t>-</w:t>
      </w:r>
      <w:r>
        <w:rPr>
          <w:color w:val="211F1F"/>
          <w:spacing w:val="43"/>
        </w:rPr>
        <w:t xml:space="preserve"> </w:t>
      </w:r>
      <w:r>
        <w:rPr>
          <w:color w:val="211F1F"/>
        </w:rPr>
        <w:t>4.2(a)</w:t>
      </w:r>
    </w:p>
    <w:p w:rsidR="005B07CE" w:rsidRDefault="002230DC">
      <w:pPr>
        <w:spacing w:before="60"/>
        <w:ind w:left="640"/>
        <w:rPr>
          <w:b/>
        </w:rPr>
      </w:pPr>
      <w:r>
        <w:rPr>
          <w:b/>
        </w:rPr>
        <w:t>Specific</w:t>
      </w:r>
      <w:r>
        <w:rPr>
          <w:b/>
          <w:spacing w:val="-9"/>
        </w:rPr>
        <w:t xml:space="preserve"> </w:t>
      </w:r>
      <w:r>
        <w:rPr>
          <w:b/>
        </w:rPr>
        <w:t>Construction</w:t>
      </w:r>
      <w:r>
        <w:rPr>
          <w:b/>
          <w:spacing w:val="-3"/>
        </w:rPr>
        <w:t xml:space="preserve"> </w:t>
      </w:r>
      <w:r>
        <w:rPr>
          <w:b/>
        </w:rPr>
        <w:t>and</w:t>
      </w:r>
      <w:r>
        <w:rPr>
          <w:b/>
          <w:spacing w:val="-9"/>
        </w:rPr>
        <w:t xml:space="preserve"> </w:t>
      </w:r>
      <w:r>
        <w:rPr>
          <w:b/>
        </w:rPr>
        <w:t>Contract</w:t>
      </w:r>
      <w:r>
        <w:rPr>
          <w:b/>
          <w:spacing w:val="-3"/>
        </w:rPr>
        <w:t xml:space="preserve"> </w:t>
      </w:r>
      <w:r>
        <w:rPr>
          <w:b/>
        </w:rPr>
        <w:t>Management</w:t>
      </w:r>
      <w:r>
        <w:rPr>
          <w:b/>
          <w:spacing w:val="-2"/>
        </w:rPr>
        <w:t xml:space="preserve"> </w:t>
      </w:r>
      <w:r>
        <w:rPr>
          <w:b/>
        </w:rPr>
        <w:t>Experience</w:t>
      </w:r>
    </w:p>
    <w:p w:rsidR="005B07CE" w:rsidRDefault="005B07CE">
      <w:pPr>
        <w:pStyle w:val="BodyText"/>
        <w:spacing w:before="4"/>
        <w:rPr>
          <w:b/>
          <w:sz w:val="21"/>
        </w:rPr>
      </w:pPr>
    </w:p>
    <w:p w:rsidR="005B07CE" w:rsidRDefault="002230DC">
      <w:pPr>
        <w:pStyle w:val="BodyText"/>
        <w:tabs>
          <w:tab w:val="left" w:pos="3470"/>
          <w:tab w:val="left" w:pos="3931"/>
        </w:tabs>
        <w:ind w:left="640" w:right="7646"/>
      </w:pPr>
      <w:r>
        <w:rPr>
          <w:spacing w:val="-5"/>
        </w:rPr>
        <w:t>Tenderer’s</w:t>
      </w:r>
      <w:r>
        <w:rPr>
          <w:spacing w:val="-1"/>
        </w:rPr>
        <w:t xml:space="preserve"> </w:t>
      </w:r>
      <w:r>
        <w:rPr>
          <w:spacing w:val="-4"/>
        </w:rPr>
        <w:t>Name:</w:t>
      </w:r>
      <w:r>
        <w:rPr>
          <w:spacing w:val="-9"/>
        </w:rPr>
        <w:t xml:space="preserve"> </w:t>
      </w:r>
      <w:r>
        <w:rPr>
          <w:u w:val="single"/>
        </w:rPr>
        <w:t xml:space="preserve"> </w:t>
      </w:r>
      <w:r>
        <w:rPr>
          <w:u w:val="single"/>
        </w:rPr>
        <w:tab/>
      </w:r>
      <w:r>
        <w:rPr>
          <w:u w:val="single"/>
        </w:rPr>
        <w:tab/>
      </w:r>
      <w:r>
        <w:t xml:space="preserve"> Date:</w:t>
      </w:r>
      <w:r>
        <w:rPr>
          <w:spacing w:val="-6"/>
        </w:rPr>
        <w:t xml:space="preserve"> </w:t>
      </w:r>
      <w:r>
        <w:rPr>
          <w:u w:val="single"/>
        </w:rPr>
        <w:t xml:space="preserve"> </w:t>
      </w:r>
      <w:r>
        <w:rPr>
          <w:u w:val="single"/>
        </w:rPr>
        <w:tab/>
      </w:r>
    </w:p>
    <w:p w:rsidR="005B07CE" w:rsidRDefault="002230DC">
      <w:pPr>
        <w:pStyle w:val="BodyText"/>
        <w:tabs>
          <w:tab w:val="left" w:pos="5030"/>
        </w:tabs>
        <w:spacing w:line="228" w:lineRule="auto"/>
        <w:ind w:left="640" w:right="6547"/>
      </w:pPr>
      <w:r>
        <w:rPr>
          <w:spacing w:val="-5"/>
        </w:rPr>
        <w:t>JV</w:t>
      </w:r>
      <w:r>
        <w:rPr>
          <w:spacing w:val="-6"/>
        </w:rPr>
        <w:t xml:space="preserve"> </w:t>
      </w:r>
      <w:r>
        <w:rPr>
          <w:spacing w:val="-5"/>
        </w:rPr>
        <w:t>Member’s</w:t>
      </w:r>
      <w:r>
        <w:rPr>
          <w:spacing w:val="-3"/>
        </w:rPr>
        <w:t xml:space="preserve"> </w:t>
      </w:r>
      <w:r>
        <w:rPr>
          <w:spacing w:val="-4"/>
        </w:rPr>
        <w:t>Name</w:t>
      </w:r>
      <w:r>
        <w:rPr>
          <w:u w:val="single"/>
        </w:rPr>
        <w:t xml:space="preserve"> </w:t>
      </w:r>
      <w:r>
        <w:rPr>
          <w:u w:val="single"/>
        </w:rPr>
        <w:tab/>
      </w:r>
      <w:r>
        <w:t xml:space="preserve"> </w:t>
      </w:r>
      <w:r>
        <w:rPr>
          <w:spacing w:val="-4"/>
        </w:rPr>
        <w:t>ITT</w:t>
      </w:r>
      <w:r>
        <w:rPr>
          <w:spacing w:val="-8"/>
        </w:rPr>
        <w:t xml:space="preserve"> </w:t>
      </w:r>
      <w:r>
        <w:rPr>
          <w:spacing w:val="-4"/>
        </w:rPr>
        <w:t>No.</w:t>
      </w:r>
      <w:r>
        <w:rPr>
          <w:spacing w:val="-9"/>
        </w:rPr>
        <w:t xml:space="preserve"> </w:t>
      </w:r>
      <w:r>
        <w:rPr>
          <w:spacing w:val="-4"/>
        </w:rPr>
        <w:t>and</w:t>
      </w:r>
      <w:r>
        <w:rPr>
          <w:spacing w:val="-6"/>
        </w:rPr>
        <w:t xml:space="preserve"> </w:t>
      </w:r>
      <w:r>
        <w:rPr>
          <w:spacing w:val="-3"/>
        </w:rPr>
        <w:t>title:</w:t>
      </w:r>
      <w:r>
        <w:rPr>
          <w:spacing w:val="-11"/>
        </w:rPr>
        <w:t xml:space="preserve"> </w:t>
      </w:r>
      <w:r>
        <w:rPr>
          <w:u w:val="single"/>
        </w:rPr>
        <w:t xml:space="preserve"> </w:t>
      </w:r>
      <w:r>
        <w:rPr>
          <w:u w:val="single"/>
        </w:rPr>
        <w:tab/>
      </w:r>
    </w:p>
    <w:p w:rsidR="005B07CE" w:rsidRDefault="005B07CE">
      <w:pPr>
        <w:pStyle w:val="BodyText"/>
        <w:spacing w:after="1"/>
      </w:pPr>
    </w:p>
    <w:tbl>
      <w:tblPr>
        <w:tblW w:w="0" w:type="auto"/>
        <w:tblInd w:w="6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60"/>
        <w:gridCol w:w="1303"/>
        <w:gridCol w:w="89"/>
        <w:gridCol w:w="1532"/>
        <w:gridCol w:w="1945"/>
        <w:gridCol w:w="1028"/>
      </w:tblGrid>
      <w:tr w:rsidR="005B07CE">
        <w:trPr>
          <w:trHeight w:val="506"/>
        </w:trPr>
        <w:tc>
          <w:tcPr>
            <w:tcW w:w="3560" w:type="dxa"/>
          </w:tcPr>
          <w:p w:rsidR="005B07CE" w:rsidRDefault="002230DC">
            <w:pPr>
              <w:pStyle w:val="TableParagraph"/>
              <w:spacing w:line="242" w:lineRule="exact"/>
              <w:ind w:left="2"/>
              <w:rPr>
                <w:rFonts w:ascii="Times New Roman"/>
                <w:b/>
              </w:rPr>
            </w:pPr>
            <w:r>
              <w:rPr>
                <w:rFonts w:ascii="Times New Roman"/>
                <w:b/>
              </w:rPr>
              <w:t>Similar</w:t>
            </w:r>
            <w:r>
              <w:rPr>
                <w:rFonts w:ascii="Times New Roman"/>
                <w:b/>
                <w:spacing w:val="20"/>
              </w:rPr>
              <w:t xml:space="preserve"> </w:t>
            </w:r>
            <w:r>
              <w:rPr>
                <w:rFonts w:ascii="Times New Roman"/>
                <w:b/>
              </w:rPr>
              <w:t>Contract</w:t>
            </w:r>
            <w:r>
              <w:rPr>
                <w:rFonts w:ascii="Times New Roman"/>
                <w:b/>
                <w:spacing w:val="24"/>
              </w:rPr>
              <w:t xml:space="preserve"> </w:t>
            </w:r>
            <w:r>
              <w:rPr>
                <w:rFonts w:ascii="Times New Roman"/>
                <w:b/>
              </w:rPr>
              <w:t>No.</w:t>
            </w:r>
          </w:p>
        </w:tc>
        <w:tc>
          <w:tcPr>
            <w:tcW w:w="5897" w:type="dxa"/>
            <w:gridSpan w:val="5"/>
          </w:tcPr>
          <w:p w:rsidR="005B07CE" w:rsidRDefault="002230DC">
            <w:pPr>
              <w:pStyle w:val="TableParagraph"/>
              <w:spacing w:line="242" w:lineRule="exact"/>
              <w:ind w:left="2"/>
              <w:rPr>
                <w:rFonts w:ascii="Times New Roman"/>
                <w:b/>
              </w:rPr>
            </w:pPr>
            <w:r>
              <w:rPr>
                <w:rFonts w:ascii="Times New Roman"/>
                <w:b/>
              </w:rPr>
              <w:t>Information</w:t>
            </w:r>
          </w:p>
        </w:tc>
      </w:tr>
      <w:tr w:rsidR="005B07CE">
        <w:trPr>
          <w:trHeight w:val="407"/>
        </w:trPr>
        <w:tc>
          <w:tcPr>
            <w:tcW w:w="3560" w:type="dxa"/>
          </w:tcPr>
          <w:p w:rsidR="005B07CE" w:rsidRDefault="002230DC">
            <w:pPr>
              <w:pStyle w:val="TableParagraph"/>
              <w:spacing w:line="242" w:lineRule="exact"/>
              <w:ind w:left="2"/>
              <w:rPr>
                <w:rFonts w:ascii="Times New Roman"/>
              </w:rPr>
            </w:pPr>
            <w:r>
              <w:rPr>
                <w:rFonts w:ascii="Times New Roman"/>
                <w:spacing w:val="-8"/>
              </w:rPr>
              <w:t>Contract</w:t>
            </w:r>
            <w:r>
              <w:rPr>
                <w:rFonts w:ascii="Times New Roman"/>
                <w:spacing w:val="-14"/>
              </w:rPr>
              <w:t xml:space="preserve"> </w:t>
            </w:r>
            <w:r>
              <w:rPr>
                <w:rFonts w:ascii="Times New Roman"/>
                <w:spacing w:val="-8"/>
              </w:rPr>
              <w:t>Identification</w:t>
            </w:r>
          </w:p>
        </w:tc>
        <w:tc>
          <w:tcPr>
            <w:tcW w:w="5897" w:type="dxa"/>
            <w:gridSpan w:val="5"/>
          </w:tcPr>
          <w:p w:rsidR="005B07CE" w:rsidRDefault="005B07CE">
            <w:pPr>
              <w:pStyle w:val="TableParagraph"/>
              <w:rPr>
                <w:rFonts w:ascii="Times New Roman"/>
              </w:rPr>
            </w:pPr>
          </w:p>
        </w:tc>
      </w:tr>
      <w:tr w:rsidR="005B07CE">
        <w:trPr>
          <w:trHeight w:val="402"/>
        </w:trPr>
        <w:tc>
          <w:tcPr>
            <w:tcW w:w="3560" w:type="dxa"/>
          </w:tcPr>
          <w:p w:rsidR="005B07CE" w:rsidRDefault="002230DC">
            <w:pPr>
              <w:pStyle w:val="TableParagraph"/>
              <w:spacing w:line="242" w:lineRule="exact"/>
              <w:ind w:left="2"/>
              <w:rPr>
                <w:rFonts w:ascii="Times New Roman"/>
              </w:rPr>
            </w:pPr>
            <w:r>
              <w:rPr>
                <w:rFonts w:ascii="Times New Roman"/>
                <w:spacing w:val="-9"/>
              </w:rPr>
              <w:t>Award</w:t>
            </w:r>
            <w:r>
              <w:rPr>
                <w:rFonts w:ascii="Times New Roman"/>
                <w:spacing w:val="-22"/>
              </w:rPr>
              <w:t xml:space="preserve"> </w:t>
            </w:r>
            <w:r>
              <w:rPr>
                <w:rFonts w:ascii="Times New Roman"/>
                <w:spacing w:val="-8"/>
              </w:rPr>
              <w:t>date</w:t>
            </w:r>
          </w:p>
        </w:tc>
        <w:tc>
          <w:tcPr>
            <w:tcW w:w="5897" w:type="dxa"/>
            <w:gridSpan w:val="5"/>
          </w:tcPr>
          <w:p w:rsidR="005B07CE" w:rsidRDefault="005B07CE">
            <w:pPr>
              <w:pStyle w:val="TableParagraph"/>
              <w:rPr>
                <w:rFonts w:ascii="Times New Roman"/>
              </w:rPr>
            </w:pPr>
          </w:p>
        </w:tc>
      </w:tr>
      <w:tr w:rsidR="005B07CE">
        <w:trPr>
          <w:trHeight w:val="407"/>
        </w:trPr>
        <w:tc>
          <w:tcPr>
            <w:tcW w:w="3560" w:type="dxa"/>
          </w:tcPr>
          <w:p w:rsidR="005B07CE" w:rsidRDefault="002230DC">
            <w:pPr>
              <w:pStyle w:val="TableParagraph"/>
              <w:spacing w:line="242" w:lineRule="exact"/>
              <w:ind w:left="2"/>
              <w:rPr>
                <w:rFonts w:ascii="Times New Roman"/>
              </w:rPr>
            </w:pPr>
            <w:r>
              <w:rPr>
                <w:rFonts w:ascii="Times New Roman"/>
                <w:spacing w:val="-4"/>
              </w:rPr>
              <w:t>Completion</w:t>
            </w:r>
            <w:r>
              <w:rPr>
                <w:rFonts w:ascii="Times New Roman"/>
                <w:spacing w:val="-9"/>
              </w:rPr>
              <w:t xml:space="preserve"> </w:t>
            </w:r>
            <w:r>
              <w:rPr>
                <w:rFonts w:ascii="Times New Roman"/>
                <w:spacing w:val="-4"/>
              </w:rPr>
              <w:t>date</w:t>
            </w:r>
          </w:p>
        </w:tc>
        <w:tc>
          <w:tcPr>
            <w:tcW w:w="5897" w:type="dxa"/>
            <w:gridSpan w:val="5"/>
          </w:tcPr>
          <w:p w:rsidR="005B07CE" w:rsidRDefault="005B07CE">
            <w:pPr>
              <w:pStyle w:val="TableParagraph"/>
              <w:rPr>
                <w:rFonts w:ascii="Times New Roman"/>
              </w:rPr>
            </w:pPr>
          </w:p>
        </w:tc>
      </w:tr>
      <w:tr w:rsidR="005B07CE">
        <w:trPr>
          <w:trHeight w:val="845"/>
        </w:trPr>
        <w:tc>
          <w:tcPr>
            <w:tcW w:w="3560" w:type="dxa"/>
          </w:tcPr>
          <w:p w:rsidR="005B07CE" w:rsidRDefault="002230DC">
            <w:pPr>
              <w:pStyle w:val="TableParagraph"/>
              <w:spacing w:line="242" w:lineRule="exact"/>
              <w:ind w:left="2"/>
              <w:rPr>
                <w:rFonts w:ascii="Times New Roman"/>
              </w:rPr>
            </w:pPr>
            <w:r>
              <w:rPr>
                <w:rFonts w:ascii="Times New Roman"/>
                <w:spacing w:val="-4"/>
              </w:rPr>
              <w:t>Role</w:t>
            </w:r>
            <w:r>
              <w:rPr>
                <w:rFonts w:ascii="Times New Roman"/>
                <w:spacing w:val="-8"/>
              </w:rPr>
              <w:t xml:space="preserve"> </w:t>
            </w:r>
            <w:r>
              <w:rPr>
                <w:rFonts w:ascii="Times New Roman"/>
                <w:spacing w:val="-4"/>
              </w:rPr>
              <w:t>in</w:t>
            </w:r>
            <w:r>
              <w:rPr>
                <w:rFonts w:ascii="Times New Roman"/>
                <w:spacing w:val="-9"/>
              </w:rPr>
              <w:t xml:space="preserve"> </w:t>
            </w:r>
            <w:r>
              <w:rPr>
                <w:rFonts w:ascii="Times New Roman"/>
                <w:spacing w:val="-4"/>
              </w:rPr>
              <w:t>Contract</w:t>
            </w:r>
          </w:p>
        </w:tc>
        <w:tc>
          <w:tcPr>
            <w:tcW w:w="1392" w:type="dxa"/>
            <w:gridSpan w:val="2"/>
          </w:tcPr>
          <w:p w:rsidR="005B07CE" w:rsidRDefault="002230DC">
            <w:pPr>
              <w:pStyle w:val="TableParagraph"/>
              <w:spacing w:line="228" w:lineRule="auto"/>
              <w:ind w:left="2" w:right="80"/>
              <w:rPr>
                <w:rFonts w:ascii="Times New Roman"/>
              </w:rPr>
            </w:pPr>
            <w:r>
              <w:rPr>
                <w:rFonts w:ascii="Times New Roman"/>
              </w:rPr>
              <w:t>Prime</w:t>
            </w:r>
            <w:r>
              <w:rPr>
                <w:rFonts w:ascii="Times New Roman"/>
                <w:spacing w:val="1"/>
              </w:rPr>
              <w:t xml:space="preserve"> </w:t>
            </w:r>
            <w:r>
              <w:rPr>
                <w:rFonts w:ascii="Times New Roman"/>
                <w:spacing w:val="-5"/>
              </w:rPr>
              <w:t>Contractor</w:t>
            </w:r>
            <w:r>
              <w:rPr>
                <w:rFonts w:ascii="Times New Roman"/>
                <w:spacing w:val="-2"/>
              </w:rPr>
              <w:t xml:space="preserve"> </w:t>
            </w:r>
            <w:r>
              <w:rPr>
                <w:rFonts w:ascii="Times New Roman"/>
                <w:noProof/>
                <w:spacing w:val="-22"/>
                <w:position w:val="-4"/>
                <w:lang w:val="en-GB" w:eastAsia="en-GB"/>
              </w:rPr>
              <w:drawing>
                <wp:inline distT="0" distB="0" distL="0" distR="0">
                  <wp:extent cx="216408" cy="155448"/>
                  <wp:effectExtent l="0" t="0" r="0" b="0"/>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51" cstate="print"/>
                          <a:stretch>
                            <a:fillRect/>
                          </a:stretch>
                        </pic:blipFill>
                        <pic:spPr>
                          <a:xfrm>
                            <a:off x="0" y="0"/>
                            <a:ext cx="216408" cy="155448"/>
                          </a:xfrm>
                          <a:prstGeom prst="rect">
                            <a:avLst/>
                          </a:prstGeom>
                        </pic:spPr>
                      </pic:pic>
                    </a:graphicData>
                  </a:graphic>
                </wp:inline>
              </w:drawing>
            </w:r>
          </w:p>
        </w:tc>
        <w:tc>
          <w:tcPr>
            <w:tcW w:w="1532" w:type="dxa"/>
          </w:tcPr>
          <w:p w:rsidR="005B07CE" w:rsidRDefault="002230DC">
            <w:pPr>
              <w:pStyle w:val="TableParagraph"/>
              <w:spacing w:line="228" w:lineRule="auto"/>
              <w:ind w:left="2" w:right="585"/>
              <w:rPr>
                <w:rFonts w:ascii="Times New Roman"/>
              </w:rPr>
            </w:pPr>
            <w:r>
              <w:rPr>
                <w:rFonts w:ascii="Times New Roman"/>
                <w:spacing w:val="-6"/>
              </w:rPr>
              <w:t xml:space="preserve">Member </w:t>
            </w:r>
            <w:r>
              <w:rPr>
                <w:rFonts w:ascii="Times New Roman"/>
                <w:spacing w:val="-5"/>
              </w:rPr>
              <w:t>in</w:t>
            </w:r>
            <w:r>
              <w:rPr>
                <w:rFonts w:ascii="Times New Roman"/>
                <w:spacing w:val="-52"/>
              </w:rPr>
              <w:t xml:space="preserve"> </w:t>
            </w:r>
            <w:r>
              <w:rPr>
                <w:rFonts w:ascii="Times New Roman"/>
              </w:rPr>
              <w:t>JV</w:t>
            </w:r>
          </w:p>
          <w:p w:rsidR="005B07CE" w:rsidRDefault="002230DC">
            <w:pPr>
              <w:pStyle w:val="TableParagraph"/>
              <w:ind w:left="4"/>
              <w:rPr>
                <w:rFonts w:ascii="Times New Roman"/>
                <w:sz w:val="20"/>
              </w:rPr>
            </w:pPr>
            <w:r>
              <w:rPr>
                <w:rFonts w:ascii="Times New Roman"/>
                <w:noProof/>
                <w:sz w:val="20"/>
                <w:lang w:val="en-GB" w:eastAsia="en-GB"/>
              </w:rPr>
              <w:drawing>
                <wp:inline distT="0" distB="0" distL="0" distR="0">
                  <wp:extent cx="214884" cy="155448"/>
                  <wp:effectExtent l="0" t="0" r="0" b="0"/>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51" cstate="print"/>
                          <a:stretch>
                            <a:fillRect/>
                          </a:stretch>
                        </pic:blipFill>
                        <pic:spPr>
                          <a:xfrm>
                            <a:off x="0" y="0"/>
                            <a:ext cx="214884" cy="155448"/>
                          </a:xfrm>
                          <a:prstGeom prst="rect">
                            <a:avLst/>
                          </a:prstGeom>
                        </pic:spPr>
                      </pic:pic>
                    </a:graphicData>
                  </a:graphic>
                </wp:inline>
              </w:drawing>
            </w:r>
          </w:p>
        </w:tc>
        <w:tc>
          <w:tcPr>
            <w:tcW w:w="1945" w:type="dxa"/>
          </w:tcPr>
          <w:p w:rsidR="005B07CE" w:rsidRDefault="002230DC">
            <w:pPr>
              <w:pStyle w:val="TableParagraph"/>
              <w:spacing w:line="228" w:lineRule="auto"/>
              <w:ind w:left="2" w:right="809"/>
              <w:rPr>
                <w:rFonts w:ascii="Times New Roman"/>
              </w:rPr>
            </w:pPr>
            <w:r>
              <w:rPr>
                <w:rFonts w:ascii="Times New Roman"/>
                <w:spacing w:val="-4"/>
              </w:rPr>
              <w:t>Management</w:t>
            </w:r>
            <w:r>
              <w:rPr>
                <w:rFonts w:ascii="Times New Roman"/>
                <w:spacing w:val="-53"/>
              </w:rPr>
              <w:t xml:space="preserve"> </w:t>
            </w:r>
            <w:r>
              <w:rPr>
                <w:rFonts w:ascii="Times New Roman"/>
              </w:rPr>
              <w:t>Contractor</w:t>
            </w:r>
          </w:p>
          <w:p w:rsidR="005B07CE" w:rsidRDefault="002230DC">
            <w:pPr>
              <w:pStyle w:val="TableParagraph"/>
              <w:ind w:left="2"/>
              <w:rPr>
                <w:rFonts w:ascii="Times New Roman"/>
                <w:sz w:val="20"/>
              </w:rPr>
            </w:pPr>
            <w:r>
              <w:rPr>
                <w:rFonts w:ascii="Times New Roman"/>
                <w:noProof/>
                <w:sz w:val="20"/>
                <w:lang w:val="en-GB" w:eastAsia="en-GB"/>
              </w:rPr>
              <w:drawing>
                <wp:inline distT="0" distB="0" distL="0" distR="0">
                  <wp:extent cx="216408" cy="155448"/>
                  <wp:effectExtent l="0" t="0" r="0" b="0"/>
                  <wp:docPr id="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png"/>
                          <pic:cNvPicPr/>
                        </pic:nvPicPr>
                        <pic:blipFill>
                          <a:blip r:embed="rId51" cstate="print"/>
                          <a:stretch>
                            <a:fillRect/>
                          </a:stretch>
                        </pic:blipFill>
                        <pic:spPr>
                          <a:xfrm>
                            <a:off x="0" y="0"/>
                            <a:ext cx="216408" cy="155448"/>
                          </a:xfrm>
                          <a:prstGeom prst="rect">
                            <a:avLst/>
                          </a:prstGeom>
                        </pic:spPr>
                      </pic:pic>
                    </a:graphicData>
                  </a:graphic>
                </wp:inline>
              </w:drawing>
            </w:r>
          </w:p>
        </w:tc>
        <w:tc>
          <w:tcPr>
            <w:tcW w:w="1028" w:type="dxa"/>
          </w:tcPr>
          <w:p w:rsidR="005B07CE" w:rsidRDefault="002230DC">
            <w:pPr>
              <w:pStyle w:val="TableParagraph"/>
              <w:spacing w:line="228" w:lineRule="auto"/>
              <w:ind w:left="1" w:right="150"/>
              <w:rPr>
                <w:rFonts w:ascii="Times New Roman"/>
              </w:rPr>
            </w:pPr>
            <w:r>
              <w:rPr>
                <w:rFonts w:ascii="Times New Roman"/>
              </w:rPr>
              <w:t>Sub-</w:t>
            </w:r>
            <w:r>
              <w:rPr>
                <w:rFonts w:ascii="Times New Roman"/>
                <w:spacing w:val="1"/>
              </w:rPr>
              <w:t xml:space="preserve"> </w:t>
            </w:r>
            <w:r>
              <w:rPr>
                <w:rFonts w:ascii="Times New Roman"/>
                <w:spacing w:val="-4"/>
              </w:rPr>
              <w:t>contractor</w:t>
            </w:r>
          </w:p>
          <w:p w:rsidR="005B07CE" w:rsidRDefault="002230DC">
            <w:pPr>
              <w:pStyle w:val="TableParagraph"/>
              <w:ind w:left="1"/>
              <w:rPr>
                <w:rFonts w:ascii="Times New Roman"/>
                <w:sz w:val="20"/>
              </w:rPr>
            </w:pPr>
            <w:r>
              <w:rPr>
                <w:rFonts w:ascii="Times New Roman"/>
                <w:noProof/>
                <w:sz w:val="20"/>
                <w:lang w:val="en-GB" w:eastAsia="en-GB"/>
              </w:rPr>
              <w:drawing>
                <wp:inline distT="0" distB="0" distL="0" distR="0">
                  <wp:extent cx="216408" cy="155448"/>
                  <wp:effectExtent l="0" t="0" r="0" b="0"/>
                  <wp:docPr id="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png"/>
                          <pic:cNvPicPr/>
                        </pic:nvPicPr>
                        <pic:blipFill>
                          <a:blip r:embed="rId51" cstate="print"/>
                          <a:stretch>
                            <a:fillRect/>
                          </a:stretch>
                        </pic:blipFill>
                        <pic:spPr>
                          <a:xfrm>
                            <a:off x="0" y="0"/>
                            <a:ext cx="216408" cy="155448"/>
                          </a:xfrm>
                          <a:prstGeom prst="rect">
                            <a:avLst/>
                          </a:prstGeom>
                        </pic:spPr>
                      </pic:pic>
                    </a:graphicData>
                  </a:graphic>
                </wp:inline>
              </w:drawing>
            </w:r>
          </w:p>
        </w:tc>
      </w:tr>
      <w:tr w:rsidR="005B07CE">
        <w:trPr>
          <w:trHeight w:val="254"/>
        </w:trPr>
        <w:tc>
          <w:tcPr>
            <w:tcW w:w="3560" w:type="dxa"/>
          </w:tcPr>
          <w:p w:rsidR="005B07CE" w:rsidRDefault="002230DC">
            <w:pPr>
              <w:pStyle w:val="TableParagraph"/>
              <w:spacing w:line="234" w:lineRule="exact"/>
              <w:ind w:left="2"/>
              <w:rPr>
                <w:rFonts w:ascii="Times New Roman"/>
              </w:rPr>
            </w:pPr>
            <w:r>
              <w:rPr>
                <w:rFonts w:ascii="Times New Roman"/>
                <w:spacing w:val="-11"/>
              </w:rPr>
              <w:t>Total</w:t>
            </w:r>
            <w:r>
              <w:rPr>
                <w:rFonts w:ascii="Times New Roman"/>
                <w:spacing w:val="-23"/>
              </w:rPr>
              <w:t xml:space="preserve"> </w:t>
            </w:r>
            <w:r>
              <w:rPr>
                <w:rFonts w:ascii="Times New Roman"/>
                <w:spacing w:val="-10"/>
              </w:rPr>
              <w:t>Contract</w:t>
            </w:r>
            <w:r>
              <w:rPr>
                <w:rFonts w:ascii="Times New Roman"/>
                <w:spacing w:val="-18"/>
              </w:rPr>
              <w:t xml:space="preserve"> </w:t>
            </w:r>
            <w:r>
              <w:rPr>
                <w:rFonts w:ascii="Times New Roman"/>
                <w:spacing w:val="-10"/>
              </w:rPr>
              <w:t>Amount</w:t>
            </w:r>
          </w:p>
        </w:tc>
        <w:tc>
          <w:tcPr>
            <w:tcW w:w="2924" w:type="dxa"/>
            <w:gridSpan w:val="3"/>
          </w:tcPr>
          <w:p w:rsidR="005B07CE" w:rsidRDefault="005B07CE">
            <w:pPr>
              <w:pStyle w:val="TableParagraph"/>
              <w:rPr>
                <w:rFonts w:ascii="Times New Roman"/>
                <w:sz w:val="18"/>
              </w:rPr>
            </w:pPr>
          </w:p>
        </w:tc>
        <w:tc>
          <w:tcPr>
            <w:tcW w:w="2973" w:type="dxa"/>
            <w:gridSpan w:val="2"/>
          </w:tcPr>
          <w:p w:rsidR="005B07CE" w:rsidRDefault="002230DC">
            <w:pPr>
              <w:pStyle w:val="TableParagraph"/>
              <w:spacing w:before="3" w:line="231" w:lineRule="exact"/>
              <w:ind w:left="2"/>
              <w:rPr>
                <w:rFonts w:ascii="Times New Roman"/>
                <w:b/>
              </w:rPr>
            </w:pPr>
            <w:r>
              <w:rPr>
                <w:rFonts w:ascii="Times New Roman"/>
                <w:b/>
                <w:spacing w:val="-4"/>
              </w:rPr>
              <w:t>Kenya</w:t>
            </w:r>
            <w:r>
              <w:rPr>
                <w:rFonts w:ascii="Times New Roman"/>
                <w:b/>
                <w:spacing w:val="-10"/>
              </w:rPr>
              <w:t xml:space="preserve"> </w:t>
            </w:r>
            <w:r>
              <w:rPr>
                <w:rFonts w:ascii="Times New Roman"/>
                <w:b/>
                <w:spacing w:val="-4"/>
              </w:rPr>
              <w:t>Shilling</w:t>
            </w:r>
          </w:p>
        </w:tc>
      </w:tr>
      <w:tr w:rsidR="005B07CE">
        <w:trPr>
          <w:trHeight w:val="758"/>
        </w:trPr>
        <w:tc>
          <w:tcPr>
            <w:tcW w:w="3560" w:type="dxa"/>
          </w:tcPr>
          <w:p w:rsidR="005B07CE" w:rsidRDefault="002230DC">
            <w:pPr>
              <w:pStyle w:val="TableParagraph"/>
              <w:spacing w:line="228" w:lineRule="auto"/>
              <w:ind w:left="2" w:right="263"/>
              <w:rPr>
                <w:rFonts w:ascii="Times New Roman"/>
              </w:rPr>
            </w:pPr>
            <w:r>
              <w:rPr>
                <w:rFonts w:ascii="Times New Roman"/>
              </w:rPr>
              <w:t>If member in a JV or sub-contractor,</w:t>
            </w:r>
            <w:r>
              <w:rPr>
                <w:rFonts w:ascii="Times New Roman"/>
                <w:spacing w:val="1"/>
              </w:rPr>
              <w:t xml:space="preserve"> </w:t>
            </w:r>
            <w:r>
              <w:rPr>
                <w:rFonts w:ascii="Times New Roman"/>
              </w:rPr>
              <w:t>specify</w:t>
            </w:r>
            <w:r>
              <w:rPr>
                <w:rFonts w:ascii="Times New Roman"/>
                <w:spacing w:val="-6"/>
              </w:rPr>
              <w:t xml:space="preserve"> </w:t>
            </w:r>
            <w:r>
              <w:rPr>
                <w:rFonts w:ascii="Times New Roman"/>
              </w:rPr>
              <w:t>participation</w:t>
            </w:r>
            <w:r>
              <w:rPr>
                <w:rFonts w:ascii="Times New Roman"/>
                <w:spacing w:val="-5"/>
              </w:rPr>
              <w:t xml:space="preserve"> </w:t>
            </w:r>
            <w:r>
              <w:rPr>
                <w:rFonts w:ascii="Times New Roman"/>
              </w:rPr>
              <w:t>in</w:t>
            </w:r>
            <w:r>
              <w:rPr>
                <w:rFonts w:ascii="Times New Roman"/>
                <w:spacing w:val="-5"/>
              </w:rPr>
              <w:t xml:space="preserve"> </w:t>
            </w:r>
            <w:r>
              <w:rPr>
                <w:rFonts w:ascii="Times New Roman"/>
              </w:rPr>
              <w:t>total</w:t>
            </w:r>
            <w:r>
              <w:rPr>
                <w:rFonts w:ascii="Times New Roman"/>
                <w:spacing w:val="-1"/>
              </w:rPr>
              <w:t xml:space="preserve"> </w:t>
            </w:r>
            <w:r>
              <w:rPr>
                <w:rFonts w:ascii="Times New Roman"/>
              </w:rPr>
              <w:t>Contract</w:t>
            </w:r>
            <w:r>
              <w:rPr>
                <w:rFonts w:ascii="Times New Roman"/>
                <w:spacing w:val="-52"/>
              </w:rPr>
              <w:t xml:space="preserve"> </w:t>
            </w:r>
            <w:r>
              <w:rPr>
                <w:rFonts w:ascii="Times New Roman"/>
              </w:rPr>
              <w:t>amount</w:t>
            </w:r>
          </w:p>
        </w:tc>
        <w:tc>
          <w:tcPr>
            <w:tcW w:w="1303" w:type="dxa"/>
          </w:tcPr>
          <w:p w:rsidR="005B07CE" w:rsidRDefault="005B07CE">
            <w:pPr>
              <w:pStyle w:val="TableParagraph"/>
              <w:rPr>
                <w:rFonts w:ascii="Times New Roman"/>
              </w:rPr>
            </w:pPr>
          </w:p>
        </w:tc>
        <w:tc>
          <w:tcPr>
            <w:tcW w:w="1621" w:type="dxa"/>
            <w:gridSpan w:val="2"/>
          </w:tcPr>
          <w:p w:rsidR="005B07CE" w:rsidRDefault="005B07CE">
            <w:pPr>
              <w:pStyle w:val="TableParagraph"/>
              <w:rPr>
                <w:rFonts w:ascii="Times New Roman"/>
              </w:rPr>
            </w:pPr>
          </w:p>
        </w:tc>
        <w:tc>
          <w:tcPr>
            <w:tcW w:w="2973" w:type="dxa"/>
            <w:gridSpan w:val="2"/>
          </w:tcPr>
          <w:p w:rsidR="005B07CE" w:rsidRDefault="005B07CE">
            <w:pPr>
              <w:pStyle w:val="TableParagraph"/>
              <w:rPr>
                <w:rFonts w:ascii="Times New Roman"/>
              </w:rPr>
            </w:pPr>
          </w:p>
        </w:tc>
      </w:tr>
      <w:tr w:rsidR="005B07CE">
        <w:trPr>
          <w:trHeight w:val="251"/>
        </w:trPr>
        <w:tc>
          <w:tcPr>
            <w:tcW w:w="3560" w:type="dxa"/>
          </w:tcPr>
          <w:p w:rsidR="005B07CE" w:rsidRDefault="002230DC">
            <w:pPr>
              <w:pStyle w:val="TableParagraph"/>
              <w:spacing w:line="232" w:lineRule="exact"/>
              <w:ind w:left="2"/>
              <w:rPr>
                <w:rFonts w:ascii="Times New Roman"/>
              </w:rPr>
            </w:pPr>
            <w:r>
              <w:rPr>
                <w:rFonts w:ascii="Times New Roman"/>
              </w:rPr>
              <w:t>Procuring</w:t>
            </w:r>
            <w:r>
              <w:rPr>
                <w:rFonts w:ascii="Times New Roman"/>
                <w:spacing w:val="-8"/>
              </w:rPr>
              <w:t xml:space="preserve"> </w:t>
            </w:r>
            <w:r>
              <w:rPr>
                <w:rFonts w:ascii="Times New Roman"/>
              </w:rPr>
              <w:t>Entity's</w:t>
            </w:r>
            <w:r>
              <w:rPr>
                <w:rFonts w:ascii="Times New Roman"/>
                <w:spacing w:val="-5"/>
              </w:rPr>
              <w:t xml:space="preserve"> </w:t>
            </w:r>
            <w:r>
              <w:rPr>
                <w:rFonts w:ascii="Times New Roman"/>
              </w:rPr>
              <w:t>Name:</w:t>
            </w:r>
          </w:p>
        </w:tc>
        <w:tc>
          <w:tcPr>
            <w:tcW w:w="5897" w:type="dxa"/>
            <w:gridSpan w:val="5"/>
          </w:tcPr>
          <w:p w:rsidR="005B07CE" w:rsidRDefault="005B07CE">
            <w:pPr>
              <w:pStyle w:val="TableParagraph"/>
              <w:rPr>
                <w:rFonts w:ascii="Times New Roman"/>
                <w:sz w:val="18"/>
              </w:rPr>
            </w:pPr>
          </w:p>
        </w:tc>
      </w:tr>
      <w:tr w:rsidR="005B07CE">
        <w:trPr>
          <w:trHeight w:val="762"/>
        </w:trPr>
        <w:tc>
          <w:tcPr>
            <w:tcW w:w="3560" w:type="dxa"/>
          </w:tcPr>
          <w:p w:rsidR="005B07CE" w:rsidRDefault="002230DC">
            <w:pPr>
              <w:pStyle w:val="TableParagraph"/>
              <w:spacing w:line="228" w:lineRule="auto"/>
              <w:ind w:left="2" w:right="1559"/>
              <w:rPr>
                <w:rFonts w:ascii="Times New Roman"/>
              </w:rPr>
            </w:pPr>
            <w:r>
              <w:rPr>
                <w:rFonts w:ascii="Times New Roman"/>
              </w:rPr>
              <w:t>Address:</w:t>
            </w:r>
            <w:r>
              <w:rPr>
                <w:rFonts w:ascii="Times New Roman"/>
                <w:spacing w:val="1"/>
              </w:rPr>
              <w:t xml:space="preserve"> </w:t>
            </w:r>
            <w:r>
              <w:rPr>
                <w:rFonts w:ascii="Times New Roman"/>
                <w:spacing w:val="-1"/>
              </w:rPr>
              <w:t xml:space="preserve">Telephone/fax </w:t>
            </w:r>
            <w:r>
              <w:rPr>
                <w:rFonts w:ascii="Times New Roman"/>
              </w:rPr>
              <w:t>number</w:t>
            </w:r>
            <w:r>
              <w:rPr>
                <w:rFonts w:ascii="Times New Roman"/>
                <w:spacing w:val="-52"/>
              </w:rPr>
              <w:t xml:space="preserve"> </w:t>
            </w:r>
            <w:r>
              <w:rPr>
                <w:rFonts w:ascii="Times New Roman"/>
              </w:rPr>
              <w:t>E-mail:</w:t>
            </w:r>
          </w:p>
        </w:tc>
        <w:tc>
          <w:tcPr>
            <w:tcW w:w="5897" w:type="dxa"/>
            <w:gridSpan w:val="5"/>
          </w:tcPr>
          <w:p w:rsidR="005B07CE" w:rsidRDefault="005B07CE">
            <w:pPr>
              <w:pStyle w:val="TableParagraph"/>
              <w:rPr>
                <w:rFonts w:ascii="Times New Roman"/>
              </w:rPr>
            </w:pPr>
          </w:p>
        </w:tc>
      </w:tr>
    </w:tbl>
    <w:p w:rsidR="005B07CE" w:rsidRDefault="005B07CE">
      <w:pPr>
        <w:pStyle w:val="BodyText"/>
        <w:rPr>
          <w:sz w:val="24"/>
        </w:rPr>
      </w:pPr>
    </w:p>
    <w:p w:rsidR="005B07CE" w:rsidRDefault="005B07CE">
      <w:pPr>
        <w:pStyle w:val="BodyText"/>
        <w:rPr>
          <w:sz w:val="24"/>
        </w:rPr>
      </w:pPr>
    </w:p>
    <w:p w:rsidR="005B07CE" w:rsidRDefault="005B07CE">
      <w:pPr>
        <w:pStyle w:val="BodyText"/>
        <w:rPr>
          <w:sz w:val="24"/>
        </w:rPr>
      </w:pPr>
    </w:p>
    <w:p w:rsidR="005B07CE" w:rsidRDefault="005B07CE">
      <w:pPr>
        <w:pStyle w:val="BodyText"/>
        <w:spacing w:before="2"/>
        <w:rPr>
          <w:sz w:val="25"/>
        </w:rPr>
      </w:pPr>
    </w:p>
    <w:p w:rsidR="005B07CE" w:rsidRDefault="002230DC">
      <w:pPr>
        <w:pStyle w:val="BodyText"/>
        <w:ind w:left="1920" w:right="1537"/>
        <w:jc w:val="center"/>
      </w:pPr>
      <w:r>
        <w:t>43</w:t>
      </w:r>
    </w:p>
    <w:p w:rsidR="005B07CE" w:rsidRDefault="005B07CE">
      <w:pPr>
        <w:jc w:val="center"/>
        <w:sectPr w:rsidR="005B07CE" w:rsidSect="00447390">
          <w:footerReference w:type="default" r:id="rId72"/>
          <w:pgSz w:w="11930" w:h="16860"/>
          <w:pgMar w:top="480" w:right="280" w:bottom="280" w:left="60" w:header="0" w:footer="0" w:gutter="0"/>
          <w:cols w:space="720"/>
        </w:sectPr>
      </w:pPr>
    </w:p>
    <w:p w:rsidR="005B07CE" w:rsidRDefault="002230DC" w:rsidP="00560043">
      <w:pPr>
        <w:pStyle w:val="Heading7"/>
        <w:numPr>
          <w:ilvl w:val="1"/>
          <w:numId w:val="18"/>
        </w:numPr>
        <w:tabs>
          <w:tab w:val="left" w:pos="1054"/>
        </w:tabs>
        <w:spacing w:before="62"/>
        <w:ind w:hanging="373"/>
      </w:pPr>
      <w:bookmarkStart w:id="90" w:name="_bookmark89"/>
      <w:bookmarkEnd w:id="90"/>
      <w:r>
        <w:rPr>
          <w:color w:val="211F1F"/>
          <w:spacing w:val="-1"/>
        </w:rPr>
        <w:lastRenderedPageBreak/>
        <w:t>FORM</w:t>
      </w:r>
      <w:r>
        <w:rPr>
          <w:color w:val="211F1F"/>
          <w:spacing w:val="-13"/>
        </w:rPr>
        <w:t xml:space="preserve"> </w:t>
      </w:r>
      <w:r>
        <w:rPr>
          <w:color w:val="211F1F"/>
        </w:rPr>
        <w:t>EXP</w:t>
      </w:r>
      <w:r>
        <w:rPr>
          <w:color w:val="211F1F"/>
          <w:spacing w:val="-11"/>
        </w:rPr>
        <w:t xml:space="preserve"> </w:t>
      </w:r>
      <w:r>
        <w:rPr>
          <w:color w:val="211F1F"/>
        </w:rPr>
        <w:t>-</w:t>
      </w:r>
      <w:r>
        <w:rPr>
          <w:color w:val="211F1F"/>
          <w:spacing w:val="-11"/>
        </w:rPr>
        <w:t xml:space="preserve"> </w:t>
      </w:r>
      <w:r>
        <w:rPr>
          <w:color w:val="211F1F"/>
        </w:rPr>
        <w:t>4.2</w:t>
      </w:r>
      <w:r>
        <w:rPr>
          <w:color w:val="211F1F"/>
          <w:spacing w:val="-13"/>
        </w:rPr>
        <w:t xml:space="preserve"> </w:t>
      </w:r>
      <w:r>
        <w:rPr>
          <w:color w:val="211F1F"/>
        </w:rPr>
        <w:t>(a)</w:t>
      </w:r>
      <w:r>
        <w:rPr>
          <w:color w:val="211F1F"/>
          <w:spacing w:val="-11"/>
        </w:rPr>
        <w:t xml:space="preserve"> </w:t>
      </w:r>
      <w:r>
        <w:rPr>
          <w:color w:val="211F1F"/>
        </w:rPr>
        <w:t>(cont.)</w:t>
      </w:r>
    </w:p>
    <w:p w:rsidR="005B07CE" w:rsidRDefault="005B07CE">
      <w:pPr>
        <w:pStyle w:val="BodyText"/>
        <w:spacing w:before="7"/>
        <w:rPr>
          <w:b/>
          <w:sz w:val="26"/>
        </w:rPr>
      </w:pPr>
    </w:p>
    <w:p w:rsidR="005B07CE" w:rsidRDefault="002230DC">
      <w:pPr>
        <w:ind w:left="640"/>
        <w:rPr>
          <w:b/>
        </w:rPr>
      </w:pPr>
      <w:r>
        <w:rPr>
          <w:b/>
        </w:rPr>
        <w:t>Specific</w:t>
      </w:r>
      <w:r>
        <w:rPr>
          <w:b/>
          <w:spacing w:val="-6"/>
        </w:rPr>
        <w:t xml:space="preserve"> </w:t>
      </w:r>
      <w:r>
        <w:rPr>
          <w:b/>
        </w:rPr>
        <w:t>Construction</w:t>
      </w:r>
      <w:r>
        <w:rPr>
          <w:b/>
          <w:spacing w:val="-6"/>
        </w:rPr>
        <w:t xml:space="preserve"> </w:t>
      </w:r>
      <w:r>
        <w:rPr>
          <w:b/>
        </w:rPr>
        <w:t>and</w:t>
      </w:r>
      <w:r>
        <w:rPr>
          <w:b/>
          <w:spacing w:val="-9"/>
        </w:rPr>
        <w:t xml:space="preserve"> </w:t>
      </w:r>
      <w:r>
        <w:rPr>
          <w:b/>
        </w:rPr>
        <w:t>Contract</w:t>
      </w:r>
      <w:r>
        <w:rPr>
          <w:b/>
          <w:spacing w:val="-2"/>
        </w:rPr>
        <w:t xml:space="preserve"> </w:t>
      </w:r>
      <w:r>
        <w:rPr>
          <w:b/>
        </w:rPr>
        <w:t>Management</w:t>
      </w:r>
      <w:r>
        <w:rPr>
          <w:b/>
          <w:spacing w:val="-3"/>
        </w:rPr>
        <w:t xml:space="preserve"> </w:t>
      </w:r>
      <w:r>
        <w:rPr>
          <w:b/>
        </w:rPr>
        <w:t>Experience</w:t>
      </w:r>
      <w:r>
        <w:rPr>
          <w:b/>
          <w:spacing w:val="-5"/>
        </w:rPr>
        <w:t xml:space="preserve"> </w:t>
      </w:r>
      <w:r>
        <w:rPr>
          <w:b/>
        </w:rPr>
        <w:t>(cont.)</w:t>
      </w:r>
    </w:p>
    <w:p w:rsidR="005B07CE" w:rsidRDefault="005B07CE">
      <w:pPr>
        <w:pStyle w:val="BodyText"/>
        <w:spacing w:before="6"/>
        <w:rPr>
          <w:b/>
          <w:sz w:val="21"/>
        </w:rPr>
      </w:pPr>
    </w:p>
    <w:tbl>
      <w:tblPr>
        <w:tblW w:w="0" w:type="auto"/>
        <w:tblInd w:w="6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783"/>
        <w:gridCol w:w="5403"/>
      </w:tblGrid>
      <w:tr w:rsidR="005B07CE">
        <w:trPr>
          <w:trHeight w:val="506"/>
        </w:trPr>
        <w:tc>
          <w:tcPr>
            <w:tcW w:w="3783" w:type="dxa"/>
          </w:tcPr>
          <w:p w:rsidR="005B07CE" w:rsidRDefault="002230DC">
            <w:pPr>
              <w:pStyle w:val="TableParagraph"/>
              <w:spacing w:line="242" w:lineRule="exact"/>
              <w:ind w:left="2"/>
              <w:rPr>
                <w:rFonts w:ascii="Times New Roman"/>
                <w:b/>
              </w:rPr>
            </w:pPr>
            <w:r>
              <w:rPr>
                <w:rFonts w:ascii="Times New Roman"/>
                <w:b/>
              </w:rPr>
              <w:t>Similar</w:t>
            </w:r>
            <w:r>
              <w:rPr>
                <w:rFonts w:ascii="Times New Roman"/>
                <w:b/>
                <w:spacing w:val="20"/>
              </w:rPr>
              <w:t xml:space="preserve"> </w:t>
            </w:r>
            <w:r>
              <w:rPr>
                <w:rFonts w:ascii="Times New Roman"/>
                <w:b/>
              </w:rPr>
              <w:t>Contract</w:t>
            </w:r>
            <w:r>
              <w:rPr>
                <w:rFonts w:ascii="Times New Roman"/>
                <w:b/>
                <w:spacing w:val="24"/>
              </w:rPr>
              <w:t xml:space="preserve"> </w:t>
            </w:r>
            <w:r>
              <w:rPr>
                <w:rFonts w:ascii="Times New Roman"/>
                <w:b/>
              </w:rPr>
              <w:t>No.</w:t>
            </w:r>
          </w:p>
        </w:tc>
        <w:tc>
          <w:tcPr>
            <w:tcW w:w="5403" w:type="dxa"/>
          </w:tcPr>
          <w:p w:rsidR="005B07CE" w:rsidRDefault="002230DC">
            <w:pPr>
              <w:pStyle w:val="TableParagraph"/>
              <w:spacing w:line="242" w:lineRule="exact"/>
              <w:ind w:left="2"/>
              <w:rPr>
                <w:rFonts w:ascii="Times New Roman"/>
                <w:b/>
              </w:rPr>
            </w:pPr>
            <w:r>
              <w:rPr>
                <w:rFonts w:ascii="Times New Roman"/>
                <w:b/>
              </w:rPr>
              <w:t>Information</w:t>
            </w:r>
          </w:p>
        </w:tc>
      </w:tr>
      <w:tr w:rsidR="005B07CE">
        <w:trPr>
          <w:trHeight w:val="503"/>
        </w:trPr>
        <w:tc>
          <w:tcPr>
            <w:tcW w:w="3783" w:type="dxa"/>
          </w:tcPr>
          <w:p w:rsidR="005B07CE" w:rsidRDefault="002230DC">
            <w:pPr>
              <w:pStyle w:val="TableParagraph"/>
              <w:spacing w:line="228" w:lineRule="auto"/>
              <w:ind w:left="2" w:right="25"/>
              <w:rPr>
                <w:rFonts w:ascii="Times New Roman"/>
              </w:rPr>
            </w:pPr>
            <w:r>
              <w:rPr>
                <w:rFonts w:ascii="Times New Roman"/>
              </w:rPr>
              <w:t>Description</w:t>
            </w:r>
            <w:r>
              <w:rPr>
                <w:rFonts w:ascii="Times New Roman"/>
                <w:spacing w:val="-6"/>
              </w:rPr>
              <w:t xml:space="preserve"> </w:t>
            </w:r>
            <w:r>
              <w:rPr>
                <w:rFonts w:ascii="Times New Roman"/>
              </w:rPr>
              <w:t>of</w:t>
            </w:r>
            <w:r>
              <w:rPr>
                <w:rFonts w:ascii="Times New Roman"/>
                <w:spacing w:val="-5"/>
              </w:rPr>
              <w:t xml:space="preserve"> </w:t>
            </w:r>
            <w:r>
              <w:rPr>
                <w:rFonts w:ascii="Times New Roman"/>
              </w:rPr>
              <w:t>the</w:t>
            </w:r>
            <w:r>
              <w:rPr>
                <w:rFonts w:ascii="Times New Roman"/>
                <w:spacing w:val="-7"/>
              </w:rPr>
              <w:t xml:space="preserve"> </w:t>
            </w:r>
            <w:r>
              <w:rPr>
                <w:rFonts w:ascii="Times New Roman"/>
              </w:rPr>
              <w:t>similarity</w:t>
            </w:r>
            <w:r>
              <w:rPr>
                <w:rFonts w:ascii="Times New Roman"/>
                <w:spacing w:val="-5"/>
              </w:rPr>
              <w:t xml:space="preserve"> </w:t>
            </w:r>
            <w:r>
              <w:rPr>
                <w:rFonts w:ascii="Times New Roman"/>
              </w:rPr>
              <w:t>in</w:t>
            </w:r>
            <w:r>
              <w:rPr>
                <w:rFonts w:ascii="Times New Roman"/>
                <w:spacing w:val="-3"/>
              </w:rPr>
              <w:t xml:space="preserve"> </w:t>
            </w:r>
            <w:r>
              <w:rPr>
                <w:rFonts w:ascii="Times New Roman"/>
              </w:rPr>
              <w:t>accordance</w:t>
            </w:r>
            <w:r>
              <w:rPr>
                <w:rFonts w:ascii="Times New Roman"/>
                <w:spacing w:val="-52"/>
              </w:rPr>
              <w:t xml:space="preserve"> </w:t>
            </w:r>
            <w:r>
              <w:rPr>
                <w:rFonts w:ascii="Times New Roman"/>
              </w:rPr>
              <w:t>with</w:t>
            </w:r>
            <w:r>
              <w:rPr>
                <w:rFonts w:ascii="Times New Roman"/>
                <w:spacing w:val="-2"/>
              </w:rPr>
              <w:t xml:space="preserve"> </w:t>
            </w:r>
            <w:r>
              <w:rPr>
                <w:rFonts w:ascii="Times New Roman"/>
              </w:rPr>
              <w:t>Sub-Factor</w:t>
            </w:r>
            <w:r>
              <w:rPr>
                <w:rFonts w:ascii="Times New Roman"/>
                <w:spacing w:val="-1"/>
              </w:rPr>
              <w:t xml:space="preserve"> </w:t>
            </w:r>
            <w:r>
              <w:rPr>
                <w:rFonts w:ascii="Times New Roman"/>
              </w:rPr>
              <w:t>4.2(a)</w:t>
            </w:r>
            <w:r>
              <w:rPr>
                <w:rFonts w:ascii="Times New Roman"/>
                <w:spacing w:val="-4"/>
              </w:rPr>
              <w:t xml:space="preserve"> </w:t>
            </w:r>
            <w:r>
              <w:rPr>
                <w:rFonts w:ascii="Times New Roman"/>
              </w:rPr>
              <w:t>of Section</w:t>
            </w:r>
            <w:r>
              <w:rPr>
                <w:rFonts w:ascii="Times New Roman"/>
                <w:spacing w:val="-2"/>
              </w:rPr>
              <w:t xml:space="preserve"> </w:t>
            </w:r>
            <w:r>
              <w:rPr>
                <w:rFonts w:ascii="Times New Roman"/>
              </w:rPr>
              <w:t>III:</w:t>
            </w:r>
          </w:p>
        </w:tc>
        <w:tc>
          <w:tcPr>
            <w:tcW w:w="5403" w:type="dxa"/>
          </w:tcPr>
          <w:p w:rsidR="005B07CE" w:rsidRDefault="005B07CE">
            <w:pPr>
              <w:pStyle w:val="TableParagraph"/>
              <w:rPr>
                <w:rFonts w:ascii="Times New Roman"/>
              </w:rPr>
            </w:pPr>
          </w:p>
        </w:tc>
      </w:tr>
      <w:tr w:rsidR="005B07CE">
        <w:trPr>
          <w:trHeight w:val="254"/>
        </w:trPr>
        <w:tc>
          <w:tcPr>
            <w:tcW w:w="3783" w:type="dxa"/>
          </w:tcPr>
          <w:p w:rsidR="005B07CE" w:rsidRDefault="002230DC">
            <w:pPr>
              <w:pStyle w:val="TableParagraph"/>
              <w:spacing w:line="234" w:lineRule="exact"/>
              <w:ind w:left="2"/>
              <w:rPr>
                <w:rFonts w:ascii="Times New Roman"/>
              </w:rPr>
            </w:pPr>
            <w:r>
              <w:rPr>
                <w:rFonts w:ascii="Times New Roman"/>
              </w:rPr>
              <w:t>1.</w:t>
            </w:r>
            <w:r>
              <w:rPr>
                <w:rFonts w:ascii="Times New Roman"/>
                <w:spacing w:val="53"/>
              </w:rPr>
              <w:t xml:space="preserve"> </w:t>
            </w:r>
            <w:r>
              <w:rPr>
                <w:rFonts w:ascii="Times New Roman"/>
              </w:rPr>
              <w:t>Amount</w:t>
            </w:r>
          </w:p>
        </w:tc>
        <w:tc>
          <w:tcPr>
            <w:tcW w:w="5403" w:type="dxa"/>
          </w:tcPr>
          <w:p w:rsidR="005B07CE" w:rsidRDefault="005B07CE">
            <w:pPr>
              <w:pStyle w:val="TableParagraph"/>
              <w:rPr>
                <w:rFonts w:ascii="Times New Roman"/>
                <w:sz w:val="18"/>
              </w:rPr>
            </w:pPr>
          </w:p>
        </w:tc>
      </w:tr>
      <w:tr w:rsidR="005B07CE">
        <w:trPr>
          <w:trHeight w:val="506"/>
        </w:trPr>
        <w:tc>
          <w:tcPr>
            <w:tcW w:w="3783" w:type="dxa"/>
          </w:tcPr>
          <w:p w:rsidR="005B07CE" w:rsidRDefault="002230DC">
            <w:pPr>
              <w:pStyle w:val="TableParagraph"/>
              <w:spacing w:line="228" w:lineRule="auto"/>
              <w:ind w:left="2" w:right="737"/>
              <w:rPr>
                <w:rFonts w:ascii="Times New Roman"/>
              </w:rPr>
            </w:pPr>
            <w:r>
              <w:rPr>
                <w:rFonts w:ascii="Times New Roman"/>
              </w:rPr>
              <w:t>2.</w:t>
            </w:r>
            <w:r>
              <w:rPr>
                <w:rFonts w:ascii="Times New Roman"/>
                <w:spacing w:val="49"/>
              </w:rPr>
              <w:t xml:space="preserve"> </w:t>
            </w:r>
            <w:r>
              <w:rPr>
                <w:rFonts w:ascii="Times New Roman"/>
              </w:rPr>
              <w:t>Physical</w:t>
            </w:r>
            <w:r>
              <w:rPr>
                <w:rFonts w:ascii="Times New Roman"/>
                <w:spacing w:val="-2"/>
              </w:rPr>
              <w:t xml:space="preserve"> </w:t>
            </w:r>
            <w:r>
              <w:rPr>
                <w:rFonts w:ascii="Times New Roman"/>
              </w:rPr>
              <w:t>size</w:t>
            </w:r>
            <w:r>
              <w:rPr>
                <w:rFonts w:ascii="Times New Roman"/>
                <w:spacing w:val="-3"/>
              </w:rPr>
              <w:t xml:space="preserve"> </w:t>
            </w:r>
            <w:r>
              <w:rPr>
                <w:rFonts w:ascii="Times New Roman"/>
              </w:rPr>
              <w:t>of</w:t>
            </w:r>
            <w:r>
              <w:rPr>
                <w:rFonts w:ascii="Times New Roman"/>
                <w:spacing w:val="-2"/>
              </w:rPr>
              <w:t xml:space="preserve"> </w:t>
            </w:r>
            <w:r>
              <w:rPr>
                <w:rFonts w:ascii="Times New Roman"/>
              </w:rPr>
              <w:t>required</w:t>
            </w:r>
            <w:r>
              <w:rPr>
                <w:rFonts w:ascii="Times New Roman"/>
                <w:spacing w:val="-5"/>
              </w:rPr>
              <w:t xml:space="preserve"> </w:t>
            </w:r>
            <w:r>
              <w:rPr>
                <w:rFonts w:ascii="Times New Roman"/>
              </w:rPr>
              <w:t>works</w:t>
            </w:r>
            <w:r>
              <w:rPr>
                <w:rFonts w:ascii="Times New Roman"/>
                <w:spacing w:val="-52"/>
              </w:rPr>
              <w:t xml:space="preserve"> </w:t>
            </w:r>
            <w:r>
              <w:rPr>
                <w:rFonts w:ascii="Times New Roman"/>
              </w:rPr>
              <w:t>items</w:t>
            </w:r>
          </w:p>
        </w:tc>
        <w:tc>
          <w:tcPr>
            <w:tcW w:w="5403" w:type="dxa"/>
          </w:tcPr>
          <w:p w:rsidR="005B07CE" w:rsidRDefault="005B07CE">
            <w:pPr>
              <w:pStyle w:val="TableParagraph"/>
              <w:rPr>
                <w:rFonts w:ascii="Times New Roman"/>
              </w:rPr>
            </w:pPr>
          </w:p>
        </w:tc>
      </w:tr>
      <w:tr w:rsidR="005B07CE">
        <w:trPr>
          <w:trHeight w:val="251"/>
        </w:trPr>
        <w:tc>
          <w:tcPr>
            <w:tcW w:w="3783" w:type="dxa"/>
          </w:tcPr>
          <w:p w:rsidR="005B07CE" w:rsidRDefault="002230DC">
            <w:pPr>
              <w:pStyle w:val="TableParagraph"/>
              <w:spacing w:line="232" w:lineRule="exact"/>
              <w:ind w:left="2"/>
              <w:rPr>
                <w:rFonts w:ascii="Times New Roman"/>
              </w:rPr>
            </w:pPr>
            <w:r>
              <w:rPr>
                <w:rFonts w:ascii="Times New Roman"/>
              </w:rPr>
              <w:t>3.</w:t>
            </w:r>
            <w:r>
              <w:rPr>
                <w:rFonts w:ascii="Times New Roman"/>
                <w:spacing w:val="54"/>
              </w:rPr>
              <w:t xml:space="preserve"> </w:t>
            </w:r>
            <w:r>
              <w:rPr>
                <w:rFonts w:ascii="Times New Roman"/>
              </w:rPr>
              <w:t>Complexity</w:t>
            </w:r>
          </w:p>
        </w:tc>
        <w:tc>
          <w:tcPr>
            <w:tcW w:w="5403" w:type="dxa"/>
          </w:tcPr>
          <w:p w:rsidR="005B07CE" w:rsidRDefault="005B07CE">
            <w:pPr>
              <w:pStyle w:val="TableParagraph"/>
              <w:rPr>
                <w:rFonts w:ascii="Times New Roman"/>
                <w:sz w:val="18"/>
              </w:rPr>
            </w:pPr>
          </w:p>
        </w:tc>
      </w:tr>
      <w:tr w:rsidR="005B07CE">
        <w:trPr>
          <w:trHeight w:val="254"/>
        </w:trPr>
        <w:tc>
          <w:tcPr>
            <w:tcW w:w="3783" w:type="dxa"/>
          </w:tcPr>
          <w:p w:rsidR="005B07CE" w:rsidRDefault="002230DC">
            <w:pPr>
              <w:pStyle w:val="TableParagraph"/>
              <w:spacing w:line="234" w:lineRule="exact"/>
              <w:ind w:left="2"/>
              <w:rPr>
                <w:rFonts w:ascii="Times New Roman"/>
              </w:rPr>
            </w:pPr>
            <w:r>
              <w:rPr>
                <w:rFonts w:ascii="Times New Roman"/>
              </w:rPr>
              <w:t>4.</w:t>
            </w:r>
            <w:r>
              <w:rPr>
                <w:rFonts w:ascii="Times New Roman"/>
                <w:spacing w:val="50"/>
              </w:rPr>
              <w:t xml:space="preserve"> </w:t>
            </w:r>
            <w:r>
              <w:rPr>
                <w:rFonts w:ascii="Times New Roman"/>
              </w:rPr>
              <w:t>Methods/Technology</w:t>
            </w:r>
          </w:p>
        </w:tc>
        <w:tc>
          <w:tcPr>
            <w:tcW w:w="5403" w:type="dxa"/>
          </w:tcPr>
          <w:p w:rsidR="005B07CE" w:rsidRDefault="005B07CE">
            <w:pPr>
              <w:pStyle w:val="TableParagraph"/>
              <w:rPr>
                <w:rFonts w:ascii="Times New Roman"/>
                <w:sz w:val="18"/>
              </w:rPr>
            </w:pPr>
          </w:p>
        </w:tc>
      </w:tr>
      <w:tr w:rsidR="005B07CE">
        <w:trPr>
          <w:trHeight w:val="251"/>
        </w:trPr>
        <w:tc>
          <w:tcPr>
            <w:tcW w:w="3783" w:type="dxa"/>
          </w:tcPr>
          <w:p w:rsidR="005B07CE" w:rsidRDefault="002230DC">
            <w:pPr>
              <w:pStyle w:val="TableParagraph"/>
              <w:spacing w:line="232" w:lineRule="exact"/>
              <w:ind w:left="2"/>
              <w:rPr>
                <w:rFonts w:ascii="Times New Roman"/>
              </w:rPr>
            </w:pPr>
            <w:r>
              <w:rPr>
                <w:rFonts w:ascii="Times New Roman"/>
              </w:rPr>
              <w:t>5.</w:t>
            </w:r>
            <w:r>
              <w:rPr>
                <w:rFonts w:ascii="Times New Roman"/>
                <w:spacing w:val="51"/>
              </w:rPr>
              <w:t xml:space="preserve"> </w:t>
            </w:r>
            <w:r>
              <w:rPr>
                <w:rFonts w:ascii="Times New Roman"/>
              </w:rPr>
              <w:t>Construction</w:t>
            </w:r>
            <w:r>
              <w:rPr>
                <w:rFonts w:ascii="Times New Roman"/>
                <w:spacing w:val="-5"/>
              </w:rPr>
              <w:t xml:space="preserve"> </w:t>
            </w:r>
            <w:r>
              <w:rPr>
                <w:rFonts w:ascii="Times New Roman"/>
              </w:rPr>
              <w:t>rate</w:t>
            </w:r>
            <w:r>
              <w:rPr>
                <w:rFonts w:ascii="Times New Roman"/>
                <w:spacing w:val="-4"/>
              </w:rPr>
              <w:t xml:space="preserve"> </w:t>
            </w:r>
            <w:r>
              <w:rPr>
                <w:rFonts w:ascii="Times New Roman"/>
              </w:rPr>
              <w:t>for key</w:t>
            </w:r>
            <w:r>
              <w:rPr>
                <w:rFonts w:ascii="Times New Roman"/>
                <w:spacing w:val="-5"/>
              </w:rPr>
              <w:t xml:space="preserve"> </w:t>
            </w:r>
            <w:r>
              <w:rPr>
                <w:rFonts w:ascii="Times New Roman"/>
              </w:rPr>
              <w:t>activities</w:t>
            </w:r>
          </w:p>
        </w:tc>
        <w:tc>
          <w:tcPr>
            <w:tcW w:w="5403" w:type="dxa"/>
          </w:tcPr>
          <w:p w:rsidR="005B07CE" w:rsidRDefault="005B07CE">
            <w:pPr>
              <w:pStyle w:val="TableParagraph"/>
              <w:rPr>
                <w:rFonts w:ascii="Times New Roman"/>
                <w:sz w:val="18"/>
              </w:rPr>
            </w:pPr>
          </w:p>
        </w:tc>
      </w:tr>
      <w:tr w:rsidR="005B07CE">
        <w:trPr>
          <w:trHeight w:val="256"/>
        </w:trPr>
        <w:tc>
          <w:tcPr>
            <w:tcW w:w="3783" w:type="dxa"/>
          </w:tcPr>
          <w:p w:rsidR="005B07CE" w:rsidRDefault="002230DC">
            <w:pPr>
              <w:pStyle w:val="TableParagraph"/>
              <w:spacing w:line="237" w:lineRule="exact"/>
              <w:ind w:left="2"/>
              <w:rPr>
                <w:rFonts w:ascii="Times New Roman"/>
              </w:rPr>
            </w:pPr>
            <w:r>
              <w:rPr>
                <w:rFonts w:ascii="Times New Roman"/>
              </w:rPr>
              <w:t>6.</w:t>
            </w:r>
            <w:r>
              <w:rPr>
                <w:rFonts w:ascii="Times New Roman"/>
                <w:spacing w:val="49"/>
              </w:rPr>
              <w:t xml:space="preserve"> </w:t>
            </w:r>
            <w:r>
              <w:rPr>
                <w:rFonts w:ascii="Times New Roman"/>
              </w:rPr>
              <w:t>Other</w:t>
            </w:r>
            <w:r>
              <w:rPr>
                <w:rFonts w:ascii="Times New Roman"/>
                <w:spacing w:val="-2"/>
              </w:rPr>
              <w:t xml:space="preserve"> </w:t>
            </w:r>
            <w:r>
              <w:rPr>
                <w:rFonts w:ascii="Times New Roman"/>
              </w:rPr>
              <w:t>Characteristics</w:t>
            </w:r>
          </w:p>
        </w:tc>
        <w:tc>
          <w:tcPr>
            <w:tcW w:w="5403" w:type="dxa"/>
          </w:tcPr>
          <w:p w:rsidR="005B07CE" w:rsidRDefault="005B07CE">
            <w:pPr>
              <w:pStyle w:val="TableParagraph"/>
              <w:rPr>
                <w:rFonts w:ascii="Times New Roman"/>
                <w:sz w:val="18"/>
              </w:rPr>
            </w:pPr>
          </w:p>
        </w:tc>
      </w:tr>
    </w:tbl>
    <w:p w:rsidR="005B07CE" w:rsidRDefault="005B07CE">
      <w:pPr>
        <w:rPr>
          <w:sz w:val="18"/>
        </w:rPr>
        <w:sectPr w:rsidR="005B07CE" w:rsidSect="00447390">
          <w:footerReference w:type="default" r:id="rId73"/>
          <w:pgSz w:w="11930" w:h="16860"/>
          <w:pgMar w:top="460" w:right="280" w:bottom="280" w:left="60" w:header="0" w:footer="0" w:gutter="0"/>
          <w:cols w:space="720"/>
        </w:sectPr>
      </w:pPr>
    </w:p>
    <w:p w:rsidR="005B07CE" w:rsidRDefault="002230DC" w:rsidP="00560043">
      <w:pPr>
        <w:pStyle w:val="Heading7"/>
        <w:numPr>
          <w:ilvl w:val="1"/>
          <w:numId w:val="18"/>
        </w:numPr>
        <w:tabs>
          <w:tab w:val="left" w:pos="1163"/>
        </w:tabs>
        <w:spacing w:before="62"/>
        <w:ind w:left="1162" w:hanging="482"/>
      </w:pPr>
      <w:bookmarkStart w:id="91" w:name="_bookmark90"/>
      <w:bookmarkEnd w:id="91"/>
      <w:r>
        <w:rPr>
          <w:color w:val="211F1F"/>
        </w:rPr>
        <w:lastRenderedPageBreak/>
        <w:t>FORM</w:t>
      </w:r>
      <w:r>
        <w:rPr>
          <w:color w:val="211F1F"/>
          <w:spacing w:val="-8"/>
        </w:rPr>
        <w:t xml:space="preserve"> </w:t>
      </w:r>
      <w:r>
        <w:rPr>
          <w:color w:val="211F1F"/>
        </w:rPr>
        <w:t>EXP</w:t>
      </w:r>
      <w:r>
        <w:rPr>
          <w:color w:val="211F1F"/>
          <w:spacing w:val="-10"/>
        </w:rPr>
        <w:t xml:space="preserve"> </w:t>
      </w:r>
      <w:r>
        <w:rPr>
          <w:color w:val="211F1F"/>
        </w:rPr>
        <w:t>-</w:t>
      </w:r>
      <w:r>
        <w:rPr>
          <w:color w:val="211F1F"/>
          <w:spacing w:val="34"/>
        </w:rPr>
        <w:t xml:space="preserve"> </w:t>
      </w:r>
      <w:r>
        <w:rPr>
          <w:color w:val="211F1F"/>
          <w:spacing w:val="10"/>
        </w:rPr>
        <w:t>4.2(b)</w:t>
      </w:r>
    </w:p>
    <w:p w:rsidR="005B07CE" w:rsidRDefault="005B07CE">
      <w:pPr>
        <w:pStyle w:val="BodyText"/>
        <w:spacing w:before="3"/>
        <w:rPr>
          <w:b/>
          <w:sz w:val="28"/>
        </w:rPr>
      </w:pPr>
    </w:p>
    <w:p w:rsidR="005B07CE" w:rsidRDefault="002230DC">
      <w:pPr>
        <w:ind w:left="640"/>
        <w:rPr>
          <w:b/>
        </w:rPr>
      </w:pPr>
      <w:r>
        <w:rPr>
          <w:b/>
        </w:rPr>
        <w:t>Construction</w:t>
      </w:r>
      <w:r>
        <w:rPr>
          <w:b/>
          <w:spacing w:val="-6"/>
        </w:rPr>
        <w:t xml:space="preserve"> </w:t>
      </w:r>
      <w:r>
        <w:rPr>
          <w:b/>
        </w:rPr>
        <w:t>Experience</w:t>
      </w:r>
      <w:r>
        <w:rPr>
          <w:b/>
          <w:spacing w:val="-5"/>
        </w:rPr>
        <w:t xml:space="preserve"> </w:t>
      </w:r>
      <w:r>
        <w:rPr>
          <w:b/>
        </w:rPr>
        <w:t>in</w:t>
      </w:r>
      <w:r>
        <w:rPr>
          <w:b/>
          <w:spacing w:val="-3"/>
        </w:rPr>
        <w:t xml:space="preserve"> </w:t>
      </w:r>
      <w:r>
        <w:rPr>
          <w:b/>
        </w:rPr>
        <w:t>Key</w:t>
      </w:r>
      <w:r>
        <w:rPr>
          <w:b/>
          <w:spacing w:val="-3"/>
        </w:rPr>
        <w:t xml:space="preserve"> </w:t>
      </w:r>
      <w:r>
        <w:rPr>
          <w:b/>
        </w:rPr>
        <w:t>Activities</w:t>
      </w:r>
    </w:p>
    <w:p w:rsidR="005B07CE" w:rsidRDefault="005B07CE">
      <w:pPr>
        <w:pStyle w:val="BodyText"/>
        <w:spacing w:before="5"/>
        <w:rPr>
          <w:b/>
          <w:sz w:val="21"/>
        </w:rPr>
      </w:pPr>
    </w:p>
    <w:p w:rsidR="005B07CE" w:rsidRDefault="002230DC">
      <w:pPr>
        <w:pStyle w:val="BodyText"/>
        <w:tabs>
          <w:tab w:val="left" w:pos="4030"/>
        </w:tabs>
        <w:ind w:left="640"/>
      </w:pPr>
      <w:r>
        <w:rPr>
          <w:spacing w:val="-2"/>
        </w:rPr>
        <w:t>Tenderer's</w:t>
      </w:r>
      <w:r>
        <w:rPr>
          <w:spacing w:val="-11"/>
        </w:rPr>
        <w:t xml:space="preserve"> </w:t>
      </w:r>
      <w:r>
        <w:rPr>
          <w:spacing w:val="-1"/>
        </w:rPr>
        <w:t>Name:</w:t>
      </w:r>
      <w:r>
        <w:rPr>
          <w:spacing w:val="-4"/>
        </w:rPr>
        <w:t xml:space="preserve"> </w:t>
      </w:r>
      <w:r>
        <w:rPr>
          <w:u w:val="single"/>
        </w:rPr>
        <w:t xml:space="preserve"> </w:t>
      </w:r>
      <w:r>
        <w:rPr>
          <w:u w:val="single"/>
        </w:rPr>
        <w:tab/>
      </w:r>
    </w:p>
    <w:p w:rsidR="005B07CE" w:rsidRDefault="00E460B6">
      <w:pPr>
        <w:tabs>
          <w:tab w:val="left" w:pos="2729"/>
          <w:tab w:val="left" w:pos="3224"/>
        </w:tabs>
        <w:spacing w:line="248" w:lineRule="exact"/>
        <w:ind w:left="640"/>
        <w:rPr>
          <w:i/>
        </w:rPr>
      </w:pPr>
      <w:r>
        <w:rPr>
          <w:noProof/>
          <w:lang w:val="en-GB" w:eastAsia="en-GB"/>
        </w:rPr>
        <mc:AlternateContent>
          <mc:Choice Requires="wps">
            <w:drawing>
              <wp:anchor distT="0" distB="0" distL="114300" distR="114300" simplePos="0" relativeHeight="251590656" behindDoc="0" locked="0" layoutInCell="1" allowOverlap="1">
                <wp:simplePos x="0" y="0"/>
                <wp:positionH relativeFrom="page">
                  <wp:posOffset>847725</wp:posOffset>
                </wp:positionH>
                <wp:positionV relativeFrom="paragraph">
                  <wp:posOffset>142240</wp:posOffset>
                </wp:positionV>
                <wp:extent cx="34925" cy="6350"/>
                <wp:effectExtent l="0" t="0" r="0" b="0"/>
                <wp:wrapNone/>
                <wp:docPr id="226"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424820" id="Rectangle 160" o:spid="_x0000_s1026" style="position:absolute;margin-left:66.75pt;margin-top:11.2pt;width:2.75pt;height:.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" fillcolor="black" stroked="f">
                <w10:wrap anchorx="page"/>
              </v:rect>
            </w:pict>
          </mc:Fallback>
        </mc:AlternateContent>
      </w:r>
      <w:r>
        <w:rPr>
          <w:noProof/>
          <w:lang w:val="en-GB" w:eastAsia="en-GB"/>
        </w:rPr>
        <mc:AlternateContent>
          <mc:Choice Requires="wps">
            <w:drawing>
              <wp:anchor distT="0" distB="0" distL="114300" distR="114300" simplePos="0" relativeHeight="251591680" behindDoc="0" locked="0" layoutInCell="1" allowOverlap="1">
                <wp:simplePos x="0" y="0"/>
                <wp:positionH relativeFrom="page">
                  <wp:posOffset>954405</wp:posOffset>
                </wp:positionH>
                <wp:positionV relativeFrom="paragraph">
                  <wp:posOffset>142240</wp:posOffset>
                </wp:positionV>
                <wp:extent cx="34925" cy="6350"/>
                <wp:effectExtent l="0" t="0" r="0" b="0"/>
                <wp:wrapNone/>
                <wp:docPr id="225"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5D96AA" id="Rectangle 159" o:spid="_x0000_s1026" style="position:absolute;margin-left:75.15pt;margin-top:11.2pt;width:2.75pt;height:.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" fillcolor="black" stroked="f">
                <w10:wrap anchorx="page"/>
              </v:rect>
            </w:pict>
          </mc:Fallback>
        </mc:AlternateContent>
      </w:r>
      <w:r>
        <w:rPr>
          <w:noProof/>
          <w:lang w:val="en-GB" w:eastAsia="en-GB"/>
        </w:rPr>
        <mc:AlternateContent>
          <mc:Choice Requires="wps">
            <w:drawing>
              <wp:anchor distT="0" distB="0" distL="114300" distR="114300" simplePos="0" relativeHeight="251592704" behindDoc="0" locked="0" layoutInCell="1" allowOverlap="1">
                <wp:simplePos x="0" y="0"/>
                <wp:positionH relativeFrom="page">
                  <wp:posOffset>1061085</wp:posOffset>
                </wp:positionH>
                <wp:positionV relativeFrom="paragraph">
                  <wp:posOffset>142240</wp:posOffset>
                </wp:positionV>
                <wp:extent cx="34925" cy="6350"/>
                <wp:effectExtent l="0" t="0" r="0" b="0"/>
                <wp:wrapNone/>
                <wp:docPr id="224"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12B38A" id="Rectangle 158" o:spid="_x0000_s1026" style="position:absolute;margin-left:83.55pt;margin-top:11.2pt;width:2.75pt;height:.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" fillcolor="black" stroked="f">
                <w10:wrap anchorx="page"/>
              </v:rect>
            </w:pict>
          </mc:Fallback>
        </mc:AlternateContent>
      </w:r>
      <w:r>
        <w:rPr>
          <w:noProof/>
          <w:lang w:val="en-GB" w:eastAsia="en-GB"/>
        </w:rPr>
        <mc:AlternateContent>
          <mc:Choice Requires="wps">
            <w:drawing>
              <wp:anchor distT="0" distB="0" distL="114300" distR="114300" simplePos="0" relativeHeight="251593728" behindDoc="0" locked="0" layoutInCell="1" allowOverlap="1">
                <wp:simplePos x="0" y="0"/>
                <wp:positionH relativeFrom="page">
                  <wp:posOffset>1167765</wp:posOffset>
                </wp:positionH>
                <wp:positionV relativeFrom="paragraph">
                  <wp:posOffset>142240</wp:posOffset>
                </wp:positionV>
                <wp:extent cx="34925" cy="6350"/>
                <wp:effectExtent l="0" t="0" r="0" b="0"/>
                <wp:wrapNone/>
                <wp:docPr id="223"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C5005B" id="Rectangle 157" o:spid="_x0000_s1026" style="position:absolute;margin-left:91.95pt;margin-top:11.2pt;width:2.75pt;height:.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" fillcolor="black" stroked="f">
                <w10:wrap anchorx="page"/>
              </v:rect>
            </w:pict>
          </mc:Fallback>
        </mc:AlternateContent>
      </w:r>
      <w:r w:rsidR="002230DC">
        <w:t>Date:</w:t>
      </w:r>
      <w:r w:rsidR="002230DC">
        <w:rPr>
          <w:spacing w:val="-2"/>
        </w:rPr>
        <w:t xml:space="preserve"> </w:t>
      </w:r>
      <w:r w:rsidR="002230DC">
        <w:rPr>
          <w:i/>
        </w:rPr>
        <w:t>_ _</w:t>
      </w:r>
      <w:r w:rsidR="002230DC">
        <w:rPr>
          <w:i/>
          <w:spacing w:val="1"/>
        </w:rPr>
        <w:t xml:space="preserve"> </w:t>
      </w:r>
      <w:r w:rsidR="002230DC">
        <w:rPr>
          <w:i/>
        </w:rPr>
        <w:t>_</w:t>
      </w:r>
      <w:r w:rsidR="002230DC">
        <w:rPr>
          <w:i/>
          <w:spacing w:val="2"/>
        </w:rPr>
        <w:t xml:space="preserve"> </w:t>
      </w:r>
      <w:r w:rsidR="002230DC">
        <w:rPr>
          <w:i/>
        </w:rPr>
        <w:t>_</w:t>
      </w:r>
      <w:r w:rsidR="002230DC">
        <w:rPr>
          <w:i/>
          <w:spacing w:val="1"/>
        </w:rPr>
        <w:t xml:space="preserve"> </w:t>
      </w:r>
      <w:r w:rsidR="002230DC">
        <w:rPr>
          <w:i/>
        </w:rPr>
        <w:t>__  _</w:t>
      </w:r>
      <w:r w:rsidR="002230DC">
        <w:rPr>
          <w:i/>
        </w:rPr>
        <w:tab/>
      </w:r>
      <w:r w:rsidR="002230DC">
        <w:rPr>
          <w:i/>
          <w:u w:val="single"/>
        </w:rPr>
        <w:t xml:space="preserve"> </w:t>
      </w:r>
      <w:r w:rsidR="002230DC">
        <w:rPr>
          <w:i/>
          <w:u w:val="single"/>
        </w:rPr>
        <w:tab/>
      </w:r>
    </w:p>
    <w:p w:rsidR="005B07CE" w:rsidRDefault="002230DC">
      <w:pPr>
        <w:pStyle w:val="BodyText"/>
        <w:tabs>
          <w:tab w:val="left" w:pos="5330"/>
        </w:tabs>
        <w:spacing w:line="201" w:lineRule="exact"/>
        <w:ind w:left="640"/>
      </w:pPr>
      <w:r>
        <w:rPr>
          <w:spacing w:val="-1"/>
        </w:rPr>
        <w:t>Tenderer's</w:t>
      </w:r>
      <w:r>
        <w:rPr>
          <w:spacing w:val="-12"/>
        </w:rPr>
        <w:t xml:space="preserve"> </w:t>
      </w:r>
      <w:r>
        <w:rPr>
          <w:spacing w:val="-1"/>
        </w:rPr>
        <w:t>JV</w:t>
      </w:r>
      <w:r>
        <w:rPr>
          <w:spacing w:val="-11"/>
        </w:rPr>
        <w:t xml:space="preserve"> </w:t>
      </w:r>
      <w:r>
        <w:rPr>
          <w:spacing w:val="-1"/>
        </w:rPr>
        <w:t>Member</w:t>
      </w:r>
      <w:r>
        <w:rPr>
          <w:spacing w:val="-11"/>
        </w:rPr>
        <w:t xml:space="preserve"> </w:t>
      </w:r>
      <w:r>
        <w:rPr>
          <w:spacing w:val="-1"/>
        </w:rPr>
        <w:t>Name:</w:t>
      </w:r>
      <w:r>
        <w:rPr>
          <w:spacing w:val="-4"/>
        </w:rPr>
        <w:t xml:space="preserve"> </w:t>
      </w:r>
      <w:r>
        <w:rPr>
          <w:u w:val="single"/>
        </w:rPr>
        <w:t xml:space="preserve"> </w:t>
      </w:r>
      <w:r>
        <w:rPr>
          <w:u w:val="single"/>
        </w:rPr>
        <w:tab/>
      </w:r>
    </w:p>
    <w:p w:rsidR="005B07CE" w:rsidRDefault="002230DC">
      <w:pPr>
        <w:pStyle w:val="BodyText"/>
        <w:tabs>
          <w:tab w:val="left" w:pos="5950"/>
        </w:tabs>
        <w:spacing w:line="284" w:lineRule="exact"/>
        <w:ind w:left="640"/>
      </w:pPr>
      <w:r>
        <w:rPr>
          <w:spacing w:val="-1"/>
        </w:rPr>
        <w:t>Sub-contractor's</w:t>
      </w:r>
      <w:r>
        <w:rPr>
          <w:spacing w:val="-13"/>
        </w:rPr>
        <w:t xml:space="preserve"> </w:t>
      </w:r>
      <w:r>
        <w:rPr>
          <w:spacing w:val="-1"/>
        </w:rPr>
        <w:t>Name</w:t>
      </w:r>
      <w:r>
        <w:rPr>
          <w:spacing w:val="-1"/>
          <w:position w:val="8"/>
        </w:rPr>
        <w:t>2</w:t>
      </w:r>
      <w:r>
        <w:rPr>
          <w:spacing w:val="5"/>
          <w:position w:val="8"/>
        </w:rPr>
        <w:t xml:space="preserve"> </w:t>
      </w:r>
      <w:r>
        <w:t>(as</w:t>
      </w:r>
      <w:r>
        <w:rPr>
          <w:spacing w:val="-14"/>
        </w:rPr>
        <w:t xml:space="preserve"> </w:t>
      </w:r>
      <w:r>
        <w:t>per</w:t>
      </w:r>
      <w:r>
        <w:rPr>
          <w:spacing w:val="-11"/>
        </w:rPr>
        <w:t xml:space="preserve"> </w:t>
      </w:r>
      <w:r>
        <w:t>ITT</w:t>
      </w:r>
      <w:r>
        <w:rPr>
          <w:spacing w:val="-10"/>
        </w:rPr>
        <w:t xml:space="preserve"> </w:t>
      </w:r>
      <w:r>
        <w:t>34):</w:t>
      </w:r>
      <w:r>
        <w:rPr>
          <w:spacing w:val="-4"/>
        </w:rPr>
        <w:t xml:space="preserve"> </w:t>
      </w:r>
      <w:r>
        <w:rPr>
          <w:u w:val="single"/>
        </w:rPr>
        <w:t xml:space="preserve"> </w:t>
      </w:r>
      <w:r>
        <w:rPr>
          <w:u w:val="single"/>
        </w:rPr>
        <w:tab/>
      </w:r>
    </w:p>
    <w:p w:rsidR="005B07CE" w:rsidRDefault="00E460B6">
      <w:pPr>
        <w:pStyle w:val="BodyText"/>
        <w:tabs>
          <w:tab w:val="left" w:leader="underscore" w:pos="3382"/>
          <w:tab w:val="left" w:pos="4591"/>
        </w:tabs>
        <w:spacing w:line="248" w:lineRule="exact"/>
        <w:ind w:left="640"/>
        <w:rPr>
          <w:i/>
        </w:rPr>
      </w:pPr>
      <w:r>
        <w:rPr>
          <w:noProof/>
          <w:lang w:val="en-GB" w:eastAsia="en-GB"/>
        </w:rPr>
        <mc:AlternateContent>
          <mc:Choice Requires="wps">
            <w:drawing>
              <wp:anchor distT="0" distB="0" distL="114300" distR="114300" simplePos="0" relativeHeight="251594752" behindDoc="0" locked="0" layoutInCell="1" allowOverlap="1">
                <wp:simplePos x="0" y="0"/>
                <wp:positionH relativeFrom="page">
                  <wp:posOffset>1583690</wp:posOffset>
                </wp:positionH>
                <wp:positionV relativeFrom="paragraph">
                  <wp:posOffset>142240</wp:posOffset>
                </wp:positionV>
                <wp:extent cx="34925" cy="6350"/>
                <wp:effectExtent l="0" t="0" r="0" b="0"/>
                <wp:wrapNone/>
                <wp:docPr id="22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FC231E" id="Rectangle 156" o:spid="_x0000_s1026" style="position:absolute;margin-left:124.7pt;margin-top:11.2pt;width:2.75pt;height:.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" fillcolor="black" stroked="f">
                <w10:wrap anchorx="page"/>
              </v:rect>
            </w:pict>
          </mc:Fallback>
        </mc:AlternateContent>
      </w:r>
      <w:r>
        <w:rPr>
          <w:noProof/>
          <w:lang w:val="en-GB" w:eastAsia="en-GB"/>
        </w:rPr>
        <mc:AlternateContent>
          <mc:Choice Requires="wps">
            <w:drawing>
              <wp:anchor distT="0" distB="0" distL="114300" distR="114300" simplePos="0" relativeHeight="251595776" behindDoc="0" locked="0" layoutInCell="1" allowOverlap="1">
                <wp:simplePos x="0" y="0"/>
                <wp:positionH relativeFrom="page">
                  <wp:posOffset>1690370</wp:posOffset>
                </wp:positionH>
                <wp:positionV relativeFrom="paragraph">
                  <wp:posOffset>142240</wp:posOffset>
                </wp:positionV>
                <wp:extent cx="33655" cy="6350"/>
                <wp:effectExtent l="0" t="0" r="0" b="0"/>
                <wp:wrapNone/>
                <wp:docPr id="221"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4F6292" id="Rectangle 155" o:spid="_x0000_s1026" style="position:absolute;margin-left:133.1pt;margin-top:11.2pt;width:2.65pt;height:.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" fillcolor="black" stroked="f">
                <w10:wrap anchorx="page"/>
              </v:rect>
            </w:pict>
          </mc:Fallback>
        </mc:AlternateContent>
      </w:r>
      <w:r>
        <w:rPr>
          <w:noProof/>
          <w:lang w:val="en-GB" w:eastAsia="en-GB"/>
        </w:rPr>
        <mc:AlternateContent>
          <mc:Choice Requires="wps">
            <w:drawing>
              <wp:anchor distT="0" distB="0" distL="114300" distR="114300" simplePos="0" relativeHeight="251596800" behindDoc="0" locked="0" layoutInCell="1" allowOverlap="1">
                <wp:simplePos x="0" y="0"/>
                <wp:positionH relativeFrom="page">
                  <wp:posOffset>1866900</wp:posOffset>
                </wp:positionH>
                <wp:positionV relativeFrom="paragraph">
                  <wp:posOffset>142240</wp:posOffset>
                </wp:positionV>
                <wp:extent cx="34925" cy="6350"/>
                <wp:effectExtent l="0" t="0" r="0" b="0"/>
                <wp:wrapNone/>
                <wp:docPr id="220"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2A5E58" id="Rectangle 154" o:spid="_x0000_s1026" style="position:absolute;margin-left:147pt;margin-top:11.2pt;width:2.75pt;height:.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" fillcolor="black" stroked="f">
                <w10:wrap anchorx="page"/>
              </v:rect>
            </w:pict>
          </mc:Fallback>
        </mc:AlternateContent>
      </w:r>
      <w:r>
        <w:rPr>
          <w:noProof/>
          <w:lang w:val="en-GB" w:eastAsia="en-GB"/>
        </w:rPr>
        <mc:AlternateContent>
          <mc:Choice Requires="wps">
            <w:drawing>
              <wp:anchor distT="0" distB="0" distL="114300" distR="114300" simplePos="0" relativeHeight="251597824" behindDoc="0" locked="0" layoutInCell="1" allowOverlap="1">
                <wp:simplePos x="0" y="0"/>
                <wp:positionH relativeFrom="page">
                  <wp:posOffset>1972310</wp:posOffset>
                </wp:positionH>
                <wp:positionV relativeFrom="paragraph">
                  <wp:posOffset>142240</wp:posOffset>
                </wp:positionV>
                <wp:extent cx="34925" cy="6350"/>
                <wp:effectExtent l="0" t="0" r="0" b="0"/>
                <wp:wrapNone/>
                <wp:docPr id="219"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8C9E66" id="Rectangle 153" o:spid="_x0000_s1026" style="position:absolute;margin-left:155.3pt;margin-top:11.2pt;width:2.75pt;height:.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HheQIAAPs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" fillcolor="black" stroked="f">
                <w10:wrap anchorx="page"/>
              </v:rect>
            </w:pict>
          </mc:Fallback>
        </mc:AlternateContent>
      </w:r>
      <w:r>
        <w:rPr>
          <w:noProof/>
          <w:lang w:val="en-GB" w:eastAsia="en-GB"/>
        </w:rPr>
        <mc:AlternateContent>
          <mc:Choice Requires="wps">
            <w:drawing>
              <wp:anchor distT="0" distB="0" distL="114300" distR="114300" simplePos="0" relativeHeight="251598848" behindDoc="0" locked="0" layoutInCell="1" allowOverlap="1">
                <wp:simplePos x="0" y="0"/>
                <wp:positionH relativeFrom="page">
                  <wp:posOffset>2078990</wp:posOffset>
                </wp:positionH>
                <wp:positionV relativeFrom="paragraph">
                  <wp:posOffset>142240</wp:posOffset>
                </wp:positionV>
                <wp:extent cx="34925" cy="6350"/>
                <wp:effectExtent l="0" t="0" r="0" b="0"/>
                <wp:wrapNone/>
                <wp:docPr id="218"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DE05A1" id="Rectangle 152" o:spid="_x0000_s1026" style="position:absolute;margin-left:163.7pt;margin-top:11.2pt;width:2.75pt;height:.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" fillcolor="black" stroked="f">
                <w10:wrap anchorx="page"/>
              </v:rect>
            </w:pict>
          </mc:Fallback>
        </mc:AlternateContent>
      </w:r>
      <w:r w:rsidR="002230DC">
        <w:t>ITT</w:t>
      </w:r>
      <w:r w:rsidR="002230DC">
        <w:rPr>
          <w:spacing w:val="-9"/>
        </w:rPr>
        <w:t xml:space="preserve"> </w:t>
      </w:r>
      <w:r w:rsidR="002230DC">
        <w:t>No.</w:t>
      </w:r>
      <w:r w:rsidR="002230DC">
        <w:rPr>
          <w:spacing w:val="-10"/>
        </w:rPr>
        <w:t xml:space="preserve"> </w:t>
      </w:r>
      <w:r w:rsidR="002230DC">
        <w:t>and</w:t>
      </w:r>
      <w:r w:rsidR="002230DC">
        <w:rPr>
          <w:spacing w:val="-9"/>
        </w:rPr>
        <w:t xml:space="preserve"> </w:t>
      </w:r>
      <w:r w:rsidR="002230DC">
        <w:t xml:space="preserve">title </w:t>
      </w:r>
      <w:r w:rsidR="002230DC">
        <w:tab/>
      </w:r>
      <w:r w:rsidR="002230DC">
        <w:rPr>
          <w:i/>
          <w:u w:val="single"/>
        </w:rPr>
        <w:t xml:space="preserve"> </w:t>
      </w:r>
      <w:r w:rsidR="002230DC">
        <w:rPr>
          <w:i/>
          <w:u w:val="single"/>
        </w:rPr>
        <w:tab/>
      </w:r>
    </w:p>
    <w:p w:rsidR="005B07CE" w:rsidRDefault="005B07CE">
      <w:pPr>
        <w:pStyle w:val="BodyText"/>
        <w:spacing w:before="3"/>
        <w:rPr>
          <w:i/>
          <w:sz w:val="15"/>
        </w:rPr>
      </w:pPr>
    </w:p>
    <w:p w:rsidR="005B07CE" w:rsidRDefault="002230DC">
      <w:pPr>
        <w:pStyle w:val="BodyText"/>
        <w:spacing w:before="92"/>
        <w:ind w:left="640" w:right="319"/>
      </w:pPr>
      <w:r>
        <w:rPr>
          <w:spacing w:val="-3"/>
        </w:rPr>
        <w:t>All</w:t>
      </w:r>
      <w:r>
        <w:rPr>
          <w:spacing w:val="-4"/>
        </w:rPr>
        <w:t xml:space="preserve"> </w:t>
      </w:r>
      <w:r>
        <w:rPr>
          <w:spacing w:val="-3"/>
        </w:rPr>
        <w:t>Sub-contractors</w:t>
      </w:r>
      <w:r>
        <w:rPr>
          <w:spacing w:val="-2"/>
        </w:rPr>
        <w:t xml:space="preserve"> </w:t>
      </w:r>
      <w:r>
        <w:rPr>
          <w:spacing w:val="-3"/>
        </w:rPr>
        <w:t>for</w:t>
      </w:r>
      <w:r>
        <w:rPr>
          <w:spacing w:val="-2"/>
        </w:rPr>
        <w:t xml:space="preserve"> </w:t>
      </w:r>
      <w:r>
        <w:rPr>
          <w:spacing w:val="-3"/>
        </w:rPr>
        <w:t>key</w:t>
      </w:r>
      <w:r>
        <w:rPr>
          <w:spacing w:val="-12"/>
        </w:rPr>
        <w:t xml:space="preserve"> </w:t>
      </w:r>
      <w:r>
        <w:rPr>
          <w:spacing w:val="-2"/>
        </w:rPr>
        <w:t>activities</w:t>
      </w:r>
      <w:r>
        <w:rPr>
          <w:spacing w:val="-7"/>
        </w:rPr>
        <w:t xml:space="preserve"> </w:t>
      </w:r>
      <w:r>
        <w:rPr>
          <w:spacing w:val="-2"/>
        </w:rPr>
        <w:t>must complete</w:t>
      </w:r>
      <w:r>
        <w:rPr>
          <w:spacing w:val="-7"/>
        </w:rPr>
        <w:t xml:space="preserve"> </w:t>
      </w:r>
      <w:r>
        <w:rPr>
          <w:spacing w:val="-2"/>
        </w:rPr>
        <w:t>the</w:t>
      </w:r>
      <w:r>
        <w:rPr>
          <w:spacing w:val="-5"/>
        </w:rPr>
        <w:t xml:space="preserve"> </w:t>
      </w:r>
      <w:r>
        <w:rPr>
          <w:spacing w:val="-2"/>
        </w:rPr>
        <w:t>information</w:t>
      </w:r>
      <w:r>
        <w:rPr>
          <w:spacing w:val="-5"/>
        </w:rPr>
        <w:t xml:space="preserve"> </w:t>
      </w:r>
      <w:r>
        <w:rPr>
          <w:spacing w:val="-2"/>
        </w:rPr>
        <w:t>in</w:t>
      </w:r>
      <w:r>
        <w:rPr>
          <w:spacing w:val="-4"/>
        </w:rPr>
        <w:t xml:space="preserve"> </w:t>
      </w:r>
      <w:r>
        <w:rPr>
          <w:spacing w:val="-2"/>
        </w:rPr>
        <w:t>this</w:t>
      </w:r>
      <w:r>
        <w:rPr>
          <w:spacing w:val="-5"/>
        </w:rPr>
        <w:t xml:space="preserve"> </w:t>
      </w:r>
      <w:r>
        <w:rPr>
          <w:spacing w:val="-2"/>
        </w:rPr>
        <w:t>form as</w:t>
      </w:r>
      <w:r>
        <w:rPr>
          <w:spacing w:val="-7"/>
        </w:rPr>
        <w:t xml:space="preserve"> </w:t>
      </w:r>
      <w:r>
        <w:rPr>
          <w:spacing w:val="-2"/>
        </w:rPr>
        <w:t>per ITT</w:t>
      </w:r>
      <w:r>
        <w:rPr>
          <w:spacing w:val="-1"/>
        </w:rPr>
        <w:t xml:space="preserve"> </w:t>
      </w:r>
      <w:r>
        <w:rPr>
          <w:spacing w:val="-2"/>
        </w:rPr>
        <w:t>34</w:t>
      </w:r>
      <w:r>
        <w:rPr>
          <w:spacing w:val="-15"/>
        </w:rPr>
        <w:t xml:space="preserve"> </w:t>
      </w:r>
      <w:r>
        <w:rPr>
          <w:spacing w:val="-2"/>
        </w:rPr>
        <w:t>and</w:t>
      </w:r>
      <w:r>
        <w:rPr>
          <w:spacing w:val="-12"/>
        </w:rPr>
        <w:t xml:space="preserve"> </w:t>
      </w:r>
      <w:r>
        <w:rPr>
          <w:spacing w:val="-2"/>
        </w:rPr>
        <w:t>Section</w:t>
      </w:r>
      <w:r>
        <w:rPr>
          <w:spacing w:val="-7"/>
        </w:rPr>
        <w:t xml:space="preserve"> </w:t>
      </w:r>
      <w:r>
        <w:rPr>
          <w:spacing w:val="-2"/>
        </w:rPr>
        <w:t>III,</w:t>
      </w:r>
      <w:r>
        <w:t xml:space="preserve"> </w:t>
      </w:r>
      <w:r>
        <w:rPr>
          <w:spacing w:val="-2"/>
        </w:rPr>
        <w:t>Evaluation</w:t>
      </w:r>
      <w:r>
        <w:rPr>
          <w:spacing w:val="-1"/>
        </w:rPr>
        <w:t xml:space="preserve"> </w:t>
      </w:r>
      <w:r>
        <w:t>and</w:t>
      </w:r>
      <w:r>
        <w:rPr>
          <w:spacing w:val="-1"/>
        </w:rPr>
        <w:t xml:space="preserve"> </w:t>
      </w:r>
      <w:r>
        <w:t>Qualification</w:t>
      </w:r>
      <w:r>
        <w:rPr>
          <w:spacing w:val="-1"/>
        </w:rPr>
        <w:t xml:space="preserve"> </w:t>
      </w:r>
      <w:r>
        <w:t>Criteria,</w:t>
      </w:r>
      <w:r>
        <w:rPr>
          <w:spacing w:val="-17"/>
        </w:rPr>
        <w:t xml:space="preserve"> </w:t>
      </w:r>
      <w:r>
        <w:t>Sub-Factor</w:t>
      </w:r>
      <w:r>
        <w:rPr>
          <w:spacing w:val="-12"/>
        </w:rPr>
        <w:t xml:space="preserve"> </w:t>
      </w:r>
      <w:r>
        <w:t>4.2.</w:t>
      </w:r>
    </w:p>
    <w:p w:rsidR="005B07CE" w:rsidRDefault="005B07CE">
      <w:pPr>
        <w:pStyle w:val="BodyText"/>
        <w:rPr>
          <w:sz w:val="24"/>
        </w:rPr>
      </w:pPr>
    </w:p>
    <w:p w:rsidR="005B07CE" w:rsidRPr="003B4804" w:rsidRDefault="002230DC" w:rsidP="003A3D82">
      <w:pPr>
        <w:pStyle w:val="ListParagraph"/>
        <w:numPr>
          <w:ilvl w:val="0"/>
          <w:numId w:val="17"/>
        </w:numPr>
        <w:tabs>
          <w:tab w:val="left" w:pos="915"/>
          <w:tab w:val="left" w:pos="1201"/>
          <w:tab w:val="left" w:pos="1984"/>
          <w:tab w:val="left" w:pos="2654"/>
          <w:tab w:val="left" w:pos="3100"/>
        </w:tabs>
        <w:spacing w:before="13"/>
        <w:ind w:left="640" w:hanging="275"/>
        <w:rPr>
          <w:i/>
        </w:rPr>
      </w:pPr>
      <w:r w:rsidRPr="003B4804">
        <w:rPr>
          <w:spacing w:val="-1"/>
        </w:rPr>
        <w:t>Key</w:t>
      </w:r>
      <w:r w:rsidRPr="003B4804">
        <w:rPr>
          <w:spacing w:val="-10"/>
        </w:rPr>
        <w:t xml:space="preserve"> </w:t>
      </w:r>
      <w:r w:rsidRPr="003B4804">
        <w:rPr>
          <w:spacing w:val="-1"/>
        </w:rPr>
        <w:t>Activity</w:t>
      </w:r>
      <w:r w:rsidRPr="003B4804">
        <w:rPr>
          <w:spacing w:val="-13"/>
        </w:rPr>
        <w:t xml:space="preserve"> </w:t>
      </w:r>
      <w:r>
        <w:t>No</w:t>
      </w:r>
      <w:r w:rsidRPr="003B4804">
        <w:rPr>
          <w:spacing w:val="-6"/>
        </w:rPr>
        <w:t xml:space="preserve"> </w:t>
      </w:r>
      <w:r>
        <w:t>One:</w:t>
      </w:r>
      <w:r w:rsidRPr="003B4804">
        <w:rPr>
          <w:spacing w:val="-5"/>
        </w:rPr>
        <w:t xml:space="preserve"> </w:t>
      </w:r>
      <w:r w:rsidRPr="003B4804">
        <w:rPr>
          <w:i/>
        </w:rPr>
        <w:t>_</w:t>
      </w:r>
      <w:r w:rsidR="003B4804">
        <w:rPr>
          <w:i/>
        </w:rPr>
        <w:t xml:space="preserve"> </w:t>
      </w:r>
      <w:r w:rsidRPr="003B4804">
        <w:rPr>
          <w:i/>
        </w:rPr>
        <w:t>___</w:t>
      </w:r>
      <w:r w:rsidRPr="003B4804">
        <w:rPr>
          <w:i/>
        </w:rPr>
        <w:tab/>
        <w:t>_</w:t>
      </w:r>
      <w:r w:rsidRPr="003B4804">
        <w:rPr>
          <w:i/>
        </w:rPr>
        <w:tab/>
        <w:t>_</w:t>
      </w:r>
      <w:r w:rsidRPr="003B4804">
        <w:rPr>
          <w:i/>
        </w:rPr>
        <w:tab/>
        <w:t>_</w:t>
      </w:r>
      <w:r w:rsidRPr="003B4804">
        <w:rPr>
          <w:i/>
        </w:rPr>
        <w:tab/>
        <w:t>_</w:t>
      </w:r>
    </w:p>
    <w:p w:rsidR="003B4804" w:rsidRDefault="003B4804">
      <w:pPr>
        <w:tabs>
          <w:tab w:val="left" w:pos="1201"/>
          <w:tab w:val="left" w:pos="1984"/>
          <w:tab w:val="left" w:pos="2654"/>
          <w:tab w:val="left" w:pos="3100"/>
        </w:tabs>
        <w:spacing w:before="13"/>
        <w:ind w:left="640"/>
        <w:rPr>
          <w:i/>
        </w:rPr>
      </w:pPr>
    </w:p>
    <w:tbl>
      <w:tblPr>
        <w:tblW w:w="0" w:type="auto"/>
        <w:tblInd w:w="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36"/>
        <w:gridCol w:w="1387"/>
        <w:gridCol w:w="421"/>
        <w:gridCol w:w="1019"/>
        <w:gridCol w:w="1353"/>
        <w:gridCol w:w="1277"/>
      </w:tblGrid>
      <w:tr w:rsidR="005B07CE">
        <w:trPr>
          <w:trHeight w:val="251"/>
        </w:trPr>
        <w:tc>
          <w:tcPr>
            <w:tcW w:w="3836" w:type="dxa"/>
            <w:tcBorders>
              <w:left w:val="single" w:sz="2" w:space="0" w:color="000000"/>
              <w:bottom w:val="single" w:sz="2" w:space="0" w:color="000000"/>
              <w:right w:val="single" w:sz="2" w:space="0" w:color="000000"/>
            </w:tcBorders>
          </w:tcPr>
          <w:p w:rsidR="005B07CE" w:rsidRDefault="005B07CE">
            <w:pPr>
              <w:pStyle w:val="TableParagraph"/>
              <w:rPr>
                <w:rFonts w:ascii="Times New Roman"/>
                <w:sz w:val="18"/>
              </w:rPr>
            </w:pPr>
          </w:p>
        </w:tc>
        <w:tc>
          <w:tcPr>
            <w:tcW w:w="5457" w:type="dxa"/>
            <w:gridSpan w:val="5"/>
            <w:tcBorders>
              <w:top w:val="single" w:sz="2" w:space="0" w:color="000000"/>
              <w:left w:val="single" w:sz="2" w:space="0" w:color="000000"/>
              <w:bottom w:val="single" w:sz="2" w:space="0" w:color="000000"/>
              <w:right w:val="single" w:sz="2" w:space="0" w:color="000000"/>
            </w:tcBorders>
          </w:tcPr>
          <w:p w:rsidR="005B07CE" w:rsidRDefault="002230DC">
            <w:pPr>
              <w:pStyle w:val="TableParagraph"/>
              <w:spacing w:line="232" w:lineRule="exact"/>
              <w:ind w:left="2"/>
              <w:rPr>
                <w:rFonts w:ascii="Times New Roman"/>
                <w:b/>
              </w:rPr>
            </w:pPr>
            <w:r>
              <w:rPr>
                <w:rFonts w:ascii="Times New Roman"/>
                <w:b/>
                <w:spacing w:val="10"/>
              </w:rPr>
              <w:t>Information</w:t>
            </w:r>
          </w:p>
        </w:tc>
      </w:tr>
      <w:tr w:rsidR="005B07CE">
        <w:trPr>
          <w:trHeight w:val="407"/>
        </w:trPr>
        <w:tc>
          <w:tcPr>
            <w:tcW w:w="3836" w:type="dxa"/>
            <w:tcBorders>
              <w:top w:val="single" w:sz="2" w:space="0" w:color="000000"/>
              <w:left w:val="single" w:sz="2" w:space="0" w:color="000000"/>
              <w:bottom w:val="single" w:sz="2" w:space="0" w:color="000000"/>
              <w:right w:val="single" w:sz="2" w:space="0" w:color="000000"/>
            </w:tcBorders>
          </w:tcPr>
          <w:p w:rsidR="005B07CE" w:rsidRDefault="002230DC">
            <w:pPr>
              <w:pStyle w:val="TableParagraph"/>
              <w:spacing w:line="235" w:lineRule="exact"/>
              <w:ind w:left="2"/>
              <w:rPr>
                <w:rFonts w:ascii="Times New Roman"/>
              </w:rPr>
            </w:pPr>
            <w:r>
              <w:rPr>
                <w:rFonts w:ascii="Times New Roman"/>
                <w:spacing w:val="-8"/>
              </w:rPr>
              <w:t>Contract</w:t>
            </w:r>
            <w:r>
              <w:rPr>
                <w:rFonts w:ascii="Times New Roman"/>
                <w:spacing w:val="-14"/>
              </w:rPr>
              <w:t xml:space="preserve"> </w:t>
            </w:r>
            <w:r>
              <w:rPr>
                <w:rFonts w:ascii="Times New Roman"/>
                <w:spacing w:val="-8"/>
              </w:rPr>
              <w:t>Identification</w:t>
            </w:r>
          </w:p>
        </w:tc>
        <w:tc>
          <w:tcPr>
            <w:tcW w:w="5457" w:type="dxa"/>
            <w:gridSpan w:val="5"/>
            <w:tcBorders>
              <w:top w:val="single" w:sz="2" w:space="0" w:color="000000"/>
              <w:left w:val="single" w:sz="2" w:space="0" w:color="000000"/>
              <w:bottom w:val="single" w:sz="2" w:space="0" w:color="000000"/>
              <w:right w:val="single" w:sz="2" w:space="0" w:color="000000"/>
            </w:tcBorders>
          </w:tcPr>
          <w:p w:rsidR="005B07CE" w:rsidRDefault="005B07CE">
            <w:pPr>
              <w:pStyle w:val="TableParagraph"/>
              <w:rPr>
                <w:rFonts w:ascii="Times New Roman"/>
              </w:rPr>
            </w:pPr>
          </w:p>
        </w:tc>
      </w:tr>
      <w:tr w:rsidR="005B07CE">
        <w:trPr>
          <w:trHeight w:val="403"/>
        </w:trPr>
        <w:tc>
          <w:tcPr>
            <w:tcW w:w="3836" w:type="dxa"/>
            <w:tcBorders>
              <w:top w:val="single" w:sz="2" w:space="0" w:color="000000"/>
              <w:left w:val="single" w:sz="2" w:space="0" w:color="000000"/>
              <w:bottom w:val="single" w:sz="2" w:space="0" w:color="000000"/>
              <w:right w:val="single" w:sz="2" w:space="0" w:color="000000"/>
            </w:tcBorders>
          </w:tcPr>
          <w:p w:rsidR="005B07CE" w:rsidRDefault="002230DC">
            <w:pPr>
              <w:pStyle w:val="TableParagraph"/>
              <w:spacing w:line="235" w:lineRule="exact"/>
              <w:ind w:left="2"/>
              <w:rPr>
                <w:rFonts w:ascii="Times New Roman"/>
              </w:rPr>
            </w:pPr>
            <w:r>
              <w:rPr>
                <w:rFonts w:ascii="Times New Roman"/>
                <w:spacing w:val="-9"/>
              </w:rPr>
              <w:t>Award</w:t>
            </w:r>
            <w:r>
              <w:rPr>
                <w:rFonts w:ascii="Times New Roman"/>
                <w:spacing w:val="-22"/>
              </w:rPr>
              <w:t xml:space="preserve"> </w:t>
            </w:r>
            <w:r>
              <w:rPr>
                <w:rFonts w:ascii="Times New Roman"/>
                <w:spacing w:val="-8"/>
              </w:rPr>
              <w:t>date</w:t>
            </w:r>
          </w:p>
        </w:tc>
        <w:tc>
          <w:tcPr>
            <w:tcW w:w="5457" w:type="dxa"/>
            <w:gridSpan w:val="5"/>
            <w:tcBorders>
              <w:top w:val="single" w:sz="2" w:space="0" w:color="000000"/>
              <w:left w:val="single" w:sz="2" w:space="0" w:color="000000"/>
              <w:bottom w:val="single" w:sz="2" w:space="0" w:color="000000"/>
              <w:right w:val="single" w:sz="2" w:space="0" w:color="000000"/>
            </w:tcBorders>
          </w:tcPr>
          <w:p w:rsidR="005B07CE" w:rsidRDefault="005B07CE">
            <w:pPr>
              <w:pStyle w:val="TableParagraph"/>
              <w:rPr>
                <w:rFonts w:ascii="Times New Roman"/>
              </w:rPr>
            </w:pPr>
          </w:p>
        </w:tc>
      </w:tr>
      <w:tr w:rsidR="005B07CE">
        <w:trPr>
          <w:trHeight w:val="407"/>
        </w:trPr>
        <w:tc>
          <w:tcPr>
            <w:tcW w:w="3836" w:type="dxa"/>
            <w:tcBorders>
              <w:top w:val="single" w:sz="2" w:space="0" w:color="000000"/>
              <w:left w:val="single" w:sz="2" w:space="0" w:color="000000"/>
              <w:bottom w:val="single" w:sz="2" w:space="0" w:color="000000"/>
              <w:right w:val="single" w:sz="2" w:space="0" w:color="000000"/>
            </w:tcBorders>
          </w:tcPr>
          <w:p w:rsidR="005B07CE" w:rsidRDefault="002230DC">
            <w:pPr>
              <w:pStyle w:val="TableParagraph"/>
              <w:spacing w:line="235" w:lineRule="exact"/>
              <w:ind w:left="2"/>
              <w:rPr>
                <w:rFonts w:ascii="Times New Roman"/>
              </w:rPr>
            </w:pPr>
            <w:r>
              <w:rPr>
                <w:rFonts w:ascii="Times New Roman"/>
                <w:spacing w:val="-1"/>
              </w:rPr>
              <w:t>Completion</w:t>
            </w:r>
            <w:r>
              <w:rPr>
                <w:rFonts w:ascii="Times New Roman"/>
                <w:spacing w:val="-12"/>
              </w:rPr>
              <w:t xml:space="preserve"> </w:t>
            </w:r>
            <w:r>
              <w:rPr>
                <w:rFonts w:ascii="Times New Roman"/>
              </w:rPr>
              <w:t>date</w:t>
            </w:r>
          </w:p>
        </w:tc>
        <w:tc>
          <w:tcPr>
            <w:tcW w:w="5457" w:type="dxa"/>
            <w:gridSpan w:val="5"/>
            <w:tcBorders>
              <w:top w:val="single" w:sz="2" w:space="0" w:color="000000"/>
              <w:left w:val="single" w:sz="2" w:space="0" w:color="000000"/>
              <w:bottom w:val="single" w:sz="2" w:space="0" w:color="000000"/>
              <w:right w:val="single" w:sz="2" w:space="0" w:color="000000"/>
            </w:tcBorders>
          </w:tcPr>
          <w:p w:rsidR="005B07CE" w:rsidRDefault="005B07CE">
            <w:pPr>
              <w:pStyle w:val="TableParagraph"/>
              <w:rPr>
                <w:rFonts w:ascii="Times New Roman"/>
              </w:rPr>
            </w:pPr>
          </w:p>
        </w:tc>
      </w:tr>
      <w:tr w:rsidR="005B07CE">
        <w:trPr>
          <w:trHeight w:val="863"/>
        </w:trPr>
        <w:tc>
          <w:tcPr>
            <w:tcW w:w="3836" w:type="dxa"/>
            <w:tcBorders>
              <w:top w:val="single" w:sz="2" w:space="0" w:color="000000"/>
              <w:left w:val="single" w:sz="2" w:space="0" w:color="000000"/>
              <w:bottom w:val="single" w:sz="2" w:space="0" w:color="000000"/>
              <w:right w:val="single" w:sz="2" w:space="0" w:color="000000"/>
            </w:tcBorders>
          </w:tcPr>
          <w:p w:rsidR="005B07CE" w:rsidRDefault="002230DC">
            <w:pPr>
              <w:pStyle w:val="TableParagraph"/>
              <w:spacing w:line="235" w:lineRule="exact"/>
              <w:ind w:left="2"/>
              <w:rPr>
                <w:rFonts w:ascii="Times New Roman"/>
              </w:rPr>
            </w:pPr>
            <w:r>
              <w:rPr>
                <w:rFonts w:ascii="Times New Roman"/>
              </w:rPr>
              <w:t>Role</w:t>
            </w:r>
            <w:r>
              <w:rPr>
                <w:rFonts w:ascii="Times New Roman"/>
                <w:spacing w:val="-14"/>
              </w:rPr>
              <w:t xml:space="preserve"> </w:t>
            </w:r>
            <w:r>
              <w:rPr>
                <w:rFonts w:ascii="Times New Roman"/>
              </w:rPr>
              <w:t>in</w:t>
            </w:r>
            <w:r>
              <w:rPr>
                <w:rFonts w:ascii="Times New Roman"/>
                <w:spacing w:val="-12"/>
              </w:rPr>
              <w:t xml:space="preserve"> </w:t>
            </w:r>
            <w:r>
              <w:rPr>
                <w:rFonts w:ascii="Times New Roman"/>
              </w:rPr>
              <w:t>Contract</w:t>
            </w:r>
          </w:p>
        </w:tc>
        <w:tc>
          <w:tcPr>
            <w:tcW w:w="1387" w:type="dxa"/>
            <w:tcBorders>
              <w:top w:val="single" w:sz="2" w:space="0" w:color="000000"/>
              <w:left w:val="single" w:sz="2" w:space="0" w:color="000000"/>
              <w:bottom w:val="single" w:sz="2" w:space="0" w:color="000000"/>
              <w:right w:val="single" w:sz="2" w:space="0" w:color="000000"/>
            </w:tcBorders>
          </w:tcPr>
          <w:p w:rsidR="005B07CE" w:rsidRDefault="002230DC">
            <w:pPr>
              <w:pStyle w:val="TableParagraph"/>
              <w:spacing w:line="235" w:lineRule="exact"/>
              <w:ind w:left="2"/>
              <w:rPr>
                <w:rFonts w:ascii="Times New Roman"/>
              </w:rPr>
            </w:pPr>
            <w:r>
              <w:rPr>
                <w:rFonts w:ascii="Times New Roman"/>
              </w:rPr>
              <w:t>Prime</w:t>
            </w:r>
          </w:p>
          <w:p w:rsidR="005B07CE" w:rsidRDefault="002230DC">
            <w:pPr>
              <w:pStyle w:val="TableParagraph"/>
              <w:spacing w:before="1"/>
              <w:ind w:left="2"/>
              <w:rPr>
                <w:rFonts w:ascii="Times New Roman"/>
              </w:rPr>
            </w:pPr>
            <w:r>
              <w:rPr>
                <w:rFonts w:ascii="Times New Roman"/>
              </w:rPr>
              <w:t>Contractor</w:t>
            </w:r>
          </w:p>
          <w:p w:rsidR="005B07CE" w:rsidRDefault="002230DC">
            <w:pPr>
              <w:pStyle w:val="TableParagraph"/>
              <w:ind w:left="4"/>
              <w:rPr>
                <w:rFonts w:ascii="Times New Roman"/>
                <w:sz w:val="20"/>
              </w:rPr>
            </w:pPr>
            <w:r>
              <w:rPr>
                <w:rFonts w:ascii="Times New Roman"/>
                <w:noProof/>
                <w:sz w:val="20"/>
                <w:lang w:val="en-GB" w:eastAsia="en-GB"/>
              </w:rPr>
              <w:drawing>
                <wp:inline distT="0" distB="0" distL="0" distR="0">
                  <wp:extent cx="214883" cy="155448"/>
                  <wp:effectExtent l="0" t="0" r="0" b="0"/>
                  <wp:docPr id="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png"/>
                          <pic:cNvPicPr/>
                        </pic:nvPicPr>
                        <pic:blipFill>
                          <a:blip r:embed="rId51" cstate="print"/>
                          <a:stretch>
                            <a:fillRect/>
                          </a:stretch>
                        </pic:blipFill>
                        <pic:spPr>
                          <a:xfrm>
                            <a:off x="0" y="0"/>
                            <a:ext cx="214883" cy="155448"/>
                          </a:xfrm>
                          <a:prstGeom prst="rect">
                            <a:avLst/>
                          </a:prstGeom>
                        </pic:spPr>
                      </pic:pic>
                    </a:graphicData>
                  </a:graphic>
                </wp:inline>
              </w:drawing>
            </w:r>
          </w:p>
        </w:tc>
        <w:tc>
          <w:tcPr>
            <w:tcW w:w="1440" w:type="dxa"/>
            <w:gridSpan w:val="2"/>
            <w:tcBorders>
              <w:top w:val="single" w:sz="2" w:space="0" w:color="000000"/>
              <w:left w:val="single" w:sz="2" w:space="0" w:color="000000"/>
              <w:bottom w:val="single" w:sz="2" w:space="0" w:color="000000"/>
              <w:right w:val="single" w:sz="2" w:space="0" w:color="000000"/>
            </w:tcBorders>
          </w:tcPr>
          <w:p w:rsidR="005B07CE" w:rsidRDefault="002230DC">
            <w:pPr>
              <w:pStyle w:val="TableParagraph"/>
              <w:spacing w:line="235" w:lineRule="exact"/>
              <w:ind w:left="3"/>
              <w:rPr>
                <w:rFonts w:ascii="Times New Roman"/>
              </w:rPr>
            </w:pPr>
            <w:r>
              <w:rPr>
                <w:rFonts w:ascii="Times New Roman"/>
                <w:spacing w:val="-4"/>
              </w:rPr>
              <w:t>Member</w:t>
            </w:r>
            <w:r>
              <w:rPr>
                <w:rFonts w:ascii="Times New Roman"/>
                <w:spacing w:val="-9"/>
              </w:rPr>
              <w:t xml:space="preserve"> </w:t>
            </w:r>
            <w:r>
              <w:rPr>
                <w:rFonts w:ascii="Times New Roman"/>
                <w:spacing w:val="-3"/>
              </w:rPr>
              <w:t>in</w:t>
            </w:r>
          </w:p>
          <w:p w:rsidR="005B07CE" w:rsidRDefault="002230DC">
            <w:pPr>
              <w:pStyle w:val="TableParagraph"/>
              <w:spacing w:before="1"/>
              <w:ind w:left="3"/>
              <w:rPr>
                <w:rFonts w:ascii="Times New Roman"/>
              </w:rPr>
            </w:pPr>
            <w:r>
              <w:rPr>
                <w:rFonts w:ascii="Times New Roman"/>
              </w:rPr>
              <w:t>JV</w:t>
            </w:r>
          </w:p>
          <w:p w:rsidR="005B07CE" w:rsidRDefault="002230DC">
            <w:pPr>
              <w:pStyle w:val="TableParagraph"/>
              <w:ind w:left="3"/>
              <w:rPr>
                <w:rFonts w:ascii="Times New Roman"/>
                <w:sz w:val="20"/>
              </w:rPr>
            </w:pPr>
            <w:r>
              <w:rPr>
                <w:rFonts w:ascii="Times New Roman"/>
                <w:noProof/>
                <w:sz w:val="20"/>
                <w:lang w:val="en-GB" w:eastAsia="en-GB"/>
              </w:rPr>
              <w:drawing>
                <wp:inline distT="0" distB="0" distL="0" distR="0">
                  <wp:extent cx="216408" cy="155448"/>
                  <wp:effectExtent l="0" t="0" r="0" b="0"/>
                  <wp:docPr id="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png"/>
                          <pic:cNvPicPr/>
                        </pic:nvPicPr>
                        <pic:blipFill>
                          <a:blip r:embed="rId51" cstate="print"/>
                          <a:stretch>
                            <a:fillRect/>
                          </a:stretch>
                        </pic:blipFill>
                        <pic:spPr>
                          <a:xfrm>
                            <a:off x="0" y="0"/>
                            <a:ext cx="216408" cy="155448"/>
                          </a:xfrm>
                          <a:prstGeom prst="rect">
                            <a:avLst/>
                          </a:prstGeom>
                        </pic:spPr>
                      </pic:pic>
                    </a:graphicData>
                  </a:graphic>
                </wp:inline>
              </w:drawing>
            </w:r>
          </w:p>
        </w:tc>
        <w:tc>
          <w:tcPr>
            <w:tcW w:w="1353" w:type="dxa"/>
            <w:tcBorders>
              <w:top w:val="single" w:sz="2" w:space="0" w:color="000000"/>
              <w:left w:val="single" w:sz="2" w:space="0" w:color="000000"/>
              <w:bottom w:val="single" w:sz="2" w:space="0" w:color="000000"/>
              <w:right w:val="single" w:sz="2" w:space="0" w:color="000000"/>
            </w:tcBorders>
          </w:tcPr>
          <w:p w:rsidR="005B07CE" w:rsidRDefault="002230DC">
            <w:pPr>
              <w:pStyle w:val="TableParagraph"/>
              <w:spacing w:line="235" w:lineRule="exact"/>
              <w:ind w:left="3"/>
              <w:rPr>
                <w:rFonts w:ascii="Times New Roman"/>
              </w:rPr>
            </w:pPr>
            <w:r>
              <w:rPr>
                <w:rFonts w:ascii="Times New Roman"/>
              </w:rPr>
              <w:t>Management</w:t>
            </w:r>
          </w:p>
          <w:p w:rsidR="005B07CE" w:rsidRDefault="002230DC">
            <w:pPr>
              <w:pStyle w:val="TableParagraph"/>
              <w:spacing w:before="1"/>
              <w:ind w:left="3"/>
              <w:rPr>
                <w:rFonts w:ascii="Times New Roman"/>
              </w:rPr>
            </w:pPr>
            <w:r>
              <w:rPr>
                <w:rFonts w:ascii="Times New Roman"/>
              </w:rPr>
              <w:t>Contractor</w:t>
            </w:r>
          </w:p>
          <w:p w:rsidR="005B07CE" w:rsidRDefault="002230DC">
            <w:pPr>
              <w:pStyle w:val="TableParagraph"/>
              <w:ind w:left="3"/>
              <w:rPr>
                <w:rFonts w:ascii="Times New Roman"/>
                <w:sz w:val="20"/>
              </w:rPr>
            </w:pPr>
            <w:r>
              <w:rPr>
                <w:rFonts w:ascii="Times New Roman"/>
                <w:noProof/>
                <w:sz w:val="20"/>
                <w:lang w:val="en-GB" w:eastAsia="en-GB"/>
              </w:rPr>
              <w:drawing>
                <wp:inline distT="0" distB="0" distL="0" distR="0">
                  <wp:extent cx="216408" cy="155448"/>
                  <wp:effectExtent l="0" t="0" r="0" b="0"/>
                  <wp:docPr id="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png"/>
                          <pic:cNvPicPr/>
                        </pic:nvPicPr>
                        <pic:blipFill>
                          <a:blip r:embed="rId51" cstate="print"/>
                          <a:stretch>
                            <a:fillRect/>
                          </a:stretch>
                        </pic:blipFill>
                        <pic:spPr>
                          <a:xfrm>
                            <a:off x="0" y="0"/>
                            <a:ext cx="216408" cy="155448"/>
                          </a:xfrm>
                          <a:prstGeom prst="rect">
                            <a:avLst/>
                          </a:prstGeom>
                        </pic:spPr>
                      </pic:pic>
                    </a:graphicData>
                  </a:graphic>
                </wp:inline>
              </w:drawing>
            </w:r>
          </w:p>
        </w:tc>
        <w:tc>
          <w:tcPr>
            <w:tcW w:w="1277" w:type="dxa"/>
            <w:tcBorders>
              <w:top w:val="single" w:sz="2" w:space="0" w:color="000000"/>
              <w:left w:val="single" w:sz="2" w:space="0" w:color="000000"/>
              <w:bottom w:val="single" w:sz="2" w:space="0" w:color="000000"/>
              <w:right w:val="single" w:sz="2" w:space="0" w:color="000000"/>
            </w:tcBorders>
          </w:tcPr>
          <w:p w:rsidR="005B07CE" w:rsidRDefault="002230DC">
            <w:pPr>
              <w:pStyle w:val="TableParagraph"/>
              <w:spacing w:line="235" w:lineRule="exact"/>
              <w:ind w:left="-1"/>
              <w:rPr>
                <w:rFonts w:ascii="Times New Roman"/>
              </w:rPr>
            </w:pPr>
            <w:r>
              <w:rPr>
                <w:rFonts w:ascii="Times New Roman"/>
                <w:spacing w:val="-4"/>
              </w:rPr>
              <w:t>Sub-contractor</w:t>
            </w:r>
          </w:p>
          <w:p w:rsidR="005B07CE" w:rsidRDefault="002230DC">
            <w:pPr>
              <w:pStyle w:val="TableParagraph"/>
              <w:ind w:left="1"/>
              <w:rPr>
                <w:rFonts w:ascii="Times New Roman"/>
                <w:sz w:val="20"/>
              </w:rPr>
            </w:pPr>
            <w:r>
              <w:rPr>
                <w:rFonts w:ascii="Times New Roman"/>
                <w:noProof/>
                <w:sz w:val="20"/>
                <w:lang w:val="en-GB" w:eastAsia="en-GB"/>
              </w:rPr>
              <w:drawing>
                <wp:inline distT="0" distB="0" distL="0" distR="0">
                  <wp:extent cx="214884" cy="155448"/>
                  <wp:effectExtent l="0" t="0" r="0" b="0"/>
                  <wp:docPr id="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51" cstate="print"/>
                          <a:stretch>
                            <a:fillRect/>
                          </a:stretch>
                        </pic:blipFill>
                        <pic:spPr>
                          <a:xfrm>
                            <a:off x="0" y="0"/>
                            <a:ext cx="214884" cy="155448"/>
                          </a:xfrm>
                          <a:prstGeom prst="rect">
                            <a:avLst/>
                          </a:prstGeom>
                        </pic:spPr>
                      </pic:pic>
                    </a:graphicData>
                  </a:graphic>
                </wp:inline>
              </w:drawing>
            </w:r>
          </w:p>
          <w:p w:rsidR="005B07CE" w:rsidRDefault="005B07CE">
            <w:pPr>
              <w:pStyle w:val="TableParagraph"/>
              <w:rPr>
                <w:rFonts w:ascii="Times New Roman"/>
                <w:i/>
                <w:sz w:val="20"/>
              </w:rPr>
            </w:pPr>
          </w:p>
        </w:tc>
      </w:tr>
      <w:tr w:rsidR="005B07CE">
        <w:trPr>
          <w:trHeight w:val="321"/>
        </w:trPr>
        <w:tc>
          <w:tcPr>
            <w:tcW w:w="3836" w:type="dxa"/>
            <w:tcBorders>
              <w:top w:val="single" w:sz="2" w:space="0" w:color="000000"/>
              <w:left w:val="single" w:sz="2" w:space="0" w:color="000000"/>
              <w:bottom w:val="single" w:sz="2" w:space="0" w:color="000000"/>
              <w:right w:val="single" w:sz="2" w:space="0" w:color="000000"/>
            </w:tcBorders>
          </w:tcPr>
          <w:p w:rsidR="005B07CE" w:rsidRDefault="002230DC">
            <w:pPr>
              <w:pStyle w:val="TableParagraph"/>
              <w:spacing w:line="235" w:lineRule="exact"/>
              <w:ind w:left="2"/>
              <w:rPr>
                <w:rFonts w:ascii="Times New Roman"/>
              </w:rPr>
            </w:pPr>
            <w:r>
              <w:rPr>
                <w:rFonts w:ascii="Times New Roman"/>
                <w:spacing w:val="-10"/>
              </w:rPr>
              <w:t>Total</w:t>
            </w:r>
            <w:r>
              <w:rPr>
                <w:rFonts w:ascii="Times New Roman"/>
                <w:spacing w:val="-23"/>
              </w:rPr>
              <w:t xml:space="preserve"> </w:t>
            </w:r>
            <w:r>
              <w:rPr>
                <w:rFonts w:ascii="Times New Roman"/>
                <w:spacing w:val="-10"/>
              </w:rPr>
              <w:t>Contract</w:t>
            </w:r>
            <w:r>
              <w:rPr>
                <w:rFonts w:ascii="Times New Roman"/>
                <w:spacing w:val="-21"/>
              </w:rPr>
              <w:t xml:space="preserve"> </w:t>
            </w:r>
            <w:r>
              <w:rPr>
                <w:rFonts w:ascii="Times New Roman"/>
                <w:spacing w:val="-10"/>
              </w:rPr>
              <w:t>Amount</w:t>
            </w:r>
          </w:p>
        </w:tc>
        <w:tc>
          <w:tcPr>
            <w:tcW w:w="2827" w:type="dxa"/>
            <w:gridSpan w:val="3"/>
            <w:tcBorders>
              <w:top w:val="single" w:sz="2" w:space="0" w:color="000000"/>
              <w:left w:val="single" w:sz="2" w:space="0" w:color="000000"/>
              <w:bottom w:val="nil"/>
              <w:right w:val="single" w:sz="2" w:space="0" w:color="000000"/>
            </w:tcBorders>
          </w:tcPr>
          <w:p w:rsidR="005B07CE" w:rsidRDefault="005B07CE">
            <w:pPr>
              <w:pStyle w:val="TableParagraph"/>
              <w:rPr>
                <w:rFonts w:ascii="Times New Roman"/>
              </w:rPr>
            </w:pPr>
          </w:p>
        </w:tc>
        <w:tc>
          <w:tcPr>
            <w:tcW w:w="2630" w:type="dxa"/>
            <w:gridSpan w:val="2"/>
            <w:tcBorders>
              <w:top w:val="single" w:sz="2" w:space="0" w:color="000000"/>
              <w:left w:val="single" w:sz="2" w:space="0" w:color="000000"/>
              <w:bottom w:val="nil"/>
              <w:right w:val="single" w:sz="2" w:space="0" w:color="000000"/>
            </w:tcBorders>
          </w:tcPr>
          <w:p w:rsidR="005B07CE" w:rsidRDefault="002230DC">
            <w:pPr>
              <w:pStyle w:val="TableParagraph"/>
              <w:spacing w:line="250" w:lineRule="exact"/>
              <w:ind w:left="3"/>
              <w:rPr>
                <w:rFonts w:ascii="Times New Roman"/>
                <w:b/>
              </w:rPr>
            </w:pPr>
            <w:r>
              <w:rPr>
                <w:rFonts w:ascii="Times New Roman"/>
                <w:b/>
                <w:spacing w:val="-4"/>
              </w:rPr>
              <w:t>Kenya</w:t>
            </w:r>
            <w:r>
              <w:rPr>
                <w:rFonts w:ascii="Times New Roman"/>
                <w:b/>
                <w:spacing w:val="-10"/>
              </w:rPr>
              <w:t xml:space="preserve"> </w:t>
            </w:r>
            <w:r>
              <w:rPr>
                <w:rFonts w:ascii="Times New Roman"/>
                <w:b/>
                <w:spacing w:val="-4"/>
              </w:rPr>
              <w:t>Shilling</w:t>
            </w:r>
          </w:p>
        </w:tc>
      </w:tr>
      <w:tr w:rsidR="005B07CE">
        <w:trPr>
          <w:trHeight w:val="1011"/>
        </w:trPr>
        <w:tc>
          <w:tcPr>
            <w:tcW w:w="3836" w:type="dxa"/>
            <w:tcBorders>
              <w:top w:val="single" w:sz="2" w:space="0" w:color="000000"/>
              <w:left w:val="single" w:sz="2" w:space="0" w:color="000000"/>
              <w:bottom w:val="single" w:sz="6" w:space="0" w:color="000000"/>
              <w:right w:val="single" w:sz="2" w:space="0" w:color="000000"/>
            </w:tcBorders>
          </w:tcPr>
          <w:p w:rsidR="005B07CE" w:rsidRDefault="002230DC">
            <w:pPr>
              <w:pStyle w:val="TableParagraph"/>
              <w:spacing w:line="228" w:lineRule="auto"/>
              <w:ind w:left="2" w:right="23"/>
              <w:rPr>
                <w:rFonts w:ascii="Times New Roman"/>
              </w:rPr>
            </w:pPr>
            <w:r>
              <w:rPr>
                <w:rFonts w:ascii="Times New Roman"/>
              </w:rPr>
              <w:t>Quantity (Volume, number or rate of</w:t>
            </w:r>
            <w:r>
              <w:rPr>
                <w:rFonts w:ascii="Times New Roman"/>
                <w:spacing w:val="1"/>
              </w:rPr>
              <w:t xml:space="preserve"> </w:t>
            </w:r>
            <w:r>
              <w:rPr>
                <w:rFonts w:ascii="Times New Roman"/>
              </w:rPr>
              <w:t>production,</w:t>
            </w:r>
            <w:r>
              <w:rPr>
                <w:rFonts w:ascii="Times New Roman"/>
                <w:spacing w:val="-7"/>
              </w:rPr>
              <w:t xml:space="preserve"> </w:t>
            </w:r>
            <w:r>
              <w:rPr>
                <w:rFonts w:ascii="Times New Roman"/>
              </w:rPr>
              <w:t>as</w:t>
            </w:r>
            <w:r>
              <w:rPr>
                <w:rFonts w:ascii="Times New Roman"/>
                <w:spacing w:val="-4"/>
              </w:rPr>
              <w:t xml:space="preserve"> </w:t>
            </w:r>
            <w:r>
              <w:rPr>
                <w:rFonts w:ascii="Times New Roman"/>
              </w:rPr>
              <w:t>applicable)</w:t>
            </w:r>
            <w:r>
              <w:rPr>
                <w:rFonts w:ascii="Times New Roman"/>
                <w:spacing w:val="-3"/>
              </w:rPr>
              <w:t xml:space="preserve"> </w:t>
            </w:r>
            <w:r>
              <w:rPr>
                <w:rFonts w:ascii="Times New Roman"/>
              </w:rPr>
              <w:t>performed</w:t>
            </w:r>
            <w:r>
              <w:rPr>
                <w:rFonts w:ascii="Times New Roman"/>
                <w:spacing w:val="-6"/>
              </w:rPr>
              <w:t xml:space="preserve"> </w:t>
            </w:r>
            <w:r>
              <w:rPr>
                <w:rFonts w:ascii="Times New Roman"/>
              </w:rPr>
              <w:t>under</w:t>
            </w:r>
            <w:r>
              <w:rPr>
                <w:rFonts w:ascii="Times New Roman"/>
                <w:spacing w:val="-52"/>
              </w:rPr>
              <w:t xml:space="preserve"> </w:t>
            </w:r>
            <w:r>
              <w:rPr>
                <w:rFonts w:ascii="Times New Roman"/>
              </w:rPr>
              <w:t>the</w:t>
            </w:r>
            <w:r>
              <w:rPr>
                <w:rFonts w:ascii="Times New Roman"/>
                <w:spacing w:val="-2"/>
              </w:rPr>
              <w:t xml:space="preserve"> </w:t>
            </w:r>
            <w:r>
              <w:rPr>
                <w:rFonts w:ascii="Times New Roman"/>
              </w:rPr>
              <w:t>contract per</w:t>
            </w:r>
            <w:r>
              <w:rPr>
                <w:rFonts w:ascii="Times New Roman"/>
                <w:spacing w:val="-1"/>
              </w:rPr>
              <w:t xml:space="preserve"> </w:t>
            </w:r>
            <w:r>
              <w:rPr>
                <w:rFonts w:ascii="Times New Roman"/>
              </w:rPr>
              <w:t>year or part</w:t>
            </w:r>
            <w:r>
              <w:rPr>
                <w:rFonts w:ascii="Times New Roman"/>
                <w:spacing w:val="-4"/>
              </w:rPr>
              <w:t xml:space="preserve"> </w:t>
            </w:r>
            <w:r>
              <w:rPr>
                <w:rFonts w:ascii="Times New Roman"/>
              </w:rPr>
              <w:t>of the</w:t>
            </w:r>
            <w:r>
              <w:rPr>
                <w:rFonts w:ascii="Times New Roman"/>
                <w:spacing w:val="-1"/>
              </w:rPr>
              <w:t xml:space="preserve"> </w:t>
            </w:r>
            <w:r>
              <w:rPr>
                <w:rFonts w:ascii="Times New Roman"/>
              </w:rPr>
              <w:t>year</w:t>
            </w:r>
          </w:p>
        </w:tc>
        <w:tc>
          <w:tcPr>
            <w:tcW w:w="1808" w:type="dxa"/>
            <w:gridSpan w:val="2"/>
            <w:tcBorders>
              <w:top w:val="single" w:sz="2" w:space="0" w:color="000000"/>
              <w:left w:val="single" w:sz="2" w:space="0" w:color="000000"/>
              <w:bottom w:val="single" w:sz="2" w:space="0" w:color="000000"/>
            </w:tcBorders>
          </w:tcPr>
          <w:p w:rsidR="005B07CE" w:rsidRDefault="002230DC">
            <w:pPr>
              <w:pStyle w:val="TableParagraph"/>
              <w:spacing w:line="228" w:lineRule="auto"/>
              <w:ind w:left="2" w:right="72"/>
              <w:rPr>
                <w:rFonts w:ascii="Times New Roman"/>
              </w:rPr>
            </w:pPr>
            <w:r>
              <w:rPr>
                <w:rFonts w:ascii="Times New Roman"/>
              </w:rPr>
              <w:t>Total</w:t>
            </w:r>
            <w:r>
              <w:rPr>
                <w:rFonts w:ascii="Times New Roman"/>
                <w:spacing w:val="5"/>
              </w:rPr>
              <w:t xml:space="preserve"> </w:t>
            </w:r>
            <w:r>
              <w:rPr>
                <w:rFonts w:ascii="Times New Roman"/>
              </w:rPr>
              <w:t>quantity</w:t>
            </w:r>
            <w:r>
              <w:rPr>
                <w:rFonts w:ascii="Times New Roman"/>
                <w:spacing w:val="6"/>
              </w:rPr>
              <w:t xml:space="preserve"> </w:t>
            </w:r>
            <w:r>
              <w:rPr>
                <w:rFonts w:ascii="Times New Roman"/>
              </w:rPr>
              <w:t>in</w:t>
            </w:r>
            <w:r>
              <w:rPr>
                <w:rFonts w:ascii="Times New Roman"/>
                <w:spacing w:val="-52"/>
              </w:rPr>
              <w:t xml:space="preserve"> </w:t>
            </w:r>
            <w:r>
              <w:rPr>
                <w:rFonts w:ascii="Times New Roman"/>
              </w:rPr>
              <w:t>the</w:t>
            </w:r>
            <w:r>
              <w:rPr>
                <w:rFonts w:ascii="Times New Roman"/>
                <w:spacing w:val="6"/>
              </w:rPr>
              <w:t xml:space="preserve"> </w:t>
            </w:r>
            <w:r>
              <w:rPr>
                <w:rFonts w:ascii="Times New Roman"/>
              </w:rPr>
              <w:t>contract</w:t>
            </w:r>
          </w:p>
          <w:p w:rsidR="005B07CE" w:rsidRDefault="002230DC">
            <w:pPr>
              <w:pStyle w:val="TableParagraph"/>
              <w:spacing w:line="242" w:lineRule="exact"/>
              <w:ind w:left="2"/>
              <w:rPr>
                <w:rFonts w:ascii="Times New Roman"/>
              </w:rPr>
            </w:pPr>
            <w:r>
              <w:rPr>
                <w:rFonts w:ascii="Times New Roman"/>
              </w:rPr>
              <w:t>(i)</w:t>
            </w:r>
          </w:p>
        </w:tc>
        <w:tc>
          <w:tcPr>
            <w:tcW w:w="2372" w:type="dxa"/>
            <w:gridSpan w:val="2"/>
            <w:tcBorders>
              <w:top w:val="nil"/>
              <w:bottom w:val="single" w:sz="2" w:space="0" w:color="000000"/>
            </w:tcBorders>
          </w:tcPr>
          <w:p w:rsidR="005B07CE" w:rsidRDefault="002230DC">
            <w:pPr>
              <w:pStyle w:val="TableParagraph"/>
              <w:spacing w:line="228" w:lineRule="auto"/>
              <w:ind w:left="-3" w:right="1004"/>
              <w:rPr>
                <w:rFonts w:ascii="Times New Roman"/>
              </w:rPr>
            </w:pPr>
            <w:r>
              <w:rPr>
                <w:rFonts w:ascii="Times New Roman"/>
              </w:rPr>
              <w:t>Percentage</w:t>
            </w:r>
            <w:r>
              <w:rPr>
                <w:rFonts w:ascii="Times New Roman"/>
                <w:spacing w:val="1"/>
              </w:rPr>
              <w:t xml:space="preserve"> </w:t>
            </w:r>
            <w:r>
              <w:rPr>
                <w:rFonts w:ascii="Times New Roman"/>
              </w:rPr>
              <w:t>participation</w:t>
            </w:r>
            <w:r>
              <w:rPr>
                <w:rFonts w:ascii="Times New Roman"/>
                <w:spacing w:val="-52"/>
              </w:rPr>
              <w:t xml:space="preserve"> </w:t>
            </w:r>
            <w:r>
              <w:rPr>
                <w:rFonts w:ascii="Times New Roman"/>
              </w:rPr>
              <w:t>(ii)</w:t>
            </w:r>
          </w:p>
        </w:tc>
        <w:tc>
          <w:tcPr>
            <w:tcW w:w="1277" w:type="dxa"/>
            <w:tcBorders>
              <w:top w:val="single" w:sz="2" w:space="0" w:color="000000"/>
              <w:bottom w:val="single" w:sz="2" w:space="0" w:color="000000"/>
              <w:right w:val="single" w:sz="2" w:space="0" w:color="000000"/>
            </w:tcBorders>
          </w:tcPr>
          <w:p w:rsidR="005B07CE" w:rsidRDefault="002230DC">
            <w:pPr>
              <w:pStyle w:val="TableParagraph"/>
              <w:spacing w:line="228" w:lineRule="auto"/>
              <w:ind w:left="-6" w:right="326"/>
              <w:rPr>
                <w:rFonts w:ascii="Times New Roman"/>
              </w:rPr>
            </w:pPr>
            <w:r>
              <w:rPr>
                <w:rFonts w:ascii="Times New Roman"/>
              </w:rPr>
              <w:t>Actual</w:t>
            </w:r>
            <w:r>
              <w:rPr>
                <w:rFonts w:ascii="Times New Roman"/>
                <w:spacing w:val="1"/>
              </w:rPr>
              <w:t xml:space="preserve"> </w:t>
            </w:r>
            <w:r>
              <w:rPr>
                <w:rFonts w:ascii="Times New Roman"/>
              </w:rPr>
              <w:t>Quantity</w:t>
            </w:r>
            <w:r>
              <w:rPr>
                <w:rFonts w:ascii="Times New Roman"/>
                <w:spacing w:val="1"/>
              </w:rPr>
              <w:t xml:space="preserve"> </w:t>
            </w:r>
            <w:r>
              <w:rPr>
                <w:rFonts w:ascii="Times New Roman"/>
              </w:rPr>
              <w:t>Performed</w:t>
            </w:r>
          </w:p>
          <w:p w:rsidR="005B07CE" w:rsidRDefault="002230DC">
            <w:pPr>
              <w:pStyle w:val="TableParagraph"/>
              <w:ind w:left="-6"/>
              <w:rPr>
                <w:rFonts w:ascii="Times New Roman"/>
              </w:rPr>
            </w:pPr>
            <w:r>
              <w:rPr>
                <w:rFonts w:ascii="Times New Roman"/>
              </w:rPr>
              <w:t>(i)</w:t>
            </w:r>
            <w:r>
              <w:rPr>
                <w:rFonts w:ascii="Times New Roman"/>
                <w:spacing w:val="5"/>
              </w:rPr>
              <w:t xml:space="preserve"> </w:t>
            </w:r>
            <w:r>
              <w:rPr>
                <w:rFonts w:ascii="Times New Roman"/>
              </w:rPr>
              <w:t>x</w:t>
            </w:r>
            <w:r>
              <w:rPr>
                <w:rFonts w:ascii="Times New Roman"/>
                <w:spacing w:val="8"/>
              </w:rPr>
              <w:t xml:space="preserve"> </w:t>
            </w:r>
            <w:r>
              <w:rPr>
                <w:rFonts w:ascii="Times New Roman"/>
              </w:rPr>
              <w:t>(ii)</w:t>
            </w:r>
          </w:p>
        </w:tc>
      </w:tr>
      <w:tr w:rsidR="005B07CE">
        <w:trPr>
          <w:trHeight w:val="424"/>
        </w:trPr>
        <w:tc>
          <w:tcPr>
            <w:tcW w:w="3836" w:type="dxa"/>
            <w:tcBorders>
              <w:top w:val="single" w:sz="6" w:space="0" w:color="000000"/>
              <w:left w:val="single" w:sz="2" w:space="0" w:color="000000"/>
              <w:bottom w:val="single" w:sz="6" w:space="0" w:color="000000"/>
              <w:right w:val="single" w:sz="2" w:space="0" w:color="000000"/>
            </w:tcBorders>
          </w:tcPr>
          <w:p w:rsidR="005B07CE" w:rsidRDefault="002230DC">
            <w:pPr>
              <w:pStyle w:val="TableParagraph"/>
              <w:spacing w:before="72"/>
              <w:ind w:left="2"/>
              <w:rPr>
                <w:rFonts w:ascii="Times New Roman"/>
              </w:rPr>
            </w:pPr>
            <w:r>
              <w:rPr>
                <w:rFonts w:ascii="Times New Roman"/>
              </w:rPr>
              <w:t>Year 1</w:t>
            </w:r>
          </w:p>
        </w:tc>
        <w:tc>
          <w:tcPr>
            <w:tcW w:w="1808" w:type="dxa"/>
            <w:gridSpan w:val="2"/>
            <w:tcBorders>
              <w:top w:val="single" w:sz="2" w:space="0" w:color="000000"/>
              <w:left w:val="single" w:sz="2" w:space="0" w:color="000000"/>
              <w:bottom w:val="single" w:sz="2" w:space="0" w:color="000000"/>
            </w:tcBorders>
          </w:tcPr>
          <w:p w:rsidR="005B07CE" w:rsidRDefault="005B07CE">
            <w:pPr>
              <w:pStyle w:val="TableParagraph"/>
              <w:rPr>
                <w:rFonts w:ascii="Times New Roman"/>
              </w:rPr>
            </w:pPr>
          </w:p>
        </w:tc>
        <w:tc>
          <w:tcPr>
            <w:tcW w:w="2372" w:type="dxa"/>
            <w:gridSpan w:val="2"/>
            <w:tcBorders>
              <w:top w:val="single" w:sz="2" w:space="0" w:color="000000"/>
              <w:bottom w:val="single" w:sz="2" w:space="0" w:color="000000"/>
            </w:tcBorders>
          </w:tcPr>
          <w:p w:rsidR="005B07CE" w:rsidRDefault="005B07CE">
            <w:pPr>
              <w:pStyle w:val="TableParagraph"/>
              <w:rPr>
                <w:rFonts w:ascii="Times New Roman"/>
              </w:rPr>
            </w:pPr>
          </w:p>
        </w:tc>
        <w:tc>
          <w:tcPr>
            <w:tcW w:w="1277" w:type="dxa"/>
            <w:tcBorders>
              <w:top w:val="single" w:sz="2" w:space="0" w:color="000000"/>
              <w:bottom w:val="single" w:sz="2" w:space="0" w:color="000000"/>
              <w:right w:val="single" w:sz="2" w:space="0" w:color="000000"/>
            </w:tcBorders>
          </w:tcPr>
          <w:p w:rsidR="005B07CE" w:rsidRDefault="005B07CE">
            <w:pPr>
              <w:pStyle w:val="TableParagraph"/>
              <w:rPr>
                <w:rFonts w:ascii="Times New Roman"/>
              </w:rPr>
            </w:pPr>
          </w:p>
        </w:tc>
      </w:tr>
      <w:tr w:rsidR="005B07CE">
        <w:trPr>
          <w:trHeight w:val="422"/>
        </w:trPr>
        <w:tc>
          <w:tcPr>
            <w:tcW w:w="3836" w:type="dxa"/>
            <w:tcBorders>
              <w:top w:val="single" w:sz="6" w:space="0" w:color="000000"/>
              <w:left w:val="single" w:sz="2" w:space="0" w:color="000000"/>
              <w:bottom w:val="single" w:sz="6" w:space="0" w:color="000000"/>
              <w:right w:val="single" w:sz="2" w:space="0" w:color="000000"/>
            </w:tcBorders>
          </w:tcPr>
          <w:p w:rsidR="005B07CE" w:rsidRDefault="002230DC">
            <w:pPr>
              <w:pStyle w:val="TableParagraph"/>
              <w:spacing w:before="70"/>
              <w:ind w:left="2"/>
              <w:rPr>
                <w:rFonts w:ascii="Times New Roman"/>
              </w:rPr>
            </w:pPr>
            <w:r>
              <w:rPr>
                <w:rFonts w:ascii="Times New Roman"/>
              </w:rPr>
              <w:t>Year 2</w:t>
            </w:r>
          </w:p>
        </w:tc>
        <w:tc>
          <w:tcPr>
            <w:tcW w:w="1808" w:type="dxa"/>
            <w:gridSpan w:val="2"/>
            <w:tcBorders>
              <w:top w:val="single" w:sz="2" w:space="0" w:color="000000"/>
              <w:left w:val="single" w:sz="2" w:space="0" w:color="000000"/>
              <w:bottom w:val="single" w:sz="2" w:space="0" w:color="000000"/>
            </w:tcBorders>
          </w:tcPr>
          <w:p w:rsidR="005B07CE" w:rsidRDefault="005B07CE">
            <w:pPr>
              <w:pStyle w:val="TableParagraph"/>
              <w:rPr>
                <w:rFonts w:ascii="Times New Roman"/>
              </w:rPr>
            </w:pPr>
          </w:p>
        </w:tc>
        <w:tc>
          <w:tcPr>
            <w:tcW w:w="2372" w:type="dxa"/>
            <w:gridSpan w:val="2"/>
            <w:tcBorders>
              <w:top w:val="single" w:sz="2" w:space="0" w:color="000000"/>
              <w:bottom w:val="single" w:sz="2" w:space="0" w:color="000000"/>
            </w:tcBorders>
          </w:tcPr>
          <w:p w:rsidR="005B07CE" w:rsidRDefault="005B07CE">
            <w:pPr>
              <w:pStyle w:val="TableParagraph"/>
              <w:rPr>
                <w:rFonts w:ascii="Times New Roman"/>
              </w:rPr>
            </w:pPr>
          </w:p>
        </w:tc>
        <w:tc>
          <w:tcPr>
            <w:tcW w:w="1277" w:type="dxa"/>
            <w:tcBorders>
              <w:top w:val="single" w:sz="2" w:space="0" w:color="000000"/>
              <w:bottom w:val="single" w:sz="2" w:space="0" w:color="000000"/>
              <w:right w:val="single" w:sz="2" w:space="0" w:color="000000"/>
            </w:tcBorders>
          </w:tcPr>
          <w:p w:rsidR="005B07CE" w:rsidRDefault="005B07CE">
            <w:pPr>
              <w:pStyle w:val="TableParagraph"/>
              <w:rPr>
                <w:rFonts w:ascii="Times New Roman"/>
              </w:rPr>
            </w:pPr>
          </w:p>
        </w:tc>
      </w:tr>
      <w:tr w:rsidR="005B07CE">
        <w:trPr>
          <w:trHeight w:val="424"/>
        </w:trPr>
        <w:tc>
          <w:tcPr>
            <w:tcW w:w="3836" w:type="dxa"/>
            <w:tcBorders>
              <w:top w:val="single" w:sz="6" w:space="0" w:color="000000"/>
              <w:left w:val="single" w:sz="2" w:space="0" w:color="000000"/>
              <w:bottom w:val="single" w:sz="6" w:space="0" w:color="000000"/>
              <w:right w:val="single" w:sz="2" w:space="0" w:color="000000"/>
            </w:tcBorders>
          </w:tcPr>
          <w:p w:rsidR="005B07CE" w:rsidRDefault="002230DC">
            <w:pPr>
              <w:pStyle w:val="TableParagraph"/>
              <w:spacing w:before="72"/>
              <w:ind w:left="2"/>
              <w:rPr>
                <w:rFonts w:ascii="Times New Roman"/>
              </w:rPr>
            </w:pPr>
            <w:r>
              <w:rPr>
                <w:rFonts w:ascii="Times New Roman"/>
              </w:rPr>
              <w:t>Year 3</w:t>
            </w:r>
          </w:p>
        </w:tc>
        <w:tc>
          <w:tcPr>
            <w:tcW w:w="1808" w:type="dxa"/>
            <w:gridSpan w:val="2"/>
            <w:tcBorders>
              <w:top w:val="single" w:sz="2" w:space="0" w:color="000000"/>
              <w:left w:val="single" w:sz="2" w:space="0" w:color="000000"/>
              <w:bottom w:val="single" w:sz="2" w:space="0" w:color="000000"/>
            </w:tcBorders>
          </w:tcPr>
          <w:p w:rsidR="005B07CE" w:rsidRDefault="005B07CE">
            <w:pPr>
              <w:pStyle w:val="TableParagraph"/>
              <w:rPr>
                <w:rFonts w:ascii="Times New Roman"/>
              </w:rPr>
            </w:pPr>
          </w:p>
        </w:tc>
        <w:tc>
          <w:tcPr>
            <w:tcW w:w="2372" w:type="dxa"/>
            <w:gridSpan w:val="2"/>
            <w:tcBorders>
              <w:top w:val="single" w:sz="2" w:space="0" w:color="000000"/>
              <w:bottom w:val="single" w:sz="2" w:space="0" w:color="000000"/>
            </w:tcBorders>
          </w:tcPr>
          <w:p w:rsidR="005B07CE" w:rsidRDefault="005B07CE">
            <w:pPr>
              <w:pStyle w:val="TableParagraph"/>
              <w:rPr>
                <w:rFonts w:ascii="Times New Roman"/>
              </w:rPr>
            </w:pPr>
          </w:p>
        </w:tc>
        <w:tc>
          <w:tcPr>
            <w:tcW w:w="1277" w:type="dxa"/>
            <w:tcBorders>
              <w:top w:val="single" w:sz="2" w:space="0" w:color="000000"/>
              <w:bottom w:val="single" w:sz="2" w:space="0" w:color="000000"/>
              <w:right w:val="single" w:sz="2" w:space="0" w:color="000000"/>
            </w:tcBorders>
          </w:tcPr>
          <w:p w:rsidR="005B07CE" w:rsidRDefault="005B07CE">
            <w:pPr>
              <w:pStyle w:val="TableParagraph"/>
              <w:rPr>
                <w:rFonts w:ascii="Times New Roman"/>
              </w:rPr>
            </w:pPr>
          </w:p>
        </w:tc>
      </w:tr>
      <w:tr w:rsidR="005B07CE">
        <w:trPr>
          <w:trHeight w:val="421"/>
        </w:trPr>
        <w:tc>
          <w:tcPr>
            <w:tcW w:w="3836" w:type="dxa"/>
            <w:tcBorders>
              <w:top w:val="single" w:sz="6" w:space="0" w:color="000000"/>
              <w:left w:val="single" w:sz="2" w:space="0" w:color="000000"/>
              <w:bottom w:val="single" w:sz="6" w:space="0" w:color="000000"/>
              <w:right w:val="single" w:sz="2" w:space="0" w:color="000000"/>
            </w:tcBorders>
          </w:tcPr>
          <w:p w:rsidR="005B07CE" w:rsidRDefault="002230DC">
            <w:pPr>
              <w:pStyle w:val="TableParagraph"/>
              <w:spacing w:before="70"/>
              <w:ind w:left="2"/>
              <w:rPr>
                <w:rFonts w:ascii="Times New Roman"/>
              </w:rPr>
            </w:pPr>
            <w:r>
              <w:rPr>
                <w:rFonts w:ascii="Times New Roman"/>
              </w:rPr>
              <w:t>Year 4</w:t>
            </w:r>
          </w:p>
        </w:tc>
        <w:tc>
          <w:tcPr>
            <w:tcW w:w="1808" w:type="dxa"/>
            <w:gridSpan w:val="2"/>
            <w:tcBorders>
              <w:top w:val="single" w:sz="2" w:space="0" w:color="000000"/>
              <w:left w:val="single" w:sz="2" w:space="0" w:color="000000"/>
              <w:bottom w:val="single" w:sz="6" w:space="0" w:color="000000"/>
            </w:tcBorders>
          </w:tcPr>
          <w:p w:rsidR="005B07CE" w:rsidRDefault="005B07CE">
            <w:pPr>
              <w:pStyle w:val="TableParagraph"/>
              <w:rPr>
                <w:rFonts w:ascii="Times New Roman"/>
              </w:rPr>
            </w:pPr>
          </w:p>
        </w:tc>
        <w:tc>
          <w:tcPr>
            <w:tcW w:w="2372" w:type="dxa"/>
            <w:gridSpan w:val="2"/>
            <w:tcBorders>
              <w:top w:val="single" w:sz="2" w:space="0" w:color="000000"/>
              <w:bottom w:val="single" w:sz="6" w:space="0" w:color="000000"/>
            </w:tcBorders>
          </w:tcPr>
          <w:p w:rsidR="005B07CE" w:rsidRDefault="005B07CE">
            <w:pPr>
              <w:pStyle w:val="TableParagraph"/>
              <w:rPr>
                <w:rFonts w:ascii="Times New Roman"/>
              </w:rPr>
            </w:pPr>
          </w:p>
        </w:tc>
        <w:tc>
          <w:tcPr>
            <w:tcW w:w="1277" w:type="dxa"/>
            <w:tcBorders>
              <w:top w:val="single" w:sz="2" w:space="0" w:color="000000"/>
              <w:bottom w:val="single" w:sz="6" w:space="0" w:color="000000"/>
              <w:right w:val="single" w:sz="2" w:space="0" w:color="000000"/>
            </w:tcBorders>
          </w:tcPr>
          <w:p w:rsidR="005B07CE" w:rsidRDefault="005B07CE">
            <w:pPr>
              <w:pStyle w:val="TableParagraph"/>
              <w:rPr>
                <w:rFonts w:ascii="Times New Roman"/>
              </w:rPr>
            </w:pPr>
          </w:p>
        </w:tc>
      </w:tr>
      <w:tr w:rsidR="005B07CE">
        <w:trPr>
          <w:trHeight w:val="886"/>
        </w:trPr>
        <w:tc>
          <w:tcPr>
            <w:tcW w:w="3836" w:type="dxa"/>
            <w:tcBorders>
              <w:top w:val="single" w:sz="6" w:space="0" w:color="000000"/>
              <w:left w:val="single" w:sz="2" w:space="0" w:color="000000"/>
              <w:bottom w:val="single" w:sz="2" w:space="0" w:color="000000"/>
              <w:right w:val="single" w:sz="2" w:space="0" w:color="000000"/>
            </w:tcBorders>
          </w:tcPr>
          <w:p w:rsidR="005B07CE" w:rsidRDefault="002230DC">
            <w:pPr>
              <w:pStyle w:val="TableParagraph"/>
              <w:spacing w:line="232" w:lineRule="exact"/>
              <w:ind w:left="2"/>
              <w:rPr>
                <w:rFonts w:ascii="Times New Roman" w:hAnsi="Times New Roman"/>
              </w:rPr>
            </w:pPr>
            <w:r>
              <w:rPr>
                <w:rFonts w:ascii="Times New Roman" w:hAnsi="Times New Roman"/>
                <w:spacing w:val="-5"/>
              </w:rPr>
              <w:t>Procuring</w:t>
            </w:r>
            <w:r>
              <w:rPr>
                <w:rFonts w:ascii="Times New Roman" w:hAnsi="Times New Roman"/>
                <w:spacing w:val="-11"/>
              </w:rPr>
              <w:t xml:space="preserve"> </w:t>
            </w:r>
            <w:r>
              <w:rPr>
                <w:rFonts w:ascii="Times New Roman" w:hAnsi="Times New Roman"/>
                <w:spacing w:val="-4"/>
              </w:rPr>
              <w:t>Entity’s</w:t>
            </w:r>
            <w:r>
              <w:rPr>
                <w:rFonts w:ascii="Times New Roman" w:hAnsi="Times New Roman"/>
                <w:spacing w:val="-5"/>
              </w:rPr>
              <w:t xml:space="preserve"> </w:t>
            </w:r>
            <w:r>
              <w:rPr>
                <w:rFonts w:ascii="Times New Roman" w:hAnsi="Times New Roman"/>
                <w:spacing w:val="-4"/>
              </w:rPr>
              <w:t>Name:</w:t>
            </w:r>
          </w:p>
        </w:tc>
        <w:tc>
          <w:tcPr>
            <w:tcW w:w="5457" w:type="dxa"/>
            <w:gridSpan w:val="5"/>
            <w:tcBorders>
              <w:top w:val="single" w:sz="6" w:space="0" w:color="000000"/>
              <w:left w:val="single" w:sz="2" w:space="0" w:color="000000"/>
              <w:bottom w:val="single" w:sz="2" w:space="0" w:color="000000"/>
              <w:right w:val="single" w:sz="2" w:space="0" w:color="000000"/>
            </w:tcBorders>
          </w:tcPr>
          <w:p w:rsidR="005B07CE" w:rsidRDefault="005B07CE">
            <w:pPr>
              <w:pStyle w:val="TableParagraph"/>
              <w:rPr>
                <w:rFonts w:ascii="Times New Roman"/>
              </w:rPr>
            </w:pPr>
          </w:p>
        </w:tc>
      </w:tr>
      <w:tr w:rsidR="005B07CE" w:rsidTr="003B4804">
        <w:trPr>
          <w:trHeight w:val="1200"/>
        </w:trPr>
        <w:tc>
          <w:tcPr>
            <w:tcW w:w="3836" w:type="dxa"/>
            <w:tcBorders>
              <w:top w:val="single" w:sz="2" w:space="0" w:color="000000"/>
              <w:left w:val="single" w:sz="2" w:space="0" w:color="000000"/>
              <w:bottom w:val="single" w:sz="2" w:space="0" w:color="000000"/>
              <w:right w:val="single" w:sz="2" w:space="0" w:color="000000"/>
            </w:tcBorders>
          </w:tcPr>
          <w:p w:rsidR="005B07CE" w:rsidRDefault="002230DC">
            <w:pPr>
              <w:pStyle w:val="TableParagraph"/>
              <w:spacing w:line="235" w:lineRule="auto"/>
              <w:ind w:left="2" w:right="1911"/>
              <w:rPr>
                <w:rFonts w:ascii="Times New Roman"/>
              </w:rPr>
            </w:pPr>
            <w:r>
              <w:rPr>
                <w:rFonts w:ascii="Times New Roman"/>
              </w:rPr>
              <w:t>Address:</w:t>
            </w:r>
            <w:r>
              <w:rPr>
                <w:rFonts w:ascii="Times New Roman"/>
                <w:spacing w:val="1"/>
              </w:rPr>
              <w:t xml:space="preserve"> </w:t>
            </w:r>
            <w:r>
              <w:rPr>
                <w:rFonts w:ascii="Times New Roman"/>
                <w:spacing w:val="-5"/>
              </w:rPr>
              <w:t>Telephone/fax number</w:t>
            </w:r>
            <w:r>
              <w:rPr>
                <w:rFonts w:ascii="Times New Roman"/>
                <w:spacing w:val="-52"/>
              </w:rPr>
              <w:t xml:space="preserve"> </w:t>
            </w:r>
            <w:r>
              <w:rPr>
                <w:rFonts w:ascii="Times New Roman"/>
              </w:rPr>
              <w:t>E-mail:</w:t>
            </w:r>
          </w:p>
        </w:tc>
        <w:tc>
          <w:tcPr>
            <w:tcW w:w="5457" w:type="dxa"/>
            <w:gridSpan w:val="5"/>
            <w:tcBorders>
              <w:top w:val="single" w:sz="2" w:space="0" w:color="000000"/>
              <w:left w:val="single" w:sz="2" w:space="0" w:color="000000"/>
              <w:bottom w:val="single" w:sz="2" w:space="0" w:color="000000"/>
              <w:right w:val="single" w:sz="2" w:space="0" w:color="000000"/>
            </w:tcBorders>
          </w:tcPr>
          <w:p w:rsidR="005B07CE" w:rsidRDefault="005B07CE">
            <w:pPr>
              <w:pStyle w:val="TableParagraph"/>
              <w:rPr>
                <w:rFonts w:ascii="Times New Roman"/>
              </w:rPr>
            </w:pPr>
          </w:p>
        </w:tc>
      </w:tr>
    </w:tbl>
    <w:p w:rsidR="005B07CE" w:rsidRDefault="002230DC" w:rsidP="00560043">
      <w:pPr>
        <w:pStyle w:val="ListParagraph"/>
        <w:numPr>
          <w:ilvl w:val="0"/>
          <w:numId w:val="19"/>
        </w:numPr>
        <w:tabs>
          <w:tab w:val="left" w:pos="824"/>
        </w:tabs>
        <w:spacing w:before="35"/>
        <w:ind w:left="823" w:hanging="184"/>
      </w:pPr>
      <w:r>
        <w:t>If</w:t>
      </w:r>
      <w:r>
        <w:rPr>
          <w:spacing w:val="-3"/>
        </w:rPr>
        <w:t xml:space="preserve"> </w:t>
      </w:r>
      <w:r>
        <w:t>applicable</w:t>
      </w:r>
    </w:p>
    <w:p w:rsidR="005B07CE" w:rsidRDefault="005B07CE">
      <w:pPr>
        <w:pStyle w:val="BodyText"/>
        <w:spacing w:before="9"/>
        <w:rPr>
          <w:sz w:val="8"/>
        </w:rPr>
      </w:pPr>
    </w:p>
    <w:tbl>
      <w:tblPr>
        <w:tblW w:w="0" w:type="auto"/>
        <w:tblInd w:w="6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870"/>
        <w:gridCol w:w="5404"/>
      </w:tblGrid>
      <w:tr w:rsidR="005B07CE" w:rsidTr="003B4804">
        <w:trPr>
          <w:trHeight w:val="525"/>
        </w:trPr>
        <w:tc>
          <w:tcPr>
            <w:tcW w:w="3870" w:type="dxa"/>
          </w:tcPr>
          <w:p w:rsidR="005B07CE" w:rsidRDefault="005B07CE">
            <w:pPr>
              <w:pStyle w:val="TableParagraph"/>
              <w:rPr>
                <w:rFonts w:ascii="Times New Roman"/>
              </w:rPr>
            </w:pPr>
          </w:p>
        </w:tc>
        <w:tc>
          <w:tcPr>
            <w:tcW w:w="5404" w:type="dxa"/>
          </w:tcPr>
          <w:p w:rsidR="005B07CE" w:rsidRDefault="002230DC">
            <w:pPr>
              <w:pStyle w:val="TableParagraph"/>
              <w:spacing w:before="1"/>
              <w:ind w:left="2"/>
              <w:rPr>
                <w:rFonts w:ascii="Times New Roman"/>
                <w:b/>
              </w:rPr>
            </w:pPr>
            <w:r>
              <w:rPr>
                <w:rFonts w:ascii="Times New Roman"/>
                <w:b/>
              </w:rPr>
              <w:t>Information</w:t>
            </w:r>
          </w:p>
        </w:tc>
      </w:tr>
      <w:tr w:rsidR="005B07CE">
        <w:trPr>
          <w:trHeight w:val="873"/>
        </w:trPr>
        <w:tc>
          <w:tcPr>
            <w:tcW w:w="3870" w:type="dxa"/>
          </w:tcPr>
          <w:p w:rsidR="005B07CE" w:rsidRDefault="002230DC">
            <w:pPr>
              <w:pStyle w:val="TableParagraph"/>
              <w:spacing w:line="235" w:lineRule="auto"/>
              <w:ind w:left="-1" w:right="41"/>
              <w:rPr>
                <w:rFonts w:ascii="Times New Roman"/>
              </w:rPr>
            </w:pPr>
            <w:r>
              <w:rPr>
                <w:rFonts w:ascii="Times New Roman"/>
                <w:spacing w:val="-4"/>
              </w:rPr>
              <w:t xml:space="preserve">Description of the key activities </w:t>
            </w:r>
            <w:r>
              <w:rPr>
                <w:rFonts w:ascii="Times New Roman"/>
                <w:spacing w:val="-3"/>
              </w:rPr>
              <w:t>in</w:t>
            </w:r>
            <w:r>
              <w:rPr>
                <w:rFonts w:ascii="Times New Roman"/>
                <w:spacing w:val="-2"/>
              </w:rPr>
              <w:t xml:space="preserve"> </w:t>
            </w:r>
            <w:r>
              <w:rPr>
                <w:rFonts w:ascii="Times New Roman"/>
                <w:spacing w:val="-4"/>
              </w:rPr>
              <w:t>accordance</w:t>
            </w:r>
            <w:r>
              <w:rPr>
                <w:rFonts w:ascii="Times New Roman"/>
                <w:spacing w:val="-10"/>
              </w:rPr>
              <w:t xml:space="preserve"> </w:t>
            </w:r>
            <w:r>
              <w:rPr>
                <w:rFonts w:ascii="Times New Roman"/>
                <w:spacing w:val="-4"/>
              </w:rPr>
              <w:t>with</w:t>
            </w:r>
            <w:r>
              <w:rPr>
                <w:rFonts w:ascii="Times New Roman"/>
                <w:spacing w:val="-9"/>
              </w:rPr>
              <w:t xml:space="preserve"> </w:t>
            </w:r>
            <w:r>
              <w:rPr>
                <w:rFonts w:ascii="Times New Roman"/>
                <w:spacing w:val="-4"/>
              </w:rPr>
              <w:t>Sub-Factor</w:t>
            </w:r>
            <w:r>
              <w:rPr>
                <w:rFonts w:ascii="Times New Roman"/>
                <w:spacing w:val="-9"/>
              </w:rPr>
              <w:t xml:space="preserve"> </w:t>
            </w:r>
            <w:r>
              <w:rPr>
                <w:rFonts w:ascii="Times New Roman"/>
                <w:spacing w:val="-4"/>
              </w:rPr>
              <w:t>4.2(b)</w:t>
            </w:r>
            <w:r>
              <w:rPr>
                <w:rFonts w:ascii="Times New Roman"/>
                <w:spacing w:val="-10"/>
              </w:rPr>
              <w:t xml:space="preserve"> </w:t>
            </w:r>
            <w:r>
              <w:rPr>
                <w:rFonts w:ascii="Times New Roman"/>
                <w:spacing w:val="-4"/>
              </w:rPr>
              <w:t>of</w:t>
            </w:r>
            <w:r>
              <w:rPr>
                <w:rFonts w:ascii="Times New Roman"/>
                <w:spacing w:val="-10"/>
              </w:rPr>
              <w:t xml:space="preserve"> </w:t>
            </w:r>
            <w:r>
              <w:rPr>
                <w:rFonts w:ascii="Times New Roman"/>
                <w:spacing w:val="-4"/>
              </w:rPr>
              <w:t>Section</w:t>
            </w:r>
            <w:r>
              <w:rPr>
                <w:rFonts w:ascii="Times New Roman"/>
                <w:spacing w:val="-52"/>
              </w:rPr>
              <w:t xml:space="preserve"> </w:t>
            </w:r>
            <w:r>
              <w:rPr>
                <w:rFonts w:ascii="Times New Roman"/>
              </w:rPr>
              <w:t>III:</w:t>
            </w:r>
          </w:p>
        </w:tc>
        <w:tc>
          <w:tcPr>
            <w:tcW w:w="5404" w:type="dxa"/>
          </w:tcPr>
          <w:p w:rsidR="005B07CE" w:rsidRDefault="005B07CE">
            <w:pPr>
              <w:pStyle w:val="TableParagraph"/>
              <w:rPr>
                <w:rFonts w:ascii="Times New Roman"/>
              </w:rPr>
            </w:pPr>
          </w:p>
        </w:tc>
      </w:tr>
      <w:tr w:rsidR="005B07CE" w:rsidTr="003B4804">
        <w:trPr>
          <w:trHeight w:val="381"/>
        </w:trPr>
        <w:tc>
          <w:tcPr>
            <w:tcW w:w="3870" w:type="dxa"/>
          </w:tcPr>
          <w:p w:rsidR="005B07CE" w:rsidRDefault="005B07CE">
            <w:pPr>
              <w:pStyle w:val="TableParagraph"/>
              <w:rPr>
                <w:rFonts w:ascii="Times New Roman"/>
              </w:rPr>
            </w:pPr>
          </w:p>
        </w:tc>
        <w:tc>
          <w:tcPr>
            <w:tcW w:w="5404" w:type="dxa"/>
          </w:tcPr>
          <w:p w:rsidR="005B07CE" w:rsidRDefault="005B07CE">
            <w:pPr>
              <w:pStyle w:val="TableParagraph"/>
              <w:rPr>
                <w:rFonts w:ascii="Times New Roman"/>
              </w:rPr>
            </w:pPr>
          </w:p>
        </w:tc>
      </w:tr>
      <w:tr w:rsidR="005B07CE">
        <w:trPr>
          <w:trHeight w:val="703"/>
        </w:trPr>
        <w:tc>
          <w:tcPr>
            <w:tcW w:w="3870" w:type="dxa"/>
          </w:tcPr>
          <w:p w:rsidR="005B07CE" w:rsidRDefault="005B07CE">
            <w:pPr>
              <w:pStyle w:val="TableParagraph"/>
              <w:rPr>
                <w:rFonts w:ascii="Times New Roman"/>
              </w:rPr>
            </w:pPr>
          </w:p>
        </w:tc>
        <w:tc>
          <w:tcPr>
            <w:tcW w:w="5404" w:type="dxa"/>
          </w:tcPr>
          <w:p w:rsidR="005B07CE" w:rsidRDefault="005B07CE">
            <w:pPr>
              <w:pStyle w:val="TableParagraph"/>
              <w:rPr>
                <w:rFonts w:ascii="Times New Roman"/>
              </w:rPr>
            </w:pPr>
          </w:p>
        </w:tc>
      </w:tr>
      <w:tr w:rsidR="005B07CE">
        <w:trPr>
          <w:trHeight w:val="811"/>
        </w:trPr>
        <w:tc>
          <w:tcPr>
            <w:tcW w:w="3870" w:type="dxa"/>
          </w:tcPr>
          <w:p w:rsidR="005B07CE" w:rsidRDefault="005B07CE" w:rsidP="003B4804"/>
        </w:tc>
        <w:tc>
          <w:tcPr>
            <w:tcW w:w="5404" w:type="dxa"/>
          </w:tcPr>
          <w:p w:rsidR="005B07CE" w:rsidRDefault="005B07CE">
            <w:pPr>
              <w:pStyle w:val="TableParagraph"/>
              <w:rPr>
                <w:rFonts w:ascii="Times New Roman"/>
              </w:rPr>
            </w:pPr>
          </w:p>
        </w:tc>
      </w:tr>
    </w:tbl>
    <w:p w:rsidR="005B07CE" w:rsidRDefault="005B07CE">
      <w:pPr>
        <w:pStyle w:val="BodyText"/>
        <w:spacing w:before="2"/>
        <w:rPr>
          <w:sz w:val="12"/>
        </w:rPr>
      </w:pPr>
    </w:p>
    <w:p w:rsidR="005B07CE" w:rsidRDefault="002230DC" w:rsidP="00560043">
      <w:pPr>
        <w:pStyle w:val="ListParagraph"/>
        <w:numPr>
          <w:ilvl w:val="0"/>
          <w:numId w:val="17"/>
        </w:numPr>
        <w:tabs>
          <w:tab w:val="left" w:pos="867"/>
        </w:tabs>
        <w:spacing w:before="91" w:line="252" w:lineRule="auto"/>
        <w:ind w:left="660" w:right="9195" w:firstLine="0"/>
      </w:pPr>
      <w:r>
        <w:rPr>
          <w:spacing w:val="-4"/>
        </w:rPr>
        <w:t xml:space="preserve">Activity No. </w:t>
      </w:r>
      <w:r>
        <w:rPr>
          <w:spacing w:val="-3"/>
        </w:rPr>
        <w:t>Two</w:t>
      </w:r>
      <w:r>
        <w:rPr>
          <w:spacing w:val="-52"/>
        </w:rPr>
        <w:t xml:space="preserve"> </w:t>
      </w:r>
      <w:r>
        <w:rPr>
          <w:spacing w:val="-5"/>
        </w:rPr>
        <w:t>3.</w:t>
      </w:r>
      <w:r>
        <w:rPr>
          <w:spacing w:val="-10"/>
        </w:rPr>
        <w:t xml:space="preserve"> </w:t>
      </w:r>
      <w:r>
        <w:rPr>
          <w:spacing w:val="-5"/>
        </w:rPr>
        <w:t>…………………</w:t>
      </w:r>
    </w:p>
    <w:p w:rsidR="005B07CE" w:rsidRDefault="005B07CE">
      <w:pPr>
        <w:spacing w:line="252" w:lineRule="auto"/>
        <w:sectPr w:rsidR="005B07CE" w:rsidSect="00447390">
          <w:footerReference w:type="default" r:id="rId74"/>
          <w:pgSz w:w="11930" w:h="16860"/>
          <w:pgMar w:top="280" w:right="280" w:bottom="280" w:left="60" w:header="0" w:footer="0" w:gutter="0"/>
          <w:cols w:space="720"/>
        </w:sectPr>
      </w:pPr>
    </w:p>
    <w:p w:rsidR="005B07CE" w:rsidRDefault="002230DC">
      <w:pPr>
        <w:pStyle w:val="Heading4"/>
        <w:ind w:left="900"/>
      </w:pPr>
      <w:bookmarkStart w:id="92" w:name="_bookmark91"/>
      <w:bookmarkEnd w:id="92"/>
      <w:r>
        <w:lastRenderedPageBreak/>
        <w:t>4.</w:t>
      </w:r>
      <w:r>
        <w:rPr>
          <w:spacing w:val="77"/>
        </w:rPr>
        <w:t xml:space="preserve"> </w:t>
      </w:r>
      <w:r>
        <w:t>OTHER</w:t>
      </w:r>
      <w:r>
        <w:rPr>
          <w:spacing w:val="-1"/>
        </w:rPr>
        <w:t xml:space="preserve"> </w:t>
      </w:r>
      <w:r>
        <w:t>FORMS</w:t>
      </w:r>
    </w:p>
    <w:p w:rsidR="005B07CE" w:rsidRDefault="005B07CE">
      <w:pPr>
        <w:pStyle w:val="BodyText"/>
        <w:rPr>
          <w:b/>
          <w:i/>
          <w:sz w:val="30"/>
        </w:rPr>
      </w:pPr>
    </w:p>
    <w:p w:rsidR="005B07CE" w:rsidRDefault="002230DC" w:rsidP="00560043">
      <w:pPr>
        <w:pStyle w:val="Heading7"/>
        <w:numPr>
          <w:ilvl w:val="0"/>
          <w:numId w:val="16"/>
        </w:numPr>
        <w:tabs>
          <w:tab w:val="left" w:pos="896"/>
        </w:tabs>
        <w:spacing w:before="174"/>
        <w:ind w:hanging="215"/>
      </w:pPr>
      <w:bookmarkStart w:id="93" w:name="_bookmark92"/>
      <w:bookmarkEnd w:id="93"/>
      <w:r>
        <w:rPr>
          <w:color w:val="211F1F"/>
          <w:spacing w:val="-2"/>
        </w:rPr>
        <w:t>FORM</w:t>
      </w:r>
      <w:r>
        <w:rPr>
          <w:color w:val="211F1F"/>
          <w:spacing w:val="-10"/>
        </w:rPr>
        <w:t xml:space="preserve"> </w:t>
      </w:r>
      <w:r>
        <w:rPr>
          <w:color w:val="211F1F"/>
          <w:spacing w:val="-1"/>
        </w:rPr>
        <w:t>OF</w:t>
      </w:r>
      <w:r>
        <w:rPr>
          <w:color w:val="211F1F"/>
          <w:spacing w:val="-11"/>
        </w:rPr>
        <w:t xml:space="preserve"> </w:t>
      </w:r>
      <w:r>
        <w:rPr>
          <w:color w:val="211F1F"/>
          <w:spacing w:val="-1"/>
        </w:rPr>
        <w:t>TENDER</w:t>
      </w:r>
    </w:p>
    <w:p w:rsidR="005B07CE" w:rsidRDefault="005B07CE">
      <w:pPr>
        <w:pStyle w:val="BodyText"/>
        <w:spacing w:before="4"/>
        <w:rPr>
          <w:b/>
          <w:sz w:val="25"/>
        </w:rPr>
      </w:pPr>
    </w:p>
    <w:p w:rsidR="005B07CE" w:rsidRDefault="002230DC">
      <w:pPr>
        <w:ind w:left="784"/>
        <w:rPr>
          <w:i/>
        </w:rPr>
      </w:pPr>
      <w:r>
        <w:rPr>
          <w:i/>
        </w:rPr>
        <w:t>INSTRUCTIONS</w:t>
      </w:r>
      <w:r>
        <w:rPr>
          <w:i/>
          <w:spacing w:val="-3"/>
        </w:rPr>
        <w:t xml:space="preserve"> </w:t>
      </w:r>
      <w:r>
        <w:rPr>
          <w:i/>
        </w:rPr>
        <w:t>TO</w:t>
      </w:r>
      <w:r>
        <w:rPr>
          <w:i/>
          <w:spacing w:val="-6"/>
        </w:rPr>
        <w:t xml:space="preserve"> </w:t>
      </w:r>
      <w:r>
        <w:rPr>
          <w:i/>
        </w:rPr>
        <w:t>TENDERERS</w:t>
      </w:r>
    </w:p>
    <w:p w:rsidR="005B07CE" w:rsidRDefault="005B07CE">
      <w:pPr>
        <w:pStyle w:val="BodyText"/>
        <w:spacing w:before="10"/>
        <w:rPr>
          <w:i/>
          <w:sz w:val="20"/>
        </w:rPr>
      </w:pPr>
    </w:p>
    <w:p w:rsidR="005B07CE" w:rsidRDefault="002230DC" w:rsidP="00560043">
      <w:pPr>
        <w:pStyle w:val="ListParagraph"/>
        <w:numPr>
          <w:ilvl w:val="1"/>
          <w:numId w:val="16"/>
        </w:numPr>
        <w:tabs>
          <w:tab w:val="left" w:pos="1071"/>
        </w:tabs>
        <w:spacing w:line="230" w:lineRule="auto"/>
        <w:ind w:right="1751" w:hanging="560"/>
        <w:rPr>
          <w:i/>
        </w:rPr>
      </w:pPr>
      <w:r>
        <w:rPr>
          <w:i/>
          <w:spacing w:val="-1"/>
        </w:rPr>
        <w:t>The</w:t>
      </w:r>
      <w:r>
        <w:rPr>
          <w:i/>
          <w:spacing w:val="-5"/>
        </w:rPr>
        <w:t xml:space="preserve"> </w:t>
      </w:r>
      <w:r>
        <w:rPr>
          <w:i/>
          <w:spacing w:val="-1"/>
        </w:rPr>
        <w:t>Tenderer</w:t>
      </w:r>
      <w:r>
        <w:rPr>
          <w:i/>
          <w:spacing w:val="-13"/>
        </w:rPr>
        <w:t xml:space="preserve"> </w:t>
      </w:r>
      <w:r>
        <w:rPr>
          <w:i/>
          <w:spacing w:val="-1"/>
        </w:rPr>
        <w:t>must prepare</w:t>
      </w:r>
      <w:r>
        <w:rPr>
          <w:i/>
          <w:spacing w:val="-10"/>
        </w:rPr>
        <w:t xml:space="preserve"> </w:t>
      </w:r>
      <w:r>
        <w:rPr>
          <w:i/>
          <w:spacing w:val="-1"/>
        </w:rPr>
        <w:t>this</w:t>
      </w:r>
      <w:r>
        <w:rPr>
          <w:i/>
          <w:spacing w:val="-5"/>
        </w:rPr>
        <w:t xml:space="preserve"> </w:t>
      </w:r>
      <w:r>
        <w:rPr>
          <w:i/>
          <w:spacing w:val="-1"/>
        </w:rPr>
        <w:t>Form</w:t>
      </w:r>
      <w:r>
        <w:rPr>
          <w:i/>
          <w:spacing w:val="-5"/>
        </w:rPr>
        <w:t xml:space="preserve"> </w:t>
      </w:r>
      <w:r>
        <w:rPr>
          <w:i/>
          <w:spacing w:val="-1"/>
        </w:rPr>
        <w:t>of</w:t>
      </w:r>
      <w:r>
        <w:rPr>
          <w:i/>
          <w:spacing w:val="-4"/>
        </w:rPr>
        <w:t xml:space="preserve"> </w:t>
      </w:r>
      <w:r>
        <w:rPr>
          <w:i/>
          <w:spacing w:val="-1"/>
        </w:rPr>
        <w:t>Tender</w:t>
      </w:r>
      <w:r>
        <w:rPr>
          <w:i/>
          <w:spacing w:val="-12"/>
        </w:rPr>
        <w:t xml:space="preserve"> </w:t>
      </w:r>
      <w:r>
        <w:rPr>
          <w:i/>
          <w:spacing w:val="-1"/>
        </w:rPr>
        <w:t>on</w:t>
      </w:r>
      <w:r>
        <w:rPr>
          <w:i/>
          <w:spacing w:val="-8"/>
        </w:rPr>
        <w:t xml:space="preserve"> </w:t>
      </w:r>
      <w:r>
        <w:rPr>
          <w:i/>
        </w:rPr>
        <w:t>stationery</w:t>
      </w:r>
      <w:r>
        <w:rPr>
          <w:i/>
          <w:spacing w:val="-4"/>
        </w:rPr>
        <w:t xml:space="preserve"> </w:t>
      </w:r>
      <w:r>
        <w:rPr>
          <w:i/>
        </w:rPr>
        <w:t>with</w:t>
      </w:r>
      <w:r>
        <w:rPr>
          <w:i/>
          <w:spacing w:val="-7"/>
        </w:rPr>
        <w:t xml:space="preserve"> </w:t>
      </w:r>
      <w:r>
        <w:rPr>
          <w:i/>
        </w:rPr>
        <w:t>its</w:t>
      </w:r>
      <w:r>
        <w:rPr>
          <w:i/>
          <w:spacing w:val="-6"/>
        </w:rPr>
        <w:t xml:space="preserve"> </w:t>
      </w:r>
      <w:r>
        <w:rPr>
          <w:i/>
        </w:rPr>
        <w:t>letterhead</w:t>
      </w:r>
      <w:r>
        <w:rPr>
          <w:i/>
          <w:spacing w:val="-5"/>
        </w:rPr>
        <w:t xml:space="preserve"> </w:t>
      </w:r>
      <w:r>
        <w:rPr>
          <w:i/>
        </w:rPr>
        <w:t>clearly</w:t>
      </w:r>
      <w:r>
        <w:rPr>
          <w:i/>
          <w:spacing w:val="-6"/>
        </w:rPr>
        <w:t xml:space="preserve"> </w:t>
      </w:r>
      <w:r>
        <w:rPr>
          <w:i/>
        </w:rPr>
        <w:t>showing</w:t>
      </w:r>
      <w:r>
        <w:rPr>
          <w:i/>
          <w:spacing w:val="-7"/>
        </w:rPr>
        <w:t xml:space="preserve"> </w:t>
      </w:r>
      <w:r>
        <w:rPr>
          <w:i/>
        </w:rPr>
        <w:t>the</w:t>
      </w:r>
      <w:r>
        <w:rPr>
          <w:i/>
          <w:spacing w:val="-52"/>
        </w:rPr>
        <w:t xml:space="preserve"> </w:t>
      </w:r>
      <w:r>
        <w:rPr>
          <w:i/>
        </w:rPr>
        <w:t>Tenderer's</w:t>
      </w:r>
      <w:r>
        <w:rPr>
          <w:i/>
          <w:spacing w:val="-10"/>
        </w:rPr>
        <w:t xml:space="preserve"> </w:t>
      </w:r>
      <w:r>
        <w:rPr>
          <w:i/>
        </w:rPr>
        <w:t>complete name</w:t>
      </w:r>
      <w:r>
        <w:rPr>
          <w:i/>
          <w:spacing w:val="-1"/>
        </w:rPr>
        <w:t xml:space="preserve"> </w:t>
      </w:r>
      <w:r>
        <w:rPr>
          <w:i/>
        </w:rPr>
        <w:t>and</w:t>
      </w:r>
      <w:r>
        <w:rPr>
          <w:i/>
          <w:spacing w:val="-1"/>
        </w:rPr>
        <w:t xml:space="preserve"> </w:t>
      </w:r>
      <w:r>
        <w:rPr>
          <w:i/>
        </w:rPr>
        <w:t>business address.</w:t>
      </w:r>
    </w:p>
    <w:p w:rsidR="005B07CE" w:rsidRDefault="005B07CE">
      <w:pPr>
        <w:pStyle w:val="BodyText"/>
        <w:spacing w:before="3"/>
        <w:rPr>
          <w:i/>
          <w:sz w:val="20"/>
        </w:rPr>
      </w:pPr>
    </w:p>
    <w:p w:rsidR="005B07CE" w:rsidRDefault="002230DC" w:rsidP="00560043">
      <w:pPr>
        <w:pStyle w:val="ListParagraph"/>
        <w:numPr>
          <w:ilvl w:val="1"/>
          <w:numId w:val="16"/>
        </w:numPr>
        <w:tabs>
          <w:tab w:val="left" w:pos="1112"/>
        </w:tabs>
        <w:spacing w:before="1"/>
        <w:ind w:left="1111" w:hanging="328"/>
        <w:rPr>
          <w:i/>
        </w:rPr>
      </w:pPr>
      <w:r>
        <w:rPr>
          <w:i/>
        </w:rPr>
        <w:t>Allitalicized</w:t>
      </w:r>
      <w:r>
        <w:rPr>
          <w:i/>
          <w:spacing w:val="-7"/>
        </w:rPr>
        <w:t xml:space="preserve"> </w:t>
      </w:r>
      <w:r>
        <w:rPr>
          <w:i/>
        </w:rPr>
        <w:t>text</w:t>
      </w:r>
      <w:r>
        <w:rPr>
          <w:i/>
          <w:spacing w:val="-6"/>
        </w:rPr>
        <w:t xml:space="preserve"> </w:t>
      </w:r>
      <w:r>
        <w:rPr>
          <w:i/>
        </w:rPr>
        <w:t>is</w:t>
      </w:r>
      <w:r>
        <w:rPr>
          <w:i/>
          <w:spacing w:val="-4"/>
        </w:rPr>
        <w:t xml:space="preserve"> </w:t>
      </w:r>
      <w:r>
        <w:rPr>
          <w:i/>
        </w:rPr>
        <w:t>to</w:t>
      </w:r>
      <w:r>
        <w:rPr>
          <w:i/>
          <w:spacing w:val="-7"/>
        </w:rPr>
        <w:t xml:space="preserve"> </w:t>
      </w:r>
      <w:r>
        <w:rPr>
          <w:i/>
        </w:rPr>
        <w:t>help</w:t>
      </w:r>
      <w:r>
        <w:rPr>
          <w:i/>
          <w:spacing w:val="-6"/>
        </w:rPr>
        <w:t xml:space="preserve"> </w:t>
      </w:r>
      <w:r>
        <w:rPr>
          <w:i/>
        </w:rPr>
        <w:t>Tenderer</w:t>
      </w:r>
      <w:r>
        <w:rPr>
          <w:i/>
          <w:spacing w:val="-13"/>
        </w:rPr>
        <w:t xml:space="preserve"> </w:t>
      </w:r>
      <w:r>
        <w:rPr>
          <w:i/>
        </w:rPr>
        <w:t>in</w:t>
      </w:r>
      <w:r>
        <w:rPr>
          <w:i/>
          <w:spacing w:val="-4"/>
        </w:rPr>
        <w:t xml:space="preserve"> </w:t>
      </w:r>
      <w:r>
        <w:rPr>
          <w:i/>
        </w:rPr>
        <w:t>preparing</w:t>
      </w:r>
      <w:r>
        <w:rPr>
          <w:i/>
          <w:spacing w:val="-4"/>
        </w:rPr>
        <w:t xml:space="preserve"> </w:t>
      </w:r>
      <w:r>
        <w:rPr>
          <w:i/>
        </w:rPr>
        <w:t>this</w:t>
      </w:r>
      <w:r>
        <w:rPr>
          <w:i/>
          <w:spacing w:val="-3"/>
        </w:rPr>
        <w:t xml:space="preserve"> </w:t>
      </w:r>
      <w:r>
        <w:rPr>
          <w:i/>
        </w:rPr>
        <w:t>form.</w:t>
      </w:r>
    </w:p>
    <w:p w:rsidR="005B07CE" w:rsidRDefault="005B07CE">
      <w:pPr>
        <w:pStyle w:val="BodyText"/>
        <w:spacing w:before="7"/>
        <w:rPr>
          <w:i/>
          <w:sz w:val="21"/>
        </w:rPr>
      </w:pPr>
    </w:p>
    <w:p w:rsidR="005B07CE" w:rsidRDefault="002230DC" w:rsidP="00560043">
      <w:pPr>
        <w:pStyle w:val="ListParagraph"/>
        <w:numPr>
          <w:ilvl w:val="1"/>
          <w:numId w:val="16"/>
        </w:numPr>
        <w:tabs>
          <w:tab w:val="left" w:pos="1182"/>
        </w:tabs>
        <w:spacing w:line="228" w:lineRule="auto"/>
        <w:ind w:right="853" w:hanging="560"/>
        <w:rPr>
          <w:i/>
        </w:rPr>
      </w:pPr>
      <w:r>
        <w:rPr>
          <w:i/>
          <w:spacing w:val="-1"/>
        </w:rPr>
        <w:t>Tenderer</w:t>
      </w:r>
      <w:r>
        <w:rPr>
          <w:i/>
          <w:spacing w:val="-13"/>
        </w:rPr>
        <w:t xml:space="preserve"> </w:t>
      </w:r>
      <w:r>
        <w:rPr>
          <w:i/>
          <w:spacing w:val="-1"/>
        </w:rPr>
        <w:t>must</w:t>
      </w:r>
      <w:r>
        <w:rPr>
          <w:i/>
          <w:spacing w:val="-4"/>
        </w:rPr>
        <w:t xml:space="preserve"> </w:t>
      </w:r>
      <w:r>
        <w:rPr>
          <w:i/>
          <w:spacing w:val="-1"/>
        </w:rPr>
        <w:t>complete</w:t>
      </w:r>
      <w:r>
        <w:rPr>
          <w:i/>
          <w:spacing w:val="-4"/>
        </w:rPr>
        <w:t xml:space="preserve"> </w:t>
      </w:r>
      <w:r>
        <w:rPr>
          <w:i/>
          <w:spacing w:val="-1"/>
        </w:rPr>
        <w:t>and</w:t>
      </w:r>
      <w:r>
        <w:rPr>
          <w:i/>
          <w:spacing w:val="-4"/>
        </w:rPr>
        <w:t xml:space="preserve"> </w:t>
      </w:r>
      <w:r>
        <w:rPr>
          <w:i/>
          <w:spacing w:val="-1"/>
        </w:rPr>
        <w:t>sign</w:t>
      </w:r>
      <w:r>
        <w:rPr>
          <w:i/>
          <w:spacing w:val="-8"/>
        </w:rPr>
        <w:t xml:space="preserve"> </w:t>
      </w:r>
      <w:r>
        <w:rPr>
          <w:i/>
        </w:rPr>
        <w:t>CERTIFICATE</w:t>
      </w:r>
      <w:r>
        <w:rPr>
          <w:i/>
          <w:spacing w:val="-9"/>
        </w:rPr>
        <w:t xml:space="preserve"> </w:t>
      </w:r>
      <w:r>
        <w:rPr>
          <w:i/>
        </w:rPr>
        <w:t>OF</w:t>
      </w:r>
      <w:r>
        <w:rPr>
          <w:i/>
          <w:spacing w:val="-8"/>
        </w:rPr>
        <w:t xml:space="preserve"> </w:t>
      </w:r>
      <w:r>
        <w:rPr>
          <w:i/>
        </w:rPr>
        <w:t>INDEPENDENT</w:t>
      </w:r>
      <w:r>
        <w:rPr>
          <w:i/>
          <w:spacing w:val="-5"/>
        </w:rPr>
        <w:t xml:space="preserve"> </w:t>
      </w:r>
      <w:r>
        <w:rPr>
          <w:i/>
        </w:rPr>
        <w:t>TENDER</w:t>
      </w:r>
      <w:r>
        <w:rPr>
          <w:i/>
          <w:spacing w:val="-5"/>
        </w:rPr>
        <w:t xml:space="preserve"> </w:t>
      </w:r>
      <w:r>
        <w:rPr>
          <w:i/>
        </w:rPr>
        <w:t>DETERMINATION</w:t>
      </w:r>
      <w:r>
        <w:rPr>
          <w:i/>
          <w:spacing w:val="-6"/>
        </w:rPr>
        <w:t xml:space="preserve"> </w:t>
      </w:r>
      <w:r>
        <w:rPr>
          <w:i/>
        </w:rPr>
        <w:t>and</w:t>
      </w:r>
      <w:r>
        <w:rPr>
          <w:i/>
          <w:spacing w:val="-9"/>
        </w:rPr>
        <w:t xml:space="preserve"> </w:t>
      </w:r>
      <w:r>
        <w:rPr>
          <w:i/>
        </w:rPr>
        <w:t>the</w:t>
      </w:r>
      <w:r>
        <w:rPr>
          <w:i/>
          <w:spacing w:val="-52"/>
        </w:rPr>
        <w:t xml:space="preserve"> </w:t>
      </w:r>
      <w:r>
        <w:rPr>
          <w:i/>
        </w:rPr>
        <w:t>SELF</w:t>
      </w:r>
      <w:r>
        <w:rPr>
          <w:i/>
          <w:spacing w:val="-3"/>
        </w:rPr>
        <w:t xml:space="preserve"> </w:t>
      </w:r>
      <w:r>
        <w:rPr>
          <w:i/>
        </w:rPr>
        <w:t>DECLARATION</w:t>
      </w:r>
      <w:r>
        <w:rPr>
          <w:i/>
          <w:spacing w:val="-1"/>
        </w:rPr>
        <w:t xml:space="preserve"> </w:t>
      </w:r>
      <w:r>
        <w:rPr>
          <w:i/>
        </w:rPr>
        <w:t>OF</w:t>
      </w:r>
      <w:r>
        <w:rPr>
          <w:i/>
          <w:spacing w:val="-4"/>
        </w:rPr>
        <w:t xml:space="preserve"> </w:t>
      </w:r>
      <w:r>
        <w:rPr>
          <w:i/>
        </w:rPr>
        <w:t>THE</w:t>
      </w:r>
      <w:r>
        <w:rPr>
          <w:i/>
          <w:spacing w:val="-1"/>
        </w:rPr>
        <w:t xml:space="preserve"> </w:t>
      </w:r>
      <w:r>
        <w:rPr>
          <w:i/>
        </w:rPr>
        <w:t>TENDERER</w:t>
      </w:r>
      <w:r>
        <w:rPr>
          <w:i/>
          <w:spacing w:val="-2"/>
        </w:rPr>
        <w:t xml:space="preserve"> </w:t>
      </w:r>
      <w:r>
        <w:rPr>
          <w:i/>
        </w:rPr>
        <w:t>attached</w:t>
      </w:r>
      <w:r>
        <w:rPr>
          <w:i/>
          <w:spacing w:val="-6"/>
        </w:rPr>
        <w:t xml:space="preserve"> </w:t>
      </w:r>
      <w:r>
        <w:rPr>
          <w:i/>
        </w:rPr>
        <w:t>to</w:t>
      </w:r>
      <w:r>
        <w:rPr>
          <w:i/>
          <w:spacing w:val="-1"/>
        </w:rPr>
        <w:t xml:space="preserve"> </w:t>
      </w:r>
      <w:r>
        <w:rPr>
          <w:i/>
        </w:rPr>
        <w:t>this</w:t>
      </w:r>
      <w:r>
        <w:rPr>
          <w:i/>
          <w:spacing w:val="-2"/>
        </w:rPr>
        <w:t xml:space="preserve"> </w:t>
      </w:r>
      <w:r>
        <w:rPr>
          <w:i/>
        </w:rPr>
        <w:t>Form</w:t>
      </w:r>
      <w:r>
        <w:rPr>
          <w:i/>
          <w:spacing w:val="-1"/>
        </w:rPr>
        <w:t xml:space="preserve"> </w:t>
      </w:r>
      <w:r>
        <w:rPr>
          <w:i/>
        </w:rPr>
        <w:t>of</w:t>
      </w:r>
      <w:r>
        <w:rPr>
          <w:i/>
          <w:spacing w:val="-3"/>
        </w:rPr>
        <w:t xml:space="preserve"> </w:t>
      </w:r>
      <w:r>
        <w:rPr>
          <w:i/>
        </w:rPr>
        <w:t>Tender.</w:t>
      </w:r>
    </w:p>
    <w:p w:rsidR="005B07CE" w:rsidRDefault="005B07CE">
      <w:pPr>
        <w:pStyle w:val="BodyText"/>
        <w:spacing w:before="3"/>
        <w:rPr>
          <w:i/>
          <w:sz w:val="28"/>
        </w:rPr>
      </w:pPr>
    </w:p>
    <w:p w:rsidR="005B07CE" w:rsidRDefault="002230DC" w:rsidP="00560043">
      <w:pPr>
        <w:pStyle w:val="ListParagraph"/>
        <w:numPr>
          <w:ilvl w:val="1"/>
          <w:numId w:val="16"/>
        </w:numPr>
        <w:tabs>
          <w:tab w:val="left" w:pos="1076"/>
        </w:tabs>
        <w:spacing w:before="1"/>
        <w:ind w:left="1075" w:hanging="292"/>
        <w:rPr>
          <w:i/>
        </w:rPr>
      </w:pPr>
      <w:r>
        <w:rPr>
          <w:i/>
          <w:spacing w:val="-2"/>
        </w:rPr>
        <w:t>The</w:t>
      </w:r>
      <w:r>
        <w:rPr>
          <w:i/>
          <w:spacing w:val="-4"/>
        </w:rPr>
        <w:t xml:space="preserve"> </w:t>
      </w:r>
      <w:r>
        <w:rPr>
          <w:i/>
          <w:spacing w:val="-2"/>
        </w:rPr>
        <w:t xml:space="preserve">Form </w:t>
      </w:r>
      <w:r>
        <w:rPr>
          <w:i/>
          <w:spacing w:val="-1"/>
        </w:rPr>
        <w:t>of</w:t>
      </w:r>
      <w:r>
        <w:rPr>
          <w:i/>
        </w:rPr>
        <w:t xml:space="preserve"> </w:t>
      </w:r>
      <w:r>
        <w:rPr>
          <w:i/>
          <w:spacing w:val="-1"/>
        </w:rPr>
        <w:t>Tender</w:t>
      </w:r>
      <w:r>
        <w:rPr>
          <w:i/>
          <w:spacing w:val="-13"/>
        </w:rPr>
        <w:t xml:space="preserve"> </w:t>
      </w:r>
      <w:r>
        <w:rPr>
          <w:i/>
          <w:spacing w:val="-1"/>
        </w:rPr>
        <w:t>shall</w:t>
      </w:r>
      <w:r>
        <w:rPr>
          <w:i/>
          <w:spacing w:val="-2"/>
        </w:rPr>
        <w:t xml:space="preserve"> </w:t>
      </w:r>
      <w:r>
        <w:rPr>
          <w:i/>
          <w:spacing w:val="-1"/>
        </w:rPr>
        <w:t>include the following</w:t>
      </w:r>
      <w:r>
        <w:rPr>
          <w:i/>
          <w:spacing w:val="-4"/>
        </w:rPr>
        <w:t xml:space="preserve"> </w:t>
      </w:r>
      <w:r>
        <w:rPr>
          <w:i/>
          <w:spacing w:val="-1"/>
        </w:rPr>
        <w:t>Forms</w:t>
      </w:r>
      <w:r>
        <w:rPr>
          <w:i/>
          <w:spacing w:val="-2"/>
        </w:rPr>
        <w:t xml:space="preserve"> </w:t>
      </w:r>
      <w:r>
        <w:rPr>
          <w:i/>
          <w:spacing w:val="-1"/>
        </w:rPr>
        <w:t>duly</w:t>
      </w:r>
      <w:r>
        <w:rPr>
          <w:i/>
          <w:spacing w:val="-3"/>
        </w:rPr>
        <w:t xml:space="preserve"> </w:t>
      </w:r>
      <w:r>
        <w:rPr>
          <w:i/>
          <w:spacing w:val="-1"/>
        </w:rPr>
        <w:t>completed and</w:t>
      </w:r>
      <w:r>
        <w:rPr>
          <w:i/>
          <w:spacing w:val="-4"/>
        </w:rPr>
        <w:t xml:space="preserve"> </w:t>
      </w:r>
      <w:r>
        <w:rPr>
          <w:i/>
          <w:spacing w:val="-1"/>
        </w:rPr>
        <w:t>signed</w:t>
      </w:r>
      <w:r>
        <w:rPr>
          <w:i/>
          <w:spacing w:val="-4"/>
        </w:rPr>
        <w:t xml:space="preserve"> </w:t>
      </w:r>
      <w:r>
        <w:rPr>
          <w:i/>
          <w:spacing w:val="-1"/>
        </w:rPr>
        <w:t>by</w:t>
      </w:r>
      <w:r>
        <w:rPr>
          <w:i/>
        </w:rPr>
        <w:t xml:space="preserve"> </w:t>
      </w:r>
      <w:r>
        <w:rPr>
          <w:i/>
          <w:spacing w:val="-1"/>
        </w:rPr>
        <w:t>the Tenderer.</w:t>
      </w:r>
    </w:p>
    <w:p w:rsidR="005B07CE" w:rsidRDefault="002230DC" w:rsidP="00560043">
      <w:pPr>
        <w:pStyle w:val="ListParagraph"/>
        <w:numPr>
          <w:ilvl w:val="2"/>
          <w:numId w:val="16"/>
        </w:numPr>
        <w:tabs>
          <w:tab w:val="left" w:pos="1489"/>
        </w:tabs>
        <w:spacing w:before="83"/>
        <w:ind w:hanging="133"/>
        <w:rPr>
          <w:i/>
        </w:rPr>
      </w:pPr>
      <w:r>
        <w:rPr>
          <w:i/>
          <w:spacing w:val="-1"/>
        </w:rPr>
        <w:t>Tenderer's</w:t>
      </w:r>
      <w:r>
        <w:rPr>
          <w:i/>
          <w:spacing w:val="-12"/>
        </w:rPr>
        <w:t xml:space="preserve"> </w:t>
      </w:r>
      <w:r>
        <w:rPr>
          <w:i/>
          <w:spacing w:val="-1"/>
        </w:rPr>
        <w:t>Eligibility-</w:t>
      </w:r>
      <w:r>
        <w:rPr>
          <w:i/>
          <w:spacing w:val="-6"/>
        </w:rPr>
        <w:t xml:space="preserve"> </w:t>
      </w:r>
      <w:r>
        <w:rPr>
          <w:i/>
        </w:rPr>
        <w:t>Conﬁdential</w:t>
      </w:r>
      <w:r>
        <w:rPr>
          <w:i/>
          <w:spacing w:val="-5"/>
        </w:rPr>
        <w:t xml:space="preserve"> </w:t>
      </w:r>
      <w:r>
        <w:rPr>
          <w:i/>
        </w:rPr>
        <w:t>Business</w:t>
      </w:r>
      <w:r>
        <w:rPr>
          <w:i/>
          <w:spacing w:val="-7"/>
        </w:rPr>
        <w:t xml:space="preserve"> </w:t>
      </w:r>
      <w:r>
        <w:rPr>
          <w:i/>
        </w:rPr>
        <w:t>Questionnaire</w:t>
      </w:r>
    </w:p>
    <w:p w:rsidR="005B07CE" w:rsidRDefault="002230DC" w:rsidP="00560043">
      <w:pPr>
        <w:pStyle w:val="ListParagraph"/>
        <w:numPr>
          <w:ilvl w:val="2"/>
          <w:numId w:val="16"/>
        </w:numPr>
        <w:tabs>
          <w:tab w:val="left" w:pos="1489"/>
        </w:tabs>
        <w:spacing w:before="83"/>
        <w:ind w:hanging="133"/>
        <w:rPr>
          <w:i/>
        </w:rPr>
      </w:pPr>
      <w:r>
        <w:rPr>
          <w:i/>
          <w:spacing w:val="-1"/>
        </w:rPr>
        <w:t>Certiﬁcate</w:t>
      </w:r>
      <w:r>
        <w:rPr>
          <w:i/>
          <w:spacing w:val="-6"/>
        </w:rPr>
        <w:t xml:space="preserve"> </w:t>
      </w:r>
      <w:r>
        <w:rPr>
          <w:i/>
          <w:spacing w:val="-1"/>
        </w:rPr>
        <w:t>of</w:t>
      </w:r>
      <w:r>
        <w:rPr>
          <w:i/>
          <w:spacing w:val="-5"/>
        </w:rPr>
        <w:t xml:space="preserve"> </w:t>
      </w:r>
      <w:r>
        <w:rPr>
          <w:i/>
        </w:rPr>
        <w:t>Independent</w:t>
      </w:r>
      <w:r>
        <w:rPr>
          <w:i/>
          <w:spacing w:val="-7"/>
        </w:rPr>
        <w:t xml:space="preserve"> </w:t>
      </w:r>
      <w:r>
        <w:rPr>
          <w:i/>
        </w:rPr>
        <w:t>Tender</w:t>
      </w:r>
      <w:r>
        <w:rPr>
          <w:i/>
          <w:spacing w:val="-14"/>
        </w:rPr>
        <w:t xml:space="preserve"> </w:t>
      </w:r>
      <w:r>
        <w:rPr>
          <w:i/>
        </w:rPr>
        <w:t>Determination</w:t>
      </w:r>
    </w:p>
    <w:p w:rsidR="005B07CE" w:rsidRDefault="002230DC" w:rsidP="00560043">
      <w:pPr>
        <w:pStyle w:val="ListParagraph"/>
        <w:numPr>
          <w:ilvl w:val="2"/>
          <w:numId w:val="16"/>
        </w:numPr>
        <w:tabs>
          <w:tab w:val="left" w:pos="1489"/>
        </w:tabs>
        <w:spacing w:before="81"/>
        <w:ind w:hanging="133"/>
        <w:rPr>
          <w:i/>
        </w:rPr>
      </w:pPr>
      <w:r>
        <w:rPr>
          <w:i/>
        </w:rPr>
        <w:t>Self-Declaration</w:t>
      </w:r>
      <w:r>
        <w:rPr>
          <w:i/>
          <w:spacing w:val="-10"/>
        </w:rPr>
        <w:t xml:space="preserve"> </w:t>
      </w:r>
      <w:r>
        <w:rPr>
          <w:i/>
        </w:rPr>
        <w:t>of</w:t>
      </w:r>
      <w:r>
        <w:rPr>
          <w:i/>
          <w:spacing w:val="-11"/>
        </w:rPr>
        <w:t xml:space="preserve"> </w:t>
      </w:r>
      <w:r>
        <w:rPr>
          <w:i/>
        </w:rPr>
        <w:t>the</w:t>
      </w:r>
      <w:r>
        <w:rPr>
          <w:i/>
          <w:spacing w:val="-8"/>
        </w:rPr>
        <w:t xml:space="preserve"> </w:t>
      </w:r>
      <w:r>
        <w:rPr>
          <w:i/>
        </w:rPr>
        <w:t>Tenderer</w:t>
      </w:r>
    </w:p>
    <w:p w:rsidR="005B07CE" w:rsidRDefault="005B07CE">
      <w:pPr>
        <w:pStyle w:val="BodyText"/>
        <w:spacing w:before="4"/>
        <w:rPr>
          <w:i/>
          <w:sz w:val="20"/>
        </w:rPr>
      </w:pPr>
    </w:p>
    <w:p w:rsidR="005B07CE" w:rsidRDefault="002230DC">
      <w:pPr>
        <w:ind w:left="784"/>
        <w:rPr>
          <w:b/>
        </w:rPr>
      </w:pPr>
      <w:r>
        <w:rPr>
          <w:b/>
          <w:spacing w:val="-1"/>
        </w:rPr>
        <w:t>Date</w:t>
      </w:r>
      <w:r>
        <w:rPr>
          <w:b/>
          <w:spacing w:val="-5"/>
        </w:rPr>
        <w:t xml:space="preserve"> </w:t>
      </w:r>
      <w:r>
        <w:rPr>
          <w:b/>
          <w:spacing w:val="-1"/>
        </w:rPr>
        <w:t>of</w:t>
      </w:r>
      <w:r>
        <w:rPr>
          <w:b/>
          <w:spacing w:val="-3"/>
        </w:rPr>
        <w:t xml:space="preserve"> </w:t>
      </w:r>
      <w:r>
        <w:rPr>
          <w:b/>
          <w:spacing w:val="-1"/>
        </w:rPr>
        <w:t>thisTender</w:t>
      </w:r>
      <w:r>
        <w:rPr>
          <w:b/>
          <w:spacing w:val="-13"/>
        </w:rPr>
        <w:t xml:space="preserve"> </w:t>
      </w:r>
      <w:r>
        <w:rPr>
          <w:b/>
          <w:spacing w:val="-1"/>
        </w:rPr>
        <w:t>submission</w:t>
      </w:r>
      <w:r>
        <w:rPr>
          <w:spacing w:val="-1"/>
        </w:rPr>
        <w:t>:</w:t>
      </w:r>
      <w:r>
        <w:rPr>
          <w:spacing w:val="-6"/>
        </w:rPr>
        <w:t xml:space="preserve"> </w:t>
      </w:r>
      <w:r>
        <w:rPr>
          <w:i/>
          <w:spacing w:val="-1"/>
        </w:rPr>
        <w:t>[insert</w:t>
      </w:r>
      <w:r>
        <w:rPr>
          <w:i/>
          <w:spacing w:val="-2"/>
        </w:rPr>
        <w:t xml:space="preserve"> </w:t>
      </w:r>
      <w:r>
        <w:rPr>
          <w:i/>
          <w:spacing w:val="-1"/>
        </w:rPr>
        <w:t>date</w:t>
      </w:r>
      <w:r>
        <w:rPr>
          <w:i/>
          <w:spacing w:val="-4"/>
        </w:rPr>
        <w:t xml:space="preserve"> </w:t>
      </w:r>
      <w:r>
        <w:rPr>
          <w:i/>
        </w:rPr>
        <w:t>(as</w:t>
      </w:r>
      <w:r>
        <w:rPr>
          <w:i/>
          <w:spacing w:val="-6"/>
        </w:rPr>
        <w:t xml:space="preserve"> </w:t>
      </w:r>
      <w:r>
        <w:rPr>
          <w:i/>
        </w:rPr>
        <w:t>day,</w:t>
      </w:r>
      <w:r>
        <w:rPr>
          <w:i/>
          <w:spacing w:val="-14"/>
        </w:rPr>
        <w:t xml:space="preserve"> </w:t>
      </w:r>
      <w:r>
        <w:rPr>
          <w:i/>
        </w:rPr>
        <w:t>month</w:t>
      </w:r>
      <w:r>
        <w:rPr>
          <w:i/>
          <w:spacing w:val="-4"/>
        </w:rPr>
        <w:t xml:space="preserve"> </w:t>
      </w:r>
      <w:r>
        <w:rPr>
          <w:i/>
        </w:rPr>
        <w:t>and</w:t>
      </w:r>
      <w:r>
        <w:rPr>
          <w:i/>
          <w:spacing w:val="-7"/>
        </w:rPr>
        <w:t xml:space="preserve"> </w:t>
      </w:r>
      <w:r>
        <w:rPr>
          <w:i/>
        </w:rPr>
        <w:t>year)</w:t>
      </w:r>
      <w:r>
        <w:rPr>
          <w:i/>
          <w:spacing w:val="-5"/>
        </w:rPr>
        <w:t xml:space="preserve"> </w:t>
      </w:r>
      <w:r>
        <w:rPr>
          <w:i/>
        </w:rPr>
        <w:t>of</w:t>
      </w:r>
      <w:r>
        <w:rPr>
          <w:i/>
          <w:spacing w:val="-3"/>
        </w:rPr>
        <w:t xml:space="preserve"> </w:t>
      </w:r>
      <w:r>
        <w:rPr>
          <w:i/>
        </w:rPr>
        <w:t>Tender</w:t>
      </w:r>
      <w:r>
        <w:rPr>
          <w:i/>
          <w:spacing w:val="-13"/>
        </w:rPr>
        <w:t xml:space="preserve"> </w:t>
      </w:r>
      <w:r>
        <w:rPr>
          <w:i/>
        </w:rPr>
        <w:t>submission]</w:t>
      </w:r>
      <w:r>
        <w:rPr>
          <w:i/>
          <w:spacing w:val="-1"/>
        </w:rPr>
        <w:t xml:space="preserve"> </w:t>
      </w:r>
      <w:r>
        <w:rPr>
          <w:b/>
        </w:rPr>
        <w:t>Request</w:t>
      </w:r>
    </w:p>
    <w:p w:rsidR="005B07CE" w:rsidRDefault="002230DC">
      <w:pPr>
        <w:spacing w:before="90"/>
        <w:ind w:left="784"/>
        <w:rPr>
          <w:b/>
        </w:rPr>
      </w:pPr>
      <w:r>
        <w:rPr>
          <w:b/>
          <w:spacing w:val="-1"/>
        </w:rPr>
        <w:t>for</w:t>
      </w:r>
      <w:r>
        <w:rPr>
          <w:b/>
          <w:spacing w:val="-4"/>
        </w:rPr>
        <w:t xml:space="preserve"> </w:t>
      </w:r>
      <w:r>
        <w:rPr>
          <w:b/>
          <w:spacing w:val="-1"/>
        </w:rPr>
        <w:t>Tender</w:t>
      </w:r>
      <w:r>
        <w:rPr>
          <w:b/>
          <w:spacing w:val="-12"/>
        </w:rPr>
        <w:t xml:space="preserve"> </w:t>
      </w:r>
      <w:r>
        <w:rPr>
          <w:b/>
          <w:spacing w:val="-1"/>
        </w:rPr>
        <w:t>No.:</w:t>
      </w:r>
      <w:r>
        <w:rPr>
          <w:b/>
          <w:spacing w:val="-3"/>
        </w:rPr>
        <w:t xml:space="preserve"> </w:t>
      </w:r>
      <w:r>
        <w:rPr>
          <w:i/>
          <w:spacing w:val="-1"/>
        </w:rPr>
        <w:t>[insert</w:t>
      </w:r>
      <w:r>
        <w:rPr>
          <w:i/>
          <w:spacing w:val="-6"/>
        </w:rPr>
        <w:t xml:space="preserve"> </w:t>
      </w:r>
      <w:r>
        <w:rPr>
          <w:i/>
          <w:spacing w:val="-1"/>
        </w:rPr>
        <w:t>identiﬁcation]</w:t>
      </w:r>
      <w:r>
        <w:rPr>
          <w:i/>
          <w:spacing w:val="2"/>
        </w:rPr>
        <w:t xml:space="preserve"> </w:t>
      </w:r>
      <w:r>
        <w:rPr>
          <w:b/>
          <w:spacing w:val="-1"/>
        </w:rPr>
        <w:t>Name</w:t>
      </w:r>
      <w:r>
        <w:rPr>
          <w:b/>
          <w:spacing w:val="-5"/>
        </w:rPr>
        <w:t xml:space="preserve"> </w:t>
      </w:r>
      <w:r>
        <w:rPr>
          <w:b/>
          <w:spacing w:val="-1"/>
        </w:rPr>
        <w:t>and</w:t>
      </w:r>
      <w:r>
        <w:rPr>
          <w:b/>
          <w:spacing w:val="-5"/>
        </w:rPr>
        <w:t xml:space="preserve"> </w:t>
      </w:r>
      <w:r>
        <w:rPr>
          <w:b/>
          <w:spacing w:val="-1"/>
        </w:rPr>
        <w:t>description</w:t>
      </w:r>
      <w:r>
        <w:rPr>
          <w:b/>
          <w:spacing w:val="-7"/>
        </w:rPr>
        <w:t xml:space="preserve"> </w:t>
      </w:r>
      <w:r>
        <w:rPr>
          <w:b/>
        </w:rPr>
        <w:t>of</w:t>
      </w:r>
      <w:r>
        <w:rPr>
          <w:b/>
          <w:spacing w:val="-1"/>
        </w:rPr>
        <w:t xml:space="preserve"> </w:t>
      </w:r>
      <w:r>
        <w:rPr>
          <w:b/>
        </w:rPr>
        <w:t>Tender</w:t>
      </w:r>
      <w:r>
        <w:rPr>
          <w:b/>
          <w:spacing w:val="-13"/>
        </w:rPr>
        <w:t xml:space="preserve"> </w:t>
      </w:r>
      <w:r>
        <w:rPr>
          <w:i/>
        </w:rPr>
        <w:t>[Insert</w:t>
      </w:r>
      <w:r>
        <w:rPr>
          <w:i/>
          <w:spacing w:val="-1"/>
        </w:rPr>
        <w:t xml:space="preserve"> </w:t>
      </w:r>
      <w:r>
        <w:rPr>
          <w:i/>
        </w:rPr>
        <w:t>as</w:t>
      </w:r>
      <w:r>
        <w:rPr>
          <w:i/>
          <w:spacing w:val="-4"/>
        </w:rPr>
        <w:t xml:space="preserve"> </w:t>
      </w:r>
      <w:r>
        <w:rPr>
          <w:i/>
        </w:rPr>
        <w:t>per</w:t>
      </w:r>
      <w:r>
        <w:rPr>
          <w:i/>
          <w:spacing w:val="-3"/>
        </w:rPr>
        <w:t xml:space="preserve"> </w:t>
      </w:r>
      <w:r>
        <w:rPr>
          <w:i/>
        </w:rPr>
        <w:t>ITT)</w:t>
      </w:r>
      <w:r>
        <w:rPr>
          <w:i/>
          <w:spacing w:val="-6"/>
        </w:rPr>
        <w:t xml:space="preserve"> </w:t>
      </w:r>
      <w:r>
        <w:rPr>
          <w:b/>
        </w:rPr>
        <w:t>Alternative</w:t>
      </w:r>
      <w:r>
        <w:rPr>
          <w:b/>
          <w:spacing w:val="-1"/>
        </w:rPr>
        <w:t xml:space="preserve"> </w:t>
      </w:r>
      <w:r>
        <w:rPr>
          <w:b/>
        </w:rPr>
        <w:t>No.:</w:t>
      </w:r>
    </w:p>
    <w:p w:rsidR="005B07CE" w:rsidRDefault="002230DC">
      <w:pPr>
        <w:spacing w:before="91"/>
        <w:ind w:left="784"/>
        <w:rPr>
          <w:i/>
        </w:rPr>
      </w:pPr>
      <w:r>
        <w:rPr>
          <w:i/>
        </w:rPr>
        <w:t>[insert</w:t>
      </w:r>
      <w:r>
        <w:rPr>
          <w:i/>
          <w:spacing w:val="-2"/>
        </w:rPr>
        <w:t xml:space="preserve"> </w:t>
      </w:r>
      <w:r>
        <w:rPr>
          <w:i/>
        </w:rPr>
        <w:t>identiﬁcation</w:t>
      </w:r>
      <w:r>
        <w:rPr>
          <w:i/>
          <w:spacing w:val="-5"/>
        </w:rPr>
        <w:t xml:space="preserve"> </w:t>
      </w:r>
      <w:r>
        <w:rPr>
          <w:i/>
        </w:rPr>
        <w:t>No</w:t>
      </w:r>
      <w:r>
        <w:rPr>
          <w:i/>
          <w:spacing w:val="-7"/>
        </w:rPr>
        <w:t xml:space="preserve"> </w:t>
      </w:r>
      <w:r>
        <w:rPr>
          <w:i/>
        </w:rPr>
        <w:t>if</w:t>
      </w:r>
      <w:r>
        <w:rPr>
          <w:i/>
          <w:spacing w:val="-7"/>
        </w:rPr>
        <w:t xml:space="preserve"> </w:t>
      </w:r>
      <w:r>
        <w:rPr>
          <w:i/>
        </w:rPr>
        <w:t>this</w:t>
      </w:r>
      <w:r>
        <w:rPr>
          <w:i/>
          <w:spacing w:val="-4"/>
        </w:rPr>
        <w:t xml:space="preserve"> </w:t>
      </w:r>
      <w:r>
        <w:rPr>
          <w:i/>
        </w:rPr>
        <w:t>is</w:t>
      </w:r>
      <w:r>
        <w:rPr>
          <w:i/>
          <w:spacing w:val="-4"/>
        </w:rPr>
        <w:t xml:space="preserve"> </w:t>
      </w:r>
      <w:r>
        <w:rPr>
          <w:i/>
        </w:rPr>
        <w:t>a</w:t>
      </w:r>
      <w:r>
        <w:rPr>
          <w:i/>
          <w:spacing w:val="-5"/>
        </w:rPr>
        <w:t xml:space="preserve"> </w:t>
      </w:r>
      <w:r>
        <w:rPr>
          <w:i/>
        </w:rPr>
        <w:t>Tender</w:t>
      </w:r>
      <w:r>
        <w:rPr>
          <w:i/>
          <w:spacing w:val="-13"/>
        </w:rPr>
        <w:t xml:space="preserve"> </w:t>
      </w:r>
      <w:r>
        <w:rPr>
          <w:i/>
        </w:rPr>
        <w:t>for</w:t>
      </w:r>
      <w:r>
        <w:rPr>
          <w:i/>
          <w:spacing w:val="-6"/>
        </w:rPr>
        <w:t xml:space="preserve"> </w:t>
      </w:r>
      <w:r>
        <w:rPr>
          <w:i/>
        </w:rPr>
        <w:t>an</w:t>
      </w:r>
      <w:r>
        <w:rPr>
          <w:i/>
          <w:spacing w:val="-5"/>
        </w:rPr>
        <w:t xml:space="preserve"> </w:t>
      </w:r>
      <w:r>
        <w:rPr>
          <w:i/>
        </w:rPr>
        <w:t>alternative]</w:t>
      </w:r>
    </w:p>
    <w:p w:rsidR="005B07CE" w:rsidRDefault="005B07CE">
      <w:pPr>
        <w:pStyle w:val="BodyText"/>
        <w:spacing w:before="10"/>
        <w:rPr>
          <w:i/>
          <w:sz w:val="19"/>
        </w:rPr>
      </w:pPr>
    </w:p>
    <w:p w:rsidR="005B07CE" w:rsidRDefault="002230DC">
      <w:pPr>
        <w:ind w:left="784"/>
        <w:rPr>
          <w:i/>
        </w:rPr>
      </w:pPr>
      <w:r>
        <w:rPr>
          <w:b/>
        </w:rPr>
        <w:t>To:</w:t>
      </w:r>
      <w:r>
        <w:rPr>
          <w:b/>
          <w:spacing w:val="-3"/>
        </w:rPr>
        <w:t xml:space="preserve"> </w:t>
      </w:r>
      <w:r>
        <w:rPr>
          <w:i/>
        </w:rPr>
        <w:t>[insert complete</w:t>
      </w:r>
      <w:r>
        <w:rPr>
          <w:i/>
          <w:spacing w:val="-6"/>
        </w:rPr>
        <w:t xml:space="preserve"> </w:t>
      </w:r>
      <w:r>
        <w:rPr>
          <w:i/>
        </w:rPr>
        <w:t>name</w:t>
      </w:r>
      <w:r>
        <w:rPr>
          <w:i/>
          <w:spacing w:val="-8"/>
        </w:rPr>
        <w:t xml:space="preserve"> </w:t>
      </w:r>
      <w:r>
        <w:rPr>
          <w:i/>
        </w:rPr>
        <w:t>of</w:t>
      </w:r>
      <w:r>
        <w:rPr>
          <w:i/>
          <w:spacing w:val="-2"/>
        </w:rPr>
        <w:t xml:space="preserve"> </w:t>
      </w:r>
      <w:r>
        <w:rPr>
          <w:i/>
        </w:rPr>
        <w:t>Procuring</w:t>
      </w:r>
      <w:r>
        <w:rPr>
          <w:i/>
          <w:spacing w:val="-3"/>
        </w:rPr>
        <w:t xml:space="preserve"> </w:t>
      </w:r>
      <w:r>
        <w:rPr>
          <w:i/>
        </w:rPr>
        <w:t>Entity]</w:t>
      </w:r>
    </w:p>
    <w:p w:rsidR="005B07CE" w:rsidRDefault="005B07CE">
      <w:pPr>
        <w:pStyle w:val="BodyText"/>
        <w:spacing w:before="7"/>
        <w:rPr>
          <w:i/>
          <w:sz w:val="20"/>
        </w:rPr>
      </w:pPr>
    </w:p>
    <w:p w:rsidR="005B07CE" w:rsidRDefault="002230DC">
      <w:pPr>
        <w:pStyle w:val="BodyText"/>
        <w:ind w:left="784"/>
      </w:pPr>
      <w:r>
        <w:t>Dear</w:t>
      </w:r>
      <w:r>
        <w:rPr>
          <w:spacing w:val="-1"/>
        </w:rPr>
        <w:t xml:space="preserve"> </w:t>
      </w:r>
      <w:r>
        <w:t>Sirs,</w:t>
      </w:r>
    </w:p>
    <w:p w:rsidR="005B07CE" w:rsidRDefault="005B07CE">
      <w:pPr>
        <w:pStyle w:val="BodyText"/>
      </w:pPr>
    </w:p>
    <w:p w:rsidR="005B07CE" w:rsidRDefault="002230DC" w:rsidP="00560043">
      <w:pPr>
        <w:pStyle w:val="ListParagraph"/>
        <w:numPr>
          <w:ilvl w:val="0"/>
          <w:numId w:val="15"/>
        </w:numPr>
        <w:tabs>
          <w:tab w:val="left" w:pos="1260"/>
          <w:tab w:val="left" w:pos="1261"/>
          <w:tab w:val="left" w:pos="7693"/>
        </w:tabs>
        <w:spacing w:before="1"/>
        <w:ind w:right="370" w:hanging="431"/>
        <w:rPr>
          <w:i/>
          <w:color w:val="211F1F"/>
        </w:rPr>
      </w:pPr>
      <w:r>
        <w:tab/>
        <w:t>In</w:t>
      </w:r>
      <w:r>
        <w:rPr>
          <w:spacing w:val="-4"/>
        </w:rPr>
        <w:t xml:space="preserve"> </w:t>
      </w:r>
      <w:r>
        <w:t>accordance</w:t>
      </w:r>
      <w:r>
        <w:rPr>
          <w:spacing w:val="-3"/>
        </w:rPr>
        <w:t xml:space="preserve"> </w:t>
      </w:r>
      <w:r>
        <w:t>with</w:t>
      </w:r>
      <w:r>
        <w:rPr>
          <w:spacing w:val="-3"/>
        </w:rPr>
        <w:t xml:space="preserve"> </w:t>
      </w:r>
      <w:r>
        <w:t>the</w:t>
      </w:r>
      <w:r>
        <w:rPr>
          <w:spacing w:val="-4"/>
        </w:rPr>
        <w:t xml:space="preserve"> </w:t>
      </w:r>
      <w:r>
        <w:t>Conditions</w:t>
      </w:r>
      <w:r>
        <w:rPr>
          <w:spacing w:val="-3"/>
        </w:rPr>
        <w:t xml:space="preserve"> </w:t>
      </w:r>
      <w:r>
        <w:t>of</w:t>
      </w:r>
      <w:r>
        <w:rPr>
          <w:spacing w:val="-3"/>
        </w:rPr>
        <w:t xml:space="preserve"> </w:t>
      </w:r>
      <w:r>
        <w:t>Contract,</w:t>
      </w:r>
      <w:r>
        <w:rPr>
          <w:spacing w:val="-3"/>
        </w:rPr>
        <w:t xml:space="preserve"> </w:t>
      </w:r>
      <w:r>
        <w:t>Specifications,</w:t>
      </w:r>
      <w:r>
        <w:rPr>
          <w:spacing w:val="-3"/>
        </w:rPr>
        <w:t xml:space="preserve"> </w:t>
      </w:r>
      <w:r>
        <w:t>Drawings</w:t>
      </w:r>
      <w:r>
        <w:rPr>
          <w:spacing w:val="-4"/>
        </w:rPr>
        <w:t xml:space="preserve"> </w:t>
      </w:r>
      <w:r>
        <w:t>and</w:t>
      </w:r>
      <w:r>
        <w:rPr>
          <w:spacing w:val="-3"/>
        </w:rPr>
        <w:t xml:space="preserve"> </w:t>
      </w:r>
      <w:r>
        <w:t>Bills</w:t>
      </w:r>
      <w:r>
        <w:rPr>
          <w:spacing w:val="-5"/>
        </w:rPr>
        <w:t xml:space="preserve"> </w:t>
      </w:r>
      <w:r>
        <w:t>of</w:t>
      </w:r>
      <w:r>
        <w:rPr>
          <w:spacing w:val="-2"/>
        </w:rPr>
        <w:t xml:space="preserve"> </w:t>
      </w:r>
      <w:r>
        <w:t>Quantities</w:t>
      </w:r>
      <w:r>
        <w:rPr>
          <w:spacing w:val="-6"/>
        </w:rPr>
        <w:t xml:space="preserve"> </w:t>
      </w:r>
      <w:r>
        <w:t>for</w:t>
      </w:r>
      <w:r>
        <w:rPr>
          <w:spacing w:val="-5"/>
        </w:rPr>
        <w:t xml:space="preserve"> </w:t>
      </w:r>
      <w:r>
        <w:t>the</w:t>
      </w:r>
      <w:r>
        <w:rPr>
          <w:spacing w:val="-5"/>
        </w:rPr>
        <w:t xml:space="preserve"> </w:t>
      </w:r>
      <w:r>
        <w:t>execution</w:t>
      </w:r>
      <w:r>
        <w:rPr>
          <w:spacing w:val="-52"/>
        </w:rPr>
        <w:t xml:space="preserve"> </w:t>
      </w:r>
      <w:r>
        <w:t>of the above named Works, we, the undersigned offer to construct and complete the Works and remedy any</w:t>
      </w:r>
      <w:r>
        <w:rPr>
          <w:spacing w:val="1"/>
        </w:rPr>
        <w:t xml:space="preserve"> </w:t>
      </w:r>
      <w:r>
        <w:t>defects</w:t>
      </w:r>
      <w:r>
        <w:rPr>
          <w:spacing w:val="-4"/>
        </w:rPr>
        <w:t xml:space="preserve"> </w:t>
      </w:r>
      <w:r>
        <w:t>therein</w:t>
      </w:r>
      <w:r>
        <w:rPr>
          <w:spacing w:val="-4"/>
        </w:rPr>
        <w:t xml:space="preserve"> </w:t>
      </w:r>
      <w:r>
        <w:t>for</w:t>
      </w:r>
      <w:r>
        <w:rPr>
          <w:spacing w:val="-4"/>
        </w:rPr>
        <w:t xml:space="preserve"> </w:t>
      </w:r>
      <w:r>
        <w:t>the</w:t>
      </w:r>
      <w:r>
        <w:rPr>
          <w:spacing w:val="-6"/>
        </w:rPr>
        <w:t xml:space="preserve"> </w:t>
      </w:r>
      <w:r>
        <w:t>sum</w:t>
      </w:r>
      <w:r>
        <w:rPr>
          <w:position w:val="8"/>
        </w:rPr>
        <w:t>3</w:t>
      </w:r>
      <w:r>
        <w:rPr>
          <w:spacing w:val="15"/>
          <w:position w:val="8"/>
        </w:rPr>
        <w:t xml:space="preserve"> </w:t>
      </w:r>
      <w:r>
        <w:t>of</w:t>
      </w:r>
      <w:r>
        <w:rPr>
          <w:spacing w:val="-4"/>
        </w:rPr>
        <w:t xml:space="preserve"> </w:t>
      </w:r>
      <w:r>
        <w:t>Kenya</w:t>
      </w:r>
      <w:r>
        <w:rPr>
          <w:spacing w:val="-2"/>
        </w:rPr>
        <w:t xml:space="preserve"> </w:t>
      </w:r>
      <w:r>
        <w:t>Shillings</w:t>
      </w:r>
      <w:r>
        <w:rPr>
          <w:spacing w:val="-3"/>
        </w:rPr>
        <w:t xml:space="preserve"> </w:t>
      </w:r>
      <w:r>
        <w:t>[</w:t>
      </w:r>
      <w:r>
        <w:rPr>
          <w:i/>
        </w:rPr>
        <w:t>[Amount</w:t>
      </w:r>
      <w:r>
        <w:rPr>
          <w:i/>
          <w:spacing w:val="-1"/>
        </w:rPr>
        <w:t xml:space="preserve"> </w:t>
      </w:r>
      <w:r>
        <w:rPr>
          <w:i/>
        </w:rPr>
        <w:t>in</w:t>
      </w:r>
      <w:r>
        <w:rPr>
          <w:i/>
          <w:spacing w:val="-4"/>
        </w:rPr>
        <w:t xml:space="preserve"> </w:t>
      </w:r>
      <w:r>
        <w:rPr>
          <w:i/>
        </w:rPr>
        <w:t>figures]</w:t>
      </w:r>
      <w:r>
        <w:rPr>
          <w:i/>
          <w:u w:val="single"/>
        </w:rPr>
        <w:tab/>
      </w:r>
      <w:r>
        <w:t>Kenya</w:t>
      </w:r>
      <w:r>
        <w:rPr>
          <w:spacing w:val="-2"/>
        </w:rPr>
        <w:t xml:space="preserve"> </w:t>
      </w:r>
      <w:r>
        <w:t>Shillings</w:t>
      </w:r>
      <w:r>
        <w:rPr>
          <w:spacing w:val="-4"/>
        </w:rPr>
        <w:t xml:space="preserve"> </w:t>
      </w:r>
      <w:r>
        <w:rPr>
          <w:i/>
        </w:rPr>
        <w:t>[amount</w:t>
      </w:r>
      <w:r>
        <w:rPr>
          <w:i/>
          <w:spacing w:val="-1"/>
        </w:rPr>
        <w:t xml:space="preserve"> </w:t>
      </w:r>
      <w:r>
        <w:rPr>
          <w:i/>
        </w:rPr>
        <w:t>in</w:t>
      </w:r>
      <w:r>
        <w:rPr>
          <w:i/>
          <w:spacing w:val="-2"/>
        </w:rPr>
        <w:t xml:space="preserve"> </w:t>
      </w:r>
      <w:r>
        <w:rPr>
          <w:i/>
        </w:rPr>
        <w:t>words]</w:t>
      </w:r>
    </w:p>
    <w:p w:rsidR="005B07CE" w:rsidRDefault="00E460B6">
      <w:pPr>
        <w:pStyle w:val="BodyText"/>
        <w:spacing w:before="7"/>
        <w:rPr>
          <w:i/>
          <w:sz w:val="16"/>
        </w:rPr>
      </w:pPr>
      <w:r>
        <w:rPr>
          <w:noProof/>
          <w:lang w:val="en-GB" w:eastAsia="en-GB"/>
        </w:rPr>
        <mc:AlternateContent>
          <mc:Choice Requires="wps">
            <w:drawing>
              <wp:anchor distT="0" distB="0" distL="0" distR="0" simplePos="0" relativeHeight="251712512" behindDoc="1" locked="0" layoutInCell="1" allowOverlap="1">
                <wp:simplePos x="0" y="0"/>
                <wp:positionH relativeFrom="page">
                  <wp:posOffset>809625</wp:posOffset>
                </wp:positionH>
                <wp:positionV relativeFrom="paragraph">
                  <wp:posOffset>146685</wp:posOffset>
                </wp:positionV>
                <wp:extent cx="29210" cy="6350"/>
                <wp:effectExtent l="0" t="0" r="0" b="0"/>
                <wp:wrapTopAndBottom/>
                <wp:docPr id="217"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A190FE" id="Rectangle 151" o:spid="_x0000_s1026" style="position:absolute;margin-left:63.75pt;margin-top:11.55pt;width:2.3pt;height:.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" fillcolor="black" stroked="f">
                <w10:wrap type="topAndBottom" anchorx="page"/>
              </v:rect>
            </w:pict>
          </mc:Fallback>
        </mc:AlternateContent>
      </w:r>
    </w:p>
    <w:p w:rsidR="005B07CE" w:rsidRDefault="002230DC">
      <w:pPr>
        <w:tabs>
          <w:tab w:val="left" w:pos="2688"/>
          <w:tab w:val="left" w:pos="8692"/>
        </w:tabs>
        <w:spacing w:before="159" w:line="228" w:lineRule="auto"/>
        <w:ind w:left="1214" w:right="1209"/>
      </w:pPr>
      <w:r>
        <w:t>The above amount includes foreign currency</w:t>
      </w:r>
      <w:r>
        <w:rPr>
          <w:position w:val="8"/>
        </w:rPr>
        <w:t xml:space="preserve">4 </w:t>
      </w:r>
      <w:r>
        <w:t>amount (s) of [</w:t>
      </w:r>
      <w:r>
        <w:rPr>
          <w:i/>
        </w:rPr>
        <w:t>state figure or a percentage and currency</w:t>
      </w:r>
      <w:r>
        <w:t>]</w:t>
      </w:r>
      <w:r>
        <w:rPr>
          <w:spacing w:val="-52"/>
        </w:rPr>
        <w:t xml:space="preserve"> </w:t>
      </w:r>
      <w:r>
        <w:t>[figures]</w:t>
      </w:r>
      <w:r>
        <w:rPr>
          <w:u w:val="single"/>
        </w:rPr>
        <w:tab/>
      </w:r>
      <w:r>
        <w:t>[words]</w:t>
      </w:r>
      <w:r>
        <w:rPr>
          <w:spacing w:val="1"/>
        </w:rPr>
        <w:t xml:space="preserve"> </w:t>
      </w:r>
      <w:r>
        <w:rPr>
          <w:u w:val="single"/>
        </w:rPr>
        <w:t xml:space="preserve"> </w:t>
      </w:r>
      <w:r>
        <w:rPr>
          <w:u w:val="single"/>
        </w:rPr>
        <w:tab/>
      </w:r>
    </w:p>
    <w:p w:rsidR="005B07CE" w:rsidRDefault="00E460B6">
      <w:pPr>
        <w:pStyle w:val="BodyText"/>
        <w:spacing w:before="10"/>
        <w:rPr>
          <w:sz w:val="19"/>
        </w:rPr>
      </w:pPr>
      <w:r>
        <w:rPr>
          <w:noProof/>
          <w:lang w:val="en-GB" w:eastAsia="en-GB"/>
        </w:rPr>
        <mc:AlternateContent>
          <mc:Choice Requires="wps">
            <w:drawing>
              <wp:anchor distT="0" distB="0" distL="0" distR="0" simplePos="0" relativeHeight="251713536" behindDoc="1" locked="0" layoutInCell="1" allowOverlap="1">
                <wp:simplePos x="0" y="0"/>
                <wp:positionH relativeFrom="page">
                  <wp:posOffset>809625</wp:posOffset>
                </wp:positionH>
                <wp:positionV relativeFrom="paragraph">
                  <wp:posOffset>173355</wp:posOffset>
                </wp:positionV>
                <wp:extent cx="5377815" cy="1270"/>
                <wp:effectExtent l="0" t="0" r="0" b="0"/>
                <wp:wrapTopAndBottom/>
                <wp:docPr id="216"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7815" cy="1270"/>
                        </a:xfrm>
                        <a:custGeom>
                          <a:avLst/>
                          <a:gdLst>
                            <a:gd name="T0" fmla="+- 0 1275 1275"/>
                            <a:gd name="T1" fmla="*/ T0 w 8469"/>
                            <a:gd name="T2" fmla="+- 0 9744 1275"/>
                            <a:gd name="T3" fmla="*/ T2 w 8469"/>
                          </a:gdLst>
                          <a:ahLst/>
                          <a:cxnLst>
                            <a:cxn ang="0">
                              <a:pos x="T1" y="0"/>
                            </a:cxn>
                            <a:cxn ang="0">
                              <a:pos x="T3" y="0"/>
                            </a:cxn>
                          </a:cxnLst>
                          <a:rect l="0" t="0" r="r" b="b"/>
                          <a:pathLst>
                            <a:path w="8469">
                              <a:moveTo>
                                <a:pt x="0" y="0"/>
                              </a:moveTo>
                              <a:lnTo>
                                <a:pt x="8469"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0B6CBC" id="Freeform 150" o:spid="_x0000_s1026" style="position:absolute;margin-left:63.75pt;margin-top:13.65pt;width:423.45pt;height:.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" path="m,l8469,e" filled="f" strokeweight=".15578mm">
                <v:path arrowok="t" o:connecttype="custom" o:connectlocs="0,0;5377815,0" o:connectangles="0,0"/>
                <w10:wrap type="topAndBottom" anchorx="page"/>
              </v:shape>
            </w:pict>
          </mc:Fallback>
        </mc:AlternateContent>
      </w:r>
    </w:p>
    <w:p w:rsidR="005B07CE" w:rsidRDefault="005B07CE">
      <w:pPr>
        <w:pStyle w:val="BodyText"/>
        <w:spacing w:before="7"/>
        <w:rPr>
          <w:sz w:val="9"/>
        </w:rPr>
      </w:pPr>
    </w:p>
    <w:p w:rsidR="005B07CE" w:rsidRDefault="002230DC" w:rsidP="00560043">
      <w:pPr>
        <w:pStyle w:val="ListParagraph"/>
        <w:numPr>
          <w:ilvl w:val="0"/>
          <w:numId w:val="15"/>
        </w:numPr>
        <w:tabs>
          <w:tab w:val="left" w:pos="1200"/>
          <w:tab w:val="left" w:pos="1201"/>
        </w:tabs>
        <w:spacing w:before="92"/>
        <w:ind w:right="569" w:hanging="431"/>
        <w:rPr>
          <w:color w:val="211F1F"/>
        </w:rPr>
      </w:pPr>
      <w:r>
        <w:t>We undertake, if our tender is accepted, to commence the Works as soon as is reasonably possible after the</w:t>
      </w:r>
      <w:r>
        <w:rPr>
          <w:spacing w:val="1"/>
        </w:rPr>
        <w:t xml:space="preserve"> </w:t>
      </w:r>
      <w:r>
        <w:t>receipt</w:t>
      </w:r>
      <w:r>
        <w:rPr>
          <w:spacing w:val="-2"/>
        </w:rPr>
        <w:t xml:space="preserve"> </w:t>
      </w:r>
      <w:r>
        <w:t>of</w:t>
      </w:r>
      <w:r>
        <w:rPr>
          <w:spacing w:val="-4"/>
        </w:rPr>
        <w:t xml:space="preserve"> </w:t>
      </w:r>
      <w:r>
        <w:t>the</w:t>
      </w:r>
      <w:r>
        <w:rPr>
          <w:spacing w:val="-5"/>
        </w:rPr>
        <w:t xml:space="preserve"> </w:t>
      </w:r>
      <w:r>
        <w:t>Architect</w:t>
      </w:r>
      <w:r>
        <w:rPr>
          <w:spacing w:val="-4"/>
        </w:rPr>
        <w:t xml:space="preserve"> </w:t>
      </w:r>
      <w:r>
        <w:t>notice</w:t>
      </w:r>
      <w:r>
        <w:rPr>
          <w:spacing w:val="-2"/>
        </w:rPr>
        <w:t xml:space="preserve"> </w:t>
      </w:r>
      <w:r>
        <w:t>to</w:t>
      </w:r>
      <w:r>
        <w:rPr>
          <w:spacing w:val="-6"/>
        </w:rPr>
        <w:t xml:space="preserve"> </w:t>
      </w:r>
      <w:r>
        <w:t>commence,</w:t>
      </w:r>
      <w:r>
        <w:rPr>
          <w:spacing w:val="-2"/>
        </w:rPr>
        <w:t xml:space="preserve"> </w:t>
      </w:r>
      <w:r>
        <w:t>and</w:t>
      </w:r>
      <w:r>
        <w:rPr>
          <w:spacing w:val="-5"/>
        </w:rPr>
        <w:t xml:space="preserve"> </w:t>
      </w:r>
      <w:r>
        <w:t>to</w:t>
      </w:r>
      <w:r>
        <w:rPr>
          <w:spacing w:val="-2"/>
        </w:rPr>
        <w:t xml:space="preserve"> </w:t>
      </w:r>
      <w:r>
        <w:t>complete</w:t>
      </w:r>
      <w:r>
        <w:rPr>
          <w:spacing w:val="-4"/>
        </w:rPr>
        <w:t xml:space="preserve"> </w:t>
      </w:r>
      <w:r>
        <w:t>the</w:t>
      </w:r>
      <w:r>
        <w:rPr>
          <w:spacing w:val="-3"/>
        </w:rPr>
        <w:t xml:space="preserve"> </w:t>
      </w:r>
      <w:r>
        <w:t>whole</w:t>
      </w:r>
      <w:r>
        <w:rPr>
          <w:spacing w:val="-2"/>
        </w:rPr>
        <w:t xml:space="preserve"> </w:t>
      </w:r>
      <w:r>
        <w:t>of</w:t>
      </w:r>
      <w:r>
        <w:rPr>
          <w:spacing w:val="-4"/>
        </w:rPr>
        <w:t xml:space="preserve"> </w:t>
      </w:r>
      <w:r>
        <w:t>the</w:t>
      </w:r>
      <w:r>
        <w:rPr>
          <w:spacing w:val="-4"/>
        </w:rPr>
        <w:t xml:space="preserve"> </w:t>
      </w:r>
      <w:r>
        <w:t>Works</w:t>
      </w:r>
      <w:r>
        <w:rPr>
          <w:spacing w:val="-3"/>
        </w:rPr>
        <w:t xml:space="preserve"> </w:t>
      </w:r>
      <w:r>
        <w:t>comprised</w:t>
      </w:r>
      <w:r>
        <w:rPr>
          <w:spacing w:val="-5"/>
        </w:rPr>
        <w:t xml:space="preserve"> </w:t>
      </w:r>
      <w:r>
        <w:t>in</w:t>
      </w:r>
      <w:r>
        <w:rPr>
          <w:spacing w:val="-5"/>
        </w:rPr>
        <w:t xml:space="preserve"> </w:t>
      </w:r>
      <w:r>
        <w:t>the</w:t>
      </w:r>
      <w:r>
        <w:rPr>
          <w:spacing w:val="-3"/>
        </w:rPr>
        <w:t xml:space="preserve"> </w:t>
      </w:r>
      <w:r>
        <w:t>Contract</w:t>
      </w:r>
      <w:r>
        <w:rPr>
          <w:spacing w:val="-52"/>
        </w:rPr>
        <w:t xml:space="preserve"> </w:t>
      </w:r>
      <w:r>
        <w:t>within</w:t>
      </w:r>
      <w:r>
        <w:rPr>
          <w:spacing w:val="-1"/>
        </w:rPr>
        <w:t xml:space="preserve"> </w:t>
      </w:r>
      <w:r>
        <w:t>the</w:t>
      </w:r>
      <w:r>
        <w:rPr>
          <w:spacing w:val="-2"/>
        </w:rPr>
        <w:t xml:space="preserve"> </w:t>
      </w:r>
      <w:r>
        <w:t>time stated</w:t>
      </w:r>
      <w:r>
        <w:rPr>
          <w:spacing w:val="-3"/>
        </w:rPr>
        <w:t xml:space="preserve"> </w:t>
      </w:r>
      <w:r>
        <w:t>in</w:t>
      </w:r>
      <w:r>
        <w:rPr>
          <w:spacing w:val="-3"/>
        </w:rPr>
        <w:t xml:space="preserve"> </w:t>
      </w:r>
      <w:r>
        <w:t>the</w:t>
      </w:r>
      <w:r>
        <w:rPr>
          <w:spacing w:val="-2"/>
        </w:rPr>
        <w:t xml:space="preserve"> </w:t>
      </w:r>
      <w:r>
        <w:t>Special</w:t>
      </w:r>
      <w:r>
        <w:rPr>
          <w:spacing w:val="3"/>
        </w:rPr>
        <w:t xml:space="preserve"> </w:t>
      </w:r>
      <w:r>
        <w:t>Conditions of Contract.</w:t>
      </w:r>
    </w:p>
    <w:p w:rsidR="005B07CE" w:rsidRDefault="005B07CE">
      <w:pPr>
        <w:pStyle w:val="BodyText"/>
        <w:spacing w:before="5"/>
        <w:rPr>
          <w:sz w:val="21"/>
        </w:rPr>
      </w:pPr>
    </w:p>
    <w:p w:rsidR="005B07CE" w:rsidRDefault="002230DC" w:rsidP="00560043">
      <w:pPr>
        <w:pStyle w:val="ListParagraph"/>
        <w:numPr>
          <w:ilvl w:val="0"/>
          <w:numId w:val="15"/>
        </w:numPr>
        <w:tabs>
          <w:tab w:val="left" w:pos="1200"/>
          <w:tab w:val="left" w:pos="1201"/>
          <w:tab w:val="left" w:pos="4911"/>
        </w:tabs>
        <w:spacing w:before="1" w:line="228" w:lineRule="auto"/>
        <w:ind w:right="1281" w:hanging="431"/>
        <w:rPr>
          <w:color w:val="211F1F"/>
        </w:rPr>
      </w:pPr>
      <w:r>
        <w:rPr>
          <w:spacing w:val="-1"/>
        </w:rPr>
        <w:t>We</w:t>
      </w:r>
      <w:r>
        <w:rPr>
          <w:spacing w:val="-19"/>
        </w:rPr>
        <w:t xml:space="preserve"> </w:t>
      </w:r>
      <w:r>
        <w:rPr>
          <w:spacing w:val="-1"/>
        </w:rPr>
        <w:t>agree</w:t>
      </w:r>
      <w:r>
        <w:t xml:space="preserve"> </w:t>
      </w:r>
      <w:r>
        <w:rPr>
          <w:spacing w:val="-1"/>
        </w:rPr>
        <w:t>to</w:t>
      </w:r>
      <w:r>
        <w:rPr>
          <w:spacing w:val="-2"/>
        </w:rPr>
        <w:t xml:space="preserve"> </w:t>
      </w:r>
      <w:r>
        <w:rPr>
          <w:spacing w:val="-1"/>
        </w:rPr>
        <w:t>adhereby</w:t>
      </w:r>
      <w:r>
        <w:rPr>
          <w:spacing w:val="-2"/>
        </w:rPr>
        <w:t xml:space="preserve"> </w:t>
      </w:r>
      <w:r>
        <w:t>this</w:t>
      </w:r>
      <w:r>
        <w:rPr>
          <w:spacing w:val="-5"/>
        </w:rPr>
        <w:t xml:space="preserve"> </w:t>
      </w:r>
      <w:r>
        <w:t>tender</w:t>
      </w:r>
      <w:r>
        <w:rPr>
          <w:spacing w:val="-1"/>
        </w:rPr>
        <w:t xml:space="preserve"> </w:t>
      </w:r>
      <w:r>
        <w:t>until</w:t>
      </w:r>
      <w:r>
        <w:rPr>
          <w:u w:val="single" w:color="201E1F"/>
        </w:rPr>
        <w:tab/>
      </w:r>
      <w:r>
        <w:rPr>
          <w:i/>
        </w:rPr>
        <w:t>[Insert</w:t>
      </w:r>
      <w:r>
        <w:rPr>
          <w:i/>
          <w:spacing w:val="-5"/>
        </w:rPr>
        <w:t xml:space="preserve"> </w:t>
      </w:r>
      <w:r>
        <w:rPr>
          <w:i/>
        </w:rPr>
        <w:t>date],</w:t>
      </w:r>
      <w:r>
        <w:rPr>
          <w:i/>
          <w:spacing w:val="-2"/>
        </w:rPr>
        <w:t xml:space="preserve"> </w:t>
      </w:r>
      <w:r>
        <w:t>and</w:t>
      </w:r>
      <w:r>
        <w:rPr>
          <w:spacing w:val="-2"/>
        </w:rPr>
        <w:t xml:space="preserve"> </w:t>
      </w:r>
      <w:r>
        <w:t>it</w:t>
      </w:r>
      <w:r>
        <w:rPr>
          <w:spacing w:val="-1"/>
        </w:rPr>
        <w:t xml:space="preserve"> </w:t>
      </w:r>
      <w:r>
        <w:t>shall</w:t>
      </w:r>
      <w:r>
        <w:rPr>
          <w:spacing w:val="-2"/>
        </w:rPr>
        <w:t xml:space="preserve"> </w:t>
      </w:r>
      <w:r>
        <w:t>remain</w:t>
      </w:r>
      <w:r>
        <w:rPr>
          <w:spacing w:val="-2"/>
        </w:rPr>
        <w:t xml:space="preserve"> </w:t>
      </w:r>
      <w:r>
        <w:t>binding</w:t>
      </w:r>
      <w:r>
        <w:rPr>
          <w:spacing w:val="-5"/>
        </w:rPr>
        <w:t xml:space="preserve"> </w:t>
      </w:r>
      <w:r>
        <w:t>upon</w:t>
      </w:r>
      <w:r>
        <w:rPr>
          <w:spacing w:val="-2"/>
        </w:rPr>
        <w:t xml:space="preserve"> </w:t>
      </w:r>
      <w:r>
        <w:t>us</w:t>
      </w:r>
      <w:r>
        <w:rPr>
          <w:spacing w:val="-3"/>
        </w:rPr>
        <w:t xml:space="preserve"> </w:t>
      </w:r>
      <w:r>
        <w:t>and</w:t>
      </w:r>
      <w:r>
        <w:rPr>
          <w:spacing w:val="-2"/>
        </w:rPr>
        <w:t xml:space="preserve"> </w:t>
      </w:r>
      <w:r>
        <w:t>may</w:t>
      </w:r>
      <w:r>
        <w:rPr>
          <w:spacing w:val="-5"/>
        </w:rPr>
        <w:t xml:space="preserve"> </w:t>
      </w:r>
      <w:r>
        <w:t>be</w:t>
      </w:r>
      <w:r>
        <w:rPr>
          <w:spacing w:val="-52"/>
        </w:rPr>
        <w:t xml:space="preserve"> </w:t>
      </w:r>
      <w:r>
        <w:t>accepted</w:t>
      </w:r>
      <w:r>
        <w:rPr>
          <w:spacing w:val="-1"/>
        </w:rPr>
        <w:t xml:space="preserve"> </w:t>
      </w:r>
      <w:r>
        <w:t>at</w:t>
      </w:r>
      <w:r>
        <w:rPr>
          <w:spacing w:val="-2"/>
        </w:rPr>
        <w:t xml:space="preserve"> </w:t>
      </w:r>
      <w:r>
        <w:t>any</w:t>
      </w:r>
      <w:r>
        <w:rPr>
          <w:spacing w:val="-3"/>
        </w:rPr>
        <w:t xml:space="preserve"> </w:t>
      </w:r>
      <w:r>
        <w:t>time before</w:t>
      </w:r>
      <w:r>
        <w:rPr>
          <w:spacing w:val="-2"/>
        </w:rPr>
        <w:t xml:space="preserve"> </w:t>
      </w:r>
      <w:r>
        <w:t>that</w:t>
      </w:r>
      <w:r>
        <w:rPr>
          <w:spacing w:val="1"/>
        </w:rPr>
        <w:t xml:space="preserve"> </w:t>
      </w:r>
      <w:r>
        <w:t>date.</w:t>
      </w:r>
    </w:p>
    <w:p w:rsidR="005B07CE" w:rsidRDefault="005B07CE">
      <w:pPr>
        <w:pStyle w:val="BodyText"/>
        <w:spacing w:before="3"/>
        <w:rPr>
          <w:sz w:val="20"/>
        </w:rPr>
      </w:pPr>
    </w:p>
    <w:p w:rsidR="005B07CE" w:rsidRDefault="002230DC" w:rsidP="00560043">
      <w:pPr>
        <w:pStyle w:val="ListParagraph"/>
        <w:numPr>
          <w:ilvl w:val="0"/>
          <w:numId w:val="15"/>
        </w:numPr>
        <w:tabs>
          <w:tab w:val="left" w:pos="1049"/>
        </w:tabs>
        <w:spacing w:before="1"/>
        <w:ind w:left="1048" w:hanging="265"/>
        <w:rPr>
          <w:color w:val="211F1F"/>
        </w:rPr>
      </w:pPr>
      <w:r>
        <w:rPr>
          <w:spacing w:val="-1"/>
        </w:rPr>
        <w:t>We</w:t>
      </w:r>
      <w:r>
        <w:rPr>
          <w:spacing w:val="-19"/>
        </w:rPr>
        <w:t xml:space="preserve"> </w:t>
      </w:r>
      <w:r>
        <w:rPr>
          <w:spacing w:val="-1"/>
        </w:rPr>
        <w:t>understand</w:t>
      </w:r>
      <w:r>
        <w:rPr>
          <w:spacing w:val="-2"/>
        </w:rPr>
        <w:t xml:space="preserve"> </w:t>
      </w:r>
      <w:r>
        <w:rPr>
          <w:spacing w:val="-1"/>
        </w:rPr>
        <w:t>that you</w:t>
      </w:r>
      <w:r>
        <w:rPr>
          <w:spacing w:val="-3"/>
        </w:rPr>
        <w:t xml:space="preserve"> </w:t>
      </w:r>
      <w:r>
        <w:rPr>
          <w:spacing w:val="-1"/>
        </w:rPr>
        <w:t>are</w:t>
      </w:r>
      <w:r>
        <w:rPr>
          <w:spacing w:val="-2"/>
        </w:rPr>
        <w:t xml:space="preserve"> </w:t>
      </w:r>
      <w:r>
        <w:rPr>
          <w:spacing w:val="-1"/>
        </w:rPr>
        <w:t>not</w:t>
      </w:r>
      <w:r>
        <w:rPr>
          <w:spacing w:val="1"/>
        </w:rPr>
        <w:t xml:space="preserve"> </w:t>
      </w:r>
      <w:r>
        <w:rPr>
          <w:spacing w:val="-1"/>
        </w:rPr>
        <w:t>bound</w:t>
      </w:r>
      <w:r>
        <w:rPr>
          <w:spacing w:val="-3"/>
        </w:rPr>
        <w:t xml:space="preserve"> </w:t>
      </w:r>
      <w:r>
        <w:rPr>
          <w:spacing w:val="-1"/>
        </w:rPr>
        <w:t>to</w:t>
      </w:r>
      <w:r>
        <w:t xml:space="preserve"> </w:t>
      </w:r>
      <w:r>
        <w:rPr>
          <w:spacing w:val="-1"/>
        </w:rPr>
        <w:t>accept</w:t>
      </w:r>
      <w:r>
        <w:rPr>
          <w:spacing w:val="3"/>
        </w:rPr>
        <w:t xml:space="preserve"> </w:t>
      </w:r>
      <w:r>
        <w:t>the</w:t>
      </w:r>
      <w:r>
        <w:rPr>
          <w:spacing w:val="-2"/>
        </w:rPr>
        <w:t xml:space="preserve"> </w:t>
      </w:r>
      <w:r>
        <w:t>lowest</w:t>
      </w:r>
      <w:r>
        <w:rPr>
          <w:spacing w:val="1"/>
        </w:rPr>
        <w:t xml:space="preserve"> </w:t>
      </w:r>
      <w:r>
        <w:t>or</w:t>
      </w:r>
      <w:r>
        <w:rPr>
          <w:spacing w:val="2"/>
        </w:rPr>
        <w:t xml:space="preserve"> </w:t>
      </w:r>
      <w:r>
        <w:t>any</w:t>
      </w:r>
      <w:r>
        <w:rPr>
          <w:spacing w:val="-3"/>
        </w:rPr>
        <w:t xml:space="preserve"> </w:t>
      </w:r>
      <w:r>
        <w:t>tender</w:t>
      </w:r>
      <w:r>
        <w:rPr>
          <w:spacing w:val="1"/>
        </w:rPr>
        <w:t xml:space="preserve"> </w:t>
      </w:r>
      <w:r>
        <w:t>you may</w:t>
      </w:r>
      <w:r>
        <w:rPr>
          <w:spacing w:val="-3"/>
        </w:rPr>
        <w:t xml:space="preserve"> </w:t>
      </w:r>
      <w:r>
        <w:t>receive.</w:t>
      </w:r>
    </w:p>
    <w:p w:rsidR="005B07CE" w:rsidRDefault="005B07CE">
      <w:pPr>
        <w:pStyle w:val="BodyText"/>
        <w:spacing w:before="4"/>
        <w:rPr>
          <w:sz w:val="20"/>
        </w:rPr>
      </w:pPr>
    </w:p>
    <w:p w:rsidR="005B07CE" w:rsidRDefault="002230DC" w:rsidP="00560043">
      <w:pPr>
        <w:pStyle w:val="ListParagraph"/>
        <w:numPr>
          <w:ilvl w:val="0"/>
          <w:numId w:val="15"/>
        </w:numPr>
        <w:tabs>
          <w:tab w:val="left" w:pos="1049"/>
        </w:tabs>
        <w:ind w:left="1048" w:hanging="265"/>
        <w:rPr>
          <w:color w:val="211F1F"/>
        </w:rPr>
      </w:pPr>
      <w:r>
        <w:rPr>
          <w:spacing w:val="-1"/>
        </w:rPr>
        <w:t>We,</w:t>
      </w:r>
      <w:r>
        <w:rPr>
          <w:spacing w:val="-15"/>
        </w:rPr>
        <w:t xml:space="preserve"> </w:t>
      </w:r>
      <w:r>
        <w:rPr>
          <w:spacing w:val="-1"/>
        </w:rPr>
        <w:t>the</w:t>
      </w:r>
      <w:r>
        <w:t xml:space="preserve"> </w:t>
      </w:r>
      <w:r>
        <w:rPr>
          <w:spacing w:val="-1"/>
        </w:rPr>
        <w:t>under signed, further</w:t>
      </w:r>
      <w:r>
        <w:rPr>
          <w:spacing w:val="1"/>
        </w:rPr>
        <w:t xml:space="preserve"> </w:t>
      </w:r>
      <w:r>
        <w:t>declare that:</w:t>
      </w:r>
    </w:p>
    <w:p w:rsidR="005B07CE" w:rsidRDefault="005B07CE">
      <w:pPr>
        <w:pStyle w:val="BodyText"/>
        <w:spacing w:before="1"/>
        <w:rPr>
          <w:sz w:val="21"/>
        </w:rPr>
      </w:pPr>
    </w:p>
    <w:p w:rsidR="005B07CE" w:rsidRDefault="002230DC" w:rsidP="00560043">
      <w:pPr>
        <w:pStyle w:val="ListParagraph"/>
        <w:numPr>
          <w:ilvl w:val="1"/>
          <w:numId w:val="15"/>
        </w:numPr>
        <w:tabs>
          <w:tab w:val="left" w:pos="1680"/>
          <w:tab w:val="left" w:pos="1681"/>
        </w:tabs>
        <w:spacing w:line="228" w:lineRule="auto"/>
        <w:ind w:right="606" w:hanging="471"/>
        <w:rPr>
          <w:color w:val="211F1F"/>
        </w:rPr>
      </w:pPr>
      <w:r>
        <w:rPr>
          <w:spacing w:val="-1"/>
          <w:u w:val="single" w:color="211F1F"/>
        </w:rPr>
        <w:t>No</w:t>
      </w:r>
      <w:r>
        <w:rPr>
          <w:spacing w:val="3"/>
          <w:u w:val="single" w:color="211F1F"/>
        </w:rPr>
        <w:t xml:space="preserve"> </w:t>
      </w:r>
      <w:r>
        <w:rPr>
          <w:spacing w:val="-1"/>
          <w:u w:val="single" w:color="211F1F"/>
        </w:rPr>
        <w:t>reservations</w:t>
      </w:r>
      <w:r>
        <w:rPr>
          <w:spacing w:val="-1"/>
        </w:rPr>
        <w:t>:</w:t>
      </w:r>
      <w:r>
        <w:rPr>
          <w:spacing w:val="2"/>
        </w:rPr>
        <w:t xml:space="preserve"> </w:t>
      </w:r>
      <w:r>
        <w:rPr>
          <w:spacing w:val="-1"/>
        </w:rPr>
        <w:t>We</w:t>
      </w:r>
      <w:r>
        <w:rPr>
          <w:spacing w:val="-12"/>
        </w:rPr>
        <w:t xml:space="preserve"> </w:t>
      </w:r>
      <w:r>
        <w:rPr>
          <w:spacing w:val="-1"/>
        </w:rPr>
        <w:t>have</w:t>
      </w:r>
      <w:r>
        <w:rPr>
          <w:spacing w:val="4"/>
        </w:rPr>
        <w:t xml:space="preserve"> </w:t>
      </w:r>
      <w:r>
        <w:rPr>
          <w:spacing w:val="-1"/>
        </w:rPr>
        <w:t>examined</w:t>
      </w:r>
      <w:r>
        <w:rPr>
          <w:spacing w:val="5"/>
        </w:rPr>
        <w:t xml:space="preserve"> </w:t>
      </w:r>
      <w:r>
        <w:rPr>
          <w:spacing w:val="-1"/>
        </w:rPr>
        <w:t>and</w:t>
      </w:r>
      <w:r>
        <w:rPr>
          <w:spacing w:val="1"/>
        </w:rPr>
        <w:t xml:space="preserve"> </w:t>
      </w:r>
      <w:r>
        <w:rPr>
          <w:spacing w:val="-1"/>
        </w:rPr>
        <w:t>have</w:t>
      </w:r>
      <w:r>
        <w:rPr>
          <w:spacing w:val="5"/>
        </w:rPr>
        <w:t xml:space="preserve"> </w:t>
      </w:r>
      <w:r>
        <w:rPr>
          <w:spacing w:val="-1"/>
        </w:rPr>
        <w:t>no</w:t>
      </w:r>
      <w:r>
        <w:rPr>
          <w:spacing w:val="1"/>
        </w:rPr>
        <w:t xml:space="preserve"> </w:t>
      </w:r>
      <w:r>
        <w:rPr>
          <w:spacing w:val="-1"/>
        </w:rPr>
        <w:t>reservations</w:t>
      </w:r>
      <w:r>
        <w:rPr>
          <w:spacing w:val="2"/>
        </w:rPr>
        <w:t xml:space="preserve"> </w:t>
      </w:r>
      <w:r>
        <w:t>to the</w:t>
      </w:r>
      <w:r>
        <w:rPr>
          <w:spacing w:val="2"/>
        </w:rPr>
        <w:t xml:space="preserve"> </w:t>
      </w:r>
      <w:r>
        <w:t>tender</w:t>
      </w:r>
      <w:r>
        <w:rPr>
          <w:spacing w:val="3"/>
        </w:rPr>
        <w:t xml:space="preserve"> </w:t>
      </w:r>
      <w:r>
        <w:t>document,</w:t>
      </w:r>
      <w:r>
        <w:rPr>
          <w:spacing w:val="4"/>
        </w:rPr>
        <w:t xml:space="preserve"> </w:t>
      </w:r>
      <w:r>
        <w:t>including</w:t>
      </w:r>
      <w:r>
        <w:rPr>
          <w:spacing w:val="2"/>
        </w:rPr>
        <w:t xml:space="preserve"> </w:t>
      </w:r>
      <w:r>
        <w:t>Addenda</w:t>
      </w:r>
      <w:r>
        <w:rPr>
          <w:spacing w:val="-52"/>
        </w:rPr>
        <w:t xml:space="preserve"> </w:t>
      </w:r>
      <w:r>
        <w:t>issuedinaccordance</w:t>
      </w:r>
      <w:r>
        <w:rPr>
          <w:spacing w:val="2"/>
        </w:rPr>
        <w:t xml:space="preserve"> </w:t>
      </w:r>
      <w:r>
        <w:t>with</w:t>
      </w:r>
      <w:r>
        <w:rPr>
          <w:spacing w:val="-3"/>
        </w:rPr>
        <w:t xml:space="preserve"> </w:t>
      </w:r>
      <w:r>
        <w:t>ITT</w:t>
      </w:r>
      <w:r>
        <w:rPr>
          <w:spacing w:val="2"/>
        </w:rPr>
        <w:t xml:space="preserve"> </w:t>
      </w:r>
      <w:r>
        <w:t>28;</w:t>
      </w:r>
    </w:p>
    <w:p w:rsidR="005B07CE" w:rsidRDefault="005B07CE">
      <w:pPr>
        <w:pStyle w:val="BodyText"/>
        <w:spacing w:before="2"/>
        <w:rPr>
          <w:sz w:val="21"/>
        </w:rPr>
      </w:pPr>
    </w:p>
    <w:p w:rsidR="005B07CE" w:rsidRDefault="002230DC" w:rsidP="00560043">
      <w:pPr>
        <w:pStyle w:val="ListParagraph"/>
        <w:numPr>
          <w:ilvl w:val="1"/>
          <w:numId w:val="15"/>
        </w:numPr>
        <w:tabs>
          <w:tab w:val="left" w:pos="1532"/>
        </w:tabs>
        <w:spacing w:before="1" w:line="228" w:lineRule="auto"/>
        <w:ind w:right="754" w:hanging="471"/>
        <w:rPr>
          <w:color w:val="211F1F"/>
        </w:rPr>
      </w:pPr>
      <w:r>
        <w:rPr>
          <w:spacing w:val="-1"/>
          <w:u w:val="single" w:color="211F1F"/>
        </w:rPr>
        <w:t>Eligibility:</w:t>
      </w:r>
      <w:r>
        <w:rPr>
          <w:spacing w:val="-2"/>
          <w:u w:val="single" w:color="211F1F"/>
        </w:rPr>
        <w:t xml:space="preserve"> </w:t>
      </w:r>
      <w:r>
        <w:rPr>
          <w:spacing w:val="-1"/>
        </w:rPr>
        <w:t>We</w:t>
      </w:r>
      <w:r>
        <w:rPr>
          <w:spacing w:val="-17"/>
        </w:rPr>
        <w:t xml:space="preserve"> </w:t>
      </w:r>
      <w:r>
        <w:rPr>
          <w:spacing w:val="-1"/>
        </w:rPr>
        <w:t>meet</w:t>
      </w:r>
      <w:r>
        <w:rPr>
          <w:spacing w:val="5"/>
        </w:rPr>
        <w:t xml:space="preserve"> </w:t>
      </w:r>
      <w:r>
        <w:rPr>
          <w:spacing w:val="-1"/>
        </w:rPr>
        <w:t>the</w:t>
      </w:r>
      <w:r>
        <w:t xml:space="preserve"> </w:t>
      </w:r>
      <w:r>
        <w:rPr>
          <w:spacing w:val="-1"/>
        </w:rPr>
        <w:t>eligibility</w:t>
      </w:r>
      <w:r>
        <w:rPr>
          <w:spacing w:val="1"/>
        </w:rPr>
        <w:t xml:space="preserve"> </w:t>
      </w:r>
      <w:r>
        <w:rPr>
          <w:spacing w:val="-1"/>
        </w:rPr>
        <w:t>requirements</w:t>
      </w:r>
      <w:r>
        <w:rPr>
          <w:spacing w:val="3"/>
        </w:rPr>
        <w:t xml:space="preserve"> </w:t>
      </w:r>
      <w:r>
        <w:t>and</w:t>
      </w:r>
      <w:r>
        <w:rPr>
          <w:spacing w:val="3"/>
        </w:rPr>
        <w:t xml:space="preserve"> </w:t>
      </w:r>
      <w:r>
        <w:t>have</w:t>
      </w:r>
      <w:r>
        <w:rPr>
          <w:spacing w:val="3"/>
        </w:rPr>
        <w:t xml:space="preserve"> </w:t>
      </w:r>
      <w:r>
        <w:t>no</w:t>
      </w:r>
      <w:r>
        <w:rPr>
          <w:spacing w:val="3"/>
        </w:rPr>
        <w:t xml:space="preserve"> </w:t>
      </w:r>
      <w:r>
        <w:t>conﬂict</w:t>
      </w:r>
      <w:r>
        <w:rPr>
          <w:spacing w:val="6"/>
        </w:rPr>
        <w:t xml:space="preserve"> </w:t>
      </w:r>
      <w:r>
        <w:t>of</w:t>
      </w:r>
      <w:r>
        <w:rPr>
          <w:spacing w:val="4"/>
        </w:rPr>
        <w:t xml:space="preserve"> </w:t>
      </w:r>
      <w:r>
        <w:t>interest</w:t>
      </w:r>
      <w:r>
        <w:rPr>
          <w:spacing w:val="4"/>
        </w:rPr>
        <w:t xml:space="preserve"> </w:t>
      </w:r>
      <w:r>
        <w:t>in accordance</w:t>
      </w:r>
      <w:r>
        <w:rPr>
          <w:spacing w:val="4"/>
        </w:rPr>
        <w:t xml:space="preserve"> </w:t>
      </w:r>
      <w:r>
        <w:t>with</w:t>
      </w:r>
      <w:r>
        <w:rPr>
          <w:spacing w:val="3"/>
        </w:rPr>
        <w:t xml:space="preserve"> </w:t>
      </w:r>
      <w:r>
        <w:t>ITT</w:t>
      </w:r>
      <w:r>
        <w:rPr>
          <w:spacing w:val="1"/>
        </w:rPr>
        <w:t xml:space="preserve"> </w:t>
      </w:r>
      <w:r>
        <w:t>3</w:t>
      </w:r>
      <w:r>
        <w:rPr>
          <w:spacing w:val="-52"/>
        </w:rPr>
        <w:t xml:space="preserve"> </w:t>
      </w:r>
      <w:r>
        <w:t>and 4;</w:t>
      </w:r>
    </w:p>
    <w:p w:rsidR="005B07CE" w:rsidRDefault="00E460B6">
      <w:pPr>
        <w:pStyle w:val="BodyText"/>
        <w:spacing w:before="1"/>
        <w:rPr>
          <w:sz w:val="28"/>
        </w:rPr>
      </w:pPr>
      <w:r>
        <w:rPr>
          <w:noProof/>
          <w:lang w:val="en-GB" w:eastAsia="en-GB"/>
        </w:rPr>
        <mc:AlternateContent>
          <mc:Choice Requires="wps">
            <w:drawing>
              <wp:anchor distT="0" distB="0" distL="0" distR="0" simplePos="0" relativeHeight="251714560" behindDoc="1" locked="0" layoutInCell="1" allowOverlap="1">
                <wp:simplePos x="0" y="0"/>
                <wp:positionH relativeFrom="page">
                  <wp:posOffset>445135</wp:posOffset>
                </wp:positionH>
                <wp:positionV relativeFrom="paragraph">
                  <wp:posOffset>234315</wp:posOffset>
                </wp:positionV>
                <wp:extent cx="1829435" cy="1270"/>
                <wp:effectExtent l="0" t="0" r="0" b="0"/>
                <wp:wrapTopAndBottom/>
                <wp:docPr id="215"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701 701"/>
                            <a:gd name="T1" fmla="*/ T0 w 2881"/>
                            <a:gd name="T2" fmla="+- 0 3582 701"/>
                            <a:gd name="T3" fmla="*/ T2 w 2881"/>
                          </a:gdLst>
                          <a:ahLst/>
                          <a:cxnLst>
                            <a:cxn ang="0">
                              <a:pos x="T1" y="0"/>
                            </a:cxn>
                            <a:cxn ang="0">
                              <a:pos x="T3" y="0"/>
                            </a:cxn>
                          </a:cxnLst>
                          <a:rect l="0" t="0" r="r" b="b"/>
                          <a:pathLst>
                            <a:path w="2881">
                              <a:moveTo>
                                <a:pt x="0" y="0"/>
                              </a:moveTo>
                              <a:lnTo>
                                <a:pt x="2881"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402BC8" id="Freeform 149" o:spid="_x0000_s1026" style="position:absolute;margin-left:35.05pt;margin-top:18.45pt;width:144.05pt;height:.1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" path="m,l2881,e" filled="f" strokeweight=".7pt">
                <v:path arrowok="t" o:connecttype="custom" o:connectlocs="0,0;1829435,0" o:connectangles="0,0"/>
                <w10:wrap type="topAndBottom" anchorx="page"/>
              </v:shape>
            </w:pict>
          </mc:Fallback>
        </mc:AlternateContent>
      </w:r>
    </w:p>
    <w:p w:rsidR="005B07CE" w:rsidRDefault="002230DC" w:rsidP="00560043">
      <w:pPr>
        <w:pStyle w:val="ListParagraph"/>
        <w:numPr>
          <w:ilvl w:val="0"/>
          <w:numId w:val="19"/>
        </w:numPr>
        <w:tabs>
          <w:tab w:val="left" w:pos="824"/>
        </w:tabs>
        <w:spacing w:before="61" w:line="271" w:lineRule="exact"/>
        <w:ind w:left="823" w:hanging="184"/>
        <w:rPr>
          <w:i/>
        </w:rPr>
      </w:pPr>
      <w:r>
        <w:rPr>
          <w:i/>
        </w:rPr>
        <w:t>This</w:t>
      </w:r>
      <w:r>
        <w:rPr>
          <w:i/>
          <w:spacing w:val="-3"/>
        </w:rPr>
        <w:t xml:space="preserve"> </w:t>
      </w:r>
      <w:r>
        <w:rPr>
          <w:i/>
        </w:rPr>
        <w:t>sum</w:t>
      </w:r>
      <w:r>
        <w:rPr>
          <w:i/>
          <w:spacing w:val="-2"/>
        </w:rPr>
        <w:t xml:space="preserve"> </w:t>
      </w:r>
      <w:r>
        <w:rPr>
          <w:i/>
        </w:rPr>
        <w:t>should</w:t>
      </w:r>
      <w:r>
        <w:rPr>
          <w:i/>
          <w:spacing w:val="-2"/>
        </w:rPr>
        <w:t xml:space="preserve"> </w:t>
      </w:r>
      <w:r>
        <w:rPr>
          <w:i/>
        </w:rPr>
        <w:t>be</w:t>
      </w:r>
      <w:r>
        <w:rPr>
          <w:i/>
          <w:spacing w:val="-4"/>
        </w:rPr>
        <w:t xml:space="preserve"> </w:t>
      </w:r>
      <w:r>
        <w:rPr>
          <w:i/>
        </w:rPr>
        <w:t>carried</w:t>
      </w:r>
      <w:r>
        <w:rPr>
          <w:i/>
          <w:spacing w:val="-5"/>
        </w:rPr>
        <w:t xml:space="preserve"> </w:t>
      </w:r>
      <w:r>
        <w:rPr>
          <w:i/>
        </w:rPr>
        <w:t>forward</w:t>
      </w:r>
      <w:r>
        <w:rPr>
          <w:i/>
          <w:spacing w:val="-5"/>
        </w:rPr>
        <w:t xml:space="preserve"> </w:t>
      </w:r>
      <w:r>
        <w:rPr>
          <w:i/>
        </w:rPr>
        <w:t>from</w:t>
      </w:r>
      <w:r>
        <w:rPr>
          <w:i/>
          <w:spacing w:val="-2"/>
        </w:rPr>
        <w:t xml:space="preserve"> </w:t>
      </w:r>
      <w:r>
        <w:rPr>
          <w:i/>
        </w:rPr>
        <w:t>the</w:t>
      </w:r>
      <w:r>
        <w:rPr>
          <w:i/>
          <w:spacing w:val="-2"/>
        </w:rPr>
        <w:t xml:space="preserve"> </w:t>
      </w:r>
      <w:r>
        <w:rPr>
          <w:i/>
        </w:rPr>
        <w:t>Summary</w:t>
      </w:r>
      <w:r>
        <w:rPr>
          <w:i/>
          <w:spacing w:val="-1"/>
        </w:rPr>
        <w:t xml:space="preserve"> </w:t>
      </w:r>
      <w:r>
        <w:rPr>
          <w:i/>
        </w:rPr>
        <w:t>of</w:t>
      </w:r>
      <w:r>
        <w:rPr>
          <w:i/>
          <w:spacing w:val="-4"/>
        </w:rPr>
        <w:t xml:space="preserve"> </w:t>
      </w:r>
      <w:r>
        <w:rPr>
          <w:i/>
        </w:rPr>
        <w:t>the</w:t>
      </w:r>
      <w:r>
        <w:rPr>
          <w:i/>
          <w:spacing w:val="-2"/>
        </w:rPr>
        <w:t xml:space="preserve"> </w:t>
      </w:r>
      <w:r>
        <w:rPr>
          <w:i/>
        </w:rPr>
        <w:t>Bills</w:t>
      </w:r>
      <w:r>
        <w:rPr>
          <w:i/>
          <w:spacing w:val="-2"/>
        </w:rPr>
        <w:t xml:space="preserve"> </w:t>
      </w:r>
      <w:r>
        <w:rPr>
          <w:i/>
        </w:rPr>
        <w:t>of</w:t>
      </w:r>
      <w:r>
        <w:rPr>
          <w:i/>
          <w:spacing w:val="-1"/>
        </w:rPr>
        <w:t xml:space="preserve"> </w:t>
      </w:r>
      <w:r>
        <w:rPr>
          <w:i/>
        </w:rPr>
        <w:t>Quantities.</w:t>
      </w:r>
    </w:p>
    <w:p w:rsidR="005B07CE" w:rsidRDefault="002230DC" w:rsidP="00560043">
      <w:pPr>
        <w:pStyle w:val="ListParagraph"/>
        <w:numPr>
          <w:ilvl w:val="0"/>
          <w:numId w:val="19"/>
        </w:numPr>
        <w:tabs>
          <w:tab w:val="left" w:pos="826"/>
        </w:tabs>
        <w:spacing w:line="286" w:lineRule="exact"/>
        <w:ind w:left="825" w:hanging="186"/>
        <w:rPr>
          <w:i/>
        </w:rPr>
      </w:pPr>
      <w:r>
        <w:rPr>
          <w:i/>
        </w:rPr>
        <w:t>The</w:t>
      </w:r>
      <w:r>
        <w:rPr>
          <w:i/>
          <w:spacing w:val="-3"/>
        </w:rPr>
        <w:t xml:space="preserve"> </w:t>
      </w:r>
      <w:r>
        <w:rPr>
          <w:i/>
        </w:rPr>
        <w:t>percentage</w:t>
      </w:r>
      <w:r>
        <w:rPr>
          <w:i/>
          <w:spacing w:val="-7"/>
        </w:rPr>
        <w:t xml:space="preserve"> </w:t>
      </w:r>
      <w:r>
        <w:rPr>
          <w:i/>
        </w:rPr>
        <w:t>quoted</w:t>
      </w:r>
      <w:r>
        <w:rPr>
          <w:i/>
          <w:spacing w:val="-4"/>
        </w:rPr>
        <w:t xml:space="preserve"> </w:t>
      </w:r>
      <w:r>
        <w:rPr>
          <w:i/>
        </w:rPr>
        <w:t>above</w:t>
      </w:r>
      <w:r>
        <w:rPr>
          <w:i/>
          <w:spacing w:val="-1"/>
        </w:rPr>
        <w:t xml:space="preserve"> </w:t>
      </w:r>
      <w:r>
        <w:rPr>
          <w:i/>
        </w:rPr>
        <w:t>should</w:t>
      </w:r>
      <w:r>
        <w:rPr>
          <w:i/>
          <w:spacing w:val="-3"/>
        </w:rPr>
        <w:t xml:space="preserve"> </w:t>
      </w:r>
      <w:r>
        <w:rPr>
          <w:i/>
        </w:rPr>
        <w:t>not</w:t>
      </w:r>
      <w:r>
        <w:rPr>
          <w:i/>
          <w:spacing w:val="-4"/>
        </w:rPr>
        <w:t xml:space="preserve"> </w:t>
      </w:r>
      <w:r>
        <w:rPr>
          <w:i/>
        </w:rPr>
        <w:t>include</w:t>
      </w:r>
      <w:r>
        <w:rPr>
          <w:i/>
          <w:spacing w:val="-4"/>
        </w:rPr>
        <w:t xml:space="preserve"> </w:t>
      </w:r>
      <w:r>
        <w:rPr>
          <w:i/>
        </w:rPr>
        <w:t>provisional</w:t>
      </w:r>
      <w:r>
        <w:rPr>
          <w:i/>
          <w:spacing w:val="-1"/>
        </w:rPr>
        <w:t xml:space="preserve"> </w:t>
      </w:r>
      <w:r>
        <w:rPr>
          <w:i/>
        </w:rPr>
        <w:t>sums,</w:t>
      </w:r>
      <w:r>
        <w:rPr>
          <w:i/>
          <w:spacing w:val="-3"/>
        </w:rPr>
        <w:t xml:space="preserve"> </w:t>
      </w:r>
      <w:r>
        <w:rPr>
          <w:i/>
        </w:rPr>
        <w:t>and</w:t>
      </w:r>
      <w:r>
        <w:rPr>
          <w:i/>
          <w:spacing w:val="-2"/>
        </w:rPr>
        <w:t xml:space="preserve"> </w:t>
      </w:r>
      <w:r>
        <w:rPr>
          <w:i/>
        </w:rPr>
        <w:t>not</w:t>
      </w:r>
      <w:r>
        <w:rPr>
          <w:i/>
          <w:spacing w:val="-1"/>
        </w:rPr>
        <w:t xml:space="preserve"> </w:t>
      </w:r>
      <w:r>
        <w:rPr>
          <w:i/>
        </w:rPr>
        <w:t>more</w:t>
      </w:r>
      <w:r>
        <w:rPr>
          <w:i/>
          <w:spacing w:val="-2"/>
        </w:rPr>
        <w:t xml:space="preserve"> </w:t>
      </w:r>
      <w:r>
        <w:rPr>
          <w:i/>
        </w:rPr>
        <w:t>than</w:t>
      </w:r>
    </w:p>
    <w:p w:rsidR="005B07CE" w:rsidRDefault="002230DC">
      <w:pPr>
        <w:spacing w:line="248" w:lineRule="exact"/>
        <w:ind w:left="861"/>
        <w:rPr>
          <w:i/>
        </w:rPr>
      </w:pPr>
      <w:r>
        <w:rPr>
          <w:i/>
        </w:rPr>
        <w:t>two</w:t>
      </w:r>
      <w:r>
        <w:rPr>
          <w:i/>
          <w:spacing w:val="-4"/>
        </w:rPr>
        <w:t xml:space="preserve"> </w:t>
      </w:r>
      <w:r>
        <w:rPr>
          <w:i/>
        </w:rPr>
        <w:t>foreign</w:t>
      </w:r>
      <w:r>
        <w:rPr>
          <w:i/>
          <w:spacing w:val="-5"/>
        </w:rPr>
        <w:t xml:space="preserve"> </w:t>
      </w:r>
      <w:r>
        <w:rPr>
          <w:i/>
        </w:rPr>
        <w:t>currencies</w:t>
      </w:r>
      <w:r>
        <w:rPr>
          <w:i/>
          <w:spacing w:val="-4"/>
        </w:rPr>
        <w:t xml:space="preserve"> </w:t>
      </w:r>
      <w:r>
        <w:rPr>
          <w:i/>
        </w:rPr>
        <w:t>are</w:t>
      </w:r>
      <w:r>
        <w:rPr>
          <w:i/>
          <w:spacing w:val="-4"/>
        </w:rPr>
        <w:t xml:space="preserve"> </w:t>
      </w:r>
      <w:r>
        <w:rPr>
          <w:i/>
        </w:rPr>
        <w:t>allowed.</w:t>
      </w:r>
    </w:p>
    <w:p w:rsidR="005B07CE" w:rsidRDefault="005B07CE">
      <w:pPr>
        <w:spacing w:line="248" w:lineRule="exact"/>
        <w:sectPr w:rsidR="005B07CE" w:rsidSect="00447390">
          <w:footerReference w:type="default" r:id="rId75"/>
          <w:pgSz w:w="11930" w:h="16860"/>
          <w:pgMar w:top="220" w:right="280" w:bottom="960" w:left="60" w:header="0" w:footer="765" w:gutter="0"/>
          <w:pgNumType w:start="47"/>
          <w:cols w:space="720"/>
        </w:sectPr>
      </w:pPr>
    </w:p>
    <w:p w:rsidR="005B07CE" w:rsidRDefault="002230DC" w:rsidP="00560043">
      <w:pPr>
        <w:pStyle w:val="ListParagraph"/>
        <w:numPr>
          <w:ilvl w:val="1"/>
          <w:numId w:val="15"/>
        </w:numPr>
        <w:tabs>
          <w:tab w:val="left" w:pos="1551"/>
        </w:tabs>
        <w:spacing w:before="74" w:line="228" w:lineRule="auto"/>
        <w:ind w:left="1697" w:right="511" w:hanging="471"/>
        <w:jc w:val="both"/>
        <w:rPr>
          <w:color w:val="211F1F"/>
        </w:rPr>
      </w:pPr>
      <w:r>
        <w:rPr>
          <w:u w:val="single" w:color="211F1F"/>
        </w:rPr>
        <w:lastRenderedPageBreak/>
        <w:t>Tender</w:t>
      </w:r>
      <w:r>
        <w:rPr>
          <w:spacing w:val="1"/>
          <w:u w:val="single" w:color="211F1F"/>
        </w:rPr>
        <w:t xml:space="preserve"> </w:t>
      </w:r>
      <w:r>
        <w:rPr>
          <w:u w:val="single" w:color="211F1F"/>
        </w:rPr>
        <w:t>- Securing</w:t>
      </w:r>
      <w:r>
        <w:rPr>
          <w:spacing w:val="1"/>
          <w:u w:val="single" w:color="211F1F"/>
        </w:rPr>
        <w:t xml:space="preserve"> </w:t>
      </w:r>
      <w:r>
        <w:rPr>
          <w:u w:val="single" w:color="211F1F"/>
        </w:rPr>
        <w:t>Declaration</w:t>
      </w:r>
      <w:r>
        <w:t>: We have</w:t>
      </w:r>
      <w:r>
        <w:rPr>
          <w:spacing w:val="1"/>
        </w:rPr>
        <w:t xml:space="preserve"> </w:t>
      </w:r>
      <w:r>
        <w:t>not</w:t>
      </w:r>
      <w:r>
        <w:rPr>
          <w:spacing w:val="1"/>
        </w:rPr>
        <w:t xml:space="preserve"> </w:t>
      </w:r>
      <w:r>
        <w:t>been</w:t>
      </w:r>
      <w:r>
        <w:rPr>
          <w:spacing w:val="1"/>
        </w:rPr>
        <w:t xml:space="preserve"> </w:t>
      </w:r>
      <w:r>
        <w:t>suspended</w:t>
      </w:r>
      <w:r>
        <w:rPr>
          <w:spacing w:val="1"/>
        </w:rPr>
        <w:t xml:space="preserve"> </w:t>
      </w:r>
      <w:r>
        <w:t>nor</w:t>
      </w:r>
      <w:r>
        <w:rPr>
          <w:spacing w:val="1"/>
        </w:rPr>
        <w:t xml:space="preserve"> </w:t>
      </w:r>
      <w:r>
        <w:t>declared</w:t>
      </w:r>
      <w:r>
        <w:rPr>
          <w:spacing w:val="1"/>
        </w:rPr>
        <w:t xml:space="preserve"> </w:t>
      </w:r>
      <w:r>
        <w:t>ineligible</w:t>
      </w:r>
      <w:r>
        <w:rPr>
          <w:spacing w:val="55"/>
        </w:rPr>
        <w:t xml:space="preserve"> </w:t>
      </w:r>
      <w:r>
        <w:t>by the</w:t>
      </w:r>
      <w:r>
        <w:rPr>
          <w:spacing w:val="55"/>
        </w:rPr>
        <w:t xml:space="preserve"> </w:t>
      </w:r>
      <w:r>
        <w:t>Procuring</w:t>
      </w:r>
      <w:r>
        <w:rPr>
          <w:spacing w:val="1"/>
        </w:rPr>
        <w:t xml:space="preserve"> </w:t>
      </w:r>
      <w:r>
        <w:t>Entity</w:t>
      </w:r>
      <w:r>
        <w:rPr>
          <w:spacing w:val="1"/>
        </w:rPr>
        <w:t xml:space="preserve"> </w:t>
      </w:r>
      <w:r>
        <w:t>based</w:t>
      </w:r>
      <w:r>
        <w:rPr>
          <w:spacing w:val="1"/>
        </w:rPr>
        <w:t xml:space="preserve"> </w:t>
      </w:r>
      <w:r>
        <w:t>on</w:t>
      </w:r>
      <w:r>
        <w:rPr>
          <w:spacing w:val="1"/>
        </w:rPr>
        <w:t xml:space="preserve"> </w:t>
      </w:r>
      <w:r>
        <w:t>execution</w:t>
      </w:r>
      <w:r>
        <w:rPr>
          <w:spacing w:val="1"/>
        </w:rPr>
        <w:t xml:space="preserve"> </w:t>
      </w:r>
      <w:r>
        <w:t>of</w:t>
      </w:r>
      <w:r>
        <w:rPr>
          <w:spacing w:val="1"/>
        </w:rPr>
        <w:t xml:space="preserve"> </w:t>
      </w:r>
      <w:r>
        <w:t>a</w:t>
      </w:r>
      <w:r>
        <w:rPr>
          <w:spacing w:val="1"/>
        </w:rPr>
        <w:t xml:space="preserve"> </w:t>
      </w:r>
      <w:r>
        <w:t>Tender-Securing</w:t>
      </w:r>
      <w:r>
        <w:rPr>
          <w:spacing w:val="1"/>
        </w:rPr>
        <w:t xml:space="preserve"> </w:t>
      </w:r>
      <w:r>
        <w:t>or</w:t>
      </w:r>
      <w:r>
        <w:rPr>
          <w:spacing w:val="1"/>
        </w:rPr>
        <w:t xml:space="preserve"> </w:t>
      </w:r>
      <w:r>
        <w:t>Proposal-Securing</w:t>
      </w:r>
      <w:r>
        <w:rPr>
          <w:spacing w:val="1"/>
        </w:rPr>
        <w:t xml:space="preserve"> </w:t>
      </w:r>
      <w:r>
        <w:t>Declaration</w:t>
      </w:r>
      <w:r>
        <w:rPr>
          <w:spacing w:val="1"/>
        </w:rPr>
        <w:t xml:space="preserve"> </w:t>
      </w:r>
      <w:r>
        <w:t>in</w:t>
      </w:r>
      <w:r>
        <w:rPr>
          <w:spacing w:val="1"/>
        </w:rPr>
        <w:t xml:space="preserve"> </w:t>
      </w:r>
      <w:r>
        <w:t>the</w:t>
      </w:r>
      <w:r>
        <w:rPr>
          <w:spacing w:val="55"/>
        </w:rPr>
        <w:t xml:space="preserve"> </w:t>
      </w:r>
      <w:r>
        <w:t>Procuring</w:t>
      </w:r>
      <w:r>
        <w:rPr>
          <w:spacing w:val="-52"/>
        </w:rPr>
        <w:t xml:space="preserve"> </w:t>
      </w:r>
      <w:r>
        <w:t>Entity's</w:t>
      </w:r>
      <w:r>
        <w:rPr>
          <w:spacing w:val="-1"/>
        </w:rPr>
        <w:t xml:space="preserve"> </w:t>
      </w:r>
      <w:r>
        <w:t>Country</w:t>
      </w:r>
      <w:r>
        <w:rPr>
          <w:spacing w:val="-3"/>
        </w:rPr>
        <w:t xml:space="preserve"> </w:t>
      </w:r>
      <w:r>
        <w:t>in accordance</w:t>
      </w:r>
      <w:r>
        <w:rPr>
          <w:spacing w:val="1"/>
        </w:rPr>
        <w:t xml:space="preserve"> </w:t>
      </w:r>
      <w:r>
        <w:t>with ITT 19.8;</w:t>
      </w:r>
    </w:p>
    <w:p w:rsidR="005B07CE" w:rsidRDefault="005B07CE">
      <w:pPr>
        <w:pStyle w:val="BodyText"/>
        <w:spacing w:before="10"/>
        <w:rPr>
          <w:sz w:val="21"/>
        </w:rPr>
      </w:pPr>
    </w:p>
    <w:p w:rsidR="005B07CE" w:rsidRDefault="002230DC" w:rsidP="00560043">
      <w:pPr>
        <w:pStyle w:val="ListParagraph"/>
        <w:numPr>
          <w:ilvl w:val="1"/>
          <w:numId w:val="15"/>
        </w:numPr>
        <w:tabs>
          <w:tab w:val="left" w:pos="1559"/>
        </w:tabs>
        <w:spacing w:line="228" w:lineRule="auto"/>
        <w:ind w:left="1704" w:right="523" w:hanging="471"/>
        <w:jc w:val="both"/>
        <w:rPr>
          <w:i/>
          <w:color w:val="211F1F"/>
        </w:rPr>
      </w:pPr>
      <w:r>
        <w:rPr>
          <w:u w:val="single" w:color="211F1F"/>
        </w:rPr>
        <w:t>Conformity</w:t>
      </w:r>
      <w:r>
        <w:t>: We offer to execute in conformity with the tendering documents and in accordance with the</w:t>
      </w:r>
      <w:r>
        <w:rPr>
          <w:spacing w:val="1"/>
        </w:rPr>
        <w:t xml:space="preserve"> </w:t>
      </w:r>
      <w:r>
        <w:t xml:space="preserve">implementation and completion speciﬁed in the construction schedule, the following Works: </w:t>
      </w:r>
      <w:r>
        <w:rPr>
          <w:i/>
        </w:rPr>
        <w:t>[insert a</w:t>
      </w:r>
      <w:r>
        <w:rPr>
          <w:i/>
          <w:spacing w:val="1"/>
        </w:rPr>
        <w:t xml:space="preserve"> </w:t>
      </w:r>
      <w:r>
        <w:rPr>
          <w:i/>
        </w:rPr>
        <w:t>brief description</w:t>
      </w:r>
      <w:r>
        <w:rPr>
          <w:i/>
          <w:spacing w:val="-3"/>
        </w:rPr>
        <w:t xml:space="preserve"> </w:t>
      </w:r>
      <w:r>
        <w:rPr>
          <w:i/>
        </w:rPr>
        <w:t>of</w:t>
      </w:r>
      <w:r>
        <w:rPr>
          <w:i/>
          <w:spacing w:val="-1"/>
        </w:rPr>
        <w:t xml:space="preserve"> </w:t>
      </w:r>
      <w:r>
        <w:rPr>
          <w:i/>
        </w:rPr>
        <w:t>the Works];</w:t>
      </w:r>
    </w:p>
    <w:p w:rsidR="005B07CE" w:rsidRDefault="005B07CE">
      <w:pPr>
        <w:pStyle w:val="BodyText"/>
        <w:spacing w:before="2"/>
        <w:rPr>
          <w:i/>
          <w:sz w:val="21"/>
        </w:rPr>
      </w:pPr>
    </w:p>
    <w:p w:rsidR="005B07CE" w:rsidRDefault="002230DC" w:rsidP="00560043">
      <w:pPr>
        <w:pStyle w:val="ListParagraph"/>
        <w:numPr>
          <w:ilvl w:val="1"/>
          <w:numId w:val="15"/>
        </w:numPr>
        <w:tabs>
          <w:tab w:val="left" w:pos="1703"/>
        </w:tabs>
        <w:spacing w:line="228" w:lineRule="auto"/>
        <w:ind w:left="1704" w:right="525" w:hanging="471"/>
        <w:jc w:val="both"/>
        <w:rPr>
          <w:i/>
          <w:color w:val="211F1F"/>
        </w:rPr>
      </w:pPr>
      <w:r>
        <w:rPr>
          <w:u w:val="single" w:color="211F1F"/>
        </w:rPr>
        <w:t xml:space="preserve">Tender Price: </w:t>
      </w:r>
      <w:r>
        <w:t xml:space="preserve">The total price of our Tender, excluding any discounts offered in item 1 above is: </w:t>
      </w:r>
      <w:r>
        <w:rPr>
          <w:i/>
        </w:rPr>
        <w:t>[Insert</w:t>
      </w:r>
      <w:r>
        <w:rPr>
          <w:i/>
          <w:spacing w:val="1"/>
        </w:rPr>
        <w:t xml:space="preserve"> </w:t>
      </w:r>
      <w:r>
        <w:rPr>
          <w:i/>
        </w:rPr>
        <w:t>one</w:t>
      </w:r>
      <w:r>
        <w:rPr>
          <w:i/>
          <w:spacing w:val="-1"/>
        </w:rPr>
        <w:t xml:space="preserve"> </w:t>
      </w:r>
      <w:r>
        <w:rPr>
          <w:i/>
        </w:rPr>
        <w:t>of</w:t>
      </w:r>
      <w:r>
        <w:rPr>
          <w:i/>
          <w:spacing w:val="-1"/>
        </w:rPr>
        <w:t xml:space="preserve"> </w:t>
      </w:r>
      <w:r>
        <w:rPr>
          <w:i/>
        </w:rPr>
        <w:t>the</w:t>
      </w:r>
      <w:r>
        <w:rPr>
          <w:i/>
          <w:spacing w:val="-5"/>
        </w:rPr>
        <w:t xml:space="preserve"> </w:t>
      </w:r>
      <w:r>
        <w:rPr>
          <w:i/>
        </w:rPr>
        <w:t>options below</w:t>
      </w:r>
      <w:r>
        <w:rPr>
          <w:i/>
          <w:spacing w:val="-1"/>
        </w:rPr>
        <w:t xml:space="preserve"> </w:t>
      </w:r>
      <w:r>
        <w:rPr>
          <w:i/>
        </w:rPr>
        <w:t>as</w:t>
      </w:r>
      <w:r>
        <w:rPr>
          <w:i/>
          <w:spacing w:val="-5"/>
        </w:rPr>
        <w:t xml:space="preserve"> </w:t>
      </w:r>
      <w:r>
        <w:rPr>
          <w:i/>
        </w:rPr>
        <w:t>appropriate]</w:t>
      </w:r>
    </w:p>
    <w:p w:rsidR="005B07CE" w:rsidRDefault="005B07CE">
      <w:pPr>
        <w:pStyle w:val="BodyText"/>
        <w:spacing w:before="3"/>
        <w:rPr>
          <w:i/>
          <w:sz w:val="21"/>
        </w:rPr>
      </w:pPr>
    </w:p>
    <w:p w:rsidR="005B07CE" w:rsidRDefault="002230DC">
      <w:pPr>
        <w:spacing w:line="228" w:lineRule="auto"/>
        <w:ind w:left="1704" w:hanging="471"/>
      </w:pPr>
      <w:r>
        <w:t>vi</w:t>
      </w:r>
      <w:r>
        <w:rPr>
          <w:spacing w:val="22"/>
        </w:rPr>
        <w:t xml:space="preserve"> </w:t>
      </w:r>
      <w:r>
        <w:rPr>
          <w:u w:val="single" w:color="211F1F"/>
        </w:rPr>
        <w:t>Option</w:t>
      </w:r>
      <w:r>
        <w:rPr>
          <w:spacing w:val="32"/>
          <w:u w:val="single" w:color="211F1F"/>
        </w:rPr>
        <w:t xml:space="preserve"> </w:t>
      </w:r>
      <w:r>
        <w:rPr>
          <w:u w:val="single" w:color="211F1F"/>
        </w:rPr>
        <w:t>1</w:t>
      </w:r>
      <w:r>
        <w:t>,</w:t>
      </w:r>
      <w:r>
        <w:rPr>
          <w:spacing w:val="30"/>
        </w:rPr>
        <w:t xml:space="preserve"> </w:t>
      </w:r>
      <w:r>
        <w:t>incase</w:t>
      </w:r>
      <w:r>
        <w:rPr>
          <w:spacing w:val="32"/>
        </w:rPr>
        <w:t xml:space="preserve"> </w:t>
      </w:r>
      <w:r>
        <w:t>of</w:t>
      </w:r>
      <w:r>
        <w:rPr>
          <w:spacing w:val="33"/>
        </w:rPr>
        <w:t xml:space="preserve"> </w:t>
      </w:r>
      <w:r>
        <w:t>one</w:t>
      </w:r>
      <w:r>
        <w:rPr>
          <w:spacing w:val="33"/>
        </w:rPr>
        <w:t xml:space="preserve"> </w:t>
      </w:r>
      <w:r>
        <w:t>lot:</w:t>
      </w:r>
      <w:r>
        <w:rPr>
          <w:spacing w:val="33"/>
        </w:rPr>
        <w:t xml:space="preserve"> </w:t>
      </w:r>
      <w:r>
        <w:t>Total</w:t>
      </w:r>
      <w:r>
        <w:rPr>
          <w:spacing w:val="24"/>
        </w:rPr>
        <w:t xml:space="preserve"> </w:t>
      </w:r>
      <w:r>
        <w:t>priceis:</w:t>
      </w:r>
      <w:r>
        <w:rPr>
          <w:spacing w:val="31"/>
        </w:rPr>
        <w:t xml:space="preserve"> </w:t>
      </w:r>
      <w:r>
        <w:rPr>
          <w:i/>
        </w:rPr>
        <w:t>[insert</w:t>
      </w:r>
      <w:r>
        <w:rPr>
          <w:i/>
          <w:spacing w:val="33"/>
        </w:rPr>
        <w:t xml:space="preserve"> </w:t>
      </w:r>
      <w:r>
        <w:rPr>
          <w:i/>
        </w:rPr>
        <w:t>the</w:t>
      </w:r>
      <w:r>
        <w:rPr>
          <w:i/>
          <w:spacing w:val="31"/>
        </w:rPr>
        <w:t xml:space="preserve"> </w:t>
      </w:r>
      <w:r>
        <w:rPr>
          <w:i/>
        </w:rPr>
        <w:t>total</w:t>
      </w:r>
      <w:r>
        <w:rPr>
          <w:i/>
          <w:spacing w:val="35"/>
        </w:rPr>
        <w:t xml:space="preserve"> </w:t>
      </w:r>
      <w:r>
        <w:rPr>
          <w:i/>
        </w:rPr>
        <w:t>price</w:t>
      </w:r>
      <w:r>
        <w:rPr>
          <w:i/>
          <w:spacing w:val="33"/>
        </w:rPr>
        <w:t xml:space="preserve"> </w:t>
      </w:r>
      <w:r>
        <w:rPr>
          <w:i/>
        </w:rPr>
        <w:t>of</w:t>
      </w:r>
      <w:r>
        <w:rPr>
          <w:i/>
          <w:spacing w:val="33"/>
        </w:rPr>
        <w:t xml:space="preserve"> </w:t>
      </w:r>
      <w:r>
        <w:rPr>
          <w:i/>
        </w:rPr>
        <w:t>the</w:t>
      </w:r>
      <w:r>
        <w:rPr>
          <w:i/>
          <w:spacing w:val="33"/>
        </w:rPr>
        <w:t xml:space="preserve"> </w:t>
      </w:r>
      <w:r>
        <w:rPr>
          <w:i/>
        </w:rPr>
        <w:t>Tender</w:t>
      </w:r>
      <w:r>
        <w:rPr>
          <w:i/>
          <w:spacing w:val="24"/>
        </w:rPr>
        <w:t xml:space="preserve"> </w:t>
      </w:r>
      <w:r>
        <w:rPr>
          <w:i/>
        </w:rPr>
        <w:t>in</w:t>
      </w:r>
      <w:r>
        <w:rPr>
          <w:i/>
          <w:spacing w:val="33"/>
        </w:rPr>
        <w:t xml:space="preserve"> </w:t>
      </w:r>
      <w:r>
        <w:rPr>
          <w:i/>
        </w:rPr>
        <w:t>words</w:t>
      </w:r>
      <w:r>
        <w:rPr>
          <w:i/>
          <w:spacing w:val="32"/>
        </w:rPr>
        <w:t xml:space="preserve"> </w:t>
      </w:r>
      <w:r>
        <w:rPr>
          <w:i/>
        </w:rPr>
        <w:t>and</w:t>
      </w:r>
      <w:r>
        <w:rPr>
          <w:i/>
          <w:spacing w:val="33"/>
        </w:rPr>
        <w:t xml:space="preserve"> </w:t>
      </w:r>
      <w:r>
        <w:rPr>
          <w:i/>
        </w:rPr>
        <w:t>ﬁgures,</w:t>
      </w:r>
      <w:r>
        <w:rPr>
          <w:i/>
          <w:spacing w:val="-52"/>
        </w:rPr>
        <w:t xml:space="preserve"> </w:t>
      </w:r>
      <w:r>
        <w:rPr>
          <w:i/>
        </w:rPr>
        <w:t>indicating</w:t>
      </w:r>
      <w:r>
        <w:rPr>
          <w:i/>
          <w:spacing w:val="-4"/>
        </w:rPr>
        <w:t xml:space="preserve"> </w:t>
      </w:r>
      <w:r>
        <w:rPr>
          <w:i/>
        </w:rPr>
        <w:t>the</w:t>
      </w:r>
      <w:r>
        <w:rPr>
          <w:i/>
          <w:spacing w:val="-2"/>
        </w:rPr>
        <w:t xml:space="preserve"> </w:t>
      </w:r>
      <w:r>
        <w:rPr>
          <w:i/>
        </w:rPr>
        <w:t>various amounts and</w:t>
      </w:r>
      <w:r>
        <w:rPr>
          <w:i/>
          <w:spacing w:val="-4"/>
        </w:rPr>
        <w:t xml:space="preserve"> </w:t>
      </w:r>
      <w:r>
        <w:rPr>
          <w:i/>
        </w:rPr>
        <w:t>the respective</w:t>
      </w:r>
      <w:r>
        <w:rPr>
          <w:i/>
          <w:spacing w:val="-2"/>
        </w:rPr>
        <w:t xml:space="preserve"> </w:t>
      </w:r>
      <w:r>
        <w:rPr>
          <w:i/>
        </w:rPr>
        <w:t>currencies</w:t>
      </w:r>
      <w:r>
        <w:t>]; or</w:t>
      </w:r>
    </w:p>
    <w:p w:rsidR="005B07CE" w:rsidRDefault="005B07CE">
      <w:pPr>
        <w:pStyle w:val="BodyText"/>
        <w:spacing w:before="4"/>
        <w:rPr>
          <w:sz w:val="20"/>
        </w:rPr>
      </w:pPr>
    </w:p>
    <w:p w:rsidR="005B07CE" w:rsidRDefault="002230DC">
      <w:pPr>
        <w:pStyle w:val="BodyText"/>
        <w:ind w:left="1704"/>
      </w:pPr>
      <w:r>
        <w:rPr>
          <w:u w:val="single" w:color="211F1F"/>
        </w:rPr>
        <w:t>Option2</w:t>
      </w:r>
      <w:r>
        <w:t>,</w:t>
      </w:r>
      <w:r>
        <w:rPr>
          <w:spacing w:val="-1"/>
        </w:rPr>
        <w:t xml:space="preserve"> </w:t>
      </w:r>
      <w:r>
        <w:t>in</w:t>
      </w:r>
      <w:r>
        <w:rPr>
          <w:spacing w:val="-6"/>
        </w:rPr>
        <w:t xml:space="preserve"> </w:t>
      </w:r>
      <w:r>
        <w:t>case</w:t>
      </w:r>
      <w:r>
        <w:rPr>
          <w:spacing w:val="-3"/>
        </w:rPr>
        <w:t xml:space="preserve"> </w:t>
      </w:r>
      <w:r>
        <w:t>of</w:t>
      </w:r>
      <w:r>
        <w:rPr>
          <w:spacing w:val="-1"/>
        </w:rPr>
        <w:t xml:space="preserve"> </w:t>
      </w:r>
      <w:r>
        <w:t>multiple</w:t>
      </w:r>
      <w:r>
        <w:rPr>
          <w:spacing w:val="-3"/>
        </w:rPr>
        <w:t xml:space="preserve"> </w:t>
      </w:r>
      <w:r>
        <w:t>lots:</w:t>
      </w:r>
    </w:p>
    <w:p w:rsidR="005B07CE" w:rsidRDefault="005B07CE">
      <w:pPr>
        <w:pStyle w:val="BodyText"/>
        <w:spacing w:before="7"/>
        <w:rPr>
          <w:sz w:val="20"/>
        </w:rPr>
      </w:pPr>
    </w:p>
    <w:p w:rsidR="005B07CE" w:rsidRDefault="002230DC">
      <w:pPr>
        <w:pStyle w:val="ListParagraph"/>
        <w:numPr>
          <w:ilvl w:val="0"/>
          <w:numId w:val="1"/>
        </w:numPr>
        <w:tabs>
          <w:tab w:val="left" w:pos="2091"/>
        </w:tabs>
        <w:spacing w:line="228" w:lineRule="auto"/>
        <w:ind w:right="800" w:hanging="500"/>
      </w:pPr>
      <w:r>
        <w:rPr>
          <w:u w:val="single" w:color="211F1F"/>
        </w:rPr>
        <w:t>Total</w:t>
      </w:r>
      <w:r>
        <w:rPr>
          <w:spacing w:val="-12"/>
          <w:u w:val="single" w:color="211F1F"/>
        </w:rPr>
        <w:t xml:space="preserve"> </w:t>
      </w:r>
      <w:r>
        <w:rPr>
          <w:u w:val="single" w:color="211F1F"/>
        </w:rPr>
        <w:t>price</w:t>
      </w:r>
      <w:r>
        <w:rPr>
          <w:spacing w:val="-4"/>
          <w:u w:val="single" w:color="211F1F"/>
        </w:rPr>
        <w:t xml:space="preserve"> </w:t>
      </w:r>
      <w:r>
        <w:rPr>
          <w:u w:val="single" w:color="211F1F"/>
        </w:rPr>
        <w:t>of</w:t>
      </w:r>
      <w:r>
        <w:rPr>
          <w:spacing w:val="-5"/>
          <w:u w:val="single" w:color="211F1F"/>
        </w:rPr>
        <w:t xml:space="preserve"> </w:t>
      </w:r>
      <w:r>
        <w:rPr>
          <w:u w:val="single" w:color="211F1F"/>
        </w:rPr>
        <w:t>each</w:t>
      </w:r>
      <w:r>
        <w:rPr>
          <w:spacing w:val="-5"/>
          <w:u w:val="single" w:color="211F1F"/>
        </w:rPr>
        <w:t xml:space="preserve"> </w:t>
      </w:r>
      <w:r>
        <w:rPr>
          <w:u w:val="single" w:color="211F1F"/>
        </w:rPr>
        <w:t>lot</w:t>
      </w:r>
      <w:r>
        <w:t xml:space="preserve"> [</w:t>
      </w:r>
      <w:r>
        <w:rPr>
          <w:i/>
        </w:rPr>
        <w:t>insert</w:t>
      </w:r>
      <w:r>
        <w:rPr>
          <w:i/>
          <w:spacing w:val="-4"/>
        </w:rPr>
        <w:t xml:space="preserve"> </w:t>
      </w:r>
      <w:r>
        <w:rPr>
          <w:i/>
        </w:rPr>
        <w:t>the</w:t>
      </w:r>
      <w:r>
        <w:rPr>
          <w:i/>
          <w:spacing w:val="-5"/>
        </w:rPr>
        <w:t xml:space="preserve"> </w:t>
      </w:r>
      <w:r>
        <w:rPr>
          <w:i/>
        </w:rPr>
        <w:t>total</w:t>
      </w:r>
      <w:r>
        <w:rPr>
          <w:i/>
          <w:spacing w:val="-2"/>
        </w:rPr>
        <w:t xml:space="preserve"> </w:t>
      </w:r>
      <w:r>
        <w:rPr>
          <w:i/>
        </w:rPr>
        <w:t>price</w:t>
      </w:r>
      <w:r>
        <w:rPr>
          <w:i/>
          <w:spacing w:val="-3"/>
        </w:rPr>
        <w:t xml:space="preserve"> </w:t>
      </w:r>
      <w:r>
        <w:rPr>
          <w:i/>
        </w:rPr>
        <w:t>of</w:t>
      </w:r>
      <w:r>
        <w:rPr>
          <w:i/>
          <w:spacing w:val="-3"/>
        </w:rPr>
        <w:t xml:space="preserve"> </w:t>
      </w:r>
      <w:r>
        <w:rPr>
          <w:i/>
        </w:rPr>
        <w:t>each</w:t>
      </w:r>
      <w:r>
        <w:rPr>
          <w:i/>
          <w:spacing w:val="-8"/>
        </w:rPr>
        <w:t xml:space="preserve"> </w:t>
      </w:r>
      <w:r>
        <w:rPr>
          <w:i/>
        </w:rPr>
        <w:t>lot</w:t>
      </w:r>
      <w:r>
        <w:rPr>
          <w:i/>
          <w:spacing w:val="-2"/>
        </w:rPr>
        <w:t xml:space="preserve"> </w:t>
      </w:r>
      <w:r>
        <w:rPr>
          <w:i/>
        </w:rPr>
        <w:t>in</w:t>
      </w:r>
      <w:r>
        <w:rPr>
          <w:i/>
          <w:spacing w:val="-5"/>
        </w:rPr>
        <w:t xml:space="preserve"> </w:t>
      </w:r>
      <w:r>
        <w:rPr>
          <w:i/>
        </w:rPr>
        <w:t>words</w:t>
      </w:r>
      <w:r>
        <w:rPr>
          <w:i/>
          <w:spacing w:val="-5"/>
        </w:rPr>
        <w:t xml:space="preserve"> </w:t>
      </w:r>
      <w:r>
        <w:rPr>
          <w:i/>
        </w:rPr>
        <w:t>and</w:t>
      </w:r>
      <w:r>
        <w:rPr>
          <w:i/>
          <w:spacing w:val="-5"/>
        </w:rPr>
        <w:t xml:space="preserve"> </w:t>
      </w:r>
      <w:r>
        <w:rPr>
          <w:i/>
        </w:rPr>
        <w:t>ﬁgures,</w:t>
      </w:r>
      <w:r>
        <w:rPr>
          <w:i/>
          <w:spacing w:val="-4"/>
        </w:rPr>
        <w:t xml:space="preserve"> </w:t>
      </w:r>
      <w:r>
        <w:rPr>
          <w:i/>
        </w:rPr>
        <w:t>indicating</w:t>
      </w:r>
      <w:r>
        <w:rPr>
          <w:i/>
          <w:spacing w:val="-3"/>
        </w:rPr>
        <w:t xml:space="preserve"> </w:t>
      </w:r>
      <w:r>
        <w:rPr>
          <w:i/>
        </w:rPr>
        <w:t>the</w:t>
      </w:r>
      <w:r>
        <w:rPr>
          <w:i/>
          <w:spacing w:val="-5"/>
        </w:rPr>
        <w:t xml:space="preserve"> </w:t>
      </w:r>
      <w:r>
        <w:rPr>
          <w:i/>
        </w:rPr>
        <w:t>various</w:t>
      </w:r>
      <w:r>
        <w:rPr>
          <w:i/>
          <w:spacing w:val="-52"/>
        </w:rPr>
        <w:t xml:space="preserve"> </w:t>
      </w:r>
      <w:r>
        <w:rPr>
          <w:i/>
        </w:rPr>
        <w:t>amounts</w:t>
      </w:r>
      <w:r>
        <w:rPr>
          <w:i/>
          <w:spacing w:val="-3"/>
        </w:rPr>
        <w:t xml:space="preserve"> </w:t>
      </w:r>
      <w:r>
        <w:rPr>
          <w:i/>
        </w:rPr>
        <w:t>and</w:t>
      </w:r>
      <w:r>
        <w:rPr>
          <w:i/>
          <w:spacing w:val="-2"/>
        </w:rPr>
        <w:t xml:space="preserve"> </w:t>
      </w:r>
      <w:r>
        <w:rPr>
          <w:i/>
        </w:rPr>
        <w:t>the</w:t>
      </w:r>
      <w:r>
        <w:rPr>
          <w:i/>
          <w:spacing w:val="-2"/>
        </w:rPr>
        <w:t xml:space="preserve"> </w:t>
      </w:r>
      <w:r>
        <w:rPr>
          <w:i/>
        </w:rPr>
        <w:t>respective</w:t>
      </w:r>
      <w:r>
        <w:rPr>
          <w:i/>
          <w:spacing w:val="-5"/>
        </w:rPr>
        <w:t xml:space="preserve"> </w:t>
      </w:r>
      <w:r>
        <w:rPr>
          <w:i/>
        </w:rPr>
        <w:t>currencies</w:t>
      </w:r>
      <w:r>
        <w:t>];</w:t>
      </w:r>
      <w:r>
        <w:rPr>
          <w:spacing w:val="1"/>
        </w:rPr>
        <w:t xml:space="preserve"> </w:t>
      </w:r>
      <w:r>
        <w:t>and</w:t>
      </w:r>
    </w:p>
    <w:p w:rsidR="005B07CE" w:rsidRDefault="005B07CE">
      <w:pPr>
        <w:pStyle w:val="BodyText"/>
        <w:spacing w:before="5"/>
        <w:rPr>
          <w:sz w:val="21"/>
        </w:rPr>
      </w:pPr>
    </w:p>
    <w:p w:rsidR="005B07CE" w:rsidRDefault="002230DC">
      <w:pPr>
        <w:pStyle w:val="ListParagraph"/>
        <w:numPr>
          <w:ilvl w:val="0"/>
          <w:numId w:val="1"/>
        </w:numPr>
        <w:tabs>
          <w:tab w:val="left" w:pos="2070"/>
        </w:tabs>
        <w:spacing w:line="228" w:lineRule="auto"/>
        <w:ind w:right="1529" w:hanging="500"/>
      </w:pPr>
      <w:r>
        <w:rPr>
          <w:u w:val="single" w:color="211F1F"/>
        </w:rPr>
        <w:t>Total</w:t>
      </w:r>
      <w:r>
        <w:rPr>
          <w:spacing w:val="-11"/>
          <w:u w:val="single" w:color="211F1F"/>
        </w:rPr>
        <w:t xml:space="preserve"> </w:t>
      </w:r>
      <w:r>
        <w:rPr>
          <w:u w:val="single" w:color="211F1F"/>
        </w:rPr>
        <w:t>price</w:t>
      </w:r>
      <w:r>
        <w:rPr>
          <w:spacing w:val="-5"/>
          <w:u w:val="single" w:color="211F1F"/>
        </w:rPr>
        <w:t xml:space="preserve"> </w:t>
      </w:r>
      <w:r>
        <w:rPr>
          <w:u w:val="single" w:color="211F1F"/>
        </w:rPr>
        <w:t>of</w:t>
      </w:r>
      <w:r>
        <w:rPr>
          <w:spacing w:val="-4"/>
          <w:u w:val="single" w:color="211F1F"/>
        </w:rPr>
        <w:t xml:space="preserve"> </w:t>
      </w:r>
      <w:r>
        <w:rPr>
          <w:u w:val="single" w:color="211F1F"/>
        </w:rPr>
        <w:t>all</w:t>
      </w:r>
      <w:r>
        <w:rPr>
          <w:spacing w:val="-1"/>
          <w:u w:val="single" w:color="211F1F"/>
        </w:rPr>
        <w:t xml:space="preserve"> </w:t>
      </w:r>
      <w:r>
        <w:rPr>
          <w:u w:val="single" w:color="211F1F"/>
        </w:rPr>
        <w:t>lots</w:t>
      </w:r>
      <w:r>
        <w:rPr>
          <w:spacing w:val="-3"/>
          <w:u w:val="single" w:color="211F1F"/>
        </w:rPr>
        <w:t xml:space="preserve"> </w:t>
      </w:r>
      <w:r>
        <w:t>(sum</w:t>
      </w:r>
      <w:r>
        <w:rPr>
          <w:spacing w:val="-4"/>
        </w:rPr>
        <w:t xml:space="preserve"> </w:t>
      </w:r>
      <w:r>
        <w:t>of</w:t>
      </w:r>
      <w:r>
        <w:rPr>
          <w:spacing w:val="-1"/>
        </w:rPr>
        <w:t xml:space="preserve"> </w:t>
      </w:r>
      <w:r>
        <w:t>all</w:t>
      </w:r>
      <w:r>
        <w:rPr>
          <w:spacing w:val="-4"/>
        </w:rPr>
        <w:t xml:space="preserve"> </w:t>
      </w:r>
      <w:r>
        <w:t>lots)</w:t>
      </w:r>
      <w:r>
        <w:rPr>
          <w:spacing w:val="-2"/>
        </w:rPr>
        <w:t xml:space="preserve"> </w:t>
      </w:r>
      <w:r>
        <w:t>[</w:t>
      </w:r>
      <w:r>
        <w:rPr>
          <w:i/>
        </w:rPr>
        <w:t>insert</w:t>
      </w:r>
      <w:r>
        <w:rPr>
          <w:i/>
          <w:spacing w:val="-4"/>
        </w:rPr>
        <w:t xml:space="preserve"> </w:t>
      </w:r>
      <w:r>
        <w:rPr>
          <w:i/>
        </w:rPr>
        <w:t>the</w:t>
      </w:r>
      <w:r>
        <w:rPr>
          <w:i/>
          <w:spacing w:val="-4"/>
        </w:rPr>
        <w:t xml:space="preserve"> </w:t>
      </w:r>
      <w:r>
        <w:rPr>
          <w:i/>
        </w:rPr>
        <w:t>total</w:t>
      </w:r>
      <w:r>
        <w:rPr>
          <w:i/>
          <w:spacing w:val="-2"/>
        </w:rPr>
        <w:t xml:space="preserve"> </w:t>
      </w:r>
      <w:r>
        <w:rPr>
          <w:i/>
        </w:rPr>
        <w:t>price</w:t>
      </w:r>
      <w:r>
        <w:rPr>
          <w:i/>
          <w:spacing w:val="-2"/>
        </w:rPr>
        <w:t xml:space="preserve"> </w:t>
      </w:r>
      <w:r>
        <w:rPr>
          <w:i/>
        </w:rPr>
        <w:t>of</w:t>
      </w:r>
      <w:r>
        <w:rPr>
          <w:i/>
          <w:spacing w:val="-1"/>
        </w:rPr>
        <w:t xml:space="preserve"> </w:t>
      </w:r>
      <w:r>
        <w:rPr>
          <w:i/>
        </w:rPr>
        <w:t>all lots</w:t>
      </w:r>
      <w:r>
        <w:rPr>
          <w:i/>
          <w:spacing w:val="-4"/>
        </w:rPr>
        <w:t xml:space="preserve"> </w:t>
      </w:r>
      <w:r>
        <w:rPr>
          <w:i/>
        </w:rPr>
        <w:t>in</w:t>
      </w:r>
      <w:r>
        <w:rPr>
          <w:i/>
          <w:spacing w:val="-5"/>
        </w:rPr>
        <w:t xml:space="preserve"> </w:t>
      </w:r>
      <w:r>
        <w:rPr>
          <w:i/>
        </w:rPr>
        <w:t>words</w:t>
      </w:r>
      <w:r>
        <w:rPr>
          <w:i/>
          <w:spacing w:val="-4"/>
        </w:rPr>
        <w:t xml:space="preserve"> </w:t>
      </w:r>
      <w:r>
        <w:rPr>
          <w:i/>
        </w:rPr>
        <w:t>and</w:t>
      </w:r>
      <w:r>
        <w:rPr>
          <w:i/>
          <w:spacing w:val="-3"/>
        </w:rPr>
        <w:t xml:space="preserve"> </w:t>
      </w:r>
      <w:r>
        <w:rPr>
          <w:i/>
        </w:rPr>
        <w:t>ﬁgures,</w:t>
      </w:r>
      <w:r>
        <w:rPr>
          <w:i/>
          <w:spacing w:val="-52"/>
        </w:rPr>
        <w:t xml:space="preserve"> </w:t>
      </w:r>
      <w:r>
        <w:rPr>
          <w:i/>
        </w:rPr>
        <w:t>indicating</w:t>
      </w:r>
      <w:r>
        <w:rPr>
          <w:i/>
          <w:spacing w:val="-4"/>
        </w:rPr>
        <w:t xml:space="preserve"> </w:t>
      </w:r>
      <w:r>
        <w:rPr>
          <w:i/>
        </w:rPr>
        <w:t>the</w:t>
      </w:r>
      <w:r>
        <w:rPr>
          <w:i/>
          <w:spacing w:val="-3"/>
        </w:rPr>
        <w:t xml:space="preserve"> </w:t>
      </w:r>
      <w:r>
        <w:rPr>
          <w:i/>
        </w:rPr>
        <w:t>various</w:t>
      </w:r>
      <w:r>
        <w:rPr>
          <w:i/>
          <w:spacing w:val="-2"/>
        </w:rPr>
        <w:t xml:space="preserve"> </w:t>
      </w:r>
      <w:r>
        <w:rPr>
          <w:i/>
        </w:rPr>
        <w:t>amounts</w:t>
      </w:r>
      <w:r>
        <w:rPr>
          <w:i/>
          <w:spacing w:val="-1"/>
        </w:rPr>
        <w:t xml:space="preserve"> </w:t>
      </w:r>
      <w:r>
        <w:rPr>
          <w:i/>
        </w:rPr>
        <w:t>and</w:t>
      </w:r>
      <w:r>
        <w:rPr>
          <w:i/>
          <w:spacing w:val="-3"/>
        </w:rPr>
        <w:t xml:space="preserve"> </w:t>
      </w:r>
      <w:r>
        <w:rPr>
          <w:i/>
        </w:rPr>
        <w:t>the respective currencies</w:t>
      </w:r>
      <w:r>
        <w:t>];</w:t>
      </w:r>
    </w:p>
    <w:p w:rsidR="005B07CE" w:rsidRDefault="005B07CE">
      <w:pPr>
        <w:pStyle w:val="BodyText"/>
        <w:spacing w:before="5"/>
        <w:rPr>
          <w:sz w:val="20"/>
        </w:rPr>
      </w:pPr>
    </w:p>
    <w:p w:rsidR="005B07CE" w:rsidRDefault="002230DC" w:rsidP="00560043">
      <w:pPr>
        <w:pStyle w:val="ListParagraph"/>
        <w:numPr>
          <w:ilvl w:val="0"/>
          <w:numId w:val="14"/>
        </w:numPr>
        <w:tabs>
          <w:tab w:val="left" w:pos="1662"/>
        </w:tabs>
        <w:ind w:hanging="364"/>
        <w:jc w:val="left"/>
        <w:rPr>
          <w:color w:val="211F1F"/>
        </w:rPr>
      </w:pPr>
      <w:r>
        <w:rPr>
          <w:u w:val="single" w:color="211F1F"/>
        </w:rPr>
        <w:t>Discounts:</w:t>
      </w:r>
      <w:r>
        <w:rPr>
          <w:spacing w:val="-5"/>
          <w:u w:val="single" w:color="211F1F"/>
        </w:rPr>
        <w:t xml:space="preserve"> </w:t>
      </w:r>
      <w:r>
        <w:t>The</w:t>
      </w:r>
      <w:r>
        <w:rPr>
          <w:spacing w:val="-4"/>
        </w:rPr>
        <w:t xml:space="preserve"> </w:t>
      </w:r>
      <w:r>
        <w:t>discounts offered</w:t>
      </w:r>
      <w:r>
        <w:rPr>
          <w:spacing w:val="-5"/>
        </w:rPr>
        <w:t xml:space="preserve"> </w:t>
      </w:r>
      <w:r>
        <w:t>and</w:t>
      </w:r>
      <w:r>
        <w:rPr>
          <w:spacing w:val="-5"/>
        </w:rPr>
        <w:t xml:space="preserve"> </w:t>
      </w:r>
      <w:r>
        <w:t>the</w:t>
      </w:r>
      <w:r>
        <w:rPr>
          <w:spacing w:val="-2"/>
        </w:rPr>
        <w:t xml:space="preserve"> </w:t>
      </w:r>
      <w:r>
        <w:t>methodology</w:t>
      </w:r>
      <w:r>
        <w:rPr>
          <w:spacing w:val="-3"/>
        </w:rPr>
        <w:t xml:space="preserve"> </w:t>
      </w:r>
      <w:r>
        <w:t>for</w:t>
      </w:r>
      <w:r>
        <w:rPr>
          <w:spacing w:val="-1"/>
        </w:rPr>
        <w:t xml:space="preserve"> </w:t>
      </w:r>
      <w:r>
        <w:t>their</w:t>
      </w:r>
      <w:r>
        <w:rPr>
          <w:spacing w:val="-5"/>
        </w:rPr>
        <w:t xml:space="preserve"> </w:t>
      </w:r>
      <w:r>
        <w:t>application</w:t>
      </w:r>
      <w:r>
        <w:rPr>
          <w:spacing w:val="-2"/>
        </w:rPr>
        <w:t xml:space="preserve"> </w:t>
      </w:r>
      <w:r>
        <w:t>are:</w:t>
      </w:r>
    </w:p>
    <w:p w:rsidR="005B07CE" w:rsidRDefault="005B07CE">
      <w:pPr>
        <w:pStyle w:val="BodyText"/>
        <w:spacing w:before="8"/>
        <w:rPr>
          <w:sz w:val="19"/>
        </w:rPr>
      </w:pPr>
    </w:p>
    <w:p w:rsidR="005B07CE" w:rsidRDefault="002230DC" w:rsidP="00560043">
      <w:pPr>
        <w:pStyle w:val="ListParagraph"/>
        <w:numPr>
          <w:ilvl w:val="0"/>
          <w:numId w:val="14"/>
        </w:numPr>
        <w:tabs>
          <w:tab w:val="left" w:pos="1707"/>
        </w:tabs>
        <w:ind w:left="1706" w:hanging="473"/>
        <w:jc w:val="left"/>
        <w:rPr>
          <w:color w:val="211F1F"/>
        </w:rPr>
      </w:pPr>
      <w:r>
        <w:t>The</w:t>
      </w:r>
      <w:r>
        <w:rPr>
          <w:spacing w:val="-5"/>
        </w:rPr>
        <w:t xml:space="preserve"> </w:t>
      </w:r>
      <w:r>
        <w:t>discounts</w:t>
      </w:r>
      <w:r>
        <w:rPr>
          <w:spacing w:val="-2"/>
        </w:rPr>
        <w:t xml:space="preserve"> </w:t>
      </w:r>
      <w:r>
        <w:t>offered</w:t>
      </w:r>
      <w:r>
        <w:rPr>
          <w:spacing w:val="-3"/>
        </w:rPr>
        <w:t xml:space="preserve"> </w:t>
      </w:r>
      <w:r>
        <w:t>are:</w:t>
      </w:r>
      <w:r>
        <w:rPr>
          <w:spacing w:val="-4"/>
        </w:rPr>
        <w:t xml:space="preserve"> </w:t>
      </w:r>
      <w:r>
        <w:t>[</w:t>
      </w:r>
      <w:r>
        <w:rPr>
          <w:i/>
        </w:rPr>
        <w:t>Specify</w:t>
      </w:r>
      <w:r>
        <w:rPr>
          <w:i/>
          <w:spacing w:val="-5"/>
        </w:rPr>
        <w:t xml:space="preserve"> </w:t>
      </w:r>
      <w:r>
        <w:rPr>
          <w:i/>
        </w:rPr>
        <w:t>in</w:t>
      </w:r>
      <w:r>
        <w:rPr>
          <w:i/>
          <w:spacing w:val="-2"/>
        </w:rPr>
        <w:t xml:space="preserve"> </w:t>
      </w:r>
      <w:r>
        <w:rPr>
          <w:i/>
        </w:rPr>
        <w:t>detail</w:t>
      </w:r>
      <w:r>
        <w:rPr>
          <w:i/>
          <w:spacing w:val="-2"/>
        </w:rPr>
        <w:t xml:space="preserve"> </w:t>
      </w:r>
      <w:r>
        <w:rPr>
          <w:i/>
        </w:rPr>
        <w:t>each</w:t>
      </w:r>
      <w:r>
        <w:rPr>
          <w:i/>
          <w:spacing w:val="-6"/>
        </w:rPr>
        <w:t xml:space="preserve"> </w:t>
      </w:r>
      <w:r>
        <w:rPr>
          <w:i/>
        </w:rPr>
        <w:t>discount</w:t>
      </w:r>
      <w:r>
        <w:rPr>
          <w:i/>
          <w:spacing w:val="-2"/>
        </w:rPr>
        <w:t xml:space="preserve"> </w:t>
      </w:r>
      <w:r>
        <w:rPr>
          <w:i/>
        </w:rPr>
        <w:t>offered.</w:t>
      </w:r>
      <w:r>
        <w:t>]</w:t>
      </w:r>
    </w:p>
    <w:p w:rsidR="005B07CE" w:rsidRDefault="005B07CE">
      <w:pPr>
        <w:pStyle w:val="BodyText"/>
        <w:spacing w:before="6"/>
        <w:rPr>
          <w:sz w:val="21"/>
        </w:rPr>
      </w:pPr>
    </w:p>
    <w:p w:rsidR="005B07CE" w:rsidRDefault="002230DC" w:rsidP="00560043">
      <w:pPr>
        <w:pStyle w:val="ListParagraph"/>
        <w:numPr>
          <w:ilvl w:val="0"/>
          <w:numId w:val="14"/>
        </w:numPr>
        <w:tabs>
          <w:tab w:val="left" w:pos="1547"/>
        </w:tabs>
        <w:spacing w:line="228" w:lineRule="auto"/>
        <w:ind w:left="1704" w:right="523" w:hanging="471"/>
        <w:jc w:val="both"/>
        <w:rPr>
          <w:color w:val="211F1F"/>
        </w:rPr>
      </w:pPr>
      <w:r>
        <w:t>The</w:t>
      </w:r>
      <w:r>
        <w:rPr>
          <w:spacing w:val="1"/>
        </w:rPr>
        <w:t xml:space="preserve"> </w:t>
      </w:r>
      <w:r>
        <w:t>exact</w:t>
      </w:r>
      <w:r>
        <w:rPr>
          <w:spacing w:val="1"/>
        </w:rPr>
        <w:t xml:space="preserve"> </w:t>
      </w:r>
      <w:r>
        <w:t>method</w:t>
      </w:r>
      <w:r>
        <w:rPr>
          <w:spacing w:val="1"/>
        </w:rPr>
        <w:t xml:space="preserve"> </w:t>
      </w:r>
      <w:r>
        <w:t>of</w:t>
      </w:r>
      <w:r>
        <w:rPr>
          <w:spacing w:val="1"/>
        </w:rPr>
        <w:t xml:space="preserve"> </w:t>
      </w:r>
      <w:r>
        <w:t>calculations</w:t>
      </w:r>
      <w:r>
        <w:rPr>
          <w:spacing w:val="1"/>
        </w:rPr>
        <w:t xml:space="preserve"> </w:t>
      </w:r>
      <w:r>
        <w:t>to</w:t>
      </w:r>
      <w:r>
        <w:rPr>
          <w:spacing w:val="1"/>
        </w:rPr>
        <w:t xml:space="preserve"> </w:t>
      </w:r>
      <w:r>
        <w:t>determine</w:t>
      </w:r>
      <w:r>
        <w:rPr>
          <w:spacing w:val="1"/>
        </w:rPr>
        <w:t xml:space="preserve"> </w:t>
      </w:r>
      <w:r>
        <w:t>the</w:t>
      </w:r>
      <w:r>
        <w:rPr>
          <w:spacing w:val="1"/>
        </w:rPr>
        <w:t xml:space="preserve"> </w:t>
      </w:r>
      <w:r>
        <w:t>net</w:t>
      </w:r>
      <w:r>
        <w:rPr>
          <w:spacing w:val="1"/>
        </w:rPr>
        <w:t xml:space="preserve"> </w:t>
      </w:r>
      <w:r>
        <w:t>price</w:t>
      </w:r>
      <w:r>
        <w:rPr>
          <w:spacing w:val="55"/>
        </w:rPr>
        <w:t xml:space="preserve"> </w:t>
      </w:r>
      <w:r>
        <w:t>after</w:t>
      </w:r>
      <w:r>
        <w:rPr>
          <w:spacing w:val="55"/>
        </w:rPr>
        <w:t xml:space="preserve"> </w:t>
      </w:r>
      <w:r>
        <w:t>application of</w:t>
      </w:r>
      <w:r>
        <w:rPr>
          <w:spacing w:val="55"/>
        </w:rPr>
        <w:t xml:space="preserve"> </w:t>
      </w:r>
      <w:r>
        <w:t>discounts</w:t>
      </w:r>
      <w:r>
        <w:rPr>
          <w:spacing w:val="55"/>
        </w:rPr>
        <w:t xml:space="preserve"> </w:t>
      </w:r>
      <w:r>
        <w:t>is</w:t>
      </w:r>
      <w:r>
        <w:rPr>
          <w:spacing w:val="55"/>
        </w:rPr>
        <w:t xml:space="preserve"> </w:t>
      </w:r>
      <w:r>
        <w:t>shown</w:t>
      </w:r>
      <w:r>
        <w:rPr>
          <w:spacing w:val="1"/>
        </w:rPr>
        <w:t xml:space="preserve"> </w:t>
      </w:r>
      <w:r>
        <w:t>below:</w:t>
      </w:r>
      <w:r>
        <w:rPr>
          <w:spacing w:val="-3"/>
        </w:rPr>
        <w:t xml:space="preserve"> </w:t>
      </w:r>
      <w:r>
        <w:t>[</w:t>
      </w:r>
      <w:r>
        <w:rPr>
          <w:i/>
        </w:rPr>
        <w:t>Specify</w:t>
      </w:r>
      <w:r>
        <w:rPr>
          <w:i/>
          <w:spacing w:val="-2"/>
        </w:rPr>
        <w:t xml:space="preserve"> </w:t>
      </w:r>
      <w:r>
        <w:rPr>
          <w:i/>
        </w:rPr>
        <w:t>in</w:t>
      </w:r>
      <w:r>
        <w:rPr>
          <w:i/>
          <w:spacing w:val="-1"/>
        </w:rPr>
        <w:t xml:space="preserve"> </w:t>
      </w:r>
      <w:r>
        <w:rPr>
          <w:i/>
        </w:rPr>
        <w:t>detail</w:t>
      </w:r>
      <w:r>
        <w:rPr>
          <w:i/>
          <w:spacing w:val="1"/>
        </w:rPr>
        <w:t xml:space="preserve"> </w:t>
      </w:r>
      <w:r>
        <w:rPr>
          <w:i/>
        </w:rPr>
        <w:t>the method</w:t>
      </w:r>
      <w:r>
        <w:rPr>
          <w:i/>
          <w:spacing w:val="-1"/>
        </w:rPr>
        <w:t xml:space="preserve"> </w:t>
      </w:r>
      <w:r>
        <w:rPr>
          <w:i/>
        </w:rPr>
        <w:t>that</w:t>
      </w:r>
      <w:r>
        <w:rPr>
          <w:i/>
          <w:spacing w:val="1"/>
        </w:rPr>
        <w:t xml:space="preserve"> </w:t>
      </w:r>
      <w:r>
        <w:rPr>
          <w:i/>
        </w:rPr>
        <w:t>shall</w:t>
      </w:r>
      <w:r>
        <w:rPr>
          <w:i/>
          <w:spacing w:val="3"/>
        </w:rPr>
        <w:t xml:space="preserve"> </w:t>
      </w:r>
      <w:r>
        <w:rPr>
          <w:i/>
        </w:rPr>
        <w:t>be</w:t>
      </w:r>
      <w:r>
        <w:rPr>
          <w:i/>
          <w:spacing w:val="-3"/>
        </w:rPr>
        <w:t xml:space="preserve"> </w:t>
      </w:r>
      <w:r>
        <w:rPr>
          <w:i/>
        </w:rPr>
        <w:t>used</w:t>
      </w:r>
      <w:r>
        <w:rPr>
          <w:i/>
          <w:spacing w:val="-5"/>
        </w:rPr>
        <w:t xml:space="preserve"> </w:t>
      </w:r>
      <w:r>
        <w:rPr>
          <w:i/>
        </w:rPr>
        <w:t>to apply</w:t>
      </w:r>
      <w:r>
        <w:rPr>
          <w:i/>
          <w:spacing w:val="-3"/>
        </w:rPr>
        <w:t xml:space="preserve"> </w:t>
      </w:r>
      <w:r>
        <w:rPr>
          <w:i/>
        </w:rPr>
        <w:t>the</w:t>
      </w:r>
      <w:r>
        <w:rPr>
          <w:i/>
          <w:spacing w:val="-2"/>
        </w:rPr>
        <w:t xml:space="preserve"> </w:t>
      </w:r>
      <w:r>
        <w:rPr>
          <w:i/>
        </w:rPr>
        <w:t>discounts</w:t>
      </w:r>
      <w:r>
        <w:t>];</w:t>
      </w:r>
    </w:p>
    <w:p w:rsidR="005B07CE" w:rsidRDefault="005B07CE">
      <w:pPr>
        <w:pStyle w:val="BodyText"/>
        <w:spacing w:before="3"/>
        <w:rPr>
          <w:sz w:val="21"/>
        </w:rPr>
      </w:pPr>
    </w:p>
    <w:p w:rsidR="005B07CE" w:rsidRDefault="002230DC" w:rsidP="00560043">
      <w:pPr>
        <w:pStyle w:val="ListParagraph"/>
        <w:numPr>
          <w:ilvl w:val="0"/>
          <w:numId w:val="14"/>
        </w:numPr>
        <w:tabs>
          <w:tab w:val="left" w:pos="1703"/>
        </w:tabs>
        <w:spacing w:line="230" w:lineRule="auto"/>
        <w:ind w:left="1704" w:right="525" w:hanging="471"/>
        <w:jc w:val="both"/>
        <w:rPr>
          <w:color w:val="211F1F"/>
        </w:rPr>
      </w:pPr>
      <w:r>
        <w:rPr>
          <w:u w:val="single" w:color="211F1F"/>
        </w:rPr>
        <w:t>Tender Validity Period</w:t>
      </w:r>
      <w:r>
        <w:t>: Our Tender shall be valid for the period speciﬁed in TDS 18.1 (as amended, if</w:t>
      </w:r>
      <w:r>
        <w:rPr>
          <w:spacing w:val="1"/>
        </w:rPr>
        <w:t xml:space="preserve"> </w:t>
      </w:r>
      <w:r>
        <w:t>applicable) from the date ﬁxed for the Tender submission deadline speciﬁed in TDS 22.1 (as amended, if</w:t>
      </w:r>
      <w:r>
        <w:rPr>
          <w:spacing w:val="1"/>
        </w:rPr>
        <w:t xml:space="preserve"> </w:t>
      </w:r>
      <w:r>
        <w:t>applicable), and it shall remain binding upon us and may be accepted at any time before the expiration of</w:t>
      </w:r>
      <w:r>
        <w:rPr>
          <w:spacing w:val="1"/>
        </w:rPr>
        <w:t xml:space="preserve"> </w:t>
      </w:r>
      <w:r>
        <w:t>that period;</w:t>
      </w:r>
    </w:p>
    <w:p w:rsidR="005B07CE" w:rsidRDefault="005B07CE">
      <w:pPr>
        <w:pStyle w:val="BodyText"/>
        <w:spacing w:before="10"/>
        <w:rPr>
          <w:sz w:val="20"/>
        </w:rPr>
      </w:pPr>
    </w:p>
    <w:p w:rsidR="005B07CE" w:rsidRDefault="002230DC" w:rsidP="00560043">
      <w:pPr>
        <w:pStyle w:val="ListParagraph"/>
        <w:numPr>
          <w:ilvl w:val="0"/>
          <w:numId w:val="14"/>
        </w:numPr>
        <w:tabs>
          <w:tab w:val="left" w:pos="1547"/>
        </w:tabs>
        <w:spacing w:line="228" w:lineRule="auto"/>
        <w:ind w:left="1704" w:right="522" w:hanging="471"/>
        <w:jc w:val="both"/>
        <w:rPr>
          <w:color w:val="211F1F"/>
        </w:rPr>
      </w:pPr>
      <w:r>
        <w:rPr>
          <w:u w:val="single" w:color="211F1F"/>
        </w:rPr>
        <w:t>Performance Security:</w:t>
      </w:r>
      <w:r>
        <w:t xml:space="preserve"> If our Tender is accepted, we commit to obtaina Performance Security in accordance</w:t>
      </w:r>
      <w:r>
        <w:rPr>
          <w:spacing w:val="-52"/>
        </w:rPr>
        <w:t xml:space="preserve"> </w:t>
      </w:r>
      <w:r>
        <w:t>with</w:t>
      </w:r>
      <w:r>
        <w:rPr>
          <w:spacing w:val="-4"/>
        </w:rPr>
        <w:t xml:space="preserve"> </w:t>
      </w:r>
      <w:r>
        <w:t>the</w:t>
      </w:r>
      <w:r>
        <w:rPr>
          <w:spacing w:val="-2"/>
        </w:rPr>
        <w:t xml:space="preserve"> </w:t>
      </w:r>
      <w:r>
        <w:t>Tendering</w:t>
      </w:r>
      <w:r>
        <w:rPr>
          <w:spacing w:val="-2"/>
        </w:rPr>
        <w:t xml:space="preserve"> </w:t>
      </w:r>
      <w:r>
        <w:t>document;</w:t>
      </w:r>
    </w:p>
    <w:p w:rsidR="005B07CE" w:rsidRDefault="005B07CE">
      <w:pPr>
        <w:pStyle w:val="BodyText"/>
        <w:spacing w:before="3"/>
        <w:rPr>
          <w:sz w:val="21"/>
        </w:rPr>
      </w:pPr>
    </w:p>
    <w:p w:rsidR="005B07CE" w:rsidRDefault="002230DC" w:rsidP="00560043">
      <w:pPr>
        <w:pStyle w:val="ListParagraph"/>
        <w:numPr>
          <w:ilvl w:val="0"/>
          <w:numId w:val="14"/>
        </w:numPr>
        <w:tabs>
          <w:tab w:val="left" w:pos="1604"/>
        </w:tabs>
        <w:spacing w:line="228" w:lineRule="auto"/>
        <w:ind w:left="1704" w:right="524" w:hanging="471"/>
        <w:jc w:val="both"/>
        <w:rPr>
          <w:color w:val="211F1F"/>
        </w:rPr>
      </w:pPr>
      <w:r>
        <w:rPr>
          <w:u w:val="single" w:color="211F1F"/>
        </w:rPr>
        <w:t>One Tender Per Tender</w:t>
      </w:r>
      <w:r>
        <w:t>: Weare not</w:t>
      </w:r>
      <w:r>
        <w:rPr>
          <w:spacing w:val="1"/>
        </w:rPr>
        <w:t xml:space="preserve"> </w:t>
      </w:r>
      <w:r>
        <w:t>submitting any other Tender(s)</w:t>
      </w:r>
      <w:r>
        <w:rPr>
          <w:spacing w:val="1"/>
        </w:rPr>
        <w:t xml:space="preserve"> </w:t>
      </w:r>
      <w:r>
        <w:t>as</w:t>
      </w:r>
      <w:r>
        <w:rPr>
          <w:spacing w:val="55"/>
        </w:rPr>
        <w:t xml:space="preserve"> </w:t>
      </w:r>
      <w:r>
        <w:t>an individual</w:t>
      </w:r>
      <w:r>
        <w:rPr>
          <w:spacing w:val="55"/>
        </w:rPr>
        <w:t xml:space="preserve"> </w:t>
      </w:r>
      <w:r>
        <w:t>Tender, and we are</w:t>
      </w:r>
      <w:r>
        <w:rPr>
          <w:spacing w:val="1"/>
        </w:rPr>
        <w:t xml:space="preserve"> </w:t>
      </w:r>
      <w:r>
        <w:t>not participating in any other Tender(s) as a Joint Venture member or as a sub-contractor, and meet the</w:t>
      </w:r>
      <w:r>
        <w:rPr>
          <w:spacing w:val="1"/>
        </w:rPr>
        <w:t xml:space="preserve"> </w:t>
      </w:r>
      <w:r>
        <w:t>requirements</w:t>
      </w:r>
      <w:r>
        <w:rPr>
          <w:spacing w:val="-4"/>
        </w:rPr>
        <w:t xml:space="preserve"> </w:t>
      </w:r>
      <w:r>
        <w:t>of</w:t>
      </w:r>
      <w:r>
        <w:rPr>
          <w:spacing w:val="-1"/>
        </w:rPr>
        <w:t xml:space="preserve"> </w:t>
      </w:r>
      <w:r>
        <w:t>ITT 3.4,</w:t>
      </w:r>
      <w:r>
        <w:rPr>
          <w:spacing w:val="-5"/>
        </w:rPr>
        <w:t xml:space="preserve"> </w:t>
      </w:r>
      <w:r>
        <w:t>other</w:t>
      </w:r>
      <w:r>
        <w:rPr>
          <w:spacing w:val="-3"/>
        </w:rPr>
        <w:t xml:space="preserve"> </w:t>
      </w:r>
      <w:r>
        <w:t>than</w:t>
      </w:r>
      <w:r>
        <w:rPr>
          <w:spacing w:val="-3"/>
        </w:rPr>
        <w:t xml:space="preserve"> </w:t>
      </w:r>
      <w:r>
        <w:t>alternative</w:t>
      </w:r>
      <w:r>
        <w:rPr>
          <w:spacing w:val="-2"/>
        </w:rPr>
        <w:t xml:space="preserve"> </w:t>
      </w:r>
      <w:r>
        <w:t>Tenders</w:t>
      </w:r>
      <w:r>
        <w:rPr>
          <w:spacing w:val="-11"/>
        </w:rPr>
        <w:t xml:space="preserve"> </w:t>
      </w:r>
      <w:r>
        <w:t>submitted</w:t>
      </w:r>
      <w:r>
        <w:rPr>
          <w:spacing w:val="-2"/>
        </w:rPr>
        <w:t xml:space="preserve"> </w:t>
      </w:r>
      <w:r>
        <w:t>in</w:t>
      </w:r>
      <w:r>
        <w:rPr>
          <w:spacing w:val="-1"/>
        </w:rPr>
        <w:t xml:space="preserve"> </w:t>
      </w:r>
      <w:r>
        <w:t>accordance</w:t>
      </w:r>
      <w:r>
        <w:rPr>
          <w:spacing w:val="-2"/>
        </w:rPr>
        <w:t xml:space="preserve"> </w:t>
      </w:r>
      <w:r>
        <w:t>with</w:t>
      </w:r>
      <w:r>
        <w:rPr>
          <w:spacing w:val="-2"/>
        </w:rPr>
        <w:t xml:space="preserve"> </w:t>
      </w:r>
      <w:r>
        <w:t>ITT 13.3;</w:t>
      </w:r>
    </w:p>
    <w:p w:rsidR="005B07CE" w:rsidRDefault="005B07CE">
      <w:pPr>
        <w:pStyle w:val="BodyText"/>
        <w:spacing w:before="3"/>
        <w:rPr>
          <w:sz w:val="21"/>
        </w:rPr>
      </w:pPr>
    </w:p>
    <w:p w:rsidR="005B07CE" w:rsidRDefault="002230DC" w:rsidP="00560043">
      <w:pPr>
        <w:pStyle w:val="ListParagraph"/>
        <w:numPr>
          <w:ilvl w:val="0"/>
          <w:numId w:val="14"/>
        </w:numPr>
        <w:tabs>
          <w:tab w:val="left" w:pos="1662"/>
        </w:tabs>
        <w:spacing w:line="230" w:lineRule="auto"/>
        <w:ind w:left="1704" w:right="523" w:hanging="471"/>
        <w:jc w:val="both"/>
        <w:rPr>
          <w:color w:val="211F1F"/>
        </w:rPr>
      </w:pPr>
      <w:r>
        <w:rPr>
          <w:u w:val="single" w:color="211F1F"/>
        </w:rPr>
        <w:t>Suspension and Debarment</w:t>
      </w:r>
      <w:r>
        <w:t>: We, along with any of our subcontractors, suppliers, Engineer, manufacturers,</w:t>
      </w:r>
      <w:r>
        <w:rPr>
          <w:spacing w:val="-52"/>
        </w:rPr>
        <w:t xml:space="preserve"> </w:t>
      </w:r>
      <w:r>
        <w:t>or service providers for any part of the contract, are not subject to, and not controlled by any entity or</w:t>
      </w:r>
      <w:r>
        <w:rPr>
          <w:spacing w:val="1"/>
        </w:rPr>
        <w:t xml:space="preserve"> </w:t>
      </w:r>
      <w:r>
        <w:t>individual that is subject to, a temporary suspension or a debarment imposed by the Public Procurement</w:t>
      </w:r>
      <w:r>
        <w:rPr>
          <w:spacing w:val="1"/>
        </w:rPr>
        <w:t xml:space="preserve"> </w:t>
      </w:r>
      <w:r>
        <w:t>Regulatory Authority or</w:t>
      </w:r>
      <w:r>
        <w:rPr>
          <w:spacing w:val="3"/>
        </w:rPr>
        <w:t xml:space="preserve"> </w:t>
      </w:r>
      <w:r>
        <w:t>any</w:t>
      </w:r>
      <w:r>
        <w:rPr>
          <w:spacing w:val="1"/>
        </w:rPr>
        <w:t xml:space="preserve"> </w:t>
      </w:r>
      <w:r>
        <w:t>other</w:t>
      </w:r>
      <w:r>
        <w:rPr>
          <w:spacing w:val="1"/>
        </w:rPr>
        <w:t xml:space="preserve"> </w:t>
      </w:r>
      <w:r>
        <w:t>entity</w:t>
      </w:r>
      <w:r>
        <w:rPr>
          <w:spacing w:val="-5"/>
        </w:rPr>
        <w:t xml:space="preserve"> </w:t>
      </w:r>
      <w:r>
        <w:t>of</w:t>
      </w:r>
      <w:r>
        <w:rPr>
          <w:spacing w:val="3"/>
        </w:rPr>
        <w:t xml:space="preserve"> </w:t>
      </w:r>
      <w:r>
        <w:t>the</w:t>
      </w:r>
      <w:r>
        <w:rPr>
          <w:spacing w:val="4"/>
        </w:rPr>
        <w:t xml:space="preserve"> </w:t>
      </w:r>
      <w:r>
        <w:t>Government</w:t>
      </w:r>
      <w:r>
        <w:rPr>
          <w:spacing w:val="6"/>
        </w:rPr>
        <w:t xml:space="preserve"> </w:t>
      </w:r>
      <w:r>
        <w:t>of</w:t>
      </w:r>
      <w:r>
        <w:rPr>
          <w:spacing w:val="1"/>
        </w:rPr>
        <w:t xml:space="preserve"> </w:t>
      </w:r>
      <w:r>
        <w:t>Kenya,</w:t>
      </w:r>
      <w:r>
        <w:rPr>
          <w:spacing w:val="3"/>
        </w:rPr>
        <w:t xml:space="preserve"> </w:t>
      </w:r>
      <w:r>
        <w:t>or</w:t>
      </w:r>
      <w:r>
        <w:rPr>
          <w:spacing w:val="3"/>
        </w:rPr>
        <w:t xml:space="preserve"> </w:t>
      </w:r>
      <w:r>
        <w:t>any</w:t>
      </w:r>
      <w:r>
        <w:rPr>
          <w:spacing w:val="1"/>
        </w:rPr>
        <w:t xml:space="preserve"> </w:t>
      </w:r>
      <w:r>
        <w:t>international</w:t>
      </w:r>
      <w:r>
        <w:rPr>
          <w:spacing w:val="-1"/>
        </w:rPr>
        <w:t xml:space="preserve"> </w:t>
      </w:r>
      <w:r>
        <w:t>organization.</w:t>
      </w:r>
    </w:p>
    <w:p w:rsidR="005B07CE" w:rsidRDefault="005B07CE">
      <w:pPr>
        <w:pStyle w:val="BodyText"/>
        <w:spacing w:before="10"/>
        <w:rPr>
          <w:sz w:val="20"/>
        </w:rPr>
      </w:pPr>
    </w:p>
    <w:p w:rsidR="005B07CE" w:rsidRDefault="002230DC" w:rsidP="00560043">
      <w:pPr>
        <w:pStyle w:val="ListParagraph"/>
        <w:numPr>
          <w:ilvl w:val="0"/>
          <w:numId w:val="14"/>
        </w:numPr>
        <w:tabs>
          <w:tab w:val="left" w:pos="1652"/>
        </w:tabs>
        <w:spacing w:line="230" w:lineRule="auto"/>
        <w:ind w:left="1704" w:right="524" w:hanging="471"/>
        <w:jc w:val="both"/>
        <w:rPr>
          <w:color w:val="211F1F"/>
        </w:rPr>
      </w:pPr>
      <w:r>
        <w:rPr>
          <w:u w:val="single" w:color="211F1F"/>
        </w:rPr>
        <w:t>State-owned enterprise or institution:</w:t>
      </w:r>
      <w:r>
        <w:t xml:space="preserve"> [</w:t>
      </w:r>
      <w:r>
        <w:rPr>
          <w:i/>
        </w:rPr>
        <w:t>select the appropriate option and delete the other</w:t>
      </w:r>
      <w:r>
        <w:t>] [</w:t>
      </w:r>
      <w:r>
        <w:rPr>
          <w:i/>
        </w:rPr>
        <w:t>We are not a</w:t>
      </w:r>
      <w:r>
        <w:rPr>
          <w:i/>
          <w:spacing w:val="1"/>
        </w:rPr>
        <w:t xml:space="preserve"> </w:t>
      </w:r>
      <w:r>
        <w:rPr>
          <w:i/>
        </w:rPr>
        <w:t>state-</w:t>
      </w:r>
      <w:r>
        <w:rPr>
          <w:i/>
          <w:spacing w:val="1"/>
        </w:rPr>
        <w:t xml:space="preserve"> </w:t>
      </w:r>
      <w:r>
        <w:rPr>
          <w:i/>
        </w:rPr>
        <w:t>owned</w:t>
      </w:r>
      <w:r>
        <w:rPr>
          <w:i/>
          <w:spacing w:val="1"/>
        </w:rPr>
        <w:t xml:space="preserve"> </w:t>
      </w:r>
      <w:r>
        <w:rPr>
          <w:i/>
        </w:rPr>
        <w:t>enterprise or</w:t>
      </w:r>
      <w:r>
        <w:rPr>
          <w:i/>
          <w:spacing w:val="1"/>
        </w:rPr>
        <w:t xml:space="preserve"> </w:t>
      </w:r>
      <w:r>
        <w:rPr>
          <w:i/>
        </w:rPr>
        <w:t>institution</w:t>
      </w:r>
      <w:r>
        <w:t>]/[</w:t>
      </w:r>
      <w:r>
        <w:rPr>
          <w:i/>
        </w:rPr>
        <w:t>We are</w:t>
      </w:r>
      <w:r>
        <w:rPr>
          <w:i/>
          <w:spacing w:val="1"/>
        </w:rPr>
        <w:t xml:space="preserve"> </w:t>
      </w:r>
      <w:r>
        <w:rPr>
          <w:i/>
        </w:rPr>
        <w:t>a</w:t>
      </w:r>
      <w:r>
        <w:rPr>
          <w:i/>
          <w:spacing w:val="1"/>
        </w:rPr>
        <w:t xml:space="preserve"> </w:t>
      </w:r>
      <w:r>
        <w:rPr>
          <w:i/>
        </w:rPr>
        <w:t>state-owned</w:t>
      </w:r>
      <w:r>
        <w:rPr>
          <w:i/>
          <w:spacing w:val="1"/>
        </w:rPr>
        <w:t xml:space="preserve"> </w:t>
      </w:r>
      <w:r>
        <w:rPr>
          <w:i/>
        </w:rPr>
        <w:t>enterprise or</w:t>
      </w:r>
      <w:r>
        <w:rPr>
          <w:i/>
          <w:spacing w:val="1"/>
        </w:rPr>
        <w:t xml:space="preserve"> </w:t>
      </w:r>
      <w:r>
        <w:rPr>
          <w:i/>
        </w:rPr>
        <w:t>institution</w:t>
      </w:r>
      <w:r>
        <w:rPr>
          <w:i/>
          <w:spacing w:val="1"/>
        </w:rPr>
        <w:t xml:space="preserve"> </w:t>
      </w:r>
      <w:r>
        <w:rPr>
          <w:i/>
        </w:rPr>
        <w:t>but</w:t>
      </w:r>
      <w:r>
        <w:rPr>
          <w:i/>
          <w:spacing w:val="1"/>
        </w:rPr>
        <w:t xml:space="preserve"> </w:t>
      </w:r>
      <w:r>
        <w:rPr>
          <w:i/>
        </w:rPr>
        <w:t>meet</w:t>
      </w:r>
      <w:r>
        <w:rPr>
          <w:i/>
          <w:spacing w:val="1"/>
        </w:rPr>
        <w:t xml:space="preserve"> </w:t>
      </w:r>
      <w:r>
        <w:rPr>
          <w:i/>
        </w:rPr>
        <w:t>the</w:t>
      </w:r>
      <w:r>
        <w:rPr>
          <w:i/>
          <w:spacing w:val="1"/>
        </w:rPr>
        <w:t xml:space="preserve"> </w:t>
      </w:r>
      <w:r>
        <w:rPr>
          <w:i/>
        </w:rPr>
        <w:t>requirements</w:t>
      </w:r>
      <w:r>
        <w:rPr>
          <w:i/>
          <w:spacing w:val="-1"/>
        </w:rPr>
        <w:t xml:space="preserve"> </w:t>
      </w:r>
      <w:r>
        <w:rPr>
          <w:i/>
        </w:rPr>
        <w:t>of</w:t>
      </w:r>
      <w:r>
        <w:rPr>
          <w:i/>
          <w:spacing w:val="1"/>
        </w:rPr>
        <w:t xml:space="preserve"> </w:t>
      </w:r>
      <w:r>
        <w:rPr>
          <w:i/>
        </w:rPr>
        <w:t>ITT3.8</w:t>
      </w:r>
      <w:r>
        <w:t>];</w:t>
      </w:r>
    </w:p>
    <w:p w:rsidR="005B07CE" w:rsidRDefault="005B07CE">
      <w:pPr>
        <w:pStyle w:val="BodyText"/>
        <w:spacing w:before="7"/>
        <w:rPr>
          <w:sz w:val="21"/>
        </w:rPr>
      </w:pPr>
    </w:p>
    <w:p w:rsidR="005B07CE" w:rsidRDefault="002230DC" w:rsidP="00560043">
      <w:pPr>
        <w:pStyle w:val="ListParagraph"/>
        <w:numPr>
          <w:ilvl w:val="0"/>
          <w:numId w:val="14"/>
        </w:numPr>
        <w:tabs>
          <w:tab w:val="left" w:pos="1571"/>
        </w:tabs>
        <w:spacing w:line="228" w:lineRule="auto"/>
        <w:ind w:left="1702" w:right="522" w:hanging="468"/>
        <w:jc w:val="both"/>
        <w:rPr>
          <w:i/>
          <w:color w:val="211F1F"/>
        </w:rPr>
      </w:pPr>
      <w:r>
        <w:rPr>
          <w:u w:val="single" w:color="211F1F"/>
        </w:rPr>
        <w:t>Commissions, gratuities,</w:t>
      </w:r>
      <w:r>
        <w:rPr>
          <w:spacing w:val="55"/>
          <w:u w:val="single" w:color="211F1F"/>
        </w:rPr>
        <w:t xml:space="preserve"> </w:t>
      </w:r>
      <w:r>
        <w:rPr>
          <w:u w:val="single" w:color="211F1F"/>
        </w:rPr>
        <w:t>fees</w:t>
      </w:r>
      <w:r>
        <w:t>: We have paid, or will pay the following commissions, gratuities,</w:t>
      </w:r>
      <w:r>
        <w:rPr>
          <w:spacing w:val="55"/>
        </w:rPr>
        <w:t xml:space="preserve"> </w:t>
      </w:r>
      <w:r>
        <w:t>or fees</w:t>
      </w:r>
      <w:r>
        <w:rPr>
          <w:spacing w:val="1"/>
        </w:rPr>
        <w:t xml:space="preserve"> </w:t>
      </w:r>
      <w:r>
        <w:t xml:space="preserve">with respect to the tender process or execution of the Contract: </w:t>
      </w:r>
      <w:r>
        <w:rPr>
          <w:i/>
        </w:rPr>
        <w:t>[insert complete name of each Recipient,</w:t>
      </w:r>
      <w:r>
        <w:rPr>
          <w:i/>
          <w:spacing w:val="1"/>
        </w:rPr>
        <w:t xml:space="preserve"> </w:t>
      </w:r>
      <w:r>
        <w:rPr>
          <w:i/>
        </w:rPr>
        <w:t>its full address, the reason for which each commission or gratuity was paid and the amount and currency</w:t>
      </w:r>
      <w:r>
        <w:rPr>
          <w:i/>
          <w:spacing w:val="1"/>
        </w:rPr>
        <w:t xml:space="preserve"> </w:t>
      </w:r>
      <w:r>
        <w:rPr>
          <w:i/>
        </w:rPr>
        <w:t>of each such commission or</w:t>
      </w:r>
      <w:r>
        <w:rPr>
          <w:i/>
          <w:spacing w:val="-5"/>
        </w:rPr>
        <w:t xml:space="preserve"> </w:t>
      </w:r>
      <w:r>
        <w:rPr>
          <w:i/>
        </w:rPr>
        <w:t>gratuity].</w:t>
      </w:r>
    </w:p>
    <w:p w:rsidR="005B07CE" w:rsidRDefault="005B07CE">
      <w:pPr>
        <w:pStyle w:val="BodyText"/>
        <w:rPr>
          <w:i/>
          <w:sz w:val="20"/>
        </w:rPr>
      </w:pPr>
    </w:p>
    <w:p w:rsidR="005B07CE" w:rsidRDefault="005B07CE">
      <w:pPr>
        <w:pStyle w:val="BodyText"/>
        <w:spacing w:before="6"/>
        <w:rPr>
          <w:i/>
        </w:rPr>
      </w:pPr>
    </w:p>
    <w:tbl>
      <w:tblPr>
        <w:tblW w:w="0" w:type="auto"/>
        <w:tblInd w:w="16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23"/>
        <w:gridCol w:w="2520"/>
        <w:gridCol w:w="2071"/>
        <w:gridCol w:w="1543"/>
      </w:tblGrid>
      <w:tr w:rsidR="005B07CE">
        <w:trPr>
          <w:trHeight w:val="246"/>
        </w:trPr>
        <w:tc>
          <w:tcPr>
            <w:tcW w:w="2523" w:type="dxa"/>
          </w:tcPr>
          <w:p w:rsidR="005B07CE" w:rsidRDefault="002230DC">
            <w:pPr>
              <w:pStyle w:val="TableParagraph"/>
              <w:spacing w:line="227" w:lineRule="exact"/>
              <w:ind w:left="102"/>
              <w:rPr>
                <w:rFonts w:ascii="Times New Roman"/>
                <w:b/>
              </w:rPr>
            </w:pPr>
            <w:r>
              <w:rPr>
                <w:rFonts w:ascii="Times New Roman"/>
                <w:b/>
              </w:rPr>
              <w:t>Name</w:t>
            </w:r>
            <w:r>
              <w:rPr>
                <w:rFonts w:ascii="Times New Roman"/>
                <w:b/>
                <w:spacing w:val="-4"/>
              </w:rPr>
              <w:t xml:space="preserve"> </w:t>
            </w:r>
            <w:r>
              <w:rPr>
                <w:rFonts w:ascii="Times New Roman"/>
                <w:b/>
              </w:rPr>
              <w:t>of</w:t>
            </w:r>
            <w:r>
              <w:rPr>
                <w:rFonts w:ascii="Times New Roman"/>
                <w:b/>
                <w:spacing w:val="-2"/>
              </w:rPr>
              <w:t xml:space="preserve"> </w:t>
            </w:r>
            <w:r>
              <w:rPr>
                <w:rFonts w:ascii="Times New Roman"/>
                <w:b/>
              </w:rPr>
              <w:t>Recipient</w:t>
            </w:r>
          </w:p>
        </w:tc>
        <w:tc>
          <w:tcPr>
            <w:tcW w:w="2520" w:type="dxa"/>
          </w:tcPr>
          <w:p w:rsidR="005B07CE" w:rsidRDefault="002230DC">
            <w:pPr>
              <w:pStyle w:val="TableParagraph"/>
              <w:spacing w:line="227" w:lineRule="exact"/>
              <w:ind w:left="822"/>
              <w:rPr>
                <w:rFonts w:ascii="Times New Roman"/>
                <w:b/>
              </w:rPr>
            </w:pPr>
            <w:r>
              <w:rPr>
                <w:rFonts w:ascii="Times New Roman"/>
                <w:b/>
              </w:rPr>
              <w:t>Address</w:t>
            </w:r>
          </w:p>
        </w:tc>
        <w:tc>
          <w:tcPr>
            <w:tcW w:w="2071" w:type="dxa"/>
          </w:tcPr>
          <w:p w:rsidR="005B07CE" w:rsidRDefault="002230DC">
            <w:pPr>
              <w:pStyle w:val="TableParagraph"/>
              <w:spacing w:line="227" w:lineRule="exact"/>
              <w:ind w:left="823"/>
              <w:rPr>
                <w:rFonts w:ascii="Times New Roman"/>
                <w:b/>
              </w:rPr>
            </w:pPr>
            <w:r>
              <w:rPr>
                <w:rFonts w:ascii="Times New Roman"/>
                <w:b/>
              </w:rPr>
              <w:t>Reason</w:t>
            </w:r>
          </w:p>
        </w:tc>
        <w:tc>
          <w:tcPr>
            <w:tcW w:w="1543" w:type="dxa"/>
          </w:tcPr>
          <w:p w:rsidR="005B07CE" w:rsidRDefault="002230DC">
            <w:pPr>
              <w:pStyle w:val="TableParagraph"/>
              <w:spacing w:line="227" w:lineRule="exact"/>
              <w:ind w:left="264"/>
              <w:rPr>
                <w:rFonts w:ascii="Times New Roman"/>
                <w:b/>
              </w:rPr>
            </w:pPr>
            <w:r>
              <w:rPr>
                <w:rFonts w:ascii="Times New Roman"/>
                <w:b/>
              </w:rPr>
              <w:t>Amount</w:t>
            </w:r>
          </w:p>
        </w:tc>
      </w:tr>
      <w:tr w:rsidR="005B07CE">
        <w:trPr>
          <w:trHeight w:val="249"/>
        </w:trPr>
        <w:tc>
          <w:tcPr>
            <w:tcW w:w="2523" w:type="dxa"/>
          </w:tcPr>
          <w:p w:rsidR="005B07CE" w:rsidRDefault="005B07CE">
            <w:pPr>
              <w:pStyle w:val="TableParagraph"/>
              <w:rPr>
                <w:rFonts w:ascii="Times New Roman"/>
                <w:sz w:val="18"/>
              </w:rPr>
            </w:pPr>
          </w:p>
        </w:tc>
        <w:tc>
          <w:tcPr>
            <w:tcW w:w="2520" w:type="dxa"/>
          </w:tcPr>
          <w:p w:rsidR="005B07CE" w:rsidRDefault="005B07CE">
            <w:pPr>
              <w:pStyle w:val="TableParagraph"/>
              <w:rPr>
                <w:rFonts w:ascii="Times New Roman"/>
                <w:sz w:val="18"/>
              </w:rPr>
            </w:pPr>
          </w:p>
        </w:tc>
        <w:tc>
          <w:tcPr>
            <w:tcW w:w="2071" w:type="dxa"/>
          </w:tcPr>
          <w:p w:rsidR="005B07CE" w:rsidRDefault="005B07CE">
            <w:pPr>
              <w:pStyle w:val="TableParagraph"/>
              <w:rPr>
                <w:rFonts w:ascii="Times New Roman"/>
                <w:sz w:val="18"/>
              </w:rPr>
            </w:pPr>
          </w:p>
        </w:tc>
        <w:tc>
          <w:tcPr>
            <w:tcW w:w="1543" w:type="dxa"/>
          </w:tcPr>
          <w:p w:rsidR="005B07CE" w:rsidRDefault="005B07CE">
            <w:pPr>
              <w:pStyle w:val="TableParagraph"/>
              <w:rPr>
                <w:rFonts w:ascii="Times New Roman"/>
                <w:sz w:val="18"/>
              </w:rPr>
            </w:pPr>
          </w:p>
        </w:tc>
      </w:tr>
      <w:tr w:rsidR="005B07CE">
        <w:trPr>
          <w:trHeight w:val="246"/>
        </w:trPr>
        <w:tc>
          <w:tcPr>
            <w:tcW w:w="2523" w:type="dxa"/>
          </w:tcPr>
          <w:p w:rsidR="005B07CE" w:rsidRDefault="005B07CE">
            <w:pPr>
              <w:pStyle w:val="TableParagraph"/>
              <w:rPr>
                <w:rFonts w:ascii="Times New Roman"/>
                <w:sz w:val="16"/>
              </w:rPr>
            </w:pPr>
          </w:p>
        </w:tc>
        <w:tc>
          <w:tcPr>
            <w:tcW w:w="2520" w:type="dxa"/>
          </w:tcPr>
          <w:p w:rsidR="005B07CE" w:rsidRDefault="005B07CE">
            <w:pPr>
              <w:pStyle w:val="TableParagraph"/>
              <w:rPr>
                <w:rFonts w:ascii="Times New Roman"/>
                <w:sz w:val="16"/>
              </w:rPr>
            </w:pPr>
          </w:p>
        </w:tc>
        <w:tc>
          <w:tcPr>
            <w:tcW w:w="2071" w:type="dxa"/>
          </w:tcPr>
          <w:p w:rsidR="005B07CE" w:rsidRDefault="005B07CE">
            <w:pPr>
              <w:pStyle w:val="TableParagraph"/>
              <w:rPr>
                <w:rFonts w:ascii="Times New Roman"/>
                <w:sz w:val="16"/>
              </w:rPr>
            </w:pPr>
          </w:p>
        </w:tc>
        <w:tc>
          <w:tcPr>
            <w:tcW w:w="1543" w:type="dxa"/>
          </w:tcPr>
          <w:p w:rsidR="005B07CE" w:rsidRDefault="005B07CE">
            <w:pPr>
              <w:pStyle w:val="TableParagraph"/>
              <w:rPr>
                <w:rFonts w:ascii="Times New Roman"/>
                <w:sz w:val="16"/>
              </w:rPr>
            </w:pPr>
          </w:p>
        </w:tc>
      </w:tr>
      <w:tr w:rsidR="005B07CE">
        <w:trPr>
          <w:trHeight w:val="248"/>
        </w:trPr>
        <w:tc>
          <w:tcPr>
            <w:tcW w:w="2523" w:type="dxa"/>
          </w:tcPr>
          <w:p w:rsidR="005B07CE" w:rsidRDefault="005B07CE">
            <w:pPr>
              <w:pStyle w:val="TableParagraph"/>
              <w:rPr>
                <w:rFonts w:ascii="Times New Roman"/>
                <w:sz w:val="18"/>
              </w:rPr>
            </w:pPr>
          </w:p>
        </w:tc>
        <w:tc>
          <w:tcPr>
            <w:tcW w:w="2520" w:type="dxa"/>
          </w:tcPr>
          <w:p w:rsidR="005B07CE" w:rsidRDefault="005B07CE">
            <w:pPr>
              <w:pStyle w:val="TableParagraph"/>
              <w:rPr>
                <w:rFonts w:ascii="Times New Roman"/>
                <w:sz w:val="18"/>
              </w:rPr>
            </w:pPr>
          </w:p>
        </w:tc>
        <w:tc>
          <w:tcPr>
            <w:tcW w:w="2071" w:type="dxa"/>
          </w:tcPr>
          <w:p w:rsidR="005B07CE" w:rsidRDefault="005B07CE">
            <w:pPr>
              <w:pStyle w:val="TableParagraph"/>
              <w:rPr>
                <w:rFonts w:ascii="Times New Roman"/>
                <w:sz w:val="18"/>
              </w:rPr>
            </w:pPr>
          </w:p>
        </w:tc>
        <w:tc>
          <w:tcPr>
            <w:tcW w:w="1543" w:type="dxa"/>
          </w:tcPr>
          <w:p w:rsidR="005B07CE" w:rsidRDefault="005B07CE">
            <w:pPr>
              <w:pStyle w:val="TableParagraph"/>
              <w:rPr>
                <w:rFonts w:ascii="Times New Roman"/>
                <w:sz w:val="18"/>
              </w:rPr>
            </w:pPr>
          </w:p>
        </w:tc>
      </w:tr>
    </w:tbl>
    <w:p w:rsidR="005B07CE" w:rsidRDefault="005B07CE">
      <w:pPr>
        <w:pStyle w:val="BodyText"/>
        <w:spacing w:before="6"/>
        <w:rPr>
          <w:i/>
          <w:sz w:val="20"/>
        </w:rPr>
      </w:pPr>
    </w:p>
    <w:p w:rsidR="005B07CE" w:rsidRDefault="002230DC">
      <w:pPr>
        <w:spacing w:before="91"/>
        <w:ind w:left="1721"/>
        <w:rPr>
          <w:i/>
        </w:rPr>
      </w:pPr>
      <w:r>
        <w:rPr>
          <w:i/>
        </w:rPr>
        <w:t>(If</w:t>
      </w:r>
      <w:r>
        <w:rPr>
          <w:i/>
          <w:spacing w:val="-1"/>
        </w:rPr>
        <w:t xml:space="preserve"> </w:t>
      </w:r>
      <w:r>
        <w:rPr>
          <w:i/>
        </w:rPr>
        <w:t>none</w:t>
      </w:r>
      <w:r>
        <w:rPr>
          <w:i/>
          <w:spacing w:val="-3"/>
        </w:rPr>
        <w:t xml:space="preserve"> </w:t>
      </w:r>
      <w:r>
        <w:rPr>
          <w:i/>
        </w:rPr>
        <w:t>has</w:t>
      </w:r>
      <w:r>
        <w:rPr>
          <w:i/>
          <w:spacing w:val="-2"/>
        </w:rPr>
        <w:t xml:space="preserve"> </w:t>
      </w:r>
      <w:r>
        <w:rPr>
          <w:i/>
        </w:rPr>
        <w:t>been</w:t>
      </w:r>
      <w:r>
        <w:rPr>
          <w:i/>
          <w:spacing w:val="-1"/>
        </w:rPr>
        <w:t xml:space="preserve"> </w:t>
      </w:r>
      <w:r>
        <w:rPr>
          <w:i/>
        </w:rPr>
        <w:t>paid</w:t>
      </w:r>
      <w:r>
        <w:rPr>
          <w:i/>
          <w:spacing w:val="-2"/>
        </w:rPr>
        <w:t xml:space="preserve"> </w:t>
      </w:r>
      <w:r>
        <w:rPr>
          <w:i/>
        </w:rPr>
        <w:t>or</w:t>
      </w:r>
      <w:r>
        <w:rPr>
          <w:i/>
          <w:spacing w:val="-3"/>
        </w:rPr>
        <w:t xml:space="preserve"> </w:t>
      </w:r>
      <w:r>
        <w:rPr>
          <w:i/>
        </w:rPr>
        <w:t>is</w:t>
      </w:r>
      <w:r>
        <w:rPr>
          <w:i/>
          <w:spacing w:val="-7"/>
        </w:rPr>
        <w:t xml:space="preserve"> </w:t>
      </w:r>
      <w:r>
        <w:rPr>
          <w:i/>
        </w:rPr>
        <w:t>to</w:t>
      </w:r>
      <w:r>
        <w:rPr>
          <w:i/>
          <w:spacing w:val="-1"/>
        </w:rPr>
        <w:t xml:space="preserve"> </w:t>
      </w:r>
      <w:r>
        <w:rPr>
          <w:i/>
        </w:rPr>
        <w:t>be</w:t>
      </w:r>
      <w:r>
        <w:rPr>
          <w:i/>
          <w:spacing w:val="-4"/>
        </w:rPr>
        <w:t xml:space="preserve"> </w:t>
      </w:r>
      <w:r>
        <w:rPr>
          <w:i/>
        </w:rPr>
        <w:t>paid,</w:t>
      </w:r>
      <w:r>
        <w:rPr>
          <w:i/>
          <w:spacing w:val="-1"/>
        </w:rPr>
        <w:t xml:space="preserve"> </w:t>
      </w:r>
      <w:r>
        <w:rPr>
          <w:i/>
        </w:rPr>
        <w:t>indicate</w:t>
      </w:r>
      <w:r>
        <w:rPr>
          <w:i/>
          <w:spacing w:val="-2"/>
        </w:rPr>
        <w:t xml:space="preserve"> </w:t>
      </w:r>
      <w:r>
        <w:rPr>
          <w:i/>
        </w:rPr>
        <w:t>“none.”)</w:t>
      </w:r>
    </w:p>
    <w:p w:rsidR="005B07CE" w:rsidRDefault="005B07CE">
      <w:pPr>
        <w:sectPr w:rsidR="005B07CE" w:rsidSect="00447390">
          <w:pgSz w:w="11930" w:h="16860"/>
          <w:pgMar w:top="280" w:right="280" w:bottom="1040" w:left="60" w:header="0" w:footer="765" w:gutter="0"/>
          <w:cols w:space="720"/>
        </w:sectPr>
      </w:pPr>
    </w:p>
    <w:p w:rsidR="005B07CE" w:rsidRDefault="002230DC" w:rsidP="00560043">
      <w:pPr>
        <w:pStyle w:val="ListParagraph"/>
        <w:numPr>
          <w:ilvl w:val="0"/>
          <w:numId w:val="14"/>
        </w:numPr>
        <w:tabs>
          <w:tab w:val="left" w:pos="1633"/>
        </w:tabs>
        <w:spacing w:before="74" w:line="228" w:lineRule="auto"/>
        <w:ind w:left="1781" w:right="510" w:hanging="555"/>
        <w:jc w:val="both"/>
        <w:rPr>
          <w:color w:val="211F1F"/>
        </w:rPr>
      </w:pPr>
      <w:r>
        <w:rPr>
          <w:u w:val="single" w:color="211F1F"/>
        </w:rPr>
        <w:lastRenderedPageBreak/>
        <w:t>Binding Contract:</w:t>
      </w:r>
      <w:r>
        <w:t xml:space="preserve"> We understand that this Tender, together with your written acceptance there of included</w:t>
      </w:r>
      <w:r>
        <w:rPr>
          <w:spacing w:val="1"/>
        </w:rPr>
        <w:t xml:space="preserve"> </w:t>
      </w:r>
      <w:r>
        <w:t>in your Letter of Acceptance, shall constitute a binding contract between us, until a formal contract is</w:t>
      </w:r>
      <w:r>
        <w:rPr>
          <w:spacing w:val="1"/>
        </w:rPr>
        <w:t xml:space="preserve"> </w:t>
      </w:r>
      <w:r>
        <w:t>prepared</w:t>
      </w:r>
      <w:r>
        <w:rPr>
          <w:spacing w:val="-4"/>
        </w:rPr>
        <w:t xml:space="preserve"> </w:t>
      </w:r>
      <w:r>
        <w:t>and executed;</w:t>
      </w:r>
    </w:p>
    <w:p w:rsidR="005B07CE" w:rsidRDefault="005B07CE">
      <w:pPr>
        <w:pStyle w:val="BodyText"/>
        <w:rPr>
          <w:sz w:val="21"/>
        </w:rPr>
      </w:pPr>
    </w:p>
    <w:p w:rsidR="005B07CE" w:rsidRDefault="002230DC" w:rsidP="00560043">
      <w:pPr>
        <w:pStyle w:val="ListParagraph"/>
        <w:numPr>
          <w:ilvl w:val="0"/>
          <w:numId w:val="14"/>
        </w:numPr>
        <w:tabs>
          <w:tab w:val="left" w:pos="1707"/>
        </w:tabs>
        <w:spacing w:line="228" w:lineRule="auto"/>
        <w:ind w:left="1781" w:right="507" w:hanging="555"/>
        <w:jc w:val="both"/>
        <w:rPr>
          <w:color w:val="211F1F"/>
        </w:rPr>
      </w:pPr>
      <w:r>
        <w:rPr>
          <w:u w:val="single" w:color="211F1F"/>
        </w:rPr>
        <w:t xml:space="preserve">Not Bound to Accept: </w:t>
      </w:r>
      <w:r>
        <w:t>We understand that you are not bound to accept the lowest evaluated cost Tender,</w:t>
      </w:r>
      <w:r>
        <w:rPr>
          <w:spacing w:val="1"/>
        </w:rPr>
        <w:t xml:space="preserve"> </w:t>
      </w:r>
      <w:r>
        <w:t>the</w:t>
      </w:r>
      <w:r>
        <w:rPr>
          <w:spacing w:val="-3"/>
        </w:rPr>
        <w:t xml:space="preserve"> </w:t>
      </w:r>
      <w:r>
        <w:t>Most Advantageous</w:t>
      </w:r>
      <w:r>
        <w:rPr>
          <w:spacing w:val="-3"/>
        </w:rPr>
        <w:t xml:space="preserve"> </w:t>
      </w:r>
      <w:r>
        <w:t>Tender</w:t>
      </w:r>
      <w:r>
        <w:rPr>
          <w:spacing w:val="-8"/>
        </w:rPr>
        <w:t xml:space="preserve"> </w:t>
      </w:r>
      <w:r>
        <w:t>or any</w:t>
      </w:r>
      <w:r>
        <w:rPr>
          <w:spacing w:val="-4"/>
        </w:rPr>
        <w:t xml:space="preserve"> </w:t>
      </w:r>
      <w:r>
        <w:t>other Tender</w:t>
      </w:r>
      <w:r>
        <w:rPr>
          <w:spacing w:val="-7"/>
        </w:rPr>
        <w:t xml:space="preserve"> </w:t>
      </w:r>
      <w:r>
        <w:t>that</w:t>
      </w:r>
      <w:r>
        <w:rPr>
          <w:spacing w:val="2"/>
        </w:rPr>
        <w:t xml:space="preserve"> </w:t>
      </w:r>
      <w:r>
        <w:t>you</w:t>
      </w:r>
      <w:r>
        <w:rPr>
          <w:spacing w:val="-4"/>
        </w:rPr>
        <w:t xml:space="preserve"> </w:t>
      </w:r>
      <w:r>
        <w:t>may</w:t>
      </w:r>
      <w:r>
        <w:rPr>
          <w:spacing w:val="-4"/>
        </w:rPr>
        <w:t xml:space="preserve"> </w:t>
      </w:r>
      <w:r>
        <w:t>receive;</w:t>
      </w:r>
    </w:p>
    <w:p w:rsidR="005B07CE" w:rsidRDefault="005B07CE">
      <w:pPr>
        <w:pStyle w:val="BodyText"/>
        <w:spacing w:before="5"/>
        <w:rPr>
          <w:sz w:val="21"/>
        </w:rPr>
      </w:pPr>
    </w:p>
    <w:p w:rsidR="005B07CE" w:rsidRDefault="002230DC" w:rsidP="00560043">
      <w:pPr>
        <w:pStyle w:val="ListParagraph"/>
        <w:numPr>
          <w:ilvl w:val="0"/>
          <w:numId w:val="14"/>
        </w:numPr>
        <w:tabs>
          <w:tab w:val="left" w:pos="1767"/>
        </w:tabs>
        <w:spacing w:before="1" w:line="228" w:lineRule="auto"/>
        <w:ind w:left="1781" w:right="508" w:hanging="555"/>
        <w:jc w:val="both"/>
        <w:rPr>
          <w:color w:val="211F1F"/>
        </w:rPr>
      </w:pPr>
      <w:r>
        <w:rPr>
          <w:u w:val="single" w:color="211F1F"/>
        </w:rPr>
        <w:t>Fraud</w:t>
      </w:r>
      <w:r>
        <w:rPr>
          <w:spacing w:val="10"/>
          <w:u w:val="single" w:color="211F1F"/>
        </w:rPr>
        <w:t xml:space="preserve"> </w:t>
      </w:r>
      <w:r>
        <w:rPr>
          <w:u w:val="single" w:color="211F1F"/>
        </w:rPr>
        <w:t>and</w:t>
      </w:r>
      <w:r>
        <w:rPr>
          <w:spacing w:val="10"/>
          <w:u w:val="single" w:color="211F1F"/>
        </w:rPr>
        <w:t xml:space="preserve"> </w:t>
      </w:r>
      <w:r>
        <w:rPr>
          <w:u w:val="single" w:color="211F1F"/>
        </w:rPr>
        <w:t>Corruption:</w:t>
      </w:r>
      <w:r>
        <w:rPr>
          <w:spacing w:val="4"/>
          <w:u w:val="single" w:color="211F1F"/>
        </w:rPr>
        <w:t xml:space="preserve"> </w:t>
      </w:r>
      <w:r>
        <w:t>We</w:t>
      </w:r>
      <w:r>
        <w:rPr>
          <w:spacing w:val="-13"/>
        </w:rPr>
        <w:t xml:space="preserve"> </w:t>
      </w:r>
      <w:r>
        <w:t>here</w:t>
      </w:r>
      <w:r>
        <w:rPr>
          <w:spacing w:val="10"/>
        </w:rPr>
        <w:t xml:space="preserve"> </w:t>
      </w:r>
      <w:r>
        <w:t>by</w:t>
      </w:r>
      <w:r>
        <w:rPr>
          <w:spacing w:val="8"/>
        </w:rPr>
        <w:t xml:space="preserve"> </w:t>
      </w:r>
      <w:r>
        <w:t>certify</w:t>
      </w:r>
      <w:r>
        <w:rPr>
          <w:spacing w:val="10"/>
        </w:rPr>
        <w:t xml:space="preserve"> </w:t>
      </w:r>
      <w:r>
        <w:t>that</w:t>
      </w:r>
      <w:r>
        <w:rPr>
          <w:spacing w:val="12"/>
        </w:rPr>
        <w:t xml:space="preserve"> </w:t>
      </w:r>
      <w:r>
        <w:t>we</w:t>
      </w:r>
      <w:r>
        <w:rPr>
          <w:spacing w:val="11"/>
        </w:rPr>
        <w:t xml:space="preserve"> </w:t>
      </w:r>
      <w:r>
        <w:t>have</w:t>
      </w:r>
      <w:r>
        <w:rPr>
          <w:spacing w:val="10"/>
        </w:rPr>
        <w:t xml:space="preserve"> </w:t>
      </w:r>
      <w:r>
        <w:t>taken</w:t>
      </w:r>
      <w:r>
        <w:rPr>
          <w:spacing w:val="10"/>
        </w:rPr>
        <w:t xml:space="preserve"> </w:t>
      </w:r>
      <w:r>
        <w:t>steps</w:t>
      </w:r>
      <w:r>
        <w:rPr>
          <w:spacing w:val="11"/>
        </w:rPr>
        <w:t xml:space="preserve"> </w:t>
      </w:r>
      <w:r>
        <w:t>to</w:t>
      </w:r>
      <w:r>
        <w:rPr>
          <w:spacing w:val="10"/>
        </w:rPr>
        <w:t xml:space="preserve"> </w:t>
      </w:r>
      <w:r>
        <w:t>ensure</w:t>
      </w:r>
      <w:r>
        <w:rPr>
          <w:spacing w:val="10"/>
        </w:rPr>
        <w:t xml:space="preserve"> </w:t>
      </w:r>
      <w:r>
        <w:t>that</w:t>
      </w:r>
      <w:r>
        <w:rPr>
          <w:spacing w:val="12"/>
        </w:rPr>
        <w:t xml:space="preserve"> </w:t>
      </w:r>
      <w:r>
        <w:t>no</w:t>
      </w:r>
      <w:r>
        <w:rPr>
          <w:spacing w:val="10"/>
        </w:rPr>
        <w:t xml:space="preserve"> </w:t>
      </w:r>
      <w:r>
        <w:t>personacting</w:t>
      </w:r>
      <w:r>
        <w:rPr>
          <w:spacing w:val="11"/>
        </w:rPr>
        <w:t xml:space="preserve"> </w:t>
      </w:r>
      <w:r>
        <w:t>for</w:t>
      </w:r>
      <w:r>
        <w:rPr>
          <w:spacing w:val="11"/>
        </w:rPr>
        <w:t xml:space="preserve"> </w:t>
      </w:r>
      <w:r>
        <w:t>us</w:t>
      </w:r>
      <w:r>
        <w:rPr>
          <w:spacing w:val="-53"/>
        </w:rPr>
        <w:t xml:space="preserve"> </w:t>
      </w:r>
      <w:r>
        <w:t>or on our</w:t>
      </w:r>
      <w:r>
        <w:rPr>
          <w:spacing w:val="1"/>
        </w:rPr>
        <w:t xml:space="preserve"> </w:t>
      </w:r>
      <w:r>
        <w:t>behalf engages</w:t>
      </w:r>
      <w:r>
        <w:rPr>
          <w:spacing w:val="3"/>
        </w:rPr>
        <w:t xml:space="preserve"> </w:t>
      </w:r>
      <w:r>
        <w:t>in</w:t>
      </w:r>
      <w:r>
        <w:rPr>
          <w:spacing w:val="-5"/>
        </w:rPr>
        <w:t xml:space="preserve"> </w:t>
      </w:r>
      <w:r>
        <w:t>any</w:t>
      </w:r>
      <w:r>
        <w:rPr>
          <w:spacing w:val="-2"/>
        </w:rPr>
        <w:t xml:space="preserve"> </w:t>
      </w:r>
      <w:r>
        <w:t>type</w:t>
      </w:r>
      <w:r>
        <w:rPr>
          <w:spacing w:val="-1"/>
        </w:rPr>
        <w:t xml:space="preserve"> </w:t>
      </w:r>
      <w:r>
        <w:t>of</w:t>
      </w:r>
      <w:r>
        <w:rPr>
          <w:spacing w:val="1"/>
        </w:rPr>
        <w:t xml:space="preserve"> </w:t>
      </w:r>
      <w:r>
        <w:t>Fraud and</w:t>
      </w:r>
      <w:r>
        <w:rPr>
          <w:spacing w:val="-3"/>
        </w:rPr>
        <w:t xml:space="preserve"> </w:t>
      </w:r>
      <w:r>
        <w:t>Corruption;</w:t>
      </w:r>
      <w:r>
        <w:rPr>
          <w:spacing w:val="-3"/>
        </w:rPr>
        <w:t xml:space="preserve"> </w:t>
      </w:r>
      <w:r>
        <w:t>and</w:t>
      </w:r>
    </w:p>
    <w:p w:rsidR="005B07CE" w:rsidRDefault="005B07CE">
      <w:pPr>
        <w:pStyle w:val="BodyText"/>
        <w:spacing w:before="2"/>
        <w:rPr>
          <w:sz w:val="21"/>
        </w:rPr>
      </w:pPr>
    </w:p>
    <w:p w:rsidR="005B07CE" w:rsidRDefault="002230DC" w:rsidP="00560043">
      <w:pPr>
        <w:pStyle w:val="ListParagraph"/>
        <w:numPr>
          <w:ilvl w:val="0"/>
          <w:numId w:val="14"/>
        </w:numPr>
        <w:tabs>
          <w:tab w:val="left" w:pos="1650"/>
        </w:tabs>
        <w:spacing w:line="228" w:lineRule="auto"/>
        <w:ind w:left="1776" w:right="510" w:hanging="552"/>
        <w:jc w:val="both"/>
        <w:rPr>
          <w:color w:val="211F1F"/>
        </w:rPr>
      </w:pPr>
      <w:r>
        <w:rPr>
          <w:u w:val="single" w:color="211F1F"/>
        </w:rPr>
        <w:t>Collusive</w:t>
      </w:r>
      <w:r>
        <w:rPr>
          <w:spacing w:val="35"/>
          <w:u w:val="single" w:color="211F1F"/>
        </w:rPr>
        <w:t xml:space="preserve"> </w:t>
      </w:r>
      <w:r>
        <w:rPr>
          <w:u w:val="single" w:color="211F1F"/>
        </w:rPr>
        <w:t>practices:</w:t>
      </w:r>
      <w:r>
        <w:rPr>
          <w:spacing w:val="8"/>
          <w:u w:val="single" w:color="211F1F"/>
        </w:rPr>
        <w:t xml:space="preserve"> </w:t>
      </w:r>
      <w:r>
        <w:t>We</w:t>
      </w:r>
      <w:r>
        <w:rPr>
          <w:spacing w:val="12"/>
        </w:rPr>
        <w:t xml:space="preserve"> </w:t>
      </w:r>
      <w:r>
        <w:t>hereby</w:t>
      </w:r>
      <w:r>
        <w:rPr>
          <w:spacing w:val="32"/>
        </w:rPr>
        <w:t xml:space="preserve"> </w:t>
      </w:r>
      <w:r>
        <w:t>certify</w:t>
      </w:r>
      <w:r>
        <w:rPr>
          <w:spacing w:val="32"/>
        </w:rPr>
        <w:t xml:space="preserve"> </w:t>
      </w:r>
      <w:r>
        <w:t>and</w:t>
      </w:r>
      <w:r>
        <w:rPr>
          <w:spacing w:val="34"/>
        </w:rPr>
        <w:t xml:space="preserve"> </w:t>
      </w:r>
      <w:r>
        <w:t>conﬁrm</w:t>
      </w:r>
      <w:r>
        <w:rPr>
          <w:spacing w:val="31"/>
        </w:rPr>
        <w:t xml:space="preserve"> </w:t>
      </w:r>
      <w:r>
        <w:t>that</w:t>
      </w:r>
      <w:r>
        <w:rPr>
          <w:spacing w:val="35"/>
        </w:rPr>
        <w:t xml:space="preserve"> </w:t>
      </w:r>
      <w:r>
        <w:t>the</w:t>
      </w:r>
      <w:r>
        <w:rPr>
          <w:spacing w:val="30"/>
        </w:rPr>
        <w:t xml:space="preserve"> </w:t>
      </w:r>
      <w:r>
        <w:t>tender</w:t>
      </w:r>
      <w:r>
        <w:rPr>
          <w:spacing w:val="35"/>
        </w:rPr>
        <w:t xml:space="preserve"> </w:t>
      </w:r>
      <w:r>
        <w:t>is</w:t>
      </w:r>
      <w:r>
        <w:rPr>
          <w:spacing w:val="33"/>
        </w:rPr>
        <w:t xml:space="preserve"> </w:t>
      </w:r>
      <w:r>
        <w:t>genuine,</w:t>
      </w:r>
      <w:r>
        <w:rPr>
          <w:spacing w:val="33"/>
        </w:rPr>
        <w:t xml:space="preserve"> </w:t>
      </w:r>
      <w:r>
        <w:t>non-collusive</w:t>
      </w:r>
      <w:r>
        <w:rPr>
          <w:spacing w:val="35"/>
        </w:rPr>
        <w:t xml:space="preserve"> </w:t>
      </w:r>
      <w:r>
        <w:t>and</w:t>
      </w:r>
      <w:r>
        <w:rPr>
          <w:spacing w:val="34"/>
        </w:rPr>
        <w:t xml:space="preserve"> </w:t>
      </w:r>
      <w:r>
        <w:t>made</w:t>
      </w:r>
      <w:r>
        <w:rPr>
          <w:spacing w:val="-53"/>
        </w:rPr>
        <w:t xml:space="preserve"> </w:t>
      </w:r>
      <w:r>
        <w:t>with the intention of accepting the contract if awarded. To this effect we have signed the “Certiﬁcate of</w:t>
      </w:r>
      <w:r>
        <w:rPr>
          <w:spacing w:val="1"/>
        </w:rPr>
        <w:t xml:space="preserve"> </w:t>
      </w:r>
      <w:r>
        <w:t>Independent Tender</w:t>
      </w:r>
      <w:r>
        <w:rPr>
          <w:spacing w:val="-5"/>
        </w:rPr>
        <w:t xml:space="preserve"> </w:t>
      </w:r>
      <w:r>
        <w:t>Determination”</w:t>
      </w:r>
      <w:r>
        <w:rPr>
          <w:spacing w:val="-2"/>
        </w:rPr>
        <w:t xml:space="preserve"> </w:t>
      </w:r>
      <w:r>
        <w:t>attached</w:t>
      </w:r>
      <w:r>
        <w:rPr>
          <w:spacing w:val="-3"/>
        </w:rPr>
        <w:t xml:space="preserve"> </w:t>
      </w:r>
      <w:r>
        <w:t>below.</w:t>
      </w:r>
    </w:p>
    <w:p w:rsidR="005B07CE" w:rsidRDefault="005B07CE">
      <w:pPr>
        <w:pStyle w:val="BodyText"/>
        <w:spacing w:before="2"/>
        <w:rPr>
          <w:sz w:val="21"/>
        </w:rPr>
      </w:pPr>
    </w:p>
    <w:p w:rsidR="005B07CE" w:rsidRDefault="002230DC" w:rsidP="00560043">
      <w:pPr>
        <w:pStyle w:val="ListParagraph"/>
        <w:numPr>
          <w:ilvl w:val="0"/>
          <w:numId w:val="14"/>
        </w:numPr>
        <w:tabs>
          <w:tab w:val="left" w:pos="1763"/>
        </w:tabs>
        <w:spacing w:before="1" w:line="228" w:lineRule="auto"/>
        <w:ind w:left="1776" w:right="510" w:hanging="552"/>
        <w:jc w:val="both"/>
        <w:rPr>
          <w:color w:val="211F1F"/>
        </w:rPr>
      </w:pPr>
      <w:r>
        <w:t>We undertake to adhere by the Code of Ethics for Persons Participating in Public Procurement and Asset</w:t>
      </w:r>
      <w:r>
        <w:rPr>
          <w:spacing w:val="1"/>
        </w:rPr>
        <w:t xml:space="preserve"> </w:t>
      </w:r>
      <w:r>
        <w:t>Disposal, copy available from</w:t>
      </w:r>
      <w:r>
        <w:rPr>
          <w:u w:val="single" w:color="201E1F"/>
        </w:rPr>
        <w:t xml:space="preserve">    </w:t>
      </w:r>
      <w:r>
        <w:t>(</w:t>
      </w:r>
      <w:r>
        <w:rPr>
          <w:i/>
        </w:rPr>
        <w:t>specify website</w:t>
      </w:r>
      <w:r>
        <w:t>) during the procurement process and the execution of</w:t>
      </w:r>
      <w:r>
        <w:rPr>
          <w:spacing w:val="1"/>
        </w:rPr>
        <w:t xml:space="preserve"> </w:t>
      </w:r>
      <w:r>
        <w:t>any</w:t>
      </w:r>
      <w:r>
        <w:rPr>
          <w:spacing w:val="-1"/>
        </w:rPr>
        <w:t xml:space="preserve"> </w:t>
      </w:r>
      <w:r>
        <w:t>resulting</w:t>
      </w:r>
      <w:r>
        <w:rPr>
          <w:spacing w:val="-3"/>
        </w:rPr>
        <w:t xml:space="preserve"> </w:t>
      </w:r>
      <w:r>
        <w:t>contract.</w:t>
      </w:r>
    </w:p>
    <w:p w:rsidR="005B07CE" w:rsidRDefault="005B07CE">
      <w:pPr>
        <w:pStyle w:val="BodyText"/>
        <w:spacing w:before="3"/>
        <w:rPr>
          <w:sz w:val="20"/>
        </w:rPr>
      </w:pPr>
    </w:p>
    <w:p w:rsidR="005B07CE" w:rsidRDefault="002230DC" w:rsidP="00560043">
      <w:pPr>
        <w:pStyle w:val="ListParagraph"/>
        <w:numPr>
          <w:ilvl w:val="0"/>
          <w:numId w:val="14"/>
        </w:numPr>
        <w:tabs>
          <w:tab w:val="left" w:pos="1638"/>
        </w:tabs>
        <w:ind w:left="1637" w:hanging="414"/>
        <w:jc w:val="left"/>
        <w:rPr>
          <w:color w:val="211F1F"/>
        </w:rPr>
      </w:pPr>
      <w:r>
        <w:rPr>
          <w:spacing w:val="-2"/>
        </w:rPr>
        <w:t>We,</w:t>
      </w:r>
      <w:r>
        <w:rPr>
          <w:spacing w:val="-15"/>
        </w:rPr>
        <w:t xml:space="preserve"> </w:t>
      </w:r>
      <w:r>
        <w:rPr>
          <w:spacing w:val="-2"/>
        </w:rPr>
        <w:t>the</w:t>
      </w:r>
      <w:r>
        <w:t xml:space="preserve"> </w:t>
      </w:r>
      <w:r>
        <w:rPr>
          <w:spacing w:val="-1"/>
        </w:rPr>
        <w:t>Tenderer,</w:t>
      </w:r>
      <w:r>
        <w:rPr>
          <w:spacing w:val="-5"/>
        </w:rPr>
        <w:t xml:space="preserve"> </w:t>
      </w:r>
      <w:r>
        <w:rPr>
          <w:spacing w:val="-1"/>
        </w:rPr>
        <w:t>have</w:t>
      </w:r>
      <w:r>
        <w:rPr>
          <w:spacing w:val="-2"/>
        </w:rPr>
        <w:t xml:space="preserve"> </w:t>
      </w:r>
      <w:r>
        <w:rPr>
          <w:spacing w:val="-1"/>
        </w:rPr>
        <w:t>completed</w:t>
      </w:r>
      <w:r>
        <w:rPr>
          <w:spacing w:val="-3"/>
        </w:rPr>
        <w:t xml:space="preserve"> </w:t>
      </w:r>
      <w:r>
        <w:rPr>
          <w:spacing w:val="-1"/>
        </w:rPr>
        <w:t>fully</w:t>
      </w:r>
      <w:r>
        <w:rPr>
          <w:spacing w:val="-3"/>
        </w:rPr>
        <w:t xml:space="preserve"> </w:t>
      </w:r>
      <w:r>
        <w:rPr>
          <w:spacing w:val="-1"/>
        </w:rPr>
        <w:t>and</w:t>
      </w:r>
      <w:r>
        <w:t xml:space="preserve"> </w:t>
      </w:r>
      <w:r>
        <w:rPr>
          <w:spacing w:val="-1"/>
        </w:rPr>
        <w:t>signed</w:t>
      </w:r>
      <w:r>
        <w:rPr>
          <w:spacing w:val="-2"/>
        </w:rPr>
        <w:t xml:space="preserve"> </w:t>
      </w:r>
      <w:r>
        <w:rPr>
          <w:spacing w:val="-1"/>
        </w:rPr>
        <w:t>the</w:t>
      </w:r>
      <w:r>
        <w:rPr>
          <w:spacing w:val="-4"/>
        </w:rPr>
        <w:t xml:space="preserve"> </w:t>
      </w:r>
      <w:r>
        <w:rPr>
          <w:spacing w:val="-1"/>
        </w:rPr>
        <w:t>following</w:t>
      </w:r>
      <w:r>
        <w:rPr>
          <w:spacing w:val="-3"/>
        </w:rPr>
        <w:t xml:space="preserve"> </w:t>
      </w:r>
      <w:r>
        <w:rPr>
          <w:spacing w:val="-1"/>
        </w:rPr>
        <w:t>Forms</w:t>
      </w:r>
      <w:r>
        <w:rPr>
          <w:spacing w:val="1"/>
        </w:rPr>
        <w:t xml:space="preserve"> </w:t>
      </w:r>
      <w:r>
        <w:rPr>
          <w:spacing w:val="-1"/>
        </w:rPr>
        <w:t>as</w:t>
      </w:r>
      <w:r>
        <w:t xml:space="preserve"> </w:t>
      </w:r>
      <w:r>
        <w:rPr>
          <w:spacing w:val="-1"/>
        </w:rPr>
        <w:t>part</w:t>
      </w:r>
      <w:r>
        <w:rPr>
          <w:spacing w:val="1"/>
        </w:rPr>
        <w:t xml:space="preserve"> </w:t>
      </w:r>
      <w:r>
        <w:rPr>
          <w:spacing w:val="-1"/>
        </w:rPr>
        <w:t>of</w:t>
      </w:r>
      <w:r>
        <w:rPr>
          <w:spacing w:val="1"/>
        </w:rPr>
        <w:t xml:space="preserve"> </w:t>
      </w:r>
      <w:r>
        <w:rPr>
          <w:spacing w:val="-1"/>
        </w:rPr>
        <w:t>our</w:t>
      </w:r>
      <w:r>
        <w:rPr>
          <w:spacing w:val="-2"/>
        </w:rPr>
        <w:t xml:space="preserve"> </w:t>
      </w:r>
      <w:r>
        <w:rPr>
          <w:spacing w:val="-1"/>
        </w:rPr>
        <w:t>Tender:</w:t>
      </w:r>
    </w:p>
    <w:p w:rsidR="005B07CE" w:rsidRDefault="005B07CE">
      <w:pPr>
        <w:pStyle w:val="BodyText"/>
        <w:spacing w:before="4"/>
        <w:rPr>
          <w:sz w:val="21"/>
        </w:rPr>
      </w:pPr>
    </w:p>
    <w:p w:rsidR="005B07CE" w:rsidRDefault="002230DC" w:rsidP="00560043">
      <w:pPr>
        <w:pStyle w:val="ListParagraph"/>
        <w:numPr>
          <w:ilvl w:val="1"/>
          <w:numId w:val="14"/>
        </w:numPr>
        <w:tabs>
          <w:tab w:val="left" w:pos="2065"/>
        </w:tabs>
        <w:spacing w:line="228" w:lineRule="auto"/>
        <w:ind w:right="875" w:hanging="473"/>
        <w:jc w:val="left"/>
      </w:pPr>
      <w:r>
        <w:t>Tenderer's</w:t>
      </w:r>
      <w:r>
        <w:rPr>
          <w:spacing w:val="-4"/>
        </w:rPr>
        <w:t xml:space="preserve"> </w:t>
      </w:r>
      <w:r>
        <w:t>Eligibility;</w:t>
      </w:r>
      <w:r>
        <w:rPr>
          <w:spacing w:val="-1"/>
        </w:rPr>
        <w:t xml:space="preserve"> </w:t>
      </w:r>
      <w:r>
        <w:t>Conﬁdential Business</w:t>
      </w:r>
      <w:r>
        <w:rPr>
          <w:spacing w:val="-4"/>
        </w:rPr>
        <w:t xml:space="preserve"> </w:t>
      </w:r>
      <w:r>
        <w:t>Questionnaire</w:t>
      </w:r>
      <w:r>
        <w:rPr>
          <w:spacing w:val="-4"/>
        </w:rPr>
        <w:t xml:space="preserve"> </w:t>
      </w:r>
      <w:r>
        <w:t>-</w:t>
      </w:r>
      <w:r>
        <w:rPr>
          <w:spacing w:val="-10"/>
        </w:rPr>
        <w:t xml:space="preserve"> </w:t>
      </w:r>
      <w:r>
        <w:t>to</w:t>
      </w:r>
      <w:r>
        <w:rPr>
          <w:spacing w:val="-3"/>
        </w:rPr>
        <w:t xml:space="preserve"> </w:t>
      </w:r>
      <w:r>
        <w:t>establish</w:t>
      </w:r>
      <w:r>
        <w:rPr>
          <w:spacing w:val="-4"/>
        </w:rPr>
        <w:t xml:space="preserve"> </w:t>
      </w:r>
      <w:r>
        <w:t>we</w:t>
      </w:r>
      <w:r>
        <w:rPr>
          <w:spacing w:val="-3"/>
        </w:rPr>
        <w:t xml:space="preserve"> </w:t>
      </w:r>
      <w:r>
        <w:t>are</w:t>
      </w:r>
      <w:r>
        <w:rPr>
          <w:spacing w:val="-4"/>
        </w:rPr>
        <w:t xml:space="preserve"> </w:t>
      </w:r>
      <w:r>
        <w:t>no</w:t>
      </w:r>
      <w:r>
        <w:rPr>
          <w:spacing w:val="-3"/>
        </w:rPr>
        <w:t xml:space="preserve"> </w:t>
      </w:r>
      <w:r>
        <w:t>tin</w:t>
      </w:r>
      <w:r>
        <w:rPr>
          <w:spacing w:val="-7"/>
        </w:rPr>
        <w:t xml:space="preserve"> </w:t>
      </w:r>
      <w:r>
        <w:t>any</w:t>
      </w:r>
      <w:r>
        <w:rPr>
          <w:spacing w:val="-3"/>
        </w:rPr>
        <w:t xml:space="preserve"> </w:t>
      </w:r>
      <w:r>
        <w:t>conﬂict</w:t>
      </w:r>
      <w:r>
        <w:rPr>
          <w:spacing w:val="-52"/>
        </w:rPr>
        <w:t xml:space="preserve"> </w:t>
      </w:r>
      <w:r>
        <w:t>to interest.</w:t>
      </w:r>
    </w:p>
    <w:p w:rsidR="005B07CE" w:rsidRDefault="005B07CE">
      <w:pPr>
        <w:pStyle w:val="BodyText"/>
        <w:spacing w:before="5"/>
        <w:rPr>
          <w:sz w:val="21"/>
        </w:rPr>
      </w:pPr>
    </w:p>
    <w:p w:rsidR="005B07CE" w:rsidRDefault="002230DC">
      <w:pPr>
        <w:pStyle w:val="BodyText"/>
        <w:spacing w:line="228" w:lineRule="auto"/>
        <w:ind w:left="2249" w:right="319" w:hanging="473"/>
      </w:pPr>
      <w:r>
        <w:t>(b)</w:t>
      </w:r>
      <w:r>
        <w:rPr>
          <w:spacing w:val="-3"/>
        </w:rPr>
        <w:t xml:space="preserve"> </w:t>
      </w:r>
      <w:r>
        <w:t>C</w:t>
      </w:r>
      <w:r>
        <w:rPr>
          <w:strike/>
        </w:rPr>
        <w:t>e</w:t>
      </w:r>
      <w:r>
        <w:t>rtiﬁcate</w:t>
      </w:r>
      <w:r>
        <w:rPr>
          <w:spacing w:val="-5"/>
        </w:rPr>
        <w:t xml:space="preserve"> </w:t>
      </w:r>
      <w:r>
        <w:t>of</w:t>
      </w:r>
      <w:r>
        <w:rPr>
          <w:spacing w:val="-2"/>
        </w:rPr>
        <w:t xml:space="preserve"> </w:t>
      </w:r>
      <w:r>
        <w:t>Independent</w:t>
      </w:r>
      <w:r>
        <w:rPr>
          <w:spacing w:val="-2"/>
        </w:rPr>
        <w:t xml:space="preserve"> </w:t>
      </w:r>
      <w:r>
        <w:t>Tender</w:t>
      </w:r>
      <w:r>
        <w:rPr>
          <w:spacing w:val="-2"/>
        </w:rPr>
        <w:t xml:space="preserve"> </w:t>
      </w:r>
      <w:r>
        <w:t>Determination</w:t>
      </w:r>
      <w:r>
        <w:rPr>
          <w:spacing w:val="-1"/>
        </w:rPr>
        <w:t xml:space="preserve"> </w:t>
      </w:r>
      <w:r>
        <w:t>-</w:t>
      </w:r>
      <w:r>
        <w:rPr>
          <w:spacing w:val="-10"/>
        </w:rPr>
        <w:t xml:space="preserve"> </w:t>
      </w:r>
      <w:r>
        <w:t>to</w:t>
      </w:r>
      <w:r>
        <w:rPr>
          <w:spacing w:val="-3"/>
        </w:rPr>
        <w:t xml:space="preserve"> </w:t>
      </w:r>
      <w:r>
        <w:t>declare</w:t>
      </w:r>
      <w:r>
        <w:rPr>
          <w:spacing w:val="-5"/>
        </w:rPr>
        <w:t xml:space="preserve"> </w:t>
      </w:r>
      <w:r>
        <w:t>that</w:t>
      </w:r>
      <w:r>
        <w:rPr>
          <w:spacing w:val="-2"/>
        </w:rPr>
        <w:t xml:space="preserve"> </w:t>
      </w:r>
      <w:r>
        <w:t>we</w:t>
      </w:r>
      <w:r>
        <w:rPr>
          <w:spacing w:val="-5"/>
        </w:rPr>
        <w:t xml:space="preserve"> </w:t>
      </w:r>
      <w:r>
        <w:t>completed</w:t>
      </w:r>
      <w:r>
        <w:rPr>
          <w:spacing w:val="-3"/>
        </w:rPr>
        <w:t xml:space="preserve"> </w:t>
      </w:r>
      <w:r>
        <w:t>the</w:t>
      </w:r>
      <w:r>
        <w:rPr>
          <w:spacing w:val="-5"/>
        </w:rPr>
        <w:t xml:space="preserve"> </w:t>
      </w:r>
      <w:r>
        <w:t>tender</w:t>
      </w:r>
      <w:r>
        <w:rPr>
          <w:spacing w:val="-2"/>
        </w:rPr>
        <w:t xml:space="preserve"> </w:t>
      </w:r>
      <w:r>
        <w:t>without</w:t>
      </w:r>
      <w:r>
        <w:rPr>
          <w:spacing w:val="-52"/>
        </w:rPr>
        <w:t xml:space="preserve"> </w:t>
      </w:r>
      <w:r>
        <w:t>colluding</w:t>
      </w:r>
      <w:r>
        <w:rPr>
          <w:spacing w:val="-4"/>
        </w:rPr>
        <w:t xml:space="preserve"> </w:t>
      </w:r>
      <w:r>
        <w:t>with other</w:t>
      </w:r>
      <w:r>
        <w:rPr>
          <w:spacing w:val="1"/>
        </w:rPr>
        <w:t xml:space="preserve"> </w:t>
      </w:r>
      <w:r>
        <w:t>tenderers.</w:t>
      </w:r>
    </w:p>
    <w:p w:rsidR="005B07CE" w:rsidRDefault="005B07CE">
      <w:pPr>
        <w:pStyle w:val="BodyText"/>
        <w:spacing w:before="2"/>
        <w:rPr>
          <w:sz w:val="21"/>
        </w:rPr>
      </w:pPr>
    </w:p>
    <w:p w:rsidR="005B07CE" w:rsidRDefault="002230DC">
      <w:pPr>
        <w:pStyle w:val="BodyText"/>
        <w:spacing w:line="228" w:lineRule="auto"/>
        <w:ind w:left="2249" w:right="770" w:hanging="473"/>
      </w:pPr>
      <w:r>
        <w:t>(a)</w:t>
      </w:r>
      <w:r>
        <w:rPr>
          <w:spacing w:val="-2"/>
        </w:rPr>
        <w:t xml:space="preserve"> </w:t>
      </w:r>
      <w:r>
        <w:t>Self-Declarationo</w:t>
      </w:r>
      <w:r>
        <w:rPr>
          <w:spacing w:val="-4"/>
        </w:rPr>
        <w:t xml:space="preserve"> </w:t>
      </w:r>
      <w:r>
        <w:t>f</w:t>
      </w:r>
      <w:r>
        <w:rPr>
          <w:spacing w:val="-1"/>
        </w:rPr>
        <w:t xml:space="preserve"> </w:t>
      </w:r>
      <w:r>
        <w:t>the</w:t>
      </w:r>
      <w:r>
        <w:rPr>
          <w:spacing w:val="-7"/>
        </w:rPr>
        <w:t xml:space="preserve"> </w:t>
      </w:r>
      <w:r>
        <w:t>Tenderer</w:t>
      </w:r>
      <w:r>
        <w:rPr>
          <w:spacing w:val="-1"/>
        </w:rPr>
        <w:t xml:space="preserve"> </w:t>
      </w:r>
      <w:r>
        <w:t>-</w:t>
      </w:r>
      <w:r>
        <w:rPr>
          <w:spacing w:val="-9"/>
        </w:rPr>
        <w:t xml:space="preserve"> </w:t>
      </w:r>
      <w:r>
        <w:t>to</w:t>
      </w:r>
      <w:r>
        <w:rPr>
          <w:spacing w:val="-2"/>
        </w:rPr>
        <w:t xml:space="preserve"> </w:t>
      </w:r>
      <w:r>
        <w:t>declare</w:t>
      </w:r>
      <w:r>
        <w:rPr>
          <w:spacing w:val="-2"/>
        </w:rPr>
        <w:t xml:space="preserve"> </w:t>
      </w:r>
      <w:r>
        <w:t>that we</w:t>
      </w:r>
      <w:r>
        <w:rPr>
          <w:spacing w:val="-2"/>
        </w:rPr>
        <w:t xml:space="preserve"> </w:t>
      </w:r>
      <w:r>
        <w:t>will,</w:t>
      </w:r>
      <w:r>
        <w:rPr>
          <w:spacing w:val="-5"/>
        </w:rPr>
        <w:t xml:space="preserve"> </w:t>
      </w:r>
      <w:r>
        <w:t>if</w:t>
      </w:r>
      <w:r>
        <w:rPr>
          <w:spacing w:val="-1"/>
        </w:rPr>
        <w:t xml:space="preserve"> </w:t>
      </w:r>
      <w:r>
        <w:t>awarded</w:t>
      </w:r>
      <w:r>
        <w:rPr>
          <w:spacing w:val="-4"/>
        </w:rPr>
        <w:t xml:space="preserve"> </w:t>
      </w:r>
      <w:r>
        <w:t>a</w:t>
      </w:r>
      <w:r>
        <w:rPr>
          <w:spacing w:val="-2"/>
        </w:rPr>
        <w:t xml:space="preserve"> </w:t>
      </w:r>
      <w:r>
        <w:t>contract,</w:t>
      </w:r>
      <w:r>
        <w:rPr>
          <w:spacing w:val="-3"/>
        </w:rPr>
        <w:t xml:space="preserve"> </w:t>
      </w:r>
      <w:r>
        <w:t>not</w:t>
      </w:r>
      <w:r>
        <w:rPr>
          <w:spacing w:val="-1"/>
        </w:rPr>
        <w:t xml:space="preserve"> </w:t>
      </w:r>
      <w:r>
        <w:t>engage</w:t>
      </w:r>
      <w:r>
        <w:rPr>
          <w:spacing w:val="-2"/>
        </w:rPr>
        <w:t xml:space="preserve"> </w:t>
      </w:r>
      <w:r>
        <w:t>in</w:t>
      </w:r>
      <w:r>
        <w:rPr>
          <w:spacing w:val="-2"/>
        </w:rPr>
        <w:t xml:space="preserve"> </w:t>
      </w:r>
      <w:r>
        <w:t>any</w:t>
      </w:r>
      <w:r>
        <w:rPr>
          <w:spacing w:val="-52"/>
        </w:rPr>
        <w:t xml:space="preserve"> </w:t>
      </w:r>
      <w:r>
        <w:t>form</w:t>
      </w:r>
      <w:r>
        <w:rPr>
          <w:spacing w:val="-5"/>
        </w:rPr>
        <w:t xml:space="preserve"> </w:t>
      </w:r>
      <w:r>
        <w:t>of</w:t>
      </w:r>
      <w:r>
        <w:rPr>
          <w:spacing w:val="1"/>
        </w:rPr>
        <w:t xml:space="preserve"> </w:t>
      </w:r>
      <w:r>
        <w:t>fraud</w:t>
      </w:r>
      <w:r>
        <w:rPr>
          <w:spacing w:val="-2"/>
        </w:rPr>
        <w:t xml:space="preserve"> </w:t>
      </w:r>
      <w:r>
        <w:t>and corruption.</w:t>
      </w:r>
    </w:p>
    <w:p w:rsidR="005B07CE" w:rsidRDefault="005B07CE">
      <w:pPr>
        <w:pStyle w:val="BodyText"/>
        <w:spacing w:before="1"/>
        <w:rPr>
          <w:sz w:val="21"/>
        </w:rPr>
      </w:pPr>
    </w:p>
    <w:p w:rsidR="005B07CE" w:rsidRDefault="002230DC">
      <w:pPr>
        <w:pStyle w:val="BodyText"/>
        <w:spacing w:line="228" w:lineRule="auto"/>
        <w:ind w:left="2249" w:right="770" w:hanging="473"/>
      </w:pPr>
      <w:r>
        <w:t>(d)</w:t>
      </w:r>
      <w:r>
        <w:rPr>
          <w:spacing w:val="-2"/>
        </w:rPr>
        <w:t xml:space="preserve"> </w:t>
      </w:r>
      <w:r>
        <w:t>Declaration</w:t>
      </w:r>
      <w:r>
        <w:rPr>
          <w:spacing w:val="-6"/>
        </w:rPr>
        <w:t xml:space="preserve"> </w:t>
      </w:r>
      <w:r>
        <w:t>and</w:t>
      </w:r>
      <w:r>
        <w:rPr>
          <w:spacing w:val="-5"/>
        </w:rPr>
        <w:t xml:space="preserve"> </w:t>
      </w:r>
      <w:r>
        <w:t>commitment</w:t>
      </w:r>
      <w:r>
        <w:rPr>
          <w:spacing w:val="-1"/>
        </w:rPr>
        <w:t xml:space="preserve"> </w:t>
      </w:r>
      <w:r>
        <w:t>to</w:t>
      </w:r>
      <w:r>
        <w:rPr>
          <w:spacing w:val="-6"/>
        </w:rPr>
        <w:t xml:space="preserve"> </w:t>
      </w:r>
      <w:r>
        <w:t>the</w:t>
      </w:r>
      <w:r>
        <w:rPr>
          <w:spacing w:val="-3"/>
        </w:rPr>
        <w:t xml:space="preserve"> </w:t>
      </w:r>
      <w:r>
        <w:t>Code</w:t>
      </w:r>
      <w:r>
        <w:rPr>
          <w:spacing w:val="-3"/>
        </w:rPr>
        <w:t xml:space="preserve"> </w:t>
      </w:r>
      <w:r>
        <w:t>of</w:t>
      </w:r>
      <w:r>
        <w:rPr>
          <w:spacing w:val="-1"/>
        </w:rPr>
        <w:t xml:space="preserve"> </w:t>
      </w:r>
      <w:r>
        <w:t>Ethics</w:t>
      </w:r>
      <w:r>
        <w:rPr>
          <w:spacing w:val="-5"/>
        </w:rPr>
        <w:t xml:space="preserve"> </w:t>
      </w:r>
      <w:r>
        <w:t>for</w:t>
      </w:r>
      <w:r>
        <w:rPr>
          <w:spacing w:val="-5"/>
        </w:rPr>
        <w:t xml:space="preserve"> </w:t>
      </w:r>
      <w:r>
        <w:t>Persons</w:t>
      </w:r>
      <w:r>
        <w:rPr>
          <w:spacing w:val="-3"/>
        </w:rPr>
        <w:t xml:space="preserve"> </w:t>
      </w:r>
      <w:r>
        <w:t>Participating</w:t>
      </w:r>
      <w:r>
        <w:rPr>
          <w:spacing w:val="-5"/>
        </w:rPr>
        <w:t xml:space="preserve"> </w:t>
      </w:r>
      <w:r>
        <w:t>in</w:t>
      </w:r>
      <w:r>
        <w:rPr>
          <w:spacing w:val="-6"/>
        </w:rPr>
        <w:t xml:space="preserve"> </w:t>
      </w:r>
      <w:r>
        <w:t>Public</w:t>
      </w:r>
      <w:r>
        <w:rPr>
          <w:spacing w:val="-3"/>
        </w:rPr>
        <w:t xml:space="preserve"> </w:t>
      </w:r>
      <w:r>
        <w:t>Procurement</w:t>
      </w:r>
      <w:r>
        <w:rPr>
          <w:spacing w:val="-52"/>
        </w:rPr>
        <w:t xml:space="preserve"> </w:t>
      </w:r>
      <w:r>
        <w:t>and</w:t>
      </w:r>
      <w:r>
        <w:rPr>
          <w:spacing w:val="-1"/>
        </w:rPr>
        <w:t xml:space="preserve"> </w:t>
      </w:r>
      <w:r>
        <w:t>Asset</w:t>
      </w:r>
      <w:r>
        <w:rPr>
          <w:spacing w:val="1"/>
        </w:rPr>
        <w:t xml:space="preserve"> </w:t>
      </w:r>
      <w:r>
        <w:t>Disposal.</w:t>
      </w:r>
    </w:p>
    <w:p w:rsidR="005B07CE" w:rsidRDefault="005B07CE">
      <w:pPr>
        <w:pStyle w:val="BodyText"/>
        <w:spacing w:before="2"/>
        <w:rPr>
          <w:sz w:val="21"/>
        </w:rPr>
      </w:pPr>
    </w:p>
    <w:p w:rsidR="005B07CE" w:rsidRDefault="002230DC">
      <w:pPr>
        <w:pStyle w:val="BodyText"/>
        <w:spacing w:line="228" w:lineRule="auto"/>
        <w:ind w:left="1776" w:right="530"/>
      </w:pPr>
      <w:r>
        <w:t>Further,</w:t>
      </w:r>
      <w:r>
        <w:rPr>
          <w:spacing w:val="-5"/>
        </w:rPr>
        <w:t xml:space="preserve"> </w:t>
      </w:r>
      <w:r>
        <w:t>we</w:t>
      </w:r>
      <w:r>
        <w:rPr>
          <w:spacing w:val="-3"/>
        </w:rPr>
        <w:t xml:space="preserve"> </w:t>
      </w:r>
      <w:r>
        <w:t>conﬁrm</w:t>
      </w:r>
      <w:r>
        <w:rPr>
          <w:spacing w:val="-3"/>
        </w:rPr>
        <w:t xml:space="preserve"> </w:t>
      </w:r>
      <w:r>
        <w:t>that we</w:t>
      </w:r>
      <w:r>
        <w:rPr>
          <w:spacing w:val="-6"/>
        </w:rPr>
        <w:t xml:space="preserve"> </w:t>
      </w:r>
      <w:r>
        <w:t>have</w:t>
      </w:r>
      <w:r>
        <w:rPr>
          <w:spacing w:val="-2"/>
        </w:rPr>
        <w:t xml:space="preserve"> </w:t>
      </w:r>
      <w:r>
        <w:t>read</w:t>
      </w:r>
      <w:r>
        <w:rPr>
          <w:spacing w:val="-4"/>
        </w:rPr>
        <w:t xml:space="preserve"> </w:t>
      </w:r>
      <w:r>
        <w:t>and</w:t>
      </w:r>
      <w:r>
        <w:rPr>
          <w:spacing w:val="-1"/>
        </w:rPr>
        <w:t xml:space="preserve"> </w:t>
      </w:r>
      <w:r>
        <w:t>understood</w:t>
      </w:r>
      <w:r>
        <w:rPr>
          <w:spacing w:val="-5"/>
        </w:rPr>
        <w:t xml:space="preserve"> </w:t>
      </w:r>
      <w:r>
        <w:t>the</w:t>
      </w:r>
      <w:r>
        <w:rPr>
          <w:spacing w:val="-1"/>
        </w:rPr>
        <w:t xml:space="preserve"> </w:t>
      </w:r>
      <w:r>
        <w:t>full</w:t>
      </w:r>
      <w:r>
        <w:rPr>
          <w:spacing w:val="-3"/>
        </w:rPr>
        <w:t xml:space="preserve"> </w:t>
      </w:r>
      <w:r>
        <w:t>content</w:t>
      </w:r>
      <w:r>
        <w:rPr>
          <w:spacing w:val="-1"/>
        </w:rPr>
        <w:t xml:space="preserve"> </w:t>
      </w:r>
      <w:r>
        <w:t>and</w:t>
      </w:r>
      <w:r>
        <w:rPr>
          <w:spacing w:val="-3"/>
        </w:rPr>
        <w:t xml:space="preserve"> </w:t>
      </w:r>
      <w:r>
        <w:t>scope</w:t>
      </w:r>
      <w:r>
        <w:rPr>
          <w:spacing w:val="-2"/>
        </w:rPr>
        <w:t xml:space="preserve"> </w:t>
      </w:r>
      <w:r>
        <w:t>of</w:t>
      </w:r>
      <w:r>
        <w:rPr>
          <w:spacing w:val="-3"/>
        </w:rPr>
        <w:t xml:space="preserve"> </w:t>
      </w:r>
      <w:r>
        <w:t>fraud</w:t>
      </w:r>
      <w:r>
        <w:rPr>
          <w:spacing w:val="-1"/>
        </w:rPr>
        <w:t xml:space="preserve"> </w:t>
      </w:r>
      <w:r>
        <w:t>and</w:t>
      </w:r>
      <w:r>
        <w:rPr>
          <w:spacing w:val="-4"/>
        </w:rPr>
        <w:t xml:space="preserve"> </w:t>
      </w:r>
      <w:r>
        <w:t>corruption</w:t>
      </w:r>
      <w:r>
        <w:rPr>
          <w:spacing w:val="-52"/>
        </w:rPr>
        <w:t xml:space="preserve"> </w:t>
      </w:r>
      <w:r>
        <w:t>as</w:t>
      </w:r>
      <w:r>
        <w:rPr>
          <w:spacing w:val="-2"/>
        </w:rPr>
        <w:t xml:space="preserve"> </w:t>
      </w:r>
      <w:r>
        <w:t>informed</w:t>
      </w:r>
      <w:r>
        <w:rPr>
          <w:spacing w:val="-1"/>
        </w:rPr>
        <w:t xml:space="preserve"> </w:t>
      </w:r>
      <w:r>
        <w:t>in</w:t>
      </w:r>
      <w:r>
        <w:rPr>
          <w:spacing w:val="-4"/>
        </w:rPr>
        <w:t xml:space="preserve"> </w:t>
      </w:r>
      <w:r>
        <w:rPr>
          <w:b/>
        </w:rPr>
        <w:t>“Appendix</w:t>
      </w:r>
      <w:r>
        <w:rPr>
          <w:b/>
          <w:spacing w:val="-8"/>
        </w:rPr>
        <w:t xml:space="preserve"> </w:t>
      </w:r>
      <w:r>
        <w:rPr>
          <w:b/>
        </w:rPr>
        <w:t>1</w:t>
      </w:r>
      <w:r>
        <w:rPr>
          <w:b/>
          <w:spacing w:val="-2"/>
        </w:rPr>
        <w:t xml:space="preserve"> </w:t>
      </w:r>
      <w:r>
        <w:rPr>
          <w:b/>
        </w:rPr>
        <w:t>- Fraud</w:t>
      </w:r>
      <w:r>
        <w:rPr>
          <w:b/>
          <w:spacing w:val="-4"/>
        </w:rPr>
        <w:t xml:space="preserve"> </w:t>
      </w:r>
      <w:r>
        <w:rPr>
          <w:b/>
        </w:rPr>
        <w:t>and</w:t>
      </w:r>
      <w:r>
        <w:rPr>
          <w:b/>
          <w:spacing w:val="-2"/>
        </w:rPr>
        <w:t xml:space="preserve"> </w:t>
      </w:r>
      <w:r>
        <w:rPr>
          <w:b/>
        </w:rPr>
        <w:t>Corruption</w:t>
      </w:r>
      <w:r>
        <w:t>”</w:t>
      </w:r>
      <w:r>
        <w:rPr>
          <w:spacing w:val="-2"/>
        </w:rPr>
        <w:t xml:space="preserve"> </w:t>
      </w:r>
      <w:r>
        <w:t>attached</w:t>
      </w:r>
      <w:r>
        <w:rPr>
          <w:spacing w:val="-3"/>
        </w:rPr>
        <w:t xml:space="preserve"> </w:t>
      </w:r>
      <w:r>
        <w:t>to</w:t>
      </w:r>
      <w:r>
        <w:rPr>
          <w:spacing w:val="-4"/>
        </w:rPr>
        <w:t xml:space="preserve"> </w:t>
      </w:r>
      <w:r>
        <w:t>the Form</w:t>
      </w:r>
      <w:r>
        <w:rPr>
          <w:spacing w:val="-3"/>
        </w:rPr>
        <w:t xml:space="preserve"> </w:t>
      </w:r>
      <w:r>
        <w:t>of</w:t>
      </w:r>
      <w:r>
        <w:rPr>
          <w:spacing w:val="-1"/>
        </w:rPr>
        <w:t xml:space="preserve"> </w:t>
      </w:r>
      <w:r>
        <w:t>Tender.</w:t>
      </w:r>
    </w:p>
    <w:p w:rsidR="005B07CE" w:rsidRDefault="005B07CE">
      <w:pPr>
        <w:pStyle w:val="BodyText"/>
        <w:rPr>
          <w:sz w:val="24"/>
        </w:rPr>
      </w:pPr>
    </w:p>
    <w:p w:rsidR="005B07CE" w:rsidRDefault="002230DC">
      <w:pPr>
        <w:spacing w:before="201"/>
        <w:ind w:left="1776"/>
      </w:pPr>
      <w:r>
        <w:rPr>
          <w:b/>
        </w:rPr>
        <w:t>Name</w:t>
      </w:r>
      <w:r>
        <w:rPr>
          <w:b/>
          <w:spacing w:val="-3"/>
        </w:rPr>
        <w:t xml:space="preserve"> </w:t>
      </w:r>
      <w:r>
        <w:rPr>
          <w:b/>
        </w:rPr>
        <w:t>of</w:t>
      </w:r>
      <w:r>
        <w:rPr>
          <w:b/>
          <w:spacing w:val="-2"/>
        </w:rPr>
        <w:t xml:space="preserve"> </w:t>
      </w:r>
      <w:r>
        <w:rPr>
          <w:b/>
        </w:rPr>
        <w:t>the</w:t>
      </w:r>
      <w:r>
        <w:rPr>
          <w:b/>
          <w:spacing w:val="-3"/>
        </w:rPr>
        <w:t xml:space="preserve"> </w:t>
      </w:r>
      <w:r>
        <w:rPr>
          <w:b/>
        </w:rPr>
        <w:t>Tenderer:</w:t>
      </w:r>
      <w:r>
        <w:rPr>
          <w:b/>
          <w:spacing w:val="-2"/>
        </w:rPr>
        <w:t xml:space="preserve"> </w:t>
      </w:r>
      <w:r>
        <w:t>*[</w:t>
      </w:r>
      <w:r>
        <w:rPr>
          <w:i/>
        </w:rPr>
        <w:t>insert</w:t>
      </w:r>
      <w:r>
        <w:rPr>
          <w:i/>
          <w:spacing w:val="-2"/>
        </w:rPr>
        <w:t xml:space="preserve"> </w:t>
      </w:r>
      <w:r>
        <w:rPr>
          <w:i/>
        </w:rPr>
        <w:t>complete</w:t>
      </w:r>
      <w:r>
        <w:rPr>
          <w:i/>
          <w:spacing w:val="-2"/>
        </w:rPr>
        <w:t xml:space="preserve"> </w:t>
      </w:r>
      <w:r>
        <w:rPr>
          <w:i/>
        </w:rPr>
        <w:t>name</w:t>
      </w:r>
      <w:r>
        <w:rPr>
          <w:i/>
          <w:spacing w:val="-5"/>
        </w:rPr>
        <w:t xml:space="preserve"> </w:t>
      </w:r>
      <w:r>
        <w:rPr>
          <w:i/>
        </w:rPr>
        <w:t>of</w:t>
      </w:r>
      <w:r>
        <w:rPr>
          <w:i/>
          <w:spacing w:val="-2"/>
        </w:rPr>
        <w:t xml:space="preserve"> </w:t>
      </w:r>
      <w:r>
        <w:rPr>
          <w:i/>
        </w:rPr>
        <w:t>person</w:t>
      </w:r>
      <w:r>
        <w:rPr>
          <w:i/>
          <w:spacing w:val="-3"/>
        </w:rPr>
        <w:t xml:space="preserve"> </w:t>
      </w:r>
      <w:r>
        <w:rPr>
          <w:i/>
        </w:rPr>
        <w:t>signing</w:t>
      </w:r>
      <w:r>
        <w:rPr>
          <w:i/>
          <w:spacing w:val="-5"/>
        </w:rPr>
        <w:t xml:space="preserve"> </w:t>
      </w:r>
      <w:r>
        <w:rPr>
          <w:i/>
        </w:rPr>
        <w:t>the</w:t>
      </w:r>
      <w:r>
        <w:rPr>
          <w:i/>
          <w:spacing w:val="-3"/>
        </w:rPr>
        <w:t xml:space="preserve"> </w:t>
      </w:r>
      <w:r>
        <w:rPr>
          <w:i/>
        </w:rPr>
        <w:t>Tender</w:t>
      </w:r>
      <w:r>
        <w:t>]</w:t>
      </w:r>
    </w:p>
    <w:p w:rsidR="005B07CE" w:rsidRDefault="005B07CE">
      <w:pPr>
        <w:pStyle w:val="BodyText"/>
        <w:rPr>
          <w:sz w:val="21"/>
        </w:rPr>
      </w:pPr>
    </w:p>
    <w:p w:rsidR="005B07CE" w:rsidRDefault="002230DC">
      <w:pPr>
        <w:spacing w:before="1" w:line="228" w:lineRule="auto"/>
        <w:ind w:left="1776" w:right="319"/>
      </w:pPr>
      <w:r>
        <w:rPr>
          <w:b/>
        </w:rPr>
        <w:t>Name</w:t>
      </w:r>
      <w:r>
        <w:rPr>
          <w:b/>
          <w:spacing w:val="-6"/>
        </w:rPr>
        <w:t xml:space="preserve"> </w:t>
      </w:r>
      <w:r>
        <w:rPr>
          <w:b/>
        </w:rPr>
        <w:t>of</w:t>
      </w:r>
      <w:r>
        <w:rPr>
          <w:b/>
          <w:spacing w:val="-4"/>
        </w:rPr>
        <w:t xml:space="preserve"> </w:t>
      </w:r>
      <w:r>
        <w:rPr>
          <w:b/>
        </w:rPr>
        <w:t>the</w:t>
      </w:r>
      <w:r>
        <w:rPr>
          <w:b/>
          <w:spacing w:val="-6"/>
        </w:rPr>
        <w:t xml:space="preserve"> </w:t>
      </w:r>
      <w:r>
        <w:rPr>
          <w:b/>
        </w:rPr>
        <w:t>person</w:t>
      </w:r>
      <w:r>
        <w:rPr>
          <w:b/>
          <w:spacing w:val="-5"/>
        </w:rPr>
        <w:t xml:space="preserve"> </w:t>
      </w:r>
      <w:r>
        <w:rPr>
          <w:b/>
        </w:rPr>
        <w:t>duly</w:t>
      </w:r>
      <w:r>
        <w:rPr>
          <w:b/>
          <w:spacing w:val="-10"/>
        </w:rPr>
        <w:t xml:space="preserve"> </w:t>
      </w:r>
      <w:r>
        <w:rPr>
          <w:b/>
        </w:rPr>
        <w:t>authorized</w:t>
      </w:r>
      <w:r>
        <w:rPr>
          <w:b/>
          <w:spacing w:val="-8"/>
        </w:rPr>
        <w:t xml:space="preserve"> </w:t>
      </w:r>
      <w:r>
        <w:rPr>
          <w:b/>
        </w:rPr>
        <w:t>to</w:t>
      </w:r>
      <w:r>
        <w:rPr>
          <w:b/>
          <w:spacing w:val="-5"/>
        </w:rPr>
        <w:t xml:space="preserve"> </w:t>
      </w:r>
      <w:r>
        <w:rPr>
          <w:b/>
        </w:rPr>
        <w:t>sign</w:t>
      </w:r>
      <w:r>
        <w:rPr>
          <w:b/>
          <w:spacing w:val="-10"/>
        </w:rPr>
        <w:t xml:space="preserve"> </w:t>
      </w:r>
      <w:r>
        <w:rPr>
          <w:b/>
        </w:rPr>
        <w:t>the</w:t>
      </w:r>
      <w:r>
        <w:rPr>
          <w:b/>
          <w:spacing w:val="-3"/>
        </w:rPr>
        <w:t xml:space="preserve"> </w:t>
      </w:r>
      <w:r>
        <w:rPr>
          <w:b/>
        </w:rPr>
        <w:t>Tender</w:t>
      </w:r>
      <w:r>
        <w:rPr>
          <w:b/>
          <w:spacing w:val="-13"/>
        </w:rPr>
        <w:t xml:space="preserve"> </w:t>
      </w:r>
      <w:r>
        <w:rPr>
          <w:b/>
        </w:rPr>
        <w:t>on</w:t>
      </w:r>
      <w:r>
        <w:rPr>
          <w:b/>
          <w:spacing w:val="-7"/>
        </w:rPr>
        <w:t xml:space="preserve"> </w:t>
      </w:r>
      <w:r>
        <w:rPr>
          <w:b/>
        </w:rPr>
        <w:t>behalf</w:t>
      </w:r>
      <w:r>
        <w:rPr>
          <w:b/>
          <w:spacing w:val="-2"/>
        </w:rPr>
        <w:t xml:space="preserve"> </w:t>
      </w:r>
      <w:r>
        <w:rPr>
          <w:b/>
        </w:rPr>
        <w:t>of</w:t>
      </w:r>
      <w:r>
        <w:rPr>
          <w:b/>
          <w:spacing w:val="-5"/>
        </w:rPr>
        <w:t xml:space="preserve"> </w:t>
      </w:r>
      <w:r>
        <w:rPr>
          <w:b/>
        </w:rPr>
        <w:t>the</w:t>
      </w:r>
      <w:r>
        <w:rPr>
          <w:b/>
          <w:spacing w:val="-5"/>
        </w:rPr>
        <w:t xml:space="preserve"> </w:t>
      </w:r>
      <w:r>
        <w:rPr>
          <w:b/>
        </w:rPr>
        <w:t>Tenderer:</w:t>
      </w:r>
      <w:r>
        <w:rPr>
          <w:b/>
          <w:spacing w:val="-12"/>
        </w:rPr>
        <w:t xml:space="preserve"> </w:t>
      </w:r>
      <w:r>
        <w:t>**[</w:t>
      </w:r>
      <w:r>
        <w:rPr>
          <w:i/>
        </w:rPr>
        <w:t>insert</w:t>
      </w:r>
      <w:r>
        <w:rPr>
          <w:i/>
          <w:spacing w:val="-4"/>
        </w:rPr>
        <w:t xml:space="preserve"> </w:t>
      </w:r>
      <w:r>
        <w:rPr>
          <w:i/>
        </w:rPr>
        <w:t>complete</w:t>
      </w:r>
      <w:r>
        <w:rPr>
          <w:i/>
          <w:spacing w:val="-52"/>
        </w:rPr>
        <w:t xml:space="preserve"> </w:t>
      </w:r>
      <w:r>
        <w:rPr>
          <w:i/>
        </w:rPr>
        <w:t>name</w:t>
      </w:r>
      <w:r>
        <w:rPr>
          <w:i/>
          <w:spacing w:val="-1"/>
        </w:rPr>
        <w:t xml:space="preserve"> </w:t>
      </w:r>
      <w:r>
        <w:rPr>
          <w:i/>
        </w:rPr>
        <w:t>of</w:t>
      </w:r>
      <w:r>
        <w:rPr>
          <w:i/>
          <w:spacing w:val="1"/>
        </w:rPr>
        <w:t xml:space="preserve"> </w:t>
      </w:r>
      <w:r>
        <w:rPr>
          <w:i/>
        </w:rPr>
        <w:t>person</w:t>
      </w:r>
      <w:r>
        <w:rPr>
          <w:i/>
          <w:spacing w:val="-1"/>
        </w:rPr>
        <w:t xml:space="preserve"> </w:t>
      </w:r>
      <w:r>
        <w:rPr>
          <w:i/>
        </w:rPr>
        <w:t>duly authorized</w:t>
      </w:r>
      <w:r>
        <w:rPr>
          <w:i/>
          <w:spacing w:val="-4"/>
        </w:rPr>
        <w:t xml:space="preserve"> </w:t>
      </w:r>
      <w:r>
        <w:rPr>
          <w:i/>
        </w:rPr>
        <w:t>to</w:t>
      </w:r>
      <w:r>
        <w:rPr>
          <w:i/>
          <w:spacing w:val="-3"/>
        </w:rPr>
        <w:t xml:space="preserve"> </w:t>
      </w:r>
      <w:r>
        <w:rPr>
          <w:i/>
        </w:rPr>
        <w:t>sign</w:t>
      </w:r>
      <w:r>
        <w:rPr>
          <w:i/>
          <w:spacing w:val="-3"/>
        </w:rPr>
        <w:t xml:space="preserve"> </w:t>
      </w:r>
      <w:r>
        <w:rPr>
          <w:i/>
        </w:rPr>
        <w:t>the</w:t>
      </w:r>
      <w:r>
        <w:rPr>
          <w:i/>
          <w:spacing w:val="-1"/>
        </w:rPr>
        <w:t xml:space="preserve"> </w:t>
      </w:r>
      <w:r>
        <w:rPr>
          <w:i/>
        </w:rPr>
        <w:t>Tender</w:t>
      </w:r>
      <w:r>
        <w:t>]</w:t>
      </w:r>
    </w:p>
    <w:p w:rsidR="005B07CE" w:rsidRDefault="005B07CE">
      <w:pPr>
        <w:pStyle w:val="BodyText"/>
        <w:spacing w:before="3"/>
        <w:rPr>
          <w:sz w:val="20"/>
        </w:rPr>
      </w:pPr>
    </w:p>
    <w:p w:rsidR="005B07CE" w:rsidRDefault="002230DC">
      <w:pPr>
        <w:spacing w:before="1"/>
        <w:ind w:left="1776"/>
      </w:pPr>
      <w:r>
        <w:rPr>
          <w:b/>
        </w:rPr>
        <w:t>Title</w:t>
      </w:r>
      <w:r>
        <w:rPr>
          <w:b/>
          <w:spacing w:val="-2"/>
        </w:rPr>
        <w:t xml:space="preserve"> </w:t>
      </w:r>
      <w:r>
        <w:rPr>
          <w:b/>
        </w:rPr>
        <w:t>of</w:t>
      </w:r>
      <w:r>
        <w:rPr>
          <w:b/>
          <w:spacing w:val="-1"/>
        </w:rPr>
        <w:t xml:space="preserve"> </w:t>
      </w:r>
      <w:r>
        <w:rPr>
          <w:b/>
        </w:rPr>
        <w:t>the</w:t>
      </w:r>
      <w:r>
        <w:rPr>
          <w:b/>
          <w:spacing w:val="-5"/>
        </w:rPr>
        <w:t xml:space="preserve"> </w:t>
      </w:r>
      <w:r>
        <w:rPr>
          <w:b/>
        </w:rPr>
        <w:t>person</w:t>
      </w:r>
      <w:r>
        <w:rPr>
          <w:b/>
          <w:spacing w:val="-2"/>
        </w:rPr>
        <w:t xml:space="preserve"> </w:t>
      </w:r>
      <w:r>
        <w:rPr>
          <w:b/>
        </w:rPr>
        <w:t>signing</w:t>
      </w:r>
      <w:r>
        <w:rPr>
          <w:b/>
          <w:spacing w:val="-7"/>
        </w:rPr>
        <w:t xml:space="preserve"> </w:t>
      </w:r>
      <w:r>
        <w:rPr>
          <w:b/>
        </w:rPr>
        <w:t>the</w:t>
      </w:r>
      <w:r>
        <w:rPr>
          <w:b/>
          <w:spacing w:val="-2"/>
        </w:rPr>
        <w:t xml:space="preserve"> </w:t>
      </w:r>
      <w:r>
        <w:rPr>
          <w:b/>
        </w:rPr>
        <w:t>Tender</w:t>
      </w:r>
      <w:r>
        <w:t>:</w:t>
      </w:r>
      <w:r>
        <w:rPr>
          <w:spacing w:val="-4"/>
        </w:rPr>
        <w:t xml:space="preserve"> </w:t>
      </w:r>
      <w:r>
        <w:t>[</w:t>
      </w:r>
      <w:r>
        <w:rPr>
          <w:i/>
        </w:rPr>
        <w:t>insert</w:t>
      </w:r>
      <w:r>
        <w:rPr>
          <w:i/>
          <w:spacing w:val="-1"/>
        </w:rPr>
        <w:t xml:space="preserve"> </w:t>
      </w:r>
      <w:r>
        <w:rPr>
          <w:i/>
        </w:rPr>
        <w:t>complete</w:t>
      </w:r>
      <w:r>
        <w:rPr>
          <w:i/>
          <w:spacing w:val="-4"/>
        </w:rPr>
        <w:t xml:space="preserve"> </w:t>
      </w:r>
      <w:r>
        <w:rPr>
          <w:i/>
        </w:rPr>
        <w:t>title</w:t>
      </w:r>
      <w:r>
        <w:rPr>
          <w:i/>
          <w:spacing w:val="-2"/>
        </w:rPr>
        <w:t xml:space="preserve"> </w:t>
      </w:r>
      <w:r>
        <w:rPr>
          <w:i/>
        </w:rPr>
        <w:t>of</w:t>
      </w:r>
      <w:r>
        <w:rPr>
          <w:i/>
          <w:spacing w:val="-1"/>
        </w:rPr>
        <w:t xml:space="preserve"> </w:t>
      </w:r>
      <w:r>
        <w:rPr>
          <w:i/>
        </w:rPr>
        <w:t>the</w:t>
      </w:r>
      <w:r>
        <w:rPr>
          <w:i/>
          <w:spacing w:val="-2"/>
        </w:rPr>
        <w:t xml:space="preserve"> </w:t>
      </w:r>
      <w:r>
        <w:rPr>
          <w:i/>
        </w:rPr>
        <w:t>person</w:t>
      </w:r>
      <w:r>
        <w:rPr>
          <w:i/>
          <w:spacing w:val="-4"/>
        </w:rPr>
        <w:t xml:space="preserve"> </w:t>
      </w:r>
      <w:r>
        <w:rPr>
          <w:i/>
        </w:rPr>
        <w:t>signing</w:t>
      </w:r>
      <w:r>
        <w:rPr>
          <w:i/>
          <w:spacing w:val="-2"/>
        </w:rPr>
        <w:t xml:space="preserve"> </w:t>
      </w:r>
      <w:r>
        <w:rPr>
          <w:i/>
        </w:rPr>
        <w:t>the</w:t>
      </w:r>
      <w:r>
        <w:rPr>
          <w:i/>
          <w:spacing w:val="-2"/>
        </w:rPr>
        <w:t xml:space="preserve"> </w:t>
      </w:r>
      <w:r>
        <w:rPr>
          <w:i/>
        </w:rPr>
        <w:t>Tender</w:t>
      </w:r>
      <w:r>
        <w:t>]</w:t>
      </w:r>
    </w:p>
    <w:p w:rsidR="005B07CE" w:rsidRDefault="005B07CE">
      <w:pPr>
        <w:pStyle w:val="BodyText"/>
        <w:spacing w:before="2"/>
        <w:rPr>
          <w:sz w:val="21"/>
        </w:rPr>
      </w:pPr>
    </w:p>
    <w:p w:rsidR="005B07CE" w:rsidRDefault="002230DC">
      <w:pPr>
        <w:spacing w:before="1" w:line="228" w:lineRule="auto"/>
        <w:ind w:left="1776" w:right="319"/>
      </w:pPr>
      <w:r>
        <w:rPr>
          <w:b/>
        </w:rPr>
        <w:t>Signature</w:t>
      </w:r>
      <w:r>
        <w:rPr>
          <w:b/>
          <w:spacing w:val="-3"/>
        </w:rPr>
        <w:t xml:space="preserve"> </w:t>
      </w:r>
      <w:r>
        <w:rPr>
          <w:b/>
        </w:rPr>
        <w:t>of</w:t>
      </w:r>
      <w:r>
        <w:rPr>
          <w:b/>
          <w:spacing w:val="-2"/>
        </w:rPr>
        <w:t xml:space="preserve"> </w:t>
      </w:r>
      <w:r>
        <w:rPr>
          <w:b/>
        </w:rPr>
        <w:t>the</w:t>
      </w:r>
      <w:r>
        <w:rPr>
          <w:b/>
          <w:spacing w:val="-3"/>
        </w:rPr>
        <w:t xml:space="preserve"> </w:t>
      </w:r>
      <w:r>
        <w:rPr>
          <w:b/>
        </w:rPr>
        <w:t>person</w:t>
      </w:r>
      <w:r>
        <w:rPr>
          <w:b/>
          <w:spacing w:val="-6"/>
        </w:rPr>
        <w:t xml:space="preserve"> </w:t>
      </w:r>
      <w:r>
        <w:rPr>
          <w:b/>
        </w:rPr>
        <w:t>named</w:t>
      </w:r>
      <w:r>
        <w:rPr>
          <w:b/>
          <w:spacing w:val="-3"/>
        </w:rPr>
        <w:t xml:space="preserve"> </w:t>
      </w:r>
      <w:r>
        <w:rPr>
          <w:b/>
        </w:rPr>
        <w:t>above</w:t>
      </w:r>
      <w:r>
        <w:t>:</w:t>
      </w:r>
      <w:r>
        <w:rPr>
          <w:spacing w:val="-1"/>
        </w:rPr>
        <w:t xml:space="preserve"> </w:t>
      </w:r>
      <w:r>
        <w:t>[</w:t>
      </w:r>
      <w:r>
        <w:rPr>
          <w:i/>
        </w:rPr>
        <w:t>insert</w:t>
      </w:r>
      <w:r>
        <w:rPr>
          <w:i/>
          <w:spacing w:val="-5"/>
        </w:rPr>
        <w:t xml:space="preserve"> </w:t>
      </w:r>
      <w:r>
        <w:rPr>
          <w:i/>
        </w:rPr>
        <w:t>signature</w:t>
      </w:r>
      <w:r>
        <w:rPr>
          <w:i/>
          <w:spacing w:val="-2"/>
        </w:rPr>
        <w:t xml:space="preserve"> </w:t>
      </w:r>
      <w:r>
        <w:rPr>
          <w:i/>
        </w:rPr>
        <w:t>of</w:t>
      </w:r>
      <w:r>
        <w:rPr>
          <w:i/>
          <w:spacing w:val="-2"/>
        </w:rPr>
        <w:t xml:space="preserve"> </w:t>
      </w:r>
      <w:r>
        <w:rPr>
          <w:i/>
        </w:rPr>
        <w:t>person</w:t>
      </w:r>
      <w:r>
        <w:rPr>
          <w:i/>
          <w:spacing w:val="-3"/>
        </w:rPr>
        <w:t xml:space="preserve"> </w:t>
      </w:r>
      <w:r>
        <w:rPr>
          <w:i/>
        </w:rPr>
        <w:t>whose</w:t>
      </w:r>
      <w:r>
        <w:rPr>
          <w:i/>
          <w:spacing w:val="-3"/>
        </w:rPr>
        <w:t xml:space="preserve"> </w:t>
      </w:r>
      <w:r>
        <w:rPr>
          <w:i/>
        </w:rPr>
        <w:t>name</w:t>
      </w:r>
      <w:r>
        <w:rPr>
          <w:i/>
          <w:spacing w:val="-7"/>
        </w:rPr>
        <w:t xml:space="preserve"> </w:t>
      </w:r>
      <w:r>
        <w:rPr>
          <w:i/>
        </w:rPr>
        <w:t>and</w:t>
      </w:r>
      <w:r>
        <w:rPr>
          <w:i/>
          <w:spacing w:val="-3"/>
        </w:rPr>
        <w:t xml:space="preserve"> </w:t>
      </w:r>
      <w:r>
        <w:rPr>
          <w:i/>
        </w:rPr>
        <w:t>capacity</w:t>
      </w:r>
      <w:r>
        <w:rPr>
          <w:i/>
          <w:spacing w:val="-3"/>
        </w:rPr>
        <w:t xml:space="preserve"> </w:t>
      </w:r>
      <w:r>
        <w:rPr>
          <w:i/>
        </w:rPr>
        <w:t>are</w:t>
      </w:r>
      <w:r>
        <w:rPr>
          <w:i/>
          <w:spacing w:val="-2"/>
        </w:rPr>
        <w:t xml:space="preserve"> </w:t>
      </w:r>
      <w:r>
        <w:rPr>
          <w:i/>
        </w:rPr>
        <w:t>shown</w:t>
      </w:r>
      <w:r>
        <w:rPr>
          <w:i/>
          <w:spacing w:val="-52"/>
        </w:rPr>
        <w:t xml:space="preserve"> </w:t>
      </w:r>
      <w:r>
        <w:rPr>
          <w:i/>
        </w:rPr>
        <w:t>above</w:t>
      </w:r>
      <w:r>
        <w:t>]</w:t>
      </w:r>
    </w:p>
    <w:p w:rsidR="005B07CE" w:rsidRDefault="005B07CE">
      <w:pPr>
        <w:pStyle w:val="BodyText"/>
        <w:spacing w:before="3"/>
        <w:rPr>
          <w:sz w:val="20"/>
        </w:rPr>
      </w:pPr>
    </w:p>
    <w:p w:rsidR="005B07CE" w:rsidRDefault="002230DC">
      <w:pPr>
        <w:ind w:left="1776"/>
      </w:pPr>
      <w:r>
        <w:rPr>
          <w:b/>
        </w:rPr>
        <w:t>Date</w:t>
      </w:r>
      <w:r>
        <w:rPr>
          <w:b/>
          <w:spacing w:val="-3"/>
        </w:rPr>
        <w:t xml:space="preserve"> </w:t>
      </w:r>
      <w:r>
        <w:rPr>
          <w:b/>
        </w:rPr>
        <w:t>signed</w:t>
      </w:r>
      <w:r>
        <w:rPr>
          <w:b/>
          <w:spacing w:val="-4"/>
        </w:rPr>
        <w:t xml:space="preserve"> </w:t>
      </w:r>
      <w:r>
        <w:t>[</w:t>
      </w:r>
      <w:r>
        <w:rPr>
          <w:i/>
        </w:rPr>
        <w:t>insert</w:t>
      </w:r>
      <w:r>
        <w:rPr>
          <w:i/>
          <w:spacing w:val="-2"/>
        </w:rPr>
        <w:t xml:space="preserve"> </w:t>
      </w:r>
      <w:r>
        <w:rPr>
          <w:i/>
        </w:rPr>
        <w:t>date</w:t>
      </w:r>
      <w:r>
        <w:rPr>
          <w:i/>
          <w:spacing w:val="-2"/>
        </w:rPr>
        <w:t xml:space="preserve"> </w:t>
      </w:r>
      <w:r>
        <w:rPr>
          <w:i/>
        </w:rPr>
        <w:t>of</w:t>
      </w:r>
      <w:r>
        <w:rPr>
          <w:i/>
          <w:spacing w:val="-5"/>
        </w:rPr>
        <w:t xml:space="preserve"> </w:t>
      </w:r>
      <w:r>
        <w:rPr>
          <w:i/>
        </w:rPr>
        <w:t>signing</w:t>
      </w:r>
      <w:r>
        <w:t>]</w:t>
      </w:r>
      <w:r>
        <w:rPr>
          <w:spacing w:val="-2"/>
        </w:rPr>
        <w:t xml:space="preserve"> </w:t>
      </w:r>
      <w:r>
        <w:t>day</w:t>
      </w:r>
      <w:r>
        <w:rPr>
          <w:spacing w:val="-3"/>
        </w:rPr>
        <w:t xml:space="preserve"> </w:t>
      </w:r>
      <w:r>
        <w:t>of</w:t>
      </w:r>
      <w:r>
        <w:rPr>
          <w:spacing w:val="-2"/>
        </w:rPr>
        <w:t xml:space="preserve"> </w:t>
      </w:r>
      <w:r>
        <w:t>[</w:t>
      </w:r>
      <w:r>
        <w:rPr>
          <w:i/>
        </w:rPr>
        <w:t>insert</w:t>
      </w:r>
      <w:r>
        <w:rPr>
          <w:i/>
          <w:spacing w:val="-1"/>
        </w:rPr>
        <w:t xml:space="preserve"> </w:t>
      </w:r>
      <w:r>
        <w:rPr>
          <w:i/>
        </w:rPr>
        <w:t>month</w:t>
      </w:r>
      <w:r>
        <w:t>],</w:t>
      </w:r>
      <w:r>
        <w:rPr>
          <w:spacing w:val="-5"/>
        </w:rPr>
        <w:t xml:space="preserve"> </w:t>
      </w:r>
      <w:r>
        <w:t>[</w:t>
      </w:r>
      <w:r>
        <w:rPr>
          <w:i/>
        </w:rPr>
        <w:t>insert</w:t>
      </w:r>
      <w:r>
        <w:rPr>
          <w:i/>
          <w:spacing w:val="-1"/>
        </w:rPr>
        <w:t xml:space="preserve"> </w:t>
      </w:r>
      <w:r>
        <w:rPr>
          <w:i/>
        </w:rPr>
        <w:t>year</w:t>
      </w:r>
      <w:r>
        <w:t>]</w:t>
      </w:r>
    </w:p>
    <w:p w:rsidR="005B07CE" w:rsidRDefault="002230DC">
      <w:pPr>
        <w:pStyle w:val="BodyText"/>
        <w:tabs>
          <w:tab w:val="left" w:pos="3367"/>
          <w:tab w:val="left" w:pos="4373"/>
          <w:tab w:val="left" w:pos="10322"/>
        </w:tabs>
        <w:spacing w:before="15" w:line="470" w:lineRule="atLeast"/>
        <w:ind w:left="1776" w:right="1256"/>
      </w:pPr>
      <w:r>
        <w:t>Datesigned</w:t>
      </w:r>
      <w:r>
        <w:rPr>
          <w:u w:val="single" w:color="201E1F"/>
        </w:rPr>
        <w:tab/>
      </w:r>
      <w:r>
        <w:t>dayof</w:t>
      </w:r>
      <w:r>
        <w:rPr>
          <w:u w:val="single" w:color="201E1F"/>
        </w:rPr>
        <w:tab/>
        <w:t>,</w:t>
      </w:r>
      <w:r>
        <w:rPr>
          <w:u w:val="single" w:color="201E1F"/>
        </w:rPr>
        <w:tab/>
      </w:r>
      <w:r>
        <w:t xml:space="preserve"> Notes</w:t>
      </w:r>
    </w:p>
    <w:p w:rsidR="005B07CE" w:rsidRDefault="002230DC">
      <w:pPr>
        <w:spacing w:line="241" w:lineRule="exact"/>
        <w:ind w:left="1776"/>
        <w:rPr>
          <w:i/>
        </w:rPr>
      </w:pPr>
      <w:r>
        <w:rPr>
          <w:i/>
        </w:rPr>
        <w:t>*</w:t>
      </w:r>
      <w:r>
        <w:rPr>
          <w:i/>
          <w:spacing w:val="-2"/>
        </w:rPr>
        <w:t xml:space="preserve"> </w:t>
      </w:r>
      <w:r>
        <w:rPr>
          <w:i/>
        </w:rPr>
        <w:t>In</w:t>
      </w:r>
      <w:r>
        <w:rPr>
          <w:i/>
          <w:spacing w:val="-1"/>
        </w:rPr>
        <w:t xml:space="preserve"> </w:t>
      </w:r>
      <w:r>
        <w:rPr>
          <w:i/>
        </w:rPr>
        <w:t>the</w:t>
      </w:r>
      <w:r>
        <w:rPr>
          <w:i/>
          <w:spacing w:val="-2"/>
        </w:rPr>
        <w:t xml:space="preserve"> </w:t>
      </w:r>
      <w:r>
        <w:rPr>
          <w:i/>
        </w:rPr>
        <w:t>case of</w:t>
      </w:r>
      <w:r>
        <w:rPr>
          <w:i/>
          <w:spacing w:val="-4"/>
        </w:rPr>
        <w:t xml:space="preserve"> </w:t>
      </w:r>
      <w:r>
        <w:rPr>
          <w:i/>
        </w:rPr>
        <w:t>the</w:t>
      </w:r>
      <w:r>
        <w:rPr>
          <w:i/>
          <w:spacing w:val="-1"/>
        </w:rPr>
        <w:t xml:space="preserve"> </w:t>
      </w:r>
      <w:r>
        <w:rPr>
          <w:i/>
        </w:rPr>
        <w:t>Tender</w:t>
      </w:r>
      <w:r>
        <w:rPr>
          <w:i/>
          <w:spacing w:val="-6"/>
        </w:rPr>
        <w:t xml:space="preserve"> </w:t>
      </w:r>
      <w:r>
        <w:rPr>
          <w:i/>
        </w:rPr>
        <w:t>submitted</w:t>
      </w:r>
      <w:r>
        <w:rPr>
          <w:i/>
          <w:spacing w:val="-4"/>
        </w:rPr>
        <w:t xml:space="preserve"> </w:t>
      </w:r>
      <w:r>
        <w:rPr>
          <w:i/>
        </w:rPr>
        <w:t>by</w:t>
      </w:r>
      <w:r>
        <w:rPr>
          <w:i/>
          <w:spacing w:val="-4"/>
        </w:rPr>
        <w:t xml:space="preserve"> </w:t>
      </w:r>
      <w:r>
        <w:rPr>
          <w:i/>
        </w:rPr>
        <w:t>joint venture</w:t>
      </w:r>
      <w:r>
        <w:rPr>
          <w:i/>
          <w:spacing w:val="-4"/>
        </w:rPr>
        <w:t xml:space="preserve"> </w:t>
      </w:r>
      <w:r>
        <w:rPr>
          <w:i/>
        </w:rPr>
        <w:t>specify</w:t>
      </w:r>
      <w:r>
        <w:rPr>
          <w:i/>
          <w:spacing w:val="-3"/>
        </w:rPr>
        <w:t xml:space="preserve"> </w:t>
      </w:r>
      <w:r>
        <w:rPr>
          <w:i/>
        </w:rPr>
        <w:t>the</w:t>
      </w:r>
      <w:r>
        <w:rPr>
          <w:i/>
          <w:spacing w:val="-1"/>
        </w:rPr>
        <w:t xml:space="preserve"> </w:t>
      </w:r>
      <w:r>
        <w:rPr>
          <w:i/>
        </w:rPr>
        <w:t>name</w:t>
      </w:r>
      <w:r>
        <w:rPr>
          <w:i/>
          <w:spacing w:val="-1"/>
        </w:rPr>
        <w:t xml:space="preserve"> </w:t>
      </w:r>
      <w:r>
        <w:rPr>
          <w:i/>
        </w:rPr>
        <w:t>of</w:t>
      </w:r>
      <w:r>
        <w:rPr>
          <w:i/>
          <w:spacing w:val="-1"/>
        </w:rPr>
        <w:t xml:space="preserve"> </w:t>
      </w:r>
      <w:r>
        <w:rPr>
          <w:i/>
        </w:rPr>
        <w:t>the</w:t>
      </w:r>
      <w:r>
        <w:rPr>
          <w:i/>
          <w:spacing w:val="-1"/>
        </w:rPr>
        <w:t xml:space="preserve"> </w:t>
      </w:r>
      <w:r>
        <w:rPr>
          <w:i/>
        </w:rPr>
        <w:t>Joint</w:t>
      </w:r>
      <w:r>
        <w:rPr>
          <w:i/>
          <w:spacing w:val="-3"/>
        </w:rPr>
        <w:t xml:space="preserve"> </w:t>
      </w:r>
      <w:r>
        <w:rPr>
          <w:i/>
        </w:rPr>
        <w:t>Venture</w:t>
      </w:r>
      <w:r>
        <w:rPr>
          <w:i/>
          <w:spacing w:val="-2"/>
        </w:rPr>
        <w:t xml:space="preserve"> </w:t>
      </w:r>
      <w:r>
        <w:rPr>
          <w:i/>
        </w:rPr>
        <w:t>as</w:t>
      </w:r>
      <w:r>
        <w:rPr>
          <w:i/>
          <w:spacing w:val="-3"/>
        </w:rPr>
        <w:t xml:space="preserve"> </w:t>
      </w:r>
      <w:r>
        <w:rPr>
          <w:i/>
        </w:rPr>
        <w:t>Tenderer.</w:t>
      </w:r>
    </w:p>
    <w:p w:rsidR="005B07CE" w:rsidRDefault="002230DC">
      <w:pPr>
        <w:spacing w:before="3" w:line="230" w:lineRule="auto"/>
        <w:ind w:left="1776" w:right="530"/>
        <w:rPr>
          <w:i/>
        </w:rPr>
      </w:pPr>
      <w:r>
        <w:rPr>
          <w:i/>
        </w:rPr>
        <w:t>**Person</w:t>
      </w:r>
      <w:r>
        <w:rPr>
          <w:i/>
          <w:spacing w:val="-5"/>
        </w:rPr>
        <w:t xml:space="preserve"> </w:t>
      </w:r>
      <w:r>
        <w:rPr>
          <w:i/>
        </w:rPr>
        <w:t>signing</w:t>
      </w:r>
      <w:r>
        <w:rPr>
          <w:i/>
          <w:spacing w:val="-8"/>
        </w:rPr>
        <w:t xml:space="preserve"> </w:t>
      </w:r>
      <w:r>
        <w:rPr>
          <w:i/>
        </w:rPr>
        <w:t>the</w:t>
      </w:r>
      <w:r>
        <w:rPr>
          <w:i/>
          <w:spacing w:val="-5"/>
        </w:rPr>
        <w:t xml:space="preserve"> </w:t>
      </w:r>
      <w:r>
        <w:rPr>
          <w:i/>
        </w:rPr>
        <w:t>Tender</w:t>
      </w:r>
      <w:r>
        <w:rPr>
          <w:i/>
          <w:spacing w:val="-13"/>
        </w:rPr>
        <w:t xml:space="preserve"> </w:t>
      </w:r>
      <w:r>
        <w:rPr>
          <w:i/>
        </w:rPr>
        <w:t>shall</w:t>
      </w:r>
      <w:r>
        <w:rPr>
          <w:i/>
          <w:spacing w:val="-6"/>
        </w:rPr>
        <w:t xml:space="preserve"> </w:t>
      </w:r>
      <w:r>
        <w:rPr>
          <w:i/>
        </w:rPr>
        <w:t>have</w:t>
      </w:r>
      <w:r>
        <w:rPr>
          <w:i/>
          <w:spacing w:val="-7"/>
        </w:rPr>
        <w:t xml:space="preserve"> </w:t>
      </w:r>
      <w:r>
        <w:rPr>
          <w:i/>
        </w:rPr>
        <w:t>the</w:t>
      </w:r>
      <w:r>
        <w:rPr>
          <w:i/>
          <w:spacing w:val="-5"/>
        </w:rPr>
        <w:t xml:space="preserve"> </w:t>
      </w:r>
      <w:r>
        <w:rPr>
          <w:i/>
        </w:rPr>
        <w:t>power</w:t>
      </w:r>
      <w:r>
        <w:rPr>
          <w:i/>
          <w:spacing w:val="-4"/>
        </w:rPr>
        <w:t xml:space="preserve"> </w:t>
      </w:r>
      <w:r>
        <w:rPr>
          <w:i/>
        </w:rPr>
        <w:t>of</w:t>
      </w:r>
      <w:r>
        <w:rPr>
          <w:i/>
          <w:spacing w:val="-4"/>
        </w:rPr>
        <w:t xml:space="preserve"> </w:t>
      </w:r>
      <w:r>
        <w:rPr>
          <w:i/>
        </w:rPr>
        <w:t>attorney</w:t>
      </w:r>
      <w:r>
        <w:rPr>
          <w:i/>
          <w:spacing w:val="-5"/>
        </w:rPr>
        <w:t xml:space="preserve"> </w:t>
      </w:r>
      <w:r>
        <w:rPr>
          <w:i/>
        </w:rPr>
        <w:t>given</w:t>
      </w:r>
      <w:r>
        <w:rPr>
          <w:i/>
          <w:spacing w:val="-5"/>
        </w:rPr>
        <w:t xml:space="preserve"> </w:t>
      </w:r>
      <w:r>
        <w:rPr>
          <w:i/>
        </w:rPr>
        <w:t>by</w:t>
      </w:r>
      <w:r>
        <w:rPr>
          <w:i/>
          <w:spacing w:val="-6"/>
        </w:rPr>
        <w:t xml:space="preserve"> </w:t>
      </w:r>
      <w:r>
        <w:rPr>
          <w:i/>
        </w:rPr>
        <w:t>the</w:t>
      </w:r>
      <w:r>
        <w:rPr>
          <w:i/>
          <w:spacing w:val="-5"/>
        </w:rPr>
        <w:t xml:space="preserve"> </w:t>
      </w:r>
      <w:r>
        <w:rPr>
          <w:i/>
        </w:rPr>
        <w:t>Tenderer</w:t>
      </w:r>
      <w:r>
        <w:rPr>
          <w:i/>
          <w:spacing w:val="-13"/>
        </w:rPr>
        <w:t xml:space="preserve"> </w:t>
      </w:r>
      <w:r>
        <w:rPr>
          <w:i/>
        </w:rPr>
        <w:t>to</w:t>
      </w:r>
      <w:r>
        <w:rPr>
          <w:i/>
          <w:spacing w:val="-5"/>
        </w:rPr>
        <w:t xml:space="preserve"> </w:t>
      </w:r>
      <w:r>
        <w:rPr>
          <w:i/>
        </w:rPr>
        <w:t>be</w:t>
      </w:r>
      <w:r>
        <w:rPr>
          <w:i/>
          <w:spacing w:val="-5"/>
        </w:rPr>
        <w:t xml:space="preserve"> </w:t>
      </w:r>
      <w:r>
        <w:rPr>
          <w:i/>
        </w:rPr>
        <w:t>attached</w:t>
      </w:r>
      <w:r>
        <w:rPr>
          <w:i/>
          <w:spacing w:val="-4"/>
        </w:rPr>
        <w:t xml:space="preserve"> </w:t>
      </w:r>
      <w:r>
        <w:rPr>
          <w:i/>
        </w:rPr>
        <w:t>with</w:t>
      </w:r>
      <w:r>
        <w:rPr>
          <w:i/>
          <w:spacing w:val="-52"/>
        </w:rPr>
        <w:t xml:space="preserve"> </w:t>
      </w:r>
      <w:r>
        <w:rPr>
          <w:i/>
        </w:rPr>
        <w:t>the</w:t>
      </w:r>
      <w:r>
        <w:rPr>
          <w:i/>
          <w:spacing w:val="-1"/>
        </w:rPr>
        <w:t xml:space="preserve"> </w:t>
      </w:r>
      <w:r>
        <w:rPr>
          <w:i/>
        </w:rPr>
        <w:t>Tender.</w:t>
      </w:r>
    </w:p>
    <w:p w:rsidR="005B07CE" w:rsidRDefault="005B07CE">
      <w:pPr>
        <w:spacing w:line="230" w:lineRule="auto"/>
        <w:sectPr w:rsidR="005B07CE" w:rsidSect="00447390">
          <w:pgSz w:w="11930" w:h="16860"/>
          <w:pgMar w:top="280" w:right="280" w:bottom="1040" w:left="60" w:header="0" w:footer="765" w:gutter="0"/>
          <w:cols w:space="720"/>
        </w:sectPr>
      </w:pPr>
    </w:p>
    <w:p w:rsidR="005B07CE" w:rsidRDefault="002230DC">
      <w:pPr>
        <w:pStyle w:val="Heading7"/>
        <w:spacing w:before="69" w:line="463" w:lineRule="auto"/>
        <w:ind w:left="792" w:right="2943"/>
      </w:pPr>
      <w:r>
        <w:rPr>
          <w:b w:val="0"/>
          <w:i/>
          <w:spacing w:val="-3"/>
        </w:rPr>
        <w:lastRenderedPageBreak/>
        <w:t xml:space="preserve">(a) </w:t>
      </w:r>
      <w:r>
        <w:rPr>
          <w:color w:val="211F1F"/>
          <w:spacing w:val="-3"/>
          <w:position w:val="1"/>
        </w:rPr>
        <w:t xml:space="preserve">TENDERER'S ELIGIBILITY-CONFIDENTIAL BUSINESS </w:t>
      </w:r>
      <w:r>
        <w:rPr>
          <w:color w:val="211F1F"/>
          <w:spacing w:val="-2"/>
          <w:position w:val="1"/>
        </w:rPr>
        <w:t>QUESTIONNAIRE</w:t>
      </w:r>
      <w:r>
        <w:rPr>
          <w:color w:val="211F1F"/>
          <w:spacing w:val="-52"/>
          <w:position w:val="1"/>
        </w:rPr>
        <w:t xml:space="preserve"> </w:t>
      </w:r>
      <w:r>
        <w:t>Instruction</w:t>
      </w:r>
      <w:r>
        <w:rPr>
          <w:spacing w:val="-6"/>
        </w:rPr>
        <w:t xml:space="preserve"> </w:t>
      </w:r>
      <w:r>
        <w:t>to Tenderer</w:t>
      </w:r>
    </w:p>
    <w:p w:rsidR="005B07CE" w:rsidRDefault="002230DC">
      <w:pPr>
        <w:spacing w:line="238" w:lineRule="exact"/>
        <w:ind w:left="792"/>
        <w:rPr>
          <w:i/>
        </w:rPr>
      </w:pPr>
      <w:r>
        <w:t>Tender</w:t>
      </w:r>
      <w:r>
        <w:rPr>
          <w:spacing w:val="-11"/>
        </w:rPr>
        <w:t xml:space="preserve"> </w:t>
      </w:r>
      <w:r>
        <w:t>is</w:t>
      </w:r>
      <w:r>
        <w:rPr>
          <w:spacing w:val="-6"/>
        </w:rPr>
        <w:t xml:space="preserve"> </w:t>
      </w:r>
      <w:r>
        <w:t>in</w:t>
      </w:r>
      <w:r>
        <w:rPr>
          <w:spacing w:val="-6"/>
        </w:rPr>
        <w:t xml:space="preserve"> </w:t>
      </w:r>
      <w:r>
        <w:t>structed</w:t>
      </w:r>
      <w:r>
        <w:rPr>
          <w:spacing w:val="-7"/>
        </w:rPr>
        <w:t xml:space="preserve"> </w:t>
      </w:r>
      <w:r>
        <w:t>to</w:t>
      </w:r>
      <w:r>
        <w:rPr>
          <w:spacing w:val="-6"/>
        </w:rPr>
        <w:t xml:space="preserve"> </w:t>
      </w:r>
      <w:r>
        <w:t>complete</w:t>
      </w:r>
      <w:r>
        <w:rPr>
          <w:spacing w:val="-4"/>
        </w:rPr>
        <w:t xml:space="preserve"> </w:t>
      </w:r>
      <w:r>
        <w:t>the</w:t>
      </w:r>
      <w:r>
        <w:rPr>
          <w:spacing w:val="-4"/>
        </w:rPr>
        <w:t xml:space="preserve"> </w:t>
      </w:r>
      <w:r>
        <w:t>particulars</w:t>
      </w:r>
      <w:r>
        <w:rPr>
          <w:spacing w:val="-6"/>
        </w:rPr>
        <w:t xml:space="preserve"> </w:t>
      </w:r>
      <w:r>
        <w:t>required</w:t>
      </w:r>
      <w:r>
        <w:rPr>
          <w:spacing w:val="-4"/>
        </w:rPr>
        <w:t xml:space="preserve"> </w:t>
      </w:r>
      <w:r>
        <w:t>in</w:t>
      </w:r>
      <w:r>
        <w:rPr>
          <w:spacing w:val="-6"/>
        </w:rPr>
        <w:t xml:space="preserve"> </w:t>
      </w:r>
      <w:r>
        <w:t>this</w:t>
      </w:r>
      <w:r>
        <w:rPr>
          <w:spacing w:val="-4"/>
        </w:rPr>
        <w:t xml:space="preserve"> </w:t>
      </w:r>
      <w:r>
        <w:t>Form,</w:t>
      </w:r>
      <w:r>
        <w:rPr>
          <w:spacing w:val="-4"/>
        </w:rPr>
        <w:t xml:space="preserve"> </w:t>
      </w:r>
      <w:r>
        <w:rPr>
          <w:i/>
        </w:rPr>
        <w:t>one</w:t>
      </w:r>
      <w:r>
        <w:rPr>
          <w:i/>
          <w:spacing w:val="-4"/>
        </w:rPr>
        <w:t xml:space="preserve"> </w:t>
      </w:r>
      <w:r>
        <w:rPr>
          <w:i/>
        </w:rPr>
        <w:t>form</w:t>
      </w:r>
      <w:r>
        <w:rPr>
          <w:i/>
          <w:spacing w:val="-4"/>
        </w:rPr>
        <w:t xml:space="preserve"> </w:t>
      </w:r>
      <w:r>
        <w:rPr>
          <w:i/>
        </w:rPr>
        <w:t>for</w:t>
      </w:r>
      <w:r>
        <w:rPr>
          <w:i/>
          <w:spacing w:val="-9"/>
        </w:rPr>
        <w:t xml:space="preserve"> </w:t>
      </w:r>
      <w:r>
        <w:rPr>
          <w:i/>
        </w:rPr>
        <w:t>each</w:t>
      </w:r>
      <w:r>
        <w:rPr>
          <w:i/>
          <w:spacing w:val="-4"/>
        </w:rPr>
        <w:t xml:space="preserve"> </w:t>
      </w:r>
      <w:r>
        <w:rPr>
          <w:i/>
        </w:rPr>
        <w:t>entity</w:t>
      </w:r>
      <w:r>
        <w:rPr>
          <w:i/>
          <w:spacing w:val="-8"/>
        </w:rPr>
        <w:t xml:space="preserve"> </w:t>
      </w:r>
      <w:r>
        <w:rPr>
          <w:i/>
        </w:rPr>
        <w:t>if</w:t>
      </w:r>
      <w:r>
        <w:rPr>
          <w:i/>
          <w:spacing w:val="-3"/>
        </w:rPr>
        <w:t xml:space="preserve"> </w:t>
      </w:r>
      <w:r>
        <w:rPr>
          <w:i/>
        </w:rPr>
        <w:t>Tender</w:t>
      </w:r>
      <w:r>
        <w:rPr>
          <w:i/>
          <w:spacing w:val="-12"/>
        </w:rPr>
        <w:t xml:space="preserve"> </w:t>
      </w:r>
      <w:r>
        <w:rPr>
          <w:i/>
        </w:rPr>
        <w:t>is</w:t>
      </w:r>
      <w:r>
        <w:rPr>
          <w:i/>
          <w:spacing w:val="-4"/>
        </w:rPr>
        <w:t xml:space="preserve"> </w:t>
      </w:r>
      <w:r>
        <w:rPr>
          <w:i/>
        </w:rPr>
        <w:t>a</w:t>
      </w:r>
      <w:r>
        <w:rPr>
          <w:i/>
          <w:spacing w:val="-4"/>
        </w:rPr>
        <w:t xml:space="preserve"> </w:t>
      </w:r>
      <w:r>
        <w:rPr>
          <w:i/>
        </w:rPr>
        <w:t>JV.</w:t>
      </w:r>
    </w:p>
    <w:p w:rsidR="005B07CE" w:rsidRDefault="002230DC">
      <w:pPr>
        <w:pStyle w:val="BodyText"/>
        <w:spacing w:line="246" w:lineRule="exact"/>
        <w:ind w:left="792"/>
      </w:pPr>
      <w:r>
        <w:t>Tenderer</w:t>
      </w:r>
      <w:r>
        <w:rPr>
          <w:spacing w:val="-2"/>
        </w:rPr>
        <w:t xml:space="preserve"> </w:t>
      </w:r>
      <w:r>
        <w:t>isfurtherreminded</w:t>
      </w:r>
      <w:r>
        <w:rPr>
          <w:spacing w:val="-5"/>
        </w:rPr>
        <w:t xml:space="preserve"> </w:t>
      </w:r>
      <w:r>
        <w:t>that</w:t>
      </w:r>
      <w:r>
        <w:rPr>
          <w:spacing w:val="-5"/>
        </w:rPr>
        <w:t xml:space="preserve"> </w:t>
      </w:r>
      <w:r>
        <w:t>it</w:t>
      </w:r>
      <w:r>
        <w:rPr>
          <w:spacing w:val="-4"/>
        </w:rPr>
        <w:t xml:space="preserve"> </w:t>
      </w:r>
      <w:r>
        <w:t>is</w:t>
      </w:r>
      <w:r>
        <w:rPr>
          <w:spacing w:val="-3"/>
        </w:rPr>
        <w:t xml:space="preserve"> </w:t>
      </w:r>
      <w:r>
        <w:t>an</w:t>
      </w:r>
      <w:r>
        <w:rPr>
          <w:spacing w:val="-3"/>
        </w:rPr>
        <w:t xml:space="preserve"> </w:t>
      </w:r>
      <w:r>
        <w:t>offence</w:t>
      </w:r>
      <w:r>
        <w:rPr>
          <w:spacing w:val="-3"/>
        </w:rPr>
        <w:t xml:space="preserve"> </w:t>
      </w:r>
      <w:r>
        <w:t>to</w:t>
      </w:r>
      <w:r>
        <w:rPr>
          <w:spacing w:val="-2"/>
        </w:rPr>
        <w:t xml:space="preserve"> </w:t>
      </w:r>
      <w:r>
        <w:t>give</w:t>
      </w:r>
      <w:r>
        <w:rPr>
          <w:spacing w:val="-8"/>
        </w:rPr>
        <w:t xml:space="preserve"> </w:t>
      </w:r>
      <w:r>
        <w:t>false</w:t>
      </w:r>
      <w:r>
        <w:rPr>
          <w:spacing w:val="-4"/>
        </w:rPr>
        <w:t xml:space="preserve"> </w:t>
      </w:r>
      <w:r>
        <w:t>information</w:t>
      </w:r>
      <w:r>
        <w:rPr>
          <w:spacing w:val="-3"/>
        </w:rPr>
        <w:t xml:space="preserve"> </w:t>
      </w:r>
      <w:r>
        <w:t>on</w:t>
      </w:r>
      <w:r>
        <w:rPr>
          <w:spacing w:val="-3"/>
        </w:rPr>
        <w:t xml:space="preserve"> </w:t>
      </w:r>
      <w:r>
        <w:t>this Form.</w:t>
      </w:r>
    </w:p>
    <w:p w:rsidR="005B07CE" w:rsidRDefault="005B07CE">
      <w:pPr>
        <w:pStyle w:val="BodyText"/>
        <w:spacing w:before="7"/>
        <w:rPr>
          <w:sz w:val="20"/>
        </w:rPr>
      </w:pPr>
    </w:p>
    <w:p w:rsidR="005B07CE" w:rsidRDefault="002230DC" w:rsidP="00560043">
      <w:pPr>
        <w:pStyle w:val="Heading7"/>
        <w:numPr>
          <w:ilvl w:val="0"/>
          <w:numId w:val="13"/>
        </w:numPr>
        <w:tabs>
          <w:tab w:val="left" w:pos="1061"/>
        </w:tabs>
      </w:pPr>
      <w:r>
        <w:t>Tenderer'sdetails</w:t>
      </w:r>
    </w:p>
    <w:p w:rsidR="005B07CE" w:rsidRDefault="005B07CE">
      <w:pPr>
        <w:pStyle w:val="BodyText"/>
        <w:spacing w:before="2"/>
        <w:rPr>
          <w:b/>
          <w:sz w:val="13"/>
        </w:rPr>
      </w:pPr>
    </w:p>
    <w:tbl>
      <w:tblPr>
        <w:tblW w:w="0" w:type="auto"/>
        <w:tblInd w:w="6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7"/>
        <w:gridCol w:w="3572"/>
        <w:gridCol w:w="4676"/>
      </w:tblGrid>
      <w:tr w:rsidR="005B07CE">
        <w:trPr>
          <w:trHeight w:val="246"/>
        </w:trPr>
        <w:tc>
          <w:tcPr>
            <w:tcW w:w="437" w:type="dxa"/>
          </w:tcPr>
          <w:p w:rsidR="005B07CE" w:rsidRDefault="005B07CE">
            <w:pPr>
              <w:pStyle w:val="TableParagraph"/>
              <w:rPr>
                <w:rFonts w:ascii="Times New Roman"/>
                <w:sz w:val="16"/>
              </w:rPr>
            </w:pPr>
          </w:p>
        </w:tc>
        <w:tc>
          <w:tcPr>
            <w:tcW w:w="3572" w:type="dxa"/>
          </w:tcPr>
          <w:p w:rsidR="005B07CE" w:rsidRDefault="002230DC">
            <w:pPr>
              <w:pStyle w:val="TableParagraph"/>
              <w:spacing w:line="227" w:lineRule="exact"/>
              <w:ind w:left="105"/>
              <w:rPr>
                <w:rFonts w:ascii="Times New Roman"/>
                <w:b/>
              </w:rPr>
            </w:pPr>
            <w:r>
              <w:rPr>
                <w:rFonts w:ascii="Times New Roman"/>
                <w:b/>
              </w:rPr>
              <w:t>ITEM</w:t>
            </w:r>
          </w:p>
        </w:tc>
        <w:tc>
          <w:tcPr>
            <w:tcW w:w="4676" w:type="dxa"/>
          </w:tcPr>
          <w:p w:rsidR="005B07CE" w:rsidRDefault="002230DC">
            <w:pPr>
              <w:pStyle w:val="TableParagraph"/>
              <w:spacing w:line="227" w:lineRule="exact"/>
              <w:ind w:left="107"/>
              <w:rPr>
                <w:rFonts w:ascii="Times New Roman"/>
                <w:b/>
              </w:rPr>
            </w:pPr>
            <w:r>
              <w:rPr>
                <w:rFonts w:ascii="Times New Roman"/>
                <w:b/>
              </w:rPr>
              <w:t>DESCRIPTION</w:t>
            </w:r>
          </w:p>
        </w:tc>
      </w:tr>
      <w:tr w:rsidR="005B07CE">
        <w:trPr>
          <w:trHeight w:val="359"/>
        </w:trPr>
        <w:tc>
          <w:tcPr>
            <w:tcW w:w="437" w:type="dxa"/>
          </w:tcPr>
          <w:p w:rsidR="005B07CE" w:rsidRDefault="002230DC">
            <w:pPr>
              <w:pStyle w:val="TableParagraph"/>
              <w:spacing w:line="238" w:lineRule="exact"/>
              <w:ind w:right="94"/>
              <w:jc w:val="center"/>
              <w:rPr>
                <w:rFonts w:ascii="Times New Roman"/>
              </w:rPr>
            </w:pPr>
            <w:r>
              <w:rPr>
                <w:rFonts w:ascii="Times New Roman"/>
              </w:rPr>
              <w:t>1</w:t>
            </w:r>
          </w:p>
        </w:tc>
        <w:tc>
          <w:tcPr>
            <w:tcW w:w="3572" w:type="dxa"/>
          </w:tcPr>
          <w:p w:rsidR="005B07CE" w:rsidRDefault="002230DC">
            <w:pPr>
              <w:pStyle w:val="TableParagraph"/>
              <w:spacing w:line="238" w:lineRule="exact"/>
              <w:ind w:left="105"/>
              <w:rPr>
                <w:rFonts w:ascii="Times New Roman"/>
              </w:rPr>
            </w:pPr>
            <w:r>
              <w:rPr>
                <w:rFonts w:ascii="Times New Roman"/>
              </w:rPr>
              <w:t>Name</w:t>
            </w:r>
            <w:r>
              <w:rPr>
                <w:rFonts w:ascii="Times New Roman"/>
                <w:spacing w:val="-3"/>
              </w:rPr>
              <w:t xml:space="preserve"> </w:t>
            </w:r>
            <w:r>
              <w:rPr>
                <w:rFonts w:ascii="Times New Roman"/>
              </w:rPr>
              <w:t>of</w:t>
            </w:r>
            <w:r>
              <w:rPr>
                <w:rFonts w:ascii="Times New Roman"/>
                <w:spacing w:val="-2"/>
              </w:rPr>
              <w:t xml:space="preserve"> </w:t>
            </w:r>
            <w:r>
              <w:rPr>
                <w:rFonts w:ascii="Times New Roman"/>
              </w:rPr>
              <w:t>the</w:t>
            </w:r>
            <w:r>
              <w:rPr>
                <w:rFonts w:ascii="Times New Roman"/>
                <w:spacing w:val="-3"/>
              </w:rPr>
              <w:t xml:space="preserve"> </w:t>
            </w:r>
            <w:r>
              <w:rPr>
                <w:rFonts w:ascii="Times New Roman"/>
              </w:rPr>
              <w:t>Procuring</w:t>
            </w:r>
            <w:r>
              <w:rPr>
                <w:rFonts w:ascii="Times New Roman"/>
                <w:spacing w:val="-5"/>
              </w:rPr>
              <w:t xml:space="preserve"> </w:t>
            </w:r>
            <w:r>
              <w:rPr>
                <w:rFonts w:ascii="Times New Roman"/>
              </w:rPr>
              <w:t>Entity</w:t>
            </w:r>
          </w:p>
        </w:tc>
        <w:tc>
          <w:tcPr>
            <w:tcW w:w="4676" w:type="dxa"/>
          </w:tcPr>
          <w:p w:rsidR="005B07CE" w:rsidRDefault="005B07CE">
            <w:pPr>
              <w:pStyle w:val="TableParagraph"/>
              <w:rPr>
                <w:rFonts w:ascii="Times New Roman"/>
              </w:rPr>
            </w:pPr>
          </w:p>
        </w:tc>
      </w:tr>
      <w:tr w:rsidR="005B07CE">
        <w:trPr>
          <w:trHeight w:val="361"/>
        </w:trPr>
        <w:tc>
          <w:tcPr>
            <w:tcW w:w="437" w:type="dxa"/>
          </w:tcPr>
          <w:p w:rsidR="005B07CE" w:rsidRDefault="002230DC">
            <w:pPr>
              <w:pStyle w:val="TableParagraph"/>
              <w:spacing w:line="238" w:lineRule="exact"/>
              <w:ind w:right="94"/>
              <w:jc w:val="center"/>
              <w:rPr>
                <w:rFonts w:ascii="Times New Roman"/>
              </w:rPr>
            </w:pPr>
            <w:r>
              <w:rPr>
                <w:rFonts w:ascii="Times New Roman"/>
              </w:rPr>
              <w:t>2</w:t>
            </w:r>
          </w:p>
        </w:tc>
        <w:tc>
          <w:tcPr>
            <w:tcW w:w="3572" w:type="dxa"/>
          </w:tcPr>
          <w:p w:rsidR="005B07CE" w:rsidRDefault="002230DC">
            <w:pPr>
              <w:pStyle w:val="TableParagraph"/>
              <w:spacing w:line="238" w:lineRule="exact"/>
              <w:ind w:left="105"/>
              <w:rPr>
                <w:rFonts w:ascii="Times New Roman"/>
              </w:rPr>
            </w:pPr>
            <w:r>
              <w:rPr>
                <w:rFonts w:ascii="Times New Roman"/>
              </w:rPr>
              <w:t>Reference</w:t>
            </w:r>
            <w:r>
              <w:rPr>
                <w:rFonts w:ascii="Times New Roman"/>
                <w:spacing w:val="-3"/>
              </w:rPr>
              <w:t xml:space="preserve"> </w:t>
            </w:r>
            <w:r>
              <w:rPr>
                <w:rFonts w:ascii="Times New Roman"/>
              </w:rPr>
              <w:t>Number</w:t>
            </w:r>
            <w:r>
              <w:rPr>
                <w:rFonts w:ascii="Times New Roman"/>
                <w:spacing w:val="-1"/>
              </w:rPr>
              <w:t xml:space="preserve"> </w:t>
            </w:r>
            <w:r>
              <w:rPr>
                <w:rFonts w:ascii="Times New Roman"/>
              </w:rPr>
              <w:t>of</w:t>
            </w:r>
            <w:r>
              <w:rPr>
                <w:rFonts w:ascii="Times New Roman"/>
                <w:spacing w:val="-4"/>
              </w:rPr>
              <w:t xml:space="preserve"> </w:t>
            </w:r>
            <w:r>
              <w:rPr>
                <w:rFonts w:ascii="Times New Roman"/>
              </w:rPr>
              <w:t>the</w:t>
            </w:r>
            <w:r>
              <w:rPr>
                <w:rFonts w:ascii="Times New Roman"/>
                <w:spacing w:val="-4"/>
              </w:rPr>
              <w:t xml:space="preserve"> </w:t>
            </w:r>
            <w:r>
              <w:rPr>
                <w:rFonts w:ascii="Times New Roman"/>
              </w:rPr>
              <w:t>Tender</w:t>
            </w:r>
          </w:p>
        </w:tc>
        <w:tc>
          <w:tcPr>
            <w:tcW w:w="4676" w:type="dxa"/>
          </w:tcPr>
          <w:p w:rsidR="005B07CE" w:rsidRDefault="005B07CE">
            <w:pPr>
              <w:pStyle w:val="TableParagraph"/>
              <w:rPr>
                <w:rFonts w:ascii="Times New Roman"/>
              </w:rPr>
            </w:pPr>
          </w:p>
        </w:tc>
      </w:tr>
      <w:tr w:rsidR="005B07CE">
        <w:trPr>
          <w:trHeight w:val="359"/>
        </w:trPr>
        <w:tc>
          <w:tcPr>
            <w:tcW w:w="437" w:type="dxa"/>
          </w:tcPr>
          <w:p w:rsidR="005B07CE" w:rsidRDefault="002230DC">
            <w:pPr>
              <w:pStyle w:val="TableParagraph"/>
              <w:spacing w:line="238" w:lineRule="exact"/>
              <w:ind w:right="94"/>
              <w:jc w:val="center"/>
              <w:rPr>
                <w:rFonts w:ascii="Times New Roman"/>
              </w:rPr>
            </w:pPr>
            <w:r>
              <w:rPr>
                <w:rFonts w:ascii="Times New Roman"/>
              </w:rPr>
              <w:t>3</w:t>
            </w:r>
          </w:p>
        </w:tc>
        <w:tc>
          <w:tcPr>
            <w:tcW w:w="3572" w:type="dxa"/>
          </w:tcPr>
          <w:p w:rsidR="005B07CE" w:rsidRDefault="002230DC">
            <w:pPr>
              <w:pStyle w:val="TableParagraph"/>
              <w:spacing w:line="238" w:lineRule="exact"/>
              <w:ind w:left="105"/>
              <w:rPr>
                <w:rFonts w:ascii="Times New Roman"/>
              </w:rPr>
            </w:pPr>
            <w:r>
              <w:rPr>
                <w:rFonts w:ascii="Times New Roman"/>
              </w:rPr>
              <w:t>Date</w:t>
            </w:r>
            <w:r>
              <w:rPr>
                <w:rFonts w:ascii="Times New Roman"/>
                <w:spacing w:val="-2"/>
              </w:rPr>
              <w:t xml:space="preserve"> </w:t>
            </w:r>
            <w:r>
              <w:rPr>
                <w:rFonts w:ascii="Times New Roman"/>
              </w:rPr>
              <w:t>and</w:t>
            </w:r>
            <w:r>
              <w:rPr>
                <w:rFonts w:ascii="Times New Roman"/>
                <w:spacing w:val="-4"/>
              </w:rPr>
              <w:t xml:space="preserve"> </w:t>
            </w:r>
            <w:r>
              <w:rPr>
                <w:rFonts w:ascii="Times New Roman"/>
              </w:rPr>
              <w:t>Time</w:t>
            </w:r>
            <w:r>
              <w:rPr>
                <w:rFonts w:ascii="Times New Roman"/>
                <w:spacing w:val="-3"/>
              </w:rPr>
              <w:t xml:space="preserve"> </w:t>
            </w:r>
            <w:r>
              <w:rPr>
                <w:rFonts w:ascii="Times New Roman"/>
              </w:rPr>
              <w:t>of</w:t>
            </w:r>
            <w:r>
              <w:rPr>
                <w:rFonts w:ascii="Times New Roman"/>
                <w:spacing w:val="-3"/>
              </w:rPr>
              <w:t xml:space="preserve"> </w:t>
            </w:r>
            <w:r>
              <w:rPr>
                <w:rFonts w:ascii="Times New Roman"/>
              </w:rPr>
              <w:t>Tender Opening</w:t>
            </w:r>
          </w:p>
        </w:tc>
        <w:tc>
          <w:tcPr>
            <w:tcW w:w="4676" w:type="dxa"/>
          </w:tcPr>
          <w:p w:rsidR="005B07CE" w:rsidRDefault="005B07CE">
            <w:pPr>
              <w:pStyle w:val="TableParagraph"/>
              <w:rPr>
                <w:rFonts w:ascii="Times New Roman"/>
              </w:rPr>
            </w:pPr>
          </w:p>
        </w:tc>
      </w:tr>
      <w:tr w:rsidR="005B07CE">
        <w:trPr>
          <w:trHeight w:val="249"/>
        </w:trPr>
        <w:tc>
          <w:tcPr>
            <w:tcW w:w="437" w:type="dxa"/>
          </w:tcPr>
          <w:p w:rsidR="005B07CE" w:rsidRDefault="002230DC">
            <w:pPr>
              <w:pStyle w:val="TableParagraph"/>
              <w:spacing w:line="229" w:lineRule="exact"/>
              <w:ind w:right="94"/>
              <w:jc w:val="center"/>
              <w:rPr>
                <w:rFonts w:ascii="Times New Roman"/>
              </w:rPr>
            </w:pPr>
            <w:r>
              <w:rPr>
                <w:rFonts w:ascii="Times New Roman"/>
              </w:rPr>
              <w:t>4</w:t>
            </w:r>
          </w:p>
        </w:tc>
        <w:tc>
          <w:tcPr>
            <w:tcW w:w="3572" w:type="dxa"/>
          </w:tcPr>
          <w:p w:rsidR="005B07CE" w:rsidRDefault="002230DC">
            <w:pPr>
              <w:pStyle w:val="TableParagraph"/>
              <w:spacing w:line="229" w:lineRule="exact"/>
              <w:ind w:left="105"/>
              <w:rPr>
                <w:rFonts w:ascii="Times New Roman"/>
              </w:rPr>
            </w:pPr>
            <w:r>
              <w:rPr>
                <w:rFonts w:ascii="Times New Roman"/>
              </w:rPr>
              <w:t>Name</w:t>
            </w:r>
            <w:r>
              <w:rPr>
                <w:rFonts w:ascii="Times New Roman"/>
                <w:spacing w:val="-2"/>
              </w:rPr>
              <w:t xml:space="preserve"> </w:t>
            </w:r>
            <w:r>
              <w:rPr>
                <w:rFonts w:ascii="Times New Roman"/>
              </w:rPr>
              <w:t>of</w:t>
            </w:r>
            <w:r>
              <w:rPr>
                <w:rFonts w:ascii="Times New Roman"/>
                <w:spacing w:val="-2"/>
              </w:rPr>
              <w:t xml:space="preserve"> </w:t>
            </w:r>
            <w:r>
              <w:rPr>
                <w:rFonts w:ascii="Times New Roman"/>
              </w:rPr>
              <w:t>the</w:t>
            </w:r>
            <w:r>
              <w:rPr>
                <w:rFonts w:ascii="Times New Roman"/>
                <w:spacing w:val="-3"/>
              </w:rPr>
              <w:t xml:space="preserve"> </w:t>
            </w:r>
            <w:r>
              <w:rPr>
                <w:rFonts w:ascii="Times New Roman"/>
              </w:rPr>
              <w:t>Tenderer</w:t>
            </w:r>
          </w:p>
        </w:tc>
        <w:tc>
          <w:tcPr>
            <w:tcW w:w="4676" w:type="dxa"/>
          </w:tcPr>
          <w:p w:rsidR="005B07CE" w:rsidRDefault="005B07CE">
            <w:pPr>
              <w:pStyle w:val="TableParagraph"/>
              <w:rPr>
                <w:rFonts w:ascii="Times New Roman"/>
                <w:sz w:val="18"/>
              </w:rPr>
            </w:pPr>
          </w:p>
        </w:tc>
      </w:tr>
      <w:tr w:rsidR="005B07CE">
        <w:trPr>
          <w:trHeight w:val="2217"/>
        </w:trPr>
        <w:tc>
          <w:tcPr>
            <w:tcW w:w="437" w:type="dxa"/>
          </w:tcPr>
          <w:p w:rsidR="005B07CE" w:rsidRDefault="002230DC">
            <w:pPr>
              <w:pStyle w:val="TableParagraph"/>
              <w:spacing w:line="238" w:lineRule="exact"/>
              <w:ind w:right="94"/>
              <w:jc w:val="center"/>
              <w:rPr>
                <w:rFonts w:ascii="Times New Roman"/>
              </w:rPr>
            </w:pPr>
            <w:r>
              <w:rPr>
                <w:rFonts w:ascii="Times New Roman"/>
              </w:rPr>
              <w:t>5</w:t>
            </w:r>
          </w:p>
        </w:tc>
        <w:tc>
          <w:tcPr>
            <w:tcW w:w="3572" w:type="dxa"/>
          </w:tcPr>
          <w:p w:rsidR="005B07CE" w:rsidRDefault="002230DC">
            <w:pPr>
              <w:pStyle w:val="TableParagraph"/>
              <w:spacing w:line="228" w:lineRule="auto"/>
              <w:ind w:left="105" w:right="293"/>
              <w:rPr>
                <w:rFonts w:ascii="Times New Roman"/>
              </w:rPr>
            </w:pPr>
            <w:r>
              <w:rPr>
                <w:rFonts w:ascii="Times New Roman"/>
              </w:rPr>
              <w:t>Full</w:t>
            </w:r>
            <w:r>
              <w:rPr>
                <w:rFonts w:ascii="Times New Roman"/>
                <w:spacing w:val="-3"/>
              </w:rPr>
              <w:t xml:space="preserve"> </w:t>
            </w:r>
            <w:r>
              <w:rPr>
                <w:rFonts w:ascii="Times New Roman"/>
              </w:rPr>
              <w:t>Address</w:t>
            </w:r>
            <w:r>
              <w:rPr>
                <w:rFonts w:ascii="Times New Roman"/>
                <w:spacing w:val="-4"/>
              </w:rPr>
              <w:t xml:space="preserve"> </w:t>
            </w:r>
            <w:r>
              <w:rPr>
                <w:rFonts w:ascii="Times New Roman"/>
              </w:rPr>
              <w:t>and</w:t>
            </w:r>
            <w:r>
              <w:rPr>
                <w:rFonts w:ascii="Times New Roman"/>
                <w:spacing w:val="-3"/>
              </w:rPr>
              <w:t xml:space="preserve"> </w:t>
            </w:r>
            <w:r>
              <w:rPr>
                <w:rFonts w:ascii="Times New Roman"/>
              </w:rPr>
              <w:t>Contact</w:t>
            </w:r>
            <w:r>
              <w:rPr>
                <w:rFonts w:ascii="Times New Roman"/>
                <w:spacing w:val="-5"/>
              </w:rPr>
              <w:t xml:space="preserve"> </w:t>
            </w:r>
            <w:r>
              <w:rPr>
                <w:rFonts w:ascii="Times New Roman"/>
              </w:rPr>
              <w:t>Details</w:t>
            </w:r>
            <w:r>
              <w:rPr>
                <w:rFonts w:ascii="Times New Roman"/>
                <w:spacing w:val="-5"/>
              </w:rPr>
              <w:t xml:space="preserve"> </w:t>
            </w:r>
            <w:r>
              <w:rPr>
                <w:rFonts w:ascii="Times New Roman"/>
              </w:rPr>
              <w:t>of</w:t>
            </w:r>
            <w:r>
              <w:rPr>
                <w:rFonts w:ascii="Times New Roman"/>
                <w:spacing w:val="-52"/>
              </w:rPr>
              <w:t xml:space="preserve"> </w:t>
            </w:r>
            <w:r>
              <w:rPr>
                <w:rFonts w:ascii="Times New Roman"/>
              </w:rPr>
              <w:t>the</w:t>
            </w:r>
            <w:r>
              <w:rPr>
                <w:rFonts w:ascii="Times New Roman"/>
                <w:spacing w:val="-3"/>
              </w:rPr>
              <w:t xml:space="preserve"> </w:t>
            </w:r>
            <w:r>
              <w:rPr>
                <w:rFonts w:ascii="Times New Roman"/>
              </w:rPr>
              <w:t>Tenderer.</w:t>
            </w:r>
          </w:p>
        </w:tc>
        <w:tc>
          <w:tcPr>
            <w:tcW w:w="4676" w:type="dxa"/>
          </w:tcPr>
          <w:p w:rsidR="005B07CE" w:rsidRDefault="002230DC">
            <w:pPr>
              <w:pStyle w:val="TableParagraph"/>
              <w:spacing w:line="232" w:lineRule="exact"/>
              <w:ind w:left="95"/>
              <w:rPr>
                <w:rFonts w:ascii="Times New Roman" w:hAnsi="Times New Roman"/>
              </w:rPr>
            </w:pPr>
            <w:r>
              <w:rPr>
                <w:rFonts w:ascii="Times New Roman" w:hAnsi="Times New Roman"/>
              </w:rPr>
              <w:t>1.</w:t>
            </w:r>
            <w:r>
              <w:rPr>
                <w:rFonts w:ascii="Times New Roman" w:hAnsi="Times New Roman"/>
                <w:spacing w:val="2"/>
              </w:rPr>
              <w:t xml:space="preserve"> </w:t>
            </w:r>
            <w:r>
              <w:rPr>
                <w:rFonts w:ascii="Times New Roman" w:hAnsi="Times New Roman"/>
              </w:rPr>
              <w:t>Country……………………..</w:t>
            </w:r>
          </w:p>
          <w:p w:rsidR="005B07CE" w:rsidRDefault="002230DC">
            <w:pPr>
              <w:pStyle w:val="TableParagraph"/>
              <w:spacing w:line="246" w:lineRule="exact"/>
              <w:ind w:left="95"/>
              <w:rPr>
                <w:rFonts w:ascii="Times New Roman" w:hAnsi="Times New Roman"/>
              </w:rPr>
            </w:pPr>
            <w:r>
              <w:rPr>
                <w:rFonts w:ascii="Times New Roman" w:hAnsi="Times New Roman"/>
              </w:rPr>
              <w:t>2.</w:t>
            </w:r>
            <w:r>
              <w:rPr>
                <w:rFonts w:ascii="Times New Roman" w:hAnsi="Times New Roman"/>
                <w:spacing w:val="-1"/>
              </w:rPr>
              <w:t xml:space="preserve"> </w:t>
            </w:r>
            <w:r>
              <w:rPr>
                <w:rFonts w:ascii="Times New Roman" w:hAnsi="Times New Roman"/>
              </w:rPr>
              <w:t>City…………………………</w:t>
            </w:r>
          </w:p>
          <w:p w:rsidR="005B07CE" w:rsidRDefault="002230DC">
            <w:pPr>
              <w:pStyle w:val="TableParagraph"/>
              <w:spacing w:before="2" w:line="246" w:lineRule="exact"/>
              <w:ind w:left="95"/>
              <w:rPr>
                <w:rFonts w:ascii="Times New Roman" w:hAnsi="Times New Roman"/>
              </w:rPr>
            </w:pPr>
            <w:r>
              <w:rPr>
                <w:rFonts w:ascii="Times New Roman" w:hAnsi="Times New Roman"/>
              </w:rPr>
              <w:t>3.</w:t>
            </w:r>
            <w:r>
              <w:rPr>
                <w:rFonts w:ascii="Times New Roman" w:hAnsi="Times New Roman"/>
                <w:spacing w:val="2"/>
              </w:rPr>
              <w:t xml:space="preserve"> </w:t>
            </w:r>
            <w:r>
              <w:rPr>
                <w:rFonts w:ascii="Times New Roman" w:hAnsi="Times New Roman"/>
              </w:rPr>
              <w:t>Location………………………………….</w:t>
            </w:r>
          </w:p>
          <w:p w:rsidR="005B07CE" w:rsidRDefault="002230DC">
            <w:pPr>
              <w:pStyle w:val="TableParagraph"/>
              <w:spacing w:line="240" w:lineRule="exact"/>
              <w:ind w:left="95"/>
              <w:rPr>
                <w:rFonts w:ascii="Times New Roman" w:hAnsi="Times New Roman"/>
              </w:rPr>
            </w:pPr>
            <w:r>
              <w:rPr>
                <w:rFonts w:ascii="Times New Roman" w:hAnsi="Times New Roman"/>
              </w:rPr>
              <w:t>4.</w:t>
            </w:r>
            <w:r>
              <w:rPr>
                <w:rFonts w:ascii="Times New Roman" w:hAnsi="Times New Roman"/>
                <w:spacing w:val="2"/>
              </w:rPr>
              <w:t xml:space="preserve"> </w:t>
            </w:r>
            <w:r>
              <w:rPr>
                <w:rFonts w:ascii="Times New Roman" w:hAnsi="Times New Roman"/>
              </w:rPr>
              <w:t>Building………………………………….</w:t>
            </w:r>
          </w:p>
          <w:p w:rsidR="005B07CE" w:rsidRDefault="002230DC">
            <w:pPr>
              <w:pStyle w:val="TableParagraph"/>
              <w:spacing w:line="246" w:lineRule="exact"/>
              <w:ind w:left="95"/>
              <w:rPr>
                <w:rFonts w:ascii="Times New Roman" w:hAnsi="Times New Roman"/>
              </w:rPr>
            </w:pPr>
            <w:r>
              <w:rPr>
                <w:rFonts w:ascii="Times New Roman" w:hAnsi="Times New Roman"/>
              </w:rPr>
              <w:t>5.</w:t>
            </w:r>
            <w:r>
              <w:rPr>
                <w:rFonts w:ascii="Times New Roman" w:hAnsi="Times New Roman"/>
                <w:spacing w:val="-2"/>
              </w:rPr>
              <w:t xml:space="preserve"> </w:t>
            </w:r>
            <w:r>
              <w:rPr>
                <w:rFonts w:ascii="Times New Roman" w:hAnsi="Times New Roman"/>
              </w:rPr>
              <w:t>Floor……………………………………….</w:t>
            </w:r>
          </w:p>
          <w:p w:rsidR="005B07CE" w:rsidRDefault="002230DC" w:rsidP="00560043">
            <w:pPr>
              <w:pStyle w:val="TableParagraph"/>
              <w:numPr>
                <w:ilvl w:val="0"/>
                <w:numId w:val="12"/>
              </w:numPr>
              <w:tabs>
                <w:tab w:val="left" w:pos="317"/>
              </w:tabs>
              <w:spacing w:before="1" w:line="246" w:lineRule="exact"/>
              <w:ind w:hanging="222"/>
              <w:rPr>
                <w:rFonts w:ascii="Times New Roman" w:hAnsi="Times New Roman"/>
              </w:rPr>
            </w:pPr>
            <w:r>
              <w:rPr>
                <w:rFonts w:ascii="Times New Roman" w:hAnsi="Times New Roman"/>
              </w:rPr>
              <w:t>Postal</w:t>
            </w:r>
            <w:r>
              <w:rPr>
                <w:rFonts w:ascii="Times New Roman" w:hAnsi="Times New Roman"/>
                <w:spacing w:val="-4"/>
              </w:rPr>
              <w:t xml:space="preserve"> </w:t>
            </w:r>
            <w:r>
              <w:rPr>
                <w:rFonts w:ascii="Times New Roman" w:hAnsi="Times New Roman"/>
              </w:rPr>
              <w:t>Address………………………………</w:t>
            </w:r>
          </w:p>
          <w:p w:rsidR="005B07CE" w:rsidRDefault="002230DC" w:rsidP="00560043">
            <w:pPr>
              <w:pStyle w:val="TableParagraph"/>
              <w:numPr>
                <w:ilvl w:val="0"/>
                <w:numId w:val="12"/>
              </w:numPr>
              <w:tabs>
                <w:tab w:val="left" w:pos="317"/>
              </w:tabs>
              <w:spacing w:line="240" w:lineRule="exact"/>
              <w:ind w:hanging="222"/>
              <w:rPr>
                <w:rFonts w:ascii="Times New Roman" w:hAnsi="Times New Roman"/>
              </w:rPr>
            </w:pPr>
            <w:r>
              <w:rPr>
                <w:rFonts w:ascii="Times New Roman" w:hAnsi="Times New Roman"/>
              </w:rPr>
              <w:t>Name</w:t>
            </w:r>
            <w:r>
              <w:rPr>
                <w:rFonts w:ascii="Times New Roman" w:hAnsi="Times New Roman"/>
                <w:spacing w:val="-4"/>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contact</w:t>
            </w:r>
            <w:r>
              <w:rPr>
                <w:rFonts w:ascii="Times New Roman" w:hAnsi="Times New Roman"/>
                <w:spacing w:val="-4"/>
              </w:rPr>
              <w:t xml:space="preserve"> </w:t>
            </w:r>
            <w:r>
              <w:rPr>
                <w:rFonts w:ascii="Times New Roman" w:hAnsi="Times New Roman"/>
              </w:rPr>
              <w:t>person…………………………</w:t>
            </w:r>
          </w:p>
          <w:p w:rsidR="005B07CE" w:rsidRDefault="002230DC">
            <w:pPr>
              <w:pStyle w:val="TableParagraph"/>
              <w:spacing w:line="240" w:lineRule="exact"/>
              <w:ind w:left="95"/>
              <w:rPr>
                <w:rFonts w:ascii="Times New Roman" w:hAnsi="Times New Roman"/>
              </w:rPr>
            </w:pPr>
            <w:r>
              <w:rPr>
                <w:rFonts w:ascii="Times New Roman" w:hAnsi="Times New Roman"/>
              </w:rPr>
              <w:t>8.</w:t>
            </w:r>
            <w:r>
              <w:rPr>
                <w:rFonts w:ascii="Times New Roman" w:hAnsi="Times New Roman"/>
                <w:spacing w:val="-3"/>
              </w:rPr>
              <w:t xml:space="preserve"> </w:t>
            </w:r>
            <w:r>
              <w:rPr>
                <w:rFonts w:ascii="Times New Roman" w:hAnsi="Times New Roman"/>
              </w:rPr>
              <w:t>Email</w:t>
            </w:r>
            <w:r>
              <w:rPr>
                <w:rFonts w:ascii="Times New Roman" w:hAnsi="Times New Roman"/>
                <w:spacing w:val="-1"/>
              </w:rPr>
              <w:t xml:space="preserve"> </w:t>
            </w:r>
            <w:r>
              <w:rPr>
                <w:rFonts w:ascii="Times New Roman" w:hAnsi="Times New Roman"/>
              </w:rPr>
              <w:t>Adress…………………………………</w:t>
            </w:r>
          </w:p>
          <w:p w:rsidR="005B07CE" w:rsidRDefault="002230DC">
            <w:pPr>
              <w:pStyle w:val="TableParagraph"/>
              <w:spacing w:line="246" w:lineRule="exact"/>
              <w:ind w:left="95"/>
              <w:rPr>
                <w:rFonts w:ascii="Times New Roman" w:hAnsi="Times New Roman"/>
              </w:rPr>
            </w:pPr>
            <w:r>
              <w:rPr>
                <w:rFonts w:ascii="Times New Roman" w:hAnsi="Times New Roman"/>
              </w:rPr>
              <w:t>Phone</w:t>
            </w:r>
            <w:r>
              <w:rPr>
                <w:rFonts w:ascii="Times New Roman" w:hAnsi="Times New Roman"/>
                <w:spacing w:val="-3"/>
              </w:rPr>
              <w:t xml:space="preserve"> </w:t>
            </w:r>
            <w:r>
              <w:rPr>
                <w:rFonts w:ascii="Times New Roman" w:hAnsi="Times New Roman"/>
              </w:rPr>
              <w:t>No………………………………………….</w:t>
            </w:r>
          </w:p>
        </w:tc>
      </w:tr>
      <w:tr w:rsidR="005B07CE">
        <w:trPr>
          <w:trHeight w:val="500"/>
        </w:trPr>
        <w:tc>
          <w:tcPr>
            <w:tcW w:w="437" w:type="dxa"/>
          </w:tcPr>
          <w:p w:rsidR="005B07CE" w:rsidRDefault="002230DC">
            <w:pPr>
              <w:pStyle w:val="TableParagraph"/>
              <w:spacing w:line="238" w:lineRule="exact"/>
              <w:ind w:right="94"/>
              <w:jc w:val="center"/>
              <w:rPr>
                <w:rFonts w:ascii="Times New Roman"/>
              </w:rPr>
            </w:pPr>
            <w:r>
              <w:rPr>
                <w:rFonts w:ascii="Times New Roman"/>
              </w:rPr>
              <w:t>6</w:t>
            </w:r>
          </w:p>
        </w:tc>
        <w:tc>
          <w:tcPr>
            <w:tcW w:w="3572" w:type="dxa"/>
          </w:tcPr>
          <w:p w:rsidR="005B07CE" w:rsidRDefault="002230DC">
            <w:pPr>
              <w:pStyle w:val="TableParagraph"/>
              <w:spacing w:line="228" w:lineRule="auto"/>
              <w:ind w:left="105" w:right="337"/>
              <w:rPr>
                <w:rFonts w:ascii="Times New Roman"/>
              </w:rPr>
            </w:pPr>
            <w:r>
              <w:rPr>
                <w:rFonts w:ascii="Times New Roman"/>
              </w:rPr>
              <w:t>Current</w:t>
            </w:r>
            <w:r>
              <w:rPr>
                <w:rFonts w:ascii="Times New Roman"/>
                <w:spacing w:val="-6"/>
              </w:rPr>
              <w:t xml:space="preserve"> </w:t>
            </w:r>
            <w:r>
              <w:rPr>
                <w:rFonts w:ascii="Times New Roman"/>
              </w:rPr>
              <w:t>Trade</w:t>
            </w:r>
            <w:r>
              <w:rPr>
                <w:rFonts w:ascii="Times New Roman"/>
                <w:spacing w:val="-4"/>
              </w:rPr>
              <w:t xml:space="preserve"> </w:t>
            </w:r>
            <w:r>
              <w:rPr>
                <w:rFonts w:ascii="Times New Roman"/>
              </w:rPr>
              <w:t>License</w:t>
            </w:r>
            <w:r>
              <w:rPr>
                <w:rFonts w:ascii="Times New Roman"/>
                <w:spacing w:val="-5"/>
              </w:rPr>
              <w:t xml:space="preserve"> </w:t>
            </w:r>
            <w:r>
              <w:rPr>
                <w:rFonts w:ascii="Times New Roman"/>
              </w:rPr>
              <w:t>Registration</w:t>
            </w:r>
            <w:r>
              <w:rPr>
                <w:rFonts w:ascii="Times New Roman"/>
                <w:spacing w:val="-52"/>
              </w:rPr>
              <w:t xml:space="preserve"> </w:t>
            </w:r>
            <w:r>
              <w:rPr>
                <w:rFonts w:ascii="Times New Roman"/>
              </w:rPr>
              <w:t>Number</w:t>
            </w:r>
            <w:r>
              <w:rPr>
                <w:rFonts w:ascii="Times New Roman"/>
                <w:spacing w:val="-1"/>
              </w:rPr>
              <w:t xml:space="preserve"> </w:t>
            </w:r>
            <w:r>
              <w:rPr>
                <w:rFonts w:ascii="Times New Roman"/>
              </w:rPr>
              <w:t>and Expiring</w:t>
            </w:r>
            <w:r>
              <w:rPr>
                <w:rFonts w:ascii="Times New Roman"/>
                <w:spacing w:val="-4"/>
              </w:rPr>
              <w:t xml:space="preserve"> </w:t>
            </w:r>
            <w:r>
              <w:rPr>
                <w:rFonts w:ascii="Times New Roman"/>
              </w:rPr>
              <w:t>date</w:t>
            </w:r>
          </w:p>
        </w:tc>
        <w:tc>
          <w:tcPr>
            <w:tcW w:w="4676" w:type="dxa"/>
          </w:tcPr>
          <w:p w:rsidR="005B07CE" w:rsidRDefault="005B07CE">
            <w:pPr>
              <w:pStyle w:val="TableParagraph"/>
              <w:rPr>
                <w:rFonts w:ascii="Times New Roman"/>
              </w:rPr>
            </w:pPr>
          </w:p>
        </w:tc>
      </w:tr>
      <w:tr w:rsidR="005B07CE">
        <w:trPr>
          <w:trHeight w:val="1005"/>
        </w:trPr>
        <w:tc>
          <w:tcPr>
            <w:tcW w:w="437" w:type="dxa"/>
          </w:tcPr>
          <w:p w:rsidR="005B07CE" w:rsidRDefault="002230DC">
            <w:pPr>
              <w:pStyle w:val="TableParagraph"/>
              <w:spacing w:line="238" w:lineRule="exact"/>
              <w:ind w:right="94"/>
              <w:jc w:val="center"/>
              <w:rPr>
                <w:rFonts w:ascii="Times New Roman"/>
              </w:rPr>
            </w:pPr>
            <w:r>
              <w:rPr>
                <w:rFonts w:ascii="Times New Roman"/>
              </w:rPr>
              <w:t>7</w:t>
            </w:r>
          </w:p>
        </w:tc>
        <w:tc>
          <w:tcPr>
            <w:tcW w:w="3572" w:type="dxa"/>
          </w:tcPr>
          <w:p w:rsidR="005B07CE" w:rsidRDefault="002230DC">
            <w:pPr>
              <w:pStyle w:val="TableParagraph"/>
              <w:spacing w:line="228" w:lineRule="auto"/>
              <w:ind w:left="105" w:right="573"/>
              <w:rPr>
                <w:rFonts w:ascii="Times New Roman"/>
              </w:rPr>
            </w:pPr>
            <w:r>
              <w:rPr>
                <w:rFonts w:ascii="Times New Roman"/>
              </w:rPr>
              <w:t>Name, country and full address</w:t>
            </w:r>
            <w:r>
              <w:rPr>
                <w:rFonts w:ascii="Times New Roman"/>
                <w:spacing w:val="1"/>
              </w:rPr>
              <w:t xml:space="preserve"> </w:t>
            </w:r>
            <w:r>
              <w:rPr>
                <w:rFonts w:ascii="Times New Roman"/>
              </w:rPr>
              <w:t>(</w:t>
            </w:r>
            <w:r>
              <w:rPr>
                <w:rFonts w:ascii="Times New Roman"/>
                <w:i/>
              </w:rPr>
              <w:t>postal and physical addresses,</w:t>
            </w:r>
            <w:r>
              <w:rPr>
                <w:rFonts w:ascii="Times New Roman"/>
                <w:i/>
                <w:spacing w:val="1"/>
              </w:rPr>
              <w:t xml:space="preserve"> </w:t>
            </w:r>
            <w:r>
              <w:rPr>
                <w:rFonts w:ascii="Times New Roman"/>
                <w:i/>
              </w:rPr>
              <w:t>email,</w:t>
            </w:r>
            <w:r>
              <w:rPr>
                <w:rFonts w:ascii="Times New Roman"/>
                <w:i/>
                <w:spacing w:val="-7"/>
              </w:rPr>
              <w:t xml:space="preserve"> </w:t>
            </w:r>
            <w:r>
              <w:rPr>
                <w:rFonts w:ascii="Times New Roman"/>
                <w:i/>
              </w:rPr>
              <w:t>and</w:t>
            </w:r>
            <w:r>
              <w:rPr>
                <w:rFonts w:ascii="Times New Roman"/>
                <w:i/>
                <w:spacing w:val="-6"/>
              </w:rPr>
              <w:t xml:space="preserve"> </w:t>
            </w:r>
            <w:r>
              <w:rPr>
                <w:rFonts w:ascii="Times New Roman"/>
                <w:i/>
              </w:rPr>
              <w:t>telephone</w:t>
            </w:r>
            <w:r>
              <w:rPr>
                <w:rFonts w:ascii="Times New Roman"/>
                <w:i/>
                <w:spacing w:val="-3"/>
              </w:rPr>
              <w:t xml:space="preserve"> </w:t>
            </w:r>
            <w:r>
              <w:rPr>
                <w:rFonts w:ascii="Times New Roman"/>
                <w:i/>
              </w:rPr>
              <w:t>number</w:t>
            </w:r>
            <w:r>
              <w:rPr>
                <w:rFonts w:ascii="Times New Roman"/>
              </w:rPr>
              <w:t>)</w:t>
            </w:r>
            <w:r>
              <w:rPr>
                <w:rFonts w:ascii="Times New Roman"/>
                <w:spacing w:val="-3"/>
              </w:rPr>
              <w:t xml:space="preserve"> </w:t>
            </w:r>
            <w:r>
              <w:rPr>
                <w:rFonts w:ascii="Times New Roman"/>
              </w:rPr>
              <w:t>of</w:t>
            </w:r>
            <w:r>
              <w:rPr>
                <w:rFonts w:ascii="Times New Roman"/>
                <w:spacing w:val="-52"/>
              </w:rPr>
              <w:t xml:space="preserve"> </w:t>
            </w:r>
            <w:r>
              <w:rPr>
                <w:rFonts w:ascii="Times New Roman"/>
              </w:rPr>
              <w:t>Registering</w:t>
            </w:r>
            <w:r>
              <w:rPr>
                <w:rFonts w:ascii="Times New Roman"/>
                <w:spacing w:val="-4"/>
              </w:rPr>
              <w:t xml:space="preserve"> </w:t>
            </w:r>
            <w:r>
              <w:rPr>
                <w:rFonts w:ascii="Times New Roman"/>
              </w:rPr>
              <w:t>Body/Agency</w:t>
            </w:r>
          </w:p>
        </w:tc>
        <w:tc>
          <w:tcPr>
            <w:tcW w:w="4676" w:type="dxa"/>
          </w:tcPr>
          <w:p w:rsidR="005B07CE" w:rsidRDefault="005B07CE">
            <w:pPr>
              <w:pStyle w:val="TableParagraph"/>
              <w:rPr>
                <w:rFonts w:ascii="Times New Roman"/>
              </w:rPr>
            </w:pPr>
          </w:p>
        </w:tc>
      </w:tr>
      <w:tr w:rsidR="005B07CE">
        <w:trPr>
          <w:trHeight w:val="249"/>
        </w:trPr>
        <w:tc>
          <w:tcPr>
            <w:tcW w:w="437" w:type="dxa"/>
          </w:tcPr>
          <w:p w:rsidR="005B07CE" w:rsidRDefault="002230DC">
            <w:pPr>
              <w:pStyle w:val="TableParagraph"/>
              <w:spacing w:line="229" w:lineRule="exact"/>
              <w:ind w:right="94"/>
              <w:jc w:val="center"/>
              <w:rPr>
                <w:rFonts w:ascii="Times New Roman"/>
              </w:rPr>
            </w:pPr>
            <w:r>
              <w:rPr>
                <w:rFonts w:ascii="Times New Roman"/>
              </w:rPr>
              <w:t>8</w:t>
            </w:r>
          </w:p>
        </w:tc>
        <w:tc>
          <w:tcPr>
            <w:tcW w:w="3572" w:type="dxa"/>
          </w:tcPr>
          <w:p w:rsidR="005B07CE" w:rsidRDefault="002230DC">
            <w:pPr>
              <w:pStyle w:val="TableParagraph"/>
              <w:spacing w:line="229" w:lineRule="exact"/>
              <w:ind w:left="105"/>
              <w:rPr>
                <w:rFonts w:ascii="Times New Roman"/>
              </w:rPr>
            </w:pPr>
            <w:r>
              <w:rPr>
                <w:rFonts w:ascii="Times New Roman"/>
              </w:rPr>
              <w:t>Description</w:t>
            </w:r>
            <w:r>
              <w:rPr>
                <w:rFonts w:ascii="Times New Roman"/>
                <w:spacing w:val="-5"/>
              </w:rPr>
              <w:t xml:space="preserve"> </w:t>
            </w:r>
            <w:r>
              <w:rPr>
                <w:rFonts w:ascii="Times New Roman"/>
              </w:rPr>
              <w:t>of</w:t>
            </w:r>
            <w:r>
              <w:rPr>
                <w:rFonts w:ascii="Times New Roman"/>
                <w:spacing w:val="-1"/>
              </w:rPr>
              <w:t xml:space="preserve"> </w:t>
            </w:r>
            <w:r>
              <w:rPr>
                <w:rFonts w:ascii="Times New Roman"/>
              </w:rPr>
              <w:t>Nature</w:t>
            </w:r>
            <w:r>
              <w:rPr>
                <w:rFonts w:ascii="Times New Roman"/>
                <w:spacing w:val="-2"/>
              </w:rPr>
              <w:t xml:space="preserve"> </w:t>
            </w:r>
            <w:r>
              <w:rPr>
                <w:rFonts w:ascii="Times New Roman"/>
              </w:rPr>
              <w:t>of Business</w:t>
            </w:r>
          </w:p>
        </w:tc>
        <w:tc>
          <w:tcPr>
            <w:tcW w:w="4676" w:type="dxa"/>
          </w:tcPr>
          <w:p w:rsidR="005B07CE" w:rsidRDefault="005B07CE">
            <w:pPr>
              <w:pStyle w:val="TableParagraph"/>
              <w:rPr>
                <w:rFonts w:ascii="Times New Roman"/>
                <w:sz w:val="18"/>
              </w:rPr>
            </w:pPr>
          </w:p>
        </w:tc>
      </w:tr>
      <w:tr w:rsidR="005B07CE">
        <w:trPr>
          <w:trHeight w:val="501"/>
        </w:trPr>
        <w:tc>
          <w:tcPr>
            <w:tcW w:w="437" w:type="dxa"/>
          </w:tcPr>
          <w:p w:rsidR="005B07CE" w:rsidRDefault="002230DC">
            <w:pPr>
              <w:pStyle w:val="TableParagraph"/>
              <w:spacing w:line="238" w:lineRule="exact"/>
              <w:ind w:right="94"/>
              <w:jc w:val="center"/>
              <w:rPr>
                <w:rFonts w:ascii="Times New Roman"/>
              </w:rPr>
            </w:pPr>
            <w:r>
              <w:rPr>
                <w:rFonts w:ascii="Times New Roman"/>
              </w:rPr>
              <w:t>9</w:t>
            </w:r>
          </w:p>
        </w:tc>
        <w:tc>
          <w:tcPr>
            <w:tcW w:w="3572" w:type="dxa"/>
          </w:tcPr>
          <w:p w:rsidR="005B07CE" w:rsidRDefault="002230DC">
            <w:pPr>
              <w:pStyle w:val="TableParagraph"/>
              <w:spacing w:line="238" w:lineRule="exact"/>
              <w:ind w:left="105"/>
              <w:rPr>
                <w:rFonts w:ascii="Times New Roman"/>
              </w:rPr>
            </w:pPr>
            <w:r>
              <w:rPr>
                <w:rFonts w:ascii="Times New Roman"/>
              </w:rPr>
              <w:t>Maximum</w:t>
            </w:r>
            <w:r>
              <w:rPr>
                <w:rFonts w:ascii="Times New Roman"/>
                <w:spacing w:val="-2"/>
              </w:rPr>
              <w:t xml:space="preserve"> </w:t>
            </w:r>
            <w:r>
              <w:rPr>
                <w:rFonts w:ascii="Times New Roman"/>
              </w:rPr>
              <w:t>value</w:t>
            </w:r>
            <w:r>
              <w:rPr>
                <w:rFonts w:ascii="Times New Roman"/>
                <w:spacing w:val="-3"/>
              </w:rPr>
              <w:t xml:space="preserve"> </w:t>
            </w:r>
            <w:r>
              <w:rPr>
                <w:rFonts w:ascii="Times New Roman"/>
              </w:rPr>
              <w:t>of</w:t>
            </w:r>
            <w:r>
              <w:rPr>
                <w:rFonts w:ascii="Times New Roman"/>
                <w:spacing w:val="-2"/>
              </w:rPr>
              <w:t xml:space="preserve"> </w:t>
            </w:r>
            <w:r>
              <w:rPr>
                <w:rFonts w:ascii="Times New Roman"/>
              </w:rPr>
              <w:t>business</w:t>
            </w:r>
            <w:r>
              <w:rPr>
                <w:rFonts w:ascii="Times New Roman"/>
                <w:spacing w:val="-3"/>
              </w:rPr>
              <w:t xml:space="preserve"> </w:t>
            </w:r>
            <w:r>
              <w:rPr>
                <w:rFonts w:ascii="Times New Roman"/>
              </w:rPr>
              <w:t>which</w:t>
            </w:r>
          </w:p>
          <w:p w:rsidR="005B07CE" w:rsidRDefault="002230DC">
            <w:pPr>
              <w:pStyle w:val="TableParagraph"/>
              <w:spacing w:before="1" w:line="241" w:lineRule="exact"/>
              <w:ind w:left="105"/>
              <w:rPr>
                <w:rFonts w:ascii="Times New Roman"/>
              </w:rPr>
            </w:pPr>
            <w:r>
              <w:rPr>
                <w:rFonts w:ascii="Times New Roman"/>
              </w:rPr>
              <w:t>the</w:t>
            </w:r>
            <w:r>
              <w:rPr>
                <w:rFonts w:ascii="Times New Roman"/>
                <w:spacing w:val="-4"/>
              </w:rPr>
              <w:t xml:space="preserve"> </w:t>
            </w:r>
            <w:r>
              <w:rPr>
                <w:rFonts w:ascii="Times New Roman"/>
              </w:rPr>
              <w:t>Tenderer</w:t>
            </w:r>
            <w:r>
              <w:rPr>
                <w:rFonts w:ascii="Times New Roman"/>
                <w:spacing w:val="-3"/>
              </w:rPr>
              <w:t xml:space="preserve"> </w:t>
            </w:r>
            <w:r>
              <w:rPr>
                <w:rFonts w:ascii="Times New Roman"/>
              </w:rPr>
              <w:t>handles.</w:t>
            </w:r>
          </w:p>
        </w:tc>
        <w:tc>
          <w:tcPr>
            <w:tcW w:w="4676" w:type="dxa"/>
          </w:tcPr>
          <w:p w:rsidR="005B07CE" w:rsidRDefault="005B07CE">
            <w:pPr>
              <w:pStyle w:val="TableParagraph"/>
              <w:rPr>
                <w:rFonts w:ascii="Times New Roman"/>
              </w:rPr>
            </w:pPr>
          </w:p>
        </w:tc>
      </w:tr>
      <w:tr w:rsidR="005B07CE">
        <w:trPr>
          <w:trHeight w:val="1703"/>
        </w:trPr>
        <w:tc>
          <w:tcPr>
            <w:tcW w:w="437" w:type="dxa"/>
          </w:tcPr>
          <w:p w:rsidR="005B07CE" w:rsidRDefault="002230DC">
            <w:pPr>
              <w:pStyle w:val="TableParagraph"/>
              <w:spacing w:line="238" w:lineRule="exact"/>
              <w:ind w:left="88" w:right="74"/>
              <w:jc w:val="center"/>
              <w:rPr>
                <w:rFonts w:ascii="Times New Roman"/>
              </w:rPr>
            </w:pPr>
            <w:r>
              <w:rPr>
                <w:rFonts w:ascii="Times New Roman"/>
              </w:rPr>
              <w:t>10</w:t>
            </w:r>
          </w:p>
        </w:tc>
        <w:tc>
          <w:tcPr>
            <w:tcW w:w="3572" w:type="dxa"/>
          </w:tcPr>
          <w:p w:rsidR="005B07CE" w:rsidRDefault="002230DC">
            <w:pPr>
              <w:pStyle w:val="TableParagraph"/>
              <w:spacing w:line="238" w:lineRule="exact"/>
              <w:ind w:left="105"/>
              <w:rPr>
                <w:rFonts w:ascii="Times New Roman"/>
              </w:rPr>
            </w:pPr>
            <w:r>
              <w:rPr>
                <w:rFonts w:ascii="Times New Roman"/>
              </w:rPr>
              <w:t>State</w:t>
            </w:r>
            <w:r>
              <w:rPr>
                <w:rFonts w:ascii="Times New Roman"/>
                <w:spacing w:val="-4"/>
              </w:rPr>
              <w:t xml:space="preserve"> </w:t>
            </w:r>
            <w:r>
              <w:rPr>
                <w:rFonts w:ascii="Times New Roman"/>
              </w:rPr>
              <w:t>if</w:t>
            </w:r>
            <w:r>
              <w:rPr>
                <w:rFonts w:ascii="Times New Roman"/>
                <w:spacing w:val="-3"/>
              </w:rPr>
              <w:t xml:space="preserve"> </w:t>
            </w:r>
            <w:r>
              <w:rPr>
                <w:rFonts w:ascii="Times New Roman"/>
              </w:rPr>
              <w:t>Tenders</w:t>
            </w:r>
            <w:r>
              <w:rPr>
                <w:rFonts w:ascii="Times New Roman"/>
                <w:spacing w:val="-1"/>
              </w:rPr>
              <w:t xml:space="preserve"> </w:t>
            </w:r>
            <w:r>
              <w:rPr>
                <w:rFonts w:ascii="Times New Roman"/>
              </w:rPr>
              <w:t>Company</w:t>
            </w:r>
            <w:r>
              <w:rPr>
                <w:rFonts w:ascii="Times New Roman"/>
                <w:spacing w:val="-3"/>
              </w:rPr>
              <w:t xml:space="preserve"> </w:t>
            </w:r>
            <w:r>
              <w:rPr>
                <w:rFonts w:ascii="Times New Roman"/>
              </w:rPr>
              <w:t>is</w:t>
            </w:r>
            <w:r>
              <w:rPr>
                <w:rFonts w:ascii="Times New Roman"/>
                <w:spacing w:val="-1"/>
              </w:rPr>
              <w:t xml:space="preserve"> </w:t>
            </w:r>
            <w:r>
              <w:rPr>
                <w:rFonts w:ascii="Times New Roman"/>
              </w:rPr>
              <w:t>listed</w:t>
            </w:r>
            <w:r>
              <w:rPr>
                <w:rFonts w:ascii="Times New Roman"/>
                <w:spacing w:val="-3"/>
              </w:rPr>
              <w:t xml:space="preserve"> </w:t>
            </w:r>
            <w:r>
              <w:rPr>
                <w:rFonts w:ascii="Times New Roman"/>
              </w:rPr>
              <w:t>in</w:t>
            </w:r>
          </w:p>
          <w:p w:rsidR="005B07CE" w:rsidRDefault="002230DC">
            <w:pPr>
              <w:pStyle w:val="TableParagraph"/>
              <w:spacing w:before="37" w:line="276" w:lineRule="auto"/>
              <w:ind w:left="105" w:right="343"/>
              <w:rPr>
                <w:rFonts w:ascii="Times New Roman"/>
              </w:rPr>
            </w:pPr>
            <w:r>
              <w:rPr>
                <w:rFonts w:ascii="Times New Roman"/>
              </w:rPr>
              <w:t>stock</w:t>
            </w:r>
            <w:r>
              <w:rPr>
                <w:rFonts w:ascii="Times New Roman"/>
                <w:spacing w:val="-5"/>
              </w:rPr>
              <w:t xml:space="preserve"> </w:t>
            </w:r>
            <w:r>
              <w:rPr>
                <w:rFonts w:ascii="Times New Roman"/>
              </w:rPr>
              <w:t>exchange,</w:t>
            </w:r>
            <w:r>
              <w:rPr>
                <w:rFonts w:ascii="Times New Roman"/>
                <w:spacing w:val="-2"/>
              </w:rPr>
              <w:t xml:space="preserve"> </w:t>
            </w:r>
            <w:r>
              <w:rPr>
                <w:rFonts w:ascii="Times New Roman"/>
              </w:rPr>
              <w:t>give</w:t>
            </w:r>
            <w:r>
              <w:rPr>
                <w:rFonts w:ascii="Times New Roman"/>
                <w:spacing w:val="-3"/>
              </w:rPr>
              <w:t xml:space="preserve"> </w:t>
            </w:r>
            <w:r>
              <w:rPr>
                <w:rFonts w:ascii="Times New Roman"/>
              </w:rPr>
              <w:t>name</w:t>
            </w:r>
            <w:r>
              <w:rPr>
                <w:rFonts w:ascii="Times New Roman"/>
                <w:spacing w:val="-2"/>
              </w:rPr>
              <w:t xml:space="preserve"> </w:t>
            </w:r>
            <w:r>
              <w:rPr>
                <w:rFonts w:ascii="Times New Roman"/>
              </w:rPr>
              <w:t>and</w:t>
            </w:r>
            <w:r>
              <w:rPr>
                <w:rFonts w:ascii="Times New Roman"/>
                <w:spacing w:val="-3"/>
              </w:rPr>
              <w:t xml:space="preserve"> </w:t>
            </w:r>
            <w:r>
              <w:rPr>
                <w:rFonts w:ascii="Times New Roman"/>
              </w:rPr>
              <w:t>full</w:t>
            </w:r>
            <w:r>
              <w:rPr>
                <w:rFonts w:ascii="Times New Roman"/>
                <w:spacing w:val="-52"/>
              </w:rPr>
              <w:t xml:space="preserve"> </w:t>
            </w:r>
            <w:r>
              <w:rPr>
                <w:rFonts w:ascii="Times New Roman"/>
              </w:rPr>
              <w:t>address (</w:t>
            </w:r>
            <w:r>
              <w:rPr>
                <w:rFonts w:ascii="Times New Roman"/>
                <w:i/>
              </w:rPr>
              <w:t>postal and physical</w:t>
            </w:r>
            <w:r>
              <w:rPr>
                <w:rFonts w:ascii="Times New Roman"/>
                <w:i/>
                <w:spacing w:val="1"/>
              </w:rPr>
              <w:t xml:space="preserve"> </w:t>
            </w:r>
            <w:r>
              <w:rPr>
                <w:rFonts w:ascii="Times New Roman"/>
                <w:i/>
              </w:rPr>
              <w:t>addresses, email, and telephone</w:t>
            </w:r>
            <w:r>
              <w:rPr>
                <w:rFonts w:ascii="Times New Roman"/>
                <w:i/>
                <w:spacing w:val="1"/>
              </w:rPr>
              <w:t xml:space="preserve"> </w:t>
            </w:r>
            <w:r>
              <w:rPr>
                <w:rFonts w:ascii="Times New Roman"/>
                <w:i/>
              </w:rPr>
              <w:t>number</w:t>
            </w:r>
            <w:r>
              <w:rPr>
                <w:rFonts w:ascii="Times New Roman"/>
              </w:rPr>
              <w:t>)</w:t>
            </w:r>
            <w:r>
              <w:rPr>
                <w:rFonts w:ascii="Times New Roman"/>
                <w:spacing w:val="-3"/>
              </w:rPr>
              <w:t xml:space="preserve"> </w:t>
            </w:r>
            <w:r>
              <w:rPr>
                <w:rFonts w:ascii="Times New Roman"/>
              </w:rPr>
              <w:t>of</w:t>
            </w:r>
          </w:p>
          <w:p w:rsidR="005B07CE" w:rsidRDefault="002230DC">
            <w:pPr>
              <w:pStyle w:val="TableParagraph"/>
              <w:spacing w:line="244" w:lineRule="exact"/>
              <w:ind w:left="105"/>
              <w:rPr>
                <w:rFonts w:ascii="Times New Roman"/>
              </w:rPr>
            </w:pPr>
            <w:r>
              <w:rPr>
                <w:rFonts w:ascii="Times New Roman"/>
              </w:rPr>
              <w:t>state</w:t>
            </w:r>
            <w:r>
              <w:rPr>
                <w:rFonts w:ascii="Times New Roman"/>
                <w:spacing w:val="-3"/>
              </w:rPr>
              <w:t xml:space="preserve"> </w:t>
            </w:r>
            <w:r>
              <w:rPr>
                <w:rFonts w:ascii="Times New Roman"/>
              </w:rPr>
              <w:t>which</w:t>
            </w:r>
            <w:r>
              <w:rPr>
                <w:rFonts w:ascii="Times New Roman"/>
                <w:spacing w:val="-2"/>
              </w:rPr>
              <w:t xml:space="preserve"> </w:t>
            </w:r>
            <w:r>
              <w:rPr>
                <w:rFonts w:ascii="Times New Roman"/>
              </w:rPr>
              <w:t>stock</w:t>
            </w:r>
            <w:r>
              <w:rPr>
                <w:rFonts w:ascii="Times New Roman"/>
                <w:spacing w:val="-4"/>
              </w:rPr>
              <w:t xml:space="preserve"> </w:t>
            </w:r>
            <w:r>
              <w:rPr>
                <w:rFonts w:ascii="Times New Roman"/>
              </w:rPr>
              <w:t>exchange</w:t>
            </w:r>
          </w:p>
        </w:tc>
        <w:tc>
          <w:tcPr>
            <w:tcW w:w="4676" w:type="dxa"/>
          </w:tcPr>
          <w:p w:rsidR="005B07CE" w:rsidRDefault="005B07CE">
            <w:pPr>
              <w:pStyle w:val="TableParagraph"/>
              <w:rPr>
                <w:rFonts w:ascii="Times New Roman"/>
              </w:rPr>
            </w:pPr>
          </w:p>
        </w:tc>
      </w:tr>
    </w:tbl>
    <w:p w:rsidR="005B07CE" w:rsidRDefault="002230DC">
      <w:pPr>
        <w:spacing w:before="159"/>
        <w:ind w:left="640"/>
        <w:rPr>
          <w:b/>
        </w:rPr>
      </w:pPr>
      <w:r>
        <w:rPr>
          <w:b/>
          <w:u w:val="thick" w:color="211F1F"/>
        </w:rPr>
        <w:t>General</w:t>
      </w:r>
      <w:r>
        <w:rPr>
          <w:b/>
          <w:spacing w:val="-2"/>
          <w:u w:val="thick" w:color="211F1F"/>
        </w:rPr>
        <w:t xml:space="preserve"> </w:t>
      </w:r>
      <w:r>
        <w:rPr>
          <w:b/>
          <w:u w:val="thick" w:color="211F1F"/>
        </w:rPr>
        <w:t>and Speciﬁc</w:t>
      </w:r>
      <w:r>
        <w:rPr>
          <w:b/>
          <w:spacing w:val="-4"/>
          <w:u w:val="thick" w:color="211F1F"/>
        </w:rPr>
        <w:t xml:space="preserve"> </w:t>
      </w:r>
      <w:r>
        <w:rPr>
          <w:b/>
          <w:u w:val="thick" w:color="211F1F"/>
        </w:rPr>
        <w:t>Details</w:t>
      </w:r>
    </w:p>
    <w:p w:rsidR="005B07CE" w:rsidRDefault="005B07CE">
      <w:pPr>
        <w:pStyle w:val="BodyText"/>
        <w:spacing w:before="4"/>
        <w:rPr>
          <w:b/>
          <w:sz w:val="20"/>
        </w:rPr>
      </w:pPr>
    </w:p>
    <w:p w:rsidR="005B07CE" w:rsidRDefault="002230DC" w:rsidP="00560043">
      <w:pPr>
        <w:pStyle w:val="ListParagraph"/>
        <w:numPr>
          <w:ilvl w:val="0"/>
          <w:numId w:val="13"/>
        </w:numPr>
        <w:tabs>
          <w:tab w:val="left" w:pos="1073"/>
        </w:tabs>
        <w:ind w:left="1072" w:hanging="281"/>
      </w:pPr>
      <w:r>
        <w:rPr>
          <w:b/>
          <w:spacing w:val="-1"/>
        </w:rPr>
        <w:t>Sole</w:t>
      </w:r>
      <w:r>
        <w:rPr>
          <w:b/>
          <w:spacing w:val="-9"/>
        </w:rPr>
        <w:t xml:space="preserve"> </w:t>
      </w:r>
      <w:r>
        <w:rPr>
          <w:b/>
        </w:rPr>
        <w:t>Proprietor,</w:t>
      </w:r>
      <w:r>
        <w:rPr>
          <w:b/>
          <w:spacing w:val="-14"/>
        </w:rPr>
        <w:t xml:space="preserve"> </w:t>
      </w:r>
      <w:r>
        <w:t>provide</w:t>
      </w:r>
      <w:r>
        <w:rPr>
          <w:spacing w:val="-7"/>
        </w:rPr>
        <w:t xml:space="preserve"> </w:t>
      </w:r>
      <w:r>
        <w:t>the</w:t>
      </w:r>
      <w:r>
        <w:rPr>
          <w:spacing w:val="-7"/>
        </w:rPr>
        <w:t xml:space="preserve"> </w:t>
      </w:r>
      <w:r>
        <w:t>following</w:t>
      </w:r>
      <w:r>
        <w:rPr>
          <w:spacing w:val="-7"/>
        </w:rPr>
        <w:t xml:space="preserve"> </w:t>
      </w:r>
      <w:r>
        <w:t>details.</w:t>
      </w:r>
    </w:p>
    <w:p w:rsidR="005B07CE" w:rsidRDefault="005B07CE">
      <w:pPr>
        <w:pStyle w:val="BodyText"/>
        <w:spacing w:before="8"/>
        <w:rPr>
          <w:sz w:val="20"/>
        </w:rPr>
      </w:pPr>
    </w:p>
    <w:p w:rsidR="005B07CE" w:rsidRDefault="002230DC">
      <w:pPr>
        <w:pStyle w:val="BodyText"/>
        <w:tabs>
          <w:tab w:val="left" w:pos="9272"/>
        </w:tabs>
        <w:spacing w:line="230" w:lineRule="auto"/>
        <w:ind w:left="792" w:right="2305"/>
        <w:jc w:val="both"/>
      </w:pPr>
      <w:r>
        <w:t>Name</w:t>
      </w:r>
      <w:r>
        <w:rPr>
          <w:spacing w:val="-1"/>
        </w:rPr>
        <w:t xml:space="preserve"> </w:t>
      </w:r>
      <w:r>
        <w:t>in</w:t>
      </w:r>
      <w:r>
        <w:rPr>
          <w:spacing w:val="-1"/>
        </w:rPr>
        <w:t xml:space="preserve"> </w:t>
      </w:r>
      <w:r>
        <w:t>full</w:t>
      </w:r>
      <w:r>
        <w:rPr>
          <w:spacing w:val="50"/>
          <w:u w:val="single" w:color="201E1F"/>
        </w:rPr>
        <w:t xml:space="preserve"> </w:t>
      </w:r>
      <w:r>
        <w:t>Age</w:t>
      </w:r>
      <w:r>
        <w:rPr>
          <w:u w:val="single" w:color="201E1F"/>
        </w:rPr>
        <w:t xml:space="preserve"> </w:t>
      </w:r>
      <w:r>
        <w:rPr>
          <w:u w:val="single" w:color="201E1F"/>
        </w:rPr>
        <w:tab/>
      </w:r>
      <w:r>
        <w:t xml:space="preserve"> Nationality</w:t>
      </w:r>
      <w:r>
        <w:rPr>
          <w:spacing w:val="50"/>
          <w:u w:val="single" w:color="201E1F"/>
        </w:rPr>
        <w:t xml:space="preserve"> </w:t>
      </w:r>
      <w:r>
        <w:t>Country</w:t>
      </w:r>
      <w:r>
        <w:rPr>
          <w:spacing w:val="-6"/>
        </w:rPr>
        <w:t xml:space="preserve"> </w:t>
      </w:r>
      <w:r>
        <w:t>of Origin</w:t>
      </w:r>
      <w:r>
        <w:rPr>
          <w:u w:val="single" w:color="201E1F"/>
        </w:rPr>
        <w:t xml:space="preserve"> </w:t>
      </w:r>
      <w:r>
        <w:rPr>
          <w:u w:val="single" w:color="201E1F"/>
        </w:rPr>
        <w:tab/>
      </w:r>
      <w:r>
        <w:t xml:space="preserve"> Citizenship</w:t>
      </w:r>
      <w:r>
        <w:rPr>
          <w:u w:val="single" w:color="201E1F"/>
        </w:rPr>
        <w:t xml:space="preserve"> </w:t>
      </w:r>
      <w:r>
        <w:rPr>
          <w:u w:val="single" w:color="201E1F"/>
        </w:rPr>
        <w:tab/>
      </w:r>
    </w:p>
    <w:p w:rsidR="005B07CE" w:rsidRDefault="005B07CE">
      <w:pPr>
        <w:pStyle w:val="BodyText"/>
        <w:spacing w:before="6"/>
        <w:rPr>
          <w:sz w:val="20"/>
        </w:rPr>
      </w:pPr>
    </w:p>
    <w:p w:rsidR="005B07CE" w:rsidRDefault="002230DC" w:rsidP="00560043">
      <w:pPr>
        <w:pStyle w:val="ListParagraph"/>
        <w:numPr>
          <w:ilvl w:val="0"/>
          <w:numId w:val="13"/>
        </w:numPr>
        <w:tabs>
          <w:tab w:val="left" w:pos="1110"/>
        </w:tabs>
        <w:ind w:left="1109" w:hanging="318"/>
      </w:pPr>
      <w:r>
        <w:rPr>
          <w:b/>
        </w:rPr>
        <w:t>Partnership,</w:t>
      </w:r>
      <w:r>
        <w:rPr>
          <w:b/>
          <w:spacing w:val="-4"/>
        </w:rPr>
        <w:t xml:space="preserve"> </w:t>
      </w:r>
      <w:r>
        <w:t>provide</w:t>
      </w:r>
      <w:r>
        <w:rPr>
          <w:spacing w:val="-3"/>
        </w:rPr>
        <w:t xml:space="preserve"> </w:t>
      </w:r>
      <w:r>
        <w:t>the</w:t>
      </w:r>
      <w:r>
        <w:rPr>
          <w:spacing w:val="-3"/>
        </w:rPr>
        <w:t xml:space="preserve"> </w:t>
      </w:r>
      <w:r>
        <w:t>following</w:t>
      </w:r>
      <w:r>
        <w:rPr>
          <w:spacing w:val="-6"/>
        </w:rPr>
        <w:t xml:space="preserve"> </w:t>
      </w:r>
      <w:r>
        <w:t>details.</w:t>
      </w:r>
    </w:p>
    <w:p w:rsidR="005B07CE" w:rsidRDefault="005B07CE">
      <w:pPr>
        <w:pStyle w:val="BodyText"/>
        <w:spacing w:after="1"/>
        <w:rPr>
          <w:sz w:val="15"/>
        </w:rPr>
      </w:pPr>
    </w:p>
    <w:tbl>
      <w:tblPr>
        <w:tblW w:w="0" w:type="auto"/>
        <w:tblInd w:w="5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0"/>
        <w:gridCol w:w="2991"/>
        <w:gridCol w:w="1913"/>
        <w:gridCol w:w="1915"/>
        <w:gridCol w:w="2028"/>
      </w:tblGrid>
      <w:tr w:rsidR="005B07CE">
        <w:trPr>
          <w:trHeight w:val="236"/>
        </w:trPr>
        <w:tc>
          <w:tcPr>
            <w:tcW w:w="420" w:type="dxa"/>
            <w:shd w:val="clear" w:color="auto" w:fill="E7E6E6"/>
          </w:tcPr>
          <w:p w:rsidR="005B07CE" w:rsidRDefault="005B07CE">
            <w:pPr>
              <w:pStyle w:val="TableParagraph"/>
              <w:rPr>
                <w:rFonts w:ascii="Times New Roman"/>
                <w:sz w:val="16"/>
              </w:rPr>
            </w:pPr>
          </w:p>
        </w:tc>
        <w:tc>
          <w:tcPr>
            <w:tcW w:w="2991" w:type="dxa"/>
            <w:shd w:val="clear" w:color="auto" w:fill="E7E6E6"/>
          </w:tcPr>
          <w:p w:rsidR="005B07CE" w:rsidRDefault="002230DC">
            <w:pPr>
              <w:pStyle w:val="TableParagraph"/>
              <w:spacing w:line="217" w:lineRule="exact"/>
              <w:ind w:left="110"/>
              <w:rPr>
                <w:rFonts w:ascii="Times New Roman"/>
                <w:b/>
              </w:rPr>
            </w:pPr>
            <w:r>
              <w:rPr>
                <w:rFonts w:ascii="Times New Roman"/>
                <w:b/>
              </w:rPr>
              <w:t>Names</w:t>
            </w:r>
            <w:r>
              <w:rPr>
                <w:rFonts w:ascii="Times New Roman"/>
                <w:b/>
                <w:spacing w:val="-4"/>
              </w:rPr>
              <w:t xml:space="preserve"> </w:t>
            </w:r>
            <w:r>
              <w:rPr>
                <w:rFonts w:ascii="Times New Roman"/>
                <w:b/>
              </w:rPr>
              <w:t>of</w:t>
            </w:r>
            <w:r>
              <w:rPr>
                <w:rFonts w:ascii="Times New Roman"/>
                <w:b/>
                <w:spacing w:val="-5"/>
              </w:rPr>
              <w:t xml:space="preserve"> </w:t>
            </w:r>
            <w:r>
              <w:rPr>
                <w:rFonts w:ascii="Times New Roman"/>
                <w:b/>
              </w:rPr>
              <w:t>Partners</w:t>
            </w:r>
          </w:p>
        </w:tc>
        <w:tc>
          <w:tcPr>
            <w:tcW w:w="1913" w:type="dxa"/>
            <w:shd w:val="clear" w:color="auto" w:fill="E7E6E6"/>
          </w:tcPr>
          <w:p w:rsidR="005B07CE" w:rsidRDefault="002230DC">
            <w:pPr>
              <w:pStyle w:val="TableParagraph"/>
              <w:spacing w:line="217" w:lineRule="exact"/>
              <w:ind w:left="110"/>
              <w:rPr>
                <w:rFonts w:ascii="Times New Roman"/>
                <w:b/>
              </w:rPr>
            </w:pPr>
            <w:r>
              <w:rPr>
                <w:rFonts w:ascii="Times New Roman"/>
                <w:b/>
              </w:rPr>
              <w:t>Nationality</w:t>
            </w:r>
          </w:p>
        </w:tc>
        <w:tc>
          <w:tcPr>
            <w:tcW w:w="1915" w:type="dxa"/>
            <w:shd w:val="clear" w:color="auto" w:fill="E7E6E6"/>
          </w:tcPr>
          <w:p w:rsidR="005B07CE" w:rsidRDefault="002230DC">
            <w:pPr>
              <w:pStyle w:val="TableParagraph"/>
              <w:spacing w:line="217" w:lineRule="exact"/>
              <w:ind w:left="110"/>
              <w:rPr>
                <w:rFonts w:ascii="Times New Roman"/>
                <w:b/>
              </w:rPr>
            </w:pPr>
            <w:r>
              <w:rPr>
                <w:rFonts w:ascii="Times New Roman"/>
                <w:b/>
              </w:rPr>
              <w:t>Citizenship</w:t>
            </w:r>
          </w:p>
        </w:tc>
        <w:tc>
          <w:tcPr>
            <w:tcW w:w="2028" w:type="dxa"/>
            <w:shd w:val="clear" w:color="auto" w:fill="E7E6E6"/>
          </w:tcPr>
          <w:p w:rsidR="005B07CE" w:rsidRDefault="002230DC">
            <w:pPr>
              <w:pStyle w:val="TableParagraph"/>
              <w:spacing w:line="217" w:lineRule="exact"/>
              <w:ind w:left="110"/>
              <w:rPr>
                <w:rFonts w:ascii="Times New Roman"/>
                <w:b/>
              </w:rPr>
            </w:pPr>
            <w:r>
              <w:rPr>
                <w:rFonts w:ascii="Times New Roman"/>
                <w:b/>
              </w:rPr>
              <w:t>%</w:t>
            </w:r>
            <w:r>
              <w:rPr>
                <w:rFonts w:ascii="Times New Roman"/>
                <w:b/>
                <w:spacing w:val="-4"/>
              </w:rPr>
              <w:t xml:space="preserve"> </w:t>
            </w:r>
            <w:r>
              <w:rPr>
                <w:rFonts w:ascii="Times New Roman"/>
                <w:b/>
              </w:rPr>
              <w:t>Shares</w:t>
            </w:r>
            <w:r>
              <w:rPr>
                <w:rFonts w:ascii="Times New Roman"/>
                <w:b/>
                <w:spacing w:val="-1"/>
              </w:rPr>
              <w:t xml:space="preserve"> </w:t>
            </w:r>
            <w:r>
              <w:rPr>
                <w:rFonts w:ascii="Times New Roman"/>
                <w:b/>
              </w:rPr>
              <w:t>owned</w:t>
            </w:r>
          </w:p>
        </w:tc>
      </w:tr>
      <w:tr w:rsidR="005B07CE">
        <w:trPr>
          <w:trHeight w:val="253"/>
        </w:trPr>
        <w:tc>
          <w:tcPr>
            <w:tcW w:w="420" w:type="dxa"/>
          </w:tcPr>
          <w:p w:rsidR="005B07CE" w:rsidRDefault="002230DC">
            <w:pPr>
              <w:pStyle w:val="TableParagraph"/>
              <w:spacing w:line="234" w:lineRule="exact"/>
              <w:ind w:left="110"/>
              <w:rPr>
                <w:rFonts w:ascii="Times New Roman"/>
              </w:rPr>
            </w:pPr>
            <w:r>
              <w:rPr>
                <w:rFonts w:ascii="Times New Roman"/>
              </w:rPr>
              <w:t>1</w:t>
            </w:r>
          </w:p>
        </w:tc>
        <w:tc>
          <w:tcPr>
            <w:tcW w:w="2991" w:type="dxa"/>
          </w:tcPr>
          <w:p w:rsidR="005B07CE" w:rsidRDefault="005B07CE">
            <w:pPr>
              <w:pStyle w:val="TableParagraph"/>
              <w:rPr>
                <w:rFonts w:ascii="Times New Roman"/>
                <w:sz w:val="18"/>
              </w:rPr>
            </w:pPr>
          </w:p>
        </w:tc>
        <w:tc>
          <w:tcPr>
            <w:tcW w:w="1913" w:type="dxa"/>
          </w:tcPr>
          <w:p w:rsidR="005B07CE" w:rsidRDefault="005B07CE">
            <w:pPr>
              <w:pStyle w:val="TableParagraph"/>
              <w:rPr>
                <w:rFonts w:ascii="Times New Roman"/>
                <w:sz w:val="18"/>
              </w:rPr>
            </w:pPr>
          </w:p>
        </w:tc>
        <w:tc>
          <w:tcPr>
            <w:tcW w:w="1915" w:type="dxa"/>
          </w:tcPr>
          <w:p w:rsidR="005B07CE" w:rsidRDefault="005B07CE">
            <w:pPr>
              <w:pStyle w:val="TableParagraph"/>
              <w:rPr>
                <w:rFonts w:ascii="Times New Roman"/>
                <w:sz w:val="18"/>
              </w:rPr>
            </w:pPr>
          </w:p>
        </w:tc>
        <w:tc>
          <w:tcPr>
            <w:tcW w:w="2028" w:type="dxa"/>
          </w:tcPr>
          <w:p w:rsidR="005B07CE" w:rsidRDefault="005B07CE">
            <w:pPr>
              <w:pStyle w:val="TableParagraph"/>
              <w:rPr>
                <w:rFonts w:ascii="Times New Roman"/>
                <w:sz w:val="18"/>
              </w:rPr>
            </w:pPr>
          </w:p>
        </w:tc>
      </w:tr>
      <w:tr w:rsidR="005B07CE">
        <w:trPr>
          <w:trHeight w:val="249"/>
        </w:trPr>
        <w:tc>
          <w:tcPr>
            <w:tcW w:w="420" w:type="dxa"/>
          </w:tcPr>
          <w:p w:rsidR="005B07CE" w:rsidRDefault="002230DC">
            <w:pPr>
              <w:pStyle w:val="TableParagraph"/>
              <w:spacing w:line="229" w:lineRule="exact"/>
              <w:ind w:left="110"/>
              <w:rPr>
                <w:rFonts w:ascii="Times New Roman"/>
              </w:rPr>
            </w:pPr>
            <w:r>
              <w:rPr>
                <w:rFonts w:ascii="Times New Roman"/>
              </w:rPr>
              <w:t>2</w:t>
            </w:r>
          </w:p>
        </w:tc>
        <w:tc>
          <w:tcPr>
            <w:tcW w:w="2991" w:type="dxa"/>
          </w:tcPr>
          <w:p w:rsidR="005B07CE" w:rsidRDefault="005B07CE">
            <w:pPr>
              <w:pStyle w:val="TableParagraph"/>
              <w:rPr>
                <w:rFonts w:ascii="Times New Roman"/>
                <w:sz w:val="18"/>
              </w:rPr>
            </w:pPr>
          </w:p>
        </w:tc>
        <w:tc>
          <w:tcPr>
            <w:tcW w:w="1913" w:type="dxa"/>
          </w:tcPr>
          <w:p w:rsidR="005B07CE" w:rsidRDefault="005B07CE">
            <w:pPr>
              <w:pStyle w:val="TableParagraph"/>
              <w:rPr>
                <w:rFonts w:ascii="Times New Roman"/>
                <w:sz w:val="18"/>
              </w:rPr>
            </w:pPr>
          </w:p>
        </w:tc>
        <w:tc>
          <w:tcPr>
            <w:tcW w:w="1915" w:type="dxa"/>
          </w:tcPr>
          <w:p w:rsidR="005B07CE" w:rsidRDefault="005B07CE">
            <w:pPr>
              <w:pStyle w:val="TableParagraph"/>
              <w:rPr>
                <w:rFonts w:ascii="Times New Roman"/>
                <w:sz w:val="18"/>
              </w:rPr>
            </w:pPr>
          </w:p>
        </w:tc>
        <w:tc>
          <w:tcPr>
            <w:tcW w:w="2028" w:type="dxa"/>
          </w:tcPr>
          <w:p w:rsidR="005B07CE" w:rsidRDefault="005B07CE">
            <w:pPr>
              <w:pStyle w:val="TableParagraph"/>
              <w:rPr>
                <w:rFonts w:ascii="Times New Roman"/>
                <w:sz w:val="18"/>
              </w:rPr>
            </w:pPr>
          </w:p>
        </w:tc>
      </w:tr>
      <w:tr w:rsidR="005B07CE">
        <w:trPr>
          <w:trHeight w:val="248"/>
        </w:trPr>
        <w:tc>
          <w:tcPr>
            <w:tcW w:w="420" w:type="dxa"/>
          </w:tcPr>
          <w:p w:rsidR="005B07CE" w:rsidRDefault="002230DC">
            <w:pPr>
              <w:pStyle w:val="TableParagraph"/>
              <w:spacing w:line="229" w:lineRule="exact"/>
              <w:ind w:left="110"/>
              <w:rPr>
                <w:rFonts w:ascii="Times New Roman"/>
              </w:rPr>
            </w:pPr>
            <w:r>
              <w:rPr>
                <w:rFonts w:ascii="Times New Roman"/>
              </w:rPr>
              <w:t>3</w:t>
            </w:r>
          </w:p>
        </w:tc>
        <w:tc>
          <w:tcPr>
            <w:tcW w:w="2991" w:type="dxa"/>
          </w:tcPr>
          <w:p w:rsidR="005B07CE" w:rsidRDefault="005B07CE">
            <w:pPr>
              <w:pStyle w:val="TableParagraph"/>
              <w:rPr>
                <w:rFonts w:ascii="Times New Roman"/>
                <w:sz w:val="18"/>
              </w:rPr>
            </w:pPr>
          </w:p>
        </w:tc>
        <w:tc>
          <w:tcPr>
            <w:tcW w:w="1913" w:type="dxa"/>
          </w:tcPr>
          <w:p w:rsidR="005B07CE" w:rsidRDefault="005B07CE">
            <w:pPr>
              <w:pStyle w:val="TableParagraph"/>
              <w:rPr>
                <w:rFonts w:ascii="Times New Roman"/>
                <w:sz w:val="18"/>
              </w:rPr>
            </w:pPr>
          </w:p>
        </w:tc>
        <w:tc>
          <w:tcPr>
            <w:tcW w:w="1915" w:type="dxa"/>
          </w:tcPr>
          <w:p w:rsidR="005B07CE" w:rsidRDefault="005B07CE">
            <w:pPr>
              <w:pStyle w:val="TableParagraph"/>
              <w:rPr>
                <w:rFonts w:ascii="Times New Roman"/>
                <w:sz w:val="18"/>
              </w:rPr>
            </w:pPr>
          </w:p>
        </w:tc>
        <w:tc>
          <w:tcPr>
            <w:tcW w:w="2028" w:type="dxa"/>
          </w:tcPr>
          <w:p w:rsidR="005B07CE" w:rsidRDefault="005B07CE">
            <w:pPr>
              <w:pStyle w:val="TableParagraph"/>
              <w:rPr>
                <w:rFonts w:ascii="Times New Roman"/>
                <w:sz w:val="18"/>
              </w:rPr>
            </w:pPr>
          </w:p>
        </w:tc>
      </w:tr>
    </w:tbl>
    <w:p w:rsidR="005B07CE" w:rsidRDefault="005B07CE">
      <w:pPr>
        <w:pStyle w:val="BodyText"/>
        <w:rPr>
          <w:sz w:val="24"/>
        </w:rPr>
      </w:pPr>
    </w:p>
    <w:p w:rsidR="005B07CE" w:rsidRDefault="005B07CE">
      <w:pPr>
        <w:pStyle w:val="BodyText"/>
        <w:spacing w:before="8"/>
        <w:rPr>
          <w:sz w:val="24"/>
        </w:rPr>
      </w:pPr>
    </w:p>
    <w:p w:rsidR="005B07CE" w:rsidRDefault="002230DC" w:rsidP="00560043">
      <w:pPr>
        <w:pStyle w:val="ListParagraph"/>
        <w:numPr>
          <w:ilvl w:val="0"/>
          <w:numId w:val="13"/>
        </w:numPr>
        <w:tabs>
          <w:tab w:val="left" w:pos="1071"/>
        </w:tabs>
        <w:ind w:left="1070" w:hanging="282"/>
      </w:pPr>
      <w:r>
        <w:rPr>
          <w:b/>
        </w:rPr>
        <w:t>Registered</w:t>
      </w:r>
      <w:r>
        <w:rPr>
          <w:b/>
          <w:spacing w:val="-5"/>
        </w:rPr>
        <w:t xml:space="preserve"> </w:t>
      </w:r>
      <w:r>
        <w:rPr>
          <w:b/>
        </w:rPr>
        <w:t>Company,</w:t>
      </w:r>
      <w:r>
        <w:rPr>
          <w:b/>
          <w:spacing w:val="-4"/>
        </w:rPr>
        <w:t xml:space="preserve"> </w:t>
      </w:r>
      <w:r>
        <w:t>provide</w:t>
      </w:r>
      <w:r>
        <w:rPr>
          <w:spacing w:val="-4"/>
        </w:rPr>
        <w:t xml:space="preserve"> </w:t>
      </w:r>
      <w:r>
        <w:t>the</w:t>
      </w:r>
      <w:r>
        <w:rPr>
          <w:spacing w:val="-6"/>
        </w:rPr>
        <w:t xml:space="preserve"> </w:t>
      </w:r>
      <w:r>
        <w:t>following</w:t>
      </w:r>
      <w:r>
        <w:rPr>
          <w:spacing w:val="-4"/>
        </w:rPr>
        <w:t xml:space="preserve"> </w:t>
      </w:r>
      <w:r>
        <w:t>details.</w:t>
      </w:r>
    </w:p>
    <w:p w:rsidR="005B07CE" w:rsidRDefault="005B07CE">
      <w:pPr>
        <w:pStyle w:val="BodyText"/>
        <w:spacing w:before="2"/>
        <w:rPr>
          <w:sz w:val="20"/>
        </w:rPr>
      </w:pPr>
    </w:p>
    <w:p w:rsidR="005B07CE" w:rsidRDefault="002230DC" w:rsidP="00560043">
      <w:pPr>
        <w:pStyle w:val="ListParagraph"/>
        <w:numPr>
          <w:ilvl w:val="1"/>
          <w:numId w:val="13"/>
        </w:numPr>
        <w:tabs>
          <w:tab w:val="left" w:pos="1607"/>
          <w:tab w:val="left" w:pos="9212"/>
        </w:tabs>
        <w:ind w:hanging="251"/>
      </w:pPr>
      <w:r>
        <w:t>Private</w:t>
      </w:r>
      <w:r>
        <w:rPr>
          <w:spacing w:val="-4"/>
        </w:rPr>
        <w:t xml:space="preserve"> </w:t>
      </w:r>
      <w:r>
        <w:t>or</w:t>
      </w:r>
      <w:r>
        <w:rPr>
          <w:spacing w:val="-1"/>
        </w:rPr>
        <w:t xml:space="preserve"> </w:t>
      </w:r>
      <w:r>
        <w:t>public</w:t>
      </w:r>
      <w:r>
        <w:rPr>
          <w:spacing w:val="-1"/>
        </w:rPr>
        <w:t xml:space="preserve"> </w:t>
      </w:r>
      <w:r>
        <w:t>Company</w:t>
      </w:r>
      <w:r>
        <w:rPr>
          <w:spacing w:val="-3"/>
        </w:rPr>
        <w:t xml:space="preserve"> </w:t>
      </w:r>
      <w:r>
        <w:rPr>
          <w:u w:val="single" w:color="201E1F"/>
        </w:rPr>
        <w:t xml:space="preserve"> </w:t>
      </w:r>
      <w:r>
        <w:rPr>
          <w:u w:val="single" w:color="201E1F"/>
        </w:rPr>
        <w:tab/>
      </w:r>
    </w:p>
    <w:p w:rsidR="005B07CE" w:rsidRDefault="005B07CE">
      <w:pPr>
        <w:sectPr w:rsidR="005B07CE" w:rsidSect="00447390">
          <w:pgSz w:w="11930" w:h="16860"/>
          <w:pgMar w:top="740" w:right="280" w:bottom="960" w:left="60" w:header="0" w:footer="765" w:gutter="0"/>
          <w:cols w:space="720"/>
        </w:sectPr>
      </w:pPr>
    </w:p>
    <w:p w:rsidR="005B07CE" w:rsidRDefault="002230DC" w:rsidP="00560043">
      <w:pPr>
        <w:pStyle w:val="ListParagraph"/>
        <w:numPr>
          <w:ilvl w:val="0"/>
          <w:numId w:val="11"/>
        </w:numPr>
        <w:tabs>
          <w:tab w:val="left" w:pos="1650"/>
          <w:tab w:val="left" w:pos="9212"/>
        </w:tabs>
        <w:spacing w:before="69"/>
        <w:ind w:hanging="294"/>
      </w:pPr>
      <w:r>
        <w:lastRenderedPageBreak/>
        <w:t>State</w:t>
      </w:r>
      <w:r>
        <w:rPr>
          <w:spacing w:val="-3"/>
        </w:rPr>
        <w:t xml:space="preserve"> </w:t>
      </w:r>
      <w:r>
        <w:t>the</w:t>
      </w:r>
      <w:r>
        <w:rPr>
          <w:spacing w:val="-2"/>
        </w:rPr>
        <w:t xml:space="preserve"> </w:t>
      </w:r>
      <w:r>
        <w:t>nominal</w:t>
      </w:r>
      <w:r>
        <w:rPr>
          <w:spacing w:val="-4"/>
        </w:rPr>
        <w:t xml:space="preserve"> </w:t>
      </w:r>
      <w:r>
        <w:t>and</w:t>
      </w:r>
      <w:r>
        <w:rPr>
          <w:spacing w:val="-4"/>
        </w:rPr>
        <w:t xml:space="preserve"> </w:t>
      </w:r>
      <w:r>
        <w:t>issued</w:t>
      </w:r>
      <w:r>
        <w:rPr>
          <w:spacing w:val="-5"/>
        </w:rPr>
        <w:t xml:space="preserve"> </w:t>
      </w:r>
      <w:r>
        <w:t>capital</w:t>
      </w:r>
      <w:r>
        <w:rPr>
          <w:spacing w:val="-1"/>
        </w:rPr>
        <w:t xml:space="preserve"> </w:t>
      </w:r>
      <w:r>
        <w:t>of</w:t>
      </w:r>
      <w:r>
        <w:rPr>
          <w:spacing w:val="-2"/>
        </w:rPr>
        <w:t xml:space="preserve"> </w:t>
      </w:r>
      <w:r>
        <w:t>the</w:t>
      </w:r>
      <w:r>
        <w:rPr>
          <w:spacing w:val="-2"/>
        </w:rPr>
        <w:t xml:space="preserve"> </w:t>
      </w:r>
      <w:r>
        <w:t>Company</w:t>
      </w:r>
      <w:r>
        <w:rPr>
          <w:u w:val="single" w:color="201E1F"/>
        </w:rPr>
        <w:t xml:space="preserve"> </w:t>
      </w:r>
      <w:r>
        <w:rPr>
          <w:u w:val="single" w:color="201E1F"/>
        </w:rPr>
        <w:tab/>
      </w:r>
    </w:p>
    <w:p w:rsidR="005B07CE" w:rsidRDefault="002230DC">
      <w:pPr>
        <w:pStyle w:val="BodyText"/>
        <w:spacing w:before="203" w:line="246" w:lineRule="exact"/>
        <w:ind w:left="1361"/>
      </w:pPr>
      <w:r>
        <w:t>Nominal</w:t>
      </w:r>
      <w:r>
        <w:rPr>
          <w:spacing w:val="-10"/>
        </w:rPr>
        <w:t xml:space="preserve"> </w:t>
      </w:r>
      <w:r>
        <w:t>Kenya</w:t>
      </w:r>
      <w:r>
        <w:rPr>
          <w:spacing w:val="-10"/>
        </w:rPr>
        <w:t xml:space="preserve"> </w:t>
      </w:r>
      <w:r>
        <w:t>Shillings</w:t>
      </w:r>
      <w:r>
        <w:rPr>
          <w:spacing w:val="-11"/>
        </w:rPr>
        <w:t xml:space="preserve"> </w:t>
      </w:r>
      <w:r>
        <w:t>(Equivalent)...........................................................</w:t>
      </w:r>
    </w:p>
    <w:p w:rsidR="005B07CE" w:rsidRDefault="002230DC">
      <w:pPr>
        <w:pStyle w:val="BodyText"/>
        <w:spacing w:line="246" w:lineRule="exact"/>
        <w:ind w:left="1361"/>
      </w:pPr>
      <w:r>
        <w:t>Issued</w:t>
      </w:r>
      <w:r>
        <w:rPr>
          <w:spacing w:val="-11"/>
        </w:rPr>
        <w:t xml:space="preserve"> </w:t>
      </w:r>
      <w:r>
        <w:t>Kenya</w:t>
      </w:r>
      <w:r>
        <w:rPr>
          <w:spacing w:val="-10"/>
        </w:rPr>
        <w:t xml:space="preserve"> </w:t>
      </w:r>
      <w:r>
        <w:t>Shillings</w:t>
      </w:r>
      <w:r>
        <w:rPr>
          <w:spacing w:val="-10"/>
        </w:rPr>
        <w:t xml:space="preserve"> </w:t>
      </w:r>
      <w:r>
        <w:t>(Equivalent)...............................................................</w:t>
      </w:r>
    </w:p>
    <w:p w:rsidR="005B07CE" w:rsidRDefault="005B07CE">
      <w:pPr>
        <w:pStyle w:val="BodyText"/>
        <w:spacing w:before="3"/>
        <w:rPr>
          <w:sz w:val="19"/>
        </w:rPr>
      </w:pPr>
    </w:p>
    <w:p w:rsidR="005B07CE" w:rsidRDefault="002230DC" w:rsidP="00560043">
      <w:pPr>
        <w:pStyle w:val="ListParagraph"/>
        <w:numPr>
          <w:ilvl w:val="0"/>
          <w:numId w:val="11"/>
        </w:numPr>
        <w:tabs>
          <w:tab w:val="left" w:pos="1760"/>
        </w:tabs>
        <w:ind w:left="1759" w:hanging="404"/>
      </w:pPr>
      <w:r>
        <w:t>Give</w:t>
      </w:r>
      <w:r>
        <w:rPr>
          <w:spacing w:val="-3"/>
        </w:rPr>
        <w:t xml:space="preserve"> </w:t>
      </w:r>
      <w:r>
        <w:t>details</w:t>
      </w:r>
      <w:r>
        <w:rPr>
          <w:spacing w:val="-3"/>
        </w:rPr>
        <w:t xml:space="preserve"> </w:t>
      </w:r>
      <w:r>
        <w:t>of</w:t>
      </w:r>
      <w:r>
        <w:rPr>
          <w:spacing w:val="-1"/>
        </w:rPr>
        <w:t xml:space="preserve"> </w:t>
      </w:r>
      <w:r>
        <w:t>Directors</w:t>
      </w:r>
      <w:r>
        <w:rPr>
          <w:spacing w:val="-5"/>
        </w:rPr>
        <w:t xml:space="preserve"> </w:t>
      </w:r>
      <w:r>
        <w:t>as</w:t>
      </w:r>
      <w:r>
        <w:rPr>
          <w:spacing w:val="-3"/>
        </w:rPr>
        <w:t xml:space="preserve"> </w:t>
      </w:r>
      <w:r>
        <w:t>follows.</w:t>
      </w:r>
    </w:p>
    <w:p w:rsidR="005B07CE" w:rsidRDefault="005B07CE">
      <w:pPr>
        <w:pStyle w:val="BodyText"/>
        <w:spacing w:before="8"/>
        <w:rPr>
          <w:sz w:val="18"/>
        </w:rPr>
      </w:pPr>
    </w:p>
    <w:tbl>
      <w:tblPr>
        <w:tblW w:w="0" w:type="auto"/>
        <w:tblInd w:w="5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0"/>
        <w:gridCol w:w="2991"/>
        <w:gridCol w:w="1913"/>
        <w:gridCol w:w="1915"/>
        <w:gridCol w:w="2028"/>
      </w:tblGrid>
      <w:tr w:rsidR="005B07CE">
        <w:trPr>
          <w:trHeight w:val="236"/>
        </w:trPr>
        <w:tc>
          <w:tcPr>
            <w:tcW w:w="420" w:type="dxa"/>
            <w:shd w:val="clear" w:color="auto" w:fill="E7E6E6"/>
          </w:tcPr>
          <w:p w:rsidR="005B07CE" w:rsidRDefault="005B07CE">
            <w:pPr>
              <w:pStyle w:val="TableParagraph"/>
              <w:rPr>
                <w:rFonts w:ascii="Times New Roman"/>
                <w:sz w:val="16"/>
              </w:rPr>
            </w:pPr>
          </w:p>
        </w:tc>
        <w:tc>
          <w:tcPr>
            <w:tcW w:w="2991" w:type="dxa"/>
            <w:shd w:val="clear" w:color="auto" w:fill="E7E6E6"/>
          </w:tcPr>
          <w:p w:rsidR="005B07CE" w:rsidRDefault="002230DC">
            <w:pPr>
              <w:pStyle w:val="TableParagraph"/>
              <w:spacing w:line="217" w:lineRule="exact"/>
              <w:ind w:left="110"/>
              <w:rPr>
                <w:rFonts w:ascii="Times New Roman"/>
                <w:b/>
              </w:rPr>
            </w:pPr>
            <w:r>
              <w:rPr>
                <w:rFonts w:ascii="Times New Roman"/>
                <w:b/>
              </w:rPr>
              <w:t>Names</w:t>
            </w:r>
            <w:r>
              <w:rPr>
                <w:rFonts w:ascii="Times New Roman"/>
                <w:b/>
                <w:spacing w:val="-2"/>
              </w:rPr>
              <w:t xml:space="preserve"> </w:t>
            </w:r>
            <w:r>
              <w:rPr>
                <w:rFonts w:ascii="Times New Roman"/>
                <w:b/>
              </w:rPr>
              <w:t>of</w:t>
            </w:r>
            <w:r>
              <w:rPr>
                <w:rFonts w:ascii="Times New Roman"/>
                <w:b/>
                <w:spacing w:val="-1"/>
              </w:rPr>
              <w:t xml:space="preserve"> </w:t>
            </w:r>
            <w:r>
              <w:rPr>
                <w:rFonts w:ascii="Times New Roman"/>
                <w:b/>
              </w:rPr>
              <w:t>Director</w:t>
            </w:r>
          </w:p>
        </w:tc>
        <w:tc>
          <w:tcPr>
            <w:tcW w:w="1913" w:type="dxa"/>
            <w:shd w:val="clear" w:color="auto" w:fill="E7E6E6"/>
          </w:tcPr>
          <w:p w:rsidR="005B07CE" w:rsidRDefault="002230DC">
            <w:pPr>
              <w:pStyle w:val="TableParagraph"/>
              <w:spacing w:line="217" w:lineRule="exact"/>
              <w:ind w:left="110"/>
              <w:rPr>
                <w:rFonts w:ascii="Times New Roman"/>
                <w:b/>
              </w:rPr>
            </w:pPr>
            <w:r>
              <w:rPr>
                <w:rFonts w:ascii="Times New Roman"/>
                <w:b/>
              </w:rPr>
              <w:t>Nationality</w:t>
            </w:r>
          </w:p>
        </w:tc>
        <w:tc>
          <w:tcPr>
            <w:tcW w:w="1915" w:type="dxa"/>
            <w:shd w:val="clear" w:color="auto" w:fill="E7E6E6"/>
          </w:tcPr>
          <w:p w:rsidR="005B07CE" w:rsidRDefault="002230DC">
            <w:pPr>
              <w:pStyle w:val="TableParagraph"/>
              <w:spacing w:line="217" w:lineRule="exact"/>
              <w:ind w:left="110"/>
              <w:rPr>
                <w:rFonts w:ascii="Times New Roman"/>
                <w:b/>
              </w:rPr>
            </w:pPr>
            <w:r>
              <w:rPr>
                <w:rFonts w:ascii="Times New Roman"/>
                <w:b/>
              </w:rPr>
              <w:t>Citizenship</w:t>
            </w:r>
          </w:p>
        </w:tc>
        <w:tc>
          <w:tcPr>
            <w:tcW w:w="2028" w:type="dxa"/>
            <w:shd w:val="clear" w:color="auto" w:fill="E7E6E6"/>
          </w:tcPr>
          <w:p w:rsidR="005B07CE" w:rsidRDefault="002230DC">
            <w:pPr>
              <w:pStyle w:val="TableParagraph"/>
              <w:spacing w:line="217" w:lineRule="exact"/>
              <w:ind w:left="110"/>
              <w:rPr>
                <w:rFonts w:ascii="Times New Roman"/>
                <w:b/>
              </w:rPr>
            </w:pPr>
            <w:r>
              <w:rPr>
                <w:rFonts w:ascii="Times New Roman"/>
                <w:b/>
              </w:rPr>
              <w:t>%</w:t>
            </w:r>
            <w:r>
              <w:rPr>
                <w:rFonts w:ascii="Times New Roman"/>
                <w:b/>
                <w:spacing w:val="-4"/>
              </w:rPr>
              <w:t xml:space="preserve"> </w:t>
            </w:r>
            <w:r>
              <w:rPr>
                <w:rFonts w:ascii="Times New Roman"/>
                <w:b/>
              </w:rPr>
              <w:t>Shares</w:t>
            </w:r>
            <w:r>
              <w:rPr>
                <w:rFonts w:ascii="Times New Roman"/>
                <w:b/>
                <w:spacing w:val="-1"/>
              </w:rPr>
              <w:t xml:space="preserve"> </w:t>
            </w:r>
            <w:r>
              <w:rPr>
                <w:rFonts w:ascii="Times New Roman"/>
                <w:b/>
              </w:rPr>
              <w:t>owned</w:t>
            </w:r>
          </w:p>
        </w:tc>
      </w:tr>
      <w:tr w:rsidR="005B07CE">
        <w:trPr>
          <w:trHeight w:val="253"/>
        </w:trPr>
        <w:tc>
          <w:tcPr>
            <w:tcW w:w="420" w:type="dxa"/>
          </w:tcPr>
          <w:p w:rsidR="005B07CE" w:rsidRDefault="002230DC">
            <w:pPr>
              <w:pStyle w:val="TableParagraph"/>
              <w:spacing w:line="234" w:lineRule="exact"/>
              <w:ind w:left="110"/>
              <w:rPr>
                <w:rFonts w:ascii="Times New Roman"/>
              </w:rPr>
            </w:pPr>
            <w:r>
              <w:rPr>
                <w:rFonts w:ascii="Times New Roman"/>
              </w:rPr>
              <w:t>1</w:t>
            </w:r>
          </w:p>
        </w:tc>
        <w:tc>
          <w:tcPr>
            <w:tcW w:w="2991" w:type="dxa"/>
          </w:tcPr>
          <w:p w:rsidR="005B07CE" w:rsidRDefault="005B07CE">
            <w:pPr>
              <w:pStyle w:val="TableParagraph"/>
              <w:rPr>
                <w:rFonts w:ascii="Times New Roman"/>
                <w:sz w:val="18"/>
              </w:rPr>
            </w:pPr>
          </w:p>
        </w:tc>
        <w:tc>
          <w:tcPr>
            <w:tcW w:w="1913" w:type="dxa"/>
          </w:tcPr>
          <w:p w:rsidR="005B07CE" w:rsidRDefault="005B07CE">
            <w:pPr>
              <w:pStyle w:val="TableParagraph"/>
              <w:rPr>
                <w:rFonts w:ascii="Times New Roman"/>
                <w:sz w:val="18"/>
              </w:rPr>
            </w:pPr>
          </w:p>
        </w:tc>
        <w:tc>
          <w:tcPr>
            <w:tcW w:w="1915" w:type="dxa"/>
          </w:tcPr>
          <w:p w:rsidR="005B07CE" w:rsidRDefault="005B07CE">
            <w:pPr>
              <w:pStyle w:val="TableParagraph"/>
              <w:rPr>
                <w:rFonts w:ascii="Times New Roman"/>
                <w:sz w:val="18"/>
              </w:rPr>
            </w:pPr>
          </w:p>
        </w:tc>
        <w:tc>
          <w:tcPr>
            <w:tcW w:w="2028" w:type="dxa"/>
          </w:tcPr>
          <w:p w:rsidR="005B07CE" w:rsidRDefault="005B07CE">
            <w:pPr>
              <w:pStyle w:val="TableParagraph"/>
              <w:rPr>
                <w:rFonts w:ascii="Times New Roman"/>
                <w:sz w:val="18"/>
              </w:rPr>
            </w:pPr>
          </w:p>
        </w:tc>
      </w:tr>
      <w:tr w:rsidR="005B07CE">
        <w:trPr>
          <w:trHeight w:val="246"/>
        </w:trPr>
        <w:tc>
          <w:tcPr>
            <w:tcW w:w="420" w:type="dxa"/>
          </w:tcPr>
          <w:p w:rsidR="005B07CE" w:rsidRDefault="002230DC">
            <w:pPr>
              <w:pStyle w:val="TableParagraph"/>
              <w:spacing w:line="227" w:lineRule="exact"/>
              <w:ind w:left="110"/>
              <w:rPr>
                <w:rFonts w:ascii="Times New Roman"/>
              </w:rPr>
            </w:pPr>
            <w:r>
              <w:rPr>
                <w:rFonts w:ascii="Times New Roman"/>
              </w:rPr>
              <w:t>2</w:t>
            </w:r>
          </w:p>
        </w:tc>
        <w:tc>
          <w:tcPr>
            <w:tcW w:w="2991" w:type="dxa"/>
          </w:tcPr>
          <w:p w:rsidR="005B07CE" w:rsidRDefault="005B07CE">
            <w:pPr>
              <w:pStyle w:val="TableParagraph"/>
              <w:rPr>
                <w:rFonts w:ascii="Times New Roman"/>
                <w:sz w:val="16"/>
              </w:rPr>
            </w:pPr>
          </w:p>
        </w:tc>
        <w:tc>
          <w:tcPr>
            <w:tcW w:w="1913" w:type="dxa"/>
          </w:tcPr>
          <w:p w:rsidR="005B07CE" w:rsidRDefault="005B07CE">
            <w:pPr>
              <w:pStyle w:val="TableParagraph"/>
              <w:rPr>
                <w:rFonts w:ascii="Times New Roman"/>
                <w:sz w:val="16"/>
              </w:rPr>
            </w:pPr>
          </w:p>
        </w:tc>
        <w:tc>
          <w:tcPr>
            <w:tcW w:w="1915" w:type="dxa"/>
          </w:tcPr>
          <w:p w:rsidR="005B07CE" w:rsidRDefault="005B07CE">
            <w:pPr>
              <w:pStyle w:val="TableParagraph"/>
              <w:rPr>
                <w:rFonts w:ascii="Times New Roman"/>
                <w:sz w:val="16"/>
              </w:rPr>
            </w:pPr>
          </w:p>
        </w:tc>
        <w:tc>
          <w:tcPr>
            <w:tcW w:w="2028" w:type="dxa"/>
          </w:tcPr>
          <w:p w:rsidR="005B07CE" w:rsidRDefault="005B07CE">
            <w:pPr>
              <w:pStyle w:val="TableParagraph"/>
              <w:rPr>
                <w:rFonts w:ascii="Times New Roman"/>
                <w:sz w:val="16"/>
              </w:rPr>
            </w:pPr>
          </w:p>
        </w:tc>
      </w:tr>
      <w:tr w:rsidR="005B07CE">
        <w:trPr>
          <w:trHeight w:val="248"/>
        </w:trPr>
        <w:tc>
          <w:tcPr>
            <w:tcW w:w="420" w:type="dxa"/>
          </w:tcPr>
          <w:p w:rsidR="005B07CE" w:rsidRDefault="002230DC">
            <w:pPr>
              <w:pStyle w:val="TableParagraph"/>
              <w:spacing w:line="229" w:lineRule="exact"/>
              <w:ind w:left="110"/>
              <w:rPr>
                <w:rFonts w:ascii="Times New Roman"/>
              </w:rPr>
            </w:pPr>
            <w:r>
              <w:rPr>
                <w:rFonts w:ascii="Times New Roman"/>
              </w:rPr>
              <w:t>3</w:t>
            </w:r>
          </w:p>
        </w:tc>
        <w:tc>
          <w:tcPr>
            <w:tcW w:w="2991" w:type="dxa"/>
          </w:tcPr>
          <w:p w:rsidR="005B07CE" w:rsidRDefault="005B07CE">
            <w:pPr>
              <w:pStyle w:val="TableParagraph"/>
              <w:rPr>
                <w:rFonts w:ascii="Times New Roman"/>
                <w:sz w:val="18"/>
              </w:rPr>
            </w:pPr>
          </w:p>
        </w:tc>
        <w:tc>
          <w:tcPr>
            <w:tcW w:w="1913" w:type="dxa"/>
          </w:tcPr>
          <w:p w:rsidR="005B07CE" w:rsidRDefault="005B07CE">
            <w:pPr>
              <w:pStyle w:val="TableParagraph"/>
              <w:rPr>
                <w:rFonts w:ascii="Times New Roman"/>
                <w:sz w:val="18"/>
              </w:rPr>
            </w:pPr>
          </w:p>
        </w:tc>
        <w:tc>
          <w:tcPr>
            <w:tcW w:w="1915" w:type="dxa"/>
          </w:tcPr>
          <w:p w:rsidR="005B07CE" w:rsidRDefault="005B07CE">
            <w:pPr>
              <w:pStyle w:val="TableParagraph"/>
              <w:rPr>
                <w:rFonts w:ascii="Times New Roman"/>
                <w:sz w:val="18"/>
              </w:rPr>
            </w:pPr>
          </w:p>
        </w:tc>
        <w:tc>
          <w:tcPr>
            <w:tcW w:w="2028" w:type="dxa"/>
          </w:tcPr>
          <w:p w:rsidR="005B07CE" w:rsidRDefault="005B07CE">
            <w:pPr>
              <w:pStyle w:val="TableParagraph"/>
              <w:rPr>
                <w:rFonts w:ascii="Times New Roman"/>
                <w:sz w:val="18"/>
              </w:rPr>
            </w:pPr>
          </w:p>
        </w:tc>
      </w:tr>
    </w:tbl>
    <w:p w:rsidR="005B07CE" w:rsidRDefault="005B07CE">
      <w:pPr>
        <w:pStyle w:val="BodyText"/>
        <w:spacing w:before="10"/>
        <w:rPr>
          <w:sz w:val="24"/>
        </w:rPr>
      </w:pPr>
    </w:p>
    <w:p w:rsidR="005B07CE" w:rsidRDefault="002230DC" w:rsidP="00560043">
      <w:pPr>
        <w:pStyle w:val="Heading7"/>
        <w:numPr>
          <w:ilvl w:val="0"/>
          <w:numId w:val="13"/>
        </w:numPr>
        <w:tabs>
          <w:tab w:val="left" w:pos="1119"/>
        </w:tabs>
        <w:ind w:left="1118" w:hanging="327"/>
      </w:pPr>
      <w:r>
        <w:t>DISCLOSURE</w:t>
      </w:r>
      <w:r>
        <w:rPr>
          <w:spacing w:val="-9"/>
        </w:rPr>
        <w:t xml:space="preserve"> </w:t>
      </w:r>
      <w:r>
        <w:t>OF</w:t>
      </w:r>
      <w:r>
        <w:rPr>
          <w:spacing w:val="-2"/>
        </w:rPr>
        <w:t xml:space="preserve"> </w:t>
      </w:r>
      <w:r>
        <w:t>INTEREST</w:t>
      </w:r>
      <w:r>
        <w:rPr>
          <w:spacing w:val="-12"/>
        </w:rPr>
        <w:t xml:space="preserve"> </w:t>
      </w:r>
      <w:r>
        <w:t>-</w:t>
      </w:r>
      <w:r>
        <w:rPr>
          <w:spacing w:val="-8"/>
        </w:rPr>
        <w:t xml:space="preserve"> </w:t>
      </w:r>
      <w:r>
        <w:t>Interest</w:t>
      </w:r>
      <w:r>
        <w:rPr>
          <w:spacing w:val="-6"/>
        </w:rPr>
        <w:t xml:space="preserve"> </w:t>
      </w:r>
      <w:r>
        <w:t>of</w:t>
      </w:r>
      <w:r>
        <w:rPr>
          <w:spacing w:val="-4"/>
        </w:rPr>
        <w:t xml:space="preserve"> </w:t>
      </w:r>
      <w:r>
        <w:t>the</w:t>
      </w:r>
      <w:r>
        <w:rPr>
          <w:spacing w:val="-9"/>
        </w:rPr>
        <w:t xml:space="preserve"> </w:t>
      </w:r>
      <w:r>
        <w:t>Firm</w:t>
      </w:r>
      <w:r>
        <w:rPr>
          <w:spacing w:val="-3"/>
        </w:rPr>
        <w:t xml:space="preserve"> </w:t>
      </w:r>
      <w:r>
        <w:t>in</w:t>
      </w:r>
      <w:r>
        <w:rPr>
          <w:spacing w:val="-7"/>
        </w:rPr>
        <w:t xml:space="preserve"> </w:t>
      </w:r>
      <w:r>
        <w:t>the</w:t>
      </w:r>
      <w:r>
        <w:rPr>
          <w:spacing w:val="-7"/>
        </w:rPr>
        <w:t xml:space="preserve"> </w:t>
      </w:r>
      <w:r>
        <w:t>Procuring</w:t>
      </w:r>
      <w:r>
        <w:rPr>
          <w:spacing w:val="-4"/>
        </w:rPr>
        <w:t xml:space="preserve"> </w:t>
      </w:r>
      <w:r>
        <w:t>Entity.</w:t>
      </w:r>
    </w:p>
    <w:p w:rsidR="005B07CE" w:rsidRDefault="005B07CE">
      <w:pPr>
        <w:pStyle w:val="BodyText"/>
        <w:spacing w:before="9"/>
        <w:rPr>
          <w:b/>
          <w:sz w:val="19"/>
        </w:rPr>
      </w:pPr>
    </w:p>
    <w:p w:rsidR="005B07CE" w:rsidRDefault="002230DC">
      <w:pPr>
        <w:tabs>
          <w:tab w:val="left" w:pos="1819"/>
          <w:tab w:val="left" w:leader="dot" w:pos="6423"/>
        </w:tabs>
        <w:spacing w:line="246" w:lineRule="exact"/>
        <w:ind w:left="1279"/>
      </w:pPr>
      <w:r>
        <w:t>i)</w:t>
      </w:r>
      <w:r>
        <w:tab/>
        <w:t>Are</w:t>
      </w:r>
      <w:r>
        <w:rPr>
          <w:spacing w:val="-2"/>
        </w:rPr>
        <w:t xml:space="preserve"> </w:t>
      </w:r>
      <w:r>
        <w:t>there</w:t>
      </w:r>
      <w:r>
        <w:rPr>
          <w:spacing w:val="-3"/>
        </w:rPr>
        <w:t xml:space="preserve"> </w:t>
      </w:r>
      <w:r>
        <w:t>any</w:t>
      </w:r>
      <w:r>
        <w:rPr>
          <w:spacing w:val="-5"/>
        </w:rPr>
        <w:t xml:space="preserve"> </w:t>
      </w:r>
      <w:r>
        <w:t>person/persons</w:t>
      </w:r>
      <w:r>
        <w:rPr>
          <w:spacing w:val="-1"/>
        </w:rPr>
        <w:t xml:space="preserve"> </w:t>
      </w:r>
      <w:r>
        <w:t>in</w:t>
      </w:r>
      <w:r>
        <w:tab/>
        <w:t>(</w:t>
      </w:r>
      <w:r>
        <w:rPr>
          <w:i/>
        </w:rPr>
        <w:t>Name</w:t>
      </w:r>
      <w:r>
        <w:rPr>
          <w:i/>
          <w:spacing w:val="-3"/>
        </w:rPr>
        <w:t xml:space="preserve"> </w:t>
      </w:r>
      <w:r>
        <w:rPr>
          <w:i/>
        </w:rPr>
        <w:t>of</w:t>
      </w:r>
      <w:r>
        <w:rPr>
          <w:i/>
          <w:spacing w:val="-2"/>
        </w:rPr>
        <w:t xml:space="preserve"> </w:t>
      </w:r>
      <w:r>
        <w:rPr>
          <w:i/>
        </w:rPr>
        <w:t>Procuring</w:t>
      </w:r>
      <w:r>
        <w:rPr>
          <w:i/>
          <w:spacing w:val="-3"/>
        </w:rPr>
        <w:t xml:space="preserve"> </w:t>
      </w:r>
      <w:r>
        <w:rPr>
          <w:i/>
        </w:rPr>
        <w:t>Entity)</w:t>
      </w:r>
      <w:r>
        <w:rPr>
          <w:i/>
          <w:spacing w:val="-6"/>
        </w:rPr>
        <w:t xml:space="preserve"> </w:t>
      </w:r>
      <w:r>
        <w:t>who</w:t>
      </w:r>
      <w:r>
        <w:rPr>
          <w:spacing w:val="-3"/>
        </w:rPr>
        <w:t xml:space="preserve"> </w:t>
      </w:r>
      <w:r>
        <w:t>has/have</w:t>
      </w:r>
      <w:r>
        <w:rPr>
          <w:spacing w:val="-3"/>
        </w:rPr>
        <w:t xml:space="preserve"> </w:t>
      </w:r>
      <w:r>
        <w:t>an</w:t>
      </w:r>
    </w:p>
    <w:p w:rsidR="005B07CE" w:rsidRDefault="002230DC">
      <w:pPr>
        <w:pStyle w:val="BodyText"/>
        <w:spacing w:line="246" w:lineRule="exact"/>
        <w:ind w:left="1834"/>
      </w:pPr>
      <w:r>
        <w:t>interest</w:t>
      </w:r>
      <w:r>
        <w:rPr>
          <w:spacing w:val="-2"/>
        </w:rPr>
        <w:t xml:space="preserve"> </w:t>
      </w:r>
      <w:r>
        <w:t>or</w:t>
      </w:r>
      <w:r>
        <w:rPr>
          <w:spacing w:val="-3"/>
        </w:rPr>
        <w:t xml:space="preserve"> </w:t>
      </w:r>
      <w:r>
        <w:t>relationship</w:t>
      </w:r>
      <w:r>
        <w:rPr>
          <w:spacing w:val="-4"/>
        </w:rPr>
        <w:t xml:space="preserve"> </w:t>
      </w:r>
      <w:r>
        <w:t>in</w:t>
      </w:r>
      <w:r>
        <w:rPr>
          <w:spacing w:val="-7"/>
        </w:rPr>
        <w:t xml:space="preserve"> </w:t>
      </w:r>
      <w:r>
        <w:t>this</w:t>
      </w:r>
      <w:r>
        <w:rPr>
          <w:spacing w:val="-3"/>
        </w:rPr>
        <w:t xml:space="preserve"> </w:t>
      </w:r>
      <w:r>
        <w:t>ﬁrm?</w:t>
      </w:r>
      <w:r>
        <w:rPr>
          <w:spacing w:val="-4"/>
        </w:rPr>
        <w:t xml:space="preserve"> </w:t>
      </w:r>
      <w:r>
        <w:t>Yes/No………………………</w:t>
      </w:r>
    </w:p>
    <w:p w:rsidR="005B07CE" w:rsidRDefault="005B07CE">
      <w:pPr>
        <w:pStyle w:val="BodyText"/>
        <w:spacing w:before="2"/>
        <w:rPr>
          <w:sz w:val="20"/>
        </w:rPr>
      </w:pPr>
    </w:p>
    <w:p w:rsidR="005B07CE" w:rsidRDefault="002230DC">
      <w:pPr>
        <w:pStyle w:val="BodyText"/>
        <w:ind w:left="1829"/>
      </w:pPr>
      <w:r>
        <w:t>If</w:t>
      </w:r>
      <w:r>
        <w:rPr>
          <w:spacing w:val="-1"/>
        </w:rPr>
        <w:t xml:space="preserve"> </w:t>
      </w:r>
      <w:r>
        <w:t>yes,</w:t>
      </w:r>
      <w:r>
        <w:rPr>
          <w:spacing w:val="-3"/>
        </w:rPr>
        <w:t xml:space="preserve"> </w:t>
      </w:r>
      <w:r>
        <w:t>provide</w:t>
      </w:r>
      <w:r>
        <w:rPr>
          <w:spacing w:val="-2"/>
        </w:rPr>
        <w:t xml:space="preserve"> </w:t>
      </w:r>
      <w:r>
        <w:t>details</w:t>
      </w:r>
      <w:r>
        <w:rPr>
          <w:spacing w:val="-3"/>
        </w:rPr>
        <w:t xml:space="preserve"> </w:t>
      </w:r>
      <w:r>
        <w:t>as</w:t>
      </w:r>
      <w:r>
        <w:rPr>
          <w:spacing w:val="-5"/>
        </w:rPr>
        <w:t xml:space="preserve"> </w:t>
      </w:r>
      <w:r>
        <w:t>follows.</w:t>
      </w:r>
    </w:p>
    <w:p w:rsidR="005B07CE" w:rsidRDefault="005B07CE">
      <w:pPr>
        <w:pStyle w:val="BodyText"/>
        <w:spacing w:before="11"/>
        <w:rPr>
          <w:sz w:val="26"/>
        </w:rPr>
      </w:pPr>
    </w:p>
    <w:tbl>
      <w:tblPr>
        <w:tblW w:w="0" w:type="auto"/>
        <w:tblInd w:w="5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0"/>
        <w:gridCol w:w="3548"/>
        <w:gridCol w:w="2551"/>
        <w:gridCol w:w="3108"/>
      </w:tblGrid>
      <w:tr w:rsidR="005B07CE">
        <w:trPr>
          <w:trHeight w:val="489"/>
        </w:trPr>
        <w:tc>
          <w:tcPr>
            <w:tcW w:w="420" w:type="dxa"/>
            <w:shd w:val="clear" w:color="auto" w:fill="E7E6E6"/>
          </w:tcPr>
          <w:p w:rsidR="005B07CE" w:rsidRDefault="005B07CE">
            <w:pPr>
              <w:pStyle w:val="TableParagraph"/>
              <w:rPr>
                <w:rFonts w:ascii="Times New Roman"/>
              </w:rPr>
            </w:pPr>
          </w:p>
        </w:tc>
        <w:tc>
          <w:tcPr>
            <w:tcW w:w="3548" w:type="dxa"/>
            <w:shd w:val="clear" w:color="auto" w:fill="E7E6E6"/>
          </w:tcPr>
          <w:p w:rsidR="005B07CE" w:rsidRDefault="002230DC">
            <w:pPr>
              <w:pStyle w:val="TableParagraph"/>
              <w:spacing w:line="239" w:lineRule="exact"/>
              <w:ind w:left="110"/>
              <w:rPr>
                <w:rFonts w:ascii="Times New Roman"/>
                <w:b/>
              </w:rPr>
            </w:pPr>
            <w:r>
              <w:rPr>
                <w:rFonts w:ascii="Times New Roman"/>
                <w:b/>
              </w:rPr>
              <w:t>Names</w:t>
            </w:r>
            <w:r>
              <w:rPr>
                <w:rFonts w:ascii="Times New Roman"/>
                <w:b/>
                <w:spacing w:val="-1"/>
              </w:rPr>
              <w:t xml:space="preserve"> </w:t>
            </w:r>
            <w:r>
              <w:rPr>
                <w:rFonts w:ascii="Times New Roman"/>
                <w:b/>
              </w:rPr>
              <w:t>of</w:t>
            </w:r>
            <w:r>
              <w:rPr>
                <w:rFonts w:ascii="Times New Roman"/>
                <w:b/>
                <w:spacing w:val="-3"/>
              </w:rPr>
              <w:t xml:space="preserve"> </w:t>
            </w:r>
            <w:r>
              <w:rPr>
                <w:rFonts w:ascii="Times New Roman"/>
                <w:b/>
              </w:rPr>
              <w:t>Person</w:t>
            </w:r>
          </w:p>
        </w:tc>
        <w:tc>
          <w:tcPr>
            <w:tcW w:w="2551" w:type="dxa"/>
            <w:shd w:val="clear" w:color="auto" w:fill="E7E6E6"/>
          </w:tcPr>
          <w:p w:rsidR="005B07CE" w:rsidRDefault="002230DC">
            <w:pPr>
              <w:pStyle w:val="TableParagraph"/>
              <w:spacing w:line="237" w:lineRule="exact"/>
              <w:ind w:left="105"/>
              <w:rPr>
                <w:rFonts w:ascii="Times New Roman"/>
                <w:b/>
              </w:rPr>
            </w:pPr>
            <w:r>
              <w:rPr>
                <w:rFonts w:ascii="Times New Roman"/>
                <w:b/>
              </w:rPr>
              <w:t>Designation</w:t>
            </w:r>
            <w:r>
              <w:rPr>
                <w:rFonts w:ascii="Times New Roman"/>
                <w:b/>
                <w:spacing w:val="-6"/>
              </w:rPr>
              <w:t xml:space="preserve"> </w:t>
            </w:r>
            <w:r>
              <w:rPr>
                <w:rFonts w:ascii="Times New Roman"/>
                <w:b/>
              </w:rPr>
              <w:t>in</w:t>
            </w:r>
            <w:r>
              <w:rPr>
                <w:rFonts w:ascii="Times New Roman"/>
                <w:b/>
                <w:spacing w:val="-4"/>
              </w:rPr>
              <w:t xml:space="preserve"> </w:t>
            </w:r>
            <w:r>
              <w:rPr>
                <w:rFonts w:ascii="Times New Roman"/>
                <w:b/>
              </w:rPr>
              <w:t>the</w:t>
            </w:r>
          </w:p>
          <w:p w:rsidR="005B07CE" w:rsidRDefault="002230DC">
            <w:pPr>
              <w:pStyle w:val="TableParagraph"/>
              <w:spacing w:line="233" w:lineRule="exact"/>
              <w:ind w:left="105"/>
              <w:rPr>
                <w:rFonts w:ascii="Times New Roman"/>
                <w:b/>
              </w:rPr>
            </w:pPr>
            <w:r>
              <w:rPr>
                <w:rFonts w:ascii="Times New Roman"/>
                <w:b/>
              </w:rPr>
              <w:t>Procuring</w:t>
            </w:r>
            <w:r>
              <w:rPr>
                <w:rFonts w:ascii="Times New Roman"/>
                <w:b/>
                <w:spacing w:val="-4"/>
              </w:rPr>
              <w:t xml:space="preserve"> </w:t>
            </w:r>
            <w:r>
              <w:rPr>
                <w:rFonts w:ascii="Times New Roman"/>
                <w:b/>
              </w:rPr>
              <w:t>Entity</w:t>
            </w:r>
          </w:p>
        </w:tc>
        <w:tc>
          <w:tcPr>
            <w:tcW w:w="3108" w:type="dxa"/>
            <w:shd w:val="clear" w:color="auto" w:fill="E7E6E6"/>
          </w:tcPr>
          <w:p w:rsidR="005B07CE" w:rsidRDefault="002230DC">
            <w:pPr>
              <w:pStyle w:val="TableParagraph"/>
              <w:spacing w:line="237" w:lineRule="exact"/>
              <w:ind w:left="108"/>
              <w:rPr>
                <w:rFonts w:ascii="Times New Roman"/>
                <w:b/>
              </w:rPr>
            </w:pPr>
            <w:r>
              <w:rPr>
                <w:rFonts w:ascii="Times New Roman"/>
                <w:b/>
              </w:rPr>
              <w:t>Interest</w:t>
            </w:r>
            <w:r>
              <w:rPr>
                <w:rFonts w:ascii="Times New Roman"/>
                <w:b/>
                <w:spacing w:val="-3"/>
              </w:rPr>
              <w:t xml:space="preserve"> </w:t>
            </w:r>
            <w:r>
              <w:rPr>
                <w:rFonts w:ascii="Times New Roman"/>
                <w:b/>
              </w:rPr>
              <w:t>or Relationship</w:t>
            </w:r>
            <w:r>
              <w:rPr>
                <w:rFonts w:ascii="Times New Roman"/>
                <w:b/>
                <w:spacing w:val="-8"/>
              </w:rPr>
              <w:t xml:space="preserve"> </w:t>
            </w:r>
            <w:r>
              <w:rPr>
                <w:rFonts w:ascii="Times New Roman"/>
                <w:b/>
              </w:rPr>
              <w:t>with</w:t>
            </w:r>
          </w:p>
          <w:p w:rsidR="005B07CE" w:rsidRDefault="002230DC">
            <w:pPr>
              <w:pStyle w:val="TableParagraph"/>
              <w:spacing w:line="233" w:lineRule="exact"/>
              <w:ind w:left="108"/>
              <w:rPr>
                <w:rFonts w:ascii="Times New Roman"/>
                <w:b/>
              </w:rPr>
            </w:pPr>
            <w:r>
              <w:rPr>
                <w:rFonts w:ascii="Times New Roman"/>
                <w:b/>
              </w:rPr>
              <w:t>Tenderer</w:t>
            </w:r>
          </w:p>
        </w:tc>
      </w:tr>
      <w:tr w:rsidR="005B07CE">
        <w:trPr>
          <w:trHeight w:val="253"/>
        </w:trPr>
        <w:tc>
          <w:tcPr>
            <w:tcW w:w="420" w:type="dxa"/>
          </w:tcPr>
          <w:p w:rsidR="005B07CE" w:rsidRDefault="002230DC">
            <w:pPr>
              <w:pStyle w:val="TableParagraph"/>
              <w:spacing w:line="234" w:lineRule="exact"/>
              <w:ind w:left="110"/>
              <w:rPr>
                <w:rFonts w:ascii="Times New Roman"/>
              </w:rPr>
            </w:pPr>
            <w:r>
              <w:rPr>
                <w:rFonts w:ascii="Times New Roman"/>
              </w:rPr>
              <w:t>1</w:t>
            </w:r>
          </w:p>
        </w:tc>
        <w:tc>
          <w:tcPr>
            <w:tcW w:w="3548" w:type="dxa"/>
          </w:tcPr>
          <w:p w:rsidR="005B07CE" w:rsidRDefault="005B07CE">
            <w:pPr>
              <w:pStyle w:val="TableParagraph"/>
              <w:rPr>
                <w:rFonts w:ascii="Times New Roman"/>
                <w:sz w:val="18"/>
              </w:rPr>
            </w:pPr>
          </w:p>
        </w:tc>
        <w:tc>
          <w:tcPr>
            <w:tcW w:w="2551" w:type="dxa"/>
          </w:tcPr>
          <w:p w:rsidR="005B07CE" w:rsidRDefault="005B07CE">
            <w:pPr>
              <w:pStyle w:val="TableParagraph"/>
              <w:rPr>
                <w:rFonts w:ascii="Times New Roman"/>
                <w:sz w:val="18"/>
              </w:rPr>
            </w:pPr>
          </w:p>
        </w:tc>
        <w:tc>
          <w:tcPr>
            <w:tcW w:w="3108" w:type="dxa"/>
          </w:tcPr>
          <w:p w:rsidR="005B07CE" w:rsidRDefault="005B07CE">
            <w:pPr>
              <w:pStyle w:val="TableParagraph"/>
              <w:rPr>
                <w:rFonts w:ascii="Times New Roman"/>
                <w:sz w:val="18"/>
              </w:rPr>
            </w:pPr>
          </w:p>
        </w:tc>
      </w:tr>
      <w:tr w:rsidR="005B07CE">
        <w:trPr>
          <w:trHeight w:val="249"/>
        </w:trPr>
        <w:tc>
          <w:tcPr>
            <w:tcW w:w="420" w:type="dxa"/>
          </w:tcPr>
          <w:p w:rsidR="005B07CE" w:rsidRDefault="002230DC">
            <w:pPr>
              <w:pStyle w:val="TableParagraph"/>
              <w:spacing w:line="229" w:lineRule="exact"/>
              <w:ind w:left="110"/>
              <w:rPr>
                <w:rFonts w:ascii="Times New Roman"/>
              </w:rPr>
            </w:pPr>
            <w:r>
              <w:rPr>
                <w:rFonts w:ascii="Times New Roman"/>
              </w:rPr>
              <w:t>2</w:t>
            </w:r>
          </w:p>
        </w:tc>
        <w:tc>
          <w:tcPr>
            <w:tcW w:w="3548" w:type="dxa"/>
          </w:tcPr>
          <w:p w:rsidR="005B07CE" w:rsidRDefault="005B07CE">
            <w:pPr>
              <w:pStyle w:val="TableParagraph"/>
              <w:rPr>
                <w:rFonts w:ascii="Times New Roman"/>
                <w:sz w:val="18"/>
              </w:rPr>
            </w:pPr>
          </w:p>
        </w:tc>
        <w:tc>
          <w:tcPr>
            <w:tcW w:w="2551" w:type="dxa"/>
          </w:tcPr>
          <w:p w:rsidR="005B07CE" w:rsidRDefault="005B07CE">
            <w:pPr>
              <w:pStyle w:val="TableParagraph"/>
              <w:rPr>
                <w:rFonts w:ascii="Times New Roman"/>
                <w:sz w:val="18"/>
              </w:rPr>
            </w:pPr>
          </w:p>
        </w:tc>
        <w:tc>
          <w:tcPr>
            <w:tcW w:w="3108" w:type="dxa"/>
          </w:tcPr>
          <w:p w:rsidR="005B07CE" w:rsidRDefault="005B07CE">
            <w:pPr>
              <w:pStyle w:val="TableParagraph"/>
              <w:rPr>
                <w:rFonts w:ascii="Times New Roman"/>
                <w:sz w:val="18"/>
              </w:rPr>
            </w:pPr>
          </w:p>
        </w:tc>
      </w:tr>
      <w:tr w:rsidR="005B07CE">
        <w:trPr>
          <w:trHeight w:val="246"/>
        </w:trPr>
        <w:tc>
          <w:tcPr>
            <w:tcW w:w="420" w:type="dxa"/>
          </w:tcPr>
          <w:p w:rsidR="005B07CE" w:rsidRDefault="002230DC">
            <w:pPr>
              <w:pStyle w:val="TableParagraph"/>
              <w:spacing w:line="227" w:lineRule="exact"/>
              <w:ind w:left="110"/>
              <w:rPr>
                <w:rFonts w:ascii="Times New Roman"/>
              </w:rPr>
            </w:pPr>
            <w:r>
              <w:rPr>
                <w:rFonts w:ascii="Times New Roman"/>
              </w:rPr>
              <w:t>3</w:t>
            </w:r>
          </w:p>
        </w:tc>
        <w:tc>
          <w:tcPr>
            <w:tcW w:w="3548" w:type="dxa"/>
          </w:tcPr>
          <w:p w:rsidR="005B07CE" w:rsidRDefault="005B07CE">
            <w:pPr>
              <w:pStyle w:val="TableParagraph"/>
              <w:rPr>
                <w:rFonts w:ascii="Times New Roman"/>
                <w:sz w:val="16"/>
              </w:rPr>
            </w:pPr>
          </w:p>
        </w:tc>
        <w:tc>
          <w:tcPr>
            <w:tcW w:w="2551" w:type="dxa"/>
          </w:tcPr>
          <w:p w:rsidR="005B07CE" w:rsidRDefault="005B07CE">
            <w:pPr>
              <w:pStyle w:val="TableParagraph"/>
              <w:rPr>
                <w:rFonts w:ascii="Times New Roman"/>
                <w:sz w:val="16"/>
              </w:rPr>
            </w:pPr>
          </w:p>
        </w:tc>
        <w:tc>
          <w:tcPr>
            <w:tcW w:w="3108" w:type="dxa"/>
          </w:tcPr>
          <w:p w:rsidR="005B07CE" w:rsidRDefault="005B07CE">
            <w:pPr>
              <w:pStyle w:val="TableParagraph"/>
              <w:rPr>
                <w:rFonts w:ascii="Times New Roman"/>
                <w:sz w:val="16"/>
              </w:rPr>
            </w:pPr>
          </w:p>
        </w:tc>
      </w:tr>
    </w:tbl>
    <w:p w:rsidR="005B07CE" w:rsidRDefault="005B07CE">
      <w:pPr>
        <w:rPr>
          <w:sz w:val="16"/>
        </w:rPr>
        <w:sectPr w:rsidR="005B07CE" w:rsidSect="00447390">
          <w:footerReference w:type="default" r:id="rId76"/>
          <w:pgSz w:w="11930" w:h="16860"/>
          <w:pgMar w:top="280" w:right="280" w:bottom="280" w:left="60" w:header="0" w:footer="0" w:gutter="0"/>
          <w:cols w:space="720"/>
        </w:sectPr>
      </w:pPr>
    </w:p>
    <w:p w:rsidR="005B07CE" w:rsidRDefault="002230DC">
      <w:pPr>
        <w:pStyle w:val="Heading7"/>
        <w:spacing w:before="80"/>
        <w:ind w:left="561"/>
      </w:pPr>
      <w:bookmarkStart w:id="94" w:name="_bookmark93"/>
      <w:bookmarkEnd w:id="94"/>
      <w:r>
        <w:rPr>
          <w:color w:val="211F1F"/>
          <w:spacing w:val="-1"/>
        </w:rPr>
        <w:lastRenderedPageBreak/>
        <w:t>(iii)</w:t>
      </w:r>
      <w:r>
        <w:rPr>
          <w:color w:val="211F1F"/>
          <w:spacing w:val="-12"/>
        </w:rPr>
        <w:t xml:space="preserve"> </w:t>
      </w:r>
      <w:r>
        <w:rPr>
          <w:color w:val="211F1F"/>
          <w:spacing w:val="-1"/>
        </w:rPr>
        <w:t>Conﬂict</w:t>
      </w:r>
      <w:r>
        <w:rPr>
          <w:color w:val="211F1F"/>
          <w:spacing w:val="-9"/>
        </w:rPr>
        <w:t xml:space="preserve"> </w:t>
      </w:r>
      <w:r>
        <w:rPr>
          <w:color w:val="211F1F"/>
          <w:spacing w:val="-1"/>
        </w:rPr>
        <w:t>of</w:t>
      </w:r>
      <w:r>
        <w:rPr>
          <w:color w:val="211F1F"/>
          <w:spacing w:val="-10"/>
        </w:rPr>
        <w:t xml:space="preserve"> </w:t>
      </w:r>
      <w:r>
        <w:rPr>
          <w:color w:val="211F1F"/>
          <w:spacing w:val="-1"/>
        </w:rPr>
        <w:t>interest</w:t>
      </w:r>
      <w:r>
        <w:rPr>
          <w:color w:val="211F1F"/>
          <w:spacing w:val="-7"/>
        </w:rPr>
        <w:t xml:space="preserve"> </w:t>
      </w:r>
      <w:r>
        <w:rPr>
          <w:color w:val="211F1F"/>
          <w:spacing w:val="-1"/>
        </w:rPr>
        <w:t>disclosure</w:t>
      </w:r>
    </w:p>
    <w:p w:rsidR="005B07CE" w:rsidRDefault="005B07CE">
      <w:pPr>
        <w:pStyle w:val="BodyText"/>
        <w:spacing w:before="3"/>
        <w:rPr>
          <w:b/>
          <w:sz w:val="5"/>
        </w:rPr>
      </w:pPr>
    </w:p>
    <w:tbl>
      <w:tblPr>
        <w:tblW w:w="0" w:type="auto"/>
        <w:tblInd w:w="5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0"/>
        <w:gridCol w:w="3548"/>
        <w:gridCol w:w="1431"/>
        <w:gridCol w:w="4230"/>
      </w:tblGrid>
      <w:tr w:rsidR="005B07CE">
        <w:trPr>
          <w:trHeight w:val="443"/>
        </w:trPr>
        <w:tc>
          <w:tcPr>
            <w:tcW w:w="420" w:type="dxa"/>
            <w:shd w:val="clear" w:color="auto" w:fill="E7E6E6"/>
          </w:tcPr>
          <w:p w:rsidR="005B07CE" w:rsidRDefault="005B07CE">
            <w:pPr>
              <w:pStyle w:val="TableParagraph"/>
              <w:rPr>
                <w:rFonts w:ascii="Times New Roman"/>
              </w:rPr>
            </w:pPr>
          </w:p>
        </w:tc>
        <w:tc>
          <w:tcPr>
            <w:tcW w:w="3548" w:type="dxa"/>
            <w:shd w:val="clear" w:color="auto" w:fill="E7E6E6"/>
          </w:tcPr>
          <w:p w:rsidR="005B07CE" w:rsidRDefault="002230DC">
            <w:pPr>
              <w:pStyle w:val="TableParagraph"/>
              <w:spacing w:line="221" w:lineRule="exact"/>
              <w:ind w:left="110"/>
              <w:rPr>
                <w:rFonts w:ascii="Times New Roman"/>
                <w:b/>
              </w:rPr>
            </w:pPr>
            <w:r>
              <w:rPr>
                <w:rFonts w:ascii="Times New Roman"/>
                <w:b/>
              </w:rPr>
              <w:t>Type</w:t>
            </w:r>
            <w:r>
              <w:rPr>
                <w:rFonts w:ascii="Times New Roman"/>
                <w:b/>
                <w:spacing w:val="-6"/>
              </w:rPr>
              <w:t xml:space="preserve"> </w:t>
            </w:r>
            <w:r>
              <w:rPr>
                <w:rFonts w:ascii="Times New Roman"/>
                <w:b/>
              </w:rPr>
              <w:t>of Conflict</w:t>
            </w:r>
          </w:p>
        </w:tc>
        <w:tc>
          <w:tcPr>
            <w:tcW w:w="1431" w:type="dxa"/>
            <w:shd w:val="clear" w:color="auto" w:fill="E7E6E6"/>
          </w:tcPr>
          <w:p w:rsidR="005B07CE" w:rsidRDefault="002230DC">
            <w:pPr>
              <w:pStyle w:val="TableParagraph"/>
              <w:spacing w:line="210" w:lineRule="exact"/>
              <w:ind w:left="105"/>
              <w:rPr>
                <w:rFonts w:ascii="Times New Roman"/>
                <w:b/>
              </w:rPr>
            </w:pPr>
            <w:r>
              <w:rPr>
                <w:rFonts w:ascii="Times New Roman"/>
                <w:b/>
              </w:rPr>
              <w:t>Disclosure</w:t>
            </w:r>
          </w:p>
          <w:p w:rsidR="005B07CE" w:rsidRDefault="002230DC">
            <w:pPr>
              <w:pStyle w:val="TableParagraph"/>
              <w:spacing w:line="213" w:lineRule="exact"/>
              <w:ind w:left="105"/>
              <w:rPr>
                <w:rFonts w:ascii="Times New Roman"/>
                <w:b/>
              </w:rPr>
            </w:pPr>
            <w:r>
              <w:rPr>
                <w:rFonts w:ascii="Times New Roman"/>
                <w:b/>
              </w:rPr>
              <w:t>YES</w:t>
            </w:r>
            <w:r>
              <w:rPr>
                <w:rFonts w:ascii="Times New Roman"/>
                <w:b/>
                <w:spacing w:val="-6"/>
              </w:rPr>
              <w:t xml:space="preserve"> </w:t>
            </w:r>
            <w:r>
              <w:rPr>
                <w:rFonts w:ascii="Times New Roman"/>
                <w:b/>
              </w:rPr>
              <w:t>OR</w:t>
            </w:r>
            <w:r>
              <w:rPr>
                <w:rFonts w:ascii="Times New Roman"/>
                <w:b/>
                <w:spacing w:val="-5"/>
              </w:rPr>
              <w:t xml:space="preserve"> </w:t>
            </w:r>
            <w:r>
              <w:rPr>
                <w:rFonts w:ascii="Times New Roman"/>
                <w:b/>
              </w:rPr>
              <w:t>NO</w:t>
            </w:r>
          </w:p>
        </w:tc>
        <w:tc>
          <w:tcPr>
            <w:tcW w:w="4230" w:type="dxa"/>
            <w:shd w:val="clear" w:color="auto" w:fill="E7E6E6"/>
          </w:tcPr>
          <w:p w:rsidR="005B07CE" w:rsidRDefault="002230DC">
            <w:pPr>
              <w:pStyle w:val="TableParagraph"/>
              <w:spacing w:line="205" w:lineRule="exact"/>
              <w:ind w:left="107"/>
              <w:rPr>
                <w:rFonts w:ascii="Times New Roman"/>
                <w:b/>
              </w:rPr>
            </w:pPr>
            <w:r>
              <w:rPr>
                <w:rFonts w:ascii="Times New Roman"/>
                <w:b/>
              </w:rPr>
              <w:t>If</w:t>
            </w:r>
            <w:r>
              <w:rPr>
                <w:rFonts w:ascii="Times New Roman"/>
                <w:b/>
                <w:spacing w:val="-1"/>
              </w:rPr>
              <w:t xml:space="preserve"> </w:t>
            </w:r>
            <w:r>
              <w:rPr>
                <w:rFonts w:ascii="Times New Roman"/>
                <w:b/>
              </w:rPr>
              <w:t>YES</w:t>
            </w:r>
            <w:r>
              <w:rPr>
                <w:rFonts w:ascii="Times New Roman"/>
                <w:b/>
                <w:spacing w:val="-6"/>
              </w:rPr>
              <w:t xml:space="preserve"> </w:t>
            </w:r>
            <w:r>
              <w:rPr>
                <w:rFonts w:ascii="Times New Roman"/>
                <w:b/>
              </w:rPr>
              <w:t>provide</w:t>
            </w:r>
            <w:r>
              <w:rPr>
                <w:rFonts w:ascii="Times New Roman"/>
                <w:b/>
                <w:spacing w:val="-8"/>
              </w:rPr>
              <w:t xml:space="preserve"> </w:t>
            </w:r>
            <w:r>
              <w:rPr>
                <w:rFonts w:ascii="Times New Roman"/>
                <w:b/>
              </w:rPr>
              <w:t>details</w:t>
            </w:r>
            <w:r>
              <w:rPr>
                <w:rFonts w:ascii="Times New Roman"/>
                <w:b/>
                <w:spacing w:val="-7"/>
              </w:rPr>
              <w:t xml:space="preserve"> </w:t>
            </w:r>
            <w:r>
              <w:rPr>
                <w:rFonts w:ascii="Times New Roman"/>
                <w:b/>
              </w:rPr>
              <w:t>of the</w:t>
            </w:r>
            <w:r>
              <w:rPr>
                <w:rFonts w:ascii="Times New Roman"/>
                <w:b/>
                <w:spacing w:val="-1"/>
              </w:rPr>
              <w:t xml:space="preserve"> </w:t>
            </w:r>
            <w:r>
              <w:rPr>
                <w:rFonts w:ascii="Times New Roman"/>
                <w:b/>
              </w:rPr>
              <w:t>relationship</w:t>
            </w:r>
          </w:p>
          <w:p w:rsidR="005B07CE" w:rsidRDefault="002230DC">
            <w:pPr>
              <w:pStyle w:val="TableParagraph"/>
              <w:spacing w:line="218" w:lineRule="exact"/>
              <w:ind w:left="107"/>
              <w:rPr>
                <w:rFonts w:ascii="Times New Roman"/>
                <w:b/>
              </w:rPr>
            </w:pPr>
            <w:r>
              <w:rPr>
                <w:rFonts w:ascii="Times New Roman"/>
                <w:b/>
              </w:rPr>
              <w:t>with</w:t>
            </w:r>
          </w:p>
        </w:tc>
      </w:tr>
      <w:tr w:rsidR="005B07CE">
        <w:trPr>
          <w:trHeight w:val="1010"/>
        </w:trPr>
        <w:tc>
          <w:tcPr>
            <w:tcW w:w="420" w:type="dxa"/>
          </w:tcPr>
          <w:p w:rsidR="005B07CE" w:rsidRDefault="002230DC">
            <w:pPr>
              <w:pStyle w:val="TableParagraph"/>
              <w:spacing w:line="238" w:lineRule="exact"/>
              <w:ind w:left="110"/>
              <w:rPr>
                <w:rFonts w:ascii="Times New Roman"/>
              </w:rPr>
            </w:pPr>
            <w:r>
              <w:rPr>
                <w:rFonts w:ascii="Times New Roman"/>
              </w:rPr>
              <w:t>1</w:t>
            </w:r>
          </w:p>
        </w:tc>
        <w:tc>
          <w:tcPr>
            <w:tcW w:w="3548" w:type="dxa"/>
          </w:tcPr>
          <w:p w:rsidR="005B07CE" w:rsidRDefault="002230DC">
            <w:pPr>
              <w:pStyle w:val="TableParagraph"/>
              <w:spacing w:line="238" w:lineRule="exact"/>
              <w:ind w:left="110"/>
              <w:rPr>
                <w:rFonts w:ascii="Times New Roman"/>
              </w:rPr>
            </w:pPr>
            <w:r>
              <w:rPr>
                <w:rFonts w:ascii="Times New Roman"/>
              </w:rPr>
              <w:t>Tenderer</w:t>
            </w:r>
            <w:r>
              <w:rPr>
                <w:rFonts w:ascii="Times New Roman"/>
                <w:spacing w:val="-2"/>
              </w:rPr>
              <w:t xml:space="preserve"> </w:t>
            </w:r>
            <w:r>
              <w:rPr>
                <w:rFonts w:ascii="Times New Roman"/>
              </w:rPr>
              <w:t>is</w:t>
            </w:r>
            <w:r>
              <w:rPr>
                <w:rFonts w:ascii="Times New Roman"/>
                <w:spacing w:val="-2"/>
              </w:rPr>
              <w:t xml:space="preserve"> </w:t>
            </w:r>
            <w:r>
              <w:rPr>
                <w:rFonts w:ascii="Times New Roman"/>
              </w:rPr>
              <w:t>directly</w:t>
            </w:r>
            <w:r>
              <w:rPr>
                <w:rFonts w:ascii="Times New Roman"/>
                <w:spacing w:val="-5"/>
              </w:rPr>
              <w:t xml:space="preserve"> </w:t>
            </w:r>
            <w:r>
              <w:rPr>
                <w:rFonts w:ascii="Times New Roman"/>
              </w:rPr>
              <w:t>or</w:t>
            </w:r>
            <w:r>
              <w:rPr>
                <w:rFonts w:ascii="Times New Roman"/>
                <w:spacing w:val="-5"/>
              </w:rPr>
              <w:t xml:space="preserve"> </w:t>
            </w:r>
            <w:r>
              <w:rPr>
                <w:rFonts w:ascii="Times New Roman"/>
              </w:rPr>
              <w:t>indirectly</w:t>
            </w:r>
          </w:p>
          <w:p w:rsidR="005B07CE" w:rsidRDefault="002230DC">
            <w:pPr>
              <w:pStyle w:val="TableParagraph"/>
              <w:ind w:left="110" w:right="235"/>
              <w:rPr>
                <w:rFonts w:ascii="Times New Roman"/>
              </w:rPr>
            </w:pPr>
            <w:r>
              <w:rPr>
                <w:rFonts w:ascii="Times New Roman"/>
              </w:rPr>
              <w:t>controls,</w:t>
            </w:r>
            <w:r>
              <w:rPr>
                <w:rFonts w:ascii="Times New Roman"/>
                <w:spacing w:val="-4"/>
              </w:rPr>
              <w:t xml:space="preserve"> </w:t>
            </w:r>
            <w:r>
              <w:rPr>
                <w:rFonts w:ascii="Times New Roman"/>
              </w:rPr>
              <w:t>is</w:t>
            </w:r>
            <w:r>
              <w:rPr>
                <w:rFonts w:ascii="Times New Roman"/>
                <w:spacing w:val="-2"/>
              </w:rPr>
              <w:t xml:space="preserve"> </w:t>
            </w:r>
            <w:r>
              <w:rPr>
                <w:rFonts w:ascii="Times New Roman"/>
              </w:rPr>
              <w:t>controlled</w:t>
            </w:r>
            <w:r>
              <w:rPr>
                <w:rFonts w:ascii="Times New Roman"/>
                <w:spacing w:val="-2"/>
              </w:rPr>
              <w:t xml:space="preserve"> </w:t>
            </w:r>
            <w:r>
              <w:rPr>
                <w:rFonts w:ascii="Times New Roman"/>
              </w:rPr>
              <w:t>by</w:t>
            </w:r>
            <w:r>
              <w:rPr>
                <w:rFonts w:ascii="Times New Roman"/>
                <w:spacing w:val="-3"/>
              </w:rPr>
              <w:t xml:space="preserve"> </w:t>
            </w:r>
            <w:r>
              <w:rPr>
                <w:rFonts w:ascii="Times New Roman"/>
              </w:rPr>
              <w:t>or</w:t>
            </w:r>
            <w:r>
              <w:rPr>
                <w:rFonts w:ascii="Times New Roman"/>
                <w:spacing w:val="-3"/>
              </w:rPr>
              <w:t xml:space="preserve"> </w:t>
            </w:r>
            <w:r>
              <w:rPr>
                <w:rFonts w:ascii="Times New Roman"/>
              </w:rPr>
              <w:t>is</w:t>
            </w:r>
            <w:r>
              <w:rPr>
                <w:rFonts w:ascii="Times New Roman"/>
                <w:spacing w:val="-2"/>
              </w:rPr>
              <w:t xml:space="preserve"> </w:t>
            </w:r>
            <w:r>
              <w:rPr>
                <w:rFonts w:ascii="Times New Roman"/>
              </w:rPr>
              <w:t>under</w:t>
            </w:r>
            <w:r>
              <w:rPr>
                <w:rFonts w:ascii="Times New Roman"/>
                <w:spacing w:val="-52"/>
              </w:rPr>
              <w:t xml:space="preserve"> </w:t>
            </w:r>
            <w:r>
              <w:rPr>
                <w:rFonts w:ascii="Times New Roman"/>
              </w:rPr>
              <w:t>common</w:t>
            </w:r>
            <w:r>
              <w:rPr>
                <w:rFonts w:ascii="Times New Roman"/>
                <w:spacing w:val="-4"/>
              </w:rPr>
              <w:t xml:space="preserve"> </w:t>
            </w:r>
            <w:r>
              <w:rPr>
                <w:rFonts w:ascii="Times New Roman"/>
              </w:rPr>
              <w:t>control with another</w:t>
            </w:r>
          </w:p>
          <w:p w:rsidR="005B07CE" w:rsidRDefault="002230DC">
            <w:pPr>
              <w:pStyle w:val="TableParagraph"/>
              <w:spacing w:line="246" w:lineRule="exact"/>
              <w:ind w:left="110"/>
              <w:rPr>
                <w:rFonts w:ascii="Times New Roman"/>
              </w:rPr>
            </w:pPr>
            <w:r>
              <w:rPr>
                <w:rFonts w:ascii="Times New Roman"/>
              </w:rPr>
              <w:t>tenderer.</w:t>
            </w:r>
          </w:p>
        </w:tc>
        <w:tc>
          <w:tcPr>
            <w:tcW w:w="1431" w:type="dxa"/>
          </w:tcPr>
          <w:p w:rsidR="005B07CE" w:rsidRDefault="005B07CE">
            <w:pPr>
              <w:pStyle w:val="TableParagraph"/>
              <w:rPr>
                <w:rFonts w:ascii="Times New Roman"/>
              </w:rPr>
            </w:pPr>
          </w:p>
        </w:tc>
        <w:tc>
          <w:tcPr>
            <w:tcW w:w="4230" w:type="dxa"/>
          </w:tcPr>
          <w:p w:rsidR="005B07CE" w:rsidRDefault="005B07CE">
            <w:pPr>
              <w:pStyle w:val="TableParagraph"/>
              <w:rPr>
                <w:rFonts w:ascii="Times New Roman"/>
              </w:rPr>
            </w:pPr>
          </w:p>
        </w:tc>
      </w:tr>
      <w:tr w:rsidR="005B07CE">
        <w:trPr>
          <w:trHeight w:val="753"/>
        </w:trPr>
        <w:tc>
          <w:tcPr>
            <w:tcW w:w="420" w:type="dxa"/>
          </w:tcPr>
          <w:p w:rsidR="005B07CE" w:rsidRDefault="002230DC">
            <w:pPr>
              <w:pStyle w:val="TableParagraph"/>
              <w:spacing w:line="238" w:lineRule="exact"/>
              <w:ind w:left="110"/>
              <w:rPr>
                <w:rFonts w:ascii="Times New Roman"/>
              </w:rPr>
            </w:pPr>
            <w:r>
              <w:rPr>
                <w:rFonts w:ascii="Times New Roman"/>
              </w:rPr>
              <w:t>2</w:t>
            </w:r>
          </w:p>
        </w:tc>
        <w:tc>
          <w:tcPr>
            <w:tcW w:w="3548" w:type="dxa"/>
          </w:tcPr>
          <w:p w:rsidR="005B07CE" w:rsidRDefault="002230DC">
            <w:pPr>
              <w:pStyle w:val="TableParagraph"/>
              <w:spacing w:line="230" w:lineRule="auto"/>
              <w:ind w:left="112" w:right="369"/>
              <w:rPr>
                <w:rFonts w:ascii="Times New Roman"/>
              </w:rPr>
            </w:pPr>
            <w:r>
              <w:rPr>
                <w:rFonts w:ascii="Times New Roman"/>
              </w:rPr>
              <w:t>Tenderer receives or has received</w:t>
            </w:r>
            <w:r>
              <w:rPr>
                <w:rFonts w:ascii="Times New Roman"/>
                <w:spacing w:val="1"/>
              </w:rPr>
              <w:t xml:space="preserve"> </w:t>
            </w:r>
            <w:r>
              <w:rPr>
                <w:rFonts w:ascii="Times New Roman"/>
              </w:rPr>
              <w:t>any</w:t>
            </w:r>
            <w:r>
              <w:rPr>
                <w:rFonts w:ascii="Times New Roman"/>
                <w:spacing w:val="-5"/>
              </w:rPr>
              <w:t xml:space="preserve"> </w:t>
            </w:r>
            <w:r>
              <w:rPr>
                <w:rFonts w:ascii="Times New Roman"/>
              </w:rPr>
              <w:t>direct</w:t>
            </w:r>
            <w:r>
              <w:rPr>
                <w:rFonts w:ascii="Times New Roman"/>
                <w:spacing w:val="-1"/>
              </w:rPr>
              <w:t xml:space="preserve"> </w:t>
            </w:r>
            <w:r>
              <w:rPr>
                <w:rFonts w:ascii="Times New Roman"/>
              </w:rPr>
              <w:t>or</w:t>
            </w:r>
            <w:r>
              <w:rPr>
                <w:rFonts w:ascii="Times New Roman"/>
                <w:spacing w:val="-4"/>
              </w:rPr>
              <w:t xml:space="preserve"> </w:t>
            </w:r>
            <w:r>
              <w:rPr>
                <w:rFonts w:ascii="Times New Roman"/>
              </w:rPr>
              <w:t>indirect</w:t>
            </w:r>
            <w:r>
              <w:rPr>
                <w:rFonts w:ascii="Times New Roman"/>
                <w:spacing w:val="-2"/>
              </w:rPr>
              <w:t xml:space="preserve"> </w:t>
            </w:r>
            <w:r>
              <w:rPr>
                <w:rFonts w:ascii="Times New Roman"/>
              </w:rPr>
              <w:t>subsidy</w:t>
            </w:r>
            <w:r>
              <w:rPr>
                <w:rFonts w:ascii="Times New Roman"/>
                <w:spacing w:val="-5"/>
              </w:rPr>
              <w:t xml:space="preserve"> </w:t>
            </w:r>
            <w:r>
              <w:rPr>
                <w:rFonts w:ascii="Times New Roman"/>
              </w:rPr>
              <w:t>from</w:t>
            </w:r>
            <w:r>
              <w:rPr>
                <w:rFonts w:ascii="Times New Roman"/>
                <w:spacing w:val="-52"/>
              </w:rPr>
              <w:t xml:space="preserve"> </w:t>
            </w:r>
            <w:r>
              <w:rPr>
                <w:rFonts w:ascii="Times New Roman"/>
              </w:rPr>
              <w:t>another tenderer.</w:t>
            </w:r>
          </w:p>
        </w:tc>
        <w:tc>
          <w:tcPr>
            <w:tcW w:w="1431" w:type="dxa"/>
          </w:tcPr>
          <w:p w:rsidR="005B07CE" w:rsidRDefault="005B07CE">
            <w:pPr>
              <w:pStyle w:val="TableParagraph"/>
              <w:rPr>
                <w:rFonts w:ascii="Times New Roman"/>
              </w:rPr>
            </w:pPr>
          </w:p>
        </w:tc>
        <w:tc>
          <w:tcPr>
            <w:tcW w:w="4230" w:type="dxa"/>
          </w:tcPr>
          <w:p w:rsidR="005B07CE" w:rsidRDefault="005B07CE">
            <w:pPr>
              <w:pStyle w:val="TableParagraph"/>
              <w:rPr>
                <w:rFonts w:ascii="Times New Roman"/>
              </w:rPr>
            </w:pPr>
          </w:p>
        </w:tc>
      </w:tr>
      <w:tr w:rsidR="005B07CE">
        <w:trPr>
          <w:trHeight w:val="500"/>
        </w:trPr>
        <w:tc>
          <w:tcPr>
            <w:tcW w:w="420" w:type="dxa"/>
          </w:tcPr>
          <w:p w:rsidR="005B07CE" w:rsidRDefault="002230DC">
            <w:pPr>
              <w:pStyle w:val="TableParagraph"/>
              <w:spacing w:line="238" w:lineRule="exact"/>
              <w:ind w:left="110"/>
              <w:rPr>
                <w:rFonts w:ascii="Times New Roman"/>
              </w:rPr>
            </w:pPr>
            <w:r>
              <w:rPr>
                <w:rFonts w:ascii="Times New Roman"/>
              </w:rPr>
              <w:t>3</w:t>
            </w:r>
          </w:p>
        </w:tc>
        <w:tc>
          <w:tcPr>
            <w:tcW w:w="3548" w:type="dxa"/>
          </w:tcPr>
          <w:p w:rsidR="005B07CE" w:rsidRDefault="002230DC">
            <w:pPr>
              <w:pStyle w:val="TableParagraph"/>
              <w:spacing w:line="228" w:lineRule="auto"/>
              <w:ind w:left="110" w:right="453"/>
              <w:rPr>
                <w:rFonts w:ascii="Times New Roman"/>
              </w:rPr>
            </w:pPr>
            <w:r>
              <w:rPr>
                <w:rFonts w:ascii="Times New Roman"/>
              </w:rPr>
              <w:t>Tenderer has the same legal</w:t>
            </w:r>
            <w:r>
              <w:rPr>
                <w:rFonts w:ascii="Times New Roman"/>
                <w:spacing w:val="1"/>
              </w:rPr>
              <w:t xml:space="preserve"> </w:t>
            </w:r>
            <w:r>
              <w:rPr>
                <w:rFonts w:ascii="Times New Roman"/>
              </w:rPr>
              <w:t>representative</w:t>
            </w:r>
            <w:r>
              <w:rPr>
                <w:rFonts w:ascii="Times New Roman"/>
                <w:spacing w:val="-4"/>
              </w:rPr>
              <w:t xml:space="preserve"> </w:t>
            </w:r>
            <w:r>
              <w:rPr>
                <w:rFonts w:ascii="Times New Roman"/>
              </w:rPr>
              <w:t>as</w:t>
            </w:r>
            <w:r>
              <w:rPr>
                <w:rFonts w:ascii="Times New Roman"/>
                <w:spacing w:val="-3"/>
              </w:rPr>
              <w:t xml:space="preserve"> </w:t>
            </w:r>
            <w:r>
              <w:rPr>
                <w:rFonts w:ascii="Times New Roman"/>
              </w:rPr>
              <w:t>another</w:t>
            </w:r>
            <w:r>
              <w:rPr>
                <w:rFonts w:ascii="Times New Roman"/>
                <w:spacing w:val="-6"/>
              </w:rPr>
              <w:t xml:space="preserve"> </w:t>
            </w:r>
            <w:r>
              <w:rPr>
                <w:rFonts w:ascii="Times New Roman"/>
              </w:rPr>
              <w:t>tenderer</w:t>
            </w:r>
          </w:p>
        </w:tc>
        <w:tc>
          <w:tcPr>
            <w:tcW w:w="1431" w:type="dxa"/>
          </w:tcPr>
          <w:p w:rsidR="005B07CE" w:rsidRDefault="005B07CE">
            <w:pPr>
              <w:pStyle w:val="TableParagraph"/>
              <w:rPr>
                <w:rFonts w:ascii="Times New Roman"/>
              </w:rPr>
            </w:pPr>
          </w:p>
        </w:tc>
        <w:tc>
          <w:tcPr>
            <w:tcW w:w="4230" w:type="dxa"/>
          </w:tcPr>
          <w:p w:rsidR="005B07CE" w:rsidRDefault="005B07CE">
            <w:pPr>
              <w:pStyle w:val="TableParagraph"/>
              <w:rPr>
                <w:rFonts w:ascii="Times New Roman"/>
              </w:rPr>
            </w:pPr>
          </w:p>
        </w:tc>
      </w:tr>
      <w:tr w:rsidR="005B07CE">
        <w:trPr>
          <w:trHeight w:val="1768"/>
        </w:trPr>
        <w:tc>
          <w:tcPr>
            <w:tcW w:w="420" w:type="dxa"/>
          </w:tcPr>
          <w:p w:rsidR="005B07CE" w:rsidRDefault="002230DC">
            <w:pPr>
              <w:pStyle w:val="TableParagraph"/>
              <w:spacing w:line="238" w:lineRule="exact"/>
              <w:ind w:left="110"/>
              <w:rPr>
                <w:rFonts w:ascii="Times New Roman"/>
              </w:rPr>
            </w:pPr>
            <w:r>
              <w:rPr>
                <w:rFonts w:ascii="Times New Roman"/>
              </w:rPr>
              <w:t>4</w:t>
            </w:r>
          </w:p>
        </w:tc>
        <w:tc>
          <w:tcPr>
            <w:tcW w:w="3548" w:type="dxa"/>
          </w:tcPr>
          <w:p w:rsidR="005B07CE" w:rsidRDefault="002230DC">
            <w:pPr>
              <w:pStyle w:val="TableParagraph"/>
              <w:spacing w:line="228" w:lineRule="auto"/>
              <w:ind w:left="110" w:right="116"/>
              <w:rPr>
                <w:rFonts w:ascii="Times New Roman"/>
              </w:rPr>
            </w:pPr>
            <w:r>
              <w:rPr>
                <w:rFonts w:ascii="Times New Roman"/>
              </w:rPr>
              <w:t>Tender has a relationship with</w:t>
            </w:r>
            <w:r>
              <w:rPr>
                <w:rFonts w:ascii="Times New Roman"/>
                <w:spacing w:val="1"/>
              </w:rPr>
              <w:t xml:space="preserve"> </w:t>
            </w:r>
            <w:r>
              <w:rPr>
                <w:rFonts w:ascii="Times New Roman"/>
              </w:rPr>
              <w:t>another tenderer, directly or through</w:t>
            </w:r>
            <w:r>
              <w:rPr>
                <w:rFonts w:ascii="Times New Roman"/>
                <w:spacing w:val="1"/>
              </w:rPr>
              <w:t xml:space="preserve"> </w:t>
            </w:r>
            <w:r>
              <w:rPr>
                <w:rFonts w:ascii="Times New Roman"/>
              </w:rPr>
              <w:t>common</w:t>
            </w:r>
            <w:r>
              <w:rPr>
                <w:rFonts w:ascii="Times New Roman"/>
                <w:spacing w:val="-1"/>
              </w:rPr>
              <w:t xml:space="preserve"> </w:t>
            </w:r>
            <w:r>
              <w:rPr>
                <w:rFonts w:ascii="Times New Roman"/>
              </w:rPr>
              <w:t>third parties,</w:t>
            </w:r>
            <w:r>
              <w:rPr>
                <w:rFonts w:ascii="Times New Roman"/>
                <w:spacing w:val="-4"/>
              </w:rPr>
              <w:t xml:space="preserve"> </w:t>
            </w:r>
            <w:r>
              <w:rPr>
                <w:rFonts w:ascii="Times New Roman"/>
              </w:rPr>
              <w:t>that</w:t>
            </w:r>
            <w:r>
              <w:rPr>
                <w:rFonts w:ascii="Times New Roman"/>
                <w:spacing w:val="-3"/>
              </w:rPr>
              <w:t xml:space="preserve"> </w:t>
            </w:r>
            <w:r>
              <w:rPr>
                <w:rFonts w:ascii="Times New Roman"/>
              </w:rPr>
              <w:t>puts</w:t>
            </w:r>
            <w:r>
              <w:rPr>
                <w:rFonts w:ascii="Times New Roman"/>
                <w:spacing w:val="-2"/>
              </w:rPr>
              <w:t xml:space="preserve"> </w:t>
            </w:r>
            <w:r>
              <w:rPr>
                <w:rFonts w:ascii="Times New Roman"/>
              </w:rPr>
              <w:t>it</w:t>
            </w:r>
            <w:r>
              <w:rPr>
                <w:rFonts w:ascii="Times New Roman"/>
                <w:spacing w:val="-3"/>
              </w:rPr>
              <w:t xml:space="preserve"> </w:t>
            </w:r>
            <w:r>
              <w:rPr>
                <w:rFonts w:ascii="Times New Roman"/>
              </w:rPr>
              <w:t>in a</w:t>
            </w:r>
            <w:r>
              <w:rPr>
                <w:rFonts w:ascii="Times New Roman"/>
                <w:spacing w:val="-52"/>
              </w:rPr>
              <w:t xml:space="preserve"> </w:t>
            </w:r>
            <w:r>
              <w:rPr>
                <w:rFonts w:ascii="Times New Roman"/>
              </w:rPr>
              <w:t>position to influence the tender of</w:t>
            </w:r>
            <w:r>
              <w:rPr>
                <w:rFonts w:ascii="Times New Roman"/>
                <w:spacing w:val="1"/>
              </w:rPr>
              <w:t xml:space="preserve"> </w:t>
            </w:r>
            <w:r>
              <w:rPr>
                <w:rFonts w:ascii="Times New Roman"/>
              </w:rPr>
              <w:t>another tenderer, or influence the</w:t>
            </w:r>
            <w:r>
              <w:rPr>
                <w:rFonts w:ascii="Times New Roman"/>
                <w:spacing w:val="1"/>
              </w:rPr>
              <w:t xml:space="preserve"> </w:t>
            </w:r>
            <w:r>
              <w:rPr>
                <w:rFonts w:ascii="Times New Roman"/>
              </w:rPr>
              <w:t>decisions of the Procuring Entity</w:t>
            </w:r>
            <w:r>
              <w:rPr>
                <w:rFonts w:ascii="Times New Roman"/>
                <w:spacing w:val="1"/>
              </w:rPr>
              <w:t xml:space="preserve"> </w:t>
            </w:r>
            <w:r>
              <w:rPr>
                <w:rFonts w:ascii="Times New Roman"/>
              </w:rPr>
              <w:t>regarding</w:t>
            </w:r>
            <w:r>
              <w:rPr>
                <w:rFonts w:ascii="Times New Roman"/>
                <w:spacing w:val="-4"/>
              </w:rPr>
              <w:t xml:space="preserve"> </w:t>
            </w:r>
            <w:r>
              <w:rPr>
                <w:rFonts w:ascii="Times New Roman"/>
              </w:rPr>
              <w:t>this</w:t>
            </w:r>
            <w:r>
              <w:rPr>
                <w:rFonts w:ascii="Times New Roman"/>
                <w:spacing w:val="-2"/>
              </w:rPr>
              <w:t xml:space="preserve"> </w:t>
            </w:r>
            <w:r>
              <w:rPr>
                <w:rFonts w:ascii="Times New Roman"/>
              </w:rPr>
              <w:t>tendering</w:t>
            </w:r>
            <w:r>
              <w:rPr>
                <w:rFonts w:ascii="Times New Roman"/>
                <w:spacing w:val="-4"/>
              </w:rPr>
              <w:t xml:space="preserve"> </w:t>
            </w:r>
            <w:r>
              <w:rPr>
                <w:rFonts w:ascii="Times New Roman"/>
              </w:rPr>
              <w:t>process.</w:t>
            </w:r>
          </w:p>
        </w:tc>
        <w:tc>
          <w:tcPr>
            <w:tcW w:w="1431" w:type="dxa"/>
          </w:tcPr>
          <w:p w:rsidR="005B07CE" w:rsidRDefault="005B07CE">
            <w:pPr>
              <w:pStyle w:val="TableParagraph"/>
              <w:rPr>
                <w:rFonts w:ascii="Times New Roman"/>
              </w:rPr>
            </w:pPr>
          </w:p>
        </w:tc>
        <w:tc>
          <w:tcPr>
            <w:tcW w:w="4230" w:type="dxa"/>
          </w:tcPr>
          <w:p w:rsidR="005B07CE" w:rsidRDefault="005B07CE">
            <w:pPr>
              <w:pStyle w:val="TableParagraph"/>
              <w:rPr>
                <w:rFonts w:ascii="Times New Roman"/>
              </w:rPr>
            </w:pPr>
          </w:p>
        </w:tc>
      </w:tr>
      <w:tr w:rsidR="005B07CE">
        <w:trPr>
          <w:trHeight w:val="1261"/>
        </w:trPr>
        <w:tc>
          <w:tcPr>
            <w:tcW w:w="420" w:type="dxa"/>
          </w:tcPr>
          <w:p w:rsidR="005B07CE" w:rsidRDefault="002230DC">
            <w:pPr>
              <w:pStyle w:val="TableParagraph"/>
              <w:spacing w:line="238" w:lineRule="exact"/>
              <w:ind w:left="110"/>
              <w:rPr>
                <w:rFonts w:ascii="Times New Roman"/>
              </w:rPr>
            </w:pPr>
            <w:r>
              <w:rPr>
                <w:rFonts w:ascii="Times New Roman"/>
              </w:rPr>
              <w:t>5</w:t>
            </w:r>
          </w:p>
        </w:tc>
        <w:tc>
          <w:tcPr>
            <w:tcW w:w="3548" w:type="dxa"/>
          </w:tcPr>
          <w:p w:rsidR="005B07CE" w:rsidRDefault="002230DC">
            <w:pPr>
              <w:pStyle w:val="TableParagraph"/>
              <w:spacing w:line="228" w:lineRule="auto"/>
              <w:ind w:left="112" w:right="137"/>
              <w:rPr>
                <w:rFonts w:ascii="Times New Roman" w:hAnsi="Times New Roman"/>
              </w:rPr>
            </w:pPr>
            <w:r>
              <w:rPr>
                <w:rFonts w:ascii="Times New Roman" w:hAnsi="Times New Roman"/>
              </w:rPr>
              <w:t>Any of the Tenderer’s affiliates</w:t>
            </w:r>
            <w:r>
              <w:rPr>
                <w:rFonts w:ascii="Times New Roman" w:hAnsi="Times New Roman"/>
                <w:spacing w:val="1"/>
              </w:rPr>
              <w:t xml:space="preserve"> </w:t>
            </w:r>
            <w:r>
              <w:rPr>
                <w:rFonts w:ascii="Times New Roman" w:hAnsi="Times New Roman"/>
              </w:rPr>
              <w:t>participated as a consultant in the</w:t>
            </w:r>
            <w:r>
              <w:rPr>
                <w:rFonts w:ascii="Times New Roman" w:hAnsi="Times New Roman"/>
                <w:spacing w:val="1"/>
              </w:rPr>
              <w:t xml:space="preserve"> </w:t>
            </w:r>
            <w:r>
              <w:rPr>
                <w:rFonts w:ascii="Times New Roman" w:hAnsi="Times New Roman"/>
              </w:rPr>
              <w:t>preparation</w:t>
            </w:r>
            <w:r>
              <w:rPr>
                <w:rFonts w:ascii="Times New Roman" w:hAnsi="Times New Roman"/>
                <w:spacing w:val="-5"/>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design</w:t>
            </w:r>
            <w:r>
              <w:rPr>
                <w:rFonts w:ascii="Times New Roman" w:hAnsi="Times New Roman"/>
                <w:spacing w:val="-4"/>
              </w:rPr>
              <w:t xml:space="preserve"> </w:t>
            </w:r>
            <w:r>
              <w:rPr>
                <w:rFonts w:ascii="Times New Roman" w:hAnsi="Times New Roman"/>
              </w:rPr>
              <w:t>or</w:t>
            </w:r>
            <w:r>
              <w:rPr>
                <w:rFonts w:ascii="Times New Roman" w:hAnsi="Times New Roman"/>
                <w:spacing w:val="-2"/>
              </w:rPr>
              <w:t xml:space="preserve"> </w:t>
            </w:r>
            <w:r>
              <w:rPr>
                <w:rFonts w:ascii="Times New Roman" w:hAnsi="Times New Roman"/>
              </w:rPr>
              <w:t>technical</w:t>
            </w:r>
            <w:r>
              <w:rPr>
                <w:rFonts w:ascii="Times New Roman" w:hAnsi="Times New Roman"/>
                <w:spacing w:val="-52"/>
              </w:rPr>
              <w:t xml:space="preserve"> </w:t>
            </w:r>
            <w:r>
              <w:rPr>
                <w:rFonts w:ascii="Times New Roman" w:hAnsi="Times New Roman"/>
              </w:rPr>
              <w:t>specifications of the works that are</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subject</w:t>
            </w:r>
            <w:r>
              <w:rPr>
                <w:rFonts w:ascii="Times New Roman" w:hAnsi="Times New Roman"/>
                <w:spacing w:val="-1"/>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tender.</w:t>
            </w:r>
          </w:p>
        </w:tc>
        <w:tc>
          <w:tcPr>
            <w:tcW w:w="1431" w:type="dxa"/>
          </w:tcPr>
          <w:p w:rsidR="005B07CE" w:rsidRDefault="005B07CE">
            <w:pPr>
              <w:pStyle w:val="TableParagraph"/>
              <w:rPr>
                <w:rFonts w:ascii="Times New Roman"/>
              </w:rPr>
            </w:pPr>
          </w:p>
        </w:tc>
        <w:tc>
          <w:tcPr>
            <w:tcW w:w="4230" w:type="dxa"/>
          </w:tcPr>
          <w:p w:rsidR="005B07CE" w:rsidRDefault="005B07CE">
            <w:pPr>
              <w:pStyle w:val="TableParagraph"/>
              <w:rPr>
                <w:rFonts w:ascii="Times New Roman"/>
              </w:rPr>
            </w:pPr>
          </w:p>
        </w:tc>
      </w:tr>
      <w:tr w:rsidR="005B07CE">
        <w:trPr>
          <w:trHeight w:val="1259"/>
        </w:trPr>
        <w:tc>
          <w:tcPr>
            <w:tcW w:w="420" w:type="dxa"/>
          </w:tcPr>
          <w:p w:rsidR="005B07CE" w:rsidRDefault="002230DC">
            <w:pPr>
              <w:pStyle w:val="TableParagraph"/>
              <w:spacing w:line="238" w:lineRule="exact"/>
              <w:ind w:left="110"/>
              <w:rPr>
                <w:rFonts w:ascii="Times New Roman"/>
              </w:rPr>
            </w:pPr>
            <w:r>
              <w:rPr>
                <w:rFonts w:ascii="Times New Roman"/>
              </w:rPr>
              <w:t>6</w:t>
            </w:r>
          </w:p>
        </w:tc>
        <w:tc>
          <w:tcPr>
            <w:tcW w:w="3548" w:type="dxa"/>
          </w:tcPr>
          <w:p w:rsidR="005B07CE" w:rsidRDefault="002230DC">
            <w:pPr>
              <w:pStyle w:val="TableParagraph"/>
              <w:spacing w:line="228" w:lineRule="auto"/>
              <w:ind w:left="110" w:right="214"/>
              <w:rPr>
                <w:rFonts w:ascii="Times New Roman"/>
              </w:rPr>
            </w:pPr>
            <w:r>
              <w:rPr>
                <w:rFonts w:ascii="Times New Roman"/>
              </w:rPr>
              <w:t>Tenderer</w:t>
            </w:r>
            <w:r>
              <w:rPr>
                <w:rFonts w:ascii="Times New Roman"/>
                <w:spacing w:val="-3"/>
              </w:rPr>
              <w:t xml:space="preserve"> </w:t>
            </w:r>
            <w:r>
              <w:rPr>
                <w:rFonts w:ascii="Times New Roman"/>
              </w:rPr>
              <w:t>would</w:t>
            </w:r>
            <w:r>
              <w:rPr>
                <w:rFonts w:ascii="Times New Roman"/>
                <w:spacing w:val="-4"/>
              </w:rPr>
              <w:t xml:space="preserve"> </w:t>
            </w:r>
            <w:r>
              <w:rPr>
                <w:rFonts w:ascii="Times New Roman"/>
              </w:rPr>
              <w:t>be</w:t>
            </w:r>
            <w:r>
              <w:rPr>
                <w:rFonts w:ascii="Times New Roman"/>
                <w:spacing w:val="-5"/>
              </w:rPr>
              <w:t xml:space="preserve"> </w:t>
            </w:r>
            <w:r>
              <w:rPr>
                <w:rFonts w:ascii="Times New Roman"/>
              </w:rPr>
              <w:t>providing</w:t>
            </w:r>
            <w:r>
              <w:rPr>
                <w:rFonts w:ascii="Times New Roman"/>
                <w:spacing w:val="-7"/>
              </w:rPr>
              <w:t xml:space="preserve"> </w:t>
            </w:r>
            <w:r>
              <w:rPr>
                <w:rFonts w:ascii="Times New Roman"/>
              </w:rPr>
              <w:t>goods,</w:t>
            </w:r>
            <w:r>
              <w:rPr>
                <w:rFonts w:ascii="Times New Roman"/>
                <w:spacing w:val="-52"/>
              </w:rPr>
              <w:t xml:space="preserve"> </w:t>
            </w:r>
            <w:r>
              <w:rPr>
                <w:rFonts w:ascii="Times New Roman"/>
              </w:rPr>
              <w:t>works, non-consulting services or</w:t>
            </w:r>
            <w:r>
              <w:rPr>
                <w:rFonts w:ascii="Times New Roman"/>
                <w:spacing w:val="1"/>
              </w:rPr>
              <w:t xml:space="preserve"> </w:t>
            </w:r>
            <w:r>
              <w:rPr>
                <w:rFonts w:ascii="Times New Roman"/>
              </w:rPr>
              <w:t>consulting services during</w:t>
            </w:r>
            <w:r>
              <w:rPr>
                <w:rFonts w:ascii="Times New Roman"/>
                <w:spacing w:val="1"/>
              </w:rPr>
              <w:t xml:space="preserve"> </w:t>
            </w:r>
            <w:r>
              <w:rPr>
                <w:rFonts w:ascii="Times New Roman"/>
              </w:rPr>
              <w:t>implementation of the contract</w:t>
            </w:r>
            <w:r>
              <w:rPr>
                <w:rFonts w:ascii="Times New Roman"/>
                <w:spacing w:val="1"/>
              </w:rPr>
              <w:t xml:space="preserve"> </w:t>
            </w:r>
            <w:r>
              <w:rPr>
                <w:rFonts w:ascii="Times New Roman"/>
              </w:rPr>
              <w:t>specified</w:t>
            </w:r>
            <w:r>
              <w:rPr>
                <w:rFonts w:ascii="Times New Roman"/>
                <w:spacing w:val="-5"/>
              </w:rPr>
              <w:t xml:space="preserve"> </w:t>
            </w:r>
            <w:r>
              <w:rPr>
                <w:rFonts w:ascii="Times New Roman"/>
              </w:rPr>
              <w:t>in</w:t>
            </w:r>
            <w:r>
              <w:rPr>
                <w:rFonts w:ascii="Times New Roman"/>
                <w:spacing w:val="-4"/>
              </w:rPr>
              <w:t xml:space="preserve"> </w:t>
            </w:r>
            <w:r>
              <w:rPr>
                <w:rFonts w:ascii="Times New Roman"/>
              </w:rPr>
              <w:t>this</w:t>
            </w:r>
            <w:r>
              <w:rPr>
                <w:rFonts w:ascii="Times New Roman"/>
                <w:spacing w:val="-4"/>
              </w:rPr>
              <w:t xml:space="preserve"> </w:t>
            </w:r>
            <w:r>
              <w:rPr>
                <w:rFonts w:ascii="Times New Roman"/>
              </w:rPr>
              <w:t>Tender</w:t>
            </w:r>
            <w:r>
              <w:rPr>
                <w:rFonts w:ascii="Times New Roman"/>
                <w:spacing w:val="-1"/>
              </w:rPr>
              <w:t xml:space="preserve"> </w:t>
            </w:r>
            <w:r>
              <w:rPr>
                <w:rFonts w:ascii="Times New Roman"/>
              </w:rPr>
              <w:t>Document.</w:t>
            </w:r>
          </w:p>
        </w:tc>
        <w:tc>
          <w:tcPr>
            <w:tcW w:w="1431" w:type="dxa"/>
          </w:tcPr>
          <w:p w:rsidR="005B07CE" w:rsidRDefault="005B07CE">
            <w:pPr>
              <w:pStyle w:val="TableParagraph"/>
              <w:rPr>
                <w:rFonts w:ascii="Times New Roman"/>
              </w:rPr>
            </w:pPr>
          </w:p>
        </w:tc>
        <w:tc>
          <w:tcPr>
            <w:tcW w:w="4230" w:type="dxa"/>
          </w:tcPr>
          <w:p w:rsidR="005B07CE" w:rsidRDefault="005B07CE">
            <w:pPr>
              <w:pStyle w:val="TableParagraph"/>
              <w:rPr>
                <w:rFonts w:ascii="Times New Roman"/>
              </w:rPr>
            </w:pPr>
          </w:p>
        </w:tc>
      </w:tr>
      <w:tr w:rsidR="005B07CE">
        <w:trPr>
          <w:trHeight w:val="1007"/>
        </w:trPr>
        <w:tc>
          <w:tcPr>
            <w:tcW w:w="420" w:type="dxa"/>
          </w:tcPr>
          <w:p w:rsidR="005B07CE" w:rsidRDefault="002230DC">
            <w:pPr>
              <w:pStyle w:val="TableParagraph"/>
              <w:spacing w:line="238" w:lineRule="exact"/>
              <w:ind w:left="110"/>
              <w:rPr>
                <w:rFonts w:ascii="Times New Roman"/>
              </w:rPr>
            </w:pPr>
            <w:r>
              <w:rPr>
                <w:rFonts w:ascii="Times New Roman"/>
              </w:rPr>
              <w:t>7</w:t>
            </w:r>
          </w:p>
        </w:tc>
        <w:tc>
          <w:tcPr>
            <w:tcW w:w="3548" w:type="dxa"/>
          </w:tcPr>
          <w:p w:rsidR="005B07CE" w:rsidRDefault="002230DC">
            <w:pPr>
              <w:pStyle w:val="TableParagraph"/>
              <w:spacing w:line="228" w:lineRule="auto"/>
              <w:ind w:left="201" w:right="170"/>
              <w:rPr>
                <w:rFonts w:ascii="Times New Roman"/>
              </w:rPr>
            </w:pPr>
            <w:r>
              <w:rPr>
                <w:rFonts w:ascii="Times New Roman"/>
              </w:rPr>
              <w:t>Tenderer has a close business or</w:t>
            </w:r>
            <w:r>
              <w:rPr>
                <w:rFonts w:ascii="Times New Roman"/>
                <w:spacing w:val="1"/>
              </w:rPr>
              <w:t xml:space="preserve"> </w:t>
            </w:r>
            <w:r>
              <w:rPr>
                <w:rFonts w:ascii="Times New Roman"/>
              </w:rPr>
              <w:t>family relationship with a</w:t>
            </w:r>
            <w:r>
              <w:rPr>
                <w:rFonts w:ascii="Times New Roman"/>
                <w:spacing w:val="1"/>
              </w:rPr>
              <w:t xml:space="preserve"> </w:t>
            </w:r>
            <w:r>
              <w:rPr>
                <w:rFonts w:ascii="Times New Roman"/>
              </w:rPr>
              <w:t>professional staff of the Procuring</w:t>
            </w:r>
            <w:r>
              <w:rPr>
                <w:rFonts w:ascii="Times New Roman"/>
                <w:spacing w:val="1"/>
              </w:rPr>
              <w:t xml:space="preserve"> </w:t>
            </w:r>
            <w:r>
              <w:rPr>
                <w:rFonts w:ascii="Times New Roman"/>
              </w:rPr>
              <w:t>Entity</w:t>
            </w:r>
            <w:r>
              <w:rPr>
                <w:rFonts w:ascii="Times New Roman"/>
                <w:spacing w:val="-4"/>
              </w:rPr>
              <w:t xml:space="preserve"> </w:t>
            </w:r>
            <w:r>
              <w:rPr>
                <w:rFonts w:ascii="Times New Roman"/>
              </w:rPr>
              <w:t>who</w:t>
            </w:r>
            <w:r>
              <w:rPr>
                <w:rFonts w:ascii="Times New Roman"/>
                <w:spacing w:val="-4"/>
              </w:rPr>
              <w:t xml:space="preserve"> </w:t>
            </w:r>
            <w:r>
              <w:rPr>
                <w:rFonts w:ascii="Times New Roman"/>
              </w:rPr>
              <w:t>are</w:t>
            </w:r>
            <w:r>
              <w:rPr>
                <w:rFonts w:ascii="Times New Roman"/>
                <w:spacing w:val="-3"/>
              </w:rPr>
              <w:t xml:space="preserve"> </w:t>
            </w:r>
            <w:r>
              <w:rPr>
                <w:rFonts w:ascii="Times New Roman"/>
              </w:rPr>
              <w:t>directly</w:t>
            </w:r>
            <w:r>
              <w:rPr>
                <w:rFonts w:ascii="Times New Roman"/>
                <w:spacing w:val="-4"/>
              </w:rPr>
              <w:t xml:space="preserve"> </w:t>
            </w:r>
            <w:r>
              <w:rPr>
                <w:rFonts w:ascii="Times New Roman"/>
              </w:rPr>
              <w:t>or</w:t>
            </w:r>
            <w:r>
              <w:rPr>
                <w:rFonts w:ascii="Times New Roman"/>
                <w:spacing w:val="-2"/>
              </w:rPr>
              <w:t xml:space="preserve"> </w:t>
            </w:r>
            <w:r>
              <w:rPr>
                <w:rFonts w:ascii="Times New Roman"/>
              </w:rPr>
              <w:t>indirectly</w:t>
            </w:r>
          </w:p>
        </w:tc>
        <w:tc>
          <w:tcPr>
            <w:tcW w:w="1431" w:type="dxa"/>
          </w:tcPr>
          <w:p w:rsidR="005B07CE" w:rsidRDefault="005B07CE">
            <w:pPr>
              <w:pStyle w:val="TableParagraph"/>
              <w:rPr>
                <w:rFonts w:ascii="Times New Roman"/>
              </w:rPr>
            </w:pPr>
          </w:p>
        </w:tc>
        <w:tc>
          <w:tcPr>
            <w:tcW w:w="4230" w:type="dxa"/>
          </w:tcPr>
          <w:p w:rsidR="005B07CE" w:rsidRDefault="005B07CE">
            <w:pPr>
              <w:pStyle w:val="TableParagraph"/>
              <w:rPr>
                <w:rFonts w:ascii="Times New Roman"/>
              </w:rPr>
            </w:pPr>
          </w:p>
        </w:tc>
      </w:tr>
    </w:tbl>
    <w:p w:rsidR="005B07CE" w:rsidRDefault="002230DC">
      <w:pPr>
        <w:pStyle w:val="BodyText"/>
        <w:spacing w:before="49"/>
        <w:ind w:left="1920" w:right="1537"/>
        <w:jc w:val="center"/>
      </w:pPr>
      <w:r>
        <w:t>51</w:t>
      </w:r>
    </w:p>
    <w:p w:rsidR="005B07CE" w:rsidRDefault="005B07CE">
      <w:pPr>
        <w:jc w:val="center"/>
        <w:sectPr w:rsidR="005B07CE" w:rsidSect="00447390">
          <w:footerReference w:type="default" r:id="rId77"/>
          <w:pgSz w:w="11930" w:h="16860"/>
          <w:pgMar w:top="720" w:right="280" w:bottom="280" w:left="60" w:header="0" w:footer="0" w:gutter="0"/>
          <w:cols w:space="720"/>
        </w:sectPr>
      </w:pPr>
    </w:p>
    <w:tbl>
      <w:tblPr>
        <w:tblW w:w="0" w:type="auto"/>
        <w:tblInd w:w="7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0"/>
        <w:gridCol w:w="3547"/>
        <w:gridCol w:w="1430"/>
        <w:gridCol w:w="4229"/>
      </w:tblGrid>
      <w:tr w:rsidR="005B07CE">
        <w:trPr>
          <w:trHeight w:val="445"/>
        </w:trPr>
        <w:tc>
          <w:tcPr>
            <w:tcW w:w="420" w:type="dxa"/>
            <w:shd w:val="clear" w:color="auto" w:fill="E7E6E6"/>
          </w:tcPr>
          <w:p w:rsidR="005B07CE" w:rsidRDefault="005B07CE">
            <w:pPr>
              <w:pStyle w:val="TableParagraph"/>
              <w:rPr>
                <w:rFonts w:ascii="Times New Roman"/>
              </w:rPr>
            </w:pPr>
          </w:p>
        </w:tc>
        <w:tc>
          <w:tcPr>
            <w:tcW w:w="3547" w:type="dxa"/>
            <w:shd w:val="clear" w:color="auto" w:fill="E7E6E6"/>
          </w:tcPr>
          <w:p w:rsidR="005B07CE" w:rsidRDefault="002230DC">
            <w:pPr>
              <w:pStyle w:val="TableParagraph"/>
              <w:spacing w:line="224" w:lineRule="exact"/>
              <w:ind w:left="110"/>
              <w:rPr>
                <w:rFonts w:ascii="Times New Roman"/>
                <w:b/>
              </w:rPr>
            </w:pPr>
            <w:r>
              <w:rPr>
                <w:rFonts w:ascii="Times New Roman"/>
                <w:b/>
              </w:rPr>
              <w:t>Type</w:t>
            </w:r>
            <w:r>
              <w:rPr>
                <w:rFonts w:ascii="Times New Roman"/>
                <w:b/>
                <w:spacing w:val="-6"/>
              </w:rPr>
              <w:t xml:space="preserve"> </w:t>
            </w:r>
            <w:r>
              <w:rPr>
                <w:rFonts w:ascii="Times New Roman"/>
                <w:b/>
              </w:rPr>
              <w:t>of Conflict</w:t>
            </w:r>
          </w:p>
        </w:tc>
        <w:tc>
          <w:tcPr>
            <w:tcW w:w="1430" w:type="dxa"/>
            <w:shd w:val="clear" w:color="auto" w:fill="E7E6E6"/>
          </w:tcPr>
          <w:p w:rsidR="005B07CE" w:rsidRDefault="002230DC">
            <w:pPr>
              <w:pStyle w:val="TableParagraph"/>
              <w:spacing w:line="212" w:lineRule="exact"/>
              <w:ind w:left="106"/>
              <w:rPr>
                <w:rFonts w:ascii="Times New Roman"/>
                <w:b/>
              </w:rPr>
            </w:pPr>
            <w:r>
              <w:rPr>
                <w:rFonts w:ascii="Times New Roman"/>
                <w:b/>
              </w:rPr>
              <w:t>Disclosure</w:t>
            </w:r>
          </w:p>
          <w:p w:rsidR="005B07CE" w:rsidRDefault="002230DC">
            <w:pPr>
              <w:pStyle w:val="TableParagraph"/>
              <w:spacing w:line="213" w:lineRule="exact"/>
              <w:ind w:left="106"/>
              <w:rPr>
                <w:rFonts w:ascii="Times New Roman"/>
                <w:b/>
              </w:rPr>
            </w:pPr>
            <w:r>
              <w:rPr>
                <w:rFonts w:ascii="Times New Roman"/>
                <w:b/>
              </w:rPr>
              <w:t>YES</w:t>
            </w:r>
            <w:r>
              <w:rPr>
                <w:rFonts w:ascii="Times New Roman"/>
                <w:b/>
                <w:spacing w:val="-6"/>
              </w:rPr>
              <w:t xml:space="preserve"> </w:t>
            </w:r>
            <w:r>
              <w:rPr>
                <w:rFonts w:ascii="Times New Roman"/>
                <w:b/>
              </w:rPr>
              <w:t>OR</w:t>
            </w:r>
            <w:r>
              <w:rPr>
                <w:rFonts w:ascii="Times New Roman"/>
                <w:b/>
                <w:spacing w:val="-4"/>
              </w:rPr>
              <w:t xml:space="preserve"> </w:t>
            </w:r>
            <w:r>
              <w:rPr>
                <w:rFonts w:ascii="Times New Roman"/>
                <w:b/>
              </w:rPr>
              <w:t>NO</w:t>
            </w:r>
          </w:p>
        </w:tc>
        <w:tc>
          <w:tcPr>
            <w:tcW w:w="4229" w:type="dxa"/>
            <w:shd w:val="clear" w:color="auto" w:fill="E7E6E6"/>
          </w:tcPr>
          <w:p w:rsidR="005B07CE" w:rsidRDefault="002230DC">
            <w:pPr>
              <w:pStyle w:val="TableParagraph"/>
              <w:spacing w:line="208" w:lineRule="exact"/>
              <w:ind w:left="112"/>
              <w:rPr>
                <w:rFonts w:ascii="Times New Roman"/>
                <w:b/>
              </w:rPr>
            </w:pPr>
            <w:r>
              <w:rPr>
                <w:rFonts w:ascii="Times New Roman"/>
                <w:b/>
              </w:rPr>
              <w:t>If</w:t>
            </w:r>
            <w:r>
              <w:rPr>
                <w:rFonts w:ascii="Times New Roman"/>
                <w:b/>
                <w:spacing w:val="-1"/>
              </w:rPr>
              <w:t xml:space="preserve"> </w:t>
            </w:r>
            <w:r>
              <w:rPr>
                <w:rFonts w:ascii="Times New Roman"/>
                <w:b/>
              </w:rPr>
              <w:t>YES</w:t>
            </w:r>
            <w:r>
              <w:rPr>
                <w:rFonts w:ascii="Times New Roman"/>
                <w:b/>
                <w:spacing w:val="-6"/>
              </w:rPr>
              <w:t xml:space="preserve"> </w:t>
            </w:r>
            <w:r>
              <w:rPr>
                <w:rFonts w:ascii="Times New Roman"/>
                <w:b/>
              </w:rPr>
              <w:t>provide</w:t>
            </w:r>
            <w:r>
              <w:rPr>
                <w:rFonts w:ascii="Times New Roman"/>
                <w:b/>
                <w:spacing w:val="-8"/>
              </w:rPr>
              <w:t xml:space="preserve"> </w:t>
            </w:r>
            <w:r>
              <w:rPr>
                <w:rFonts w:ascii="Times New Roman"/>
                <w:b/>
              </w:rPr>
              <w:t>details</w:t>
            </w:r>
            <w:r>
              <w:rPr>
                <w:rFonts w:ascii="Times New Roman"/>
                <w:b/>
                <w:spacing w:val="-7"/>
              </w:rPr>
              <w:t xml:space="preserve"> </w:t>
            </w:r>
            <w:r>
              <w:rPr>
                <w:rFonts w:ascii="Times New Roman"/>
                <w:b/>
              </w:rPr>
              <w:t>of the</w:t>
            </w:r>
            <w:r>
              <w:rPr>
                <w:rFonts w:ascii="Times New Roman"/>
                <w:b/>
                <w:spacing w:val="-1"/>
              </w:rPr>
              <w:t xml:space="preserve"> </w:t>
            </w:r>
            <w:r>
              <w:rPr>
                <w:rFonts w:ascii="Times New Roman"/>
                <w:b/>
              </w:rPr>
              <w:t>relationship</w:t>
            </w:r>
          </w:p>
          <w:p w:rsidR="005B07CE" w:rsidRDefault="002230DC">
            <w:pPr>
              <w:pStyle w:val="TableParagraph"/>
              <w:spacing w:line="218" w:lineRule="exact"/>
              <w:ind w:left="112"/>
              <w:rPr>
                <w:rFonts w:ascii="Times New Roman"/>
                <w:b/>
              </w:rPr>
            </w:pPr>
            <w:r>
              <w:rPr>
                <w:rFonts w:ascii="Times New Roman"/>
                <w:b/>
              </w:rPr>
              <w:t>with</w:t>
            </w:r>
          </w:p>
        </w:tc>
      </w:tr>
      <w:tr w:rsidR="005B07CE">
        <w:trPr>
          <w:trHeight w:val="1015"/>
        </w:trPr>
        <w:tc>
          <w:tcPr>
            <w:tcW w:w="420" w:type="dxa"/>
          </w:tcPr>
          <w:p w:rsidR="005B07CE" w:rsidRDefault="005B07CE">
            <w:pPr>
              <w:pStyle w:val="TableParagraph"/>
              <w:rPr>
                <w:rFonts w:ascii="Times New Roman"/>
              </w:rPr>
            </w:pPr>
          </w:p>
        </w:tc>
        <w:tc>
          <w:tcPr>
            <w:tcW w:w="3547" w:type="dxa"/>
          </w:tcPr>
          <w:p w:rsidR="005B07CE" w:rsidRDefault="002230DC">
            <w:pPr>
              <w:pStyle w:val="TableParagraph"/>
              <w:spacing w:line="228" w:lineRule="auto"/>
              <w:ind w:left="201" w:right="179"/>
              <w:rPr>
                <w:rFonts w:ascii="Times New Roman"/>
              </w:rPr>
            </w:pPr>
            <w:r>
              <w:rPr>
                <w:rFonts w:ascii="Times New Roman"/>
              </w:rPr>
              <w:t>involved in the preparation of the</w:t>
            </w:r>
            <w:r>
              <w:rPr>
                <w:rFonts w:ascii="Times New Roman"/>
                <w:spacing w:val="1"/>
              </w:rPr>
              <w:t xml:space="preserve"> </w:t>
            </w:r>
            <w:r>
              <w:rPr>
                <w:rFonts w:ascii="Times New Roman"/>
              </w:rPr>
              <w:t>Tender document or specifications</w:t>
            </w:r>
            <w:r>
              <w:rPr>
                <w:rFonts w:ascii="Times New Roman"/>
                <w:spacing w:val="1"/>
              </w:rPr>
              <w:t xml:space="preserve"> </w:t>
            </w:r>
            <w:r>
              <w:rPr>
                <w:rFonts w:ascii="Times New Roman"/>
              </w:rPr>
              <w:t>of the Contract, and/or the Tender</w:t>
            </w:r>
            <w:r>
              <w:rPr>
                <w:rFonts w:ascii="Times New Roman"/>
                <w:spacing w:val="1"/>
              </w:rPr>
              <w:t xml:space="preserve"> </w:t>
            </w:r>
            <w:r>
              <w:rPr>
                <w:rFonts w:ascii="Times New Roman"/>
              </w:rPr>
              <w:t>evaluation</w:t>
            </w:r>
            <w:r>
              <w:rPr>
                <w:rFonts w:ascii="Times New Roman"/>
                <w:spacing w:val="-3"/>
              </w:rPr>
              <w:t xml:space="preserve"> </w:t>
            </w:r>
            <w:r>
              <w:rPr>
                <w:rFonts w:ascii="Times New Roman"/>
              </w:rPr>
              <w:t>process</w:t>
            </w:r>
            <w:r>
              <w:rPr>
                <w:rFonts w:ascii="Times New Roman"/>
                <w:spacing w:val="-4"/>
              </w:rPr>
              <w:t xml:space="preserve"> </w:t>
            </w:r>
            <w:r>
              <w:rPr>
                <w:rFonts w:ascii="Times New Roman"/>
              </w:rPr>
              <w:t>of</w:t>
            </w:r>
            <w:r>
              <w:rPr>
                <w:rFonts w:ascii="Times New Roman"/>
                <w:spacing w:val="-1"/>
              </w:rPr>
              <w:t xml:space="preserve"> </w:t>
            </w:r>
            <w:r>
              <w:rPr>
                <w:rFonts w:ascii="Times New Roman"/>
              </w:rPr>
              <w:t>such</w:t>
            </w:r>
            <w:r>
              <w:rPr>
                <w:rFonts w:ascii="Times New Roman"/>
                <w:spacing w:val="-7"/>
              </w:rPr>
              <w:t xml:space="preserve"> </w:t>
            </w:r>
            <w:r>
              <w:rPr>
                <w:rFonts w:ascii="Times New Roman"/>
              </w:rPr>
              <w:t>contract.</w:t>
            </w:r>
          </w:p>
        </w:tc>
        <w:tc>
          <w:tcPr>
            <w:tcW w:w="1430" w:type="dxa"/>
          </w:tcPr>
          <w:p w:rsidR="005B07CE" w:rsidRDefault="005B07CE">
            <w:pPr>
              <w:pStyle w:val="TableParagraph"/>
              <w:rPr>
                <w:rFonts w:ascii="Times New Roman"/>
              </w:rPr>
            </w:pPr>
          </w:p>
        </w:tc>
        <w:tc>
          <w:tcPr>
            <w:tcW w:w="4229" w:type="dxa"/>
          </w:tcPr>
          <w:p w:rsidR="005B07CE" w:rsidRDefault="005B07CE">
            <w:pPr>
              <w:pStyle w:val="TableParagraph"/>
              <w:rPr>
                <w:rFonts w:ascii="Times New Roman"/>
              </w:rPr>
            </w:pPr>
          </w:p>
        </w:tc>
      </w:tr>
      <w:tr w:rsidR="005B07CE">
        <w:trPr>
          <w:trHeight w:val="1511"/>
        </w:trPr>
        <w:tc>
          <w:tcPr>
            <w:tcW w:w="420" w:type="dxa"/>
          </w:tcPr>
          <w:p w:rsidR="005B07CE" w:rsidRDefault="002230DC">
            <w:pPr>
              <w:pStyle w:val="TableParagraph"/>
              <w:spacing w:line="238" w:lineRule="exact"/>
              <w:ind w:left="110"/>
              <w:rPr>
                <w:rFonts w:ascii="Times New Roman"/>
              </w:rPr>
            </w:pPr>
            <w:r>
              <w:rPr>
                <w:rFonts w:ascii="Times New Roman"/>
              </w:rPr>
              <w:t>8</w:t>
            </w:r>
          </w:p>
        </w:tc>
        <w:tc>
          <w:tcPr>
            <w:tcW w:w="3547" w:type="dxa"/>
          </w:tcPr>
          <w:p w:rsidR="005B07CE" w:rsidRDefault="002230DC">
            <w:pPr>
              <w:pStyle w:val="TableParagraph"/>
              <w:spacing w:line="228" w:lineRule="auto"/>
              <w:ind w:left="201" w:right="305"/>
              <w:rPr>
                <w:rFonts w:ascii="Times New Roman"/>
              </w:rPr>
            </w:pPr>
            <w:r>
              <w:rPr>
                <w:rFonts w:ascii="Times New Roman"/>
              </w:rPr>
              <w:t>Tenderer has a close business or</w:t>
            </w:r>
            <w:r>
              <w:rPr>
                <w:rFonts w:ascii="Times New Roman"/>
                <w:spacing w:val="1"/>
              </w:rPr>
              <w:t xml:space="preserve"> </w:t>
            </w:r>
            <w:r>
              <w:rPr>
                <w:rFonts w:ascii="Times New Roman"/>
              </w:rPr>
              <w:t>family relationship with a</w:t>
            </w:r>
            <w:r>
              <w:rPr>
                <w:rFonts w:ascii="Times New Roman"/>
                <w:spacing w:val="1"/>
              </w:rPr>
              <w:t xml:space="preserve"> </w:t>
            </w:r>
            <w:r>
              <w:rPr>
                <w:rFonts w:ascii="Times New Roman"/>
              </w:rPr>
              <w:t>professional staff of the Procuring</w:t>
            </w:r>
            <w:r>
              <w:rPr>
                <w:rFonts w:ascii="Times New Roman"/>
                <w:spacing w:val="-52"/>
              </w:rPr>
              <w:t xml:space="preserve"> </w:t>
            </w:r>
            <w:r>
              <w:rPr>
                <w:rFonts w:ascii="Times New Roman"/>
              </w:rPr>
              <w:t>Entity who would be involved in</w:t>
            </w:r>
            <w:r>
              <w:rPr>
                <w:rFonts w:ascii="Times New Roman"/>
                <w:spacing w:val="1"/>
              </w:rPr>
              <w:t xml:space="preserve"> </w:t>
            </w:r>
            <w:r>
              <w:rPr>
                <w:rFonts w:ascii="Times New Roman"/>
              </w:rPr>
              <w:t>the</w:t>
            </w:r>
            <w:r>
              <w:rPr>
                <w:rFonts w:ascii="Times New Roman"/>
                <w:spacing w:val="-6"/>
              </w:rPr>
              <w:t xml:space="preserve"> </w:t>
            </w:r>
            <w:r>
              <w:rPr>
                <w:rFonts w:ascii="Times New Roman"/>
              </w:rPr>
              <w:t>implementation</w:t>
            </w:r>
            <w:r>
              <w:rPr>
                <w:rFonts w:ascii="Times New Roman"/>
                <w:spacing w:val="-3"/>
              </w:rPr>
              <w:t xml:space="preserve"> </w:t>
            </w:r>
            <w:r>
              <w:rPr>
                <w:rFonts w:ascii="Times New Roman"/>
              </w:rPr>
              <w:t>or</w:t>
            </w:r>
            <w:r>
              <w:rPr>
                <w:rFonts w:ascii="Times New Roman"/>
                <w:spacing w:val="-3"/>
              </w:rPr>
              <w:t xml:space="preserve"> </w:t>
            </w:r>
            <w:r>
              <w:rPr>
                <w:rFonts w:ascii="Times New Roman"/>
              </w:rPr>
              <w:t>supervision</w:t>
            </w:r>
            <w:r>
              <w:rPr>
                <w:rFonts w:ascii="Times New Roman"/>
                <w:spacing w:val="-52"/>
              </w:rPr>
              <w:t xml:space="preserve"> </w:t>
            </w:r>
            <w:r>
              <w:rPr>
                <w:rFonts w:ascii="Times New Roman"/>
              </w:rPr>
              <w:t>of the such Contract.</w:t>
            </w:r>
          </w:p>
        </w:tc>
        <w:tc>
          <w:tcPr>
            <w:tcW w:w="1430" w:type="dxa"/>
          </w:tcPr>
          <w:p w:rsidR="005B07CE" w:rsidRDefault="005B07CE">
            <w:pPr>
              <w:pStyle w:val="TableParagraph"/>
              <w:rPr>
                <w:rFonts w:ascii="Times New Roman"/>
              </w:rPr>
            </w:pPr>
          </w:p>
        </w:tc>
        <w:tc>
          <w:tcPr>
            <w:tcW w:w="4229" w:type="dxa"/>
          </w:tcPr>
          <w:p w:rsidR="005B07CE" w:rsidRDefault="005B07CE">
            <w:pPr>
              <w:pStyle w:val="TableParagraph"/>
              <w:rPr>
                <w:rFonts w:ascii="Times New Roman"/>
              </w:rPr>
            </w:pPr>
          </w:p>
        </w:tc>
      </w:tr>
      <w:tr w:rsidR="005B07CE">
        <w:trPr>
          <w:trHeight w:val="1766"/>
        </w:trPr>
        <w:tc>
          <w:tcPr>
            <w:tcW w:w="420" w:type="dxa"/>
          </w:tcPr>
          <w:p w:rsidR="005B07CE" w:rsidRDefault="002230DC">
            <w:pPr>
              <w:pStyle w:val="TableParagraph"/>
              <w:spacing w:line="238" w:lineRule="exact"/>
              <w:ind w:left="110"/>
              <w:rPr>
                <w:rFonts w:ascii="Times New Roman"/>
              </w:rPr>
            </w:pPr>
            <w:r>
              <w:rPr>
                <w:rFonts w:ascii="Times New Roman"/>
              </w:rPr>
              <w:t>9</w:t>
            </w:r>
          </w:p>
        </w:tc>
        <w:tc>
          <w:tcPr>
            <w:tcW w:w="3547" w:type="dxa"/>
          </w:tcPr>
          <w:p w:rsidR="005B07CE" w:rsidRDefault="002230DC">
            <w:pPr>
              <w:pStyle w:val="TableParagraph"/>
              <w:spacing w:line="238" w:lineRule="exact"/>
              <w:ind w:left="201"/>
              <w:rPr>
                <w:rFonts w:ascii="Times New Roman"/>
              </w:rPr>
            </w:pPr>
            <w:r>
              <w:rPr>
                <w:rFonts w:ascii="Times New Roman"/>
              </w:rPr>
              <w:t>Has</w:t>
            </w:r>
            <w:r>
              <w:rPr>
                <w:rFonts w:ascii="Times New Roman"/>
                <w:spacing w:val="-3"/>
              </w:rPr>
              <w:t xml:space="preserve"> </w:t>
            </w:r>
            <w:r>
              <w:rPr>
                <w:rFonts w:ascii="Times New Roman"/>
              </w:rPr>
              <w:t>the</w:t>
            </w:r>
            <w:r>
              <w:rPr>
                <w:rFonts w:ascii="Times New Roman"/>
                <w:spacing w:val="-2"/>
              </w:rPr>
              <w:t xml:space="preserve"> </w:t>
            </w:r>
            <w:r>
              <w:rPr>
                <w:rFonts w:ascii="Times New Roman"/>
              </w:rPr>
              <w:t>conflict</w:t>
            </w:r>
            <w:r>
              <w:rPr>
                <w:rFonts w:ascii="Times New Roman"/>
                <w:spacing w:val="-2"/>
              </w:rPr>
              <w:t xml:space="preserve"> </w:t>
            </w:r>
            <w:r>
              <w:rPr>
                <w:rFonts w:ascii="Times New Roman"/>
              </w:rPr>
              <w:t>stemming</w:t>
            </w:r>
            <w:r>
              <w:rPr>
                <w:rFonts w:ascii="Times New Roman"/>
                <w:spacing w:val="-5"/>
              </w:rPr>
              <w:t xml:space="preserve"> </w:t>
            </w:r>
            <w:r>
              <w:rPr>
                <w:rFonts w:ascii="Times New Roman"/>
              </w:rPr>
              <w:t>from</w:t>
            </w:r>
          </w:p>
          <w:p w:rsidR="005B07CE" w:rsidRDefault="002230DC">
            <w:pPr>
              <w:pStyle w:val="TableParagraph"/>
              <w:ind w:left="201" w:right="217"/>
              <w:rPr>
                <w:rFonts w:ascii="Times New Roman"/>
              </w:rPr>
            </w:pPr>
            <w:r>
              <w:rPr>
                <w:rFonts w:ascii="Times New Roman"/>
              </w:rPr>
              <w:t>such relationship stated in item 7</w:t>
            </w:r>
            <w:r>
              <w:rPr>
                <w:rFonts w:ascii="Times New Roman"/>
                <w:spacing w:val="1"/>
              </w:rPr>
              <w:t xml:space="preserve"> </w:t>
            </w:r>
            <w:r>
              <w:rPr>
                <w:rFonts w:ascii="Times New Roman"/>
              </w:rPr>
              <w:t>and 8 above been resolved in a</w:t>
            </w:r>
            <w:r>
              <w:rPr>
                <w:rFonts w:ascii="Times New Roman"/>
                <w:spacing w:val="1"/>
              </w:rPr>
              <w:t xml:space="preserve"> </w:t>
            </w:r>
            <w:r>
              <w:rPr>
                <w:rFonts w:ascii="Times New Roman"/>
              </w:rPr>
              <w:t>manner</w:t>
            </w:r>
            <w:r>
              <w:rPr>
                <w:rFonts w:ascii="Times New Roman"/>
                <w:spacing w:val="-4"/>
              </w:rPr>
              <w:t xml:space="preserve"> </w:t>
            </w:r>
            <w:r>
              <w:rPr>
                <w:rFonts w:ascii="Times New Roman"/>
              </w:rPr>
              <w:t>acceptable</w:t>
            </w:r>
            <w:r>
              <w:rPr>
                <w:rFonts w:ascii="Times New Roman"/>
                <w:spacing w:val="-6"/>
              </w:rPr>
              <w:t xml:space="preserve"> </w:t>
            </w:r>
            <w:r>
              <w:rPr>
                <w:rFonts w:ascii="Times New Roman"/>
              </w:rPr>
              <w:t>to</w:t>
            </w:r>
            <w:r>
              <w:rPr>
                <w:rFonts w:ascii="Times New Roman"/>
                <w:spacing w:val="-8"/>
              </w:rPr>
              <w:t xml:space="preserve"> </w:t>
            </w:r>
            <w:r>
              <w:rPr>
                <w:rFonts w:ascii="Times New Roman"/>
              </w:rPr>
              <w:t>the</w:t>
            </w:r>
            <w:r>
              <w:rPr>
                <w:rFonts w:ascii="Times New Roman"/>
                <w:spacing w:val="-4"/>
              </w:rPr>
              <w:t xml:space="preserve"> </w:t>
            </w:r>
            <w:r>
              <w:rPr>
                <w:rFonts w:ascii="Times New Roman"/>
              </w:rPr>
              <w:t>Procuring</w:t>
            </w:r>
            <w:r>
              <w:rPr>
                <w:rFonts w:ascii="Times New Roman"/>
                <w:spacing w:val="-52"/>
              </w:rPr>
              <w:t xml:space="preserve"> </w:t>
            </w:r>
            <w:r>
              <w:rPr>
                <w:rFonts w:ascii="Times New Roman"/>
              </w:rPr>
              <w:t>Entity throughout the tendering</w:t>
            </w:r>
            <w:r>
              <w:rPr>
                <w:rFonts w:ascii="Times New Roman"/>
                <w:spacing w:val="1"/>
              </w:rPr>
              <w:t xml:space="preserve"> </w:t>
            </w:r>
            <w:r>
              <w:rPr>
                <w:rFonts w:ascii="Times New Roman"/>
              </w:rPr>
              <w:t>process</w:t>
            </w:r>
            <w:r>
              <w:rPr>
                <w:rFonts w:ascii="Times New Roman"/>
                <w:spacing w:val="-2"/>
              </w:rPr>
              <w:t xml:space="preserve"> </w:t>
            </w:r>
            <w:r>
              <w:rPr>
                <w:rFonts w:ascii="Times New Roman"/>
              </w:rPr>
              <w:t>and</w:t>
            </w:r>
            <w:r>
              <w:rPr>
                <w:rFonts w:ascii="Times New Roman"/>
                <w:spacing w:val="-1"/>
              </w:rPr>
              <w:t xml:space="preserve"> </w:t>
            </w:r>
            <w:r>
              <w:rPr>
                <w:rFonts w:ascii="Times New Roman"/>
              </w:rPr>
              <w:t>execution</w:t>
            </w:r>
            <w:r>
              <w:rPr>
                <w:rFonts w:ascii="Times New Roman"/>
                <w:spacing w:val="-1"/>
              </w:rPr>
              <w:t xml:space="preserve"> </w:t>
            </w:r>
            <w:r>
              <w:rPr>
                <w:rFonts w:ascii="Times New Roman"/>
              </w:rPr>
              <w:t>of</w:t>
            </w:r>
            <w:r>
              <w:rPr>
                <w:rFonts w:ascii="Times New Roman"/>
                <w:spacing w:val="-2"/>
              </w:rPr>
              <w:t xml:space="preserve"> </w:t>
            </w:r>
            <w:r>
              <w:rPr>
                <w:rFonts w:ascii="Times New Roman"/>
              </w:rPr>
              <w:t>the</w:t>
            </w:r>
          </w:p>
          <w:p w:rsidR="005B07CE" w:rsidRDefault="002230DC">
            <w:pPr>
              <w:pStyle w:val="TableParagraph"/>
              <w:spacing w:line="244" w:lineRule="exact"/>
              <w:ind w:left="201"/>
              <w:rPr>
                <w:rFonts w:ascii="Times New Roman"/>
              </w:rPr>
            </w:pPr>
            <w:r>
              <w:rPr>
                <w:rFonts w:ascii="Times New Roman"/>
              </w:rPr>
              <w:t>Contract.</w:t>
            </w:r>
          </w:p>
        </w:tc>
        <w:tc>
          <w:tcPr>
            <w:tcW w:w="1430" w:type="dxa"/>
          </w:tcPr>
          <w:p w:rsidR="005B07CE" w:rsidRDefault="005B07CE">
            <w:pPr>
              <w:pStyle w:val="TableParagraph"/>
              <w:rPr>
                <w:rFonts w:ascii="Times New Roman"/>
              </w:rPr>
            </w:pPr>
          </w:p>
        </w:tc>
        <w:tc>
          <w:tcPr>
            <w:tcW w:w="4229" w:type="dxa"/>
          </w:tcPr>
          <w:p w:rsidR="005B07CE" w:rsidRDefault="005B07CE">
            <w:pPr>
              <w:pStyle w:val="TableParagraph"/>
              <w:rPr>
                <w:rFonts w:ascii="Times New Roman"/>
              </w:rPr>
            </w:pPr>
          </w:p>
        </w:tc>
      </w:tr>
    </w:tbl>
    <w:p w:rsidR="005B07CE" w:rsidRDefault="005B07CE">
      <w:pPr>
        <w:pStyle w:val="BodyText"/>
        <w:rPr>
          <w:sz w:val="20"/>
        </w:rPr>
      </w:pPr>
    </w:p>
    <w:p w:rsidR="005B07CE" w:rsidRDefault="005B07CE">
      <w:pPr>
        <w:pStyle w:val="BodyText"/>
        <w:rPr>
          <w:sz w:val="20"/>
        </w:rPr>
      </w:pPr>
    </w:p>
    <w:p w:rsidR="005B07CE" w:rsidRDefault="005B07CE">
      <w:pPr>
        <w:pStyle w:val="BodyText"/>
        <w:rPr>
          <w:sz w:val="20"/>
        </w:rPr>
      </w:pPr>
    </w:p>
    <w:p w:rsidR="005B07CE" w:rsidRDefault="005B07CE">
      <w:pPr>
        <w:pStyle w:val="BodyText"/>
        <w:spacing w:before="3"/>
        <w:rPr>
          <w:sz w:val="17"/>
        </w:rPr>
      </w:pPr>
    </w:p>
    <w:p w:rsidR="005B07CE" w:rsidRDefault="002230DC">
      <w:pPr>
        <w:pStyle w:val="Heading7"/>
        <w:spacing w:before="91"/>
        <w:ind w:left="1039"/>
      </w:pPr>
      <w:r>
        <w:t>Certiﬁcation</w:t>
      </w:r>
    </w:p>
    <w:p w:rsidR="005B07CE" w:rsidRDefault="005B07CE">
      <w:pPr>
        <w:pStyle w:val="BodyText"/>
        <w:spacing w:before="5"/>
        <w:rPr>
          <w:b/>
          <w:sz w:val="20"/>
        </w:rPr>
      </w:pPr>
    </w:p>
    <w:p w:rsidR="005B07CE" w:rsidRDefault="002230DC">
      <w:pPr>
        <w:pStyle w:val="BodyText"/>
        <w:spacing w:line="228" w:lineRule="auto"/>
        <w:ind w:left="1039" w:right="770"/>
      </w:pPr>
      <w:r>
        <w:t>On</w:t>
      </w:r>
      <w:r>
        <w:rPr>
          <w:spacing w:val="-4"/>
        </w:rPr>
        <w:t xml:space="preserve"> </w:t>
      </w:r>
      <w:r>
        <w:t>behalf</w:t>
      </w:r>
      <w:r>
        <w:rPr>
          <w:spacing w:val="-2"/>
        </w:rPr>
        <w:t xml:space="preserve"> </w:t>
      </w:r>
      <w:r>
        <w:t>of</w:t>
      </w:r>
      <w:r>
        <w:rPr>
          <w:spacing w:val="-3"/>
        </w:rPr>
        <w:t xml:space="preserve"> </w:t>
      </w:r>
      <w:r>
        <w:t>the</w:t>
      </w:r>
      <w:r>
        <w:rPr>
          <w:spacing w:val="-5"/>
        </w:rPr>
        <w:t xml:space="preserve"> </w:t>
      </w:r>
      <w:r>
        <w:t>Tenderer,</w:t>
      </w:r>
      <w:r>
        <w:rPr>
          <w:spacing w:val="-10"/>
        </w:rPr>
        <w:t xml:space="preserve"> </w:t>
      </w:r>
      <w:r>
        <w:t>I</w:t>
      </w:r>
      <w:r>
        <w:rPr>
          <w:spacing w:val="-5"/>
        </w:rPr>
        <w:t xml:space="preserve"> </w:t>
      </w:r>
      <w:r>
        <w:t>certify</w:t>
      </w:r>
      <w:r>
        <w:rPr>
          <w:spacing w:val="-6"/>
        </w:rPr>
        <w:t xml:space="preserve"> </w:t>
      </w:r>
      <w:r>
        <w:t>that</w:t>
      </w:r>
      <w:r>
        <w:rPr>
          <w:spacing w:val="-3"/>
        </w:rPr>
        <w:t xml:space="preserve"> </w:t>
      </w:r>
      <w:r>
        <w:t>the</w:t>
      </w:r>
      <w:r>
        <w:rPr>
          <w:spacing w:val="-3"/>
        </w:rPr>
        <w:t xml:space="preserve"> </w:t>
      </w:r>
      <w:r>
        <w:t>information</w:t>
      </w:r>
      <w:r>
        <w:rPr>
          <w:spacing w:val="-6"/>
        </w:rPr>
        <w:t xml:space="preserve"> </w:t>
      </w:r>
      <w:r>
        <w:t>given</w:t>
      </w:r>
      <w:r>
        <w:rPr>
          <w:spacing w:val="-4"/>
        </w:rPr>
        <w:t xml:space="preserve"> </w:t>
      </w:r>
      <w:r>
        <w:t>above</w:t>
      </w:r>
      <w:r>
        <w:rPr>
          <w:spacing w:val="-3"/>
        </w:rPr>
        <w:t xml:space="preserve"> </w:t>
      </w:r>
      <w:r>
        <w:t>is</w:t>
      </w:r>
      <w:r>
        <w:rPr>
          <w:spacing w:val="-3"/>
        </w:rPr>
        <w:t xml:space="preserve"> </w:t>
      </w:r>
      <w:r>
        <w:t>complete,</w:t>
      </w:r>
      <w:r>
        <w:rPr>
          <w:spacing w:val="-4"/>
        </w:rPr>
        <w:t xml:space="preserve"> </w:t>
      </w:r>
      <w:r>
        <w:t>current</w:t>
      </w:r>
      <w:r>
        <w:rPr>
          <w:spacing w:val="-5"/>
        </w:rPr>
        <w:t xml:space="preserve"> </w:t>
      </w:r>
      <w:r>
        <w:t>and</w:t>
      </w:r>
      <w:r>
        <w:rPr>
          <w:spacing w:val="-3"/>
        </w:rPr>
        <w:t xml:space="preserve"> </w:t>
      </w:r>
      <w:r>
        <w:t>accurate</w:t>
      </w:r>
      <w:r>
        <w:rPr>
          <w:spacing w:val="-4"/>
        </w:rPr>
        <w:t xml:space="preserve"> </w:t>
      </w:r>
      <w:r>
        <w:t>as</w:t>
      </w:r>
      <w:r>
        <w:rPr>
          <w:spacing w:val="-5"/>
        </w:rPr>
        <w:t xml:space="preserve"> </w:t>
      </w:r>
      <w:r>
        <w:t>at</w:t>
      </w:r>
      <w:r>
        <w:rPr>
          <w:spacing w:val="-2"/>
        </w:rPr>
        <w:t xml:space="preserve"> </w:t>
      </w:r>
      <w:r>
        <w:t>the</w:t>
      </w:r>
      <w:r>
        <w:rPr>
          <w:spacing w:val="-52"/>
        </w:rPr>
        <w:t xml:space="preserve"> </w:t>
      </w:r>
      <w:r>
        <w:t>date</w:t>
      </w:r>
      <w:r>
        <w:rPr>
          <w:spacing w:val="-1"/>
        </w:rPr>
        <w:t xml:space="preserve"> </w:t>
      </w:r>
      <w:r>
        <w:t>of submission.</w:t>
      </w:r>
    </w:p>
    <w:p w:rsidR="005B07CE" w:rsidRDefault="005B07CE">
      <w:pPr>
        <w:pStyle w:val="BodyText"/>
        <w:spacing w:before="2"/>
        <w:rPr>
          <w:sz w:val="20"/>
        </w:rPr>
      </w:pPr>
    </w:p>
    <w:p w:rsidR="005B07CE" w:rsidRDefault="002230DC">
      <w:pPr>
        <w:pStyle w:val="BodyText"/>
        <w:tabs>
          <w:tab w:val="left" w:pos="10451"/>
        </w:tabs>
        <w:spacing w:line="453" w:lineRule="auto"/>
        <w:ind w:left="1039" w:right="1128"/>
      </w:pPr>
      <w:r>
        <w:t>Full</w:t>
      </w:r>
      <w:r>
        <w:rPr>
          <w:spacing w:val="-1"/>
        </w:rPr>
        <w:t xml:space="preserve"> </w:t>
      </w:r>
      <w:r>
        <w:t>Name</w:t>
      </w:r>
      <w:r>
        <w:rPr>
          <w:u w:val="single" w:color="201E1F"/>
        </w:rPr>
        <w:t xml:space="preserve"> </w:t>
      </w:r>
      <w:r>
        <w:rPr>
          <w:u w:val="single" w:color="201E1F"/>
        </w:rPr>
        <w:tab/>
      </w:r>
      <w:r>
        <w:t xml:space="preserve"> Titleor</w:t>
      </w:r>
      <w:r>
        <w:rPr>
          <w:spacing w:val="-9"/>
        </w:rPr>
        <w:t xml:space="preserve"> </w:t>
      </w:r>
      <w:r>
        <w:t>Designation</w:t>
      </w:r>
      <w:r>
        <w:rPr>
          <w:u w:val="single" w:color="201E1F"/>
        </w:rPr>
        <w:t xml:space="preserve"> </w:t>
      </w:r>
      <w:r>
        <w:rPr>
          <w:u w:val="single" w:color="201E1F"/>
        </w:rPr>
        <w:tab/>
      </w:r>
    </w:p>
    <w:p w:rsidR="005B07CE" w:rsidRDefault="00E460B6">
      <w:pPr>
        <w:pStyle w:val="BodyText"/>
        <w:spacing w:before="3"/>
        <w:rPr>
          <w:sz w:val="19"/>
        </w:rPr>
      </w:pPr>
      <w:r>
        <w:rPr>
          <w:noProof/>
          <w:lang w:val="en-GB" w:eastAsia="en-GB"/>
        </w:rPr>
        <mc:AlternateContent>
          <mc:Choice Requires="wps">
            <w:drawing>
              <wp:anchor distT="0" distB="0" distL="0" distR="0" simplePos="0" relativeHeight="251715584" behindDoc="1" locked="0" layoutInCell="1" allowOverlap="1">
                <wp:simplePos x="0" y="0"/>
                <wp:positionH relativeFrom="page">
                  <wp:posOffset>534035</wp:posOffset>
                </wp:positionH>
                <wp:positionV relativeFrom="paragraph">
                  <wp:posOffset>168910</wp:posOffset>
                </wp:positionV>
                <wp:extent cx="2863850" cy="1270"/>
                <wp:effectExtent l="0" t="0" r="0" b="0"/>
                <wp:wrapTopAndBottom/>
                <wp:docPr id="214"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
                        </a:xfrm>
                        <a:custGeom>
                          <a:avLst/>
                          <a:gdLst>
                            <a:gd name="T0" fmla="+- 0 841 841"/>
                            <a:gd name="T1" fmla="*/ T0 w 4510"/>
                            <a:gd name="T2" fmla="+- 0 5351 841"/>
                            <a:gd name="T3" fmla="*/ T2 w 4510"/>
                          </a:gdLst>
                          <a:ahLst/>
                          <a:cxnLst>
                            <a:cxn ang="0">
                              <a:pos x="T1" y="0"/>
                            </a:cxn>
                            <a:cxn ang="0">
                              <a:pos x="T3" y="0"/>
                            </a:cxn>
                          </a:cxnLst>
                          <a:rect l="0" t="0" r="r" b="b"/>
                          <a:pathLst>
                            <a:path w="4510">
                              <a:moveTo>
                                <a:pt x="0" y="0"/>
                              </a:moveTo>
                              <a:lnTo>
                                <a:pt x="4510" y="0"/>
                              </a:lnTo>
                            </a:path>
                          </a:pathLst>
                        </a:custGeom>
                        <a:noFill/>
                        <a:ln w="5588">
                          <a:solidFill>
                            <a:srgbClr val="20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48E0C7" id="Freeform 148" o:spid="_x0000_s1026" style="position:absolute;margin-left:42.05pt;margin-top:13.3pt;width:225.5pt;height:.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" path="m,l4510,e" filled="f" strokecolor="#201e1f" strokeweight=".44pt">
                <v:path arrowok="t" o:connecttype="custom" o:connectlocs="0,0;2863850,0" o:connectangles="0,0"/>
                <w10:wrap type="topAndBottom" anchorx="page"/>
              </v:shape>
            </w:pict>
          </mc:Fallback>
        </mc:AlternateContent>
      </w:r>
      <w:r>
        <w:rPr>
          <w:noProof/>
          <w:lang w:val="en-GB" w:eastAsia="en-GB"/>
        </w:rPr>
        <mc:AlternateContent>
          <mc:Choice Requires="wps">
            <w:drawing>
              <wp:anchor distT="0" distB="0" distL="0" distR="0" simplePos="0" relativeHeight="251716608" behindDoc="1" locked="0" layoutInCell="1" allowOverlap="1">
                <wp:simplePos x="0" y="0"/>
                <wp:positionH relativeFrom="page">
                  <wp:posOffset>4326890</wp:posOffset>
                </wp:positionH>
                <wp:positionV relativeFrom="paragraph">
                  <wp:posOffset>168910</wp:posOffset>
                </wp:positionV>
                <wp:extent cx="2025650" cy="1270"/>
                <wp:effectExtent l="0" t="0" r="0" b="0"/>
                <wp:wrapTopAndBottom/>
                <wp:docPr id="213"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
                        </a:xfrm>
                        <a:custGeom>
                          <a:avLst/>
                          <a:gdLst>
                            <a:gd name="T0" fmla="+- 0 6814 6814"/>
                            <a:gd name="T1" fmla="*/ T0 w 3190"/>
                            <a:gd name="T2" fmla="+- 0 10004 6814"/>
                            <a:gd name="T3" fmla="*/ T2 w 3190"/>
                          </a:gdLst>
                          <a:ahLst/>
                          <a:cxnLst>
                            <a:cxn ang="0">
                              <a:pos x="T1" y="0"/>
                            </a:cxn>
                            <a:cxn ang="0">
                              <a:pos x="T3" y="0"/>
                            </a:cxn>
                          </a:cxnLst>
                          <a:rect l="0" t="0" r="r" b="b"/>
                          <a:pathLst>
                            <a:path w="3190">
                              <a:moveTo>
                                <a:pt x="0" y="0"/>
                              </a:moveTo>
                              <a:lnTo>
                                <a:pt x="3190" y="0"/>
                              </a:lnTo>
                            </a:path>
                          </a:pathLst>
                        </a:custGeom>
                        <a:noFill/>
                        <a:ln w="5588">
                          <a:solidFill>
                            <a:srgbClr val="20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FD43C5" id="Freeform 147" o:spid="_x0000_s1026" style="position:absolute;margin-left:340.7pt;margin-top:13.3pt;width:159.5pt;height:.1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" path="m,l3190,e" filled="f" strokecolor="#201e1f" strokeweight=".44pt">
                <v:path arrowok="t" o:connecttype="custom" o:connectlocs="0,0;2025650,0" o:connectangles="0,0"/>
                <w10:wrap type="topAndBottom" anchorx="page"/>
              </v:shape>
            </w:pict>
          </mc:Fallback>
        </mc:AlternateContent>
      </w:r>
    </w:p>
    <w:p w:rsidR="005B07CE" w:rsidRDefault="005B07CE">
      <w:pPr>
        <w:pStyle w:val="BodyText"/>
        <w:spacing w:before="6"/>
        <w:rPr>
          <w:sz w:val="9"/>
        </w:rPr>
      </w:pPr>
    </w:p>
    <w:p w:rsidR="005B07CE" w:rsidRDefault="002230DC">
      <w:pPr>
        <w:tabs>
          <w:tab w:val="left" w:pos="3141"/>
        </w:tabs>
        <w:spacing w:before="91"/>
        <w:ind w:left="1039"/>
        <w:rPr>
          <w:i/>
        </w:rPr>
      </w:pPr>
      <w:r>
        <w:rPr>
          <w:i/>
        </w:rPr>
        <w:t>(Signature)</w:t>
      </w:r>
      <w:r>
        <w:rPr>
          <w:i/>
        </w:rPr>
        <w:tab/>
        <w:t>(Date)</w:t>
      </w:r>
    </w:p>
    <w:p w:rsidR="005B07CE" w:rsidRDefault="005B07CE">
      <w:pPr>
        <w:sectPr w:rsidR="005B07CE" w:rsidSect="00447390">
          <w:footerReference w:type="default" r:id="rId78"/>
          <w:pgSz w:w="11930" w:h="16860"/>
          <w:pgMar w:top="840" w:right="280" w:bottom="280" w:left="60" w:header="0" w:footer="0" w:gutter="0"/>
          <w:cols w:space="720"/>
        </w:sectPr>
      </w:pPr>
    </w:p>
    <w:p w:rsidR="005B07CE" w:rsidRDefault="002230DC" w:rsidP="00560043">
      <w:pPr>
        <w:pStyle w:val="Heading7"/>
        <w:numPr>
          <w:ilvl w:val="1"/>
          <w:numId w:val="14"/>
        </w:numPr>
        <w:tabs>
          <w:tab w:val="left" w:pos="1068"/>
        </w:tabs>
        <w:spacing w:before="62"/>
        <w:ind w:left="1068" w:hanging="248"/>
        <w:jc w:val="left"/>
        <w:rPr>
          <w:color w:val="211F1F"/>
        </w:rPr>
      </w:pPr>
      <w:bookmarkStart w:id="95" w:name="_bookmark94"/>
      <w:bookmarkEnd w:id="95"/>
      <w:r>
        <w:rPr>
          <w:color w:val="211F1F"/>
          <w:spacing w:val="-3"/>
        </w:rPr>
        <w:lastRenderedPageBreak/>
        <w:t>CERTIFICATE</w:t>
      </w:r>
      <w:r>
        <w:rPr>
          <w:color w:val="211F1F"/>
          <w:spacing w:val="-11"/>
        </w:rPr>
        <w:t xml:space="preserve"> </w:t>
      </w:r>
      <w:r>
        <w:rPr>
          <w:color w:val="211F1F"/>
          <w:spacing w:val="-3"/>
        </w:rPr>
        <w:t>OF</w:t>
      </w:r>
      <w:r>
        <w:rPr>
          <w:color w:val="211F1F"/>
          <w:spacing w:val="-7"/>
        </w:rPr>
        <w:t xml:space="preserve"> </w:t>
      </w:r>
      <w:r>
        <w:rPr>
          <w:color w:val="211F1F"/>
          <w:spacing w:val="-3"/>
        </w:rPr>
        <w:t xml:space="preserve">INDEPENDENT </w:t>
      </w:r>
      <w:r>
        <w:rPr>
          <w:color w:val="211F1F"/>
          <w:spacing w:val="-2"/>
        </w:rPr>
        <w:t>TENDER</w:t>
      </w:r>
      <w:r>
        <w:rPr>
          <w:color w:val="211F1F"/>
          <w:spacing w:val="-4"/>
        </w:rPr>
        <w:t xml:space="preserve"> </w:t>
      </w:r>
      <w:r>
        <w:rPr>
          <w:color w:val="211F1F"/>
          <w:spacing w:val="-2"/>
        </w:rPr>
        <w:t>DETERMINATION</w:t>
      </w:r>
    </w:p>
    <w:p w:rsidR="005B07CE" w:rsidRDefault="005B07CE">
      <w:pPr>
        <w:pStyle w:val="BodyText"/>
        <w:spacing w:before="1"/>
        <w:rPr>
          <w:b/>
          <w:sz w:val="25"/>
        </w:rPr>
      </w:pPr>
    </w:p>
    <w:p w:rsidR="005B07CE" w:rsidRDefault="002230DC">
      <w:pPr>
        <w:pStyle w:val="BodyText"/>
        <w:tabs>
          <w:tab w:val="left" w:pos="8451"/>
        </w:tabs>
        <w:spacing w:line="247" w:lineRule="exact"/>
        <w:ind w:left="789"/>
      </w:pPr>
      <w:r>
        <w:t>I,</w:t>
      </w:r>
      <w:r>
        <w:rPr>
          <w:spacing w:val="-4"/>
        </w:rPr>
        <w:t xml:space="preserve"> </w:t>
      </w:r>
      <w:r>
        <w:t>the</w:t>
      </w:r>
      <w:r>
        <w:rPr>
          <w:spacing w:val="-2"/>
        </w:rPr>
        <w:t xml:space="preserve"> </w:t>
      </w:r>
      <w:r>
        <w:t>undersigned,</w:t>
      </w:r>
      <w:r>
        <w:rPr>
          <w:spacing w:val="-5"/>
        </w:rPr>
        <w:t xml:space="preserve"> </w:t>
      </w:r>
      <w:r>
        <w:t>in</w:t>
      </w:r>
      <w:r>
        <w:rPr>
          <w:spacing w:val="-6"/>
        </w:rPr>
        <w:t xml:space="preserve"> </w:t>
      </w:r>
      <w:r>
        <w:t>submitting</w:t>
      </w:r>
      <w:r>
        <w:rPr>
          <w:spacing w:val="-6"/>
        </w:rPr>
        <w:t xml:space="preserve"> </w:t>
      </w:r>
      <w:r>
        <w:t>the</w:t>
      </w:r>
      <w:r>
        <w:rPr>
          <w:spacing w:val="-3"/>
        </w:rPr>
        <w:t xml:space="preserve"> </w:t>
      </w:r>
      <w:r>
        <w:t>accompanying</w:t>
      </w:r>
      <w:r>
        <w:rPr>
          <w:spacing w:val="-6"/>
        </w:rPr>
        <w:t xml:space="preserve"> </w:t>
      </w:r>
      <w:r>
        <w:t>Letter</w:t>
      </w:r>
      <w:r>
        <w:rPr>
          <w:spacing w:val="-1"/>
        </w:rPr>
        <w:t xml:space="preserve"> </w:t>
      </w:r>
      <w:r>
        <w:t>of</w:t>
      </w:r>
      <w:r>
        <w:rPr>
          <w:spacing w:val="-5"/>
        </w:rPr>
        <w:t xml:space="preserve"> </w:t>
      </w:r>
      <w:r>
        <w:t>Tender</w:t>
      </w:r>
      <w:r>
        <w:rPr>
          <w:spacing w:val="-9"/>
        </w:rPr>
        <w:t xml:space="preserve"> </w:t>
      </w:r>
      <w:r>
        <w:t>to</w:t>
      </w:r>
      <w:r>
        <w:rPr>
          <w:spacing w:val="-4"/>
        </w:rPr>
        <w:t xml:space="preserve"> </w:t>
      </w:r>
      <w:r>
        <w:t>the</w:t>
      </w:r>
      <w:r>
        <w:rPr>
          <w:u w:val="single" w:color="201E1F"/>
        </w:rPr>
        <w:t xml:space="preserve"> </w:t>
      </w:r>
      <w:r>
        <w:rPr>
          <w:u w:val="single" w:color="201E1F"/>
        </w:rPr>
        <w:tab/>
      </w:r>
    </w:p>
    <w:p w:rsidR="005B07CE" w:rsidRDefault="002230DC">
      <w:pPr>
        <w:tabs>
          <w:tab w:val="left" w:pos="2001"/>
        </w:tabs>
        <w:spacing w:line="240" w:lineRule="exact"/>
        <w:ind w:left="789"/>
      </w:pPr>
      <w:r>
        <w:rPr>
          <w:i/>
          <w:u w:val="single" w:color="201E1F"/>
        </w:rPr>
        <w:t xml:space="preserve"> </w:t>
      </w:r>
      <w:r>
        <w:rPr>
          <w:i/>
          <w:u w:val="single" w:color="201E1F"/>
        </w:rPr>
        <w:tab/>
      </w:r>
      <w:r>
        <w:rPr>
          <w:i/>
        </w:rPr>
        <w:t>[Name</w:t>
      </w:r>
      <w:r>
        <w:rPr>
          <w:i/>
          <w:spacing w:val="-4"/>
        </w:rPr>
        <w:t xml:space="preserve"> </w:t>
      </w:r>
      <w:r>
        <w:rPr>
          <w:i/>
        </w:rPr>
        <w:t>of</w:t>
      </w:r>
      <w:r>
        <w:rPr>
          <w:i/>
          <w:spacing w:val="-2"/>
        </w:rPr>
        <w:t xml:space="preserve"> </w:t>
      </w:r>
      <w:r>
        <w:rPr>
          <w:i/>
        </w:rPr>
        <w:t>Procuring</w:t>
      </w:r>
      <w:r>
        <w:rPr>
          <w:i/>
          <w:spacing w:val="-6"/>
        </w:rPr>
        <w:t xml:space="preserve"> </w:t>
      </w:r>
      <w:r>
        <w:rPr>
          <w:i/>
        </w:rPr>
        <w:t>Entity]</w:t>
      </w:r>
      <w:r>
        <w:rPr>
          <w:i/>
          <w:spacing w:val="-1"/>
        </w:rPr>
        <w:t xml:space="preserve"> </w:t>
      </w:r>
      <w:r>
        <w:t>for:</w:t>
      </w:r>
    </w:p>
    <w:p w:rsidR="005B07CE" w:rsidRDefault="002230DC">
      <w:pPr>
        <w:tabs>
          <w:tab w:val="left" w:pos="2001"/>
          <w:tab w:val="left" w:pos="9450"/>
        </w:tabs>
        <w:spacing w:before="2" w:line="230" w:lineRule="auto"/>
        <w:ind w:left="789" w:right="1308"/>
      </w:pPr>
      <w:r>
        <w:rPr>
          <w:i/>
          <w:u w:val="single" w:color="201E1F"/>
        </w:rPr>
        <w:t xml:space="preserve"> </w:t>
      </w:r>
      <w:r>
        <w:rPr>
          <w:i/>
          <w:u w:val="single" w:color="201E1F"/>
        </w:rPr>
        <w:tab/>
      </w:r>
      <w:r>
        <w:rPr>
          <w:i/>
        </w:rPr>
        <w:t>[Name</w:t>
      </w:r>
      <w:r>
        <w:rPr>
          <w:i/>
          <w:spacing w:val="-4"/>
        </w:rPr>
        <w:t xml:space="preserve"> </w:t>
      </w:r>
      <w:r>
        <w:rPr>
          <w:i/>
        </w:rPr>
        <w:t>and</w:t>
      </w:r>
      <w:r>
        <w:rPr>
          <w:i/>
          <w:spacing w:val="-2"/>
        </w:rPr>
        <w:t xml:space="preserve"> </w:t>
      </w:r>
      <w:r>
        <w:rPr>
          <w:i/>
        </w:rPr>
        <w:t>number</w:t>
      </w:r>
      <w:r>
        <w:rPr>
          <w:i/>
          <w:spacing w:val="-2"/>
        </w:rPr>
        <w:t xml:space="preserve"> </w:t>
      </w:r>
      <w:r>
        <w:rPr>
          <w:i/>
        </w:rPr>
        <w:t>of</w:t>
      </w:r>
      <w:r>
        <w:rPr>
          <w:i/>
          <w:spacing w:val="-4"/>
        </w:rPr>
        <w:t xml:space="preserve"> </w:t>
      </w:r>
      <w:r>
        <w:rPr>
          <w:i/>
        </w:rPr>
        <w:t>tender]</w:t>
      </w:r>
      <w:r>
        <w:rPr>
          <w:i/>
          <w:spacing w:val="3"/>
        </w:rPr>
        <w:t xml:space="preserve"> </w:t>
      </w:r>
      <w:r>
        <w:t>in</w:t>
      </w:r>
      <w:r>
        <w:rPr>
          <w:spacing w:val="-2"/>
        </w:rPr>
        <w:t xml:space="preserve"> </w:t>
      </w:r>
      <w:r>
        <w:t>response</w:t>
      </w:r>
      <w:r>
        <w:rPr>
          <w:spacing w:val="-1"/>
        </w:rPr>
        <w:t xml:space="preserve"> </w:t>
      </w:r>
      <w:r>
        <w:t>to</w:t>
      </w:r>
      <w:r>
        <w:rPr>
          <w:spacing w:val="-5"/>
        </w:rPr>
        <w:t xml:space="preserve"> </w:t>
      </w:r>
      <w:r>
        <w:t>the</w:t>
      </w:r>
      <w:r>
        <w:rPr>
          <w:spacing w:val="-4"/>
        </w:rPr>
        <w:t xml:space="preserve"> </w:t>
      </w:r>
      <w:r>
        <w:t>request</w:t>
      </w:r>
      <w:r>
        <w:rPr>
          <w:spacing w:val="-4"/>
        </w:rPr>
        <w:t xml:space="preserve"> </w:t>
      </w:r>
      <w:r>
        <w:t>for</w:t>
      </w:r>
      <w:r>
        <w:rPr>
          <w:spacing w:val="-3"/>
        </w:rPr>
        <w:t xml:space="preserve"> </w:t>
      </w:r>
      <w:r>
        <w:t>tenders</w:t>
      </w:r>
      <w:r>
        <w:rPr>
          <w:spacing w:val="-1"/>
        </w:rPr>
        <w:t xml:space="preserve"> </w:t>
      </w:r>
      <w:r>
        <w:t>made</w:t>
      </w:r>
      <w:r>
        <w:rPr>
          <w:spacing w:val="-2"/>
        </w:rPr>
        <w:t xml:space="preserve"> </w:t>
      </w:r>
      <w:r>
        <w:t>by:</w:t>
      </w:r>
      <w:r>
        <w:rPr>
          <w:u w:val="single" w:color="201E1F"/>
        </w:rPr>
        <w:tab/>
      </w:r>
      <w:r>
        <w:rPr>
          <w:i/>
          <w:spacing w:val="-1"/>
        </w:rPr>
        <w:t xml:space="preserve">[Name </w:t>
      </w:r>
      <w:r>
        <w:rPr>
          <w:i/>
        </w:rPr>
        <w:t>of</w:t>
      </w:r>
      <w:r>
        <w:rPr>
          <w:i/>
          <w:spacing w:val="-52"/>
        </w:rPr>
        <w:t xml:space="preserve"> </w:t>
      </w:r>
      <w:r>
        <w:rPr>
          <w:i/>
        </w:rPr>
        <w:t>Tenderer]</w:t>
      </w:r>
      <w:r>
        <w:rPr>
          <w:i/>
          <w:spacing w:val="-4"/>
        </w:rPr>
        <w:t xml:space="preserve"> </w:t>
      </w:r>
      <w:r>
        <w:t>do</w:t>
      </w:r>
      <w:r>
        <w:rPr>
          <w:spacing w:val="-3"/>
        </w:rPr>
        <w:t xml:space="preserve"> </w:t>
      </w:r>
      <w:r>
        <w:t>hereby</w:t>
      </w:r>
      <w:r>
        <w:rPr>
          <w:spacing w:val="-7"/>
        </w:rPr>
        <w:t xml:space="preserve"> </w:t>
      </w:r>
      <w:r>
        <w:t>make</w:t>
      </w:r>
      <w:r>
        <w:rPr>
          <w:spacing w:val="-3"/>
        </w:rPr>
        <w:t xml:space="preserve"> </w:t>
      </w:r>
      <w:r>
        <w:t>the</w:t>
      </w:r>
      <w:r>
        <w:rPr>
          <w:spacing w:val="-2"/>
        </w:rPr>
        <w:t xml:space="preserve"> </w:t>
      </w:r>
      <w:r>
        <w:t>following</w:t>
      </w:r>
      <w:r>
        <w:rPr>
          <w:spacing w:val="-7"/>
        </w:rPr>
        <w:t xml:space="preserve"> </w:t>
      </w:r>
      <w:r>
        <w:t>statements</w:t>
      </w:r>
      <w:r>
        <w:rPr>
          <w:spacing w:val="-3"/>
        </w:rPr>
        <w:t xml:space="preserve"> </w:t>
      </w:r>
      <w:r>
        <w:t>that</w:t>
      </w:r>
      <w:r>
        <w:rPr>
          <w:spacing w:val="-2"/>
        </w:rPr>
        <w:t xml:space="preserve"> </w:t>
      </w:r>
      <w:r>
        <w:t>I</w:t>
      </w:r>
      <w:r>
        <w:rPr>
          <w:spacing w:val="-10"/>
        </w:rPr>
        <w:t xml:space="preserve"> </w:t>
      </w:r>
      <w:r>
        <w:t>certify</w:t>
      </w:r>
      <w:r>
        <w:rPr>
          <w:spacing w:val="-7"/>
        </w:rPr>
        <w:t xml:space="preserve"> </w:t>
      </w:r>
      <w:r>
        <w:t>to</w:t>
      </w:r>
      <w:r>
        <w:rPr>
          <w:spacing w:val="-3"/>
        </w:rPr>
        <w:t xml:space="preserve"> </w:t>
      </w:r>
      <w:r>
        <w:t>be</w:t>
      </w:r>
      <w:r>
        <w:rPr>
          <w:spacing w:val="-5"/>
        </w:rPr>
        <w:t xml:space="preserve"> </w:t>
      </w:r>
      <w:r>
        <w:t>true</w:t>
      </w:r>
      <w:r>
        <w:rPr>
          <w:spacing w:val="-4"/>
        </w:rPr>
        <w:t xml:space="preserve"> </w:t>
      </w:r>
      <w:r>
        <w:t>and</w:t>
      </w:r>
      <w:r>
        <w:rPr>
          <w:spacing w:val="-3"/>
        </w:rPr>
        <w:t xml:space="preserve"> </w:t>
      </w:r>
      <w:r>
        <w:t>complete</w:t>
      </w:r>
      <w:r>
        <w:rPr>
          <w:spacing w:val="-5"/>
        </w:rPr>
        <w:t xml:space="preserve"> </w:t>
      </w:r>
      <w:r>
        <w:t>in</w:t>
      </w:r>
      <w:r>
        <w:rPr>
          <w:spacing w:val="-7"/>
        </w:rPr>
        <w:t xml:space="preserve"> </w:t>
      </w:r>
      <w:r>
        <w:t>every</w:t>
      </w:r>
      <w:r>
        <w:rPr>
          <w:spacing w:val="-6"/>
        </w:rPr>
        <w:t xml:space="preserve"> </w:t>
      </w:r>
      <w:r>
        <w:t>respect:</w:t>
      </w:r>
    </w:p>
    <w:p w:rsidR="005B07CE" w:rsidRDefault="005B07CE">
      <w:pPr>
        <w:pStyle w:val="BodyText"/>
        <w:spacing w:before="1"/>
        <w:rPr>
          <w:sz w:val="20"/>
        </w:rPr>
      </w:pPr>
    </w:p>
    <w:p w:rsidR="005B07CE" w:rsidRDefault="002230DC">
      <w:pPr>
        <w:tabs>
          <w:tab w:val="left" w:pos="3543"/>
        </w:tabs>
        <w:ind w:left="789"/>
      </w:pPr>
      <w:r>
        <w:t>Icertify,</w:t>
      </w:r>
      <w:r>
        <w:rPr>
          <w:spacing w:val="-1"/>
        </w:rPr>
        <w:t xml:space="preserve"> </w:t>
      </w:r>
      <w:r>
        <w:t>on</w:t>
      </w:r>
      <w:r>
        <w:rPr>
          <w:spacing w:val="-2"/>
        </w:rPr>
        <w:t xml:space="preserve"> </w:t>
      </w:r>
      <w:r>
        <w:t>behalf</w:t>
      </w:r>
      <w:r>
        <w:rPr>
          <w:spacing w:val="-1"/>
        </w:rPr>
        <w:t xml:space="preserve"> </w:t>
      </w:r>
      <w:r>
        <w:t>of</w:t>
      </w:r>
      <w:r>
        <w:rPr>
          <w:u w:val="single" w:color="201E1F"/>
        </w:rPr>
        <w:tab/>
      </w:r>
      <w:r>
        <w:rPr>
          <w:i/>
        </w:rPr>
        <w:t>[NameofTenderer]</w:t>
      </w:r>
      <w:r>
        <w:t>that:</w:t>
      </w:r>
    </w:p>
    <w:p w:rsidR="005B07CE" w:rsidRDefault="005B07CE">
      <w:pPr>
        <w:pStyle w:val="BodyText"/>
        <w:spacing w:before="8"/>
        <w:rPr>
          <w:sz w:val="19"/>
        </w:rPr>
      </w:pPr>
    </w:p>
    <w:p w:rsidR="005B07CE" w:rsidRDefault="002230DC" w:rsidP="00560043">
      <w:pPr>
        <w:pStyle w:val="ListParagraph"/>
        <w:numPr>
          <w:ilvl w:val="0"/>
          <w:numId w:val="10"/>
        </w:numPr>
        <w:tabs>
          <w:tab w:val="left" w:pos="989"/>
        </w:tabs>
        <w:spacing w:before="1"/>
      </w:pPr>
      <w:r>
        <w:t>I</w:t>
      </w:r>
      <w:r>
        <w:rPr>
          <w:spacing w:val="-8"/>
        </w:rPr>
        <w:t xml:space="preserve"> </w:t>
      </w:r>
      <w:r>
        <w:t>have</w:t>
      </w:r>
      <w:r>
        <w:rPr>
          <w:spacing w:val="-1"/>
        </w:rPr>
        <w:t xml:space="preserve"> </w:t>
      </w:r>
      <w:r>
        <w:t>read</w:t>
      </w:r>
      <w:r>
        <w:rPr>
          <w:spacing w:val="-2"/>
        </w:rPr>
        <w:t xml:space="preserve"> </w:t>
      </w:r>
      <w:r>
        <w:t>and</w:t>
      </w:r>
      <w:r>
        <w:rPr>
          <w:spacing w:val="-1"/>
        </w:rPr>
        <w:t xml:space="preserve"> </w:t>
      </w:r>
      <w:r>
        <w:t>I</w:t>
      </w:r>
      <w:r>
        <w:rPr>
          <w:spacing w:val="-9"/>
        </w:rPr>
        <w:t xml:space="preserve"> </w:t>
      </w:r>
      <w:r>
        <w:t>understand</w:t>
      </w:r>
      <w:r>
        <w:rPr>
          <w:spacing w:val="-1"/>
        </w:rPr>
        <w:t xml:space="preserve"> </w:t>
      </w:r>
      <w:r>
        <w:t>the</w:t>
      </w:r>
      <w:r>
        <w:rPr>
          <w:spacing w:val="-4"/>
        </w:rPr>
        <w:t xml:space="preserve"> </w:t>
      </w:r>
      <w:r>
        <w:t>contents</w:t>
      </w:r>
      <w:r>
        <w:rPr>
          <w:spacing w:val="-1"/>
        </w:rPr>
        <w:t xml:space="preserve"> </w:t>
      </w:r>
      <w:r>
        <w:t>of</w:t>
      </w:r>
      <w:r>
        <w:rPr>
          <w:spacing w:val="-1"/>
        </w:rPr>
        <w:t xml:space="preserve"> </w:t>
      </w:r>
      <w:r>
        <w:t>this</w:t>
      </w:r>
      <w:r>
        <w:rPr>
          <w:spacing w:val="-1"/>
        </w:rPr>
        <w:t xml:space="preserve"> </w:t>
      </w:r>
      <w:r>
        <w:t>Certiﬁcate;</w:t>
      </w:r>
    </w:p>
    <w:p w:rsidR="005B07CE" w:rsidRDefault="005B07CE">
      <w:pPr>
        <w:pStyle w:val="BodyText"/>
        <w:spacing w:before="5"/>
        <w:rPr>
          <w:sz w:val="21"/>
        </w:rPr>
      </w:pPr>
    </w:p>
    <w:p w:rsidR="005B07CE" w:rsidRDefault="002230DC" w:rsidP="00560043">
      <w:pPr>
        <w:pStyle w:val="ListParagraph"/>
        <w:numPr>
          <w:ilvl w:val="0"/>
          <w:numId w:val="10"/>
        </w:numPr>
        <w:tabs>
          <w:tab w:val="left" w:pos="989"/>
        </w:tabs>
        <w:spacing w:line="228" w:lineRule="auto"/>
        <w:ind w:left="1198" w:right="886" w:hanging="409"/>
      </w:pPr>
      <w:r>
        <w:t>I</w:t>
      </w:r>
      <w:r>
        <w:rPr>
          <w:spacing w:val="-8"/>
        </w:rPr>
        <w:t xml:space="preserve"> </w:t>
      </w:r>
      <w:r>
        <w:t>understand</w:t>
      </w:r>
      <w:r>
        <w:rPr>
          <w:spacing w:val="-5"/>
        </w:rPr>
        <w:t xml:space="preserve"> </w:t>
      </w:r>
      <w:r>
        <w:t>that</w:t>
      </w:r>
      <w:r>
        <w:rPr>
          <w:spacing w:val="-4"/>
        </w:rPr>
        <w:t xml:space="preserve"> </w:t>
      </w:r>
      <w:r>
        <w:t>the</w:t>
      </w:r>
      <w:r>
        <w:rPr>
          <w:spacing w:val="-4"/>
        </w:rPr>
        <w:t xml:space="preserve"> </w:t>
      </w:r>
      <w:r>
        <w:t>Tender</w:t>
      </w:r>
      <w:r>
        <w:rPr>
          <w:spacing w:val="-3"/>
        </w:rPr>
        <w:t xml:space="preserve"> </w:t>
      </w:r>
      <w:r>
        <w:t>will</w:t>
      </w:r>
      <w:r>
        <w:rPr>
          <w:spacing w:val="-1"/>
        </w:rPr>
        <w:t xml:space="preserve"> </w:t>
      </w:r>
      <w:r>
        <w:t>be</w:t>
      </w:r>
      <w:r>
        <w:rPr>
          <w:spacing w:val="-2"/>
        </w:rPr>
        <w:t xml:space="preserve"> </w:t>
      </w:r>
      <w:r>
        <w:t>disqualiﬁed</w:t>
      </w:r>
      <w:r>
        <w:rPr>
          <w:spacing w:val="-4"/>
        </w:rPr>
        <w:t xml:space="preserve"> </w:t>
      </w:r>
      <w:r>
        <w:t>if</w:t>
      </w:r>
      <w:r>
        <w:rPr>
          <w:spacing w:val="-4"/>
        </w:rPr>
        <w:t xml:space="preserve"> </w:t>
      </w:r>
      <w:r>
        <w:t>this</w:t>
      </w:r>
      <w:r>
        <w:rPr>
          <w:spacing w:val="-4"/>
        </w:rPr>
        <w:t xml:space="preserve"> </w:t>
      </w:r>
      <w:r>
        <w:t>Certiﬁcate</w:t>
      </w:r>
      <w:r>
        <w:rPr>
          <w:spacing w:val="-5"/>
        </w:rPr>
        <w:t xml:space="preserve"> </w:t>
      </w:r>
      <w:r>
        <w:t>is</w:t>
      </w:r>
      <w:r>
        <w:rPr>
          <w:spacing w:val="-4"/>
        </w:rPr>
        <w:t xml:space="preserve"> </w:t>
      </w:r>
      <w:r>
        <w:t>found</w:t>
      </w:r>
      <w:r>
        <w:rPr>
          <w:spacing w:val="-5"/>
        </w:rPr>
        <w:t xml:space="preserve"> </w:t>
      </w:r>
      <w:r>
        <w:t>not</w:t>
      </w:r>
      <w:r>
        <w:rPr>
          <w:spacing w:val="-4"/>
        </w:rPr>
        <w:t xml:space="preserve"> </w:t>
      </w:r>
      <w:r>
        <w:t>to</w:t>
      </w:r>
      <w:r>
        <w:rPr>
          <w:spacing w:val="-4"/>
        </w:rPr>
        <w:t xml:space="preserve"> </w:t>
      </w:r>
      <w:r>
        <w:t>be</w:t>
      </w:r>
      <w:r>
        <w:rPr>
          <w:spacing w:val="-2"/>
        </w:rPr>
        <w:t xml:space="preserve"> </w:t>
      </w:r>
      <w:r>
        <w:t>true</w:t>
      </w:r>
      <w:r>
        <w:rPr>
          <w:spacing w:val="-4"/>
        </w:rPr>
        <w:t xml:space="preserve"> </w:t>
      </w:r>
      <w:r>
        <w:t>and</w:t>
      </w:r>
      <w:r>
        <w:rPr>
          <w:spacing w:val="-2"/>
        </w:rPr>
        <w:t xml:space="preserve"> </w:t>
      </w:r>
      <w:r>
        <w:t>complete</w:t>
      </w:r>
      <w:r>
        <w:rPr>
          <w:spacing w:val="-2"/>
        </w:rPr>
        <w:t xml:space="preserve"> </w:t>
      </w:r>
      <w:r>
        <w:t>in</w:t>
      </w:r>
      <w:r>
        <w:rPr>
          <w:spacing w:val="-6"/>
        </w:rPr>
        <w:t xml:space="preserve"> </w:t>
      </w:r>
      <w:r>
        <w:t>every</w:t>
      </w:r>
      <w:r>
        <w:rPr>
          <w:spacing w:val="-52"/>
        </w:rPr>
        <w:t xml:space="preserve"> </w:t>
      </w:r>
      <w:r>
        <w:t>respect;</w:t>
      </w:r>
    </w:p>
    <w:p w:rsidR="005B07CE" w:rsidRDefault="005B07CE">
      <w:pPr>
        <w:pStyle w:val="BodyText"/>
        <w:spacing w:before="3"/>
        <w:rPr>
          <w:sz w:val="21"/>
        </w:rPr>
      </w:pPr>
    </w:p>
    <w:p w:rsidR="005B07CE" w:rsidRDefault="002230DC" w:rsidP="00560043">
      <w:pPr>
        <w:pStyle w:val="ListParagraph"/>
        <w:numPr>
          <w:ilvl w:val="0"/>
          <w:numId w:val="10"/>
        </w:numPr>
        <w:tabs>
          <w:tab w:val="left" w:pos="989"/>
        </w:tabs>
        <w:spacing w:line="230" w:lineRule="auto"/>
        <w:ind w:left="1198" w:right="1396" w:hanging="409"/>
      </w:pPr>
      <w:r>
        <w:t>Iamthe</w:t>
      </w:r>
      <w:r>
        <w:rPr>
          <w:spacing w:val="-3"/>
        </w:rPr>
        <w:t xml:space="preserve"> </w:t>
      </w:r>
      <w:r>
        <w:t>authorized</w:t>
      </w:r>
      <w:r>
        <w:rPr>
          <w:spacing w:val="-3"/>
        </w:rPr>
        <w:t xml:space="preserve"> </w:t>
      </w:r>
      <w:r>
        <w:t>representative of</w:t>
      </w:r>
      <w:r>
        <w:rPr>
          <w:spacing w:val="-1"/>
        </w:rPr>
        <w:t xml:space="preserve"> </w:t>
      </w:r>
      <w:r>
        <w:t>the</w:t>
      </w:r>
      <w:r>
        <w:rPr>
          <w:spacing w:val="-8"/>
        </w:rPr>
        <w:t xml:space="preserve"> </w:t>
      </w:r>
      <w:r>
        <w:t>Tenderer with</w:t>
      </w:r>
      <w:r>
        <w:rPr>
          <w:spacing w:val="-2"/>
        </w:rPr>
        <w:t xml:space="preserve"> </w:t>
      </w:r>
      <w:r>
        <w:t>authority</w:t>
      </w:r>
      <w:r>
        <w:rPr>
          <w:spacing w:val="-6"/>
        </w:rPr>
        <w:t xml:space="preserve"> </w:t>
      </w:r>
      <w:r>
        <w:t>to</w:t>
      </w:r>
      <w:r>
        <w:rPr>
          <w:spacing w:val="-2"/>
        </w:rPr>
        <w:t xml:space="preserve"> </w:t>
      </w:r>
      <w:r>
        <w:t>sign</w:t>
      </w:r>
      <w:r>
        <w:rPr>
          <w:spacing w:val="-6"/>
        </w:rPr>
        <w:t xml:space="preserve"> </w:t>
      </w:r>
      <w:r>
        <w:t>this</w:t>
      </w:r>
      <w:r>
        <w:rPr>
          <w:spacing w:val="-3"/>
        </w:rPr>
        <w:t xml:space="preserve"> </w:t>
      </w:r>
      <w:r>
        <w:t>Certiﬁcate,</w:t>
      </w:r>
      <w:r>
        <w:rPr>
          <w:spacing w:val="-2"/>
        </w:rPr>
        <w:t xml:space="preserve"> </w:t>
      </w:r>
      <w:r>
        <w:t>and</w:t>
      </w:r>
      <w:r>
        <w:rPr>
          <w:spacing w:val="-6"/>
        </w:rPr>
        <w:t xml:space="preserve"> </w:t>
      </w:r>
      <w:r>
        <w:t>to</w:t>
      </w:r>
      <w:r>
        <w:rPr>
          <w:spacing w:val="-3"/>
        </w:rPr>
        <w:t xml:space="preserve"> </w:t>
      </w:r>
      <w:r>
        <w:t>submit</w:t>
      </w:r>
      <w:r>
        <w:rPr>
          <w:spacing w:val="-4"/>
        </w:rPr>
        <w:t xml:space="preserve"> </w:t>
      </w:r>
      <w:r>
        <w:t>the</w:t>
      </w:r>
      <w:r>
        <w:rPr>
          <w:spacing w:val="-52"/>
        </w:rPr>
        <w:t xml:space="preserve"> </w:t>
      </w:r>
      <w:r>
        <w:t>Tender</w:t>
      </w:r>
      <w:r>
        <w:rPr>
          <w:spacing w:val="-5"/>
        </w:rPr>
        <w:t xml:space="preserve"> </w:t>
      </w:r>
      <w:r>
        <w:t>on behalf</w:t>
      </w:r>
      <w:r>
        <w:rPr>
          <w:spacing w:val="1"/>
        </w:rPr>
        <w:t xml:space="preserve"> </w:t>
      </w:r>
      <w:r>
        <w:t>of the Tenderer;</w:t>
      </w:r>
    </w:p>
    <w:p w:rsidR="005B07CE" w:rsidRDefault="005B07CE">
      <w:pPr>
        <w:pStyle w:val="BodyText"/>
        <w:rPr>
          <w:sz w:val="21"/>
        </w:rPr>
      </w:pPr>
    </w:p>
    <w:p w:rsidR="005B07CE" w:rsidRDefault="002230DC" w:rsidP="00560043">
      <w:pPr>
        <w:pStyle w:val="ListParagraph"/>
        <w:numPr>
          <w:ilvl w:val="0"/>
          <w:numId w:val="10"/>
        </w:numPr>
        <w:tabs>
          <w:tab w:val="left" w:pos="989"/>
        </w:tabs>
        <w:spacing w:line="230" w:lineRule="auto"/>
        <w:ind w:left="1198" w:right="1055" w:hanging="409"/>
      </w:pPr>
      <w:r>
        <w:t>For</w:t>
      </w:r>
      <w:r>
        <w:rPr>
          <w:spacing w:val="-3"/>
        </w:rPr>
        <w:t xml:space="preserve"> </w:t>
      </w:r>
      <w:r>
        <w:t>the</w:t>
      </w:r>
      <w:r>
        <w:rPr>
          <w:spacing w:val="-4"/>
        </w:rPr>
        <w:t xml:space="preserve"> </w:t>
      </w:r>
      <w:r>
        <w:t>purposes</w:t>
      </w:r>
      <w:r>
        <w:rPr>
          <w:spacing w:val="-4"/>
        </w:rPr>
        <w:t xml:space="preserve"> </w:t>
      </w:r>
      <w:r>
        <w:t>of</w:t>
      </w:r>
      <w:r>
        <w:rPr>
          <w:spacing w:val="-2"/>
        </w:rPr>
        <w:t xml:space="preserve"> </w:t>
      </w:r>
      <w:r>
        <w:t>this</w:t>
      </w:r>
      <w:r>
        <w:rPr>
          <w:spacing w:val="-6"/>
        </w:rPr>
        <w:t xml:space="preserve"> </w:t>
      </w:r>
      <w:r>
        <w:t>Certiﬁcate</w:t>
      </w:r>
      <w:r>
        <w:rPr>
          <w:spacing w:val="-4"/>
        </w:rPr>
        <w:t xml:space="preserve"> </w:t>
      </w:r>
      <w:r>
        <w:t>and</w:t>
      </w:r>
      <w:r>
        <w:rPr>
          <w:spacing w:val="-5"/>
        </w:rPr>
        <w:t xml:space="preserve"> </w:t>
      </w:r>
      <w:r>
        <w:t>the</w:t>
      </w:r>
      <w:r>
        <w:rPr>
          <w:spacing w:val="-4"/>
        </w:rPr>
        <w:t xml:space="preserve"> </w:t>
      </w:r>
      <w:r>
        <w:t>Tender,</w:t>
      </w:r>
      <w:r>
        <w:rPr>
          <w:spacing w:val="-13"/>
        </w:rPr>
        <w:t xml:space="preserve"> </w:t>
      </w:r>
      <w:r>
        <w:t>I</w:t>
      </w:r>
      <w:r>
        <w:rPr>
          <w:spacing w:val="-12"/>
        </w:rPr>
        <w:t xml:space="preserve"> </w:t>
      </w:r>
      <w:r>
        <w:t>understand</w:t>
      </w:r>
      <w:r>
        <w:rPr>
          <w:spacing w:val="-6"/>
        </w:rPr>
        <w:t xml:space="preserve"> </w:t>
      </w:r>
      <w:r>
        <w:t>that</w:t>
      </w:r>
      <w:r>
        <w:rPr>
          <w:spacing w:val="-3"/>
        </w:rPr>
        <w:t xml:space="preserve"> </w:t>
      </w:r>
      <w:r>
        <w:t>the</w:t>
      </w:r>
      <w:r>
        <w:rPr>
          <w:spacing w:val="-4"/>
        </w:rPr>
        <w:t xml:space="preserve"> </w:t>
      </w:r>
      <w:r>
        <w:t>word</w:t>
      </w:r>
      <w:r>
        <w:rPr>
          <w:spacing w:val="-3"/>
        </w:rPr>
        <w:t xml:space="preserve"> </w:t>
      </w:r>
      <w:r>
        <w:t>“competitor”</w:t>
      </w:r>
      <w:r>
        <w:rPr>
          <w:spacing w:val="-4"/>
        </w:rPr>
        <w:t xml:space="preserve"> </w:t>
      </w:r>
      <w:r>
        <w:t>shall</w:t>
      </w:r>
      <w:r>
        <w:rPr>
          <w:spacing w:val="-3"/>
        </w:rPr>
        <w:t xml:space="preserve"> </w:t>
      </w:r>
      <w:r>
        <w:t>include</w:t>
      </w:r>
      <w:r>
        <w:rPr>
          <w:spacing w:val="-4"/>
        </w:rPr>
        <w:t xml:space="preserve"> </w:t>
      </w:r>
      <w:r>
        <w:t>any</w:t>
      </w:r>
      <w:r>
        <w:rPr>
          <w:spacing w:val="-52"/>
        </w:rPr>
        <w:t xml:space="preserve"> </w:t>
      </w:r>
      <w:r>
        <w:t>individual</w:t>
      </w:r>
      <w:r>
        <w:rPr>
          <w:spacing w:val="-1"/>
        </w:rPr>
        <w:t xml:space="preserve"> </w:t>
      </w:r>
      <w:r>
        <w:t>or</w:t>
      </w:r>
      <w:r>
        <w:rPr>
          <w:spacing w:val="-3"/>
        </w:rPr>
        <w:t xml:space="preserve"> </w:t>
      </w:r>
      <w:r>
        <w:t>organization,</w:t>
      </w:r>
      <w:r>
        <w:rPr>
          <w:spacing w:val="-6"/>
        </w:rPr>
        <w:t xml:space="preserve"> </w:t>
      </w:r>
      <w:r>
        <w:t>other</w:t>
      </w:r>
      <w:r>
        <w:rPr>
          <w:spacing w:val="-2"/>
        </w:rPr>
        <w:t xml:space="preserve"> </w:t>
      </w:r>
      <w:r>
        <w:t>than</w:t>
      </w:r>
      <w:r>
        <w:rPr>
          <w:spacing w:val="-7"/>
        </w:rPr>
        <w:t xml:space="preserve"> </w:t>
      </w:r>
      <w:r>
        <w:t>the</w:t>
      </w:r>
      <w:r>
        <w:rPr>
          <w:spacing w:val="-8"/>
        </w:rPr>
        <w:t xml:space="preserve"> </w:t>
      </w:r>
      <w:r>
        <w:t>Tenderer,</w:t>
      </w:r>
      <w:r>
        <w:rPr>
          <w:spacing w:val="-8"/>
        </w:rPr>
        <w:t xml:space="preserve"> </w:t>
      </w:r>
      <w:r>
        <w:t>whether</w:t>
      </w:r>
      <w:r>
        <w:rPr>
          <w:spacing w:val="-3"/>
        </w:rPr>
        <w:t xml:space="preserve"> </w:t>
      </w:r>
      <w:r>
        <w:t>or</w:t>
      </w:r>
      <w:r>
        <w:rPr>
          <w:spacing w:val="-3"/>
        </w:rPr>
        <w:t xml:space="preserve"> </w:t>
      </w:r>
      <w:r>
        <w:t>not</w:t>
      </w:r>
      <w:r>
        <w:rPr>
          <w:spacing w:val="-5"/>
        </w:rPr>
        <w:t xml:space="preserve"> </w:t>
      </w:r>
      <w:r>
        <w:t>afﬁliated</w:t>
      </w:r>
      <w:r>
        <w:rPr>
          <w:spacing w:val="-2"/>
        </w:rPr>
        <w:t xml:space="preserve"> </w:t>
      </w:r>
      <w:r>
        <w:t>with</w:t>
      </w:r>
      <w:r>
        <w:rPr>
          <w:spacing w:val="-6"/>
        </w:rPr>
        <w:t xml:space="preserve"> </w:t>
      </w:r>
      <w:r>
        <w:t>the</w:t>
      </w:r>
      <w:r>
        <w:rPr>
          <w:spacing w:val="-6"/>
        </w:rPr>
        <w:t xml:space="preserve"> </w:t>
      </w:r>
      <w:r>
        <w:t>Tenderer,</w:t>
      </w:r>
      <w:r>
        <w:rPr>
          <w:spacing w:val="-8"/>
        </w:rPr>
        <w:t xml:space="preserve"> </w:t>
      </w:r>
      <w:r>
        <w:t>who:</w:t>
      </w:r>
    </w:p>
    <w:p w:rsidR="005B07CE" w:rsidRDefault="005B07CE">
      <w:pPr>
        <w:pStyle w:val="BodyText"/>
        <w:spacing w:before="4"/>
        <w:rPr>
          <w:sz w:val="20"/>
        </w:rPr>
      </w:pPr>
    </w:p>
    <w:p w:rsidR="005B07CE" w:rsidRDefault="002230DC" w:rsidP="00560043">
      <w:pPr>
        <w:pStyle w:val="ListParagraph"/>
        <w:numPr>
          <w:ilvl w:val="1"/>
          <w:numId w:val="10"/>
        </w:numPr>
        <w:tabs>
          <w:tab w:val="left" w:pos="1422"/>
        </w:tabs>
        <w:spacing w:line="248" w:lineRule="exact"/>
        <w:ind w:hanging="229"/>
      </w:pPr>
      <w:r>
        <w:t>Has</w:t>
      </w:r>
      <w:r>
        <w:rPr>
          <w:spacing w:val="-4"/>
        </w:rPr>
        <w:t xml:space="preserve"> </w:t>
      </w:r>
      <w:r>
        <w:t>been</w:t>
      </w:r>
      <w:r>
        <w:rPr>
          <w:spacing w:val="-6"/>
        </w:rPr>
        <w:t xml:space="preserve"> </w:t>
      </w:r>
      <w:r>
        <w:t>requested</w:t>
      </w:r>
      <w:r>
        <w:rPr>
          <w:spacing w:val="-3"/>
        </w:rPr>
        <w:t xml:space="preserve"> </w:t>
      </w:r>
      <w:r>
        <w:t>to</w:t>
      </w:r>
      <w:r>
        <w:rPr>
          <w:spacing w:val="-4"/>
        </w:rPr>
        <w:t xml:space="preserve"> </w:t>
      </w:r>
      <w:r>
        <w:t>submit</w:t>
      </w:r>
      <w:r>
        <w:rPr>
          <w:spacing w:val="-2"/>
        </w:rPr>
        <w:t xml:space="preserve"> </w:t>
      </w:r>
      <w:r>
        <w:t>a</w:t>
      </w:r>
      <w:r>
        <w:rPr>
          <w:spacing w:val="-4"/>
        </w:rPr>
        <w:t xml:space="preserve"> </w:t>
      </w:r>
      <w:r>
        <w:t>Tender</w:t>
      </w:r>
      <w:r>
        <w:rPr>
          <w:spacing w:val="-10"/>
        </w:rPr>
        <w:t xml:space="preserve"> </w:t>
      </w:r>
      <w:r>
        <w:t>in</w:t>
      </w:r>
      <w:r>
        <w:rPr>
          <w:spacing w:val="-6"/>
        </w:rPr>
        <w:t xml:space="preserve"> </w:t>
      </w:r>
      <w:r>
        <w:t>response</w:t>
      </w:r>
      <w:r>
        <w:rPr>
          <w:spacing w:val="-5"/>
        </w:rPr>
        <w:t xml:space="preserve"> </w:t>
      </w:r>
      <w:r>
        <w:t>to</w:t>
      </w:r>
      <w:r>
        <w:rPr>
          <w:spacing w:val="-6"/>
        </w:rPr>
        <w:t xml:space="preserve"> </w:t>
      </w:r>
      <w:r>
        <w:t>this</w:t>
      </w:r>
      <w:r>
        <w:rPr>
          <w:spacing w:val="-4"/>
        </w:rPr>
        <w:t xml:space="preserve"> </w:t>
      </w:r>
      <w:r>
        <w:t>request</w:t>
      </w:r>
      <w:r>
        <w:rPr>
          <w:spacing w:val="-2"/>
        </w:rPr>
        <w:t xml:space="preserve"> </w:t>
      </w:r>
      <w:r>
        <w:t>for</w:t>
      </w:r>
      <w:r>
        <w:rPr>
          <w:spacing w:val="-6"/>
        </w:rPr>
        <w:t xml:space="preserve"> </w:t>
      </w:r>
      <w:r>
        <w:t>tenders;</w:t>
      </w:r>
    </w:p>
    <w:p w:rsidR="005B07CE" w:rsidRDefault="002230DC" w:rsidP="00560043">
      <w:pPr>
        <w:pStyle w:val="ListParagraph"/>
        <w:numPr>
          <w:ilvl w:val="1"/>
          <w:numId w:val="10"/>
        </w:numPr>
        <w:tabs>
          <w:tab w:val="left" w:pos="1434"/>
        </w:tabs>
        <w:spacing w:before="5" w:line="228" w:lineRule="auto"/>
        <w:ind w:left="1570" w:right="1288" w:hanging="377"/>
      </w:pPr>
      <w:r>
        <w:t>could</w:t>
      </w:r>
      <w:r>
        <w:rPr>
          <w:spacing w:val="-5"/>
        </w:rPr>
        <w:t xml:space="preserve"> </w:t>
      </w:r>
      <w:r>
        <w:t>potentially</w:t>
      </w:r>
      <w:r>
        <w:rPr>
          <w:spacing w:val="-5"/>
        </w:rPr>
        <w:t xml:space="preserve"> </w:t>
      </w:r>
      <w:r>
        <w:t>submit</w:t>
      </w:r>
      <w:r>
        <w:rPr>
          <w:spacing w:val="-1"/>
        </w:rPr>
        <w:t xml:space="preserve"> </w:t>
      </w:r>
      <w:r>
        <w:t>a</w:t>
      </w:r>
      <w:r>
        <w:rPr>
          <w:spacing w:val="-4"/>
        </w:rPr>
        <w:t xml:space="preserve"> </w:t>
      </w:r>
      <w:r>
        <w:t>tender in</w:t>
      </w:r>
      <w:r>
        <w:rPr>
          <w:spacing w:val="-5"/>
        </w:rPr>
        <w:t xml:space="preserve"> </w:t>
      </w:r>
      <w:r>
        <w:t>response</w:t>
      </w:r>
      <w:r>
        <w:rPr>
          <w:spacing w:val="-2"/>
        </w:rPr>
        <w:t xml:space="preserve"> </w:t>
      </w:r>
      <w:r>
        <w:t>to</w:t>
      </w:r>
      <w:r>
        <w:rPr>
          <w:spacing w:val="-5"/>
        </w:rPr>
        <w:t xml:space="preserve"> </w:t>
      </w:r>
      <w:r>
        <w:t>this</w:t>
      </w:r>
      <w:r>
        <w:rPr>
          <w:spacing w:val="-3"/>
        </w:rPr>
        <w:t xml:space="preserve"> </w:t>
      </w:r>
      <w:r>
        <w:t>request</w:t>
      </w:r>
      <w:r>
        <w:rPr>
          <w:spacing w:val="-1"/>
        </w:rPr>
        <w:t xml:space="preserve"> </w:t>
      </w:r>
      <w:r>
        <w:t>for</w:t>
      </w:r>
      <w:r>
        <w:rPr>
          <w:spacing w:val="-1"/>
        </w:rPr>
        <w:t xml:space="preserve"> </w:t>
      </w:r>
      <w:r>
        <w:t>tenders,</w:t>
      </w:r>
      <w:r>
        <w:rPr>
          <w:spacing w:val="-2"/>
        </w:rPr>
        <w:t xml:space="preserve"> </w:t>
      </w:r>
      <w:r>
        <w:t>based</w:t>
      </w:r>
      <w:r>
        <w:rPr>
          <w:spacing w:val="-5"/>
        </w:rPr>
        <w:t xml:space="preserve"> </w:t>
      </w:r>
      <w:r>
        <w:t>on</w:t>
      </w:r>
      <w:r>
        <w:rPr>
          <w:spacing w:val="-4"/>
        </w:rPr>
        <w:t xml:space="preserve"> </w:t>
      </w:r>
      <w:r>
        <w:t>their</w:t>
      </w:r>
      <w:r>
        <w:rPr>
          <w:spacing w:val="-1"/>
        </w:rPr>
        <w:t xml:space="preserve"> </w:t>
      </w:r>
      <w:r>
        <w:t>qualiﬁcations,</w:t>
      </w:r>
      <w:r>
        <w:rPr>
          <w:spacing w:val="-52"/>
        </w:rPr>
        <w:t xml:space="preserve"> </w:t>
      </w:r>
      <w:r>
        <w:t>abilities</w:t>
      </w:r>
      <w:r>
        <w:rPr>
          <w:spacing w:val="-1"/>
        </w:rPr>
        <w:t xml:space="preserve"> </w:t>
      </w:r>
      <w:r>
        <w:t>or experience;</w:t>
      </w:r>
    </w:p>
    <w:p w:rsidR="005B07CE" w:rsidRDefault="005B07CE">
      <w:pPr>
        <w:pStyle w:val="BodyText"/>
        <w:spacing w:before="4"/>
        <w:rPr>
          <w:sz w:val="20"/>
        </w:rPr>
      </w:pPr>
    </w:p>
    <w:p w:rsidR="005B07CE" w:rsidRDefault="002230DC" w:rsidP="00560043">
      <w:pPr>
        <w:pStyle w:val="ListParagraph"/>
        <w:numPr>
          <w:ilvl w:val="0"/>
          <w:numId w:val="10"/>
        </w:numPr>
        <w:tabs>
          <w:tab w:val="left" w:pos="989"/>
        </w:tabs>
      </w:pPr>
      <w:r>
        <w:t>TheTenderer</w:t>
      </w:r>
      <w:r>
        <w:rPr>
          <w:spacing w:val="-2"/>
        </w:rPr>
        <w:t xml:space="preserve"> </w:t>
      </w:r>
      <w:r>
        <w:t>discloses</w:t>
      </w:r>
      <w:r>
        <w:rPr>
          <w:spacing w:val="-5"/>
        </w:rPr>
        <w:t xml:space="preserve"> </w:t>
      </w:r>
      <w:r>
        <w:t>that [check</w:t>
      </w:r>
      <w:r>
        <w:rPr>
          <w:spacing w:val="-6"/>
        </w:rPr>
        <w:t xml:space="preserve"> </w:t>
      </w:r>
      <w:r>
        <w:t>one</w:t>
      </w:r>
      <w:r>
        <w:rPr>
          <w:spacing w:val="-2"/>
        </w:rPr>
        <w:t xml:space="preserve"> </w:t>
      </w:r>
      <w:r>
        <w:t>of</w:t>
      </w:r>
      <w:r>
        <w:rPr>
          <w:spacing w:val="-5"/>
        </w:rPr>
        <w:t xml:space="preserve"> </w:t>
      </w:r>
      <w:r>
        <w:t>the</w:t>
      </w:r>
      <w:r>
        <w:rPr>
          <w:spacing w:val="-4"/>
        </w:rPr>
        <w:t xml:space="preserve"> </w:t>
      </w:r>
      <w:r>
        <w:t>following,</w:t>
      </w:r>
      <w:r>
        <w:rPr>
          <w:spacing w:val="-3"/>
        </w:rPr>
        <w:t xml:space="preserve"> </w:t>
      </w:r>
      <w:r>
        <w:t>as</w:t>
      </w:r>
      <w:r>
        <w:rPr>
          <w:spacing w:val="-2"/>
        </w:rPr>
        <w:t xml:space="preserve"> </w:t>
      </w:r>
      <w:r>
        <w:t>applicable]:</w:t>
      </w:r>
    </w:p>
    <w:p w:rsidR="005B07CE" w:rsidRDefault="005B07CE">
      <w:pPr>
        <w:pStyle w:val="BodyText"/>
        <w:rPr>
          <w:sz w:val="21"/>
        </w:rPr>
      </w:pPr>
    </w:p>
    <w:p w:rsidR="005B07CE" w:rsidRDefault="002230DC" w:rsidP="00560043">
      <w:pPr>
        <w:pStyle w:val="ListParagraph"/>
        <w:numPr>
          <w:ilvl w:val="1"/>
          <w:numId w:val="10"/>
        </w:numPr>
        <w:tabs>
          <w:tab w:val="left" w:pos="1561"/>
        </w:tabs>
        <w:spacing w:line="228" w:lineRule="auto"/>
        <w:ind w:left="1570" w:right="1027" w:hanging="377"/>
      </w:pPr>
      <w:r>
        <w:t>The</w:t>
      </w:r>
      <w:r>
        <w:rPr>
          <w:spacing w:val="-9"/>
        </w:rPr>
        <w:t xml:space="preserve"> </w:t>
      </w:r>
      <w:r>
        <w:t>Tenderer</w:t>
      </w:r>
      <w:r>
        <w:rPr>
          <w:spacing w:val="-4"/>
        </w:rPr>
        <w:t xml:space="preserve"> </w:t>
      </w:r>
      <w:r>
        <w:t>has</w:t>
      </w:r>
      <w:r>
        <w:rPr>
          <w:spacing w:val="-6"/>
        </w:rPr>
        <w:t xml:space="preserve"> </w:t>
      </w:r>
      <w:r>
        <w:t>arrived</w:t>
      </w:r>
      <w:r>
        <w:rPr>
          <w:spacing w:val="-6"/>
        </w:rPr>
        <w:t xml:space="preserve"> </w:t>
      </w:r>
      <w:r>
        <w:t>at</w:t>
      </w:r>
      <w:r>
        <w:rPr>
          <w:spacing w:val="-5"/>
        </w:rPr>
        <w:t xml:space="preserve"> </w:t>
      </w:r>
      <w:r>
        <w:t>the</w:t>
      </w:r>
      <w:r>
        <w:rPr>
          <w:spacing w:val="-4"/>
        </w:rPr>
        <w:t xml:space="preserve"> </w:t>
      </w:r>
      <w:r>
        <w:t>Tender</w:t>
      </w:r>
      <w:r>
        <w:rPr>
          <w:spacing w:val="-11"/>
        </w:rPr>
        <w:t xml:space="preserve"> </w:t>
      </w:r>
      <w:r>
        <w:t>independently</w:t>
      </w:r>
      <w:r>
        <w:rPr>
          <w:spacing w:val="-7"/>
        </w:rPr>
        <w:t xml:space="preserve"> </w:t>
      </w:r>
      <w:r>
        <w:t>from,</w:t>
      </w:r>
      <w:r>
        <w:rPr>
          <w:spacing w:val="-4"/>
        </w:rPr>
        <w:t xml:space="preserve"> </w:t>
      </w:r>
      <w:r>
        <w:t>and</w:t>
      </w:r>
      <w:r>
        <w:rPr>
          <w:spacing w:val="-4"/>
        </w:rPr>
        <w:t xml:space="preserve"> </w:t>
      </w:r>
      <w:r>
        <w:t>without</w:t>
      </w:r>
      <w:r>
        <w:rPr>
          <w:spacing w:val="-3"/>
        </w:rPr>
        <w:t xml:space="preserve"> </w:t>
      </w:r>
      <w:r>
        <w:t>consultation,</w:t>
      </w:r>
      <w:r>
        <w:rPr>
          <w:spacing w:val="-4"/>
        </w:rPr>
        <w:t xml:space="preserve"> </w:t>
      </w:r>
      <w:r>
        <w:t>communication,</w:t>
      </w:r>
      <w:r>
        <w:rPr>
          <w:spacing w:val="-52"/>
        </w:rPr>
        <w:t xml:space="preserve"> </w:t>
      </w:r>
      <w:r>
        <w:t>agreement or</w:t>
      </w:r>
      <w:r>
        <w:rPr>
          <w:spacing w:val="1"/>
        </w:rPr>
        <w:t xml:space="preserve"> </w:t>
      </w:r>
      <w:r>
        <w:t>arrangement</w:t>
      </w:r>
      <w:r>
        <w:rPr>
          <w:spacing w:val="1"/>
        </w:rPr>
        <w:t xml:space="preserve"> </w:t>
      </w:r>
      <w:r>
        <w:t>with, any</w:t>
      </w:r>
      <w:r>
        <w:rPr>
          <w:spacing w:val="-4"/>
        </w:rPr>
        <w:t xml:space="preserve"> </w:t>
      </w:r>
      <w:r>
        <w:t>competitor;</w:t>
      </w:r>
    </w:p>
    <w:p w:rsidR="005B07CE" w:rsidRDefault="005B07CE">
      <w:pPr>
        <w:pStyle w:val="BodyText"/>
        <w:rPr>
          <w:sz w:val="21"/>
        </w:rPr>
      </w:pPr>
    </w:p>
    <w:p w:rsidR="005B07CE" w:rsidRDefault="002230DC" w:rsidP="00560043">
      <w:pPr>
        <w:pStyle w:val="ListParagraph"/>
        <w:numPr>
          <w:ilvl w:val="1"/>
          <w:numId w:val="10"/>
        </w:numPr>
        <w:tabs>
          <w:tab w:val="left" w:pos="1441"/>
        </w:tabs>
        <w:spacing w:before="1" w:line="228" w:lineRule="auto"/>
        <w:ind w:left="1570" w:right="599" w:hanging="377"/>
        <w:jc w:val="both"/>
      </w:pPr>
      <w:r>
        <w:t>theTenderer</w:t>
      </w:r>
      <w:r>
        <w:rPr>
          <w:spacing w:val="1"/>
        </w:rPr>
        <w:t xml:space="preserve"> </w:t>
      </w:r>
      <w:r>
        <w:t>has entered</w:t>
      </w:r>
      <w:r>
        <w:rPr>
          <w:spacing w:val="1"/>
        </w:rPr>
        <w:t xml:space="preserve"> </w:t>
      </w:r>
      <w:r>
        <w:t>into consultations, communications, agreements</w:t>
      </w:r>
      <w:r>
        <w:rPr>
          <w:spacing w:val="1"/>
        </w:rPr>
        <w:t xml:space="preserve"> </w:t>
      </w:r>
      <w:r>
        <w:t>or</w:t>
      </w:r>
      <w:r>
        <w:rPr>
          <w:spacing w:val="55"/>
        </w:rPr>
        <w:t xml:space="preserve"> </w:t>
      </w:r>
      <w:r>
        <w:t>arrangements</w:t>
      </w:r>
      <w:r>
        <w:rPr>
          <w:spacing w:val="55"/>
        </w:rPr>
        <w:t xml:space="preserve"> </w:t>
      </w:r>
      <w:r>
        <w:t>with</w:t>
      </w:r>
      <w:r>
        <w:rPr>
          <w:spacing w:val="55"/>
        </w:rPr>
        <w:t xml:space="preserve"> </w:t>
      </w:r>
      <w:r>
        <w:t>one or</w:t>
      </w:r>
      <w:r>
        <w:rPr>
          <w:spacing w:val="1"/>
        </w:rPr>
        <w:t xml:space="preserve"> </w:t>
      </w:r>
      <w:r>
        <w:rPr>
          <w:spacing w:val="-1"/>
        </w:rPr>
        <w:t>more</w:t>
      </w:r>
      <w:r>
        <w:rPr>
          <w:spacing w:val="-10"/>
        </w:rPr>
        <w:t xml:space="preserve"> </w:t>
      </w:r>
      <w:r>
        <w:rPr>
          <w:spacing w:val="-1"/>
        </w:rPr>
        <w:t>competitors</w:t>
      </w:r>
      <w:r>
        <w:rPr>
          <w:spacing w:val="-9"/>
        </w:rPr>
        <w:t xml:space="preserve"> </w:t>
      </w:r>
      <w:r>
        <w:rPr>
          <w:spacing w:val="-1"/>
        </w:rPr>
        <w:t>regarding</w:t>
      </w:r>
      <w:r>
        <w:rPr>
          <w:spacing w:val="-15"/>
        </w:rPr>
        <w:t xml:space="preserve"> </w:t>
      </w:r>
      <w:r>
        <w:rPr>
          <w:spacing w:val="-1"/>
        </w:rPr>
        <w:t>this</w:t>
      </w:r>
      <w:r>
        <w:rPr>
          <w:spacing w:val="-9"/>
        </w:rPr>
        <w:t xml:space="preserve"> </w:t>
      </w:r>
      <w:r>
        <w:rPr>
          <w:spacing w:val="-1"/>
        </w:rPr>
        <w:t>request</w:t>
      </w:r>
      <w:r>
        <w:rPr>
          <w:spacing w:val="-9"/>
        </w:rPr>
        <w:t xml:space="preserve"> </w:t>
      </w:r>
      <w:r>
        <w:rPr>
          <w:spacing w:val="-1"/>
        </w:rPr>
        <w:t>for</w:t>
      </w:r>
      <w:r>
        <w:rPr>
          <w:spacing w:val="-11"/>
        </w:rPr>
        <w:t xml:space="preserve"> </w:t>
      </w:r>
      <w:r>
        <w:t>tenders,</w:t>
      </w:r>
      <w:r>
        <w:rPr>
          <w:spacing w:val="-12"/>
        </w:rPr>
        <w:t xml:space="preserve"> </w:t>
      </w:r>
      <w:r>
        <w:t>and</w:t>
      </w:r>
      <w:r>
        <w:rPr>
          <w:spacing w:val="-12"/>
        </w:rPr>
        <w:t xml:space="preserve"> </w:t>
      </w:r>
      <w:r>
        <w:t>the</w:t>
      </w:r>
      <w:r>
        <w:rPr>
          <w:spacing w:val="-12"/>
        </w:rPr>
        <w:t xml:space="preserve"> </w:t>
      </w:r>
      <w:r>
        <w:t>Tenderer</w:t>
      </w:r>
      <w:r>
        <w:rPr>
          <w:spacing w:val="-9"/>
        </w:rPr>
        <w:t xml:space="preserve"> </w:t>
      </w:r>
      <w:r>
        <w:t>discloses,</w:t>
      </w:r>
      <w:r>
        <w:rPr>
          <w:spacing w:val="-10"/>
        </w:rPr>
        <w:t xml:space="preserve"> </w:t>
      </w:r>
      <w:r>
        <w:t>in</w:t>
      </w:r>
      <w:r>
        <w:rPr>
          <w:spacing w:val="-12"/>
        </w:rPr>
        <w:t xml:space="preserve"> </w:t>
      </w:r>
      <w:r>
        <w:t>the</w:t>
      </w:r>
      <w:r>
        <w:rPr>
          <w:spacing w:val="-7"/>
        </w:rPr>
        <w:t xml:space="preserve"> </w:t>
      </w:r>
      <w:r>
        <w:t>attached</w:t>
      </w:r>
      <w:r>
        <w:rPr>
          <w:spacing w:val="-12"/>
        </w:rPr>
        <w:t xml:space="preserve"> </w:t>
      </w:r>
      <w:r>
        <w:t>document(s),</w:t>
      </w:r>
      <w:r>
        <w:rPr>
          <w:spacing w:val="-52"/>
        </w:rPr>
        <w:t xml:space="preserve"> </w:t>
      </w:r>
      <w:r>
        <w:t>complete</w:t>
      </w:r>
      <w:r>
        <w:rPr>
          <w:spacing w:val="1"/>
        </w:rPr>
        <w:t xml:space="preserve"> </w:t>
      </w:r>
      <w:r>
        <w:t>details</w:t>
      </w:r>
      <w:r>
        <w:rPr>
          <w:spacing w:val="55"/>
        </w:rPr>
        <w:t xml:space="preserve"> </w:t>
      </w:r>
      <w:r>
        <w:t>thereof, including the names</w:t>
      </w:r>
      <w:r>
        <w:rPr>
          <w:spacing w:val="55"/>
        </w:rPr>
        <w:t xml:space="preserve"> </w:t>
      </w:r>
      <w:r>
        <w:t>of</w:t>
      </w:r>
      <w:r>
        <w:rPr>
          <w:spacing w:val="55"/>
        </w:rPr>
        <w:t xml:space="preserve"> </w:t>
      </w:r>
      <w:r>
        <w:t>the competitors and</w:t>
      </w:r>
      <w:r>
        <w:rPr>
          <w:spacing w:val="55"/>
        </w:rPr>
        <w:t xml:space="preserve"> </w:t>
      </w:r>
      <w:r>
        <w:t>the</w:t>
      </w:r>
      <w:r>
        <w:rPr>
          <w:spacing w:val="55"/>
        </w:rPr>
        <w:t xml:space="preserve"> </w:t>
      </w:r>
      <w:r>
        <w:t>nature of,</w:t>
      </w:r>
      <w:r>
        <w:rPr>
          <w:spacing w:val="55"/>
        </w:rPr>
        <w:t xml:space="preserve"> </w:t>
      </w:r>
      <w:r>
        <w:t>and reasons for,</w:t>
      </w:r>
      <w:r>
        <w:rPr>
          <w:spacing w:val="1"/>
        </w:rPr>
        <w:t xml:space="preserve"> </w:t>
      </w:r>
      <w:r>
        <w:t>such</w:t>
      </w:r>
      <w:r>
        <w:rPr>
          <w:spacing w:val="-1"/>
        </w:rPr>
        <w:t xml:space="preserve"> </w:t>
      </w:r>
      <w:r>
        <w:t>consultations,</w:t>
      </w:r>
      <w:r>
        <w:rPr>
          <w:spacing w:val="-1"/>
        </w:rPr>
        <w:t xml:space="preserve"> </w:t>
      </w:r>
      <w:r>
        <w:t>communications,</w:t>
      </w:r>
      <w:r>
        <w:rPr>
          <w:spacing w:val="3"/>
        </w:rPr>
        <w:t xml:space="preserve"> </w:t>
      </w:r>
      <w:r>
        <w:t>agreements</w:t>
      </w:r>
      <w:r>
        <w:rPr>
          <w:spacing w:val="-1"/>
        </w:rPr>
        <w:t xml:space="preserve"> </w:t>
      </w:r>
      <w:r>
        <w:t>or</w:t>
      </w:r>
      <w:r>
        <w:rPr>
          <w:spacing w:val="1"/>
        </w:rPr>
        <w:t xml:space="preserve"> </w:t>
      </w:r>
      <w:r>
        <w:t>arrangements;</w:t>
      </w:r>
    </w:p>
    <w:p w:rsidR="005B07CE" w:rsidRDefault="005B07CE">
      <w:pPr>
        <w:pStyle w:val="BodyText"/>
        <w:spacing w:before="2"/>
        <w:rPr>
          <w:sz w:val="21"/>
        </w:rPr>
      </w:pPr>
    </w:p>
    <w:p w:rsidR="005B07CE" w:rsidRDefault="002230DC" w:rsidP="00560043">
      <w:pPr>
        <w:pStyle w:val="ListParagraph"/>
        <w:numPr>
          <w:ilvl w:val="0"/>
          <w:numId w:val="10"/>
        </w:numPr>
        <w:tabs>
          <w:tab w:val="left" w:pos="1178"/>
          <w:tab w:val="left" w:pos="1179"/>
        </w:tabs>
        <w:spacing w:line="228" w:lineRule="auto"/>
        <w:ind w:left="1198" w:right="620" w:hanging="409"/>
      </w:pPr>
      <w:r>
        <w:t>Inparticular,</w:t>
      </w:r>
      <w:r>
        <w:rPr>
          <w:spacing w:val="-4"/>
        </w:rPr>
        <w:t xml:space="preserve"> </w:t>
      </w:r>
      <w:r>
        <w:t>without</w:t>
      </w:r>
      <w:r>
        <w:rPr>
          <w:spacing w:val="-5"/>
        </w:rPr>
        <w:t xml:space="preserve"> </w:t>
      </w:r>
      <w:r>
        <w:t>limiting</w:t>
      </w:r>
      <w:r>
        <w:rPr>
          <w:spacing w:val="-4"/>
        </w:rPr>
        <w:t xml:space="preserve"> </w:t>
      </w:r>
      <w:r>
        <w:t>the</w:t>
      </w:r>
      <w:r>
        <w:rPr>
          <w:spacing w:val="-3"/>
        </w:rPr>
        <w:t xml:space="preserve"> </w:t>
      </w:r>
      <w:r>
        <w:t>generality</w:t>
      </w:r>
      <w:r>
        <w:rPr>
          <w:spacing w:val="-6"/>
        </w:rPr>
        <w:t xml:space="preserve"> </w:t>
      </w:r>
      <w:r>
        <w:t>of</w:t>
      </w:r>
      <w:r>
        <w:rPr>
          <w:spacing w:val="-3"/>
        </w:rPr>
        <w:t xml:space="preserve"> </w:t>
      </w:r>
      <w:r>
        <w:t>paragraphs</w:t>
      </w:r>
      <w:r>
        <w:rPr>
          <w:spacing w:val="-3"/>
        </w:rPr>
        <w:t xml:space="preserve"> </w:t>
      </w:r>
      <w:r>
        <w:t>(5)(a)</w:t>
      </w:r>
      <w:r>
        <w:rPr>
          <w:spacing w:val="-1"/>
        </w:rPr>
        <w:t xml:space="preserve"> </w:t>
      </w:r>
      <w:r>
        <w:t>or(5)(b)</w:t>
      </w:r>
      <w:r>
        <w:rPr>
          <w:spacing w:val="-1"/>
        </w:rPr>
        <w:t xml:space="preserve"> </w:t>
      </w:r>
      <w:r>
        <w:t>above,</w:t>
      </w:r>
      <w:r>
        <w:rPr>
          <w:spacing w:val="-3"/>
        </w:rPr>
        <w:t xml:space="preserve"> </w:t>
      </w:r>
      <w:r>
        <w:t>there</w:t>
      </w:r>
      <w:r>
        <w:rPr>
          <w:spacing w:val="-4"/>
        </w:rPr>
        <w:t xml:space="preserve"> </w:t>
      </w:r>
      <w:r>
        <w:t>has</w:t>
      </w:r>
      <w:r>
        <w:rPr>
          <w:spacing w:val="-3"/>
        </w:rPr>
        <w:t xml:space="preserve"> </w:t>
      </w:r>
      <w:r>
        <w:t>been</w:t>
      </w:r>
      <w:r>
        <w:rPr>
          <w:spacing w:val="-3"/>
        </w:rPr>
        <w:t xml:space="preserve"> </w:t>
      </w:r>
      <w:r>
        <w:t>no</w:t>
      </w:r>
      <w:r>
        <w:rPr>
          <w:spacing w:val="-6"/>
        </w:rPr>
        <w:t xml:space="preserve"> </w:t>
      </w:r>
      <w:r>
        <w:t>consultation,</w:t>
      </w:r>
      <w:r>
        <w:rPr>
          <w:spacing w:val="-52"/>
        </w:rPr>
        <w:t xml:space="preserve"> </w:t>
      </w:r>
      <w:r>
        <w:t>communication,</w:t>
      </w:r>
      <w:r>
        <w:rPr>
          <w:spacing w:val="-1"/>
        </w:rPr>
        <w:t xml:space="preserve"> </w:t>
      </w:r>
      <w:r>
        <w:t>agreement</w:t>
      </w:r>
      <w:r>
        <w:rPr>
          <w:spacing w:val="-5"/>
        </w:rPr>
        <w:t xml:space="preserve"> </w:t>
      </w:r>
      <w:r>
        <w:t>or</w:t>
      </w:r>
      <w:r>
        <w:rPr>
          <w:spacing w:val="1"/>
        </w:rPr>
        <w:t xml:space="preserve"> </w:t>
      </w:r>
      <w:r>
        <w:t>arrangement with any</w:t>
      </w:r>
      <w:r>
        <w:rPr>
          <w:spacing w:val="-1"/>
        </w:rPr>
        <w:t xml:space="preserve"> </w:t>
      </w:r>
      <w:r>
        <w:t>competitor</w:t>
      </w:r>
      <w:r>
        <w:rPr>
          <w:spacing w:val="1"/>
        </w:rPr>
        <w:t xml:space="preserve"> </w:t>
      </w:r>
      <w:r>
        <w:t>regarding:</w:t>
      </w:r>
    </w:p>
    <w:p w:rsidR="005B07CE" w:rsidRDefault="005B07CE">
      <w:pPr>
        <w:pStyle w:val="BodyText"/>
        <w:spacing w:before="4"/>
        <w:rPr>
          <w:sz w:val="20"/>
        </w:rPr>
      </w:pPr>
    </w:p>
    <w:p w:rsidR="005B07CE" w:rsidRDefault="002230DC" w:rsidP="00560043">
      <w:pPr>
        <w:pStyle w:val="ListParagraph"/>
        <w:numPr>
          <w:ilvl w:val="1"/>
          <w:numId w:val="10"/>
        </w:numPr>
        <w:tabs>
          <w:tab w:val="left" w:pos="1422"/>
        </w:tabs>
        <w:spacing w:line="248" w:lineRule="exact"/>
        <w:ind w:hanging="229"/>
      </w:pPr>
      <w:r>
        <w:t>prices;</w:t>
      </w:r>
    </w:p>
    <w:p w:rsidR="005B07CE" w:rsidRDefault="002230DC" w:rsidP="00560043">
      <w:pPr>
        <w:pStyle w:val="ListParagraph"/>
        <w:numPr>
          <w:ilvl w:val="1"/>
          <w:numId w:val="10"/>
        </w:numPr>
        <w:tabs>
          <w:tab w:val="left" w:pos="1434"/>
        </w:tabs>
        <w:spacing w:line="241" w:lineRule="exact"/>
        <w:ind w:left="1433" w:hanging="241"/>
      </w:pPr>
      <w:r>
        <w:t>methods,</w:t>
      </w:r>
      <w:r>
        <w:rPr>
          <w:spacing w:val="-4"/>
        </w:rPr>
        <w:t xml:space="preserve"> </w:t>
      </w:r>
      <w:r>
        <w:t>factors</w:t>
      </w:r>
      <w:r>
        <w:rPr>
          <w:spacing w:val="-3"/>
        </w:rPr>
        <w:t xml:space="preserve"> </w:t>
      </w:r>
      <w:r>
        <w:t>or</w:t>
      </w:r>
      <w:r>
        <w:rPr>
          <w:spacing w:val="-3"/>
        </w:rPr>
        <w:t xml:space="preserve"> </w:t>
      </w:r>
      <w:r>
        <w:t>formulas</w:t>
      </w:r>
      <w:r>
        <w:rPr>
          <w:spacing w:val="-3"/>
        </w:rPr>
        <w:t xml:space="preserve"> </w:t>
      </w:r>
      <w:r>
        <w:t>used</w:t>
      </w:r>
      <w:r>
        <w:rPr>
          <w:spacing w:val="-7"/>
        </w:rPr>
        <w:t xml:space="preserve"> </w:t>
      </w:r>
      <w:r>
        <w:t>to</w:t>
      </w:r>
      <w:r>
        <w:rPr>
          <w:spacing w:val="-6"/>
        </w:rPr>
        <w:t xml:space="preserve"> </w:t>
      </w:r>
      <w:r>
        <w:t>calculate</w:t>
      </w:r>
      <w:r>
        <w:rPr>
          <w:spacing w:val="-3"/>
        </w:rPr>
        <w:t xml:space="preserve"> </w:t>
      </w:r>
      <w:r>
        <w:t>prices;</w:t>
      </w:r>
    </w:p>
    <w:p w:rsidR="005B07CE" w:rsidRDefault="002230DC" w:rsidP="00560043">
      <w:pPr>
        <w:pStyle w:val="ListParagraph"/>
        <w:numPr>
          <w:ilvl w:val="1"/>
          <w:numId w:val="10"/>
        </w:numPr>
        <w:tabs>
          <w:tab w:val="left" w:pos="1422"/>
        </w:tabs>
        <w:spacing w:line="240" w:lineRule="exact"/>
        <w:ind w:hanging="229"/>
      </w:pPr>
      <w:r>
        <w:t>the</w:t>
      </w:r>
      <w:r>
        <w:rPr>
          <w:spacing w:val="-4"/>
        </w:rPr>
        <w:t xml:space="preserve"> </w:t>
      </w:r>
      <w:r>
        <w:t>intentiono</w:t>
      </w:r>
      <w:r>
        <w:rPr>
          <w:spacing w:val="-4"/>
        </w:rPr>
        <w:t xml:space="preserve"> </w:t>
      </w:r>
      <w:r>
        <w:t>r</w:t>
      </w:r>
      <w:r>
        <w:rPr>
          <w:spacing w:val="-1"/>
        </w:rPr>
        <w:t xml:space="preserve"> </w:t>
      </w:r>
      <w:r>
        <w:t>decision</w:t>
      </w:r>
      <w:r>
        <w:rPr>
          <w:spacing w:val="-3"/>
        </w:rPr>
        <w:t xml:space="preserve"> </w:t>
      </w:r>
      <w:r>
        <w:t>to</w:t>
      </w:r>
      <w:r>
        <w:rPr>
          <w:spacing w:val="-4"/>
        </w:rPr>
        <w:t xml:space="preserve"> </w:t>
      </w:r>
      <w:r>
        <w:t>submit,</w:t>
      </w:r>
      <w:r>
        <w:rPr>
          <w:spacing w:val="-2"/>
        </w:rPr>
        <w:t xml:space="preserve"> </w:t>
      </w:r>
      <w:r>
        <w:t>or not</w:t>
      </w:r>
      <w:r>
        <w:rPr>
          <w:spacing w:val="-4"/>
        </w:rPr>
        <w:t xml:space="preserve"> </w:t>
      </w:r>
      <w:r>
        <w:t>to</w:t>
      </w:r>
      <w:r>
        <w:rPr>
          <w:spacing w:val="-1"/>
        </w:rPr>
        <w:t xml:space="preserve"> </w:t>
      </w:r>
      <w:r>
        <w:t>submit,</w:t>
      </w:r>
      <w:r>
        <w:rPr>
          <w:spacing w:val="-5"/>
        </w:rPr>
        <w:t xml:space="preserve"> </w:t>
      </w:r>
      <w:r>
        <w:t>a</w:t>
      </w:r>
      <w:r>
        <w:rPr>
          <w:spacing w:val="-1"/>
        </w:rPr>
        <w:t xml:space="preserve"> </w:t>
      </w:r>
      <w:r>
        <w:t>tender;</w:t>
      </w:r>
      <w:r>
        <w:rPr>
          <w:spacing w:val="-1"/>
        </w:rPr>
        <w:t xml:space="preserve"> </w:t>
      </w:r>
      <w:r>
        <w:t>or</w:t>
      </w:r>
    </w:p>
    <w:p w:rsidR="005B07CE" w:rsidRDefault="002230DC" w:rsidP="00560043">
      <w:pPr>
        <w:pStyle w:val="ListParagraph"/>
        <w:numPr>
          <w:ilvl w:val="1"/>
          <w:numId w:val="10"/>
        </w:numPr>
        <w:tabs>
          <w:tab w:val="left" w:pos="1434"/>
        </w:tabs>
        <w:spacing w:before="4" w:line="228" w:lineRule="auto"/>
        <w:ind w:left="1570" w:right="1168" w:hanging="377"/>
      </w:pPr>
      <w:r>
        <w:t>the</w:t>
      </w:r>
      <w:r>
        <w:rPr>
          <w:spacing w:val="-5"/>
        </w:rPr>
        <w:t xml:space="preserve"> </w:t>
      </w:r>
      <w:r>
        <w:t>submission</w:t>
      </w:r>
      <w:r>
        <w:rPr>
          <w:spacing w:val="-5"/>
        </w:rPr>
        <w:t xml:space="preserve"> </w:t>
      </w:r>
      <w:r>
        <w:t>of</w:t>
      </w:r>
      <w:r>
        <w:rPr>
          <w:spacing w:val="-4"/>
        </w:rPr>
        <w:t xml:space="preserve"> </w:t>
      </w:r>
      <w:r>
        <w:t>a</w:t>
      </w:r>
      <w:r>
        <w:rPr>
          <w:spacing w:val="-2"/>
        </w:rPr>
        <w:t xml:space="preserve"> </w:t>
      </w:r>
      <w:r>
        <w:t>tender</w:t>
      </w:r>
      <w:r>
        <w:rPr>
          <w:spacing w:val="-4"/>
        </w:rPr>
        <w:t xml:space="preserve"> </w:t>
      </w:r>
      <w:r>
        <w:t>which</w:t>
      </w:r>
      <w:r>
        <w:rPr>
          <w:spacing w:val="-4"/>
        </w:rPr>
        <w:t xml:space="preserve"> </w:t>
      </w:r>
      <w:r>
        <w:t>does</w:t>
      </w:r>
      <w:r>
        <w:rPr>
          <w:spacing w:val="-2"/>
        </w:rPr>
        <w:t xml:space="preserve"> </w:t>
      </w:r>
      <w:r>
        <w:t>not</w:t>
      </w:r>
      <w:r>
        <w:rPr>
          <w:spacing w:val="-2"/>
        </w:rPr>
        <w:t xml:space="preserve"> </w:t>
      </w:r>
      <w:r>
        <w:t>meet</w:t>
      </w:r>
      <w:r>
        <w:rPr>
          <w:spacing w:val="-4"/>
        </w:rPr>
        <w:t xml:space="preserve"> </w:t>
      </w:r>
      <w:r>
        <w:t>the</w:t>
      </w:r>
      <w:r>
        <w:rPr>
          <w:spacing w:val="-4"/>
        </w:rPr>
        <w:t xml:space="preserve"> </w:t>
      </w:r>
      <w:r>
        <w:t>speciﬁcations</w:t>
      </w:r>
      <w:r>
        <w:rPr>
          <w:spacing w:val="-7"/>
        </w:rPr>
        <w:t xml:space="preserve"> </w:t>
      </w:r>
      <w:r>
        <w:t>of</w:t>
      </w:r>
      <w:r>
        <w:rPr>
          <w:spacing w:val="-4"/>
        </w:rPr>
        <w:t xml:space="preserve"> </w:t>
      </w:r>
      <w:r>
        <w:t>the</w:t>
      </w:r>
      <w:r>
        <w:rPr>
          <w:spacing w:val="-4"/>
        </w:rPr>
        <w:t xml:space="preserve"> </w:t>
      </w:r>
      <w:r>
        <w:t>request</w:t>
      </w:r>
      <w:r>
        <w:rPr>
          <w:spacing w:val="-4"/>
        </w:rPr>
        <w:t xml:space="preserve"> </w:t>
      </w:r>
      <w:r>
        <w:t>for</w:t>
      </w:r>
      <w:r>
        <w:rPr>
          <w:spacing w:val="-4"/>
        </w:rPr>
        <w:t xml:space="preserve"> </w:t>
      </w:r>
      <w:r>
        <w:t>Tenders;</w:t>
      </w:r>
      <w:r>
        <w:rPr>
          <w:spacing w:val="-2"/>
        </w:rPr>
        <w:t xml:space="preserve"> </w:t>
      </w:r>
      <w:r>
        <w:t>except</w:t>
      </w:r>
      <w:r>
        <w:rPr>
          <w:spacing w:val="-1"/>
        </w:rPr>
        <w:t xml:space="preserve"> </w:t>
      </w:r>
      <w:r>
        <w:t>as</w:t>
      </w:r>
      <w:r>
        <w:rPr>
          <w:spacing w:val="-52"/>
        </w:rPr>
        <w:t xml:space="preserve"> </w:t>
      </w:r>
      <w:r>
        <w:t>speciﬁcally</w:t>
      </w:r>
      <w:r>
        <w:rPr>
          <w:spacing w:val="-4"/>
        </w:rPr>
        <w:t xml:space="preserve"> </w:t>
      </w:r>
      <w:r>
        <w:t>disclosed</w:t>
      </w:r>
      <w:r>
        <w:rPr>
          <w:spacing w:val="-2"/>
        </w:rPr>
        <w:t xml:space="preserve"> </w:t>
      </w:r>
      <w:r>
        <w:t>pursuan tto</w:t>
      </w:r>
      <w:r>
        <w:rPr>
          <w:spacing w:val="-3"/>
        </w:rPr>
        <w:t xml:space="preserve"> </w:t>
      </w:r>
      <w:r>
        <w:t>paragraph</w:t>
      </w:r>
      <w:r>
        <w:rPr>
          <w:spacing w:val="-4"/>
        </w:rPr>
        <w:t xml:space="preserve"> </w:t>
      </w:r>
      <w:r>
        <w:t>(5)(b)</w:t>
      </w:r>
      <w:r>
        <w:rPr>
          <w:spacing w:val="1"/>
        </w:rPr>
        <w:t xml:space="preserve"> </w:t>
      </w:r>
      <w:r>
        <w:t>above;</w:t>
      </w:r>
    </w:p>
    <w:p w:rsidR="005B07CE" w:rsidRDefault="005B07CE">
      <w:pPr>
        <w:pStyle w:val="BodyText"/>
        <w:spacing w:before="2"/>
        <w:rPr>
          <w:sz w:val="21"/>
        </w:rPr>
      </w:pPr>
    </w:p>
    <w:p w:rsidR="005B07CE" w:rsidRDefault="002230DC" w:rsidP="00560043">
      <w:pPr>
        <w:pStyle w:val="ListParagraph"/>
        <w:numPr>
          <w:ilvl w:val="0"/>
          <w:numId w:val="10"/>
        </w:numPr>
        <w:tabs>
          <w:tab w:val="left" w:pos="1179"/>
        </w:tabs>
        <w:spacing w:line="228" w:lineRule="auto"/>
        <w:ind w:left="1198" w:right="596" w:hanging="409"/>
        <w:jc w:val="both"/>
      </w:pPr>
      <w:r>
        <w:t>In addition, there has been no consultation, communication, agreement or arrangement with any competitor</w:t>
      </w:r>
      <w:r>
        <w:rPr>
          <w:spacing w:val="1"/>
        </w:rPr>
        <w:t xml:space="preserve"> </w:t>
      </w:r>
      <w:r>
        <w:rPr>
          <w:spacing w:val="-1"/>
        </w:rPr>
        <w:t>regarding</w:t>
      </w:r>
      <w:r>
        <w:rPr>
          <w:spacing w:val="-15"/>
        </w:rPr>
        <w:t xml:space="preserve"> </w:t>
      </w:r>
      <w:r>
        <w:rPr>
          <w:spacing w:val="-1"/>
        </w:rPr>
        <w:t>the</w:t>
      </w:r>
      <w:r>
        <w:rPr>
          <w:spacing w:val="-14"/>
        </w:rPr>
        <w:t xml:space="preserve"> </w:t>
      </w:r>
      <w:r>
        <w:rPr>
          <w:spacing w:val="-1"/>
        </w:rPr>
        <w:t>quality,</w:t>
      </w:r>
      <w:r>
        <w:rPr>
          <w:spacing w:val="-12"/>
        </w:rPr>
        <w:t xml:space="preserve"> </w:t>
      </w:r>
      <w:r>
        <w:rPr>
          <w:spacing w:val="-1"/>
        </w:rPr>
        <w:t>quantity,</w:t>
      </w:r>
      <w:r>
        <w:rPr>
          <w:spacing w:val="-12"/>
        </w:rPr>
        <w:t xml:space="preserve"> </w:t>
      </w:r>
      <w:r>
        <w:rPr>
          <w:spacing w:val="-1"/>
        </w:rPr>
        <w:t>speciﬁcations</w:t>
      </w:r>
      <w:r>
        <w:rPr>
          <w:spacing w:val="-14"/>
        </w:rPr>
        <w:t xml:space="preserve"> </w:t>
      </w:r>
      <w:r>
        <w:t>or</w:t>
      </w:r>
      <w:r>
        <w:rPr>
          <w:spacing w:val="-13"/>
        </w:rPr>
        <w:t xml:space="preserve"> </w:t>
      </w:r>
      <w:r>
        <w:t>delivery</w:t>
      </w:r>
      <w:r>
        <w:rPr>
          <w:spacing w:val="-17"/>
        </w:rPr>
        <w:t xml:space="preserve"> </w:t>
      </w:r>
      <w:r>
        <w:t>particulars</w:t>
      </w:r>
      <w:r>
        <w:rPr>
          <w:spacing w:val="-12"/>
        </w:rPr>
        <w:t xml:space="preserve"> </w:t>
      </w:r>
      <w:r>
        <w:t>of</w:t>
      </w:r>
      <w:r>
        <w:rPr>
          <w:spacing w:val="-14"/>
        </w:rPr>
        <w:t xml:space="preserve"> </w:t>
      </w:r>
      <w:r>
        <w:t>the</w:t>
      </w:r>
      <w:r>
        <w:rPr>
          <w:spacing w:val="-12"/>
        </w:rPr>
        <w:t xml:space="preserve"> </w:t>
      </w:r>
      <w:r>
        <w:t>works</w:t>
      </w:r>
      <w:r>
        <w:rPr>
          <w:spacing w:val="-12"/>
        </w:rPr>
        <w:t xml:space="preserve"> </w:t>
      </w:r>
      <w:r>
        <w:t>or</w:t>
      </w:r>
      <w:r>
        <w:rPr>
          <w:spacing w:val="-13"/>
        </w:rPr>
        <w:t xml:space="preserve"> </w:t>
      </w:r>
      <w:r>
        <w:t>services</w:t>
      </w:r>
      <w:r>
        <w:rPr>
          <w:spacing w:val="-14"/>
        </w:rPr>
        <w:t xml:space="preserve"> </w:t>
      </w:r>
      <w:r>
        <w:t>to</w:t>
      </w:r>
      <w:r>
        <w:rPr>
          <w:spacing w:val="-15"/>
        </w:rPr>
        <w:t xml:space="preserve"> </w:t>
      </w:r>
      <w:r>
        <w:t>which</w:t>
      </w:r>
      <w:r>
        <w:rPr>
          <w:spacing w:val="-15"/>
        </w:rPr>
        <w:t xml:space="preserve"> </w:t>
      </w:r>
      <w:r>
        <w:t>this</w:t>
      </w:r>
      <w:r>
        <w:rPr>
          <w:spacing w:val="-14"/>
        </w:rPr>
        <w:t xml:space="preserve"> </w:t>
      </w:r>
      <w:r>
        <w:t>request</w:t>
      </w:r>
      <w:r>
        <w:rPr>
          <w:spacing w:val="-52"/>
        </w:rPr>
        <w:t xml:space="preserve"> </w:t>
      </w:r>
      <w:r>
        <w:t>for tenders relates, except as speciﬁcally authorized by the procuring authority or as speciﬁcally disclosed</w:t>
      </w:r>
      <w:r>
        <w:rPr>
          <w:spacing w:val="1"/>
        </w:rPr>
        <w:t xml:space="preserve"> </w:t>
      </w:r>
      <w:r>
        <w:t>pursuant toparagraph(5)(b)</w:t>
      </w:r>
      <w:r>
        <w:rPr>
          <w:spacing w:val="3"/>
        </w:rPr>
        <w:t xml:space="preserve"> </w:t>
      </w:r>
      <w:r>
        <w:t>above;</w:t>
      </w:r>
    </w:p>
    <w:p w:rsidR="005B07CE" w:rsidRDefault="005B07CE">
      <w:pPr>
        <w:pStyle w:val="BodyText"/>
        <w:spacing w:before="3"/>
        <w:rPr>
          <w:sz w:val="21"/>
        </w:rPr>
      </w:pPr>
    </w:p>
    <w:p w:rsidR="005B07CE" w:rsidRDefault="002230DC" w:rsidP="00560043">
      <w:pPr>
        <w:pStyle w:val="ListParagraph"/>
        <w:numPr>
          <w:ilvl w:val="0"/>
          <w:numId w:val="10"/>
        </w:numPr>
        <w:tabs>
          <w:tab w:val="left" w:pos="1179"/>
        </w:tabs>
        <w:spacing w:line="230" w:lineRule="auto"/>
        <w:ind w:left="1198" w:right="597" w:hanging="409"/>
        <w:jc w:val="both"/>
      </w:pPr>
      <w:r>
        <w:t>Thetermsofthe</w:t>
      </w:r>
      <w:r>
        <w:rPr>
          <w:spacing w:val="1"/>
        </w:rPr>
        <w:t xml:space="preserve"> </w:t>
      </w:r>
      <w:r>
        <w:t>Tender</w:t>
      </w:r>
      <w:r>
        <w:rPr>
          <w:spacing w:val="1"/>
        </w:rPr>
        <w:t xml:space="preserve"> </w:t>
      </w:r>
      <w:r>
        <w:t>have not been,</w:t>
      </w:r>
      <w:r>
        <w:rPr>
          <w:spacing w:val="1"/>
        </w:rPr>
        <w:t xml:space="preserve"> </w:t>
      </w:r>
      <w:r>
        <w:t>and</w:t>
      </w:r>
      <w:r>
        <w:rPr>
          <w:spacing w:val="1"/>
        </w:rPr>
        <w:t xml:space="preserve"> </w:t>
      </w:r>
      <w:r>
        <w:t>will not</w:t>
      </w:r>
      <w:r>
        <w:rPr>
          <w:spacing w:val="1"/>
        </w:rPr>
        <w:t xml:space="preserve"> </w:t>
      </w:r>
      <w:r>
        <w:t>be, knowingly</w:t>
      </w:r>
      <w:r>
        <w:rPr>
          <w:spacing w:val="1"/>
        </w:rPr>
        <w:t xml:space="preserve"> </w:t>
      </w:r>
      <w:r>
        <w:t>disclosed</w:t>
      </w:r>
      <w:r>
        <w:rPr>
          <w:spacing w:val="1"/>
        </w:rPr>
        <w:t xml:space="preserve"> </w:t>
      </w:r>
      <w:r>
        <w:t>by</w:t>
      </w:r>
      <w:r>
        <w:rPr>
          <w:spacing w:val="1"/>
        </w:rPr>
        <w:t xml:space="preserve"> </w:t>
      </w:r>
      <w:r>
        <w:t>the</w:t>
      </w:r>
      <w:r>
        <w:rPr>
          <w:spacing w:val="1"/>
        </w:rPr>
        <w:t xml:space="preserve"> </w:t>
      </w:r>
      <w:r>
        <w:t>Tenderer,</w:t>
      </w:r>
      <w:r>
        <w:rPr>
          <w:spacing w:val="1"/>
        </w:rPr>
        <w:t xml:space="preserve"> </w:t>
      </w:r>
      <w:r>
        <w:t>directly</w:t>
      </w:r>
      <w:r>
        <w:rPr>
          <w:spacing w:val="1"/>
        </w:rPr>
        <w:t xml:space="preserve"> </w:t>
      </w:r>
      <w:r>
        <w:t>or</w:t>
      </w:r>
      <w:r>
        <w:rPr>
          <w:spacing w:val="1"/>
        </w:rPr>
        <w:t xml:space="preserve"> </w:t>
      </w:r>
      <w:r>
        <w:t>indirectly, to any competitor, prior to the date and time of the ofﬁcial tender opening, or of the awarding of the</w:t>
      </w:r>
      <w:r>
        <w:rPr>
          <w:spacing w:val="1"/>
        </w:rPr>
        <w:t xml:space="preserve"> </w:t>
      </w:r>
      <w:r>
        <w:t>Contract, whichevercomesﬁrst, unless otherwise required byl aw</w:t>
      </w:r>
      <w:r>
        <w:rPr>
          <w:spacing w:val="1"/>
        </w:rPr>
        <w:t xml:space="preserve"> </w:t>
      </w:r>
      <w:r>
        <w:t>or as speciﬁcally</w:t>
      </w:r>
      <w:r>
        <w:rPr>
          <w:spacing w:val="1"/>
        </w:rPr>
        <w:t xml:space="preserve"> </w:t>
      </w:r>
      <w:r>
        <w:t>disclosed pursuant to</w:t>
      </w:r>
      <w:r>
        <w:rPr>
          <w:spacing w:val="1"/>
        </w:rPr>
        <w:t xml:space="preserve"> </w:t>
      </w:r>
      <w:r>
        <w:t>paragraph</w:t>
      </w:r>
      <w:r>
        <w:rPr>
          <w:spacing w:val="-1"/>
        </w:rPr>
        <w:t xml:space="preserve"> </w:t>
      </w:r>
      <w:r>
        <w:t>(5)(b)</w:t>
      </w:r>
      <w:r>
        <w:rPr>
          <w:spacing w:val="1"/>
        </w:rPr>
        <w:t xml:space="preserve"> </w:t>
      </w:r>
      <w:r>
        <w:t>above.</w:t>
      </w:r>
    </w:p>
    <w:p w:rsidR="005B07CE" w:rsidRDefault="005B07CE">
      <w:pPr>
        <w:pStyle w:val="BodyText"/>
        <w:rPr>
          <w:sz w:val="24"/>
        </w:rPr>
      </w:pPr>
    </w:p>
    <w:p w:rsidR="005B07CE" w:rsidRDefault="002230DC">
      <w:pPr>
        <w:pStyle w:val="BodyText"/>
        <w:tabs>
          <w:tab w:val="left" w:pos="10830"/>
        </w:tabs>
        <w:spacing w:before="212" w:line="228" w:lineRule="auto"/>
        <w:ind w:left="789" w:right="747"/>
        <w:jc w:val="both"/>
      </w:pPr>
      <w:r>
        <w:t>Name</w:t>
      </w:r>
      <w:r>
        <w:rPr>
          <w:u w:val="single" w:color="201E1F"/>
        </w:rPr>
        <w:tab/>
      </w:r>
      <w:r>
        <w:t xml:space="preserve"> Title</w:t>
      </w:r>
      <w:r>
        <w:rPr>
          <w:u w:val="single" w:color="201E1F"/>
        </w:rPr>
        <w:tab/>
      </w:r>
      <w:r>
        <w:t xml:space="preserve"> Date</w:t>
      </w:r>
      <w:r>
        <w:rPr>
          <w:spacing w:val="-2"/>
        </w:rPr>
        <w:t xml:space="preserve"> </w:t>
      </w:r>
      <w:r>
        <w:rPr>
          <w:u w:val="single" w:color="201E1F"/>
        </w:rPr>
        <w:t xml:space="preserve"> </w:t>
      </w:r>
      <w:r>
        <w:rPr>
          <w:u w:val="single" w:color="201E1F"/>
        </w:rPr>
        <w:tab/>
      </w:r>
    </w:p>
    <w:p w:rsidR="005B07CE" w:rsidRDefault="005B07CE">
      <w:pPr>
        <w:pStyle w:val="BodyText"/>
        <w:spacing w:before="1"/>
        <w:rPr>
          <w:sz w:val="20"/>
        </w:rPr>
      </w:pPr>
    </w:p>
    <w:p w:rsidR="005B07CE" w:rsidRDefault="002230DC">
      <w:pPr>
        <w:ind w:left="1920" w:right="1490"/>
        <w:jc w:val="center"/>
        <w:rPr>
          <w:i/>
        </w:rPr>
      </w:pPr>
      <w:r>
        <w:rPr>
          <w:i/>
        </w:rPr>
        <w:t>[Name,</w:t>
      </w:r>
      <w:r>
        <w:rPr>
          <w:i/>
          <w:spacing w:val="-6"/>
        </w:rPr>
        <w:t xml:space="preserve"> </w:t>
      </w:r>
      <w:r>
        <w:rPr>
          <w:i/>
        </w:rPr>
        <w:t>title</w:t>
      </w:r>
      <w:r>
        <w:rPr>
          <w:i/>
          <w:spacing w:val="-4"/>
        </w:rPr>
        <w:t xml:space="preserve"> </w:t>
      </w:r>
      <w:r>
        <w:rPr>
          <w:i/>
        </w:rPr>
        <w:t>and</w:t>
      </w:r>
      <w:r>
        <w:rPr>
          <w:i/>
          <w:spacing w:val="-2"/>
        </w:rPr>
        <w:t xml:space="preserve"> </w:t>
      </w:r>
      <w:r>
        <w:rPr>
          <w:i/>
        </w:rPr>
        <w:t>signature</w:t>
      </w:r>
      <w:r>
        <w:rPr>
          <w:i/>
          <w:spacing w:val="-6"/>
        </w:rPr>
        <w:t xml:space="preserve"> </w:t>
      </w:r>
      <w:r>
        <w:rPr>
          <w:i/>
        </w:rPr>
        <w:t>of</w:t>
      </w:r>
      <w:r>
        <w:rPr>
          <w:i/>
          <w:spacing w:val="-1"/>
        </w:rPr>
        <w:t xml:space="preserve"> </w:t>
      </w:r>
      <w:r>
        <w:rPr>
          <w:i/>
        </w:rPr>
        <w:t>authorized</w:t>
      </w:r>
      <w:r>
        <w:rPr>
          <w:i/>
          <w:spacing w:val="-3"/>
        </w:rPr>
        <w:t xml:space="preserve"> </w:t>
      </w:r>
      <w:r>
        <w:rPr>
          <w:i/>
        </w:rPr>
        <w:t>agent</w:t>
      </w:r>
      <w:r>
        <w:rPr>
          <w:i/>
          <w:spacing w:val="-1"/>
        </w:rPr>
        <w:t xml:space="preserve"> </w:t>
      </w:r>
      <w:r>
        <w:rPr>
          <w:i/>
        </w:rPr>
        <w:t>of</w:t>
      </w:r>
      <w:r>
        <w:rPr>
          <w:i/>
          <w:spacing w:val="-1"/>
        </w:rPr>
        <w:t xml:space="preserve"> </w:t>
      </w:r>
      <w:r>
        <w:rPr>
          <w:i/>
        </w:rPr>
        <w:t>Tenderer</w:t>
      </w:r>
      <w:r>
        <w:rPr>
          <w:i/>
          <w:spacing w:val="-4"/>
        </w:rPr>
        <w:t xml:space="preserve"> </w:t>
      </w:r>
      <w:r>
        <w:rPr>
          <w:i/>
        </w:rPr>
        <w:t>and</w:t>
      </w:r>
      <w:r>
        <w:rPr>
          <w:i/>
          <w:spacing w:val="-6"/>
        </w:rPr>
        <w:t xml:space="preserve"> </w:t>
      </w:r>
      <w:r>
        <w:rPr>
          <w:i/>
        </w:rPr>
        <w:t>Date]</w:t>
      </w:r>
    </w:p>
    <w:p w:rsidR="005B07CE" w:rsidRDefault="005B07CE">
      <w:pPr>
        <w:jc w:val="center"/>
        <w:sectPr w:rsidR="005B07CE" w:rsidSect="00447390">
          <w:footerReference w:type="default" r:id="rId79"/>
          <w:pgSz w:w="11930" w:h="16860"/>
          <w:pgMar w:top="700" w:right="280" w:bottom="280" w:left="60" w:header="0" w:footer="0" w:gutter="0"/>
          <w:cols w:space="720"/>
        </w:sectPr>
      </w:pPr>
    </w:p>
    <w:p w:rsidR="005B07CE" w:rsidRDefault="002230DC" w:rsidP="00560043">
      <w:pPr>
        <w:pStyle w:val="Heading7"/>
        <w:numPr>
          <w:ilvl w:val="0"/>
          <w:numId w:val="9"/>
        </w:numPr>
        <w:tabs>
          <w:tab w:val="left" w:pos="1112"/>
        </w:tabs>
        <w:spacing w:before="62"/>
        <w:ind w:hanging="292"/>
      </w:pPr>
      <w:bookmarkStart w:id="96" w:name="_bookmark95"/>
      <w:bookmarkEnd w:id="96"/>
      <w:r>
        <w:rPr>
          <w:color w:val="211F1F"/>
          <w:spacing w:val="-2"/>
        </w:rPr>
        <w:lastRenderedPageBreak/>
        <w:t>SELF-</w:t>
      </w:r>
      <w:r>
        <w:rPr>
          <w:color w:val="211F1F"/>
          <w:spacing w:val="-11"/>
        </w:rPr>
        <w:t xml:space="preserve"> </w:t>
      </w:r>
      <w:r>
        <w:rPr>
          <w:color w:val="211F1F"/>
          <w:spacing w:val="-2"/>
        </w:rPr>
        <w:t>DECLARATION</w:t>
      </w:r>
      <w:r>
        <w:rPr>
          <w:color w:val="211F1F"/>
          <w:spacing w:val="-9"/>
        </w:rPr>
        <w:t xml:space="preserve"> </w:t>
      </w:r>
      <w:r>
        <w:rPr>
          <w:color w:val="211F1F"/>
          <w:spacing w:val="-1"/>
        </w:rPr>
        <w:t>FORMS</w:t>
      </w:r>
    </w:p>
    <w:p w:rsidR="005B07CE" w:rsidRDefault="005B07CE">
      <w:pPr>
        <w:pStyle w:val="BodyText"/>
        <w:spacing w:before="8"/>
        <w:rPr>
          <w:b/>
          <w:sz w:val="24"/>
        </w:rPr>
      </w:pPr>
    </w:p>
    <w:p w:rsidR="005B07CE" w:rsidRDefault="002230DC">
      <w:pPr>
        <w:ind w:left="5355" w:right="5235"/>
        <w:jc w:val="center"/>
        <w:rPr>
          <w:b/>
        </w:rPr>
      </w:pPr>
      <w:r>
        <w:rPr>
          <w:b/>
        </w:rPr>
        <w:t>FORM</w:t>
      </w:r>
      <w:r>
        <w:rPr>
          <w:b/>
          <w:spacing w:val="-52"/>
        </w:rPr>
        <w:t xml:space="preserve"> </w:t>
      </w:r>
      <w:r>
        <w:rPr>
          <w:b/>
        </w:rPr>
        <w:t>SD1</w:t>
      </w:r>
    </w:p>
    <w:p w:rsidR="005B07CE" w:rsidRDefault="002230DC">
      <w:pPr>
        <w:pStyle w:val="Heading7"/>
        <w:spacing w:before="152" w:line="244" w:lineRule="auto"/>
        <w:ind w:left="787" w:right="1417"/>
      </w:pPr>
      <w:r>
        <w:rPr>
          <w:spacing w:val="-1"/>
        </w:rPr>
        <w:t>SELF</w:t>
      </w:r>
      <w:r>
        <w:rPr>
          <w:spacing w:val="-6"/>
        </w:rPr>
        <w:t xml:space="preserve"> </w:t>
      </w:r>
      <w:r>
        <w:t>DECLARATION</w:t>
      </w:r>
      <w:r>
        <w:rPr>
          <w:spacing w:val="-2"/>
        </w:rPr>
        <w:t xml:space="preserve"> </w:t>
      </w:r>
      <w:r>
        <w:t>THAT</w:t>
      </w:r>
      <w:r>
        <w:rPr>
          <w:spacing w:val="-14"/>
        </w:rPr>
        <w:t xml:space="preserve"> </w:t>
      </w:r>
      <w:r>
        <w:t>THE</w:t>
      </w:r>
      <w:r>
        <w:rPr>
          <w:spacing w:val="-4"/>
        </w:rPr>
        <w:t xml:space="preserve"> </w:t>
      </w:r>
      <w:r>
        <w:t>PERSON/TENDERER</w:t>
      </w:r>
      <w:r>
        <w:rPr>
          <w:spacing w:val="-4"/>
        </w:rPr>
        <w:t xml:space="preserve"> </w:t>
      </w:r>
      <w:r>
        <w:t>IS</w:t>
      </w:r>
      <w:r>
        <w:rPr>
          <w:spacing w:val="-3"/>
        </w:rPr>
        <w:t xml:space="preserve"> </w:t>
      </w:r>
      <w:r>
        <w:t>NOT</w:t>
      </w:r>
      <w:r>
        <w:rPr>
          <w:spacing w:val="-6"/>
        </w:rPr>
        <w:t xml:space="preserve"> </w:t>
      </w:r>
      <w:r>
        <w:t>DEBARRED</w:t>
      </w:r>
      <w:r>
        <w:rPr>
          <w:spacing w:val="-4"/>
        </w:rPr>
        <w:t xml:space="preserve"> </w:t>
      </w:r>
      <w:r>
        <w:t>IN</w:t>
      </w:r>
      <w:r>
        <w:rPr>
          <w:spacing w:val="-3"/>
        </w:rPr>
        <w:t xml:space="preserve"> </w:t>
      </w:r>
      <w:r>
        <w:t>THE</w:t>
      </w:r>
      <w:r>
        <w:rPr>
          <w:spacing w:val="-52"/>
        </w:rPr>
        <w:t xml:space="preserve"> </w:t>
      </w:r>
      <w:r>
        <w:t>MATTER</w:t>
      </w:r>
      <w:r>
        <w:rPr>
          <w:spacing w:val="-8"/>
        </w:rPr>
        <w:t xml:space="preserve"> </w:t>
      </w:r>
      <w:r>
        <w:t>OF</w:t>
      </w:r>
      <w:r>
        <w:rPr>
          <w:spacing w:val="-4"/>
        </w:rPr>
        <w:t xml:space="preserve"> </w:t>
      </w:r>
      <w:r>
        <w:t>THE</w:t>
      </w:r>
      <w:r>
        <w:rPr>
          <w:spacing w:val="-2"/>
        </w:rPr>
        <w:t xml:space="preserve"> </w:t>
      </w:r>
      <w:r>
        <w:t>PUBLIC</w:t>
      </w:r>
      <w:r>
        <w:rPr>
          <w:spacing w:val="-1"/>
        </w:rPr>
        <w:t xml:space="preserve"> </w:t>
      </w:r>
      <w:r>
        <w:t>PROCUREMENT</w:t>
      </w:r>
      <w:r>
        <w:rPr>
          <w:spacing w:val="-2"/>
        </w:rPr>
        <w:t xml:space="preserve"> </w:t>
      </w:r>
      <w:r>
        <w:t>AND</w:t>
      </w:r>
      <w:r>
        <w:rPr>
          <w:spacing w:val="-2"/>
        </w:rPr>
        <w:t xml:space="preserve"> </w:t>
      </w:r>
      <w:r>
        <w:t>ASSET</w:t>
      </w:r>
      <w:r>
        <w:rPr>
          <w:spacing w:val="-2"/>
        </w:rPr>
        <w:t xml:space="preserve"> </w:t>
      </w:r>
      <w:r>
        <w:t>DISPOSAL</w:t>
      </w:r>
      <w:r>
        <w:rPr>
          <w:spacing w:val="-3"/>
        </w:rPr>
        <w:t xml:space="preserve"> </w:t>
      </w:r>
      <w:r>
        <w:t>ACT</w:t>
      </w:r>
      <w:r>
        <w:rPr>
          <w:spacing w:val="-2"/>
        </w:rPr>
        <w:t xml:space="preserve"> </w:t>
      </w:r>
      <w:r>
        <w:t>2015.</w:t>
      </w:r>
    </w:p>
    <w:p w:rsidR="005B07CE" w:rsidRDefault="005B07CE">
      <w:pPr>
        <w:pStyle w:val="BodyText"/>
        <w:rPr>
          <w:b/>
          <w:sz w:val="24"/>
        </w:rPr>
      </w:pPr>
    </w:p>
    <w:p w:rsidR="005B07CE" w:rsidRDefault="005B07CE">
      <w:pPr>
        <w:pStyle w:val="BodyText"/>
        <w:rPr>
          <w:b/>
          <w:sz w:val="24"/>
        </w:rPr>
      </w:pPr>
    </w:p>
    <w:p w:rsidR="005B07CE" w:rsidRDefault="002230DC">
      <w:pPr>
        <w:pStyle w:val="BodyText"/>
        <w:tabs>
          <w:tab w:val="left" w:leader="dot" w:pos="8265"/>
        </w:tabs>
        <w:spacing w:before="172" w:line="235" w:lineRule="auto"/>
        <w:ind w:left="787" w:right="530"/>
      </w:pPr>
      <w:r>
        <w:t>I,</w:t>
      </w:r>
      <w:r>
        <w:rPr>
          <w:spacing w:val="22"/>
        </w:rPr>
        <w:t xml:space="preserve"> </w:t>
      </w:r>
      <w:r>
        <w:t>…………………………………….,</w:t>
      </w:r>
      <w:r>
        <w:rPr>
          <w:spacing w:val="16"/>
        </w:rPr>
        <w:t xml:space="preserve"> </w:t>
      </w:r>
      <w:r>
        <w:t>of</w:t>
      </w:r>
      <w:r>
        <w:rPr>
          <w:spacing w:val="20"/>
        </w:rPr>
        <w:t xml:space="preserve"> </w:t>
      </w:r>
      <w:r>
        <w:t>Post</w:t>
      </w:r>
      <w:r>
        <w:rPr>
          <w:spacing w:val="15"/>
        </w:rPr>
        <w:t xml:space="preserve"> </w:t>
      </w:r>
      <w:r>
        <w:t>Ofﬁce</w:t>
      </w:r>
      <w:r>
        <w:rPr>
          <w:spacing w:val="17"/>
        </w:rPr>
        <w:t xml:space="preserve"> </w:t>
      </w:r>
      <w:r>
        <w:t>Box</w:t>
      </w:r>
      <w:r>
        <w:rPr>
          <w:spacing w:val="16"/>
        </w:rPr>
        <w:t xml:space="preserve"> </w:t>
      </w:r>
      <w:r>
        <w:t>…….……………………….</w:t>
      </w:r>
      <w:r>
        <w:rPr>
          <w:spacing w:val="16"/>
        </w:rPr>
        <w:t xml:space="preserve"> </w:t>
      </w:r>
      <w:r>
        <w:t>being</w:t>
      </w:r>
      <w:r>
        <w:rPr>
          <w:spacing w:val="11"/>
        </w:rPr>
        <w:t xml:space="preserve"> </w:t>
      </w:r>
      <w:r>
        <w:t>a</w:t>
      </w:r>
      <w:r>
        <w:rPr>
          <w:spacing w:val="17"/>
        </w:rPr>
        <w:t xml:space="preserve"> </w:t>
      </w:r>
      <w:r>
        <w:t>resident</w:t>
      </w:r>
      <w:r>
        <w:rPr>
          <w:spacing w:val="-52"/>
        </w:rPr>
        <w:t xml:space="preserve"> </w:t>
      </w:r>
      <w:r>
        <w:t>of…………………………………..</w:t>
      </w:r>
      <w:r>
        <w:rPr>
          <w:spacing w:val="14"/>
        </w:rPr>
        <w:t xml:space="preserve"> </w:t>
      </w:r>
      <w:r>
        <w:t>in</w:t>
      </w:r>
      <w:r>
        <w:rPr>
          <w:spacing w:val="17"/>
        </w:rPr>
        <w:t xml:space="preserve"> </w:t>
      </w:r>
      <w:r>
        <w:t>the</w:t>
      </w:r>
      <w:r>
        <w:rPr>
          <w:spacing w:val="16"/>
        </w:rPr>
        <w:t xml:space="preserve"> </w:t>
      </w:r>
      <w:r>
        <w:t>Republic</w:t>
      </w:r>
      <w:r>
        <w:rPr>
          <w:spacing w:val="15"/>
        </w:rPr>
        <w:t xml:space="preserve"> </w:t>
      </w:r>
      <w:r>
        <w:t>of</w:t>
      </w:r>
      <w:r>
        <w:tab/>
        <w:t>do</w:t>
      </w:r>
      <w:r>
        <w:rPr>
          <w:spacing w:val="17"/>
        </w:rPr>
        <w:t xml:space="preserve"> </w:t>
      </w:r>
      <w:r>
        <w:t>hereby</w:t>
      </w:r>
      <w:r>
        <w:rPr>
          <w:spacing w:val="15"/>
        </w:rPr>
        <w:t xml:space="preserve"> </w:t>
      </w:r>
      <w:r>
        <w:t>make</w:t>
      </w:r>
      <w:r>
        <w:rPr>
          <w:spacing w:val="15"/>
        </w:rPr>
        <w:t xml:space="preserve"> </w:t>
      </w:r>
      <w:r>
        <w:t>a</w:t>
      </w:r>
      <w:r>
        <w:rPr>
          <w:spacing w:val="17"/>
        </w:rPr>
        <w:t xml:space="preserve"> </w:t>
      </w:r>
      <w:r>
        <w:t>statement</w:t>
      </w:r>
      <w:r>
        <w:rPr>
          <w:spacing w:val="18"/>
        </w:rPr>
        <w:t xml:space="preserve"> </w:t>
      </w:r>
      <w:r>
        <w:t>as</w:t>
      </w:r>
    </w:p>
    <w:p w:rsidR="005B07CE" w:rsidRDefault="002230DC">
      <w:pPr>
        <w:pStyle w:val="BodyText"/>
        <w:spacing w:line="247" w:lineRule="exact"/>
        <w:ind w:left="787"/>
      </w:pPr>
      <w:r>
        <w:t>follows: -</w:t>
      </w:r>
    </w:p>
    <w:p w:rsidR="005B07CE" w:rsidRDefault="005B07CE">
      <w:pPr>
        <w:pStyle w:val="BodyText"/>
        <w:rPr>
          <w:sz w:val="24"/>
        </w:rPr>
      </w:pPr>
    </w:p>
    <w:p w:rsidR="005B07CE" w:rsidRDefault="002230DC" w:rsidP="00560043">
      <w:pPr>
        <w:pStyle w:val="ListParagraph"/>
        <w:numPr>
          <w:ilvl w:val="0"/>
          <w:numId w:val="8"/>
        </w:numPr>
        <w:tabs>
          <w:tab w:val="left" w:pos="999"/>
        </w:tabs>
        <w:spacing w:before="193"/>
        <w:ind w:right="1605" w:firstLine="0"/>
      </w:pPr>
      <w:r>
        <w:t>THAT</w:t>
      </w:r>
      <w:r>
        <w:rPr>
          <w:spacing w:val="5"/>
        </w:rPr>
        <w:t xml:space="preserve"> </w:t>
      </w:r>
      <w:r>
        <w:t>I</w:t>
      </w:r>
      <w:r>
        <w:rPr>
          <w:spacing w:val="4"/>
        </w:rPr>
        <w:t xml:space="preserve"> </w:t>
      </w:r>
      <w:r>
        <w:t>am</w:t>
      </w:r>
      <w:r>
        <w:rPr>
          <w:spacing w:val="9"/>
        </w:rPr>
        <w:t xml:space="preserve"> </w:t>
      </w:r>
      <w:r>
        <w:t>the</w:t>
      </w:r>
      <w:r>
        <w:rPr>
          <w:spacing w:val="11"/>
        </w:rPr>
        <w:t xml:space="preserve"> </w:t>
      </w:r>
      <w:r>
        <w:t>Company</w:t>
      </w:r>
      <w:r>
        <w:rPr>
          <w:spacing w:val="11"/>
        </w:rPr>
        <w:t xml:space="preserve"> </w:t>
      </w:r>
      <w:r>
        <w:t>Secretary/</w:t>
      </w:r>
      <w:r>
        <w:rPr>
          <w:spacing w:val="14"/>
        </w:rPr>
        <w:t xml:space="preserve"> </w:t>
      </w:r>
      <w:r>
        <w:t>Chief</w:t>
      </w:r>
      <w:r>
        <w:rPr>
          <w:spacing w:val="16"/>
        </w:rPr>
        <w:t xml:space="preserve"> </w:t>
      </w:r>
      <w:r>
        <w:t>Executive/Managing</w:t>
      </w:r>
      <w:r>
        <w:rPr>
          <w:spacing w:val="11"/>
        </w:rPr>
        <w:t xml:space="preserve"> </w:t>
      </w:r>
      <w:r>
        <w:t>Director/Principal</w:t>
      </w:r>
      <w:r>
        <w:rPr>
          <w:spacing w:val="12"/>
        </w:rPr>
        <w:t xml:space="preserve"> </w:t>
      </w:r>
      <w:r>
        <w:t>Ofﬁcer/Direct</w:t>
      </w:r>
      <w:r>
        <w:rPr>
          <w:spacing w:val="26"/>
        </w:rPr>
        <w:t xml:space="preserve"> </w:t>
      </w:r>
      <w:r>
        <w:t>or</w:t>
      </w:r>
      <w:r>
        <w:rPr>
          <w:spacing w:val="-52"/>
        </w:rPr>
        <w:t xml:space="preserve"> </w:t>
      </w:r>
      <w:r>
        <w:t>of</w:t>
      </w:r>
    </w:p>
    <w:p w:rsidR="005B07CE" w:rsidRDefault="002230DC">
      <w:pPr>
        <w:spacing w:line="240" w:lineRule="exact"/>
        <w:ind w:left="1072"/>
        <w:rPr>
          <w:b/>
        </w:rPr>
      </w:pPr>
      <w:r>
        <w:t>………....………………………………..</w:t>
      </w:r>
      <w:r>
        <w:rPr>
          <w:spacing w:val="-3"/>
        </w:rPr>
        <w:t xml:space="preserve"> </w:t>
      </w:r>
      <w:r>
        <w:rPr>
          <w:i/>
        </w:rPr>
        <w:t>(insert</w:t>
      </w:r>
      <w:r>
        <w:rPr>
          <w:i/>
          <w:spacing w:val="-1"/>
        </w:rPr>
        <w:t xml:space="preserve"> </w:t>
      </w:r>
      <w:r>
        <w:rPr>
          <w:i/>
        </w:rPr>
        <w:t>name</w:t>
      </w:r>
      <w:r>
        <w:rPr>
          <w:i/>
          <w:spacing w:val="-5"/>
        </w:rPr>
        <w:t xml:space="preserve"> </w:t>
      </w:r>
      <w:r>
        <w:rPr>
          <w:i/>
        </w:rPr>
        <w:t>of</w:t>
      </w:r>
      <w:r>
        <w:rPr>
          <w:i/>
          <w:spacing w:val="-1"/>
        </w:rPr>
        <w:t xml:space="preserve"> </w:t>
      </w:r>
      <w:r>
        <w:rPr>
          <w:i/>
        </w:rPr>
        <w:t>the</w:t>
      </w:r>
      <w:r>
        <w:rPr>
          <w:i/>
          <w:spacing w:val="-3"/>
        </w:rPr>
        <w:t xml:space="preserve"> </w:t>
      </w:r>
      <w:r>
        <w:rPr>
          <w:i/>
        </w:rPr>
        <w:t>Company)</w:t>
      </w:r>
      <w:r>
        <w:rPr>
          <w:i/>
          <w:spacing w:val="-1"/>
        </w:rPr>
        <w:t xml:space="preserve"> </w:t>
      </w:r>
      <w:r>
        <w:t>who</w:t>
      </w:r>
      <w:r>
        <w:rPr>
          <w:spacing w:val="-5"/>
        </w:rPr>
        <w:t xml:space="preserve"> </w:t>
      </w:r>
      <w:r>
        <w:t>is</w:t>
      </w:r>
      <w:r>
        <w:rPr>
          <w:spacing w:val="-3"/>
        </w:rPr>
        <w:t xml:space="preserve"> </w:t>
      </w:r>
      <w:r>
        <w:t>a</w:t>
      </w:r>
      <w:r>
        <w:rPr>
          <w:spacing w:val="-6"/>
        </w:rPr>
        <w:t xml:space="preserve"> </w:t>
      </w:r>
      <w:r>
        <w:t>Bidder</w:t>
      </w:r>
      <w:r>
        <w:rPr>
          <w:spacing w:val="-3"/>
        </w:rPr>
        <w:t xml:space="preserve"> </w:t>
      </w:r>
      <w:r>
        <w:t>in</w:t>
      </w:r>
      <w:r>
        <w:rPr>
          <w:spacing w:val="-6"/>
        </w:rPr>
        <w:t xml:space="preserve"> </w:t>
      </w:r>
      <w:r>
        <w:t>respect</w:t>
      </w:r>
      <w:r>
        <w:rPr>
          <w:spacing w:val="-1"/>
        </w:rPr>
        <w:t xml:space="preserve"> </w:t>
      </w:r>
      <w:r>
        <w:t>of</w:t>
      </w:r>
      <w:r>
        <w:rPr>
          <w:spacing w:val="-2"/>
        </w:rPr>
        <w:t xml:space="preserve"> </w:t>
      </w:r>
      <w:r>
        <w:rPr>
          <w:b/>
        </w:rPr>
        <w:t>Tender</w:t>
      </w:r>
      <w:r>
        <w:rPr>
          <w:b/>
          <w:spacing w:val="-4"/>
        </w:rPr>
        <w:t xml:space="preserve"> </w:t>
      </w:r>
      <w:r>
        <w:rPr>
          <w:b/>
        </w:rPr>
        <w:t>No.</w:t>
      </w:r>
    </w:p>
    <w:p w:rsidR="005B07CE" w:rsidRDefault="002230DC">
      <w:pPr>
        <w:tabs>
          <w:tab w:val="left" w:leader="dot" w:pos="9954"/>
        </w:tabs>
        <w:spacing w:line="243" w:lineRule="exact"/>
        <w:ind w:left="1072"/>
        <w:rPr>
          <w:i/>
        </w:rPr>
      </w:pPr>
      <w:r>
        <w:rPr>
          <w:b/>
        </w:rPr>
        <w:t>…………………..</w:t>
      </w:r>
      <w:r>
        <w:rPr>
          <w:b/>
          <w:spacing w:val="2"/>
        </w:rPr>
        <w:t xml:space="preserve"> </w:t>
      </w:r>
      <w:r>
        <w:t>for</w:t>
      </w:r>
      <w:r>
        <w:rPr>
          <w:spacing w:val="5"/>
        </w:rPr>
        <w:t xml:space="preserve"> </w:t>
      </w:r>
      <w:r>
        <w:t>…………………….</w:t>
      </w:r>
      <w:r>
        <w:rPr>
          <w:spacing w:val="4"/>
        </w:rPr>
        <w:t xml:space="preserve"> </w:t>
      </w:r>
      <w:r>
        <w:rPr>
          <w:i/>
        </w:rPr>
        <w:t>(insert</w:t>
      </w:r>
      <w:r>
        <w:rPr>
          <w:i/>
          <w:spacing w:val="5"/>
        </w:rPr>
        <w:t xml:space="preserve"> </w:t>
      </w:r>
      <w:r>
        <w:rPr>
          <w:i/>
        </w:rPr>
        <w:t>tender</w:t>
      </w:r>
      <w:r>
        <w:rPr>
          <w:i/>
          <w:spacing w:val="2"/>
        </w:rPr>
        <w:t xml:space="preserve"> </w:t>
      </w:r>
      <w:r>
        <w:rPr>
          <w:i/>
        </w:rPr>
        <w:t>title/description)</w:t>
      </w:r>
      <w:r>
        <w:rPr>
          <w:i/>
          <w:spacing w:val="5"/>
        </w:rPr>
        <w:t xml:space="preserve"> </w:t>
      </w:r>
      <w:r>
        <w:t>for</w:t>
      </w:r>
      <w:r>
        <w:tab/>
      </w:r>
      <w:r>
        <w:rPr>
          <w:i/>
        </w:rPr>
        <w:t>(insert</w:t>
      </w:r>
    </w:p>
    <w:p w:rsidR="005B07CE" w:rsidRDefault="002230DC">
      <w:pPr>
        <w:spacing w:line="248" w:lineRule="exact"/>
        <w:ind w:left="1072"/>
      </w:pPr>
      <w:r>
        <w:rPr>
          <w:i/>
        </w:rPr>
        <w:t>name</w:t>
      </w:r>
      <w:r>
        <w:rPr>
          <w:i/>
          <w:spacing w:val="-3"/>
        </w:rPr>
        <w:t xml:space="preserve"> </w:t>
      </w:r>
      <w:r>
        <w:rPr>
          <w:i/>
        </w:rPr>
        <w:t>of</w:t>
      </w:r>
      <w:r>
        <w:rPr>
          <w:i/>
          <w:spacing w:val="-2"/>
        </w:rPr>
        <w:t xml:space="preserve"> </w:t>
      </w:r>
      <w:r>
        <w:rPr>
          <w:i/>
        </w:rPr>
        <w:t>the</w:t>
      </w:r>
      <w:r>
        <w:rPr>
          <w:i/>
          <w:spacing w:val="-2"/>
        </w:rPr>
        <w:t xml:space="preserve"> </w:t>
      </w:r>
      <w:r>
        <w:rPr>
          <w:i/>
        </w:rPr>
        <w:t>Procuring</w:t>
      </w:r>
      <w:r>
        <w:rPr>
          <w:i/>
          <w:spacing w:val="-3"/>
        </w:rPr>
        <w:t xml:space="preserve"> </w:t>
      </w:r>
      <w:r>
        <w:rPr>
          <w:i/>
        </w:rPr>
        <w:t>entity)</w:t>
      </w:r>
      <w:r>
        <w:rPr>
          <w:i/>
          <w:spacing w:val="-2"/>
        </w:rPr>
        <w:t xml:space="preserve"> </w:t>
      </w:r>
      <w:r>
        <w:t>and</w:t>
      </w:r>
      <w:r>
        <w:rPr>
          <w:spacing w:val="-5"/>
        </w:rPr>
        <w:t xml:space="preserve"> </w:t>
      </w:r>
      <w:r>
        <w:t>duly</w:t>
      </w:r>
      <w:r>
        <w:rPr>
          <w:spacing w:val="-6"/>
        </w:rPr>
        <w:t xml:space="preserve"> </w:t>
      </w:r>
      <w:r>
        <w:t>authorized</w:t>
      </w:r>
      <w:r>
        <w:rPr>
          <w:spacing w:val="-2"/>
        </w:rPr>
        <w:t xml:space="preserve"> </w:t>
      </w:r>
      <w:r>
        <w:t>and</w:t>
      </w:r>
      <w:r>
        <w:rPr>
          <w:spacing w:val="-5"/>
        </w:rPr>
        <w:t xml:space="preserve"> </w:t>
      </w:r>
      <w:r>
        <w:t>competent</w:t>
      </w:r>
      <w:r>
        <w:rPr>
          <w:spacing w:val="-1"/>
        </w:rPr>
        <w:t xml:space="preserve"> </w:t>
      </w:r>
      <w:r>
        <w:t>to</w:t>
      </w:r>
      <w:r>
        <w:rPr>
          <w:spacing w:val="-3"/>
        </w:rPr>
        <w:t xml:space="preserve"> </w:t>
      </w:r>
      <w:r>
        <w:t>make</w:t>
      </w:r>
      <w:r>
        <w:rPr>
          <w:spacing w:val="-3"/>
        </w:rPr>
        <w:t xml:space="preserve"> </w:t>
      </w:r>
      <w:r>
        <w:t>this</w:t>
      </w:r>
      <w:r>
        <w:rPr>
          <w:spacing w:val="-1"/>
        </w:rPr>
        <w:t xml:space="preserve"> </w:t>
      </w:r>
      <w:r>
        <w:t>statement.</w:t>
      </w:r>
    </w:p>
    <w:p w:rsidR="005B07CE" w:rsidRDefault="005B07CE">
      <w:pPr>
        <w:pStyle w:val="BodyText"/>
        <w:rPr>
          <w:sz w:val="24"/>
        </w:rPr>
      </w:pPr>
    </w:p>
    <w:p w:rsidR="005B07CE" w:rsidRDefault="002230DC" w:rsidP="00560043">
      <w:pPr>
        <w:pStyle w:val="ListParagraph"/>
        <w:numPr>
          <w:ilvl w:val="0"/>
          <w:numId w:val="8"/>
        </w:numPr>
        <w:tabs>
          <w:tab w:val="left" w:pos="987"/>
        </w:tabs>
        <w:spacing w:before="211" w:line="228" w:lineRule="auto"/>
        <w:ind w:left="1072" w:right="951" w:hanging="286"/>
      </w:pPr>
      <w:r>
        <w:t>THAT</w:t>
      </w:r>
      <w:r>
        <w:rPr>
          <w:spacing w:val="29"/>
        </w:rPr>
        <w:t xml:space="preserve"> </w:t>
      </w:r>
      <w:r>
        <w:t>the</w:t>
      </w:r>
      <w:r>
        <w:rPr>
          <w:spacing w:val="41"/>
        </w:rPr>
        <w:t xml:space="preserve"> </w:t>
      </w:r>
      <w:r>
        <w:t>aforesaid</w:t>
      </w:r>
      <w:r>
        <w:rPr>
          <w:spacing w:val="44"/>
        </w:rPr>
        <w:t xml:space="preserve"> </w:t>
      </w:r>
      <w:r>
        <w:t>Bidder,</w:t>
      </w:r>
      <w:r>
        <w:rPr>
          <w:spacing w:val="43"/>
        </w:rPr>
        <w:t xml:space="preserve"> </w:t>
      </w:r>
      <w:r>
        <w:t>its</w:t>
      </w:r>
      <w:r>
        <w:rPr>
          <w:spacing w:val="44"/>
        </w:rPr>
        <w:t xml:space="preserve"> </w:t>
      </w:r>
      <w:r>
        <w:t>Directors</w:t>
      </w:r>
      <w:r>
        <w:rPr>
          <w:spacing w:val="43"/>
        </w:rPr>
        <w:t xml:space="preserve"> </w:t>
      </w:r>
      <w:r>
        <w:t>and</w:t>
      </w:r>
      <w:r>
        <w:rPr>
          <w:spacing w:val="42"/>
        </w:rPr>
        <w:t xml:space="preserve"> </w:t>
      </w:r>
      <w:r>
        <w:t>subcontractors</w:t>
      </w:r>
      <w:r>
        <w:rPr>
          <w:spacing w:val="41"/>
        </w:rPr>
        <w:t xml:space="preserve"> </w:t>
      </w:r>
      <w:r>
        <w:t>have</w:t>
      </w:r>
      <w:r>
        <w:rPr>
          <w:spacing w:val="44"/>
        </w:rPr>
        <w:t xml:space="preserve"> </w:t>
      </w:r>
      <w:r>
        <w:t>not</w:t>
      </w:r>
      <w:r>
        <w:rPr>
          <w:spacing w:val="44"/>
        </w:rPr>
        <w:t xml:space="preserve"> </w:t>
      </w:r>
      <w:r>
        <w:t>been</w:t>
      </w:r>
      <w:r>
        <w:rPr>
          <w:spacing w:val="40"/>
        </w:rPr>
        <w:t xml:space="preserve"> </w:t>
      </w:r>
      <w:r>
        <w:t>debarred</w:t>
      </w:r>
      <w:r>
        <w:rPr>
          <w:spacing w:val="41"/>
        </w:rPr>
        <w:t xml:space="preserve"> </w:t>
      </w:r>
      <w:r>
        <w:t>from</w:t>
      </w:r>
      <w:r>
        <w:rPr>
          <w:spacing w:val="39"/>
        </w:rPr>
        <w:t xml:space="preserve"> </w:t>
      </w:r>
      <w:r>
        <w:t>participating</w:t>
      </w:r>
      <w:r>
        <w:rPr>
          <w:spacing w:val="-52"/>
        </w:rPr>
        <w:t xml:space="preserve"> </w:t>
      </w:r>
      <w:r>
        <w:t>in</w:t>
      </w:r>
      <w:r>
        <w:rPr>
          <w:spacing w:val="-1"/>
        </w:rPr>
        <w:t xml:space="preserve"> </w:t>
      </w:r>
      <w:r>
        <w:t>procurement</w:t>
      </w:r>
      <w:r>
        <w:rPr>
          <w:spacing w:val="1"/>
        </w:rPr>
        <w:t xml:space="preserve"> </w:t>
      </w:r>
      <w:r>
        <w:t>proceeding</w:t>
      </w:r>
      <w:r>
        <w:rPr>
          <w:spacing w:val="-4"/>
        </w:rPr>
        <w:t xml:space="preserve"> </w:t>
      </w:r>
      <w:r>
        <w:t>under</w:t>
      </w:r>
      <w:r>
        <w:rPr>
          <w:spacing w:val="1"/>
        </w:rPr>
        <w:t xml:space="preserve"> </w:t>
      </w:r>
      <w:r>
        <w:t>Part</w:t>
      </w:r>
      <w:r>
        <w:rPr>
          <w:spacing w:val="1"/>
        </w:rPr>
        <w:t xml:space="preserve"> </w:t>
      </w:r>
      <w:r>
        <w:t>IV</w:t>
      </w:r>
      <w:r>
        <w:rPr>
          <w:spacing w:val="-2"/>
        </w:rPr>
        <w:t xml:space="preserve"> </w:t>
      </w:r>
      <w:r>
        <w:t>of</w:t>
      </w:r>
      <w:r>
        <w:rPr>
          <w:spacing w:val="1"/>
        </w:rPr>
        <w:t xml:space="preserve"> </w:t>
      </w:r>
      <w:r>
        <w:t>the Act.</w:t>
      </w:r>
    </w:p>
    <w:p w:rsidR="005B07CE" w:rsidRDefault="005B07CE">
      <w:pPr>
        <w:pStyle w:val="BodyText"/>
        <w:rPr>
          <w:sz w:val="24"/>
        </w:rPr>
      </w:pPr>
    </w:p>
    <w:p w:rsidR="005B07CE" w:rsidRDefault="002230DC" w:rsidP="00560043">
      <w:pPr>
        <w:pStyle w:val="ListParagraph"/>
        <w:numPr>
          <w:ilvl w:val="0"/>
          <w:numId w:val="8"/>
        </w:numPr>
        <w:tabs>
          <w:tab w:val="left" w:pos="982"/>
        </w:tabs>
        <w:spacing w:before="198"/>
        <w:ind w:left="981" w:hanging="195"/>
      </w:pPr>
      <w:r>
        <w:rPr>
          <w:spacing w:val="-1"/>
        </w:rPr>
        <w:t>THAT</w:t>
      </w:r>
      <w:r>
        <w:rPr>
          <w:spacing w:val="-18"/>
        </w:rPr>
        <w:t xml:space="preserve"> </w:t>
      </w:r>
      <w:r>
        <w:rPr>
          <w:spacing w:val="-1"/>
        </w:rPr>
        <w:t>what</w:t>
      </w:r>
      <w:r>
        <w:rPr>
          <w:spacing w:val="-6"/>
        </w:rPr>
        <w:t xml:space="preserve"> </w:t>
      </w:r>
      <w:r>
        <w:rPr>
          <w:spacing w:val="-1"/>
        </w:rPr>
        <w:t>is</w:t>
      </w:r>
      <w:r>
        <w:rPr>
          <w:spacing w:val="-6"/>
        </w:rPr>
        <w:t xml:space="preserve"> </w:t>
      </w:r>
      <w:r>
        <w:rPr>
          <w:spacing w:val="-1"/>
        </w:rPr>
        <w:t>deponed</w:t>
      </w:r>
      <w:r>
        <w:rPr>
          <w:spacing w:val="-7"/>
        </w:rPr>
        <w:t xml:space="preserve"> </w:t>
      </w:r>
      <w:r>
        <w:rPr>
          <w:spacing w:val="-1"/>
        </w:rPr>
        <w:t>to</w:t>
      </w:r>
      <w:r>
        <w:rPr>
          <w:spacing w:val="-9"/>
        </w:rPr>
        <w:t xml:space="preserve"> </w:t>
      </w:r>
      <w:r>
        <w:rPr>
          <w:spacing w:val="-1"/>
        </w:rPr>
        <w:t>here</w:t>
      </w:r>
      <w:r>
        <w:rPr>
          <w:spacing w:val="-7"/>
        </w:rPr>
        <w:t xml:space="preserve"> </w:t>
      </w:r>
      <w:r>
        <w:rPr>
          <w:spacing w:val="-1"/>
        </w:rPr>
        <w:t>in</w:t>
      </w:r>
      <w:r>
        <w:rPr>
          <w:spacing w:val="-5"/>
        </w:rPr>
        <w:t xml:space="preserve"> </w:t>
      </w:r>
      <w:r>
        <w:rPr>
          <w:spacing w:val="-1"/>
        </w:rPr>
        <w:t>above</w:t>
      </w:r>
      <w:r>
        <w:rPr>
          <w:spacing w:val="-6"/>
        </w:rPr>
        <w:t xml:space="preserve"> </w:t>
      </w:r>
      <w:r>
        <w:rPr>
          <w:spacing w:val="-1"/>
        </w:rPr>
        <w:t>is</w:t>
      </w:r>
      <w:r>
        <w:rPr>
          <w:spacing w:val="-7"/>
        </w:rPr>
        <w:t xml:space="preserve"> </w:t>
      </w:r>
      <w:r>
        <w:rPr>
          <w:spacing w:val="-1"/>
        </w:rPr>
        <w:t>true</w:t>
      </w:r>
      <w:r>
        <w:rPr>
          <w:spacing w:val="-4"/>
        </w:rPr>
        <w:t xml:space="preserve"> </w:t>
      </w:r>
      <w:r>
        <w:rPr>
          <w:spacing w:val="-1"/>
        </w:rPr>
        <w:t>to</w:t>
      </w:r>
      <w:r>
        <w:rPr>
          <w:spacing w:val="-10"/>
        </w:rPr>
        <w:t xml:space="preserve"> </w:t>
      </w:r>
      <w:r>
        <w:rPr>
          <w:spacing w:val="-1"/>
        </w:rPr>
        <w:t>the</w:t>
      </w:r>
      <w:r>
        <w:rPr>
          <w:spacing w:val="-12"/>
        </w:rPr>
        <w:t xml:space="preserve"> </w:t>
      </w:r>
      <w:r>
        <w:rPr>
          <w:spacing w:val="-1"/>
        </w:rPr>
        <w:t>best</w:t>
      </w:r>
      <w:r>
        <w:rPr>
          <w:spacing w:val="-5"/>
        </w:rPr>
        <w:t xml:space="preserve"> </w:t>
      </w:r>
      <w:r>
        <w:rPr>
          <w:spacing w:val="-1"/>
        </w:rPr>
        <w:t>of</w:t>
      </w:r>
      <w:r>
        <w:rPr>
          <w:spacing w:val="-7"/>
        </w:rPr>
        <w:t xml:space="preserve"> </w:t>
      </w:r>
      <w:r>
        <w:rPr>
          <w:spacing w:val="-1"/>
        </w:rPr>
        <w:t>my</w:t>
      </w:r>
      <w:r>
        <w:rPr>
          <w:spacing w:val="-4"/>
        </w:rPr>
        <w:t xml:space="preserve"> </w:t>
      </w:r>
      <w:r>
        <w:rPr>
          <w:spacing w:val="-1"/>
        </w:rPr>
        <w:t>knowledge,</w:t>
      </w:r>
      <w:r>
        <w:rPr>
          <w:spacing w:val="-7"/>
        </w:rPr>
        <w:t xml:space="preserve"> </w:t>
      </w:r>
      <w:r>
        <w:t>information</w:t>
      </w:r>
      <w:r>
        <w:rPr>
          <w:spacing w:val="-7"/>
        </w:rPr>
        <w:t xml:space="preserve"> </w:t>
      </w:r>
      <w:r>
        <w:t>and</w:t>
      </w:r>
      <w:r>
        <w:rPr>
          <w:spacing w:val="-5"/>
        </w:rPr>
        <w:t xml:space="preserve"> </w:t>
      </w:r>
      <w:r>
        <w:t>belief.</w:t>
      </w:r>
    </w:p>
    <w:p w:rsidR="005B07CE" w:rsidRDefault="005B07CE">
      <w:pPr>
        <w:pStyle w:val="BodyText"/>
        <w:rPr>
          <w:sz w:val="20"/>
        </w:rPr>
      </w:pPr>
    </w:p>
    <w:p w:rsidR="005B07CE" w:rsidRDefault="005B07CE">
      <w:pPr>
        <w:pStyle w:val="BodyText"/>
        <w:spacing w:before="11"/>
        <w:rPr>
          <w:sz w:val="21"/>
        </w:rPr>
      </w:pPr>
    </w:p>
    <w:tbl>
      <w:tblPr>
        <w:tblW w:w="0" w:type="auto"/>
        <w:tblInd w:w="875" w:type="dxa"/>
        <w:tblLayout w:type="fixed"/>
        <w:tblCellMar>
          <w:left w:w="0" w:type="dxa"/>
          <w:right w:w="0" w:type="dxa"/>
        </w:tblCellMar>
        <w:tblLook w:val="01E0" w:firstRow="1" w:lastRow="1" w:firstColumn="1" w:lastColumn="1" w:noHBand="0" w:noVBand="0"/>
      </w:tblPr>
      <w:tblGrid>
        <w:gridCol w:w="3415"/>
        <w:gridCol w:w="3367"/>
        <w:gridCol w:w="2549"/>
      </w:tblGrid>
      <w:tr w:rsidR="005B07CE">
        <w:trPr>
          <w:trHeight w:val="238"/>
        </w:trPr>
        <w:tc>
          <w:tcPr>
            <w:tcW w:w="3415" w:type="dxa"/>
          </w:tcPr>
          <w:p w:rsidR="005B07CE" w:rsidRDefault="002230DC">
            <w:pPr>
              <w:pStyle w:val="TableParagraph"/>
              <w:spacing w:line="219" w:lineRule="exact"/>
              <w:ind w:left="200"/>
              <w:rPr>
                <w:rFonts w:ascii="Times New Roman" w:hAnsi="Times New Roman"/>
              </w:rPr>
            </w:pPr>
            <w:r>
              <w:rPr>
                <w:rFonts w:ascii="Times New Roman" w:hAnsi="Times New Roman"/>
              </w:rPr>
              <w:t>………………………………….</w:t>
            </w:r>
          </w:p>
        </w:tc>
        <w:tc>
          <w:tcPr>
            <w:tcW w:w="3367" w:type="dxa"/>
          </w:tcPr>
          <w:p w:rsidR="005B07CE" w:rsidRDefault="002230DC">
            <w:pPr>
              <w:pStyle w:val="TableParagraph"/>
              <w:spacing w:line="219" w:lineRule="exact"/>
              <w:ind w:left="304"/>
              <w:rPr>
                <w:rFonts w:ascii="Times New Roman" w:hAnsi="Times New Roman"/>
              </w:rPr>
            </w:pPr>
            <w:r>
              <w:rPr>
                <w:rFonts w:ascii="Times New Roman" w:hAnsi="Times New Roman"/>
              </w:rPr>
              <w:t>……………………………….</w:t>
            </w:r>
          </w:p>
        </w:tc>
        <w:tc>
          <w:tcPr>
            <w:tcW w:w="2549" w:type="dxa"/>
          </w:tcPr>
          <w:p w:rsidR="005B07CE" w:rsidRDefault="002230DC">
            <w:pPr>
              <w:pStyle w:val="TableParagraph"/>
              <w:spacing w:line="219" w:lineRule="exact"/>
              <w:ind w:left="350" w:right="179"/>
              <w:jc w:val="center"/>
              <w:rPr>
                <w:rFonts w:ascii="Times New Roman" w:hAnsi="Times New Roman"/>
              </w:rPr>
            </w:pPr>
            <w:r>
              <w:rPr>
                <w:rFonts w:ascii="Times New Roman" w:hAnsi="Times New Roman"/>
              </w:rPr>
              <w:t>………………………</w:t>
            </w:r>
          </w:p>
        </w:tc>
      </w:tr>
      <w:tr w:rsidR="005B07CE">
        <w:trPr>
          <w:trHeight w:val="238"/>
        </w:trPr>
        <w:tc>
          <w:tcPr>
            <w:tcW w:w="3415" w:type="dxa"/>
          </w:tcPr>
          <w:p w:rsidR="005B07CE" w:rsidRDefault="002230DC">
            <w:pPr>
              <w:pStyle w:val="TableParagraph"/>
              <w:spacing w:line="219" w:lineRule="exact"/>
              <w:ind w:left="200"/>
              <w:rPr>
                <w:rFonts w:ascii="Times New Roman"/>
              </w:rPr>
            </w:pPr>
            <w:r>
              <w:rPr>
                <w:rFonts w:ascii="Times New Roman"/>
              </w:rPr>
              <w:t>(Title)</w:t>
            </w:r>
          </w:p>
        </w:tc>
        <w:tc>
          <w:tcPr>
            <w:tcW w:w="3367" w:type="dxa"/>
          </w:tcPr>
          <w:p w:rsidR="005B07CE" w:rsidRDefault="002230DC">
            <w:pPr>
              <w:pStyle w:val="TableParagraph"/>
              <w:spacing w:line="219" w:lineRule="exact"/>
              <w:ind w:left="1074"/>
              <w:rPr>
                <w:rFonts w:ascii="Times New Roman"/>
              </w:rPr>
            </w:pPr>
            <w:r>
              <w:rPr>
                <w:rFonts w:ascii="Times New Roman"/>
              </w:rPr>
              <w:t>(Signature)</w:t>
            </w:r>
          </w:p>
        </w:tc>
        <w:tc>
          <w:tcPr>
            <w:tcW w:w="2549" w:type="dxa"/>
          </w:tcPr>
          <w:p w:rsidR="005B07CE" w:rsidRDefault="002230DC">
            <w:pPr>
              <w:pStyle w:val="TableParagraph"/>
              <w:spacing w:line="219" w:lineRule="exact"/>
              <w:ind w:left="258" w:right="179"/>
              <w:jc w:val="center"/>
              <w:rPr>
                <w:rFonts w:ascii="Times New Roman"/>
              </w:rPr>
            </w:pPr>
            <w:r>
              <w:rPr>
                <w:rFonts w:ascii="Times New Roman"/>
              </w:rPr>
              <w:t>(Date)</w:t>
            </w:r>
          </w:p>
        </w:tc>
      </w:tr>
    </w:tbl>
    <w:p w:rsidR="005B07CE" w:rsidRDefault="005B07CE">
      <w:pPr>
        <w:pStyle w:val="BodyText"/>
        <w:rPr>
          <w:sz w:val="20"/>
        </w:rPr>
      </w:pPr>
    </w:p>
    <w:p w:rsidR="005B07CE" w:rsidRDefault="005B07CE">
      <w:pPr>
        <w:pStyle w:val="BodyText"/>
        <w:spacing w:before="1"/>
      </w:pPr>
    </w:p>
    <w:p w:rsidR="005B07CE" w:rsidRDefault="002230DC">
      <w:pPr>
        <w:pStyle w:val="BodyText"/>
        <w:ind w:left="1068"/>
      </w:pPr>
      <w:r>
        <w:t>Bidder</w:t>
      </w:r>
      <w:r>
        <w:rPr>
          <w:spacing w:val="-4"/>
        </w:rPr>
        <w:t xml:space="preserve"> </w:t>
      </w:r>
      <w:r>
        <w:t>Ofﬁcial</w:t>
      </w:r>
      <w:r>
        <w:rPr>
          <w:spacing w:val="-2"/>
        </w:rPr>
        <w:t xml:space="preserve"> </w:t>
      </w:r>
      <w:r>
        <w:t>Stamp</w:t>
      </w:r>
    </w:p>
    <w:p w:rsidR="005B07CE" w:rsidRDefault="005B07CE">
      <w:pPr>
        <w:sectPr w:rsidR="005B07CE" w:rsidSect="00447390">
          <w:footerReference w:type="default" r:id="rId80"/>
          <w:pgSz w:w="11930" w:h="16860"/>
          <w:pgMar w:top="700" w:right="280" w:bottom="280" w:left="60" w:header="0" w:footer="0" w:gutter="0"/>
          <w:cols w:space="720"/>
        </w:sectPr>
      </w:pPr>
    </w:p>
    <w:p w:rsidR="005B07CE" w:rsidRDefault="002230DC">
      <w:pPr>
        <w:pStyle w:val="Heading7"/>
        <w:spacing w:before="62"/>
        <w:ind w:left="820"/>
      </w:pPr>
      <w:bookmarkStart w:id="97" w:name="_bookmark96"/>
      <w:bookmarkEnd w:id="97"/>
      <w:r>
        <w:rPr>
          <w:color w:val="211F1F"/>
          <w:spacing w:val="-2"/>
        </w:rPr>
        <w:lastRenderedPageBreak/>
        <w:t>FORM</w:t>
      </w:r>
      <w:r>
        <w:rPr>
          <w:color w:val="211F1F"/>
          <w:spacing w:val="-12"/>
        </w:rPr>
        <w:t xml:space="preserve"> </w:t>
      </w:r>
      <w:r>
        <w:rPr>
          <w:color w:val="211F1F"/>
          <w:spacing w:val="-1"/>
        </w:rPr>
        <w:t>SD2</w:t>
      </w:r>
    </w:p>
    <w:p w:rsidR="005B07CE" w:rsidRDefault="005B07CE">
      <w:pPr>
        <w:pStyle w:val="BodyText"/>
        <w:spacing w:before="2"/>
        <w:rPr>
          <w:b/>
          <w:sz w:val="29"/>
        </w:rPr>
      </w:pPr>
    </w:p>
    <w:p w:rsidR="005B07CE" w:rsidRDefault="002230DC">
      <w:pPr>
        <w:spacing w:line="228" w:lineRule="auto"/>
        <w:ind w:left="787"/>
        <w:rPr>
          <w:b/>
        </w:rPr>
      </w:pPr>
      <w:r>
        <w:rPr>
          <w:b/>
        </w:rPr>
        <w:t>SELF</w:t>
      </w:r>
      <w:r>
        <w:rPr>
          <w:b/>
          <w:spacing w:val="-2"/>
        </w:rPr>
        <w:t xml:space="preserve"> </w:t>
      </w:r>
      <w:r>
        <w:rPr>
          <w:b/>
        </w:rPr>
        <w:t>DECLARATION</w:t>
      </w:r>
      <w:r>
        <w:rPr>
          <w:b/>
          <w:spacing w:val="-7"/>
        </w:rPr>
        <w:t xml:space="preserve"> </w:t>
      </w:r>
      <w:r>
        <w:rPr>
          <w:b/>
        </w:rPr>
        <w:t>THAT</w:t>
      </w:r>
      <w:r>
        <w:rPr>
          <w:b/>
          <w:spacing w:val="-5"/>
        </w:rPr>
        <w:t xml:space="preserve"> </w:t>
      </w:r>
      <w:r>
        <w:rPr>
          <w:b/>
        </w:rPr>
        <w:t>THE</w:t>
      </w:r>
      <w:r>
        <w:rPr>
          <w:b/>
          <w:spacing w:val="-9"/>
        </w:rPr>
        <w:t xml:space="preserve"> </w:t>
      </w:r>
      <w:r>
        <w:rPr>
          <w:b/>
        </w:rPr>
        <w:t>PERSON/TENDERER</w:t>
      </w:r>
      <w:r>
        <w:rPr>
          <w:b/>
          <w:spacing w:val="-7"/>
        </w:rPr>
        <w:t xml:space="preserve"> </w:t>
      </w:r>
      <w:r>
        <w:rPr>
          <w:b/>
        </w:rPr>
        <w:t>WILL</w:t>
      </w:r>
      <w:r>
        <w:rPr>
          <w:b/>
          <w:spacing w:val="-5"/>
        </w:rPr>
        <w:t xml:space="preserve"> </w:t>
      </w:r>
      <w:r>
        <w:rPr>
          <w:b/>
        </w:rPr>
        <w:t>NOT</w:t>
      </w:r>
      <w:r>
        <w:rPr>
          <w:b/>
          <w:spacing w:val="-4"/>
        </w:rPr>
        <w:t xml:space="preserve"> </w:t>
      </w:r>
      <w:r>
        <w:rPr>
          <w:b/>
        </w:rPr>
        <w:t>ENGAGE</w:t>
      </w:r>
      <w:r>
        <w:rPr>
          <w:b/>
          <w:spacing w:val="-8"/>
        </w:rPr>
        <w:t xml:space="preserve"> </w:t>
      </w:r>
      <w:r>
        <w:rPr>
          <w:b/>
        </w:rPr>
        <w:t>IN</w:t>
      </w:r>
      <w:r>
        <w:rPr>
          <w:b/>
          <w:spacing w:val="-4"/>
        </w:rPr>
        <w:t xml:space="preserve"> </w:t>
      </w:r>
      <w:r>
        <w:rPr>
          <w:b/>
        </w:rPr>
        <w:t>ANY</w:t>
      </w:r>
      <w:r>
        <w:rPr>
          <w:b/>
          <w:spacing w:val="-4"/>
        </w:rPr>
        <w:t xml:space="preserve"> </w:t>
      </w:r>
      <w:r>
        <w:rPr>
          <w:b/>
        </w:rPr>
        <w:t>CORRUPT</w:t>
      </w:r>
      <w:r>
        <w:rPr>
          <w:b/>
          <w:spacing w:val="-5"/>
        </w:rPr>
        <w:t xml:space="preserve"> </w:t>
      </w:r>
      <w:r>
        <w:rPr>
          <w:b/>
        </w:rPr>
        <w:t>OR</w:t>
      </w:r>
      <w:r>
        <w:rPr>
          <w:b/>
          <w:spacing w:val="-52"/>
        </w:rPr>
        <w:t xml:space="preserve"> </w:t>
      </w:r>
      <w:r>
        <w:rPr>
          <w:b/>
        </w:rPr>
        <w:t>FRAUDULENT</w:t>
      </w:r>
      <w:r>
        <w:rPr>
          <w:b/>
          <w:spacing w:val="-5"/>
        </w:rPr>
        <w:t xml:space="preserve"> </w:t>
      </w:r>
      <w:r>
        <w:rPr>
          <w:b/>
        </w:rPr>
        <w:t>PRACTICE.</w:t>
      </w:r>
    </w:p>
    <w:p w:rsidR="005B07CE" w:rsidRDefault="005B07CE">
      <w:pPr>
        <w:pStyle w:val="BodyText"/>
        <w:rPr>
          <w:b/>
          <w:sz w:val="24"/>
        </w:rPr>
      </w:pPr>
    </w:p>
    <w:p w:rsidR="005B07CE" w:rsidRDefault="005B07CE">
      <w:pPr>
        <w:pStyle w:val="BodyText"/>
        <w:rPr>
          <w:b/>
          <w:sz w:val="24"/>
        </w:rPr>
      </w:pPr>
    </w:p>
    <w:p w:rsidR="005B07CE" w:rsidRDefault="002230DC">
      <w:pPr>
        <w:pStyle w:val="BodyText"/>
        <w:tabs>
          <w:tab w:val="left" w:leader="dot" w:pos="8221"/>
        </w:tabs>
        <w:spacing w:before="155" w:line="246" w:lineRule="exact"/>
        <w:ind w:left="787"/>
      </w:pPr>
      <w:r>
        <w:t>I,</w:t>
      </w:r>
      <w:r>
        <w:rPr>
          <w:spacing w:val="-2"/>
        </w:rPr>
        <w:t xml:space="preserve"> </w:t>
      </w:r>
      <w:r>
        <w:t>……………………………………of</w:t>
      </w:r>
      <w:r>
        <w:rPr>
          <w:spacing w:val="-1"/>
        </w:rPr>
        <w:t xml:space="preserve"> </w:t>
      </w:r>
      <w:r>
        <w:t>P.O.</w:t>
      </w:r>
      <w:r>
        <w:rPr>
          <w:spacing w:val="-5"/>
        </w:rPr>
        <w:t xml:space="preserve"> </w:t>
      </w:r>
      <w:r>
        <w:t>Box</w:t>
      </w:r>
      <w:r>
        <w:tab/>
        <w:t>being</w:t>
      </w:r>
      <w:r>
        <w:rPr>
          <w:spacing w:val="-4"/>
        </w:rPr>
        <w:t xml:space="preserve"> </w:t>
      </w:r>
      <w:r>
        <w:t>a</w:t>
      </w:r>
      <w:r>
        <w:rPr>
          <w:spacing w:val="-3"/>
        </w:rPr>
        <w:t xml:space="preserve"> </w:t>
      </w:r>
      <w:r>
        <w:t>resident of</w:t>
      </w:r>
    </w:p>
    <w:p w:rsidR="005B07CE" w:rsidRDefault="002230DC">
      <w:pPr>
        <w:pStyle w:val="BodyText"/>
        <w:tabs>
          <w:tab w:val="left" w:leader="dot" w:pos="6867"/>
        </w:tabs>
        <w:spacing w:line="246" w:lineRule="exact"/>
        <w:ind w:left="787"/>
      </w:pPr>
      <w:r>
        <w:t>…………………………………..</w:t>
      </w:r>
      <w:r>
        <w:rPr>
          <w:spacing w:val="-5"/>
        </w:rPr>
        <w:t xml:space="preserve"> </w:t>
      </w:r>
      <w:r>
        <w:t>in</w:t>
      </w:r>
      <w:r>
        <w:rPr>
          <w:spacing w:val="-3"/>
        </w:rPr>
        <w:t xml:space="preserve"> </w:t>
      </w:r>
      <w:r>
        <w:t>the</w:t>
      </w:r>
      <w:r>
        <w:rPr>
          <w:spacing w:val="-3"/>
        </w:rPr>
        <w:t xml:space="preserve"> </w:t>
      </w:r>
      <w:r>
        <w:t>Republic</w:t>
      </w:r>
      <w:r>
        <w:rPr>
          <w:spacing w:val="-2"/>
        </w:rPr>
        <w:t xml:space="preserve"> </w:t>
      </w:r>
      <w:r>
        <w:t>of</w:t>
      </w:r>
      <w:r>
        <w:tab/>
        <w:t>do</w:t>
      </w:r>
      <w:r>
        <w:rPr>
          <w:spacing w:val="-2"/>
        </w:rPr>
        <w:t xml:space="preserve"> </w:t>
      </w:r>
      <w:r>
        <w:t>hereby</w:t>
      </w:r>
      <w:r>
        <w:rPr>
          <w:spacing w:val="-4"/>
        </w:rPr>
        <w:t xml:space="preserve"> </w:t>
      </w:r>
      <w:r>
        <w:t>make</w:t>
      </w:r>
      <w:r>
        <w:rPr>
          <w:spacing w:val="-2"/>
        </w:rPr>
        <w:t xml:space="preserve"> </w:t>
      </w:r>
      <w:r>
        <w:t>a</w:t>
      </w:r>
      <w:r>
        <w:rPr>
          <w:spacing w:val="-2"/>
        </w:rPr>
        <w:t xml:space="preserve"> </w:t>
      </w:r>
      <w:r>
        <w:t>statement</w:t>
      </w:r>
      <w:r>
        <w:rPr>
          <w:spacing w:val="-1"/>
        </w:rPr>
        <w:t xml:space="preserve"> </w:t>
      </w:r>
      <w:r>
        <w:t>as</w:t>
      </w:r>
      <w:r>
        <w:rPr>
          <w:spacing w:val="-2"/>
        </w:rPr>
        <w:t xml:space="preserve"> </w:t>
      </w:r>
      <w:r>
        <w:t>follows:</w:t>
      </w:r>
      <w:r>
        <w:rPr>
          <w:spacing w:val="2"/>
        </w:rPr>
        <w:t xml:space="preserve"> </w:t>
      </w:r>
      <w:r>
        <w:t>-</w:t>
      </w:r>
    </w:p>
    <w:p w:rsidR="005B07CE" w:rsidRDefault="005B07CE">
      <w:pPr>
        <w:pStyle w:val="BodyText"/>
        <w:rPr>
          <w:sz w:val="24"/>
        </w:rPr>
      </w:pPr>
    </w:p>
    <w:p w:rsidR="005B07CE" w:rsidRDefault="002230DC" w:rsidP="00560043">
      <w:pPr>
        <w:pStyle w:val="ListParagraph"/>
        <w:numPr>
          <w:ilvl w:val="0"/>
          <w:numId w:val="7"/>
        </w:numPr>
        <w:tabs>
          <w:tab w:val="left" w:pos="984"/>
        </w:tabs>
        <w:spacing w:before="198" w:line="246" w:lineRule="exact"/>
        <w:rPr>
          <w:color w:val="211F1F"/>
        </w:rPr>
      </w:pPr>
      <w:r>
        <w:rPr>
          <w:spacing w:val="-1"/>
        </w:rPr>
        <w:t>THAT</w:t>
      </w:r>
      <w:r>
        <w:rPr>
          <w:spacing w:val="-13"/>
        </w:rPr>
        <w:t xml:space="preserve"> </w:t>
      </w:r>
      <w:r>
        <w:rPr>
          <w:spacing w:val="-1"/>
        </w:rPr>
        <w:t>I</w:t>
      </w:r>
      <w:r>
        <w:rPr>
          <w:spacing w:val="-6"/>
        </w:rPr>
        <w:t xml:space="preserve"> </w:t>
      </w:r>
      <w:r>
        <w:rPr>
          <w:spacing w:val="-1"/>
        </w:rPr>
        <w:t>am the</w:t>
      </w:r>
      <w:r>
        <w:rPr>
          <w:spacing w:val="-2"/>
        </w:rPr>
        <w:t xml:space="preserve"> </w:t>
      </w:r>
      <w:r>
        <w:rPr>
          <w:spacing w:val="-1"/>
        </w:rPr>
        <w:t>Chief</w:t>
      </w:r>
      <w:r>
        <w:rPr>
          <w:spacing w:val="2"/>
        </w:rPr>
        <w:t xml:space="preserve"> </w:t>
      </w:r>
      <w:r>
        <w:rPr>
          <w:spacing w:val="-1"/>
        </w:rPr>
        <w:t>Executive/Managing</w:t>
      </w:r>
      <w:r>
        <w:rPr>
          <w:spacing w:val="-4"/>
        </w:rPr>
        <w:t xml:space="preserve"> </w:t>
      </w:r>
      <w:r>
        <w:rPr>
          <w:spacing w:val="-1"/>
        </w:rPr>
        <w:t>Director/Principal</w:t>
      </w:r>
      <w:r>
        <w:rPr>
          <w:spacing w:val="1"/>
        </w:rPr>
        <w:t xml:space="preserve"> </w:t>
      </w:r>
      <w:r>
        <w:rPr>
          <w:spacing w:val="-1"/>
        </w:rPr>
        <w:t>Ofﬁcer/Director</w:t>
      </w:r>
      <w:r>
        <w:rPr>
          <w:spacing w:val="2"/>
        </w:rPr>
        <w:t xml:space="preserve"> </w:t>
      </w:r>
      <w:r>
        <w:t>of</w:t>
      </w:r>
      <w:r>
        <w:rPr>
          <w:spacing w:val="-1"/>
        </w:rPr>
        <w:t xml:space="preserve"> </w:t>
      </w:r>
      <w:r>
        <w:t>……..................................</w:t>
      </w:r>
    </w:p>
    <w:p w:rsidR="005B07CE" w:rsidRDefault="002230DC">
      <w:pPr>
        <w:pStyle w:val="BodyText"/>
        <w:tabs>
          <w:tab w:val="left" w:leader="dot" w:pos="9469"/>
        </w:tabs>
        <w:spacing w:line="240" w:lineRule="exact"/>
        <w:ind w:left="1140"/>
      </w:pPr>
      <w:r>
        <w:t>(insert</w:t>
      </w:r>
      <w:r>
        <w:rPr>
          <w:spacing w:val="24"/>
        </w:rPr>
        <w:t xml:space="preserve"> </w:t>
      </w:r>
      <w:r>
        <w:t>name</w:t>
      </w:r>
      <w:r>
        <w:rPr>
          <w:spacing w:val="21"/>
        </w:rPr>
        <w:t xml:space="preserve"> </w:t>
      </w:r>
      <w:r>
        <w:t>of</w:t>
      </w:r>
      <w:r>
        <w:rPr>
          <w:spacing w:val="13"/>
        </w:rPr>
        <w:t xml:space="preserve"> </w:t>
      </w:r>
      <w:r>
        <w:t>the</w:t>
      </w:r>
      <w:r>
        <w:rPr>
          <w:spacing w:val="21"/>
        </w:rPr>
        <w:t xml:space="preserve"> </w:t>
      </w:r>
      <w:r>
        <w:t>Company)</w:t>
      </w:r>
      <w:r>
        <w:rPr>
          <w:spacing w:val="27"/>
        </w:rPr>
        <w:t xml:space="preserve"> </w:t>
      </w:r>
      <w:r>
        <w:t>who</w:t>
      </w:r>
      <w:r>
        <w:rPr>
          <w:spacing w:val="19"/>
        </w:rPr>
        <w:t xml:space="preserve"> </w:t>
      </w:r>
      <w:r>
        <w:t>is</w:t>
      </w:r>
      <w:r>
        <w:rPr>
          <w:spacing w:val="16"/>
        </w:rPr>
        <w:t xml:space="preserve"> </w:t>
      </w:r>
      <w:r>
        <w:t>a</w:t>
      </w:r>
      <w:r>
        <w:rPr>
          <w:spacing w:val="9"/>
        </w:rPr>
        <w:t xml:space="preserve"> </w:t>
      </w:r>
      <w:r>
        <w:t>Bidder</w:t>
      </w:r>
      <w:r>
        <w:rPr>
          <w:spacing w:val="24"/>
        </w:rPr>
        <w:t xml:space="preserve"> </w:t>
      </w:r>
      <w:r>
        <w:t>in</w:t>
      </w:r>
      <w:r>
        <w:rPr>
          <w:spacing w:val="13"/>
        </w:rPr>
        <w:t xml:space="preserve"> </w:t>
      </w:r>
      <w:r>
        <w:t>respect</w:t>
      </w:r>
      <w:r>
        <w:rPr>
          <w:spacing w:val="19"/>
        </w:rPr>
        <w:t xml:space="preserve"> </w:t>
      </w:r>
      <w:r>
        <w:t>of</w:t>
      </w:r>
      <w:r>
        <w:rPr>
          <w:spacing w:val="15"/>
        </w:rPr>
        <w:t xml:space="preserve"> </w:t>
      </w:r>
      <w:r>
        <w:rPr>
          <w:b/>
        </w:rPr>
        <w:t>Tender</w:t>
      </w:r>
      <w:r>
        <w:rPr>
          <w:b/>
          <w:spacing w:val="15"/>
        </w:rPr>
        <w:t xml:space="preserve"> </w:t>
      </w:r>
      <w:r>
        <w:rPr>
          <w:b/>
        </w:rPr>
        <w:t>No</w:t>
      </w:r>
      <w:r>
        <w:rPr>
          <w:b/>
        </w:rPr>
        <w:tab/>
      </w:r>
      <w:r>
        <w:t>for</w:t>
      </w:r>
    </w:p>
    <w:p w:rsidR="005B07CE" w:rsidRDefault="002230DC">
      <w:pPr>
        <w:tabs>
          <w:tab w:val="left" w:leader="dot" w:pos="7179"/>
        </w:tabs>
        <w:spacing w:line="240" w:lineRule="exact"/>
        <w:ind w:left="1140"/>
      </w:pPr>
      <w:r>
        <w:t>…………………</w:t>
      </w:r>
      <w:r>
        <w:rPr>
          <w:spacing w:val="-6"/>
        </w:rPr>
        <w:t xml:space="preserve"> </w:t>
      </w:r>
      <w:r>
        <w:rPr>
          <w:i/>
        </w:rPr>
        <w:t>(insert</w:t>
      </w:r>
      <w:r>
        <w:rPr>
          <w:i/>
          <w:spacing w:val="-1"/>
        </w:rPr>
        <w:t xml:space="preserve"> </w:t>
      </w:r>
      <w:r>
        <w:rPr>
          <w:i/>
        </w:rPr>
        <w:t>tender</w:t>
      </w:r>
      <w:r>
        <w:rPr>
          <w:i/>
          <w:spacing w:val="-5"/>
        </w:rPr>
        <w:t xml:space="preserve"> </w:t>
      </w:r>
      <w:r>
        <w:rPr>
          <w:i/>
        </w:rPr>
        <w:t>title/description)</w:t>
      </w:r>
      <w:r>
        <w:rPr>
          <w:i/>
          <w:spacing w:val="-1"/>
        </w:rPr>
        <w:t xml:space="preserve"> </w:t>
      </w:r>
      <w:r>
        <w:t>for</w:t>
      </w:r>
      <w:r>
        <w:tab/>
      </w:r>
      <w:r>
        <w:rPr>
          <w:i/>
        </w:rPr>
        <w:t>(insert</w:t>
      </w:r>
      <w:r>
        <w:rPr>
          <w:i/>
          <w:spacing w:val="-2"/>
        </w:rPr>
        <w:t xml:space="preserve"> </w:t>
      </w:r>
      <w:r>
        <w:rPr>
          <w:i/>
        </w:rPr>
        <w:t>name</w:t>
      </w:r>
      <w:r>
        <w:rPr>
          <w:i/>
          <w:spacing w:val="-3"/>
        </w:rPr>
        <w:t xml:space="preserve"> </w:t>
      </w:r>
      <w:r>
        <w:rPr>
          <w:i/>
        </w:rPr>
        <w:t>of</w:t>
      </w:r>
      <w:r>
        <w:rPr>
          <w:i/>
          <w:spacing w:val="-4"/>
        </w:rPr>
        <w:t xml:space="preserve"> </w:t>
      </w:r>
      <w:r>
        <w:rPr>
          <w:i/>
        </w:rPr>
        <w:t>the</w:t>
      </w:r>
      <w:r>
        <w:rPr>
          <w:i/>
          <w:spacing w:val="-5"/>
        </w:rPr>
        <w:t xml:space="preserve"> </w:t>
      </w:r>
      <w:r>
        <w:rPr>
          <w:i/>
        </w:rPr>
        <w:t>Procuring</w:t>
      </w:r>
      <w:r>
        <w:rPr>
          <w:i/>
          <w:spacing w:val="-5"/>
        </w:rPr>
        <w:t xml:space="preserve"> </w:t>
      </w:r>
      <w:r>
        <w:rPr>
          <w:i/>
        </w:rPr>
        <w:t xml:space="preserve">entity) </w:t>
      </w:r>
      <w:r>
        <w:t>and</w:t>
      </w:r>
    </w:p>
    <w:p w:rsidR="005B07CE" w:rsidRDefault="002230DC">
      <w:pPr>
        <w:pStyle w:val="BodyText"/>
        <w:spacing w:line="246" w:lineRule="exact"/>
        <w:ind w:left="1140"/>
      </w:pPr>
      <w:r>
        <w:t>duly</w:t>
      </w:r>
      <w:r>
        <w:rPr>
          <w:spacing w:val="-6"/>
        </w:rPr>
        <w:t xml:space="preserve"> </w:t>
      </w:r>
      <w:r>
        <w:t>authorized</w:t>
      </w:r>
      <w:r>
        <w:rPr>
          <w:spacing w:val="-5"/>
        </w:rPr>
        <w:t xml:space="preserve"> </w:t>
      </w:r>
      <w:r>
        <w:t>and</w:t>
      </w:r>
      <w:r>
        <w:rPr>
          <w:spacing w:val="-3"/>
        </w:rPr>
        <w:t xml:space="preserve"> </w:t>
      </w:r>
      <w:r>
        <w:t>competent</w:t>
      </w:r>
      <w:r>
        <w:rPr>
          <w:spacing w:val="-3"/>
        </w:rPr>
        <w:t xml:space="preserve"> </w:t>
      </w:r>
      <w:r>
        <w:t>to</w:t>
      </w:r>
      <w:r>
        <w:rPr>
          <w:spacing w:val="-3"/>
        </w:rPr>
        <w:t xml:space="preserve"> </w:t>
      </w:r>
      <w:r>
        <w:t>make</w:t>
      </w:r>
      <w:r>
        <w:rPr>
          <w:spacing w:val="-3"/>
        </w:rPr>
        <w:t xml:space="preserve"> </w:t>
      </w:r>
      <w:r>
        <w:t>this</w:t>
      </w:r>
      <w:r>
        <w:rPr>
          <w:spacing w:val="-2"/>
        </w:rPr>
        <w:t xml:space="preserve"> </w:t>
      </w:r>
      <w:r>
        <w:t>statement.</w:t>
      </w:r>
    </w:p>
    <w:p w:rsidR="005B07CE" w:rsidRDefault="005B07CE">
      <w:pPr>
        <w:pStyle w:val="BodyText"/>
        <w:rPr>
          <w:sz w:val="24"/>
        </w:rPr>
      </w:pPr>
    </w:p>
    <w:p w:rsidR="005B07CE" w:rsidRDefault="002230DC" w:rsidP="00560043">
      <w:pPr>
        <w:pStyle w:val="ListParagraph"/>
        <w:numPr>
          <w:ilvl w:val="0"/>
          <w:numId w:val="7"/>
        </w:numPr>
        <w:tabs>
          <w:tab w:val="left" w:pos="1119"/>
        </w:tabs>
        <w:spacing w:before="213" w:line="228" w:lineRule="auto"/>
        <w:ind w:left="1140" w:right="541" w:hanging="354"/>
        <w:jc w:val="both"/>
        <w:rPr>
          <w:color w:val="211F1F"/>
        </w:rPr>
      </w:pPr>
      <w:r>
        <w:t>THAT</w:t>
      </w:r>
      <w:r>
        <w:rPr>
          <w:spacing w:val="1"/>
        </w:rPr>
        <w:t xml:space="preserve"> </w:t>
      </w:r>
      <w:r>
        <w:t>theafore</w:t>
      </w:r>
      <w:r>
        <w:rPr>
          <w:spacing w:val="1"/>
        </w:rPr>
        <w:t xml:space="preserve"> </w:t>
      </w:r>
      <w:r>
        <w:t>said</w:t>
      </w:r>
      <w:r>
        <w:rPr>
          <w:spacing w:val="1"/>
        </w:rPr>
        <w:t xml:space="preserve"> </w:t>
      </w:r>
      <w:r>
        <w:t>Bidder,</w:t>
      </w:r>
      <w:r>
        <w:rPr>
          <w:spacing w:val="1"/>
        </w:rPr>
        <w:t xml:space="preserve"> </w:t>
      </w:r>
      <w:r>
        <w:t>its</w:t>
      </w:r>
      <w:r>
        <w:rPr>
          <w:spacing w:val="1"/>
        </w:rPr>
        <w:t xml:space="preserve"> </w:t>
      </w:r>
      <w:r>
        <w:t>servants</w:t>
      </w:r>
      <w:r>
        <w:rPr>
          <w:spacing w:val="1"/>
        </w:rPr>
        <w:t xml:space="preserve"> </w:t>
      </w:r>
      <w:r>
        <w:t>and/oragents/subcontractorswillnotengageinanycorruptorfraudulent</w:t>
      </w:r>
      <w:r>
        <w:rPr>
          <w:spacing w:val="-52"/>
        </w:rPr>
        <w:t xml:space="preserve"> </w:t>
      </w:r>
      <w:r>
        <w:t>practice and has not been requested to pay any inducement to any member of the Board, Management, Staff</w:t>
      </w:r>
      <w:r>
        <w:rPr>
          <w:spacing w:val="1"/>
        </w:rPr>
        <w:t xml:space="preserve"> </w:t>
      </w:r>
      <w:r>
        <w:t xml:space="preserve">and/or employees and/or agents of ……………………. </w:t>
      </w:r>
      <w:r>
        <w:rPr>
          <w:i/>
        </w:rPr>
        <w:t xml:space="preserve">(insert name of the Procuring entity) </w:t>
      </w:r>
      <w:r>
        <w:t>which is the</w:t>
      </w:r>
      <w:r>
        <w:rPr>
          <w:spacing w:val="1"/>
        </w:rPr>
        <w:t xml:space="preserve"> </w:t>
      </w:r>
      <w:r>
        <w:t>procuring</w:t>
      </w:r>
      <w:r>
        <w:rPr>
          <w:spacing w:val="-4"/>
        </w:rPr>
        <w:t xml:space="preserve"> </w:t>
      </w:r>
      <w:r>
        <w:t>entity.</w:t>
      </w:r>
    </w:p>
    <w:p w:rsidR="005B07CE" w:rsidRDefault="005B07CE">
      <w:pPr>
        <w:pStyle w:val="BodyText"/>
        <w:rPr>
          <w:sz w:val="24"/>
        </w:rPr>
      </w:pPr>
    </w:p>
    <w:p w:rsidR="005B07CE" w:rsidRDefault="002230DC" w:rsidP="00560043">
      <w:pPr>
        <w:pStyle w:val="ListParagraph"/>
        <w:numPr>
          <w:ilvl w:val="0"/>
          <w:numId w:val="7"/>
        </w:numPr>
        <w:tabs>
          <w:tab w:val="left" w:pos="1119"/>
          <w:tab w:val="left" w:leader="dot" w:pos="9918"/>
        </w:tabs>
        <w:spacing w:before="213" w:line="228" w:lineRule="auto"/>
        <w:ind w:left="1140" w:right="546" w:hanging="354"/>
        <w:jc w:val="both"/>
        <w:rPr>
          <w:i/>
          <w:color w:val="211F1F"/>
        </w:rPr>
      </w:pPr>
      <w:r>
        <w:t>THAT the aforesaid Bidder, its servants and/or agents /subcontractors have not offered any inducement to any</w:t>
      </w:r>
      <w:r>
        <w:rPr>
          <w:spacing w:val="1"/>
        </w:rPr>
        <w:t xml:space="preserve"> </w:t>
      </w:r>
      <w:r>
        <w:t>member</w:t>
      </w:r>
      <w:r>
        <w:rPr>
          <w:spacing w:val="7"/>
        </w:rPr>
        <w:t xml:space="preserve"> </w:t>
      </w:r>
      <w:r>
        <w:t>of</w:t>
      </w:r>
      <w:r>
        <w:rPr>
          <w:spacing w:val="7"/>
        </w:rPr>
        <w:t xml:space="preserve"> </w:t>
      </w:r>
      <w:r>
        <w:t>the</w:t>
      </w:r>
      <w:r>
        <w:rPr>
          <w:spacing w:val="5"/>
        </w:rPr>
        <w:t xml:space="preserve"> </w:t>
      </w:r>
      <w:r>
        <w:t>Board,</w:t>
      </w:r>
      <w:r>
        <w:rPr>
          <w:spacing w:val="5"/>
        </w:rPr>
        <w:t xml:space="preserve"> </w:t>
      </w:r>
      <w:r>
        <w:t>Management,</w:t>
      </w:r>
      <w:r>
        <w:rPr>
          <w:spacing w:val="5"/>
        </w:rPr>
        <w:t xml:space="preserve"> </w:t>
      </w:r>
      <w:r>
        <w:t>Staff</w:t>
      </w:r>
      <w:r>
        <w:rPr>
          <w:spacing w:val="6"/>
        </w:rPr>
        <w:t xml:space="preserve"> </w:t>
      </w:r>
      <w:r>
        <w:t>and/or</w:t>
      </w:r>
      <w:r>
        <w:rPr>
          <w:spacing w:val="6"/>
        </w:rPr>
        <w:t xml:space="preserve"> </w:t>
      </w:r>
      <w:r>
        <w:t>employees</w:t>
      </w:r>
      <w:r>
        <w:rPr>
          <w:spacing w:val="5"/>
        </w:rPr>
        <w:t xml:space="preserve"> </w:t>
      </w:r>
      <w:r>
        <w:t>and/or</w:t>
      </w:r>
      <w:r>
        <w:rPr>
          <w:spacing w:val="6"/>
        </w:rPr>
        <w:t xml:space="preserve"> </w:t>
      </w:r>
      <w:r>
        <w:t>agents</w:t>
      </w:r>
      <w:r>
        <w:rPr>
          <w:spacing w:val="5"/>
        </w:rPr>
        <w:t xml:space="preserve"> </w:t>
      </w:r>
      <w:r>
        <w:t>of</w:t>
      </w:r>
      <w:r>
        <w:tab/>
      </w:r>
      <w:r>
        <w:rPr>
          <w:i/>
        </w:rPr>
        <w:t>(name of the</w:t>
      </w:r>
    </w:p>
    <w:p w:rsidR="005B07CE" w:rsidRDefault="002230DC">
      <w:pPr>
        <w:spacing w:line="242" w:lineRule="exact"/>
        <w:ind w:left="1140"/>
        <w:rPr>
          <w:i/>
        </w:rPr>
      </w:pPr>
      <w:r>
        <w:rPr>
          <w:i/>
        </w:rPr>
        <w:t>procuring</w:t>
      </w:r>
      <w:r>
        <w:rPr>
          <w:i/>
          <w:spacing w:val="-6"/>
        </w:rPr>
        <w:t xml:space="preserve"> </w:t>
      </w:r>
      <w:r>
        <w:rPr>
          <w:i/>
        </w:rPr>
        <w:t>entity).</w:t>
      </w:r>
    </w:p>
    <w:p w:rsidR="005B07CE" w:rsidRDefault="005B07CE">
      <w:pPr>
        <w:pStyle w:val="BodyText"/>
        <w:spacing w:before="1"/>
        <w:rPr>
          <w:i/>
          <w:sz w:val="21"/>
        </w:rPr>
      </w:pPr>
    </w:p>
    <w:p w:rsidR="005B07CE" w:rsidRDefault="002230DC" w:rsidP="00560043">
      <w:pPr>
        <w:pStyle w:val="ListParagraph"/>
        <w:numPr>
          <w:ilvl w:val="0"/>
          <w:numId w:val="7"/>
        </w:numPr>
        <w:tabs>
          <w:tab w:val="left" w:pos="1119"/>
        </w:tabs>
        <w:spacing w:line="228" w:lineRule="auto"/>
        <w:ind w:left="1140" w:right="1271" w:hanging="354"/>
        <w:rPr>
          <w:color w:val="211F1F"/>
        </w:rPr>
      </w:pPr>
      <w:r>
        <w:rPr>
          <w:spacing w:val="-1"/>
        </w:rPr>
        <w:t xml:space="preserve">THAT the aforesaid Bidder will not engage /has not engaged in any corrosive practice </w:t>
      </w:r>
      <w:r>
        <w:t>with other bidders</w:t>
      </w:r>
      <w:r>
        <w:rPr>
          <w:spacing w:val="-52"/>
        </w:rPr>
        <w:t xml:space="preserve"> </w:t>
      </w:r>
      <w:r>
        <w:t>participating</w:t>
      </w:r>
      <w:r>
        <w:rPr>
          <w:spacing w:val="-4"/>
        </w:rPr>
        <w:t xml:space="preserve"> </w:t>
      </w:r>
      <w:r>
        <w:t>in the subject</w:t>
      </w:r>
      <w:r>
        <w:rPr>
          <w:spacing w:val="-4"/>
        </w:rPr>
        <w:t xml:space="preserve"> </w:t>
      </w:r>
      <w:r>
        <w:t>tender</w:t>
      </w:r>
    </w:p>
    <w:p w:rsidR="005B07CE" w:rsidRDefault="005B07CE">
      <w:pPr>
        <w:pStyle w:val="BodyText"/>
        <w:spacing w:before="1"/>
        <w:rPr>
          <w:sz w:val="20"/>
        </w:rPr>
      </w:pPr>
    </w:p>
    <w:p w:rsidR="005B07CE" w:rsidRDefault="002230DC" w:rsidP="00560043">
      <w:pPr>
        <w:pStyle w:val="ListParagraph"/>
        <w:numPr>
          <w:ilvl w:val="0"/>
          <w:numId w:val="7"/>
        </w:numPr>
        <w:tabs>
          <w:tab w:val="left" w:pos="984"/>
        </w:tabs>
        <w:rPr>
          <w:color w:val="211F1F"/>
        </w:rPr>
      </w:pPr>
      <w:r>
        <w:rPr>
          <w:spacing w:val="-1"/>
        </w:rPr>
        <w:t>THAT</w:t>
      </w:r>
      <w:r>
        <w:rPr>
          <w:spacing w:val="-13"/>
        </w:rPr>
        <w:t xml:space="preserve"> </w:t>
      </w:r>
      <w:r>
        <w:rPr>
          <w:spacing w:val="-1"/>
        </w:rPr>
        <w:t>what</w:t>
      </w:r>
      <w:r>
        <w:rPr>
          <w:spacing w:val="-2"/>
        </w:rPr>
        <w:t xml:space="preserve"> </w:t>
      </w:r>
      <w:r>
        <w:rPr>
          <w:spacing w:val="-1"/>
        </w:rPr>
        <w:t>is</w:t>
      </w:r>
      <w:r>
        <w:t xml:space="preserve"> </w:t>
      </w:r>
      <w:r>
        <w:rPr>
          <w:spacing w:val="-1"/>
        </w:rPr>
        <w:t>deponed</w:t>
      </w:r>
      <w:r>
        <w:t xml:space="preserve"> </w:t>
      </w:r>
      <w:r>
        <w:rPr>
          <w:spacing w:val="-1"/>
        </w:rPr>
        <w:t>to</w:t>
      </w:r>
      <w:r>
        <w:rPr>
          <w:spacing w:val="-3"/>
        </w:rPr>
        <w:t xml:space="preserve"> </w:t>
      </w:r>
      <w:r>
        <w:rPr>
          <w:spacing w:val="-1"/>
        </w:rPr>
        <w:t>here</w:t>
      </w:r>
      <w:r>
        <w:rPr>
          <w:spacing w:val="-2"/>
        </w:rPr>
        <w:t xml:space="preserve"> </w:t>
      </w:r>
      <w:r>
        <w:rPr>
          <w:spacing w:val="-1"/>
        </w:rPr>
        <w:t>in</w:t>
      </w:r>
      <w:r>
        <w:t xml:space="preserve"> </w:t>
      </w:r>
      <w:r>
        <w:rPr>
          <w:spacing w:val="-1"/>
        </w:rPr>
        <w:t>above</w:t>
      </w:r>
      <w:r>
        <w:t xml:space="preserve"> </w:t>
      </w:r>
      <w:r>
        <w:rPr>
          <w:spacing w:val="-1"/>
        </w:rPr>
        <w:t>is</w:t>
      </w:r>
      <w:r>
        <w:rPr>
          <w:spacing w:val="-2"/>
        </w:rPr>
        <w:t xml:space="preserve"> </w:t>
      </w:r>
      <w:r>
        <w:rPr>
          <w:spacing w:val="-1"/>
        </w:rPr>
        <w:t>true</w:t>
      </w:r>
      <w:r>
        <w:t xml:space="preserve"> </w:t>
      </w:r>
      <w:r>
        <w:rPr>
          <w:spacing w:val="-1"/>
        </w:rPr>
        <w:t>to</w:t>
      </w:r>
      <w:r>
        <w:rPr>
          <w:spacing w:val="-3"/>
        </w:rPr>
        <w:t xml:space="preserve"> </w:t>
      </w:r>
      <w:r>
        <w:rPr>
          <w:spacing w:val="-1"/>
        </w:rPr>
        <w:t>the</w:t>
      </w:r>
      <w:r>
        <w:rPr>
          <w:spacing w:val="1"/>
        </w:rPr>
        <w:t xml:space="preserve"> </w:t>
      </w:r>
      <w:r>
        <w:rPr>
          <w:spacing w:val="-1"/>
        </w:rPr>
        <w:t>best</w:t>
      </w:r>
      <w:r>
        <w:rPr>
          <w:spacing w:val="1"/>
        </w:rPr>
        <w:t xml:space="preserve"> </w:t>
      </w:r>
      <w:r>
        <w:rPr>
          <w:spacing w:val="-1"/>
        </w:rPr>
        <w:t>of</w:t>
      </w:r>
      <w:r>
        <w:rPr>
          <w:spacing w:val="1"/>
        </w:rPr>
        <w:t xml:space="preserve"> </w:t>
      </w:r>
      <w:r>
        <w:rPr>
          <w:spacing w:val="-1"/>
        </w:rPr>
        <w:t>my</w:t>
      </w:r>
      <w:r>
        <w:t xml:space="preserve"> </w:t>
      </w:r>
      <w:r>
        <w:rPr>
          <w:spacing w:val="-1"/>
        </w:rPr>
        <w:t>knowledge</w:t>
      </w:r>
      <w:r>
        <w:t xml:space="preserve"> information and belief.</w:t>
      </w:r>
    </w:p>
    <w:p w:rsidR="005B07CE" w:rsidRDefault="005B07CE">
      <w:pPr>
        <w:pStyle w:val="BodyText"/>
        <w:spacing w:before="6"/>
        <w:rPr>
          <w:sz w:val="20"/>
        </w:rPr>
      </w:pPr>
    </w:p>
    <w:tbl>
      <w:tblPr>
        <w:tblW w:w="0" w:type="auto"/>
        <w:tblInd w:w="923" w:type="dxa"/>
        <w:tblLayout w:type="fixed"/>
        <w:tblCellMar>
          <w:left w:w="0" w:type="dxa"/>
          <w:right w:w="0" w:type="dxa"/>
        </w:tblCellMar>
        <w:tblLook w:val="01E0" w:firstRow="1" w:lastRow="1" w:firstColumn="1" w:lastColumn="1" w:noHBand="0" w:noVBand="0"/>
      </w:tblPr>
      <w:tblGrid>
        <w:gridCol w:w="4229"/>
        <w:gridCol w:w="3546"/>
        <w:gridCol w:w="2249"/>
      </w:tblGrid>
      <w:tr w:rsidR="005B07CE">
        <w:trPr>
          <w:trHeight w:val="238"/>
        </w:trPr>
        <w:tc>
          <w:tcPr>
            <w:tcW w:w="4229" w:type="dxa"/>
          </w:tcPr>
          <w:p w:rsidR="005B07CE" w:rsidRDefault="002230DC">
            <w:pPr>
              <w:pStyle w:val="TableParagraph"/>
              <w:spacing w:line="219" w:lineRule="exact"/>
              <w:ind w:left="200"/>
              <w:rPr>
                <w:rFonts w:ascii="Times New Roman" w:hAnsi="Times New Roman"/>
              </w:rPr>
            </w:pPr>
            <w:r>
              <w:rPr>
                <w:rFonts w:ascii="Times New Roman" w:hAnsi="Times New Roman"/>
              </w:rPr>
              <w:t>…………………………………………</w:t>
            </w:r>
          </w:p>
        </w:tc>
        <w:tc>
          <w:tcPr>
            <w:tcW w:w="3546" w:type="dxa"/>
          </w:tcPr>
          <w:p w:rsidR="005B07CE" w:rsidRDefault="002230DC">
            <w:pPr>
              <w:pStyle w:val="TableParagraph"/>
              <w:spacing w:line="219" w:lineRule="exact"/>
              <w:ind w:left="514"/>
              <w:rPr>
                <w:rFonts w:ascii="Times New Roman" w:hAnsi="Times New Roman"/>
              </w:rPr>
            </w:pPr>
            <w:r>
              <w:rPr>
                <w:rFonts w:ascii="Times New Roman" w:hAnsi="Times New Roman"/>
              </w:rPr>
              <w:t>………………………………</w:t>
            </w:r>
          </w:p>
        </w:tc>
        <w:tc>
          <w:tcPr>
            <w:tcW w:w="2249" w:type="dxa"/>
          </w:tcPr>
          <w:p w:rsidR="005B07CE" w:rsidRDefault="002230DC">
            <w:pPr>
              <w:pStyle w:val="TableParagraph"/>
              <w:spacing w:line="219" w:lineRule="exact"/>
              <w:ind w:left="396"/>
              <w:rPr>
                <w:rFonts w:ascii="Times New Roman" w:hAnsi="Times New Roman"/>
              </w:rPr>
            </w:pPr>
            <w:r>
              <w:rPr>
                <w:rFonts w:ascii="Times New Roman" w:hAnsi="Times New Roman"/>
              </w:rPr>
              <w:t>……..........………</w:t>
            </w:r>
          </w:p>
        </w:tc>
      </w:tr>
      <w:tr w:rsidR="005B07CE">
        <w:trPr>
          <w:trHeight w:val="238"/>
        </w:trPr>
        <w:tc>
          <w:tcPr>
            <w:tcW w:w="4229" w:type="dxa"/>
          </w:tcPr>
          <w:p w:rsidR="005B07CE" w:rsidRDefault="002230DC">
            <w:pPr>
              <w:pStyle w:val="TableParagraph"/>
              <w:spacing w:line="219" w:lineRule="exact"/>
              <w:ind w:left="200"/>
              <w:rPr>
                <w:rFonts w:ascii="Times New Roman"/>
              </w:rPr>
            </w:pPr>
            <w:r>
              <w:rPr>
                <w:rFonts w:ascii="Times New Roman"/>
              </w:rPr>
              <w:t>(Title)</w:t>
            </w:r>
          </w:p>
        </w:tc>
        <w:tc>
          <w:tcPr>
            <w:tcW w:w="3546" w:type="dxa"/>
          </w:tcPr>
          <w:p w:rsidR="005B07CE" w:rsidRDefault="002230DC">
            <w:pPr>
              <w:pStyle w:val="TableParagraph"/>
              <w:spacing w:line="219" w:lineRule="exact"/>
              <w:ind w:left="1124"/>
              <w:rPr>
                <w:rFonts w:ascii="Times New Roman"/>
              </w:rPr>
            </w:pPr>
            <w:r>
              <w:rPr>
                <w:rFonts w:ascii="Times New Roman"/>
              </w:rPr>
              <w:t>(Signature)</w:t>
            </w:r>
          </w:p>
        </w:tc>
        <w:tc>
          <w:tcPr>
            <w:tcW w:w="2249" w:type="dxa"/>
          </w:tcPr>
          <w:p w:rsidR="005B07CE" w:rsidRDefault="002230DC">
            <w:pPr>
              <w:pStyle w:val="TableParagraph"/>
              <w:spacing w:line="219" w:lineRule="exact"/>
              <w:ind w:left="840" w:right="806"/>
              <w:jc w:val="center"/>
              <w:rPr>
                <w:rFonts w:ascii="Times New Roman"/>
              </w:rPr>
            </w:pPr>
            <w:r>
              <w:rPr>
                <w:rFonts w:ascii="Times New Roman"/>
              </w:rPr>
              <w:t>(Date)</w:t>
            </w:r>
          </w:p>
        </w:tc>
      </w:tr>
    </w:tbl>
    <w:p w:rsidR="005B07CE" w:rsidRDefault="005B07CE">
      <w:pPr>
        <w:pStyle w:val="BodyText"/>
        <w:rPr>
          <w:sz w:val="24"/>
        </w:rPr>
      </w:pPr>
    </w:p>
    <w:p w:rsidR="005B07CE" w:rsidRDefault="002230DC">
      <w:pPr>
        <w:pStyle w:val="BodyText"/>
        <w:spacing w:before="205"/>
        <w:ind w:left="1116"/>
      </w:pPr>
      <w:r>
        <w:t>Bidder's</w:t>
      </w:r>
      <w:r>
        <w:rPr>
          <w:spacing w:val="-4"/>
        </w:rPr>
        <w:t xml:space="preserve"> </w:t>
      </w:r>
      <w:r>
        <w:t>Ofﬁcial</w:t>
      </w:r>
      <w:r>
        <w:rPr>
          <w:spacing w:val="-2"/>
        </w:rPr>
        <w:t xml:space="preserve"> </w:t>
      </w:r>
      <w:r>
        <w:t>Stamp</w:t>
      </w:r>
    </w:p>
    <w:p w:rsidR="005B07CE" w:rsidRDefault="005B07CE">
      <w:pPr>
        <w:sectPr w:rsidR="005B07CE" w:rsidSect="00447390">
          <w:footerReference w:type="default" r:id="rId81"/>
          <w:pgSz w:w="11930" w:h="16860"/>
          <w:pgMar w:top="700" w:right="280" w:bottom="280" w:left="60" w:header="0" w:footer="0" w:gutter="0"/>
          <w:cols w:space="720"/>
        </w:sectPr>
      </w:pPr>
    </w:p>
    <w:p w:rsidR="005B07CE" w:rsidRDefault="002230DC">
      <w:pPr>
        <w:pStyle w:val="Heading7"/>
        <w:spacing w:before="62"/>
        <w:ind w:left="820"/>
        <w:jc w:val="both"/>
      </w:pPr>
      <w:bookmarkStart w:id="98" w:name="_bookmark97"/>
      <w:bookmarkEnd w:id="98"/>
      <w:r>
        <w:rPr>
          <w:color w:val="211F1F"/>
          <w:spacing w:val="-2"/>
        </w:rPr>
        <w:lastRenderedPageBreak/>
        <w:t>DECLARATION</w:t>
      </w:r>
      <w:r>
        <w:rPr>
          <w:color w:val="211F1F"/>
          <w:spacing w:val="-11"/>
        </w:rPr>
        <w:t xml:space="preserve"> </w:t>
      </w:r>
      <w:r>
        <w:rPr>
          <w:color w:val="211F1F"/>
          <w:spacing w:val="-2"/>
        </w:rPr>
        <w:t>AND</w:t>
      </w:r>
      <w:r>
        <w:rPr>
          <w:color w:val="211F1F"/>
          <w:spacing w:val="-5"/>
        </w:rPr>
        <w:t xml:space="preserve"> </w:t>
      </w:r>
      <w:r>
        <w:rPr>
          <w:color w:val="211F1F"/>
          <w:spacing w:val="-2"/>
        </w:rPr>
        <w:t>COMMITMENT</w:t>
      </w:r>
      <w:r>
        <w:rPr>
          <w:color w:val="211F1F"/>
          <w:spacing w:val="-9"/>
        </w:rPr>
        <w:t xml:space="preserve"> </w:t>
      </w:r>
      <w:r>
        <w:rPr>
          <w:color w:val="211F1F"/>
          <w:spacing w:val="-1"/>
        </w:rPr>
        <w:t>TO</w:t>
      </w:r>
      <w:r>
        <w:rPr>
          <w:color w:val="211F1F"/>
          <w:spacing w:val="-7"/>
        </w:rPr>
        <w:t xml:space="preserve"> </w:t>
      </w:r>
      <w:r>
        <w:rPr>
          <w:color w:val="211F1F"/>
          <w:spacing w:val="-1"/>
        </w:rPr>
        <w:t>THE</w:t>
      </w:r>
      <w:r>
        <w:rPr>
          <w:color w:val="211F1F"/>
          <w:spacing w:val="-9"/>
        </w:rPr>
        <w:t xml:space="preserve"> </w:t>
      </w:r>
      <w:r>
        <w:rPr>
          <w:color w:val="211F1F"/>
          <w:spacing w:val="-1"/>
        </w:rPr>
        <w:t>CODE</w:t>
      </w:r>
      <w:r>
        <w:rPr>
          <w:color w:val="211F1F"/>
          <w:spacing w:val="-11"/>
        </w:rPr>
        <w:t xml:space="preserve"> </w:t>
      </w:r>
      <w:r>
        <w:rPr>
          <w:color w:val="211F1F"/>
          <w:spacing w:val="-1"/>
        </w:rPr>
        <w:t>OF</w:t>
      </w:r>
      <w:r>
        <w:rPr>
          <w:color w:val="211F1F"/>
          <w:spacing w:val="-8"/>
        </w:rPr>
        <w:t xml:space="preserve"> </w:t>
      </w:r>
      <w:r>
        <w:rPr>
          <w:color w:val="211F1F"/>
          <w:spacing w:val="-1"/>
        </w:rPr>
        <w:t>ETHICS</w:t>
      </w:r>
    </w:p>
    <w:p w:rsidR="005B07CE" w:rsidRDefault="005B07CE">
      <w:pPr>
        <w:pStyle w:val="BodyText"/>
        <w:spacing w:before="3"/>
        <w:rPr>
          <w:b/>
          <w:sz w:val="29"/>
        </w:rPr>
      </w:pPr>
    </w:p>
    <w:p w:rsidR="005B07CE" w:rsidRDefault="002230DC">
      <w:pPr>
        <w:ind w:left="792"/>
        <w:jc w:val="both"/>
      </w:pPr>
      <w:r>
        <w:t>I</w:t>
      </w:r>
      <w:r>
        <w:rPr>
          <w:spacing w:val="-13"/>
        </w:rPr>
        <w:t xml:space="preserve"> </w:t>
      </w:r>
      <w:r>
        <w:t>………………………………….</w:t>
      </w:r>
      <w:r>
        <w:rPr>
          <w:spacing w:val="-10"/>
        </w:rPr>
        <w:t xml:space="preserve"> </w:t>
      </w:r>
      <w:r>
        <w:t>(person)</w:t>
      </w:r>
      <w:r>
        <w:rPr>
          <w:spacing w:val="-9"/>
        </w:rPr>
        <w:t xml:space="preserve"> </w:t>
      </w:r>
      <w:r>
        <w:t>on</w:t>
      </w:r>
      <w:r>
        <w:rPr>
          <w:spacing w:val="-9"/>
        </w:rPr>
        <w:t xml:space="preserve"> </w:t>
      </w:r>
      <w:r>
        <w:t>behalf</w:t>
      </w:r>
      <w:r>
        <w:rPr>
          <w:spacing w:val="-13"/>
        </w:rPr>
        <w:t xml:space="preserve"> </w:t>
      </w:r>
      <w:r>
        <w:t>of</w:t>
      </w:r>
      <w:r>
        <w:rPr>
          <w:spacing w:val="-3"/>
        </w:rPr>
        <w:t xml:space="preserve"> </w:t>
      </w:r>
      <w:r>
        <w:rPr>
          <w:b/>
          <w:i/>
        </w:rPr>
        <w:t>(Name</w:t>
      </w:r>
      <w:r>
        <w:rPr>
          <w:b/>
          <w:i/>
          <w:spacing w:val="-10"/>
        </w:rPr>
        <w:t xml:space="preserve"> </w:t>
      </w:r>
      <w:r>
        <w:rPr>
          <w:b/>
          <w:i/>
        </w:rPr>
        <w:t>of</w:t>
      </w:r>
      <w:r>
        <w:rPr>
          <w:b/>
          <w:i/>
          <w:spacing w:val="-9"/>
        </w:rPr>
        <w:t xml:space="preserve"> </w:t>
      </w:r>
      <w:r>
        <w:rPr>
          <w:b/>
          <w:i/>
        </w:rPr>
        <w:t>the</w:t>
      </w:r>
      <w:r>
        <w:rPr>
          <w:b/>
          <w:i/>
          <w:spacing w:val="-9"/>
        </w:rPr>
        <w:t xml:space="preserve"> </w:t>
      </w:r>
      <w:r>
        <w:rPr>
          <w:b/>
          <w:i/>
        </w:rPr>
        <w:t>Business/</w:t>
      </w:r>
      <w:r>
        <w:rPr>
          <w:b/>
          <w:i/>
          <w:spacing w:val="-11"/>
        </w:rPr>
        <w:t xml:space="preserve"> </w:t>
      </w:r>
      <w:r>
        <w:rPr>
          <w:b/>
          <w:i/>
        </w:rPr>
        <w:t>Company/Firm</w:t>
      </w:r>
      <w:r>
        <w:t>)</w:t>
      </w:r>
      <w:r>
        <w:rPr>
          <w:spacing w:val="-9"/>
        </w:rPr>
        <w:t xml:space="preserve"> </w:t>
      </w:r>
      <w:r>
        <w:t>..............................</w:t>
      </w:r>
    </w:p>
    <w:p w:rsidR="005B07CE" w:rsidRDefault="002230DC">
      <w:pPr>
        <w:pStyle w:val="BodyText"/>
        <w:spacing w:before="26" w:line="264" w:lineRule="auto"/>
        <w:ind w:left="792" w:right="668"/>
        <w:jc w:val="both"/>
      </w:pPr>
      <w:r>
        <w:t>……………………………………………………..</w:t>
      </w:r>
      <w:r>
        <w:rPr>
          <w:spacing w:val="-6"/>
        </w:rPr>
        <w:t xml:space="preserve"> </w:t>
      </w:r>
      <w:r>
        <w:t>declare</w:t>
      </w:r>
      <w:r>
        <w:rPr>
          <w:spacing w:val="-4"/>
        </w:rPr>
        <w:t xml:space="preserve"> </w:t>
      </w:r>
      <w:r>
        <w:t>that</w:t>
      </w:r>
      <w:r>
        <w:rPr>
          <w:spacing w:val="-5"/>
        </w:rPr>
        <w:t xml:space="preserve"> </w:t>
      </w:r>
      <w:r>
        <w:t>I</w:t>
      </w:r>
      <w:r>
        <w:rPr>
          <w:spacing w:val="-11"/>
        </w:rPr>
        <w:t xml:space="preserve"> </w:t>
      </w:r>
      <w:r>
        <w:t>have</w:t>
      </w:r>
      <w:r>
        <w:rPr>
          <w:spacing w:val="-4"/>
        </w:rPr>
        <w:t xml:space="preserve"> </w:t>
      </w:r>
      <w:r>
        <w:t>read</w:t>
      </w:r>
      <w:r>
        <w:rPr>
          <w:spacing w:val="-6"/>
        </w:rPr>
        <w:t xml:space="preserve"> </w:t>
      </w:r>
      <w:r>
        <w:t>and</w:t>
      </w:r>
      <w:r>
        <w:rPr>
          <w:spacing w:val="-5"/>
        </w:rPr>
        <w:t xml:space="preserve"> </w:t>
      </w:r>
      <w:r>
        <w:t>fully</w:t>
      </w:r>
      <w:r>
        <w:rPr>
          <w:spacing w:val="-8"/>
        </w:rPr>
        <w:t xml:space="preserve"> </w:t>
      </w:r>
      <w:r>
        <w:t>understood</w:t>
      </w:r>
      <w:r>
        <w:rPr>
          <w:spacing w:val="-7"/>
        </w:rPr>
        <w:t xml:space="preserve"> </w:t>
      </w:r>
      <w:r>
        <w:t>the</w:t>
      </w:r>
      <w:r>
        <w:rPr>
          <w:spacing w:val="-7"/>
        </w:rPr>
        <w:t xml:space="preserve"> </w:t>
      </w:r>
      <w:r>
        <w:t>contents</w:t>
      </w:r>
      <w:r>
        <w:rPr>
          <w:spacing w:val="-10"/>
        </w:rPr>
        <w:t xml:space="preserve"> </w:t>
      </w:r>
      <w:r>
        <w:t>of</w:t>
      </w:r>
      <w:r>
        <w:rPr>
          <w:spacing w:val="-1"/>
        </w:rPr>
        <w:t xml:space="preserve"> </w:t>
      </w:r>
      <w:r>
        <w:t>the</w:t>
      </w:r>
      <w:r>
        <w:rPr>
          <w:spacing w:val="-53"/>
        </w:rPr>
        <w:t xml:space="preserve"> </w:t>
      </w:r>
      <w:r>
        <w:t>Public Procurement &amp; Asset Disposal Act, 2015, Regulations and the Code of Ethics for persons participating in</w:t>
      </w:r>
      <w:r>
        <w:rPr>
          <w:spacing w:val="1"/>
        </w:rPr>
        <w:t xml:space="preserve"> </w:t>
      </w:r>
      <w:r>
        <w:t>Public</w:t>
      </w:r>
      <w:r>
        <w:rPr>
          <w:spacing w:val="-1"/>
        </w:rPr>
        <w:t xml:space="preserve"> </w:t>
      </w:r>
      <w:r>
        <w:t>Procurementand</w:t>
      </w:r>
      <w:r>
        <w:rPr>
          <w:spacing w:val="-1"/>
        </w:rPr>
        <w:t xml:space="preserve"> </w:t>
      </w:r>
      <w:r>
        <w:t>Asset</w:t>
      </w:r>
      <w:r>
        <w:rPr>
          <w:spacing w:val="4"/>
        </w:rPr>
        <w:t xml:space="preserve"> </w:t>
      </w:r>
      <w:r>
        <w:t>Disposal and</w:t>
      </w:r>
      <w:r>
        <w:rPr>
          <w:spacing w:val="-3"/>
        </w:rPr>
        <w:t xml:space="preserve"> </w:t>
      </w:r>
      <w:r>
        <w:t>my</w:t>
      </w:r>
      <w:r>
        <w:rPr>
          <w:spacing w:val="-4"/>
        </w:rPr>
        <w:t xml:space="preserve"> </w:t>
      </w:r>
      <w:r>
        <w:t>responsibilities</w:t>
      </w:r>
      <w:r>
        <w:rPr>
          <w:spacing w:val="3"/>
        </w:rPr>
        <w:t xml:space="preserve"> </w:t>
      </w:r>
      <w:r>
        <w:t>under</w:t>
      </w:r>
      <w:r>
        <w:rPr>
          <w:spacing w:val="-2"/>
        </w:rPr>
        <w:t xml:space="preserve"> </w:t>
      </w:r>
      <w:r>
        <w:t>the Code.</w:t>
      </w:r>
    </w:p>
    <w:p w:rsidR="005B07CE" w:rsidRDefault="005B07CE">
      <w:pPr>
        <w:pStyle w:val="BodyText"/>
        <w:spacing w:before="7"/>
        <w:rPr>
          <w:sz w:val="23"/>
        </w:rPr>
      </w:pPr>
    </w:p>
    <w:p w:rsidR="005B07CE" w:rsidRDefault="002230DC">
      <w:pPr>
        <w:pStyle w:val="BodyText"/>
        <w:spacing w:line="254" w:lineRule="auto"/>
        <w:ind w:left="792" w:right="1417"/>
      </w:pPr>
      <w:r>
        <w:t>I</w:t>
      </w:r>
      <w:r>
        <w:rPr>
          <w:spacing w:val="-9"/>
        </w:rPr>
        <w:t xml:space="preserve"> </w:t>
      </w:r>
      <w:r>
        <w:t>do</w:t>
      </w:r>
      <w:r>
        <w:rPr>
          <w:spacing w:val="-2"/>
        </w:rPr>
        <w:t xml:space="preserve"> </w:t>
      </w:r>
      <w:r>
        <w:t>here</w:t>
      </w:r>
      <w:r>
        <w:rPr>
          <w:spacing w:val="-2"/>
        </w:rPr>
        <w:t xml:space="preserve"> </w:t>
      </w:r>
      <w:r>
        <w:t>by</w:t>
      </w:r>
      <w:r>
        <w:rPr>
          <w:spacing w:val="-4"/>
        </w:rPr>
        <w:t xml:space="preserve"> </w:t>
      </w:r>
      <w:r>
        <w:t>commit</w:t>
      </w:r>
      <w:r>
        <w:rPr>
          <w:spacing w:val="-1"/>
        </w:rPr>
        <w:t xml:space="preserve"> </w:t>
      </w:r>
      <w:r>
        <w:t>to</w:t>
      </w:r>
      <w:r>
        <w:rPr>
          <w:spacing w:val="-2"/>
        </w:rPr>
        <w:t xml:space="preserve"> </w:t>
      </w:r>
      <w:r>
        <w:t>abide</w:t>
      </w:r>
      <w:r>
        <w:rPr>
          <w:spacing w:val="-1"/>
        </w:rPr>
        <w:t xml:space="preserve"> </w:t>
      </w:r>
      <w:r>
        <w:t>by</w:t>
      </w:r>
      <w:r>
        <w:rPr>
          <w:spacing w:val="-4"/>
        </w:rPr>
        <w:t xml:space="preserve"> </w:t>
      </w:r>
      <w:r>
        <w:t>the</w:t>
      </w:r>
      <w:r>
        <w:rPr>
          <w:spacing w:val="-2"/>
        </w:rPr>
        <w:t xml:space="preserve"> </w:t>
      </w:r>
      <w:r>
        <w:t>provisions</w:t>
      </w:r>
      <w:r>
        <w:rPr>
          <w:spacing w:val="-2"/>
        </w:rPr>
        <w:t xml:space="preserve"> </w:t>
      </w:r>
      <w:r>
        <w:t>of</w:t>
      </w:r>
      <w:r>
        <w:rPr>
          <w:spacing w:val="-1"/>
        </w:rPr>
        <w:t xml:space="preserve"> </w:t>
      </w:r>
      <w:r>
        <w:t>the</w:t>
      </w:r>
      <w:r>
        <w:rPr>
          <w:spacing w:val="-2"/>
        </w:rPr>
        <w:t xml:space="preserve"> </w:t>
      </w:r>
      <w:r>
        <w:t>Code</w:t>
      </w:r>
      <w:r>
        <w:rPr>
          <w:spacing w:val="-1"/>
        </w:rPr>
        <w:t xml:space="preserve"> </w:t>
      </w:r>
      <w:r>
        <w:t>of Ethics</w:t>
      </w:r>
      <w:r>
        <w:rPr>
          <w:spacing w:val="-2"/>
        </w:rPr>
        <w:t xml:space="preserve"> </w:t>
      </w:r>
      <w:r>
        <w:t>for</w:t>
      </w:r>
      <w:r>
        <w:rPr>
          <w:spacing w:val="-4"/>
        </w:rPr>
        <w:t xml:space="preserve"> </w:t>
      </w:r>
      <w:r>
        <w:t>persons</w:t>
      </w:r>
      <w:r>
        <w:rPr>
          <w:spacing w:val="-2"/>
        </w:rPr>
        <w:t xml:space="preserve"> </w:t>
      </w:r>
      <w:r>
        <w:t>participating</w:t>
      </w:r>
      <w:r>
        <w:rPr>
          <w:spacing w:val="-4"/>
        </w:rPr>
        <w:t xml:space="preserve"> </w:t>
      </w:r>
      <w:r>
        <w:t>in</w:t>
      </w:r>
      <w:r>
        <w:rPr>
          <w:spacing w:val="-2"/>
        </w:rPr>
        <w:t xml:space="preserve"> </w:t>
      </w:r>
      <w:r>
        <w:t>Public</w:t>
      </w:r>
      <w:r>
        <w:rPr>
          <w:spacing w:val="-52"/>
        </w:rPr>
        <w:t xml:space="preserve"> </w:t>
      </w:r>
      <w:r>
        <w:t>Procurement and Asset</w:t>
      </w:r>
      <w:r>
        <w:rPr>
          <w:spacing w:val="3"/>
        </w:rPr>
        <w:t xml:space="preserve"> </w:t>
      </w:r>
      <w:r>
        <w:t>Disposal.</w:t>
      </w:r>
    </w:p>
    <w:p w:rsidR="005B07CE" w:rsidRDefault="005B07CE">
      <w:pPr>
        <w:pStyle w:val="BodyText"/>
        <w:spacing w:before="2"/>
        <w:rPr>
          <w:sz w:val="21"/>
        </w:rPr>
      </w:pPr>
    </w:p>
    <w:p w:rsidR="005B07CE" w:rsidRDefault="002230DC">
      <w:pPr>
        <w:pStyle w:val="BodyText"/>
        <w:tabs>
          <w:tab w:val="left" w:pos="5254"/>
          <w:tab w:val="left" w:pos="9381"/>
        </w:tabs>
        <w:spacing w:before="1"/>
        <w:ind w:left="792" w:right="1208"/>
      </w:pPr>
      <w:r>
        <w:t>Name</w:t>
      </w:r>
      <w:r>
        <w:tab/>
        <w:t>of</w:t>
      </w:r>
      <w:r>
        <w:tab/>
        <w:t>Authorized</w:t>
      </w:r>
      <w:r>
        <w:rPr>
          <w:spacing w:val="-52"/>
        </w:rPr>
        <w:t xml:space="preserve"> </w:t>
      </w:r>
      <w:r>
        <w:t>signatory...............................................................................................................................</w:t>
      </w:r>
    </w:p>
    <w:p w:rsidR="005B07CE" w:rsidRDefault="005B07CE">
      <w:pPr>
        <w:pStyle w:val="BodyText"/>
        <w:spacing w:before="7"/>
        <w:rPr>
          <w:sz w:val="20"/>
        </w:rPr>
      </w:pPr>
    </w:p>
    <w:p w:rsidR="005B07CE" w:rsidRDefault="002230DC">
      <w:pPr>
        <w:pStyle w:val="BodyText"/>
        <w:spacing w:before="1"/>
        <w:ind w:left="792"/>
      </w:pPr>
      <w:r>
        <w:t>Sign…………….................................................................................................................................................</w:t>
      </w:r>
    </w:p>
    <w:p w:rsidR="005B07CE" w:rsidRDefault="002230DC">
      <w:pPr>
        <w:pStyle w:val="BodyText"/>
        <w:spacing w:before="145" w:line="379" w:lineRule="auto"/>
        <w:ind w:left="792" w:right="1334"/>
      </w:pPr>
      <w:r>
        <w:t>..</w:t>
      </w:r>
      <w:r>
        <w:rPr>
          <w:spacing w:val="1"/>
        </w:rPr>
        <w:t xml:space="preserve"> </w:t>
      </w:r>
      <w:r>
        <w:rPr>
          <w:spacing w:val="-1"/>
        </w:rPr>
        <w:t>Position................................................................................................................................................................</w:t>
      </w:r>
    </w:p>
    <w:p w:rsidR="005B07CE" w:rsidRDefault="002230DC">
      <w:pPr>
        <w:pStyle w:val="BodyText"/>
        <w:spacing w:line="251" w:lineRule="exact"/>
        <w:ind w:left="792"/>
      </w:pPr>
      <w:r>
        <w:t>.</w:t>
      </w:r>
    </w:p>
    <w:p w:rsidR="005B07CE" w:rsidRDefault="005B07CE">
      <w:pPr>
        <w:pStyle w:val="BodyText"/>
        <w:spacing w:before="2"/>
        <w:rPr>
          <w:sz w:val="20"/>
        </w:rPr>
      </w:pPr>
    </w:p>
    <w:p w:rsidR="005B07CE" w:rsidRDefault="002230DC">
      <w:pPr>
        <w:pStyle w:val="BodyText"/>
        <w:tabs>
          <w:tab w:val="left" w:pos="5986"/>
        </w:tabs>
        <w:ind w:left="792"/>
      </w:pPr>
      <w:r>
        <w:t>Ofﬁce</w:t>
      </w:r>
      <w:r>
        <w:tab/>
        <w:t>address...................................................................</w:t>
      </w:r>
    </w:p>
    <w:p w:rsidR="005B07CE" w:rsidRDefault="005B07CE">
      <w:pPr>
        <w:pStyle w:val="BodyText"/>
        <w:spacing w:before="11"/>
        <w:rPr>
          <w:sz w:val="19"/>
        </w:rPr>
      </w:pPr>
    </w:p>
    <w:p w:rsidR="005B07CE" w:rsidRDefault="002230DC">
      <w:pPr>
        <w:pStyle w:val="BodyText"/>
        <w:tabs>
          <w:tab w:val="left" w:pos="10113"/>
        </w:tabs>
        <w:ind w:left="792"/>
      </w:pPr>
      <w:r>
        <w:t>Telephone...................................................................</w:t>
      </w:r>
      <w:r>
        <w:tab/>
        <w:t>E-</w:t>
      </w:r>
    </w:p>
    <w:p w:rsidR="005B07CE" w:rsidRDefault="005B07CE">
      <w:pPr>
        <w:pStyle w:val="BodyText"/>
        <w:spacing w:before="8"/>
        <w:rPr>
          <w:sz w:val="19"/>
        </w:rPr>
      </w:pPr>
    </w:p>
    <w:p w:rsidR="005B07CE" w:rsidRDefault="002230DC">
      <w:pPr>
        <w:pStyle w:val="BodyText"/>
        <w:ind w:left="792"/>
      </w:pPr>
      <w:r>
        <w:t>mail………………………………………………...........................................................................................</w:t>
      </w:r>
    </w:p>
    <w:p w:rsidR="005B07CE" w:rsidRDefault="005B07CE">
      <w:pPr>
        <w:pStyle w:val="BodyText"/>
        <w:spacing w:before="9"/>
        <w:rPr>
          <w:sz w:val="19"/>
        </w:rPr>
      </w:pPr>
    </w:p>
    <w:p w:rsidR="005B07CE" w:rsidRDefault="002230DC">
      <w:pPr>
        <w:pStyle w:val="BodyText"/>
        <w:ind w:left="792"/>
      </w:pPr>
      <w:r>
        <w:rPr>
          <w:spacing w:val="-1"/>
        </w:rPr>
        <w:t>Name</w:t>
      </w:r>
      <w:r>
        <w:rPr>
          <w:spacing w:val="15"/>
        </w:rPr>
        <w:t xml:space="preserve"> </w:t>
      </w:r>
      <w:r>
        <w:rPr>
          <w:spacing w:val="-1"/>
        </w:rPr>
        <w:t>of</w:t>
      </w:r>
      <w:r>
        <w:rPr>
          <w:spacing w:val="15"/>
        </w:rPr>
        <w:t xml:space="preserve"> </w:t>
      </w:r>
      <w:r>
        <w:rPr>
          <w:spacing w:val="-1"/>
        </w:rPr>
        <w:t>the</w:t>
      </w:r>
      <w:r>
        <w:rPr>
          <w:spacing w:val="15"/>
        </w:rPr>
        <w:t xml:space="preserve"> </w:t>
      </w:r>
      <w:r>
        <w:rPr>
          <w:spacing w:val="-1"/>
        </w:rPr>
        <w:t>Firm/Company…………………………….....................................................................................</w:t>
      </w:r>
    </w:p>
    <w:p w:rsidR="005B07CE" w:rsidRDefault="005B07CE">
      <w:pPr>
        <w:pStyle w:val="BodyText"/>
        <w:spacing w:before="8"/>
        <w:rPr>
          <w:sz w:val="19"/>
        </w:rPr>
      </w:pPr>
    </w:p>
    <w:p w:rsidR="005B07CE" w:rsidRDefault="002230DC">
      <w:pPr>
        <w:pStyle w:val="BodyText"/>
        <w:ind w:left="792"/>
      </w:pPr>
      <w:r>
        <w:t>Date………………………………………………………..................................................................................</w:t>
      </w:r>
    </w:p>
    <w:p w:rsidR="005B07CE" w:rsidRDefault="005B07CE">
      <w:pPr>
        <w:pStyle w:val="BodyText"/>
        <w:rPr>
          <w:sz w:val="20"/>
        </w:rPr>
      </w:pPr>
    </w:p>
    <w:p w:rsidR="005B07CE" w:rsidRDefault="002230DC">
      <w:pPr>
        <w:pStyle w:val="Heading7"/>
        <w:ind w:left="792"/>
      </w:pPr>
      <w:r>
        <w:rPr>
          <w:b w:val="0"/>
        </w:rPr>
        <w:t>.</w:t>
      </w:r>
      <w:r>
        <w:rPr>
          <w:b w:val="0"/>
          <w:spacing w:val="-3"/>
        </w:rPr>
        <w:t xml:space="preserve"> </w:t>
      </w:r>
      <w:r>
        <w:t>(Company</w:t>
      </w:r>
      <w:r>
        <w:rPr>
          <w:spacing w:val="-5"/>
        </w:rPr>
        <w:t xml:space="preserve"> </w:t>
      </w:r>
      <w:r>
        <w:t>Seal/</w:t>
      </w:r>
      <w:r>
        <w:rPr>
          <w:spacing w:val="-2"/>
        </w:rPr>
        <w:t xml:space="preserve"> </w:t>
      </w:r>
      <w:r>
        <w:t>Rubber</w:t>
      </w:r>
      <w:r>
        <w:rPr>
          <w:spacing w:val="-4"/>
        </w:rPr>
        <w:t xml:space="preserve"> </w:t>
      </w:r>
      <w:r>
        <w:t>Stamp</w:t>
      </w:r>
      <w:r>
        <w:rPr>
          <w:spacing w:val="-6"/>
        </w:rPr>
        <w:t xml:space="preserve"> </w:t>
      </w:r>
      <w:r>
        <w:t>where</w:t>
      </w:r>
      <w:r>
        <w:rPr>
          <w:spacing w:val="-2"/>
        </w:rPr>
        <w:t xml:space="preserve"> </w:t>
      </w:r>
      <w:r>
        <w:t>applicable)</w:t>
      </w:r>
    </w:p>
    <w:p w:rsidR="005B07CE" w:rsidRDefault="005B07CE">
      <w:pPr>
        <w:pStyle w:val="BodyText"/>
        <w:spacing w:before="3"/>
        <w:rPr>
          <w:b/>
          <w:sz w:val="27"/>
        </w:rPr>
      </w:pPr>
    </w:p>
    <w:p w:rsidR="005B07CE" w:rsidRDefault="002230DC">
      <w:pPr>
        <w:pStyle w:val="BodyText"/>
        <w:ind w:left="792"/>
      </w:pPr>
      <w:r>
        <w:t>Witness</w:t>
      </w:r>
    </w:p>
    <w:p w:rsidR="005B07CE" w:rsidRDefault="005B07CE">
      <w:pPr>
        <w:pStyle w:val="BodyText"/>
        <w:spacing w:before="10"/>
        <w:rPr>
          <w:sz w:val="26"/>
        </w:rPr>
      </w:pPr>
    </w:p>
    <w:p w:rsidR="005B07CE" w:rsidRDefault="002230DC">
      <w:pPr>
        <w:pStyle w:val="BodyText"/>
        <w:ind w:left="792"/>
      </w:pPr>
      <w:r>
        <w:t>Name………………………………………………………................................................................................</w:t>
      </w:r>
    </w:p>
    <w:p w:rsidR="005B07CE" w:rsidRDefault="005B07CE">
      <w:pPr>
        <w:pStyle w:val="BodyText"/>
        <w:spacing w:before="7"/>
        <w:rPr>
          <w:sz w:val="26"/>
        </w:rPr>
      </w:pPr>
    </w:p>
    <w:p w:rsidR="005B07CE" w:rsidRDefault="002230DC">
      <w:pPr>
        <w:pStyle w:val="BodyText"/>
        <w:ind w:left="792"/>
      </w:pPr>
      <w:r>
        <w:t>Sign…………………………………………………………..............................................................................</w:t>
      </w:r>
    </w:p>
    <w:p w:rsidR="005B07CE" w:rsidRDefault="002230DC">
      <w:pPr>
        <w:pStyle w:val="BodyText"/>
        <w:spacing w:before="29" w:line="530" w:lineRule="atLeast"/>
        <w:ind w:left="792" w:right="1308"/>
      </w:pPr>
      <w:r>
        <w:t>..</w:t>
      </w:r>
      <w:r>
        <w:rPr>
          <w:spacing w:val="1"/>
        </w:rPr>
        <w:t xml:space="preserve"> </w:t>
      </w:r>
      <w:r>
        <w:rPr>
          <w:spacing w:val="-1"/>
        </w:rPr>
        <w:t>Date………………………………………………………………......................................................................</w:t>
      </w:r>
    </w:p>
    <w:p w:rsidR="005B07CE" w:rsidRDefault="002230DC">
      <w:pPr>
        <w:pStyle w:val="BodyText"/>
        <w:spacing w:line="219" w:lineRule="exact"/>
        <w:ind w:left="792"/>
      </w:pPr>
      <w:r>
        <w:t>..</w:t>
      </w:r>
    </w:p>
    <w:p w:rsidR="005B07CE" w:rsidRDefault="005B07CE">
      <w:pPr>
        <w:spacing w:line="219" w:lineRule="exact"/>
        <w:sectPr w:rsidR="005B07CE" w:rsidSect="00447390">
          <w:footerReference w:type="default" r:id="rId82"/>
          <w:pgSz w:w="11930" w:h="16860"/>
          <w:pgMar w:top="700" w:right="280" w:bottom="280" w:left="60" w:header="0" w:footer="0" w:gutter="0"/>
          <w:cols w:space="720"/>
        </w:sectPr>
      </w:pPr>
    </w:p>
    <w:p w:rsidR="005B07CE" w:rsidRDefault="002230DC" w:rsidP="00560043">
      <w:pPr>
        <w:pStyle w:val="Heading7"/>
        <w:numPr>
          <w:ilvl w:val="0"/>
          <w:numId w:val="9"/>
        </w:numPr>
        <w:tabs>
          <w:tab w:val="left" w:pos="1184"/>
        </w:tabs>
        <w:spacing w:before="62"/>
        <w:ind w:left="1183" w:hanging="308"/>
      </w:pPr>
      <w:bookmarkStart w:id="99" w:name="_bookmark98"/>
      <w:bookmarkEnd w:id="99"/>
      <w:r>
        <w:rPr>
          <w:color w:val="211F1F"/>
          <w:spacing w:val="-1"/>
        </w:rPr>
        <w:lastRenderedPageBreak/>
        <w:t>APPENDIX</w:t>
      </w:r>
      <w:r>
        <w:rPr>
          <w:color w:val="211F1F"/>
          <w:spacing w:val="-13"/>
        </w:rPr>
        <w:t xml:space="preserve"> </w:t>
      </w:r>
      <w:r>
        <w:rPr>
          <w:color w:val="211F1F"/>
          <w:spacing w:val="-1"/>
        </w:rPr>
        <w:t>1</w:t>
      </w:r>
      <w:r>
        <w:rPr>
          <w:color w:val="211F1F"/>
          <w:spacing w:val="-13"/>
        </w:rPr>
        <w:t xml:space="preserve"> </w:t>
      </w:r>
      <w:r>
        <w:rPr>
          <w:color w:val="211F1F"/>
          <w:spacing w:val="-1"/>
        </w:rPr>
        <w:t>-</w:t>
      </w:r>
      <w:r>
        <w:rPr>
          <w:color w:val="211F1F"/>
          <w:spacing w:val="-9"/>
        </w:rPr>
        <w:t xml:space="preserve"> </w:t>
      </w:r>
      <w:r>
        <w:rPr>
          <w:color w:val="211F1F"/>
          <w:spacing w:val="-1"/>
        </w:rPr>
        <w:t>FRAUD</w:t>
      </w:r>
      <w:r>
        <w:rPr>
          <w:color w:val="211F1F"/>
          <w:spacing w:val="-11"/>
        </w:rPr>
        <w:t xml:space="preserve"> </w:t>
      </w:r>
      <w:r>
        <w:rPr>
          <w:color w:val="211F1F"/>
          <w:spacing w:val="-1"/>
        </w:rPr>
        <w:t>AND</w:t>
      </w:r>
      <w:r>
        <w:rPr>
          <w:color w:val="211F1F"/>
          <w:spacing w:val="-10"/>
        </w:rPr>
        <w:t xml:space="preserve"> </w:t>
      </w:r>
      <w:r>
        <w:rPr>
          <w:color w:val="211F1F"/>
          <w:spacing w:val="-1"/>
        </w:rPr>
        <w:t>CORRUPTION</w:t>
      </w:r>
    </w:p>
    <w:p w:rsidR="005B07CE" w:rsidRDefault="002230DC">
      <w:pPr>
        <w:spacing w:before="56" w:line="252" w:lineRule="exact"/>
        <w:ind w:left="792"/>
        <w:rPr>
          <w:i/>
        </w:rPr>
      </w:pPr>
      <w:r>
        <w:rPr>
          <w:i/>
        </w:rPr>
        <w:t>(Appendix</w:t>
      </w:r>
      <w:r>
        <w:rPr>
          <w:i/>
          <w:spacing w:val="-4"/>
        </w:rPr>
        <w:t xml:space="preserve"> </w:t>
      </w:r>
      <w:r>
        <w:rPr>
          <w:i/>
        </w:rPr>
        <w:t>1</w:t>
      </w:r>
      <w:r>
        <w:rPr>
          <w:i/>
          <w:spacing w:val="-1"/>
        </w:rPr>
        <w:t xml:space="preserve"> </w:t>
      </w:r>
      <w:r>
        <w:rPr>
          <w:i/>
        </w:rPr>
        <w:t>shall</w:t>
      </w:r>
      <w:r>
        <w:rPr>
          <w:i/>
          <w:spacing w:val="-4"/>
        </w:rPr>
        <w:t xml:space="preserve"> </w:t>
      </w:r>
      <w:r>
        <w:rPr>
          <w:i/>
        </w:rPr>
        <w:t>not be</w:t>
      </w:r>
      <w:r>
        <w:rPr>
          <w:i/>
          <w:spacing w:val="-2"/>
        </w:rPr>
        <w:t xml:space="preserve"> </w:t>
      </w:r>
      <w:r>
        <w:rPr>
          <w:i/>
        </w:rPr>
        <w:t>modiﬁed)</w:t>
      </w:r>
    </w:p>
    <w:p w:rsidR="005B07CE" w:rsidRDefault="002230DC" w:rsidP="00560043">
      <w:pPr>
        <w:pStyle w:val="Heading7"/>
        <w:numPr>
          <w:ilvl w:val="0"/>
          <w:numId w:val="6"/>
        </w:numPr>
        <w:tabs>
          <w:tab w:val="left" w:pos="1013"/>
        </w:tabs>
        <w:spacing w:line="252" w:lineRule="exact"/>
        <w:rPr>
          <w:color w:val="211F1F"/>
        </w:rPr>
      </w:pPr>
      <w:r>
        <w:t>Purpose</w:t>
      </w:r>
    </w:p>
    <w:p w:rsidR="005B07CE" w:rsidRDefault="005B07CE">
      <w:pPr>
        <w:pStyle w:val="BodyText"/>
        <w:spacing w:before="3"/>
        <w:rPr>
          <w:b/>
          <w:sz w:val="21"/>
        </w:rPr>
      </w:pPr>
    </w:p>
    <w:p w:rsidR="005B07CE" w:rsidRDefault="002230DC" w:rsidP="00560043">
      <w:pPr>
        <w:pStyle w:val="ListParagraph"/>
        <w:numPr>
          <w:ilvl w:val="1"/>
          <w:numId w:val="6"/>
        </w:numPr>
        <w:tabs>
          <w:tab w:val="left" w:pos="1194"/>
        </w:tabs>
        <w:spacing w:before="1" w:line="228" w:lineRule="auto"/>
        <w:ind w:right="525" w:hanging="527"/>
        <w:jc w:val="both"/>
      </w:pPr>
      <w:r>
        <w:t>The Government</w:t>
      </w:r>
      <w:r>
        <w:rPr>
          <w:spacing w:val="1"/>
        </w:rPr>
        <w:t xml:space="preserve"> </w:t>
      </w:r>
      <w:r>
        <w:t>of Kenya's Anti-Corruption and Economic Crime laws and their sanction's policies and</w:t>
      </w:r>
      <w:r>
        <w:rPr>
          <w:spacing w:val="1"/>
        </w:rPr>
        <w:t xml:space="preserve"> </w:t>
      </w:r>
      <w:r>
        <w:t xml:space="preserve">procedures, Public Procurement and Asset Disposal Act </w:t>
      </w:r>
      <w:r>
        <w:rPr>
          <w:i/>
        </w:rPr>
        <w:t xml:space="preserve">(no. 33 of 2015) </w:t>
      </w:r>
      <w:r>
        <w:t>and its Regulation, and any other</w:t>
      </w:r>
      <w:r>
        <w:rPr>
          <w:spacing w:val="1"/>
        </w:rPr>
        <w:t xml:space="preserve"> </w:t>
      </w:r>
      <w:r>
        <w:t>Kenya's Acts or Regulations related to Fraud and Corruption, and similar offences, shall apply with respect to</w:t>
      </w:r>
      <w:r>
        <w:rPr>
          <w:spacing w:val="1"/>
        </w:rPr>
        <w:t xml:space="preserve"> </w:t>
      </w:r>
      <w:r>
        <w:t>Public</w:t>
      </w:r>
      <w:r>
        <w:rPr>
          <w:spacing w:val="-1"/>
        </w:rPr>
        <w:t xml:space="preserve"> </w:t>
      </w:r>
      <w:r>
        <w:t>Procurement Processes</w:t>
      </w:r>
      <w:r>
        <w:rPr>
          <w:spacing w:val="2"/>
        </w:rPr>
        <w:t xml:space="preserve"> </w:t>
      </w:r>
      <w:r>
        <w:t>and</w:t>
      </w:r>
      <w:r>
        <w:rPr>
          <w:spacing w:val="-3"/>
        </w:rPr>
        <w:t xml:space="preserve"> </w:t>
      </w:r>
      <w:r>
        <w:t>Contracts</w:t>
      </w:r>
      <w:r>
        <w:rPr>
          <w:spacing w:val="-1"/>
        </w:rPr>
        <w:t xml:space="preserve"> </w:t>
      </w:r>
      <w:r>
        <w:t>that are governed</w:t>
      </w:r>
      <w:r>
        <w:rPr>
          <w:spacing w:val="-1"/>
        </w:rPr>
        <w:t xml:space="preserve"> </w:t>
      </w:r>
      <w:r>
        <w:t>by</w:t>
      </w:r>
      <w:r>
        <w:rPr>
          <w:spacing w:val="-4"/>
        </w:rPr>
        <w:t xml:space="preserve"> </w:t>
      </w:r>
      <w:r>
        <w:t>the</w:t>
      </w:r>
      <w:r>
        <w:rPr>
          <w:spacing w:val="-2"/>
        </w:rPr>
        <w:t xml:space="preserve"> </w:t>
      </w:r>
      <w:r>
        <w:t>laws</w:t>
      </w:r>
      <w:r>
        <w:rPr>
          <w:spacing w:val="-4"/>
        </w:rPr>
        <w:t xml:space="preserve"> </w:t>
      </w:r>
      <w:r>
        <w:t>of Kenya.</w:t>
      </w:r>
    </w:p>
    <w:p w:rsidR="005B07CE" w:rsidRDefault="005B07CE">
      <w:pPr>
        <w:pStyle w:val="BodyText"/>
        <w:spacing w:before="7"/>
        <w:rPr>
          <w:sz w:val="20"/>
        </w:rPr>
      </w:pPr>
    </w:p>
    <w:p w:rsidR="005B07CE" w:rsidRDefault="002230DC" w:rsidP="00560043">
      <w:pPr>
        <w:pStyle w:val="Heading7"/>
        <w:numPr>
          <w:ilvl w:val="0"/>
          <w:numId w:val="6"/>
        </w:numPr>
        <w:tabs>
          <w:tab w:val="left" w:pos="1013"/>
        </w:tabs>
        <w:spacing w:before="1"/>
        <w:rPr>
          <w:color w:val="211F1F"/>
        </w:rPr>
      </w:pPr>
      <w:r>
        <w:t>Requirements</w:t>
      </w:r>
    </w:p>
    <w:p w:rsidR="005B07CE" w:rsidRDefault="005B07CE">
      <w:pPr>
        <w:pStyle w:val="BodyText"/>
        <w:spacing w:before="9"/>
        <w:rPr>
          <w:b/>
          <w:sz w:val="20"/>
        </w:rPr>
      </w:pPr>
    </w:p>
    <w:p w:rsidR="005B07CE" w:rsidRDefault="002230DC" w:rsidP="00560043">
      <w:pPr>
        <w:pStyle w:val="ListParagraph"/>
        <w:numPr>
          <w:ilvl w:val="1"/>
          <w:numId w:val="6"/>
        </w:numPr>
        <w:tabs>
          <w:tab w:val="left" w:pos="1179"/>
        </w:tabs>
        <w:spacing w:before="1" w:line="230" w:lineRule="auto"/>
        <w:ind w:right="521" w:hanging="527"/>
        <w:jc w:val="both"/>
      </w:pPr>
      <w:r>
        <w:t>The</w:t>
      </w:r>
      <w:r>
        <w:rPr>
          <w:spacing w:val="1"/>
        </w:rPr>
        <w:t xml:space="preserve"> </w:t>
      </w:r>
      <w:r>
        <w:t>Government</w:t>
      </w:r>
      <w:r>
        <w:rPr>
          <w:spacing w:val="1"/>
        </w:rPr>
        <w:t xml:space="preserve"> </w:t>
      </w:r>
      <w:r>
        <w:t>of</w:t>
      </w:r>
      <w:r>
        <w:rPr>
          <w:spacing w:val="1"/>
        </w:rPr>
        <w:t xml:space="preserve"> </w:t>
      </w:r>
      <w:r>
        <w:t>Kenya</w:t>
      </w:r>
      <w:r>
        <w:rPr>
          <w:spacing w:val="1"/>
        </w:rPr>
        <w:t xml:space="preserve"> </w:t>
      </w:r>
      <w:r>
        <w:t>requires</w:t>
      </w:r>
      <w:r>
        <w:rPr>
          <w:spacing w:val="1"/>
        </w:rPr>
        <w:t xml:space="preserve"> </w:t>
      </w:r>
      <w:r>
        <w:t>that</w:t>
      </w:r>
      <w:r>
        <w:rPr>
          <w:spacing w:val="1"/>
        </w:rPr>
        <w:t xml:space="preserve"> </w:t>
      </w:r>
      <w:r>
        <w:t>all</w:t>
      </w:r>
      <w:r>
        <w:rPr>
          <w:spacing w:val="1"/>
        </w:rPr>
        <w:t xml:space="preserve"> </w:t>
      </w:r>
      <w:r>
        <w:t>parties</w:t>
      </w:r>
      <w:r>
        <w:rPr>
          <w:spacing w:val="1"/>
        </w:rPr>
        <w:t xml:space="preserve"> </w:t>
      </w:r>
      <w:r>
        <w:t>including</w:t>
      </w:r>
      <w:r>
        <w:rPr>
          <w:spacing w:val="1"/>
        </w:rPr>
        <w:t xml:space="preserve"> </w:t>
      </w:r>
      <w:r>
        <w:t>Procuring</w:t>
      </w:r>
      <w:r>
        <w:rPr>
          <w:spacing w:val="1"/>
        </w:rPr>
        <w:t xml:space="preserve"> </w:t>
      </w:r>
      <w:r>
        <w:t>Entities,</w:t>
      </w:r>
      <w:r>
        <w:rPr>
          <w:spacing w:val="1"/>
        </w:rPr>
        <w:t xml:space="preserve"> </w:t>
      </w:r>
      <w:r>
        <w:t>Tenderers,</w:t>
      </w:r>
      <w:r>
        <w:rPr>
          <w:spacing w:val="1"/>
        </w:rPr>
        <w:t xml:space="preserve"> </w:t>
      </w:r>
      <w:r>
        <w:t>(applicants/proposers), Consultants, Contractors and Suppliers; any Sub-contractors, Sub-consultants, Service</w:t>
      </w:r>
      <w:r>
        <w:rPr>
          <w:spacing w:val="1"/>
        </w:rPr>
        <w:t xml:space="preserve"> </w:t>
      </w:r>
      <w:r>
        <w:t>providers or Suppliers; any Agents (whether declared or not); and any of their Personnel, involved and</w:t>
      </w:r>
      <w:r>
        <w:rPr>
          <w:spacing w:val="1"/>
        </w:rPr>
        <w:t xml:space="preserve"> </w:t>
      </w:r>
      <w:r>
        <w:t>engaged</w:t>
      </w:r>
      <w:r>
        <w:rPr>
          <w:spacing w:val="21"/>
        </w:rPr>
        <w:t xml:space="preserve"> </w:t>
      </w:r>
      <w:r>
        <w:t>in</w:t>
      </w:r>
      <w:r>
        <w:rPr>
          <w:spacing w:val="21"/>
        </w:rPr>
        <w:t xml:space="preserve"> </w:t>
      </w:r>
      <w:r>
        <w:t>procurement</w:t>
      </w:r>
      <w:r>
        <w:rPr>
          <w:spacing w:val="25"/>
        </w:rPr>
        <w:t xml:space="preserve"> </w:t>
      </w:r>
      <w:r>
        <w:t>under</w:t>
      </w:r>
      <w:r>
        <w:rPr>
          <w:spacing w:val="20"/>
        </w:rPr>
        <w:t xml:space="preserve"> </w:t>
      </w:r>
      <w:r>
        <w:t>Kenya's</w:t>
      </w:r>
      <w:r>
        <w:rPr>
          <w:spacing w:val="22"/>
        </w:rPr>
        <w:t xml:space="preserve"> </w:t>
      </w:r>
      <w:r>
        <w:t>Laws</w:t>
      </w:r>
      <w:r>
        <w:rPr>
          <w:spacing w:val="21"/>
        </w:rPr>
        <w:t xml:space="preserve"> </w:t>
      </w:r>
      <w:r>
        <w:t>and</w:t>
      </w:r>
      <w:r>
        <w:rPr>
          <w:spacing w:val="21"/>
        </w:rPr>
        <w:t xml:space="preserve"> </w:t>
      </w:r>
      <w:r>
        <w:t>Regulation,</w:t>
      </w:r>
      <w:r>
        <w:rPr>
          <w:spacing w:val="22"/>
        </w:rPr>
        <w:t xml:space="preserve"> </w:t>
      </w:r>
      <w:r>
        <w:t>observe</w:t>
      </w:r>
      <w:r>
        <w:rPr>
          <w:spacing w:val="21"/>
        </w:rPr>
        <w:t xml:space="preserve"> </w:t>
      </w:r>
      <w:r>
        <w:t>the</w:t>
      </w:r>
      <w:r>
        <w:rPr>
          <w:spacing w:val="22"/>
        </w:rPr>
        <w:t xml:space="preserve"> </w:t>
      </w:r>
      <w:r>
        <w:t>highest</w:t>
      </w:r>
      <w:r>
        <w:rPr>
          <w:spacing w:val="24"/>
        </w:rPr>
        <w:t xml:space="preserve"> </w:t>
      </w:r>
      <w:r>
        <w:t>standard</w:t>
      </w:r>
      <w:r>
        <w:rPr>
          <w:spacing w:val="22"/>
        </w:rPr>
        <w:t xml:space="preserve"> </w:t>
      </w:r>
      <w:r>
        <w:t>of</w:t>
      </w:r>
      <w:r>
        <w:rPr>
          <w:spacing w:val="22"/>
        </w:rPr>
        <w:t xml:space="preserve"> </w:t>
      </w:r>
      <w:r>
        <w:t>ethics</w:t>
      </w:r>
      <w:r>
        <w:rPr>
          <w:spacing w:val="21"/>
        </w:rPr>
        <w:t xml:space="preserve"> </w:t>
      </w:r>
      <w:r>
        <w:t>during</w:t>
      </w:r>
      <w:r>
        <w:rPr>
          <w:spacing w:val="-53"/>
        </w:rPr>
        <w:t xml:space="preserve"> </w:t>
      </w:r>
      <w:r>
        <w:t>the</w:t>
      </w:r>
      <w:r>
        <w:rPr>
          <w:spacing w:val="1"/>
        </w:rPr>
        <w:t xml:space="preserve"> </w:t>
      </w:r>
      <w:r>
        <w:t>procurement</w:t>
      </w:r>
      <w:r>
        <w:rPr>
          <w:spacing w:val="1"/>
        </w:rPr>
        <w:t xml:space="preserve"> </w:t>
      </w:r>
      <w:r>
        <w:t>process, selection and</w:t>
      </w:r>
      <w:r>
        <w:rPr>
          <w:spacing w:val="1"/>
        </w:rPr>
        <w:t xml:space="preserve"> </w:t>
      </w:r>
      <w:r>
        <w:t>contract</w:t>
      </w:r>
      <w:r>
        <w:rPr>
          <w:spacing w:val="1"/>
        </w:rPr>
        <w:t xml:space="preserve"> </w:t>
      </w:r>
      <w:r>
        <w:t>execution</w:t>
      </w:r>
      <w:r>
        <w:rPr>
          <w:spacing w:val="1"/>
        </w:rPr>
        <w:t xml:space="preserve"> </w:t>
      </w:r>
      <w:r>
        <w:t>of</w:t>
      </w:r>
      <w:r>
        <w:rPr>
          <w:spacing w:val="1"/>
        </w:rPr>
        <w:t xml:space="preserve"> </w:t>
      </w:r>
      <w:r>
        <w:t>all</w:t>
      </w:r>
      <w:r>
        <w:rPr>
          <w:spacing w:val="1"/>
        </w:rPr>
        <w:t xml:space="preserve"> </w:t>
      </w:r>
      <w:r>
        <w:t>contracts,</w:t>
      </w:r>
      <w:r>
        <w:rPr>
          <w:spacing w:val="1"/>
        </w:rPr>
        <w:t xml:space="preserve"> </w:t>
      </w:r>
      <w:r>
        <w:t>and</w:t>
      </w:r>
      <w:r>
        <w:rPr>
          <w:spacing w:val="1"/>
        </w:rPr>
        <w:t xml:space="preserve"> </w:t>
      </w:r>
      <w:r>
        <w:t>refrain</w:t>
      </w:r>
      <w:r>
        <w:rPr>
          <w:spacing w:val="1"/>
        </w:rPr>
        <w:t xml:space="preserve"> </w:t>
      </w:r>
      <w:r>
        <w:t>from Fraud</w:t>
      </w:r>
      <w:r>
        <w:rPr>
          <w:spacing w:val="1"/>
        </w:rPr>
        <w:t xml:space="preserve"> </w:t>
      </w:r>
      <w:r>
        <w:t>and</w:t>
      </w:r>
      <w:r>
        <w:rPr>
          <w:spacing w:val="1"/>
        </w:rPr>
        <w:t xml:space="preserve"> </w:t>
      </w:r>
      <w:r>
        <w:t>Corruption</w:t>
      </w:r>
      <w:r>
        <w:rPr>
          <w:spacing w:val="-1"/>
        </w:rPr>
        <w:t xml:space="preserve"> </w:t>
      </w:r>
      <w:r>
        <w:t>and</w:t>
      </w:r>
      <w:r>
        <w:rPr>
          <w:spacing w:val="-4"/>
        </w:rPr>
        <w:t xml:space="preserve"> </w:t>
      </w:r>
      <w:r>
        <w:t>fully</w:t>
      </w:r>
      <w:r>
        <w:rPr>
          <w:spacing w:val="-4"/>
        </w:rPr>
        <w:t xml:space="preserve"> </w:t>
      </w:r>
      <w:r>
        <w:t>comply</w:t>
      </w:r>
      <w:r>
        <w:rPr>
          <w:spacing w:val="-1"/>
        </w:rPr>
        <w:t xml:space="preserve"> </w:t>
      </w:r>
      <w:r>
        <w:t>with</w:t>
      </w:r>
      <w:r>
        <w:rPr>
          <w:spacing w:val="-1"/>
        </w:rPr>
        <w:t xml:space="preserve"> </w:t>
      </w:r>
      <w:r>
        <w:t>Kenya's</w:t>
      </w:r>
      <w:r>
        <w:rPr>
          <w:spacing w:val="-1"/>
        </w:rPr>
        <w:t xml:space="preserve"> </w:t>
      </w:r>
      <w:r>
        <w:t>laws</w:t>
      </w:r>
      <w:r>
        <w:rPr>
          <w:spacing w:val="-1"/>
        </w:rPr>
        <w:t xml:space="preserve"> </w:t>
      </w:r>
      <w:r>
        <w:t>and</w:t>
      </w:r>
      <w:r>
        <w:rPr>
          <w:spacing w:val="-1"/>
        </w:rPr>
        <w:t xml:space="preserve"> </w:t>
      </w:r>
      <w:r>
        <w:t>Regulations as</w:t>
      </w:r>
      <w:r>
        <w:rPr>
          <w:spacing w:val="-1"/>
        </w:rPr>
        <w:t xml:space="preserve"> </w:t>
      </w:r>
      <w:r>
        <w:t>per paragraphs</w:t>
      </w:r>
      <w:r>
        <w:rPr>
          <w:spacing w:val="-6"/>
        </w:rPr>
        <w:t xml:space="preserve"> </w:t>
      </w:r>
      <w:r>
        <w:t>1.1</w:t>
      </w:r>
      <w:r>
        <w:rPr>
          <w:spacing w:val="-1"/>
        </w:rPr>
        <w:t xml:space="preserve"> </w:t>
      </w:r>
      <w:r>
        <w:t>above.</w:t>
      </w:r>
    </w:p>
    <w:p w:rsidR="005B07CE" w:rsidRDefault="005B07CE">
      <w:pPr>
        <w:pStyle w:val="BodyText"/>
        <w:spacing w:before="3"/>
        <w:rPr>
          <w:sz w:val="21"/>
        </w:rPr>
      </w:pPr>
    </w:p>
    <w:p w:rsidR="005B07CE" w:rsidRDefault="002230DC" w:rsidP="00560043">
      <w:pPr>
        <w:pStyle w:val="ListParagraph"/>
        <w:numPr>
          <w:ilvl w:val="1"/>
          <w:numId w:val="6"/>
        </w:numPr>
        <w:tabs>
          <w:tab w:val="left" w:pos="1110"/>
        </w:tabs>
        <w:spacing w:line="228" w:lineRule="auto"/>
        <w:ind w:right="527" w:hanging="527"/>
        <w:jc w:val="both"/>
      </w:pPr>
      <w:r>
        <w:t>Kenya's</w:t>
      </w:r>
      <w:r>
        <w:rPr>
          <w:spacing w:val="-10"/>
        </w:rPr>
        <w:t xml:space="preserve"> </w:t>
      </w:r>
      <w:r>
        <w:t>public</w:t>
      </w:r>
      <w:r>
        <w:rPr>
          <w:spacing w:val="-12"/>
        </w:rPr>
        <w:t xml:space="preserve"> </w:t>
      </w:r>
      <w:r>
        <w:t>procurement</w:t>
      </w:r>
      <w:r>
        <w:rPr>
          <w:spacing w:val="-9"/>
        </w:rPr>
        <w:t xml:space="preserve"> </w:t>
      </w:r>
      <w:r>
        <w:t>and</w:t>
      </w:r>
      <w:r>
        <w:rPr>
          <w:spacing w:val="-12"/>
        </w:rPr>
        <w:t xml:space="preserve"> </w:t>
      </w:r>
      <w:r>
        <w:t>asset</w:t>
      </w:r>
      <w:r>
        <w:rPr>
          <w:spacing w:val="-12"/>
        </w:rPr>
        <w:t xml:space="preserve"> </w:t>
      </w:r>
      <w:r>
        <w:t>disposal</w:t>
      </w:r>
      <w:r>
        <w:rPr>
          <w:spacing w:val="-11"/>
        </w:rPr>
        <w:t xml:space="preserve"> </w:t>
      </w:r>
      <w:r>
        <w:t>act</w:t>
      </w:r>
      <w:r>
        <w:rPr>
          <w:spacing w:val="-11"/>
        </w:rPr>
        <w:t xml:space="preserve"> </w:t>
      </w:r>
      <w:r>
        <w:rPr>
          <w:i/>
        </w:rPr>
        <w:t>(no.</w:t>
      </w:r>
      <w:r>
        <w:rPr>
          <w:i/>
          <w:spacing w:val="-10"/>
        </w:rPr>
        <w:t xml:space="preserve"> </w:t>
      </w:r>
      <w:r>
        <w:rPr>
          <w:i/>
        </w:rPr>
        <w:t>33</w:t>
      </w:r>
      <w:r>
        <w:rPr>
          <w:i/>
          <w:spacing w:val="-12"/>
        </w:rPr>
        <w:t xml:space="preserve"> </w:t>
      </w:r>
      <w:r>
        <w:rPr>
          <w:i/>
        </w:rPr>
        <w:t>of</w:t>
      </w:r>
      <w:r>
        <w:rPr>
          <w:i/>
          <w:spacing w:val="-12"/>
        </w:rPr>
        <w:t xml:space="preserve"> </w:t>
      </w:r>
      <w:r>
        <w:rPr>
          <w:i/>
        </w:rPr>
        <w:t>2015)</w:t>
      </w:r>
      <w:r>
        <w:rPr>
          <w:i/>
          <w:spacing w:val="-12"/>
        </w:rPr>
        <w:t xml:space="preserve"> </w:t>
      </w:r>
      <w:r>
        <w:t>under</w:t>
      </w:r>
      <w:r>
        <w:rPr>
          <w:spacing w:val="-11"/>
        </w:rPr>
        <w:t xml:space="preserve"> </w:t>
      </w:r>
      <w:r>
        <w:t>Section</w:t>
      </w:r>
      <w:r>
        <w:rPr>
          <w:spacing w:val="-10"/>
        </w:rPr>
        <w:t xml:space="preserve"> </w:t>
      </w:r>
      <w:r>
        <w:t>66</w:t>
      </w:r>
      <w:r>
        <w:rPr>
          <w:spacing w:val="-13"/>
        </w:rPr>
        <w:t xml:space="preserve"> </w:t>
      </w:r>
      <w:r>
        <w:t>describes</w:t>
      </w:r>
      <w:r>
        <w:rPr>
          <w:spacing w:val="-11"/>
        </w:rPr>
        <w:t xml:space="preserve"> </w:t>
      </w:r>
      <w:r>
        <w:t>rules</w:t>
      </w:r>
      <w:r>
        <w:rPr>
          <w:spacing w:val="-12"/>
        </w:rPr>
        <w:t xml:space="preserve"> </w:t>
      </w:r>
      <w:r>
        <w:t>to</w:t>
      </w:r>
      <w:r>
        <w:rPr>
          <w:spacing w:val="-13"/>
        </w:rPr>
        <w:t xml:space="preserve"> </w:t>
      </w:r>
      <w:r>
        <w:t>be</w:t>
      </w:r>
      <w:r>
        <w:rPr>
          <w:spacing w:val="-11"/>
        </w:rPr>
        <w:t xml:space="preserve"> </w:t>
      </w:r>
      <w:r>
        <w:t>followed</w:t>
      </w:r>
      <w:r>
        <w:rPr>
          <w:spacing w:val="-53"/>
        </w:rPr>
        <w:t xml:space="preserve"> </w:t>
      </w:r>
      <w:r>
        <w:t>and actions to be taken in dealing with Corrupt, Coercive, Obstructive, Collusive or Fraudulent practices, and</w:t>
      </w:r>
      <w:r>
        <w:rPr>
          <w:spacing w:val="1"/>
        </w:rPr>
        <w:t xml:space="preserve"> </w:t>
      </w:r>
      <w:r>
        <w:t>Conﬂicts of Interest in procurement including consequences for offences committed. A few of the provisions</w:t>
      </w:r>
      <w:r>
        <w:rPr>
          <w:spacing w:val="1"/>
        </w:rPr>
        <w:t xml:space="preserve"> </w:t>
      </w:r>
      <w:r>
        <w:t>noted</w:t>
      </w:r>
      <w:r>
        <w:rPr>
          <w:spacing w:val="-4"/>
        </w:rPr>
        <w:t xml:space="preserve"> </w:t>
      </w:r>
      <w:r>
        <w:t>below</w:t>
      </w:r>
      <w:r>
        <w:rPr>
          <w:spacing w:val="-7"/>
        </w:rPr>
        <w:t xml:space="preserve"> </w:t>
      </w:r>
      <w:r>
        <w:t>highlight</w:t>
      </w:r>
      <w:r>
        <w:rPr>
          <w:spacing w:val="1"/>
        </w:rPr>
        <w:t xml:space="preserve"> </w:t>
      </w:r>
      <w:r>
        <w:t>Kenya's</w:t>
      </w:r>
      <w:r>
        <w:rPr>
          <w:spacing w:val="-1"/>
        </w:rPr>
        <w:t xml:space="preserve"> </w:t>
      </w:r>
      <w:r>
        <w:t>policy</w:t>
      </w:r>
      <w:r>
        <w:rPr>
          <w:spacing w:val="-3"/>
        </w:rPr>
        <w:t xml:space="preserve"> </w:t>
      </w:r>
      <w:r>
        <w:t>of</w:t>
      </w:r>
      <w:r>
        <w:rPr>
          <w:spacing w:val="-3"/>
        </w:rPr>
        <w:t xml:space="preserve"> </w:t>
      </w:r>
      <w:r>
        <w:t>no tolerance</w:t>
      </w:r>
      <w:r>
        <w:rPr>
          <w:spacing w:val="-1"/>
        </w:rPr>
        <w:t xml:space="preserve"> </w:t>
      </w:r>
      <w:r>
        <w:t>for such practices</w:t>
      </w:r>
      <w:r>
        <w:rPr>
          <w:spacing w:val="-1"/>
        </w:rPr>
        <w:t xml:space="preserve"> </w:t>
      </w:r>
      <w:r>
        <w:t>and behavior:</w:t>
      </w:r>
    </w:p>
    <w:p w:rsidR="005B07CE" w:rsidRDefault="005B07CE">
      <w:pPr>
        <w:pStyle w:val="BodyText"/>
        <w:spacing w:before="2"/>
        <w:rPr>
          <w:sz w:val="21"/>
        </w:rPr>
      </w:pPr>
    </w:p>
    <w:p w:rsidR="005B07CE" w:rsidRDefault="002230DC" w:rsidP="00560043">
      <w:pPr>
        <w:pStyle w:val="ListParagraph"/>
        <w:numPr>
          <w:ilvl w:val="2"/>
          <w:numId w:val="6"/>
        </w:numPr>
        <w:tabs>
          <w:tab w:val="left" w:pos="1760"/>
        </w:tabs>
        <w:spacing w:line="228" w:lineRule="auto"/>
        <w:ind w:right="524" w:hanging="466"/>
        <w:jc w:val="both"/>
      </w:pPr>
      <w:r>
        <w:t>A</w:t>
      </w:r>
      <w:r>
        <w:rPr>
          <w:spacing w:val="11"/>
        </w:rPr>
        <w:t xml:space="preserve"> </w:t>
      </w:r>
      <w:r>
        <w:t>person</w:t>
      </w:r>
      <w:r>
        <w:rPr>
          <w:spacing w:val="10"/>
        </w:rPr>
        <w:t xml:space="preserve"> </w:t>
      </w:r>
      <w:r>
        <w:t>to</w:t>
      </w:r>
      <w:r>
        <w:rPr>
          <w:spacing w:val="12"/>
        </w:rPr>
        <w:t xml:space="preserve"> </w:t>
      </w:r>
      <w:r>
        <w:t>whom</w:t>
      </w:r>
      <w:r>
        <w:rPr>
          <w:spacing w:val="11"/>
        </w:rPr>
        <w:t xml:space="preserve"> </w:t>
      </w:r>
      <w:r>
        <w:t>this</w:t>
      </w:r>
      <w:r>
        <w:rPr>
          <w:spacing w:val="10"/>
        </w:rPr>
        <w:t xml:space="preserve"> </w:t>
      </w:r>
      <w:r>
        <w:t>Act</w:t>
      </w:r>
      <w:r>
        <w:rPr>
          <w:spacing w:val="11"/>
        </w:rPr>
        <w:t xml:space="preserve"> </w:t>
      </w:r>
      <w:r>
        <w:t>applies</w:t>
      </w:r>
      <w:r>
        <w:rPr>
          <w:spacing w:val="10"/>
        </w:rPr>
        <w:t xml:space="preserve"> </w:t>
      </w:r>
      <w:r>
        <w:t>shall</w:t>
      </w:r>
      <w:r>
        <w:rPr>
          <w:spacing w:val="13"/>
        </w:rPr>
        <w:t xml:space="preserve"> </w:t>
      </w:r>
      <w:r>
        <w:t>not</w:t>
      </w:r>
      <w:r>
        <w:rPr>
          <w:spacing w:val="14"/>
        </w:rPr>
        <w:t xml:space="preserve"> </w:t>
      </w:r>
      <w:r>
        <w:t>be</w:t>
      </w:r>
      <w:r>
        <w:rPr>
          <w:spacing w:val="8"/>
        </w:rPr>
        <w:t xml:space="preserve"> </w:t>
      </w:r>
      <w:r>
        <w:t>involved</w:t>
      </w:r>
      <w:r>
        <w:rPr>
          <w:spacing w:val="12"/>
        </w:rPr>
        <w:t xml:space="preserve"> </w:t>
      </w:r>
      <w:r>
        <w:t>in</w:t>
      </w:r>
      <w:r>
        <w:rPr>
          <w:spacing w:val="12"/>
        </w:rPr>
        <w:t xml:space="preserve"> </w:t>
      </w:r>
      <w:r>
        <w:t>any</w:t>
      </w:r>
      <w:r>
        <w:rPr>
          <w:spacing w:val="10"/>
        </w:rPr>
        <w:t xml:space="preserve"> </w:t>
      </w:r>
      <w:r>
        <w:t>corrupt,</w:t>
      </w:r>
      <w:r>
        <w:rPr>
          <w:spacing w:val="12"/>
        </w:rPr>
        <w:t xml:space="preserve"> </w:t>
      </w:r>
      <w:r>
        <w:t>coercive,</w:t>
      </w:r>
      <w:r>
        <w:rPr>
          <w:spacing w:val="10"/>
        </w:rPr>
        <w:t xml:space="preserve"> </w:t>
      </w:r>
      <w:r>
        <w:t>obstructive,</w:t>
      </w:r>
      <w:r>
        <w:rPr>
          <w:spacing w:val="15"/>
        </w:rPr>
        <w:t xml:space="preserve"> </w:t>
      </w:r>
      <w:r>
        <w:t>collusive</w:t>
      </w:r>
      <w:r>
        <w:rPr>
          <w:spacing w:val="-52"/>
        </w:rPr>
        <w:t xml:space="preserve"> </w:t>
      </w:r>
      <w:r>
        <w:t>or</w:t>
      </w:r>
      <w:r>
        <w:rPr>
          <w:spacing w:val="-1"/>
        </w:rPr>
        <w:t xml:space="preserve"> </w:t>
      </w:r>
      <w:r>
        <w:t>fraudulent</w:t>
      </w:r>
      <w:r>
        <w:rPr>
          <w:spacing w:val="1"/>
        </w:rPr>
        <w:t xml:space="preserve"> </w:t>
      </w:r>
      <w:r>
        <w:t>practice;</w:t>
      </w:r>
      <w:r>
        <w:rPr>
          <w:spacing w:val="2"/>
        </w:rPr>
        <w:t xml:space="preserve"> </w:t>
      </w:r>
      <w:r>
        <w:t>or</w:t>
      </w:r>
      <w:r>
        <w:rPr>
          <w:spacing w:val="-4"/>
        </w:rPr>
        <w:t xml:space="preserve"> </w:t>
      </w:r>
      <w:r>
        <w:t>conﬂicts</w:t>
      </w:r>
      <w:r>
        <w:rPr>
          <w:spacing w:val="-2"/>
        </w:rPr>
        <w:t xml:space="preserve"> </w:t>
      </w:r>
      <w:r>
        <w:t>of interest</w:t>
      </w:r>
      <w:r>
        <w:rPr>
          <w:spacing w:val="-1"/>
        </w:rPr>
        <w:t xml:space="preserve"> </w:t>
      </w:r>
      <w:r>
        <w:t>in</w:t>
      </w:r>
      <w:r>
        <w:rPr>
          <w:spacing w:val="-1"/>
        </w:rPr>
        <w:t xml:space="preserve"> </w:t>
      </w:r>
      <w:r>
        <w:t>any</w:t>
      </w:r>
      <w:r>
        <w:rPr>
          <w:spacing w:val="-5"/>
        </w:rPr>
        <w:t xml:space="preserve"> </w:t>
      </w:r>
      <w:r>
        <w:t>procurement</w:t>
      </w:r>
      <w:r>
        <w:rPr>
          <w:spacing w:val="1"/>
        </w:rPr>
        <w:t xml:space="preserve"> </w:t>
      </w:r>
      <w:r>
        <w:t>or as</w:t>
      </w:r>
      <w:r>
        <w:rPr>
          <w:spacing w:val="-4"/>
        </w:rPr>
        <w:t xml:space="preserve"> </w:t>
      </w:r>
      <w:r>
        <w:t>set disposal</w:t>
      </w:r>
      <w:r>
        <w:rPr>
          <w:spacing w:val="-6"/>
        </w:rPr>
        <w:t xml:space="preserve"> </w:t>
      </w:r>
      <w:r>
        <w:t>proceeding;</w:t>
      </w:r>
    </w:p>
    <w:p w:rsidR="005B07CE" w:rsidRDefault="005B07CE">
      <w:pPr>
        <w:pStyle w:val="BodyText"/>
        <w:spacing w:before="2"/>
        <w:rPr>
          <w:sz w:val="21"/>
        </w:rPr>
      </w:pPr>
    </w:p>
    <w:p w:rsidR="005B07CE" w:rsidRDefault="002230DC" w:rsidP="00560043">
      <w:pPr>
        <w:pStyle w:val="ListParagraph"/>
        <w:numPr>
          <w:ilvl w:val="2"/>
          <w:numId w:val="6"/>
        </w:numPr>
        <w:tabs>
          <w:tab w:val="left" w:pos="1760"/>
        </w:tabs>
        <w:spacing w:before="1" w:line="228" w:lineRule="auto"/>
        <w:ind w:right="539" w:hanging="466"/>
        <w:jc w:val="both"/>
      </w:pPr>
      <w:r>
        <w:t>A</w:t>
      </w:r>
      <w:r>
        <w:rPr>
          <w:spacing w:val="22"/>
        </w:rPr>
        <w:t xml:space="preserve"> </w:t>
      </w:r>
      <w:r>
        <w:t>person</w:t>
      </w:r>
      <w:r>
        <w:rPr>
          <w:spacing w:val="21"/>
        </w:rPr>
        <w:t xml:space="preserve"> </w:t>
      </w:r>
      <w:r>
        <w:t>referred</w:t>
      </w:r>
      <w:r>
        <w:rPr>
          <w:spacing w:val="19"/>
        </w:rPr>
        <w:t xml:space="preserve"> </w:t>
      </w:r>
      <w:r>
        <w:t>to</w:t>
      </w:r>
      <w:r>
        <w:rPr>
          <w:spacing w:val="18"/>
        </w:rPr>
        <w:t xml:space="preserve"> </w:t>
      </w:r>
      <w:r>
        <w:t>under</w:t>
      </w:r>
      <w:r>
        <w:rPr>
          <w:spacing w:val="23"/>
        </w:rPr>
        <w:t xml:space="preserve"> </w:t>
      </w:r>
      <w:r>
        <w:t>subsection</w:t>
      </w:r>
      <w:r>
        <w:rPr>
          <w:spacing w:val="18"/>
        </w:rPr>
        <w:t xml:space="preserve"> </w:t>
      </w:r>
      <w:r>
        <w:t>(1)</w:t>
      </w:r>
      <w:r>
        <w:rPr>
          <w:spacing w:val="22"/>
        </w:rPr>
        <w:t xml:space="preserve"> </w:t>
      </w:r>
      <w:r>
        <w:t>who</w:t>
      </w:r>
      <w:r>
        <w:rPr>
          <w:spacing w:val="18"/>
        </w:rPr>
        <w:t xml:space="preserve"> </w:t>
      </w:r>
      <w:r>
        <w:t>contravenes</w:t>
      </w:r>
      <w:r>
        <w:rPr>
          <w:spacing w:val="24"/>
        </w:rPr>
        <w:t xml:space="preserve"> </w:t>
      </w:r>
      <w:r>
        <w:t>the</w:t>
      </w:r>
      <w:r>
        <w:rPr>
          <w:spacing w:val="25"/>
        </w:rPr>
        <w:t xml:space="preserve"> </w:t>
      </w:r>
      <w:r>
        <w:t>provisions</w:t>
      </w:r>
      <w:r>
        <w:rPr>
          <w:spacing w:val="19"/>
        </w:rPr>
        <w:t xml:space="preserve"> </w:t>
      </w:r>
      <w:r>
        <w:t>of</w:t>
      </w:r>
      <w:r>
        <w:rPr>
          <w:spacing w:val="22"/>
        </w:rPr>
        <w:t xml:space="preserve"> </w:t>
      </w:r>
      <w:r>
        <w:t>that</w:t>
      </w:r>
      <w:r>
        <w:rPr>
          <w:spacing w:val="24"/>
        </w:rPr>
        <w:t xml:space="preserve"> </w:t>
      </w:r>
      <w:r>
        <w:t>sub-section</w:t>
      </w:r>
      <w:r>
        <w:rPr>
          <w:spacing w:val="19"/>
        </w:rPr>
        <w:t xml:space="preserve"> </w:t>
      </w:r>
      <w:r>
        <w:t>commits</w:t>
      </w:r>
      <w:r>
        <w:rPr>
          <w:spacing w:val="-52"/>
        </w:rPr>
        <w:t xml:space="preserve"> </w:t>
      </w:r>
      <w:r>
        <w:t>an</w:t>
      </w:r>
      <w:r>
        <w:rPr>
          <w:spacing w:val="-1"/>
        </w:rPr>
        <w:t xml:space="preserve"> </w:t>
      </w:r>
      <w:r>
        <w:t>offence;</w:t>
      </w:r>
    </w:p>
    <w:p w:rsidR="005B07CE" w:rsidRDefault="005B07CE">
      <w:pPr>
        <w:pStyle w:val="BodyText"/>
        <w:spacing w:before="3"/>
        <w:rPr>
          <w:sz w:val="20"/>
        </w:rPr>
      </w:pPr>
    </w:p>
    <w:p w:rsidR="005B07CE" w:rsidRDefault="002230DC" w:rsidP="00560043">
      <w:pPr>
        <w:pStyle w:val="ListParagraph"/>
        <w:numPr>
          <w:ilvl w:val="2"/>
          <w:numId w:val="6"/>
        </w:numPr>
        <w:tabs>
          <w:tab w:val="left" w:pos="1614"/>
        </w:tabs>
        <w:ind w:left="1613" w:hanging="296"/>
      </w:pPr>
      <w:r>
        <w:t>Without</w:t>
      </w:r>
      <w:r>
        <w:rPr>
          <w:spacing w:val="-4"/>
        </w:rPr>
        <w:t xml:space="preserve"> </w:t>
      </w:r>
      <w:r>
        <w:t>limiting</w:t>
      </w:r>
      <w:r>
        <w:rPr>
          <w:spacing w:val="-5"/>
        </w:rPr>
        <w:t xml:space="preserve"> </w:t>
      </w:r>
      <w:r>
        <w:t>the generality</w:t>
      </w:r>
      <w:r>
        <w:rPr>
          <w:spacing w:val="-5"/>
        </w:rPr>
        <w:t xml:space="preserve"> </w:t>
      </w:r>
      <w:r>
        <w:t>of</w:t>
      </w:r>
      <w:r>
        <w:rPr>
          <w:spacing w:val="-1"/>
        </w:rPr>
        <w:t xml:space="preserve"> </w:t>
      </w:r>
      <w:r>
        <w:t>the</w:t>
      </w:r>
      <w:r>
        <w:rPr>
          <w:spacing w:val="-1"/>
        </w:rPr>
        <w:t xml:space="preserve"> </w:t>
      </w:r>
      <w:r>
        <w:t>subsection</w:t>
      </w:r>
      <w:r>
        <w:rPr>
          <w:spacing w:val="-2"/>
        </w:rPr>
        <w:t xml:space="preserve"> </w:t>
      </w:r>
      <w:r>
        <w:t>(1)</w:t>
      </w:r>
      <w:r>
        <w:rPr>
          <w:spacing w:val="-1"/>
        </w:rPr>
        <w:t xml:space="preserve"> </w:t>
      </w:r>
      <w:r>
        <w:t>and</w:t>
      </w:r>
      <w:r>
        <w:rPr>
          <w:spacing w:val="-2"/>
        </w:rPr>
        <w:t xml:space="preserve"> </w:t>
      </w:r>
      <w:r>
        <w:t>(2),</w:t>
      </w:r>
      <w:r>
        <w:rPr>
          <w:spacing w:val="-4"/>
        </w:rPr>
        <w:t xml:space="preserve"> </w:t>
      </w:r>
      <w:r>
        <w:t>the</w:t>
      </w:r>
      <w:r>
        <w:rPr>
          <w:spacing w:val="-2"/>
        </w:rPr>
        <w:t xml:space="preserve"> </w:t>
      </w:r>
      <w:r>
        <w:t>person</w:t>
      </w:r>
      <w:r>
        <w:rPr>
          <w:spacing w:val="-3"/>
        </w:rPr>
        <w:t xml:space="preserve"> </w:t>
      </w:r>
      <w:r>
        <w:t>shall</w:t>
      </w:r>
      <w:r>
        <w:rPr>
          <w:spacing w:val="-1"/>
        </w:rPr>
        <w:t xml:space="preserve"> </w:t>
      </w:r>
      <w:r>
        <w:t>be:</w:t>
      </w:r>
      <w:r>
        <w:rPr>
          <w:spacing w:val="1"/>
        </w:rPr>
        <w:t xml:space="preserve"> </w:t>
      </w:r>
      <w:r>
        <w:t>-</w:t>
      </w:r>
    </w:p>
    <w:p w:rsidR="005B07CE" w:rsidRDefault="005B07CE">
      <w:pPr>
        <w:pStyle w:val="BodyText"/>
        <w:spacing w:before="9"/>
        <w:rPr>
          <w:sz w:val="20"/>
        </w:rPr>
      </w:pPr>
    </w:p>
    <w:p w:rsidR="005B07CE" w:rsidRDefault="002230DC" w:rsidP="00560043">
      <w:pPr>
        <w:pStyle w:val="ListParagraph"/>
        <w:numPr>
          <w:ilvl w:val="3"/>
          <w:numId w:val="6"/>
        </w:numPr>
        <w:tabs>
          <w:tab w:val="left" w:pos="2070"/>
        </w:tabs>
        <w:spacing w:line="345" w:lineRule="auto"/>
        <w:ind w:right="1236" w:firstLine="7"/>
        <w:jc w:val="both"/>
      </w:pPr>
      <w:r>
        <w:t>disqualiﬁed</w:t>
      </w:r>
      <w:r>
        <w:rPr>
          <w:spacing w:val="-1"/>
        </w:rPr>
        <w:t xml:space="preserve"> </w:t>
      </w:r>
      <w:r>
        <w:t>from</w:t>
      </w:r>
      <w:r>
        <w:rPr>
          <w:spacing w:val="-6"/>
        </w:rPr>
        <w:t xml:space="preserve"> </w:t>
      </w:r>
      <w:r>
        <w:t>entering</w:t>
      </w:r>
      <w:r>
        <w:rPr>
          <w:spacing w:val="-5"/>
        </w:rPr>
        <w:t xml:space="preserve"> </w:t>
      </w:r>
      <w:r>
        <w:t>into</w:t>
      </w:r>
      <w:r>
        <w:rPr>
          <w:spacing w:val="-3"/>
        </w:rPr>
        <w:t xml:space="preserve"> </w:t>
      </w:r>
      <w:r>
        <w:t>a</w:t>
      </w:r>
      <w:r>
        <w:rPr>
          <w:spacing w:val="-4"/>
        </w:rPr>
        <w:t xml:space="preserve"> </w:t>
      </w:r>
      <w:r>
        <w:t>contract</w:t>
      </w:r>
      <w:r>
        <w:rPr>
          <w:spacing w:val="-2"/>
        </w:rPr>
        <w:t xml:space="preserve"> </w:t>
      </w:r>
      <w:r>
        <w:t>for</w:t>
      </w:r>
      <w:r>
        <w:rPr>
          <w:spacing w:val="-4"/>
        </w:rPr>
        <w:t xml:space="preserve"> </w:t>
      </w:r>
      <w:r>
        <w:t>a</w:t>
      </w:r>
      <w:r>
        <w:rPr>
          <w:spacing w:val="-3"/>
        </w:rPr>
        <w:t xml:space="preserve"> </w:t>
      </w:r>
      <w:r>
        <w:t>procurement or</w:t>
      </w:r>
      <w:r>
        <w:rPr>
          <w:spacing w:val="-1"/>
        </w:rPr>
        <w:t xml:space="preserve"> </w:t>
      </w:r>
      <w:r>
        <w:t>asset</w:t>
      </w:r>
      <w:r>
        <w:rPr>
          <w:spacing w:val="-5"/>
        </w:rPr>
        <w:t xml:space="preserve"> </w:t>
      </w:r>
      <w:r>
        <w:t>disposal</w:t>
      </w:r>
      <w:r>
        <w:rPr>
          <w:spacing w:val="-2"/>
        </w:rPr>
        <w:t xml:space="preserve"> </w:t>
      </w:r>
      <w:r>
        <w:t>proceeding;</w:t>
      </w:r>
      <w:r>
        <w:rPr>
          <w:spacing w:val="1"/>
        </w:rPr>
        <w:t xml:space="preserve"> </w:t>
      </w:r>
      <w:r>
        <w:t>or</w:t>
      </w:r>
      <w:r>
        <w:rPr>
          <w:spacing w:val="-10"/>
        </w:rPr>
        <w:t xml:space="preserve"> </w:t>
      </w:r>
      <w:r>
        <w:rPr>
          <w:color w:val="211F1F"/>
        </w:rPr>
        <w:t>b)</w:t>
      </w:r>
      <w:r>
        <w:rPr>
          <w:color w:val="211F1F"/>
          <w:spacing w:val="-52"/>
        </w:rPr>
        <w:t xml:space="preserve"> </w:t>
      </w:r>
      <w:r>
        <w:t>if a</w:t>
      </w:r>
      <w:r>
        <w:rPr>
          <w:spacing w:val="-3"/>
        </w:rPr>
        <w:t xml:space="preserve"> </w:t>
      </w:r>
      <w:r>
        <w:t>contract has</w:t>
      </w:r>
      <w:r>
        <w:rPr>
          <w:spacing w:val="-2"/>
        </w:rPr>
        <w:t xml:space="preserve"> </w:t>
      </w:r>
      <w:r>
        <w:t>already</w:t>
      </w:r>
      <w:r>
        <w:rPr>
          <w:spacing w:val="-4"/>
        </w:rPr>
        <w:t xml:space="preserve"> </w:t>
      </w:r>
      <w:r>
        <w:t>been</w:t>
      </w:r>
      <w:r>
        <w:rPr>
          <w:spacing w:val="-1"/>
        </w:rPr>
        <w:t xml:space="preserve"> </w:t>
      </w:r>
      <w:r>
        <w:t>entered</w:t>
      </w:r>
      <w:r>
        <w:rPr>
          <w:spacing w:val="-4"/>
        </w:rPr>
        <w:t xml:space="preserve"> </w:t>
      </w:r>
      <w:r>
        <w:t>into</w:t>
      </w:r>
      <w:r>
        <w:rPr>
          <w:spacing w:val="-4"/>
        </w:rPr>
        <w:t xml:space="preserve"> </w:t>
      </w:r>
      <w:r>
        <w:t>with</w:t>
      </w:r>
      <w:r>
        <w:rPr>
          <w:spacing w:val="-3"/>
        </w:rPr>
        <w:t xml:space="preserve"> </w:t>
      </w:r>
      <w:r>
        <w:t>the</w:t>
      </w:r>
      <w:r>
        <w:rPr>
          <w:spacing w:val="-3"/>
        </w:rPr>
        <w:t xml:space="preserve"> </w:t>
      </w:r>
      <w:r>
        <w:t>person,</w:t>
      </w:r>
      <w:r>
        <w:rPr>
          <w:spacing w:val="-1"/>
        </w:rPr>
        <w:t xml:space="preserve"> </w:t>
      </w:r>
      <w:r>
        <w:t>the</w:t>
      </w:r>
      <w:r>
        <w:rPr>
          <w:spacing w:val="-1"/>
        </w:rPr>
        <w:t xml:space="preserve"> </w:t>
      </w:r>
      <w:r>
        <w:t>contract shall be</w:t>
      </w:r>
      <w:r>
        <w:rPr>
          <w:spacing w:val="-1"/>
        </w:rPr>
        <w:t xml:space="preserve"> </w:t>
      </w:r>
      <w:r>
        <w:t>voidable;</w:t>
      </w:r>
    </w:p>
    <w:p w:rsidR="005B07CE" w:rsidRDefault="002230DC" w:rsidP="00560043">
      <w:pPr>
        <w:pStyle w:val="ListParagraph"/>
        <w:numPr>
          <w:ilvl w:val="2"/>
          <w:numId w:val="6"/>
        </w:numPr>
        <w:tabs>
          <w:tab w:val="left" w:pos="1760"/>
        </w:tabs>
        <w:spacing w:before="127" w:line="228" w:lineRule="auto"/>
        <w:ind w:left="1769" w:right="524" w:hanging="452"/>
        <w:jc w:val="both"/>
      </w:pPr>
      <w:r>
        <w:t>The voiding of a contract by the procuring entity under subsection (7)</w:t>
      </w:r>
      <w:r>
        <w:rPr>
          <w:spacing w:val="55"/>
        </w:rPr>
        <w:t xml:space="preserve"> </w:t>
      </w:r>
      <w:r>
        <w:t>does not limit any legal</w:t>
      </w:r>
      <w:r>
        <w:rPr>
          <w:spacing w:val="55"/>
        </w:rPr>
        <w:t xml:space="preserve"> </w:t>
      </w:r>
      <w:r>
        <w:t>remedy</w:t>
      </w:r>
      <w:r>
        <w:rPr>
          <w:spacing w:val="1"/>
        </w:rPr>
        <w:t xml:space="preserve"> </w:t>
      </w:r>
      <w:r>
        <w:t>the</w:t>
      </w:r>
      <w:r>
        <w:rPr>
          <w:spacing w:val="-1"/>
        </w:rPr>
        <w:t xml:space="preserve"> </w:t>
      </w:r>
      <w:r>
        <w:t>procuring</w:t>
      </w:r>
      <w:r>
        <w:rPr>
          <w:spacing w:val="-3"/>
        </w:rPr>
        <w:t xml:space="preserve"> </w:t>
      </w:r>
      <w:r>
        <w:t>entity</w:t>
      </w:r>
      <w:r>
        <w:rPr>
          <w:spacing w:val="-3"/>
        </w:rPr>
        <w:t xml:space="preserve"> </w:t>
      </w:r>
      <w:r>
        <w:t>may</w:t>
      </w:r>
      <w:r>
        <w:rPr>
          <w:spacing w:val="-3"/>
        </w:rPr>
        <w:t xml:space="preserve"> </w:t>
      </w:r>
      <w:r>
        <w:t>have;</w:t>
      </w:r>
    </w:p>
    <w:p w:rsidR="005B07CE" w:rsidRDefault="005B07CE">
      <w:pPr>
        <w:pStyle w:val="BodyText"/>
        <w:spacing w:before="3"/>
        <w:rPr>
          <w:sz w:val="21"/>
        </w:rPr>
      </w:pPr>
    </w:p>
    <w:p w:rsidR="005B07CE" w:rsidRDefault="002230DC" w:rsidP="00560043">
      <w:pPr>
        <w:pStyle w:val="ListParagraph"/>
        <w:numPr>
          <w:ilvl w:val="2"/>
          <w:numId w:val="6"/>
        </w:numPr>
        <w:tabs>
          <w:tab w:val="left" w:pos="1760"/>
        </w:tabs>
        <w:spacing w:line="228" w:lineRule="auto"/>
        <w:ind w:left="1769" w:right="519" w:hanging="452"/>
        <w:jc w:val="both"/>
      </w:pPr>
      <w:r>
        <w:t>An employee or agent of the procuring entity or a member of the Board or committee of the procuring</w:t>
      </w:r>
      <w:r>
        <w:rPr>
          <w:spacing w:val="1"/>
        </w:rPr>
        <w:t xml:space="preserve"> </w:t>
      </w:r>
      <w:r>
        <w:t>entity</w:t>
      </w:r>
      <w:r>
        <w:rPr>
          <w:spacing w:val="-4"/>
        </w:rPr>
        <w:t xml:space="preserve"> </w:t>
      </w:r>
      <w:r>
        <w:t>whohas</w:t>
      </w:r>
      <w:r>
        <w:rPr>
          <w:spacing w:val="-2"/>
        </w:rPr>
        <w:t xml:space="preserve"> </w:t>
      </w:r>
      <w:r>
        <w:t>a conﬂict</w:t>
      </w:r>
      <w:r>
        <w:rPr>
          <w:spacing w:val="2"/>
        </w:rPr>
        <w:t xml:space="preserve"> </w:t>
      </w:r>
      <w:r>
        <w:t>of</w:t>
      </w:r>
      <w:r>
        <w:rPr>
          <w:spacing w:val="-2"/>
        </w:rPr>
        <w:t xml:space="preserve"> </w:t>
      </w:r>
      <w:r>
        <w:t>interest</w:t>
      </w:r>
      <w:r>
        <w:rPr>
          <w:spacing w:val="1"/>
        </w:rPr>
        <w:t xml:space="preserve"> </w:t>
      </w:r>
      <w:r>
        <w:t>with</w:t>
      </w:r>
      <w:r>
        <w:rPr>
          <w:spacing w:val="-1"/>
        </w:rPr>
        <w:t xml:space="preserve"> </w:t>
      </w:r>
      <w:r>
        <w:t>respect</w:t>
      </w:r>
      <w:r>
        <w:rPr>
          <w:spacing w:val="-1"/>
        </w:rPr>
        <w:t xml:space="preserve"> </w:t>
      </w:r>
      <w:r>
        <w:t>to a</w:t>
      </w:r>
      <w:r>
        <w:rPr>
          <w:spacing w:val="-3"/>
        </w:rPr>
        <w:t xml:space="preserve"> </w:t>
      </w:r>
      <w:r>
        <w:t>procurement:</w:t>
      </w:r>
      <w:r>
        <w:rPr>
          <w:spacing w:val="1"/>
        </w:rPr>
        <w:t xml:space="preserve"> </w:t>
      </w:r>
      <w:r>
        <w:t>-</w:t>
      </w:r>
    </w:p>
    <w:p w:rsidR="005B07CE" w:rsidRDefault="005B07CE">
      <w:pPr>
        <w:pStyle w:val="BodyText"/>
        <w:spacing w:before="9"/>
        <w:rPr>
          <w:sz w:val="26"/>
        </w:rPr>
      </w:pPr>
    </w:p>
    <w:p w:rsidR="005B07CE" w:rsidRDefault="002230DC" w:rsidP="00560043">
      <w:pPr>
        <w:pStyle w:val="ListParagraph"/>
        <w:numPr>
          <w:ilvl w:val="3"/>
          <w:numId w:val="6"/>
        </w:numPr>
        <w:tabs>
          <w:tab w:val="left" w:pos="2070"/>
        </w:tabs>
        <w:ind w:left="2069" w:hanging="301"/>
        <w:jc w:val="both"/>
      </w:pPr>
      <w:r>
        <w:t>Shall</w:t>
      </w:r>
      <w:r>
        <w:rPr>
          <w:spacing w:val="-3"/>
        </w:rPr>
        <w:t xml:space="preserve"> </w:t>
      </w:r>
      <w:r>
        <w:t>not</w:t>
      </w:r>
      <w:r>
        <w:rPr>
          <w:spacing w:val="-2"/>
        </w:rPr>
        <w:t xml:space="preserve"> </w:t>
      </w:r>
      <w:r>
        <w:t>take</w:t>
      </w:r>
      <w:r>
        <w:rPr>
          <w:spacing w:val="-3"/>
        </w:rPr>
        <w:t xml:space="preserve"> </w:t>
      </w:r>
      <w:r>
        <w:t>part</w:t>
      </w:r>
      <w:r>
        <w:rPr>
          <w:spacing w:val="-3"/>
        </w:rPr>
        <w:t xml:space="preserve"> </w:t>
      </w:r>
      <w:r>
        <w:t>in</w:t>
      </w:r>
      <w:r>
        <w:rPr>
          <w:spacing w:val="-6"/>
        </w:rPr>
        <w:t xml:space="preserve"> </w:t>
      </w:r>
      <w:r>
        <w:t>the</w:t>
      </w:r>
      <w:r>
        <w:rPr>
          <w:spacing w:val="-8"/>
        </w:rPr>
        <w:t xml:space="preserve"> </w:t>
      </w:r>
      <w:r>
        <w:t>procurement</w:t>
      </w:r>
      <w:r>
        <w:rPr>
          <w:spacing w:val="-2"/>
        </w:rPr>
        <w:t xml:space="preserve"> </w:t>
      </w:r>
      <w:r>
        <w:t>proceedings;</w:t>
      </w:r>
    </w:p>
    <w:p w:rsidR="005B07CE" w:rsidRDefault="002230DC" w:rsidP="00560043">
      <w:pPr>
        <w:pStyle w:val="ListParagraph"/>
        <w:numPr>
          <w:ilvl w:val="3"/>
          <w:numId w:val="6"/>
        </w:numPr>
        <w:tabs>
          <w:tab w:val="left" w:pos="2221"/>
        </w:tabs>
        <w:spacing w:before="70" w:line="230" w:lineRule="auto"/>
        <w:ind w:left="2232" w:right="843" w:hanging="464"/>
        <w:jc w:val="both"/>
      </w:pPr>
      <w:r>
        <w:t>shall</w:t>
      </w:r>
      <w:r>
        <w:rPr>
          <w:spacing w:val="-1"/>
        </w:rPr>
        <w:t xml:space="preserve"> </w:t>
      </w:r>
      <w:r>
        <w:t>not,</w:t>
      </w:r>
      <w:r>
        <w:rPr>
          <w:spacing w:val="-2"/>
        </w:rPr>
        <w:t xml:space="preserve"> </w:t>
      </w:r>
      <w:r>
        <w:t>after</w:t>
      </w:r>
      <w:r>
        <w:rPr>
          <w:spacing w:val="2"/>
        </w:rPr>
        <w:t xml:space="preserve"> </w:t>
      </w:r>
      <w:r>
        <w:t>a</w:t>
      </w:r>
      <w:r>
        <w:rPr>
          <w:spacing w:val="-7"/>
        </w:rPr>
        <w:t xml:space="preserve"> </w:t>
      </w:r>
      <w:r>
        <w:t>procurement</w:t>
      </w:r>
      <w:r>
        <w:rPr>
          <w:spacing w:val="1"/>
        </w:rPr>
        <w:t xml:space="preserve"> </w:t>
      </w:r>
      <w:r>
        <w:t>contract</w:t>
      </w:r>
      <w:r>
        <w:rPr>
          <w:spacing w:val="1"/>
        </w:rPr>
        <w:t xml:space="preserve"> </w:t>
      </w:r>
      <w:r>
        <w:t>has</w:t>
      </w:r>
      <w:r>
        <w:rPr>
          <w:spacing w:val="-2"/>
        </w:rPr>
        <w:t xml:space="preserve"> </w:t>
      </w:r>
      <w:r>
        <w:t>been</w:t>
      </w:r>
      <w:r>
        <w:rPr>
          <w:spacing w:val="-7"/>
        </w:rPr>
        <w:t xml:space="preserve"> </w:t>
      </w:r>
      <w:r>
        <w:t>entered</w:t>
      </w:r>
      <w:r>
        <w:rPr>
          <w:spacing w:val="-7"/>
        </w:rPr>
        <w:t xml:space="preserve"> </w:t>
      </w:r>
      <w:r>
        <w:t>in</w:t>
      </w:r>
      <w:r>
        <w:rPr>
          <w:spacing w:val="-1"/>
        </w:rPr>
        <w:t xml:space="preserve"> </w:t>
      </w:r>
      <w:r>
        <w:t>to,</w:t>
      </w:r>
      <w:r>
        <w:rPr>
          <w:spacing w:val="-5"/>
        </w:rPr>
        <w:t xml:space="preserve"> </w:t>
      </w:r>
      <w:r>
        <w:t>take</w:t>
      </w:r>
      <w:r>
        <w:rPr>
          <w:spacing w:val="-1"/>
        </w:rPr>
        <w:t xml:space="preserve"> </w:t>
      </w:r>
      <w:r>
        <w:t>part</w:t>
      </w:r>
      <w:r>
        <w:rPr>
          <w:spacing w:val="-1"/>
        </w:rPr>
        <w:t xml:space="preserve"> </w:t>
      </w:r>
      <w:r>
        <w:t>in</w:t>
      </w:r>
      <w:r>
        <w:rPr>
          <w:spacing w:val="-4"/>
        </w:rPr>
        <w:t xml:space="preserve"> </w:t>
      </w:r>
      <w:r>
        <w:t>any</w:t>
      </w:r>
      <w:r>
        <w:rPr>
          <w:spacing w:val="-4"/>
        </w:rPr>
        <w:t xml:space="preserve"> </w:t>
      </w:r>
      <w:r>
        <w:t>decision</w:t>
      </w:r>
      <w:r>
        <w:rPr>
          <w:spacing w:val="-2"/>
        </w:rPr>
        <w:t xml:space="preserve"> </w:t>
      </w:r>
      <w:r>
        <w:t>relating</w:t>
      </w:r>
      <w:r>
        <w:rPr>
          <w:spacing w:val="-5"/>
        </w:rPr>
        <w:t xml:space="preserve"> </w:t>
      </w:r>
      <w:r>
        <w:t>to</w:t>
      </w:r>
      <w:r>
        <w:rPr>
          <w:spacing w:val="-52"/>
        </w:rPr>
        <w:t xml:space="preserve"> </w:t>
      </w:r>
      <w:r>
        <w:t>the</w:t>
      </w:r>
      <w:r>
        <w:rPr>
          <w:spacing w:val="-1"/>
        </w:rPr>
        <w:t xml:space="preserve"> </w:t>
      </w:r>
      <w:r>
        <w:t>procurement</w:t>
      </w:r>
      <w:r>
        <w:rPr>
          <w:spacing w:val="3"/>
        </w:rPr>
        <w:t xml:space="preserve"> </w:t>
      </w:r>
      <w:r>
        <w:t>or</w:t>
      </w:r>
      <w:r>
        <w:rPr>
          <w:spacing w:val="1"/>
        </w:rPr>
        <w:t xml:space="preserve"> </w:t>
      </w:r>
      <w:r>
        <w:t>contract;</w:t>
      </w:r>
      <w:r>
        <w:rPr>
          <w:spacing w:val="3"/>
        </w:rPr>
        <w:t xml:space="preserve"> </w:t>
      </w:r>
      <w:r>
        <w:t>and</w:t>
      </w:r>
    </w:p>
    <w:p w:rsidR="005B07CE" w:rsidRDefault="002230DC" w:rsidP="00560043">
      <w:pPr>
        <w:pStyle w:val="ListParagraph"/>
        <w:numPr>
          <w:ilvl w:val="3"/>
          <w:numId w:val="6"/>
        </w:numPr>
        <w:tabs>
          <w:tab w:val="left" w:pos="2221"/>
        </w:tabs>
        <w:spacing w:before="73" w:line="228" w:lineRule="auto"/>
        <w:ind w:left="2232" w:right="524" w:hanging="464"/>
        <w:jc w:val="both"/>
      </w:pPr>
      <w:r>
        <w:t>shall not be a subcontract or for the tender to whom was awarded contract, or a member</w:t>
      </w:r>
      <w:r>
        <w:rPr>
          <w:spacing w:val="55"/>
        </w:rPr>
        <w:t xml:space="preserve"> </w:t>
      </w:r>
      <w:r>
        <w:t>of the</w:t>
      </w:r>
      <w:r>
        <w:rPr>
          <w:spacing w:val="1"/>
        </w:rPr>
        <w:t xml:space="preserve"> </w:t>
      </w:r>
      <w:r>
        <w:t>group of tenderers to whom the contract</w:t>
      </w:r>
      <w:r>
        <w:rPr>
          <w:spacing w:val="1"/>
        </w:rPr>
        <w:t xml:space="preserve"> </w:t>
      </w:r>
      <w:r>
        <w:t>was awarded, but the subcontractor</w:t>
      </w:r>
      <w:r>
        <w:rPr>
          <w:spacing w:val="1"/>
        </w:rPr>
        <w:t xml:space="preserve"> </w:t>
      </w:r>
      <w:r>
        <w:t>appointed shall</w:t>
      </w:r>
      <w:r>
        <w:rPr>
          <w:spacing w:val="55"/>
        </w:rPr>
        <w:t xml:space="preserve"> </w:t>
      </w:r>
      <w:r>
        <w:t>meet</w:t>
      </w:r>
      <w:r>
        <w:rPr>
          <w:spacing w:val="1"/>
        </w:rPr>
        <w:t xml:space="preserve"> </w:t>
      </w:r>
      <w:r>
        <w:t>all</w:t>
      </w:r>
      <w:r>
        <w:rPr>
          <w:spacing w:val="-3"/>
        </w:rPr>
        <w:t xml:space="preserve"> </w:t>
      </w:r>
      <w:r>
        <w:t>the</w:t>
      </w:r>
      <w:r>
        <w:rPr>
          <w:spacing w:val="-2"/>
        </w:rPr>
        <w:t xml:space="preserve"> </w:t>
      </w:r>
      <w:r>
        <w:t>requirements</w:t>
      </w:r>
      <w:r>
        <w:rPr>
          <w:spacing w:val="3"/>
        </w:rPr>
        <w:t xml:space="preserve"> </w:t>
      </w:r>
      <w:r>
        <w:t>of</w:t>
      </w:r>
      <w:r>
        <w:rPr>
          <w:spacing w:val="1"/>
        </w:rPr>
        <w:t xml:space="preserve"> </w:t>
      </w:r>
      <w:r>
        <w:t>this</w:t>
      </w:r>
      <w:r>
        <w:rPr>
          <w:spacing w:val="-2"/>
        </w:rPr>
        <w:t xml:space="preserve"> </w:t>
      </w:r>
      <w:r>
        <w:t>Act.</w:t>
      </w:r>
    </w:p>
    <w:p w:rsidR="005B07CE" w:rsidRDefault="005B07CE">
      <w:pPr>
        <w:pStyle w:val="BodyText"/>
        <w:spacing w:before="1"/>
        <w:rPr>
          <w:sz w:val="21"/>
        </w:rPr>
      </w:pPr>
    </w:p>
    <w:p w:rsidR="005B07CE" w:rsidRDefault="002230DC" w:rsidP="00560043">
      <w:pPr>
        <w:pStyle w:val="ListParagraph"/>
        <w:numPr>
          <w:ilvl w:val="2"/>
          <w:numId w:val="6"/>
        </w:numPr>
        <w:tabs>
          <w:tab w:val="left" w:pos="1760"/>
        </w:tabs>
        <w:spacing w:line="230" w:lineRule="auto"/>
        <w:ind w:left="1769" w:right="527" w:hanging="452"/>
        <w:jc w:val="both"/>
      </w:pPr>
      <w:r>
        <w:t>An employee, agent or member described in subsection (1) who refrains from doing anything prohibited</w:t>
      </w:r>
      <w:r>
        <w:rPr>
          <w:spacing w:val="1"/>
        </w:rPr>
        <w:t xml:space="preserve"> </w:t>
      </w:r>
      <w:r>
        <w:t>under that subsection, but for that subsection, would have been within his or her duties shall disclose the</w:t>
      </w:r>
      <w:r>
        <w:rPr>
          <w:spacing w:val="1"/>
        </w:rPr>
        <w:t xml:space="preserve"> </w:t>
      </w:r>
      <w:r>
        <w:t>conﬂictofinteresttotheprocuringentity;</w:t>
      </w:r>
    </w:p>
    <w:p w:rsidR="005B07CE" w:rsidRDefault="005B07CE">
      <w:pPr>
        <w:pStyle w:val="BodyText"/>
        <w:spacing w:before="6"/>
        <w:rPr>
          <w:sz w:val="21"/>
        </w:rPr>
      </w:pPr>
    </w:p>
    <w:p w:rsidR="005B07CE" w:rsidRDefault="002230DC" w:rsidP="00560043">
      <w:pPr>
        <w:pStyle w:val="ListParagraph"/>
        <w:numPr>
          <w:ilvl w:val="2"/>
          <w:numId w:val="6"/>
        </w:numPr>
        <w:tabs>
          <w:tab w:val="left" w:pos="1760"/>
        </w:tabs>
        <w:spacing w:line="228" w:lineRule="auto"/>
        <w:ind w:left="1769" w:right="522" w:hanging="452"/>
        <w:jc w:val="both"/>
      </w:pPr>
      <w:r>
        <w:t>If a person contravenes subsection (1) with respect to a conﬂict of interest described in subsection (5)(a)</w:t>
      </w:r>
      <w:r>
        <w:rPr>
          <w:spacing w:val="1"/>
        </w:rPr>
        <w:t xml:space="preserve"> </w:t>
      </w:r>
      <w:r>
        <w:t>and the contract is awarded to the person or his relative or to another person in whom one of them had a</w:t>
      </w:r>
      <w:r>
        <w:rPr>
          <w:spacing w:val="1"/>
        </w:rPr>
        <w:t xml:space="preserve"> </w:t>
      </w:r>
      <w:r>
        <w:t>direct or indirect pecuniary interest, the contract shall be terminated and all costs incurred by the public</w:t>
      </w:r>
      <w:r>
        <w:rPr>
          <w:spacing w:val="1"/>
        </w:rPr>
        <w:t xml:space="preserve"> </w:t>
      </w:r>
      <w:r>
        <w:t>entity</w:t>
      </w:r>
      <w:r>
        <w:rPr>
          <w:spacing w:val="-4"/>
        </w:rPr>
        <w:t xml:space="preserve"> </w:t>
      </w:r>
      <w:r>
        <w:t>shall</w:t>
      </w:r>
      <w:r>
        <w:rPr>
          <w:spacing w:val="1"/>
        </w:rPr>
        <w:t xml:space="preserve"> </w:t>
      </w:r>
      <w:r>
        <w:t>be</w:t>
      </w:r>
      <w:r>
        <w:rPr>
          <w:spacing w:val="-2"/>
        </w:rPr>
        <w:t xml:space="preserve"> </w:t>
      </w:r>
      <w:r>
        <w:t>made good by</w:t>
      </w:r>
      <w:r>
        <w:rPr>
          <w:spacing w:val="-4"/>
        </w:rPr>
        <w:t xml:space="preserve"> </w:t>
      </w:r>
      <w:r>
        <w:t>the awarding</w:t>
      </w:r>
      <w:r>
        <w:rPr>
          <w:spacing w:val="-3"/>
        </w:rPr>
        <w:t xml:space="preserve"> </w:t>
      </w:r>
      <w:r>
        <w:t>ofﬁcer.</w:t>
      </w:r>
      <w:r>
        <w:rPr>
          <w:spacing w:val="-7"/>
        </w:rPr>
        <w:t xml:space="preserve"> </w:t>
      </w:r>
      <w:r>
        <w:t>Etc.</w:t>
      </w:r>
    </w:p>
    <w:p w:rsidR="005B07CE" w:rsidRDefault="005B07CE">
      <w:pPr>
        <w:pStyle w:val="BodyText"/>
        <w:spacing w:before="1"/>
        <w:rPr>
          <w:sz w:val="20"/>
        </w:rPr>
      </w:pPr>
    </w:p>
    <w:p w:rsidR="005B07CE" w:rsidRDefault="002230DC" w:rsidP="00560043">
      <w:pPr>
        <w:pStyle w:val="ListParagraph"/>
        <w:numPr>
          <w:ilvl w:val="0"/>
          <w:numId w:val="6"/>
        </w:numPr>
        <w:tabs>
          <w:tab w:val="left" w:pos="1013"/>
        </w:tabs>
        <w:rPr>
          <w:color w:val="211F1F"/>
        </w:rPr>
      </w:pPr>
      <w:r>
        <w:t>In</w:t>
      </w:r>
      <w:r>
        <w:rPr>
          <w:spacing w:val="-3"/>
        </w:rPr>
        <w:t xml:space="preserve"> </w:t>
      </w:r>
      <w:r>
        <w:t>compliance</w:t>
      </w:r>
      <w:r>
        <w:rPr>
          <w:spacing w:val="-3"/>
        </w:rPr>
        <w:t xml:space="preserve"> </w:t>
      </w:r>
      <w:r>
        <w:t>with</w:t>
      </w:r>
      <w:r>
        <w:rPr>
          <w:spacing w:val="-5"/>
        </w:rPr>
        <w:t xml:space="preserve"> </w:t>
      </w:r>
      <w:r>
        <w:t>Kenya's</w:t>
      </w:r>
      <w:r>
        <w:rPr>
          <w:spacing w:val="3"/>
        </w:rPr>
        <w:t xml:space="preserve"> </w:t>
      </w:r>
      <w:r>
        <w:t>laws,</w:t>
      </w:r>
      <w:r>
        <w:rPr>
          <w:spacing w:val="-6"/>
        </w:rPr>
        <w:t xml:space="preserve"> </w:t>
      </w:r>
      <w:r>
        <w:t>regulations</w:t>
      </w:r>
      <w:r>
        <w:rPr>
          <w:spacing w:val="-2"/>
        </w:rPr>
        <w:t xml:space="preserve"> </w:t>
      </w:r>
      <w:r>
        <w:t>and</w:t>
      </w:r>
      <w:r>
        <w:rPr>
          <w:spacing w:val="-3"/>
        </w:rPr>
        <w:t xml:space="preserve"> </w:t>
      </w:r>
      <w:r>
        <w:t>policies</w:t>
      </w:r>
      <w:r>
        <w:rPr>
          <w:spacing w:val="-2"/>
        </w:rPr>
        <w:t xml:space="preserve"> </w:t>
      </w:r>
      <w:r>
        <w:t>mentioned</w:t>
      </w:r>
      <w:r>
        <w:rPr>
          <w:spacing w:val="-8"/>
        </w:rPr>
        <w:t xml:space="preserve"> </w:t>
      </w:r>
      <w:r>
        <w:t>above,</w:t>
      </w:r>
      <w:r>
        <w:rPr>
          <w:spacing w:val="-2"/>
        </w:rPr>
        <w:t xml:space="preserve"> </w:t>
      </w:r>
      <w:r>
        <w:t>the</w:t>
      </w:r>
      <w:r>
        <w:rPr>
          <w:spacing w:val="-5"/>
        </w:rPr>
        <w:t xml:space="preserve"> </w:t>
      </w:r>
      <w:r>
        <w:t>Procuring</w:t>
      </w:r>
      <w:r>
        <w:rPr>
          <w:spacing w:val="-5"/>
        </w:rPr>
        <w:t xml:space="preserve"> </w:t>
      </w:r>
      <w:r>
        <w:t>Entity:</w:t>
      </w:r>
    </w:p>
    <w:p w:rsidR="005B07CE" w:rsidRDefault="005B07CE">
      <w:pPr>
        <w:pStyle w:val="BodyText"/>
        <w:spacing w:before="7"/>
        <w:rPr>
          <w:sz w:val="30"/>
        </w:rPr>
      </w:pPr>
    </w:p>
    <w:p w:rsidR="005B07CE" w:rsidRDefault="002230DC">
      <w:pPr>
        <w:pStyle w:val="BodyText"/>
        <w:ind w:left="1920" w:right="1537"/>
        <w:jc w:val="center"/>
      </w:pPr>
      <w:r>
        <w:t>57</w:t>
      </w:r>
    </w:p>
    <w:p w:rsidR="005B07CE" w:rsidRDefault="005B07CE">
      <w:pPr>
        <w:jc w:val="center"/>
        <w:sectPr w:rsidR="005B07CE" w:rsidSect="00447390">
          <w:footerReference w:type="default" r:id="rId83"/>
          <w:pgSz w:w="11930" w:h="16860"/>
          <w:pgMar w:top="700" w:right="280" w:bottom="280" w:left="60" w:header="0" w:footer="0" w:gutter="0"/>
          <w:cols w:space="720"/>
        </w:sectPr>
      </w:pPr>
    </w:p>
    <w:p w:rsidR="005B07CE" w:rsidRDefault="002230DC" w:rsidP="00560043">
      <w:pPr>
        <w:pStyle w:val="ListParagraph"/>
        <w:numPr>
          <w:ilvl w:val="0"/>
          <w:numId w:val="5"/>
        </w:numPr>
        <w:tabs>
          <w:tab w:val="left" w:pos="2490"/>
        </w:tabs>
        <w:spacing w:before="65"/>
        <w:ind w:right="1524" w:firstLine="0"/>
      </w:pPr>
      <w:r>
        <w:lastRenderedPageBreak/>
        <w:t>Deﬁnes</w:t>
      </w:r>
      <w:r>
        <w:rPr>
          <w:spacing w:val="-2"/>
        </w:rPr>
        <w:t xml:space="preserve"> </w:t>
      </w:r>
      <w:r>
        <w:t>broadly,</w:t>
      </w:r>
      <w:r>
        <w:rPr>
          <w:spacing w:val="-2"/>
        </w:rPr>
        <w:t xml:space="preserve"> </w:t>
      </w:r>
      <w:r>
        <w:t>for</w:t>
      </w:r>
      <w:r>
        <w:rPr>
          <w:spacing w:val="-4"/>
        </w:rPr>
        <w:t xml:space="preserve"> </w:t>
      </w:r>
      <w:r>
        <w:t>the</w:t>
      </w:r>
      <w:r>
        <w:rPr>
          <w:spacing w:val="-5"/>
        </w:rPr>
        <w:t xml:space="preserve"> </w:t>
      </w:r>
      <w:r>
        <w:t>purposes</w:t>
      </w:r>
      <w:r>
        <w:rPr>
          <w:spacing w:val="-2"/>
        </w:rPr>
        <w:t xml:space="preserve"> </w:t>
      </w:r>
      <w:r>
        <w:t>of</w:t>
      </w:r>
      <w:r>
        <w:rPr>
          <w:spacing w:val="-1"/>
        </w:rPr>
        <w:t xml:space="preserve"> </w:t>
      </w:r>
      <w:r>
        <w:t>the</w:t>
      </w:r>
      <w:r>
        <w:rPr>
          <w:spacing w:val="-2"/>
        </w:rPr>
        <w:t xml:space="preserve"> </w:t>
      </w:r>
      <w:r>
        <w:t>above</w:t>
      </w:r>
      <w:r>
        <w:rPr>
          <w:spacing w:val="-3"/>
        </w:rPr>
        <w:t xml:space="preserve"> </w:t>
      </w:r>
      <w:r>
        <w:t>provisions,</w:t>
      </w:r>
      <w:r>
        <w:rPr>
          <w:spacing w:val="-2"/>
        </w:rPr>
        <w:t xml:space="preserve"> </w:t>
      </w:r>
      <w:r>
        <w:t>the</w:t>
      </w:r>
      <w:r>
        <w:rPr>
          <w:spacing w:val="-4"/>
        </w:rPr>
        <w:t xml:space="preserve"> </w:t>
      </w:r>
      <w:r>
        <w:t>terms</w:t>
      </w:r>
      <w:r>
        <w:rPr>
          <w:spacing w:val="-3"/>
        </w:rPr>
        <w:t xml:space="preserve"> </w:t>
      </w:r>
      <w:r>
        <w:t>setf</w:t>
      </w:r>
      <w:r>
        <w:rPr>
          <w:spacing w:val="1"/>
        </w:rPr>
        <w:t xml:space="preserve"> </w:t>
      </w:r>
      <w:r>
        <w:t>orth</w:t>
      </w:r>
      <w:r>
        <w:rPr>
          <w:spacing w:val="-2"/>
        </w:rPr>
        <w:t xml:space="preserve"> </w:t>
      </w:r>
      <w:r>
        <w:t>below</w:t>
      </w:r>
      <w:r>
        <w:rPr>
          <w:spacing w:val="-4"/>
        </w:rPr>
        <w:t xml:space="preserve"> </w:t>
      </w:r>
      <w:r>
        <w:t>as</w:t>
      </w:r>
      <w:r>
        <w:rPr>
          <w:spacing w:val="-52"/>
        </w:rPr>
        <w:t xml:space="preserve"> </w:t>
      </w:r>
      <w:r>
        <w:t>follows:</w:t>
      </w:r>
    </w:p>
    <w:p w:rsidR="005B07CE" w:rsidRDefault="005B07CE">
      <w:pPr>
        <w:pStyle w:val="BodyText"/>
        <w:spacing w:before="2"/>
        <w:rPr>
          <w:sz w:val="21"/>
        </w:rPr>
      </w:pPr>
    </w:p>
    <w:p w:rsidR="005B07CE" w:rsidRDefault="002230DC" w:rsidP="00560043">
      <w:pPr>
        <w:pStyle w:val="ListParagraph"/>
        <w:numPr>
          <w:ilvl w:val="1"/>
          <w:numId w:val="5"/>
        </w:numPr>
        <w:tabs>
          <w:tab w:val="left" w:pos="3139"/>
          <w:tab w:val="left" w:pos="3140"/>
        </w:tabs>
        <w:spacing w:line="228" w:lineRule="auto"/>
        <w:ind w:right="2029" w:hanging="480"/>
      </w:pPr>
      <w:r>
        <w:t>“corrupt</w:t>
      </w:r>
      <w:r>
        <w:rPr>
          <w:spacing w:val="-1"/>
        </w:rPr>
        <w:t xml:space="preserve"> </w:t>
      </w:r>
      <w:r>
        <w:t>practice”</w:t>
      </w:r>
      <w:r>
        <w:rPr>
          <w:spacing w:val="-3"/>
        </w:rPr>
        <w:t xml:space="preserve"> </w:t>
      </w:r>
      <w:r>
        <w:t>is</w:t>
      </w:r>
      <w:r>
        <w:rPr>
          <w:spacing w:val="-5"/>
        </w:rPr>
        <w:t xml:space="preserve"> </w:t>
      </w:r>
      <w:r>
        <w:t>the</w:t>
      </w:r>
      <w:r>
        <w:rPr>
          <w:spacing w:val="-3"/>
        </w:rPr>
        <w:t xml:space="preserve"> </w:t>
      </w:r>
      <w:r>
        <w:t>offering,</w:t>
      </w:r>
      <w:r>
        <w:rPr>
          <w:spacing w:val="-3"/>
        </w:rPr>
        <w:t xml:space="preserve"> </w:t>
      </w:r>
      <w:r>
        <w:t>giving,</w:t>
      </w:r>
      <w:r>
        <w:rPr>
          <w:spacing w:val="-4"/>
        </w:rPr>
        <w:t xml:space="preserve"> </w:t>
      </w:r>
      <w:r>
        <w:t>receiving,</w:t>
      </w:r>
      <w:r>
        <w:rPr>
          <w:spacing w:val="-3"/>
        </w:rPr>
        <w:t xml:space="preserve"> </w:t>
      </w:r>
      <w:r>
        <w:t>or</w:t>
      </w:r>
      <w:r>
        <w:rPr>
          <w:spacing w:val="-7"/>
        </w:rPr>
        <w:t xml:space="preserve"> </w:t>
      </w:r>
      <w:r>
        <w:t>soliciting,</w:t>
      </w:r>
      <w:r>
        <w:rPr>
          <w:spacing w:val="-3"/>
        </w:rPr>
        <w:t xml:space="preserve"> </w:t>
      </w:r>
      <w:r>
        <w:t>directly</w:t>
      </w:r>
      <w:r>
        <w:rPr>
          <w:spacing w:val="-52"/>
        </w:rPr>
        <w:t xml:space="preserve"> </w:t>
      </w:r>
      <w:r>
        <w:t>or indirectly, of anything of value to inﬂuence improperly the actions of</w:t>
      </w:r>
      <w:r>
        <w:rPr>
          <w:spacing w:val="1"/>
        </w:rPr>
        <w:t xml:space="preserve"> </w:t>
      </w:r>
      <w:r>
        <w:t>another</w:t>
      </w:r>
      <w:r>
        <w:rPr>
          <w:spacing w:val="-3"/>
        </w:rPr>
        <w:t xml:space="preserve"> </w:t>
      </w:r>
      <w:r>
        <w:t>party;</w:t>
      </w:r>
    </w:p>
    <w:p w:rsidR="005B07CE" w:rsidRDefault="002230DC" w:rsidP="00560043">
      <w:pPr>
        <w:pStyle w:val="ListParagraph"/>
        <w:numPr>
          <w:ilvl w:val="1"/>
          <w:numId w:val="5"/>
        </w:numPr>
        <w:tabs>
          <w:tab w:val="left" w:pos="3201"/>
          <w:tab w:val="left" w:pos="3202"/>
        </w:tabs>
        <w:spacing w:line="228" w:lineRule="auto"/>
        <w:ind w:left="2678" w:right="2613" w:firstLine="0"/>
      </w:pPr>
      <w:r>
        <w:t>“fraudulent</w:t>
      </w:r>
      <w:r>
        <w:rPr>
          <w:spacing w:val="49"/>
        </w:rPr>
        <w:t xml:space="preserve"> </w:t>
      </w:r>
      <w:r>
        <w:t>practice”</w:t>
      </w:r>
      <w:r>
        <w:rPr>
          <w:spacing w:val="44"/>
        </w:rPr>
        <w:t xml:space="preserve"> </w:t>
      </w:r>
      <w:r>
        <w:t>is</w:t>
      </w:r>
      <w:r>
        <w:rPr>
          <w:spacing w:val="44"/>
        </w:rPr>
        <w:t xml:space="preserve"> </w:t>
      </w:r>
      <w:r>
        <w:t>any</w:t>
      </w:r>
      <w:r>
        <w:rPr>
          <w:spacing w:val="37"/>
        </w:rPr>
        <w:t xml:space="preserve"> </w:t>
      </w:r>
      <w:r>
        <w:t>act</w:t>
      </w:r>
      <w:r>
        <w:rPr>
          <w:spacing w:val="45"/>
        </w:rPr>
        <w:t xml:space="preserve"> </w:t>
      </w:r>
      <w:r>
        <w:t>or</w:t>
      </w:r>
      <w:r>
        <w:rPr>
          <w:spacing w:val="47"/>
        </w:rPr>
        <w:t xml:space="preserve"> </w:t>
      </w:r>
      <w:r>
        <w:t>omission,</w:t>
      </w:r>
      <w:r>
        <w:rPr>
          <w:spacing w:val="41"/>
        </w:rPr>
        <w:t xml:space="preserve"> </w:t>
      </w:r>
      <w:r>
        <w:t>including</w:t>
      </w:r>
      <w:r>
        <w:rPr>
          <w:spacing w:val="41"/>
        </w:rPr>
        <w:t xml:space="preserve"> </w:t>
      </w:r>
      <w:r>
        <w:t>is</w:t>
      </w:r>
      <w:r>
        <w:rPr>
          <w:spacing w:val="-52"/>
        </w:rPr>
        <w:t xml:space="preserve"> </w:t>
      </w:r>
      <w:r>
        <w:t>representation,</w:t>
      </w:r>
      <w:r>
        <w:rPr>
          <w:spacing w:val="-4"/>
        </w:rPr>
        <w:t xml:space="preserve"> </w:t>
      </w:r>
      <w:r>
        <w:t>that</w:t>
      </w:r>
      <w:r>
        <w:rPr>
          <w:spacing w:val="3"/>
        </w:rPr>
        <w:t xml:space="preserve"> </w:t>
      </w:r>
      <w:r>
        <w:t>knowingly</w:t>
      </w:r>
      <w:r>
        <w:rPr>
          <w:spacing w:val="-3"/>
        </w:rPr>
        <w:t xml:space="preserve"> </w:t>
      </w:r>
      <w:r>
        <w:t>or</w:t>
      </w:r>
    </w:p>
    <w:p w:rsidR="005B07CE" w:rsidRDefault="002230DC">
      <w:pPr>
        <w:pStyle w:val="BodyText"/>
        <w:spacing w:before="1" w:line="228" w:lineRule="auto"/>
        <w:ind w:left="3158" w:right="2016"/>
      </w:pPr>
      <w:r>
        <w:t>recklessly</w:t>
      </w:r>
      <w:r>
        <w:rPr>
          <w:spacing w:val="-6"/>
        </w:rPr>
        <w:t xml:space="preserve"> </w:t>
      </w:r>
      <w:r>
        <w:t>misleads, or</w:t>
      </w:r>
      <w:r>
        <w:rPr>
          <w:spacing w:val="-2"/>
        </w:rPr>
        <w:t xml:space="preserve"> </w:t>
      </w:r>
      <w:r>
        <w:t>attempts</w:t>
      </w:r>
      <w:r>
        <w:rPr>
          <w:spacing w:val="-2"/>
        </w:rPr>
        <w:t xml:space="preserve"> </w:t>
      </w:r>
      <w:r>
        <w:t>to</w:t>
      </w:r>
      <w:r>
        <w:rPr>
          <w:spacing w:val="-2"/>
        </w:rPr>
        <w:t xml:space="preserve"> </w:t>
      </w:r>
      <w:r>
        <w:t>mislead,</w:t>
      </w:r>
      <w:r>
        <w:rPr>
          <w:spacing w:val="-3"/>
        </w:rPr>
        <w:t xml:space="preserve"> </w:t>
      </w:r>
      <w:r>
        <w:t>a</w:t>
      </w:r>
      <w:r>
        <w:rPr>
          <w:spacing w:val="-2"/>
        </w:rPr>
        <w:t xml:space="preserve"> </w:t>
      </w:r>
      <w:r>
        <w:t>party</w:t>
      </w:r>
      <w:r>
        <w:rPr>
          <w:spacing w:val="-5"/>
        </w:rPr>
        <w:t xml:space="preserve"> </w:t>
      </w:r>
      <w:r>
        <w:t>to</w:t>
      </w:r>
      <w:r>
        <w:rPr>
          <w:spacing w:val="-8"/>
        </w:rPr>
        <w:t xml:space="preserve"> </w:t>
      </w:r>
      <w:r>
        <w:t>obtain</w:t>
      </w:r>
      <w:r>
        <w:rPr>
          <w:spacing w:val="-2"/>
        </w:rPr>
        <w:t xml:space="preserve"> </w:t>
      </w:r>
      <w:r>
        <w:t>ﬁnancial</w:t>
      </w:r>
      <w:r>
        <w:rPr>
          <w:spacing w:val="-1"/>
        </w:rPr>
        <w:t xml:space="preserve"> </w:t>
      </w:r>
      <w:r>
        <w:t>or</w:t>
      </w:r>
      <w:r>
        <w:rPr>
          <w:spacing w:val="-52"/>
        </w:rPr>
        <w:t xml:space="preserve"> </w:t>
      </w:r>
      <w:r>
        <w:t>other beneﬁt</w:t>
      </w:r>
      <w:r>
        <w:rPr>
          <w:spacing w:val="1"/>
        </w:rPr>
        <w:t xml:space="preserve"> </w:t>
      </w:r>
      <w:r>
        <w:t>or</w:t>
      </w:r>
      <w:r>
        <w:rPr>
          <w:spacing w:val="-2"/>
        </w:rPr>
        <w:t xml:space="preserve"> </w:t>
      </w:r>
      <w:r>
        <w:t>to avoid</w:t>
      </w:r>
      <w:r>
        <w:rPr>
          <w:spacing w:val="-3"/>
        </w:rPr>
        <w:t xml:space="preserve"> </w:t>
      </w:r>
      <w:r>
        <w:t>an</w:t>
      </w:r>
      <w:r>
        <w:rPr>
          <w:spacing w:val="-2"/>
        </w:rPr>
        <w:t xml:space="preserve"> </w:t>
      </w:r>
      <w:r>
        <w:t>obligation;</w:t>
      </w:r>
    </w:p>
    <w:p w:rsidR="005B07CE" w:rsidRDefault="002230DC" w:rsidP="00560043">
      <w:pPr>
        <w:pStyle w:val="ListParagraph"/>
        <w:numPr>
          <w:ilvl w:val="1"/>
          <w:numId w:val="5"/>
        </w:numPr>
        <w:tabs>
          <w:tab w:val="left" w:pos="2994"/>
        </w:tabs>
        <w:spacing w:line="228" w:lineRule="auto"/>
        <w:ind w:right="1900" w:hanging="480"/>
      </w:pPr>
      <w:r>
        <w:t>“collusive</w:t>
      </w:r>
      <w:r>
        <w:rPr>
          <w:spacing w:val="-4"/>
        </w:rPr>
        <w:t xml:space="preserve"> </w:t>
      </w:r>
      <w:r>
        <w:t>practice”is</w:t>
      </w:r>
      <w:r>
        <w:rPr>
          <w:spacing w:val="-2"/>
        </w:rPr>
        <w:t xml:space="preserve"> </w:t>
      </w:r>
      <w:r>
        <w:t>an</w:t>
      </w:r>
      <w:r>
        <w:rPr>
          <w:spacing w:val="-3"/>
        </w:rPr>
        <w:t xml:space="preserve"> </w:t>
      </w:r>
      <w:r>
        <w:t>arrangement</w:t>
      </w:r>
      <w:r>
        <w:rPr>
          <w:spacing w:val="-3"/>
        </w:rPr>
        <w:t xml:space="preserve"> </w:t>
      </w:r>
      <w:r>
        <w:t>between</w:t>
      </w:r>
      <w:r>
        <w:rPr>
          <w:spacing w:val="-7"/>
        </w:rPr>
        <w:t xml:space="preserve"> </w:t>
      </w:r>
      <w:r>
        <w:t>two</w:t>
      </w:r>
      <w:r>
        <w:rPr>
          <w:spacing w:val="-7"/>
        </w:rPr>
        <w:t xml:space="preserve"> </w:t>
      </w:r>
      <w:r>
        <w:t>or</w:t>
      </w:r>
      <w:r>
        <w:rPr>
          <w:spacing w:val="-3"/>
        </w:rPr>
        <w:t xml:space="preserve"> </w:t>
      </w:r>
      <w:r>
        <w:t>more</w:t>
      </w:r>
      <w:r>
        <w:rPr>
          <w:spacing w:val="-4"/>
        </w:rPr>
        <w:t xml:space="preserve"> </w:t>
      </w:r>
      <w:r>
        <w:t>parties</w:t>
      </w:r>
      <w:r>
        <w:rPr>
          <w:spacing w:val="-4"/>
        </w:rPr>
        <w:t xml:space="preserve"> </w:t>
      </w:r>
      <w:r>
        <w:t>designed</w:t>
      </w:r>
      <w:r>
        <w:rPr>
          <w:spacing w:val="-52"/>
        </w:rPr>
        <w:t xml:space="preserve"> </w:t>
      </w:r>
      <w:r>
        <w:t>to achieve an improper purpose, including to inﬂuence improperly the</w:t>
      </w:r>
      <w:r>
        <w:rPr>
          <w:spacing w:val="1"/>
        </w:rPr>
        <w:t xml:space="preserve"> </w:t>
      </w:r>
      <w:r>
        <w:t>actions</w:t>
      </w:r>
      <w:r>
        <w:rPr>
          <w:spacing w:val="-3"/>
        </w:rPr>
        <w:t xml:space="preserve"> </w:t>
      </w:r>
      <w:r>
        <w:t>of</w:t>
      </w:r>
      <w:r>
        <w:rPr>
          <w:spacing w:val="1"/>
        </w:rPr>
        <w:t xml:space="preserve"> </w:t>
      </w:r>
      <w:r>
        <w:t>another</w:t>
      </w:r>
      <w:r>
        <w:rPr>
          <w:spacing w:val="2"/>
        </w:rPr>
        <w:t xml:space="preserve"> </w:t>
      </w:r>
      <w:r>
        <w:t>party;</w:t>
      </w:r>
      <w:r>
        <w:rPr>
          <w:spacing w:val="3"/>
        </w:rPr>
        <w:t xml:space="preserve"> </w:t>
      </w:r>
      <w:r>
        <w:t>“coercive</w:t>
      </w:r>
      <w:r>
        <w:rPr>
          <w:spacing w:val="-1"/>
        </w:rPr>
        <w:t xml:space="preserve"> </w:t>
      </w:r>
      <w:r>
        <w:t>practice”</w:t>
      </w:r>
      <w:r>
        <w:rPr>
          <w:spacing w:val="-2"/>
        </w:rPr>
        <w:t xml:space="preserve"> </w:t>
      </w:r>
      <w:r>
        <w:t>is</w:t>
      </w:r>
    </w:p>
    <w:p w:rsidR="005B07CE" w:rsidRDefault="002230DC">
      <w:pPr>
        <w:pStyle w:val="BodyText"/>
        <w:spacing w:line="228" w:lineRule="auto"/>
        <w:ind w:left="3158" w:right="2229"/>
      </w:pPr>
      <w:r>
        <w:t>impairing</w:t>
      </w:r>
      <w:r>
        <w:rPr>
          <w:spacing w:val="-4"/>
        </w:rPr>
        <w:t xml:space="preserve"> </w:t>
      </w:r>
      <w:r>
        <w:t>or</w:t>
      </w:r>
      <w:r>
        <w:rPr>
          <w:spacing w:val="-2"/>
        </w:rPr>
        <w:t xml:space="preserve"> </w:t>
      </w:r>
      <w:r>
        <w:t>harming,</w:t>
      </w:r>
      <w:r>
        <w:rPr>
          <w:spacing w:val="-6"/>
        </w:rPr>
        <w:t xml:space="preserve"> </w:t>
      </w:r>
      <w:r>
        <w:t>or</w:t>
      </w:r>
      <w:r>
        <w:rPr>
          <w:spacing w:val="-2"/>
        </w:rPr>
        <w:t xml:space="preserve"> </w:t>
      </w:r>
      <w:r>
        <w:t>threatening</w:t>
      </w:r>
      <w:r>
        <w:rPr>
          <w:spacing w:val="-6"/>
        </w:rPr>
        <w:t xml:space="preserve"> </w:t>
      </w:r>
      <w:r>
        <w:t>to</w:t>
      </w:r>
      <w:r>
        <w:rPr>
          <w:spacing w:val="-3"/>
        </w:rPr>
        <w:t xml:space="preserve"> </w:t>
      </w:r>
      <w:r>
        <w:t>impair</w:t>
      </w:r>
      <w:r>
        <w:rPr>
          <w:spacing w:val="-2"/>
        </w:rPr>
        <w:t xml:space="preserve"> </w:t>
      </w:r>
      <w:r>
        <w:t>or</w:t>
      </w:r>
      <w:r>
        <w:rPr>
          <w:spacing w:val="-2"/>
        </w:rPr>
        <w:t xml:space="preserve"> </w:t>
      </w:r>
      <w:r>
        <w:t>harm,</w:t>
      </w:r>
      <w:r>
        <w:rPr>
          <w:spacing w:val="-3"/>
        </w:rPr>
        <w:t xml:space="preserve"> </w:t>
      </w:r>
      <w:r>
        <w:t>directly</w:t>
      </w:r>
      <w:r>
        <w:rPr>
          <w:spacing w:val="-3"/>
        </w:rPr>
        <w:t xml:space="preserve"> </w:t>
      </w:r>
      <w:r>
        <w:t>or</w:t>
      </w:r>
      <w:r>
        <w:rPr>
          <w:spacing w:val="-52"/>
        </w:rPr>
        <w:t xml:space="preserve"> </w:t>
      </w:r>
      <w:r>
        <w:t>indirectly, any party or the property of the party to inﬂuence</w:t>
      </w:r>
      <w:r>
        <w:rPr>
          <w:spacing w:val="1"/>
        </w:rPr>
        <w:t xml:space="preserve"> </w:t>
      </w:r>
      <w:r>
        <w:t>improperly</w:t>
      </w:r>
      <w:r>
        <w:rPr>
          <w:spacing w:val="-4"/>
        </w:rPr>
        <w:t xml:space="preserve"> </w:t>
      </w:r>
      <w:r>
        <w:t>the actions of</w:t>
      </w:r>
      <w:r>
        <w:rPr>
          <w:spacing w:val="1"/>
        </w:rPr>
        <w:t xml:space="preserve"> </w:t>
      </w:r>
      <w:r>
        <w:t>a</w:t>
      </w:r>
      <w:r>
        <w:rPr>
          <w:spacing w:val="-2"/>
        </w:rPr>
        <w:t xml:space="preserve"> </w:t>
      </w:r>
      <w:r>
        <w:t>party;</w:t>
      </w:r>
    </w:p>
    <w:p w:rsidR="005B07CE" w:rsidRDefault="003B4804" w:rsidP="003A3D82">
      <w:pPr>
        <w:pStyle w:val="ListParagraph"/>
        <w:numPr>
          <w:ilvl w:val="1"/>
          <w:numId w:val="5"/>
        </w:numPr>
        <w:tabs>
          <w:tab w:val="left" w:pos="2994"/>
        </w:tabs>
        <w:spacing w:line="228" w:lineRule="auto"/>
        <w:ind w:right="1900" w:hanging="480"/>
      </w:pPr>
      <w:r>
        <w:t xml:space="preserve"> </w:t>
      </w:r>
      <w:r w:rsidR="002230DC">
        <w:t>“obst</w:t>
      </w:r>
      <w:r w:rsidR="002230DC" w:rsidRPr="003B4804">
        <w:t xml:space="preserve"> </w:t>
      </w:r>
      <w:r w:rsidR="002230DC">
        <w:t>ructiv</w:t>
      </w:r>
      <w:r w:rsidR="002230DC" w:rsidRPr="003B4804">
        <w:t xml:space="preserve"> </w:t>
      </w:r>
      <w:r w:rsidR="002230DC">
        <w:t>e</w:t>
      </w:r>
      <w:r w:rsidR="002230DC" w:rsidRPr="003B4804">
        <w:t xml:space="preserve"> </w:t>
      </w:r>
      <w:r w:rsidR="002230DC">
        <w:t>practi</w:t>
      </w:r>
      <w:r w:rsidR="002230DC" w:rsidRPr="003B4804">
        <w:t xml:space="preserve"> </w:t>
      </w:r>
      <w:r w:rsidR="002230DC">
        <w:t>ce”</w:t>
      </w:r>
      <w:r>
        <w:t xml:space="preserve"> </w:t>
      </w:r>
      <w:r w:rsidR="002230DC">
        <w:t>is:</w:t>
      </w:r>
    </w:p>
    <w:p w:rsidR="005B07CE" w:rsidRDefault="005B07CE">
      <w:pPr>
        <w:pStyle w:val="BodyText"/>
        <w:spacing w:before="9"/>
        <w:rPr>
          <w:sz w:val="11"/>
        </w:rPr>
      </w:pPr>
    </w:p>
    <w:p w:rsidR="005B07CE" w:rsidRDefault="002230DC" w:rsidP="00560043">
      <w:pPr>
        <w:pStyle w:val="ListParagraph"/>
        <w:numPr>
          <w:ilvl w:val="2"/>
          <w:numId w:val="5"/>
        </w:numPr>
        <w:tabs>
          <w:tab w:val="left" w:pos="3462"/>
        </w:tabs>
        <w:spacing w:before="100" w:line="230" w:lineRule="auto"/>
        <w:ind w:right="1756" w:hanging="332"/>
        <w:jc w:val="both"/>
      </w:pPr>
      <w:r>
        <w:t>Deliberately destroying, falsifying, altering, or concealing of evidence</w:t>
      </w:r>
      <w:r>
        <w:rPr>
          <w:spacing w:val="1"/>
        </w:rPr>
        <w:t xml:space="preserve"> </w:t>
      </w:r>
      <w:r>
        <w:t>material to the investigation or making false statements to investigators</w:t>
      </w:r>
      <w:r>
        <w:rPr>
          <w:spacing w:val="1"/>
        </w:rPr>
        <w:t xml:space="preserve"> </w:t>
      </w:r>
      <w:r>
        <w:t>in</w:t>
      </w:r>
      <w:r>
        <w:rPr>
          <w:spacing w:val="1"/>
        </w:rPr>
        <w:t xml:space="preserve"> </w:t>
      </w:r>
      <w:r>
        <w:t>order</w:t>
      </w:r>
      <w:r>
        <w:rPr>
          <w:spacing w:val="1"/>
        </w:rPr>
        <w:t xml:space="preserve"> </w:t>
      </w:r>
      <w:r>
        <w:t>to</w:t>
      </w:r>
      <w:r>
        <w:rPr>
          <w:spacing w:val="1"/>
        </w:rPr>
        <w:t xml:space="preserve"> </w:t>
      </w:r>
      <w:r>
        <w:t>materially</w:t>
      </w:r>
      <w:r>
        <w:rPr>
          <w:spacing w:val="1"/>
        </w:rPr>
        <w:t xml:space="preserve"> </w:t>
      </w:r>
      <w:r>
        <w:t>impede</w:t>
      </w:r>
      <w:r>
        <w:rPr>
          <w:spacing w:val="1"/>
        </w:rPr>
        <w:t xml:space="preserve"> </w:t>
      </w:r>
      <w:r>
        <w:t>investigation</w:t>
      </w:r>
      <w:r>
        <w:rPr>
          <w:spacing w:val="1"/>
        </w:rPr>
        <w:t xml:space="preserve"> </w:t>
      </w:r>
      <w:r>
        <w:t>by</w:t>
      </w:r>
      <w:r>
        <w:rPr>
          <w:spacing w:val="1"/>
        </w:rPr>
        <w:t xml:space="preserve"> </w:t>
      </w:r>
      <w:r>
        <w:t>Public</w:t>
      </w:r>
      <w:r>
        <w:rPr>
          <w:spacing w:val="1"/>
        </w:rPr>
        <w:t xml:space="preserve"> </w:t>
      </w:r>
      <w:r>
        <w:t>Procurement</w:t>
      </w:r>
      <w:r>
        <w:rPr>
          <w:spacing w:val="1"/>
        </w:rPr>
        <w:t xml:space="preserve"> </w:t>
      </w:r>
      <w:r>
        <w:t>Regulatory</w:t>
      </w:r>
      <w:r>
        <w:rPr>
          <w:spacing w:val="1"/>
        </w:rPr>
        <w:t xml:space="preserve"> </w:t>
      </w:r>
      <w:r>
        <w:t>Authority</w:t>
      </w:r>
      <w:r>
        <w:rPr>
          <w:spacing w:val="1"/>
        </w:rPr>
        <w:t xml:space="preserve"> </w:t>
      </w:r>
      <w:r>
        <w:t>(PPRA)</w:t>
      </w:r>
      <w:r>
        <w:rPr>
          <w:spacing w:val="1"/>
        </w:rPr>
        <w:t xml:space="preserve"> </w:t>
      </w:r>
      <w:r>
        <w:t>or</w:t>
      </w:r>
      <w:r>
        <w:rPr>
          <w:spacing w:val="1"/>
        </w:rPr>
        <w:t xml:space="preserve"> </w:t>
      </w:r>
      <w:r>
        <w:t>any</w:t>
      </w:r>
      <w:r>
        <w:rPr>
          <w:spacing w:val="1"/>
        </w:rPr>
        <w:t xml:space="preserve"> </w:t>
      </w:r>
      <w:r>
        <w:t>other</w:t>
      </w:r>
      <w:r>
        <w:rPr>
          <w:spacing w:val="1"/>
        </w:rPr>
        <w:t xml:space="preserve"> </w:t>
      </w:r>
      <w:r>
        <w:t>appropriate</w:t>
      </w:r>
      <w:r>
        <w:rPr>
          <w:spacing w:val="1"/>
        </w:rPr>
        <w:t xml:space="preserve"> </w:t>
      </w:r>
      <w:r>
        <w:t>authority</w:t>
      </w:r>
      <w:r>
        <w:rPr>
          <w:spacing w:val="1"/>
        </w:rPr>
        <w:t xml:space="preserve"> </w:t>
      </w:r>
      <w:r>
        <w:t>appointed</w:t>
      </w:r>
      <w:r>
        <w:rPr>
          <w:spacing w:val="1"/>
        </w:rPr>
        <w:t xml:space="preserve"> </w:t>
      </w:r>
      <w:r>
        <w:t>by</w:t>
      </w:r>
      <w:r>
        <w:rPr>
          <w:spacing w:val="1"/>
        </w:rPr>
        <w:t xml:space="preserve"> </w:t>
      </w:r>
      <w:r>
        <w:t>Government</w:t>
      </w:r>
      <w:r>
        <w:rPr>
          <w:spacing w:val="1"/>
        </w:rPr>
        <w:t xml:space="preserve"> </w:t>
      </w:r>
      <w:r>
        <w:t>of</w:t>
      </w:r>
      <w:r>
        <w:rPr>
          <w:spacing w:val="1"/>
        </w:rPr>
        <w:t xml:space="preserve"> </w:t>
      </w:r>
      <w:r>
        <w:t>Kenya</w:t>
      </w:r>
      <w:r>
        <w:rPr>
          <w:spacing w:val="1"/>
        </w:rPr>
        <w:t xml:space="preserve"> </w:t>
      </w:r>
      <w:r>
        <w:t>into</w:t>
      </w:r>
      <w:r>
        <w:rPr>
          <w:spacing w:val="1"/>
        </w:rPr>
        <w:t xml:space="preserve"> </w:t>
      </w:r>
      <w:r>
        <w:t>allegations</w:t>
      </w:r>
      <w:r>
        <w:rPr>
          <w:spacing w:val="1"/>
        </w:rPr>
        <w:t xml:space="preserve"> </w:t>
      </w:r>
      <w:r>
        <w:t>of</w:t>
      </w:r>
      <w:r>
        <w:rPr>
          <w:spacing w:val="1"/>
        </w:rPr>
        <w:t xml:space="preserve"> </w:t>
      </w:r>
      <w:r>
        <w:t>a</w:t>
      </w:r>
      <w:r>
        <w:rPr>
          <w:spacing w:val="1"/>
        </w:rPr>
        <w:t xml:space="preserve"> </w:t>
      </w:r>
      <w:r>
        <w:t>corrupt,</w:t>
      </w:r>
      <w:r>
        <w:rPr>
          <w:spacing w:val="1"/>
        </w:rPr>
        <w:t xml:space="preserve"> </w:t>
      </w:r>
      <w:r>
        <w:t>fraudulent,</w:t>
      </w:r>
      <w:r>
        <w:rPr>
          <w:spacing w:val="-9"/>
        </w:rPr>
        <w:t xml:space="preserve"> </w:t>
      </w:r>
      <w:r>
        <w:t>coercive,</w:t>
      </w:r>
      <w:r>
        <w:rPr>
          <w:spacing w:val="-11"/>
        </w:rPr>
        <w:t xml:space="preserve"> </w:t>
      </w:r>
      <w:r>
        <w:t>or</w:t>
      </w:r>
      <w:r>
        <w:rPr>
          <w:spacing w:val="-5"/>
        </w:rPr>
        <w:t xml:space="preserve"> </w:t>
      </w:r>
      <w:r>
        <w:t>collusive</w:t>
      </w:r>
      <w:r>
        <w:rPr>
          <w:spacing w:val="-6"/>
        </w:rPr>
        <w:t xml:space="preserve"> </w:t>
      </w:r>
      <w:r>
        <w:t>practice;</w:t>
      </w:r>
      <w:r>
        <w:rPr>
          <w:spacing w:val="-5"/>
        </w:rPr>
        <w:t xml:space="preserve"> </w:t>
      </w:r>
      <w:r>
        <w:t>and/or</w:t>
      </w:r>
      <w:r>
        <w:rPr>
          <w:spacing w:val="-3"/>
        </w:rPr>
        <w:t xml:space="preserve"> </w:t>
      </w:r>
      <w:r>
        <w:t>threatening,</w:t>
      </w:r>
      <w:r>
        <w:rPr>
          <w:spacing w:val="-6"/>
        </w:rPr>
        <w:t xml:space="preserve"> </w:t>
      </w:r>
      <w:r>
        <w:t>harassing,</w:t>
      </w:r>
      <w:r>
        <w:rPr>
          <w:spacing w:val="-53"/>
        </w:rPr>
        <w:t xml:space="preserve"> </w:t>
      </w:r>
      <w:r>
        <w:t>or intimidating any party to prevent it from disclosing its knowledge of</w:t>
      </w:r>
      <w:r>
        <w:rPr>
          <w:spacing w:val="1"/>
        </w:rPr>
        <w:t xml:space="preserve"> </w:t>
      </w:r>
      <w:r>
        <w:t>matters relevant to the investigation or from pursuing the investigation;</w:t>
      </w:r>
      <w:r>
        <w:rPr>
          <w:spacing w:val="1"/>
        </w:rPr>
        <w:t xml:space="preserve"> </w:t>
      </w:r>
      <w:r>
        <w:t>or</w:t>
      </w:r>
    </w:p>
    <w:p w:rsidR="005B07CE" w:rsidRDefault="005B07CE">
      <w:pPr>
        <w:pStyle w:val="BodyText"/>
        <w:spacing w:before="2"/>
        <w:rPr>
          <w:sz w:val="21"/>
        </w:rPr>
      </w:pPr>
    </w:p>
    <w:p w:rsidR="005B07CE" w:rsidRDefault="002230DC" w:rsidP="00560043">
      <w:pPr>
        <w:pStyle w:val="ListParagraph"/>
        <w:numPr>
          <w:ilvl w:val="2"/>
          <w:numId w:val="5"/>
        </w:numPr>
        <w:tabs>
          <w:tab w:val="left" w:pos="3462"/>
        </w:tabs>
        <w:spacing w:line="228" w:lineRule="auto"/>
        <w:ind w:right="1776" w:hanging="332"/>
        <w:jc w:val="both"/>
      </w:pPr>
      <w:r>
        <w:t>acts intended to materially impede the exercise of the PPRA's or the</w:t>
      </w:r>
      <w:r>
        <w:rPr>
          <w:spacing w:val="1"/>
        </w:rPr>
        <w:t xml:space="preserve"> </w:t>
      </w:r>
      <w:r>
        <w:t>appointed</w:t>
      </w:r>
      <w:r>
        <w:rPr>
          <w:spacing w:val="1"/>
        </w:rPr>
        <w:t xml:space="preserve"> </w:t>
      </w:r>
      <w:r>
        <w:t>authority's inspection and audit rights provided for under</w:t>
      </w:r>
      <w:r>
        <w:rPr>
          <w:spacing w:val="1"/>
        </w:rPr>
        <w:t xml:space="preserve"> </w:t>
      </w:r>
      <w:r>
        <w:t>paragraph</w:t>
      </w:r>
      <w:r>
        <w:rPr>
          <w:spacing w:val="-1"/>
        </w:rPr>
        <w:t xml:space="preserve"> </w:t>
      </w:r>
      <w:r>
        <w:t>2.3 e.</w:t>
      </w:r>
      <w:r>
        <w:rPr>
          <w:spacing w:val="-3"/>
        </w:rPr>
        <w:t xml:space="preserve"> </w:t>
      </w:r>
      <w:r>
        <w:t>below.</w:t>
      </w:r>
    </w:p>
    <w:p w:rsidR="005B07CE" w:rsidRDefault="005B07CE">
      <w:pPr>
        <w:pStyle w:val="BodyText"/>
        <w:spacing w:before="2"/>
        <w:rPr>
          <w:sz w:val="21"/>
        </w:rPr>
      </w:pPr>
    </w:p>
    <w:p w:rsidR="005B07CE" w:rsidRDefault="002230DC" w:rsidP="00560043">
      <w:pPr>
        <w:pStyle w:val="ListParagraph"/>
        <w:numPr>
          <w:ilvl w:val="0"/>
          <w:numId w:val="5"/>
        </w:numPr>
        <w:tabs>
          <w:tab w:val="left" w:pos="2660"/>
        </w:tabs>
        <w:spacing w:line="228" w:lineRule="auto"/>
        <w:ind w:left="2669" w:right="1763" w:hanging="408"/>
        <w:jc w:val="both"/>
      </w:pPr>
      <w:r>
        <w:t>Deﬁnes</w:t>
      </w:r>
      <w:r>
        <w:rPr>
          <w:spacing w:val="1"/>
        </w:rPr>
        <w:t xml:space="preserve"> </w:t>
      </w:r>
      <w:r>
        <w:t>more</w:t>
      </w:r>
      <w:r>
        <w:rPr>
          <w:spacing w:val="1"/>
        </w:rPr>
        <w:t xml:space="preserve"> </w:t>
      </w:r>
      <w:r>
        <w:t>speciﬁcally,</w:t>
      </w:r>
      <w:r>
        <w:rPr>
          <w:spacing w:val="1"/>
        </w:rPr>
        <w:t xml:space="preserve"> </w:t>
      </w:r>
      <w:r>
        <w:t>in</w:t>
      </w:r>
      <w:r>
        <w:rPr>
          <w:spacing w:val="1"/>
        </w:rPr>
        <w:t xml:space="preserve"> </w:t>
      </w:r>
      <w:r>
        <w:t>accordance</w:t>
      </w:r>
      <w:r>
        <w:rPr>
          <w:spacing w:val="1"/>
        </w:rPr>
        <w:t xml:space="preserve"> </w:t>
      </w:r>
      <w:r>
        <w:t>with</w:t>
      </w:r>
      <w:r>
        <w:rPr>
          <w:spacing w:val="1"/>
        </w:rPr>
        <w:t xml:space="preserve"> </w:t>
      </w:r>
      <w:r>
        <w:t>the</w:t>
      </w:r>
      <w:r>
        <w:rPr>
          <w:spacing w:val="1"/>
        </w:rPr>
        <w:t xml:space="preserve"> </w:t>
      </w:r>
      <w:r>
        <w:t>above</w:t>
      </w:r>
      <w:r>
        <w:rPr>
          <w:spacing w:val="1"/>
        </w:rPr>
        <w:t xml:space="preserve"> </w:t>
      </w:r>
      <w:r>
        <w:t>procurement</w:t>
      </w:r>
      <w:r>
        <w:rPr>
          <w:spacing w:val="1"/>
        </w:rPr>
        <w:t xml:space="preserve"> </w:t>
      </w:r>
      <w:r>
        <w:t>Act</w:t>
      </w:r>
      <w:r>
        <w:rPr>
          <w:spacing w:val="1"/>
        </w:rPr>
        <w:t xml:space="preserve"> </w:t>
      </w:r>
      <w:r>
        <w:t>provisions</w:t>
      </w:r>
      <w:r>
        <w:rPr>
          <w:spacing w:val="-3"/>
        </w:rPr>
        <w:t xml:space="preserve"> </w:t>
      </w:r>
      <w:r>
        <w:t>set forth</w:t>
      </w:r>
      <w:r>
        <w:rPr>
          <w:spacing w:val="-2"/>
        </w:rPr>
        <w:t xml:space="preserve"> </w:t>
      </w:r>
      <w:r>
        <w:t>for fraudulent</w:t>
      </w:r>
      <w:r>
        <w:rPr>
          <w:spacing w:val="-2"/>
        </w:rPr>
        <w:t xml:space="preserve"> </w:t>
      </w:r>
      <w:r>
        <w:t>and</w:t>
      </w:r>
      <w:r>
        <w:rPr>
          <w:spacing w:val="-1"/>
        </w:rPr>
        <w:t xml:space="preserve"> </w:t>
      </w:r>
      <w:r>
        <w:t>collusive</w:t>
      </w:r>
      <w:r>
        <w:rPr>
          <w:spacing w:val="-1"/>
        </w:rPr>
        <w:t xml:space="preserve"> </w:t>
      </w:r>
      <w:r>
        <w:t>practices</w:t>
      </w:r>
      <w:r>
        <w:rPr>
          <w:spacing w:val="-1"/>
        </w:rPr>
        <w:t xml:space="preserve"> </w:t>
      </w:r>
      <w:r>
        <w:t>as</w:t>
      </w:r>
      <w:r>
        <w:rPr>
          <w:spacing w:val="-3"/>
        </w:rPr>
        <w:t xml:space="preserve"> </w:t>
      </w:r>
      <w:r>
        <w:t>follows:</w:t>
      </w:r>
    </w:p>
    <w:p w:rsidR="005B07CE" w:rsidRDefault="005B07CE">
      <w:pPr>
        <w:pStyle w:val="BodyText"/>
        <w:spacing w:before="3"/>
        <w:rPr>
          <w:sz w:val="21"/>
        </w:rPr>
      </w:pPr>
    </w:p>
    <w:p w:rsidR="005B07CE" w:rsidRDefault="002230DC">
      <w:pPr>
        <w:pStyle w:val="BodyText"/>
        <w:spacing w:line="230" w:lineRule="auto"/>
        <w:ind w:left="2669" w:right="1759" w:hanging="5"/>
        <w:jc w:val="both"/>
      </w:pPr>
      <w:r>
        <w:t>"fraudulent practice" includes a misrepresentation of fact in order to inﬂuence a</w:t>
      </w:r>
      <w:r>
        <w:rPr>
          <w:spacing w:val="1"/>
        </w:rPr>
        <w:t xml:space="preserve"> </w:t>
      </w:r>
      <w:r>
        <w:t>procurement or disposal processorthe exercise of a contract to the detriment of</w:t>
      </w:r>
      <w:r>
        <w:rPr>
          <w:spacing w:val="1"/>
        </w:rPr>
        <w:t xml:space="preserve"> </w:t>
      </w:r>
      <w:r>
        <w:t>the</w:t>
      </w:r>
      <w:r>
        <w:rPr>
          <w:spacing w:val="1"/>
        </w:rPr>
        <w:t xml:space="preserve"> </w:t>
      </w:r>
      <w:r>
        <w:t>procuring</w:t>
      </w:r>
      <w:r>
        <w:rPr>
          <w:spacing w:val="1"/>
        </w:rPr>
        <w:t xml:space="preserve"> </w:t>
      </w:r>
      <w:r>
        <w:t>entity</w:t>
      </w:r>
      <w:r>
        <w:rPr>
          <w:spacing w:val="1"/>
        </w:rPr>
        <w:t xml:space="preserve"> </w:t>
      </w:r>
      <w:r>
        <w:t>or</w:t>
      </w:r>
      <w:r>
        <w:rPr>
          <w:spacing w:val="1"/>
        </w:rPr>
        <w:t xml:space="preserve"> </w:t>
      </w:r>
      <w:r>
        <w:t>the</w:t>
      </w:r>
      <w:r>
        <w:rPr>
          <w:spacing w:val="1"/>
        </w:rPr>
        <w:t xml:space="preserve"> </w:t>
      </w:r>
      <w:r>
        <w:t>tenderer</w:t>
      </w:r>
      <w:r>
        <w:rPr>
          <w:spacing w:val="1"/>
        </w:rPr>
        <w:t xml:space="preserve"> </w:t>
      </w:r>
      <w:r>
        <w:t>or</w:t>
      </w:r>
      <w:r>
        <w:rPr>
          <w:spacing w:val="1"/>
        </w:rPr>
        <w:t xml:space="preserve"> </w:t>
      </w:r>
      <w:r>
        <w:t>the contractor, and includes collusive</w:t>
      </w:r>
      <w:r>
        <w:rPr>
          <w:spacing w:val="1"/>
        </w:rPr>
        <w:t xml:space="preserve"> </w:t>
      </w:r>
      <w:r>
        <w:t>practices</w:t>
      </w:r>
      <w:r>
        <w:rPr>
          <w:spacing w:val="1"/>
        </w:rPr>
        <w:t xml:space="preserve"> </w:t>
      </w:r>
      <w:r>
        <w:t>amongst</w:t>
      </w:r>
      <w:r>
        <w:rPr>
          <w:spacing w:val="1"/>
        </w:rPr>
        <w:t xml:space="preserve"> </w:t>
      </w:r>
      <w:r>
        <w:t>tenderers</w:t>
      </w:r>
      <w:r>
        <w:rPr>
          <w:spacing w:val="1"/>
        </w:rPr>
        <w:t xml:space="preserve"> </w:t>
      </w:r>
      <w:r>
        <w:t>prior</w:t>
      </w:r>
      <w:r>
        <w:rPr>
          <w:spacing w:val="1"/>
        </w:rPr>
        <w:t xml:space="preserve"> </w:t>
      </w:r>
      <w:r>
        <w:t>to</w:t>
      </w:r>
      <w:r>
        <w:rPr>
          <w:spacing w:val="1"/>
        </w:rPr>
        <w:t xml:space="preserve"> </w:t>
      </w:r>
      <w:r>
        <w:t>or</w:t>
      </w:r>
      <w:r>
        <w:rPr>
          <w:spacing w:val="1"/>
        </w:rPr>
        <w:t xml:space="preserve"> </w:t>
      </w:r>
      <w:r>
        <w:t>after</w:t>
      </w:r>
      <w:r>
        <w:rPr>
          <w:spacing w:val="1"/>
        </w:rPr>
        <w:t xml:space="preserve"> </w:t>
      </w:r>
      <w:r>
        <w:t>tender</w:t>
      </w:r>
      <w:r>
        <w:rPr>
          <w:spacing w:val="1"/>
        </w:rPr>
        <w:t xml:space="preserve"> </w:t>
      </w:r>
      <w:r>
        <w:t>submission</w:t>
      </w:r>
      <w:r>
        <w:rPr>
          <w:spacing w:val="1"/>
        </w:rPr>
        <w:t xml:space="preserve"> </w:t>
      </w:r>
      <w:r>
        <w:t>designed</w:t>
      </w:r>
      <w:r>
        <w:rPr>
          <w:spacing w:val="1"/>
        </w:rPr>
        <w:t xml:space="preserve"> </w:t>
      </w:r>
      <w:r>
        <w:t>to</w:t>
      </w:r>
      <w:r>
        <w:rPr>
          <w:spacing w:val="-52"/>
        </w:rPr>
        <w:t xml:space="preserve"> </w:t>
      </w:r>
      <w:r>
        <w:t>establish tender prices at artiﬁcial non-competitive levels and to deprive the</w:t>
      </w:r>
      <w:r>
        <w:rPr>
          <w:spacing w:val="1"/>
        </w:rPr>
        <w:t xml:space="preserve"> </w:t>
      </w:r>
      <w:r>
        <w:t>procuring</w:t>
      </w:r>
      <w:r>
        <w:rPr>
          <w:spacing w:val="-1"/>
        </w:rPr>
        <w:t xml:space="preserve"> </w:t>
      </w:r>
      <w:r>
        <w:t>entity</w:t>
      </w:r>
      <w:r>
        <w:rPr>
          <w:spacing w:val="-3"/>
        </w:rPr>
        <w:t xml:space="preserve"> </w:t>
      </w:r>
      <w:r>
        <w:t>of the beneﬁts</w:t>
      </w:r>
      <w:r>
        <w:rPr>
          <w:spacing w:val="-1"/>
        </w:rPr>
        <w:t xml:space="preserve"> </w:t>
      </w:r>
      <w:r>
        <w:t>of free and</w:t>
      </w:r>
      <w:r>
        <w:rPr>
          <w:spacing w:val="-1"/>
        </w:rPr>
        <w:t xml:space="preserve"> </w:t>
      </w:r>
      <w:r>
        <w:t>open competition.</w:t>
      </w:r>
    </w:p>
    <w:p w:rsidR="005B07CE" w:rsidRDefault="005B07CE">
      <w:pPr>
        <w:pStyle w:val="BodyText"/>
        <w:spacing w:before="6"/>
        <w:rPr>
          <w:sz w:val="20"/>
        </w:rPr>
      </w:pPr>
    </w:p>
    <w:p w:rsidR="005B07CE" w:rsidRDefault="002230DC" w:rsidP="00560043">
      <w:pPr>
        <w:pStyle w:val="ListParagraph"/>
        <w:numPr>
          <w:ilvl w:val="0"/>
          <w:numId w:val="5"/>
        </w:numPr>
        <w:tabs>
          <w:tab w:val="left" w:pos="2660"/>
        </w:tabs>
        <w:spacing w:line="230" w:lineRule="auto"/>
        <w:ind w:left="2669" w:right="1754" w:hanging="408"/>
        <w:jc w:val="both"/>
      </w:pPr>
      <w:r>
        <w:t>Rejects a proposal for award</w:t>
      </w:r>
      <w:r>
        <w:rPr>
          <w:position w:val="11"/>
        </w:rPr>
        <w:t xml:space="preserve">1 </w:t>
      </w:r>
      <w:r>
        <w:t>of a contract if PPRA determines that the ﬁrm or</w:t>
      </w:r>
      <w:r>
        <w:rPr>
          <w:spacing w:val="1"/>
        </w:rPr>
        <w:t xml:space="preserve"> </w:t>
      </w:r>
      <w:r>
        <w:t>individual recommended for award, any of its personnel, or its agents, or its sub-</w:t>
      </w:r>
      <w:r>
        <w:rPr>
          <w:spacing w:val="1"/>
        </w:rPr>
        <w:t xml:space="preserve"> </w:t>
      </w:r>
      <w:r>
        <w:t>consultants, sub-contractors, service providers, suppliers and/ or their employees,</w:t>
      </w:r>
      <w:r>
        <w:rPr>
          <w:spacing w:val="-52"/>
        </w:rPr>
        <w:t xml:space="preserve"> </w:t>
      </w:r>
      <w:r>
        <w:t>has, directly or indirectly, engaged in corrupt, fraudulent, collusive, coercive, or</w:t>
      </w:r>
      <w:r>
        <w:rPr>
          <w:spacing w:val="1"/>
        </w:rPr>
        <w:t xml:space="preserve"> </w:t>
      </w:r>
      <w:r>
        <w:t>obstructive</w:t>
      </w:r>
      <w:r>
        <w:rPr>
          <w:spacing w:val="2"/>
        </w:rPr>
        <w:t xml:space="preserve"> </w:t>
      </w:r>
      <w:r>
        <w:t>practices in competing</w:t>
      </w:r>
      <w:r>
        <w:rPr>
          <w:spacing w:val="-3"/>
        </w:rPr>
        <w:t xml:space="preserve"> </w:t>
      </w:r>
      <w:r>
        <w:t>for</w:t>
      </w:r>
      <w:r>
        <w:rPr>
          <w:spacing w:val="1"/>
        </w:rPr>
        <w:t xml:space="preserve"> </w:t>
      </w:r>
      <w:r>
        <w:t>the</w:t>
      </w:r>
      <w:r>
        <w:rPr>
          <w:spacing w:val="-6"/>
        </w:rPr>
        <w:t xml:space="preserve"> </w:t>
      </w:r>
      <w:r>
        <w:t>contract</w:t>
      </w:r>
      <w:r>
        <w:rPr>
          <w:spacing w:val="1"/>
        </w:rPr>
        <w:t xml:space="preserve"> </w:t>
      </w:r>
      <w:r>
        <w:t>in</w:t>
      </w:r>
      <w:r>
        <w:rPr>
          <w:spacing w:val="-4"/>
        </w:rPr>
        <w:t xml:space="preserve"> </w:t>
      </w:r>
      <w:r>
        <w:t>question;</w:t>
      </w:r>
    </w:p>
    <w:p w:rsidR="005B07CE" w:rsidRDefault="005B07CE">
      <w:pPr>
        <w:pStyle w:val="BodyText"/>
        <w:spacing w:before="4"/>
        <w:rPr>
          <w:sz w:val="20"/>
        </w:rPr>
      </w:pPr>
    </w:p>
    <w:p w:rsidR="005B07CE" w:rsidRDefault="002230DC" w:rsidP="00560043">
      <w:pPr>
        <w:pStyle w:val="ListParagraph"/>
        <w:numPr>
          <w:ilvl w:val="0"/>
          <w:numId w:val="5"/>
        </w:numPr>
        <w:tabs>
          <w:tab w:val="left" w:pos="2502"/>
        </w:tabs>
        <w:ind w:right="2125" w:firstLine="0"/>
      </w:pPr>
      <w:r>
        <w:t>Pursuant</w:t>
      </w:r>
      <w:r>
        <w:rPr>
          <w:spacing w:val="-4"/>
        </w:rPr>
        <w:t xml:space="preserve"> </w:t>
      </w:r>
      <w:r>
        <w:t>to</w:t>
      </w:r>
      <w:r>
        <w:rPr>
          <w:spacing w:val="-3"/>
        </w:rPr>
        <w:t xml:space="preserve"> </w:t>
      </w:r>
      <w:r>
        <w:t>the</w:t>
      </w:r>
      <w:r>
        <w:rPr>
          <w:spacing w:val="-3"/>
        </w:rPr>
        <w:t xml:space="preserve"> </w:t>
      </w:r>
      <w:r>
        <w:t>Kenya's</w:t>
      </w:r>
      <w:r>
        <w:rPr>
          <w:spacing w:val="-4"/>
        </w:rPr>
        <w:t xml:space="preserve"> </w:t>
      </w:r>
      <w:r>
        <w:t>above</w:t>
      </w:r>
      <w:r>
        <w:rPr>
          <w:spacing w:val="-2"/>
        </w:rPr>
        <w:t xml:space="preserve"> </w:t>
      </w:r>
      <w:r>
        <w:t>stated</w:t>
      </w:r>
      <w:r>
        <w:rPr>
          <w:spacing w:val="-3"/>
        </w:rPr>
        <w:t xml:space="preserve"> </w:t>
      </w:r>
      <w:r>
        <w:t>Acts</w:t>
      </w:r>
      <w:r>
        <w:rPr>
          <w:spacing w:val="-2"/>
        </w:rPr>
        <w:t xml:space="preserve"> </w:t>
      </w:r>
      <w:r>
        <w:t>and</w:t>
      </w:r>
      <w:r>
        <w:rPr>
          <w:spacing w:val="-2"/>
        </w:rPr>
        <w:t xml:space="preserve"> </w:t>
      </w:r>
      <w:r>
        <w:t>Regulations,</w:t>
      </w:r>
      <w:r>
        <w:rPr>
          <w:spacing w:val="-4"/>
        </w:rPr>
        <w:t xml:space="preserve"> </w:t>
      </w:r>
      <w:r>
        <w:t>may</w:t>
      </w:r>
      <w:r>
        <w:rPr>
          <w:spacing w:val="-4"/>
        </w:rPr>
        <w:t xml:space="preserve"> </w:t>
      </w:r>
      <w:r>
        <w:t>recommend</w:t>
      </w:r>
      <w:r>
        <w:rPr>
          <w:spacing w:val="-4"/>
        </w:rPr>
        <w:t xml:space="preserve"> </w:t>
      </w:r>
      <w:r>
        <w:t>to</w:t>
      </w:r>
      <w:r>
        <w:rPr>
          <w:spacing w:val="-52"/>
        </w:rPr>
        <w:t xml:space="preserve"> </w:t>
      </w:r>
      <w:r>
        <w:t>appropriate</w:t>
      </w:r>
      <w:r>
        <w:rPr>
          <w:spacing w:val="4"/>
        </w:rPr>
        <w:t xml:space="preserve"> </w:t>
      </w:r>
      <w:r>
        <w:t>authority(ies)</w:t>
      </w:r>
    </w:p>
    <w:p w:rsidR="005B07CE" w:rsidRDefault="002230DC">
      <w:pPr>
        <w:pStyle w:val="BodyText"/>
        <w:spacing w:line="228" w:lineRule="auto"/>
        <w:ind w:left="2669" w:right="2016"/>
      </w:pPr>
      <w:r>
        <w:t>for</w:t>
      </w:r>
      <w:r>
        <w:rPr>
          <w:spacing w:val="14"/>
        </w:rPr>
        <w:t xml:space="preserve"> </w:t>
      </w:r>
      <w:r>
        <w:t>sanctioning</w:t>
      </w:r>
      <w:r>
        <w:rPr>
          <w:spacing w:val="12"/>
        </w:rPr>
        <w:t xml:space="preserve"> </w:t>
      </w:r>
      <w:r>
        <w:t>and</w:t>
      </w:r>
      <w:r>
        <w:rPr>
          <w:spacing w:val="12"/>
        </w:rPr>
        <w:t xml:space="preserve"> </w:t>
      </w:r>
      <w:r>
        <w:t>debarment</w:t>
      </w:r>
      <w:r>
        <w:rPr>
          <w:spacing w:val="20"/>
        </w:rPr>
        <w:t xml:space="preserve"> </w:t>
      </w:r>
      <w:r>
        <w:t>of</w:t>
      </w:r>
      <w:r>
        <w:rPr>
          <w:spacing w:val="17"/>
        </w:rPr>
        <w:t xml:space="preserve"> </w:t>
      </w:r>
      <w:r>
        <w:t>a</w:t>
      </w:r>
      <w:r>
        <w:rPr>
          <w:spacing w:val="17"/>
        </w:rPr>
        <w:t xml:space="preserve"> </w:t>
      </w:r>
      <w:r>
        <w:t>ﬁrm</w:t>
      </w:r>
      <w:r>
        <w:rPr>
          <w:spacing w:val="13"/>
        </w:rPr>
        <w:t xml:space="preserve"> </w:t>
      </w:r>
      <w:r>
        <w:t>or</w:t>
      </w:r>
      <w:r>
        <w:rPr>
          <w:spacing w:val="18"/>
        </w:rPr>
        <w:t xml:space="preserve"> </w:t>
      </w:r>
      <w:r>
        <w:t>individual,</w:t>
      </w:r>
      <w:r>
        <w:rPr>
          <w:spacing w:val="11"/>
        </w:rPr>
        <w:t xml:space="preserve"> </w:t>
      </w:r>
      <w:r>
        <w:t>as</w:t>
      </w:r>
      <w:r>
        <w:rPr>
          <w:spacing w:val="17"/>
        </w:rPr>
        <w:t xml:space="preserve"> </w:t>
      </w:r>
      <w:r>
        <w:t>applicable</w:t>
      </w:r>
      <w:r>
        <w:rPr>
          <w:spacing w:val="17"/>
        </w:rPr>
        <w:t xml:space="preserve"> </w:t>
      </w:r>
      <w:r>
        <w:t>under</w:t>
      </w:r>
      <w:r>
        <w:rPr>
          <w:spacing w:val="-52"/>
        </w:rPr>
        <w:t xml:space="preserve"> </w:t>
      </w:r>
      <w:r>
        <w:t>the</w:t>
      </w:r>
      <w:r>
        <w:rPr>
          <w:spacing w:val="-3"/>
        </w:rPr>
        <w:t xml:space="preserve"> </w:t>
      </w:r>
      <w:r>
        <w:t>Acts</w:t>
      </w:r>
      <w:r>
        <w:rPr>
          <w:spacing w:val="1"/>
        </w:rPr>
        <w:t xml:space="preserve"> </w:t>
      </w:r>
      <w:r>
        <w:t>and Regulations;</w:t>
      </w:r>
    </w:p>
    <w:p w:rsidR="005B07CE" w:rsidRDefault="005B07CE">
      <w:pPr>
        <w:pStyle w:val="BodyText"/>
        <w:spacing w:before="2"/>
        <w:rPr>
          <w:sz w:val="21"/>
        </w:rPr>
      </w:pPr>
    </w:p>
    <w:p w:rsidR="005B07CE" w:rsidRDefault="002230DC" w:rsidP="00560043">
      <w:pPr>
        <w:pStyle w:val="ListParagraph"/>
        <w:numPr>
          <w:ilvl w:val="0"/>
          <w:numId w:val="5"/>
        </w:numPr>
        <w:tabs>
          <w:tab w:val="left" w:pos="2660"/>
        </w:tabs>
        <w:spacing w:line="230" w:lineRule="auto"/>
        <w:ind w:left="2669" w:right="1758" w:hanging="411"/>
        <w:jc w:val="both"/>
      </w:pPr>
      <w:r>
        <w:t>Requires</w:t>
      </w:r>
      <w:r>
        <w:rPr>
          <w:spacing w:val="-6"/>
        </w:rPr>
        <w:t xml:space="preserve"> </w:t>
      </w:r>
      <w:r>
        <w:t>that</w:t>
      </w:r>
      <w:r>
        <w:rPr>
          <w:spacing w:val="-2"/>
        </w:rPr>
        <w:t xml:space="preserve"> </w:t>
      </w:r>
      <w:r>
        <w:t>a</w:t>
      </w:r>
      <w:r>
        <w:rPr>
          <w:spacing w:val="-4"/>
        </w:rPr>
        <w:t xml:space="preserve"> </w:t>
      </w:r>
      <w:r>
        <w:t>clause</w:t>
      </w:r>
      <w:r>
        <w:rPr>
          <w:spacing w:val="-3"/>
        </w:rPr>
        <w:t xml:space="preserve"> </w:t>
      </w:r>
      <w:r>
        <w:t>be</w:t>
      </w:r>
      <w:r>
        <w:rPr>
          <w:spacing w:val="-5"/>
        </w:rPr>
        <w:t xml:space="preserve"> </w:t>
      </w:r>
      <w:r>
        <w:t>included</w:t>
      </w:r>
      <w:r>
        <w:rPr>
          <w:spacing w:val="-4"/>
        </w:rPr>
        <w:t xml:space="preserve"> </w:t>
      </w:r>
      <w:r>
        <w:t>in</w:t>
      </w:r>
      <w:r>
        <w:rPr>
          <w:spacing w:val="-3"/>
        </w:rPr>
        <w:t xml:space="preserve"> </w:t>
      </w:r>
      <w:r>
        <w:t>Tender</w:t>
      </w:r>
      <w:r>
        <w:rPr>
          <w:spacing w:val="-7"/>
        </w:rPr>
        <w:t xml:space="preserve"> </w:t>
      </w:r>
      <w:r>
        <w:t>documents</w:t>
      </w:r>
      <w:r>
        <w:rPr>
          <w:spacing w:val="-4"/>
        </w:rPr>
        <w:t xml:space="preserve"> </w:t>
      </w:r>
      <w:r>
        <w:t>and</w:t>
      </w:r>
      <w:r>
        <w:rPr>
          <w:spacing w:val="-2"/>
        </w:rPr>
        <w:t xml:space="preserve"> </w:t>
      </w:r>
      <w:r>
        <w:t>Request</w:t>
      </w:r>
      <w:r>
        <w:rPr>
          <w:spacing w:val="-2"/>
        </w:rPr>
        <w:t xml:space="preserve"> </w:t>
      </w:r>
      <w:r>
        <w:t>for</w:t>
      </w:r>
      <w:r>
        <w:rPr>
          <w:spacing w:val="-3"/>
        </w:rPr>
        <w:t xml:space="preserve"> </w:t>
      </w:r>
      <w:r>
        <w:t>Proposal</w:t>
      </w:r>
      <w:r>
        <w:rPr>
          <w:spacing w:val="-52"/>
        </w:rPr>
        <w:t xml:space="preserve"> </w:t>
      </w:r>
      <w:r>
        <w:t>documents</w:t>
      </w:r>
      <w:r>
        <w:rPr>
          <w:spacing w:val="1"/>
        </w:rPr>
        <w:t xml:space="preserve"> </w:t>
      </w:r>
      <w:r>
        <w:t>requiring(i)</w:t>
      </w:r>
      <w:r>
        <w:rPr>
          <w:spacing w:val="1"/>
        </w:rPr>
        <w:t xml:space="preserve"> </w:t>
      </w:r>
      <w:r>
        <w:t>Tenderers</w:t>
      </w:r>
      <w:r>
        <w:rPr>
          <w:spacing w:val="1"/>
        </w:rPr>
        <w:t xml:space="preserve"> </w:t>
      </w:r>
      <w:r>
        <w:t>(applicants/proposers),</w:t>
      </w:r>
      <w:r>
        <w:rPr>
          <w:spacing w:val="1"/>
        </w:rPr>
        <w:t xml:space="preserve"> </w:t>
      </w:r>
      <w:r>
        <w:t>Consultants,</w:t>
      </w:r>
      <w:r>
        <w:rPr>
          <w:spacing w:val="1"/>
        </w:rPr>
        <w:t xml:space="preserve"> </w:t>
      </w:r>
      <w:r>
        <w:t>Contractors,</w:t>
      </w:r>
      <w:r>
        <w:rPr>
          <w:spacing w:val="36"/>
        </w:rPr>
        <w:t xml:space="preserve"> </w:t>
      </w:r>
      <w:r>
        <w:t>and</w:t>
      </w:r>
      <w:r>
        <w:rPr>
          <w:spacing w:val="37"/>
        </w:rPr>
        <w:t xml:space="preserve"> </w:t>
      </w:r>
      <w:r>
        <w:t>Suppliers,</w:t>
      </w:r>
      <w:r>
        <w:rPr>
          <w:spacing w:val="38"/>
        </w:rPr>
        <w:t xml:space="preserve"> </w:t>
      </w:r>
      <w:r>
        <w:t>and</w:t>
      </w:r>
      <w:r>
        <w:rPr>
          <w:spacing w:val="37"/>
        </w:rPr>
        <w:t xml:space="preserve"> </w:t>
      </w:r>
      <w:r>
        <w:t>their</w:t>
      </w:r>
      <w:r>
        <w:rPr>
          <w:spacing w:val="36"/>
        </w:rPr>
        <w:t xml:space="preserve"> </w:t>
      </w:r>
      <w:r>
        <w:t>Sub-contractors,</w:t>
      </w:r>
      <w:r>
        <w:rPr>
          <w:spacing w:val="-7"/>
        </w:rPr>
        <w:t xml:space="preserve"> </w:t>
      </w:r>
      <w:r>
        <w:t>Sub-consultants,</w:t>
      </w:r>
      <w:r>
        <w:rPr>
          <w:spacing w:val="-7"/>
        </w:rPr>
        <w:t xml:space="preserve"> </w:t>
      </w:r>
      <w:r>
        <w:t>Service</w:t>
      </w:r>
    </w:p>
    <w:p w:rsidR="005B07CE" w:rsidRDefault="005B07CE">
      <w:pPr>
        <w:spacing w:line="230" w:lineRule="auto"/>
        <w:jc w:val="both"/>
        <w:sectPr w:rsidR="005B07CE" w:rsidSect="00447390">
          <w:footerReference w:type="default" r:id="rId84"/>
          <w:pgSz w:w="11930" w:h="16860"/>
          <w:pgMar w:top="1580" w:right="280" w:bottom="0" w:left="60" w:header="0" w:footer="0" w:gutter="0"/>
          <w:cols w:space="720"/>
        </w:sectPr>
      </w:pPr>
    </w:p>
    <w:p w:rsidR="005B07CE" w:rsidRDefault="002230DC">
      <w:pPr>
        <w:pStyle w:val="BodyText"/>
        <w:spacing w:before="79" w:line="230" w:lineRule="auto"/>
        <w:ind w:left="2669" w:right="1758"/>
        <w:jc w:val="both"/>
      </w:pPr>
      <w:r>
        <w:lastRenderedPageBreak/>
        <w:t>providers,</w:t>
      </w:r>
      <w:r>
        <w:rPr>
          <w:spacing w:val="-8"/>
        </w:rPr>
        <w:t xml:space="preserve"> </w:t>
      </w:r>
      <w:r>
        <w:t>Suppliers,</w:t>
      </w:r>
      <w:r>
        <w:rPr>
          <w:spacing w:val="-8"/>
        </w:rPr>
        <w:t xml:space="preserve"> </w:t>
      </w:r>
      <w:r>
        <w:t>Agents</w:t>
      </w:r>
      <w:r>
        <w:rPr>
          <w:spacing w:val="-8"/>
        </w:rPr>
        <w:t xml:space="preserve"> </w:t>
      </w:r>
      <w:r>
        <w:t>personnel,</w:t>
      </w:r>
      <w:r>
        <w:rPr>
          <w:spacing w:val="-7"/>
        </w:rPr>
        <w:t xml:space="preserve"> </w:t>
      </w:r>
      <w:r>
        <w:t>permit</w:t>
      </w:r>
      <w:r>
        <w:rPr>
          <w:spacing w:val="-5"/>
        </w:rPr>
        <w:t xml:space="preserve"> </w:t>
      </w:r>
      <w:r>
        <w:t>the</w:t>
      </w:r>
      <w:r>
        <w:rPr>
          <w:spacing w:val="-8"/>
        </w:rPr>
        <w:t xml:space="preserve"> </w:t>
      </w:r>
      <w:r>
        <w:t>PPRA</w:t>
      </w:r>
      <w:r>
        <w:rPr>
          <w:spacing w:val="-9"/>
        </w:rPr>
        <w:t xml:space="preserve"> </w:t>
      </w:r>
      <w:r>
        <w:t>or</w:t>
      </w:r>
      <w:r>
        <w:rPr>
          <w:spacing w:val="-6"/>
        </w:rPr>
        <w:t xml:space="preserve"> </w:t>
      </w:r>
      <w:r>
        <w:t>any</w:t>
      </w:r>
      <w:r>
        <w:rPr>
          <w:spacing w:val="-7"/>
        </w:rPr>
        <w:t xml:space="preserve"> </w:t>
      </w:r>
      <w:r>
        <w:t>other</w:t>
      </w:r>
      <w:r>
        <w:rPr>
          <w:spacing w:val="-9"/>
        </w:rPr>
        <w:t xml:space="preserve"> </w:t>
      </w:r>
      <w:r>
        <w:t>appropriate</w:t>
      </w:r>
      <w:r>
        <w:rPr>
          <w:spacing w:val="-52"/>
        </w:rPr>
        <w:t xml:space="preserve"> </w:t>
      </w:r>
      <w:r>
        <w:t>authority appointed by Government of Kenya to inspect</w:t>
      </w:r>
      <w:r>
        <w:rPr>
          <w:position w:val="11"/>
        </w:rPr>
        <w:t xml:space="preserve">2 </w:t>
      </w:r>
      <w:r>
        <w:t>all accounts, records</w:t>
      </w:r>
      <w:r>
        <w:rPr>
          <w:spacing w:val="1"/>
        </w:rPr>
        <w:t xml:space="preserve"> </w:t>
      </w:r>
      <w:r>
        <w:rPr>
          <w:spacing w:val="-1"/>
        </w:rPr>
        <w:t>and</w:t>
      </w:r>
      <w:r>
        <w:rPr>
          <w:spacing w:val="8"/>
        </w:rPr>
        <w:t xml:space="preserve"> </w:t>
      </w:r>
      <w:r>
        <w:rPr>
          <w:spacing w:val="-1"/>
        </w:rPr>
        <w:t>other</w:t>
      </w:r>
      <w:r>
        <w:rPr>
          <w:spacing w:val="-13"/>
        </w:rPr>
        <w:t xml:space="preserve"> </w:t>
      </w:r>
      <w:r>
        <w:rPr>
          <w:spacing w:val="-1"/>
        </w:rPr>
        <w:t>documents</w:t>
      </w:r>
      <w:r>
        <w:rPr>
          <w:spacing w:val="-11"/>
        </w:rPr>
        <w:t xml:space="preserve"> </w:t>
      </w:r>
      <w:r>
        <w:rPr>
          <w:spacing w:val="-1"/>
        </w:rPr>
        <w:t>relating</w:t>
      </w:r>
      <w:r>
        <w:rPr>
          <w:spacing w:val="-11"/>
        </w:rPr>
        <w:t xml:space="preserve"> </w:t>
      </w:r>
      <w:r>
        <w:rPr>
          <w:spacing w:val="-1"/>
        </w:rPr>
        <w:t>to</w:t>
      </w:r>
      <w:r>
        <w:rPr>
          <w:spacing w:val="-15"/>
        </w:rPr>
        <w:t xml:space="preserve"> </w:t>
      </w:r>
      <w:r>
        <w:rPr>
          <w:spacing w:val="-1"/>
        </w:rPr>
        <w:t>the</w:t>
      </w:r>
      <w:r>
        <w:rPr>
          <w:spacing w:val="-13"/>
        </w:rPr>
        <w:t xml:space="preserve"> </w:t>
      </w:r>
      <w:r>
        <w:rPr>
          <w:spacing w:val="-1"/>
        </w:rPr>
        <w:t>procurement</w:t>
      </w:r>
      <w:r>
        <w:rPr>
          <w:spacing w:val="-8"/>
        </w:rPr>
        <w:t xml:space="preserve"> </w:t>
      </w:r>
      <w:r>
        <w:t>process,</w:t>
      </w:r>
      <w:r>
        <w:rPr>
          <w:spacing w:val="-11"/>
        </w:rPr>
        <w:t xml:space="preserve"> </w:t>
      </w:r>
      <w:r>
        <w:t>selection</w:t>
      </w:r>
      <w:r>
        <w:rPr>
          <w:spacing w:val="-11"/>
        </w:rPr>
        <w:t xml:space="preserve"> </w:t>
      </w:r>
      <w:r>
        <w:t>and/or</w:t>
      </w:r>
      <w:r>
        <w:rPr>
          <w:spacing w:val="-10"/>
        </w:rPr>
        <w:t xml:space="preserve"> </w:t>
      </w:r>
      <w:r>
        <w:t>contract</w:t>
      </w:r>
      <w:r>
        <w:rPr>
          <w:spacing w:val="-53"/>
        </w:rPr>
        <w:t xml:space="preserve"> </w:t>
      </w:r>
      <w:r>
        <w:t>execution, and to have them audited by auditors appointed by the PPRA or any</w:t>
      </w:r>
      <w:r>
        <w:rPr>
          <w:spacing w:val="1"/>
        </w:rPr>
        <w:t xml:space="preserve"> </w:t>
      </w:r>
      <w:r>
        <w:t>other</w:t>
      </w:r>
      <w:r>
        <w:rPr>
          <w:spacing w:val="1"/>
        </w:rPr>
        <w:t xml:space="preserve"> </w:t>
      </w:r>
      <w:r>
        <w:t>appropriate</w:t>
      </w:r>
      <w:r>
        <w:rPr>
          <w:spacing w:val="-1"/>
        </w:rPr>
        <w:t xml:space="preserve"> </w:t>
      </w:r>
      <w:r>
        <w:t>authority</w:t>
      </w:r>
      <w:r>
        <w:rPr>
          <w:spacing w:val="-1"/>
        </w:rPr>
        <w:t xml:space="preserve"> </w:t>
      </w:r>
      <w:r>
        <w:t>appointed</w:t>
      </w:r>
      <w:r>
        <w:rPr>
          <w:spacing w:val="-1"/>
        </w:rPr>
        <w:t xml:space="preserve"> </w:t>
      </w:r>
      <w:r>
        <w:t>by</w:t>
      </w:r>
      <w:r>
        <w:rPr>
          <w:spacing w:val="-1"/>
        </w:rPr>
        <w:t xml:space="preserve"> </w:t>
      </w:r>
      <w:r>
        <w:t>Government of Kenya;</w:t>
      </w:r>
      <w:r>
        <w:rPr>
          <w:spacing w:val="2"/>
        </w:rPr>
        <w:t xml:space="preserve"> </w:t>
      </w:r>
      <w:r>
        <w:t>and</w:t>
      </w:r>
    </w:p>
    <w:p w:rsidR="005B07CE" w:rsidRDefault="005B07CE">
      <w:pPr>
        <w:pStyle w:val="BodyText"/>
        <w:spacing w:before="8"/>
        <w:rPr>
          <w:sz w:val="20"/>
        </w:rPr>
      </w:pPr>
    </w:p>
    <w:p w:rsidR="005B07CE" w:rsidRDefault="002230DC" w:rsidP="00560043">
      <w:pPr>
        <w:pStyle w:val="ListParagraph"/>
        <w:numPr>
          <w:ilvl w:val="0"/>
          <w:numId w:val="5"/>
        </w:numPr>
        <w:tabs>
          <w:tab w:val="left" w:pos="2660"/>
        </w:tabs>
        <w:spacing w:line="228" w:lineRule="auto"/>
        <w:ind w:left="2669" w:right="1765" w:hanging="411"/>
        <w:jc w:val="both"/>
      </w:pPr>
      <w:r>
        <w:t>Pursuant</w:t>
      </w:r>
      <w:r>
        <w:rPr>
          <w:spacing w:val="1"/>
        </w:rPr>
        <w:t xml:space="preserve"> </w:t>
      </w:r>
      <w:r>
        <w:t>to</w:t>
      </w:r>
      <w:r>
        <w:rPr>
          <w:spacing w:val="1"/>
        </w:rPr>
        <w:t xml:space="preserve"> </w:t>
      </w:r>
      <w:r>
        <w:t>Section</w:t>
      </w:r>
      <w:r>
        <w:rPr>
          <w:spacing w:val="1"/>
        </w:rPr>
        <w:t xml:space="preserve"> </w:t>
      </w:r>
      <w:r>
        <w:t>62</w:t>
      </w:r>
      <w:r>
        <w:rPr>
          <w:spacing w:val="1"/>
        </w:rPr>
        <w:t xml:space="preserve"> </w:t>
      </w:r>
      <w:r>
        <w:t>of</w:t>
      </w:r>
      <w:r>
        <w:rPr>
          <w:spacing w:val="1"/>
        </w:rPr>
        <w:t xml:space="preserve"> </w:t>
      </w:r>
      <w:r>
        <w:t>the</w:t>
      </w:r>
      <w:r>
        <w:rPr>
          <w:spacing w:val="1"/>
        </w:rPr>
        <w:t xml:space="preserve"> </w:t>
      </w:r>
      <w:r>
        <w:t>above</w:t>
      </w:r>
      <w:r>
        <w:rPr>
          <w:spacing w:val="1"/>
        </w:rPr>
        <w:t xml:space="preserve"> </w:t>
      </w:r>
      <w:r>
        <w:t>Act,</w:t>
      </w:r>
      <w:r>
        <w:rPr>
          <w:spacing w:val="1"/>
        </w:rPr>
        <w:t xml:space="preserve"> </w:t>
      </w:r>
      <w:r>
        <w:t>requires</w:t>
      </w:r>
      <w:r>
        <w:rPr>
          <w:spacing w:val="55"/>
        </w:rPr>
        <w:t xml:space="preserve"> </w:t>
      </w:r>
      <w:r>
        <w:t>Applicants/Tenderers</w:t>
      </w:r>
      <w:r>
        <w:rPr>
          <w:spacing w:val="55"/>
        </w:rPr>
        <w:t xml:space="preserve"> </w:t>
      </w:r>
      <w:r>
        <w:t>to</w:t>
      </w:r>
      <w:r>
        <w:rPr>
          <w:spacing w:val="1"/>
        </w:rPr>
        <w:t xml:space="preserve"> </w:t>
      </w:r>
      <w:r>
        <w:t>submit</w:t>
      </w:r>
      <w:r>
        <w:rPr>
          <w:spacing w:val="1"/>
        </w:rPr>
        <w:t xml:space="preserve"> </w:t>
      </w:r>
      <w:r>
        <w:t>along</w:t>
      </w:r>
      <w:r>
        <w:rPr>
          <w:spacing w:val="1"/>
        </w:rPr>
        <w:t xml:space="preserve"> </w:t>
      </w:r>
      <w:r>
        <w:t>with</w:t>
      </w:r>
      <w:r>
        <w:rPr>
          <w:spacing w:val="1"/>
        </w:rPr>
        <w:t xml:space="preserve"> </w:t>
      </w:r>
      <w:r>
        <w:t>their Applications/Tenders/Proposals a “Self-Declaration</w:t>
      </w:r>
      <w:r>
        <w:rPr>
          <w:spacing w:val="1"/>
        </w:rPr>
        <w:t xml:space="preserve"> </w:t>
      </w:r>
      <w:r>
        <w:t>Form”</w:t>
      </w:r>
      <w:r>
        <w:rPr>
          <w:spacing w:val="-9"/>
        </w:rPr>
        <w:t xml:space="preserve"> </w:t>
      </w:r>
      <w:r>
        <w:t>as</w:t>
      </w:r>
      <w:r>
        <w:rPr>
          <w:spacing w:val="-8"/>
        </w:rPr>
        <w:t xml:space="preserve"> </w:t>
      </w:r>
      <w:r>
        <w:t>included</w:t>
      </w:r>
      <w:r>
        <w:rPr>
          <w:spacing w:val="-10"/>
        </w:rPr>
        <w:t xml:space="preserve"> </w:t>
      </w:r>
      <w:r>
        <w:t>in</w:t>
      </w:r>
      <w:r>
        <w:rPr>
          <w:spacing w:val="-12"/>
        </w:rPr>
        <w:t xml:space="preserve"> </w:t>
      </w:r>
      <w:r>
        <w:t>the</w:t>
      </w:r>
      <w:r>
        <w:rPr>
          <w:spacing w:val="-12"/>
        </w:rPr>
        <w:t xml:space="preserve"> </w:t>
      </w:r>
      <w:r>
        <w:t>procurement</w:t>
      </w:r>
      <w:r>
        <w:rPr>
          <w:spacing w:val="-6"/>
        </w:rPr>
        <w:t xml:space="preserve"> </w:t>
      </w:r>
      <w:r>
        <w:t>document</w:t>
      </w:r>
      <w:r>
        <w:rPr>
          <w:spacing w:val="-11"/>
        </w:rPr>
        <w:t xml:space="preserve"> </w:t>
      </w:r>
      <w:r>
        <w:t>declaring</w:t>
      </w:r>
      <w:r>
        <w:rPr>
          <w:spacing w:val="-12"/>
        </w:rPr>
        <w:t xml:space="preserve"> </w:t>
      </w:r>
      <w:r>
        <w:t>that</w:t>
      </w:r>
      <w:r>
        <w:rPr>
          <w:spacing w:val="-8"/>
        </w:rPr>
        <w:t xml:space="preserve"> </w:t>
      </w:r>
      <w:r>
        <w:t>they</w:t>
      </w:r>
      <w:r>
        <w:rPr>
          <w:spacing w:val="-11"/>
        </w:rPr>
        <w:t xml:space="preserve"> </w:t>
      </w:r>
      <w:r>
        <w:t>and</w:t>
      </w:r>
      <w:r>
        <w:rPr>
          <w:spacing w:val="-9"/>
        </w:rPr>
        <w:t xml:space="preserve"> </w:t>
      </w:r>
      <w:r>
        <w:t>all</w:t>
      </w:r>
      <w:r>
        <w:rPr>
          <w:spacing w:val="-10"/>
        </w:rPr>
        <w:t xml:space="preserve"> </w:t>
      </w:r>
      <w:r>
        <w:t>parties</w:t>
      </w:r>
      <w:r>
        <w:rPr>
          <w:spacing w:val="-53"/>
        </w:rPr>
        <w:t xml:space="preserve"> </w:t>
      </w:r>
      <w:r>
        <w:rPr>
          <w:spacing w:val="-1"/>
        </w:rPr>
        <w:t>involved</w:t>
      </w:r>
      <w:r>
        <w:rPr>
          <w:spacing w:val="-8"/>
        </w:rPr>
        <w:t xml:space="preserve"> </w:t>
      </w:r>
      <w:r>
        <w:rPr>
          <w:spacing w:val="-1"/>
        </w:rPr>
        <w:t>in</w:t>
      </w:r>
      <w:r>
        <w:rPr>
          <w:spacing w:val="-13"/>
        </w:rPr>
        <w:t xml:space="preserve"> </w:t>
      </w:r>
      <w:r>
        <w:rPr>
          <w:spacing w:val="-1"/>
        </w:rPr>
        <w:t>the</w:t>
      </w:r>
      <w:r>
        <w:rPr>
          <w:spacing w:val="-7"/>
        </w:rPr>
        <w:t xml:space="preserve"> </w:t>
      </w:r>
      <w:r>
        <w:rPr>
          <w:spacing w:val="-1"/>
        </w:rPr>
        <w:t>procurement</w:t>
      </w:r>
      <w:r>
        <w:rPr>
          <w:spacing w:val="-10"/>
        </w:rPr>
        <w:t xml:space="preserve"> </w:t>
      </w:r>
      <w:r>
        <w:rPr>
          <w:spacing w:val="-1"/>
        </w:rPr>
        <w:t>process</w:t>
      </w:r>
      <w:r>
        <w:rPr>
          <w:spacing w:val="-9"/>
        </w:rPr>
        <w:t xml:space="preserve"> </w:t>
      </w:r>
      <w:r>
        <w:rPr>
          <w:spacing w:val="-1"/>
        </w:rPr>
        <w:t>and</w:t>
      </w:r>
      <w:r>
        <w:rPr>
          <w:spacing w:val="-11"/>
        </w:rPr>
        <w:t xml:space="preserve"> </w:t>
      </w:r>
      <w:r>
        <w:rPr>
          <w:spacing w:val="-1"/>
        </w:rPr>
        <w:t>contract</w:t>
      </w:r>
      <w:r>
        <w:rPr>
          <w:spacing w:val="-6"/>
        </w:rPr>
        <w:t xml:space="preserve"> </w:t>
      </w:r>
      <w:r>
        <w:t>execution</w:t>
      </w:r>
      <w:r>
        <w:rPr>
          <w:spacing w:val="-8"/>
        </w:rPr>
        <w:t xml:space="preserve"> </w:t>
      </w:r>
      <w:r>
        <w:t>have</w:t>
      </w:r>
      <w:r>
        <w:rPr>
          <w:spacing w:val="-7"/>
        </w:rPr>
        <w:t xml:space="preserve"> </w:t>
      </w:r>
      <w:r>
        <w:t>not</w:t>
      </w:r>
      <w:r>
        <w:rPr>
          <w:spacing w:val="-10"/>
        </w:rPr>
        <w:t xml:space="preserve"> </w:t>
      </w:r>
      <w:r>
        <w:t>engaged/will</w:t>
      </w:r>
      <w:r>
        <w:rPr>
          <w:spacing w:val="-52"/>
        </w:rPr>
        <w:t xml:space="preserve"> </w:t>
      </w:r>
      <w:r>
        <w:t>not</w:t>
      </w:r>
      <w:r>
        <w:rPr>
          <w:spacing w:val="-3"/>
        </w:rPr>
        <w:t xml:space="preserve"> </w:t>
      </w:r>
      <w:r>
        <w:t>engage in</w:t>
      </w:r>
      <w:r>
        <w:rPr>
          <w:spacing w:val="-6"/>
        </w:rPr>
        <w:t xml:space="preserve"> </w:t>
      </w:r>
      <w:r>
        <w:t>any</w:t>
      </w:r>
      <w:r>
        <w:rPr>
          <w:spacing w:val="-2"/>
        </w:rPr>
        <w:t xml:space="preserve"> </w:t>
      </w:r>
      <w:r>
        <w:t>corrupt</w:t>
      </w:r>
      <w:r>
        <w:rPr>
          <w:spacing w:val="3"/>
        </w:rPr>
        <w:t xml:space="preserve"> </w:t>
      </w:r>
      <w:r>
        <w:t>or fraudulent</w:t>
      </w:r>
      <w:r>
        <w:rPr>
          <w:spacing w:val="3"/>
        </w:rPr>
        <w:t xml:space="preserve"> </w:t>
      </w:r>
      <w:r>
        <w:t>practices.</w:t>
      </w:r>
    </w:p>
    <w:p w:rsidR="005B07CE" w:rsidRDefault="00E460B6">
      <w:pPr>
        <w:pStyle w:val="BodyText"/>
        <w:spacing w:before="2"/>
        <w:rPr>
          <w:sz w:val="18"/>
        </w:rPr>
      </w:pPr>
      <w:r>
        <w:rPr>
          <w:noProof/>
          <w:lang w:val="en-GB" w:eastAsia="en-GB"/>
        </w:rPr>
        <mc:AlternateContent>
          <mc:Choice Requires="wps">
            <w:drawing>
              <wp:anchor distT="0" distB="0" distL="0" distR="0" simplePos="0" relativeHeight="251717632" behindDoc="1" locked="0" layoutInCell="1" allowOverlap="1">
                <wp:simplePos x="0" y="0"/>
                <wp:positionH relativeFrom="page">
                  <wp:posOffset>538480</wp:posOffset>
                </wp:positionH>
                <wp:positionV relativeFrom="paragraph">
                  <wp:posOffset>159385</wp:posOffset>
                </wp:positionV>
                <wp:extent cx="2609850" cy="1270"/>
                <wp:effectExtent l="0" t="0" r="0" b="0"/>
                <wp:wrapTopAndBottom/>
                <wp:docPr id="212"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9850" cy="1270"/>
                        </a:xfrm>
                        <a:custGeom>
                          <a:avLst/>
                          <a:gdLst>
                            <a:gd name="T0" fmla="+- 0 848 848"/>
                            <a:gd name="T1" fmla="*/ T0 w 4110"/>
                            <a:gd name="T2" fmla="+- 0 4958 848"/>
                            <a:gd name="T3" fmla="*/ T2 w 4110"/>
                          </a:gdLst>
                          <a:ahLst/>
                          <a:cxnLst>
                            <a:cxn ang="0">
                              <a:pos x="T1" y="0"/>
                            </a:cxn>
                            <a:cxn ang="0">
                              <a:pos x="T3" y="0"/>
                            </a:cxn>
                          </a:cxnLst>
                          <a:rect l="0" t="0" r="r" b="b"/>
                          <a:pathLst>
                            <a:path w="4110">
                              <a:moveTo>
                                <a:pt x="0" y="0"/>
                              </a:moveTo>
                              <a:lnTo>
                                <a:pt x="4110" y="0"/>
                              </a:lnTo>
                            </a:path>
                          </a:pathLst>
                        </a:custGeom>
                        <a:noFill/>
                        <a:ln w="2743">
                          <a:solidFill>
                            <a:srgbClr val="21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F8D0D4" id="Freeform 146" o:spid="_x0000_s1026" style="position:absolute;margin-left:42.4pt;margin-top:12.55pt;width:205.5pt;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" path="m,l4110,e" filled="f" strokecolor="#211f1f" strokeweight=".07619mm">
                <v:path arrowok="t" o:connecttype="custom" o:connectlocs="0,0;2609850,0" o:connectangles="0,0"/>
                <w10:wrap type="topAndBottom" anchorx="page"/>
              </v:shape>
            </w:pict>
          </mc:Fallback>
        </mc:AlternateContent>
      </w:r>
    </w:p>
    <w:p w:rsidR="005B07CE" w:rsidRDefault="005B07CE">
      <w:pPr>
        <w:pStyle w:val="BodyText"/>
        <w:spacing w:before="4"/>
        <w:rPr>
          <w:sz w:val="21"/>
        </w:rPr>
      </w:pPr>
    </w:p>
    <w:p w:rsidR="005B07CE" w:rsidRDefault="002230DC">
      <w:pPr>
        <w:spacing w:before="1" w:line="242" w:lineRule="auto"/>
        <w:ind w:left="1733" w:right="1477"/>
        <w:jc w:val="both"/>
        <w:rPr>
          <w:i/>
        </w:rPr>
      </w:pPr>
      <w:r>
        <w:rPr>
          <w:i/>
          <w:position w:val="8"/>
        </w:rPr>
        <w:t>1</w:t>
      </w:r>
      <w:r>
        <w:rPr>
          <w:i/>
        </w:rPr>
        <w:t>For the avoidance of doubt, a party's in eligibility to be awarded a contract shall includee,</w:t>
      </w:r>
      <w:r>
        <w:rPr>
          <w:i/>
          <w:spacing w:val="1"/>
        </w:rPr>
        <w:t xml:space="preserve"> </w:t>
      </w:r>
      <w:r>
        <w:rPr>
          <w:i/>
        </w:rPr>
        <w:t>without limitation, (i) applying for pre-qualiﬁcation, expressing interest in a consultancy, and</w:t>
      </w:r>
      <w:r>
        <w:rPr>
          <w:i/>
          <w:spacing w:val="1"/>
        </w:rPr>
        <w:t xml:space="preserve"> </w:t>
      </w:r>
      <w:r>
        <w:rPr>
          <w:i/>
        </w:rPr>
        <w:t>tendering, either directly or as a nominated sub-contractor, nominated consultant, nominated</w:t>
      </w:r>
      <w:r>
        <w:rPr>
          <w:i/>
          <w:spacing w:val="1"/>
        </w:rPr>
        <w:t xml:space="preserve"> </w:t>
      </w:r>
      <w:r>
        <w:rPr>
          <w:i/>
        </w:rPr>
        <w:t>manufacturer or supplier, or nominated service provider, in respect of such contract, and (ii)</w:t>
      </w:r>
      <w:r>
        <w:rPr>
          <w:i/>
          <w:spacing w:val="1"/>
        </w:rPr>
        <w:t xml:space="preserve"> </w:t>
      </w:r>
      <w:r>
        <w:rPr>
          <w:i/>
        </w:rPr>
        <w:t>entering into an addendum or amendment introducing a material modiﬁcation to any existing</w:t>
      </w:r>
      <w:r>
        <w:rPr>
          <w:i/>
          <w:spacing w:val="1"/>
        </w:rPr>
        <w:t xml:space="preserve"> </w:t>
      </w:r>
      <w:r>
        <w:rPr>
          <w:i/>
        </w:rPr>
        <w:t>contract.</w:t>
      </w:r>
    </w:p>
    <w:p w:rsidR="005B07CE" w:rsidRDefault="002230DC">
      <w:pPr>
        <w:spacing w:before="44" w:line="228" w:lineRule="auto"/>
        <w:ind w:left="1733" w:right="1767"/>
        <w:jc w:val="both"/>
        <w:rPr>
          <w:i/>
        </w:rPr>
      </w:pPr>
      <w:r>
        <w:rPr>
          <w:i/>
          <w:position w:val="8"/>
        </w:rPr>
        <w:t xml:space="preserve">2 </w:t>
      </w:r>
      <w:r>
        <w:rPr>
          <w:i/>
        </w:rPr>
        <w:t>Inspections in this context usually are investigative (i.e., forensic) in nature. They involve</w:t>
      </w:r>
      <w:r>
        <w:rPr>
          <w:i/>
          <w:spacing w:val="1"/>
        </w:rPr>
        <w:t xml:space="preserve"> </w:t>
      </w:r>
      <w:r>
        <w:rPr>
          <w:i/>
        </w:rPr>
        <w:t>fact-ﬁnding</w:t>
      </w:r>
      <w:r>
        <w:rPr>
          <w:i/>
          <w:spacing w:val="-5"/>
        </w:rPr>
        <w:t xml:space="preserve"> </w:t>
      </w:r>
      <w:r>
        <w:rPr>
          <w:i/>
        </w:rPr>
        <w:t>activities</w:t>
      </w:r>
      <w:r>
        <w:rPr>
          <w:i/>
          <w:spacing w:val="-4"/>
        </w:rPr>
        <w:t xml:space="preserve"> </w:t>
      </w:r>
      <w:r>
        <w:rPr>
          <w:i/>
        </w:rPr>
        <w:t>undertaken</w:t>
      </w:r>
      <w:r>
        <w:rPr>
          <w:i/>
          <w:spacing w:val="-5"/>
        </w:rPr>
        <w:t xml:space="preserve"> </w:t>
      </w:r>
      <w:r>
        <w:rPr>
          <w:i/>
        </w:rPr>
        <w:t>by</w:t>
      </w:r>
      <w:r>
        <w:rPr>
          <w:i/>
          <w:spacing w:val="-4"/>
        </w:rPr>
        <w:t xml:space="preserve"> </w:t>
      </w:r>
      <w:r>
        <w:rPr>
          <w:i/>
        </w:rPr>
        <w:t>the</w:t>
      </w:r>
      <w:r>
        <w:rPr>
          <w:i/>
          <w:spacing w:val="-1"/>
        </w:rPr>
        <w:t xml:space="preserve"> </w:t>
      </w:r>
      <w:r>
        <w:rPr>
          <w:i/>
        </w:rPr>
        <w:t>Investigating</w:t>
      </w:r>
      <w:r>
        <w:rPr>
          <w:i/>
          <w:spacing w:val="-2"/>
        </w:rPr>
        <w:t xml:space="preserve"> </w:t>
      </w:r>
      <w:r>
        <w:rPr>
          <w:i/>
        </w:rPr>
        <w:t>Authority</w:t>
      </w:r>
      <w:r>
        <w:rPr>
          <w:i/>
          <w:spacing w:val="-4"/>
        </w:rPr>
        <w:t xml:space="preserve"> </w:t>
      </w:r>
      <w:r>
        <w:rPr>
          <w:i/>
        </w:rPr>
        <w:t>or</w:t>
      </w:r>
      <w:r>
        <w:rPr>
          <w:i/>
          <w:spacing w:val="-4"/>
        </w:rPr>
        <w:t xml:space="preserve"> </w:t>
      </w:r>
      <w:r>
        <w:rPr>
          <w:i/>
        </w:rPr>
        <w:t>persons</w:t>
      </w:r>
      <w:r>
        <w:rPr>
          <w:i/>
          <w:spacing w:val="-2"/>
        </w:rPr>
        <w:t xml:space="preserve"> </w:t>
      </w:r>
      <w:r>
        <w:rPr>
          <w:i/>
        </w:rPr>
        <w:t>appointed</w:t>
      </w:r>
      <w:r>
        <w:rPr>
          <w:i/>
          <w:spacing w:val="-4"/>
        </w:rPr>
        <w:t xml:space="preserve"> </w:t>
      </w:r>
      <w:r>
        <w:rPr>
          <w:i/>
        </w:rPr>
        <w:t>by</w:t>
      </w:r>
      <w:r>
        <w:rPr>
          <w:i/>
          <w:spacing w:val="-1"/>
        </w:rPr>
        <w:t xml:space="preserve"> </w:t>
      </w:r>
      <w:r>
        <w:rPr>
          <w:i/>
        </w:rPr>
        <w:t>the</w:t>
      </w:r>
      <w:r>
        <w:rPr>
          <w:i/>
          <w:spacing w:val="-53"/>
        </w:rPr>
        <w:t xml:space="preserve"> </w:t>
      </w:r>
      <w:r>
        <w:rPr>
          <w:i/>
        </w:rPr>
        <w:t>Procuring</w:t>
      </w:r>
      <w:r>
        <w:rPr>
          <w:i/>
          <w:spacing w:val="1"/>
        </w:rPr>
        <w:t xml:space="preserve"> </w:t>
      </w:r>
      <w:r>
        <w:rPr>
          <w:i/>
        </w:rPr>
        <w:t>Entity</w:t>
      </w:r>
      <w:r>
        <w:rPr>
          <w:i/>
          <w:spacing w:val="1"/>
        </w:rPr>
        <w:t xml:space="preserve"> </w:t>
      </w:r>
      <w:r>
        <w:rPr>
          <w:i/>
        </w:rPr>
        <w:t>to</w:t>
      </w:r>
      <w:r>
        <w:rPr>
          <w:i/>
          <w:spacing w:val="1"/>
        </w:rPr>
        <w:t xml:space="preserve"> </w:t>
      </w:r>
      <w:r>
        <w:rPr>
          <w:i/>
        </w:rPr>
        <w:t>address</w:t>
      </w:r>
      <w:r>
        <w:rPr>
          <w:i/>
          <w:spacing w:val="1"/>
        </w:rPr>
        <w:t xml:space="preserve"> </w:t>
      </w:r>
      <w:r>
        <w:rPr>
          <w:i/>
        </w:rPr>
        <w:t>speciﬁc</w:t>
      </w:r>
      <w:r>
        <w:rPr>
          <w:i/>
          <w:spacing w:val="1"/>
        </w:rPr>
        <w:t xml:space="preserve"> </w:t>
      </w:r>
      <w:r>
        <w:rPr>
          <w:i/>
        </w:rPr>
        <w:t>matters</w:t>
      </w:r>
      <w:r>
        <w:rPr>
          <w:i/>
          <w:spacing w:val="1"/>
        </w:rPr>
        <w:t xml:space="preserve"> </w:t>
      </w:r>
      <w:r>
        <w:rPr>
          <w:i/>
        </w:rPr>
        <w:t>related</w:t>
      </w:r>
      <w:r>
        <w:rPr>
          <w:i/>
          <w:spacing w:val="1"/>
        </w:rPr>
        <w:t xml:space="preserve"> </w:t>
      </w:r>
      <w:r>
        <w:rPr>
          <w:i/>
        </w:rPr>
        <w:t>to</w:t>
      </w:r>
      <w:r>
        <w:rPr>
          <w:i/>
          <w:spacing w:val="1"/>
        </w:rPr>
        <w:t xml:space="preserve"> </w:t>
      </w:r>
      <w:r>
        <w:rPr>
          <w:i/>
        </w:rPr>
        <w:t>investigations/audits,</w:t>
      </w:r>
      <w:r>
        <w:rPr>
          <w:i/>
          <w:spacing w:val="1"/>
        </w:rPr>
        <w:t xml:space="preserve"> </w:t>
      </w:r>
      <w:r>
        <w:rPr>
          <w:i/>
        </w:rPr>
        <w:t>suc</w:t>
      </w:r>
      <w:r>
        <w:rPr>
          <w:i/>
          <w:spacing w:val="1"/>
        </w:rPr>
        <w:t xml:space="preserve"> </w:t>
      </w:r>
      <w:r>
        <w:rPr>
          <w:i/>
        </w:rPr>
        <w:t>has</w:t>
      </w:r>
      <w:r>
        <w:rPr>
          <w:i/>
          <w:spacing w:val="1"/>
        </w:rPr>
        <w:t xml:space="preserve"> </w:t>
      </w:r>
      <w:r>
        <w:rPr>
          <w:i/>
        </w:rPr>
        <w:t>evaluating the veracity of an allegation of possible Fraud and Corruption, through the</w:t>
      </w:r>
      <w:r>
        <w:rPr>
          <w:i/>
          <w:spacing w:val="1"/>
        </w:rPr>
        <w:t xml:space="preserve"> </w:t>
      </w:r>
      <w:r>
        <w:rPr>
          <w:i/>
        </w:rPr>
        <w:t>appropriate</w:t>
      </w:r>
      <w:r>
        <w:rPr>
          <w:i/>
          <w:spacing w:val="1"/>
        </w:rPr>
        <w:t xml:space="preserve"> </w:t>
      </w:r>
      <w:r>
        <w:rPr>
          <w:i/>
        </w:rPr>
        <w:t>mechanisms.</w:t>
      </w:r>
      <w:r>
        <w:rPr>
          <w:i/>
          <w:spacing w:val="1"/>
        </w:rPr>
        <w:t xml:space="preserve"> </w:t>
      </w:r>
      <w:r>
        <w:rPr>
          <w:i/>
        </w:rPr>
        <w:t>Such</w:t>
      </w:r>
      <w:r>
        <w:rPr>
          <w:i/>
          <w:spacing w:val="1"/>
        </w:rPr>
        <w:t xml:space="preserve"> </w:t>
      </w:r>
      <w:r>
        <w:rPr>
          <w:i/>
        </w:rPr>
        <w:t>activity</w:t>
      </w:r>
      <w:r>
        <w:rPr>
          <w:i/>
          <w:spacing w:val="1"/>
        </w:rPr>
        <w:t xml:space="preserve"> </w:t>
      </w:r>
      <w:r>
        <w:rPr>
          <w:i/>
        </w:rPr>
        <w:t>includes</w:t>
      </w:r>
      <w:r>
        <w:rPr>
          <w:i/>
          <w:spacing w:val="1"/>
        </w:rPr>
        <w:t xml:space="preserve"> </w:t>
      </w:r>
      <w:r>
        <w:rPr>
          <w:i/>
        </w:rPr>
        <w:t>but</w:t>
      </w:r>
      <w:r>
        <w:rPr>
          <w:i/>
          <w:spacing w:val="1"/>
        </w:rPr>
        <w:t xml:space="preserve"> </w:t>
      </w:r>
      <w:r>
        <w:rPr>
          <w:i/>
        </w:rPr>
        <w:t>is</w:t>
      </w:r>
      <w:r>
        <w:rPr>
          <w:i/>
          <w:spacing w:val="1"/>
        </w:rPr>
        <w:t xml:space="preserve"> </w:t>
      </w:r>
      <w:r>
        <w:rPr>
          <w:i/>
        </w:rPr>
        <w:t>not</w:t>
      </w:r>
      <w:r>
        <w:rPr>
          <w:i/>
          <w:spacing w:val="1"/>
        </w:rPr>
        <w:t xml:space="preserve"> </w:t>
      </w:r>
      <w:r>
        <w:rPr>
          <w:i/>
        </w:rPr>
        <w:t>limited</w:t>
      </w:r>
      <w:r>
        <w:rPr>
          <w:i/>
          <w:spacing w:val="1"/>
        </w:rPr>
        <w:t xml:space="preserve"> </w:t>
      </w:r>
      <w:r>
        <w:rPr>
          <w:i/>
        </w:rPr>
        <w:t>to:</w:t>
      </w:r>
      <w:r>
        <w:rPr>
          <w:i/>
          <w:spacing w:val="1"/>
        </w:rPr>
        <w:t xml:space="preserve"> </w:t>
      </w:r>
      <w:r>
        <w:rPr>
          <w:i/>
        </w:rPr>
        <w:t>accessing</w:t>
      </w:r>
      <w:r>
        <w:rPr>
          <w:i/>
          <w:spacing w:val="1"/>
        </w:rPr>
        <w:t xml:space="preserve"> </w:t>
      </w:r>
      <w:r>
        <w:rPr>
          <w:i/>
        </w:rPr>
        <w:t>and</w:t>
      </w:r>
      <w:r>
        <w:rPr>
          <w:i/>
          <w:spacing w:val="1"/>
        </w:rPr>
        <w:t xml:space="preserve"> </w:t>
      </w:r>
      <w:r>
        <w:rPr>
          <w:i/>
        </w:rPr>
        <w:t>examining a ﬁrm's or individual's ﬁnancial records and information, and making copies</w:t>
      </w:r>
      <w:r>
        <w:rPr>
          <w:i/>
          <w:spacing w:val="1"/>
        </w:rPr>
        <w:t xml:space="preserve"> </w:t>
      </w:r>
      <w:r>
        <w:rPr>
          <w:i/>
        </w:rPr>
        <w:t>thereof as relevant; accessing and examining any other documents, data and information</w:t>
      </w:r>
      <w:r>
        <w:rPr>
          <w:i/>
          <w:spacing w:val="1"/>
        </w:rPr>
        <w:t xml:space="preserve"> </w:t>
      </w:r>
      <w:r>
        <w:rPr>
          <w:i/>
        </w:rPr>
        <w:t>(whether in hard copyor electronic format) deemed relevant for th einvestigation/audit, and</w:t>
      </w:r>
      <w:r>
        <w:rPr>
          <w:i/>
          <w:spacing w:val="-52"/>
        </w:rPr>
        <w:t xml:space="preserve"> </w:t>
      </w:r>
      <w:r>
        <w:rPr>
          <w:i/>
        </w:rPr>
        <w:t>making</w:t>
      </w:r>
      <w:r>
        <w:rPr>
          <w:i/>
          <w:spacing w:val="1"/>
        </w:rPr>
        <w:t xml:space="preserve"> </w:t>
      </w:r>
      <w:r>
        <w:rPr>
          <w:i/>
        </w:rPr>
        <w:t>copies</w:t>
      </w:r>
      <w:r>
        <w:rPr>
          <w:i/>
          <w:spacing w:val="1"/>
        </w:rPr>
        <w:t xml:space="preserve"> </w:t>
      </w:r>
      <w:r>
        <w:rPr>
          <w:i/>
        </w:rPr>
        <w:t>there</w:t>
      </w:r>
      <w:r>
        <w:rPr>
          <w:i/>
          <w:spacing w:val="1"/>
        </w:rPr>
        <w:t xml:space="preserve"> </w:t>
      </w:r>
      <w:r>
        <w:rPr>
          <w:i/>
        </w:rPr>
        <w:t>of</w:t>
      </w:r>
      <w:r>
        <w:rPr>
          <w:i/>
          <w:spacing w:val="1"/>
        </w:rPr>
        <w:t xml:space="preserve"> </w:t>
      </w:r>
      <w:r>
        <w:rPr>
          <w:i/>
        </w:rPr>
        <w:t>as</w:t>
      </w:r>
      <w:r>
        <w:rPr>
          <w:i/>
          <w:spacing w:val="1"/>
        </w:rPr>
        <w:t xml:space="preserve"> </w:t>
      </w:r>
      <w:r>
        <w:rPr>
          <w:i/>
        </w:rPr>
        <w:t>relevant;</w:t>
      </w:r>
      <w:r>
        <w:rPr>
          <w:i/>
          <w:spacing w:val="1"/>
        </w:rPr>
        <w:t xml:space="preserve"> </w:t>
      </w:r>
      <w:r>
        <w:rPr>
          <w:i/>
        </w:rPr>
        <w:t>interviewing</w:t>
      </w:r>
      <w:r>
        <w:rPr>
          <w:i/>
          <w:spacing w:val="1"/>
        </w:rPr>
        <w:t xml:space="preserve"> </w:t>
      </w:r>
      <w:r>
        <w:rPr>
          <w:i/>
        </w:rPr>
        <w:t>staff</w:t>
      </w:r>
      <w:r>
        <w:rPr>
          <w:i/>
          <w:spacing w:val="1"/>
        </w:rPr>
        <w:t xml:space="preserve"> </w:t>
      </w:r>
      <w:r>
        <w:rPr>
          <w:i/>
        </w:rPr>
        <w:t>and</w:t>
      </w:r>
      <w:r>
        <w:rPr>
          <w:i/>
          <w:spacing w:val="1"/>
        </w:rPr>
        <w:t xml:space="preserve"> </w:t>
      </w:r>
      <w:r>
        <w:rPr>
          <w:i/>
        </w:rPr>
        <w:t>other relevant individuals;</w:t>
      </w:r>
      <w:r>
        <w:rPr>
          <w:i/>
          <w:spacing w:val="1"/>
        </w:rPr>
        <w:t xml:space="preserve"> </w:t>
      </w:r>
      <w:r>
        <w:rPr>
          <w:i/>
        </w:rPr>
        <w:t>performing physical inspections and site visits; and obtaining third party veriﬁcation of</w:t>
      </w:r>
      <w:r>
        <w:rPr>
          <w:i/>
          <w:spacing w:val="1"/>
        </w:rPr>
        <w:t xml:space="preserve"> </w:t>
      </w:r>
      <w:r>
        <w:rPr>
          <w:i/>
        </w:rPr>
        <w:t>information.</w:t>
      </w:r>
    </w:p>
    <w:p w:rsidR="005B07CE" w:rsidRDefault="005B07CE">
      <w:pPr>
        <w:spacing w:line="228" w:lineRule="auto"/>
        <w:jc w:val="both"/>
        <w:sectPr w:rsidR="005B07CE" w:rsidSect="00447390">
          <w:footerReference w:type="default" r:id="rId85"/>
          <w:pgSz w:w="11930" w:h="16860"/>
          <w:pgMar w:top="1500" w:right="280" w:bottom="280" w:left="60" w:header="0" w:footer="0" w:gutter="0"/>
          <w:cols w:space="720"/>
        </w:sectPr>
      </w:pPr>
    </w:p>
    <w:p w:rsidR="005B07CE" w:rsidRDefault="002230DC">
      <w:pPr>
        <w:pStyle w:val="Heading7"/>
        <w:spacing w:before="80"/>
        <w:ind w:left="1762"/>
      </w:pPr>
      <w:bookmarkStart w:id="100" w:name="_bookmark99"/>
      <w:bookmarkEnd w:id="100"/>
      <w:r>
        <w:rPr>
          <w:color w:val="211F1F"/>
          <w:spacing w:val="-2"/>
        </w:rPr>
        <w:lastRenderedPageBreak/>
        <w:t>FORM</w:t>
      </w:r>
      <w:r>
        <w:rPr>
          <w:color w:val="211F1F"/>
          <w:spacing w:val="-10"/>
        </w:rPr>
        <w:t xml:space="preserve"> </w:t>
      </w:r>
      <w:r>
        <w:rPr>
          <w:color w:val="211F1F"/>
          <w:spacing w:val="-1"/>
        </w:rPr>
        <w:t>OF</w:t>
      </w:r>
      <w:r>
        <w:rPr>
          <w:color w:val="211F1F"/>
          <w:spacing w:val="-12"/>
        </w:rPr>
        <w:t xml:space="preserve"> </w:t>
      </w:r>
      <w:r>
        <w:rPr>
          <w:color w:val="211F1F"/>
          <w:spacing w:val="-1"/>
        </w:rPr>
        <w:t>TENDER</w:t>
      </w:r>
      <w:r>
        <w:rPr>
          <w:color w:val="211F1F"/>
          <w:spacing w:val="-11"/>
        </w:rPr>
        <w:t xml:space="preserve"> </w:t>
      </w:r>
      <w:r>
        <w:rPr>
          <w:color w:val="211F1F"/>
          <w:spacing w:val="-1"/>
        </w:rPr>
        <w:t>SECURITY-[Option</w:t>
      </w:r>
      <w:r>
        <w:rPr>
          <w:color w:val="211F1F"/>
          <w:spacing w:val="-12"/>
        </w:rPr>
        <w:t xml:space="preserve"> </w:t>
      </w:r>
      <w:r>
        <w:rPr>
          <w:color w:val="211F1F"/>
          <w:spacing w:val="-1"/>
        </w:rPr>
        <w:t>1–Demand</w:t>
      </w:r>
      <w:r>
        <w:rPr>
          <w:color w:val="211F1F"/>
          <w:spacing w:val="-8"/>
        </w:rPr>
        <w:t xml:space="preserve"> </w:t>
      </w:r>
      <w:r>
        <w:rPr>
          <w:color w:val="211F1F"/>
          <w:spacing w:val="-1"/>
        </w:rPr>
        <w:t>Bank</w:t>
      </w:r>
      <w:r>
        <w:rPr>
          <w:color w:val="211F1F"/>
          <w:spacing w:val="-8"/>
        </w:rPr>
        <w:t xml:space="preserve"> </w:t>
      </w:r>
      <w:r>
        <w:rPr>
          <w:color w:val="211F1F"/>
          <w:spacing w:val="-1"/>
        </w:rPr>
        <w:t>Guarantee]</w:t>
      </w:r>
    </w:p>
    <w:p w:rsidR="005B07CE" w:rsidRDefault="005B07CE">
      <w:pPr>
        <w:pStyle w:val="BodyText"/>
        <w:rPr>
          <w:b/>
          <w:sz w:val="24"/>
        </w:rPr>
      </w:pPr>
    </w:p>
    <w:p w:rsidR="005B07CE" w:rsidRDefault="002230DC">
      <w:pPr>
        <w:tabs>
          <w:tab w:val="left" w:pos="8552"/>
        </w:tabs>
        <w:spacing w:before="191" w:line="300" w:lineRule="auto"/>
        <w:ind w:left="1738" w:right="3027"/>
        <w:rPr>
          <w:b/>
        </w:rPr>
      </w:pPr>
      <w:r>
        <w:rPr>
          <w:b/>
        </w:rPr>
        <w:t>Beneﬁciary:</w:t>
      </w:r>
      <w:r>
        <w:rPr>
          <w:b/>
          <w:u w:val="thick" w:color="201E1F"/>
        </w:rPr>
        <w:tab/>
      </w:r>
      <w:r>
        <w:rPr>
          <w:b/>
        </w:rPr>
        <w:t xml:space="preserve"> Request forTenders</w:t>
      </w:r>
      <w:r>
        <w:rPr>
          <w:b/>
          <w:spacing w:val="-5"/>
        </w:rPr>
        <w:t xml:space="preserve"> </w:t>
      </w:r>
      <w:r>
        <w:rPr>
          <w:b/>
        </w:rPr>
        <w:t>No:</w:t>
      </w:r>
    </w:p>
    <w:p w:rsidR="005B07CE" w:rsidRDefault="00E460B6">
      <w:pPr>
        <w:pStyle w:val="BodyText"/>
        <w:spacing w:before="7"/>
        <w:rPr>
          <w:b/>
          <w:sz w:val="16"/>
        </w:rPr>
      </w:pPr>
      <w:r>
        <w:rPr>
          <w:noProof/>
          <w:lang w:val="en-GB" w:eastAsia="en-GB"/>
        </w:rPr>
        <mc:AlternateContent>
          <mc:Choice Requires="wps">
            <w:drawing>
              <wp:anchor distT="0" distB="0" distL="0" distR="0" simplePos="0" relativeHeight="251718656" behindDoc="1" locked="0" layoutInCell="1" allowOverlap="1">
                <wp:simplePos x="0" y="0"/>
                <wp:positionH relativeFrom="page">
                  <wp:posOffset>544195</wp:posOffset>
                </wp:positionH>
                <wp:positionV relativeFrom="paragraph">
                  <wp:posOffset>150495</wp:posOffset>
                </wp:positionV>
                <wp:extent cx="4257040" cy="1270"/>
                <wp:effectExtent l="0" t="0" r="0" b="0"/>
                <wp:wrapTopAndBottom/>
                <wp:docPr id="211"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7040" cy="1270"/>
                        </a:xfrm>
                        <a:custGeom>
                          <a:avLst/>
                          <a:gdLst>
                            <a:gd name="T0" fmla="+- 0 857 857"/>
                            <a:gd name="T1" fmla="*/ T0 w 6704"/>
                            <a:gd name="T2" fmla="+- 0 7561 857"/>
                            <a:gd name="T3" fmla="*/ T2 w 6704"/>
                          </a:gdLst>
                          <a:ahLst/>
                          <a:cxnLst>
                            <a:cxn ang="0">
                              <a:pos x="T1" y="0"/>
                            </a:cxn>
                            <a:cxn ang="0">
                              <a:pos x="T3" y="0"/>
                            </a:cxn>
                          </a:cxnLst>
                          <a:rect l="0" t="0" r="r" b="b"/>
                          <a:pathLst>
                            <a:path w="6704">
                              <a:moveTo>
                                <a:pt x="0" y="0"/>
                              </a:moveTo>
                              <a:lnTo>
                                <a:pt x="6704" y="0"/>
                              </a:lnTo>
                            </a:path>
                          </a:pathLst>
                        </a:custGeom>
                        <a:noFill/>
                        <a:ln w="7366">
                          <a:solidFill>
                            <a:srgbClr val="20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D2843D" id="Freeform 145" o:spid="_x0000_s1026" style="position:absolute;margin-left:42.85pt;margin-top:11.85pt;width:335.2pt;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" path="m,l6704,e" filled="f" strokecolor="#201e1f" strokeweight=".58pt">
                <v:path arrowok="t" o:connecttype="custom" o:connectlocs="0,0;4257040,0" o:connectangles="0,0"/>
                <w10:wrap type="topAndBottom" anchorx="page"/>
              </v:shape>
            </w:pict>
          </mc:Fallback>
        </mc:AlternateContent>
      </w:r>
    </w:p>
    <w:p w:rsidR="005B07CE" w:rsidRDefault="002230DC">
      <w:pPr>
        <w:pStyle w:val="Heading7"/>
        <w:tabs>
          <w:tab w:val="left" w:pos="8591"/>
        </w:tabs>
        <w:spacing w:before="32" w:line="302" w:lineRule="auto"/>
        <w:ind w:left="1738" w:right="2066"/>
      </w:pPr>
      <w:r>
        <w:t>Date:</w:t>
      </w:r>
      <w:r>
        <w:rPr>
          <w:u w:val="thick" w:color="201E1F"/>
        </w:rPr>
        <w:tab/>
      </w:r>
      <w:r>
        <w:t>TENDER</w:t>
      </w:r>
      <w:r>
        <w:rPr>
          <w:spacing w:val="-52"/>
        </w:rPr>
        <w:t xml:space="preserve"> </w:t>
      </w:r>
      <w:r>
        <w:t>GUARANTEE</w:t>
      </w:r>
      <w:r>
        <w:rPr>
          <w:spacing w:val="-8"/>
        </w:rPr>
        <w:t xml:space="preserve"> </w:t>
      </w:r>
      <w:r>
        <w:t>No.:</w:t>
      </w:r>
      <w:r>
        <w:rPr>
          <w:u w:val="thick" w:color="201E1F"/>
        </w:rPr>
        <w:t xml:space="preserve"> </w:t>
      </w:r>
      <w:r>
        <w:rPr>
          <w:u w:val="thick" w:color="201E1F"/>
        </w:rPr>
        <w:tab/>
      </w:r>
    </w:p>
    <w:p w:rsidR="005B07CE" w:rsidRDefault="002230DC">
      <w:pPr>
        <w:tabs>
          <w:tab w:val="left" w:pos="8612"/>
        </w:tabs>
        <w:spacing w:before="1"/>
        <w:ind w:left="1738"/>
        <w:rPr>
          <w:b/>
        </w:rPr>
      </w:pPr>
      <w:r>
        <w:rPr>
          <w:b/>
        </w:rPr>
        <w:t>Guarantor:</w:t>
      </w:r>
      <w:r>
        <w:rPr>
          <w:b/>
          <w:spacing w:val="-4"/>
        </w:rPr>
        <w:t xml:space="preserve"> </w:t>
      </w:r>
      <w:r>
        <w:rPr>
          <w:b/>
          <w:u w:val="thick" w:color="201E1F"/>
        </w:rPr>
        <w:t xml:space="preserve"> </w:t>
      </w:r>
      <w:r>
        <w:rPr>
          <w:b/>
          <w:u w:val="thick" w:color="201E1F"/>
        </w:rPr>
        <w:tab/>
      </w:r>
    </w:p>
    <w:p w:rsidR="005B07CE" w:rsidRDefault="005B07CE">
      <w:pPr>
        <w:pStyle w:val="BodyText"/>
        <w:rPr>
          <w:b/>
          <w:sz w:val="26"/>
        </w:rPr>
      </w:pPr>
    </w:p>
    <w:p w:rsidR="005B07CE" w:rsidRDefault="002230DC" w:rsidP="00560043">
      <w:pPr>
        <w:pStyle w:val="ListParagraph"/>
        <w:numPr>
          <w:ilvl w:val="0"/>
          <w:numId w:val="4"/>
        </w:numPr>
        <w:tabs>
          <w:tab w:val="left" w:pos="2119"/>
          <w:tab w:val="left" w:pos="2120"/>
          <w:tab w:val="left" w:pos="5060"/>
        </w:tabs>
        <w:spacing w:before="102" w:line="228" w:lineRule="auto"/>
        <w:ind w:right="1471" w:hanging="394"/>
        <w:jc w:val="left"/>
      </w:pPr>
      <w:r>
        <w:rPr>
          <w:spacing w:val="-2"/>
        </w:rPr>
        <w:t>We</w:t>
      </w:r>
      <w:r>
        <w:rPr>
          <w:spacing w:val="-19"/>
        </w:rPr>
        <w:t xml:space="preserve"> </w:t>
      </w:r>
      <w:r>
        <w:rPr>
          <w:spacing w:val="-2"/>
        </w:rPr>
        <w:t>have</w:t>
      </w:r>
      <w:r>
        <w:t xml:space="preserve"> </w:t>
      </w:r>
      <w:r>
        <w:rPr>
          <w:spacing w:val="-1"/>
        </w:rPr>
        <w:t>been informed</w:t>
      </w:r>
      <w:r>
        <w:t xml:space="preserve"> </w:t>
      </w:r>
      <w:r>
        <w:rPr>
          <w:spacing w:val="-1"/>
        </w:rPr>
        <w:t>that</w:t>
      </w:r>
      <w:r>
        <w:rPr>
          <w:spacing w:val="-1"/>
          <w:u w:val="single" w:color="201E1F"/>
        </w:rPr>
        <w:tab/>
      </w:r>
      <w:r>
        <w:t>(here</w:t>
      </w:r>
      <w:r>
        <w:rPr>
          <w:spacing w:val="-7"/>
        </w:rPr>
        <w:t xml:space="preserve"> </w:t>
      </w:r>
      <w:r>
        <w:t>inafter</w:t>
      </w:r>
      <w:r>
        <w:rPr>
          <w:spacing w:val="-2"/>
        </w:rPr>
        <w:t xml:space="preserve"> </w:t>
      </w:r>
      <w:r>
        <w:t>called</w:t>
      </w:r>
      <w:r>
        <w:rPr>
          <w:spacing w:val="-7"/>
        </w:rPr>
        <w:t xml:space="preserve"> </w:t>
      </w:r>
      <w:r>
        <w:t>"the</w:t>
      </w:r>
      <w:r>
        <w:rPr>
          <w:spacing w:val="-5"/>
        </w:rPr>
        <w:t xml:space="preserve"> </w:t>
      </w:r>
      <w:r>
        <w:t>Applicant")</w:t>
      </w:r>
      <w:r>
        <w:rPr>
          <w:spacing w:val="-4"/>
        </w:rPr>
        <w:t xml:space="preserve"> </w:t>
      </w:r>
      <w:r>
        <w:t>has</w:t>
      </w:r>
      <w:r>
        <w:rPr>
          <w:spacing w:val="-5"/>
        </w:rPr>
        <w:t xml:space="preserve"> </w:t>
      </w:r>
      <w:r>
        <w:t>submitted</w:t>
      </w:r>
      <w:r>
        <w:rPr>
          <w:spacing w:val="-3"/>
        </w:rPr>
        <w:t xml:space="preserve"> </w:t>
      </w:r>
      <w:r>
        <w:t>or</w:t>
      </w:r>
      <w:r>
        <w:rPr>
          <w:spacing w:val="-4"/>
        </w:rPr>
        <w:t xml:space="preserve"> </w:t>
      </w:r>
      <w:r>
        <w:t>will</w:t>
      </w:r>
      <w:r>
        <w:rPr>
          <w:spacing w:val="-52"/>
        </w:rPr>
        <w:t xml:space="preserve"> </w:t>
      </w:r>
      <w:r>
        <w:t>submit</w:t>
      </w:r>
      <w:r>
        <w:rPr>
          <w:spacing w:val="3"/>
        </w:rPr>
        <w:t xml:space="preserve"> </w:t>
      </w:r>
      <w:r>
        <w:t>to</w:t>
      </w:r>
      <w:r>
        <w:rPr>
          <w:spacing w:val="4"/>
        </w:rPr>
        <w:t xml:space="preserve"> </w:t>
      </w:r>
      <w:r>
        <w:t>the</w:t>
      </w:r>
      <w:r>
        <w:rPr>
          <w:spacing w:val="4"/>
        </w:rPr>
        <w:t xml:space="preserve"> </w:t>
      </w:r>
      <w:r>
        <w:t>Beneﬁciary</w:t>
      </w:r>
      <w:r>
        <w:rPr>
          <w:spacing w:val="2"/>
        </w:rPr>
        <w:t xml:space="preserve"> </w:t>
      </w:r>
      <w:r>
        <w:t>its</w:t>
      </w:r>
      <w:r>
        <w:rPr>
          <w:spacing w:val="5"/>
        </w:rPr>
        <w:t xml:space="preserve"> </w:t>
      </w:r>
      <w:r>
        <w:t>Tender</w:t>
      </w:r>
      <w:r>
        <w:rPr>
          <w:spacing w:val="-2"/>
        </w:rPr>
        <w:t xml:space="preserve"> </w:t>
      </w:r>
      <w:r>
        <w:t>(here</w:t>
      </w:r>
      <w:r>
        <w:rPr>
          <w:spacing w:val="2"/>
        </w:rPr>
        <w:t xml:space="preserve"> </w:t>
      </w:r>
      <w:r>
        <w:t>inafter</w:t>
      </w:r>
      <w:r>
        <w:rPr>
          <w:spacing w:val="5"/>
        </w:rPr>
        <w:t xml:space="preserve"> </w:t>
      </w:r>
      <w:r>
        <w:t>called"</w:t>
      </w:r>
      <w:r>
        <w:rPr>
          <w:spacing w:val="6"/>
        </w:rPr>
        <w:t xml:space="preserve"> </w:t>
      </w:r>
      <w:r>
        <w:t>the</w:t>
      </w:r>
      <w:r>
        <w:rPr>
          <w:spacing w:val="2"/>
        </w:rPr>
        <w:t xml:space="preserve"> </w:t>
      </w:r>
      <w:r>
        <w:t>Tender")</w:t>
      </w:r>
      <w:r>
        <w:rPr>
          <w:spacing w:val="2"/>
        </w:rPr>
        <w:t xml:space="preserve"> </w:t>
      </w:r>
      <w:r>
        <w:t>for</w:t>
      </w:r>
      <w:r>
        <w:rPr>
          <w:spacing w:val="2"/>
        </w:rPr>
        <w:t xml:space="preserve"> </w:t>
      </w:r>
      <w:r>
        <w:t>the</w:t>
      </w:r>
      <w:r>
        <w:rPr>
          <w:spacing w:val="3"/>
        </w:rPr>
        <w:t xml:space="preserve"> </w:t>
      </w:r>
      <w:r>
        <w:t>execution</w:t>
      </w:r>
      <w:r>
        <w:rPr>
          <w:spacing w:val="1"/>
        </w:rPr>
        <w:t xml:space="preserve"> </w:t>
      </w:r>
      <w:r>
        <w:t>of</w:t>
      </w:r>
    </w:p>
    <w:p w:rsidR="005B07CE" w:rsidRDefault="00E460B6">
      <w:pPr>
        <w:pStyle w:val="BodyText"/>
        <w:spacing w:before="7"/>
        <w:rPr>
          <w:sz w:val="15"/>
        </w:rPr>
      </w:pPr>
      <w:r>
        <w:rPr>
          <w:noProof/>
          <w:lang w:val="en-GB" w:eastAsia="en-GB"/>
        </w:rPr>
        <mc:AlternateContent>
          <mc:Choice Requires="wps">
            <w:drawing>
              <wp:anchor distT="0" distB="0" distL="0" distR="0" simplePos="0" relativeHeight="251719680" behindDoc="1" locked="0" layoutInCell="1" allowOverlap="1">
                <wp:simplePos x="0" y="0"/>
                <wp:positionH relativeFrom="page">
                  <wp:posOffset>1390015</wp:posOffset>
                </wp:positionH>
                <wp:positionV relativeFrom="paragraph">
                  <wp:posOffset>139065</wp:posOffset>
                </wp:positionV>
                <wp:extent cx="5065395" cy="6350"/>
                <wp:effectExtent l="0" t="0" r="0" b="0"/>
                <wp:wrapTopAndBottom/>
                <wp:docPr id="210"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5395" cy="6350"/>
                        </a:xfrm>
                        <a:prstGeom prst="rect">
                          <a:avLst/>
                        </a:prstGeom>
                        <a:solidFill>
                          <a:srgbClr val="20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3BCFD7" id="Rectangle 144" o:spid="_x0000_s1026" style="position:absolute;margin-left:109.45pt;margin-top:10.95pt;width:398.85pt;height:.5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" fillcolor="#201e1f" stroked="f">
                <w10:wrap type="topAndBottom" anchorx="page"/>
              </v:rect>
            </w:pict>
          </mc:Fallback>
        </mc:AlternateContent>
      </w:r>
    </w:p>
    <w:p w:rsidR="005B07CE" w:rsidRDefault="002230DC">
      <w:pPr>
        <w:pStyle w:val="BodyText"/>
        <w:ind w:left="2129"/>
      </w:pPr>
      <w:r>
        <w:t>under</w:t>
      </w:r>
      <w:r>
        <w:rPr>
          <w:spacing w:val="-3"/>
        </w:rPr>
        <w:t xml:space="preserve"> </w:t>
      </w:r>
      <w:r>
        <w:t>Request</w:t>
      </w:r>
      <w:r>
        <w:rPr>
          <w:spacing w:val="-3"/>
        </w:rPr>
        <w:t xml:space="preserve"> </w:t>
      </w:r>
      <w:r>
        <w:t>for</w:t>
      </w:r>
      <w:r>
        <w:rPr>
          <w:spacing w:val="-3"/>
        </w:rPr>
        <w:t xml:space="preserve"> </w:t>
      </w:r>
      <w:r>
        <w:t>Tenders</w:t>
      </w:r>
      <w:r>
        <w:rPr>
          <w:spacing w:val="-10"/>
        </w:rPr>
        <w:t xml:space="preserve"> </w:t>
      </w:r>
      <w:r>
        <w:t>No.</w:t>
      </w:r>
      <w:r>
        <w:rPr>
          <w:spacing w:val="96"/>
          <w:u w:val="single" w:color="201E1F"/>
        </w:rPr>
        <w:t xml:space="preserve"> </w:t>
      </w:r>
      <w:r>
        <w:t>(“the</w:t>
      </w:r>
      <w:r>
        <w:rPr>
          <w:spacing w:val="-4"/>
        </w:rPr>
        <w:t xml:space="preserve"> </w:t>
      </w:r>
      <w:r>
        <w:t>ITT”).</w:t>
      </w:r>
    </w:p>
    <w:p w:rsidR="005B07CE" w:rsidRDefault="005B07CE">
      <w:pPr>
        <w:pStyle w:val="BodyText"/>
        <w:spacing w:before="6"/>
        <w:rPr>
          <w:sz w:val="24"/>
        </w:rPr>
      </w:pPr>
    </w:p>
    <w:p w:rsidR="005B07CE" w:rsidRDefault="002230DC" w:rsidP="00560043">
      <w:pPr>
        <w:pStyle w:val="ListParagraph"/>
        <w:numPr>
          <w:ilvl w:val="0"/>
          <w:numId w:val="4"/>
        </w:numPr>
        <w:tabs>
          <w:tab w:val="left" w:pos="2118"/>
        </w:tabs>
        <w:spacing w:before="87"/>
        <w:ind w:left="4738" w:right="1881" w:hanging="2823"/>
        <w:jc w:val="left"/>
      </w:pPr>
      <w:r>
        <w:t>Furthermore,</w:t>
      </w:r>
      <w:r>
        <w:rPr>
          <w:spacing w:val="20"/>
        </w:rPr>
        <w:t xml:space="preserve"> </w:t>
      </w:r>
      <w:r>
        <w:t>we</w:t>
      </w:r>
      <w:r>
        <w:rPr>
          <w:spacing w:val="19"/>
        </w:rPr>
        <w:t xml:space="preserve"> </w:t>
      </w:r>
      <w:r>
        <w:t>understand</w:t>
      </w:r>
      <w:r>
        <w:rPr>
          <w:spacing w:val="21"/>
        </w:rPr>
        <w:t xml:space="preserve"> </w:t>
      </w:r>
      <w:r>
        <w:t>that,</w:t>
      </w:r>
      <w:r>
        <w:rPr>
          <w:spacing w:val="17"/>
        </w:rPr>
        <w:t xml:space="preserve"> </w:t>
      </w:r>
      <w:r>
        <w:t>according</w:t>
      </w:r>
      <w:r>
        <w:rPr>
          <w:spacing w:val="19"/>
        </w:rPr>
        <w:t xml:space="preserve"> </w:t>
      </w:r>
      <w:r>
        <w:t>to</w:t>
      </w:r>
      <w:r>
        <w:rPr>
          <w:spacing w:val="19"/>
        </w:rPr>
        <w:t xml:space="preserve"> </w:t>
      </w:r>
      <w:r>
        <w:t>the</w:t>
      </w:r>
      <w:r>
        <w:rPr>
          <w:spacing w:val="17"/>
        </w:rPr>
        <w:t xml:space="preserve"> </w:t>
      </w:r>
      <w:r>
        <w:t>Beneﬁciary's</w:t>
      </w:r>
      <w:r>
        <w:rPr>
          <w:spacing w:val="22"/>
        </w:rPr>
        <w:t xml:space="preserve"> </w:t>
      </w:r>
      <w:r>
        <w:t>conditions,</w:t>
      </w:r>
      <w:r>
        <w:rPr>
          <w:spacing w:val="23"/>
        </w:rPr>
        <w:t xml:space="preserve"> </w:t>
      </w:r>
      <w:r>
        <w:t>Tenders</w:t>
      </w:r>
      <w:r>
        <w:rPr>
          <w:spacing w:val="-52"/>
        </w:rPr>
        <w:t xml:space="preserve"> </w:t>
      </w:r>
      <w:r>
        <w:t>must</w:t>
      </w:r>
      <w:r>
        <w:rPr>
          <w:spacing w:val="27"/>
        </w:rPr>
        <w:t xml:space="preserve"> </w:t>
      </w:r>
      <w:r>
        <w:t>be</w:t>
      </w:r>
      <w:r>
        <w:rPr>
          <w:spacing w:val="22"/>
        </w:rPr>
        <w:t xml:space="preserve"> </w:t>
      </w:r>
      <w:r>
        <w:t>supported</w:t>
      </w:r>
      <w:r>
        <w:rPr>
          <w:spacing w:val="24"/>
        </w:rPr>
        <w:t xml:space="preserve"> </w:t>
      </w:r>
      <w:r>
        <w:t>by</w:t>
      </w:r>
      <w:r>
        <w:rPr>
          <w:spacing w:val="21"/>
        </w:rPr>
        <w:t xml:space="preserve"> </w:t>
      </w:r>
      <w:r>
        <w:t>a</w:t>
      </w:r>
    </w:p>
    <w:p w:rsidR="005B07CE" w:rsidRDefault="002230DC">
      <w:pPr>
        <w:pStyle w:val="BodyText"/>
        <w:spacing w:line="244" w:lineRule="exact"/>
        <w:ind w:left="2129"/>
      </w:pPr>
      <w:r>
        <w:t>Tender</w:t>
      </w:r>
      <w:r>
        <w:rPr>
          <w:spacing w:val="-13"/>
        </w:rPr>
        <w:t xml:space="preserve"> </w:t>
      </w:r>
      <w:r>
        <w:t>guarantee.</w:t>
      </w:r>
    </w:p>
    <w:p w:rsidR="005B07CE" w:rsidRDefault="005B07CE">
      <w:pPr>
        <w:pStyle w:val="BodyText"/>
        <w:spacing w:before="10"/>
        <w:rPr>
          <w:sz w:val="35"/>
        </w:rPr>
      </w:pPr>
    </w:p>
    <w:p w:rsidR="005B07CE" w:rsidRDefault="002230DC" w:rsidP="00560043">
      <w:pPr>
        <w:pStyle w:val="ListParagraph"/>
        <w:numPr>
          <w:ilvl w:val="0"/>
          <w:numId w:val="4"/>
        </w:numPr>
        <w:tabs>
          <w:tab w:val="left" w:pos="2120"/>
        </w:tabs>
        <w:spacing w:line="228" w:lineRule="auto"/>
        <w:ind w:right="1662" w:hanging="394"/>
        <w:jc w:val="both"/>
      </w:pPr>
      <w:r>
        <w:t>At the request of the Applicant, we, as Guarantor, hereby irrevocably undertake to pay</w:t>
      </w:r>
      <w:r>
        <w:rPr>
          <w:spacing w:val="1"/>
        </w:rPr>
        <w:t xml:space="preserve"> </w:t>
      </w:r>
      <w:r>
        <w:t>the Beneﬁciary any sum or sums not exceeding in total an amount of</w:t>
      </w:r>
      <w:r>
        <w:rPr>
          <w:spacing w:val="56"/>
          <w:u w:val="single" w:color="201E1F"/>
        </w:rPr>
        <w:t xml:space="preserve"> </w:t>
      </w:r>
      <w:r>
        <w:t>(</w:t>
      </w:r>
      <w:r>
        <w:rPr>
          <w:u w:val="single" w:color="201E1F"/>
        </w:rPr>
        <w:t xml:space="preserve">  </w:t>
      </w:r>
      <w:r>
        <w:rPr>
          <w:spacing w:val="1"/>
          <w:u w:val="single" w:color="201E1F"/>
        </w:rPr>
        <w:t xml:space="preserve"> </w:t>
      </w:r>
      <w:r>
        <w:t>) upon receipt</w:t>
      </w:r>
      <w:r>
        <w:rPr>
          <w:spacing w:val="-52"/>
        </w:rPr>
        <w:t xml:space="preserve"> </w:t>
      </w:r>
      <w:r>
        <w:t>by us of the Beneﬁciary's complying demand, supported by the Beneﬁciary's statement,</w:t>
      </w:r>
      <w:r>
        <w:rPr>
          <w:spacing w:val="1"/>
        </w:rPr>
        <w:t xml:space="preserve"> </w:t>
      </w:r>
      <w:r>
        <w:t>whether</w:t>
      </w:r>
      <w:r>
        <w:rPr>
          <w:spacing w:val="-4"/>
        </w:rPr>
        <w:t xml:space="preserve"> </w:t>
      </w:r>
      <w:r>
        <w:t>in</w:t>
      </w:r>
      <w:r>
        <w:rPr>
          <w:spacing w:val="-6"/>
        </w:rPr>
        <w:t xml:space="preserve"> </w:t>
      </w:r>
      <w:r>
        <w:t>the</w:t>
      </w:r>
      <w:r>
        <w:rPr>
          <w:spacing w:val="-1"/>
        </w:rPr>
        <w:t xml:space="preserve"> </w:t>
      </w:r>
      <w:r>
        <w:t>demand</w:t>
      </w:r>
      <w:r>
        <w:rPr>
          <w:spacing w:val="-3"/>
        </w:rPr>
        <w:t xml:space="preserve"> </w:t>
      </w:r>
      <w:r>
        <w:t>itself</w:t>
      </w:r>
      <w:r>
        <w:rPr>
          <w:spacing w:val="-5"/>
        </w:rPr>
        <w:t xml:space="preserve"> </w:t>
      </w:r>
      <w:r>
        <w:t>or</w:t>
      </w:r>
      <w:r>
        <w:rPr>
          <w:spacing w:val="-4"/>
        </w:rPr>
        <w:t xml:space="preserve"> </w:t>
      </w:r>
      <w:r>
        <w:t>a</w:t>
      </w:r>
      <w:r>
        <w:rPr>
          <w:spacing w:val="-5"/>
        </w:rPr>
        <w:t xml:space="preserve"> </w:t>
      </w:r>
      <w:r>
        <w:t>separate</w:t>
      </w:r>
      <w:r>
        <w:rPr>
          <w:spacing w:val="-5"/>
        </w:rPr>
        <w:t xml:space="preserve"> </w:t>
      </w:r>
      <w:r>
        <w:t>signed</w:t>
      </w:r>
      <w:r>
        <w:rPr>
          <w:spacing w:val="-4"/>
        </w:rPr>
        <w:t xml:space="preserve"> </w:t>
      </w:r>
      <w:r>
        <w:t>document</w:t>
      </w:r>
      <w:r>
        <w:rPr>
          <w:spacing w:val="-4"/>
        </w:rPr>
        <w:t xml:space="preserve"> </w:t>
      </w:r>
      <w:r>
        <w:t>accompanying</w:t>
      </w:r>
      <w:r>
        <w:rPr>
          <w:spacing w:val="-7"/>
        </w:rPr>
        <w:t xml:space="preserve"> </w:t>
      </w:r>
      <w:r>
        <w:t>or</w:t>
      </w:r>
      <w:r>
        <w:rPr>
          <w:spacing w:val="-5"/>
        </w:rPr>
        <w:t xml:space="preserve"> </w:t>
      </w:r>
      <w:r>
        <w:t>identifying</w:t>
      </w:r>
      <w:r>
        <w:rPr>
          <w:spacing w:val="-53"/>
        </w:rPr>
        <w:t xml:space="preserve"> </w:t>
      </w:r>
      <w:r>
        <w:t>the</w:t>
      </w:r>
      <w:r>
        <w:rPr>
          <w:spacing w:val="-1"/>
        </w:rPr>
        <w:t xml:space="preserve"> </w:t>
      </w:r>
      <w:r>
        <w:t>demand, stating</w:t>
      </w:r>
      <w:r>
        <w:rPr>
          <w:spacing w:val="-3"/>
        </w:rPr>
        <w:t xml:space="preserve"> </w:t>
      </w:r>
      <w:r>
        <w:t>that</w:t>
      </w:r>
      <w:r>
        <w:rPr>
          <w:spacing w:val="-1"/>
        </w:rPr>
        <w:t xml:space="preserve"> </w:t>
      </w:r>
      <w:r>
        <w:t>either</w:t>
      </w:r>
      <w:r>
        <w:rPr>
          <w:spacing w:val="-1"/>
        </w:rPr>
        <w:t xml:space="preserve"> </w:t>
      </w:r>
      <w:r>
        <w:t>the Applicant:</w:t>
      </w:r>
    </w:p>
    <w:p w:rsidR="005B07CE" w:rsidRDefault="005B07CE">
      <w:pPr>
        <w:pStyle w:val="BodyText"/>
        <w:spacing w:before="1"/>
        <w:rPr>
          <w:sz w:val="35"/>
        </w:rPr>
      </w:pPr>
    </w:p>
    <w:p w:rsidR="005B07CE" w:rsidRDefault="002230DC">
      <w:pPr>
        <w:pStyle w:val="BodyText"/>
        <w:ind w:left="4839" w:right="1417" w:hanging="3085"/>
      </w:pPr>
      <w:r>
        <w:t>(a)</w:t>
      </w:r>
      <w:r>
        <w:rPr>
          <w:spacing w:val="-1"/>
        </w:rPr>
        <w:t xml:space="preserve"> </w:t>
      </w:r>
      <w:r>
        <w:t>has</w:t>
      </w:r>
      <w:r>
        <w:rPr>
          <w:spacing w:val="-2"/>
        </w:rPr>
        <w:t xml:space="preserve"> </w:t>
      </w:r>
      <w:r>
        <w:t>withdrawn</w:t>
      </w:r>
      <w:r>
        <w:rPr>
          <w:spacing w:val="-2"/>
        </w:rPr>
        <w:t xml:space="preserve"> </w:t>
      </w:r>
      <w:r>
        <w:t>its</w:t>
      </w:r>
      <w:r>
        <w:rPr>
          <w:spacing w:val="-7"/>
        </w:rPr>
        <w:t xml:space="preserve"> </w:t>
      </w:r>
      <w:r>
        <w:t>Tender</w:t>
      </w:r>
      <w:r>
        <w:rPr>
          <w:spacing w:val="-1"/>
        </w:rPr>
        <w:t xml:space="preserve"> </w:t>
      </w:r>
      <w:r>
        <w:t>during</w:t>
      </w:r>
      <w:r>
        <w:rPr>
          <w:spacing w:val="-5"/>
        </w:rPr>
        <w:t xml:space="preserve"> </w:t>
      </w:r>
      <w:r>
        <w:t>the</w:t>
      </w:r>
      <w:r>
        <w:rPr>
          <w:spacing w:val="-1"/>
        </w:rPr>
        <w:t xml:space="preserve"> </w:t>
      </w:r>
      <w:r>
        <w:t>period</w:t>
      </w:r>
      <w:r>
        <w:rPr>
          <w:spacing w:val="-7"/>
        </w:rPr>
        <w:t xml:space="preserve"> </w:t>
      </w:r>
      <w:r>
        <w:t>of</w:t>
      </w:r>
      <w:r>
        <w:rPr>
          <w:spacing w:val="-4"/>
        </w:rPr>
        <w:t xml:space="preserve"> </w:t>
      </w:r>
      <w:r>
        <w:t>Tender</w:t>
      </w:r>
      <w:r>
        <w:rPr>
          <w:spacing w:val="-1"/>
        </w:rPr>
        <w:t xml:space="preserve"> </w:t>
      </w:r>
      <w:r>
        <w:t>validity</w:t>
      </w:r>
      <w:r>
        <w:rPr>
          <w:spacing w:val="-5"/>
        </w:rPr>
        <w:t xml:space="preserve"> </w:t>
      </w:r>
      <w:r>
        <w:t>set</w:t>
      </w:r>
      <w:r>
        <w:rPr>
          <w:spacing w:val="-1"/>
        </w:rPr>
        <w:t xml:space="preserve"> </w:t>
      </w:r>
      <w:r>
        <w:t>forth</w:t>
      </w:r>
      <w:r>
        <w:rPr>
          <w:spacing w:val="-4"/>
        </w:rPr>
        <w:t xml:space="preserve"> </w:t>
      </w:r>
      <w:r>
        <w:t>in</w:t>
      </w:r>
      <w:r>
        <w:rPr>
          <w:spacing w:val="-5"/>
        </w:rPr>
        <w:t xml:space="preserve"> </w:t>
      </w:r>
      <w:r>
        <w:t>the</w:t>
      </w:r>
      <w:r>
        <w:rPr>
          <w:spacing w:val="-2"/>
        </w:rPr>
        <w:t xml:space="preserve"> </w:t>
      </w:r>
      <w:r>
        <w:t>Applicant's</w:t>
      </w:r>
      <w:r>
        <w:rPr>
          <w:spacing w:val="-52"/>
        </w:rPr>
        <w:t xml:space="preserve"> </w:t>
      </w:r>
      <w:r>
        <w:t>Letter</w:t>
      </w:r>
      <w:r>
        <w:rPr>
          <w:spacing w:val="-3"/>
        </w:rPr>
        <w:t xml:space="preserve"> </w:t>
      </w:r>
      <w:r>
        <w:t>of</w:t>
      </w:r>
      <w:r>
        <w:rPr>
          <w:spacing w:val="-2"/>
        </w:rPr>
        <w:t xml:space="preserve"> </w:t>
      </w:r>
      <w:r>
        <w:t>Tender</w:t>
      </w:r>
      <w:r>
        <w:rPr>
          <w:spacing w:val="1"/>
        </w:rPr>
        <w:t xml:space="preserve"> </w:t>
      </w:r>
      <w:r>
        <w:t>(“the</w:t>
      </w:r>
    </w:p>
    <w:p w:rsidR="005B07CE" w:rsidRDefault="002230DC">
      <w:pPr>
        <w:pStyle w:val="BodyText"/>
        <w:spacing w:line="241" w:lineRule="exact"/>
        <w:ind w:left="2129"/>
      </w:pPr>
      <w:r>
        <w:t>Tender</w:t>
      </w:r>
      <w:r>
        <w:rPr>
          <w:spacing w:val="-4"/>
        </w:rPr>
        <w:t xml:space="preserve"> </w:t>
      </w:r>
      <w:r>
        <w:t>Validity</w:t>
      </w:r>
      <w:r>
        <w:rPr>
          <w:spacing w:val="-5"/>
        </w:rPr>
        <w:t xml:space="preserve"> </w:t>
      </w:r>
      <w:r>
        <w:t>Period”),</w:t>
      </w:r>
      <w:r>
        <w:rPr>
          <w:spacing w:val="-2"/>
        </w:rPr>
        <w:t xml:space="preserve"> </w:t>
      </w:r>
      <w:r>
        <w:t>or</w:t>
      </w:r>
      <w:r>
        <w:rPr>
          <w:spacing w:val="-2"/>
        </w:rPr>
        <w:t xml:space="preserve"> </w:t>
      </w:r>
      <w:r>
        <w:t>any</w:t>
      </w:r>
      <w:r>
        <w:rPr>
          <w:spacing w:val="-4"/>
        </w:rPr>
        <w:t xml:space="preserve"> </w:t>
      </w:r>
      <w:r>
        <w:t>extension</w:t>
      </w:r>
      <w:r>
        <w:rPr>
          <w:spacing w:val="-4"/>
        </w:rPr>
        <w:t xml:space="preserve"> </w:t>
      </w:r>
      <w:r>
        <w:t>thereto</w:t>
      </w:r>
      <w:r>
        <w:rPr>
          <w:spacing w:val="-6"/>
        </w:rPr>
        <w:t xml:space="preserve"> </w:t>
      </w:r>
      <w:r>
        <w:t>provided</w:t>
      </w:r>
      <w:r>
        <w:rPr>
          <w:spacing w:val="-2"/>
        </w:rPr>
        <w:t xml:space="preserve"> </w:t>
      </w:r>
      <w:r>
        <w:t>by</w:t>
      </w:r>
      <w:r>
        <w:rPr>
          <w:spacing w:val="-4"/>
        </w:rPr>
        <w:t xml:space="preserve"> </w:t>
      </w:r>
      <w:r>
        <w:t>the</w:t>
      </w:r>
      <w:r>
        <w:rPr>
          <w:spacing w:val="-3"/>
        </w:rPr>
        <w:t xml:space="preserve"> </w:t>
      </w:r>
      <w:r>
        <w:t>Applicant;</w:t>
      </w:r>
      <w:r>
        <w:rPr>
          <w:spacing w:val="-1"/>
        </w:rPr>
        <w:t xml:space="preserve"> </w:t>
      </w:r>
      <w:r>
        <w:t>or</w:t>
      </w:r>
    </w:p>
    <w:p w:rsidR="005B07CE" w:rsidRDefault="005B07CE">
      <w:pPr>
        <w:pStyle w:val="BodyText"/>
        <w:spacing w:before="10"/>
        <w:rPr>
          <w:sz w:val="35"/>
        </w:rPr>
      </w:pPr>
    </w:p>
    <w:p w:rsidR="005B07CE" w:rsidRDefault="002230DC">
      <w:pPr>
        <w:pStyle w:val="BodyText"/>
        <w:spacing w:line="228" w:lineRule="auto"/>
        <w:ind w:left="2126" w:right="1662" w:hanging="389"/>
        <w:jc w:val="both"/>
      </w:pPr>
      <w:r>
        <w:t>b)</w:t>
      </w:r>
      <w:r>
        <w:rPr>
          <w:spacing w:val="24"/>
        </w:rPr>
        <w:t xml:space="preserve"> </w:t>
      </w:r>
      <w:r>
        <w:t>having</w:t>
      </w:r>
      <w:r>
        <w:rPr>
          <w:spacing w:val="-6"/>
        </w:rPr>
        <w:t xml:space="preserve"> </w:t>
      </w:r>
      <w:r>
        <w:t>been</w:t>
      </w:r>
      <w:r>
        <w:rPr>
          <w:spacing w:val="-5"/>
        </w:rPr>
        <w:t xml:space="preserve"> </w:t>
      </w:r>
      <w:r>
        <w:t>notiﬁed</w:t>
      </w:r>
      <w:r>
        <w:rPr>
          <w:spacing w:val="-2"/>
        </w:rPr>
        <w:t xml:space="preserve"> </w:t>
      </w:r>
      <w:r>
        <w:t>of</w:t>
      </w:r>
      <w:r>
        <w:rPr>
          <w:spacing w:val="-5"/>
        </w:rPr>
        <w:t xml:space="preserve"> </w:t>
      </w:r>
      <w:r>
        <w:t>the</w:t>
      </w:r>
      <w:r>
        <w:rPr>
          <w:spacing w:val="-7"/>
        </w:rPr>
        <w:t xml:space="preserve"> </w:t>
      </w:r>
      <w:r>
        <w:t>acceptance</w:t>
      </w:r>
      <w:r>
        <w:rPr>
          <w:spacing w:val="-5"/>
        </w:rPr>
        <w:t xml:space="preserve"> </w:t>
      </w:r>
      <w:r>
        <w:t>of</w:t>
      </w:r>
      <w:r>
        <w:rPr>
          <w:spacing w:val="-6"/>
        </w:rPr>
        <w:t xml:space="preserve"> </w:t>
      </w:r>
      <w:r>
        <w:t>its</w:t>
      </w:r>
      <w:r>
        <w:rPr>
          <w:spacing w:val="-5"/>
        </w:rPr>
        <w:t xml:space="preserve"> </w:t>
      </w:r>
      <w:r>
        <w:t>Tender</w:t>
      </w:r>
      <w:r>
        <w:rPr>
          <w:spacing w:val="-6"/>
        </w:rPr>
        <w:t xml:space="preserve"> </w:t>
      </w:r>
      <w:r>
        <w:t>by</w:t>
      </w:r>
      <w:r>
        <w:rPr>
          <w:spacing w:val="-6"/>
        </w:rPr>
        <w:t xml:space="preserve"> </w:t>
      </w:r>
      <w:r>
        <w:t>the</w:t>
      </w:r>
      <w:r>
        <w:rPr>
          <w:spacing w:val="-2"/>
        </w:rPr>
        <w:t xml:space="preserve"> </w:t>
      </w:r>
      <w:r>
        <w:t>Beneﬁciary</w:t>
      </w:r>
      <w:r>
        <w:rPr>
          <w:spacing w:val="-6"/>
        </w:rPr>
        <w:t xml:space="preserve"> </w:t>
      </w:r>
      <w:r>
        <w:t>during</w:t>
      </w:r>
      <w:r>
        <w:rPr>
          <w:spacing w:val="-5"/>
        </w:rPr>
        <w:t xml:space="preserve"> </w:t>
      </w:r>
      <w:r>
        <w:t>the</w:t>
      </w:r>
      <w:r>
        <w:rPr>
          <w:spacing w:val="-8"/>
        </w:rPr>
        <w:t xml:space="preserve"> </w:t>
      </w:r>
      <w:r>
        <w:t>Tender</w:t>
      </w:r>
      <w:r>
        <w:rPr>
          <w:spacing w:val="-53"/>
        </w:rPr>
        <w:t xml:space="preserve"> </w:t>
      </w:r>
      <w:r>
        <w:t>Validity Period or any extension there to provided by the Applicant, (i) has failed to</w:t>
      </w:r>
      <w:r>
        <w:rPr>
          <w:spacing w:val="1"/>
        </w:rPr>
        <w:t xml:space="preserve"> </w:t>
      </w:r>
      <w:r>
        <w:t>execute</w:t>
      </w:r>
      <w:r>
        <w:rPr>
          <w:spacing w:val="3"/>
        </w:rPr>
        <w:t xml:space="preserve"> </w:t>
      </w:r>
      <w:r>
        <w:t>the</w:t>
      </w:r>
      <w:r>
        <w:rPr>
          <w:spacing w:val="5"/>
        </w:rPr>
        <w:t xml:space="preserve"> </w:t>
      </w:r>
      <w:r>
        <w:t>contract</w:t>
      </w:r>
      <w:r>
        <w:rPr>
          <w:spacing w:val="7"/>
        </w:rPr>
        <w:t xml:space="preserve"> </w:t>
      </w:r>
      <w:r>
        <w:t>agreement,</w:t>
      </w:r>
      <w:r>
        <w:rPr>
          <w:spacing w:val="5"/>
        </w:rPr>
        <w:t xml:space="preserve"> </w:t>
      </w:r>
      <w:r>
        <w:t>or</w:t>
      </w:r>
      <w:r>
        <w:rPr>
          <w:spacing w:val="7"/>
        </w:rPr>
        <w:t xml:space="preserve"> </w:t>
      </w:r>
      <w:r>
        <w:t>(ii)</w:t>
      </w:r>
      <w:r>
        <w:rPr>
          <w:spacing w:val="6"/>
        </w:rPr>
        <w:t xml:space="preserve"> </w:t>
      </w:r>
      <w:r>
        <w:t>has</w:t>
      </w:r>
      <w:r>
        <w:rPr>
          <w:spacing w:val="6"/>
        </w:rPr>
        <w:t xml:space="preserve"> </w:t>
      </w:r>
      <w:r>
        <w:t>failed</w:t>
      </w:r>
      <w:r>
        <w:rPr>
          <w:spacing w:val="-2"/>
        </w:rPr>
        <w:t xml:space="preserve"> </w:t>
      </w:r>
      <w:r>
        <w:t>to</w:t>
      </w:r>
      <w:r>
        <w:rPr>
          <w:spacing w:val="-1"/>
        </w:rPr>
        <w:t xml:space="preserve"> </w:t>
      </w:r>
      <w:r>
        <w:t>furnish</w:t>
      </w:r>
      <w:r>
        <w:rPr>
          <w:spacing w:val="-4"/>
        </w:rPr>
        <w:t xml:space="preserve"> </w:t>
      </w:r>
      <w:r>
        <w:t>the</w:t>
      </w:r>
      <w:r>
        <w:rPr>
          <w:spacing w:val="-2"/>
        </w:rPr>
        <w:t xml:space="preserve"> </w:t>
      </w:r>
      <w:r>
        <w:t>Performance.</w:t>
      </w:r>
    </w:p>
    <w:p w:rsidR="005B07CE" w:rsidRDefault="005B07CE">
      <w:pPr>
        <w:pStyle w:val="BodyText"/>
        <w:spacing w:before="7"/>
        <w:rPr>
          <w:sz w:val="35"/>
        </w:rPr>
      </w:pPr>
    </w:p>
    <w:p w:rsidR="005B07CE" w:rsidRDefault="002230DC" w:rsidP="00560043">
      <w:pPr>
        <w:pStyle w:val="ListParagraph"/>
        <w:numPr>
          <w:ilvl w:val="0"/>
          <w:numId w:val="4"/>
        </w:numPr>
        <w:tabs>
          <w:tab w:val="left" w:pos="2120"/>
        </w:tabs>
        <w:spacing w:line="230" w:lineRule="auto"/>
        <w:ind w:left="2126" w:right="1662" w:hanging="389"/>
        <w:jc w:val="both"/>
      </w:pPr>
      <w:r>
        <w:t>This guarantee will expire: (a) if the Applicant is the successful Tenderer, upon our</w:t>
      </w:r>
      <w:r>
        <w:rPr>
          <w:spacing w:val="1"/>
        </w:rPr>
        <w:t xml:space="preserve"> </w:t>
      </w:r>
      <w:r>
        <w:t>receipt of copies of the contract agreement signed by the Applicant and the Performance</w:t>
      </w:r>
      <w:r>
        <w:rPr>
          <w:spacing w:val="-52"/>
        </w:rPr>
        <w:t xml:space="preserve"> </w:t>
      </w:r>
      <w:r>
        <w:t>Security</w:t>
      </w:r>
      <w:r>
        <w:rPr>
          <w:spacing w:val="-3"/>
        </w:rPr>
        <w:t xml:space="preserve"> </w:t>
      </w:r>
      <w:r>
        <w:t>and, or</w:t>
      </w:r>
      <w:r>
        <w:rPr>
          <w:spacing w:val="-1"/>
        </w:rPr>
        <w:t xml:space="preserve"> </w:t>
      </w:r>
      <w:r>
        <w:t>(b)</w:t>
      </w:r>
      <w:r>
        <w:rPr>
          <w:spacing w:val="-1"/>
        </w:rPr>
        <w:t xml:space="preserve"> </w:t>
      </w:r>
      <w:r>
        <w:t>if</w:t>
      </w:r>
      <w:r>
        <w:rPr>
          <w:spacing w:val="-2"/>
        </w:rPr>
        <w:t xml:space="preserve"> </w:t>
      </w:r>
      <w:r>
        <w:t>the</w:t>
      </w:r>
      <w:r>
        <w:rPr>
          <w:spacing w:val="1"/>
        </w:rPr>
        <w:t xml:space="preserve"> </w:t>
      </w:r>
      <w:r>
        <w:t>Applicant</w:t>
      </w:r>
      <w:r>
        <w:rPr>
          <w:spacing w:val="-1"/>
        </w:rPr>
        <w:t xml:space="preserve"> </w:t>
      </w:r>
      <w:r>
        <w:t>is</w:t>
      </w:r>
      <w:r>
        <w:rPr>
          <w:spacing w:val="1"/>
        </w:rPr>
        <w:t xml:space="preserve"> </w:t>
      </w:r>
      <w:r>
        <w:t>not the</w:t>
      </w:r>
      <w:r>
        <w:rPr>
          <w:spacing w:val="-2"/>
        </w:rPr>
        <w:t xml:space="preserve"> </w:t>
      </w:r>
      <w:r>
        <w:t>successful</w:t>
      </w:r>
      <w:r>
        <w:rPr>
          <w:spacing w:val="47"/>
        </w:rPr>
        <w:t xml:space="preserve"> </w:t>
      </w:r>
      <w:r>
        <w:t>Tenderer,</w:t>
      </w:r>
      <w:r>
        <w:rPr>
          <w:spacing w:val="41"/>
        </w:rPr>
        <w:t xml:space="preserve"> </w:t>
      </w:r>
      <w:r>
        <w:t>upon</w:t>
      </w:r>
      <w:r>
        <w:rPr>
          <w:spacing w:val="44"/>
        </w:rPr>
        <w:t xml:space="preserve"> </w:t>
      </w:r>
      <w:r>
        <w:t>the</w:t>
      </w:r>
      <w:r>
        <w:rPr>
          <w:spacing w:val="48"/>
        </w:rPr>
        <w:t xml:space="preserve"> </w:t>
      </w:r>
      <w:r>
        <w:t>earlier</w:t>
      </w:r>
      <w:r>
        <w:rPr>
          <w:spacing w:val="49"/>
        </w:rPr>
        <w:t xml:space="preserve"> </w:t>
      </w:r>
      <w:r>
        <w:t>of</w:t>
      </w:r>
    </w:p>
    <w:p w:rsidR="005B07CE" w:rsidRDefault="002230DC" w:rsidP="00560043">
      <w:pPr>
        <w:pStyle w:val="ListParagraph"/>
        <w:numPr>
          <w:ilvl w:val="1"/>
          <w:numId w:val="4"/>
        </w:numPr>
        <w:tabs>
          <w:tab w:val="left" w:pos="2468"/>
        </w:tabs>
        <w:spacing w:line="230" w:lineRule="auto"/>
        <w:ind w:right="1662" w:firstLine="0"/>
        <w:jc w:val="both"/>
      </w:pPr>
      <w:r>
        <w:t>our</w:t>
      </w:r>
      <w:r>
        <w:rPr>
          <w:spacing w:val="1"/>
        </w:rPr>
        <w:t xml:space="preserve"> </w:t>
      </w:r>
      <w:r>
        <w:t>receipt</w:t>
      </w:r>
      <w:r>
        <w:rPr>
          <w:spacing w:val="1"/>
        </w:rPr>
        <w:t xml:space="preserve"> </w:t>
      </w:r>
      <w:r>
        <w:t>of</w:t>
      </w:r>
      <w:r>
        <w:rPr>
          <w:spacing w:val="1"/>
        </w:rPr>
        <w:t xml:space="preserve"> </w:t>
      </w:r>
      <w:r>
        <w:t>a</w:t>
      </w:r>
      <w:r>
        <w:rPr>
          <w:spacing w:val="1"/>
        </w:rPr>
        <w:t xml:space="preserve"> </w:t>
      </w:r>
      <w:r>
        <w:t>copy</w:t>
      </w:r>
      <w:r>
        <w:rPr>
          <w:spacing w:val="1"/>
        </w:rPr>
        <w:t xml:space="preserve"> </w:t>
      </w:r>
      <w:r>
        <w:t>of</w:t>
      </w:r>
      <w:r>
        <w:rPr>
          <w:spacing w:val="1"/>
        </w:rPr>
        <w:t xml:space="preserve"> </w:t>
      </w:r>
      <w:r>
        <w:t>the</w:t>
      </w:r>
      <w:r>
        <w:rPr>
          <w:spacing w:val="55"/>
        </w:rPr>
        <w:t xml:space="preserve"> </w:t>
      </w:r>
      <w:r>
        <w:t>Beneﬁciary's</w:t>
      </w:r>
      <w:r>
        <w:rPr>
          <w:spacing w:val="55"/>
        </w:rPr>
        <w:t xml:space="preserve"> </w:t>
      </w:r>
      <w:r>
        <w:t>notiﬁcation</w:t>
      </w:r>
      <w:r>
        <w:rPr>
          <w:spacing w:val="55"/>
        </w:rPr>
        <w:t xml:space="preserve"> </w:t>
      </w:r>
      <w:r>
        <w:t>to</w:t>
      </w:r>
      <w:r>
        <w:rPr>
          <w:spacing w:val="55"/>
        </w:rPr>
        <w:t xml:space="preserve"> </w:t>
      </w:r>
      <w:r>
        <w:t>the Applicant of the</w:t>
      </w:r>
      <w:r>
        <w:rPr>
          <w:spacing w:val="1"/>
        </w:rPr>
        <w:t xml:space="preserve"> </w:t>
      </w:r>
      <w:r>
        <w:t>results of the Tendering process; or (ii) thirty days after the end of the Tender Validity</w:t>
      </w:r>
      <w:r>
        <w:rPr>
          <w:spacing w:val="1"/>
        </w:rPr>
        <w:t xml:space="preserve"> </w:t>
      </w:r>
      <w:r>
        <w:t>Period.</w:t>
      </w:r>
    </w:p>
    <w:p w:rsidR="005B07CE" w:rsidRDefault="005B07CE">
      <w:pPr>
        <w:pStyle w:val="BodyText"/>
        <w:spacing w:before="9"/>
        <w:rPr>
          <w:sz w:val="34"/>
        </w:rPr>
      </w:pPr>
    </w:p>
    <w:p w:rsidR="005B07CE" w:rsidRDefault="002230DC" w:rsidP="00560043">
      <w:pPr>
        <w:pStyle w:val="ListParagraph"/>
        <w:numPr>
          <w:ilvl w:val="0"/>
          <w:numId w:val="4"/>
        </w:numPr>
        <w:tabs>
          <w:tab w:val="left" w:pos="1921"/>
        </w:tabs>
        <w:ind w:left="4935" w:right="1694" w:hanging="3217"/>
        <w:jc w:val="left"/>
      </w:pPr>
      <w:r>
        <w:t>Consequently,</w:t>
      </w:r>
      <w:r>
        <w:rPr>
          <w:spacing w:val="23"/>
        </w:rPr>
        <w:t xml:space="preserve"> </w:t>
      </w:r>
      <w:r>
        <w:t>any</w:t>
      </w:r>
      <w:r>
        <w:rPr>
          <w:spacing w:val="21"/>
        </w:rPr>
        <w:t xml:space="preserve"> </w:t>
      </w:r>
      <w:r>
        <w:t>demand</w:t>
      </w:r>
      <w:r>
        <w:rPr>
          <w:spacing w:val="23"/>
        </w:rPr>
        <w:t xml:space="preserve"> </w:t>
      </w:r>
      <w:r>
        <w:t>for</w:t>
      </w:r>
      <w:r>
        <w:rPr>
          <w:spacing w:val="24"/>
        </w:rPr>
        <w:t xml:space="preserve"> </w:t>
      </w:r>
      <w:r>
        <w:t>payment</w:t>
      </w:r>
      <w:r>
        <w:rPr>
          <w:spacing w:val="27"/>
        </w:rPr>
        <w:t xml:space="preserve"> </w:t>
      </w:r>
      <w:r>
        <w:t>under</w:t>
      </w:r>
      <w:r>
        <w:rPr>
          <w:spacing w:val="25"/>
        </w:rPr>
        <w:t xml:space="preserve"> </w:t>
      </w:r>
      <w:r>
        <w:t>this</w:t>
      </w:r>
      <w:r>
        <w:rPr>
          <w:spacing w:val="22"/>
        </w:rPr>
        <w:t xml:space="preserve"> </w:t>
      </w:r>
      <w:r>
        <w:t>guarantee</w:t>
      </w:r>
      <w:r>
        <w:rPr>
          <w:spacing w:val="24"/>
        </w:rPr>
        <w:t xml:space="preserve"> </w:t>
      </w:r>
      <w:r>
        <w:t>must</w:t>
      </w:r>
      <w:r>
        <w:rPr>
          <w:spacing w:val="25"/>
        </w:rPr>
        <w:t xml:space="preserve"> </w:t>
      </w:r>
      <w:r>
        <w:t>be</w:t>
      </w:r>
      <w:r>
        <w:rPr>
          <w:spacing w:val="24"/>
        </w:rPr>
        <w:t xml:space="preserve"> </w:t>
      </w:r>
      <w:r>
        <w:t>received</w:t>
      </w:r>
      <w:r>
        <w:rPr>
          <w:spacing w:val="23"/>
        </w:rPr>
        <w:t xml:space="preserve"> </w:t>
      </w:r>
      <w:r>
        <w:t>by</w:t>
      </w:r>
      <w:r>
        <w:rPr>
          <w:spacing w:val="22"/>
        </w:rPr>
        <w:t xml:space="preserve"> </w:t>
      </w:r>
      <w:r>
        <w:t>us</w:t>
      </w:r>
      <w:r>
        <w:rPr>
          <w:spacing w:val="24"/>
        </w:rPr>
        <w:t xml:space="preserve"> </w:t>
      </w:r>
      <w:r>
        <w:t>at</w:t>
      </w:r>
      <w:r>
        <w:rPr>
          <w:spacing w:val="-52"/>
        </w:rPr>
        <w:t xml:space="preserve"> </w:t>
      </w:r>
      <w:r>
        <w:t>the</w:t>
      </w:r>
      <w:r>
        <w:rPr>
          <w:spacing w:val="26"/>
        </w:rPr>
        <w:t xml:space="preserve"> </w:t>
      </w:r>
      <w:r>
        <w:t>ofﬁce</w:t>
      </w:r>
      <w:r>
        <w:rPr>
          <w:spacing w:val="27"/>
        </w:rPr>
        <w:t xml:space="preserve"> </w:t>
      </w:r>
      <w:r>
        <w:t>indicated</w:t>
      </w:r>
    </w:p>
    <w:p w:rsidR="005B07CE" w:rsidRDefault="002230DC">
      <w:pPr>
        <w:pStyle w:val="BodyText"/>
        <w:spacing w:line="244" w:lineRule="exact"/>
        <w:ind w:left="2146"/>
      </w:pPr>
      <w:r>
        <w:t>above</w:t>
      </w:r>
      <w:r>
        <w:rPr>
          <w:spacing w:val="-3"/>
        </w:rPr>
        <w:t xml:space="preserve"> </w:t>
      </w:r>
      <w:r>
        <w:t>onor</w:t>
      </w:r>
      <w:r>
        <w:rPr>
          <w:spacing w:val="-1"/>
        </w:rPr>
        <w:t xml:space="preserve"> </w:t>
      </w:r>
      <w:r>
        <w:t>before</w:t>
      </w:r>
      <w:r>
        <w:rPr>
          <w:spacing w:val="-4"/>
        </w:rPr>
        <w:t xml:space="preserve"> </w:t>
      </w:r>
      <w:r>
        <w:t>that</w:t>
      </w:r>
      <w:r>
        <w:rPr>
          <w:spacing w:val="-1"/>
        </w:rPr>
        <w:t xml:space="preserve"> </w:t>
      </w:r>
      <w:r>
        <w:t>date.</w:t>
      </w:r>
    </w:p>
    <w:p w:rsidR="005B07CE" w:rsidRDefault="005B07CE">
      <w:pPr>
        <w:pStyle w:val="BodyText"/>
        <w:rPr>
          <w:sz w:val="20"/>
        </w:rPr>
      </w:pPr>
    </w:p>
    <w:p w:rsidR="005B07CE" w:rsidRDefault="005B07CE">
      <w:pPr>
        <w:pStyle w:val="BodyText"/>
        <w:rPr>
          <w:sz w:val="20"/>
        </w:rPr>
      </w:pPr>
    </w:p>
    <w:p w:rsidR="005B07CE" w:rsidRDefault="00E460B6">
      <w:pPr>
        <w:pStyle w:val="BodyText"/>
        <w:spacing w:before="9"/>
        <w:rPr>
          <w:sz w:val="19"/>
        </w:rPr>
      </w:pPr>
      <w:r>
        <w:rPr>
          <w:noProof/>
          <w:lang w:val="en-GB" w:eastAsia="en-GB"/>
        </w:rPr>
        <mc:AlternateContent>
          <mc:Choice Requires="wps">
            <w:drawing>
              <wp:anchor distT="0" distB="0" distL="0" distR="0" simplePos="0" relativeHeight="251720704" behindDoc="1" locked="0" layoutInCell="1" allowOverlap="1">
                <wp:simplePos x="0" y="0"/>
                <wp:positionH relativeFrom="page">
                  <wp:posOffset>791210</wp:posOffset>
                </wp:positionH>
                <wp:positionV relativeFrom="paragraph">
                  <wp:posOffset>173990</wp:posOffset>
                </wp:positionV>
                <wp:extent cx="2025650" cy="1270"/>
                <wp:effectExtent l="0" t="0" r="0" b="0"/>
                <wp:wrapTopAndBottom/>
                <wp:docPr id="209"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
                        </a:xfrm>
                        <a:custGeom>
                          <a:avLst/>
                          <a:gdLst>
                            <a:gd name="T0" fmla="+- 0 1246 1246"/>
                            <a:gd name="T1" fmla="*/ T0 w 3190"/>
                            <a:gd name="T2" fmla="+- 0 4436 1246"/>
                            <a:gd name="T3" fmla="*/ T2 w 3190"/>
                          </a:gdLst>
                          <a:ahLst/>
                          <a:cxnLst>
                            <a:cxn ang="0">
                              <a:pos x="T1" y="0"/>
                            </a:cxn>
                            <a:cxn ang="0">
                              <a:pos x="T3" y="0"/>
                            </a:cxn>
                          </a:cxnLst>
                          <a:rect l="0" t="0" r="r" b="b"/>
                          <a:pathLst>
                            <a:path w="3190">
                              <a:moveTo>
                                <a:pt x="0" y="0"/>
                              </a:moveTo>
                              <a:lnTo>
                                <a:pt x="3190" y="0"/>
                              </a:lnTo>
                            </a:path>
                          </a:pathLst>
                        </a:custGeom>
                        <a:noFill/>
                        <a:ln w="8801">
                          <a:solidFill>
                            <a:srgbClr val="20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170C5F" id="Freeform 143" o:spid="_x0000_s1026" style="position:absolute;margin-left:62.3pt;margin-top:13.7pt;width:159.5pt;height:.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" path="m,l3190,e" filled="f" strokecolor="#201e1f" strokeweight=".24447mm">
                <v:path arrowok="t" o:connecttype="custom" o:connectlocs="0,0;2025650,0" o:connectangles="0,0"/>
                <w10:wrap type="topAndBottom" anchorx="page"/>
              </v:shape>
            </w:pict>
          </mc:Fallback>
        </mc:AlternateContent>
      </w:r>
    </w:p>
    <w:p w:rsidR="005B07CE" w:rsidRDefault="005B07CE">
      <w:pPr>
        <w:pStyle w:val="BodyText"/>
        <w:spacing w:before="1"/>
        <w:rPr>
          <w:sz w:val="23"/>
        </w:rPr>
      </w:pPr>
    </w:p>
    <w:p w:rsidR="005B07CE" w:rsidRDefault="002230DC">
      <w:pPr>
        <w:ind w:left="2126"/>
        <w:rPr>
          <w:i/>
        </w:rPr>
      </w:pPr>
      <w:r>
        <w:rPr>
          <w:i/>
        </w:rPr>
        <w:t>[signature(s)]</w:t>
      </w:r>
    </w:p>
    <w:p w:rsidR="005B07CE" w:rsidRDefault="005B07CE">
      <w:pPr>
        <w:pStyle w:val="BodyText"/>
        <w:rPr>
          <w:i/>
          <w:sz w:val="24"/>
        </w:rPr>
      </w:pPr>
    </w:p>
    <w:p w:rsidR="005B07CE" w:rsidRDefault="005B07CE">
      <w:pPr>
        <w:pStyle w:val="BodyText"/>
        <w:rPr>
          <w:i/>
          <w:sz w:val="24"/>
        </w:rPr>
      </w:pPr>
    </w:p>
    <w:p w:rsidR="005B07CE" w:rsidRDefault="005B07CE">
      <w:pPr>
        <w:pStyle w:val="BodyText"/>
        <w:rPr>
          <w:i/>
          <w:sz w:val="24"/>
        </w:rPr>
      </w:pPr>
    </w:p>
    <w:p w:rsidR="005B07CE" w:rsidRDefault="005B07CE">
      <w:pPr>
        <w:pStyle w:val="BodyText"/>
        <w:spacing w:before="9"/>
        <w:rPr>
          <w:i/>
          <w:sz w:val="31"/>
        </w:rPr>
      </w:pPr>
    </w:p>
    <w:p w:rsidR="005B07CE" w:rsidRDefault="002230DC">
      <w:pPr>
        <w:spacing w:line="228" w:lineRule="auto"/>
        <w:ind w:left="4851" w:right="2016" w:hanging="2401"/>
        <w:rPr>
          <w:b/>
          <w:i/>
        </w:rPr>
      </w:pPr>
      <w:r>
        <w:rPr>
          <w:b/>
          <w:i/>
        </w:rPr>
        <w:t>Note:</w:t>
      </w:r>
      <w:r>
        <w:rPr>
          <w:b/>
          <w:i/>
          <w:spacing w:val="-1"/>
        </w:rPr>
        <w:t xml:space="preserve"> </w:t>
      </w:r>
      <w:r>
        <w:rPr>
          <w:b/>
          <w:i/>
        </w:rPr>
        <w:t>All</w:t>
      </w:r>
      <w:r>
        <w:rPr>
          <w:b/>
          <w:i/>
          <w:spacing w:val="-1"/>
        </w:rPr>
        <w:t xml:space="preserve"> </w:t>
      </w:r>
      <w:r>
        <w:rPr>
          <w:b/>
          <w:i/>
        </w:rPr>
        <w:t>italicized</w:t>
      </w:r>
      <w:r>
        <w:rPr>
          <w:b/>
          <w:i/>
          <w:spacing w:val="-4"/>
        </w:rPr>
        <w:t xml:space="preserve"> </w:t>
      </w:r>
      <w:r>
        <w:rPr>
          <w:b/>
          <w:i/>
        </w:rPr>
        <w:t>text</w:t>
      </w:r>
      <w:r>
        <w:rPr>
          <w:b/>
          <w:i/>
          <w:spacing w:val="-4"/>
        </w:rPr>
        <w:t xml:space="preserve"> </w:t>
      </w:r>
      <w:r>
        <w:rPr>
          <w:b/>
          <w:i/>
        </w:rPr>
        <w:t>is</w:t>
      </w:r>
      <w:r>
        <w:rPr>
          <w:b/>
          <w:i/>
          <w:spacing w:val="-3"/>
        </w:rPr>
        <w:t xml:space="preserve"> </w:t>
      </w:r>
      <w:r>
        <w:rPr>
          <w:b/>
          <w:i/>
        </w:rPr>
        <w:t>for</w:t>
      </w:r>
      <w:r>
        <w:rPr>
          <w:b/>
          <w:i/>
          <w:spacing w:val="-2"/>
        </w:rPr>
        <w:t xml:space="preserve"> </w:t>
      </w:r>
      <w:r>
        <w:rPr>
          <w:b/>
          <w:i/>
        </w:rPr>
        <w:t>use</w:t>
      </w:r>
      <w:r>
        <w:rPr>
          <w:b/>
          <w:i/>
          <w:spacing w:val="-3"/>
        </w:rPr>
        <w:t xml:space="preserve"> </w:t>
      </w:r>
      <w:r>
        <w:rPr>
          <w:b/>
          <w:i/>
        </w:rPr>
        <w:t>in</w:t>
      </w:r>
      <w:r>
        <w:rPr>
          <w:b/>
          <w:i/>
          <w:spacing w:val="-2"/>
        </w:rPr>
        <w:t xml:space="preserve"> </w:t>
      </w:r>
      <w:r>
        <w:rPr>
          <w:b/>
          <w:i/>
        </w:rPr>
        <w:t>preparing</w:t>
      </w:r>
      <w:r>
        <w:rPr>
          <w:b/>
          <w:i/>
          <w:spacing w:val="-6"/>
        </w:rPr>
        <w:t xml:space="preserve"> </w:t>
      </w:r>
      <w:r>
        <w:rPr>
          <w:b/>
          <w:i/>
        </w:rPr>
        <w:t>this</w:t>
      </w:r>
      <w:r>
        <w:rPr>
          <w:b/>
          <w:i/>
          <w:spacing w:val="-4"/>
        </w:rPr>
        <w:t xml:space="preserve"> </w:t>
      </w:r>
      <w:r>
        <w:rPr>
          <w:b/>
          <w:i/>
        </w:rPr>
        <w:t>form and</w:t>
      </w:r>
      <w:r>
        <w:rPr>
          <w:b/>
          <w:i/>
          <w:spacing w:val="-5"/>
        </w:rPr>
        <w:t xml:space="preserve"> </w:t>
      </w:r>
      <w:r>
        <w:rPr>
          <w:b/>
          <w:i/>
        </w:rPr>
        <w:t>shall be</w:t>
      </w:r>
      <w:r>
        <w:rPr>
          <w:b/>
          <w:i/>
          <w:spacing w:val="-4"/>
        </w:rPr>
        <w:t xml:space="preserve"> </w:t>
      </w:r>
      <w:r>
        <w:rPr>
          <w:b/>
          <w:i/>
        </w:rPr>
        <w:t>deleted</w:t>
      </w:r>
      <w:r>
        <w:rPr>
          <w:b/>
          <w:i/>
          <w:spacing w:val="-52"/>
        </w:rPr>
        <w:t xml:space="preserve"> </w:t>
      </w:r>
      <w:r>
        <w:rPr>
          <w:b/>
          <w:i/>
        </w:rPr>
        <w:t>from the ﬁnal</w:t>
      </w:r>
      <w:r>
        <w:rPr>
          <w:b/>
          <w:i/>
          <w:spacing w:val="-1"/>
        </w:rPr>
        <w:t xml:space="preserve"> </w:t>
      </w:r>
      <w:r>
        <w:rPr>
          <w:b/>
          <w:i/>
        </w:rPr>
        <w:t>product.</w:t>
      </w:r>
    </w:p>
    <w:p w:rsidR="005B07CE" w:rsidRDefault="00E460B6" w:rsidP="003B4804">
      <w:pPr>
        <w:pStyle w:val="BodyText"/>
        <w:spacing w:line="201" w:lineRule="exact"/>
        <w:ind w:left="900"/>
        <w:rPr>
          <w:sz w:val="20"/>
        </w:rPr>
        <w:sectPr w:rsidR="005B07CE" w:rsidSect="00447390">
          <w:footerReference w:type="default" r:id="rId86"/>
          <w:pgSz w:w="11930" w:h="16860"/>
          <w:pgMar w:top="1500" w:right="280" w:bottom="0" w:left="60" w:header="0" w:footer="0" w:gutter="0"/>
          <w:cols w:space="720"/>
        </w:sectPr>
      </w:pPr>
      <w:r>
        <w:rPr>
          <w:noProof/>
          <w:position w:val="-3"/>
          <w:sz w:val="20"/>
          <w:lang w:val="en-GB" w:eastAsia="en-GB"/>
        </w:rPr>
        <mc:AlternateContent>
          <mc:Choice Requires="wpg">
            <w:drawing>
              <wp:inline distT="0" distB="0" distL="0" distR="0">
                <wp:extent cx="9525" cy="128270"/>
                <wp:effectExtent l="0" t="0" r="0" b="0"/>
                <wp:docPr id="207"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28270"/>
                          <a:chOff x="0" y="0"/>
                          <a:chExt cx="15" cy="202"/>
                        </a:xfrm>
                      </wpg:grpSpPr>
                      <wps:wsp>
                        <wps:cNvPr id="208" name="Rectangle 142"/>
                        <wps:cNvSpPr>
                          <a:spLocks noChangeArrowheads="1"/>
                        </wps:cNvSpPr>
                        <wps:spPr bwMode="auto">
                          <a:xfrm>
                            <a:off x="0" y="0"/>
                            <a:ext cx="15" cy="2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798AD3" id="Group 141" o:spid="_x0000_s1026" style="width:.75pt;height:10.1pt;mso-position-horizontal-relative:char;mso-position-vertical-relative:line" coordsize="1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">
                <v:rect id="Rectangle 142" o:spid="_x0000_s1027" style="position:absolute;width:1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" fillcolor="black" stroked="f"/>
                <w10:anchorlock/>
              </v:group>
            </w:pict>
          </mc:Fallback>
        </mc:AlternateContent>
      </w:r>
    </w:p>
    <w:p w:rsidR="005B07CE" w:rsidRDefault="00E460B6">
      <w:pPr>
        <w:pStyle w:val="BodyText"/>
        <w:spacing w:before="4"/>
        <w:rPr>
          <w:b/>
          <w:i/>
          <w:sz w:val="17"/>
        </w:rPr>
      </w:pPr>
      <w:r>
        <w:rPr>
          <w:noProof/>
          <w:lang w:val="en-GB" w:eastAsia="en-GB"/>
        </w:rPr>
        <w:lastRenderedPageBreak/>
        <mc:AlternateContent>
          <mc:Choice Requires="wps">
            <w:drawing>
              <wp:anchor distT="0" distB="0" distL="114300" distR="114300" simplePos="0" relativeHeight="251599872" behindDoc="0" locked="0" layoutInCell="1" allowOverlap="1">
                <wp:simplePos x="0" y="0"/>
                <wp:positionH relativeFrom="page">
                  <wp:posOffset>609600</wp:posOffset>
                </wp:positionH>
                <wp:positionV relativeFrom="page">
                  <wp:posOffset>1002665</wp:posOffset>
                </wp:positionV>
                <wp:extent cx="8890" cy="669290"/>
                <wp:effectExtent l="0" t="0" r="0" b="0"/>
                <wp:wrapNone/>
                <wp:docPr id="206"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692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499848" id="Rectangle 140" o:spid="_x0000_s1026" style="position:absolute;margin-left:48pt;margin-top:78.95pt;width:.7pt;height:52.7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" fillcolor="black" stroked="f">
                <w10:wrap anchorx="page" anchory="page"/>
              </v:rect>
            </w:pict>
          </mc:Fallback>
        </mc:AlternateContent>
      </w:r>
    </w:p>
    <w:p w:rsidR="005B07CE" w:rsidRDefault="002230DC">
      <w:pPr>
        <w:pStyle w:val="Heading7"/>
        <w:tabs>
          <w:tab w:val="left" w:pos="5371"/>
        </w:tabs>
        <w:spacing w:before="80" w:line="597" w:lineRule="auto"/>
        <w:ind w:left="1721" w:right="3283" w:firstLine="40"/>
      </w:pPr>
      <w:bookmarkStart w:id="101" w:name="_bookmark100"/>
      <w:bookmarkEnd w:id="101"/>
      <w:r>
        <w:rPr>
          <w:color w:val="211F1F"/>
          <w:spacing w:val="-2"/>
        </w:rPr>
        <w:t>FORMAT</w:t>
      </w:r>
      <w:r>
        <w:rPr>
          <w:color w:val="211F1F"/>
          <w:spacing w:val="-12"/>
        </w:rPr>
        <w:t xml:space="preserve"> </w:t>
      </w:r>
      <w:r>
        <w:rPr>
          <w:color w:val="211F1F"/>
          <w:spacing w:val="-2"/>
        </w:rPr>
        <w:t>OF</w:t>
      </w:r>
      <w:r>
        <w:rPr>
          <w:color w:val="211F1F"/>
          <w:spacing w:val="-6"/>
        </w:rPr>
        <w:t xml:space="preserve"> </w:t>
      </w:r>
      <w:r>
        <w:rPr>
          <w:color w:val="211F1F"/>
          <w:spacing w:val="-2"/>
        </w:rPr>
        <w:t>TENDER</w:t>
      </w:r>
      <w:r>
        <w:rPr>
          <w:color w:val="211F1F"/>
          <w:spacing w:val="-9"/>
        </w:rPr>
        <w:t xml:space="preserve"> </w:t>
      </w:r>
      <w:r>
        <w:rPr>
          <w:color w:val="211F1F"/>
          <w:spacing w:val="-2"/>
        </w:rPr>
        <w:t>SECURITY</w:t>
      </w:r>
      <w:r>
        <w:rPr>
          <w:color w:val="211F1F"/>
          <w:spacing w:val="-8"/>
        </w:rPr>
        <w:t xml:space="preserve"> </w:t>
      </w:r>
      <w:r>
        <w:rPr>
          <w:color w:val="211F1F"/>
          <w:spacing w:val="-1"/>
        </w:rPr>
        <w:t>[Option</w:t>
      </w:r>
      <w:r>
        <w:rPr>
          <w:color w:val="211F1F"/>
          <w:spacing w:val="-8"/>
        </w:rPr>
        <w:t xml:space="preserve"> </w:t>
      </w:r>
      <w:r>
        <w:rPr>
          <w:color w:val="211F1F"/>
          <w:spacing w:val="-1"/>
        </w:rPr>
        <w:t>2–Insurance</w:t>
      </w:r>
      <w:r>
        <w:rPr>
          <w:color w:val="211F1F"/>
          <w:spacing w:val="-8"/>
        </w:rPr>
        <w:t xml:space="preserve"> </w:t>
      </w:r>
      <w:r>
        <w:rPr>
          <w:color w:val="211F1F"/>
          <w:spacing w:val="-1"/>
        </w:rPr>
        <w:t>Guarantee]</w:t>
      </w:r>
      <w:r>
        <w:rPr>
          <w:color w:val="211F1F"/>
          <w:spacing w:val="-52"/>
        </w:rPr>
        <w:t xml:space="preserve"> </w:t>
      </w:r>
      <w:r>
        <w:t>TENDER</w:t>
      </w:r>
      <w:r>
        <w:rPr>
          <w:spacing w:val="-10"/>
        </w:rPr>
        <w:t xml:space="preserve"> </w:t>
      </w:r>
      <w:r>
        <w:t>GUARANTEE</w:t>
      </w:r>
      <w:r>
        <w:rPr>
          <w:spacing w:val="-6"/>
        </w:rPr>
        <w:t xml:space="preserve"> </w:t>
      </w:r>
      <w:r>
        <w:t>No.:</w:t>
      </w:r>
      <w:r>
        <w:rPr>
          <w:spacing w:val="-2"/>
        </w:rPr>
        <w:t xml:space="preserve"> </w:t>
      </w:r>
      <w:r>
        <w:rPr>
          <w:u w:val="thick" w:color="201E1F"/>
        </w:rPr>
        <w:t xml:space="preserve"> </w:t>
      </w:r>
      <w:r>
        <w:rPr>
          <w:u w:val="thick" w:color="201E1F"/>
        </w:rPr>
        <w:tab/>
      </w:r>
    </w:p>
    <w:p w:rsidR="005B07CE" w:rsidRDefault="002230DC" w:rsidP="00560043">
      <w:pPr>
        <w:pStyle w:val="ListParagraph"/>
        <w:numPr>
          <w:ilvl w:val="0"/>
          <w:numId w:val="3"/>
        </w:numPr>
        <w:tabs>
          <w:tab w:val="left" w:pos="2400"/>
          <w:tab w:val="left" w:pos="2401"/>
        </w:tabs>
        <w:spacing w:before="120"/>
        <w:ind w:right="1988" w:hanging="569"/>
      </w:pPr>
      <w:r>
        <w:t>Whereas</w:t>
      </w:r>
      <w:r>
        <w:rPr>
          <w:spacing w:val="-5"/>
        </w:rPr>
        <w:t xml:space="preserve"> </w:t>
      </w:r>
      <w:r>
        <w:t>…………</w:t>
      </w:r>
      <w:r>
        <w:rPr>
          <w:spacing w:val="-6"/>
        </w:rPr>
        <w:t xml:space="preserve"> </w:t>
      </w:r>
      <w:r>
        <w:t>[</w:t>
      </w:r>
      <w:r>
        <w:rPr>
          <w:i/>
        </w:rPr>
        <w:t>Name</w:t>
      </w:r>
      <w:r>
        <w:rPr>
          <w:i/>
          <w:spacing w:val="-10"/>
        </w:rPr>
        <w:t xml:space="preserve"> </w:t>
      </w:r>
      <w:r>
        <w:rPr>
          <w:i/>
        </w:rPr>
        <w:t>of</w:t>
      </w:r>
      <w:r>
        <w:rPr>
          <w:i/>
          <w:spacing w:val="-2"/>
        </w:rPr>
        <w:t xml:space="preserve"> </w:t>
      </w:r>
      <w:r>
        <w:rPr>
          <w:i/>
        </w:rPr>
        <w:t>the</w:t>
      </w:r>
      <w:r>
        <w:rPr>
          <w:i/>
          <w:spacing w:val="-5"/>
        </w:rPr>
        <w:t xml:space="preserve"> </w:t>
      </w:r>
      <w:r>
        <w:rPr>
          <w:i/>
        </w:rPr>
        <w:t>tenderer]</w:t>
      </w:r>
      <w:r>
        <w:rPr>
          <w:i/>
          <w:spacing w:val="49"/>
        </w:rPr>
        <w:t xml:space="preserve"> </w:t>
      </w:r>
      <w:r>
        <w:t>(hereinafter</w:t>
      </w:r>
      <w:r>
        <w:rPr>
          <w:spacing w:val="-2"/>
        </w:rPr>
        <w:t xml:space="preserve"> </w:t>
      </w:r>
      <w:r>
        <w:t>called</w:t>
      </w:r>
      <w:r>
        <w:rPr>
          <w:spacing w:val="-3"/>
        </w:rPr>
        <w:t xml:space="preserve"> </w:t>
      </w:r>
      <w:r>
        <w:t>“the</w:t>
      </w:r>
      <w:r>
        <w:rPr>
          <w:spacing w:val="-5"/>
        </w:rPr>
        <w:t xml:space="preserve"> </w:t>
      </w:r>
      <w:r>
        <w:t>tenderer”)</w:t>
      </w:r>
      <w:r>
        <w:rPr>
          <w:spacing w:val="-2"/>
        </w:rPr>
        <w:t xml:space="preserve"> </w:t>
      </w:r>
      <w:r>
        <w:t>has</w:t>
      </w:r>
      <w:r>
        <w:rPr>
          <w:spacing w:val="-52"/>
        </w:rPr>
        <w:t xml:space="preserve"> </w:t>
      </w:r>
      <w:r>
        <w:t>submitted</w:t>
      </w:r>
      <w:r>
        <w:rPr>
          <w:spacing w:val="-4"/>
        </w:rPr>
        <w:t xml:space="preserve"> </w:t>
      </w:r>
      <w:r>
        <w:t>its</w:t>
      </w:r>
      <w:r>
        <w:rPr>
          <w:spacing w:val="-2"/>
        </w:rPr>
        <w:t xml:space="preserve"> </w:t>
      </w:r>
      <w:r>
        <w:t>tender dated</w:t>
      </w:r>
      <w:r>
        <w:rPr>
          <w:spacing w:val="40"/>
        </w:rPr>
        <w:t xml:space="preserve"> </w:t>
      </w:r>
      <w:r>
        <w:t>………</w:t>
      </w:r>
      <w:r>
        <w:rPr>
          <w:spacing w:val="41"/>
        </w:rPr>
        <w:t xml:space="preserve"> </w:t>
      </w:r>
      <w:r>
        <w:t>[</w:t>
      </w:r>
      <w:r>
        <w:rPr>
          <w:i/>
        </w:rPr>
        <w:t>Date</w:t>
      </w:r>
      <w:r>
        <w:rPr>
          <w:i/>
          <w:spacing w:val="44"/>
        </w:rPr>
        <w:t xml:space="preserve"> </w:t>
      </w:r>
      <w:r>
        <w:rPr>
          <w:i/>
        </w:rPr>
        <w:t>of</w:t>
      </w:r>
      <w:r>
        <w:rPr>
          <w:i/>
          <w:spacing w:val="42"/>
        </w:rPr>
        <w:t xml:space="preserve"> </w:t>
      </w:r>
      <w:r>
        <w:rPr>
          <w:i/>
        </w:rPr>
        <w:t>submission</w:t>
      </w:r>
      <w:r>
        <w:rPr>
          <w:i/>
          <w:spacing w:val="41"/>
        </w:rPr>
        <w:t xml:space="preserve"> </w:t>
      </w:r>
      <w:r>
        <w:rPr>
          <w:i/>
        </w:rPr>
        <w:t>of</w:t>
      </w:r>
      <w:r>
        <w:rPr>
          <w:i/>
          <w:spacing w:val="42"/>
        </w:rPr>
        <w:t xml:space="preserve"> </w:t>
      </w:r>
      <w:r>
        <w:rPr>
          <w:i/>
        </w:rPr>
        <w:t>tender]</w:t>
      </w:r>
      <w:r>
        <w:rPr>
          <w:i/>
          <w:spacing w:val="49"/>
        </w:rPr>
        <w:t xml:space="preserve"> </w:t>
      </w:r>
      <w:r>
        <w:t>for</w:t>
      </w:r>
      <w:r>
        <w:rPr>
          <w:spacing w:val="39"/>
        </w:rPr>
        <w:t xml:space="preserve"> </w:t>
      </w:r>
      <w:r>
        <w:t>the</w:t>
      </w:r>
    </w:p>
    <w:p w:rsidR="005B07CE" w:rsidRDefault="00E460B6">
      <w:pPr>
        <w:tabs>
          <w:tab w:val="left" w:pos="8305"/>
        </w:tabs>
        <w:ind w:left="2402" w:right="2157"/>
      </w:pPr>
      <w:r>
        <w:rPr>
          <w:noProof/>
          <w:lang w:val="en-GB" w:eastAsia="en-GB"/>
        </w:rPr>
        <mc:AlternateContent>
          <mc:Choice Requires="wps">
            <w:drawing>
              <wp:anchor distT="0" distB="0" distL="114300" distR="114300" simplePos="0" relativeHeight="251600896" behindDoc="0" locked="0" layoutInCell="1" allowOverlap="1">
                <wp:simplePos x="0" y="0"/>
                <wp:positionH relativeFrom="page">
                  <wp:posOffset>3268345</wp:posOffset>
                </wp:positionH>
                <wp:positionV relativeFrom="paragraph">
                  <wp:posOffset>307340</wp:posOffset>
                </wp:positionV>
                <wp:extent cx="69850" cy="6350"/>
                <wp:effectExtent l="0" t="0" r="0" b="0"/>
                <wp:wrapNone/>
                <wp:docPr id="205"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350"/>
                        </a:xfrm>
                        <a:prstGeom prst="rect">
                          <a:avLst/>
                        </a:prstGeom>
                        <a:solidFill>
                          <a:srgbClr val="20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49B41C" id="Rectangle 139" o:spid="_x0000_s1026" style="position:absolute;margin-left:257.35pt;margin-top:24.2pt;width:5.5pt;height:.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" fillcolor="#201e1f" stroked="f">
                <w10:wrap anchorx="page"/>
              </v:rect>
            </w:pict>
          </mc:Fallback>
        </mc:AlternateContent>
      </w:r>
      <w:r w:rsidR="002230DC">
        <w:t>……………</w:t>
      </w:r>
      <w:r w:rsidR="002230DC">
        <w:rPr>
          <w:spacing w:val="35"/>
        </w:rPr>
        <w:t xml:space="preserve"> </w:t>
      </w:r>
      <w:r w:rsidR="002230DC">
        <w:rPr>
          <w:i/>
        </w:rPr>
        <w:t>[Name</w:t>
      </w:r>
      <w:r w:rsidR="002230DC">
        <w:rPr>
          <w:i/>
          <w:spacing w:val="39"/>
        </w:rPr>
        <w:t xml:space="preserve"> </w:t>
      </w:r>
      <w:r w:rsidR="002230DC">
        <w:rPr>
          <w:i/>
        </w:rPr>
        <w:t>and/or</w:t>
      </w:r>
      <w:r w:rsidR="002230DC">
        <w:rPr>
          <w:i/>
          <w:spacing w:val="40"/>
        </w:rPr>
        <w:t xml:space="preserve"> </w:t>
      </w:r>
      <w:r w:rsidR="002230DC">
        <w:rPr>
          <w:i/>
        </w:rPr>
        <w:t>description</w:t>
      </w:r>
      <w:r w:rsidR="002230DC">
        <w:rPr>
          <w:i/>
          <w:spacing w:val="37"/>
        </w:rPr>
        <w:t xml:space="preserve"> </w:t>
      </w:r>
      <w:r w:rsidR="002230DC">
        <w:rPr>
          <w:i/>
        </w:rPr>
        <w:t>of</w:t>
      </w:r>
      <w:r w:rsidR="002230DC">
        <w:rPr>
          <w:i/>
          <w:spacing w:val="40"/>
        </w:rPr>
        <w:t xml:space="preserve"> </w:t>
      </w:r>
      <w:r w:rsidR="002230DC">
        <w:rPr>
          <w:i/>
        </w:rPr>
        <w:t>the</w:t>
      </w:r>
      <w:r w:rsidR="002230DC">
        <w:rPr>
          <w:i/>
          <w:spacing w:val="38"/>
        </w:rPr>
        <w:t xml:space="preserve"> </w:t>
      </w:r>
      <w:r w:rsidR="002230DC">
        <w:rPr>
          <w:i/>
        </w:rPr>
        <w:t>tender]</w:t>
      </w:r>
      <w:r w:rsidR="002230DC">
        <w:rPr>
          <w:i/>
          <w:spacing w:val="-2"/>
        </w:rPr>
        <w:t xml:space="preserve"> </w:t>
      </w:r>
      <w:r w:rsidR="002230DC">
        <w:t>(hereinafter</w:t>
      </w:r>
      <w:r w:rsidR="002230DC">
        <w:rPr>
          <w:spacing w:val="-2"/>
        </w:rPr>
        <w:t xml:space="preserve"> </w:t>
      </w:r>
      <w:r w:rsidR="002230DC">
        <w:t>called</w:t>
      </w:r>
      <w:r w:rsidR="002230DC">
        <w:rPr>
          <w:spacing w:val="-2"/>
        </w:rPr>
        <w:t xml:space="preserve"> </w:t>
      </w:r>
      <w:r w:rsidR="002230DC">
        <w:t>“the</w:t>
      </w:r>
      <w:r w:rsidR="002230DC">
        <w:rPr>
          <w:spacing w:val="-52"/>
        </w:rPr>
        <w:t xml:space="preserve"> </w:t>
      </w:r>
      <w:r w:rsidR="002230DC">
        <w:t>Tender”)</w:t>
      </w:r>
      <w:r w:rsidR="002230DC">
        <w:rPr>
          <w:spacing w:val="-1"/>
        </w:rPr>
        <w:t xml:space="preserve"> </w:t>
      </w:r>
      <w:r w:rsidR="002230DC">
        <w:t>for</w:t>
      </w:r>
      <w:r w:rsidR="002230DC">
        <w:rPr>
          <w:spacing w:val="50"/>
        </w:rPr>
        <w:t xml:space="preserve"> </w:t>
      </w:r>
      <w:r w:rsidR="002230DC">
        <w:t>the</w:t>
      </w:r>
      <w:r w:rsidR="002230DC">
        <w:rPr>
          <w:spacing w:val="48"/>
        </w:rPr>
        <w:t xml:space="preserve"> </w:t>
      </w:r>
      <w:r w:rsidR="002230DC">
        <w:t>execution</w:t>
      </w:r>
      <w:r w:rsidR="002230DC">
        <w:rPr>
          <w:spacing w:val="-4"/>
        </w:rPr>
        <w:t xml:space="preserve"> </w:t>
      </w:r>
      <w:r w:rsidR="002230DC">
        <w:t>of</w:t>
      </w:r>
      <w:r w:rsidR="002230DC">
        <w:rPr>
          <w:spacing w:val="57"/>
        </w:rPr>
        <w:t xml:space="preserve"> </w:t>
      </w:r>
      <w:r w:rsidR="002230DC">
        <w:t>under</w:t>
      </w:r>
      <w:r w:rsidR="002230DC">
        <w:rPr>
          <w:spacing w:val="-2"/>
        </w:rPr>
        <w:t xml:space="preserve"> </w:t>
      </w:r>
      <w:r w:rsidR="002230DC">
        <w:t>Request</w:t>
      </w:r>
      <w:r w:rsidR="002230DC">
        <w:rPr>
          <w:spacing w:val="51"/>
        </w:rPr>
        <w:t xml:space="preserve"> </w:t>
      </w:r>
      <w:r w:rsidR="002230DC">
        <w:t>for</w:t>
      </w:r>
      <w:r w:rsidR="002230DC">
        <w:rPr>
          <w:spacing w:val="48"/>
        </w:rPr>
        <w:t xml:space="preserve"> </w:t>
      </w:r>
      <w:r w:rsidR="002230DC">
        <w:t>Tenders</w:t>
      </w:r>
      <w:r w:rsidR="002230DC">
        <w:rPr>
          <w:spacing w:val="-1"/>
        </w:rPr>
        <w:t xml:space="preserve"> </w:t>
      </w:r>
      <w:r w:rsidR="002230DC">
        <w:t>No.</w:t>
      </w:r>
      <w:r w:rsidR="002230DC">
        <w:rPr>
          <w:u w:val="single" w:color="201E1F"/>
        </w:rPr>
        <w:tab/>
      </w:r>
      <w:r w:rsidR="002230DC">
        <w:t>(“the</w:t>
      </w:r>
      <w:r w:rsidR="002230DC">
        <w:rPr>
          <w:spacing w:val="-3"/>
        </w:rPr>
        <w:t xml:space="preserve"> </w:t>
      </w:r>
      <w:r w:rsidR="002230DC">
        <w:t>ITT”).</w:t>
      </w:r>
    </w:p>
    <w:p w:rsidR="005B07CE" w:rsidRDefault="005B07CE">
      <w:pPr>
        <w:pStyle w:val="BodyText"/>
        <w:spacing w:before="10"/>
        <w:rPr>
          <w:sz w:val="13"/>
        </w:rPr>
      </w:pPr>
    </w:p>
    <w:p w:rsidR="005B07CE" w:rsidRDefault="002230DC" w:rsidP="00560043">
      <w:pPr>
        <w:pStyle w:val="ListParagraph"/>
        <w:numPr>
          <w:ilvl w:val="0"/>
          <w:numId w:val="3"/>
        </w:numPr>
        <w:tabs>
          <w:tab w:val="left" w:pos="2127"/>
          <w:tab w:val="left" w:leader="dot" w:pos="9309"/>
        </w:tabs>
        <w:spacing w:before="91"/>
        <w:ind w:left="2126" w:hanging="293"/>
        <w:rPr>
          <w:b/>
        </w:rPr>
      </w:pPr>
      <w:r>
        <w:t>KNOW</w:t>
      </w:r>
      <w:r>
        <w:rPr>
          <w:spacing w:val="-3"/>
        </w:rPr>
        <w:t xml:space="preserve"> </w:t>
      </w:r>
      <w:r>
        <w:t>ALL</w:t>
      </w:r>
      <w:r>
        <w:rPr>
          <w:spacing w:val="-2"/>
        </w:rPr>
        <w:t xml:space="preserve"> </w:t>
      </w:r>
      <w:r>
        <w:t>PEOPLE</w:t>
      </w:r>
      <w:r>
        <w:rPr>
          <w:spacing w:val="-5"/>
        </w:rPr>
        <w:t xml:space="preserve"> </w:t>
      </w:r>
      <w:r>
        <w:t>by</w:t>
      </w:r>
      <w:r>
        <w:rPr>
          <w:spacing w:val="-2"/>
        </w:rPr>
        <w:t xml:space="preserve"> </w:t>
      </w:r>
      <w:r>
        <w:t>these</w:t>
      </w:r>
      <w:r>
        <w:rPr>
          <w:spacing w:val="-2"/>
        </w:rPr>
        <w:t xml:space="preserve"> </w:t>
      </w:r>
      <w:r>
        <w:t>presents</w:t>
      </w:r>
      <w:r>
        <w:rPr>
          <w:spacing w:val="-1"/>
        </w:rPr>
        <w:t xml:space="preserve"> </w:t>
      </w:r>
      <w:r>
        <w:t>that</w:t>
      </w:r>
      <w:r>
        <w:rPr>
          <w:spacing w:val="-2"/>
        </w:rPr>
        <w:t xml:space="preserve"> </w:t>
      </w:r>
      <w:r>
        <w:t>WE</w:t>
      </w:r>
      <w:r>
        <w:rPr>
          <w:spacing w:val="-4"/>
        </w:rPr>
        <w:t xml:space="preserve"> </w:t>
      </w:r>
      <w:r>
        <w:t>…………………</w:t>
      </w:r>
      <w:r>
        <w:rPr>
          <w:spacing w:val="-2"/>
        </w:rPr>
        <w:t xml:space="preserve"> </w:t>
      </w:r>
      <w:r>
        <w:t>of</w:t>
      </w:r>
      <w:r>
        <w:tab/>
        <w:t>[</w:t>
      </w:r>
      <w:r>
        <w:rPr>
          <w:b/>
        </w:rPr>
        <w:t>Name</w:t>
      </w:r>
      <w:r>
        <w:rPr>
          <w:b/>
          <w:spacing w:val="-2"/>
        </w:rPr>
        <w:t xml:space="preserve"> </w:t>
      </w:r>
      <w:r>
        <w:rPr>
          <w:b/>
        </w:rPr>
        <w:t>of</w:t>
      </w:r>
    </w:p>
    <w:p w:rsidR="005B07CE" w:rsidRDefault="002230DC">
      <w:pPr>
        <w:pStyle w:val="Heading7"/>
        <w:spacing w:before="2" w:line="246" w:lineRule="exact"/>
        <w:ind w:left="1834"/>
      </w:pPr>
      <w:r>
        <w:t>Insurance</w:t>
      </w:r>
    </w:p>
    <w:p w:rsidR="005B07CE" w:rsidRDefault="002230DC">
      <w:pPr>
        <w:pStyle w:val="BodyText"/>
        <w:spacing w:before="4" w:line="228" w:lineRule="auto"/>
        <w:ind w:left="2402" w:right="1417"/>
      </w:pPr>
      <w:r>
        <w:rPr>
          <w:b/>
        </w:rPr>
        <w:t>Company</w:t>
      </w:r>
      <w:r>
        <w:t>]</w:t>
      </w:r>
      <w:r>
        <w:rPr>
          <w:spacing w:val="36"/>
        </w:rPr>
        <w:t xml:space="preserve"> </w:t>
      </w:r>
      <w:r>
        <w:t>having</w:t>
      </w:r>
      <w:r>
        <w:rPr>
          <w:spacing w:val="29"/>
        </w:rPr>
        <w:t xml:space="preserve"> </w:t>
      </w:r>
      <w:r>
        <w:t>our</w:t>
      </w:r>
      <w:r>
        <w:rPr>
          <w:spacing w:val="35"/>
        </w:rPr>
        <w:t xml:space="preserve"> </w:t>
      </w:r>
      <w:r>
        <w:t>registered</w:t>
      </w:r>
      <w:r>
        <w:rPr>
          <w:spacing w:val="35"/>
        </w:rPr>
        <w:t xml:space="preserve"> </w:t>
      </w:r>
      <w:r>
        <w:t>office</w:t>
      </w:r>
      <w:r>
        <w:rPr>
          <w:spacing w:val="32"/>
        </w:rPr>
        <w:t xml:space="preserve"> </w:t>
      </w:r>
      <w:r>
        <w:t>at</w:t>
      </w:r>
      <w:r>
        <w:rPr>
          <w:spacing w:val="33"/>
        </w:rPr>
        <w:t xml:space="preserve"> </w:t>
      </w:r>
      <w:r>
        <w:t>……………</w:t>
      </w:r>
      <w:r>
        <w:rPr>
          <w:spacing w:val="35"/>
        </w:rPr>
        <w:t xml:space="preserve"> </w:t>
      </w:r>
      <w:r>
        <w:t>(hereinafter</w:t>
      </w:r>
      <w:r>
        <w:rPr>
          <w:spacing w:val="35"/>
        </w:rPr>
        <w:t xml:space="preserve"> </w:t>
      </w:r>
      <w:r>
        <w:t>called</w:t>
      </w:r>
      <w:r>
        <w:rPr>
          <w:spacing w:val="34"/>
        </w:rPr>
        <w:t xml:space="preserve"> </w:t>
      </w:r>
      <w:r>
        <w:t>“the</w:t>
      </w:r>
      <w:r>
        <w:rPr>
          <w:spacing w:val="-52"/>
        </w:rPr>
        <w:t xml:space="preserve"> </w:t>
      </w:r>
      <w:r>
        <w:t>Guarantor”),</w:t>
      </w:r>
      <w:r>
        <w:rPr>
          <w:spacing w:val="37"/>
        </w:rPr>
        <w:t xml:space="preserve"> </w:t>
      </w:r>
      <w:r>
        <w:t>are</w:t>
      </w:r>
      <w:r>
        <w:rPr>
          <w:spacing w:val="39"/>
        </w:rPr>
        <w:t xml:space="preserve"> </w:t>
      </w:r>
      <w:r>
        <w:t>bound</w:t>
      </w:r>
      <w:r>
        <w:rPr>
          <w:spacing w:val="36"/>
        </w:rPr>
        <w:t xml:space="preserve"> </w:t>
      </w:r>
      <w:r>
        <w:t>unto</w:t>
      </w:r>
    </w:p>
    <w:p w:rsidR="005B07CE" w:rsidRDefault="002230DC">
      <w:pPr>
        <w:spacing w:before="4"/>
        <w:ind w:left="2402" w:right="1579"/>
      </w:pPr>
      <w:r>
        <w:t>…………….. [</w:t>
      </w:r>
      <w:r>
        <w:rPr>
          <w:i/>
        </w:rPr>
        <w:t>Name of Procuring Entity</w:t>
      </w:r>
      <w:r>
        <w:t>] (hereinafter called “the</w:t>
      </w:r>
      <w:r>
        <w:rPr>
          <w:spacing w:val="1"/>
        </w:rPr>
        <w:t xml:space="preserve"> </w:t>
      </w:r>
      <w:r>
        <w:t>Procuring Entity”)</w:t>
      </w:r>
      <w:r>
        <w:rPr>
          <w:spacing w:val="-52"/>
        </w:rPr>
        <w:t xml:space="preserve"> </w:t>
      </w:r>
      <w:r>
        <w:t>in</w:t>
      </w:r>
      <w:r>
        <w:rPr>
          <w:spacing w:val="-1"/>
        </w:rPr>
        <w:t xml:space="preserve"> </w:t>
      </w:r>
      <w:r>
        <w:t>the sum</w:t>
      </w:r>
      <w:r>
        <w:rPr>
          <w:spacing w:val="1"/>
        </w:rPr>
        <w:t xml:space="preserve"> </w:t>
      </w:r>
      <w:r>
        <w:t>of</w:t>
      </w:r>
    </w:p>
    <w:p w:rsidR="005B07CE" w:rsidRDefault="002230DC">
      <w:pPr>
        <w:pStyle w:val="BodyText"/>
        <w:spacing w:line="228" w:lineRule="auto"/>
        <w:ind w:left="2402" w:right="1579"/>
      </w:pPr>
      <w:r>
        <w:t>…………………</w:t>
      </w:r>
      <w:r>
        <w:rPr>
          <w:spacing w:val="22"/>
        </w:rPr>
        <w:t xml:space="preserve"> </w:t>
      </w:r>
      <w:r>
        <w:t>(Currency</w:t>
      </w:r>
      <w:r>
        <w:rPr>
          <w:spacing w:val="21"/>
        </w:rPr>
        <w:t xml:space="preserve"> </w:t>
      </w:r>
      <w:r>
        <w:t>and</w:t>
      </w:r>
      <w:r>
        <w:rPr>
          <w:spacing w:val="24"/>
        </w:rPr>
        <w:t xml:space="preserve"> </w:t>
      </w:r>
      <w:r>
        <w:t>guarantee</w:t>
      </w:r>
      <w:r>
        <w:rPr>
          <w:spacing w:val="24"/>
        </w:rPr>
        <w:t xml:space="preserve"> </w:t>
      </w:r>
      <w:r>
        <w:t>amount)</w:t>
      </w:r>
      <w:r>
        <w:rPr>
          <w:spacing w:val="24"/>
        </w:rPr>
        <w:t xml:space="preserve"> </w:t>
      </w:r>
      <w:r>
        <w:t>for</w:t>
      </w:r>
      <w:r>
        <w:rPr>
          <w:spacing w:val="24"/>
        </w:rPr>
        <w:t xml:space="preserve"> </w:t>
      </w:r>
      <w:r>
        <w:t>which</w:t>
      </w:r>
      <w:r>
        <w:rPr>
          <w:spacing w:val="22"/>
        </w:rPr>
        <w:t xml:space="preserve"> </w:t>
      </w:r>
      <w:r>
        <w:t>payment</w:t>
      </w:r>
      <w:r>
        <w:rPr>
          <w:spacing w:val="25"/>
        </w:rPr>
        <w:t xml:space="preserve"> </w:t>
      </w:r>
      <w:r>
        <w:t>well</w:t>
      </w:r>
      <w:r>
        <w:rPr>
          <w:spacing w:val="25"/>
        </w:rPr>
        <w:t xml:space="preserve"> </w:t>
      </w:r>
      <w:r>
        <w:t>and</w:t>
      </w:r>
      <w:r>
        <w:rPr>
          <w:spacing w:val="-52"/>
        </w:rPr>
        <w:t xml:space="preserve"> </w:t>
      </w:r>
      <w:r>
        <w:t>truly</w:t>
      </w:r>
      <w:r>
        <w:rPr>
          <w:spacing w:val="25"/>
        </w:rPr>
        <w:t xml:space="preserve"> </w:t>
      </w:r>
      <w:r>
        <w:t>to</w:t>
      </w:r>
      <w:r>
        <w:rPr>
          <w:spacing w:val="29"/>
        </w:rPr>
        <w:t xml:space="preserve"> </w:t>
      </w:r>
      <w:r>
        <w:t>be</w:t>
      </w:r>
      <w:r>
        <w:rPr>
          <w:spacing w:val="27"/>
        </w:rPr>
        <w:t xml:space="preserve"> </w:t>
      </w:r>
      <w:r>
        <w:t>made</w:t>
      </w:r>
      <w:r>
        <w:rPr>
          <w:spacing w:val="27"/>
        </w:rPr>
        <w:t xml:space="preserve"> </w:t>
      </w:r>
      <w:r>
        <w:t>to</w:t>
      </w:r>
      <w:r>
        <w:rPr>
          <w:spacing w:val="26"/>
        </w:rPr>
        <w:t xml:space="preserve"> </w:t>
      </w:r>
      <w:r>
        <w:t>the</w:t>
      </w:r>
      <w:r>
        <w:rPr>
          <w:spacing w:val="24"/>
        </w:rPr>
        <w:t xml:space="preserve"> </w:t>
      </w:r>
      <w:r>
        <w:t>said</w:t>
      </w:r>
    </w:p>
    <w:p w:rsidR="005B07CE" w:rsidRDefault="002230DC">
      <w:pPr>
        <w:pStyle w:val="BodyText"/>
        <w:spacing w:line="228" w:lineRule="auto"/>
        <w:ind w:left="2402" w:right="1417"/>
      </w:pPr>
      <w:r>
        <w:t>Procuring</w:t>
      </w:r>
      <w:r>
        <w:rPr>
          <w:spacing w:val="26"/>
        </w:rPr>
        <w:t xml:space="preserve"> </w:t>
      </w:r>
      <w:r>
        <w:t>Entity,</w:t>
      </w:r>
      <w:r>
        <w:rPr>
          <w:spacing w:val="27"/>
        </w:rPr>
        <w:t xml:space="preserve"> </w:t>
      </w:r>
      <w:r>
        <w:t>the</w:t>
      </w:r>
      <w:r>
        <w:rPr>
          <w:spacing w:val="28"/>
        </w:rPr>
        <w:t xml:space="preserve"> </w:t>
      </w:r>
      <w:r>
        <w:t>Guarantor</w:t>
      </w:r>
      <w:r>
        <w:rPr>
          <w:spacing w:val="30"/>
        </w:rPr>
        <w:t xml:space="preserve"> </w:t>
      </w:r>
      <w:r>
        <w:t>binds</w:t>
      </w:r>
      <w:r>
        <w:rPr>
          <w:spacing w:val="25"/>
        </w:rPr>
        <w:t xml:space="preserve"> </w:t>
      </w:r>
      <w:r>
        <w:t>itself,</w:t>
      </w:r>
      <w:r>
        <w:rPr>
          <w:spacing w:val="23"/>
        </w:rPr>
        <w:t xml:space="preserve"> </w:t>
      </w:r>
      <w:r>
        <w:t>its</w:t>
      </w:r>
      <w:r>
        <w:rPr>
          <w:spacing w:val="29"/>
        </w:rPr>
        <w:t xml:space="preserve"> </w:t>
      </w:r>
      <w:r>
        <w:t>successors</w:t>
      </w:r>
      <w:r>
        <w:rPr>
          <w:spacing w:val="28"/>
        </w:rPr>
        <w:t xml:space="preserve"> </w:t>
      </w:r>
      <w:r>
        <w:t>and</w:t>
      </w:r>
      <w:r>
        <w:rPr>
          <w:spacing w:val="30"/>
        </w:rPr>
        <w:t xml:space="preserve"> </w:t>
      </w:r>
      <w:r>
        <w:t>assigns,</w:t>
      </w:r>
      <w:r>
        <w:rPr>
          <w:spacing w:val="27"/>
        </w:rPr>
        <w:t xml:space="preserve"> </w:t>
      </w:r>
      <w:r>
        <w:t>jointly</w:t>
      </w:r>
      <w:r>
        <w:rPr>
          <w:spacing w:val="23"/>
        </w:rPr>
        <w:t xml:space="preserve"> </w:t>
      </w:r>
      <w:r>
        <w:t>and</w:t>
      </w:r>
      <w:r>
        <w:rPr>
          <w:spacing w:val="-52"/>
        </w:rPr>
        <w:t xml:space="preserve"> </w:t>
      </w:r>
      <w:r>
        <w:t>severally,</w:t>
      </w:r>
      <w:r>
        <w:rPr>
          <w:spacing w:val="30"/>
        </w:rPr>
        <w:t xml:space="preserve"> </w:t>
      </w:r>
      <w:r>
        <w:t>firmly</w:t>
      </w:r>
      <w:r>
        <w:rPr>
          <w:spacing w:val="29"/>
        </w:rPr>
        <w:t xml:space="preserve"> </w:t>
      </w:r>
      <w:r>
        <w:t>by</w:t>
      </w:r>
      <w:r>
        <w:rPr>
          <w:spacing w:val="29"/>
        </w:rPr>
        <w:t xml:space="preserve"> </w:t>
      </w:r>
      <w:r>
        <w:t>these</w:t>
      </w:r>
      <w:r>
        <w:rPr>
          <w:spacing w:val="-2"/>
        </w:rPr>
        <w:t xml:space="preserve"> </w:t>
      </w:r>
      <w:r>
        <w:t>presents.</w:t>
      </w:r>
    </w:p>
    <w:p w:rsidR="005B07CE" w:rsidRDefault="005B07CE">
      <w:pPr>
        <w:pStyle w:val="BodyText"/>
        <w:spacing w:before="4"/>
        <w:rPr>
          <w:sz w:val="21"/>
        </w:rPr>
      </w:pPr>
    </w:p>
    <w:p w:rsidR="005B07CE" w:rsidRDefault="00E460B6">
      <w:pPr>
        <w:pStyle w:val="BodyText"/>
        <w:spacing w:before="1"/>
        <w:ind w:left="2441"/>
      </w:pPr>
      <w:r>
        <w:rPr>
          <w:noProof/>
          <w:lang w:val="en-GB" w:eastAsia="en-GB"/>
        </w:rPr>
        <mc:AlternateContent>
          <mc:Choice Requires="wps">
            <w:drawing>
              <wp:anchor distT="0" distB="0" distL="114300" distR="114300" simplePos="0" relativeHeight="251601920" behindDoc="0" locked="0" layoutInCell="1" allowOverlap="1">
                <wp:simplePos x="0" y="0"/>
                <wp:positionH relativeFrom="page">
                  <wp:posOffset>4761865</wp:posOffset>
                </wp:positionH>
                <wp:positionV relativeFrom="paragraph">
                  <wp:posOffset>146050</wp:posOffset>
                </wp:positionV>
                <wp:extent cx="34925" cy="6350"/>
                <wp:effectExtent l="0" t="0" r="0" b="0"/>
                <wp:wrapNone/>
                <wp:docPr id="204"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A76F7D" id="Rectangle 138" o:spid="_x0000_s1026" style="position:absolute;margin-left:374.95pt;margin-top:11.5pt;width:2.75pt;height:.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jXaeQIAAPs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" fillcolor="black" stroked="f">
                <w10:wrap anchorx="page"/>
              </v:rect>
            </w:pict>
          </mc:Fallback>
        </mc:AlternateContent>
      </w:r>
      <w:r>
        <w:rPr>
          <w:noProof/>
          <w:lang w:val="en-GB" w:eastAsia="en-GB"/>
        </w:rPr>
        <mc:AlternateContent>
          <mc:Choice Requires="wps">
            <w:drawing>
              <wp:anchor distT="0" distB="0" distL="114300" distR="114300" simplePos="0" relativeHeight="251602944" behindDoc="0" locked="0" layoutInCell="1" allowOverlap="1">
                <wp:simplePos x="0" y="0"/>
                <wp:positionH relativeFrom="page">
                  <wp:posOffset>5184140</wp:posOffset>
                </wp:positionH>
                <wp:positionV relativeFrom="paragraph">
                  <wp:posOffset>146050</wp:posOffset>
                </wp:positionV>
                <wp:extent cx="69850" cy="6350"/>
                <wp:effectExtent l="0" t="0" r="0" b="0"/>
                <wp:wrapNone/>
                <wp:docPr id="203"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F1696A" id="Rectangle 137" o:spid="_x0000_s1026" style="position:absolute;margin-left:408.2pt;margin-top:11.5pt;width:5.5pt;height:.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" fillcolor="black" stroked="f">
                <w10:wrap anchorx="page"/>
              </v:rect>
            </w:pict>
          </mc:Fallback>
        </mc:AlternateContent>
      </w:r>
      <w:r>
        <w:rPr>
          <w:noProof/>
          <w:lang w:val="en-GB" w:eastAsia="en-GB"/>
        </w:rPr>
        <mc:AlternateContent>
          <mc:Choice Requires="wps">
            <w:drawing>
              <wp:anchor distT="0" distB="0" distL="114300" distR="114300" simplePos="0" relativeHeight="251603968" behindDoc="0" locked="0" layoutInCell="1" allowOverlap="1">
                <wp:simplePos x="0" y="0"/>
                <wp:positionH relativeFrom="page">
                  <wp:posOffset>5429885</wp:posOffset>
                </wp:positionH>
                <wp:positionV relativeFrom="paragraph">
                  <wp:posOffset>146050</wp:posOffset>
                </wp:positionV>
                <wp:extent cx="34925" cy="6350"/>
                <wp:effectExtent l="0" t="0" r="0" b="0"/>
                <wp:wrapNone/>
                <wp:docPr id="202"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1EA57D" id="Rectangle 136" o:spid="_x0000_s1026" style="position:absolute;margin-left:427.55pt;margin-top:11.5pt;width:2.75pt;height:.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2zeQIAAPs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" fillcolor="black" stroked="f">
                <w10:wrap anchorx="page"/>
              </v:rect>
            </w:pict>
          </mc:Fallback>
        </mc:AlternateContent>
      </w:r>
      <w:r w:rsidR="002230DC">
        <w:t>Sealed</w:t>
      </w:r>
      <w:r w:rsidR="002230DC">
        <w:rPr>
          <w:spacing w:val="-2"/>
        </w:rPr>
        <w:t xml:space="preserve"> </w:t>
      </w:r>
      <w:r w:rsidR="002230DC">
        <w:t>with</w:t>
      </w:r>
      <w:r w:rsidR="002230DC">
        <w:rPr>
          <w:spacing w:val="-3"/>
        </w:rPr>
        <w:t xml:space="preserve"> </w:t>
      </w:r>
      <w:r w:rsidR="002230DC">
        <w:t>the</w:t>
      </w:r>
      <w:r w:rsidR="002230DC">
        <w:rPr>
          <w:spacing w:val="-1"/>
        </w:rPr>
        <w:t xml:space="preserve"> </w:t>
      </w:r>
      <w:r w:rsidR="002230DC">
        <w:t>Common</w:t>
      </w:r>
      <w:r w:rsidR="002230DC">
        <w:rPr>
          <w:spacing w:val="-1"/>
        </w:rPr>
        <w:t xml:space="preserve"> </w:t>
      </w:r>
      <w:r w:rsidR="002230DC">
        <w:t>Seal of</w:t>
      </w:r>
      <w:r w:rsidR="002230DC">
        <w:rPr>
          <w:spacing w:val="-3"/>
        </w:rPr>
        <w:t xml:space="preserve"> </w:t>
      </w:r>
      <w:r w:rsidR="002230DC">
        <w:t>the</w:t>
      </w:r>
      <w:r w:rsidR="002230DC">
        <w:rPr>
          <w:spacing w:val="-3"/>
        </w:rPr>
        <w:t xml:space="preserve"> </w:t>
      </w:r>
      <w:r w:rsidR="002230DC">
        <w:t>said</w:t>
      </w:r>
      <w:r w:rsidR="002230DC">
        <w:rPr>
          <w:spacing w:val="-2"/>
        </w:rPr>
        <w:t xml:space="preserve"> </w:t>
      </w:r>
      <w:r w:rsidR="002230DC">
        <w:t>Guarantor this</w:t>
      </w:r>
      <w:r w:rsidR="002230DC">
        <w:rPr>
          <w:spacing w:val="53"/>
        </w:rPr>
        <w:t xml:space="preserve"> </w:t>
      </w:r>
      <w:r w:rsidR="002230DC">
        <w:t>day</w:t>
      </w:r>
      <w:r w:rsidR="002230DC">
        <w:rPr>
          <w:spacing w:val="-3"/>
        </w:rPr>
        <w:t xml:space="preserve"> </w:t>
      </w:r>
      <w:r w:rsidR="002230DC">
        <w:t>of</w:t>
      </w:r>
      <w:r w:rsidR="002230DC">
        <w:rPr>
          <w:spacing w:val="55"/>
        </w:rPr>
        <w:t xml:space="preserve"> </w:t>
      </w:r>
      <w:r w:rsidR="002230DC">
        <w:t>20</w:t>
      </w:r>
      <w:r w:rsidR="002230DC">
        <w:rPr>
          <w:spacing w:val="52"/>
        </w:rPr>
        <w:t xml:space="preserve"> </w:t>
      </w:r>
      <w:r w:rsidR="002230DC">
        <w:t>.</w:t>
      </w:r>
    </w:p>
    <w:p w:rsidR="005B07CE" w:rsidRDefault="005B07CE">
      <w:pPr>
        <w:pStyle w:val="BodyText"/>
        <w:rPr>
          <w:sz w:val="20"/>
        </w:rPr>
      </w:pPr>
    </w:p>
    <w:p w:rsidR="005B07CE" w:rsidRDefault="005B07CE">
      <w:pPr>
        <w:pStyle w:val="BodyText"/>
        <w:spacing w:before="3"/>
        <w:rPr>
          <w:sz w:val="23"/>
        </w:rPr>
      </w:pPr>
    </w:p>
    <w:p w:rsidR="005B07CE" w:rsidRDefault="002230DC" w:rsidP="00560043">
      <w:pPr>
        <w:pStyle w:val="ListParagraph"/>
        <w:numPr>
          <w:ilvl w:val="0"/>
          <w:numId w:val="3"/>
        </w:numPr>
        <w:tabs>
          <w:tab w:val="left" w:pos="2127"/>
        </w:tabs>
        <w:ind w:left="1834" w:right="1689" w:firstLine="0"/>
      </w:pPr>
      <w:r>
        <w:t>NOW,</w:t>
      </w:r>
      <w:r>
        <w:rPr>
          <w:spacing w:val="-3"/>
        </w:rPr>
        <w:t xml:space="preserve"> </w:t>
      </w:r>
      <w:r>
        <w:t>THEREFORE,</w:t>
      </w:r>
      <w:r>
        <w:rPr>
          <w:spacing w:val="45"/>
        </w:rPr>
        <w:t xml:space="preserve"> </w:t>
      </w:r>
      <w:r>
        <w:t>THE</w:t>
      </w:r>
      <w:r>
        <w:rPr>
          <w:spacing w:val="-3"/>
        </w:rPr>
        <w:t xml:space="preserve"> </w:t>
      </w:r>
      <w:r>
        <w:t>CONDITION</w:t>
      </w:r>
      <w:r>
        <w:rPr>
          <w:spacing w:val="49"/>
        </w:rPr>
        <w:t xml:space="preserve"> </w:t>
      </w:r>
      <w:r>
        <w:t>OF</w:t>
      </w:r>
      <w:r>
        <w:rPr>
          <w:spacing w:val="-3"/>
        </w:rPr>
        <w:t xml:space="preserve"> </w:t>
      </w:r>
      <w:r>
        <w:t>THIS</w:t>
      </w:r>
      <w:r>
        <w:rPr>
          <w:spacing w:val="-4"/>
        </w:rPr>
        <w:t xml:space="preserve"> </w:t>
      </w:r>
      <w:r>
        <w:t>OBLIGATION</w:t>
      </w:r>
      <w:r>
        <w:rPr>
          <w:spacing w:val="50"/>
        </w:rPr>
        <w:t xml:space="preserve"> </w:t>
      </w:r>
      <w:r>
        <w:t>is</w:t>
      </w:r>
      <w:r>
        <w:rPr>
          <w:spacing w:val="-3"/>
        </w:rPr>
        <w:t xml:space="preserve"> </w:t>
      </w:r>
      <w:r>
        <w:t>such</w:t>
      </w:r>
      <w:r>
        <w:rPr>
          <w:spacing w:val="46"/>
        </w:rPr>
        <w:t xml:space="preserve"> </w:t>
      </w:r>
      <w:r>
        <w:t>that</w:t>
      </w:r>
      <w:r>
        <w:rPr>
          <w:spacing w:val="-4"/>
        </w:rPr>
        <w:t xml:space="preserve"> </w:t>
      </w:r>
      <w:r>
        <w:t>if</w:t>
      </w:r>
      <w:r>
        <w:rPr>
          <w:spacing w:val="-4"/>
        </w:rPr>
        <w:t xml:space="preserve"> </w:t>
      </w:r>
      <w:r>
        <w:t>the</w:t>
      </w:r>
      <w:r>
        <w:rPr>
          <w:spacing w:val="-52"/>
        </w:rPr>
        <w:t xml:space="preserve"> </w:t>
      </w:r>
      <w:r>
        <w:t>Applicant:</w:t>
      </w:r>
    </w:p>
    <w:p w:rsidR="005B07CE" w:rsidRDefault="005B07CE">
      <w:pPr>
        <w:pStyle w:val="BodyText"/>
      </w:pPr>
    </w:p>
    <w:p w:rsidR="005B07CE" w:rsidRDefault="002230DC" w:rsidP="003B4804">
      <w:pPr>
        <w:pStyle w:val="ListParagraph"/>
        <w:numPr>
          <w:ilvl w:val="1"/>
          <w:numId w:val="3"/>
        </w:numPr>
        <w:tabs>
          <w:tab w:val="left" w:pos="2857"/>
        </w:tabs>
        <w:ind w:left="2974" w:right="1475" w:hanging="353"/>
        <w:jc w:val="both"/>
      </w:pPr>
      <w:r>
        <w:t>has withdrawn its Tender during the period of Tender validity set forth in the</w:t>
      </w:r>
      <w:r w:rsidRPr="003B4804">
        <w:t xml:space="preserve"> </w:t>
      </w:r>
      <w:r>
        <w:t>Principal's</w:t>
      </w:r>
      <w:r w:rsidRPr="003B4804">
        <w:t xml:space="preserve"> </w:t>
      </w:r>
      <w:r>
        <w:t>Letter</w:t>
      </w:r>
      <w:r w:rsidR="003B4804">
        <w:t xml:space="preserve"> </w:t>
      </w:r>
      <w:r>
        <w:t>of</w:t>
      </w:r>
      <w:r w:rsidRPr="003B4804">
        <w:t xml:space="preserve"> </w:t>
      </w:r>
      <w:r>
        <w:t>Tender</w:t>
      </w:r>
      <w:r w:rsidRPr="003B4804">
        <w:t xml:space="preserve"> </w:t>
      </w:r>
      <w:r>
        <w:t>(“the</w:t>
      </w:r>
      <w:r w:rsidRPr="003B4804">
        <w:t xml:space="preserve"> </w:t>
      </w:r>
      <w:r>
        <w:t>Tender</w:t>
      </w:r>
      <w:r w:rsidRPr="003B4804">
        <w:t xml:space="preserve"> </w:t>
      </w:r>
      <w:r>
        <w:t>Validity</w:t>
      </w:r>
      <w:r w:rsidRPr="003B4804">
        <w:t xml:space="preserve"> </w:t>
      </w:r>
      <w:r>
        <w:t>Period”),</w:t>
      </w:r>
      <w:r w:rsidRPr="003B4804">
        <w:t xml:space="preserve"> </w:t>
      </w:r>
      <w:r>
        <w:t>or</w:t>
      </w:r>
      <w:r w:rsidRPr="003B4804">
        <w:t xml:space="preserve"> </w:t>
      </w:r>
      <w:r>
        <w:t>any</w:t>
      </w:r>
      <w:r w:rsidRPr="003B4804">
        <w:t xml:space="preserve"> </w:t>
      </w:r>
      <w:r>
        <w:t>extension</w:t>
      </w:r>
      <w:r w:rsidRPr="003B4804">
        <w:t xml:space="preserve"> </w:t>
      </w:r>
      <w:r>
        <w:t>thereto</w:t>
      </w:r>
      <w:r w:rsidRPr="003B4804">
        <w:t xml:space="preserve"> </w:t>
      </w:r>
      <w:r>
        <w:t>provided</w:t>
      </w:r>
      <w:r w:rsidRPr="003B4804">
        <w:t xml:space="preserve"> </w:t>
      </w:r>
      <w:r>
        <w:t>by</w:t>
      </w:r>
      <w:r w:rsidRPr="003B4804">
        <w:t xml:space="preserve"> </w:t>
      </w:r>
      <w:r>
        <w:t>the Principal;</w:t>
      </w:r>
      <w:r w:rsidRPr="003B4804">
        <w:t xml:space="preserve"> </w:t>
      </w:r>
      <w:r>
        <w:t>or</w:t>
      </w:r>
    </w:p>
    <w:p w:rsidR="005B07CE" w:rsidRDefault="005B07CE" w:rsidP="003B4804">
      <w:pPr>
        <w:pStyle w:val="ListParagraph"/>
        <w:tabs>
          <w:tab w:val="left" w:pos="2857"/>
        </w:tabs>
        <w:ind w:left="2974" w:right="1475"/>
        <w:jc w:val="both"/>
      </w:pPr>
    </w:p>
    <w:p w:rsidR="005B07CE" w:rsidRDefault="002230DC" w:rsidP="00560043">
      <w:pPr>
        <w:pStyle w:val="ListParagraph"/>
        <w:numPr>
          <w:ilvl w:val="1"/>
          <w:numId w:val="3"/>
        </w:numPr>
        <w:tabs>
          <w:tab w:val="left" w:pos="2857"/>
        </w:tabs>
        <w:ind w:left="2974" w:right="1475" w:hanging="353"/>
        <w:jc w:val="both"/>
      </w:pPr>
      <w:r>
        <w:t>having</w:t>
      </w:r>
      <w:r>
        <w:rPr>
          <w:spacing w:val="-5"/>
        </w:rPr>
        <w:t xml:space="preserve"> </w:t>
      </w:r>
      <w:r>
        <w:t>been</w:t>
      </w:r>
      <w:r>
        <w:rPr>
          <w:spacing w:val="-6"/>
        </w:rPr>
        <w:t xml:space="preserve"> </w:t>
      </w:r>
      <w:r>
        <w:t>notiﬁed</w:t>
      </w:r>
      <w:r>
        <w:rPr>
          <w:spacing w:val="-6"/>
        </w:rPr>
        <w:t xml:space="preserve"> </w:t>
      </w:r>
      <w:r>
        <w:t>of</w:t>
      </w:r>
      <w:r>
        <w:rPr>
          <w:spacing w:val="-8"/>
        </w:rPr>
        <w:t xml:space="preserve"> </w:t>
      </w:r>
      <w:r>
        <w:t>the</w:t>
      </w:r>
      <w:r>
        <w:rPr>
          <w:spacing w:val="-6"/>
        </w:rPr>
        <w:t xml:space="preserve"> </w:t>
      </w:r>
      <w:r>
        <w:t>acceptance</w:t>
      </w:r>
      <w:r>
        <w:rPr>
          <w:spacing w:val="-5"/>
        </w:rPr>
        <w:t xml:space="preserve"> </w:t>
      </w:r>
      <w:r>
        <w:t>of</w:t>
      </w:r>
      <w:r>
        <w:rPr>
          <w:spacing w:val="-5"/>
        </w:rPr>
        <w:t xml:space="preserve"> </w:t>
      </w:r>
      <w:r>
        <w:t>its</w:t>
      </w:r>
      <w:r>
        <w:rPr>
          <w:spacing w:val="-6"/>
        </w:rPr>
        <w:t xml:space="preserve"> </w:t>
      </w:r>
      <w:r>
        <w:t>Tender</w:t>
      </w:r>
      <w:r>
        <w:rPr>
          <w:spacing w:val="-4"/>
        </w:rPr>
        <w:t xml:space="preserve"> </w:t>
      </w:r>
      <w:r>
        <w:t>by</w:t>
      </w:r>
      <w:r>
        <w:rPr>
          <w:spacing w:val="-6"/>
        </w:rPr>
        <w:t xml:space="preserve"> </w:t>
      </w:r>
      <w:r>
        <w:t>the</w:t>
      </w:r>
      <w:r>
        <w:rPr>
          <w:spacing w:val="-5"/>
        </w:rPr>
        <w:t xml:space="preserve"> </w:t>
      </w:r>
      <w:r>
        <w:t>Procuring</w:t>
      </w:r>
      <w:r>
        <w:rPr>
          <w:spacing w:val="-6"/>
        </w:rPr>
        <w:t xml:space="preserve"> </w:t>
      </w:r>
      <w:r>
        <w:t>Entity</w:t>
      </w:r>
      <w:r>
        <w:rPr>
          <w:spacing w:val="-6"/>
        </w:rPr>
        <w:t xml:space="preserve"> </w:t>
      </w:r>
      <w:r>
        <w:t>during</w:t>
      </w:r>
      <w:r>
        <w:rPr>
          <w:spacing w:val="-53"/>
        </w:rPr>
        <w:t xml:space="preserve"> </w:t>
      </w:r>
      <w:r>
        <w:t>the Tender Validity Period or any extension thereto provided by the Principal; (i)</w:t>
      </w:r>
      <w:r>
        <w:rPr>
          <w:spacing w:val="-52"/>
        </w:rPr>
        <w:t xml:space="preserve"> </w:t>
      </w:r>
      <w:r>
        <w:t>failed</w:t>
      </w:r>
      <w:r>
        <w:rPr>
          <w:spacing w:val="1"/>
        </w:rPr>
        <w:t xml:space="preserve"> </w:t>
      </w:r>
      <w:r>
        <w:t>to</w:t>
      </w:r>
      <w:r>
        <w:rPr>
          <w:spacing w:val="1"/>
        </w:rPr>
        <w:t xml:space="preserve"> </w:t>
      </w:r>
      <w:r>
        <w:t>execute</w:t>
      </w:r>
      <w:r>
        <w:rPr>
          <w:spacing w:val="1"/>
        </w:rPr>
        <w:t xml:space="preserve"> </w:t>
      </w:r>
      <w:r>
        <w:t>the</w:t>
      </w:r>
      <w:r>
        <w:rPr>
          <w:spacing w:val="1"/>
        </w:rPr>
        <w:t xml:space="preserve"> </w:t>
      </w:r>
      <w:r>
        <w:t>Contract</w:t>
      </w:r>
      <w:r>
        <w:rPr>
          <w:spacing w:val="1"/>
        </w:rPr>
        <w:t xml:space="preserve"> </w:t>
      </w:r>
      <w:r>
        <w:t>agreement;</w:t>
      </w:r>
      <w:r>
        <w:rPr>
          <w:spacing w:val="1"/>
        </w:rPr>
        <w:t xml:space="preserve"> </w:t>
      </w:r>
      <w:r>
        <w:t>or</w:t>
      </w:r>
      <w:r>
        <w:rPr>
          <w:spacing w:val="1"/>
        </w:rPr>
        <w:t xml:space="preserve"> </w:t>
      </w:r>
      <w:r>
        <w:t>(ii)</w:t>
      </w:r>
      <w:r>
        <w:rPr>
          <w:spacing w:val="1"/>
        </w:rPr>
        <w:t xml:space="preserve"> </w:t>
      </w:r>
      <w:r>
        <w:t>has</w:t>
      </w:r>
      <w:r>
        <w:rPr>
          <w:spacing w:val="1"/>
        </w:rPr>
        <w:t xml:space="preserve"> </w:t>
      </w:r>
      <w:r>
        <w:t>failed</w:t>
      </w:r>
      <w:r>
        <w:rPr>
          <w:spacing w:val="1"/>
        </w:rPr>
        <w:t xml:space="preserve"> </w:t>
      </w:r>
      <w:r>
        <w:t>to</w:t>
      </w:r>
      <w:r>
        <w:rPr>
          <w:spacing w:val="1"/>
        </w:rPr>
        <w:t xml:space="preserve"> </w:t>
      </w:r>
      <w:r>
        <w:t>furnish</w:t>
      </w:r>
      <w:r>
        <w:rPr>
          <w:spacing w:val="1"/>
        </w:rPr>
        <w:t xml:space="preserve"> </w:t>
      </w:r>
      <w:r>
        <w:t>the</w:t>
      </w:r>
      <w:r>
        <w:rPr>
          <w:spacing w:val="1"/>
        </w:rPr>
        <w:t xml:space="preserve"> </w:t>
      </w:r>
      <w:r>
        <w:t>Performance Security, in accordance with the Instructions</w:t>
      </w:r>
      <w:r>
        <w:rPr>
          <w:spacing w:val="1"/>
        </w:rPr>
        <w:t xml:space="preserve"> </w:t>
      </w:r>
      <w:r>
        <w:t>to</w:t>
      </w:r>
      <w:r>
        <w:rPr>
          <w:spacing w:val="1"/>
        </w:rPr>
        <w:t xml:space="preserve"> </w:t>
      </w:r>
      <w:r>
        <w:t>tenderers</w:t>
      </w:r>
      <w:r>
        <w:rPr>
          <w:spacing w:val="55"/>
        </w:rPr>
        <w:t xml:space="preserve"> </w:t>
      </w:r>
      <w:r>
        <w:t>(“ITT”)</w:t>
      </w:r>
      <w:r>
        <w:rPr>
          <w:spacing w:val="-52"/>
        </w:rPr>
        <w:t xml:space="preserve"> </w:t>
      </w:r>
      <w:r>
        <w:t>of</w:t>
      </w:r>
      <w:r>
        <w:rPr>
          <w:spacing w:val="2"/>
        </w:rPr>
        <w:t xml:space="preserve"> </w:t>
      </w:r>
      <w:r>
        <w:t>the</w:t>
      </w:r>
      <w:r>
        <w:rPr>
          <w:spacing w:val="-1"/>
        </w:rPr>
        <w:t xml:space="preserve"> </w:t>
      </w:r>
      <w:r>
        <w:t>Procuring</w:t>
      </w:r>
      <w:r>
        <w:rPr>
          <w:spacing w:val="52"/>
        </w:rPr>
        <w:t xml:space="preserve"> </w:t>
      </w:r>
      <w:r>
        <w:t>Entity's Tendering</w:t>
      </w:r>
      <w:r>
        <w:rPr>
          <w:spacing w:val="52"/>
        </w:rPr>
        <w:t xml:space="preserve"> </w:t>
      </w:r>
      <w:r>
        <w:t>document.</w:t>
      </w:r>
    </w:p>
    <w:p w:rsidR="005B07CE" w:rsidRDefault="005B07CE">
      <w:pPr>
        <w:pStyle w:val="BodyText"/>
        <w:spacing w:before="11"/>
        <w:rPr>
          <w:sz w:val="21"/>
        </w:rPr>
      </w:pPr>
    </w:p>
    <w:p w:rsidR="005B07CE" w:rsidRDefault="002230DC">
      <w:pPr>
        <w:pStyle w:val="BodyText"/>
        <w:ind w:left="2412" w:right="1479" w:hanging="10"/>
        <w:jc w:val="both"/>
      </w:pPr>
      <w:r>
        <w:rPr>
          <w:spacing w:val="-1"/>
        </w:rPr>
        <w:t>then</w:t>
      </w:r>
      <w:r>
        <w:rPr>
          <w:spacing w:val="-13"/>
        </w:rPr>
        <w:t xml:space="preserve"> </w:t>
      </w:r>
      <w:r>
        <w:rPr>
          <w:spacing w:val="-1"/>
        </w:rPr>
        <w:t>the</w:t>
      </w:r>
      <w:r>
        <w:rPr>
          <w:spacing w:val="-9"/>
        </w:rPr>
        <w:t xml:space="preserve"> </w:t>
      </w:r>
      <w:r>
        <w:rPr>
          <w:spacing w:val="-1"/>
        </w:rPr>
        <w:t>guarantee</w:t>
      </w:r>
      <w:r>
        <w:rPr>
          <w:spacing w:val="-9"/>
        </w:rPr>
        <w:t xml:space="preserve"> </w:t>
      </w:r>
      <w:r>
        <w:rPr>
          <w:spacing w:val="-1"/>
        </w:rPr>
        <w:t>undertakes</w:t>
      </w:r>
      <w:r>
        <w:rPr>
          <w:spacing w:val="-9"/>
        </w:rPr>
        <w:t xml:space="preserve"> </w:t>
      </w:r>
      <w:r>
        <w:t>to</w:t>
      </w:r>
      <w:r>
        <w:rPr>
          <w:spacing w:val="-10"/>
        </w:rPr>
        <w:t xml:space="preserve"> </w:t>
      </w:r>
      <w:r>
        <w:t>immediately</w:t>
      </w:r>
      <w:r>
        <w:rPr>
          <w:spacing w:val="-10"/>
        </w:rPr>
        <w:t xml:space="preserve"> </w:t>
      </w:r>
      <w:r>
        <w:t>pay</w:t>
      </w:r>
      <w:r>
        <w:rPr>
          <w:spacing w:val="-10"/>
        </w:rPr>
        <w:t xml:space="preserve"> </w:t>
      </w:r>
      <w:r>
        <w:t>to</w:t>
      </w:r>
      <w:r>
        <w:rPr>
          <w:spacing w:val="-10"/>
        </w:rPr>
        <w:t xml:space="preserve"> </w:t>
      </w:r>
      <w:r>
        <w:t>the</w:t>
      </w:r>
      <w:r>
        <w:rPr>
          <w:spacing w:val="-12"/>
        </w:rPr>
        <w:t xml:space="preserve"> </w:t>
      </w:r>
      <w:r>
        <w:t>Procuring</w:t>
      </w:r>
      <w:r>
        <w:rPr>
          <w:spacing w:val="-9"/>
        </w:rPr>
        <w:t xml:space="preserve"> </w:t>
      </w:r>
      <w:r>
        <w:t>Entity</w:t>
      </w:r>
      <w:r>
        <w:rPr>
          <w:spacing w:val="-10"/>
        </w:rPr>
        <w:t xml:space="preserve"> </w:t>
      </w:r>
      <w:r>
        <w:t>up</w:t>
      </w:r>
      <w:r>
        <w:rPr>
          <w:spacing w:val="-12"/>
        </w:rPr>
        <w:t xml:space="preserve"> </w:t>
      </w:r>
      <w:r>
        <w:t>to</w:t>
      </w:r>
      <w:r>
        <w:rPr>
          <w:spacing w:val="-11"/>
        </w:rPr>
        <w:t xml:space="preserve"> </w:t>
      </w:r>
      <w:r>
        <w:t>the</w:t>
      </w:r>
      <w:r>
        <w:rPr>
          <w:spacing w:val="-9"/>
        </w:rPr>
        <w:t xml:space="preserve"> </w:t>
      </w:r>
      <w:r>
        <w:t>above</w:t>
      </w:r>
      <w:r>
        <w:rPr>
          <w:spacing w:val="-52"/>
        </w:rPr>
        <w:t xml:space="preserve"> </w:t>
      </w:r>
      <w:r>
        <w:t>amount</w:t>
      </w:r>
      <w:r>
        <w:rPr>
          <w:spacing w:val="1"/>
        </w:rPr>
        <w:t xml:space="preserve"> </w:t>
      </w:r>
      <w:r>
        <w:t>upon</w:t>
      </w:r>
      <w:r>
        <w:rPr>
          <w:spacing w:val="1"/>
        </w:rPr>
        <w:t xml:space="preserve"> </w:t>
      </w:r>
      <w:r>
        <w:t>receipt</w:t>
      </w:r>
      <w:r>
        <w:rPr>
          <w:spacing w:val="1"/>
        </w:rPr>
        <w:t xml:space="preserve"> </w:t>
      </w:r>
      <w:r>
        <w:t>of</w:t>
      </w:r>
      <w:r>
        <w:rPr>
          <w:spacing w:val="1"/>
        </w:rPr>
        <w:t xml:space="preserve"> </w:t>
      </w:r>
      <w:r>
        <w:t>the</w:t>
      </w:r>
      <w:r>
        <w:rPr>
          <w:spacing w:val="1"/>
        </w:rPr>
        <w:t xml:space="preserve"> </w:t>
      </w:r>
      <w:r>
        <w:t>Procuring</w:t>
      </w:r>
      <w:r>
        <w:rPr>
          <w:spacing w:val="1"/>
        </w:rPr>
        <w:t xml:space="preserve"> </w:t>
      </w:r>
      <w:r>
        <w:t>Entity's</w:t>
      </w:r>
      <w:r>
        <w:rPr>
          <w:spacing w:val="1"/>
        </w:rPr>
        <w:t xml:space="preserve"> </w:t>
      </w:r>
      <w:r>
        <w:t>ﬁrst</w:t>
      </w:r>
      <w:r>
        <w:rPr>
          <w:spacing w:val="1"/>
        </w:rPr>
        <w:t xml:space="preserve"> </w:t>
      </w:r>
      <w:r>
        <w:t>written</w:t>
      </w:r>
      <w:r>
        <w:rPr>
          <w:spacing w:val="1"/>
        </w:rPr>
        <w:t xml:space="preserve"> </w:t>
      </w:r>
      <w:r>
        <w:t>demand,</w:t>
      </w:r>
      <w:r>
        <w:rPr>
          <w:spacing w:val="1"/>
        </w:rPr>
        <w:t xml:space="preserve"> </w:t>
      </w:r>
      <w:r>
        <w:t>without</w:t>
      </w:r>
      <w:r>
        <w:rPr>
          <w:spacing w:val="1"/>
        </w:rPr>
        <w:t xml:space="preserve"> </w:t>
      </w:r>
      <w:r>
        <w:t>the</w:t>
      </w:r>
      <w:r>
        <w:rPr>
          <w:spacing w:val="1"/>
        </w:rPr>
        <w:t xml:space="preserve"> </w:t>
      </w:r>
      <w:r>
        <w:t>Procuring Entity having to substantiate its demand, provided that in its demand the</w:t>
      </w:r>
      <w:r>
        <w:rPr>
          <w:spacing w:val="1"/>
        </w:rPr>
        <w:t xml:space="preserve"> </w:t>
      </w:r>
      <w:r>
        <w:t>Procuring Entity shall state that the demand arises</w:t>
      </w:r>
      <w:r>
        <w:rPr>
          <w:spacing w:val="1"/>
        </w:rPr>
        <w:t xml:space="preserve"> </w:t>
      </w:r>
      <w:r>
        <w:t>from</w:t>
      </w:r>
      <w:r>
        <w:rPr>
          <w:spacing w:val="1"/>
        </w:rPr>
        <w:t xml:space="preserve"> </w:t>
      </w:r>
      <w:r>
        <w:t>the occurrence of</w:t>
      </w:r>
      <w:r>
        <w:rPr>
          <w:spacing w:val="1"/>
        </w:rPr>
        <w:t xml:space="preserve"> </w:t>
      </w:r>
      <w:r>
        <w:t>any</w:t>
      </w:r>
      <w:r>
        <w:rPr>
          <w:spacing w:val="1"/>
        </w:rPr>
        <w:t xml:space="preserve"> </w:t>
      </w:r>
      <w:r>
        <w:t>of the</w:t>
      </w:r>
      <w:r>
        <w:rPr>
          <w:spacing w:val="1"/>
        </w:rPr>
        <w:t xml:space="preserve"> </w:t>
      </w:r>
      <w:r>
        <w:t>above</w:t>
      </w:r>
      <w:r>
        <w:rPr>
          <w:spacing w:val="-1"/>
        </w:rPr>
        <w:t xml:space="preserve"> </w:t>
      </w:r>
      <w:r>
        <w:t>events,</w:t>
      </w:r>
      <w:r>
        <w:rPr>
          <w:spacing w:val="53"/>
        </w:rPr>
        <w:t xml:space="preserve"> </w:t>
      </w:r>
      <w:r>
        <w:t>specifying</w:t>
      </w:r>
      <w:r>
        <w:rPr>
          <w:spacing w:val="49"/>
        </w:rPr>
        <w:t xml:space="preserve"> </w:t>
      </w:r>
      <w:r>
        <w:t>which event(s)</w:t>
      </w:r>
      <w:r>
        <w:rPr>
          <w:spacing w:val="52"/>
        </w:rPr>
        <w:t xml:space="preserve"> </w:t>
      </w:r>
      <w:r>
        <w:t>has</w:t>
      </w:r>
      <w:r>
        <w:rPr>
          <w:spacing w:val="53"/>
        </w:rPr>
        <w:t xml:space="preserve"> </w:t>
      </w:r>
      <w:r>
        <w:t>occurred.</w:t>
      </w:r>
    </w:p>
    <w:p w:rsidR="005B07CE" w:rsidRDefault="005B07CE">
      <w:pPr>
        <w:pStyle w:val="BodyText"/>
        <w:spacing w:before="2"/>
      </w:pPr>
    </w:p>
    <w:p w:rsidR="005B07CE" w:rsidRDefault="002230DC" w:rsidP="00560043">
      <w:pPr>
        <w:pStyle w:val="ListParagraph"/>
        <w:numPr>
          <w:ilvl w:val="0"/>
          <w:numId w:val="3"/>
        </w:numPr>
        <w:tabs>
          <w:tab w:val="left" w:pos="2401"/>
        </w:tabs>
        <w:ind w:right="1471" w:hanging="569"/>
        <w:jc w:val="both"/>
      </w:pPr>
      <w:r>
        <w:t>This guarantee will expire: (a) if the Applicant is the successful Tenderer, upon our</w:t>
      </w:r>
      <w:r>
        <w:rPr>
          <w:spacing w:val="1"/>
        </w:rPr>
        <w:t xml:space="preserve"> </w:t>
      </w:r>
      <w:r>
        <w:t>receipt</w:t>
      </w:r>
      <w:r>
        <w:rPr>
          <w:spacing w:val="-6"/>
        </w:rPr>
        <w:t xml:space="preserve"> </w:t>
      </w:r>
      <w:r>
        <w:t>of</w:t>
      </w:r>
      <w:r>
        <w:rPr>
          <w:spacing w:val="-9"/>
        </w:rPr>
        <w:t xml:space="preserve"> </w:t>
      </w:r>
      <w:r>
        <w:t>copies</w:t>
      </w:r>
      <w:r>
        <w:rPr>
          <w:spacing w:val="-6"/>
        </w:rPr>
        <w:t xml:space="preserve"> </w:t>
      </w:r>
      <w:r>
        <w:t>of</w:t>
      </w:r>
      <w:r>
        <w:rPr>
          <w:spacing w:val="-8"/>
        </w:rPr>
        <w:t xml:space="preserve"> </w:t>
      </w:r>
      <w:r>
        <w:t>the</w:t>
      </w:r>
      <w:r>
        <w:rPr>
          <w:spacing w:val="-9"/>
        </w:rPr>
        <w:t xml:space="preserve"> </w:t>
      </w:r>
      <w:r>
        <w:t>contract</w:t>
      </w:r>
      <w:r>
        <w:rPr>
          <w:spacing w:val="-8"/>
        </w:rPr>
        <w:t xml:space="preserve"> </w:t>
      </w:r>
      <w:r>
        <w:t>agreement</w:t>
      </w:r>
      <w:r>
        <w:rPr>
          <w:spacing w:val="-7"/>
        </w:rPr>
        <w:t xml:space="preserve"> </w:t>
      </w:r>
      <w:r>
        <w:t>signed</w:t>
      </w:r>
      <w:r>
        <w:rPr>
          <w:spacing w:val="-7"/>
        </w:rPr>
        <w:t xml:space="preserve"> </w:t>
      </w:r>
      <w:r>
        <w:t>by</w:t>
      </w:r>
      <w:r>
        <w:rPr>
          <w:spacing w:val="-7"/>
        </w:rPr>
        <w:t xml:space="preserve"> </w:t>
      </w:r>
      <w:r>
        <w:t>the</w:t>
      </w:r>
      <w:r>
        <w:rPr>
          <w:spacing w:val="-7"/>
        </w:rPr>
        <w:t xml:space="preserve"> </w:t>
      </w:r>
      <w:r>
        <w:t>Applicant</w:t>
      </w:r>
      <w:r>
        <w:rPr>
          <w:spacing w:val="-7"/>
        </w:rPr>
        <w:t xml:space="preserve"> </w:t>
      </w:r>
      <w:r>
        <w:t>and</w:t>
      </w:r>
      <w:r>
        <w:rPr>
          <w:spacing w:val="-7"/>
        </w:rPr>
        <w:t xml:space="preserve"> </w:t>
      </w:r>
      <w:r>
        <w:t>the</w:t>
      </w:r>
      <w:r>
        <w:rPr>
          <w:spacing w:val="-7"/>
        </w:rPr>
        <w:t xml:space="preserve"> </w:t>
      </w:r>
      <w:r>
        <w:t>Performance</w:t>
      </w:r>
      <w:r>
        <w:rPr>
          <w:spacing w:val="-52"/>
        </w:rPr>
        <w:t xml:space="preserve"> </w:t>
      </w:r>
      <w:r>
        <w:t>Security</w:t>
      </w:r>
      <w:r>
        <w:rPr>
          <w:spacing w:val="8"/>
        </w:rPr>
        <w:t xml:space="preserve"> </w:t>
      </w:r>
      <w:r>
        <w:t>and,</w:t>
      </w:r>
      <w:r>
        <w:rPr>
          <w:spacing w:val="9"/>
        </w:rPr>
        <w:t xml:space="preserve"> </w:t>
      </w:r>
      <w:r>
        <w:t>or</w:t>
      </w:r>
      <w:r>
        <w:rPr>
          <w:spacing w:val="10"/>
        </w:rPr>
        <w:t xml:space="preserve"> </w:t>
      </w:r>
      <w:r>
        <w:t>(b)</w:t>
      </w:r>
      <w:r>
        <w:rPr>
          <w:spacing w:val="9"/>
        </w:rPr>
        <w:t xml:space="preserve"> </w:t>
      </w:r>
      <w:r>
        <w:t>if</w:t>
      </w:r>
      <w:r>
        <w:rPr>
          <w:spacing w:val="9"/>
        </w:rPr>
        <w:t xml:space="preserve"> </w:t>
      </w:r>
      <w:r>
        <w:t>the</w:t>
      </w:r>
      <w:r>
        <w:rPr>
          <w:spacing w:val="7"/>
        </w:rPr>
        <w:t xml:space="preserve"> </w:t>
      </w:r>
      <w:r>
        <w:t>Applicant</w:t>
      </w:r>
      <w:r>
        <w:rPr>
          <w:spacing w:val="10"/>
        </w:rPr>
        <w:t xml:space="preserve"> </w:t>
      </w:r>
      <w:r>
        <w:t>is</w:t>
      </w:r>
      <w:r>
        <w:rPr>
          <w:spacing w:val="10"/>
        </w:rPr>
        <w:t xml:space="preserve"> </w:t>
      </w:r>
      <w:r>
        <w:t>not</w:t>
      </w:r>
      <w:r>
        <w:rPr>
          <w:spacing w:val="9"/>
        </w:rPr>
        <w:t xml:space="preserve"> </w:t>
      </w:r>
      <w:r>
        <w:t>the</w:t>
      </w:r>
      <w:r>
        <w:rPr>
          <w:spacing w:val="9"/>
        </w:rPr>
        <w:t xml:space="preserve"> </w:t>
      </w:r>
      <w:r>
        <w:t>successful</w:t>
      </w:r>
      <w:r>
        <w:rPr>
          <w:spacing w:val="10"/>
        </w:rPr>
        <w:t xml:space="preserve"> </w:t>
      </w:r>
      <w:r>
        <w:t>Tenderer,</w:t>
      </w:r>
      <w:r>
        <w:rPr>
          <w:spacing w:val="8"/>
        </w:rPr>
        <w:t xml:space="preserve"> </w:t>
      </w:r>
      <w:r>
        <w:t>upon</w:t>
      </w:r>
      <w:r>
        <w:rPr>
          <w:spacing w:val="8"/>
        </w:rPr>
        <w:t xml:space="preserve"> </w:t>
      </w:r>
      <w:r>
        <w:t>the</w:t>
      </w:r>
      <w:r>
        <w:rPr>
          <w:spacing w:val="10"/>
        </w:rPr>
        <w:t xml:space="preserve"> </w:t>
      </w:r>
      <w:r>
        <w:t>earlier</w:t>
      </w:r>
      <w:r>
        <w:rPr>
          <w:spacing w:val="9"/>
        </w:rPr>
        <w:t xml:space="preserve"> </w:t>
      </w:r>
      <w:r>
        <w:t>of</w:t>
      </w:r>
    </w:p>
    <w:p w:rsidR="005B07CE" w:rsidRDefault="002230DC">
      <w:pPr>
        <w:pStyle w:val="BodyText"/>
        <w:ind w:left="2402" w:right="1472"/>
        <w:jc w:val="both"/>
      </w:pPr>
      <w:r>
        <w:t>(i)</w:t>
      </w:r>
      <w:r>
        <w:rPr>
          <w:spacing w:val="-7"/>
        </w:rPr>
        <w:t xml:space="preserve"> </w:t>
      </w:r>
      <w:r>
        <w:t>our</w:t>
      </w:r>
      <w:r>
        <w:rPr>
          <w:spacing w:val="-6"/>
        </w:rPr>
        <w:t xml:space="preserve"> </w:t>
      </w:r>
      <w:r>
        <w:t>receipt</w:t>
      </w:r>
      <w:r>
        <w:rPr>
          <w:spacing w:val="-8"/>
        </w:rPr>
        <w:t xml:space="preserve"> </w:t>
      </w:r>
      <w:r>
        <w:t>of</w:t>
      </w:r>
      <w:r>
        <w:rPr>
          <w:spacing w:val="-7"/>
        </w:rPr>
        <w:t xml:space="preserve"> </w:t>
      </w:r>
      <w:r>
        <w:t>a</w:t>
      </w:r>
      <w:r>
        <w:rPr>
          <w:spacing w:val="-9"/>
        </w:rPr>
        <w:t xml:space="preserve"> </w:t>
      </w:r>
      <w:r>
        <w:t>copy</w:t>
      </w:r>
      <w:r>
        <w:rPr>
          <w:spacing w:val="-9"/>
        </w:rPr>
        <w:t xml:space="preserve"> </w:t>
      </w:r>
      <w:r>
        <w:t>of</w:t>
      </w:r>
      <w:r>
        <w:rPr>
          <w:spacing w:val="-6"/>
        </w:rPr>
        <w:t xml:space="preserve"> </w:t>
      </w:r>
      <w:r>
        <w:t>the</w:t>
      </w:r>
      <w:r>
        <w:rPr>
          <w:spacing w:val="-8"/>
        </w:rPr>
        <w:t xml:space="preserve"> </w:t>
      </w:r>
      <w:r>
        <w:t>Beneﬁciary's</w:t>
      </w:r>
      <w:r>
        <w:rPr>
          <w:spacing w:val="-7"/>
        </w:rPr>
        <w:t xml:space="preserve"> </w:t>
      </w:r>
      <w:r>
        <w:t>notiﬁcation</w:t>
      </w:r>
      <w:r>
        <w:rPr>
          <w:spacing w:val="-9"/>
        </w:rPr>
        <w:t xml:space="preserve"> </w:t>
      </w:r>
      <w:r>
        <w:t>to</w:t>
      </w:r>
      <w:r>
        <w:rPr>
          <w:spacing w:val="-7"/>
        </w:rPr>
        <w:t xml:space="preserve"> </w:t>
      </w:r>
      <w:r>
        <w:t>the</w:t>
      </w:r>
      <w:r>
        <w:rPr>
          <w:spacing w:val="-8"/>
        </w:rPr>
        <w:t xml:space="preserve"> </w:t>
      </w:r>
      <w:r>
        <w:t>Applicant</w:t>
      </w:r>
      <w:r>
        <w:rPr>
          <w:spacing w:val="-6"/>
        </w:rPr>
        <w:t xml:space="preserve"> </w:t>
      </w:r>
      <w:r>
        <w:t>of</w:t>
      </w:r>
      <w:r>
        <w:rPr>
          <w:spacing w:val="-9"/>
        </w:rPr>
        <w:t xml:space="preserve"> </w:t>
      </w:r>
      <w:r>
        <w:t>the</w:t>
      </w:r>
      <w:r>
        <w:rPr>
          <w:spacing w:val="-7"/>
        </w:rPr>
        <w:t xml:space="preserve"> </w:t>
      </w:r>
      <w:r>
        <w:t>results</w:t>
      </w:r>
      <w:r>
        <w:rPr>
          <w:spacing w:val="-10"/>
        </w:rPr>
        <w:t xml:space="preserve"> </w:t>
      </w:r>
      <w:r>
        <w:t>of</w:t>
      </w:r>
      <w:r>
        <w:rPr>
          <w:spacing w:val="-52"/>
        </w:rPr>
        <w:t xml:space="preserve"> </w:t>
      </w:r>
      <w:r>
        <w:t>the Tendering process; or (ii)twenty-eight days after</w:t>
      </w:r>
      <w:r>
        <w:rPr>
          <w:spacing w:val="1"/>
        </w:rPr>
        <w:t xml:space="preserve"> </w:t>
      </w:r>
      <w:r>
        <w:t>the</w:t>
      </w:r>
      <w:r>
        <w:rPr>
          <w:spacing w:val="1"/>
        </w:rPr>
        <w:t xml:space="preserve"> </w:t>
      </w:r>
      <w:r>
        <w:t>end</w:t>
      </w:r>
      <w:r>
        <w:rPr>
          <w:spacing w:val="1"/>
        </w:rPr>
        <w:t xml:space="preserve"> </w:t>
      </w:r>
      <w:r>
        <w:t>of</w:t>
      </w:r>
      <w:r>
        <w:rPr>
          <w:spacing w:val="1"/>
        </w:rPr>
        <w:t xml:space="preserve"> </w:t>
      </w:r>
      <w:r>
        <w:t>the</w:t>
      </w:r>
      <w:r>
        <w:rPr>
          <w:spacing w:val="1"/>
        </w:rPr>
        <w:t xml:space="preserve"> </w:t>
      </w:r>
      <w:r>
        <w:t>Tender Validity</w:t>
      </w:r>
      <w:r>
        <w:rPr>
          <w:spacing w:val="1"/>
        </w:rPr>
        <w:t xml:space="preserve"> </w:t>
      </w:r>
      <w:r>
        <w:t>Period.</w:t>
      </w:r>
    </w:p>
    <w:p w:rsidR="005B07CE" w:rsidRDefault="005B07CE">
      <w:pPr>
        <w:pStyle w:val="BodyText"/>
        <w:spacing w:before="9"/>
        <w:rPr>
          <w:sz w:val="21"/>
        </w:rPr>
      </w:pPr>
    </w:p>
    <w:p w:rsidR="003B4804" w:rsidRDefault="003B4804">
      <w:pPr>
        <w:pStyle w:val="BodyText"/>
        <w:spacing w:before="9"/>
        <w:rPr>
          <w:sz w:val="21"/>
        </w:rPr>
      </w:pPr>
    </w:p>
    <w:p w:rsidR="003B4804" w:rsidRDefault="003B4804">
      <w:pPr>
        <w:pStyle w:val="BodyText"/>
        <w:spacing w:before="9"/>
        <w:rPr>
          <w:sz w:val="21"/>
        </w:rPr>
      </w:pPr>
    </w:p>
    <w:p w:rsidR="003B4804" w:rsidRDefault="003B4804">
      <w:pPr>
        <w:pStyle w:val="BodyText"/>
        <w:spacing w:before="9"/>
        <w:rPr>
          <w:sz w:val="21"/>
        </w:rPr>
      </w:pPr>
    </w:p>
    <w:p w:rsidR="003B4804" w:rsidRDefault="003B4804">
      <w:pPr>
        <w:pStyle w:val="BodyText"/>
        <w:spacing w:before="9"/>
        <w:rPr>
          <w:sz w:val="21"/>
        </w:rPr>
      </w:pPr>
    </w:p>
    <w:p w:rsidR="003B4804" w:rsidRDefault="003B4804">
      <w:pPr>
        <w:pStyle w:val="BodyText"/>
        <w:spacing w:before="9"/>
        <w:rPr>
          <w:sz w:val="21"/>
        </w:rPr>
      </w:pPr>
    </w:p>
    <w:p w:rsidR="003B4804" w:rsidRDefault="003B4804">
      <w:pPr>
        <w:pStyle w:val="BodyText"/>
        <w:spacing w:before="9"/>
        <w:rPr>
          <w:sz w:val="21"/>
        </w:rPr>
      </w:pPr>
    </w:p>
    <w:p w:rsidR="003B4804" w:rsidRDefault="003B4804">
      <w:pPr>
        <w:pStyle w:val="BodyText"/>
        <w:spacing w:before="9"/>
        <w:rPr>
          <w:sz w:val="21"/>
        </w:rPr>
      </w:pPr>
    </w:p>
    <w:p w:rsidR="003B4804" w:rsidRDefault="003B4804">
      <w:pPr>
        <w:pStyle w:val="BodyText"/>
        <w:spacing w:before="9"/>
        <w:rPr>
          <w:sz w:val="21"/>
        </w:rPr>
      </w:pPr>
    </w:p>
    <w:p w:rsidR="003B4804" w:rsidRDefault="003B4804">
      <w:pPr>
        <w:pStyle w:val="BodyText"/>
        <w:spacing w:before="9"/>
        <w:rPr>
          <w:sz w:val="21"/>
        </w:rPr>
      </w:pPr>
    </w:p>
    <w:p w:rsidR="005B07CE" w:rsidRDefault="002230DC" w:rsidP="003B4804">
      <w:pPr>
        <w:pStyle w:val="ListParagraph"/>
        <w:numPr>
          <w:ilvl w:val="0"/>
          <w:numId w:val="3"/>
        </w:numPr>
        <w:tabs>
          <w:tab w:val="left" w:pos="2401"/>
        </w:tabs>
        <w:ind w:right="1471" w:hanging="569"/>
        <w:jc w:val="both"/>
      </w:pPr>
      <w:r>
        <w:t>Consequently,</w:t>
      </w:r>
      <w:r w:rsidRPr="003B4804">
        <w:t xml:space="preserve"> </w:t>
      </w:r>
      <w:r>
        <w:t>any</w:t>
      </w:r>
      <w:r w:rsidRPr="003B4804">
        <w:t xml:space="preserve"> </w:t>
      </w:r>
      <w:r>
        <w:t>demand</w:t>
      </w:r>
      <w:r w:rsidRPr="003B4804">
        <w:t xml:space="preserve"> </w:t>
      </w:r>
      <w:r>
        <w:t>for</w:t>
      </w:r>
      <w:r w:rsidRPr="003B4804">
        <w:t xml:space="preserve"> </w:t>
      </w:r>
      <w:r>
        <w:t>payment</w:t>
      </w:r>
      <w:r w:rsidRPr="003B4804">
        <w:t xml:space="preserve"> </w:t>
      </w:r>
      <w:r>
        <w:t>under</w:t>
      </w:r>
      <w:r w:rsidRPr="003B4804">
        <w:t xml:space="preserve"> </w:t>
      </w:r>
      <w:r>
        <w:t>this</w:t>
      </w:r>
      <w:r w:rsidRPr="003B4804">
        <w:t xml:space="preserve"> </w:t>
      </w:r>
      <w:r>
        <w:t>guarantee</w:t>
      </w:r>
      <w:r w:rsidRPr="003B4804">
        <w:t xml:space="preserve"> </w:t>
      </w:r>
      <w:r>
        <w:t>must</w:t>
      </w:r>
      <w:r w:rsidRPr="003B4804">
        <w:t xml:space="preserve"> </w:t>
      </w:r>
      <w:r>
        <w:t>be</w:t>
      </w:r>
      <w:r w:rsidRPr="003B4804">
        <w:t xml:space="preserve"> </w:t>
      </w:r>
      <w:r>
        <w:t>received</w:t>
      </w:r>
      <w:r w:rsidRPr="003B4804">
        <w:t xml:space="preserve"> </w:t>
      </w:r>
      <w:r>
        <w:t>by</w:t>
      </w:r>
      <w:r w:rsidRPr="003B4804">
        <w:t xml:space="preserve"> </w:t>
      </w:r>
      <w:r>
        <w:t>us</w:t>
      </w:r>
      <w:r w:rsidRPr="003B4804">
        <w:t xml:space="preserve"> </w:t>
      </w:r>
      <w:r>
        <w:t>at</w:t>
      </w:r>
      <w:r w:rsidRPr="003B4804">
        <w:t xml:space="preserve"> </w:t>
      </w:r>
      <w:r>
        <w:t>the</w:t>
      </w:r>
      <w:r w:rsidRPr="003B4804">
        <w:t xml:space="preserve"> </w:t>
      </w:r>
      <w:r>
        <w:t>ofﬁce</w:t>
      </w:r>
      <w:r w:rsidR="003B4804">
        <w:t xml:space="preserve"> </w:t>
      </w:r>
      <w:r>
        <w:t>indicated above</w:t>
      </w:r>
      <w:r w:rsidRPr="003B4804">
        <w:t xml:space="preserve"> </w:t>
      </w:r>
      <w:r>
        <w:t>on</w:t>
      </w:r>
      <w:r w:rsidRPr="003B4804">
        <w:t xml:space="preserve"> </w:t>
      </w:r>
      <w:r>
        <w:t>or</w:t>
      </w:r>
      <w:r w:rsidRPr="003B4804">
        <w:t xml:space="preserve"> </w:t>
      </w:r>
      <w:r>
        <w:t>before</w:t>
      </w:r>
      <w:r w:rsidRPr="003B4804">
        <w:t xml:space="preserve"> </w:t>
      </w:r>
      <w:r>
        <w:t>that date.</w:t>
      </w:r>
    </w:p>
    <w:p w:rsidR="005B07CE" w:rsidRDefault="005B07CE">
      <w:pPr>
        <w:pStyle w:val="BodyText"/>
        <w:rPr>
          <w:sz w:val="20"/>
        </w:rPr>
      </w:pPr>
    </w:p>
    <w:p w:rsidR="005B07CE" w:rsidRDefault="005B07CE">
      <w:pPr>
        <w:pStyle w:val="BodyText"/>
        <w:rPr>
          <w:sz w:val="20"/>
        </w:rPr>
      </w:pPr>
    </w:p>
    <w:p w:rsidR="005B07CE" w:rsidRDefault="00E460B6">
      <w:pPr>
        <w:pStyle w:val="BodyText"/>
        <w:spacing w:before="5"/>
        <w:rPr>
          <w:sz w:val="21"/>
        </w:rPr>
      </w:pPr>
      <w:r>
        <w:rPr>
          <w:noProof/>
          <w:lang w:val="en-GB" w:eastAsia="en-GB"/>
        </w:rPr>
        <mc:AlternateContent>
          <mc:Choice Requires="wps">
            <w:drawing>
              <wp:anchor distT="0" distB="0" distL="0" distR="0" simplePos="0" relativeHeight="251721728" behindDoc="1" locked="0" layoutInCell="1" allowOverlap="1">
                <wp:simplePos x="0" y="0"/>
                <wp:positionH relativeFrom="page">
                  <wp:posOffset>902335</wp:posOffset>
                </wp:positionH>
                <wp:positionV relativeFrom="paragraph">
                  <wp:posOffset>184785</wp:posOffset>
                </wp:positionV>
                <wp:extent cx="1746885" cy="1270"/>
                <wp:effectExtent l="0" t="0" r="0" b="0"/>
                <wp:wrapTopAndBottom/>
                <wp:docPr id="201"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6885" cy="1270"/>
                        </a:xfrm>
                        <a:custGeom>
                          <a:avLst/>
                          <a:gdLst>
                            <a:gd name="T0" fmla="+- 0 1421 1421"/>
                            <a:gd name="T1" fmla="*/ T0 w 2751"/>
                            <a:gd name="T2" fmla="+- 0 4172 1421"/>
                            <a:gd name="T3" fmla="*/ T2 w 2751"/>
                          </a:gdLst>
                          <a:ahLst/>
                          <a:cxnLst>
                            <a:cxn ang="0">
                              <a:pos x="T1" y="0"/>
                            </a:cxn>
                            <a:cxn ang="0">
                              <a:pos x="T3" y="0"/>
                            </a:cxn>
                          </a:cxnLst>
                          <a:rect l="0" t="0" r="r" b="b"/>
                          <a:pathLst>
                            <a:path w="2751">
                              <a:moveTo>
                                <a:pt x="0" y="0"/>
                              </a:moveTo>
                              <a:lnTo>
                                <a:pt x="2751"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137652" id="Freeform 135" o:spid="_x0000_s1026" style="position:absolute;margin-left:71.05pt;margin-top:14.55pt;width:137.55pt;height:.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" path="m,l2751,e" filled="f" strokeweight=".15578mm">
                <v:path arrowok="t" o:connecttype="custom" o:connectlocs="0,0;1746885,0" o:connectangles="0,0"/>
                <w10:wrap type="topAndBottom" anchorx="page"/>
              </v:shape>
            </w:pict>
          </mc:Fallback>
        </mc:AlternateContent>
      </w:r>
      <w:r>
        <w:rPr>
          <w:noProof/>
          <w:lang w:val="en-GB" w:eastAsia="en-GB"/>
        </w:rPr>
        <mc:AlternateContent>
          <mc:Choice Requires="wps">
            <w:drawing>
              <wp:anchor distT="0" distB="0" distL="0" distR="0" simplePos="0" relativeHeight="251722752" behindDoc="1" locked="0" layoutInCell="1" allowOverlap="1">
                <wp:simplePos x="0" y="0"/>
                <wp:positionH relativeFrom="page">
                  <wp:posOffset>3188970</wp:posOffset>
                </wp:positionH>
                <wp:positionV relativeFrom="paragraph">
                  <wp:posOffset>184785</wp:posOffset>
                </wp:positionV>
                <wp:extent cx="2097405" cy="1270"/>
                <wp:effectExtent l="0" t="0" r="0" b="0"/>
                <wp:wrapTopAndBottom/>
                <wp:docPr id="200"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7405" cy="1270"/>
                        </a:xfrm>
                        <a:custGeom>
                          <a:avLst/>
                          <a:gdLst>
                            <a:gd name="T0" fmla="+- 0 5022 5022"/>
                            <a:gd name="T1" fmla="*/ T0 w 3303"/>
                            <a:gd name="T2" fmla="+- 0 8325 5022"/>
                            <a:gd name="T3" fmla="*/ T2 w 3303"/>
                          </a:gdLst>
                          <a:ahLst/>
                          <a:cxnLst>
                            <a:cxn ang="0">
                              <a:pos x="T1" y="0"/>
                            </a:cxn>
                            <a:cxn ang="0">
                              <a:pos x="T3" y="0"/>
                            </a:cxn>
                          </a:cxnLst>
                          <a:rect l="0" t="0" r="r" b="b"/>
                          <a:pathLst>
                            <a:path w="3303">
                              <a:moveTo>
                                <a:pt x="0" y="0"/>
                              </a:moveTo>
                              <a:lnTo>
                                <a:pt x="3303"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0A4CDD" id="Freeform 134" o:spid="_x0000_s1026" style="position:absolute;margin-left:251.1pt;margin-top:14.55pt;width:165.15pt;height:.1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" path="m,l3303,e" filled="f" strokeweight=".15578mm">
                <v:path arrowok="t" o:connecttype="custom" o:connectlocs="0,0;2097405,0" o:connectangles="0,0"/>
                <w10:wrap type="topAndBottom" anchorx="page"/>
              </v:shape>
            </w:pict>
          </mc:Fallback>
        </mc:AlternateContent>
      </w:r>
    </w:p>
    <w:p w:rsidR="005B07CE" w:rsidRDefault="002230DC">
      <w:pPr>
        <w:tabs>
          <w:tab w:val="left" w:pos="4397"/>
        </w:tabs>
        <w:ind w:left="3161"/>
        <w:rPr>
          <w:i/>
        </w:rPr>
      </w:pPr>
      <w:r>
        <w:rPr>
          <w:i/>
        </w:rPr>
        <w:t>[Date</w:t>
      </w:r>
      <w:r>
        <w:rPr>
          <w:i/>
          <w:spacing w:val="-5"/>
        </w:rPr>
        <w:t xml:space="preserve"> </w:t>
      </w:r>
      <w:r>
        <w:rPr>
          <w:i/>
        </w:rPr>
        <w:t>]</w:t>
      </w:r>
      <w:r>
        <w:rPr>
          <w:i/>
        </w:rPr>
        <w:tab/>
        <w:t>[Signature</w:t>
      </w:r>
      <w:r>
        <w:rPr>
          <w:i/>
          <w:spacing w:val="-4"/>
        </w:rPr>
        <w:t xml:space="preserve"> </w:t>
      </w:r>
      <w:r>
        <w:rPr>
          <w:i/>
        </w:rPr>
        <w:t>of</w:t>
      </w:r>
      <w:r>
        <w:rPr>
          <w:i/>
          <w:spacing w:val="-6"/>
        </w:rPr>
        <w:t xml:space="preserve"> </w:t>
      </w:r>
      <w:r>
        <w:rPr>
          <w:i/>
        </w:rPr>
        <w:t>the</w:t>
      </w:r>
      <w:r>
        <w:rPr>
          <w:i/>
          <w:spacing w:val="-4"/>
        </w:rPr>
        <w:t xml:space="preserve"> </w:t>
      </w:r>
      <w:r>
        <w:rPr>
          <w:i/>
        </w:rPr>
        <w:t>Guarantor]</w:t>
      </w:r>
    </w:p>
    <w:p w:rsidR="005B07CE" w:rsidRDefault="005B07CE">
      <w:pPr>
        <w:pStyle w:val="BodyText"/>
        <w:spacing w:before="5"/>
        <w:rPr>
          <w:i/>
          <w:sz w:val="19"/>
        </w:rPr>
      </w:pPr>
    </w:p>
    <w:p w:rsidR="005B07CE" w:rsidRDefault="00E460B6">
      <w:pPr>
        <w:tabs>
          <w:tab w:val="left" w:pos="4957"/>
        </w:tabs>
        <w:spacing w:line="20" w:lineRule="exact"/>
        <w:ind w:left="1356"/>
        <w:rPr>
          <w:sz w:val="2"/>
        </w:rPr>
      </w:pPr>
      <w:r>
        <w:rPr>
          <w:noProof/>
          <w:sz w:val="2"/>
          <w:lang w:val="en-GB" w:eastAsia="en-GB"/>
        </w:rPr>
        <mc:AlternateContent>
          <mc:Choice Requires="wpg">
            <w:drawing>
              <wp:inline distT="0" distB="0" distL="0" distR="0">
                <wp:extent cx="1746885" cy="6350"/>
                <wp:effectExtent l="13335" t="5715" r="11430" b="6985"/>
                <wp:docPr id="198"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885" cy="6350"/>
                          <a:chOff x="0" y="0"/>
                          <a:chExt cx="2751" cy="10"/>
                        </a:xfrm>
                      </wpg:grpSpPr>
                      <wps:wsp>
                        <wps:cNvPr id="199" name="Line 133"/>
                        <wps:cNvCnPr>
                          <a:cxnSpLocks noChangeShapeType="1"/>
                        </wps:cNvCnPr>
                        <wps:spPr bwMode="auto">
                          <a:xfrm>
                            <a:off x="0" y="5"/>
                            <a:ext cx="2751" cy="0"/>
                          </a:xfrm>
                          <a:prstGeom prst="line">
                            <a:avLst/>
                          </a:prstGeom>
                          <a:noFill/>
                          <a:ln w="574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5FDADF" id="Group 132" o:spid="_x0000_s1026" style="width:137.55pt;height:.5pt;mso-position-horizontal-relative:char;mso-position-vertical-relative:line" coordsize="27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">
                <v:line id="Line 133" o:spid="_x0000_s1027" style="position:absolute;visibility:visible;mso-wrap-style:square" from="0,5" to="27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" strokeweight=".15969mm"/>
                <w10:anchorlock/>
              </v:group>
            </w:pict>
          </mc:Fallback>
        </mc:AlternateContent>
      </w:r>
      <w:r w:rsidR="002230DC">
        <w:rPr>
          <w:sz w:val="2"/>
        </w:rPr>
        <w:tab/>
      </w:r>
      <w:r>
        <w:rPr>
          <w:noProof/>
          <w:sz w:val="2"/>
          <w:lang w:val="en-GB" w:eastAsia="en-GB"/>
        </w:rPr>
        <mc:AlternateContent>
          <mc:Choice Requires="wpg">
            <w:drawing>
              <wp:inline distT="0" distB="0" distL="0" distR="0">
                <wp:extent cx="2096770" cy="6350"/>
                <wp:effectExtent l="13970" t="5715" r="13335" b="6985"/>
                <wp:docPr id="196"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6770" cy="6350"/>
                          <a:chOff x="0" y="0"/>
                          <a:chExt cx="3302" cy="10"/>
                        </a:xfrm>
                      </wpg:grpSpPr>
                      <wps:wsp>
                        <wps:cNvPr id="197" name="Line 131"/>
                        <wps:cNvCnPr>
                          <a:cxnSpLocks noChangeShapeType="1"/>
                        </wps:cNvCnPr>
                        <wps:spPr bwMode="auto">
                          <a:xfrm>
                            <a:off x="0" y="5"/>
                            <a:ext cx="3302" cy="0"/>
                          </a:xfrm>
                          <a:prstGeom prst="line">
                            <a:avLst/>
                          </a:prstGeom>
                          <a:noFill/>
                          <a:ln w="574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FB9CC9" id="Group 130" o:spid="_x0000_s1026" style="width:165.1pt;height:.5pt;mso-position-horizontal-relative:char;mso-position-vertical-relative:line" coordsize="33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">
                <v:line id="Line 131" o:spid="_x0000_s1027" style="position:absolute;visibility:visible;mso-wrap-style:square" from="0,5" to="3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" strokeweight=".15969mm"/>
                <w10:anchorlock/>
              </v:group>
            </w:pict>
          </mc:Fallback>
        </mc:AlternateContent>
      </w:r>
    </w:p>
    <w:p w:rsidR="005B07CE" w:rsidRDefault="002230DC">
      <w:pPr>
        <w:tabs>
          <w:tab w:val="left" w:pos="4618"/>
        </w:tabs>
        <w:spacing w:line="242" w:lineRule="exact"/>
        <w:ind w:left="3161"/>
        <w:rPr>
          <w:i/>
        </w:rPr>
      </w:pPr>
      <w:r>
        <w:rPr>
          <w:i/>
        </w:rPr>
        <w:t>[Witness]</w:t>
      </w:r>
      <w:r>
        <w:rPr>
          <w:i/>
        </w:rPr>
        <w:tab/>
        <w:t>[Seal]</w:t>
      </w:r>
    </w:p>
    <w:p w:rsidR="005B07CE" w:rsidRDefault="005B07CE">
      <w:pPr>
        <w:pStyle w:val="BodyText"/>
        <w:rPr>
          <w:i/>
          <w:sz w:val="24"/>
        </w:rPr>
      </w:pPr>
    </w:p>
    <w:p w:rsidR="005B07CE" w:rsidRDefault="005B07CE">
      <w:pPr>
        <w:pStyle w:val="BodyText"/>
        <w:rPr>
          <w:i/>
          <w:sz w:val="24"/>
        </w:rPr>
      </w:pPr>
    </w:p>
    <w:p w:rsidR="005B07CE" w:rsidRDefault="005B07CE">
      <w:pPr>
        <w:pStyle w:val="BodyText"/>
        <w:rPr>
          <w:i/>
          <w:sz w:val="24"/>
        </w:rPr>
      </w:pPr>
    </w:p>
    <w:p w:rsidR="005B07CE" w:rsidRDefault="005B07CE">
      <w:pPr>
        <w:pStyle w:val="BodyText"/>
        <w:rPr>
          <w:i/>
          <w:sz w:val="30"/>
        </w:rPr>
      </w:pPr>
    </w:p>
    <w:p w:rsidR="005B07CE" w:rsidRDefault="002230DC">
      <w:pPr>
        <w:spacing w:line="228" w:lineRule="auto"/>
        <w:ind w:left="2561" w:right="1579"/>
        <w:rPr>
          <w:b/>
          <w:i/>
        </w:rPr>
      </w:pPr>
      <w:r>
        <w:rPr>
          <w:b/>
          <w:i/>
        </w:rPr>
        <w:t>Note:</w:t>
      </w:r>
      <w:r>
        <w:rPr>
          <w:b/>
          <w:i/>
          <w:spacing w:val="-1"/>
        </w:rPr>
        <w:t xml:space="preserve"> </w:t>
      </w:r>
      <w:r>
        <w:rPr>
          <w:b/>
          <w:i/>
        </w:rPr>
        <w:t>All</w:t>
      </w:r>
      <w:r>
        <w:rPr>
          <w:b/>
          <w:i/>
          <w:spacing w:val="-1"/>
        </w:rPr>
        <w:t xml:space="preserve"> </w:t>
      </w:r>
      <w:r>
        <w:rPr>
          <w:b/>
          <w:i/>
        </w:rPr>
        <w:t>italicized</w:t>
      </w:r>
      <w:r>
        <w:rPr>
          <w:b/>
          <w:i/>
          <w:spacing w:val="-5"/>
        </w:rPr>
        <w:t xml:space="preserve"> </w:t>
      </w:r>
      <w:r>
        <w:rPr>
          <w:b/>
          <w:i/>
        </w:rPr>
        <w:t>text</w:t>
      </w:r>
      <w:r>
        <w:rPr>
          <w:b/>
          <w:i/>
          <w:spacing w:val="-4"/>
        </w:rPr>
        <w:t xml:space="preserve"> </w:t>
      </w:r>
      <w:r>
        <w:rPr>
          <w:b/>
          <w:i/>
        </w:rPr>
        <w:t>is</w:t>
      </w:r>
      <w:r>
        <w:rPr>
          <w:b/>
          <w:i/>
          <w:spacing w:val="-4"/>
        </w:rPr>
        <w:t xml:space="preserve"> </w:t>
      </w:r>
      <w:r>
        <w:rPr>
          <w:b/>
          <w:i/>
        </w:rPr>
        <w:t>for</w:t>
      </w:r>
      <w:r>
        <w:rPr>
          <w:b/>
          <w:i/>
          <w:spacing w:val="-2"/>
        </w:rPr>
        <w:t xml:space="preserve"> </w:t>
      </w:r>
      <w:r>
        <w:rPr>
          <w:b/>
          <w:i/>
        </w:rPr>
        <w:t>use</w:t>
      </w:r>
      <w:r>
        <w:rPr>
          <w:b/>
          <w:i/>
          <w:spacing w:val="-4"/>
        </w:rPr>
        <w:t xml:space="preserve"> </w:t>
      </w:r>
      <w:r>
        <w:rPr>
          <w:b/>
          <w:i/>
        </w:rPr>
        <w:t>in</w:t>
      </w:r>
      <w:r>
        <w:rPr>
          <w:b/>
          <w:i/>
          <w:spacing w:val="-2"/>
        </w:rPr>
        <w:t xml:space="preserve"> </w:t>
      </w:r>
      <w:r>
        <w:rPr>
          <w:b/>
          <w:i/>
        </w:rPr>
        <w:t>preparing</w:t>
      </w:r>
      <w:r>
        <w:rPr>
          <w:b/>
          <w:i/>
          <w:spacing w:val="-7"/>
        </w:rPr>
        <w:t xml:space="preserve"> </w:t>
      </w:r>
      <w:r>
        <w:rPr>
          <w:b/>
          <w:i/>
        </w:rPr>
        <w:t>this</w:t>
      </w:r>
      <w:r>
        <w:rPr>
          <w:b/>
          <w:i/>
          <w:spacing w:val="-3"/>
        </w:rPr>
        <w:t xml:space="preserve"> </w:t>
      </w:r>
      <w:r>
        <w:rPr>
          <w:b/>
          <w:i/>
        </w:rPr>
        <w:t>form</w:t>
      </w:r>
      <w:r>
        <w:rPr>
          <w:b/>
          <w:i/>
          <w:spacing w:val="-1"/>
        </w:rPr>
        <w:t xml:space="preserve"> </w:t>
      </w:r>
      <w:r>
        <w:rPr>
          <w:b/>
          <w:i/>
        </w:rPr>
        <w:t>and</w:t>
      </w:r>
      <w:r>
        <w:rPr>
          <w:b/>
          <w:i/>
          <w:spacing w:val="-4"/>
        </w:rPr>
        <w:t xml:space="preserve"> </w:t>
      </w:r>
      <w:r>
        <w:rPr>
          <w:b/>
          <w:i/>
        </w:rPr>
        <w:t>shall</w:t>
      </w:r>
      <w:r>
        <w:rPr>
          <w:b/>
          <w:i/>
          <w:spacing w:val="-1"/>
        </w:rPr>
        <w:t xml:space="preserve"> </w:t>
      </w:r>
      <w:r>
        <w:rPr>
          <w:b/>
          <w:i/>
        </w:rPr>
        <w:t>be</w:t>
      </w:r>
      <w:r>
        <w:rPr>
          <w:b/>
          <w:i/>
          <w:spacing w:val="-4"/>
        </w:rPr>
        <w:t xml:space="preserve"> </w:t>
      </w:r>
      <w:r>
        <w:rPr>
          <w:b/>
          <w:i/>
        </w:rPr>
        <w:t>deleted</w:t>
      </w:r>
      <w:r>
        <w:rPr>
          <w:b/>
          <w:i/>
          <w:spacing w:val="-4"/>
        </w:rPr>
        <w:t xml:space="preserve"> </w:t>
      </w:r>
      <w:r>
        <w:rPr>
          <w:b/>
          <w:i/>
        </w:rPr>
        <w:t>from</w:t>
      </w:r>
      <w:r>
        <w:rPr>
          <w:b/>
          <w:i/>
          <w:spacing w:val="-52"/>
        </w:rPr>
        <w:t xml:space="preserve"> </w:t>
      </w:r>
      <w:r>
        <w:rPr>
          <w:b/>
          <w:i/>
        </w:rPr>
        <w:t>the</w:t>
      </w:r>
      <w:r>
        <w:rPr>
          <w:b/>
          <w:i/>
          <w:spacing w:val="-1"/>
        </w:rPr>
        <w:t xml:space="preserve"> </w:t>
      </w:r>
      <w:r>
        <w:rPr>
          <w:b/>
          <w:i/>
        </w:rPr>
        <w:t>ﬁnal</w:t>
      </w:r>
      <w:r>
        <w:rPr>
          <w:b/>
          <w:i/>
          <w:spacing w:val="-4"/>
        </w:rPr>
        <w:t xml:space="preserve"> </w:t>
      </w:r>
      <w:r>
        <w:rPr>
          <w:b/>
          <w:i/>
        </w:rPr>
        <w:t>product.</w:t>
      </w:r>
    </w:p>
    <w:p w:rsidR="005B07CE" w:rsidRDefault="005B07CE">
      <w:pPr>
        <w:spacing w:line="228" w:lineRule="auto"/>
        <w:sectPr w:rsidR="005B07CE" w:rsidSect="00447390">
          <w:footerReference w:type="default" r:id="rId87"/>
          <w:pgSz w:w="11930" w:h="16860"/>
          <w:pgMar w:top="1600" w:right="280" w:bottom="280" w:left="60" w:header="0" w:footer="0" w:gutter="0"/>
          <w:cols w:space="720"/>
        </w:sectPr>
      </w:pPr>
    </w:p>
    <w:p w:rsidR="005B07CE" w:rsidRDefault="002230DC">
      <w:pPr>
        <w:pStyle w:val="Heading7"/>
        <w:spacing w:before="80"/>
        <w:ind w:left="1762"/>
      </w:pPr>
      <w:bookmarkStart w:id="102" w:name="_bookmark101"/>
      <w:bookmarkEnd w:id="102"/>
      <w:r>
        <w:rPr>
          <w:color w:val="211F1F"/>
          <w:spacing w:val="-2"/>
        </w:rPr>
        <w:lastRenderedPageBreak/>
        <w:t>FORM</w:t>
      </w:r>
      <w:r>
        <w:rPr>
          <w:color w:val="211F1F"/>
          <w:spacing w:val="-10"/>
        </w:rPr>
        <w:t xml:space="preserve"> </w:t>
      </w:r>
      <w:r>
        <w:rPr>
          <w:color w:val="211F1F"/>
          <w:spacing w:val="-2"/>
        </w:rPr>
        <w:t>OF</w:t>
      </w:r>
      <w:r>
        <w:rPr>
          <w:color w:val="211F1F"/>
          <w:spacing w:val="-4"/>
        </w:rPr>
        <w:t xml:space="preserve"> </w:t>
      </w:r>
      <w:r>
        <w:rPr>
          <w:color w:val="211F1F"/>
          <w:spacing w:val="-2"/>
        </w:rPr>
        <w:t>TENDER</w:t>
      </w:r>
      <w:r>
        <w:rPr>
          <w:color w:val="211F1F"/>
          <w:spacing w:val="-10"/>
        </w:rPr>
        <w:t xml:space="preserve"> </w:t>
      </w:r>
      <w:r>
        <w:rPr>
          <w:color w:val="211F1F"/>
          <w:spacing w:val="-2"/>
        </w:rPr>
        <w:t>- SECURING</w:t>
      </w:r>
      <w:r>
        <w:rPr>
          <w:color w:val="211F1F"/>
          <w:spacing w:val="-7"/>
        </w:rPr>
        <w:t xml:space="preserve"> </w:t>
      </w:r>
      <w:r>
        <w:rPr>
          <w:color w:val="211F1F"/>
          <w:spacing w:val="-2"/>
        </w:rPr>
        <w:t>DECLARATION</w:t>
      </w:r>
    </w:p>
    <w:p w:rsidR="005B07CE" w:rsidRDefault="005B07CE">
      <w:pPr>
        <w:pStyle w:val="BodyText"/>
        <w:spacing w:before="7"/>
        <w:rPr>
          <w:b/>
          <w:sz w:val="34"/>
        </w:rPr>
      </w:pPr>
    </w:p>
    <w:p w:rsidR="005B07CE" w:rsidRDefault="002230DC">
      <w:pPr>
        <w:ind w:left="1730"/>
        <w:rPr>
          <w:i/>
        </w:rPr>
      </w:pPr>
      <w:r>
        <w:rPr>
          <w:i/>
        </w:rPr>
        <w:t>[The</w:t>
      </w:r>
      <w:r>
        <w:rPr>
          <w:i/>
          <w:spacing w:val="-3"/>
        </w:rPr>
        <w:t xml:space="preserve"> </w:t>
      </w:r>
      <w:r>
        <w:rPr>
          <w:i/>
        </w:rPr>
        <w:t>Bidder</w:t>
      </w:r>
      <w:r>
        <w:rPr>
          <w:i/>
          <w:spacing w:val="-4"/>
        </w:rPr>
        <w:t xml:space="preserve"> </w:t>
      </w:r>
      <w:r>
        <w:rPr>
          <w:i/>
        </w:rPr>
        <w:t>shall</w:t>
      </w:r>
      <w:r>
        <w:rPr>
          <w:i/>
          <w:spacing w:val="-3"/>
        </w:rPr>
        <w:t xml:space="preserve"> </w:t>
      </w:r>
      <w:r>
        <w:rPr>
          <w:i/>
        </w:rPr>
        <w:t>complete</w:t>
      </w:r>
      <w:r>
        <w:rPr>
          <w:i/>
          <w:spacing w:val="-7"/>
        </w:rPr>
        <w:t xml:space="preserve"> </w:t>
      </w:r>
      <w:r>
        <w:rPr>
          <w:i/>
        </w:rPr>
        <w:t>this</w:t>
      </w:r>
      <w:r>
        <w:rPr>
          <w:i/>
          <w:spacing w:val="-2"/>
        </w:rPr>
        <w:t xml:space="preserve"> </w:t>
      </w:r>
      <w:r>
        <w:rPr>
          <w:i/>
        </w:rPr>
        <w:t>Form</w:t>
      </w:r>
      <w:r>
        <w:rPr>
          <w:i/>
          <w:spacing w:val="-5"/>
        </w:rPr>
        <w:t xml:space="preserve"> </w:t>
      </w:r>
      <w:r>
        <w:rPr>
          <w:i/>
        </w:rPr>
        <w:t>in</w:t>
      </w:r>
      <w:r>
        <w:rPr>
          <w:i/>
          <w:spacing w:val="-2"/>
        </w:rPr>
        <w:t xml:space="preserve"> </w:t>
      </w:r>
      <w:r>
        <w:rPr>
          <w:i/>
        </w:rPr>
        <w:t>accordance</w:t>
      </w:r>
      <w:r>
        <w:rPr>
          <w:i/>
          <w:spacing w:val="-1"/>
        </w:rPr>
        <w:t xml:space="preserve"> </w:t>
      </w:r>
      <w:r>
        <w:rPr>
          <w:i/>
        </w:rPr>
        <w:t>with</w:t>
      </w:r>
      <w:r>
        <w:rPr>
          <w:i/>
          <w:spacing w:val="-5"/>
        </w:rPr>
        <w:t xml:space="preserve"> </w:t>
      </w:r>
      <w:r>
        <w:rPr>
          <w:i/>
        </w:rPr>
        <w:t>the</w:t>
      </w:r>
      <w:r>
        <w:rPr>
          <w:i/>
          <w:spacing w:val="-4"/>
        </w:rPr>
        <w:t xml:space="preserve"> </w:t>
      </w:r>
      <w:r>
        <w:rPr>
          <w:i/>
        </w:rPr>
        <w:t>instructions</w:t>
      </w:r>
      <w:r>
        <w:rPr>
          <w:i/>
          <w:spacing w:val="-4"/>
        </w:rPr>
        <w:t xml:space="preserve"> </w:t>
      </w:r>
      <w:r>
        <w:rPr>
          <w:i/>
        </w:rPr>
        <w:t>indicated]</w:t>
      </w:r>
    </w:p>
    <w:p w:rsidR="005B07CE" w:rsidRDefault="002230DC">
      <w:pPr>
        <w:tabs>
          <w:tab w:val="left" w:leader="dot" w:pos="5170"/>
        </w:tabs>
        <w:spacing w:before="104"/>
        <w:ind w:left="1730" w:right="2229"/>
        <w:rPr>
          <w:i/>
        </w:rPr>
      </w:pPr>
      <w:r>
        <w:t>Date:</w:t>
      </w:r>
      <w:r>
        <w:tab/>
      </w:r>
      <w:r>
        <w:rPr>
          <w:i/>
        </w:rPr>
        <w:t>[insert date (as day, month and year) of Tender</w:t>
      </w:r>
      <w:r>
        <w:rPr>
          <w:i/>
          <w:spacing w:val="-52"/>
        </w:rPr>
        <w:t xml:space="preserve"> </w:t>
      </w:r>
      <w:r>
        <w:rPr>
          <w:i/>
        </w:rPr>
        <w:t>Submission]</w:t>
      </w:r>
    </w:p>
    <w:p w:rsidR="005B07CE" w:rsidRDefault="002230DC">
      <w:pPr>
        <w:tabs>
          <w:tab w:val="left" w:leader="dot" w:pos="5756"/>
        </w:tabs>
        <w:spacing w:before="102"/>
        <w:ind w:left="1730"/>
        <w:rPr>
          <w:i/>
        </w:rPr>
      </w:pPr>
      <w:r>
        <w:t>Tender</w:t>
      </w:r>
      <w:r>
        <w:rPr>
          <w:spacing w:val="-2"/>
        </w:rPr>
        <w:t xml:space="preserve"> </w:t>
      </w:r>
      <w:r>
        <w:t>No.</w:t>
      </w:r>
      <w:r>
        <w:tab/>
      </w:r>
      <w:r>
        <w:rPr>
          <w:i/>
        </w:rPr>
        <w:t>[insert</w:t>
      </w:r>
      <w:r>
        <w:rPr>
          <w:i/>
          <w:spacing w:val="-3"/>
        </w:rPr>
        <w:t xml:space="preserve"> </w:t>
      </w:r>
      <w:r>
        <w:rPr>
          <w:i/>
        </w:rPr>
        <w:t>number</w:t>
      </w:r>
      <w:r>
        <w:rPr>
          <w:i/>
          <w:spacing w:val="-3"/>
        </w:rPr>
        <w:t xml:space="preserve"> </w:t>
      </w:r>
      <w:r>
        <w:rPr>
          <w:i/>
        </w:rPr>
        <w:t>of</w:t>
      </w:r>
      <w:r>
        <w:rPr>
          <w:i/>
          <w:spacing w:val="-3"/>
        </w:rPr>
        <w:t xml:space="preserve"> </w:t>
      </w:r>
      <w:r>
        <w:rPr>
          <w:i/>
        </w:rPr>
        <w:t>tendering</w:t>
      </w:r>
      <w:r>
        <w:rPr>
          <w:i/>
          <w:spacing w:val="-7"/>
        </w:rPr>
        <w:t xml:space="preserve"> </w:t>
      </w:r>
      <w:r>
        <w:rPr>
          <w:i/>
        </w:rPr>
        <w:t>process]</w:t>
      </w:r>
    </w:p>
    <w:p w:rsidR="005B07CE" w:rsidRDefault="002230DC">
      <w:pPr>
        <w:tabs>
          <w:tab w:val="left" w:leader="dot" w:pos="4995"/>
        </w:tabs>
        <w:spacing w:before="102"/>
        <w:ind w:left="1726"/>
      </w:pPr>
      <w:r>
        <w:t>To</w:t>
      </w:r>
      <w:r>
        <w:tab/>
      </w:r>
      <w:r>
        <w:rPr>
          <w:i/>
          <w:spacing w:val="-1"/>
        </w:rPr>
        <w:t>[insert</w:t>
      </w:r>
      <w:r>
        <w:rPr>
          <w:i/>
          <w:spacing w:val="-3"/>
        </w:rPr>
        <w:t xml:space="preserve"> </w:t>
      </w:r>
      <w:r>
        <w:rPr>
          <w:i/>
          <w:spacing w:val="-1"/>
        </w:rPr>
        <w:t>complete</w:t>
      </w:r>
      <w:r>
        <w:rPr>
          <w:i/>
          <w:spacing w:val="-4"/>
        </w:rPr>
        <w:t xml:space="preserve"> </w:t>
      </w:r>
      <w:r>
        <w:rPr>
          <w:i/>
        </w:rPr>
        <w:t>name</w:t>
      </w:r>
      <w:r>
        <w:rPr>
          <w:i/>
          <w:spacing w:val="-4"/>
        </w:rPr>
        <w:t xml:space="preserve"> </w:t>
      </w:r>
      <w:r>
        <w:rPr>
          <w:i/>
        </w:rPr>
        <w:t>of</w:t>
      </w:r>
      <w:r>
        <w:rPr>
          <w:i/>
          <w:spacing w:val="-3"/>
        </w:rPr>
        <w:t xml:space="preserve"> </w:t>
      </w:r>
      <w:r>
        <w:rPr>
          <w:i/>
        </w:rPr>
        <w:t xml:space="preserve">Purchaser] </w:t>
      </w:r>
      <w:r>
        <w:t>I/We,</w:t>
      </w:r>
      <w:r>
        <w:rPr>
          <w:spacing w:val="-13"/>
        </w:rPr>
        <w:t xml:space="preserve"> </w:t>
      </w:r>
      <w:r>
        <w:t>the</w:t>
      </w:r>
    </w:p>
    <w:p w:rsidR="005B07CE" w:rsidRDefault="002230DC">
      <w:pPr>
        <w:pStyle w:val="BodyText"/>
        <w:spacing w:before="1"/>
        <w:ind w:left="1726"/>
      </w:pPr>
      <w:r>
        <w:t>undersigned,</w:t>
      </w:r>
      <w:r>
        <w:rPr>
          <w:spacing w:val="-3"/>
        </w:rPr>
        <w:t xml:space="preserve"> </w:t>
      </w:r>
      <w:r>
        <w:t>declare</w:t>
      </w:r>
      <w:r>
        <w:rPr>
          <w:spacing w:val="-2"/>
        </w:rPr>
        <w:t xml:space="preserve"> </w:t>
      </w:r>
      <w:r>
        <w:t>that:</w:t>
      </w:r>
    </w:p>
    <w:p w:rsidR="005B07CE" w:rsidRDefault="005B07CE">
      <w:pPr>
        <w:pStyle w:val="BodyText"/>
        <w:spacing w:before="4"/>
        <w:rPr>
          <w:sz w:val="20"/>
        </w:rPr>
      </w:pPr>
    </w:p>
    <w:p w:rsidR="005B07CE" w:rsidRDefault="002230DC" w:rsidP="00560043">
      <w:pPr>
        <w:pStyle w:val="ListParagraph"/>
        <w:numPr>
          <w:ilvl w:val="0"/>
          <w:numId w:val="2"/>
        </w:numPr>
        <w:tabs>
          <w:tab w:val="left" w:pos="1926"/>
        </w:tabs>
        <w:spacing w:before="1"/>
        <w:ind w:right="1891" w:firstLine="0"/>
      </w:pPr>
      <w:r>
        <w:t>I/We</w:t>
      </w:r>
      <w:r>
        <w:rPr>
          <w:spacing w:val="-12"/>
        </w:rPr>
        <w:t xml:space="preserve"> </w:t>
      </w:r>
      <w:r>
        <w:t>understand</w:t>
      </w:r>
      <w:r>
        <w:rPr>
          <w:spacing w:val="-5"/>
        </w:rPr>
        <w:t xml:space="preserve"> </w:t>
      </w:r>
      <w:r>
        <w:t>that,</w:t>
      </w:r>
      <w:r>
        <w:rPr>
          <w:spacing w:val="-3"/>
        </w:rPr>
        <w:t xml:space="preserve"> </w:t>
      </w:r>
      <w:r>
        <w:t>according</w:t>
      </w:r>
      <w:r>
        <w:rPr>
          <w:spacing w:val="-6"/>
        </w:rPr>
        <w:t xml:space="preserve"> </w:t>
      </w:r>
      <w:r>
        <w:t>to</w:t>
      </w:r>
      <w:r>
        <w:rPr>
          <w:spacing w:val="-3"/>
        </w:rPr>
        <w:t xml:space="preserve"> </w:t>
      </w:r>
      <w:r>
        <w:t>your</w:t>
      </w:r>
      <w:r>
        <w:rPr>
          <w:spacing w:val="-2"/>
        </w:rPr>
        <w:t xml:space="preserve"> </w:t>
      </w:r>
      <w:r>
        <w:t>conditions,</w:t>
      </w:r>
      <w:r>
        <w:rPr>
          <w:spacing w:val="-3"/>
        </w:rPr>
        <w:t xml:space="preserve"> </w:t>
      </w:r>
      <w:r>
        <w:t>bids</w:t>
      </w:r>
      <w:r>
        <w:rPr>
          <w:spacing w:val="-3"/>
        </w:rPr>
        <w:t xml:space="preserve"> </w:t>
      </w:r>
      <w:r>
        <w:t>must</w:t>
      </w:r>
      <w:r>
        <w:rPr>
          <w:spacing w:val="-2"/>
        </w:rPr>
        <w:t xml:space="preserve"> </w:t>
      </w:r>
      <w:r>
        <w:t>be</w:t>
      </w:r>
      <w:r>
        <w:rPr>
          <w:spacing w:val="-3"/>
        </w:rPr>
        <w:t xml:space="preserve"> </w:t>
      </w:r>
      <w:r>
        <w:t>supported</w:t>
      </w:r>
      <w:r>
        <w:rPr>
          <w:spacing w:val="-3"/>
        </w:rPr>
        <w:t xml:space="preserve"> </w:t>
      </w:r>
      <w:r>
        <w:t>by</w:t>
      </w:r>
      <w:r>
        <w:rPr>
          <w:spacing w:val="-6"/>
        </w:rPr>
        <w:t xml:space="preserve"> </w:t>
      </w:r>
      <w:r>
        <w:t>a</w:t>
      </w:r>
      <w:r>
        <w:rPr>
          <w:spacing w:val="-8"/>
        </w:rPr>
        <w:t xml:space="preserve"> </w:t>
      </w:r>
      <w:r>
        <w:t>Tender-</w:t>
      </w:r>
      <w:r>
        <w:rPr>
          <w:spacing w:val="-52"/>
        </w:rPr>
        <w:t xml:space="preserve"> </w:t>
      </w:r>
      <w:r>
        <w:t>Securing</w:t>
      </w:r>
      <w:r>
        <w:rPr>
          <w:spacing w:val="-4"/>
        </w:rPr>
        <w:t xml:space="preserve"> </w:t>
      </w:r>
      <w:r>
        <w:t>Declaration.</w:t>
      </w:r>
    </w:p>
    <w:p w:rsidR="005B07CE" w:rsidRDefault="005B07CE">
      <w:pPr>
        <w:pStyle w:val="BodyText"/>
        <w:spacing w:before="2"/>
        <w:rPr>
          <w:sz w:val="21"/>
        </w:rPr>
      </w:pPr>
    </w:p>
    <w:p w:rsidR="005B07CE" w:rsidRDefault="002230DC" w:rsidP="00560043">
      <w:pPr>
        <w:pStyle w:val="ListParagraph"/>
        <w:numPr>
          <w:ilvl w:val="0"/>
          <w:numId w:val="2"/>
        </w:numPr>
        <w:tabs>
          <w:tab w:val="left" w:pos="2120"/>
        </w:tabs>
        <w:spacing w:line="230" w:lineRule="auto"/>
        <w:ind w:left="2131" w:right="1469" w:hanging="401"/>
        <w:jc w:val="both"/>
      </w:pPr>
      <w:r>
        <w:t>I/We accept that I/we will automatically be suspended from being eligible for tendering in</w:t>
      </w:r>
      <w:r>
        <w:rPr>
          <w:spacing w:val="1"/>
        </w:rPr>
        <w:t xml:space="preserve"> </w:t>
      </w:r>
      <w:r>
        <w:t>any</w:t>
      </w:r>
      <w:r>
        <w:rPr>
          <w:spacing w:val="-13"/>
        </w:rPr>
        <w:t xml:space="preserve"> </w:t>
      </w:r>
      <w:r>
        <w:t>contract</w:t>
      </w:r>
      <w:r>
        <w:rPr>
          <w:spacing w:val="-8"/>
        </w:rPr>
        <w:t xml:space="preserve"> </w:t>
      </w:r>
      <w:r>
        <w:t>with</w:t>
      </w:r>
      <w:r>
        <w:rPr>
          <w:spacing w:val="-12"/>
        </w:rPr>
        <w:t xml:space="preserve"> </w:t>
      </w:r>
      <w:r>
        <w:t>the</w:t>
      </w:r>
      <w:r>
        <w:rPr>
          <w:spacing w:val="-10"/>
        </w:rPr>
        <w:t xml:space="preserve"> </w:t>
      </w:r>
      <w:r>
        <w:t>Purchaser</w:t>
      </w:r>
      <w:r>
        <w:rPr>
          <w:spacing w:val="-6"/>
        </w:rPr>
        <w:t xml:space="preserve"> </w:t>
      </w:r>
      <w:r>
        <w:t>for</w:t>
      </w:r>
      <w:r>
        <w:rPr>
          <w:spacing w:val="-7"/>
        </w:rPr>
        <w:t xml:space="preserve"> </w:t>
      </w:r>
      <w:r>
        <w:t>the</w:t>
      </w:r>
      <w:r>
        <w:rPr>
          <w:spacing w:val="-7"/>
        </w:rPr>
        <w:t xml:space="preserve"> </w:t>
      </w:r>
      <w:r>
        <w:t>period</w:t>
      </w:r>
      <w:r>
        <w:rPr>
          <w:spacing w:val="-7"/>
        </w:rPr>
        <w:t xml:space="preserve"> </w:t>
      </w:r>
      <w:r>
        <w:t>of</w:t>
      </w:r>
      <w:r>
        <w:rPr>
          <w:spacing w:val="-7"/>
        </w:rPr>
        <w:t xml:space="preserve"> </w:t>
      </w:r>
      <w:r>
        <w:t>time</w:t>
      </w:r>
      <w:r>
        <w:rPr>
          <w:spacing w:val="-4"/>
        </w:rPr>
        <w:t xml:space="preserve"> </w:t>
      </w:r>
      <w:r>
        <w:t>of</w:t>
      </w:r>
      <w:r>
        <w:rPr>
          <w:spacing w:val="-7"/>
        </w:rPr>
        <w:t xml:space="preserve"> </w:t>
      </w:r>
      <w:r>
        <w:t>[insert</w:t>
      </w:r>
      <w:r>
        <w:rPr>
          <w:spacing w:val="-6"/>
        </w:rPr>
        <w:t xml:space="preserve"> </w:t>
      </w:r>
      <w:r>
        <w:t>number</w:t>
      </w:r>
      <w:r>
        <w:rPr>
          <w:spacing w:val="-4"/>
        </w:rPr>
        <w:t xml:space="preserve"> </w:t>
      </w:r>
      <w:r>
        <w:t>of</w:t>
      </w:r>
      <w:r>
        <w:rPr>
          <w:spacing w:val="-6"/>
        </w:rPr>
        <w:t xml:space="preserve"> </w:t>
      </w:r>
      <w:r>
        <w:t>months</w:t>
      </w:r>
      <w:r>
        <w:rPr>
          <w:spacing w:val="-8"/>
        </w:rPr>
        <w:t xml:space="preserve"> </w:t>
      </w:r>
      <w:r>
        <w:t>or</w:t>
      </w:r>
      <w:r>
        <w:rPr>
          <w:spacing w:val="-4"/>
        </w:rPr>
        <w:t xml:space="preserve"> </w:t>
      </w:r>
      <w:r>
        <w:t>years]</w:t>
      </w:r>
      <w:r>
        <w:rPr>
          <w:spacing w:val="-53"/>
        </w:rPr>
        <w:t xml:space="preserve"> </w:t>
      </w:r>
      <w:r>
        <w:t xml:space="preserve">starting on [insert date], if we are in breach of </w:t>
      </w:r>
      <w:r w:rsidR="00723306">
        <w:t>our obligation</w:t>
      </w:r>
      <w:r>
        <w:t>(s) under the bid conditions,</w:t>
      </w:r>
      <w:r>
        <w:rPr>
          <w:spacing w:val="1"/>
        </w:rPr>
        <w:t xml:space="preserve"> </w:t>
      </w:r>
      <w:r>
        <w:t>because we–(a) have withdrawn our tender</w:t>
      </w:r>
      <w:r>
        <w:rPr>
          <w:spacing w:val="55"/>
        </w:rPr>
        <w:t xml:space="preserve"> </w:t>
      </w:r>
      <w:r>
        <w:t>during the period of tender validity speciﬁed</w:t>
      </w:r>
      <w:r>
        <w:rPr>
          <w:spacing w:val="1"/>
        </w:rPr>
        <w:t xml:space="preserve"> </w:t>
      </w:r>
      <w:r>
        <w:t>by</w:t>
      </w:r>
      <w:r>
        <w:rPr>
          <w:spacing w:val="-5"/>
        </w:rPr>
        <w:t xml:space="preserve"> </w:t>
      </w:r>
      <w:r>
        <w:t>us</w:t>
      </w:r>
      <w:r>
        <w:rPr>
          <w:spacing w:val="-1"/>
        </w:rPr>
        <w:t xml:space="preserve"> </w:t>
      </w:r>
      <w:r>
        <w:t>in</w:t>
      </w:r>
      <w:r>
        <w:rPr>
          <w:spacing w:val="-4"/>
        </w:rPr>
        <w:t xml:space="preserve"> </w:t>
      </w:r>
      <w:r>
        <w:t>the</w:t>
      </w:r>
      <w:r>
        <w:rPr>
          <w:spacing w:val="-4"/>
        </w:rPr>
        <w:t xml:space="preserve"> </w:t>
      </w:r>
      <w:r>
        <w:t>Tendering</w:t>
      </w:r>
      <w:r>
        <w:rPr>
          <w:spacing w:val="-4"/>
        </w:rPr>
        <w:t xml:space="preserve"> </w:t>
      </w:r>
      <w:r>
        <w:t>Data</w:t>
      </w:r>
      <w:r>
        <w:rPr>
          <w:spacing w:val="-3"/>
        </w:rPr>
        <w:t xml:space="preserve"> </w:t>
      </w:r>
      <w:r>
        <w:t>Sheet;</w:t>
      </w:r>
      <w:r>
        <w:rPr>
          <w:spacing w:val="-1"/>
        </w:rPr>
        <w:t xml:space="preserve"> </w:t>
      </w:r>
      <w:r>
        <w:t>or</w:t>
      </w:r>
      <w:r>
        <w:rPr>
          <w:spacing w:val="-3"/>
        </w:rPr>
        <w:t xml:space="preserve"> </w:t>
      </w:r>
      <w:r>
        <w:t>(b)</w:t>
      </w:r>
      <w:r>
        <w:rPr>
          <w:spacing w:val="-2"/>
        </w:rPr>
        <w:t xml:space="preserve"> </w:t>
      </w:r>
      <w:r>
        <w:t>having</w:t>
      </w:r>
      <w:r>
        <w:rPr>
          <w:spacing w:val="-5"/>
        </w:rPr>
        <w:t xml:space="preserve"> </w:t>
      </w:r>
      <w:r>
        <w:t>been</w:t>
      </w:r>
      <w:r>
        <w:rPr>
          <w:spacing w:val="-1"/>
        </w:rPr>
        <w:t xml:space="preserve"> </w:t>
      </w:r>
      <w:r>
        <w:t>notiﬁed</w:t>
      </w:r>
      <w:r>
        <w:rPr>
          <w:spacing w:val="-1"/>
        </w:rPr>
        <w:t xml:space="preserve"> </w:t>
      </w:r>
      <w:r>
        <w:t>of</w:t>
      </w:r>
      <w:r>
        <w:rPr>
          <w:spacing w:val="-6"/>
        </w:rPr>
        <w:t xml:space="preserve"> </w:t>
      </w:r>
      <w:r>
        <w:t>the</w:t>
      </w:r>
      <w:r>
        <w:rPr>
          <w:spacing w:val="-6"/>
        </w:rPr>
        <w:t xml:space="preserve"> </w:t>
      </w:r>
      <w:r>
        <w:t>acceptance</w:t>
      </w:r>
      <w:r>
        <w:rPr>
          <w:spacing w:val="2"/>
        </w:rPr>
        <w:t xml:space="preserve"> </w:t>
      </w:r>
      <w:r>
        <w:t>of</w:t>
      </w:r>
      <w:r>
        <w:rPr>
          <w:spacing w:val="-4"/>
        </w:rPr>
        <w:t xml:space="preserve"> </w:t>
      </w:r>
      <w:r>
        <w:t>our</w:t>
      </w:r>
      <w:r>
        <w:rPr>
          <w:spacing w:val="2"/>
        </w:rPr>
        <w:t xml:space="preserve"> </w:t>
      </w:r>
      <w:r>
        <w:t>Bid</w:t>
      </w:r>
      <w:r>
        <w:rPr>
          <w:spacing w:val="-53"/>
        </w:rPr>
        <w:t xml:space="preserve"> </w:t>
      </w:r>
      <w:r>
        <w:t>by the Purchaser during the period of bid validity, (i) fail or refuse to execute the Contract,</w:t>
      </w:r>
      <w:r>
        <w:rPr>
          <w:spacing w:val="-52"/>
        </w:rPr>
        <w:t xml:space="preserve"> </w:t>
      </w:r>
      <w:r>
        <w:t>if</w:t>
      </w:r>
      <w:r>
        <w:rPr>
          <w:spacing w:val="-6"/>
        </w:rPr>
        <w:t xml:space="preserve"> </w:t>
      </w:r>
      <w:r>
        <w:t>required,</w:t>
      </w:r>
      <w:r>
        <w:rPr>
          <w:spacing w:val="-3"/>
        </w:rPr>
        <w:t xml:space="preserve"> </w:t>
      </w:r>
      <w:r>
        <w:t>or</w:t>
      </w:r>
      <w:r>
        <w:rPr>
          <w:spacing w:val="-2"/>
        </w:rPr>
        <w:t xml:space="preserve"> </w:t>
      </w:r>
      <w:r>
        <w:t>(ii)</w:t>
      </w:r>
      <w:r>
        <w:rPr>
          <w:spacing w:val="-2"/>
        </w:rPr>
        <w:t xml:space="preserve"> </w:t>
      </w:r>
      <w:r>
        <w:t>fail</w:t>
      </w:r>
      <w:r>
        <w:rPr>
          <w:spacing w:val="-2"/>
        </w:rPr>
        <w:t xml:space="preserve"> </w:t>
      </w:r>
      <w:r>
        <w:t>or</w:t>
      </w:r>
      <w:r>
        <w:rPr>
          <w:spacing w:val="-3"/>
        </w:rPr>
        <w:t xml:space="preserve"> </w:t>
      </w:r>
      <w:r>
        <w:t>refuse</w:t>
      </w:r>
      <w:r>
        <w:rPr>
          <w:spacing w:val="-5"/>
        </w:rPr>
        <w:t xml:space="preserve"> </w:t>
      </w:r>
      <w:r>
        <w:t>to</w:t>
      </w:r>
      <w:r>
        <w:rPr>
          <w:spacing w:val="-6"/>
        </w:rPr>
        <w:t xml:space="preserve"> </w:t>
      </w:r>
      <w:r>
        <w:t>furnish</w:t>
      </w:r>
      <w:r>
        <w:rPr>
          <w:spacing w:val="-5"/>
        </w:rPr>
        <w:t xml:space="preserve"> </w:t>
      </w:r>
      <w:r>
        <w:t>the</w:t>
      </w:r>
      <w:r>
        <w:rPr>
          <w:spacing w:val="-3"/>
        </w:rPr>
        <w:t xml:space="preserve"> </w:t>
      </w:r>
      <w:r>
        <w:t>Performance</w:t>
      </w:r>
      <w:r>
        <w:rPr>
          <w:spacing w:val="-3"/>
        </w:rPr>
        <w:t xml:space="preserve"> </w:t>
      </w:r>
      <w:r>
        <w:t>Security,</w:t>
      </w:r>
      <w:r>
        <w:rPr>
          <w:spacing w:val="-3"/>
        </w:rPr>
        <w:t xml:space="preserve"> </w:t>
      </w:r>
      <w:r>
        <w:t>in</w:t>
      </w:r>
      <w:r>
        <w:rPr>
          <w:spacing w:val="-3"/>
        </w:rPr>
        <w:t xml:space="preserve"> </w:t>
      </w:r>
      <w:r>
        <w:t>accordance</w:t>
      </w:r>
      <w:r>
        <w:rPr>
          <w:spacing w:val="-5"/>
        </w:rPr>
        <w:t xml:space="preserve"> </w:t>
      </w:r>
      <w:r>
        <w:t>with</w:t>
      </w:r>
      <w:r>
        <w:rPr>
          <w:spacing w:val="-6"/>
        </w:rPr>
        <w:t xml:space="preserve"> </w:t>
      </w:r>
      <w:r>
        <w:t>the</w:t>
      </w:r>
      <w:r>
        <w:rPr>
          <w:spacing w:val="-53"/>
        </w:rPr>
        <w:t xml:space="preserve"> </w:t>
      </w:r>
      <w:r>
        <w:t>instructions</w:t>
      </w:r>
      <w:r>
        <w:rPr>
          <w:spacing w:val="-1"/>
        </w:rPr>
        <w:t xml:space="preserve"> </w:t>
      </w:r>
      <w:r>
        <w:t>to</w:t>
      </w:r>
      <w:r>
        <w:rPr>
          <w:spacing w:val="-2"/>
        </w:rPr>
        <w:t xml:space="preserve"> </w:t>
      </w:r>
      <w:r>
        <w:t>tenders.</w:t>
      </w:r>
    </w:p>
    <w:p w:rsidR="005B07CE" w:rsidRDefault="005B07CE">
      <w:pPr>
        <w:pStyle w:val="BodyText"/>
        <w:spacing w:before="2"/>
        <w:rPr>
          <w:sz w:val="21"/>
        </w:rPr>
      </w:pPr>
    </w:p>
    <w:p w:rsidR="005B07CE" w:rsidRDefault="002230DC" w:rsidP="00560043">
      <w:pPr>
        <w:pStyle w:val="ListParagraph"/>
        <w:numPr>
          <w:ilvl w:val="0"/>
          <w:numId w:val="2"/>
        </w:numPr>
        <w:tabs>
          <w:tab w:val="left" w:pos="2119"/>
          <w:tab w:val="left" w:pos="2120"/>
        </w:tabs>
        <w:spacing w:line="228" w:lineRule="auto"/>
        <w:ind w:left="2131" w:right="1491" w:hanging="401"/>
      </w:pPr>
      <w:r>
        <w:t>I/We</w:t>
      </w:r>
      <w:r>
        <w:rPr>
          <w:spacing w:val="35"/>
        </w:rPr>
        <w:t xml:space="preserve"> </w:t>
      </w:r>
      <w:r>
        <w:t>understand</w:t>
      </w:r>
      <w:r>
        <w:rPr>
          <w:spacing w:val="45"/>
        </w:rPr>
        <w:t xml:space="preserve"> </w:t>
      </w:r>
      <w:r>
        <w:t>that</w:t>
      </w:r>
      <w:r>
        <w:rPr>
          <w:spacing w:val="45"/>
        </w:rPr>
        <w:t xml:space="preserve"> </w:t>
      </w:r>
      <w:r>
        <w:t>this</w:t>
      </w:r>
      <w:r>
        <w:rPr>
          <w:spacing w:val="44"/>
        </w:rPr>
        <w:t xml:space="preserve"> </w:t>
      </w:r>
      <w:r>
        <w:t>Tender</w:t>
      </w:r>
      <w:r>
        <w:rPr>
          <w:spacing w:val="42"/>
        </w:rPr>
        <w:t xml:space="preserve"> </w:t>
      </w:r>
      <w:r>
        <w:t>Securing</w:t>
      </w:r>
      <w:r>
        <w:rPr>
          <w:spacing w:val="44"/>
        </w:rPr>
        <w:t xml:space="preserve"> </w:t>
      </w:r>
      <w:r>
        <w:t>Declaration</w:t>
      </w:r>
      <w:r>
        <w:rPr>
          <w:spacing w:val="45"/>
        </w:rPr>
        <w:t xml:space="preserve"> </w:t>
      </w:r>
      <w:r>
        <w:t>shall</w:t>
      </w:r>
      <w:r>
        <w:rPr>
          <w:spacing w:val="45"/>
        </w:rPr>
        <w:t xml:space="preserve"> </w:t>
      </w:r>
      <w:r>
        <w:t>expire</w:t>
      </w:r>
      <w:r>
        <w:rPr>
          <w:spacing w:val="42"/>
        </w:rPr>
        <w:t xml:space="preserve"> </w:t>
      </w:r>
      <w:r>
        <w:t>if</w:t>
      </w:r>
      <w:r>
        <w:rPr>
          <w:spacing w:val="47"/>
        </w:rPr>
        <w:t xml:space="preserve"> </w:t>
      </w:r>
      <w:r>
        <w:t>we</w:t>
      </w:r>
      <w:r>
        <w:rPr>
          <w:spacing w:val="49"/>
        </w:rPr>
        <w:t xml:space="preserve"> </w:t>
      </w:r>
      <w:r>
        <w:t>are</w:t>
      </w:r>
      <w:r>
        <w:rPr>
          <w:spacing w:val="42"/>
        </w:rPr>
        <w:t xml:space="preserve"> </w:t>
      </w:r>
      <w:r>
        <w:t>not</w:t>
      </w:r>
      <w:r>
        <w:rPr>
          <w:spacing w:val="50"/>
        </w:rPr>
        <w:t xml:space="preserve"> </w:t>
      </w:r>
      <w:r>
        <w:t>the</w:t>
      </w:r>
      <w:r>
        <w:rPr>
          <w:spacing w:val="-52"/>
        </w:rPr>
        <w:t xml:space="preserve"> </w:t>
      </w:r>
      <w:r>
        <w:t>successful</w:t>
      </w:r>
      <w:r>
        <w:rPr>
          <w:spacing w:val="26"/>
        </w:rPr>
        <w:t xml:space="preserve"> </w:t>
      </w:r>
      <w:r>
        <w:t>Tenderer(s), upon</w:t>
      </w:r>
      <w:r>
        <w:rPr>
          <w:spacing w:val="-1"/>
        </w:rPr>
        <w:t xml:space="preserve"> </w:t>
      </w:r>
      <w:r>
        <w:t>the earlier</w:t>
      </w:r>
      <w:r>
        <w:rPr>
          <w:spacing w:val="1"/>
        </w:rPr>
        <w:t xml:space="preserve"> </w:t>
      </w:r>
      <w:r>
        <w:t>of:</w:t>
      </w:r>
    </w:p>
    <w:p w:rsidR="005B07CE" w:rsidRDefault="002230DC" w:rsidP="00560043">
      <w:pPr>
        <w:pStyle w:val="ListParagraph"/>
        <w:numPr>
          <w:ilvl w:val="1"/>
          <w:numId w:val="2"/>
        </w:numPr>
        <w:tabs>
          <w:tab w:val="left" w:pos="2348"/>
        </w:tabs>
        <w:spacing w:line="236" w:lineRule="exact"/>
        <w:ind w:hanging="229"/>
      </w:pPr>
      <w:r>
        <w:t>Our</w:t>
      </w:r>
      <w:r>
        <w:rPr>
          <w:spacing w:val="-2"/>
        </w:rPr>
        <w:t xml:space="preserve"> </w:t>
      </w:r>
      <w:r>
        <w:t>receipt</w:t>
      </w:r>
      <w:r>
        <w:rPr>
          <w:spacing w:val="1"/>
        </w:rPr>
        <w:t xml:space="preserve"> </w:t>
      </w:r>
      <w:r>
        <w:t>of</w:t>
      </w:r>
      <w:r>
        <w:rPr>
          <w:spacing w:val="-1"/>
        </w:rPr>
        <w:t xml:space="preserve"> </w:t>
      </w:r>
      <w:r>
        <w:t>a</w:t>
      </w:r>
      <w:r>
        <w:rPr>
          <w:spacing w:val="-4"/>
        </w:rPr>
        <w:t xml:space="preserve"> </w:t>
      </w:r>
      <w:r>
        <w:t>copy</w:t>
      </w:r>
      <w:r>
        <w:rPr>
          <w:spacing w:val="-5"/>
        </w:rPr>
        <w:t xml:space="preserve"> </w:t>
      </w:r>
      <w:r>
        <w:t>of</w:t>
      </w:r>
      <w:r>
        <w:rPr>
          <w:spacing w:val="-4"/>
        </w:rPr>
        <w:t xml:space="preserve"> </w:t>
      </w:r>
      <w:r>
        <w:t>your</w:t>
      </w:r>
      <w:r>
        <w:rPr>
          <w:spacing w:val="-1"/>
        </w:rPr>
        <w:t xml:space="preserve"> </w:t>
      </w:r>
      <w:r>
        <w:t>notiﬁcation</w:t>
      </w:r>
      <w:r>
        <w:rPr>
          <w:spacing w:val="-3"/>
        </w:rPr>
        <w:t xml:space="preserve"> </w:t>
      </w:r>
      <w:r>
        <w:t>of</w:t>
      </w:r>
      <w:r>
        <w:rPr>
          <w:spacing w:val="-4"/>
        </w:rPr>
        <w:t xml:space="preserve"> </w:t>
      </w:r>
      <w:r>
        <w:t>the</w:t>
      </w:r>
      <w:r>
        <w:rPr>
          <w:spacing w:val="-5"/>
        </w:rPr>
        <w:t xml:space="preserve"> </w:t>
      </w:r>
      <w:r>
        <w:t>name</w:t>
      </w:r>
      <w:r>
        <w:rPr>
          <w:spacing w:val="-4"/>
        </w:rPr>
        <w:t xml:space="preserve"> </w:t>
      </w:r>
      <w:r>
        <w:t>of</w:t>
      </w:r>
      <w:r>
        <w:rPr>
          <w:spacing w:val="-1"/>
        </w:rPr>
        <w:t xml:space="preserve"> </w:t>
      </w:r>
      <w:r>
        <w:t>the</w:t>
      </w:r>
      <w:r>
        <w:rPr>
          <w:spacing w:val="-3"/>
        </w:rPr>
        <w:t xml:space="preserve"> </w:t>
      </w:r>
      <w:r>
        <w:t>successful</w:t>
      </w:r>
      <w:r>
        <w:rPr>
          <w:spacing w:val="-1"/>
        </w:rPr>
        <w:t xml:space="preserve"> </w:t>
      </w:r>
      <w:r>
        <w:t>Tenderer;</w:t>
      </w:r>
      <w:r>
        <w:rPr>
          <w:spacing w:val="-5"/>
        </w:rPr>
        <w:t xml:space="preserve"> </w:t>
      </w:r>
      <w:r>
        <w:t>or</w:t>
      </w:r>
    </w:p>
    <w:p w:rsidR="005B07CE" w:rsidRDefault="002230DC" w:rsidP="00560043">
      <w:pPr>
        <w:pStyle w:val="ListParagraph"/>
        <w:numPr>
          <w:ilvl w:val="1"/>
          <w:numId w:val="2"/>
        </w:numPr>
        <w:tabs>
          <w:tab w:val="left" w:pos="2360"/>
        </w:tabs>
        <w:spacing w:line="246" w:lineRule="exact"/>
        <w:ind w:left="2359" w:hanging="241"/>
      </w:pPr>
      <w:r>
        <w:t>thirty</w:t>
      </w:r>
      <w:r>
        <w:rPr>
          <w:spacing w:val="-9"/>
        </w:rPr>
        <w:t xml:space="preserve"> </w:t>
      </w:r>
      <w:r>
        <w:t>days</w:t>
      </w:r>
      <w:r>
        <w:rPr>
          <w:spacing w:val="-6"/>
        </w:rPr>
        <w:t xml:space="preserve"> </w:t>
      </w:r>
      <w:r>
        <w:t>after</w:t>
      </w:r>
      <w:r>
        <w:rPr>
          <w:spacing w:val="-6"/>
        </w:rPr>
        <w:t xml:space="preserve"> </w:t>
      </w:r>
      <w:r>
        <w:t>the</w:t>
      </w:r>
      <w:r>
        <w:rPr>
          <w:spacing w:val="-6"/>
        </w:rPr>
        <w:t xml:space="preserve"> </w:t>
      </w:r>
      <w:r>
        <w:t>expiration</w:t>
      </w:r>
      <w:r>
        <w:rPr>
          <w:spacing w:val="-6"/>
        </w:rPr>
        <w:t xml:space="preserve"> </w:t>
      </w:r>
      <w:r>
        <w:t>of</w:t>
      </w:r>
      <w:r>
        <w:rPr>
          <w:spacing w:val="-5"/>
        </w:rPr>
        <w:t xml:space="preserve"> </w:t>
      </w:r>
      <w:r>
        <w:t>our</w:t>
      </w:r>
      <w:r>
        <w:rPr>
          <w:spacing w:val="-8"/>
        </w:rPr>
        <w:t xml:space="preserve"> </w:t>
      </w:r>
      <w:r>
        <w:t>Tender.</w:t>
      </w:r>
    </w:p>
    <w:p w:rsidR="005B07CE" w:rsidRDefault="005B07CE">
      <w:pPr>
        <w:pStyle w:val="BodyText"/>
        <w:spacing w:before="1"/>
        <w:rPr>
          <w:sz w:val="21"/>
        </w:rPr>
      </w:pPr>
    </w:p>
    <w:p w:rsidR="005B07CE" w:rsidRDefault="002230DC" w:rsidP="00560043">
      <w:pPr>
        <w:pStyle w:val="ListParagraph"/>
        <w:numPr>
          <w:ilvl w:val="0"/>
          <w:numId w:val="2"/>
        </w:numPr>
        <w:tabs>
          <w:tab w:val="left" w:pos="2120"/>
        </w:tabs>
        <w:spacing w:line="228" w:lineRule="auto"/>
        <w:ind w:left="2131" w:right="1490" w:hanging="401"/>
        <w:jc w:val="both"/>
      </w:pPr>
      <w:r>
        <w:t>I/We understand that if Iam /we are/ in a Joint Venture, the Tender Securing Declaration</w:t>
      </w:r>
      <w:r>
        <w:rPr>
          <w:spacing w:val="1"/>
        </w:rPr>
        <w:t xml:space="preserve"> </w:t>
      </w:r>
      <w:r>
        <w:t>must be in the name of the Joint Venture that submits the bid, and the Joint Venture has</w:t>
      </w:r>
      <w:r>
        <w:rPr>
          <w:spacing w:val="1"/>
        </w:rPr>
        <w:t xml:space="preserve"> </w:t>
      </w:r>
      <w:r>
        <w:t>not been legally constituted at the time of bidding, the Tender Securing Declaration shall</w:t>
      </w:r>
      <w:r>
        <w:rPr>
          <w:spacing w:val="1"/>
        </w:rPr>
        <w:t xml:space="preserve"> </w:t>
      </w:r>
      <w:r>
        <w:t>be</w:t>
      </w:r>
      <w:r>
        <w:rPr>
          <w:spacing w:val="4"/>
        </w:rPr>
        <w:t xml:space="preserve"> </w:t>
      </w:r>
      <w:r>
        <w:t>in the</w:t>
      </w:r>
      <w:r>
        <w:rPr>
          <w:spacing w:val="3"/>
        </w:rPr>
        <w:t xml:space="preserve"> </w:t>
      </w:r>
      <w:r>
        <w:t>names</w:t>
      </w:r>
      <w:r>
        <w:rPr>
          <w:spacing w:val="3"/>
        </w:rPr>
        <w:t xml:space="preserve"> </w:t>
      </w:r>
      <w:r>
        <w:t>of</w:t>
      </w:r>
      <w:r>
        <w:rPr>
          <w:spacing w:val="4"/>
        </w:rPr>
        <w:t xml:space="preserve"> </w:t>
      </w:r>
      <w:r>
        <w:t>all</w:t>
      </w:r>
      <w:r>
        <w:rPr>
          <w:spacing w:val="6"/>
        </w:rPr>
        <w:t xml:space="preserve"> </w:t>
      </w:r>
      <w:r>
        <w:t>future</w:t>
      </w:r>
      <w:r>
        <w:rPr>
          <w:spacing w:val="7"/>
        </w:rPr>
        <w:t xml:space="preserve"> </w:t>
      </w:r>
      <w:r>
        <w:t>partners</w:t>
      </w:r>
      <w:r>
        <w:rPr>
          <w:spacing w:val="5"/>
        </w:rPr>
        <w:t xml:space="preserve"> </w:t>
      </w:r>
      <w:r>
        <w:t>as</w:t>
      </w:r>
      <w:r>
        <w:rPr>
          <w:spacing w:val="5"/>
        </w:rPr>
        <w:t xml:space="preserve"> </w:t>
      </w:r>
      <w:r>
        <w:t>named</w:t>
      </w:r>
      <w:r>
        <w:rPr>
          <w:spacing w:val="1"/>
        </w:rPr>
        <w:t xml:space="preserve"> </w:t>
      </w:r>
      <w:r>
        <w:t>in</w:t>
      </w:r>
      <w:r>
        <w:rPr>
          <w:spacing w:val="2"/>
        </w:rPr>
        <w:t xml:space="preserve"> </w:t>
      </w:r>
      <w:r>
        <w:t>the</w:t>
      </w:r>
      <w:r>
        <w:rPr>
          <w:spacing w:val="5"/>
        </w:rPr>
        <w:t xml:space="preserve"> </w:t>
      </w:r>
      <w:r>
        <w:t>letter</w:t>
      </w:r>
      <w:r>
        <w:rPr>
          <w:spacing w:val="3"/>
        </w:rPr>
        <w:t xml:space="preserve"> </w:t>
      </w:r>
      <w:r>
        <w:t>of</w:t>
      </w:r>
      <w:r>
        <w:rPr>
          <w:spacing w:val="-2"/>
        </w:rPr>
        <w:t xml:space="preserve"> </w:t>
      </w:r>
      <w:r>
        <w:t>intent.</w:t>
      </w:r>
    </w:p>
    <w:p w:rsidR="005B07CE" w:rsidRDefault="005B07CE">
      <w:pPr>
        <w:pStyle w:val="BodyText"/>
        <w:spacing w:before="6"/>
        <w:rPr>
          <w:sz w:val="20"/>
        </w:rPr>
      </w:pPr>
    </w:p>
    <w:p w:rsidR="005B07CE" w:rsidRDefault="002230DC">
      <w:pPr>
        <w:pStyle w:val="BodyText"/>
        <w:tabs>
          <w:tab w:val="left" w:leader="dot" w:pos="8161"/>
        </w:tabs>
        <w:ind w:left="1726"/>
      </w:pPr>
      <w:r>
        <w:t>Signed</w:t>
      </w:r>
      <w:r>
        <w:tab/>
        <w:t>Capacity/title</w:t>
      </w:r>
    </w:p>
    <w:p w:rsidR="005B07CE" w:rsidRDefault="005B07CE">
      <w:pPr>
        <w:pStyle w:val="BodyText"/>
        <w:spacing w:before="4"/>
        <w:rPr>
          <w:sz w:val="20"/>
        </w:rPr>
      </w:pPr>
    </w:p>
    <w:p w:rsidR="005B07CE" w:rsidRDefault="002230DC">
      <w:pPr>
        <w:pStyle w:val="BodyText"/>
        <w:ind w:left="1726"/>
      </w:pPr>
      <w:r>
        <w:t>(director</w:t>
      </w:r>
      <w:r>
        <w:rPr>
          <w:spacing w:val="-2"/>
        </w:rPr>
        <w:t xml:space="preserve"> </w:t>
      </w:r>
      <w:r>
        <w:t>or</w:t>
      </w:r>
      <w:r>
        <w:rPr>
          <w:spacing w:val="-2"/>
        </w:rPr>
        <w:t xml:space="preserve"> </w:t>
      </w:r>
      <w:r>
        <w:t>partner</w:t>
      </w:r>
      <w:r>
        <w:rPr>
          <w:spacing w:val="1"/>
        </w:rPr>
        <w:t xml:space="preserve"> </w:t>
      </w:r>
      <w:r>
        <w:t>or</w:t>
      </w:r>
      <w:r>
        <w:rPr>
          <w:spacing w:val="-10"/>
        </w:rPr>
        <w:t xml:space="preserve"> </w:t>
      </w:r>
      <w:r>
        <w:t>sole</w:t>
      </w:r>
      <w:r>
        <w:rPr>
          <w:spacing w:val="-7"/>
        </w:rPr>
        <w:t xml:space="preserve"> </w:t>
      </w:r>
      <w:r>
        <w:t>proprietor,</w:t>
      </w:r>
      <w:r>
        <w:rPr>
          <w:spacing w:val="-3"/>
        </w:rPr>
        <w:t xml:space="preserve"> </w:t>
      </w:r>
      <w:r>
        <w:t>etc.)</w:t>
      </w:r>
      <w:r>
        <w:rPr>
          <w:spacing w:val="-2"/>
        </w:rPr>
        <w:t xml:space="preserve"> </w:t>
      </w:r>
      <w:r>
        <w:t>……….…………........…….</w:t>
      </w:r>
    </w:p>
    <w:p w:rsidR="005B07CE" w:rsidRDefault="005B07CE">
      <w:pPr>
        <w:pStyle w:val="BodyText"/>
        <w:spacing w:before="4"/>
        <w:rPr>
          <w:sz w:val="20"/>
        </w:rPr>
      </w:pPr>
    </w:p>
    <w:p w:rsidR="005B07CE" w:rsidRDefault="002230DC">
      <w:pPr>
        <w:pStyle w:val="BodyText"/>
        <w:tabs>
          <w:tab w:val="left" w:leader="dot" w:pos="9057"/>
        </w:tabs>
        <w:ind w:left="1726"/>
      </w:pPr>
      <w:r>
        <w:t>Name</w:t>
      </w:r>
      <w:r>
        <w:tab/>
        <w:t>Duly</w:t>
      </w:r>
    </w:p>
    <w:p w:rsidR="005B07CE" w:rsidRDefault="005B07CE">
      <w:pPr>
        <w:pStyle w:val="BodyText"/>
        <w:spacing w:before="4"/>
        <w:rPr>
          <w:sz w:val="20"/>
        </w:rPr>
      </w:pPr>
    </w:p>
    <w:p w:rsidR="005B07CE" w:rsidRDefault="002230DC">
      <w:pPr>
        <w:spacing w:before="1"/>
        <w:ind w:left="1726"/>
        <w:rPr>
          <w:i/>
        </w:rPr>
      </w:pPr>
      <w:r>
        <w:t>authorized</w:t>
      </w:r>
      <w:r>
        <w:rPr>
          <w:spacing w:val="-5"/>
        </w:rPr>
        <w:t xml:space="preserve"> </w:t>
      </w:r>
      <w:r>
        <w:t>to</w:t>
      </w:r>
      <w:r>
        <w:rPr>
          <w:spacing w:val="-7"/>
        </w:rPr>
        <w:t xml:space="preserve"> </w:t>
      </w:r>
      <w:r>
        <w:t>sign</w:t>
      </w:r>
      <w:r>
        <w:rPr>
          <w:spacing w:val="-4"/>
        </w:rPr>
        <w:t xml:space="preserve"> </w:t>
      </w:r>
      <w:r>
        <w:t>the</w:t>
      </w:r>
      <w:r>
        <w:rPr>
          <w:spacing w:val="-4"/>
        </w:rPr>
        <w:t xml:space="preserve"> </w:t>
      </w:r>
      <w:r>
        <w:t>bid</w:t>
      </w:r>
      <w:r>
        <w:rPr>
          <w:spacing w:val="-4"/>
        </w:rPr>
        <w:t xml:space="preserve"> </w:t>
      </w:r>
      <w:r>
        <w:t>for</w:t>
      </w:r>
      <w:r>
        <w:rPr>
          <w:spacing w:val="-3"/>
        </w:rPr>
        <w:t xml:space="preserve"> </w:t>
      </w:r>
      <w:r>
        <w:t>and</w:t>
      </w:r>
      <w:r>
        <w:rPr>
          <w:spacing w:val="-5"/>
        </w:rPr>
        <w:t xml:space="preserve"> </w:t>
      </w:r>
      <w:r>
        <w:t>on</w:t>
      </w:r>
      <w:r>
        <w:rPr>
          <w:spacing w:val="-4"/>
        </w:rPr>
        <w:t xml:space="preserve"> </w:t>
      </w:r>
      <w:r>
        <w:t>behalf</w:t>
      </w:r>
      <w:r>
        <w:rPr>
          <w:spacing w:val="-3"/>
        </w:rPr>
        <w:t xml:space="preserve"> </w:t>
      </w:r>
      <w:r>
        <w:t>of:</w:t>
      </w:r>
      <w:r>
        <w:rPr>
          <w:spacing w:val="-6"/>
        </w:rPr>
        <w:t xml:space="preserve"> </w:t>
      </w:r>
      <w:r>
        <w:rPr>
          <w:i/>
        </w:rPr>
        <w:t>[insert</w:t>
      </w:r>
      <w:r>
        <w:rPr>
          <w:i/>
          <w:spacing w:val="-5"/>
        </w:rPr>
        <w:t xml:space="preserve"> </w:t>
      </w:r>
      <w:r>
        <w:rPr>
          <w:i/>
        </w:rPr>
        <w:t>complete</w:t>
      </w:r>
      <w:r>
        <w:rPr>
          <w:i/>
          <w:spacing w:val="-4"/>
        </w:rPr>
        <w:t xml:space="preserve"> </w:t>
      </w:r>
      <w:r>
        <w:rPr>
          <w:i/>
        </w:rPr>
        <w:t>name</w:t>
      </w:r>
      <w:r>
        <w:rPr>
          <w:i/>
          <w:spacing w:val="-4"/>
        </w:rPr>
        <w:t xml:space="preserve"> </w:t>
      </w:r>
      <w:r>
        <w:rPr>
          <w:i/>
        </w:rPr>
        <w:t>of</w:t>
      </w:r>
      <w:r>
        <w:rPr>
          <w:i/>
          <w:spacing w:val="-4"/>
        </w:rPr>
        <w:t xml:space="preserve"> </w:t>
      </w:r>
      <w:r>
        <w:rPr>
          <w:i/>
        </w:rPr>
        <w:t>Tenderer]</w:t>
      </w:r>
    </w:p>
    <w:p w:rsidR="005B07CE" w:rsidRDefault="005B07CE">
      <w:pPr>
        <w:pStyle w:val="BodyText"/>
        <w:rPr>
          <w:i/>
          <w:sz w:val="24"/>
        </w:rPr>
      </w:pPr>
    </w:p>
    <w:p w:rsidR="005B07CE" w:rsidRDefault="002230DC">
      <w:pPr>
        <w:tabs>
          <w:tab w:val="left" w:leader="dot" w:pos="6697"/>
        </w:tabs>
        <w:spacing w:before="200"/>
        <w:ind w:left="1776"/>
      </w:pPr>
      <w:r>
        <w:t>Dated</w:t>
      </w:r>
      <w:r>
        <w:rPr>
          <w:spacing w:val="-2"/>
        </w:rPr>
        <w:t xml:space="preserve"> </w:t>
      </w:r>
      <w:r>
        <w:t>on</w:t>
      </w:r>
      <w:r>
        <w:rPr>
          <w:spacing w:val="-3"/>
        </w:rPr>
        <w:t xml:space="preserve"> </w:t>
      </w:r>
      <w:r>
        <w:t>………………….</w:t>
      </w:r>
      <w:r>
        <w:rPr>
          <w:spacing w:val="-4"/>
        </w:rPr>
        <w:t xml:space="preserve"> </w:t>
      </w:r>
      <w:r>
        <w:t>day</w:t>
      </w:r>
      <w:r>
        <w:rPr>
          <w:spacing w:val="-3"/>
        </w:rPr>
        <w:t xml:space="preserve"> </w:t>
      </w:r>
      <w:r>
        <w:t>of …………….,</w:t>
      </w:r>
      <w:r>
        <w:tab/>
      </w:r>
      <w:r>
        <w:rPr>
          <w:i/>
        </w:rPr>
        <w:t>[Insert</w:t>
      </w:r>
      <w:r>
        <w:rPr>
          <w:i/>
          <w:spacing w:val="-2"/>
        </w:rPr>
        <w:t xml:space="preserve"> </w:t>
      </w:r>
      <w:r>
        <w:rPr>
          <w:i/>
        </w:rPr>
        <w:t>date</w:t>
      </w:r>
      <w:r>
        <w:rPr>
          <w:i/>
          <w:spacing w:val="-5"/>
        </w:rPr>
        <w:t xml:space="preserve"> </w:t>
      </w:r>
      <w:r>
        <w:rPr>
          <w:i/>
        </w:rPr>
        <w:t>of</w:t>
      </w:r>
      <w:r>
        <w:rPr>
          <w:i/>
          <w:spacing w:val="-3"/>
        </w:rPr>
        <w:t xml:space="preserve"> </w:t>
      </w:r>
      <w:r>
        <w:rPr>
          <w:i/>
        </w:rPr>
        <w:t xml:space="preserve">signing] </w:t>
      </w:r>
      <w:r>
        <w:t>Seal</w:t>
      </w:r>
      <w:r>
        <w:rPr>
          <w:spacing w:val="-4"/>
        </w:rPr>
        <w:t xml:space="preserve"> </w:t>
      </w:r>
      <w:r>
        <w:t>orstamp</w:t>
      </w:r>
    </w:p>
    <w:p w:rsidR="005B07CE" w:rsidRDefault="005B07CE">
      <w:pPr>
        <w:sectPr w:rsidR="005B07CE" w:rsidSect="00447390">
          <w:footerReference w:type="default" r:id="rId88"/>
          <w:pgSz w:w="11930" w:h="16860"/>
          <w:pgMar w:top="1500" w:right="280" w:bottom="280" w:left="60" w:header="0" w:footer="0" w:gutter="0"/>
          <w:cols w:space="720"/>
        </w:sectPr>
      </w:pPr>
    </w:p>
    <w:p w:rsidR="005B07CE" w:rsidRDefault="005B07CE">
      <w:pPr>
        <w:pStyle w:val="BodyText"/>
        <w:spacing w:before="8"/>
        <w:rPr>
          <w:sz w:val="28"/>
        </w:rPr>
      </w:pPr>
    </w:p>
    <w:p w:rsidR="005B07CE" w:rsidRDefault="002230DC">
      <w:pPr>
        <w:pStyle w:val="Heading7"/>
        <w:spacing w:before="92"/>
        <w:ind w:left="1762"/>
      </w:pPr>
      <w:bookmarkStart w:id="103" w:name="_bookmark102"/>
      <w:bookmarkEnd w:id="103"/>
      <w:r>
        <w:rPr>
          <w:color w:val="211F1F"/>
          <w:spacing w:val="-3"/>
        </w:rPr>
        <w:t>Appendix</w:t>
      </w:r>
      <w:r>
        <w:rPr>
          <w:color w:val="211F1F"/>
          <w:spacing w:val="-11"/>
        </w:rPr>
        <w:t xml:space="preserve"> </w:t>
      </w:r>
      <w:r w:rsidR="00723306">
        <w:rPr>
          <w:color w:val="211F1F"/>
          <w:spacing w:val="-2"/>
        </w:rPr>
        <w:t>to Tender</w:t>
      </w:r>
    </w:p>
    <w:p w:rsidR="005B07CE" w:rsidRDefault="005B07CE">
      <w:pPr>
        <w:pStyle w:val="BodyText"/>
        <w:rPr>
          <w:b/>
          <w:sz w:val="24"/>
        </w:rPr>
      </w:pPr>
    </w:p>
    <w:p w:rsidR="005B07CE" w:rsidRDefault="005B07CE">
      <w:pPr>
        <w:pStyle w:val="BodyText"/>
        <w:spacing w:before="2"/>
        <w:rPr>
          <w:b/>
          <w:sz w:val="21"/>
        </w:rPr>
      </w:pPr>
    </w:p>
    <w:p w:rsidR="005B07CE" w:rsidRDefault="002230DC">
      <w:pPr>
        <w:pStyle w:val="Heading7"/>
        <w:ind w:left="1762"/>
      </w:pPr>
      <w:bookmarkStart w:id="104" w:name="_bookmark103"/>
      <w:bookmarkEnd w:id="104"/>
      <w:r>
        <w:rPr>
          <w:color w:val="211F1F"/>
          <w:spacing w:val="-2"/>
        </w:rPr>
        <w:t>Schedule</w:t>
      </w:r>
      <w:r>
        <w:rPr>
          <w:color w:val="211F1F"/>
          <w:spacing w:val="-7"/>
        </w:rPr>
        <w:t xml:space="preserve"> </w:t>
      </w:r>
      <w:r>
        <w:rPr>
          <w:color w:val="211F1F"/>
          <w:spacing w:val="-2"/>
        </w:rPr>
        <w:t>of</w:t>
      </w:r>
      <w:r>
        <w:rPr>
          <w:color w:val="211F1F"/>
        </w:rPr>
        <w:t xml:space="preserve"> </w:t>
      </w:r>
      <w:r>
        <w:rPr>
          <w:color w:val="211F1F"/>
          <w:spacing w:val="-2"/>
        </w:rPr>
        <w:t>Currency</w:t>
      </w:r>
      <w:r>
        <w:rPr>
          <w:color w:val="211F1F"/>
          <w:spacing w:val="-9"/>
        </w:rPr>
        <w:t xml:space="preserve"> </w:t>
      </w:r>
      <w:r>
        <w:rPr>
          <w:color w:val="211F1F"/>
          <w:spacing w:val="-2"/>
        </w:rPr>
        <w:t>requirements</w:t>
      </w:r>
    </w:p>
    <w:p w:rsidR="005B07CE" w:rsidRDefault="005B07CE">
      <w:pPr>
        <w:pStyle w:val="BodyText"/>
        <w:spacing w:before="11"/>
        <w:rPr>
          <w:b/>
          <w:sz w:val="23"/>
        </w:rPr>
      </w:pPr>
    </w:p>
    <w:p w:rsidR="005B07CE" w:rsidRDefault="002230DC">
      <w:pPr>
        <w:tabs>
          <w:tab w:val="left" w:pos="4073"/>
        </w:tabs>
        <w:ind w:right="457"/>
        <w:jc w:val="center"/>
        <w:rPr>
          <w:i/>
        </w:rPr>
      </w:pPr>
      <w:r>
        <w:t>Summary</w:t>
      </w:r>
      <w:r>
        <w:rPr>
          <w:spacing w:val="-8"/>
        </w:rPr>
        <w:t xml:space="preserve"> </w:t>
      </w:r>
      <w:r>
        <w:t>of</w:t>
      </w:r>
      <w:r>
        <w:rPr>
          <w:spacing w:val="-3"/>
        </w:rPr>
        <w:t xml:space="preserve"> </w:t>
      </w:r>
      <w:r>
        <w:t>currencies</w:t>
      </w:r>
      <w:r>
        <w:rPr>
          <w:spacing w:val="-4"/>
        </w:rPr>
        <w:t xml:space="preserve"> </w:t>
      </w:r>
      <w:r>
        <w:t>of</w:t>
      </w:r>
      <w:r>
        <w:rPr>
          <w:spacing w:val="-6"/>
        </w:rPr>
        <w:t xml:space="preserve"> </w:t>
      </w:r>
      <w:r w:rsidR="00723306">
        <w:t>the Tender</w:t>
      </w:r>
      <w:r>
        <w:rPr>
          <w:spacing w:val="-8"/>
        </w:rPr>
        <w:t xml:space="preserve"> </w:t>
      </w:r>
      <w:r>
        <w:t>for</w:t>
      </w:r>
      <w:r>
        <w:rPr>
          <w:u w:val="single" w:color="201E1F"/>
        </w:rPr>
        <w:tab/>
      </w:r>
      <w:r>
        <w:rPr>
          <w:i/>
        </w:rPr>
        <w:t>[insert</w:t>
      </w:r>
      <w:r>
        <w:rPr>
          <w:i/>
          <w:spacing w:val="-6"/>
        </w:rPr>
        <w:t xml:space="preserve"> </w:t>
      </w:r>
      <w:r>
        <w:rPr>
          <w:i/>
        </w:rPr>
        <w:t>name</w:t>
      </w:r>
      <w:r>
        <w:rPr>
          <w:i/>
          <w:spacing w:val="-7"/>
        </w:rPr>
        <w:t xml:space="preserve"> </w:t>
      </w:r>
      <w:r>
        <w:rPr>
          <w:i/>
        </w:rPr>
        <w:t>of</w:t>
      </w:r>
      <w:r>
        <w:rPr>
          <w:i/>
          <w:spacing w:val="-6"/>
        </w:rPr>
        <w:t xml:space="preserve"> </w:t>
      </w:r>
      <w:r>
        <w:rPr>
          <w:i/>
        </w:rPr>
        <w:t>Section</w:t>
      </w:r>
      <w:r>
        <w:rPr>
          <w:i/>
          <w:spacing w:val="-7"/>
        </w:rPr>
        <w:t xml:space="preserve"> </w:t>
      </w:r>
      <w:r>
        <w:rPr>
          <w:i/>
        </w:rPr>
        <w:t>of</w:t>
      </w:r>
      <w:r>
        <w:rPr>
          <w:i/>
          <w:spacing w:val="-6"/>
        </w:rPr>
        <w:t xml:space="preserve"> </w:t>
      </w:r>
      <w:r>
        <w:rPr>
          <w:i/>
        </w:rPr>
        <w:t>the</w:t>
      </w:r>
      <w:r>
        <w:rPr>
          <w:i/>
          <w:spacing w:val="-5"/>
        </w:rPr>
        <w:t xml:space="preserve"> </w:t>
      </w:r>
      <w:r>
        <w:rPr>
          <w:i/>
        </w:rPr>
        <w:t>Works]</w:t>
      </w:r>
    </w:p>
    <w:p w:rsidR="005B07CE" w:rsidRDefault="005B07CE">
      <w:pPr>
        <w:pStyle w:val="BodyText"/>
        <w:rPr>
          <w:i/>
          <w:sz w:val="20"/>
        </w:rPr>
      </w:pPr>
    </w:p>
    <w:p w:rsidR="005B07CE" w:rsidRDefault="005B07CE">
      <w:pPr>
        <w:pStyle w:val="BodyText"/>
        <w:spacing w:before="9"/>
        <w:rPr>
          <w:i/>
          <w:sz w:val="21"/>
        </w:rPr>
      </w:pPr>
    </w:p>
    <w:tbl>
      <w:tblPr>
        <w:tblW w:w="0" w:type="auto"/>
        <w:tblInd w:w="17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1"/>
        <w:gridCol w:w="4323"/>
      </w:tblGrid>
      <w:tr w:rsidR="005B07CE">
        <w:trPr>
          <w:trHeight w:val="263"/>
        </w:trPr>
        <w:tc>
          <w:tcPr>
            <w:tcW w:w="4681" w:type="dxa"/>
          </w:tcPr>
          <w:p w:rsidR="005B07CE" w:rsidRDefault="002230DC">
            <w:pPr>
              <w:pStyle w:val="TableParagraph"/>
              <w:spacing w:before="6" w:line="237" w:lineRule="exact"/>
              <w:ind w:left="107"/>
              <w:rPr>
                <w:rFonts w:ascii="Times New Roman"/>
                <w:i/>
              </w:rPr>
            </w:pPr>
            <w:r>
              <w:rPr>
                <w:rFonts w:ascii="Times New Roman"/>
                <w:i/>
              </w:rPr>
              <w:t>Name</w:t>
            </w:r>
            <w:r>
              <w:rPr>
                <w:rFonts w:ascii="Times New Roman"/>
                <w:i/>
                <w:spacing w:val="-3"/>
              </w:rPr>
              <w:t xml:space="preserve"> </w:t>
            </w:r>
            <w:r>
              <w:rPr>
                <w:rFonts w:ascii="Times New Roman"/>
                <w:i/>
              </w:rPr>
              <w:t>of</w:t>
            </w:r>
            <w:r>
              <w:rPr>
                <w:rFonts w:ascii="Times New Roman"/>
                <w:i/>
                <w:spacing w:val="-1"/>
              </w:rPr>
              <w:t xml:space="preserve"> </w:t>
            </w:r>
            <w:r>
              <w:rPr>
                <w:rFonts w:ascii="Times New Roman"/>
                <w:i/>
              </w:rPr>
              <w:t>currency</w:t>
            </w:r>
          </w:p>
        </w:tc>
        <w:tc>
          <w:tcPr>
            <w:tcW w:w="4323" w:type="dxa"/>
          </w:tcPr>
          <w:p w:rsidR="005B07CE" w:rsidRDefault="002230DC">
            <w:pPr>
              <w:pStyle w:val="TableParagraph"/>
              <w:spacing w:before="6" w:line="237" w:lineRule="exact"/>
              <w:ind w:left="107"/>
              <w:rPr>
                <w:rFonts w:ascii="Times New Roman"/>
                <w:i/>
              </w:rPr>
            </w:pPr>
            <w:r>
              <w:rPr>
                <w:rFonts w:ascii="Times New Roman"/>
                <w:i/>
              </w:rPr>
              <w:t>Amounts</w:t>
            </w:r>
            <w:r>
              <w:rPr>
                <w:rFonts w:ascii="Times New Roman"/>
                <w:i/>
                <w:spacing w:val="-3"/>
              </w:rPr>
              <w:t xml:space="preserve"> </w:t>
            </w:r>
            <w:r>
              <w:rPr>
                <w:rFonts w:ascii="Times New Roman"/>
                <w:i/>
              </w:rPr>
              <w:t>payable</w:t>
            </w:r>
          </w:p>
        </w:tc>
      </w:tr>
      <w:tr w:rsidR="005B07CE">
        <w:trPr>
          <w:trHeight w:val="248"/>
        </w:trPr>
        <w:tc>
          <w:tcPr>
            <w:tcW w:w="4681" w:type="dxa"/>
          </w:tcPr>
          <w:p w:rsidR="005B07CE" w:rsidRDefault="002230DC">
            <w:pPr>
              <w:pStyle w:val="TableParagraph"/>
              <w:tabs>
                <w:tab w:val="left" w:pos="4437"/>
              </w:tabs>
              <w:spacing w:line="229" w:lineRule="exact"/>
              <w:ind w:left="107"/>
              <w:rPr>
                <w:rFonts w:ascii="Times New Roman"/>
              </w:rPr>
            </w:pPr>
            <w:r>
              <w:rPr>
                <w:rFonts w:ascii="Times New Roman"/>
              </w:rPr>
              <w:t>Local</w:t>
            </w:r>
            <w:r>
              <w:rPr>
                <w:rFonts w:ascii="Times New Roman"/>
                <w:spacing w:val="-4"/>
              </w:rPr>
              <w:t xml:space="preserve"> </w:t>
            </w:r>
            <w:r>
              <w:rPr>
                <w:rFonts w:ascii="Times New Roman"/>
              </w:rPr>
              <w:t>currency:</w:t>
            </w:r>
            <w:r>
              <w:rPr>
                <w:rFonts w:ascii="Times New Roman"/>
                <w:spacing w:val="-2"/>
              </w:rPr>
              <w:t xml:space="preserve"> </w:t>
            </w:r>
            <w:r>
              <w:rPr>
                <w:rFonts w:ascii="Times New Roman"/>
                <w:u w:val="single"/>
              </w:rPr>
              <w:t xml:space="preserve"> </w:t>
            </w:r>
            <w:r>
              <w:rPr>
                <w:rFonts w:ascii="Times New Roman"/>
                <w:u w:val="single"/>
              </w:rPr>
              <w:tab/>
            </w:r>
          </w:p>
        </w:tc>
        <w:tc>
          <w:tcPr>
            <w:tcW w:w="4323" w:type="dxa"/>
          </w:tcPr>
          <w:p w:rsidR="005B07CE" w:rsidRDefault="005B07CE">
            <w:pPr>
              <w:pStyle w:val="TableParagraph"/>
              <w:rPr>
                <w:rFonts w:ascii="Times New Roman"/>
                <w:sz w:val="18"/>
              </w:rPr>
            </w:pPr>
          </w:p>
        </w:tc>
      </w:tr>
      <w:tr w:rsidR="005B07CE">
        <w:trPr>
          <w:trHeight w:val="246"/>
        </w:trPr>
        <w:tc>
          <w:tcPr>
            <w:tcW w:w="4681" w:type="dxa"/>
          </w:tcPr>
          <w:p w:rsidR="005B07CE" w:rsidRDefault="002230DC">
            <w:pPr>
              <w:pStyle w:val="TableParagraph"/>
              <w:tabs>
                <w:tab w:val="left" w:pos="4437"/>
              </w:tabs>
              <w:spacing w:line="226" w:lineRule="exact"/>
              <w:ind w:left="107"/>
              <w:rPr>
                <w:rFonts w:ascii="Times New Roman"/>
              </w:rPr>
            </w:pPr>
            <w:r>
              <w:rPr>
                <w:rFonts w:ascii="Times New Roman"/>
              </w:rPr>
              <w:t>Foreign</w:t>
            </w:r>
            <w:r>
              <w:rPr>
                <w:rFonts w:ascii="Times New Roman"/>
                <w:spacing w:val="-2"/>
              </w:rPr>
              <w:t xml:space="preserve"> </w:t>
            </w:r>
            <w:r>
              <w:rPr>
                <w:rFonts w:ascii="Times New Roman"/>
              </w:rPr>
              <w:t>currency</w:t>
            </w:r>
            <w:r>
              <w:rPr>
                <w:rFonts w:ascii="Times New Roman"/>
                <w:spacing w:val="-3"/>
              </w:rPr>
              <w:t xml:space="preserve"> </w:t>
            </w:r>
            <w:r>
              <w:rPr>
                <w:rFonts w:ascii="Times New Roman"/>
              </w:rPr>
              <w:t>#1:</w:t>
            </w:r>
            <w:r>
              <w:rPr>
                <w:rFonts w:ascii="Times New Roman"/>
                <w:spacing w:val="-2"/>
              </w:rPr>
              <w:t xml:space="preserve"> </w:t>
            </w:r>
            <w:r>
              <w:rPr>
                <w:rFonts w:ascii="Times New Roman"/>
                <w:u w:val="single"/>
              </w:rPr>
              <w:t xml:space="preserve"> </w:t>
            </w:r>
            <w:r>
              <w:rPr>
                <w:rFonts w:ascii="Times New Roman"/>
                <w:u w:val="single"/>
              </w:rPr>
              <w:tab/>
            </w:r>
          </w:p>
        </w:tc>
        <w:tc>
          <w:tcPr>
            <w:tcW w:w="4323" w:type="dxa"/>
          </w:tcPr>
          <w:p w:rsidR="005B07CE" w:rsidRDefault="005B07CE">
            <w:pPr>
              <w:pStyle w:val="TableParagraph"/>
              <w:rPr>
                <w:rFonts w:ascii="Times New Roman"/>
                <w:sz w:val="16"/>
              </w:rPr>
            </w:pPr>
          </w:p>
        </w:tc>
      </w:tr>
      <w:tr w:rsidR="005B07CE">
        <w:trPr>
          <w:trHeight w:val="248"/>
        </w:trPr>
        <w:tc>
          <w:tcPr>
            <w:tcW w:w="4681" w:type="dxa"/>
          </w:tcPr>
          <w:p w:rsidR="005B07CE" w:rsidRDefault="002230DC">
            <w:pPr>
              <w:pStyle w:val="TableParagraph"/>
              <w:tabs>
                <w:tab w:val="left" w:pos="4437"/>
              </w:tabs>
              <w:spacing w:line="229" w:lineRule="exact"/>
              <w:ind w:left="107"/>
              <w:rPr>
                <w:rFonts w:ascii="Times New Roman"/>
              </w:rPr>
            </w:pPr>
            <w:r>
              <w:rPr>
                <w:rFonts w:ascii="Times New Roman"/>
              </w:rPr>
              <w:t>Foreign</w:t>
            </w:r>
            <w:r>
              <w:rPr>
                <w:rFonts w:ascii="Times New Roman"/>
                <w:spacing w:val="-2"/>
              </w:rPr>
              <w:t xml:space="preserve"> </w:t>
            </w:r>
            <w:r>
              <w:rPr>
                <w:rFonts w:ascii="Times New Roman"/>
              </w:rPr>
              <w:t>currency</w:t>
            </w:r>
            <w:r>
              <w:rPr>
                <w:rFonts w:ascii="Times New Roman"/>
                <w:spacing w:val="-3"/>
              </w:rPr>
              <w:t xml:space="preserve"> </w:t>
            </w:r>
            <w:r>
              <w:rPr>
                <w:rFonts w:ascii="Times New Roman"/>
              </w:rPr>
              <w:t>#2:</w:t>
            </w:r>
            <w:r>
              <w:rPr>
                <w:rFonts w:ascii="Times New Roman"/>
                <w:spacing w:val="-2"/>
              </w:rPr>
              <w:t xml:space="preserve"> </w:t>
            </w:r>
            <w:r>
              <w:rPr>
                <w:rFonts w:ascii="Times New Roman"/>
                <w:u w:val="single"/>
              </w:rPr>
              <w:t xml:space="preserve"> </w:t>
            </w:r>
            <w:r>
              <w:rPr>
                <w:rFonts w:ascii="Times New Roman"/>
                <w:u w:val="single"/>
              </w:rPr>
              <w:tab/>
            </w:r>
          </w:p>
        </w:tc>
        <w:tc>
          <w:tcPr>
            <w:tcW w:w="4323" w:type="dxa"/>
          </w:tcPr>
          <w:p w:rsidR="005B07CE" w:rsidRDefault="005B07CE">
            <w:pPr>
              <w:pStyle w:val="TableParagraph"/>
              <w:rPr>
                <w:rFonts w:ascii="Times New Roman"/>
                <w:sz w:val="18"/>
              </w:rPr>
            </w:pPr>
          </w:p>
        </w:tc>
      </w:tr>
      <w:tr w:rsidR="005B07CE">
        <w:trPr>
          <w:trHeight w:val="249"/>
        </w:trPr>
        <w:tc>
          <w:tcPr>
            <w:tcW w:w="4681" w:type="dxa"/>
          </w:tcPr>
          <w:p w:rsidR="005B07CE" w:rsidRDefault="002230DC">
            <w:pPr>
              <w:pStyle w:val="TableParagraph"/>
              <w:tabs>
                <w:tab w:val="left" w:pos="4437"/>
              </w:tabs>
              <w:spacing w:line="229" w:lineRule="exact"/>
              <w:ind w:left="107"/>
              <w:rPr>
                <w:rFonts w:ascii="Times New Roman"/>
              </w:rPr>
            </w:pPr>
            <w:r>
              <w:rPr>
                <w:rFonts w:ascii="Times New Roman"/>
              </w:rPr>
              <w:t>Foreign</w:t>
            </w:r>
            <w:r>
              <w:rPr>
                <w:rFonts w:ascii="Times New Roman"/>
                <w:spacing w:val="-2"/>
              </w:rPr>
              <w:t xml:space="preserve"> </w:t>
            </w:r>
            <w:r>
              <w:rPr>
                <w:rFonts w:ascii="Times New Roman"/>
              </w:rPr>
              <w:t>currency</w:t>
            </w:r>
            <w:r>
              <w:rPr>
                <w:rFonts w:ascii="Times New Roman"/>
                <w:spacing w:val="-3"/>
              </w:rPr>
              <w:t xml:space="preserve"> </w:t>
            </w:r>
            <w:r>
              <w:rPr>
                <w:rFonts w:ascii="Times New Roman"/>
              </w:rPr>
              <w:t>#3:</w:t>
            </w:r>
            <w:r>
              <w:rPr>
                <w:rFonts w:ascii="Times New Roman"/>
                <w:spacing w:val="-2"/>
              </w:rPr>
              <w:t xml:space="preserve"> </w:t>
            </w:r>
            <w:r>
              <w:rPr>
                <w:rFonts w:ascii="Times New Roman"/>
                <w:u w:val="single"/>
              </w:rPr>
              <w:t xml:space="preserve"> </w:t>
            </w:r>
            <w:r>
              <w:rPr>
                <w:rFonts w:ascii="Times New Roman"/>
                <w:u w:val="single"/>
              </w:rPr>
              <w:tab/>
            </w:r>
          </w:p>
        </w:tc>
        <w:tc>
          <w:tcPr>
            <w:tcW w:w="4323" w:type="dxa"/>
          </w:tcPr>
          <w:p w:rsidR="005B07CE" w:rsidRDefault="005B07CE">
            <w:pPr>
              <w:pStyle w:val="TableParagraph"/>
              <w:rPr>
                <w:rFonts w:ascii="Times New Roman"/>
                <w:sz w:val="18"/>
              </w:rPr>
            </w:pPr>
          </w:p>
        </w:tc>
      </w:tr>
      <w:tr w:rsidR="005B07CE">
        <w:trPr>
          <w:trHeight w:val="500"/>
        </w:trPr>
        <w:tc>
          <w:tcPr>
            <w:tcW w:w="4681" w:type="dxa"/>
          </w:tcPr>
          <w:p w:rsidR="005B07CE" w:rsidRDefault="002230DC">
            <w:pPr>
              <w:pStyle w:val="TableParagraph"/>
              <w:spacing w:line="238" w:lineRule="exact"/>
              <w:ind w:left="107"/>
              <w:rPr>
                <w:rFonts w:ascii="Times New Roman"/>
              </w:rPr>
            </w:pPr>
            <w:r>
              <w:rPr>
                <w:rFonts w:ascii="Times New Roman"/>
              </w:rPr>
              <w:t>Provisional</w:t>
            </w:r>
            <w:r>
              <w:rPr>
                <w:rFonts w:ascii="Times New Roman"/>
                <w:spacing w:val="-4"/>
              </w:rPr>
              <w:t xml:space="preserve"> </w:t>
            </w:r>
            <w:r>
              <w:rPr>
                <w:rFonts w:ascii="Times New Roman"/>
              </w:rPr>
              <w:t>sums</w:t>
            </w:r>
            <w:r>
              <w:rPr>
                <w:rFonts w:ascii="Times New Roman"/>
                <w:spacing w:val="-4"/>
              </w:rPr>
              <w:t xml:space="preserve"> </w:t>
            </w:r>
            <w:r>
              <w:rPr>
                <w:rFonts w:ascii="Times New Roman"/>
              </w:rPr>
              <w:t>expressed</w:t>
            </w:r>
            <w:r>
              <w:rPr>
                <w:rFonts w:ascii="Times New Roman"/>
                <w:spacing w:val="-7"/>
              </w:rPr>
              <w:t xml:space="preserve"> </w:t>
            </w:r>
            <w:r>
              <w:rPr>
                <w:rFonts w:ascii="Times New Roman"/>
              </w:rPr>
              <w:t>in</w:t>
            </w:r>
            <w:r>
              <w:rPr>
                <w:rFonts w:ascii="Times New Roman"/>
                <w:spacing w:val="-3"/>
              </w:rPr>
              <w:t xml:space="preserve"> </w:t>
            </w:r>
            <w:r>
              <w:rPr>
                <w:rFonts w:ascii="Times New Roman"/>
              </w:rPr>
              <w:t>local</w:t>
            </w:r>
            <w:r>
              <w:rPr>
                <w:rFonts w:ascii="Times New Roman"/>
                <w:spacing w:val="-1"/>
              </w:rPr>
              <w:t xml:space="preserve"> </w:t>
            </w:r>
            <w:r>
              <w:rPr>
                <w:rFonts w:ascii="Times New Roman"/>
              </w:rPr>
              <w:t>currency</w:t>
            </w:r>
          </w:p>
        </w:tc>
        <w:tc>
          <w:tcPr>
            <w:tcW w:w="4323" w:type="dxa"/>
          </w:tcPr>
          <w:p w:rsidR="005B07CE" w:rsidRDefault="002230DC">
            <w:pPr>
              <w:pStyle w:val="TableParagraph"/>
              <w:spacing w:line="238" w:lineRule="exact"/>
              <w:ind w:left="107"/>
              <w:rPr>
                <w:rFonts w:ascii="Times New Roman"/>
              </w:rPr>
            </w:pPr>
            <w:r>
              <w:rPr>
                <w:rFonts w:ascii="Times New Roman"/>
              </w:rPr>
              <w:t>[</w:t>
            </w:r>
            <w:r>
              <w:rPr>
                <w:rFonts w:ascii="Times New Roman"/>
                <w:i/>
              </w:rPr>
              <w:t>To</w:t>
            </w:r>
            <w:r>
              <w:rPr>
                <w:rFonts w:ascii="Times New Roman"/>
                <w:i/>
                <w:spacing w:val="-2"/>
              </w:rPr>
              <w:t xml:space="preserve"> </w:t>
            </w:r>
            <w:r>
              <w:rPr>
                <w:rFonts w:ascii="Times New Roman"/>
                <w:i/>
              </w:rPr>
              <w:t>be</w:t>
            </w:r>
            <w:r>
              <w:rPr>
                <w:rFonts w:ascii="Times New Roman"/>
                <w:i/>
                <w:spacing w:val="-4"/>
              </w:rPr>
              <w:t xml:space="preserve"> </w:t>
            </w:r>
            <w:r>
              <w:rPr>
                <w:rFonts w:ascii="Times New Roman"/>
                <w:i/>
              </w:rPr>
              <w:t>entered</w:t>
            </w:r>
            <w:r>
              <w:rPr>
                <w:rFonts w:ascii="Times New Roman"/>
                <w:i/>
                <w:spacing w:val="-4"/>
              </w:rPr>
              <w:t xml:space="preserve"> </w:t>
            </w:r>
            <w:r>
              <w:rPr>
                <w:rFonts w:ascii="Times New Roman"/>
                <w:i/>
              </w:rPr>
              <w:t>by</w:t>
            </w:r>
            <w:r>
              <w:rPr>
                <w:rFonts w:ascii="Times New Roman"/>
                <w:i/>
                <w:spacing w:val="-3"/>
              </w:rPr>
              <w:t xml:space="preserve"> </w:t>
            </w:r>
            <w:r>
              <w:rPr>
                <w:rFonts w:ascii="Times New Roman"/>
                <w:i/>
              </w:rPr>
              <w:t>the</w:t>
            </w:r>
            <w:r>
              <w:rPr>
                <w:rFonts w:ascii="Times New Roman"/>
                <w:i/>
                <w:spacing w:val="-1"/>
              </w:rPr>
              <w:t xml:space="preserve"> </w:t>
            </w:r>
            <w:r>
              <w:rPr>
                <w:rFonts w:ascii="Times New Roman"/>
                <w:i/>
              </w:rPr>
              <w:t>Procuring</w:t>
            </w:r>
            <w:r>
              <w:rPr>
                <w:rFonts w:ascii="Times New Roman"/>
                <w:i/>
                <w:spacing w:val="-1"/>
              </w:rPr>
              <w:t xml:space="preserve"> </w:t>
            </w:r>
            <w:r>
              <w:rPr>
                <w:rFonts w:ascii="Times New Roman"/>
                <w:i/>
              </w:rPr>
              <w:t>Entity</w:t>
            </w:r>
            <w:r>
              <w:rPr>
                <w:rFonts w:ascii="Times New Roman"/>
              </w:rPr>
              <w:t>]</w:t>
            </w:r>
          </w:p>
        </w:tc>
      </w:tr>
    </w:tbl>
    <w:p w:rsidR="005B07CE" w:rsidRDefault="005B07CE">
      <w:pPr>
        <w:spacing w:line="238" w:lineRule="exact"/>
        <w:sectPr w:rsidR="005B07CE" w:rsidSect="00447390">
          <w:footerReference w:type="default" r:id="rId89"/>
          <w:pgSz w:w="11930" w:h="16860"/>
          <w:pgMar w:top="1600" w:right="280" w:bottom="280" w:left="60" w:header="0" w:footer="0" w:gutter="0"/>
          <w:cols w:space="720"/>
        </w:sectPr>
      </w:pPr>
    </w:p>
    <w:p w:rsidR="005B07CE" w:rsidRDefault="005B07CE">
      <w:pPr>
        <w:pStyle w:val="BodyText"/>
        <w:rPr>
          <w:i/>
          <w:sz w:val="20"/>
        </w:rPr>
      </w:pPr>
    </w:p>
    <w:p w:rsidR="005B07CE" w:rsidRDefault="005B07CE">
      <w:pPr>
        <w:pStyle w:val="BodyText"/>
        <w:rPr>
          <w:i/>
          <w:sz w:val="20"/>
        </w:rPr>
      </w:pPr>
    </w:p>
    <w:p w:rsidR="005B07CE" w:rsidRDefault="005B07CE">
      <w:pPr>
        <w:pStyle w:val="BodyText"/>
        <w:rPr>
          <w:i/>
          <w:sz w:val="20"/>
        </w:rPr>
      </w:pPr>
    </w:p>
    <w:p w:rsidR="005B07CE" w:rsidRDefault="005B07CE">
      <w:pPr>
        <w:pStyle w:val="BodyText"/>
        <w:rPr>
          <w:i/>
          <w:sz w:val="20"/>
        </w:rPr>
      </w:pPr>
    </w:p>
    <w:p w:rsidR="005B07CE" w:rsidRDefault="005B07CE">
      <w:pPr>
        <w:pStyle w:val="BodyText"/>
        <w:rPr>
          <w:i/>
          <w:sz w:val="20"/>
        </w:rPr>
      </w:pPr>
    </w:p>
    <w:p w:rsidR="005B07CE" w:rsidRDefault="005B07CE">
      <w:pPr>
        <w:pStyle w:val="BodyText"/>
        <w:rPr>
          <w:i/>
          <w:sz w:val="20"/>
        </w:rPr>
      </w:pPr>
    </w:p>
    <w:p w:rsidR="005B07CE" w:rsidRDefault="005B07CE">
      <w:pPr>
        <w:pStyle w:val="BodyText"/>
        <w:rPr>
          <w:i/>
          <w:sz w:val="20"/>
        </w:rPr>
      </w:pPr>
    </w:p>
    <w:p w:rsidR="005B07CE" w:rsidRDefault="005B07CE">
      <w:pPr>
        <w:pStyle w:val="BodyText"/>
        <w:rPr>
          <w:i/>
          <w:sz w:val="20"/>
        </w:rPr>
      </w:pPr>
    </w:p>
    <w:p w:rsidR="005B07CE" w:rsidRDefault="005B07CE">
      <w:pPr>
        <w:pStyle w:val="BodyText"/>
        <w:rPr>
          <w:i/>
          <w:sz w:val="20"/>
        </w:rPr>
      </w:pPr>
    </w:p>
    <w:p w:rsidR="005B07CE" w:rsidRDefault="005B07CE">
      <w:pPr>
        <w:pStyle w:val="BodyText"/>
        <w:rPr>
          <w:i/>
          <w:sz w:val="20"/>
        </w:rPr>
      </w:pPr>
    </w:p>
    <w:p w:rsidR="005B07CE" w:rsidRDefault="005B07CE">
      <w:pPr>
        <w:pStyle w:val="BodyText"/>
        <w:rPr>
          <w:i/>
          <w:sz w:val="20"/>
        </w:rPr>
      </w:pPr>
    </w:p>
    <w:p w:rsidR="005B07CE" w:rsidRDefault="005B07CE">
      <w:pPr>
        <w:pStyle w:val="BodyText"/>
        <w:rPr>
          <w:i/>
          <w:sz w:val="20"/>
        </w:rPr>
      </w:pPr>
    </w:p>
    <w:p w:rsidR="005B07CE" w:rsidRDefault="005B07CE">
      <w:pPr>
        <w:pStyle w:val="BodyText"/>
        <w:rPr>
          <w:i/>
          <w:sz w:val="20"/>
        </w:rPr>
      </w:pPr>
    </w:p>
    <w:p w:rsidR="005B07CE" w:rsidRDefault="005B07CE">
      <w:pPr>
        <w:pStyle w:val="BodyText"/>
        <w:rPr>
          <w:i/>
          <w:sz w:val="20"/>
        </w:rPr>
      </w:pPr>
    </w:p>
    <w:p w:rsidR="005B07CE" w:rsidRDefault="005B07CE">
      <w:pPr>
        <w:pStyle w:val="BodyText"/>
        <w:rPr>
          <w:i/>
          <w:sz w:val="20"/>
        </w:rPr>
      </w:pPr>
    </w:p>
    <w:p w:rsidR="005B07CE" w:rsidRDefault="005B07CE">
      <w:pPr>
        <w:pStyle w:val="BodyText"/>
        <w:rPr>
          <w:i/>
          <w:sz w:val="20"/>
        </w:rPr>
      </w:pPr>
    </w:p>
    <w:p w:rsidR="005B07CE" w:rsidRDefault="005B07CE">
      <w:pPr>
        <w:pStyle w:val="BodyText"/>
        <w:rPr>
          <w:i/>
          <w:sz w:val="20"/>
        </w:rPr>
      </w:pPr>
    </w:p>
    <w:p w:rsidR="005B07CE" w:rsidRDefault="005B07CE">
      <w:pPr>
        <w:pStyle w:val="BodyText"/>
        <w:rPr>
          <w:i/>
          <w:sz w:val="20"/>
        </w:rPr>
      </w:pPr>
    </w:p>
    <w:p w:rsidR="005B07CE" w:rsidRDefault="005B07CE">
      <w:pPr>
        <w:pStyle w:val="BodyText"/>
        <w:rPr>
          <w:i/>
          <w:sz w:val="20"/>
        </w:rPr>
      </w:pPr>
    </w:p>
    <w:p w:rsidR="005B07CE" w:rsidRDefault="005B07CE">
      <w:pPr>
        <w:pStyle w:val="BodyText"/>
        <w:rPr>
          <w:i/>
          <w:sz w:val="20"/>
        </w:rPr>
      </w:pPr>
    </w:p>
    <w:p w:rsidR="005B07CE" w:rsidRDefault="005B07CE">
      <w:pPr>
        <w:pStyle w:val="BodyText"/>
        <w:rPr>
          <w:i/>
          <w:sz w:val="20"/>
        </w:rPr>
      </w:pPr>
    </w:p>
    <w:p w:rsidR="005B07CE" w:rsidRDefault="005B07CE">
      <w:pPr>
        <w:pStyle w:val="BodyText"/>
        <w:rPr>
          <w:i/>
          <w:sz w:val="20"/>
        </w:rPr>
      </w:pPr>
    </w:p>
    <w:p w:rsidR="005B07CE" w:rsidRDefault="005B07CE">
      <w:pPr>
        <w:pStyle w:val="BodyText"/>
        <w:rPr>
          <w:i/>
          <w:sz w:val="20"/>
        </w:rPr>
      </w:pPr>
    </w:p>
    <w:p w:rsidR="005B07CE" w:rsidRDefault="005B07CE">
      <w:pPr>
        <w:pStyle w:val="BodyText"/>
        <w:rPr>
          <w:i/>
          <w:sz w:val="20"/>
        </w:rPr>
      </w:pPr>
    </w:p>
    <w:p w:rsidR="005B07CE" w:rsidRDefault="005B07CE">
      <w:pPr>
        <w:pStyle w:val="BodyText"/>
        <w:spacing w:before="6"/>
        <w:rPr>
          <w:i/>
          <w:sz w:val="25"/>
        </w:rPr>
      </w:pPr>
    </w:p>
    <w:p w:rsidR="005B07CE" w:rsidRDefault="00E460B6">
      <w:pPr>
        <w:pStyle w:val="BodyText"/>
        <w:spacing w:line="80" w:lineRule="exact"/>
        <w:ind w:left="757"/>
        <w:rPr>
          <w:sz w:val="8"/>
        </w:rPr>
      </w:pPr>
      <w:r>
        <w:rPr>
          <w:noProof/>
          <w:position w:val="-1"/>
          <w:sz w:val="8"/>
          <w:lang w:val="en-GB" w:eastAsia="en-GB"/>
        </w:rPr>
        <mc:AlternateContent>
          <mc:Choice Requires="wpg">
            <w:drawing>
              <wp:inline distT="0" distB="0" distL="0" distR="0">
                <wp:extent cx="6477000" cy="50800"/>
                <wp:effectExtent l="33020" t="1270" r="33655" b="5080"/>
                <wp:docPr id="194"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50800"/>
                          <a:chOff x="0" y="0"/>
                          <a:chExt cx="10200" cy="80"/>
                        </a:xfrm>
                      </wpg:grpSpPr>
                      <wps:wsp>
                        <wps:cNvPr id="195" name="Line 129"/>
                        <wps:cNvCnPr>
                          <a:cxnSpLocks noChangeShapeType="1"/>
                        </wps:cNvCnPr>
                        <wps:spPr bwMode="auto">
                          <a:xfrm>
                            <a:off x="0" y="40"/>
                            <a:ext cx="10200" cy="0"/>
                          </a:xfrm>
                          <a:prstGeom prst="line">
                            <a:avLst/>
                          </a:prstGeom>
                          <a:noFill/>
                          <a:ln w="50800">
                            <a:solidFill>
                              <a:srgbClr val="92939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785124" id="Group 128" o:spid="_x0000_s1026" style="width:510pt;height:4pt;mso-position-horizontal-relative:char;mso-position-vertical-relative:line" coordsize="102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">
                <v:line id="Line 129" o:spid="_x0000_s1027" style="position:absolute;visibility:visible;mso-wrap-style:square" from="0,40" to="102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" strokecolor="#929396" strokeweight="4pt"/>
                <w10:anchorlock/>
              </v:group>
            </w:pict>
          </mc:Fallback>
        </mc:AlternateContent>
      </w:r>
    </w:p>
    <w:p w:rsidR="005B07CE" w:rsidRDefault="005B07CE">
      <w:pPr>
        <w:pStyle w:val="BodyText"/>
        <w:rPr>
          <w:i/>
          <w:sz w:val="20"/>
        </w:rPr>
      </w:pPr>
    </w:p>
    <w:p w:rsidR="005B07CE" w:rsidRDefault="005B07CE">
      <w:pPr>
        <w:pStyle w:val="BodyText"/>
        <w:rPr>
          <w:i/>
          <w:sz w:val="20"/>
        </w:rPr>
      </w:pPr>
    </w:p>
    <w:p w:rsidR="005B07CE" w:rsidRDefault="005B07CE">
      <w:pPr>
        <w:pStyle w:val="BodyText"/>
        <w:spacing w:before="8"/>
        <w:rPr>
          <w:i/>
        </w:rPr>
      </w:pPr>
    </w:p>
    <w:p w:rsidR="005B07CE" w:rsidRDefault="002230DC">
      <w:pPr>
        <w:pStyle w:val="Heading3"/>
        <w:spacing w:before="101"/>
        <w:ind w:right="1695"/>
        <w:jc w:val="center"/>
        <w:rPr>
          <w:u w:val="none"/>
        </w:rPr>
      </w:pPr>
      <w:bookmarkStart w:id="105" w:name="_bookmark104"/>
      <w:bookmarkEnd w:id="105"/>
      <w:r>
        <w:rPr>
          <w:spacing w:val="-3"/>
          <w:u w:val="thick"/>
        </w:rPr>
        <w:t>PART</w:t>
      </w:r>
      <w:r>
        <w:rPr>
          <w:spacing w:val="-30"/>
          <w:u w:val="thick"/>
        </w:rPr>
        <w:t xml:space="preserve"> </w:t>
      </w:r>
      <w:r>
        <w:rPr>
          <w:spacing w:val="-2"/>
          <w:u w:val="thick"/>
        </w:rPr>
        <w:t>II</w:t>
      </w:r>
      <w:r>
        <w:rPr>
          <w:u w:val="thick"/>
        </w:rPr>
        <w:t xml:space="preserve"> </w:t>
      </w:r>
      <w:r>
        <w:rPr>
          <w:spacing w:val="-2"/>
          <w:u w:val="thick"/>
        </w:rPr>
        <w:t>- WORKS</w:t>
      </w:r>
      <w:r>
        <w:rPr>
          <w:spacing w:val="-1"/>
          <w:u w:val="thick"/>
        </w:rPr>
        <w:t xml:space="preserve"> </w:t>
      </w:r>
      <w:r>
        <w:rPr>
          <w:spacing w:val="-2"/>
          <w:u w:val="thick"/>
        </w:rPr>
        <w:t>REQUIREMENTS</w:t>
      </w:r>
    </w:p>
    <w:p w:rsidR="005B07CE" w:rsidRDefault="005B07CE">
      <w:pPr>
        <w:pStyle w:val="BodyText"/>
        <w:rPr>
          <w:rFonts w:ascii="Cambria"/>
          <w:b/>
          <w:sz w:val="20"/>
        </w:rPr>
      </w:pPr>
    </w:p>
    <w:p w:rsidR="005B07CE" w:rsidRDefault="005B07CE">
      <w:pPr>
        <w:pStyle w:val="BodyText"/>
        <w:rPr>
          <w:rFonts w:ascii="Cambria"/>
          <w:b/>
          <w:sz w:val="20"/>
        </w:rPr>
      </w:pPr>
    </w:p>
    <w:p w:rsidR="005B07CE" w:rsidRDefault="00E460B6">
      <w:pPr>
        <w:pStyle w:val="BodyText"/>
        <w:spacing w:before="1"/>
        <w:rPr>
          <w:rFonts w:ascii="Cambria"/>
          <w:b/>
          <w:sz w:val="11"/>
        </w:rPr>
      </w:pPr>
      <w:r>
        <w:rPr>
          <w:noProof/>
          <w:lang w:val="en-GB" w:eastAsia="en-GB"/>
        </w:rPr>
        <mc:AlternateContent>
          <mc:Choice Requires="wps">
            <w:drawing>
              <wp:anchor distT="0" distB="0" distL="0" distR="0" simplePos="0" relativeHeight="251723776" behindDoc="1" locked="0" layoutInCell="1" allowOverlap="1">
                <wp:simplePos x="0" y="0"/>
                <wp:positionH relativeFrom="page">
                  <wp:posOffset>541655</wp:posOffset>
                </wp:positionH>
                <wp:positionV relativeFrom="paragraph">
                  <wp:posOffset>133350</wp:posOffset>
                </wp:positionV>
                <wp:extent cx="6477000" cy="1270"/>
                <wp:effectExtent l="0" t="0" r="0" b="0"/>
                <wp:wrapTopAndBottom/>
                <wp:docPr id="193"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853 853"/>
                            <a:gd name="T1" fmla="*/ T0 w 10200"/>
                            <a:gd name="T2" fmla="+- 0 11053 853"/>
                            <a:gd name="T3" fmla="*/ T2 w 10200"/>
                          </a:gdLst>
                          <a:ahLst/>
                          <a:cxnLst>
                            <a:cxn ang="0">
                              <a:pos x="T1" y="0"/>
                            </a:cxn>
                            <a:cxn ang="0">
                              <a:pos x="T3" y="0"/>
                            </a:cxn>
                          </a:cxnLst>
                          <a:rect l="0" t="0" r="r" b="b"/>
                          <a:pathLst>
                            <a:path w="10200">
                              <a:moveTo>
                                <a:pt x="0" y="0"/>
                              </a:moveTo>
                              <a:lnTo>
                                <a:pt x="10200" y="0"/>
                              </a:lnTo>
                            </a:path>
                          </a:pathLst>
                        </a:custGeom>
                        <a:noFill/>
                        <a:ln w="50800">
                          <a:solidFill>
                            <a:srgbClr val="9293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219C15" id="Freeform 127" o:spid="_x0000_s1026" style="position:absolute;margin-left:42.65pt;margin-top:10.5pt;width:510pt;height:.1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" path="m,l10200,e" filled="f" strokecolor="#929396" strokeweight="4pt">
                <v:path arrowok="t" o:connecttype="custom" o:connectlocs="0,0;6477000,0" o:connectangles="0,0"/>
                <w10:wrap type="topAndBottom" anchorx="page"/>
              </v:shape>
            </w:pict>
          </mc:Fallback>
        </mc:AlternateContent>
      </w:r>
    </w:p>
    <w:p w:rsidR="005B07CE" w:rsidRDefault="005B07CE">
      <w:pPr>
        <w:pStyle w:val="BodyText"/>
        <w:rPr>
          <w:rFonts w:ascii="Cambria"/>
          <w:b/>
          <w:sz w:val="20"/>
        </w:rPr>
      </w:pPr>
    </w:p>
    <w:p w:rsidR="005B07CE" w:rsidRDefault="005B07CE">
      <w:pPr>
        <w:pStyle w:val="BodyText"/>
        <w:rPr>
          <w:rFonts w:ascii="Cambria"/>
          <w:b/>
          <w:sz w:val="20"/>
        </w:rPr>
      </w:pPr>
    </w:p>
    <w:p w:rsidR="005B07CE" w:rsidRDefault="005B07CE">
      <w:pPr>
        <w:pStyle w:val="BodyText"/>
        <w:rPr>
          <w:rFonts w:ascii="Cambria"/>
          <w:b/>
          <w:sz w:val="20"/>
        </w:rPr>
      </w:pPr>
    </w:p>
    <w:p w:rsidR="005B07CE" w:rsidRDefault="005B07CE">
      <w:pPr>
        <w:pStyle w:val="BodyText"/>
        <w:rPr>
          <w:rFonts w:ascii="Cambria"/>
          <w:b/>
          <w:sz w:val="20"/>
        </w:rPr>
      </w:pPr>
    </w:p>
    <w:p w:rsidR="005B07CE" w:rsidRDefault="005B07CE">
      <w:pPr>
        <w:pStyle w:val="BodyText"/>
        <w:rPr>
          <w:rFonts w:ascii="Cambria"/>
          <w:b/>
          <w:sz w:val="20"/>
        </w:rPr>
      </w:pPr>
    </w:p>
    <w:p w:rsidR="005B07CE" w:rsidRDefault="005B07CE">
      <w:pPr>
        <w:pStyle w:val="BodyText"/>
        <w:rPr>
          <w:rFonts w:ascii="Cambria"/>
          <w:b/>
          <w:sz w:val="20"/>
        </w:rPr>
      </w:pPr>
    </w:p>
    <w:p w:rsidR="005B07CE" w:rsidRDefault="005B07CE">
      <w:pPr>
        <w:pStyle w:val="BodyText"/>
        <w:rPr>
          <w:rFonts w:ascii="Cambria"/>
          <w:b/>
          <w:sz w:val="20"/>
        </w:rPr>
      </w:pPr>
    </w:p>
    <w:p w:rsidR="005B07CE" w:rsidRDefault="005B07CE">
      <w:pPr>
        <w:pStyle w:val="BodyText"/>
        <w:rPr>
          <w:rFonts w:ascii="Cambria"/>
          <w:b/>
          <w:sz w:val="20"/>
        </w:rPr>
      </w:pPr>
    </w:p>
    <w:p w:rsidR="005B07CE" w:rsidRDefault="005B07CE">
      <w:pPr>
        <w:pStyle w:val="BodyText"/>
        <w:rPr>
          <w:rFonts w:ascii="Cambria"/>
          <w:b/>
          <w:sz w:val="20"/>
        </w:rPr>
      </w:pPr>
    </w:p>
    <w:p w:rsidR="005B07CE" w:rsidRDefault="005B07CE">
      <w:pPr>
        <w:pStyle w:val="BodyText"/>
        <w:rPr>
          <w:rFonts w:ascii="Cambria"/>
          <w:b/>
          <w:sz w:val="20"/>
        </w:rPr>
      </w:pPr>
    </w:p>
    <w:p w:rsidR="005B07CE" w:rsidRDefault="005B07CE">
      <w:pPr>
        <w:pStyle w:val="BodyText"/>
        <w:rPr>
          <w:rFonts w:ascii="Cambria"/>
          <w:b/>
          <w:sz w:val="20"/>
        </w:rPr>
      </w:pPr>
    </w:p>
    <w:p w:rsidR="005B07CE" w:rsidRDefault="005B07CE">
      <w:pPr>
        <w:pStyle w:val="BodyText"/>
        <w:rPr>
          <w:rFonts w:ascii="Cambria"/>
          <w:b/>
          <w:sz w:val="20"/>
        </w:rPr>
      </w:pPr>
    </w:p>
    <w:p w:rsidR="005B07CE" w:rsidRDefault="005B07CE">
      <w:pPr>
        <w:pStyle w:val="BodyText"/>
        <w:rPr>
          <w:rFonts w:ascii="Cambria"/>
          <w:b/>
          <w:sz w:val="20"/>
        </w:rPr>
      </w:pPr>
    </w:p>
    <w:p w:rsidR="005B07CE" w:rsidRDefault="005B07CE">
      <w:pPr>
        <w:pStyle w:val="BodyText"/>
        <w:rPr>
          <w:rFonts w:ascii="Cambria"/>
          <w:b/>
          <w:sz w:val="20"/>
        </w:rPr>
      </w:pPr>
    </w:p>
    <w:p w:rsidR="005B07CE" w:rsidRDefault="005B07CE">
      <w:pPr>
        <w:pStyle w:val="BodyText"/>
        <w:rPr>
          <w:rFonts w:ascii="Cambria"/>
          <w:b/>
          <w:sz w:val="20"/>
        </w:rPr>
      </w:pPr>
    </w:p>
    <w:p w:rsidR="005B07CE" w:rsidRDefault="005B07CE">
      <w:pPr>
        <w:pStyle w:val="BodyText"/>
        <w:rPr>
          <w:rFonts w:ascii="Cambria"/>
          <w:b/>
          <w:sz w:val="20"/>
        </w:rPr>
      </w:pPr>
    </w:p>
    <w:p w:rsidR="005B07CE" w:rsidRDefault="005B07CE">
      <w:pPr>
        <w:pStyle w:val="BodyText"/>
        <w:rPr>
          <w:rFonts w:ascii="Cambria"/>
          <w:b/>
          <w:sz w:val="20"/>
        </w:rPr>
      </w:pPr>
    </w:p>
    <w:p w:rsidR="005B07CE" w:rsidRDefault="005B07CE">
      <w:pPr>
        <w:pStyle w:val="BodyText"/>
        <w:rPr>
          <w:rFonts w:ascii="Cambria"/>
          <w:b/>
          <w:sz w:val="20"/>
        </w:rPr>
      </w:pPr>
    </w:p>
    <w:p w:rsidR="005B07CE" w:rsidRDefault="005B07CE">
      <w:pPr>
        <w:pStyle w:val="BodyText"/>
        <w:rPr>
          <w:rFonts w:ascii="Cambria"/>
          <w:b/>
          <w:sz w:val="20"/>
        </w:rPr>
      </w:pPr>
    </w:p>
    <w:p w:rsidR="005B07CE" w:rsidRDefault="005B07CE">
      <w:pPr>
        <w:pStyle w:val="BodyText"/>
        <w:rPr>
          <w:rFonts w:ascii="Cambria"/>
          <w:b/>
          <w:sz w:val="20"/>
        </w:rPr>
      </w:pPr>
    </w:p>
    <w:p w:rsidR="005B07CE" w:rsidRDefault="005B07CE">
      <w:pPr>
        <w:pStyle w:val="BodyText"/>
        <w:rPr>
          <w:rFonts w:ascii="Cambria"/>
          <w:b/>
          <w:sz w:val="20"/>
        </w:rPr>
      </w:pPr>
    </w:p>
    <w:p w:rsidR="005B07CE" w:rsidRDefault="005B07CE">
      <w:pPr>
        <w:pStyle w:val="BodyText"/>
        <w:rPr>
          <w:rFonts w:ascii="Cambria"/>
          <w:b/>
          <w:sz w:val="20"/>
        </w:rPr>
      </w:pPr>
    </w:p>
    <w:p w:rsidR="005B07CE" w:rsidRDefault="005B07CE">
      <w:pPr>
        <w:pStyle w:val="BodyText"/>
        <w:rPr>
          <w:rFonts w:ascii="Cambria"/>
          <w:b/>
          <w:sz w:val="20"/>
        </w:rPr>
      </w:pPr>
    </w:p>
    <w:p w:rsidR="005B07CE" w:rsidRDefault="005B07CE">
      <w:pPr>
        <w:pStyle w:val="BodyText"/>
        <w:rPr>
          <w:rFonts w:ascii="Cambria"/>
          <w:b/>
          <w:sz w:val="20"/>
        </w:rPr>
      </w:pPr>
    </w:p>
    <w:p w:rsidR="005B07CE" w:rsidRDefault="005B07CE">
      <w:pPr>
        <w:pStyle w:val="BodyText"/>
        <w:rPr>
          <w:rFonts w:ascii="Cambria"/>
          <w:b/>
          <w:sz w:val="20"/>
        </w:rPr>
      </w:pPr>
    </w:p>
    <w:p w:rsidR="005B07CE" w:rsidRDefault="005B07CE">
      <w:pPr>
        <w:pStyle w:val="BodyText"/>
        <w:rPr>
          <w:rFonts w:ascii="Cambria"/>
          <w:b/>
          <w:sz w:val="20"/>
        </w:rPr>
      </w:pPr>
    </w:p>
    <w:p w:rsidR="005B07CE" w:rsidRDefault="005B07CE">
      <w:pPr>
        <w:pStyle w:val="BodyText"/>
        <w:rPr>
          <w:rFonts w:ascii="Cambria"/>
          <w:b/>
          <w:sz w:val="20"/>
        </w:rPr>
      </w:pPr>
    </w:p>
    <w:p w:rsidR="005B07CE" w:rsidRDefault="005B07CE">
      <w:pPr>
        <w:pStyle w:val="BodyText"/>
        <w:rPr>
          <w:rFonts w:ascii="Cambria"/>
          <w:b/>
          <w:sz w:val="20"/>
        </w:rPr>
      </w:pPr>
    </w:p>
    <w:p w:rsidR="005B07CE" w:rsidRDefault="005B07CE">
      <w:pPr>
        <w:pStyle w:val="BodyText"/>
        <w:rPr>
          <w:rFonts w:ascii="Cambria"/>
          <w:b/>
          <w:sz w:val="20"/>
        </w:rPr>
      </w:pPr>
    </w:p>
    <w:p w:rsidR="005B07CE" w:rsidRDefault="005B07CE">
      <w:pPr>
        <w:pStyle w:val="BodyText"/>
        <w:spacing w:before="5"/>
        <w:rPr>
          <w:rFonts w:ascii="Cambria"/>
          <w:b/>
          <w:sz w:val="19"/>
        </w:rPr>
      </w:pPr>
    </w:p>
    <w:p w:rsidR="005B07CE" w:rsidRDefault="005B07CE" w:rsidP="006E5202">
      <w:pPr>
        <w:pStyle w:val="BodyText"/>
        <w:spacing w:before="1"/>
        <w:ind w:left="1920" w:right="1537"/>
      </w:pPr>
    </w:p>
    <w:p w:rsidR="005B07CE" w:rsidRDefault="005B07CE">
      <w:pPr>
        <w:jc w:val="center"/>
        <w:sectPr w:rsidR="005B07CE" w:rsidSect="00447390">
          <w:footerReference w:type="default" r:id="rId90"/>
          <w:pgSz w:w="11930" w:h="16860"/>
          <w:pgMar w:top="1600" w:right="448" w:bottom="0" w:left="60" w:header="0" w:footer="0" w:gutter="0"/>
          <w:cols w:space="720"/>
        </w:sectPr>
      </w:pPr>
    </w:p>
    <w:p w:rsidR="005B07CE" w:rsidRDefault="002230DC">
      <w:pPr>
        <w:pStyle w:val="Heading3"/>
        <w:ind w:right="1678"/>
        <w:jc w:val="center"/>
        <w:rPr>
          <w:u w:val="none"/>
        </w:rPr>
      </w:pPr>
      <w:bookmarkStart w:id="106" w:name="_bookmark105"/>
      <w:bookmarkEnd w:id="106"/>
      <w:r>
        <w:rPr>
          <w:u w:val="thick"/>
        </w:rPr>
        <w:lastRenderedPageBreak/>
        <w:t>SECTION</w:t>
      </w:r>
      <w:r>
        <w:rPr>
          <w:spacing w:val="-4"/>
          <w:u w:val="thick"/>
        </w:rPr>
        <w:t xml:space="preserve"> </w:t>
      </w:r>
      <w:r>
        <w:rPr>
          <w:u w:val="thick"/>
        </w:rPr>
        <w:t>V</w:t>
      </w:r>
      <w:r>
        <w:rPr>
          <w:spacing w:val="-1"/>
          <w:u w:val="thick"/>
        </w:rPr>
        <w:t xml:space="preserve"> </w:t>
      </w:r>
      <w:r>
        <w:rPr>
          <w:u w:val="thick"/>
        </w:rPr>
        <w:t>-</w:t>
      </w:r>
      <w:r>
        <w:rPr>
          <w:spacing w:val="-2"/>
          <w:u w:val="thick"/>
        </w:rPr>
        <w:t xml:space="preserve"> </w:t>
      </w:r>
      <w:r>
        <w:rPr>
          <w:u w:val="thick"/>
        </w:rPr>
        <w:t>BILLS</w:t>
      </w:r>
      <w:r>
        <w:rPr>
          <w:spacing w:val="-4"/>
          <w:u w:val="thick"/>
        </w:rPr>
        <w:t xml:space="preserve"> </w:t>
      </w:r>
      <w:r>
        <w:rPr>
          <w:u w:val="thick"/>
        </w:rPr>
        <w:t>OF</w:t>
      </w:r>
      <w:r>
        <w:rPr>
          <w:spacing w:val="-2"/>
          <w:u w:val="thick"/>
        </w:rPr>
        <w:t xml:space="preserve"> </w:t>
      </w:r>
      <w:r>
        <w:rPr>
          <w:u w:val="thick"/>
        </w:rPr>
        <w:t>QUANTITIES</w:t>
      </w:r>
    </w:p>
    <w:p w:rsidR="005B07CE" w:rsidRDefault="005B07CE">
      <w:pPr>
        <w:pStyle w:val="BodyText"/>
        <w:rPr>
          <w:rFonts w:ascii="Cambria"/>
          <w:b/>
          <w:sz w:val="20"/>
        </w:rPr>
      </w:pPr>
    </w:p>
    <w:p w:rsidR="005B07CE" w:rsidRDefault="005B07CE">
      <w:pPr>
        <w:pStyle w:val="BodyText"/>
        <w:spacing w:before="6"/>
        <w:rPr>
          <w:rFonts w:ascii="Cambria"/>
          <w:b/>
          <w:sz w:val="16"/>
        </w:rPr>
      </w:pPr>
    </w:p>
    <w:p w:rsidR="005B07CE" w:rsidRDefault="005B07CE" w:rsidP="00B62657">
      <w:pPr>
        <w:pStyle w:val="Heading7"/>
        <w:spacing w:before="92"/>
        <w:ind w:left="820"/>
        <w:rPr>
          <w:color w:val="211F1F"/>
        </w:rPr>
      </w:pPr>
      <w:bookmarkStart w:id="107" w:name="_bookmark106"/>
      <w:bookmarkEnd w:id="107"/>
    </w:p>
    <w:p w:rsidR="00B62657" w:rsidRPr="00B62657" w:rsidRDefault="00B62657" w:rsidP="00560043">
      <w:pPr>
        <w:numPr>
          <w:ilvl w:val="0"/>
          <w:numId w:val="230"/>
        </w:numPr>
        <w:tabs>
          <w:tab w:val="left" w:pos="1420"/>
        </w:tabs>
        <w:spacing w:before="235"/>
        <w:rPr>
          <w:b/>
        </w:rPr>
      </w:pPr>
      <w:r w:rsidRPr="00B62657">
        <w:rPr>
          <w:b/>
          <w:spacing w:val="-2"/>
          <w:u w:val="single" w:color="221F1F"/>
        </w:rPr>
        <w:t>Preambles</w:t>
      </w:r>
    </w:p>
    <w:p w:rsidR="00B62657" w:rsidRPr="00B62657" w:rsidRDefault="00B62657" w:rsidP="00560043">
      <w:pPr>
        <w:numPr>
          <w:ilvl w:val="1"/>
          <w:numId w:val="230"/>
        </w:numPr>
        <w:tabs>
          <w:tab w:val="left" w:pos="1296"/>
        </w:tabs>
        <w:spacing w:before="243" w:line="230" w:lineRule="auto"/>
        <w:ind w:right="850"/>
        <w:jc w:val="both"/>
      </w:pPr>
      <w:r w:rsidRPr="00B62657">
        <w:t>The method of measurement of completed work for payment shall be in accordance with</w:t>
      </w:r>
      <w:r w:rsidRPr="00B62657">
        <w:rPr>
          <w:spacing w:val="40"/>
        </w:rPr>
        <w:t xml:space="preserve"> </w:t>
      </w:r>
      <w:r w:rsidRPr="00B62657">
        <w:t>the metric standard units of measurement.</w:t>
      </w:r>
    </w:p>
    <w:p w:rsidR="00B62657" w:rsidRPr="00B62657" w:rsidRDefault="00B62657" w:rsidP="00560043">
      <w:pPr>
        <w:numPr>
          <w:ilvl w:val="1"/>
          <w:numId w:val="230"/>
        </w:numPr>
        <w:tabs>
          <w:tab w:val="left" w:pos="1272"/>
        </w:tabs>
        <w:spacing w:before="238"/>
        <w:ind w:left="1272" w:hanging="416"/>
        <w:rPr>
          <w:color w:val="221F1F"/>
        </w:rPr>
      </w:pPr>
      <w:r w:rsidRPr="00B62657">
        <w:t>The</w:t>
      </w:r>
      <w:r w:rsidRPr="00B62657">
        <w:rPr>
          <w:spacing w:val="-4"/>
        </w:rPr>
        <w:t xml:space="preserve"> </w:t>
      </w:r>
      <w:r w:rsidRPr="00B62657">
        <w:t>Site</w:t>
      </w:r>
      <w:r w:rsidRPr="00B62657">
        <w:rPr>
          <w:spacing w:val="-3"/>
        </w:rPr>
        <w:t xml:space="preserve"> </w:t>
      </w:r>
      <w:r w:rsidRPr="00B62657">
        <w:t>is</w:t>
      </w:r>
      <w:r w:rsidRPr="00B62657">
        <w:rPr>
          <w:spacing w:val="-3"/>
        </w:rPr>
        <w:t xml:space="preserve"> </w:t>
      </w:r>
      <w:r w:rsidRPr="00B62657">
        <w:t>situated</w:t>
      </w:r>
      <w:r w:rsidRPr="00B62657">
        <w:rPr>
          <w:spacing w:val="2"/>
        </w:rPr>
        <w:t xml:space="preserve"> </w:t>
      </w:r>
      <w:r w:rsidRPr="00B62657">
        <w:rPr>
          <w:b/>
        </w:rPr>
        <w:t>In Bungoma</w:t>
      </w:r>
      <w:r w:rsidRPr="00B62657">
        <w:rPr>
          <w:b/>
          <w:spacing w:val="-4"/>
        </w:rPr>
        <w:t xml:space="preserve"> </w:t>
      </w:r>
      <w:r w:rsidRPr="00B62657">
        <w:rPr>
          <w:b/>
          <w:spacing w:val="-2"/>
        </w:rPr>
        <w:t>County.</w:t>
      </w:r>
    </w:p>
    <w:p w:rsidR="00B62657" w:rsidRPr="00B62657" w:rsidRDefault="00B62657" w:rsidP="00560043">
      <w:pPr>
        <w:numPr>
          <w:ilvl w:val="1"/>
          <w:numId w:val="230"/>
        </w:numPr>
        <w:tabs>
          <w:tab w:val="left" w:pos="1275"/>
          <w:tab w:val="left" w:pos="1296"/>
        </w:tabs>
        <w:spacing w:before="245" w:line="232" w:lineRule="auto"/>
        <w:ind w:right="849" w:hanging="444"/>
        <w:jc w:val="both"/>
        <w:rPr>
          <w:color w:val="221F1F"/>
        </w:rPr>
      </w:pPr>
      <w:r w:rsidRPr="00B62657">
        <w:t xml:space="preserve">The Contractor shall obtain the Architect's approval on the siting of all temporary buildings, spoil heaps, temporary access path, and storage of materials. The Contractor shall also obtain the Architect approval and </w:t>
      </w:r>
      <w:r w:rsidRPr="00B62657">
        <w:rPr>
          <w:spacing w:val="-2"/>
        </w:rPr>
        <w:t>direction</w:t>
      </w:r>
      <w:r w:rsidR="00723306">
        <w:rPr>
          <w:spacing w:val="-2"/>
        </w:rPr>
        <w:t xml:space="preserve"> </w:t>
      </w:r>
      <w:r w:rsidRPr="00B62657">
        <w:rPr>
          <w:spacing w:val="-2"/>
        </w:rPr>
        <w:t>regarding</w:t>
      </w:r>
      <w:r w:rsidR="00723306">
        <w:rPr>
          <w:spacing w:val="-2"/>
        </w:rPr>
        <w:t xml:space="preserve"> </w:t>
      </w:r>
      <w:r w:rsidRPr="00B62657">
        <w:rPr>
          <w:spacing w:val="-2"/>
        </w:rPr>
        <w:t>the</w:t>
      </w:r>
      <w:r w:rsidR="00D81A3D">
        <w:rPr>
          <w:spacing w:val="-2"/>
        </w:rPr>
        <w:t xml:space="preserve"> </w:t>
      </w:r>
      <w:r w:rsidRPr="00B62657">
        <w:rPr>
          <w:spacing w:val="-2"/>
        </w:rPr>
        <w:t>use</w:t>
      </w:r>
      <w:r w:rsidR="00D81A3D">
        <w:rPr>
          <w:spacing w:val="-2"/>
        </w:rPr>
        <w:t xml:space="preserve"> </w:t>
      </w:r>
      <w:r w:rsidRPr="00B62657">
        <w:rPr>
          <w:spacing w:val="-2"/>
        </w:rPr>
        <w:t>of</w:t>
      </w:r>
      <w:r w:rsidR="00D81A3D">
        <w:rPr>
          <w:spacing w:val="-2"/>
        </w:rPr>
        <w:t xml:space="preserve"> </w:t>
      </w:r>
      <w:r w:rsidRPr="00B62657">
        <w:rPr>
          <w:spacing w:val="-2"/>
        </w:rPr>
        <w:t>any</w:t>
      </w:r>
      <w:r w:rsidR="00D81A3D">
        <w:rPr>
          <w:spacing w:val="-2"/>
        </w:rPr>
        <w:t xml:space="preserve"> </w:t>
      </w:r>
      <w:r w:rsidRPr="00B62657">
        <w:rPr>
          <w:spacing w:val="-2"/>
        </w:rPr>
        <w:t>materials</w:t>
      </w:r>
      <w:r w:rsidR="00D81A3D">
        <w:rPr>
          <w:spacing w:val="-2"/>
        </w:rPr>
        <w:t xml:space="preserve"> </w:t>
      </w:r>
      <w:r w:rsidRPr="00B62657">
        <w:rPr>
          <w:spacing w:val="-2"/>
        </w:rPr>
        <w:t>found</w:t>
      </w:r>
      <w:r w:rsidR="00D81A3D">
        <w:rPr>
          <w:spacing w:val="-2"/>
        </w:rPr>
        <w:t xml:space="preserve"> </w:t>
      </w:r>
      <w:r w:rsidRPr="00B62657">
        <w:rPr>
          <w:spacing w:val="-2"/>
        </w:rPr>
        <w:t>o</w:t>
      </w:r>
      <w:r w:rsidR="00D81A3D">
        <w:rPr>
          <w:spacing w:val="-2"/>
        </w:rPr>
        <w:t>n t</w:t>
      </w:r>
      <w:r w:rsidRPr="00B62657">
        <w:rPr>
          <w:spacing w:val="-2"/>
        </w:rPr>
        <w:t>heSite.</w:t>
      </w:r>
    </w:p>
    <w:p w:rsidR="00B62657" w:rsidRPr="00B62657" w:rsidRDefault="00B62657" w:rsidP="00560043">
      <w:pPr>
        <w:numPr>
          <w:ilvl w:val="1"/>
          <w:numId w:val="230"/>
        </w:numPr>
        <w:tabs>
          <w:tab w:val="left" w:pos="1276"/>
          <w:tab w:val="left" w:pos="1296"/>
        </w:tabs>
        <w:spacing w:before="243" w:line="230" w:lineRule="auto"/>
        <w:ind w:right="1379" w:hanging="444"/>
        <w:rPr>
          <w:color w:val="221F1F"/>
        </w:rPr>
      </w:pPr>
      <w:r w:rsidRPr="00B62657">
        <w:rPr>
          <w:spacing w:val="-2"/>
        </w:rPr>
        <w:t>ThedrawingsusedinthepreparationoftheseBillsofQuantitiescanbeinspectedattheofficesoftheProcuring EntityorProcuringEntity'sRepresentativeduringnormalworkinghours.TwosetsoftheWorkingDrawingsshall beprovidedtothecontractorbutadditionalcopiesshallbeprovidedatacosttobedeterminedbytheEngineer.</w:t>
      </w:r>
    </w:p>
    <w:p w:rsidR="00B62657" w:rsidRPr="00B62657" w:rsidRDefault="00B62657" w:rsidP="00560043">
      <w:pPr>
        <w:numPr>
          <w:ilvl w:val="1"/>
          <w:numId w:val="230"/>
        </w:numPr>
        <w:tabs>
          <w:tab w:val="left" w:pos="1276"/>
          <w:tab w:val="left" w:pos="1296"/>
        </w:tabs>
        <w:spacing w:before="243" w:line="230" w:lineRule="auto"/>
        <w:ind w:right="857" w:hanging="444"/>
        <w:rPr>
          <w:color w:val="221F1F"/>
        </w:rPr>
      </w:pPr>
      <w:r w:rsidRPr="00B62657">
        <w:t>The Contractor shall allow for the payment of all bank charges in connection with the procurement of</w:t>
      </w:r>
      <w:r w:rsidRPr="00B62657">
        <w:rPr>
          <w:spacing w:val="20"/>
        </w:rPr>
        <w:t xml:space="preserve"> </w:t>
      </w:r>
      <w:r w:rsidRPr="00B62657">
        <w:t>Bank</w:t>
      </w:r>
      <w:r w:rsidRPr="00B62657">
        <w:rPr>
          <w:spacing w:val="40"/>
        </w:rPr>
        <w:t xml:space="preserve"> </w:t>
      </w:r>
      <w:r w:rsidRPr="00B62657">
        <w:rPr>
          <w:spacing w:val="-2"/>
        </w:rPr>
        <w:t>Guarantees</w:t>
      </w:r>
      <w:r w:rsidR="00D81A3D">
        <w:rPr>
          <w:spacing w:val="-2"/>
        </w:rPr>
        <w:t xml:space="preserve"> </w:t>
      </w:r>
      <w:r w:rsidRPr="00B62657">
        <w:rPr>
          <w:spacing w:val="-2"/>
        </w:rPr>
        <w:t>and</w:t>
      </w:r>
      <w:r w:rsidR="00D81A3D">
        <w:rPr>
          <w:spacing w:val="-2"/>
        </w:rPr>
        <w:t xml:space="preserve"> </w:t>
      </w:r>
      <w:r w:rsidRPr="00B62657">
        <w:rPr>
          <w:spacing w:val="-2"/>
        </w:rPr>
        <w:t>stamp</w:t>
      </w:r>
      <w:r w:rsidR="00D81A3D">
        <w:rPr>
          <w:spacing w:val="-2"/>
        </w:rPr>
        <w:t xml:space="preserve"> </w:t>
      </w:r>
      <w:r w:rsidRPr="00B62657">
        <w:rPr>
          <w:spacing w:val="-2"/>
        </w:rPr>
        <w:t>charges</w:t>
      </w:r>
      <w:r w:rsidR="00D81A3D">
        <w:rPr>
          <w:spacing w:val="-2"/>
        </w:rPr>
        <w:t xml:space="preserve"> </w:t>
      </w:r>
      <w:r w:rsidRPr="00B62657">
        <w:rPr>
          <w:spacing w:val="-2"/>
        </w:rPr>
        <w:t>in</w:t>
      </w:r>
      <w:r w:rsidR="00D81A3D">
        <w:rPr>
          <w:spacing w:val="-2"/>
        </w:rPr>
        <w:t xml:space="preserve"> </w:t>
      </w:r>
      <w:r w:rsidRPr="00B62657">
        <w:rPr>
          <w:spacing w:val="-2"/>
        </w:rPr>
        <w:t>connection</w:t>
      </w:r>
      <w:r w:rsidR="00D81A3D">
        <w:rPr>
          <w:spacing w:val="-2"/>
        </w:rPr>
        <w:t xml:space="preserve"> </w:t>
      </w:r>
      <w:r w:rsidRPr="00B62657">
        <w:rPr>
          <w:spacing w:val="-2"/>
        </w:rPr>
        <w:t>with</w:t>
      </w:r>
      <w:r w:rsidR="00D81A3D">
        <w:rPr>
          <w:spacing w:val="-2"/>
        </w:rPr>
        <w:t xml:space="preserve"> </w:t>
      </w:r>
      <w:r w:rsidRPr="00B62657">
        <w:rPr>
          <w:spacing w:val="-2"/>
        </w:rPr>
        <w:t>this</w:t>
      </w:r>
      <w:r w:rsidR="00D81A3D">
        <w:rPr>
          <w:spacing w:val="-2"/>
        </w:rPr>
        <w:t xml:space="preserve"> </w:t>
      </w:r>
      <w:r w:rsidRPr="00B62657">
        <w:rPr>
          <w:spacing w:val="-2"/>
        </w:rPr>
        <w:t>contract</w:t>
      </w:r>
      <w:r w:rsidR="00D81A3D">
        <w:rPr>
          <w:spacing w:val="-2"/>
        </w:rPr>
        <w:t xml:space="preserve"> </w:t>
      </w:r>
      <w:r w:rsidRPr="00B62657">
        <w:rPr>
          <w:spacing w:val="-2"/>
        </w:rPr>
        <w:t>Agreement.</w:t>
      </w:r>
    </w:p>
    <w:p w:rsidR="00B62657" w:rsidRPr="00B62657" w:rsidRDefault="00B62657" w:rsidP="00560043">
      <w:pPr>
        <w:numPr>
          <w:ilvl w:val="1"/>
          <w:numId w:val="230"/>
        </w:numPr>
        <w:tabs>
          <w:tab w:val="left" w:pos="1276"/>
          <w:tab w:val="left" w:pos="1296"/>
        </w:tabs>
        <w:spacing w:before="249" w:line="228" w:lineRule="auto"/>
        <w:ind w:right="1551" w:hanging="444"/>
        <w:rPr>
          <w:color w:val="221F1F"/>
        </w:rPr>
      </w:pPr>
      <w:r w:rsidRPr="00B62657">
        <w:rPr>
          <w:spacing w:val="-2"/>
        </w:rPr>
        <w:t>TheContractorshallcarryoutthevarioussectionsoftheWorksinsuchanorderastheArchitectMaydirect.The ProcuringEntityreservestherighttooccupytheWorksbysectionsoncompletionprovidedthatsuchoccupation isconsideredtobebothpracticalandreasonableandwillnotinterferewiththeWorks.TheContractor</w:t>
      </w:r>
      <w:r w:rsidR="00D81A3D">
        <w:rPr>
          <w:spacing w:val="-2"/>
        </w:rPr>
        <w:t xml:space="preserve"> </w:t>
      </w:r>
      <w:r w:rsidRPr="00B62657">
        <w:rPr>
          <w:spacing w:val="-2"/>
        </w:rPr>
        <w:t>shall</w:t>
      </w:r>
      <w:r w:rsidR="00D81A3D">
        <w:rPr>
          <w:spacing w:val="-2"/>
        </w:rPr>
        <w:t xml:space="preserve"> </w:t>
      </w:r>
      <w:r w:rsidRPr="00B62657">
        <w:rPr>
          <w:spacing w:val="-2"/>
        </w:rPr>
        <w:t>allow any</w:t>
      </w:r>
      <w:r w:rsidR="00D81A3D">
        <w:rPr>
          <w:spacing w:val="-2"/>
        </w:rPr>
        <w:t xml:space="preserve"> </w:t>
      </w:r>
      <w:r w:rsidRPr="00B62657">
        <w:rPr>
          <w:spacing w:val="-2"/>
        </w:rPr>
        <w:t>costs</w:t>
      </w:r>
      <w:r w:rsidR="00D81A3D">
        <w:rPr>
          <w:spacing w:val="-2"/>
        </w:rPr>
        <w:t xml:space="preserve"> </w:t>
      </w:r>
      <w:r w:rsidRPr="00B62657">
        <w:rPr>
          <w:spacing w:val="-2"/>
        </w:rPr>
        <w:t>associated</w:t>
      </w:r>
      <w:r w:rsidR="00D81A3D">
        <w:rPr>
          <w:spacing w:val="-2"/>
        </w:rPr>
        <w:t xml:space="preserve"> </w:t>
      </w:r>
      <w:r w:rsidRPr="00B62657">
        <w:rPr>
          <w:spacing w:val="-2"/>
        </w:rPr>
        <w:t>with</w:t>
      </w:r>
      <w:r w:rsidR="00D81A3D">
        <w:rPr>
          <w:spacing w:val="-2"/>
        </w:rPr>
        <w:t xml:space="preserve"> </w:t>
      </w:r>
      <w:r w:rsidRPr="00B62657">
        <w:rPr>
          <w:spacing w:val="-2"/>
        </w:rPr>
        <w:t>such</w:t>
      </w:r>
      <w:r w:rsidR="00D81A3D">
        <w:rPr>
          <w:spacing w:val="-2"/>
        </w:rPr>
        <w:t xml:space="preserve"> </w:t>
      </w:r>
      <w:r w:rsidRPr="00B62657">
        <w:rPr>
          <w:spacing w:val="-2"/>
        </w:rPr>
        <w:t>occupation.</w:t>
      </w:r>
    </w:p>
    <w:p w:rsidR="00B62657" w:rsidRPr="00B62657" w:rsidRDefault="00B62657" w:rsidP="00560043">
      <w:pPr>
        <w:numPr>
          <w:ilvl w:val="1"/>
          <w:numId w:val="230"/>
        </w:numPr>
        <w:tabs>
          <w:tab w:val="left" w:pos="1271"/>
          <w:tab w:val="left" w:pos="1296"/>
        </w:tabs>
        <w:spacing w:before="9" w:line="230" w:lineRule="auto"/>
        <w:ind w:right="845" w:hanging="444"/>
        <w:jc w:val="both"/>
        <w:rPr>
          <w:color w:val="221F1F"/>
        </w:rPr>
      </w:pPr>
      <w:r w:rsidRPr="00B62657">
        <w:t>ThemainContractorwillbefullyresponsibleforpayinghisSub-ContractorbuttheProcuringEntityreservesthe</w:t>
      </w:r>
      <w:r w:rsidRPr="00B62657">
        <w:rPr>
          <w:spacing w:val="-14"/>
        </w:rPr>
        <w:t xml:space="preserve"> </w:t>
      </w:r>
      <w:r w:rsidRPr="00B62657">
        <w:t>right</w:t>
      </w:r>
      <w:r w:rsidRPr="00B62657">
        <w:rPr>
          <w:spacing w:val="-14"/>
        </w:rPr>
        <w:t xml:space="preserve"> </w:t>
      </w:r>
      <w:r w:rsidRPr="00B62657">
        <w:t>in very</w:t>
      </w:r>
      <w:r w:rsidRPr="00B62657">
        <w:rPr>
          <w:spacing w:val="-14"/>
        </w:rPr>
        <w:t xml:space="preserve"> </w:t>
      </w:r>
      <w:r w:rsidRPr="00B62657">
        <w:t>exceptional</w:t>
      </w:r>
      <w:r w:rsidRPr="00B62657">
        <w:rPr>
          <w:spacing w:val="-14"/>
        </w:rPr>
        <w:t xml:space="preserve"> </w:t>
      </w:r>
      <w:r w:rsidRPr="00B62657">
        <w:t>circumstances</w:t>
      </w:r>
      <w:r w:rsidRPr="00B62657">
        <w:rPr>
          <w:spacing w:val="-14"/>
        </w:rPr>
        <w:t xml:space="preserve"> </w:t>
      </w:r>
      <w:r w:rsidRPr="00B62657">
        <w:t>to</w:t>
      </w:r>
      <w:r w:rsidRPr="00B62657">
        <w:rPr>
          <w:spacing w:val="-13"/>
        </w:rPr>
        <w:t xml:space="preserve"> </w:t>
      </w:r>
      <w:r w:rsidRPr="00B62657">
        <w:t>make</w:t>
      </w:r>
      <w:r w:rsidRPr="00B62657">
        <w:rPr>
          <w:spacing w:val="-14"/>
        </w:rPr>
        <w:t xml:space="preserve"> </w:t>
      </w:r>
      <w:r w:rsidRPr="00B62657">
        <w:t>such</w:t>
      </w:r>
      <w:r w:rsidRPr="00B62657">
        <w:rPr>
          <w:spacing w:val="-14"/>
        </w:rPr>
        <w:t xml:space="preserve"> </w:t>
      </w:r>
      <w:r w:rsidRPr="00B62657">
        <w:t>payments</w:t>
      </w:r>
      <w:r w:rsidRPr="00B62657">
        <w:rPr>
          <w:spacing w:val="-14"/>
        </w:rPr>
        <w:t xml:space="preserve"> </w:t>
      </w:r>
      <w:r w:rsidRPr="00B62657">
        <w:t>direct</w:t>
      </w:r>
      <w:r w:rsidRPr="00B62657">
        <w:rPr>
          <w:spacing w:val="-13"/>
        </w:rPr>
        <w:t xml:space="preserve"> </w:t>
      </w:r>
      <w:r w:rsidRPr="00B62657">
        <w:t>in</w:t>
      </w:r>
      <w:r w:rsidRPr="00B62657">
        <w:rPr>
          <w:spacing w:val="-14"/>
        </w:rPr>
        <w:t xml:space="preserve"> </w:t>
      </w:r>
      <w:r w:rsidRPr="00B62657">
        <w:t>the</w:t>
      </w:r>
      <w:r w:rsidRPr="00B62657">
        <w:rPr>
          <w:spacing w:val="-14"/>
        </w:rPr>
        <w:t xml:space="preserve"> </w:t>
      </w:r>
      <w:r w:rsidRPr="00B62657">
        <w:t>interests</w:t>
      </w:r>
      <w:r w:rsidRPr="00B62657">
        <w:rPr>
          <w:spacing w:val="-14"/>
        </w:rPr>
        <w:t xml:space="preserve"> </w:t>
      </w:r>
      <w:r w:rsidRPr="00B62657">
        <w:t>of</w:t>
      </w:r>
      <w:r w:rsidRPr="00B62657">
        <w:rPr>
          <w:spacing w:val="-12"/>
        </w:rPr>
        <w:t xml:space="preserve"> </w:t>
      </w:r>
      <w:r w:rsidRPr="00B62657">
        <w:t>the</w:t>
      </w:r>
      <w:r w:rsidRPr="00B62657">
        <w:rPr>
          <w:spacing w:val="-14"/>
        </w:rPr>
        <w:t xml:space="preserve"> </w:t>
      </w:r>
      <w:r w:rsidRPr="00B62657">
        <w:t>project</w:t>
      </w:r>
      <w:r w:rsidRPr="00B62657">
        <w:rPr>
          <w:spacing w:val="-14"/>
        </w:rPr>
        <w:t xml:space="preserve"> </w:t>
      </w:r>
      <w:r w:rsidRPr="00B62657">
        <w:t>where</w:t>
      </w:r>
      <w:r w:rsidRPr="00B62657">
        <w:rPr>
          <w:spacing w:val="-14"/>
        </w:rPr>
        <w:t xml:space="preserve"> </w:t>
      </w:r>
      <w:r w:rsidRPr="00B62657">
        <w:t>the</w:t>
      </w:r>
      <w:r w:rsidRPr="00B62657">
        <w:rPr>
          <w:spacing w:val="-13"/>
        </w:rPr>
        <w:t xml:space="preserve"> </w:t>
      </w:r>
      <w:r w:rsidRPr="00B62657">
        <w:t xml:space="preserve">completion thereof might be jeopardized by any dispute or vicariousness between the Contractor and the Sub- </w:t>
      </w:r>
      <w:r w:rsidRPr="00B62657">
        <w:rPr>
          <w:spacing w:val="-2"/>
        </w:rPr>
        <w:t>Contractor</w:t>
      </w:r>
      <w:r w:rsidR="00D81A3D">
        <w:rPr>
          <w:spacing w:val="-2"/>
        </w:rPr>
        <w:t xml:space="preserve"> </w:t>
      </w:r>
      <w:r w:rsidRPr="00B62657">
        <w:rPr>
          <w:spacing w:val="-2"/>
        </w:rPr>
        <w:t>involve.</w:t>
      </w:r>
    </w:p>
    <w:p w:rsidR="00B62657" w:rsidRPr="00B62657" w:rsidRDefault="00B62657" w:rsidP="00560043">
      <w:pPr>
        <w:numPr>
          <w:ilvl w:val="1"/>
          <w:numId w:val="230"/>
        </w:numPr>
        <w:tabs>
          <w:tab w:val="left" w:pos="1272"/>
          <w:tab w:val="left" w:pos="1296"/>
          <w:tab w:val="left" w:pos="6225"/>
          <w:tab w:val="left" w:pos="7005"/>
        </w:tabs>
        <w:spacing w:before="1" w:line="230" w:lineRule="auto"/>
        <w:ind w:right="847" w:hanging="444"/>
        <w:rPr>
          <w:color w:val="221F1F"/>
        </w:rPr>
      </w:pPr>
      <w:r w:rsidRPr="00B62657">
        <w:rPr>
          <w:spacing w:val="-2"/>
        </w:rPr>
        <w:t>The</w:t>
      </w:r>
      <w:r w:rsidR="00D81A3D">
        <w:rPr>
          <w:spacing w:val="-2"/>
        </w:rPr>
        <w:t xml:space="preserve"> </w:t>
      </w:r>
      <w:r w:rsidR="00D81A3D" w:rsidRPr="00B62657">
        <w:rPr>
          <w:spacing w:val="-2"/>
        </w:rPr>
        <w:t>Contractor</w:t>
      </w:r>
      <w:r w:rsidR="00D81A3D">
        <w:rPr>
          <w:spacing w:val="-2"/>
        </w:rPr>
        <w:t xml:space="preserve"> </w:t>
      </w:r>
      <w:r w:rsidRPr="00B62657">
        <w:rPr>
          <w:spacing w:val="-2"/>
        </w:rPr>
        <w:t>rshall</w:t>
      </w:r>
      <w:r w:rsidR="00D81A3D">
        <w:rPr>
          <w:spacing w:val="-2"/>
        </w:rPr>
        <w:t xml:space="preserve"> </w:t>
      </w:r>
      <w:r w:rsidRPr="00B62657">
        <w:rPr>
          <w:spacing w:val="-2"/>
        </w:rPr>
        <w:t>completeanddelivertheWorksin</w:t>
      </w:r>
      <w:r w:rsidRPr="00B62657">
        <w:tab/>
      </w:r>
      <w:r w:rsidRPr="00B62657">
        <w:rPr>
          <w:spacing w:val="-4"/>
        </w:rPr>
        <w:t>the</w:t>
      </w:r>
      <w:r w:rsidRPr="00B62657">
        <w:tab/>
      </w:r>
      <w:r w:rsidRPr="00B62657">
        <w:rPr>
          <w:spacing w:val="-2"/>
        </w:rPr>
        <w:t xml:space="preserve">periodinsertedintheFormofTenderashistimefor </w:t>
      </w:r>
      <w:r w:rsidRPr="00B62657">
        <w:t>completion of the Works</w:t>
      </w:r>
      <w:r w:rsidRPr="00B62657">
        <w:rPr>
          <w:spacing w:val="-4"/>
        </w:rPr>
        <w:t xml:space="preserve"> </w:t>
      </w:r>
      <w:r w:rsidRPr="00B62657">
        <w:t xml:space="preserve">from the date for Possession, to be agreed with the Engineer. The Contract Period is </w:t>
      </w:r>
      <w:r w:rsidRPr="00B62657">
        <w:rPr>
          <w:spacing w:val="-2"/>
        </w:rPr>
        <w:t>presumedtohavebeencalculatedmakingdueallowanceforseasonalinclementweatherconditions.Noclaimfor extensionoftimeduetothenormalinclementweatherforthisareashallbeentertained.</w:t>
      </w:r>
    </w:p>
    <w:p w:rsidR="00B62657" w:rsidRPr="00B62657" w:rsidRDefault="00B62657" w:rsidP="00560043">
      <w:pPr>
        <w:numPr>
          <w:ilvl w:val="1"/>
          <w:numId w:val="230"/>
        </w:numPr>
        <w:tabs>
          <w:tab w:val="left" w:pos="1272"/>
          <w:tab w:val="left" w:pos="1296"/>
          <w:tab w:val="left" w:pos="6813"/>
          <w:tab w:val="left" w:pos="7493"/>
          <w:tab w:val="left" w:pos="8050"/>
          <w:tab w:val="left" w:pos="10687"/>
          <w:tab w:val="left" w:pos="10929"/>
        </w:tabs>
        <w:spacing w:before="244" w:line="230" w:lineRule="auto"/>
        <w:ind w:right="845" w:hanging="444"/>
        <w:rPr>
          <w:color w:val="221F1F"/>
        </w:rPr>
      </w:pPr>
      <w:r w:rsidRPr="00B62657">
        <w:rPr>
          <w:spacing w:val="-2"/>
        </w:rPr>
        <w:t>TheContractorshall,uponreceivinginstructionstoproceedwiththeWorks,drawupaProgrammeandProgress ChartsettingouttheorderinwhichtheWorksaretobecarriedout,</w:t>
      </w:r>
      <w:r w:rsidRPr="00B62657">
        <w:tab/>
      </w:r>
      <w:r w:rsidRPr="00B62657">
        <w:rPr>
          <w:spacing w:val="-4"/>
        </w:rPr>
        <w:t>with</w:t>
      </w:r>
      <w:r w:rsidRPr="00B62657">
        <w:tab/>
      </w:r>
      <w:r w:rsidRPr="00B62657">
        <w:rPr>
          <w:spacing w:val="-4"/>
        </w:rPr>
        <w:t>the</w:t>
      </w:r>
      <w:r w:rsidRPr="00B62657">
        <w:tab/>
      </w:r>
      <w:r w:rsidRPr="00B62657">
        <w:rPr>
          <w:spacing w:val="-2"/>
        </w:rPr>
        <w:t>appropriatedatesthereof.ThisChart shallbeagreedwiththeArchitectandnodeviationfromtheordersetoutinitwillbepermittedwithoutthewritten consentoftheEngineer.TheContractorwillberesponsibleforarrangingtheaboveprogrammewithallhis</w:t>
      </w:r>
      <w:r w:rsidRPr="00B62657">
        <w:tab/>
      </w:r>
      <w:r w:rsidRPr="00B62657">
        <w:rPr>
          <w:spacing w:val="-4"/>
        </w:rPr>
        <w:t xml:space="preserve">sub- </w:t>
      </w:r>
      <w:r w:rsidRPr="00B62657">
        <w:rPr>
          <w:spacing w:val="-2"/>
        </w:rPr>
        <w:t>ContractorsandSpecialties.TheContractorshallallowinhisratesforcarryingoutthisexercise,andforupdating</w:t>
      </w:r>
      <w:r w:rsidRPr="00B62657">
        <w:tab/>
      </w:r>
      <w:r w:rsidRPr="00B62657">
        <w:tab/>
      </w:r>
      <w:r w:rsidRPr="00B62657">
        <w:rPr>
          <w:spacing w:val="-6"/>
        </w:rPr>
        <w:t xml:space="preserve">it </w:t>
      </w:r>
      <w:r w:rsidRPr="00B62657">
        <w:rPr>
          <w:spacing w:val="-2"/>
        </w:rPr>
        <w:t>asrequired.</w:t>
      </w:r>
    </w:p>
    <w:p w:rsidR="00B62657" w:rsidRPr="00B62657" w:rsidRDefault="00B62657" w:rsidP="00560043">
      <w:pPr>
        <w:numPr>
          <w:ilvl w:val="1"/>
          <w:numId w:val="230"/>
        </w:numPr>
        <w:tabs>
          <w:tab w:val="left" w:pos="1269"/>
          <w:tab w:val="left" w:pos="1296"/>
        </w:tabs>
        <w:spacing w:before="248" w:line="230" w:lineRule="auto"/>
        <w:ind w:right="1063" w:hanging="444"/>
        <w:rPr>
          <w:color w:val="221F1F"/>
        </w:rPr>
      </w:pPr>
      <w:r w:rsidRPr="00B62657">
        <w:rPr>
          <w:spacing w:val="-2"/>
        </w:rPr>
        <w:t>TheContractorshallsubmittotheArchitectonthefirstdayofeachweekorsuchlongerperiodastheArchitect fromtimetotimedirect,aProgressReportandanyinformationfortheproceedingperiod,showingtheprogress duringtheperiodandtheup-to-datecumulativeprogressonallimportantitemsofeachsectionorportionofthe Works.</w:t>
      </w:r>
    </w:p>
    <w:p w:rsidR="00B62657" w:rsidRPr="00B62657" w:rsidRDefault="00B62657" w:rsidP="00560043">
      <w:pPr>
        <w:numPr>
          <w:ilvl w:val="1"/>
          <w:numId w:val="230"/>
        </w:numPr>
        <w:tabs>
          <w:tab w:val="left" w:pos="1269"/>
          <w:tab w:val="left" w:pos="1296"/>
        </w:tabs>
        <w:spacing w:before="243" w:line="230" w:lineRule="auto"/>
        <w:ind w:right="845" w:hanging="444"/>
        <w:rPr>
          <w:color w:val="221F1F"/>
        </w:rPr>
      </w:pPr>
      <w:r w:rsidRPr="00B62657">
        <w:rPr>
          <w:spacing w:val="-2"/>
        </w:rPr>
        <w:t>TheContractorshallarrangeforphotographsoftheSitetobetakenbyaprofessionalphotographerapprovedby theEngineer.ThePhotographsshallprovidearecordoftheSiteandadjacentareaspriortothecommencementof theWorksandshallcoversuchportionoftheworksinprogressandcompletionastheArchitectshalldirect.All printsshallbefullplatesize,unmounted,andmarkedonthereversesidewiththedateofexposure,identification</w:t>
      </w:r>
      <w:r w:rsidRPr="00B62657">
        <w:rPr>
          <w:spacing w:val="80"/>
        </w:rPr>
        <w:t xml:space="preserve">  </w:t>
      </w:r>
      <w:r w:rsidRPr="00B62657">
        <w:t xml:space="preserve">reference and brief description. The copyright of all photographs shall be vested in the Procuring Entity. The </w:t>
      </w:r>
      <w:r w:rsidRPr="00B62657">
        <w:rPr>
          <w:spacing w:val="-2"/>
        </w:rPr>
        <w:t>negativesandfourprintsfromeachnegativeshallbedeliveredtotheArchitectwithintwoweeksofexposure.</w:t>
      </w:r>
    </w:p>
    <w:p w:rsidR="00B62657" w:rsidRPr="00B62657" w:rsidRDefault="00B62657" w:rsidP="00B62657">
      <w:pPr>
        <w:spacing w:line="230" w:lineRule="auto"/>
        <w:ind w:left="1652" w:hanging="660"/>
        <w:sectPr w:rsidR="00B62657" w:rsidRPr="00B62657" w:rsidSect="00447390">
          <w:headerReference w:type="even" r:id="rId91"/>
          <w:headerReference w:type="default" r:id="rId92"/>
          <w:footerReference w:type="even" r:id="rId93"/>
          <w:footerReference w:type="default" r:id="rId94"/>
          <w:pgSz w:w="11920" w:h="16840"/>
          <w:pgMar w:top="360" w:right="0" w:bottom="620" w:left="0" w:header="0" w:footer="436" w:gutter="0"/>
          <w:pgNumType w:start="63"/>
          <w:cols w:space="720"/>
        </w:sectPr>
      </w:pPr>
    </w:p>
    <w:p w:rsidR="00B62657" w:rsidRPr="00B62657" w:rsidRDefault="00B62657" w:rsidP="00B62657">
      <w:pPr>
        <w:spacing w:before="227"/>
      </w:pPr>
    </w:p>
    <w:p w:rsidR="00B62657" w:rsidRPr="00B62657" w:rsidRDefault="00B62657" w:rsidP="00560043">
      <w:pPr>
        <w:numPr>
          <w:ilvl w:val="1"/>
          <w:numId w:val="230"/>
        </w:numPr>
        <w:tabs>
          <w:tab w:val="left" w:pos="1265"/>
          <w:tab w:val="left" w:pos="1292"/>
        </w:tabs>
        <w:spacing w:line="232" w:lineRule="auto"/>
        <w:ind w:left="1292" w:right="849" w:hanging="444"/>
        <w:jc w:val="both"/>
        <w:rPr>
          <w:color w:val="221F1F"/>
        </w:rPr>
      </w:pPr>
      <w:r w:rsidRPr="00B62657">
        <w:t xml:space="preserve">Figured dimensions are to be followed in preference to dimensions scaled from the Drawings, but whenever possible dimensions are to be taken on the Site or from the buildings. Before any work is commenced by Sub- Contractors or Specialist Firms, dimensions must be checked on the site comparable dimensions shown on the </w:t>
      </w:r>
      <w:r w:rsidRPr="00B62657">
        <w:rPr>
          <w:spacing w:val="-2"/>
        </w:rPr>
        <w:t>drawings.TheContractorshallberesponsiblefortheaccuracyofsuchdimensions.</w:t>
      </w:r>
    </w:p>
    <w:p w:rsidR="00B62657" w:rsidRPr="00B62657" w:rsidRDefault="00B62657" w:rsidP="00560043">
      <w:pPr>
        <w:numPr>
          <w:ilvl w:val="1"/>
          <w:numId w:val="230"/>
        </w:numPr>
        <w:tabs>
          <w:tab w:val="left" w:pos="1265"/>
          <w:tab w:val="left" w:pos="1292"/>
        </w:tabs>
        <w:spacing w:before="242" w:line="230" w:lineRule="auto"/>
        <w:ind w:left="1292" w:right="854" w:hanging="444"/>
        <w:rPr>
          <w:color w:val="221F1F"/>
        </w:rPr>
      </w:pPr>
      <w:r w:rsidRPr="00B62657">
        <w:rPr>
          <w:spacing w:val="-2"/>
        </w:rPr>
        <w:t>PriortocommencementofanyworktheContractoristoascertainfromtherelevantAuthoritiestheexactposition, depthandlevelofallexistingelectriccables,waterpipesorotherservicesintheareaandheshallmakewhatever</w:t>
      </w:r>
      <w:r w:rsidRPr="00B62657">
        <w:rPr>
          <w:spacing w:val="40"/>
        </w:rPr>
        <w:t xml:space="preserve">  </w:t>
      </w:r>
      <w:r w:rsidRPr="00B62657">
        <w:t>provisions may be required by the Authorities concerned for the support and protection of such services. Any damage or disturbance caused to any services shall be reported immediately to the Architect and the relevant Authority</w:t>
      </w:r>
      <w:r w:rsidRPr="00B62657">
        <w:rPr>
          <w:spacing w:val="32"/>
        </w:rPr>
        <w:t xml:space="preserve"> </w:t>
      </w:r>
      <w:r w:rsidRPr="00B62657">
        <w:t>and</w:t>
      </w:r>
      <w:r w:rsidRPr="00B62657">
        <w:rPr>
          <w:spacing w:val="36"/>
        </w:rPr>
        <w:t xml:space="preserve"> </w:t>
      </w:r>
      <w:r w:rsidRPr="00B62657">
        <w:t>shall</w:t>
      </w:r>
      <w:r w:rsidRPr="00B62657">
        <w:rPr>
          <w:spacing w:val="33"/>
        </w:rPr>
        <w:t xml:space="preserve"> </w:t>
      </w:r>
      <w:r w:rsidRPr="00B62657">
        <w:t>be</w:t>
      </w:r>
      <w:r w:rsidRPr="00B62657">
        <w:rPr>
          <w:spacing w:val="32"/>
        </w:rPr>
        <w:t xml:space="preserve"> </w:t>
      </w:r>
      <w:r w:rsidRPr="00B62657">
        <w:t>made</w:t>
      </w:r>
      <w:r w:rsidRPr="00B62657">
        <w:rPr>
          <w:spacing w:val="32"/>
        </w:rPr>
        <w:t xml:space="preserve"> </w:t>
      </w:r>
      <w:r w:rsidRPr="00B62657">
        <w:t>good</w:t>
      </w:r>
      <w:r w:rsidRPr="00B62657">
        <w:rPr>
          <w:spacing w:val="36"/>
        </w:rPr>
        <w:t xml:space="preserve"> </w:t>
      </w:r>
      <w:r w:rsidRPr="00B62657">
        <w:t>to</w:t>
      </w:r>
      <w:r w:rsidRPr="00B62657">
        <w:rPr>
          <w:spacing w:val="32"/>
        </w:rPr>
        <w:t xml:space="preserve"> </w:t>
      </w:r>
      <w:r w:rsidRPr="00B62657">
        <w:t>their</w:t>
      </w:r>
      <w:r w:rsidRPr="00B62657">
        <w:rPr>
          <w:spacing w:val="37"/>
        </w:rPr>
        <w:t xml:space="preserve"> </w:t>
      </w:r>
      <w:r w:rsidRPr="00B62657">
        <w:t>satisfaction</w:t>
      </w:r>
      <w:r w:rsidRPr="00B62657">
        <w:rPr>
          <w:spacing w:val="36"/>
        </w:rPr>
        <w:t xml:space="preserve"> </w:t>
      </w:r>
      <w:r w:rsidRPr="00B62657">
        <w:t>at</w:t>
      </w:r>
      <w:r w:rsidRPr="00B62657">
        <w:rPr>
          <w:spacing w:val="33"/>
        </w:rPr>
        <w:t xml:space="preserve"> </w:t>
      </w:r>
      <w:r w:rsidRPr="00B62657">
        <w:t>the</w:t>
      </w:r>
      <w:r w:rsidRPr="00B62657">
        <w:rPr>
          <w:spacing w:val="32"/>
        </w:rPr>
        <w:t xml:space="preserve"> </w:t>
      </w:r>
      <w:r w:rsidRPr="00B62657">
        <w:t>Contractor's</w:t>
      </w:r>
      <w:r w:rsidRPr="00B62657">
        <w:rPr>
          <w:spacing w:val="33"/>
        </w:rPr>
        <w:t xml:space="preserve"> </w:t>
      </w:r>
      <w:r w:rsidRPr="00B62657">
        <w:t>expense.</w:t>
      </w:r>
      <w:r w:rsidRPr="00B62657">
        <w:rPr>
          <w:spacing w:val="35"/>
        </w:rPr>
        <w:t xml:space="preserve"> </w:t>
      </w:r>
      <w:r w:rsidRPr="00B62657">
        <w:t>Where</w:t>
      </w:r>
      <w:r w:rsidRPr="00B62657">
        <w:rPr>
          <w:spacing w:val="32"/>
        </w:rPr>
        <w:t xml:space="preserve"> </w:t>
      </w:r>
      <w:r w:rsidRPr="00B62657">
        <w:t>appropriate</w:t>
      </w:r>
      <w:r w:rsidRPr="00B62657">
        <w:rPr>
          <w:spacing w:val="32"/>
        </w:rPr>
        <w:t xml:space="preserve"> </w:t>
      </w:r>
      <w:r w:rsidRPr="00B62657">
        <w:t xml:space="preserve">the </w:t>
      </w:r>
      <w:r w:rsidRPr="00B62657">
        <w:rPr>
          <w:spacing w:val="-2"/>
        </w:rPr>
        <w:t>Contractorshallopenupthegroundinadvanceofthemainworkbyhanddiggingifnecessary,tolocateprecisely thepositionanddetailsoftheserviceswhicharelikelytoaffecthisoperations.</w:t>
      </w:r>
    </w:p>
    <w:p w:rsidR="00B62657" w:rsidRPr="00B62657" w:rsidRDefault="00B62657" w:rsidP="00560043">
      <w:pPr>
        <w:numPr>
          <w:ilvl w:val="1"/>
          <w:numId w:val="230"/>
        </w:numPr>
        <w:tabs>
          <w:tab w:val="left" w:pos="1265"/>
          <w:tab w:val="left" w:pos="1292"/>
        </w:tabs>
        <w:spacing w:before="244" w:line="230" w:lineRule="auto"/>
        <w:ind w:left="1292" w:right="1749" w:hanging="444"/>
        <w:rPr>
          <w:color w:val="221F1F"/>
        </w:rPr>
      </w:pPr>
      <w:r w:rsidRPr="00B62657">
        <w:rPr>
          <w:spacing w:val="-2"/>
        </w:rPr>
        <w:t>TheContractorshallincludeinhispricesforthetransportofmaterials,workmen,etc./,toandfromthesiteofthe proposedworks,atsuchhoursandbysuchrouteasarepermittedbytheAuthorities.</w:t>
      </w:r>
    </w:p>
    <w:p w:rsidR="00B62657" w:rsidRPr="00B62657" w:rsidRDefault="00B62657" w:rsidP="00560043">
      <w:pPr>
        <w:numPr>
          <w:ilvl w:val="1"/>
          <w:numId w:val="230"/>
        </w:numPr>
        <w:tabs>
          <w:tab w:val="left" w:pos="1265"/>
          <w:tab w:val="left" w:pos="1292"/>
        </w:tabs>
        <w:spacing w:before="246" w:line="230" w:lineRule="auto"/>
        <w:ind w:left="1292" w:right="849" w:hanging="444"/>
        <w:jc w:val="both"/>
        <w:rPr>
          <w:color w:val="221F1F"/>
        </w:rPr>
      </w:pPr>
      <w:r w:rsidRPr="00B62657">
        <w:t>TheContractorwillberequiredtomakegood,athisownexpenseanddamagehemaycausetothepresentroad</w:t>
      </w:r>
      <w:r w:rsidRPr="00B62657">
        <w:rPr>
          <w:spacing w:val="-14"/>
        </w:rPr>
        <w:t xml:space="preserve"> </w:t>
      </w:r>
      <w:r w:rsidRPr="00B62657">
        <w:t>surface</w:t>
      </w:r>
      <w:r w:rsidRPr="00B62657">
        <w:rPr>
          <w:spacing w:val="-14"/>
        </w:rPr>
        <w:t xml:space="preserve"> </w:t>
      </w:r>
      <w:r w:rsidRPr="00B62657">
        <w:t>and pavements within</w:t>
      </w:r>
      <w:r w:rsidRPr="00B62657">
        <w:rPr>
          <w:spacing w:val="-1"/>
        </w:rPr>
        <w:t xml:space="preserve"> </w:t>
      </w:r>
      <w:r w:rsidRPr="00B62657">
        <w:t>or beyond the boundary</w:t>
      </w:r>
      <w:r w:rsidRPr="00B62657">
        <w:rPr>
          <w:spacing w:val="-1"/>
        </w:rPr>
        <w:t xml:space="preserve"> </w:t>
      </w:r>
      <w:r w:rsidRPr="00B62657">
        <w:t>of the Site, during</w:t>
      </w:r>
      <w:r w:rsidRPr="00B62657">
        <w:rPr>
          <w:spacing w:val="-1"/>
        </w:rPr>
        <w:t xml:space="preserve"> </w:t>
      </w:r>
      <w:r w:rsidRPr="00B62657">
        <w:t>the period of the works. All existing</w:t>
      </w:r>
      <w:r w:rsidRPr="00B62657">
        <w:rPr>
          <w:spacing w:val="-1"/>
        </w:rPr>
        <w:t xml:space="preserve"> </w:t>
      </w:r>
      <w:r w:rsidRPr="00B62657">
        <w:t xml:space="preserve">paths, storm water channels, etc., that may be destroyed or damaged during the progress of the Works shall be </w:t>
      </w:r>
      <w:r w:rsidRPr="00B62657">
        <w:rPr>
          <w:spacing w:val="-2"/>
        </w:rPr>
        <w:t>reinstatedbytheContractortothesatisfactionoftheEngineer.</w:t>
      </w:r>
    </w:p>
    <w:p w:rsidR="00B62657" w:rsidRPr="00B62657" w:rsidRDefault="00B62657" w:rsidP="00560043">
      <w:pPr>
        <w:numPr>
          <w:ilvl w:val="1"/>
          <w:numId w:val="230"/>
        </w:numPr>
        <w:tabs>
          <w:tab w:val="left" w:pos="1265"/>
        </w:tabs>
        <w:spacing w:before="237"/>
        <w:ind w:left="1265" w:hanging="417"/>
        <w:rPr>
          <w:color w:val="221F1F"/>
        </w:rPr>
      </w:pPr>
      <w:r w:rsidRPr="00B62657">
        <w:rPr>
          <w:spacing w:val="-2"/>
        </w:rPr>
        <w:t>TheContractoristoallowforcomplyingwithallinstructionsandregulationsofthePoliceAuthorities.</w:t>
      </w:r>
    </w:p>
    <w:p w:rsidR="00B62657" w:rsidRPr="00B62657" w:rsidRDefault="00B62657" w:rsidP="00560043">
      <w:pPr>
        <w:numPr>
          <w:ilvl w:val="1"/>
          <w:numId w:val="230"/>
        </w:numPr>
        <w:tabs>
          <w:tab w:val="left" w:pos="1265"/>
          <w:tab w:val="left" w:pos="1288"/>
          <w:tab w:val="left" w:pos="2411"/>
          <w:tab w:val="left" w:pos="2907"/>
          <w:tab w:val="left" w:pos="3558"/>
          <w:tab w:val="left" w:pos="4154"/>
          <w:tab w:val="left" w:pos="5065"/>
          <w:tab w:val="left" w:pos="6207"/>
          <w:tab w:val="left" w:pos="7079"/>
          <w:tab w:val="left" w:pos="7782"/>
          <w:tab w:val="left" w:pos="8342"/>
          <w:tab w:val="left" w:pos="9193"/>
          <w:tab w:val="left" w:pos="9800"/>
          <w:tab w:val="left" w:pos="10220"/>
          <w:tab w:val="left" w:pos="10836"/>
        </w:tabs>
        <w:spacing w:before="243" w:line="230" w:lineRule="auto"/>
        <w:ind w:left="1288" w:right="847"/>
        <w:rPr>
          <w:color w:val="221F1F"/>
        </w:rPr>
      </w:pPr>
      <w:r w:rsidRPr="00B62657">
        <w:rPr>
          <w:spacing w:val="-2"/>
        </w:rPr>
        <w:t>Allwatershallbefresh,cleanandpure,freefromearthly,vegetableororganicmatter,acidoralkalinesubstancein</w:t>
      </w:r>
      <w:r w:rsidRPr="00B62657">
        <w:rPr>
          <w:spacing w:val="80"/>
          <w:w w:val="150"/>
        </w:rPr>
        <w:t xml:space="preserve"> </w:t>
      </w:r>
      <w:r w:rsidRPr="00B62657">
        <w:t xml:space="preserve">solution. The Contractor shall provide at his own risk and cost all water for use in connection with the Works, </w:t>
      </w:r>
      <w:r w:rsidRPr="00B62657">
        <w:rPr>
          <w:spacing w:val="-2"/>
        </w:rPr>
        <w:t xml:space="preserve">(includingworksofsub–contractors).Ifneedbe,heshallmakearrangementswiththeLocalWaterAuthorityfor </w:t>
      </w:r>
      <w:r w:rsidRPr="00B62657">
        <w:t xml:space="preserve">theinstallationofaseparatemeterforallwaterusedbyhimthroughouttheContractandpayallcostandfeesin connection </w:t>
      </w:r>
      <w:r w:rsidRPr="00B62657">
        <w:rPr>
          <w:spacing w:val="-2"/>
        </w:rPr>
        <w:t>therewith.</w:t>
      </w:r>
      <w:r w:rsidRPr="00B62657">
        <w:tab/>
      </w:r>
      <w:r w:rsidRPr="00B62657">
        <w:rPr>
          <w:spacing w:val="-6"/>
        </w:rPr>
        <w:t>He</w:t>
      </w:r>
      <w:r w:rsidRPr="00B62657">
        <w:tab/>
      </w:r>
      <w:r w:rsidRPr="00B62657">
        <w:rPr>
          <w:spacing w:val="-4"/>
        </w:rPr>
        <w:t>shall</w:t>
      </w:r>
      <w:r w:rsidRPr="00B62657">
        <w:tab/>
      </w:r>
      <w:r w:rsidRPr="00B62657">
        <w:rPr>
          <w:spacing w:val="-4"/>
        </w:rPr>
        <w:t>also</w:t>
      </w:r>
      <w:r w:rsidRPr="00B62657">
        <w:tab/>
      </w:r>
      <w:r w:rsidRPr="00B62657">
        <w:rPr>
          <w:spacing w:val="-2"/>
        </w:rPr>
        <w:t>provide</w:t>
      </w:r>
      <w:r w:rsidRPr="00B62657">
        <w:tab/>
      </w:r>
      <w:r w:rsidRPr="00B62657">
        <w:rPr>
          <w:spacing w:val="-2"/>
        </w:rPr>
        <w:t>temporary</w:t>
      </w:r>
      <w:r w:rsidRPr="00B62657">
        <w:tab/>
      </w:r>
      <w:r w:rsidRPr="00B62657">
        <w:rPr>
          <w:spacing w:val="-2"/>
        </w:rPr>
        <w:t>storage</w:t>
      </w:r>
      <w:r w:rsidRPr="00B62657">
        <w:tab/>
      </w:r>
      <w:r w:rsidRPr="00B62657">
        <w:rPr>
          <w:spacing w:val="-2"/>
        </w:rPr>
        <w:t>tanks</w:t>
      </w:r>
      <w:r w:rsidRPr="00B62657">
        <w:tab/>
      </w:r>
      <w:r w:rsidRPr="00B62657">
        <w:rPr>
          <w:spacing w:val="-4"/>
        </w:rPr>
        <w:t>and</w:t>
      </w:r>
      <w:r w:rsidRPr="00B62657">
        <w:tab/>
      </w:r>
      <w:r w:rsidRPr="00B62657">
        <w:rPr>
          <w:spacing w:val="-2"/>
        </w:rPr>
        <w:t>tubing,</w:t>
      </w:r>
      <w:r w:rsidRPr="00B62657">
        <w:tab/>
      </w:r>
      <w:r w:rsidRPr="00B62657">
        <w:rPr>
          <w:spacing w:val="-2"/>
        </w:rPr>
        <w:t>etc.,</w:t>
      </w:r>
      <w:r w:rsidRPr="00B62657">
        <w:tab/>
      </w:r>
      <w:r w:rsidRPr="00B62657">
        <w:rPr>
          <w:spacing w:val="-6"/>
        </w:rPr>
        <w:t>as</w:t>
      </w:r>
      <w:r w:rsidRPr="00B62657">
        <w:tab/>
      </w:r>
      <w:r w:rsidRPr="00B62657">
        <w:rPr>
          <w:spacing w:val="-4"/>
        </w:rPr>
        <w:t>may</w:t>
      </w:r>
      <w:r w:rsidRPr="00B62657">
        <w:tab/>
      </w:r>
      <w:r w:rsidRPr="00B62657">
        <w:rPr>
          <w:spacing w:val="-6"/>
        </w:rPr>
        <w:t xml:space="preserve">be </w:t>
      </w:r>
      <w:r w:rsidRPr="00B62657">
        <w:rPr>
          <w:spacing w:val="-2"/>
        </w:rPr>
        <w:t>necessary,andclearawayatcompletion.</w:t>
      </w:r>
    </w:p>
    <w:p w:rsidR="00B62657" w:rsidRPr="00B62657" w:rsidRDefault="00B62657" w:rsidP="00560043">
      <w:pPr>
        <w:numPr>
          <w:ilvl w:val="1"/>
          <w:numId w:val="230"/>
        </w:numPr>
        <w:tabs>
          <w:tab w:val="left" w:pos="1265"/>
          <w:tab w:val="left" w:pos="1288"/>
        </w:tabs>
        <w:spacing w:before="248" w:line="230" w:lineRule="auto"/>
        <w:ind w:left="1288" w:right="848"/>
        <w:jc w:val="both"/>
        <w:rPr>
          <w:color w:val="221F1F"/>
        </w:rPr>
      </w:pPr>
      <w:r w:rsidRPr="00B62657">
        <w:t xml:space="preserve">The Contractor shall provide all artificial lighting and power for his own use on the Works, (including Sub – Contractor's) including all temporary connections, wiring, fittings, etc., and clearing away on completion. The </w:t>
      </w:r>
      <w:r w:rsidRPr="00B62657">
        <w:rPr>
          <w:spacing w:val="-2"/>
        </w:rPr>
        <w:t>Contractorshallpayallfeesandobtainallpermitsinconnectiontherewith.</w:t>
      </w:r>
    </w:p>
    <w:p w:rsidR="00B62657" w:rsidRPr="00B62657" w:rsidRDefault="00B62657" w:rsidP="00560043">
      <w:pPr>
        <w:numPr>
          <w:ilvl w:val="1"/>
          <w:numId w:val="230"/>
        </w:numPr>
        <w:tabs>
          <w:tab w:val="left" w:pos="1265"/>
          <w:tab w:val="left" w:pos="1288"/>
          <w:tab w:val="left" w:pos="10782"/>
        </w:tabs>
        <w:spacing w:before="243" w:line="230" w:lineRule="auto"/>
        <w:ind w:left="1288" w:right="853"/>
        <w:rPr>
          <w:color w:val="221F1F"/>
        </w:rPr>
      </w:pPr>
      <w:r w:rsidRPr="00B62657">
        <w:t>The</w:t>
      </w:r>
      <w:r w:rsidRPr="00B62657">
        <w:rPr>
          <w:spacing w:val="40"/>
        </w:rPr>
        <w:t xml:space="preserve"> </w:t>
      </w:r>
      <w:r w:rsidRPr="00B62657">
        <w:t>Contractor</w:t>
      </w:r>
      <w:r w:rsidRPr="00B62657">
        <w:rPr>
          <w:spacing w:val="40"/>
        </w:rPr>
        <w:t xml:space="preserve"> </w:t>
      </w:r>
      <w:r w:rsidRPr="00B62657">
        <w:t>shall</w:t>
      </w:r>
      <w:r w:rsidRPr="00B62657">
        <w:rPr>
          <w:spacing w:val="40"/>
        </w:rPr>
        <w:t xml:space="preserve"> </w:t>
      </w:r>
      <w:r w:rsidRPr="00B62657">
        <w:t>constantly</w:t>
      </w:r>
      <w:r w:rsidRPr="00B62657">
        <w:rPr>
          <w:spacing w:val="40"/>
        </w:rPr>
        <w:t xml:space="preserve"> </w:t>
      </w:r>
      <w:r w:rsidRPr="00B62657">
        <w:t>keep</w:t>
      </w:r>
      <w:r w:rsidRPr="00B62657">
        <w:rPr>
          <w:spacing w:val="40"/>
        </w:rPr>
        <w:t xml:space="preserve"> </w:t>
      </w:r>
      <w:r w:rsidRPr="00B62657">
        <w:t>on</w:t>
      </w:r>
      <w:r w:rsidRPr="00B62657">
        <w:rPr>
          <w:spacing w:val="40"/>
        </w:rPr>
        <w:t xml:space="preserve"> </w:t>
      </w:r>
      <w:r w:rsidRPr="00B62657">
        <w:t>the</w:t>
      </w:r>
      <w:r w:rsidRPr="00B62657">
        <w:rPr>
          <w:spacing w:val="40"/>
        </w:rPr>
        <w:t xml:space="preserve"> </w:t>
      </w:r>
      <w:r w:rsidRPr="00B62657">
        <w:t>Works</w:t>
      </w:r>
      <w:r w:rsidRPr="00B62657">
        <w:rPr>
          <w:spacing w:val="31"/>
        </w:rPr>
        <w:t xml:space="preserve"> </w:t>
      </w:r>
      <w:r w:rsidRPr="00B62657">
        <w:t>a</w:t>
      </w:r>
      <w:r w:rsidRPr="00B62657">
        <w:rPr>
          <w:spacing w:val="40"/>
        </w:rPr>
        <w:t xml:space="preserve"> </w:t>
      </w:r>
      <w:r w:rsidRPr="00B62657">
        <w:t>Literate</w:t>
      </w:r>
      <w:r w:rsidRPr="00B62657">
        <w:rPr>
          <w:spacing w:val="40"/>
        </w:rPr>
        <w:t xml:space="preserve"> </w:t>
      </w:r>
      <w:r w:rsidRPr="00B62657">
        <w:t>English-speaking</w:t>
      </w:r>
      <w:r w:rsidRPr="00B62657">
        <w:rPr>
          <w:spacing w:val="40"/>
        </w:rPr>
        <w:t xml:space="preserve"> </w:t>
      </w:r>
      <w:r w:rsidRPr="00B62657">
        <w:t>Agent</w:t>
      </w:r>
      <w:r w:rsidRPr="00B62657">
        <w:rPr>
          <w:spacing w:val="40"/>
        </w:rPr>
        <w:t xml:space="preserve"> </w:t>
      </w:r>
      <w:r w:rsidRPr="00B62657">
        <w:t>or</w:t>
      </w:r>
      <w:r w:rsidRPr="00B62657">
        <w:rPr>
          <w:spacing w:val="40"/>
        </w:rPr>
        <w:t xml:space="preserve"> </w:t>
      </w:r>
      <w:r w:rsidRPr="00B62657">
        <w:t xml:space="preserve">Representative, </w:t>
      </w:r>
      <w:r w:rsidRPr="00B62657">
        <w:rPr>
          <w:spacing w:val="-2"/>
        </w:rPr>
        <w:t>competentandexperiencedinthekindofworkinvolved,whoshallgivehiswholetimetothesuperintendenceof</w:t>
      </w:r>
      <w:r w:rsidRPr="00B62657">
        <w:tab/>
      </w:r>
      <w:r w:rsidRPr="00B62657">
        <w:rPr>
          <w:spacing w:val="-4"/>
        </w:rPr>
        <w:t xml:space="preserve">the </w:t>
      </w:r>
      <w:r w:rsidRPr="00B62657">
        <w:t>works.</w:t>
      </w:r>
      <w:r w:rsidRPr="00B62657">
        <w:rPr>
          <w:spacing w:val="22"/>
        </w:rPr>
        <w:t xml:space="preserve"> </w:t>
      </w:r>
      <w:r w:rsidRPr="00B62657">
        <w:t>(Including</w:t>
      </w:r>
      <w:r w:rsidRPr="00B62657">
        <w:rPr>
          <w:spacing w:val="23"/>
        </w:rPr>
        <w:t xml:space="preserve"> </w:t>
      </w:r>
      <w:r w:rsidRPr="00B62657">
        <w:t>works</w:t>
      </w:r>
      <w:r w:rsidRPr="00B62657">
        <w:rPr>
          <w:spacing w:val="20"/>
        </w:rPr>
        <w:t xml:space="preserve"> </w:t>
      </w:r>
      <w:r w:rsidRPr="00B62657">
        <w:t>of</w:t>
      </w:r>
      <w:r w:rsidRPr="00B62657">
        <w:rPr>
          <w:spacing w:val="24"/>
        </w:rPr>
        <w:t xml:space="preserve"> </w:t>
      </w:r>
      <w:r w:rsidRPr="00B62657">
        <w:t>sub</w:t>
      </w:r>
      <w:r w:rsidRPr="00B62657">
        <w:rPr>
          <w:spacing w:val="28"/>
        </w:rPr>
        <w:t xml:space="preserve"> </w:t>
      </w:r>
      <w:r w:rsidRPr="00B62657">
        <w:t>–</w:t>
      </w:r>
      <w:r w:rsidRPr="00B62657">
        <w:rPr>
          <w:spacing w:val="24"/>
        </w:rPr>
        <w:t xml:space="preserve"> </w:t>
      </w:r>
      <w:r w:rsidRPr="00B62657">
        <w:t>contractors).</w:t>
      </w:r>
      <w:r w:rsidRPr="00B62657">
        <w:rPr>
          <w:spacing w:val="22"/>
        </w:rPr>
        <w:t xml:space="preserve"> </w:t>
      </w:r>
      <w:r w:rsidRPr="00B62657">
        <w:t>Such</w:t>
      </w:r>
      <w:r w:rsidRPr="00B62657">
        <w:rPr>
          <w:spacing w:val="23"/>
        </w:rPr>
        <w:t xml:space="preserve"> </w:t>
      </w:r>
      <w:r w:rsidRPr="00B62657">
        <w:t>Agent</w:t>
      </w:r>
      <w:r w:rsidRPr="00B62657">
        <w:rPr>
          <w:spacing w:val="20"/>
        </w:rPr>
        <w:t xml:space="preserve"> </w:t>
      </w:r>
      <w:r w:rsidRPr="00B62657">
        <w:t>or</w:t>
      </w:r>
      <w:r w:rsidRPr="00B62657">
        <w:rPr>
          <w:spacing w:val="20"/>
        </w:rPr>
        <w:t xml:space="preserve"> </w:t>
      </w:r>
      <w:r w:rsidRPr="00B62657">
        <w:t>Representative</w:t>
      </w:r>
      <w:r w:rsidRPr="00B62657">
        <w:rPr>
          <w:spacing w:val="24"/>
        </w:rPr>
        <w:t xml:space="preserve"> </w:t>
      </w:r>
      <w:r w:rsidRPr="00B62657">
        <w:t>shall</w:t>
      </w:r>
      <w:r w:rsidRPr="00B62657">
        <w:rPr>
          <w:spacing w:val="20"/>
        </w:rPr>
        <w:t xml:space="preserve"> </w:t>
      </w:r>
      <w:r w:rsidRPr="00B62657">
        <w:t>receive</w:t>
      </w:r>
      <w:r w:rsidRPr="00B62657">
        <w:rPr>
          <w:spacing w:val="20"/>
        </w:rPr>
        <w:t xml:space="preserve"> </w:t>
      </w:r>
      <w:r w:rsidRPr="00B62657">
        <w:t>on</w:t>
      </w:r>
      <w:r w:rsidRPr="00B62657">
        <w:rPr>
          <w:spacing w:val="19"/>
        </w:rPr>
        <w:t xml:space="preserve"> </w:t>
      </w:r>
      <w:r w:rsidRPr="00B62657">
        <w:t>behalf</w:t>
      </w:r>
      <w:r w:rsidRPr="00B62657">
        <w:rPr>
          <w:spacing w:val="24"/>
        </w:rPr>
        <w:t xml:space="preserve"> </w:t>
      </w:r>
      <w:r w:rsidRPr="00B62657">
        <w:t>of</w:t>
      </w:r>
      <w:r w:rsidRPr="00B62657">
        <w:rPr>
          <w:spacing w:val="24"/>
        </w:rPr>
        <w:t xml:space="preserve"> </w:t>
      </w:r>
      <w:r w:rsidRPr="00B62657">
        <w:t xml:space="preserve">the </w:t>
      </w:r>
      <w:r w:rsidRPr="00B62657">
        <w:rPr>
          <w:spacing w:val="-2"/>
        </w:rPr>
        <w:t>ContractordirectionsandinstructionfromtheEngineer,andsuchdirectionsandinstructionsshallbedeemedtobe giventothecontractorinaccordancewiththeConditionsofContract.TheAgentshallnotbereplacedwithoutthe specificapprovaloftheEngineer.</w:t>
      </w:r>
    </w:p>
    <w:p w:rsidR="00B62657" w:rsidRPr="00B62657" w:rsidRDefault="00B62657" w:rsidP="00560043">
      <w:pPr>
        <w:numPr>
          <w:ilvl w:val="1"/>
          <w:numId w:val="230"/>
        </w:numPr>
        <w:tabs>
          <w:tab w:val="left" w:pos="1265"/>
          <w:tab w:val="left" w:pos="1288"/>
          <w:tab w:val="left" w:pos="10712"/>
        </w:tabs>
        <w:spacing w:before="247" w:line="230" w:lineRule="auto"/>
        <w:ind w:left="1288" w:right="855"/>
        <w:rPr>
          <w:color w:val="221F1F"/>
        </w:rPr>
      </w:pPr>
      <w:r w:rsidRPr="00B62657">
        <w:rPr>
          <w:spacing w:val="-2"/>
        </w:rPr>
        <w:t>TheContractorshallensurethatthesafetyofhisworkpeopleandallauthorizedvisitorstothesiteareprotectedat alltimes.Inparticular,thereshallbetheproperprovisionofguard–railstoscaffolding,protectionagainstfalling materials,toolsonsite,dust,nailandothersharpobjects.Thesiteshallbekepttidyandclearofdangerousrubbish.</w:t>
      </w:r>
      <w:r w:rsidRPr="00B62657">
        <w:tab/>
      </w:r>
      <w:r w:rsidRPr="00B62657">
        <w:rPr>
          <w:spacing w:val="-4"/>
        </w:rPr>
        <w:t xml:space="preserve">The </w:t>
      </w:r>
      <w:r w:rsidRPr="00B62657">
        <w:t>Architect</w:t>
      </w:r>
      <w:r w:rsidRPr="00B62657">
        <w:rPr>
          <w:spacing w:val="30"/>
        </w:rPr>
        <w:t xml:space="preserve"> </w:t>
      </w:r>
      <w:r w:rsidRPr="00B62657">
        <w:t>shall</w:t>
      </w:r>
      <w:r w:rsidRPr="00B62657">
        <w:rPr>
          <w:spacing w:val="30"/>
        </w:rPr>
        <w:t xml:space="preserve"> </w:t>
      </w:r>
      <w:r w:rsidRPr="00B62657">
        <w:t>be</w:t>
      </w:r>
      <w:r w:rsidRPr="00B62657">
        <w:rPr>
          <w:spacing w:val="30"/>
        </w:rPr>
        <w:t xml:space="preserve"> </w:t>
      </w:r>
      <w:r w:rsidRPr="00B62657">
        <w:t>empowered</w:t>
      </w:r>
      <w:r w:rsidRPr="00B62657">
        <w:rPr>
          <w:spacing w:val="33"/>
        </w:rPr>
        <w:t xml:space="preserve"> </w:t>
      </w:r>
      <w:r w:rsidRPr="00B62657">
        <w:t>to</w:t>
      </w:r>
      <w:r w:rsidRPr="00B62657">
        <w:rPr>
          <w:spacing w:val="33"/>
        </w:rPr>
        <w:t xml:space="preserve"> </w:t>
      </w:r>
      <w:r w:rsidRPr="00B62657">
        <w:t>suspend</w:t>
      </w:r>
      <w:r w:rsidRPr="00B62657">
        <w:rPr>
          <w:spacing w:val="37"/>
        </w:rPr>
        <w:t xml:space="preserve"> </w:t>
      </w:r>
      <w:r w:rsidRPr="00B62657">
        <w:t>work</w:t>
      </w:r>
      <w:r w:rsidRPr="00B62657">
        <w:rPr>
          <w:spacing w:val="29"/>
        </w:rPr>
        <w:t xml:space="preserve"> </w:t>
      </w:r>
      <w:r w:rsidRPr="00B62657">
        <w:t>on</w:t>
      </w:r>
      <w:r w:rsidRPr="00B62657">
        <w:rPr>
          <w:spacing w:val="29"/>
        </w:rPr>
        <w:t xml:space="preserve"> </w:t>
      </w:r>
      <w:r w:rsidRPr="00B62657">
        <w:t>site</w:t>
      </w:r>
      <w:r w:rsidRPr="00B62657">
        <w:rPr>
          <w:spacing w:val="33"/>
        </w:rPr>
        <w:t xml:space="preserve"> </w:t>
      </w:r>
      <w:r w:rsidRPr="00B62657">
        <w:t>should</w:t>
      </w:r>
      <w:r w:rsidRPr="00B62657">
        <w:rPr>
          <w:spacing w:val="33"/>
        </w:rPr>
        <w:t xml:space="preserve"> </w:t>
      </w:r>
      <w:r w:rsidRPr="00B62657">
        <w:t>it</w:t>
      </w:r>
      <w:r w:rsidRPr="00B62657">
        <w:rPr>
          <w:spacing w:val="30"/>
        </w:rPr>
        <w:t xml:space="preserve"> </w:t>
      </w:r>
      <w:r w:rsidRPr="00B62657">
        <w:t>be</w:t>
      </w:r>
      <w:r w:rsidRPr="00B62657">
        <w:rPr>
          <w:spacing w:val="30"/>
        </w:rPr>
        <w:t xml:space="preserve"> </w:t>
      </w:r>
      <w:r w:rsidRPr="00B62657">
        <w:t>considered</w:t>
      </w:r>
      <w:r w:rsidRPr="00B62657">
        <w:rPr>
          <w:spacing w:val="33"/>
        </w:rPr>
        <w:t xml:space="preserve"> </w:t>
      </w:r>
      <w:r w:rsidRPr="00B62657">
        <w:t>this</w:t>
      </w:r>
      <w:r w:rsidRPr="00B62657">
        <w:rPr>
          <w:spacing w:val="30"/>
        </w:rPr>
        <w:t xml:space="preserve"> </w:t>
      </w:r>
      <w:r w:rsidRPr="00B62657">
        <w:t>condition</w:t>
      </w:r>
      <w:r w:rsidRPr="00B62657">
        <w:rPr>
          <w:spacing w:val="29"/>
        </w:rPr>
        <w:t xml:space="preserve"> </w:t>
      </w:r>
      <w:r w:rsidRPr="00B62657">
        <w:t>is</w:t>
      </w:r>
      <w:r w:rsidRPr="00B62657">
        <w:rPr>
          <w:spacing w:val="34"/>
        </w:rPr>
        <w:t xml:space="preserve"> </w:t>
      </w:r>
      <w:r w:rsidRPr="00B62657">
        <w:t>not</w:t>
      </w:r>
      <w:r w:rsidRPr="00B62657">
        <w:rPr>
          <w:spacing w:val="30"/>
        </w:rPr>
        <w:t xml:space="preserve"> </w:t>
      </w:r>
      <w:r w:rsidRPr="00B62657">
        <w:t xml:space="preserve">being </w:t>
      </w:r>
      <w:r w:rsidRPr="00B62657">
        <w:rPr>
          <w:spacing w:val="-2"/>
        </w:rPr>
        <w:t>observedandnoclaimarisingfromsuchsuspensionwillbeallowed.</w:t>
      </w:r>
    </w:p>
    <w:p w:rsidR="00B62657" w:rsidRPr="00B62657" w:rsidRDefault="00B62657" w:rsidP="00560043">
      <w:pPr>
        <w:numPr>
          <w:ilvl w:val="1"/>
          <w:numId w:val="230"/>
        </w:numPr>
        <w:tabs>
          <w:tab w:val="left" w:pos="1265"/>
          <w:tab w:val="left" w:pos="1288"/>
        </w:tabs>
        <w:spacing w:before="247" w:line="230" w:lineRule="auto"/>
        <w:ind w:left="1288" w:right="852" w:hanging="444"/>
        <w:jc w:val="both"/>
        <w:rPr>
          <w:color w:val="221F1F"/>
        </w:rPr>
      </w:pPr>
      <w:r w:rsidRPr="00B62657">
        <w:t>TheareasavailabletotheContractorforworkyards,officesandotherfacilitiesshallbedirectedbytheArchitect and any existing features to remain shall be protected from</w:t>
      </w:r>
      <w:r w:rsidRPr="00B62657">
        <w:rPr>
          <w:spacing w:val="-1"/>
        </w:rPr>
        <w:t xml:space="preserve"> </w:t>
      </w:r>
      <w:r w:rsidRPr="00B62657">
        <w:t xml:space="preserve">damage throughout the Contract Period and handed back in good condition when they are vacated at the end of the Contract. If additional areas are required, the </w:t>
      </w:r>
      <w:r w:rsidRPr="00B62657">
        <w:rPr>
          <w:spacing w:val="-2"/>
        </w:rPr>
        <w:t>contractorshallsourcethenatowncost.</w:t>
      </w:r>
    </w:p>
    <w:p w:rsidR="00B62657" w:rsidRPr="00B62657" w:rsidRDefault="00B62657" w:rsidP="00560043">
      <w:pPr>
        <w:numPr>
          <w:ilvl w:val="1"/>
          <w:numId w:val="230"/>
        </w:numPr>
        <w:tabs>
          <w:tab w:val="left" w:pos="1265"/>
          <w:tab w:val="left" w:pos="1288"/>
        </w:tabs>
        <w:spacing w:before="244" w:line="230" w:lineRule="auto"/>
        <w:ind w:left="1288" w:right="1572" w:hanging="444"/>
        <w:rPr>
          <w:color w:val="221F1F"/>
        </w:rPr>
      </w:pPr>
      <w:r w:rsidRPr="00B62657">
        <w:rPr>
          <w:spacing w:val="-2"/>
        </w:rPr>
        <w:t>TheContractorshallgivetheArchitectreasonablenoticeoftheintentiontosetoutortakelevelsforanypartofthe Workssothatarrangementsmaybemadeforcheckingthework.Theaccuracyofsettingoutandlevelingshallbe withinthetolerancesspecifiedintheSpecificationsorontheDrawings.Thecheckingofsettingoutorlevelingby theArchitectshallnotrelievetheContractorofhisdutiesorresponsibilitiesundertheContract.</w:t>
      </w:r>
    </w:p>
    <w:p w:rsidR="00B62657" w:rsidRPr="00B62657" w:rsidRDefault="00B62657" w:rsidP="00560043">
      <w:pPr>
        <w:numPr>
          <w:ilvl w:val="1"/>
          <w:numId w:val="230"/>
        </w:numPr>
        <w:tabs>
          <w:tab w:val="left" w:pos="1265"/>
          <w:tab w:val="left" w:pos="1288"/>
        </w:tabs>
        <w:spacing w:before="245" w:line="230" w:lineRule="auto"/>
        <w:ind w:left="1288" w:right="1483" w:hanging="444"/>
        <w:rPr>
          <w:color w:val="221F1F"/>
        </w:rPr>
      </w:pPr>
      <w:r w:rsidRPr="00B62657">
        <w:rPr>
          <w:spacing w:val="-2"/>
        </w:rPr>
        <w:t>TheContractormusttakestepsnecessarytosafeguardandshallbeheldfullyresponsibleforanydamagecausedto existingandadjacentproperty,includingbuildingsthatarenotasubjectofdemolition.Heshallmakegoodathis owncostdamagetopersonsandpropertycausedthereon,andheshallindemnifytheProcuringEntityagainstany lossorclaimthatmayarise.</w:t>
      </w:r>
    </w:p>
    <w:p w:rsidR="00B62657" w:rsidRPr="00B62657" w:rsidRDefault="00B62657" w:rsidP="00B62657">
      <w:pPr>
        <w:spacing w:line="230" w:lineRule="auto"/>
        <w:ind w:left="1652" w:hanging="660"/>
        <w:sectPr w:rsidR="00B62657" w:rsidRPr="00B62657" w:rsidSect="00447390">
          <w:pgSz w:w="11920" w:h="16840"/>
          <w:pgMar w:top="360" w:right="0" w:bottom="620" w:left="0" w:header="0" w:footer="436" w:gutter="0"/>
          <w:cols w:space="720"/>
        </w:sectPr>
      </w:pPr>
    </w:p>
    <w:p w:rsidR="00B62657" w:rsidRPr="00B62657" w:rsidRDefault="00B62657" w:rsidP="00B62657">
      <w:pPr>
        <w:spacing w:before="220"/>
      </w:pPr>
    </w:p>
    <w:p w:rsidR="00B62657" w:rsidRPr="00B62657" w:rsidRDefault="00B62657" w:rsidP="00560043">
      <w:pPr>
        <w:numPr>
          <w:ilvl w:val="1"/>
          <w:numId w:val="230"/>
        </w:numPr>
        <w:tabs>
          <w:tab w:val="left" w:pos="1273"/>
          <w:tab w:val="left" w:pos="1296"/>
        </w:tabs>
        <w:spacing w:before="1" w:line="230" w:lineRule="auto"/>
        <w:ind w:right="857"/>
        <w:jc w:val="both"/>
        <w:rPr>
          <w:color w:val="221F1F"/>
        </w:rPr>
      </w:pPr>
      <w:r w:rsidRPr="00B62657">
        <w:t>The</w:t>
      </w:r>
      <w:r w:rsidRPr="00B62657">
        <w:rPr>
          <w:spacing w:val="-2"/>
        </w:rPr>
        <w:t xml:space="preserve"> </w:t>
      </w:r>
      <w:r w:rsidRPr="00B62657">
        <w:t>Contractor shall</w:t>
      </w:r>
      <w:r w:rsidRPr="00B62657">
        <w:rPr>
          <w:spacing w:val="-2"/>
        </w:rPr>
        <w:t xml:space="preserve"> </w:t>
      </w:r>
      <w:r w:rsidRPr="00B62657">
        <w:t>take</w:t>
      </w:r>
      <w:r w:rsidRPr="00B62657">
        <w:rPr>
          <w:spacing w:val="-2"/>
        </w:rPr>
        <w:t xml:space="preserve"> </w:t>
      </w:r>
      <w:r w:rsidRPr="00B62657">
        <w:t>such</w:t>
      </w:r>
      <w:r w:rsidRPr="00B62657">
        <w:rPr>
          <w:spacing w:val="-3"/>
        </w:rPr>
        <w:t xml:space="preserve"> </w:t>
      </w:r>
      <w:r w:rsidRPr="00B62657">
        <w:t>steps and exercise</w:t>
      </w:r>
      <w:r w:rsidRPr="00B62657">
        <w:rPr>
          <w:spacing w:val="-2"/>
        </w:rPr>
        <w:t xml:space="preserve"> </w:t>
      </w:r>
      <w:r w:rsidRPr="00B62657">
        <w:t>such</w:t>
      </w:r>
      <w:r w:rsidRPr="00B62657">
        <w:rPr>
          <w:spacing w:val="-3"/>
        </w:rPr>
        <w:t xml:space="preserve"> </w:t>
      </w:r>
      <w:r w:rsidRPr="00B62657">
        <w:t>care and diligence</w:t>
      </w:r>
      <w:r w:rsidRPr="00B62657">
        <w:rPr>
          <w:spacing w:val="-2"/>
        </w:rPr>
        <w:t xml:space="preserve"> </w:t>
      </w:r>
      <w:r w:rsidRPr="00B62657">
        <w:t>as</w:t>
      </w:r>
      <w:r w:rsidRPr="00B62657">
        <w:rPr>
          <w:spacing w:val="-2"/>
        </w:rPr>
        <w:t xml:space="preserve"> </w:t>
      </w:r>
      <w:r w:rsidRPr="00B62657">
        <w:t>to minimize</w:t>
      </w:r>
      <w:r w:rsidRPr="00B62657">
        <w:rPr>
          <w:spacing w:val="-2"/>
        </w:rPr>
        <w:t xml:space="preserve"> </w:t>
      </w:r>
      <w:r w:rsidRPr="00B62657">
        <w:t>nuisance arising</w:t>
      </w:r>
      <w:r w:rsidRPr="00B62657">
        <w:rPr>
          <w:spacing w:val="-3"/>
        </w:rPr>
        <w:t xml:space="preserve"> </w:t>
      </w:r>
      <w:r w:rsidRPr="00B62657">
        <w:t>from dust, noise or any other cause to the occupiers of the existing and adjacent property. He must provide such temporary and special screens and tarpaulins or gummy bags, hoarding, barriers, warning signs etc. as he considers necessary and sufficient for the protection</w:t>
      </w:r>
      <w:r w:rsidRPr="00B62657">
        <w:rPr>
          <w:spacing w:val="-1"/>
        </w:rPr>
        <w:t xml:space="preserve"> </w:t>
      </w:r>
      <w:r w:rsidRPr="00B62657">
        <w:t>of the existing and adjacent property</w:t>
      </w:r>
      <w:r w:rsidRPr="00B62657">
        <w:rPr>
          <w:spacing w:val="-1"/>
        </w:rPr>
        <w:t xml:space="preserve"> </w:t>
      </w:r>
      <w:r w:rsidRPr="00B62657">
        <w:t>and or prevention</w:t>
      </w:r>
      <w:r w:rsidRPr="00B62657">
        <w:rPr>
          <w:spacing w:val="-1"/>
        </w:rPr>
        <w:t xml:space="preserve"> </w:t>
      </w:r>
      <w:r w:rsidRPr="00B62657">
        <w:t xml:space="preserve">of </w:t>
      </w:r>
      <w:r w:rsidRPr="00B62657">
        <w:rPr>
          <w:spacing w:val="-2"/>
        </w:rPr>
        <w:t>nuisanceetc.asdirectedbyEngineer.</w:t>
      </w:r>
    </w:p>
    <w:p w:rsidR="00B62657" w:rsidRPr="00B62657" w:rsidRDefault="00B62657" w:rsidP="00560043">
      <w:pPr>
        <w:numPr>
          <w:ilvl w:val="1"/>
          <w:numId w:val="230"/>
        </w:numPr>
        <w:tabs>
          <w:tab w:val="left" w:pos="1273"/>
          <w:tab w:val="left" w:pos="1296"/>
        </w:tabs>
        <w:spacing w:before="239" w:line="230" w:lineRule="auto"/>
        <w:ind w:right="847"/>
        <w:jc w:val="both"/>
        <w:rPr>
          <w:color w:val="221F1F"/>
        </w:rPr>
      </w:pPr>
      <w:r w:rsidRPr="00B62657">
        <w:t>The Contractors attention is drawn to the standards levy order which was amended on 15</w:t>
      </w:r>
      <w:r w:rsidRPr="00B62657">
        <w:rPr>
          <w:position w:val="11"/>
          <w:sz w:val="11"/>
        </w:rPr>
        <w:t>th</w:t>
      </w:r>
      <w:r w:rsidRPr="00B62657">
        <w:t xml:space="preserve">October 1998.Legal notice No.154 of 1998. The Contractor is required to pay a monthly level of 0.2% of his factory price of </w:t>
      </w:r>
      <w:r w:rsidRPr="00B62657">
        <w:rPr>
          <w:spacing w:val="-2"/>
        </w:rPr>
        <w:t>constructionworkswitheffectfromJanuary1999.Tenderershallallowforthisinthebuild-upofhisrates.</w:t>
      </w:r>
    </w:p>
    <w:p w:rsidR="00B62657" w:rsidRPr="00B62657" w:rsidRDefault="00B62657" w:rsidP="00560043">
      <w:pPr>
        <w:numPr>
          <w:ilvl w:val="1"/>
          <w:numId w:val="230"/>
        </w:numPr>
        <w:tabs>
          <w:tab w:val="left" w:pos="1273"/>
          <w:tab w:val="left" w:pos="1296"/>
        </w:tabs>
        <w:spacing w:before="247" w:line="230" w:lineRule="auto"/>
        <w:ind w:right="1341"/>
        <w:rPr>
          <w:color w:val="221F1F"/>
        </w:rPr>
      </w:pPr>
      <w:r w:rsidRPr="00B62657">
        <w:rPr>
          <w:spacing w:val="-2"/>
        </w:rPr>
        <w:t>TheContractorshallprovidetemporarysheds,officesmeshrooms,sanitary,accommodationandothertemporary buildingsfortheuseofthecontractorandsub-contractors,includinglightingfurnitureequipmentandattendance.</w:t>
      </w:r>
    </w:p>
    <w:p w:rsidR="00B62657" w:rsidRPr="00B62657" w:rsidRDefault="00B62657" w:rsidP="00560043">
      <w:pPr>
        <w:numPr>
          <w:ilvl w:val="1"/>
          <w:numId w:val="230"/>
        </w:numPr>
        <w:tabs>
          <w:tab w:val="left" w:pos="1273"/>
          <w:tab w:val="left" w:pos="1296"/>
        </w:tabs>
        <w:spacing w:before="249" w:line="228" w:lineRule="auto"/>
        <w:ind w:right="1484"/>
        <w:rPr>
          <w:color w:val="221F1F"/>
        </w:rPr>
      </w:pPr>
      <w:r w:rsidRPr="00B62657">
        <w:rPr>
          <w:spacing w:val="-2"/>
        </w:rPr>
        <w:t>Contractorshallprovide/buildlaborcampsatareastobeagreedwiththeEngineer.Laborcampsshallbecomplete withsanitaryaccommodationandfencinggates.</w:t>
      </w:r>
    </w:p>
    <w:p w:rsidR="00B62657" w:rsidRPr="00B62657" w:rsidRDefault="00B62657" w:rsidP="00560043">
      <w:pPr>
        <w:numPr>
          <w:ilvl w:val="1"/>
          <w:numId w:val="230"/>
        </w:numPr>
        <w:tabs>
          <w:tab w:val="left" w:pos="1273"/>
          <w:tab w:val="left" w:pos="1296"/>
        </w:tabs>
        <w:spacing w:before="245" w:line="230" w:lineRule="auto"/>
        <w:ind w:right="855"/>
        <w:jc w:val="both"/>
        <w:rPr>
          <w:color w:val="221F1F"/>
        </w:rPr>
      </w:pPr>
      <w:r w:rsidRPr="00B62657">
        <w:t xml:space="preserve">The Contractor must provide the necessary toilet facilities to the requirement and satisfaction of the Health Authorities and maintain the same in a thoroughly clean and sanitary condition and pay all conservancy fees </w:t>
      </w:r>
      <w:r w:rsidRPr="00B62657">
        <w:rPr>
          <w:spacing w:val="-2"/>
        </w:rPr>
        <w:t>duringtheperiodoftheWorksandremovewhennolongerrequired.</w:t>
      </w:r>
    </w:p>
    <w:p w:rsidR="00B62657" w:rsidRPr="00B62657" w:rsidRDefault="00B62657" w:rsidP="00560043">
      <w:pPr>
        <w:numPr>
          <w:ilvl w:val="1"/>
          <w:numId w:val="230"/>
        </w:numPr>
        <w:tabs>
          <w:tab w:val="left" w:pos="1273"/>
          <w:tab w:val="left" w:pos="1296"/>
        </w:tabs>
        <w:spacing w:before="244" w:line="230" w:lineRule="auto"/>
        <w:ind w:right="1481"/>
        <w:rPr>
          <w:color w:val="221F1F"/>
        </w:rPr>
      </w:pPr>
      <w:r w:rsidRPr="00B62657">
        <w:rPr>
          <w:spacing w:val="-2"/>
        </w:rPr>
        <w:t>TheContractorshallprovideathisownriskandcostallwatchingandlightingasnecessarytosafeguardtheWorks, Plantandmaterialsagainstdamageandtheft.</w:t>
      </w:r>
    </w:p>
    <w:p w:rsidR="00B62657" w:rsidRPr="00B62657" w:rsidRDefault="00B62657" w:rsidP="00560043">
      <w:pPr>
        <w:numPr>
          <w:ilvl w:val="1"/>
          <w:numId w:val="230"/>
        </w:numPr>
        <w:tabs>
          <w:tab w:val="left" w:pos="1273"/>
          <w:tab w:val="left" w:pos="1296"/>
        </w:tabs>
        <w:spacing w:before="246" w:line="230" w:lineRule="auto"/>
        <w:ind w:right="851"/>
        <w:rPr>
          <w:color w:val="221F1F"/>
        </w:rPr>
      </w:pPr>
      <w:r w:rsidRPr="00B62657">
        <w:rPr>
          <w:spacing w:val="-2"/>
        </w:rPr>
        <w:t xml:space="preserve">TheContractorshallprovideallnecessaryhoists,tackle,plant,equipment,vehicles,toolsandappliancesofevery </w:t>
      </w:r>
      <w:r w:rsidRPr="00B62657">
        <w:t>description</w:t>
      </w:r>
      <w:r w:rsidRPr="00B62657">
        <w:rPr>
          <w:spacing w:val="-1"/>
        </w:rPr>
        <w:t xml:space="preserve"> </w:t>
      </w:r>
      <w:r w:rsidRPr="00B62657">
        <w:t>for the due and satisfactory</w:t>
      </w:r>
      <w:r w:rsidRPr="00B62657">
        <w:rPr>
          <w:spacing w:val="-1"/>
        </w:rPr>
        <w:t xml:space="preserve"> </w:t>
      </w:r>
      <w:r w:rsidRPr="00B62657">
        <w:t>completion</w:t>
      </w:r>
      <w:r w:rsidRPr="00B62657">
        <w:rPr>
          <w:spacing w:val="-1"/>
        </w:rPr>
        <w:t xml:space="preserve"> </w:t>
      </w:r>
      <w:r w:rsidRPr="00B62657">
        <w:t>of the Works</w:t>
      </w:r>
      <w:r w:rsidRPr="00B62657">
        <w:rPr>
          <w:spacing w:val="-8"/>
        </w:rPr>
        <w:t xml:space="preserve"> </w:t>
      </w:r>
      <w:r w:rsidRPr="00B62657">
        <w:t>and shall remove the same on</w:t>
      </w:r>
      <w:r w:rsidRPr="00B62657">
        <w:rPr>
          <w:spacing w:val="-1"/>
        </w:rPr>
        <w:t xml:space="preserve"> </w:t>
      </w:r>
      <w:r w:rsidRPr="00B62657">
        <w:t xml:space="preserve">completion.All </w:t>
      </w:r>
      <w:r w:rsidRPr="00B62657">
        <w:rPr>
          <w:spacing w:val="-2"/>
        </w:rPr>
        <w:t>suchplant,toolsandequipmentshallcomplywithallregulationsinforcethroughouttheperiodoftheContract andshallbealteredoradoptedduringtheContractperiodasmaybenecessarytocomplywithanyamendmentsin oradditionstosuchregulations.</w:t>
      </w:r>
    </w:p>
    <w:p w:rsidR="00B62657" w:rsidRPr="00B62657" w:rsidRDefault="00B62657" w:rsidP="00560043">
      <w:pPr>
        <w:numPr>
          <w:ilvl w:val="1"/>
          <w:numId w:val="230"/>
        </w:numPr>
        <w:tabs>
          <w:tab w:val="left" w:pos="1273"/>
          <w:tab w:val="left" w:pos="1296"/>
        </w:tabs>
        <w:spacing w:before="242" w:line="230" w:lineRule="auto"/>
        <w:ind w:right="845"/>
        <w:rPr>
          <w:color w:val="221F1F"/>
        </w:rPr>
      </w:pPr>
      <w:r w:rsidRPr="00B62657">
        <w:rPr>
          <w:spacing w:val="-2"/>
        </w:rPr>
        <w:t xml:space="preserve">Provide,erectandmaintainallnecessaryscaffolding,sufficientlystrongandefficientforthedueperformanceof </w:t>
      </w:r>
      <w:r w:rsidRPr="00B62657">
        <w:t>theworks,includingSub-ContractWorks,providespecialscaffoldingasrequiredbySub-Contractors,alterand</w:t>
      </w:r>
      <w:r w:rsidRPr="00B62657">
        <w:rPr>
          <w:spacing w:val="73"/>
        </w:rPr>
        <w:t xml:space="preserve"> </w:t>
      </w:r>
      <w:r w:rsidRPr="00B62657">
        <w:t>adopt all</w:t>
      </w:r>
      <w:r w:rsidRPr="00B62657">
        <w:rPr>
          <w:spacing w:val="40"/>
        </w:rPr>
        <w:t xml:space="preserve"> </w:t>
      </w:r>
      <w:r w:rsidRPr="00B62657">
        <w:t>scaffolding</w:t>
      </w:r>
      <w:r w:rsidRPr="00B62657">
        <w:rPr>
          <w:spacing w:val="40"/>
        </w:rPr>
        <w:t xml:space="preserve"> </w:t>
      </w:r>
      <w:r w:rsidRPr="00B62657">
        <w:t>as</w:t>
      </w:r>
      <w:r w:rsidRPr="00B62657">
        <w:rPr>
          <w:spacing w:val="40"/>
        </w:rPr>
        <w:t xml:space="preserve"> </w:t>
      </w:r>
      <w:r w:rsidRPr="00B62657">
        <w:t>and</w:t>
      </w:r>
      <w:r w:rsidRPr="00B62657">
        <w:rPr>
          <w:spacing w:val="40"/>
        </w:rPr>
        <w:t xml:space="preserve"> </w:t>
      </w:r>
      <w:r w:rsidRPr="00B62657">
        <w:t>when</w:t>
      </w:r>
      <w:r w:rsidRPr="00B62657">
        <w:rPr>
          <w:spacing w:val="40"/>
        </w:rPr>
        <w:t xml:space="preserve"> </w:t>
      </w:r>
      <w:r w:rsidRPr="00B62657">
        <w:t>required</w:t>
      </w:r>
      <w:r w:rsidRPr="00B62657">
        <w:rPr>
          <w:spacing w:val="40"/>
        </w:rPr>
        <w:t xml:space="preserve"> </w:t>
      </w:r>
      <w:r w:rsidRPr="00B62657">
        <w:t>during</w:t>
      </w:r>
      <w:r w:rsidRPr="00B62657">
        <w:rPr>
          <w:spacing w:val="40"/>
        </w:rPr>
        <w:t xml:space="preserve"> </w:t>
      </w:r>
      <w:r w:rsidRPr="00B62657">
        <w:t>the</w:t>
      </w:r>
      <w:r w:rsidRPr="00B62657">
        <w:rPr>
          <w:spacing w:val="63"/>
        </w:rPr>
        <w:t xml:space="preserve"> </w:t>
      </w:r>
      <w:r w:rsidRPr="00B62657">
        <w:t>Works,</w:t>
      </w:r>
      <w:r w:rsidRPr="00B62657">
        <w:rPr>
          <w:spacing w:val="40"/>
        </w:rPr>
        <w:t xml:space="preserve"> </w:t>
      </w:r>
      <w:r w:rsidRPr="00B62657">
        <w:t>and</w:t>
      </w:r>
      <w:r w:rsidRPr="00B62657">
        <w:rPr>
          <w:spacing w:val="40"/>
        </w:rPr>
        <w:t xml:space="preserve"> </w:t>
      </w:r>
      <w:r w:rsidRPr="00B62657">
        <w:t>remove</w:t>
      </w:r>
      <w:r w:rsidRPr="00B62657">
        <w:rPr>
          <w:spacing w:val="40"/>
        </w:rPr>
        <w:t xml:space="preserve"> </w:t>
      </w:r>
      <w:r w:rsidRPr="00B62657">
        <w:t>on</w:t>
      </w:r>
      <w:r w:rsidRPr="00B62657">
        <w:rPr>
          <w:spacing w:val="40"/>
        </w:rPr>
        <w:t xml:space="preserve"> </w:t>
      </w:r>
      <w:r w:rsidRPr="00B62657">
        <w:t>completion.</w:t>
      </w:r>
      <w:r w:rsidRPr="00B62657">
        <w:rPr>
          <w:spacing w:val="40"/>
        </w:rPr>
        <w:t xml:space="preserve"> </w:t>
      </w:r>
      <w:r w:rsidRPr="00B62657">
        <w:t>No</w:t>
      </w:r>
      <w:r w:rsidRPr="00B62657">
        <w:rPr>
          <w:spacing w:val="40"/>
        </w:rPr>
        <w:t xml:space="preserve"> </w:t>
      </w:r>
      <w:r w:rsidRPr="00B62657">
        <w:t>scaffolding</w:t>
      </w:r>
      <w:r w:rsidRPr="00B62657">
        <w:rPr>
          <w:spacing w:val="40"/>
        </w:rPr>
        <w:t xml:space="preserve"> </w:t>
      </w:r>
      <w:r w:rsidRPr="00B62657">
        <w:t>is</w:t>
      </w:r>
      <w:r w:rsidRPr="00B62657">
        <w:rPr>
          <w:spacing w:val="40"/>
        </w:rPr>
        <w:t xml:space="preserve"> </w:t>
      </w:r>
      <w:r w:rsidRPr="00B62657">
        <w:rPr>
          <w:spacing w:val="-2"/>
        </w:rPr>
        <w:t>measuredhereinafterandtheContractormustallowinhisratesforthis.</w:t>
      </w:r>
    </w:p>
    <w:p w:rsidR="00B62657" w:rsidRPr="00B62657" w:rsidRDefault="00B62657" w:rsidP="00560043">
      <w:pPr>
        <w:numPr>
          <w:ilvl w:val="1"/>
          <w:numId w:val="230"/>
        </w:numPr>
        <w:tabs>
          <w:tab w:val="left" w:pos="1273"/>
          <w:tab w:val="left" w:pos="1296"/>
        </w:tabs>
        <w:spacing w:before="249" w:line="230" w:lineRule="auto"/>
        <w:ind w:right="848"/>
        <w:rPr>
          <w:color w:val="221F1F"/>
        </w:rPr>
      </w:pPr>
      <w:r w:rsidRPr="00B62657">
        <w:t>TheContractorshalltakeallnecessaryprecautionssuchastemporaryfencing,hoardingfans,plankedfootways,</w:t>
      </w:r>
      <w:r w:rsidRPr="00B62657">
        <w:rPr>
          <w:spacing w:val="-14"/>
        </w:rPr>
        <w:t xml:space="preserve"> </w:t>
      </w:r>
      <w:r w:rsidRPr="00B62657">
        <w:t>guard– railsgantriesscreen,etc., for the safecustodyoftheWorks,materialsandpublicprotectionandadjacent properties.</w:t>
      </w:r>
    </w:p>
    <w:p w:rsidR="00B62657" w:rsidRPr="00B62657" w:rsidRDefault="00B62657" w:rsidP="00560043">
      <w:pPr>
        <w:numPr>
          <w:ilvl w:val="1"/>
          <w:numId w:val="230"/>
        </w:numPr>
        <w:tabs>
          <w:tab w:val="left" w:pos="1273"/>
          <w:tab w:val="left" w:pos="1296"/>
        </w:tabs>
        <w:spacing w:before="247" w:line="230" w:lineRule="auto"/>
        <w:ind w:right="850" w:hanging="408"/>
        <w:rPr>
          <w:color w:val="221F1F"/>
        </w:rPr>
      </w:pPr>
      <w:r w:rsidRPr="00B62657">
        <w:rPr>
          <w:spacing w:val="-2"/>
        </w:rPr>
        <w:t>Coverupallandprotectfromdamage,includingdamagefrominclementweather,allfinishedworkandunfixed</w:t>
      </w:r>
      <w:r w:rsidRPr="00B62657">
        <w:rPr>
          <w:spacing w:val="80"/>
          <w:w w:val="150"/>
        </w:rPr>
        <w:t xml:space="preserve"> </w:t>
      </w:r>
      <w:r w:rsidRPr="00B62657">
        <w:t>materials, including</w:t>
      </w:r>
      <w:r w:rsidRPr="00B62657">
        <w:rPr>
          <w:spacing w:val="-1"/>
        </w:rPr>
        <w:t xml:space="preserve"> </w:t>
      </w:r>
      <w:r w:rsidRPr="00B62657">
        <w:t>that of Sub-Contractors, etc., to the satisfaction</w:t>
      </w:r>
      <w:r w:rsidRPr="00B62657">
        <w:rPr>
          <w:spacing w:val="-1"/>
        </w:rPr>
        <w:t xml:space="preserve"> </w:t>
      </w:r>
      <w:r w:rsidRPr="00B62657">
        <w:t>of the Architect until the completion</w:t>
      </w:r>
      <w:r w:rsidRPr="00B62657">
        <w:rPr>
          <w:spacing w:val="-1"/>
        </w:rPr>
        <w:t xml:space="preserve"> </w:t>
      </w:r>
      <w:r w:rsidRPr="00B62657">
        <w:t xml:space="preserve">ofthe </w:t>
      </w:r>
      <w:r w:rsidRPr="00B62657">
        <w:rPr>
          <w:spacing w:val="-2"/>
        </w:rPr>
        <w:t>Contract.</w:t>
      </w:r>
    </w:p>
    <w:p w:rsidR="00B62657" w:rsidRPr="00B62657" w:rsidRDefault="00B62657" w:rsidP="00560043">
      <w:pPr>
        <w:numPr>
          <w:ilvl w:val="1"/>
          <w:numId w:val="230"/>
        </w:numPr>
        <w:tabs>
          <w:tab w:val="left" w:pos="1273"/>
          <w:tab w:val="left" w:pos="1296"/>
        </w:tabs>
        <w:spacing w:before="243" w:line="230" w:lineRule="auto"/>
        <w:ind w:right="858"/>
        <w:rPr>
          <w:color w:val="221F1F"/>
        </w:rPr>
      </w:pPr>
      <w:r w:rsidRPr="00B62657">
        <w:t>The</w:t>
      </w:r>
      <w:r w:rsidRPr="00B62657">
        <w:rPr>
          <w:spacing w:val="19"/>
        </w:rPr>
        <w:t xml:space="preserve"> </w:t>
      </w:r>
      <w:r w:rsidRPr="00B62657">
        <w:t>Contractor</w:t>
      </w:r>
      <w:r w:rsidRPr="00B62657">
        <w:rPr>
          <w:spacing w:val="19"/>
        </w:rPr>
        <w:t xml:space="preserve"> </w:t>
      </w:r>
      <w:r w:rsidRPr="00B62657">
        <w:t>shall,</w:t>
      </w:r>
      <w:r w:rsidRPr="00B62657">
        <w:rPr>
          <w:spacing w:val="21"/>
        </w:rPr>
        <w:t xml:space="preserve"> </w:t>
      </w:r>
      <w:r w:rsidRPr="00B62657">
        <w:t>after</w:t>
      </w:r>
      <w:r w:rsidRPr="00B62657">
        <w:rPr>
          <w:spacing w:val="19"/>
        </w:rPr>
        <w:t xml:space="preserve"> </w:t>
      </w:r>
      <w:r w:rsidRPr="00B62657">
        <w:t>completion of</w:t>
      </w:r>
      <w:r w:rsidRPr="00B62657">
        <w:rPr>
          <w:spacing w:val="19"/>
        </w:rPr>
        <w:t xml:space="preserve"> </w:t>
      </w:r>
      <w:r w:rsidRPr="00B62657">
        <w:t>the</w:t>
      </w:r>
      <w:r w:rsidRPr="00B62657">
        <w:rPr>
          <w:spacing w:val="19"/>
        </w:rPr>
        <w:t xml:space="preserve"> </w:t>
      </w:r>
      <w:r w:rsidRPr="00B62657">
        <w:t>works,</w:t>
      </w:r>
      <w:r w:rsidRPr="00B62657">
        <w:rPr>
          <w:spacing w:val="21"/>
        </w:rPr>
        <w:t xml:space="preserve"> </w:t>
      </w:r>
      <w:r w:rsidRPr="00B62657">
        <w:t>at</w:t>
      </w:r>
      <w:r w:rsidRPr="00B62657">
        <w:rPr>
          <w:spacing w:val="19"/>
        </w:rPr>
        <w:t xml:space="preserve"> </w:t>
      </w:r>
      <w:r w:rsidRPr="00B62657">
        <w:t>his</w:t>
      </w:r>
      <w:r w:rsidRPr="00B62657">
        <w:rPr>
          <w:spacing w:val="19"/>
        </w:rPr>
        <w:t xml:space="preserve"> </w:t>
      </w:r>
      <w:r w:rsidRPr="00B62657">
        <w:t>own expense,</w:t>
      </w:r>
      <w:r w:rsidRPr="00B62657">
        <w:rPr>
          <w:spacing w:val="21"/>
        </w:rPr>
        <w:t xml:space="preserve"> </w:t>
      </w:r>
      <w:r w:rsidRPr="00B62657">
        <w:t>remove</w:t>
      </w:r>
      <w:r w:rsidRPr="00B62657">
        <w:rPr>
          <w:spacing w:val="19"/>
        </w:rPr>
        <w:t xml:space="preserve"> </w:t>
      </w:r>
      <w:r w:rsidRPr="00B62657">
        <w:t>and</w:t>
      </w:r>
      <w:r w:rsidRPr="00B62657">
        <w:rPr>
          <w:spacing w:val="22"/>
        </w:rPr>
        <w:t xml:space="preserve"> </w:t>
      </w:r>
      <w:r w:rsidRPr="00B62657">
        <w:t>clear</w:t>
      </w:r>
      <w:r w:rsidRPr="00B62657">
        <w:rPr>
          <w:spacing w:val="19"/>
        </w:rPr>
        <w:t xml:space="preserve"> </w:t>
      </w:r>
      <w:r w:rsidRPr="00B62657">
        <w:t>away all</w:t>
      </w:r>
      <w:r w:rsidRPr="00B62657">
        <w:rPr>
          <w:spacing w:val="19"/>
        </w:rPr>
        <w:t xml:space="preserve"> </w:t>
      </w:r>
      <w:r w:rsidRPr="00B62657">
        <w:t xml:space="preserve">surplus excavated demolition materials, plant, rubbish and unused materials and shall leave the whole of the Site and </w:t>
      </w:r>
      <w:r w:rsidRPr="00B62657">
        <w:rPr>
          <w:spacing w:val="-2"/>
        </w:rPr>
        <w:t>WorksinacleanandtidystatetothesatisfactionoftheEngineer,sheds,camps,etc.Particularcareshallbetaken toleavecleanallfloorsandwindowsandtoremoveallpaintandcementallrubbishanddirtasitaccumulates.The Contractoristofindhisowndumpandshallpayallchargesinconnectiontherewith.</w:t>
      </w:r>
    </w:p>
    <w:p w:rsidR="00B62657" w:rsidRPr="00B62657" w:rsidRDefault="00B62657" w:rsidP="00560043">
      <w:pPr>
        <w:numPr>
          <w:ilvl w:val="1"/>
          <w:numId w:val="230"/>
        </w:numPr>
        <w:tabs>
          <w:tab w:val="left" w:pos="1273"/>
          <w:tab w:val="left" w:pos="1296"/>
        </w:tabs>
        <w:spacing w:before="246" w:line="230" w:lineRule="auto"/>
        <w:ind w:right="858" w:hanging="444"/>
        <w:rPr>
          <w:color w:val="221F1F"/>
        </w:rPr>
      </w:pPr>
      <w:r w:rsidRPr="00B62657">
        <w:t xml:space="preserve">Concrete test cubes shall be prepared in a set of three, as described including testing fees, labor and materials, </w:t>
      </w:r>
      <w:r w:rsidRPr="00B62657">
        <w:rPr>
          <w:spacing w:val="-2"/>
        </w:rPr>
        <w:t>makingmolds,transport,handling,etc.Allowinyourratesformakingatleastfourcubesoneachoccasion,from differentbatches;theconcretebeingtakenfromthepointofdeposit.</w:t>
      </w:r>
    </w:p>
    <w:p w:rsidR="00B62657" w:rsidRPr="00B62657" w:rsidRDefault="00B62657" w:rsidP="00560043">
      <w:pPr>
        <w:numPr>
          <w:ilvl w:val="1"/>
          <w:numId w:val="230"/>
        </w:numPr>
        <w:tabs>
          <w:tab w:val="left" w:pos="1273"/>
          <w:tab w:val="left" w:pos="1296"/>
          <w:tab w:val="left" w:pos="3148"/>
          <w:tab w:val="left" w:pos="3552"/>
          <w:tab w:val="left" w:pos="4053"/>
          <w:tab w:val="left" w:pos="10799"/>
          <w:tab w:val="left" w:pos="10874"/>
        </w:tabs>
        <w:spacing w:before="244" w:line="230" w:lineRule="auto"/>
        <w:ind w:right="850" w:hanging="444"/>
        <w:rPr>
          <w:color w:val="221F1F"/>
        </w:rPr>
      </w:pPr>
      <w:r w:rsidRPr="00B62657">
        <w:rPr>
          <w:spacing w:val="-2"/>
        </w:rPr>
        <w:t>TheContractorshallfurnishattheearliestpossibleopportunitybeforeworkcommences,andathisowncost,any samplesofmaterialsandworkmanshipthatmaybecalledforbytheArchitectfortheapprovalorrejection,and anyfurthersamples</w:t>
      </w:r>
      <w:r w:rsidRPr="00B62657">
        <w:tab/>
      </w:r>
      <w:r w:rsidRPr="00B62657">
        <w:rPr>
          <w:spacing w:val="-6"/>
        </w:rPr>
        <w:t>in</w:t>
      </w:r>
      <w:r w:rsidRPr="00B62657">
        <w:tab/>
      </w:r>
      <w:r w:rsidRPr="00B62657">
        <w:rPr>
          <w:spacing w:val="-4"/>
        </w:rPr>
        <w:t>the</w:t>
      </w:r>
      <w:r w:rsidRPr="00B62657">
        <w:tab/>
      </w:r>
      <w:r w:rsidRPr="00B62657">
        <w:rPr>
          <w:spacing w:val="-2"/>
        </w:rPr>
        <w:t>caseofrejection,untilsuchsamplesareapprovedbytheEngineer.Suchsamples,when approved,shallbetheminimumstandardfortheworktowhichtheyapply.Theprocedureforsubmittingsamples</w:t>
      </w:r>
      <w:r w:rsidRPr="00B62657">
        <w:tab/>
      </w:r>
      <w:r w:rsidRPr="00B62657">
        <w:tab/>
      </w:r>
      <w:r w:rsidRPr="00B62657">
        <w:rPr>
          <w:spacing w:val="-6"/>
        </w:rPr>
        <w:t xml:space="preserve">of </w:t>
      </w:r>
      <w:r w:rsidRPr="00B62657">
        <w:t>materials</w:t>
      </w:r>
      <w:r w:rsidRPr="00B62657">
        <w:rPr>
          <w:spacing w:val="24"/>
        </w:rPr>
        <w:t xml:space="preserve"> </w:t>
      </w:r>
      <w:r w:rsidRPr="00B62657">
        <w:t>for</w:t>
      </w:r>
      <w:r w:rsidRPr="00B62657">
        <w:rPr>
          <w:spacing w:val="20"/>
        </w:rPr>
        <w:t xml:space="preserve"> </w:t>
      </w:r>
      <w:r w:rsidRPr="00B62657">
        <w:t>testing</w:t>
      </w:r>
      <w:r w:rsidRPr="00B62657">
        <w:rPr>
          <w:spacing w:val="23"/>
        </w:rPr>
        <w:t xml:space="preserve"> </w:t>
      </w:r>
      <w:r w:rsidRPr="00B62657">
        <w:t>or</w:t>
      </w:r>
      <w:r w:rsidRPr="00B62657">
        <w:rPr>
          <w:spacing w:val="24"/>
        </w:rPr>
        <w:t xml:space="preserve"> </w:t>
      </w:r>
      <w:r w:rsidRPr="00B62657">
        <w:t>approval</w:t>
      </w:r>
      <w:r w:rsidRPr="00B62657">
        <w:rPr>
          <w:spacing w:val="24"/>
        </w:rPr>
        <w:t xml:space="preserve"> </w:t>
      </w:r>
      <w:r w:rsidRPr="00B62657">
        <w:t>and</w:t>
      </w:r>
      <w:r w:rsidRPr="00B62657">
        <w:rPr>
          <w:spacing w:val="27"/>
        </w:rPr>
        <w:t xml:space="preserve"> </w:t>
      </w:r>
      <w:r w:rsidRPr="00B62657">
        <w:t>the</w:t>
      </w:r>
      <w:r w:rsidRPr="00B62657">
        <w:rPr>
          <w:spacing w:val="24"/>
        </w:rPr>
        <w:t xml:space="preserve"> </w:t>
      </w:r>
      <w:r w:rsidRPr="00B62657">
        <w:t>method</w:t>
      </w:r>
      <w:r w:rsidRPr="00B62657">
        <w:rPr>
          <w:spacing w:val="23"/>
        </w:rPr>
        <w:t xml:space="preserve"> </w:t>
      </w:r>
      <w:r w:rsidRPr="00B62657">
        <w:t>of</w:t>
      </w:r>
      <w:r w:rsidRPr="00B62657">
        <w:rPr>
          <w:spacing w:val="24"/>
        </w:rPr>
        <w:t xml:space="preserve"> </w:t>
      </w:r>
      <w:r w:rsidRPr="00B62657">
        <w:t>marking</w:t>
      </w:r>
      <w:r w:rsidRPr="00B62657">
        <w:rPr>
          <w:spacing w:val="23"/>
        </w:rPr>
        <w:t xml:space="preserve"> </w:t>
      </w:r>
      <w:r w:rsidRPr="00B62657">
        <w:t>for</w:t>
      </w:r>
      <w:r w:rsidRPr="00B62657">
        <w:rPr>
          <w:spacing w:val="24"/>
        </w:rPr>
        <w:t xml:space="preserve"> </w:t>
      </w:r>
      <w:r w:rsidRPr="00B62657">
        <w:t>identification</w:t>
      </w:r>
      <w:r w:rsidRPr="00B62657">
        <w:rPr>
          <w:spacing w:val="23"/>
        </w:rPr>
        <w:t xml:space="preserve"> </w:t>
      </w:r>
      <w:r w:rsidRPr="00B62657">
        <w:t>shall</w:t>
      </w:r>
      <w:r w:rsidRPr="00B62657">
        <w:rPr>
          <w:spacing w:val="24"/>
        </w:rPr>
        <w:t xml:space="preserve"> </w:t>
      </w:r>
      <w:r w:rsidRPr="00B62657">
        <w:t>be</w:t>
      </w:r>
      <w:r w:rsidRPr="00B62657">
        <w:rPr>
          <w:spacing w:val="24"/>
        </w:rPr>
        <w:t xml:space="preserve"> </w:t>
      </w:r>
      <w:r w:rsidRPr="00B62657">
        <w:t>as</w:t>
      </w:r>
      <w:r w:rsidRPr="00B62657">
        <w:rPr>
          <w:spacing w:val="24"/>
        </w:rPr>
        <w:t xml:space="preserve"> </w:t>
      </w:r>
      <w:r w:rsidRPr="00B62657">
        <w:t>laid</w:t>
      </w:r>
      <w:r w:rsidRPr="00B62657">
        <w:rPr>
          <w:spacing w:val="27"/>
        </w:rPr>
        <w:t xml:space="preserve"> </w:t>
      </w:r>
      <w:r w:rsidRPr="00B62657">
        <w:t>down</w:t>
      </w:r>
      <w:r w:rsidRPr="00B62657">
        <w:rPr>
          <w:spacing w:val="23"/>
        </w:rPr>
        <w:t xml:space="preserve"> </w:t>
      </w:r>
      <w:r w:rsidRPr="00B62657">
        <w:t>by</w:t>
      </w:r>
      <w:r w:rsidRPr="00B62657">
        <w:rPr>
          <w:spacing w:val="23"/>
        </w:rPr>
        <w:t xml:space="preserve"> </w:t>
      </w:r>
      <w:r w:rsidRPr="00B62657">
        <w:t xml:space="preserve">the </w:t>
      </w:r>
      <w:r w:rsidRPr="00B62657">
        <w:rPr>
          <w:spacing w:val="-2"/>
        </w:rPr>
        <w:t>Engineer.TheContractorshallallowinhisTenderforsuchsamplesandtests,includingthoseinconnectionwith</w:t>
      </w:r>
      <w:r w:rsidRPr="00B62657">
        <w:tab/>
      </w:r>
      <w:r w:rsidRPr="00B62657">
        <w:rPr>
          <w:spacing w:val="-4"/>
        </w:rPr>
        <w:t xml:space="preserve">his </w:t>
      </w:r>
      <w:r w:rsidRPr="00B62657">
        <w:rPr>
          <w:spacing w:val="-2"/>
        </w:rPr>
        <w:t>Sub-Contractorswork.</w:t>
      </w:r>
    </w:p>
    <w:p w:rsidR="00B62657" w:rsidRPr="00B62657" w:rsidRDefault="00B62657" w:rsidP="00560043">
      <w:pPr>
        <w:numPr>
          <w:ilvl w:val="1"/>
          <w:numId w:val="230"/>
        </w:numPr>
        <w:tabs>
          <w:tab w:val="left" w:pos="1269"/>
          <w:tab w:val="left" w:pos="1292"/>
          <w:tab w:val="left" w:leader="dot" w:pos="6135"/>
        </w:tabs>
        <w:spacing w:before="246" w:line="228" w:lineRule="auto"/>
        <w:ind w:left="1292" w:right="864"/>
        <w:rPr>
          <w:color w:val="221F1F"/>
        </w:rPr>
      </w:pPr>
      <w:r w:rsidRPr="00B62657">
        <w:t>The</w:t>
      </w:r>
      <w:r w:rsidRPr="00B62657">
        <w:rPr>
          <w:spacing w:val="-2"/>
        </w:rPr>
        <w:t xml:space="preserve"> </w:t>
      </w:r>
      <w:r w:rsidRPr="00B62657">
        <w:t>Contractors attention</w:t>
      </w:r>
      <w:r w:rsidRPr="00B62657">
        <w:rPr>
          <w:spacing w:val="-3"/>
        </w:rPr>
        <w:t xml:space="preserve"> </w:t>
      </w:r>
      <w:r w:rsidRPr="00B62657">
        <w:t>is</w:t>
      </w:r>
      <w:r w:rsidRPr="00B62657">
        <w:rPr>
          <w:spacing w:val="-2"/>
        </w:rPr>
        <w:t xml:space="preserve"> </w:t>
      </w:r>
      <w:r w:rsidRPr="00B62657">
        <w:t>drawn to the</w:t>
      </w:r>
      <w:r w:rsidRPr="00B62657">
        <w:rPr>
          <w:spacing w:val="-2"/>
        </w:rPr>
        <w:t xml:space="preserve"> </w:t>
      </w:r>
      <w:r w:rsidRPr="00B62657">
        <w:t>Finance</w:t>
      </w:r>
      <w:r w:rsidRPr="00B62657">
        <w:rPr>
          <w:spacing w:val="-2"/>
        </w:rPr>
        <w:t xml:space="preserve"> </w:t>
      </w:r>
      <w:r w:rsidRPr="00B62657">
        <w:t>Bill</w:t>
      </w:r>
      <w:r w:rsidRPr="00B62657">
        <w:rPr>
          <w:spacing w:val="-2"/>
        </w:rPr>
        <w:t xml:space="preserve"> </w:t>
      </w:r>
      <w:r w:rsidRPr="00B62657">
        <w:t>of the year</w:t>
      </w:r>
      <w:r w:rsidRPr="00B62657">
        <w:rPr>
          <w:spacing w:val="-2"/>
        </w:rPr>
        <w:t xml:space="preserve"> </w:t>
      </w:r>
      <w:r w:rsidRPr="00B62657">
        <w:t>2000/2001</w:t>
      </w:r>
      <w:r w:rsidRPr="00B62657">
        <w:rPr>
          <w:spacing w:val="-3"/>
        </w:rPr>
        <w:t xml:space="preserve"> </w:t>
      </w:r>
      <w:r w:rsidRPr="00B62657">
        <w:t>on</w:t>
      </w:r>
      <w:r w:rsidRPr="00B62657">
        <w:rPr>
          <w:spacing w:val="-3"/>
        </w:rPr>
        <w:t xml:space="preserve"> </w:t>
      </w:r>
      <w:r w:rsidRPr="00B62657">
        <w:t>withholding tax on</w:t>
      </w:r>
      <w:r w:rsidRPr="00B62657">
        <w:rPr>
          <w:spacing w:val="-3"/>
        </w:rPr>
        <w:t xml:space="preserve"> </w:t>
      </w:r>
      <w:r w:rsidRPr="00B62657">
        <w:t xml:space="preserve">contractual </w:t>
      </w:r>
      <w:r w:rsidRPr="00B62657">
        <w:rPr>
          <w:spacing w:val="-2"/>
        </w:rPr>
        <w:t>paymentsection35(7)(i)(ii)whichbecameeffectiveon1</w:t>
      </w:r>
      <w:r w:rsidRPr="00B62657">
        <w:rPr>
          <w:spacing w:val="-2"/>
          <w:position w:val="11"/>
          <w:sz w:val="11"/>
        </w:rPr>
        <w:t>st</w:t>
      </w:r>
      <w:r w:rsidRPr="00B62657">
        <w:rPr>
          <w:spacing w:val="-2"/>
        </w:rPr>
        <w:t>July2000.A3%withholdingtaxwillbeapplicableto allinterimpaymentsexceedingKshs</w:t>
      </w:r>
      <w:r w:rsidRPr="00B62657">
        <w:tab/>
      </w:r>
      <w:r w:rsidRPr="00B62657">
        <w:rPr>
          <w:spacing w:val="-2"/>
        </w:rPr>
        <w:t>forworkdoneinrespectofbuildingorcivilworks.The</w:t>
      </w:r>
    </w:p>
    <w:p w:rsidR="00B62657" w:rsidRPr="00B62657" w:rsidRDefault="00B62657" w:rsidP="00B62657">
      <w:pPr>
        <w:spacing w:line="242" w:lineRule="exact"/>
        <w:ind w:left="1292"/>
      </w:pPr>
      <w:r w:rsidRPr="00B62657">
        <w:rPr>
          <w:spacing w:val="-2"/>
        </w:rPr>
        <w:t>contractorshallallowforanycostsarisingresultingtherefrominthebuild-upofrates.</w:t>
      </w:r>
    </w:p>
    <w:p w:rsidR="00B62657" w:rsidRPr="00B62657" w:rsidRDefault="00B62657" w:rsidP="00B62657">
      <w:pPr>
        <w:spacing w:line="242" w:lineRule="exact"/>
        <w:sectPr w:rsidR="00B62657" w:rsidRPr="00B62657" w:rsidSect="00447390">
          <w:headerReference w:type="even" r:id="rId95"/>
          <w:headerReference w:type="default" r:id="rId96"/>
          <w:footerReference w:type="even" r:id="rId97"/>
          <w:footerReference w:type="default" r:id="rId98"/>
          <w:pgSz w:w="11920" w:h="16840"/>
          <w:pgMar w:top="360" w:right="0" w:bottom="580" w:left="0" w:header="0" w:footer="385" w:gutter="0"/>
          <w:pgNumType w:start="65"/>
          <w:cols w:space="720"/>
        </w:sectPr>
      </w:pPr>
    </w:p>
    <w:p w:rsidR="00B62657" w:rsidRPr="00B62657" w:rsidRDefault="00B62657" w:rsidP="00560043">
      <w:pPr>
        <w:numPr>
          <w:ilvl w:val="1"/>
          <w:numId w:val="230"/>
        </w:numPr>
        <w:tabs>
          <w:tab w:val="left" w:pos="1269"/>
          <w:tab w:val="left" w:pos="1292"/>
        </w:tabs>
        <w:spacing w:line="230" w:lineRule="auto"/>
        <w:ind w:left="1292" w:right="1530"/>
        <w:jc w:val="both"/>
        <w:rPr>
          <w:color w:val="221F1F"/>
        </w:rPr>
      </w:pPr>
      <w:r w:rsidRPr="00B62657">
        <w:rPr>
          <w:spacing w:val="-2"/>
        </w:rPr>
        <w:lastRenderedPageBreak/>
        <w:t>BlastingwillonlybeallowedwiththeexpresspermissionoftheArchitectinwriting.Allblastingoperationsshall becarriedoutattheContractor'ssoleriskandcost,inaccordancewithanyGovernmentregulationsinforceforthe timebeing,andanyspecialregulationslaiddownbytheArchitectgoverningtheuseandstorageofexplosives.</w:t>
      </w:r>
    </w:p>
    <w:p w:rsidR="00B62657" w:rsidRPr="00B62657" w:rsidRDefault="00B62657" w:rsidP="00560043">
      <w:pPr>
        <w:numPr>
          <w:ilvl w:val="1"/>
          <w:numId w:val="230"/>
        </w:numPr>
        <w:tabs>
          <w:tab w:val="left" w:pos="1269"/>
          <w:tab w:val="left" w:pos="1292"/>
        </w:tabs>
        <w:spacing w:before="244" w:line="228" w:lineRule="auto"/>
        <w:ind w:left="1292" w:right="849"/>
        <w:rPr>
          <w:color w:val="221F1F"/>
        </w:rPr>
      </w:pPr>
      <w:r w:rsidRPr="00B62657">
        <w:t>The National Construction</w:t>
      </w:r>
      <w:r w:rsidRPr="00B62657">
        <w:rPr>
          <w:spacing w:val="-1"/>
        </w:rPr>
        <w:t xml:space="preserve"> </w:t>
      </w:r>
      <w:r w:rsidRPr="00B62657">
        <w:t>Authority</w:t>
      </w:r>
      <w:r w:rsidRPr="00B62657">
        <w:rPr>
          <w:spacing w:val="-1"/>
        </w:rPr>
        <w:t xml:space="preserve"> </w:t>
      </w:r>
      <w:r w:rsidRPr="00B62657">
        <w:t>is a state corporation</w:t>
      </w:r>
      <w:r w:rsidRPr="00B62657">
        <w:rPr>
          <w:spacing w:val="-1"/>
        </w:rPr>
        <w:t xml:space="preserve"> </w:t>
      </w:r>
      <w:r w:rsidRPr="00B62657">
        <w:t xml:space="preserve">established under the national constructionauthority </w:t>
      </w:r>
      <w:r w:rsidRPr="00B62657">
        <w:rPr>
          <w:spacing w:val="-2"/>
        </w:rPr>
        <w:t xml:space="preserve">ActNo.14of2011.ThebroadMandateoftheAuthorityistooverseetheconstructionindustryandcoordinateits </w:t>
      </w:r>
      <w:r w:rsidRPr="00B62657">
        <w:t>development. The National Construction Authority Regulations 2014 with an effective date of 6</w:t>
      </w:r>
      <w:r w:rsidRPr="00B62657">
        <w:rPr>
          <w:position w:val="11"/>
          <w:sz w:val="11"/>
        </w:rPr>
        <w:t>th</w:t>
      </w:r>
      <w:r w:rsidRPr="00B62657">
        <w:t>June 2014,</w:t>
      </w:r>
      <w:r w:rsidRPr="00B62657">
        <w:rPr>
          <w:spacing w:val="40"/>
        </w:rPr>
        <w:t xml:space="preserve"> </w:t>
      </w:r>
      <w:r w:rsidRPr="00B62657">
        <w:rPr>
          <w:spacing w:val="-2"/>
        </w:rPr>
        <w:t>regulation25,-Allow0.5%ofthetendersum/contractsumforconstructionlevy.</w:t>
      </w:r>
    </w:p>
    <w:p w:rsidR="00B62657" w:rsidRPr="00B62657" w:rsidRDefault="00B62657" w:rsidP="00560043">
      <w:pPr>
        <w:numPr>
          <w:ilvl w:val="1"/>
          <w:numId w:val="230"/>
        </w:numPr>
        <w:tabs>
          <w:tab w:val="left" w:pos="1269"/>
          <w:tab w:val="left" w:pos="1292"/>
        </w:tabs>
        <w:spacing w:before="246" w:line="230" w:lineRule="auto"/>
        <w:ind w:left="1292" w:right="846"/>
        <w:rPr>
          <w:color w:val="221F1F"/>
        </w:rPr>
      </w:pPr>
      <w:r w:rsidRPr="00B62657">
        <w:t>The</w:t>
      </w:r>
      <w:r w:rsidRPr="00B62657">
        <w:rPr>
          <w:spacing w:val="33"/>
        </w:rPr>
        <w:t xml:space="preserve"> </w:t>
      </w:r>
      <w:r w:rsidRPr="00B62657">
        <w:t>Contractor</w:t>
      </w:r>
      <w:r w:rsidRPr="00B62657">
        <w:rPr>
          <w:spacing w:val="34"/>
        </w:rPr>
        <w:t xml:space="preserve"> </w:t>
      </w:r>
      <w:r w:rsidRPr="00B62657">
        <w:t>attention</w:t>
      </w:r>
      <w:r w:rsidRPr="00B62657">
        <w:rPr>
          <w:spacing w:val="33"/>
        </w:rPr>
        <w:t xml:space="preserve"> </w:t>
      </w:r>
      <w:r w:rsidRPr="00B62657">
        <w:t>is</w:t>
      </w:r>
      <w:r w:rsidRPr="00B62657">
        <w:rPr>
          <w:spacing w:val="34"/>
        </w:rPr>
        <w:t xml:space="preserve"> </w:t>
      </w:r>
      <w:r w:rsidRPr="00B62657">
        <w:t>drawn</w:t>
      </w:r>
      <w:r w:rsidRPr="00B62657">
        <w:rPr>
          <w:spacing w:val="33"/>
        </w:rPr>
        <w:t xml:space="preserve"> </w:t>
      </w:r>
      <w:r w:rsidRPr="00B62657">
        <w:t>to</w:t>
      </w:r>
      <w:r w:rsidRPr="00B62657">
        <w:rPr>
          <w:spacing w:val="37"/>
        </w:rPr>
        <w:t xml:space="preserve"> </w:t>
      </w:r>
      <w:r w:rsidRPr="00B62657">
        <w:t>Finance</w:t>
      </w:r>
      <w:r w:rsidRPr="00B62657">
        <w:rPr>
          <w:spacing w:val="33"/>
        </w:rPr>
        <w:t xml:space="preserve"> </w:t>
      </w:r>
      <w:r w:rsidRPr="00B62657">
        <w:t>Bill</w:t>
      </w:r>
      <w:r w:rsidRPr="00B62657">
        <w:rPr>
          <w:spacing w:val="34"/>
        </w:rPr>
        <w:t xml:space="preserve"> </w:t>
      </w:r>
      <w:r w:rsidRPr="00B62657">
        <w:t>of</w:t>
      </w:r>
      <w:r w:rsidRPr="00B62657">
        <w:rPr>
          <w:spacing w:val="34"/>
        </w:rPr>
        <w:t xml:space="preserve"> </w:t>
      </w:r>
      <w:r w:rsidRPr="00B62657">
        <w:t>1993</w:t>
      </w:r>
      <w:r w:rsidRPr="00B62657">
        <w:rPr>
          <w:spacing w:val="33"/>
        </w:rPr>
        <w:t xml:space="preserve"> </w:t>
      </w:r>
      <w:r w:rsidRPr="00B62657">
        <w:t>where</w:t>
      </w:r>
      <w:r w:rsidRPr="00B62657">
        <w:rPr>
          <w:spacing w:val="40"/>
        </w:rPr>
        <w:t xml:space="preserve"> </w:t>
      </w:r>
      <w:r w:rsidRPr="00B62657">
        <w:t>VAT</w:t>
      </w:r>
      <w:r w:rsidRPr="00B62657">
        <w:rPr>
          <w:spacing w:val="-13"/>
        </w:rPr>
        <w:t xml:space="preserve"> </w:t>
      </w:r>
      <w:r w:rsidRPr="00B62657">
        <w:t>was</w:t>
      </w:r>
      <w:r w:rsidRPr="00B62657">
        <w:rPr>
          <w:spacing w:val="34"/>
        </w:rPr>
        <w:t xml:space="preserve"> </w:t>
      </w:r>
      <w:r w:rsidRPr="00B62657">
        <w:t>introduced</w:t>
      </w:r>
      <w:r w:rsidRPr="00B62657">
        <w:rPr>
          <w:spacing w:val="37"/>
        </w:rPr>
        <w:t xml:space="preserve"> </w:t>
      </w:r>
      <w:r w:rsidRPr="00B62657">
        <w:t>in</w:t>
      </w:r>
      <w:r w:rsidRPr="00B62657">
        <w:rPr>
          <w:spacing w:val="33"/>
        </w:rPr>
        <w:t xml:space="preserve"> </w:t>
      </w:r>
      <w:r w:rsidRPr="00B62657">
        <w:t>all</w:t>
      </w:r>
      <w:r w:rsidRPr="00B62657">
        <w:rPr>
          <w:spacing w:val="34"/>
        </w:rPr>
        <w:t xml:space="preserve"> </w:t>
      </w:r>
      <w:r w:rsidRPr="00B62657">
        <w:t>contracts</w:t>
      </w:r>
      <w:r w:rsidRPr="00B62657">
        <w:rPr>
          <w:spacing w:val="34"/>
        </w:rPr>
        <w:t xml:space="preserve"> </w:t>
      </w:r>
      <w:r w:rsidRPr="00B62657">
        <w:t xml:space="preserve">for </w:t>
      </w:r>
      <w:r w:rsidRPr="00B62657">
        <w:rPr>
          <w:spacing w:val="-2"/>
        </w:rPr>
        <w:t>constructionservices.ThetendererisalsodrawntoVATActCap476clause19(9).Thetenderermustallowfor VAT1.19asinstructedelsewhere.</w:t>
      </w:r>
    </w:p>
    <w:p w:rsidR="00B62657" w:rsidRPr="00B62657" w:rsidRDefault="00B62657" w:rsidP="00560043">
      <w:pPr>
        <w:numPr>
          <w:ilvl w:val="1"/>
          <w:numId w:val="230"/>
        </w:numPr>
        <w:tabs>
          <w:tab w:val="left" w:pos="1269"/>
        </w:tabs>
        <w:spacing w:before="240"/>
        <w:ind w:left="1269" w:hanging="417"/>
        <w:rPr>
          <w:color w:val="221F1F"/>
        </w:rPr>
      </w:pPr>
      <w:r w:rsidRPr="00B62657">
        <w:rPr>
          <w:spacing w:val="-2"/>
        </w:rPr>
        <w:t>ThecontractorshallallowandpayforallinsurancetocoverrisksandindemnitiesrequiredItems17and18ofthe</w:t>
      </w:r>
      <w:r w:rsidRPr="00B62657">
        <w:rPr>
          <w:spacing w:val="37"/>
        </w:rPr>
        <w:t xml:space="preserve">  </w:t>
      </w:r>
      <w:r w:rsidRPr="00B62657">
        <w:rPr>
          <w:spacing w:val="-2"/>
        </w:rPr>
        <w:t>Condit</w:t>
      </w:r>
    </w:p>
    <w:p w:rsidR="00B62657" w:rsidRPr="00B62657" w:rsidRDefault="00B62657" w:rsidP="00560043">
      <w:pPr>
        <w:numPr>
          <w:ilvl w:val="1"/>
          <w:numId w:val="230"/>
        </w:numPr>
        <w:tabs>
          <w:tab w:val="left" w:pos="1269"/>
        </w:tabs>
        <w:spacing w:before="235"/>
        <w:ind w:left="1269" w:hanging="417"/>
        <w:rPr>
          <w:color w:val="221F1F"/>
        </w:rPr>
      </w:pPr>
      <w:r w:rsidRPr="00B62657">
        <w:rPr>
          <w:spacing w:val="-2"/>
        </w:rPr>
        <w:t>ionsofcontractandalsospecifiedintheSpecialConditionsofContract.</w:t>
      </w:r>
    </w:p>
    <w:p w:rsidR="00B62657" w:rsidRPr="00B62657" w:rsidRDefault="00B62657" w:rsidP="00B62657">
      <w:pPr>
        <w:ind w:left="1652" w:hanging="660"/>
        <w:sectPr w:rsidR="00B62657" w:rsidRPr="00B62657" w:rsidSect="00447390">
          <w:pgSz w:w="11920" w:h="16840"/>
          <w:pgMar w:top="360" w:right="0" w:bottom="620" w:left="0" w:header="0" w:footer="436" w:gutter="0"/>
          <w:cols w:space="720"/>
        </w:sect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595"/>
        <w:gridCol w:w="8029"/>
        <w:gridCol w:w="1701"/>
      </w:tblGrid>
      <w:tr w:rsidR="00B62657" w:rsidRPr="00B62657" w:rsidTr="00E44863">
        <w:trPr>
          <w:trHeight w:val="302"/>
        </w:trPr>
        <w:tc>
          <w:tcPr>
            <w:tcW w:w="804" w:type="dxa"/>
          </w:tcPr>
          <w:p w:rsidR="00B62657" w:rsidRPr="00B62657" w:rsidRDefault="00B62657" w:rsidP="00B62657">
            <w:pPr>
              <w:spacing w:before="25"/>
              <w:ind w:left="21" w:right="10"/>
              <w:jc w:val="center"/>
              <w:rPr>
                <w:b/>
              </w:rPr>
            </w:pPr>
            <w:r w:rsidRPr="00B62657">
              <w:rPr>
                <w:b/>
                <w:spacing w:val="-4"/>
              </w:rPr>
              <w:lastRenderedPageBreak/>
              <w:t>ITEM</w:t>
            </w:r>
          </w:p>
        </w:tc>
        <w:tc>
          <w:tcPr>
            <w:tcW w:w="8624" w:type="dxa"/>
            <w:gridSpan w:val="2"/>
          </w:tcPr>
          <w:p w:rsidR="00B62657" w:rsidRPr="00B62657" w:rsidRDefault="00B62657" w:rsidP="00B62657">
            <w:pPr>
              <w:spacing w:before="25"/>
              <w:ind w:left="7"/>
              <w:jc w:val="center"/>
              <w:rPr>
                <w:b/>
              </w:rPr>
            </w:pPr>
            <w:r w:rsidRPr="00B62657">
              <w:rPr>
                <w:b/>
                <w:spacing w:val="-2"/>
              </w:rPr>
              <w:t>DESCRIPTION</w:t>
            </w:r>
          </w:p>
        </w:tc>
        <w:tc>
          <w:tcPr>
            <w:tcW w:w="1701" w:type="dxa"/>
          </w:tcPr>
          <w:p w:rsidR="00B62657" w:rsidRPr="00B62657" w:rsidRDefault="00B62657" w:rsidP="00B62657">
            <w:pPr>
              <w:spacing w:before="25"/>
              <w:ind w:left="67"/>
              <w:jc w:val="center"/>
              <w:rPr>
                <w:b/>
              </w:rPr>
            </w:pPr>
            <w:r w:rsidRPr="00B62657">
              <w:rPr>
                <w:b/>
                <w:spacing w:val="-4"/>
              </w:rPr>
              <w:t>KSHS</w:t>
            </w:r>
          </w:p>
        </w:tc>
      </w:tr>
      <w:tr w:rsidR="00B62657" w:rsidRPr="00B62657" w:rsidTr="00E44863">
        <w:trPr>
          <w:trHeight w:val="748"/>
        </w:trPr>
        <w:tc>
          <w:tcPr>
            <w:tcW w:w="804" w:type="dxa"/>
            <w:tcBorders>
              <w:bottom w:val="nil"/>
            </w:tcBorders>
          </w:tcPr>
          <w:p w:rsidR="00B62657" w:rsidRPr="00B62657" w:rsidRDefault="00B62657" w:rsidP="00B62657">
            <w:pPr>
              <w:rPr>
                <w:sz w:val="20"/>
              </w:rPr>
            </w:pPr>
          </w:p>
          <w:p w:rsidR="00B62657" w:rsidRPr="00B62657" w:rsidRDefault="00B62657" w:rsidP="00B62657">
            <w:pPr>
              <w:spacing w:before="91"/>
              <w:rPr>
                <w:sz w:val="20"/>
              </w:rPr>
            </w:pPr>
          </w:p>
          <w:p w:rsidR="00B62657" w:rsidRPr="00B62657" w:rsidRDefault="00B62657" w:rsidP="00B62657">
            <w:pPr>
              <w:spacing w:line="20" w:lineRule="exact"/>
              <w:ind w:left="375"/>
              <w:rPr>
                <w:sz w:val="2"/>
              </w:rPr>
            </w:pPr>
            <w:r w:rsidRPr="00B62657">
              <w:rPr>
                <w:noProof/>
                <w:sz w:val="2"/>
                <w:lang w:val="en-GB" w:eastAsia="en-GB"/>
              </w:rPr>
              <mc:AlternateContent>
                <mc:Choice Requires="wpg">
                  <w:drawing>
                    <wp:inline distT="0" distB="0" distL="0" distR="0" wp14:anchorId="32871DFC" wp14:editId="04961DB3">
                      <wp:extent cx="35560" cy="12700"/>
                      <wp:effectExtent l="0" t="0" r="0" b="0"/>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 cy="12700"/>
                                <a:chOff x="0" y="0"/>
                                <a:chExt cx="35560" cy="12700"/>
                              </a:xfrm>
                            </wpg:grpSpPr>
                            <wps:wsp>
                              <wps:cNvPr id="331" name="Graphic 331"/>
                              <wps:cNvSpPr/>
                              <wps:spPr>
                                <a:xfrm>
                                  <a:off x="0" y="0"/>
                                  <a:ext cx="35560" cy="12700"/>
                                </a:xfrm>
                                <a:custGeom>
                                  <a:avLst/>
                                  <a:gdLst/>
                                  <a:ahLst/>
                                  <a:cxnLst/>
                                  <a:rect l="l" t="t" r="r" b="b"/>
                                  <a:pathLst>
                                    <a:path w="35560" h="12700">
                                      <a:moveTo>
                                        <a:pt x="35559" y="0"/>
                                      </a:moveTo>
                                      <a:lnTo>
                                        <a:pt x="0" y="0"/>
                                      </a:lnTo>
                                      <a:lnTo>
                                        <a:pt x="0" y="12700"/>
                                      </a:lnTo>
                                      <a:lnTo>
                                        <a:pt x="35559" y="12700"/>
                                      </a:lnTo>
                                      <a:lnTo>
                                        <a:pt x="3555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392806" id="Group 330" o:spid="_x0000_s1026" style="width:2.8pt;height:1pt;mso-position-horizontal-relative:char;mso-position-vertical-relative:line" coordsize="355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">
                      <v:shape id="Graphic 331" o:spid="_x0000_s1027" style="position:absolute;width:35560;height:12700;visibility:visible;mso-wrap-style:square;v-text-anchor:top" coordsize="355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" path="m35559,l,,,12700r35559,l35559,xe" fillcolor="black" stroked="f">
                        <v:path arrowok="t"/>
                      </v:shape>
                      <w10:anchorlock/>
                    </v:group>
                  </w:pict>
                </mc:Fallback>
              </mc:AlternateContent>
            </w:r>
          </w:p>
        </w:tc>
        <w:tc>
          <w:tcPr>
            <w:tcW w:w="8624" w:type="dxa"/>
            <w:gridSpan w:val="2"/>
            <w:tcBorders>
              <w:bottom w:val="nil"/>
            </w:tcBorders>
          </w:tcPr>
          <w:p w:rsidR="00B62657" w:rsidRPr="00B62657" w:rsidRDefault="00B62657" w:rsidP="00B62657">
            <w:pPr>
              <w:spacing w:before="69"/>
            </w:pPr>
          </w:p>
          <w:p w:rsidR="00B62657" w:rsidRPr="00B62657" w:rsidRDefault="00B62657" w:rsidP="00B62657">
            <w:pPr>
              <w:ind w:left="107"/>
              <w:rPr>
                <w:b/>
              </w:rPr>
            </w:pPr>
            <w:r w:rsidRPr="00B62657">
              <w:rPr>
                <w:b/>
                <w:u w:val="single"/>
              </w:rPr>
              <w:t>GENERAL</w:t>
            </w:r>
            <w:r w:rsidRPr="00B62657">
              <w:rPr>
                <w:b/>
                <w:spacing w:val="-4"/>
                <w:u w:val="single"/>
              </w:rPr>
              <w:t xml:space="preserve"> </w:t>
            </w:r>
            <w:r w:rsidRPr="00B62657">
              <w:rPr>
                <w:b/>
                <w:spacing w:val="-2"/>
                <w:u w:val="single"/>
              </w:rPr>
              <w:t>PRELIMINARIES</w:t>
            </w:r>
          </w:p>
        </w:tc>
        <w:tc>
          <w:tcPr>
            <w:tcW w:w="1701" w:type="dxa"/>
            <w:vMerge w:val="restart"/>
          </w:tcPr>
          <w:p w:rsidR="00B62657" w:rsidRPr="00B62657" w:rsidRDefault="00B62657" w:rsidP="00B62657"/>
        </w:tc>
      </w:tr>
      <w:tr w:rsidR="00B62657" w:rsidRPr="00B62657" w:rsidTr="00E44863">
        <w:trPr>
          <w:trHeight w:val="593"/>
        </w:trPr>
        <w:tc>
          <w:tcPr>
            <w:tcW w:w="804" w:type="dxa"/>
            <w:tcBorders>
              <w:top w:val="nil"/>
              <w:bottom w:val="nil"/>
            </w:tcBorders>
          </w:tcPr>
          <w:p w:rsidR="00B62657" w:rsidRPr="00B62657" w:rsidRDefault="00B62657" w:rsidP="00B62657">
            <w:pPr>
              <w:spacing w:before="164"/>
              <w:ind w:left="21"/>
              <w:jc w:val="center"/>
              <w:rPr>
                <w:b/>
              </w:rPr>
            </w:pPr>
            <w:r w:rsidRPr="00B62657">
              <w:rPr>
                <w:b/>
                <w:spacing w:val="-5"/>
              </w:rPr>
              <w:t>A.</w:t>
            </w:r>
          </w:p>
        </w:tc>
        <w:tc>
          <w:tcPr>
            <w:tcW w:w="8624" w:type="dxa"/>
            <w:gridSpan w:val="2"/>
            <w:tcBorders>
              <w:top w:val="nil"/>
              <w:bottom w:val="nil"/>
            </w:tcBorders>
          </w:tcPr>
          <w:p w:rsidR="00B62657" w:rsidRPr="00B62657" w:rsidRDefault="00B62657" w:rsidP="00B62657">
            <w:pPr>
              <w:spacing w:before="164"/>
              <w:ind w:left="107"/>
              <w:rPr>
                <w:b/>
              </w:rPr>
            </w:pPr>
            <w:r w:rsidRPr="00B62657">
              <w:rPr>
                <w:b/>
              </w:rPr>
              <w:t>PRICING</w:t>
            </w:r>
            <w:r w:rsidRPr="00B62657">
              <w:rPr>
                <w:b/>
                <w:spacing w:val="-9"/>
              </w:rPr>
              <w:t xml:space="preserve"> </w:t>
            </w:r>
            <w:r w:rsidRPr="00B62657">
              <w:rPr>
                <w:b/>
              </w:rPr>
              <w:t>OF</w:t>
            </w:r>
            <w:r w:rsidRPr="00B62657">
              <w:rPr>
                <w:b/>
                <w:spacing w:val="2"/>
              </w:rPr>
              <w:t xml:space="preserve"> </w:t>
            </w:r>
            <w:r w:rsidRPr="00B62657">
              <w:rPr>
                <w:b/>
              </w:rPr>
              <w:t>ITEMS</w:t>
            </w:r>
            <w:r w:rsidRPr="00B62657">
              <w:rPr>
                <w:b/>
                <w:spacing w:val="-2"/>
              </w:rPr>
              <w:t xml:space="preserve"> </w:t>
            </w:r>
            <w:r w:rsidRPr="00B62657">
              <w:rPr>
                <w:b/>
              </w:rPr>
              <w:t>OF</w:t>
            </w:r>
            <w:r w:rsidRPr="00B62657">
              <w:rPr>
                <w:b/>
                <w:spacing w:val="-6"/>
              </w:rPr>
              <w:t xml:space="preserve"> </w:t>
            </w:r>
            <w:r w:rsidRPr="00B62657">
              <w:rPr>
                <w:b/>
              </w:rPr>
              <w:t>PRELIMINARIES</w:t>
            </w:r>
            <w:r w:rsidRPr="00B62657">
              <w:rPr>
                <w:b/>
                <w:spacing w:val="-2"/>
              </w:rPr>
              <w:t xml:space="preserve"> </w:t>
            </w:r>
            <w:r w:rsidRPr="00B62657">
              <w:rPr>
                <w:b/>
              </w:rPr>
              <w:t>AND</w:t>
            </w:r>
            <w:r w:rsidRPr="00B62657">
              <w:rPr>
                <w:b/>
                <w:spacing w:val="-6"/>
              </w:rPr>
              <w:t xml:space="preserve"> </w:t>
            </w:r>
            <w:r w:rsidRPr="00B62657">
              <w:rPr>
                <w:b/>
                <w:spacing w:val="-2"/>
              </w:rPr>
              <w:t>PREAMBLES</w:t>
            </w:r>
          </w:p>
        </w:tc>
        <w:tc>
          <w:tcPr>
            <w:tcW w:w="1701" w:type="dxa"/>
            <w:vMerge/>
            <w:tcBorders>
              <w:top w:val="nil"/>
            </w:tcBorders>
          </w:tcPr>
          <w:p w:rsidR="00B62657" w:rsidRPr="00B62657" w:rsidRDefault="00B62657" w:rsidP="00B62657">
            <w:pPr>
              <w:rPr>
                <w:sz w:val="2"/>
                <w:szCs w:val="2"/>
              </w:rPr>
            </w:pPr>
          </w:p>
        </w:tc>
      </w:tr>
      <w:tr w:rsidR="00B62657" w:rsidRPr="00B62657" w:rsidTr="00E44863">
        <w:trPr>
          <w:trHeight w:val="874"/>
        </w:trPr>
        <w:tc>
          <w:tcPr>
            <w:tcW w:w="804" w:type="dxa"/>
            <w:tcBorders>
              <w:top w:val="nil"/>
              <w:bottom w:val="nil"/>
            </w:tcBorders>
          </w:tcPr>
          <w:p w:rsidR="00B62657" w:rsidRPr="00B62657" w:rsidRDefault="00B62657" w:rsidP="00B62657"/>
        </w:tc>
        <w:tc>
          <w:tcPr>
            <w:tcW w:w="8624" w:type="dxa"/>
            <w:gridSpan w:val="2"/>
            <w:tcBorders>
              <w:top w:val="nil"/>
              <w:bottom w:val="nil"/>
            </w:tcBorders>
          </w:tcPr>
          <w:p w:rsidR="00B62657" w:rsidRPr="00B62657" w:rsidRDefault="00B62657" w:rsidP="00B62657">
            <w:pPr>
              <w:spacing w:before="167"/>
              <w:ind w:left="107"/>
              <w:rPr>
                <w:b/>
              </w:rPr>
            </w:pPr>
            <w:r w:rsidRPr="00B62657">
              <w:rPr>
                <w:b/>
              </w:rPr>
              <w:t>Prices</w:t>
            </w:r>
            <w:r w:rsidRPr="00B62657">
              <w:rPr>
                <w:b/>
                <w:spacing w:val="-1"/>
              </w:rPr>
              <w:t xml:space="preserve"> </w:t>
            </w:r>
            <w:r w:rsidRPr="00B62657">
              <w:rPr>
                <w:b/>
              </w:rPr>
              <w:t>will</w:t>
            </w:r>
            <w:r w:rsidRPr="00B62657">
              <w:rPr>
                <w:b/>
                <w:spacing w:val="-5"/>
              </w:rPr>
              <w:t xml:space="preserve"> </w:t>
            </w:r>
            <w:r w:rsidRPr="00B62657">
              <w:rPr>
                <w:b/>
              </w:rPr>
              <w:t>be</w:t>
            </w:r>
            <w:r w:rsidRPr="00B62657">
              <w:rPr>
                <w:b/>
                <w:spacing w:val="-5"/>
              </w:rPr>
              <w:t xml:space="preserve"> </w:t>
            </w:r>
            <w:r w:rsidRPr="00B62657">
              <w:rPr>
                <w:b/>
              </w:rPr>
              <w:t>inserted</w:t>
            </w:r>
            <w:r w:rsidRPr="00B62657">
              <w:rPr>
                <w:b/>
                <w:spacing w:val="-2"/>
              </w:rPr>
              <w:t xml:space="preserve"> </w:t>
            </w:r>
            <w:r w:rsidRPr="00B62657">
              <w:rPr>
                <w:b/>
              </w:rPr>
              <w:t>against</w:t>
            </w:r>
            <w:r w:rsidRPr="00B62657">
              <w:rPr>
                <w:b/>
                <w:spacing w:val="-5"/>
              </w:rPr>
              <w:t xml:space="preserve"> </w:t>
            </w:r>
            <w:r w:rsidRPr="00B62657">
              <w:rPr>
                <w:b/>
              </w:rPr>
              <w:t>items</w:t>
            </w:r>
            <w:r w:rsidRPr="00B62657">
              <w:rPr>
                <w:b/>
                <w:spacing w:val="-5"/>
              </w:rPr>
              <w:t xml:space="preserve"> </w:t>
            </w:r>
            <w:r w:rsidRPr="00B62657">
              <w:rPr>
                <w:b/>
              </w:rPr>
              <w:t>of</w:t>
            </w:r>
            <w:r w:rsidRPr="00B62657">
              <w:rPr>
                <w:b/>
                <w:spacing w:val="-5"/>
              </w:rPr>
              <w:t xml:space="preserve"> </w:t>
            </w:r>
            <w:r w:rsidRPr="00B62657">
              <w:rPr>
                <w:b/>
              </w:rPr>
              <w:t>Preliminaries</w:t>
            </w:r>
            <w:r w:rsidRPr="00B62657">
              <w:rPr>
                <w:b/>
                <w:spacing w:val="-5"/>
              </w:rPr>
              <w:t xml:space="preserve"> </w:t>
            </w:r>
            <w:r w:rsidRPr="00B62657">
              <w:rPr>
                <w:b/>
              </w:rPr>
              <w:t>in</w:t>
            </w:r>
            <w:r w:rsidRPr="00B62657">
              <w:rPr>
                <w:b/>
                <w:spacing w:val="-2"/>
              </w:rPr>
              <w:t xml:space="preserve"> </w:t>
            </w:r>
            <w:r w:rsidRPr="00B62657">
              <w:rPr>
                <w:b/>
              </w:rPr>
              <w:t>the</w:t>
            </w:r>
            <w:r w:rsidRPr="00B62657">
              <w:rPr>
                <w:b/>
                <w:spacing w:val="-5"/>
              </w:rPr>
              <w:t xml:space="preserve"> </w:t>
            </w:r>
            <w:r w:rsidRPr="00B62657">
              <w:rPr>
                <w:b/>
              </w:rPr>
              <w:t>Contractor's</w:t>
            </w:r>
            <w:r w:rsidRPr="00B62657">
              <w:rPr>
                <w:b/>
                <w:spacing w:val="-5"/>
              </w:rPr>
              <w:t xml:space="preserve"> </w:t>
            </w:r>
            <w:r w:rsidRPr="00B62657">
              <w:rPr>
                <w:b/>
              </w:rPr>
              <w:t>priced</w:t>
            </w:r>
            <w:r w:rsidRPr="00B62657">
              <w:rPr>
                <w:b/>
                <w:spacing w:val="-2"/>
              </w:rPr>
              <w:t xml:space="preserve"> </w:t>
            </w:r>
            <w:r w:rsidRPr="00B62657">
              <w:rPr>
                <w:b/>
              </w:rPr>
              <w:t>Bills</w:t>
            </w:r>
            <w:r w:rsidRPr="00B62657">
              <w:rPr>
                <w:b/>
                <w:spacing w:val="-5"/>
              </w:rPr>
              <w:t xml:space="preserve"> </w:t>
            </w:r>
            <w:r w:rsidRPr="00B62657">
              <w:rPr>
                <w:b/>
              </w:rPr>
              <w:t>of Quantities and Specification.</w:t>
            </w:r>
          </w:p>
        </w:tc>
        <w:tc>
          <w:tcPr>
            <w:tcW w:w="1701" w:type="dxa"/>
            <w:vMerge/>
            <w:tcBorders>
              <w:top w:val="nil"/>
            </w:tcBorders>
          </w:tcPr>
          <w:p w:rsidR="00B62657" w:rsidRPr="00B62657" w:rsidRDefault="00B62657" w:rsidP="00B62657">
            <w:pPr>
              <w:rPr>
                <w:sz w:val="2"/>
                <w:szCs w:val="2"/>
              </w:rPr>
            </w:pPr>
          </w:p>
        </w:tc>
      </w:tr>
      <w:tr w:rsidR="00B62657" w:rsidRPr="00B62657" w:rsidTr="00E44863">
        <w:trPr>
          <w:trHeight w:val="1150"/>
        </w:trPr>
        <w:tc>
          <w:tcPr>
            <w:tcW w:w="804" w:type="dxa"/>
            <w:tcBorders>
              <w:top w:val="nil"/>
              <w:bottom w:val="nil"/>
            </w:tcBorders>
          </w:tcPr>
          <w:p w:rsidR="00B62657" w:rsidRPr="00B62657" w:rsidRDefault="00B62657" w:rsidP="00B62657"/>
        </w:tc>
        <w:tc>
          <w:tcPr>
            <w:tcW w:w="8624" w:type="dxa"/>
            <w:gridSpan w:val="2"/>
            <w:tcBorders>
              <w:top w:val="nil"/>
              <w:bottom w:val="nil"/>
            </w:tcBorders>
          </w:tcPr>
          <w:p w:rsidR="00B62657" w:rsidRPr="00B62657" w:rsidRDefault="00B62657" w:rsidP="00B62657">
            <w:pPr>
              <w:spacing w:before="192"/>
              <w:ind w:left="107" w:right="161"/>
            </w:pPr>
            <w:r w:rsidRPr="00B62657">
              <w:t>The</w:t>
            </w:r>
            <w:r w:rsidRPr="00B62657">
              <w:rPr>
                <w:spacing w:val="-4"/>
              </w:rPr>
              <w:t xml:space="preserve"> </w:t>
            </w:r>
            <w:r w:rsidRPr="00B62657">
              <w:t>Contractor</w:t>
            </w:r>
            <w:r w:rsidRPr="00B62657">
              <w:rPr>
                <w:spacing w:val="-4"/>
              </w:rPr>
              <w:t xml:space="preserve"> </w:t>
            </w:r>
            <w:r w:rsidRPr="00B62657">
              <w:t>shall</w:t>
            </w:r>
            <w:r w:rsidRPr="00B62657">
              <w:rPr>
                <w:spacing w:val="-4"/>
              </w:rPr>
              <w:t xml:space="preserve"> </w:t>
            </w:r>
            <w:r w:rsidRPr="00B62657">
              <w:t>be</w:t>
            </w:r>
            <w:r w:rsidRPr="00B62657">
              <w:rPr>
                <w:spacing w:val="-4"/>
              </w:rPr>
              <w:t xml:space="preserve"> </w:t>
            </w:r>
            <w:r w:rsidRPr="00B62657">
              <w:t>deemed</w:t>
            </w:r>
            <w:r w:rsidRPr="00B62657">
              <w:rPr>
                <w:spacing w:val="-1"/>
              </w:rPr>
              <w:t xml:space="preserve"> </w:t>
            </w:r>
            <w:r w:rsidRPr="00B62657">
              <w:t>to</w:t>
            </w:r>
            <w:r w:rsidRPr="00B62657">
              <w:rPr>
                <w:spacing w:val="-1"/>
              </w:rPr>
              <w:t xml:space="preserve"> </w:t>
            </w:r>
            <w:r w:rsidRPr="00B62657">
              <w:t>have</w:t>
            </w:r>
            <w:r w:rsidRPr="00B62657">
              <w:rPr>
                <w:spacing w:val="-4"/>
              </w:rPr>
              <w:t xml:space="preserve"> </w:t>
            </w:r>
            <w:r w:rsidRPr="00B62657">
              <w:t>included</w:t>
            </w:r>
            <w:r w:rsidRPr="00B62657">
              <w:rPr>
                <w:spacing w:val="-1"/>
              </w:rPr>
              <w:t xml:space="preserve"> </w:t>
            </w:r>
            <w:r w:rsidRPr="00B62657">
              <w:t>in</w:t>
            </w:r>
            <w:r w:rsidRPr="00B62657">
              <w:rPr>
                <w:spacing w:val="-5"/>
              </w:rPr>
              <w:t xml:space="preserve"> </w:t>
            </w:r>
            <w:r w:rsidRPr="00B62657">
              <w:t>his</w:t>
            </w:r>
            <w:r w:rsidRPr="00B62657">
              <w:rPr>
                <w:spacing w:val="-4"/>
              </w:rPr>
              <w:t xml:space="preserve"> </w:t>
            </w:r>
            <w:r w:rsidRPr="00B62657">
              <w:t>prices</w:t>
            </w:r>
            <w:r w:rsidRPr="00B62657">
              <w:rPr>
                <w:spacing w:val="-4"/>
              </w:rPr>
              <w:t xml:space="preserve"> </w:t>
            </w:r>
            <w:r w:rsidRPr="00B62657">
              <w:t>or</w:t>
            </w:r>
            <w:r w:rsidRPr="00B62657">
              <w:rPr>
                <w:spacing w:val="-4"/>
              </w:rPr>
              <w:t xml:space="preserve"> </w:t>
            </w:r>
            <w:r w:rsidRPr="00B62657">
              <w:t>rates</w:t>
            </w:r>
            <w:r w:rsidRPr="00B62657">
              <w:rPr>
                <w:spacing w:val="-4"/>
              </w:rPr>
              <w:t xml:space="preserve"> </w:t>
            </w:r>
            <w:r w:rsidRPr="00B62657">
              <w:t>for</w:t>
            </w:r>
            <w:r w:rsidRPr="00B62657">
              <w:rPr>
                <w:spacing w:val="-4"/>
              </w:rPr>
              <w:t xml:space="preserve"> </w:t>
            </w:r>
            <w:r w:rsidRPr="00B62657">
              <w:t>the</w:t>
            </w:r>
            <w:r w:rsidRPr="00B62657">
              <w:rPr>
                <w:spacing w:val="-4"/>
              </w:rPr>
              <w:t xml:space="preserve"> </w:t>
            </w:r>
            <w:r w:rsidRPr="00B62657">
              <w:t>various</w:t>
            </w:r>
            <w:r w:rsidRPr="00B62657">
              <w:rPr>
                <w:spacing w:val="-4"/>
              </w:rPr>
              <w:t xml:space="preserve"> </w:t>
            </w:r>
            <w:r w:rsidRPr="00B62657">
              <w:t>items in the Bills of Quantities or Specification for all costs involved in complying with all the requirements for the proper execution of the whole of the works in the Contract.</w:t>
            </w:r>
          </w:p>
        </w:tc>
        <w:tc>
          <w:tcPr>
            <w:tcW w:w="1701" w:type="dxa"/>
            <w:vMerge/>
            <w:tcBorders>
              <w:top w:val="nil"/>
            </w:tcBorders>
          </w:tcPr>
          <w:p w:rsidR="00B62657" w:rsidRPr="00B62657" w:rsidRDefault="00B62657" w:rsidP="00B62657">
            <w:pPr>
              <w:rPr>
                <w:sz w:val="2"/>
                <w:szCs w:val="2"/>
              </w:rPr>
            </w:pPr>
          </w:p>
        </w:tc>
      </w:tr>
      <w:tr w:rsidR="00B62657" w:rsidRPr="00B62657" w:rsidTr="00E44863">
        <w:trPr>
          <w:trHeight w:val="625"/>
        </w:trPr>
        <w:tc>
          <w:tcPr>
            <w:tcW w:w="804" w:type="dxa"/>
            <w:tcBorders>
              <w:top w:val="nil"/>
              <w:bottom w:val="nil"/>
            </w:tcBorders>
          </w:tcPr>
          <w:p w:rsidR="00B62657" w:rsidRPr="00B62657" w:rsidRDefault="00B62657" w:rsidP="00B62657">
            <w:pPr>
              <w:spacing w:before="188"/>
              <w:ind w:left="21" w:right="4"/>
              <w:jc w:val="center"/>
              <w:rPr>
                <w:b/>
              </w:rPr>
            </w:pPr>
            <w:r w:rsidRPr="00B62657">
              <w:rPr>
                <w:b/>
                <w:spacing w:val="-5"/>
              </w:rPr>
              <w:t>B.</w:t>
            </w:r>
          </w:p>
        </w:tc>
        <w:tc>
          <w:tcPr>
            <w:tcW w:w="8624" w:type="dxa"/>
            <w:gridSpan w:val="2"/>
            <w:tcBorders>
              <w:top w:val="nil"/>
              <w:bottom w:val="nil"/>
            </w:tcBorders>
          </w:tcPr>
          <w:p w:rsidR="00B62657" w:rsidRPr="00B62657" w:rsidRDefault="00B62657" w:rsidP="00B62657">
            <w:pPr>
              <w:spacing w:before="188"/>
              <w:ind w:left="107"/>
              <w:rPr>
                <w:b/>
              </w:rPr>
            </w:pPr>
            <w:r w:rsidRPr="00B62657">
              <w:rPr>
                <w:b/>
                <w:spacing w:val="-2"/>
              </w:rPr>
              <w:t>ABBREVIATIONS</w:t>
            </w:r>
          </w:p>
        </w:tc>
        <w:tc>
          <w:tcPr>
            <w:tcW w:w="1701" w:type="dxa"/>
            <w:vMerge/>
            <w:tcBorders>
              <w:top w:val="nil"/>
            </w:tcBorders>
          </w:tcPr>
          <w:p w:rsidR="00B62657" w:rsidRPr="00B62657" w:rsidRDefault="00B62657" w:rsidP="00B62657">
            <w:pPr>
              <w:rPr>
                <w:sz w:val="2"/>
                <w:szCs w:val="2"/>
              </w:rPr>
            </w:pPr>
          </w:p>
        </w:tc>
      </w:tr>
      <w:tr w:rsidR="00B62657" w:rsidRPr="00B62657" w:rsidTr="00E44863">
        <w:trPr>
          <w:trHeight w:val="866"/>
        </w:trPr>
        <w:tc>
          <w:tcPr>
            <w:tcW w:w="804" w:type="dxa"/>
            <w:tcBorders>
              <w:top w:val="nil"/>
              <w:bottom w:val="nil"/>
            </w:tcBorders>
          </w:tcPr>
          <w:p w:rsidR="00B62657" w:rsidRPr="00B62657" w:rsidRDefault="00B62657" w:rsidP="00B62657"/>
        </w:tc>
        <w:tc>
          <w:tcPr>
            <w:tcW w:w="8624" w:type="dxa"/>
            <w:gridSpan w:val="2"/>
            <w:tcBorders>
              <w:top w:val="nil"/>
              <w:bottom w:val="nil"/>
            </w:tcBorders>
          </w:tcPr>
          <w:p w:rsidR="00B62657" w:rsidRPr="00B62657" w:rsidRDefault="00B62657" w:rsidP="00B62657">
            <w:pPr>
              <w:spacing w:before="176"/>
              <w:ind w:left="107" w:right="32"/>
            </w:pPr>
            <w:r w:rsidRPr="00B62657">
              <w:t>Throughout</w:t>
            </w:r>
            <w:r w:rsidRPr="00B62657">
              <w:rPr>
                <w:spacing w:val="-6"/>
              </w:rPr>
              <w:t xml:space="preserve"> </w:t>
            </w:r>
            <w:r w:rsidRPr="00B62657">
              <w:t>these</w:t>
            </w:r>
            <w:r w:rsidRPr="00B62657">
              <w:rPr>
                <w:spacing w:val="-6"/>
              </w:rPr>
              <w:t xml:space="preserve"> </w:t>
            </w:r>
            <w:r w:rsidRPr="00B62657">
              <w:t>Bills,</w:t>
            </w:r>
            <w:r w:rsidRPr="00B62657">
              <w:rPr>
                <w:spacing w:val="-4"/>
              </w:rPr>
              <w:t xml:space="preserve"> </w:t>
            </w:r>
            <w:r w:rsidRPr="00B62657">
              <w:t>units</w:t>
            </w:r>
            <w:r w:rsidRPr="00B62657">
              <w:rPr>
                <w:spacing w:val="-6"/>
              </w:rPr>
              <w:t xml:space="preserve"> </w:t>
            </w:r>
            <w:r w:rsidRPr="00B62657">
              <w:t>of</w:t>
            </w:r>
            <w:r w:rsidRPr="00B62657">
              <w:rPr>
                <w:spacing w:val="-2"/>
              </w:rPr>
              <w:t xml:space="preserve"> </w:t>
            </w:r>
            <w:r w:rsidRPr="00B62657">
              <w:t>measurement</w:t>
            </w:r>
            <w:r w:rsidRPr="00B62657">
              <w:rPr>
                <w:spacing w:val="-2"/>
              </w:rPr>
              <w:t xml:space="preserve"> </w:t>
            </w:r>
            <w:r w:rsidRPr="00B62657">
              <w:t>and</w:t>
            </w:r>
            <w:r w:rsidRPr="00B62657">
              <w:rPr>
                <w:spacing w:val="-3"/>
              </w:rPr>
              <w:t xml:space="preserve"> </w:t>
            </w:r>
            <w:r w:rsidRPr="00B62657">
              <w:t>terms</w:t>
            </w:r>
            <w:r w:rsidRPr="00B62657">
              <w:rPr>
                <w:spacing w:val="-2"/>
              </w:rPr>
              <w:t xml:space="preserve"> </w:t>
            </w:r>
            <w:r w:rsidRPr="00B62657">
              <w:t>are</w:t>
            </w:r>
            <w:r w:rsidRPr="00B62657">
              <w:rPr>
                <w:spacing w:val="-6"/>
              </w:rPr>
              <w:t xml:space="preserve"> </w:t>
            </w:r>
            <w:r w:rsidRPr="00B62657">
              <w:t>abbreviated</w:t>
            </w:r>
            <w:r w:rsidRPr="00B62657">
              <w:rPr>
                <w:spacing w:val="-3"/>
              </w:rPr>
              <w:t xml:space="preserve"> </w:t>
            </w:r>
            <w:r w:rsidRPr="00B62657">
              <w:t>and</w:t>
            </w:r>
            <w:r w:rsidRPr="00B62657">
              <w:rPr>
                <w:spacing w:val="-3"/>
              </w:rPr>
              <w:t xml:space="preserve"> </w:t>
            </w:r>
            <w:r w:rsidRPr="00B62657">
              <w:t>shall</w:t>
            </w:r>
            <w:r w:rsidRPr="00B62657">
              <w:rPr>
                <w:spacing w:val="-6"/>
              </w:rPr>
              <w:t xml:space="preserve"> </w:t>
            </w:r>
            <w:r w:rsidRPr="00B62657">
              <w:t>be</w:t>
            </w:r>
            <w:r w:rsidRPr="00B62657">
              <w:rPr>
                <w:spacing w:val="-6"/>
              </w:rPr>
              <w:t xml:space="preserve"> </w:t>
            </w:r>
            <w:r w:rsidRPr="00B62657">
              <w:t>interpreted as follows:-</w:t>
            </w:r>
          </w:p>
        </w:tc>
        <w:tc>
          <w:tcPr>
            <w:tcW w:w="1701" w:type="dxa"/>
            <w:vMerge/>
            <w:tcBorders>
              <w:top w:val="nil"/>
            </w:tcBorders>
          </w:tcPr>
          <w:p w:rsidR="00B62657" w:rsidRPr="00B62657" w:rsidRDefault="00B62657" w:rsidP="00B62657">
            <w:pPr>
              <w:rPr>
                <w:sz w:val="2"/>
                <w:szCs w:val="2"/>
              </w:rPr>
            </w:pPr>
          </w:p>
        </w:tc>
      </w:tr>
      <w:tr w:rsidR="00B62657" w:rsidRPr="00B62657" w:rsidTr="00E44863">
        <w:trPr>
          <w:trHeight w:val="602"/>
        </w:trPr>
        <w:tc>
          <w:tcPr>
            <w:tcW w:w="804" w:type="dxa"/>
            <w:tcBorders>
              <w:top w:val="nil"/>
              <w:bottom w:val="nil"/>
            </w:tcBorders>
          </w:tcPr>
          <w:p w:rsidR="00B62657" w:rsidRPr="00B62657" w:rsidRDefault="00B62657" w:rsidP="00B62657"/>
        </w:tc>
        <w:tc>
          <w:tcPr>
            <w:tcW w:w="8624" w:type="dxa"/>
            <w:gridSpan w:val="2"/>
            <w:tcBorders>
              <w:top w:val="nil"/>
              <w:bottom w:val="nil"/>
            </w:tcBorders>
          </w:tcPr>
          <w:p w:rsidR="00B62657" w:rsidRPr="00B62657" w:rsidRDefault="00B62657" w:rsidP="00B62657">
            <w:pPr>
              <w:tabs>
                <w:tab w:val="left" w:pos="895"/>
              </w:tabs>
              <w:spacing w:before="176"/>
              <w:ind w:left="107"/>
            </w:pPr>
            <w:r w:rsidRPr="00B62657">
              <w:rPr>
                <w:b/>
                <w:i/>
                <w:spacing w:val="-4"/>
              </w:rPr>
              <w:t>C.M.</w:t>
            </w:r>
            <w:r w:rsidRPr="00B62657">
              <w:rPr>
                <w:b/>
                <w:i/>
              </w:rPr>
              <w:tab/>
            </w:r>
            <w:r w:rsidRPr="00B62657">
              <w:t>Shall</w:t>
            </w:r>
            <w:r w:rsidRPr="00B62657">
              <w:rPr>
                <w:spacing w:val="-6"/>
              </w:rPr>
              <w:t xml:space="preserve"> </w:t>
            </w:r>
            <w:r w:rsidRPr="00B62657">
              <w:t>mean</w:t>
            </w:r>
            <w:r w:rsidRPr="00B62657">
              <w:rPr>
                <w:spacing w:val="-7"/>
              </w:rPr>
              <w:t xml:space="preserve"> </w:t>
            </w:r>
            <w:r w:rsidRPr="00B62657">
              <w:t>cubic</w:t>
            </w:r>
            <w:r w:rsidRPr="00B62657">
              <w:rPr>
                <w:spacing w:val="-5"/>
              </w:rPr>
              <w:t xml:space="preserve"> </w:t>
            </w:r>
            <w:r w:rsidRPr="00B62657">
              <w:rPr>
                <w:spacing w:val="-4"/>
              </w:rPr>
              <w:t>metre</w:t>
            </w:r>
          </w:p>
        </w:tc>
        <w:tc>
          <w:tcPr>
            <w:tcW w:w="1701" w:type="dxa"/>
            <w:vMerge/>
            <w:tcBorders>
              <w:top w:val="nil"/>
            </w:tcBorders>
          </w:tcPr>
          <w:p w:rsidR="00B62657" w:rsidRPr="00B62657" w:rsidRDefault="00B62657" w:rsidP="00B62657">
            <w:pPr>
              <w:rPr>
                <w:sz w:val="2"/>
                <w:szCs w:val="2"/>
              </w:rPr>
            </w:pPr>
          </w:p>
        </w:tc>
      </w:tr>
      <w:tr w:rsidR="00B62657" w:rsidRPr="00B62657" w:rsidTr="00E44863">
        <w:trPr>
          <w:trHeight w:val="590"/>
        </w:trPr>
        <w:tc>
          <w:tcPr>
            <w:tcW w:w="804" w:type="dxa"/>
            <w:tcBorders>
              <w:top w:val="nil"/>
              <w:bottom w:val="nil"/>
            </w:tcBorders>
          </w:tcPr>
          <w:p w:rsidR="00B62657" w:rsidRPr="00B62657" w:rsidRDefault="00B62657" w:rsidP="00B62657"/>
        </w:tc>
        <w:tc>
          <w:tcPr>
            <w:tcW w:w="8624" w:type="dxa"/>
            <w:gridSpan w:val="2"/>
            <w:tcBorders>
              <w:top w:val="nil"/>
              <w:bottom w:val="nil"/>
            </w:tcBorders>
          </w:tcPr>
          <w:p w:rsidR="00B62657" w:rsidRPr="00B62657" w:rsidRDefault="00B62657" w:rsidP="00B62657">
            <w:pPr>
              <w:tabs>
                <w:tab w:val="left" w:pos="815"/>
              </w:tabs>
              <w:spacing w:before="164"/>
              <w:ind w:left="107"/>
            </w:pPr>
            <w:r w:rsidRPr="00B62657">
              <w:rPr>
                <w:b/>
                <w:i/>
                <w:spacing w:val="-4"/>
              </w:rPr>
              <w:t>S.M.</w:t>
            </w:r>
            <w:r w:rsidRPr="00B62657">
              <w:rPr>
                <w:b/>
                <w:i/>
              </w:rPr>
              <w:tab/>
            </w:r>
            <w:r w:rsidRPr="00B62657">
              <w:t>Shall</w:t>
            </w:r>
            <w:r w:rsidRPr="00B62657">
              <w:rPr>
                <w:spacing w:val="-6"/>
              </w:rPr>
              <w:t xml:space="preserve"> </w:t>
            </w:r>
            <w:r w:rsidRPr="00B62657">
              <w:t>mean</w:t>
            </w:r>
            <w:r w:rsidRPr="00B62657">
              <w:rPr>
                <w:spacing w:val="-5"/>
              </w:rPr>
              <w:t xml:space="preserve"> </w:t>
            </w:r>
            <w:r w:rsidRPr="00B62657">
              <w:t>square</w:t>
            </w:r>
            <w:r w:rsidRPr="00B62657">
              <w:rPr>
                <w:spacing w:val="-5"/>
              </w:rPr>
              <w:t xml:space="preserve"> </w:t>
            </w:r>
            <w:r w:rsidRPr="00B62657">
              <w:rPr>
                <w:spacing w:val="-4"/>
              </w:rPr>
              <w:t>metre</w:t>
            </w:r>
          </w:p>
        </w:tc>
        <w:tc>
          <w:tcPr>
            <w:tcW w:w="1701" w:type="dxa"/>
            <w:vMerge/>
            <w:tcBorders>
              <w:top w:val="nil"/>
            </w:tcBorders>
          </w:tcPr>
          <w:p w:rsidR="00B62657" w:rsidRPr="00B62657" w:rsidRDefault="00B62657" w:rsidP="00B62657">
            <w:pPr>
              <w:rPr>
                <w:sz w:val="2"/>
                <w:szCs w:val="2"/>
              </w:rPr>
            </w:pPr>
          </w:p>
        </w:tc>
      </w:tr>
      <w:tr w:rsidR="00B62657" w:rsidRPr="00B62657" w:rsidTr="00E44863">
        <w:trPr>
          <w:trHeight w:val="590"/>
        </w:trPr>
        <w:tc>
          <w:tcPr>
            <w:tcW w:w="804" w:type="dxa"/>
            <w:tcBorders>
              <w:top w:val="nil"/>
              <w:bottom w:val="nil"/>
            </w:tcBorders>
          </w:tcPr>
          <w:p w:rsidR="00B62657" w:rsidRPr="00B62657" w:rsidRDefault="00B62657" w:rsidP="00B62657"/>
        </w:tc>
        <w:tc>
          <w:tcPr>
            <w:tcW w:w="8624" w:type="dxa"/>
            <w:gridSpan w:val="2"/>
            <w:tcBorders>
              <w:top w:val="nil"/>
              <w:bottom w:val="nil"/>
            </w:tcBorders>
          </w:tcPr>
          <w:p w:rsidR="00B62657" w:rsidRPr="00B62657" w:rsidRDefault="00B62657" w:rsidP="00B62657">
            <w:pPr>
              <w:tabs>
                <w:tab w:val="left" w:pos="827"/>
              </w:tabs>
              <w:spacing w:before="163"/>
              <w:ind w:left="107"/>
            </w:pPr>
            <w:r w:rsidRPr="00B62657">
              <w:rPr>
                <w:b/>
                <w:i/>
                <w:spacing w:val="-4"/>
              </w:rPr>
              <w:t>L.M.</w:t>
            </w:r>
            <w:r w:rsidRPr="00B62657">
              <w:rPr>
                <w:b/>
                <w:i/>
              </w:rPr>
              <w:tab/>
            </w:r>
            <w:r w:rsidRPr="00B62657">
              <w:t>Shall</w:t>
            </w:r>
            <w:r w:rsidRPr="00B62657">
              <w:rPr>
                <w:spacing w:val="-6"/>
              </w:rPr>
              <w:t xml:space="preserve"> </w:t>
            </w:r>
            <w:r w:rsidRPr="00B62657">
              <w:t>mean</w:t>
            </w:r>
            <w:r w:rsidRPr="00B62657">
              <w:rPr>
                <w:spacing w:val="-5"/>
              </w:rPr>
              <w:t xml:space="preserve"> </w:t>
            </w:r>
            <w:r w:rsidRPr="00B62657">
              <w:t>linear</w:t>
            </w:r>
            <w:r w:rsidRPr="00B62657">
              <w:rPr>
                <w:spacing w:val="-5"/>
              </w:rPr>
              <w:t xml:space="preserve"> </w:t>
            </w:r>
            <w:r w:rsidRPr="00B62657">
              <w:rPr>
                <w:spacing w:val="-2"/>
              </w:rPr>
              <w:t>metre</w:t>
            </w:r>
          </w:p>
        </w:tc>
        <w:tc>
          <w:tcPr>
            <w:tcW w:w="1701" w:type="dxa"/>
            <w:vMerge/>
            <w:tcBorders>
              <w:top w:val="nil"/>
            </w:tcBorders>
          </w:tcPr>
          <w:p w:rsidR="00B62657" w:rsidRPr="00B62657" w:rsidRDefault="00B62657" w:rsidP="00B62657">
            <w:pPr>
              <w:rPr>
                <w:sz w:val="2"/>
                <w:szCs w:val="2"/>
              </w:rPr>
            </w:pPr>
          </w:p>
        </w:tc>
      </w:tr>
      <w:tr w:rsidR="00B62657" w:rsidRPr="00B62657" w:rsidTr="00E44863">
        <w:trPr>
          <w:trHeight w:val="590"/>
        </w:trPr>
        <w:tc>
          <w:tcPr>
            <w:tcW w:w="804" w:type="dxa"/>
            <w:tcBorders>
              <w:top w:val="nil"/>
              <w:bottom w:val="nil"/>
            </w:tcBorders>
          </w:tcPr>
          <w:p w:rsidR="00B62657" w:rsidRPr="00B62657" w:rsidRDefault="00B62657" w:rsidP="00B62657"/>
        </w:tc>
        <w:tc>
          <w:tcPr>
            <w:tcW w:w="595" w:type="dxa"/>
            <w:tcBorders>
              <w:top w:val="nil"/>
              <w:bottom w:val="nil"/>
              <w:right w:val="nil"/>
            </w:tcBorders>
          </w:tcPr>
          <w:p w:rsidR="00B62657" w:rsidRPr="00B62657" w:rsidRDefault="00B62657" w:rsidP="00B62657">
            <w:pPr>
              <w:spacing w:before="164"/>
              <w:ind w:left="75" w:right="58"/>
              <w:jc w:val="center"/>
              <w:rPr>
                <w:b/>
                <w:i/>
              </w:rPr>
            </w:pPr>
            <w:r w:rsidRPr="00B62657">
              <w:rPr>
                <w:b/>
                <w:i/>
                <w:spacing w:val="-5"/>
              </w:rPr>
              <w:t>MM</w:t>
            </w:r>
          </w:p>
        </w:tc>
        <w:tc>
          <w:tcPr>
            <w:tcW w:w="8029" w:type="dxa"/>
            <w:tcBorders>
              <w:top w:val="nil"/>
              <w:left w:val="nil"/>
              <w:bottom w:val="nil"/>
            </w:tcBorders>
          </w:tcPr>
          <w:p w:rsidR="00B62657" w:rsidRPr="00B62657" w:rsidRDefault="00B62657" w:rsidP="00B62657">
            <w:pPr>
              <w:spacing w:before="164"/>
              <w:ind w:left="241"/>
            </w:pPr>
            <w:r w:rsidRPr="00B62657">
              <w:t>Shall</w:t>
            </w:r>
            <w:r w:rsidRPr="00B62657">
              <w:rPr>
                <w:spacing w:val="-6"/>
              </w:rPr>
              <w:t xml:space="preserve"> </w:t>
            </w:r>
            <w:r w:rsidRPr="00B62657">
              <w:t>mean</w:t>
            </w:r>
            <w:r w:rsidRPr="00B62657">
              <w:rPr>
                <w:spacing w:val="-6"/>
              </w:rPr>
              <w:t xml:space="preserve"> </w:t>
            </w:r>
            <w:r w:rsidRPr="00B62657">
              <w:rPr>
                <w:spacing w:val="-2"/>
              </w:rPr>
              <w:t>Millimetre</w:t>
            </w:r>
          </w:p>
        </w:tc>
        <w:tc>
          <w:tcPr>
            <w:tcW w:w="1701" w:type="dxa"/>
            <w:vMerge/>
            <w:tcBorders>
              <w:top w:val="nil"/>
            </w:tcBorders>
          </w:tcPr>
          <w:p w:rsidR="00B62657" w:rsidRPr="00B62657" w:rsidRDefault="00B62657" w:rsidP="00B62657">
            <w:pPr>
              <w:rPr>
                <w:sz w:val="2"/>
                <w:szCs w:val="2"/>
              </w:rPr>
            </w:pPr>
          </w:p>
        </w:tc>
      </w:tr>
      <w:tr w:rsidR="00B62657" w:rsidRPr="00B62657" w:rsidTr="00E44863">
        <w:trPr>
          <w:trHeight w:val="590"/>
        </w:trPr>
        <w:tc>
          <w:tcPr>
            <w:tcW w:w="804" w:type="dxa"/>
            <w:tcBorders>
              <w:top w:val="nil"/>
              <w:bottom w:val="nil"/>
            </w:tcBorders>
          </w:tcPr>
          <w:p w:rsidR="00B62657" w:rsidRPr="00B62657" w:rsidRDefault="00B62657" w:rsidP="00B62657"/>
        </w:tc>
        <w:tc>
          <w:tcPr>
            <w:tcW w:w="595" w:type="dxa"/>
            <w:tcBorders>
              <w:top w:val="nil"/>
              <w:bottom w:val="nil"/>
              <w:right w:val="nil"/>
            </w:tcBorders>
          </w:tcPr>
          <w:p w:rsidR="00B62657" w:rsidRPr="00B62657" w:rsidRDefault="00B62657" w:rsidP="00B62657">
            <w:pPr>
              <w:spacing w:before="164"/>
              <w:ind w:left="17" w:right="75"/>
              <w:jc w:val="center"/>
              <w:rPr>
                <w:b/>
                <w:i/>
              </w:rPr>
            </w:pPr>
            <w:r w:rsidRPr="00B62657">
              <w:rPr>
                <w:b/>
                <w:i/>
                <w:spacing w:val="-5"/>
              </w:rPr>
              <w:t>Kg.</w:t>
            </w:r>
          </w:p>
        </w:tc>
        <w:tc>
          <w:tcPr>
            <w:tcW w:w="8029" w:type="dxa"/>
            <w:tcBorders>
              <w:top w:val="nil"/>
              <w:left w:val="nil"/>
              <w:bottom w:val="nil"/>
            </w:tcBorders>
          </w:tcPr>
          <w:p w:rsidR="00B62657" w:rsidRPr="00B62657" w:rsidRDefault="00B62657" w:rsidP="00B62657">
            <w:pPr>
              <w:spacing w:before="164"/>
              <w:ind w:left="161"/>
            </w:pPr>
            <w:r w:rsidRPr="00B62657">
              <w:t>Shall</w:t>
            </w:r>
            <w:r w:rsidRPr="00B62657">
              <w:rPr>
                <w:spacing w:val="-6"/>
              </w:rPr>
              <w:t xml:space="preserve"> </w:t>
            </w:r>
            <w:r w:rsidRPr="00B62657">
              <w:t>mean</w:t>
            </w:r>
            <w:r w:rsidRPr="00B62657">
              <w:rPr>
                <w:spacing w:val="-6"/>
              </w:rPr>
              <w:t xml:space="preserve"> </w:t>
            </w:r>
            <w:r w:rsidRPr="00B62657">
              <w:rPr>
                <w:spacing w:val="-2"/>
              </w:rPr>
              <w:t>Kilogramme</w:t>
            </w:r>
          </w:p>
        </w:tc>
        <w:tc>
          <w:tcPr>
            <w:tcW w:w="1701" w:type="dxa"/>
            <w:vMerge/>
            <w:tcBorders>
              <w:top w:val="nil"/>
            </w:tcBorders>
          </w:tcPr>
          <w:p w:rsidR="00B62657" w:rsidRPr="00B62657" w:rsidRDefault="00B62657" w:rsidP="00B62657">
            <w:pPr>
              <w:rPr>
                <w:sz w:val="2"/>
                <w:szCs w:val="2"/>
              </w:rPr>
            </w:pPr>
          </w:p>
        </w:tc>
      </w:tr>
      <w:tr w:rsidR="00B62657" w:rsidRPr="00B62657" w:rsidTr="00E44863">
        <w:trPr>
          <w:trHeight w:val="590"/>
        </w:trPr>
        <w:tc>
          <w:tcPr>
            <w:tcW w:w="804" w:type="dxa"/>
            <w:tcBorders>
              <w:top w:val="nil"/>
              <w:bottom w:val="nil"/>
            </w:tcBorders>
          </w:tcPr>
          <w:p w:rsidR="00B62657" w:rsidRPr="00B62657" w:rsidRDefault="00B62657" w:rsidP="00B62657"/>
        </w:tc>
        <w:tc>
          <w:tcPr>
            <w:tcW w:w="595" w:type="dxa"/>
            <w:tcBorders>
              <w:top w:val="nil"/>
              <w:bottom w:val="nil"/>
              <w:right w:val="nil"/>
            </w:tcBorders>
          </w:tcPr>
          <w:p w:rsidR="00B62657" w:rsidRPr="00B62657" w:rsidRDefault="00B62657" w:rsidP="00B62657">
            <w:pPr>
              <w:spacing w:before="164"/>
              <w:ind w:left="17" w:right="63"/>
              <w:jc w:val="center"/>
              <w:rPr>
                <w:b/>
                <w:i/>
              </w:rPr>
            </w:pPr>
            <w:r w:rsidRPr="00B62657">
              <w:rPr>
                <w:b/>
                <w:i/>
                <w:spacing w:val="-5"/>
              </w:rPr>
              <w:t>No.</w:t>
            </w:r>
          </w:p>
        </w:tc>
        <w:tc>
          <w:tcPr>
            <w:tcW w:w="8029" w:type="dxa"/>
            <w:tcBorders>
              <w:top w:val="nil"/>
              <w:left w:val="nil"/>
              <w:bottom w:val="nil"/>
            </w:tcBorders>
          </w:tcPr>
          <w:p w:rsidR="00B62657" w:rsidRPr="00B62657" w:rsidRDefault="00B62657" w:rsidP="00B62657">
            <w:pPr>
              <w:spacing w:before="164"/>
              <w:ind w:left="173"/>
            </w:pPr>
            <w:r w:rsidRPr="00B62657">
              <w:t>Shall</w:t>
            </w:r>
            <w:r w:rsidRPr="00B62657">
              <w:rPr>
                <w:spacing w:val="-6"/>
              </w:rPr>
              <w:t xml:space="preserve"> </w:t>
            </w:r>
            <w:r w:rsidRPr="00B62657">
              <w:t>mean</w:t>
            </w:r>
            <w:r w:rsidRPr="00B62657">
              <w:rPr>
                <w:spacing w:val="-6"/>
              </w:rPr>
              <w:t xml:space="preserve"> </w:t>
            </w:r>
            <w:r w:rsidRPr="00B62657">
              <w:rPr>
                <w:spacing w:val="-2"/>
              </w:rPr>
              <w:t>Number</w:t>
            </w:r>
          </w:p>
        </w:tc>
        <w:tc>
          <w:tcPr>
            <w:tcW w:w="1701" w:type="dxa"/>
            <w:vMerge/>
            <w:tcBorders>
              <w:top w:val="nil"/>
            </w:tcBorders>
          </w:tcPr>
          <w:p w:rsidR="00B62657" w:rsidRPr="00B62657" w:rsidRDefault="00B62657" w:rsidP="00B62657">
            <w:pPr>
              <w:rPr>
                <w:sz w:val="2"/>
                <w:szCs w:val="2"/>
              </w:rPr>
            </w:pPr>
          </w:p>
        </w:tc>
      </w:tr>
      <w:tr w:rsidR="00B62657" w:rsidRPr="00B62657" w:rsidTr="00E44863">
        <w:trPr>
          <w:trHeight w:val="590"/>
        </w:trPr>
        <w:tc>
          <w:tcPr>
            <w:tcW w:w="804" w:type="dxa"/>
            <w:tcBorders>
              <w:top w:val="nil"/>
              <w:bottom w:val="nil"/>
            </w:tcBorders>
          </w:tcPr>
          <w:p w:rsidR="00B62657" w:rsidRPr="00B62657" w:rsidRDefault="00B62657" w:rsidP="00B62657"/>
        </w:tc>
        <w:tc>
          <w:tcPr>
            <w:tcW w:w="595" w:type="dxa"/>
            <w:tcBorders>
              <w:top w:val="nil"/>
              <w:bottom w:val="nil"/>
              <w:right w:val="nil"/>
            </w:tcBorders>
          </w:tcPr>
          <w:p w:rsidR="00B62657" w:rsidRPr="00B62657" w:rsidRDefault="00B62657" w:rsidP="00B62657">
            <w:pPr>
              <w:spacing w:before="164"/>
              <w:ind w:left="44" w:right="58"/>
              <w:jc w:val="center"/>
              <w:rPr>
                <w:b/>
                <w:i/>
              </w:rPr>
            </w:pPr>
            <w:r w:rsidRPr="00B62657">
              <w:rPr>
                <w:b/>
                <w:i/>
                <w:spacing w:val="-4"/>
              </w:rPr>
              <w:t>Prs.</w:t>
            </w:r>
          </w:p>
        </w:tc>
        <w:tc>
          <w:tcPr>
            <w:tcW w:w="8029" w:type="dxa"/>
            <w:tcBorders>
              <w:top w:val="nil"/>
              <w:left w:val="nil"/>
              <w:bottom w:val="nil"/>
            </w:tcBorders>
          </w:tcPr>
          <w:p w:rsidR="00B62657" w:rsidRPr="00B62657" w:rsidRDefault="00B62657" w:rsidP="00B62657">
            <w:pPr>
              <w:spacing w:before="164"/>
              <w:ind w:left="101"/>
            </w:pPr>
            <w:r w:rsidRPr="00B62657">
              <w:t>Shall</w:t>
            </w:r>
            <w:r w:rsidRPr="00B62657">
              <w:rPr>
                <w:spacing w:val="-8"/>
              </w:rPr>
              <w:t xml:space="preserve"> </w:t>
            </w:r>
            <w:r w:rsidRPr="00B62657">
              <w:t>mean</w:t>
            </w:r>
            <w:r w:rsidRPr="00B62657">
              <w:rPr>
                <w:spacing w:val="-6"/>
              </w:rPr>
              <w:t xml:space="preserve"> </w:t>
            </w:r>
            <w:r w:rsidRPr="00B62657">
              <w:rPr>
                <w:spacing w:val="-4"/>
              </w:rPr>
              <w:t>Pairs</w:t>
            </w:r>
          </w:p>
        </w:tc>
        <w:tc>
          <w:tcPr>
            <w:tcW w:w="1701" w:type="dxa"/>
            <w:vMerge/>
            <w:tcBorders>
              <w:top w:val="nil"/>
            </w:tcBorders>
          </w:tcPr>
          <w:p w:rsidR="00B62657" w:rsidRPr="00B62657" w:rsidRDefault="00B62657" w:rsidP="00B62657">
            <w:pPr>
              <w:rPr>
                <w:sz w:val="2"/>
                <w:szCs w:val="2"/>
              </w:rPr>
            </w:pPr>
          </w:p>
        </w:tc>
      </w:tr>
      <w:tr w:rsidR="00B62657" w:rsidRPr="00B62657" w:rsidTr="00E44863">
        <w:trPr>
          <w:trHeight w:val="602"/>
        </w:trPr>
        <w:tc>
          <w:tcPr>
            <w:tcW w:w="804" w:type="dxa"/>
            <w:tcBorders>
              <w:top w:val="nil"/>
              <w:bottom w:val="nil"/>
            </w:tcBorders>
          </w:tcPr>
          <w:p w:rsidR="00B62657" w:rsidRPr="00B62657" w:rsidRDefault="00B62657" w:rsidP="00B62657"/>
        </w:tc>
        <w:tc>
          <w:tcPr>
            <w:tcW w:w="8624" w:type="dxa"/>
            <w:gridSpan w:val="2"/>
            <w:tcBorders>
              <w:top w:val="nil"/>
              <w:bottom w:val="nil"/>
            </w:tcBorders>
          </w:tcPr>
          <w:p w:rsidR="00B62657" w:rsidRPr="00B62657" w:rsidRDefault="00B62657" w:rsidP="00B62657">
            <w:pPr>
              <w:tabs>
                <w:tab w:val="left" w:pos="711"/>
              </w:tabs>
              <w:spacing w:before="164"/>
              <w:ind w:left="107"/>
            </w:pPr>
            <w:r w:rsidRPr="00B62657">
              <w:rPr>
                <w:b/>
                <w:i/>
                <w:spacing w:val="-4"/>
              </w:rPr>
              <w:t>B.S.</w:t>
            </w:r>
            <w:r w:rsidRPr="00B62657">
              <w:rPr>
                <w:b/>
                <w:i/>
              </w:rPr>
              <w:tab/>
            </w:r>
            <w:r w:rsidRPr="00B62657">
              <w:t>Shall</w:t>
            </w:r>
            <w:r w:rsidRPr="00B62657">
              <w:rPr>
                <w:spacing w:val="-5"/>
              </w:rPr>
              <w:t xml:space="preserve"> </w:t>
            </w:r>
            <w:r w:rsidRPr="00B62657">
              <w:t>mean</w:t>
            </w:r>
            <w:r w:rsidRPr="00B62657">
              <w:rPr>
                <w:spacing w:val="-6"/>
              </w:rPr>
              <w:t xml:space="preserve"> </w:t>
            </w:r>
            <w:r w:rsidRPr="00B62657">
              <w:t>the</w:t>
            </w:r>
            <w:r w:rsidRPr="00B62657">
              <w:rPr>
                <w:spacing w:val="-5"/>
              </w:rPr>
              <w:t xml:space="preserve"> </w:t>
            </w:r>
            <w:r w:rsidRPr="00B62657">
              <w:t>British</w:t>
            </w:r>
            <w:r w:rsidRPr="00B62657">
              <w:rPr>
                <w:spacing w:val="-6"/>
              </w:rPr>
              <w:t xml:space="preserve"> </w:t>
            </w:r>
            <w:r w:rsidRPr="00B62657">
              <w:t>Standard</w:t>
            </w:r>
            <w:r w:rsidRPr="00B62657">
              <w:rPr>
                <w:spacing w:val="-2"/>
              </w:rPr>
              <w:t xml:space="preserve"> </w:t>
            </w:r>
            <w:r w:rsidRPr="00B62657">
              <w:t>Specification</w:t>
            </w:r>
            <w:r w:rsidRPr="00B62657">
              <w:rPr>
                <w:spacing w:val="-6"/>
              </w:rPr>
              <w:t xml:space="preserve"> </w:t>
            </w:r>
            <w:r w:rsidRPr="00B62657">
              <w:t>Published</w:t>
            </w:r>
            <w:r w:rsidRPr="00B62657">
              <w:rPr>
                <w:spacing w:val="-3"/>
              </w:rPr>
              <w:t xml:space="preserve"> </w:t>
            </w:r>
            <w:r w:rsidRPr="00B62657">
              <w:t>by</w:t>
            </w:r>
            <w:r w:rsidRPr="00B62657">
              <w:rPr>
                <w:spacing w:val="-5"/>
              </w:rPr>
              <w:t xml:space="preserve"> the</w:t>
            </w:r>
          </w:p>
        </w:tc>
        <w:tc>
          <w:tcPr>
            <w:tcW w:w="1701" w:type="dxa"/>
            <w:vMerge/>
            <w:tcBorders>
              <w:top w:val="nil"/>
            </w:tcBorders>
          </w:tcPr>
          <w:p w:rsidR="00B62657" w:rsidRPr="00B62657" w:rsidRDefault="00B62657" w:rsidP="00B62657">
            <w:pPr>
              <w:rPr>
                <w:sz w:val="2"/>
                <w:szCs w:val="2"/>
              </w:rPr>
            </w:pPr>
          </w:p>
        </w:tc>
      </w:tr>
      <w:tr w:rsidR="00B62657" w:rsidRPr="00B62657" w:rsidTr="00E44863">
        <w:trPr>
          <w:trHeight w:val="866"/>
        </w:trPr>
        <w:tc>
          <w:tcPr>
            <w:tcW w:w="804" w:type="dxa"/>
            <w:tcBorders>
              <w:top w:val="nil"/>
              <w:bottom w:val="nil"/>
            </w:tcBorders>
          </w:tcPr>
          <w:p w:rsidR="00B62657" w:rsidRPr="00B62657" w:rsidRDefault="00B62657" w:rsidP="00B62657"/>
        </w:tc>
        <w:tc>
          <w:tcPr>
            <w:tcW w:w="8624" w:type="dxa"/>
            <w:gridSpan w:val="2"/>
            <w:tcBorders>
              <w:top w:val="nil"/>
              <w:bottom w:val="nil"/>
            </w:tcBorders>
          </w:tcPr>
          <w:p w:rsidR="00B62657" w:rsidRPr="00B62657" w:rsidRDefault="00B62657" w:rsidP="00B62657">
            <w:pPr>
              <w:spacing w:before="176"/>
              <w:ind w:left="107"/>
            </w:pPr>
            <w:r w:rsidRPr="00B62657">
              <w:rPr>
                <w:b/>
                <w:i/>
              </w:rPr>
              <w:t>Ditto</w:t>
            </w:r>
            <w:r w:rsidRPr="00B62657">
              <w:rPr>
                <w:b/>
                <w:i/>
                <w:spacing w:val="-1"/>
              </w:rPr>
              <w:t xml:space="preserve"> </w:t>
            </w:r>
            <w:r w:rsidRPr="00B62657">
              <w:t>Shall</w:t>
            </w:r>
            <w:r w:rsidRPr="00B62657">
              <w:rPr>
                <w:spacing w:val="-4"/>
              </w:rPr>
              <w:t xml:space="preserve"> </w:t>
            </w:r>
            <w:r w:rsidRPr="00B62657">
              <w:t>mean</w:t>
            </w:r>
            <w:r w:rsidRPr="00B62657">
              <w:rPr>
                <w:spacing w:val="-5"/>
              </w:rPr>
              <w:t xml:space="preserve"> </w:t>
            </w:r>
            <w:r w:rsidRPr="00B62657">
              <w:t>the</w:t>
            </w:r>
            <w:r w:rsidRPr="00B62657">
              <w:rPr>
                <w:spacing w:val="-4"/>
              </w:rPr>
              <w:t xml:space="preserve"> </w:t>
            </w:r>
            <w:r w:rsidRPr="00B62657">
              <w:t>whole</w:t>
            </w:r>
            <w:r w:rsidRPr="00B62657">
              <w:rPr>
                <w:spacing w:val="-4"/>
              </w:rPr>
              <w:t xml:space="preserve"> </w:t>
            </w:r>
            <w:r w:rsidRPr="00B62657">
              <w:t>of</w:t>
            </w:r>
            <w:r w:rsidRPr="00B62657">
              <w:rPr>
                <w:spacing w:val="-1"/>
              </w:rPr>
              <w:t xml:space="preserve"> </w:t>
            </w:r>
            <w:r w:rsidRPr="00B62657">
              <w:t>the</w:t>
            </w:r>
            <w:r w:rsidRPr="00B62657">
              <w:rPr>
                <w:spacing w:val="-4"/>
              </w:rPr>
              <w:t xml:space="preserve"> </w:t>
            </w:r>
            <w:r w:rsidRPr="00B62657">
              <w:t>preceding</w:t>
            </w:r>
            <w:r w:rsidRPr="00B62657">
              <w:rPr>
                <w:spacing w:val="-5"/>
              </w:rPr>
              <w:t xml:space="preserve"> </w:t>
            </w:r>
            <w:r w:rsidRPr="00B62657">
              <w:t>description</w:t>
            </w:r>
            <w:r w:rsidRPr="00B62657">
              <w:rPr>
                <w:spacing w:val="-5"/>
              </w:rPr>
              <w:t xml:space="preserve"> </w:t>
            </w:r>
            <w:r w:rsidRPr="00B62657">
              <w:t>except</w:t>
            </w:r>
            <w:r w:rsidRPr="00B62657">
              <w:rPr>
                <w:spacing w:val="-4"/>
              </w:rPr>
              <w:t xml:space="preserve"> </w:t>
            </w:r>
            <w:r w:rsidRPr="00B62657">
              <w:t>as</w:t>
            </w:r>
            <w:r w:rsidRPr="00B62657">
              <w:rPr>
                <w:spacing w:val="-4"/>
              </w:rPr>
              <w:t xml:space="preserve"> </w:t>
            </w:r>
            <w:r w:rsidRPr="00B62657">
              <w:t>qualified</w:t>
            </w:r>
            <w:r w:rsidRPr="00B62657">
              <w:rPr>
                <w:spacing w:val="-2"/>
              </w:rPr>
              <w:t xml:space="preserve"> </w:t>
            </w:r>
            <w:r w:rsidRPr="00B62657">
              <w:t>in</w:t>
            </w:r>
            <w:r w:rsidRPr="00B62657">
              <w:rPr>
                <w:spacing w:val="-2"/>
              </w:rPr>
              <w:t xml:space="preserve"> </w:t>
            </w:r>
            <w:r w:rsidRPr="00B62657">
              <w:t>the</w:t>
            </w:r>
            <w:r w:rsidRPr="00B62657">
              <w:rPr>
                <w:spacing w:val="-4"/>
              </w:rPr>
              <w:t xml:space="preserve"> </w:t>
            </w:r>
            <w:r w:rsidRPr="00B62657">
              <w:t>description</w:t>
            </w:r>
            <w:r w:rsidRPr="00B62657">
              <w:rPr>
                <w:spacing w:val="-5"/>
              </w:rPr>
              <w:t xml:space="preserve"> </w:t>
            </w:r>
            <w:r w:rsidRPr="00B62657">
              <w:t>in which it occurs.</w:t>
            </w:r>
          </w:p>
        </w:tc>
        <w:tc>
          <w:tcPr>
            <w:tcW w:w="1701" w:type="dxa"/>
            <w:vMerge/>
            <w:tcBorders>
              <w:top w:val="nil"/>
            </w:tcBorders>
          </w:tcPr>
          <w:p w:rsidR="00B62657" w:rsidRPr="00B62657" w:rsidRDefault="00B62657" w:rsidP="00B62657">
            <w:pPr>
              <w:rPr>
                <w:sz w:val="2"/>
                <w:szCs w:val="2"/>
              </w:rPr>
            </w:pPr>
          </w:p>
        </w:tc>
      </w:tr>
      <w:tr w:rsidR="00B62657" w:rsidRPr="00B62657" w:rsidTr="00E44863">
        <w:trPr>
          <w:trHeight w:val="602"/>
        </w:trPr>
        <w:tc>
          <w:tcPr>
            <w:tcW w:w="804" w:type="dxa"/>
            <w:tcBorders>
              <w:top w:val="nil"/>
              <w:bottom w:val="nil"/>
            </w:tcBorders>
          </w:tcPr>
          <w:p w:rsidR="00B62657" w:rsidRPr="00B62657" w:rsidRDefault="00B62657" w:rsidP="00B62657"/>
        </w:tc>
        <w:tc>
          <w:tcPr>
            <w:tcW w:w="8624" w:type="dxa"/>
            <w:gridSpan w:val="2"/>
            <w:tcBorders>
              <w:top w:val="nil"/>
              <w:bottom w:val="nil"/>
            </w:tcBorders>
          </w:tcPr>
          <w:p w:rsidR="00B62657" w:rsidRPr="00B62657" w:rsidRDefault="00B62657" w:rsidP="00B62657">
            <w:pPr>
              <w:spacing w:before="175"/>
              <w:ind w:left="107"/>
            </w:pPr>
            <w:r w:rsidRPr="00B62657">
              <w:rPr>
                <w:b/>
                <w:i/>
              </w:rPr>
              <w:t>m.s.</w:t>
            </w:r>
            <w:r w:rsidRPr="00B62657">
              <w:t>Shall</w:t>
            </w:r>
            <w:r w:rsidRPr="00B62657">
              <w:rPr>
                <w:spacing w:val="-5"/>
              </w:rPr>
              <w:t xml:space="preserve"> </w:t>
            </w:r>
            <w:r w:rsidRPr="00B62657">
              <w:t>mean</w:t>
            </w:r>
            <w:r w:rsidRPr="00B62657">
              <w:rPr>
                <w:spacing w:val="-5"/>
              </w:rPr>
              <w:t xml:space="preserve"> </w:t>
            </w:r>
            <w:r w:rsidRPr="00B62657">
              <w:t>measured</w:t>
            </w:r>
            <w:r w:rsidRPr="00B62657">
              <w:rPr>
                <w:spacing w:val="-1"/>
              </w:rPr>
              <w:t xml:space="preserve"> </w:t>
            </w:r>
            <w:r w:rsidRPr="00B62657">
              <w:rPr>
                <w:spacing w:val="-2"/>
              </w:rPr>
              <w:t>separately.</w:t>
            </w:r>
          </w:p>
        </w:tc>
        <w:tc>
          <w:tcPr>
            <w:tcW w:w="1701" w:type="dxa"/>
            <w:vMerge/>
            <w:tcBorders>
              <w:top w:val="nil"/>
            </w:tcBorders>
          </w:tcPr>
          <w:p w:rsidR="00B62657" w:rsidRPr="00B62657" w:rsidRDefault="00B62657" w:rsidP="00B62657">
            <w:pPr>
              <w:rPr>
                <w:sz w:val="2"/>
                <w:szCs w:val="2"/>
              </w:rPr>
            </w:pPr>
          </w:p>
        </w:tc>
      </w:tr>
      <w:tr w:rsidR="00B62657" w:rsidRPr="00B62657" w:rsidTr="00E44863">
        <w:trPr>
          <w:trHeight w:val="3065"/>
        </w:trPr>
        <w:tc>
          <w:tcPr>
            <w:tcW w:w="804" w:type="dxa"/>
            <w:tcBorders>
              <w:top w:val="nil"/>
            </w:tcBorders>
          </w:tcPr>
          <w:p w:rsidR="00B62657" w:rsidRPr="00B62657" w:rsidRDefault="00B62657" w:rsidP="00B62657"/>
        </w:tc>
        <w:tc>
          <w:tcPr>
            <w:tcW w:w="8624" w:type="dxa"/>
            <w:gridSpan w:val="2"/>
            <w:tcBorders>
              <w:top w:val="nil"/>
            </w:tcBorders>
          </w:tcPr>
          <w:p w:rsidR="00B62657" w:rsidRDefault="00B62657" w:rsidP="00B62657">
            <w:pPr>
              <w:spacing w:before="164"/>
              <w:ind w:left="107"/>
              <w:rPr>
                <w:spacing w:val="-2"/>
              </w:rPr>
            </w:pPr>
            <w:r w:rsidRPr="00B62657">
              <w:rPr>
                <w:b/>
                <w:i/>
              </w:rPr>
              <w:t>a.b.d</w:t>
            </w:r>
            <w:r w:rsidRPr="00B62657">
              <w:t>Shall</w:t>
            </w:r>
            <w:r w:rsidRPr="00B62657">
              <w:rPr>
                <w:spacing w:val="-4"/>
              </w:rPr>
              <w:t xml:space="preserve"> </w:t>
            </w:r>
            <w:r w:rsidRPr="00B62657">
              <w:t>mean</w:t>
            </w:r>
            <w:r w:rsidRPr="00B62657">
              <w:rPr>
                <w:spacing w:val="-5"/>
              </w:rPr>
              <w:t xml:space="preserve"> </w:t>
            </w:r>
            <w:r w:rsidRPr="00B62657">
              <w:t>as</w:t>
            </w:r>
            <w:r w:rsidRPr="00B62657">
              <w:rPr>
                <w:spacing w:val="-4"/>
              </w:rPr>
              <w:t xml:space="preserve"> </w:t>
            </w:r>
            <w:r w:rsidRPr="00B62657">
              <w:t>before</w:t>
            </w:r>
            <w:r w:rsidRPr="00B62657">
              <w:rPr>
                <w:spacing w:val="-3"/>
              </w:rPr>
              <w:t xml:space="preserve"> </w:t>
            </w:r>
            <w:r w:rsidRPr="00B62657">
              <w:rPr>
                <w:spacing w:val="-2"/>
              </w:rPr>
              <w:t>described.</w:t>
            </w:r>
          </w:p>
          <w:p w:rsidR="00A5233B" w:rsidRDefault="00A5233B" w:rsidP="00B62657">
            <w:pPr>
              <w:spacing w:before="164"/>
              <w:ind w:left="107"/>
            </w:pPr>
          </w:p>
          <w:p w:rsidR="00A5233B" w:rsidRDefault="00A5233B" w:rsidP="00B62657">
            <w:pPr>
              <w:spacing w:before="164"/>
              <w:ind w:left="107"/>
            </w:pPr>
          </w:p>
          <w:p w:rsidR="00A5233B" w:rsidRDefault="00A5233B" w:rsidP="00B62657">
            <w:pPr>
              <w:spacing w:before="164"/>
              <w:ind w:left="107"/>
            </w:pPr>
          </w:p>
          <w:p w:rsidR="00A5233B" w:rsidRDefault="00A5233B" w:rsidP="00B62657">
            <w:pPr>
              <w:spacing w:before="164"/>
              <w:ind w:left="107"/>
            </w:pPr>
          </w:p>
          <w:p w:rsidR="00A5233B" w:rsidRDefault="00A5233B" w:rsidP="00B62657">
            <w:pPr>
              <w:spacing w:before="164"/>
              <w:ind w:left="107"/>
            </w:pPr>
          </w:p>
          <w:p w:rsidR="00A5233B" w:rsidRDefault="00A5233B" w:rsidP="00B62657">
            <w:pPr>
              <w:spacing w:before="164"/>
              <w:ind w:left="107"/>
            </w:pPr>
          </w:p>
          <w:p w:rsidR="00A5233B" w:rsidRDefault="00A5233B" w:rsidP="00B62657">
            <w:pPr>
              <w:spacing w:before="164"/>
              <w:ind w:left="107"/>
            </w:pPr>
          </w:p>
          <w:p w:rsidR="00A5233B" w:rsidRPr="00B62657" w:rsidRDefault="00A5233B" w:rsidP="00A5233B">
            <w:pPr>
              <w:spacing w:before="164"/>
            </w:pPr>
          </w:p>
        </w:tc>
        <w:tc>
          <w:tcPr>
            <w:tcW w:w="1701" w:type="dxa"/>
            <w:vMerge/>
            <w:tcBorders>
              <w:top w:val="nil"/>
            </w:tcBorders>
          </w:tcPr>
          <w:p w:rsidR="00B62657" w:rsidRPr="00B62657" w:rsidRDefault="00B62657" w:rsidP="00B62657">
            <w:pPr>
              <w:rPr>
                <w:sz w:val="2"/>
                <w:szCs w:val="2"/>
              </w:rPr>
            </w:pPr>
          </w:p>
        </w:tc>
      </w:tr>
      <w:tr w:rsidR="00B62657" w:rsidRPr="00B62657" w:rsidTr="00E44863">
        <w:trPr>
          <w:trHeight w:val="310"/>
        </w:trPr>
        <w:tc>
          <w:tcPr>
            <w:tcW w:w="804" w:type="dxa"/>
            <w:tcBorders>
              <w:bottom w:val="double" w:sz="6" w:space="0" w:color="000000"/>
            </w:tcBorders>
          </w:tcPr>
          <w:p w:rsidR="00B62657" w:rsidRPr="00B62657" w:rsidRDefault="00B62657" w:rsidP="00B62657"/>
        </w:tc>
        <w:tc>
          <w:tcPr>
            <w:tcW w:w="8624" w:type="dxa"/>
            <w:gridSpan w:val="2"/>
            <w:tcBorders>
              <w:bottom w:val="double" w:sz="6" w:space="0" w:color="000000"/>
            </w:tcBorders>
          </w:tcPr>
          <w:p w:rsidR="00B62657" w:rsidRPr="00B62657" w:rsidRDefault="00B62657" w:rsidP="00B62657">
            <w:pPr>
              <w:spacing w:before="29"/>
              <w:ind w:right="99"/>
              <w:jc w:val="right"/>
              <w:rPr>
                <w:b/>
                <w:i/>
              </w:rPr>
            </w:pPr>
            <w:r w:rsidRPr="00B62657">
              <w:rPr>
                <w:b/>
                <w:i/>
              </w:rPr>
              <w:t>Carried</w:t>
            </w:r>
            <w:r w:rsidRPr="00B62657">
              <w:rPr>
                <w:b/>
                <w:i/>
                <w:spacing w:val="-2"/>
              </w:rPr>
              <w:t xml:space="preserve"> </w:t>
            </w:r>
            <w:r w:rsidRPr="00B62657">
              <w:rPr>
                <w:b/>
                <w:i/>
              </w:rPr>
              <w:t>to</w:t>
            </w:r>
            <w:r w:rsidRPr="00B62657">
              <w:rPr>
                <w:b/>
                <w:i/>
                <w:spacing w:val="-2"/>
              </w:rPr>
              <w:t xml:space="preserve"> collection</w:t>
            </w:r>
          </w:p>
        </w:tc>
        <w:tc>
          <w:tcPr>
            <w:tcW w:w="1701" w:type="dxa"/>
            <w:tcBorders>
              <w:bottom w:val="double" w:sz="6" w:space="0" w:color="000000"/>
            </w:tcBorders>
          </w:tcPr>
          <w:p w:rsidR="00B62657" w:rsidRPr="00B62657" w:rsidRDefault="00B62657" w:rsidP="00B62657"/>
        </w:tc>
      </w:tr>
      <w:tr w:rsidR="00B62657" w:rsidRPr="00B62657" w:rsidTr="00A5233B">
        <w:trPr>
          <w:trHeight w:val="672"/>
        </w:trPr>
        <w:tc>
          <w:tcPr>
            <w:tcW w:w="804" w:type="dxa"/>
            <w:tcBorders>
              <w:top w:val="double" w:sz="6" w:space="0" w:color="000000"/>
            </w:tcBorders>
          </w:tcPr>
          <w:p w:rsidR="00B62657" w:rsidRPr="00B62657" w:rsidRDefault="00B62657" w:rsidP="00B62657">
            <w:pPr>
              <w:spacing w:before="34"/>
              <w:ind w:left="21" w:right="10"/>
              <w:jc w:val="center"/>
              <w:rPr>
                <w:b/>
              </w:rPr>
            </w:pPr>
            <w:r w:rsidRPr="00B62657">
              <w:rPr>
                <w:b/>
                <w:spacing w:val="-4"/>
              </w:rPr>
              <w:lastRenderedPageBreak/>
              <w:t>ITEM</w:t>
            </w:r>
          </w:p>
        </w:tc>
        <w:tc>
          <w:tcPr>
            <w:tcW w:w="8624" w:type="dxa"/>
            <w:gridSpan w:val="2"/>
            <w:tcBorders>
              <w:top w:val="double" w:sz="6" w:space="0" w:color="000000"/>
            </w:tcBorders>
          </w:tcPr>
          <w:p w:rsidR="00E44863" w:rsidRDefault="00E44863" w:rsidP="00B62657">
            <w:pPr>
              <w:spacing w:before="34"/>
              <w:ind w:left="7"/>
              <w:jc w:val="center"/>
              <w:rPr>
                <w:b/>
                <w:spacing w:val="-2"/>
              </w:rPr>
            </w:pPr>
          </w:p>
          <w:p w:rsidR="00E44863" w:rsidRDefault="00E44863" w:rsidP="00B62657">
            <w:pPr>
              <w:spacing w:before="34"/>
              <w:ind w:left="7"/>
              <w:jc w:val="center"/>
              <w:rPr>
                <w:b/>
                <w:spacing w:val="-2"/>
              </w:rPr>
            </w:pPr>
          </w:p>
          <w:p w:rsidR="00E44863" w:rsidRDefault="00E44863" w:rsidP="00B62657">
            <w:pPr>
              <w:spacing w:before="34"/>
              <w:ind w:left="7"/>
              <w:jc w:val="center"/>
              <w:rPr>
                <w:b/>
                <w:spacing w:val="-2"/>
              </w:rPr>
            </w:pPr>
          </w:p>
          <w:p w:rsidR="00E44863" w:rsidRDefault="00E44863" w:rsidP="00B62657">
            <w:pPr>
              <w:spacing w:before="34"/>
              <w:ind w:left="7"/>
              <w:jc w:val="center"/>
              <w:rPr>
                <w:b/>
                <w:spacing w:val="-2"/>
              </w:rPr>
            </w:pPr>
          </w:p>
          <w:p w:rsidR="00B62657" w:rsidRPr="00B62657" w:rsidRDefault="00B62657" w:rsidP="00B62657">
            <w:pPr>
              <w:spacing w:before="34"/>
              <w:ind w:left="7"/>
              <w:jc w:val="center"/>
              <w:rPr>
                <w:b/>
              </w:rPr>
            </w:pPr>
            <w:r w:rsidRPr="00B62657">
              <w:rPr>
                <w:b/>
                <w:spacing w:val="-2"/>
              </w:rPr>
              <w:t>DESCRIPTION</w:t>
            </w:r>
          </w:p>
        </w:tc>
        <w:tc>
          <w:tcPr>
            <w:tcW w:w="1701" w:type="dxa"/>
            <w:tcBorders>
              <w:top w:val="double" w:sz="6" w:space="0" w:color="000000"/>
            </w:tcBorders>
          </w:tcPr>
          <w:p w:rsidR="00B62657" w:rsidRPr="00B62657" w:rsidRDefault="00B62657" w:rsidP="00B62657">
            <w:pPr>
              <w:spacing w:before="34"/>
              <w:ind w:left="67"/>
              <w:jc w:val="center"/>
              <w:rPr>
                <w:b/>
              </w:rPr>
            </w:pPr>
            <w:r w:rsidRPr="00B62657">
              <w:rPr>
                <w:b/>
                <w:spacing w:val="-4"/>
              </w:rPr>
              <w:t>KSHS</w:t>
            </w:r>
          </w:p>
        </w:tc>
      </w:tr>
      <w:tr w:rsidR="00B62657" w:rsidRPr="00B62657" w:rsidTr="00E44863">
        <w:trPr>
          <w:trHeight w:val="298"/>
        </w:trPr>
        <w:tc>
          <w:tcPr>
            <w:tcW w:w="804" w:type="dxa"/>
            <w:tcBorders>
              <w:bottom w:val="nil"/>
            </w:tcBorders>
          </w:tcPr>
          <w:p w:rsidR="00B62657" w:rsidRPr="00B62657" w:rsidRDefault="00B62657" w:rsidP="00B62657">
            <w:pPr>
              <w:spacing w:before="21"/>
              <w:ind w:left="21"/>
              <w:jc w:val="center"/>
              <w:rPr>
                <w:b/>
              </w:rPr>
            </w:pPr>
            <w:r w:rsidRPr="00B62657">
              <w:rPr>
                <w:b/>
                <w:spacing w:val="-5"/>
              </w:rPr>
              <w:t>A.</w:t>
            </w:r>
          </w:p>
        </w:tc>
        <w:tc>
          <w:tcPr>
            <w:tcW w:w="8624" w:type="dxa"/>
            <w:gridSpan w:val="2"/>
            <w:tcBorders>
              <w:bottom w:val="nil"/>
            </w:tcBorders>
          </w:tcPr>
          <w:p w:rsidR="00B62657" w:rsidRPr="00B62657" w:rsidRDefault="00B62657" w:rsidP="00B62657">
            <w:pPr>
              <w:spacing w:before="21"/>
              <w:ind w:left="107"/>
              <w:rPr>
                <w:b/>
              </w:rPr>
            </w:pPr>
            <w:r w:rsidRPr="00B62657">
              <w:rPr>
                <w:b/>
              </w:rPr>
              <w:t>EXCEPTION</w:t>
            </w:r>
            <w:r w:rsidRPr="00B62657">
              <w:rPr>
                <w:b/>
                <w:spacing w:val="-5"/>
              </w:rPr>
              <w:t xml:space="preserve"> </w:t>
            </w:r>
            <w:r w:rsidRPr="00B62657">
              <w:rPr>
                <w:b/>
              </w:rPr>
              <w:t>TO</w:t>
            </w:r>
            <w:r w:rsidRPr="00B62657">
              <w:rPr>
                <w:b/>
                <w:spacing w:val="-3"/>
              </w:rPr>
              <w:t xml:space="preserve"> </w:t>
            </w:r>
            <w:r w:rsidRPr="00B62657">
              <w:rPr>
                <w:b/>
              </w:rPr>
              <w:t>THE</w:t>
            </w:r>
            <w:r w:rsidRPr="00B62657">
              <w:rPr>
                <w:b/>
                <w:spacing w:val="-5"/>
              </w:rPr>
              <w:t xml:space="preserve"> </w:t>
            </w:r>
            <w:r w:rsidRPr="00B62657">
              <w:rPr>
                <w:b/>
              </w:rPr>
              <w:t>STANDARD</w:t>
            </w:r>
            <w:r w:rsidRPr="00B62657">
              <w:rPr>
                <w:b/>
                <w:spacing w:val="-2"/>
              </w:rPr>
              <w:t xml:space="preserve"> </w:t>
            </w:r>
            <w:r w:rsidRPr="00B62657">
              <w:rPr>
                <w:b/>
              </w:rPr>
              <w:t>METHOD</w:t>
            </w:r>
            <w:r w:rsidRPr="00B62657">
              <w:rPr>
                <w:b/>
                <w:spacing w:val="-3"/>
              </w:rPr>
              <w:t xml:space="preserve"> </w:t>
            </w:r>
            <w:r w:rsidRPr="00B62657">
              <w:rPr>
                <w:b/>
              </w:rPr>
              <w:t>OF</w:t>
            </w:r>
            <w:r w:rsidRPr="00B62657">
              <w:rPr>
                <w:b/>
                <w:spacing w:val="-1"/>
              </w:rPr>
              <w:t xml:space="preserve"> </w:t>
            </w:r>
            <w:r w:rsidRPr="00B62657">
              <w:rPr>
                <w:b/>
                <w:spacing w:val="-2"/>
              </w:rPr>
              <w:t>MEASUREMENT</w:t>
            </w:r>
          </w:p>
        </w:tc>
        <w:tc>
          <w:tcPr>
            <w:tcW w:w="1701" w:type="dxa"/>
            <w:tcBorders>
              <w:bottom w:val="nil"/>
            </w:tcBorders>
          </w:tcPr>
          <w:p w:rsidR="00B62657" w:rsidRPr="00B62657" w:rsidRDefault="00B62657" w:rsidP="00B62657"/>
        </w:tc>
      </w:tr>
    </w:tbl>
    <w:p w:rsidR="00B62657" w:rsidRPr="00B62657" w:rsidRDefault="00B62657" w:rsidP="00B62657">
      <w:pPr>
        <w:sectPr w:rsidR="00B62657" w:rsidRPr="00B62657" w:rsidSect="00447390">
          <w:headerReference w:type="even" r:id="rId99"/>
          <w:headerReference w:type="default" r:id="rId100"/>
          <w:footerReference w:type="even" r:id="rId101"/>
          <w:footerReference w:type="default" r:id="rId102"/>
          <w:pgSz w:w="11920" w:h="16840"/>
          <w:pgMar w:top="440" w:right="0" w:bottom="620" w:left="0" w:header="0" w:footer="436" w:gutter="0"/>
          <w:pgNumType w:start="67"/>
          <w:cols w:space="720"/>
        </w:sect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8714"/>
        <w:gridCol w:w="1609"/>
      </w:tblGrid>
      <w:tr w:rsidR="00B62657" w:rsidRPr="00B62657" w:rsidTr="00E44863">
        <w:trPr>
          <w:trHeight w:val="883"/>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46"/>
              <w:ind w:left="107" w:right="161"/>
            </w:pPr>
            <w:r w:rsidRPr="00B62657">
              <w:rPr>
                <w:b/>
              </w:rPr>
              <w:t>Attendance</w:t>
            </w:r>
            <w:r w:rsidRPr="00B62657">
              <w:rPr>
                <w:b/>
                <w:spacing w:val="-4"/>
              </w:rPr>
              <w:t xml:space="preserve"> </w:t>
            </w:r>
            <w:r w:rsidRPr="00B62657">
              <w:rPr>
                <w:b/>
                <w:i/>
              </w:rPr>
              <w:t>;</w:t>
            </w:r>
            <w:r w:rsidRPr="00B62657">
              <w:rPr>
                <w:b/>
                <w:i/>
                <w:spacing w:val="-5"/>
              </w:rPr>
              <w:t xml:space="preserve"> </w:t>
            </w:r>
            <w:r w:rsidRPr="00B62657">
              <w:t>Clause</w:t>
            </w:r>
            <w:r w:rsidRPr="00B62657">
              <w:rPr>
                <w:spacing w:val="-5"/>
              </w:rPr>
              <w:t xml:space="preserve"> </w:t>
            </w:r>
            <w:r w:rsidRPr="00B62657">
              <w:t>B20(a)</w:t>
            </w:r>
            <w:r w:rsidRPr="00B62657">
              <w:rPr>
                <w:spacing w:val="-5"/>
              </w:rPr>
              <w:t xml:space="preserve"> </w:t>
            </w:r>
            <w:r w:rsidRPr="00B62657">
              <w:t>of</w:t>
            </w:r>
            <w:r w:rsidRPr="00B62657">
              <w:rPr>
                <w:spacing w:val="-2"/>
              </w:rPr>
              <w:t xml:space="preserve"> </w:t>
            </w:r>
            <w:r w:rsidRPr="00B62657">
              <w:t>the</w:t>
            </w:r>
            <w:r w:rsidRPr="00B62657">
              <w:rPr>
                <w:spacing w:val="-5"/>
              </w:rPr>
              <w:t xml:space="preserve"> </w:t>
            </w:r>
            <w:r w:rsidRPr="00B62657">
              <w:t>Standard</w:t>
            </w:r>
            <w:r w:rsidRPr="00B62657">
              <w:rPr>
                <w:spacing w:val="-3"/>
              </w:rPr>
              <w:t xml:space="preserve"> </w:t>
            </w:r>
            <w:r w:rsidRPr="00B62657">
              <w:t>Method</w:t>
            </w:r>
            <w:r w:rsidRPr="00B62657">
              <w:rPr>
                <w:spacing w:val="-3"/>
              </w:rPr>
              <w:t xml:space="preserve"> </w:t>
            </w:r>
            <w:r w:rsidRPr="00B62657">
              <w:t>of</w:t>
            </w:r>
            <w:r w:rsidRPr="00B62657">
              <w:rPr>
                <w:spacing w:val="-5"/>
              </w:rPr>
              <w:t xml:space="preserve"> </w:t>
            </w:r>
            <w:r w:rsidRPr="00B62657">
              <w:t>Measurement</w:t>
            </w:r>
            <w:r w:rsidRPr="00B62657">
              <w:rPr>
                <w:spacing w:val="-5"/>
              </w:rPr>
              <w:t xml:space="preserve"> </w:t>
            </w:r>
            <w:r w:rsidRPr="00B62657">
              <w:t>is</w:t>
            </w:r>
            <w:r w:rsidRPr="00B62657">
              <w:rPr>
                <w:spacing w:val="-5"/>
              </w:rPr>
              <w:t xml:space="preserve"> </w:t>
            </w:r>
            <w:r w:rsidRPr="00B62657">
              <w:t>deleted</w:t>
            </w:r>
            <w:r w:rsidRPr="00B62657">
              <w:rPr>
                <w:spacing w:val="-3"/>
              </w:rPr>
              <w:t xml:space="preserve"> </w:t>
            </w:r>
            <w:r w:rsidRPr="00B62657">
              <w:t>and</w:t>
            </w:r>
            <w:r w:rsidRPr="00B62657">
              <w:rPr>
                <w:spacing w:val="-3"/>
              </w:rPr>
              <w:t xml:space="preserve"> </w:t>
            </w:r>
            <w:r w:rsidRPr="00B62657">
              <w:t>the following clause is substituted:-</w:t>
            </w:r>
          </w:p>
        </w:tc>
        <w:tc>
          <w:tcPr>
            <w:tcW w:w="1609" w:type="dxa"/>
            <w:vMerge w:val="restart"/>
            <w:tcBorders>
              <w:top w:val="nil"/>
            </w:tcBorders>
          </w:tcPr>
          <w:p w:rsidR="00B62657" w:rsidRPr="00B62657" w:rsidRDefault="00B62657" w:rsidP="00B62657"/>
        </w:tc>
      </w:tr>
      <w:tr w:rsidR="00B62657" w:rsidRPr="00B62657" w:rsidTr="00E44863">
        <w:trPr>
          <w:trHeight w:val="2260"/>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69"/>
            </w:pPr>
          </w:p>
          <w:p w:rsidR="00B62657" w:rsidRPr="00B62657" w:rsidRDefault="00B62657" w:rsidP="00B62657">
            <w:pPr>
              <w:ind w:left="107" w:right="161"/>
            </w:pPr>
            <w:r w:rsidRPr="00B62657">
              <w:t>Attendance on nominated Sub-Contractors shall be given as an item in each case shall be deemed</w:t>
            </w:r>
            <w:r w:rsidRPr="00B62657">
              <w:rPr>
                <w:spacing w:val="-4"/>
              </w:rPr>
              <w:t xml:space="preserve"> </w:t>
            </w:r>
            <w:r w:rsidRPr="00B62657">
              <w:t>to</w:t>
            </w:r>
            <w:r w:rsidRPr="00B62657">
              <w:rPr>
                <w:spacing w:val="-4"/>
              </w:rPr>
              <w:t xml:space="preserve"> </w:t>
            </w:r>
            <w:r w:rsidRPr="00B62657">
              <w:t>include:</w:t>
            </w:r>
            <w:r w:rsidRPr="00B62657">
              <w:rPr>
                <w:spacing w:val="-3"/>
              </w:rPr>
              <w:t xml:space="preserve"> </w:t>
            </w:r>
            <w:r w:rsidRPr="00B62657">
              <w:t>allowing</w:t>
            </w:r>
            <w:r w:rsidRPr="00B62657">
              <w:rPr>
                <w:spacing w:val="-7"/>
              </w:rPr>
              <w:t xml:space="preserve"> </w:t>
            </w:r>
            <w:r w:rsidRPr="00B62657">
              <w:t>use</w:t>
            </w:r>
            <w:r w:rsidRPr="00B62657">
              <w:rPr>
                <w:spacing w:val="-6"/>
              </w:rPr>
              <w:t xml:space="preserve"> </w:t>
            </w:r>
            <w:r w:rsidRPr="00B62657">
              <w:t>of</w:t>
            </w:r>
            <w:r w:rsidRPr="00B62657">
              <w:rPr>
                <w:spacing w:val="-3"/>
              </w:rPr>
              <w:t xml:space="preserve"> </w:t>
            </w:r>
            <w:r w:rsidRPr="00B62657">
              <w:t>standing</w:t>
            </w:r>
            <w:r w:rsidRPr="00B62657">
              <w:rPr>
                <w:spacing w:val="-4"/>
              </w:rPr>
              <w:t xml:space="preserve"> </w:t>
            </w:r>
            <w:r w:rsidRPr="00B62657">
              <w:t>scaffolding,</w:t>
            </w:r>
            <w:r w:rsidRPr="00B62657">
              <w:rPr>
                <w:spacing w:val="-5"/>
              </w:rPr>
              <w:t xml:space="preserve"> </w:t>
            </w:r>
            <w:r w:rsidRPr="00B62657">
              <w:t>mess</w:t>
            </w:r>
            <w:r w:rsidRPr="00B62657">
              <w:rPr>
                <w:spacing w:val="-6"/>
              </w:rPr>
              <w:t xml:space="preserve"> </w:t>
            </w:r>
            <w:r w:rsidRPr="00B62657">
              <w:t>rooms,</w:t>
            </w:r>
            <w:r w:rsidRPr="00B62657">
              <w:rPr>
                <w:spacing w:val="-5"/>
              </w:rPr>
              <w:t xml:space="preserve"> </w:t>
            </w:r>
            <w:r w:rsidRPr="00B62657">
              <w:t>sanitary</w:t>
            </w:r>
            <w:r w:rsidRPr="00B62657">
              <w:rPr>
                <w:spacing w:val="-4"/>
              </w:rPr>
              <w:t xml:space="preserve"> </w:t>
            </w:r>
            <w:r w:rsidRPr="00B62657">
              <w:t>accommodation and welfare facilities; provision of special scaffolding where necessary; providing space for office accommodation and</w:t>
            </w:r>
            <w:r w:rsidRPr="00B62657">
              <w:rPr>
                <w:spacing w:val="80"/>
              </w:rPr>
              <w:t xml:space="preserve"> </w:t>
            </w:r>
            <w:r w:rsidRPr="00B62657">
              <w:t>for storage of plant and materials; providing light and water for their work: clearing away rubbish; unloading checking and hoisting: providing electric power and removing</w:t>
            </w:r>
            <w:r w:rsidRPr="00B62657">
              <w:rPr>
                <w:spacing w:val="-2"/>
              </w:rPr>
              <w:t xml:space="preserve"> </w:t>
            </w:r>
            <w:r w:rsidRPr="00B62657">
              <w:t>and replacing</w:t>
            </w:r>
            <w:r w:rsidRPr="00B62657">
              <w:rPr>
                <w:spacing w:val="-2"/>
              </w:rPr>
              <w:t xml:space="preserve"> </w:t>
            </w:r>
            <w:r w:rsidRPr="00B62657">
              <w:t>duct</w:t>
            </w:r>
            <w:r w:rsidRPr="00B62657">
              <w:rPr>
                <w:spacing w:val="-1"/>
              </w:rPr>
              <w:t xml:space="preserve"> </w:t>
            </w:r>
            <w:r w:rsidRPr="00B62657">
              <w:t>covers, pipe</w:t>
            </w:r>
            <w:r w:rsidRPr="00B62657">
              <w:rPr>
                <w:spacing w:val="40"/>
              </w:rPr>
              <w:t xml:space="preserve"> </w:t>
            </w:r>
            <w:r w:rsidRPr="00B62657">
              <w:t>casings</w:t>
            </w:r>
            <w:r w:rsidRPr="00B62657">
              <w:rPr>
                <w:spacing w:val="-1"/>
              </w:rPr>
              <w:t xml:space="preserve"> </w:t>
            </w:r>
            <w:r w:rsidRPr="00B62657">
              <w:t>and the</w:t>
            </w:r>
            <w:r w:rsidRPr="00B62657">
              <w:rPr>
                <w:spacing w:val="-1"/>
              </w:rPr>
              <w:t xml:space="preserve"> </w:t>
            </w:r>
            <w:r w:rsidRPr="00B62657">
              <w:t>like</w:t>
            </w:r>
            <w:r w:rsidRPr="00B62657">
              <w:rPr>
                <w:spacing w:val="-1"/>
              </w:rPr>
              <w:t xml:space="preserve"> </w:t>
            </w:r>
            <w:r w:rsidRPr="00B62657">
              <w:t>necessary</w:t>
            </w:r>
            <w:r w:rsidRPr="00B62657">
              <w:rPr>
                <w:spacing w:val="-2"/>
              </w:rPr>
              <w:t xml:space="preserve"> </w:t>
            </w:r>
            <w:r w:rsidRPr="00B62657">
              <w:t>for</w:t>
            </w:r>
            <w:r w:rsidRPr="00B62657">
              <w:rPr>
                <w:spacing w:val="-1"/>
              </w:rPr>
              <w:t xml:space="preserve"> </w:t>
            </w:r>
            <w:r w:rsidRPr="00B62657">
              <w:t>the</w:t>
            </w:r>
            <w:r w:rsidRPr="00B62657">
              <w:rPr>
                <w:spacing w:val="-1"/>
              </w:rPr>
              <w:t xml:space="preserve"> </w:t>
            </w:r>
            <w:r w:rsidRPr="00B62657">
              <w:t>execution and testing of Sub- Contractors' work and being responsible for the accuracy of the same.</w:t>
            </w:r>
          </w:p>
        </w:tc>
        <w:tc>
          <w:tcPr>
            <w:tcW w:w="1609" w:type="dxa"/>
            <w:vMerge/>
            <w:tcBorders>
              <w:top w:val="nil"/>
            </w:tcBorders>
          </w:tcPr>
          <w:p w:rsidR="00B62657" w:rsidRPr="00B62657" w:rsidRDefault="00B62657" w:rsidP="00B62657">
            <w:pPr>
              <w:rPr>
                <w:sz w:val="2"/>
                <w:szCs w:val="2"/>
              </w:rPr>
            </w:pPr>
          </w:p>
        </w:tc>
      </w:tr>
      <w:tr w:rsidR="00B62657" w:rsidRPr="00B62657" w:rsidTr="00E44863">
        <w:trPr>
          <w:trHeight w:val="460"/>
        </w:trPr>
        <w:tc>
          <w:tcPr>
            <w:tcW w:w="804" w:type="dxa"/>
            <w:tcBorders>
              <w:top w:val="nil"/>
              <w:bottom w:val="nil"/>
            </w:tcBorders>
          </w:tcPr>
          <w:p w:rsidR="00B62657" w:rsidRPr="00B62657" w:rsidRDefault="00B62657" w:rsidP="00B62657">
            <w:pPr>
              <w:spacing w:before="160"/>
              <w:ind w:left="21" w:right="6"/>
              <w:jc w:val="center"/>
              <w:rPr>
                <w:b/>
              </w:rPr>
            </w:pPr>
            <w:r w:rsidRPr="00B62657">
              <w:rPr>
                <w:b/>
                <w:spacing w:val="-10"/>
              </w:rPr>
              <w:t>B</w:t>
            </w:r>
          </w:p>
        </w:tc>
        <w:tc>
          <w:tcPr>
            <w:tcW w:w="8714" w:type="dxa"/>
            <w:tcBorders>
              <w:top w:val="nil"/>
              <w:bottom w:val="nil"/>
            </w:tcBorders>
          </w:tcPr>
          <w:p w:rsidR="00B62657" w:rsidRPr="00B62657" w:rsidRDefault="00B62657" w:rsidP="00B62657">
            <w:pPr>
              <w:spacing w:before="160"/>
              <w:ind w:left="107"/>
              <w:rPr>
                <w:b/>
              </w:rPr>
            </w:pPr>
            <w:r w:rsidRPr="00B62657">
              <w:rPr>
                <w:b/>
              </w:rPr>
              <w:t>Fix</w:t>
            </w:r>
            <w:r w:rsidRPr="00B62657">
              <w:rPr>
                <w:b/>
                <w:spacing w:val="-1"/>
              </w:rPr>
              <w:t xml:space="preserve"> </w:t>
            </w:r>
            <w:r w:rsidRPr="00B62657">
              <w:rPr>
                <w:b/>
                <w:spacing w:val="-2"/>
              </w:rPr>
              <w:t>Only:-</w:t>
            </w:r>
          </w:p>
        </w:tc>
        <w:tc>
          <w:tcPr>
            <w:tcW w:w="1609" w:type="dxa"/>
            <w:vMerge/>
            <w:tcBorders>
              <w:top w:val="nil"/>
            </w:tcBorders>
          </w:tcPr>
          <w:p w:rsidR="00B62657" w:rsidRPr="00B62657" w:rsidRDefault="00B62657" w:rsidP="00B62657">
            <w:pPr>
              <w:rPr>
                <w:sz w:val="2"/>
                <w:szCs w:val="2"/>
              </w:rPr>
            </w:pPr>
          </w:p>
        </w:tc>
      </w:tr>
      <w:tr w:rsidR="00B62657" w:rsidRPr="00B62657" w:rsidTr="00E44863">
        <w:trPr>
          <w:trHeight w:val="841"/>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38"/>
              <w:ind w:left="107" w:right="197"/>
              <w:jc w:val="both"/>
            </w:pPr>
            <w:r w:rsidRPr="00B62657">
              <w:t>"Fix</w:t>
            </w:r>
            <w:r w:rsidRPr="00B62657">
              <w:rPr>
                <w:spacing w:val="-2"/>
              </w:rPr>
              <w:t xml:space="preserve"> </w:t>
            </w:r>
            <w:r w:rsidRPr="00B62657">
              <w:t>Only"</w:t>
            </w:r>
            <w:r w:rsidRPr="00B62657">
              <w:rPr>
                <w:spacing w:val="-5"/>
              </w:rPr>
              <w:t xml:space="preserve"> </w:t>
            </w:r>
            <w:r w:rsidRPr="00B62657">
              <w:t>shall</w:t>
            </w:r>
            <w:r w:rsidRPr="00B62657">
              <w:rPr>
                <w:spacing w:val="-5"/>
              </w:rPr>
              <w:t xml:space="preserve"> </w:t>
            </w:r>
            <w:r w:rsidRPr="00B62657">
              <w:t>mean</w:t>
            </w:r>
            <w:r w:rsidRPr="00B62657">
              <w:rPr>
                <w:spacing w:val="-5"/>
              </w:rPr>
              <w:t xml:space="preserve"> </w:t>
            </w:r>
            <w:r w:rsidRPr="00B62657">
              <w:t>take</w:t>
            </w:r>
            <w:r w:rsidRPr="00B62657">
              <w:rPr>
                <w:spacing w:val="-5"/>
              </w:rPr>
              <w:t xml:space="preserve"> </w:t>
            </w:r>
            <w:r w:rsidRPr="00B62657">
              <w:t>delivery</w:t>
            </w:r>
            <w:r w:rsidRPr="00B62657">
              <w:rPr>
                <w:spacing w:val="-5"/>
              </w:rPr>
              <w:t xml:space="preserve"> </w:t>
            </w:r>
            <w:r w:rsidRPr="00B62657">
              <w:t>at</w:t>
            </w:r>
            <w:r w:rsidRPr="00B62657">
              <w:rPr>
                <w:spacing w:val="-5"/>
              </w:rPr>
              <w:t xml:space="preserve"> </w:t>
            </w:r>
            <w:r w:rsidRPr="00B62657">
              <w:t>nearest</w:t>
            </w:r>
            <w:r w:rsidRPr="00B62657">
              <w:rPr>
                <w:spacing w:val="-1"/>
              </w:rPr>
              <w:t xml:space="preserve"> </w:t>
            </w:r>
            <w:r w:rsidRPr="00B62657">
              <w:t>railway</w:t>
            </w:r>
            <w:r w:rsidRPr="00B62657">
              <w:rPr>
                <w:spacing w:val="-5"/>
              </w:rPr>
              <w:t xml:space="preserve"> </w:t>
            </w:r>
            <w:r w:rsidRPr="00B62657">
              <w:t>station</w:t>
            </w:r>
            <w:r w:rsidRPr="00B62657">
              <w:rPr>
                <w:spacing w:val="-5"/>
              </w:rPr>
              <w:t xml:space="preserve"> </w:t>
            </w:r>
            <w:r w:rsidRPr="00B62657">
              <w:t>(Unless otherwise</w:t>
            </w:r>
            <w:r w:rsidRPr="00B62657">
              <w:rPr>
                <w:spacing w:val="-1"/>
              </w:rPr>
              <w:t xml:space="preserve"> </w:t>
            </w:r>
            <w:r w:rsidRPr="00B62657">
              <w:t>stated),</w:t>
            </w:r>
            <w:r w:rsidRPr="00B62657">
              <w:rPr>
                <w:spacing w:val="-3"/>
              </w:rPr>
              <w:t xml:space="preserve"> </w:t>
            </w:r>
            <w:r w:rsidRPr="00B62657">
              <w:t>pay</w:t>
            </w:r>
            <w:r w:rsidRPr="00B62657">
              <w:rPr>
                <w:spacing w:val="-2"/>
              </w:rPr>
              <w:t xml:space="preserve"> </w:t>
            </w:r>
            <w:r w:rsidRPr="00B62657">
              <w:t>all demurrage</w:t>
            </w:r>
            <w:r w:rsidRPr="00B62657">
              <w:rPr>
                <w:spacing w:val="-3"/>
              </w:rPr>
              <w:t xml:space="preserve"> </w:t>
            </w:r>
            <w:r w:rsidRPr="00B62657">
              <w:t>charges,</w:t>
            </w:r>
            <w:r w:rsidRPr="00B62657">
              <w:rPr>
                <w:spacing w:val="-1"/>
              </w:rPr>
              <w:t xml:space="preserve"> </w:t>
            </w:r>
            <w:r w:rsidRPr="00B62657">
              <w:t>load and transport</w:t>
            </w:r>
            <w:r w:rsidRPr="00B62657">
              <w:rPr>
                <w:spacing w:val="-3"/>
              </w:rPr>
              <w:t xml:space="preserve"> </w:t>
            </w:r>
            <w:r w:rsidRPr="00B62657">
              <w:t>to site where necessary,</w:t>
            </w:r>
            <w:r w:rsidRPr="00B62657">
              <w:rPr>
                <w:spacing w:val="-1"/>
              </w:rPr>
              <w:t xml:space="preserve"> </w:t>
            </w:r>
            <w:r w:rsidRPr="00B62657">
              <w:t>unload,</w:t>
            </w:r>
            <w:r w:rsidRPr="00B62657">
              <w:rPr>
                <w:spacing w:val="-1"/>
              </w:rPr>
              <w:t xml:space="preserve"> </w:t>
            </w:r>
            <w:r w:rsidRPr="00B62657">
              <w:t>store,</w:t>
            </w:r>
            <w:r w:rsidRPr="00B62657">
              <w:rPr>
                <w:spacing w:val="-1"/>
              </w:rPr>
              <w:t xml:space="preserve"> </w:t>
            </w:r>
            <w:r w:rsidRPr="00B62657">
              <w:t>unpack,</w:t>
            </w:r>
            <w:r w:rsidRPr="00B62657">
              <w:rPr>
                <w:spacing w:val="-1"/>
              </w:rPr>
              <w:t xml:space="preserve"> </w:t>
            </w:r>
            <w:r w:rsidRPr="00B62657">
              <w:t>assemble as necessary, distribute to position, hoist and fix only.</w:t>
            </w:r>
          </w:p>
        </w:tc>
        <w:tc>
          <w:tcPr>
            <w:tcW w:w="1609" w:type="dxa"/>
            <w:vMerge/>
            <w:tcBorders>
              <w:top w:val="nil"/>
            </w:tcBorders>
          </w:tcPr>
          <w:p w:rsidR="00B62657" w:rsidRPr="00B62657" w:rsidRDefault="00B62657" w:rsidP="00B62657">
            <w:pPr>
              <w:rPr>
                <w:sz w:val="2"/>
                <w:szCs w:val="2"/>
              </w:rPr>
            </w:pPr>
          </w:p>
        </w:tc>
      </w:tr>
      <w:tr w:rsidR="00B62657" w:rsidRPr="00B62657" w:rsidTr="00E44863">
        <w:trPr>
          <w:trHeight w:val="314"/>
        </w:trPr>
        <w:tc>
          <w:tcPr>
            <w:tcW w:w="804" w:type="dxa"/>
            <w:tcBorders>
              <w:top w:val="nil"/>
              <w:bottom w:val="nil"/>
            </w:tcBorders>
          </w:tcPr>
          <w:p w:rsidR="00B62657" w:rsidRPr="00B62657" w:rsidRDefault="00B62657" w:rsidP="00B62657">
            <w:pPr>
              <w:spacing w:before="38"/>
              <w:ind w:left="21" w:right="10"/>
              <w:jc w:val="center"/>
              <w:rPr>
                <w:b/>
              </w:rPr>
            </w:pPr>
            <w:r w:rsidRPr="00B62657">
              <w:rPr>
                <w:b/>
                <w:spacing w:val="-10"/>
              </w:rPr>
              <w:t>C</w:t>
            </w:r>
          </w:p>
        </w:tc>
        <w:tc>
          <w:tcPr>
            <w:tcW w:w="8714" w:type="dxa"/>
            <w:tcBorders>
              <w:top w:val="nil"/>
              <w:bottom w:val="nil"/>
            </w:tcBorders>
          </w:tcPr>
          <w:p w:rsidR="00B62657" w:rsidRPr="00B62657" w:rsidRDefault="00B62657" w:rsidP="00B62657">
            <w:pPr>
              <w:spacing w:before="38"/>
              <w:ind w:left="107"/>
              <w:rPr>
                <w:b/>
              </w:rPr>
            </w:pPr>
            <w:r w:rsidRPr="00B62657">
              <w:rPr>
                <w:b/>
                <w:spacing w:val="-2"/>
              </w:rPr>
              <w:t>EMPLOYER</w:t>
            </w:r>
          </w:p>
        </w:tc>
        <w:tc>
          <w:tcPr>
            <w:tcW w:w="1609" w:type="dxa"/>
            <w:vMerge/>
            <w:tcBorders>
              <w:top w:val="nil"/>
            </w:tcBorders>
          </w:tcPr>
          <w:p w:rsidR="00B62657" w:rsidRPr="00B62657" w:rsidRDefault="00B62657" w:rsidP="00B62657">
            <w:pPr>
              <w:rPr>
                <w:sz w:val="2"/>
                <w:szCs w:val="2"/>
              </w:rPr>
            </w:pPr>
          </w:p>
        </w:tc>
      </w:tr>
      <w:tr w:rsidR="00B62657" w:rsidRPr="00B62657" w:rsidTr="00E44863">
        <w:trPr>
          <w:trHeight w:val="452"/>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14"/>
              <w:ind w:left="107"/>
            </w:pPr>
            <w:r w:rsidRPr="00B62657">
              <w:t>The</w:t>
            </w:r>
            <w:r w:rsidRPr="00B62657">
              <w:rPr>
                <w:spacing w:val="-8"/>
              </w:rPr>
              <w:t xml:space="preserve"> </w:t>
            </w:r>
            <w:r w:rsidRPr="00B62657">
              <w:t>"Employer"</w:t>
            </w:r>
            <w:r w:rsidRPr="00B62657">
              <w:rPr>
                <w:spacing w:val="-5"/>
              </w:rPr>
              <w:t xml:space="preserve"> is</w:t>
            </w:r>
          </w:p>
        </w:tc>
        <w:tc>
          <w:tcPr>
            <w:tcW w:w="1609" w:type="dxa"/>
            <w:vMerge/>
            <w:tcBorders>
              <w:top w:val="nil"/>
            </w:tcBorders>
          </w:tcPr>
          <w:p w:rsidR="00B62657" w:rsidRPr="00B62657" w:rsidRDefault="00B62657" w:rsidP="00B62657">
            <w:pPr>
              <w:rPr>
                <w:sz w:val="2"/>
                <w:szCs w:val="2"/>
              </w:rPr>
            </w:pPr>
          </w:p>
        </w:tc>
      </w:tr>
      <w:tr w:rsidR="00B62657" w:rsidRPr="00B62657" w:rsidTr="00E44863">
        <w:trPr>
          <w:trHeight w:val="716"/>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176"/>
              <w:ind w:left="107" w:right="161"/>
            </w:pPr>
            <w:r w:rsidRPr="00B62657">
              <w:t>The</w:t>
            </w:r>
            <w:r w:rsidRPr="00B62657">
              <w:rPr>
                <w:spacing w:val="-5"/>
              </w:rPr>
              <w:t xml:space="preserve"> </w:t>
            </w:r>
            <w:r w:rsidRPr="00B62657">
              <w:t>term</w:t>
            </w:r>
            <w:r w:rsidRPr="00B62657">
              <w:rPr>
                <w:spacing w:val="-3"/>
              </w:rPr>
              <w:t xml:space="preserve"> </w:t>
            </w:r>
            <w:r w:rsidRPr="00B62657">
              <w:t>"Employer"</w:t>
            </w:r>
            <w:r w:rsidRPr="00B62657">
              <w:rPr>
                <w:spacing w:val="-5"/>
              </w:rPr>
              <w:t xml:space="preserve"> </w:t>
            </w:r>
            <w:r w:rsidRPr="00B62657">
              <w:t>and</w:t>
            </w:r>
            <w:r w:rsidRPr="00B62657">
              <w:rPr>
                <w:spacing w:val="-2"/>
              </w:rPr>
              <w:t xml:space="preserve"> </w:t>
            </w:r>
            <w:r w:rsidRPr="00B62657">
              <w:t>"Government"</w:t>
            </w:r>
            <w:r w:rsidRPr="00B62657">
              <w:rPr>
                <w:spacing w:val="-1"/>
              </w:rPr>
              <w:t xml:space="preserve"> </w:t>
            </w:r>
            <w:r w:rsidRPr="00B62657">
              <w:t>wherever</w:t>
            </w:r>
            <w:r w:rsidRPr="00B62657">
              <w:rPr>
                <w:spacing w:val="-5"/>
              </w:rPr>
              <w:t xml:space="preserve"> </w:t>
            </w:r>
            <w:r w:rsidRPr="00B62657">
              <w:t>used</w:t>
            </w:r>
            <w:r w:rsidRPr="00B62657">
              <w:rPr>
                <w:spacing w:val="-2"/>
              </w:rPr>
              <w:t xml:space="preserve"> </w:t>
            </w:r>
            <w:r w:rsidRPr="00B62657">
              <w:t>in</w:t>
            </w:r>
            <w:r w:rsidRPr="00B62657">
              <w:rPr>
                <w:spacing w:val="-6"/>
              </w:rPr>
              <w:t xml:space="preserve"> </w:t>
            </w:r>
            <w:r w:rsidRPr="00B62657">
              <w:t>the</w:t>
            </w:r>
            <w:r w:rsidRPr="00B62657">
              <w:rPr>
                <w:spacing w:val="40"/>
              </w:rPr>
              <w:t xml:space="preserve"> </w:t>
            </w:r>
            <w:r w:rsidRPr="00B62657">
              <w:t>contract</w:t>
            </w:r>
            <w:r w:rsidRPr="00B62657">
              <w:rPr>
                <w:spacing w:val="-5"/>
              </w:rPr>
              <w:t xml:space="preserve"> </w:t>
            </w:r>
            <w:r w:rsidRPr="00B62657">
              <w:t>document</w:t>
            </w:r>
            <w:r w:rsidRPr="00B62657">
              <w:rPr>
                <w:spacing w:val="-5"/>
              </w:rPr>
              <w:t xml:space="preserve"> </w:t>
            </w:r>
            <w:r w:rsidRPr="00B62657">
              <w:t>shall</w:t>
            </w:r>
            <w:r w:rsidRPr="00B62657">
              <w:rPr>
                <w:spacing w:val="-5"/>
              </w:rPr>
              <w:t xml:space="preserve"> </w:t>
            </w:r>
            <w:r w:rsidRPr="00B62657">
              <w:t xml:space="preserve">be </w:t>
            </w:r>
            <w:r w:rsidRPr="00B62657">
              <w:rPr>
                <w:spacing w:val="-2"/>
              </w:rPr>
              <w:t>synonymous</w:t>
            </w:r>
          </w:p>
        </w:tc>
        <w:tc>
          <w:tcPr>
            <w:tcW w:w="1609" w:type="dxa"/>
            <w:vMerge/>
            <w:tcBorders>
              <w:top w:val="nil"/>
            </w:tcBorders>
          </w:tcPr>
          <w:p w:rsidR="00B62657" w:rsidRPr="00B62657" w:rsidRDefault="00B62657" w:rsidP="00B62657">
            <w:pPr>
              <w:rPr>
                <w:sz w:val="2"/>
                <w:szCs w:val="2"/>
              </w:rPr>
            </w:pPr>
          </w:p>
        </w:tc>
      </w:tr>
      <w:tr w:rsidR="00B62657" w:rsidRPr="00B62657" w:rsidTr="00E44863">
        <w:trPr>
          <w:trHeight w:val="325"/>
        </w:trPr>
        <w:tc>
          <w:tcPr>
            <w:tcW w:w="804" w:type="dxa"/>
            <w:tcBorders>
              <w:top w:val="nil"/>
              <w:bottom w:val="nil"/>
            </w:tcBorders>
          </w:tcPr>
          <w:p w:rsidR="00B62657" w:rsidRPr="00B62657" w:rsidRDefault="00B62657" w:rsidP="00B62657">
            <w:pPr>
              <w:spacing w:before="25"/>
              <w:ind w:left="21" w:right="10"/>
              <w:jc w:val="center"/>
              <w:rPr>
                <w:b/>
              </w:rPr>
            </w:pPr>
            <w:r w:rsidRPr="00B62657">
              <w:rPr>
                <w:b/>
                <w:spacing w:val="-10"/>
              </w:rPr>
              <w:t>D</w:t>
            </w:r>
          </w:p>
        </w:tc>
        <w:tc>
          <w:tcPr>
            <w:tcW w:w="8714" w:type="dxa"/>
            <w:tcBorders>
              <w:top w:val="nil"/>
              <w:bottom w:val="nil"/>
            </w:tcBorders>
          </w:tcPr>
          <w:p w:rsidR="00B62657" w:rsidRPr="00B62657" w:rsidRDefault="00B62657" w:rsidP="00B62657">
            <w:pPr>
              <w:spacing w:before="25"/>
              <w:ind w:left="107"/>
              <w:rPr>
                <w:b/>
              </w:rPr>
            </w:pPr>
            <w:r w:rsidRPr="00B62657">
              <w:rPr>
                <w:b/>
                <w:spacing w:val="-2"/>
              </w:rPr>
              <w:t>ENGINEER</w:t>
            </w:r>
          </w:p>
        </w:tc>
        <w:tc>
          <w:tcPr>
            <w:tcW w:w="1609" w:type="dxa"/>
            <w:vMerge/>
            <w:tcBorders>
              <w:top w:val="nil"/>
            </w:tcBorders>
          </w:tcPr>
          <w:p w:rsidR="00B62657" w:rsidRPr="00B62657" w:rsidRDefault="00B62657" w:rsidP="00B62657">
            <w:pPr>
              <w:rPr>
                <w:sz w:val="2"/>
                <w:szCs w:val="2"/>
              </w:rPr>
            </w:pPr>
          </w:p>
        </w:tc>
      </w:tr>
      <w:tr w:rsidR="00B62657" w:rsidRPr="00B62657" w:rsidTr="00E44863">
        <w:trPr>
          <w:trHeight w:val="842"/>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38"/>
              <w:ind w:left="107" w:right="415"/>
              <w:jc w:val="both"/>
            </w:pPr>
            <w:r w:rsidRPr="00B62657">
              <w:t>The</w:t>
            </w:r>
            <w:r w:rsidRPr="00B62657">
              <w:rPr>
                <w:spacing w:val="-5"/>
              </w:rPr>
              <w:t xml:space="preserve"> </w:t>
            </w:r>
            <w:r w:rsidRPr="00B62657">
              <w:t>term</w:t>
            </w:r>
            <w:r w:rsidRPr="00B62657">
              <w:rPr>
                <w:spacing w:val="-3"/>
              </w:rPr>
              <w:t xml:space="preserve"> </w:t>
            </w:r>
            <w:r w:rsidRPr="00B62657">
              <w:t>"ENGINEER."</w:t>
            </w:r>
            <w:r w:rsidRPr="00B62657">
              <w:rPr>
                <w:spacing w:val="-5"/>
              </w:rPr>
              <w:t xml:space="preserve"> </w:t>
            </w:r>
            <w:r w:rsidRPr="00B62657">
              <w:t>wherever</w:t>
            </w:r>
            <w:r w:rsidRPr="00B62657">
              <w:rPr>
                <w:spacing w:val="-5"/>
              </w:rPr>
              <w:t xml:space="preserve"> </w:t>
            </w:r>
            <w:r w:rsidRPr="00B62657">
              <w:t>used</w:t>
            </w:r>
            <w:r w:rsidRPr="00B62657">
              <w:rPr>
                <w:spacing w:val="-2"/>
              </w:rPr>
              <w:t xml:space="preserve"> </w:t>
            </w:r>
            <w:r w:rsidRPr="00B62657">
              <w:t>in</w:t>
            </w:r>
            <w:r w:rsidRPr="00B62657">
              <w:rPr>
                <w:spacing w:val="-6"/>
              </w:rPr>
              <w:t xml:space="preserve"> </w:t>
            </w:r>
            <w:r w:rsidRPr="00B62657">
              <w:t>these</w:t>
            </w:r>
            <w:r w:rsidRPr="00B62657">
              <w:rPr>
                <w:spacing w:val="-5"/>
              </w:rPr>
              <w:t xml:space="preserve"> </w:t>
            </w:r>
            <w:r w:rsidRPr="00B62657">
              <w:t>Bills</w:t>
            </w:r>
            <w:r w:rsidRPr="00B62657">
              <w:rPr>
                <w:spacing w:val="-5"/>
              </w:rPr>
              <w:t xml:space="preserve"> </w:t>
            </w:r>
            <w:r w:rsidRPr="00B62657">
              <w:t>of</w:t>
            </w:r>
            <w:r w:rsidRPr="00B62657">
              <w:rPr>
                <w:spacing w:val="-1"/>
              </w:rPr>
              <w:t xml:space="preserve"> </w:t>
            </w:r>
            <w:r w:rsidRPr="00B62657">
              <w:t>Quantities</w:t>
            </w:r>
            <w:r w:rsidRPr="00B62657">
              <w:rPr>
                <w:spacing w:val="-5"/>
              </w:rPr>
              <w:t xml:space="preserve"> </w:t>
            </w:r>
            <w:r w:rsidRPr="00B62657">
              <w:t>shall</w:t>
            </w:r>
            <w:r w:rsidRPr="00B62657">
              <w:rPr>
                <w:spacing w:val="-5"/>
              </w:rPr>
              <w:t xml:space="preserve"> </w:t>
            </w:r>
            <w:r w:rsidRPr="00B62657">
              <w:t>be</w:t>
            </w:r>
            <w:r w:rsidRPr="00B62657">
              <w:rPr>
                <w:spacing w:val="-5"/>
              </w:rPr>
              <w:t xml:space="preserve"> </w:t>
            </w:r>
            <w:r w:rsidRPr="00B62657">
              <w:t>deemed</w:t>
            </w:r>
            <w:r w:rsidRPr="00B62657">
              <w:rPr>
                <w:spacing w:val="-2"/>
              </w:rPr>
              <w:t xml:space="preserve"> </w:t>
            </w:r>
            <w:r w:rsidRPr="00B62657">
              <w:t>to</w:t>
            </w:r>
            <w:r w:rsidRPr="00B62657">
              <w:rPr>
                <w:spacing w:val="-2"/>
              </w:rPr>
              <w:t xml:space="preserve"> </w:t>
            </w:r>
            <w:r w:rsidRPr="00B62657">
              <w:t>imply the '</w:t>
            </w:r>
            <w:r w:rsidRPr="00B62657">
              <w:rPr>
                <w:spacing w:val="-5"/>
              </w:rPr>
              <w:t xml:space="preserve"> </w:t>
            </w:r>
            <w:r w:rsidRPr="00B62657">
              <w:t>Architect', 'Quantity</w:t>
            </w:r>
            <w:r w:rsidRPr="00B62657">
              <w:rPr>
                <w:spacing w:val="-5"/>
              </w:rPr>
              <w:t xml:space="preserve"> </w:t>
            </w:r>
            <w:r w:rsidRPr="00B62657">
              <w:t>Surveyor'</w:t>
            </w:r>
            <w:r w:rsidRPr="00B62657">
              <w:rPr>
                <w:spacing w:val="-5"/>
              </w:rPr>
              <w:t xml:space="preserve"> </w:t>
            </w:r>
            <w:r w:rsidRPr="00B62657">
              <w:t>registered under</w:t>
            </w:r>
            <w:r w:rsidRPr="00B62657">
              <w:rPr>
                <w:spacing w:val="-4"/>
              </w:rPr>
              <w:t xml:space="preserve"> </w:t>
            </w:r>
            <w:r w:rsidRPr="00B62657">
              <w:t>Cap</w:t>
            </w:r>
            <w:r w:rsidRPr="00B62657">
              <w:rPr>
                <w:spacing w:val="-1"/>
              </w:rPr>
              <w:t xml:space="preserve"> </w:t>
            </w:r>
            <w:r w:rsidRPr="00B62657">
              <w:t>525</w:t>
            </w:r>
            <w:r w:rsidRPr="00B62657">
              <w:rPr>
                <w:spacing w:val="-5"/>
              </w:rPr>
              <w:t xml:space="preserve"> </w:t>
            </w:r>
            <w:r w:rsidRPr="00B62657">
              <w:t>or</w:t>
            </w:r>
            <w:r w:rsidRPr="00B62657">
              <w:rPr>
                <w:spacing w:val="-4"/>
              </w:rPr>
              <w:t xml:space="preserve"> </w:t>
            </w:r>
            <w:r w:rsidRPr="00B62657">
              <w:t>an</w:t>
            </w:r>
            <w:r w:rsidRPr="00B62657">
              <w:rPr>
                <w:spacing w:val="-5"/>
              </w:rPr>
              <w:t xml:space="preserve"> </w:t>
            </w:r>
            <w:r w:rsidRPr="00B62657">
              <w:t>engineer</w:t>
            </w:r>
            <w:r w:rsidRPr="00B62657">
              <w:rPr>
                <w:spacing w:val="-4"/>
              </w:rPr>
              <w:t xml:space="preserve"> </w:t>
            </w:r>
            <w:r w:rsidRPr="00B62657">
              <w:t>registered</w:t>
            </w:r>
            <w:r w:rsidRPr="00B62657">
              <w:rPr>
                <w:spacing w:val="-1"/>
              </w:rPr>
              <w:t xml:space="preserve"> </w:t>
            </w:r>
            <w:r w:rsidRPr="00B62657">
              <w:t>under Cap 530 as defined in the Conditions of Contract.</w:t>
            </w:r>
          </w:p>
        </w:tc>
        <w:tc>
          <w:tcPr>
            <w:tcW w:w="1609" w:type="dxa"/>
            <w:vMerge/>
            <w:tcBorders>
              <w:top w:val="nil"/>
            </w:tcBorders>
          </w:tcPr>
          <w:p w:rsidR="00B62657" w:rsidRPr="00B62657" w:rsidRDefault="00B62657" w:rsidP="00B62657">
            <w:pPr>
              <w:rPr>
                <w:sz w:val="2"/>
                <w:szCs w:val="2"/>
              </w:rPr>
            </w:pPr>
          </w:p>
        </w:tc>
      </w:tr>
      <w:tr w:rsidR="00B62657" w:rsidRPr="00B62657" w:rsidTr="00E44863">
        <w:trPr>
          <w:trHeight w:val="338"/>
        </w:trPr>
        <w:tc>
          <w:tcPr>
            <w:tcW w:w="804" w:type="dxa"/>
            <w:tcBorders>
              <w:top w:val="nil"/>
              <w:bottom w:val="nil"/>
            </w:tcBorders>
          </w:tcPr>
          <w:p w:rsidR="00B62657" w:rsidRPr="00B62657" w:rsidRDefault="00B62657" w:rsidP="00B62657">
            <w:pPr>
              <w:spacing w:before="38"/>
              <w:ind w:left="21" w:right="6"/>
              <w:jc w:val="center"/>
              <w:rPr>
                <w:b/>
              </w:rPr>
            </w:pPr>
            <w:r w:rsidRPr="00B62657">
              <w:rPr>
                <w:b/>
                <w:spacing w:val="-10"/>
              </w:rPr>
              <w:t>E</w:t>
            </w:r>
          </w:p>
        </w:tc>
        <w:tc>
          <w:tcPr>
            <w:tcW w:w="8714" w:type="dxa"/>
            <w:tcBorders>
              <w:top w:val="nil"/>
              <w:bottom w:val="nil"/>
            </w:tcBorders>
          </w:tcPr>
          <w:p w:rsidR="00B62657" w:rsidRPr="00B62657" w:rsidRDefault="00B62657" w:rsidP="00B62657">
            <w:pPr>
              <w:spacing w:before="38"/>
              <w:ind w:left="107"/>
              <w:rPr>
                <w:b/>
              </w:rPr>
            </w:pPr>
            <w:r w:rsidRPr="00B62657">
              <w:rPr>
                <w:b/>
                <w:spacing w:val="-2"/>
              </w:rPr>
              <w:t>ARCHITECT</w:t>
            </w:r>
          </w:p>
        </w:tc>
        <w:tc>
          <w:tcPr>
            <w:tcW w:w="1609" w:type="dxa"/>
            <w:vMerge/>
            <w:tcBorders>
              <w:top w:val="nil"/>
            </w:tcBorders>
          </w:tcPr>
          <w:p w:rsidR="00B62657" w:rsidRPr="00B62657" w:rsidRDefault="00B62657" w:rsidP="00B62657">
            <w:pPr>
              <w:rPr>
                <w:sz w:val="2"/>
                <w:szCs w:val="2"/>
              </w:rPr>
            </w:pPr>
          </w:p>
        </w:tc>
      </w:tr>
      <w:tr w:rsidR="00B62657" w:rsidRPr="00B62657" w:rsidTr="00E44863">
        <w:trPr>
          <w:trHeight w:val="842"/>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38"/>
              <w:ind w:left="107" w:right="170"/>
              <w:jc w:val="both"/>
            </w:pPr>
            <w:r w:rsidRPr="00B62657">
              <w:t>The</w:t>
            </w:r>
            <w:r w:rsidRPr="00B62657">
              <w:rPr>
                <w:spacing w:val="-2"/>
              </w:rPr>
              <w:t xml:space="preserve"> </w:t>
            </w:r>
            <w:r w:rsidRPr="00B62657">
              <w:t>term "Architect"</w:t>
            </w:r>
            <w:r w:rsidRPr="00B62657">
              <w:rPr>
                <w:spacing w:val="-2"/>
              </w:rPr>
              <w:t xml:space="preserve"> </w:t>
            </w:r>
            <w:r w:rsidRPr="00B62657">
              <w:t>shall</w:t>
            </w:r>
            <w:r w:rsidRPr="00B62657">
              <w:rPr>
                <w:spacing w:val="-2"/>
              </w:rPr>
              <w:t xml:space="preserve"> </w:t>
            </w:r>
            <w:r w:rsidRPr="00B62657">
              <w:t>be</w:t>
            </w:r>
            <w:r w:rsidRPr="00B62657">
              <w:rPr>
                <w:spacing w:val="-2"/>
              </w:rPr>
              <w:t xml:space="preserve"> </w:t>
            </w:r>
            <w:r w:rsidRPr="00B62657">
              <w:t>deemed to mean "ENGINEER.."</w:t>
            </w:r>
            <w:r w:rsidRPr="00B62657">
              <w:rPr>
                <w:spacing w:val="-2"/>
              </w:rPr>
              <w:t xml:space="preserve"> </w:t>
            </w:r>
            <w:r w:rsidRPr="00B62657">
              <w:t>as</w:t>
            </w:r>
            <w:r w:rsidRPr="00B62657">
              <w:rPr>
                <w:spacing w:val="-2"/>
              </w:rPr>
              <w:t xml:space="preserve"> </w:t>
            </w:r>
            <w:r w:rsidRPr="00B62657">
              <w:t>defined above</w:t>
            </w:r>
            <w:r w:rsidRPr="00B62657">
              <w:rPr>
                <w:spacing w:val="-2"/>
              </w:rPr>
              <w:t xml:space="preserve"> </w:t>
            </w:r>
            <w:r w:rsidRPr="00B62657">
              <w:t>whose</w:t>
            </w:r>
            <w:r w:rsidRPr="00B62657">
              <w:rPr>
                <w:spacing w:val="-2"/>
              </w:rPr>
              <w:t xml:space="preserve"> </w:t>
            </w:r>
            <w:r w:rsidRPr="00B62657">
              <w:t>address unless</w:t>
            </w:r>
            <w:r w:rsidRPr="00B62657">
              <w:rPr>
                <w:spacing w:val="-4"/>
              </w:rPr>
              <w:t xml:space="preserve"> </w:t>
            </w:r>
            <w:r w:rsidRPr="00B62657">
              <w:t>otherwise</w:t>
            </w:r>
            <w:r w:rsidRPr="00B62657">
              <w:rPr>
                <w:spacing w:val="-4"/>
              </w:rPr>
              <w:t xml:space="preserve"> </w:t>
            </w:r>
            <w:r w:rsidRPr="00B62657">
              <w:t>notified</w:t>
            </w:r>
            <w:r w:rsidRPr="00B62657">
              <w:rPr>
                <w:spacing w:val="-1"/>
              </w:rPr>
              <w:t xml:space="preserve"> </w:t>
            </w:r>
            <w:r w:rsidRPr="00B62657">
              <w:t>is</w:t>
            </w:r>
            <w:r w:rsidRPr="00B62657">
              <w:rPr>
                <w:spacing w:val="-4"/>
              </w:rPr>
              <w:t xml:space="preserve"> </w:t>
            </w:r>
            <w:r w:rsidRPr="00B62657">
              <w:t>County</w:t>
            </w:r>
            <w:r w:rsidRPr="00B62657">
              <w:rPr>
                <w:spacing w:val="-5"/>
              </w:rPr>
              <w:t xml:space="preserve"> </w:t>
            </w:r>
            <w:r w:rsidRPr="00B62657">
              <w:t>Works</w:t>
            </w:r>
            <w:r w:rsidRPr="00B62657">
              <w:rPr>
                <w:spacing w:val="-4"/>
              </w:rPr>
              <w:t xml:space="preserve"> </w:t>
            </w:r>
            <w:r w:rsidRPr="00B62657">
              <w:t>Office, Department</w:t>
            </w:r>
            <w:r w:rsidRPr="00B62657">
              <w:rPr>
                <w:spacing w:val="-4"/>
              </w:rPr>
              <w:t xml:space="preserve"> </w:t>
            </w:r>
            <w:r w:rsidRPr="00B62657">
              <w:t>of</w:t>
            </w:r>
            <w:r w:rsidRPr="00B62657">
              <w:rPr>
                <w:spacing w:val="-4"/>
              </w:rPr>
              <w:t xml:space="preserve"> </w:t>
            </w:r>
            <w:r w:rsidRPr="00B62657">
              <w:t>Public</w:t>
            </w:r>
            <w:r w:rsidRPr="00B62657">
              <w:rPr>
                <w:spacing w:val="40"/>
              </w:rPr>
              <w:t xml:space="preserve"> </w:t>
            </w:r>
            <w:r w:rsidRPr="00B62657">
              <w:t>Works,</w:t>
            </w:r>
            <w:r w:rsidRPr="00B62657">
              <w:rPr>
                <w:spacing w:val="-2"/>
              </w:rPr>
              <w:t xml:space="preserve"> </w:t>
            </w:r>
            <w:r w:rsidRPr="00B62657">
              <w:t>P.O.</w:t>
            </w:r>
            <w:r w:rsidRPr="00B62657">
              <w:rPr>
                <w:spacing w:val="-6"/>
              </w:rPr>
              <w:t xml:space="preserve"> </w:t>
            </w:r>
            <w:r w:rsidRPr="00B62657">
              <w:t>Box</w:t>
            </w:r>
            <w:r w:rsidRPr="00B62657">
              <w:rPr>
                <w:spacing w:val="-5"/>
              </w:rPr>
              <w:t xml:space="preserve"> </w:t>
            </w:r>
            <w:r w:rsidRPr="00B62657">
              <w:t xml:space="preserve">763, </w:t>
            </w:r>
            <w:r w:rsidRPr="00B62657">
              <w:rPr>
                <w:spacing w:val="-2"/>
              </w:rPr>
              <w:t>BUNGOMA.</w:t>
            </w:r>
          </w:p>
        </w:tc>
        <w:tc>
          <w:tcPr>
            <w:tcW w:w="1609" w:type="dxa"/>
            <w:vMerge/>
            <w:tcBorders>
              <w:top w:val="nil"/>
            </w:tcBorders>
          </w:tcPr>
          <w:p w:rsidR="00B62657" w:rsidRPr="00B62657" w:rsidRDefault="00B62657" w:rsidP="00B62657">
            <w:pPr>
              <w:rPr>
                <w:sz w:val="2"/>
                <w:szCs w:val="2"/>
              </w:rPr>
            </w:pPr>
          </w:p>
        </w:tc>
      </w:tr>
      <w:tr w:rsidR="00B62657" w:rsidRPr="00B62657" w:rsidTr="00E44863">
        <w:trPr>
          <w:trHeight w:val="337"/>
        </w:trPr>
        <w:tc>
          <w:tcPr>
            <w:tcW w:w="804" w:type="dxa"/>
            <w:tcBorders>
              <w:top w:val="nil"/>
              <w:bottom w:val="nil"/>
            </w:tcBorders>
          </w:tcPr>
          <w:p w:rsidR="00B62657" w:rsidRPr="00B62657" w:rsidRDefault="00B62657" w:rsidP="00B62657">
            <w:pPr>
              <w:spacing w:before="38"/>
              <w:ind w:left="21" w:right="10"/>
              <w:jc w:val="center"/>
              <w:rPr>
                <w:b/>
              </w:rPr>
            </w:pPr>
            <w:r w:rsidRPr="00B62657">
              <w:rPr>
                <w:b/>
                <w:spacing w:val="-10"/>
              </w:rPr>
              <w:t>F</w:t>
            </w:r>
          </w:p>
        </w:tc>
        <w:tc>
          <w:tcPr>
            <w:tcW w:w="8714" w:type="dxa"/>
            <w:tcBorders>
              <w:top w:val="nil"/>
              <w:bottom w:val="nil"/>
            </w:tcBorders>
          </w:tcPr>
          <w:p w:rsidR="00B62657" w:rsidRPr="00B62657" w:rsidRDefault="00B62657" w:rsidP="00B62657">
            <w:pPr>
              <w:spacing w:before="38"/>
              <w:ind w:left="107"/>
              <w:rPr>
                <w:b/>
              </w:rPr>
            </w:pPr>
            <w:r w:rsidRPr="00B62657">
              <w:rPr>
                <w:b/>
              </w:rPr>
              <w:t>QUANTITY</w:t>
            </w:r>
            <w:r w:rsidRPr="00B62657">
              <w:rPr>
                <w:b/>
                <w:spacing w:val="-3"/>
              </w:rPr>
              <w:t xml:space="preserve"> </w:t>
            </w:r>
            <w:r w:rsidRPr="00B62657">
              <w:rPr>
                <w:b/>
                <w:spacing w:val="-2"/>
              </w:rPr>
              <w:t>SURVEYOR</w:t>
            </w:r>
          </w:p>
        </w:tc>
        <w:tc>
          <w:tcPr>
            <w:tcW w:w="1609" w:type="dxa"/>
            <w:vMerge/>
            <w:tcBorders>
              <w:top w:val="nil"/>
            </w:tcBorders>
          </w:tcPr>
          <w:p w:rsidR="00B62657" w:rsidRPr="00B62657" w:rsidRDefault="00B62657" w:rsidP="00B62657">
            <w:pPr>
              <w:rPr>
                <w:sz w:val="2"/>
                <w:szCs w:val="2"/>
              </w:rPr>
            </w:pPr>
          </w:p>
        </w:tc>
      </w:tr>
      <w:tr w:rsidR="00B62657" w:rsidRPr="00B62657" w:rsidTr="00E44863">
        <w:trPr>
          <w:trHeight w:val="842"/>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38"/>
              <w:ind w:left="107" w:right="161"/>
            </w:pPr>
            <w:r w:rsidRPr="00B62657">
              <w:t>The</w:t>
            </w:r>
            <w:r w:rsidRPr="00B62657">
              <w:rPr>
                <w:spacing w:val="-5"/>
              </w:rPr>
              <w:t xml:space="preserve"> </w:t>
            </w:r>
            <w:r w:rsidRPr="00B62657">
              <w:t>term</w:t>
            </w:r>
            <w:r w:rsidRPr="00B62657">
              <w:rPr>
                <w:spacing w:val="-3"/>
              </w:rPr>
              <w:t xml:space="preserve"> </w:t>
            </w:r>
            <w:r w:rsidRPr="00B62657">
              <w:t>"Quantity</w:t>
            </w:r>
            <w:r w:rsidRPr="00B62657">
              <w:rPr>
                <w:spacing w:val="-6"/>
              </w:rPr>
              <w:t xml:space="preserve"> </w:t>
            </w:r>
            <w:r w:rsidRPr="00B62657">
              <w:t>Surveyor"</w:t>
            </w:r>
            <w:r w:rsidRPr="00B62657">
              <w:rPr>
                <w:spacing w:val="-5"/>
              </w:rPr>
              <w:t xml:space="preserve"> </w:t>
            </w:r>
            <w:r w:rsidRPr="00B62657">
              <w:t>shall</w:t>
            </w:r>
            <w:r w:rsidRPr="00B62657">
              <w:rPr>
                <w:spacing w:val="-5"/>
              </w:rPr>
              <w:t xml:space="preserve"> </w:t>
            </w:r>
            <w:r w:rsidRPr="00B62657">
              <w:t>be</w:t>
            </w:r>
            <w:r w:rsidRPr="00B62657">
              <w:rPr>
                <w:spacing w:val="-5"/>
              </w:rPr>
              <w:t xml:space="preserve"> </w:t>
            </w:r>
            <w:r w:rsidRPr="00B62657">
              <w:t>deemed</w:t>
            </w:r>
            <w:r w:rsidRPr="00B62657">
              <w:rPr>
                <w:spacing w:val="-2"/>
              </w:rPr>
              <w:t xml:space="preserve"> </w:t>
            </w:r>
            <w:r w:rsidRPr="00B62657">
              <w:t>to</w:t>
            </w:r>
            <w:r w:rsidRPr="00B62657">
              <w:rPr>
                <w:spacing w:val="-2"/>
              </w:rPr>
              <w:t xml:space="preserve"> </w:t>
            </w:r>
            <w:r w:rsidRPr="00B62657">
              <w:t>mean</w:t>
            </w:r>
            <w:r w:rsidRPr="00B62657">
              <w:rPr>
                <w:spacing w:val="-6"/>
              </w:rPr>
              <w:t xml:space="preserve"> </w:t>
            </w:r>
            <w:r w:rsidRPr="00B62657">
              <w:t>"ENGINEER."</w:t>
            </w:r>
            <w:r w:rsidRPr="00B62657">
              <w:rPr>
                <w:spacing w:val="-5"/>
              </w:rPr>
              <w:t xml:space="preserve"> </w:t>
            </w:r>
            <w:r w:rsidRPr="00B62657">
              <w:t>as</w:t>
            </w:r>
            <w:r w:rsidRPr="00B62657">
              <w:rPr>
                <w:spacing w:val="-5"/>
              </w:rPr>
              <w:t xml:space="preserve"> </w:t>
            </w:r>
            <w:r w:rsidRPr="00B62657">
              <w:t>defined</w:t>
            </w:r>
            <w:r w:rsidRPr="00B62657">
              <w:rPr>
                <w:spacing w:val="-2"/>
              </w:rPr>
              <w:t xml:space="preserve"> </w:t>
            </w:r>
            <w:r w:rsidRPr="00B62657">
              <w:t>above</w:t>
            </w:r>
            <w:r w:rsidRPr="00B62657">
              <w:rPr>
                <w:spacing w:val="-5"/>
              </w:rPr>
              <w:t xml:space="preserve"> </w:t>
            </w:r>
            <w:r w:rsidRPr="00B62657">
              <w:t>whose address unless otherwise notified is County Works Office, Department of Public</w:t>
            </w:r>
            <w:r w:rsidRPr="00B62657">
              <w:rPr>
                <w:spacing w:val="80"/>
              </w:rPr>
              <w:t xml:space="preserve"> </w:t>
            </w:r>
            <w:r w:rsidRPr="00B62657">
              <w:t>Works, P.O. Box 763, BUNGOMA.</w:t>
            </w:r>
          </w:p>
        </w:tc>
        <w:tc>
          <w:tcPr>
            <w:tcW w:w="1609" w:type="dxa"/>
            <w:vMerge/>
            <w:tcBorders>
              <w:top w:val="nil"/>
            </w:tcBorders>
          </w:tcPr>
          <w:p w:rsidR="00B62657" w:rsidRPr="00B62657" w:rsidRDefault="00B62657" w:rsidP="00B62657">
            <w:pPr>
              <w:rPr>
                <w:sz w:val="2"/>
                <w:szCs w:val="2"/>
              </w:rPr>
            </w:pPr>
          </w:p>
        </w:tc>
      </w:tr>
      <w:tr w:rsidR="00B62657" w:rsidRPr="00B62657" w:rsidTr="00E44863">
        <w:trPr>
          <w:trHeight w:val="338"/>
        </w:trPr>
        <w:tc>
          <w:tcPr>
            <w:tcW w:w="804" w:type="dxa"/>
            <w:tcBorders>
              <w:top w:val="nil"/>
              <w:bottom w:val="nil"/>
            </w:tcBorders>
          </w:tcPr>
          <w:p w:rsidR="00B62657" w:rsidRPr="00B62657" w:rsidRDefault="00B62657" w:rsidP="00B62657">
            <w:pPr>
              <w:spacing w:before="38"/>
              <w:ind w:left="21" w:right="5"/>
              <w:jc w:val="center"/>
              <w:rPr>
                <w:b/>
              </w:rPr>
            </w:pPr>
            <w:r w:rsidRPr="00B62657">
              <w:rPr>
                <w:b/>
                <w:spacing w:val="-10"/>
              </w:rPr>
              <w:t>G</w:t>
            </w:r>
          </w:p>
        </w:tc>
        <w:tc>
          <w:tcPr>
            <w:tcW w:w="8714" w:type="dxa"/>
            <w:tcBorders>
              <w:top w:val="nil"/>
              <w:bottom w:val="nil"/>
            </w:tcBorders>
          </w:tcPr>
          <w:p w:rsidR="00B62657" w:rsidRPr="00B62657" w:rsidRDefault="00B62657" w:rsidP="00B62657">
            <w:pPr>
              <w:spacing w:before="38"/>
              <w:ind w:left="107"/>
              <w:rPr>
                <w:b/>
              </w:rPr>
            </w:pPr>
            <w:r w:rsidRPr="00B62657">
              <w:rPr>
                <w:b/>
              </w:rPr>
              <w:t>ELECTRICAL</w:t>
            </w:r>
            <w:r w:rsidRPr="00B62657">
              <w:rPr>
                <w:b/>
                <w:spacing w:val="-4"/>
              </w:rPr>
              <w:t xml:space="preserve"> </w:t>
            </w:r>
            <w:r w:rsidRPr="00B62657">
              <w:rPr>
                <w:b/>
                <w:spacing w:val="-2"/>
              </w:rPr>
              <w:t>ENGINEER</w:t>
            </w:r>
          </w:p>
        </w:tc>
        <w:tc>
          <w:tcPr>
            <w:tcW w:w="1609" w:type="dxa"/>
            <w:vMerge/>
            <w:tcBorders>
              <w:top w:val="nil"/>
            </w:tcBorders>
          </w:tcPr>
          <w:p w:rsidR="00B62657" w:rsidRPr="00B62657" w:rsidRDefault="00B62657" w:rsidP="00B62657">
            <w:pPr>
              <w:rPr>
                <w:sz w:val="2"/>
                <w:szCs w:val="2"/>
              </w:rPr>
            </w:pPr>
          </w:p>
        </w:tc>
      </w:tr>
      <w:tr w:rsidR="00B62657" w:rsidRPr="00B62657" w:rsidTr="00A5233B">
        <w:trPr>
          <w:trHeight w:val="1143"/>
        </w:trPr>
        <w:tc>
          <w:tcPr>
            <w:tcW w:w="804" w:type="dxa"/>
            <w:tcBorders>
              <w:top w:val="nil"/>
            </w:tcBorders>
          </w:tcPr>
          <w:p w:rsidR="00B62657" w:rsidRPr="00B62657" w:rsidRDefault="00B62657" w:rsidP="00B62657"/>
        </w:tc>
        <w:tc>
          <w:tcPr>
            <w:tcW w:w="8714" w:type="dxa"/>
            <w:tcBorders>
              <w:top w:val="nil"/>
            </w:tcBorders>
          </w:tcPr>
          <w:p w:rsidR="00B62657" w:rsidRPr="00B62657" w:rsidRDefault="00B62657" w:rsidP="00B62657">
            <w:pPr>
              <w:spacing w:before="38"/>
              <w:ind w:left="107" w:right="161"/>
            </w:pPr>
            <w:r w:rsidRPr="00B62657">
              <w:t>The term "Electrical Engineer" shall be deemed to mean "ENGINEER." as defined above whose</w:t>
            </w:r>
            <w:r w:rsidRPr="00B62657">
              <w:rPr>
                <w:spacing w:val="-5"/>
              </w:rPr>
              <w:t xml:space="preserve"> </w:t>
            </w:r>
            <w:r w:rsidRPr="00B62657">
              <w:t>address</w:t>
            </w:r>
            <w:r w:rsidRPr="00B62657">
              <w:rPr>
                <w:spacing w:val="-5"/>
              </w:rPr>
              <w:t xml:space="preserve"> </w:t>
            </w:r>
            <w:r w:rsidRPr="00B62657">
              <w:t>unless</w:t>
            </w:r>
            <w:r w:rsidRPr="00B62657">
              <w:rPr>
                <w:spacing w:val="-5"/>
              </w:rPr>
              <w:t xml:space="preserve"> </w:t>
            </w:r>
            <w:r w:rsidRPr="00B62657">
              <w:t>otherwise</w:t>
            </w:r>
            <w:r w:rsidRPr="00B62657">
              <w:rPr>
                <w:spacing w:val="-5"/>
              </w:rPr>
              <w:t xml:space="preserve"> </w:t>
            </w:r>
            <w:r w:rsidRPr="00B62657">
              <w:t>notified</w:t>
            </w:r>
            <w:r w:rsidRPr="00B62657">
              <w:rPr>
                <w:spacing w:val="-3"/>
              </w:rPr>
              <w:t xml:space="preserve"> </w:t>
            </w:r>
            <w:r w:rsidRPr="00B62657">
              <w:t>is</w:t>
            </w:r>
            <w:r w:rsidRPr="00B62657">
              <w:rPr>
                <w:spacing w:val="-5"/>
              </w:rPr>
              <w:t xml:space="preserve"> </w:t>
            </w:r>
            <w:r w:rsidRPr="00B62657">
              <w:t>County</w:t>
            </w:r>
            <w:r w:rsidRPr="00B62657">
              <w:rPr>
                <w:spacing w:val="-6"/>
              </w:rPr>
              <w:t xml:space="preserve"> </w:t>
            </w:r>
            <w:r w:rsidRPr="00B62657">
              <w:t>Works</w:t>
            </w:r>
            <w:r w:rsidRPr="00B62657">
              <w:rPr>
                <w:spacing w:val="-5"/>
              </w:rPr>
              <w:t xml:space="preserve"> </w:t>
            </w:r>
            <w:r w:rsidRPr="00B62657">
              <w:t>Office,</w:t>
            </w:r>
            <w:r w:rsidRPr="00B62657">
              <w:rPr>
                <w:spacing w:val="-3"/>
              </w:rPr>
              <w:t xml:space="preserve"> </w:t>
            </w:r>
            <w:r w:rsidRPr="00B62657">
              <w:t>Department</w:t>
            </w:r>
            <w:r w:rsidRPr="00B62657">
              <w:rPr>
                <w:spacing w:val="-5"/>
              </w:rPr>
              <w:t xml:space="preserve"> </w:t>
            </w:r>
            <w:r w:rsidRPr="00B62657">
              <w:t>of</w:t>
            </w:r>
            <w:r w:rsidRPr="00B62657">
              <w:rPr>
                <w:spacing w:val="-2"/>
              </w:rPr>
              <w:t xml:space="preserve"> </w:t>
            </w:r>
            <w:r w:rsidRPr="00B62657">
              <w:t>Public</w:t>
            </w:r>
            <w:r w:rsidRPr="00B62657">
              <w:rPr>
                <w:spacing w:val="40"/>
              </w:rPr>
              <w:t xml:space="preserve"> </w:t>
            </w:r>
            <w:r w:rsidRPr="00B62657">
              <w:t>Works,</w:t>
            </w:r>
          </w:p>
          <w:p w:rsidR="00B62657" w:rsidRPr="00B62657" w:rsidRDefault="00B62657" w:rsidP="00B62657">
            <w:pPr>
              <w:spacing w:line="251" w:lineRule="exact"/>
              <w:ind w:left="107"/>
            </w:pPr>
            <w:r w:rsidRPr="00B62657">
              <w:t>P.O.</w:t>
            </w:r>
            <w:r w:rsidRPr="00B62657">
              <w:rPr>
                <w:spacing w:val="-3"/>
              </w:rPr>
              <w:t xml:space="preserve"> </w:t>
            </w:r>
            <w:r w:rsidRPr="00B62657">
              <w:t>Box</w:t>
            </w:r>
            <w:r w:rsidRPr="00B62657">
              <w:rPr>
                <w:spacing w:val="-2"/>
              </w:rPr>
              <w:t xml:space="preserve"> </w:t>
            </w:r>
            <w:r w:rsidRPr="00B62657">
              <w:t>763,</w:t>
            </w:r>
            <w:r w:rsidRPr="00B62657">
              <w:rPr>
                <w:spacing w:val="1"/>
              </w:rPr>
              <w:t xml:space="preserve"> </w:t>
            </w:r>
            <w:r w:rsidRPr="00B62657">
              <w:rPr>
                <w:spacing w:val="-2"/>
              </w:rPr>
              <w:t>BUNGOMA.</w:t>
            </w:r>
          </w:p>
        </w:tc>
        <w:tc>
          <w:tcPr>
            <w:tcW w:w="1609" w:type="dxa"/>
            <w:vMerge/>
            <w:tcBorders>
              <w:top w:val="nil"/>
            </w:tcBorders>
          </w:tcPr>
          <w:p w:rsidR="00B62657" w:rsidRPr="00B62657" w:rsidRDefault="00B62657" w:rsidP="00B62657">
            <w:pPr>
              <w:rPr>
                <w:sz w:val="2"/>
                <w:szCs w:val="2"/>
              </w:rPr>
            </w:pPr>
          </w:p>
        </w:tc>
      </w:tr>
      <w:tr w:rsidR="00B62657" w:rsidRPr="00B62657" w:rsidTr="00E44863">
        <w:trPr>
          <w:trHeight w:val="310"/>
        </w:trPr>
        <w:tc>
          <w:tcPr>
            <w:tcW w:w="804" w:type="dxa"/>
            <w:tcBorders>
              <w:bottom w:val="double" w:sz="6" w:space="0" w:color="000000"/>
            </w:tcBorders>
          </w:tcPr>
          <w:p w:rsidR="00B62657" w:rsidRPr="00B62657" w:rsidRDefault="00B62657" w:rsidP="00B62657"/>
        </w:tc>
        <w:tc>
          <w:tcPr>
            <w:tcW w:w="8714" w:type="dxa"/>
            <w:tcBorders>
              <w:bottom w:val="double" w:sz="6" w:space="0" w:color="000000"/>
            </w:tcBorders>
          </w:tcPr>
          <w:p w:rsidR="00B62657" w:rsidRPr="00B62657" w:rsidRDefault="00B62657" w:rsidP="00B62657">
            <w:pPr>
              <w:spacing w:before="29"/>
              <w:ind w:right="100"/>
              <w:jc w:val="right"/>
              <w:rPr>
                <w:b/>
                <w:i/>
              </w:rPr>
            </w:pPr>
            <w:r w:rsidRPr="00B62657">
              <w:rPr>
                <w:b/>
                <w:i/>
              </w:rPr>
              <w:t>Carried</w:t>
            </w:r>
            <w:r w:rsidRPr="00B62657">
              <w:rPr>
                <w:b/>
                <w:i/>
                <w:spacing w:val="-2"/>
              </w:rPr>
              <w:t xml:space="preserve"> </w:t>
            </w:r>
            <w:r w:rsidRPr="00B62657">
              <w:rPr>
                <w:b/>
                <w:i/>
              </w:rPr>
              <w:t>to</w:t>
            </w:r>
            <w:r w:rsidRPr="00B62657">
              <w:rPr>
                <w:b/>
                <w:i/>
                <w:spacing w:val="-2"/>
              </w:rPr>
              <w:t xml:space="preserve"> collection</w:t>
            </w:r>
          </w:p>
        </w:tc>
        <w:tc>
          <w:tcPr>
            <w:tcW w:w="1609" w:type="dxa"/>
            <w:tcBorders>
              <w:bottom w:val="double" w:sz="6" w:space="0" w:color="000000"/>
            </w:tcBorders>
          </w:tcPr>
          <w:p w:rsidR="00B62657" w:rsidRPr="00B62657" w:rsidRDefault="00B62657" w:rsidP="00B62657"/>
        </w:tc>
      </w:tr>
      <w:tr w:rsidR="00B62657" w:rsidRPr="00B62657" w:rsidTr="00E44863">
        <w:trPr>
          <w:trHeight w:val="318"/>
        </w:trPr>
        <w:tc>
          <w:tcPr>
            <w:tcW w:w="11127" w:type="dxa"/>
            <w:gridSpan w:val="3"/>
            <w:tcBorders>
              <w:top w:val="double" w:sz="6" w:space="0" w:color="000000"/>
              <w:left w:val="nil"/>
              <w:right w:val="nil"/>
            </w:tcBorders>
          </w:tcPr>
          <w:p w:rsidR="00051122" w:rsidRDefault="00051122" w:rsidP="00B62657"/>
          <w:p w:rsidR="00051122" w:rsidRDefault="00051122" w:rsidP="00B62657"/>
          <w:p w:rsidR="00051122" w:rsidRDefault="00051122" w:rsidP="00B62657"/>
          <w:p w:rsidR="00051122" w:rsidRDefault="00051122" w:rsidP="00B62657"/>
          <w:p w:rsidR="00A5233B" w:rsidRDefault="00A5233B" w:rsidP="00B62657"/>
          <w:p w:rsidR="00A5233B" w:rsidRPr="00B62657" w:rsidRDefault="00A5233B" w:rsidP="00B62657"/>
        </w:tc>
      </w:tr>
      <w:tr w:rsidR="00B62657" w:rsidRPr="00B62657" w:rsidTr="00E44863">
        <w:trPr>
          <w:trHeight w:val="301"/>
        </w:trPr>
        <w:tc>
          <w:tcPr>
            <w:tcW w:w="804" w:type="dxa"/>
          </w:tcPr>
          <w:p w:rsidR="00B62657" w:rsidRPr="00B62657" w:rsidRDefault="00B62657" w:rsidP="00B62657">
            <w:pPr>
              <w:spacing w:before="25"/>
              <w:ind w:left="21" w:right="10"/>
              <w:jc w:val="center"/>
              <w:rPr>
                <w:b/>
              </w:rPr>
            </w:pPr>
            <w:r w:rsidRPr="00B62657">
              <w:rPr>
                <w:b/>
                <w:spacing w:val="-4"/>
              </w:rPr>
              <w:t>ITEM</w:t>
            </w:r>
          </w:p>
        </w:tc>
        <w:tc>
          <w:tcPr>
            <w:tcW w:w="8714" w:type="dxa"/>
          </w:tcPr>
          <w:p w:rsidR="00B62657" w:rsidRPr="00B62657" w:rsidRDefault="00B62657" w:rsidP="00B62657">
            <w:pPr>
              <w:spacing w:before="25"/>
              <w:ind w:left="7" w:right="1"/>
              <w:jc w:val="center"/>
              <w:rPr>
                <w:b/>
              </w:rPr>
            </w:pPr>
            <w:r w:rsidRPr="00B62657">
              <w:rPr>
                <w:b/>
                <w:spacing w:val="-2"/>
              </w:rPr>
              <w:t>DESCRIPTION</w:t>
            </w:r>
          </w:p>
        </w:tc>
        <w:tc>
          <w:tcPr>
            <w:tcW w:w="1609" w:type="dxa"/>
          </w:tcPr>
          <w:p w:rsidR="00B62657" w:rsidRPr="00B62657" w:rsidRDefault="00B62657" w:rsidP="00B62657">
            <w:pPr>
              <w:spacing w:before="25"/>
              <w:ind w:left="648"/>
              <w:rPr>
                <w:b/>
              </w:rPr>
            </w:pPr>
            <w:r w:rsidRPr="00B62657">
              <w:rPr>
                <w:b/>
                <w:spacing w:val="-4"/>
              </w:rPr>
              <w:t>KSHS</w:t>
            </w:r>
          </w:p>
        </w:tc>
      </w:tr>
      <w:tr w:rsidR="00B62657" w:rsidRPr="00B62657" w:rsidTr="00E44863">
        <w:trPr>
          <w:trHeight w:val="299"/>
        </w:trPr>
        <w:tc>
          <w:tcPr>
            <w:tcW w:w="804" w:type="dxa"/>
            <w:tcBorders>
              <w:bottom w:val="nil"/>
            </w:tcBorders>
          </w:tcPr>
          <w:p w:rsidR="00B62657" w:rsidRPr="00B62657" w:rsidRDefault="00B62657" w:rsidP="00B62657">
            <w:pPr>
              <w:spacing w:before="21"/>
              <w:ind w:left="21" w:right="10"/>
              <w:jc w:val="center"/>
              <w:rPr>
                <w:b/>
              </w:rPr>
            </w:pPr>
            <w:r w:rsidRPr="00B62657">
              <w:rPr>
                <w:b/>
                <w:spacing w:val="-10"/>
              </w:rPr>
              <w:t>A</w:t>
            </w:r>
          </w:p>
        </w:tc>
        <w:tc>
          <w:tcPr>
            <w:tcW w:w="8714" w:type="dxa"/>
            <w:tcBorders>
              <w:bottom w:val="nil"/>
            </w:tcBorders>
          </w:tcPr>
          <w:p w:rsidR="00B62657" w:rsidRPr="00B62657" w:rsidRDefault="00B62657" w:rsidP="00B62657">
            <w:pPr>
              <w:spacing w:before="21"/>
              <w:ind w:left="107"/>
              <w:rPr>
                <w:b/>
              </w:rPr>
            </w:pPr>
            <w:r w:rsidRPr="00B62657">
              <w:rPr>
                <w:b/>
              </w:rPr>
              <w:t>MECHANICAL</w:t>
            </w:r>
            <w:r w:rsidRPr="00B62657">
              <w:rPr>
                <w:b/>
                <w:spacing w:val="-7"/>
              </w:rPr>
              <w:t xml:space="preserve"> </w:t>
            </w:r>
            <w:r w:rsidRPr="00B62657">
              <w:rPr>
                <w:b/>
                <w:spacing w:val="-2"/>
              </w:rPr>
              <w:t>ENGINEER</w:t>
            </w:r>
            <w:r w:rsidR="00051122">
              <w:rPr>
                <w:b/>
                <w:spacing w:val="-2"/>
              </w:rPr>
              <w:t xml:space="preserve"> </w:t>
            </w:r>
          </w:p>
        </w:tc>
        <w:tc>
          <w:tcPr>
            <w:tcW w:w="1609" w:type="dxa"/>
            <w:tcBorders>
              <w:bottom w:val="nil"/>
            </w:tcBorders>
          </w:tcPr>
          <w:p w:rsidR="00B62657" w:rsidRPr="00B62657" w:rsidRDefault="00B62657" w:rsidP="00B62657"/>
        </w:tc>
      </w:tr>
    </w:tbl>
    <w:p w:rsidR="00B62657" w:rsidRPr="00B62657" w:rsidRDefault="00B62657" w:rsidP="00B62657">
      <w:pPr>
        <w:sectPr w:rsidR="00B62657" w:rsidRPr="00B62657" w:rsidSect="00447390">
          <w:type w:val="continuous"/>
          <w:pgSz w:w="11920" w:h="16840"/>
          <w:pgMar w:top="360" w:right="0" w:bottom="5670" w:left="0" w:header="0" w:footer="436" w:gutter="0"/>
          <w:cols w:space="720"/>
        </w:sectPr>
      </w:pPr>
    </w:p>
    <w:p w:rsidR="00B62657" w:rsidRPr="00B62657" w:rsidRDefault="00B62657" w:rsidP="00B62657">
      <w:pPr>
        <w:spacing w:before="127" w:after="1"/>
        <w:rPr>
          <w:sz w:val="20"/>
        </w:rPr>
      </w:pPr>
      <w:r w:rsidRPr="00B62657">
        <w:rPr>
          <w:noProof/>
          <w:sz w:val="20"/>
          <w:lang w:val="en-GB" w:eastAsia="en-GB"/>
        </w:rPr>
        <w:lastRenderedPageBreak/>
        <mc:AlternateContent>
          <mc:Choice Requires="wps">
            <w:drawing>
              <wp:anchor distT="0" distB="0" distL="0" distR="0" simplePos="0" relativeHeight="251735040" behindDoc="0" locked="0" layoutInCell="1" allowOverlap="1" wp14:anchorId="0DFE04A4" wp14:editId="6504CC49">
                <wp:simplePos x="0" y="0"/>
                <wp:positionH relativeFrom="page">
                  <wp:posOffset>0</wp:posOffset>
                </wp:positionH>
                <wp:positionV relativeFrom="page">
                  <wp:posOffset>0</wp:posOffset>
                </wp:positionV>
                <wp:extent cx="7560309" cy="234315"/>
                <wp:effectExtent l="0" t="0" r="0" b="0"/>
                <wp:wrapNone/>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011F5E"/>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6AC460" id="Graphic 332" o:spid="_x0000_s1026" style="position:absolute;margin-left:0;margin-top:0;width:595.3pt;height:18.45pt;z-index:251735040;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" path="m7560309,l,,,234315r7560309,l7560309,xe" fillcolor="#011f5e" stroked="f">
                <v:path arrowok="t"/>
                <w10:wrap anchorx="page" anchory="page"/>
              </v:shape>
            </w:pict>
          </mc:Fallback>
        </mc:AlternateContent>
      </w:r>
      <w:r w:rsidRPr="00B62657">
        <w:rPr>
          <w:noProof/>
          <w:sz w:val="20"/>
          <w:lang w:val="en-GB" w:eastAsia="en-GB"/>
        </w:rPr>
        <mc:AlternateContent>
          <mc:Choice Requires="wpg">
            <w:drawing>
              <wp:anchor distT="0" distB="0" distL="0" distR="0" simplePos="0" relativeHeight="251736064" behindDoc="0" locked="0" layoutInCell="1" allowOverlap="1" wp14:anchorId="041DFC04" wp14:editId="0D59E3B9">
                <wp:simplePos x="0" y="0"/>
                <wp:positionH relativeFrom="page">
                  <wp:posOffset>6612153</wp:posOffset>
                </wp:positionH>
                <wp:positionV relativeFrom="page">
                  <wp:posOffset>10238638</wp:posOffset>
                </wp:positionV>
                <wp:extent cx="949325" cy="311150"/>
                <wp:effectExtent l="0" t="0" r="0" b="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325" cy="311150"/>
                          <a:chOff x="0" y="0"/>
                          <a:chExt cx="949325" cy="311150"/>
                        </a:xfrm>
                      </wpg:grpSpPr>
                      <wps:wsp>
                        <wps:cNvPr id="334" name="Graphic 334"/>
                        <wps:cNvSpPr/>
                        <wps:spPr>
                          <a:xfrm>
                            <a:off x="1371"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335" name="Graphic 335"/>
                        <wps:cNvSpPr/>
                        <wps:spPr>
                          <a:xfrm>
                            <a:off x="1371" y="1371"/>
                            <a:ext cx="946150" cy="307975"/>
                          </a:xfrm>
                          <a:custGeom>
                            <a:avLst/>
                            <a:gdLst/>
                            <a:ahLst/>
                            <a:cxnLst/>
                            <a:rect l="l" t="t" r="r" b="b"/>
                            <a:pathLst>
                              <a:path w="946150" h="307975">
                                <a:moveTo>
                                  <a:pt x="0" y="0"/>
                                </a:moveTo>
                                <a:lnTo>
                                  <a:pt x="946150" y="0"/>
                                </a:lnTo>
                                <a:lnTo>
                                  <a:pt x="946150" y="307975"/>
                                </a:lnTo>
                                <a:lnTo>
                                  <a:pt x="153670" y="307975"/>
                                </a:lnTo>
                                <a:lnTo>
                                  <a:pt x="105409" y="300355"/>
                                </a:lnTo>
                                <a:lnTo>
                                  <a:pt x="62865" y="278130"/>
                                </a:lnTo>
                                <a:lnTo>
                                  <a:pt x="29845" y="245110"/>
                                </a:lnTo>
                                <a:lnTo>
                                  <a:pt x="7620" y="202565"/>
                                </a:lnTo>
                                <a:lnTo>
                                  <a:pt x="0" y="153670"/>
                                </a:lnTo>
                                <a:lnTo>
                                  <a:pt x="0" y="0"/>
                                </a:lnTo>
                              </a:path>
                            </a:pathLst>
                          </a:custGeom>
                          <a:ln w="2742">
                            <a:solidFill>
                              <a:srgbClr val="011F5E"/>
                            </a:solidFill>
                            <a:prstDash val="solid"/>
                          </a:ln>
                        </wps:spPr>
                        <wps:bodyPr wrap="square" lIns="0" tIns="0" rIns="0" bIns="0" rtlCol="0">
                          <a:prstTxWarp prst="textNoShape">
                            <a:avLst/>
                          </a:prstTxWarp>
                          <a:noAutofit/>
                        </wps:bodyPr>
                      </wps:wsp>
                      <wps:wsp>
                        <wps:cNvPr id="336" name="Textbox 336"/>
                        <wps:cNvSpPr txBox="1"/>
                        <wps:spPr>
                          <a:xfrm>
                            <a:off x="0" y="0"/>
                            <a:ext cx="949325" cy="311150"/>
                          </a:xfrm>
                          <a:prstGeom prst="rect">
                            <a:avLst/>
                          </a:prstGeom>
                        </wps:spPr>
                        <wps:txbx>
                          <w:txbxContent>
                            <w:p w:rsidR="003A3D82" w:rsidRDefault="003A3D82" w:rsidP="00B62657">
                              <w:pPr>
                                <w:spacing w:before="40"/>
                                <w:ind w:left="422"/>
                                <w:rPr>
                                  <w:rFonts w:ascii="Corbel"/>
                                  <w:sz w:val="23"/>
                                </w:rPr>
                              </w:pPr>
                              <w:r>
                                <w:rPr>
                                  <w:rFonts w:ascii="Corbel"/>
                                  <w:color w:val="FFFFFF"/>
                                  <w:spacing w:val="-5"/>
                                  <w:sz w:val="23"/>
                                </w:rPr>
                                <w:t>69</w:t>
                              </w:r>
                            </w:p>
                          </w:txbxContent>
                        </wps:txbx>
                        <wps:bodyPr wrap="square" lIns="0" tIns="0" rIns="0" bIns="0" rtlCol="0">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1DFC04" id="Group 333" o:spid="_x0000_s1027" style="position:absolute;margin-left:520.65pt;margin-top:806.2pt;width:74.75pt;height:24.5pt;z-index:251736064;mso-wrap-distance-left:0;mso-wrap-distance-right:0;mso-position-horizontal-relative:page;mso-position-vertical-relative:page" coordsize="9493,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">
                <v:shape id="Graphic 334" o:spid="_x0000_s1028" style="position:absolute;left:13;top:13;width:9462;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" path="m946150,l,,,153670r7620,48895l29845,245110r33020,33020l105409,300355r48261,7620l946150,307975,946150,xe" fillcolor="#011f5e" stroked="f">
                  <v:path arrowok="t"/>
                </v:shape>
                <v:shape id="Graphic 335" o:spid="_x0000_s1029" style="position:absolute;left:13;top:13;width:9462;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" path="m,l946150,r,307975l153670,307975r-48261,-7620l62865,278130,29845,245110,7620,202565,,153670,,e" filled="f" strokecolor="#011f5e" strokeweight=".07617mm">
                  <v:path arrowok="t"/>
                </v:shape>
                <v:shape id="Textbox 336" o:spid="_x0000_s1030" type="#_x0000_t202" style="position:absolute;width:9493;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rsidR="003A3D82" w:rsidRDefault="003A3D82" w:rsidP="00B62657">
                        <w:pPr>
                          <w:spacing w:before="40"/>
                          <w:ind w:left="422"/>
                          <w:rPr>
                            <w:rFonts w:ascii="Corbel"/>
                            <w:sz w:val="23"/>
                          </w:rPr>
                        </w:pPr>
                        <w:r>
                          <w:rPr>
                            <w:rFonts w:ascii="Corbel"/>
                            <w:color w:val="FFFFFF"/>
                            <w:spacing w:val="-5"/>
                            <w:sz w:val="23"/>
                          </w:rPr>
                          <w:t>69</w:t>
                        </w:r>
                      </w:p>
                    </w:txbxContent>
                  </v:textbox>
                </v:shape>
                <w10:wrap anchorx="page" anchory="page"/>
              </v:group>
            </w:pict>
          </mc:Fallback>
        </mc:AlternateContent>
      </w:r>
    </w:p>
    <w:tbl>
      <w:tblPr>
        <w:tblW w:w="0" w:type="auto"/>
        <w:tblInd w:w="7" w:type="dxa"/>
        <w:tblBorders>
          <w:top w:val="single" w:sz="2" w:space="0" w:color="011F5E"/>
          <w:left w:val="single" w:sz="2" w:space="0" w:color="011F5E"/>
          <w:bottom w:val="single" w:sz="2" w:space="0" w:color="011F5E"/>
          <w:right w:val="single" w:sz="2" w:space="0" w:color="011F5E"/>
          <w:insideH w:val="single" w:sz="2" w:space="0" w:color="011F5E"/>
          <w:insideV w:val="single" w:sz="2" w:space="0" w:color="011F5E"/>
        </w:tblBorders>
        <w:tblLayout w:type="fixed"/>
        <w:tblCellMar>
          <w:left w:w="0" w:type="dxa"/>
          <w:right w:w="0" w:type="dxa"/>
        </w:tblCellMar>
        <w:tblLook w:val="01E0" w:firstRow="1" w:lastRow="1" w:firstColumn="1" w:lastColumn="1" w:noHBand="0" w:noVBand="0"/>
      </w:tblPr>
      <w:tblGrid>
        <w:gridCol w:w="484"/>
        <w:gridCol w:w="804"/>
        <w:gridCol w:w="8714"/>
        <w:gridCol w:w="1828"/>
      </w:tblGrid>
      <w:tr w:rsidR="00B62657" w:rsidRPr="00B62657" w:rsidTr="00B62657">
        <w:trPr>
          <w:trHeight w:val="1025"/>
        </w:trPr>
        <w:tc>
          <w:tcPr>
            <w:tcW w:w="484" w:type="dxa"/>
            <w:vMerge w:val="restart"/>
            <w:tcBorders>
              <w:top w:val="nil"/>
              <w:left w:val="nil"/>
              <w:right w:val="single" w:sz="4" w:space="0" w:color="000000"/>
            </w:tcBorders>
          </w:tcPr>
          <w:p w:rsidR="00B62657" w:rsidRPr="00B62657" w:rsidRDefault="00B62657" w:rsidP="00B62657"/>
        </w:tc>
        <w:tc>
          <w:tcPr>
            <w:tcW w:w="804" w:type="dxa"/>
            <w:vMerge w:val="restart"/>
            <w:tcBorders>
              <w:top w:val="nil"/>
              <w:left w:val="single" w:sz="4" w:space="0" w:color="000000"/>
              <w:bottom w:val="single" w:sz="4" w:space="0" w:color="000000"/>
              <w:right w:val="single" w:sz="4" w:space="0" w:color="000000"/>
            </w:tcBorders>
          </w:tcPr>
          <w:p w:rsidR="00B62657" w:rsidRPr="00B62657" w:rsidRDefault="00B62657" w:rsidP="00B62657"/>
          <w:p w:rsidR="00B62657" w:rsidRPr="00B62657" w:rsidRDefault="00B62657" w:rsidP="00B62657"/>
          <w:p w:rsidR="00B62657" w:rsidRPr="00B62657" w:rsidRDefault="00B62657" w:rsidP="00B62657"/>
          <w:p w:rsidR="00B62657" w:rsidRPr="00B62657" w:rsidRDefault="00B62657" w:rsidP="00B62657">
            <w:pPr>
              <w:spacing w:before="211"/>
            </w:pPr>
          </w:p>
          <w:p w:rsidR="00B62657" w:rsidRPr="00B62657" w:rsidRDefault="00B62657" w:rsidP="00B62657">
            <w:pPr>
              <w:ind w:left="21" w:right="14"/>
              <w:jc w:val="center"/>
              <w:rPr>
                <w:b/>
              </w:rPr>
            </w:pPr>
            <w:r w:rsidRPr="00B62657">
              <w:rPr>
                <w:b/>
                <w:spacing w:val="-10"/>
              </w:rPr>
              <w:t>B</w:t>
            </w:r>
          </w:p>
          <w:p w:rsidR="00B62657" w:rsidRPr="00B62657" w:rsidRDefault="00B62657" w:rsidP="00B62657"/>
          <w:p w:rsidR="00B62657" w:rsidRPr="00B62657" w:rsidRDefault="00B62657" w:rsidP="00B62657"/>
          <w:p w:rsidR="00B62657" w:rsidRPr="00B62657" w:rsidRDefault="00B62657" w:rsidP="00B62657"/>
          <w:p w:rsidR="00B62657" w:rsidRPr="00B62657" w:rsidRDefault="00B62657" w:rsidP="00B62657">
            <w:pPr>
              <w:spacing w:before="235"/>
            </w:pPr>
          </w:p>
          <w:p w:rsidR="00B62657" w:rsidRPr="00B62657" w:rsidRDefault="00B62657" w:rsidP="00B62657">
            <w:pPr>
              <w:ind w:left="21" w:right="18"/>
              <w:jc w:val="center"/>
              <w:rPr>
                <w:b/>
              </w:rPr>
            </w:pPr>
            <w:r w:rsidRPr="00B62657">
              <w:rPr>
                <w:b/>
                <w:spacing w:val="-10"/>
              </w:rPr>
              <w:t>C</w:t>
            </w:r>
          </w:p>
          <w:p w:rsidR="00B62657" w:rsidRPr="00B62657" w:rsidRDefault="00B62657" w:rsidP="00B62657"/>
          <w:p w:rsidR="00B62657" w:rsidRPr="00B62657" w:rsidRDefault="00B62657" w:rsidP="00B62657"/>
          <w:p w:rsidR="00B62657" w:rsidRPr="00B62657" w:rsidRDefault="00B62657" w:rsidP="00B62657"/>
          <w:p w:rsidR="00B62657" w:rsidRPr="00B62657" w:rsidRDefault="00B62657" w:rsidP="00B62657"/>
          <w:p w:rsidR="00B62657" w:rsidRPr="00B62657" w:rsidRDefault="00B62657" w:rsidP="00B62657"/>
          <w:p w:rsidR="00B62657" w:rsidRPr="00B62657" w:rsidRDefault="00B62657" w:rsidP="00B62657"/>
          <w:p w:rsidR="00B62657" w:rsidRPr="00B62657" w:rsidRDefault="00B62657" w:rsidP="00B62657"/>
          <w:p w:rsidR="00B62657" w:rsidRPr="00B62657" w:rsidRDefault="00B62657" w:rsidP="00B62657"/>
          <w:p w:rsidR="00B62657" w:rsidRPr="00B62657" w:rsidRDefault="00B62657" w:rsidP="00B62657"/>
          <w:p w:rsidR="00B62657" w:rsidRPr="00B62657" w:rsidRDefault="00B62657" w:rsidP="00B62657"/>
          <w:p w:rsidR="00B62657" w:rsidRPr="00B62657" w:rsidRDefault="00B62657" w:rsidP="00B62657"/>
          <w:p w:rsidR="00B62657" w:rsidRPr="00B62657" w:rsidRDefault="00B62657" w:rsidP="00B62657">
            <w:pPr>
              <w:spacing w:before="124"/>
            </w:pPr>
          </w:p>
          <w:p w:rsidR="00B62657" w:rsidRPr="00B62657" w:rsidRDefault="00B62657" w:rsidP="00B62657">
            <w:pPr>
              <w:ind w:left="21" w:right="18"/>
              <w:jc w:val="center"/>
              <w:rPr>
                <w:b/>
              </w:rPr>
            </w:pPr>
            <w:r w:rsidRPr="00B62657">
              <w:rPr>
                <w:b/>
                <w:spacing w:val="-10"/>
              </w:rPr>
              <w:t>D</w:t>
            </w:r>
          </w:p>
          <w:p w:rsidR="00B62657" w:rsidRPr="00B62657" w:rsidRDefault="00B62657" w:rsidP="00B62657"/>
          <w:p w:rsidR="00B62657" w:rsidRPr="00B62657" w:rsidRDefault="00B62657" w:rsidP="00B62657"/>
          <w:p w:rsidR="00B62657" w:rsidRPr="00B62657" w:rsidRDefault="00B62657" w:rsidP="00B62657"/>
          <w:p w:rsidR="00B62657" w:rsidRPr="00B62657" w:rsidRDefault="00B62657" w:rsidP="00B62657"/>
          <w:p w:rsidR="00B62657" w:rsidRPr="00B62657" w:rsidRDefault="00B62657" w:rsidP="00B62657"/>
          <w:p w:rsidR="00B62657" w:rsidRPr="00B62657" w:rsidRDefault="00B62657" w:rsidP="00B62657"/>
          <w:p w:rsidR="00B62657" w:rsidRPr="00B62657" w:rsidRDefault="00B62657" w:rsidP="00B62657"/>
          <w:p w:rsidR="00B62657" w:rsidRPr="00B62657" w:rsidRDefault="00B62657" w:rsidP="00B62657"/>
          <w:p w:rsidR="00B62657" w:rsidRPr="00B62657" w:rsidRDefault="00B62657" w:rsidP="00B62657">
            <w:pPr>
              <w:spacing w:before="171"/>
            </w:pPr>
          </w:p>
          <w:p w:rsidR="00B62657" w:rsidRPr="00B62657" w:rsidRDefault="00B62657" w:rsidP="00B62657">
            <w:pPr>
              <w:ind w:left="21" w:right="14"/>
              <w:jc w:val="center"/>
              <w:rPr>
                <w:b/>
              </w:rPr>
            </w:pPr>
            <w:r w:rsidRPr="00B62657">
              <w:rPr>
                <w:b/>
                <w:spacing w:val="-10"/>
              </w:rPr>
              <w:t>E</w:t>
            </w:r>
          </w:p>
        </w:tc>
        <w:tc>
          <w:tcPr>
            <w:tcW w:w="10542" w:type="dxa"/>
            <w:gridSpan w:val="2"/>
            <w:tcBorders>
              <w:top w:val="nil"/>
              <w:left w:val="single" w:sz="4" w:space="0" w:color="000000"/>
              <w:bottom w:val="nil"/>
              <w:right w:val="single" w:sz="4" w:space="0" w:color="000000"/>
            </w:tcBorders>
          </w:tcPr>
          <w:p w:rsidR="00B62657" w:rsidRPr="00B62657" w:rsidRDefault="00B62657" w:rsidP="00B62657">
            <w:pPr>
              <w:spacing w:before="70"/>
              <w:ind w:left="103" w:right="1824"/>
            </w:pPr>
            <w:r w:rsidRPr="00B62657">
              <w:rPr>
                <w:noProof/>
                <w:lang w:val="en-GB" w:eastAsia="en-GB"/>
              </w:rPr>
              <mc:AlternateContent>
                <mc:Choice Requires="wpg">
                  <w:drawing>
                    <wp:anchor distT="0" distB="0" distL="0" distR="0" simplePos="0" relativeHeight="251743232" behindDoc="1" locked="0" layoutInCell="1" allowOverlap="1" wp14:anchorId="4C81E182" wp14:editId="2DB525FF">
                      <wp:simplePos x="0" y="0"/>
                      <wp:positionH relativeFrom="column">
                        <wp:posOffset>5531167</wp:posOffset>
                      </wp:positionH>
                      <wp:positionV relativeFrom="paragraph">
                        <wp:posOffset>-323</wp:posOffset>
                      </wp:positionV>
                      <wp:extent cx="5080" cy="1905635"/>
                      <wp:effectExtent l="0" t="0" r="0" b="0"/>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 cy="1905635"/>
                                <a:chOff x="0" y="0"/>
                                <a:chExt cx="5080" cy="1905635"/>
                              </a:xfrm>
                            </wpg:grpSpPr>
                            <wps:wsp>
                              <wps:cNvPr id="338" name="Graphic 338"/>
                              <wps:cNvSpPr/>
                              <wps:spPr>
                                <a:xfrm>
                                  <a:off x="0" y="0"/>
                                  <a:ext cx="5080" cy="1905635"/>
                                </a:xfrm>
                                <a:custGeom>
                                  <a:avLst/>
                                  <a:gdLst/>
                                  <a:ahLst/>
                                  <a:cxnLst/>
                                  <a:rect l="l" t="t" r="r" b="b"/>
                                  <a:pathLst>
                                    <a:path w="5080" h="1905635">
                                      <a:moveTo>
                                        <a:pt x="5067" y="0"/>
                                      </a:moveTo>
                                      <a:lnTo>
                                        <a:pt x="0" y="0"/>
                                      </a:lnTo>
                                      <a:lnTo>
                                        <a:pt x="0" y="571817"/>
                                      </a:lnTo>
                                      <a:lnTo>
                                        <a:pt x="0" y="762317"/>
                                      </a:lnTo>
                                      <a:lnTo>
                                        <a:pt x="0" y="1905571"/>
                                      </a:lnTo>
                                      <a:lnTo>
                                        <a:pt x="5067" y="1905571"/>
                                      </a:lnTo>
                                      <a:lnTo>
                                        <a:pt x="5067" y="571817"/>
                                      </a:lnTo>
                                      <a:lnTo>
                                        <a:pt x="506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87CF6E" id="Group 337" o:spid="_x0000_s1026" style="position:absolute;margin-left:435.5pt;margin-top:-.05pt;width:.4pt;height:150.05pt;z-index:-251573248;mso-wrap-distance-left:0;mso-wrap-distance-right:0" coordsize="50,19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">
                      <v:shape id="Graphic 338" o:spid="_x0000_s1027" style="position:absolute;width:50;height:19056;visibility:visible;mso-wrap-style:square;v-text-anchor:top" coordsize="5080,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" path="m5067,l,,,571817,,762317,,1905571r5067,l5067,571817,5067,xe" fillcolor="black" stroked="f">
                        <v:path arrowok="t"/>
                      </v:shape>
                    </v:group>
                  </w:pict>
                </mc:Fallback>
              </mc:AlternateContent>
            </w:r>
            <w:r w:rsidRPr="00B62657">
              <w:t>The term "Mechanical Engineer" shall be deemed to mean "ENGINEER." as defined above whose</w:t>
            </w:r>
            <w:r w:rsidRPr="00B62657">
              <w:rPr>
                <w:spacing w:val="-5"/>
              </w:rPr>
              <w:t xml:space="preserve"> </w:t>
            </w:r>
            <w:r w:rsidRPr="00B62657">
              <w:t>address</w:t>
            </w:r>
            <w:r w:rsidRPr="00B62657">
              <w:rPr>
                <w:spacing w:val="-5"/>
              </w:rPr>
              <w:t xml:space="preserve"> </w:t>
            </w:r>
            <w:r w:rsidRPr="00B62657">
              <w:t>unless</w:t>
            </w:r>
            <w:r w:rsidRPr="00B62657">
              <w:rPr>
                <w:spacing w:val="-5"/>
              </w:rPr>
              <w:t xml:space="preserve"> </w:t>
            </w:r>
            <w:r w:rsidRPr="00B62657">
              <w:t>otherwise</w:t>
            </w:r>
            <w:r w:rsidRPr="00B62657">
              <w:rPr>
                <w:spacing w:val="-5"/>
              </w:rPr>
              <w:t xml:space="preserve"> </w:t>
            </w:r>
            <w:r w:rsidRPr="00B62657">
              <w:t>notified</w:t>
            </w:r>
            <w:r w:rsidRPr="00B62657">
              <w:rPr>
                <w:spacing w:val="-3"/>
              </w:rPr>
              <w:t xml:space="preserve"> </w:t>
            </w:r>
            <w:r w:rsidRPr="00B62657">
              <w:t>is</w:t>
            </w:r>
            <w:r w:rsidRPr="00B62657">
              <w:rPr>
                <w:spacing w:val="-5"/>
              </w:rPr>
              <w:t xml:space="preserve"> </w:t>
            </w:r>
            <w:r w:rsidRPr="00B62657">
              <w:t>County</w:t>
            </w:r>
            <w:r w:rsidRPr="00B62657">
              <w:rPr>
                <w:spacing w:val="-6"/>
              </w:rPr>
              <w:t xml:space="preserve"> </w:t>
            </w:r>
            <w:r w:rsidRPr="00B62657">
              <w:t>Works</w:t>
            </w:r>
            <w:r w:rsidRPr="00B62657">
              <w:rPr>
                <w:spacing w:val="-5"/>
              </w:rPr>
              <w:t xml:space="preserve"> </w:t>
            </w:r>
            <w:r w:rsidRPr="00B62657">
              <w:t>Office,</w:t>
            </w:r>
            <w:r w:rsidRPr="00B62657">
              <w:rPr>
                <w:spacing w:val="-3"/>
              </w:rPr>
              <w:t xml:space="preserve"> </w:t>
            </w:r>
            <w:r w:rsidRPr="00B62657">
              <w:t>Department</w:t>
            </w:r>
            <w:r w:rsidRPr="00B62657">
              <w:rPr>
                <w:spacing w:val="-5"/>
              </w:rPr>
              <w:t xml:space="preserve"> </w:t>
            </w:r>
            <w:r w:rsidRPr="00B62657">
              <w:t>of</w:t>
            </w:r>
            <w:r w:rsidRPr="00B62657">
              <w:rPr>
                <w:spacing w:val="-2"/>
              </w:rPr>
              <w:t xml:space="preserve"> </w:t>
            </w:r>
            <w:r w:rsidRPr="00B62657">
              <w:t>Public</w:t>
            </w:r>
            <w:r w:rsidRPr="00B62657">
              <w:rPr>
                <w:spacing w:val="40"/>
              </w:rPr>
              <w:t xml:space="preserve"> </w:t>
            </w:r>
            <w:r w:rsidRPr="00B62657">
              <w:t>Works,</w:t>
            </w:r>
          </w:p>
          <w:p w:rsidR="00B62657" w:rsidRPr="00B62657" w:rsidRDefault="00B62657" w:rsidP="00B62657">
            <w:pPr>
              <w:spacing w:line="252" w:lineRule="exact"/>
              <w:ind w:left="103"/>
            </w:pPr>
            <w:r w:rsidRPr="00B62657">
              <w:t>P.O.</w:t>
            </w:r>
            <w:r w:rsidRPr="00B62657">
              <w:rPr>
                <w:spacing w:val="-3"/>
              </w:rPr>
              <w:t xml:space="preserve"> </w:t>
            </w:r>
            <w:r w:rsidRPr="00B62657">
              <w:t>Box</w:t>
            </w:r>
            <w:r w:rsidRPr="00B62657">
              <w:rPr>
                <w:spacing w:val="-2"/>
              </w:rPr>
              <w:t xml:space="preserve"> </w:t>
            </w:r>
            <w:r w:rsidRPr="00B62657">
              <w:t>763,</w:t>
            </w:r>
            <w:r w:rsidRPr="00B62657">
              <w:rPr>
                <w:spacing w:val="1"/>
              </w:rPr>
              <w:t xml:space="preserve"> </w:t>
            </w:r>
            <w:r w:rsidRPr="00B62657">
              <w:rPr>
                <w:spacing w:val="-2"/>
              </w:rPr>
              <w:t>BUNGOMA.</w:t>
            </w:r>
          </w:p>
        </w:tc>
      </w:tr>
      <w:tr w:rsidR="00B62657" w:rsidRPr="00B62657" w:rsidTr="00B62657">
        <w:trPr>
          <w:trHeight w:val="488"/>
        </w:trPr>
        <w:tc>
          <w:tcPr>
            <w:tcW w:w="484" w:type="dxa"/>
            <w:vMerge/>
            <w:tcBorders>
              <w:top w:val="nil"/>
              <w:left w:val="nil"/>
              <w:right w:val="single" w:sz="4" w:space="0" w:color="000000"/>
            </w:tcBorders>
          </w:tcPr>
          <w:p w:rsidR="00B62657" w:rsidRPr="00B62657" w:rsidRDefault="00B62657" w:rsidP="00B62657">
            <w:pPr>
              <w:rPr>
                <w:sz w:val="2"/>
                <w:szCs w:val="2"/>
              </w:rPr>
            </w:pPr>
          </w:p>
        </w:tc>
        <w:tc>
          <w:tcPr>
            <w:tcW w:w="804" w:type="dxa"/>
            <w:vMerge/>
            <w:tcBorders>
              <w:top w:val="nil"/>
              <w:left w:val="single" w:sz="4" w:space="0" w:color="000000"/>
              <w:bottom w:val="single" w:sz="4" w:space="0" w:color="000000"/>
              <w:right w:val="single" w:sz="4" w:space="0" w:color="000000"/>
            </w:tcBorders>
          </w:tcPr>
          <w:p w:rsidR="00B62657" w:rsidRPr="00B62657" w:rsidRDefault="00B62657" w:rsidP="00B62657">
            <w:pPr>
              <w:rPr>
                <w:sz w:val="2"/>
                <w:szCs w:val="2"/>
              </w:rPr>
            </w:pPr>
          </w:p>
        </w:tc>
        <w:tc>
          <w:tcPr>
            <w:tcW w:w="10542" w:type="dxa"/>
            <w:gridSpan w:val="2"/>
            <w:tcBorders>
              <w:top w:val="nil"/>
              <w:left w:val="single" w:sz="4" w:space="0" w:color="000000"/>
              <w:bottom w:val="nil"/>
              <w:right w:val="single" w:sz="4" w:space="0" w:color="000000"/>
            </w:tcBorders>
          </w:tcPr>
          <w:p w:rsidR="00B62657" w:rsidRPr="00B62657" w:rsidRDefault="00B62657" w:rsidP="00B62657">
            <w:pPr>
              <w:spacing w:before="2"/>
              <w:rPr>
                <w:sz w:val="10"/>
              </w:rPr>
            </w:pPr>
          </w:p>
          <w:p w:rsidR="00B62657" w:rsidRPr="00B62657" w:rsidRDefault="00B62657" w:rsidP="00B62657">
            <w:pPr>
              <w:spacing w:line="20" w:lineRule="exact"/>
              <w:ind w:left="103"/>
              <w:rPr>
                <w:sz w:val="2"/>
              </w:rPr>
            </w:pPr>
            <w:r w:rsidRPr="00B62657">
              <w:rPr>
                <w:noProof/>
                <w:sz w:val="2"/>
                <w:lang w:val="en-GB" w:eastAsia="en-GB"/>
              </w:rPr>
              <mc:AlternateContent>
                <mc:Choice Requires="wpg">
                  <w:drawing>
                    <wp:inline distT="0" distB="0" distL="0" distR="0" wp14:anchorId="197F8573" wp14:editId="4C2F5023">
                      <wp:extent cx="35560" cy="7620"/>
                      <wp:effectExtent l="0" t="0" r="0" b="0"/>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 cy="7620"/>
                                <a:chOff x="0" y="0"/>
                                <a:chExt cx="35560" cy="7620"/>
                              </a:xfrm>
                            </wpg:grpSpPr>
                            <wps:wsp>
                              <wps:cNvPr id="340" name="Graphic 340"/>
                              <wps:cNvSpPr/>
                              <wps:spPr>
                                <a:xfrm>
                                  <a:off x="0" y="0"/>
                                  <a:ext cx="35560" cy="7620"/>
                                </a:xfrm>
                                <a:custGeom>
                                  <a:avLst/>
                                  <a:gdLst/>
                                  <a:ahLst/>
                                  <a:cxnLst/>
                                  <a:rect l="l" t="t" r="r" b="b"/>
                                  <a:pathLst>
                                    <a:path w="35560" h="7620">
                                      <a:moveTo>
                                        <a:pt x="35559" y="0"/>
                                      </a:moveTo>
                                      <a:lnTo>
                                        <a:pt x="0" y="0"/>
                                      </a:lnTo>
                                      <a:lnTo>
                                        <a:pt x="0" y="7620"/>
                                      </a:lnTo>
                                      <a:lnTo>
                                        <a:pt x="35559" y="7620"/>
                                      </a:lnTo>
                                      <a:lnTo>
                                        <a:pt x="3555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3F62DF" id="Group 339" o:spid="_x0000_s1026" style="width:2.8pt;height:.6pt;mso-position-horizontal-relative:char;mso-position-vertical-relative:line" coordsize="355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">
                      <v:shape id="Graphic 340" o:spid="_x0000_s1027" style="position:absolute;width:35560;height:7620;visibility:visible;mso-wrap-style:square;v-text-anchor:top" coordsize="355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" path="m35559,l,,,7620r35559,l35559,xe" fillcolor="black" stroked="f">
                        <v:path arrowok="t"/>
                      </v:shape>
                      <w10:anchorlock/>
                    </v:group>
                  </w:pict>
                </mc:Fallback>
              </mc:AlternateContent>
            </w:r>
          </w:p>
          <w:p w:rsidR="00B62657" w:rsidRPr="00B62657" w:rsidRDefault="00B62657" w:rsidP="00B62657">
            <w:pPr>
              <w:spacing w:before="50"/>
              <w:ind w:left="103"/>
              <w:rPr>
                <w:b/>
              </w:rPr>
            </w:pPr>
            <w:r w:rsidRPr="00B62657">
              <w:rPr>
                <w:b/>
              </w:rPr>
              <w:t>STRUCTURAL</w:t>
            </w:r>
            <w:r w:rsidRPr="00B62657">
              <w:rPr>
                <w:b/>
                <w:spacing w:val="-5"/>
              </w:rPr>
              <w:t xml:space="preserve"> </w:t>
            </w:r>
            <w:r w:rsidRPr="00B62657">
              <w:rPr>
                <w:b/>
                <w:spacing w:val="-2"/>
              </w:rPr>
              <w:t>ENGINEER</w:t>
            </w:r>
          </w:p>
        </w:tc>
      </w:tr>
      <w:tr w:rsidR="00B62657" w:rsidRPr="00B62657" w:rsidTr="00B62657">
        <w:trPr>
          <w:trHeight w:val="992"/>
        </w:trPr>
        <w:tc>
          <w:tcPr>
            <w:tcW w:w="484" w:type="dxa"/>
            <w:vMerge/>
            <w:tcBorders>
              <w:top w:val="nil"/>
              <w:left w:val="nil"/>
              <w:right w:val="single" w:sz="4" w:space="0" w:color="000000"/>
            </w:tcBorders>
          </w:tcPr>
          <w:p w:rsidR="00B62657" w:rsidRPr="00B62657" w:rsidRDefault="00B62657" w:rsidP="00B62657">
            <w:pPr>
              <w:rPr>
                <w:sz w:val="2"/>
                <w:szCs w:val="2"/>
              </w:rPr>
            </w:pPr>
          </w:p>
        </w:tc>
        <w:tc>
          <w:tcPr>
            <w:tcW w:w="804" w:type="dxa"/>
            <w:vMerge/>
            <w:tcBorders>
              <w:top w:val="nil"/>
              <w:left w:val="single" w:sz="4" w:space="0" w:color="000000"/>
              <w:bottom w:val="single" w:sz="4" w:space="0" w:color="000000"/>
              <w:right w:val="single" w:sz="4" w:space="0" w:color="000000"/>
            </w:tcBorders>
          </w:tcPr>
          <w:p w:rsidR="00B62657" w:rsidRPr="00B62657" w:rsidRDefault="00B62657" w:rsidP="00B62657">
            <w:pPr>
              <w:rPr>
                <w:sz w:val="2"/>
                <w:szCs w:val="2"/>
              </w:rPr>
            </w:pPr>
          </w:p>
        </w:tc>
        <w:tc>
          <w:tcPr>
            <w:tcW w:w="10542" w:type="dxa"/>
            <w:gridSpan w:val="2"/>
            <w:tcBorders>
              <w:top w:val="nil"/>
              <w:left w:val="single" w:sz="4" w:space="0" w:color="000000"/>
              <w:bottom w:val="nil"/>
              <w:right w:val="single" w:sz="4" w:space="0" w:color="000000"/>
            </w:tcBorders>
          </w:tcPr>
          <w:p w:rsidR="00B62657" w:rsidRPr="00B62657" w:rsidRDefault="00B62657" w:rsidP="00B62657">
            <w:pPr>
              <w:spacing w:before="38"/>
              <w:ind w:left="103" w:right="2109"/>
            </w:pPr>
            <w:r w:rsidRPr="00B62657">
              <w:t>The</w:t>
            </w:r>
            <w:r w:rsidRPr="00B62657">
              <w:rPr>
                <w:spacing w:val="-5"/>
              </w:rPr>
              <w:t xml:space="preserve"> </w:t>
            </w:r>
            <w:r w:rsidRPr="00B62657">
              <w:t>term</w:t>
            </w:r>
            <w:r w:rsidRPr="00B62657">
              <w:rPr>
                <w:spacing w:val="-2"/>
              </w:rPr>
              <w:t xml:space="preserve"> </w:t>
            </w:r>
            <w:r w:rsidRPr="00B62657">
              <w:t>"Structural</w:t>
            </w:r>
            <w:r w:rsidRPr="00B62657">
              <w:rPr>
                <w:spacing w:val="-5"/>
              </w:rPr>
              <w:t xml:space="preserve"> </w:t>
            </w:r>
            <w:r w:rsidRPr="00B62657">
              <w:t>Engineer"</w:t>
            </w:r>
            <w:r w:rsidRPr="00B62657">
              <w:rPr>
                <w:spacing w:val="-5"/>
              </w:rPr>
              <w:t xml:space="preserve"> </w:t>
            </w:r>
            <w:r w:rsidRPr="00B62657">
              <w:t>shall</w:t>
            </w:r>
            <w:r w:rsidRPr="00B62657">
              <w:rPr>
                <w:spacing w:val="-5"/>
              </w:rPr>
              <w:t xml:space="preserve"> </w:t>
            </w:r>
            <w:r w:rsidRPr="00B62657">
              <w:t>be</w:t>
            </w:r>
            <w:r w:rsidRPr="00B62657">
              <w:rPr>
                <w:spacing w:val="-5"/>
              </w:rPr>
              <w:t xml:space="preserve"> </w:t>
            </w:r>
            <w:r w:rsidRPr="00B62657">
              <w:t>deemed</w:t>
            </w:r>
            <w:r w:rsidRPr="00B62657">
              <w:rPr>
                <w:spacing w:val="-2"/>
              </w:rPr>
              <w:t xml:space="preserve"> </w:t>
            </w:r>
            <w:r w:rsidRPr="00B62657">
              <w:t>to</w:t>
            </w:r>
            <w:r w:rsidRPr="00B62657">
              <w:rPr>
                <w:spacing w:val="-2"/>
              </w:rPr>
              <w:t xml:space="preserve"> </w:t>
            </w:r>
            <w:r w:rsidRPr="00B62657">
              <w:t>mean</w:t>
            </w:r>
            <w:r w:rsidRPr="00B62657">
              <w:rPr>
                <w:spacing w:val="-6"/>
              </w:rPr>
              <w:t xml:space="preserve"> </w:t>
            </w:r>
            <w:r w:rsidRPr="00B62657">
              <w:t>"ENGINEER."</w:t>
            </w:r>
            <w:r w:rsidRPr="00B62657">
              <w:rPr>
                <w:spacing w:val="-5"/>
              </w:rPr>
              <w:t xml:space="preserve"> </w:t>
            </w:r>
            <w:r w:rsidRPr="00B62657">
              <w:t>as</w:t>
            </w:r>
            <w:r w:rsidRPr="00B62657">
              <w:rPr>
                <w:spacing w:val="-5"/>
              </w:rPr>
              <w:t xml:space="preserve"> </w:t>
            </w:r>
            <w:r w:rsidRPr="00B62657">
              <w:t>defined</w:t>
            </w:r>
            <w:r w:rsidRPr="00B62657">
              <w:rPr>
                <w:spacing w:val="-2"/>
              </w:rPr>
              <w:t xml:space="preserve"> </w:t>
            </w:r>
            <w:r w:rsidRPr="00B62657">
              <w:t>above whose address unless otherwise notified is County Works Office, Department of Public Works, P.O. Box 763, BUNGOMA.</w:t>
            </w:r>
          </w:p>
        </w:tc>
      </w:tr>
      <w:tr w:rsidR="00B62657" w:rsidRPr="00B62657" w:rsidTr="00B62657">
        <w:trPr>
          <w:trHeight w:val="590"/>
        </w:trPr>
        <w:tc>
          <w:tcPr>
            <w:tcW w:w="484" w:type="dxa"/>
            <w:vMerge/>
            <w:tcBorders>
              <w:top w:val="nil"/>
              <w:left w:val="nil"/>
              <w:right w:val="single" w:sz="4" w:space="0" w:color="000000"/>
            </w:tcBorders>
          </w:tcPr>
          <w:p w:rsidR="00B62657" w:rsidRPr="00B62657" w:rsidRDefault="00B62657" w:rsidP="00B62657">
            <w:pPr>
              <w:rPr>
                <w:sz w:val="2"/>
                <w:szCs w:val="2"/>
              </w:rPr>
            </w:pPr>
          </w:p>
        </w:tc>
        <w:tc>
          <w:tcPr>
            <w:tcW w:w="804" w:type="dxa"/>
            <w:vMerge/>
            <w:tcBorders>
              <w:top w:val="nil"/>
              <w:left w:val="single" w:sz="4" w:space="0" w:color="000000"/>
              <w:bottom w:val="single" w:sz="4" w:space="0" w:color="000000"/>
              <w:right w:val="single" w:sz="4" w:space="0" w:color="000000"/>
            </w:tcBorders>
          </w:tcPr>
          <w:p w:rsidR="00B62657" w:rsidRPr="00B62657" w:rsidRDefault="00B62657" w:rsidP="00B62657">
            <w:pPr>
              <w:rPr>
                <w:sz w:val="2"/>
                <w:szCs w:val="2"/>
              </w:rPr>
            </w:pPr>
          </w:p>
        </w:tc>
        <w:tc>
          <w:tcPr>
            <w:tcW w:w="10542" w:type="dxa"/>
            <w:gridSpan w:val="2"/>
            <w:tcBorders>
              <w:top w:val="nil"/>
              <w:left w:val="single" w:sz="4" w:space="0" w:color="000000"/>
              <w:bottom w:val="nil"/>
              <w:right w:val="single" w:sz="4" w:space="0" w:color="000000"/>
            </w:tcBorders>
          </w:tcPr>
          <w:p w:rsidR="00B62657" w:rsidRPr="00B62657" w:rsidRDefault="00B62657" w:rsidP="00B62657">
            <w:pPr>
              <w:spacing w:before="1" w:after="1"/>
              <w:rPr>
                <w:sz w:val="10"/>
              </w:rPr>
            </w:pPr>
          </w:p>
          <w:p w:rsidR="00B62657" w:rsidRPr="00B62657" w:rsidRDefault="00B62657" w:rsidP="00B62657">
            <w:pPr>
              <w:spacing w:line="20" w:lineRule="exact"/>
              <w:ind w:left="103"/>
              <w:rPr>
                <w:sz w:val="2"/>
              </w:rPr>
            </w:pPr>
            <w:r w:rsidRPr="00B62657">
              <w:rPr>
                <w:noProof/>
                <w:sz w:val="2"/>
                <w:lang w:val="en-GB" w:eastAsia="en-GB"/>
              </w:rPr>
              <mc:AlternateContent>
                <mc:Choice Requires="wpg">
                  <w:drawing>
                    <wp:inline distT="0" distB="0" distL="0" distR="0" wp14:anchorId="4E2233DE" wp14:editId="112CADBC">
                      <wp:extent cx="35560" cy="7620"/>
                      <wp:effectExtent l="0" t="0" r="0" b="0"/>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 cy="7620"/>
                                <a:chOff x="0" y="0"/>
                                <a:chExt cx="35560" cy="7620"/>
                              </a:xfrm>
                            </wpg:grpSpPr>
                            <wps:wsp>
                              <wps:cNvPr id="342" name="Graphic 342"/>
                              <wps:cNvSpPr/>
                              <wps:spPr>
                                <a:xfrm>
                                  <a:off x="0" y="0"/>
                                  <a:ext cx="35560" cy="7620"/>
                                </a:xfrm>
                                <a:custGeom>
                                  <a:avLst/>
                                  <a:gdLst/>
                                  <a:ahLst/>
                                  <a:cxnLst/>
                                  <a:rect l="l" t="t" r="r" b="b"/>
                                  <a:pathLst>
                                    <a:path w="35560" h="7620">
                                      <a:moveTo>
                                        <a:pt x="35559" y="0"/>
                                      </a:moveTo>
                                      <a:lnTo>
                                        <a:pt x="0" y="0"/>
                                      </a:lnTo>
                                      <a:lnTo>
                                        <a:pt x="0" y="7620"/>
                                      </a:lnTo>
                                      <a:lnTo>
                                        <a:pt x="35559" y="7620"/>
                                      </a:lnTo>
                                      <a:lnTo>
                                        <a:pt x="3555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9D3EF5" id="Group 341" o:spid="_x0000_s1026" style="width:2.8pt;height:.6pt;mso-position-horizontal-relative:char;mso-position-vertical-relative:line" coordsize="355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">
                      <v:shape id="Graphic 342" o:spid="_x0000_s1027" style="position:absolute;width:35560;height:7620;visibility:visible;mso-wrap-style:square;v-text-anchor:top" coordsize="355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" path="m35559,l,,,7620r35559,l35559,xe" fillcolor="black" stroked="f">
                        <v:path arrowok="t"/>
                      </v:shape>
                      <w10:anchorlock/>
                    </v:group>
                  </w:pict>
                </mc:Fallback>
              </mc:AlternateContent>
            </w:r>
          </w:p>
          <w:p w:rsidR="00B62657" w:rsidRPr="00B62657" w:rsidRDefault="00B62657" w:rsidP="00B62657">
            <w:pPr>
              <w:spacing w:before="51"/>
              <w:ind w:left="103"/>
              <w:rPr>
                <w:b/>
              </w:rPr>
            </w:pPr>
            <w:r w:rsidRPr="00B62657">
              <w:rPr>
                <w:b/>
                <w:noProof/>
                <w:lang w:val="en-GB" w:eastAsia="en-GB"/>
              </w:rPr>
              <mc:AlternateContent>
                <mc:Choice Requires="wpg">
                  <w:drawing>
                    <wp:anchor distT="0" distB="0" distL="0" distR="0" simplePos="0" relativeHeight="251747328" behindDoc="1" locked="0" layoutInCell="1" allowOverlap="1" wp14:anchorId="7A11AFDA" wp14:editId="139444FF">
                      <wp:simplePos x="0" y="0"/>
                      <wp:positionH relativeFrom="column">
                        <wp:posOffset>5436489</wp:posOffset>
                      </wp:positionH>
                      <wp:positionV relativeFrom="paragraph">
                        <wp:posOffset>203130</wp:posOffset>
                      </wp:positionV>
                      <wp:extent cx="28575" cy="19050"/>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19050"/>
                                <a:chOff x="0" y="0"/>
                                <a:chExt cx="28575" cy="19050"/>
                              </a:xfrm>
                            </wpg:grpSpPr>
                            <wps:wsp>
                              <wps:cNvPr id="344" name="Graphic 344"/>
                              <wps:cNvSpPr/>
                              <wps:spPr>
                                <a:xfrm>
                                  <a:off x="4762" y="4762"/>
                                  <a:ext cx="19050" cy="9525"/>
                                </a:xfrm>
                                <a:custGeom>
                                  <a:avLst/>
                                  <a:gdLst/>
                                  <a:ahLst/>
                                  <a:cxnLst/>
                                  <a:rect l="l" t="t" r="r" b="b"/>
                                  <a:pathLst>
                                    <a:path w="19050" h="9525">
                                      <a:moveTo>
                                        <a:pt x="0" y="0"/>
                                      </a:moveTo>
                                      <a:lnTo>
                                        <a:pt x="19050" y="9525"/>
                                      </a:lnTo>
                                    </a:path>
                                    <a:path w="19050" h="9525">
                                      <a:moveTo>
                                        <a:pt x="0" y="0"/>
                                      </a:moveTo>
                                      <a:lnTo>
                                        <a:pt x="19050" y="952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F25FB3" id="Group 343" o:spid="_x0000_s1026" style="position:absolute;margin-left:428.05pt;margin-top:16pt;width:2.25pt;height:1.5pt;z-index:-251569152;mso-wrap-distance-left:0;mso-wrap-distance-right:0" coordsize="2857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">
                      <v:shape id="Graphic 344" o:spid="_x0000_s1027" style="position:absolute;left:4762;top:4762;width:19050;height:9525;visibility:visible;mso-wrap-style:square;v-text-anchor:top" coordsize="190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" path="m,l19050,9525em,l19050,9525e" filled="f">
                        <v:path arrowok="t"/>
                      </v:shape>
                    </v:group>
                  </w:pict>
                </mc:Fallback>
              </mc:AlternateContent>
            </w:r>
            <w:r w:rsidRPr="00B62657">
              <w:rPr>
                <w:b/>
              </w:rPr>
              <w:t>FORM</w:t>
            </w:r>
            <w:r w:rsidRPr="00B62657">
              <w:rPr>
                <w:b/>
                <w:spacing w:val="-1"/>
              </w:rPr>
              <w:t xml:space="preserve"> </w:t>
            </w:r>
            <w:r w:rsidRPr="00B62657">
              <w:rPr>
                <w:b/>
              </w:rPr>
              <w:t>OF</w:t>
            </w:r>
            <w:r w:rsidRPr="00B62657">
              <w:rPr>
                <w:b/>
                <w:spacing w:val="1"/>
              </w:rPr>
              <w:t xml:space="preserve"> </w:t>
            </w:r>
            <w:r w:rsidRPr="00B62657">
              <w:rPr>
                <w:b/>
                <w:spacing w:val="-2"/>
              </w:rPr>
              <w:t>CONTRACT</w:t>
            </w:r>
          </w:p>
        </w:tc>
      </w:tr>
      <w:tr w:rsidR="00B62657" w:rsidRPr="00B62657" w:rsidTr="00B62657">
        <w:trPr>
          <w:trHeight w:val="1098"/>
        </w:trPr>
        <w:tc>
          <w:tcPr>
            <w:tcW w:w="484" w:type="dxa"/>
            <w:vMerge/>
            <w:tcBorders>
              <w:top w:val="nil"/>
              <w:left w:val="nil"/>
              <w:right w:val="single" w:sz="4" w:space="0" w:color="000000"/>
            </w:tcBorders>
          </w:tcPr>
          <w:p w:rsidR="00B62657" w:rsidRPr="00B62657" w:rsidRDefault="00B62657" w:rsidP="00B62657">
            <w:pPr>
              <w:rPr>
                <w:sz w:val="2"/>
                <w:szCs w:val="2"/>
              </w:rPr>
            </w:pPr>
          </w:p>
        </w:tc>
        <w:tc>
          <w:tcPr>
            <w:tcW w:w="804" w:type="dxa"/>
            <w:vMerge/>
            <w:tcBorders>
              <w:top w:val="nil"/>
              <w:left w:val="single" w:sz="4" w:space="0" w:color="000000"/>
              <w:bottom w:val="single" w:sz="4" w:space="0" w:color="000000"/>
              <w:right w:val="single" w:sz="4" w:space="0" w:color="000000"/>
            </w:tcBorders>
          </w:tcPr>
          <w:p w:rsidR="00B62657" w:rsidRPr="00B62657" w:rsidRDefault="00B62657" w:rsidP="00B62657">
            <w:pPr>
              <w:rPr>
                <w:sz w:val="2"/>
                <w:szCs w:val="2"/>
              </w:rPr>
            </w:pPr>
          </w:p>
        </w:tc>
        <w:tc>
          <w:tcPr>
            <w:tcW w:w="10542" w:type="dxa"/>
            <w:gridSpan w:val="2"/>
            <w:tcBorders>
              <w:top w:val="nil"/>
              <w:left w:val="single" w:sz="4" w:space="0" w:color="000000"/>
              <w:bottom w:val="nil"/>
              <w:right w:val="single" w:sz="4" w:space="0" w:color="000000"/>
            </w:tcBorders>
          </w:tcPr>
          <w:p w:rsidR="00B62657" w:rsidRPr="00B62657" w:rsidRDefault="00B62657" w:rsidP="00B62657">
            <w:pPr>
              <w:spacing w:before="140"/>
              <w:ind w:left="103" w:right="2039"/>
              <w:jc w:val="both"/>
            </w:pPr>
            <w:r w:rsidRPr="00B62657">
              <w:rPr>
                <w:noProof/>
                <w:lang w:val="en-GB" w:eastAsia="en-GB"/>
              </w:rPr>
              <mc:AlternateContent>
                <mc:Choice Requires="wpg">
                  <w:drawing>
                    <wp:anchor distT="0" distB="0" distL="0" distR="0" simplePos="0" relativeHeight="251744256" behindDoc="1" locked="0" layoutInCell="1" allowOverlap="1" wp14:anchorId="3A27956C" wp14:editId="1B9C1F36">
                      <wp:simplePos x="0" y="0"/>
                      <wp:positionH relativeFrom="column">
                        <wp:posOffset>5449887</wp:posOffset>
                      </wp:positionH>
                      <wp:positionV relativeFrom="paragraph">
                        <wp:posOffset>46603</wp:posOffset>
                      </wp:positionV>
                      <wp:extent cx="5080" cy="571500"/>
                      <wp:effectExtent l="0" t="0" r="0" b="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 cy="571500"/>
                                <a:chOff x="0" y="0"/>
                                <a:chExt cx="5080" cy="571500"/>
                              </a:xfrm>
                            </wpg:grpSpPr>
                            <wps:wsp>
                              <wps:cNvPr id="346" name="Graphic 346"/>
                              <wps:cNvSpPr/>
                              <wps:spPr>
                                <a:xfrm>
                                  <a:off x="0" y="0"/>
                                  <a:ext cx="5080" cy="571500"/>
                                </a:xfrm>
                                <a:custGeom>
                                  <a:avLst/>
                                  <a:gdLst/>
                                  <a:ahLst/>
                                  <a:cxnLst/>
                                  <a:rect l="l" t="t" r="r" b="b"/>
                                  <a:pathLst>
                                    <a:path w="5080" h="571500">
                                      <a:moveTo>
                                        <a:pt x="5079" y="0"/>
                                      </a:moveTo>
                                      <a:lnTo>
                                        <a:pt x="0" y="0"/>
                                      </a:lnTo>
                                      <a:lnTo>
                                        <a:pt x="0" y="571500"/>
                                      </a:lnTo>
                                      <a:lnTo>
                                        <a:pt x="5079" y="571500"/>
                                      </a:lnTo>
                                      <a:lnTo>
                                        <a:pt x="50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3220A8" id="Group 345" o:spid="_x0000_s1026" style="position:absolute;margin-left:429.1pt;margin-top:3.65pt;width:.4pt;height:45pt;z-index:-251572224;mso-wrap-distance-left:0;mso-wrap-distance-right:0" coordsize="5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">
                      <v:shape id="Graphic 346" o:spid="_x0000_s1027" style="position:absolute;width:50;height:5715;visibility:visible;mso-wrap-style:square;v-text-anchor:top" coordsize="508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" path="m5079,l,,,571500r5079,l5079,xe" fillcolor="black" stroked="f">
                        <v:path arrowok="t"/>
                      </v:shape>
                    </v:group>
                  </w:pict>
                </mc:Fallback>
              </mc:AlternateContent>
            </w:r>
            <w:r w:rsidRPr="00B62657">
              <w:t>The</w:t>
            </w:r>
            <w:r w:rsidRPr="00B62657">
              <w:rPr>
                <w:spacing w:val="-5"/>
              </w:rPr>
              <w:t xml:space="preserve"> </w:t>
            </w:r>
            <w:r w:rsidRPr="00B62657">
              <w:t>Form</w:t>
            </w:r>
            <w:r w:rsidRPr="00B62657">
              <w:rPr>
                <w:spacing w:val="-3"/>
              </w:rPr>
              <w:t xml:space="preserve"> </w:t>
            </w:r>
            <w:r w:rsidRPr="00B62657">
              <w:t>of</w:t>
            </w:r>
            <w:r w:rsidRPr="00B62657">
              <w:rPr>
                <w:spacing w:val="-5"/>
              </w:rPr>
              <w:t xml:space="preserve"> </w:t>
            </w:r>
            <w:r w:rsidRPr="00B62657">
              <w:t>Contract</w:t>
            </w:r>
            <w:r w:rsidRPr="00B62657">
              <w:rPr>
                <w:spacing w:val="-5"/>
              </w:rPr>
              <w:t xml:space="preserve"> </w:t>
            </w:r>
            <w:r w:rsidRPr="00B62657">
              <w:t>shall</w:t>
            </w:r>
            <w:r w:rsidRPr="00B62657">
              <w:rPr>
                <w:spacing w:val="-5"/>
              </w:rPr>
              <w:t xml:space="preserve"> </w:t>
            </w:r>
            <w:r w:rsidRPr="00B62657">
              <w:t>be</w:t>
            </w:r>
            <w:r w:rsidRPr="00B62657">
              <w:rPr>
                <w:spacing w:val="-5"/>
              </w:rPr>
              <w:t xml:space="preserve"> </w:t>
            </w:r>
            <w:r w:rsidRPr="00B62657">
              <w:t>as</w:t>
            </w:r>
            <w:r w:rsidRPr="00B62657">
              <w:rPr>
                <w:spacing w:val="-5"/>
              </w:rPr>
              <w:t xml:space="preserve"> </w:t>
            </w:r>
            <w:r w:rsidRPr="00B62657">
              <w:t>stipulated</w:t>
            </w:r>
            <w:r w:rsidRPr="00B62657">
              <w:rPr>
                <w:spacing w:val="-2"/>
              </w:rPr>
              <w:t xml:space="preserve"> </w:t>
            </w:r>
            <w:r w:rsidRPr="00B62657">
              <w:t>in</w:t>
            </w:r>
            <w:r w:rsidRPr="00B62657">
              <w:rPr>
                <w:spacing w:val="-2"/>
              </w:rPr>
              <w:t xml:space="preserve"> </w:t>
            </w:r>
            <w:r w:rsidRPr="00B62657">
              <w:t>the</w:t>
            </w:r>
            <w:r w:rsidRPr="00B62657">
              <w:rPr>
                <w:spacing w:val="-5"/>
              </w:rPr>
              <w:t xml:space="preserve"> </w:t>
            </w:r>
            <w:r w:rsidRPr="00B62657">
              <w:t>Republic</w:t>
            </w:r>
            <w:r w:rsidRPr="00B62657">
              <w:rPr>
                <w:spacing w:val="-5"/>
              </w:rPr>
              <w:t xml:space="preserve"> </w:t>
            </w:r>
            <w:r w:rsidRPr="00B62657">
              <w:t>of</w:t>
            </w:r>
            <w:r w:rsidRPr="00B62657">
              <w:rPr>
                <w:spacing w:val="-1"/>
              </w:rPr>
              <w:t xml:space="preserve"> </w:t>
            </w:r>
            <w:r w:rsidRPr="00B62657">
              <w:t>Kenya's</w:t>
            </w:r>
            <w:r w:rsidRPr="00B62657">
              <w:rPr>
                <w:spacing w:val="-5"/>
              </w:rPr>
              <w:t xml:space="preserve"> </w:t>
            </w:r>
            <w:r w:rsidRPr="00B62657">
              <w:t>DOC</w:t>
            </w:r>
            <w:r w:rsidRPr="00B62657">
              <w:rPr>
                <w:spacing w:val="-3"/>
              </w:rPr>
              <w:t xml:space="preserve"> </w:t>
            </w:r>
            <w:r w:rsidRPr="00B62657">
              <w:t>1</w:t>
            </w:r>
            <w:r w:rsidRPr="00B62657">
              <w:rPr>
                <w:spacing w:val="-2"/>
              </w:rPr>
              <w:t xml:space="preserve"> </w:t>
            </w:r>
            <w:r w:rsidRPr="00B62657">
              <w:t>Standard</w:t>
            </w:r>
            <w:r w:rsidRPr="00B62657">
              <w:rPr>
                <w:spacing w:val="-2"/>
              </w:rPr>
              <w:t xml:space="preserve"> </w:t>
            </w:r>
            <w:r w:rsidRPr="00B62657">
              <w:t>Tender Document</w:t>
            </w:r>
            <w:r w:rsidRPr="00B62657">
              <w:rPr>
                <w:spacing w:val="-5"/>
              </w:rPr>
              <w:t xml:space="preserve"> </w:t>
            </w:r>
            <w:r w:rsidRPr="00B62657">
              <w:t>For</w:t>
            </w:r>
            <w:r w:rsidRPr="00B62657">
              <w:rPr>
                <w:spacing w:val="-5"/>
              </w:rPr>
              <w:t xml:space="preserve"> </w:t>
            </w:r>
            <w:r w:rsidRPr="00B62657">
              <w:t>Procurement</w:t>
            </w:r>
            <w:r w:rsidRPr="00B62657">
              <w:rPr>
                <w:spacing w:val="-5"/>
              </w:rPr>
              <w:t xml:space="preserve"> </w:t>
            </w:r>
            <w:r w:rsidRPr="00B62657">
              <w:t>of</w:t>
            </w:r>
            <w:r w:rsidRPr="00B62657">
              <w:rPr>
                <w:spacing w:val="40"/>
              </w:rPr>
              <w:t xml:space="preserve"> </w:t>
            </w:r>
            <w:r w:rsidRPr="00B62657">
              <w:t>Works(Building</w:t>
            </w:r>
            <w:r w:rsidRPr="00B62657">
              <w:rPr>
                <w:spacing w:val="-5"/>
              </w:rPr>
              <w:t xml:space="preserve"> </w:t>
            </w:r>
            <w:r w:rsidRPr="00B62657">
              <w:t>and</w:t>
            </w:r>
            <w:r w:rsidRPr="00B62657">
              <w:rPr>
                <w:spacing w:val="-2"/>
              </w:rPr>
              <w:t xml:space="preserve"> </w:t>
            </w:r>
            <w:r w:rsidRPr="00B62657">
              <w:t>associated</w:t>
            </w:r>
            <w:r w:rsidRPr="00B62657">
              <w:rPr>
                <w:spacing w:val="-2"/>
              </w:rPr>
              <w:t xml:space="preserve"> </w:t>
            </w:r>
            <w:r w:rsidRPr="00B62657">
              <w:t>Civil</w:t>
            </w:r>
            <w:r w:rsidRPr="00B62657">
              <w:rPr>
                <w:spacing w:val="-5"/>
              </w:rPr>
              <w:t xml:space="preserve"> </w:t>
            </w:r>
            <w:r w:rsidRPr="00B62657">
              <w:t>Engineering</w:t>
            </w:r>
            <w:r w:rsidRPr="00B62657">
              <w:rPr>
                <w:spacing w:val="-5"/>
              </w:rPr>
              <w:t xml:space="preserve"> </w:t>
            </w:r>
            <w:r w:rsidRPr="00B62657">
              <w:t>Works,</w:t>
            </w:r>
            <w:r w:rsidRPr="00B62657">
              <w:rPr>
                <w:spacing w:val="-3"/>
              </w:rPr>
              <w:t xml:space="preserve"> </w:t>
            </w:r>
            <w:r w:rsidRPr="00B62657">
              <w:t>2021 Edition) a copy of which can be obtained from the ENGINEER's office.</w:t>
            </w:r>
          </w:p>
        </w:tc>
      </w:tr>
      <w:tr w:rsidR="00B62657" w:rsidRPr="00B62657" w:rsidTr="00B62657">
        <w:trPr>
          <w:trHeight w:val="463"/>
        </w:trPr>
        <w:tc>
          <w:tcPr>
            <w:tcW w:w="484" w:type="dxa"/>
            <w:vMerge/>
            <w:tcBorders>
              <w:top w:val="nil"/>
              <w:left w:val="nil"/>
              <w:right w:val="single" w:sz="4" w:space="0" w:color="000000"/>
            </w:tcBorders>
          </w:tcPr>
          <w:p w:rsidR="00B62657" w:rsidRPr="00B62657" w:rsidRDefault="00B62657" w:rsidP="00B62657">
            <w:pPr>
              <w:rPr>
                <w:sz w:val="2"/>
                <w:szCs w:val="2"/>
              </w:rPr>
            </w:pPr>
          </w:p>
        </w:tc>
        <w:tc>
          <w:tcPr>
            <w:tcW w:w="804" w:type="dxa"/>
            <w:vMerge/>
            <w:tcBorders>
              <w:top w:val="nil"/>
              <w:left w:val="single" w:sz="4" w:space="0" w:color="000000"/>
              <w:bottom w:val="single" w:sz="4" w:space="0" w:color="000000"/>
              <w:right w:val="single" w:sz="4" w:space="0" w:color="000000"/>
            </w:tcBorders>
          </w:tcPr>
          <w:p w:rsidR="00B62657" w:rsidRPr="00B62657" w:rsidRDefault="00B62657" w:rsidP="00B62657">
            <w:pPr>
              <w:rPr>
                <w:sz w:val="2"/>
                <w:szCs w:val="2"/>
              </w:rPr>
            </w:pPr>
          </w:p>
        </w:tc>
        <w:tc>
          <w:tcPr>
            <w:tcW w:w="10542" w:type="dxa"/>
            <w:gridSpan w:val="2"/>
            <w:tcBorders>
              <w:top w:val="nil"/>
              <w:left w:val="single" w:sz="4" w:space="0" w:color="000000"/>
              <w:bottom w:val="nil"/>
              <w:right w:val="single" w:sz="4" w:space="0" w:color="000000"/>
            </w:tcBorders>
          </w:tcPr>
          <w:p w:rsidR="00B62657" w:rsidRPr="00B62657" w:rsidRDefault="00B62657" w:rsidP="00B62657">
            <w:pPr>
              <w:spacing w:before="188"/>
              <w:ind w:left="103"/>
              <w:rPr>
                <w:b/>
                <w:i/>
              </w:rPr>
            </w:pPr>
            <w:r w:rsidRPr="00B62657">
              <w:rPr>
                <w:b/>
                <w:i/>
                <w:noProof/>
                <w:lang w:val="en-GB" w:eastAsia="en-GB"/>
              </w:rPr>
              <mc:AlternateContent>
                <mc:Choice Requires="wpg">
                  <w:drawing>
                    <wp:anchor distT="0" distB="0" distL="0" distR="0" simplePos="0" relativeHeight="251745280" behindDoc="1" locked="0" layoutInCell="1" allowOverlap="1" wp14:anchorId="4F661F53" wp14:editId="1BCCA2A6">
                      <wp:simplePos x="0" y="0"/>
                      <wp:positionH relativeFrom="column">
                        <wp:posOffset>5531167</wp:posOffset>
                      </wp:positionH>
                      <wp:positionV relativeFrom="paragraph">
                        <wp:posOffset>-85476</wp:posOffset>
                      </wp:positionV>
                      <wp:extent cx="5080" cy="762635"/>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 cy="762635"/>
                                <a:chOff x="0" y="0"/>
                                <a:chExt cx="5080" cy="762635"/>
                              </a:xfrm>
                            </wpg:grpSpPr>
                            <wps:wsp>
                              <wps:cNvPr id="348" name="Graphic 348"/>
                              <wps:cNvSpPr/>
                              <wps:spPr>
                                <a:xfrm>
                                  <a:off x="0" y="0"/>
                                  <a:ext cx="5080" cy="762635"/>
                                </a:xfrm>
                                <a:custGeom>
                                  <a:avLst/>
                                  <a:gdLst/>
                                  <a:ahLst/>
                                  <a:cxnLst/>
                                  <a:rect l="l" t="t" r="r" b="b"/>
                                  <a:pathLst>
                                    <a:path w="5080" h="762635">
                                      <a:moveTo>
                                        <a:pt x="5067" y="0"/>
                                      </a:moveTo>
                                      <a:lnTo>
                                        <a:pt x="0" y="0"/>
                                      </a:lnTo>
                                      <a:lnTo>
                                        <a:pt x="0" y="190500"/>
                                      </a:lnTo>
                                      <a:lnTo>
                                        <a:pt x="0" y="381000"/>
                                      </a:lnTo>
                                      <a:lnTo>
                                        <a:pt x="0" y="571436"/>
                                      </a:lnTo>
                                      <a:lnTo>
                                        <a:pt x="0" y="762254"/>
                                      </a:lnTo>
                                      <a:lnTo>
                                        <a:pt x="5067" y="762254"/>
                                      </a:lnTo>
                                      <a:lnTo>
                                        <a:pt x="5067" y="571500"/>
                                      </a:lnTo>
                                      <a:lnTo>
                                        <a:pt x="5067" y="381000"/>
                                      </a:lnTo>
                                      <a:lnTo>
                                        <a:pt x="5067" y="190500"/>
                                      </a:lnTo>
                                      <a:lnTo>
                                        <a:pt x="506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DD4A60" id="Group 347" o:spid="_x0000_s1026" style="position:absolute;margin-left:435.5pt;margin-top:-6.75pt;width:.4pt;height:60.05pt;z-index:-251571200;mso-wrap-distance-left:0;mso-wrap-distance-right:0" coordsize="50,7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">
                      <v:shape id="Graphic 348" o:spid="_x0000_s1027" style="position:absolute;width:50;height:7626;visibility:visible;mso-wrap-style:square;v-text-anchor:top" coordsize="5080,76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" path="m5067,l,,,190500,,381000,,571436,,762254r5067,l5067,571500r,-190500l5067,190500,5067,xe" fillcolor="black" stroked="f">
                        <v:path arrowok="t"/>
                      </v:shape>
                    </v:group>
                  </w:pict>
                </mc:Fallback>
              </mc:AlternateContent>
            </w:r>
            <w:r w:rsidRPr="00B62657">
              <w:rPr>
                <w:b/>
                <w:i/>
              </w:rPr>
              <w:t>Conditions</w:t>
            </w:r>
            <w:r w:rsidRPr="00B62657">
              <w:rPr>
                <w:b/>
                <w:i/>
                <w:spacing w:val="-3"/>
              </w:rPr>
              <w:t xml:space="preserve"> </w:t>
            </w:r>
            <w:r w:rsidRPr="00B62657">
              <w:rPr>
                <w:b/>
                <w:i/>
              </w:rPr>
              <w:t>of</w:t>
            </w:r>
            <w:r w:rsidRPr="00B62657">
              <w:rPr>
                <w:b/>
                <w:i/>
                <w:spacing w:val="-2"/>
              </w:rPr>
              <w:t xml:space="preserve"> Contract</w:t>
            </w:r>
          </w:p>
        </w:tc>
      </w:tr>
      <w:tr w:rsidR="00B62657" w:rsidRPr="00B62657" w:rsidTr="00B62657">
        <w:trPr>
          <w:trHeight w:val="554"/>
        </w:trPr>
        <w:tc>
          <w:tcPr>
            <w:tcW w:w="484" w:type="dxa"/>
            <w:vMerge/>
            <w:tcBorders>
              <w:top w:val="nil"/>
              <w:left w:val="nil"/>
              <w:right w:val="single" w:sz="4" w:space="0" w:color="000000"/>
            </w:tcBorders>
          </w:tcPr>
          <w:p w:rsidR="00B62657" w:rsidRPr="00B62657" w:rsidRDefault="00B62657" w:rsidP="00B62657">
            <w:pPr>
              <w:rPr>
                <w:sz w:val="2"/>
                <w:szCs w:val="2"/>
              </w:rPr>
            </w:pPr>
          </w:p>
        </w:tc>
        <w:tc>
          <w:tcPr>
            <w:tcW w:w="804" w:type="dxa"/>
            <w:vMerge/>
            <w:tcBorders>
              <w:top w:val="nil"/>
              <w:left w:val="single" w:sz="4" w:space="0" w:color="000000"/>
              <w:bottom w:val="single" w:sz="4" w:space="0" w:color="000000"/>
              <w:right w:val="single" w:sz="4" w:space="0" w:color="000000"/>
            </w:tcBorders>
          </w:tcPr>
          <w:p w:rsidR="00B62657" w:rsidRPr="00B62657" w:rsidRDefault="00B62657" w:rsidP="00B62657">
            <w:pPr>
              <w:rPr>
                <w:sz w:val="2"/>
                <w:szCs w:val="2"/>
              </w:rPr>
            </w:pPr>
          </w:p>
        </w:tc>
        <w:tc>
          <w:tcPr>
            <w:tcW w:w="10542" w:type="dxa"/>
            <w:gridSpan w:val="2"/>
            <w:tcBorders>
              <w:top w:val="nil"/>
              <w:left w:val="single" w:sz="4" w:space="0" w:color="000000"/>
              <w:bottom w:val="nil"/>
              <w:right w:val="single" w:sz="4" w:space="0" w:color="000000"/>
            </w:tcBorders>
          </w:tcPr>
          <w:p w:rsidR="00B62657" w:rsidRPr="00B62657" w:rsidRDefault="00B62657" w:rsidP="00B62657">
            <w:pPr>
              <w:spacing w:before="14"/>
              <w:ind w:left="103"/>
            </w:pPr>
            <w:r w:rsidRPr="00B62657">
              <w:t>These</w:t>
            </w:r>
            <w:r w:rsidRPr="00B62657">
              <w:rPr>
                <w:spacing w:val="-5"/>
              </w:rPr>
              <w:t xml:space="preserve"> </w:t>
            </w:r>
            <w:r w:rsidRPr="00B62657">
              <w:t>are</w:t>
            </w:r>
            <w:r w:rsidRPr="00B62657">
              <w:rPr>
                <w:spacing w:val="-3"/>
              </w:rPr>
              <w:t xml:space="preserve"> </w:t>
            </w:r>
            <w:r w:rsidRPr="00B62657">
              <w:t>numbered from</w:t>
            </w:r>
            <w:r w:rsidRPr="00B62657">
              <w:rPr>
                <w:spacing w:val="-1"/>
              </w:rPr>
              <w:t xml:space="preserve"> </w:t>
            </w:r>
            <w:r w:rsidRPr="00B62657">
              <w:t>61 to</w:t>
            </w:r>
            <w:r w:rsidRPr="00B62657">
              <w:rPr>
                <w:spacing w:val="-4"/>
              </w:rPr>
              <w:t xml:space="preserve"> </w:t>
            </w:r>
            <w:r w:rsidRPr="00B62657">
              <w:t>81</w:t>
            </w:r>
            <w:r w:rsidRPr="00B62657">
              <w:rPr>
                <w:spacing w:val="51"/>
              </w:rPr>
              <w:t xml:space="preserve"> </w:t>
            </w:r>
            <w:r w:rsidRPr="00B62657">
              <w:t>as</w:t>
            </w:r>
            <w:r w:rsidRPr="00B62657">
              <w:rPr>
                <w:spacing w:val="-3"/>
              </w:rPr>
              <w:t xml:space="preserve"> </w:t>
            </w:r>
            <w:r w:rsidRPr="00B62657">
              <w:t>set</w:t>
            </w:r>
            <w:r w:rsidRPr="00B62657">
              <w:rPr>
                <w:spacing w:val="-3"/>
              </w:rPr>
              <w:t xml:space="preserve"> </w:t>
            </w:r>
            <w:r w:rsidRPr="00B62657">
              <w:t>out</w:t>
            </w:r>
            <w:r w:rsidRPr="00B62657">
              <w:rPr>
                <w:spacing w:val="-3"/>
              </w:rPr>
              <w:t xml:space="preserve"> </w:t>
            </w:r>
            <w:r w:rsidRPr="00B62657">
              <w:t>in</w:t>
            </w:r>
            <w:r w:rsidRPr="00B62657">
              <w:rPr>
                <w:spacing w:val="-4"/>
              </w:rPr>
              <w:t xml:space="preserve"> </w:t>
            </w:r>
            <w:r w:rsidRPr="00B62657">
              <w:t>these</w:t>
            </w:r>
            <w:r w:rsidRPr="00B62657">
              <w:rPr>
                <w:spacing w:val="-3"/>
              </w:rPr>
              <w:t xml:space="preserve"> </w:t>
            </w:r>
            <w:r w:rsidRPr="00B62657">
              <w:t>tender</w:t>
            </w:r>
            <w:r w:rsidRPr="00B62657">
              <w:rPr>
                <w:spacing w:val="-2"/>
              </w:rPr>
              <w:t xml:space="preserve"> documents.</w:t>
            </w:r>
          </w:p>
        </w:tc>
      </w:tr>
      <w:tr w:rsidR="00B62657" w:rsidRPr="00B62657" w:rsidTr="00B62657">
        <w:trPr>
          <w:trHeight w:val="826"/>
        </w:trPr>
        <w:tc>
          <w:tcPr>
            <w:tcW w:w="484" w:type="dxa"/>
            <w:vMerge/>
            <w:tcBorders>
              <w:top w:val="nil"/>
              <w:left w:val="nil"/>
              <w:right w:val="single" w:sz="4" w:space="0" w:color="000000"/>
            </w:tcBorders>
          </w:tcPr>
          <w:p w:rsidR="00B62657" w:rsidRPr="00B62657" w:rsidRDefault="00B62657" w:rsidP="00B62657">
            <w:pPr>
              <w:rPr>
                <w:sz w:val="2"/>
                <w:szCs w:val="2"/>
              </w:rPr>
            </w:pPr>
          </w:p>
        </w:tc>
        <w:tc>
          <w:tcPr>
            <w:tcW w:w="804" w:type="dxa"/>
            <w:vMerge/>
            <w:tcBorders>
              <w:top w:val="nil"/>
              <w:left w:val="single" w:sz="4" w:space="0" w:color="000000"/>
              <w:bottom w:val="single" w:sz="4" w:space="0" w:color="000000"/>
              <w:right w:val="single" w:sz="4" w:space="0" w:color="000000"/>
            </w:tcBorders>
          </w:tcPr>
          <w:p w:rsidR="00B62657" w:rsidRPr="00B62657" w:rsidRDefault="00B62657" w:rsidP="00B62657">
            <w:pPr>
              <w:rPr>
                <w:sz w:val="2"/>
                <w:szCs w:val="2"/>
              </w:rPr>
            </w:pPr>
          </w:p>
        </w:tc>
        <w:tc>
          <w:tcPr>
            <w:tcW w:w="10542" w:type="dxa"/>
            <w:gridSpan w:val="2"/>
            <w:tcBorders>
              <w:top w:val="nil"/>
              <w:left w:val="single" w:sz="4" w:space="0" w:color="000000"/>
              <w:bottom w:val="nil"/>
              <w:right w:val="single" w:sz="4" w:space="0" w:color="000000"/>
            </w:tcBorders>
          </w:tcPr>
          <w:p w:rsidR="00B62657" w:rsidRPr="00B62657" w:rsidRDefault="00B62657" w:rsidP="00B62657">
            <w:pPr>
              <w:spacing w:before="25"/>
            </w:pPr>
          </w:p>
          <w:p w:rsidR="00B62657" w:rsidRPr="00B62657" w:rsidRDefault="00B62657" w:rsidP="00B62657">
            <w:pPr>
              <w:ind w:left="103" w:right="1824"/>
            </w:pPr>
            <w:r w:rsidRPr="00B62657">
              <w:rPr>
                <w:noProof/>
                <w:lang w:val="en-GB" w:eastAsia="en-GB"/>
              </w:rPr>
              <mc:AlternateContent>
                <mc:Choice Requires="wpg">
                  <w:drawing>
                    <wp:anchor distT="0" distB="0" distL="0" distR="0" simplePos="0" relativeHeight="251746304" behindDoc="1" locked="0" layoutInCell="1" allowOverlap="1" wp14:anchorId="14887893" wp14:editId="528650B4">
                      <wp:simplePos x="0" y="0"/>
                      <wp:positionH relativeFrom="column">
                        <wp:posOffset>5436489</wp:posOffset>
                      </wp:positionH>
                      <wp:positionV relativeFrom="paragraph">
                        <wp:posOffset>-29597</wp:posOffset>
                      </wp:positionV>
                      <wp:extent cx="28575" cy="381000"/>
                      <wp:effectExtent l="0" t="0" r="0" b="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381000"/>
                                <a:chOff x="0" y="0"/>
                                <a:chExt cx="28575" cy="381000"/>
                              </a:xfrm>
                            </wpg:grpSpPr>
                            <wps:wsp>
                              <wps:cNvPr id="350" name="Graphic 350"/>
                              <wps:cNvSpPr/>
                              <wps:spPr>
                                <a:xfrm>
                                  <a:off x="13398" y="0"/>
                                  <a:ext cx="5080" cy="381000"/>
                                </a:xfrm>
                                <a:custGeom>
                                  <a:avLst/>
                                  <a:gdLst/>
                                  <a:ahLst/>
                                  <a:cxnLst/>
                                  <a:rect l="l" t="t" r="r" b="b"/>
                                  <a:pathLst>
                                    <a:path w="5080" h="381000">
                                      <a:moveTo>
                                        <a:pt x="5079" y="0"/>
                                      </a:moveTo>
                                      <a:lnTo>
                                        <a:pt x="0" y="0"/>
                                      </a:lnTo>
                                      <a:lnTo>
                                        <a:pt x="0" y="381000"/>
                                      </a:lnTo>
                                      <a:lnTo>
                                        <a:pt x="5079" y="381000"/>
                                      </a:lnTo>
                                      <a:lnTo>
                                        <a:pt x="5079" y="0"/>
                                      </a:lnTo>
                                      <a:close/>
                                    </a:path>
                                  </a:pathLst>
                                </a:custGeom>
                                <a:solidFill>
                                  <a:srgbClr val="000000"/>
                                </a:solidFill>
                              </wps:spPr>
                              <wps:bodyPr wrap="square" lIns="0" tIns="0" rIns="0" bIns="0" rtlCol="0">
                                <a:prstTxWarp prst="textNoShape">
                                  <a:avLst/>
                                </a:prstTxWarp>
                                <a:noAutofit/>
                              </wps:bodyPr>
                            </wps:wsp>
                            <wps:wsp>
                              <wps:cNvPr id="351" name="Graphic 351"/>
                              <wps:cNvSpPr/>
                              <wps:spPr>
                                <a:xfrm>
                                  <a:off x="4762" y="240284"/>
                                  <a:ext cx="19050" cy="19050"/>
                                </a:xfrm>
                                <a:custGeom>
                                  <a:avLst/>
                                  <a:gdLst/>
                                  <a:ahLst/>
                                  <a:cxnLst/>
                                  <a:rect l="l" t="t" r="r" b="b"/>
                                  <a:pathLst>
                                    <a:path w="19050" h="19050">
                                      <a:moveTo>
                                        <a:pt x="0" y="0"/>
                                      </a:moveTo>
                                      <a:lnTo>
                                        <a:pt x="19050" y="19050"/>
                                      </a:lnTo>
                                    </a:path>
                                    <a:path w="19050" h="19050">
                                      <a:moveTo>
                                        <a:pt x="0" y="0"/>
                                      </a:moveTo>
                                      <a:lnTo>
                                        <a:pt x="19050" y="1905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5427EB" id="Group 349" o:spid="_x0000_s1026" style="position:absolute;margin-left:428.05pt;margin-top:-2.35pt;width:2.25pt;height:30pt;z-index:-251570176;mso-wrap-distance-left:0;mso-wrap-distance-right:0" coordsize="285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">
                      <v:shape id="Graphic 350" o:spid="_x0000_s1027" style="position:absolute;left:13398;width:5080;height:381000;visibility:visible;mso-wrap-style:square;v-text-anchor:top" coordsize="508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" path="m5079,l,,,381000r5079,l5079,xe" fillcolor="black" stroked="f">
                        <v:path arrowok="t"/>
                      </v:shape>
                      <v:shape id="Graphic 351" o:spid="_x0000_s1028" style="position:absolute;left:4762;top:240284;width:19050;height:1905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" path="m,l19050,19050em,l19050,19050e" filled="f">
                        <v:path arrowok="t"/>
                      </v:shape>
                    </v:group>
                  </w:pict>
                </mc:Fallback>
              </mc:AlternateContent>
            </w:r>
            <w:r w:rsidRPr="00B62657">
              <w:t>Particulars</w:t>
            </w:r>
            <w:r w:rsidRPr="00B62657">
              <w:rPr>
                <w:spacing w:val="-4"/>
              </w:rPr>
              <w:t xml:space="preserve"> </w:t>
            </w:r>
            <w:r w:rsidRPr="00B62657">
              <w:t>of</w:t>
            </w:r>
            <w:r w:rsidRPr="00B62657">
              <w:rPr>
                <w:spacing w:val="-1"/>
              </w:rPr>
              <w:t xml:space="preserve"> </w:t>
            </w:r>
            <w:r w:rsidRPr="00B62657">
              <w:t>insertions</w:t>
            </w:r>
            <w:r w:rsidRPr="00B62657">
              <w:rPr>
                <w:spacing w:val="-4"/>
              </w:rPr>
              <w:t xml:space="preserve"> </w:t>
            </w:r>
            <w:r w:rsidRPr="00B62657">
              <w:t>to</w:t>
            </w:r>
            <w:r w:rsidRPr="00B62657">
              <w:rPr>
                <w:spacing w:val="-2"/>
              </w:rPr>
              <w:t xml:space="preserve"> </w:t>
            </w:r>
            <w:r w:rsidRPr="00B62657">
              <w:t>be</w:t>
            </w:r>
            <w:r w:rsidRPr="00B62657">
              <w:rPr>
                <w:spacing w:val="-4"/>
              </w:rPr>
              <w:t xml:space="preserve"> </w:t>
            </w:r>
            <w:r w:rsidRPr="00B62657">
              <w:t>made</w:t>
            </w:r>
            <w:r w:rsidRPr="00B62657">
              <w:rPr>
                <w:spacing w:val="-4"/>
              </w:rPr>
              <w:t xml:space="preserve"> </w:t>
            </w:r>
            <w:r w:rsidRPr="00B62657">
              <w:t>in</w:t>
            </w:r>
            <w:r w:rsidRPr="00B62657">
              <w:rPr>
                <w:spacing w:val="-5"/>
              </w:rPr>
              <w:t xml:space="preserve"> </w:t>
            </w:r>
            <w:r w:rsidRPr="00B62657">
              <w:t>the</w:t>
            </w:r>
            <w:r w:rsidRPr="00B62657">
              <w:rPr>
                <w:spacing w:val="-4"/>
              </w:rPr>
              <w:t xml:space="preserve"> </w:t>
            </w:r>
            <w:r w:rsidRPr="00B62657">
              <w:t>Appendix</w:t>
            </w:r>
            <w:r w:rsidRPr="00B62657">
              <w:rPr>
                <w:spacing w:val="-2"/>
              </w:rPr>
              <w:t xml:space="preserve"> </w:t>
            </w:r>
            <w:r w:rsidRPr="00B62657">
              <w:t>to</w:t>
            </w:r>
            <w:r w:rsidRPr="00B62657">
              <w:rPr>
                <w:spacing w:val="-2"/>
              </w:rPr>
              <w:t xml:space="preserve"> </w:t>
            </w:r>
            <w:r w:rsidRPr="00B62657">
              <w:t>the</w:t>
            </w:r>
            <w:r w:rsidRPr="00B62657">
              <w:rPr>
                <w:spacing w:val="-4"/>
              </w:rPr>
              <w:t xml:space="preserve"> </w:t>
            </w:r>
            <w:r w:rsidRPr="00B62657">
              <w:t>Contract</w:t>
            </w:r>
            <w:r w:rsidRPr="00B62657">
              <w:rPr>
                <w:spacing w:val="-4"/>
              </w:rPr>
              <w:t xml:space="preserve"> </w:t>
            </w:r>
            <w:r w:rsidRPr="00B62657">
              <w:t>Agreement</w:t>
            </w:r>
            <w:r w:rsidRPr="00B62657">
              <w:rPr>
                <w:spacing w:val="-4"/>
              </w:rPr>
              <w:t xml:space="preserve"> </w:t>
            </w:r>
            <w:r w:rsidRPr="00B62657">
              <w:t>will</w:t>
            </w:r>
            <w:r w:rsidRPr="00B62657">
              <w:rPr>
                <w:spacing w:val="-4"/>
              </w:rPr>
              <w:t xml:space="preserve"> </w:t>
            </w:r>
            <w:r w:rsidRPr="00B62657">
              <w:t>be</w:t>
            </w:r>
            <w:r w:rsidRPr="00B62657">
              <w:rPr>
                <w:spacing w:val="-4"/>
              </w:rPr>
              <w:t xml:space="preserve"> </w:t>
            </w:r>
            <w:r w:rsidRPr="00B62657">
              <w:t>found</w:t>
            </w:r>
            <w:r w:rsidRPr="00B62657">
              <w:rPr>
                <w:spacing w:val="-2"/>
              </w:rPr>
              <w:t xml:space="preserve"> </w:t>
            </w:r>
            <w:r w:rsidRPr="00B62657">
              <w:t>in the Particular Preliminaries part of these Bills of Quantities</w:t>
            </w:r>
          </w:p>
        </w:tc>
      </w:tr>
      <w:tr w:rsidR="00B62657" w:rsidRPr="00B62657" w:rsidTr="00B62657">
        <w:trPr>
          <w:trHeight w:val="439"/>
        </w:trPr>
        <w:tc>
          <w:tcPr>
            <w:tcW w:w="484" w:type="dxa"/>
            <w:vMerge/>
            <w:tcBorders>
              <w:top w:val="nil"/>
              <w:left w:val="nil"/>
              <w:right w:val="single" w:sz="4" w:space="0" w:color="000000"/>
            </w:tcBorders>
          </w:tcPr>
          <w:p w:rsidR="00B62657" w:rsidRPr="00B62657" w:rsidRDefault="00B62657" w:rsidP="00B62657">
            <w:pPr>
              <w:rPr>
                <w:sz w:val="2"/>
                <w:szCs w:val="2"/>
              </w:rPr>
            </w:pPr>
          </w:p>
        </w:tc>
        <w:tc>
          <w:tcPr>
            <w:tcW w:w="804" w:type="dxa"/>
            <w:vMerge/>
            <w:tcBorders>
              <w:top w:val="nil"/>
              <w:left w:val="single" w:sz="4" w:space="0" w:color="000000"/>
              <w:bottom w:val="single" w:sz="4" w:space="0" w:color="000000"/>
              <w:right w:val="single" w:sz="4" w:space="0" w:color="000000"/>
            </w:tcBorders>
          </w:tcPr>
          <w:p w:rsidR="00B62657" w:rsidRPr="00B62657" w:rsidRDefault="00B62657" w:rsidP="00B62657">
            <w:pPr>
              <w:rPr>
                <w:sz w:val="2"/>
                <w:szCs w:val="2"/>
              </w:rPr>
            </w:pPr>
          </w:p>
        </w:tc>
        <w:tc>
          <w:tcPr>
            <w:tcW w:w="8714" w:type="dxa"/>
            <w:tcBorders>
              <w:top w:val="nil"/>
              <w:left w:val="single" w:sz="4" w:space="0" w:color="000000"/>
              <w:bottom w:val="nil"/>
              <w:right w:val="single" w:sz="4" w:space="0" w:color="000000"/>
            </w:tcBorders>
          </w:tcPr>
          <w:p w:rsidR="00B62657" w:rsidRPr="00B62657" w:rsidRDefault="00B62657" w:rsidP="00B62657">
            <w:pPr>
              <w:spacing w:before="17"/>
              <w:ind w:left="103"/>
              <w:rPr>
                <w:b/>
              </w:rPr>
            </w:pPr>
            <w:r w:rsidRPr="00B62657">
              <w:rPr>
                <w:b/>
                <w:spacing w:val="-2"/>
              </w:rPr>
              <w:t>BOND.</w:t>
            </w:r>
          </w:p>
        </w:tc>
        <w:tc>
          <w:tcPr>
            <w:tcW w:w="1828" w:type="dxa"/>
            <w:vMerge w:val="restart"/>
            <w:tcBorders>
              <w:top w:val="nil"/>
              <w:left w:val="single" w:sz="4" w:space="0" w:color="000000"/>
              <w:bottom w:val="single" w:sz="4" w:space="0" w:color="000000"/>
              <w:right w:val="single" w:sz="4" w:space="0" w:color="000000"/>
            </w:tcBorders>
          </w:tcPr>
          <w:p w:rsidR="00B62657" w:rsidRPr="00B62657" w:rsidRDefault="00B62657" w:rsidP="00B62657"/>
        </w:tc>
      </w:tr>
      <w:tr w:rsidR="00B62657" w:rsidRPr="00B62657" w:rsidTr="00B62657">
        <w:trPr>
          <w:trHeight w:val="2100"/>
        </w:trPr>
        <w:tc>
          <w:tcPr>
            <w:tcW w:w="484" w:type="dxa"/>
            <w:vMerge/>
            <w:tcBorders>
              <w:top w:val="nil"/>
              <w:left w:val="nil"/>
              <w:right w:val="single" w:sz="4" w:space="0" w:color="000000"/>
            </w:tcBorders>
          </w:tcPr>
          <w:p w:rsidR="00B62657" w:rsidRPr="00B62657" w:rsidRDefault="00B62657" w:rsidP="00B62657">
            <w:pPr>
              <w:rPr>
                <w:sz w:val="2"/>
                <w:szCs w:val="2"/>
              </w:rPr>
            </w:pPr>
          </w:p>
        </w:tc>
        <w:tc>
          <w:tcPr>
            <w:tcW w:w="804" w:type="dxa"/>
            <w:vMerge/>
            <w:tcBorders>
              <w:top w:val="nil"/>
              <w:left w:val="single" w:sz="4" w:space="0" w:color="000000"/>
              <w:bottom w:val="single" w:sz="4" w:space="0" w:color="000000"/>
              <w:right w:val="single" w:sz="4" w:space="0" w:color="000000"/>
            </w:tcBorders>
          </w:tcPr>
          <w:p w:rsidR="00B62657" w:rsidRPr="00B62657" w:rsidRDefault="00B62657" w:rsidP="00B62657">
            <w:pPr>
              <w:rPr>
                <w:sz w:val="2"/>
                <w:szCs w:val="2"/>
              </w:rPr>
            </w:pPr>
          </w:p>
        </w:tc>
        <w:tc>
          <w:tcPr>
            <w:tcW w:w="8714" w:type="dxa"/>
            <w:tcBorders>
              <w:top w:val="nil"/>
              <w:left w:val="single" w:sz="4" w:space="0" w:color="000000"/>
              <w:bottom w:val="nil"/>
              <w:right w:val="single" w:sz="4" w:space="0" w:color="000000"/>
            </w:tcBorders>
          </w:tcPr>
          <w:p w:rsidR="00B62657" w:rsidRPr="00B62657" w:rsidRDefault="00B62657" w:rsidP="00B62657">
            <w:pPr>
              <w:spacing w:before="159"/>
              <w:ind w:left="103" w:right="187"/>
            </w:pPr>
            <w:r w:rsidRPr="00B62657">
              <w:t>The Contractor shall find and submit on the Form of Tender and approved bank or InsuranceCompany and who will be willing to be bound the Government in and amount equal to five</w:t>
            </w:r>
            <w:r w:rsidRPr="00B62657">
              <w:rPr>
                <w:spacing w:val="-1"/>
              </w:rPr>
              <w:t xml:space="preserve"> </w:t>
            </w:r>
            <w:r w:rsidRPr="00B62657">
              <w:t>per</w:t>
            </w:r>
            <w:r w:rsidRPr="00B62657">
              <w:rPr>
                <w:spacing w:val="-1"/>
              </w:rPr>
              <w:t xml:space="preserve"> </w:t>
            </w:r>
            <w:r w:rsidRPr="00B62657">
              <w:t>cent</w:t>
            </w:r>
            <w:r w:rsidRPr="00B62657">
              <w:rPr>
                <w:spacing w:val="-1"/>
              </w:rPr>
              <w:t xml:space="preserve"> </w:t>
            </w:r>
            <w:r w:rsidRPr="00B62657">
              <w:t>(5%)</w:t>
            </w:r>
            <w:r w:rsidRPr="00B62657">
              <w:rPr>
                <w:spacing w:val="-1"/>
              </w:rPr>
              <w:t xml:space="preserve"> </w:t>
            </w:r>
            <w:r w:rsidRPr="00B62657">
              <w:t>of the</w:t>
            </w:r>
            <w:r w:rsidRPr="00B62657">
              <w:rPr>
                <w:spacing w:val="-1"/>
              </w:rPr>
              <w:t xml:space="preserve"> </w:t>
            </w:r>
            <w:r w:rsidRPr="00B62657">
              <w:t>Contract</w:t>
            </w:r>
            <w:r w:rsidRPr="00B62657">
              <w:rPr>
                <w:spacing w:val="-1"/>
              </w:rPr>
              <w:t xml:space="preserve"> </w:t>
            </w:r>
            <w:r w:rsidRPr="00B62657">
              <w:t>amount</w:t>
            </w:r>
            <w:r w:rsidRPr="00B62657">
              <w:rPr>
                <w:spacing w:val="-1"/>
              </w:rPr>
              <w:t xml:space="preserve"> </w:t>
            </w:r>
            <w:r w:rsidRPr="00B62657">
              <w:t>for</w:t>
            </w:r>
            <w:r w:rsidRPr="00B62657">
              <w:rPr>
                <w:spacing w:val="-1"/>
              </w:rPr>
              <w:t xml:space="preserve"> </w:t>
            </w:r>
            <w:r w:rsidRPr="00B62657">
              <w:t>the</w:t>
            </w:r>
            <w:r w:rsidRPr="00B62657">
              <w:rPr>
                <w:spacing w:val="-1"/>
              </w:rPr>
              <w:t xml:space="preserve"> </w:t>
            </w:r>
            <w:r w:rsidRPr="00B62657">
              <w:t>due</w:t>
            </w:r>
            <w:r w:rsidRPr="00B62657">
              <w:rPr>
                <w:spacing w:val="-1"/>
              </w:rPr>
              <w:t xml:space="preserve"> </w:t>
            </w:r>
            <w:r w:rsidRPr="00B62657">
              <w:t>performances</w:t>
            </w:r>
            <w:r w:rsidRPr="00B62657">
              <w:rPr>
                <w:spacing w:val="-1"/>
              </w:rPr>
              <w:t xml:space="preserve"> </w:t>
            </w:r>
            <w:r w:rsidRPr="00B62657">
              <w:t>of the</w:t>
            </w:r>
            <w:r w:rsidRPr="00B62657">
              <w:rPr>
                <w:spacing w:val="-1"/>
              </w:rPr>
              <w:t xml:space="preserve"> </w:t>
            </w:r>
            <w:r w:rsidRPr="00B62657">
              <w:t>Contract</w:t>
            </w:r>
            <w:r w:rsidRPr="00B62657">
              <w:rPr>
                <w:spacing w:val="-1"/>
              </w:rPr>
              <w:t xml:space="preserve"> </w:t>
            </w:r>
            <w:r w:rsidRPr="00B62657">
              <w:t>up to the date</w:t>
            </w:r>
            <w:r w:rsidRPr="00B62657">
              <w:rPr>
                <w:spacing w:val="-5"/>
              </w:rPr>
              <w:t xml:space="preserve"> </w:t>
            </w:r>
            <w:r w:rsidRPr="00B62657">
              <w:t>of</w:t>
            </w:r>
            <w:r w:rsidRPr="00B62657">
              <w:rPr>
                <w:spacing w:val="-1"/>
              </w:rPr>
              <w:t xml:space="preserve"> </w:t>
            </w:r>
            <w:r w:rsidRPr="00B62657">
              <w:t>completion</w:t>
            </w:r>
            <w:r w:rsidRPr="00B62657">
              <w:rPr>
                <w:spacing w:val="-6"/>
              </w:rPr>
              <w:t xml:space="preserve"> </w:t>
            </w:r>
            <w:r w:rsidRPr="00B62657">
              <w:t>as</w:t>
            </w:r>
            <w:r w:rsidRPr="00B62657">
              <w:rPr>
                <w:spacing w:val="-5"/>
              </w:rPr>
              <w:t xml:space="preserve"> </w:t>
            </w:r>
            <w:r w:rsidRPr="00B62657">
              <w:t>certified</w:t>
            </w:r>
            <w:r w:rsidRPr="00B62657">
              <w:rPr>
                <w:spacing w:val="-2"/>
              </w:rPr>
              <w:t xml:space="preserve"> </w:t>
            </w:r>
            <w:r w:rsidRPr="00B62657">
              <w:t>by</w:t>
            </w:r>
            <w:r w:rsidRPr="00B62657">
              <w:rPr>
                <w:spacing w:val="-6"/>
              </w:rPr>
              <w:t xml:space="preserve"> </w:t>
            </w:r>
            <w:r w:rsidRPr="00B62657">
              <w:t>the</w:t>
            </w:r>
            <w:r w:rsidRPr="00B62657">
              <w:rPr>
                <w:spacing w:val="-5"/>
              </w:rPr>
              <w:t xml:space="preserve"> </w:t>
            </w:r>
            <w:r w:rsidRPr="00B62657">
              <w:t>ENGINEER</w:t>
            </w:r>
            <w:r w:rsidRPr="00B62657">
              <w:rPr>
                <w:spacing w:val="-3"/>
              </w:rPr>
              <w:t xml:space="preserve"> </w:t>
            </w:r>
            <w:r w:rsidRPr="00B62657">
              <w:t>and</w:t>
            </w:r>
            <w:r w:rsidRPr="00B62657">
              <w:rPr>
                <w:spacing w:val="-2"/>
              </w:rPr>
              <w:t xml:space="preserve"> </w:t>
            </w:r>
            <w:r w:rsidRPr="00B62657">
              <w:t>who</w:t>
            </w:r>
            <w:r w:rsidRPr="00B62657">
              <w:rPr>
                <w:spacing w:val="-2"/>
              </w:rPr>
              <w:t xml:space="preserve"> </w:t>
            </w:r>
            <w:r w:rsidRPr="00B62657">
              <w:t>will</w:t>
            </w:r>
            <w:r w:rsidRPr="00B62657">
              <w:rPr>
                <w:spacing w:val="-5"/>
              </w:rPr>
              <w:t xml:space="preserve"> </w:t>
            </w:r>
            <w:r w:rsidRPr="00B62657">
              <w:t>when</w:t>
            </w:r>
            <w:r w:rsidRPr="00B62657">
              <w:rPr>
                <w:spacing w:val="-6"/>
              </w:rPr>
              <w:t xml:space="preserve"> </w:t>
            </w:r>
            <w:r w:rsidRPr="00B62657">
              <w:t>and</w:t>
            </w:r>
            <w:r w:rsidRPr="00B62657">
              <w:rPr>
                <w:spacing w:val="-2"/>
              </w:rPr>
              <w:t xml:space="preserve"> </w:t>
            </w:r>
            <w:r w:rsidRPr="00B62657">
              <w:t>if</w:t>
            </w:r>
            <w:r w:rsidRPr="00B62657">
              <w:rPr>
                <w:spacing w:val="-1"/>
              </w:rPr>
              <w:t xml:space="preserve"> </w:t>
            </w:r>
            <w:r w:rsidRPr="00B62657">
              <w:t>called</w:t>
            </w:r>
            <w:r w:rsidRPr="00B62657">
              <w:rPr>
                <w:spacing w:val="-2"/>
              </w:rPr>
              <w:t xml:space="preserve"> </w:t>
            </w:r>
            <w:r w:rsidRPr="00B62657">
              <w:t>upon,</w:t>
            </w:r>
            <w:r w:rsidRPr="00B62657">
              <w:rPr>
                <w:spacing w:val="-3"/>
              </w:rPr>
              <w:t xml:space="preserve"> </w:t>
            </w:r>
            <w:r w:rsidRPr="00B62657">
              <w:t>sign</w:t>
            </w:r>
            <w:r w:rsidRPr="00B62657">
              <w:rPr>
                <w:spacing w:val="-6"/>
              </w:rPr>
              <w:t xml:space="preserve"> </w:t>
            </w:r>
            <w:r w:rsidRPr="00B62657">
              <w:t>a Bond to that effect on the relevant standard form included herein. (without the addition of any limitations) on the same day as the Contract Agreement is signed, by the Government, the Contractor shall furnish within seven days another Surety to the approval of the Government.</w:t>
            </w:r>
          </w:p>
        </w:tc>
        <w:tc>
          <w:tcPr>
            <w:tcW w:w="1828" w:type="dxa"/>
            <w:vMerge/>
            <w:tcBorders>
              <w:top w:val="nil"/>
              <w:left w:val="single" w:sz="4" w:space="0" w:color="000000"/>
              <w:bottom w:val="single" w:sz="4" w:space="0" w:color="000000"/>
              <w:right w:val="single" w:sz="4" w:space="0" w:color="000000"/>
            </w:tcBorders>
          </w:tcPr>
          <w:p w:rsidR="00B62657" w:rsidRPr="00B62657" w:rsidRDefault="00B62657" w:rsidP="00B62657">
            <w:pPr>
              <w:rPr>
                <w:sz w:val="2"/>
                <w:szCs w:val="2"/>
              </w:rPr>
            </w:pPr>
          </w:p>
        </w:tc>
      </w:tr>
      <w:tr w:rsidR="00B62657" w:rsidRPr="00B62657" w:rsidTr="00B62657">
        <w:trPr>
          <w:trHeight w:val="696"/>
        </w:trPr>
        <w:tc>
          <w:tcPr>
            <w:tcW w:w="484" w:type="dxa"/>
            <w:vMerge/>
            <w:tcBorders>
              <w:top w:val="nil"/>
              <w:left w:val="nil"/>
              <w:right w:val="single" w:sz="4" w:space="0" w:color="000000"/>
            </w:tcBorders>
          </w:tcPr>
          <w:p w:rsidR="00B62657" w:rsidRPr="00B62657" w:rsidRDefault="00B62657" w:rsidP="00B62657">
            <w:pPr>
              <w:rPr>
                <w:sz w:val="2"/>
                <w:szCs w:val="2"/>
              </w:rPr>
            </w:pPr>
          </w:p>
        </w:tc>
        <w:tc>
          <w:tcPr>
            <w:tcW w:w="804" w:type="dxa"/>
            <w:vMerge/>
            <w:tcBorders>
              <w:top w:val="nil"/>
              <w:left w:val="single" w:sz="4" w:space="0" w:color="000000"/>
              <w:bottom w:val="single" w:sz="4" w:space="0" w:color="000000"/>
              <w:right w:val="single" w:sz="4" w:space="0" w:color="000000"/>
            </w:tcBorders>
          </w:tcPr>
          <w:p w:rsidR="00B62657" w:rsidRPr="00B62657" w:rsidRDefault="00B62657" w:rsidP="00B62657">
            <w:pPr>
              <w:rPr>
                <w:sz w:val="2"/>
                <w:szCs w:val="2"/>
              </w:rPr>
            </w:pPr>
          </w:p>
        </w:tc>
        <w:tc>
          <w:tcPr>
            <w:tcW w:w="8714" w:type="dxa"/>
            <w:tcBorders>
              <w:top w:val="nil"/>
              <w:left w:val="single" w:sz="4" w:space="0" w:color="000000"/>
              <w:bottom w:val="nil"/>
              <w:right w:val="single" w:sz="4" w:space="0" w:color="000000"/>
            </w:tcBorders>
          </w:tcPr>
          <w:p w:rsidR="00B62657" w:rsidRPr="00B62657" w:rsidRDefault="00B62657" w:rsidP="00B62657">
            <w:pPr>
              <w:spacing w:before="158"/>
              <w:ind w:left="103"/>
              <w:rPr>
                <w:b/>
              </w:rPr>
            </w:pPr>
            <w:r w:rsidRPr="00B62657">
              <w:rPr>
                <w:b/>
              </w:rPr>
              <w:t>PLANT,</w:t>
            </w:r>
            <w:r w:rsidRPr="00B62657">
              <w:rPr>
                <w:b/>
                <w:spacing w:val="-2"/>
              </w:rPr>
              <w:t xml:space="preserve"> </w:t>
            </w:r>
            <w:r w:rsidRPr="00B62657">
              <w:rPr>
                <w:b/>
              </w:rPr>
              <w:t>TOOLS</w:t>
            </w:r>
            <w:r w:rsidRPr="00B62657">
              <w:rPr>
                <w:b/>
                <w:spacing w:val="-2"/>
              </w:rPr>
              <w:t xml:space="preserve"> </w:t>
            </w:r>
            <w:r w:rsidRPr="00B62657">
              <w:rPr>
                <w:b/>
              </w:rPr>
              <w:t>AND</w:t>
            </w:r>
            <w:r w:rsidRPr="00B62657">
              <w:rPr>
                <w:b/>
                <w:spacing w:val="-1"/>
              </w:rPr>
              <w:t xml:space="preserve"> </w:t>
            </w:r>
            <w:r w:rsidRPr="00B62657">
              <w:rPr>
                <w:b/>
                <w:spacing w:val="-2"/>
              </w:rPr>
              <w:t>VEHICLES</w:t>
            </w:r>
          </w:p>
        </w:tc>
        <w:tc>
          <w:tcPr>
            <w:tcW w:w="1828" w:type="dxa"/>
            <w:vMerge/>
            <w:tcBorders>
              <w:top w:val="nil"/>
              <w:left w:val="single" w:sz="4" w:space="0" w:color="000000"/>
              <w:bottom w:val="single" w:sz="4" w:space="0" w:color="000000"/>
              <w:right w:val="single" w:sz="4" w:space="0" w:color="000000"/>
            </w:tcBorders>
          </w:tcPr>
          <w:p w:rsidR="00B62657" w:rsidRPr="00B62657" w:rsidRDefault="00B62657" w:rsidP="00B62657">
            <w:pPr>
              <w:rPr>
                <w:sz w:val="2"/>
                <w:szCs w:val="2"/>
              </w:rPr>
            </w:pPr>
          </w:p>
        </w:tc>
      </w:tr>
      <w:tr w:rsidR="00B62657" w:rsidRPr="00B62657" w:rsidTr="00B62657">
        <w:trPr>
          <w:trHeight w:val="5073"/>
        </w:trPr>
        <w:tc>
          <w:tcPr>
            <w:tcW w:w="484" w:type="dxa"/>
            <w:vMerge/>
            <w:tcBorders>
              <w:top w:val="nil"/>
              <w:left w:val="nil"/>
              <w:right w:val="single" w:sz="4" w:space="0" w:color="000000"/>
            </w:tcBorders>
          </w:tcPr>
          <w:p w:rsidR="00B62657" w:rsidRPr="00B62657" w:rsidRDefault="00B62657" w:rsidP="00B62657">
            <w:pPr>
              <w:rPr>
                <w:sz w:val="2"/>
                <w:szCs w:val="2"/>
              </w:rPr>
            </w:pPr>
          </w:p>
        </w:tc>
        <w:tc>
          <w:tcPr>
            <w:tcW w:w="804" w:type="dxa"/>
            <w:vMerge/>
            <w:tcBorders>
              <w:top w:val="nil"/>
              <w:left w:val="single" w:sz="4" w:space="0" w:color="000000"/>
              <w:bottom w:val="single" w:sz="4" w:space="0" w:color="000000"/>
              <w:right w:val="single" w:sz="4" w:space="0" w:color="000000"/>
            </w:tcBorders>
          </w:tcPr>
          <w:p w:rsidR="00B62657" w:rsidRPr="00B62657" w:rsidRDefault="00B62657" w:rsidP="00B62657">
            <w:pPr>
              <w:rPr>
                <w:sz w:val="2"/>
                <w:szCs w:val="2"/>
              </w:rPr>
            </w:pPr>
          </w:p>
        </w:tc>
        <w:tc>
          <w:tcPr>
            <w:tcW w:w="8714" w:type="dxa"/>
            <w:tcBorders>
              <w:top w:val="nil"/>
              <w:left w:val="single" w:sz="4" w:space="0" w:color="000000"/>
              <w:bottom w:val="single" w:sz="4" w:space="0" w:color="000000"/>
              <w:right w:val="single" w:sz="4" w:space="0" w:color="000000"/>
            </w:tcBorders>
          </w:tcPr>
          <w:p w:rsidR="00B62657" w:rsidRPr="00B62657" w:rsidRDefault="00B62657" w:rsidP="00B62657">
            <w:pPr>
              <w:spacing w:before="23"/>
            </w:pPr>
          </w:p>
          <w:p w:rsidR="00B62657" w:rsidRPr="00B62657" w:rsidRDefault="00B62657" w:rsidP="00B62657">
            <w:pPr>
              <w:ind w:left="103" w:right="161"/>
            </w:pPr>
            <w:r w:rsidRPr="00B62657">
              <w:t>Allow</w:t>
            </w:r>
            <w:r w:rsidRPr="00B62657">
              <w:rPr>
                <w:spacing w:val="-5"/>
              </w:rPr>
              <w:t xml:space="preserve"> </w:t>
            </w:r>
            <w:r w:rsidRPr="00B62657">
              <w:t>for</w:t>
            </w:r>
            <w:r w:rsidRPr="00B62657">
              <w:rPr>
                <w:spacing w:val="-4"/>
              </w:rPr>
              <w:t xml:space="preserve"> </w:t>
            </w:r>
            <w:r w:rsidRPr="00B62657">
              <w:t>providing</w:t>
            </w:r>
            <w:r w:rsidRPr="00B62657">
              <w:rPr>
                <w:spacing w:val="-5"/>
              </w:rPr>
              <w:t xml:space="preserve"> </w:t>
            </w:r>
            <w:r w:rsidRPr="00B62657">
              <w:t>all</w:t>
            </w:r>
            <w:r w:rsidRPr="00B62657">
              <w:rPr>
                <w:spacing w:val="-4"/>
              </w:rPr>
              <w:t xml:space="preserve"> </w:t>
            </w:r>
            <w:r w:rsidRPr="00B62657">
              <w:t>scaffolding,</w:t>
            </w:r>
            <w:r w:rsidRPr="00B62657">
              <w:rPr>
                <w:spacing w:val="-2"/>
              </w:rPr>
              <w:t xml:space="preserve"> </w:t>
            </w:r>
            <w:r w:rsidRPr="00B62657">
              <w:t>plant,</w:t>
            </w:r>
            <w:r w:rsidRPr="00B62657">
              <w:rPr>
                <w:spacing w:val="-2"/>
              </w:rPr>
              <w:t xml:space="preserve"> </w:t>
            </w:r>
            <w:r w:rsidRPr="00B62657">
              <w:t>tools</w:t>
            </w:r>
            <w:r w:rsidRPr="00B62657">
              <w:rPr>
                <w:spacing w:val="-4"/>
              </w:rPr>
              <w:t xml:space="preserve"> </w:t>
            </w:r>
            <w:r w:rsidRPr="00B62657">
              <w:t>and</w:t>
            </w:r>
            <w:r w:rsidRPr="00B62657">
              <w:rPr>
                <w:spacing w:val="-1"/>
              </w:rPr>
              <w:t xml:space="preserve"> </w:t>
            </w:r>
            <w:r w:rsidRPr="00B62657">
              <w:t>vehicles</w:t>
            </w:r>
            <w:r w:rsidRPr="00B62657">
              <w:rPr>
                <w:spacing w:val="-4"/>
              </w:rPr>
              <w:t xml:space="preserve"> </w:t>
            </w:r>
            <w:r w:rsidRPr="00B62657">
              <w:t>required</w:t>
            </w:r>
            <w:r w:rsidRPr="00B62657">
              <w:rPr>
                <w:spacing w:val="-1"/>
              </w:rPr>
              <w:t xml:space="preserve"> </w:t>
            </w:r>
            <w:r w:rsidRPr="00B62657">
              <w:t>for</w:t>
            </w:r>
            <w:r w:rsidRPr="00B62657">
              <w:rPr>
                <w:spacing w:val="-4"/>
              </w:rPr>
              <w:t xml:space="preserve"> </w:t>
            </w:r>
            <w:r w:rsidRPr="00B62657">
              <w:t>the</w:t>
            </w:r>
            <w:r w:rsidRPr="00B62657">
              <w:rPr>
                <w:spacing w:val="-4"/>
              </w:rPr>
              <w:t xml:space="preserve"> </w:t>
            </w:r>
            <w:r w:rsidRPr="00B62657">
              <w:t>works</w:t>
            </w:r>
            <w:r w:rsidRPr="00B62657">
              <w:rPr>
                <w:spacing w:val="-4"/>
              </w:rPr>
              <w:t xml:space="preserve"> </w:t>
            </w:r>
            <w:r w:rsidRPr="00B62657">
              <w:t>except</w:t>
            </w:r>
            <w:r w:rsidRPr="00B62657">
              <w:rPr>
                <w:spacing w:val="-4"/>
              </w:rPr>
              <w:t xml:space="preserve"> </w:t>
            </w:r>
            <w:r w:rsidRPr="00B62657">
              <w:t>in</w:t>
            </w:r>
            <w:r w:rsidRPr="00B62657">
              <w:rPr>
                <w:spacing w:val="-5"/>
              </w:rPr>
              <w:t xml:space="preserve"> </w:t>
            </w:r>
            <w:r w:rsidRPr="00B62657">
              <w:t>so far as may be stated otherwise herein and except for such items specifically and only required for the use of nominated Sub-Contractors as described herein. No timber used for scaffolding, formwork or temporary works of any kind shall be used afterwards in the permanent work.</w:t>
            </w:r>
          </w:p>
        </w:tc>
        <w:tc>
          <w:tcPr>
            <w:tcW w:w="1828" w:type="dxa"/>
            <w:vMerge/>
            <w:tcBorders>
              <w:top w:val="nil"/>
              <w:left w:val="single" w:sz="4" w:space="0" w:color="000000"/>
              <w:bottom w:val="single" w:sz="4" w:space="0" w:color="000000"/>
              <w:right w:val="single" w:sz="4" w:space="0" w:color="000000"/>
            </w:tcBorders>
          </w:tcPr>
          <w:p w:rsidR="00B62657" w:rsidRPr="00B62657" w:rsidRDefault="00B62657" w:rsidP="00B62657">
            <w:pPr>
              <w:rPr>
                <w:sz w:val="2"/>
                <w:szCs w:val="2"/>
              </w:rPr>
            </w:pPr>
          </w:p>
        </w:tc>
      </w:tr>
      <w:tr w:rsidR="00B62657" w:rsidRPr="00B62657" w:rsidTr="00B62657">
        <w:trPr>
          <w:trHeight w:val="310"/>
        </w:trPr>
        <w:tc>
          <w:tcPr>
            <w:tcW w:w="484" w:type="dxa"/>
            <w:vMerge/>
            <w:tcBorders>
              <w:top w:val="nil"/>
              <w:left w:val="nil"/>
              <w:right w:val="single" w:sz="4" w:space="0" w:color="000000"/>
            </w:tcBorders>
          </w:tcPr>
          <w:p w:rsidR="00B62657" w:rsidRPr="00B62657" w:rsidRDefault="00B62657" w:rsidP="00B62657">
            <w:pPr>
              <w:rPr>
                <w:sz w:val="2"/>
                <w:szCs w:val="2"/>
              </w:rPr>
            </w:pPr>
          </w:p>
        </w:tc>
        <w:tc>
          <w:tcPr>
            <w:tcW w:w="804" w:type="dxa"/>
            <w:tcBorders>
              <w:top w:val="single" w:sz="4" w:space="0" w:color="000000"/>
              <w:left w:val="single" w:sz="4" w:space="0" w:color="000000"/>
              <w:bottom w:val="double" w:sz="6" w:space="0" w:color="000000"/>
              <w:right w:val="single" w:sz="4" w:space="0" w:color="000000"/>
            </w:tcBorders>
          </w:tcPr>
          <w:p w:rsidR="00B62657" w:rsidRPr="00B62657" w:rsidRDefault="00B62657" w:rsidP="00B62657"/>
        </w:tc>
        <w:tc>
          <w:tcPr>
            <w:tcW w:w="8714" w:type="dxa"/>
            <w:tcBorders>
              <w:top w:val="single" w:sz="4" w:space="0" w:color="000000"/>
              <w:left w:val="single" w:sz="4" w:space="0" w:color="000000"/>
              <w:bottom w:val="double" w:sz="6" w:space="0" w:color="000000"/>
              <w:right w:val="single" w:sz="4" w:space="0" w:color="000000"/>
            </w:tcBorders>
          </w:tcPr>
          <w:p w:rsidR="00B62657" w:rsidRPr="00B62657" w:rsidRDefault="00B62657" w:rsidP="00B62657">
            <w:pPr>
              <w:spacing w:before="29"/>
              <w:ind w:right="104"/>
              <w:jc w:val="right"/>
              <w:rPr>
                <w:b/>
                <w:i/>
              </w:rPr>
            </w:pPr>
            <w:r w:rsidRPr="00B62657">
              <w:rPr>
                <w:b/>
                <w:i/>
              </w:rPr>
              <w:t>Carried</w:t>
            </w:r>
            <w:r w:rsidRPr="00B62657">
              <w:rPr>
                <w:b/>
                <w:i/>
                <w:spacing w:val="-2"/>
              </w:rPr>
              <w:t xml:space="preserve"> </w:t>
            </w:r>
            <w:r w:rsidRPr="00B62657">
              <w:rPr>
                <w:b/>
                <w:i/>
              </w:rPr>
              <w:t>to</w:t>
            </w:r>
            <w:r w:rsidRPr="00B62657">
              <w:rPr>
                <w:b/>
                <w:i/>
                <w:spacing w:val="-2"/>
              </w:rPr>
              <w:t xml:space="preserve"> collection</w:t>
            </w:r>
          </w:p>
        </w:tc>
        <w:tc>
          <w:tcPr>
            <w:tcW w:w="1828" w:type="dxa"/>
            <w:tcBorders>
              <w:top w:val="single" w:sz="4" w:space="0" w:color="000000"/>
              <w:left w:val="single" w:sz="4" w:space="0" w:color="000000"/>
              <w:bottom w:val="double" w:sz="6" w:space="0" w:color="000000"/>
              <w:right w:val="single" w:sz="4" w:space="0" w:color="000000"/>
            </w:tcBorders>
          </w:tcPr>
          <w:p w:rsidR="00B62657" w:rsidRPr="00B62657" w:rsidRDefault="00B62657" w:rsidP="00B62657"/>
        </w:tc>
      </w:tr>
      <w:tr w:rsidR="00B62657" w:rsidRPr="00B62657" w:rsidTr="00B62657">
        <w:trPr>
          <w:trHeight w:val="318"/>
        </w:trPr>
        <w:tc>
          <w:tcPr>
            <w:tcW w:w="484" w:type="dxa"/>
            <w:vMerge/>
            <w:tcBorders>
              <w:top w:val="nil"/>
              <w:left w:val="nil"/>
              <w:right w:val="single" w:sz="4" w:space="0" w:color="000000"/>
            </w:tcBorders>
          </w:tcPr>
          <w:p w:rsidR="00B62657" w:rsidRPr="00B62657" w:rsidRDefault="00B62657" w:rsidP="00B62657">
            <w:pPr>
              <w:rPr>
                <w:sz w:val="2"/>
                <w:szCs w:val="2"/>
              </w:rPr>
            </w:pPr>
          </w:p>
        </w:tc>
        <w:tc>
          <w:tcPr>
            <w:tcW w:w="804" w:type="dxa"/>
            <w:tcBorders>
              <w:top w:val="double" w:sz="6" w:space="0" w:color="000000"/>
              <w:left w:val="single" w:sz="4" w:space="0" w:color="000000"/>
              <w:bottom w:val="single" w:sz="4" w:space="0" w:color="000000"/>
              <w:right w:val="single" w:sz="4" w:space="0" w:color="000000"/>
            </w:tcBorders>
          </w:tcPr>
          <w:p w:rsidR="00B62657" w:rsidRPr="00B62657" w:rsidRDefault="00B62657" w:rsidP="00B62657">
            <w:pPr>
              <w:spacing w:before="34"/>
              <w:ind w:left="21" w:right="18"/>
              <w:jc w:val="center"/>
              <w:rPr>
                <w:b/>
              </w:rPr>
            </w:pPr>
            <w:r w:rsidRPr="00B62657">
              <w:rPr>
                <w:b/>
                <w:spacing w:val="-4"/>
              </w:rPr>
              <w:t>ITEM</w:t>
            </w:r>
          </w:p>
        </w:tc>
        <w:tc>
          <w:tcPr>
            <w:tcW w:w="8714" w:type="dxa"/>
            <w:tcBorders>
              <w:top w:val="double" w:sz="6" w:space="0" w:color="000000"/>
              <w:left w:val="single" w:sz="4" w:space="0" w:color="000000"/>
              <w:bottom w:val="single" w:sz="4" w:space="0" w:color="000000"/>
              <w:right w:val="single" w:sz="4" w:space="0" w:color="000000"/>
            </w:tcBorders>
          </w:tcPr>
          <w:p w:rsidR="00B62657" w:rsidRPr="00B62657" w:rsidRDefault="00B62657" w:rsidP="00B62657">
            <w:pPr>
              <w:spacing w:before="34"/>
              <w:ind w:left="6" w:right="7"/>
              <w:jc w:val="center"/>
              <w:rPr>
                <w:b/>
              </w:rPr>
            </w:pPr>
            <w:r w:rsidRPr="00B62657">
              <w:rPr>
                <w:b/>
                <w:spacing w:val="-2"/>
              </w:rPr>
              <w:t>DESCRIPTION</w:t>
            </w:r>
          </w:p>
        </w:tc>
        <w:tc>
          <w:tcPr>
            <w:tcW w:w="1828" w:type="dxa"/>
            <w:tcBorders>
              <w:top w:val="double" w:sz="6" w:space="0" w:color="000000"/>
              <w:left w:val="single" w:sz="4" w:space="0" w:color="000000"/>
              <w:bottom w:val="single" w:sz="4" w:space="0" w:color="000000"/>
              <w:right w:val="single" w:sz="4" w:space="0" w:color="000000"/>
            </w:tcBorders>
          </w:tcPr>
          <w:p w:rsidR="00B62657" w:rsidRPr="00B62657" w:rsidRDefault="00B62657" w:rsidP="00B62657">
            <w:pPr>
              <w:spacing w:before="34"/>
              <w:ind w:left="644"/>
              <w:rPr>
                <w:b/>
              </w:rPr>
            </w:pPr>
            <w:r w:rsidRPr="00B62657">
              <w:rPr>
                <w:b/>
                <w:spacing w:val="-4"/>
              </w:rPr>
              <w:t>KSHS</w:t>
            </w:r>
          </w:p>
        </w:tc>
      </w:tr>
      <w:tr w:rsidR="00B62657" w:rsidRPr="00B62657" w:rsidTr="00B62657">
        <w:trPr>
          <w:trHeight w:val="612"/>
        </w:trPr>
        <w:tc>
          <w:tcPr>
            <w:tcW w:w="484" w:type="dxa"/>
            <w:vMerge/>
            <w:tcBorders>
              <w:top w:val="nil"/>
              <w:left w:val="nil"/>
              <w:right w:val="single" w:sz="4" w:space="0" w:color="000000"/>
            </w:tcBorders>
          </w:tcPr>
          <w:p w:rsidR="00B62657" w:rsidRPr="00B62657" w:rsidRDefault="00B62657" w:rsidP="00B62657">
            <w:pPr>
              <w:rPr>
                <w:sz w:val="2"/>
                <w:szCs w:val="2"/>
              </w:rPr>
            </w:pPr>
          </w:p>
        </w:tc>
        <w:tc>
          <w:tcPr>
            <w:tcW w:w="804" w:type="dxa"/>
            <w:tcBorders>
              <w:top w:val="single" w:sz="4" w:space="0" w:color="000000"/>
              <w:left w:val="single" w:sz="4" w:space="0" w:color="000000"/>
              <w:right w:val="single" w:sz="4" w:space="0" w:color="000000"/>
            </w:tcBorders>
          </w:tcPr>
          <w:p w:rsidR="00B62657" w:rsidRPr="00B62657" w:rsidRDefault="00B62657" w:rsidP="00B62657">
            <w:pPr>
              <w:spacing w:before="72"/>
            </w:pPr>
          </w:p>
          <w:p w:rsidR="00B62657" w:rsidRPr="00B62657" w:rsidRDefault="00B62657" w:rsidP="00B62657">
            <w:pPr>
              <w:ind w:left="21" w:right="18"/>
              <w:jc w:val="center"/>
              <w:rPr>
                <w:b/>
              </w:rPr>
            </w:pPr>
            <w:r w:rsidRPr="00B62657">
              <w:rPr>
                <w:b/>
                <w:spacing w:val="-10"/>
              </w:rPr>
              <w:t>A</w:t>
            </w:r>
          </w:p>
        </w:tc>
        <w:tc>
          <w:tcPr>
            <w:tcW w:w="8714" w:type="dxa"/>
            <w:tcBorders>
              <w:top w:val="single" w:sz="4" w:space="0" w:color="000000"/>
              <w:left w:val="single" w:sz="4" w:space="0" w:color="000000"/>
              <w:right w:val="single" w:sz="4" w:space="0" w:color="000000"/>
            </w:tcBorders>
          </w:tcPr>
          <w:p w:rsidR="00B62657" w:rsidRPr="00B62657" w:rsidRDefault="00B62657" w:rsidP="00B62657">
            <w:pPr>
              <w:spacing w:before="72"/>
            </w:pPr>
          </w:p>
          <w:p w:rsidR="00B62657" w:rsidRPr="00B62657" w:rsidRDefault="00B62657" w:rsidP="00B62657">
            <w:pPr>
              <w:ind w:left="103"/>
              <w:rPr>
                <w:b/>
              </w:rPr>
            </w:pPr>
            <w:r w:rsidRPr="00B62657">
              <w:rPr>
                <w:b/>
                <w:spacing w:val="-2"/>
              </w:rPr>
              <w:t>TRANSPORT.</w:t>
            </w:r>
          </w:p>
        </w:tc>
        <w:tc>
          <w:tcPr>
            <w:tcW w:w="1828" w:type="dxa"/>
            <w:tcBorders>
              <w:top w:val="single" w:sz="4" w:space="0" w:color="000000"/>
              <w:left w:val="single" w:sz="4" w:space="0" w:color="000000"/>
              <w:right w:val="single" w:sz="4" w:space="0" w:color="000000"/>
            </w:tcBorders>
          </w:tcPr>
          <w:p w:rsidR="00B62657" w:rsidRPr="00B62657" w:rsidRDefault="00B62657" w:rsidP="00B62657"/>
        </w:tc>
      </w:tr>
    </w:tbl>
    <w:p w:rsidR="00B62657" w:rsidRPr="00B62657" w:rsidRDefault="00B62657" w:rsidP="00B62657">
      <w:pPr>
        <w:sectPr w:rsidR="00B62657" w:rsidRPr="00B62657" w:rsidSect="00447390">
          <w:headerReference w:type="default" r:id="rId103"/>
          <w:footerReference w:type="default" r:id="rId104"/>
          <w:pgSz w:w="11920" w:h="16840"/>
          <w:pgMar w:top="0" w:right="0" w:bottom="0" w:left="0" w:header="0" w:footer="0" w:gutter="0"/>
          <w:cols w:space="720"/>
        </w:sect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8714"/>
        <w:gridCol w:w="1828"/>
      </w:tblGrid>
      <w:tr w:rsidR="00B62657" w:rsidRPr="00B62657" w:rsidTr="00B62657">
        <w:trPr>
          <w:trHeight w:val="736"/>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46"/>
              <w:ind w:left="107" w:right="161"/>
            </w:pPr>
            <w:r w:rsidRPr="00B62657">
              <w:t>Allow</w:t>
            </w:r>
            <w:r w:rsidRPr="00B62657">
              <w:rPr>
                <w:spacing w:val="-5"/>
              </w:rPr>
              <w:t xml:space="preserve"> </w:t>
            </w:r>
            <w:r w:rsidRPr="00B62657">
              <w:t>for</w:t>
            </w:r>
            <w:r w:rsidRPr="00B62657">
              <w:rPr>
                <w:spacing w:val="-4"/>
              </w:rPr>
              <w:t xml:space="preserve"> </w:t>
            </w:r>
            <w:r w:rsidRPr="00B62657">
              <w:t>transport</w:t>
            </w:r>
            <w:r w:rsidRPr="00B62657">
              <w:rPr>
                <w:spacing w:val="-4"/>
              </w:rPr>
              <w:t xml:space="preserve"> </w:t>
            </w:r>
            <w:r w:rsidRPr="00B62657">
              <w:t>of</w:t>
            </w:r>
            <w:r w:rsidRPr="00B62657">
              <w:rPr>
                <w:spacing w:val="-1"/>
              </w:rPr>
              <w:t xml:space="preserve"> </w:t>
            </w:r>
            <w:r w:rsidRPr="00B62657">
              <w:t>workmen,</w:t>
            </w:r>
            <w:r w:rsidRPr="00B62657">
              <w:rPr>
                <w:spacing w:val="-3"/>
              </w:rPr>
              <w:t xml:space="preserve"> </w:t>
            </w:r>
            <w:r w:rsidRPr="00B62657">
              <w:t>materials,</w:t>
            </w:r>
            <w:r w:rsidRPr="00B62657">
              <w:rPr>
                <w:spacing w:val="-3"/>
              </w:rPr>
              <w:t xml:space="preserve"> </w:t>
            </w:r>
            <w:r w:rsidRPr="00B62657">
              <w:t>etc.,</w:t>
            </w:r>
            <w:r w:rsidRPr="00B62657">
              <w:rPr>
                <w:spacing w:val="-3"/>
              </w:rPr>
              <w:t xml:space="preserve"> </w:t>
            </w:r>
            <w:r w:rsidRPr="00B62657">
              <w:t>to</w:t>
            </w:r>
            <w:r w:rsidRPr="00B62657">
              <w:rPr>
                <w:spacing w:val="-2"/>
              </w:rPr>
              <w:t xml:space="preserve"> </w:t>
            </w:r>
            <w:r w:rsidRPr="00B62657">
              <w:t>and</w:t>
            </w:r>
            <w:r w:rsidRPr="00B62657">
              <w:rPr>
                <w:spacing w:val="-2"/>
              </w:rPr>
              <w:t xml:space="preserve"> </w:t>
            </w:r>
            <w:r w:rsidRPr="00B62657">
              <w:t>from</w:t>
            </w:r>
            <w:r w:rsidRPr="00B62657">
              <w:rPr>
                <w:spacing w:val="-3"/>
              </w:rPr>
              <w:t xml:space="preserve"> </w:t>
            </w:r>
            <w:r w:rsidRPr="00B62657">
              <w:t>the</w:t>
            </w:r>
            <w:r w:rsidRPr="00B62657">
              <w:rPr>
                <w:spacing w:val="-4"/>
              </w:rPr>
              <w:t xml:space="preserve"> </w:t>
            </w:r>
            <w:r w:rsidRPr="00B62657">
              <w:t>site</w:t>
            </w:r>
            <w:r w:rsidRPr="00B62657">
              <w:rPr>
                <w:spacing w:val="-4"/>
              </w:rPr>
              <w:t xml:space="preserve"> </w:t>
            </w:r>
            <w:r w:rsidRPr="00B62657">
              <w:t>at</w:t>
            </w:r>
            <w:r w:rsidRPr="00B62657">
              <w:rPr>
                <w:spacing w:val="-4"/>
              </w:rPr>
              <w:t xml:space="preserve"> </w:t>
            </w:r>
            <w:r w:rsidRPr="00B62657">
              <w:t>such</w:t>
            </w:r>
            <w:r w:rsidRPr="00B62657">
              <w:rPr>
                <w:spacing w:val="-2"/>
              </w:rPr>
              <w:t xml:space="preserve"> </w:t>
            </w:r>
            <w:r w:rsidRPr="00B62657">
              <w:t>hours</w:t>
            </w:r>
            <w:r w:rsidRPr="00B62657">
              <w:rPr>
                <w:spacing w:val="-4"/>
              </w:rPr>
              <w:t xml:space="preserve"> </w:t>
            </w:r>
            <w:r w:rsidRPr="00B62657">
              <w:t>and</w:t>
            </w:r>
            <w:r w:rsidRPr="00B62657">
              <w:rPr>
                <w:spacing w:val="-2"/>
              </w:rPr>
              <w:t xml:space="preserve"> </w:t>
            </w:r>
            <w:r w:rsidRPr="00B62657">
              <w:t>by</w:t>
            </w:r>
            <w:r w:rsidRPr="00B62657">
              <w:rPr>
                <w:spacing w:val="-5"/>
              </w:rPr>
              <w:t xml:space="preserve"> </w:t>
            </w:r>
            <w:r w:rsidRPr="00B62657">
              <w:t>such routes as may be permitted by the competent authorities.</w:t>
            </w:r>
          </w:p>
        </w:tc>
        <w:tc>
          <w:tcPr>
            <w:tcW w:w="1828" w:type="dxa"/>
            <w:vMerge w:val="restart"/>
            <w:tcBorders>
              <w:top w:val="nil"/>
            </w:tcBorders>
          </w:tcPr>
          <w:p w:rsidR="00B62657" w:rsidRPr="00B62657" w:rsidRDefault="00B62657" w:rsidP="00B62657"/>
        </w:tc>
      </w:tr>
      <w:tr w:rsidR="00B62657" w:rsidRPr="00B62657" w:rsidTr="00B62657">
        <w:trPr>
          <w:trHeight w:val="510"/>
        </w:trPr>
        <w:tc>
          <w:tcPr>
            <w:tcW w:w="804" w:type="dxa"/>
            <w:tcBorders>
              <w:top w:val="nil"/>
              <w:bottom w:val="nil"/>
            </w:tcBorders>
          </w:tcPr>
          <w:p w:rsidR="00B62657" w:rsidRPr="00B62657" w:rsidRDefault="00B62657" w:rsidP="00B62657">
            <w:pPr>
              <w:spacing w:before="176"/>
              <w:ind w:left="21" w:right="6"/>
              <w:jc w:val="center"/>
              <w:rPr>
                <w:b/>
              </w:rPr>
            </w:pPr>
            <w:r w:rsidRPr="00B62657">
              <w:rPr>
                <w:b/>
                <w:spacing w:val="-10"/>
              </w:rPr>
              <w:t>B</w:t>
            </w:r>
          </w:p>
        </w:tc>
        <w:tc>
          <w:tcPr>
            <w:tcW w:w="8714" w:type="dxa"/>
            <w:tcBorders>
              <w:top w:val="nil"/>
              <w:bottom w:val="nil"/>
            </w:tcBorders>
          </w:tcPr>
          <w:p w:rsidR="00B62657" w:rsidRPr="00B62657" w:rsidRDefault="00B62657" w:rsidP="00B62657">
            <w:pPr>
              <w:spacing w:before="176"/>
              <w:ind w:left="107"/>
              <w:rPr>
                <w:b/>
              </w:rPr>
            </w:pPr>
            <w:r w:rsidRPr="00B62657">
              <w:rPr>
                <w:b/>
              </w:rPr>
              <w:t>MATERIALS</w:t>
            </w:r>
            <w:r w:rsidRPr="00B62657">
              <w:rPr>
                <w:b/>
                <w:spacing w:val="-1"/>
              </w:rPr>
              <w:t xml:space="preserve"> </w:t>
            </w:r>
            <w:r w:rsidRPr="00B62657">
              <w:rPr>
                <w:b/>
              </w:rPr>
              <w:t>AND</w:t>
            </w:r>
            <w:r w:rsidRPr="00B62657">
              <w:rPr>
                <w:b/>
                <w:spacing w:val="-1"/>
              </w:rPr>
              <w:t xml:space="preserve"> </w:t>
            </w:r>
            <w:r w:rsidRPr="00B62657">
              <w:rPr>
                <w:b/>
                <w:spacing w:val="-2"/>
              </w:rPr>
              <w:t>WORKMANSHIP.</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1672"/>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72"/>
              <w:ind w:left="107" w:right="187"/>
            </w:pPr>
            <w:r w:rsidRPr="00B62657">
              <w:t>All materials and workmanship used in the execution of the work shall be of the best quality and</w:t>
            </w:r>
            <w:r w:rsidRPr="00B62657">
              <w:rPr>
                <w:spacing w:val="-2"/>
              </w:rPr>
              <w:t xml:space="preserve"> </w:t>
            </w:r>
            <w:r w:rsidRPr="00B62657">
              <w:t>description</w:t>
            </w:r>
            <w:r w:rsidRPr="00B62657">
              <w:rPr>
                <w:spacing w:val="-6"/>
              </w:rPr>
              <w:t xml:space="preserve"> </w:t>
            </w:r>
            <w:r w:rsidRPr="00B62657">
              <w:t>unless</w:t>
            </w:r>
            <w:r w:rsidRPr="00B62657">
              <w:rPr>
                <w:spacing w:val="-5"/>
              </w:rPr>
              <w:t xml:space="preserve"> </w:t>
            </w:r>
            <w:r w:rsidRPr="00B62657">
              <w:t>otherwise</w:t>
            </w:r>
            <w:r w:rsidRPr="00B62657">
              <w:rPr>
                <w:spacing w:val="-1"/>
              </w:rPr>
              <w:t xml:space="preserve"> </w:t>
            </w:r>
            <w:r w:rsidRPr="00B62657">
              <w:t>stated.</w:t>
            </w:r>
            <w:r w:rsidRPr="00B62657">
              <w:rPr>
                <w:spacing w:val="-3"/>
              </w:rPr>
              <w:t xml:space="preserve"> </w:t>
            </w:r>
            <w:r w:rsidRPr="00B62657">
              <w:t>The</w:t>
            </w:r>
            <w:r w:rsidRPr="00B62657">
              <w:rPr>
                <w:spacing w:val="-5"/>
              </w:rPr>
              <w:t xml:space="preserve"> </w:t>
            </w:r>
            <w:r w:rsidRPr="00B62657">
              <w:t>Contractor</w:t>
            </w:r>
            <w:r w:rsidRPr="00B62657">
              <w:rPr>
                <w:spacing w:val="-5"/>
              </w:rPr>
              <w:t xml:space="preserve"> </w:t>
            </w:r>
            <w:r w:rsidRPr="00B62657">
              <w:t>shall</w:t>
            </w:r>
            <w:r w:rsidRPr="00B62657">
              <w:rPr>
                <w:spacing w:val="-5"/>
              </w:rPr>
              <w:t xml:space="preserve"> </w:t>
            </w:r>
            <w:r w:rsidRPr="00B62657">
              <w:t>order</w:t>
            </w:r>
            <w:r w:rsidRPr="00B62657">
              <w:rPr>
                <w:spacing w:val="-5"/>
              </w:rPr>
              <w:t xml:space="preserve"> </w:t>
            </w:r>
            <w:r w:rsidRPr="00B62657">
              <w:t>all</w:t>
            </w:r>
            <w:r w:rsidRPr="00B62657">
              <w:rPr>
                <w:spacing w:val="-5"/>
              </w:rPr>
              <w:t xml:space="preserve"> </w:t>
            </w:r>
            <w:r w:rsidRPr="00B62657">
              <w:t>materials</w:t>
            </w:r>
            <w:r w:rsidRPr="00B62657">
              <w:rPr>
                <w:spacing w:val="-5"/>
              </w:rPr>
              <w:t xml:space="preserve"> </w:t>
            </w:r>
            <w:r w:rsidRPr="00B62657">
              <w:t>to</w:t>
            </w:r>
            <w:r w:rsidRPr="00B62657">
              <w:rPr>
                <w:spacing w:val="-2"/>
              </w:rPr>
              <w:t xml:space="preserve"> </w:t>
            </w:r>
            <w:r w:rsidRPr="00B62657">
              <w:t>be</w:t>
            </w:r>
            <w:r w:rsidRPr="00B62657">
              <w:rPr>
                <w:spacing w:val="-5"/>
              </w:rPr>
              <w:t xml:space="preserve"> </w:t>
            </w:r>
            <w:r w:rsidRPr="00B62657">
              <w:t xml:space="preserve">obtained from overseas immediately after the Contract is signed and shall also order materials to be obtained from local sources as early as necessary to ensure that they are onsite when required for use in the works. The Bills of Quantities shall not be used for the purpose of ordering </w:t>
            </w:r>
            <w:r w:rsidRPr="00B62657">
              <w:rPr>
                <w:spacing w:val="-2"/>
              </w:rPr>
              <w:t>materials.</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484"/>
        </w:trPr>
        <w:tc>
          <w:tcPr>
            <w:tcW w:w="804" w:type="dxa"/>
            <w:tcBorders>
              <w:top w:val="nil"/>
              <w:bottom w:val="nil"/>
            </w:tcBorders>
          </w:tcPr>
          <w:p w:rsidR="00B62657" w:rsidRPr="00B62657" w:rsidRDefault="00B62657" w:rsidP="00B62657">
            <w:pPr>
              <w:spacing w:before="74"/>
              <w:ind w:left="21" w:right="10"/>
              <w:jc w:val="center"/>
              <w:rPr>
                <w:b/>
              </w:rPr>
            </w:pPr>
            <w:r w:rsidRPr="00B62657">
              <w:rPr>
                <w:b/>
                <w:spacing w:val="-10"/>
              </w:rPr>
              <w:t>C</w:t>
            </w:r>
          </w:p>
        </w:tc>
        <w:tc>
          <w:tcPr>
            <w:tcW w:w="8714" w:type="dxa"/>
            <w:tcBorders>
              <w:top w:val="nil"/>
              <w:bottom w:val="nil"/>
            </w:tcBorders>
          </w:tcPr>
          <w:p w:rsidR="00B62657" w:rsidRPr="00B62657" w:rsidRDefault="00B62657" w:rsidP="00B62657">
            <w:pPr>
              <w:spacing w:before="74"/>
              <w:ind w:left="107"/>
              <w:rPr>
                <w:b/>
              </w:rPr>
            </w:pPr>
            <w:r w:rsidRPr="00B62657">
              <w:rPr>
                <w:b/>
              </w:rPr>
              <w:t>SIGN</w:t>
            </w:r>
            <w:r w:rsidRPr="00B62657">
              <w:rPr>
                <w:b/>
                <w:spacing w:val="-3"/>
              </w:rPr>
              <w:t xml:space="preserve"> </w:t>
            </w:r>
            <w:r w:rsidRPr="00B62657">
              <w:rPr>
                <w:b/>
              </w:rPr>
              <w:t>FOR</w:t>
            </w:r>
            <w:r w:rsidRPr="00B62657">
              <w:rPr>
                <w:b/>
                <w:spacing w:val="-2"/>
              </w:rPr>
              <w:t xml:space="preserve"> </w:t>
            </w:r>
            <w:r w:rsidRPr="00B62657">
              <w:rPr>
                <w:b/>
              </w:rPr>
              <w:t>MATERIALS</w:t>
            </w:r>
            <w:r w:rsidRPr="00B62657">
              <w:rPr>
                <w:b/>
                <w:spacing w:val="-1"/>
              </w:rPr>
              <w:t xml:space="preserve"> </w:t>
            </w:r>
            <w:r w:rsidRPr="00B62657">
              <w:rPr>
                <w:b/>
                <w:spacing w:val="-2"/>
              </w:rPr>
              <w:t>SUPPLIED.</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1822"/>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148"/>
              <w:ind w:left="107"/>
            </w:pPr>
            <w:r w:rsidRPr="00B62657">
              <w:t>The Contractor will be required to sign a receipt for all articles and materials supplied by the ENGINEER at the time of taking deliver thereof, as having received them in good order and condition, and will</w:t>
            </w:r>
            <w:r w:rsidRPr="00B62657">
              <w:rPr>
                <w:spacing w:val="-2"/>
              </w:rPr>
              <w:t xml:space="preserve"> </w:t>
            </w:r>
            <w:r w:rsidRPr="00B62657">
              <w:t>thereafter</w:t>
            </w:r>
            <w:r w:rsidRPr="00B62657">
              <w:rPr>
                <w:spacing w:val="-2"/>
              </w:rPr>
              <w:t xml:space="preserve"> </w:t>
            </w:r>
            <w:r w:rsidRPr="00B62657">
              <w:t>be</w:t>
            </w:r>
            <w:r w:rsidRPr="00B62657">
              <w:rPr>
                <w:spacing w:val="-2"/>
              </w:rPr>
              <w:t xml:space="preserve"> </w:t>
            </w:r>
            <w:r w:rsidRPr="00B62657">
              <w:t>responsible</w:t>
            </w:r>
            <w:r w:rsidRPr="00B62657">
              <w:rPr>
                <w:spacing w:val="-2"/>
              </w:rPr>
              <w:t xml:space="preserve"> </w:t>
            </w:r>
            <w:r w:rsidRPr="00B62657">
              <w:t>for</w:t>
            </w:r>
            <w:r w:rsidRPr="00B62657">
              <w:rPr>
                <w:spacing w:val="-2"/>
              </w:rPr>
              <w:t xml:space="preserve"> </w:t>
            </w:r>
            <w:r w:rsidRPr="00B62657">
              <w:t>any</w:t>
            </w:r>
            <w:r w:rsidRPr="00B62657">
              <w:rPr>
                <w:spacing w:val="-3"/>
              </w:rPr>
              <w:t xml:space="preserve"> </w:t>
            </w:r>
            <w:r w:rsidRPr="00B62657">
              <w:t>loss</w:t>
            </w:r>
            <w:r w:rsidRPr="00B62657">
              <w:rPr>
                <w:spacing w:val="-2"/>
              </w:rPr>
              <w:t xml:space="preserve"> </w:t>
            </w:r>
            <w:r w:rsidRPr="00B62657">
              <w:t>or</w:t>
            </w:r>
            <w:r w:rsidRPr="00B62657">
              <w:rPr>
                <w:spacing w:val="-2"/>
              </w:rPr>
              <w:t xml:space="preserve"> </w:t>
            </w:r>
            <w:r w:rsidRPr="00B62657">
              <w:t>damage</w:t>
            </w:r>
            <w:r w:rsidRPr="00B62657">
              <w:rPr>
                <w:spacing w:val="-2"/>
              </w:rPr>
              <w:t xml:space="preserve"> </w:t>
            </w:r>
            <w:r w:rsidRPr="00B62657">
              <w:t>and for</w:t>
            </w:r>
            <w:r w:rsidRPr="00B62657">
              <w:rPr>
                <w:spacing w:val="-2"/>
              </w:rPr>
              <w:t xml:space="preserve"> </w:t>
            </w:r>
            <w:r w:rsidRPr="00B62657">
              <w:t>replacements</w:t>
            </w:r>
            <w:r w:rsidRPr="00B62657">
              <w:rPr>
                <w:spacing w:val="-2"/>
              </w:rPr>
              <w:t xml:space="preserve"> </w:t>
            </w:r>
            <w:r w:rsidRPr="00B62657">
              <w:t>of</w:t>
            </w:r>
            <w:r w:rsidRPr="00B62657">
              <w:rPr>
                <w:spacing w:val="-2"/>
              </w:rPr>
              <w:t xml:space="preserve"> </w:t>
            </w:r>
            <w:r w:rsidRPr="00B62657">
              <w:t>any such</w:t>
            </w:r>
            <w:r w:rsidRPr="00B62657">
              <w:rPr>
                <w:spacing w:val="-5"/>
              </w:rPr>
              <w:t xml:space="preserve"> </w:t>
            </w:r>
            <w:r w:rsidRPr="00B62657">
              <w:t>loss</w:t>
            </w:r>
            <w:r w:rsidRPr="00B62657">
              <w:rPr>
                <w:spacing w:val="-4"/>
              </w:rPr>
              <w:t xml:space="preserve"> </w:t>
            </w:r>
            <w:r w:rsidRPr="00B62657">
              <w:t>or</w:t>
            </w:r>
            <w:r w:rsidRPr="00B62657">
              <w:rPr>
                <w:spacing w:val="-4"/>
              </w:rPr>
              <w:t xml:space="preserve"> </w:t>
            </w:r>
            <w:r w:rsidRPr="00B62657">
              <w:t>damage with</w:t>
            </w:r>
            <w:r w:rsidRPr="00B62657">
              <w:rPr>
                <w:spacing w:val="-5"/>
              </w:rPr>
              <w:t xml:space="preserve"> </w:t>
            </w:r>
            <w:r w:rsidRPr="00B62657">
              <w:t>articles</w:t>
            </w:r>
            <w:r w:rsidRPr="00B62657">
              <w:rPr>
                <w:spacing w:val="-4"/>
              </w:rPr>
              <w:t xml:space="preserve"> </w:t>
            </w:r>
            <w:r w:rsidRPr="00B62657">
              <w:t>and/or</w:t>
            </w:r>
            <w:r w:rsidRPr="00B62657">
              <w:rPr>
                <w:spacing w:val="-4"/>
              </w:rPr>
              <w:t xml:space="preserve"> </w:t>
            </w:r>
            <w:r w:rsidRPr="00B62657">
              <w:t>materials</w:t>
            </w:r>
            <w:r w:rsidRPr="00B62657">
              <w:rPr>
                <w:spacing w:val="40"/>
              </w:rPr>
              <w:t xml:space="preserve"> </w:t>
            </w:r>
            <w:r w:rsidRPr="00B62657">
              <w:t>which</w:t>
            </w:r>
            <w:r w:rsidRPr="00B62657">
              <w:rPr>
                <w:spacing w:val="-1"/>
              </w:rPr>
              <w:t xml:space="preserve"> </w:t>
            </w:r>
            <w:r w:rsidRPr="00B62657">
              <w:t>will</w:t>
            </w:r>
            <w:r w:rsidRPr="00B62657">
              <w:rPr>
                <w:spacing w:val="-4"/>
              </w:rPr>
              <w:t xml:space="preserve"> </w:t>
            </w:r>
            <w:r w:rsidRPr="00B62657">
              <w:t>be</w:t>
            </w:r>
            <w:r w:rsidRPr="00B62657">
              <w:rPr>
                <w:spacing w:val="-4"/>
              </w:rPr>
              <w:t xml:space="preserve"> </w:t>
            </w:r>
            <w:r w:rsidRPr="00B62657">
              <w:t>supplied</w:t>
            </w:r>
            <w:r w:rsidRPr="00B62657">
              <w:rPr>
                <w:spacing w:val="-1"/>
              </w:rPr>
              <w:t xml:space="preserve"> </w:t>
            </w:r>
            <w:r w:rsidRPr="00B62657">
              <w:t>by</w:t>
            </w:r>
            <w:r w:rsidRPr="00B62657">
              <w:rPr>
                <w:spacing w:val="-5"/>
              </w:rPr>
              <w:t xml:space="preserve"> </w:t>
            </w:r>
            <w:r w:rsidRPr="00B62657">
              <w:t>the</w:t>
            </w:r>
            <w:r w:rsidRPr="00B62657">
              <w:rPr>
                <w:spacing w:val="-4"/>
              </w:rPr>
              <w:t xml:space="preserve"> </w:t>
            </w:r>
            <w:r w:rsidRPr="00B62657">
              <w:t>ENGINEER</w:t>
            </w:r>
            <w:r w:rsidRPr="00B62657">
              <w:rPr>
                <w:spacing w:val="-2"/>
              </w:rPr>
              <w:t xml:space="preserve"> </w:t>
            </w:r>
            <w:r w:rsidRPr="00B62657">
              <w:t>at the current market prices</w:t>
            </w:r>
            <w:r w:rsidRPr="00B62657">
              <w:rPr>
                <w:spacing w:val="40"/>
              </w:rPr>
              <w:t xml:space="preserve"> </w:t>
            </w:r>
            <w:r w:rsidRPr="00B62657">
              <w:t>including Customs Duty and V.A.T., all at the Contractor's own cost and</w:t>
            </w:r>
            <w:r w:rsidRPr="00B62657">
              <w:rPr>
                <w:spacing w:val="40"/>
              </w:rPr>
              <w:t xml:space="preserve"> </w:t>
            </w:r>
            <w:r w:rsidRPr="00B62657">
              <w:t>expense,</w:t>
            </w:r>
            <w:r w:rsidRPr="00B62657">
              <w:rPr>
                <w:spacing w:val="40"/>
              </w:rPr>
              <w:t xml:space="preserve"> </w:t>
            </w:r>
            <w:r w:rsidRPr="00B62657">
              <w:t>to the satisfaction of the ENGINEER</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460"/>
        </w:trPr>
        <w:tc>
          <w:tcPr>
            <w:tcW w:w="804" w:type="dxa"/>
            <w:tcBorders>
              <w:top w:val="nil"/>
              <w:bottom w:val="nil"/>
            </w:tcBorders>
          </w:tcPr>
          <w:p w:rsidR="00B62657" w:rsidRPr="00B62657" w:rsidRDefault="00B62657" w:rsidP="00B62657">
            <w:pPr>
              <w:spacing w:before="148"/>
              <w:ind w:left="21" w:right="10"/>
              <w:jc w:val="center"/>
              <w:rPr>
                <w:b/>
              </w:rPr>
            </w:pPr>
            <w:r w:rsidRPr="00B62657">
              <w:rPr>
                <w:b/>
                <w:spacing w:val="-10"/>
              </w:rPr>
              <w:t>D</w:t>
            </w:r>
          </w:p>
        </w:tc>
        <w:tc>
          <w:tcPr>
            <w:tcW w:w="8714" w:type="dxa"/>
            <w:tcBorders>
              <w:top w:val="nil"/>
              <w:bottom w:val="nil"/>
            </w:tcBorders>
          </w:tcPr>
          <w:p w:rsidR="00B62657" w:rsidRPr="00B62657" w:rsidRDefault="00B62657" w:rsidP="00B62657">
            <w:pPr>
              <w:spacing w:before="148"/>
              <w:ind w:left="107"/>
              <w:rPr>
                <w:b/>
              </w:rPr>
            </w:pPr>
            <w:r w:rsidRPr="00B62657">
              <w:rPr>
                <w:b/>
              </w:rPr>
              <w:t>STORAGE</w:t>
            </w:r>
            <w:r w:rsidRPr="00B62657">
              <w:rPr>
                <w:b/>
                <w:spacing w:val="-4"/>
              </w:rPr>
              <w:t xml:space="preserve"> </w:t>
            </w:r>
            <w:r w:rsidRPr="00B62657">
              <w:rPr>
                <w:b/>
              </w:rPr>
              <w:t>OF</w:t>
            </w:r>
            <w:r w:rsidRPr="00B62657">
              <w:rPr>
                <w:b/>
                <w:spacing w:val="2"/>
              </w:rPr>
              <w:t xml:space="preserve"> </w:t>
            </w:r>
            <w:r w:rsidRPr="00B62657">
              <w:rPr>
                <w:b/>
                <w:spacing w:val="-2"/>
              </w:rPr>
              <w:t>MATERIALS</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1117"/>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50"/>
              <w:ind w:left="107" w:right="125"/>
            </w:pPr>
            <w:r w:rsidRPr="00B62657">
              <w:t>The Contractor shall provide at his own risk and cost where directed on the site weather proof lock-up sheds and make good damaged or disturbed surfaces upon completion to the</w:t>
            </w:r>
            <w:r w:rsidRPr="00B62657">
              <w:rPr>
                <w:spacing w:val="40"/>
              </w:rPr>
              <w:t xml:space="preserve"> </w:t>
            </w:r>
            <w:r w:rsidRPr="00B62657">
              <w:t>satisfaction</w:t>
            </w:r>
            <w:r w:rsidRPr="00B62657">
              <w:rPr>
                <w:spacing w:val="-5"/>
              </w:rPr>
              <w:t xml:space="preserve"> </w:t>
            </w:r>
            <w:r w:rsidRPr="00B62657">
              <w:t>of</w:t>
            </w:r>
            <w:r w:rsidRPr="00B62657">
              <w:rPr>
                <w:spacing w:val="-1"/>
              </w:rPr>
              <w:t xml:space="preserve"> </w:t>
            </w:r>
            <w:r w:rsidRPr="00B62657">
              <w:t>the</w:t>
            </w:r>
            <w:r w:rsidRPr="00B62657">
              <w:rPr>
                <w:spacing w:val="-4"/>
              </w:rPr>
              <w:t xml:space="preserve"> </w:t>
            </w:r>
            <w:r w:rsidRPr="00B62657">
              <w:t>ENGINEER.</w:t>
            </w:r>
            <w:r w:rsidRPr="00B62657">
              <w:rPr>
                <w:spacing w:val="-3"/>
              </w:rPr>
              <w:t xml:space="preserve"> </w:t>
            </w:r>
            <w:r w:rsidRPr="00B62657">
              <w:t>Nominated</w:t>
            </w:r>
            <w:r w:rsidRPr="00B62657">
              <w:rPr>
                <w:spacing w:val="-2"/>
              </w:rPr>
              <w:t xml:space="preserve"> </w:t>
            </w:r>
            <w:r w:rsidRPr="00B62657">
              <w:t>Sub-Contractors</w:t>
            </w:r>
            <w:r w:rsidRPr="00B62657">
              <w:rPr>
                <w:spacing w:val="-1"/>
              </w:rPr>
              <w:t xml:space="preserve"> </w:t>
            </w:r>
            <w:r w:rsidRPr="00B62657">
              <w:t>are</w:t>
            </w:r>
            <w:r w:rsidRPr="00B62657">
              <w:rPr>
                <w:spacing w:val="-4"/>
              </w:rPr>
              <w:t xml:space="preserve"> </w:t>
            </w:r>
            <w:r w:rsidRPr="00B62657">
              <w:t>to</w:t>
            </w:r>
            <w:r w:rsidRPr="00B62657">
              <w:rPr>
                <w:spacing w:val="-2"/>
              </w:rPr>
              <w:t xml:space="preserve"> </w:t>
            </w:r>
            <w:r w:rsidRPr="00B62657">
              <w:t>be</w:t>
            </w:r>
            <w:r w:rsidRPr="00B62657">
              <w:rPr>
                <w:spacing w:val="-4"/>
              </w:rPr>
              <w:t xml:space="preserve"> </w:t>
            </w:r>
            <w:r w:rsidRPr="00B62657">
              <w:t>made</w:t>
            </w:r>
            <w:r w:rsidRPr="00B62657">
              <w:rPr>
                <w:spacing w:val="-4"/>
              </w:rPr>
              <w:t xml:space="preserve"> </w:t>
            </w:r>
            <w:r w:rsidRPr="00B62657">
              <w:t>liable</w:t>
            </w:r>
            <w:r w:rsidRPr="00B62657">
              <w:rPr>
                <w:spacing w:val="-4"/>
              </w:rPr>
              <w:t xml:space="preserve"> </w:t>
            </w:r>
            <w:r w:rsidRPr="00B62657">
              <w:t>for</w:t>
            </w:r>
            <w:r w:rsidRPr="00B62657">
              <w:rPr>
                <w:spacing w:val="-4"/>
              </w:rPr>
              <w:t xml:space="preserve"> </w:t>
            </w:r>
            <w:r w:rsidRPr="00B62657">
              <w:t>the</w:t>
            </w:r>
            <w:r w:rsidRPr="00B62657">
              <w:rPr>
                <w:spacing w:val="-4"/>
              </w:rPr>
              <w:t xml:space="preserve"> </w:t>
            </w:r>
            <w:r w:rsidRPr="00B62657">
              <w:t>cost</w:t>
            </w:r>
            <w:r w:rsidRPr="00B62657">
              <w:rPr>
                <w:spacing w:val="-4"/>
              </w:rPr>
              <w:t xml:space="preserve"> </w:t>
            </w:r>
            <w:r w:rsidRPr="00B62657">
              <w:t>of any storage accommodation provided especially for their use.</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484"/>
        </w:trPr>
        <w:tc>
          <w:tcPr>
            <w:tcW w:w="804" w:type="dxa"/>
            <w:tcBorders>
              <w:top w:val="nil"/>
              <w:bottom w:val="nil"/>
            </w:tcBorders>
          </w:tcPr>
          <w:p w:rsidR="00B62657" w:rsidRPr="00B62657" w:rsidRDefault="00B62657" w:rsidP="00B62657">
            <w:pPr>
              <w:spacing w:before="50"/>
              <w:ind w:left="21" w:right="6"/>
              <w:jc w:val="center"/>
              <w:rPr>
                <w:b/>
              </w:rPr>
            </w:pPr>
            <w:r w:rsidRPr="00B62657">
              <w:rPr>
                <w:b/>
                <w:spacing w:val="-10"/>
              </w:rPr>
              <w:t>E</w:t>
            </w:r>
          </w:p>
        </w:tc>
        <w:tc>
          <w:tcPr>
            <w:tcW w:w="8714" w:type="dxa"/>
            <w:tcBorders>
              <w:top w:val="nil"/>
              <w:bottom w:val="nil"/>
            </w:tcBorders>
          </w:tcPr>
          <w:p w:rsidR="00B62657" w:rsidRPr="00B62657" w:rsidRDefault="00B62657" w:rsidP="00B62657">
            <w:pPr>
              <w:spacing w:before="50"/>
              <w:ind w:left="107"/>
              <w:rPr>
                <w:b/>
              </w:rPr>
            </w:pPr>
            <w:r w:rsidRPr="00B62657">
              <w:rPr>
                <w:b/>
                <w:spacing w:val="-2"/>
              </w:rPr>
              <w:t>SAMPLES</w:t>
            </w:r>
          </w:p>
        </w:tc>
        <w:tc>
          <w:tcPr>
            <w:tcW w:w="1828" w:type="dxa"/>
            <w:vMerge/>
            <w:tcBorders>
              <w:top w:val="nil"/>
            </w:tcBorders>
          </w:tcPr>
          <w:p w:rsidR="00B62657" w:rsidRPr="00B62657" w:rsidRDefault="00B62657" w:rsidP="00B62657">
            <w:pPr>
              <w:rPr>
                <w:sz w:val="2"/>
                <w:szCs w:val="2"/>
              </w:rPr>
            </w:pPr>
          </w:p>
        </w:tc>
      </w:tr>
      <w:tr w:rsidR="00B62657" w:rsidRPr="00B62657" w:rsidTr="00051122">
        <w:trPr>
          <w:trHeight w:val="2636"/>
        </w:trPr>
        <w:tc>
          <w:tcPr>
            <w:tcW w:w="804" w:type="dxa"/>
            <w:tcBorders>
              <w:top w:val="nil"/>
            </w:tcBorders>
          </w:tcPr>
          <w:p w:rsidR="00B62657" w:rsidRPr="00B62657" w:rsidRDefault="00B62657" w:rsidP="00B62657"/>
        </w:tc>
        <w:tc>
          <w:tcPr>
            <w:tcW w:w="8714" w:type="dxa"/>
            <w:tcBorders>
              <w:top w:val="nil"/>
            </w:tcBorders>
          </w:tcPr>
          <w:p w:rsidR="00B62657" w:rsidRPr="00B62657" w:rsidRDefault="00B62657" w:rsidP="00B62657">
            <w:pPr>
              <w:spacing w:before="172"/>
              <w:ind w:left="107" w:right="137"/>
            </w:pPr>
            <w:r w:rsidRPr="00B62657">
              <w:t>The</w:t>
            </w:r>
            <w:r w:rsidRPr="00B62657">
              <w:rPr>
                <w:spacing w:val="-4"/>
              </w:rPr>
              <w:t xml:space="preserve"> </w:t>
            </w:r>
            <w:r w:rsidRPr="00B62657">
              <w:t>Contractor</w:t>
            </w:r>
            <w:r w:rsidRPr="00B62657">
              <w:rPr>
                <w:spacing w:val="-4"/>
              </w:rPr>
              <w:t xml:space="preserve"> </w:t>
            </w:r>
            <w:r w:rsidRPr="00B62657">
              <w:t>shall</w:t>
            </w:r>
            <w:r w:rsidRPr="00B62657">
              <w:rPr>
                <w:spacing w:val="-4"/>
              </w:rPr>
              <w:t xml:space="preserve"> </w:t>
            </w:r>
            <w:r w:rsidRPr="00B62657">
              <w:t>furnish</w:t>
            </w:r>
            <w:r w:rsidRPr="00B62657">
              <w:rPr>
                <w:spacing w:val="-5"/>
              </w:rPr>
              <w:t xml:space="preserve"> </w:t>
            </w:r>
            <w:r w:rsidRPr="00B62657">
              <w:t>at</w:t>
            </w:r>
            <w:r w:rsidRPr="00B62657">
              <w:rPr>
                <w:spacing w:val="-4"/>
              </w:rPr>
              <w:t xml:space="preserve"> </w:t>
            </w:r>
            <w:r w:rsidRPr="00B62657">
              <w:t>his</w:t>
            </w:r>
            <w:r w:rsidRPr="00B62657">
              <w:rPr>
                <w:spacing w:val="-4"/>
              </w:rPr>
              <w:t xml:space="preserve"> </w:t>
            </w:r>
            <w:r w:rsidRPr="00B62657">
              <w:t>own</w:t>
            </w:r>
            <w:r w:rsidRPr="00B62657">
              <w:rPr>
                <w:spacing w:val="-2"/>
              </w:rPr>
              <w:t xml:space="preserve"> </w:t>
            </w:r>
            <w:r w:rsidRPr="00B62657">
              <w:t>cost</w:t>
            </w:r>
            <w:r w:rsidRPr="00B62657">
              <w:rPr>
                <w:spacing w:val="-4"/>
              </w:rPr>
              <w:t xml:space="preserve"> </w:t>
            </w:r>
            <w:r w:rsidRPr="00B62657">
              <w:t>any</w:t>
            </w:r>
            <w:r w:rsidRPr="00B62657">
              <w:rPr>
                <w:spacing w:val="-5"/>
              </w:rPr>
              <w:t xml:space="preserve"> </w:t>
            </w:r>
            <w:r w:rsidRPr="00B62657">
              <w:t>samples</w:t>
            </w:r>
            <w:r w:rsidRPr="00B62657">
              <w:rPr>
                <w:spacing w:val="-4"/>
              </w:rPr>
              <w:t xml:space="preserve"> </w:t>
            </w:r>
            <w:r w:rsidRPr="00B62657">
              <w:t>of</w:t>
            </w:r>
            <w:r w:rsidRPr="00B62657">
              <w:rPr>
                <w:spacing w:val="-1"/>
              </w:rPr>
              <w:t xml:space="preserve"> </w:t>
            </w:r>
            <w:r w:rsidRPr="00B62657">
              <w:t>materials</w:t>
            </w:r>
            <w:r w:rsidRPr="00B62657">
              <w:rPr>
                <w:spacing w:val="-4"/>
              </w:rPr>
              <w:t xml:space="preserve"> </w:t>
            </w:r>
            <w:r w:rsidRPr="00B62657">
              <w:t>or</w:t>
            </w:r>
            <w:r w:rsidRPr="00B62657">
              <w:rPr>
                <w:spacing w:val="-4"/>
              </w:rPr>
              <w:t xml:space="preserve"> </w:t>
            </w:r>
            <w:r w:rsidRPr="00B62657">
              <w:t>workmanship</w:t>
            </w:r>
            <w:r w:rsidRPr="00B62657">
              <w:rPr>
                <w:spacing w:val="-2"/>
              </w:rPr>
              <w:t xml:space="preserve"> </w:t>
            </w:r>
            <w:r w:rsidRPr="00B62657">
              <w:t>including concrete test cubes required for the works that may be called for by the ENGINEER for his approval until such samples are approved by the ENGINEER and the ENGINEER, may reject any materials or workmanship not in his opinion</w:t>
            </w:r>
            <w:r w:rsidRPr="00B62657">
              <w:rPr>
                <w:spacing w:val="40"/>
              </w:rPr>
              <w:t xml:space="preserve"> </w:t>
            </w:r>
            <w:r w:rsidRPr="00B62657">
              <w:t>to be up to approved samples. The ENGINEER shall arrange for the testing of such materials as he may at his discretion deem desirable, but the testing shall be made at the expense of the Contractor and not at the expense of the</w:t>
            </w:r>
            <w:r w:rsidRPr="00B62657">
              <w:rPr>
                <w:spacing w:val="-2"/>
              </w:rPr>
              <w:t xml:space="preserve"> </w:t>
            </w:r>
            <w:r w:rsidRPr="00B62657">
              <w:t>ENGINEER. The</w:t>
            </w:r>
            <w:r w:rsidRPr="00B62657">
              <w:rPr>
                <w:spacing w:val="-2"/>
              </w:rPr>
              <w:t xml:space="preserve"> </w:t>
            </w:r>
            <w:r w:rsidRPr="00B62657">
              <w:t>Contractor</w:t>
            </w:r>
            <w:r w:rsidRPr="00B62657">
              <w:rPr>
                <w:spacing w:val="-2"/>
              </w:rPr>
              <w:t xml:space="preserve"> </w:t>
            </w:r>
            <w:r w:rsidRPr="00B62657">
              <w:t>shall</w:t>
            </w:r>
            <w:r w:rsidRPr="00B62657">
              <w:rPr>
                <w:spacing w:val="-2"/>
              </w:rPr>
              <w:t xml:space="preserve"> </w:t>
            </w:r>
            <w:r w:rsidRPr="00B62657">
              <w:t>pay</w:t>
            </w:r>
            <w:r w:rsidRPr="00B62657">
              <w:rPr>
                <w:spacing w:val="-3"/>
              </w:rPr>
              <w:t xml:space="preserve"> </w:t>
            </w:r>
            <w:r w:rsidRPr="00B62657">
              <w:t>for</w:t>
            </w:r>
            <w:r w:rsidRPr="00B62657">
              <w:rPr>
                <w:spacing w:val="-2"/>
              </w:rPr>
              <w:t xml:space="preserve"> </w:t>
            </w:r>
            <w:r w:rsidRPr="00B62657">
              <w:t>the</w:t>
            </w:r>
            <w:r w:rsidRPr="00B62657">
              <w:rPr>
                <w:spacing w:val="-2"/>
              </w:rPr>
              <w:t xml:space="preserve"> </w:t>
            </w:r>
            <w:r w:rsidRPr="00B62657">
              <w:t>testing</w:t>
            </w:r>
            <w:r w:rsidRPr="00B62657">
              <w:rPr>
                <w:spacing w:val="-3"/>
              </w:rPr>
              <w:t xml:space="preserve"> </w:t>
            </w:r>
            <w:r w:rsidRPr="00B62657">
              <w:t>in</w:t>
            </w:r>
            <w:r w:rsidRPr="00B62657">
              <w:rPr>
                <w:spacing w:val="-3"/>
              </w:rPr>
              <w:t xml:space="preserve"> </w:t>
            </w:r>
            <w:r w:rsidRPr="00B62657">
              <w:t>accordance</w:t>
            </w:r>
            <w:r w:rsidRPr="00B62657">
              <w:rPr>
                <w:spacing w:val="-2"/>
              </w:rPr>
              <w:t xml:space="preserve"> </w:t>
            </w:r>
            <w:r w:rsidRPr="00B62657">
              <w:t>with</w:t>
            </w:r>
            <w:r w:rsidRPr="00B62657">
              <w:rPr>
                <w:spacing w:val="-3"/>
              </w:rPr>
              <w:t xml:space="preserve"> </w:t>
            </w:r>
            <w:r w:rsidRPr="00B62657">
              <w:t>the</w:t>
            </w:r>
            <w:r w:rsidRPr="00B62657">
              <w:rPr>
                <w:spacing w:val="-2"/>
              </w:rPr>
              <w:t xml:space="preserve"> </w:t>
            </w:r>
            <w:r w:rsidRPr="00B62657">
              <w:t>current</w:t>
            </w:r>
            <w:r w:rsidRPr="00B62657">
              <w:rPr>
                <w:spacing w:val="-2"/>
              </w:rPr>
              <w:t xml:space="preserve"> </w:t>
            </w:r>
            <w:r w:rsidRPr="00B62657">
              <w:t>scale of testing charges laid down by the Ministry of Roads, Housing and Public Works.</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310"/>
        </w:trPr>
        <w:tc>
          <w:tcPr>
            <w:tcW w:w="804" w:type="dxa"/>
            <w:tcBorders>
              <w:bottom w:val="double" w:sz="6" w:space="0" w:color="000000"/>
            </w:tcBorders>
          </w:tcPr>
          <w:p w:rsidR="00B62657" w:rsidRPr="00B62657" w:rsidRDefault="00B62657" w:rsidP="00B62657"/>
        </w:tc>
        <w:tc>
          <w:tcPr>
            <w:tcW w:w="8714" w:type="dxa"/>
            <w:tcBorders>
              <w:bottom w:val="double" w:sz="6" w:space="0" w:color="000000"/>
            </w:tcBorders>
          </w:tcPr>
          <w:p w:rsidR="00B62657" w:rsidRPr="00B62657" w:rsidRDefault="00B62657" w:rsidP="00B62657">
            <w:pPr>
              <w:spacing w:before="29"/>
              <w:ind w:right="100"/>
              <w:jc w:val="right"/>
              <w:rPr>
                <w:b/>
                <w:i/>
              </w:rPr>
            </w:pPr>
            <w:r w:rsidRPr="00B62657">
              <w:rPr>
                <w:b/>
                <w:i/>
              </w:rPr>
              <w:t>Carried</w:t>
            </w:r>
            <w:r w:rsidRPr="00B62657">
              <w:rPr>
                <w:b/>
                <w:i/>
                <w:spacing w:val="-2"/>
              </w:rPr>
              <w:t xml:space="preserve"> </w:t>
            </w:r>
            <w:r w:rsidRPr="00B62657">
              <w:rPr>
                <w:b/>
                <w:i/>
              </w:rPr>
              <w:t>to</w:t>
            </w:r>
            <w:r w:rsidRPr="00B62657">
              <w:rPr>
                <w:b/>
                <w:i/>
                <w:spacing w:val="-2"/>
              </w:rPr>
              <w:t xml:space="preserve"> collection</w:t>
            </w:r>
          </w:p>
        </w:tc>
        <w:tc>
          <w:tcPr>
            <w:tcW w:w="1828" w:type="dxa"/>
            <w:tcBorders>
              <w:bottom w:val="double" w:sz="6" w:space="0" w:color="000000"/>
            </w:tcBorders>
          </w:tcPr>
          <w:p w:rsidR="00B62657" w:rsidRPr="00B62657" w:rsidRDefault="00B62657" w:rsidP="00B62657"/>
        </w:tc>
      </w:tr>
      <w:tr w:rsidR="00B62657" w:rsidRPr="00B62657" w:rsidTr="00C27A75">
        <w:trPr>
          <w:trHeight w:val="4482"/>
        </w:trPr>
        <w:tc>
          <w:tcPr>
            <w:tcW w:w="804" w:type="dxa"/>
            <w:tcBorders>
              <w:top w:val="double" w:sz="6" w:space="0" w:color="000000"/>
            </w:tcBorders>
          </w:tcPr>
          <w:p w:rsidR="00B62657" w:rsidRPr="00B62657" w:rsidRDefault="00B62657" w:rsidP="00B62657"/>
        </w:tc>
        <w:tc>
          <w:tcPr>
            <w:tcW w:w="8714" w:type="dxa"/>
            <w:tcBorders>
              <w:top w:val="double" w:sz="6" w:space="0" w:color="000000"/>
            </w:tcBorders>
          </w:tcPr>
          <w:p w:rsidR="00C27A75" w:rsidRPr="00B62657" w:rsidRDefault="00B62657" w:rsidP="00C27A75">
            <w:pPr>
              <w:spacing w:before="230" w:line="242" w:lineRule="auto"/>
              <w:ind w:left="107" w:right="161"/>
            </w:pPr>
            <w:r w:rsidRPr="00B62657">
              <w:t>The procedure for submitting samples of materials for testing and the method of marking for identification</w:t>
            </w:r>
            <w:r w:rsidRPr="00B62657">
              <w:rPr>
                <w:spacing w:val="-5"/>
              </w:rPr>
              <w:t xml:space="preserve"> </w:t>
            </w:r>
            <w:r w:rsidRPr="00B62657">
              <w:t>shall</w:t>
            </w:r>
            <w:r w:rsidRPr="00B62657">
              <w:rPr>
                <w:spacing w:val="-4"/>
              </w:rPr>
              <w:t xml:space="preserve"> </w:t>
            </w:r>
            <w:r w:rsidRPr="00B62657">
              <w:t>be</w:t>
            </w:r>
            <w:r w:rsidRPr="00B62657">
              <w:rPr>
                <w:spacing w:val="-4"/>
              </w:rPr>
              <w:t xml:space="preserve"> </w:t>
            </w:r>
            <w:r w:rsidRPr="00B62657">
              <w:t>as</w:t>
            </w:r>
            <w:r w:rsidRPr="00B62657">
              <w:rPr>
                <w:spacing w:val="-4"/>
              </w:rPr>
              <w:t xml:space="preserve"> </w:t>
            </w:r>
            <w:r w:rsidRPr="00B62657">
              <w:t>laid</w:t>
            </w:r>
            <w:r w:rsidRPr="00B62657">
              <w:rPr>
                <w:spacing w:val="-1"/>
              </w:rPr>
              <w:t xml:space="preserve"> </w:t>
            </w:r>
            <w:r w:rsidRPr="00B62657">
              <w:t>down</w:t>
            </w:r>
            <w:r w:rsidRPr="00B62657">
              <w:rPr>
                <w:spacing w:val="-5"/>
              </w:rPr>
              <w:t xml:space="preserve"> </w:t>
            </w:r>
            <w:r w:rsidRPr="00B62657">
              <w:t>by</w:t>
            </w:r>
            <w:r w:rsidRPr="00B62657">
              <w:rPr>
                <w:spacing w:val="-5"/>
              </w:rPr>
              <w:t xml:space="preserve"> </w:t>
            </w:r>
            <w:r w:rsidRPr="00B62657">
              <w:t>the</w:t>
            </w:r>
            <w:r w:rsidRPr="00B62657">
              <w:rPr>
                <w:spacing w:val="-4"/>
              </w:rPr>
              <w:t xml:space="preserve"> </w:t>
            </w:r>
            <w:r w:rsidRPr="00B62657">
              <w:t>ENGINEER</w:t>
            </w:r>
            <w:r w:rsidRPr="00B62657">
              <w:rPr>
                <w:spacing w:val="-2"/>
              </w:rPr>
              <w:t xml:space="preserve"> </w:t>
            </w:r>
            <w:r w:rsidRPr="00B62657">
              <w:t>The Contractor</w:t>
            </w:r>
            <w:r w:rsidRPr="00B62657">
              <w:rPr>
                <w:spacing w:val="-4"/>
              </w:rPr>
              <w:t xml:space="preserve"> </w:t>
            </w:r>
            <w:r w:rsidRPr="00B62657">
              <w:t>shall allow</w:t>
            </w:r>
            <w:r w:rsidRPr="00B62657">
              <w:rPr>
                <w:spacing w:val="-5"/>
              </w:rPr>
              <w:t xml:space="preserve"> </w:t>
            </w:r>
            <w:r w:rsidRPr="00B62657">
              <w:t>in</w:t>
            </w:r>
            <w:r w:rsidRPr="00B62657">
              <w:rPr>
                <w:spacing w:val="-5"/>
              </w:rPr>
              <w:t xml:space="preserve"> </w:t>
            </w:r>
            <w:r w:rsidRPr="00B62657">
              <w:t>his</w:t>
            </w:r>
            <w:r w:rsidRPr="00B62657">
              <w:rPr>
                <w:spacing w:val="-4"/>
              </w:rPr>
              <w:t xml:space="preserve"> </w:t>
            </w:r>
            <w:r w:rsidRPr="00B62657">
              <w:t>tender for such samples and tests except those in connection with nominated sub-contractors' work.</w:t>
            </w:r>
          </w:p>
        </w:tc>
        <w:tc>
          <w:tcPr>
            <w:tcW w:w="1828" w:type="dxa"/>
            <w:tcBorders>
              <w:top w:val="double" w:sz="6" w:space="0" w:color="000000"/>
            </w:tcBorders>
          </w:tcPr>
          <w:p w:rsidR="00B62657" w:rsidRPr="00B62657" w:rsidRDefault="00B62657" w:rsidP="00B62657"/>
        </w:tc>
      </w:tr>
      <w:tr w:rsidR="00B62657" w:rsidRPr="00B62657" w:rsidTr="00B62657">
        <w:trPr>
          <w:trHeight w:val="297"/>
        </w:trPr>
        <w:tc>
          <w:tcPr>
            <w:tcW w:w="804" w:type="dxa"/>
          </w:tcPr>
          <w:p w:rsidR="00B62657" w:rsidRPr="00B62657" w:rsidRDefault="00B62657" w:rsidP="00C27A75">
            <w:pPr>
              <w:spacing w:before="21"/>
              <w:ind w:left="21" w:right="10"/>
              <w:jc w:val="both"/>
              <w:rPr>
                <w:b/>
              </w:rPr>
            </w:pPr>
            <w:r w:rsidRPr="00B62657">
              <w:rPr>
                <w:b/>
                <w:spacing w:val="-4"/>
              </w:rPr>
              <w:t>ITEM</w:t>
            </w:r>
          </w:p>
        </w:tc>
        <w:tc>
          <w:tcPr>
            <w:tcW w:w="8714" w:type="dxa"/>
          </w:tcPr>
          <w:p w:rsidR="00B62657" w:rsidRPr="00B62657" w:rsidRDefault="00B62657" w:rsidP="00C27A75">
            <w:pPr>
              <w:spacing w:before="21"/>
              <w:ind w:left="7" w:right="1"/>
              <w:jc w:val="both"/>
              <w:rPr>
                <w:b/>
              </w:rPr>
            </w:pPr>
            <w:r w:rsidRPr="00B62657">
              <w:rPr>
                <w:b/>
                <w:spacing w:val="-2"/>
              </w:rPr>
              <w:t>DESCRIPTION</w:t>
            </w:r>
          </w:p>
        </w:tc>
        <w:tc>
          <w:tcPr>
            <w:tcW w:w="1828" w:type="dxa"/>
          </w:tcPr>
          <w:p w:rsidR="00B62657" w:rsidRPr="00B62657" w:rsidRDefault="00B62657" w:rsidP="00C27A75">
            <w:pPr>
              <w:spacing w:before="21"/>
              <w:ind w:left="648"/>
              <w:jc w:val="both"/>
              <w:rPr>
                <w:b/>
              </w:rPr>
            </w:pPr>
            <w:r w:rsidRPr="00B62657">
              <w:rPr>
                <w:b/>
                <w:spacing w:val="-4"/>
              </w:rPr>
              <w:t>KSHS</w:t>
            </w:r>
          </w:p>
        </w:tc>
      </w:tr>
      <w:tr w:rsidR="00B62657" w:rsidRPr="00B62657" w:rsidTr="00B62657">
        <w:trPr>
          <w:trHeight w:val="303"/>
        </w:trPr>
        <w:tc>
          <w:tcPr>
            <w:tcW w:w="804" w:type="dxa"/>
            <w:tcBorders>
              <w:bottom w:val="nil"/>
            </w:tcBorders>
          </w:tcPr>
          <w:p w:rsidR="00B62657" w:rsidRPr="00B62657" w:rsidRDefault="00B62657" w:rsidP="00C27A75">
            <w:pPr>
              <w:spacing w:before="25"/>
              <w:ind w:left="21" w:right="10"/>
              <w:jc w:val="both"/>
              <w:rPr>
                <w:b/>
              </w:rPr>
            </w:pPr>
            <w:r w:rsidRPr="00B62657">
              <w:rPr>
                <w:b/>
                <w:spacing w:val="-10"/>
              </w:rPr>
              <w:t>A</w:t>
            </w:r>
          </w:p>
        </w:tc>
        <w:tc>
          <w:tcPr>
            <w:tcW w:w="8714" w:type="dxa"/>
            <w:tcBorders>
              <w:bottom w:val="nil"/>
            </w:tcBorders>
          </w:tcPr>
          <w:p w:rsidR="00B62657" w:rsidRPr="00B62657" w:rsidRDefault="00B62657" w:rsidP="00C27A75">
            <w:pPr>
              <w:spacing w:before="25"/>
              <w:jc w:val="both"/>
              <w:rPr>
                <w:b/>
              </w:rPr>
            </w:pPr>
            <w:r w:rsidRPr="00B62657">
              <w:rPr>
                <w:b/>
              </w:rPr>
              <w:t>GOVERNMENT</w:t>
            </w:r>
            <w:r w:rsidRPr="00B62657">
              <w:rPr>
                <w:b/>
                <w:spacing w:val="-4"/>
              </w:rPr>
              <w:t xml:space="preserve"> </w:t>
            </w:r>
            <w:r w:rsidRPr="00B62657">
              <w:rPr>
                <w:b/>
              </w:rPr>
              <w:t>ACTS</w:t>
            </w:r>
            <w:r w:rsidRPr="00B62657">
              <w:rPr>
                <w:b/>
                <w:spacing w:val="-6"/>
              </w:rPr>
              <w:t xml:space="preserve"> </w:t>
            </w:r>
            <w:r w:rsidRPr="00B62657">
              <w:rPr>
                <w:b/>
              </w:rPr>
              <w:t>REGARDING</w:t>
            </w:r>
            <w:r w:rsidRPr="00B62657">
              <w:rPr>
                <w:b/>
                <w:spacing w:val="-6"/>
              </w:rPr>
              <w:t xml:space="preserve"> </w:t>
            </w:r>
            <w:r w:rsidRPr="00B62657">
              <w:rPr>
                <w:b/>
              </w:rPr>
              <w:t>WORKPEOPLE</w:t>
            </w:r>
            <w:r w:rsidRPr="00B62657">
              <w:rPr>
                <w:b/>
                <w:spacing w:val="-3"/>
              </w:rPr>
              <w:t xml:space="preserve"> </w:t>
            </w:r>
            <w:r w:rsidRPr="00B62657">
              <w:rPr>
                <w:b/>
                <w:spacing w:val="-4"/>
              </w:rPr>
              <w:t>ETC.</w:t>
            </w:r>
          </w:p>
        </w:tc>
        <w:tc>
          <w:tcPr>
            <w:tcW w:w="1828" w:type="dxa"/>
            <w:tcBorders>
              <w:bottom w:val="nil"/>
            </w:tcBorders>
          </w:tcPr>
          <w:p w:rsidR="00B62657" w:rsidRPr="00B62657" w:rsidRDefault="00B62657" w:rsidP="00C27A75">
            <w:pPr>
              <w:jc w:val="both"/>
            </w:pPr>
          </w:p>
        </w:tc>
      </w:tr>
    </w:tbl>
    <w:p w:rsidR="00B62657" w:rsidRPr="00B62657" w:rsidRDefault="00B62657" w:rsidP="00C27A75">
      <w:pPr>
        <w:jc w:val="both"/>
        <w:sectPr w:rsidR="00B62657" w:rsidRPr="00B62657" w:rsidSect="00447390">
          <w:headerReference w:type="even" r:id="rId105"/>
          <w:headerReference w:type="default" r:id="rId106"/>
          <w:footerReference w:type="even" r:id="rId107"/>
          <w:footerReference w:type="default" r:id="rId108"/>
          <w:pgSz w:w="11920" w:h="16840"/>
          <w:pgMar w:top="360" w:right="0" w:bottom="620" w:left="0" w:header="0" w:footer="436" w:gutter="0"/>
          <w:pgNumType w:start="70"/>
          <w:cols w:space="720"/>
        </w:sectPr>
      </w:pPr>
    </w:p>
    <w:p w:rsidR="00B62657" w:rsidRPr="00B62657" w:rsidRDefault="00C27A75" w:rsidP="00C27A75">
      <w:pPr>
        <w:spacing w:before="4"/>
        <w:jc w:val="both"/>
        <w:rPr>
          <w:sz w:val="17"/>
        </w:rPr>
      </w:pPr>
      <w:r w:rsidRPr="00B62657">
        <w:rPr>
          <w:noProof/>
          <w:sz w:val="17"/>
          <w:lang w:val="en-GB" w:eastAsia="en-GB"/>
        </w:rPr>
        <w:lastRenderedPageBreak/>
        <mc:AlternateContent>
          <mc:Choice Requires="wps">
            <w:drawing>
              <wp:anchor distT="0" distB="0" distL="0" distR="0" simplePos="0" relativeHeight="251738112" behindDoc="0" locked="0" layoutInCell="1" allowOverlap="1" wp14:anchorId="2AEC5705" wp14:editId="47D32BBD">
                <wp:simplePos x="0" y="0"/>
                <wp:positionH relativeFrom="page">
                  <wp:posOffset>-73152</wp:posOffset>
                </wp:positionH>
                <wp:positionV relativeFrom="page">
                  <wp:posOffset>402336</wp:posOffset>
                </wp:positionV>
                <wp:extent cx="7699375" cy="11498377"/>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99375" cy="11498377"/>
                        </a:xfrm>
                        <a:prstGeom prst="rect">
                          <a:avLst/>
                        </a:prstGeom>
                      </wps:spPr>
                      <wps:txbx>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1"/>
                              <w:gridCol w:w="755"/>
                              <w:gridCol w:w="8847"/>
                              <w:gridCol w:w="1056"/>
                              <w:gridCol w:w="117"/>
                            </w:tblGrid>
                            <w:tr w:rsidR="003A3D82" w:rsidTr="00C27A75">
                              <w:trPr>
                                <w:trHeight w:val="1979"/>
                              </w:trPr>
                              <w:tc>
                                <w:tcPr>
                                  <w:tcW w:w="501" w:type="dxa"/>
                                  <w:vMerge w:val="restart"/>
                                  <w:tcBorders>
                                    <w:top w:val="nil"/>
                                    <w:left w:val="nil"/>
                                    <w:bottom w:val="nil"/>
                                  </w:tcBorders>
                                </w:tcPr>
                                <w:p w:rsidR="003A3D82" w:rsidRDefault="003A3D82">
                                  <w:pPr>
                                    <w:pStyle w:val="TableParagraph"/>
                                  </w:pPr>
                                </w:p>
                              </w:tc>
                              <w:tc>
                                <w:tcPr>
                                  <w:tcW w:w="755" w:type="dxa"/>
                                  <w:tcBorders>
                                    <w:top w:val="nil"/>
                                    <w:bottom w:val="nil"/>
                                  </w:tcBorders>
                                </w:tcPr>
                                <w:p w:rsidR="003A3D82" w:rsidRDefault="003A3D82">
                                  <w:pPr>
                                    <w:pStyle w:val="TableParagraph"/>
                                  </w:pPr>
                                </w:p>
                              </w:tc>
                              <w:tc>
                                <w:tcPr>
                                  <w:tcW w:w="8847" w:type="dxa"/>
                                  <w:tcBorders>
                                    <w:top w:val="nil"/>
                                    <w:bottom w:val="nil"/>
                                  </w:tcBorders>
                                </w:tcPr>
                                <w:p w:rsidR="003A3D82" w:rsidRDefault="003A3D82" w:rsidP="00C27A75">
                                  <w:pPr>
                                    <w:pStyle w:val="TableParagraph"/>
                                    <w:spacing w:before="138"/>
                                    <w:ind w:right="125"/>
                                  </w:pPr>
                                  <w:r>
                                    <w:t>Allow for complying with all Government Acts, Orders and Regulations in connection with the employment of Labour and other matters related to the execution of the works. In particular the Contractor's attention is drawn to the provisions of the Factory Act 1950 and his tender must include for all costs arising or resulting from compliance with any Act, Order or Regulation relating</w:t>
                                  </w:r>
                                  <w:r>
                                    <w:rPr>
                                      <w:spacing w:val="-6"/>
                                    </w:rPr>
                                    <w:t xml:space="preserve"> </w:t>
                                  </w:r>
                                  <w:r>
                                    <w:t>to Insurances,</w:t>
                                  </w:r>
                                  <w:r>
                                    <w:rPr>
                                      <w:spacing w:val="-3"/>
                                    </w:rPr>
                                    <w:t xml:space="preserve"> </w:t>
                                  </w:r>
                                  <w:r>
                                    <w:t>pensions</w:t>
                                  </w:r>
                                  <w:r>
                                    <w:rPr>
                                      <w:spacing w:val="-1"/>
                                    </w:rPr>
                                    <w:t xml:space="preserve"> </w:t>
                                  </w:r>
                                  <w:r>
                                    <w:t>and</w:t>
                                  </w:r>
                                  <w:r>
                                    <w:rPr>
                                      <w:spacing w:val="-2"/>
                                    </w:rPr>
                                    <w:t xml:space="preserve"> </w:t>
                                  </w:r>
                                  <w:r>
                                    <w:t>holidays</w:t>
                                  </w:r>
                                  <w:r>
                                    <w:rPr>
                                      <w:spacing w:val="-5"/>
                                    </w:rPr>
                                    <w:t xml:space="preserve"> </w:t>
                                  </w:r>
                                  <w:r>
                                    <w:t>for</w:t>
                                  </w:r>
                                  <w:r>
                                    <w:rPr>
                                      <w:spacing w:val="-5"/>
                                    </w:rPr>
                                    <w:t xml:space="preserve"> </w:t>
                                  </w:r>
                                  <w:r>
                                    <w:t>workpeople</w:t>
                                  </w:r>
                                  <w:r>
                                    <w:rPr>
                                      <w:spacing w:val="-5"/>
                                    </w:rPr>
                                    <w:t xml:space="preserve"> </w:t>
                                  </w:r>
                                  <w:r>
                                    <w:t>or</w:t>
                                  </w:r>
                                  <w:r>
                                    <w:rPr>
                                      <w:spacing w:val="-5"/>
                                    </w:rPr>
                                    <w:t xml:space="preserve"> </w:t>
                                  </w:r>
                                  <w:r>
                                    <w:t>so</w:t>
                                  </w:r>
                                  <w:r>
                                    <w:rPr>
                                      <w:spacing w:val="-2"/>
                                    </w:rPr>
                                    <w:t xml:space="preserve"> </w:t>
                                  </w:r>
                                  <w:r>
                                    <w:t>the</w:t>
                                  </w:r>
                                  <w:r>
                                    <w:rPr>
                                      <w:spacing w:val="-5"/>
                                    </w:rPr>
                                    <w:t xml:space="preserve"> </w:t>
                                  </w:r>
                                  <w:r>
                                    <w:t>safety,</w:t>
                                  </w:r>
                                  <w:r>
                                    <w:rPr>
                                      <w:spacing w:val="-3"/>
                                    </w:rPr>
                                    <w:t xml:space="preserve"> </w:t>
                                  </w:r>
                                  <w:r>
                                    <w:t>health</w:t>
                                  </w:r>
                                  <w:r>
                                    <w:rPr>
                                      <w:spacing w:val="-6"/>
                                    </w:rPr>
                                    <w:t xml:space="preserve"> </w:t>
                                  </w:r>
                                  <w:r>
                                    <w:t>and</w:t>
                                  </w:r>
                                  <w:r>
                                    <w:rPr>
                                      <w:spacing w:val="-2"/>
                                    </w:rPr>
                                    <w:t xml:space="preserve"> </w:t>
                                  </w:r>
                                  <w:r>
                                    <w:t>welfare of the work people.</w:t>
                                  </w:r>
                                </w:p>
                              </w:tc>
                              <w:tc>
                                <w:tcPr>
                                  <w:tcW w:w="1056" w:type="dxa"/>
                                  <w:vMerge w:val="restart"/>
                                  <w:tcBorders>
                                    <w:top w:val="nil"/>
                                  </w:tcBorders>
                                </w:tcPr>
                                <w:p w:rsidR="003A3D82" w:rsidRDefault="003A3D82">
                                  <w:pPr>
                                    <w:pStyle w:val="TableParagraph"/>
                                  </w:pPr>
                                </w:p>
                              </w:tc>
                              <w:tc>
                                <w:tcPr>
                                  <w:tcW w:w="117" w:type="dxa"/>
                                  <w:vMerge w:val="restart"/>
                                  <w:tcBorders>
                                    <w:top w:val="nil"/>
                                    <w:bottom w:val="nil"/>
                                    <w:right w:val="nil"/>
                                  </w:tcBorders>
                                </w:tcPr>
                                <w:p w:rsidR="003A3D82" w:rsidRDefault="003A3D82">
                                  <w:pPr>
                                    <w:pStyle w:val="TableParagraph"/>
                                  </w:pPr>
                                </w:p>
                              </w:tc>
                            </w:tr>
                            <w:tr w:rsidR="003A3D82" w:rsidTr="00C27A75">
                              <w:trPr>
                                <w:trHeight w:val="2182"/>
                              </w:trPr>
                              <w:tc>
                                <w:tcPr>
                                  <w:tcW w:w="501" w:type="dxa"/>
                                  <w:vMerge/>
                                  <w:tcBorders>
                                    <w:top w:val="nil"/>
                                    <w:left w:val="nil"/>
                                    <w:bottom w:val="nil"/>
                                  </w:tcBorders>
                                </w:tcPr>
                                <w:p w:rsidR="003A3D82" w:rsidRDefault="003A3D82">
                                  <w:pPr>
                                    <w:rPr>
                                      <w:sz w:val="2"/>
                                      <w:szCs w:val="2"/>
                                    </w:rPr>
                                  </w:pPr>
                                </w:p>
                              </w:tc>
                              <w:tc>
                                <w:tcPr>
                                  <w:tcW w:w="755" w:type="dxa"/>
                                  <w:tcBorders>
                                    <w:top w:val="nil"/>
                                    <w:bottom w:val="nil"/>
                                  </w:tcBorders>
                                </w:tcPr>
                                <w:p w:rsidR="003A3D82" w:rsidRDefault="003A3D82">
                                  <w:pPr>
                                    <w:pStyle w:val="TableParagraph"/>
                                  </w:pPr>
                                </w:p>
                              </w:tc>
                              <w:tc>
                                <w:tcPr>
                                  <w:tcW w:w="8847" w:type="dxa"/>
                                  <w:tcBorders>
                                    <w:top w:val="nil"/>
                                    <w:bottom w:val="nil"/>
                                  </w:tcBorders>
                                </w:tcPr>
                                <w:p w:rsidR="003A3D82" w:rsidRDefault="003A3D82">
                                  <w:pPr>
                                    <w:pStyle w:val="TableParagraph"/>
                                    <w:spacing w:before="40"/>
                                  </w:pPr>
                                </w:p>
                                <w:p w:rsidR="003A3D82" w:rsidRDefault="003A3D82">
                                  <w:pPr>
                                    <w:pStyle w:val="TableParagraph"/>
                                    <w:spacing w:before="1"/>
                                    <w:ind w:left="103" w:right="161"/>
                                  </w:pPr>
                                  <w:r>
                                    <w:t>The Contractor must make himself fully acquainted with current Acts and Regulations, including</w:t>
                                  </w:r>
                                  <w:r>
                                    <w:rPr>
                                      <w:spacing w:val="-7"/>
                                    </w:rPr>
                                    <w:t xml:space="preserve"> </w:t>
                                  </w:r>
                                  <w:r>
                                    <w:t>Police</w:t>
                                  </w:r>
                                  <w:r>
                                    <w:rPr>
                                      <w:spacing w:val="-6"/>
                                    </w:rPr>
                                    <w:t xml:space="preserve"> </w:t>
                                  </w:r>
                                  <w:r>
                                    <w:t>Regulations</w:t>
                                  </w:r>
                                  <w:r>
                                    <w:rPr>
                                      <w:spacing w:val="-3"/>
                                    </w:rPr>
                                    <w:t xml:space="preserve"> </w:t>
                                  </w:r>
                                  <w:r>
                                    <w:t>regarding</w:t>
                                  </w:r>
                                  <w:r>
                                    <w:rPr>
                                      <w:spacing w:val="-7"/>
                                    </w:rPr>
                                    <w:t xml:space="preserve"> </w:t>
                                  </w:r>
                                  <w:r>
                                    <w:t>the</w:t>
                                  </w:r>
                                  <w:r>
                                    <w:rPr>
                                      <w:spacing w:val="-6"/>
                                    </w:rPr>
                                    <w:t xml:space="preserve"> </w:t>
                                  </w:r>
                                  <w:r>
                                    <w:t>movement,</w:t>
                                  </w:r>
                                  <w:r>
                                    <w:rPr>
                                      <w:spacing w:val="-4"/>
                                    </w:rPr>
                                    <w:t xml:space="preserve"> </w:t>
                                  </w:r>
                                  <w:r>
                                    <w:t>housing,</w:t>
                                  </w:r>
                                  <w:r>
                                    <w:rPr>
                                      <w:spacing w:val="-4"/>
                                    </w:rPr>
                                    <w:t xml:space="preserve"> </w:t>
                                  </w:r>
                                  <w:r>
                                    <w:t>security</w:t>
                                  </w:r>
                                  <w:r>
                                    <w:rPr>
                                      <w:spacing w:val="-7"/>
                                    </w:rPr>
                                    <w:t xml:space="preserve"> </w:t>
                                  </w:r>
                                  <w:r>
                                    <w:t>and</w:t>
                                  </w:r>
                                  <w:r>
                                    <w:rPr>
                                      <w:spacing w:val="-4"/>
                                    </w:rPr>
                                    <w:t xml:space="preserve"> </w:t>
                                  </w:r>
                                  <w:r>
                                    <w:t>control</w:t>
                                  </w:r>
                                  <w:r>
                                    <w:rPr>
                                      <w:spacing w:val="-6"/>
                                    </w:rPr>
                                    <w:t xml:space="preserve"> </w:t>
                                  </w:r>
                                  <w:r>
                                    <w:t>of</w:t>
                                  </w:r>
                                  <w:r>
                                    <w:rPr>
                                      <w:spacing w:val="-3"/>
                                    </w:rPr>
                                    <w:t xml:space="preserve"> </w:t>
                                  </w:r>
                                  <w:r>
                                    <w:t>labour, labourcamps , passes for transport, etc. It is most important that the Contractor, before tendering, shall obtain from the relevant Authority the fullest information regarding all such regulations and/or restrictions which may affect the organisation of the works, supply and control of labour, etc., and allow accordingly in his tender. No claim in respect of want of knowledge in this connection will be entertained.</w:t>
                                  </w:r>
                                </w:p>
                              </w:tc>
                              <w:tc>
                                <w:tcPr>
                                  <w:tcW w:w="1056" w:type="dxa"/>
                                  <w:vMerge/>
                                  <w:tcBorders>
                                    <w:top w:val="nil"/>
                                  </w:tcBorders>
                                </w:tcPr>
                                <w:p w:rsidR="003A3D82" w:rsidRDefault="003A3D82">
                                  <w:pPr>
                                    <w:rPr>
                                      <w:sz w:val="2"/>
                                      <w:szCs w:val="2"/>
                                    </w:rPr>
                                  </w:pPr>
                                </w:p>
                              </w:tc>
                              <w:tc>
                                <w:tcPr>
                                  <w:tcW w:w="117" w:type="dxa"/>
                                  <w:vMerge/>
                                  <w:tcBorders>
                                    <w:top w:val="nil"/>
                                    <w:bottom w:val="nil"/>
                                    <w:right w:val="nil"/>
                                  </w:tcBorders>
                                </w:tcPr>
                                <w:p w:rsidR="003A3D82" w:rsidRDefault="003A3D82">
                                  <w:pPr>
                                    <w:rPr>
                                      <w:sz w:val="2"/>
                                      <w:szCs w:val="2"/>
                                    </w:rPr>
                                  </w:pPr>
                                </w:p>
                              </w:tc>
                            </w:tr>
                            <w:tr w:rsidR="003A3D82" w:rsidTr="00C27A75">
                              <w:trPr>
                                <w:trHeight w:val="399"/>
                              </w:trPr>
                              <w:tc>
                                <w:tcPr>
                                  <w:tcW w:w="501" w:type="dxa"/>
                                  <w:vMerge/>
                                  <w:tcBorders>
                                    <w:top w:val="nil"/>
                                    <w:left w:val="nil"/>
                                    <w:bottom w:val="nil"/>
                                  </w:tcBorders>
                                </w:tcPr>
                                <w:p w:rsidR="003A3D82" w:rsidRDefault="003A3D82">
                                  <w:pPr>
                                    <w:rPr>
                                      <w:sz w:val="2"/>
                                      <w:szCs w:val="2"/>
                                    </w:rPr>
                                  </w:pPr>
                                </w:p>
                              </w:tc>
                              <w:tc>
                                <w:tcPr>
                                  <w:tcW w:w="755" w:type="dxa"/>
                                  <w:tcBorders>
                                    <w:top w:val="nil"/>
                                    <w:bottom w:val="nil"/>
                                  </w:tcBorders>
                                </w:tcPr>
                                <w:p w:rsidR="003A3D82" w:rsidRDefault="003A3D82">
                                  <w:pPr>
                                    <w:pStyle w:val="TableParagraph"/>
                                    <w:spacing w:before="84"/>
                                    <w:ind w:left="21" w:right="14"/>
                                    <w:jc w:val="center"/>
                                    <w:rPr>
                                      <w:b/>
                                    </w:rPr>
                                  </w:pPr>
                                  <w:r>
                                    <w:rPr>
                                      <w:b/>
                                      <w:spacing w:val="-10"/>
                                    </w:rPr>
                                    <w:t>B</w:t>
                                  </w:r>
                                </w:p>
                              </w:tc>
                              <w:tc>
                                <w:tcPr>
                                  <w:tcW w:w="8847" w:type="dxa"/>
                                  <w:tcBorders>
                                    <w:top w:val="nil"/>
                                    <w:bottom w:val="nil"/>
                                  </w:tcBorders>
                                </w:tcPr>
                                <w:p w:rsidR="003A3D82" w:rsidRDefault="003A3D82">
                                  <w:pPr>
                                    <w:pStyle w:val="TableParagraph"/>
                                    <w:spacing w:before="84"/>
                                    <w:ind w:left="103"/>
                                    <w:rPr>
                                      <w:b/>
                                    </w:rPr>
                                  </w:pPr>
                                  <w:r>
                                    <w:rPr>
                                      <w:b/>
                                    </w:rPr>
                                    <w:t>SECURITY</w:t>
                                  </w:r>
                                  <w:r>
                                    <w:rPr>
                                      <w:b/>
                                      <w:spacing w:val="-4"/>
                                    </w:rPr>
                                    <w:t xml:space="preserve"> </w:t>
                                  </w:r>
                                  <w:r>
                                    <w:rPr>
                                      <w:b/>
                                    </w:rPr>
                                    <w:t>OF</w:t>
                                  </w:r>
                                  <w:r>
                                    <w:rPr>
                                      <w:b/>
                                      <w:spacing w:val="2"/>
                                    </w:rPr>
                                    <w:t xml:space="preserve"> </w:t>
                                  </w:r>
                                  <w:r>
                                    <w:rPr>
                                      <w:b/>
                                    </w:rPr>
                                    <w:t>WORKS</w:t>
                                  </w:r>
                                  <w:r>
                                    <w:rPr>
                                      <w:b/>
                                      <w:spacing w:val="-6"/>
                                    </w:rPr>
                                    <w:t xml:space="preserve"> </w:t>
                                  </w:r>
                                  <w:r>
                                    <w:rPr>
                                      <w:b/>
                                      <w:spacing w:val="-4"/>
                                    </w:rPr>
                                    <w:t>ETC.</w:t>
                                  </w:r>
                                </w:p>
                              </w:tc>
                              <w:tc>
                                <w:tcPr>
                                  <w:tcW w:w="1056" w:type="dxa"/>
                                  <w:vMerge/>
                                  <w:tcBorders>
                                    <w:top w:val="nil"/>
                                  </w:tcBorders>
                                </w:tcPr>
                                <w:p w:rsidR="003A3D82" w:rsidRDefault="003A3D82">
                                  <w:pPr>
                                    <w:rPr>
                                      <w:sz w:val="2"/>
                                      <w:szCs w:val="2"/>
                                    </w:rPr>
                                  </w:pPr>
                                </w:p>
                              </w:tc>
                              <w:tc>
                                <w:tcPr>
                                  <w:tcW w:w="117" w:type="dxa"/>
                                  <w:vMerge/>
                                  <w:tcBorders>
                                    <w:top w:val="nil"/>
                                    <w:bottom w:val="nil"/>
                                    <w:right w:val="nil"/>
                                  </w:tcBorders>
                                </w:tcPr>
                                <w:p w:rsidR="003A3D82" w:rsidRDefault="003A3D82">
                                  <w:pPr>
                                    <w:rPr>
                                      <w:sz w:val="2"/>
                                      <w:szCs w:val="2"/>
                                    </w:rPr>
                                  </w:pPr>
                                </w:p>
                              </w:tc>
                            </w:tr>
                            <w:tr w:rsidR="003A3D82" w:rsidTr="00C27A75">
                              <w:trPr>
                                <w:trHeight w:val="1380"/>
                              </w:trPr>
                              <w:tc>
                                <w:tcPr>
                                  <w:tcW w:w="501" w:type="dxa"/>
                                  <w:vMerge/>
                                  <w:tcBorders>
                                    <w:top w:val="nil"/>
                                    <w:left w:val="nil"/>
                                    <w:bottom w:val="nil"/>
                                  </w:tcBorders>
                                </w:tcPr>
                                <w:p w:rsidR="003A3D82" w:rsidRDefault="003A3D82">
                                  <w:pPr>
                                    <w:rPr>
                                      <w:sz w:val="2"/>
                                      <w:szCs w:val="2"/>
                                    </w:rPr>
                                  </w:pPr>
                                </w:p>
                              </w:tc>
                              <w:tc>
                                <w:tcPr>
                                  <w:tcW w:w="755" w:type="dxa"/>
                                  <w:tcBorders>
                                    <w:top w:val="nil"/>
                                    <w:bottom w:val="nil"/>
                                  </w:tcBorders>
                                </w:tcPr>
                                <w:p w:rsidR="003A3D82" w:rsidRDefault="003A3D82">
                                  <w:pPr>
                                    <w:pStyle w:val="TableParagraph"/>
                                  </w:pPr>
                                </w:p>
                              </w:tc>
                              <w:tc>
                                <w:tcPr>
                                  <w:tcW w:w="8847" w:type="dxa"/>
                                  <w:tcBorders>
                                    <w:top w:val="nil"/>
                                    <w:bottom w:val="nil"/>
                                  </w:tcBorders>
                                </w:tcPr>
                                <w:p w:rsidR="003A3D82" w:rsidRDefault="003A3D82">
                                  <w:pPr>
                                    <w:pStyle w:val="TableParagraph"/>
                                    <w:spacing w:before="50"/>
                                    <w:ind w:left="103" w:right="161"/>
                                  </w:pPr>
                                  <w:r>
                                    <w:t>The</w:t>
                                  </w:r>
                                  <w:r>
                                    <w:rPr>
                                      <w:spacing w:val="-5"/>
                                    </w:rPr>
                                    <w:t xml:space="preserve"> </w:t>
                                  </w:r>
                                  <w:r>
                                    <w:t>Contractor</w:t>
                                  </w:r>
                                  <w:r>
                                    <w:rPr>
                                      <w:spacing w:val="-5"/>
                                    </w:rPr>
                                    <w:t xml:space="preserve"> </w:t>
                                  </w:r>
                                  <w:r>
                                    <w:t>shall</w:t>
                                  </w:r>
                                  <w:r>
                                    <w:rPr>
                                      <w:spacing w:val="-5"/>
                                    </w:rPr>
                                    <w:t xml:space="preserve"> </w:t>
                                  </w:r>
                                  <w:r>
                                    <w:t>be</w:t>
                                  </w:r>
                                  <w:r>
                                    <w:rPr>
                                      <w:spacing w:val="-5"/>
                                    </w:rPr>
                                    <w:t xml:space="preserve"> </w:t>
                                  </w:r>
                                  <w:r>
                                    <w:t>entirely</w:t>
                                  </w:r>
                                  <w:r>
                                    <w:rPr>
                                      <w:spacing w:val="-2"/>
                                    </w:rPr>
                                    <w:t xml:space="preserve"> </w:t>
                                  </w:r>
                                  <w:r>
                                    <w:t>responsible</w:t>
                                  </w:r>
                                  <w:r>
                                    <w:rPr>
                                      <w:spacing w:val="-5"/>
                                    </w:rPr>
                                    <w:t xml:space="preserve"> </w:t>
                                  </w:r>
                                  <w:r>
                                    <w:t>for</w:t>
                                  </w:r>
                                  <w:r>
                                    <w:rPr>
                                      <w:spacing w:val="-5"/>
                                    </w:rPr>
                                    <w:t xml:space="preserve"> </w:t>
                                  </w:r>
                                  <w:r>
                                    <w:t>the</w:t>
                                  </w:r>
                                  <w:r>
                                    <w:rPr>
                                      <w:spacing w:val="-5"/>
                                    </w:rPr>
                                    <w:t xml:space="preserve"> </w:t>
                                  </w:r>
                                  <w:r>
                                    <w:t>security</w:t>
                                  </w:r>
                                  <w:r>
                                    <w:rPr>
                                      <w:spacing w:val="-6"/>
                                    </w:rPr>
                                    <w:t xml:space="preserve"> </w:t>
                                  </w:r>
                                  <w:r>
                                    <w:t>of</w:t>
                                  </w:r>
                                  <w:r>
                                    <w:rPr>
                                      <w:spacing w:val="-1"/>
                                    </w:rPr>
                                    <w:t xml:space="preserve"> </w:t>
                                  </w:r>
                                  <w:r>
                                    <w:t>all</w:t>
                                  </w:r>
                                  <w:r>
                                    <w:rPr>
                                      <w:spacing w:val="-5"/>
                                    </w:rPr>
                                    <w:t xml:space="preserve"> </w:t>
                                  </w:r>
                                  <w:r>
                                    <w:t>the</w:t>
                                  </w:r>
                                  <w:r>
                                    <w:rPr>
                                      <w:spacing w:val="-1"/>
                                    </w:rPr>
                                    <w:t xml:space="preserve"> </w:t>
                                  </w:r>
                                  <w:r>
                                    <w:t>works</w:t>
                                  </w:r>
                                  <w:r>
                                    <w:rPr>
                                      <w:spacing w:val="-5"/>
                                    </w:rPr>
                                    <w:t xml:space="preserve"> </w:t>
                                  </w:r>
                                  <w:r>
                                    <w:t>stores,</w:t>
                                  </w:r>
                                  <w:r>
                                    <w:rPr>
                                      <w:spacing w:val="-3"/>
                                    </w:rPr>
                                    <w:t xml:space="preserve"> </w:t>
                                  </w:r>
                                  <w:r>
                                    <w:t>materials, plant, personnel, etc., both his own and sub-contractors' and must provide all necessary watching, lighting and other precautions as necessary to ensure security against theft, loss or damage and the protection of the public.</w:t>
                                  </w:r>
                                </w:p>
                              </w:tc>
                              <w:tc>
                                <w:tcPr>
                                  <w:tcW w:w="1056" w:type="dxa"/>
                                  <w:vMerge/>
                                  <w:tcBorders>
                                    <w:top w:val="nil"/>
                                  </w:tcBorders>
                                </w:tcPr>
                                <w:p w:rsidR="003A3D82" w:rsidRDefault="003A3D82">
                                  <w:pPr>
                                    <w:rPr>
                                      <w:sz w:val="2"/>
                                      <w:szCs w:val="2"/>
                                    </w:rPr>
                                  </w:pPr>
                                </w:p>
                              </w:tc>
                              <w:tc>
                                <w:tcPr>
                                  <w:tcW w:w="117" w:type="dxa"/>
                                  <w:vMerge/>
                                  <w:tcBorders>
                                    <w:top w:val="nil"/>
                                    <w:bottom w:val="nil"/>
                                    <w:right w:val="nil"/>
                                  </w:tcBorders>
                                </w:tcPr>
                                <w:p w:rsidR="003A3D82" w:rsidRDefault="003A3D82">
                                  <w:pPr>
                                    <w:rPr>
                                      <w:sz w:val="2"/>
                                      <w:szCs w:val="2"/>
                                    </w:rPr>
                                  </w:pPr>
                                </w:p>
                              </w:tc>
                            </w:tr>
                            <w:tr w:rsidR="003A3D82" w:rsidTr="00C27A75">
                              <w:trPr>
                                <w:trHeight w:val="1343"/>
                              </w:trPr>
                              <w:tc>
                                <w:tcPr>
                                  <w:tcW w:w="501" w:type="dxa"/>
                                  <w:vMerge/>
                                  <w:tcBorders>
                                    <w:top w:val="nil"/>
                                    <w:left w:val="nil"/>
                                    <w:bottom w:val="nil"/>
                                  </w:tcBorders>
                                </w:tcPr>
                                <w:p w:rsidR="003A3D82" w:rsidRDefault="003A3D82">
                                  <w:pPr>
                                    <w:rPr>
                                      <w:sz w:val="2"/>
                                      <w:szCs w:val="2"/>
                                    </w:rPr>
                                  </w:pPr>
                                </w:p>
                              </w:tc>
                              <w:tc>
                                <w:tcPr>
                                  <w:tcW w:w="755" w:type="dxa"/>
                                  <w:tcBorders>
                                    <w:top w:val="nil"/>
                                    <w:bottom w:val="nil"/>
                                  </w:tcBorders>
                                </w:tcPr>
                                <w:p w:rsidR="003A3D82" w:rsidRDefault="003A3D82">
                                  <w:pPr>
                                    <w:pStyle w:val="TableParagraph"/>
                                  </w:pPr>
                                </w:p>
                              </w:tc>
                              <w:tc>
                                <w:tcPr>
                                  <w:tcW w:w="8847" w:type="dxa"/>
                                  <w:tcBorders>
                                    <w:top w:val="nil"/>
                                    <w:bottom w:val="nil"/>
                                  </w:tcBorders>
                                </w:tcPr>
                                <w:p w:rsidR="003A3D82" w:rsidRDefault="003A3D82">
                                  <w:pPr>
                                    <w:pStyle w:val="TableParagraph"/>
                                    <w:spacing w:before="44"/>
                                  </w:pPr>
                                </w:p>
                                <w:p w:rsidR="003A3D82" w:rsidRDefault="003A3D82">
                                  <w:pPr>
                                    <w:pStyle w:val="TableParagraph"/>
                                    <w:spacing w:before="1"/>
                                    <w:ind w:left="103" w:right="161"/>
                                  </w:pPr>
                                  <w:r>
                                    <w:t>The procedure for submitting samples of materials for testing and the method of marking for identification</w:t>
                                  </w:r>
                                  <w:r>
                                    <w:rPr>
                                      <w:spacing w:val="-5"/>
                                    </w:rPr>
                                    <w:t xml:space="preserve"> </w:t>
                                  </w:r>
                                  <w:r>
                                    <w:t>shall</w:t>
                                  </w:r>
                                  <w:r>
                                    <w:rPr>
                                      <w:spacing w:val="-4"/>
                                    </w:rPr>
                                    <w:t xml:space="preserve"> </w:t>
                                  </w:r>
                                  <w:r>
                                    <w:t>be</w:t>
                                  </w:r>
                                  <w:r>
                                    <w:rPr>
                                      <w:spacing w:val="-4"/>
                                    </w:rPr>
                                    <w:t xml:space="preserve"> </w:t>
                                  </w:r>
                                  <w:r>
                                    <w:t>as</w:t>
                                  </w:r>
                                  <w:r>
                                    <w:rPr>
                                      <w:spacing w:val="-4"/>
                                    </w:rPr>
                                    <w:t xml:space="preserve"> </w:t>
                                  </w:r>
                                  <w:r>
                                    <w:t>laid</w:t>
                                  </w:r>
                                  <w:r>
                                    <w:rPr>
                                      <w:spacing w:val="-1"/>
                                    </w:rPr>
                                    <w:t xml:space="preserve"> </w:t>
                                  </w:r>
                                  <w:r>
                                    <w:t>down</w:t>
                                  </w:r>
                                  <w:r>
                                    <w:rPr>
                                      <w:spacing w:val="-5"/>
                                    </w:rPr>
                                    <w:t xml:space="preserve"> </w:t>
                                  </w:r>
                                  <w:r>
                                    <w:t>by</w:t>
                                  </w:r>
                                  <w:r>
                                    <w:rPr>
                                      <w:spacing w:val="-5"/>
                                    </w:rPr>
                                    <w:t xml:space="preserve"> </w:t>
                                  </w:r>
                                  <w:r>
                                    <w:t>the</w:t>
                                  </w:r>
                                  <w:r>
                                    <w:rPr>
                                      <w:spacing w:val="-4"/>
                                    </w:rPr>
                                    <w:t xml:space="preserve"> </w:t>
                                  </w:r>
                                  <w:r>
                                    <w:t>ENGINEER</w:t>
                                  </w:r>
                                  <w:r>
                                    <w:rPr>
                                      <w:spacing w:val="-2"/>
                                    </w:rPr>
                                    <w:t xml:space="preserve"> </w:t>
                                  </w:r>
                                  <w:r>
                                    <w:t>The</w:t>
                                  </w:r>
                                  <w:r>
                                    <w:rPr>
                                      <w:spacing w:val="-4"/>
                                    </w:rPr>
                                    <w:t xml:space="preserve"> </w:t>
                                  </w:r>
                                  <w:r>
                                    <w:t>Contractor</w:t>
                                  </w:r>
                                  <w:r>
                                    <w:rPr>
                                      <w:spacing w:val="-4"/>
                                    </w:rPr>
                                    <w:t xml:space="preserve"> </w:t>
                                  </w:r>
                                  <w:r>
                                    <w:t>shall allow</w:t>
                                  </w:r>
                                  <w:r>
                                    <w:rPr>
                                      <w:spacing w:val="-5"/>
                                    </w:rPr>
                                    <w:t xml:space="preserve"> </w:t>
                                  </w:r>
                                  <w:r>
                                    <w:t>in</w:t>
                                  </w:r>
                                  <w:r>
                                    <w:rPr>
                                      <w:spacing w:val="-5"/>
                                    </w:rPr>
                                    <w:t xml:space="preserve"> </w:t>
                                  </w:r>
                                  <w:r>
                                    <w:t>his</w:t>
                                  </w:r>
                                  <w:r>
                                    <w:rPr>
                                      <w:spacing w:val="-4"/>
                                    </w:rPr>
                                    <w:t xml:space="preserve"> </w:t>
                                  </w:r>
                                  <w:r>
                                    <w:t>tender for such samples and tests except those in connection with nominated sub-contractors' work.</w:t>
                                  </w:r>
                                </w:p>
                              </w:tc>
                              <w:tc>
                                <w:tcPr>
                                  <w:tcW w:w="1056" w:type="dxa"/>
                                  <w:vMerge/>
                                  <w:tcBorders>
                                    <w:top w:val="nil"/>
                                  </w:tcBorders>
                                </w:tcPr>
                                <w:p w:rsidR="003A3D82" w:rsidRDefault="003A3D82">
                                  <w:pPr>
                                    <w:rPr>
                                      <w:sz w:val="2"/>
                                      <w:szCs w:val="2"/>
                                    </w:rPr>
                                  </w:pPr>
                                </w:p>
                              </w:tc>
                              <w:tc>
                                <w:tcPr>
                                  <w:tcW w:w="117" w:type="dxa"/>
                                  <w:vMerge/>
                                  <w:tcBorders>
                                    <w:top w:val="nil"/>
                                    <w:bottom w:val="nil"/>
                                    <w:right w:val="nil"/>
                                  </w:tcBorders>
                                </w:tcPr>
                                <w:p w:rsidR="003A3D82" w:rsidRDefault="003A3D82">
                                  <w:pPr>
                                    <w:rPr>
                                      <w:sz w:val="2"/>
                                      <w:szCs w:val="2"/>
                                    </w:rPr>
                                  </w:pPr>
                                </w:p>
                              </w:tc>
                            </w:tr>
                            <w:tr w:rsidR="003A3D82" w:rsidTr="00C27A75">
                              <w:trPr>
                                <w:trHeight w:val="567"/>
                              </w:trPr>
                              <w:tc>
                                <w:tcPr>
                                  <w:tcW w:w="501" w:type="dxa"/>
                                  <w:vMerge/>
                                  <w:tcBorders>
                                    <w:top w:val="nil"/>
                                    <w:left w:val="nil"/>
                                    <w:bottom w:val="nil"/>
                                  </w:tcBorders>
                                </w:tcPr>
                                <w:p w:rsidR="003A3D82" w:rsidRDefault="003A3D82">
                                  <w:pPr>
                                    <w:rPr>
                                      <w:sz w:val="2"/>
                                      <w:szCs w:val="2"/>
                                    </w:rPr>
                                  </w:pPr>
                                </w:p>
                              </w:tc>
                              <w:tc>
                                <w:tcPr>
                                  <w:tcW w:w="755" w:type="dxa"/>
                                  <w:tcBorders>
                                    <w:top w:val="nil"/>
                                    <w:bottom w:val="nil"/>
                                  </w:tcBorders>
                                </w:tcPr>
                                <w:p w:rsidR="003A3D82" w:rsidRDefault="003A3D82">
                                  <w:pPr>
                                    <w:pStyle w:val="TableParagraph"/>
                                    <w:spacing w:before="9"/>
                                  </w:pPr>
                                </w:p>
                                <w:p w:rsidR="003A3D82" w:rsidRDefault="003A3D82">
                                  <w:pPr>
                                    <w:pStyle w:val="TableParagraph"/>
                                    <w:ind w:left="21" w:right="14"/>
                                    <w:jc w:val="center"/>
                                    <w:rPr>
                                      <w:b/>
                                    </w:rPr>
                                  </w:pPr>
                                  <w:r>
                                    <w:rPr>
                                      <w:b/>
                                      <w:spacing w:val="-10"/>
                                    </w:rPr>
                                    <w:t>B</w:t>
                                  </w:r>
                                </w:p>
                              </w:tc>
                              <w:tc>
                                <w:tcPr>
                                  <w:tcW w:w="8847" w:type="dxa"/>
                                  <w:tcBorders>
                                    <w:top w:val="nil"/>
                                    <w:bottom w:val="nil"/>
                                  </w:tcBorders>
                                </w:tcPr>
                                <w:p w:rsidR="003A3D82" w:rsidRDefault="003A3D82">
                                  <w:pPr>
                                    <w:pStyle w:val="TableParagraph"/>
                                    <w:spacing w:before="9"/>
                                  </w:pPr>
                                </w:p>
                                <w:p w:rsidR="003A3D82" w:rsidRDefault="003A3D82">
                                  <w:pPr>
                                    <w:pStyle w:val="TableParagraph"/>
                                    <w:ind w:left="103"/>
                                    <w:rPr>
                                      <w:b/>
                                    </w:rPr>
                                  </w:pPr>
                                  <w:r>
                                    <w:rPr>
                                      <w:b/>
                                    </w:rPr>
                                    <w:t>PUBLIC</w:t>
                                  </w:r>
                                  <w:r>
                                    <w:rPr>
                                      <w:b/>
                                      <w:spacing w:val="-2"/>
                                    </w:rPr>
                                    <w:t xml:space="preserve"> </w:t>
                                  </w:r>
                                  <w:r>
                                    <w:rPr>
                                      <w:b/>
                                    </w:rPr>
                                    <w:t>AND</w:t>
                                  </w:r>
                                  <w:r>
                                    <w:rPr>
                                      <w:b/>
                                      <w:spacing w:val="-7"/>
                                    </w:rPr>
                                    <w:t xml:space="preserve"> </w:t>
                                  </w:r>
                                  <w:r>
                                    <w:rPr>
                                      <w:b/>
                                    </w:rPr>
                                    <w:t>PRIVATE</w:t>
                                  </w:r>
                                  <w:r>
                                    <w:rPr>
                                      <w:b/>
                                      <w:spacing w:val="-2"/>
                                    </w:rPr>
                                    <w:t xml:space="preserve"> ROADS.</w:t>
                                  </w:r>
                                </w:p>
                              </w:tc>
                              <w:tc>
                                <w:tcPr>
                                  <w:tcW w:w="1056" w:type="dxa"/>
                                  <w:vMerge/>
                                  <w:tcBorders>
                                    <w:top w:val="nil"/>
                                  </w:tcBorders>
                                </w:tcPr>
                                <w:p w:rsidR="003A3D82" w:rsidRDefault="003A3D82">
                                  <w:pPr>
                                    <w:rPr>
                                      <w:sz w:val="2"/>
                                      <w:szCs w:val="2"/>
                                    </w:rPr>
                                  </w:pPr>
                                </w:p>
                              </w:tc>
                              <w:tc>
                                <w:tcPr>
                                  <w:tcW w:w="117" w:type="dxa"/>
                                  <w:vMerge/>
                                  <w:tcBorders>
                                    <w:top w:val="nil"/>
                                    <w:bottom w:val="nil"/>
                                    <w:right w:val="nil"/>
                                  </w:tcBorders>
                                </w:tcPr>
                                <w:p w:rsidR="003A3D82" w:rsidRDefault="003A3D82">
                                  <w:pPr>
                                    <w:rPr>
                                      <w:sz w:val="2"/>
                                      <w:szCs w:val="2"/>
                                    </w:rPr>
                                  </w:pPr>
                                </w:p>
                              </w:tc>
                            </w:tr>
                            <w:tr w:rsidR="003A3D82" w:rsidTr="00C27A75">
                              <w:trPr>
                                <w:trHeight w:val="6139"/>
                              </w:trPr>
                              <w:tc>
                                <w:tcPr>
                                  <w:tcW w:w="501" w:type="dxa"/>
                                  <w:vMerge/>
                                  <w:tcBorders>
                                    <w:top w:val="nil"/>
                                    <w:left w:val="nil"/>
                                    <w:bottom w:val="nil"/>
                                  </w:tcBorders>
                                </w:tcPr>
                                <w:p w:rsidR="003A3D82" w:rsidRDefault="003A3D82">
                                  <w:pPr>
                                    <w:rPr>
                                      <w:sz w:val="2"/>
                                      <w:szCs w:val="2"/>
                                    </w:rPr>
                                  </w:pPr>
                                </w:p>
                              </w:tc>
                              <w:tc>
                                <w:tcPr>
                                  <w:tcW w:w="755" w:type="dxa"/>
                                  <w:tcBorders>
                                    <w:top w:val="nil"/>
                                  </w:tcBorders>
                                </w:tcPr>
                                <w:p w:rsidR="003A3D82" w:rsidRDefault="003A3D82">
                                  <w:pPr>
                                    <w:pStyle w:val="TableParagraph"/>
                                  </w:pPr>
                                </w:p>
                              </w:tc>
                              <w:tc>
                                <w:tcPr>
                                  <w:tcW w:w="8847" w:type="dxa"/>
                                  <w:tcBorders>
                                    <w:top w:val="nil"/>
                                  </w:tcBorders>
                                </w:tcPr>
                                <w:p w:rsidR="003A3D82" w:rsidRDefault="003A3D82">
                                  <w:pPr>
                                    <w:pStyle w:val="TableParagraph"/>
                                    <w:spacing w:before="38"/>
                                    <w:ind w:left="103" w:right="187"/>
                                  </w:pPr>
                                  <w:r>
                                    <w:t>Maintain</w:t>
                                  </w:r>
                                  <w:r>
                                    <w:rPr>
                                      <w:spacing w:val="-6"/>
                                    </w:rPr>
                                    <w:t xml:space="preserve"> </w:t>
                                  </w:r>
                                  <w:r>
                                    <w:t>as</w:t>
                                  </w:r>
                                  <w:r>
                                    <w:rPr>
                                      <w:spacing w:val="-5"/>
                                    </w:rPr>
                                    <w:t xml:space="preserve"> </w:t>
                                  </w:r>
                                  <w:r>
                                    <w:t>required</w:t>
                                  </w:r>
                                  <w:r>
                                    <w:rPr>
                                      <w:spacing w:val="-2"/>
                                    </w:rPr>
                                    <w:t xml:space="preserve"> </w:t>
                                  </w:r>
                                  <w:r>
                                    <w:t>throughout</w:t>
                                  </w:r>
                                  <w:r>
                                    <w:rPr>
                                      <w:spacing w:val="-5"/>
                                    </w:rPr>
                                    <w:t xml:space="preserve"> </w:t>
                                  </w:r>
                                  <w:r>
                                    <w:t>the</w:t>
                                  </w:r>
                                  <w:r>
                                    <w:rPr>
                                      <w:spacing w:val="-5"/>
                                    </w:rPr>
                                    <w:t xml:space="preserve"> </w:t>
                                  </w:r>
                                  <w:r>
                                    <w:t>execution</w:t>
                                  </w:r>
                                  <w:r>
                                    <w:rPr>
                                      <w:spacing w:val="-2"/>
                                    </w:rPr>
                                    <w:t xml:space="preserve"> </w:t>
                                  </w:r>
                                  <w:r>
                                    <w:t>of</w:t>
                                  </w:r>
                                  <w:r>
                                    <w:rPr>
                                      <w:spacing w:val="-5"/>
                                    </w:rPr>
                                    <w:t xml:space="preserve"> </w:t>
                                  </w:r>
                                  <w:r>
                                    <w:t>the</w:t>
                                  </w:r>
                                  <w:r>
                                    <w:rPr>
                                      <w:spacing w:val="-5"/>
                                    </w:rPr>
                                    <w:t xml:space="preserve"> </w:t>
                                  </w:r>
                                  <w:r>
                                    <w:t>works</w:t>
                                  </w:r>
                                  <w:r>
                                    <w:rPr>
                                      <w:spacing w:val="-5"/>
                                    </w:rPr>
                                    <w:t xml:space="preserve"> </w:t>
                                  </w:r>
                                  <w:r>
                                    <w:t>and</w:t>
                                  </w:r>
                                  <w:r>
                                    <w:rPr>
                                      <w:spacing w:val="-2"/>
                                    </w:rPr>
                                    <w:t xml:space="preserve"> </w:t>
                                  </w:r>
                                  <w:r>
                                    <w:t>make</w:t>
                                  </w:r>
                                  <w:r>
                                    <w:rPr>
                                      <w:spacing w:val="-5"/>
                                    </w:rPr>
                                    <w:t xml:space="preserve"> </w:t>
                                  </w:r>
                                  <w:r>
                                    <w:t>good</w:t>
                                  </w:r>
                                  <w:r>
                                    <w:rPr>
                                      <w:spacing w:val="-2"/>
                                    </w:rPr>
                                    <w:t xml:space="preserve"> </w:t>
                                  </w:r>
                                  <w:r>
                                    <w:t>any</w:t>
                                  </w:r>
                                  <w:r>
                                    <w:rPr>
                                      <w:spacing w:val="-6"/>
                                    </w:rPr>
                                    <w:t xml:space="preserve"> </w:t>
                                  </w:r>
                                  <w:r>
                                    <w:t>damage</w:t>
                                  </w:r>
                                  <w:r>
                                    <w:rPr>
                                      <w:spacing w:val="-5"/>
                                    </w:rPr>
                                    <w:t xml:space="preserve"> </w:t>
                                  </w:r>
                                  <w:r>
                                    <w:t>to public or private roads arising from or consequent upon the execution of theworks to the satisfaction of the local and other competent authority and the ENGINEER</w:t>
                                  </w:r>
                                </w:p>
                              </w:tc>
                              <w:tc>
                                <w:tcPr>
                                  <w:tcW w:w="1056" w:type="dxa"/>
                                  <w:vMerge/>
                                  <w:tcBorders>
                                    <w:top w:val="nil"/>
                                  </w:tcBorders>
                                </w:tcPr>
                                <w:p w:rsidR="003A3D82" w:rsidRDefault="003A3D82">
                                  <w:pPr>
                                    <w:rPr>
                                      <w:sz w:val="2"/>
                                      <w:szCs w:val="2"/>
                                    </w:rPr>
                                  </w:pPr>
                                </w:p>
                              </w:tc>
                              <w:tc>
                                <w:tcPr>
                                  <w:tcW w:w="117" w:type="dxa"/>
                                  <w:vMerge/>
                                  <w:tcBorders>
                                    <w:top w:val="nil"/>
                                    <w:bottom w:val="nil"/>
                                    <w:right w:val="nil"/>
                                  </w:tcBorders>
                                </w:tcPr>
                                <w:p w:rsidR="003A3D82" w:rsidRDefault="003A3D82">
                                  <w:pPr>
                                    <w:rPr>
                                      <w:sz w:val="2"/>
                                      <w:szCs w:val="2"/>
                                    </w:rPr>
                                  </w:pPr>
                                </w:p>
                              </w:tc>
                            </w:tr>
                            <w:tr w:rsidR="003A3D82" w:rsidTr="00C27A75">
                              <w:trPr>
                                <w:trHeight w:val="313"/>
                              </w:trPr>
                              <w:tc>
                                <w:tcPr>
                                  <w:tcW w:w="501" w:type="dxa"/>
                                  <w:vMerge/>
                                  <w:tcBorders>
                                    <w:top w:val="nil"/>
                                    <w:left w:val="nil"/>
                                    <w:bottom w:val="nil"/>
                                  </w:tcBorders>
                                </w:tcPr>
                                <w:p w:rsidR="003A3D82" w:rsidRDefault="003A3D82">
                                  <w:pPr>
                                    <w:rPr>
                                      <w:sz w:val="2"/>
                                      <w:szCs w:val="2"/>
                                    </w:rPr>
                                  </w:pPr>
                                </w:p>
                              </w:tc>
                              <w:tc>
                                <w:tcPr>
                                  <w:tcW w:w="755" w:type="dxa"/>
                                  <w:tcBorders>
                                    <w:bottom w:val="double" w:sz="6" w:space="0" w:color="000000"/>
                                  </w:tcBorders>
                                </w:tcPr>
                                <w:p w:rsidR="003A3D82" w:rsidRDefault="003A3D82">
                                  <w:pPr>
                                    <w:pStyle w:val="TableParagraph"/>
                                  </w:pPr>
                                </w:p>
                              </w:tc>
                              <w:tc>
                                <w:tcPr>
                                  <w:tcW w:w="8847" w:type="dxa"/>
                                  <w:tcBorders>
                                    <w:bottom w:val="double" w:sz="6" w:space="0" w:color="000000"/>
                                  </w:tcBorders>
                                </w:tcPr>
                                <w:p w:rsidR="003A3D82" w:rsidRDefault="003A3D82">
                                  <w:pPr>
                                    <w:pStyle w:val="TableParagraph"/>
                                    <w:spacing w:before="30"/>
                                    <w:ind w:right="104"/>
                                    <w:jc w:val="right"/>
                                    <w:rPr>
                                      <w:b/>
                                      <w:i/>
                                    </w:rPr>
                                  </w:pPr>
                                  <w:r>
                                    <w:rPr>
                                      <w:b/>
                                      <w:i/>
                                    </w:rPr>
                                    <w:t>Carried</w:t>
                                  </w:r>
                                  <w:r>
                                    <w:rPr>
                                      <w:b/>
                                      <w:i/>
                                      <w:spacing w:val="-2"/>
                                    </w:rPr>
                                    <w:t xml:space="preserve"> </w:t>
                                  </w:r>
                                  <w:r>
                                    <w:rPr>
                                      <w:b/>
                                      <w:i/>
                                    </w:rPr>
                                    <w:t>to</w:t>
                                  </w:r>
                                  <w:r>
                                    <w:rPr>
                                      <w:b/>
                                      <w:i/>
                                      <w:spacing w:val="-2"/>
                                    </w:rPr>
                                    <w:t xml:space="preserve"> collection</w:t>
                                  </w:r>
                                </w:p>
                              </w:tc>
                              <w:tc>
                                <w:tcPr>
                                  <w:tcW w:w="1056" w:type="dxa"/>
                                  <w:tcBorders>
                                    <w:bottom w:val="double" w:sz="6" w:space="0" w:color="000000"/>
                                  </w:tcBorders>
                                </w:tcPr>
                                <w:p w:rsidR="003A3D82" w:rsidRDefault="003A3D82">
                                  <w:pPr>
                                    <w:pStyle w:val="TableParagraph"/>
                                  </w:pPr>
                                </w:p>
                              </w:tc>
                              <w:tc>
                                <w:tcPr>
                                  <w:tcW w:w="117" w:type="dxa"/>
                                  <w:vMerge/>
                                  <w:tcBorders>
                                    <w:top w:val="nil"/>
                                    <w:bottom w:val="nil"/>
                                    <w:right w:val="nil"/>
                                  </w:tcBorders>
                                </w:tcPr>
                                <w:p w:rsidR="003A3D82" w:rsidRDefault="003A3D82">
                                  <w:pPr>
                                    <w:rPr>
                                      <w:sz w:val="2"/>
                                      <w:szCs w:val="2"/>
                                    </w:rPr>
                                  </w:pPr>
                                </w:p>
                              </w:tc>
                            </w:tr>
                            <w:tr w:rsidR="003A3D82" w:rsidTr="00C27A75">
                              <w:trPr>
                                <w:trHeight w:val="624"/>
                              </w:trPr>
                              <w:tc>
                                <w:tcPr>
                                  <w:tcW w:w="11276" w:type="dxa"/>
                                  <w:gridSpan w:val="5"/>
                                  <w:tcBorders>
                                    <w:top w:val="nil"/>
                                    <w:left w:val="nil"/>
                                    <w:bottom w:val="nil"/>
                                    <w:right w:val="nil"/>
                                  </w:tcBorders>
                                </w:tcPr>
                                <w:p w:rsidR="003A3D82" w:rsidRDefault="003A3D82">
                                  <w:pPr>
                                    <w:pStyle w:val="TableParagraph"/>
                                  </w:pPr>
                                </w:p>
                              </w:tc>
                            </w:tr>
                            <w:tr w:rsidR="003A3D82" w:rsidTr="00C27A75">
                              <w:trPr>
                                <w:trHeight w:val="304"/>
                              </w:trPr>
                              <w:tc>
                                <w:tcPr>
                                  <w:tcW w:w="501" w:type="dxa"/>
                                  <w:vMerge w:val="restart"/>
                                  <w:tcBorders>
                                    <w:top w:val="nil"/>
                                    <w:left w:val="nil"/>
                                    <w:bottom w:val="nil"/>
                                  </w:tcBorders>
                                </w:tcPr>
                                <w:p w:rsidR="003A3D82" w:rsidRDefault="003A3D82">
                                  <w:pPr>
                                    <w:pStyle w:val="TableParagraph"/>
                                  </w:pPr>
                                </w:p>
                              </w:tc>
                              <w:tc>
                                <w:tcPr>
                                  <w:tcW w:w="755" w:type="dxa"/>
                                </w:tcPr>
                                <w:p w:rsidR="003A3D82" w:rsidRDefault="003A3D82">
                                  <w:pPr>
                                    <w:pStyle w:val="TableParagraph"/>
                                    <w:spacing w:before="25"/>
                                    <w:ind w:left="21" w:right="18"/>
                                    <w:jc w:val="center"/>
                                    <w:rPr>
                                      <w:b/>
                                    </w:rPr>
                                  </w:pPr>
                                  <w:r>
                                    <w:rPr>
                                      <w:b/>
                                      <w:spacing w:val="-4"/>
                                    </w:rPr>
                                    <w:t>ITEM</w:t>
                                  </w:r>
                                </w:p>
                              </w:tc>
                              <w:tc>
                                <w:tcPr>
                                  <w:tcW w:w="8847" w:type="dxa"/>
                                </w:tcPr>
                                <w:p w:rsidR="003A3D82" w:rsidRDefault="003A3D82">
                                  <w:pPr>
                                    <w:pStyle w:val="TableParagraph"/>
                                    <w:spacing w:before="25"/>
                                    <w:ind w:left="6" w:right="7"/>
                                    <w:jc w:val="center"/>
                                    <w:rPr>
                                      <w:b/>
                                    </w:rPr>
                                  </w:pPr>
                                  <w:r>
                                    <w:rPr>
                                      <w:b/>
                                      <w:spacing w:val="-2"/>
                                    </w:rPr>
                                    <w:t>DESCRIPTION</w:t>
                                  </w:r>
                                </w:p>
                              </w:tc>
                              <w:tc>
                                <w:tcPr>
                                  <w:tcW w:w="1056" w:type="dxa"/>
                                </w:tcPr>
                                <w:p w:rsidR="003A3D82" w:rsidRDefault="003A3D82">
                                  <w:pPr>
                                    <w:pStyle w:val="TableParagraph"/>
                                    <w:spacing w:before="25"/>
                                    <w:ind w:left="644"/>
                                    <w:rPr>
                                      <w:b/>
                                    </w:rPr>
                                  </w:pPr>
                                  <w:r>
                                    <w:rPr>
                                      <w:b/>
                                      <w:spacing w:val="-4"/>
                                    </w:rPr>
                                    <w:t>KSHS</w:t>
                                  </w:r>
                                </w:p>
                              </w:tc>
                              <w:tc>
                                <w:tcPr>
                                  <w:tcW w:w="117" w:type="dxa"/>
                                  <w:vMerge w:val="restart"/>
                                  <w:tcBorders>
                                    <w:top w:val="nil"/>
                                    <w:bottom w:val="nil"/>
                                    <w:right w:val="nil"/>
                                  </w:tcBorders>
                                </w:tcPr>
                                <w:p w:rsidR="003A3D82" w:rsidRDefault="003A3D82">
                                  <w:pPr>
                                    <w:pStyle w:val="TableParagraph"/>
                                  </w:pPr>
                                </w:p>
                              </w:tc>
                            </w:tr>
                            <w:tr w:rsidR="003A3D82" w:rsidTr="00C27A75">
                              <w:trPr>
                                <w:trHeight w:val="302"/>
                              </w:trPr>
                              <w:tc>
                                <w:tcPr>
                                  <w:tcW w:w="501" w:type="dxa"/>
                                  <w:vMerge/>
                                  <w:tcBorders>
                                    <w:top w:val="nil"/>
                                    <w:left w:val="nil"/>
                                    <w:bottom w:val="nil"/>
                                  </w:tcBorders>
                                </w:tcPr>
                                <w:p w:rsidR="003A3D82" w:rsidRDefault="003A3D82">
                                  <w:pPr>
                                    <w:rPr>
                                      <w:sz w:val="2"/>
                                      <w:szCs w:val="2"/>
                                    </w:rPr>
                                  </w:pPr>
                                </w:p>
                              </w:tc>
                              <w:tc>
                                <w:tcPr>
                                  <w:tcW w:w="755" w:type="dxa"/>
                                  <w:tcBorders>
                                    <w:bottom w:val="nil"/>
                                  </w:tcBorders>
                                </w:tcPr>
                                <w:p w:rsidR="003A3D82" w:rsidRDefault="003A3D82">
                                  <w:pPr>
                                    <w:pStyle w:val="TableParagraph"/>
                                    <w:spacing w:before="21"/>
                                    <w:ind w:left="21" w:right="18"/>
                                    <w:jc w:val="center"/>
                                    <w:rPr>
                                      <w:b/>
                                    </w:rPr>
                                  </w:pPr>
                                  <w:r>
                                    <w:rPr>
                                      <w:b/>
                                      <w:spacing w:val="-10"/>
                                    </w:rPr>
                                    <w:t>A</w:t>
                                  </w:r>
                                </w:p>
                              </w:tc>
                              <w:tc>
                                <w:tcPr>
                                  <w:tcW w:w="8847" w:type="dxa"/>
                                  <w:tcBorders>
                                    <w:bottom w:val="nil"/>
                                  </w:tcBorders>
                                </w:tcPr>
                                <w:p w:rsidR="003A3D82" w:rsidRDefault="003A3D82">
                                  <w:pPr>
                                    <w:pStyle w:val="TableParagraph"/>
                                    <w:spacing w:before="21"/>
                                    <w:ind w:left="103"/>
                                    <w:rPr>
                                      <w:b/>
                                    </w:rPr>
                                  </w:pPr>
                                  <w:r>
                                    <w:rPr>
                                      <w:b/>
                                    </w:rPr>
                                    <w:t>EXISTING</w:t>
                                  </w:r>
                                  <w:r>
                                    <w:rPr>
                                      <w:b/>
                                      <w:spacing w:val="-8"/>
                                    </w:rPr>
                                    <w:t xml:space="preserve"> </w:t>
                                  </w:r>
                                  <w:r>
                                    <w:rPr>
                                      <w:b/>
                                      <w:spacing w:val="-2"/>
                                    </w:rPr>
                                    <w:t>PROPERTY.</w:t>
                                  </w:r>
                                </w:p>
                              </w:tc>
                              <w:tc>
                                <w:tcPr>
                                  <w:tcW w:w="1056" w:type="dxa"/>
                                  <w:tcBorders>
                                    <w:bottom w:val="nil"/>
                                  </w:tcBorders>
                                </w:tcPr>
                                <w:p w:rsidR="003A3D82" w:rsidRDefault="003A3D82">
                                  <w:pPr>
                                    <w:pStyle w:val="TableParagraph"/>
                                  </w:pPr>
                                </w:p>
                              </w:tc>
                              <w:tc>
                                <w:tcPr>
                                  <w:tcW w:w="117" w:type="dxa"/>
                                  <w:vMerge/>
                                  <w:tcBorders>
                                    <w:top w:val="nil"/>
                                    <w:bottom w:val="nil"/>
                                    <w:right w:val="nil"/>
                                  </w:tcBorders>
                                </w:tcPr>
                                <w:p w:rsidR="003A3D82" w:rsidRDefault="003A3D82">
                                  <w:pPr>
                                    <w:rPr>
                                      <w:sz w:val="2"/>
                                      <w:szCs w:val="2"/>
                                    </w:rPr>
                                  </w:pPr>
                                </w:p>
                              </w:tc>
                            </w:tr>
                          </w:tbl>
                          <w:p w:rsidR="003A3D82" w:rsidRDefault="003A3D82" w:rsidP="00B62657">
                            <w:pPr>
                              <w:pStyle w:val="BodyText"/>
                            </w:pPr>
                          </w:p>
                        </w:txbxContent>
                      </wps:txbx>
                      <wps:bodyPr wrap="square" lIns="0" tIns="0" rIns="0" bIns="0" rtlCol="0">
                        <a:noAutofit/>
                      </wps:bodyPr>
                    </wps:wsp>
                  </a:graphicData>
                </a:graphic>
                <wp14:sizeRelV relativeFrom="margin">
                  <wp14:pctHeight>0</wp14:pctHeight>
                </wp14:sizeRelV>
              </wp:anchor>
            </w:drawing>
          </mc:Choice>
          <mc:Fallback>
            <w:pict>
              <v:shapetype w14:anchorId="2AEC5705" id="_x0000_t202" coordsize="21600,21600" o:spt="202" path="m,l,21600r21600,l21600,xe">
                <v:stroke joinstyle="miter"/>
                <v:path gradientshapeok="t" o:connecttype="rect"/>
              </v:shapetype>
              <v:shape id="Textbox 363" o:spid="_x0000_s1031" type="#_x0000_t202" style="position:absolute;left:0;text-align:left;margin-left:-5.75pt;margin-top:31.7pt;width:606.25pt;height:905.4pt;z-index:25173811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" filled="f" stroked="f">
                <v:path arrowok="t"/>
                <v:textbox inset="0,0,0,0">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1"/>
                        <w:gridCol w:w="755"/>
                        <w:gridCol w:w="8847"/>
                        <w:gridCol w:w="1056"/>
                        <w:gridCol w:w="117"/>
                      </w:tblGrid>
                      <w:tr w:rsidR="003A3D82" w:rsidTr="00C27A75">
                        <w:trPr>
                          <w:trHeight w:val="1979"/>
                        </w:trPr>
                        <w:tc>
                          <w:tcPr>
                            <w:tcW w:w="501" w:type="dxa"/>
                            <w:vMerge w:val="restart"/>
                            <w:tcBorders>
                              <w:top w:val="nil"/>
                              <w:left w:val="nil"/>
                              <w:bottom w:val="nil"/>
                            </w:tcBorders>
                          </w:tcPr>
                          <w:p w:rsidR="003A3D82" w:rsidRDefault="003A3D82">
                            <w:pPr>
                              <w:pStyle w:val="TableParagraph"/>
                            </w:pPr>
                          </w:p>
                        </w:tc>
                        <w:tc>
                          <w:tcPr>
                            <w:tcW w:w="755" w:type="dxa"/>
                            <w:tcBorders>
                              <w:top w:val="nil"/>
                              <w:bottom w:val="nil"/>
                            </w:tcBorders>
                          </w:tcPr>
                          <w:p w:rsidR="003A3D82" w:rsidRDefault="003A3D82">
                            <w:pPr>
                              <w:pStyle w:val="TableParagraph"/>
                            </w:pPr>
                          </w:p>
                        </w:tc>
                        <w:tc>
                          <w:tcPr>
                            <w:tcW w:w="8847" w:type="dxa"/>
                            <w:tcBorders>
                              <w:top w:val="nil"/>
                              <w:bottom w:val="nil"/>
                            </w:tcBorders>
                          </w:tcPr>
                          <w:p w:rsidR="003A3D82" w:rsidRDefault="003A3D82" w:rsidP="00C27A75">
                            <w:pPr>
                              <w:pStyle w:val="TableParagraph"/>
                              <w:spacing w:before="138"/>
                              <w:ind w:right="125"/>
                            </w:pPr>
                            <w:r>
                              <w:t>Allow for complying with all Government Acts, Orders and Regulations in connection with the employment of Labour and other matters related to the execution of the works. In particular the Contractor's attention is drawn to the provisions of the Factory Act 1950 and his tender must include for all costs arising or resulting from compliance with any Act, Order or Regulation relating</w:t>
                            </w:r>
                            <w:r>
                              <w:rPr>
                                <w:spacing w:val="-6"/>
                              </w:rPr>
                              <w:t xml:space="preserve"> </w:t>
                            </w:r>
                            <w:r>
                              <w:t>to Insurances,</w:t>
                            </w:r>
                            <w:r>
                              <w:rPr>
                                <w:spacing w:val="-3"/>
                              </w:rPr>
                              <w:t xml:space="preserve"> </w:t>
                            </w:r>
                            <w:r>
                              <w:t>pensions</w:t>
                            </w:r>
                            <w:r>
                              <w:rPr>
                                <w:spacing w:val="-1"/>
                              </w:rPr>
                              <w:t xml:space="preserve"> </w:t>
                            </w:r>
                            <w:r>
                              <w:t>and</w:t>
                            </w:r>
                            <w:r>
                              <w:rPr>
                                <w:spacing w:val="-2"/>
                              </w:rPr>
                              <w:t xml:space="preserve"> </w:t>
                            </w:r>
                            <w:r>
                              <w:t>holidays</w:t>
                            </w:r>
                            <w:r>
                              <w:rPr>
                                <w:spacing w:val="-5"/>
                              </w:rPr>
                              <w:t xml:space="preserve"> </w:t>
                            </w:r>
                            <w:r>
                              <w:t>for</w:t>
                            </w:r>
                            <w:r>
                              <w:rPr>
                                <w:spacing w:val="-5"/>
                              </w:rPr>
                              <w:t xml:space="preserve"> </w:t>
                            </w:r>
                            <w:r>
                              <w:t>workpeople</w:t>
                            </w:r>
                            <w:r>
                              <w:rPr>
                                <w:spacing w:val="-5"/>
                              </w:rPr>
                              <w:t xml:space="preserve"> </w:t>
                            </w:r>
                            <w:r>
                              <w:t>or</w:t>
                            </w:r>
                            <w:r>
                              <w:rPr>
                                <w:spacing w:val="-5"/>
                              </w:rPr>
                              <w:t xml:space="preserve"> </w:t>
                            </w:r>
                            <w:r>
                              <w:t>so</w:t>
                            </w:r>
                            <w:r>
                              <w:rPr>
                                <w:spacing w:val="-2"/>
                              </w:rPr>
                              <w:t xml:space="preserve"> </w:t>
                            </w:r>
                            <w:r>
                              <w:t>the</w:t>
                            </w:r>
                            <w:r>
                              <w:rPr>
                                <w:spacing w:val="-5"/>
                              </w:rPr>
                              <w:t xml:space="preserve"> </w:t>
                            </w:r>
                            <w:r>
                              <w:t>safety,</w:t>
                            </w:r>
                            <w:r>
                              <w:rPr>
                                <w:spacing w:val="-3"/>
                              </w:rPr>
                              <w:t xml:space="preserve"> </w:t>
                            </w:r>
                            <w:r>
                              <w:t>health</w:t>
                            </w:r>
                            <w:r>
                              <w:rPr>
                                <w:spacing w:val="-6"/>
                              </w:rPr>
                              <w:t xml:space="preserve"> </w:t>
                            </w:r>
                            <w:r>
                              <w:t>and</w:t>
                            </w:r>
                            <w:r>
                              <w:rPr>
                                <w:spacing w:val="-2"/>
                              </w:rPr>
                              <w:t xml:space="preserve"> </w:t>
                            </w:r>
                            <w:r>
                              <w:t>welfare of the work people.</w:t>
                            </w:r>
                          </w:p>
                        </w:tc>
                        <w:tc>
                          <w:tcPr>
                            <w:tcW w:w="1056" w:type="dxa"/>
                            <w:vMerge w:val="restart"/>
                            <w:tcBorders>
                              <w:top w:val="nil"/>
                            </w:tcBorders>
                          </w:tcPr>
                          <w:p w:rsidR="003A3D82" w:rsidRDefault="003A3D82">
                            <w:pPr>
                              <w:pStyle w:val="TableParagraph"/>
                            </w:pPr>
                          </w:p>
                        </w:tc>
                        <w:tc>
                          <w:tcPr>
                            <w:tcW w:w="117" w:type="dxa"/>
                            <w:vMerge w:val="restart"/>
                            <w:tcBorders>
                              <w:top w:val="nil"/>
                              <w:bottom w:val="nil"/>
                              <w:right w:val="nil"/>
                            </w:tcBorders>
                          </w:tcPr>
                          <w:p w:rsidR="003A3D82" w:rsidRDefault="003A3D82">
                            <w:pPr>
                              <w:pStyle w:val="TableParagraph"/>
                            </w:pPr>
                          </w:p>
                        </w:tc>
                      </w:tr>
                      <w:tr w:rsidR="003A3D82" w:rsidTr="00C27A75">
                        <w:trPr>
                          <w:trHeight w:val="2182"/>
                        </w:trPr>
                        <w:tc>
                          <w:tcPr>
                            <w:tcW w:w="501" w:type="dxa"/>
                            <w:vMerge/>
                            <w:tcBorders>
                              <w:top w:val="nil"/>
                              <w:left w:val="nil"/>
                              <w:bottom w:val="nil"/>
                            </w:tcBorders>
                          </w:tcPr>
                          <w:p w:rsidR="003A3D82" w:rsidRDefault="003A3D82">
                            <w:pPr>
                              <w:rPr>
                                <w:sz w:val="2"/>
                                <w:szCs w:val="2"/>
                              </w:rPr>
                            </w:pPr>
                          </w:p>
                        </w:tc>
                        <w:tc>
                          <w:tcPr>
                            <w:tcW w:w="755" w:type="dxa"/>
                            <w:tcBorders>
                              <w:top w:val="nil"/>
                              <w:bottom w:val="nil"/>
                            </w:tcBorders>
                          </w:tcPr>
                          <w:p w:rsidR="003A3D82" w:rsidRDefault="003A3D82">
                            <w:pPr>
                              <w:pStyle w:val="TableParagraph"/>
                            </w:pPr>
                          </w:p>
                        </w:tc>
                        <w:tc>
                          <w:tcPr>
                            <w:tcW w:w="8847" w:type="dxa"/>
                            <w:tcBorders>
                              <w:top w:val="nil"/>
                              <w:bottom w:val="nil"/>
                            </w:tcBorders>
                          </w:tcPr>
                          <w:p w:rsidR="003A3D82" w:rsidRDefault="003A3D82">
                            <w:pPr>
                              <w:pStyle w:val="TableParagraph"/>
                              <w:spacing w:before="40"/>
                            </w:pPr>
                          </w:p>
                          <w:p w:rsidR="003A3D82" w:rsidRDefault="003A3D82">
                            <w:pPr>
                              <w:pStyle w:val="TableParagraph"/>
                              <w:spacing w:before="1"/>
                              <w:ind w:left="103" w:right="161"/>
                            </w:pPr>
                            <w:r>
                              <w:t>The Contractor must make himself fully acquainted with current Acts and Regulations, including</w:t>
                            </w:r>
                            <w:r>
                              <w:rPr>
                                <w:spacing w:val="-7"/>
                              </w:rPr>
                              <w:t xml:space="preserve"> </w:t>
                            </w:r>
                            <w:r>
                              <w:t>Police</w:t>
                            </w:r>
                            <w:r>
                              <w:rPr>
                                <w:spacing w:val="-6"/>
                              </w:rPr>
                              <w:t xml:space="preserve"> </w:t>
                            </w:r>
                            <w:r>
                              <w:t>Regulations</w:t>
                            </w:r>
                            <w:r>
                              <w:rPr>
                                <w:spacing w:val="-3"/>
                              </w:rPr>
                              <w:t xml:space="preserve"> </w:t>
                            </w:r>
                            <w:r>
                              <w:t>regarding</w:t>
                            </w:r>
                            <w:r>
                              <w:rPr>
                                <w:spacing w:val="-7"/>
                              </w:rPr>
                              <w:t xml:space="preserve"> </w:t>
                            </w:r>
                            <w:r>
                              <w:t>the</w:t>
                            </w:r>
                            <w:r>
                              <w:rPr>
                                <w:spacing w:val="-6"/>
                              </w:rPr>
                              <w:t xml:space="preserve"> </w:t>
                            </w:r>
                            <w:r>
                              <w:t>movement,</w:t>
                            </w:r>
                            <w:r>
                              <w:rPr>
                                <w:spacing w:val="-4"/>
                              </w:rPr>
                              <w:t xml:space="preserve"> </w:t>
                            </w:r>
                            <w:r>
                              <w:t>housing,</w:t>
                            </w:r>
                            <w:r>
                              <w:rPr>
                                <w:spacing w:val="-4"/>
                              </w:rPr>
                              <w:t xml:space="preserve"> </w:t>
                            </w:r>
                            <w:r>
                              <w:t>security</w:t>
                            </w:r>
                            <w:r>
                              <w:rPr>
                                <w:spacing w:val="-7"/>
                              </w:rPr>
                              <w:t xml:space="preserve"> </w:t>
                            </w:r>
                            <w:r>
                              <w:t>and</w:t>
                            </w:r>
                            <w:r>
                              <w:rPr>
                                <w:spacing w:val="-4"/>
                              </w:rPr>
                              <w:t xml:space="preserve"> </w:t>
                            </w:r>
                            <w:r>
                              <w:t>control</w:t>
                            </w:r>
                            <w:r>
                              <w:rPr>
                                <w:spacing w:val="-6"/>
                              </w:rPr>
                              <w:t xml:space="preserve"> </w:t>
                            </w:r>
                            <w:r>
                              <w:t>of</w:t>
                            </w:r>
                            <w:r>
                              <w:rPr>
                                <w:spacing w:val="-3"/>
                              </w:rPr>
                              <w:t xml:space="preserve"> </w:t>
                            </w:r>
                            <w:r>
                              <w:t>labour, labourcamps , passes for transport, etc. It is most important that the Contractor, before tendering, shall obtain from the relevant Authority the fullest information regarding all such regulations and/or restrictions which may affect the organisation of the works, supply and control of labour, etc., and allow accordingly in his tender. No claim in respect of want of knowledge in this connection will be entertained.</w:t>
                            </w:r>
                          </w:p>
                        </w:tc>
                        <w:tc>
                          <w:tcPr>
                            <w:tcW w:w="1056" w:type="dxa"/>
                            <w:vMerge/>
                            <w:tcBorders>
                              <w:top w:val="nil"/>
                            </w:tcBorders>
                          </w:tcPr>
                          <w:p w:rsidR="003A3D82" w:rsidRDefault="003A3D82">
                            <w:pPr>
                              <w:rPr>
                                <w:sz w:val="2"/>
                                <w:szCs w:val="2"/>
                              </w:rPr>
                            </w:pPr>
                          </w:p>
                        </w:tc>
                        <w:tc>
                          <w:tcPr>
                            <w:tcW w:w="117" w:type="dxa"/>
                            <w:vMerge/>
                            <w:tcBorders>
                              <w:top w:val="nil"/>
                              <w:bottom w:val="nil"/>
                              <w:right w:val="nil"/>
                            </w:tcBorders>
                          </w:tcPr>
                          <w:p w:rsidR="003A3D82" w:rsidRDefault="003A3D82">
                            <w:pPr>
                              <w:rPr>
                                <w:sz w:val="2"/>
                                <w:szCs w:val="2"/>
                              </w:rPr>
                            </w:pPr>
                          </w:p>
                        </w:tc>
                      </w:tr>
                      <w:tr w:rsidR="003A3D82" w:rsidTr="00C27A75">
                        <w:trPr>
                          <w:trHeight w:val="399"/>
                        </w:trPr>
                        <w:tc>
                          <w:tcPr>
                            <w:tcW w:w="501" w:type="dxa"/>
                            <w:vMerge/>
                            <w:tcBorders>
                              <w:top w:val="nil"/>
                              <w:left w:val="nil"/>
                              <w:bottom w:val="nil"/>
                            </w:tcBorders>
                          </w:tcPr>
                          <w:p w:rsidR="003A3D82" w:rsidRDefault="003A3D82">
                            <w:pPr>
                              <w:rPr>
                                <w:sz w:val="2"/>
                                <w:szCs w:val="2"/>
                              </w:rPr>
                            </w:pPr>
                          </w:p>
                        </w:tc>
                        <w:tc>
                          <w:tcPr>
                            <w:tcW w:w="755" w:type="dxa"/>
                            <w:tcBorders>
                              <w:top w:val="nil"/>
                              <w:bottom w:val="nil"/>
                            </w:tcBorders>
                          </w:tcPr>
                          <w:p w:rsidR="003A3D82" w:rsidRDefault="003A3D82">
                            <w:pPr>
                              <w:pStyle w:val="TableParagraph"/>
                              <w:spacing w:before="84"/>
                              <w:ind w:left="21" w:right="14"/>
                              <w:jc w:val="center"/>
                              <w:rPr>
                                <w:b/>
                              </w:rPr>
                            </w:pPr>
                            <w:r>
                              <w:rPr>
                                <w:b/>
                                <w:spacing w:val="-10"/>
                              </w:rPr>
                              <w:t>B</w:t>
                            </w:r>
                          </w:p>
                        </w:tc>
                        <w:tc>
                          <w:tcPr>
                            <w:tcW w:w="8847" w:type="dxa"/>
                            <w:tcBorders>
                              <w:top w:val="nil"/>
                              <w:bottom w:val="nil"/>
                            </w:tcBorders>
                          </w:tcPr>
                          <w:p w:rsidR="003A3D82" w:rsidRDefault="003A3D82">
                            <w:pPr>
                              <w:pStyle w:val="TableParagraph"/>
                              <w:spacing w:before="84"/>
                              <w:ind w:left="103"/>
                              <w:rPr>
                                <w:b/>
                              </w:rPr>
                            </w:pPr>
                            <w:r>
                              <w:rPr>
                                <w:b/>
                              </w:rPr>
                              <w:t>SECURITY</w:t>
                            </w:r>
                            <w:r>
                              <w:rPr>
                                <w:b/>
                                <w:spacing w:val="-4"/>
                              </w:rPr>
                              <w:t xml:space="preserve"> </w:t>
                            </w:r>
                            <w:r>
                              <w:rPr>
                                <w:b/>
                              </w:rPr>
                              <w:t>OF</w:t>
                            </w:r>
                            <w:r>
                              <w:rPr>
                                <w:b/>
                                <w:spacing w:val="2"/>
                              </w:rPr>
                              <w:t xml:space="preserve"> </w:t>
                            </w:r>
                            <w:r>
                              <w:rPr>
                                <w:b/>
                              </w:rPr>
                              <w:t>WORKS</w:t>
                            </w:r>
                            <w:r>
                              <w:rPr>
                                <w:b/>
                                <w:spacing w:val="-6"/>
                              </w:rPr>
                              <w:t xml:space="preserve"> </w:t>
                            </w:r>
                            <w:r>
                              <w:rPr>
                                <w:b/>
                                <w:spacing w:val="-4"/>
                              </w:rPr>
                              <w:t>ETC.</w:t>
                            </w:r>
                          </w:p>
                        </w:tc>
                        <w:tc>
                          <w:tcPr>
                            <w:tcW w:w="1056" w:type="dxa"/>
                            <w:vMerge/>
                            <w:tcBorders>
                              <w:top w:val="nil"/>
                            </w:tcBorders>
                          </w:tcPr>
                          <w:p w:rsidR="003A3D82" w:rsidRDefault="003A3D82">
                            <w:pPr>
                              <w:rPr>
                                <w:sz w:val="2"/>
                                <w:szCs w:val="2"/>
                              </w:rPr>
                            </w:pPr>
                          </w:p>
                        </w:tc>
                        <w:tc>
                          <w:tcPr>
                            <w:tcW w:w="117" w:type="dxa"/>
                            <w:vMerge/>
                            <w:tcBorders>
                              <w:top w:val="nil"/>
                              <w:bottom w:val="nil"/>
                              <w:right w:val="nil"/>
                            </w:tcBorders>
                          </w:tcPr>
                          <w:p w:rsidR="003A3D82" w:rsidRDefault="003A3D82">
                            <w:pPr>
                              <w:rPr>
                                <w:sz w:val="2"/>
                                <w:szCs w:val="2"/>
                              </w:rPr>
                            </w:pPr>
                          </w:p>
                        </w:tc>
                      </w:tr>
                      <w:tr w:rsidR="003A3D82" w:rsidTr="00C27A75">
                        <w:trPr>
                          <w:trHeight w:val="1380"/>
                        </w:trPr>
                        <w:tc>
                          <w:tcPr>
                            <w:tcW w:w="501" w:type="dxa"/>
                            <w:vMerge/>
                            <w:tcBorders>
                              <w:top w:val="nil"/>
                              <w:left w:val="nil"/>
                              <w:bottom w:val="nil"/>
                            </w:tcBorders>
                          </w:tcPr>
                          <w:p w:rsidR="003A3D82" w:rsidRDefault="003A3D82">
                            <w:pPr>
                              <w:rPr>
                                <w:sz w:val="2"/>
                                <w:szCs w:val="2"/>
                              </w:rPr>
                            </w:pPr>
                          </w:p>
                        </w:tc>
                        <w:tc>
                          <w:tcPr>
                            <w:tcW w:w="755" w:type="dxa"/>
                            <w:tcBorders>
                              <w:top w:val="nil"/>
                              <w:bottom w:val="nil"/>
                            </w:tcBorders>
                          </w:tcPr>
                          <w:p w:rsidR="003A3D82" w:rsidRDefault="003A3D82">
                            <w:pPr>
                              <w:pStyle w:val="TableParagraph"/>
                            </w:pPr>
                          </w:p>
                        </w:tc>
                        <w:tc>
                          <w:tcPr>
                            <w:tcW w:w="8847" w:type="dxa"/>
                            <w:tcBorders>
                              <w:top w:val="nil"/>
                              <w:bottom w:val="nil"/>
                            </w:tcBorders>
                          </w:tcPr>
                          <w:p w:rsidR="003A3D82" w:rsidRDefault="003A3D82">
                            <w:pPr>
                              <w:pStyle w:val="TableParagraph"/>
                              <w:spacing w:before="50"/>
                              <w:ind w:left="103" w:right="161"/>
                            </w:pPr>
                            <w:r>
                              <w:t>The</w:t>
                            </w:r>
                            <w:r>
                              <w:rPr>
                                <w:spacing w:val="-5"/>
                              </w:rPr>
                              <w:t xml:space="preserve"> </w:t>
                            </w:r>
                            <w:r>
                              <w:t>Contractor</w:t>
                            </w:r>
                            <w:r>
                              <w:rPr>
                                <w:spacing w:val="-5"/>
                              </w:rPr>
                              <w:t xml:space="preserve"> </w:t>
                            </w:r>
                            <w:r>
                              <w:t>shall</w:t>
                            </w:r>
                            <w:r>
                              <w:rPr>
                                <w:spacing w:val="-5"/>
                              </w:rPr>
                              <w:t xml:space="preserve"> </w:t>
                            </w:r>
                            <w:r>
                              <w:t>be</w:t>
                            </w:r>
                            <w:r>
                              <w:rPr>
                                <w:spacing w:val="-5"/>
                              </w:rPr>
                              <w:t xml:space="preserve"> </w:t>
                            </w:r>
                            <w:r>
                              <w:t>entirely</w:t>
                            </w:r>
                            <w:r>
                              <w:rPr>
                                <w:spacing w:val="-2"/>
                              </w:rPr>
                              <w:t xml:space="preserve"> </w:t>
                            </w:r>
                            <w:r>
                              <w:t>responsible</w:t>
                            </w:r>
                            <w:r>
                              <w:rPr>
                                <w:spacing w:val="-5"/>
                              </w:rPr>
                              <w:t xml:space="preserve"> </w:t>
                            </w:r>
                            <w:r>
                              <w:t>for</w:t>
                            </w:r>
                            <w:r>
                              <w:rPr>
                                <w:spacing w:val="-5"/>
                              </w:rPr>
                              <w:t xml:space="preserve"> </w:t>
                            </w:r>
                            <w:r>
                              <w:t>the</w:t>
                            </w:r>
                            <w:r>
                              <w:rPr>
                                <w:spacing w:val="-5"/>
                              </w:rPr>
                              <w:t xml:space="preserve"> </w:t>
                            </w:r>
                            <w:r>
                              <w:t>security</w:t>
                            </w:r>
                            <w:r>
                              <w:rPr>
                                <w:spacing w:val="-6"/>
                              </w:rPr>
                              <w:t xml:space="preserve"> </w:t>
                            </w:r>
                            <w:r>
                              <w:t>of</w:t>
                            </w:r>
                            <w:r>
                              <w:rPr>
                                <w:spacing w:val="-1"/>
                              </w:rPr>
                              <w:t xml:space="preserve"> </w:t>
                            </w:r>
                            <w:r>
                              <w:t>all</w:t>
                            </w:r>
                            <w:r>
                              <w:rPr>
                                <w:spacing w:val="-5"/>
                              </w:rPr>
                              <w:t xml:space="preserve"> </w:t>
                            </w:r>
                            <w:r>
                              <w:t>the</w:t>
                            </w:r>
                            <w:r>
                              <w:rPr>
                                <w:spacing w:val="-1"/>
                              </w:rPr>
                              <w:t xml:space="preserve"> </w:t>
                            </w:r>
                            <w:r>
                              <w:t>works</w:t>
                            </w:r>
                            <w:r>
                              <w:rPr>
                                <w:spacing w:val="-5"/>
                              </w:rPr>
                              <w:t xml:space="preserve"> </w:t>
                            </w:r>
                            <w:r>
                              <w:t>stores,</w:t>
                            </w:r>
                            <w:r>
                              <w:rPr>
                                <w:spacing w:val="-3"/>
                              </w:rPr>
                              <w:t xml:space="preserve"> </w:t>
                            </w:r>
                            <w:r>
                              <w:t>materials, plant, personnel, etc., both his own and sub-contractors' and must provide all necessary watching, lighting and other precautions as necessary to ensure security against theft, loss or damage and the protection of the public.</w:t>
                            </w:r>
                          </w:p>
                        </w:tc>
                        <w:tc>
                          <w:tcPr>
                            <w:tcW w:w="1056" w:type="dxa"/>
                            <w:vMerge/>
                            <w:tcBorders>
                              <w:top w:val="nil"/>
                            </w:tcBorders>
                          </w:tcPr>
                          <w:p w:rsidR="003A3D82" w:rsidRDefault="003A3D82">
                            <w:pPr>
                              <w:rPr>
                                <w:sz w:val="2"/>
                                <w:szCs w:val="2"/>
                              </w:rPr>
                            </w:pPr>
                          </w:p>
                        </w:tc>
                        <w:tc>
                          <w:tcPr>
                            <w:tcW w:w="117" w:type="dxa"/>
                            <w:vMerge/>
                            <w:tcBorders>
                              <w:top w:val="nil"/>
                              <w:bottom w:val="nil"/>
                              <w:right w:val="nil"/>
                            </w:tcBorders>
                          </w:tcPr>
                          <w:p w:rsidR="003A3D82" w:rsidRDefault="003A3D82">
                            <w:pPr>
                              <w:rPr>
                                <w:sz w:val="2"/>
                                <w:szCs w:val="2"/>
                              </w:rPr>
                            </w:pPr>
                          </w:p>
                        </w:tc>
                      </w:tr>
                      <w:tr w:rsidR="003A3D82" w:rsidTr="00C27A75">
                        <w:trPr>
                          <w:trHeight w:val="1343"/>
                        </w:trPr>
                        <w:tc>
                          <w:tcPr>
                            <w:tcW w:w="501" w:type="dxa"/>
                            <w:vMerge/>
                            <w:tcBorders>
                              <w:top w:val="nil"/>
                              <w:left w:val="nil"/>
                              <w:bottom w:val="nil"/>
                            </w:tcBorders>
                          </w:tcPr>
                          <w:p w:rsidR="003A3D82" w:rsidRDefault="003A3D82">
                            <w:pPr>
                              <w:rPr>
                                <w:sz w:val="2"/>
                                <w:szCs w:val="2"/>
                              </w:rPr>
                            </w:pPr>
                          </w:p>
                        </w:tc>
                        <w:tc>
                          <w:tcPr>
                            <w:tcW w:w="755" w:type="dxa"/>
                            <w:tcBorders>
                              <w:top w:val="nil"/>
                              <w:bottom w:val="nil"/>
                            </w:tcBorders>
                          </w:tcPr>
                          <w:p w:rsidR="003A3D82" w:rsidRDefault="003A3D82">
                            <w:pPr>
                              <w:pStyle w:val="TableParagraph"/>
                            </w:pPr>
                          </w:p>
                        </w:tc>
                        <w:tc>
                          <w:tcPr>
                            <w:tcW w:w="8847" w:type="dxa"/>
                            <w:tcBorders>
                              <w:top w:val="nil"/>
                              <w:bottom w:val="nil"/>
                            </w:tcBorders>
                          </w:tcPr>
                          <w:p w:rsidR="003A3D82" w:rsidRDefault="003A3D82">
                            <w:pPr>
                              <w:pStyle w:val="TableParagraph"/>
                              <w:spacing w:before="44"/>
                            </w:pPr>
                          </w:p>
                          <w:p w:rsidR="003A3D82" w:rsidRDefault="003A3D82">
                            <w:pPr>
                              <w:pStyle w:val="TableParagraph"/>
                              <w:spacing w:before="1"/>
                              <w:ind w:left="103" w:right="161"/>
                            </w:pPr>
                            <w:r>
                              <w:t>The procedure for submitting samples of materials for testing and the method of marking for identification</w:t>
                            </w:r>
                            <w:r>
                              <w:rPr>
                                <w:spacing w:val="-5"/>
                              </w:rPr>
                              <w:t xml:space="preserve"> </w:t>
                            </w:r>
                            <w:r>
                              <w:t>shall</w:t>
                            </w:r>
                            <w:r>
                              <w:rPr>
                                <w:spacing w:val="-4"/>
                              </w:rPr>
                              <w:t xml:space="preserve"> </w:t>
                            </w:r>
                            <w:r>
                              <w:t>be</w:t>
                            </w:r>
                            <w:r>
                              <w:rPr>
                                <w:spacing w:val="-4"/>
                              </w:rPr>
                              <w:t xml:space="preserve"> </w:t>
                            </w:r>
                            <w:r>
                              <w:t>as</w:t>
                            </w:r>
                            <w:r>
                              <w:rPr>
                                <w:spacing w:val="-4"/>
                              </w:rPr>
                              <w:t xml:space="preserve"> </w:t>
                            </w:r>
                            <w:r>
                              <w:t>laid</w:t>
                            </w:r>
                            <w:r>
                              <w:rPr>
                                <w:spacing w:val="-1"/>
                              </w:rPr>
                              <w:t xml:space="preserve"> </w:t>
                            </w:r>
                            <w:r>
                              <w:t>down</w:t>
                            </w:r>
                            <w:r>
                              <w:rPr>
                                <w:spacing w:val="-5"/>
                              </w:rPr>
                              <w:t xml:space="preserve"> </w:t>
                            </w:r>
                            <w:r>
                              <w:t>by</w:t>
                            </w:r>
                            <w:r>
                              <w:rPr>
                                <w:spacing w:val="-5"/>
                              </w:rPr>
                              <w:t xml:space="preserve"> </w:t>
                            </w:r>
                            <w:r>
                              <w:t>the</w:t>
                            </w:r>
                            <w:r>
                              <w:rPr>
                                <w:spacing w:val="-4"/>
                              </w:rPr>
                              <w:t xml:space="preserve"> </w:t>
                            </w:r>
                            <w:r>
                              <w:t>ENGINEER</w:t>
                            </w:r>
                            <w:r>
                              <w:rPr>
                                <w:spacing w:val="-2"/>
                              </w:rPr>
                              <w:t xml:space="preserve"> </w:t>
                            </w:r>
                            <w:r>
                              <w:t>The</w:t>
                            </w:r>
                            <w:r>
                              <w:rPr>
                                <w:spacing w:val="-4"/>
                              </w:rPr>
                              <w:t xml:space="preserve"> </w:t>
                            </w:r>
                            <w:r>
                              <w:t>Contractor</w:t>
                            </w:r>
                            <w:r>
                              <w:rPr>
                                <w:spacing w:val="-4"/>
                              </w:rPr>
                              <w:t xml:space="preserve"> </w:t>
                            </w:r>
                            <w:r>
                              <w:t>shall allow</w:t>
                            </w:r>
                            <w:r>
                              <w:rPr>
                                <w:spacing w:val="-5"/>
                              </w:rPr>
                              <w:t xml:space="preserve"> </w:t>
                            </w:r>
                            <w:r>
                              <w:t>in</w:t>
                            </w:r>
                            <w:r>
                              <w:rPr>
                                <w:spacing w:val="-5"/>
                              </w:rPr>
                              <w:t xml:space="preserve"> </w:t>
                            </w:r>
                            <w:r>
                              <w:t>his</w:t>
                            </w:r>
                            <w:r>
                              <w:rPr>
                                <w:spacing w:val="-4"/>
                              </w:rPr>
                              <w:t xml:space="preserve"> </w:t>
                            </w:r>
                            <w:r>
                              <w:t>tender for such samples and tests except those in connection with nominated sub-contractors' work.</w:t>
                            </w:r>
                          </w:p>
                        </w:tc>
                        <w:tc>
                          <w:tcPr>
                            <w:tcW w:w="1056" w:type="dxa"/>
                            <w:vMerge/>
                            <w:tcBorders>
                              <w:top w:val="nil"/>
                            </w:tcBorders>
                          </w:tcPr>
                          <w:p w:rsidR="003A3D82" w:rsidRDefault="003A3D82">
                            <w:pPr>
                              <w:rPr>
                                <w:sz w:val="2"/>
                                <w:szCs w:val="2"/>
                              </w:rPr>
                            </w:pPr>
                          </w:p>
                        </w:tc>
                        <w:tc>
                          <w:tcPr>
                            <w:tcW w:w="117" w:type="dxa"/>
                            <w:vMerge/>
                            <w:tcBorders>
                              <w:top w:val="nil"/>
                              <w:bottom w:val="nil"/>
                              <w:right w:val="nil"/>
                            </w:tcBorders>
                          </w:tcPr>
                          <w:p w:rsidR="003A3D82" w:rsidRDefault="003A3D82">
                            <w:pPr>
                              <w:rPr>
                                <w:sz w:val="2"/>
                                <w:szCs w:val="2"/>
                              </w:rPr>
                            </w:pPr>
                          </w:p>
                        </w:tc>
                      </w:tr>
                      <w:tr w:rsidR="003A3D82" w:rsidTr="00C27A75">
                        <w:trPr>
                          <w:trHeight w:val="567"/>
                        </w:trPr>
                        <w:tc>
                          <w:tcPr>
                            <w:tcW w:w="501" w:type="dxa"/>
                            <w:vMerge/>
                            <w:tcBorders>
                              <w:top w:val="nil"/>
                              <w:left w:val="nil"/>
                              <w:bottom w:val="nil"/>
                            </w:tcBorders>
                          </w:tcPr>
                          <w:p w:rsidR="003A3D82" w:rsidRDefault="003A3D82">
                            <w:pPr>
                              <w:rPr>
                                <w:sz w:val="2"/>
                                <w:szCs w:val="2"/>
                              </w:rPr>
                            </w:pPr>
                          </w:p>
                        </w:tc>
                        <w:tc>
                          <w:tcPr>
                            <w:tcW w:w="755" w:type="dxa"/>
                            <w:tcBorders>
                              <w:top w:val="nil"/>
                              <w:bottom w:val="nil"/>
                            </w:tcBorders>
                          </w:tcPr>
                          <w:p w:rsidR="003A3D82" w:rsidRDefault="003A3D82">
                            <w:pPr>
                              <w:pStyle w:val="TableParagraph"/>
                              <w:spacing w:before="9"/>
                            </w:pPr>
                          </w:p>
                          <w:p w:rsidR="003A3D82" w:rsidRDefault="003A3D82">
                            <w:pPr>
                              <w:pStyle w:val="TableParagraph"/>
                              <w:ind w:left="21" w:right="14"/>
                              <w:jc w:val="center"/>
                              <w:rPr>
                                <w:b/>
                              </w:rPr>
                            </w:pPr>
                            <w:r>
                              <w:rPr>
                                <w:b/>
                                <w:spacing w:val="-10"/>
                              </w:rPr>
                              <w:t>B</w:t>
                            </w:r>
                          </w:p>
                        </w:tc>
                        <w:tc>
                          <w:tcPr>
                            <w:tcW w:w="8847" w:type="dxa"/>
                            <w:tcBorders>
                              <w:top w:val="nil"/>
                              <w:bottom w:val="nil"/>
                            </w:tcBorders>
                          </w:tcPr>
                          <w:p w:rsidR="003A3D82" w:rsidRDefault="003A3D82">
                            <w:pPr>
                              <w:pStyle w:val="TableParagraph"/>
                              <w:spacing w:before="9"/>
                            </w:pPr>
                          </w:p>
                          <w:p w:rsidR="003A3D82" w:rsidRDefault="003A3D82">
                            <w:pPr>
                              <w:pStyle w:val="TableParagraph"/>
                              <w:ind w:left="103"/>
                              <w:rPr>
                                <w:b/>
                              </w:rPr>
                            </w:pPr>
                            <w:r>
                              <w:rPr>
                                <w:b/>
                              </w:rPr>
                              <w:t>PUBLIC</w:t>
                            </w:r>
                            <w:r>
                              <w:rPr>
                                <w:b/>
                                <w:spacing w:val="-2"/>
                              </w:rPr>
                              <w:t xml:space="preserve"> </w:t>
                            </w:r>
                            <w:r>
                              <w:rPr>
                                <w:b/>
                              </w:rPr>
                              <w:t>AND</w:t>
                            </w:r>
                            <w:r>
                              <w:rPr>
                                <w:b/>
                                <w:spacing w:val="-7"/>
                              </w:rPr>
                              <w:t xml:space="preserve"> </w:t>
                            </w:r>
                            <w:r>
                              <w:rPr>
                                <w:b/>
                              </w:rPr>
                              <w:t>PRIVATE</w:t>
                            </w:r>
                            <w:r>
                              <w:rPr>
                                <w:b/>
                                <w:spacing w:val="-2"/>
                              </w:rPr>
                              <w:t xml:space="preserve"> ROADS.</w:t>
                            </w:r>
                          </w:p>
                        </w:tc>
                        <w:tc>
                          <w:tcPr>
                            <w:tcW w:w="1056" w:type="dxa"/>
                            <w:vMerge/>
                            <w:tcBorders>
                              <w:top w:val="nil"/>
                            </w:tcBorders>
                          </w:tcPr>
                          <w:p w:rsidR="003A3D82" w:rsidRDefault="003A3D82">
                            <w:pPr>
                              <w:rPr>
                                <w:sz w:val="2"/>
                                <w:szCs w:val="2"/>
                              </w:rPr>
                            </w:pPr>
                          </w:p>
                        </w:tc>
                        <w:tc>
                          <w:tcPr>
                            <w:tcW w:w="117" w:type="dxa"/>
                            <w:vMerge/>
                            <w:tcBorders>
                              <w:top w:val="nil"/>
                              <w:bottom w:val="nil"/>
                              <w:right w:val="nil"/>
                            </w:tcBorders>
                          </w:tcPr>
                          <w:p w:rsidR="003A3D82" w:rsidRDefault="003A3D82">
                            <w:pPr>
                              <w:rPr>
                                <w:sz w:val="2"/>
                                <w:szCs w:val="2"/>
                              </w:rPr>
                            </w:pPr>
                          </w:p>
                        </w:tc>
                      </w:tr>
                      <w:tr w:rsidR="003A3D82" w:rsidTr="00C27A75">
                        <w:trPr>
                          <w:trHeight w:val="6139"/>
                        </w:trPr>
                        <w:tc>
                          <w:tcPr>
                            <w:tcW w:w="501" w:type="dxa"/>
                            <w:vMerge/>
                            <w:tcBorders>
                              <w:top w:val="nil"/>
                              <w:left w:val="nil"/>
                              <w:bottom w:val="nil"/>
                            </w:tcBorders>
                          </w:tcPr>
                          <w:p w:rsidR="003A3D82" w:rsidRDefault="003A3D82">
                            <w:pPr>
                              <w:rPr>
                                <w:sz w:val="2"/>
                                <w:szCs w:val="2"/>
                              </w:rPr>
                            </w:pPr>
                          </w:p>
                        </w:tc>
                        <w:tc>
                          <w:tcPr>
                            <w:tcW w:w="755" w:type="dxa"/>
                            <w:tcBorders>
                              <w:top w:val="nil"/>
                            </w:tcBorders>
                          </w:tcPr>
                          <w:p w:rsidR="003A3D82" w:rsidRDefault="003A3D82">
                            <w:pPr>
                              <w:pStyle w:val="TableParagraph"/>
                            </w:pPr>
                          </w:p>
                        </w:tc>
                        <w:tc>
                          <w:tcPr>
                            <w:tcW w:w="8847" w:type="dxa"/>
                            <w:tcBorders>
                              <w:top w:val="nil"/>
                            </w:tcBorders>
                          </w:tcPr>
                          <w:p w:rsidR="003A3D82" w:rsidRDefault="003A3D82">
                            <w:pPr>
                              <w:pStyle w:val="TableParagraph"/>
                              <w:spacing w:before="38"/>
                              <w:ind w:left="103" w:right="187"/>
                            </w:pPr>
                            <w:r>
                              <w:t>Maintain</w:t>
                            </w:r>
                            <w:r>
                              <w:rPr>
                                <w:spacing w:val="-6"/>
                              </w:rPr>
                              <w:t xml:space="preserve"> </w:t>
                            </w:r>
                            <w:r>
                              <w:t>as</w:t>
                            </w:r>
                            <w:r>
                              <w:rPr>
                                <w:spacing w:val="-5"/>
                              </w:rPr>
                              <w:t xml:space="preserve"> </w:t>
                            </w:r>
                            <w:r>
                              <w:t>required</w:t>
                            </w:r>
                            <w:r>
                              <w:rPr>
                                <w:spacing w:val="-2"/>
                              </w:rPr>
                              <w:t xml:space="preserve"> </w:t>
                            </w:r>
                            <w:r>
                              <w:t>throughout</w:t>
                            </w:r>
                            <w:r>
                              <w:rPr>
                                <w:spacing w:val="-5"/>
                              </w:rPr>
                              <w:t xml:space="preserve"> </w:t>
                            </w:r>
                            <w:r>
                              <w:t>the</w:t>
                            </w:r>
                            <w:r>
                              <w:rPr>
                                <w:spacing w:val="-5"/>
                              </w:rPr>
                              <w:t xml:space="preserve"> </w:t>
                            </w:r>
                            <w:r>
                              <w:t>execution</w:t>
                            </w:r>
                            <w:r>
                              <w:rPr>
                                <w:spacing w:val="-2"/>
                              </w:rPr>
                              <w:t xml:space="preserve"> </w:t>
                            </w:r>
                            <w:r>
                              <w:t>of</w:t>
                            </w:r>
                            <w:r>
                              <w:rPr>
                                <w:spacing w:val="-5"/>
                              </w:rPr>
                              <w:t xml:space="preserve"> </w:t>
                            </w:r>
                            <w:r>
                              <w:t>the</w:t>
                            </w:r>
                            <w:r>
                              <w:rPr>
                                <w:spacing w:val="-5"/>
                              </w:rPr>
                              <w:t xml:space="preserve"> </w:t>
                            </w:r>
                            <w:r>
                              <w:t>works</w:t>
                            </w:r>
                            <w:r>
                              <w:rPr>
                                <w:spacing w:val="-5"/>
                              </w:rPr>
                              <w:t xml:space="preserve"> </w:t>
                            </w:r>
                            <w:r>
                              <w:t>and</w:t>
                            </w:r>
                            <w:r>
                              <w:rPr>
                                <w:spacing w:val="-2"/>
                              </w:rPr>
                              <w:t xml:space="preserve"> </w:t>
                            </w:r>
                            <w:r>
                              <w:t>make</w:t>
                            </w:r>
                            <w:r>
                              <w:rPr>
                                <w:spacing w:val="-5"/>
                              </w:rPr>
                              <w:t xml:space="preserve"> </w:t>
                            </w:r>
                            <w:r>
                              <w:t>good</w:t>
                            </w:r>
                            <w:r>
                              <w:rPr>
                                <w:spacing w:val="-2"/>
                              </w:rPr>
                              <w:t xml:space="preserve"> </w:t>
                            </w:r>
                            <w:r>
                              <w:t>any</w:t>
                            </w:r>
                            <w:r>
                              <w:rPr>
                                <w:spacing w:val="-6"/>
                              </w:rPr>
                              <w:t xml:space="preserve"> </w:t>
                            </w:r>
                            <w:r>
                              <w:t>damage</w:t>
                            </w:r>
                            <w:r>
                              <w:rPr>
                                <w:spacing w:val="-5"/>
                              </w:rPr>
                              <w:t xml:space="preserve"> </w:t>
                            </w:r>
                            <w:r>
                              <w:t>to public or private roads arising from or consequent upon the execution of theworks to the satisfaction of the local and other competent authority and the ENGINEER</w:t>
                            </w:r>
                          </w:p>
                        </w:tc>
                        <w:tc>
                          <w:tcPr>
                            <w:tcW w:w="1056" w:type="dxa"/>
                            <w:vMerge/>
                            <w:tcBorders>
                              <w:top w:val="nil"/>
                            </w:tcBorders>
                          </w:tcPr>
                          <w:p w:rsidR="003A3D82" w:rsidRDefault="003A3D82">
                            <w:pPr>
                              <w:rPr>
                                <w:sz w:val="2"/>
                                <w:szCs w:val="2"/>
                              </w:rPr>
                            </w:pPr>
                          </w:p>
                        </w:tc>
                        <w:tc>
                          <w:tcPr>
                            <w:tcW w:w="117" w:type="dxa"/>
                            <w:vMerge/>
                            <w:tcBorders>
                              <w:top w:val="nil"/>
                              <w:bottom w:val="nil"/>
                              <w:right w:val="nil"/>
                            </w:tcBorders>
                          </w:tcPr>
                          <w:p w:rsidR="003A3D82" w:rsidRDefault="003A3D82">
                            <w:pPr>
                              <w:rPr>
                                <w:sz w:val="2"/>
                                <w:szCs w:val="2"/>
                              </w:rPr>
                            </w:pPr>
                          </w:p>
                        </w:tc>
                      </w:tr>
                      <w:tr w:rsidR="003A3D82" w:rsidTr="00C27A75">
                        <w:trPr>
                          <w:trHeight w:val="313"/>
                        </w:trPr>
                        <w:tc>
                          <w:tcPr>
                            <w:tcW w:w="501" w:type="dxa"/>
                            <w:vMerge/>
                            <w:tcBorders>
                              <w:top w:val="nil"/>
                              <w:left w:val="nil"/>
                              <w:bottom w:val="nil"/>
                            </w:tcBorders>
                          </w:tcPr>
                          <w:p w:rsidR="003A3D82" w:rsidRDefault="003A3D82">
                            <w:pPr>
                              <w:rPr>
                                <w:sz w:val="2"/>
                                <w:szCs w:val="2"/>
                              </w:rPr>
                            </w:pPr>
                          </w:p>
                        </w:tc>
                        <w:tc>
                          <w:tcPr>
                            <w:tcW w:w="755" w:type="dxa"/>
                            <w:tcBorders>
                              <w:bottom w:val="double" w:sz="6" w:space="0" w:color="000000"/>
                            </w:tcBorders>
                          </w:tcPr>
                          <w:p w:rsidR="003A3D82" w:rsidRDefault="003A3D82">
                            <w:pPr>
                              <w:pStyle w:val="TableParagraph"/>
                            </w:pPr>
                          </w:p>
                        </w:tc>
                        <w:tc>
                          <w:tcPr>
                            <w:tcW w:w="8847" w:type="dxa"/>
                            <w:tcBorders>
                              <w:bottom w:val="double" w:sz="6" w:space="0" w:color="000000"/>
                            </w:tcBorders>
                          </w:tcPr>
                          <w:p w:rsidR="003A3D82" w:rsidRDefault="003A3D82">
                            <w:pPr>
                              <w:pStyle w:val="TableParagraph"/>
                              <w:spacing w:before="30"/>
                              <w:ind w:right="104"/>
                              <w:jc w:val="right"/>
                              <w:rPr>
                                <w:b/>
                                <w:i/>
                              </w:rPr>
                            </w:pPr>
                            <w:r>
                              <w:rPr>
                                <w:b/>
                                <w:i/>
                              </w:rPr>
                              <w:t>Carried</w:t>
                            </w:r>
                            <w:r>
                              <w:rPr>
                                <w:b/>
                                <w:i/>
                                <w:spacing w:val="-2"/>
                              </w:rPr>
                              <w:t xml:space="preserve"> </w:t>
                            </w:r>
                            <w:r>
                              <w:rPr>
                                <w:b/>
                                <w:i/>
                              </w:rPr>
                              <w:t>to</w:t>
                            </w:r>
                            <w:r>
                              <w:rPr>
                                <w:b/>
                                <w:i/>
                                <w:spacing w:val="-2"/>
                              </w:rPr>
                              <w:t xml:space="preserve"> collection</w:t>
                            </w:r>
                          </w:p>
                        </w:tc>
                        <w:tc>
                          <w:tcPr>
                            <w:tcW w:w="1056" w:type="dxa"/>
                            <w:tcBorders>
                              <w:bottom w:val="double" w:sz="6" w:space="0" w:color="000000"/>
                            </w:tcBorders>
                          </w:tcPr>
                          <w:p w:rsidR="003A3D82" w:rsidRDefault="003A3D82">
                            <w:pPr>
                              <w:pStyle w:val="TableParagraph"/>
                            </w:pPr>
                          </w:p>
                        </w:tc>
                        <w:tc>
                          <w:tcPr>
                            <w:tcW w:w="117" w:type="dxa"/>
                            <w:vMerge/>
                            <w:tcBorders>
                              <w:top w:val="nil"/>
                              <w:bottom w:val="nil"/>
                              <w:right w:val="nil"/>
                            </w:tcBorders>
                          </w:tcPr>
                          <w:p w:rsidR="003A3D82" w:rsidRDefault="003A3D82">
                            <w:pPr>
                              <w:rPr>
                                <w:sz w:val="2"/>
                                <w:szCs w:val="2"/>
                              </w:rPr>
                            </w:pPr>
                          </w:p>
                        </w:tc>
                      </w:tr>
                      <w:tr w:rsidR="003A3D82" w:rsidTr="00C27A75">
                        <w:trPr>
                          <w:trHeight w:val="624"/>
                        </w:trPr>
                        <w:tc>
                          <w:tcPr>
                            <w:tcW w:w="11276" w:type="dxa"/>
                            <w:gridSpan w:val="5"/>
                            <w:tcBorders>
                              <w:top w:val="nil"/>
                              <w:left w:val="nil"/>
                              <w:bottom w:val="nil"/>
                              <w:right w:val="nil"/>
                            </w:tcBorders>
                          </w:tcPr>
                          <w:p w:rsidR="003A3D82" w:rsidRDefault="003A3D82">
                            <w:pPr>
                              <w:pStyle w:val="TableParagraph"/>
                            </w:pPr>
                          </w:p>
                        </w:tc>
                      </w:tr>
                      <w:tr w:rsidR="003A3D82" w:rsidTr="00C27A75">
                        <w:trPr>
                          <w:trHeight w:val="304"/>
                        </w:trPr>
                        <w:tc>
                          <w:tcPr>
                            <w:tcW w:w="501" w:type="dxa"/>
                            <w:vMerge w:val="restart"/>
                            <w:tcBorders>
                              <w:top w:val="nil"/>
                              <w:left w:val="nil"/>
                              <w:bottom w:val="nil"/>
                            </w:tcBorders>
                          </w:tcPr>
                          <w:p w:rsidR="003A3D82" w:rsidRDefault="003A3D82">
                            <w:pPr>
                              <w:pStyle w:val="TableParagraph"/>
                            </w:pPr>
                          </w:p>
                        </w:tc>
                        <w:tc>
                          <w:tcPr>
                            <w:tcW w:w="755" w:type="dxa"/>
                          </w:tcPr>
                          <w:p w:rsidR="003A3D82" w:rsidRDefault="003A3D82">
                            <w:pPr>
                              <w:pStyle w:val="TableParagraph"/>
                              <w:spacing w:before="25"/>
                              <w:ind w:left="21" w:right="18"/>
                              <w:jc w:val="center"/>
                              <w:rPr>
                                <w:b/>
                              </w:rPr>
                            </w:pPr>
                            <w:r>
                              <w:rPr>
                                <w:b/>
                                <w:spacing w:val="-4"/>
                              </w:rPr>
                              <w:t>ITEM</w:t>
                            </w:r>
                          </w:p>
                        </w:tc>
                        <w:tc>
                          <w:tcPr>
                            <w:tcW w:w="8847" w:type="dxa"/>
                          </w:tcPr>
                          <w:p w:rsidR="003A3D82" w:rsidRDefault="003A3D82">
                            <w:pPr>
                              <w:pStyle w:val="TableParagraph"/>
                              <w:spacing w:before="25"/>
                              <w:ind w:left="6" w:right="7"/>
                              <w:jc w:val="center"/>
                              <w:rPr>
                                <w:b/>
                              </w:rPr>
                            </w:pPr>
                            <w:r>
                              <w:rPr>
                                <w:b/>
                                <w:spacing w:val="-2"/>
                              </w:rPr>
                              <w:t>DESCRIPTION</w:t>
                            </w:r>
                          </w:p>
                        </w:tc>
                        <w:tc>
                          <w:tcPr>
                            <w:tcW w:w="1056" w:type="dxa"/>
                          </w:tcPr>
                          <w:p w:rsidR="003A3D82" w:rsidRDefault="003A3D82">
                            <w:pPr>
                              <w:pStyle w:val="TableParagraph"/>
                              <w:spacing w:before="25"/>
                              <w:ind w:left="644"/>
                              <w:rPr>
                                <w:b/>
                              </w:rPr>
                            </w:pPr>
                            <w:r>
                              <w:rPr>
                                <w:b/>
                                <w:spacing w:val="-4"/>
                              </w:rPr>
                              <w:t>KSHS</w:t>
                            </w:r>
                          </w:p>
                        </w:tc>
                        <w:tc>
                          <w:tcPr>
                            <w:tcW w:w="117" w:type="dxa"/>
                            <w:vMerge w:val="restart"/>
                            <w:tcBorders>
                              <w:top w:val="nil"/>
                              <w:bottom w:val="nil"/>
                              <w:right w:val="nil"/>
                            </w:tcBorders>
                          </w:tcPr>
                          <w:p w:rsidR="003A3D82" w:rsidRDefault="003A3D82">
                            <w:pPr>
                              <w:pStyle w:val="TableParagraph"/>
                            </w:pPr>
                          </w:p>
                        </w:tc>
                      </w:tr>
                      <w:tr w:rsidR="003A3D82" w:rsidTr="00C27A75">
                        <w:trPr>
                          <w:trHeight w:val="302"/>
                        </w:trPr>
                        <w:tc>
                          <w:tcPr>
                            <w:tcW w:w="501" w:type="dxa"/>
                            <w:vMerge/>
                            <w:tcBorders>
                              <w:top w:val="nil"/>
                              <w:left w:val="nil"/>
                              <w:bottom w:val="nil"/>
                            </w:tcBorders>
                          </w:tcPr>
                          <w:p w:rsidR="003A3D82" w:rsidRDefault="003A3D82">
                            <w:pPr>
                              <w:rPr>
                                <w:sz w:val="2"/>
                                <w:szCs w:val="2"/>
                              </w:rPr>
                            </w:pPr>
                          </w:p>
                        </w:tc>
                        <w:tc>
                          <w:tcPr>
                            <w:tcW w:w="755" w:type="dxa"/>
                            <w:tcBorders>
                              <w:bottom w:val="nil"/>
                            </w:tcBorders>
                          </w:tcPr>
                          <w:p w:rsidR="003A3D82" w:rsidRDefault="003A3D82">
                            <w:pPr>
                              <w:pStyle w:val="TableParagraph"/>
                              <w:spacing w:before="21"/>
                              <w:ind w:left="21" w:right="18"/>
                              <w:jc w:val="center"/>
                              <w:rPr>
                                <w:b/>
                              </w:rPr>
                            </w:pPr>
                            <w:r>
                              <w:rPr>
                                <w:b/>
                                <w:spacing w:val="-10"/>
                              </w:rPr>
                              <w:t>A</w:t>
                            </w:r>
                          </w:p>
                        </w:tc>
                        <w:tc>
                          <w:tcPr>
                            <w:tcW w:w="8847" w:type="dxa"/>
                            <w:tcBorders>
                              <w:bottom w:val="nil"/>
                            </w:tcBorders>
                          </w:tcPr>
                          <w:p w:rsidR="003A3D82" w:rsidRDefault="003A3D82">
                            <w:pPr>
                              <w:pStyle w:val="TableParagraph"/>
                              <w:spacing w:before="21"/>
                              <w:ind w:left="103"/>
                              <w:rPr>
                                <w:b/>
                              </w:rPr>
                            </w:pPr>
                            <w:r>
                              <w:rPr>
                                <w:b/>
                              </w:rPr>
                              <w:t>EXISTING</w:t>
                            </w:r>
                            <w:r>
                              <w:rPr>
                                <w:b/>
                                <w:spacing w:val="-8"/>
                              </w:rPr>
                              <w:t xml:space="preserve"> </w:t>
                            </w:r>
                            <w:r>
                              <w:rPr>
                                <w:b/>
                                <w:spacing w:val="-2"/>
                              </w:rPr>
                              <w:t>PROPERTY.</w:t>
                            </w:r>
                          </w:p>
                        </w:tc>
                        <w:tc>
                          <w:tcPr>
                            <w:tcW w:w="1056" w:type="dxa"/>
                            <w:tcBorders>
                              <w:bottom w:val="nil"/>
                            </w:tcBorders>
                          </w:tcPr>
                          <w:p w:rsidR="003A3D82" w:rsidRDefault="003A3D82">
                            <w:pPr>
                              <w:pStyle w:val="TableParagraph"/>
                            </w:pPr>
                          </w:p>
                        </w:tc>
                        <w:tc>
                          <w:tcPr>
                            <w:tcW w:w="117" w:type="dxa"/>
                            <w:vMerge/>
                            <w:tcBorders>
                              <w:top w:val="nil"/>
                              <w:bottom w:val="nil"/>
                              <w:right w:val="nil"/>
                            </w:tcBorders>
                          </w:tcPr>
                          <w:p w:rsidR="003A3D82" w:rsidRDefault="003A3D82">
                            <w:pPr>
                              <w:rPr>
                                <w:sz w:val="2"/>
                                <w:szCs w:val="2"/>
                              </w:rPr>
                            </w:pPr>
                          </w:p>
                        </w:tc>
                      </w:tr>
                    </w:tbl>
                    <w:p w:rsidR="003A3D82" w:rsidRDefault="003A3D82" w:rsidP="00B62657">
                      <w:pPr>
                        <w:pStyle w:val="BodyText"/>
                      </w:pPr>
                    </w:p>
                  </w:txbxContent>
                </v:textbox>
                <w10:wrap anchorx="page" anchory="page"/>
              </v:shape>
            </w:pict>
          </mc:Fallback>
        </mc:AlternateContent>
      </w:r>
      <w:r w:rsidR="00B62657" w:rsidRPr="00B62657">
        <w:rPr>
          <w:noProof/>
          <w:sz w:val="17"/>
          <w:lang w:val="en-GB" w:eastAsia="en-GB"/>
        </w:rPr>
        <mc:AlternateContent>
          <mc:Choice Requires="wps">
            <w:drawing>
              <wp:anchor distT="0" distB="0" distL="0" distR="0" simplePos="0" relativeHeight="251737088" behindDoc="0" locked="0" layoutInCell="1" allowOverlap="1" wp14:anchorId="5F5A8C1D" wp14:editId="2FBE19B1">
                <wp:simplePos x="0" y="0"/>
                <wp:positionH relativeFrom="page">
                  <wp:posOffset>0</wp:posOffset>
                </wp:positionH>
                <wp:positionV relativeFrom="page">
                  <wp:posOffset>10240644</wp:posOffset>
                </wp:positionV>
                <wp:extent cx="7560309" cy="1270"/>
                <wp:effectExtent l="0" t="0" r="0" b="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270"/>
                        </a:xfrm>
                        <a:custGeom>
                          <a:avLst/>
                          <a:gdLst/>
                          <a:ahLst/>
                          <a:cxnLst/>
                          <a:rect l="l" t="t" r="r" b="b"/>
                          <a:pathLst>
                            <a:path w="7560309">
                              <a:moveTo>
                                <a:pt x="0" y="0"/>
                              </a:moveTo>
                              <a:lnTo>
                                <a:pt x="7560309" y="0"/>
                              </a:lnTo>
                            </a:path>
                          </a:pathLst>
                        </a:custGeom>
                        <a:ln w="2742">
                          <a:solidFill>
                            <a:srgbClr val="011F5E"/>
                          </a:solidFill>
                          <a:prstDash val="solid"/>
                        </a:ln>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6DC8D7" id="Graphic 362" o:spid="_x0000_s1026" style="position:absolute;margin-left:0;margin-top:806.35pt;width:595.3pt;height:.1pt;z-index:251737088;visibility:visible;mso-wrap-style:square;mso-wrap-distance-left:0;mso-wrap-distance-top:0;mso-wrap-distance-right:0;mso-wrap-distance-bottom:0;mso-position-horizontal:absolute;mso-position-horizontal-relative:page;mso-position-vertical:absolute;mso-position-vertical-relative:page;v-text-anchor:top" coordsize="75603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" path="m,l7560309,e" filled="f" strokecolor="#011f5e" strokeweight=".07617mm">
                <v:path arrowok="t"/>
                <w10:wrap anchorx="page" anchory="page"/>
              </v:shape>
            </w:pict>
          </mc:Fallback>
        </mc:AlternateContent>
      </w:r>
    </w:p>
    <w:p w:rsidR="00B62657" w:rsidRPr="00B62657" w:rsidRDefault="00B62657" w:rsidP="00B62657">
      <w:pPr>
        <w:rPr>
          <w:sz w:val="17"/>
        </w:rPr>
        <w:sectPr w:rsidR="00B62657" w:rsidRPr="00B62657" w:rsidSect="00447390">
          <w:pgSz w:w="11920" w:h="16840"/>
          <w:pgMar w:top="360" w:right="0" w:bottom="300" w:left="0" w:header="0" w:footer="117" w:gutter="0"/>
          <w:cols w:space="720"/>
        </w:sect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8714"/>
        <w:gridCol w:w="1057"/>
      </w:tblGrid>
      <w:tr w:rsidR="00B62657" w:rsidRPr="00B62657" w:rsidTr="00C27A75">
        <w:trPr>
          <w:trHeight w:val="1313"/>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94"/>
              <w:ind w:left="107" w:right="2"/>
            </w:pPr>
            <w:r w:rsidRPr="00B62657">
              <w:t>The Contractor shall take every precaution to avoid damage to all existing property including roads, cables, drains and other services and he will be held responsible for and shall make good all</w:t>
            </w:r>
            <w:r w:rsidRPr="00B62657">
              <w:rPr>
                <w:spacing w:val="-4"/>
              </w:rPr>
              <w:t xml:space="preserve"> </w:t>
            </w:r>
            <w:r w:rsidRPr="00B62657">
              <w:t>such</w:t>
            </w:r>
            <w:r w:rsidRPr="00B62657">
              <w:rPr>
                <w:spacing w:val="-5"/>
              </w:rPr>
              <w:t xml:space="preserve"> </w:t>
            </w:r>
            <w:r w:rsidRPr="00B62657">
              <w:t>damage</w:t>
            </w:r>
            <w:r w:rsidRPr="00B62657">
              <w:rPr>
                <w:spacing w:val="-4"/>
              </w:rPr>
              <w:t xml:space="preserve"> </w:t>
            </w:r>
            <w:r w:rsidRPr="00B62657">
              <w:t>arising</w:t>
            </w:r>
            <w:r w:rsidRPr="00B62657">
              <w:rPr>
                <w:spacing w:val="-5"/>
              </w:rPr>
              <w:t xml:space="preserve"> </w:t>
            </w:r>
            <w:r w:rsidRPr="00B62657">
              <w:t>from the</w:t>
            </w:r>
            <w:r w:rsidRPr="00B62657">
              <w:rPr>
                <w:spacing w:val="-4"/>
              </w:rPr>
              <w:t xml:space="preserve"> </w:t>
            </w:r>
            <w:r w:rsidRPr="00B62657">
              <w:t>execution</w:t>
            </w:r>
            <w:r w:rsidRPr="00B62657">
              <w:rPr>
                <w:spacing w:val="-5"/>
              </w:rPr>
              <w:t xml:space="preserve"> </w:t>
            </w:r>
            <w:r w:rsidRPr="00B62657">
              <w:t>of</w:t>
            </w:r>
            <w:r w:rsidRPr="00B62657">
              <w:rPr>
                <w:spacing w:val="-4"/>
              </w:rPr>
              <w:t xml:space="preserve"> </w:t>
            </w:r>
            <w:r w:rsidRPr="00B62657">
              <w:t>this contract</w:t>
            </w:r>
            <w:r w:rsidRPr="00B62657">
              <w:rPr>
                <w:spacing w:val="-4"/>
              </w:rPr>
              <w:t xml:space="preserve"> </w:t>
            </w:r>
            <w:r w:rsidRPr="00B62657">
              <w:t>at</w:t>
            </w:r>
            <w:r w:rsidRPr="00B62657">
              <w:rPr>
                <w:spacing w:val="-4"/>
              </w:rPr>
              <w:t xml:space="preserve"> </w:t>
            </w:r>
            <w:r w:rsidRPr="00B62657">
              <w:t>his</w:t>
            </w:r>
            <w:r w:rsidRPr="00B62657">
              <w:rPr>
                <w:spacing w:val="-4"/>
              </w:rPr>
              <w:t xml:space="preserve"> </w:t>
            </w:r>
            <w:r w:rsidRPr="00B62657">
              <w:t>own</w:t>
            </w:r>
            <w:r w:rsidRPr="00B62657">
              <w:rPr>
                <w:spacing w:val="-5"/>
              </w:rPr>
              <w:t xml:space="preserve"> </w:t>
            </w:r>
            <w:r w:rsidRPr="00B62657">
              <w:t>expense</w:t>
            </w:r>
            <w:r w:rsidRPr="00B62657">
              <w:rPr>
                <w:spacing w:val="-4"/>
              </w:rPr>
              <w:t xml:space="preserve"> </w:t>
            </w:r>
            <w:r w:rsidRPr="00B62657">
              <w:t>to</w:t>
            </w:r>
            <w:r w:rsidRPr="00B62657">
              <w:rPr>
                <w:spacing w:val="-1"/>
              </w:rPr>
              <w:t xml:space="preserve"> </w:t>
            </w:r>
            <w:r w:rsidRPr="00B62657">
              <w:t>the</w:t>
            </w:r>
            <w:r w:rsidRPr="00B62657">
              <w:rPr>
                <w:spacing w:val="-4"/>
              </w:rPr>
              <w:t xml:space="preserve"> </w:t>
            </w:r>
            <w:r w:rsidRPr="00B62657">
              <w:t>satisfaction of the ENGINEER</w:t>
            </w:r>
          </w:p>
        </w:tc>
        <w:tc>
          <w:tcPr>
            <w:tcW w:w="1057" w:type="dxa"/>
            <w:vMerge w:val="restart"/>
            <w:tcBorders>
              <w:top w:val="nil"/>
            </w:tcBorders>
          </w:tcPr>
          <w:p w:rsidR="00B62657" w:rsidRPr="00B62657" w:rsidRDefault="00B62657" w:rsidP="00B62657"/>
        </w:tc>
      </w:tr>
      <w:tr w:rsidR="00B62657" w:rsidRPr="00B62657" w:rsidTr="00C27A75">
        <w:trPr>
          <w:trHeight w:val="521"/>
        </w:trPr>
        <w:tc>
          <w:tcPr>
            <w:tcW w:w="804" w:type="dxa"/>
            <w:tcBorders>
              <w:top w:val="nil"/>
              <w:bottom w:val="nil"/>
            </w:tcBorders>
          </w:tcPr>
          <w:p w:rsidR="00B62657" w:rsidRPr="00B62657" w:rsidRDefault="00B62657" w:rsidP="00B62657">
            <w:pPr>
              <w:spacing w:before="199"/>
              <w:ind w:left="21" w:right="6"/>
              <w:jc w:val="center"/>
              <w:rPr>
                <w:b/>
              </w:rPr>
            </w:pPr>
            <w:r w:rsidRPr="00B62657">
              <w:rPr>
                <w:b/>
                <w:spacing w:val="-10"/>
              </w:rPr>
              <w:t>B</w:t>
            </w:r>
          </w:p>
        </w:tc>
        <w:tc>
          <w:tcPr>
            <w:tcW w:w="8714" w:type="dxa"/>
            <w:tcBorders>
              <w:top w:val="nil"/>
              <w:bottom w:val="nil"/>
            </w:tcBorders>
          </w:tcPr>
          <w:p w:rsidR="00B62657" w:rsidRPr="00B62657" w:rsidRDefault="00B62657" w:rsidP="00B62657">
            <w:pPr>
              <w:spacing w:before="199"/>
              <w:ind w:left="107"/>
              <w:rPr>
                <w:b/>
              </w:rPr>
            </w:pPr>
            <w:r w:rsidRPr="00B62657">
              <w:rPr>
                <w:b/>
              </w:rPr>
              <w:t>VISIT</w:t>
            </w:r>
            <w:r w:rsidRPr="00B62657">
              <w:rPr>
                <w:b/>
                <w:spacing w:val="-3"/>
              </w:rPr>
              <w:t xml:space="preserve"> </w:t>
            </w:r>
            <w:r w:rsidRPr="00B62657">
              <w:rPr>
                <w:b/>
              </w:rPr>
              <w:t>SITE</w:t>
            </w:r>
            <w:r w:rsidRPr="00B62657">
              <w:rPr>
                <w:b/>
                <w:spacing w:val="-3"/>
              </w:rPr>
              <w:t xml:space="preserve"> </w:t>
            </w:r>
            <w:r w:rsidRPr="00B62657">
              <w:rPr>
                <w:b/>
              </w:rPr>
              <w:t>AND</w:t>
            </w:r>
            <w:r w:rsidRPr="00B62657">
              <w:rPr>
                <w:b/>
                <w:spacing w:val="-7"/>
              </w:rPr>
              <w:t xml:space="preserve"> </w:t>
            </w:r>
            <w:r w:rsidRPr="00B62657">
              <w:rPr>
                <w:b/>
              </w:rPr>
              <w:t>EXAMINE</w:t>
            </w:r>
            <w:r w:rsidRPr="00B62657">
              <w:rPr>
                <w:b/>
                <w:spacing w:val="-2"/>
              </w:rPr>
              <w:t xml:space="preserve"> DRAWINGS.</w:t>
            </w:r>
          </w:p>
        </w:tc>
        <w:tc>
          <w:tcPr>
            <w:tcW w:w="1057" w:type="dxa"/>
            <w:vMerge/>
            <w:tcBorders>
              <w:top w:val="nil"/>
            </w:tcBorders>
          </w:tcPr>
          <w:p w:rsidR="00B62657" w:rsidRPr="00B62657" w:rsidRDefault="00B62657" w:rsidP="00B62657">
            <w:pPr>
              <w:rPr>
                <w:sz w:val="2"/>
                <w:szCs w:val="2"/>
              </w:rPr>
            </w:pPr>
          </w:p>
        </w:tc>
      </w:tr>
      <w:tr w:rsidR="00B62657" w:rsidRPr="00B62657" w:rsidTr="00C27A75">
        <w:trPr>
          <w:trHeight w:val="1546"/>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60"/>
              <w:ind w:left="107" w:right="125"/>
            </w:pPr>
            <w:r w:rsidRPr="00B62657">
              <w:t>The</w:t>
            </w:r>
            <w:r w:rsidRPr="00B62657">
              <w:rPr>
                <w:spacing w:val="-5"/>
              </w:rPr>
              <w:t xml:space="preserve"> </w:t>
            </w:r>
            <w:r w:rsidRPr="00B62657">
              <w:t>Contractor</w:t>
            </w:r>
            <w:r w:rsidRPr="00B62657">
              <w:rPr>
                <w:spacing w:val="-5"/>
              </w:rPr>
              <w:t xml:space="preserve"> </w:t>
            </w:r>
            <w:r w:rsidRPr="00B62657">
              <w:t>is</w:t>
            </w:r>
            <w:r w:rsidRPr="00B62657">
              <w:rPr>
                <w:spacing w:val="-5"/>
              </w:rPr>
              <w:t xml:space="preserve"> </w:t>
            </w:r>
            <w:r w:rsidRPr="00B62657">
              <w:t>recommended</w:t>
            </w:r>
            <w:r w:rsidRPr="00B62657">
              <w:rPr>
                <w:spacing w:val="-2"/>
              </w:rPr>
              <w:t xml:space="preserve"> </w:t>
            </w:r>
            <w:r w:rsidRPr="00B62657">
              <w:t>to</w:t>
            </w:r>
            <w:r w:rsidRPr="00B62657">
              <w:rPr>
                <w:spacing w:val="-2"/>
              </w:rPr>
              <w:t xml:space="preserve"> </w:t>
            </w:r>
            <w:r w:rsidRPr="00B62657">
              <w:t>examine</w:t>
            </w:r>
            <w:r w:rsidRPr="00B62657">
              <w:rPr>
                <w:spacing w:val="-5"/>
              </w:rPr>
              <w:t xml:space="preserve"> </w:t>
            </w:r>
            <w:r w:rsidRPr="00B62657">
              <w:t>the</w:t>
            </w:r>
            <w:r w:rsidRPr="00B62657">
              <w:rPr>
                <w:spacing w:val="-5"/>
              </w:rPr>
              <w:t xml:space="preserve"> </w:t>
            </w:r>
            <w:r w:rsidRPr="00B62657">
              <w:t>drawings</w:t>
            </w:r>
            <w:r w:rsidRPr="00B62657">
              <w:rPr>
                <w:spacing w:val="-5"/>
              </w:rPr>
              <w:t xml:space="preserve"> </w:t>
            </w:r>
            <w:r w:rsidRPr="00B62657">
              <w:t>and</w:t>
            </w:r>
            <w:r w:rsidRPr="00B62657">
              <w:rPr>
                <w:spacing w:val="-2"/>
              </w:rPr>
              <w:t xml:space="preserve"> </w:t>
            </w:r>
            <w:r w:rsidRPr="00B62657">
              <w:t>visit</w:t>
            </w:r>
            <w:r w:rsidRPr="00B62657">
              <w:rPr>
                <w:spacing w:val="-5"/>
              </w:rPr>
              <w:t xml:space="preserve"> </w:t>
            </w:r>
            <w:r w:rsidRPr="00B62657">
              <w:t>the</w:t>
            </w:r>
            <w:r w:rsidRPr="00B62657">
              <w:rPr>
                <w:spacing w:val="-1"/>
              </w:rPr>
              <w:t xml:space="preserve"> </w:t>
            </w:r>
            <w:r w:rsidRPr="00B62657">
              <w:t>site</w:t>
            </w:r>
            <w:r w:rsidRPr="00B62657">
              <w:rPr>
                <w:spacing w:val="-5"/>
              </w:rPr>
              <w:t xml:space="preserve"> </w:t>
            </w:r>
            <w:r w:rsidRPr="00B62657">
              <w:t>the</w:t>
            </w:r>
            <w:r w:rsidRPr="00B62657">
              <w:rPr>
                <w:spacing w:val="-5"/>
              </w:rPr>
              <w:t xml:space="preserve"> </w:t>
            </w:r>
            <w:r w:rsidRPr="00B62657">
              <w:t>location</w:t>
            </w:r>
            <w:r w:rsidRPr="00B62657">
              <w:rPr>
                <w:spacing w:val="-6"/>
              </w:rPr>
              <w:t xml:space="preserve"> </w:t>
            </w:r>
            <w:r w:rsidRPr="00B62657">
              <w:t>of</w:t>
            </w:r>
            <w:r w:rsidRPr="00B62657">
              <w:rPr>
                <w:spacing w:val="-1"/>
              </w:rPr>
              <w:t xml:space="preserve"> </w:t>
            </w:r>
            <w:r w:rsidRPr="00B62657">
              <w:t xml:space="preserve">which is described in the Particular Preliminaries hereof. He shall be deemed to have acquainted himself therewith as to its nature, position, means of access or any other matter which, may affect his tender. No claim arising from his failure to comply with this recommendation will be </w:t>
            </w:r>
            <w:r w:rsidRPr="00B62657">
              <w:rPr>
                <w:spacing w:val="-2"/>
              </w:rPr>
              <w:t>considered.</w:t>
            </w:r>
          </w:p>
        </w:tc>
        <w:tc>
          <w:tcPr>
            <w:tcW w:w="1057" w:type="dxa"/>
            <w:vMerge/>
            <w:tcBorders>
              <w:top w:val="nil"/>
            </w:tcBorders>
          </w:tcPr>
          <w:p w:rsidR="00B62657" w:rsidRPr="00B62657" w:rsidRDefault="00B62657" w:rsidP="00B62657">
            <w:pPr>
              <w:rPr>
                <w:sz w:val="2"/>
                <w:szCs w:val="2"/>
              </w:rPr>
            </w:pPr>
          </w:p>
        </w:tc>
      </w:tr>
      <w:tr w:rsidR="00B62657" w:rsidRPr="00B62657" w:rsidTr="00C27A75">
        <w:trPr>
          <w:trHeight w:val="582"/>
        </w:trPr>
        <w:tc>
          <w:tcPr>
            <w:tcW w:w="804" w:type="dxa"/>
            <w:tcBorders>
              <w:top w:val="nil"/>
              <w:bottom w:val="nil"/>
            </w:tcBorders>
          </w:tcPr>
          <w:p w:rsidR="00B62657" w:rsidRPr="00B62657" w:rsidRDefault="00B62657" w:rsidP="00B62657">
            <w:pPr>
              <w:spacing w:before="212"/>
              <w:ind w:left="21" w:right="10"/>
              <w:jc w:val="center"/>
              <w:rPr>
                <w:b/>
              </w:rPr>
            </w:pPr>
            <w:r w:rsidRPr="00B62657">
              <w:rPr>
                <w:b/>
                <w:spacing w:val="-10"/>
              </w:rPr>
              <w:t>C</w:t>
            </w:r>
          </w:p>
        </w:tc>
        <w:tc>
          <w:tcPr>
            <w:tcW w:w="8714" w:type="dxa"/>
            <w:tcBorders>
              <w:top w:val="nil"/>
              <w:bottom w:val="nil"/>
            </w:tcBorders>
          </w:tcPr>
          <w:p w:rsidR="00B62657" w:rsidRPr="00B62657" w:rsidRDefault="00B62657" w:rsidP="00B62657">
            <w:pPr>
              <w:spacing w:before="212"/>
              <w:ind w:left="107"/>
              <w:rPr>
                <w:b/>
              </w:rPr>
            </w:pPr>
            <w:r w:rsidRPr="00B62657">
              <w:rPr>
                <w:b/>
              </w:rPr>
              <w:t>ACCESS</w:t>
            </w:r>
            <w:r w:rsidRPr="00B62657">
              <w:rPr>
                <w:b/>
                <w:spacing w:val="-5"/>
              </w:rPr>
              <w:t xml:space="preserve"> </w:t>
            </w:r>
            <w:r w:rsidRPr="00B62657">
              <w:rPr>
                <w:b/>
              </w:rPr>
              <w:t>TO</w:t>
            </w:r>
            <w:r w:rsidRPr="00B62657">
              <w:rPr>
                <w:b/>
                <w:spacing w:val="-2"/>
              </w:rPr>
              <w:t xml:space="preserve"> </w:t>
            </w:r>
            <w:r w:rsidRPr="00B62657">
              <w:rPr>
                <w:b/>
              </w:rPr>
              <w:t>SITE</w:t>
            </w:r>
            <w:r w:rsidRPr="00B62657">
              <w:rPr>
                <w:b/>
                <w:spacing w:val="-1"/>
              </w:rPr>
              <w:t xml:space="preserve"> </w:t>
            </w:r>
            <w:r w:rsidRPr="00B62657">
              <w:rPr>
                <w:b/>
              </w:rPr>
              <w:t>AND</w:t>
            </w:r>
            <w:r w:rsidRPr="00B62657">
              <w:rPr>
                <w:b/>
                <w:spacing w:val="-2"/>
              </w:rPr>
              <w:t xml:space="preserve"> </w:t>
            </w:r>
            <w:r w:rsidRPr="00B62657">
              <w:rPr>
                <w:b/>
              </w:rPr>
              <w:t>TEMPORARY</w:t>
            </w:r>
            <w:r w:rsidRPr="00B62657">
              <w:rPr>
                <w:b/>
                <w:spacing w:val="-4"/>
              </w:rPr>
              <w:t xml:space="preserve"> </w:t>
            </w:r>
            <w:r w:rsidRPr="00B62657">
              <w:rPr>
                <w:b/>
                <w:spacing w:val="-2"/>
              </w:rPr>
              <w:t>ROADS.</w:t>
            </w:r>
          </w:p>
        </w:tc>
        <w:tc>
          <w:tcPr>
            <w:tcW w:w="1057" w:type="dxa"/>
            <w:vMerge/>
            <w:tcBorders>
              <w:top w:val="nil"/>
            </w:tcBorders>
          </w:tcPr>
          <w:p w:rsidR="00B62657" w:rsidRPr="00B62657" w:rsidRDefault="00B62657" w:rsidP="00B62657">
            <w:pPr>
              <w:rPr>
                <w:sz w:val="2"/>
                <w:szCs w:val="2"/>
              </w:rPr>
            </w:pPr>
          </w:p>
        </w:tc>
      </w:tr>
      <w:tr w:rsidR="00B62657" w:rsidRPr="00B62657" w:rsidTr="00C27A75">
        <w:trPr>
          <w:trHeight w:val="2652"/>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108"/>
              <w:ind w:left="107" w:right="125"/>
            </w:pPr>
            <w:r w:rsidRPr="00B62657">
              <w:t>Means of access to the Site shall be agreed with the ENGINEER prior to commencement of the work and Contractor must allow for building any necessary temporary access roads (approximately</w:t>
            </w:r>
            <w:r w:rsidRPr="00B62657">
              <w:rPr>
                <w:spacing w:val="-4"/>
              </w:rPr>
              <w:t xml:space="preserve"> </w:t>
            </w:r>
            <w:r w:rsidRPr="00B62657">
              <w:t>70 metres</w:t>
            </w:r>
            <w:r w:rsidRPr="00B62657">
              <w:rPr>
                <w:spacing w:val="-3"/>
              </w:rPr>
              <w:t xml:space="preserve"> </w:t>
            </w:r>
            <w:r w:rsidRPr="00B62657">
              <w:t>long)</w:t>
            </w:r>
            <w:r w:rsidRPr="00B62657">
              <w:rPr>
                <w:spacing w:val="40"/>
              </w:rPr>
              <w:t xml:space="preserve"> </w:t>
            </w:r>
            <w:r w:rsidRPr="00B62657">
              <w:t>for</w:t>
            </w:r>
            <w:r w:rsidRPr="00B62657">
              <w:rPr>
                <w:spacing w:val="-3"/>
              </w:rPr>
              <w:t xml:space="preserve"> </w:t>
            </w:r>
            <w:r w:rsidRPr="00B62657">
              <w:t>the</w:t>
            </w:r>
            <w:r w:rsidRPr="00B62657">
              <w:rPr>
                <w:spacing w:val="-3"/>
              </w:rPr>
              <w:t xml:space="preserve"> </w:t>
            </w:r>
            <w:r w:rsidRPr="00B62657">
              <w:t>transport</w:t>
            </w:r>
            <w:r w:rsidRPr="00B62657">
              <w:rPr>
                <w:spacing w:val="-3"/>
              </w:rPr>
              <w:t xml:space="preserve"> </w:t>
            </w:r>
            <w:r w:rsidRPr="00B62657">
              <w:t>of</w:t>
            </w:r>
            <w:r w:rsidRPr="00B62657">
              <w:rPr>
                <w:spacing w:val="-3"/>
              </w:rPr>
              <w:t xml:space="preserve"> </w:t>
            </w:r>
            <w:r w:rsidRPr="00B62657">
              <w:t>the</w:t>
            </w:r>
            <w:r w:rsidRPr="00B62657">
              <w:rPr>
                <w:spacing w:val="-3"/>
              </w:rPr>
              <w:t xml:space="preserve"> </w:t>
            </w:r>
            <w:r w:rsidRPr="00B62657">
              <w:t>materials,</w:t>
            </w:r>
            <w:r w:rsidRPr="00B62657">
              <w:rPr>
                <w:spacing w:val="-1"/>
              </w:rPr>
              <w:t xml:space="preserve"> </w:t>
            </w:r>
            <w:r w:rsidRPr="00B62657">
              <w:t>plant and workmen</w:t>
            </w:r>
            <w:r w:rsidRPr="00B62657">
              <w:rPr>
                <w:spacing w:val="-4"/>
              </w:rPr>
              <w:t xml:space="preserve"> </w:t>
            </w:r>
            <w:r w:rsidRPr="00B62657">
              <w:t>as</w:t>
            </w:r>
            <w:r w:rsidRPr="00B62657">
              <w:rPr>
                <w:spacing w:val="-3"/>
              </w:rPr>
              <w:t xml:space="preserve"> </w:t>
            </w:r>
            <w:r w:rsidRPr="00B62657">
              <w:t>may</w:t>
            </w:r>
            <w:r w:rsidRPr="00B62657">
              <w:rPr>
                <w:spacing w:val="-4"/>
              </w:rPr>
              <w:t xml:space="preserve"> </w:t>
            </w:r>
            <w:r w:rsidRPr="00B62657">
              <w:t xml:space="preserve">be required for the complete execution of the works including the provision of temporary culverts, crossings, bridges, or any other means of gaining access to the Site. Upon completion of the works, the Contractor shall remove such temporary access roads; temporary culverts, bridges, etc., and make good and reinstate all works and surfaces disturbed to the satisfaction of the ENGINEERThe Contractor should also allow for relocating existing fence (approx. 30 metres </w:t>
            </w:r>
            <w:r w:rsidRPr="00B62657">
              <w:rPr>
                <w:spacing w:val="-2"/>
              </w:rPr>
              <w:t>long).</w:t>
            </w:r>
          </w:p>
        </w:tc>
        <w:tc>
          <w:tcPr>
            <w:tcW w:w="1057" w:type="dxa"/>
            <w:vMerge/>
            <w:tcBorders>
              <w:top w:val="nil"/>
            </w:tcBorders>
          </w:tcPr>
          <w:p w:rsidR="00B62657" w:rsidRPr="00B62657" w:rsidRDefault="00B62657" w:rsidP="00B62657">
            <w:pPr>
              <w:rPr>
                <w:sz w:val="2"/>
                <w:szCs w:val="2"/>
              </w:rPr>
            </w:pPr>
          </w:p>
        </w:tc>
      </w:tr>
      <w:tr w:rsidR="00B62657" w:rsidRPr="00B62657" w:rsidTr="00C27A75">
        <w:trPr>
          <w:trHeight w:val="546"/>
        </w:trPr>
        <w:tc>
          <w:tcPr>
            <w:tcW w:w="804" w:type="dxa"/>
            <w:tcBorders>
              <w:top w:val="nil"/>
              <w:bottom w:val="nil"/>
            </w:tcBorders>
          </w:tcPr>
          <w:p w:rsidR="00B62657" w:rsidRPr="00B62657" w:rsidRDefault="00B62657" w:rsidP="00B62657">
            <w:pPr>
              <w:spacing w:before="4"/>
            </w:pPr>
          </w:p>
          <w:p w:rsidR="00B62657" w:rsidRPr="00B62657" w:rsidRDefault="00B62657" w:rsidP="00B62657">
            <w:pPr>
              <w:spacing w:before="1"/>
              <w:ind w:left="21" w:right="10"/>
              <w:jc w:val="center"/>
              <w:rPr>
                <w:b/>
              </w:rPr>
            </w:pPr>
            <w:r w:rsidRPr="00B62657">
              <w:rPr>
                <w:b/>
                <w:spacing w:val="-10"/>
              </w:rPr>
              <w:t>D</w:t>
            </w:r>
          </w:p>
        </w:tc>
        <w:tc>
          <w:tcPr>
            <w:tcW w:w="8714" w:type="dxa"/>
            <w:tcBorders>
              <w:top w:val="nil"/>
              <w:bottom w:val="nil"/>
            </w:tcBorders>
          </w:tcPr>
          <w:p w:rsidR="00B62657" w:rsidRPr="00B62657" w:rsidRDefault="00B62657" w:rsidP="00B62657">
            <w:pPr>
              <w:spacing w:before="4"/>
            </w:pPr>
          </w:p>
          <w:p w:rsidR="00B62657" w:rsidRPr="00B62657" w:rsidRDefault="00B62657" w:rsidP="00B62657">
            <w:pPr>
              <w:spacing w:before="1"/>
              <w:ind w:left="107"/>
              <w:rPr>
                <w:b/>
              </w:rPr>
            </w:pPr>
            <w:r w:rsidRPr="00B62657">
              <w:rPr>
                <w:b/>
              </w:rPr>
              <w:t>AREA</w:t>
            </w:r>
            <w:r w:rsidRPr="00B62657">
              <w:rPr>
                <w:b/>
                <w:spacing w:val="-4"/>
              </w:rPr>
              <w:t xml:space="preserve"> </w:t>
            </w:r>
            <w:r w:rsidRPr="00B62657">
              <w:rPr>
                <w:b/>
              </w:rPr>
              <w:t>TO</w:t>
            </w:r>
            <w:r w:rsidRPr="00B62657">
              <w:rPr>
                <w:b/>
                <w:spacing w:val="-4"/>
              </w:rPr>
              <w:t xml:space="preserve"> </w:t>
            </w:r>
            <w:r w:rsidRPr="00B62657">
              <w:rPr>
                <w:b/>
              </w:rPr>
              <w:t>BE</w:t>
            </w:r>
            <w:r w:rsidRPr="00B62657">
              <w:rPr>
                <w:b/>
                <w:spacing w:val="3"/>
              </w:rPr>
              <w:t xml:space="preserve"> </w:t>
            </w:r>
            <w:r w:rsidRPr="00B62657">
              <w:rPr>
                <w:b/>
              </w:rPr>
              <w:t>OCCUPIED</w:t>
            </w:r>
            <w:r w:rsidRPr="00B62657">
              <w:rPr>
                <w:b/>
                <w:spacing w:val="-4"/>
              </w:rPr>
              <w:t xml:space="preserve"> </w:t>
            </w:r>
            <w:r w:rsidRPr="00B62657">
              <w:rPr>
                <w:b/>
              </w:rPr>
              <w:t xml:space="preserve">BY THE </w:t>
            </w:r>
            <w:r w:rsidRPr="00B62657">
              <w:rPr>
                <w:b/>
                <w:spacing w:val="-2"/>
              </w:rPr>
              <w:t>CONTRACTOR</w:t>
            </w:r>
          </w:p>
        </w:tc>
        <w:tc>
          <w:tcPr>
            <w:tcW w:w="1057" w:type="dxa"/>
            <w:vMerge/>
            <w:tcBorders>
              <w:top w:val="nil"/>
            </w:tcBorders>
          </w:tcPr>
          <w:p w:rsidR="00B62657" w:rsidRPr="00B62657" w:rsidRDefault="00B62657" w:rsidP="00B62657">
            <w:pPr>
              <w:rPr>
                <w:sz w:val="2"/>
                <w:szCs w:val="2"/>
              </w:rPr>
            </w:pPr>
          </w:p>
        </w:tc>
      </w:tr>
      <w:tr w:rsidR="00B62657" w:rsidRPr="00B62657" w:rsidTr="00C27A75">
        <w:trPr>
          <w:trHeight w:val="1331"/>
        </w:trPr>
        <w:tc>
          <w:tcPr>
            <w:tcW w:w="804" w:type="dxa"/>
            <w:tcBorders>
              <w:top w:val="nil"/>
            </w:tcBorders>
          </w:tcPr>
          <w:p w:rsidR="00B62657" w:rsidRPr="00B62657" w:rsidRDefault="00B62657" w:rsidP="00B62657"/>
        </w:tc>
        <w:tc>
          <w:tcPr>
            <w:tcW w:w="8714" w:type="dxa"/>
            <w:tcBorders>
              <w:top w:val="nil"/>
            </w:tcBorders>
          </w:tcPr>
          <w:p w:rsidR="00B62657" w:rsidRDefault="00B62657" w:rsidP="00B62657">
            <w:pPr>
              <w:spacing w:before="26"/>
              <w:ind w:left="107" w:right="161"/>
            </w:pPr>
            <w:r w:rsidRPr="00B62657">
              <w:t>The</w:t>
            </w:r>
            <w:r w:rsidRPr="00B62657">
              <w:rPr>
                <w:spacing w:val="-4"/>
              </w:rPr>
              <w:t xml:space="preserve"> </w:t>
            </w:r>
            <w:r w:rsidRPr="00B62657">
              <w:t>area</w:t>
            </w:r>
            <w:r w:rsidRPr="00B62657">
              <w:rPr>
                <w:spacing w:val="-4"/>
              </w:rPr>
              <w:t xml:space="preserve"> </w:t>
            </w:r>
            <w:r w:rsidRPr="00B62657">
              <w:t>of the</w:t>
            </w:r>
            <w:r w:rsidRPr="00B62657">
              <w:rPr>
                <w:spacing w:val="-4"/>
              </w:rPr>
              <w:t xml:space="preserve"> </w:t>
            </w:r>
            <w:r w:rsidRPr="00B62657">
              <w:t>site which</w:t>
            </w:r>
            <w:r w:rsidRPr="00B62657">
              <w:rPr>
                <w:spacing w:val="-5"/>
              </w:rPr>
              <w:t xml:space="preserve"> </w:t>
            </w:r>
            <w:r w:rsidRPr="00B62657">
              <w:t>may</w:t>
            </w:r>
            <w:r w:rsidRPr="00B62657">
              <w:rPr>
                <w:spacing w:val="-5"/>
              </w:rPr>
              <w:t xml:space="preserve"> </w:t>
            </w:r>
            <w:r w:rsidRPr="00B62657">
              <w:t>be</w:t>
            </w:r>
            <w:r w:rsidRPr="00B62657">
              <w:rPr>
                <w:spacing w:val="-4"/>
              </w:rPr>
              <w:t xml:space="preserve"> </w:t>
            </w:r>
            <w:r w:rsidRPr="00B62657">
              <w:t>occupied</w:t>
            </w:r>
            <w:r w:rsidRPr="00B62657">
              <w:rPr>
                <w:spacing w:val="-1"/>
              </w:rPr>
              <w:t xml:space="preserve"> </w:t>
            </w:r>
            <w:r w:rsidRPr="00B62657">
              <w:t>by</w:t>
            </w:r>
            <w:r w:rsidRPr="00B62657">
              <w:rPr>
                <w:spacing w:val="-5"/>
              </w:rPr>
              <w:t xml:space="preserve"> </w:t>
            </w:r>
            <w:r w:rsidRPr="00B62657">
              <w:t>the</w:t>
            </w:r>
            <w:r w:rsidRPr="00B62657">
              <w:rPr>
                <w:spacing w:val="-4"/>
              </w:rPr>
              <w:t xml:space="preserve"> </w:t>
            </w:r>
            <w:r w:rsidRPr="00B62657">
              <w:t>Contractor</w:t>
            </w:r>
            <w:r w:rsidRPr="00B62657">
              <w:rPr>
                <w:spacing w:val="-4"/>
              </w:rPr>
              <w:t xml:space="preserve"> </w:t>
            </w:r>
            <w:r w:rsidRPr="00B62657">
              <w:t>for</w:t>
            </w:r>
            <w:r w:rsidRPr="00B62657">
              <w:rPr>
                <w:spacing w:val="-4"/>
              </w:rPr>
              <w:t xml:space="preserve"> </w:t>
            </w:r>
            <w:r w:rsidRPr="00B62657">
              <w:t>use</w:t>
            </w:r>
            <w:r w:rsidRPr="00B62657">
              <w:rPr>
                <w:spacing w:val="-4"/>
              </w:rPr>
              <w:t xml:space="preserve"> </w:t>
            </w:r>
            <w:r w:rsidRPr="00B62657">
              <w:t>of storage</w:t>
            </w:r>
            <w:r w:rsidRPr="00B62657">
              <w:rPr>
                <w:spacing w:val="-4"/>
              </w:rPr>
              <w:t xml:space="preserve"> </w:t>
            </w:r>
            <w:r w:rsidRPr="00B62657">
              <w:t>and</w:t>
            </w:r>
            <w:r w:rsidRPr="00B62657">
              <w:rPr>
                <w:spacing w:val="-1"/>
              </w:rPr>
              <w:t xml:space="preserve"> </w:t>
            </w:r>
            <w:r w:rsidRPr="00B62657">
              <w:t>for</w:t>
            </w:r>
            <w:r w:rsidRPr="00B62657">
              <w:rPr>
                <w:spacing w:val="-4"/>
              </w:rPr>
              <w:t xml:space="preserve"> </w:t>
            </w:r>
            <w:r w:rsidRPr="00B62657">
              <w:t>the purpose of erecting workshops, etc., shall be defined on site by the ENGINEER</w:t>
            </w:r>
          </w:p>
          <w:p w:rsidR="00C27A75" w:rsidRDefault="00C27A75" w:rsidP="00B62657">
            <w:pPr>
              <w:spacing w:before="26"/>
              <w:ind w:left="107" w:right="161"/>
            </w:pPr>
          </w:p>
          <w:p w:rsidR="00C27A75" w:rsidRDefault="00C27A75" w:rsidP="00B62657">
            <w:pPr>
              <w:spacing w:before="26"/>
              <w:ind w:left="107" w:right="161"/>
            </w:pPr>
          </w:p>
          <w:p w:rsidR="00C27A75" w:rsidRDefault="00C27A75" w:rsidP="00B62657">
            <w:pPr>
              <w:spacing w:before="26"/>
              <w:ind w:left="107" w:right="161"/>
            </w:pPr>
          </w:p>
          <w:p w:rsidR="00C27A75" w:rsidRDefault="00C27A75" w:rsidP="00B62657">
            <w:pPr>
              <w:spacing w:before="26"/>
              <w:ind w:left="107" w:right="161"/>
            </w:pPr>
          </w:p>
          <w:p w:rsidR="00C27A75" w:rsidRDefault="00C27A75" w:rsidP="00B62657">
            <w:pPr>
              <w:spacing w:before="26"/>
              <w:ind w:left="107" w:right="161"/>
            </w:pPr>
          </w:p>
          <w:p w:rsidR="00C27A75" w:rsidRDefault="00C27A75" w:rsidP="00B62657">
            <w:pPr>
              <w:spacing w:before="26"/>
              <w:ind w:left="107" w:right="161"/>
            </w:pPr>
          </w:p>
          <w:p w:rsidR="00C27A75" w:rsidRDefault="00C27A75" w:rsidP="00B62657">
            <w:pPr>
              <w:spacing w:before="26"/>
              <w:ind w:left="107" w:right="161"/>
            </w:pPr>
          </w:p>
          <w:p w:rsidR="00C27A75" w:rsidRDefault="00C27A75" w:rsidP="00B62657">
            <w:pPr>
              <w:spacing w:before="26"/>
              <w:ind w:left="107" w:right="161"/>
            </w:pPr>
          </w:p>
          <w:p w:rsidR="00C27A75" w:rsidRDefault="00C27A75" w:rsidP="00B62657">
            <w:pPr>
              <w:spacing w:before="26"/>
              <w:ind w:left="107" w:right="161"/>
            </w:pPr>
          </w:p>
          <w:p w:rsidR="00C27A75" w:rsidRPr="00B62657" w:rsidRDefault="00C27A75" w:rsidP="00B62657">
            <w:pPr>
              <w:spacing w:before="26"/>
              <w:ind w:left="107" w:right="161"/>
            </w:pPr>
          </w:p>
        </w:tc>
        <w:tc>
          <w:tcPr>
            <w:tcW w:w="1057" w:type="dxa"/>
            <w:vMerge/>
            <w:tcBorders>
              <w:top w:val="nil"/>
            </w:tcBorders>
          </w:tcPr>
          <w:p w:rsidR="00B62657" w:rsidRPr="00B62657" w:rsidRDefault="00B62657" w:rsidP="00B62657">
            <w:pPr>
              <w:rPr>
                <w:sz w:val="2"/>
                <w:szCs w:val="2"/>
              </w:rPr>
            </w:pPr>
          </w:p>
        </w:tc>
      </w:tr>
      <w:tr w:rsidR="00B62657" w:rsidRPr="00B62657" w:rsidTr="00C27A75">
        <w:trPr>
          <w:trHeight w:val="314"/>
        </w:trPr>
        <w:tc>
          <w:tcPr>
            <w:tcW w:w="804" w:type="dxa"/>
            <w:tcBorders>
              <w:bottom w:val="double" w:sz="6" w:space="0" w:color="000000"/>
            </w:tcBorders>
          </w:tcPr>
          <w:p w:rsidR="00B62657" w:rsidRPr="00B62657" w:rsidRDefault="00B62657" w:rsidP="00B62657"/>
        </w:tc>
        <w:tc>
          <w:tcPr>
            <w:tcW w:w="8714" w:type="dxa"/>
            <w:tcBorders>
              <w:bottom w:val="double" w:sz="6" w:space="0" w:color="000000"/>
            </w:tcBorders>
          </w:tcPr>
          <w:p w:rsidR="00B62657" w:rsidRPr="00B62657" w:rsidRDefault="00B62657" w:rsidP="00B62657">
            <w:pPr>
              <w:spacing w:before="33"/>
              <w:ind w:right="100"/>
              <w:jc w:val="right"/>
              <w:rPr>
                <w:b/>
                <w:i/>
              </w:rPr>
            </w:pPr>
            <w:r w:rsidRPr="00B62657">
              <w:rPr>
                <w:b/>
                <w:i/>
              </w:rPr>
              <w:t>Carried</w:t>
            </w:r>
            <w:r w:rsidRPr="00B62657">
              <w:rPr>
                <w:b/>
                <w:i/>
                <w:spacing w:val="-2"/>
              </w:rPr>
              <w:t xml:space="preserve"> </w:t>
            </w:r>
            <w:r w:rsidRPr="00B62657">
              <w:rPr>
                <w:b/>
                <w:i/>
              </w:rPr>
              <w:t>to</w:t>
            </w:r>
            <w:r w:rsidRPr="00B62657">
              <w:rPr>
                <w:b/>
                <w:i/>
                <w:spacing w:val="-2"/>
              </w:rPr>
              <w:t xml:space="preserve"> collection</w:t>
            </w:r>
          </w:p>
        </w:tc>
        <w:tc>
          <w:tcPr>
            <w:tcW w:w="1057" w:type="dxa"/>
            <w:tcBorders>
              <w:bottom w:val="double" w:sz="6" w:space="0" w:color="000000"/>
            </w:tcBorders>
          </w:tcPr>
          <w:p w:rsidR="00B62657" w:rsidRPr="00B62657" w:rsidRDefault="00B62657" w:rsidP="00B62657"/>
        </w:tc>
      </w:tr>
      <w:tr w:rsidR="00B62657" w:rsidRPr="00B62657" w:rsidTr="00C27A75">
        <w:trPr>
          <w:trHeight w:val="318"/>
        </w:trPr>
        <w:tc>
          <w:tcPr>
            <w:tcW w:w="804" w:type="dxa"/>
            <w:tcBorders>
              <w:top w:val="double" w:sz="6" w:space="0" w:color="000000"/>
            </w:tcBorders>
          </w:tcPr>
          <w:p w:rsidR="00B62657" w:rsidRPr="00B62657" w:rsidRDefault="00B62657" w:rsidP="00B62657">
            <w:pPr>
              <w:spacing w:before="34"/>
              <w:ind w:left="21" w:right="10"/>
              <w:jc w:val="center"/>
              <w:rPr>
                <w:b/>
              </w:rPr>
            </w:pPr>
            <w:r w:rsidRPr="00B62657">
              <w:rPr>
                <w:b/>
                <w:spacing w:val="-4"/>
              </w:rPr>
              <w:t>ITEM</w:t>
            </w:r>
          </w:p>
        </w:tc>
        <w:tc>
          <w:tcPr>
            <w:tcW w:w="8714" w:type="dxa"/>
            <w:tcBorders>
              <w:top w:val="double" w:sz="6" w:space="0" w:color="000000"/>
            </w:tcBorders>
          </w:tcPr>
          <w:p w:rsidR="00B62657" w:rsidRPr="00B62657" w:rsidRDefault="00B62657" w:rsidP="00B62657">
            <w:pPr>
              <w:spacing w:before="34"/>
              <w:ind w:left="7" w:right="1"/>
              <w:jc w:val="center"/>
              <w:rPr>
                <w:b/>
              </w:rPr>
            </w:pPr>
            <w:r w:rsidRPr="00B62657">
              <w:rPr>
                <w:b/>
                <w:spacing w:val="-2"/>
              </w:rPr>
              <w:t>DESCRIPTION</w:t>
            </w:r>
          </w:p>
        </w:tc>
        <w:tc>
          <w:tcPr>
            <w:tcW w:w="1057" w:type="dxa"/>
            <w:tcBorders>
              <w:top w:val="double" w:sz="6" w:space="0" w:color="000000"/>
            </w:tcBorders>
          </w:tcPr>
          <w:p w:rsidR="00B62657" w:rsidRPr="00B62657" w:rsidRDefault="00B62657" w:rsidP="00B62657">
            <w:pPr>
              <w:spacing w:before="34"/>
              <w:ind w:left="648"/>
              <w:rPr>
                <w:b/>
              </w:rPr>
            </w:pPr>
            <w:r w:rsidRPr="00B62657">
              <w:rPr>
                <w:b/>
                <w:spacing w:val="-4"/>
              </w:rPr>
              <w:t>KSHS</w:t>
            </w:r>
          </w:p>
        </w:tc>
      </w:tr>
      <w:tr w:rsidR="00B62657" w:rsidRPr="00B62657" w:rsidTr="00C27A75">
        <w:trPr>
          <w:trHeight w:val="299"/>
        </w:trPr>
        <w:tc>
          <w:tcPr>
            <w:tcW w:w="804" w:type="dxa"/>
            <w:tcBorders>
              <w:bottom w:val="nil"/>
            </w:tcBorders>
          </w:tcPr>
          <w:p w:rsidR="00B62657" w:rsidRPr="00B62657" w:rsidRDefault="00B62657" w:rsidP="00B62657">
            <w:pPr>
              <w:spacing w:before="21"/>
              <w:ind w:left="21" w:right="10"/>
              <w:jc w:val="center"/>
              <w:rPr>
                <w:b/>
              </w:rPr>
            </w:pPr>
            <w:r w:rsidRPr="00B62657">
              <w:rPr>
                <w:b/>
                <w:spacing w:val="-10"/>
              </w:rPr>
              <w:t>A</w:t>
            </w:r>
          </w:p>
        </w:tc>
        <w:tc>
          <w:tcPr>
            <w:tcW w:w="8714" w:type="dxa"/>
            <w:tcBorders>
              <w:bottom w:val="nil"/>
            </w:tcBorders>
          </w:tcPr>
          <w:p w:rsidR="00B62657" w:rsidRPr="00B62657" w:rsidRDefault="00B62657" w:rsidP="00B62657">
            <w:pPr>
              <w:spacing w:before="21"/>
              <w:ind w:left="107"/>
              <w:rPr>
                <w:b/>
              </w:rPr>
            </w:pPr>
            <w:r w:rsidRPr="00B62657">
              <w:rPr>
                <w:b/>
              </w:rPr>
              <w:t>OFFICE</w:t>
            </w:r>
            <w:r w:rsidRPr="00B62657">
              <w:rPr>
                <w:b/>
                <w:spacing w:val="-1"/>
              </w:rPr>
              <w:t xml:space="preserve"> </w:t>
            </w:r>
            <w:r w:rsidRPr="00B62657">
              <w:rPr>
                <w:b/>
              </w:rPr>
              <w:t>ETC.</w:t>
            </w:r>
            <w:r w:rsidRPr="00B62657">
              <w:rPr>
                <w:b/>
                <w:spacing w:val="-5"/>
              </w:rPr>
              <w:t xml:space="preserve"> </w:t>
            </w:r>
            <w:r w:rsidRPr="00B62657">
              <w:rPr>
                <w:b/>
              </w:rPr>
              <w:t>FOR</w:t>
            </w:r>
            <w:r w:rsidRPr="00B62657">
              <w:rPr>
                <w:b/>
                <w:spacing w:val="-1"/>
              </w:rPr>
              <w:t xml:space="preserve"> </w:t>
            </w:r>
            <w:r w:rsidRPr="00B62657">
              <w:rPr>
                <w:b/>
              </w:rPr>
              <w:t xml:space="preserve">THE </w:t>
            </w:r>
            <w:r w:rsidRPr="00B62657">
              <w:rPr>
                <w:b/>
                <w:spacing w:val="-2"/>
              </w:rPr>
              <w:t>ENGINEER</w:t>
            </w:r>
          </w:p>
        </w:tc>
        <w:tc>
          <w:tcPr>
            <w:tcW w:w="1057" w:type="dxa"/>
            <w:tcBorders>
              <w:bottom w:val="nil"/>
            </w:tcBorders>
          </w:tcPr>
          <w:p w:rsidR="00B62657" w:rsidRPr="00B62657" w:rsidRDefault="00B62657" w:rsidP="00B62657"/>
        </w:tc>
      </w:tr>
    </w:tbl>
    <w:p w:rsidR="00B62657" w:rsidRPr="00B62657" w:rsidRDefault="00B62657" w:rsidP="00B62657">
      <w:pPr>
        <w:sectPr w:rsidR="00B62657" w:rsidRPr="00B62657" w:rsidSect="00447390">
          <w:pgSz w:w="11920" w:h="16840"/>
          <w:pgMar w:top="360" w:right="0" w:bottom="620" w:left="0" w:header="0" w:footer="436" w:gutter="0"/>
          <w:cols w:space="720"/>
        </w:sect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8714"/>
        <w:gridCol w:w="1828"/>
      </w:tblGrid>
      <w:tr w:rsidR="00B62657" w:rsidRPr="00B62657" w:rsidTr="00B62657">
        <w:trPr>
          <w:trHeight w:val="3845"/>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177"/>
            </w:pPr>
          </w:p>
          <w:p w:rsidR="00B62657" w:rsidRPr="00B62657" w:rsidRDefault="00B62657" w:rsidP="00B62657">
            <w:pPr>
              <w:ind w:left="107" w:right="125" w:firstLine="56"/>
            </w:pPr>
            <w:r w:rsidRPr="00B62657">
              <w:t>The Contractor shall provide, erect and maintain where directed on site and afterwards dismantle the site office of the type noted in the Particular Preliminaries, complete with Furniture. He shall also provide a strong metal trunk complete with strong hasp and staple fastening and two keys. He shall provide, erect and maintain a lock-up type water</w:t>
            </w:r>
            <w:r w:rsidRPr="00B62657">
              <w:rPr>
                <w:spacing w:val="40"/>
              </w:rPr>
              <w:t xml:space="preserve"> </w:t>
            </w:r>
            <w:r w:rsidRPr="00B62657">
              <w:t>or bucket closet for the sole use of the ENGINEER including makingtemporary connections to the drain where applicable to the satisfaction of Government and Medical Officer of Health and shall provide</w:t>
            </w:r>
            <w:r w:rsidRPr="00B62657">
              <w:rPr>
                <w:spacing w:val="-2"/>
              </w:rPr>
              <w:t xml:space="preserve"> </w:t>
            </w:r>
            <w:r w:rsidRPr="00B62657">
              <w:t>services</w:t>
            </w:r>
            <w:r w:rsidRPr="00B62657">
              <w:rPr>
                <w:spacing w:val="-2"/>
              </w:rPr>
              <w:t xml:space="preserve"> </w:t>
            </w:r>
            <w:r w:rsidRPr="00B62657">
              <w:t>of cleaner</w:t>
            </w:r>
            <w:r w:rsidRPr="00B62657">
              <w:rPr>
                <w:spacing w:val="-2"/>
              </w:rPr>
              <w:t xml:space="preserve"> </w:t>
            </w:r>
            <w:r w:rsidRPr="00B62657">
              <w:t>and pay</w:t>
            </w:r>
            <w:r w:rsidRPr="00B62657">
              <w:rPr>
                <w:spacing w:val="-3"/>
              </w:rPr>
              <w:t xml:space="preserve"> </w:t>
            </w:r>
            <w:r w:rsidRPr="00B62657">
              <w:t>all</w:t>
            </w:r>
            <w:r w:rsidRPr="00B62657">
              <w:rPr>
                <w:spacing w:val="-2"/>
              </w:rPr>
              <w:t xml:space="preserve"> </w:t>
            </w:r>
            <w:r w:rsidRPr="00B62657">
              <w:t>conservancy</w:t>
            </w:r>
            <w:r w:rsidRPr="00B62657">
              <w:rPr>
                <w:spacing w:val="-3"/>
              </w:rPr>
              <w:t xml:space="preserve"> </w:t>
            </w:r>
            <w:r w:rsidRPr="00B62657">
              <w:t>charges</w:t>
            </w:r>
            <w:r w:rsidRPr="00B62657">
              <w:rPr>
                <w:spacing w:val="-2"/>
              </w:rPr>
              <w:t xml:space="preserve"> </w:t>
            </w:r>
            <w:r w:rsidRPr="00B62657">
              <w:t>and keep both</w:t>
            </w:r>
            <w:r w:rsidRPr="00B62657">
              <w:rPr>
                <w:spacing w:val="-3"/>
              </w:rPr>
              <w:t xml:space="preserve"> </w:t>
            </w:r>
            <w:r w:rsidRPr="00B62657">
              <w:t>office</w:t>
            </w:r>
            <w:r w:rsidRPr="00B62657">
              <w:rPr>
                <w:spacing w:val="-2"/>
              </w:rPr>
              <w:t xml:space="preserve"> </w:t>
            </w:r>
            <w:r w:rsidRPr="00B62657">
              <w:t>and closet in</w:t>
            </w:r>
            <w:r w:rsidRPr="00B62657">
              <w:rPr>
                <w:spacing w:val="-3"/>
              </w:rPr>
              <w:t xml:space="preserve"> </w:t>
            </w:r>
            <w:r w:rsidRPr="00B62657">
              <w:t>a clean</w:t>
            </w:r>
            <w:r w:rsidRPr="00B62657">
              <w:rPr>
                <w:spacing w:val="-3"/>
              </w:rPr>
              <w:t xml:space="preserve"> </w:t>
            </w:r>
            <w:r w:rsidRPr="00B62657">
              <w:t>and sanitary</w:t>
            </w:r>
            <w:r w:rsidRPr="00B62657">
              <w:rPr>
                <w:spacing w:val="-3"/>
              </w:rPr>
              <w:t xml:space="preserve"> </w:t>
            </w:r>
            <w:r w:rsidRPr="00B62657">
              <w:t>condition</w:t>
            </w:r>
            <w:r w:rsidRPr="00B62657">
              <w:rPr>
                <w:spacing w:val="-3"/>
              </w:rPr>
              <w:t xml:space="preserve"> </w:t>
            </w:r>
            <w:r w:rsidRPr="00B62657">
              <w:t>from commencement</w:t>
            </w:r>
            <w:r w:rsidRPr="00B62657">
              <w:rPr>
                <w:spacing w:val="-2"/>
              </w:rPr>
              <w:t xml:space="preserve"> </w:t>
            </w:r>
            <w:r w:rsidRPr="00B62657">
              <w:t>to the completion</w:t>
            </w:r>
            <w:r w:rsidRPr="00B62657">
              <w:rPr>
                <w:spacing w:val="-3"/>
              </w:rPr>
              <w:t xml:space="preserve"> </w:t>
            </w:r>
            <w:r w:rsidRPr="00B62657">
              <w:t>of the</w:t>
            </w:r>
            <w:r w:rsidRPr="00B62657">
              <w:rPr>
                <w:spacing w:val="-2"/>
              </w:rPr>
              <w:t xml:space="preserve"> </w:t>
            </w:r>
            <w:r w:rsidRPr="00B62657">
              <w:t>works and dismantle and make good disturbed surfaces. The office and closet shall be completed before the Contractor</w:t>
            </w:r>
            <w:r w:rsidRPr="00B62657">
              <w:rPr>
                <w:spacing w:val="-5"/>
              </w:rPr>
              <w:t xml:space="preserve"> </w:t>
            </w:r>
            <w:r w:rsidRPr="00B62657">
              <w:t>is</w:t>
            </w:r>
            <w:r w:rsidRPr="00B62657">
              <w:rPr>
                <w:spacing w:val="-5"/>
              </w:rPr>
              <w:t xml:space="preserve"> </w:t>
            </w:r>
            <w:r w:rsidRPr="00B62657">
              <w:t>permitted</w:t>
            </w:r>
            <w:r w:rsidRPr="00B62657">
              <w:rPr>
                <w:spacing w:val="-2"/>
              </w:rPr>
              <w:t xml:space="preserve"> </w:t>
            </w:r>
            <w:r w:rsidRPr="00B62657">
              <w:t>to</w:t>
            </w:r>
            <w:r w:rsidRPr="00B62657">
              <w:rPr>
                <w:spacing w:val="-2"/>
              </w:rPr>
              <w:t xml:space="preserve"> </w:t>
            </w:r>
            <w:r w:rsidRPr="00B62657">
              <w:t>commence</w:t>
            </w:r>
            <w:r w:rsidRPr="00B62657">
              <w:rPr>
                <w:spacing w:val="-5"/>
              </w:rPr>
              <w:t xml:space="preserve"> </w:t>
            </w:r>
            <w:r w:rsidRPr="00B62657">
              <w:t>the</w:t>
            </w:r>
            <w:r w:rsidRPr="00B62657">
              <w:rPr>
                <w:spacing w:val="-5"/>
              </w:rPr>
              <w:t xml:space="preserve"> </w:t>
            </w:r>
            <w:r w:rsidRPr="00B62657">
              <w:t>works.</w:t>
            </w:r>
            <w:r w:rsidRPr="00B62657">
              <w:rPr>
                <w:spacing w:val="-3"/>
              </w:rPr>
              <w:t xml:space="preserve"> </w:t>
            </w:r>
            <w:r w:rsidRPr="00B62657">
              <w:t>The</w:t>
            </w:r>
            <w:r w:rsidRPr="00B62657">
              <w:rPr>
                <w:spacing w:val="-5"/>
              </w:rPr>
              <w:t xml:space="preserve"> </w:t>
            </w:r>
            <w:r w:rsidRPr="00B62657">
              <w:t>Contractor</w:t>
            </w:r>
            <w:r w:rsidRPr="00B62657">
              <w:rPr>
                <w:spacing w:val="-5"/>
              </w:rPr>
              <w:t xml:space="preserve"> </w:t>
            </w:r>
            <w:r w:rsidRPr="00B62657">
              <w:t>shall</w:t>
            </w:r>
            <w:r w:rsidRPr="00B62657">
              <w:rPr>
                <w:spacing w:val="-5"/>
              </w:rPr>
              <w:t xml:space="preserve"> </w:t>
            </w:r>
            <w:r w:rsidRPr="00B62657">
              <w:t>make</w:t>
            </w:r>
            <w:r w:rsidRPr="00B62657">
              <w:rPr>
                <w:spacing w:val="-1"/>
              </w:rPr>
              <w:t xml:space="preserve"> </w:t>
            </w:r>
            <w:r w:rsidRPr="00B62657">
              <w:t>available</w:t>
            </w:r>
            <w:r w:rsidRPr="00B62657">
              <w:rPr>
                <w:spacing w:val="-5"/>
              </w:rPr>
              <w:t xml:space="preserve"> </w:t>
            </w:r>
            <w:r w:rsidRPr="00B62657">
              <w:t>on</w:t>
            </w:r>
            <w:r w:rsidRPr="00B62657">
              <w:rPr>
                <w:spacing w:val="-6"/>
              </w:rPr>
              <w:t xml:space="preserve"> </w:t>
            </w:r>
            <w:r w:rsidRPr="00B62657">
              <w:t>the</w:t>
            </w:r>
            <w:r w:rsidRPr="00B62657">
              <w:rPr>
                <w:spacing w:val="-1"/>
              </w:rPr>
              <w:t xml:space="preserve"> </w:t>
            </w:r>
            <w:r w:rsidRPr="00B62657">
              <w:t>Site as and when required by the "ENGINEER" a modern and accurate level together with levelling staff, ranging rods and 50 metre metallic or linen tape.</w:t>
            </w:r>
          </w:p>
        </w:tc>
        <w:tc>
          <w:tcPr>
            <w:tcW w:w="1828" w:type="dxa"/>
            <w:vMerge w:val="restart"/>
            <w:tcBorders>
              <w:top w:val="nil"/>
            </w:tcBorders>
          </w:tcPr>
          <w:p w:rsidR="00B62657" w:rsidRPr="00B62657" w:rsidRDefault="00B62657" w:rsidP="00B62657"/>
        </w:tc>
      </w:tr>
      <w:tr w:rsidR="00B62657" w:rsidRPr="00B62657" w:rsidTr="00B62657">
        <w:trPr>
          <w:trHeight w:val="824"/>
        </w:trPr>
        <w:tc>
          <w:tcPr>
            <w:tcW w:w="804" w:type="dxa"/>
            <w:tcBorders>
              <w:top w:val="nil"/>
              <w:bottom w:val="nil"/>
            </w:tcBorders>
          </w:tcPr>
          <w:p w:rsidR="00B62657" w:rsidRPr="00B62657" w:rsidRDefault="00B62657" w:rsidP="00B62657">
            <w:pPr>
              <w:spacing w:before="114"/>
            </w:pPr>
          </w:p>
          <w:p w:rsidR="00B62657" w:rsidRPr="00B62657" w:rsidRDefault="00B62657" w:rsidP="00B62657">
            <w:pPr>
              <w:spacing w:before="1"/>
              <w:ind w:left="21" w:right="6"/>
              <w:jc w:val="center"/>
              <w:rPr>
                <w:b/>
              </w:rPr>
            </w:pPr>
            <w:r w:rsidRPr="00B62657">
              <w:rPr>
                <w:b/>
                <w:spacing w:val="-10"/>
              </w:rPr>
              <w:t>B</w:t>
            </w:r>
          </w:p>
        </w:tc>
        <w:tc>
          <w:tcPr>
            <w:tcW w:w="8714" w:type="dxa"/>
            <w:tcBorders>
              <w:top w:val="nil"/>
              <w:bottom w:val="nil"/>
            </w:tcBorders>
          </w:tcPr>
          <w:p w:rsidR="00B62657" w:rsidRPr="00B62657" w:rsidRDefault="00B62657" w:rsidP="00B62657">
            <w:pPr>
              <w:spacing w:before="114"/>
            </w:pPr>
          </w:p>
          <w:p w:rsidR="00B62657" w:rsidRPr="00B62657" w:rsidRDefault="00B62657" w:rsidP="00B62657">
            <w:pPr>
              <w:spacing w:before="1"/>
              <w:ind w:left="107"/>
              <w:rPr>
                <w:b/>
              </w:rPr>
            </w:pPr>
            <w:r w:rsidRPr="00B62657">
              <w:rPr>
                <w:b/>
              </w:rPr>
              <w:t>WATER</w:t>
            </w:r>
            <w:r w:rsidRPr="00B62657">
              <w:rPr>
                <w:b/>
                <w:spacing w:val="-5"/>
              </w:rPr>
              <w:t xml:space="preserve"> </w:t>
            </w:r>
            <w:r w:rsidRPr="00B62657">
              <w:rPr>
                <w:b/>
              </w:rPr>
              <w:t>AND</w:t>
            </w:r>
            <w:r w:rsidRPr="00B62657">
              <w:rPr>
                <w:b/>
                <w:spacing w:val="-4"/>
              </w:rPr>
              <w:t xml:space="preserve"> </w:t>
            </w:r>
            <w:r w:rsidRPr="00B62657">
              <w:rPr>
                <w:b/>
              </w:rPr>
              <w:t>ELECTRICITY SUPPLY</w:t>
            </w:r>
            <w:r w:rsidRPr="00B62657">
              <w:rPr>
                <w:b/>
                <w:spacing w:val="-5"/>
              </w:rPr>
              <w:t xml:space="preserve"> </w:t>
            </w:r>
            <w:r w:rsidRPr="00B62657">
              <w:rPr>
                <w:b/>
              </w:rPr>
              <w:t>FOR</w:t>
            </w:r>
            <w:r w:rsidRPr="00B62657">
              <w:rPr>
                <w:b/>
                <w:spacing w:val="-1"/>
              </w:rPr>
              <w:t xml:space="preserve"> </w:t>
            </w:r>
            <w:r w:rsidRPr="00B62657">
              <w:rPr>
                <w:b/>
              </w:rPr>
              <w:t xml:space="preserve">THE </w:t>
            </w:r>
            <w:r w:rsidRPr="00B62657">
              <w:rPr>
                <w:b/>
                <w:spacing w:val="-2"/>
              </w:rPr>
              <w:t>WORKS</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3078"/>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194"/>
              <w:ind w:left="107" w:right="161"/>
            </w:pPr>
            <w:r w:rsidRPr="00B62657">
              <w:t>The Contractor shall provide at his own risk and cost all necessary water, electric light and power required for use in the works. The Contractor must make his own arrangements for connection to the nearest suitable water main and for metering the water used. He must also provide</w:t>
            </w:r>
            <w:r w:rsidRPr="00B62657">
              <w:rPr>
                <w:spacing w:val="-2"/>
              </w:rPr>
              <w:t xml:space="preserve"> </w:t>
            </w:r>
            <w:r w:rsidRPr="00B62657">
              <w:t>temporary</w:t>
            </w:r>
            <w:r w:rsidRPr="00B62657">
              <w:rPr>
                <w:spacing w:val="-3"/>
              </w:rPr>
              <w:t xml:space="preserve"> </w:t>
            </w:r>
            <w:r w:rsidRPr="00B62657">
              <w:t>tanks</w:t>
            </w:r>
            <w:r w:rsidRPr="00B62657">
              <w:rPr>
                <w:spacing w:val="-2"/>
              </w:rPr>
              <w:t xml:space="preserve"> </w:t>
            </w:r>
            <w:r w:rsidRPr="00B62657">
              <w:t>and meters</w:t>
            </w:r>
            <w:r w:rsidRPr="00B62657">
              <w:rPr>
                <w:spacing w:val="-2"/>
              </w:rPr>
              <w:t xml:space="preserve"> </w:t>
            </w:r>
            <w:r w:rsidRPr="00B62657">
              <w:t>as</w:t>
            </w:r>
            <w:r w:rsidRPr="00B62657">
              <w:rPr>
                <w:spacing w:val="-2"/>
              </w:rPr>
              <w:t xml:space="preserve"> </w:t>
            </w:r>
            <w:r w:rsidRPr="00B62657">
              <w:t>required at</w:t>
            </w:r>
            <w:r w:rsidRPr="00B62657">
              <w:rPr>
                <w:spacing w:val="-2"/>
              </w:rPr>
              <w:t xml:space="preserve"> </w:t>
            </w:r>
            <w:r w:rsidRPr="00B62657">
              <w:t>his</w:t>
            </w:r>
            <w:r w:rsidRPr="00B62657">
              <w:rPr>
                <w:spacing w:val="-2"/>
              </w:rPr>
              <w:t xml:space="preserve"> </w:t>
            </w:r>
            <w:r w:rsidRPr="00B62657">
              <w:t>own cost</w:t>
            </w:r>
            <w:r w:rsidRPr="00B62657">
              <w:rPr>
                <w:spacing w:val="-2"/>
              </w:rPr>
              <w:t xml:space="preserve"> </w:t>
            </w:r>
            <w:r w:rsidRPr="00B62657">
              <w:t>and clear away when</w:t>
            </w:r>
            <w:r w:rsidRPr="00B62657">
              <w:rPr>
                <w:spacing w:val="-3"/>
              </w:rPr>
              <w:t xml:space="preserve"> </w:t>
            </w:r>
            <w:r w:rsidRPr="00B62657">
              <w:t>no longer required and make good on completion to the entire satisfaction of the ENGINEER . The Contractor shall pay all charges in connection herewith. No guarantee is given or implied that sufficient water will be available from mains and the Contractor must make his own arrangements</w:t>
            </w:r>
            <w:r w:rsidRPr="00B62657">
              <w:rPr>
                <w:spacing w:val="-4"/>
              </w:rPr>
              <w:t xml:space="preserve"> </w:t>
            </w:r>
            <w:r w:rsidRPr="00B62657">
              <w:t>for</w:t>
            </w:r>
            <w:r w:rsidRPr="00B62657">
              <w:rPr>
                <w:spacing w:val="-4"/>
              </w:rPr>
              <w:t xml:space="preserve"> </w:t>
            </w:r>
            <w:r w:rsidRPr="00B62657">
              <w:t>augmenting</w:t>
            </w:r>
            <w:r w:rsidRPr="00B62657">
              <w:rPr>
                <w:spacing w:val="-5"/>
              </w:rPr>
              <w:t xml:space="preserve"> </w:t>
            </w:r>
            <w:r w:rsidRPr="00B62657">
              <w:t>this</w:t>
            </w:r>
            <w:r w:rsidRPr="00B62657">
              <w:rPr>
                <w:spacing w:val="-4"/>
              </w:rPr>
              <w:t xml:space="preserve"> </w:t>
            </w:r>
            <w:r w:rsidRPr="00B62657">
              <w:t>supply</w:t>
            </w:r>
            <w:r w:rsidRPr="00B62657">
              <w:rPr>
                <w:spacing w:val="-5"/>
              </w:rPr>
              <w:t xml:space="preserve"> </w:t>
            </w:r>
            <w:r w:rsidRPr="00B62657">
              <w:t>at</w:t>
            </w:r>
            <w:r w:rsidRPr="00B62657">
              <w:rPr>
                <w:spacing w:val="-4"/>
              </w:rPr>
              <w:t xml:space="preserve"> </w:t>
            </w:r>
            <w:r w:rsidRPr="00B62657">
              <w:t>his</w:t>
            </w:r>
            <w:r w:rsidRPr="00B62657">
              <w:rPr>
                <w:spacing w:val="-4"/>
              </w:rPr>
              <w:t xml:space="preserve"> </w:t>
            </w:r>
            <w:r w:rsidRPr="00B62657">
              <w:t>own</w:t>
            </w:r>
            <w:r w:rsidRPr="00B62657">
              <w:rPr>
                <w:spacing w:val="-5"/>
              </w:rPr>
              <w:t xml:space="preserve"> </w:t>
            </w:r>
            <w:r w:rsidRPr="00B62657">
              <w:t>cost.</w:t>
            </w:r>
            <w:r w:rsidRPr="00B62657">
              <w:rPr>
                <w:spacing w:val="-2"/>
              </w:rPr>
              <w:t xml:space="preserve"> </w:t>
            </w:r>
            <w:r w:rsidRPr="00B62657">
              <w:t>Nominated</w:t>
            </w:r>
            <w:r w:rsidRPr="00B62657">
              <w:rPr>
                <w:spacing w:val="-1"/>
              </w:rPr>
              <w:t xml:space="preserve"> </w:t>
            </w:r>
            <w:r w:rsidRPr="00B62657">
              <w:t>Sub--contractors are</w:t>
            </w:r>
            <w:r w:rsidRPr="00B62657">
              <w:rPr>
                <w:spacing w:val="-4"/>
              </w:rPr>
              <w:t xml:space="preserve"> </w:t>
            </w:r>
            <w:r w:rsidRPr="00B62657">
              <w:t>to be made liable for the cost of any water or electric current used and for any installation provided especially for their own use.</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646"/>
        </w:trPr>
        <w:tc>
          <w:tcPr>
            <w:tcW w:w="804" w:type="dxa"/>
            <w:tcBorders>
              <w:top w:val="nil"/>
              <w:bottom w:val="nil"/>
            </w:tcBorders>
          </w:tcPr>
          <w:p w:rsidR="00B62657" w:rsidRPr="00B62657" w:rsidRDefault="00B62657" w:rsidP="00B62657">
            <w:pPr>
              <w:spacing w:before="93"/>
            </w:pPr>
          </w:p>
          <w:p w:rsidR="00B62657" w:rsidRPr="00B62657" w:rsidRDefault="00B62657" w:rsidP="00B62657">
            <w:pPr>
              <w:ind w:left="21" w:right="10"/>
              <w:jc w:val="center"/>
              <w:rPr>
                <w:b/>
              </w:rPr>
            </w:pPr>
            <w:r w:rsidRPr="00B62657">
              <w:rPr>
                <w:b/>
                <w:spacing w:val="-10"/>
              </w:rPr>
              <w:t>C</w:t>
            </w:r>
          </w:p>
        </w:tc>
        <w:tc>
          <w:tcPr>
            <w:tcW w:w="8714" w:type="dxa"/>
            <w:tcBorders>
              <w:top w:val="nil"/>
              <w:bottom w:val="nil"/>
            </w:tcBorders>
          </w:tcPr>
          <w:p w:rsidR="00B62657" w:rsidRPr="00B62657" w:rsidRDefault="00B62657" w:rsidP="00B62657">
            <w:pPr>
              <w:spacing w:before="93"/>
            </w:pPr>
          </w:p>
          <w:p w:rsidR="00B62657" w:rsidRPr="00B62657" w:rsidRDefault="00B62657" w:rsidP="00B62657">
            <w:pPr>
              <w:ind w:left="107"/>
              <w:rPr>
                <w:b/>
              </w:rPr>
            </w:pPr>
            <w:r w:rsidRPr="00B62657">
              <w:rPr>
                <w:b/>
              </w:rPr>
              <w:t>SANITATION</w:t>
            </w:r>
            <w:r w:rsidRPr="00B62657">
              <w:rPr>
                <w:b/>
                <w:spacing w:val="-5"/>
              </w:rPr>
              <w:t xml:space="preserve"> </w:t>
            </w:r>
            <w:r w:rsidRPr="00B62657">
              <w:rPr>
                <w:b/>
              </w:rPr>
              <w:t>OF</w:t>
            </w:r>
            <w:r w:rsidRPr="00B62657">
              <w:rPr>
                <w:b/>
                <w:spacing w:val="-3"/>
              </w:rPr>
              <w:t xml:space="preserve"> </w:t>
            </w:r>
            <w:r w:rsidRPr="00B62657">
              <w:rPr>
                <w:b/>
              </w:rPr>
              <w:t>THE</w:t>
            </w:r>
            <w:r w:rsidRPr="00B62657">
              <w:rPr>
                <w:b/>
                <w:spacing w:val="-2"/>
              </w:rPr>
              <w:t xml:space="preserve"> </w:t>
            </w:r>
            <w:r w:rsidRPr="00B62657">
              <w:rPr>
                <w:b/>
                <w:spacing w:val="-4"/>
              </w:rPr>
              <w:t>WORKS</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6031"/>
        </w:trPr>
        <w:tc>
          <w:tcPr>
            <w:tcW w:w="804" w:type="dxa"/>
            <w:tcBorders>
              <w:top w:val="nil"/>
            </w:tcBorders>
          </w:tcPr>
          <w:p w:rsidR="00B62657" w:rsidRPr="00B62657" w:rsidRDefault="00B62657" w:rsidP="00B62657"/>
        </w:tc>
        <w:tc>
          <w:tcPr>
            <w:tcW w:w="8714" w:type="dxa"/>
            <w:tcBorders>
              <w:top w:val="nil"/>
            </w:tcBorders>
          </w:tcPr>
          <w:p w:rsidR="00B62657" w:rsidRPr="00B62657" w:rsidRDefault="00B62657" w:rsidP="00B62657">
            <w:pPr>
              <w:spacing w:before="38"/>
              <w:ind w:left="107" w:right="161"/>
            </w:pPr>
            <w:r w:rsidRPr="00B62657">
              <w:t>The</w:t>
            </w:r>
            <w:r w:rsidRPr="00B62657">
              <w:rPr>
                <w:spacing w:val="-5"/>
              </w:rPr>
              <w:t xml:space="preserve"> </w:t>
            </w:r>
            <w:r w:rsidRPr="00B62657">
              <w:t>Sanitation</w:t>
            </w:r>
            <w:r w:rsidRPr="00B62657">
              <w:rPr>
                <w:spacing w:val="-6"/>
              </w:rPr>
              <w:t xml:space="preserve"> </w:t>
            </w:r>
            <w:r w:rsidRPr="00B62657">
              <w:t>of</w:t>
            </w:r>
            <w:r w:rsidRPr="00B62657">
              <w:rPr>
                <w:spacing w:val="-1"/>
              </w:rPr>
              <w:t xml:space="preserve"> </w:t>
            </w:r>
            <w:r w:rsidRPr="00B62657">
              <w:t>the</w:t>
            </w:r>
            <w:r w:rsidRPr="00B62657">
              <w:rPr>
                <w:spacing w:val="-5"/>
              </w:rPr>
              <w:t xml:space="preserve"> </w:t>
            </w:r>
            <w:r w:rsidRPr="00B62657">
              <w:t>works</w:t>
            </w:r>
            <w:r w:rsidRPr="00B62657">
              <w:rPr>
                <w:spacing w:val="-5"/>
              </w:rPr>
              <w:t xml:space="preserve"> </w:t>
            </w:r>
            <w:r w:rsidRPr="00B62657">
              <w:t>shall</w:t>
            </w:r>
            <w:r w:rsidRPr="00B62657">
              <w:rPr>
                <w:spacing w:val="-5"/>
              </w:rPr>
              <w:t xml:space="preserve"> </w:t>
            </w:r>
            <w:r w:rsidRPr="00B62657">
              <w:t>be</w:t>
            </w:r>
            <w:r w:rsidRPr="00B62657">
              <w:rPr>
                <w:spacing w:val="-5"/>
              </w:rPr>
              <w:t xml:space="preserve"> </w:t>
            </w:r>
            <w:r w:rsidRPr="00B62657">
              <w:t>arranged</w:t>
            </w:r>
            <w:r w:rsidRPr="00B62657">
              <w:rPr>
                <w:spacing w:val="-2"/>
              </w:rPr>
              <w:t xml:space="preserve"> </w:t>
            </w:r>
            <w:r w:rsidRPr="00B62657">
              <w:t>and</w:t>
            </w:r>
            <w:r w:rsidRPr="00B62657">
              <w:rPr>
                <w:spacing w:val="-2"/>
              </w:rPr>
              <w:t xml:space="preserve"> </w:t>
            </w:r>
            <w:r w:rsidRPr="00B62657">
              <w:t>maintained</w:t>
            </w:r>
            <w:r w:rsidRPr="00B62657">
              <w:rPr>
                <w:spacing w:val="-2"/>
              </w:rPr>
              <w:t xml:space="preserve"> </w:t>
            </w:r>
            <w:r w:rsidRPr="00B62657">
              <w:t>by</w:t>
            </w:r>
            <w:r w:rsidRPr="00B62657">
              <w:rPr>
                <w:spacing w:val="-6"/>
              </w:rPr>
              <w:t xml:space="preserve"> </w:t>
            </w:r>
            <w:r w:rsidRPr="00B62657">
              <w:t>the</w:t>
            </w:r>
            <w:r w:rsidRPr="00B62657">
              <w:rPr>
                <w:spacing w:val="-5"/>
              </w:rPr>
              <w:t xml:space="preserve"> </w:t>
            </w:r>
            <w:r w:rsidRPr="00B62657">
              <w:t>Contractor</w:t>
            </w:r>
            <w:r w:rsidRPr="00B62657">
              <w:rPr>
                <w:spacing w:val="-5"/>
              </w:rPr>
              <w:t xml:space="preserve"> </w:t>
            </w:r>
            <w:r w:rsidRPr="00B62657">
              <w:t>to</w:t>
            </w:r>
            <w:r w:rsidRPr="00B62657">
              <w:rPr>
                <w:spacing w:val="-2"/>
              </w:rPr>
              <w:t xml:space="preserve"> </w:t>
            </w:r>
            <w:r w:rsidRPr="00B62657">
              <w:t xml:space="preserve">the satisfaction of the Government and/or Local Authorities, Labour Department and the </w:t>
            </w:r>
            <w:r w:rsidRPr="00B62657">
              <w:rPr>
                <w:spacing w:val="-2"/>
              </w:rPr>
              <w:t>ENGINEER</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310"/>
        </w:trPr>
        <w:tc>
          <w:tcPr>
            <w:tcW w:w="804" w:type="dxa"/>
            <w:tcBorders>
              <w:bottom w:val="double" w:sz="6" w:space="0" w:color="000000"/>
            </w:tcBorders>
          </w:tcPr>
          <w:p w:rsidR="00B62657" w:rsidRPr="00B62657" w:rsidRDefault="00B62657" w:rsidP="00B62657"/>
        </w:tc>
        <w:tc>
          <w:tcPr>
            <w:tcW w:w="8714" w:type="dxa"/>
            <w:tcBorders>
              <w:bottom w:val="double" w:sz="6" w:space="0" w:color="000000"/>
            </w:tcBorders>
          </w:tcPr>
          <w:p w:rsidR="00B62657" w:rsidRPr="00B62657" w:rsidRDefault="00B62657" w:rsidP="00B62657">
            <w:pPr>
              <w:spacing w:before="29"/>
              <w:ind w:right="100"/>
              <w:jc w:val="right"/>
              <w:rPr>
                <w:b/>
                <w:i/>
              </w:rPr>
            </w:pPr>
            <w:r w:rsidRPr="00B62657">
              <w:rPr>
                <w:b/>
                <w:i/>
              </w:rPr>
              <w:t>Carried</w:t>
            </w:r>
            <w:r w:rsidRPr="00B62657">
              <w:rPr>
                <w:b/>
                <w:i/>
                <w:spacing w:val="-2"/>
              </w:rPr>
              <w:t xml:space="preserve"> </w:t>
            </w:r>
            <w:r w:rsidRPr="00B62657">
              <w:rPr>
                <w:b/>
                <w:i/>
              </w:rPr>
              <w:t>to</w:t>
            </w:r>
            <w:r w:rsidRPr="00B62657">
              <w:rPr>
                <w:b/>
                <w:i/>
                <w:spacing w:val="-2"/>
              </w:rPr>
              <w:t xml:space="preserve"> collection</w:t>
            </w:r>
          </w:p>
        </w:tc>
        <w:tc>
          <w:tcPr>
            <w:tcW w:w="1828" w:type="dxa"/>
            <w:tcBorders>
              <w:bottom w:val="double" w:sz="6" w:space="0" w:color="000000"/>
            </w:tcBorders>
          </w:tcPr>
          <w:p w:rsidR="00B62657" w:rsidRPr="00B62657" w:rsidRDefault="00B62657" w:rsidP="00B62657"/>
        </w:tc>
      </w:tr>
      <w:tr w:rsidR="00B62657" w:rsidRPr="00B62657" w:rsidTr="00B62657">
        <w:trPr>
          <w:trHeight w:val="318"/>
        </w:trPr>
        <w:tc>
          <w:tcPr>
            <w:tcW w:w="804" w:type="dxa"/>
            <w:tcBorders>
              <w:top w:val="double" w:sz="6" w:space="0" w:color="000000"/>
            </w:tcBorders>
          </w:tcPr>
          <w:p w:rsidR="00B62657" w:rsidRPr="00B62657" w:rsidRDefault="00B62657" w:rsidP="00B62657">
            <w:pPr>
              <w:spacing w:before="34"/>
              <w:ind w:left="21" w:right="10"/>
              <w:jc w:val="center"/>
              <w:rPr>
                <w:b/>
              </w:rPr>
            </w:pPr>
            <w:r w:rsidRPr="00B62657">
              <w:rPr>
                <w:b/>
                <w:spacing w:val="-4"/>
              </w:rPr>
              <w:t>ITEM</w:t>
            </w:r>
          </w:p>
        </w:tc>
        <w:tc>
          <w:tcPr>
            <w:tcW w:w="8714" w:type="dxa"/>
            <w:tcBorders>
              <w:top w:val="double" w:sz="6" w:space="0" w:color="000000"/>
            </w:tcBorders>
          </w:tcPr>
          <w:p w:rsidR="00B62657" w:rsidRPr="00B62657" w:rsidRDefault="00B62657" w:rsidP="00B62657">
            <w:pPr>
              <w:spacing w:before="34"/>
              <w:ind w:left="7" w:right="1"/>
              <w:jc w:val="center"/>
              <w:rPr>
                <w:b/>
              </w:rPr>
            </w:pPr>
            <w:r w:rsidRPr="00B62657">
              <w:rPr>
                <w:b/>
                <w:spacing w:val="-2"/>
              </w:rPr>
              <w:t>DESCRIPTION</w:t>
            </w:r>
          </w:p>
        </w:tc>
        <w:tc>
          <w:tcPr>
            <w:tcW w:w="1828" w:type="dxa"/>
            <w:tcBorders>
              <w:top w:val="double" w:sz="6" w:space="0" w:color="000000"/>
            </w:tcBorders>
          </w:tcPr>
          <w:p w:rsidR="00B62657" w:rsidRPr="00B62657" w:rsidRDefault="00B62657" w:rsidP="00B62657">
            <w:pPr>
              <w:spacing w:before="34"/>
              <w:ind w:left="648"/>
              <w:rPr>
                <w:b/>
              </w:rPr>
            </w:pPr>
            <w:r w:rsidRPr="00B62657">
              <w:rPr>
                <w:b/>
                <w:spacing w:val="-4"/>
              </w:rPr>
              <w:t>KSHS</w:t>
            </w:r>
          </w:p>
        </w:tc>
      </w:tr>
      <w:tr w:rsidR="00B62657" w:rsidRPr="00B62657" w:rsidTr="00B62657">
        <w:trPr>
          <w:trHeight w:val="303"/>
        </w:trPr>
        <w:tc>
          <w:tcPr>
            <w:tcW w:w="804" w:type="dxa"/>
            <w:tcBorders>
              <w:bottom w:val="nil"/>
            </w:tcBorders>
          </w:tcPr>
          <w:p w:rsidR="00B62657" w:rsidRPr="00B62657" w:rsidRDefault="00B62657" w:rsidP="00B62657">
            <w:pPr>
              <w:spacing w:before="25"/>
              <w:ind w:left="21" w:right="10"/>
              <w:jc w:val="center"/>
              <w:rPr>
                <w:b/>
              </w:rPr>
            </w:pPr>
            <w:r w:rsidRPr="00B62657">
              <w:rPr>
                <w:b/>
                <w:spacing w:val="-10"/>
              </w:rPr>
              <w:t>A</w:t>
            </w:r>
          </w:p>
        </w:tc>
        <w:tc>
          <w:tcPr>
            <w:tcW w:w="8714" w:type="dxa"/>
            <w:tcBorders>
              <w:bottom w:val="nil"/>
            </w:tcBorders>
          </w:tcPr>
          <w:p w:rsidR="00B62657" w:rsidRPr="00B62657" w:rsidRDefault="00B62657" w:rsidP="00B62657">
            <w:pPr>
              <w:spacing w:before="25"/>
              <w:ind w:left="107"/>
              <w:rPr>
                <w:b/>
              </w:rPr>
            </w:pPr>
            <w:r w:rsidRPr="00B62657">
              <w:rPr>
                <w:b/>
              </w:rPr>
              <w:t>SUPERVISION</w:t>
            </w:r>
            <w:r w:rsidRPr="00B62657">
              <w:rPr>
                <w:b/>
                <w:spacing w:val="-7"/>
              </w:rPr>
              <w:t xml:space="preserve"> </w:t>
            </w:r>
            <w:r w:rsidRPr="00B62657">
              <w:rPr>
                <w:b/>
              </w:rPr>
              <w:t>AND</w:t>
            </w:r>
            <w:r w:rsidRPr="00B62657">
              <w:rPr>
                <w:b/>
                <w:spacing w:val="-4"/>
              </w:rPr>
              <w:t xml:space="preserve"> </w:t>
            </w:r>
            <w:r w:rsidRPr="00B62657">
              <w:rPr>
                <w:b/>
              </w:rPr>
              <w:t>WORKING</w:t>
            </w:r>
            <w:r w:rsidRPr="00B62657">
              <w:rPr>
                <w:b/>
                <w:spacing w:val="-8"/>
              </w:rPr>
              <w:t xml:space="preserve"> </w:t>
            </w:r>
            <w:r w:rsidRPr="00B62657">
              <w:rPr>
                <w:b/>
                <w:spacing w:val="-2"/>
              </w:rPr>
              <w:t>HOURS</w:t>
            </w:r>
          </w:p>
        </w:tc>
        <w:tc>
          <w:tcPr>
            <w:tcW w:w="1828" w:type="dxa"/>
            <w:tcBorders>
              <w:bottom w:val="nil"/>
            </w:tcBorders>
          </w:tcPr>
          <w:p w:rsidR="00B62657" w:rsidRPr="00B62657" w:rsidRDefault="00B62657" w:rsidP="00B62657"/>
        </w:tc>
      </w:tr>
    </w:tbl>
    <w:p w:rsidR="00B62657" w:rsidRPr="00B62657" w:rsidRDefault="00B62657" w:rsidP="00B62657">
      <w:pPr>
        <w:sectPr w:rsidR="00B62657" w:rsidRPr="00B62657" w:rsidSect="00447390">
          <w:headerReference w:type="even" r:id="rId109"/>
          <w:headerReference w:type="default" r:id="rId110"/>
          <w:footerReference w:type="even" r:id="rId111"/>
          <w:footerReference w:type="default" r:id="rId112"/>
          <w:pgSz w:w="11920" w:h="16840"/>
          <w:pgMar w:top="360" w:right="0" w:bottom="620" w:left="0" w:header="0" w:footer="436" w:gutter="0"/>
          <w:pgNumType w:start="73"/>
          <w:cols w:space="720"/>
        </w:sect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8714"/>
        <w:gridCol w:w="1828"/>
      </w:tblGrid>
      <w:tr w:rsidR="00B62657" w:rsidRPr="00B62657" w:rsidTr="00B62657">
        <w:trPr>
          <w:trHeight w:val="1313"/>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94"/>
              <w:ind w:left="107" w:right="161"/>
            </w:pPr>
            <w:r w:rsidRPr="00B62657">
              <w:t>The</w:t>
            </w:r>
            <w:r w:rsidRPr="00B62657">
              <w:rPr>
                <w:spacing w:val="-4"/>
              </w:rPr>
              <w:t xml:space="preserve"> </w:t>
            </w:r>
            <w:r w:rsidRPr="00B62657">
              <w:t>works</w:t>
            </w:r>
            <w:r w:rsidRPr="00B62657">
              <w:rPr>
                <w:spacing w:val="-4"/>
              </w:rPr>
              <w:t xml:space="preserve"> </w:t>
            </w:r>
            <w:r w:rsidRPr="00B62657">
              <w:t>shall</w:t>
            </w:r>
            <w:r w:rsidRPr="00B62657">
              <w:rPr>
                <w:spacing w:val="-4"/>
              </w:rPr>
              <w:t xml:space="preserve"> </w:t>
            </w:r>
            <w:r w:rsidRPr="00B62657">
              <w:t>be</w:t>
            </w:r>
            <w:r w:rsidRPr="00B62657">
              <w:rPr>
                <w:spacing w:val="-4"/>
              </w:rPr>
              <w:t xml:space="preserve"> </w:t>
            </w:r>
            <w:r w:rsidRPr="00B62657">
              <w:t>executed</w:t>
            </w:r>
            <w:r w:rsidRPr="00B62657">
              <w:rPr>
                <w:spacing w:val="-1"/>
              </w:rPr>
              <w:t xml:space="preserve"> </w:t>
            </w:r>
            <w:r w:rsidRPr="00B62657">
              <w:t>under</w:t>
            </w:r>
            <w:r w:rsidRPr="00B62657">
              <w:rPr>
                <w:spacing w:val="-4"/>
              </w:rPr>
              <w:t xml:space="preserve"> </w:t>
            </w:r>
            <w:r w:rsidRPr="00B62657">
              <w:t>the</w:t>
            </w:r>
            <w:r w:rsidRPr="00B62657">
              <w:rPr>
                <w:spacing w:val="-4"/>
              </w:rPr>
              <w:t xml:space="preserve"> </w:t>
            </w:r>
            <w:r w:rsidRPr="00B62657">
              <w:t>direction</w:t>
            </w:r>
            <w:r w:rsidRPr="00B62657">
              <w:rPr>
                <w:spacing w:val="-5"/>
              </w:rPr>
              <w:t xml:space="preserve"> </w:t>
            </w:r>
            <w:r w:rsidRPr="00B62657">
              <w:t>and</w:t>
            </w:r>
            <w:r w:rsidRPr="00B62657">
              <w:rPr>
                <w:spacing w:val="-1"/>
              </w:rPr>
              <w:t xml:space="preserve"> </w:t>
            </w:r>
            <w:r w:rsidRPr="00B62657">
              <w:t>to</w:t>
            </w:r>
            <w:r w:rsidRPr="00B62657">
              <w:rPr>
                <w:spacing w:val="-1"/>
              </w:rPr>
              <w:t xml:space="preserve"> </w:t>
            </w:r>
            <w:r w:rsidRPr="00B62657">
              <w:t>the</w:t>
            </w:r>
            <w:r w:rsidRPr="00B62657">
              <w:rPr>
                <w:spacing w:val="-4"/>
              </w:rPr>
              <w:t xml:space="preserve"> </w:t>
            </w:r>
            <w:r w:rsidRPr="00B62657">
              <w:t>entire</w:t>
            </w:r>
            <w:r w:rsidRPr="00B62657">
              <w:rPr>
                <w:spacing w:val="-4"/>
              </w:rPr>
              <w:t xml:space="preserve"> </w:t>
            </w:r>
            <w:r w:rsidRPr="00B62657">
              <w:t>satisfaction</w:t>
            </w:r>
            <w:r w:rsidRPr="00B62657">
              <w:rPr>
                <w:spacing w:val="-5"/>
              </w:rPr>
              <w:t xml:space="preserve"> </w:t>
            </w:r>
            <w:r w:rsidRPr="00B62657">
              <w:t>in</w:t>
            </w:r>
            <w:r w:rsidRPr="00B62657">
              <w:rPr>
                <w:spacing w:val="-1"/>
              </w:rPr>
              <w:t xml:space="preserve"> </w:t>
            </w:r>
            <w:r w:rsidRPr="00B62657">
              <w:t>all</w:t>
            </w:r>
            <w:r w:rsidRPr="00B62657">
              <w:rPr>
                <w:spacing w:val="-4"/>
              </w:rPr>
              <w:t xml:space="preserve"> </w:t>
            </w:r>
            <w:r w:rsidRPr="00B62657">
              <w:t>respects of the</w:t>
            </w:r>
            <w:r w:rsidRPr="00B62657">
              <w:rPr>
                <w:spacing w:val="-2"/>
              </w:rPr>
              <w:t xml:space="preserve"> </w:t>
            </w:r>
            <w:r w:rsidRPr="00B62657">
              <w:t>ENGINEER who shall</w:t>
            </w:r>
            <w:r w:rsidRPr="00B62657">
              <w:rPr>
                <w:spacing w:val="-2"/>
              </w:rPr>
              <w:t xml:space="preserve"> </w:t>
            </w:r>
            <w:r w:rsidRPr="00B62657">
              <w:t>at all</w:t>
            </w:r>
            <w:r w:rsidRPr="00B62657">
              <w:rPr>
                <w:spacing w:val="-2"/>
              </w:rPr>
              <w:t xml:space="preserve"> </w:t>
            </w:r>
            <w:r w:rsidRPr="00B62657">
              <w:t>times during normal</w:t>
            </w:r>
            <w:r w:rsidRPr="00B62657">
              <w:rPr>
                <w:spacing w:val="-2"/>
              </w:rPr>
              <w:t xml:space="preserve"> </w:t>
            </w:r>
            <w:r w:rsidRPr="00B62657">
              <w:t>working</w:t>
            </w:r>
            <w:r w:rsidRPr="00B62657">
              <w:rPr>
                <w:spacing w:val="-3"/>
              </w:rPr>
              <w:t xml:space="preserve"> </w:t>
            </w:r>
            <w:r w:rsidRPr="00B62657">
              <w:t>hours</w:t>
            </w:r>
            <w:r w:rsidRPr="00B62657">
              <w:rPr>
                <w:spacing w:val="-2"/>
              </w:rPr>
              <w:t xml:space="preserve"> </w:t>
            </w:r>
            <w:r w:rsidRPr="00B62657">
              <w:t>have access</w:t>
            </w:r>
            <w:r w:rsidRPr="00B62657">
              <w:rPr>
                <w:spacing w:val="-2"/>
              </w:rPr>
              <w:t xml:space="preserve"> </w:t>
            </w:r>
            <w:r w:rsidRPr="00B62657">
              <w:t>to the works and to the yards and workshops of the Contractor and sub-Contractors or other places where work is being prepared for the contract.</w:t>
            </w:r>
          </w:p>
        </w:tc>
        <w:tc>
          <w:tcPr>
            <w:tcW w:w="1828" w:type="dxa"/>
            <w:vMerge w:val="restart"/>
            <w:tcBorders>
              <w:top w:val="nil"/>
            </w:tcBorders>
          </w:tcPr>
          <w:p w:rsidR="00B62657" w:rsidRPr="00B62657" w:rsidRDefault="00B62657" w:rsidP="00B62657"/>
        </w:tc>
      </w:tr>
      <w:tr w:rsidR="00B62657" w:rsidRPr="00B62657" w:rsidTr="00B62657">
        <w:trPr>
          <w:trHeight w:val="511"/>
        </w:trPr>
        <w:tc>
          <w:tcPr>
            <w:tcW w:w="804" w:type="dxa"/>
            <w:tcBorders>
              <w:top w:val="nil"/>
              <w:bottom w:val="nil"/>
            </w:tcBorders>
          </w:tcPr>
          <w:p w:rsidR="00B62657" w:rsidRPr="00B62657" w:rsidRDefault="00B62657" w:rsidP="00B62657">
            <w:pPr>
              <w:spacing w:before="199"/>
              <w:ind w:left="21" w:right="6"/>
              <w:jc w:val="center"/>
              <w:rPr>
                <w:b/>
              </w:rPr>
            </w:pPr>
            <w:r w:rsidRPr="00B62657">
              <w:rPr>
                <w:b/>
                <w:spacing w:val="-10"/>
              </w:rPr>
              <w:t>B</w:t>
            </w:r>
          </w:p>
        </w:tc>
        <w:tc>
          <w:tcPr>
            <w:tcW w:w="8714" w:type="dxa"/>
            <w:tcBorders>
              <w:top w:val="nil"/>
              <w:bottom w:val="nil"/>
            </w:tcBorders>
          </w:tcPr>
          <w:p w:rsidR="00B62657" w:rsidRPr="00B62657" w:rsidRDefault="00B62657" w:rsidP="00B62657">
            <w:pPr>
              <w:spacing w:before="199"/>
              <w:ind w:left="107"/>
              <w:rPr>
                <w:b/>
              </w:rPr>
            </w:pPr>
            <w:r w:rsidRPr="00B62657">
              <w:rPr>
                <w:b/>
              </w:rPr>
              <w:t>PROVISIONAL</w:t>
            </w:r>
            <w:r w:rsidRPr="00B62657">
              <w:rPr>
                <w:b/>
                <w:spacing w:val="-9"/>
              </w:rPr>
              <w:t xml:space="preserve"> </w:t>
            </w:r>
            <w:r w:rsidRPr="00B62657">
              <w:rPr>
                <w:b/>
                <w:spacing w:val="-4"/>
              </w:rPr>
              <w:t>SUMS.</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1268"/>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50"/>
              <w:ind w:left="107"/>
            </w:pPr>
            <w:r w:rsidRPr="00B62657">
              <w:t>The term "Provisional Sum" wherever used in these Bills of Quantities shall have the meaning stated in</w:t>
            </w:r>
            <w:r w:rsidRPr="00B62657">
              <w:rPr>
                <w:spacing w:val="-3"/>
              </w:rPr>
              <w:t xml:space="preserve"> </w:t>
            </w:r>
            <w:r w:rsidRPr="00B62657">
              <w:t>Section</w:t>
            </w:r>
            <w:r w:rsidRPr="00B62657">
              <w:rPr>
                <w:spacing w:val="-3"/>
              </w:rPr>
              <w:t xml:space="preserve"> </w:t>
            </w:r>
            <w:r w:rsidRPr="00B62657">
              <w:t>A</w:t>
            </w:r>
            <w:r w:rsidRPr="00B62657">
              <w:rPr>
                <w:spacing w:val="-3"/>
              </w:rPr>
              <w:t xml:space="preserve"> </w:t>
            </w:r>
            <w:r w:rsidRPr="00B62657">
              <w:t>item A6(i)</w:t>
            </w:r>
            <w:r w:rsidRPr="00B62657">
              <w:rPr>
                <w:spacing w:val="-2"/>
              </w:rPr>
              <w:t xml:space="preserve"> </w:t>
            </w:r>
            <w:r w:rsidRPr="00B62657">
              <w:t>of the</w:t>
            </w:r>
            <w:r w:rsidRPr="00B62657">
              <w:rPr>
                <w:spacing w:val="-2"/>
              </w:rPr>
              <w:t xml:space="preserve"> </w:t>
            </w:r>
            <w:r w:rsidRPr="00B62657">
              <w:t>Standard Method of Measurement</w:t>
            </w:r>
            <w:r w:rsidRPr="00B62657">
              <w:rPr>
                <w:spacing w:val="-2"/>
              </w:rPr>
              <w:t xml:space="preserve"> </w:t>
            </w:r>
            <w:r w:rsidRPr="00B62657">
              <w:t>mentioned in</w:t>
            </w:r>
            <w:r w:rsidRPr="00B62657">
              <w:rPr>
                <w:spacing w:val="-3"/>
              </w:rPr>
              <w:t xml:space="preserve"> </w:t>
            </w:r>
            <w:r w:rsidRPr="00B62657">
              <w:t>Condition No.</w:t>
            </w:r>
            <w:r w:rsidRPr="00B62657">
              <w:rPr>
                <w:spacing w:val="-6"/>
              </w:rPr>
              <w:t xml:space="preserve"> </w:t>
            </w:r>
            <w:r w:rsidRPr="00B62657">
              <w:t>13.6</w:t>
            </w:r>
            <w:r w:rsidRPr="00B62657">
              <w:rPr>
                <w:spacing w:val="-5"/>
              </w:rPr>
              <w:t xml:space="preserve"> </w:t>
            </w:r>
            <w:r w:rsidRPr="00B62657">
              <w:t>of</w:t>
            </w:r>
            <w:r w:rsidRPr="00B62657">
              <w:rPr>
                <w:spacing w:val="-4"/>
              </w:rPr>
              <w:t xml:space="preserve"> </w:t>
            </w:r>
            <w:r w:rsidRPr="00B62657">
              <w:t>the</w:t>
            </w:r>
            <w:r w:rsidRPr="00B62657">
              <w:rPr>
                <w:spacing w:val="-4"/>
              </w:rPr>
              <w:t xml:space="preserve"> </w:t>
            </w:r>
            <w:r w:rsidRPr="00B62657">
              <w:t>conditions</w:t>
            </w:r>
            <w:r w:rsidRPr="00B62657">
              <w:rPr>
                <w:spacing w:val="-4"/>
              </w:rPr>
              <w:t xml:space="preserve"> </w:t>
            </w:r>
            <w:r w:rsidRPr="00B62657">
              <w:t>of Contract.</w:t>
            </w:r>
            <w:r w:rsidRPr="00B62657">
              <w:rPr>
                <w:spacing w:val="-2"/>
              </w:rPr>
              <w:t xml:space="preserve"> </w:t>
            </w:r>
            <w:r w:rsidRPr="00B62657">
              <w:t>Such</w:t>
            </w:r>
            <w:r w:rsidRPr="00B62657">
              <w:rPr>
                <w:spacing w:val="-5"/>
              </w:rPr>
              <w:t xml:space="preserve"> </w:t>
            </w:r>
            <w:r w:rsidRPr="00B62657">
              <w:t>sums</w:t>
            </w:r>
            <w:r w:rsidRPr="00B62657">
              <w:rPr>
                <w:spacing w:val="-4"/>
              </w:rPr>
              <w:t xml:space="preserve"> </w:t>
            </w:r>
            <w:r w:rsidRPr="00B62657">
              <w:t>are</w:t>
            </w:r>
            <w:r w:rsidRPr="00B62657">
              <w:rPr>
                <w:spacing w:val="-4"/>
              </w:rPr>
              <w:t xml:space="preserve"> </w:t>
            </w:r>
            <w:r w:rsidRPr="00B62657">
              <w:t>net</w:t>
            </w:r>
            <w:r w:rsidRPr="00B62657">
              <w:rPr>
                <w:spacing w:val="-4"/>
              </w:rPr>
              <w:t xml:space="preserve"> </w:t>
            </w:r>
            <w:r w:rsidRPr="00B62657">
              <w:t>and</w:t>
            </w:r>
            <w:r w:rsidRPr="00B62657">
              <w:rPr>
                <w:spacing w:val="-1"/>
              </w:rPr>
              <w:t xml:space="preserve"> </w:t>
            </w:r>
            <w:r w:rsidRPr="00B62657">
              <w:t>no</w:t>
            </w:r>
            <w:r w:rsidRPr="00B62657">
              <w:rPr>
                <w:spacing w:val="-1"/>
              </w:rPr>
              <w:t xml:space="preserve"> </w:t>
            </w:r>
            <w:r w:rsidRPr="00B62657">
              <w:t>addition</w:t>
            </w:r>
            <w:r w:rsidRPr="00B62657">
              <w:rPr>
                <w:spacing w:val="-5"/>
              </w:rPr>
              <w:t xml:space="preserve"> </w:t>
            </w:r>
            <w:r w:rsidRPr="00B62657">
              <w:t>shall</w:t>
            </w:r>
            <w:r w:rsidRPr="00B62657">
              <w:rPr>
                <w:spacing w:val="-4"/>
              </w:rPr>
              <w:t xml:space="preserve"> </w:t>
            </w:r>
            <w:r w:rsidRPr="00B62657">
              <w:t>be</w:t>
            </w:r>
            <w:r w:rsidRPr="00B62657">
              <w:rPr>
                <w:spacing w:val="-4"/>
              </w:rPr>
              <w:t xml:space="preserve"> </w:t>
            </w:r>
            <w:r w:rsidRPr="00B62657">
              <w:t>made</w:t>
            </w:r>
            <w:r w:rsidRPr="00B62657">
              <w:rPr>
                <w:spacing w:val="-4"/>
              </w:rPr>
              <w:t xml:space="preserve"> </w:t>
            </w:r>
            <w:r w:rsidRPr="00B62657">
              <w:t>to</w:t>
            </w:r>
            <w:r w:rsidRPr="00B62657">
              <w:rPr>
                <w:spacing w:val="-1"/>
              </w:rPr>
              <w:t xml:space="preserve"> </w:t>
            </w:r>
            <w:r w:rsidRPr="00B62657">
              <w:t>them for profit.</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598"/>
        </w:trPr>
        <w:tc>
          <w:tcPr>
            <w:tcW w:w="804" w:type="dxa"/>
            <w:tcBorders>
              <w:top w:val="nil"/>
              <w:bottom w:val="nil"/>
            </w:tcBorders>
          </w:tcPr>
          <w:p w:rsidR="00B62657" w:rsidRPr="00B62657" w:rsidRDefault="00B62657" w:rsidP="00B62657">
            <w:pPr>
              <w:spacing w:before="200"/>
              <w:ind w:left="21" w:right="10"/>
              <w:jc w:val="center"/>
              <w:rPr>
                <w:b/>
              </w:rPr>
            </w:pPr>
            <w:r w:rsidRPr="00B62657">
              <w:rPr>
                <w:b/>
                <w:spacing w:val="-10"/>
              </w:rPr>
              <w:t>C</w:t>
            </w:r>
          </w:p>
        </w:tc>
        <w:tc>
          <w:tcPr>
            <w:tcW w:w="8714" w:type="dxa"/>
            <w:tcBorders>
              <w:top w:val="nil"/>
              <w:bottom w:val="nil"/>
            </w:tcBorders>
          </w:tcPr>
          <w:p w:rsidR="00B62657" w:rsidRPr="00B62657" w:rsidRDefault="00B62657" w:rsidP="00B62657">
            <w:pPr>
              <w:spacing w:before="200"/>
              <w:ind w:left="107"/>
              <w:rPr>
                <w:b/>
              </w:rPr>
            </w:pPr>
            <w:r w:rsidRPr="00B62657">
              <w:rPr>
                <w:b/>
              </w:rPr>
              <w:t>PRIME</w:t>
            </w:r>
            <w:r w:rsidRPr="00B62657">
              <w:rPr>
                <w:b/>
                <w:spacing w:val="-1"/>
              </w:rPr>
              <w:t xml:space="preserve"> </w:t>
            </w:r>
            <w:r w:rsidRPr="00B62657">
              <w:rPr>
                <w:b/>
              </w:rPr>
              <w:t>COST</w:t>
            </w:r>
            <w:r w:rsidRPr="00B62657">
              <w:rPr>
                <w:b/>
                <w:spacing w:val="-1"/>
              </w:rPr>
              <w:t xml:space="preserve"> </w:t>
            </w:r>
            <w:r w:rsidRPr="00B62657">
              <w:rPr>
                <w:b/>
              </w:rPr>
              <w:t>(OR</w:t>
            </w:r>
            <w:r w:rsidRPr="00B62657">
              <w:rPr>
                <w:b/>
                <w:spacing w:val="-5"/>
              </w:rPr>
              <w:t xml:space="preserve"> </w:t>
            </w:r>
            <w:r w:rsidRPr="00B62657">
              <w:rPr>
                <w:b/>
              </w:rPr>
              <w:t>P.C.)</w:t>
            </w:r>
            <w:r w:rsidRPr="00B62657">
              <w:rPr>
                <w:b/>
                <w:spacing w:val="-3"/>
              </w:rPr>
              <w:t xml:space="preserve"> </w:t>
            </w:r>
            <w:r w:rsidRPr="00B62657">
              <w:rPr>
                <w:b/>
                <w:spacing w:val="-4"/>
              </w:rPr>
              <w:t>SUMS.</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1708"/>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136"/>
              <w:ind w:left="107" w:right="141"/>
            </w:pPr>
            <w:r w:rsidRPr="00B62657">
              <w:t>The</w:t>
            </w:r>
            <w:r w:rsidRPr="00B62657">
              <w:rPr>
                <w:spacing w:val="-4"/>
              </w:rPr>
              <w:t xml:space="preserve"> </w:t>
            </w:r>
            <w:r w:rsidRPr="00B62657">
              <w:t>term</w:t>
            </w:r>
            <w:r w:rsidRPr="00B62657">
              <w:rPr>
                <w:spacing w:val="-2"/>
              </w:rPr>
              <w:t xml:space="preserve"> </w:t>
            </w:r>
            <w:r w:rsidRPr="00B62657">
              <w:t>"Prime</w:t>
            </w:r>
            <w:r w:rsidRPr="00B62657">
              <w:rPr>
                <w:spacing w:val="-4"/>
              </w:rPr>
              <w:t xml:space="preserve"> </w:t>
            </w:r>
            <w:r w:rsidRPr="00B62657">
              <w:t>Cost</w:t>
            </w:r>
            <w:r w:rsidRPr="00B62657">
              <w:rPr>
                <w:spacing w:val="-4"/>
              </w:rPr>
              <w:t xml:space="preserve"> </w:t>
            </w:r>
            <w:r w:rsidRPr="00B62657">
              <w:t>Sum"</w:t>
            </w:r>
            <w:r w:rsidRPr="00B62657">
              <w:rPr>
                <w:spacing w:val="-4"/>
              </w:rPr>
              <w:t xml:space="preserve"> </w:t>
            </w:r>
            <w:r w:rsidRPr="00B62657">
              <w:t>or</w:t>
            </w:r>
            <w:r w:rsidRPr="00B62657">
              <w:rPr>
                <w:spacing w:val="-4"/>
              </w:rPr>
              <w:t xml:space="preserve"> </w:t>
            </w:r>
            <w:r w:rsidRPr="00B62657">
              <w:t>"P.C.</w:t>
            </w:r>
            <w:r w:rsidRPr="00B62657">
              <w:rPr>
                <w:spacing w:val="-2"/>
              </w:rPr>
              <w:t xml:space="preserve"> </w:t>
            </w:r>
            <w:r w:rsidRPr="00B62657">
              <w:t>Sum"</w:t>
            </w:r>
            <w:r w:rsidRPr="00B62657">
              <w:rPr>
                <w:spacing w:val="-4"/>
              </w:rPr>
              <w:t xml:space="preserve"> </w:t>
            </w:r>
            <w:r w:rsidRPr="00B62657">
              <w:t>wherever</w:t>
            </w:r>
            <w:r w:rsidRPr="00B62657">
              <w:rPr>
                <w:spacing w:val="-4"/>
              </w:rPr>
              <w:t xml:space="preserve"> </w:t>
            </w:r>
            <w:r w:rsidRPr="00B62657">
              <w:t>used</w:t>
            </w:r>
            <w:r w:rsidRPr="00B62657">
              <w:rPr>
                <w:spacing w:val="-1"/>
              </w:rPr>
              <w:t xml:space="preserve"> </w:t>
            </w:r>
            <w:r w:rsidRPr="00B62657">
              <w:t>in</w:t>
            </w:r>
            <w:r w:rsidRPr="00B62657">
              <w:rPr>
                <w:spacing w:val="-5"/>
              </w:rPr>
              <w:t xml:space="preserve"> </w:t>
            </w:r>
            <w:r w:rsidRPr="00B62657">
              <w:t>these</w:t>
            </w:r>
            <w:r w:rsidRPr="00B62657">
              <w:rPr>
                <w:spacing w:val="-4"/>
              </w:rPr>
              <w:t xml:space="preserve"> </w:t>
            </w:r>
            <w:r w:rsidRPr="00B62657">
              <w:t>Bills</w:t>
            </w:r>
            <w:r w:rsidRPr="00B62657">
              <w:rPr>
                <w:spacing w:val="-4"/>
              </w:rPr>
              <w:t xml:space="preserve"> </w:t>
            </w:r>
            <w:r w:rsidRPr="00B62657">
              <w:t>of Quantities</w:t>
            </w:r>
            <w:r w:rsidRPr="00B62657">
              <w:rPr>
                <w:spacing w:val="-4"/>
              </w:rPr>
              <w:t xml:space="preserve"> </w:t>
            </w:r>
            <w:r w:rsidRPr="00B62657">
              <w:t>shall have the meaning stated in Section A item A6 (ii) of the Standard Method of Measurement mentioned</w:t>
            </w:r>
            <w:r w:rsidRPr="00B62657">
              <w:rPr>
                <w:spacing w:val="-1"/>
              </w:rPr>
              <w:t xml:space="preserve"> </w:t>
            </w:r>
            <w:r w:rsidRPr="00B62657">
              <w:t>in</w:t>
            </w:r>
            <w:r w:rsidRPr="00B62657">
              <w:rPr>
                <w:spacing w:val="-5"/>
              </w:rPr>
              <w:t xml:space="preserve"> </w:t>
            </w:r>
            <w:r w:rsidRPr="00B62657">
              <w:t>Condition</w:t>
            </w:r>
            <w:r w:rsidRPr="00B62657">
              <w:rPr>
                <w:spacing w:val="-5"/>
              </w:rPr>
              <w:t xml:space="preserve"> </w:t>
            </w:r>
            <w:r w:rsidRPr="00B62657">
              <w:t>No.</w:t>
            </w:r>
            <w:r w:rsidRPr="00B62657">
              <w:rPr>
                <w:spacing w:val="-6"/>
              </w:rPr>
              <w:t xml:space="preserve"> </w:t>
            </w:r>
            <w:r w:rsidRPr="00B62657">
              <w:t>16</w:t>
            </w:r>
            <w:r w:rsidRPr="00B62657">
              <w:rPr>
                <w:spacing w:val="-5"/>
              </w:rPr>
              <w:t xml:space="preserve"> </w:t>
            </w:r>
            <w:r w:rsidRPr="00B62657">
              <w:t>of</w:t>
            </w:r>
            <w:r w:rsidRPr="00B62657">
              <w:rPr>
                <w:spacing w:val="-4"/>
              </w:rPr>
              <w:t xml:space="preserve"> </w:t>
            </w:r>
            <w:r w:rsidRPr="00B62657">
              <w:t>the</w:t>
            </w:r>
            <w:r w:rsidRPr="00B62657">
              <w:rPr>
                <w:spacing w:val="-4"/>
              </w:rPr>
              <w:t xml:space="preserve"> </w:t>
            </w:r>
            <w:r w:rsidRPr="00B62657">
              <w:t>conditions</w:t>
            </w:r>
            <w:r w:rsidRPr="00B62657">
              <w:rPr>
                <w:spacing w:val="-4"/>
              </w:rPr>
              <w:t xml:space="preserve"> </w:t>
            </w:r>
            <w:r w:rsidRPr="00B62657">
              <w:t>of Contract.</w:t>
            </w:r>
            <w:r w:rsidRPr="00B62657">
              <w:rPr>
                <w:spacing w:val="-2"/>
              </w:rPr>
              <w:t xml:space="preserve"> </w:t>
            </w:r>
            <w:r w:rsidRPr="00B62657">
              <w:t>Persons</w:t>
            </w:r>
            <w:r w:rsidRPr="00B62657">
              <w:rPr>
                <w:spacing w:val="-4"/>
              </w:rPr>
              <w:t xml:space="preserve"> </w:t>
            </w:r>
            <w:r w:rsidRPr="00B62657">
              <w:t>or</w:t>
            </w:r>
            <w:r w:rsidRPr="00B62657">
              <w:rPr>
                <w:spacing w:val="-4"/>
              </w:rPr>
              <w:t xml:space="preserve"> </w:t>
            </w:r>
            <w:r w:rsidRPr="00B62657">
              <w:t>firms</w:t>
            </w:r>
            <w:r w:rsidRPr="00B62657">
              <w:rPr>
                <w:spacing w:val="-4"/>
              </w:rPr>
              <w:t xml:space="preserve"> </w:t>
            </w:r>
            <w:r w:rsidRPr="00B62657">
              <w:t>nominated</w:t>
            </w:r>
            <w:r w:rsidRPr="00B62657">
              <w:rPr>
                <w:spacing w:val="-1"/>
              </w:rPr>
              <w:t xml:space="preserve"> </w:t>
            </w:r>
            <w:r w:rsidRPr="00B62657">
              <w:t>by</w:t>
            </w:r>
            <w:r w:rsidRPr="00B62657">
              <w:rPr>
                <w:spacing w:val="-5"/>
              </w:rPr>
              <w:t xml:space="preserve"> </w:t>
            </w:r>
            <w:r w:rsidRPr="00B62657">
              <w:t>the ENGINEER</w:t>
            </w:r>
            <w:r w:rsidRPr="00B62657">
              <w:rPr>
                <w:spacing w:val="-1"/>
              </w:rPr>
              <w:t xml:space="preserve"> </w:t>
            </w:r>
            <w:r w:rsidRPr="00B62657">
              <w:t>to</w:t>
            </w:r>
            <w:r w:rsidRPr="00B62657">
              <w:rPr>
                <w:spacing w:val="-1"/>
              </w:rPr>
              <w:t xml:space="preserve"> </w:t>
            </w:r>
            <w:r w:rsidRPr="00B62657">
              <w:t>execute work</w:t>
            </w:r>
            <w:r w:rsidRPr="00B62657">
              <w:rPr>
                <w:spacing w:val="-4"/>
              </w:rPr>
              <w:t xml:space="preserve"> </w:t>
            </w:r>
            <w:r w:rsidRPr="00B62657">
              <w:t>or</w:t>
            </w:r>
            <w:r w:rsidRPr="00B62657">
              <w:rPr>
                <w:spacing w:val="-3"/>
              </w:rPr>
              <w:t xml:space="preserve"> </w:t>
            </w:r>
            <w:r w:rsidRPr="00B62657">
              <w:t>to</w:t>
            </w:r>
            <w:r w:rsidRPr="00B62657">
              <w:rPr>
                <w:spacing w:val="-1"/>
              </w:rPr>
              <w:t xml:space="preserve"> </w:t>
            </w:r>
            <w:r w:rsidRPr="00B62657">
              <w:t>provide</w:t>
            </w:r>
            <w:r w:rsidRPr="00B62657">
              <w:rPr>
                <w:spacing w:val="-3"/>
              </w:rPr>
              <w:t xml:space="preserve"> </w:t>
            </w:r>
            <w:r w:rsidRPr="00B62657">
              <w:t>and</w:t>
            </w:r>
            <w:r w:rsidRPr="00B62657">
              <w:rPr>
                <w:spacing w:val="-1"/>
              </w:rPr>
              <w:t xml:space="preserve"> </w:t>
            </w:r>
            <w:r w:rsidRPr="00B62657">
              <w:t>fix</w:t>
            </w:r>
            <w:r w:rsidRPr="00B62657">
              <w:rPr>
                <w:spacing w:val="-1"/>
              </w:rPr>
              <w:t xml:space="preserve"> </w:t>
            </w:r>
            <w:r w:rsidRPr="00B62657">
              <w:t>materials</w:t>
            </w:r>
            <w:r w:rsidRPr="00B62657">
              <w:rPr>
                <w:spacing w:val="-3"/>
              </w:rPr>
              <w:t xml:space="preserve"> </w:t>
            </w:r>
            <w:r w:rsidRPr="00B62657">
              <w:t>or</w:t>
            </w:r>
            <w:r w:rsidRPr="00B62657">
              <w:rPr>
                <w:spacing w:val="-3"/>
              </w:rPr>
              <w:t xml:space="preserve"> </w:t>
            </w:r>
            <w:r w:rsidRPr="00B62657">
              <w:t>goods</w:t>
            </w:r>
            <w:r w:rsidRPr="00B62657">
              <w:rPr>
                <w:spacing w:val="-3"/>
              </w:rPr>
              <w:t xml:space="preserve"> </w:t>
            </w:r>
            <w:r w:rsidRPr="00B62657">
              <w:t>as</w:t>
            </w:r>
            <w:r w:rsidRPr="00B62657">
              <w:rPr>
                <w:spacing w:val="-3"/>
              </w:rPr>
              <w:t xml:space="preserve"> </w:t>
            </w:r>
            <w:r w:rsidRPr="00B62657">
              <w:t>stated</w:t>
            </w:r>
            <w:r w:rsidRPr="00B62657">
              <w:rPr>
                <w:spacing w:val="-1"/>
              </w:rPr>
              <w:t xml:space="preserve"> </w:t>
            </w:r>
            <w:r w:rsidRPr="00B62657">
              <w:t>in</w:t>
            </w:r>
            <w:r w:rsidRPr="00B62657">
              <w:rPr>
                <w:spacing w:val="-4"/>
              </w:rPr>
              <w:t xml:space="preserve"> </w:t>
            </w:r>
            <w:r w:rsidRPr="00B62657">
              <w:t>Condition</w:t>
            </w:r>
            <w:r w:rsidRPr="00B62657">
              <w:rPr>
                <w:spacing w:val="-4"/>
              </w:rPr>
              <w:t xml:space="preserve"> </w:t>
            </w:r>
            <w:r w:rsidRPr="00B62657">
              <w:t>No. 20 of the Conditions of Contract are described herein as Nominated Sub-Contractors.</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988"/>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45"/>
            </w:pPr>
          </w:p>
          <w:p w:rsidR="00B62657" w:rsidRPr="00B62657" w:rsidRDefault="00B62657" w:rsidP="00B62657">
            <w:pPr>
              <w:ind w:left="107" w:right="161"/>
            </w:pPr>
            <w:r w:rsidRPr="00B62657">
              <w:t>Persons</w:t>
            </w:r>
            <w:r w:rsidRPr="00B62657">
              <w:rPr>
                <w:spacing w:val="-4"/>
              </w:rPr>
              <w:t xml:space="preserve"> </w:t>
            </w:r>
            <w:r w:rsidRPr="00B62657">
              <w:t>or</w:t>
            </w:r>
            <w:r w:rsidRPr="00B62657">
              <w:rPr>
                <w:spacing w:val="-4"/>
              </w:rPr>
              <w:t xml:space="preserve"> </w:t>
            </w:r>
            <w:r w:rsidRPr="00B62657">
              <w:t>firms</w:t>
            </w:r>
            <w:r w:rsidRPr="00B62657">
              <w:rPr>
                <w:spacing w:val="-4"/>
              </w:rPr>
              <w:t xml:space="preserve"> </w:t>
            </w:r>
            <w:r w:rsidRPr="00B62657">
              <w:t>so</w:t>
            </w:r>
            <w:r w:rsidRPr="00B62657">
              <w:rPr>
                <w:spacing w:val="-2"/>
              </w:rPr>
              <w:t xml:space="preserve"> </w:t>
            </w:r>
            <w:r w:rsidRPr="00B62657">
              <w:t>nominated</w:t>
            </w:r>
            <w:r w:rsidRPr="00B62657">
              <w:rPr>
                <w:spacing w:val="-2"/>
              </w:rPr>
              <w:t xml:space="preserve"> </w:t>
            </w:r>
            <w:r w:rsidRPr="00B62657">
              <w:t>to</w:t>
            </w:r>
            <w:r w:rsidRPr="00B62657">
              <w:rPr>
                <w:spacing w:val="-2"/>
              </w:rPr>
              <w:t xml:space="preserve"> </w:t>
            </w:r>
            <w:r w:rsidRPr="00B62657">
              <w:t>supply</w:t>
            </w:r>
            <w:r w:rsidRPr="00B62657">
              <w:rPr>
                <w:spacing w:val="-5"/>
              </w:rPr>
              <w:t xml:space="preserve"> </w:t>
            </w:r>
            <w:r w:rsidRPr="00B62657">
              <w:t>goods</w:t>
            </w:r>
            <w:r w:rsidRPr="00B62657">
              <w:rPr>
                <w:spacing w:val="-4"/>
              </w:rPr>
              <w:t xml:space="preserve"> </w:t>
            </w:r>
            <w:r w:rsidRPr="00B62657">
              <w:t>or materials</w:t>
            </w:r>
            <w:r w:rsidRPr="00B62657">
              <w:rPr>
                <w:spacing w:val="-4"/>
              </w:rPr>
              <w:t xml:space="preserve"> </w:t>
            </w:r>
            <w:r w:rsidRPr="00B62657">
              <w:t>are</w:t>
            </w:r>
            <w:r w:rsidRPr="00B62657">
              <w:rPr>
                <w:spacing w:val="-4"/>
              </w:rPr>
              <w:t xml:space="preserve"> </w:t>
            </w:r>
            <w:r w:rsidRPr="00B62657">
              <w:t>described</w:t>
            </w:r>
            <w:r w:rsidRPr="00B62657">
              <w:rPr>
                <w:spacing w:val="-2"/>
              </w:rPr>
              <w:t xml:space="preserve"> </w:t>
            </w:r>
            <w:r w:rsidRPr="00B62657">
              <w:t>herein</w:t>
            </w:r>
            <w:r w:rsidRPr="00B62657">
              <w:rPr>
                <w:spacing w:val="-5"/>
              </w:rPr>
              <w:t xml:space="preserve"> </w:t>
            </w:r>
            <w:r w:rsidRPr="00B62657">
              <w:t>as</w:t>
            </w:r>
            <w:r w:rsidRPr="00B62657">
              <w:rPr>
                <w:spacing w:val="-4"/>
              </w:rPr>
              <w:t xml:space="preserve"> </w:t>
            </w:r>
            <w:r w:rsidRPr="00B62657">
              <w:t xml:space="preserve">Nominated </w:t>
            </w:r>
            <w:r w:rsidRPr="00B62657">
              <w:rPr>
                <w:spacing w:val="-2"/>
              </w:rPr>
              <w:t>Suppliers.</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562"/>
        </w:trPr>
        <w:tc>
          <w:tcPr>
            <w:tcW w:w="804" w:type="dxa"/>
            <w:tcBorders>
              <w:top w:val="nil"/>
              <w:bottom w:val="nil"/>
            </w:tcBorders>
          </w:tcPr>
          <w:p w:rsidR="00B62657" w:rsidRPr="00B62657" w:rsidRDefault="00B62657" w:rsidP="00B62657">
            <w:pPr>
              <w:spacing w:before="175"/>
              <w:ind w:left="21" w:right="10"/>
              <w:jc w:val="center"/>
              <w:rPr>
                <w:b/>
              </w:rPr>
            </w:pPr>
            <w:r w:rsidRPr="00B62657">
              <w:rPr>
                <w:b/>
                <w:spacing w:val="-10"/>
              </w:rPr>
              <w:t>D</w:t>
            </w:r>
          </w:p>
        </w:tc>
        <w:tc>
          <w:tcPr>
            <w:tcW w:w="8714" w:type="dxa"/>
            <w:tcBorders>
              <w:top w:val="nil"/>
              <w:bottom w:val="nil"/>
            </w:tcBorders>
          </w:tcPr>
          <w:p w:rsidR="00B62657" w:rsidRPr="00B62657" w:rsidRDefault="00B62657" w:rsidP="00B62657">
            <w:pPr>
              <w:spacing w:before="175"/>
              <w:ind w:left="107"/>
              <w:rPr>
                <w:b/>
              </w:rPr>
            </w:pPr>
            <w:r w:rsidRPr="00B62657">
              <w:rPr>
                <w:b/>
              </w:rPr>
              <w:t>PROGRESS</w:t>
            </w:r>
            <w:r w:rsidRPr="00B62657">
              <w:rPr>
                <w:b/>
                <w:spacing w:val="-3"/>
              </w:rPr>
              <w:t xml:space="preserve"> </w:t>
            </w:r>
            <w:r w:rsidRPr="00B62657">
              <w:rPr>
                <w:b/>
                <w:spacing w:val="-2"/>
              </w:rPr>
              <w:t>CHART.</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1270"/>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124"/>
              <w:ind w:left="107" w:right="161"/>
            </w:pPr>
            <w:r w:rsidRPr="00B62657">
              <w:t>The</w:t>
            </w:r>
            <w:r w:rsidRPr="00B62657">
              <w:rPr>
                <w:spacing w:val="-5"/>
              </w:rPr>
              <w:t xml:space="preserve"> </w:t>
            </w:r>
            <w:r w:rsidRPr="00B62657">
              <w:t>Contractor</w:t>
            </w:r>
            <w:r w:rsidRPr="00B62657">
              <w:rPr>
                <w:spacing w:val="-5"/>
              </w:rPr>
              <w:t xml:space="preserve"> </w:t>
            </w:r>
            <w:r w:rsidRPr="00B62657">
              <w:t>shall</w:t>
            </w:r>
            <w:r w:rsidRPr="00B62657">
              <w:rPr>
                <w:spacing w:val="-5"/>
              </w:rPr>
              <w:t xml:space="preserve"> </w:t>
            </w:r>
            <w:r w:rsidRPr="00B62657">
              <w:t>provide</w:t>
            </w:r>
            <w:r w:rsidRPr="00B62657">
              <w:rPr>
                <w:spacing w:val="-5"/>
              </w:rPr>
              <w:t xml:space="preserve"> </w:t>
            </w:r>
            <w:r w:rsidRPr="00B62657">
              <w:t>within</w:t>
            </w:r>
            <w:r w:rsidRPr="00B62657">
              <w:rPr>
                <w:spacing w:val="-6"/>
              </w:rPr>
              <w:t xml:space="preserve"> </w:t>
            </w:r>
            <w:r w:rsidRPr="00B62657">
              <w:t>two</w:t>
            </w:r>
            <w:r w:rsidRPr="00B62657">
              <w:rPr>
                <w:spacing w:val="-2"/>
              </w:rPr>
              <w:t xml:space="preserve"> </w:t>
            </w:r>
            <w:r w:rsidRPr="00B62657">
              <w:t>weeks</w:t>
            </w:r>
            <w:r w:rsidRPr="00B62657">
              <w:rPr>
                <w:spacing w:val="-5"/>
              </w:rPr>
              <w:t xml:space="preserve"> </w:t>
            </w:r>
            <w:r w:rsidRPr="00B62657">
              <w:t>of</w:t>
            </w:r>
            <w:r w:rsidRPr="00B62657">
              <w:rPr>
                <w:spacing w:val="-5"/>
              </w:rPr>
              <w:t xml:space="preserve"> </w:t>
            </w:r>
            <w:r w:rsidRPr="00B62657">
              <w:t>Possession</w:t>
            </w:r>
            <w:r w:rsidRPr="00B62657">
              <w:rPr>
                <w:spacing w:val="-6"/>
              </w:rPr>
              <w:t xml:space="preserve"> </w:t>
            </w:r>
            <w:r w:rsidRPr="00B62657">
              <w:t>of</w:t>
            </w:r>
            <w:r w:rsidRPr="00B62657">
              <w:rPr>
                <w:spacing w:val="-1"/>
              </w:rPr>
              <w:t xml:space="preserve"> </w:t>
            </w:r>
            <w:r w:rsidRPr="00B62657">
              <w:t>Site</w:t>
            </w:r>
            <w:r w:rsidRPr="00B62657">
              <w:rPr>
                <w:spacing w:val="-5"/>
              </w:rPr>
              <w:t xml:space="preserve"> </w:t>
            </w:r>
            <w:r w:rsidRPr="00B62657">
              <w:t>and</w:t>
            </w:r>
            <w:r w:rsidRPr="00B62657">
              <w:rPr>
                <w:spacing w:val="-2"/>
              </w:rPr>
              <w:t xml:space="preserve"> </w:t>
            </w:r>
            <w:r w:rsidRPr="00B62657">
              <w:t>in</w:t>
            </w:r>
            <w:r w:rsidRPr="00B62657">
              <w:rPr>
                <w:spacing w:val="-6"/>
              </w:rPr>
              <w:t xml:space="preserve"> </w:t>
            </w:r>
            <w:r w:rsidRPr="00B62657">
              <w:t>agreement</w:t>
            </w:r>
            <w:r w:rsidRPr="00B62657">
              <w:rPr>
                <w:spacing w:val="-1"/>
              </w:rPr>
              <w:t xml:space="preserve"> </w:t>
            </w:r>
            <w:r w:rsidRPr="00B62657">
              <w:t>with</w:t>
            </w:r>
            <w:r w:rsidRPr="00B62657">
              <w:rPr>
                <w:spacing w:val="-2"/>
              </w:rPr>
              <w:t xml:space="preserve"> </w:t>
            </w:r>
            <w:r w:rsidRPr="00B62657">
              <w:t>the ENGINEER a Progress Chart for the whole of the works including the works of Nominated</w:t>
            </w:r>
          </w:p>
          <w:p w:rsidR="00B62657" w:rsidRPr="00B62657" w:rsidRDefault="00B62657" w:rsidP="00B62657">
            <w:pPr>
              <w:spacing w:before="2"/>
              <w:ind w:left="107"/>
            </w:pPr>
            <w:r w:rsidRPr="00B62657">
              <w:t>Sub-Contractors</w:t>
            </w:r>
            <w:r w:rsidRPr="00B62657">
              <w:rPr>
                <w:spacing w:val="-4"/>
              </w:rPr>
              <w:t xml:space="preserve"> </w:t>
            </w:r>
            <w:r w:rsidRPr="00B62657">
              <w:t>;</w:t>
            </w:r>
            <w:r w:rsidRPr="00B62657">
              <w:rPr>
                <w:spacing w:val="-4"/>
              </w:rPr>
              <w:t xml:space="preserve"> </w:t>
            </w:r>
            <w:r w:rsidRPr="00B62657">
              <w:t>one</w:t>
            </w:r>
            <w:r w:rsidRPr="00B62657">
              <w:rPr>
                <w:spacing w:val="-4"/>
              </w:rPr>
              <w:t xml:space="preserve"> </w:t>
            </w:r>
            <w:r w:rsidRPr="00B62657">
              <w:t>copy</w:t>
            </w:r>
            <w:r w:rsidRPr="00B62657">
              <w:rPr>
                <w:spacing w:val="-5"/>
              </w:rPr>
              <w:t xml:space="preserve"> </w:t>
            </w:r>
            <w:r w:rsidRPr="00B62657">
              <w:t>to</w:t>
            </w:r>
            <w:r w:rsidRPr="00B62657">
              <w:rPr>
                <w:spacing w:val="-1"/>
              </w:rPr>
              <w:t xml:space="preserve"> </w:t>
            </w:r>
            <w:r w:rsidRPr="00B62657">
              <w:t>be</w:t>
            </w:r>
            <w:r w:rsidRPr="00B62657">
              <w:rPr>
                <w:spacing w:val="-4"/>
              </w:rPr>
              <w:t xml:space="preserve"> </w:t>
            </w:r>
            <w:r w:rsidRPr="00B62657">
              <w:t>handed</w:t>
            </w:r>
            <w:r w:rsidRPr="00B62657">
              <w:rPr>
                <w:spacing w:val="-1"/>
              </w:rPr>
              <w:t xml:space="preserve"> </w:t>
            </w:r>
            <w:r w:rsidRPr="00B62657">
              <w:t>to</w:t>
            </w:r>
            <w:r w:rsidRPr="00B62657">
              <w:rPr>
                <w:spacing w:val="-1"/>
              </w:rPr>
              <w:t xml:space="preserve"> </w:t>
            </w:r>
            <w:r w:rsidRPr="00B62657">
              <w:t>the</w:t>
            </w:r>
            <w:r w:rsidRPr="00B62657">
              <w:rPr>
                <w:spacing w:val="-4"/>
              </w:rPr>
              <w:t xml:space="preserve"> </w:t>
            </w:r>
            <w:r w:rsidRPr="00B62657">
              <w:t>ENGINEER</w:t>
            </w:r>
            <w:r w:rsidRPr="00B62657">
              <w:rPr>
                <w:spacing w:val="-2"/>
              </w:rPr>
              <w:t xml:space="preserve"> </w:t>
            </w:r>
            <w:r w:rsidRPr="00B62657">
              <w:t>and</w:t>
            </w:r>
            <w:r w:rsidRPr="00B62657">
              <w:rPr>
                <w:spacing w:val="-1"/>
              </w:rPr>
              <w:t xml:space="preserve"> </w:t>
            </w:r>
            <w:r w:rsidRPr="00B62657">
              <w:t>a</w:t>
            </w:r>
            <w:r w:rsidRPr="00B62657">
              <w:rPr>
                <w:spacing w:val="-8"/>
              </w:rPr>
              <w:t xml:space="preserve"> </w:t>
            </w:r>
            <w:r w:rsidRPr="00B62657">
              <w:t>further</w:t>
            </w:r>
            <w:r w:rsidRPr="00B62657">
              <w:rPr>
                <w:spacing w:val="-4"/>
              </w:rPr>
              <w:t xml:space="preserve"> </w:t>
            </w:r>
            <w:r w:rsidRPr="00B62657">
              <w:t>copy</w:t>
            </w:r>
            <w:r w:rsidRPr="00B62657">
              <w:rPr>
                <w:spacing w:val="-5"/>
              </w:rPr>
              <w:t xml:space="preserve"> </w:t>
            </w:r>
            <w:r w:rsidRPr="00B62657">
              <w:t>to</w:t>
            </w:r>
            <w:r w:rsidRPr="00B62657">
              <w:rPr>
                <w:spacing w:val="-1"/>
              </w:rPr>
              <w:t xml:space="preserve"> </w:t>
            </w:r>
            <w:r w:rsidRPr="00B62657">
              <w:t>be</w:t>
            </w:r>
            <w:r w:rsidRPr="00B62657">
              <w:rPr>
                <w:spacing w:val="-4"/>
              </w:rPr>
              <w:t xml:space="preserve"> </w:t>
            </w:r>
            <w:r w:rsidRPr="00B62657">
              <w:t>retained</w:t>
            </w:r>
            <w:r w:rsidRPr="00B62657">
              <w:rPr>
                <w:spacing w:val="-1"/>
              </w:rPr>
              <w:t xml:space="preserve"> </w:t>
            </w:r>
            <w:r w:rsidRPr="00B62657">
              <w:t>on Site. Progress to be recorded and chart to be amended as necessary as the work proceeds.</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387"/>
        </w:trPr>
        <w:tc>
          <w:tcPr>
            <w:tcW w:w="804" w:type="dxa"/>
            <w:tcBorders>
              <w:top w:val="nil"/>
              <w:bottom w:val="nil"/>
            </w:tcBorders>
          </w:tcPr>
          <w:p w:rsidR="00B62657" w:rsidRPr="00B62657" w:rsidRDefault="00B62657" w:rsidP="00B62657">
            <w:pPr>
              <w:spacing w:before="124" w:line="244" w:lineRule="exact"/>
              <w:ind w:left="21" w:right="6"/>
              <w:jc w:val="center"/>
              <w:rPr>
                <w:b/>
              </w:rPr>
            </w:pPr>
            <w:r w:rsidRPr="00B62657">
              <w:rPr>
                <w:b/>
                <w:spacing w:val="-10"/>
              </w:rPr>
              <w:t>E</w:t>
            </w:r>
          </w:p>
        </w:tc>
        <w:tc>
          <w:tcPr>
            <w:tcW w:w="8714" w:type="dxa"/>
            <w:tcBorders>
              <w:top w:val="nil"/>
              <w:bottom w:val="nil"/>
            </w:tcBorders>
          </w:tcPr>
          <w:p w:rsidR="00B62657" w:rsidRPr="00B62657" w:rsidRDefault="00B62657" w:rsidP="00B62657">
            <w:pPr>
              <w:spacing w:before="124" w:line="244" w:lineRule="exact"/>
              <w:ind w:left="107"/>
              <w:rPr>
                <w:b/>
              </w:rPr>
            </w:pPr>
            <w:r w:rsidRPr="00B62657">
              <w:rPr>
                <w:b/>
              </w:rPr>
              <w:t>ADJUSTMENT</w:t>
            </w:r>
            <w:r w:rsidRPr="00B62657">
              <w:rPr>
                <w:b/>
                <w:spacing w:val="-4"/>
              </w:rPr>
              <w:t xml:space="preserve"> </w:t>
            </w:r>
            <w:r w:rsidRPr="00B62657">
              <w:rPr>
                <w:b/>
              </w:rPr>
              <w:t>OF</w:t>
            </w:r>
            <w:r w:rsidRPr="00B62657">
              <w:rPr>
                <w:b/>
                <w:spacing w:val="-1"/>
              </w:rPr>
              <w:t xml:space="preserve"> </w:t>
            </w:r>
            <w:r w:rsidRPr="00B62657">
              <w:rPr>
                <w:b/>
              </w:rPr>
              <w:t>P.C.</w:t>
            </w:r>
            <w:r w:rsidRPr="00B62657">
              <w:rPr>
                <w:b/>
                <w:spacing w:val="-4"/>
              </w:rPr>
              <w:t xml:space="preserve"> SUMS.</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3543"/>
        </w:trPr>
        <w:tc>
          <w:tcPr>
            <w:tcW w:w="804" w:type="dxa"/>
            <w:tcBorders>
              <w:top w:val="nil"/>
            </w:tcBorders>
          </w:tcPr>
          <w:p w:rsidR="00B62657" w:rsidRPr="00B62657" w:rsidRDefault="00B62657" w:rsidP="00B62657"/>
        </w:tc>
        <w:tc>
          <w:tcPr>
            <w:tcW w:w="8714" w:type="dxa"/>
            <w:tcBorders>
              <w:top w:val="nil"/>
            </w:tcBorders>
          </w:tcPr>
          <w:p w:rsidR="00B62657" w:rsidRPr="00B62657" w:rsidRDefault="00B62657" w:rsidP="00B62657">
            <w:pPr>
              <w:spacing w:before="2"/>
              <w:ind w:left="107"/>
            </w:pPr>
            <w:r w:rsidRPr="00B62657">
              <w:t>In</w:t>
            </w:r>
            <w:r w:rsidRPr="00B62657">
              <w:rPr>
                <w:spacing w:val="-5"/>
              </w:rPr>
              <w:t xml:space="preserve"> </w:t>
            </w:r>
            <w:r w:rsidRPr="00B62657">
              <w:t>the</w:t>
            </w:r>
            <w:r w:rsidRPr="00B62657">
              <w:rPr>
                <w:spacing w:val="-4"/>
              </w:rPr>
              <w:t xml:space="preserve"> </w:t>
            </w:r>
            <w:r w:rsidRPr="00B62657">
              <w:t>final</w:t>
            </w:r>
            <w:r w:rsidRPr="00B62657">
              <w:rPr>
                <w:spacing w:val="-4"/>
              </w:rPr>
              <w:t xml:space="preserve"> </w:t>
            </w:r>
            <w:r w:rsidRPr="00B62657">
              <w:t>account</w:t>
            </w:r>
            <w:r w:rsidRPr="00B62657">
              <w:rPr>
                <w:spacing w:val="-4"/>
              </w:rPr>
              <w:t xml:space="preserve"> </w:t>
            </w:r>
            <w:r w:rsidRPr="00B62657">
              <w:t>all</w:t>
            </w:r>
            <w:r w:rsidRPr="00B62657">
              <w:rPr>
                <w:spacing w:val="-4"/>
              </w:rPr>
              <w:t xml:space="preserve"> </w:t>
            </w:r>
            <w:r w:rsidRPr="00B62657">
              <w:t>P.C.</w:t>
            </w:r>
            <w:r w:rsidRPr="00B62657">
              <w:rPr>
                <w:spacing w:val="-2"/>
              </w:rPr>
              <w:t xml:space="preserve"> </w:t>
            </w:r>
            <w:r w:rsidRPr="00B62657">
              <w:t>Sums</w:t>
            </w:r>
            <w:r w:rsidRPr="00B62657">
              <w:rPr>
                <w:spacing w:val="-4"/>
              </w:rPr>
              <w:t xml:space="preserve"> </w:t>
            </w:r>
            <w:r w:rsidRPr="00B62657">
              <w:t>shall</w:t>
            </w:r>
            <w:r w:rsidRPr="00B62657">
              <w:rPr>
                <w:spacing w:val="-4"/>
              </w:rPr>
              <w:t xml:space="preserve"> </w:t>
            </w:r>
            <w:r w:rsidRPr="00B62657">
              <w:t>be</w:t>
            </w:r>
            <w:r w:rsidRPr="00B62657">
              <w:rPr>
                <w:spacing w:val="-4"/>
              </w:rPr>
              <w:t xml:space="preserve"> </w:t>
            </w:r>
            <w:r w:rsidRPr="00B62657">
              <w:t>deducted</w:t>
            </w:r>
            <w:r w:rsidRPr="00B62657">
              <w:rPr>
                <w:spacing w:val="-1"/>
              </w:rPr>
              <w:t xml:space="preserve"> </w:t>
            </w:r>
            <w:r w:rsidRPr="00B62657">
              <w:t>and</w:t>
            </w:r>
            <w:r w:rsidRPr="00B62657">
              <w:rPr>
                <w:spacing w:val="-1"/>
              </w:rPr>
              <w:t xml:space="preserve"> </w:t>
            </w:r>
            <w:r w:rsidRPr="00B62657">
              <w:t>the</w:t>
            </w:r>
            <w:r w:rsidRPr="00B62657">
              <w:rPr>
                <w:spacing w:val="-4"/>
              </w:rPr>
              <w:t xml:space="preserve"> </w:t>
            </w:r>
            <w:r w:rsidRPr="00B62657">
              <w:t>amount</w:t>
            </w:r>
            <w:r w:rsidRPr="00B62657">
              <w:rPr>
                <w:spacing w:val="-4"/>
              </w:rPr>
              <w:t xml:space="preserve"> </w:t>
            </w:r>
            <w:r w:rsidRPr="00B62657">
              <w:t>properly</w:t>
            </w:r>
            <w:r w:rsidRPr="00B62657">
              <w:rPr>
                <w:spacing w:val="-5"/>
              </w:rPr>
              <w:t xml:space="preserve"> </w:t>
            </w:r>
            <w:r w:rsidRPr="00B62657">
              <w:t>expended</w:t>
            </w:r>
            <w:r w:rsidRPr="00B62657">
              <w:rPr>
                <w:spacing w:val="-1"/>
              </w:rPr>
              <w:t xml:space="preserve"> </w:t>
            </w:r>
            <w:r w:rsidRPr="00B62657">
              <w:t>upon</w:t>
            </w:r>
            <w:r w:rsidRPr="00B62657">
              <w:rPr>
                <w:spacing w:val="-5"/>
              </w:rPr>
              <w:t xml:space="preserve"> </w:t>
            </w:r>
            <w:r w:rsidRPr="00B62657">
              <w:t>the ENGINEER'S</w:t>
            </w:r>
            <w:r w:rsidRPr="00B62657">
              <w:rPr>
                <w:spacing w:val="-2"/>
              </w:rPr>
              <w:t xml:space="preserve"> </w:t>
            </w:r>
            <w:r w:rsidRPr="00B62657">
              <w:t>order</w:t>
            </w:r>
            <w:r w:rsidRPr="00B62657">
              <w:rPr>
                <w:spacing w:val="-1"/>
              </w:rPr>
              <w:t xml:space="preserve"> </w:t>
            </w:r>
            <w:r w:rsidRPr="00B62657">
              <w:t>in</w:t>
            </w:r>
            <w:r w:rsidRPr="00B62657">
              <w:rPr>
                <w:spacing w:val="-2"/>
              </w:rPr>
              <w:t xml:space="preserve"> </w:t>
            </w:r>
            <w:r w:rsidRPr="00B62657">
              <w:t>respect</w:t>
            </w:r>
            <w:r w:rsidRPr="00B62657">
              <w:rPr>
                <w:spacing w:val="-1"/>
              </w:rPr>
              <w:t xml:space="preserve"> </w:t>
            </w:r>
            <w:r w:rsidRPr="00B62657">
              <w:t>of each</w:t>
            </w:r>
            <w:r w:rsidRPr="00B62657">
              <w:rPr>
                <w:spacing w:val="-2"/>
              </w:rPr>
              <w:t xml:space="preserve"> </w:t>
            </w:r>
            <w:r w:rsidRPr="00B62657">
              <w:t>of them added to the</w:t>
            </w:r>
            <w:r w:rsidRPr="00B62657">
              <w:rPr>
                <w:spacing w:val="-1"/>
              </w:rPr>
              <w:t xml:space="preserve"> </w:t>
            </w:r>
            <w:r w:rsidRPr="00B62657">
              <w:t>Contract sum. The</w:t>
            </w:r>
            <w:r w:rsidRPr="00B62657">
              <w:rPr>
                <w:spacing w:val="-1"/>
              </w:rPr>
              <w:t xml:space="preserve"> </w:t>
            </w:r>
            <w:r w:rsidRPr="00B62657">
              <w:t>Contractor shall produce to the ENGINEER such quotations, invoices or bills, properly receipted, as may be necessary to show the actual details of the sums paid by the Contractor. Items of profit upon</w:t>
            </w:r>
          </w:p>
          <w:p w:rsidR="00B62657" w:rsidRPr="00B62657" w:rsidRDefault="00B62657" w:rsidP="00B62657">
            <w:pPr>
              <w:ind w:left="107" w:right="161"/>
            </w:pPr>
            <w:r w:rsidRPr="00B62657">
              <w:t>P.C. Sums shall be adjusted in the final account pro-rata to the amount paid. Items of "attendance" (as previously described) following P.C. Sums shall be adjusted pro-rata to the physical</w:t>
            </w:r>
            <w:r w:rsidRPr="00B62657">
              <w:rPr>
                <w:spacing w:val="-4"/>
              </w:rPr>
              <w:t xml:space="preserve"> </w:t>
            </w:r>
            <w:r w:rsidRPr="00B62657">
              <w:t>extent</w:t>
            </w:r>
            <w:r w:rsidRPr="00B62657">
              <w:rPr>
                <w:spacing w:val="-4"/>
              </w:rPr>
              <w:t xml:space="preserve"> </w:t>
            </w:r>
            <w:r w:rsidRPr="00B62657">
              <w:t>of the</w:t>
            </w:r>
            <w:r w:rsidRPr="00B62657">
              <w:rPr>
                <w:spacing w:val="-4"/>
              </w:rPr>
              <w:t xml:space="preserve"> </w:t>
            </w:r>
            <w:r w:rsidRPr="00B62657">
              <w:t>work</w:t>
            </w:r>
            <w:r w:rsidRPr="00B62657">
              <w:rPr>
                <w:spacing w:val="-5"/>
              </w:rPr>
              <w:t xml:space="preserve"> </w:t>
            </w:r>
            <w:r w:rsidRPr="00B62657">
              <w:t>executed</w:t>
            </w:r>
            <w:r w:rsidRPr="00B62657">
              <w:rPr>
                <w:spacing w:val="-1"/>
              </w:rPr>
              <w:t xml:space="preserve"> </w:t>
            </w:r>
            <w:r w:rsidRPr="00B62657">
              <w:t>(not</w:t>
            </w:r>
            <w:r w:rsidRPr="00B62657">
              <w:rPr>
                <w:spacing w:val="-4"/>
              </w:rPr>
              <w:t xml:space="preserve"> </w:t>
            </w:r>
            <w:r w:rsidRPr="00B62657">
              <w:t>pro-rata</w:t>
            </w:r>
            <w:r w:rsidRPr="00B62657">
              <w:rPr>
                <w:spacing w:val="-4"/>
              </w:rPr>
              <w:t xml:space="preserve"> </w:t>
            </w:r>
            <w:r w:rsidRPr="00B62657">
              <w:t>to</w:t>
            </w:r>
            <w:r w:rsidRPr="00B62657">
              <w:rPr>
                <w:spacing w:val="-1"/>
              </w:rPr>
              <w:t xml:space="preserve"> </w:t>
            </w:r>
            <w:r w:rsidRPr="00B62657">
              <w:t>the</w:t>
            </w:r>
            <w:r w:rsidRPr="00B62657">
              <w:rPr>
                <w:spacing w:val="-4"/>
              </w:rPr>
              <w:t xml:space="preserve"> </w:t>
            </w:r>
            <w:r w:rsidRPr="00B62657">
              <w:t>amount</w:t>
            </w:r>
            <w:r w:rsidRPr="00B62657">
              <w:rPr>
                <w:spacing w:val="-4"/>
              </w:rPr>
              <w:t xml:space="preserve"> </w:t>
            </w:r>
            <w:r w:rsidRPr="00B62657">
              <w:t>paid)</w:t>
            </w:r>
            <w:r w:rsidRPr="00B62657">
              <w:rPr>
                <w:spacing w:val="-4"/>
              </w:rPr>
              <w:t xml:space="preserve"> </w:t>
            </w:r>
            <w:r w:rsidRPr="00B62657">
              <w:t>and</w:t>
            </w:r>
            <w:r w:rsidRPr="00B62657">
              <w:rPr>
                <w:spacing w:val="-1"/>
              </w:rPr>
              <w:t xml:space="preserve"> </w:t>
            </w:r>
            <w:r w:rsidRPr="00B62657">
              <w:t>this</w:t>
            </w:r>
            <w:r w:rsidRPr="00B62657">
              <w:rPr>
                <w:spacing w:val="-4"/>
              </w:rPr>
              <w:t xml:space="preserve"> </w:t>
            </w:r>
            <w:r w:rsidRPr="00B62657">
              <w:t>shall apply</w:t>
            </w:r>
            <w:r w:rsidRPr="00B62657">
              <w:rPr>
                <w:spacing w:val="-5"/>
              </w:rPr>
              <w:t xml:space="preserve"> </w:t>
            </w:r>
            <w:r w:rsidRPr="00B62657">
              <w:t>even though the Contractor's priced Bill shows a percentage in the rate column in respect of them.</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314"/>
        </w:trPr>
        <w:tc>
          <w:tcPr>
            <w:tcW w:w="804" w:type="dxa"/>
            <w:tcBorders>
              <w:bottom w:val="double" w:sz="6" w:space="0" w:color="000000"/>
            </w:tcBorders>
          </w:tcPr>
          <w:p w:rsidR="00B62657" w:rsidRPr="00B62657" w:rsidRDefault="00B62657" w:rsidP="00B62657"/>
        </w:tc>
        <w:tc>
          <w:tcPr>
            <w:tcW w:w="8714" w:type="dxa"/>
            <w:tcBorders>
              <w:bottom w:val="double" w:sz="6" w:space="0" w:color="000000"/>
            </w:tcBorders>
          </w:tcPr>
          <w:p w:rsidR="00B62657" w:rsidRPr="00B62657" w:rsidRDefault="00B62657" w:rsidP="00B62657">
            <w:pPr>
              <w:spacing w:before="33"/>
              <w:ind w:right="98"/>
              <w:jc w:val="right"/>
              <w:rPr>
                <w:b/>
                <w:i/>
              </w:rPr>
            </w:pPr>
            <w:r w:rsidRPr="00B62657">
              <w:rPr>
                <w:b/>
                <w:i/>
              </w:rPr>
              <w:t>Carried</w:t>
            </w:r>
            <w:r w:rsidRPr="00B62657">
              <w:rPr>
                <w:b/>
                <w:i/>
                <w:spacing w:val="-2"/>
              </w:rPr>
              <w:t xml:space="preserve"> </w:t>
            </w:r>
            <w:r w:rsidRPr="00B62657">
              <w:rPr>
                <w:b/>
                <w:i/>
              </w:rPr>
              <w:t xml:space="preserve">to </w:t>
            </w:r>
            <w:r w:rsidRPr="00B62657">
              <w:rPr>
                <w:b/>
                <w:i/>
                <w:spacing w:val="-2"/>
              </w:rPr>
              <w:t>collection</w:t>
            </w:r>
          </w:p>
        </w:tc>
        <w:tc>
          <w:tcPr>
            <w:tcW w:w="1828" w:type="dxa"/>
            <w:tcBorders>
              <w:bottom w:val="double" w:sz="6" w:space="0" w:color="000000"/>
            </w:tcBorders>
          </w:tcPr>
          <w:p w:rsidR="00B62657" w:rsidRPr="00B62657" w:rsidRDefault="00B62657" w:rsidP="00B62657"/>
        </w:tc>
      </w:tr>
      <w:tr w:rsidR="00B62657" w:rsidRPr="00B62657" w:rsidTr="00B62657">
        <w:trPr>
          <w:trHeight w:val="2119"/>
        </w:trPr>
        <w:tc>
          <w:tcPr>
            <w:tcW w:w="804" w:type="dxa"/>
            <w:tcBorders>
              <w:top w:val="double" w:sz="6" w:space="0" w:color="000000"/>
            </w:tcBorders>
          </w:tcPr>
          <w:p w:rsidR="00B62657" w:rsidRPr="00B62657" w:rsidRDefault="00B62657" w:rsidP="00B62657"/>
        </w:tc>
        <w:tc>
          <w:tcPr>
            <w:tcW w:w="8714" w:type="dxa"/>
            <w:tcBorders>
              <w:top w:val="double" w:sz="6" w:space="0" w:color="000000"/>
            </w:tcBorders>
          </w:tcPr>
          <w:p w:rsidR="00B62657" w:rsidRPr="00B62657" w:rsidRDefault="00B62657" w:rsidP="00B62657">
            <w:pPr>
              <w:spacing w:before="230" w:line="252" w:lineRule="exact"/>
              <w:ind w:left="107"/>
            </w:pPr>
            <w:r w:rsidRPr="00B62657">
              <w:t>Should</w:t>
            </w:r>
            <w:r w:rsidRPr="00B62657">
              <w:rPr>
                <w:spacing w:val="-4"/>
              </w:rPr>
              <w:t xml:space="preserve"> </w:t>
            </w:r>
            <w:r w:rsidRPr="00B62657">
              <w:t>the</w:t>
            </w:r>
            <w:r w:rsidRPr="00B62657">
              <w:rPr>
                <w:spacing w:val="-4"/>
              </w:rPr>
              <w:t xml:space="preserve"> </w:t>
            </w:r>
            <w:r w:rsidRPr="00B62657">
              <w:t>Contractor</w:t>
            </w:r>
            <w:r w:rsidRPr="00B62657">
              <w:rPr>
                <w:spacing w:val="-3"/>
              </w:rPr>
              <w:t xml:space="preserve"> </w:t>
            </w:r>
            <w:r w:rsidRPr="00B62657">
              <w:t>be</w:t>
            </w:r>
            <w:r w:rsidRPr="00B62657">
              <w:rPr>
                <w:spacing w:val="-4"/>
              </w:rPr>
              <w:t xml:space="preserve"> </w:t>
            </w:r>
            <w:r w:rsidRPr="00B62657">
              <w:t>permitted</w:t>
            </w:r>
            <w:r w:rsidRPr="00B62657">
              <w:rPr>
                <w:spacing w:val="-2"/>
              </w:rPr>
              <w:t xml:space="preserve"> </w:t>
            </w:r>
            <w:r w:rsidRPr="00B62657">
              <w:t>to</w:t>
            </w:r>
            <w:r w:rsidRPr="00B62657">
              <w:rPr>
                <w:spacing w:val="-1"/>
              </w:rPr>
              <w:t xml:space="preserve"> </w:t>
            </w:r>
            <w:r w:rsidRPr="00B62657">
              <w:t>tender</w:t>
            </w:r>
            <w:r w:rsidRPr="00B62657">
              <w:rPr>
                <w:spacing w:val="-4"/>
              </w:rPr>
              <w:t xml:space="preserve"> </w:t>
            </w:r>
            <w:r w:rsidRPr="00B62657">
              <w:t>and</w:t>
            </w:r>
            <w:r w:rsidRPr="00B62657">
              <w:rPr>
                <w:spacing w:val="-1"/>
              </w:rPr>
              <w:t xml:space="preserve"> </w:t>
            </w:r>
            <w:r w:rsidRPr="00B62657">
              <w:t>his</w:t>
            </w:r>
            <w:r w:rsidRPr="00B62657">
              <w:rPr>
                <w:spacing w:val="-4"/>
              </w:rPr>
              <w:t xml:space="preserve"> </w:t>
            </w:r>
            <w:r w:rsidRPr="00B62657">
              <w:t>tender</w:t>
            </w:r>
            <w:r w:rsidRPr="00B62657">
              <w:rPr>
                <w:spacing w:val="-4"/>
              </w:rPr>
              <w:t xml:space="preserve"> </w:t>
            </w:r>
            <w:r w:rsidRPr="00B62657">
              <w:t>be</w:t>
            </w:r>
            <w:r w:rsidRPr="00B62657">
              <w:rPr>
                <w:spacing w:val="-4"/>
              </w:rPr>
              <w:t xml:space="preserve"> </w:t>
            </w:r>
            <w:r w:rsidRPr="00B62657">
              <w:t>accepted</w:t>
            </w:r>
            <w:r w:rsidRPr="00B62657">
              <w:rPr>
                <w:spacing w:val="-1"/>
              </w:rPr>
              <w:t xml:space="preserve"> </w:t>
            </w:r>
            <w:r w:rsidRPr="00B62657">
              <w:t>of any</w:t>
            </w:r>
            <w:r w:rsidRPr="00B62657">
              <w:rPr>
                <w:spacing w:val="-5"/>
              </w:rPr>
              <w:t xml:space="preserve"> </w:t>
            </w:r>
            <w:r w:rsidRPr="00B62657">
              <w:t>work</w:t>
            </w:r>
            <w:r w:rsidRPr="00B62657">
              <w:rPr>
                <w:spacing w:val="-5"/>
              </w:rPr>
              <w:t xml:space="preserve"> </w:t>
            </w:r>
            <w:r w:rsidRPr="00B62657">
              <w:t>for</w:t>
            </w:r>
            <w:r w:rsidRPr="00B62657">
              <w:rPr>
                <w:spacing w:val="-4"/>
              </w:rPr>
              <w:t xml:space="preserve"> </w:t>
            </w:r>
            <w:r w:rsidRPr="00B62657">
              <w:t>which</w:t>
            </w:r>
            <w:r w:rsidRPr="00B62657">
              <w:rPr>
                <w:spacing w:val="-4"/>
              </w:rPr>
              <w:t xml:space="preserve"> </w:t>
            </w:r>
            <w:r w:rsidRPr="00B62657">
              <w:rPr>
                <w:spacing w:val="-10"/>
              </w:rPr>
              <w:t>a</w:t>
            </w:r>
          </w:p>
          <w:p w:rsidR="00B62657" w:rsidRPr="00B62657" w:rsidRDefault="00B62657" w:rsidP="00B62657">
            <w:pPr>
              <w:ind w:left="107" w:right="187"/>
            </w:pPr>
            <w:r w:rsidRPr="00B62657">
              <w:t>P.C.</w:t>
            </w:r>
            <w:r w:rsidRPr="00B62657">
              <w:rPr>
                <w:spacing w:val="-3"/>
              </w:rPr>
              <w:t xml:space="preserve"> </w:t>
            </w:r>
            <w:r w:rsidRPr="00B62657">
              <w:t>Sum</w:t>
            </w:r>
            <w:r w:rsidRPr="00B62657">
              <w:rPr>
                <w:spacing w:val="-3"/>
              </w:rPr>
              <w:t xml:space="preserve"> </w:t>
            </w:r>
            <w:r w:rsidRPr="00B62657">
              <w:t>is</w:t>
            </w:r>
            <w:r w:rsidRPr="00B62657">
              <w:rPr>
                <w:spacing w:val="-4"/>
              </w:rPr>
              <w:t xml:space="preserve"> </w:t>
            </w:r>
            <w:r w:rsidRPr="00B62657">
              <w:t>included</w:t>
            </w:r>
            <w:r w:rsidRPr="00B62657">
              <w:rPr>
                <w:spacing w:val="-2"/>
              </w:rPr>
              <w:t xml:space="preserve"> </w:t>
            </w:r>
            <w:r w:rsidRPr="00B62657">
              <w:t>in</w:t>
            </w:r>
            <w:r w:rsidRPr="00B62657">
              <w:rPr>
                <w:spacing w:val="-5"/>
              </w:rPr>
              <w:t xml:space="preserve"> </w:t>
            </w:r>
            <w:r w:rsidRPr="00B62657">
              <w:t>these</w:t>
            </w:r>
            <w:r w:rsidRPr="00B62657">
              <w:rPr>
                <w:spacing w:val="-4"/>
              </w:rPr>
              <w:t xml:space="preserve"> </w:t>
            </w:r>
            <w:r w:rsidRPr="00B62657">
              <w:t>Bill</w:t>
            </w:r>
            <w:r w:rsidRPr="00B62657">
              <w:rPr>
                <w:spacing w:val="-4"/>
              </w:rPr>
              <w:t xml:space="preserve"> </w:t>
            </w:r>
            <w:r w:rsidRPr="00B62657">
              <w:t>of</w:t>
            </w:r>
            <w:r w:rsidRPr="00B62657">
              <w:rPr>
                <w:spacing w:val="-1"/>
              </w:rPr>
              <w:t xml:space="preserve"> </w:t>
            </w:r>
            <w:r w:rsidRPr="00B62657">
              <w:t>Quantities</w:t>
            </w:r>
            <w:r w:rsidRPr="00B62657">
              <w:rPr>
                <w:spacing w:val="-4"/>
              </w:rPr>
              <w:t xml:space="preserve"> </w:t>
            </w:r>
            <w:r w:rsidRPr="00B62657">
              <w:t>profit</w:t>
            </w:r>
            <w:r w:rsidRPr="00B62657">
              <w:rPr>
                <w:spacing w:val="-4"/>
              </w:rPr>
              <w:t xml:space="preserve"> </w:t>
            </w:r>
            <w:r w:rsidRPr="00B62657">
              <w:t>and</w:t>
            </w:r>
            <w:r w:rsidRPr="00B62657">
              <w:rPr>
                <w:spacing w:val="-2"/>
              </w:rPr>
              <w:t xml:space="preserve"> </w:t>
            </w:r>
            <w:r w:rsidRPr="00B62657">
              <w:t>attendance</w:t>
            </w:r>
            <w:r w:rsidRPr="00B62657">
              <w:rPr>
                <w:spacing w:val="-1"/>
              </w:rPr>
              <w:t xml:space="preserve"> </w:t>
            </w:r>
            <w:r w:rsidRPr="00B62657">
              <w:t>will</w:t>
            </w:r>
            <w:r w:rsidRPr="00B62657">
              <w:rPr>
                <w:spacing w:val="-4"/>
              </w:rPr>
              <w:t xml:space="preserve"> </w:t>
            </w:r>
            <w:r w:rsidRPr="00B62657">
              <w:t>be</w:t>
            </w:r>
            <w:r w:rsidRPr="00B62657">
              <w:rPr>
                <w:spacing w:val="-4"/>
              </w:rPr>
              <w:t xml:space="preserve"> </w:t>
            </w:r>
            <w:r w:rsidRPr="00B62657">
              <w:t>allowed</w:t>
            </w:r>
            <w:r w:rsidRPr="00B62657">
              <w:rPr>
                <w:spacing w:val="-2"/>
              </w:rPr>
              <w:t xml:space="preserve"> </w:t>
            </w:r>
            <w:r w:rsidRPr="00B62657">
              <w:t>at</w:t>
            </w:r>
            <w:r w:rsidRPr="00B62657">
              <w:rPr>
                <w:spacing w:val="-4"/>
              </w:rPr>
              <w:t xml:space="preserve"> </w:t>
            </w:r>
            <w:r w:rsidRPr="00B62657">
              <w:t>the same rate as it would be if the work were executed by a Nominated Sub-Contractor.</w:t>
            </w:r>
          </w:p>
        </w:tc>
        <w:tc>
          <w:tcPr>
            <w:tcW w:w="1828" w:type="dxa"/>
            <w:tcBorders>
              <w:top w:val="double" w:sz="6" w:space="0" w:color="000000"/>
            </w:tcBorders>
          </w:tcPr>
          <w:p w:rsidR="00B62657" w:rsidRPr="00B62657" w:rsidRDefault="00B62657" w:rsidP="00B62657"/>
        </w:tc>
      </w:tr>
      <w:tr w:rsidR="00B62657" w:rsidRPr="00B62657" w:rsidTr="00B62657">
        <w:trPr>
          <w:trHeight w:val="298"/>
        </w:trPr>
        <w:tc>
          <w:tcPr>
            <w:tcW w:w="804" w:type="dxa"/>
          </w:tcPr>
          <w:p w:rsidR="00B62657" w:rsidRPr="00B62657" w:rsidRDefault="00B62657" w:rsidP="00B62657">
            <w:pPr>
              <w:spacing w:before="21"/>
              <w:ind w:left="21" w:right="10"/>
              <w:jc w:val="center"/>
              <w:rPr>
                <w:b/>
              </w:rPr>
            </w:pPr>
            <w:r w:rsidRPr="00B62657">
              <w:rPr>
                <w:b/>
                <w:spacing w:val="-4"/>
              </w:rPr>
              <w:t>ITEM</w:t>
            </w:r>
          </w:p>
        </w:tc>
        <w:tc>
          <w:tcPr>
            <w:tcW w:w="8714" w:type="dxa"/>
          </w:tcPr>
          <w:p w:rsidR="00B62657" w:rsidRPr="00B62657" w:rsidRDefault="00B62657" w:rsidP="00B62657">
            <w:pPr>
              <w:spacing w:before="21"/>
              <w:ind w:left="7" w:right="1"/>
              <w:jc w:val="center"/>
              <w:rPr>
                <w:b/>
              </w:rPr>
            </w:pPr>
            <w:r w:rsidRPr="00B62657">
              <w:rPr>
                <w:b/>
                <w:spacing w:val="-2"/>
              </w:rPr>
              <w:t>DESCRIPTION</w:t>
            </w:r>
          </w:p>
        </w:tc>
        <w:tc>
          <w:tcPr>
            <w:tcW w:w="1828" w:type="dxa"/>
          </w:tcPr>
          <w:p w:rsidR="00B62657" w:rsidRPr="00B62657" w:rsidRDefault="00B62657" w:rsidP="00B62657">
            <w:pPr>
              <w:spacing w:before="21"/>
              <w:ind w:left="648"/>
              <w:rPr>
                <w:b/>
              </w:rPr>
            </w:pPr>
            <w:r w:rsidRPr="00B62657">
              <w:rPr>
                <w:b/>
                <w:spacing w:val="-4"/>
              </w:rPr>
              <w:t>KSHS</w:t>
            </w:r>
          </w:p>
        </w:tc>
      </w:tr>
      <w:tr w:rsidR="00B62657" w:rsidRPr="00B62657" w:rsidTr="00B62657">
        <w:trPr>
          <w:trHeight w:val="302"/>
        </w:trPr>
        <w:tc>
          <w:tcPr>
            <w:tcW w:w="804" w:type="dxa"/>
            <w:tcBorders>
              <w:bottom w:val="nil"/>
            </w:tcBorders>
          </w:tcPr>
          <w:p w:rsidR="00B62657" w:rsidRPr="00B62657" w:rsidRDefault="00B62657" w:rsidP="00B62657">
            <w:pPr>
              <w:spacing w:before="25"/>
              <w:ind w:left="21" w:right="10"/>
              <w:jc w:val="center"/>
              <w:rPr>
                <w:b/>
              </w:rPr>
            </w:pPr>
            <w:r w:rsidRPr="00B62657">
              <w:rPr>
                <w:b/>
                <w:spacing w:val="-10"/>
              </w:rPr>
              <w:t>A</w:t>
            </w:r>
          </w:p>
        </w:tc>
        <w:tc>
          <w:tcPr>
            <w:tcW w:w="8714" w:type="dxa"/>
            <w:tcBorders>
              <w:bottom w:val="nil"/>
            </w:tcBorders>
          </w:tcPr>
          <w:p w:rsidR="00B62657" w:rsidRPr="00B62657" w:rsidRDefault="00B62657" w:rsidP="00B62657">
            <w:pPr>
              <w:spacing w:before="25"/>
              <w:ind w:left="107"/>
              <w:rPr>
                <w:b/>
              </w:rPr>
            </w:pPr>
            <w:r w:rsidRPr="00B62657">
              <w:rPr>
                <w:b/>
              </w:rPr>
              <w:t>ADJUSTMENT</w:t>
            </w:r>
            <w:r w:rsidRPr="00B62657">
              <w:rPr>
                <w:b/>
                <w:spacing w:val="-8"/>
              </w:rPr>
              <w:t xml:space="preserve"> </w:t>
            </w:r>
            <w:r w:rsidRPr="00B62657">
              <w:rPr>
                <w:b/>
              </w:rPr>
              <w:t>OF</w:t>
            </w:r>
            <w:r w:rsidRPr="00B62657">
              <w:rPr>
                <w:b/>
                <w:spacing w:val="-4"/>
              </w:rPr>
              <w:t xml:space="preserve"> </w:t>
            </w:r>
            <w:r w:rsidRPr="00B62657">
              <w:rPr>
                <w:b/>
              </w:rPr>
              <w:t>PROVISIONAL</w:t>
            </w:r>
            <w:r w:rsidRPr="00B62657">
              <w:rPr>
                <w:b/>
                <w:spacing w:val="-4"/>
              </w:rPr>
              <w:t xml:space="preserve"> SUMS.</w:t>
            </w:r>
          </w:p>
        </w:tc>
        <w:tc>
          <w:tcPr>
            <w:tcW w:w="1828" w:type="dxa"/>
            <w:tcBorders>
              <w:bottom w:val="nil"/>
            </w:tcBorders>
          </w:tcPr>
          <w:p w:rsidR="00B62657" w:rsidRPr="00B62657" w:rsidRDefault="00B62657" w:rsidP="00B62657"/>
        </w:tc>
      </w:tr>
    </w:tbl>
    <w:p w:rsidR="00B62657" w:rsidRPr="00B62657" w:rsidRDefault="00B62657" w:rsidP="00B62657">
      <w:pPr>
        <w:sectPr w:rsidR="00B62657" w:rsidRPr="00B62657" w:rsidSect="00447390">
          <w:type w:val="continuous"/>
          <w:pgSz w:w="11920" w:h="16840"/>
          <w:pgMar w:top="360" w:right="0" w:bottom="620" w:left="0" w:header="0" w:footer="436" w:gutter="0"/>
          <w:cols w:space="720"/>
        </w:sect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8714"/>
        <w:gridCol w:w="1828"/>
      </w:tblGrid>
      <w:tr w:rsidR="00B62657" w:rsidRPr="00B62657" w:rsidTr="00B62657">
        <w:trPr>
          <w:trHeight w:val="2253"/>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61"/>
            </w:pPr>
          </w:p>
          <w:p w:rsidR="00B62657" w:rsidRPr="00B62657" w:rsidRDefault="00B62657" w:rsidP="00B62657">
            <w:pPr>
              <w:ind w:left="107" w:right="136"/>
            </w:pPr>
            <w:r w:rsidRPr="00B62657">
              <w:t>In the final account all Provisional Sums shall be deducted and the value of the work properly executed in respect of them upon the ENGINEER's order added to the Contract Sum. Such</w:t>
            </w:r>
            <w:r w:rsidRPr="00B62657">
              <w:rPr>
                <w:spacing w:val="40"/>
              </w:rPr>
              <w:t xml:space="preserve"> </w:t>
            </w:r>
            <w:r w:rsidRPr="00B62657">
              <w:t>work shall be valued as described for Variations in Conditions No. 13 of the Conditions of Contract, but should any part of the work be executed by a Nominated Sub-Contractor, the</w:t>
            </w:r>
            <w:r w:rsidRPr="00B62657">
              <w:rPr>
                <w:spacing w:val="40"/>
              </w:rPr>
              <w:t xml:space="preserve"> </w:t>
            </w:r>
            <w:r w:rsidRPr="00B62657">
              <w:t>value</w:t>
            </w:r>
            <w:r w:rsidRPr="00B62657">
              <w:rPr>
                <w:spacing w:val="-2"/>
              </w:rPr>
              <w:t xml:space="preserve"> </w:t>
            </w:r>
            <w:r w:rsidRPr="00B62657">
              <w:t>of such work</w:t>
            </w:r>
            <w:r w:rsidRPr="00B62657">
              <w:rPr>
                <w:spacing w:val="-3"/>
              </w:rPr>
              <w:t xml:space="preserve"> </w:t>
            </w:r>
            <w:r w:rsidRPr="00B62657">
              <w:t>or</w:t>
            </w:r>
            <w:r w:rsidRPr="00B62657">
              <w:rPr>
                <w:spacing w:val="-2"/>
              </w:rPr>
              <w:t xml:space="preserve"> </w:t>
            </w:r>
            <w:r w:rsidRPr="00B62657">
              <w:t>articles</w:t>
            </w:r>
            <w:r w:rsidRPr="00B62657">
              <w:rPr>
                <w:spacing w:val="-2"/>
              </w:rPr>
              <w:t xml:space="preserve"> </w:t>
            </w:r>
            <w:r w:rsidRPr="00B62657">
              <w:t>for</w:t>
            </w:r>
            <w:r w:rsidRPr="00B62657">
              <w:rPr>
                <w:spacing w:val="-2"/>
              </w:rPr>
              <w:t xml:space="preserve"> </w:t>
            </w:r>
            <w:r w:rsidRPr="00B62657">
              <w:t>the</w:t>
            </w:r>
            <w:r w:rsidRPr="00B62657">
              <w:rPr>
                <w:spacing w:val="-2"/>
              </w:rPr>
              <w:t xml:space="preserve"> </w:t>
            </w:r>
            <w:r w:rsidRPr="00B62657">
              <w:t>work</w:t>
            </w:r>
            <w:r w:rsidRPr="00B62657">
              <w:rPr>
                <w:spacing w:val="-3"/>
              </w:rPr>
              <w:t xml:space="preserve"> </w:t>
            </w:r>
            <w:r w:rsidRPr="00B62657">
              <w:t>to be</w:t>
            </w:r>
            <w:r w:rsidRPr="00B62657">
              <w:rPr>
                <w:spacing w:val="-2"/>
              </w:rPr>
              <w:t xml:space="preserve"> </w:t>
            </w:r>
            <w:r w:rsidRPr="00B62657">
              <w:t>supplied by</w:t>
            </w:r>
            <w:r w:rsidRPr="00B62657">
              <w:rPr>
                <w:spacing w:val="-3"/>
              </w:rPr>
              <w:t xml:space="preserve"> </w:t>
            </w:r>
            <w:r w:rsidRPr="00B62657">
              <w:t>a</w:t>
            </w:r>
            <w:r w:rsidRPr="00B62657">
              <w:rPr>
                <w:spacing w:val="-2"/>
              </w:rPr>
              <w:t xml:space="preserve"> </w:t>
            </w:r>
            <w:r w:rsidRPr="00B62657">
              <w:t>Nominated Supplier, the</w:t>
            </w:r>
            <w:r w:rsidRPr="00B62657">
              <w:rPr>
                <w:spacing w:val="-2"/>
              </w:rPr>
              <w:t xml:space="preserve"> </w:t>
            </w:r>
            <w:r w:rsidRPr="00B62657">
              <w:t>value</w:t>
            </w:r>
            <w:r w:rsidRPr="00B62657">
              <w:rPr>
                <w:spacing w:val="-2"/>
              </w:rPr>
              <w:t xml:space="preserve"> </w:t>
            </w:r>
            <w:r w:rsidRPr="00B62657">
              <w:t>of such</w:t>
            </w:r>
            <w:r w:rsidRPr="00B62657">
              <w:rPr>
                <w:spacing w:val="-5"/>
              </w:rPr>
              <w:t xml:space="preserve"> </w:t>
            </w:r>
            <w:r w:rsidRPr="00B62657">
              <w:t>work</w:t>
            </w:r>
            <w:r w:rsidRPr="00B62657">
              <w:rPr>
                <w:spacing w:val="-5"/>
              </w:rPr>
              <w:t xml:space="preserve"> </w:t>
            </w:r>
            <w:r w:rsidRPr="00B62657">
              <w:t>or</w:t>
            </w:r>
            <w:r w:rsidRPr="00B62657">
              <w:rPr>
                <w:spacing w:val="-4"/>
              </w:rPr>
              <w:t xml:space="preserve"> </w:t>
            </w:r>
            <w:r w:rsidRPr="00B62657">
              <w:t>articles</w:t>
            </w:r>
            <w:r w:rsidRPr="00B62657">
              <w:rPr>
                <w:spacing w:val="-4"/>
              </w:rPr>
              <w:t xml:space="preserve"> </w:t>
            </w:r>
            <w:r w:rsidRPr="00B62657">
              <w:t>shall</w:t>
            </w:r>
            <w:r w:rsidRPr="00B62657">
              <w:rPr>
                <w:spacing w:val="-4"/>
              </w:rPr>
              <w:t xml:space="preserve"> </w:t>
            </w:r>
            <w:r w:rsidRPr="00B62657">
              <w:t>be</w:t>
            </w:r>
            <w:r w:rsidRPr="00B62657">
              <w:rPr>
                <w:spacing w:val="-4"/>
              </w:rPr>
              <w:t xml:space="preserve"> </w:t>
            </w:r>
            <w:r w:rsidRPr="00B62657">
              <w:t>treated</w:t>
            </w:r>
            <w:r w:rsidRPr="00B62657">
              <w:rPr>
                <w:spacing w:val="-1"/>
              </w:rPr>
              <w:t xml:space="preserve"> </w:t>
            </w:r>
            <w:r w:rsidRPr="00B62657">
              <w:t>as</w:t>
            </w:r>
            <w:r w:rsidRPr="00B62657">
              <w:rPr>
                <w:spacing w:val="-4"/>
              </w:rPr>
              <w:t xml:space="preserve"> </w:t>
            </w:r>
            <w:r w:rsidRPr="00B62657">
              <w:t>a</w:t>
            </w:r>
            <w:r w:rsidRPr="00B62657">
              <w:rPr>
                <w:spacing w:val="-4"/>
              </w:rPr>
              <w:t xml:space="preserve"> </w:t>
            </w:r>
            <w:r w:rsidRPr="00B62657">
              <w:t>P.C.</w:t>
            </w:r>
            <w:r w:rsidRPr="00B62657">
              <w:rPr>
                <w:spacing w:val="-2"/>
              </w:rPr>
              <w:t xml:space="preserve"> </w:t>
            </w:r>
            <w:r w:rsidRPr="00B62657">
              <w:t>Sum</w:t>
            </w:r>
            <w:r w:rsidRPr="00B62657">
              <w:rPr>
                <w:spacing w:val="-2"/>
              </w:rPr>
              <w:t xml:space="preserve"> </w:t>
            </w:r>
            <w:r w:rsidRPr="00B62657">
              <w:t>and</w:t>
            </w:r>
            <w:r w:rsidRPr="00B62657">
              <w:rPr>
                <w:spacing w:val="-1"/>
              </w:rPr>
              <w:t xml:space="preserve"> </w:t>
            </w:r>
            <w:r w:rsidRPr="00B62657">
              <w:t>profit</w:t>
            </w:r>
            <w:r w:rsidRPr="00B62657">
              <w:rPr>
                <w:spacing w:val="-4"/>
              </w:rPr>
              <w:t xml:space="preserve"> </w:t>
            </w:r>
            <w:r w:rsidRPr="00B62657">
              <w:t>and</w:t>
            </w:r>
            <w:r w:rsidRPr="00B62657">
              <w:rPr>
                <w:spacing w:val="-1"/>
              </w:rPr>
              <w:t xml:space="preserve"> </w:t>
            </w:r>
            <w:r w:rsidRPr="00B62657">
              <w:t>attendance</w:t>
            </w:r>
            <w:r w:rsidRPr="00B62657">
              <w:rPr>
                <w:spacing w:val="-4"/>
              </w:rPr>
              <w:t xml:space="preserve"> </w:t>
            </w:r>
            <w:r w:rsidRPr="00B62657">
              <w:t>comparable</w:t>
            </w:r>
            <w:r w:rsidRPr="00B62657">
              <w:rPr>
                <w:spacing w:val="-4"/>
              </w:rPr>
              <w:t xml:space="preserve"> </w:t>
            </w:r>
            <w:r w:rsidRPr="00B62657">
              <w:t>to that contained in the priced Bills of Quantities for similar items added.</w:t>
            </w:r>
          </w:p>
        </w:tc>
        <w:tc>
          <w:tcPr>
            <w:tcW w:w="1828" w:type="dxa"/>
            <w:vMerge w:val="restart"/>
            <w:tcBorders>
              <w:top w:val="nil"/>
            </w:tcBorders>
          </w:tcPr>
          <w:p w:rsidR="00B62657" w:rsidRPr="00B62657" w:rsidRDefault="00B62657" w:rsidP="00B62657"/>
        </w:tc>
      </w:tr>
      <w:tr w:rsidR="00B62657" w:rsidRPr="00B62657" w:rsidTr="00B62657">
        <w:trPr>
          <w:trHeight w:val="506"/>
        </w:trPr>
        <w:tc>
          <w:tcPr>
            <w:tcW w:w="804" w:type="dxa"/>
            <w:tcBorders>
              <w:top w:val="nil"/>
              <w:bottom w:val="nil"/>
            </w:tcBorders>
          </w:tcPr>
          <w:p w:rsidR="00B62657" w:rsidRPr="00B62657" w:rsidRDefault="00B62657" w:rsidP="00B62657">
            <w:pPr>
              <w:spacing w:before="159"/>
              <w:ind w:left="21" w:right="6"/>
              <w:jc w:val="center"/>
              <w:rPr>
                <w:b/>
              </w:rPr>
            </w:pPr>
            <w:r w:rsidRPr="00B62657">
              <w:rPr>
                <w:b/>
                <w:spacing w:val="-10"/>
              </w:rPr>
              <w:t>B</w:t>
            </w:r>
          </w:p>
        </w:tc>
        <w:tc>
          <w:tcPr>
            <w:tcW w:w="8714" w:type="dxa"/>
            <w:tcBorders>
              <w:top w:val="nil"/>
              <w:bottom w:val="nil"/>
            </w:tcBorders>
          </w:tcPr>
          <w:p w:rsidR="00B62657" w:rsidRPr="00B62657" w:rsidRDefault="00B62657" w:rsidP="00B62657">
            <w:pPr>
              <w:spacing w:before="159"/>
              <w:ind w:left="107"/>
              <w:rPr>
                <w:b/>
              </w:rPr>
            </w:pPr>
            <w:r w:rsidRPr="00B62657">
              <w:rPr>
                <w:b/>
              </w:rPr>
              <w:t>NOMINATED</w:t>
            </w:r>
            <w:r w:rsidRPr="00B62657">
              <w:rPr>
                <w:b/>
                <w:spacing w:val="-4"/>
              </w:rPr>
              <w:t xml:space="preserve"> </w:t>
            </w:r>
            <w:r w:rsidRPr="00B62657">
              <w:rPr>
                <w:b/>
              </w:rPr>
              <w:t>SUB-</w:t>
            </w:r>
            <w:r w:rsidRPr="00B62657">
              <w:rPr>
                <w:b/>
                <w:spacing w:val="-2"/>
              </w:rPr>
              <w:t>CONTRACTORS</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1950"/>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84"/>
              <w:ind w:left="107" w:right="137"/>
            </w:pPr>
            <w:r w:rsidRPr="00B62657">
              <w:t>When</w:t>
            </w:r>
            <w:r w:rsidRPr="00B62657">
              <w:rPr>
                <w:spacing w:val="-5"/>
              </w:rPr>
              <w:t xml:space="preserve"> </w:t>
            </w:r>
            <w:r w:rsidRPr="00B62657">
              <w:t>any</w:t>
            </w:r>
            <w:r w:rsidRPr="00B62657">
              <w:rPr>
                <w:spacing w:val="-2"/>
              </w:rPr>
              <w:t xml:space="preserve"> </w:t>
            </w:r>
            <w:r w:rsidRPr="00B62657">
              <w:t>work</w:t>
            </w:r>
            <w:r w:rsidRPr="00B62657">
              <w:rPr>
                <w:spacing w:val="-5"/>
              </w:rPr>
              <w:t xml:space="preserve"> </w:t>
            </w:r>
            <w:r w:rsidRPr="00B62657">
              <w:t>is</w:t>
            </w:r>
            <w:r w:rsidRPr="00B62657">
              <w:rPr>
                <w:spacing w:val="-4"/>
              </w:rPr>
              <w:t xml:space="preserve"> </w:t>
            </w:r>
            <w:r w:rsidRPr="00B62657">
              <w:t>ordered</w:t>
            </w:r>
            <w:r w:rsidRPr="00B62657">
              <w:rPr>
                <w:spacing w:val="-2"/>
              </w:rPr>
              <w:t xml:space="preserve"> </w:t>
            </w:r>
            <w:r w:rsidRPr="00B62657">
              <w:t>by</w:t>
            </w:r>
            <w:r w:rsidRPr="00B62657">
              <w:rPr>
                <w:spacing w:val="-5"/>
              </w:rPr>
              <w:t xml:space="preserve"> </w:t>
            </w:r>
            <w:r w:rsidRPr="00B62657">
              <w:t>the</w:t>
            </w:r>
            <w:r w:rsidRPr="00B62657">
              <w:rPr>
                <w:spacing w:val="-4"/>
              </w:rPr>
              <w:t xml:space="preserve"> </w:t>
            </w:r>
            <w:r w:rsidRPr="00B62657">
              <w:t>ENGINEER</w:t>
            </w:r>
            <w:r w:rsidRPr="00B62657">
              <w:rPr>
                <w:spacing w:val="-2"/>
              </w:rPr>
              <w:t xml:space="preserve"> </w:t>
            </w:r>
            <w:r w:rsidRPr="00B62657">
              <w:t>to</w:t>
            </w:r>
            <w:r w:rsidRPr="00B62657">
              <w:rPr>
                <w:spacing w:val="-2"/>
              </w:rPr>
              <w:t xml:space="preserve"> </w:t>
            </w:r>
            <w:r w:rsidRPr="00B62657">
              <w:t>be</w:t>
            </w:r>
            <w:r w:rsidRPr="00B62657">
              <w:rPr>
                <w:spacing w:val="-4"/>
              </w:rPr>
              <w:t xml:space="preserve"> </w:t>
            </w:r>
            <w:r w:rsidRPr="00B62657">
              <w:t>executed</w:t>
            </w:r>
            <w:r w:rsidRPr="00B62657">
              <w:rPr>
                <w:spacing w:val="-2"/>
              </w:rPr>
              <w:t xml:space="preserve"> </w:t>
            </w:r>
            <w:r w:rsidRPr="00B62657">
              <w:t>by</w:t>
            </w:r>
            <w:r w:rsidRPr="00B62657">
              <w:rPr>
                <w:spacing w:val="-5"/>
              </w:rPr>
              <w:t xml:space="preserve"> </w:t>
            </w:r>
            <w:r w:rsidRPr="00B62657">
              <w:t>nominated</w:t>
            </w:r>
            <w:r w:rsidRPr="00B62657">
              <w:rPr>
                <w:spacing w:val="-2"/>
              </w:rPr>
              <w:t xml:space="preserve"> </w:t>
            </w:r>
            <w:r w:rsidRPr="00B62657">
              <w:t>sub-contractors, the Contractor shall enter into sub-contracts as described in Condition No. 5 of the Conditions of Contract and shall thereafter be responsible for such sub-contractors in every respect. Unless otherwise described the Contractor is to providefor such Sub-Contractors any or all of the facilities described in these Preliminaries. The Contractor should price for these with the nominated Sub-contract Contractor's workconcerned in the P.C. Sums under the description "add for Attendance".</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470"/>
        </w:trPr>
        <w:tc>
          <w:tcPr>
            <w:tcW w:w="804" w:type="dxa"/>
            <w:tcBorders>
              <w:top w:val="nil"/>
              <w:bottom w:val="nil"/>
            </w:tcBorders>
          </w:tcPr>
          <w:p w:rsidR="00B62657" w:rsidRPr="00B62657" w:rsidRDefault="00B62657" w:rsidP="00B62657">
            <w:pPr>
              <w:spacing w:before="84"/>
              <w:ind w:left="21" w:right="10"/>
              <w:jc w:val="center"/>
              <w:rPr>
                <w:b/>
              </w:rPr>
            </w:pPr>
            <w:r w:rsidRPr="00B62657">
              <w:rPr>
                <w:b/>
                <w:spacing w:val="-10"/>
              </w:rPr>
              <w:t>C</w:t>
            </w:r>
          </w:p>
        </w:tc>
        <w:tc>
          <w:tcPr>
            <w:tcW w:w="8714" w:type="dxa"/>
            <w:tcBorders>
              <w:top w:val="nil"/>
              <w:bottom w:val="nil"/>
            </w:tcBorders>
          </w:tcPr>
          <w:p w:rsidR="00B62657" w:rsidRPr="00B62657" w:rsidRDefault="00B62657" w:rsidP="00B62657">
            <w:pPr>
              <w:spacing w:before="84"/>
              <w:ind w:left="107"/>
              <w:rPr>
                <w:b/>
              </w:rPr>
            </w:pPr>
            <w:r w:rsidRPr="00B62657">
              <w:rPr>
                <w:b/>
              </w:rPr>
              <w:t>DIRECT</w:t>
            </w:r>
            <w:r w:rsidRPr="00B62657">
              <w:rPr>
                <w:b/>
                <w:spacing w:val="-4"/>
              </w:rPr>
              <w:t xml:space="preserve"> </w:t>
            </w:r>
            <w:r w:rsidRPr="00B62657">
              <w:rPr>
                <w:b/>
                <w:spacing w:val="-2"/>
              </w:rPr>
              <w:t>CONTRACTS</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1270"/>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124"/>
              <w:ind w:left="107" w:right="161"/>
            </w:pPr>
            <w:r w:rsidRPr="00B62657">
              <w:t>Notwithstanding the foregoing conditions, the Government reserves the right to place a "Direct Contract" for any goods or services required in the works which are covered by a P.C. Sum in the</w:t>
            </w:r>
            <w:r w:rsidRPr="00B62657">
              <w:rPr>
                <w:spacing w:val="-5"/>
              </w:rPr>
              <w:t xml:space="preserve"> </w:t>
            </w:r>
            <w:r w:rsidRPr="00B62657">
              <w:t>Bills</w:t>
            </w:r>
            <w:r w:rsidRPr="00B62657">
              <w:rPr>
                <w:spacing w:val="-4"/>
              </w:rPr>
              <w:t xml:space="preserve"> </w:t>
            </w:r>
            <w:r w:rsidRPr="00B62657">
              <w:t>of Quantities</w:t>
            </w:r>
            <w:r w:rsidRPr="00B62657">
              <w:rPr>
                <w:spacing w:val="-4"/>
              </w:rPr>
              <w:t xml:space="preserve"> </w:t>
            </w:r>
            <w:r w:rsidRPr="00B62657">
              <w:t>and</w:t>
            </w:r>
            <w:r w:rsidRPr="00B62657">
              <w:rPr>
                <w:spacing w:val="-1"/>
              </w:rPr>
              <w:t xml:space="preserve"> </w:t>
            </w:r>
            <w:r w:rsidRPr="00B62657">
              <w:t>to</w:t>
            </w:r>
            <w:r w:rsidRPr="00B62657">
              <w:rPr>
                <w:spacing w:val="-2"/>
              </w:rPr>
              <w:t xml:space="preserve"> </w:t>
            </w:r>
            <w:r w:rsidRPr="00B62657">
              <w:t>pay</w:t>
            </w:r>
            <w:r w:rsidRPr="00B62657">
              <w:rPr>
                <w:spacing w:val="-5"/>
              </w:rPr>
              <w:t xml:space="preserve"> </w:t>
            </w:r>
            <w:r w:rsidRPr="00B62657">
              <w:t>for</w:t>
            </w:r>
            <w:r w:rsidRPr="00B62657">
              <w:rPr>
                <w:spacing w:val="-4"/>
              </w:rPr>
              <w:t xml:space="preserve"> </w:t>
            </w:r>
            <w:r w:rsidRPr="00B62657">
              <w:t>the</w:t>
            </w:r>
            <w:r w:rsidRPr="00B62657">
              <w:rPr>
                <w:spacing w:val="-4"/>
              </w:rPr>
              <w:t xml:space="preserve"> </w:t>
            </w:r>
            <w:r w:rsidRPr="00B62657">
              <w:t>same direct.</w:t>
            </w:r>
            <w:r w:rsidRPr="00B62657">
              <w:rPr>
                <w:spacing w:val="1"/>
              </w:rPr>
              <w:t xml:space="preserve"> </w:t>
            </w:r>
            <w:r w:rsidRPr="00B62657">
              <w:t>In</w:t>
            </w:r>
            <w:r w:rsidRPr="00B62657">
              <w:rPr>
                <w:spacing w:val="-5"/>
              </w:rPr>
              <w:t xml:space="preserve"> </w:t>
            </w:r>
            <w:r w:rsidRPr="00B62657">
              <w:t>any</w:t>
            </w:r>
            <w:r w:rsidRPr="00B62657">
              <w:rPr>
                <w:spacing w:val="-1"/>
              </w:rPr>
              <w:t xml:space="preserve"> </w:t>
            </w:r>
            <w:r w:rsidRPr="00B62657">
              <w:t>such</w:t>
            </w:r>
            <w:r w:rsidRPr="00B62657">
              <w:rPr>
                <w:spacing w:val="-5"/>
              </w:rPr>
              <w:t xml:space="preserve"> </w:t>
            </w:r>
            <w:r w:rsidRPr="00B62657">
              <w:t>instances,</w:t>
            </w:r>
            <w:r w:rsidRPr="00B62657">
              <w:rPr>
                <w:spacing w:val="-2"/>
              </w:rPr>
              <w:t xml:space="preserve"> </w:t>
            </w:r>
            <w:r w:rsidRPr="00B62657">
              <w:t>profit</w:t>
            </w:r>
            <w:r w:rsidRPr="00B62657">
              <w:rPr>
                <w:spacing w:val="-4"/>
              </w:rPr>
              <w:t xml:space="preserve"> </w:t>
            </w:r>
            <w:r w:rsidRPr="00B62657">
              <w:t>relative</w:t>
            </w:r>
            <w:r w:rsidRPr="00B62657">
              <w:rPr>
                <w:spacing w:val="-4"/>
              </w:rPr>
              <w:t xml:space="preserve"> </w:t>
            </w:r>
            <w:r w:rsidRPr="00B62657">
              <w:t>to</w:t>
            </w:r>
            <w:r w:rsidRPr="00B62657">
              <w:rPr>
                <w:spacing w:val="-1"/>
              </w:rPr>
              <w:t xml:space="preserve"> </w:t>
            </w:r>
            <w:r w:rsidRPr="00B62657">
              <w:rPr>
                <w:spacing w:val="-5"/>
              </w:rPr>
              <w:t>the</w:t>
            </w:r>
          </w:p>
          <w:p w:rsidR="00B62657" w:rsidRPr="00B62657" w:rsidRDefault="00B62657" w:rsidP="00B62657">
            <w:pPr>
              <w:spacing w:before="1"/>
              <w:ind w:left="107"/>
            </w:pPr>
            <w:r w:rsidRPr="00B62657">
              <w:t>P.C.</w:t>
            </w:r>
            <w:r w:rsidRPr="00B62657">
              <w:rPr>
                <w:spacing w:val="-5"/>
              </w:rPr>
              <w:t xml:space="preserve"> </w:t>
            </w:r>
            <w:r w:rsidRPr="00B62657">
              <w:t>Sum</w:t>
            </w:r>
            <w:r w:rsidRPr="00B62657">
              <w:rPr>
                <w:spacing w:val="-2"/>
              </w:rPr>
              <w:t xml:space="preserve"> </w:t>
            </w:r>
            <w:r w:rsidRPr="00B62657">
              <w:t>the</w:t>
            </w:r>
            <w:r w:rsidRPr="00B62657">
              <w:rPr>
                <w:spacing w:val="-4"/>
              </w:rPr>
              <w:t xml:space="preserve"> </w:t>
            </w:r>
            <w:r w:rsidRPr="00B62657">
              <w:t>priced</w:t>
            </w:r>
            <w:r w:rsidRPr="00B62657">
              <w:rPr>
                <w:spacing w:val="-1"/>
              </w:rPr>
              <w:t xml:space="preserve"> </w:t>
            </w:r>
            <w:r w:rsidRPr="00B62657">
              <w:t>Bills</w:t>
            </w:r>
            <w:r w:rsidRPr="00B62657">
              <w:rPr>
                <w:spacing w:val="-4"/>
              </w:rPr>
              <w:t xml:space="preserve"> </w:t>
            </w:r>
            <w:r w:rsidRPr="00B62657">
              <w:t>of</w:t>
            </w:r>
            <w:r w:rsidRPr="00B62657">
              <w:rPr>
                <w:spacing w:val="-1"/>
              </w:rPr>
              <w:t xml:space="preserve"> </w:t>
            </w:r>
            <w:r w:rsidRPr="00B62657">
              <w:t>Quantities</w:t>
            </w:r>
            <w:r w:rsidRPr="00B62657">
              <w:rPr>
                <w:spacing w:val="-4"/>
              </w:rPr>
              <w:t xml:space="preserve"> </w:t>
            </w:r>
            <w:r w:rsidRPr="00B62657">
              <w:t>will</w:t>
            </w:r>
            <w:r w:rsidRPr="00B62657">
              <w:rPr>
                <w:spacing w:val="-4"/>
              </w:rPr>
              <w:t xml:space="preserve"> </w:t>
            </w:r>
            <w:r w:rsidRPr="00B62657">
              <w:t>be</w:t>
            </w:r>
            <w:r w:rsidRPr="00B62657">
              <w:rPr>
                <w:spacing w:val="-4"/>
              </w:rPr>
              <w:t xml:space="preserve"> </w:t>
            </w:r>
            <w:r w:rsidRPr="00B62657">
              <w:t>adjusted</w:t>
            </w:r>
            <w:r w:rsidRPr="00B62657">
              <w:rPr>
                <w:spacing w:val="-1"/>
              </w:rPr>
              <w:t xml:space="preserve"> </w:t>
            </w:r>
            <w:r w:rsidRPr="00B62657">
              <w:t>as</w:t>
            </w:r>
            <w:r w:rsidRPr="00B62657">
              <w:rPr>
                <w:spacing w:val="-4"/>
              </w:rPr>
              <w:t xml:space="preserve"> </w:t>
            </w:r>
            <w:r w:rsidRPr="00B62657">
              <w:t>described</w:t>
            </w:r>
            <w:r w:rsidRPr="00B62657">
              <w:rPr>
                <w:spacing w:val="-2"/>
              </w:rPr>
              <w:t xml:space="preserve"> </w:t>
            </w:r>
            <w:r w:rsidRPr="00B62657">
              <w:t>for</w:t>
            </w:r>
            <w:r w:rsidRPr="00B62657">
              <w:rPr>
                <w:spacing w:val="-4"/>
              </w:rPr>
              <w:t xml:space="preserve"> </w:t>
            </w:r>
            <w:r w:rsidRPr="00B62657">
              <w:t>P.C.</w:t>
            </w:r>
            <w:r w:rsidRPr="00B62657">
              <w:rPr>
                <w:spacing w:val="-2"/>
              </w:rPr>
              <w:t xml:space="preserve"> </w:t>
            </w:r>
            <w:r w:rsidRPr="00B62657">
              <w:t>Sums</w:t>
            </w:r>
            <w:r w:rsidRPr="00B62657">
              <w:rPr>
                <w:spacing w:val="-4"/>
              </w:rPr>
              <w:t xml:space="preserve"> </w:t>
            </w:r>
            <w:r w:rsidRPr="00B62657">
              <w:t>and</w:t>
            </w:r>
            <w:r w:rsidRPr="00B62657">
              <w:rPr>
                <w:spacing w:val="-1"/>
              </w:rPr>
              <w:t xml:space="preserve"> </w:t>
            </w:r>
            <w:r w:rsidRPr="00B62657">
              <w:rPr>
                <w:spacing w:val="-2"/>
              </w:rPr>
              <w:t>allowed.</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546"/>
        </w:trPr>
        <w:tc>
          <w:tcPr>
            <w:tcW w:w="804" w:type="dxa"/>
            <w:tcBorders>
              <w:top w:val="nil"/>
              <w:bottom w:val="nil"/>
            </w:tcBorders>
          </w:tcPr>
          <w:p w:rsidR="00B62657" w:rsidRPr="00B62657" w:rsidRDefault="00B62657" w:rsidP="00B62657">
            <w:pPr>
              <w:spacing w:before="124"/>
              <w:ind w:left="21" w:right="10"/>
              <w:jc w:val="center"/>
              <w:rPr>
                <w:b/>
              </w:rPr>
            </w:pPr>
            <w:r w:rsidRPr="00B62657">
              <w:rPr>
                <w:b/>
                <w:spacing w:val="-10"/>
              </w:rPr>
              <w:t>D</w:t>
            </w:r>
          </w:p>
        </w:tc>
        <w:tc>
          <w:tcPr>
            <w:tcW w:w="8714" w:type="dxa"/>
            <w:tcBorders>
              <w:top w:val="nil"/>
              <w:bottom w:val="nil"/>
            </w:tcBorders>
          </w:tcPr>
          <w:p w:rsidR="00B62657" w:rsidRPr="00B62657" w:rsidRDefault="00B62657" w:rsidP="00B62657">
            <w:pPr>
              <w:spacing w:before="124"/>
              <w:ind w:left="107"/>
              <w:rPr>
                <w:b/>
              </w:rPr>
            </w:pPr>
            <w:r w:rsidRPr="00B62657">
              <w:rPr>
                <w:b/>
              </w:rPr>
              <w:t>ATTENDANCE</w:t>
            </w:r>
            <w:r w:rsidRPr="00B62657">
              <w:rPr>
                <w:b/>
                <w:spacing w:val="-2"/>
              </w:rPr>
              <w:t xml:space="preserve"> </w:t>
            </w:r>
            <w:r w:rsidRPr="00B62657">
              <w:rPr>
                <w:b/>
              </w:rPr>
              <w:t>UPON</w:t>
            </w:r>
            <w:r w:rsidRPr="00B62657">
              <w:rPr>
                <w:b/>
                <w:spacing w:val="-5"/>
              </w:rPr>
              <w:t xml:space="preserve"> </w:t>
            </w:r>
            <w:r w:rsidRPr="00B62657">
              <w:rPr>
                <w:b/>
              </w:rPr>
              <w:t>OTHER</w:t>
            </w:r>
            <w:r w:rsidRPr="00B62657">
              <w:rPr>
                <w:b/>
                <w:spacing w:val="-1"/>
              </w:rPr>
              <w:t xml:space="preserve"> </w:t>
            </w:r>
            <w:r w:rsidRPr="00B62657">
              <w:rPr>
                <w:b/>
              </w:rPr>
              <w:t>TRADESMEN,</w:t>
            </w:r>
            <w:r w:rsidRPr="00B62657">
              <w:rPr>
                <w:b/>
                <w:spacing w:val="-1"/>
              </w:rPr>
              <w:t xml:space="preserve"> </w:t>
            </w:r>
            <w:r w:rsidRPr="00B62657">
              <w:rPr>
                <w:b/>
                <w:spacing w:val="-4"/>
              </w:rPr>
              <w:t>ETC.</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7410"/>
        </w:trPr>
        <w:tc>
          <w:tcPr>
            <w:tcW w:w="804" w:type="dxa"/>
            <w:tcBorders>
              <w:top w:val="nil"/>
            </w:tcBorders>
          </w:tcPr>
          <w:p w:rsidR="00B62657" w:rsidRPr="00B62657" w:rsidRDefault="00B62657" w:rsidP="00B62657"/>
        </w:tc>
        <w:tc>
          <w:tcPr>
            <w:tcW w:w="8714" w:type="dxa"/>
            <w:tcBorders>
              <w:top w:val="nil"/>
            </w:tcBorders>
          </w:tcPr>
          <w:p w:rsidR="00B62657" w:rsidRPr="00B62657" w:rsidRDefault="00B62657" w:rsidP="00B62657">
            <w:pPr>
              <w:spacing w:before="160"/>
              <w:ind w:left="107" w:right="125"/>
            </w:pPr>
            <w:r w:rsidRPr="00B62657">
              <w:t>The</w:t>
            </w:r>
            <w:r w:rsidRPr="00B62657">
              <w:rPr>
                <w:spacing w:val="-4"/>
              </w:rPr>
              <w:t xml:space="preserve"> </w:t>
            </w:r>
            <w:r w:rsidRPr="00B62657">
              <w:t>Contractor</w:t>
            </w:r>
            <w:r w:rsidRPr="00B62657">
              <w:rPr>
                <w:spacing w:val="-4"/>
              </w:rPr>
              <w:t xml:space="preserve"> </w:t>
            </w:r>
            <w:r w:rsidRPr="00B62657">
              <w:t>shall</w:t>
            </w:r>
            <w:r w:rsidRPr="00B62657">
              <w:rPr>
                <w:spacing w:val="-4"/>
              </w:rPr>
              <w:t xml:space="preserve"> </w:t>
            </w:r>
            <w:r w:rsidRPr="00B62657">
              <w:t>allow</w:t>
            </w:r>
            <w:r w:rsidRPr="00B62657">
              <w:rPr>
                <w:spacing w:val="-5"/>
              </w:rPr>
              <w:t xml:space="preserve"> </w:t>
            </w:r>
            <w:r w:rsidRPr="00B62657">
              <w:t>for</w:t>
            </w:r>
            <w:r w:rsidRPr="00B62657">
              <w:rPr>
                <w:spacing w:val="-4"/>
              </w:rPr>
              <w:t xml:space="preserve"> </w:t>
            </w:r>
            <w:r w:rsidRPr="00B62657">
              <w:t>the</w:t>
            </w:r>
            <w:r w:rsidRPr="00B62657">
              <w:rPr>
                <w:spacing w:val="-4"/>
              </w:rPr>
              <w:t xml:space="preserve"> </w:t>
            </w:r>
            <w:r w:rsidRPr="00B62657">
              <w:t>attendance</w:t>
            </w:r>
            <w:r w:rsidRPr="00B62657">
              <w:rPr>
                <w:spacing w:val="-4"/>
              </w:rPr>
              <w:t xml:space="preserve"> </w:t>
            </w:r>
            <w:r w:rsidRPr="00B62657">
              <w:t>of trade</w:t>
            </w:r>
            <w:r w:rsidRPr="00B62657">
              <w:rPr>
                <w:spacing w:val="-4"/>
              </w:rPr>
              <w:t xml:space="preserve"> </w:t>
            </w:r>
            <w:r w:rsidRPr="00B62657">
              <w:t>upon</w:t>
            </w:r>
            <w:r w:rsidRPr="00B62657">
              <w:rPr>
                <w:spacing w:val="-5"/>
              </w:rPr>
              <w:t xml:space="preserve"> </w:t>
            </w:r>
            <w:r w:rsidRPr="00B62657">
              <w:t>trade</w:t>
            </w:r>
            <w:r w:rsidRPr="00B62657">
              <w:rPr>
                <w:spacing w:val="-4"/>
              </w:rPr>
              <w:t xml:space="preserve"> </w:t>
            </w:r>
            <w:r w:rsidRPr="00B62657">
              <w:t>and</w:t>
            </w:r>
            <w:r w:rsidRPr="00B62657">
              <w:rPr>
                <w:spacing w:val="-1"/>
              </w:rPr>
              <w:t xml:space="preserve"> </w:t>
            </w:r>
            <w:r w:rsidRPr="00B62657">
              <w:t>shall</w:t>
            </w:r>
            <w:r w:rsidRPr="00B62657">
              <w:rPr>
                <w:spacing w:val="-4"/>
              </w:rPr>
              <w:t xml:space="preserve"> </w:t>
            </w:r>
            <w:r w:rsidRPr="00B62657">
              <w:t>afford</w:t>
            </w:r>
            <w:r w:rsidRPr="00B62657">
              <w:rPr>
                <w:spacing w:val="-1"/>
              </w:rPr>
              <w:t xml:space="preserve"> </w:t>
            </w:r>
            <w:r w:rsidRPr="00B62657">
              <w:t>any</w:t>
            </w:r>
            <w:r w:rsidRPr="00B62657">
              <w:rPr>
                <w:spacing w:val="-5"/>
              </w:rPr>
              <w:t xml:space="preserve"> </w:t>
            </w:r>
            <w:r w:rsidRPr="00B62657">
              <w:t>tradesmen or other persons employed for the execution of any work not included in this Contract every facility for carrying out their work and also for use of his ordinary scaffolding. The Contractor, however, shall not be required to erect any special scaffolding for them. The Contractor shall perform such cutting away for and making good after the work of such tradesmen or persons as may be ordered by the ENGINEER and the work will be measured and paid for to the extent executed at rates provided in these Bills.</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310"/>
        </w:trPr>
        <w:tc>
          <w:tcPr>
            <w:tcW w:w="804" w:type="dxa"/>
            <w:tcBorders>
              <w:bottom w:val="double" w:sz="6" w:space="0" w:color="000000"/>
            </w:tcBorders>
          </w:tcPr>
          <w:p w:rsidR="00B62657" w:rsidRPr="00B62657" w:rsidRDefault="00B62657" w:rsidP="00B62657"/>
        </w:tc>
        <w:tc>
          <w:tcPr>
            <w:tcW w:w="8714" w:type="dxa"/>
            <w:tcBorders>
              <w:bottom w:val="double" w:sz="6" w:space="0" w:color="000000"/>
            </w:tcBorders>
          </w:tcPr>
          <w:p w:rsidR="00B62657" w:rsidRPr="00B62657" w:rsidRDefault="00B62657" w:rsidP="00B62657">
            <w:pPr>
              <w:spacing w:before="29"/>
              <w:ind w:right="100"/>
              <w:jc w:val="right"/>
              <w:rPr>
                <w:b/>
                <w:i/>
              </w:rPr>
            </w:pPr>
            <w:r w:rsidRPr="00B62657">
              <w:rPr>
                <w:b/>
                <w:i/>
              </w:rPr>
              <w:t>Carried</w:t>
            </w:r>
            <w:r w:rsidRPr="00B62657">
              <w:rPr>
                <w:b/>
                <w:i/>
                <w:spacing w:val="-2"/>
              </w:rPr>
              <w:t xml:space="preserve"> </w:t>
            </w:r>
            <w:r w:rsidRPr="00B62657">
              <w:rPr>
                <w:b/>
                <w:i/>
              </w:rPr>
              <w:t>to</w:t>
            </w:r>
            <w:r w:rsidRPr="00B62657">
              <w:rPr>
                <w:b/>
                <w:i/>
                <w:spacing w:val="-2"/>
              </w:rPr>
              <w:t xml:space="preserve"> collection</w:t>
            </w:r>
          </w:p>
        </w:tc>
        <w:tc>
          <w:tcPr>
            <w:tcW w:w="1828" w:type="dxa"/>
            <w:tcBorders>
              <w:bottom w:val="double" w:sz="6" w:space="0" w:color="000000"/>
            </w:tcBorders>
          </w:tcPr>
          <w:p w:rsidR="00B62657" w:rsidRPr="00B62657" w:rsidRDefault="00B62657" w:rsidP="00B62657"/>
        </w:tc>
      </w:tr>
      <w:tr w:rsidR="00B62657" w:rsidRPr="00B62657" w:rsidTr="00B62657">
        <w:trPr>
          <w:trHeight w:val="318"/>
        </w:trPr>
        <w:tc>
          <w:tcPr>
            <w:tcW w:w="804" w:type="dxa"/>
            <w:tcBorders>
              <w:top w:val="double" w:sz="6" w:space="0" w:color="000000"/>
            </w:tcBorders>
          </w:tcPr>
          <w:p w:rsidR="00B62657" w:rsidRPr="00B62657" w:rsidRDefault="00B62657" w:rsidP="00B62657">
            <w:pPr>
              <w:spacing w:before="34"/>
              <w:ind w:left="21" w:right="10"/>
              <w:jc w:val="center"/>
              <w:rPr>
                <w:b/>
              </w:rPr>
            </w:pPr>
            <w:r w:rsidRPr="00B62657">
              <w:rPr>
                <w:b/>
                <w:spacing w:val="-4"/>
              </w:rPr>
              <w:t>ITEM</w:t>
            </w:r>
          </w:p>
        </w:tc>
        <w:tc>
          <w:tcPr>
            <w:tcW w:w="8714" w:type="dxa"/>
            <w:tcBorders>
              <w:top w:val="double" w:sz="6" w:space="0" w:color="000000"/>
            </w:tcBorders>
          </w:tcPr>
          <w:p w:rsidR="00B62657" w:rsidRPr="00B62657" w:rsidRDefault="00B62657" w:rsidP="00B62657">
            <w:pPr>
              <w:spacing w:before="34"/>
              <w:ind w:left="7" w:right="1"/>
              <w:jc w:val="center"/>
              <w:rPr>
                <w:b/>
              </w:rPr>
            </w:pPr>
            <w:r w:rsidRPr="00B62657">
              <w:rPr>
                <w:b/>
                <w:spacing w:val="-2"/>
              </w:rPr>
              <w:t>DESCRIPTION</w:t>
            </w:r>
          </w:p>
        </w:tc>
        <w:tc>
          <w:tcPr>
            <w:tcW w:w="1828" w:type="dxa"/>
            <w:tcBorders>
              <w:top w:val="double" w:sz="6" w:space="0" w:color="000000"/>
            </w:tcBorders>
          </w:tcPr>
          <w:p w:rsidR="00B62657" w:rsidRPr="00B62657" w:rsidRDefault="00B62657" w:rsidP="00B62657">
            <w:pPr>
              <w:spacing w:before="34"/>
              <w:ind w:left="648"/>
              <w:rPr>
                <w:b/>
              </w:rPr>
            </w:pPr>
            <w:r w:rsidRPr="00B62657">
              <w:rPr>
                <w:b/>
                <w:spacing w:val="-4"/>
              </w:rPr>
              <w:t>KSHS</w:t>
            </w:r>
          </w:p>
        </w:tc>
      </w:tr>
      <w:tr w:rsidR="00B62657" w:rsidRPr="00B62657" w:rsidTr="00B62657">
        <w:trPr>
          <w:trHeight w:val="303"/>
        </w:trPr>
        <w:tc>
          <w:tcPr>
            <w:tcW w:w="804" w:type="dxa"/>
            <w:tcBorders>
              <w:bottom w:val="nil"/>
            </w:tcBorders>
          </w:tcPr>
          <w:p w:rsidR="00B62657" w:rsidRPr="00B62657" w:rsidRDefault="00B62657" w:rsidP="00B62657">
            <w:pPr>
              <w:spacing w:before="25"/>
              <w:ind w:left="21" w:right="10"/>
              <w:jc w:val="center"/>
              <w:rPr>
                <w:b/>
              </w:rPr>
            </w:pPr>
            <w:r w:rsidRPr="00B62657">
              <w:rPr>
                <w:b/>
                <w:spacing w:val="-10"/>
              </w:rPr>
              <w:t>A</w:t>
            </w:r>
          </w:p>
        </w:tc>
        <w:tc>
          <w:tcPr>
            <w:tcW w:w="8714" w:type="dxa"/>
            <w:tcBorders>
              <w:bottom w:val="nil"/>
            </w:tcBorders>
          </w:tcPr>
          <w:p w:rsidR="00B62657" w:rsidRPr="00B62657" w:rsidRDefault="00B62657" w:rsidP="00B62657">
            <w:pPr>
              <w:spacing w:before="25"/>
              <w:ind w:left="107"/>
              <w:rPr>
                <w:b/>
              </w:rPr>
            </w:pPr>
            <w:r w:rsidRPr="00B62657">
              <w:rPr>
                <w:b/>
                <w:spacing w:val="-2"/>
              </w:rPr>
              <w:t>INSURANCE</w:t>
            </w:r>
          </w:p>
        </w:tc>
        <w:tc>
          <w:tcPr>
            <w:tcW w:w="1828" w:type="dxa"/>
            <w:tcBorders>
              <w:bottom w:val="nil"/>
            </w:tcBorders>
          </w:tcPr>
          <w:p w:rsidR="00B62657" w:rsidRPr="00B62657" w:rsidRDefault="00B62657" w:rsidP="00B62657"/>
        </w:tc>
      </w:tr>
    </w:tbl>
    <w:p w:rsidR="00B62657" w:rsidRPr="00B62657" w:rsidRDefault="00B62657" w:rsidP="00B62657">
      <w:pPr>
        <w:sectPr w:rsidR="00B62657" w:rsidRPr="00B62657" w:rsidSect="00447390">
          <w:type w:val="continuous"/>
          <w:pgSz w:w="11920" w:h="16840"/>
          <w:pgMar w:top="360" w:right="0" w:bottom="620" w:left="0" w:header="0" w:footer="436" w:gutter="0"/>
          <w:cols w:space="720"/>
        </w:sect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8714"/>
        <w:gridCol w:w="1828"/>
      </w:tblGrid>
      <w:tr w:rsidR="00B62657" w:rsidRPr="00B62657" w:rsidTr="00B62657">
        <w:trPr>
          <w:trHeight w:val="2178"/>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162"/>
              <w:ind w:left="107" w:right="168"/>
            </w:pPr>
            <w:r w:rsidRPr="00B62657">
              <w:t>The</w:t>
            </w:r>
            <w:r w:rsidRPr="00B62657">
              <w:rPr>
                <w:spacing w:val="-4"/>
              </w:rPr>
              <w:t xml:space="preserve"> </w:t>
            </w:r>
            <w:r w:rsidRPr="00B62657">
              <w:t>Contractor</w:t>
            </w:r>
            <w:r w:rsidRPr="00B62657">
              <w:rPr>
                <w:spacing w:val="-4"/>
              </w:rPr>
              <w:t xml:space="preserve"> </w:t>
            </w:r>
            <w:r w:rsidRPr="00B62657">
              <w:t>shall</w:t>
            </w:r>
            <w:r w:rsidRPr="00B62657">
              <w:rPr>
                <w:spacing w:val="-4"/>
              </w:rPr>
              <w:t xml:space="preserve"> </w:t>
            </w:r>
            <w:r w:rsidRPr="00B62657">
              <w:t>insure</w:t>
            </w:r>
            <w:r w:rsidRPr="00B62657">
              <w:rPr>
                <w:spacing w:val="-4"/>
              </w:rPr>
              <w:t xml:space="preserve"> </w:t>
            </w:r>
            <w:r w:rsidRPr="00B62657">
              <w:t>as</w:t>
            </w:r>
            <w:r w:rsidRPr="00B62657">
              <w:rPr>
                <w:spacing w:val="-4"/>
              </w:rPr>
              <w:t xml:space="preserve"> </w:t>
            </w:r>
            <w:r w:rsidRPr="00B62657">
              <w:t>required</w:t>
            </w:r>
            <w:r w:rsidRPr="00B62657">
              <w:rPr>
                <w:spacing w:val="-1"/>
              </w:rPr>
              <w:t xml:space="preserve"> </w:t>
            </w:r>
            <w:r w:rsidRPr="00B62657">
              <w:t>in</w:t>
            </w:r>
            <w:r w:rsidRPr="00B62657">
              <w:rPr>
                <w:spacing w:val="-5"/>
              </w:rPr>
              <w:t xml:space="preserve"> </w:t>
            </w:r>
            <w:r w:rsidRPr="00B62657">
              <w:t>Conditions</w:t>
            </w:r>
            <w:r w:rsidRPr="00B62657">
              <w:rPr>
                <w:spacing w:val="-4"/>
              </w:rPr>
              <w:t xml:space="preserve"> </w:t>
            </w:r>
            <w:r w:rsidRPr="00B62657">
              <w:t>Nos.</w:t>
            </w:r>
            <w:r w:rsidRPr="00B62657">
              <w:rPr>
                <w:spacing w:val="-2"/>
              </w:rPr>
              <w:t xml:space="preserve"> </w:t>
            </w:r>
            <w:r w:rsidRPr="00B62657">
              <w:t>18</w:t>
            </w:r>
            <w:r w:rsidRPr="00B62657">
              <w:rPr>
                <w:spacing w:val="-5"/>
              </w:rPr>
              <w:t xml:space="preserve"> </w:t>
            </w:r>
            <w:r w:rsidRPr="00B62657">
              <w:t>of the</w:t>
            </w:r>
            <w:r w:rsidRPr="00B62657">
              <w:rPr>
                <w:spacing w:val="-4"/>
              </w:rPr>
              <w:t xml:space="preserve"> </w:t>
            </w:r>
            <w:r w:rsidRPr="00B62657">
              <w:t>Conditions</w:t>
            </w:r>
            <w:r w:rsidRPr="00B62657">
              <w:rPr>
                <w:spacing w:val="-4"/>
              </w:rPr>
              <w:t xml:space="preserve"> </w:t>
            </w:r>
            <w:r w:rsidRPr="00B62657">
              <w:t>of</w:t>
            </w:r>
            <w:r w:rsidRPr="00B62657">
              <w:rPr>
                <w:spacing w:val="-4"/>
              </w:rPr>
              <w:t xml:space="preserve"> </w:t>
            </w:r>
            <w:r w:rsidRPr="00B62657">
              <w:t>Contract. No payment on account of the work executed will be made to the Contractor until he has satisfied the ENGINEER either by production of an Insurance Policy or and Insurance Certificate that the provision of the foregoing Insurance Clauses have been complied with in all respects.</w:t>
            </w:r>
          </w:p>
          <w:p w:rsidR="00B62657" w:rsidRPr="00B62657" w:rsidRDefault="00B62657" w:rsidP="00B62657">
            <w:pPr>
              <w:spacing w:before="1"/>
              <w:ind w:left="107" w:right="161"/>
            </w:pPr>
            <w:r w:rsidRPr="00B62657">
              <w:t>Thereafter</w:t>
            </w:r>
            <w:r w:rsidRPr="00B62657">
              <w:rPr>
                <w:spacing w:val="-4"/>
              </w:rPr>
              <w:t xml:space="preserve"> </w:t>
            </w:r>
            <w:r w:rsidRPr="00B62657">
              <w:t>the</w:t>
            </w:r>
            <w:r w:rsidRPr="00B62657">
              <w:rPr>
                <w:spacing w:val="-4"/>
              </w:rPr>
              <w:t xml:space="preserve"> </w:t>
            </w:r>
            <w:r w:rsidRPr="00B62657">
              <w:t>ENGINEER</w:t>
            </w:r>
            <w:r w:rsidRPr="00B62657">
              <w:rPr>
                <w:spacing w:val="-2"/>
              </w:rPr>
              <w:t xml:space="preserve"> </w:t>
            </w:r>
            <w:r w:rsidRPr="00B62657">
              <w:t>shall</w:t>
            </w:r>
            <w:r w:rsidRPr="00B62657">
              <w:rPr>
                <w:spacing w:val="-4"/>
              </w:rPr>
              <w:t xml:space="preserve"> </w:t>
            </w:r>
            <w:r w:rsidRPr="00B62657">
              <w:t>from</w:t>
            </w:r>
            <w:r w:rsidRPr="00B62657">
              <w:rPr>
                <w:spacing w:val="-2"/>
              </w:rPr>
              <w:t xml:space="preserve"> </w:t>
            </w:r>
            <w:r w:rsidRPr="00B62657">
              <w:t>time</w:t>
            </w:r>
            <w:r w:rsidRPr="00B62657">
              <w:rPr>
                <w:spacing w:val="-4"/>
              </w:rPr>
              <w:t xml:space="preserve"> </w:t>
            </w:r>
            <w:r w:rsidRPr="00B62657">
              <w:t>to</w:t>
            </w:r>
            <w:r w:rsidRPr="00B62657">
              <w:rPr>
                <w:spacing w:val="-1"/>
              </w:rPr>
              <w:t xml:space="preserve"> </w:t>
            </w:r>
            <w:r w:rsidRPr="00B62657">
              <w:t>time</w:t>
            </w:r>
            <w:r w:rsidRPr="00B62657">
              <w:rPr>
                <w:spacing w:val="-4"/>
              </w:rPr>
              <w:t xml:space="preserve"> </w:t>
            </w:r>
            <w:r w:rsidRPr="00B62657">
              <w:t>ascertain</w:t>
            </w:r>
            <w:r w:rsidRPr="00B62657">
              <w:rPr>
                <w:spacing w:val="-5"/>
              </w:rPr>
              <w:t xml:space="preserve"> </w:t>
            </w:r>
            <w:r w:rsidRPr="00B62657">
              <w:t>that</w:t>
            </w:r>
            <w:r w:rsidRPr="00B62657">
              <w:rPr>
                <w:spacing w:val="-4"/>
              </w:rPr>
              <w:t xml:space="preserve"> </w:t>
            </w:r>
            <w:r w:rsidRPr="00B62657">
              <w:t>premiums</w:t>
            </w:r>
            <w:r w:rsidRPr="00B62657">
              <w:rPr>
                <w:spacing w:val="-4"/>
              </w:rPr>
              <w:t xml:space="preserve"> </w:t>
            </w:r>
            <w:r w:rsidRPr="00B62657">
              <w:t>are</w:t>
            </w:r>
            <w:r w:rsidRPr="00B62657">
              <w:rPr>
                <w:spacing w:val="-4"/>
              </w:rPr>
              <w:t xml:space="preserve"> </w:t>
            </w:r>
            <w:r w:rsidRPr="00B62657">
              <w:t>duly</w:t>
            </w:r>
            <w:r w:rsidRPr="00B62657">
              <w:rPr>
                <w:spacing w:val="-5"/>
              </w:rPr>
              <w:t xml:space="preserve"> </w:t>
            </w:r>
            <w:r w:rsidRPr="00B62657">
              <w:t>paid</w:t>
            </w:r>
            <w:r w:rsidRPr="00B62657">
              <w:rPr>
                <w:spacing w:val="-1"/>
              </w:rPr>
              <w:t xml:space="preserve"> </w:t>
            </w:r>
            <w:r w:rsidRPr="00B62657">
              <w:t>up</w:t>
            </w:r>
            <w:r w:rsidRPr="00B62657">
              <w:rPr>
                <w:spacing w:val="-1"/>
              </w:rPr>
              <w:t xml:space="preserve"> </w:t>
            </w:r>
            <w:r w:rsidRPr="00B62657">
              <w:t>by the Contractor who shall if called upon to do so, produce the receipted premium renewals</w:t>
            </w:r>
            <w:r w:rsidRPr="00B62657">
              <w:rPr>
                <w:spacing w:val="40"/>
              </w:rPr>
              <w:t xml:space="preserve"> </w:t>
            </w:r>
            <w:r w:rsidRPr="00B62657">
              <w:t>for the ENGINEER's inspection.</w:t>
            </w:r>
          </w:p>
        </w:tc>
        <w:tc>
          <w:tcPr>
            <w:tcW w:w="1828" w:type="dxa"/>
            <w:vMerge w:val="restart"/>
            <w:tcBorders>
              <w:top w:val="nil"/>
            </w:tcBorders>
          </w:tcPr>
          <w:p w:rsidR="00B62657" w:rsidRPr="00B62657" w:rsidRDefault="00B62657" w:rsidP="00B62657"/>
        </w:tc>
      </w:tr>
      <w:tr w:rsidR="00B62657" w:rsidRPr="00B62657" w:rsidTr="00B62657">
        <w:trPr>
          <w:trHeight w:val="556"/>
        </w:trPr>
        <w:tc>
          <w:tcPr>
            <w:tcW w:w="804" w:type="dxa"/>
            <w:tcBorders>
              <w:top w:val="nil"/>
              <w:bottom w:val="nil"/>
            </w:tcBorders>
          </w:tcPr>
          <w:p w:rsidR="00B62657" w:rsidRPr="00B62657" w:rsidRDefault="00B62657" w:rsidP="00B62657">
            <w:pPr>
              <w:spacing w:before="234"/>
              <w:ind w:left="21" w:right="6"/>
              <w:jc w:val="center"/>
              <w:rPr>
                <w:b/>
              </w:rPr>
            </w:pPr>
            <w:r w:rsidRPr="00B62657">
              <w:rPr>
                <w:b/>
                <w:spacing w:val="-10"/>
              </w:rPr>
              <w:t>B</w:t>
            </w:r>
          </w:p>
        </w:tc>
        <w:tc>
          <w:tcPr>
            <w:tcW w:w="8714" w:type="dxa"/>
            <w:tcBorders>
              <w:top w:val="nil"/>
              <w:bottom w:val="nil"/>
            </w:tcBorders>
          </w:tcPr>
          <w:p w:rsidR="00B62657" w:rsidRPr="00B62657" w:rsidRDefault="00B62657" w:rsidP="00B62657">
            <w:pPr>
              <w:spacing w:before="234"/>
              <w:ind w:left="107"/>
              <w:rPr>
                <w:b/>
              </w:rPr>
            </w:pPr>
            <w:r w:rsidRPr="00B62657">
              <w:rPr>
                <w:b/>
              </w:rPr>
              <w:t>PROVISIONAL</w:t>
            </w:r>
            <w:r w:rsidRPr="00B62657">
              <w:rPr>
                <w:b/>
                <w:spacing w:val="-11"/>
              </w:rPr>
              <w:t xml:space="preserve"> </w:t>
            </w:r>
            <w:r w:rsidRPr="00B62657">
              <w:rPr>
                <w:b/>
                <w:spacing w:val="-4"/>
              </w:rPr>
              <w:t>WORK</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1582"/>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60"/>
              <w:ind w:left="107" w:right="161"/>
            </w:pPr>
            <w:r w:rsidRPr="00B62657">
              <w:t>All work</w:t>
            </w:r>
            <w:r w:rsidRPr="00B62657">
              <w:rPr>
                <w:spacing w:val="-1"/>
              </w:rPr>
              <w:t xml:space="preserve"> </w:t>
            </w:r>
            <w:r w:rsidRPr="00B62657">
              <w:t>described as "Provisional" in</w:t>
            </w:r>
            <w:r w:rsidRPr="00B62657">
              <w:rPr>
                <w:spacing w:val="-1"/>
              </w:rPr>
              <w:t xml:space="preserve"> </w:t>
            </w:r>
            <w:r w:rsidRPr="00B62657">
              <w:t>these Bills of Quantities is subject to remeasurement in order to ascertain the actual quantity executed for which payment will be made. All "Provisional"</w:t>
            </w:r>
            <w:r w:rsidRPr="00B62657">
              <w:rPr>
                <w:spacing w:val="-1"/>
              </w:rPr>
              <w:t xml:space="preserve"> </w:t>
            </w:r>
            <w:r w:rsidRPr="00B62657">
              <w:t>and</w:t>
            </w:r>
            <w:r w:rsidRPr="00B62657">
              <w:rPr>
                <w:spacing w:val="-2"/>
              </w:rPr>
              <w:t xml:space="preserve"> </w:t>
            </w:r>
            <w:r w:rsidRPr="00B62657">
              <w:t>other</w:t>
            </w:r>
            <w:r w:rsidRPr="00B62657">
              <w:rPr>
                <w:spacing w:val="-1"/>
              </w:rPr>
              <w:t xml:space="preserve"> </w:t>
            </w:r>
            <w:r w:rsidRPr="00B62657">
              <w:t>work</w:t>
            </w:r>
            <w:r w:rsidRPr="00B62657">
              <w:rPr>
                <w:spacing w:val="-6"/>
              </w:rPr>
              <w:t xml:space="preserve"> </w:t>
            </w:r>
            <w:r w:rsidRPr="00B62657">
              <w:t>liable</w:t>
            </w:r>
            <w:r w:rsidRPr="00B62657">
              <w:rPr>
                <w:spacing w:val="-5"/>
              </w:rPr>
              <w:t xml:space="preserve"> </w:t>
            </w:r>
            <w:r w:rsidRPr="00B62657">
              <w:t>to</w:t>
            </w:r>
            <w:r w:rsidRPr="00B62657">
              <w:rPr>
                <w:spacing w:val="-2"/>
              </w:rPr>
              <w:t xml:space="preserve"> </w:t>
            </w:r>
            <w:r w:rsidRPr="00B62657">
              <w:t>adjustment</w:t>
            </w:r>
            <w:r w:rsidRPr="00B62657">
              <w:rPr>
                <w:spacing w:val="-5"/>
              </w:rPr>
              <w:t xml:space="preserve"> </w:t>
            </w:r>
            <w:r w:rsidRPr="00B62657">
              <w:t>under</w:t>
            </w:r>
            <w:r w:rsidRPr="00B62657">
              <w:rPr>
                <w:spacing w:val="-5"/>
              </w:rPr>
              <w:t xml:space="preserve"> </w:t>
            </w:r>
            <w:r w:rsidRPr="00B62657">
              <w:t>this</w:t>
            </w:r>
            <w:r w:rsidRPr="00B62657">
              <w:rPr>
                <w:spacing w:val="-5"/>
              </w:rPr>
              <w:t xml:space="preserve"> </w:t>
            </w:r>
            <w:r w:rsidRPr="00B62657">
              <w:t>Contract</w:t>
            </w:r>
            <w:r w:rsidRPr="00B62657">
              <w:rPr>
                <w:spacing w:val="-5"/>
              </w:rPr>
              <w:t xml:space="preserve"> </w:t>
            </w:r>
            <w:r w:rsidRPr="00B62657">
              <w:t>shall</w:t>
            </w:r>
            <w:r w:rsidRPr="00B62657">
              <w:rPr>
                <w:spacing w:val="-5"/>
              </w:rPr>
              <w:t xml:space="preserve"> </w:t>
            </w:r>
            <w:r w:rsidRPr="00B62657">
              <w:t>left</w:t>
            </w:r>
            <w:r w:rsidRPr="00B62657">
              <w:rPr>
                <w:spacing w:val="-5"/>
              </w:rPr>
              <w:t xml:space="preserve"> </w:t>
            </w:r>
            <w:r w:rsidRPr="00B62657">
              <w:t>uncovered</w:t>
            </w:r>
            <w:r w:rsidRPr="00B62657">
              <w:rPr>
                <w:spacing w:val="-2"/>
              </w:rPr>
              <w:t xml:space="preserve"> </w:t>
            </w:r>
            <w:r w:rsidRPr="00B62657">
              <w:t>for</w:t>
            </w:r>
            <w:r w:rsidRPr="00B62657">
              <w:rPr>
                <w:spacing w:val="-5"/>
              </w:rPr>
              <w:t xml:space="preserve"> </w:t>
            </w:r>
            <w:r w:rsidRPr="00B62657">
              <w:t xml:space="preserve">a reasonable time to allow all measurements needed for such adjustment to be taken by the </w:t>
            </w:r>
            <w:r w:rsidRPr="00B62657">
              <w:rPr>
                <w:spacing w:val="-2"/>
              </w:rPr>
              <w:t>ENGINEER</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1466"/>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248"/>
              <w:ind w:left="107" w:right="161"/>
            </w:pPr>
            <w:r w:rsidRPr="00B62657">
              <w:t>Immediately the work is ready for measuring, the Contractor shall give notice to the ENGINEER. If the Contractor makes default in these respects he shall if the ENGINEER so directs</w:t>
            </w:r>
            <w:r w:rsidRPr="00B62657">
              <w:rPr>
                <w:spacing w:val="-5"/>
              </w:rPr>
              <w:t xml:space="preserve"> </w:t>
            </w:r>
            <w:r w:rsidRPr="00B62657">
              <w:t>uncover</w:t>
            </w:r>
            <w:r w:rsidRPr="00B62657">
              <w:rPr>
                <w:spacing w:val="-1"/>
              </w:rPr>
              <w:t xml:space="preserve"> </w:t>
            </w:r>
            <w:r w:rsidRPr="00B62657">
              <w:t>the</w:t>
            </w:r>
            <w:r w:rsidRPr="00B62657">
              <w:rPr>
                <w:spacing w:val="-1"/>
              </w:rPr>
              <w:t xml:space="preserve"> </w:t>
            </w:r>
            <w:r w:rsidRPr="00B62657">
              <w:t>work</w:t>
            </w:r>
            <w:r w:rsidRPr="00B62657">
              <w:rPr>
                <w:spacing w:val="-6"/>
              </w:rPr>
              <w:t xml:space="preserve"> </w:t>
            </w:r>
            <w:r w:rsidRPr="00B62657">
              <w:t>to</w:t>
            </w:r>
            <w:r w:rsidRPr="00B62657">
              <w:rPr>
                <w:spacing w:val="-2"/>
              </w:rPr>
              <w:t xml:space="preserve"> </w:t>
            </w:r>
            <w:r w:rsidRPr="00B62657">
              <w:t>enable</w:t>
            </w:r>
            <w:r w:rsidRPr="00B62657">
              <w:rPr>
                <w:spacing w:val="-5"/>
              </w:rPr>
              <w:t xml:space="preserve"> </w:t>
            </w:r>
            <w:r w:rsidRPr="00B62657">
              <w:t>all</w:t>
            </w:r>
            <w:r w:rsidRPr="00B62657">
              <w:rPr>
                <w:spacing w:val="-5"/>
              </w:rPr>
              <w:t xml:space="preserve"> </w:t>
            </w:r>
            <w:r w:rsidRPr="00B62657">
              <w:t>measurements</w:t>
            </w:r>
            <w:r w:rsidRPr="00B62657">
              <w:rPr>
                <w:spacing w:val="-5"/>
              </w:rPr>
              <w:t xml:space="preserve"> </w:t>
            </w:r>
            <w:r w:rsidRPr="00B62657">
              <w:t>to</w:t>
            </w:r>
            <w:r w:rsidRPr="00B62657">
              <w:rPr>
                <w:spacing w:val="-2"/>
              </w:rPr>
              <w:t xml:space="preserve"> </w:t>
            </w:r>
            <w:r w:rsidRPr="00B62657">
              <w:t>be</w:t>
            </w:r>
            <w:r w:rsidRPr="00B62657">
              <w:rPr>
                <w:spacing w:val="-5"/>
              </w:rPr>
              <w:t xml:space="preserve"> </w:t>
            </w:r>
            <w:r w:rsidRPr="00B62657">
              <w:t>taken</w:t>
            </w:r>
            <w:r w:rsidRPr="00B62657">
              <w:rPr>
                <w:spacing w:val="-6"/>
              </w:rPr>
              <w:t xml:space="preserve"> </w:t>
            </w:r>
            <w:r w:rsidRPr="00B62657">
              <w:t>and</w:t>
            </w:r>
            <w:r w:rsidRPr="00B62657">
              <w:rPr>
                <w:spacing w:val="-2"/>
              </w:rPr>
              <w:t xml:space="preserve"> </w:t>
            </w:r>
            <w:r w:rsidRPr="00B62657">
              <w:t>afterwards</w:t>
            </w:r>
            <w:r w:rsidRPr="00B62657">
              <w:rPr>
                <w:spacing w:val="-5"/>
              </w:rPr>
              <w:t xml:space="preserve"> </w:t>
            </w:r>
            <w:r w:rsidRPr="00B62657">
              <w:t>reinstate</w:t>
            </w:r>
            <w:r w:rsidRPr="00B62657">
              <w:rPr>
                <w:spacing w:val="-5"/>
              </w:rPr>
              <w:t xml:space="preserve"> </w:t>
            </w:r>
            <w:r w:rsidRPr="00B62657">
              <w:t>at</w:t>
            </w:r>
            <w:r w:rsidRPr="00B62657">
              <w:rPr>
                <w:spacing w:val="-1"/>
              </w:rPr>
              <w:t xml:space="preserve"> </w:t>
            </w:r>
            <w:r w:rsidRPr="00B62657">
              <w:t>his own expense.</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609"/>
        </w:trPr>
        <w:tc>
          <w:tcPr>
            <w:tcW w:w="804" w:type="dxa"/>
            <w:tcBorders>
              <w:top w:val="nil"/>
              <w:bottom w:val="nil"/>
            </w:tcBorders>
          </w:tcPr>
          <w:p w:rsidR="00B62657" w:rsidRPr="00B62657" w:rsidRDefault="00B62657" w:rsidP="00B62657">
            <w:pPr>
              <w:spacing w:before="200"/>
              <w:ind w:left="21" w:right="10"/>
              <w:jc w:val="center"/>
              <w:rPr>
                <w:b/>
              </w:rPr>
            </w:pPr>
            <w:r w:rsidRPr="00B62657">
              <w:rPr>
                <w:b/>
                <w:spacing w:val="-10"/>
              </w:rPr>
              <w:t>C</w:t>
            </w:r>
          </w:p>
        </w:tc>
        <w:tc>
          <w:tcPr>
            <w:tcW w:w="8714" w:type="dxa"/>
            <w:tcBorders>
              <w:top w:val="nil"/>
              <w:bottom w:val="nil"/>
            </w:tcBorders>
          </w:tcPr>
          <w:p w:rsidR="00B62657" w:rsidRPr="00B62657" w:rsidRDefault="00B62657" w:rsidP="00B62657">
            <w:pPr>
              <w:spacing w:before="200"/>
              <w:ind w:left="107"/>
              <w:rPr>
                <w:b/>
              </w:rPr>
            </w:pPr>
            <w:r w:rsidRPr="00B62657">
              <w:rPr>
                <w:b/>
              </w:rPr>
              <w:t>ALTERATIONS</w:t>
            </w:r>
            <w:r w:rsidRPr="00B62657">
              <w:rPr>
                <w:b/>
                <w:spacing w:val="-4"/>
              </w:rPr>
              <w:t xml:space="preserve"> </w:t>
            </w:r>
            <w:r w:rsidRPr="00B62657">
              <w:rPr>
                <w:b/>
              </w:rPr>
              <w:t>TO</w:t>
            </w:r>
            <w:r w:rsidRPr="00B62657">
              <w:rPr>
                <w:b/>
                <w:spacing w:val="-10"/>
              </w:rPr>
              <w:t xml:space="preserve"> </w:t>
            </w:r>
            <w:r w:rsidRPr="00B62657">
              <w:rPr>
                <w:b/>
              </w:rPr>
              <w:t>BILLS,</w:t>
            </w:r>
            <w:r w:rsidRPr="00B62657">
              <w:rPr>
                <w:b/>
                <w:spacing w:val="-7"/>
              </w:rPr>
              <w:t xml:space="preserve"> </w:t>
            </w:r>
            <w:r w:rsidRPr="00B62657">
              <w:rPr>
                <w:b/>
              </w:rPr>
              <w:t>PRICING,</w:t>
            </w:r>
            <w:r w:rsidRPr="00B62657">
              <w:rPr>
                <w:b/>
                <w:spacing w:val="-2"/>
              </w:rPr>
              <w:t xml:space="preserve"> </w:t>
            </w:r>
            <w:r w:rsidRPr="00B62657">
              <w:rPr>
                <w:b/>
                <w:spacing w:val="-4"/>
              </w:rPr>
              <w:t>ETC.</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1972"/>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148"/>
              <w:ind w:left="107" w:right="161"/>
            </w:pPr>
            <w:r w:rsidRPr="00B62657">
              <w:t>Any unauthorised alteration or qualification made to the text of the Bills of Quantities may cause the Tender to be disqualified and will in any case be ignored.</w:t>
            </w:r>
            <w:r w:rsidRPr="00B62657">
              <w:rPr>
                <w:spacing w:val="40"/>
              </w:rPr>
              <w:t xml:space="preserve"> </w:t>
            </w:r>
            <w:r w:rsidRPr="00B62657">
              <w:t>The Contractor shall be deemed to have made allowance in his prices generally to</w:t>
            </w:r>
            <w:r w:rsidRPr="00B62657">
              <w:rPr>
                <w:spacing w:val="40"/>
              </w:rPr>
              <w:t xml:space="preserve"> </w:t>
            </w:r>
            <w:r w:rsidRPr="00B62657">
              <w:t>cover any items against which no price has been inserted in the priced Bills of Quantities.</w:t>
            </w:r>
            <w:r w:rsidRPr="00B62657">
              <w:rPr>
                <w:spacing w:val="40"/>
              </w:rPr>
              <w:t xml:space="preserve"> </w:t>
            </w:r>
            <w:r w:rsidRPr="00B62657">
              <w:t>All items of measured work shall be priced</w:t>
            </w:r>
            <w:r w:rsidRPr="00B62657">
              <w:rPr>
                <w:spacing w:val="-1"/>
              </w:rPr>
              <w:t xml:space="preserve"> </w:t>
            </w:r>
            <w:r w:rsidRPr="00B62657">
              <w:t>in</w:t>
            </w:r>
            <w:r w:rsidRPr="00B62657">
              <w:rPr>
                <w:spacing w:val="-5"/>
              </w:rPr>
              <w:t xml:space="preserve"> </w:t>
            </w:r>
            <w:r w:rsidRPr="00B62657">
              <w:t>detail</w:t>
            </w:r>
            <w:r w:rsidRPr="00B62657">
              <w:rPr>
                <w:spacing w:val="-4"/>
              </w:rPr>
              <w:t xml:space="preserve"> </w:t>
            </w:r>
            <w:r w:rsidRPr="00B62657">
              <w:t>and</w:t>
            </w:r>
            <w:r w:rsidRPr="00B62657">
              <w:rPr>
                <w:spacing w:val="-1"/>
              </w:rPr>
              <w:t xml:space="preserve"> </w:t>
            </w:r>
            <w:r w:rsidRPr="00B62657">
              <w:t>the</w:t>
            </w:r>
            <w:r w:rsidRPr="00B62657">
              <w:rPr>
                <w:spacing w:val="-4"/>
              </w:rPr>
              <w:t xml:space="preserve"> </w:t>
            </w:r>
            <w:r w:rsidRPr="00B62657">
              <w:t>Tenders</w:t>
            </w:r>
            <w:r w:rsidRPr="00B62657">
              <w:rPr>
                <w:spacing w:val="-4"/>
              </w:rPr>
              <w:t xml:space="preserve"> </w:t>
            </w:r>
            <w:r w:rsidRPr="00B62657">
              <w:t>containing</w:t>
            </w:r>
            <w:r w:rsidRPr="00B62657">
              <w:rPr>
                <w:spacing w:val="-5"/>
              </w:rPr>
              <w:t xml:space="preserve"> </w:t>
            </w:r>
            <w:r w:rsidRPr="00B62657">
              <w:t>Lump</w:t>
            </w:r>
            <w:r w:rsidRPr="00B62657">
              <w:rPr>
                <w:spacing w:val="40"/>
              </w:rPr>
              <w:t xml:space="preserve"> </w:t>
            </w:r>
            <w:r w:rsidRPr="00B62657">
              <w:t>Sums</w:t>
            </w:r>
            <w:r w:rsidRPr="00B62657">
              <w:rPr>
                <w:spacing w:val="-4"/>
              </w:rPr>
              <w:t xml:space="preserve"> </w:t>
            </w:r>
            <w:r w:rsidRPr="00B62657">
              <w:t>to</w:t>
            </w:r>
            <w:r w:rsidRPr="00B62657">
              <w:rPr>
                <w:spacing w:val="-1"/>
              </w:rPr>
              <w:t xml:space="preserve"> </w:t>
            </w:r>
            <w:r w:rsidRPr="00B62657">
              <w:t>cover</w:t>
            </w:r>
            <w:r w:rsidRPr="00B62657">
              <w:rPr>
                <w:spacing w:val="-4"/>
              </w:rPr>
              <w:t xml:space="preserve"> </w:t>
            </w:r>
            <w:r w:rsidRPr="00B62657">
              <w:t>trades</w:t>
            </w:r>
            <w:r w:rsidRPr="00B62657">
              <w:rPr>
                <w:spacing w:val="-4"/>
              </w:rPr>
              <w:t xml:space="preserve"> </w:t>
            </w:r>
            <w:r w:rsidRPr="00B62657">
              <w:t>or</w:t>
            </w:r>
            <w:r w:rsidRPr="00B62657">
              <w:rPr>
                <w:spacing w:val="-4"/>
              </w:rPr>
              <w:t xml:space="preserve"> </w:t>
            </w:r>
            <w:r w:rsidRPr="00B62657">
              <w:t>groups</w:t>
            </w:r>
            <w:r w:rsidRPr="00B62657">
              <w:rPr>
                <w:spacing w:val="-4"/>
              </w:rPr>
              <w:t xml:space="preserve"> </w:t>
            </w:r>
            <w:r w:rsidRPr="00B62657">
              <w:t>of work</w:t>
            </w:r>
            <w:r w:rsidRPr="00B62657">
              <w:rPr>
                <w:spacing w:val="-5"/>
              </w:rPr>
              <w:t xml:space="preserve"> </w:t>
            </w:r>
            <w:r w:rsidRPr="00B62657">
              <w:t>must be broken down to show the price of</w:t>
            </w:r>
            <w:r w:rsidRPr="00B62657">
              <w:rPr>
                <w:spacing w:val="40"/>
              </w:rPr>
              <w:t xml:space="preserve"> </w:t>
            </w:r>
            <w:r w:rsidRPr="00B62657">
              <w:t>each item before they will be accepted.</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683"/>
        </w:trPr>
        <w:tc>
          <w:tcPr>
            <w:tcW w:w="804" w:type="dxa"/>
            <w:tcBorders>
              <w:top w:val="nil"/>
              <w:bottom w:val="nil"/>
            </w:tcBorders>
          </w:tcPr>
          <w:p w:rsidR="00B62657" w:rsidRPr="00B62657" w:rsidRDefault="00B62657" w:rsidP="00B62657">
            <w:pPr>
              <w:spacing w:before="44"/>
            </w:pPr>
          </w:p>
          <w:p w:rsidR="00B62657" w:rsidRPr="00B62657" w:rsidRDefault="00B62657" w:rsidP="00B62657">
            <w:pPr>
              <w:spacing w:before="1"/>
              <w:ind w:left="21" w:right="10"/>
              <w:jc w:val="center"/>
              <w:rPr>
                <w:b/>
              </w:rPr>
            </w:pPr>
            <w:r w:rsidRPr="00B62657">
              <w:rPr>
                <w:b/>
                <w:spacing w:val="-10"/>
              </w:rPr>
              <w:t>D</w:t>
            </w:r>
          </w:p>
        </w:tc>
        <w:tc>
          <w:tcPr>
            <w:tcW w:w="8714" w:type="dxa"/>
            <w:tcBorders>
              <w:top w:val="nil"/>
              <w:bottom w:val="nil"/>
            </w:tcBorders>
          </w:tcPr>
          <w:p w:rsidR="00B62657" w:rsidRPr="00B62657" w:rsidRDefault="00B62657" w:rsidP="00B62657">
            <w:pPr>
              <w:spacing w:before="44"/>
            </w:pPr>
          </w:p>
          <w:p w:rsidR="00B62657" w:rsidRPr="00B62657" w:rsidRDefault="00B62657" w:rsidP="00B62657">
            <w:pPr>
              <w:spacing w:before="1"/>
              <w:ind w:left="107"/>
              <w:rPr>
                <w:b/>
              </w:rPr>
            </w:pPr>
            <w:r w:rsidRPr="00B62657">
              <w:rPr>
                <w:b/>
              </w:rPr>
              <w:t>BLASTING</w:t>
            </w:r>
            <w:r w:rsidRPr="00B62657">
              <w:rPr>
                <w:b/>
                <w:spacing w:val="-9"/>
              </w:rPr>
              <w:t xml:space="preserve"> </w:t>
            </w:r>
            <w:r w:rsidRPr="00B62657">
              <w:rPr>
                <w:b/>
                <w:spacing w:val="-2"/>
              </w:rPr>
              <w:t>OPERATIONS</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5457"/>
        </w:trPr>
        <w:tc>
          <w:tcPr>
            <w:tcW w:w="804" w:type="dxa"/>
            <w:tcBorders>
              <w:top w:val="nil"/>
            </w:tcBorders>
          </w:tcPr>
          <w:p w:rsidR="00B62657" w:rsidRPr="00B62657" w:rsidRDefault="00B62657" w:rsidP="00B62657"/>
        </w:tc>
        <w:tc>
          <w:tcPr>
            <w:tcW w:w="8714" w:type="dxa"/>
            <w:tcBorders>
              <w:top w:val="nil"/>
            </w:tcBorders>
          </w:tcPr>
          <w:p w:rsidR="00B62657" w:rsidRPr="00B62657" w:rsidRDefault="00B62657" w:rsidP="00B62657">
            <w:pPr>
              <w:spacing w:before="124"/>
              <w:ind w:left="107" w:right="161"/>
            </w:pPr>
            <w:r w:rsidRPr="00B62657">
              <w:t>Blasting will only be allowed with the express permission of the ENGINEER in writing. All blasting</w:t>
            </w:r>
            <w:r w:rsidRPr="00B62657">
              <w:rPr>
                <w:spacing w:val="-5"/>
              </w:rPr>
              <w:t xml:space="preserve"> </w:t>
            </w:r>
            <w:r w:rsidRPr="00B62657">
              <w:t>operations</w:t>
            </w:r>
            <w:r w:rsidRPr="00B62657">
              <w:rPr>
                <w:spacing w:val="-4"/>
              </w:rPr>
              <w:t xml:space="preserve"> </w:t>
            </w:r>
            <w:r w:rsidRPr="00B62657">
              <w:t>shall</w:t>
            </w:r>
            <w:r w:rsidRPr="00B62657">
              <w:rPr>
                <w:spacing w:val="-4"/>
              </w:rPr>
              <w:t xml:space="preserve"> </w:t>
            </w:r>
            <w:r w:rsidRPr="00B62657">
              <w:t>be</w:t>
            </w:r>
            <w:r w:rsidRPr="00B62657">
              <w:rPr>
                <w:spacing w:val="-4"/>
              </w:rPr>
              <w:t xml:space="preserve"> </w:t>
            </w:r>
            <w:r w:rsidRPr="00B62657">
              <w:t>carried</w:t>
            </w:r>
            <w:r w:rsidRPr="00B62657">
              <w:rPr>
                <w:spacing w:val="-1"/>
              </w:rPr>
              <w:t xml:space="preserve"> </w:t>
            </w:r>
            <w:r w:rsidRPr="00B62657">
              <w:t>out</w:t>
            </w:r>
            <w:r w:rsidRPr="00B62657">
              <w:rPr>
                <w:spacing w:val="-4"/>
              </w:rPr>
              <w:t xml:space="preserve"> </w:t>
            </w:r>
            <w:r w:rsidRPr="00B62657">
              <w:t>at</w:t>
            </w:r>
            <w:r w:rsidRPr="00B62657">
              <w:rPr>
                <w:spacing w:val="-4"/>
              </w:rPr>
              <w:t xml:space="preserve"> </w:t>
            </w:r>
            <w:r w:rsidRPr="00B62657">
              <w:t>the Contractor's</w:t>
            </w:r>
            <w:r w:rsidRPr="00B62657">
              <w:rPr>
                <w:spacing w:val="-4"/>
              </w:rPr>
              <w:t xml:space="preserve"> </w:t>
            </w:r>
            <w:r w:rsidRPr="00B62657">
              <w:t>sole</w:t>
            </w:r>
            <w:r w:rsidRPr="00B62657">
              <w:rPr>
                <w:spacing w:val="-4"/>
              </w:rPr>
              <w:t xml:space="preserve"> </w:t>
            </w:r>
            <w:r w:rsidRPr="00B62657">
              <w:t>risk</w:t>
            </w:r>
            <w:r w:rsidRPr="00B62657">
              <w:rPr>
                <w:spacing w:val="-5"/>
              </w:rPr>
              <w:t xml:space="preserve"> </w:t>
            </w:r>
            <w:r w:rsidRPr="00B62657">
              <w:t>and</w:t>
            </w:r>
            <w:r w:rsidRPr="00B62657">
              <w:rPr>
                <w:spacing w:val="-1"/>
              </w:rPr>
              <w:t xml:space="preserve"> </w:t>
            </w:r>
            <w:r w:rsidRPr="00B62657">
              <w:t>cost</w:t>
            </w:r>
            <w:r w:rsidRPr="00B62657">
              <w:rPr>
                <w:spacing w:val="-4"/>
              </w:rPr>
              <w:t xml:space="preserve"> </w:t>
            </w:r>
            <w:r w:rsidRPr="00B62657">
              <w:t>in</w:t>
            </w:r>
            <w:r w:rsidRPr="00B62657">
              <w:rPr>
                <w:spacing w:val="-5"/>
              </w:rPr>
              <w:t xml:space="preserve"> </w:t>
            </w:r>
            <w:r w:rsidRPr="00B62657">
              <w:t>accordance with any</w:t>
            </w:r>
            <w:r w:rsidRPr="00B62657">
              <w:rPr>
                <w:spacing w:val="-4"/>
              </w:rPr>
              <w:t xml:space="preserve"> </w:t>
            </w:r>
            <w:r w:rsidRPr="00B62657">
              <w:t>Government</w:t>
            </w:r>
            <w:r w:rsidRPr="00B62657">
              <w:rPr>
                <w:spacing w:val="-3"/>
              </w:rPr>
              <w:t xml:space="preserve"> </w:t>
            </w:r>
            <w:r w:rsidRPr="00B62657">
              <w:t>regulations</w:t>
            </w:r>
            <w:r w:rsidRPr="00B62657">
              <w:rPr>
                <w:spacing w:val="-3"/>
              </w:rPr>
              <w:t xml:space="preserve"> </w:t>
            </w:r>
            <w:r w:rsidRPr="00B62657">
              <w:t>in</w:t>
            </w:r>
            <w:r w:rsidRPr="00B62657">
              <w:rPr>
                <w:spacing w:val="-4"/>
              </w:rPr>
              <w:t xml:space="preserve"> </w:t>
            </w:r>
            <w:r w:rsidRPr="00B62657">
              <w:t>force</w:t>
            </w:r>
            <w:r w:rsidRPr="00B62657">
              <w:rPr>
                <w:spacing w:val="-3"/>
              </w:rPr>
              <w:t xml:space="preserve"> </w:t>
            </w:r>
            <w:r w:rsidRPr="00B62657">
              <w:t>for</w:t>
            </w:r>
            <w:r w:rsidRPr="00B62657">
              <w:rPr>
                <w:spacing w:val="-3"/>
              </w:rPr>
              <w:t xml:space="preserve"> </w:t>
            </w:r>
            <w:r w:rsidRPr="00B62657">
              <w:t>the</w:t>
            </w:r>
            <w:r w:rsidRPr="00B62657">
              <w:rPr>
                <w:spacing w:val="-3"/>
              </w:rPr>
              <w:t xml:space="preserve"> </w:t>
            </w:r>
            <w:r w:rsidRPr="00B62657">
              <w:t>time</w:t>
            </w:r>
            <w:r w:rsidRPr="00B62657">
              <w:rPr>
                <w:spacing w:val="-3"/>
              </w:rPr>
              <w:t xml:space="preserve"> </w:t>
            </w:r>
            <w:r w:rsidRPr="00B62657">
              <w:t>being,</w:t>
            </w:r>
            <w:r w:rsidRPr="00B62657">
              <w:rPr>
                <w:spacing w:val="-2"/>
              </w:rPr>
              <w:t xml:space="preserve"> </w:t>
            </w:r>
            <w:r w:rsidRPr="00B62657">
              <w:t>and</w:t>
            </w:r>
            <w:r w:rsidRPr="00B62657">
              <w:rPr>
                <w:spacing w:val="-1"/>
              </w:rPr>
              <w:t xml:space="preserve"> </w:t>
            </w:r>
            <w:r w:rsidRPr="00B62657">
              <w:t>any</w:t>
            </w:r>
            <w:r w:rsidRPr="00B62657">
              <w:rPr>
                <w:spacing w:val="40"/>
              </w:rPr>
              <w:t xml:space="preserve"> </w:t>
            </w:r>
            <w:r w:rsidRPr="00B62657">
              <w:t>special</w:t>
            </w:r>
            <w:r w:rsidRPr="00B62657">
              <w:rPr>
                <w:spacing w:val="-3"/>
              </w:rPr>
              <w:t xml:space="preserve"> </w:t>
            </w:r>
            <w:r w:rsidRPr="00B62657">
              <w:t>regulations</w:t>
            </w:r>
            <w:r w:rsidRPr="00B62657">
              <w:rPr>
                <w:spacing w:val="-3"/>
              </w:rPr>
              <w:t xml:space="preserve"> </w:t>
            </w:r>
            <w:r w:rsidRPr="00B62657">
              <w:t>laid</w:t>
            </w:r>
            <w:r w:rsidRPr="00B62657">
              <w:rPr>
                <w:spacing w:val="-1"/>
              </w:rPr>
              <w:t xml:space="preserve"> </w:t>
            </w:r>
            <w:r w:rsidRPr="00B62657">
              <w:t>down by the ENGINEER governing the use and storage</w:t>
            </w:r>
            <w:r w:rsidRPr="00B62657">
              <w:rPr>
                <w:spacing w:val="40"/>
              </w:rPr>
              <w:t xml:space="preserve"> </w:t>
            </w:r>
            <w:r w:rsidRPr="00B62657">
              <w:t>of explosives.</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310"/>
        </w:trPr>
        <w:tc>
          <w:tcPr>
            <w:tcW w:w="804" w:type="dxa"/>
            <w:tcBorders>
              <w:bottom w:val="double" w:sz="6" w:space="0" w:color="000000"/>
            </w:tcBorders>
          </w:tcPr>
          <w:p w:rsidR="00B62657" w:rsidRPr="00B62657" w:rsidRDefault="00B62657" w:rsidP="00B62657"/>
        </w:tc>
        <w:tc>
          <w:tcPr>
            <w:tcW w:w="8714" w:type="dxa"/>
            <w:tcBorders>
              <w:bottom w:val="double" w:sz="6" w:space="0" w:color="000000"/>
            </w:tcBorders>
          </w:tcPr>
          <w:p w:rsidR="00B62657" w:rsidRPr="00B62657" w:rsidRDefault="00B62657" w:rsidP="00B62657">
            <w:pPr>
              <w:spacing w:before="29"/>
              <w:ind w:right="100"/>
              <w:jc w:val="right"/>
              <w:rPr>
                <w:b/>
                <w:i/>
              </w:rPr>
            </w:pPr>
            <w:r w:rsidRPr="00B62657">
              <w:rPr>
                <w:b/>
                <w:i/>
              </w:rPr>
              <w:t>Carried</w:t>
            </w:r>
            <w:r w:rsidRPr="00B62657">
              <w:rPr>
                <w:b/>
                <w:i/>
                <w:spacing w:val="-2"/>
              </w:rPr>
              <w:t xml:space="preserve"> </w:t>
            </w:r>
            <w:r w:rsidRPr="00B62657">
              <w:rPr>
                <w:b/>
                <w:i/>
              </w:rPr>
              <w:t>to</w:t>
            </w:r>
            <w:r w:rsidRPr="00B62657">
              <w:rPr>
                <w:b/>
                <w:i/>
                <w:spacing w:val="-2"/>
              </w:rPr>
              <w:t xml:space="preserve"> collection</w:t>
            </w:r>
          </w:p>
        </w:tc>
        <w:tc>
          <w:tcPr>
            <w:tcW w:w="1828" w:type="dxa"/>
            <w:tcBorders>
              <w:bottom w:val="double" w:sz="6" w:space="0" w:color="000000"/>
            </w:tcBorders>
          </w:tcPr>
          <w:p w:rsidR="00B62657" w:rsidRPr="00B62657" w:rsidRDefault="00B62657" w:rsidP="00B62657"/>
        </w:tc>
      </w:tr>
      <w:tr w:rsidR="00B62657" w:rsidRPr="00B62657" w:rsidTr="00B62657">
        <w:trPr>
          <w:trHeight w:val="318"/>
        </w:trPr>
        <w:tc>
          <w:tcPr>
            <w:tcW w:w="804" w:type="dxa"/>
            <w:tcBorders>
              <w:top w:val="double" w:sz="6" w:space="0" w:color="000000"/>
            </w:tcBorders>
          </w:tcPr>
          <w:p w:rsidR="00B62657" w:rsidRPr="00B62657" w:rsidRDefault="00B62657" w:rsidP="00B62657">
            <w:pPr>
              <w:spacing w:before="34"/>
              <w:ind w:left="21" w:right="10"/>
              <w:jc w:val="center"/>
              <w:rPr>
                <w:b/>
              </w:rPr>
            </w:pPr>
            <w:r w:rsidRPr="00B62657">
              <w:rPr>
                <w:b/>
                <w:spacing w:val="-4"/>
              </w:rPr>
              <w:t>ITEM</w:t>
            </w:r>
          </w:p>
        </w:tc>
        <w:tc>
          <w:tcPr>
            <w:tcW w:w="8714" w:type="dxa"/>
            <w:tcBorders>
              <w:top w:val="double" w:sz="6" w:space="0" w:color="000000"/>
            </w:tcBorders>
          </w:tcPr>
          <w:p w:rsidR="00B62657" w:rsidRPr="00B62657" w:rsidRDefault="00B62657" w:rsidP="00B62657">
            <w:pPr>
              <w:spacing w:before="34"/>
              <w:ind w:left="7" w:right="1"/>
              <w:jc w:val="center"/>
              <w:rPr>
                <w:b/>
              </w:rPr>
            </w:pPr>
            <w:r w:rsidRPr="00B62657">
              <w:rPr>
                <w:b/>
                <w:spacing w:val="-2"/>
              </w:rPr>
              <w:t>DESCRIPTION</w:t>
            </w:r>
          </w:p>
        </w:tc>
        <w:tc>
          <w:tcPr>
            <w:tcW w:w="1828" w:type="dxa"/>
            <w:tcBorders>
              <w:top w:val="double" w:sz="6" w:space="0" w:color="000000"/>
            </w:tcBorders>
          </w:tcPr>
          <w:p w:rsidR="00B62657" w:rsidRPr="00B62657" w:rsidRDefault="00B62657" w:rsidP="00B62657">
            <w:pPr>
              <w:spacing w:before="34"/>
              <w:ind w:left="648"/>
              <w:rPr>
                <w:b/>
              </w:rPr>
            </w:pPr>
            <w:r w:rsidRPr="00B62657">
              <w:rPr>
                <w:b/>
                <w:spacing w:val="-4"/>
              </w:rPr>
              <w:t>KSHS</w:t>
            </w:r>
          </w:p>
        </w:tc>
      </w:tr>
      <w:tr w:rsidR="00B62657" w:rsidRPr="00B62657" w:rsidTr="00B62657">
        <w:trPr>
          <w:trHeight w:val="303"/>
        </w:trPr>
        <w:tc>
          <w:tcPr>
            <w:tcW w:w="804" w:type="dxa"/>
            <w:tcBorders>
              <w:bottom w:val="nil"/>
            </w:tcBorders>
          </w:tcPr>
          <w:p w:rsidR="00B62657" w:rsidRPr="00B62657" w:rsidRDefault="00B62657" w:rsidP="00B62657">
            <w:pPr>
              <w:spacing w:before="25"/>
              <w:ind w:left="21"/>
              <w:jc w:val="center"/>
              <w:rPr>
                <w:b/>
              </w:rPr>
            </w:pPr>
            <w:r w:rsidRPr="00B62657">
              <w:rPr>
                <w:b/>
                <w:spacing w:val="-5"/>
              </w:rPr>
              <w:t>A.</w:t>
            </w:r>
          </w:p>
        </w:tc>
        <w:tc>
          <w:tcPr>
            <w:tcW w:w="8714" w:type="dxa"/>
            <w:tcBorders>
              <w:bottom w:val="nil"/>
            </w:tcBorders>
          </w:tcPr>
          <w:p w:rsidR="00B62657" w:rsidRPr="00B62657" w:rsidRDefault="00B62657" w:rsidP="00B62657">
            <w:pPr>
              <w:spacing w:before="25"/>
              <w:ind w:left="107"/>
              <w:rPr>
                <w:b/>
              </w:rPr>
            </w:pPr>
            <w:r w:rsidRPr="00B62657">
              <w:rPr>
                <w:b/>
              </w:rPr>
              <w:t>MATERIALS</w:t>
            </w:r>
            <w:r w:rsidRPr="00B62657">
              <w:rPr>
                <w:b/>
                <w:spacing w:val="-1"/>
              </w:rPr>
              <w:t xml:space="preserve"> </w:t>
            </w:r>
            <w:r w:rsidRPr="00B62657">
              <w:rPr>
                <w:b/>
              </w:rPr>
              <w:t>ARISING</w:t>
            </w:r>
            <w:r w:rsidRPr="00B62657">
              <w:rPr>
                <w:b/>
                <w:spacing w:val="-5"/>
              </w:rPr>
              <w:t xml:space="preserve"> </w:t>
            </w:r>
            <w:r w:rsidRPr="00B62657">
              <w:rPr>
                <w:b/>
              </w:rPr>
              <w:t>FROM</w:t>
            </w:r>
            <w:r w:rsidRPr="00B62657">
              <w:rPr>
                <w:b/>
                <w:spacing w:val="-5"/>
              </w:rPr>
              <w:t xml:space="preserve"> </w:t>
            </w:r>
            <w:r w:rsidRPr="00B62657">
              <w:rPr>
                <w:b/>
                <w:spacing w:val="-2"/>
              </w:rPr>
              <w:t>EXCAVATIONS</w:t>
            </w:r>
          </w:p>
        </w:tc>
        <w:tc>
          <w:tcPr>
            <w:tcW w:w="1828" w:type="dxa"/>
            <w:tcBorders>
              <w:bottom w:val="nil"/>
            </w:tcBorders>
          </w:tcPr>
          <w:p w:rsidR="00B62657" w:rsidRPr="00B62657" w:rsidRDefault="00B62657" w:rsidP="00B62657"/>
        </w:tc>
      </w:tr>
    </w:tbl>
    <w:p w:rsidR="00B62657" w:rsidRPr="00B62657" w:rsidRDefault="00B62657" w:rsidP="00B62657">
      <w:pPr>
        <w:sectPr w:rsidR="00B62657" w:rsidRPr="00B62657" w:rsidSect="00447390">
          <w:type w:val="continuous"/>
          <w:pgSz w:w="11920" w:h="16840"/>
          <w:pgMar w:top="360" w:right="0" w:bottom="620" w:left="0" w:header="0" w:footer="436" w:gutter="0"/>
          <w:cols w:space="720"/>
        </w:sect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8714"/>
        <w:gridCol w:w="1828"/>
      </w:tblGrid>
      <w:tr w:rsidR="00B62657" w:rsidRPr="00B62657" w:rsidTr="00B62657">
        <w:trPr>
          <w:trHeight w:val="2115"/>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37"/>
            </w:pPr>
          </w:p>
          <w:p w:rsidR="00B62657" w:rsidRPr="00B62657" w:rsidRDefault="00B62657" w:rsidP="00B62657">
            <w:pPr>
              <w:ind w:left="107" w:right="161"/>
            </w:pPr>
            <w:r w:rsidRPr="00B62657">
              <w:t>Materials of any kind obtained from the excavations shall be the property of the Government. Unless the ENGINEER directs otherwise such materials shall bedealt with as provided in the Contract.</w:t>
            </w:r>
            <w:r w:rsidRPr="00B62657">
              <w:rPr>
                <w:spacing w:val="-1"/>
              </w:rPr>
              <w:t xml:space="preserve"> </w:t>
            </w:r>
            <w:r w:rsidRPr="00B62657">
              <w:t>Such</w:t>
            </w:r>
            <w:r w:rsidRPr="00B62657">
              <w:rPr>
                <w:spacing w:val="-4"/>
              </w:rPr>
              <w:t xml:space="preserve"> </w:t>
            </w:r>
            <w:r w:rsidRPr="00B62657">
              <w:t>materials</w:t>
            </w:r>
            <w:r w:rsidRPr="00B62657">
              <w:rPr>
                <w:spacing w:val="-3"/>
              </w:rPr>
              <w:t xml:space="preserve"> </w:t>
            </w:r>
            <w:r w:rsidRPr="00B62657">
              <w:t>shall</w:t>
            </w:r>
            <w:r w:rsidRPr="00B62657">
              <w:rPr>
                <w:spacing w:val="-3"/>
              </w:rPr>
              <w:t xml:space="preserve"> </w:t>
            </w:r>
            <w:r w:rsidRPr="00B62657">
              <w:t>only</w:t>
            </w:r>
            <w:r w:rsidRPr="00B62657">
              <w:rPr>
                <w:spacing w:val="-4"/>
              </w:rPr>
              <w:t xml:space="preserve"> </w:t>
            </w:r>
            <w:r w:rsidRPr="00B62657">
              <w:t>be</w:t>
            </w:r>
            <w:r w:rsidRPr="00B62657">
              <w:rPr>
                <w:spacing w:val="-3"/>
              </w:rPr>
              <w:t xml:space="preserve"> </w:t>
            </w:r>
            <w:r w:rsidRPr="00B62657">
              <w:t>used in the works,</w:t>
            </w:r>
            <w:r w:rsidRPr="00B62657">
              <w:rPr>
                <w:spacing w:val="-1"/>
              </w:rPr>
              <w:t xml:space="preserve"> </w:t>
            </w:r>
            <w:r w:rsidRPr="00B62657">
              <w:t>in</w:t>
            </w:r>
            <w:r w:rsidRPr="00B62657">
              <w:rPr>
                <w:spacing w:val="-4"/>
              </w:rPr>
              <w:t xml:space="preserve"> </w:t>
            </w:r>
            <w:r w:rsidRPr="00B62657">
              <w:t>substitution</w:t>
            </w:r>
            <w:r w:rsidRPr="00B62657">
              <w:rPr>
                <w:spacing w:val="-4"/>
              </w:rPr>
              <w:t xml:space="preserve"> </w:t>
            </w:r>
            <w:r w:rsidRPr="00B62657">
              <w:t>of materials</w:t>
            </w:r>
            <w:r w:rsidRPr="00B62657">
              <w:rPr>
                <w:spacing w:val="-3"/>
              </w:rPr>
              <w:t xml:space="preserve"> </w:t>
            </w:r>
            <w:r w:rsidRPr="00B62657">
              <w:t>which</w:t>
            </w:r>
            <w:r w:rsidRPr="00B62657">
              <w:rPr>
                <w:spacing w:val="-4"/>
              </w:rPr>
              <w:t xml:space="preserve"> </w:t>
            </w:r>
            <w:r w:rsidRPr="00B62657">
              <w:t>the Contractor</w:t>
            </w:r>
            <w:r w:rsidRPr="00B62657">
              <w:rPr>
                <w:spacing w:val="-1"/>
              </w:rPr>
              <w:t xml:space="preserve"> </w:t>
            </w:r>
            <w:r w:rsidRPr="00B62657">
              <w:t>would</w:t>
            </w:r>
            <w:r w:rsidRPr="00B62657">
              <w:rPr>
                <w:spacing w:val="-2"/>
              </w:rPr>
              <w:t xml:space="preserve"> </w:t>
            </w:r>
            <w:r w:rsidRPr="00B62657">
              <w:t>otherwise</w:t>
            </w:r>
            <w:r w:rsidRPr="00B62657">
              <w:rPr>
                <w:spacing w:val="-5"/>
              </w:rPr>
              <w:t xml:space="preserve"> </w:t>
            </w:r>
            <w:r w:rsidRPr="00B62657">
              <w:t>have</w:t>
            </w:r>
            <w:r w:rsidRPr="00B62657">
              <w:rPr>
                <w:spacing w:val="-5"/>
              </w:rPr>
              <w:t xml:space="preserve"> </w:t>
            </w:r>
            <w:r w:rsidRPr="00B62657">
              <w:t>had</w:t>
            </w:r>
            <w:r w:rsidRPr="00B62657">
              <w:rPr>
                <w:spacing w:val="-2"/>
              </w:rPr>
              <w:t xml:space="preserve"> </w:t>
            </w:r>
            <w:r w:rsidRPr="00B62657">
              <w:t>to</w:t>
            </w:r>
            <w:r w:rsidRPr="00B62657">
              <w:rPr>
                <w:spacing w:val="-2"/>
              </w:rPr>
              <w:t xml:space="preserve"> </w:t>
            </w:r>
            <w:r w:rsidRPr="00B62657">
              <w:t>supply</w:t>
            </w:r>
            <w:r w:rsidRPr="00B62657">
              <w:rPr>
                <w:spacing w:val="-6"/>
              </w:rPr>
              <w:t xml:space="preserve"> </w:t>
            </w:r>
            <w:r w:rsidRPr="00B62657">
              <w:t>with</w:t>
            </w:r>
            <w:r w:rsidRPr="00B62657">
              <w:rPr>
                <w:spacing w:val="-6"/>
              </w:rPr>
              <w:t xml:space="preserve"> </w:t>
            </w:r>
            <w:r w:rsidRPr="00B62657">
              <w:t>the</w:t>
            </w:r>
            <w:r w:rsidRPr="00B62657">
              <w:rPr>
                <w:spacing w:val="-5"/>
              </w:rPr>
              <w:t xml:space="preserve"> </w:t>
            </w:r>
            <w:r w:rsidRPr="00B62657">
              <w:t>written</w:t>
            </w:r>
            <w:r w:rsidRPr="00B62657">
              <w:rPr>
                <w:spacing w:val="-6"/>
              </w:rPr>
              <w:t xml:space="preserve"> </w:t>
            </w:r>
            <w:r w:rsidRPr="00B62657">
              <w:t>permission</w:t>
            </w:r>
            <w:r w:rsidRPr="00B62657">
              <w:rPr>
                <w:spacing w:val="-6"/>
              </w:rPr>
              <w:t xml:space="preserve"> </w:t>
            </w:r>
            <w:r w:rsidRPr="00B62657">
              <w:t>of</w:t>
            </w:r>
            <w:r w:rsidRPr="00B62657">
              <w:rPr>
                <w:spacing w:val="-1"/>
              </w:rPr>
              <w:t xml:space="preserve"> </w:t>
            </w:r>
            <w:r w:rsidRPr="00B62657">
              <w:t>the</w:t>
            </w:r>
            <w:r w:rsidRPr="00B62657">
              <w:rPr>
                <w:spacing w:val="-5"/>
              </w:rPr>
              <w:t xml:space="preserve"> </w:t>
            </w:r>
            <w:r w:rsidRPr="00B62657">
              <w:t>ENGINEER Should such</w:t>
            </w:r>
            <w:r w:rsidRPr="00B62657">
              <w:rPr>
                <w:spacing w:val="-4"/>
              </w:rPr>
              <w:t xml:space="preserve"> </w:t>
            </w:r>
            <w:r w:rsidRPr="00B62657">
              <w:t>permission</w:t>
            </w:r>
            <w:r w:rsidRPr="00B62657">
              <w:rPr>
                <w:spacing w:val="-4"/>
              </w:rPr>
              <w:t xml:space="preserve"> </w:t>
            </w:r>
            <w:r w:rsidRPr="00B62657">
              <w:t>be</w:t>
            </w:r>
            <w:r w:rsidRPr="00B62657">
              <w:rPr>
                <w:spacing w:val="-3"/>
              </w:rPr>
              <w:t xml:space="preserve"> </w:t>
            </w:r>
            <w:r w:rsidRPr="00B62657">
              <w:t>given,</w:t>
            </w:r>
            <w:r w:rsidRPr="00B62657">
              <w:rPr>
                <w:spacing w:val="-1"/>
              </w:rPr>
              <w:t xml:space="preserve"> </w:t>
            </w:r>
            <w:r w:rsidRPr="00B62657">
              <w:t>the</w:t>
            </w:r>
            <w:r w:rsidRPr="00B62657">
              <w:rPr>
                <w:spacing w:val="-3"/>
              </w:rPr>
              <w:t xml:space="preserve"> </w:t>
            </w:r>
            <w:r w:rsidRPr="00B62657">
              <w:t>Contractor</w:t>
            </w:r>
            <w:r w:rsidRPr="00B62657">
              <w:rPr>
                <w:spacing w:val="-3"/>
              </w:rPr>
              <w:t xml:space="preserve"> </w:t>
            </w:r>
            <w:r w:rsidRPr="00B62657">
              <w:t>shall</w:t>
            </w:r>
            <w:r w:rsidRPr="00B62657">
              <w:rPr>
                <w:spacing w:val="-3"/>
              </w:rPr>
              <w:t xml:space="preserve"> </w:t>
            </w:r>
            <w:r w:rsidRPr="00B62657">
              <w:t>make</w:t>
            </w:r>
            <w:r w:rsidRPr="00B62657">
              <w:rPr>
                <w:spacing w:val="-3"/>
              </w:rPr>
              <w:t xml:space="preserve"> </w:t>
            </w:r>
            <w:r w:rsidRPr="00B62657">
              <w:t>due</w:t>
            </w:r>
            <w:r w:rsidRPr="00B62657">
              <w:rPr>
                <w:spacing w:val="-3"/>
              </w:rPr>
              <w:t xml:space="preserve"> </w:t>
            </w:r>
            <w:r w:rsidRPr="00B62657">
              <w:t>allowance</w:t>
            </w:r>
            <w:r w:rsidRPr="00B62657">
              <w:rPr>
                <w:spacing w:val="-3"/>
              </w:rPr>
              <w:t xml:space="preserve"> </w:t>
            </w:r>
            <w:r w:rsidRPr="00B62657">
              <w:t>for</w:t>
            </w:r>
            <w:r w:rsidRPr="00B62657">
              <w:rPr>
                <w:spacing w:val="-3"/>
              </w:rPr>
              <w:t xml:space="preserve"> </w:t>
            </w:r>
            <w:r w:rsidRPr="00B62657">
              <w:t>the</w:t>
            </w:r>
            <w:r w:rsidRPr="00B62657">
              <w:rPr>
                <w:spacing w:val="-3"/>
              </w:rPr>
              <w:t xml:space="preserve"> </w:t>
            </w:r>
            <w:r w:rsidRPr="00B62657">
              <w:t>value</w:t>
            </w:r>
            <w:r w:rsidRPr="00B62657">
              <w:rPr>
                <w:spacing w:val="-3"/>
              </w:rPr>
              <w:t xml:space="preserve"> </w:t>
            </w:r>
            <w:r w:rsidRPr="00B62657">
              <w:t>of the materials so used at a price to be agreed.</w:t>
            </w:r>
          </w:p>
        </w:tc>
        <w:tc>
          <w:tcPr>
            <w:tcW w:w="1828" w:type="dxa"/>
            <w:vMerge w:val="restart"/>
            <w:tcBorders>
              <w:top w:val="nil"/>
            </w:tcBorders>
          </w:tcPr>
          <w:p w:rsidR="00B62657" w:rsidRPr="00B62657" w:rsidRDefault="00B62657" w:rsidP="00B62657"/>
        </w:tc>
      </w:tr>
      <w:tr w:rsidR="00B62657" w:rsidRPr="00B62657" w:rsidTr="00B62657">
        <w:trPr>
          <w:trHeight w:val="620"/>
        </w:trPr>
        <w:tc>
          <w:tcPr>
            <w:tcW w:w="804" w:type="dxa"/>
            <w:tcBorders>
              <w:top w:val="nil"/>
              <w:bottom w:val="nil"/>
            </w:tcBorders>
          </w:tcPr>
          <w:p w:rsidR="00B62657" w:rsidRPr="00B62657" w:rsidRDefault="00B62657" w:rsidP="00B62657">
            <w:pPr>
              <w:spacing w:before="44"/>
            </w:pPr>
          </w:p>
          <w:p w:rsidR="00B62657" w:rsidRPr="00B62657" w:rsidRDefault="00B62657" w:rsidP="00B62657">
            <w:pPr>
              <w:ind w:left="21" w:right="4"/>
              <w:jc w:val="center"/>
              <w:rPr>
                <w:b/>
              </w:rPr>
            </w:pPr>
            <w:r w:rsidRPr="00B62657">
              <w:rPr>
                <w:b/>
                <w:spacing w:val="-5"/>
              </w:rPr>
              <w:t>B.</w:t>
            </w:r>
          </w:p>
        </w:tc>
        <w:tc>
          <w:tcPr>
            <w:tcW w:w="8714" w:type="dxa"/>
            <w:tcBorders>
              <w:top w:val="nil"/>
              <w:bottom w:val="nil"/>
            </w:tcBorders>
          </w:tcPr>
          <w:p w:rsidR="00B62657" w:rsidRPr="00B62657" w:rsidRDefault="00B62657" w:rsidP="00B62657">
            <w:pPr>
              <w:spacing w:before="44"/>
            </w:pPr>
          </w:p>
          <w:p w:rsidR="00B62657" w:rsidRPr="00B62657" w:rsidRDefault="00B62657" w:rsidP="00B62657">
            <w:pPr>
              <w:ind w:left="107"/>
              <w:rPr>
                <w:b/>
              </w:rPr>
            </w:pPr>
            <w:r w:rsidRPr="00B62657">
              <w:rPr>
                <w:b/>
              </w:rPr>
              <w:t>PROTECTION</w:t>
            </w:r>
            <w:r w:rsidRPr="00B62657">
              <w:rPr>
                <w:b/>
                <w:spacing w:val="-2"/>
              </w:rPr>
              <w:t xml:space="preserve"> </w:t>
            </w:r>
            <w:r w:rsidRPr="00B62657">
              <w:rPr>
                <w:b/>
              </w:rPr>
              <w:t>OF</w:t>
            </w:r>
            <w:r w:rsidRPr="00B62657">
              <w:rPr>
                <w:b/>
                <w:spacing w:val="-2"/>
              </w:rPr>
              <w:t xml:space="preserve"> </w:t>
            </w:r>
            <w:r w:rsidRPr="00B62657">
              <w:rPr>
                <w:b/>
              </w:rPr>
              <w:t>THE</w:t>
            </w:r>
            <w:r w:rsidRPr="00B62657">
              <w:rPr>
                <w:b/>
                <w:spacing w:val="-1"/>
              </w:rPr>
              <w:t xml:space="preserve"> </w:t>
            </w:r>
            <w:r w:rsidRPr="00B62657">
              <w:rPr>
                <w:b/>
                <w:spacing w:val="-2"/>
              </w:rPr>
              <w:t>WORKS.</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1546"/>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60"/>
              <w:ind w:left="107" w:right="161"/>
            </w:pPr>
            <w:r w:rsidRPr="00B62657">
              <w:t>Provide protection of the whole of the works contained in the Bills of Quantities, including casing , casing up, covering or such other means as may be necessary to avoid damage to the satisfaction</w:t>
            </w:r>
            <w:r w:rsidRPr="00B62657">
              <w:rPr>
                <w:spacing w:val="-6"/>
              </w:rPr>
              <w:t xml:space="preserve"> </w:t>
            </w:r>
            <w:r w:rsidRPr="00B62657">
              <w:t>of</w:t>
            </w:r>
            <w:r w:rsidRPr="00B62657">
              <w:rPr>
                <w:spacing w:val="-1"/>
              </w:rPr>
              <w:t xml:space="preserve"> </w:t>
            </w:r>
            <w:r w:rsidRPr="00B62657">
              <w:t>the</w:t>
            </w:r>
            <w:r w:rsidRPr="00B62657">
              <w:rPr>
                <w:spacing w:val="-5"/>
              </w:rPr>
              <w:t xml:space="preserve"> </w:t>
            </w:r>
            <w:r w:rsidRPr="00B62657">
              <w:t>ENGINEER</w:t>
            </w:r>
            <w:r w:rsidRPr="00B62657">
              <w:rPr>
                <w:spacing w:val="-3"/>
              </w:rPr>
              <w:t xml:space="preserve"> </w:t>
            </w:r>
            <w:r w:rsidRPr="00B62657">
              <w:t>and</w:t>
            </w:r>
            <w:r w:rsidRPr="00B62657">
              <w:rPr>
                <w:spacing w:val="-2"/>
              </w:rPr>
              <w:t xml:space="preserve"> </w:t>
            </w:r>
            <w:r w:rsidRPr="00B62657">
              <w:t>remove</w:t>
            </w:r>
            <w:r w:rsidRPr="00B62657">
              <w:rPr>
                <w:spacing w:val="-5"/>
              </w:rPr>
              <w:t xml:space="preserve"> </w:t>
            </w:r>
            <w:r w:rsidRPr="00B62657">
              <w:t>such</w:t>
            </w:r>
            <w:r w:rsidRPr="00B62657">
              <w:rPr>
                <w:spacing w:val="-6"/>
              </w:rPr>
              <w:t xml:space="preserve"> </w:t>
            </w:r>
            <w:r w:rsidRPr="00B62657">
              <w:t>protection</w:t>
            </w:r>
            <w:r w:rsidRPr="00B62657">
              <w:rPr>
                <w:spacing w:val="-6"/>
              </w:rPr>
              <w:t xml:space="preserve"> </w:t>
            </w:r>
            <w:r w:rsidRPr="00B62657">
              <w:t>when</w:t>
            </w:r>
            <w:r w:rsidRPr="00B62657">
              <w:rPr>
                <w:spacing w:val="-6"/>
              </w:rPr>
              <w:t xml:space="preserve"> </w:t>
            </w:r>
            <w:r w:rsidRPr="00B62657">
              <w:t>no</w:t>
            </w:r>
            <w:r w:rsidRPr="00B62657">
              <w:rPr>
                <w:spacing w:val="-2"/>
              </w:rPr>
              <w:t xml:space="preserve"> </w:t>
            </w:r>
            <w:r w:rsidRPr="00B62657">
              <w:t>longer</w:t>
            </w:r>
            <w:r w:rsidRPr="00B62657">
              <w:rPr>
                <w:spacing w:val="-5"/>
              </w:rPr>
              <w:t xml:space="preserve"> </w:t>
            </w:r>
            <w:r w:rsidRPr="00B62657">
              <w:t>required</w:t>
            </w:r>
            <w:r w:rsidRPr="00B62657">
              <w:rPr>
                <w:spacing w:val="-2"/>
              </w:rPr>
              <w:t xml:space="preserve"> </w:t>
            </w:r>
            <w:r w:rsidRPr="00B62657">
              <w:t>and</w:t>
            </w:r>
            <w:r w:rsidRPr="00B62657">
              <w:rPr>
                <w:spacing w:val="-2"/>
              </w:rPr>
              <w:t xml:space="preserve"> </w:t>
            </w:r>
            <w:r w:rsidRPr="00B62657">
              <w:t xml:space="preserve">make good any damage which may nevertheless have been done at completion free of cost to the </w:t>
            </w:r>
            <w:r w:rsidRPr="00B62657">
              <w:rPr>
                <w:spacing w:val="-2"/>
              </w:rPr>
              <w:t>Government.</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574"/>
        </w:trPr>
        <w:tc>
          <w:tcPr>
            <w:tcW w:w="804" w:type="dxa"/>
            <w:tcBorders>
              <w:top w:val="nil"/>
              <w:bottom w:val="nil"/>
            </w:tcBorders>
          </w:tcPr>
          <w:p w:rsidR="00B62657" w:rsidRPr="00B62657" w:rsidRDefault="00B62657" w:rsidP="00B62657">
            <w:pPr>
              <w:spacing w:before="212"/>
              <w:ind w:left="21" w:right="10"/>
              <w:jc w:val="center"/>
              <w:rPr>
                <w:b/>
              </w:rPr>
            </w:pPr>
            <w:r w:rsidRPr="00B62657">
              <w:rPr>
                <w:b/>
                <w:spacing w:val="-10"/>
              </w:rPr>
              <w:t>C</w:t>
            </w:r>
          </w:p>
        </w:tc>
        <w:tc>
          <w:tcPr>
            <w:tcW w:w="8714" w:type="dxa"/>
            <w:tcBorders>
              <w:top w:val="nil"/>
              <w:bottom w:val="nil"/>
            </w:tcBorders>
          </w:tcPr>
          <w:p w:rsidR="00B62657" w:rsidRPr="00B62657" w:rsidRDefault="00B62657" w:rsidP="00B62657">
            <w:pPr>
              <w:spacing w:before="212"/>
              <w:ind w:left="107"/>
              <w:rPr>
                <w:b/>
              </w:rPr>
            </w:pPr>
            <w:r w:rsidRPr="00B62657">
              <w:rPr>
                <w:b/>
              </w:rPr>
              <w:t>REMOVAL</w:t>
            </w:r>
            <w:r w:rsidRPr="00B62657">
              <w:rPr>
                <w:b/>
                <w:spacing w:val="-2"/>
              </w:rPr>
              <w:t xml:space="preserve"> </w:t>
            </w:r>
            <w:r w:rsidRPr="00B62657">
              <w:rPr>
                <w:b/>
              </w:rPr>
              <w:t>OF</w:t>
            </w:r>
            <w:r w:rsidRPr="00B62657">
              <w:rPr>
                <w:b/>
                <w:spacing w:val="-1"/>
              </w:rPr>
              <w:t xml:space="preserve"> </w:t>
            </w:r>
            <w:r w:rsidRPr="00B62657">
              <w:rPr>
                <w:b/>
              </w:rPr>
              <w:t>RUBBISH</w:t>
            </w:r>
            <w:r w:rsidRPr="00B62657">
              <w:rPr>
                <w:b/>
                <w:spacing w:val="-5"/>
              </w:rPr>
              <w:t xml:space="preserve"> </w:t>
            </w:r>
            <w:r w:rsidRPr="00B62657">
              <w:rPr>
                <w:b/>
                <w:spacing w:val="-4"/>
              </w:rPr>
              <w:t>ETC.</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868"/>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100" w:line="242" w:lineRule="auto"/>
              <w:ind w:left="107" w:right="161"/>
            </w:pPr>
            <w:r w:rsidRPr="00B62657">
              <w:t>Removal of rubbish and debris from the Buildings and site as it accumulates and at the completion</w:t>
            </w:r>
            <w:r w:rsidRPr="00B62657">
              <w:rPr>
                <w:spacing w:val="-6"/>
              </w:rPr>
              <w:t xml:space="preserve"> </w:t>
            </w:r>
            <w:r w:rsidRPr="00B62657">
              <w:t>of</w:t>
            </w:r>
            <w:r w:rsidRPr="00B62657">
              <w:rPr>
                <w:spacing w:val="-2"/>
              </w:rPr>
              <w:t xml:space="preserve"> </w:t>
            </w:r>
            <w:r w:rsidRPr="00B62657">
              <w:t>the</w:t>
            </w:r>
            <w:r w:rsidRPr="00B62657">
              <w:rPr>
                <w:spacing w:val="-5"/>
              </w:rPr>
              <w:t xml:space="preserve"> </w:t>
            </w:r>
            <w:r w:rsidRPr="00B62657">
              <w:t>works</w:t>
            </w:r>
            <w:r w:rsidRPr="00B62657">
              <w:rPr>
                <w:spacing w:val="-5"/>
              </w:rPr>
              <w:t xml:space="preserve"> </w:t>
            </w:r>
            <w:r w:rsidRPr="00B62657">
              <w:t>and</w:t>
            </w:r>
            <w:r w:rsidRPr="00B62657">
              <w:rPr>
                <w:spacing w:val="-3"/>
              </w:rPr>
              <w:t xml:space="preserve"> </w:t>
            </w:r>
            <w:r w:rsidRPr="00B62657">
              <w:t>remove</w:t>
            </w:r>
            <w:r w:rsidRPr="00B62657">
              <w:rPr>
                <w:spacing w:val="-5"/>
              </w:rPr>
              <w:t xml:space="preserve"> </w:t>
            </w:r>
            <w:r w:rsidRPr="00B62657">
              <w:t>all</w:t>
            </w:r>
            <w:r w:rsidRPr="00B62657">
              <w:rPr>
                <w:spacing w:val="-5"/>
              </w:rPr>
              <w:t xml:space="preserve"> </w:t>
            </w:r>
            <w:r w:rsidRPr="00B62657">
              <w:t>plant, scaffolding</w:t>
            </w:r>
            <w:r w:rsidRPr="00B62657">
              <w:rPr>
                <w:spacing w:val="-6"/>
              </w:rPr>
              <w:t xml:space="preserve"> </w:t>
            </w:r>
            <w:r w:rsidRPr="00B62657">
              <w:t>and</w:t>
            </w:r>
            <w:r w:rsidRPr="00B62657">
              <w:rPr>
                <w:spacing w:val="-3"/>
              </w:rPr>
              <w:t xml:space="preserve"> </w:t>
            </w:r>
            <w:r w:rsidRPr="00B62657">
              <w:t>unused</w:t>
            </w:r>
            <w:r w:rsidRPr="00B62657">
              <w:rPr>
                <w:spacing w:val="-3"/>
              </w:rPr>
              <w:t xml:space="preserve"> </w:t>
            </w:r>
            <w:r w:rsidRPr="00B62657">
              <w:t>materials</w:t>
            </w:r>
            <w:r w:rsidRPr="00B62657">
              <w:rPr>
                <w:spacing w:val="-5"/>
              </w:rPr>
              <w:t xml:space="preserve"> </w:t>
            </w:r>
            <w:r w:rsidRPr="00B62657">
              <w:t>at</w:t>
            </w:r>
            <w:r w:rsidRPr="00B62657">
              <w:rPr>
                <w:spacing w:val="-5"/>
              </w:rPr>
              <w:t xml:space="preserve"> </w:t>
            </w:r>
            <w:r w:rsidRPr="00B62657">
              <w:t>completion.</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583"/>
        </w:trPr>
        <w:tc>
          <w:tcPr>
            <w:tcW w:w="804" w:type="dxa"/>
            <w:tcBorders>
              <w:top w:val="nil"/>
              <w:bottom w:val="nil"/>
            </w:tcBorders>
          </w:tcPr>
          <w:p w:rsidR="00B62657" w:rsidRPr="00B62657" w:rsidRDefault="00B62657" w:rsidP="00B62657">
            <w:pPr>
              <w:spacing w:before="250"/>
              <w:ind w:left="21" w:right="10"/>
              <w:jc w:val="center"/>
              <w:rPr>
                <w:b/>
              </w:rPr>
            </w:pPr>
            <w:r w:rsidRPr="00B62657">
              <w:rPr>
                <w:b/>
                <w:spacing w:val="-10"/>
              </w:rPr>
              <w:t>D</w:t>
            </w:r>
          </w:p>
        </w:tc>
        <w:tc>
          <w:tcPr>
            <w:tcW w:w="8714" w:type="dxa"/>
            <w:tcBorders>
              <w:top w:val="nil"/>
              <w:bottom w:val="nil"/>
            </w:tcBorders>
          </w:tcPr>
          <w:p w:rsidR="00B62657" w:rsidRPr="00B62657" w:rsidRDefault="00B62657" w:rsidP="00B62657">
            <w:pPr>
              <w:spacing w:before="250"/>
              <w:ind w:left="107"/>
              <w:rPr>
                <w:b/>
              </w:rPr>
            </w:pPr>
            <w:r w:rsidRPr="00B62657">
              <w:rPr>
                <w:b/>
              </w:rPr>
              <w:t>WORKS</w:t>
            </w:r>
            <w:r w:rsidRPr="00B62657">
              <w:rPr>
                <w:b/>
                <w:spacing w:val="-2"/>
              </w:rPr>
              <w:t xml:space="preserve"> </w:t>
            </w:r>
            <w:r w:rsidRPr="00B62657">
              <w:rPr>
                <w:b/>
              </w:rPr>
              <w:t>TO</w:t>
            </w:r>
            <w:r w:rsidRPr="00B62657">
              <w:rPr>
                <w:b/>
                <w:spacing w:val="-4"/>
              </w:rPr>
              <w:t xml:space="preserve"> </w:t>
            </w:r>
            <w:r w:rsidRPr="00B62657">
              <w:rPr>
                <w:b/>
              </w:rPr>
              <w:t>BE DELIVERED</w:t>
            </w:r>
            <w:r w:rsidRPr="00B62657">
              <w:rPr>
                <w:b/>
                <w:spacing w:val="-4"/>
              </w:rPr>
              <w:t xml:space="preserve"> </w:t>
            </w:r>
            <w:r w:rsidRPr="00B62657">
              <w:rPr>
                <w:b/>
              </w:rPr>
              <w:t>UP</w:t>
            </w:r>
            <w:r w:rsidRPr="00B62657">
              <w:rPr>
                <w:b/>
                <w:spacing w:val="5"/>
              </w:rPr>
              <w:t xml:space="preserve"> </w:t>
            </w:r>
            <w:r w:rsidRPr="00B62657">
              <w:rPr>
                <w:b/>
                <w:spacing w:val="-4"/>
              </w:rPr>
              <w:t>CLEAN</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1822"/>
        </w:trPr>
        <w:tc>
          <w:tcPr>
            <w:tcW w:w="804" w:type="dxa"/>
            <w:tcBorders>
              <w:top w:val="nil"/>
              <w:bottom w:val="nil"/>
            </w:tcBorders>
          </w:tcPr>
          <w:p w:rsidR="00B62657" w:rsidRPr="00B62657" w:rsidRDefault="00B62657" w:rsidP="00B62657"/>
        </w:tc>
        <w:tc>
          <w:tcPr>
            <w:tcW w:w="8714" w:type="dxa"/>
            <w:tcBorders>
              <w:top w:val="nil"/>
              <w:bottom w:val="nil"/>
            </w:tcBorders>
          </w:tcPr>
          <w:p w:rsidR="00B62657" w:rsidRPr="00B62657" w:rsidRDefault="00B62657" w:rsidP="00B62657">
            <w:pPr>
              <w:spacing w:before="72"/>
              <w:ind w:left="107" w:right="125"/>
            </w:pPr>
            <w:r w:rsidRPr="00B62657">
              <w:t>Clean</w:t>
            </w:r>
            <w:r w:rsidRPr="00B62657">
              <w:rPr>
                <w:spacing w:val="-6"/>
              </w:rPr>
              <w:t xml:space="preserve"> </w:t>
            </w:r>
            <w:r w:rsidRPr="00B62657">
              <w:t>and</w:t>
            </w:r>
            <w:r w:rsidRPr="00B62657">
              <w:rPr>
                <w:spacing w:val="-2"/>
              </w:rPr>
              <w:t xml:space="preserve"> </w:t>
            </w:r>
            <w:r w:rsidRPr="00B62657">
              <w:t>flush</w:t>
            </w:r>
            <w:r w:rsidRPr="00B62657">
              <w:rPr>
                <w:spacing w:val="-6"/>
              </w:rPr>
              <w:t xml:space="preserve"> </w:t>
            </w:r>
            <w:r w:rsidRPr="00B62657">
              <w:t>all</w:t>
            </w:r>
            <w:r w:rsidRPr="00B62657">
              <w:rPr>
                <w:spacing w:val="-5"/>
              </w:rPr>
              <w:t xml:space="preserve"> </w:t>
            </w:r>
            <w:r w:rsidRPr="00B62657">
              <w:t>gutters,</w:t>
            </w:r>
            <w:r w:rsidRPr="00B62657">
              <w:rPr>
                <w:spacing w:val="-3"/>
              </w:rPr>
              <w:t xml:space="preserve"> </w:t>
            </w:r>
            <w:r w:rsidRPr="00B62657">
              <w:t>rainwater</w:t>
            </w:r>
            <w:r w:rsidRPr="00B62657">
              <w:rPr>
                <w:spacing w:val="-5"/>
              </w:rPr>
              <w:t xml:space="preserve"> </w:t>
            </w:r>
            <w:r w:rsidRPr="00B62657">
              <w:t>and</w:t>
            </w:r>
            <w:r w:rsidRPr="00B62657">
              <w:rPr>
                <w:spacing w:val="-2"/>
              </w:rPr>
              <w:t xml:space="preserve"> </w:t>
            </w:r>
            <w:r w:rsidRPr="00B62657">
              <w:t>waste</w:t>
            </w:r>
            <w:r w:rsidRPr="00B62657">
              <w:rPr>
                <w:spacing w:val="-5"/>
              </w:rPr>
              <w:t xml:space="preserve"> </w:t>
            </w:r>
            <w:r w:rsidRPr="00B62657">
              <w:t>pipes,</w:t>
            </w:r>
            <w:r w:rsidRPr="00B62657">
              <w:rPr>
                <w:spacing w:val="-3"/>
              </w:rPr>
              <w:t xml:space="preserve"> </w:t>
            </w:r>
            <w:r w:rsidRPr="00B62657">
              <w:t>manholes</w:t>
            </w:r>
            <w:r w:rsidRPr="00B62657">
              <w:rPr>
                <w:spacing w:val="-5"/>
              </w:rPr>
              <w:t xml:space="preserve"> </w:t>
            </w:r>
            <w:r w:rsidRPr="00B62657">
              <w:t>and</w:t>
            </w:r>
            <w:r w:rsidRPr="00B62657">
              <w:rPr>
                <w:spacing w:val="-2"/>
              </w:rPr>
              <w:t xml:space="preserve"> </w:t>
            </w:r>
            <w:r w:rsidRPr="00B62657">
              <w:t>drains,</w:t>
            </w:r>
            <w:r w:rsidRPr="00B62657">
              <w:rPr>
                <w:spacing w:val="-3"/>
              </w:rPr>
              <w:t xml:space="preserve"> </w:t>
            </w:r>
            <w:r w:rsidRPr="00B62657">
              <w:t>wash</w:t>
            </w:r>
            <w:r w:rsidRPr="00B62657">
              <w:rPr>
                <w:spacing w:val="-6"/>
              </w:rPr>
              <w:t xml:space="preserve"> </w:t>
            </w:r>
            <w:r w:rsidRPr="00B62657">
              <w:t>(except</w:t>
            </w:r>
            <w:r w:rsidRPr="00B62657">
              <w:rPr>
                <w:spacing w:val="-5"/>
              </w:rPr>
              <w:t xml:space="preserve"> </w:t>
            </w:r>
            <w:r w:rsidRPr="00B62657">
              <w:t>where such treatment might cause damage) and clean all floors, sanitary fittings, glass inside and outside and any other parts of the works and remove all marks, blemishes, stains and defects from joinery, fittings and decorated surfaces generally, polish door furniture and bright parts of metalwork and leave the whole of the buildings watertight, clean, perfect and fit for</w:t>
            </w:r>
            <w:r w:rsidRPr="00B62657">
              <w:rPr>
                <w:spacing w:val="-3"/>
              </w:rPr>
              <w:t xml:space="preserve"> </w:t>
            </w:r>
            <w:r w:rsidRPr="00B62657">
              <w:t>occupation to the approval of the ENGINEER</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622"/>
        </w:trPr>
        <w:tc>
          <w:tcPr>
            <w:tcW w:w="804" w:type="dxa"/>
            <w:tcBorders>
              <w:top w:val="nil"/>
              <w:bottom w:val="nil"/>
            </w:tcBorders>
          </w:tcPr>
          <w:p w:rsidR="00B62657" w:rsidRPr="00B62657" w:rsidRDefault="00B62657" w:rsidP="00B62657">
            <w:pPr>
              <w:spacing w:before="224"/>
              <w:ind w:left="21" w:right="6"/>
              <w:jc w:val="center"/>
              <w:rPr>
                <w:b/>
              </w:rPr>
            </w:pPr>
            <w:r w:rsidRPr="00B62657">
              <w:rPr>
                <w:b/>
                <w:spacing w:val="-10"/>
              </w:rPr>
              <w:t>E</w:t>
            </w:r>
          </w:p>
        </w:tc>
        <w:tc>
          <w:tcPr>
            <w:tcW w:w="8714" w:type="dxa"/>
            <w:tcBorders>
              <w:top w:val="nil"/>
              <w:bottom w:val="nil"/>
            </w:tcBorders>
          </w:tcPr>
          <w:p w:rsidR="00B62657" w:rsidRPr="00B62657" w:rsidRDefault="00B62657" w:rsidP="00B62657">
            <w:pPr>
              <w:spacing w:before="224"/>
              <w:ind w:left="107"/>
              <w:rPr>
                <w:b/>
              </w:rPr>
            </w:pPr>
            <w:r w:rsidRPr="00B62657">
              <w:rPr>
                <w:b/>
              </w:rPr>
              <w:t>GENERAL</w:t>
            </w:r>
            <w:r w:rsidRPr="00B62657">
              <w:rPr>
                <w:b/>
                <w:spacing w:val="-4"/>
              </w:rPr>
              <w:t xml:space="preserve"> </w:t>
            </w:r>
            <w:r w:rsidRPr="00B62657">
              <w:rPr>
                <w:b/>
                <w:spacing w:val="-2"/>
              </w:rPr>
              <w:t>SPECIFICATION.</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5633"/>
        </w:trPr>
        <w:tc>
          <w:tcPr>
            <w:tcW w:w="804" w:type="dxa"/>
            <w:tcBorders>
              <w:top w:val="nil"/>
            </w:tcBorders>
          </w:tcPr>
          <w:p w:rsidR="00B62657" w:rsidRPr="00B62657" w:rsidRDefault="00B62657" w:rsidP="00B62657"/>
        </w:tc>
        <w:tc>
          <w:tcPr>
            <w:tcW w:w="8714" w:type="dxa"/>
            <w:tcBorders>
              <w:top w:val="nil"/>
            </w:tcBorders>
          </w:tcPr>
          <w:p w:rsidR="00B62657" w:rsidRPr="00B62657" w:rsidRDefault="00B62657" w:rsidP="00B62657">
            <w:pPr>
              <w:spacing w:before="136"/>
              <w:ind w:left="107" w:right="208"/>
            </w:pPr>
            <w:r w:rsidRPr="00B62657">
              <w:t>For the full description of materials and workmanship, method of execution of the work and notes for pricing, the Contractor is referred to the Ministry of Roads and Public Works and Housing</w:t>
            </w:r>
            <w:r w:rsidRPr="00B62657">
              <w:rPr>
                <w:spacing w:val="-5"/>
              </w:rPr>
              <w:t xml:space="preserve"> </w:t>
            </w:r>
            <w:r w:rsidRPr="00B62657">
              <w:t>General Specification</w:t>
            </w:r>
            <w:r w:rsidRPr="00B62657">
              <w:rPr>
                <w:spacing w:val="-5"/>
              </w:rPr>
              <w:t xml:space="preserve"> </w:t>
            </w:r>
            <w:r w:rsidRPr="00B62657">
              <w:t>dated</w:t>
            </w:r>
            <w:r w:rsidRPr="00B62657">
              <w:rPr>
                <w:spacing w:val="-1"/>
              </w:rPr>
              <w:t xml:space="preserve"> </w:t>
            </w:r>
            <w:r w:rsidRPr="00B62657">
              <w:t>1976</w:t>
            </w:r>
            <w:r w:rsidRPr="00B62657">
              <w:rPr>
                <w:spacing w:val="-5"/>
              </w:rPr>
              <w:t xml:space="preserve"> </w:t>
            </w:r>
            <w:r w:rsidRPr="00B62657">
              <w:t>or</w:t>
            </w:r>
            <w:r w:rsidRPr="00B62657">
              <w:rPr>
                <w:spacing w:val="-8"/>
              </w:rPr>
              <w:t xml:space="preserve"> </w:t>
            </w:r>
            <w:r w:rsidRPr="00B62657">
              <w:t>any</w:t>
            </w:r>
            <w:r w:rsidRPr="00B62657">
              <w:rPr>
                <w:spacing w:val="-1"/>
              </w:rPr>
              <w:t xml:space="preserve"> </w:t>
            </w:r>
            <w:r w:rsidRPr="00B62657">
              <w:t>subsequent</w:t>
            </w:r>
            <w:r w:rsidRPr="00B62657">
              <w:rPr>
                <w:spacing w:val="-4"/>
              </w:rPr>
              <w:t xml:space="preserve"> </w:t>
            </w:r>
            <w:r w:rsidRPr="00B62657">
              <w:t>revision</w:t>
            </w:r>
            <w:r w:rsidRPr="00B62657">
              <w:rPr>
                <w:spacing w:val="40"/>
              </w:rPr>
              <w:t xml:space="preserve"> </w:t>
            </w:r>
            <w:r w:rsidRPr="00B62657">
              <w:t>thereof which</w:t>
            </w:r>
            <w:r w:rsidRPr="00B62657">
              <w:rPr>
                <w:spacing w:val="-5"/>
              </w:rPr>
              <w:t xml:space="preserve"> </w:t>
            </w:r>
            <w:r w:rsidRPr="00B62657">
              <w:t>is</w:t>
            </w:r>
            <w:r w:rsidRPr="00B62657">
              <w:rPr>
                <w:spacing w:val="-4"/>
              </w:rPr>
              <w:t xml:space="preserve"> </w:t>
            </w:r>
            <w:r w:rsidRPr="00B62657">
              <w:t>issued as a separate document, and which</w:t>
            </w:r>
            <w:r w:rsidRPr="00B62657">
              <w:rPr>
                <w:spacing w:val="-1"/>
              </w:rPr>
              <w:t xml:space="preserve"> </w:t>
            </w:r>
            <w:r w:rsidRPr="00B62657">
              <w:t>shall be allowed in</w:t>
            </w:r>
            <w:r w:rsidRPr="00B62657">
              <w:rPr>
                <w:spacing w:val="-1"/>
              </w:rPr>
              <w:t xml:space="preserve"> </w:t>
            </w:r>
            <w:r w:rsidRPr="00B62657">
              <w:t>all respects</w:t>
            </w:r>
            <w:r w:rsidRPr="00B62657">
              <w:rPr>
                <w:spacing w:val="40"/>
              </w:rPr>
              <w:t xml:space="preserve"> </w:t>
            </w:r>
            <w:r w:rsidRPr="00B62657">
              <w:t>unless it conflicts with</w:t>
            </w:r>
            <w:r w:rsidRPr="00B62657">
              <w:rPr>
                <w:spacing w:val="-1"/>
              </w:rPr>
              <w:t xml:space="preserve"> </w:t>
            </w:r>
            <w:r w:rsidRPr="00B62657">
              <w:t>the General Preliminaries, Trade Preambles or other items in these</w:t>
            </w:r>
            <w:r w:rsidRPr="00B62657">
              <w:rPr>
                <w:spacing w:val="40"/>
              </w:rPr>
              <w:t xml:space="preserve"> </w:t>
            </w:r>
            <w:r w:rsidRPr="00B62657">
              <w:t>Bills of Quantities.</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310"/>
        </w:trPr>
        <w:tc>
          <w:tcPr>
            <w:tcW w:w="804" w:type="dxa"/>
            <w:tcBorders>
              <w:bottom w:val="double" w:sz="6" w:space="0" w:color="000000"/>
            </w:tcBorders>
          </w:tcPr>
          <w:p w:rsidR="00B62657" w:rsidRPr="00B62657" w:rsidRDefault="00B62657" w:rsidP="00B62657"/>
        </w:tc>
        <w:tc>
          <w:tcPr>
            <w:tcW w:w="8714" w:type="dxa"/>
            <w:tcBorders>
              <w:bottom w:val="double" w:sz="6" w:space="0" w:color="000000"/>
            </w:tcBorders>
          </w:tcPr>
          <w:p w:rsidR="00B62657" w:rsidRPr="00B62657" w:rsidRDefault="00B62657" w:rsidP="00B62657">
            <w:pPr>
              <w:spacing w:before="29"/>
              <w:ind w:right="100"/>
              <w:jc w:val="right"/>
              <w:rPr>
                <w:b/>
                <w:i/>
              </w:rPr>
            </w:pPr>
            <w:r w:rsidRPr="00B62657">
              <w:rPr>
                <w:b/>
                <w:i/>
              </w:rPr>
              <w:t>Carried</w:t>
            </w:r>
            <w:r w:rsidRPr="00B62657">
              <w:rPr>
                <w:b/>
                <w:i/>
                <w:spacing w:val="-2"/>
              </w:rPr>
              <w:t xml:space="preserve"> </w:t>
            </w:r>
            <w:r w:rsidRPr="00B62657">
              <w:rPr>
                <w:b/>
                <w:i/>
              </w:rPr>
              <w:t>to</w:t>
            </w:r>
            <w:r w:rsidRPr="00B62657">
              <w:rPr>
                <w:b/>
                <w:i/>
                <w:spacing w:val="-2"/>
              </w:rPr>
              <w:t xml:space="preserve"> collection</w:t>
            </w:r>
          </w:p>
        </w:tc>
        <w:tc>
          <w:tcPr>
            <w:tcW w:w="1828" w:type="dxa"/>
            <w:tcBorders>
              <w:bottom w:val="double" w:sz="6" w:space="0" w:color="000000"/>
            </w:tcBorders>
          </w:tcPr>
          <w:p w:rsidR="00B62657" w:rsidRPr="00B62657" w:rsidRDefault="00B62657" w:rsidP="00B62657"/>
        </w:tc>
      </w:tr>
      <w:tr w:rsidR="00B62657" w:rsidRPr="00B62657" w:rsidTr="00B62657">
        <w:trPr>
          <w:trHeight w:val="318"/>
        </w:trPr>
        <w:tc>
          <w:tcPr>
            <w:tcW w:w="804" w:type="dxa"/>
            <w:tcBorders>
              <w:top w:val="double" w:sz="6" w:space="0" w:color="000000"/>
            </w:tcBorders>
          </w:tcPr>
          <w:p w:rsidR="00B62657" w:rsidRPr="00B62657" w:rsidRDefault="00B62657" w:rsidP="00B62657">
            <w:pPr>
              <w:spacing w:before="34"/>
              <w:ind w:left="21" w:right="10"/>
              <w:jc w:val="center"/>
              <w:rPr>
                <w:b/>
              </w:rPr>
            </w:pPr>
            <w:r w:rsidRPr="00B62657">
              <w:rPr>
                <w:b/>
                <w:spacing w:val="-4"/>
              </w:rPr>
              <w:t>ITEM</w:t>
            </w:r>
          </w:p>
        </w:tc>
        <w:tc>
          <w:tcPr>
            <w:tcW w:w="8714" w:type="dxa"/>
            <w:tcBorders>
              <w:top w:val="double" w:sz="6" w:space="0" w:color="000000"/>
            </w:tcBorders>
          </w:tcPr>
          <w:p w:rsidR="00B62657" w:rsidRPr="00B62657" w:rsidRDefault="00B62657" w:rsidP="00B62657">
            <w:pPr>
              <w:spacing w:before="34"/>
              <w:ind w:left="7" w:right="1"/>
              <w:jc w:val="center"/>
              <w:rPr>
                <w:b/>
              </w:rPr>
            </w:pPr>
            <w:r w:rsidRPr="00B62657">
              <w:rPr>
                <w:b/>
                <w:spacing w:val="-2"/>
              </w:rPr>
              <w:t>DESCRIPTION</w:t>
            </w:r>
          </w:p>
        </w:tc>
        <w:tc>
          <w:tcPr>
            <w:tcW w:w="1828" w:type="dxa"/>
            <w:tcBorders>
              <w:top w:val="double" w:sz="6" w:space="0" w:color="000000"/>
            </w:tcBorders>
          </w:tcPr>
          <w:p w:rsidR="00B62657" w:rsidRPr="00B62657" w:rsidRDefault="00B62657" w:rsidP="00B62657">
            <w:pPr>
              <w:spacing w:before="34"/>
              <w:ind w:left="648"/>
              <w:rPr>
                <w:b/>
              </w:rPr>
            </w:pPr>
            <w:r w:rsidRPr="00B62657">
              <w:rPr>
                <w:b/>
                <w:spacing w:val="-4"/>
              </w:rPr>
              <w:t>KSHS</w:t>
            </w:r>
          </w:p>
        </w:tc>
      </w:tr>
      <w:tr w:rsidR="00B62657" w:rsidRPr="00B62657" w:rsidTr="00B62657">
        <w:trPr>
          <w:trHeight w:val="303"/>
        </w:trPr>
        <w:tc>
          <w:tcPr>
            <w:tcW w:w="804" w:type="dxa"/>
            <w:tcBorders>
              <w:bottom w:val="nil"/>
            </w:tcBorders>
          </w:tcPr>
          <w:p w:rsidR="00B62657" w:rsidRPr="00B62657" w:rsidRDefault="00B62657" w:rsidP="00B62657">
            <w:pPr>
              <w:spacing w:before="25"/>
              <w:ind w:left="21" w:right="10"/>
              <w:jc w:val="center"/>
              <w:rPr>
                <w:b/>
              </w:rPr>
            </w:pPr>
            <w:r w:rsidRPr="00B62657">
              <w:rPr>
                <w:b/>
                <w:spacing w:val="-10"/>
              </w:rPr>
              <w:t>A</w:t>
            </w:r>
          </w:p>
        </w:tc>
        <w:tc>
          <w:tcPr>
            <w:tcW w:w="8714" w:type="dxa"/>
            <w:tcBorders>
              <w:bottom w:val="nil"/>
            </w:tcBorders>
          </w:tcPr>
          <w:p w:rsidR="00B62657" w:rsidRPr="00B62657" w:rsidRDefault="00B62657" w:rsidP="00B62657">
            <w:pPr>
              <w:spacing w:before="25"/>
              <w:ind w:left="107"/>
              <w:rPr>
                <w:b/>
              </w:rPr>
            </w:pPr>
            <w:r w:rsidRPr="00B62657">
              <w:rPr>
                <w:b/>
              </w:rPr>
              <w:t>TRAINING</w:t>
            </w:r>
            <w:r w:rsidRPr="00B62657">
              <w:rPr>
                <w:b/>
                <w:spacing w:val="-12"/>
              </w:rPr>
              <w:t xml:space="preserve"> </w:t>
            </w:r>
            <w:r w:rsidRPr="00B62657">
              <w:rPr>
                <w:b/>
                <w:spacing w:val="-4"/>
              </w:rPr>
              <w:t>LEVY</w:t>
            </w:r>
          </w:p>
        </w:tc>
        <w:tc>
          <w:tcPr>
            <w:tcW w:w="1828" w:type="dxa"/>
            <w:tcBorders>
              <w:bottom w:val="nil"/>
            </w:tcBorders>
          </w:tcPr>
          <w:p w:rsidR="00B62657" w:rsidRPr="00B62657" w:rsidRDefault="00B62657" w:rsidP="00B62657"/>
        </w:tc>
      </w:tr>
    </w:tbl>
    <w:p w:rsidR="00B62657" w:rsidRPr="00B62657" w:rsidRDefault="00B62657" w:rsidP="00B62657">
      <w:pPr>
        <w:sectPr w:rsidR="00B62657" w:rsidRPr="00B62657" w:rsidSect="00447390">
          <w:type w:val="continuous"/>
          <w:pgSz w:w="11920" w:h="16840"/>
          <w:pgMar w:top="360" w:right="0" w:bottom="620" w:left="0" w:header="0" w:footer="436" w:gutter="0"/>
          <w:cols w:space="720"/>
        </w:sect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8714"/>
        <w:gridCol w:w="1828"/>
      </w:tblGrid>
      <w:tr w:rsidR="00B62657" w:rsidRPr="00B62657" w:rsidTr="00B62657">
        <w:trPr>
          <w:trHeight w:val="875"/>
        </w:trPr>
        <w:tc>
          <w:tcPr>
            <w:tcW w:w="804" w:type="dxa"/>
            <w:tcBorders>
              <w:top w:val="nil"/>
              <w:bottom w:val="nil"/>
            </w:tcBorders>
          </w:tcPr>
          <w:p w:rsidR="00B62657" w:rsidRPr="00B62657" w:rsidRDefault="00B62657" w:rsidP="00B62657">
            <w:pPr>
              <w:rPr>
                <w:sz w:val="20"/>
              </w:rPr>
            </w:pPr>
          </w:p>
        </w:tc>
        <w:tc>
          <w:tcPr>
            <w:tcW w:w="8714" w:type="dxa"/>
            <w:tcBorders>
              <w:top w:val="nil"/>
              <w:bottom w:val="nil"/>
            </w:tcBorders>
          </w:tcPr>
          <w:p w:rsidR="00B62657" w:rsidRPr="00B62657" w:rsidRDefault="00B62657" w:rsidP="00B62657">
            <w:pPr>
              <w:spacing w:before="70"/>
              <w:ind w:left="107" w:right="453"/>
              <w:jc w:val="both"/>
            </w:pPr>
            <w:r w:rsidRPr="00B62657">
              <w:t>The</w:t>
            </w:r>
            <w:r w:rsidRPr="00B62657">
              <w:rPr>
                <w:spacing w:val="-2"/>
              </w:rPr>
              <w:t xml:space="preserve"> </w:t>
            </w:r>
            <w:r w:rsidRPr="00B62657">
              <w:t>Contractor's</w:t>
            </w:r>
            <w:r w:rsidRPr="00B62657">
              <w:rPr>
                <w:spacing w:val="-2"/>
              </w:rPr>
              <w:t xml:space="preserve"> </w:t>
            </w:r>
            <w:r w:rsidRPr="00B62657">
              <w:t>attention</w:t>
            </w:r>
            <w:r w:rsidRPr="00B62657">
              <w:rPr>
                <w:spacing w:val="-3"/>
              </w:rPr>
              <w:t xml:space="preserve"> </w:t>
            </w:r>
            <w:r w:rsidRPr="00B62657">
              <w:t>is</w:t>
            </w:r>
            <w:r w:rsidRPr="00B62657">
              <w:rPr>
                <w:spacing w:val="-2"/>
              </w:rPr>
              <w:t xml:space="preserve"> </w:t>
            </w:r>
            <w:r w:rsidRPr="00B62657">
              <w:t>drawn</w:t>
            </w:r>
            <w:r w:rsidRPr="00B62657">
              <w:rPr>
                <w:spacing w:val="-3"/>
              </w:rPr>
              <w:t xml:space="preserve"> </w:t>
            </w:r>
            <w:r w:rsidRPr="00B62657">
              <w:t>to legal</w:t>
            </w:r>
            <w:r w:rsidRPr="00B62657">
              <w:rPr>
                <w:spacing w:val="-2"/>
              </w:rPr>
              <w:t xml:space="preserve"> </w:t>
            </w:r>
            <w:r w:rsidRPr="00B62657">
              <w:t>notice</w:t>
            </w:r>
            <w:r w:rsidRPr="00B62657">
              <w:rPr>
                <w:spacing w:val="-2"/>
              </w:rPr>
              <w:t xml:space="preserve"> </w:t>
            </w:r>
            <w:r w:rsidRPr="00B62657">
              <w:t>No. 237 of</w:t>
            </w:r>
            <w:r w:rsidRPr="00B62657">
              <w:rPr>
                <w:spacing w:val="-2"/>
              </w:rPr>
              <w:t xml:space="preserve"> </w:t>
            </w:r>
            <w:r w:rsidRPr="00B62657">
              <w:t>October, 1971, which</w:t>
            </w:r>
            <w:r w:rsidRPr="00B62657">
              <w:rPr>
                <w:spacing w:val="-3"/>
              </w:rPr>
              <w:t xml:space="preserve"> </w:t>
            </w:r>
            <w:r w:rsidRPr="00B62657">
              <w:t>requires payment</w:t>
            </w:r>
            <w:r w:rsidRPr="00B62657">
              <w:rPr>
                <w:spacing w:val="-4"/>
              </w:rPr>
              <w:t xml:space="preserve"> </w:t>
            </w:r>
            <w:r w:rsidRPr="00B62657">
              <w:t>by</w:t>
            </w:r>
            <w:r w:rsidRPr="00B62657">
              <w:rPr>
                <w:spacing w:val="-5"/>
              </w:rPr>
              <w:t xml:space="preserve"> </w:t>
            </w:r>
            <w:r w:rsidRPr="00B62657">
              <w:t>the</w:t>
            </w:r>
            <w:r w:rsidRPr="00B62657">
              <w:rPr>
                <w:spacing w:val="-4"/>
              </w:rPr>
              <w:t xml:space="preserve"> </w:t>
            </w:r>
            <w:r w:rsidRPr="00B62657">
              <w:t>Contractor</w:t>
            </w:r>
            <w:r w:rsidRPr="00B62657">
              <w:rPr>
                <w:spacing w:val="-4"/>
              </w:rPr>
              <w:t xml:space="preserve"> </w:t>
            </w:r>
            <w:r w:rsidRPr="00B62657">
              <w:t>of a</w:t>
            </w:r>
            <w:r w:rsidRPr="00B62657">
              <w:rPr>
                <w:spacing w:val="-4"/>
              </w:rPr>
              <w:t xml:space="preserve"> </w:t>
            </w:r>
            <w:r w:rsidRPr="00B62657">
              <w:t>Training</w:t>
            </w:r>
            <w:r w:rsidRPr="00B62657">
              <w:rPr>
                <w:spacing w:val="-5"/>
              </w:rPr>
              <w:t xml:space="preserve"> </w:t>
            </w:r>
            <w:r w:rsidRPr="00B62657">
              <w:t>Levy</w:t>
            </w:r>
            <w:r w:rsidRPr="00B62657">
              <w:rPr>
                <w:spacing w:val="-1"/>
              </w:rPr>
              <w:t xml:space="preserve"> </w:t>
            </w:r>
            <w:r w:rsidRPr="00B62657">
              <w:t>at</w:t>
            </w:r>
            <w:r w:rsidRPr="00B62657">
              <w:rPr>
                <w:spacing w:val="-4"/>
              </w:rPr>
              <w:t xml:space="preserve"> </w:t>
            </w:r>
            <w:r w:rsidRPr="00B62657">
              <w:t>the</w:t>
            </w:r>
            <w:r w:rsidRPr="00B62657">
              <w:rPr>
                <w:spacing w:val="-4"/>
              </w:rPr>
              <w:t xml:space="preserve"> </w:t>
            </w:r>
            <w:r w:rsidRPr="00B62657">
              <w:t>rate</w:t>
            </w:r>
            <w:r w:rsidRPr="00B62657">
              <w:rPr>
                <w:spacing w:val="-4"/>
              </w:rPr>
              <w:t xml:space="preserve"> </w:t>
            </w:r>
            <w:r w:rsidRPr="00B62657">
              <w:t>of</w:t>
            </w:r>
            <w:r w:rsidRPr="00B62657">
              <w:rPr>
                <w:spacing w:val="-4"/>
              </w:rPr>
              <w:t xml:space="preserve"> </w:t>
            </w:r>
            <w:r w:rsidRPr="00B62657">
              <w:t>1/4</w:t>
            </w:r>
            <w:r w:rsidRPr="00B62657">
              <w:rPr>
                <w:spacing w:val="-1"/>
              </w:rPr>
              <w:t xml:space="preserve"> </w:t>
            </w:r>
            <w:r w:rsidRPr="00B62657">
              <w:t>% of the</w:t>
            </w:r>
            <w:r w:rsidRPr="00B62657">
              <w:rPr>
                <w:spacing w:val="-4"/>
              </w:rPr>
              <w:t xml:space="preserve"> </w:t>
            </w:r>
            <w:r w:rsidRPr="00B62657">
              <w:t>Contract sum</w:t>
            </w:r>
            <w:r w:rsidRPr="00B62657">
              <w:rPr>
                <w:spacing w:val="-2"/>
              </w:rPr>
              <w:t xml:space="preserve"> </w:t>
            </w:r>
            <w:r w:rsidRPr="00B62657">
              <w:t>on</w:t>
            </w:r>
            <w:r w:rsidRPr="00B62657">
              <w:rPr>
                <w:spacing w:val="-5"/>
              </w:rPr>
              <w:t xml:space="preserve"> </w:t>
            </w:r>
            <w:r w:rsidRPr="00B62657">
              <w:t>all contracts of more than Kshs. 50,000.00 in value.</w:t>
            </w:r>
          </w:p>
        </w:tc>
        <w:tc>
          <w:tcPr>
            <w:tcW w:w="1828" w:type="dxa"/>
            <w:vMerge w:val="restart"/>
            <w:tcBorders>
              <w:top w:val="nil"/>
            </w:tcBorders>
          </w:tcPr>
          <w:p w:rsidR="00B62657" w:rsidRPr="00B62657" w:rsidRDefault="00B62657" w:rsidP="00B62657">
            <w:pPr>
              <w:rPr>
                <w:sz w:val="20"/>
              </w:rPr>
            </w:pPr>
          </w:p>
        </w:tc>
      </w:tr>
      <w:tr w:rsidR="00B62657" w:rsidRPr="00B62657" w:rsidTr="00B62657">
        <w:trPr>
          <w:trHeight w:val="325"/>
        </w:trPr>
        <w:tc>
          <w:tcPr>
            <w:tcW w:w="804" w:type="dxa"/>
            <w:tcBorders>
              <w:top w:val="nil"/>
              <w:bottom w:val="nil"/>
            </w:tcBorders>
          </w:tcPr>
          <w:p w:rsidR="00B62657" w:rsidRPr="00B62657" w:rsidRDefault="00B62657" w:rsidP="00B62657">
            <w:pPr>
              <w:spacing w:before="37"/>
              <w:ind w:left="21" w:right="6"/>
              <w:jc w:val="center"/>
              <w:rPr>
                <w:b/>
              </w:rPr>
            </w:pPr>
            <w:r w:rsidRPr="00B62657">
              <w:rPr>
                <w:b/>
                <w:spacing w:val="-10"/>
              </w:rPr>
              <w:t>B</w:t>
            </w:r>
          </w:p>
        </w:tc>
        <w:tc>
          <w:tcPr>
            <w:tcW w:w="8714" w:type="dxa"/>
            <w:tcBorders>
              <w:top w:val="nil"/>
              <w:bottom w:val="nil"/>
            </w:tcBorders>
          </w:tcPr>
          <w:p w:rsidR="00B62657" w:rsidRPr="00B62657" w:rsidRDefault="00B62657" w:rsidP="00B62657">
            <w:pPr>
              <w:spacing w:before="37"/>
              <w:ind w:left="107"/>
              <w:rPr>
                <w:b/>
              </w:rPr>
            </w:pPr>
            <w:r w:rsidRPr="00B62657">
              <w:rPr>
                <w:b/>
              </w:rPr>
              <w:t>MATERIALS</w:t>
            </w:r>
            <w:r w:rsidRPr="00B62657">
              <w:rPr>
                <w:b/>
                <w:spacing w:val="-4"/>
              </w:rPr>
              <w:t xml:space="preserve"> </w:t>
            </w:r>
            <w:r w:rsidRPr="00B62657">
              <w:rPr>
                <w:b/>
              </w:rPr>
              <w:t>ON</w:t>
            </w:r>
            <w:r w:rsidRPr="00B62657">
              <w:rPr>
                <w:b/>
                <w:spacing w:val="-1"/>
              </w:rPr>
              <w:t xml:space="preserve"> </w:t>
            </w:r>
            <w:r w:rsidRPr="00B62657">
              <w:rPr>
                <w:b/>
                <w:spacing w:val="-4"/>
              </w:rPr>
              <w:t>SITE</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565"/>
        </w:trPr>
        <w:tc>
          <w:tcPr>
            <w:tcW w:w="804" w:type="dxa"/>
            <w:tcBorders>
              <w:top w:val="nil"/>
              <w:bottom w:val="nil"/>
            </w:tcBorders>
          </w:tcPr>
          <w:p w:rsidR="00B62657" w:rsidRPr="00B62657" w:rsidRDefault="00B62657" w:rsidP="00B62657">
            <w:pPr>
              <w:rPr>
                <w:sz w:val="20"/>
              </w:rPr>
            </w:pPr>
          </w:p>
        </w:tc>
        <w:tc>
          <w:tcPr>
            <w:tcW w:w="8714" w:type="dxa"/>
            <w:tcBorders>
              <w:top w:val="nil"/>
              <w:bottom w:val="nil"/>
            </w:tcBorders>
          </w:tcPr>
          <w:p w:rsidR="00B62657" w:rsidRPr="00B62657" w:rsidRDefault="00B62657" w:rsidP="00B62657">
            <w:pPr>
              <w:spacing w:before="26"/>
              <w:ind w:left="107" w:right="161"/>
            </w:pPr>
            <w:r w:rsidRPr="00B62657">
              <w:t>This</w:t>
            </w:r>
            <w:r w:rsidRPr="00B62657">
              <w:rPr>
                <w:spacing w:val="-5"/>
              </w:rPr>
              <w:t xml:space="preserve"> </w:t>
            </w:r>
            <w:r w:rsidRPr="00B62657">
              <w:t>includes</w:t>
            </w:r>
            <w:r w:rsidRPr="00B62657">
              <w:rPr>
                <w:spacing w:val="-5"/>
              </w:rPr>
              <w:t xml:space="preserve"> </w:t>
            </w:r>
            <w:r w:rsidRPr="00B62657">
              <w:t>the</w:t>
            </w:r>
            <w:r w:rsidRPr="00B62657">
              <w:rPr>
                <w:spacing w:val="-5"/>
              </w:rPr>
              <w:t xml:space="preserve"> </w:t>
            </w:r>
            <w:r w:rsidRPr="00B62657">
              <w:t>materials</w:t>
            </w:r>
            <w:r w:rsidRPr="00B62657">
              <w:rPr>
                <w:spacing w:val="-5"/>
              </w:rPr>
              <w:t xml:space="preserve"> </w:t>
            </w:r>
            <w:r w:rsidRPr="00B62657">
              <w:t>of</w:t>
            </w:r>
            <w:r w:rsidRPr="00B62657">
              <w:rPr>
                <w:spacing w:val="-2"/>
              </w:rPr>
              <w:t xml:space="preserve"> </w:t>
            </w:r>
            <w:r w:rsidRPr="00B62657">
              <w:t>the</w:t>
            </w:r>
            <w:r w:rsidRPr="00B62657">
              <w:rPr>
                <w:spacing w:val="-5"/>
              </w:rPr>
              <w:t xml:space="preserve"> </w:t>
            </w:r>
            <w:r w:rsidRPr="00B62657">
              <w:t>Main</w:t>
            </w:r>
            <w:r w:rsidRPr="00B62657">
              <w:rPr>
                <w:spacing w:val="-6"/>
              </w:rPr>
              <w:t xml:space="preserve"> </w:t>
            </w:r>
            <w:r w:rsidRPr="00B62657">
              <w:t>Contractor,</w:t>
            </w:r>
            <w:r w:rsidRPr="00B62657">
              <w:rPr>
                <w:spacing w:val="-3"/>
              </w:rPr>
              <w:t xml:space="preserve"> </w:t>
            </w:r>
            <w:r w:rsidRPr="00B62657">
              <w:t>Nominated</w:t>
            </w:r>
            <w:r w:rsidRPr="00B62657">
              <w:rPr>
                <w:spacing w:val="-2"/>
              </w:rPr>
              <w:t xml:space="preserve"> </w:t>
            </w:r>
            <w:r w:rsidRPr="00B62657">
              <w:t>Sub-Contractors</w:t>
            </w:r>
            <w:r w:rsidRPr="00B62657">
              <w:rPr>
                <w:spacing w:val="-5"/>
              </w:rPr>
              <w:t xml:space="preserve"> </w:t>
            </w:r>
            <w:r w:rsidRPr="00B62657">
              <w:t>and</w:t>
            </w:r>
            <w:r w:rsidRPr="00B62657">
              <w:rPr>
                <w:spacing w:val="-2"/>
              </w:rPr>
              <w:t xml:space="preserve"> </w:t>
            </w:r>
            <w:r w:rsidRPr="00B62657">
              <w:t xml:space="preserve">Nominated </w:t>
            </w:r>
            <w:r w:rsidRPr="00B62657">
              <w:rPr>
                <w:spacing w:val="-2"/>
              </w:rPr>
              <w:t>Suppliers.</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348"/>
        </w:trPr>
        <w:tc>
          <w:tcPr>
            <w:tcW w:w="804" w:type="dxa"/>
            <w:tcBorders>
              <w:top w:val="nil"/>
              <w:bottom w:val="nil"/>
            </w:tcBorders>
          </w:tcPr>
          <w:p w:rsidR="00B62657" w:rsidRPr="00B62657" w:rsidRDefault="00B62657" w:rsidP="00B62657">
            <w:pPr>
              <w:spacing w:before="26"/>
              <w:ind w:left="21" w:right="10"/>
              <w:jc w:val="center"/>
              <w:rPr>
                <w:b/>
              </w:rPr>
            </w:pPr>
            <w:r w:rsidRPr="00B62657">
              <w:rPr>
                <w:b/>
                <w:spacing w:val="-10"/>
              </w:rPr>
              <w:t>C</w:t>
            </w:r>
          </w:p>
        </w:tc>
        <w:tc>
          <w:tcPr>
            <w:tcW w:w="8714" w:type="dxa"/>
            <w:tcBorders>
              <w:top w:val="nil"/>
              <w:bottom w:val="nil"/>
            </w:tcBorders>
          </w:tcPr>
          <w:p w:rsidR="00B62657" w:rsidRPr="00B62657" w:rsidRDefault="00B62657" w:rsidP="00B62657">
            <w:pPr>
              <w:spacing w:before="26"/>
              <w:ind w:left="107"/>
              <w:rPr>
                <w:b/>
              </w:rPr>
            </w:pPr>
            <w:r w:rsidRPr="00B62657">
              <w:rPr>
                <w:b/>
                <w:spacing w:val="-2"/>
              </w:rPr>
              <w:t>HOARDING</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1396"/>
        </w:trPr>
        <w:tc>
          <w:tcPr>
            <w:tcW w:w="804" w:type="dxa"/>
            <w:tcBorders>
              <w:top w:val="nil"/>
              <w:bottom w:val="nil"/>
            </w:tcBorders>
          </w:tcPr>
          <w:p w:rsidR="00B62657" w:rsidRPr="00B62657" w:rsidRDefault="00B62657" w:rsidP="00B62657">
            <w:pPr>
              <w:rPr>
                <w:sz w:val="20"/>
              </w:rPr>
            </w:pPr>
          </w:p>
        </w:tc>
        <w:tc>
          <w:tcPr>
            <w:tcW w:w="8714" w:type="dxa"/>
            <w:tcBorders>
              <w:top w:val="nil"/>
              <w:bottom w:val="nil"/>
            </w:tcBorders>
          </w:tcPr>
          <w:p w:rsidR="00B62657" w:rsidRPr="00B62657" w:rsidRDefault="00B62657" w:rsidP="00B62657">
            <w:pPr>
              <w:spacing w:before="60"/>
              <w:ind w:left="107" w:right="147"/>
            </w:pPr>
            <w:r w:rsidRPr="00B62657">
              <w:t>The Contractor shall enclose the site (approx.250M long) of the works under construction with</w:t>
            </w:r>
            <w:r w:rsidRPr="00B62657">
              <w:rPr>
                <w:spacing w:val="40"/>
              </w:rPr>
              <w:t xml:space="preserve"> </w:t>
            </w:r>
            <w:r w:rsidRPr="00B62657">
              <w:t>a</w:t>
            </w:r>
            <w:r w:rsidRPr="00B62657">
              <w:rPr>
                <w:spacing w:val="-4"/>
              </w:rPr>
              <w:t xml:space="preserve"> </w:t>
            </w:r>
            <w:r w:rsidRPr="00B62657">
              <w:t>hoarding</w:t>
            </w:r>
            <w:r w:rsidRPr="00B62657">
              <w:rPr>
                <w:spacing w:val="-5"/>
              </w:rPr>
              <w:t xml:space="preserve"> </w:t>
            </w:r>
            <w:r w:rsidRPr="00B62657">
              <w:t>2400</w:t>
            </w:r>
            <w:r w:rsidRPr="00B62657">
              <w:rPr>
                <w:spacing w:val="-1"/>
              </w:rPr>
              <w:t xml:space="preserve"> </w:t>
            </w:r>
            <w:r w:rsidRPr="00B62657">
              <w:t>mm</w:t>
            </w:r>
            <w:r w:rsidRPr="00B62657">
              <w:rPr>
                <w:spacing w:val="-6"/>
              </w:rPr>
              <w:t xml:space="preserve"> </w:t>
            </w:r>
            <w:r w:rsidRPr="00B62657">
              <w:t>high</w:t>
            </w:r>
            <w:r w:rsidRPr="00B62657">
              <w:rPr>
                <w:spacing w:val="-5"/>
              </w:rPr>
              <w:t xml:space="preserve"> </w:t>
            </w:r>
            <w:r w:rsidRPr="00B62657">
              <w:t>consisting</w:t>
            </w:r>
            <w:r w:rsidRPr="00B62657">
              <w:rPr>
                <w:spacing w:val="-5"/>
              </w:rPr>
              <w:t xml:space="preserve"> </w:t>
            </w:r>
            <w:r w:rsidRPr="00B62657">
              <w:t>of iron</w:t>
            </w:r>
            <w:r w:rsidRPr="00B62657">
              <w:rPr>
                <w:spacing w:val="-5"/>
              </w:rPr>
              <w:t xml:space="preserve"> </w:t>
            </w:r>
            <w:r w:rsidRPr="00B62657">
              <w:t>sheets</w:t>
            </w:r>
            <w:r w:rsidRPr="00B62657">
              <w:rPr>
                <w:spacing w:val="-4"/>
              </w:rPr>
              <w:t xml:space="preserve"> </w:t>
            </w:r>
            <w:r w:rsidRPr="00B62657">
              <w:t>on</w:t>
            </w:r>
            <w:r w:rsidRPr="00B62657">
              <w:rPr>
                <w:spacing w:val="-5"/>
              </w:rPr>
              <w:t xml:space="preserve"> </w:t>
            </w:r>
            <w:r w:rsidRPr="00B62657">
              <w:t>100</w:t>
            </w:r>
            <w:r w:rsidRPr="00B62657">
              <w:rPr>
                <w:spacing w:val="-5"/>
              </w:rPr>
              <w:t xml:space="preserve"> </w:t>
            </w:r>
            <w:r w:rsidRPr="00B62657">
              <w:t>x</w:t>
            </w:r>
            <w:r w:rsidRPr="00B62657">
              <w:rPr>
                <w:spacing w:val="-1"/>
              </w:rPr>
              <w:t xml:space="preserve"> </w:t>
            </w:r>
            <w:r w:rsidRPr="00B62657">
              <w:t>50</w:t>
            </w:r>
            <w:r w:rsidRPr="00B62657">
              <w:rPr>
                <w:spacing w:val="-1"/>
              </w:rPr>
              <w:t xml:space="preserve"> </w:t>
            </w:r>
            <w:r w:rsidRPr="00B62657">
              <w:t>mm</w:t>
            </w:r>
            <w:r w:rsidRPr="00B62657">
              <w:rPr>
                <w:spacing w:val="-2"/>
              </w:rPr>
              <w:t xml:space="preserve"> </w:t>
            </w:r>
            <w:r w:rsidRPr="00B62657">
              <w:t>timber</w:t>
            </w:r>
            <w:r w:rsidRPr="00B62657">
              <w:rPr>
                <w:spacing w:val="-4"/>
              </w:rPr>
              <w:t xml:space="preserve"> </w:t>
            </w:r>
            <w:r w:rsidRPr="00B62657">
              <w:t>posts</w:t>
            </w:r>
            <w:r w:rsidRPr="00B62657">
              <w:rPr>
                <w:spacing w:val="-4"/>
              </w:rPr>
              <w:t xml:space="preserve"> </w:t>
            </w:r>
            <w:r w:rsidRPr="00B62657">
              <w:t>firmly</w:t>
            </w:r>
            <w:r w:rsidRPr="00B62657">
              <w:rPr>
                <w:spacing w:val="40"/>
              </w:rPr>
              <w:t xml:space="preserve"> </w:t>
            </w:r>
            <w:r w:rsidRPr="00B62657">
              <w:t>secured at</w:t>
            </w:r>
            <w:r w:rsidRPr="00B62657">
              <w:rPr>
                <w:spacing w:val="-3"/>
              </w:rPr>
              <w:t xml:space="preserve"> </w:t>
            </w:r>
            <w:r w:rsidRPr="00B62657">
              <w:t>1800 mm</w:t>
            </w:r>
            <w:r w:rsidRPr="00B62657">
              <w:rPr>
                <w:spacing w:val="-1"/>
              </w:rPr>
              <w:t xml:space="preserve"> </w:t>
            </w:r>
            <w:r w:rsidRPr="00B62657">
              <w:t>centres with</w:t>
            </w:r>
            <w:r w:rsidRPr="00B62657">
              <w:rPr>
                <w:spacing w:val="-4"/>
              </w:rPr>
              <w:t xml:space="preserve"> </w:t>
            </w:r>
            <w:r w:rsidRPr="00B62657">
              <w:t>two 75</w:t>
            </w:r>
            <w:r w:rsidRPr="00B62657">
              <w:rPr>
                <w:spacing w:val="-4"/>
              </w:rPr>
              <w:t xml:space="preserve"> </w:t>
            </w:r>
            <w:r w:rsidRPr="00B62657">
              <w:t>x</w:t>
            </w:r>
            <w:r w:rsidRPr="00B62657">
              <w:rPr>
                <w:spacing w:val="-4"/>
              </w:rPr>
              <w:t xml:space="preserve"> </w:t>
            </w:r>
            <w:r w:rsidRPr="00B62657">
              <w:t>50</w:t>
            </w:r>
            <w:r w:rsidRPr="00B62657">
              <w:rPr>
                <w:spacing w:val="-4"/>
              </w:rPr>
              <w:t xml:space="preserve"> </w:t>
            </w:r>
            <w:r w:rsidRPr="00B62657">
              <w:t>mm</w:t>
            </w:r>
            <w:r w:rsidRPr="00B62657">
              <w:rPr>
                <w:spacing w:val="-1"/>
              </w:rPr>
              <w:t xml:space="preserve"> </w:t>
            </w:r>
            <w:r w:rsidRPr="00B62657">
              <w:t>timber</w:t>
            </w:r>
            <w:r w:rsidRPr="00B62657">
              <w:rPr>
                <w:spacing w:val="-3"/>
              </w:rPr>
              <w:t xml:space="preserve"> </w:t>
            </w:r>
            <w:r w:rsidRPr="00B62657">
              <w:t>rails.</w:t>
            </w:r>
            <w:r w:rsidRPr="00B62657">
              <w:rPr>
                <w:spacing w:val="-1"/>
              </w:rPr>
              <w:t xml:space="preserve"> </w:t>
            </w:r>
            <w:r w:rsidRPr="00B62657">
              <w:t>The</w:t>
            </w:r>
            <w:r w:rsidRPr="00B62657">
              <w:rPr>
                <w:spacing w:val="-3"/>
              </w:rPr>
              <w:t xml:space="preserve"> </w:t>
            </w:r>
            <w:r w:rsidRPr="00B62657">
              <w:t>Contractor is</w:t>
            </w:r>
            <w:r w:rsidRPr="00B62657">
              <w:rPr>
                <w:spacing w:val="-3"/>
              </w:rPr>
              <w:t xml:space="preserve"> </w:t>
            </w:r>
            <w:r w:rsidRPr="00B62657">
              <w:t>in</w:t>
            </w:r>
            <w:r w:rsidRPr="00B62657">
              <w:rPr>
                <w:spacing w:val="40"/>
              </w:rPr>
              <w:t xml:space="preserve"> </w:t>
            </w:r>
            <w:r w:rsidRPr="00B62657">
              <w:t>addition</w:t>
            </w:r>
            <w:r w:rsidRPr="00B62657">
              <w:rPr>
                <w:spacing w:val="-4"/>
              </w:rPr>
              <w:t xml:space="preserve"> </w:t>
            </w:r>
            <w:r w:rsidRPr="00B62657">
              <w:t>required to take all precautions necessary for the safe custody of the works, materials, plant, public and Employer's property on the site.</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406"/>
        </w:trPr>
        <w:tc>
          <w:tcPr>
            <w:tcW w:w="804" w:type="dxa"/>
            <w:tcBorders>
              <w:top w:val="nil"/>
              <w:bottom w:val="nil"/>
            </w:tcBorders>
          </w:tcPr>
          <w:p w:rsidR="00B62657" w:rsidRPr="00B62657" w:rsidRDefault="00B62657" w:rsidP="00B62657">
            <w:pPr>
              <w:spacing w:before="62"/>
              <w:ind w:left="21" w:right="10"/>
              <w:jc w:val="center"/>
              <w:rPr>
                <w:b/>
              </w:rPr>
            </w:pPr>
            <w:r w:rsidRPr="00B62657">
              <w:rPr>
                <w:b/>
                <w:spacing w:val="-10"/>
              </w:rPr>
              <w:t>D</w:t>
            </w:r>
          </w:p>
        </w:tc>
        <w:tc>
          <w:tcPr>
            <w:tcW w:w="8714" w:type="dxa"/>
            <w:tcBorders>
              <w:top w:val="nil"/>
              <w:bottom w:val="nil"/>
            </w:tcBorders>
          </w:tcPr>
          <w:p w:rsidR="00B62657" w:rsidRPr="00B62657" w:rsidRDefault="00B62657" w:rsidP="00B62657">
            <w:pPr>
              <w:spacing w:before="62"/>
              <w:ind w:left="107"/>
              <w:rPr>
                <w:b/>
              </w:rPr>
            </w:pPr>
            <w:r w:rsidRPr="00B62657">
              <w:rPr>
                <w:b/>
              </w:rPr>
              <w:t>CONTRACTOR'S</w:t>
            </w:r>
            <w:r w:rsidRPr="00B62657">
              <w:rPr>
                <w:b/>
                <w:spacing w:val="-13"/>
              </w:rPr>
              <w:t xml:space="preserve"> </w:t>
            </w:r>
            <w:r w:rsidRPr="00B62657">
              <w:rPr>
                <w:b/>
              </w:rPr>
              <w:t>SUPERINTENDENCE/SITE</w:t>
            </w:r>
            <w:r w:rsidRPr="00B62657">
              <w:rPr>
                <w:b/>
                <w:spacing w:val="-10"/>
              </w:rPr>
              <w:t xml:space="preserve"> </w:t>
            </w:r>
            <w:r w:rsidRPr="00B62657">
              <w:rPr>
                <w:b/>
                <w:spacing w:val="-2"/>
              </w:rPr>
              <w:t>AGENT</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1762"/>
        </w:trPr>
        <w:tc>
          <w:tcPr>
            <w:tcW w:w="804" w:type="dxa"/>
            <w:tcBorders>
              <w:top w:val="nil"/>
            </w:tcBorders>
          </w:tcPr>
          <w:p w:rsidR="00B62657" w:rsidRPr="00B62657" w:rsidRDefault="00B62657" w:rsidP="00B62657">
            <w:pPr>
              <w:rPr>
                <w:sz w:val="20"/>
              </w:rPr>
            </w:pPr>
          </w:p>
        </w:tc>
        <w:tc>
          <w:tcPr>
            <w:tcW w:w="8714" w:type="dxa"/>
            <w:tcBorders>
              <w:top w:val="nil"/>
            </w:tcBorders>
          </w:tcPr>
          <w:p w:rsidR="00B62657" w:rsidRPr="00B62657" w:rsidRDefault="00B62657" w:rsidP="00B62657">
            <w:pPr>
              <w:spacing w:before="82"/>
              <w:ind w:left="107" w:right="161"/>
            </w:pPr>
            <w:r w:rsidRPr="00B62657">
              <w:t>The Contractor shall constantly keep on the works a literate English speaking Agent or Representative, competent and experienced in the</w:t>
            </w:r>
            <w:r w:rsidRPr="00B62657">
              <w:rPr>
                <w:spacing w:val="-1"/>
              </w:rPr>
              <w:t xml:space="preserve"> </w:t>
            </w:r>
            <w:r w:rsidRPr="00B62657">
              <w:t>kind of work</w:t>
            </w:r>
            <w:r w:rsidRPr="00B62657">
              <w:rPr>
                <w:spacing w:val="-2"/>
              </w:rPr>
              <w:t xml:space="preserve"> </w:t>
            </w:r>
            <w:r w:rsidRPr="00B62657">
              <w:t>involved who shall</w:t>
            </w:r>
            <w:r w:rsidRPr="00B62657">
              <w:rPr>
                <w:spacing w:val="-1"/>
              </w:rPr>
              <w:t xml:space="preserve"> </w:t>
            </w:r>
            <w:r w:rsidRPr="00B62657">
              <w:t>give</w:t>
            </w:r>
            <w:r w:rsidRPr="00B62657">
              <w:rPr>
                <w:spacing w:val="-1"/>
              </w:rPr>
              <w:t xml:space="preserve"> </w:t>
            </w:r>
            <w:r w:rsidRPr="00B62657">
              <w:t>his whole experience in the kind of work involved and shall give his whole time to the superintendence of the works. Such Agent or Representative shall receive on behalf of the Contractor all directions and instructions from the ENGINEER and such directions shall be deemed</w:t>
            </w:r>
            <w:r w:rsidRPr="00B62657">
              <w:rPr>
                <w:spacing w:val="-1"/>
              </w:rPr>
              <w:t xml:space="preserve"> </w:t>
            </w:r>
            <w:r w:rsidRPr="00B62657">
              <w:t>to</w:t>
            </w:r>
            <w:r w:rsidRPr="00B62657">
              <w:rPr>
                <w:spacing w:val="-1"/>
              </w:rPr>
              <w:t xml:space="preserve"> </w:t>
            </w:r>
            <w:r w:rsidRPr="00B62657">
              <w:t>have</w:t>
            </w:r>
            <w:r w:rsidRPr="00B62657">
              <w:rPr>
                <w:spacing w:val="-4"/>
              </w:rPr>
              <w:t xml:space="preserve"> </w:t>
            </w:r>
            <w:r w:rsidRPr="00B62657">
              <w:t>been</w:t>
            </w:r>
            <w:r w:rsidRPr="00B62657">
              <w:rPr>
                <w:spacing w:val="-5"/>
              </w:rPr>
              <w:t xml:space="preserve"> </w:t>
            </w:r>
            <w:r w:rsidRPr="00B62657">
              <w:t>given</w:t>
            </w:r>
            <w:r w:rsidRPr="00B62657">
              <w:rPr>
                <w:spacing w:val="-5"/>
              </w:rPr>
              <w:t xml:space="preserve"> </w:t>
            </w:r>
            <w:r w:rsidRPr="00B62657">
              <w:t>to</w:t>
            </w:r>
            <w:r w:rsidRPr="00B62657">
              <w:rPr>
                <w:spacing w:val="-1"/>
              </w:rPr>
              <w:t xml:space="preserve"> </w:t>
            </w:r>
            <w:r w:rsidRPr="00B62657">
              <w:t>the</w:t>
            </w:r>
            <w:r w:rsidRPr="00B62657">
              <w:rPr>
                <w:spacing w:val="-4"/>
              </w:rPr>
              <w:t xml:space="preserve"> </w:t>
            </w:r>
            <w:r w:rsidRPr="00B62657">
              <w:t>Contractor</w:t>
            </w:r>
            <w:r w:rsidRPr="00B62657">
              <w:rPr>
                <w:spacing w:val="-4"/>
              </w:rPr>
              <w:t xml:space="preserve"> </w:t>
            </w:r>
            <w:r w:rsidRPr="00B62657">
              <w:t>in</w:t>
            </w:r>
            <w:r w:rsidRPr="00B62657">
              <w:rPr>
                <w:spacing w:val="-5"/>
              </w:rPr>
              <w:t xml:space="preserve"> </w:t>
            </w:r>
            <w:r w:rsidRPr="00B62657">
              <w:t>accordance</w:t>
            </w:r>
            <w:r w:rsidRPr="00B62657">
              <w:rPr>
                <w:spacing w:val="-4"/>
              </w:rPr>
              <w:t xml:space="preserve"> </w:t>
            </w:r>
            <w:r w:rsidRPr="00B62657">
              <w:t>with</w:t>
            </w:r>
            <w:r w:rsidRPr="00B62657">
              <w:rPr>
                <w:spacing w:val="-5"/>
              </w:rPr>
              <w:t xml:space="preserve"> </w:t>
            </w:r>
            <w:r w:rsidRPr="00B62657">
              <w:t>the</w:t>
            </w:r>
            <w:r w:rsidRPr="00B62657">
              <w:rPr>
                <w:spacing w:val="-4"/>
              </w:rPr>
              <w:t xml:space="preserve"> </w:t>
            </w:r>
            <w:r w:rsidRPr="00B62657">
              <w:t>Conditions</w:t>
            </w:r>
            <w:r w:rsidRPr="00B62657">
              <w:rPr>
                <w:spacing w:val="-4"/>
              </w:rPr>
              <w:t xml:space="preserve"> </w:t>
            </w:r>
            <w:r w:rsidRPr="00B62657">
              <w:t>of Contract.</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310"/>
        </w:trPr>
        <w:tc>
          <w:tcPr>
            <w:tcW w:w="804" w:type="dxa"/>
            <w:tcBorders>
              <w:bottom w:val="double" w:sz="6" w:space="0" w:color="000000"/>
            </w:tcBorders>
          </w:tcPr>
          <w:p w:rsidR="00B62657" w:rsidRPr="00B62657" w:rsidRDefault="00B62657" w:rsidP="00B62657">
            <w:pPr>
              <w:rPr>
                <w:sz w:val="20"/>
              </w:rPr>
            </w:pPr>
          </w:p>
        </w:tc>
        <w:tc>
          <w:tcPr>
            <w:tcW w:w="8714" w:type="dxa"/>
            <w:tcBorders>
              <w:bottom w:val="double" w:sz="6" w:space="0" w:color="000000"/>
            </w:tcBorders>
          </w:tcPr>
          <w:p w:rsidR="00B62657" w:rsidRPr="00B62657" w:rsidRDefault="00B62657" w:rsidP="00B62657">
            <w:pPr>
              <w:spacing w:before="30"/>
              <w:ind w:right="100"/>
              <w:jc w:val="right"/>
              <w:rPr>
                <w:b/>
                <w:i/>
              </w:rPr>
            </w:pPr>
            <w:r w:rsidRPr="00B62657">
              <w:rPr>
                <w:b/>
                <w:i/>
              </w:rPr>
              <w:t>Carried</w:t>
            </w:r>
            <w:r w:rsidRPr="00B62657">
              <w:rPr>
                <w:b/>
                <w:i/>
                <w:spacing w:val="-2"/>
              </w:rPr>
              <w:t xml:space="preserve"> </w:t>
            </w:r>
            <w:r w:rsidRPr="00B62657">
              <w:rPr>
                <w:b/>
                <w:i/>
              </w:rPr>
              <w:t>to</w:t>
            </w:r>
            <w:r w:rsidRPr="00B62657">
              <w:rPr>
                <w:b/>
                <w:i/>
                <w:spacing w:val="-2"/>
              </w:rPr>
              <w:t xml:space="preserve"> collection</w:t>
            </w:r>
          </w:p>
        </w:tc>
        <w:tc>
          <w:tcPr>
            <w:tcW w:w="1828" w:type="dxa"/>
            <w:tcBorders>
              <w:bottom w:val="double" w:sz="6" w:space="0" w:color="000000"/>
            </w:tcBorders>
          </w:tcPr>
          <w:p w:rsidR="00B62657" w:rsidRPr="00B62657" w:rsidRDefault="00B62657" w:rsidP="00B62657">
            <w:pPr>
              <w:rPr>
                <w:sz w:val="20"/>
              </w:rPr>
            </w:pPr>
          </w:p>
        </w:tc>
      </w:tr>
      <w:tr w:rsidR="00B62657" w:rsidRPr="00B62657" w:rsidTr="00B62657">
        <w:trPr>
          <w:trHeight w:val="318"/>
        </w:trPr>
        <w:tc>
          <w:tcPr>
            <w:tcW w:w="804" w:type="dxa"/>
            <w:tcBorders>
              <w:top w:val="double" w:sz="6" w:space="0" w:color="000000"/>
            </w:tcBorders>
          </w:tcPr>
          <w:p w:rsidR="00B62657" w:rsidRPr="00B62657" w:rsidRDefault="00B62657" w:rsidP="00B62657">
            <w:pPr>
              <w:spacing w:before="44"/>
              <w:ind w:left="21" w:right="9"/>
              <w:jc w:val="center"/>
              <w:rPr>
                <w:b/>
                <w:sz w:val="20"/>
              </w:rPr>
            </w:pPr>
            <w:r w:rsidRPr="00B62657">
              <w:rPr>
                <w:b/>
                <w:spacing w:val="-4"/>
                <w:sz w:val="20"/>
              </w:rPr>
              <w:t>ITEM</w:t>
            </w:r>
          </w:p>
        </w:tc>
        <w:tc>
          <w:tcPr>
            <w:tcW w:w="8714" w:type="dxa"/>
            <w:tcBorders>
              <w:top w:val="double" w:sz="6" w:space="0" w:color="000000"/>
            </w:tcBorders>
          </w:tcPr>
          <w:p w:rsidR="00B62657" w:rsidRPr="00B62657" w:rsidRDefault="00B62657" w:rsidP="00B62657">
            <w:pPr>
              <w:spacing w:before="44"/>
              <w:ind w:left="6" w:right="6"/>
              <w:jc w:val="center"/>
              <w:rPr>
                <w:b/>
                <w:sz w:val="20"/>
              </w:rPr>
            </w:pPr>
            <w:r w:rsidRPr="00B62657">
              <w:rPr>
                <w:b/>
                <w:spacing w:val="-2"/>
                <w:sz w:val="20"/>
              </w:rPr>
              <w:t>DESCRIPTION</w:t>
            </w:r>
          </w:p>
        </w:tc>
        <w:tc>
          <w:tcPr>
            <w:tcW w:w="1828" w:type="dxa"/>
            <w:tcBorders>
              <w:top w:val="double" w:sz="6" w:space="0" w:color="000000"/>
            </w:tcBorders>
          </w:tcPr>
          <w:p w:rsidR="00B62657" w:rsidRPr="00B62657" w:rsidRDefault="00B62657" w:rsidP="00B62657">
            <w:pPr>
              <w:spacing w:before="34"/>
              <w:ind w:left="648"/>
              <w:rPr>
                <w:b/>
              </w:rPr>
            </w:pPr>
            <w:r w:rsidRPr="00B62657">
              <w:rPr>
                <w:b/>
                <w:spacing w:val="-4"/>
              </w:rPr>
              <w:t>KSHS</w:t>
            </w:r>
          </w:p>
        </w:tc>
      </w:tr>
      <w:tr w:rsidR="00B62657" w:rsidRPr="00B62657" w:rsidTr="00B62657">
        <w:trPr>
          <w:trHeight w:val="300"/>
        </w:trPr>
        <w:tc>
          <w:tcPr>
            <w:tcW w:w="804" w:type="dxa"/>
            <w:tcBorders>
              <w:bottom w:val="nil"/>
            </w:tcBorders>
          </w:tcPr>
          <w:p w:rsidR="00B62657" w:rsidRPr="00B62657" w:rsidRDefault="00B62657" w:rsidP="00B62657">
            <w:pPr>
              <w:rPr>
                <w:sz w:val="20"/>
              </w:rPr>
            </w:pPr>
          </w:p>
        </w:tc>
        <w:tc>
          <w:tcPr>
            <w:tcW w:w="8714" w:type="dxa"/>
            <w:tcBorders>
              <w:bottom w:val="nil"/>
            </w:tcBorders>
          </w:tcPr>
          <w:p w:rsidR="00B62657" w:rsidRPr="00B62657" w:rsidRDefault="00B62657" w:rsidP="00B62657">
            <w:pPr>
              <w:spacing w:before="36"/>
              <w:ind w:left="6" w:right="6"/>
              <w:jc w:val="center"/>
              <w:rPr>
                <w:b/>
                <w:sz w:val="20"/>
              </w:rPr>
            </w:pPr>
            <w:r w:rsidRPr="00B62657">
              <w:rPr>
                <w:b/>
                <w:spacing w:val="-2"/>
                <w:sz w:val="20"/>
                <w:u w:val="single"/>
              </w:rPr>
              <w:t>COLLECTION</w:t>
            </w:r>
          </w:p>
        </w:tc>
        <w:tc>
          <w:tcPr>
            <w:tcW w:w="1828" w:type="dxa"/>
            <w:vMerge w:val="restart"/>
          </w:tcPr>
          <w:p w:rsidR="00B62657" w:rsidRPr="00B62657" w:rsidRDefault="00B62657" w:rsidP="00B62657">
            <w:pPr>
              <w:rPr>
                <w:sz w:val="20"/>
              </w:rPr>
            </w:pPr>
          </w:p>
        </w:tc>
      </w:tr>
      <w:tr w:rsidR="00B62657" w:rsidRPr="00B62657" w:rsidTr="00B62657">
        <w:trPr>
          <w:trHeight w:val="440"/>
        </w:trPr>
        <w:tc>
          <w:tcPr>
            <w:tcW w:w="804" w:type="dxa"/>
            <w:tcBorders>
              <w:top w:val="nil"/>
              <w:bottom w:val="nil"/>
            </w:tcBorders>
          </w:tcPr>
          <w:p w:rsidR="00B62657" w:rsidRPr="00B62657" w:rsidRDefault="00B62657" w:rsidP="00B62657">
            <w:pPr>
              <w:spacing w:before="25"/>
              <w:ind w:left="21" w:right="8"/>
              <w:jc w:val="center"/>
              <w:rPr>
                <w:b/>
                <w:sz w:val="20"/>
              </w:rPr>
            </w:pPr>
            <w:r w:rsidRPr="00B62657">
              <w:rPr>
                <w:b/>
                <w:spacing w:val="-10"/>
                <w:sz w:val="20"/>
              </w:rPr>
              <w:t>A</w:t>
            </w:r>
          </w:p>
        </w:tc>
        <w:tc>
          <w:tcPr>
            <w:tcW w:w="8714" w:type="dxa"/>
            <w:tcBorders>
              <w:top w:val="nil"/>
              <w:bottom w:val="nil"/>
            </w:tcBorders>
          </w:tcPr>
          <w:p w:rsidR="00B62657" w:rsidRPr="00B62657" w:rsidRDefault="00B62657" w:rsidP="00B62657">
            <w:pPr>
              <w:spacing w:before="25"/>
              <w:ind w:left="6" w:right="7"/>
              <w:jc w:val="center"/>
              <w:rPr>
                <w:b/>
                <w:sz w:val="20"/>
              </w:rPr>
            </w:pPr>
            <w:r w:rsidRPr="00B62657">
              <w:rPr>
                <w:b/>
                <w:sz w:val="20"/>
              </w:rPr>
              <w:t>Brought</w:t>
            </w:r>
            <w:r w:rsidRPr="00B62657">
              <w:rPr>
                <w:b/>
                <w:spacing w:val="-2"/>
                <w:sz w:val="20"/>
              </w:rPr>
              <w:t xml:space="preserve"> </w:t>
            </w:r>
            <w:r w:rsidRPr="00B62657">
              <w:rPr>
                <w:b/>
                <w:sz w:val="20"/>
              </w:rPr>
              <w:t>Forward</w:t>
            </w:r>
            <w:r w:rsidRPr="00B62657">
              <w:rPr>
                <w:b/>
                <w:spacing w:val="-2"/>
                <w:sz w:val="20"/>
              </w:rPr>
              <w:t xml:space="preserve"> </w:t>
            </w:r>
            <w:r w:rsidRPr="00B62657">
              <w:rPr>
                <w:b/>
                <w:sz w:val="20"/>
              </w:rPr>
              <w:t>From</w:t>
            </w:r>
            <w:r w:rsidRPr="00B62657">
              <w:rPr>
                <w:b/>
                <w:spacing w:val="-5"/>
                <w:sz w:val="20"/>
              </w:rPr>
              <w:t xml:space="preserve"> </w:t>
            </w:r>
            <w:r w:rsidRPr="00B62657">
              <w:rPr>
                <w:b/>
                <w:sz w:val="20"/>
              </w:rPr>
              <w:t>Page</w:t>
            </w:r>
            <w:r w:rsidRPr="00B62657">
              <w:rPr>
                <w:b/>
                <w:spacing w:val="-3"/>
                <w:sz w:val="20"/>
              </w:rPr>
              <w:t xml:space="preserve"> </w:t>
            </w:r>
            <w:r w:rsidRPr="00B62657">
              <w:rPr>
                <w:b/>
                <w:spacing w:val="-4"/>
                <w:sz w:val="20"/>
              </w:rPr>
              <w:t>GP/1</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590"/>
        </w:trPr>
        <w:tc>
          <w:tcPr>
            <w:tcW w:w="804" w:type="dxa"/>
            <w:tcBorders>
              <w:top w:val="nil"/>
              <w:bottom w:val="nil"/>
            </w:tcBorders>
          </w:tcPr>
          <w:p w:rsidR="00B62657" w:rsidRPr="00B62657" w:rsidRDefault="00B62657" w:rsidP="00B62657">
            <w:pPr>
              <w:spacing w:before="176"/>
              <w:ind w:left="21" w:right="3"/>
              <w:jc w:val="center"/>
              <w:rPr>
                <w:b/>
                <w:sz w:val="20"/>
              </w:rPr>
            </w:pPr>
            <w:r w:rsidRPr="00B62657">
              <w:rPr>
                <w:b/>
                <w:spacing w:val="-10"/>
                <w:sz w:val="20"/>
              </w:rPr>
              <w:t>B</w:t>
            </w:r>
          </w:p>
        </w:tc>
        <w:tc>
          <w:tcPr>
            <w:tcW w:w="8714" w:type="dxa"/>
            <w:tcBorders>
              <w:top w:val="nil"/>
              <w:bottom w:val="nil"/>
            </w:tcBorders>
          </w:tcPr>
          <w:p w:rsidR="00B62657" w:rsidRPr="00B62657" w:rsidRDefault="00B62657" w:rsidP="00B62657">
            <w:pPr>
              <w:spacing w:before="176"/>
              <w:ind w:left="6" w:right="7"/>
              <w:jc w:val="center"/>
              <w:rPr>
                <w:b/>
                <w:sz w:val="20"/>
              </w:rPr>
            </w:pPr>
            <w:r w:rsidRPr="00B62657">
              <w:rPr>
                <w:b/>
                <w:sz w:val="20"/>
              </w:rPr>
              <w:t>Brought</w:t>
            </w:r>
            <w:r w:rsidRPr="00B62657">
              <w:rPr>
                <w:b/>
                <w:spacing w:val="-2"/>
                <w:sz w:val="20"/>
              </w:rPr>
              <w:t xml:space="preserve"> </w:t>
            </w:r>
            <w:r w:rsidRPr="00B62657">
              <w:rPr>
                <w:b/>
                <w:sz w:val="20"/>
              </w:rPr>
              <w:t>Forward</w:t>
            </w:r>
            <w:r w:rsidRPr="00B62657">
              <w:rPr>
                <w:b/>
                <w:spacing w:val="-2"/>
                <w:sz w:val="20"/>
              </w:rPr>
              <w:t xml:space="preserve"> </w:t>
            </w:r>
            <w:r w:rsidRPr="00B62657">
              <w:rPr>
                <w:b/>
                <w:sz w:val="20"/>
              </w:rPr>
              <w:t>From</w:t>
            </w:r>
            <w:r w:rsidRPr="00B62657">
              <w:rPr>
                <w:b/>
                <w:spacing w:val="-5"/>
                <w:sz w:val="20"/>
              </w:rPr>
              <w:t xml:space="preserve"> </w:t>
            </w:r>
            <w:r w:rsidRPr="00B62657">
              <w:rPr>
                <w:b/>
                <w:sz w:val="20"/>
              </w:rPr>
              <w:t>Page</w:t>
            </w:r>
            <w:r w:rsidRPr="00B62657">
              <w:rPr>
                <w:b/>
                <w:spacing w:val="-3"/>
                <w:sz w:val="20"/>
              </w:rPr>
              <w:t xml:space="preserve"> </w:t>
            </w:r>
            <w:r w:rsidRPr="00B62657">
              <w:rPr>
                <w:b/>
                <w:spacing w:val="-4"/>
                <w:sz w:val="20"/>
              </w:rPr>
              <w:t>GP/2</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590"/>
        </w:trPr>
        <w:tc>
          <w:tcPr>
            <w:tcW w:w="804" w:type="dxa"/>
            <w:tcBorders>
              <w:top w:val="nil"/>
              <w:bottom w:val="nil"/>
            </w:tcBorders>
          </w:tcPr>
          <w:p w:rsidR="00B62657" w:rsidRPr="00B62657" w:rsidRDefault="00B62657" w:rsidP="00B62657">
            <w:pPr>
              <w:spacing w:before="175"/>
              <w:ind w:left="21" w:right="8"/>
              <w:jc w:val="center"/>
              <w:rPr>
                <w:b/>
                <w:sz w:val="20"/>
              </w:rPr>
            </w:pPr>
            <w:r w:rsidRPr="00B62657">
              <w:rPr>
                <w:b/>
                <w:spacing w:val="-10"/>
                <w:sz w:val="20"/>
              </w:rPr>
              <w:t>C</w:t>
            </w:r>
          </w:p>
        </w:tc>
        <w:tc>
          <w:tcPr>
            <w:tcW w:w="8714" w:type="dxa"/>
            <w:tcBorders>
              <w:top w:val="nil"/>
              <w:bottom w:val="nil"/>
            </w:tcBorders>
          </w:tcPr>
          <w:p w:rsidR="00B62657" w:rsidRPr="00B62657" w:rsidRDefault="00B62657" w:rsidP="00B62657">
            <w:pPr>
              <w:spacing w:before="175"/>
              <w:ind w:left="6" w:right="7"/>
              <w:jc w:val="center"/>
              <w:rPr>
                <w:b/>
                <w:sz w:val="20"/>
              </w:rPr>
            </w:pPr>
            <w:r w:rsidRPr="00B62657">
              <w:rPr>
                <w:b/>
                <w:sz w:val="20"/>
              </w:rPr>
              <w:t>Brought</w:t>
            </w:r>
            <w:r w:rsidRPr="00B62657">
              <w:rPr>
                <w:b/>
                <w:spacing w:val="-2"/>
                <w:sz w:val="20"/>
              </w:rPr>
              <w:t xml:space="preserve"> </w:t>
            </w:r>
            <w:r w:rsidRPr="00B62657">
              <w:rPr>
                <w:b/>
                <w:sz w:val="20"/>
              </w:rPr>
              <w:t>Forward</w:t>
            </w:r>
            <w:r w:rsidRPr="00B62657">
              <w:rPr>
                <w:b/>
                <w:spacing w:val="-2"/>
                <w:sz w:val="20"/>
              </w:rPr>
              <w:t xml:space="preserve"> </w:t>
            </w:r>
            <w:r w:rsidRPr="00B62657">
              <w:rPr>
                <w:b/>
                <w:sz w:val="20"/>
              </w:rPr>
              <w:t>From</w:t>
            </w:r>
            <w:r w:rsidRPr="00B62657">
              <w:rPr>
                <w:b/>
                <w:spacing w:val="-5"/>
                <w:sz w:val="20"/>
              </w:rPr>
              <w:t xml:space="preserve"> </w:t>
            </w:r>
            <w:r w:rsidRPr="00B62657">
              <w:rPr>
                <w:b/>
                <w:sz w:val="20"/>
              </w:rPr>
              <w:t>Page</w:t>
            </w:r>
            <w:r w:rsidRPr="00B62657">
              <w:rPr>
                <w:b/>
                <w:spacing w:val="-3"/>
                <w:sz w:val="20"/>
              </w:rPr>
              <w:t xml:space="preserve"> </w:t>
            </w:r>
            <w:r w:rsidRPr="00B62657">
              <w:rPr>
                <w:b/>
                <w:spacing w:val="-4"/>
                <w:sz w:val="20"/>
              </w:rPr>
              <w:t>GP/3</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590"/>
        </w:trPr>
        <w:tc>
          <w:tcPr>
            <w:tcW w:w="804" w:type="dxa"/>
            <w:tcBorders>
              <w:top w:val="nil"/>
              <w:bottom w:val="nil"/>
            </w:tcBorders>
          </w:tcPr>
          <w:p w:rsidR="00B62657" w:rsidRPr="00B62657" w:rsidRDefault="00B62657" w:rsidP="00B62657">
            <w:pPr>
              <w:spacing w:before="175"/>
              <w:ind w:left="21" w:right="8"/>
              <w:jc w:val="center"/>
              <w:rPr>
                <w:b/>
                <w:sz w:val="20"/>
              </w:rPr>
            </w:pPr>
            <w:r w:rsidRPr="00B62657">
              <w:rPr>
                <w:b/>
                <w:spacing w:val="-10"/>
                <w:sz w:val="20"/>
              </w:rPr>
              <w:t>D</w:t>
            </w:r>
          </w:p>
        </w:tc>
        <w:tc>
          <w:tcPr>
            <w:tcW w:w="8714" w:type="dxa"/>
            <w:tcBorders>
              <w:top w:val="nil"/>
              <w:bottom w:val="nil"/>
            </w:tcBorders>
          </w:tcPr>
          <w:p w:rsidR="00B62657" w:rsidRPr="00B62657" w:rsidRDefault="00B62657" w:rsidP="00B62657">
            <w:pPr>
              <w:spacing w:before="175"/>
              <w:ind w:left="6" w:right="7"/>
              <w:jc w:val="center"/>
              <w:rPr>
                <w:b/>
                <w:sz w:val="20"/>
              </w:rPr>
            </w:pPr>
            <w:r w:rsidRPr="00B62657">
              <w:rPr>
                <w:b/>
                <w:sz w:val="20"/>
              </w:rPr>
              <w:t>Brought</w:t>
            </w:r>
            <w:r w:rsidRPr="00B62657">
              <w:rPr>
                <w:b/>
                <w:spacing w:val="-2"/>
                <w:sz w:val="20"/>
              </w:rPr>
              <w:t xml:space="preserve"> </w:t>
            </w:r>
            <w:r w:rsidRPr="00B62657">
              <w:rPr>
                <w:b/>
                <w:sz w:val="20"/>
              </w:rPr>
              <w:t>Forward</w:t>
            </w:r>
            <w:r w:rsidRPr="00B62657">
              <w:rPr>
                <w:b/>
                <w:spacing w:val="-2"/>
                <w:sz w:val="20"/>
              </w:rPr>
              <w:t xml:space="preserve"> </w:t>
            </w:r>
            <w:r w:rsidRPr="00B62657">
              <w:rPr>
                <w:b/>
                <w:sz w:val="20"/>
              </w:rPr>
              <w:t>From</w:t>
            </w:r>
            <w:r w:rsidRPr="00B62657">
              <w:rPr>
                <w:b/>
                <w:spacing w:val="-5"/>
                <w:sz w:val="20"/>
              </w:rPr>
              <w:t xml:space="preserve"> </w:t>
            </w:r>
            <w:r w:rsidRPr="00B62657">
              <w:rPr>
                <w:b/>
                <w:sz w:val="20"/>
              </w:rPr>
              <w:t>Page</w:t>
            </w:r>
            <w:r w:rsidRPr="00B62657">
              <w:rPr>
                <w:b/>
                <w:spacing w:val="-3"/>
                <w:sz w:val="20"/>
              </w:rPr>
              <w:t xml:space="preserve"> </w:t>
            </w:r>
            <w:r w:rsidRPr="00B62657">
              <w:rPr>
                <w:b/>
                <w:spacing w:val="-4"/>
                <w:sz w:val="20"/>
              </w:rPr>
              <w:t>GP/4</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590"/>
        </w:trPr>
        <w:tc>
          <w:tcPr>
            <w:tcW w:w="804" w:type="dxa"/>
            <w:tcBorders>
              <w:top w:val="nil"/>
              <w:bottom w:val="nil"/>
            </w:tcBorders>
          </w:tcPr>
          <w:p w:rsidR="00B62657" w:rsidRPr="00B62657" w:rsidRDefault="00B62657" w:rsidP="00B62657">
            <w:pPr>
              <w:spacing w:before="175"/>
              <w:ind w:left="21" w:right="3"/>
              <w:jc w:val="center"/>
              <w:rPr>
                <w:b/>
                <w:sz w:val="20"/>
              </w:rPr>
            </w:pPr>
            <w:r w:rsidRPr="00B62657">
              <w:rPr>
                <w:b/>
                <w:spacing w:val="-10"/>
                <w:sz w:val="20"/>
              </w:rPr>
              <w:t>E</w:t>
            </w:r>
          </w:p>
        </w:tc>
        <w:tc>
          <w:tcPr>
            <w:tcW w:w="8714" w:type="dxa"/>
            <w:tcBorders>
              <w:top w:val="nil"/>
              <w:bottom w:val="nil"/>
            </w:tcBorders>
          </w:tcPr>
          <w:p w:rsidR="00B62657" w:rsidRPr="00B62657" w:rsidRDefault="00B62657" w:rsidP="00B62657">
            <w:pPr>
              <w:spacing w:before="175"/>
              <w:ind w:left="6" w:right="7"/>
              <w:jc w:val="center"/>
              <w:rPr>
                <w:b/>
                <w:sz w:val="20"/>
              </w:rPr>
            </w:pPr>
            <w:r w:rsidRPr="00B62657">
              <w:rPr>
                <w:b/>
                <w:sz w:val="20"/>
              </w:rPr>
              <w:t>Brought</w:t>
            </w:r>
            <w:r w:rsidRPr="00B62657">
              <w:rPr>
                <w:b/>
                <w:spacing w:val="-2"/>
                <w:sz w:val="20"/>
              </w:rPr>
              <w:t xml:space="preserve"> </w:t>
            </w:r>
            <w:r w:rsidRPr="00B62657">
              <w:rPr>
                <w:b/>
                <w:sz w:val="20"/>
              </w:rPr>
              <w:t>Forward</w:t>
            </w:r>
            <w:r w:rsidRPr="00B62657">
              <w:rPr>
                <w:b/>
                <w:spacing w:val="-2"/>
                <w:sz w:val="20"/>
              </w:rPr>
              <w:t xml:space="preserve"> </w:t>
            </w:r>
            <w:r w:rsidRPr="00B62657">
              <w:rPr>
                <w:b/>
                <w:sz w:val="20"/>
              </w:rPr>
              <w:t>From</w:t>
            </w:r>
            <w:r w:rsidRPr="00B62657">
              <w:rPr>
                <w:b/>
                <w:spacing w:val="-5"/>
                <w:sz w:val="20"/>
              </w:rPr>
              <w:t xml:space="preserve"> </w:t>
            </w:r>
            <w:r w:rsidRPr="00B62657">
              <w:rPr>
                <w:b/>
                <w:sz w:val="20"/>
              </w:rPr>
              <w:t>Page</w:t>
            </w:r>
            <w:r w:rsidRPr="00B62657">
              <w:rPr>
                <w:b/>
                <w:spacing w:val="-3"/>
                <w:sz w:val="20"/>
              </w:rPr>
              <w:t xml:space="preserve"> </w:t>
            </w:r>
            <w:r w:rsidRPr="00B62657">
              <w:rPr>
                <w:b/>
                <w:spacing w:val="-4"/>
                <w:sz w:val="20"/>
              </w:rPr>
              <w:t>GP/5</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590"/>
        </w:trPr>
        <w:tc>
          <w:tcPr>
            <w:tcW w:w="804" w:type="dxa"/>
            <w:tcBorders>
              <w:top w:val="nil"/>
              <w:bottom w:val="nil"/>
            </w:tcBorders>
          </w:tcPr>
          <w:p w:rsidR="00B62657" w:rsidRPr="00B62657" w:rsidRDefault="00B62657" w:rsidP="00B62657">
            <w:pPr>
              <w:spacing w:before="176"/>
              <w:ind w:left="21" w:right="6"/>
              <w:jc w:val="center"/>
              <w:rPr>
                <w:b/>
                <w:sz w:val="20"/>
              </w:rPr>
            </w:pPr>
            <w:r w:rsidRPr="00B62657">
              <w:rPr>
                <w:b/>
                <w:spacing w:val="-10"/>
                <w:sz w:val="20"/>
              </w:rPr>
              <w:t>F</w:t>
            </w:r>
          </w:p>
        </w:tc>
        <w:tc>
          <w:tcPr>
            <w:tcW w:w="8714" w:type="dxa"/>
            <w:tcBorders>
              <w:top w:val="nil"/>
              <w:bottom w:val="nil"/>
            </w:tcBorders>
          </w:tcPr>
          <w:p w:rsidR="00B62657" w:rsidRPr="00B62657" w:rsidRDefault="00B62657" w:rsidP="00B62657">
            <w:pPr>
              <w:spacing w:before="176"/>
              <w:ind w:left="6" w:right="7"/>
              <w:jc w:val="center"/>
              <w:rPr>
                <w:b/>
                <w:sz w:val="20"/>
              </w:rPr>
            </w:pPr>
            <w:r w:rsidRPr="00B62657">
              <w:rPr>
                <w:b/>
                <w:sz w:val="20"/>
              </w:rPr>
              <w:t>Brought</w:t>
            </w:r>
            <w:r w:rsidRPr="00B62657">
              <w:rPr>
                <w:b/>
                <w:spacing w:val="-2"/>
                <w:sz w:val="20"/>
              </w:rPr>
              <w:t xml:space="preserve"> </w:t>
            </w:r>
            <w:r w:rsidRPr="00B62657">
              <w:rPr>
                <w:b/>
                <w:sz w:val="20"/>
              </w:rPr>
              <w:t>Forward</w:t>
            </w:r>
            <w:r w:rsidRPr="00B62657">
              <w:rPr>
                <w:b/>
                <w:spacing w:val="-2"/>
                <w:sz w:val="20"/>
              </w:rPr>
              <w:t xml:space="preserve"> </w:t>
            </w:r>
            <w:r w:rsidRPr="00B62657">
              <w:rPr>
                <w:b/>
                <w:sz w:val="20"/>
              </w:rPr>
              <w:t>From</w:t>
            </w:r>
            <w:r w:rsidRPr="00B62657">
              <w:rPr>
                <w:b/>
                <w:spacing w:val="-5"/>
                <w:sz w:val="20"/>
              </w:rPr>
              <w:t xml:space="preserve"> </w:t>
            </w:r>
            <w:r w:rsidRPr="00B62657">
              <w:rPr>
                <w:b/>
                <w:sz w:val="20"/>
              </w:rPr>
              <w:t>Page</w:t>
            </w:r>
            <w:r w:rsidRPr="00B62657">
              <w:rPr>
                <w:b/>
                <w:spacing w:val="-3"/>
                <w:sz w:val="20"/>
              </w:rPr>
              <w:t xml:space="preserve"> </w:t>
            </w:r>
            <w:r w:rsidRPr="00B62657">
              <w:rPr>
                <w:b/>
                <w:spacing w:val="-4"/>
                <w:sz w:val="20"/>
              </w:rPr>
              <w:t>GP/6</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590"/>
        </w:trPr>
        <w:tc>
          <w:tcPr>
            <w:tcW w:w="804" w:type="dxa"/>
            <w:tcBorders>
              <w:top w:val="nil"/>
              <w:bottom w:val="nil"/>
            </w:tcBorders>
          </w:tcPr>
          <w:p w:rsidR="00B62657" w:rsidRPr="00B62657" w:rsidRDefault="00B62657" w:rsidP="00B62657">
            <w:pPr>
              <w:spacing w:before="175"/>
              <w:ind w:left="21" w:right="5"/>
              <w:jc w:val="center"/>
              <w:rPr>
                <w:b/>
                <w:sz w:val="20"/>
              </w:rPr>
            </w:pPr>
            <w:r w:rsidRPr="00B62657">
              <w:rPr>
                <w:b/>
                <w:spacing w:val="-10"/>
                <w:sz w:val="20"/>
              </w:rPr>
              <w:t>G</w:t>
            </w:r>
          </w:p>
        </w:tc>
        <w:tc>
          <w:tcPr>
            <w:tcW w:w="8714" w:type="dxa"/>
            <w:tcBorders>
              <w:top w:val="nil"/>
              <w:bottom w:val="nil"/>
            </w:tcBorders>
          </w:tcPr>
          <w:p w:rsidR="00B62657" w:rsidRPr="00B62657" w:rsidRDefault="00B62657" w:rsidP="00B62657">
            <w:pPr>
              <w:spacing w:before="175"/>
              <w:ind w:left="6" w:right="7"/>
              <w:jc w:val="center"/>
              <w:rPr>
                <w:b/>
                <w:sz w:val="20"/>
              </w:rPr>
            </w:pPr>
            <w:r w:rsidRPr="00B62657">
              <w:rPr>
                <w:b/>
                <w:sz w:val="20"/>
              </w:rPr>
              <w:t>Brought</w:t>
            </w:r>
            <w:r w:rsidRPr="00B62657">
              <w:rPr>
                <w:b/>
                <w:spacing w:val="-2"/>
                <w:sz w:val="20"/>
              </w:rPr>
              <w:t xml:space="preserve"> </w:t>
            </w:r>
            <w:r w:rsidRPr="00B62657">
              <w:rPr>
                <w:b/>
                <w:sz w:val="20"/>
              </w:rPr>
              <w:t>Forward</w:t>
            </w:r>
            <w:r w:rsidRPr="00B62657">
              <w:rPr>
                <w:b/>
                <w:spacing w:val="-2"/>
                <w:sz w:val="20"/>
              </w:rPr>
              <w:t xml:space="preserve"> </w:t>
            </w:r>
            <w:r w:rsidRPr="00B62657">
              <w:rPr>
                <w:b/>
                <w:sz w:val="20"/>
              </w:rPr>
              <w:t>From</w:t>
            </w:r>
            <w:r w:rsidRPr="00B62657">
              <w:rPr>
                <w:b/>
                <w:spacing w:val="-5"/>
                <w:sz w:val="20"/>
              </w:rPr>
              <w:t xml:space="preserve"> </w:t>
            </w:r>
            <w:r w:rsidRPr="00B62657">
              <w:rPr>
                <w:b/>
                <w:sz w:val="20"/>
              </w:rPr>
              <w:t>Page</w:t>
            </w:r>
            <w:r w:rsidRPr="00B62657">
              <w:rPr>
                <w:b/>
                <w:spacing w:val="-3"/>
                <w:sz w:val="20"/>
              </w:rPr>
              <w:t xml:space="preserve"> </w:t>
            </w:r>
            <w:r w:rsidRPr="00B62657">
              <w:rPr>
                <w:b/>
                <w:spacing w:val="-4"/>
                <w:sz w:val="20"/>
              </w:rPr>
              <w:t>GP/7</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590"/>
        </w:trPr>
        <w:tc>
          <w:tcPr>
            <w:tcW w:w="804" w:type="dxa"/>
            <w:tcBorders>
              <w:top w:val="nil"/>
              <w:bottom w:val="nil"/>
            </w:tcBorders>
          </w:tcPr>
          <w:p w:rsidR="00B62657" w:rsidRPr="00B62657" w:rsidRDefault="00B62657" w:rsidP="00B62657">
            <w:pPr>
              <w:spacing w:before="175"/>
              <w:ind w:left="21" w:right="5"/>
              <w:jc w:val="center"/>
              <w:rPr>
                <w:b/>
                <w:sz w:val="20"/>
              </w:rPr>
            </w:pPr>
            <w:r w:rsidRPr="00B62657">
              <w:rPr>
                <w:b/>
                <w:spacing w:val="-10"/>
                <w:sz w:val="20"/>
              </w:rPr>
              <w:t>H</w:t>
            </w:r>
          </w:p>
        </w:tc>
        <w:tc>
          <w:tcPr>
            <w:tcW w:w="8714" w:type="dxa"/>
            <w:tcBorders>
              <w:top w:val="nil"/>
              <w:bottom w:val="nil"/>
            </w:tcBorders>
          </w:tcPr>
          <w:p w:rsidR="00B62657" w:rsidRPr="00B62657" w:rsidRDefault="00B62657" w:rsidP="00B62657">
            <w:pPr>
              <w:spacing w:before="175"/>
              <w:ind w:left="6" w:right="7"/>
              <w:jc w:val="center"/>
              <w:rPr>
                <w:b/>
                <w:sz w:val="20"/>
              </w:rPr>
            </w:pPr>
            <w:r w:rsidRPr="00B62657">
              <w:rPr>
                <w:b/>
                <w:sz w:val="20"/>
              </w:rPr>
              <w:t>Brought</w:t>
            </w:r>
            <w:r w:rsidRPr="00B62657">
              <w:rPr>
                <w:b/>
                <w:spacing w:val="-2"/>
                <w:sz w:val="20"/>
              </w:rPr>
              <w:t xml:space="preserve"> </w:t>
            </w:r>
            <w:r w:rsidRPr="00B62657">
              <w:rPr>
                <w:b/>
                <w:sz w:val="20"/>
              </w:rPr>
              <w:t>Forward</w:t>
            </w:r>
            <w:r w:rsidRPr="00B62657">
              <w:rPr>
                <w:b/>
                <w:spacing w:val="-2"/>
                <w:sz w:val="20"/>
              </w:rPr>
              <w:t xml:space="preserve"> </w:t>
            </w:r>
            <w:r w:rsidRPr="00B62657">
              <w:rPr>
                <w:b/>
                <w:sz w:val="20"/>
              </w:rPr>
              <w:t>From</w:t>
            </w:r>
            <w:r w:rsidRPr="00B62657">
              <w:rPr>
                <w:b/>
                <w:spacing w:val="-5"/>
                <w:sz w:val="20"/>
              </w:rPr>
              <w:t xml:space="preserve"> </w:t>
            </w:r>
            <w:r w:rsidRPr="00B62657">
              <w:rPr>
                <w:b/>
                <w:sz w:val="20"/>
              </w:rPr>
              <w:t>Page</w:t>
            </w:r>
            <w:r w:rsidRPr="00B62657">
              <w:rPr>
                <w:b/>
                <w:spacing w:val="-3"/>
                <w:sz w:val="20"/>
              </w:rPr>
              <w:t xml:space="preserve"> </w:t>
            </w:r>
            <w:r w:rsidRPr="00B62657">
              <w:rPr>
                <w:b/>
                <w:spacing w:val="-4"/>
                <w:sz w:val="20"/>
              </w:rPr>
              <w:t>GP/8</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440"/>
        </w:trPr>
        <w:tc>
          <w:tcPr>
            <w:tcW w:w="804" w:type="dxa"/>
            <w:tcBorders>
              <w:top w:val="nil"/>
              <w:bottom w:val="nil"/>
            </w:tcBorders>
          </w:tcPr>
          <w:p w:rsidR="00B62657" w:rsidRPr="00B62657" w:rsidRDefault="00B62657" w:rsidP="00B62657">
            <w:pPr>
              <w:spacing w:before="175"/>
              <w:ind w:left="21" w:right="3"/>
              <w:jc w:val="center"/>
              <w:rPr>
                <w:b/>
                <w:sz w:val="20"/>
              </w:rPr>
            </w:pPr>
            <w:r w:rsidRPr="00B62657">
              <w:rPr>
                <w:b/>
                <w:spacing w:val="-10"/>
                <w:sz w:val="20"/>
              </w:rPr>
              <w:t>I</w:t>
            </w:r>
          </w:p>
        </w:tc>
        <w:tc>
          <w:tcPr>
            <w:tcW w:w="8714" w:type="dxa"/>
            <w:tcBorders>
              <w:top w:val="nil"/>
              <w:bottom w:val="nil"/>
            </w:tcBorders>
          </w:tcPr>
          <w:p w:rsidR="00B62657" w:rsidRPr="00B62657" w:rsidRDefault="00B62657" w:rsidP="00B62657">
            <w:pPr>
              <w:spacing w:before="175"/>
              <w:ind w:left="6" w:right="7"/>
              <w:jc w:val="center"/>
              <w:rPr>
                <w:b/>
                <w:sz w:val="20"/>
              </w:rPr>
            </w:pPr>
            <w:r w:rsidRPr="00B62657">
              <w:rPr>
                <w:b/>
                <w:sz w:val="20"/>
              </w:rPr>
              <w:t>Brought</w:t>
            </w:r>
            <w:r w:rsidRPr="00B62657">
              <w:rPr>
                <w:b/>
                <w:spacing w:val="-2"/>
                <w:sz w:val="20"/>
              </w:rPr>
              <w:t xml:space="preserve"> </w:t>
            </w:r>
            <w:r w:rsidRPr="00B62657">
              <w:rPr>
                <w:b/>
                <w:sz w:val="20"/>
              </w:rPr>
              <w:t>Forward</w:t>
            </w:r>
            <w:r w:rsidRPr="00B62657">
              <w:rPr>
                <w:b/>
                <w:spacing w:val="-2"/>
                <w:sz w:val="20"/>
              </w:rPr>
              <w:t xml:space="preserve"> </w:t>
            </w:r>
            <w:r w:rsidRPr="00B62657">
              <w:rPr>
                <w:b/>
                <w:sz w:val="20"/>
              </w:rPr>
              <w:t>From</w:t>
            </w:r>
            <w:r w:rsidRPr="00B62657">
              <w:rPr>
                <w:b/>
                <w:spacing w:val="-5"/>
                <w:sz w:val="20"/>
              </w:rPr>
              <w:t xml:space="preserve"> </w:t>
            </w:r>
            <w:r w:rsidRPr="00B62657">
              <w:rPr>
                <w:b/>
                <w:sz w:val="20"/>
              </w:rPr>
              <w:t>Page</w:t>
            </w:r>
            <w:r w:rsidRPr="00B62657">
              <w:rPr>
                <w:b/>
                <w:spacing w:val="-3"/>
                <w:sz w:val="20"/>
              </w:rPr>
              <w:t xml:space="preserve"> </w:t>
            </w:r>
            <w:r w:rsidRPr="00B62657">
              <w:rPr>
                <w:b/>
                <w:spacing w:val="-4"/>
                <w:sz w:val="20"/>
              </w:rPr>
              <w:t>GP/9</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290"/>
        </w:trPr>
        <w:tc>
          <w:tcPr>
            <w:tcW w:w="804" w:type="dxa"/>
            <w:tcBorders>
              <w:top w:val="nil"/>
              <w:bottom w:val="nil"/>
            </w:tcBorders>
          </w:tcPr>
          <w:p w:rsidR="00B62657" w:rsidRPr="00B62657" w:rsidRDefault="00B62657" w:rsidP="00B62657">
            <w:pPr>
              <w:spacing w:before="26"/>
              <w:ind w:left="21" w:right="4"/>
              <w:jc w:val="center"/>
              <w:rPr>
                <w:b/>
                <w:sz w:val="20"/>
              </w:rPr>
            </w:pPr>
            <w:r w:rsidRPr="00B62657">
              <w:rPr>
                <w:b/>
                <w:spacing w:val="-10"/>
                <w:sz w:val="20"/>
              </w:rPr>
              <w:t>J</w:t>
            </w:r>
          </w:p>
        </w:tc>
        <w:tc>
          <w:tcPr>
            <w:tcW w:w="8714" w:type="dxa"/>
            <w:tcBorders>
              <w:top w:val="nil"/>
              <w:bottom w:val="nil"/>
            </w:tcBorders>
          </w:tcPr>
          <w:p w:rsidR="00B62657" w:rsidRPr="00B62657" w:rsidRDefault="00B62657" w:rsidP="00B62657">
            <w:pPr>
              <w:spacing w:before="26"/>
              <w:ind w:left="6" w:right="4"/>
              <w:jc w:val="center"/>
              <w:rPr>
                <w:b/>
                <w:sz w:val="20"/>
              </w:rPr>
            </w:pPr>
            <w:r w:rsidRPr="00B62657">
              <w:rPr>
                <w:b/>
                <w:sz w:val="20"/>
              </w:rPr>
              <w:t>Brought</w:t>
            </w:r>
            <w:r w:rsidRPr="00B62657">
              <w:rPr>
                <w:b/>
                <w:spacing w:val="-4"/>
                <w:sz w:val="20"/>
              </w:rPr>
              <w:t xml:space="preserve"> </w:t>
            </w:r>
            <w:r w:rsidRPr="00B62657">
              <w:rPr>
                <w:b/>
                <w:sz w:val="20"/>
              </w:rPr>
              <w:t>Forward</w:t>
            </w:r>
            <w:r w:rsidRPr="00B62657">
              <w:rPr>
                <w:b/>
                <w:spacing w:val="-2"/>
                <w:sz w:val="20"/>
              </w:rPr>
              <w:t xml:space="preserve"> </w:t>
            </w:r>
            <w:r w:rsidRPr="00B62657">
              <w:rPr>
                <w:b/>
                <w:sz w:val="20"/>
              </w:rPr>
              <w:t>From</w:t>
            </w:r>
            <w:r w:rsidRPr="00B62657">
              <w:rPr>
                <w:b/>
                <w:spacing w:val="-5"/>
                <w:sz w:val="20"/>
              </w:rPr>
              <w:t xml:space="preserve"> </w:t>
            </w:r>
            <w:r w:rsidRPr="00B62657">
              <w:rPr>
                <w:b/>
                <w:sz w:val="20"/>
              </w:rPr>
              <w:t>Page</w:t>
            </w:r>
            <w:r w:rsidRPr="00B62657">
              <w:rPr>
                <w:b/>
                <w:spacing w:val="-3"/>
                <w:sz w:val="20"/>
              </w:rPr>
              <w:t xml:space="preserve"> </w:t>
            </w:r>
            <w:r w:rsidRPr="00B62657">
              <w:rPr>
                <w:b/>
                <w:spacing w:val="-2"/>
                <w:sz w:val="20"/>
              </w:rPr>
              <w:t>GP/10</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290"/>
        </w:trPr>
        <w:tc>
          <w:tcPr>
            <w:tcW w:w="804" w:type="dxa"/>
            <w:tcBorders>
              <w:top w:val="nil"/>
              <w:bottom w:val="nil"/>
            </w:tcBorders>
          </w:tcPr>
          <w:p w:rsidR="00B62657" w:rsidRPr="00B62657" w:rsidRDefault="00B62657" w:rsidP="00B62657">
            <w:pPr>
              <w:spacing w:before="25"/>
              <w:ind w:left="21" w:right="5"/>
              <w:jc w:val="center"/>
              <w:rPr>
                <w:b/>
                <w:sz w:val="20"/>
              </w:rPr>
            </w:pPr>
            <w:r w:rsidRPr="00B62657">
              <w:rPr>
                <w:b/>
                <w:spacing w:val="-10"/>
                <w:sz w:val="20"/>
              </w:rPr>
              <w:t>K</w:t>
            </w:r>
          </w:p>
        </w:tc>
        <w:tc>
          <w:tcPr>
            <w:tcW w:w="8714" w:type="dxa"/>
            <w:tcBorders>
              <w:top w:val="nil"/>
              <w:bottom w:val="nil"/>
            </w:tcBorders>
          </w:tcPr>
          <w:p w:rsidR="00B62657" w:rsidRPr="00B62657" w:rsidRDefault="00B62657" w:rsidP="00B62657">
            <w:pPr>
              <w:spacing w:before="25"/>
              <w:ind w:left="6" w:right="4"/>
              <w:jc w:val="center"/>
              <w:rPr>
                <w:b/>
                <w:sz w:val="20"/>
              </w:rPr>
            </w:pPr>
            <w:r w:rsidRPr="00B62657">
              <w:rPr>
                <w:b/>
                <w:sz w:val="20"/>
              </w:rPr>
              <w:t>Brought</w:t>
            </w:r>
            <w:r w:rsidRPr="00B62657">
              <w:rPr>
                <w:b/>
                <w:spacing w:val="-4"/>
                <w:sz w:val="20"/>
              </w:rPr>
              <w:t xml:space="preserve"> </w:t>
            </w:r>
            <w:r w:rsidRPr="00B62657">
              <w:rPr>
                <w:b/>
                <w:sz w:val="20"/>
              </w:rPr>
              <w:t>Forward</w:t>
            </w:r>
            <w:r w:rsidRPr="00B62657">
              <w:rPr>
                <w:b/>
                <w:spacing w:val="-2"/>
                <w:sz w:val="20"/>
              </w:rPr>
              <w:t xml:space="preserve"> </w:t>
            </w:r>
            <w:r w:rsidRPr="00B62657">
              <w:rPr>
                <w:b/>
                <w:sz w:val="20"/>
              </w:rPr>
              <w:t>From</w:t>
            </w:r>
            <w:r w:rsidRPr="00B62657">
              <w:rPr>
                <w:b/>
                <w:spacing w:val="-5"/>
                <w:sz w:val="20"/>
              </w:rPr>
              <w:t xml:space="preserve"> </w:t>
            </w:r>
            <w:r w:rsidRPr="00B62657">
              <w:rPr>
                <w:b/>
                <w:sz w:val="20"/>
              </w:rPr>
              <w:t>Page</w:t>
            </w:r>
            <w:r w:rsidRPr="00B62657">
              <w:rPr>
                <w:b/>
                <w:spacing w:val="-3"/>
                <w:sz w:val="20"/>
              </w:rPr>
              <w:t xml:space="preserve"> </w:t>
            </w:r>
            <w:r w:rsidRPr="00B62657">
              <w:rPr>
                <w:b/>
                <w:spacing w:val="-2"/>
                <w:sz w:val="20"/>
              </w:rPr>
              <w:t>GP/11</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591"/>
        </w:trPr>
        <w:tc>
          <w:tcPr>
            <w:tcW w:w="804" w:type="dxa"/>
            <w:tcBorders>
              <w:top w:val="nil"/>
            </w:tcBorders>
          </w:tcPr>
          <w:p w:rsidR="00B62657" w:rsidRPr="00B62657" w:rsidRDefault="00B62657" w:rsidP="00B62657">
            <w:pPr>
              <w:spacing w:before="25"/>
              <w:ind w:left="21" w:right="3"/>
              <w:jc w:val="center"/>
              <w:rPr>
                <w:b/>
                <w:sz w:val="20"/>
              </w:rPr>
            </w:pPr>
            <w:r w:rsidRPr="00B62657">
              <w:rPr>
                <w:b/>
                <w:spacing w:val="-10"/>
                <w:sz w:val="20"/>
              </w:rPr>
              <w:t>L</w:t>
            </w:r>
          </w:p>
        </w:tc>
        <w:tc>
          <w:tcPr>
            <w:tcW w:w="8714" w:type="dxa"/>
            <w:tcBorders>
              <w:top w:val="nil"/>
              <w:bottom w:val="nil"/>
            </w:tcBorders>
          </w:tcPr>
          <w:p w:rsidR="00B62657" w:rsidRPr="00B62657" w:rsidRDefault="00B62657" w:rsidP="00B62657">
            <w:pPr>
              <w:spacing w:before="25"/>
              <w:ind w:left="6" w:right="4"/>
              <w:jc w:val="center"/>
              <w:rPr>
                <w:b/>
                <w:sz w:val="20"/>
              </w:rPr>
            </w:pPr>
            <w:r w:rsidRPr="00B62657">
              <w:rPr>
                <w:b/>
                <w:sz w:val="20"/>
              </w:rPr>
              <w:t>Brought</w:t>
            </w:r>
            <w:r w:rsidRPr="00B62657">
              <w:rPr>
                <w:b/>
                <w:spacing w:val="-4"/>
                <w:sz w:val="20"/>
              </w:rPr>
              <w:t xml:space="preserve"> </w:t>
            </w:r>
            <w:r w:rsidRPr="00B62657">
              <w:rPr>
                <w:b/>
                <w:sz w:val="20"/>
              </w:rPr>
              <w:t>Forward</w:t>
            </w:r>
            <w:r w:rsidRPr="00B62657">
              <w:rPr>
                <w:b/>
                <w:spacing w:val="-2"/>
                <w:sz w:val="20"/>
              </w:rPr>
              <w:t xml:space="preserve"> </w:t>
            </w:r>
            <w:r w:rsidRPr="00B62657">
              <w:rPr>
                <w:b/>
                <w:sz w:val="20"/>
              </w:rPr>
              <w:t>From</w:t>
            </w:r>
            <w:r w:rsidRPr="00B62657">
              <w:rPr>
                <w:b/>
                <w:spacing w:val="-5"/>
                <w:sz w:val="20"/>
              </w:rPr>
              <w:t xml:space="preserve"> </w:t>
            </w:r>
            <w:r w:rsidRPr="00B62657">
              <w:rPr>
                <w:b/>
                <w:sz w:val="20"/>
              </w:rPr>
              <w:t>Page</w:t>
            </w:r>
            <w:r w:rsidRPr="00B62657">
              <w:rPr>
                <w:b/>
                <w:spacing w:val="-3"/>
                <w:sz w:val="20"/>
              </w:rPr>
              <w:t xml:space="preserve"> </w:t>
            </w:r>
            <w:r w:rsidRPr="00B62657">
              <w:rPr>
                <w:b/>
                <w:spacing w:val="-2"/>
                <w:sz w:val="20"/>
              </w:rPr>
              <w:t>GP/12</w:t>
            </w:r>
          </w:p>
        </w:tc>
        <w:tc>
          <w:tcPr>
            <w:tcW w:w="1828" w:type="dxa"/>
            <w:vMerge/>
            <w:tcBorders>
              <w:top w:val="nil"/>
            </w:tcBorders>
          </w:tcPr>
          <w:p w:rsidR="00B62657" w:rsidRPr="00B62657" w:rsidRDefault="00B62657" w:rsidP="00B62657">
            <w:pPr>
              <w:rPr>
                <w:sz w:val="2"/>
                <w:szCs w:val="2"/>
              </w:rPr>
            </w:pPr>
          </w:p>
        </w:tc>
      </w:tr>
      <w:tr w:rsidR="00B62657" w:rsidRPr="00B62657" w:rsidTr="00B62657">
        <w:trPr>
          <w:trHeight w:val="839"/>
        </w:trPr>
        <w:tc>
          <w:tcPr>
            <w:tcW w:w="804" w:type="dxa"/>
            <w:tcBorders>
              <w:bottom w:val="nil"/>
            </w:tcBorders>
          </w:tcPr>
          <w:p w:rsidR="00B62657" w:rsidRPr="00B62657" w:rsidRDefault="00B62657" w:rsidP="00B62657">
            <w:pPr>
              <w:rPr>
                <w:sz w:val="20"/>
              </w:rPr>
            </w:pPr>
          </w:p>
        </w:tc>
        <w:tc>
          <w:tcPr>
            <w:tcW w:w="10542" w:type="dxa"/>
            <w:gridSpan w:val="2"/>
            <w:tcBorders>
              <w:top w:val="nil"/>
              <w:bottom w:val="nil"/>
            </w:tcBorders>
          </w:tcPr>
          <w:p w:rsidR="00B62657" w:rsidRPr="00B62657" w:rsidRDefault="00B62657" w:rsidP="00B62657">
            <w:pPr>
              <w:spacing w:before="42"/>
              <w:rPr>
                <w:sz w:val="20"/>
              </w:rPr>
            </w:pPr>
          </w:p>
          <w:p w:rsidR="00B62657" w:rsidRPr="00B62657" w:rsidRDefault="00B62657" w:rsidP="00B62657">
            <w:pPr>
              <w:ind w:left="2399"/>
              <w:rPr>
                <w:b/>
                <w:sz w:val="20"/>
              </w:rPr>
            </w:pPr>
            <w:r w:rsidRPr="00B62657">
              <w:rPr>
                <w:b/>
                <w:noProof/>
                <w:sz w:val="20"/>
                <w:lang w:val="en-GB" w:eastAsia="en-GB"/>
              </w:rPr>
              <mc:AlternateContent>
                <mc:Choice Requires="wpg">
                  <w:drawing>
                    <wp:anchor distT="0" distB="0" distL="0" distR="0" simplePos="0" relativeHeight="251749376" behindDoc="1" locked="0" layoutInCell="1" allowOverlap="1" wp14:anchorId="0B41D219" wp14:editId="7725B3CA">
                      <wp:simplePos x="0" y="0"/>
                      <wp:positionH relativeFrom="column">
                        <wp:posOffset>68580</wp:posOffset>
                      </wp:positionH>
                      <wp:positionV relativeFrom="paragraph">
                        <wp:posOffset>-23673</wp:posOffset>
                      </wp:positionV>
                      <wp:extent cx="5396865" cy="193040"/>
                      <wp:effectExtent l="0" t="0" r="0" b="0"/>
                      <wp:wrapNone/>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6865" cy="193040"/>
                                <a:chOff x="0" y="0"/>
                                <a:chExt cx="5396865" cy="193040"/>
                              </a:xfrm>
                            </wpg:grpSpPr>
                            <wps:wsp>
                              <wps:cNvPr id="375" name="Graphic 375"/>
                              <wps:cNvSpPr/>
                              <wps:spPr>
                                <a:xfrm>
                                  <a:off x="0" y="12"/>
                                  <a:ext cx="5391785" cy="193040"/>
                                </a:xfrm>
                                <a:custGeom>
                                  <a:avLst/>
                                  <a:gdLst/>
                                  <a:ahLst/>
                                  <a:cxnLst/>
                                  <a:rect l="l" t="t" r="r" b="b"/>
                                  <a:pathLst>
                                    <a:path w="5391785" h="193040">
                                      <a:moveTo>
                                        <a:pt x="5391455" y="0"/>
                                      </a:moveTo>
                                      <a:lnTo>
                                        <a:pt x="5386451" y="0"/>
                                      </a:lnTo>
                                      <a:lnTo>
                                        <a:pt x="0" y="0"/>
                                      </a:lnTo>
                                      <a:lnTo>
                                        <a:pt x="0" y="5067"/>
                                      </a:lnTo>
                                      <a:lnTo>
                                        <a:pt x="5386387" y="5067"/>
                                      </a:lnTo>
                                      <a:lnTo>
                                        <a:pt x="5386387" y="193027"/>
                                      </a:lnTo>
                                      <a:lnTo>
                                        <a:pt x="5391455" y="193027"/>
                                      </a:lnTo>
                                      <a:lnTo>
                                        <a:pt x="5391455" y="5067"/>
                                      </a:lnTo>
                                      <a:lnTo>
                                        <a:pt x="5391455" y="0"/>
                                      </a:lnTo>
                                      <a:close/>
                                    </a:path>
                                  </a:pathLst>
                                </a:custGeom>
                                <a:solidFill>
                                  <a:srgbClr val="000000"/>
                                </a:solidFill>
                              </wps:spPr>
                              <wps:bodyPr wrap="square" lIns="0" tIns="0" rIns="0" bIns="0" rtlCol="0">
                                <a:prstTxWarp prst="textNoShape">
                                  <a:avLst/>
                                </a:prstTxWarp>
                                <a:noAutofit/>
                              </wps:bodyPr>
                            </wps:wsp>
                            <wps:wsp>
                              <wps:cNvPr id="376" name="Graphic 376"/>
                              <wps:cNvSpPr/>
                              <wps:spPr>
                                <a:xfrm>
                                  <a:off x="5372671" y="29844"/>
                                  <a:ext cx="19050" cy="19050"/>
                                </a:xfrm>
                                <a:custGeom>
                                  <a:avLst/>
                                  <a:gdLst/>
                                  <a:ahLst/>
                                  <a:cxnLst/>
                                  <a:rect l="l" t="t" r="r" b="b"/>
                                  <a:pathLst>
                                    <a:path w="19050" h="19050">
                                      <a:moveTo>
                                        <a:pt x="0" y="0"/>
                                      </a:moveTo>
                                      <a:lnTo>
                                        <a:pt x="19050" y="19050"/>
                                      </a:lnTo>
                                    </a:path>
                                    <a:path w="19050" h="19050">
                                      <a:moveTo>
                                        <a:pt x="0" y="0"/>
                                      </a:moveTo>
                                      <a:lnTo>
                                        <a:pt x="19050" y="1905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7B4E63" id="Group 374" o:spid="_x0000_s1026" style="position:absolute;margin-left:5.4pt;margin-top:-1.85pt;width:424.95pt;height:15.2pt;z-index:-251567104;mso-wrap-distance-left:0;mso-wrap-distance-right:0" coordsize="53968,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">
                      <v:shape id="Graphic 375" o:spid="_x0000_s1027" style="position:absolute;width:53917;height:1930;visibility:visible;mso-wrap-style:square;v-text-anchor:top" coordsize="5391785,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" path="m5391455,r-5004,l,,,5067r5386387,l5386387,193027r5068,l5391455,5067r,-5067xe" fillcolor="black" stroked="f">
                        <v:path arrowok="t"/>
                      </v:shape>
                      <v:shape id="Graphic 376" o:spid="_x0000_s1028" style="position:absolute;left:53726;top:298;width:191;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" path="m,l19050,19050em,l19050,19050e" filled="f">
                        <v:path arrowok="t"/>
                      </v:shape>
                    </v:group>
                  </w:pict>
                </mc:Fallback>
              </mc:AlternateContent>
            </w:r>
            <w:r w:rsidRPr="00B62657">
              <w:rPr>
                <w:b/>
                <w:noProof/>
                <w:sz w:val="20"/>
                <w:lang w:val="en-GB" w:eastAsia="en-GB"/>
              </w:rPr>
              <mc:AlternateContent>
                <mc:Choice Requires="wpg">
                  <w:drawing>
                    <wp:anchor distT="0" distB="0" distL="0" distR="0" simplePos="0" relativeHeight="251750400" behindDoc="1" locked="0" layoutInCell="1" allowOverlap="1" wp14:anchorId="7C6F3AC0" wp14:editId="522DC705">
                      <wp:simplePos x="0" y="0"/>
                      <wp:positionH relativeFrom="column">
                        <wp:posOffset>5531167</wp:posOffset>
                      </wp:positionH>
                      <wp:positionV relativeFrom="paragraph">
                        <wp:posOffset>169366</wp:posOffset>
                      </wp:positionV>
                      <wp:extent cx="5080" cy="190500"/>
                      <wp:effectExtent l="0" t="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 cy="190500"/>
                                <a:chOff x="0" y="0"/>
                                <a:chExt cx="5080" cy="190500"/>
                              </a:xfrm>
                            </wpg:grpSpPr>
                            <wps:wsp>
                              <wps:cNvPr id="378" name="Graphic 378"/>
                              <wps:cNvSpPr/>
                              <wps:spPr>
                                <a:xfrm>
                                  <a:off x="0" y="0"/>
                                  <a:ext cx="5080" cy="190500"/>
                                </a:xfrm>
                                <a:custGeom>
                                  <a:avLst/>
                                  <a:gdLst/>
                                  <a:ahLst/>
                                  <a:cxnLst/>
                                  <a:rect l="l" t="t" r="r" b="b"/>
                                  <a:pathLst>
                                    <a:path w="5080" h="190500">
                                      <a:moveTo>
                                        <a:pt x="5079" y="0"/>
                                      </a:moveTo>
                                      <a:lnTo>
                                        <a:pt x="0" y="0"/>
                                      </a:lnTo>
                                      <a:lnTo>
                                        <a:pt x="0" y="190499"/>
                                      </a:lnTo>
                                      <a:lnTo>
                                        <a:pt x="5079" y="190499"/>
                                      </a:lnTo>
                                      <a:lnTo>
                                        <a:pt x="50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B8CCA9" id="Group 377" o:spid="_x0000_s1026" style="position:absolute;margin-left:435.5pt;margin-top:13.35pt;width:.4pt;height:15pt;z-index:-251566080;mso-wrap-distance-left:0;mso-wrap-distance-right:0" coordsize="508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">
                      <v:shape id="Graphic 378" o:spid="_x0000_s1027" style="position:absolute;width:5080;height:190500;visibility:visible;mso-wrap-style:square;v-text-anchor:top" coordsize="508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" path="m5079,l,,,190499r5079,l5079,xe" fillcolor="black" stroked="f">
                        <v:path arrowok="t"/>
                      </v:shape>
                    </v:group>
                  </w:pict>
                </mc:Fallback>
              </mc:AlternateContent>
            </w:r>
            <w:r w:rsidRPr="00B62657">
              <w:rPr>
                <w:b/>
                <w:sz w:val="20"/>
              </w:rPr>
              <w:t>TOTAL</w:t>
            </w:r>
            <w:r w:rsidRPr="00B62657">
              <w:rPr>
                <w:b/>
                <w:spacing w:val="-2"/>
                <w:sz w:val="20"/>
              </w:rPr>
              <w:t xml:space="preserve"> </w:t>
            </w:r>
            <w:r w:rsidRPr="00B62657">
              <w:rPr>
                <w:b/>
                <w:sz w:val="20"/>
              </w:rPr>
              <w:t>FOR</w:t>
            </w:r>
            <w:r w:rsidRPr="00B62657">
              <w:rPr>
                <w:b/>
                <w:spacing w:val="-2"/>
                <w:sz w:val="20"/>
              </w:rPr>
              <w:t xml:space="preserve"> </w:t>
            </w:r>
            <w:r w:rsidRPr="00B62657">
              <w:rPr>
                <w:b/>
                <w:sz w:val="20"/>
              </w:rPr>
              <w:t>GENERAL</w:t>
            </w:r>
            <w:r w:rsidRPr="00B62657">
              <w:rPr>
                <w:b/>
                <w:spacing w:val="-1"/>
                <w:sz w:val="20"/>
              </w:rPr>
              <w:t xml:space="preserve"> </w:t>
            </w:r>
            <w:r w:rsidRPr="00B62657">
              <w:rPr>
                <w:b/>
                <w:spacing w:val="-2"/>
                <w:sz w:val="20"/>
              </w:rPr>
              <w:t>PRELIMINARIES</w:t>
            </w:r>
          </w:p>
        </w:tc>
      </w:tr>
    </w:tbl>
    <w:p w:rsidR="00B62657" w:rsidRPr="00B62657" w:rsidRDefault="00B62657" w:rsidP="00B62657">
      <w:pPr>
        <w:rPr>
          <w:sz w:val="32"/>
        </w:rPr>
      </w:pPr>
    </w:p>
    <w:p w:rsidR="00B62657" w:rsidRPr="00B62657" w:rsidRDefault="00B62657" w:rsidP="00B62657">
      <w:pPr>
        <w:spacing w:before="260"/>
        <w:rPr>
          <w:sz w:val="32"/>
        </w:rPr>
      </w:pPr>
    </w:p>
    <w:p w:rsidR="00B62657" w:rsidRPr="00B62657" w:rsidRDefault="00B62657" w:rsidP="00B62657">
      <w:pPr>
        <w:ind w:left="3929"/>
        <w:rPr>
          <w:b/>
          <w:sz w:val="32"/>
        </w:rPr>
      </w:pPr>
      <w:r w:rsidRPr="00B62657">
        <w:rPr>
          <w:b/>
          <w:sz w:val="32"/>
        </w:rPr>
        <w:t>PARTICULAR</w:t>
      </w:r>
      <w:r w:rsidRPr="00B62657">
        <w:rPr>
          <w:b/>
          <w:spacing w:val="-7"/>
          <w:sz w:val="32"/>
        </w:rPr>
        <w:t xml:space="preserve"> </w:t>
      </w:r>
      <w:r w:rsidRPr="00B62657">
        <w:rPr>
          <w:b/>
          <w:spacing w:val="-2"/>
          <w:sz w:val="32"/>
        </w:rPr>
        <w:t>PRELIMINARIES</w:t>
      </w:r>
    </w:p>
    <w:p w:rsidR="00B62657" w:rsidRPr="00B62657" w:rsidRDefault="00B62657" w:rsidP="00B62657">
      <w:pPr>
        <w:rPr>
          <w:b/>
          <w:sz w:val="32"/>
        </w:rPr>
        <w:sectPr w:rsidR="00B62657" w:rsidRPr="00B62657" w:rsidSect="00447390">
          <w:type w:val="continuous"/>
          <w:pgSz w:w="11920" w:h="16840"/>
          <w:pgMar w:top="360" w:right="0" w:bottom="620" w:left="0" w:header="0" w:footer="436" w:gutter="0"/>
          <w:cols w:space="720"/>
        </w:sectPr>
      </w:pPr>
    </w:p>
    <w:p w:rsidR="00B62657" w:rsidRPr="00B62657" w:rsidRDefault="00B62657" w:rsidP="00B62657">
      <w:pPr>
        <w:spacing w:before="65"/>
        <w:rPr>
          <w:b/>
          <w:sz w:val="20"/>
        </w:rPr>
      </w:pPr>
    </w:p>
    <w:tbl>
      <w:tblPr>
        <w:tblW w:w="0" w:type="auto"/>
        <w:tblInd w:w="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8462"/>
        <w:gridCol w:w="1440"/>
        <w:gridCol w:w="540"/>
      </w:tblGrid>
      <w:tr w:rsidR="00B62657" w:rsidRPr="00B62657" w:rsidTr="00B62657">
        <w:trPr>
          <w:trHeight w:val="550"/>
        </w:trPr>
        <w:tc>
          <w:tcPr>
            <w:tcW w:w="576" w:type="dxa"/>
          </w:tcPr>
          <w:p w:rsidR="00B62657" w:rsidRPr="00B62657" w:rsidRDefault="00B62657" w:rsidP="00B62657">
            <w:pPr>
              <w:spacing w:before="21"/>
              <w:ind w:left="191" w:right="146" w:hanging="36"/>
              <w:rPr>
                <w:b/>
              </w:rPr>
            </w:pPr>
            <w:r w:rsidRPr="00B62657">
              <w:rPr>
                <w:b/>
                <w:spacing w:val="-4"/>
              </w:rPr>
              <w:t xml:space="preserve">Ite </w:t>
            </w:r>
            <w:r w:rsidRPr="00B62657">
              <w:rPr>
                <w:b/>
                <w:spacing w:val="-10"/>
              </w:rPr>
              <w:t>m</w:t>
            </w:r>
          </w:p>
        </w:tc>
        <w:tc>
          <w:tcPr>
            <w:tcW w:w="8462" w:type="dxa"/>
          </w:tcPr>
          <w:p w:rsidR="00B62657" w:rsidRPr="00B62657" w:rsidRDefault="00B62657" w:rsidP="00B62657">
            <w:pPr>
              <w:spacing w:before="139"/>
              <w:ind w:left="6"/>
              <w:jc w:val="center"/>
              <w:rPr>
                <w:b/>
                <w:sz w:val="24"/>
              </w:rPr>
            </w:pPr>
            <w:r w:rsidRPr="00B62657">
              <w:rPr>
                <w:b/>
                <w:spacing w:val="-2"/>
                <w:sz w:val="24"/>
              </w:rPr>
              <w:t>DESCRIPTION</w:t>
            </w:r>
          </w:p>
        </w:tc>
        <w:tc>
          <w:tcPr>
            <w:tcW w:w="1440" w:type="dxa"/>
          </w:tcPr>
          <w:p w:rsidR="00B62657" w:rsidRPr="00B62657" w:rsidRDefault="00B62657" w:rsidP="00B62657">
            <w:pPr>
              <w:spacing w:before="139"/>
              <w:ind w:left="5"/>
              <w:jc w:val="center"/>
              <w:rPr>
                <w:b/>
                <w:sz w:val="24"/>
              </w:rPr>
            </w:pPr>
            <w:r w:rsidRPr="00B62657">
              <w:rPr>
                <w:b/>
                <w:spacing w:val="-2"/>
                <w:sz w:val="24"/>
              </w:rPr>
              <w:t>Kshs.</w:t>
            </w:r>
          </w:p>
        </w:tc>
        <w:tc>
          <w:tcPr>
            <w:tcW w:w="540" w:type="dxa"/>
          </w:tcPr>
          <w:p w:rsidR="00B62657" w:rsidRPr="00B62657" w:rsidRDefault="00B62657" w:rsidP="00B62657">
            <w:pPr>
              <w:spacing w:line="276" w:lineRule="exact"/>
              <w:ind w:left="224" w:right="124" w:hanging="80"/>
              <w:rPr>
                <w:b/>
                <w:sz w:val="24"/>
              </w:rPr>
            </w:pPr>
            <w:r w:rsidRPr="00B62657">
              <w:rPr>
                <w:b/>
                <w:spacing w:val="-6"/>
                <w:sz w:val="24"/>
              </w:rPr>
              <w:t xml:space="preserve">Ct </w:t>
            </w:r>
            <w:r w:rsidRPr="00B62657">
              <w:rPr>
                <w:b/>
                <w:spacing w:val="-10"/>
                <w:sz w:val="24"/>
              </w:rPr>
              <w:t>s</w:t>
            </w:r>
          </w:p>
        </w:tc>
      </w:tr>
      <w:tr w:rsidR="00B62657" w:rsidRPr="00B62657" w:rsidTr="00B62657">
        <w:trPr>
          <w:trHeight w:val="13663"/>
        </w:trPr>
        <w:tc>
          <w:tcPr>
            <w:tcW w:w="576" w:type="dxa"/>
          </w:tcPr>
          <w:p w:rsidR="00B62657" w:rsidRPr="00B62657" w:rsidRDefault="00B62657" w:rsidP="00B62657">
            <w:pPr>
              <w:spacing w:before="1"/>
              <w:rPr>
                <w:b/>
                <w:sz w:val="24"/>
              </w:rPr>
            </w:pPr>
          </w:p>
          <w:p w:rsidR="00B62657" w:rsidRPr="00B62657" w:rsidRDefault="00B62657" w:rsidP="00B62657">
            <w:pPr>
              <w:ind w:left="199"/>
              <w:rPr>
                <w:b/>
                <w:sz w:val="24"/>
              </w:rPr>
            </w:pPr>
            <w:r w:rsidRPr="00B62657">
              <w:rPr>
                <w:b/>
                <w:spacing w:val="-10"/>
                <w:sz w:val="24"/>
              </w:rPr>
              <w:t>A</w:t>
            </w: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ind w:left="107"/>
              <w:rPr>
                <w:b/>
                <w:sz w:val="24"/>
              </w:rPr>
            </w:pPr>
            <w:r w:rsidRPr="00B62657">
              <w:rPr>
                <w:b/>
                <w:spacing w:val="-10"/>
                <w:sz w:val="24"/>
              </w:rPr>
              <w:t>B</w:t>
            </w: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spacing w:before="1"/>
              <w:rPr>
                <w:b/>
                <w:sz w:val="24"/>
              </w:rPr>
            </w:pPr>
          </w:p>
          <w:p w:rsidR="00B62657" w:rsidRPr="00B62657" w:rsidRDefault="00B62657" w:rsidP="00B62657">
            <w:pPr>
              <w:ind w:left="107"/>
              <w:rPr>
                <w:b/>
                <w:sz w:val="24"/>
              </w:rPr>
            </w:pPr>
            <w:r w:rsidRPr="00B62657">
              <w:rPr>
                <w:b/>
                <w:spacing w:val="-10"/>
                <w:sz w:val="24"/>
              </w:rPr>
              <w:t>C</w:t>
            </w: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spacing w:before="252"/>
              <w:rPr>
                <w:b/>
                <w:sz w:val="24"/>
              </w:rPr>
            </w:pPr>
          </w:p>
          <w:p w:rsidR="00B62657" w:rsidRPr="00B62657" w:rsidRDefault="00B62657" w:rsidP="00B62657">
            <w:pPr>
              <w:ind w:left="107"/>
              <w:rPr>
                <w:b/>
                <w:sz w:val="24"/>
              </w:rPr>
            </w:pPr>
            <w:r w:rsidRPr="00B62657">
              <w:rPr>
                <w:b/>
                <w:spacing w:val="-10"/>
                <w:sz w:val="24"/>
              </w:rPr>
              <w:t>D</w:t>
            </w: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spacing w:before="1"/>
              <w:rPr>
                <w:b/>
                <w:sz w:val="24"/>
              </w:rPr>
            </w:pPr>
          </w:p>
          <w:p w:rsidR="00B62657" w:rsidRPr="00B62657" w:rsidRDefault="00B62657" w:rsidP="00B62657">
            <w:pPr>
              <w:ind w:left="107"/>
              <w:rPr>
                <w:b/>
                <w:sz w:val="24"/>
              </w:rPr>
            </w:pPr>
            <w:r w:rsidRPr="00B62657">
              <w:rPr>
                <w:b/>
                <w:spacing w:val="-10"/>
                <w:sz w:val="24"/>
              </w:rPr>
              <w:t>E</w:t>
            </w:r>
          </w:p>
        </w:tc>
        <w:tc>
          <w:tcPr>
            <w:tcW w:w="8462" w:type="dxa"/>
          </w:tcPr>
          <w:p w:rsidR="00B62657" w:rsidRPr="00B62657" w:rsidRDefault="00B62657" w:rsidP="00B62657">
            <w:pPr>
              <w:spacing w:before="1"/>
              <w:rPr>
                <w:b/>
                <w:sz w:val="24"/>
              </w:rPr>
            </w:pPr>
          </w:p>
          <w:p w:rsidR="00B62657" w:rsidRPr="00B62657" w:rsidRDefault="00B62657" w:rsidP="00B62657">
            <w:pPr>
              <w:ind w:left="107"/>
              <w:rPr>
                <w:b/>
                <w:sz w:val="24"/>
              </w:rPr>
            </w:pPr>
            <w:r w:rsidRPr="00B62657">
              <w:rPr>
                <w:b/>
                <w:sz w:val="24"/>
              </w:rPr>
              <w:t>PRICING</w:t>
            </w:r>
            <w:r w:rsidRPr="00B62657">
              <w:rPr>
                <w:b/>
                <w:spacing w:val="-6"/>
                <w:sz w:val="24"/>
              </w:rPr>
              <w:t xml:space="preserve"> </w:t>
            </w:r>
            <w:r w:rsidRPr="00B62657">
              <w:rPr>
                <w:b/>
                <w:sz w:val="24"/>
              </w:rPr>
              <w:t>ITEMS</w:t>
            </w:r>
            <w:r w:rsidRPr="00B62657">
              <w:rPr>
                <w:b/>
                <w:spacing w:val="-4"/>
                <w:sz w:val="24"/>
              </w:rPr>
              <w:t xml:space="preserve"> </w:t>
            </w:r>
            <w:r w:rsidRPr="00B62657">
              <w:rPr>
                <w:b/>
                <w:sz w:val="24"/>
              </w:rPr>
              <w:t>OF</w:t>
            </w:r>
            <w:r w:rsidRPr="00B62657">
              <w:rPr>
                <w:b/>
                <w:spacing w:val="-1"/>
                <w:sz w:val="24"/>
              </w:rPr>
              <w:t xml:space="preserve"> </w:t>
            </w:r>
            <w:r w:rsidRPr="00B62657">
              <w:rPr>
                <w:b/>
                <w:spacing w:val="-2"/>
                <w:sz w:val="24"/>
              </w:rPr>
              <w:t>PRELIMINARIES</w:t>
            </w:r>
          </w:p>
          <w:p w:rsidR="00B62657" w:rsidRPr="00B62657" w:rsidRDefault="00B62657" w:rsidP="00B62657">
            <w:pPr>
              <w:ind w:left="827"/>
              <w:rPr>
                <w:sz w:val="24"/>
              </w:rPr>
            </w:pPr>
            <w:r w:rsidRPr="00B62657">
              <w:rPr>
                <w:sz w:val="24"/>
              </w:rPr>
              <w:t xml:space="preserve">Prices </w:t>
            </w:r>
            <w:r w:rsidRPr="00B62657">
              <w:rPr>
                <w:b/>
                <w:sz w:val="24"/>
              </w:rPr>
              <w:t xml:space="preserve">SHALL BE INSERTED </w:t>
            </w:r>
            <w:r w:rsidRPr="00B62657">
              <w:rPr>
                <w:sz w:val="24"/>
              </w:rPr>
              <w:t>against items of “preliminaries” in the tenderer’s</w:t>
            </w:r>
            <w:r w:rsidRPr="00B62657">
              <w:rPr>
                <w:spacing w:val="-5"/>
                <w:sz w:val="24"/>
              </w:rPr>
              <w:t xml:space="preserve"> </w:t>
            </w:r>
            <w:r w:rsidRPr="00B62657">
              <w:rPr>
                <w:sz w:val="24"/>
              </w:rPr>
              <w:t>priced</w:t>
            </w:r>
            <w:r w:rsidRPr="00B62657">
              <w:rPr>
                <w:spacing w:val="-3"/>
                <w:sz w:val="24"/>
              </w:rPr>
              <w:t xml:space="preserve"> </w:t>
            </w:r>
            <w:r w:rsidRPr="00B62657">
              <w:rPr>
                <w:sz w:val="24"/>
              </w:rPr>
              <w:t>Bills</w:t>
            </w:r>
            <w:r w:rsidRPr="00B62657">
              <w:rPr>
                <w:spacing w:val="-5"/>
                <w:sz w:val="24"/>
              </w:rPr>
              <w:t xml:space="preserve"> </w:t>
            </w:r>
            <w:r w:rsidRPr="00B62657">
              <w:rPr>
                <w:sz w:val="24"/>
              </w:rPr>
              <w:t>of</w:t>
            </w:r>
            <w:r w:rsidRPr="00B62657">
              <w:rPr>
                <w:spacing w:val="-3"/>
                <w:sz w:val="24"/>
              </w:rPr>
              <w:t xml:space="preserve"> </w:t>
            </w:r>
            <w:r w:rsidRPr="00B62657">
              <w:rPr>
                <w:sz w:val="24"/>
              </w:rPr>
              <w:t>Quantities.</w:t>
            </w:r>
            <w:r w:rsidRPr="00B62657">
              <w:rPr>
                <w:spacing w:val="-3"/>
                <w:sz w:val="24"/>
              </w:rPr>
              <w:t xml:space="preserve"> </w:t>
            </w:r>
            <w:r w:rsidRPr="00B62657">
              <w:rPr>
                <w:sz w:val="24"/>
              </w:rPr>
              <w:t>The</w:t>
            </w:r>
            <w:r w:rsidRPr="00B62657">
              <w:rPr>
                <w:spacing w:val="-6"/>
                <w:sz w:val="24"/>
              </w:rPr>
              <w:t xml:space="preserve"> </w:t>
            </w:r>
            <w:r w:rsidRPr="00B62657">
              <w:rPr>
                <w:sz w:val="24"/>
              </w:rPr>
              <w:t>contractor</w:t>
            </w:r>
            <w:r w:rsidRPr="00B62657">
              <w:rPr>
                <w:spacing w:val="-3"/>
                <w:sz w:val="24"/>
              </w:rPr>
              <w:t xml:space="preserve"> </w:t>
            </w:r>
            <w:r w:rsidRPr="00B62657">
              <w:rPr>
                <w:sz w:val="24"/>
              </w:rPr>
              <w:t>is</w:t>
            </w:r>
            <w:r w:rsidRPr="00B62657">
              <w:rPr>
                <w:spacing w:val="-5"/>
                <w:sz w:val="24"/>
              </w:rPr>
              <w:t xml:space="preserve"> </w:t>
            </w:r>
            <w:r w:rsidRPr="00B62657">
              <w:rPr>
                <w:sz w:val="24"/>
              </w:rPr>
              <w:t>advised</w:t>
            </w:r>
            <w:r w:rsidRPr="00B62657">
              <w:rPr>
                <w:spacing w:val="-3"/>
                <w:sz w:val="24"/>
              </w:rPr>
              <w:t xml:space="preserve"> </w:t>
            </w:r>
            <w:r w:rsidRPr="00B62657">
              <w:rPr>
                <w:sz w:val="24"/>
              </w:rPr>
              <w:t>to</w:t>
            </w:r>
            <w:r w:rsidRPr="00B62657">
              <w:rPr>
                <w:spacing w:val="-3"/>
                <w:sz w:val="24"/>
              </w:rPr>
              <w:t xml:space="preserve"> </w:t>
            </w:r>
            <w:r w:rsidRPr="00B62657">
              <w:rPr>
                <w:sz w:val="24"/>
              </w:rPr>
              <w:t>read</w:t>
            </w:r>
            <w:r w:rsidRPr="00B62657">
              <w:rPr>
                <w:spacing w:val="-3"/>
                <w:sz w:val="24"/>
              </w:rPr>
              <w:t xml:space="preserve"> </w:t>
            </w:r>
            <w:r w:rsidRPr="00B62657">
              <w:rPr>
                <w:sz w:val="24"/>
              </w:rPr>
              <w:t>and understand all preliminary items.</w:t>
            </w:r>
          </w:p>
          <w:p w:rsidR="00B62657" w:rsidRPr="00B62657" w:rsidRDefault="00B62657" w:rsidP="00B62657">
            <w:pPr>
              <w:rPr>
                <w:b/>
                <w:sz w:val="24"/>
              </w:rPr>
            </w:pPr>
          </w:p>
          <w:p w:rsidR="00B62657" w:rsidRPr="00B62657" w:rsidRDefault="00B62657" w:rsidP="00B62657">
            <w:pPr>
              <w:ind w:left="107"/>
              <w:rPr>
                <w:b/>
                <w:sz w:val="24"/>
              </w:rPr>
            </w:pPr>
            <w:r w:rsidRPr="00B62657">
              <w:rPr>
                <w:b/>
                <w:sz w:val="24"/>
              </w:rPr>
              <w:t>DESCRIPTION</w:t>
            </w:r>
            <w:r w:rsidRPr="00B62657">
              <w:rPr>
                <w:b/>
                <w:spacing w:val="-5"/>
                <w:sz w:val="24"/>
              </w:rPr>
              <w:t xml:space="preserve"> </w:t>
            </w:r>
            <w:r w:rsidRPr="00B62657">
              <w:rPr>
                <w:b/>
                <w:sz w:val="24"/>
              </w:rPr>
              <w:t>OF</w:t>
            </w:r>
            <w:r w:rsidRPr="00B62657">
              <w:rPr>
                <w:b/>
                <w:spacing w:val="-1"/>
                <w:sz w:val="24"/>
              </w:rPr>
              <w:t xml:space="preserve"> </w:t>
            </w:r>
            <w:r w:rsidRPr="00B62657">
              <w:rPr>
                <w:b/>
                <w:sz w:val="24"/>
              </w:rPr>
              <w:t>THE</w:t>
            </w:r>
            <w:r w:rsidRPr="00B62657">
              <w:rPr>
                <w:b/>
                <w:spacing w:val="-2"/>
                <w:sz w:val="24"/>
              </w:rPr>
              <w:t xml:space="preserve"> </w:t>
            </w:r>
            <w:r w:rsidRPr="00B62657">
              <w:rPr>
                <w:b/>
                <w:spacing w:val="-4"/>
                <w:sz w:val="24"/>
              </w:rPr>
              <w:t>WORKS</w:t>
            </w:r>
          </w:p>
          <w:p w:rsidR="00B62657" w:rsidRPr="00B62657" w:rsidRDefault="00B62657" w:rsidP="00B62657">
            <w:pPr>
              <w:spacing w:before="251"/>
              <w:ind w:left="1080"/>
            </w:pPr>
            <w:r w:rsidRPr="00B62657">
              <w:t>The</w:t>
            </w:r>
            <w:r w:rsidRPr="00B62657">
              <w:rPr>
                <w:spacing w:val="-5"/>
              </w:rPr>
              <w:t xml:space="preserve"> </w:t>
            </w:r>
            <w:r w:rsidRPr="00B62657">
              <w:t>works</w:t>
            </w:r>
            <w:r w:rsidRPr="00B62657">
              <w:rPr>
                <w:spacing w:val="-5"/>
              </w:rPr>
              <w:t xml:space="preserve"> </w:t>
            </w:r>
            <w:r w:rsidRPr="00B62657">
              <w:t>to</w:t>
            </w:r>
            <w:r w:rsidRPr="00B62657">
              <w:rPr>
                <w:spacing w:val="-3"/>
              </w:rPr>
              <w:t xml:space="preserve"> </w:t>
            </w:r>
            <w:r w:rsidRPr="00B62657">
              <w:t>be</w:t>
            </w:r>
            <w:r w:rsidRPr="00B62657">
              <w:rPr>
                <w:spacing w:val="-5"/>
              </w:rPr>
              <w:t xml:space="preserve"> </w:t>
            </w:r>
            <w:r w:rsidRPr="00B62657">
              <w:t>carried</w:t>
            </w:r>
            <w:r w:rsidRPr="00B62657">
              <w:rPr>
                <w:spacing w:val="-3"/>
              </w:rPr>
              <w:t xml:space="preserve"> </w:t>
            </w:r>
            <w:r w:rsidRPr="00B62657">
              <w:t>out</w:t>
            </w:r>
            <w:r w:rsidRPr="00B62657">
              <w:rPr>
                <w:spacing w:val="-5"/>
              </w:rPr>
              <w:t xml:space="preserve"> </w:t>
            </w:r>
            <w:r w:rsidRPr="00B62657">
              <w:t>under</w:t>
            </w:r>
            <w:r w:rsidRPr="00B62657">
              <w:rPr>
                <w:spacing w:val="-5"/>
              </w:rPr>
              <w:t xml:space="preserve"> </w:t>
            </w:r>
            <w:r w:rsidRPr="00B62657">
              <w:t>this</w:t>
            </w:r>
            <w:r w:rsidRPr="00B62657">
              <w:rPr>
                <w:spacing w:val="-5"/>
              </w:rPr>
              <w:t xml:space="preserve"> </w:t>
            </w:r>
            <w:r w:rsidRPr="00B62657">
              <w:t>contract</w:t>
            </w:r>
            <w:r w:rsidRPr="00B62657">
              <w:rPr>
                <w:spacing w:val="-5"/>
              </w:rPr>
              <w:t xml:space="preserve"> </w:t>
            </w:r>
            <w:r w:rsidRPr="00B62657">
              <w:t>basically</w:t>
            </w:r>
            <w:r w:rsidRPr="00B62657">
              <w:rPr>
                <w:spacing w:val="-6"/>
              </w:rPr>
              <w:t xml:space="preserve"> </w:t>
            </w:r>
            <w:r w:rsidRPr="00B62657">
              <w:t>involve</w:t>
            </w:r>
            <w:r w:rsidRPr="00B62657">
              <w:rPr>
                <w:spacing w:val="-2"/>
              </w:rPr>
              <w:t xml:space="preserve"> </w:t>
            </w:r>
            <w:r w:rsidRPr="00B62657">
              <w:t>Substructures, Reinforced Concrete Frame, Roofing, opening, Finishes’</w:t>
            </w:r>
          </w:p>
          <w:p w:rsidR="00B62657" w:rsidRPr="00B62657" w:rsidRDefault="00B62657" w:rsidP="00B62657">
            <w:pPr>
              <w:spacing w:before="3"/>
              <w:rPr>
                <w:b/>
              </w:rPr>
            </w:pPr>
          </w:p>
          <w:p w:rsidR="00B62657" w:rsidRPr="00B62657" w:rsidRDefault="00B62657" w:rsidP="00B62657">
            <w:pPr>
              <w:ind w:left="107"/>
              <w:rPr>
                <w:b/>
                <w:sz w:val="24"/>
              </w:rPr>
            </w:pPr>
            <w:r w:rsidRPr="00B62657">
              <w:rPr>
                <w:b/>
                <w:sz w:val="24"/>
              </w:rPr>
              <w:t>FLOOR</w:t>
            </w:r>
            <w:r w:rsidRPr="00B62657">
              <w:rPr>
                <w:b/>
                <w:spacing w:val="-3"/>
                <w:sz w:val="24"/>
              </w:rPr>
              <w:t xml:space="preserve"> </w:t>
            </w:r>
            <w:r w:rsidRPr="00B62657">
              <w:rPr>
                <w:b/>
                <w:spacing w:val="-4"/>
                <w:sz w:val="24"/>
              </w:rPr>
              <w:t>AREAS</w:t>
            </w:r>
          </w:p>
          <w:p w:rsidR="00B62657" w:rsidRPr="00B62657" w:rsidRDefault="00B62657" w:rsidP="00B62657">
            <w:pPr>
              <w:spacing w:before="275"/>
              <w:ind w:left="107"/>
            </w:pPr>
            <w:r w:rsidRPr="00B62657">
              <w:t>The</w:t>
            </w:r>
            <w:r w:rsidRPr="00B62657">
              <w:rPr>
                <w:spacing w:val="-5"/>
              </w:rPr>
              <w:t xml:space="preserve"> </w:t>
            </w:r>
            <w:r w:rsidRPr="00B62657">
              <w:t>total</w:t>
            </w:r>
            <w:r w:rsidRPr="00B62657">
              <w:rPr>
                <w:spacing w:val="-4"/>
              </w:rPr>
              <w:t xml:space="preserve"> </w:t>
            </w:r>
            <w:r w:rsidRPr="00B62657">
              <w:t>gross</w:t>
            </w:r>
            <w:r w:rsidRPr="00B62657">
              <w:rPr>
                <w:spacing w:val="-4"/>
              </w:rPr>
              <w:t xml:space="preserve"> </w:t>
            </w:r>
            <w:r w:rsidRPr="00B62657">
              <w:t>floor</w:t>
            </w:r>
            <w:r w:rsidRPr="00B62657">
              <w:rPr>
                <w:spacing w:val="-5"/>
              </w:rPr>
              <w:t xml:space="preserve"> </w:t>
            </w:r>
            <w:r w:rsidRPr="00B62657">
              <w:t>areas</w:t>
            </w:r>
            <w:r w:rsidRPr="00B62657">
              <w:rPr>
                <w:spacing w:val="-4"/>
              </w:rPr>
              <w:t xml:space="preserve"> </w:t>
            </w:r>
            <w:r w:rsidRPr="00B62657">
              <w:t>are</w:t>
            </w:r>
            <w:r w:rsidRPr="00B62657">
              <w:rPr>
                <w:spacing w:val="-4"/>
              </w:rPr>
              <w:t xml:space="preserve"> </w:t>
            </w:r>
            <w:r w:rsidRPr="00B62657">
              <w:t>approximated</w:t>
            </w:r>
            <w:r w:rsidRPr="00B62657">
              <w:rPr>
                <w:spacing w:val="-1"/>
              </w:rPr>
              <w:t xml:space="preserve"> </w:t>
            </w:r>
            <w:r w:rsidRPr="00B62657">
              <w:t>as</w:t>
            </w:r>
            <w:r w:rsidRPr="00B62657">
              <w:rPr>
                <w:spacing w:val="-5"/>
              </w:rPr>
              <w:t xml:space="preserve"> </w:t>
            </w:r>
            <w:r w:rsidRPr="00B62657">
              <w:t>follows:</w:t>
            </w:r>
            <w:r w:rsidRPr="00B62657">
              <w:rPr>
                <w:spacing w:val="4"/>
              </w:rPr>
              <w:t xml:space="preserve"> </w:t>
            </w:r>
            <w:r w:rsidRPr="00B62657">
              <w:rPr>
                <w:spacing w:val="-10"/>
              </w:rPr>
              <w:t>-</w:t>
            </w:r>
          </w:p>
          <w:p w:rsidR="00B62657" w:rsidRPr="00B62657" w:rsidRDefault="00B62657" w:rsidP="00B62657">
            <w:pPr>
              <w:ind w:left="12"/>
              <w:jc w:val="center"/>
              <w:rPr>
                <w:b/>
                <w:sz w:val="24"/>
              </w:rPr>
            </w:pPr>
            <w:r w:rsidRPr="00B62657">
              <w:rPr>
                <w:b/>
                <w:sz w:val="24"/>
              </w:rPr>
              <w:t>1012</w:t>
            </w:r>
            <w:r w:rsidRPr="00B62657">
              <w:rPr>
                <w:b/>
                <w:spacing w:val="-3"/>
                <w:sz w:val="24"/>
              </w:rPr>
              <w:t xml:space="preserve"> </w:t>
            </w:r>
            <w:r w:rsidRPr="00B62657">
              <w:rPr>
                <w:b/>
                <w:sz w:val="24"/>
              </w:rPr>
              <w:t>square</w:t>
            </w:r>
            <w:r w:rsidRPr="00B62657">
              <w:rPr>
                <w:b/>
                <w:spacing w:val="-1"/>
                <w:sz w:val="24"/>
              </w:rPr>
              <w:t xml:space="preserve"> </w:t>
            </w:r>
            <w:r w:rsidRPr="00B62657">
              <w:rPr>
                <w:b/>
                <w:spacing w:val="-2"/>
                <w:sz w:val="24"/>
              </w:rPr>
              <w:t>Metres</w:t>
            </w:r>
          </w:p>
          <w:p w:rsidR="00B62657" w:rsidRPr="00B62657" w:rsidRDefault="00B62657" w:rsidP="00B62657">
            <w:pPr>
              <w:rPr>
                <w:b/>
                <w:sz w:val="24"/>
              </w:rPr>
            </w:pPr>
          </w:p>
          <w:p w:rsidR="00B62657" w:rsidRPr="00B62657" w:rsidRDefault="00B62657" w:rsidP="00B62657">
            <w:pPr>
              <w:spacing w:before="1"/>
              <w:ind w:left="107"/>
              <w:rPr>
                <w:sz w:val="24"/>
              </w:rPr>
            </w:pPr>
            <w:r w:rsidRPr="00B62657">
              <w:rPr>
                <w:sz w:val="24"/>
              </w:rPr>
              <w:t>The</w:t>
            </w:r>
            <w:r w:rsidRPr="00B62657">
              <w:rPr>
                <w:spacing w:val="-2"/>
                <w:sz w:val="24"/>
              </w:rPr>
              <w:t xml:space="preserve"> </w:t>
            </w:r>
            <w:r w:rsidRPr="00B62657">
              <w:rPr>
                <w:sz w:val="24"/>
              </w:rPr>
              <w:t>overall</w:t>
            </w:r>
            <w:r w:rsidRPr="00B62657">
              <w:rPr>
                <w:spacing w:val="-3"/>
                <w:sz w:val="24"/>
              </w:rPr>
              <w:t xml:space="preserve"> </w:t>
            </w:r>
            <w:r w:rsidRPr="00B62657">
              <w:rPr>
                <w:sz w:val="24"/>
              </w:rPr>
              <w:t>floor</w:t>
            </w:r>
            <w:r w:rsidRPr="00B62657">
              <w:rPr>
                <w:spacing w:val="-2"/>
                <w:sz w:val="24"/>
              </w:rPr>
              <w:t xml:space="preserve"> </w:t>
            </w:r>
            <w:r w:rsidRPr="00B62657">
              <w:rPr>
                <w:sz w:val="24"/>
              </w:rPr>
              <w:t>area</w:t>
            </w:r>
            <w:r w:rsidRPr="00B62657">
              <w:rPr>
                <w:spacing w:val="-2"/>
                <w:sz w:val="24"/>
              </w:rPr>
              <w:t xml:space="preserve"> </w:t>
            </w:r>
            <w:r w:rsidRPr="00B62657">
              <w:rPr>
                <w:sz w:val="24"/>
              </w:rPr>
              <w:t>is</w:t>
            </w:r>
            <w:r w:rsidRPr="00B62657">
              <w:rPr>
                <w:spacing w:val="-4"/>
                <w:sz w:val="24"/>
              </w:rPr>
              <w:t xml:space="preserve"> </w:t>
            </w:r>
            <w:r w:rsidRPr="00B62657">
              <w:rPr>
                <w:sz w:val="24"/>
              </w:rPr>
              <w:t>given</w:t>
            </w:r>
            <w:r w:rsidRPr="00B62657">
              <w:rPr>
                <w:spacing w:val="2"/>
                <w:sz w:val="24"/>
              </w:rPr>
              <w:t xml:space="preserve"> </w:t>
            </w:r>
            <w:r w:rsidRPr="00B62657">
              <w:rPr>
                <w:b/>
                <w:i/>
                <w:sz w:val="24"/>
              </w:rPr>
              <w:t>without</w:t>
            </w:r>
            <w:r w:rsidRPr="00B62657">
              <w:rPr>
                <w:b/>
                <w:i/>
                <w:spacing w:val="-3"/>
                <w:sz w:val="24"/>
              </w:rPr>
              <w:t xml:space="preserve"> </w:t>
            </w:r>
            <w:r w:rsidRPr="00B62657">
              <w:rPr>
                <w:b/>
                <w:i/>
                <w:sz w:val="24"/>
              </w:rPr>
              <w:t xml:space="preserve">warranty </w:t>
            </w:r>
            <w:r w:rsidRPr="00B62657">
              <w:rPr>
                <w:sz w:val="24"/>
              </w:rPr>
              <w:t>but</w:t>
            </w:r>
            <w:r w:rsidRPr="00B62657">
              <w:rPr>
                <w:spacing w:val="-2"/>
                <w:sz w:val="24"/>
              </w:rPr>
              <w:t xml:space="preserve"> </w:t>
            </w:r>
            <w:r w:rsidRPr="00B62657">
              <w:rPr>
                <w:sz w:val="24"/>
              </w:rPr>
              <w:t>for</w:t>
            </w:r>
            <w:r w:rsidRPr="00B62657">
              <w:rPr>
                <w:spacing w:val="-3"/>
                <w:sz w:val="24"/>
              </w:rPr>
              <w:t xml:space="preserve"> </w:t>
            </w:r>
            <w:r w:rsidRPr="00B62657">
              <w:rPr>
                <w:sz w:val="24"/>
              </w:rPr>
              <w:t>guidance</w:t>
            </w:r>
            <w:r w:rsidRPr="00B62657">
              <w:rPr>
                <w:spacing w:val="-1"/>
                <w:sz w:val="24"/>
              </w:rPr>
              <w:t xml:space="preserve"> </w:t>
            </w:r>
            <w:r w:rsidRPr="00B62657">
              <w:rPr>
                <w:spacing w:val="-2"/>
                <w:sz w:val="24"/>
              </w:rPr>
              <w:t>only.</w:t>
            </w:r>
          </w:p>
          <w:p w:rsidR="00B62657" w:rsidRPr="00B62657" w:rsidRDefault="00B62657" w:rsidP="00B62657">
            <w:pPr>
              <w:spacing w:before="251"/>
              <w:ind w:left="107"/>
              <w:rPr>
                <w:b/>
                <w:sz w:val="24"/>
              </w:rPr>
            </w:pPr>
            <w:r w:rsidRPr="00B62657">
              <w:rPr>
                <w:b/>
                <w:spacing w:val="-2"/>
                <w:sz w:val="24"/>
              </w:rPr>
              <w:t>MEASUREMENT</w:t>
            </w:r>
          </w:p>
          <w:p w:rsidR="00B62657" w:rsidRPr="00B62657" w:rsidRDefault="00B62657" w:rsidP="00B62657">
            <w:pPr>
              <w:rPr>
                <w:b/>
                <w:sz w:val="24"/>
              </w:rPr>
            </w:pPr>
          </w:p>
          <w:p w:rsidR="00B62657" w:rsidRPr="00B62657" w:rsidRDefault="00B62657" w:rsidP="00B62657">
            <w:pPr>
              <w:tabs>
                <w:tab w:val="left" w:pos="2570"/>
              </w:tabs>
              <w:spacing w:before="1"/>
              <w:ind w:left="1188" w:right="100"/>
              <w:rPr>
                <w:sz w:val="24"/>
              </w:rPr>
            </w:pPr>
            <w:r w:rsidRPr="00B62657">
              <w:rPr>
                <w:sz w:val="24"/>
              </w:rPr>
              <w:t xml:space="preserve">In the event of any discrepancies arising between the Bills of Quantities and the actual works, the site measurements shall generally take </w:t>
            </w:r>
            <w:r w:rsidRPr="00B62657">
              <w:rPr>
                <w:spacing w:val="-2"/>
                <w:sz w:val="24"/>
              </w:rPr>
              <w:t>precedence.</w:t>
            </w:r>
            <w:r w:rsidRPr="00B62657">
              <w:rPr>
                <w:sz w:val="24"/>
              </w:rPr>
              <w:tab/>
              <w:t>However, such discrepancies between any contract documents</w:t>
            </w:r>
            <w:r w:rsidRPr="00B62657">
              <w:rPr>
                <w:spacing w:val="-6"/>
                <w:sz w:val="24"/>
              </w:rPr>
              <w:t xml:space="preserve"> </w:t>
            </w:r>
            <w:r w:rsidRPr="00B62657">
              <w:rPr>
                <w:sz w:val="24"/>
              </w:rPr>
              <w:t>shall</w:t>
            </w:r>
            <w:r w:rsidRPr="00B62657">
              <w:rPr>
                <w:spacing w:val="-4"/>
                <w:sz w:val="24"/>
              </w:rPr>
              <w:t xml:space="preserve"> </w:t>
            </w:r>
            <w:r w:rsidRPr="00B62657">
              <w:rPr>
                <w:sz w:val="24"/>
              </w:rPr>
              <w:t>immediately</w:t>
            </w:r>
            <w:r w:rsidRPr="00B62657">
              <w:rPr>
                <w:spacing w:val="-12"/>
                <w:sz w:val="24"/>
              </w:rPr>
              <w:t xml:space="preserve"> </w:t>
            </w:r>
            <w:r w:rsidRPr="00B62657">
              <w:rPr>
                <w:sz w:val="24"/>
              </w:rPr>
              <w:t>be</w:t>
            </w:r>
            <w:r w:rsidRPr="00B62657">
              <w:rPr>
                <w:spacing w:val="-3"/>
                <w:sz w:val="24"/>
              </w:rPr>
              <w:t xml:space="preserve"> </w:t>
            </w:r>
            <w:r w:rsidRPr="00B62657">
              <w:rPr>
                <w:sz w:val="24"/>
              </w:rPr>
              <w:t>referred</w:t>
            </w:r>
            <w:r w:rsidRPr="00B62657">
              <w:rPr>
                <w:spacing w:val="-4"/>
                <w:sz w:val="24"/>
              </w:rPr>
              <w:t xml:space="preserve"> </w:t>
            </w:r>
            <w:r w:rsidRPr="00B62657">
              <w:rPr>
                <w:sz w:val="24"/>
              </w:rPr>
              <w:t>to</w:t>
            </w:r>
            <w:r w:rsidRPr="00B62657">
              <w:rPr>
                <w:spacing w:val="-4"/>
                <w:sz w:val="24"/>
              </w:rPr>
              <w:t xml:space="preserve"> </w:t>
            </w:r>
            <w:r w:rsidRPr="00B62657">
              <w:rPr>
                <w:sz w:val="24"/>
              </w:rPr>
              <w:t>the ENGINEER</w:t>
            </w:r>
            <w:r w:rsidRPr="00B62657">
              <w:rPr>
                <w:spacing w:val="-4"/>
                <w:sz w:val="24"/>
              </w:rPr>
              <w:t xml:space="preserve"> </w:t>
            </w:r>
            <w:r w:rsidRPr="00B62657">
              <w:rPr>
                <w:sz w:val="24"/>
              </w:rPr>
              <w:t>in</w:t>
            </w:r>
            <w:r w:rsidRPr="00B62657">
              <w:rPr>
                <w:spacing w:val="-4"/>
                <w:sz w:val="24"/>
              </w:rPr>
              <w:t xml:space="preserve"> </w:t>
            </w:r>
            <w:r w:rsidRPr="00B62657">
              <w:rPr>
                <w:sz w:val="24"/>
              </w:rPr>
              <w:t>accordance with Clause 13 of the Conditions of Contract.</w:t>
            </w:r>
            <w:r w:rsidRPr="00B62657">
              <w:rPr>
                <w:spacing w:val="80"/>
                <w:sz w:val="24"/>
              </w:rPr>
              <w:t xml:space="preserve"> </w:t>
            </w:r>
            <w:r w:rsidRPr="00B62657">
              <w:rPr>
                <w:sz w:val="24"/>
              </w:rPr>
              <w:t>The discrepancies shall then be treated as a variation and be dealt with in accordance with Clause 13 of the said Conditions.</w:t>
            </w:r>
          </w:p>
          <w:p w:rsidR="00B62657" w:rsidRPr="00B62657" w:rsidRDefault="00B62657" w:rsidP="00B62657">
            <w:pPr>
              <w:rPr>
                <w:b/>
                <w:sz w:val="24"/>
              </w:rPr>
            </w:pPr>
          </w:p>
          <w:p w:rsidR="00B62657" w:rsidRPr="00B62657" w:rsidRDefault="00B62657" w:rsidP="00B62657">
            <w:pPr>
              <w:ind w:left="107"/>
              <w:rPr>
                <w:b/>
                <w:sz w:val="24"/>
              </w:rPr>
            </w:pPr>
            <w:r w:rsidRPr="00B62657">
              <w:rPr>
                <w:b/>
                <w:sz w:val="24"/>
              </w:rPr>
              <w:t>LOCATION</w:t>
            </w:r>
            <w:r w:rsidRPr="00B62657">
              <w:rPr>
                <w:b/>
                <w:spacing w:val="-7"/>
                <w:sz w:val="24"/>
              </w:rPr>
              <w:t xml:space="preserve"> </w:t>
            </w:r>
            <w:r w:rsidRPr="00B62657">
              <w:rPr>
                <w:b/>
                <w:sz w:val="24"/>
              </w:rPr>
              <w:t>OF</w:t>
            </w:r>
            <w:r w:rsidRPr="00B62657">
              <w:rPr>
                <w:b/>
                <w:spacing w:val="-2"/>
                <w:sz w:val="24"/>
              </w:rPr>
              <w:t xml:space="preserve"> </w:t>
            </w:r>
            <w:r w:rsidRPr="00B62657">
              <w:rPr>
                <w:b/>
                <w:spacing w:val="-4"/>
                <w:sz w:val="24"/>
              </w:rPr>
              <w:t>SITE</w:t>
            </w:r>
          </w:p>
          <w:p w:rsidR="00B62657" w:rsidRPr="00B62657" w:rsidRDefault="00B62657" w:rsidP="00B62657">
            <w:pPr>
              <w:rPr>
                <w:b/>
                <w:sz w:val="24"/>
              </w:rPr>
            </w:pPr>
          </w:p>
          <w:p w:rsidR="00B62657" w:rsidRPr="00B62657" w:rsidRDefault="00B62657" w:rsidP="00B62657">
            <w:pPr>
              <w:ind w:left="827" w:right="100" w:firstLine="60"/>
              <w:rPr>
                <w:sz w:val="24"/>
              </w:rPr>
            </w:pPr>
            <w:r w:rsidRPr="00B62657">
              <w:rPr>
                <w:sz w:val="24"/>
              </w:rPr>
              <w:t>The</w:t>
            </w:r>
            <w:r w:rsidRPr="00B62657">
              <w:rPr>
                <w:spacing w:val="-2"/>
                <w:sz w:val="24"/>
              </w:rPr>
              <w:t xml:space="preserve"> </w:t>
            </w:r>
            <w:r w:rsidRPr="00B62657">
              <w:rPr>
                <w:sz w:val="24"/>
              </w:rPr>
              <w:t>site</w:t>
            </w:r>
            <w:r w:rsidRPr="00B62657">
              <w:rPr>
                <w:spacing w:val="-2"/>
                <w:sz w:val="24"/>
              </w:rPr>
              <w:t xml:space="preserve"> </w:t>
            </w:r>
            <w:r w:rsidRPr="00B62657">
              <w:rPr>
                <w:sz w:val="24"/>
              </w:rPr>
              <w:t>of</w:t>
            </w:r>
            <w:r w:rsidRPr="00B62657">
              <w:rPr>
                <w:spacing w:val="-7"/>
                <w:sz w:val="24"/>
              </w:rPr>
              <w:t xml:space="preserve"> </w:t>
            </w:r>
            <w:r w:rsidRPr="00B62657">
              <w:rPr>
                <w:sz w:val="24"/>
              </w:rPr>
              <w:t>the</w:t>
            </w:r>
            <w:r w:rsidRPr="00B62657">
              <w:rPr>
                <w:spacing w:val="-2"/>
                <w:sz w:val="24"/>
              </w:rPr>
              <w:t xml:space="preserve"> </w:t>
            </w:r>
            <w:r w:rsidRPr="00B62657">
              <w:rPr>
                <w:sz w:val="24"/>
              </w:rPr>
              <w:t>proposed</w:t>
            </w:r>
            <w:r w:rsidRPr="00B62657">
              <w:rPr>
                <w:spacing w:val="-3"/>
                <w:sz w:val="24"/>
              </w:rPr>
              <w:t xml:space="preserve"> </w:t>
            </w:r>
            <w:r w:rsidRPr="00B62657">
              <w:rPr>
                <w:sz w:val="24"/>
              </w:rPr>
              <w:t>works</w:t>
            </w:r>
            <w:r w:rsidRPr="00B62657">
              <w:rPr>
                <w:spacing w:val="-5"/>
                <w:sz w:val="24"/>
              </w:rPr>
              <w:t xml:space="preserve"> </w:t>
            </w:r>
            <w:r w:rsidRPr="00B62657">
              <w:rPr>
                <w:sz w:val="24"/>
              </w:rPr>
              <w:t>is</w:t>
            </w:r>
            <w:r w:rsidRPr="00B62657">
              <w:rPr>
                <w:spacing w:val="-5"/>
                <w:sz w:val="24"/>
              </w:rPr>
              <w:t xml:space="preserve"> </w:t>
            </w:r>
            <w:r w:rsidRPr="00B62657">
              <w:rPr>
                <w:sz w:val="24"/>
              </w:rPr>
              <w:t>within</w:t>
            </w:r>
            <w:r w:rsidRPr="00B62657">
              <w:rPr>
                <w:spacing w:val="-8"/>
                <w:sz w:val="24"/>
              </w:rPr>
              <w:t xml:space="preserve"> </w:t>
            </w:r>
            <w:r w:rsidRPr="00B62657">
              <w:rPr>
                <w:sz w:val="24"/>
              </w:rPr>
              <w:t>Bungoma</w:t>
            </w:r>
            <w:r w:rsidRPr="00B62657">
              <w:rPr>
                <w:spacing w:val="-2"/>
                <w:sz w:val="24"/>
              </w:rPr>
              <w:t xml:space="preserve"> </w:t>
            </w:r>
            <w:r w:rsidRPr="00B62657">
              <w:rPr>
                <w:sz w:val="24"/>
              </w:rPr>
              <w:t>County.</w:t>
            </w:r>
            <w:r w:rsidRPr="00B62657">
              <w:rPr>
                <w:spacing w:val="-3"/>
                <w:sz w:val="24"/>
              </w:rPr>
              <w:t xml:space="preserve"> </w:t>
            </w:r>
            <w:r w:rsidRPr="00B62657">
              <w:rPr>
                <w:sz w:val="24"/>
              </w:rPr>
              <w:t>The</w:t>
            </w:r>
            <w:r w:rsidRPr="00B62657">
              <w:rPr>
                <w:spacing w:val="-2"/>
                <w:sz w:val="24"/>
              </w:rPr>
              <w:t xml:space="preserve"> </w:t>
            </w:r>
            <w:r w:rsidRPr="00B62657">
              <w:rPr>
                <w:sz w:val="24"/>
              </w:rPr>
              <w:t>Contractor</w:t>
            </w:r>
            <w:r w:rsidRPr="00B62657">
              <w:rPr>
                <w:spacing w:val="-3"/>
                <w:sz w:val="24"/>
              </w:rPr>
              <w:t xml:space="preserve"> </w:t>
            </w:r>
            <w:r w:rsidRPr="00B62657">
              <w:rPr>
                <w:sz w:val="24"/>
              </w:rPr>
              <w:t>is advised to visit the site to familiarize with the nature and position of the site. No claims arising from the Contractor’s failure to do so will be entertained.</w:t>
            </w:r>
          </w:p>
        </w:tc>
        <w:tc>
          <w:tcPr>
            <w:tcW w:w="1440" w:type="dxa"/>
          </w:tcPr>
          <w:p w:rsidR="00B62657" w:rsidRPr="00B62657" w:rsidRDefault="00B62657" w:rsidP="00B62657"/>
        </w:tc>
        <w:tc>
          <w:tcPr>
            <w:tcW w:w="540" w:type="dxa"/>
          </w:tcPr>
          <w:p w:rsidR="00B62657" w:rsidRPr="00B62657" w:rsidRDefault="00B62657" w:rsidP="00B62657"/>
        </w:tc>
      </w:tr>
      <w:tr w:rsidR="00B62657" w:rsidRPr="00B62657" w:rsidTr="00B62657">
        <w:trPr>
          <w:trHeight w:val="501"/>
        </w:trPr>
        <w:tc>
          <w:tcPr>
            <w:tcW w:w="576" w:type="dxa"/>
          </w:tcPr>
          <w:p w:rsidR="00B62657" w:rsidRPr="00B62657" w:rsidRDefault="00B62657" w:rsidP="00B62657"/>
        </w:tc>
        <w:tc>
          <w:tcPr>
            <w:tcW w:w="8462" w:type="dxa"/>
          </w:tcPr>
          <w:p w:rsidR="00B62657" w:rsidRPr="00B62657" w:rsidRDefault="00B62657" w:rsidP="00B62657">
            <w:pPr>
              <w:spacing w:before="115"/>
              <w:ind w:left="7"/>
              <w:jc w:val="center"/>
              <w:rPr>
                <w:b/>
                <w:sz w:val="24"/>
              </w:rPr>
            </w:pPr>
            <w:r w:rsidRPr="00B62657">
              <w:rPr>
                <w:b/>
                <w:sz w:val="24"/>
              </w:rPr>
              <w:t>Carried</w:t>
            </w:r>
            <w:r w:rsidRPr="00B62657">
              <w:rPr>
                <w:b/>
                <w:spacing w:val="-6"/>
                <w:sz w:val="24"/>
              </w:rPr>
              <w:t xml:space="preserve"> </w:t>
            </w:r>
            <w:r w:rsidRPr="00B62657">
              <w:rPr>
                <w:b/>
                <w:sz w:val="24"/>
              </w:rPr>
              <w:t>to</w:t>
            </w:r>
            <w:r w:rsidRPr="00B62657">
              <w:rPr>
                <w:b/>
                <w:spacing w:val="1"/>
                <w:sz w:val="24"/>
              </w:rPr>
              <w:t xml:space="preserve"> </w:t>
            </w:r>
            <w:r w:rsidRPr="00B62657">
              <w:rPr>
                <w:b/>
                <w:spacing w:val="-2"/>
                <w:sz w:val="24"/>
              </w:rPr>
              <w:t>Collection</w:t>
            </w:r>
          </w:p>
        </w:tc>
        <w:tc>
          <w:tcPr>
            <w:tcW w:w="1440" w:type="dxa"/>
          </w:tcPr>
          <w:p w:rsidR="00B62657" w:rsidRPr="00B62657" w:rsidRDefault="00B62657" w:rsidP="00B62657"/>
        </w:tc>
        <w:tc>
          <w:tcPr>
            <w:tcW w:w="540" w:type="dxa"/>
          </w:tcPr>
          <w:p w:rsidR="00B62657" w:rsidRPr="00B62657" w:rsidRDefault="00B62657" w:rsidP="00B62657"/>
        </w:tc>
      </w:tr>
      <w:tr w:rsidR="00B62657" w:rsidRPr="00B62657" w:rsidTr="00B62657">
        <w:trPr>
          <w:trHeight w:val="550"/>
        </w:trPr>
        <w:tc>
          <w:tcPr>
            <w:tcW w:w="576" w:type="dxa"/>
          </w:tcPr>
          <w:p w:rsidR="00B62657" w:rsidRPr="00B62657" w:rsidRDefault="00B62657" w:rsidP="00B62657">
            <w:pPr>
              <w:spacing w:before="21" w:line="250" w:lineRule="atLeast"/>
              <w:ind w:left="191" w:right="146" w:hanging="36"/>
              <w:rPr>
                <w:b/>
              </w:rPr>
            </w:pPr>
            <w:r w:rsidRPr="00B62657">
              <w:rPr>
                <w:b/>
                <w:spacing w:val="-4"/>
              </w:rPr>
              <w:t xml:space="preserve">Ite </w:t>
            </w:r>
            <w:r w:rsidRPr="00B62657">
              <w:rPr>
                <w:b/>
                <w:spacing w:val="-10"/>
              </w:rPr>
              <w:t>m</w:t>
            </w:r>
          </w:p>
        </w:tc>
        <w:tc>
          <w:tcPr>
            <w:tcW w:w="8462" w:type="dxa"/>
          </w:tcPr>
          <w:p w:rsidR="00B62657" w:rsidRPr="00B62657" w:rsidRDefault="00B62657" w:rsidP="00B62657">
            <w:pPr>
              <w:spacing w:before="139"/>
              <w:ind w:left="6"/>
              <w:jc w:val="center"/>
              <w:rPr>
                <w:b/>
                <w:sz w:val="24"/>
              </w:rPr>
            </w:pPr>
            <w:r w:rsidRPr="00B62657">
              <w:rPr>
                <w:b/>
                <w:spacing w:val="-2"/>
                <w:sz w:val="24"/>
              </w:rPr>
              <w:t>DESCRIPTION</w:t>
            </w:r>
          </w:p>
        </w:tc>
        <w:tc>
          <w:tcPr>
            <w:tcW w:w="1440" w:type="dxa"/>
          </w:tcPr>
          <w:p w:rsidR="00B62657" w:rsidRPr="00B62657" w:rsidRDefault="00B62657" w:rsidP="00B62657">
            <w:pPr>
              <w:spacing w:before="139"/>
              <w:ind w:left="5"/>
              <w:jc w:val="center"/>
              <w:rPr>
                <w:b/>
                <w:sz w:val="24"/>
              </w:rPr>
            </w:pPr>
            <w:r w:rsidRPr="00B62657">
              <w:rPr>
                <w:b/>
                <w:spacing w:val="-2"/>
                <w:sz w:val="24"/>
              </w:rPr>
              <w:t>Kshs.</w:t>
            </w:r>
          </w:p>
        </w:tc>
        <w:tc>
          <w:tcPr>
            <w:tcW w:w="540" w:type="dxa"/>
          </w:tcPr>
          <w:p w:rsidR="00B62657" w:rsidRPr="00B62657" w:rsidRDefault="00B62657" w:rsidP="00B62657">
            <w:pPr>
              <w:spacing w:line="270" w:lineRule="atLeast"/>
              <w:ind w:left="224" w:right="124" w:hanging="80"/>
              <w:rPr>
                <w:b/>
                <w:sz w:val="24"/>
              </w:rPr>
            </w:pPr>
            <w:r w:rsidRPr="00B62657">
              <w:rPr>
                <w:b/>
                <w:spacing w:val="-6"/>
                <w:sz w:val="24"/>
              </w:rPr>
              <w:t xml:space="preserve">Ct </w:t>
            </w:r>
            <w:r w:rsidRPr="00B62657">
              <w:rPr>
                <w:b/>
                <w:spacing w:val="-10"/>
                <w:sz w:val="24"/>
              </w:rPr>
              <w:t>s</w:t>
            </w:r>
          </w:p>
        </w:tc>
      </w:tr>
    </w:tbl>
    <w:p w:rsidR="00B62657" w:rsidRPr="00B62657" w:rsidRDefault="00B62657" w:rsidP="00B62657">
      <w:pPr>
        <w:spacing w:line="270" w:lineRule="atLeast"/>
        <w:rPr>
          <w:b/>
          <w:sz w:val="24"/>
        </w:rPr>
        <w:sectPr w:rsidR="00B62657" w:rsidRPr="00B62657" w:rsidSect="00447390">
          <w:pgSz w:w="11920" w:h="16840"/>
          <w:pgMar w:top="360" w:right="0" w:bottom="620" w:left="0" w:header="0" w:footer="436" w:gutter="0"/>
          <w:cols w:space="720"/>
        </w:sectPr>
      </w:pPr>
    </w:p>
    <w:tbl>
      <w:tblPr>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8462"/>
        <w:gridCol w:w="1440"/>
        <w:gridCol w:w="540"/>
      </w:tblGrid>
      <w:tr w:rsidR="00B62657" w:rsidRPr="00B62657" w:rsidTr="00B62657">
        <w:trPr>
          <w:trHeight w:val="14437"/>
        </w:trPr>
        <w:tc>
          <w:tcPr>
            <w:tcW w:w="576" w:type="dxa"/>
          </w:tcPr>
          <w:p w:rsidR="00B62657" w:rsidRPr="00B62657" w:rsidRDefault="00B62657" w:rsidP="00B62657">
            <w:pPr>
              <w:spacing w:before="275"/>
              <w:ind w:left="199"/>
              <w:rPr>
                <w:b/>
                <w:sz w:val="24"/>
              </w:rPr>
            </w:pPr>
            <w:r w:rsidRPr="00B62657">
              <w:rPr>
                <w:b/>
                <w:spacing w:val="-10"/>
                <w:sz w:val="24"/>
              </w:rPr>
              <w:lastRenderedPageBreak/>
              <w:t>A</w:t>
            </w: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spacing w:before="1"/>
              <w:rPr>
                <w:b/>
                <w:sz w:val="24"/>
              </w:rPr>
            </w:pPr>
          </w:p>
          <w:p w:rsidR="00B62657" w:rsidRPr="00B62657" w:rsidRDefault="00B62657" w:rsidP="00B62657">
            <w:pPr>
              <w:ind w:left="107"/>
              <w:rPr>
                <w:b/>
                <w:sz w:val="24"/>
              </w:rPr>
            </w:pPr>
            <w:r w:rsidRPr="00B62657">
              <w:rPr>
                <w:b/>
                <w:spacing w:val="-10"/>
                <w:sz w:val="24"/>
              </w:rPr>
              <w:t>B</w:t>
            </w: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ind w:left="107"/>
              <w:rPr>
                <w:b/>
                <w:sz w:val="24"/>
              </w:rPr>
            </w:pPr>
            <w:r w:rsidRPr="00B62657">
              <w:rPr>
                <w:b/>
                <w:spacing w:val="-10"/>
                <w:sz w:val="24"/>
              </w:rPr>
              <w:t>C</w:t>
            </w: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spacing w:before="1"/>
              <w:rPr>
                <w:b/>
                <w:sz w:val="24"/>
              </w:rPr>
            </w:pPr>
          </w:p>
          <w:p w:rsidR="00B62657" w:rsidRPr="00B62657" w:rsidRDefault="00B62657" w:rsidP="00B62657">
            <w:pPr>
              <w:ind w:left="107"/>
              <w:rPr>
                <w:b/>
                <w:sz w:val="24"/>
              </w:rPr>
            </w:pPr>
            <w:r w:rsidRPr="00B62657">
              <w:rPr>
                <w:b/>
                <w:spacing w:val="-10"/>
                <w:sz w:val="24"/>
              </w:rPr>
              <w:t>D</w:t>
            </w:r>
          </w:p>
        </w:tc>
        <w:tc>
          <w:tcPr>
            <w:tcW w:w="8462" w:type="dxa"/>
          </w:tcPr>
          <w:p w:rsidR="00B62657" w:rsidRPr="00B62657" w:rsidRDefault="00B62657" w:rsidP="00B62657">
            <w:pPr>
              <w:spacing w:before="275"/>
              <w:ind w:left="107"/>
              <w:rPr>
                <w:b/>
                <w:sz w:val="24"/>
              </w:rPr>
            </w:pPr>
            <w:r w:rsidRPr="00B62657">
              <w:rPr>
                <w:b/>
                <w:sz w:val="24"/>
              </w:rPr>
              <w:t>CLEARING</w:t>
            </w:r>
            <w:r w:rsidRPr="00B62657">
              <w:rPr>
                <w:b/>
                <w:spacing w:val="-7"/>
                <w:sz w:val="24"/>
              </w:rPr>
              <w:t xml:space="preserve"> </w:t>
            </w:r>
            <w:r w:rsidRPr="00B62657">
              <w:rPr>
                <w:b/>
                <w:spacing w:val="-4"/>
                <w:sz w:val="24"/>
              </w:rPr>
              <w:t>AWAY</w:t>
            </w:r>
          </w:p>
          <w:p w:rsidR="00B62657" w:rsidRPr="00B62657" w:rsidRDefault="00B62657" w:rsidP="00B62657">
            <w:pPr>
              <w:rPr>
                <w:b/>
                <w:sz w:val="24"/>
              </w:rPr>
            </w:pPr>
          </w:p>
          <w:p w:rsidR="00B62657" w:rsidRPr="00B62657" w:rsidRDefault="00B62657" w:rsidP="00B62657">
            <w:pPr>
              <w:ind w:left="107" w:right="100"/>
              <w:rPr>
                <w:sz w:val="24"/>
              </w:rPr>
            </w:pPr>
            <w:r w:rsidRPr="00B62657">
              <w:rPr>
                <w:sz w:val="24"/>
              </w:rPr>
              <w:t>The Contractor shall remove all temporary works, rubbish, debris and surplus materials</w:t>
            </w:r>
            <w:r w:rsidRPr="00B62657">
              <w:rPr>
                <w:spacing w:val="-4"/>
                <w:sz w:val="24"/>
              </w:rPr>
              <w:t xml:space="preserve"> </w:t>
            </w:r>
            <w:r w:rsidRPr="00B62657">
              <w:rPr>
                <w:sz w:val="24"/>
              </w:rPr>
              <w:t>from</w:t>
            </w:r>
            <w:r w:rsidRPr="00B62657">
              <w:rPr>
                <w:spacing w:val="-5"/>
                <w:sz w:val="24"/>
              </w:rPr>
              <w:t xml:space="preserve"> </w:t>
            </w:r>
            <w:r w:rsidRPr="00B62657">
              <w:rPr>
                <w:sz w:val="24"/>
              </w:rPr>
              <w:t>the</w:t>
            </w:r>
            <w:r w:rsidRPr="00B62657">
              <w:rPr>
                <w:spacing w:val="-2"/>
                <w:sz w:val="24"/>
              </w:rPr>
              <w:t xml:space="preserve"> </w:t>
            </w:r>
            <w:r w:rsidRPr="00B62657">
              <w:rPr>
                <w:sz w:val="24"/>
              </w:rPr>
              <w:t>site</w:t>
            </w:r>
            <w:r w:rsidRPr="00B62657">
              <w:rPr>
                <w:spacing w:val="-2"/>
                <w:sz w:val="24"/>
              </w:rPr>
              <w:t xml:space="preserve"> </w:t>
            </w:r>
            <w:r w:rsidRPr="00B62657">
              <w:rPr>
                <w:sz w:val="24"/>
              </w:rPr>
              <w:t>as</w:t>
            </w:r>
            <w:r w:rsidRPr="00B62657">
              <w:rPr>
                <w:spacing w:val="-4"/>
                <w:sz w:val="24"/>
              </w:rPr>
              <w:t xml:space="preserve"> </w:t>
            </w:r>
            <w:r w:rsidRPr="00B62657">
              <w:rPr>
                <w:sz w:val="24"/>
              </w:rPr>
              <w:t>they</w:t>
            </w:r>
            <w:r w:rsidRPr="00B62657">
              <w:rPr>
                <w:spacing w:val="-10"/>
                <w:sz w:val="24"/>
              </w:rPr>
              <w:t xml:space="preserve"> </w:t>
            </w:r>
            <w:r w:rsidRPr="00B62657">
              <w:rPr>
                <w:sz w:val="24"/>
              </w:rPr>
              <w:t>accumulate</w:t>
            </w:r>
            <w:r w:rsidRPr="00B62657">
              <w:rPr>
                <w:spacing w:val="-5"/>
                <w:sz w:val="24"/>
              </w:rPr>
              <w:t xml:space="preserve"> </w:t>
            </w:r>
            <w:r w:rsidRPr="00B62657">
              <w:rPr>
                <w:sz w:val="24"/>
              </w:rPr>
              <w:t>and</w:t>
            </w:r>
            <w:r w:rsidRPr="00B62657">
              <w:rPr>
                <w:spacing w:val="-3"/>
                <w:sz w:val="24"/>
              </w:rPr>
              <w:t xml:space="preserve"> </w:t>
            </w:r>
            <w:r w:rsidRPr="00B62657">
              <w:rPr>
                <w:sz w:val="24"/>
              </w:rPr>
              <w:t>upon</w:t>
            </w:r>
            <w:r w:rsidRPr="00B62657">
              <w:rPr>
                <w:spacing w:val="-3"/>
                <w:sz w:val="24"/>
              </w:rPr>
              <w:t xml:space="preserve"> </w:t>
            </w:r>
            <w:r w:rsidRPr="00B62657">
              <w:rPr>
                <w:sz w:val="24"/>
              </w:rPr>
              <w:t>completion</w:t>
            </w:r>
            <w:r w:rsidRPr="00B62657">
              <w:rPr>
                <w:spacing w:val="-3"/>
                <w:sz w:val="24"/>
              </w:rPr>
              <w:t xml:space="preserve"> </w:t>
            </w:r>
            <w:r w:rsidRPr="00B62657">
              <w:rPr>
                <w:sz w:val="24"/>
              </w:rPr>
              <w:t>of the</w:t>
            </w:r>
            <w:r w:rsidRPr="00B62657">
              <w:rPr>
                <w:spacing w:val="-2"/>
                <w:sz w:val="24"/>
              </w:rPr>
              <w:t xml:space="preserve"> </w:t>
            </w:r>
            <w:r w:rsidRPr="00B62657">
              <w:rPr>
                <w:sz w:val="24"/>
              </w:rPr>
              <w:t>works,</w:t>
            </w:r>
            <w:r w:rsidRPr="00B62657">
              <w:rPr>
                <w:spacing w:val="-3"/>
                <w:sz w:val="24"/>
              </w:rPr>
              <w:t xml:space="preserve"> </w:t>
            </w:r>
            <w:r w:rsidRPr="00B62657">
              <w:rPr>
                <w:sz w:val="24"/>
              </w:rPr>
              <w:t>remove and clear away</w:t>
            </w:r>
            <w:r w:rsidRPr="00B62657">
              <w:rPr>
                <w:spacing w:val="-2"/>
                <w:sz w:val="24"/>
              </w:rPr>
              <w:t xml:space="preserve"> </w:t>
            </w:r>
            <w:r w:rsidRPr="00B62657">
              <w:rPr>
                <w:sz w:val="24"/>
              </w:rPr>
              <w:t>all plant, equipment, rubbish, unused works and stains and leave in a clean and tidy state to the reasonable satisfaction of the ENGINEER.</w:t>
            </w:r>
          </w:p>
          <w:p w:rsidR="00B62657" w:rsidRPr="00B62657" w:rsidRDefault="00B62657" w:rsidP="00B62657">
            <w:pPr>
              <w:ind w:left="107" w:right="180" w:firstLine="60"/>
              <w:rPr>
                <w:sz w:val="24"/>
              </w:rPr>
            </w:pPr>
            <w:r w:rsidRPr="00B62657">
              <w:rPr>
                <w:sz w:val="24"/>
              </w:rPr>
              <w:t>The</w:t>
            </w:r>
            <w:r w:rsidRPr="00B62657">
              <w:rPr>
                <w:spacing w:val="-3"/>
                <w:sz w:val="24"/>
              </w:rPr>
              <w:t xml:space="preserve"> </w:t>
            </w:r>
            <w:r w:rsidRPr="00B62657">
              <w:rPr>
                <w:sz w:val="24"/>
              </w:rPr>
              <w:t>whole</w:t>
            </w:r>
            <w:r w:rsidRPr="00B62657">
              <w:rPr>
                <w:spacing w:val="-3"/>
                <w:sz w:val="24"/>
              </w:rPr>
              <w:t xml:space="preserve"> </w:t>
            </w:r>
            <w:r w:rsidRPr="00B62657">
              <w:rPr>
                <w:sz w:val="24"/>
              </w:rPr>
              <w:t>of</w:t>
            </w:r>
            <w:r w:rsidRPr="00B62657">
              <w:rPr>
                <w:spacing w:val="-3"/>
                <w:sz w:val="24"/>
              </w:rPr>
              <w:t xml:space="preserve"> </w:t>
            </w:r>
            <w:r w:rsidRPr="00B62657">
              <w:rPr>
                <w:sz w:val="24"/>
              </w:rPr>
              <w:t>the</w:t>
            </w:r>
            <w:r w:rsidRPr="00B62657">
              <w:rPr>
                <w:spacing w:val="-3"/>
                <w:sz w:val="24"/>
              </w:rPr>
              <w:t xml:space="preserve"> </w:t>
            </w:r>
            <w:r w:rsidRPr="00B62657">
              <w:rPr>
                <w:sz w:val="24"/>
              </w:rPr>
              <w:t>works</w:t>
            </w:r>
            <w:r w:rsidRPr="00B62657">
              <w:rPr>
                <w:spacing w:val="-5"/>
                <w:sz w:val="24"/>
              </w:rPr>
              <w:t xml:space="preserve"> </w:t>
            </w:r>
            <w:r w:rsidRPr="00B62657">
              <w:rPr>
                <w:sz w:val="24"/>
              </w:rPr>
              <w:t>shall</w:t>
            </w:r>
            <w:r w:rsidRPr="00B62657">
              <w:rPr>
                <w:spacing w:val="-3"/>
                <w:sz w:val="24"/>
              </w:rPr>
              <w:t xml:space="preserve"> </w:t>
            </w:r>
            <w:r w:rsidRPr="00B62657">
              <w:rPr>
                <w:sz w:val="24"/>
              </w:rPr>
              <w:t>be</w:t>
            </w:r>
            <w:r w:rsidRPr="00B62657">
              <w:rPr>
                <w:spacing w:val="-3"/>
                <w:sz w:val="24"/>
              </w:rPr>
              <w:t xml:space="preserve"> </w:t>
            </w:r>
            <w:r w:rsidRPr="00B62657">
              <w:rPr>
                <w:sz w:val="24"/>
              </w:rPr>
              <w:t>delivered</w:t>
            </w:r>
            <w:r w:rsidRPr="00B62657">
              <w:rPr>
                <w:spacing w:val="-8"/>
                <w:sz w:val="24"/>
              </w:rPr>
              <w:t xml:space="preserve"> </w:t>
            </w:r>
            <w:r w:rsidRPr="00B62657">
              <w:rPr>
                <w:sz w:val="24"/>
              </w:rPr>
              <w:t>up</w:t>
            </w:r>
            <w:r w:rsidRPr="00B62657">
              <w:rPr>
                <w:spacing w:val="-3"/>
                <w:sz w:val="24"/>
              </w:rPr>
              <w:t xml:space="preserve"> </w:t>
            </w:r>
            <w:r w:rsidRPr="00B62657">
              <w:rPr>
                <w:sz w:val="24"/>
              </w:rPr>
              <w:t>clean,</w:t>
            </w:r>
            <w:r w:rsidRPr="00B62657">
              <w:rPr>
                <w:spacing w:val="-8"/>
                <w:sz w:val="24"/>
              </w:rPr>
              <w:t xml:space="preserve"> </w:t>
            </w:r>
            <w:r w:rsidRPr="00B62657">
              <w:rPr>
                <w:sz w:val="24"/>
              </w:rPr>
              <w:t>complete</w:t>
            </w:r>
            <w:r w:rsidRPr="00B62657">
              <w:rPr>
                <w:spacing w:val="-3"/>
                <w:sz w:val="24"/>
              </w:rPr>
              <w:t xml:space="preserve"> </w:t>
            </w:r>
            <w:r w:rsidRPr="00B62657">
              <w:rPr>
                <w:sz w:val="24"/>
              </w:rPr>
              <w:t>and</w:t>
            </w:r>
            <w:r w:rsidRPr="00B62657">
              <w:rPr>
                <w:spacing w:val="-3"/>
                <w:sz w:val="24"/>
              </w:rPr>
              <w:t xml:space="preserve"> </w:t>
            </w:r>
            <w:r w:rsidRPr="00B62657">
              <w:rPr>
                <w:sz w:val="24"/>
              </w:rPr>
              <w:t>in</w:t>
            </w:r>
            <w:r w:rsidRPr="00B62657">
              <w:rPr>
                <w:spacing w:val="-3"/>
                <w:sz w:val="24"/>
              </w:rPr>
              <w:t xml:space="preserve"> </w:t>
            </w:r>
            <w:r w:rsidRPr="00B62657">
              <w:rPr>
                <w:sz w:val="24"/>
              </w:rPr>
              <w:t>perfect condition in every respect to the satisfaction of the Project</w:t>
            </w:r>
            <w:r w:rsidRPr="00B62657">
              <w:rPr>
                <w:spacing w:val="40"/>
                <w:sz w:val="24"/>
              </w:rPr>
              <w:t xml:space="preserve"> </w:t>
            </w:r>
            <w:r w:rsidRPr="00B62657">
              <w:rPr>
                <w:sz w:val="24"/>
              </w:rPr>
              <w:t>Manager.</w:t>
            </w:r>
          </w:p>
          <w:p w:rsidR="00B62657" w:rsidRPr="00B62657" w:rsidRDefault="00B62657" w:rsidP="00B62657">
            <w:pPr>
              <w:spacing w:before="128"/>
              <w:ind w:left="127"/>
              <w:rPr>
                <w:b/>
                <w:sz w:val="24"/>
              </w:rPr>
            </w:pPr>
            <w:r w:rsidRPr="00B62657">
              <w:rPr>
                <w:b/>
                <w:spacing w:val="-2"/>
                <w:sz w:val="24"/>
              </w:rPr>
              <w:t>CLAIMS</w:t>
            </w:r>
          </w:p>
          <w:p w:rsidR="00B62657" w:rsidRPr="00B62657" w:rsidRDefault="00B62657" w:rsidP="00B62657">
            <w:pPr>
              <w:spacing w:before="5"/>
              <w:rPr>
                <w:b/>
                <w:sz w:val="24"/>
              </w:rPr>
            </w:pPr>
          </w:p>
          <w:p w:rsidR="00B62657" w:rsidRPr="00B62657" w:rsidRDefault="00B62657" w:rsidP="00B62657">
            <w:pPr>
              <w:ind w:left="107" w:right="180"/>
              <w:rPr>
                <w:sz w:val="24"/>
              </w:rPr>
            </w:pPr>
            <w:r w:rsidRPr="00B62657">
              <w:rPr>
                <w:sz w:val="24"/>
              </w:rPr>
              <w:t>It shall be a condition of this contract that upon it becoming reasonably</w:t>
            </w:r>
            <w:r w:rsidRPr="00B62657">
              <w:rPr>
                <w:spacing w:val="40"/>
                <w:sz w:val="24"/>
              </w:rPr>
              <w:t xml:space="preserve"> </w:t>
            </w:r>
            <w:r w:rsidRPr="00B62657">
              <w:rPr>
                <w:sz w:val="24"/>
              </w:rPr>
              <w:t>apparent to the</w:t>
            </w:r>
            <w:r w:rsidRPr="00B62657">
              <w:rPr>
                <w:spacing w:val="-2"/>
                <w:sz w:val="24"/>
              </w:rPr>
              <w:t xml:space="preserve"> </w:t>
            </w:r>
            <w:r w:rsidRPr="00B62657">
              <w:rPr>
                <w:sz w:val="24"/>
              </w:rPr>
              <w:t>Contractor</w:t>
            </w:r>
            <w:r w:rsidRPr="00B62657">
              <w:rPr>
                <w:spacing w:val="-3"/>
                <w:sz w:val="24"/>
              </w:rPr>
              <w:t xml:space="preserve"> </w:t>
            </w:r>
            <w:r w:rsidRPr="00B62657">
              <w:rPr>
                <w:sz w:val="24"/>
              </w:rPr>
              <w:t>that</w:t>
            </w:r>
            <w:r w:rsidRPr="00B62657">
              <w:rPr>
                <w:spacing w:val="-3"/>
                <w:sz w:val="24"/>
              </w:rPr>
              <w:t xml:space="preserve"> </w:t>
            </w:r>
            <w:r w:rsidRPr="00B62657">
              <w:rPr>
                <w:sz w:val="24"/>
              </w:rPr>
              <w:t>he</w:t>
            </w:r>
            <w:r w:rsidRPr="00B62657">
              <w:rPr>
                <w:spacing w:val="-2"/>
                <w:sz w:val="24"/>
              </w:rPr>
              <w:t xml:space="preserve"> </w:t>
            </w:r>
            <w:r w:rsidRPr="00B62657">
              <w:rPr>
                <w:sz w:val="24"/>
              </w:rPr>
              <w:t>has</w:t>
            </w:r>
            <w:r w:rsidRPr="00B62657">
              <w:rPr>
                <w:spacing w:val="-5"/>
                <w:sz w:val="24"/>
              </w:rPr>
              <w:t xml:space="preserve"> </w:t>
            </w:r>
            <w:r w:rsidRPr="00B62657">
              <w:rPr>
                <w:sz w:val="24"/>
              </w:rPr>
              <w:t>incurred</w:t>
            </w:r>
            <w:r w:rsidRPr="00B62657">
              <w:rPr>
                <w:spacing w:val="-3"/>
                <w:sz w:val="24"/>
              </w:rPr>
              <w:t xml:space="preserve"> </w:t>
            </w:r>
            <w:r w:rsidRPr="00B62657">
              <w:rPr>
                <w:sz w:val="24"/>
              </w:rPr>
              <w:t>losses</w:t>
            </w:r>
            <w:r w:rsidRPr="00B62657">
              <w:rPr>
                <w:spacing w:val="-5"/>
                <w:sz w:val="24"/>
              </w:rPr>
              <w:t xml:space="preserve"> </w:t>
            </w:r>
            <w:r w:rsidRPr="00B62657">
              <w:rPr>
                <w:sz w:val="24"/>
              </w:rPr>
              <w:t>and/or</w:t>
            </w:r>
            <w:r w:rsidRPr="00B62657">
              <w:rPr>
                <w:spacing w:val="-3"/>
                <w:sz w:val="24"/>
              </w:rPr>
              <w:t xml:space="preserve"> </w:t>
            </w:r>
            <w:r w:rsidRPr="00B62657">
              <w:rPr>
                <w:sz w:val="24"/>
              </w:rPr>
              <w:t>expenses</w:t>
            </w:r>
            <w:r w:rsidRPr="00B62657">
              <w:rPr>
                <w:spacing w:val="-5"/>
                <w:sz w:val="24"/>
              </w:rPr>
              <w:t xml:space="preserve"> </w:t>
            </w:r>
            <w:r w:rsidRPr="00B62657">
              <w:rPr>
                <w:sz w:val="24"/>
              </w:rPr>
              <w:t>due</w:t>
            </w:r>
            <w:r w:rsidRPr="00B62657">
              <w:rPr>
                <w:spacing w:val="80"/>
                <w:sz w:val="24"/>
              </w:rPr>
              <w:t xml:space="preserve"> </w:t>
            </w:r>
            <w:r w:rsidRPr="00B62657">
              <w:rPr>
                <w:sz w:val="24"/>
              </w:rPr>
              <w:t>to</w:t>
            </w:r>
            <w:r w:rsidRPr="00B62657">
              <w:rPr>
                <w:spacing w:val="-3"/>
                <w:sz w:val="24"/>
              </w:rPr>
              <w:t xml:space="preserve"> </w:t>
            </w:r>
            <w:r w:rsidRPr="00B62657">
              <w:rPr>
                <w:sz w:val="24"/>
              </w:rPr>
              <w:t>any</w:t>
            </w:r>
            <w:r w:rsidRPr="00B62657">
              <w:rPr>
                <w:spacing w:val="-10"/>
                <w:sz w:val="24"/>
              </w:rPr>
              <w:t xml:space="preserve"> </w:t>
            </w:r>
            <w:r w:rsidRPr="00B62657">
              <w:rPr>
                <w:sz w:val="24"/>
              </w:rPr>
              <w:t>of</w:t>
            </w:r>
            <w:r w:rsidRPr="00B62657">
              <w:rPr>
                <w:spacing w:val="-3"/>
                <w:sz w:val="24"/>
              </w:rPr>
              <w:t xml:space="preserve"> </w:t>
            </w:r>
            <w:r w:rsidRPr="00B62657">
              <w:rPr>
                <w:sz w:val="24"/>
              </w:rPr>
              <w:t>the</w:t>
            </w:r>
            <w:r w:rsidRPr="00B62657">
              <w:rPr>
                <w:spacing w:val="-2"/>
                <w:sz w:val="24"/>
              </w:rPr>
              <w:t xml:space="preserve"> </w:t>
            </w:r>
            <w:r w:rsidRPr="00B62657">
              <w:rPr>
                <w:sz w:val="24"/>
              </w:rPr>
              <w:t>contract conditions, or by</w:t>
            </w:r>
            <w:r w:rsidRPr="00B62657">
              <w:rPr>
                <w:spacing w:val="-2"/>
                <w:sz w:val="24"/>
              </w:rPr>
              <w:t xml:space="preserve"> </w:t>
            </w:r>
            <w:r w:rsidRPr="00B62657">
              <w:rPr>
                <w:sz w:val="24"/>
              </w:rPr>
              <w:t>any other reason whatsoever, he</w:t>
            </w:r>
            <w:r w:rsidRPr="00B62657">
              <w:rPr>
                <w:spacing w:val="40"/>
                <w:sz w:val="24"/>
              </w:rPr>
              <w:t xml:space="preserve"> </w:t>
            </w:r>
            <w:r w:rsidRPr="00B62657">
              <w:rPr>
                <w:sz w:val="24"/>
              </w:rPr>
              <w:t>shall present such claim or intent to claim notice to the ENGINEER within the contract period.</w:t>
            </w:r>
            <w:r w:rsidRPr="00B62657">
              <w:rPr>
                <w:spacing w:val="40"/>
                <w:sz w:val="24"/>
              </w:rPr>
              <w:t xml:space="preserve"> </w:t>
            </w:r>
            <w:r w:rsidRPr="00B62657">
              <w:rPr>
                <w:sz w:val="24"/>
              </w:rPr>
              <w:t>No claims shall be entertained Upon the expiry of the said contract period.</w:t>
            </w: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spacing w:before="1"/>
              <w:ind w:left="107"/>
              <w:rPr>
                <w:b/>
                <w:sz w:val="24"/>
              </w:rPr>
            </w:pPr>
            <w:r w:rsidRPr="00B62657">
              <w:rPr>
                <w:b/>
                <w:spacing w:val="-2"/>
                <w:sz w:val="24"/>
              </w:rPr>
              <w:t>PAYMENTS</w:t>
            </w:r>
          </w:p>
          <w:p w:rsidR="00B62657" w:rsidRPr="00B62657" w:rsidRDefault="00B62657" w:rsidP="00B62657">
            <w:pPr>
              <w:spacing w:before="252"/>
              <w:ind w:left="107" w:right="220" w:firstLine="180"/>
              <w:rPr>
                <w:sz w:val="24"/>
              </w:rPr>
            </w:pPr>
            <w:r w:rsidRPr="00B62657">
              <w:rPr>
                <w:sz w:val="24"/>
              </w:rPr>
              <w:t>The tenderer’s attention is drawn to the fact that the GOVERNMENT</w:t>
            </w:r>
            <w:r w:rsidRPr="00B62657">
              <w:rPr>
                <w:spacing w:val="80"/>
                <w:sz w:val="24"/>
              </w:rPr>
              <w:t xml:space="preserve"> </w:t>
            </w:r>
            <w:r w:rsidRPr="00B62657">
              <w:rPr>
                <w:sz w:val="24"/>
              </w:rPr>
              <w:t>DOES NOT MAKE ADVANCE PAYMENTS but pays for work done</w:t>
            </w:r>
            <w:r w:rsidRPr="00B62657">
              <w:rPr>
                <w:spacing w:val="40"/>
                <w:sz w:val="24"/>
              </w:rPr>
              <w:t xml:space="preserve"> </w:t>
            </w:r>
            <w:r w:rsidRPr="00B62657">
              <w:rPr>
                <w:sz w:val="24"/>
              </w:rPr>
              <w:t>and materials delivered to site: all in accordance with Clause 14 of the Conditions of Contract Agreement.</w:t>
            </w:r>
            <w:r w:rsidRPr="00B62657">
              <w:rPr>
                <w:spacing w:val="-1"/>
                <w:sz w:val="24"/>
              </w:rPr>
              <w:t xml:space="preserve"> </w:t>
            </w:r>
            <w:r w:rsidRPr="00B62657">
              <w:rPr>
                <w:sz w:val="24"/>
              </w:rPr>
              <w:t>In</w:t>
            </w:r>
            <w:r w:rsidRPr="00B62657">
              <w:rPr>
                <w:spacing w:val="-1"/>
                <w:sz w:val="24"/>
              </w:rPr>
              <w:t xml:space="preserve"> </w:t>
            </w:r>
            <w:r w:rsidRPr="00B62657">
              <w:rPr>
                <w:sz w:val="24"/>
              </w:rPr>
              <w:t>order</w:t>
            </w:r>
            <w:r w:rsidRPr="00B62657">
              <w:rPr>
                <w:spacing w:val="-1"/>
                <w:sz w:val="24"/>
              </w:rPr>
              <w:t xml:space="preserve"> </w:t>
            </w:r>
            <w:r w:rsidRPr="00B62657">
              <w:rPr>
                <w:sz w:val="24"/>
              </w:rPr>
              <w:t>to</w:t>
            </w:r>
            <w:r w:rsidRPr="00B62657">
              <w:rPr>
                <w:spacing w:val="-1"/>
                <w:sz w:val="24"/>
              </w:rPr>
              <w:t xml:space="preserve"> </w:t>
            </w:r>
            <w:r w:rsidRPr="00B62657">
              <w:rPr>
                <w:sz w:val="24"/>
              </w:rPr>
              <w:t>facilitate</w:t>
            </w:r>
            <w:r w:rsidRPr="00B62657">
              <w:rPr>
                <w:spacing w:val="-4"/>
                <w:sz w:val="24"/>
              </w:rPr>
              <w:t xml:space="preserve"> </w:t>
            </w:r>
            <w:r w:rsidRPr="00B62657">
              <w:rPr>
                <w:sz w:val="24"/>
              </w:rPr>
              <w:t>this,</w:t>
            </w:r>
            <w:r w:rsidRPr="00B62657">
              <w:rPr>
                <w:spacing w:val="-1"/>
                <w:sz w:val="24"/>
              </w:rPr>
              <w:t xml:space="preserve"> </w:t>
            </w:r>
            <w:r w:rsidRPr="00B62657">
              <w:rPr>
                <w:sz w:val="24"/>
              </w:rPr>
              <w:t>a list</w:t>
            </w:r>
            <w:r w:rsidRPr="00B62657">
              <w:rPr>
                <w:spacing w:val="-4"/>
                <w:sz w:val="24"/>
              </w:rPr>
              <w:t xml:space="preserve"> </w:t>
            </w:r>
            <w:r w:rsidRPr="00B62657">
              <w:rPr>
                <w:sz w:val="24"/>
              </w:rPr>
              <w:t>of</w:t>
            </w:r>
            <w:r w:rsidRPr="00B62657">
              <w:rPr>
                <w:spacing w:val="-1"/>
                <w:sz w:val="24"/>
              </w:rPr>
              <w:t xml:space="preserve"> </w:t>
            </w:r>
            <w:r w:rsidRPr="00B62657">
              <w:rPr>
                <w:sz w:val="24"/>
              </w:rPr>
              <w:t>the</w:t>
            </w:r>
            <w:r w:rsidRPr="00B62657">
              <w:rPr>
                <w:spacing w:val="40"/>
                <w:sz w:val="24"/>
              </w:rPr>
              <w:t xml:space="preserve"> </w:t>
            </w:r>
            <w:r w:rsidRPr="00B62657">
              <w:rPr>
                <w:sz w:val="24"/>
              </w:rPr>
              <w:t>general component</w:t>
            </w:r>
            <w:r w:rsidRPr="00B62657">
              <w:rPr>
                <w:spacing w:val="-1"/>
                <w:sz w:val="24"/>
              </w:rPr>
              <w:t xml:space="preserve"> </w:t>
            </w:r>
            <w:r w:rsidRPr="00B62657">
              <w:rPr>
                <w:sz w:val="24"/>
              </w:rPr>
              <w:t>elements</w:t>
            </w:r>
            <w:r w:rsidRPr="00B62657">
              <w:rPr>
                <w:spacing w:val="-3"/>
                <w:sz w:val="24"/>
              </w:rPr>
              <w:t xml:space="preserve"> </w:t>
            </w:r>
            <w:r w:rsidRPr="00B62657">
              <w:rPr>
                <w:sz w:val="24"/>
              </w:rPr>
              <w:t>for the</w:t>
            </w:r>
            <w:r w:rsidRPr="00B62657">
              <w:rPr>
                <w:spacing w:val="-1"/>
                <w:sz w:val="24"/>
              </w:rPr>
              <w:t xml:space="preserve"> </w:t>
            </w:r>
            <w:r w:rsidRPr="00B62657">
              <w:rPr>
                <w:sz w:val="24"/>
              </w:rPr>
              <w:t>works</w:t>
            </w:r>
            <w:r w:rsidRPr="00B62657">
              <w:rPr>
                <w:spacing w:val="-4"/>
                <w:sz w:val="24"/>
              </w:rPr>
              <w:t xml:space="preserve"> </w:t>
            </w:r>
            <w:r w:rsidRPr="00B62657">
              <w:rPr>
                <w:sz w:val="24"/>
              </w:rPr>
              <w:t>is</w:t>
            </w:r>
            <w:r w:rsidRPr="00B62657">
              <w:rPr>
                <w:spacing w:val="-4"/>
                <w:sz w:val="24"/>
              </w:rPr>
              <w:t xml:space="preserve"> </w:t>
            </w:r>
            <w:r w:rsidRPr="00B62657">
              <w:rPr>
                <w:sz w:val="24"/>
              </w:rPr>
              <w:t>given</w:t>
            </w:r>
            <w:r w:rsidRPr="00B62657">
              <w:rPr>
                <w:spacing w:val="-2"/>
                <w:sz w:val="24"/>
              </w:rPr>
              <w:t xml:space="preserve"> </w:t>
            </w:r>
            <w:r w:rsidRPr="00B62657">
              <w:rPr>
                <w:sz w:val="24"/>
              </w:rPr>
              <w:t>at</w:t>
            </w:r>
            <w:r w:rsidRPr="00B62657">
              <w:rPr>
                <w:spacing w:val="-2"/>
                <w:sz w:val="24"/>
              </w:rPr>
              <w:t xml:space="preserve"> </w:t>
            </w:r>
            <w:r w:rsidRPr="00B62657">
              <w:rPr>
                <w:sz w:val="24"/>
              </w:rPr>
              <w:t>the</w:t>
            </w:r>
            <w:r w:rsidRPr="00B62657">
              <w:rPr>
                <w:spacing w:val="-1"/>
                <w:sz w:val="24"/>
              </w:rPr>
              <w:t xml:space="preserve"> </w:t>
            </w:r>
            <w:r w:rsidRPr="00B62657">
              <w:rPr>
                <w:sz w:val="24"/>
              </w:rPr>
              <w:t>summary</w:t>
            </w:r>
            <w:r w:rsidRPr="00B62657">
              <w:rPr>
                <w:spacing w:val="-10"/>
                <w:sz w:val="24"/>
              </w:rPr>
              <w:t xml:space="preserve"> </w:t>
            </w:r>
            <w:r w:rsidRPr="00B62657">
              <w:rPr>
                <w:sz w:val="24"/>
              </w:rPr>
              <w:t>page</w:t>
            </w:r>
            <w:r w:rsidRPr="00B62657">
              <w:rPr>
                <w:spacing w:val="-1"/>
                <w:sz w:val="24"/>
              </w:rPr>
              <w:t xml:space="preserve"> </w:t>
            </w:r>
            <w:r w:rsidRPr="00B62657">
              <w:rPr>
                <w:sz w:val="24"/>
              </w:rPr>
              <w:t>of</w:t>
            </w:r>
            <w:r w:rsidRPr="00B62657">
              <w:rPr>
                <w:spacing w:val="80"/>
                <w:sz w:val="24"/>
              </w:rPr>
              <w:t xml:space="preserve"> </w:t>
            </w:r>
            <w:r w:rsidRPr="00B62657">
              <w:rPr>
                <w:sz w:val="24"/>
              </w:rPr>
              <w:t>these</w:t>
            </w:r>
            <w:r w:rsidRPr="00B62657">
              <w:rPr>
                <w:spacing w:val="-1"/>
                <w:sz w:val="24"/>
              </w:rPr>
              <w:t xml:space="preserve"> </w:t>
            </w:r>
            <w:r w:rsidRPr="00B62657">
              <w:rPr>
                <w:sz w:val="24"/>
              </w:rPr>
              <w:t>specifications</w:t>
            </w:r>
            <w:r w:rsidRPr="00B62657">
              <w:rPr>
                <w:spacing w:val="-4"/>
                <w:sz w:val="24"/>
              </w:rPr>
              <w:t xml:space="preserve"> </w:t>
            </w:r>
            <w:r w:rsidRPr="00B62657">
              <w:rPr>
                <w:sz w:val="24"/>
              </w:rPr>
              <w:t>and</w:t>
            </w:r>
            <w:r w:rsidRPr="00B62657">
              <w:rPr>
                <w:spacing w:val="-7"/>
                <w:sz w:val="24"/>
              </w:rPr>
              <w:t xml:space="preserve"> </w:t>
            </w:r>
            <w:r w:rsidRPr="00B62657">
              <w:rPr>
                <w:sz w:val="24"/>
              </w:rPr>
              <w:t>the</w:t>
            </w:r>
            <w:r w:rsidRPr="00B62657">
              <w:rPr>
                <w:spacing w:val="-1"/>
                <w:sz w:val="24"/>
              </w:rPr>
              <w:t xml:space="preserve"> </w:t>
            </w:r>
            <w:r w:rsidRPr="00B62657">
              <w:rPr>
                <w:sz w:val="24"/>
              </w:rPr>
              <w:t>tenderer</w:t>
            </w:r>
            <w:r w:rsidRPr="00B62657">
              <w:rPr>
                <w:spacing w:val="-6"/>
                <w:sz w:val="24"/>
              </w:rPr>
              <w:t xml:space="preserve"> </w:t>
            </w:r>
            <w:r w:rsidRPr="00B62657">
              <w:rPr>
                <w:sz w:val="24"/>
              </w:rPr>
              <w:t>is requested to break down his tender sum commensurate to the said elements.</w:t>
            </w: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ind w:left="107"/>
              <w:rPr>
                <w:b/>
                <w:sz w:val="24"/>
              </w:rPr>
            </w:pPr>
            <w:r w:rsidRPr="00B62657">
              <w:rPr>
                <w:b/>
                <w:sz w:val="24"/>
              </w:rPr>
              <w:t>PREVENTION</w:t>
            </w:r>
            <w:r w:rsidRPr="00B62657">
              <w:rPr>
                <w:b/>
                <w:spacing w:val="-6"/>
                <w:sz w:val="24"/>
              </w:rPr>
              <w:t xml:space="preserve"> </w:t>
            </w:r>
            <w:r w:rsidRPr="00B62657">
              <w:rPr>
                <w:b/>
                <w:sz w:val="24"/>
              </w:rPr>
              <w:t>OF</w:t>
            </w:r>
            <w:r w:rsidRPr="00B62657">
              <w:rPr>
                <w:b/>
                <w:spacing w:val="-3"/>
                <w:sz w:val="24"/>
              </w:rPr>
              <w:t xml:space="preserve"> </w:t>
            </w:r>
            <w:r w:rsidRPr="00B62657">
              <w:rPr>
                <w:b/>
                <w:sz w:val="24"/>
              </w:rPr>
              <w:t>ACCIDENT,</w:t>
            </w:r>
            <w:r w:rsidRPr="00B62657">
              <w:rPr>
                <w:b/>
                <w:spacing w:val="-1"/>
                <w:sz w:val="24"/>
              </w:rPr>
              <w:t xml:space="preserve"> </w:t>
            </w:r>
            <w:r w:rsidRPr="00B62657">
              <w:rPr>
                <w:b/>
                <w:sz w:val="24"/>
              </w:rPr>
              <w:t>DAMAGE</w:t>
            </w:r>
            <w:r w:rsidRPr="00B62657">
              <w:rPr>
                <w:b/>
                <w:spacing w:val="-4"/>
                <w:sz w:val="24"/>
              </w:rPr>
              <w:t xml:space="preserve"> </w:t>
            </w:r>
            <w:r w:rsidRPr="00B62657">
              <w:rPr>
                <w:b/>
                <w:sz w:val="24"/>
              </w:rPr>
              <w:t>OR</w:t>
            </w:r>
            <w:r w:rsidRPr="00B62657">
              <w:rPr>
                <w:b/>
                <w:spacing w:val="-5"/>
                <w:sz w:val="24"/>
              </w:rPr>
              <w:t xml:space="preserve"> </w:t>
            </w:r>
            <w:r w:rsidRPr="00B62657">
              <w:rPr>
                <w:b/>
                <w:spacing w:val="-4"/>
                <w:sz w:val="24"/>
              </w:rPr>
              <w:t>LOSS</w:t>
            </w:r>
          </w:p>
          <w:p w:rsidR="00B62657" w:rsidRPr="00B62657" w:rsidRDefault="00B62657" w:rsidP="00B62657">
            <w:pPr>
              <w:spacing w:before="252"/>
              <w:ind w:left="107" w:right="131" w:firstLine="60"/>
              <w:rPr>
                <w:sz w:val="24"/>
              </w:rPr>
            </w:pPr>
            <w:r w:rsidRPr="00B62657">
              <w:rPr>
                <w:sz w:val="24"/>
              </w:rPr>
              <w:t>The Contractor is notified that these works are to be carried out on a restricted site where the client is going on with other normal activities.</w:t>
            </w:r>
            <w:r w:rsidRPr="00B62657">
              <w:rPr>
                <w:spacing w:val="80"/>
                <w:w w:val="150"/>
                <w:sz w:val="24"/>
              </w:rPr>
              <w:t xml:space="preserve"> </w:t>
            </w:r>
            <w:r w:rsidRPr="00B62657">
              <w:rPr>
                <w:sz w:val="24"/>
              </w:rPr>
              <w:t>The Contractor is instructed to take reasonable care in the execution of the works as to prevent accidents,</w:t>
            </w:r>
            <w:r w:rsidRPr="00B62657">
              <w:rPr>
                <w:spacing w:val="-1"/>
                <w:sz w:val="24"/>
              </w:rPr>
              <w:t xml:space="preserve"> </w:t>
            </w:r>
            <w:r w:rsidRPr="00B62657">
              <w:rPr>
                <w:sz w:val="24"/>
              </w:rPr>
              <w:t>damage</w:t>
            </w:r>
            <w:r w:rsidRPr="00B62657">
              <w:rPr>
                <w:spacing w:val="-2"/>
                <w:sz w:val="24"/>
              </w:rPr>
              <w:t xml:space="preserve"> </w:t>
            </w:r>
            <w:r w:rsidRPr="00B62657">
              <w:rPr>
                <w:sz w:val="24"/>
              </w:rPr>
              <w:t>or</w:t>
            </w:r>
            <w:r w:rsidRPr="00B62657">
              <w:rPr>
                <w:spacing w:val="-3"/>
                <w:sz w:val="24"/>
              </w:rPr>
              <w:t xml:space="preserve"> </w:t>
            </w:r>
            <w:r w:rsidRPr="00B62657">
              <w:rPr>
                <w:sz w:val="24"/>
              </w:rPr>
              <w:t>loss</w:t>
            </w:r>
            <w:r w:rsidRPr="00B62657">
              <w:rPr>
                <w:spacing w:val="-5"/>
                <w:sz w:val="24"/>
              </w:rPr>
              <w:t xml:space="preserve"> </w:t>
            </w:r>
            <w:r w:rsidRPr="00B62657">
              <w:rPr>
                <w:sz w:val="24"/>
              </w:rPr>
              <w:t>and</w:t>
            </w:r>
            <w:r w:rsidRPr="00B62657">
              <w:rPr>
                <w:spacing w:val="-3"/>
                <w:sz w:val="24"/>
              </w:rPr>
              <w:t xml:space="preserve"> </w:t>
            </w:r>
            <w:r w:rsidRPr="00B62657">
              <w:rPr>
                <w:sz w:val="24"/>
              </w:rPr>
              <w:t>disruption</w:t>
            </w:r>
            <w:r w:rsidRPr="00B62657">
              <w:rPr>
                <w:spacing w:val="-3"/>
                <w:sz w:val="24"/>
              </w:rPr>
              <w:t xml:space="preserve"> </w:t>
            </w:r>
            <w:r w:rsidRPr="00B62657">
              <w:rPr>
                <w:sz w:val="24"/>
              </w:rPr>
              <w:t>of</w:t>
            </w:r>
            <w:r w:rsidRPr="00B62657">
              <w:rPr>
                <w:spacing w:val="-3"/>
                <w:sz w:val="24"/>
              </w:rPr>
              <w:t xml:space="preserve"> </w:t>
            </w:r>
            <w:r w:rsidRPr="00B62657">
              <w:rPr>
                <w:sz w:val="24"/>
              </w:rPr>
              <w:t>normal</w:t>
            </w:r>
            <w:r w:rsidRPr="00B62657">
              <w:rPr>
                <w:spacing w:val="40"/>
                <w:sz w:val="24"/>
              </w:rPr>
              <w:t xml:space="preserve"> </w:t>
            </w:r>
            <w:r w:rsidRPr="00B62657">
              <w:rPr>
                <w:sz w:val="24"/>
              </w:rPr>
              <w:t>activities</w:t>
            </w:r>
            <w:r w:rsidRPr="00B62657">
              <w:rPr>
                <w:spacing w:val="-5"/>
                <w:sz w:val="24"/>
              </w:rPr>
              <w:t xml:space="preserve"> </w:t>
            </w:r>
            <w:r w:rsidRPr="00B62657">
              <w:rPr>
                <w:sz w:val="24"/>
              </w:rPr>
              <w:t>being</w:t>
            </w:r>
            <w:r w:rsidRPr="00B62657">
              <w:rPr>
                <w:spacing w:val="-7"/>
                <w:sz w:val="24"/>
              </w:rPr>
              <w:t xml:space="preserve"> </w:t>
            </w:r>
            <w:r w:rsidRPr="00B62657">
              <w:rPr>
                <w:sz w:val="24"/>
              </w:rPr>
              <w:t>carried</w:t>
            </w:r>
            <w:r w:rsidRPr="00B62657">
              <w:rPr>
                <w:spacing w:val="-3"/>
                <w:sz w:val="24"/>
              </w:rPr>
              <w:t xml:space="preserve"> </w:t>
            </w:r>
            <w:r w:rsidRPr="00B62657">
              <w:rPr>
                <w:sz w:val="24"/>
              </w:rPr>
              <w:t>out</w:t>
            </w:r>
            <w:r w:rsidRPr="00B62657">
              <w:rPr>
                <w:spacing w:val="-3"/>
                <w:sz w:val="24"/>
              </w:rPr>
              <w:t xml:space="preserve"> </w:t>
            </w:r>
            <w:r w:rsidRPr="00B62657">
              <w:rPr>
                <w:sz w:val="24"/>
              </w:rPr>
              <w:t>by</w:t>
            </w:r>
            <w:r w:rsidRPr="00B62657">
              <w:rPr>
                <w:spacing w:val="-10"/>
                <w:sz w:val="24"/>
              </w:rPr>
              <w:t xml:space="preserve"> </w:t>
            </w:r>
            <w:r w:rsidRPr="00B62657">
              <w:rPr>
                <w:sz w:val="24"/>
              </w:rPr>
              <w:t>the Client.</w:t>
            </w:r>
            <w:r w:rsidRPr="00B62657">
              <w:rPr>
                <w:spacing w:val="40"/>
                <w:sz w:val="24"/>
              </w:rPr>
              <w:t xml:space="preserve"> </w:t>
            </w:r>
            <w:r w:rsidRPr="00B62657">
              <w:rPr>
                <w:sz w:val="24"/>
              </w:rPr>
              <w:t>The Contractor shall allow in his rates any expense he deems necessary by taking such care within the site.</w:t>
            </w:r>
          </w:p>
        </w:tc>
        <w:tc>
          <w:tcPr>
            <w:tcW w:w="1440" w:type="dxa"/>
          </w:tcPr>
          <w:p w:rsidR="00B62657" w:rsidRPr="00B62657" w:rsidRDefault="00B62657" w:rsidP="00B62657">
            <w:pPr>
              <w:rPr>
                <w:sz w:val="24"/>
              </w:rPr>
            </w:pPr>
          </w:p>
        </w:tc>
        <w:tc>
          <w:tcPr>
            <w:tcW w:w="540" w:type="dxa"/>
          </w:tcPr>
          <w:p w:rsidR="00B62657" w:rsidRPr="00B62657" w:rsidRDefault="00B62657" w:rsidP="00B62657">
            <w:pPr>
              <w:rPr>
                <w:sz w:val="24"/>
              </w:rPr>
            </w:pPr>
          </w:p>
        </w:tc>
      </w:tr>
      <w:tr w:rsidR="00B62657" w:rsidRPr="00B62657" w:rsidTr="00B62657">
        <w:trPr>
          <w:trHeight w:val="413"/>
        </w:trPr>
        <w:tc>
          <w:tcPr>
            <w:tcW w:w="576" w:type="dxa"/>
          </w:tcPr>
          <w:p w:rsidR="00B62657" w:rsidRPr="00B62657" w:rsidRDefault="00B62657" w:rsidP="00B62657">
            <w:pPr>
              <w:rPr>
                <w:sz w:val="24"/>
              </w:rPr>
            </w:pPr>
          </w:p>
        </w:tc>
        <w:tc>
          <w:tcPr>
            <w:tcW w:w="8462" w:type="dxa"/>
          </w:tcPr>
          <w:p w:rsidR="00B62657" w:rsidRPr="00B62657" w:rsidRDefault="00B62657" w:rsidP="00B62657">
            <w:pPr>
              <w:spacing w:before="71"/>
              <w:ind w:left="7"/>
              <w:jc w:val="center"/>
              <w:rPr>
                <w:b/>
                <w:sz w:val="24"/>
              </w:rPr>
            </w:pPr>
            <w:r w:rsidRPr="00B62657">
              <w:rPr>
                <w:b/>
                <w:sz w:val="24"/>
              </w:rPr>
              <w:t>Carried</w:t>
            </w:r>
            <w:r w:rsidRPr="00B62657">
              <w:rPr>
                <w:b/>
                <w:spacing w:val="-6"/>
                <w:sz w:val="24"/>
              </w:rPr>
              <w:t xml:space="preserve"> </w:t>
            </w:r>
            <w:r w:rsidRPr="00B62657">
              <w:rPr>
                <w:b/>
                <w:sz w:val="24"/>
              </w:rPr>
              <w:t>to</w:t>
            </w:r>
            <w:r w:rsidRPr="00B62657">
              <w:rPr>
                <w:b/>
                <w:spacing w:val="1"/>
                <w:sz w:val="24"/>
              </w:rPr>
              <w:t xml:space="preserve"> </w:t>
            </w:r>
            <w:r w:rsidRPr="00B62657">
              <w:rPr>
                <w:b/>
                <w:spacing w:val="-2"/>
                <w:sz w:val="24"/>
              </w:rPr>
              <w:t>Collection</w:t>
            </w:r>
          </w:p>
        </w:tc>
        <w:tc>
          <w:tcPr>
            <w:tcW w:w="1440" w:type="dxa"/>
          </w:tcPr>
          <w:p w:rsidR="00B62657" w:rsidRPr="00B62657" w:rsidRDefault="00B62657" w:rsidP="00B62657">
            <w:pPr>
              <w:rPr>
                <w:sz w:val="24"/>
              </w:rPr>
            </w:pPr>
          </w:p>
        </w:tc>
        <w:tc>
          <w:tcPr>
            <w:tcW w:w="540" w:type="dxa"/>
          </w:tcPr>
          <w:p w:rsidR="00B62657" w:rsidRPr="00B62657" w:rsidRDefault="00B62657" w:rsidP="00B62657">
            <w:pPr>
              <w:rPr>
                <w:sz w:val="24"/>
              </w:rPr>
            </w:pPr>
          </w:p>
        </w:tc>
      </w:tr>
      <w:tr w:rsidR="00B62657" w:rsidRPr="00B62657" w:rsidTr="00B62657">
        <w:trPr>
          <w:trHeight w:val="550"/>
        </w:trPr>
        <w:tc>
          <w:tcPr>
            <w:tcW w:w="576" w:type="dxa"/>
          </w:tcPr>
          <w:p w:rsidR="00B62657" w:rsidRPr="00B62657" w:rsidRDefault="00B62657" w:rsidP="00B62657">
            <w:pPr>
              <w:spacing w:line="276" w:lineRule="exact"/>
              <w:ind w:left="183" w:right="135" w:hanging="40"/>
              <w:rPr>
                <w:b/>
                <w:sz w:val="24"/>
              </w:rPr>
            </w:pPr>
            <w:r w:rsidRPr="00B62657">
              <w:rPr>
                <w:b/>
                <w:spacing w:val="-4"/>
                <w:sz w:val="24"/>
              </w:rPr>
              <w:t xml:space="preserve">Ite </w:t>
            </w:r>
            <w:r w:rsidRPr="00B62657">
              <w:rPr>
                <w:b/>
                <w:spacing w:val="-10"/>
                <w:sz w:val="24"/>
              </w:rPr>
              <w:t>m</w:t>
            </w:r>
          </w:p>
        </w:tc>
        <w:tc>
          <w:tcPr>
            <w:tcW w:w="8462" w:type="dxa"/>
          </w:tcPr>
          <w:p w:rsidR="00B62657" w:rsidRPr="00B62657" w:rsidRDefault="00B62657" w:rsidP="00B62657">
            <w:pPr>
              <w:spacing w:before="139"/>
              <w:ind w:left="6"/>
              <w:jc w:val="center"/>
              <w:rPr>
                <w:b/>
                <w:sz w:val="24"/>
              </w:rPr>
            </w:pPr>
            <w:r w:rsidRPr="00B62657">
              <w:rPr>
                <w:b/>
                <w:spacing w:val="-2"/>
                <w:sz w:val="24"/>
              </w:rPr>
              <w:t>DESCRIPTION</w:t>
            </w:r>
          </w:p>
        </w:tc>
        <w:tc>
          <w:tcPr>
            <w:tcW w:w="1440" w:type="dxa"/>
          </w:tcPr>
          <w:p w:rsidR="00B62657" w:rsidRPr="00B62657" w:rsidRDefault="00B62657" w:rsidP="00B62657">
            <w:pPr>
              <w:spacing w:before="139"/>
              <w:ind w:left="435"/>
              <w:rPr>
                <w:b/>
                <w:sz w:val="24"/>
              </w:rPr>
            </w:pPr>
            <w:r w:rsidRPr="00B62657">
              <w:rPr>
                <w:b/>
                <w:spacing w:val="-2"/>
                <w:sz w:val="24"/>
              </w:rPr>
              <w:t>Kshs.</w:t>
            </w:r>
          </w:p>
        </w:tc>
        <w:tc>
          <w:tcPr>
            <w:tcW w:w="540" w:type="dxa"/>
          </w:tcPr>
          <w:p w:rsidR="00B62657" w:rsidRPr="00B62657" w:rsidRDefault="00B62657" w:rsidP="00B62657">
            <w:pPr>
              <w:spacing w:line="276" w:lineRule="exact"/>
              <w:ind w:left="224" w:right="124" w:hanging="80"/>
              <w:rPr>
                <w:b/>
                <w:sz w:val="24"/>
              </w:rPr>
            </w:pPr>
            <w:r w:rsidRPr="00B62657">
              <w:rPr>
                <w:b/>
                <w:spacing w:val="-6"/>
                <w:sz w:val="24"/>
              </w:rPr>
              <w:t xml:space="preserve">Ct </w:t>
            </w:r>
            <w:r w:rsidRPr="00B62657">
              <w:rPr>
                <w:b/>
                <w:spacing w:val="-10"/>
                <w:sz w:val="24"/>
              </w:rPr>
              <w:t>s</w:t>
            </w:r>
          </w:p>
        </w:tc>
      </w:tr>
    </w:tbl>
    <w:p w:rsidR="00B62657" w:rsidRPr="00B62657" w:rsidRDefault="00B62657" w:rsidP="00B62657">
      <w:pPr>
        <w:spacing w:line="276" w:lineRule="exact"/>
        <w:rPr>
          <w:b/>
          <w:sz w:val="24"/>
        </w:rPr>
        <w:sectPr w:rsidR="00B62657" w:rsidRPr="00B62657" w:rsidSect="00447390">
          <w:type w:val="continuous"/>
          <w:pgSz w:w="11920" w:h="16840"/>
          <w:pgMar w:top="360" w:right="0" w:bottom="620" w:left="0" w:header="0" w:footer="436" w:gutter="0"/>
          <w:cols w:space="720"/>
        </w:sectPr>
      </w:pPr>
    </w:p>
    <w:tbl>
      <w:tblPr>
        <w:tblW w:w="0" w:type="auto"/>
        <w:tblInd w:w="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8462"/>
        <w:gridCol w:w="1440"/>
        <w:gridCol w:w="540"/>
      </w:tblGrid>
      <w:tr w:rsidR="00B62657" w:rsidRPr="00B62657" w:rsidTr="00B62657">
        <w:trPr>
          <w:trHeight w:val="14613"/>
        </w:trPr>
        <w:tc>
          <w:tcPr>
            <w:tcW w:w="576" w:type="dxa"/>
          </w:tcPr>
          <w:p w:rsidR="00B62657" w:rsidRPr="00B62657" w:rsidRDefault="00B62657" w:rsidP="00B62657">
            <w:pPr>
              <w:spacing w:before="275"/>
              <w:ind w:left="6"/>
              <w:jc w:val="center"/>
              <w:rPr>
                <w:b/>
                <w:sz w:val="24"/>
              </w:rPr>
            </w:pPr>
            <w:r w:rsidRPr="00B62657">
              <w:rPr>
                <w:b/>
                <w:spacing w:val="-10"/>
                <w:sz w:val="24"/>
              </w:rPr>
              <w:lastRenderedPageBreak/>
              <w:t>A</w:t>
            </w: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ind w:left="6" w:right="5"/>
              <w:jc w:val="center"/>
              <w:rPr>
                <w:b/>
                <w:sz w:val="24"/>
              </w:rPr>
            </w:pPr>
            <w:r w:rsidRPr="00B62657">
              <w:rPr>
                <w:b/>
                <w:spacing w:val="-10"/>
                <w:sz w:val="24"/>
              </w:rPr>
              <w:t>B</w:t>
            </w: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spacing w:before="1"/>
              <w:rPr>
                <w:b/>
                <w:sz w:val="24"/>
              </w:rPr>
            </w:pPr>
          </w:p>
          <w:p w:rsidR="00B62657" w:rsidRPr="00B62657" w:rsidRDefault="00B62657" w:rsidP="00B62657">
            <w:pPr>
              <w:ind w:left="6"/>
              <w:jc w:val="center"/>
              <w:rPr>
                <w:b/>
                <w:sz w:val="24"/>
              </w:rPr>
            </w:pPr>
            <w:r w:rsidRPr="00B62657">
              <w:rPr>
                <w:b/>
                <w:spacing w:val="-10"/>
                <w:sz w:val="24"/>
              </w:rPr>
              <w:t>C</w:t>
            </w: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spacing w:before="1"/>
              <w:ind w:left="6"/>
              <w:jc w:val="center"/>
              <w:rPr>
                <w:b/>
                <w:sz w:val="24"/>
              </w:rPr>
            </w:pPr>
            <w:r w:rsidRPr="00B62657">
              <w:rPr>
                <w:b/>
                <w:spacing w:val="-10"/>
                <w:sz w:val="24"/>
              </w:rPr>
              <w:t>D</w:t>
            </w: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ind w:left="6" w:right="5"/>
              <w:jc w:val="center"/>
              <w:rPr>
                <w:b/>
                <w:sz w:val="24"/>
              </w:rPr>
            </w:pPr>
            <w:r w:rsidRPr="00B62657">
              <w:rPr>
                <w:b/>
                <w:spacing w:val="-10"/>
                <w:sz w:val="24"/>
              </w:rPr>
              <w:t>E</w:t>
            </w: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spacing w:before="1"/>
              <w:rPr>
                <w:b/>
                <w:sz w:val="24"/>
              </w:rPr>
            </w:pPr>
          </w:p>
          <w:p w:rsidR="00B62657" w:rsidRPr="00B62657" w:rsidRDefault="00B62657" w:rsidP="00B62657">
            <w:pPr>
              <w:ind w:left="6" w:right="3"/>
              <w:jc w:val="center"/>
              <w:rPr>
                <w:b/>
                <w:sz w:val="24"/>
              </w:rPr>
            </w:pPr>
            <w:r w:rsidRPr="00B62657">
              <w:rPr>
                <w:b/>
                <w:spacing w:val="-10"/>
                <w:sz w:val="24"/>
              </w:rPr>
              <w:t>F</w:t>
            </w:r>
          </w:p>
        </w:tc>
        <w:tc>
          <w:tcPr>
            <w:tcW w:w="8462" w:type="dxa"/>
          </w:tcPr>
          <w:p w:rsidR="00B62657" w:rsidRPr="00B62657" w:rsidRDefault="00B62657" w:rsidP="00B62657">
            <w:pPr>
              <w:spacing w:before="275"/>
              <w:ind w:left="107"/>
              <w:rPr>
                <w:b/>
                <w:sz w:val="24"/>
              </w:rPr>
            </w:pPr>
            <w:r w:rsidRPr="00B62657">
              <w:rPr>
                <w:b/>
                <w:sz w:val="24"/>
              </w:rPr>
              <w:t>WORKING</w:t>
            </w:r>
            <w:r w:rsidRPr="00B62657">
              <w:rPr>
                <w:b/>
                <w:spacing w:val="-8"/>
                <w:sz w:val="24"/>
              </w:rPr>
              <w:t xml:space="preserve"> </w:t>
            </w:r>
            <w:r w:rsidRPr="00B62657">
              <w:rPr>
                <w:b/>
                <w:spacing w:val="-2"/>
                <w:sz w:val="24"/>
              </w:rPr>
              <w:t>CONDITIONS</w:t>
            </w:r>
          </w:p>
          <w:p w:rsidR="00B62657" w:rsidRPr="00B62657" w:rsidRDefault="00B62657" w:rsidP="00B62657">
            <w:pPr>
              <w:rPr>
                <w:b/>
                <w:sz w:val="24"/>
              </w:rPr>
            </w:pPr>
          </w:p>
          <w:p w:rsidR="00B62657" w:rsidRPr="00B62657" w:rsidRDefault="00B62657" w:rsidP="00B62657">
            <w:pPr>
              <w:ind w:left="107" w:right="100"/>
              <w:rPr>
                <w:sz w:val="24"/>
              </w:rPr>
            </w:pPr>
            <w:r w:rsidRPr="00B62657">
              <w:rPr>
                <w:sz w:val="24"/>
              </w:rPr>
              <w:t>The Contractor shall allow in his rates for any interference that he may encounter in the course of execution of the works for the Client may in some cases ask the Contractor not to proceed with the works until some activities within the site are completed,</w:t>
            </w:r>
            <w:r w:rsidRPr="00B62657">
              <w:rPr>
                <w:spacing w:val="-3"/>
                <w:sz w:val="24"/>
              </w:rPr>
              <w:t xml:space="preserve"> </w:t>
            </w:r>
            <w:r w:rsidRPr="00B62657">
              <w:rPr>
                <w:sz w:val="24"/>
              </w:rPr>
              <w:t>as</w:t>
            </w:r>
            <w:r w:rsidRPr="00B62657">
              <w:rPr>
                <w:spacing w:val="-5"/>
                <w:sz w:val="24"/>
              </w:rPr>
              <w:t xml:space="preserve"> </w:t>
            </w:r>
            <w:r w:rsidRPr="00B62657">
              <w:rPr>
                <w:sz w:val="24"/>
              </w:rPr>
              <w:t>the</w:t>
            </w:r>
            <w:r w:rsidRPr="00B62657">
              <w:rPr>
                <w:spacing w:val="-2"/>
                <w:sz w:val="24"/>
              </w:rPr>
              <w:t xml:space="preserve"> </w:t>
            </w:r>
            <w:r w:rsidRPr="00B62657">
              <w:rPr>
                <w:sz w:val="24"/>
              </w:rPr>
              <w:t>College</w:t>
            </w:r>
            <w:r w:rsidRPr="00B62657">
              <w:rPr>
                <w:spacing w:val="-2"/>
                <w:sz w:val="24"/>
              </w:rPr>
              <w:t xml:space="preserve"> </w:t>
            </w:r>
            <w:r w:rsidRPr="00B62657">
              <w:rPr>
                <w:sz w:val="24"/>
              </w:rPr>
              <w:t>will</w:t>
            </w:r>
            <w:r w:rsidRPr="00B62657">
              <w:rPr>
                <w:spacing w:val="-3"/>
                <w:sz w:val="24"/>
              </w:rPr>
              <w:t xml:space="preserve"> </w:t>
            </w:r>
            <w:r w:rsidRPr="00B62657">
              <w:rPr>
                <w:sz w:val="24"/>
              </w:rPr>
              <w:t>be</w:t>
            </w:r>
            <w:r w:rsidRPr="00B62657">
              <w:rPr>
                <w:spacing w:val="-2"/>
                <w:sz w:val="24"/>
              </w:rPr>
              <w:t xml:space="preserve"> </w:t>
            </w:r>
            <w:r w:rsidRPr="00B62657">
              <w:rPr>
                <w:sz w:val="24"/>
              </w:rPr>
              <w:t>operating</w:t>
            </w:r>
            <w:r w:rsidRPr="00B62657">
              <w:rPr>
                <w:spacing w:val="-8"/>
                <w:sz w:val="24"/>
              </w:rPr>
              <w:t xml:space="preserve"> </w:t>
            </w:r>
            <w:r w:rsidRPr="00B62657">
              <w:rPr>
                <w:sz w:val="24"/>
              </w:rPr>
              <w:t>as</w:t>
            </w:r>
            <w:r w:rsidRPr="00B62657">
              <w:rPr>
                <w:spacing w:val="-5"/>
                <w:sz w:val="24"/>
              </w:rPr>
              <w:t xml:space="preserve"> </w:t>
            </w:r>
            <w:r w:rsidRPr="00B62657">
              <w:rPr>
                <w:sz w:val="24"/>
              </w:rPr>
              <w:t>usual</w:t>
            </w:r>
            <w:r w:rsidRPr="00B62657">
              <w:rPr>
                <w:spacing w:val="-3"/>
                <w:sz w:val="24"/>
              </w:rPr>
              <w:t xml:space="preserve"> </w:t>
            </w:r>
            <w:r w:rsidRPr="00B62657">
              <w:rPr>
                <w:sz w:val="24"/>
              </w:rPr>
              <w:t>during</w:t>
            </w:r>
            <w:r w:rsidRPr="00B62657">
              <w:rPr>
                <w:spacing w:val="-8"/>
                <w:sz w:val="24"/>
              </w:rPr>
              <w:t xml:space="preserve"> </w:t>
            </w:r>
            <w:r w:rsidRPr="00B62657">
              <w:rPr>
                <w:sz w:val="24"/>
              </w:rPr>
              <w:t>the</w:t>
            </w:r>
            <w:r w:rsidRPr="00B62657">
              <w:rPr>
                <w:spacing w:val="-2"/>
                <w:sz w:val="24"/>
              </w:rPr>
              <w:t xml:space="preserve"> </w:t>
            </w:r>
            <w:r w:rsidRPr="00B62657">
              <w:rPr>
                <w:sz w:val="24"/>
              </w:rPr>
              <w:t>course</w:t>
            </w:r>
            <w:r w:rsidRPr="00B62657">
              <w:rPr>
                <w:spacing w:val="-2"/>
                <w:sz w:val="24"/>
              </w:rPr>
              <w:t xml:space="preserve"> </w:t>
            </w:r>
            <w:r w:rsidRPr="00B62657">
              <w:rPr>
                <w:sz w:val="24"/>
              </w:rPr>
              <w:t>of</w:t>
            </w:r>
            <w:r w:rsidRPr="00B62657">
              <w:rPr>
                <w:spacing w:val="-3"/>
                <w:sz w:val="24"/>
              </w:rPr>
              <w:t xml:space="preserve"> </w:t>
            </w:r>
            <w:r w:rsidRPr="00B62657">
              <w:rPr>
                <w:sz w:val="24"/>
              </w:rPr>
              <w:t>the</w:t>
            </w:r>
            <w:r w:rsidRPr="00B62657">
              <w:rPr>
                <w:spacing w:val="-2"/>
                <w:sz w:val="24"/>
              </w:rPr>
              <w:t xml:space="preserve"> </w:t>
            </w:r>
            <w:r w:rsidRPr="00B62657">
              <w:rPr>
                <w:sz w:val="24"/>
              </w:rPr>
              <w:t>contract.</w:t>
            </w: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ind w:left="107"/>
              <w:rPr>
                <w:b/>
                <w:sz w:val="24"/>
              </w:rPr>
            </w:pPr>
            <w:r w:rsidRPr="00B62657">
              <w:rPr>
                <w:b/>
                <w:spacing w:val="-2"/>
                <w:sz w:val="24"/>
              </w:rPr>
              <w:t>SIGNBOARD</w:t>
            </w:r>
          </w:p>
          <w:p w:rsidR="00B62657" w:rsidRPr="00B62657" w:rsidRDefault="00B62657" w:rsidP="00B62657">
            <w:pPr>
              <w:spacing w:before="1"/>
              <w:rPr>
                <w:b/>
                <w:sz w:val="24"/>
              </w:rPr>
            </w:pPr>
          </w:p>
          <w:p w:rsidR="00B62657" w:rsidRPr="00B62657" w:rsidRDefault="00B62657" w:rsidP="00B62657">
            <w:pPr>
              <w:ind w:left="107"/>
              <w:rPr>
                <w:sz w:val="24"/>
              </w:rPr>
            </w:pPr>
            <w:r w:rsidRPr="00B62657">
              <w:rPr>
                <w:sz w:val="24"/>
              </w:rPr>
              <w:t>Allow</w:t>
            </w:r>
            <w:r w:rsidRPr="00B62657">
              <w:rPr>
                <w:spacing w:val="-6"/>
                <w:sz w:val="24"/>
              </w:rPr>
              <w:t xml:space="preserve"> </w:t>
            </w:r>
            <w:r w:rsidRPr="00B62657">
              <w:rPr>
                <w:sz w:val="24"/>
              </w:rPr>
              <w:t>for</w:t>
            </w:r>
            <w:r w:rsidRPr="00B62657">
              <w:rPr>
                <w:spacing w:val="-4"/>
                <w:sz w:val="24"/>
              </w:rPr>
              <w:t xml:space="preserve"> </w:t>
            </w:r>
            <w:r w:rsidRPr="00B62657">
              <w:rPr>
                <w:sz w:val="24"/>
              </w:rPr>
              <w:t>providing,</w:t>
            </w:r>
            <w:r w:rsidRPr="00B62657">
              <w:rPr>
                <w:spacing w:val="-4"/>
                <w:sz w:val="24"/>
              </w:rPr>
              <w:t xml:space="preserve"> </w:t>
            </w:r>
            <w:r w:rsidRPr="00B62657">
              <w:rPr>
                <w:sz w:val="24"/>
              </w:rPr>
              <w:t>erecting,</w:t>
            </w:r>
            <w:r w:rsidRPr="00B62657">
              <w:rPr>
                <w:spacing w:val="-4"/>
                <w:sz w:val="24"/>
              </w:rPr>
              <w:t xml:space="preserve"> </w:t>
            </w:r>
            <w:r w:rsidRPr="00B62657">
              <w:rPr>
                <w:sz w:val="24"/>
              </w:rPr>
              <w:t>maintaining</w:t>
            </w:r>
            <w:r w:rsidRPr="00B62657">
              <w:rPr>
                <w:spacing w:val="-9"/>
                <w:sz w:val="24"/>
              </w:rPr>
              <w:t xml:space="preserve"> </w:t>
            </w:r>
            <w:r w:rsidRPr="00B62657">
              <w:rPr>
                <w:sz w:val="24"/>
              </w:rPr>
              <w:t>throughout</w:t>
            </w:r>
            <w:r w:rsidRPr="00B62657">
              <w:rPr>
                <w:spacing w:val="-4"/>
                <w:sz w:val="24"/>
              </w:rPr>
              <w:t xml:space="preserve"> </w:t>
            </w:r>
            <w:r w:rsidRPr="00B62657">
              <w:rPr>
                <w:sz w:val="24"/>
              </w:rPr>
              <w:t>the</w:t>
            </w:r>
            <w:r w:rsidRPr="00B62657">
              <w:rPr>
                <w:spacing w:val="-3"/>
                <w:sz w:val="24"/>
              </w:rPr>
              <w:t xml:space="preserve"> </w:t>
            </w:r>
            <w:r w:rsidRPr="00B62657">
              <w:rPr>
                <w:sz w:val="24"/>
              </w:rPr>
              <w:t>course</w:t>
            </w:r>
            <w:r w:rsidRPr="00B62657">
              <w:rPr>
                <w:spacing w:val="-3"/>
                <w:sz w:val="24"/>
              </w:rPr>
              <w:t xml:space="preserve"> </w:t>
            </w:r>
            <w:r w:rsidRPr="00B62657">
              <w:rPr>
                <w:sz w:val="24"/>
              </w:rPr>
              <w:t>of</w:t>
            </w:r>
            <w:r w:rsidRPr="00B62657">
              <w:rPr>
                <w:spacing w:val="-4"/>
                <w:sz w:val="24"/>
              </w:rPr>
              <w:t xml:space="preserve"> </w:t>
            </w:r>
            <w:r w:rsidRPr="00B62657">
              <w:rPr>
                <w:sz w:val="24"/>
              </w:rPr>
              <w:t>the</w:t>
            </w:r>
            <w:r w:rsidRPr="00B62657">
              <w:rPr>
                <w:spacing w:val="-3"/>
                <w:sz w:val="24"/>
              </w:rPr>
              <w:t xml:space="preserve"> </w:t>
            </w:r>
            <w:r w:rsidRPr="00B62657">
              <w:rPr>
                <w:sz w:val="24"/>
              </w:rPr>
              <w:t>Contract</w:t>
            </w:r>
            <w:r w:rsidRPr="00B62657">
              <w:rPr>
                <w:spacing w:val="-4"/>
                <w:sz w:val="24"/>
              </w:rPr>
              <w:t xml:space="preserve"> </w:t>
            </w:r>
            <w:r w:rsidRPr="00B62657">
              <w:rPr>
                <w:sz w:val="24"/>
              </w:rPr>
              <w:t xml:space="preserve">and afterwards clearing away a signboard as designed, specified and approved by the </w:t>
            </w:r>
            <w:r w:rsidRPr="00B62657">
              <w:rPr>
                <w:spacing w:val="-2"/>
                <w:sz w:val="24"/>
              </w:rPr>
              <w:t>ENGINEER.</w:t>
            </w:r>
          </w:p>
          <w:p w:rsidR="00B62657" w:rsidRPr="00B62657" w:rsidRDefault="00B62657" w:rsidP="00B62657">
            <w:pPr>
              <w:spacing w:before="260"/>
              <w:rPr>
                <w:b/>
                <w:sz w:val="24"/>
              </w:rPr>
            </w:pPr>
          </w:p>
          <w:p w:rsidR="00B62657" w:rsidRPr="00B62657" w:rsidRDefault="00B62657" w:rsidP="00B62657">
            <w:pPr>
              <w:ind w:left="107"/>
              <w:rPr>
                <w:b/>
                <w:sz w:val="24"/>
              </w:rPr>
            </w:pPr>
            <w:r w:rsidRPr="00B62657">
              <w:rPr>
                <w:b/>
                <w:sz w:val="24"/>
              </w:rPr>
              <w:t>LABOUR</w:t>
            </w:r>
            <w:r w:rsidRPr="00B62657">
              <w:rPr>
                <w:b/>
                <w:spacing w:val="-8"/>
                <w:sz w:val="24"/>
              </w:rPr>
              <w:t xml:space="preserve"> </w:t>
            </w:r>
            <w:r w:rsidRPr="00B62657">
              <w:rPr>
                <w:b/>
                <w:spacing w:val="-2"/>
                <w:sz w:val="24"/>
              </w:rPr>
              <w:t>CAMPS</w:t>
            </w:r>
          </w:p>
          <w:p w:rsidR="00B62657" w:rsidRPr="00B62657" w:rsidRDefault="00B62657" w:rsidP="00B62657">
            <w:pPr>
              <w:rPr>
                <w:b/>
                <w:sz w:val="24"/>
              </w:rPr>
            </w:pPr>
          </w:p>
          <w:p w:rsidR="00B62657" w:rsidRPr="00B62657" w:rsidRDefault="00B62657" w:rsidP="00B62657">
            <w:pPr>
              <w:spacing w:before="1"/>
              <w:ind w:left="107"/>
              <w:rPr>
                <w:sz w:val="24"/>
              </w:rPr>
            </w:pPr>
            <w:r w:rsidRPr="00B62657">
              <w:rPr>
                <w:sz w:val="24"/>
              </w:rPr>
              <w:t>The</w:t>
            </w:r>
            <w:r w:rsidRPr="00B62657">
              <w:rPr>
                <w:spacing w:val="-3"/>
                <w:sz w:val="24"/>
              </w:rPr>
              <w:t xml:space="preserve"> </w:t>
            </w:r>
            <w:r w:rsidRPr="00B62657">
              <w:rPr>
                <w:sz w:val="24"/>
              </w:rPr>
              <w:t>Contractor</w:t>
            </w:r>
            <w:r w:rsidRPr="00B62657">
              <w:rPr>
                <w:spacing w:val="-4"/>
                <w:sz w:val="24"/>
              </w:rPr>
              <w:t xml:space="preserve"> </w:t>
            </w:r>
            <w:r w:rsidRPr="00B62657">
              <w:rPr>
                <w:sz w:val="24"/>
              </w:rPr>
              <w:t>shall</w:t>
            </w:r>
            <w:r w:rsidRPr="00B62657">
              <w:rPr>
                <w:spacing w:val="-4"/>
                <w:sz w:val="24"/>
              </w:rPr>
              <w:t xml:space="preserve"> </w:t>
            </w:r>
            <w:r w:rsidRPr="00B62657">
              <w:rPr>
                <w:sz w:val="24"/>
              </w:rPr>
              <w:t>not</w:t>
            </w:r>
            <w:r w:rsidRPr="00B62657">
              <w:rPr>
                <w:spacing w:val="-4"/>
                <w:sz w:val="24"/>
              </w:rPr>
              <w:t xml:space="preserve"> </w:t>
            </w:r>
            <w:r w:rsidRPr="00B62657">
              <w:rPr>
                <w:sz w:val="24"/>
              </w:rPr>
              <w:t>be</w:t>
            </w:r>
            <w:r w:rsidRPr="00B62657">
              <w:rPr>
                <w:spacing w:val="-3"/>
                <w:sz w:val="24"/>
              </w:rPr>
              <w:t xml:space="preserve"> </w:t>
            </w:r>
            <w:r w:rsidRPr="00B62657">
              <w:rPr>
                <w:sz w:val="24"/>
              </w:rPr>
              <w:t>allowed</w:t>
            </w:r>
            <w:r w:rsidRPr="00B62657">
              <w:rPr>
                <w:spacing w:val="-4"/>
                <w:sz w:val="24"/>
              </w:rPr>
              <w:t xml:space="preserve"> </w:t>
            </w:r>
            <w:r w:rsidRPr="00B62657">
              <w:rPr>
                <w:sz w:val="24"/>
              </w:rPr>
              <w:t>to</w:t>
            </w:r>
            <w:r w:rsidRPr="00B62657">
              <w:rPr>
                <w:spacing w:val="-4"/>
                <w:sz w:val="24"/>
              </w:rPr>
              <w:t xml:space="preserve"> </w:t>
            </w:r>
            <w:r w:rsidRPr="00B62657">
              <w:rPr>
                <w:sz w:val="24"/>
              </w:rPr>
              <w:t>house</w:t>
            </w:r>
            <w:r w:rsidRPr="00B62657">
              <w:rPr>
                <w:spacing w:val="-3"/>
                <w:sz w:val="24"/>
              </w:rPr>
              <w:t xml:space="preserve"> </w:t>
            </w:r>
            <w:r w:rsidRPr="00B62657">
              <w:rPr>
                <w:sz w:val="24"/>
              </w:rPr>
              <w:t>labour</w:t>
            </w:r>
            <w:r w:rsidRPr="00B62657">
              <w:rPr>
                <w:spacing w:val="-4"/>
                <w:sz w:val="24"/>
              </w:rPr>
              <w:t xml:space="preserve"> </w:t>
            </w:r>
            <w:r w:rsidRPr="00B62657">
              <w:rPr>
                <w:sz w:val="24"/>
              </w:rPr>
              <w:t>on</w:t>
            </w:r>
            <w:r w:rsidRPr="00B62657">
              <w:rPr>
                <w:spacing w:val="-4"/>
                <w:sz w:val="24"/>
              </w:rPr>
              <w:t xml:space="preserve"> </w:t>
            </w:r>
            <w:r w:rsidRPr="00B62657">
              <w:rPr>
                <w:sz w:val="24"/>
              </w:rPr>
              <w:t>site.</w:t>
            </w:r>
            <w:r w:rsidRPr="00B62657">
              <w:rPr>
                <w:spacing w:val="40"/>
                <w:sz w:val="24"/>
              </w:rPr>
              <w:t xml:space="preserve"> </w:t>
            </w:r>
            <w:r w:rsidRPr="00B62657">
              <w:rPr>
                <w:sz w:val="24"/>
              </w:rPr>
              <w:t>Allow</w:t>
            </w:r>
            <w:r w:rsidRPr="00B62657">
              <w:rPr>
                <w:spacing w:val="-5"/>
                <w:sz w:val="24"/>
              </w:rPr>
              <w:t xml:space="preserve"> </w:t>
            </w:r>
            <w:r w:rsidRPr="00B62657">
              <w:rPr>
                <w:sz w:val="24"/>
              </w:rPr>
              <w:t>for</w:t>
            </w:r>
            <w:r w:rsidRPr="00B62657">
              <w:rPr>
                <w:spacing w:val="-4"/>
                <w:sz w:val="24"/>
              </w:rPr>
              <w:t xml:space="preserve"> </w:t>
            </w:r>
            <w:r w:rsidRPr="00B62657">
              <w:rPr>
                <w:sz w:val="24"/>
              </w:rPr>
              <w:t>transporting workers to and from the site during the tenure of the contract.</w:t>
            </w:r>
          </w:p>
          <w:p w:rsidR="00B62657" w:rsidRPr="00B62657" w:rsidRDefault="00B62657" w:rsidP="00B62657">
            <w:pPr>
              <w:spacing w:before="275"/>
              <w:ind w:left="107"/>
              <w:rPr>
                <w:b/>
                <w:sz w:val="24"/>
              </w:rPr>
            </w:pPr>
            <w:r w:rsidRPr="00B62657">
              <w:rPr>
                <w:b/>
                <w:sz w:val="24"/>
              </w:rPr>
              <w:t>MATERIALS</w:t>
            </w:r>
            <w:r w:rsidRPr="00B62657">
              <w:rPr>
                <w:b/>
                <w:spacing w:val="-7"/>
                <w:sz w:val="24"/>
              </w:rPr>
              <w:t xml:space="preserve"> </w:t>
            </w:r>
            <w:r w:rsidRPr="00B62657">
              <w:rPr>
                <w:b/>
                <w:sz w:val="24"/>
              </w:rPr>
              <w:t>FROM</w:t>
            </w:r>
            <w:r w:rsidRPr="00B62657">
              <w:rPr>
                <w:b/>
                <w:spacing w:val="-3"/>
                <w:sz w:val="24"/>
              </w:rPr>
              <w:t xml:space="preserve"> </w:t>
            </w:r>
            <w:r w:rsidRPr="00B62657">
              <w:rPr>
                <w:b/>
                <w:spacing w:val="-2"/>
                <w:sz w:val="24"/>
              </w:rPr>
              <w:t>DEMOLITIONS</w:t>
            </w:r>
          </w:p>
          <w:p w:rsidR="00B62657" w:rsidRPr="00B62657" w:rsidRDefault="00B62657" w:rsidP="00B62657">
            <w:pPr>
              <w:rPr>
                <w:b/>
                <w:sz w:val="24"/>
              </w:rPr>
            </w:pPr>
          </w:p>
          <w:p w:rsidR="00B62657" w:rsidRPr="00B62657" w:rsidRDefault="00B62657" w:rsidP="00B62657">
            <w:pPr>
              <w:spacing w:before="1"/>
              <w:ind w:left="107" w:right="540"/>
              <w:rPr>
                <w:sz w:val="24"/>
              </w:rPr>
            </w:pPr>
            <w:r w:rsidRPr="00B62657">
              <w:rPr>
                <w:sz w:val="24"/>
              </w:rPr>
              <w:t>Any materials arising from demolitions and not re-used shall become the Property of the government. The Contractor shall allow in his rates the cost of transporting</w:t>
            </w:r>
            <w:r w:rsidRPr="00B62657">
              <w:rPr>
                <w:spacing w:val="-10"/>
                <w:sz w:val="24"/>
              </w:rPr>
              <w:t xml:space="preserve"> </w:t>
            </w:r>
            <w:r w:rsidRPr="00B62657">
              <w:rPr>
                <w:sz w:val="24"/>
              </w:rPr>
              <w:t>the</w:t>
            </w:r>
            <w:r w:rsidRPr="00B62657">
              <w:rPr>
                <w:spacing w:val="-4"/>
                <w:sz w:val="24"/>
              </w:rPr>
              <w:t xml:space="preserve"> </w:t>
            </w:r>
            <w:r w:rsidRPr="00B62657">
              <w:rPr>
                <w:sz w:val="24"/>
              </w:rPr>
              <w:t>demolished</w:t>
            </w:r>
            <w:r w:rsidRPr="00B62657">
              <w:rPr>
                <w:spacing w:val="-5"/>
                <w:sz w:val="24"/>
              </w:rPr>
              <w:t xml:space="preserve"> </w:t>
            </w:r>
            <w:r w:rsidRPr="00B62657">
              <w:rPr>
                <w:sz w:val="24"/>
              </w:rPr>
              <w:t>materials</w:t>
            </w:r>
            <w:r w:rsidRPr="00B62657">
              <w:rPr>
                <w:spacing w:val="-7"/>
                <w:sz w:val="24"/>
              </w:rPr>
              <w:t xml:space="preserve"> </w:t>
            </w:r>
            <w:r w:rsidRPr="00B62657">
              <w:rPr>
                <w:sz w:val="24"/>
              </w:rPr>
              <w:t>to</w:t>
            </w:r>
            <w:r w:rsidRPr="00B62657">
              <w:rPr>
                <w:spacing w:val="-5"/>
                <w:sz w:val="24"/>
              </w:rPr>
              <w:t xml:space="preserve"> </w:t>
            </w:r>
            <w:r w:rsidRPr="00B62657">
              <w:rPr>
                <w:sz w:val="24"/>
              </w:rPr>
              <w:t>the</w:t>
            </w:r>
            <w:r w:rsidRPr="00B62657">
              <w:rPr>
                <w:spacing w:val="-4"/>
                <w:sz w:val="24"/>
              </w:rPr>
              <w:t xml:space="preserve"> </w:t>
            </w:r>
            <w:r w:rsidRPr="00B62657">
              <w:rPr>
                <w:sz w:val="24"/>
              </w:rPr>
              <w:t>County</w:t>
            </w:r>
            <w:r w:rsidRPr="00B62657">
              <w:rPr>
                <w:spacing w:val="-10"/>
                <w:sz w:val="24"/>
              </w:rPr>
              <w:t xml:space="preserve"> </w:t>
            </w:r>
            <w:r w:rsidRPr="00B62657">
              <w:rPr>
                <w:sz w:val="24"/>
              </w:rPr>
              <w:t>Works</w:t>
            </w:r>
            <w:r w:rsidRPr="00B62657">
              <w:rPr>
                <w:spacing w:val="-3"/>
                <w:sz w:val="24"/>
              </w:rPr>
              <w:t xml:space="preserve"> </w:t>
            </w:r>
            <w:r w:rsidRPr="00B62657">
              <w:rPr>
                <w:sz w:val="24"/>
              </w:rPr>
              <w:t>Office,BUNGOMA</w:t>
            </w: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ind w:left="107"/>
              <w:rPr>
                <w:b/>
                <w:sz w:val="24"/>
              </w:rPr>
            </w:pPr>
            <w:r w:rsidRPr="00B62657">
              <w:rPr>
                <w:b/>
                <w:sz w:val="24"/>
              </w:rPr>
              <w:t>PRICING</w:t>
            </w:r>
            <w:r w:rsidRPr="00B62657">
              <w:rPr>
                <w:b/>
                <w:spacing w:val="-8"/>
                <w:sz w:val="24"/>
              </w:rPr>
              <w:t xml:space="preserve"> </w:t>
            </w:r>
            <w:r w:rsidRPr="00B62657">
              <w:rPr>
                <w:b/>
                <w:spacing w:val="-2"/>
                <w:sz w:val="24"/>
              </w:rPr>
              <w:t>RATES</w:t>
            </w:r>
          </w:p>
          <w:p w:rsidR="00B62657" w:rsidRPr="00B62657" w:rsidRDefault="00B62657" w:rsidP="00B62657">
            <w:pPr>
              <w:rPr>
                <w:b/>
                <w:sz w:val="24"/>
              </w:rPr>
            </w:pPr>
          </w:p>
          <w:p w:rsidR="00B62657" w:rsidRPr="00B62657" w:rsidRDefault="00B62657" w:rsidP="00B62657">
            <w:pPr>
              <w:ind w:left="107" w:right="1094"/>
              <w:jc w:val="both"/>
              <w:rPr>
                <w:sz w:val="24"/>
              </w:rPr>
            </w:pPr>
            <w:r w:rsidRPr="00B62657">
              <w:rPr>
                <w:sz w:val="24"/>
              </w:rPr>
              <w:t>The</w:t>
            </w:r>
            <w:r w:rsidRPr="00B62657">
              <w:rPr>
                <w:spacing w:val="-1"/>
                <w:sz w:val="24"/>
              </w:rPr>
              <w:t xml:space="preserve"> </w:t>
            </w:r>
            <w:r w:rsidRPr="00B62657">
              <w:rPr>
                <w:sz w:val="24"/>
              </w:rPr>
              <w:t>tenderer</w:t>
            </w:r>
            <w:r w:rsidRPr="00B62657">
              <w:rPr>
                <w:spacing w:val="-2"/>
                <w:sz w:val="24"/>
              </w:rPr>
              <w:t xml:space="preserve"> </w:t>
            </w:r>
            <w:r w:rsidRPr="00B62657">
              <w:rPr>
                <w:sz w:val="24"/>
              </w:rPr>
              <w:t>shall</w:t>
            </w:r>
            <w:r w:rsidRPr="00B62657">
              <w:rPr>
                <w:spacing w:val="-2"/>
                <w:sz w:val="24"/>
              </w:rPr>
              <w:t xml:space="preserve"> </w:t>
            </w:r>
            <w:r w:rsidRPr="00B62657">
              <w:rPr>
                <w:sz w:val="24"/>
              </w:rPr>
              <w:t>include</w:t>
            </w:r>
            <w:r w:rsidRPr="00B62657">
              <w:rPr>
                <w:spacing w:val="-1"/>
                <w:sz w:val="24"/>
              </w:rPr>
              <w:t xml:space="preserve"> </w:t>
            </w:r>
            <w:r w:rsidRPr="00B62657">
              <w:rPr>
                <w:sz w:val="24"/>
              </w:rPr>
              <w:t>for</w:t>
            </w:r>
            <w:r w:rsidRPr="00B62657">
              <w:rPr>
                <w:spacing w:val="-5"/>
                <w:sz w:val="24"/>
              </w:rPr>
              <w:t xml:space="preserve"> </w:t>
            </w:r>
            <w:r w:rsidRPr="00B62657">
              <w:rPr>
                <w:sz w:val="24"/>
              </w:rPr>
              <w:t>all</w:t>
            </w:r>
            <w:r w:rsidRPr="00B62657">
              <w:rPr>
                <w:spacing w:val="-5"/>
                <w:sz w:val="24"/>
              </w:rPr>
              <w:t xml:space="preserve"> </w:t>
            </w:r>
            <w:r w:rsidRPr="00B62657">
              <w:rPr>
                <w:sz w:val="24"/>
              </w:rPr>
              <w:t>costs</w:t>
            </w:r>
            <w:r w:rsidRPr="00B62657">
              <w:rPr>
                <w:spacing w:val="-3"/>
                <w:sz w:val="24"/>
              </w:rPr>
              <w:t xml:space="preserve"> </w:t>
            </w:r>
            <w:r w:rsidRPr="00B62657">
              <w:rPr>
                <w:sz w:val="24"/>
              </w:rPr>
              <w:t>in</w:t>
            </w:r>
            <w:r w:rsidRPr="00B62657">
              <w:rPr>
                <w:spacing w:val="-2"/>
                <w:sz w:val="24"/>
              </w:rPr>
              <w:t xml:space="preserve"> </w:t>
            </w:r>
            <w:r w:rsidRPr="00B62657">
              <w:rPr>
                <w:sz w:val="24"/>
              </w:rPr>
              <w:t>executing</w:t>
            </w:r>
            <w:r w:rsidRPr="00B62657">
              <w:rPr>
                <w:spacing w:val="-6"/>
                <w:sz w:val="24"/>
              </w:rPr>
              <w:t xml:space="preserve"> </w:t>
            </w:r>
            <w:r w:rsidRPr="00B62657">
              <w:rPr>
                <w:sz w:val="24"/>
              </w:rPr>
              <w:t>the</w:t>
            </w:r>
            <w:r w:rsidRPr="00B62657">
              <w:rPr>
                <w:spacing w:val="-1"/>
                <w:sz w:val="24"/>
              </w:rPr>
              <w:t xml:space="preserve"> </w:t>
            </w:r>
            <w:r w:rsidRPr="00B62657">
              <w:rPr>
                <w:sz w:val="24"/>
              </w:rPr>
              <w:t>whole</w:t>
            </w:r>
            <w:r w:rsidRPr="00B62657">
              <w:rPr>
                <w:spacing w:val="-1"/>
                <w:sz w:val="24"/>
              </w:rPr>
              <w:t xml:space="preserve"> </w:t>
            </w:r>
            <w:r w:rsidRPr="00B62657">
              <w:rPr>
                <w:sz w:val="24"/>
              </w:rPr>
              <w:t>of</w:t>
            </w:r>
            <w:r w:rsidRPr="00B62657">
              <w:rPr>
                <w:spacing w:val="-5"/>
                <w:sz w:val="24"/>
              </w:rPr>
              <w:t xml:space="preserve"> </w:t>
            </w:r>
            <w:r w:rsidRPr="00B62657">
              <w:rPr>
                <w:sz w:val="24"/>
              </w:rPr>
              <w:t>the</w:t>
            </w:r>
            <w:r w:rsidRPr="00B62657">
              <w:rPr>
                <w:spacing w:val="-1"/>
                <w:sz w:val="24"/>
              </w:rPr>
              <w:t xml:space="preserve"> </w:t>
            </w:r>
            <w:r w:rsidRPr="00B62657">
              <w:rPr>
                <w:sz w:val="24"/>
              </w:rPr>
              <w:t>works, including</w:t>
            </w:r>
            <w:r w:rsidRPr="00B62657">
              <w:rPr>
                <w:spacing w:val="-8"/>
                <w:sz w:val="24"/>
              </w:rPr>
              <w:t xml:space="preserve"> </w:t>
            </w:r>
            <w:r w:rsidRPr="00B62657">
              <w:rPr>
                <w:sz w:val="24"/>
              </w:rPr>
              <w:t>transport,</w:t>
            </w:r>
            <w:r w:rsidRPr="00B62657">
              <w:rPr>
                <w:spacing w:val="-4"/>
                <w:sz w:val="24"/>
              </w:rPr>
              <w:t xml:space="preserve"> </w:t>
            </w:r>
            <w:r w:rsidRPr="00B62657">
              <w:rPr>
                <w:sz w:val="24"/>
              </w:rPr>
              <w:t>replacing</w:t>
            </w:r>
            <w:r w:rsidRPr="00B62657">
              <w:rPr>
                <w:spacing w:val="-8"/>
                <w:sz w:val="24"/>
              </w:rPr>
              <w:t xml:space="preserve"> </w:t>
            </w:r>
            <w:r w:rsidRPr="00B62657">
              <w:rPr>
                <w:sz w:val="24"/>
              </w:rPr>
              <w:t>damaged</w:t>
            </w:r>
            <w:r w:rsidRPr="00B62657">
              <w:rPr>
                <w:spacing w:val="-4"/>
                <w:sz w:val="24"/>
              </w:rPr>
              <w:t xml:space="preserve"> </w:t>
            </w:r>
            <w:r w:rsidRPr="00B62657">
              <w:rPr>
                <w:sz w:val="24"/>
              </w:rPr>
              <w:t>items,</w:t>
            </w:r>
            <w:r w:rsidRPr="00B62657">
              <w:rPr>
                <w:spacing w:val="-4"/>
                <w:sz w:val="24"/>
              </w:rPr>
              <w:t xml:space="preserve"> </w:t>
            </w:r>
            <w:r w:rsidRPr="00B62657">
              <w:rPr>
                <w:sz w:val="24"/>
              </w:rPr>
              <w:t>fixing,</w:t>
            </w:r>
            <w:r w:rsidRPr="00B62657">
              <w:rPr>
                <w:spacing w:val="-4"/>
                <w:sz w:val="24"/>
              </w:rPr>
              <w:t xml:space="preserve"> </w:t>
            </w:r>
            <w:r w:rsidRPr="00B62657">
              <w:rPr>
                <w:sz w:val="24"/>
              </w:rPr>
              <w:t>all</w:t>
            </w:r>
            <w:r w:rsidRPr="00B62657">
              <w:rPr>
                <w:spacing w:val="-4"/>
                <w:sz w:val="24"/>
              </w:rPr>
              <w:t xml:space="preserve"> </w:t>
            </w:r>
            <w:r w:rsidRPr="00B62657">
              <w:rPr>
                <w:sz w:val="24"/>
              </w:rPr>
              <w:t>to</w:t>
            </w:r>
            <w:r w:rsidRPr="00B62657">
              <w:rPr>
                <w:spacing w:val="-4"/>
                <w:sz w:val="24"/>
              </w:rPr>
              <w:t xml:space="preserve"> </w:t>
            </w:r>
            <w:r w:rsidRPr="00B62657">
              <w:rPr>
                <w:sz w:val="24"/>
              </w:rPr>
              <w:t>comply</w:t>
            </w:r>
            <w:r w:rsidRPr="00B62657">
              <w:rPr>
                <w:spacing w:val="-11"/>
                <w:sz w:val="24"/>
              </w:rPr>
              <w:t xml:space="preserve"> </w:t>
            </w:r>
            <w:r w:rsidRPr="00B62657">
              <w:rPr>
                <w:sz w:val="24"/>
              </w:rPr>
              <w:t>with</w:t>
            </w:r>
            <w:r w:rsidRPr="00B62657">
              <w:rPr>
                <w:spacing w:val="-4"/>
                <w:sz w:val="24"/>
              </w:rPr>
              <w:t xml:space="preserve"> </w:t>
            </w:r>
            <w:r w:rsidRPr="00B62657">
              <w:rPr>
                <w:sz w:val="24"/>
              </w:rPr>
              <w:t>the Said Conditions of Contract.</w:t>
            </w:r>
          </w:p>
          <w:p w:rsidR="00B62657" w:rsidRPr="00B62657" w:rsidRDefault="00B62657" w:rsidP="00B62657">
            <w:pPr>
              <w:rPr>
                <w:b/>
                <w:sz w:val="24"/>
              </w:rPr>
            </w:pPr>
          </w:p>
          <w:p w:rsidR="00B62657" w:rsidRPr="00B62657" w:rsidRDefault="00B62657" w:rsidP="00B62657">
            <w:pPr>
              <w:spacing w:before="1"/>
              <w:rPr>
                <w:b/>
                <w:sz w:val="24"/>
              </w:rPr>
            </w:pPr>
          </w:p>
          <w:p w:rsidR="00B62657" w:rsidRPr="00B62657" w:rsidRDefault="00B62657" w:rsidP="00B62657">
            <w:pPr>
              <w:ind w:left="107"/>
              <w:rPr>
                <w:b/>
                <w:sz w:val="24"/>
              </w:rPr>
            </w:pPr>
            <w:r w:rsidRPr="00B62657">
              <w:rPr>
                <w:b/>
                <w:sz w:val="24"/>
              </w:rPr>
              <w:t>TENDER</w:t>
            </w:r>
            <w:r w:rsidRPr="00B62657">
              <w:rPr>
                <w:b/>
                <w:spacing w:val="-6"/>
                <w:sz w:val="24"/>
              </w:rPr>
              <w:t xml:space="preserve"> </w:t>
            </w:r>
            <w:r w:rsidRPr="00B62657">
              <w:rPr>
                <w:b/>
                <w:spacing w:val="-2"/>
                <w:sz w:val="24"/>
              </w:rPr>
              <w:t>VALIDITY</w:t>
            </w:r>
          </w:p>
          <w:p w:rsidR="00B62657" w:rsidRPr="00B62657" w:rsidRDefault="00B62657" w:rsidP="00B62657">
            <w:pPr>
              <w:rPr>
                <w:b/>
                <w:sz w:val="24"/>
              </w:rPr>
            </w:pPr>
          </w:p>
          <w:p w:rsidR="00B62657" w:rsidRPr="00B62657" w:rsidRDefault="00B62657" w:rsidP="00B62657">
            <w:pPr>
              <w:ind w:left="107" w:right="457"/>
              <w:jc w:val="both"/>
              <w:rPr>
                <w:sz w:val="24"/>
              </w:rPr>
            </w:pPr>
            <w:r w:rsidRPr="00B62657">
              <w:rPr>
                <w:sz w:val="24"/>
              </w:rPr>
              <w:t>Tenders</w:t>
            </w:r>
            <w:r w:rsidRPr="00B62657">
              <w:rPr>
                <w:spacing w:val="-5"/>
                <w:sz w:val="24"/>
              </w:rPr>
              <w:t xml:space="preserve"> </w:t>
            </w:r>
            <w:r w:rsidRPr="00B62657">
              <w:rPr>
                <w:sz w:val="24"/>
              </w:rPr>
              <w:t>shall</w:t>
            </w:r>
            <w:r w:rsidRPr="00B62657">
              <w:rPr>
                <w:spacing w:val="-3"/>
                <w:sz w:val="24"/>
              </w:rPr>
              <w:t xml:space="preserve"> </w:t>
            </w:r>
            <w:r w:rsidRPr="00B62657">
              <w:rPr>
                <w:sz w:val="24"/>
              </w:rPr>
              <w:t>remain</w:t>
            </w:r>
            <w:r w:rsidRPr="00B62657">
              <w:rPr>
                <w:spacing w:val="-3"/>
                <w:sz w:val="24"/>
              </w:rPr>
              <w:t xml:space="preserve"> </w:t>
            </w:r>
            <w:r w:rsidRPr="00B62657">
              <w:rPr>
                <w:sz w:val="24"/>
              </w:rPr>
              <w:t>valid</w:t>
            </w:r>
            <w:r w:rsidRPr="00B62657">
              <w:rPr>
                <w:spacing w:val="-3"/>
                <w:sz w:val="24"/>
              </w:rPr>
              <w:t xml:space="preserve"> </w:t>
            </w:r>
            <w:r w:rsidRPr="00B62657">
              <w:rPr>
                <w:sz w:val="24"/>
              </w:rPr>
              <w:t>for</w:t>
            </w:r>
            <w:r w:rsidRPr="00B62657">
              <w:rPr>
                <w:spacing w:val="-3"/>
                <w:sz w:val="24"/>
              </w:rPr>
              <w:t xml:space="preserve"> </w:t>
            </w:r>
            <w:r w:rsidRPr="00B62657">
              <w:rPr>
                <w:sz w:val="24"/>
              </w:rPr>
              <w:t>a</w:t>
            </w:r>
            <w:r w:rsidRPr="00B62657">
              <w:rPr>
                <w:spacing w:val="-2"/>
                <w:sz w:val="24"/>
              </w:rPr>
              <w:t xml:space="preserve"> </w:t>
            </w:r>
            <w:r w:rsidRPr="00B62657">
              <w:rPr>
                <w:sz w:val="24"/>
              </w:rPr>
              <w:t>period</w:t>
            </w:r>
            <w:r w:rsidRPr="00B62657">
              <w:rPr>
                <w:spacing w:val="-3"/>
                <w:sz w:val="24"/>
              </w:rPr>
              <w:t xml:space="preserve"> </w:t>
            </w:r>
            <w:r w:rsidRPr="00B62657">
              <w:rPr>
                <w:sz w:val="24"/>
              </w:rPr>
              <w:t>of</w:t>
            </w:r>
            <w:r w:rsidRPr="00B62657">
              <w:rPr>
                <w:spacing w:val="-7"/>
                <w:sz w:val="24"/>
              </w:rPr>
              <w:t xml:space="preserve"> </w:t>
            </w:r>
            <w:r w:rsidRPr="00B62657">
              <w:rPr>
                <w:sz w:val="24"/>
              </w:rPr>
              <w:t>One</w:t>
            </w:r>
            <w:r w:rsidRPr="00B62657">
              <w:rPr>
                <w:spacing w:val="-2"/>
                <w:sz w:val="24"/>
              </w:rPr>
              <w:t xml:space="preserve"> </w:t>
            </w:r>
            <w:r w:rsidRPr="00B62657">
              <w:rPr>
                <w:sz w:val="24"/>
              </w:rPr>
              <w:t>Hundred</w:t>
            </w:r>
            <w:r w:rsidRPr="00B62657">
              <w:rPr>
                <w:spacing w:val="-3"/>
                <w:sz w:val="24"/>
              </w:rPr>
              <w:t xml:space="preserve"> </w:t>
            </w:r>
            <w:r w:rsidRPr="00B62657">
              <w:rPr>
                <w:sz w:val="24"/>
              </w:rPr>
              <w:t>and Fifty</w:t>
            </w:r>
            <w:r w:rsidRPr="00B62657">
              <w:rPr>
                <w:spacing w:val="-11"/>
                <w:sz w:val="24"/>
              </w:rPr>
              <w:t xml:space="preserve"> </w:t>
            </w:r>
            <w:r w:rsidRPr="00B62657">
              <w:rPr>
                <w:sz w:val="24"/>
              </w:rPr>
              <w:t>(150)</w:t>
            </w:r>
            <w:r w:rsidRPr="00B62657">
              <w:rPr>
                <w:spacing w:val="-3"/>
                <w:sz w:val="24"/>
              </w:rPr>
              <w:t xml:space="preserve"> </w:t>
            </w:r>
            <w:r w:rsidRPr="00B62657">
              <w:rPr>
                <w:sz w:val="24"/>
              </w:rPr>
              <w:t>days</w:t>
            </w:r>
            <w:r w:rsidRPr="00B62657">
              <w:rPr>
                <w:spacing w:val="-5"/>
                <w:sz w:val="24"/>
              </w:rPr>
              <w:t xml:space="preserve"> </w:t>
            </w:r>
            <w:r w:rsidRPr="00B62657">
              <w:rPr>
                <w:sz w:val="24"/>
              </w:rPr>
              <w:t>from the</w:t>
            </w:r>
            <w:r w:rsidRPr="00B62657">
              <w:rPr>
                <w:spacing w:val="-3"/>
                <w:sz w:val="24"/>
              </w:rPr>
              <w:t xml:space="preserve"> </w:t>
            </w:r>
            <w:r w:rsidRPr="00B62657">
              <w:rPr>
                <w:sz w:val="24"/>
              </w:rPr>
              <w:t>date</w:t>
            </w:r>
            <w:r w:rsidRPr="00B62657">
              <w:rPr>
                <w:spacing w:val="-3"/>
                <w:sz w:val="24"/>
              </w:rPr>
              <w:t xml:space="preserve"> </w:t>
            </w:r>
            <w:r w:rsidRPr="00B62657">
              <w:rPr>
                <w:sz w:val="24"/>
              </w:rPr>
              <w:t>of</w:t>
            </w:r>
            <w:r w:rsidRPr="00B62657">
              <w:rPr>
                <w:spacing w:val="-4"/>
                <w:sz w:val="24"/>
              </w:rPr>
              <w:t xml:space="preserve"> </w:t>
            </w:r>
            <w:r w:rsidRPr="00B62657">
              <w:rPr>
                <w:sz w:val="24"/>
              </w:rPr>
              <w:t>Tender</w:t>
            </w:r>
            <w:r w:rsidRPr="00B62657">
              <w:rPr>
                <w:spacing w:val="-4"/>
                <w:sz w:val="24"/>
              </w:rPr>
              <w:t xml:space="preserve"> </w:t>
            </w:r>
            <w:r w:rsidRPr="00B62657">
              <w:rPr>
                <w:sz w:val="24"/>
              </w:rPr>
              <w:t>Opening,</w:t>
            </w:r>
            <w:r w:rsidRPr="00B62657">
              <w:rPr>
                <w:spacing w:val="-4"/>
                <w:sz w:val="24"/>
              </w:rPr>
              <w:t xml:space="preserve"> </w:t>
            </w:r>
            <w:r w:rsidRPr="00B62657">
              <w:rPr>
                <w:sz w:val="24"/>
              </w:rPr>
              <w:t>and</w:t>
            </w:r>
            <w:r w:rsidRPr="00B62657">
              <w:rPr>
                <w:spacing w:val="-4"/>
                <w:sz w:val="24"/>
              </w:rPr>
              <w:t xml:space="preserve"> </w:t>
            </w:r>
            <w:r w:rsidRPr="00B62657">
              <w:rPr>
                <w:sz w:val="24"/>
              </w:rPr>
              <w:t>not</w:t>
            </w:r>
            <w:r w:rsidRPr="00B62657">
              <w:rPr>
                <w:spacing w:val="-4"/>
                <w:sz w:val="24"/>
              </w:rPr>
              <w:t xml:space="preserve"> </w:t>
            </w:r>
            <w:r w:rsidRPr="00B62657">
              <w:rPr>
                <w:sz w:val="24"/>
              </w:rPr>
              <w:t>Ninety</w:t>
            </w:r>
            <w:r w:rsidRPr="00B62657">
              <w:rPr>
                <w:spacing w:val="-8"/>
                <w:sz w:val="24"/>
              </w:rPr>
              <w:t xml:space="preserve"> </w:t>
            </w:r>
            <w:r w:rsidRPr="00B62657">
              <w:rPr>
                <w:sz w:val="24"/>
              </w:rPr>
              <w:t>(90)</w:t>
            </w:r>
            <w:r w:rsidRPr="00B62657">
              <w:rPr>
                <w:spacing w:val="-4"/>
                <w:sz w:val="24"/>
              </w:rPr>
              <w:t xml:space="preserve"> </w:t>
            </w:r>
            <w:r w:rsidRPr="00B62657">
              <w:rPr>
                <w:sz w:val="24"/>
              </w:rPr>
              <w:t>days.</w:t>
            </w:r>
            <w:r w:rsidRPr="00B62657">
              <w:rPr>
                <w:spacing w:val="-1"/>
                <w:sz w:val="24"/>
              </w:rPr>
              <w:t xml:space="preserve"> </w:t>
            </w:r>
            <w:r w:rsidRPr="00B62657">
              <w:rPr>
                <w:sz w:val="24"/>
              </w:rPr>
              <w:t>All</w:t>
            </w:r>
            <w:r w:rsidRPr="00B62657">
              <w:rPr>
                <w:spacing w:val="-4"/>
                <w:sz w:val="24"/>
              </w:rPr>
              <w:t xml:space="preserve"> </w:t>
            </w:r>
            <w:r w:rsidRPr="00B62657">
              <w:rPr>
                <w:sz w:val="24"/>
              </w:rPr>
              <w:t>Tenderer</w:t>
            </w:r>
            <w:r w:rsidRPr="00B62657">
              <w:rPr>
                <w:spacing w:val="-4"/>
                <w:sz w:val="24"/>
              </w:rPr>
              <w:t xml:space="preserve"> </w:t>
            </w:r>
            <w:r w:rsidRPr="00B62657">
              <w:rPr>
                <w:sz w:val="24"/>
              </w:rPr>
              <w:t>are</w:t>
            </w:r>
            <w:r w:rsidRPr="00B62657">
              <w:rPr>
                <w:spacing w:val="-3"/>
                <w:sz w:val="24"/>
              </w:rPr>
              <w:t xml:space="preserve"> </w:t>
            </w:r>
            <w:r w:rsidRPr="00B62657">
              <w:rPr>
                <w:sz w:val="24"/>
              </w:rPr>
              <w:t>advised</w:t>
            </w:r>
            <w:r w:rsidRPr="00B62657">
              <w:rPr>
                <w:spacing w:val="-4"/>
                <w:sz w:val="24"/>
              </w:rPr>
              <w:t xml:space="preserve"> </w:t>
            </w:r>
            <w:r w:rsidRPr="00B62657">
              <w:rPr>
                <w:sz w:val="24"/>
              </w:rPr>
              <w:t>to note this amendment when filling the Form of Tender.</w:t>
            </w:r>
          </w:p>
        </w:tc>
        <w:tc>
          <w:tcPr>
            <w:tcW w:w="1440" w:type="dxa"/>
          </w:tcPr>
          <w:p w:rsidR="00B62657" w:rsidRPr="00B62657" w:rsidRDefault="00B62657" w:rsidP="00B62657">
            <w:pPr>
              <w:rPr>
                <w:sz w:val="24"/>
              </w:rPr>
            </w:pPr>
          </w:p>
        </w:tc>
        <w:tc>
          <w:tcPr>
            <w:tcW w:w="540" w:type="dxa"/>
          </w:tcPr>
          <w:p w:rsidR="00B62657" w:rsidRPr="00B62657" w:rsidRDefault="00B62657" w:rsidP="00B62657">
            <w:pPr>
              <w:rPr>
                <w:sz w:val="24"/>
              </w:rPr>
            </w:pPr>
          </w:p>
        </w:tc>
      </w:tr>
      <w:tr w:rsidR="00B62657" w:rsidRPr="00B62657" w:rsidTr="00B62657">
        <w:trPr>
          <w:trHeight w:val="414"/>
        </w:trPr>
        <w:tc>
          <w:tcPr>
            <w:tcW w:w="576" w:type="dxa"/>
          </w:tcPr>
          <w:p w:rsidR="00B62657" w:rsidRPr="00B62657" w:rsidRDefault="00B62657" w:rsidP="00B62657">
            <w:pPr>
              <w:rPr>
                <w:sz w:val="24"/>
              </w:rPr>
            </w:pPr>
          </w:p>
        </w:tc>
        <w:tc>
          <w:tcPr>
            <w:tcW w:w="8462" w:type="dxa"/>
          </w:tcPr>
          <w:p w:rsidR="00B62657" w:rsidRPr="00B62657" w:rsidRDefault="00B62657" w:rsidP="00B62657">
            <w:pPr>
              <w:spacing w:before="71"/>
              <w:ind w:left="7"/>
              <w:jc w:val="center"/>
              <w:rPr>
                <w:b/>
                <w:sz w:val="24"/>
              </w:rPr>
            </w:pPr>
            <w:r w:rsidRPr="00B62657">
              <w:rPr>
                <w:b/>
                <w:sz w:val="24"/>
              </w:rPr>
              <w:t>Carried</w:t>
            </w:r>
            <w:r w:rsidRPr="00B62657">
              <w:rPr>
                <w:b/>
                <w:spacing w:val="-6"/>
                <w:sz w:val="24"/>
              </w:rPr>
              <w:t xml:space="preserve"> </w:t>
            </w:r>
            <w:r w:rsidRPr="00B62657">
              <w:rPr>
                <w:b/>
                <w:sz w:val="24"/>
              </w:rPr>
              <w:t>to</w:t>
            </w:r>
            <w:r w:rsidRPr="00B62657">
              <w:rPr>
                <w:b/>
                <w:spacing w:val="1"/>
                <w:sz w:val="24"/>
              </w:rPr>
              <w:t xml:space="preserve"> </w:t>
            </w:r>
            <w:r w:rsidRPr="00B62657">
              <w:rPr>
                <w:b/>
                <w:spacing w:val="-2"/>
                <w:sz w:val="24"/>
              </w:rPr>
              <w:t>Collection</w:t>
            </w:r>
          </w:p>
        </w:tc>
        <w:tc>
          <w:tcPr>
            <w:tcW w:w="1440" w:type="dxa"/>
          </w:tcPr>
          <w:p w:rsidR="00B62657" w:rsidRPr="00B62657" w:rsidRDefault="00B62657" w:rsidP="00B62657">
            <w:pPr>
              <w:rPr>
                <w:sz w:val="24"/>
              </w:rPr>
            </w:pPr>
          </w:p>
        </w:tc>
        <w:tc>
          <w:tcPr>
            <w:tcW w:w="540" w:type="dxa"/>
          </w:tcPr>
          <w:p w:rsidR="00B62657" w:rsidRPr="00B62657" w:rsidRDefault="00B62657" w:rsidP="00B62657">
            <w:pPr>
              <w:rPr>
                <w:sz w:val="24"/>
              </w:rPr>
            </w:pPr>
          </w:p>
        </w:tc>
      </w:tr>
      <w:tr w:rsidR="00B62657" w:rsidRPr="00B62657" w:rsidTr="00B62657">
        <w:trPr>
          <w:trHeight w:val="549"/>
        </w:trPr>
        <w:tc>
          <w:tcPr>
            <w:tcW w:w="576" w:type="dxa"/>
          </w:tcPr>
          <w:p w:rsidR="00B62657" w:rsidRPr="00B62657" w:rsidRDefault="00B62657" w:rsidP="00B62657">
            <w:pPr>
              <w:spacing w:line="276" w:lineRule="exact"/>
              <w:ind w:left="183" w:right="135" w:hanging="40"/>
              <w:rPr>
                <w:b/>
                <w:sz w:val="24"/>
              </w:rPr>
            </w:pPr>
            <w:r w:rsidRPr="00B62657">
              <w:rPr>
                <w:b/>
                <w:spacing w:val="-4"/>
                <w:sz w:val="24"/>
              </w:rPr>
              <w:t xml:space="preserve">Ite </w:t>
            </w:r>
            <w:r w:rsidRPr="00B62657">
              <w:rPr>
                <w:b/>
                <w:spacing w:val="-10"/>
                <w:sz w:val="24"/>
              </w:rPr>
              <w:t>m</w:t>
            </w:r>
          </w:p>
        </w:tc>
        <w:tc>
          <w:tcPr>
            <w:tcW w:w="8462" w:type="dxa"/>
          </w:tcPr>
          <w:p w:rsidR="00B62657" w:rsidRPr="00B62657" w:rsidRDefault="00B62657" w:rsidP="00B62657">
            <w:pPr>
              <w:spacing w:before="139"/>
              <w:ind w:left="6"/>
              <w:jc w:val="center"/>
              <w:rPr>
                <w:b/>
                <w:sz w:val="24"/>
              </w:rPr>
            </w:pPr>
            <w:r w:rsidRPr="00B62657">
              <w:rPr>
                <w:b/>
                <w:spacing w:val="-2"/>
                <w:sz w:val="24"/>
              </w:rPr>
              <w:t>DESCRIPTION</w:t>
            </w:r>
          </w:p>
        </w:tc>
        <w:tc>
          <w:tcPr>
            <w:tcW w:w="1440" w:type="dxa"/>
          </w:tcPr>
          <w:p w:rsidR="00B62657" w:rsidRPr="00B62657" w:rsidRDefault="00B62657" w:rsidP="00B62657">
            <w:pPr>
              <w:spacing w:before="139"/>
              <w:ind w:left="436"/>
              <w:rPr>
                <w:b/>
                <w:sz w:val="24"/>
              </w:rPr>
            </w:pPr>
            <w:r w:rsidRPr="00B62657">
              <w:rPr>
                <w:b/>
                <w:spacing w:val="-2"/>
                <w:sz w:val="24"/>
              </w:rPr>
              <w:t>Kshs.</w:t>
            </w:r>
          </w:p>
        </w:tc>
        <w:tc>
          <w:tcPr>
            <w:tcW w:w="540" w:type="dxa"/>
          </w:tcPr>
          <w:p w:rsidR="00B62657" w:rsidRPr="00B62657" w:rsidRDefault="00B62657" w:rsidP="00B62657">
            <w:pPr>
              <w:spacing w:line="276" w:lineRule="exact"/>
              <w:ind w:left="224" w:right="124" w:hanging="80"/>
              <w:rPr>
                <w:b/>
                <w:sz w:val="24"/>
              </w:rPr>
            </w:pPr>
            <w:r w:rsidRPr="00B62657">
              <w:rPr>
                <w:b/>
                <w:spacing w:val="-6"/>
                <w:sz w:val="24"/>
              </w:rPr>
              <w:t xml:space="preserve">Ct </w:t>
            </w:r>
            <w:r w:rsidRPr="00B62657">
              <w:rPr>
                <w:b/>
                <w:spacing w:val="-10"/>
                <w:sz w:val="24"/>
              </w:rPr>
              <w:t>s</w:t>
            </w:r>
          </w:p>
        </w:tc>
      </w:tr>
    </w:tbl>
    <w:p w:rsidR="00B62657" w:rsidRPr="00B62657" w:rsidRDefault="00B62657" w:rsidP="00B62657">
      <w:pPr>
        <w:spacing w:line="276" w:lineRule="exact"/>
        <w:rPr>
          <w:b/>
          <w:sz w:val="24"/>
        </w:rPr>
        <w:sectPr w:rsidR="00B62657" w:rsidRPr="00B62657" w:rsidSect="00447390">
          <w:type w:val="continuous"/>
          <w:pgSz w:w="11920" w:h="16840"/>
          <w:pgMar w:top="360" w:right="0" w:bottom="620" w:left="0" w:header="0" w:footer="436" w:gutter="0"/>
          <w:cols w:space="720"/>
        </w:sectPr>
      </w:pPr>
    </w:p>
    <w:tbl>
      <w:tblPr>
        <w:tblW w:w="0" w:type="auto"/>
        <w:tblInd w:w="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8462"/>
        <w:gridCol w:w="1440"/>
        <w:gridCol w:w="540"/>
      </w:tblGrid>
      <w:tr w:rsidR="00B62657" w:rsidRPr="00B62657" w:rsidTr="00B62657">
        <w:trPr>
          <w:trHeight w:val="11844"/>
        </w:trPr>
        <w:tc>
          <w:tcPr>
            <w:tcW w:w="576" w:type="dxa"/>
          </w:tcPr>
          <w:p w:rsidR="00B62657" w:rsidRPr="00B62657" w:rsidRDefault="00B62657" w:rsidP="00B62657">
            <w:pPr>
              <w:spacing w:before="275"/>
              <w:ind w:left="199"/>
              <w:rPr>
                <w:b/>
                <w:sz w:val="24"/>
              </w:rPr>
            </w:pPr>
            <w:r w:rsidRPr="00B62657">
              <w:rPr>
                <w:b/>
                <w:spacing w:val="-10"/>
                <w:sz w:val="24"/>
              </w:rPr>
              <w:lastRenderedPageBreak/>
              <w:t>A</w:t>
            </w: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ind w:left="203"/>
              <w:rPr>
                <w:b/>
                <w:sz w:val="24"/>
              </w:rPr>
            </w:pPr>
            <w:r w:rsidRPr="00B62657">
              <w:rPr>
                <w:b/>
                <w:spacing w:val="-10"/>
                <w:sz w:val="24"/>
              </w:rPr>
              <w:t>B</w:t>
            </w: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spacing w:before="1"/>
              <w:rPr>
                <w:b/>
                <w:sz w:val="24"/>
              </w:rPr>
            </w:pPr>
          </w:p>
          <w:p w:rsidR="00B62657" w:rsidRPr="00B62657" w:rsidRDefault="00B62657" w:rsidP="00B62657">
            <w:pPr>
              <w:spacing w:before="1"/>
              <w:ind w:left="107"/>
              <w:rPr>
                <w:b/>
                <w:sz w:val="24"/>
              </w:rPr>
            </w:pPr>
            <w:r w:rsidRPr="00B62657">
              <w:rPr>
                <w:b/>
                <w:spacing w:val="-10"/>
                <w:sz w:val="24"/>
              </w:rPr>
              <w:t>C</w:t>
            </w: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ind w:left="199"/>
              <w:rPr>
                <w:b/>
                <w:sz w:val="24"/>
              </w:rPr>
            </w:pPr>
            <w:r w:rsidRPr="00B62657">
              <w:rPr>
                <w:b/>
                <w:spacing w:val="-10"/>
                <w:sz w:val="24"/>
              </w:rPr>
              <w:t>D</w:t>
            </w: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ind w:left="203"/>
              <w:rPr>
                <w:b/>
                <w:sz w:val="24"/>
              </w:rPr>
            </w:pPr>
            <w:r w:rsidRPr="00B62657">
              <w:rPr>
                <w:b/>
                <w:spacing w:val="-10"/>
                <w:sz w:val="24"/>
              </w:rPr>
              <w:t>E</w:t>
            </w:r>
          </w:p>
        </w:tc>
        <w:tc>
          <w:tcPr>
            <w:tcW w:w="8462" w:type="dxa"/>
          </w:tcPr>
          <w:p w:rsidR="00B62657" w:rsidRPr="00B62657" w:rsidRDefault="00B62657" w:rsidP="00B62657">
            <w:pPr>
              <w:spacing w:before="275"/>
              <w:ind w:left="107"/>
              <w:rPr>
                <w:b/>
                <w:sz w:val="24"/>
              </w:rPr>
            </w:pPr>
            <w:r w:rsidRPr="00B62657">
              <w:rPr>
                <w:b/>
                <w:spacing w:val="-2"/>
                <w:sz w:val="24"/>
              </w:rPr>
              <w:t>SECURITY</w:t>
            </w:r>
          </w:p>
          <w:p w:rsidR="00B62657" w:rsidRPr="00B62657" w:rsidRDefault="00B62657" w:rsidP="00B62657">
            <w:pPr>
              <w:rPr>
                <w:b/>
                <w:sz w:val="24"/>
              </w:rPr>
            </w:pPr>
          </w:p>
          <w:p w:rsidR="00B62657" w:rsidRPr="00B62657" w:rsidRDefault="00B62657" w:rsidP="00B62657">
            <w:pPr>
              <w:ind w:left="107" w:right="564"/>
              <w:jc w:val="both"/>
              <w:rPr>
                <w:sz w:val="24"/>
              </w:rPr>
            </w:pPr>
            <w:r w:rsidRPr="00B62657">
              <w:rPr>
                <w:sz w:val="24"/>
              </w:rPr>
              <w:t>The Contractor shall allow</w:t>
            </w:r>
            <w:r w:rsidRPr="00B62657">
              <w:rPr>
                <w:spacing w:val="-1"/>
                <w:sz w:val="24"/>
              </w:rPr>
              <w:t xml:space="preserve"> </w:t>
            </w:r>
            <w:r w:rsidRPr="00B62657">
              <w:rPr>
                <w:sz w:val="24"/>
              </w:rPr>
              <w:t>for providing</w:t>
            </w:r>
            <w:r w:rsidRPr="00B62657">
              <w:rPr>
                <w:spacing w:val="-4"/>
                <w:sz w:val="24"/>
              </w:rPr>
              <w:t xml:space="preserve"> </w:t>
            </w:r>
            <w:r w:rsidRPr="00B62657">
              <w:rPr>
                <w:sz w:val="24"/>
              </w:rPr>
              <w:t>adequate security</w:t>
            </w:r>
            <w:r w:rsidRPr="00B62657">
              <w:rPr>
                <w:spacing w:val="-7"/>
                <w:sz w:val="24"/>
              </w:rPr>
              <w:t xml:space="preserve"> </w:t>
            </w:r>
            <w:r w:rsidRPr="00B62657">
              <w:rPr>
                <w:sz w:val="24"/>
              </w:rPr>
              <w:t>for the works</w:t>
            </w:r>
            <w:r w:rsidRPr="00B62657">
              <w:rPr>
                <w:spacing w:val="-1"/>
                <w:sz w:val="24"/>
              </w:rPr>
              <w:t xml:space="preserve"> </w:t>
            </w:r>
            <w:r w:rsidRPr="00B62657">
              <w:rPr>
                <w:sz w:val="24"/>
              </w:rPr>
              <w:t>and the workers</w:t>
            </w:r>
            <w:r w:rsidRPr="00B62657">
              <w:rPr>
                <w:spacing w:val="-1"/>
                <w:sz w:val="24"/>
              </w:rPr>
              <w:t xml:space="preserve"> </w:t>
            </w:r>
            <w:r w:rsidRPr="00B62657">
              <w:rPr>
                <w:sz w:val="24"/>
              </w:rPr>
              <w:t>in the course of</w:t>
            </w:r>
            <w:r w:rsidRPr="00B62657">
              <w:rPr>
                <w:spacing w:val="-3"/>
                <w:sz w:val="24"/>
              </w:rPr>
              <w:t xml:space="preserve"> </w:t>
            </w:r>
            <w:r w:rsidRPr="00B62657">
              <w:rPr>
                <w:sz w:val="24"/>
              </w:rPr>
              <w:t>execution of this</w:t>
            </w:r>
            <w:r w:rsidRPr="00B62657">
              <w:rPr>
                <w:spacing w:val="-1"/>
                <w:sz w:val="24"/>
              </w:rPr>
              <w:t xml:space="preserve"> </w:t>
            </w:r>
            <w:r w:rsidRPr="00B62657">
              <w:rPr>
                <w:sz w:val="24"/>
              </w:rPr>
              <w:t>contract.</w:t>
            </w:r>
            <w:r w:rsidRPr="00B62657">
              <w:rPr>
                <w:spacing w:val="40"/>
                <w:sz w:val="24"/>
              </w:rPr>
              <w:t xml:space="preserve"> </w:t>
            </w:r>
            <w:r w:rsidRPr="00B62657">
              <w:rPr>
                <w:sz w:val="24"/>
              </w:rPr>
              <w:t>No claim will be</w:t>
            </w:r>
            <w:r w:rsidRPr="00B62657">
              <w:rPr>
                <w:spacing w:val="-2"/>
                <w:sz w:val="24"/>
              </w:rPr>
              <w:t xml:space="preserve"> </w:t>
            </w:r>
            <w:r w:rsidRPr="00B62657">
              <w:rPr>
                <w:sz w:val="24"/>
              </w:rPr>
              <w:t>entertained from</w:t>
            </w:r>
            <w:r w:rsidRPr="00B62657">
              <w:rPr>
                <w:spacing w:val="-2"/>
                <w:sz w:val="24"/>
              </w:rPr>
              <w:t xml:space="preserve"> </w:t>
            </w:r>
            <w:r w:rsidRPr="00B62657">
              <w:rPr>
                <w:sz w:val="24"/>
              </w:rPr>
              <w:t>the</w:t>
            </w:r>
            <w:r w:rsidRPr="00B62657">
              <w:rPr>
                <w:spacing w:val="-2"/>
                <w:sz w:val="24"/>
              </w:rPr>
              <w:t xml:space="preserve"> </w:t>
            </w:r>
            <w:r w:rsidRPr="00B62657">
              <w:rPr>
                <w:sz w:val="24"/>
              </w:rPr>
              <w:t>Contractor</w:t>
            </w:r>
            <w:r w:rsidRPr="00B62657">
              <w:rPr>
                <w:spacing w:val="-7"/>
                <w:sz w:val="24"/>
              </w:rPr>
              <w:t xml:space="preserve"> </w:t>
            </w:r>
            <w:r w:rsidRPr="00B62657">
              <w:rPr>
                <w:sz w:val="24"/>
              </w:rPr>
              <w:t>for</w:t>
            </w:r>
            <w:r w:rsidRPr="00B62657">
              <w:rPr>
                <w:spacing w:val="-3"/>
                <w:sz w:val="24"/>
              </w:rPr>
              <w:t xml:space="preserve"> </w:t>
            </w:r>
            <w:r w:rsidRPr="00B62657">
              <w:rPr>
                <w:sz w:val="24"/>
              </w:rPr>
              <w:t>not</w:t>
            </w:r>
            <w:r w:rsidRPr="00B62657">
              <w:rPr>
                <w:spacing w:val="-2"/>
                <w:sz w:val="24"/>
              </w:rPr>
              <w:t xml:space="preserve"> </w:t>
            </w:r>
            <w:r w:rsidRPr="00B62657">
              <w:rPr>
                <w:sz w:val="24"/>
              </w:rPr>
              <w:t>maintaining</w:t>
            </w:r>
            <w:r w:rsidRPr="00B62657">
              <w:rPr>
                <w:spacing w:val="-3"/>
                <w:sz w:val="24"/>
              </w:rPr>
              <w:t xml:space="preserve"> </w:t>
            </w:r>
            <w:r w:rsidRPr="00B62657">
              <w:rPr>
                <w:sz w:val="24"/>
              </w:rPr>
              <w:t>adequate</w:t>
            </w:r>
            <w:r w:rsidRPr="00B62657">
              <w:rPr>
                <w:spacing w:val="-2"/>
                <w:sz w:val="24"/>
              </w:rPr>
              <w:t xml:space="preserve"> </w:t>
            </w:r>
            <w:r w:rsidRPr="00B62657">
              <w:rPr>
                <w:sz w:val="24"/>
              </w:rPr>
              <w:t>security</w:t>
            </w:r>
            <w:r w:rsidRPr="00B62657">
              <w:rPr>
                <w:spacing w:val="-11"/>
                <w:sz w:val="24"/>
              </w:rPr>
              <w:t xml:space="preserve"> </w:t>
            </w:r>
            <w:r w:rsidRPr="00B62657">
              <w:rPr>
                <w:sz w:val="24"/>
              </w:rPr>
              <w:t>for</w:t>
            </w:r>
            <w:r w:rsidRPr="00B62657">
              <w:rPr>
                <w:spacing w:val="-3"/>
                <w:sz w:val="24"/>
              </w:rPr>
              <w:t xml:space="preserve"> </w:t>
            </w:r>
            <w:r w:rsidRPr="00B62657">
              <w:rPr>
                <w:sz w:val="24"/>
              </w:rPr>
              <w:t>both</w:t>
            </w:r>
            <w:r w:rsidRPr="00B62657">
              <w:rPr>
                <w:spacing w:val="-3"/>
                <w:sz w:val="24"/>
              </w:rPr>
              <w:t xml:space="preserve"> </w:t>
            </w:r>
            <w:r w:rsidRPr="00B62657">
              <w:rPr>
                <w:sz w:val="24"/>
              </w:rPr>
              <w:t>the</w:t>
            </w:r>
            <w:r w:rsidRPr="00B62657">
              <w:rPr>
                <w:spacing w:val="-2"/>
                <w:sz w:val="24"/>
              </w:rPr>
              <w:t xml:space="preserve"> </w:t>
            </w:r>
            <w:r w:rsidRPr="00B62657">
              <w:rPr>
                <w:sz w:val="24"/>
              </w:rPr>
              <w:t>works</w:t>
            </w:r>
            <w:r w:rsidRPr="00B62657">
              <w:rPr>
                <w:spacing w:val="-5"/>
                <w:sz w:val="24"/>
              </w:rPr>
              <w:t xml:space="preserve"> </w:t>
            </w:r>
            <w:r w:rsidRPr="00B62657">
              <w:rPr>
                <w:sz w:val="24"/>
              </w:rPr>
              <w:t xml:space="preserve">and </w:t>
            </w:r>
            <w:r w:rsidRPr="00B62657">
              <w:rPr>
                <w:spacing w:val="-2"/>
                <w:sz w:val="24"/>
              </w:rPr>
              <w:t>workers.</w:t>
            </w:r>
          </w:p>
          <w:p w:rsidR="00B62657" w:rsidRPr="00B62657" w:rsidRDefault="00B62657" w:rsidP="00B62657">
            <w:pPr>
              <w:rPr>
                <w:b/>
                <w:sz w:val="24"/>
              </w:rPr>
            </w:pPr>
          </w:p>
          <w:p w:rsidR="00B62657" w:rsidRPr="00B62657" w:rsidRDefault="00B62657" w:rsidP="00B62657">
            <w:pPr>
              <w:ind w:left="107"/>
              <w:rPr>
                <w:b/>
                <w:sz w:val="24"/>
              </w:rPr>
            </w:pPr>
            <w:r w:rsidRPr="00B62657">
              <w:rPr>
                <w:b/>
                <w:sz w:val="24"/>
              </w:rPr>
              <w:t>URGENCY</w:t>
            </w:r>
            <w:r w:rsidRPr="00B62657">
              <w:rPr>
                <w:b/>
                <w:spacing w:val="-5"/>
                <w:sz w:val="24"/>
              </w:rPr>
              <w:t xml:space="preserve"> </w:t>
            </w:r>
            <w:r w:rsidRPr="00B62657">
              <w:rPr>
                <w:b/>
                <w:sz w:val="24"/>
              </w:rPr>
              <w:t>OF</w:t>
            </w:r>
            <w:r w:rsidRPr="00B62657">
              <w:rPr>
                <w:b/>
                <w:spacing w:val="-2"/>
                <w:sz w:val="24"/>
              </w:rPr>
              <w:t xml:space="preserve"> </w:t>
            </w:r>
            <w:r w:rsidRPr="00B62657">
              <w:rPr>
                <w:b/>
                <w:sz w:val="24"/>
              </w:rPr>
              <w:t>THE</w:t>
            </w:r>
            <w:r w:rsidRPr="00B62657">
              <w:rPr>
                <w:b/>
                <w:spacing w:val="-2"/>
                <w:sz w:val="24"/>
              </w:rPr>
              <w:t xml:space="preserve"> </w:t>
            </w:r>
            <w:r w:rsidRPr="00B62657">
              <w:rPr>
                <w:b/>
                <w:spacing w:val="-4"/>
                <w:sz w:val="24"/>
              </w:rPr>
              <w:t>WORKS</w:t>
            </w:r>
          </w:p>
          <w:p w:rsidR="00B62657" w:rsidRPr="00B62657" w:rsidRDefault="00B62657" w:rsidP="00B62657">
            <w:pPr>
              <w:spacing w:before="1"/>
              <w:rPr>
                <w:b/>
                <w:sz w:val="24"/>
              </w:rPr>
            </w:pPr>
          </w:p>
          <w:p w:rsidR="00B62657" w:rsidRPr="00B62657" w:rsidRDefault="00B62657" w:rsidP="00B62657">
            <w:pPr>
              <w:ind w:left="107" w:right="545"/>
              <w:jc w:val="both"/>
              <w:rPr>
                <w:sz w:val="24"/>
              </w:rPr>
            </w:pPr>
            <w:r w:rsidRPr="00B62657">
              <w:rPr>
                <w:sz w:val="24"/>
              </w:rPr>
              <w:t>The</w:t>
            </w:r>
            <w:r w:rsidRPr="00B62657">
              <w:rPr>
                <w:spacing w:val="-2"/>
                <w:sz w:val="24"/>
              </w:rPr>
              <w:t xml:space="preserve"> </w:t>
            </w:r>
            <w:r w:rsidRPr="00B62657">
              <w:rPr>
                <w:sz w:val="24"/>
              </w:rPr>
              <w:t>Contractor</w:t>
            </w:r>
            <w:r w:rsidRPr="00B62657">
              <w:rPr>
                <w:spacing w:val="-3"/>
                <w:sz w:val="24"/>
              </w:rPr>
              <w:t xml:space="preserve"> </w:t>
            </w:r>
            <w:r w:rsidRPr="00B62657">
              <w:rPr>
                <w:sz w:val="24"/>
              </w:rPr>
              <w:t>is</w:t>
            </w:r>
            <w:r w:rsidRPr="00B62657">
              <w:rPr>
                <w:spacing w:val="-5"/>
                <w:sz w:val="24"/>
              </w:rPr>
              <w:t xml:space="preserve"> </w:t>
            </w:r>
            <w:r w:rsidRPr="00B62657">
              <w:rPr>
                <w:sz w:val="24"/>
              </w:rPr>
              <w:t>notified</w:t>
            </w:r>
            <w:r w:rsidRPr="00B62657">
              <w:rPr>
                <w:spacing w:val="-8"/>
                <w:sz w:val="24"/>
              </w:rPr>
              <w:t xml:space="preserve"> </w:t>
            </w:r>
            <w:r w:rsidRPr="00B62657">
              <w:rPr>
                <w:sz w:val="24"/>
              </w:rPr>
              <w:t>that</w:t>
            </w:r>
            <w:r w:rsidRPr="00B62657">
              <w:rPr>
                <w:spacing w:val="-2"/>
                <w:sz w:val="24"/>
              </w:rPr>
              <w:t xml:space="preserve"> </w:t>
            </w:r>
            <w:r w:rsidRPr="00B62657">
              <w:rPr>
                <w:sz w:val="24"/>
              </w:rPr>
              <w:t>these</w:t>
            </w:r>
            <w:r w:rsidRPr="00B62657">
              <w:rPr>
                <w:spacing w:val="-6"/>
                <w:sz w:val="24"/>
              </w:rPr>
              <w:t xml:space="preserve"> </w:t>
            </w:r>
            <w:r w:rsidRPr="00B62657">
              <w:rPr>
                <w:sz w:val="24"/>
              </w:rPr>
              <w:t>“works</w:t>
            </w:r>
            <w:r w:rsidRPr="00B62657">
              <w:rPr>
                <w:spacing w:val="-5"/>
                <w:sz w:val="24"/>
              </w:rPr>
              <w:t xml:space="preserve"> </w:t>
            </w:r>
            <w:r w:rsidRPr="00B62657">
              <w:rPr>
                <w:sz w:val="24"/>
              </w:rPr>
              <w:t>are</w:t>
            </w:r>
            <w:r w:rsidRPr="00B62657">
              <w:rPr>
                <w:spacing w:val="-2"/>
                <w:sz w:val="24"/>
              </w:rPr>
              <w:t xml:space="preserve"> </w:t>
            </w:r>
            <w:r w:rsidRPr="00B62657">
              <w:rPr>
                <w:sz w:val="24"/>
              </w:rPr>
              <w:t>urgent”</w:t>
            </w:r>
            <w:r w:rsidRPr="00B62657">
              <w:rPr>
                <w:spacing w:val="-2"/>
                <w:sz w:val="24"/>
              </w:rPr>
              <w:t xml:space="preserve"> </w:t>
            </w:r>
            <w:r w:rsidRPr="00B62657">
              <w:rPr>
                <w:sz w:val="24"/>
              </w:rPr>
              <w:t>and</w:t>
            </w:r>
            <w:r w:rsidRPr="00B62657">
              <w:rPr>
                <w:spacing w:val="-3"/>
                <w:sz w:val="24"/>
              </w:rPr>
              <w:t xml:space="preserve"> </w:t>
            </w:r>
            <w:r w:rsidRPr="00B62657">
              <w:rPr>
                <w:sz w:val="24"/>
              </w:rPr>
              <w:t>should</w:t>
            </w:r>
            <w:r w:rsidRPr="00B62657">
              <w:rPr>
                <w:spacing w:val="-3"/>
                <w:sz w:val="24"/>
              </w:rPr>
              <w:t xml:space="preserve"> </w:t>
            </w:r>
            <w:r w:rsidRPr="00B62657">
              <w:rPr>
                <w:sz w:val="24"/>
              </w:rPr>
              <w:t>be</w:t>
            </w:r>
            <w:r w:rsidRPr="00B62657">
              <w:rPr>
                <w:spacing w:val="-6"/>
                <w:sz w:val="24"/>
              </w:rPr>
              <w:t xml:space="preserve"> </w:t>
            </w:r>
            <w:r w:rsidRPr="00B62657">
              <w:rPr>
                <w:sz w:val="24"/>
              </w:rPr>
              <w:t>completed within the period stated in these Particular Preliminaries.</w:t>
            </w:r>
          </w:p>
          <w:p w:rsidR="00B62657" w:rsidRPr="00B62657" w:rsidRDefault="00B62657" w:rsidP="00B62657">
            <w:pPr>
              <w:rPr>
                <w:b/>
                <w:sz w:val="24"/>
              </w:rPr>
            </w:pPr>
          </w:p>
          <w:p w:rsidR="00B62657" w:rsidRPr="00B62657" w:rsidRDefault="00B62657" w:rsidP="00B62657">
            <w:pPr>
              <w:ind w:left="107" w:right="1282" w:firstLine="60"/>
              <w:jc w:val="both"/>
              <w:rPr>
                <w:sz w:val="24"/>
              </w:rPr>
            </w:pPr>
            <w:r w:rsidRPr="00B62657">
              <w:rPr>
                <w:sz w:val="24"/>
              </w:rPr>
              <w:t>The</w:t>
            </w:r>
            <w:r w:rsidRPr="00B62657">
              <w:rPr>
                <w:spacing w:val="-2"/>
                <w:sz w:val="24"/>
              </w:rPr>
              <w:t xml:space="preserve"> </w:t>
            </w:r>
            <w:r w:rsidRPr="00B62657">
              <w:rPr>
                <w:sz w:val="24"/>
              </w:rPr>
              <w:t>Contractor</w:t>
            </w:r>
            <w:r w:rsidRPr="00B62657">
              <w:rPr>
                <w:spacing w:val="-3"/>
                <w:sz w:val="24"/>
              </w:rPr>
              <w:t xml:space="preserve"> </w:t>
            </w:r>
            <w:r w:rsidRPr="00B62657">
              <w:rPr>
                <w:sz w:val="24"/>
              </w:rPr>
              <w:t>shall</w:t>
            </w:r>
            <w:r w:rsidRPr="00B62657">
              <w:rPr>
                <w:spacing w:val="-3"/>
                <w:sz w:val="24"/>
              </w:rPr>
              <w:t xml:space="preserve"> </w:t>
            </w:r>
            <w:r w:rsidRPr="00B62657">
              <w:rPr>
                <w:sz w:val="24"/>
              </w:rPr>
              <w:t>allow</w:t>
            </w:r>
            <w:r w:rsidRPr="00B62657">
              <w:rPr>
                <w:spacing w:val="-5"/>
                <w:sz w:val="24"/>
              </w:rPr>
              <w:t xml:space="preserve"> </w:t>
            </w:r>
            <w:r w:rsidRPr="00B62657">
              <w:rPr>
                <w:sz w:val="24"/>
              </w:rPr>
              <w:t>in</w:t>
            </w:r>
            <w:r w:rsidRPr="00B62657">
              <w:rPr>
                <w:spacing w:val="-3"/>
                <w:sz w:val="24"/>
              </w:rPr>
              <w:t xml:space="preserve"> </w:t>
            </w:r>
            <w:r w:rsidRPr="00B62657">
              <w:rPr>
                <w:sz w:val="24"/>
              </w:rPr>
              <w:t>his</w:t>
            </w:r>
            <w:r w:rsidRPr="00B62657">
              <w:rPr>
                <w:spacing w:val="-5"/>
                <w:sz w:val="24"/>
              </w:rPr>
              <w:t xml:space="preserve"> </w:t>
            </w:r>
            <w:r w:rsidRPr="00B62657">
              <w:rPr>
                <w:sz w:val="24"/>
              </w:rPr>
              <w:t>rates for</w:t>
            </w:r>
            <w:r w:rsidRPr="00B62657">
              <w:rPr>
                <w:spacing w:val="-6"/>
                <w:sz w:val="24"/>
              </w:rPr>
              <w:t xml:space="preserve"> </w:t>
            </w:r>
            <w:r w:rsidRPr="00B62657">
              <w:rPr>
                <w:sz w:val="24"/>
              </w:rPr>
              <w:t>any</w:t>
            </w:r>
            <w:r w:rsidRPr="00B62657">
              <w:rPr>
                <w:spacing w:val="-10"/>
                <w:sz w:val="24"/>
              </w:rPr>
              <w:t xml:space="preserve"> </w:t>
            </w:r>
            <w:r w:rsidRPr="00B62657">
              <w:rPr>
                <w:sz w:val="24"/>
              </w:rPr>
              <w:t>costs</w:t>
            </w:r>
            <w:r w:rsidRPr="00B62657">
              <w:rPr>
                <w:spacing w:val="-5"/>
                <w:sz w:val="24"/>
              </w:rPr>
              <w:t xml:space="preserve"> </w:t>
            </w:r>
            <w:r w:rsidRPr="00B62657">
              <w:rPr>
                <w:sz w:val="24"/>
              </w:rPr>
              <w:t>he</w:t>
            </w:r>
            <w:r w:rsidRPr="00B62657">
              <w:rPr>
                <w:spacing w:val="-2"/>
                <w:sz w:val="24"/>
              </w:rPr>
              <w:t xml:space="preserve"> </w:t>
            </w:r>
            <w:r w:rsidRPr="00B62657">
              <w:rPr>
                <w:sz w:val="24"/>
              </w:rPr>
              <w:t>deems</w:t>
            </w:r>
            <w:r w:rsidRPr="00B62657">
              <w:rPr>
                <w:spacing w:val="-5"/>
                <w:sz w:val="24"/>
              </w:rPr>
              <w:t xml:space="preserve"> </w:t>
            </w:r>
            <w:r w:rsidRPr="00B62657">
              <w:rPr>
                <w:sz w:val="24"/>
              </w:rPr>
              <w:t>that</w:t>
            </w:r>
            <w:r w:rsidRPr="00B62657">
              <w:rPr>
                <w:spacing w:val="-3"/>
                <w:sz w:val="24"/>
              </w:rPr>
              <w:t xml:space="preserve"> </w:t>
            </w:r>
            <w:r w:rsidRPr="00B62657">
              <w:rPr>
                <w:sz w:val="24"/>
              </w:rPr>
              <w:t>he/she may</w:t>
            </w:r>
            <w:r w:rsidRPr="00B62657">
              <w:rPr>
                <w:spacing w:val="-7"/>
                <w:sz w:val="24"/>
              </w:rPr>
              <w:t xml:space="preserve"> </w:t>
            </w:r>
            <w:r w:rsidRPr="00B62657">
              <w:rPr>
                <w:sz w:val="24"/>
              </w:rPr>
              <w:t>incur by</w:t>
            </w:r>
            <w:r w:rsidRPr="00B62657">
              <w:rPr>
                <w:spacing w:val="-4"/>
                <w:sz w:val="24"/>
              </w:rPr>
              <w:t xml:space="preserve"> </w:t>
            </w:r>
            <w:r w:rsidRPr="00B62657">
              <w:rPr>
                <w:sz w:val="24"/>
              </w:rPr>
              <w:t>having</w:t>
            </w:r>
            <w:r w:rsidRPr="00B62657">
              <w:rPr>
                <w:spacing w:val="-4"/>
                <w:sz w:val="24"/>
              </w:rPr>
              <w:t xml:space="preserve"> </w:t>
            </w:r>
            <w:r w:rsidRPr="00B62657">
              <w:rPr>
                <w:sz w:val="24"/>
              </w:rPr>
              <w:t>to complete the works</w:t>
            </w:r>
            <w:r w:rsidRPr="00B62657">
              <w:rPr>
                <w:spacing w:val="-1"/>
                <w:sz w:val="24"/>
              </w:rPr>
              <w:t xml:space="preserve"> </w:t>
            </w:r>
            <w:r w:rsidRPr="00B62657">
              <w:rPr>
                <w:sz w:val="24"/>
              </w:rPr>
              <w:t xml:space="preserve">within the stipulated contract </w:t>
            </w:r>
            <w:r w:rsidRPr="00B62657">
              <w:rPr>
                <w:spacing w:val="-2"/>
                <w:sz w:val="24"/>
              </w:rPr>
              <w:t>Period.</w:t>
            </w:r>
          </w:p>
          <w:p w:rsidR="00B62657" w:rsidRPr="00B62657" w:rsidRDefault="00B62657" w:rsidP="00B62657">
            <w:pPr>
              <w:spacing w:before="160"/>
              <w:rPr>
                <w:b/>
                <w:sz w:val="24"/>
              </w:rPr>
            </w:pPr>
          </w:p>
          <w:p w:rsidR="00B62657" w:rsidRPr="00B62657" w:rsidRDefault="00B62657" w:rsidP="00B62657">
            <w:pPr>
              <w:ind w:left="107"/>
              <w:rPr>
                <w:b/>
                <w:sz w:val="24"/>
              </w:rPr>
            </w:pPr>
            <w:r w:rsidRPr="00B62657">
              <w:rPr>
                <w:b/>
                <w:sz w:val="24"/>
              </w:rPr>
              <w:t>PAYMENT</w:t>
            </w:r>
            <w:r w:rsidRPr="00B62657">
              <w:rPr>
                <w:b/>
                <w:spacing w:val="-3"/>
                <w:sz w:val="24"/>
              </w:rPr>
              <w:t xml:space="preserve"> </w:t>
            </w:r>
            <w:r w:rsidRPr="00B62657">
              <w:rPr>
                <w:b/>
                <w:sz w:val="24"/>
              </w:rPr>
              <w:t>FOR</w:t>
            </w:r>
            <w:r w:rsidRPr="00B62657">
              <w:rPr>
                <w:b/>
                <w:spacing w:val="-5"/>
                <w:sz w:val="24"/>
              </w:rPr>
              <w:t xml:space="preserve"> </w:t>
            </w:r>
            <w:r w:rsidRPr="00B62657">
              <w:rPr>
                <w:b/>
                <w:sz w:val="24"/>
              </w:rPr>
              <w:t>MATERIALS</w:t>
            </w:r>
            <w:r w:rsidRPr="00B62657">
              <w:rPr>
                <w:b/>
                <w:spacing w:val="-5"/>
                <w:sz w:val="24"/>
              </w:rPr>
              <w:t xml:space="preserve"> </w:t>
            </w:r>
            <w:r w:rsidRPr="00B62657">
              <w:rPr>
                <w:b/>
                <w:sz w:val="24"/>
              </w:rPr>
              <w:t xml:space="preserve">ON </w:t>
            </w:r>
            <w:r w:rsidRPr="00B62657">
              <w:rPr>
                <w:b/>
                <w:spacing w:val="-4"/>
                <w:sz w:val="24"/>
              </w:rPr>
              <w:t>SITE</w:t>
            </w:r>
          </w:p>
          <w:p w:rsidR="00B62657" w:rsidRPr="00B62657" w:rsidRDefault="00B62657" w:rsidP="00B62657">
            <w:pPr>
              <w:rPr>
                <w:b/>
                <w:sz w:val="24"/>
              </w:rPr>
            </w:pPr>
          </w:p>
          <w:p w:rsidR="00B62657" w:rsidRPr="00B62657" w:rsidRDefault="00B62657" w:rsidP="00B62657">
            <w:pPr>
              <w:ind w:left="107" w:right="100"/>
              <w:rPr>
                <w:sz w:val="24"/>
              </w:rPr>
            </w:pPr>
            <w:r w:rsidRPr="00B62657">
              <w:rPr>
                <w:sz w:val="24"/>
              </w:rPr>
              <w:t>All</w:t>
            </w:r>
            <w:r w:rsidRPr="00B62657">
              <w:rPr>
                <w:spacing w:val="-4"/>
                <w:sz w:val="24"/>
              </w:rPr>
              <w:t xml:space="preserve"> </w:t>
            </w:r>
            <w:r w:rsidRPr="00B62657">
              <w:rPr>
                <w:sz w:val="24"/>
              </w:rPr>
              <w:t>materials</w:t>
            </w:r>
            <w:r w:rsidRPr="00B62657">
              <w:rPr>
                <w:spacing w:val="-5"/>
                <w:sz w:val="24"/>
              </w:rPr>
              <w:t xml:space="preserve"> </w:t>
            </w:r>
            <w:r w:rsidRPr="00B62657">
              <w:rPr>
                <w:sz w:val="24"/>
              </w:rPr>
              <w:t>for</w:t>
            </w:r>
            <w:r w:rsidRPr="00B62657">
              <w:rPr>
                <w:spacing w:val="-4"/>
                <w:sz w:val="24"/>
              </w:rPr>
              <w:t xml:space="preserve"> </w:t>
            </w:r>
            <w:r w:rsidRPr="00B62657">
              <w:rPr>
                <w:sz w:val="24"/>
              </w:rPr>
              <w:t>incorporation</w:t>
            </w:r>
            <w:r w:rsidRPr="00B62657">
              <w:rPr>
                <w:spacing w:val="-8"/>
                <w:sz w:val="24"/>
              </w:rPr>
              <w:t xml:space="preserve"> </w:t>
            </w:r>
            <w:r w:rsidRPr="00B62657">
              <w:rPr>
                <w:sz w:val="24"/>
              </w:rPr>
              <w:t>in</w:t>
            </w:r>
            <w:r w:rsidRPr="00B62657">
              <w:rPr>
                <w:spacing w:val="-4"/>
                <w:sz w:val="24"/>
              </w:rPr>
              <w:t xml:space="preserve"> </w:t>
            </w:r>
            <w:r w:rsidRPr="00B62657">
              <w:rPr>
                <w:sz w:val="24"/>
              </w:rPr>
              <w:t>the</w:t>
            </w:r>
            <w:r w:rsidRPr="00B62657">
              <w:rPr>
                <w:spacing w:val="-3"/>
                <w:sz w:val="24"/>
              </w:rPr>
              <w:t xml:space="preserve"> </w:t>
            </w:r>
            <w:r w:rsidRPr="00B62657">
              <w:rPr>
                <w:sz w:val="24"/>
              </w:rPr>
              <w:t>works</w:t>
            </w:r>
            <w:r w:rsidRPr="00B62657">
              <w:rPr>
                <w:spacing w:val="-5"/>
                <w:sz w:val="24"/>
              </w:rPr>
              <w:t xml:space="preserve"> </w:t>
            </w:r>
            <w:r w:rsidRPr="00B62657">
              <w:rPr>
                <w:sz w:val="24"/>
              </w:rPr>
              <w:t>must</w:t>
            </w:r>
            <w:r w:rsidRPr="00B62657">
              <w:rPr>
                <w:spacing w:val="-4"/>
                <w:sz w:val="24"/>
              </w:rPr>
              <w:t xml:space="preserve"> </w:t>
            </w:r>
            <w:r w:rsidRPr="00B62657">
              <w:rPr>
                <w:sz w:val="24"/>
              </w:rPr>
              <w:t>be</w:t>
            </w:r>
            <w:r w:rsidRPr="00B62657">
              <w:rPr>
                <w:spacing w:val="-3"/>
                <w:sz w:val="24"/>
              </w:rPr>
              <w:t xml:space="preserve"> </w:t>
            </w:r>
            <w:r w:rsidRPr="00B62657">
              <w:rPr>
                <w:sz w:val="24"/>
              </w:rPr>
              <w:t>stored</w:t>
            </w:r>
            <w:r w:rsidRPr="00B62657">
              <w:rPr>
                <w:spacing w:val="-4"/>
                <w:sz w:val="24"/>
              </w:rPr>
              <w:t xml:space="preserve"> </w:t>
            </w:r>
            <w:r w:rsidRPr="00B62657">
              <w:rPr>
                <w:sz w:val="24"/>
              </w:rPr>
              <w:t>on</w:t>
            </w:r>
            <w:r w:rsidRPr="00B62657">
              <w:rPr>
                <w:spacing w:val="-4"/>
                <w:sz w:val="24"/>
              </w:rPr>
              <w:t xml:space="preserve"> </w:t>
            </w:r>
            <w:r w:rsidRPr="00B62657">
              <w:rPr>
                <w:sz w:val="24"/>
              </w:rPr>
              <w:t>site</w:t>
            </w:r>
            <w:r w:rsidRPr="00B62657">
              <w:rPr>
                <w:spacing w:val="-3"/>
                <w:sz w:val="24"/>
              </w:rPr>
              <w:t xml:space="preserve"> </w:t>
            </w:r>
            <w:r w:rsidRPr="00B62657">
              <w:rPr>
                <w:sz w:val="24"/>
              </w:rPr>
              <w:t>before</w:t>
            </w:r>
            <w:r w:rsidRPr="00B62657">
              <w:rPr>
                <w:spacing w:val="-3"/>
                <w:sz w:val="24"/>
              </w:rPr>
              <w:t xml:space="preserve"> </w:t>
            </w:r>
            <w:r w:rsidRPr="00B62657">
              <w:rPr>
                <w:sz w:val="24"/>
              </w:rPr>
              <w:t>payment</w:t>
            </w:r>
            <w:r w:rsidRPr="00B62657">
              <w:rPr>
                <w:spacing w:val="-4"/>
                <w:sz w:val="24"/>
              </w:rPr>
              <w:t xml:space="preserve"> </w:t>
            </w:r>
            <w:r w:rsidRPr="00B62657">
              <w:rPr>
                <w:sz w:val="24"/>
              </w:rPr>
              <w:t>is effected, unless specifically exempted by the ENGINEER.</w:t>
            </w:r>
            <w:r w:rsidRPr="00B62657">
              <w:rPr>
                <w:spacing w:val="40"/>
                <w:sz w:val="24"/>
              </w:rPr>
              <w:t xml:space="preserve"> </w:t>
            </w:r>
            <w:r w:rsidRPr="00B62657">
              <w:rPr>
                <w:sz w:val="24"/>
              </w:rPr>
              <w:t>This is to include materials of the Contractor, nominated sub-Contractors and nominated suppliers.</w:t>
            </w:r>
          </w:p>
          <w:p w:rsidR="00B62657" w:rsidRPr="00B62657" w:rsidRDefault="00B62657" w:rsidP="00B62657">
            <w:pPr>
              <w:spacing w:before="1"/>
              <w:rPr>
                <w:b/>
                <w:sz w:val="24"/>
              </w:rPr>
            </w:pPr>
          </w:p>
          <w:p w:rsidR="00B62657" w:rsidRPr="00B62657" w:rsidRDefault="00B62657" w:rsidP="00B62657">
            <w:pPr>
              <w:ind w:left="107"/>
              <w:rPr>
                <w:b/>
                <w:sz w:val="24"/>
              </w:rPr>
            </w:pPr>
            <w:r w:rsidRPr="00B62657">
              <w:rPr>
                <w:b/>
                <w:sz w:val="24"/>
              </w:rPr>
              <w:t>EXISTING</w:t>
            </w:r>
            <w:r w:rsidRPr="00B62657">
              <w:rPr>
                <w:b/>
                <w:spacing w:val="-5"/>
                <w:sz w:val="24"/>
              </w:rPr>
              <w:t xml:space="preserve"> </w:t>
            </w:r>
            <w:r w:rsidRPr="00B62657">
              <w:rPr>
                <w:b/>
                <w:spacing w:val="-2"/>
                <w:sz w:val="24"/>
              </w:rPr>
              <w:t>SERVICES</w:t>
            </w:r>
          </w:p>
          <w:p w:rsidR="00B62657" w:rsidRPr="00B62657" w:rsidRDefault="00B62657" w:rsidP="00B62657">
            <w:pPr>
              <w:spacing w:before="276"/>
              <w:ind w:left="107" w:right="180"/>
              <w:rPr>
                <w:sz w:val="24"/>
              </w:rPr>
            </w:pPr>
            <w:r w:rsidRPr="00B62657">
              <w:rPr>
                <w:sz w:val="24"/>
              </w:rPr>
              <w:t>Prior to the commencement of any work, the Contractor is to ascertain from the relevant authority</w:t>
            </w:r>
            <w:r w:rsidRPr="00B62657">
              <w:rPr>
                <w:spacing w:val="-6"/>
                <w:sz w:val="24"/>
              </w:rPr>
              <w:t xml:space="preserve"> </w:t>
            </w:r>
            <w:r w:rsidRPr="00B62657">
              <w:rPr>
                <w:sz w:val="24"/>
              </w:rPr>
              <w:t>the exact position, depth and level of all existing</w:t>
            </w:r>
            <w:r w:rsidRPr="00B62657">
              <w:rPr>
                <w:spacing w:val="-3"/>
                <w:sz w:val="24"/>
              </w:rPr>
              <w:t xml:space="preserve"> </w:t>
            </w:r>
            <w:r w:rsidRPr="00B62657">
              <w:rPr>
                <w:sz w:val="24"/>
              </w:rPr>
              <w:t>services in the area</w:t>
            </w:r>
            <w:r w:rsidRPr="00B62657">
              <w:rPr>
                <w:spacing w:val="-2"/>
                <w:sz w:val="24"/>
              </w:rPr>
              <w:t xml:space="preserve"> </w:t>
            </w:r>
            <w:r w:rsidRPr="00B62657">
              <w:rPr>
                <w:sz w:val="24"/>
              </w:rPr>
              <w:t>and</w:t>
            </w:r>
            <w:r w:rsidRPr="00B62657">
              <w:rPr>
                <w:spacing w:val="-3"/>
                <w:sz w:val="24"/>
              </w:rPr>
              <w:t xml:space="preserve"> </w:t>
            </w:r>
            <w:r w:rsidRPr="00B62657">
              <w:rPr>
                <w:sz w:val="24"/>
              </w:rPr>
              <w:t>he/she</w:t>
            </w:r>
            <w:r w:rsidRPr="00B62657">
              <w:rPr>
                <w:spacing w:val="-2"/>
                <w:sz w:val="24"/>
              </w:rPr>
              <w:t xml:space="preserve"> </w:t>
            </w:r>
            <w:r w:rsidRPr="00B62657">
              <w:rPr>
                <w:sz w:val="24"/>
              </w:rPr>
              <w:t>shall</w:t>
            </w:r>
            <w:r w:rsidRPr="00B62657">
              <w:rPr>
                <w:spacing w:val="-3"/>
                <w:sz w:val="24"/>
              </w:rPr>
              <w:t xml:space="preserve"> </w:t>
            </w:r>
            <w:r w:rsidRPr="00B62657">
              <w:rPr>
                <w:sz w:val="24"/>
              </w:rPr>
              <w:t>make</w:t>
            </w:r>
            <w:r w:rsidRPr="00B62657">
              <w:rPr>
                <w:spacing w:val="-2"/>
                <w:sz w:val="24"/>
              </w:rPr>
              <w:t xml:space="preserve"> </w:t>
            </w:r>
            <w:r w:rsidRPr="00B62657">
              <w:rPr>
                <w:sz w:val="24"/>
              </w:rPr>
              <w:t>whatever</w:t>
            </w:r>
            <w:r w:rsidRPr="00B62657">
              <w:rPr>
                <w:spacing w:val="-3"/>
                <w:sz w:val="24"/>
              </w:rPr>
              <w:t xml:space="preserve"> </w:t>
            </w:r>
            <w:r w:rsidRPr="00B62657">
              <w:rPr>
                <w:sz w:val="24"/>
              </w:rPr>
              <w:t>provisions</w:t>
            </w:r>
            <w:r w:rsidRPr="00B62657">
              <w:rPr>
                <w:spacing w:val="-5"/>
                <w:sz w:val="24"/>
              </w:rPr>
              <w:t xml:space="preserve"> </w:t>
            </w:r>
            <w:r w:rsidRPr="00B62657">
              <w:rPr>
                <w:sz w:val="24"/>
              </w:rPr>
              <w:t>may</w:t>
            </w:r>
            <w:r w:rsidRPr="00B62657">
              <w:rPr>
                <w:spacing w:val="-11"/>
                <w:sz w:val="24"/>
              </w:rPr>
              <w:t xml:space="preserve"> </w:t>
            </w:r>
            <w:r w:rsidRPr="00B62657">
              <w:rPr>
                <w:sz w:val="24"/>
              </w:rPr>
              <w:t>be</w:t>
            </w:r>
            <w:r w:rsidRPr="00B62657">
              <w:rPr>
                <w:spacing w:val="-2"/>
                <w:sz w:val="24"/>
              </w:rPr>
              <w:t xml:space="preserve"> </w:t>
            </w:r>
            <w:r w:rsidRPr="00B62657">
              <w:rPr>
                <w:sz w:val="24"/>
              </w:rPr>
              <w:t>required</w:t>
            </w:r>
            <w:r w:rsidRPr="00B62657">
              <w:rPr>
                <w:spacing w:val="-3"/>
                <w:sz w:val="24"/>
              </w:rPr>
              <w:t xml:space="preserve"> </w:t>
            </w:r>
            <w:r w:rsidRPr="00B62657">
              <w:rPr>
                <w:sz w:val="24"/>
              </w:rPr>
              <w:t>by</w:t>
            </w:r>
            <w:r w:rsidRPr="00B62657">
              <w:rPr>
                <w:spacing w:val="-11"/>
                <w:sz w:val="24"/>
              </w:rPr>
              <w:t xml:space="preserve"> </w:t>
            </w:r>
            <w:r w:rsidRPr="00B62657">
              <w:rPr>
                <w:sz w:val="24"/>
              </w:rPr>
              <w:t>the</w:t>
            </w:r>
            <w:r w:rsidRPr="00B62657">
              <w:rPr>
                <w:spacing w:val="-2"/>
                <w:sz w:val="24"/>
              </w:rPr>
              <w:t xml:space="preserve"> </w:t>
            </w:r>
            <w:r w:rsidRPr="00B62657">
              <w:rPr>
                <w:sz w:val="24"/>
              </w:rPr>
              <w:t>authorities concerned for the support, maintenance and protection of such services.</w:t>
            </w:r>
          </w:p>
          <w:p w:rsidR="00B62657" w:rsidRPr="00B62657" w:rsidRDefault="00B62657" w:rsidP="00B62657">
            <w:pPr>
              <w:rPr>
                <w:b/>
                <w:sz w:val="24"/>
              </w:rPr>
            </w:pPr>
          </w:p>
          <w:p w:rsidR="00B62657" w:rsidRPr="00B62657" w:rsidRDefault="00B62657" w:rsidP="00B62657">
            <w:pPr>
              <w:ind w:left="107"/>
              <w:rPr>
                <w:b/>
                <w:sz w:val="24"/>
              </w:rPr>
            </w:pPr>
            <w:r w:rsidRPr="00B62657">
              <w:rPr>
                <w:b/>
                <w:sz w:val="24"/>
              </w:rPr>
              <w:t>TENDER</w:t>
            </w:r>
            <w:r w:rsidRPr="00B62657">
              <w:rPr>
                <w:b/>
                <w:spacing w:val="-6"/>
                <w:sz w:val="24"/>
              </w:rPr>
              <w:t xml:space="preserve"> </w:t>
            </w:r>
            <w:r w:rsidRPr="00B62657">
              <w:rPr>
                <w:b/>
                <w:spacing w:val="-2"/>
                <w:sz w:val="24"/>
              </w:rPr>
              <w:t>SECURITY</w:t>
            </w:r>
          </w:p>
          <w:p w:rsidR="00B62657" w:rsidRPr="00B62657" w:rsidRDefault="00B62657" w:rsidP="00B62657">
            <w:pPr>
              <w:rPr>
                <w:b/>
                <w:sz w:val="24"/>
              </w:rPr>
            </w:pPr>
          </w:p>
          <w:p w:rsidR="00B62657" w:rsidRPr="00B62657" w:rsidRDefault="00B62657" w:rsidP="00B62657">
            <w:pPr>
              <w:ind w:left="107" w:right="100"/>
              <w:rPr>
                <w:sz w:val="24"/>
              </w:rPr>
            </w:pPr>
            <w:r w:rsidRPr="00B62657">
              <w:rPr>
                <w:sz w:val="24"/>
              </w:rPr>
              <w:t>Bid Bond/Tender Security, which must be from an established Bank or Insurance company,</w:t>
            </w:r>
            <w:r w:rsidRPr="00B62657">
              <w:rPr>
                <w:spacing w:val="-3"/>
                <w:sz w:val="24"/>
              </w:rPr>
              <w:t xml:space="preserve"> </w:t>
            </w:r>
            <w:r w:rsidRPr="00B62657">
              <w:rPr>
                <w:sz w:val="24"/>
              </w:rPr>
              <w:t>shall</w:t>
            </w:r>
            <w:r w:rsidRPr="00B62657">
              <w:rPr>
                <w:spacing w:val="-3"/>
                <w:sz w:val="24"/>
              </w:rPr>
              <w:t xml:space="preserve"> </w:t>
            </w:r>
            <w:r w:rsidRPr="00B62657">
              <w:rPr>
                <w:sz w:val="24"/>
              </w:rPr>
              <w:t>remain</w:t>
            </w:r>
            <w:r w:rsidRPr="00B62657">
              <w:rPr>
                <w:spacing w:val="-3"/>
                <w:sz w:val="24"/>
              </w:rPr>
              <w:t xml:space="preserve"> </w:t>
            </w:r>
            <w:r w:rsidRPr="00B62657">
              <w:rPr>
                <w:sz w:val="24"/>
              </w:rPr>
              <w:t>valid</w:t>
            </w:r>
            <w:r w:rsidRPr="00B62657">
              <w:rPr>
                <w:spacing w:val="-3"/>
                <w:sz w:val="24"/>
              </w:rPr>
              <w:t xml:space="preserve"> </w:t>
            </w:r>
            <w:r w:rsidRPr="00B62657">
              <w:rPr>
                <w:sz w:val="24"/>
              </w:rPr>
              <w:t>for</w:t>
            </w:r>
            <w:r w:rsidRPr="00B62657">
              <w:rPr>
                <w:spacing w:val="-7"/>
                <w:sz w:val="24"/>
              </w:rPr>
              <w:t xml:space="preserve"> </w:t>
            </w:r>
            <w:r w:rsidRPr="00B62657">
              <w:rPr>
                <w:sz w:val="24"/>
              </w:rPr>
              <w:t>a</w:t>
            </w:r>
            <w:r w:rsidRPr="00B62657">
              <w:rPr>
                <w:spacing w:val="-2"/>
                <w:sz w:val="24"/>
              </w:rPr>
              <w:t xml:space="preserve"> </w:t>
            </w:r>
            <w:r w:rsidRPr="00B62657">
              <w:rPr>
                <w:sz w:val="24"/>
              </w:rPr>
              <w:t>period</w:t>
            </w:r>
            <w:r w:rsidRPr="00B62657">
              <w:rPr>
                <w:spacing w:val="-3"/>
                <w:sz w:val="24"/>
              </w:rPr>
              <w:t xml:space="preserve"> </w:t>
            </w:r>
            <w:r w:rsidRPr="00B62657">
              <w:rPr>
                <w:sz w:val="24"/>
              </w:rPr>
              <w:t>of</w:t>
            </w:r>
            <w:r w:rsidRPr="00B62657">
              <w:rPr>
                <w:spacing w:val="-3"/>
                <w:sz w:val="24"/>
              </w:rPr>
              <w:t xml:space="preserve"> </w:t>
            </w:r>
            <w:r w:rsidRPr="00B62657">
              <w:rPr>
                <w:sz w:val="24"/>
              </w:rPr>
              <w:t>One</w:t>
            </w:r>
            <w:r w:rsidRPr="00B62657">
              <w:rPr>
                <w:spacing w:val="-2"/>
                <w:sz w:val="24"/>
              </w:rPr>
              <w:t xml:space="preserve"> </w:t>
            </w:r>
            <w:r w:rsidRPr="00B62657">
              <w:rPr>
                <w:sz w:val="24"/>
              </w:rPr>
              <w:t>Hundred</w:t>
            </w:r>
            <w:r w:rsidRPr="00B62657">
              <w:rPr>
                <w:spacing w:val="-3"/>
                <w:sz w:val="24"/>
              </w:rPr>
              <w:t xml:space="preserve"> </w:t>
            </w:r>
            <w:r w:rsidRPr="00B62657">
              <w:rPr>
                <w:sz w:val="24"/>
              </w:rPr>
              <w:t>and Fifty</w:t>
            </w:r>
            <w:r w:rsidRPr="00B62657">
              <w:rPr>
                <w:spacing w:val="-10"/>
                <w:sz w:val="24"/>
              </w:rPr>
              <w:t xml:space="preserve"> </w:t>
            </w:r>
            <w:r w:rsidRPr="00B62657">
              <w:rPr>
                <w:sz w:val="24"/>
              </w:rPr>
              <w:t>(154)</w:t>
            </w:r>
            <w:r w:rsidRPr="00B62657">
              <w:rPr>
                <w:spacing w:val="-3"/>
                <w:sz w:val="24"/>
              </w:rPr>
              <w:t xml:space="preserve"> </w:t>
            </w:r>
            <w:r w:rsidRPr="00B62657">
              <w:rPr>
                <w:sz w:val="24"/>
              </w:rPr>
              <w:t>days</w:t>
            </w:r>
            <w:r w:rsidRPr="00B62657">
              <w:rPr>
                <w:spacing w:val="-5"/>
                <w:sz w:val="24"/>
              </w:rPr>
              <w:t xml:space="preserve"> </w:t>
            </w:r>
            <w:r w:rsidRPr="00B62657">
              <w:rPr>
                <w:sz w:val="24"/>
              </w:rPr>
              <w:t>from the date of Tender Opening</w:t>
            </w:r>
          </w:p>
        </w:tc>
        <w:tc>
          <w:tcPr>
            <w:tcW w:w="1440" w:type="dxa"/>
          </w:tcPr>
          <w:p w:rsidR="00B62657" w:rsidRPr="00B62657" w:rsidRDefault="00B62657" w:rsidP="00B62657">
            <w:pPr>
              <w:rPr>
                <w:sz w:val="24"/>
              </w:rPr>
            </w:pPr>
          </w:p>
        </w:tc>
        <w:tc>
          <w:tcPr>
            <w:tcW w:w="540" w:type="dxa"/>
          </w:tcPr>
          <w:p w:rsidR="00B62657" w:rsidRPr="00B62657" w:rsidRDefault="00B62657" w:rsidP="00B62657">
            <w:pPr>
              <w:rPr>
                <w:sz w:val="24"/>
              </w:rPr>
            </w:pPr>
          </w:p>
        </w:tc>
      </w:tr>
      <w:tr w:rsidR="00B62657" w:rsidRPr="00B62657" w:rsidTr="00B62657">
        <w:trPr>
          <w:trHeight w:val="410"/>
        </w:trPr>
        <w:tc>
          <w:tcPr>
            <w:tcW w:w="576" w:type="dxa"/>
          </w:tcPr>
          <w:p w:rsidR="00B62657" w:rsidRPr="00B62657" w:rsidRDefault="00B62657" w:rsidP="00B62657">
            <w:pPr>
              <w:rPr>
                <w:sz w:val="24"/>
              </w:rPr>
            </w:pPr>
          </w:p>
        </w:tc>
        <w:tc>
          <w:tcPr>
            <w:tcW w:w="8462" w:type="dxa"/>
          </w:tcPr>
          <w:p w:rsidR="00B62657" w:rsidRPr="00B62657" w:rsidRDefault="00B62657" w:rsidP="00B62657">
            <w:pPr>
              <w:spacing w:before="71"/>
              <w:ind w:left="7"/>
              <w:jc w:val="center"/>
              <w:rPr>
                <w:b/>
                <w:sz w:val="24"/>
              </w:rPr>
            </w:pPr>
            <w:r w:rsidRPr="00B62657">
              <w:rPr>
                <w:b/>
                <w:sz w:val="24"/>
              </w:rPr>
              <w:t>Carried</w:t>
            </w:r>
            <w:r w:rsidRPr="00B62657">
              <w:rPr>
                <w:b/>
                <w:spacing w:val="-6"/>
                <w:sz w:val="24"/>
              </w:rPr>
              <w:t xml:space="preserve"> </w:t>
            </w:r>
            <w:r w:rsidRPr="00B62657">
              <w:rPr>
                <w:b/>
                <w:sz w:val="24"/>
              </w:rPr>
              <w:t>to</w:t>
            </w:r>
            <w:r w:rsidRPr="00B62657">
              <w:rPr>
                <w:b/>
                <w:spacing w:val="1"/>
                <w:sz w:val="24"/>
              </w:rPr>
              <w:t xml:space="preserve"> </w:t>
            </w:r>
            <w:r w:rsidRPr="00B62657">
              <w:rPr>
                <w:b/>
                <w:spacing w:val="-2"/>
                <w:sz w:val="24"/>
              </w:rPr>
              <w:t>Collection</w:t>
            </w:r>
          </w:p>
        </w:tc>
        <w:tc>
          <w:tcPr>
            <w:tcW w:w="1440" w:type="dxa"/>
          </w:tcPr>
          <w:p w:rsidR="00B62657" w:rsidRPr="00B62657" w:rsidRDefault="00B62657" w:rsidP="00B62657">
            <w:pPr>
              <w:rPr>
                <w:sz w:val="24"/>
              </w:rPr>
            </w:pPr>
          </w:p>
        </w:tc>
        <w:tc>
          <w:tcPr>
            <w:tcW w:w="540" w:type="dxa"/>
          </w:tcPr>
          <w:p w:rsidR="00B62657" w:rsidRPr="00B62657" w:rsidRDefault="00B62657" w:rsidP="00B62657">
            <w:pPr>
              <w:rPr>
                <w:sz w:val="24"/>
              </w:rPr>
            </w:pPr>
          </w:p>
        </w:tc>
      </w:tr>
    </w:tbl>
    <w:p w:rsidR="00B62657" w:rsidRPr="00B62657" w:rsidRDefault="00B62657" w:rsidP="00B62657">
      <w:pPr>
        <w:rPr>
          <w:sz w:val="24"/>
        </w:rPr>
        <w:sectPr w:rsidR="00B62657" w:rsidRPr="00B62657" w:rsidSect="00447390">
          <w:type w:val="continuous"/>
          <w:pgSz w:w="11920" w:h="16840"/>
          <w:pgMar w:top="360" w:right="0" w:bottom="620" w:left="0" w:header="0" w:footer="436" w:gutter="0"/>
          <w:cols w:space="720"/>
        </w:sectPr>
      </w:pPr>
    </w:p>
    <w:tbl>
      <w:tblPr>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8462"/>
        <w:gridCol w:w="1440"/>
        <w:gridCol w:w="540"/>
      </w:tblGrid>
      <w:tr w:rsidR="00B62657" w:rsidRPr="00B62657" w:rsidTr="00B62657">
        <w:trPr>
          <w:trHeight w:val="550"/>
        </w:trPr>
        <w:tc>
          <w:tcPr>
            <w:tcW w:w="540" w:type="dxa"/>
          </w:tcPr>
          <w:p w:rsidR="00B62657" w:rsidRPr="00B62657" w:rsidRDefault="00B62657" w:rsidP="00B62657">
            <w:pPr>
              <w:spacing w:line="276" w:lineRule="exact"/>
              <w:ind w:left="167" w:right="115" w:hanging="40"/>
              <w:rPr>
                <w:b/>
                <w:sz w:val="24"/>
              </w:rPr>
            </w:pPr>
            <w:r w:rsidRPr="00B62657">
              <w:rPr>
                <w:b/>
                <w:spacing w:val="-4"/>
                <w:sz w:val="24"/>
              </w:rPr>
              <w:lastRenderedPageBreak/>
              <w:t xml:space="preserve">Ite </w:t>
            </w:r>
            <w:r w:rsidRPr="00B62657">
              <w:rPr>
                <w:b/>
                <w:spacing w:val="-10"/>
                <w:sz w:val="24"/>
              </w:rPr>
              <w:t>m</w:t>
            </w:r>
          </w:p>
        </w:tc>
        <w:tc>
          <w:tcPr>
            <w:tcW w:w="8462" w:type="dxa"/>
          </w:tcPr>
          <w:p w:rsidR="00B62657" w:rsidRPr="00B62657" w:rsidRDefault="00B62657" w:rsidP="00B62657">
            <w:pPr>
              <w:spacing w:before="139"/>
              <w:ind w:left="6"/>
              <w:jc w:val="center"/>
              <w:rPr>
                <w:b/>
                <w:sz w:val="24"/>
              </w:rPr>
            </w:pPr>
            <w:r w:rsidRPr="00B62657">
              <w:rPr>
                <w:b/>
                <w:spacing w:val="-2"/>
                <w:sz w:val="24"/>
              </w:rPr>
              <w:t>DESCRIPTION</w:t>
            </w:r>
          </w:p>
        </w:tc>
        <w:tc>
          <w:tcPr>
            <w:tcW w:w="1440" w:type="dxa"/>
          </w:tcPr>
          <w:p w:rsidR="00B62657" w:rsidRPr="00B62657" w:rsidRDefault="00B62657" w:rsidP="00B62657">
            <w:pPr>
              <w:spacing w:before="139"/>
              <w:ind w:left="436"/>
              <w:rPr>
                <w:b/>
                <w:sz w:val="24"/>
              </w:rPr>
            </w:pPr>
            <w:r w:rsidRPr="00B62657">
              <w:rPr>
                <w:b/>
                <w:spacing w:val="-2"/>
                <w:sz w:val="24"/>
              </w:rPr>
              <w:t>Kshs.</w:t>
            </w:r>
          </w:p>
        </w:tc>
        <w:tc>
          <w:tcPr>
            <w:tcW w:w="540" w:type="dxa"/>
          </w:tcPr>
          <w:p w:rsidR="00B62657" w:rsidRPr="00B62657" w:rsidRDefault="00B62657" w:rsidP="00B62657">
            <w:pPr>
              <w:spacing w:line="276" w:lineRule="exact"/>
              <w:ind w:left="224" w:right="124" w:hanging="80"/>
              <w:rPr>
                <w:b/>
                <w:sz w:val="24"/>
              </w:rPr>
            </w:pPr>
            <w:r w:rsidRPr="00B62657">
              <w:rPr>
                <w:b/>
                <w:spacing w:val="-6"/>
                <w:sz w:val="24"/>
              </w:rPr>
              <w:t xml:space="preserve">Ct </w:t>
            </w:r>
            <w:r w:rsidRPr="00B62657">
              <w:rPr>
                <w:b/>
                <w:spacing w:val="-10"/>
                <w:sz w:val="24"/>
              </w:rPr>
              <w:t>s</w:t>
            </w:r>
          </w:p>
        </w:tc>
      </w:tr>
      <w:tr w:rsidR="00B62657" w:rsidRPr="00B62657" w:rsidTr="00B62657">
        <w:trPr>
          <w:trHeight w:val="12422"/>
        </w:trPr>
        <w:tc>
          <w:tcPr>
            <w:tcW w:w="540" w:type="dxa"/>
          </w:tcPr>
          <w:p w:rsidR="00B62657" w:rsidRPr="00B62657" w:rsidRDefault="00B62657" w:rsidP="00B62657">
            <w:pPr>
              <w:spacing w:before="1"/>
              <w:rPr>
                <w:b/>
                <w:sz w:val="24"/>
              </w:rPr>
            </w:pPr>
          </w:p>
          <w:p w:rsidR="00B62657" w:rsidRPr="00B62657" w:rsidRDefault="00B62657" w:rsidP="00B62657">
            <w:pPr>
              <w:ind w:left="147" w:right="138"/>
              <w:jc w:val="center"/>
              <w:rPr>
                <w:b/>
                <w:sz w:val="24"/>
              </w:rPr>
            </w:pPr>
            <w:r w:rsidRPr="00B62657">
              <w:rPr>
                <w:b/>
                <w:spacing w:val="-10"/>
                <w:sz w:val="24"/>
              </w:rPr>
              <w:t>A</w:t>
            </w: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spacing w:before="1"/>
              <w:rPr>
                <w:b/>
                <w:sz w:val="24"/>
              </w:rPr>
            </w:pPr>
          </w:p>
          <w:p w:rsidR="00B62657" w:rsidRPr="00B62657" w:rsidRDefault="00B62657" w:rsidP="00B62657">
            <w:pPr>
              <w:ind w:left="144" w:right="140"/>
              <w:jc w:val="center"/>
              <w:rPr>
                <w:b/>
                <w:sz w:val="24"/>
              </w:rPr>
            </w:pPr>
            <w:r w:rsidRPr="00B62657">
              <w:rPr>
                <w:b/>
                <w:spacing w:val="-10"/>
                <w:sz w:val="24"/>
              </w:rPr>
              <w:t>B</w:t>
            </w: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ind w:left="147" w:right="138"/>
              <w:jc w:val="center"/>
              <w:rPr>
                <w:b/>
                <w:sz w:val="24"/>
              </w:rPr>
            </w:pPr>
            <w:r w:rsidRPr="00B62657">
              <w:rPr>
                <w:b/>
                <w:spacing w:val="-10"/>
                <w:sz w:val="24"/>
              </w:rPr>
              <w:t>C</w:t>
            </w: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spacing w:before="1"/>
              <w:rPr>
                <w:b/>
                <w:sz w:val="24"/>
              </w:rPr>
            </w:pPr>
          </w:p>
          <w:p w:rsidR="00B62657" w:rsidRPr="00B62657" w:rsidRDefault="00B62657" w:rsidP="00B62657">
            <w:pPr>
              <w:ind w:left="147" w:right="138"/>
              <w:jc w:val="center"/>
              <w:rPr>
                <w:b/>
                <w:sz w:val="24"/>
              </w:rPr>
            </w:pPr>
            <w:r w:rsidRPr="00B62657">
              <w:rPr>
                <w:b/>
                <w:spacing w:val="-10"/>
                <w:sz w:val="24"/>
              </w:rPr>
              <w:t>D</w:t>
            </w:r>
          </w:p>
        </w:tc>
        <w:tc>
          <w:tcPr>
            <w:tcW w:w="8462" w:type="dxa"/>
          </w:tcPr>
          <w:p w:rsidR="00B62657" w:rsidRPr="00B62657" w:rsidRDefault="00B62657" w:rsidP="00B62657">
            <w:pPr>
              <w:spacing w:before="1"/>
              <w:rPr>
                <w:b/>
                <w:sz w:val="24"/>
              </w:rPr>
            </w:pPr>
          </w:p>
          <w:p w:rsidR="00B62657" w:rsidRPr="00B62657" w:rsidRDefault="00B62657" w:rsidP="00B62657">
            <w:pPr>
              <w:ind w:left="107"/>
              <w:rPr>
                <w:b/>
                <w:sz w:val="24"/>
              </w:rPr>
            </w:pPr>
            <w:r w:rsidRPr="00B62657">
              <w:rPr>
                <w:b/>
                <w:sz w:val="24"/>
              </w:rPr>
              <w:t>PERFORMANCE</w:t>
            </w:r>
            <w:r w:rsidRPr="00B62657">
              <w:rPr>
                <w:b/>
                <w:spacing w:val="-9"/>
                <w:sz w:val="24"/>
              </w:rPr>
              <w:t xml:space="preserve"> </w:t>
            </w:r>
            <w:r w:rsidRPr="00B62657">
              <w:rPr>
                <w:b/>
                <w:spacing w:val="-4"/>
                <w:sz w:val="24"/>
              </w:rPr>
              <w:t>BOND</w:t>
            </w:r>
          </w:p>
          <w:p w:rsidR="00B62657" w:rsidRPr="00B62657" w:rsidRDefault="00B62657" w:rsidP="00B62657">
            <w:pPr>
              <w:rPr>
                <w:b/>
                <w:sz w:val="24"/>
              </w:rPr>
            </w:pPr>
          </w:p>
          <w:p w:rsidR="00B62657" w:rsidRPr="00B62657" w:rsidRDefault="00B62657" w:rsidP="00B62657">
            <w:pPr>
              <w:ind w:left="107" w:right="180"/>
              <w:rPr>
                <w:sz w:val="24"/>
              </w:rPr>
            </w:pPr>
            <w:r w:rsidRPr="00B62657">
              <w:rPr>
                <w:sz w:val="24"/>
              </w:rPr>
              <w:t>A</w:t>
            </w:r>
            <w:r w:rsidRPr="00B62657">
              <w:rPr>
                <w:spacing w:val="-8"/>
                <w:sz w:val="24"/>
              </w:rPr>
              <w:t xml:space="preserve"> </w:t>
            </w:r>
            <w:r w:rsidRPr="00B62657">
              <w:rPr>
                <w:sz w:val="24"/>
              </w:rPr>
              <w:t>bond</w:t>
            </w:r>
            <w:r w:rsidRPr="00B62657">
              <w:rPr>
                <w:spacing w:val="-3"/>
                <w:sz w:val="24"/>
              </w:rPr>
              <w:t xml:space="preserve"> </w:t>
            </w:r>
            <w:r w:rsidRPr="00B62657">
              <w:rPr>
                <w:sz w:val="24"/>
              </w:rPr>
              <w:t>of</w:t>
            </w:r>
            <w:r w:rsidRPr="00B62657">
              <w:rPr>
                <w:spacing w:val="-3"/>
                <w:sz w:val="24"/>
              </w:rPr>
              <w:t xml:space="preserve"> </w:t>
            </w:r>
            <w:r w:rsidRPr="00B62657">
              <w:rPr>
                <w:sz w:val="24"/>
              </w:rPr>
              <w:t>5%</w:t>
            </w:r>
            <w:r w:rsidRPr="00B62657">
              <w:rPr>
                <w:spacing w:val="-3"/>
                <w:sz w:val="24"/>
              </w:rPr>
              <w:t xml:space="preserve"> </w:t>
            </w:r>
            <w:r w:rsidRPr="00B62657">
              <w:rPr>
                <w:sz w:val="24"/>
              </w:rPr>
              <w:t>of</w:t>
            </w:r>
            <w:r w:rsidRPr="00B62657">
              <w:rPr>
                <w:spacing w:val="-3"/>
                <w:sz w:val="24"/>
              </w:rPr>
              <w:t xml:space="preserve"> </w:t>
            </w:r>
            <w:r w:rsidRPr="00B62657">
              <w:rPr>
                <w:sz w:val="24"/>
              </w:rPr>
              <w:t>the</w:t>
            </w:r>
            <w:r w:rsidRPr="00B62657">
              <w:rPr>
                <w:spacing w:val="-2"/>
                <w:sz w:val="24"/>
              </w:rPr>
              <w:t xml:space="preserve"> </w:t>
            </w:r>
            <w:r w:rsidRPr="00B62657">
              <w:rPr>
                <w:sz w:val="24"/>
              </w:rPr>
              <w:t>contract</w:t>
            </w:r>
            <w:r w:rsidRPr="00B62657">
              <w:rPr>
                <w:spacing w:val="-3"/>
                <w:sz w:val="24"/>
              </w:rPr>
              <w:t xml:space="preserve"> </w:t>
            </w:r>
            <w:r w:rsidRPr="00B62657">
              <w:rPr>
                <w:sz w:val="24"/>
              </w:rPr>
              <w:t>sum</w:t>
            </w:r>
            <w:r w:rsidRPr="00B62657">
              <w:rPr>
                <w:spacing w:val="-3"/>
                <w:sz w:val="24"/>
              </w:rPr>
              <w:t xml:space="preserve"> </w:t>
            </w:r>
            <w:r w:rsidRPr="00B62657">
              <w:rPr>
                <w:sz w:val="24"/>
              </w:rPr>
              <w:t>will</w:t>
            </w:r>
            <w:r w:rsidRPr="00B62657">
              <w:rPr>
                <w:spacing w:val="-3"/>
                <w:sz w:val="24"/>
              </w:rPr>
              <w:t xml:space="preserve"> </w:t>
            </w:r>
            <w:r w:rsidRPr="00B62657">
              <w:rPr>
                <w:sz w:val="24"/>
              </w:rPr>
              <w:t>be</w:t>
            </w:r>
            <w:r w:rsidRPr="00B62657">
              <w:rPr>
                <w:spacing w:val="-5"/>
                <w:sz w:val="24"/>
              </w:rPr>
              <w:t xml:space="preserve"> </w:t>
            </w:r>
            <w:r w:rsidRPr="00B62657">
              <w:rPr>
                <w:sz w:val="24"/>
              </w:rPr>
              <w:t>required</w:t>
            </w:r>
            <w:r w:rsidRPr="00B62657">
              <w:rPr>
                <w:spacing w:val="-3"/>
                <w:sz w:val="24"/>
              </w:rPr>
              <w:t xml:space="preserve"> </w:t>
            </w:r>
            <w:r w:rsidRPr="00B62657">
              <w:rPr>
                <w:sz w:val="24"/>
              </w:rPr>
              <w:t>in</w:t>
            </w:r>
            <w:r w:rsidRPr="00B62657">
              <w:rPr>
                <w:spacing w:val="-7"/>
                <w:sz w:val="24"/>
              </w:rPr>
              <w:t xml:space="preserve"> </w:t>
            </w:r>
            <w:r w:rsidRPr="00B62657">
              <w:rPr>
                <w:sz w:val="24"/>
              </w:rPr>
              <w:t>accordance</w:t>
            </w:r>
            <w:r w:rsidRPr="00B62657">
              <w:rPr>
                <w:spacing w:val="-2"/>
                <w:sz w:val="24"/>
              </w:rPr>
              <w:t xml:space="preserve"> </w:t>
            </w:r>
            <w:r w:rsidRPr="00B62657">
              <w:rPr>
                <w:sz w:val="24"/>
              </w:rPr>
              <w:t>with</w:t>
            </w:r>
            <w:r w:rsidRPr="00B62657">
              <w:rPr>
                <w:spacing w:val="-3"/>
                <w:sz w:val="24"/>
              </w:rPr>
              <w:t xml:space="preserve"> </w:t>
            </w:r>
            <w:r w:rsidRPr="00B62657">
              <w:rPr>
                <w:sz w:val="24"/>
              </w:rPr>
              <w:t>clause</w:t>
            </w:r>
            <w:r w:rsidRPr="00B62657">
              <w:rPr>
                <w:spacing w:val="-2"/>
                <w:sz w:val="24"/>
              </w:rPr>
              <w:t xml:space="preserve"> </w:t>
            </w:r>
            <w:r w:rsidRPr="00B62657">
              <w:rPr>
                <w:sz w:val="24"/>
              </w:rPr>
              <w:t>6.00</w:t>
            </w:r>
            <w:r w:rsidRPr="00B62657">
              <w:rPr>
                <w:spacing w:val="-3"/>
                <w:sz w:val="24"/>
              </w:rPr>
              <w:t xml:space="preserve"> </w:t>
            </w:r>
            <w:r w:rsidRPr="00B62657">
              <w:rPr>
                <w:sz w:val="24"/>
              </w:rPr>
              <w:t>on award of contract of the Instructions to Tenderer’s. No payment on account for the works executed will be made to the contractor until he has submitted the Performance Bond to the ENGINEER duly signed, sealed and stamped from an approved Bank.</w:t>
            </w:r>
          </w:p>
          <w:p w:rsidR="00B62657" w:rsidRPr="00B62657" w:rsidRDefault="00B62657" w:rsidP="00B62657">
            <w:pPr>
              <w:spacing w:before="1"/>
              <w:rPr>
                <w:b/>
                <w:sz w:val="24"/>
              </w:rPr>
            </w:pPr>
          </w:p>
          <w:p w:rsidR="00B62657" w:rsidRPr="00B62657" w:rsidRDefault="00B62657" w:rsidP="00B62657">
            <w:pPr>
              <w:ind w:left="107"/>
              <w:rPr>
                <w:b/>
                <w:sz w:val="24"/>
              </w:rPr>
            </w:pPr>
            <w:r w:rsidRPr="00B62657">
              <w:rPr>
                <w:b/>
                <w:sz w:val="24"/>
              </w:rPr>
              <w:t>TENDER</w:t>
            </w:r>
            <w:r w:rsidRPr="00B62657">
              <w:rPr>
                <w:b/>
                <w:spacing w:val="-6"/>
                <w:sz w:val="24"/>
              </w:rPr>
              <w:t xml:space="preserve"> </w:t>
            </w:r>
            <w:r w:rsidRPr="00B62657">
              <w:rPr>
                <w:b/>
                <w:spacing w:val="-2"/>
                <w:sz w:val="24"/>
              </w:rPr>
              <w:t>DOCUMENTS</w:t>
            </w:r>
          </w:p>
          <w:p w:rsidR="00B62657" w:rsidRPr="00B62657" w:rsidRDefault="00B62657" w:rsidP="00B62657">
            <w:pPr>
              <w:rPr>
                <w:b/>
                <w:sz w:val="24"/>
              </w:rPr>
            </w:pPr>
          </w:p>
          <w:p w:rsidR="00B62657" w:rsidRPr="00B62657" w:rsidRDefault="00B62657" w:rsidP="00B62657">
            <w:pPr>
              <w:ind w:left="107" w:right="100"/>
              <w:rPr>
                <w:sz w:val="24"/>
              </w:rPr>
            </w:pPr>
            <w:r w:rsidRPr="00B62657">
              <w:rPr>
                <w:sz w:val="24"/>
              </w:rPr>
              <w:t>Tender</w:t>
            </w:r>
            <w:r w:rsidRPr="00B62657">
              <w:rPr>
                <w:spacing w:val="-4"/>
                <w:sz w:val="24"/>
              </w:rPr>
              <w:t xml:space="preserve"> </w:t>
            </w:r>
            <w:r w:rsidRPr="00B62657">
              <w:rPr>
                <w:sz w:val="24"/>
              </w:rPr>
              <w:t>documents/Priority</w:t>
            </w:r>
            <w:r w:rsidRPr="00B62657">
              <w:rPr>
                <w:spacing w:val="-11"/>
                <w:sz w:val="24"/>
              </w:rPr>
              <w:t xml:space="preserve"> </w:t>
            </w:r>
            <w:r w:rsidRPr="00B62657">
              <w:rPr>
                <w:sz w:val="24"/>
              </w:rPr>
              <w:t>of</w:t>
            </w:r>
            <w:r w:rsidRPr="00B62657">
              <w:rPr>
                <w:spacing w:val="-4"/>
                <w:sz w:val="24"/>
              </w:rPr>
              <w:t xml:space="preserve"> </w:t>
            </w:r>
            <w:r w:rsidRPr="00B62657">
              <w:rPr>
                <w:sz w:val="24"/>
              </w:rPr>
              <w:t>Documents</w:t>
            </w:r>
            <w:r w:rsidRPr="00B62657">
              <w:rPr>
                <w:spacing w:val="-6"/>
                <w:sz w:val="24"/>
              </w:rPr>
              <w:t xml:space="preserve"> </w:t>
            </w:r>
            <w:r w:rsidRPr="00B62657">
              <w:rPr>
                <w:sz w:val="24"/>
              </w:rPr>
              <w:t>are</w:t>
            </w:r>
            <w:r w:rsidRPr="00B62657">
              <w:rPr>
                <w:spacing w:val="-3"/>
                <w:sz w:val="24"/>
              </w:rPr>
              <w:t xml:space="preserve"> </w:t>
            </w:r>
            <w:r w:rsidRPr="00B62657">
              <w:rPr>
                <w:sz w:val="24"/>
              </w:rPr>
              <w:t>as</w:t>
            </w:r>
            <w:r w:rsidRPr="00B62657">
              <w:rPr>
                <w:spacing w:val="-6"/>
                <w:sz w:val="24"/>
              </w:rPr>
              <w:t xml:space="preserve"> </w:t>
            </w:r>
            <w:r w:rsidRPr="00B62657">
              <w:rPr>
                <w:sz w:val="24"/>
              </w:rPr>
              <w:t>listed</w:t>
            </w:r>
            <w:r w:rsidRPr="00B62657">
              <w:rPr>
                <w:spacing w:val="-4"/>
                <w:sz w:val="24"/>
              </w:rPr>
              <w:t xml:space="preserve"> </w:t>
            </w:r>
            <w:r w:rsidRPr="00B62657">
              <w:rPr>
                <w:sz w:val="24"/>
              </w:rPr>
              <w:t>in</w:t>
            </w:r>
            <w:r w:rsidRPr="00B62657">
              <w:rPr>
                <w:spacing w:val="-4"/>
                <w:sz w:val="24"/>
              </w:rPr>
              <w:t xml:space="preserve"> </w:t>
            </w:r>
            <w:r w:rsidRPr="00B62657">
              <w:rPr>
                <w:sz w:val="24"/>
              </w:rPr>
              <w:t>Clause</w:t>
            </w:r>
            <w:r w:rsidRPr="00B62657">
              <w:rPr>
                <w:spacing w:val="-3"/>
                <w:sz w:val="24"/>
              </w:rPr>
              <w:t xml:space="preserve"> </w:t>
            </w:r>
            <w:r w:rsidRPr="00B62657">
              <w:rPr>
                <w:sz w:val="24"/>
              </w:rPr>
              <w:t>1.5</w:t>
            </w:r>
            <w:r w:rsidRPr="00B62657">
              <w:rPr>
                <w:spacing w:val="-4"/>
                <w:sz w:val="24"/>
              </w:rPr>
              <w:t xml:space="preserve"> </w:t>
            </w:r>
            <w:r w:rsidRPr="00B62657">
              <w:rPr>
                <w:sz w:val="24"/>
              </w:rPr>
              <w:t>of</w:t>
            </w:r>
            <w:r w:rsidRPr="00B62657">
              <w:rPr>
                <w:spacing w:val="-4"/>
                <w:sz w:val="24"/>
              </w:rPr>
              <w:t xml:space="preserve"> </w:t>
            </w:r>
            <w:r w:rsidRPr="00B62657">
              <w:rPr>
                <w:sz w:val="24"/>
              </w:rPr>
              <w:t>the</w:t>
            </w:r>
            <w:r w:rsidRPr="00B62657">
              <w:rPr>
                <w:spacing w:val="-3"/>
                <w:sz w:val="24"/>
              </w:rPr>
              <w:t xml:space="preserve"> </w:t>
            </w:r>
            <w:r w:rsidRPr="00B62657">
              <w:rPr>
                <w:sz w:val="24"/>
              </w:rPr>
              <w:t>conditions of contract</w:t>
            </w:r>
          </w:p>
          <w:p w:rsidR="00B62657" w:rsidRPr="00B62657" w:rsidRDefault="00B62657" w:rsidP="00B62657">
            <w:pPr>
              <w:spacing w:before="128"/>
              <w:rPr>
                <w:b/>
                <w:sz w:val="24"/>
              </w:rPr>
            </w:pPr>
          </w:p>
          <w:p w:rsidR="00B62657" w:rsidRPr="00B62657" w:rsidRDefault="00B62657" w:rsidP="00B62657">
            <w:pPr>
              <w:ind w:left="127"/>
              <w:rPr>
                <w:b/>
                <w:sz w:val="24"/>
              </w:rPr>
            </w:pPr>
            <w:r w:rsidRPr="00B62657">
              <w:rPr>
                <w:b/>
                <w:sz w:val="24"/>
              </w:rPr>
              <w:t>DELIVERY</w:t>
            </w:r>
            <w:r w:rsidRPr="00B62657">
              <w:rPr>
                <w:b/>
                <w:spacing w:val="-4"/>
                <w:sz w:val="24"/>
              </w:rPr>
              <w:t xml:space="preserve"> </w:t>
            </w:r>
            <w:r w:rsidRPr="00B62657">
              <w:rPr>
                <w:b/>
                <w:sz w:val="24"/>
              </w:rPr>
              <w:t>OF</w:t>
            </w:r>
            <w:r w:rsidRPr="00B62657">
              <w:rPr>
                <w:b/>
                <w:spacing w:val="-1"/>
                <w:sz w:val="24"/>
              </w:rPr>
              <w:t xml:space="preserve"> </w:t>
            </w:r>
            <w:r w:rsidRPr="00B62657">
              <w:rPr>
                <w:b/>
                <w:spacing w:val="-2"/>
                <w:sz w:val="24"/>
              </w:rPr>
              <w:t>TENDER</w:t>
            </w:r>
          </w:p>
          <w:p w:rsidR="00B62657" w:rsidRPr="00B62657" w:rsidRDefault="00B62657" w:rsidP="00B62657">
            <w:pPr>
              <w:rPr>
                <w:b/>
                <w:sz w:val="24"/>
              </w:rPr>
            </w:pPr>
          </w:p>
          <w:p w:rsidR="00B62657" w:rsidRPr="00B62657" w:rsidRDefault="00B62657" w:rsidP="00B62657">
            <w:pPr>
              <w:ind w:left="107"/>
              <w:rPr>
                <w:sz w:val="24"/>
              </w:rPr>
            </w:pPr>
            <w:r w:rsidRPr="00B62657">
              <w:rPr>
                <w:sz w:val="24"/>
              </w:rPr>
              <w:t>Tenders and all documents in connection therewith, as specified above must be delivered</w:t>
            </w:r>
            <w:r w:rsidRPr="00B62657">
              <w:rPr>
                <w:spacing w:val="-4"/>
                <w:sz w:val="24"/>
              </w:rPr>
              <w:t xml:space="preserve"> </w:t>
            </w:r>
            <w:r w:rsidRPr="00B62657">
              <w:rPr>
                <w:sz w:val="24"/>
              </w:rPr>
              <w:t>in</w:t>
            </w:r>
            <w:r w:rsidRPr="00B62657">
              <w:rPr>
                <w:spacing w:val="-4"/>
                <w:sz w:val="24"/>
              </w:rPr>
              <w:t xml:space="preserve"> </w:t>
            </w:r>
            <w:r w:rsidRPr="00B62657">
              <w:rPr>
                <w:sz w:val="24"/>
              </w:rPr>
              <w:t>the</w:t>
            </w:r>
            <w:r w:rsidRPr="00B62657">
              <w:rPr>
                <w:spacing w:val="-3"/>
                <w:sz w:val="24"/>
              </w:rPr>
              <w:t xml:space="preserve"> </w:t>
            </w:r>
            <w:r w:rsidRPr="00B62657">
              <w:rPr>
                <w:sz w:val="24"/>
              </w:rPr>
              <w:t>addressed</w:t>
            </w:r>
            <w:r w:rsidRPr="00B62657">
              <w:rPr>
                <w:spacing w:val="-4"/>
                <w:sz w:val="24"/>
              </w:rPr>
              <w:t xml:space="preserve"> </w:t>
            </w:r>
            <w:r w:rsidRPr="00B62657">
              <w:rPr>
                <w:sz w:val="24"/>
              </w:rPr>
              <w:t>envelope</w:t>
            </w:r>
            <w:r w:rsidRPr="00B62657">
              <w:rPr>
                <w:spacing w:val="-3"/>
                <w:sz w:val="24"/>
              </w:rPr>
              <w:t xml:space="preserve"> </w:t>
            </w:r>
            <w:r w:rsidRPr="00B62657">
              <w:rPr>
                <w:sz w:val="24"/>
              </w:rPr>
              <w:t>which</w:t>
            </w:r>
            <w:r w:rsidRPr="00B62657">
              <w:rPr>
                <w:spacing w:val="-8"/>
                <w:sz w:val="24"/>
              </w:rPr>
              <w:t xml:space="preserve"> </w:t>
            </w:r>
            <w:r w:rsidRPr="00B62657">
              <w:rPr>
                <w:sz w:val="24"/>
              </w:rPr>
              <w:t>should</w:t>
            </w:r>
            <w:r w:rsidRPr="00B62657">
              <w:rPr>
                <w:spacing w:val="-4"/>
                <w:sz w:val="24"/>
              </w:rPr>
              <w:t xml:space="preserve"> </w:t>
            </w:r>
            <w:r w:rsidRPr="00B62657">
              <w:rPr>
                <w:sz w:val="24"/>
              </w:rPr>
              <w:t>be</w:t>
            </w:r>
            <w:r w:rsidRPr="00B62657">
              <w:rPr>
                <w:spacing w:val="-3"/>
                <w:sz w:val="24"/>
              </w:rPr>
              <w:t xml:space="preserve"> </w:t>
            </w:r>
            <w:r w:rsidRPr="00B62657">
              <w:rPr>
                <w:sz w:val="24"/>
              </w:rPr>
              <w:t>properly</w:t>
            </w:r>
            <w:r w:rsidRPr="00B62657">
              <w:rPr>
                <w:spacing w:val="-11"/>
                <w:sz w:val="24"/>
              </w:rPr>
              <w:t xml:space="preserve"> </w:t>
            </w:r>
            <w:r w:rsidRPr="00B62657">
              <w:rPr>
                <w:sz w:val="24"/>
              </w:rPr>
              <w:t>sealed</w:t>
            </w:r>
            <w:r w:rsidRPr="00B62657">
              <w:rPr>
                <w:spacing w:val="-4"/>
                <w:sz w:val="24"/>
              </w:rPr>
              <w:t xml:space="preserve"> </w:t>
            </w:r>
            <w:r w:rsidRPr="00B62657">
              <w:rPr>
                <w:sz w:val="24"/>
              </w:rPr>
              <w:t>and</w:t>
            </w:r>
            <w:r w:rsidRPr="00B62657">
              <w:rPr>
                <w:spacing w:val="-4"/>
                <w:sz w:val="24"/>
              </w:rPr>
              <w:t xml:space="preserve"> </w:t>
            </w:r>
            <w:r w:rsidRPr="00B62657">
              <w:rPr>
                <w:sz w:val="24"/>
              </w:rPr>
              <w:t>deposited</w:t>
            </w:r>
            <w:r w:rsidRPr="00B62657">
              <w:rPr>
                <w:spacing w:val="-4"/>
                <w:sz w:val="24"/>
              </w:rPr>
              <w:t xml:space="preserve"> </w:t>
            </w:r>
            <w:r w:rsidRPr="00B62657">
              <w:rPr>
                <w:sz w:val="24"/>
              </w:rPr>
              <w:t>at the offices</w:t>
            </w:r>
            <w:r w:rsidRPr="00B62657">
              <w:rPr>
                <w:spacing w:val="-1"/>
                <w:sz w:val="24"/>
              </w:rPr>
              <w:t xml:space="preserve"> </w:t>
            </w:r>
            <w:r w:rsidRPr="00B62657">
              <w:rPr>
                <w:sz w:val="24"/>
              </w:rPr>
              <w:t>as</w:t>
            </w:r>
            <w:r w:rsidRPr="00B62657">
              <w:rPr>
                <w:spacing w:val="-1"/>
                <w:sz w:val="24"/>
              </w:rPr>
              <w:t xml:space="preserve"> </w:t>
            </w:r>
            <w:r w:rsidRPr="00B62657">
              <w:rPr>
                <w:sz w:val="24"/>
              </w:rPr>
              <w:t>specified in</w:t>
            </w:r>
            <w:r w:rsidRPr="00B62657">
              <w:rPr>
                <w:spacing w:val="-4"/>
                <w:sz w:val="24"/>
              </w:rPr>
              <w:t xml:space="preserve"> </w:t>
            </w:r>
            <w:r w:rsidRPr="00B62657">
              <w:rPr>
                <w:sz w:val="24"/>
              </w:rPr>
              <w:t>the letter accompanying</w:t>
            </w:r>
            <w:r w:rsidRPr="00B62657">
              <w:rPr>
                <w:spacing w:val="-4"/>
                <w:sz w:val="24"/>
              </w:rPr>
              <w:t xml:space="preserve"> </w:t>
            </w:r>
            <w:r w:rsidRPr="00B62657">
              <w:rPr>
                <w:sz w:val="24"/>
              </w:rPr>
              <w:t>these documents</w:t>
            </w:r>
            <w:r w:rsidRPr="00B62657">
              <w:rPr>
                <w:spacing w:val="-1"/>
                <w:sz w:val="24"/>
              </w:rPr>
              <w:t xml:space="preserve"> </w:t>
            </w:r>
            <w:r w:rsidRPr="00B62657">
              <w:rPr>
                <w:sz w:val="24"/>
              </w:rPr>
              <w:t>or as</w:t>
            </w:r>
            <w:r w:rsidRPr="00B62657">
              <w:rPr>
                <w:spacing w:val="-1"/>
                <w:sz w:val="24"/>
              </w:rPr>
              <w:t xml:space="preserve"> </w:t>
            </w:r>
            <w:r w:rsidRPr="00B62657">
              <w:rPr>
                <w:sz w:val="24"/>
              </w:rPr>
              <w:t>indicated in the advertisement.</w:t>
            </w:r>
          </w:p>
          <w:p w:rsidR="00B62657" w:rsidRPr="00B62657" w:rsidRDefault="00B62657" w:rsidP="00B62657">
            <w:pPr>
              <w:spacing w:before="1"/>
              <w:ind w:left="107" w:right="100"/>
              <w:rPr>
                <w:sz w:val="24"/>
              </w:rPr>
            </w:pPr>
            <w:r w:rsidRPr="00B62657">
              <w:rPr>
                <w:sz w:val="24"/>
              </w:rPr>
              <w:t>Tenders</w:t>
            </w:r>
            <w:r w:rsidRPr="00B62657">
              <w:rPr>
                <w:spacing w:val="-5"/>
                <w:sz w:val="24"/>
              </w:rPr>
              <w:t xml:space="preserve"> </w:t>
            </w:r>
            <w:r w:rsidRPr="00B62657">
              <w:rPr>
                <w:sz w:val="24"/>
              </w:rPr>
              <w:t>will</w:t>
            </w:r>
            <w:r w:rsidRPr="00B62657">
              <w:rPr>
                <w:spacing w:val="-3"/>
                <w:sz w:val="24"/>
              </w:rPr>
              <w:t xml:space="preserve"> </w:t>
            </w:r>
            <w:r w:rsidRPr="00B62657">
              <w:rPr>
                <w:sz w:val="24"/>
              </w:rPr>
              <w:t>be</w:t>
            </w:r>
            <w:r w:rsidRPr="00B62657">
              <w:rPr>
                <w:spacing w:val="-2"/>
                <w:sz w:val="24"/>
              </w:rPr>
              <w:t xml:space="preserve"> </w:t>
            </w:r>
            <w:r w:rsidRPr="00B62657">
              <w:rPr>
                <w:sz w:val="24"/>
              </w:rPr>
              <w:t>opened</w:t>
            </w:r>
            <w:r w:rsidRPr="00B62657">
              <w:rPr>
                <w:spacing w:val="-3"/>
                <w:sz w:val="24"/>
              </w:rPr>
              <w:t xml:space="preserve"> </w:t>
            </w:r>
            <w:r w:rsidRPr="00B62657">
              <w:rPr>
                <w:sz w:val="24"/>
              </w:rPr>
              <w:t>at</w:t>
            </w:r>
            <w:r w:rsidRPr="00B62657">
              <w:rPr>
                <w:spacing w:val="-6"/>
                <w:sz w:val="24"/>
              </w:rPr>
              <w:t xml:space="preserve"> </w:t>
            </w:r>
            <w:r w:rsidRPr="00B62657">
              <w:rPr>
                <w:sz w:val="24"/>
              </w:rPr>
              <w:t>the</w:t>
            </w:r>
            <w:r w:rsidRPr="00B62657">
              <w:rPr>
                <w:spacing w:val="-2"/>
                <w:sz w:val="24"/>
              </w:rPr>
              <w:t xml:space="preserve"> </w:t>
            </w:r>
            <w:r w:rsidRPr="00B62657">
              <w:rPr>
                <w:sz w:val="24"/>
              </w:rPr>
              <w:t>time</w:t>
            </w:r>
            <w:r w:rsidRPr="00B62657">
              <w:rPr>
                <w:spacing w:val="-2"/>
                <w:sz w:val="24"/>
              </w:rPr>
              <w:t xml:space="preserve"> </w:t>
            </w:r>
            <w:r w:rsidRPr="00B62657">
              <w:rPr>
                <w:sz w:val="24"/>
              </w:rPr>
              <w:t>specified</w:t>
            </w:r>
            <w:r w:rsidRPr="00B62657">
              <w:rPr>
                <w:spacing w:val="-3"/>
                <w:sz w:val="24"/>
              </w:rPr>
              <w:t xml:space="preserve"> </w:t>
            </w:r>
            <w:r w:rsidRPr="00B62657">
              <w:rPr>
                <w:sz w:val="24"/>
              </w:rPr>
              <w:t>in</w:t>
            </w:r>
            <w:r w:rsidRPr="00B62657">
              <w:rPr>
                <w:spacing w:val="-3"/>
                <w:sz w:val="24"/>
              </w:rPr>
              <w:t xml:space="preserve"> </w:t>
            </w:r>
            <w:r w:rsidRPr="00B62657">
              <w:rPr>
                <w:sz w:val="24"/>
              </w:rPr>
              <w:t>the</w:t>
            </w:r>
            <w:r w:rsidRPr="00B62657">
              <w:rPr>
                <w:spacing w:val="-6"/>
                <w:sz w:val="24"/>
              </w:rPr>
              <w:t xml:space="preserve"> </w:t>
            </w:r>
            <w:r w:rsidRPr="00B62657">
              <w:rPr>
                <w:sz w:val="24"/>
              </w:rPr>
              <w:t>letter</w:t>
            </w:r>
            <w:r w:rsidRPr="00B62657">
              <w:rPr>
                <w:spacing w:val="-6"/>
                <w:sz w:val="24"/>
              </w:rPr>
              <w:t xml:space="preserve"> </w:t>
            </w:r>
            <w:r w:rsidRPr="00B62657">
              <w:rPr>
                <w:sz w:val="24"/>
              </w:rPr>
              <w:t>accompanying</w:t>
            </w:r>
            <w:r w:rsidRPr="00B62657">
              <w:rPr>
                <w:spacing w:val="-2"/>
                <w:sz w:val="24"/>
              </w:rPr>
              <w:t xml:space="preserve"> </w:t>
            </w:r>
            <w:r w:rsidRPr="00B62657">
              <w:rPr>
                <w:sz w:val="24"/>
              </w:rPr>
              <w:t>these</w:t>
            </w:r>
            <w:r w:rsidRPr="00B62657">
              <w:rPr>
                <w:spacing w:val="-2"/>
                <w:sz w:val="24"/>
              </w:rPr>
              <w:t xml:space="preserve"> </w:t>
            </w:r>
            <w:r w:rsidRPr="00B62657">
              <w:rPr>
                <w:sz w:val="24"/>
              </w:rPr>
              <w:t>Tender Documents or as indicated in the advertisement. Tenders .Delivered/received later than the above time will not be opened.</w:t>
            </w:r>
          </w:p>
          <w:p w:rsidR="00B62657" w:rsidRPr="00B62657" w:rsidRDefault="00B62657" w:rsidP="00B62657">
            <w:pPr>
              <w:rPr>
                <w:b/>
                <w:sz w:val="24"/>
              </w:rPr>
            </w:pPr>
          </w:p>
          <w:p w:rsidR="00B62657" w:rsidRPr="00B62657" w:rsidRDefault="00B62657" w:rsidP="00B62657">
            <w:pPr>
              <w:ind w:left="107"/>
              <w:rPr>
                <w:b/>
                <w:sz w:val="24"/>
              </w:rPr>
            </w:pPr>
            <w:r w:rsidRPr="00B62657">
              <w:rPr>
                <w:b/>
                <w:sz w:val="24"/>
              </w:rPr>
              <w:t>VALUE</w:t>
            </w:r>
            <w:r w:rsidRPr="00B62657">
              <w:rPr>
                <w:b/>
                <w:spacing w:val="-5"/>
                <w:sz w:val="24"/>
              </w:rPr>
              <w:t xml:space="preserve"> </w:t>
            </w:r>
            <w:r w:rsidRPr="00B62657">
              <w:rPr>
                <w:b/>
                <w:sz w:val="24"/>
              </w:rPr>
              <w:t>ADDED</w:t>
            </w:r>
            <w:r w:rsidRPr="00B62657">
              <w:rPr>
                <w:b/>
                <w:spacing w:val="-5"/>
                <w:sz w:val="24"/>
              </w:rPr>
              <w:t xml:space="preserve"> TAX</w:t>
            </w:r>
          </w:p>
          <w:p w:rsidR="00B62657" w:rsidRPr="00B62657" w:rsidRDefault="00B62657" w:rsidP="00B62657">
            <w:pPr>
              <w:rPr>
                <w:b/>
                <w:sz w:val="24"/>
              </w:rPr>
            </w:pPr>
          </w:p>
          <w:p w:rsidR="00B62657" w:rsidRPr="00B62657" w:rsidRDefault="00B62657" w:rsidP="00B62657">
            <w:pPr>
              <w:ind w:left="107" w:right="102"/>
              <w:jc w:val="both"/>
              <w:rPr>
                <w:sz w:val="24"/>
              </w:rPr>
            </w:pPr>
            <w:r w:rsidRPr="00B62657">
              <w:rPr>
                <w:sz w:val="24"/>
              </w:rPr>
              <w:t>The Contractor’s attention is drawn to the Legal Notice in the Finance Act part 3 Section</w:t>
            </w:r>
            <w:r w:rsidRPr="00B62657">
              <w:rPr>
                <w:spacing w:val="-3"/>
                <w:sz w:val="24"/>
              </w:rPr>
              <w:t xml:space="preserve"> </w:t>
            </w:r>
            <w:r w:rsidRPr="00B62657">
              <w:rPr>
                <w:sz w:val="24"/>
              </w:rPr>
              <w:t>21(b)</w:t>
            </w:r>
            <w:r w:rsidRPr="00B62657">
              <w:rPr>
                <w:spacing w:val="-3"/>
                <w:sz w:val="24"/>
              </w:rPr>
              <w:t xml:space="preserve"> </w:t>
            </w:r>
            <w:r w:rsidRPr="00B62657">
              <w:rPr>
                <w:sz w:val="24"/>
              </w:rPr>
              <w:t>operative</w:t>
            </w:r>
            <w:r w:rsidRPr="00B62657">
              <w:rPr>
                <w:spacing w:val="-2"/>
                <w:sz w:val="24"/>
              </w:rPr>
              <w:t xml:space="preserve"> </w:t>
            </w:r>
            <w:r w:rsidRPr="00B62657">
              <w:rPr>
                <w:sz w:val="24"/>
              </w:rPr>
              <w:t>from</w:t>
            </w:r>
            <w:r w:rsidRPr="00B62657">
              <w:rPr>
                <w:spacing w:val="-2"/>
                <w:sz w:val="24"/>
              </w:rPr>
              <w:t xml:space="preserve"> </w:t>
            </w:r>
            <w:r w:rsidRPr="00B62657">
              <w:rPr>
                <w:sz w:val="24"/>
              </w:rPr>
              <w:t>1</w:t>
            </w:r>
            <w:r w:rsidRPr="00B62657">
              <w:rPr>
                <w:sz w:val="24"/>
                <w:vertAlign w:val="superscript"/>
              </w:rPr>
              <w:t>st</w:t>
            </w:r>
            <w:r w:rsidRPr="00B62657">
              <w:rPr>
                <w:spacing w:val="-4"/>
                <w:sz w:val="24"/>
              </w:rPr>
              <w:t xml:space="preserve"> </w:t>
            </w:r>
            <w:r w:rsidRPr="00B62657">
              <w:rPr>
                <w:sz w:val="24"/>
              </w:rPr>
              <w:t>September,</w:t>
            </w:r>
            <w:r w:rsidRPr="00B62657">
              <w:rPr>
                <w:spacing w:val="-3"/>
                <w:sz w:val="24"/>
              </w:rPr>
              <w:t xml:space="preserve"> </w:t>
            </w:r>
            <w:r w:rsidRPr="00B62657">
              <w:rPr>
                <w:sz w:val="24"/>
              </w:rPr>
              <w:t>1993</w:t>
            </w:r>
            <w:r w:rsidRPr="00B62657">
              <w:rPr>
                <w:spacing w:val="-3"/>
                <w:sz w:val="24"/>
              </w:rPr>
              <w:t xml:space="preserve"> </w:t>
            </w:r>
            <w:r w:rsidRPr="00B62657">
              <w:rPr>
                <w:sz w:val="24"/>
              </w:rPr>
              <w:t>which</w:t>
            </w:r>
            <w:r w:rsidRPr="00B62657">
              <w:rPr>
                <w:spacing w:val="-3"/>
                <w:sz w:val="24"/>
              </w:rPr>
              <w:t xml:space="preserve"> </w:t>
            </w:r>
            <w:r w:rsidRPr="00B62657">
              <w:rPr>
                <w:sz w:val="24"/>
              </w:rPr>
              <w:t>requires</w:t>
            </w:r>
            <w:r w:rsidRPr="00B62657">
              <w:rPr>
                <w:spacing w:val="-5"/>
                <w:sz w:val="24"/>
              </w:rPr>
              <w:t xml:space="preserve"> </w:t>
            </w:r>
            <w:r w:rsidRPr="00B62657">
              <w:rPr>
                <w:sz w:val="24"/>
              </w:rPr>
              <w:t>payment</w:t>
            </w:r>
            <w:r w:rsidRPr="00B62657">
              <w:rPr>
                <w:spacing w:val="-3"/>
                <w:sz w:val="24"/>
              </w:rPr>
              <w:t xml:space="preserve"> </w:t>
            </w:r>
            <w:r w:rsidRPr="00B62657">
              <w:rPr>
                <w:sz w:val="24"/>
              </w:rPr>
              <w:t>of</w:t>
            </w:r>
            <w:r w:rsidRPr="00B62657">
              <w:rPr>
                <w:spacing w:val="-3"/>
                <w:sz w:val="24"/>
              </w:rPr>
              <w:t xml:space="preserve"> </w:t>
            </w:r>
            <w:r w:rsidRPr="00B62657">
              <w:rPr>
                <w:sz w:val="24"/>
              </w:rPr>
              <w:t>VAT</w:t>
            </w:r>
            <w:r w:rsidRPr="00B62657">
              <w:rPr>
                <w:spacing w:val="-2"/>
                <w:sz w:val="24"/>
              </w:rPr>
              <w:t xml:space="preserve"> </w:t>
            </w:r>
            <w:r w:rsidRPr="00B62657">
              <w:rPr>
                <w:sz w:val="24"/>
              </w:rPr>
              <w:t>on all</w:t>
            </w:r>
            <w:r w:rsidRPr="00B62657">
              <w:rPr>
                <w:spacing w:val="-8"/>
                <w:sz w:val="24"/>
              </w:rPr>
              <w:t xml:space="preserve"> </w:t>
            </w:r>
            <w:r w:rsidRPr="00B62657">
              <w:rPr>
                <w:sz w:val="24"/>
              </w:rPr>
              <w:t>contracts.</w:t>
            </w:r>
            <w:r w:rsidRPr="00B62657">
              <w:rPr>
                <w:spacing w:val="-9"/>
                <w:sz w:val="24"/>
              </w:rPr>
              <w:t xml:space="preserve"> </w:t>
            </w:r>
            <w:r w:rsidRPr="00B62657">
              <w:rPr>
                <w:sz w:val="24"/>
              </w:rPr>
              <w:t>The</w:t>
            </w:r>
            <w:r w:rsidRPr="00B62657">
              <w:rPr>
                <w:spacing w:val="-7"/>
                <w:sz w:val="24"/>
              </w:rPr>
              <w:t xml:space="preserve"> </w:t>
            </w:r>
            <w:r w:rsidRPr="00B62657">
              <w:rPr>
                <w:sz w:val="24"/>
              </w:rPr>
              <w:t>Contractor</w:t>
            </w:r>
            <w:r w:rsidRPr="00B62657">
              <w:rPr>
                <w:spacing w:val="-4"/>
                <w:sz w:val="24"/>
              </w:rPr>
              <w:t xml:space="preserve"> </w:t>
            </w:r>
            <w:r w:rsidRPr="00B62657">
              <w:rPr>
                <w:sz w:val="24"/>
              </w:rPr>
              <w:t>should</w:t>
            </w:r>
            <w:r w:rsidRPr="00B62657">
              <w:rPr>
                <w:spacing w:val="-9"/>
                <w:sz w:val="24"/>
              </w:rPr>
              <w:t xml:space="preserve"> </w:t>
            </w:r>
            <w:r w:rsidRPr="00B62657">
              <w:rPr>
                <w:sz w:val="24"/>
              </w:rPr>
              <w:t>therefore</w:t>
            </w:r>
            <w:r w:rsidRPr="00B62657">
              <w:rPr>
                <w:spacing w:val="-3"/>
                <w:sz w:val="24"/>
              </w:rPr>
              <w:t xml:space="preserve"> </w:t>
            </w:r>
            <w:r w:rsidRPr="00B62657">
              <w:rPr>
                <w:sz w:val="24"/>
              </w:rPr>
              <w:t>include</w:t>
            </w:r>
            <w:r w:rsidRPr="00B62657">
              <w:rPr>
                <w:spacing w:val="-7"/>
                <w:sz w:val="24"/>
              </w:rPr>
              <w:t xml:space="preserve"> </w:t>
            </w:r>
            <w:r w:rsidRPr="00B62657">
              <w:rPr>
                <w:sz w:val="24"/>
              </w:rPr>
              <w:t>allowance</w:t>
            </w:r>
            <w:r w:rsidRPr="00B62657">
              <w:rPr>
                <w:spacing w:val="-7"/>
                <w:sz w:val="24"/>
              </w:rPr>
              <w:t xml:space="preserve"> </w:t>
            </w:r>
            <w:r w:rsidRPr="00B62657">
              <w:rPr>
                <w:sz w:val="24"/>
              </w:rPr>
              <w:t>for</w:t>
            </w:r>
            <w:r w:rsidRPr="00B62657">
              <w:rPr>
                <w:spacing w:val="-4"/>
                <w:sz w:val="24"/>
              </w:rPr>
              <w:t xml:space="preserve"> </w:t>
            </w:r>
            <w:r w:rsidRPr="00B62657">
              <w:rPr>
                <w:sz w:val="24"/>
              </w:rPr>
              <w:t>VAT</w:t>
            </w:r>
            <w:r w:rsidRPr="00B62657">
              <w:rPr>
                <w:spacing w:val="-3"/>
                <w:sz w:val="24"/>
              </w:rPr>
              <w:t xml:space="preserve"> </w:t>
            </w:r>
            <w:r w:rsidRPr="00B62657">
              <w:rPr>
                <w:sz w:val="24"/>
              </w:rPr>
              <w:t>as</w:t>
            </w:r>
            <w:r w:rsidRPr="00B62657">
              <w:rPr>
                <w:spacing w:val="-6"/>
                <w:sz w:val="24"/>
              </w:rPr>
              <w:t xml:space="preserve"> </w:t>
            </w:r>
            <w:r w:rsidRPr="00B62657">
              <w:rPr>
                <w:sz w:val="24"/>
              </w:rPr>
              <w:t>indicated in the Main Summary. Any other Government taxes currently in force should be included in the tenderer’s rates.</w:t>
            </w:r>
          </w:p>
          <w:p w:rsidR="00B62657" w:rsidRPr="00B62657" w:rsidRDefault="00B62657" w:rsidP="00B62657">
            <w:pPr>
              <w:spacing w:before="1"/>
              <w:rPr>
                <w:b/>
                <w:sz w:val="24"/>
              </w:rPr>
            </w:pPr>
          </w:p>
          <w:p w:rsidR="00B62657" w:rsidRPr="00B62657" w:rsidRDefault="00B62657" w:rsidP="00B62657">
            <w:pPr>
              <w:ind w:left="107" w:right="100"/>
              <w:rPr>
                <w:sz w:val="24"/>
              </w:rPr>
            </w:pPr>
            <w:r w:rsidRPr="00B62657">
              <w:rPr>
                <w:sz w:val="24"/>
              </w:rPr>
              <w:t>The tenderer is advised that in accordance with Government public notice No. 35 &amp; 36</w:t>
            </w:r>
            <w:r w:rsidRPr="00B62657">
              <w:rPr>
                <w:spacing w:val="-3"/>
                <w:sz w:val="24"/>
              </w:rPr>
              <w:t xml:space="preserve"> </w:t>
            </w:r>
            <w:r w:rsidRPr="00B62657">
              <w:rPr>
                <w:sz w:val="24"/>
              </w:rPr>
              <w:t>Dated</w:t>
            </w:r>
            <w:r w:rsidRPr="00B62657">
              <w:rPr>
                <w:spacing w:val="-4"/>
                <w:sz w:val="24"/>
              </w:rPr>
              <w:t xml:space="preserve"> </w:t>
            </w:r>
            <w:r w:rsidRPr="00B62657">
              <w:rPr>
                <w:sz w:val="24"/>
              </w:rPr>
              <w:t>11</w:t>
            </w:r>
            <w:r w:rsidRPr="00B62657">
              <w:rPr>
                <w:sz w:val="24"/>
                <w:vertAlign w:val="superscript"/>
              </w:rPr>
              <w:t>th</w:t>
            </w:r>
            <w:r w:rsidRPr="00B62657">
              <w:rPr>
                <w:spacing w:val="-3"/>
                <w:sz w:val="24"/>
              </w:rPr>
              <w:t xml:space="preserve"> </w:t>
            </w:r>
            <w:r w:rsidRPr="00B62657">
              <w:rPr>
                <w:sz w:val="24"/>
              </w:rPr>
              <w:t>September</w:t>
            </w:r>
            <w:r w:rsidRPr="00B62657">
              <w:rPr>
                <w:spacing w:val="-4"/>
                <w:sz w:val="24"/>
              </w:rPr>
              <w:t xml:space="preserve"> </w:t>
            </w:r>
            <w:r w:rsidRPr="00B62657">
              <w:rPr>
                <w:sz w:val="24"/>
              </w:rPr>
              <w:t>2003</w:t>
            </w:r>
            <w:r w:rsidRPr="00B62657">
              <w:rPr>
                <w:spacing w:val="-3"/>
                <w:sz w:val="24"/>
              </w:rPr>
              <w:t xml:space="preserve"> </w:t>
            </w:r>
            <w:r w:rsidRPr="00B62657">
              <w:rPr>
                <w:sz w:val="24"/>
              </w:rPr>
              <w:t>operational</w:t>
            </w:r>
            <w:r w:rsidRPr="00B62657">
              <w:rPr>
                <w:spacing w:val="-6"/>
                <w:sz w:val="24"/>
              </w:rPr>
              <w:t xml:space="preserve"> </w:t>
            </w:r>
            <w:r w:rsidRPr="00B62657">
              <w:rPr>
                <w:sz w:val="24"/>
              </w:rPr>
              <w:t xml:space="preserve">from </w:t>
            </w:r>
            <w:r w:rsidRPr="00B62657">
              <w:rPr>
                <w:b/>
                <w:sz w:val="24"/>
              </w:rPr>
              <w:t>1</w:t>
            </w:r>
            <w:r w:rsidRPr="00B62657">
              <w:rPr>
                <w:b/>
                <w:sz w:val="24"/>
                <w:vertAlign w:val="superscript"/>
              </w:rPr>
              <w:t>st</w:t>
            </w:r>
            <w:r w:rsidRPr="00B62657">
              <w:rPr>
                <w:b/>
                <w:spacing w:val="-5"/>
                <w:sz w:val="24"/>
              </w:rPr>
              <w:t xml:space="preserve"> </w:t>
            </w:r>
            <w:r w:rsidRPr="00B62657">
              <w:rPr>
                <w:b/>
                <w:sz w:val="24"/>
              </w:rPr>
              <w:t>October</w:t>
            </w:r>
            <w:r w:rsidRPr="00B62657">
              <w:rPr>
                <w:b/>
                <w:spacing w:val="-3"/>
                <w:sz w:val="24"/>
              </w:rPr>
              <w:t xml:space="preserve"> </w:t>
            </w:r>
            <w:r w:rsidRPr="00B62657">
              <w:rPr>
                <w:b/>
                <w:sz w:val="24"/>
              </w:rPr>
              <w:t>2003,</w:t>
            </w:r>
            <w:r w:rsidRPr="00B62657">
              <w:rPr>
                <w:b/>
                <w:spacing w:val="-3"/>
                <w:sz w:val="24"/>
              </w:rPr>
              <w:t xml:space="preserve"> </w:t>
            </w:r>
            <w:r w:rsidRPr="00B62657">
              <w:rPr>
                <w:sz w:val="24"/>
              </w:rPr>
              <w:t>withholding</w:t>
            </w:r>
            <w:r w:rsidRPr="00B62657">
              <w:rPr>
                <w:spacing w:val="-6"/>
                <w:sz w:val="24"/>
              </w:rPr>
              <w:t xml:space="preserve"> </w:t>
            </w:r>
            <w:r w:rsidRPr="00B62657">
              <w:rPr>
                <w:b/>
                <w:sz w:val="24"/>
              </w:rPr>
              <w:t xml:space="preserve">VAT </w:t>
            </w:r>
            <w:r w:rsidRPr="00B62657">
              <w:rPr>
                <w:sz w:val="24"/>
              </w:rPr>
              <w:t xml:space="preserve">will be levied against the contract sum by the Employer and </w:t>
            </w:r>
            <w:r w:rsidRPr="00B62657">
              <w:rPr>
                <w:b/>
                <w:sz w:val="24"/>
              </w:rPr>
              <w:t xml:space="preserve">remitted </w:t>
            </w:r>
            <w:r w:rsidRPr="00B62657">
              <w:rPr>
                <w:sz w:val="24"/>
              </w:rPr>
              <w:t>to the Commissioner of VAT through all interim certificates. It should however be noted that this is not additional tax but a new mode of payment for VAT, any excess payment</w:t>
            </w:r>
            <w:r w:rsidRPr="00B62657">
              <w:rPr>
                <w:spacing w:val="-1"/>
                <w:sz w:val="24"/>
              </w:rPr>
              <w:t xml:space="preserve"> </w:t>
            </w:r>
            <w:r w:rsidRPr="00B62657">
              <w:rPr>
                <w:sz w:val="24"/>
              </w:rPr>
              <w:t>will</w:t>
            </w:r>
            <w:r w:rsidRPr="00B62657">
              <w:rPr>
                <w:spacing w:val="-1"/>
                <w:sz w:val="24"/>
              </w:rPr>
              <w:t xml:space="preserve"> </w:t>
            </w:r>
            <w:r w:rsidRPr="00B62657">
              <w:rPr>
                <w:sz w:val="24"/>
              </w:rPr>
              <w:t>be refundable once the Contractor</w:t>
            </w:r>
            <w:r w:rsidRPr="00B62657">
              <w:rPr>
                <w:spacing w:val="-1"/>
                <w:sz w:val="24"/>
              </w:rPr>
              <w:t xml:space="preserve"> </w:t>
            </w:r>
            <w:r w:rsidRPr="00B62657">
              <w:rPr>
                <w:sz w:val="24"/>
              </w:rPr>
              <w:t>has</w:t>
            </w:r>
            <w:r w:rsidRPr="00B62657">
              <w:rPr>
                <w:spacing w:val="-3"/>
                <w:sz w:val="24"/>
              </w:rPr>
              <w:t xml:space="preserve"> </w:t>
            </w:r>
            <w:r w:rsidRPr="00B62657">
              <w:rPr>
                <w:sz w:val="24"/>
              </w:rPr>
              <w:t>submitted</w:t>
            </w:r>
            <w:r w:rsidRPr="00B62657">
              <w:rPr>
                <w:spacing w:val="-6"/>
                <w:sz w:val="24"/>
              </w:rPr>
              <w:t xml:space="preserve"> </w:t>
            </w:r>
            <w:r w:rsidRPr="00B62657">
              <w:rPr>
                <w:sz w:val="24"/>
              </w:rPr>
              <w:t>monthly</w:t>
            </w:r>
            <w:r w:rsidRPr="00B62657">
              <w:rPr>
                <w:spacing w:val="-9"/>
                <w:sz w:val="24"/>
              </w:rPr>
              <w:t xml:space="preserve"> </w:t>
            </w:r>
            <w:r w:rsidRPr="00B62657">
              <w:rPr>
                <w:sz w:val="24"/>
              </w:rPr>
              <w:t>returns</w:t>
            </w:r>
            <w:r w:rsidRPr="00B62657">
              <w:rPr>
                <w:spacing w:val="-3"/>
                <w:sz w:val="24"/>
              </w:rPr>
              <w:t xml:space="preserve"> </w:t>
            </w:r>
            <w:r w:rsidRPr="00B62657">
              <w:rPr>
                <w:sz w:val="24"/>
              </w:rPr>
              <w:t>to</w:t>
            </w:r>
            <w:r w:rsidRPr="00B62657">
              <w:rPr>
                <w:spacing w:val="-1"/>
                <w:sz w:val="24"/>
              </w:rPr>
              <w:t xml:space="preserve"> </w:t>
            </w:r>
            <w:r w:rsidRPr="00B62657">
              <w:rPr>
                <w:sz w:val="24"/>
              </w:rPr>
              <w:t>the Commissioner of VAT who will do the refunds when satisfied that the VAT regulations have been complied with.</w:t>
            </w:r>
          </w:p>
          <w:p w:rsidR="00B62657" w:rsidRPr="00B62657" w:rsidRDefault="00B62657" w:rsidP="00B62657">
            <w:pPr>
              <w:rPr>
                <w:b/>
                <w:sz w:val="24"/>
              </w:rPr>
            </w:pPr>
          </w:p>
          <w:p w:rsidR="00B62657" w:rsidRPr="00B62657" w:rsidRDefault="00B62657" w:rsidP="00B62657">
            <w:pPr>
              <w:spacing w:before="1"/>
              <w:ind w:left="107"/>
              <w:jc w:val="both"/>
              <w:rPr>
                <w:sz w:val="24"/>
              </w:rPr>
            </w:pPr>
            <w:r w:rsidRPr="00B62657">
              <w:rPr>
                <w:b/>
                <w:sz w:val="24"/>
                <w:u w:val="single"/>
              </w:rPr>
              <w:t>NB:</w:t>
            </w:r>
            <w:r w:rsidRPr="00B62657">
              <w:rPr>
                <w:b/>
                <w:spacing w:val="54"/>
                <w:w w:val="150"/>
                <w:sz w:val="24"/>
              </w:rPr>
              <w:t xml:space="preserve">  </w:t>
            </w:r>
            <w:r w:rsidRPr="00B62657">
              <w:rPr>
                <w:sz w:val="24"/>
              </w:rPr>
              <w:t>This</w:t>
            </w:r>
            <w:r w:rsidRPr="00B62657">
              <w:rPr>
                <w:spacing w:val="-2"/>
                <w:sz w:val="24"/>
              </w:rPr>
              <w:t xml:space="preserve"> </w:t>
            </w:r>
            <w:r w:rsidRPr="00B62657">
              <w:rPr>
                <w:sz w:val="24"/>
              </w:rPr>
              <w:t>item</w:t>
            </w:r>
            <w:r w:rsidRPr="00B62657">
              <w:rPr>
                <w:spacing w:val="1"/>
                <w:sz w:val="24"/>
              </w:rPr>
              <w:t xml:space="preserve"> </w:t>
            </w:r>
            <w:r w:rsidRPr="00B62657">
              <w:rPr>
                <w:b/>
                <w:sz w:val="24"/>
              </w:rPr>
              <w:t>SHALL</w:t>
            </w:r>
            <w:r w:rsidRPr="00B62657">
              <w:rPr>
                <w:b/>
                <w:spacing w:val="-1"/>
                <w:sz w:val="24"/>
              </w:rPr>
              <w:t xml:space="preserve"> </w:t>
            </w:r>
            <w:r w:rsidRPr="00B62657">
              <w:rPr>
                <w:sz w:val="24"/>
              </w:rPr>
              <w:t>be priced</w:t>
            </w:r>
            <w:r w:rsidRPr="00B62657">
              <w:rPr>
                <w:spacing w:val="-6"/>
                <w:sz w:val="24"/>
              </w:rPr>
              <w:t xml:space="preserve"> </w:t>
            </w:r>
            <w:r w:rsidRPr="00B62657">
              <w:rPr>
                <w:sz w:val="24"/>
              </w:rPr>
              <w:t>at</w:t>
            </w:r>
            <w:r w:rsidRPr="00B62657">
              <w:rPr>
                <w:spacing w:val="-1"/>
                <w:sz w:val="24"/>
              </w:rPr>
              <w:t xml:space="preserve"> </w:t>
            </w:r>
            <w:r w:rsidRPr="00B62657">
              <w:rPr>
                <w:sz w:val="24"/>
              </w:rPr>
              <w:t>the</w:t>
            </w:r>
            <w:r w:rsidRPr="00B62657">
              <w:rPr>
                <w:spacing w:val="-4"/>
                <w:sz w:val="24"/>
              </w:rPr>
              <w:t xml:space="preserve"> </w:t>
            </w:r>
            <w:r w:rsidRPr="00B62657">
              <w:rPr>
                <w:sz w:val="24"/>
              </w:rPr>
              <w:t>Bill</w:t>
            </w:r>
            <w:r w:rsidRPr="00B62657">
              <w:rPr>
                <w:spacing w:val="-1"/>
                <w:sz w:val="24"/>
              </w:rPr>
              <w:t xml:space="preserve"> </w:t>
            </w:r>
            <w:r w:rsidRPr="00B62657">
              <w:rPr>
                <w:sz w:val="24"/>
              </w:rPr>
              <w:t>Summary</w:t>
            </w:r>
            <w:r w:rsidRPr="00B62657">
              <w:rPr>
                <w:spacing w:val="-9"/>
                <w:sz w:val="24"/>
              </w:rPr>
              <w:t xml:space="preserve"> </w:t>
            </w:r>
            <w:r w:rsidRPr="00B62657">
              <w:rPr>
                <w:spacing w:val="-2"/>
                <w:sz w:val="24"/>
              </w:rPr>
              <w:t>page.</w:t>
            </w:r>
          </w:p>
        </w:tc>
        <w:tc>
          <w:tcPr>
            <w:tcW w:w="1440" w:type="dxa"/>
          </w:tcPr>
          <w:p w:rsidR="00B62657" w:rsidRPr="00B62657" w:rsidRDefault="00B62657" w:rsidP="00B62657"/>
        </w:tc>
        <w:tc>
          <w:tcPr>
            <w:tcW w:w="540" w:type="dxa"/>
          </w:tcPr>
          <w:p w:rsidR="00B62657" w:rsidRPr="00B62657" w:rsidRDefault="00B62657" w:rsidP="00B62657"/>
        </w:tc>
      </w:tr>
      <w:tr w:rsidR="00B62657" w:rsidRPr="00B62657" w:rsidTr="00B62657">
        <w:trPr>
          <w:trHeight w:val="410"/>
        </w:trPr>
        <w:tc>
          <w:tcPr>
            <w:tcW w:w="540" w:type="dxa"/>
          </w:tcPr>
          <w:p w:rsidR="00B62657" w:rsidRPr="00B62657" w:rsidRDefault="00B62657" w:rsidP="00B62657"/>
        </w:tc>
        <w:tc>
          <w:tcPr>
            <w:tcW w:w="8462" w:type="dxa"/>
          </w:tcPr>
          <w:p w:rsidR="00B62657" w:rsidRPr="00B62657" w:rsidRDefault="00B62657" w:rsidP="00B62657">
            <w:pPr>
              <w:spacing w:before="67"/>
              <w:ind w:left="8"/>
              <w:jc w:val="center"/>
              <w:rPr>
                <w:b/>
                <w:sz w:val="24"/>
              </w:rPr>
            </w:pPr>
            <w:r w:rsidRPr="00B62657">
              <w:rPr>
                <w:b/>
                <w:sz w:val="24"/>
              </w:rPr>
              <w:t>Carried</w:t>
            </w:r>
            <w:r w:rsidRPr="00B62657">
              <w:rPr>
                <w:b/>
                <w:spacing w:val="-6"/>
                <w:sz w:val="24"/>
              </w:rPr>
              <w:t xml:space="preserve"> </w:t>
            </w:r>
            <w:r w:rsidRPr="00B62657">
              <w:rPr>
                <w:b/>
                <w:sz w:val="24"/>
              </w:rPr>
              <w:t>to</w:t>
            </w:r>
            <w:r w:rsidRPr="00B62657">
              <w:rPr>
                <w:b/>
                <w:spacing w:val="2"/>
                <w:sz w:val="24"/>
              </w:rPr>
              <w:t xml:space="preserve"> </w:t>
            </w:r>
            <w:r w:rsidRPr="00B62657">
              <w:rPr>
                <w:b/>
                <w:spacing w:val="-2"/>
                <w:sz w:val="24"/>
              </w:rPr>
              <w:t>Collection</w:t>
            </w:r>
          </w:p>
        </w:tc>
        <w:tc>
          <w:tcPr>
            <w:tcW w:w="1440" w:type="dxa"/>
          </w:tcPr>
          <w:p w:rsidR="00B62657" w:rsidRPr="00B62657" w:rsidRDefault="00B62657" w:rsidP="00B62657"/>
        </w:tc>
        <w:tc>
          <w:tcPr>
            <w:tcW w:w="540" w:type="dxa"/>
          </w:tcPr>
          <w:p w:rsidR="00B62657" w:rsidRPr="00B62657" w:rsidRDefault="00B62657" w:rsidP="00B62657"/>
        </w:tc>
      </w:tr>
    </w:tbl>
    <w:p w:rsidR="00B62657" w:rsidRPr="00B62657" w:rsidRDefault="00B62657" w:rsidP="00B62657">
      <w:pPr>
        <w:sectPr w:rsidR="00B62657" w:rsidRPr="00B62657" w:rsidSect="00447390">
          <w:pgSz w:w="11920" w:h="16840"/>
          <w:pgMar w:top="360" w:right="0" w:bottom="620" w:left="0" w:header="0" w:footer="436" w:gutter="0"/>
          <w:cols w:space="720"/>
        </w:sect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8462"/>
        <w:gridCol w:w="1440"/>
        <w:gridCol w:w="540"/>
      </w:tblGrid>
      <w:tr w:rsidR="00B62657" w:rsidRPr="00B62657" w:rsidTr="00B62657">
        <w:trPr>
          <w:trHeight w:val="550"/>
        </w:trPr>
        <w:tc>
          <w:tcPr>
            <w:tcW w:w="540" w:type="dxa"/>
          </w:tcPr>
          <w:p w:rsidR="00B62657" w:rsidRPr="00B62657" w:rsidRDefault="00B62657" w:rsidP="00B62657">
            <w:pPr>
              <w:spacing w:line="276" w:lineRule="exact"/>
              <w:ind w:left="167" w:right="115" w:hanging="40"/>
              <w:rPr>
                <w:b/>
                <w:sz w:val="24"/>
              </w:rPr>
            </w:pPr>
            <w:r w:rsidRPr="00B62657">
              <w:rPr>
                <w:b/>
                <w:spacing w:val="-4"/>
                <w:sz w:val="24"/>
              </w:rPr>
              <w:lastRenderedPageBreak/>
              <w:t xml:space="preserve">Ite </w:t>
            </w:r>
            <w:r w:rsidRPr="00B62657">
              <w:rPr>
                <w:b/>
                <w:spacing w:val="-10"/>
                <w:sz w:val="24"/>
              </w:rPr>
              <w:t>m</w:t>
            </w:r>
          </w:p>
        </w:tc>
        <w:tc>
          <w:tcPr>
            <w:tcW w:w="8462" w:type="dxa"/>
          </w:tcPr>
          <w:p w:rsidR="00B62657" w:rsidRPr="00B62657" w:rsidRDefault="00B62657" w:rsidP="00B62657">
            <w:pPr>
              <w:spacing w:before="139"/>
              <w:ind w:left="6"/>
              <w:jc w:val="center"/>
              <w:rPr>
                <w:b/>
                <w:sz w:val="24"/>
              </w:rPr>
            </w:pPr>
            <w:r w:rsidRPr="00B62657">
              <w:rPr>
                <w:b/>
                <w:spacing w:val="-2"/>
                <w:sz w:val="24"/>
              </w:rPr>
              <w:t>DESCRIPTION</w:t>
            </w:r>
          </w:p>
        </w:tc>
        <w:tc>
          <w:tcPr>
            <w:tcW w:w="1440" w:type="dxa"/>
          </w:tcPr>
          <w:p w:rsidR="00B62657" w:rsidRPr="00B62657" w:rsidRDefault="00B62657" w:rsidP="00B62657">
            <w:pPr>
              <w:spacing w:before="139"/>
              <w:ind w:left="435"/>
              <w:rPr>
                <w:b/>
                <w:sz w:val="24"/>
              </w:rPr>
            </w:pPr>
            <w:r w:rsidRPr="00B62657">
              <w:rPr>
                <w:b/>
                <w:spacing w:val="-2"/>
                <w:sz w:val="24"/>
              </w:rPr>
              <w:t>Kshs.</w:t>
            </w:r>
          </w:p>
        </w:tc>
        <w:tc>
          <w:tcPr>
            <w:tcW w:w="540" w:type="dxa"/>
          </w:tcPr>
          <w:p w:rsidR="00B62657" w:rsidRPr="00B62657" w:rsidRDefault="00B62657" w:rsidP="00B62657">
            <w:pPr>
              <w:spacing w:line="276" w:lineRule="exact"/>
              <w:ind w:left="224" w:right="124" w:hanging="80"/>
              <w:rPr>
                <w:b/>
                <w:sz w:val="24"/>
              </w:rPr>
            </w:pPr>
            <w:r w:rsidRPr="00B62657">
              <w:rPr>
                <w:b/>
                <w:spacing w:val="-6"/>
                <w:sz w:val="24"/>
              </w:rPr>
              <w:t xml:space="preserve">Ct </w:t>
            </w:r>
            <w:r w:rsidRPr="00B62657">
              <w:rPr>
                <w:b/>
                <w:spacing w:val="-10"/>
                <w:sz w:val="24"/>
              </w:rPr>
              <w:t>s</w:t>
            </w:r>
          </w:p>
        </w:tc>
      </w:tr>
      <w:tr w:rsidR="00B62657" w:rsidRPr="00B62657" w:rsidTr="00B62657">
        <w:trPr>
          <w:trHeight w:val="13526"/>
        </w:trPr>
        <w:tc>
          <w:tcPr>
            <w:tcW w:w="540" w:type="dxa"/>
          </w:tcPr>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spacing w:before="2"/>
              <w:rPr>
                <w:b/>
                <w:sz w:val="24"/>
              </w:rPr>
            </w:pPr>
          </w:p>
          <w:p w:rsidR="00B62657" w:rsidRPr="00B62657" w:rsidRDefault="00B62657" w:rsidP="00B62657">
            <w:pPr>
              <w:spacing w:line="720" w:lineRule="auto"/>
              <w:ind w:left="149" w:right="138"/>
              <w:jc w:val="center"/>
              <w:rPr>
                <w:b/>
                <w:sz w:val="24"/>
              </w:rPr>
            </w:pPr>
            <w:r w:rsidRPr="00B62657">
              <w:rPr>
                <w:b/>
                <w:spacing w:val="-10"/>
                <w:sz w:val="24"/>
              </w:rPr>
              <w:t>A B</w:t>
            </w:r>
          </w:p>
          <w:p w:rsidR="00B62657" w:rsidRPr="00B62657" w:rsidRDefault="00B62657" w:rsidP="00B62657">
            <w:pPr>
              <w:spacing w:line="480" w:lineRule="auto"/>
              <w:ind w:left="149" w:right="138"/>
              <w:jc w:val="center"/>
              <w:rPr>
                <w:b/>
                <w:sz w:val="24"/>
              </w:rPr>
            </w:pPr>
            <w:r w:rsidRPr="00B62657">
              <w:rPr>
                <w:b/>
                <w:spacing w:val="-10"/>
                <w:sz w:val="24"/>
              </w:rPr>
              <w:t>C D</w:t>
            </w:r>
          </w:p>
          <w:p w:rsidR="00B62657" w:rsidRPr="00B62657" w:rsidRDefault="00B62657" w:rsidP="00B62657">
            <w:pPr>
              <w:rPr>
                <w:b/>
                <w:sz w:val="24"/>
              </w:rPr>
            </w:pPr>
          </w:p>
          <w:p w:rsidR="00B62657" w:rsidRPr="00B62657" w:rsidRDefault="00B62657" w:rsidP="00B62657">
            <w:pPr>
              <w:spacing w:before="1" w:line="720" w:lineRule="auto"/>
              <w:ind w:left="144" w:right="138"/>
              <w:jc w:val="center"/>
              <w:rPr>
                <w:b/>
                <w:sz w:val="24"/>
              </w:rPr>
            </w:pPr>
            <w:r w:rsidRPr="00B62657">
              <w:rPr>
                <w:b/>
                <w:spacing w:val="-10"/>
                <w:sz w:val="24"/>
              </w:rPr>
              <w:t>E F</w:t>
            </w:r>
          </w:p>
          <w:p w:rsidR="00B62657" w:rsidRPr="00B62657" w:rsidRDefault="00B62657" w:rsidP="00B62657">
            <w:pPr>
              <w:rPr>
                <w:b/>
                <w:sz w:val="24"/>
              </w:rPr>
            </w:pPr>
          </w:p>
          <w:p w:rsidR="00B62657" w:rsidRPr="00B62657" w:rsidRDefault="00B62657" w:rsidP="00B62657">
            <w:pPr>
              <w:spacing w:line="720" w:lineRule="auto"/>
              <w:ind w:left="147" w:right="138"/>
              <w:jc w:val="center"/>
              <w:rPr>
                <w:b/>
                <w:sz w:val="24"/>
              </w:rPr>
            </w:pPr>
            <w:r w:rsidRPr="00B62657">
              <w:rPr>
                <w:b/>
                <w:spacing w:val="-10"/>
                <w:sz w:val="24"/>
              </w:rPr>
              <w:t>G H</w:t>
            </w:r>
          </w:p>
          <w:p w:rsidR="00B62657" w:rsidRPr="00B62657" w:rsidRDefault="00B62657" w:rsidP="00B62657">
            <w:pPr>
              <w:spacing w:before="1" w:line="480" w:lineRule="auto"/>
              <w:ind w:left="207" w:right="202" w:firstLine="5"/>
              <w:jc w:val="center"/>
              <w:rPr>
                <w:b/>
                <w:sz w:val="24"/>
              </w:rPr>
            </w:pPr>
            <w:r w:rsidRPr="00B62657">
              <w:rPr>
                <w:b/>
                <w:spacing w:val="-10"/>
                <w:sz w:val="24"/>
              </w:rPr>
              <w:t>I J</w:t>
            </w:r>
          </w:p>
          <w:p w:rsidR="00B62657" w:rsidRPr="00B62657" w:rsidRDefault="00B62657" w:rsidP="00B62657">
            <w:pPr>
              <w:rPr>
                <w:b/>
                <w:sz w:val="24"/>
              </w:rPr>
            </w:pPr>
          </w:p>
          <w:p w:rsidR="00B62657" w:rsidRPr="00B62657" w:rsidRDefault="00B62657" w:rsidP="00B62657">
            <w:pPr>
              <w:ind w:left="144" w:right="138"/>
              <w:jc w:val="center"/>
              <w:rPr>
                <w:b/>
                <w:sz w:val="24"/>
              </w:rPr>
            </w:pPr>
            <w:r w:rsidRPr="00B62657">
              <w:rPr>
                <w:b/>
                <w:spacing w:val="-10"/>
                <w:sz w:val="24"/>
              </w:rPr>
              <w:t>K</w:t>
            </w:r>
          </w:p>
          <w:p w:rsidR="00B62657" w:rsidRPr="00B62657" w:rsidRDefault="00B62657" w:rsidP="00B62657">
            <w:pPr>
              <w:spacing w:before="198"/>
              <w:rPr>
                <w:b/>
                <w:sz w:val="24"/>
              </w:rPr>
            </w:pPr>
          </w:p>
          <w:p w:rsidR="00B62657" w:rsidRPr="00B62657" w:rsidRDefault="00B62657" w:rsidP="00B62657">
            <w:pPr>
              <w:ind w:left="144" w:right="60"/>
              <w:jc w:val="center"/>
              <w:rPr>
                <w:b/>
                <w:sz w:val="24"/>
              </w:rPr>
            </w:pPr>
            <w:r w:rsidRPr="00B62657">
              <w:rPr>
                <w:b/>
                <w:spacing w:val="-10"/>
                <w:sz w:val="24"/>
              </w:rPr>
              <w:t>L</w:t>
            </w:r>
          </w:p>
        </w:tc>
        <w:tc>
          <w:tcPr>
            <w:tcW w:w="8462" w:type="dxa"/>
          </w:tcPr>
          <w:p w:rsidR="00B62657" w:rsidRPr="00B62657" w:rsidRDefault="00B62657" w:rsidP="00B62657">
            <w:pPr>
              <w:rPr>
                <w:b/>
                <w:sz w:val="24"/>
              </w:rPr>
            </w:pPr>
          </w:p>
          <w:p w:rsidR="00B62657" w:rsidRPr="00B62657" w:rsidRDefault="00B62657" w:rsidP="00B62657">
            <w:pPr>
              <w:spacing w:before="129"/>
              <w:rPr>
                <w:b/>
                <w:sz w:val="24"/>
              </w:rPr>
            </w:pPr>
          </w:p>
          <w:p w:rsidR="00B62657" w:rsidRPr="00B62657" w:rsidRDefault="00B62657" w:rsidP="00B62657">
            <w:pPr>
              <w:ind w:left="107" w:right="2864" w:firstLine="20"/>
              <w:rPr>
                <w:b/>
                <w:sz w:val="24"/>
              </w:rPr>
            </w:pPr>
            <w:r w:rsidRPr="00B62657">
              <w:rPr>
                <w:b/>
                <w:sz w:val="24"/>
                <w:u w:val="single"/>
              </w:rPr>
              <w:t>PARTICULARS</w:t>
            </w:r>
            <w:r w:rsidRPr="00B62657">
              <w:rPr>
                <w:b/>
                <w:spacing w:val="-9"/>
                <w:sz w:val="24"/>
                <w:u w:val="single"/>
              </w:rPr>
              <w:t xml:space="preserve"> </w:t>
            </w:r>
            <w:r w:rsidRPr="00B62657">
              <w:rPr>
                <w:b/>
                <w:sz w:val="24"/>
                <w:u w:val="single"/>
              </w:rPr>
              <w:t>OF</w:t>
            </w:r>
            <w:r w:rsidRPr="00B62657">
              <w:rPr>
                <w:b/>
                <w:spacing w:val="-6"/>
                <w:sz w:val="24"/>
                <w:u w:val="single"/>
              </w:rPr>
              <w:t xml:space="preserve"> </w:t>
            </w:r>
            <w:r w:rsidRPr="00B62657">
              <w:rPr>
                <w:b/>
                <w:sz w:val="24"/>
                <w:u w:val="single"/>
              </w:rPr>
              <w:t>INSERTIONS</w:t>
            </w:r>
            <w:r w:rsidRPr="00B62657">
              <w:rPr>
                <w:b/>
                <w:spacing w:val="-9"/>
                <w:sz w:val="24"/>
                <w:u w:val="single"/>
              </w:rPr>
              <w:t xml:space="preserve"> </w:t>
            </w:r>
            <w:r w:rsidRPr="00B62657">
              <w:rPr>
                <w:b/>
                <w:sz w:val="24"/>
                <w:u w:val="single"/>
              </w:rPr>
              <w:t>TO</w:t>
            </w:r>
            <w:r w:rsidRPr="00B62657">
              <w:rPr>
                <w:b/>
                <w:spacing w:val="-3"/>
                <w:sz w:val="24"/>
                <w:u w:val="single"/>
              </w:rPr>
              <w:t xml:space="preserve"> </w:t>
            </w:r>
            <w:r w:rsidRPr="00B62657">
              <w:rPr>
                <w:b/>
                <w:sz w:val="24"/>
                <w:u w:val="single"/>
              </w:rPr>
              <w:t>BE</w:t>
            </w:r>
            <w:r w:rsidRPr="00B62657">
              <w:rPr>
                <w:b/>
                <w:spacing w:val="-7"/>
                <w:sz w:val="24"/>
                <w:u w:val="single"/>
              </w:rPr>
              <w:t xml:space="preserve"> </w:t>
            </w:r>
            <w:r w:rsidRPr="00B62657">
              <w:rPr>
                <w:b/>
                <w:sz w:val="24"/>
                <w:u w:val="single"/>
              </w:rPr>
              <w:t>MADE</w:t>
            </w:r>
            <w:r w:rsidRPr="00B62657">
              <w:rPr>
                <w:b/>
                <w:spacing w:val="-4"/>
                <w:sz w:val="24"/>
                <w:u w:val="single"/>
              </w:rPr>
              <w:t xml:space="preserve"> </w:t>
            </w:r>
            <w:r w:rsidRPr="00B62657">
              <w:rPr>
                <w:b/>
                <w:spacing w:val="-4"/>
                <w:sz w:val="24"/>
              </w:rPr>
              <w:t xml:space="preserve"> </w:t>
            </w:r>
            <w:r w:rsidRPr="00B62657">
              <w:rPr>
                <w:b/>
                <w:sz w:val="24"/>
                <w:u w:val="single"/>
              </w:rPr>
              <w:t>IN APPENDIX TO CONTRACT AGREEMENT</w:t>
            </w: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ind w:left="107" w:right="100"/>
              <w:rPr>
                <w:sz w:val="24"/>
              </w:rPr>
            </w:pPr>
            <w:r w:rsidRPr="00B62657">
              <w:rPr>
                <w:sz w:val="24"/>
              </w:rPr>
              <w:t>The</w:t>
            </w:r>
            <w:r w:rsidRPr="00B62657">
              <w:rPr>
                <w:spacing w:val="-2"/>
                <w:sz w:val="24"/>
              </w:rPr>
              <w:t xml:space="preserve"> </w:t>
            </w:r>
            <w:r w:rsidRPr="00B62657">
              <w:rPr>
                <w:sz w:val="24"/>
              </w:rPr>
              <w:t>following</w:t>
            </w:r>
            <w:r w:rsidRPr="00B62657">
              <w:rPr>
                <w:spacing w:val="-8"/>
                <w:sz w:val="24"/>
              </w:rPr>
              <w:t xml:space="preserve"> </w:t>
            </w:r>
            <w:r w:rsidRPr="00B62657">
              <w:rPr>
                <w:sz w:val="24"/>
              </w:rPr>
              <w:t>are</w:t>
            </w:r>
            <w:r w:rsidRPr="00B62657">
              <w:rPr>
                <w:spacing w:val="-2"/>
                <w:sz w:val="24"/>
              </w:rPr>
              <w:t xml:space="preserve"> </w:t>
            </w:r>
            <w:r w:rsidRPr="00B62657">
              <w:rPr>
                <w:sz w:val="24"/>
              </w:rPr>
              <w:t>the</w:t>
            </w:r>
            <w:r w:rsidRPr="00B62657">
              <w:rPr>
                <w:spacing w:val="-2"/>
                <w:sz w:val="24"/>
              </w:rPr>
              <w:t xml:space="preserve"> </w:t>
            </w:r>
            <w:r w:rsidRPr="00B62657">
              <w:rPr>
                <w:sz w:val="24"/>
              </w:rPr>
              <w:t>insertions</w:t>
            </w:r>
            <w:r w:rsidRPr="00B62657">
              <w:rPr>
                <w:spacing w:val="-5"/>
                <w:sz w:val="24"/>
              </w:rPr>
              <w:t xml:space="preserve"> </w:t>
            </w:r>
            <w:r w:rsidRPr="00B62657">
              <w:rPr>
                <w:sz w:val="24"/>
              </w:rPr>
              <w:t>to</w:t>
            </w:r>
            <w:r w:rsidRPr="00B62657">
              <w:rPr>
                <w:spacing w:val="-3"/>
                <w:sz w:val="24"/>
              </w:rPr>
              <w:t xml:space="preserve"> </w:t>
            </w:r>
            <w:r w:rsidRPr="00B62657">
              <w:rPr>
                <w:sz w:val="24"/>
              </w:rPr>
              <w:t>be</w:t>
            </w:r>
            <w:r w:rsidRPr="00B62657">
              <w:rPr>
                <w:spacing w:val="-6"/>
                <w:sz w:val="24"/>
              </w:rPr>
              <w:t xml:space="preserve"> </w:t>
            </w:r>
            <w:r w:rsidRPr="00B62657">
              <w:rPr>
                <w:sz w:val="24"/>
              </w:rPr>
              <w:t>made</w:t>
            </w:r>
            <w:r w:rsidRPr="00B62657">
              <w:rPr>
                <w:spacing w:val="-2"/>
                <w:sz w:val="24"/>
              </w:rPr>
              <w:t xml:space="preserve"> </w:t>
            </w:r>
            <w:r w:rsidRPr="00B62657">
              <w:rPr>
                <w:sz w:val="24"/>
              </w:rPr>
              <w:t>in</w:t>
            </w:r>
            <w:r w:rsidRPr="00B62657">
              <w:rPr>
                <w:spacing w:val="-3"/>
                <w:sz w:val="24"/>
              </w:rPr>
              <w:t xml:space="preserve"> </w:t>
            </w:r>
            <w:r w:rsidRPr="00B62657">
              <w:rPr>
                <w:sz w:val="24"/>
              </w:rPr>
              <w:t>the</w:t>
            </w:r>
            <w:r w:rsidRPr="00B62657">
              <w:rPr>
                <w:spacing w:val="-6"/>
                <w:sz w:val="24"/>
              </w:rPr>
              <w:t xml:space="preserve"> </w:t>
            </w:r>
            <w:r w:rsidRPr="00B62657">
              <w:rPr>
                <w:sz w:val="24"/>
              </w:rPr>
              <w:t>appendix</w:t>
            </w:r>
            <w:r w:rsidRPr="00B62657">
              <w:rPr>
                <w:spacing w:val="-8"/>
                <w:sz w:val="24"/>
              </w:rPr>
              <w:t xml:space="preserve"> </w:t>
            </w:r>
            <w:r w:rsidRPr="00B62657">
              <w:rPr>
                <w:sz w:val="24"/>
              </w:rPr>
              <w:t>to</w:t>
            </w:r>
            <w:r w:rsidRPr="00B62657">
              <w:rPr>
                <w:spacing w:val="-3"/>
                <w:sz w:val="24"/>
              </w:rPr>
              <w:t xml:space="preserve"> </w:t>
            </w:r>
            <w:r w:rsidRPr="00B62657">
              <w:rPr>
                <w:sz w:val="24"/>
              </w:rPr>
              <w:t>the</w:t>
            </w:r>
            <w:r w:rsidRPr="00B62657">
              <w:rPr>
                <w:spacing w:val="-2"/>
                <w:sz w:val="24"/>
              </w:rPr>
              <w:t xml:space="preserve"> </w:t>
            </w:r>
            <w:r w:rsidRPr="00B62657">
              <w:rPr>
                <w:sz w:val="24"/>
              </w:rPr>
              <w:t>Contract Agreement: -</w:t>
            </w:r>
          </w:p>
          <w:p w:rsidR="00B62657" w:rsidRPr="00B62657" w:rsidRDefault="00B62657" w:rsidP="00B62657">
            <w:pPr>
              <w:spacing w:before="1"/>
              <w:rPr>
                <w:b/>
                <w:sz w:val="24"/>
              </w:rPr>
            </w:pPr>
          </w:p>
          <w:p w:rsidR="00B62657" w:rsidRPr="00B62657" w:rsidRDefault="00B62657" w:rsidP="00B62657">
            <w:pPr>
              <w:tabs>
                <w:tab w:val="left" w:pos="4428"/>
              </w:tabs>
              <w:ind w:left="107"/>
              <w:rPr>
                <w:sz w:val="24"/>
              </w:rPr>
            </w:pPr>
            <w:r w:rsidRPr="00B62657">
              <w:rPr>
                <w:b/>
                <w:sz w:val="24"/>
              </w:rPr>
              <w:t>Period</w:t>
            </w:r>
            <w:r w:rsidRPr="00B62657">
              <w:rPr>
                <w:b/>
                <w:spacing w:val="-5"/>
                <w:sz w:val="24"/>
              </w:rPr>
              <w:t xml:space="preserve"> </w:t>
            </w:r>
            <w:r w:rsidRPr="00B62657">
              <w:rPr>
                <w:b/>
                <w:sz w:val="24"/>
              </w:rPr>
              <w:t>of</w:t>
            </w:r>
            <w:r w:rsidRPr="00B62657">
              <w:rPr>
                <w:b/>
                <w:spacing w:val="-3"/>
                <w:sz w:val="24"/>
              </w:rPr>
              <w:t xml:space="preserve"> </w:t>
            </w:r>
            <w:r w:rsidRPr="00B62657">
              <w:rPr>
                <w:b/>
                <w:sz w:val="24"/>
              </w:rPr>
              <w:t>Final</w:t>
            </w:r>
            <w:r w:rsidRPr="00B62657">
              <w:rPr>
                <w:b/>
                <w:spacing w:val="-2"/>
                <w:sz w:val="24"/>
              </w:rPr>
              <w:t xml:space="preserve"> Measurement</w:t>
            </w:r>
            <w:r w:rsidRPr="00B62657">
              <w:rPr>
                <w:b/>
                <w:sz w:val="24"/>
              </w:rPr>
              <w:tab/>
            </w:r>
            <w:r w:rsidRPr="00B62657">
              <w:rPr>
                <w:sz w:val="24"/>
              </w:rPr>
              <w:t>3</w:t>
            </w:r>
            <w:r w:rsidRPr="00B62657">
              <w:rPr>
                <w:spacing w:val="-5"/>
                <w:sz w:val="24"/>
              </w:rPr>
              <w:t xml:space="preserve"> </w:t>
            </w:r>
            <w:r w:rsidRPr="00B62657">
              <w:rPr>
                <w:sz w:val="24"/>
              </w:rPr>
              <w:t>Months</w:t>
            </w:r>
            <w:r w:rsidRPr="00B62657">
              <w:rPr>
                <w:spacing w:val="-1"/>
                <w:sz w:val="24"/>
              </w:rPr>
              <w:t xml:space="preserve"> </w:t>
            </w:r>
            <w:r w:rsidRPr="00B62657">
              <w:rPr>
                <w:sz w:val="24"/>
              </w:rPr>
              <w:t>From</w:t>
            </w:r>
            <w:r w:rsidRPr="00B62657">
              <w:rPr>
                <w:spacing w:val="-1"/>
                <w:sz w:val="24"/>
              </w:rPr>
              <w:t xml:space="preserve"> </w:t>
            </w:r>
            <w:r w:rsidRPr="00B62657">
              <w:rPr>
                <w:sz w:val="24"/>
              </w:rPr>
              <w:t>Practical</w:t>
            </w:r>
            <w:r w:rsidRPr="00B62657">
              <w:rPr>
                <w:spacing w:val="-2"/>
                <w:sz w:val="24"/>
              </w:rPr>
              <w:t xml:space="preserve"> completion</w:t>
            </w: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tabs>
                <w:tab w:val="left" w:pos="4428"/>
              </w:tabs>
              <w:ind w:left="107"/>
              <w:rPr>
                <w:sz w:val="24"/>
              </w:rPr>
            </w:pPr>
            <w:r w:rsidRPr="00B62657">
              <w:rPr>
                <w:b/>
                <w:sz w:val="24"/>
              </w:rPr>
              <w:t>Defects</w:t>
            </w:r>
            <w:r w:rsidRPr="00B62657">
              <w:rPr>
                <w:b/>
                <w:spacing w:val="-5"/>
                <w:sz w:val="24"/>
              </w:rPr>
              <w:t xml:space="preserve"> </w:t>
            </w:r>
            <w:r w:rsidRPr="00B62657">
              <w:rPr>
                <w:b/>
                <w:sz w:val="24"/>
              </w:rPr>
              <w:t>Liability</w:t>
            </w:r>
            <w:r w:rsidRPr="00B62657">
              <w:rPr>
                <w:b/>
                <w:spacing w:val="-3"/>
                <w:sz w:val="24"/>
              </w:rPr>
              <w:t xml:space="preserve"> </w:t>
            </w:r>
            <w:r w:rsidRPr="00B62657">
              <w:rPr>
                <w:b/>
                <w:spacing w:val="-2"/>
                <w:sz w:val="24"/>
              </w:rPr>
              <w:t>Period</w:t>
            </w:r>
            <w:r w:rsidRPr="00B62657">
              <w:rPr>
                <w:b/>
                <w:sz w:val="24"/>
              </w:rPr>
              <w:tab/>
            </w:r>
            <w:r w:rsidRPr="00B62657">
              <w:rPr>
                <w:sz w:val="24"/>
              </w:rPr>
              <w:t>6</w:t>
            </w:r>
            <w:r w:rsidRPr="00B62657">
              <w:rPr>
                <w:spacing w:val="-1"/>
                <w:sz w:val="24"/>
              </w:rPr>
              <w:t xml:space="preserve"> </w:t>
            </w:r>
            <w:r w:rsidRPr="00B62657">
              <w:rPr>
                <w:sz w:val="24"/>
              </w:rPr>
              <w:t>Months</w:t>
            </w:r>
            <w:r w:rsidRPr="00B62657">
              <w:rPr>
                <w:spacing w:val="-2"/>
                <w:sz w:val="24"/>
              </w:rPr>
              <w:t xml:space="preserve"> </w:t>
            </w:r>
            <w:r w:rsidRPr="00B62657">
              <w:rPr>
                <w:sz w:val="24"/>
              </w:rPr>
              <w:t>from</w:t>
            </w:r>
            <w:r w:rsidRPr="00B62657">
              <w:rPr>
                <w:spacing w:val="1"/>
                <w:sz w:val="24"/>
              </w:rPr>
              <w:t xml:space="preserve"> </w:t>
            </w:r>
            <w:r w:rsidRPr="00B62657">
              <w:rPr>
                <w:sz w:val="24"/>
              </w:rPr>
              <w:t>practical</w:t>
            </w:r>
            <w:r w:rsidRPr="00B62657">
              <w:rPr>
                <w:spacing w:val="-4"/>
                <w:sz w:val="24"/>
              </w:rPr>
              <w:t xml:space="preserve"> </w:t>
            </w:r>
            <w:r w:rsidRPr="00B62657">
              <w:rPr>
                <w:spacing w:val="-2"/>
                <w:sz w:val="24"/>
              </w:rPr>
              <w:t>completion</w:t>
            </w: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tabs>
                <w:tab w:val="left" w:pos="4428"/>
              </w:tabs>
              <w:ind w:left="107"/>
              <w:rPr>
                <w:sz w:val="24"/>
              </w:rPr>
            </w:pPr>
            <w:r w:rsidRPr="00B62657">
              <w:rPr>
                <w:b/>
                <w:sz w:val="24"/>
              </w:rPr>
              <w:t>Date</w:t>
            </w:r>
            <w:r w:rsidRPr="00B62657">
              <w:rPr>
                <w:b/>
                <w:spacing w:val="-2"/>
                <w:sz w:val="24"/>
              </w:rPr>
              <w:t xml:space="preserve"> </w:t>
            </w:r>
            <w:r w:rsidRPr="00B62657">
              <w:rPr>
                <w:b/>
                <w:sz w:val="24"/>
              </w:rPr>
              <w:t>for</w:t>
            </w:r>
            <w:r w:rsidRPr="00B62657">
              <w:rPr>
                <w:b/>
                <w:spacing w:val="-2"/>
                <w:sz w:val="24"/>
              </w:rPr>
              <w:t xml:space="preserve"> Possession</w:t>
            </w:r>
            <w:r w:rsidRPr="00B62657">
              <w:rPr>
                <w:b/>
                <w:sz w:val="24"/>
              </w:rPr>
              <w:tab/>
            </w:r>
            <w:r w:rsidRPr="00B62657">
              <w:rPr>
                <w:sz w:val="24"/>
              </w:rPr>
              <w:t>To</w:t>
            </w:r>
            <w:r w:rsidRPr="00B62657">
              <w:rPr>
                <w:spacing w:val="-3"/>
                <w:sz w:val="24"/>
              </w:rPr>
              <w:t xml:space="preserve"> </w:t>
            </w:r>
            <w:r w:rsidRPr="00B62657">
              <w:rPr>
                <w:sz w:val="24"/>
              </w:rPr>
              <w:t>be agreed with</w:t>
            </w:r>
            <w:r w:rsidRPr="00B62657">
              <w:rPr>
                <w:spacing w:val="-6"/>
                <w:sz w:val="24"/>
              </w:rPr>
              <w:t xml:space="preserve"> </w:t>
            </w:r>
            <w:r w:rsidRPr="00B62657">
              <w:rPr>
                <w:sz w:val="24"/>
              </w:rPr>
              <w:t>the</w:t>
            </w:r>
            <w:r w:rsidRPr="00B62657">
              <w:rPr>
                <w:spacing w:val="1"/>
                <w:sz w:val="24"/>
              </w:rPr>
              <w:t xml:space="preserve"> </w:t>
            </w:r>
            <w:r w:rsidRPr="00B62657">
              <w:rPr>
                <w:spacing w:val="-2"/>
                <w:sz w:val="24"/>
              </w:rPr>
              <w:t>Engineer</w:t>
            </w:r>
          </w:p>
          <w:p w:rsidR="00B62657" w:rsidRPr="00B62657" w:rsidRDefault="00B62657" w:rsidP="00B62657">
            <w:pPr>
              <w:rPr>
                <w:b/>
                <w:sz w:val="24"/>
              </w:rPr>
            </w:pPr>
          </w:p>
          <w:p w:rsidR="00B62657" w:rsidRPr="00B62657" w:rsidRDefault="00B62657" w:rsidP="00B62657">
            <w:pPr>
              <w:tabs>
                <w:tab w:val="left" w:pos="4428"/>
              </w:tabs>
              <w:ind w:left="107"/>
              <w:rPr>
                <w:sz w:val="24"/>
              </w:rPr>
            </w:pPr>
            <w:r w:rsidRPr="00B62657">
              <w:rPr>
                <w:b/>
                <w:sz w:val="24"/>
              </w:rPr>
              <w:t>Date</w:t>
            </w:r>
            <w:r w:rsidRPr="00B62657">
              <w:rPr>
                <w:b/>
                <w:spacing w:val="-2"/>
                <w:sz w:val="24"/>
              </w:rPr>
              <w:t xml:space="preserve"> </w:t>
            </w:r>
            <w:r w:rsidRPr="00B62657">
              <w:rPr>
                <w:b/>
                <w:sz w:val="24"/>
              </w:rPr>
              <w:t>for</w:t>
            </w:r>
            <w:r w:rsidRPr="00B62657">
              <w:rPr>
                <w:b/>
                <w:spacing w:val="-2"/>
                <w:sz w:val="24"/>
              </w:rPr>
              <w:t xml:space="preserve"> Completion</w:t>
            </w:r>
            <w:r w:rsidRPr="00B62657">
              <w:rPr>
                <w:b/>
                <w:sz w:val="24"/>
              </w:rPr>
              <w:tab/>
              <w:t>16</w:t>
            </w:r>
            <w:r w:rsidRPr="00B62657">
              <w:rPr>
                <w:b/>
                <w:spacing w:val="-3"/>
                <w:sz w:val="24"/>
              </w:rPr>
              <w:t xml:space="preserve"> </w:t>
            </w:r>
            <w:r w:rsidRPr="00B62657">
              <w:rPr>
                <w:b/>
                <w:sz w:val="24"/>
              </w:rPr>
              <w:t>Weeks</w:t>
            </w:r>
            <w:r w:rsidRPr="00B62657">
              <w:rPr>
                <w:b/>
                <w:spacing w:val="-3"/>
                <w:sz w:val="24"/>
              </w:rPr>
              <w:t xml:space="preserve"> </w:t>
            </w:r>
            <w:r w:rsidRPr="00B62657">
              <w:rPr>
                <w:sz w:val="24"/>
              </w:rPr>
              <w:t>from</w:t>
            </w:r>
            <w:r w:rsidRPr="00B62657">
              <w:rPr>
                <w:spacing w:val="1"/>
                <w:sz w:val="24"/>
              </w:rPr>
              <w:t xml:space="preserve"> </w:t>
            </w:r>
            <w:r w:rsidRPr="00B62657">
              <w:rPr>
                <w:sz w:val="24"/>
              </w:rPr>
              <w:t xml:space="preserve">date of </w:t>
            </w:r>
            <w:r w:rsidRPr="00B62657">
              <w:rPr>
                <w:spacing w:val="-2"/>
                <w:sz w:val="24"/>
              </w:rPr>
              <w:t>Possession</w:t>
            </w:r>
          </w:p>
          <w:p w:rsidR="00B62657" w:rsidRPr="00B62657" w:rsidRDefault="00B62657" w:rsidP="00B62657">
            <w:pPr>
              <w:rPr>
                <w:b/>
                <w:sz w:val="24"/>
              </w:rPr>
            </w:pPr>
          </w:p>
          <w:p w:rsidR="00B62657" w:rsidRPr="00B62657" w:rsidRDefault="00B62657" w:rsidP="00B62657">
            <w:pPr>
              <w:spacing w:before="1"/>
              <w:rPr>
                <w:b/>
                <w:sz w:val="24"/>
              </w:rPr>
            </w:pPr>
          </w:p>
          <w:p w:rsidR="00B62657" w:rsidRPr="00B62657" w:rsidRDefault="00B62657" w:rsidP="00B62657">
            <w:pPr>
              <w:tabs>
                <w:tab w:val="left" w:pos="4428"/>
              </w:tabs>
              <w:ind w:left="107"/>
              <w:rPr>
                <w:sz w:val="24"/>
              </w:rPr>
            </w:pPr>
            <w:r w:rsidRPr="00B62657">
              <w:rPr>
                <w:b/>
                <w:sz w:val="24"/>
              </w:rPr>
              <w:t>Liquidated</w:t>
            </w:r>
            <w:r w:rsidRPr="00B62657">
              <w:rPr>
                <w:b/>
                <w:spacing w:val="-6"/>
                <w:sz w:val="24"/>
              </w:rPr>
              <w:t xml:space="preserve"> </w:t>
            </w:r>
            <w:r w:rsidRPr="00B62657">
              <w:rPr>
                <w:b/>
                <w:sz w:val="24"/>
              </w:rPr>
              <w:t>and</w:t>
            </w:r>
            <w:r w:rsidRPr="00B62657">
              <w:rPr>
                <w:b/>
                <w:spacing w:val="-1"/>
                <w:sz w:val="24"/>
              </w:rPr>
              <w:t xml:space="preserve"> </w:t>
            </w:r>
            <w:r w:rsidRPr="00B62657">
              <w:rPr>
                <w:b/>
                <w:spacing w:val="-2"/>
                <w:sz w:val="24"/>
              </w:rPr>
              <w:t>Ascertained</w:t>
            </w:r>
            <w:r w:rsidRPr="00B62657">
              <w:rPr>
                <w:b/>
                <w:sz w:val="24"/>
              </w:rPr>
              <w:tab/>
            </w:r>
            <w:r w:rsidRPr="00B62657">
              <w:rPr>
                <w:sz w:val="24"/>
              </w:rPr>
              <w:t>At</w:t>
            </w:r>
            <w:r w:rsidRPr="00B62657">
              <w:rPr>
                <w:spacing w:val="-2"/>
                <w:sz w:val="24"/>
              </w:rPr>
              <w:t xml:space="preserve"> </w:t>
            </w:r>
            <w:r w:rsidRPr="00B62657">
              <w:rPr>
                <w:sz w:val="24"/>
              </w:rPr>
              <w:t>the</w:t>
            </w:r>
            <w:r w:rsidRPr="00B62657">
              <w:rPr>
                <w:spacing w:val="-1"/>
                <w:sz w:val="24"/>
              </w:rPr>
              <w:t xml:space="preserve"> </w:t>
            </w:r>
            <w:r w:rsidRPr="00B62657">
              <w:rPr>
                <w:sz w:val="24"/>
              </w:rPr>
              <w:t>rate of</w:t>
            </w:r>
            <w:r w:rsidRPr="00B62657">
              <w:rPr>
                <w:spacing w:val="-2"/>
                <w:sz w:val="24"/>
              </w:rPr>
              <w:t xml:space="preserve"> </w:t>
            </w:r>
            <w:r w:rsidRPr="00B62657">
              <w:rPr>
                <w:sz w:val="24"/>
              </w:rPr>
              <w:t>Kshs</w:t>
            </w:r>
            <w:r w:rsidRPr="00B62657">
              <w:rPr>
                <w:spacing w:val="-3"/>
                <w:sz w:val="24"/>
              </w:rPr>
              <w:t xml:space="preserve"> </w:t>
            </w:r>
            <w:r w:rsidRPr="00B62657">
              <w:rPr>
                <w:sz w:val="24"/>
              </w:rPr>
              <w:t>5,000.00</w:t>
            </w:r>
            <w:r w:rsidRPr="00B62657">
              <w:rPr>
                <w:spacing w:val="-1"/>
                <w:sz w:val="24"/>
              </w:rPr>
              <w:t xml:space="preserve"> </w:t>
            </w:r>
            <w:r w:rsidRPr="00B62657">
              <w:rPr>
                <w:sz w:val="24"/>
              </w:rPr>
              <w:t>per</w:t>
            </w:r>
            <w:r w:rsidRPr="00B62657">
              <w:rPr>
                <w:spacing w:val="-2"/>
                <w:sz w:val="24"/>
              </w:rPr>
              <w:t xml:space="preserve"> </w:t>
            </w:r>
            <w:r w:rsidRPr="00B62657">
              <w:rPr>
                <w:sz w:val="24"/>
              </w:rPr>
              <w:t>week</w:t>
            </w:r>
            <w:r w:rsidRPr="00B62657">
              <w:rPr>
                <w:spacing w:val="-1"/>
                <w:sz w:val="24"/>
              </w:rPr>
              <w:t xml:space="preserve"> </w:t>
            </w:r>
            <w:r w:rsidRPr="00B62657">
              <w:rPr>
                <w:spacing w:val="-5"/>
                <w:sz w:val="24"/>
              </w:rPr>
              <w:t>or</w:t>
            </w:r>
          </w:p>
          <w:p w:rsidR="00B62657" w:rsidRPr="00B62657" w:rsidRDefault="00B62657" w:rsidP="00B62657">
            <w:pPr>
              <w:ind w:left="1520" w:right="1"/>
              <w:jc w:val="center"/>
              <w:rPr>
                <w:sz w:val="24"/>
              </w:rPr>
            </w:pPr>
            <w:r w:rsidRPr="00B62657">
              <w:rPr>
                <w:sz w:val="24"/>
              </w:rPr>
              <w:t>part</w:t>
            </w:r>
            <w:r w:rsidRPr="00B62657">
              <w:rPr>
                <w:spacing w:val="2"/>
                <w:sz w:val="24"/>
              </w:rPr>
              <w:t xml:space="preserve"> </w:t>
            </w:r>
            <w:r w:rsidRPr="00B62657">
              <w:rPr>
                <w:spacing w:val="-2"/>
                <w:sz w:val="24"/>
              </w:rPr>
              <w:t>thereof</w:t>
            </w:r>
          </w:p>
          <w:p w:rsidR="00B62657" w:rsidRPr="00B62657" w:rsidRDefault="00B62657" w:rsidP="00B62657">
            <w:pPr>
              <w:tabs>
                <w:tab w:val="left" w:pos="4320"/>
              </w:tabs>
              <w:spacing w:before="276"/>
              <w:ind w:right="181"/>
              <w:jc w:val="right"/>
              <w:rPr>
                <w:sz w:val="24"/>
              </w:rPr>
            </w:pPr>
            <w:r w:rsidRPr="00B62657">
              <w:rPr>
                <w:b/>
                <w:sz w:val="24"/>
              </w:rPr>
              <w:t>Prime</w:t>
            </w:r>
            <w:r w:rsidRPr="00B62657">
              <w:rPr>
                <w:b/>
                <w:spacing w:val="-4"/>
                <w:sz w:val="24"/>
              </w:rPr>
              <w:t xml:space="preserve"> </w:t>
            </w:r>
            <w:r w:rsidRPr="00B62657">
              <w:rPr>
                <w:b/>
                <w:sz w:val="24"/>
              </w:rPr>
              <w:t>cost</w:t>
            </w:r>
            <w:r w:rsidRPr="00B62657">
              <w:rPr>
                <w:b/>
                <w:spacing w:val="-2"/>
                <w:sz w:val="24"/>
              </w:rPr>
              <w:t xml:space="preserve"> </w:t>
            </w:r>
            <w:r w:rsidRPr="00B62657">
              <w:rPr>
                <w:b/>
                <w:sz w:val="24"/>
              </w:rPr>
              <w:t>sums for</w:t>
            </w:r>
            <w:r w:rsidRPr="00B62657">
              <w:rPr>
                <w:b/>
                <w:spacing w:val="-1"/>
                <w:sz w:val="24"/>
              </w:rPr>
              <w:t xml:space="preserve"> </w:t>
            </w:r>
            <w:r w:rsidRPr="00B62657">
              <w:rPr>
                <w:b/>
                <w:sz w:val="24"/>
              </w:rPr>
              <w:t>which</w:t>
            </w:r>
            <w:r w:rsidRPr="00B62657">
              <w:rPr>
                <w:b/>
                <w:spacing w:val="-4"/>
                <w:sz w:val="24"/>
              </w:rPr>
              <w:t xml:space="preserve"> </w:t>
            </w:r>
            <w:r w:rsidRPr="00B62657">
              <w:rPr>
                <w:b/>
                <w:spacing w:val="-5"/>
                <w:sz w:val="24"/>
              </w:rPr>
              <w:t>the</w:t>
            </w:r>
            <w:r w:rsidRPr="00B62657">
              <w:rPr>
                <w:b/>
                <w:sz w:val="24"/>
              </w:rPr>
              <w:tab/>
            </w:r>
            <w:r w:rsidRPr="00B62657">
              <w:rPr>
                <w:spacing w:val="-2"/>
                <w:sz w:val="24"/>
              </w:rPr>
              <w:t>…………………………………………</w:t>
            </w:r>
          </w:p>
          <w:p w:rsidR="00B62657" w:rsidRPr="00B62657" w:rsidRDefault="00B62657" w:rsidP="00B62657">
            <w:pPr>
              <w:tabs>
                <w:tab w:val="left" w:pos="4320"/>
              </w:tabs>
              <w:ind w:right="181"/>
              <w:jc w:val="right"/>
              <w:rPr>
                <w:sz w:val="24"/>
              </w:rPr>
            </w:pPr>
            <w:r w:rsidRPr="00B62657">
              <w:rPr>
                <w:b/>
                <w:sz w:val="24"/>
              </w:rPr>
              <w:t>The</w:t>
            </w:r>
            <w:r w:rsidRPr="00B62657">
              <w:rPr>
                <w:b/>
                <w:spacing w:val="-3"/>
                <w:sz w:val="24"/>
              </w:rPr>
              <w:t xml:space="preserve"> </w:t>
            </w:r>
            <w:r w:rsidRPr="00B62657">
              <w:rPr>
                <w:b/>
                <w:sz w:val="24"/>
              </w:rPr>
              <w:t>Contractor</w:t>
            </w:r>
            <w:r w:rsidRPr="00B62657">
              <w:rPr>
                <w:b/>
                <w:spacing w:val="2"/>
                <w:sz w:val="24"/>
              </w:rPr>
              <w:t xml:space="preserve"> </w:t>
            </w:r>
            <w:r w:rsidRPr="00B62657">
              <w:rPr>
                <w:b/>
                <w:sz w:val="24"/>
              </w:rPr>
              <w:t>desires</w:t>
            </w:r>
            <w:r w:rsidRPr="00B62657">
              <w:rPr>
                <w:b/>
                <w:spacing w:val="-5"/>
                <w:sz w:val="24"/>
              </w:rPr>
              <w:t xml:space="preserve"> </w:t>
            </w:r>
            <w:r w:rsidRPr="00B62657">
              <w:rPr>
                <w:b/>
                <w:sz w:val="24"/>
              </w:rPr>
              <w:t>to</w:t>
            </w:r>
            <w:r w:rsidRPr="00B62657">
              <w:rPr>
                <w:b/>
                <w:spacing w:val="-7"/>
                <w:sz w:val="24"/>
              </w:rPr>
              <w:t xml:space="preserve"> </w:t>
            </w:r>
            <w:r w:rsidRPr="00B62657">
              <w:rPr>
                <w:b/>
                <w:spacing w:val="-2"/>
                <w:sz w:val="24"/>
              </w:rPr>
              <w:t>tender</w:t>
            </w:r>
            <w:r w:rsidRPr="00B62657">
              <w:rPr>
                <w:b/>
                <w:sz w:val="24"/>
              </w:rPr>
              <w:tab/>
            </w:r>
            <w:r w:rsidRPr="00B62657">
              <w:rPr>
                <w:spacing w:val="-2"/>
                <w:sz w:val="24"/>
              </w:rPr>
              <w:t>…………………………………………</w:t>
            </w:r>
          </w:p>
          <w:p w:rsidR="00B62657" w:rsidRPr="00B62657" w:rsidRDefault="00B62657" w:rsidP="00B62657">
            <w:pPr>
              <w:ind w:right="181"/>
              <w:jc w:val="right"/>
              <w:rPr>
                <w:sz w:val="24"/>
              </w:rPr>
            </w:pPr>
            <w:r w:rsidRPr="00B62657">
              <w:rPr>
                <w:spacing w:val="-2"/>
                <w:sz w:val="24"/>
              </w:rPr>
              <w:t>…………………………………………</w:t>
            </w:r>
          </w:p>
          <w:p w:rsidR="00B62657" w:rsidRPr="00B62657" w:rsidRDefault="00B62657" w:rsidP="00B62657">
            <w:pPr>
              <w:rPr>
                <w:b/>
                <w:sz w:val="24"/>
              </w:rPr>
            </w:pPr>
          </w:p>
          <w:p w:rsidR="00B62657" w:rsidRPr="00B62657" w:rsidRDefault="00B62657" w:rsidP="00B62657">
            <w:pPr>
              <w:tabs>
                <w:tab w:val="left" w:pos="4428"/>
              </w:tabs>
              <w:ind w:left="107"/>
              <w:rPr>
                <w:sz w:val="24"/>
              </w:rPr>
            </w:pPr>
            <w:r w:rsidRPr="00B62657">
              <w:rPr>
                <w:b/>
                <w:sz w:val="24"/>
              </w:rPr>
              <w:t>Period</w:t>
            </w:r>
            <w:r w:rsidRPr="00B62657">
              <w:rPr>
                <w:b/>
                <w:spacing w:val="-2"/>
                <w:sz w:val="24"/>
              </w:rPr>
              <w:t xml:space="preserve"> </w:t>
            </w:r>
            <w:r w:rsidRPr="00B62657">
              <w:rPr>
                <w:b/>
                <w:sz w:val="24"/>
              </w:rPr>
              <w:t>of Interim</w:t>
            </w:r>
            <w:r w:rsidRPr="00B62657">
              <w:rPr>
                <w:b/>
                <w:spacing w:val="-8"/>
                <w:sz w:val="24"/>
              </w:rPr>
              <w:t xml:space="preserve"> </w:t>
            </w:r>
            <w:r w:rsidRPr="00B62657">
              <w:rPr>
                <w:b/>
                <w:spacing w:val="-2"/>
                <w:sz w:val="24"/>
              </w:rPr>
              <w:t>Certificates</w:t>
            </w:r>
            <w:r w:rsidRPr="00B62657">
              <w:rPr>
                <w:b/>
                <w:sz w:val="24"/>
              </w:rPr>
              <w:tab/>
            </w:r>
            <w:r w:rsidRPr="00B62657">
              <w:rPr>
                <w:spacing w:val="-2"/>
                <w:sz w:val="24"/>
              </w:rPr>
              <w:t>Monthly</w:t>
            </w: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tabs>
                <w:tab w:val="left" w:pos="4428"/>
              </w:tabs>
              <w:ind w:left="107"/>
              <w:rPr>
                <w:sz w:val="24"/>
              </w:rPr>
            </w:pPr>
            <w:r w:rsidRPr="00B62657">
              <w:rPr>
                <w:b/>
                <w:sz w:val="24"/>
              </w:rPr>
              <w:t>Period</w:t>
            </w:r>
            <w:r w:rsidRPr="00B62657">
              <w:rPr>
                <w:b/>
                <w:spacing w:val="-6"/>
                <w:sz w:val="24"/>
              </w:rPr>
              <w:t xml:space="preserve"> </w:t>
            </w:r>
            <w:r w:rsidRPr="00B62657">
              <w:rPr>
                <w:b/>
                <w:sz w:val="24"/>
              </w:rPr>
              <w:t>of</w:t>
            </w:r>
            <w:r w:rsidRPr="00B62657">
              <w:rPr>
                <w:b/>
                <w:spacing w:val="-4"/>
                <w:sz w:val="24"/>
              </w:rPr>
              <w:t xml:space="preserve"> </w:t>
            </w:r>
            <w:r w:rsidRPr="00B62657">
              <w:rPr>
                <w:b/>
                <w:sz w:val="24"/>
              </w:rPr>
              <w:t>Honouring</w:t>
            </w:r>
            <w:r w:rsidRPr="00B62657">
              <w:rPr>
                <w:b/>
                <w:spacing w:val="-4"/>
                <w:sz w:val="24"/>
              </w:rPr>
              <w:t xml:space="preserve"> </w:t>
            </w:r>
            <w:r w:rsidRPr="00B62657">
              <w:rPr>
                <w:b/>
                <w:spacing w:val="-2"/>
                <w:sz w:val="24"/>
              </w:rPr>
              <w:t>Certificates</w:t>
            </w:r>
            <w:r w:rsidRPr="00B62657">
              <w:rPr>
                <w:b/>
                <w:sz w:val="24"/>
              </w:rPr>
              <w:tab/>
            </w:r>
            <w:r w:rsidRPr="00B62657">
              <w:rPr>
                <w:sz w:val="24"/>
              </w:rPr>
              <w:t xml:space="preserve">30 </w:t>
            </w:r>
            <w:r w:rsidRPr="00B62657">
              <w:rPr>
                <w:spacing w:val="-4"/>
                <w:sz w:val="24"/>
              </w:rPr>
              <w:t>days</w:t>
            </w:r>
          </w:p>
          <w:p w:rsidR="00B62657" w:rsidRPr="00B62657" w:rsidRDefault="00B62657" w:rsidP="00B62657">
            <w:pPr>
              <w:rPr>
                <w:b/>
                <w:sz w:val="24"/>
              </w:rPr>
            </w:pPr>
          </w:p>
          <w:p w:rsidR="00B62657" w:rsidRPr="00B62657" w:rsidRDefault="00B62657" w:rsidP="00B62657">
            <w:pPr>
              <w:spacing w:before="1"/>
              <w:rPr>
                <w:b/>
                <w:sz w:val="24"/>
              </w:rPr>
            </w:pPr>
          </w:p>
          <w:p w:rsidR="00B62657" w:rsidRPr="00B62657" w:rsidRDefault="00B62657" w:rsidP="00B62657">
            <w:pPr>
              <w:tabs>
                <w:tab w:val="left" w:pos="4428"/>
              </w:tabs>
              <w:ind w:left="107"/>
              <w:rPr>
                <w:sz w:val="24"/>
              </w:rPr>
            </w:pPr>
            <w:r w:rsidRPr="00B62657">
              <w:rPr>
                <w:b/>
                <w:sz w:val="24"/>
              </w:rPr>
              <w:t>Percentage</w:t>
            </w:r>
            <w:r w:rsidRPr="00B62657">
              <w:rPr>
                <w:b/>
                <w:spacing w:val="-1"/>
                <w:sz w:val="24"/>
              </w:rPr>
              <w:t xml:space="preserve"> </w:t>
            </w:r>
            <w:r w:rsidRPr="00B62657">
              <w:rPr>
                <w:b/>
                <w:sz w:val="24"/>
              </w:rPr>
              <w:t>of</w:t>
            </w:r>
            <w:r w:rsidRPr="00B62657">
              <w:rPr>
                <w:b/>
                <w:spacing w:val="-2"/>
                <w:sz w:val="24"/>
              </w:rPr>
              <w:t xml:space="preserve"> </w:t>
            </w:r>
            <w:r w:rsidRPr="00B62657">
              <w:rPr>
                <w:b/>
                <w:sz w:val="24"/>
              </w:rPr>
              <w:t>Certified</w:t>
            </w:r>
            <w:r w:rsidRPr="00B62657">
              <w:rPr>
                <w:b/>
                <w:spacing w:val="-8"/>
                <w:sz w:val="24"/>
              </w:rPr>
              <w:t xml:space="preserve"> </w:t>
            </w:r>
            <w:r w:rsidRPr="00B62657">
              <w:rPr>
                <w:b/>
                <w:sz w:val="24"/>
              </w:rPr>
              <w:t xml:space="preserve">Value </w:t>
            </w:r>
            <w:r w:rsidRPr="00B62657">
              <w:rPr>
                <w:b/>
                <w:spacing w:val="-2"/>
                <w:sz w:val="24"/>
              </w:rPr>
              <w:t>Retained</w:t>
            </w:r>
            <w:r w:rsidRPr="00B62657">
              <w:rPr>
                <w:b/>
                <w:sz w:val="24"/>
              </w:rPr>
              <w:tab/>
            </w:r>
            <w:r w:rsidRPr="00B62657">
              <w:rPr>
                <w:spacing w:val="-5"/>
                <w:sz w:val="24"/>
              </w:rPr>
              <w:t>10%</w:t>
            </w:r>
          </w:p>
          <w:p w:rsidR="00B62657" w:rsidRPr="00B62657" w:rsidRDefault="00B62657" w:rsidP="00B62657">
            <w:pPr>
              <w:rPr>
                <w:b/>
                <w:sz w:val="24"/>
              </w:rPr>
            </w:pPr>
          </w:p>
          <w:p w:rsidR="00B62657" w:rsidRPr="00B62657" w:rsidRDefault="00B62657" w:rsidP="00B62657">
            <w:pPr>
              <w:tabs>
                <w:tab w:val="left" w:pos="4428"/>
              </w:tabs>
              <w:ind w:left="107"/>
              <w:rPr>
                <w:sz w:val="24"/>
              </w:rPr>
            </w:pPr>
            <w:r w:rsidRPr="00B62657">
              <w:rPr>
                <w:b/>
                <w:sz w:val="24"/>
              </w:rPr>
              <w:t>Limit</w:t>
            </w:r>
            <w:r w:rsidRPr="00B62657">
              <w:rPr>
                <w:b/>
                <w:spacing w:val="-7"/>
                <w:sz w:val="24"/>
              </w:rPr>
              <w:t xml:space="preserve"> </w:t>
            </w:r>
            <w:r w:rsidRPr="00B62657">
              <w:rPr>
                <w:b/>
                <w:sz w:val="24"/>
              </w:rPr>
              <w:t>of</w:t>
            </w:r>
            <w:r w:rsidRPr="00B62657">
              <w:rPr>
                <w:b/>
                <w:spacing w:val="-1"/>
                <w:sz w:val="24"/>
              </w:rPr>
              <w:t xml:space="preserve"> </w:t>
            </w:r>
            <w:r w:rsidRPr="00B62657">
              <w:rPr>
                <w:b/>
                <w:sz w:val="24"/>
              </w:rPr>
              <w:t>Retention</w:t>
            </w:r>
            <w:r w:rsidRPr="00B62657">
              <w:rPr>
                <w:b/>
                <w:spacing w:val="-6"/>
                <w:sz w:val="24"/>
              </w:rPr>
              <w:t xml:space="preserve"> </w:t>
            </w:r>
            <w:r w:rsidRPr="00B62657">
              <w:rPr>
                <w:b/>
                <w:spacing w:val="-4"/>
                <w:sz w:val="24"/>
              </w:rPr>
              <w:t>Fund</w:t>
            </w:r>
            <w:r w:rsidRPr="00B62657">
              <w:rPr>
                <w:b/>
                <w:sz w:val="24"/>
              </w:rPr>
              <w:tab/>
            </w:r>
            <w:r w:rsidRPr="00B62657">
              <w:rPr>
                <w:spacing w:val="-5"/>
                <w:sz w:val="24"/>
              </w:rPr>
              <w:t>10%</w:t>
            </w:r>
          </w:p>
          <w:p w:rsidR="00B62657" w:rsidRPr="00B62657" w:rsidRDefault="00B62657" w:rsidP="00B62657">
            <w:pPr>
              <w:rPr>
                <w:b/>
                <w:sz w:val="24"/>
              </w:rPr>
            </w:pPr>
          </w:p>
          <w:p w:rsidR="00B62657" w:rsidRPr="00B62657" w:rsidRDefault="00B62657" w:rsidP="00B62657">
            <w:pPr>
              <w:rPr>
                <w:b/>
                <w:sz w:val="24"/>
              </w:rPr>
            </w:pPr>
          </w:p>
          <w:p w:rsidR="00B62657" w:rsidRPr="00B62657" w:rsidRDefault="00B62657" w:rsidP="00B62657">
            <w:pPr>
              <w:ind w:left="107" w:right="180"/>
              <w:rPr>
                <w:sz w:val="24"/>
              </w:rPr>
            </w:pPr>
            <w:r w:rsidRPr="00B62657">
              <w:rPr>
                <w:sz w:val="24"/>
              </w:rPr>
              <w:t>Allow</w:t>
            </w:r>
            <w:r w:rsidRPr="00B62657">
              <w:rPr>
                <w:spacing w:val="-6"/>
                <w:sz w:val="24"/>
              </w:rPr>
              <w:t xml:space="preserve"> </w:t>
            </w:r>
            <w:r w:rsidRPr="00B62657">
              <w:rPr>
                <w:sz w:val="24"/>
              </w:rPr>
              <w:t>a</w:t>
            </w:r>
            <w:r w:rsidRPr="00B62657">
              <w:rPr>
                <w:spacing w:val="-3"/>
                <w:sz w:val="24"/>
              </w:rPr>
              <w:t xml:space="preserve"> </w:t>
            </w:r>
            <w:r w:rsidRPr="00B62657">
              <w:rPr>
                <w:sz w:val="24"/>
              </w:rPr>
              <w:t>provisional</w:t>
            </w:r>
            <w:r w:rsidRPr="00B62657">
              <w:rPr>
                <w:spacing w:val="-4"/>
                <w:sz w:val="24"/>
              </w:rPr>
              <w:t xml:space="preserve"> </w:t>
            </w:r>
            <w:r w:rsidRPr="00B62657">
              <w:rPr>
                <w:sz w:val="24"/>
              </w:rPr>
              <w:t>sum</w:t>
            </w:r>
            <w:r w:rsidRPr="00B62657">
              <w:rPr>
                <w:spacing w:val="-4"/>
                <w:sz w:val="24"/>
              </w:rPr>
              <w:t xml:space="preserve"> </w:t>
            </w:r>
            <w:r w:rsidRPr="00B62657">
              <w:rPr>
                <w:sz w:val="24"/>
              </w:rPr>
              <w:t>of</w:t>
            </w:r>
            <w:r w:rsidRPr="00B62657">
              <w:rPr>
                <w:spacing w:val="-4"/>
                <w:sz w:val="24"/>
              </w:rPr>
              <w:t xml:space="preserve"> </w:t>
            </w:r>
            <w:r w:rsidRPr="00B62657">
              <w:rPr>
                <w:sz w:val="24"/>
              </w:rPr>
              <w:t>Kshs</w:t>
            </w:r>
            <w:r w:rsidRPr="00B62657">
              <w:rPr>
                <w:spacing w:val="-2"/>
                <w:sz w:val="24"/>
              </w:rPr>
              <w:t xml:space="preserve"> </w:t>
            </w:r>
            <w:r w:rsidRPr="00B62657">
              <w:rPr>
                <w:sz w:val="24"/>
              </w:rPr>
              <w:t>Three</w:t>
            </w:r>
            <w:r w:rsidRPr="00B62657">
              <w:rPr>
                <w:spacing w:val="-3"/>
                <w:sz w:val="24"/>
              </w:rPr>
              <w:t xml:space="preserve"> </w:t>
            </w:r>
            <w:r w:rsidRPr="00B62657">
              <w:rPr>
                <w:sz w:val="24"/>
              </w:rPr>
              <w:t>Hundred</w:t>
            </w:r>
            <w:r w:rsidRPr="00B62657">
              <w:rPr>
                <w:spacing w:val="-4"/>
                <w:sz w:val="24"/>
              </w:rPr>
              <w:t xml:space="preserve"> </w:t>
            </w:r>
            <w:r w:rsidRPr="00B62657">
              <w:rPr>
                <w:sz w:val="24"/>
              </w:rPr>
              <w:t>Thousand</w:t>
            </w:r>
            <w:r w:rsidRPr="00B62657">
              <w:rPr>
                <w:spacing w:val="-3"/>
                <w:sz w:val="24"/>
              </w:rPr>
              <w:t xml:space="preserve"> </w:t>
            </w:r>
            <w:r w:rsidRPr="00B62657">
              <w:rPr>
                <w:b/>
                <w:sz w:val="24"/>
              </w:rPr>
              <w:t>(Kshs</w:t>
            </w:r>
            <w:r w:rsidRPr="00B62657">
              <w:rPr>
                <w:b/>
                <w:spacing w:val="-5"/>
                <w:sz w:val="24"/>
              </w:rPr>
              <w:t xml:space="preserve"> </w:t>
            </w:r>
            <w:r w:rsidRPr="00B62657">
              <w:rPr>
                <w:b/>
                <w:sz w:val="24"/>
              </w:rPr>
              <w:t>300,000.00)</w:t>
            </w:r>
            <w:r w:rsidRPr="00B62657">
              <w:rPr>
                <w:b/>
                <w:spacing w:val="-4"/>
                <w:sz w:val="24"/>
              </w:rPr>
              <w:t xml:space="preserve"> </w:t>
            </w:r>
            <w:r w:rsidRPr="00B62657">
              <w:rPr>
                <w:sz w:val="24"/>
              </w:rPr>
              <w:t>only, to be used for project management</w:t>
            </w:r>
            <w:r w:rsidR="005C5F80">
              <w:rPr>
                <w:sz w:val="24"/>
              </w:rPr>
              <w:t xml:space="preserve"> upon approval by the Commission</w:t>
            </w:r>
          </w:p>
          <w:p w:rsidR="00B62657" w:rsidRPr="00B62657" w:rsidRDefault="00B62657" w:rsidP="00B62657">
            <w:pPr>
              <w:spacing w:before="267"/>
              <w:ind w:left="168"/>
              <w:rPr>
                <w:sz w:val="24"/>
              </w:rPr>
            </w:pPr>
            <w:r w:rsidRPr="00B62657">
              <w:rPr>
                <w:sz w:val="24"/>
              </w:rPr>
              <w:t>Include</w:t>
            </w:r>
            <w:r w:rsidRPr="00B62657">
              <w:rPr>
                <w:spacing w:val="-2"/>
                <w:sz w:val="24"/>
              </w:rPr>
              <w:t xml:space="preserve"> </w:t>
            </w:r>
            <w:r w:rsidRPr="00B62657">
              <w:rPr>
                <w:sz w:val="24"/>
              </w:rPr>
              <w:t>a</w:t>
            </w:r>
            <w:r w:rsidRPr="00B62657">
              <w:rPr>
                <w:spacing w:val="-2"/>
                <w:sz w:val="24"/>
              </w:rPr>
              <w:t xml:space="preserve"> </w:t>
            </w:r>
            <w:r w:rsidRPr="00B62657">
              <w:rPr>
                <w:sz w:val="24"/>
              </w:rPr>
              <w:t>Percentage</w:t>
            </w:r>
            <w:r w:rsidRPr="00B62657">
              <w:rPr>
                <w:spacing w:val="-2"/>
                <w:sz w:val="24"/>
              </w:rPr>
              <w:t xml:space="preserve"> </w:t>
            </w:r>
            <w:r w:rsidRPr="00B62657">
              <w:rPr>
                <w:sz w:val="24"/>
              </w:rPr>
              <w:t>Sum</w:t>
            </w:r>
            <w:r w:rsidRPr="00B62657">
              <w:rPr>
                <w:spacing w:val="-2"/>
                <w:sz w:val="24"/>
              </w:rPr>
              <w:t xml:space="preserve"> </w:t>
            </w:r>
            <w:r w:rsidRPr="00B62657">
              <w:rPr>
                <w:sz w:val="24"/>
              </w:rPr>
              <w:t>For</w:t>
            </w:r>
            <w:r w:rsidRPr="00B62657">
              <w:rPr>
                <w:spacing w:val="-2"/>
                <w:sz w:val="24"/>
              </w:rPr>
              <w:t xml:space="preserve"> </w:t>
            </w:r>
            <w:r w:rsidRPr="00B62657">
              <w:rPr>
                <w:sz w:val="24"/>
              </w:rPr>
              <w:t>Contractors</w:t>
            </w:r>
            <w:r w:rsidRPr="00B62657">
              <w:rPr>
                <w:spacing w:val="-3"/>
                <w:sz w:val="24"/>
              </w:rPr>
              <w:t xml:space="preserve"> </w:t>
            </w:r>
            <w:r w:rsidRPr="00B62657">
              <w:rPr>
                <w:sz w:val="24"/>
              </w:rPr>
              <w:t>Profits</w:t>
            </w:r>
            <w:r w:rsidRPr="00B62657">
              <w:rPr>
                <w:spacing w:val="-2"/>
                <w:sz w:val="24"/>
              </w:rPr>
              <w:t xml:space="preserve"> </w:t>
            </w:r>
            <w:r w:rsidRPr="00B62657">
              <w:rPr>
                <w:sz w:val="24"/>
              </w:rPr>
              <w:t>and</w:t>
            </w:r>
            <w:r w:rsidRPr="00B62657">
              <w:rPr>
                <w:spacing w:val="-2"/>
                <w:sz w:val="24"/>
              </w:rPr>
              <w:t xml:space="preserve"> </w:t>
            </w:r>
            <w:r w:rsidRPr="00B62657">
              <w:rPr>
                <w:sz w:val="24"/>
              </w:rPr>
              <w:t>Overheads</w:t>
            </w:r>
            <w:r w:rsidRPr="00B62657">
              <w:rPr>
                <w:spacing w:val="-3"/>
                <w:sz w:val="24"/>
              </w:rPr>
              <w:t xml:space="preserve"> </w:t>
            </w:r>
            <w:r w:rsidRPr="00B62657">
              <w:rPr>
                <w:sz w:val="24"/>
              </w:rPr>
              <w:t>for</w:t>
            </w:r>
            <w:r w:rsidRPr="00B62657">
              <w:rPr>
                <w:spacing w:val="56"/>
                <w:sz w:val="24"/>
              </w:rPr>
              <w:t xml:space="preserve"> </w:t>
            </w:r>
            <w:r w:rsidRPr="00B62657">
              <w:rPr>
                <w:sz w:val="24"/>
              </w:rPr>
              <w:t>for</w:t>
            </w:r>
            <w:r w:rsidRPr="00B62657">
              <w:rPr>
                <w:spacing w:val="-2"/>
                <w:sz w:val="24"/>
              </w:rPr>
              <w:t xml:space="preserve"> </w:t>
            </w:r>
            <w:r w:rsidRPr="00B62657">
              <w:rPr>
                <w:sz w:val="24"/>
              </w:rPr>
              <w:t>Item</w:t>
            </w:r>
            <w:r w:rsidRPr="00B62657">
              <w:rPr>
                <w:spacing w:val="-1"/>
                <w:sz w:val="24"/>
              </w:rPr>
              <w:t xml:space="preserve"> </w:t>
            </w:r>
            <w:r w:rsidRPr="00B62657">
              <w:rPr>
                <w:spacing w:val="-10"/>
                <w:sz w:val="24"/>
              </w:rPr>
              <w:t>K</w:t>
            </w:r>
          </w:p>
        </w:tc>
        <w:tc>
          <w:tcPr>
            <w:tcW w:w="1440" w:type="dxa"/>
          </w:tcPr>
          <w:p w:rsidR="00B62657" w:rsidRPr="00B62657" w:rsidRDefault="00B62657" w:rsidP="00B62657">
            <w:pPr>
              <w:rPr>
                <w:sz w:val="24"/>
              </w:rPr>
            </w:pPr>
          </w:p>
        </w:tc>
        <w:tc>
          <w:tcPr>
            <w:tcW w:w="540" w:type="dxa"/>
          </w:tcPr>
          <w:p w:rsidR="00B62657" w:rsidRPr="00B62657" w:rsidRDefault="00B62657" w:rsidP="00B62657">
            <w:pPr>
              <w:rPr>
                <w:sz w:val="24"/>
              </w:rPr>
            </w:pPr>
          </w:p>
        </w:tc>
      </w:tr>
      <w:tr w:rsidR="00B62657" w:rsidRPr="00B62657" w:rsidTr="00B62657">
        <w:trPr>
          <w:trHeight w:val="410"/>
        </w:trPr>
        <w:tc>
          <w:tcPr>
            <w:tcW w:w="540" w:type="dxa"/>
          </w:tcPr>
          <w:p w:rsidR="00B62657" w:rsidRPr="00B62657" w:rsidRDefault="00B62657" w:rsidP="00B62657">
            <w:pPr>
              <w:rPr>
                <w:sz w:val="24"/>
              </w:rPr>
            </w:pPr>
          </w:p>
        </w:tc>
        <w:tc>
          <w:tcPr>
            <w:tcW w:w="8462" w:type="dxa"/>
          </w:tcPr>
          <w:p w:rsidR="00B62657" w:rsidRPr="00B62657" w:rsidRDefault="00B62657" w:rsidP="00B62657">
            <w:pPr>
              <w:spacing w:before="67"/>
              <w:ind w:left="7"/>
              <w:jc w:val="center"/>
              <w:rPr>
                <w:b/>
                <w:sz w:val="24"/>
              </w:rPr>
            </w:pPr>
            <w:r w:rsidRPr="00B62657">
              <w:rPr>
                <w:b/>
                <w:sz w:val="24"/>
              </w:rPr>
              <w:t>Carried</w:t>
            </w:r>
            <w:r w:rsidRPr="00B62657">
              <w:rPr>
                <w:b/>
                <w:spacing w:val="-6"/>
                <w:sz w:val="24"/>
              </w:rPr>
              <w:t xml:space="preserve"> </w:t>
            </w:r>
            <w:r w:rsidRPr="00B62657">
              <w:rPr>
                <w:b/>
                <w:sz w:val="24"/>
              </w:rPr>
              <w:t>to</w:t>
            </w:r>
            <w:r w:rsidRPr="00B62657">
              <w:rPr>
                <w:b/>
                <w:spacing w:val="1"/>
                <w:sz w:val="24"/>
              </w:rPr>
              <w:t xml:space="preserve"> </w:t>
            </w:r>
            <w:r w:rsidRPr="00B62657">
              <w:rPr>
                <w:b/>
                <w:spacing w:val="-2"/>
                <w:sz w:val="24"/>
              </w:rPr>
              <w:t>Collection</w:t>
            </w:r>
          </w:p>
        </w:tc>
        <w:tc>
          <w:tcPr>
            <w:tcW w:w="1440" w:type="dxa"/>
          </w:tcPr>
          <w:p w:rsidR="00B62657" w:rsidRPr="00B62657" w:rsidRDefault="00B62657" w:rsidP="00B62657">
            <w:pPr>
              <w:rPr>
                <w:sz w:val="24"/>
              </w:rPr>
            </w:pPr>
          </w:p>
        </w:tc>
        <w:tc>
          <w:tcPr>
            <w:tcW w:w="540" w:type="dxa"/>
          </w:tcPr>
          <w:p w:rsidR="00B62657" w:rsidRPr="00B62657" w:rsidRDefault="00B62657" w:rsidP="00B62657">
            <w:pPr>
              <w:rPr>
                <w:sz w:val="24"/>
              </w:rPr>
            </w:pPr>
          </w:p>
        </w:tc>
      </w:tr>
    </w:tbl>
    <w:p w:rsidR="00B62657" w:rsidRPr="00B62657" w:rsidRDefault="00B62657" w:rsidP="00B62657">
      <w:pPr>
        <w:rPr>
          <w:sz w:val="24"/>
        </w:rPr>
        <w:sectPr w:rsidR="00B62657" w:rsidRPr="00B62657" w:rsidSect="00447390">
          <w:pgSz w:w="11920" w:h="16840"/>
          <w:pgMar w:top="360" w:right="0" w:bottom="1736" w:left="0" w:header="0" w:footer="436" w:gutter="0"/>
          <w:cols w:space="720"/>
        </w:sect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8462"/>
        <w:gridCol w:w="1440"/>
        <w:gridCol w:w="540"/>
      </w:tblGrid>
      <w:tr w:rsidR="00B62657" w:rsidRPr="00B62657" w:rsidTr="00B62657">
        <w:trPr>
          <w:trHeight w:val="430"/>
        </w:trPr>
        <w:tc>
          <w:tcPr>
            <w:tcW w:w="540" w:type="dxa"/>
          </w:tcPr>
          <w:p w:rsidR="00B62657" w:rsidRPr="00B62657" w:rsidRDefault="00B62657" w:rsidP="00B62657">
            <w:pPr>
              <w:spacing w:before="100"/>
              <w:ind w:left="115"/>
              <w:rPr>
                <w:b/>
                <w:sz w:val="14"/>
              </w:rPr>
            </w:pPr>
            <w:r w:rsidRPr="00B62657">
              <w:rPr>
                <w:b/>
                <w:spacing w:val="-4"/>
                <w:sz w:val="20"/>
              </w:rPr>
              <w:lastRenderedPageBreak/>
              <w:t>I</w:t>
            </w:r>
            <w:r w:rsidRPr="00B62657">
              <w:rPr>
                <w:b/>
                <w:spacing w:val="-4"/>
                <w:sz w:val="14"/>
              </w:rPr>
              <w:t>tem</w:t>
            </w:r>
          </w:p>
        </w:tc>
        <w:tc>
          <w:tcPr>
            <w:tcW w:w="8462" w:type="dxa"/>
          </w:tcPr>
          <w:p w:rsidR="00B62657" w:rsidRPr="00B62657" w:rsidRDefault="00B62657" w:rsidP="00B62657">
            <w:pPr>
              <w:spacing w:before="79"/>
              <w:ind w:left="6"/>
              <w:jc w:val="center"/>
              <w:rPr>
                <w:b/>
                <w:sz w:val="24"/>
              </w:rPr>
            </w:pPr>
            <w:r w:rsidRPr="00B62657">
              <w:rPr>
                <w:b/>
                <w:spacing w:val="-2"/>
                <w:sz w:val="24"/>
              </w:rPr>
              <w:t>DESCRIPTION</w:t>
            </w:r>
          </w:p>
        </w:tc>
        <w:tc>
          <w:tcPr>
            <w:tcW w:w="1440" w:type="dxa"/>
          </w:tcPr>
          <w:p w:rsidR="00B62657" w:rsidRPr="00B62657" w:rsidRDefault="00B62657" w:rsidP="00B62657">
            <w:pPr>
              <w:spacing w:before="89"/>
              <w:ind w:left="460"/>
              <w:rPr>
                <w:b/>
              </w:rPr>
            </w:pPr>
            <w:r w:rsidRPr="00B62657">
              <w:rPr>
                <w:b/>
                <w:spacing w:val="-2"/>
              </w:rPr>
              <w:t>Kshs.</w:t>
            </w:r>
          </w:p>
        </w:tc>
        <w:tc>
          <w:tcPr>
            <w:tcW w:w="540" w:type="dxa"/>
          </w:tcPr>
          <w:p w:rsidR="00B62657" w:rsidRPr="00B62657" w:rsidRDefault="00B62657" w:rsidP="00B62657">
            <w:pPr>
              <w:spacing w:before="100"/>
              <w:ind w:left="124"/>
              <w:rPr>
                <w:b/>
                <w:sz w:val="20"/>
              </w:rPr>
            </w:pPr>
            <w:r w:rsidRPr="00B62657">
              <w:rPr>
                <w:b/>
                <w:spacing w:val="-5"/>
                <w:sz w:val="20"/>
              </w:rPr>
              <w:t>Cts</w:t>
            </w:r>
          </w:p>
        </w:tc>
      </w:tr>
      <w:tr w:rsidR="00B62657" w:rsidRPr="00B62657" w:rsidTr="00B62657">
        <w:trPr>
          <w:trHeight w:val="11845"/>
        </w:trPr>
        <w:tc>
          <w:tcPr>
            <w:tcW w:w="540" w:type="dxa"/>
          </w:tcPr>
          <w:p w:rsidR="00B62657" w:rsidRPr="00B62657" w:rsidRDefault="00B62657" w:rsidP="00B62657"/>
        </w:tc>
        <w:tc>
          <w:tcPr>
            <w:tcW w:w="8462" w:type="dxa"/>
          </w:tcPr>
          <w:p w:rsidR="00B62657" w:rsidRPr="00B62657" w:rsidRDefault="00B62657" w:rsidP="00B62657">
            <w:pPr>
              <w:spacing w:before="184"/>
              <w:rPr>
                <w:b/>
                <w:sz w:val="28"/>
              </w:rPr>
            </w:pPr>
          </w:p>
          <w:p w:rsidR="00B62657" w:rsidRPr="00B62657" w:rsidRDefault="00B62657" w:rsidP="00B62657">
            <w:pPr>
              <w:ind w:left="107"/>
              <w:rPr>
                <w:b/>
                <w:sz w:val="28"/>
              </w:rPr>
            </w:pPr>
            <w:r w:rsidRPr="00B62657">
              <w:rPr>
                <w:b/>
                <w:spacing w:val="-2"/>
                <w:sz w:val="28"/>
                <w:u w:val="single"/>
              </w:rPr>
              <w:t>COLLECTION</w:t>
            </w:r>
          </w:p>
          <w:p w:rsidR="00B62657" w:rsidRPr="00B62657" w:rsidRDefault="00B62657" w:rsidP="00B62657">
            <w:pPr>
              <w:spacing w:before="184"/>
              <w:rPr>
                <w:b/>
                <w:sz w:val="28"/>
              </w:rPr>
            </w:pPr>
          </w:p>
          <w:p w:rsidR="00B62657" w:rsidRPr="00B62657" w:rsidRDefault="00B62657" w:rsidP="00B62657">
            <w:pPr>
              <w:spacing w:line="480" w:lineRule="auto"/>
              <w:ind w:left="107" w:right="5447"/>
              <w:jc w:val="both"/>
            </w:pPr>
            <w:r w:rsidRPr="00B62657">
              <w:t>Brought</w:t>
            </w:r>
            <w:r w:rsidRPr="00B62657">
              <w:rPr>
                <w:spacing w:val="-10"/>
              </w:rPr>
              <w:t xml:space="preserve"> </w:t>
            </w:r>
            <w:r w:rsidRPr="00B62657">
              <w:t>forward</w:t>
            </w:r>
            <w:r w:rsidRPr="00B62657">
              <w:rPr>
                <w:spacing w:val="-8"/>
              </w:rPr>
              <w:t xml:space="preserve"> </w:t>
            </w:r>
            <w:r w:rsidRPr="00B62657">
              <w:t>from</w:t>
            </w:r>
            <w:r w:rsidRPr="00B62657">
              <w:rPr>
                <w:spacing w:val="-12"/>
              </w:rPr>
              <w:t xml:space="preserve"> </w:t>
            </w:r>
            <w:r w:rsidRPr="00B62657">
              <w:t>page</w:t>
            </w:r>
            <w:r w:rsidRPr="00B62657">
              <w:rPr>
                <w:spacing w:val="-10"/>
              </w:rPr>
              <w:t xml:space="preserve"> </w:t>
            </w:r>
            <w:r w:rsidRPr="00B62657">
              <w:t>PP/1 Brought</w:t>
            </w:r>
            <w:r w:rsidRPr="00B62657">
              <w:rPr>
                <w:spacing w:val="-10"/>
              </w:rPr>
              <w:t xml:space="preserve"> </w:t>
            </w:r>
            <w:r w:rsidRPr="00B62657">
              <w:t>forward</w:t>
            </w:r>
            <w:r w:rsidRPr="00B62657">
              <w:rPr>
                <w:spacing w:val="-8"/>
              </w:rPr>
              <w:t xml:space="preserve"> </w:t>
            </w:r>
            <w:r w:rsidRPr="00B62657">
              <w:t>from</w:t>
            </w:r>
            <w:r w:rsidRPr="00B62657">
              <w:rPr>
                <w:spacing w:val="-12"/>
              </w:rPr>
              <w:t xml:space="preserve"> </w:t>
            </w:r>
            <w:r w:rsidRPr="00B62657">
              <w:t>page</w:t>
            </w:r>
            <w:r w:rsidRPr="00B62657">
              <w:rPr>
                <w:spacing w:val="-10"/>
              </w:rPr>
              <w:t xml:space="preserve"> </w:t>
            </w:r>
            <w:r w:rsidRPr="00B62657">
              <w:t>PP/2 Brought</w:t>
            </w:r>
            <w:r w:rsidRPr="00B62657">
              <w:rPr>
                <w:spacing w:val="-10"/>
              </w:rPr>
              <w:t xml:space="preserve"> </w:t>
            </w:r>
            <w:r w:rsidRPr="00B62657">
              <w:t>forward</w:t>
            </w:r>
            <w:r w:rsidRPr="00B62657">
              <w:rPr>
                <w:spacing w:val="-8"/>
              </w:rPr>
              <w:t xml:space="preserve"> </w:t>
            </w:r>
            <w:r w:rsidRPr="00B62657">
              <w:t>from</w:t>
            </w:r>
            <w:r w:rsidRPr="00B62657">
              <w:rPr>
                <w:spacing w:val="-12"/>
              </w:rPr>
              <w:t xml:space="preserve"> </w:t>
            </w:r>
            <w:r w:rsidRPr="00B62657">
              <w:t>page</w:t>
            </w:r>
            <w:r w:rsidRPr="00B62657">
              <w:rPr>
                <w:spacing w:val="-10"/>
              </w:rPr>
              <w:t xml:space="preserve"> </w:t>
            </w:r>
            <w:r w:rsidRPr="00B62657">
              <w:t>PP/3 Brought</w:t>
            </w:r>
            <w:r w:rsidRPr="00B62657">
              <w:rPr>
                <w:spacing w:val="-10"/>
              </w:rPr>
              <w:t xml:space="preserve"> </w:t>
            </w:r>
            <w:r w:rsidRPr="00B62657">
              <w:t>forward</w:t>
            </w:r>
            <w:r w:rsidRPr="00B62657">
              <w:rPr>
                <w:spacing w:val="-8"/>
              </w:rPr>
              <w:t xml:space="preserve"> </w:t>
            </w:r>
            <w:r w:rsidRPr="00B62657">
              <w:t>from</w:t>
            </w:r>
            <w:r w:rsidRPr="00B62657">
              <w:rPr>
                <w:spacing w:val="-12"/>
              </w:rPr>
              <w:t xml:space="preserve"> </w:t>
            </w:r>
            <w:r w:rsidRPr="00B62657">
              <w:t>page</w:t>
            </w:r>
            <w:r w:rsidRPr="00B62657">
              <w:rPr>
                <w:spacing w:val="-10"/>
              </w:rPr>
              <w:t xml:space="preserve"> </w:t>
            </w:r>
            <w:r w:rsidRPr="00B62657">
              <w:t>PP/4 Brought</w:t>
            </w:r>
            <w:r w:rsidRPr="00B62657">
              <w:rPr>
                <w:spacing w:val="-10"/>
              </w:rPr>
              <w:t xml:space="preserve"> </w:t>
            </w:r>
            <w:r w:rsidRPr="00B62657">
              <w:t>forward</w:t>
            </w:r>
            <w:r w:rsidRPr="00B62657">
              <w:rPr>
                <w:spacing w:val="-8"/>
              </w:rPr>
              <w:t xml:space="preserve"> </w:t>
            </w:r>
            <w:r w:rsidRPr="00B62657">
              <w:t>from</w:t>
            </w:r>
            <w:r w:rsidRPr="00B62657">
              <w:rPr>
                <w:spacing w:val="-12"/>
              </w:rPr>
              <w:t xml:space="preserve"> </w:t>
            </w:r>
            <w:r w:rsidRPr="00B62657">
              <w:t>page</w:t>
            </w:r>
            <w:r w:rsidRPr="00B62657">
              <w:rPr>
                <w:spacing w:val="-10"/>
              </w:rPr>
              <w:t xml:space="preserve"> </w:t>
            </w:r>
            <w:r w:rsidRPr="00B62657">
              <w:t>PP/5 Brought</w:t>
            </w:r>
            <w:r w:rsidRPr="00B62657">
              <w:rPr>
                <w:spacing w:val="-4"/>
              </w:rPr>
              <w:t xml:space="preserve"> </w:t>
            </w:r>
            <w:r w:rsidRPr="00B62657">
              <w:t>forward</w:t>
            </w:r>
            <w:r w:rsidRPr="00B62657">
              <w:rPr>
                <w:spacing w:val="-1"/>
              </w:rPr>
              <w:t xml:space="preserve"> </w:t>
            </w:r>
            <w:r w:rsidRPr="00B62657">
              <w:t>from</w:t>
            </w:r>
            <w:r w:rsidRPr="00B62657">
              <w:rPr>
                <w:spacing w:val="-5"/>
              </w:rPr>
              <w:t xml:space="preserve"> </w:t>
            </w:r>
            <w:r w:rsidRPr="00B62657">
              <w:t>page</w:t>
            </w:r>
            <w:r w:rsidRPr="00B62657">
              <w:rPr>
                <w:spacing w:val="-3"/>
              </w:rPr>
              <w:t xml:space="preserve"> </w:t>
            </w:r>
            <w:r w:rsidRPr="00B62657">
              <w:rPr>
                <w:spacing w:val="-4"/>
              </w:rPr>
              <w:t>PP/6</w:t>
            </w:r>
          </w:p>
        </w:tc>
        <w:tc>
          <w:tcPr>
            <w:tcW w:w="1440" w:type="dxa"/>
          </w:tcPr>
          <w:p w:rsidR="00B62657" w:rsidRPr="00B62657" w:rsidRDefault="00B62657" w:rsidP="00B62657"/>
        </w:tc>
        <w:tc>
          <w:tcPr>
            <w:tcW w:w="540" w:type="dxa"/>
          </w:tcPr>
          <w:p w:rsidR="00B62657" w:rsidRPr="00B62657" w:rsidRDefault="00B62657" w:rsidP="00B62657"/>
        </w:tc>
      </w:tr>
      <w:tr w:rsidR="00B62657" w:rsidRPr="00B62657" w:rsidTr="00B62657">
        <w:trPr>
          <w:trHeight w:val="758"/>
        </w:trPr>
        <w:tc>
          <w:tcPr>
            <w:tcW w:w="540" w:type="dxa"/>
          </w:tcPr>
          <w:p w:rsidR="00B62657" w:rsidRPr="00B62657" w:rsidRDefault="00B62657" w:rsidP="00B62657"/>
        </w:tc>
        <w:tc>
          <w:tcPr>
            <w:tcW w:w="8462" w:type="dxa"/>
          </w:tcPr>
          <w:p w:rsidR="00B62657" w:rsidRPr="00B62657" w:rsidRDefault="00B62657" w:rsidP="00B62657">
            <w:pPr>
              <w:rPr>
                <w:b/>
              </w:rPr>
            </w:pPr>
          </w:p>
          <w:p w:rsidR="00B62657" w:rsidRPr="00B62657" w:rsidRDefault="00B62657" w:rsidP="00B62657">
            <w:pPr>
              <w:ind w:right="1"/>
              <w:jc w:val="center"/>
              <w:rPr>
                <w:b/>
              </w:rPr>
            </w:pPr>
            <w:r w:rsidRPr="00B62657">
              <w:rPr>
                <w:b/>
              </w:rPr>
              <w:t>PARTICULAR</w:t>
            </w:r>
            <w:r w:rsidRPr="00B62657">
              <w:rPr>
                <w:b/>
                <w:spacing w:val="-10"/>
              </w:rPr>
              <w:t xml:space="preserve"> </w:t>
            </w:r>
            <w:r w:rsidRPr="00B62657">
              <w:rPr>
                <w:b/>
              </w:rPr>
              <w:t>PRELIMINARIES</w:t>
            </w:r>
            <w:r w:rsidRPr="00B62657">
              <w:rPr>
                <w:b/>
                <w:spacing w:val="-1"/>
              </w:rPr>
              <w:t xml:space="preserve"> </w:t>
            </w:r>
            <w:r w:rsidRPr="00B62657">
              <w:rPr>
                <w:b/>
              </w:rPr>
              <w:t>CARRIED</w:t>
            </w:r>
            <w:r w:rsidRPr="00B62657">
              <w:rPr>
                <w:b/>
                <w:spacing w:val="-1"/>
              </w:rPr>
              <w:t xml:space="preserve"> </w:t>
            </w:r>
            <w:r w:rsidRPr="00B62657">
              <w:rPr>
                <w:b/>
              </w:rPr>
              <w:t>TO</w:t>
            </w:r>
            <w:r w:rsidRPr="00B62657">
              <w:rPr>
                <w:b/>
                <w:spacing w:val="-5"/>
              </w:rPr>
              <w:t xml:space="preserve"> </w:t>
            </w:r>
            <w:r w:rsidRPr="00B62657">
              <w:rPr>
                <w:b/>
              </w:rPr>
              <w:t>BILL</w:t>
            </w:r>
            <w:r w:rsidRPr="00B62657">
              <w:rPr>
                <w:b/>
                <w:spacing w:val="-1"/>
              </w:rPr>
              <w:t xml:space="preserve"> </w:t>
            </w:r>
            <w:r w:rsidRPr="00B62657">
              <w:rPr>
                <w:b/>
              </w:rPr>
              <w:t>NO.</w:t>
            </w:r>
            <w:r w:rsidRPr="00B62657">
              <w:rPr>
                <w:b/>
                <w:spacing w:val="49"/>
              </w:rPr>
              <w:t xml:space="preserve"> </w:t>
            </w:r>
            <w:r w:rsidRPr="00B62657">
              <w:rPr>
                <w:b/>
              </w:rPr>
              <w:t>1</w:t>
            </w:r>
            <w:r w:rsidRPr="00B62657">
              <w:rPr>
                <w:b/>
                <w:spacing w:val="50"/>
              </w:rPr>
              <w:t xml:space="preserve"> </w:t>
            </w:r>
            <w:r w:rsidRPr="00B62657">
              <w:rPr>
                <w:b/>
                <w:spacing w:val="-2"/>
              </w:rPr>
              <w:t>SUMMARY</w:t>
            </w:r>
          </w:p>
        </w:tc>
        <w:tc>
          <w:tcPr>
            <w:tcW w:w="1440" w:type="dxa"/>
          </w:tcPr>
          <w:p w:rsidR="00B62657" w:rsidRPr="00B62657" w:rsidRDefault="00B62657" w:rsidP="00B62657"/>
        </w:tc>
        <w:tc>
          <w:tcPr>
            <w:tcW w:w="540" w:type="dxa"/>
          </w:tcPr>
          <w:p w:rsidR="00B62657" w:rsidRPr="00B62657" w:rsidRDefault="00B62657" w:rsidP="00B62657"/>
        </w:tc>
      </w:tr>
    </w:tbl>
    <w:p w:rsidR="00B62657" w:rsidRPr="00B62657" w:rsidRDefault="00B62657" w:rsidP="00B62657">
      <w:pPr>
        <w:sectPr w:rsidR="00B62657" w:rsidRPr="00B62657" w:rsidSect="00447390">
          <w:type w:val="continuous"/>
          <w:pgSz w:w="11920" w:h="16840"/>
          <w:pgMar w:top="360" w:right="0" w:bottom="620" w:left="0" w:header="0" w:footer="436" w:gutter="0"/>
          <w:cols w:space="720"/>
        </w:sectPr>
      </w:pPr>
    </w:p>
    <w:p w:rsidR="00B62657" w:rsidRPr="00B62657" w:rsidRDefault="00B62657" w:rsidP="00B62657">
      <w:pPr>
        <w:spacing w:before="33"/>
        <w:rPr>
          <w:b/>
          <w:sz w:val="20"/>
        </w:rPr>
      </w:pPr>
    </w:p>
    <w:tbl>
      <w:tblPr>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563"/>
        <w:gridCol w:w="1441"/>
        <w:gridCol w:w="540"/>
      </w:tblGrid>
      <w:tr w:rsidR="00B62657" w:rsidRPr="00B62657" w:rsidTr="00B62657">
        <w:trPr>
          <w:trHeight w:val="434"/>
        </w:trPr>
        <w:tc>
          <w:tcPr>
            <w:tcW w:w="720" w:type="dxa"/>
          </w:tcPr>
          <w:p w:rsidR="00B62657" w:rsidRPr="00B62657" w:rsidRDefault="00B62657" w:rsidP="00B62657">
            <w:pPr>
              <w:spacing w:before="100"/>
              <w:ind w:left="207"/>
              <w:rPr>
                <w:b/>
                <w:sz w:val="14"/>
              </w:rPr>
            </w:pPr>
            <w:r w:rsidRPr="00B62657">
              <w:rPr>
                <w:b/>
                <w:spacing w:val="-4"/>
                <w:sz w:val="20"/>
              </w:rPr>
              <w:t>I</w:t>
            </w:r>
            <w:r w:rsidRPr="00B62657">
              <w:rPr>
                <w:b/>
                <w:spacing w:val="-4"/>
                <w:sz w:val="14"/>
              </w:rPr>
              <w:t>tem</w:t>
            </w:r>
          </w:p>
        </w:tc>
        <w:tc>
          <w:tcPr>
            <w:tcW w:w="7563" w:type="dxa"/>
          </w:tcPr>
          <w:p w:rsidR="00B62657" w:rsidRPr="00B62657" w:rsidRDefault="00B62657" w:rsidP="00B62657">
            <w:pPr>
              <w:spacing w:before="79"/>
              <w:ind w:left="4" w:right="4"/>
              <w:jc w:val="center"/>
              <w:rPr>
                <w:b/>
                <w:sz w:val="24"/>
              </w:rPr>
            </w:pPr>
            <w:r w:rsidRPr="00B62657">
              <w:rPr>
                <w:b/>
                <w:spacing w:val="-2"/>
                <w:sz w:val="24"/>
              </w:rPr>
              <w:t>DESCRIPTION</w:t>
            </w:r>
          </w:p>
        </w:tc>
        <w:tc>
          <w:tcPr>
            <w:tcW w:w="1441" w:type="dxa"/>
          </w:tcPr>
          <w:p w:rsidR="00B62657" w:rsidRPr="00B62657" w:rsidRDefault="00B62657" w:rsidP="00B62657">
            <w:pPr>
              <w:spacing w:before="89"/>
              <w:ind w:left="458"/>
              <w:rPr>
                <w:b/>
              </w:rPr>
            </w:pPr>
            <w:r w:rsidRPr="00B62657">
              <w:rPr>
                <w:b/>
                <w:spacing w:val="-2"/>
              </w:rPr>
              <w:t>Kshs.</w:t>
            </w:r>
          </w:p>
        </w:tc>
        <w:tc>
          <w:tcPr>
            <w:tcW w:w="540" w:type="dxa"/>
          </w:tcPr>
          <w:p w:rsidR="00B62657" w:rsidRPr="00B62657" w:rsidRDefault="00B62657" w:rsidP="00B62657">
            <w:pPr>
              <w:spacing w:before="100"/>
              <w:ind w:left="121"/>
              <w:rPr>
                <w:b/>
                <w:sz w:val="20"/>
              </w:rPr>
            </w:pPr>
            <w:r w:rsidRPr="00B62657">
              <w:rPr>
                <w:b/>
                <w:spacing w:val="-5"/>
                <w:sz w:val="20"/>
              </w:rPr>
              <w:t>Cts</w:t>
            </w:r>
          </w:p>
        </w:tc>
      </w:tr>
      <w:tr w:rsidR="00B62657" w:rsidRPr="00B62657" w:rsidTr="00B62657">
        <w:trPr>
          <w:trHeight w:val="11844"/>
        </w:trPr>
        <w:tc>
          <w:tcPr>
            <w:tcW w:w="720" w:type="dxa"/>
          </w:tcPr>
          <w:p w:rsidR="00B62657" w:rsidRPr="00B62657" w:rsidRDefault="00B62657" w:rsidP="00B62657">
            <w:pPr>
              <w:rPr>
                <w:sz w:val="26"/>
              </w:rPr>
            </w:pPr>
          </w:p>
        </w:tc>
        <w:tc>
          <w:tcPr>
            <w:tcW w:w="7563" w:type="dxa"/>
          </w:tcPr>
          <w:p w:rsidR="00B62657" w:rsidRPr="00B62657" w:rsidRDefault="00B62657" w:rsidP="00B62657">
            <w:pPr>
              <w:spacing w:before="183"/>
              <w:rPr>
                <w:b/>
                <w:sz w:val="28"/>
              </w:rPr>
            </w:pPr>
          </w:p>
          <w:p w:rsidR="00B62657" w:rsidRPr="00B62657" w:rsidRDefault="00B62657" w:rsidP="00B62657">
            <w:pPr>
              <w:tabs>
                <w:tab w:val="left" w:pos="1828"/>
              </w:tabs>
              <w:ind w:left="107"/>
              <w:rPr>
                <w:b/>
                <w:sz w:val="28"/>
              </w:rPr>
            </w:pPr>
            <w:r w:rsidRPr="00B62657">
              <w:rPr>
                <w:b/>
                <w:sz w:val="28"/>
                <w:u w:val="single"/>
              </w:rPr>
              <w:t>BILL</w:t>
            </w:r>
            <w:r w:rsidRPr="00B62657">
              <w:rPr>
                <w:b/>
                <w:spacing w:val="70"/>
                <w:sz w:val="28"/>
                <w:u w:val="single"/>
              </w:rPr>
              <w:t xml:space="preserve"> </w:t>
            </w:r>
            <w:r w:rsidRPr="00B62657">
              <w:rPr>
                <w:b/>
                <w:sz w:val="28"/>
                <w:u w:val="single"/>
              </w:rPr>
              <w:t>NO</w:t>
            </w:r>
            <w:r w:rsidRPr="00B62657">
              <w:rPr>
                <w:b/>
                <w:spacing w:val="67"/>
                <w:sz w:val="28"/>
                <w:u w:val="single"/>
              </w:rPr>
              <w:t xml:space="preserve"> </w:t>
            </w:r>
            <w:r w:rsidRPr="00B62657">
              <w:rPr>
                <w:b/>
                <w:spacing w:val="-10"/>
                <w:sz w:val="28"/>
                <w:u w:val="single"/>
              </w:rPr>
              <w:t>1</w:t>
            </w:r>
            <w:r w:rsidRPr="00B62657">
              <w:rPr>
                <w:b/>
                <w:sz w:val="28"/>
                <w:u w:val="single"/>
              </w:rPr>
              <w:tab/>
            </w:r>
            <w:r w:rsidRPr="00B62657">
              <w:rPr>
                <w:b/>
                <w:spacing w:val="-2"/>
                <w:sz w:val="28"/>
                <w:u w:val="single"/>
              </w:rPr>
              <w:t>SUMMARY</w:t>
            </w:r>
          </w:p>
          <w:p w:rsidR="00B62657" w:rsidRPr="00B62657" w:rsidRDefault="00B62657" w:rsidP="00B62657">
            <w:pPr>
              <w:rPr>
                <w:b/>
                <w:sz w:val="28"/>
              </w:rPr>
            </w:pPr>
          </w:p>
          <w:p w:rsidR="00B62657" w:rsidRPr="00B62657" w:rsidRDefault="00B62657" w:rsidP="00B62657">
            <w:pPr>
              <w:rPr>
                <w:b/>
                <w:sz w:val="28"/>
              </w:rPr>
            </w:pPr>
          </w:p>
          <w:p w:rsidR="00B62657" w:rsidRPr="00B62657" w:rsidRDefault="00B62657" w:rsidP="00B62657">
            <w:pPr>
              <w:spacing w:before="112"/>
              <w:rPr>
                <w:b/>
                <w:sz w:val="28"/>
              </w:rPr>
            </w:pPr>
          </w:p>
          <w:p w:rsidR="00B62657" w:rsidRPr="00B62657" w:rsidRDefault="00B62657" w:rsidP="00B62657">
            <w:pPr>
              <w:spacing w:line="722" w:lineRule="auto"/>
              <w:ind w:left="107" w:right="1691"/>
              <w:rPr>
                <w:sz w:val="28"/>
              </w:rPr>
            </w:pPr>
            <w:r w:rsidRPr="00B62657">
              <w:rPr>
                <w:sz w:val="28"/>
              </w:rPr>
              <w:t>General</w:t>
            </w:r>
            <w:r w:rsidRPr="00B62657">
              <w:rPr>
                <w:spacing w:val="40"/>
                <w:sz w:val="28"/>
              </w:rPr>
              <w:t xml:space="preserve"> </w:t>
            </w:r>
            <w:r w:rsidRPr="00B62657">
              <w:rPr>
                <w:sz w:val="28"/>
              </w:rPr>
              <w:t>Preliminaries</w:t>
            </w:r>
            <w:r w:rsidRPr="00B62657">
              <w:rPr>
                <w:spacing w:val="40"/>
                <w:sz w:val="28"/>
              </w:rPr>
              <w:t xml:space="preserve"> </w:t>
            </w:r>
            <w:r w:rsidRPr="00B62657">
              <w:rPr>
                <w:sz w:val="28"/>
              </w:rPr>
              <w:t>From</w:t>
            </w:r>
            <w:r w:rsidRPr="00B62657">
              <w:rPr>
                <w:spacing w:val="40"/>
                <w:sz w:val="28"/>
              </w:rPr>
              <w:t xml:space="preserve"> </w:t>
            </w:r>
            <w:r w:rsidRPr="00B62657">
              <w:rPr>
                <w:sz w:val="28"/>
              </w:rPr>
              <w:t>Page</w:t>
            </w:r>
            <w:r w:rsidRPr="00B62657">
              <w:rPr>
                <w:spacing w:val="40"/>
                <w:sz w:val="28"/>
              </w:rPr>
              <w:t xml:space="preserve"> </w:t>
            </w:r>
            <w:r w:rsidRPr="00B62657">
              <w:rPr>
                <w:sz w:val="28"/>
              </w:rPr>
              <w:t>GP/12 Particular</w:t>
            </w:r>
            <w:r w:rsidRPr="00B62657">
              <w:rPr>
                <w:spacing w:val="40"/>
                <w:sz w:val="28"/>
              </w:rPr>
              <w:t xml:space="preserve"> </w:t>
            </w:r>
            <w:r w:rsidRPr="00B62657">
              <w:rPr>
                <w:sz w:val="28"/>
              </w:rPr>
              <w:t>Preliminaries</w:t>
            </w:r>
            <w:r w:rsidRPr="00B62657">
              <w:rPr>
                <w:spacing w:val="40"/>
                <w:sz w:val="28"/>
              </w:rPr>
              <w:t xml:space="preserve"> </w:t>
            </w:r>
            <w:r w:rsidRPr="00B62657">
              <w:rPr>
                <w:sz w:val="28"/>
              </w:rPr>
              <w:t>from Page</w:t>
            </w:r>
            <w:r w:rsidRPr="00B62657">
              <w:rPr>
                <w:spacing w:val="40"/>
                <w:sz w:val="28"/>
              </w:rPr>
              <w:t xml:space="preserve"> </w:t>
            </w:r>
            <w:r w:rsidRPr="00B62657">
              <w:rPr>
                <w:sz w:val="28"/>
              </w:rPr>
              <w:t>PP/7</w:t>
            </w:r>
          </w:p>
        </w:tc>
        <w:tc>
          <w:tcPr>
            <w:tcW w:w="1441" w:type="dxa"/>
          </w:tcPr>
          <w:p w:rsidR="00B62657" w:rsidRPr="00B62657" w:rsidRDefault="00B62657" w:rsidP="00B62657">
            <w:pPr>
              <w:rPr>
                <w:sz w:val="26"/>
              </w:rPr>
            </w:pPr>
          </w:p>
        </w:tc>
        <w:tc>
          <w:tcPr>
            <w:tcW w:w="540" w:type="dxa"/>
          </w:tcPr>
          <w:p w:rsidR="00B62657" w:rsidRPr="00B62657" w:rsidRDefault="00B62657" w:rsidP="00B62657">
            <w:pPr>
              <w:rPr>
                <w:sz w:val="26"/>
              </w:rPr>
            </w:pPr>
          </w:p>
        </w:tc>
      </w:tr>
      <w:tr w:rsidR="00B62657" w:rsidRPr="00B62657" w:rsidTr="00B62657">
        <w:trPr>
          <w:trHeight w:val="642"/>
        </w:trPr>
        <w:tc>
          <w:tcPr>
            <w:tcW w:w="720" w:type="dxa"/>
          </w:tcPr>
          <w:p w:rsidR="00B62657" w:rsidRPr="00B62657" w:rsidRDefault="00B62657" w:rsidP="00B62657">
            <w:pPr>
              <w:rPr>
                <w:sz w:val="26"/>
              </w:rPr>
            </w:pPr>
          </w:p>
        </w:tc>
        <w:tc>
          <w:tcPr>
            <w:tcW w:w="7563" w:type="dxa"/>
          </w:tcPr>
          <w:p w:rsidR="00B62657" w:rsidRPr="00B62657" w:rsidRDefault="00B62657" w:rsidP="00B62657">
            <w:pPr>
              <w:spacing w:line="320" w:lineRule="exact"/>
              <w:ind w:left="4" w:right="4"/>
              <w:jc w:val="center"/>
              <w:rPr>
                <w:b/>
                <w:sz w:val="28"/>
              </w:rPr>
            </w:pPr>
            <w:r w:rsidRPr="00B62657">
              <w:rPr>
                <w:b/>
                <w:sz w:val="28"/>
              </w:rPr>
              <w:t>TOTAL</w:t>
            </w:r>
            <w:r w:rsidRPr="00B62657">
              <w:rPr>
                <w:b/>
                <w:spacing w:val="-4"/>
                <w:sz w:val="28"/>
              </w:rPr>
              <w:t xml:space="preserve"> </w:t>
            </w:r>
            <w:r w:rsidRPr="00B62657">
              <w:rPr>
                <w:b/>
                <w:sz w:val="28"/>
              </w:rPr>
              <w:t>BILL</w:t>
            </w:r>
            <w:r w:rsidRPr="00B62657">
              <w:rPr>
                <w:b/>
                <w:spacing w:val="-3"/>
                <w:sz w:val="28"/>
              </w:rPr>
              <w:t xml:space="preserve"> </w:t>
            </w:r>
            <w:r w:rsidRPr="00B62657">
              <w:rPr>
                <w:b/>
                <w:sz w:val="28"/>
              </w:rPr>
              <w:t>NO.</w:t>
            </w:r>
            <w:r w:rsidRPr="00B62657">
              <w:rPr>
                <w:b/>
                <w:spacing w:val="68"/>
                <w:sz w:val="28"/>
              </w:rPr>
              <w:t xml:space="preserve"> </w:t>
            </w:r>
            <w:r w:rsidRPr="00B62657">
              <w:rPr>
                <w:b/>
                <w:sz w:val="28"/>
              </w:rPr>
              <w:t>1</w:t>
            </w:r>
            <w:r w:rsidRPr="00B62657">
              <w:rPr>
                <w:b/>
                <w:spacing w:val="67"/>
                <w:sz w:val="28"/>
              </w:rPr>
              <w:t xml:space="preserve"> </w:t>
            </w:r>
            <w:r w:rsidRPr="00B62657">
              <w:rPr>
                <w:b/>
                <w:sz w:val="28"/>
              </w:rPr>
              <w:t>SUMMARY</w:t>
            </w:r>
            <w:r w:rsidRPr="00B62657">
              <w:rPr>
                <w:b/>
                <w:spacing w:val="68"/>
                <w:sz w:val="28"/>
              </w:rPr>
              <w:t xml:space="preserve"> </w:t>
            </w:r>
            <w:r w:rsidRPr="00B62657">
              <w:rPr>
                <w:b/>
                <w:sz w:val="28"/>
              </w:rPr>
              <w:t>CARRIED</w:t>
            </w:r>
            <w:r w:rsidRPr="00B62657">
              <w:rPr>
                <w:b/>
                <w:spacing w:val="69"/>
                <w:sz w:val="28"/>
              </w:rPr>
              <w:t xml:space="preserve"> </w:t>
            </w:r>
            <w:r w:rsidRPr="00B62657">
              <w:rPr>
                <w:b/>
                <w:spacing w:val="-5"/>
                <w:sz w:val="28"/>
              </w:rPr>
              <w:t>TO</w:t>
            </w:r>
          </w:p>
          <w:p w:rsidR="00B62657" w:rsidRPr="00B62657" w:rsidRDefault="00B62657" w:rsidP="00B62657">
            <w:pPr>
              <w:spacing w:before="2" w:line="300" w:lineRule="exact"/>
              <w:ind w:left="4"/>
              <w:jc w:val="center"/>
              <w:rPr>
                <w:b/>
                <w:sz w:val="28"/>
              </w:rPr>
            </w:pPr>
            <w:r w:rsidRPr="00B62657">
              <w:rPr>
                <w:b/>
                <w:sz w:val="28"/>
              </w:rPr>
              <w:t>GRAND</w:t>
            </w:r>
            <w:r w:rsidRPr="00B62657">
              <w:rPr>
                <w:b/>
                <w:spacing w:val="72"/>
                <w:sz w:val="28"/>
              </w:rPr>
              <w:t xml:space="preserve"> </w:t>
            </w:r>
            <w:r w:rsidRPr="00B62657">
              <w:rPr>
                <w:b/>
                <w:spacing w:val="-2"/>
                <w:sz w:val="28"/>
              </w:rPr>
              <w:t>SUMMARY</w:t>
            </w:r>
          </w:p>
        </w:tc>
        <w:tc>
          <w:tcPr>
            <w:tcW w:w="1441" w:type="dxa"/>
          </w:tcPr>
          <w:p w:rsidR="00B62657" w:rsidRPr="00B62657" w:rsidRDefault="00B62657" w:rsidP="00B62657">
            <w:pPr>
              <w:rPr>
                <w:sz w:val="26"/>
              </w:rPr>
            </w:pPr>
          </w:p>
        </w:tc>
        <w:tc>
          <w:tcPr>
            <w:tcW w:w="540" w:type="dxa"/>
          </w:tcPr>
          <w:p w:rsidR="00B62657" w:rsidRPr="00B62657" w:rsidRDefault="00B62657" w:rsidP="00B62657">
            <w:pPr>
              <w:rPr>
                <w:sz w:val="26"/>
              </w:rPr>
            </w:pPr>
          </w:p>
        </w:tc>
      </w:tr>
    </w:tbl>
    <w:p w:rsidR="00B62657" w:rsidRPr="00B62657" w:rsidRDefault="00B62657" w:rsidP="00B62657">
      <w:pPr>
        <w:rPr>
          <w:sz w:val="26"/>
        </w:rPr>
        <w:sectPr w:rsidR="00B62657" w:rsidRPr="00B62657" w:rsidSect="00447390">
          <w:pgSz w:w="11920" w:h="16840"/>
          <w:pgMar w:top="360" w:right="0" w:bottom="620" w:left="0" w:header="0" w:footer="436" w:gutter="0"/>
          <w:cols w:space="720"/>
        </w:sect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spacing w:before="70"/>
        <w:rPr>
          <w:b/>
          <w:sz w:val="20"/>
        </w:rPr>
      </w:pPr>
    </w:p>
    <w:p w:rsidR="00B62657" w:rsidRPr="00B62657" w:rsidRDefault="00B62657" w:rsidP="00B62657">
      <w:pPr>
        <w:ind w:left="2132"/>
        <w:rPr>
          <w:sz w:val="20"/>
        </w:rPr>
      </w:pPr>
      <w:r w:rsidRPr="00B62657">
        <w:rPr>
          <w:noProof/>
          <w:sz w:val="20"/>
          <w:lang w:val="en-GB" w:eastAsia="en-GB"/>
        </w:rPr>
        <mc:AlternateContent>
          <mc:Choice Requires="wpg">
            <w:drawing>
              <wp:inline distT="0" distB="0" distL="0" distR="0" wp14:anchorId="4138DA9E" wp14:editId="3D27A409">
                <wp:extent cx="4244975" cy="785495"/>
                <wp:effectExtent l="0" t="0" r="0" b="5079"/>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4975" cy="785495"/>
                          <a:chOff x="0" y="0"/>
                          <a:chExt cx="4244975" cy="785495"/>
                        </a:xfrm>
                      </wpg:grpSpPr>
                      <wps:wsp>
                        <wps:cNvPr id="380" name="Graphic 380"/>
                        <wps:cNvSpPr/>
                        <wps:spPr>
                          <a:xfrm>
                            <a:off x="0" y="0"/>
                            <a:ext cx="4244975" cy="785495"/>
                          </a:xfrm>
                          <a:custGeom>
                            <a:avLst/>
                            <a:gdLst/>
                            <a:ahLst/>
                            <a:cxnLst/>
                            <a:rect l="l" t="t" r="r" b="b"/>
                            <a:pathLst>
                              <a:path w="4244975" h="785495">
                                <a:moveTo>
                                  <a:pt x="4114165" y="0"/>
                                </a:moveTo>
                                <a:lnTo>
                                  <a:pt x="130937" y="0"/>
                                </a:lnTo>
                                <a:lnTo>
                                  <a:pt x="79992" y="10296"/>
                                </a:lnTo>
                                <a:lnTo>
                                  <a:pt x="38369" y="38369"/>
                                </a:lnTo>
                                <a:lnTo>
                                  <a:pt x="10296" y="79992"/>
                                </a:lnTo>
                                <a:lnTo>
                                  <a:pt x="0" y="130937"/>
                                </a:lnTo>
                                <a:lnTo>
                                  <a:pt x="0" y="654176"/>
                                </a:lnTo>
                                <a:lnTo>
                                  <a:pt x="10296" y="705121"/>
                                </a:lnTo>
                                <a:lnTo>
                                  <a:pt x="38369" y="746744"/>
                                </a:lnTo>
                                <a:lnTo>
                                  <a:pt x="79992" y="774817"/>
                                </a:lnTo>
                                <a:lnTo>
                                  <a:pt x="130937" y="785113"/>
                                </a:lnTo>
                                <a:lnTo>
                                  <a:pt x="4114165" y="785113"/>
                                </a:lnTo>
                                <a:lnTo>
                                  <a:pt x="4165090" y="774817"/>
                                </a:lnTo>
                                <a:lnTo>
                                  <a:pt x="4206668" y="746744"/>
                                </a:lnTo>
                                <a:lnTo>
                                  <a:pt x="4234697" y="705121"/>
                                </a:lnTo>
                                <a:lnTo>
                                  <a:pt x="4244975" y="654176"/>
                                </a:lnTo>
                                <a:lnTo>
                                  <a:pt x="4244975" y="130937"/>
                                </a:lnTo>
                                <a:lnTo>
                                  <a:pt x="4234697" y="79992"/>
                                </a:lnTo>
                                <a:lnTo>
                                  <a:pt x="4206668" y="38369"/>
                                </a:lnTo>
                                <a:lnTo>
                                  <a:pt x="4165090" y="10296"/>
                                </a:lnTo>
                                <a:lnTo>
                                  <a:pt x="4114165" y="0"/>
                                </a:lnTo>
                                <a:close/>
                              </a:path>
                            </a:pathLst>
                          </a:custGeom>
                          <a:solidFill>
                            <a:srgbClr val="BEBEBE"/>
                          </a:solidFill>
                        </wps:spPr>
                        <wps:bodyPr wrap="square" lIns="0" tIns="0" rIns="0" bIns="0" rtlCol="0">
                          <a:prstTxWarp prst="textNoShape">
                            <a:avLst/>
                          </a:prstTxWarp>
                          <a:noAutofit/>
                        </wps:bodyPr>
                      </wps:wsp>
                      <wps:wsp>
                        <wps:cNvPr id="381" name="Textbox 381"/>
                        <wps:cNvSpPr txBox="1"/>
                        <wps:spPr>
                          <a:xfrm>
                            <a:off x="0" y="0"/>
                            <a:ext cx="4244975" cy="785495"/>
                          </a:xfrm>
                          <a:prstGeom prst="rect">
                            <a:avLst/>
                          </a:prstGeom>
                        </wps:spPr>
                        <wps:txbx>
                          <w:txbxContent>
                            <w:p w:rsidR="003A3D82" w:rsidRDefault="003A3D82" w:rsidP="00B62657">
                              <w:pPr>
                                <w:spacing w:before="376"/>
                                <w:ind w:left="468"/>
                                <w:rPr>
                                  <w:rFonts w:ascii="Tahoma"/>
                                  <w:sz w:val="45"/>
                                </w:rPr>
                              </w:pPr>
                              <w:bookmarkStart w:id="108" w:name="EACC_3_Nov"/>
                              <w:bookmarkEnd w:id="108"/>
                              <w:r>
                                <w:rPr>
                                  <w:rFonts w:ascii="Tahoma"/>
                                  <w:w w:val="105"/>
                                  <w:sz w:val="45"/>
                                </w:rPr>
                                <w:t>PARTITIONING</w:t>
                              </w:r>
                              <w:r>
                                <w:rPr>
                                  <w:rFonts w:ascii="Tahoma"/>
                                  <w:spacing w:val="20"/>
                                  <w:w w:val="105"/>
                                  <w:sz w:val="45"/>
                                </w:rPr>
                                <w:t xml:space="preserve"> </w:t>
                              </w:r>
                              <w:r>
                                <w:rPr>
                                  <w:rFonts w:ascii="Tahoma"/>
                                  <w:spacing w:val="-2"/>
                                  <w:w w:val="105"/>
                                  <w:sz w:val="45"/>
                                </w:rPr>
                                <w:t>WORKS</w:t>
                              </w:r>
                            </w:p>
                          </w:txbxContent>
                        </wps:txbx>
                        <wps:bodyPr wrap="square" lIns="0" tIns="0" rIns="0" bIns="0" rtlCol="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38DA9E" id="Group 379" o:spid="_x0000_s1032" style="width:334.25pt;height:61.85pt;mso-position-horizontal-relative:char;mso-position-vertical-relative:line" coordsize="42449,7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">
                <v:shape id="Graphic 380" o:spid="_x0000_s1033" style="position:absolute;width:42449;height:7854;visibility:visible;mso-wrap-style:square;v-text-anchor:top" coordsize="4244975,78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" path="m4114165,l130937,,79992,10296,38369,38369,10296,79992,,130937,,654176r10296,50945l38369,746744r41623,28073l130937,785113r3983228,l4165090,774817r41578,-28073l4234697,705121r10278,-50945l4244975,130937,4234697,79992,4206668,38369,4165090,10296,4114165,xe" fillcolor="#bebebe" stroked="f">
                  <v:path arrowok="t"/>
                </v:shape>
                <v:shape id="Textbox 381" o:spid="_x0000_s1034" type="#_x0000_t202" style="position:absolute;width:42449;height:7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rsidR="003A3D82" w:rsidRDefault="003A3D82" w:rsidP="00B62657">
                        <w:pPr>
                          <w:spacing w:before="376"/>
                          <w:ind w:left="468"/>
                          <w:rPr>
                            <w:rFonts w:ascii="Tahoma"/>
                            <w:sz w:val="45"/>
                          </w:rPr>
                        </w:pPr>
                        <w:bookmarkStart w:id="109" w:name="EACC_3_Nov"/>
                        <w:bookmarkEnd w:id="109"/>
                        <w:r>
                          <w:rPr>
                            <w:rFonts w:ascii="Tahoma"/>
                            <w:w w:val="105"/>
                            <w:sz w:val="45"/>
                          </w:rPr>
                          <w:t>PARTITIONING</w:t>
                        </w:r>
                        <w:r>
                          <w:rPr>
                            <w:rFonts w:ascii="Tahoma"/>
                            <w:spacing w:val="20"/>
                            <w:w w:val="105"/>
                            <w:sz w:val="45"/>
                          </w:rPr>
                          <w:t xml:space="preserve"> </w:t>
                        </w:r>
                        <w:r>
                          <w:rPr>
                            <w:rFonts w:ascii="Tahoma"/>
                            <w:spacing w:val="-2"/>
                            <w:w w:val="105"/>
                            <w:sz w:val="45"/>
                          </w:rPr>
                          <w:t>WORKS</w:t>
                        </w:r>
                      </w:p>
                    </w:txbxContent>
                  </v:textbox>
                </v:shape>
                <w10:anchorlock/>
              </v:group>
            </w:pict>
          </mc:Fallback>
        </mc:AlternateContent>
      </w:r>
    </w:p>
    <w:p w:rsidR="00B62657" w:rsidRPr="00B62657" w:rsidRDefault="00B62657" w:rsidP="00B62657">
      <w:pPr>
        <w:rPr>
          <w:sz w:val="20"/>
        </w:rPr>
        <w:sectPr w:rsidR="00B62657" w:rsidRPr="00B62657" w:rsidSect="00447390">
          <w:headerReference w:type="default" r:id="rId113"/>
          <w:footerReference w:type="default" r:id="rId114"/>
          <w:pgSz w:w="11910" w:h="16840"/>
          <w:pgMar w:top="1920" w:right="720" w:bottom="280" w:left="360" w:header="0" w:footer="0" w:gutter="0"/>
          <w:cols w:space="720"/>
        </w:sectPr>
      </w:pPr>
    </w:p>
    <w:p w:rsidR="00B62657" w:rsidRPr="00B62657" w:rsidRDefault="00B62657" w:rsidP="00B62657">
      <w:pPr>
        <w:rPr>
          <w:b/>
          <w:sz w:val="17"/>
        </w:rPr>
        <w:sectPr w:rsidR="00B62657" w:rsidRPr="00B62657" w:rsidSect="00447390">
          <w:headerReference w:type="even" r:id="rId115"/>
          <w:footerReference w:type="even" r:id="rId116"/>
          <w:pgSz w:w="11910" w:h="16840"/>
          <w:pgMar w:top="1920" w:right="720" w:bottom="280" w:left="360" w:header="0" w:footer="0" w:gutter="0"/>
          <w:cols w:space="720"/>
        </w:sectPr>
      </w:pPr>
    </w:p>
    <w:tbl>
      <w:tblPr>
        <w:tblW w:w="0" w:type="auto"/>
        <w:tblInd w:w="68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21"/>
        <w:gridCol w:w="4850"/>
        <w:gridCol w:w="961"/>
        <w:gridCol w:w="753"/>
        <w:gridCol w:w="1193"/>
        <w:gridCol w:w="1546"/>
      </w:tblGrid>
      <w:tr w:rsidR="00B62657" w:rsidRPr="00B62657" w:rsidTr="00B62657">
        <w:trPr>
          <w:trHeight w:val="419"/>
        </w:trPr>
        <w:tc>
          <w:tcPr>
            <w:tcW w:w="521" w:type="dxa"/>
            <w:shd w:val="clear" w:color="auto" w:fill="808080"/>
          </w:tcPr>
          <w:p w:rsidR="00B62657" w:rsidRPr="00B62657" w:rsidRDefault="00B62657" w:rsidP="00B62657">
            <w:pPr>
              <w:spacing w:before="109"/>
              <w:ind w:left="94"/>
              <w:rPr>
                <w:rFonts w:ascii="Tahoma"/>
                <w:sz w:val="16"/>
              </w:rPr>
            </w:pPr>
            <w:r w:rsidRPr="00B62657">
              <w:rPr>
                <w:rFonts w:ascii="Tahoma"/>
                <w:spacing w:val="-4"/>
                <w:sz w:val="16"/>
              </w:rPr>
              <w:lastRenderedPageBreak/>
              <w:t>Item</w:t>
            </w:r>
          </w:p>
        </w:tc>
        <w:tc>
          <w:tcPr>
            <w:tcW w:w="4850" w:type="dxa"/>
            <w:shd w:val="clear" w:color="auto" w:fill="808080"/>
          </w:tcPr>
          <w:p w:rsidR="00B62657" w:rsidRPr="00B62657" w:rsidRDefault="00B62657" w:rsidP="00B62657">
            <w:pPr>
              <w:spacing w:before="109"/>
              <w:ind w:left="44"/>
              <w:jc w:val="center"/>
              <w:rPr>
                <w:rFonts w:ascii="Tahoma"/>
                <w:sz w:val="16"/>
              </w:rPr>
            </w:pPr>
            <w:r w:rsidRPr="00B62657">
              <w:rPr>
                <w:rFonts w:ascii="Tahoma"/>
                <w:spacing w:val="-2"/>
                <w:w w:val="105"/>
                <w:sz w:val="16"/>
              </w:rPr>
              <w:t>Description</w:t>
            </w:r>
          </w:p>
        </w:tc>
        <w:tc>
          <w:tcPr>
            <w:tcW w:w="961" w:type="dxa"/>
            <w:shd w:val="clear" w:color="auto" w:fill="808080"/>
          </w:tcPr>
          <w:p w:rsidR="00B62657" w:rsidRPr="00B62657" w:rsidRDefault="00B62657" w:rsidP="00B62657">
            <w:pPr>
              <w:spacing w:before="109"/>
              <w:ind w:left="341"/>
              <w:rPr>
                <w:rFonts w:ascii="Tahoma"/>
                <w:sz w:val="16"/>
              </w:rPr>
            </w:pPr>
            <w:r w:rsidRPr="00B62657">
              <w:rPr>
                <w:rFonts w:ascii="Tahoma"/>
                <w:spacing w:val="-5"/>
                <w:w w:val="110"/>
                <w:sz w:val="16"/>
              </w:rPr>
              <w:t>Qty</w:t>
            </w:r>
          </w:p>
        </w:tc>
        <w:tc>
          <w:tcPr>
            <w:tcW w:w="753" w:type="dxa"/>
            <w:shd w:val="clear" w:color="auto" w:fill="808080"/>
          </w:tcPr>
          <w:p w:rsidR="00B62657" w:rsidRPr="00B62657" w:rsidRDefault="00B62657" w:rsidP="00B62657">
            <w:pPr>
              <w:spacing w:before="109"/>
              <w:ind w:left="216"/>
              <w:rPr>
                <w:rFonts w:ascii="Tahoma"/>
                <w:sz w:val="16"/>
              </w:rPr>
            </w:pPr>
            <w:r w:rsidRPr="00B62657">
              <w:rPr>
                <w:rFonts w:ascii="Tahoma"/>
                <w:spacing w:val="-4"/>
                <w:w w:val="110"/>
                <w:sz w:val="16"/>
              </w:rPr>
              <w:t>Unit</w:t>
            </w:r>
          </w:p>
        </w:tc>
        <w:tc>
          <w:tcPr>
            <w:tcW w:w="1193" w:type="dxa"/>
            <w:shd w:val="clear" w:color="auto" w:fill="808080"/>
          </w:tcPr>
          <w:p w:rsidR="00B62657" w:rsidRPr="00B62657" w:rsidRDefault="00B62657" w:rsidP="00B62657">
            <w:pPr>
              <w:spacing w:before="109"/>
              <w:ind w:left="47"/>
              <w:jc w:val="center"/>
              <w:rPr>
                <w:rFonts w:ascii="Tahoma"/>
                <w:sz w:val="16"/>
              </w:rPr>
            </w:pPr>
            <w:r w:rsidRPr="00B62657">
              <w:rPr>
                <w:rFonts w:ascii="Tahoma"/>
                <w:spacing w:val="-4"/>
                <w:sz w:val="16"/>
              </w:rPr>
              <w:t>Rate</w:t>
            </w:r>
          </w:p>
        </w:tc>
        <w:tc>
          <w:tcPr>
            <w:tcW w:w="1546" w:type="dxa"/>
            <w:shd w:val="clear" w:color="auto" w:fill="808080"/>
          </w:tcPr>
          <w:p w:rsidR="00B62657" w:rsidRPr="00B62657" w:rsidRDefault="00B62657" w:rsidP="00B62657">
            <w:pPr>
              <w:spacing w:before="109"/>
              <w:ind w:left="419"/>
              <w:rPr>
                <w:rFonts w:ascii="Tahoma"/>
                <w:sz w:val="16"/>
              </w:rPr>
            </w:pPr>
            <w:r w:rsidRPr="00B62657">
              <w:rPr>
                <w:rFonts w:ascii="Tahoma"/>
                <w:spacing w:val="-4"/>
                <w:sz w:val="16"/>
              </w:rPr>
              <w:t>KSHS</w:t>
            </w:r>
          </w:p>
        </w:tc>
      </w:tr>
      <w:tr w:rsidR="00B62657" w:rsidRPr="00B62657" w:rsidTr="00B62657">
        <w:trPr>
          <w:trHeight w:val="2014"/>
        </w:trPr>
        <w:tc>
          <w:tcPr>
            <w:tcW w:w="521" w:type="dxa"/>
            <w:vMerge w:val="restart"/>
            <w:tcBorders>
              <w:bottom w:val="single" w:sz="8" w:space="0" w:color="000000"/>
            </w:tcBorders>
          </w:tcPr>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spacing w:before="159"/>
              <w:rPr>
                <w:b/>
                <w:sz w:val="16"/>
              </w:rPr>
            </w:pPr>
          </w:p>
          <w:p w:rsidR="00B62657" w:rsidRPr="00B62657" w:rsidRDefault="00B62657" w:rsidP="00B62657">
            <w:pPr>
              <w:ind w:left="56" w:right="3"/>
              <w:jc w:val="center"/>
              <w:rPr>
                <w:rFonts w:ascii="Tahoma"/>
                <w:sz w:val="16"/>
              </w:rPr>
            </w:pPr>
            <w:r w:rsidRPr="00B62657">
              <w:rPr>
                <w:rFonts w:ascii="Tahoma"/>
                <w:spacing w:val="-10"/>
                <w:w w:val="115"/>
                <w:sz w:val="16"/>
              </w:rPr>
              <w:t>A</w:t>
            </w: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spacing w:before="35"/>
              <w:rPr>
                <w:b/>
                <w:sz w:val="16"/>
              </w:rPr>
            </w:pPr>
          </w:p>
          <w:p w:rsidR="00B62657" w:rsidRPr="00B62657" w:rsidRDefault="00B62657" w:rsidP="00B62657">
            <w:pPr>
              <w:spacing w:before="1"/>
              <w:ind w:left="56"/>
              <w:jc w:val="center"/>
              <w:rPr>
                <w:rFonts w:ascii="Tahoma"/>
                <w:sz w:val="16"/>
              </w:rPr>
            </w:pPr>
            <w:r w:rsidRPr="00B62657">
              <w:rPr>
                <w:rFonts w:ascii="Tahoma"/>
                <w:spacing w:val="-10"/>
                <w:sz w:val="16"/>
              </w:rPr>
              <w:t>B</w:t>
            </w: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spacing w:before="32"/>
              <w:rPr>
                <w:b/>
                <w:sz w:val="16"/>
              </w:rPr>
            </w:pPr>
          </w:p>
          <w:p w:rsidR="00B62657" w:rsidRPr="00B62657" w:rsidRDefault="00B62657" w:rsidP="00B62657">
            <w:pPr>
              <w:ind w:left="56"/>
              <w:jc w:val="center"/>
              <w:rPr>
                <w:rFonts w:ascii="Tahoma"/>
                <w:sz w:val="16"/>
              </w:rPr>
            </w:pPr>
            <w:r w:rsidRPr="00B62657">
              <w:rPr>
                <w:rFonts w:ascii="Tahoma"/>
                <w:spacing w:val="-10"/>
                <w:sz w:val="16"/>
              </w:rPr>
              <w:t>B</w:t>
            </w:r>
          </w:p>
        </w:tc>
        <w:tc>
          <w:tcPr>
            <w:tcW w:w="4850" w:type="dxa"/>
            <w:tcBorders>
              <w:bottom w:val="nil"/>
            </w:tcBorders>
          </w:tcPr>
          <w:p w:rsidR="00B62657" w:rsidRPr="00B62657" w:rsidRDefault="00B62657" w:rsidP="00B62657">
            <w:pPr>
              <w:spacing w:before="15"/>
              <w:rPr>
                <w:b/>
                <w:sz w:val="15"/>
              </w:rPr>
            </w:pPr>
          </w:p>
          <w:p w:rsidR="00B62657" w:rsidRPr="00B62657" w:rsidRDefault="00B62657" w:rsidP="00B62657">
            <w:pPr>
              <w:spacing w:line="535" w:lineRule="auto"/>
              <w:ind w:left="29" w:right="2287"/>
              <w:rPr>
                <w:rFonts w:ascii="Tahoma"/>
                <w:sz w:val="15"/>
              </w:rPr>
            </w:pPr>
            <w:r w:rsidRPr="00B62657">
              <w:rPr>
                <w:rFonts w:ascii="Tahoma"/>
                <w:sz w:val="15"/>
                <w:u w:val="single"/>
              </w:rPr>
              <w:t>BILL NO.2-BUILDERS WORK</w:t>
            </w:r>
            <w:r w:rsidRPr="00B62657">
              <w:rPr>
                <w:rFonts w:ascii="Tahoma"/>
                <w:sz w:val="15"/>
              </w:rPr>
              <w:t xml:space="preserve"> </w:t>
            </w:r>
            <w:r w:rsidRPr="00B62657">
              <w:rPr>
                <w:rFonts w:ascii="Tahoma"/>
                <w:sz w:val="15"/>
                <w:u w:val="single"/>
              </w:rPr>
              <w:t>ELEMENT NO 1.</w:t>
            </w:r>
          </w:p>
          <w:p w:rsidR="00B62657" w:rsidRPr="00B62657" w:rsidRDefault="00B62657" w:rsidP="00B62657">
            <w:pPr>
              <w:spacing w:line="169" w:lineRule="exact"/>
              <w:ind w:left="29"/>
              <w:rPr>
                <w:rFonts w:ascii="Tahoma"/>
                <w:sz w:val="15"/>
              </w:rPr>
            </w:pPr>
            <w:r w:rsidRPr="00B62657">
              <w:rPr>
                <w:rFonts w:ascii="Tahoma"/>
                <w:spacing w:val="-2"/>
                <w:sz w:val="15"/>
                <w:u w:val="single"/>
              </w:rPr>
              <w:t>PARTITIONS</w:t>
            </w:r>
          </w:p>
          <w:p w:rsidR="00B62657" w:rsidRPr="00B62657" w:rsidRDefault="00B62657" w:rsidP="00B62657">
            <w:pPr>
              <w:rPr>
                <w:b/>
                <w:sz w:val="15"/>
              </w:rPr>
            </w:pPr>
          </w:p>
          <w:p w:rsidR="00B62657" w:rsidRPr="00B62657" w:rsidRDefault="00B62657" w:rsidP="00B62657">
            <w:pPr>
              <w:spacing w:before="124"/>
              <w:rPr>
                <w:b/>
                <w:sz w:val="15"/>
              </w:rPr>
            </w:pPr>
          </w:p>
          <w:p w:rsidR="00B62657" w:rsidRPr="00B62657" w:rsidRDefault="00B62657" w:rsidP="00B62657">
            <w:pPr>
              <w:ind w:left="33"/>
              <w:rPr>
                <w:rFonts w:ascii="Tahoma"/>
                <w:sz w:val="16"/>
              </w:rPr>
            </w:pPr>
            <w:r w:rsidRPr="00B62657">
              <w:rPr>
                <w:rFonts w:ascii="Tahoma"/>
                <w:w w:val="105"/>
                <w:sz w:val="16"/>
              </w:rPr>
              <w:t>ACOUSTIC</w:t>
            </w:r>
            <w:r w:rsidRPr="00B62657">
              <w:rPr>
                <w:rFonts w:ascii="Tahoma"/>
                <w:spacing w:val="37"/>
                <w:w w:val="105"/>
                <w:sz w:val="16"/>
              </w:rPr>
              <w:t xml:space="preserve"> </w:t>
            </w:r>
            <w:r w:rsidRPr="00B62657">
              <w:rPr>
                <w:rFonts w:ascii="Tahoma"/>
                <w:w w:val="105"/>
                <w:sz w:val="16"/>
              </w:rPr>
              <w:t>GYPSUM</w:t>
            </w:r>
            <w:r w:rsidRPr="00B62657">
              <w:rPr>
                <w:rFonts w:ascii="Tahoma"/>
                <w:spacing w:val="37"/>
                <w:w w:val="105"/>
                <w:sz w:val="16"/>
              </w:rPr>
              <w:t xml:space="preserve"> </w:t>
            </w:r>
            <w:r w:rsidRPr="00B62657">
              <w:rPr>
                <w:rFonts w:ascii="Tahoma"/>
                <w:spacing w:val="-2"/>
                <w:w w:val="105"/>
                <w:sz w:val="16"/>
              </w:rPr>
              <w:t>PARTITION</w:t>
            </w:r>
          </w:p>
        </w:tc>
        <w:tc>
          <w:tcPr>
            <w:tcW w:w="961" w:type="dxa"/>
            <w:tcBorders>
              <w:bottom w:val="nil"/>
            </w:tcBorders>
          </w:tcPr>
          <w:p w:rsidR="00B62657" w:rsidRPr="00B62657" w:rsidRDefault="00B62657" w:rsidP="00B62657">
            <w:pPr>
              <w:rPr>
                <w:sz w:val="16"/>
              </w:rPr>
            </w:pPr>
          </w:p>
        </w:tc>
        <w:tc>
          <w:tcPr>
            <w:tcW w:w="753" w:type="dxa"/>
            <w:tcBorders>
              <w:bottom w:val="nil"/>
            </w:tcBorders>
          </w:tcPr>
          <w:p w:rsidR="00B62657" w:rsidRPr="00B62657" w:rsidRDefault="00B62657" w:rsidP="00B62657">
            <w:pPr>
              <w:rPr>
                <w:sz w:val="16"/>
              </w:rPr>
            </w:pPr>
          </w:p>
        </w:tc>
        <w:tc>
          <w:tcPr>
            <w:tcW w:w="1193" w:type="dxa"/>
            <w:vMerge w:val="restart"/>
            <w:tcBorders>
              <w:bottom w:val="single" w:sz="8" w:space="0" w:color="000000"/>
            </w:tcBorders>
          </w:tcPr>
          <w:p w:rsidR="00B62657" w:rsidRPr="00B62657" w:rsidRDefault="00B62657" w:rsidP="00B62657">
            <w:pPr>
              <w:rPr>
                <w:sz w:val="16"/>
              </w:rPr>
            </w:pPr>
          </w:p>
        </w:tc>
        <w:tc>
          <w:tcPr>
            <w:tcW w:w="1546" w:type="dxa"/>
            <w:vMerge w:val="restart"/>
            <w:tcBorders>
              <w:bottom w:val="single" w:sz="8" w:space="0" w:color="000000"/>
            </w:tcBorders>
          </w:tcPr>
          <w:p w:rsidR="00B62657" w:rsidRPr="00B62657" w:rsidRDefault="00B62657" w:rsidP="00B62657">
            <w:pPr>
              <w:rPr>
                <w:sz w:val="16"/>
              </w:rPr>
            </w:pPr>
          </w:p>
        </w:tc>
      </w:tr>
      <w:tr w:rsidR="00B62657" w:rsidRPr="00B62657" w:rsidTr="00B62657">
        <w:trPr>
          <w:trHeight w:val="2404"/>
        </w:trPr>
        <w:tc>
          <w:tcPr>
            <w:tcW w:w="521" w:type="dxa"/>
            <w:vMerge/>
            <w:tcBorders>
              <w:top w:val="nil"/>
              <w:bottom w:val="single" w:sz="8" w:space="0" w:color="000000"/>
            </w:tcBorders>
          </w:tcPr>
          <w:p w:rsidR="00B62657" w:rsidRPr="00B62657" w:rsidRDefault="00B62657" w:rsidP="00B62657">
            <w:pPr>
              <w:rPr>
                <w:sz w:val="2"/>
                <w:szCs w:val="2"/>
              </w:rPr>
            </w:pPr>
          </w:p>
        </w:tc>
        <w:tc>
          <w:tcPr>
            <w:tcW w:w="4850" w:type="dxa"/>
            <w:tcBorders>
              <w:top w:val="nil"/>
              <w:bottom w:val="nil"/>
            </w:tcBorders>
          </w:tcPr>
          <w:p w:rsidR="00B62657" w:rsidRPr="00B62657" w:rsidRDefault="00B62657" w:rsidP="00B62657">
            <w:pPr>
              <w:spacing w:before="180" w:line="264" w:lineRule="auto"/>
              <w:ind w:left="201" w:right="63"/>
              <w:rPr>
                <w:rFonts w:ascii="Tahoma" w:hAnsi="Tahoma"/>
                <w:sz w:val="16"/>
              </w:rPr>
            </w:pPr>
            <w:r w:rsidRPr="00B62657">
              <w:rPr>
                <w:rFonts w:ascii="Tahoma" w:hAnsi="Tahoma"/>
                <w:w w:val="105"/>
                <w:sz w:val="16"/>
              </w:rPr>
              <w:t>Supply and fix Acoustic gypsum partitions; Firmly secured with and including fixing to steel horizontal and vertical</w:t>
            </w:r>
            <w:r w:rsidRPr="00B62657">
              <w:rPr>
                <w:rFonts w:ascii="Tahoma" w:hAnsi="Tahoma"/>
                <w:spacing w:val="80"/>
                <w:w w:val="105"/>
                <w:sz w:val="16"/>
              </w:rPr>
              <w:t xml:space="preserve"> </w:t>
            </w:r>
            <w:r w:rsidRPr="00B62657">
              <w:rPr>
                <w:rFonts w:ascii="Tahoma" w:hAnsi="Tahoma"/>
                <w:w w:val="105"/>
                <w:sz w:val="16"/>
              </w:rPr>
              <w:t>frame sections studwork;</w:t>
            </w:r>
            <w:r w:rsidRPr="00B62657">
              <w:rPr>
                <w:rFonts w:ascii="Tahoma" w:hAnsi="Tahoma"/>
                <w:spacing w:val="40"/>
                <w:w w:val="105"/>
                <w:sz w:val="16"/>
              </w:rPr>
              <w:t xml:space="preserve"> </w:t>
            </w:r>
            <w:r w:rsidRPr="00B62657">
              <w:rPr>
                <w:rFonts w:ascii="Tahoma" w:hAnsi="Tahoma"/>
                <w:w w:val="105"/>
                <w:sz w:val="16"/>
              </w:rPr>
              <w:t>including reinforcing cleats and all necessary ironmongery; fixing with steel screws; plugging or fixing to concrete, block work or stone work; complete with 12mm thick Gyproc Gypsum board on both sides including "Jumbolene® Acoustic Board ref IB50 (50mm)" or equal and approved material between the Gypsum boards ; sealing</w:t>
            </w:r>
            <w:r w:rsidRPr="00B62657">
              <w:rPr>
                <w:rFonts w:ascii="Tahoma" w:hAnsi="Tahoma"/>
                <w:spacing w:val="80"/>
                <w:w w:val="105"/>
                <w:sz w:val="16"/>
              </w:rPr>
              <w:t xml:space="preserve"> </w:t>
            </w:r>
            <w:r w:rsidRPr="00B62657">
              <w:rPr>
                <w:rFonts w:ascii="Tahoma" w:hAnsi="Tahoma"/>
                <w:w w:val="105"/>
                <w:sz w:val="16"/>
              </w:rPr>
              <w:t>with mastic: oiling and adjusting on completion; all in accordance with referenced architect's drawings;</w:t>
            </w:r>
          </w:p>
        </w:tc>
        <w:tc>
          <w:tcPr>
            <w:tcW w:w="961" w:type="dxa"/>
            <w:tcBorders>
              <w:top w:val="nil"/>
              <w:bottom w:val="nil"/>
            </w:tcBorders>
          </w:tcPr>
          <w:p w:rsidR="00B62657" w:rsidRPr="00B62657" w:rsidRDefault="00B62657" w:rsidP="00B62657">
            <w:pPr>
              <w:rPr>
                <w:sz w:val="16"/>
              </w:rPr>
            </w:pPr>
          </w:p>
        </w:tc>
        <w:tc>
          <w:tcPr>
            <w:tcW w:w="753" w:type="dxa"/>
            <w:tcBorders>
              <w:top w:val="nil"/>
              <w:bottom w:val="nil"/>
            </w:tcBorders>
          </w:tcPr>
          <w:p w:rsidR="00B62657" w:rsidRPr="00B62657" w:rsidRDefault="00B62657" w:rsidP="00B62657">
            <w:pPr>
              <w:rPr>
                <w:sz w:val="16"/>
              </w:rPr>
            </w:pPr>
          </w:p>
        </w:tc>
        <w:tc>
          <w:tcPr>
            <w:tcW w:w="1193" w:type="dxa"/>
            <w:vMerge/>
            <w:tcBorders>
              <w:top w:val="nil"/>
              <w:bottom w:val="single" w:sz="8" w:space="0" w:color="000000"/>
            </w:tcBorders>
          </w:tcPr>
          <w:p w:rsidR="00B62657" w:rsidRPr="00B62657" w:rsidRDefault="00B62657" w:rsidP="00B62657">
            <w:pPr>
              <w:rPr>
                <w:sz w:val="2"/>
                <w:szCs w:val="2"/>
              </w:rPr>
            </w:pPr>
          </w:p>
        </w:tc>
        <w:tc>
          <w:tcPr>
            <w:tcW w:w="1546" w:type="dxa"/>
            <w:vMerge/>
            <w:tcBorders>
              <w:top w:val="nil"/>
              <w:bottom w:val="single" w:sz="8" w:space="0" w:color="000000"/>
            </w:tcBorders>
          </w:tcPr>
          <w:p w:rsidR="00B62657" w:rsidRPr="00B62657" w:rsidRDefault="00B62657" w:rsidP="00B62657">
            <w:pPr>
              <w:rPr>
                <w:sz w:val="2"/>
                <w:szCs w:val="2"/>
              </w:rPr>
            </w:pPr>
          </w:p>
        </w:tc>
      </w:tr>
      <w:tr w:rsidR="00B62657" w:rsidRPr="00B62657" w:rsidTr="00B62657">
        <w:trPr>
          <w:trHeight w:val="431"/>
        </w:trPr>
        <w:tc>
          <w:tcPr>
            <w:tcW w:w="521" w:type="dxa"/>
            <w:vMerge/>
            <w:tcBorders>
              <w:top w:val="nil"/>
              <w:bottom w:val="single" w:sz="8" w:space="0" w:color="000000"/>
            </w:tcBorders>
          </w:tcPr>
          <w:p w:rsidR="00B62657" w:rsidRPr="00B62657" w:rsidRDefault="00B62657" w:rsidP="00B62657">
            <w:pPr>
              <w:rPr>
                <w:sz w:val="2"/>
                <w:szCs w:val="2"/>
              </w:rPr>
            </w:pPr>
          </w:p>
        </w:tc>
        <w:tc>
          <w:tcPr>
            <w:tcW w:w="4850" w:type="dxa"/>
            <w:tcBorders>
              <w:top w:val="nil"/>
              <w:bottom w:val="nil"/>
            </w:tcBorders>
          </w:tcPr>
          <w:p w:rsidR="00B62657" w:rsidRPr="00B62657" w:rsidRDefault="00B62657" w:rsidP="00B62657">
            <w:pPr>
              <w:spacing w:before="115"/>
              <w:ind w:left="533"/>
              <w:rPr>
                <w:rFonts w:ascii="Tahoma"/>
                <w:sz w:val="16"/>
              </w:rPr>
            </w:pPr>
            <w:r w:rsidRPr="00B62657">
              <w:rPr>
                <w:rFonts w:ascii="Tahoma"/>
                <w:w w:val="105"/>
                <w:sz w:val="16"/>
              </w:rPr>
              <w:t>Over</w:t>
            </w:r>
            <w:r w:rsidRPr="00B62657">
              <w:rPr>
                <w:rFonts w:ascii="Tahoma"/>
                <w:spacing w:val="-2"/>
                <w:w w:val="105"/>
                <w:sz w:val="16"/>
              </w:rPr>
              <w:t xml:space="preserve"> </w:t>
            </w:r>
            <w:r w:rsidRPr="00B62657">
              <w:rPr>
                <w:rFonts w:ascii="Tahoma"/>
                <w:w w:val="105"/>
                <w:sz w:val="16"/>
              </w:rPr>
              <w:t>300</w:t>
            </w:r>
            <w:r w:rsidRPr="00B62657">
              <w:rPr>
                <w:rFonts w:ascii="Tahoma"/>
                <w:spacing w:val="-2"/>
                <w:w w:val="105"/>
                <w:sz w:val="16"/>
              </w:rPr>
              <w:t xml:space="preserve"> </w:t>
            </w:r>
            <w:r w:rsidRPr="00B62657">
              <w:rPr>
                <w:rFonts w:ascii="Tahoma"/>
                <w:w w:val="105"/>
                <w:sz w:val="16"/>
              </w:rPr>
              <w:t>mm</w:t>
            </w:r>
            <w:r w:rsidRPr="00B62657">
              <w:rPr>
                <w:rFonts w:ascii="Tahoma"/>
                <w:spacing w:val="-2"/>
                <w:w w:val="105"/>
                <w:sz w:val="16"/>
              </w:rPr>
              <w:t xml:space="preserve"> wide;</w:t>
            </w:r>
          </w:p>
        </w:tc>
        <w:tc>
          <w:tcPr>
            <w:tcW w:w="961" w:type="dxa"/>
            <w:tcBorders>
              <w:top w:val="nil"/>
              <w:bottom w:val="nil"/>
            </w:tcBorders>
          </w:tcPr>
          <w:p w:rsidR="00B62657" w:rsidRPr="00B62657" w:rsidRDefault="00B62657" w:rsidP="00B62657">
            <w:pPr>
              <w:rPr>
                <w:sz w:val="16"/>
              </w:rPr>
            </w:pPr>
          </w:p>
        </w:tc>
        <w:tc>
          <w:tcPr>
            <w:tcW w:w="753" w:type="dxa"/>
            <w:tcBorders>
              <w:top w:val="nil"/>
              <w:bottom w:val="nil"/>
            </w:tcBorders>
          </w:tcPr>
          <w:p w:rsidR="00B62657" w:rsidRPr="00B62657" w:rsidRDefault="00B62657" w:rsidP="00B62657">
            <w:pPr>
              <w:spacing w:before="115"/>
              <w:ind w:left="28"/>
              <w:rPr>
                <w:rFonts w:ascii="Tahoma"/>
                <w:sz w:val="16"/>
              </w:rPr>
            </w:pPr>
            <w:r w:rsidRPr="00B62657">
              <w:rPr>
                <w:rFonts w:ascii="Tahoma"/>
                <w:spacing w:val="-5"/>
                <w:w w:val="105"/>
                <w:sz w:val="16"/>
              </w:rPr>
              <w:t>m2</w:t>
            </w:r>
          </w:p>
        </w:tc>
        <w:tc>
          <w:tcPr>
            <w:tcW w:w="1193" w:type="dxa"/>
            <w:vMerge/>
            <w:tcBorders>
              <w:top w:val="nil"/>
              <w:bottom w:val="single" w:sz="8" w:space="0" w:color="000000"/>
            </w:tcBorders>
          </w:tcPr>
          <w:p w:rsidR="00B62657" w:rsidRPr="00B62657" w:rsidRDefault="00B62657" w:rsidP="00B62657">
            <w:pPr>
              <w:rPr>
                <w:sz w:val="2"/>
                <w:szCs w:val="2"/>
              </w:rPr>
            </w:pPr>
          </w:p>
        </w:tc>
        <w:tc>
          <w:tcPr>
            <w:tcW w:w="1546" w:type="dxa"/>
            <w:vMerge/>
            <w:tcBorders>
              <w:top w:val="nil"/>
              <w:bottom w:val="single" w:sz="8" w:space="0" w:color="000000"/>
            </w:tcBorders>
          </w:tcPr>
          <w:p w:rsidR="00B62657" w:rsidRPr="00B62657" w:rsidRDefault="00B62657" w:rsidP="00B62657">
            <w:pPr>
              <w:rPr>
                <w:sz w:val="2"/>
                <w:szCs w:val="2"/>
              </w:rPr>
            </w:pPr>
          </w:p>
        </w:tc>
      </w:tr>
      <w:tr w:rsidR="00B62657" w:rsidRPr="00B62657" w:rsidTr="00B62657">
        <w:trPr>
          <w:trHeight w:val="492"/>
        </w:trPr>
        <w:tc>
          <w:tcPr>
            <w:tcW w:w="521" w:type="dxa"/>
            <w:vMerge/>
            <w:tcBorders>
              <w:top w:val="nil"/>
              <w:bottom w:val="single" w:sz="8" w:space="0" w:color="000000"/>
            </w:tcBorders>
          </w:tcPr>
          <w:p w:rsidR="00B62657" w:rsidRPr="00B62657" w:rsidRDefault="00B62657" w:rsidP="00B62657">
            <w:pPr>
              <w:rPr>
                <w:sz w:val="2"/>
                <w:szCs w:val="2"/>
              </w:rPr>
            </w:pPr>
          </w:p>
        </w:tc>
        <w:tc>
          <w:tcPr>
            <w:tcW w:w="4850" w:type="dxa"/>
            <w:tcBorders>
              <w:top w:val="nil"/>
              <w:bottom w:val="nil"/>
            </w:tcBorders>
          </w:tcPr>
          <w:p w:rsidR="00B62657" w:rsidRPr="00B62657" w:rsidRDefault="00B62657" w:rsidP="00B62657">
            <w:pPr>
              <w:spacing w:before="115"/>
              <w:ind w:left="33"/>
              <w:rPr>
                <w:rFonts w:ascii="Tahoma"/>
                <w:sz w:val="16"/>
              </w:rPr>
            </w:pPr>
            <w:r w:rsidRPr="00B62657">
              <w:rPr>
                <w:rFonts w:ascii="Tahoma"/>
                <w:w w:val="105"/>
                <w:sz w:val="16"/>
              </w:rPr>
              <w:t>GYPSUM</w:t>
            </w:r>
            <w:r w:rsidRPr="00B62657">
              <w:rPr>
                <w:rFonts w:ascii="Tahoma"/>
                <w:spacing w:val="37"/>
                <w:w w:val="105"/>
                <w:sz w:val="16"/>
              </w:rPr>
              <w:t xml:space="preserve"> </w:t>
            </w:r>
            <w:r w:rsidRPr="00B62657">
              <w:rPr>
                <w:rFonts w:ascii="Tahoma"/>
                <w:spacing w:val="-2"/>
                <w:w w:val="105"/>
                <w:sz w:val="16"/>
              </w:rPr>
              <w:t>CLADDING</w:t>
            </w:r>
          </w:p>
        </w:tc>
        <w:tc>
          <w:tcPr>
            <w:tcW w:w="961" w:type="dxa"/>
            <w:tcBorders>
              <w:top w:val="nil"/>
              <w:bottom w:val="nil"/>
            </w:tcBorders>
          </w:tcPr>
          <w:p w:rsidR="00B62657" w:rsidRPr="00B62657" w:rsidRDefault="00B62657" w:rsidP="00B62657">
            <w:pPr>
              <w:rPr>
                <w:sz w:val="16"/>
              </w:rPr>
            </w:pPr>
          </w:p>
        </w:tc>
        <w:tc>
          <w:tcPr>
            <w:tcW w:w="753" w:type="dxa"/>
            <w:tcBorders>
              <w:top w:val="nil"/>
              <w:bottom w:val="nil"/>
            </w:tcBorders>
          </w:tcPr>
          <w:p w:rsidR="00B62657" w:rsidRPr="00B62657" w:rsidRDefault="00B62657" w:rsidP="00B62657">
            <w:pPr>
              <w:rPr>
                <w:sz w:val="16"/>
              </w:rPr>
            </w:pPr>
          </w:p>
        </w:tc>
        <w:tc>
          <w:tcPr>
            <w:tcW w:w="1193" w:type="dxa"/>
            <w:vMerge/>
            <w:tcBorders>
              <w:top w:val="nil"/>
              <w:bottom w:val="single" w:sz="8" w:space="0" w:color="000000"/>
            </w:tcBorders>
          </w:tcPr>
          <w:p w:rsidR="00B62657" w:rsidRPr="00B62657" w:rsidRDefault="00B62657" w:rsidP="00B62657">
            <w:pPr>
              <w:rPr>
                <w:sz w:val="2"/>
                <w:szCs w:val="2"/>
              </w:rPr>
            </w:pPr>
          </w:p>
        </w:tc>
        <w:tc>
          <w:tcPr>
            <w:tcW w:w="1546" w:type="dxa"/>
            <w:vMerge/>
            <w:tcBorders>
              <w:top w:val="nil"/>
              <w:bottom w:val="single" w:sz="8" w:space="0" w:color="000000"/>
            </w:tcBorders>
          </w:tcPr>
          <w:p w:rsidR="00B62657" w:rsidRPr="00B62657" w:rsidRDefault="00B62657" w:rsidP="00B62657">
            <w:pPr>
              <w:rPr>
                <w:sz w:val="2"/>
                <w:szCs w:val="2"/>
              </w:rPr>
            </w:pPr>
          </w:p>
        </w:tc>
      </w:tr>
      <w:tr w:rsidR="00B62657" w:rsidRPr="00B62657" w:rsidTr="00B62657">
        <w:trPr>
          <w:trHeight w:val="1552"/>
        </w:trPr>
        <w:tc>
          <w:tcPr>
            <w:tcW w:w="521" w:type="dxa"/>
            <w:vMerge/>
            <w:tcBorders>
              <w:top w:val="nil"/>
              <w:bottom w:val="single" w:sz="8" w:space="0" w:color="000000"/>
            </w:tcBorders>
          </w:tcPr>
          <w:p w:rsidR="00B62657" w:rsidRPr="00B62657" w:rsidRDefault="00B62657" w:rsidP="00B62657">
            <w:pPr>
              <w:rPr>
                <w:sz w:val="2"/>
                <w:szCs w:val="2"/>
              </w:rPr>
            </w:pPr>
          </w:p>
        </w:tc>
        <w:tc>
          <w:tcPr>
            <w:tcW w:w="4850" w:type="dxa"/>
            <w:tcBorders>
              <w:top w:val="nil"/>
              <w:bottom w:val="nil"/>
            </w:tcBorders>
          </w:tcPr>
          <w:p w:rsidR="00B62657" w:rsidRPr="00B62657" w:rsidRDefault="00B62657" w:rsidP="00B62657">
            <w:pPr>
              <w:spacing w:before="175" w:line="264" w:lineRule="auto"/>
              <w:ind w:left="201" w:right="92"/>
              <w:rPr>
                <w:rFonts w:ascii="Tahoma"/>
                <w:sz w:val="16"/>
              </w:rPr>
            </w:pPr>
            <w:r w:rsidRPr="00B62657">
              <w:rPr>
                <w:rFonts w:ascii="Tahoma"/>
                <w:w w:val="105"/>
                <w:sz w:val="16"/>
              </w:rPr>
              <w:t>Supply and fix 12 mm thick gypsum partitions; Firmly</w:t>
            </w:r>
            <w:r w:rsidRPr="00B62657">
              <w:rPr>
                <w:rFonts w:ascii="Tahoma"/>
                <w:spacing w:val="80"/>
                <w:w w:val="105"/>
                <w:sz w:val="16"/>
              </w:rPr>
              <w:t xml:space="preserve"> </w:t>
            </w:r>
            <w:r w:rsidRPr="00B62657">
              <w:rPr>
                <w:rFonts w:ascii="Tahoma"/>
                <w:w w:val="105"/>
                <w:sz w:val="16"/>
              </w:rPr>
              <w:t xml:space="preserve">secured with and including fixing to steel horizontal and </w:t>
            </w:r>
            <w:r w:rsidRPr="00B62657">
              <w:rPr>
                <w:rFonts w:ascii="Tahoma"/>
                <w:sz w:val="16"/>
              </w:rPr>
              <w:t>vertical frame sections studwork;</w:t>
            </w:r>
            <w:r w:rsidRPr="00B62657">
              <w:rPr>
                <w:rFonts w:ascii="Tahoma"/>
                <w:spacing w:val="40"/>
                <w:sz w:val="16"/>
              </w:rPr>
              <w:t xml:space="preserve"> </w:t>
            </w:r>
            <w:r w:rsidRPr="00B62657">
              <w:rPr>
                <w:rFonts w:ascii="Tahoma"/>
                <w:sz w:val="16"/>
              </w:rPr>
              <w:t>including reinforcing cleats</w:t>
            </w:r>
            <w:r w:rsidRPr="00B62657">
              <w:rPr>
                <w:rFonts w:ascii="Tahoma"/>
                <w:spacing w:val="40"/>
                <w:w w:val="105"/>
                <w:sz w:val="16"/>
              </w:rPr>
              <w:t xml:space="preserve"> </w:t>
            </w:r>
            <w:r w:rsidRPr="00B62657">
              <w:rPr>
                <w:rFonts w:ascii="Tahoma"/>
                <w:w w:val="105"/>
                <w:sz w:val="16"/>
              </w:rPr>
              <w:t>and all necessary ironmongery; fixing with steel screws; plugging or fixing to concrete, block work or stone work; all</w:t>
            </w:r>
            <w:r w:rsidRPr="00B62657">
              <w:rPr>
                <w:rFonts w:ascii="Tahoma"/>
                <w:spacing w:val="40"/>
                <w:w w:val="105"/>
                <w:sz w:val="16"/>
              </w:rPr>
              <w:t xml:space="preserve"> </w:t>
            </w:r>
            <w:r w:rsidRPr="00B62657">
              <w:rPr>
                <w:rFonts w:ascii="Tahoma"/>
                <w:w w:val="105"/>
                <w:sz w:val="16"/>
              </w:rPr>
              <w:t>in accordance with referenced architect's drawings;</w:t>
            </w:r>
          </w:p>
        </w:tc>
        <w:tc>
          <w:tcPr>
            <w:tcW w:w="961" w:type="dxa"/>
            <w:tcBorders>
              <w:top w:val="nil"/>
              <w:bottom w:val="nil"/>
            </w:tcBorders>
          </w:tcPr>
          <w:p w:rsidR="00B62657" w:rsidRPr="00B62657" w:rsidRDefault="00B62657" w:rsidP="00B62657">
            <w:pPr>
              <w:rPr>
                <w:sz w:val="16"/>
              </w:rPr>
            </w:pPr>
          </w:p>
        </w:tc>
        <w:tc>
          <w:tcPr>
            <w:tcW w:w="753" w:type="dxa"/>
            <w:tcBorders>
              <w:top w:val="nil"/>
              <w:bottom w:val="nil"/>
            </w:tcBorders>
          </w:tcPr>
          <w:p w:rsidR="00B62657" w:rsidRPr="00B62657" w:rsidRDefault="00B62657" w:rsidP="00B62657">
            <w:pPr>
              <w:rPr>
                <w:sz w:val="16"/>
              </w:rPr>
            </w:pPr>
          </w:p>
        </w:tc>
        <w:tc>
          <w:tcPr>
            <w:tcW w:w="1193" w:type="dxa"/>
            <w:vMerge/>
            <w:tcBorders>
              <w:top w:val="nil"/>
              <w:bottom w:val="single" w:sz="8" w:space="0" w:color="000000"/>
            </w:tcBorders>
          </w:tcPr>
          <w:p w:rsidR="00B62657" w:rsidRPr="00B62657" w:rsidRDefault="00B62657" w:rsidP="00B62657">
            <w:pPr>
              <w:rPr>
                <w:sz w:val="2"/>
                <w:szCs w:val="2"/>
              </w:rPr>
            </w:pPr>
          </w:p>
        </w:tc>
        <w:tc>
          <w:tcPr>
            <w:tcW w:w="1546" w:type="dxa"/>
            <w:vMerge/>
            <w:tcBorders>
              <w:top w:val="nil"/>
              <w:bottom w:val="single" w:sz="8" w:space="0" w:color="000000"/>
            </w:tcBorders>
          </w:tcPr>
          <w:p w:rsidR="00B62657" w:rsidRPr="00B62657" w:rsidRDefault="00B62657" w:rsidP="00B62657">
            <w:pPr>
              <w:rPr>
                <w:sz w:val="2"/>
                <w:szCs w:val="2"/>
              </w:rPr>
            </w:pPr>
          </w:p>
        </w:tc>
      </w:tr>
      <w:tr w:rsidR="00B62657" w:rsidRPr="00B62657" w:rsidTr="00B62657">
        <w:trPr>
          <w:trHeight w:val="432"/>
        </w:trPr>
        <w:tc>
          <w:tcPr>
            <w:tcW w:w="521" w:type="dxa"/>
            <w:vMerge/>
            <w:tcBorders>
              <w:top w:val="nil"/>
              <w:bottom w:val="single" w:sz="8" w:space="0" w:color="000000"/>
            </w:tcBorders>
          </w:tcPr>
          <w:p w:rsidR="00B62657" w:rsidRPr="00B62657" w:rsidRDefault="00B62657" w:rsidP="00B62657">
            <w:pPr>
              <w:rPr>
                <w:sz w:val="2"/>
                <w:szCs w:val="2"/>
              </w:rPr>
            </w:pPr>
          </w:p>
        </w:tc>
        <w:tc>
          <w:tcPr>
            <w:tcW w:w="4850" w:type="dxa"/>
            <w:tcBorders>
              <w:top w:val="nil"/>
              <w:bottom w:val="nil"/>
            </w:tcBorders>
          </w:tcPr>
          <w:p w:rsidR="00B62657" w:rsidRPr="00B62657" w:rsidRDefault="00B62657" w:rsidP="00B62657">
            <w:pPr>
              <w:spacing w:before="115"/>
              <w:ind w:left="413"/>
              <w:rPr>
                <w:rFonts w:ascii="Tahoma"/>
                <w:sz w:val="16"/>
              </w:rPr>
            </w:pPr>
            <w:r w:rsidRPr="00B62657">
              <w:rPr>
                <w:rFonts w:ascii="Tahoma"/>
                <w:sz w:val="16"/>
              </w:rPr>
              <w:t>Gypsum</w:t>
            </w:r>
            <w:r w:rsidRPr="00B62657">
              <w:rPr>
                <w:rFonts w:ascii="Tahoma"/>
                <w:spacing w:val="10"/>
                <w:sz w:val="16"/>
              </w:rPr>
              <w:t xml:space="preserve"> </w:t>
            </w:r>
            <w:r w:rsidRPr="00B62657">
              <w:rPr>
                <w:rFonts w:ascii="Tahoma"/>
                <w:sz w:val="16"/>
              </w:rPr>
              <w:t>board</w:t>
            </w:r>
            <w:r w:rsidRPr="00B62657">
              <w:rPr>
                <w:rFonts w:ascii="Tahoma"/>
                <w:spacing w:val="12"/>
                <w:sz w:val="16"/>
              </w:rPr>
              <w:t xml:space="preserve"> </w:t>
            </w:r>
            <w:r w:rsidRPr="00B62657">
              <w:rPr>
                <w:rFonts w:ascii="Tahoma"/>
                <w:spacing w:val="-2"/>
                <w:sz w:val="16"/>
              </w:rPr>
              <w:t>cadding;</w:t>
            </w:r>
          </w:p>
        </w:tc>
        <w:tc>
          <w:tcPr>
            <w:tcW w:w="961" w:type="dxa"/>
            <w:tcBorders>
              <w:top w:val="nil"/>
              <w:bottom w:val="nil"/>
            </w:tcBorders>
          </w:tcPr>
          <w:p w:rsidR="00B62657" w:rsidRPr="00B62657" w:rsidRDefault="00B62657" w:rsidP="00B62657">
            <w:pPr>
              <w:rPr>
                <w:sz w:val="16"/>
              </w:rPr>
            </w:pPr>
          </w:p>
        </w:tc>
        <w:tc>
          <w:tcPr>
            <w:tcW w:w="753" w:type="dxa"/>
            <w:tcBorders>
              <w:top w:val="nil"/>
              <w:bottom w:val="nil"/>
            </w:tcBorders>
          </w:tcPr>
          <w:p w:rsidR="00B62657" w:rsidRPr="00B62657" w:rsidRDefault="00B62657" w:rsidP="00B62657">
            <w:pPr>
              <w:rPr>
                <w:sz w:val="16"/>
              </w:rPr>
            </w:pPr>
          </w:p>
        </w:tc>
        <w:tc>
          <w:tcPr>
            <w:tcW w:w="1193" w:type="dxa"/>
            <w:vMerge/>
            <w:tcBorders>
              <w:top w:val="nil"/>
              <w:bottom w:val="single" w:sz="8" w:space="0" w:color="000000"/>
            </w:tcBorders>
          </w:tcPr>
          <w:p w:rsidR="00B62657" w:rsidRPr="00B62657" w:rsidRDefault="00B62657" w:rsidP="00B62657">
            <w:pPr>
              <w:rPr>
                <w:sz w:val="2"/>
                <w:szCs w:val="2"/>
              </w:rPr>
            </w:pPr>
          </w:p>
        </w:tc>
        <w:tc>
          <w:tcPr>
            <w:tcW w:w="1546" w:type="dxa"/>
            <w:vMerge/>
            <w:tcBorders>
              <w:top w:val="nil"/>
              <w:bottom w:val="single" w:sz="8" w:space="0" w:color="000000"/>
            </w:tcBorders>
          </w:tcPr>
          <w:p w:rsidR="00B62657" w:rsidRPr="00B62657" w:rsidRDefault="00B62657" w:rsidP="00B62657">
            <w:pPr>
              <w:rPr>
                <w:sz w:val="2"/>
                <w:szCs w:val="2"/>
              </w:rPr>
            </w:pPr>
          </w:p>
        </w:tc>
      </w:tr>
      <w:tr w:rsidR="00B62657" w:rsidRPr="00B62657" w:rsidTr="00B62657">
        <w:trPr>
          <w:trHeight w:val="432"/>
        </w:trPr>
        <w:tc>
          <w:tcPr>
            <w:tcW w:w="521" w:type="dxa"/>
            <w:vMerge/>
            <w:tcBorders>
              <w:top w:val="nil"/>
              <w:bottom w:val="single" w:sz="8" w:space="0" w:color="000000"/>
            </w:tcBorders>
          </w:tcPr>
          <w:p w:rsidR="00B62657" w:rsidRPr="00B62657" w:rsidRDefault="00B62657" w:rsidP="00B62657">
            <w:pPr>
              <w:rPr>
                <w:sz w:val="2"/>
                <w:szCs w:val="2"/>
              </w:rPr>
            </w:pPr>
          </w:p>
        </w:tc>
        <w:tc>
          <w:tcPr>
            <w:tcW w:w="4850" w:type="dxa"/>
            <w:tcBorders>
              <w:top w:val="nil"/>
              <w:bottom w:val="nil"/>
            </w:tcBorders>
          </w:tcPr>
          <w:p w:rsidR="00B62657" w:rsidRPr="00B62657" w:rsidRDefault="00B62657" w:rsidP="00B62657">
            <w:pPr>
              <w:spacing w:before="115"/>
              <w:ind w:left="533"/>
              <w:rPr>
                <w:rFonts w:ascii="Tahoma"/>
                <w:sz w:val="16"/>
              </w:rPr>
            </w:pPr>
            <w:r w:rsidRPr="00B62657">
              <w:rPr>
                <w:rFonts w:ascii="Tahoma"/>
                <w:w w:val="105"/>
                <w:sz w:val="16"/>
              </w:rPr>
              <w:t>Over</w:t>
            </w:r>
            <w:r w:rsidRPr="00B62657">
              <w:rPr>
                <w:rFonts w:ascii="Tahoma"/>
                <w:spacing w:val="3"/>
                <w:w w:val="105"/>
                <w:sz w:val="16"/>
              </w:rPr>
              <w:t xml:space="preserve"> </w:t>
            </w:r>
            <w:r w:rsidRPr="00B62657">
              <w:rPr>
                <w:rFonts w:ascii="Tahoma"/>
                <w:w w:val="105"/>
                <w:sz w:val="16"/>
              </w:rPr>
              <w:t>300</w:t>
            </w:r>
            <w:r w:rsidRPr="00B62657">
              <w:rPr>
                <w:rFonts w:ascii="Tahoma"/>
                <w:spacing w:val="2"/>
                <w:w w:val="105"/>
                <w:sz w:val="16"/>
              </w:rPr>
              <w:t xml:space="preserve"> </w:t>
            </w:r>
            <w:r w:rsidRPr="00B62657">
              <w:rPr>
                <w:rFonts w:ascii="Tahoma"/>
                <w:spacing w:val="-2"/>
                <w:w w:val="105"/>
                <w:sz w:val="16"/>
              </w:rPr>
              <w:t>wide;</w:t>
            </w:r>
          </w:p>
        </w:tc>
        <w:tc>
          <w:tcPr>
            <w:tcW w:w="961" w:type="dxa"/>
            <w:tcBorders>
              <w:top w:val="nil"/>
              <w:bottom w:val="nil"/>
            </w:tcBorders>
          </w:tcPr>
          <w:p w:rsidR="00B62657" w:rsidRPr="00B62657" w:rsidRDefault="00B62657" w:rsidP="00B62657">
            <w:pPr>
              <w:spacing w:before="115"/>
              <w:ind w:right="48"/>
              <w:jc w:val="right"/>
              <w:rPr>
                <w:rFonts w:ascii="Tahoma"/>
                <w:sz w:val="16"/>
              </w:rPr>
            </w:pPr>
            <w:r w:rsidRPr="00B62657">
              <w:rPr>
                <w:rFonts w:ascii="Tahoma"/>
                <w:spacing w:val="-10"/>
                <w:w w:val="110"/>
                <w:sz w:val="16"/>
              </w:rPr>
              <w:t>0</w:t>
            </w:r>
          </w:p>
        </w:tc>
        <w:tc>
          <w:tcPr>
            <w:tcW w:w="753" w:type="dxa"/>
            <w:tcBorders>
              <w:top w:val="nil"/>
              <w:bottom w:val="nil"/>
            </w:tcBorders>
          </w:tcPr>
          <w:p w:rsidR="00B62657" w:rsidRPr="00B62657" w:rsidRDefault="00B62657" w:rsidP="00B62657">
            <w:pPr>
              <w:spacing w:before="115"/>
              <w:ind w:left="28"/>
              <w:rPr>
                <w:rFonts w:ascii="Tahoma"/>
                <w:sz w:val="16"/>
              </w:rPr>
            </w:pPr>
            <w:r w:rsidRPr="00B62657">
              <w:rPr>
                <w:rFonts w:ascii="Tahoma"/>
                <w:spacing w:val="-5"/>
                <w:w w:val="105"/>
                <w:sz w:val="16"/>
              </w:rPr>
              <w:t>m2</w:t>
            </w:r>
          </w:p>
        </w:tc>
        <w:tc>
          <w:tcPr>
            <w:tcW w:w="1193" w:type="dxa"/>
            <w:vMerge/>
            <w:tcBorders>
              <w:top w:val="nil"/>
              <w:bottom w:val="single" w:sz="8" w:space="0" w:color="000000"/>
            </w:tcBorders>
          </w:tcPr>
          <w:p w:rsidR="00B62657" w:rsidRPr="00B62657" w:rsidRDefault="00B62657" w:rsidP="00B62657">
            <w:pPr>
              <w:rPr>
                <w:sz w:val="2"/>
                <w:szCs w:val="2"/>
              </w:rPr>
            </w:pPr>
          </w:p>
        </w:tc>
        <w:tc>
          <w:tcPr>
            <w:tcW w:w="1546" w:type="dxa"/>
            <w:vMerge/>
            <w:tcBorders>
              <w:top w:val="nil"/>
              <w:bottom w:val="single" w:sz="8" w:space="0" w:color="000000"/>
            </w:tcBorders>
          </w:tcPr>
          <w:p w:rsidR="00B62657" w:rsidRPr="00B62657" w:rsidRDefault="00B62657" w:rsidP="00B62657">
            <w:pPr>
              <w:rPr>
                <w:sz w:val="2"/>
                <w:szCs w:val="2"/>
              </w:rPr>
            </w:pPr>
          </w:p>
        </w:tc>
      </w:tr>
      <w:tr w:rsidR="00B62657" w:rsidRPr="00B62657" w:rsidTr="00B62657">
        <w:trPr>
          <w:trHeight w:val="414"/>
        </w:trPr>
        <w:tc>
          <w:tcPr>
            <w:tcW w:w="521" w:type="dxa"/>
            <w:vMerge/>
            <w:tcBorders>
              <w:top w:val="nil"/>
              <w:bottom w:val="single" w:sz="8" w:space="0" w:color="000000"/>
            </w:tcBorders>
          </w:tcPr>
          <w:p w:rsidR="00B62657" w:rsidRPr="00B62657" w:rsidRDefault="00B62657" w:rsidP="00B62657">
            <w:pPr>
              <w:rPr>
                <w:sz w:val="2"/>
                <w:szCs w:val="2"/>
              </w:rPr>
            </w:pPr>
          </w:p>
        </w:tc>
        <w:tc>
          <w:tcPr>
            <w:tcW w:w="4850" w:type="dxa"/>
            <w:tcBorders>
              <w:top w:val="nil"/>
              <w:bottom w:val="nil"/>
            </w:tcBorders>
          </w:tcPr>
          <w:p w:rsidR="00B62657" w:rsidRPr="00B62657" w:rsidRDefault="00B62657" w:rsidP="00B62657">
            <w:pPr>
              <w:spacing w:before="116"/>
              <w:ind w:left="33"/>
              <w:rPr>
                <w:rFonts w:ascii="Tahoma"/>
                <w:sz w:val="16"/>
              </w:rPr>
            </w:pPr>
            <w:r w:rsidRPr="00B62657">
              <w:rPr>
                <w:rFonts w:ascii="Tahoma"/>
                <w:spacing w:val="2"/>
                <w:sz w:val="16"/>
              </w:rPr>
              <w:t>F21</w:t>
            </w:r>
            <w:r w:rsidRPr="00B62657">
              <w:rPr>
                <w:rFonts w:ascii="Tahoma"/>
                <w:spacing w:val="53"/>
                <w:sz w:val="16"/>
              </w:rPr>
              <w:t xml:space="preserve"> </w:t>
            </w:r>
            <w:r w:rsidRPr="00B62657">
              <w:rPr>
                <w:rFonts w:ascii="Tahoma"/>
                <w:spacing w:val="2"/>
                <w:sz w:val="16"/>
              </w:rPr>
              <w:t>ALUMINIUM</w:t>
            </w:r>
            <w:r w:rsidRPr="00B62657">
              <w:rPr>
                <w:rFonts w:ascii="Tahoma"/>
                <w:spacing w:val="57"/>
                <w:sz w:val="16"/>
              </w:rPr>
              <w:t xml:space="preserve"> </w:t>
            </w:r>
            <w:r w:rsidRPr="00B62657">
              <w:rPr>
                <w:rFonts w:ascii="Tahoma"/>
                <w:spacing w:val="-2"/>
                <w:sz w:val="16"/>
              </w:rPr>
              <w:t>PARTITION</w:t>
            </w:r>
          </w:p>
        </w:tc>
        <w:tc>
          <w:tcPr>
            <w:tcW w:w="961" w:type="dxa"/>
            <w:tcBorders>
              <w:top w:val="nil"/>
              <w:bottom w:val="nil"/>
            </w:tcBorders>
          </w:tcPr>
          <w:p w:rsidR="00B62657" w:rsidRPr="00B62657" w:rsidRDefault="00B62657" w:rsidP="00B62657">
            <w:pPr>
              <w:rPr>
                <w:sz w:val="16"/>
              </w:rPr>
            </w:pPr>
          </w:p>
        </w:tc>
        <w:tc>
          <w:tcPr>
            <w:tcW w:w="753" w:type="dxa"/>
            <w:tcBorders>
              <w:top w:val="nil"/>
              <w:bottom w:val="nil"/>
            </w:tcBorders>
          </w:tcPr>
          <w:p w:rsidR="00B62657" w:rsidRPr="00B62657" w:rsidRDefault="00B62657" w:rsidP="00B62657">
            <w:pPr>
              <w:rPr>
                <w:sz w:val="16"/>
              </w:rPr>
            </w:pPr>
          </w:p>
        </w:tc>
        <w:tc>
          <w:tcPr>
            <w:tcW w:w="1193" w:type="dxa"/>
            <w:vMerge/>
            <w:tcBorders>
              <w:top w:val="nil"/>
              <w:bottom w:val="single" w:sz="8" w:space="0" w:color="000000"/>
            </w:tcBorders>
          </w:tcPr>
          <w:p w:rsidR="00B62657" w:rsidRPr="00B62657" w:rsidRDefault="00B62657" w:rsidP="00B62657">
            <w:pPr>
              <w:rPr>
                <w:sz w:val="2"/>
                <w:szCs w:val="2"/>
              </w:rPr>
            </w:pPr>
          </w:p>
        </w:tc>
        <w:tc>
          <w:tcPr>
            <w:tcW w:w="1546" w:type="dxa"/>
            <w:vMerge/>
            <w:tcBorders>
              <w:top w:val="nil"/>
              <w:bottom w:val="single" w:sz="8" w:space="0" w:color="000000"/>
            </w:tcBorders>
          </w:tcPr>
          <w:p w:rsidR="00B62657" w:rsidRPr="00B62657" w:rsidRDefault="00B62657" w:rsidP="00B62657">
            <w:pPr>
              <w:rPr>
                <w:sz w:val="2"/>
                <w:szCs w:val="2"/>
              </w:rPr>
            </w:pPr>
          </w:p>
        </w:tc>
      </w:tr>
      <w:tr w:rsidR="00B62657" w:rsidRPr="00B62657" w:rsidTr="00B62657">
        <w:trPr>
          <w:trHeight w:val="1402"/>
        </w:trPr>
        <w:tc>
          <w:tcPr>
            <w:tcW w:w="521" w:type="dxa"/>
            <w:vMerge/>
            <w:tcBorders>
              <w:top w:val="nil"/>
              <w:bottom w:val="single" w:sz="8" w:space="0" w:color="000000"/>
            </w:tcBorders>
          </w:tcPr>
          <w:p w:rsidR="00B62657" w:rsidRPr="00B62657" w:rsidRDefault="00B62657" w:rsidP="00B62657">
            <w:pPr>
              <w:rPr>
                <w:sz w:val="2"/>
                <w:szCs w:val="2"/>
              </w:rPr>
            </w:pPr>
          </w:p>
        </w:tc>
        <w:tc>
          <w:tcPr>
            <w:tcW w:w="4850" w:type="dxa"/>
            <w:tcBorders>
              <w:top w:val="nil"/>
              <w:bottom w:val="nil"/>
            </w:tcBorders>
          </w:tcPr>
          <w:p w:rsidR="00B62657" w:rsidRPr="00B62657" w:rsidRDefault="00B62657" w:rsidP="00B62657">
            <w:pPr>
              <w:spacing w:before="97" w:line="264" w:lineRule="auto"/>
              <w:ind w:left="201" w:right="92"/>
              <w:rPr>
                <w:rFonts w:ascii="Tahoma"/>
                <w:sz w:val="16"/>
              </w:rPr>
            </w:pPr>
            <w:r w:rsidRPr="00B62657">
              <w:rPr>
                <w:rFonts w:ascii="Tahoma"/>
                <w:w w:val="105"/>
                <w:sz w:val="16"/>
              </w:rPr>
              <w:t>Supply and fix powder coated Aluminum partition; 50 mm top and intermediate hollow or angle sections and 100 mm high bottom hollow or angle section; frames mitred at corners including reinforcing cleats and all necessary ironmongery; fixing with steel screws; plugging or fixing to concrete, blockwork or stone work;</w:t>
            </w:r>
          </w:p>
        </w:tc>
        <w:tc>
          <w:tcPr>
            <w:tcW w:w="961" w:type="dxa"/>
            <w:tcBorders>
              <w:top w:val="nil"/>
              <w:bottom w:val="nil"/>
            </w:tcBorders>
          </w:tcPr>
          <w:p w:rsidR="00B62657" w:rsidRPr="00B62657" w:rsidRDefault="00B62657" w:rsidP="00B62657">
            <w:pPr>
              <w:rPr>
                <w:sz w:val="16"/>
              </w:rPr>
            </w:pPr>
          </w:p>
        </w:tc>
        <w:tc>
          <w:tcPr>
            <w:tcW w:w="753" w:type="dxa"/>
            <w:tcBorders>
              <w:top w:val="nil"/>
              <w:bottom w:val="nil"/>
            </w:tcBorders>
          </w:tcPr>
          <w:p w:rsidR="00B62657" w:rsidRPr="00B62657" w:rsidRDefault="00B62657" w:rsidP="00B62657">
            <w:pPr>
              <w:rPr>
                <w:sz w:val="16"/>
              </w:rPr>
            </w:pPr>
          </w:p>
        </w:tc>
        <w:tc>
          <w:tcPr>
            <w:tcW w:w="1193" w:type="dxa"/>
            <w:vMerge/>
            <w:tcBorders>
              <w:top w:val="nil"/>
              <w:bottom w:val="single" w:sz="8" w:space="0" w:color="000000"/>
            </w:tcBorders>
          </w:tcPr>
          <w:p w:rsidR="00B62657" w:rsidRPr="00B62657" w:rsidRDefault="00B62657" w:rsidP="00B62657">
            <w:pPr>
              <w:rPr>
                <w:sz w:val="2"/>
                <w:szCs w:val="2"/>
              </w:rPr>
            </w:pPr>
          </w:p>
        </w:tc>
        <w:tc>
          <w:tcPr>
            <w:tcW w:w="1546" w:type="dxa"/>
            <w:vMerge/>
            <w:tcBorders>
              <w:top w:val="nil"/>
              <w:bottom w:val="single" w:sz="8" w:space="0" w:color="000000"/>
            </w:tcBorders>
          </w:tcPr>
          <w:p w:rsidR="00B62657" w:rsidRPr="00B62657" w:rsidRDefault="00B62657" w:rsidP="00B62657">
            <w:pPr>
              <w:rPr>
                <w:sz w:val="2"/>
                <w:szCs w:val="2"/>
              </w:rPr>
            </w:pPr>
          </w:p>
        </w:tc>
      </w:tr>
      <w:tr w:rsidR="00B62657" w:rsidRPr="00B62657" w:rsidTr="00B62657">
        <w:trPr>
          <w:trHeight w:val="1208"/>
        </w:trPr>
        <w:tc>
          <w:tcPr>
            <w:tcW w:w="521" w:type="dxa"/>
            <w:vMerge/>
            <w:tcBorders>
              <w:top w:val="nil"/>
              <w:bottom w:val="single" w:sz="8" w:space="0" w:color="000000"/>
            </w:tcBorders>
          </w:tcPr>
          <w:p w:rsidR="00B62657" w:rsidRPr="00B62657" w:rsidRDefault="00B62657" w:rsidP="00B62657">
            <w:pPr>
              <w:rPr>
                <w:sz w:val="2"/>
                <w:szCs w:val="2"/>
              </w:rPr>
            </w:pPr>
          </w:p>
        </w:tc>
        <w:tc>
          <w:tcPr>
            <w:tcW w:w="4850" w:type="dxa"/>
            <w:tcBorders>
              <w:top w:val="nil"/>
              <w:bottom w:val="nil"/>
            </w:tcBorders>
          </w:tcPr>
          <w:p w:rsidR="00B62657" w:rsidRPr="00B62657" w:rsidRDefault="00B62657" w:rsidP="00B62657">
            <w:pPr>
              <w:spacing w:before="43" w:line="264" w:lineRule="auto"/>
              <w:ind w:left="365"/>
              <w:rPr>
                <w:rFonts w:ascii="Tahoma"/>
                <w:sz w:val="16"/>
              </w:rPr>
            </w:pPr>
            <w:r w:rsidRPr="00B62657">
              <w:rPr>
                <w:rFonts w:ascii="Tahoma"/>
                <w:w w:val="105"/>
                <w:sz w:val="16"/>
              </w:rPr>
              <w:t>Complete with 20mm thick laminated double sided MDF board</w:t>
            </w:r>
            <w:r w:rsidRPr="00B62657">
              <w:rPr>
                <w:rFonts w:ascii="Tahoma"/>
                <w:spacing w:val="-14"/>
                <w:w w:val="105"/>
                <w:sz w:val="16"/>
              </w:rPr>
              <w:t xml:space="preserve"> </w:t>
            </w:r>
            <w:r w:rsidRPr="00B62657">
              <w:rPr>
                <w:rFonts w:ascii="Tahoma"/>
                <w:w w:val="105"/>
                <w:sz w:val="16"/>
              </w:rPr>
              <w:t>850mm</w:t>
            </w:r>
            <w:r w:rsidRPr="00B62657">
              <w:rPr>
                <w:rFonts w:ascii="Tahoma"/>
                <w:spacing w:val="-13"/>
                <w:w w:val="105"/>
                <w:sz w:val="16"/>
              </w:rPr>
              <w:t xml:space="preserve"> </w:t>
            </w:r>
            <w:r w:rsidRPr="00B62657">
              <w:rPr>
                <w:rFonts w:ascii="Tahoma"/>
                <w:w w:val="105"/>
                <w:sz w:val="16"/>
              </w:rPr>
              <w:t>high</w:t>
            </w:r>
            <w:r w:rsidRPr="00B62657">
              <w:rPr>
                <w:rFonts w:ascii="Tahoma"/>
                <w:spacing w:val="-13"/>
                <w:w w:val="105"/>
                <w:sz w:val="16"/>
              </w:rPr>
              <w:t xml:space="preserve"> </w:t>
            </w:r>
            <w:r w:rsidRPr="00B62657">
              <w:rPr>
                <w:rFonts w:ascii="Tahoma"/>
                <w:w w:val="105"/>
                <w:sz w:val="16"/>
              </w:rPr>
              <w:t>to</w:t>
            </w:r>
            <w:r w:rsidRPr="00B62657">
              <w:rPr>
                <w:rFonts w:ascii="Tahoma"/>
                <w:spacing w:val="-13"/>
                <w:w w:val="105"/>
                <w:sz w:val="16"/>
              </w:rPr>
              <w:t xml:space="preserve"> </w:t>
            </w:r>
            <w:r w:rsidRPr="00B62657">
              <w:rPr>
                <w:rFonts w:ascii="Tahoma"/>
                <w:w w:val="105"/>
                <w:sz w:val="16"/>
              </w:rPr>
              <w:t>bottom</w:t>
            </w:r>
            <w:r w:rsidRPr="00B62657">
              <w:rPr>
                <w:rFonts w:ascii="Tahoma"/>
                <w:spacing w:val="-13"/>
                <w:w w:val="105"/>
                <w:sz w:val="16"/>
              </w:rPr>
              <w:t xml:space="preserve"> </w:t>
            </w:r>
            <w:r w:rsidRPr="00B62657">
              <w:rPr>
                <w:rFonts w:ascii="Tahoma"/>
                <w:w w:val="105"/>
                <w:sz w:val="16"/>
              </w:rPr>
              <w:t>section</w:t>
            </w:r>
            <w:r w:rsidRPr="00B62657">
              <w:rPr>
                <w:rFonts w:ascii="Tahoma"/>
                <w:spacing w:val="-13"/>
                <w:w w:val="105"/>
                <w:sz w:val="16"/>
              </w:rPr>
              <w:t xml:space="preserve"> </w:t>
            </w:r>
            <w:r w:rsidRPr="00B62657">
              <w:rPr>
                <w:rFonts w:ascii="Tahoma"/>
                <w:w w:val="105"/>
                <w:sz w:val="16"/>
              </w:rPr>
              <w:t>and</w:t>
            </w:r>
            <w:r w:rsidRPr="00B62657">
              <w:rPr>
                <w:rFonts w:ascii="Tahoma"/>
                <w:spacing w:val="-13"/>
                <w:w w:val="105"/>
                <w:sz w:val="16"/>
              </w:rPr>
              <w:t xml:space="preserve"> </w:t>
            </w:r>
            <w:r w:rsidRPr="00B62657">
              <w:rPr>
                <w:rFonts w:ascii="Tahoma"/>
                <w:w w:val="105"/>
                <w:sz w:val="16"/>
              </w:rPr>
              <w:t>6</w:t>
            </w:r>
            <w:r w:rsidRPr="00B62657">
              <w:rPr>
                <w:rFonts w:ascii="Tahoma"/>
                <w:spacing w:val="-13"/>
                <w:w w:val="105"/>
                <w:sz w:val="16"/>
              </w:rPr>
              <w:t xml:space="preserve"> </w:t>
            </w:r>
            <w:r w:rsidRPr="00B62657">
              <w:rPr>
                <w:rFonts w:ascii="Tahoma"/>
                <w:w w:val="105"/>
                <w:sz w:val="16"/>
              </w:rPr>
              <w:t>mm</w:t>
            </w:r>
            <w:r w:rsidRPr="00B62657">
              <w:rPr>
                <w:rFonts w:ascii="Tahoma"/>
                <w:spacing w:val="-14"/>
                <w:w w:val="105"/>
                <w:sz w:val="16"/>
              </w:rPr>
              <w:t xml:space="preserve"> </w:t>
            </w:r>
            <w:r w:rsidRPr="00B62657">
              <w:rPr>
                <w:rFonts w:ascii="Tahoma"/>
                <w:w w:val="105"/>
                <w:sz w:val="16"/>
              </w:rPr>
              <w:t>Float</w:t>
            </w:r>
            <w:r w:rsidRPr="00B62657">
              <w:rPr>
                <w:rFonts w:ascii="Tahoma"/>
                <w:spacing w:val="-13"/>
                <w:w w:val="105"/>
                <w:sz w:val="16"/>
              </w:rPr>
              <w:t xml:space="preserve"> </w:t>
            </w:r>
            <w:r w:rsidRPr="00B62657">
              <w:rPr>
                <w:rFonts w:ascii="Tahoma"/>
                <w:w w:val="105"/>
                <w:sz w:val="16"/>
              </w:rPr>
              <w:t>glass panel 350 mm high to top section complete with frosted window film; sealing with mastic: oiling and adjusting on completion; all to Architect's drawings;</w:t>
            </w:r>
          </w:p>
        </w:tc>
        <w:tc>
          <w:tcPr>
            <w:tcW w:w="961" w:type="dxa"/>
            <w:tcBorders>
              <w:top w:val="nil"/>
              <w:bottom w:val="nil"/>
            </w:tcBorders>
          </w:tcPr>
          <w:p w:rsidR="00B62657" w:rsidRPr="00B62657" w:rsidRDefault="00B62657" w:rsidP="00B62657">
            <w:pPr>
              <w:rPr>
                <w:sz w:val="16"/>
              </w:rPr>
            </w:pPr>
          </w:p>
        </w:tc>
        <w:tc>
          <w:tcPr>
            <w:tcW w:w="753" w:type="dxa"/>
            <w:tcBorders>
              <w:top w:val="nil"/>
              <w:bottom w:val="nil"/>
            </w:tcBorders>
          </w:tcPr>
          <w:p w:rsidR="00B62657" w:rsidRPr="00B62657" w:rsidRDefault="00B62657" w:rsidP="00B62657">
            <w:pPr>
              <w:rPr>
                <w:sz w:val="16"/>
              </w:rPr>
            </w:pPr>
          </w:p>
        </w:tc>
        <w:tc>
          <w:tcPr>
            <w:tcW w:w="1193" w:type="dxa"/>
            <w:vMerge/>
            <w:tcBorders>
              <w:top w:val="nil"/>
              <w:bottom w:val="single" w:sz="8" w:space="0" w:color="000000"/>
            </w:tcBorders>
          </w:tcPr>
          <w:p w:rsidR="00B62657" w:rsidRPr="00B62657" w:rsidRDefault="00B62657" w:rsidP="00B62657">
            <w:pPr>
              <w:rPr>
                <w:sz w:val="2"/>
                <w:szCs w:val="2"/>
              </w:rPr>
            </w:pPr>
          </w:p>
        </w:tc>
        <w:tc>
          <w:tcPr>
            <w:tcW w:w="1546" w:type="dxa"/>
            <w:vMerge/>
            <w:tcBorders>
              <w:top w:val="nil"/>
              <w:bottom w:val="single" w:sz="8" w:space="0" w:color="000000"/>
            </w:tcBorders>
          </w:tcPr>
          <w:p w:rsidR="00B62657" w:rsidRPr="00B62657" w:rsidRDefault="00B62657" w:rsidP="00B62657">
            <w:pPr>
              <w:rPr>
                <w:sz w:val="2"/>
                <w:szCs w:val="2"/>
              </w:rPr>
            </w:pPr>
          </w:p>
        </w:tc>
      </w:tr>
      <w:tr w:rsidR="00B62657" w:rsidRPr="00B62657" w:rsidTr="00B62657">
        <w:trPr>
          <w:trHeight w:val="2442"/>
        </w:trPr>
        <w:tc>
          <w:tcPr>
            <w:tcW w:w="521" w:type="dxa"/>
            <w:vMerge/>
            <w:tcBorders>
              <w:top w:val="nil"/>
              <w:bottom w:val="single" w:sz="8" w:space="0" w:color="000000"/>
            </w:tcBorders>
          </w:tcPr>
          <w:p w:rsidR="00B62657" w:rsidRPr="00B62657" w:rsidRDefault="00B62657" w:rsidP="00B62657">
            <w:pPr>
              <w:rPr>
                <w:sz w:val="2"/>
                <w:szCs w:val="2"/>
              </w:rPr>
            </w:pPr>
          </w:p>
        </w:tc>
        <w:tc>
          <w:tcPr>
            <w:tcW w:w="4850" w:type="dxa"/>
            <w:tcBorders>
              <w:top w:val="nil"/>
              <w:bottom w:val="single" w:sz="8" w:space="0" w:color="000000"/>
            </w:tcBorders>
          </w:tcPr>
          <w:p w:rsidR="00B62657" w:rsidRPr="00B62657" w:rsidRDefault="00B62657" w:rsidP="00B62657">
            <w:pPr>
              <w:spacing w:before="115"/>
              <w:ind w:left="533"/>
              <w:rPr>
                <w:rFonts w:ascii="Tahoma"/>
                <w:sz w:val="16"/>
              </w:rPr>
            </w:pPr>
            <w:r w:rsidRPr="00B62657">
              <w:rPr>
                <w:rFonts w:ascii="Tahoma"/>
                <w:w w:val="105"/>
                <w:sz w:val="16"/>
              </w:rPr>
              <w:t>Over</w:t>
            </w:r>
            <w:r w:rsidRPr="00B62657">
              <w:rPr>
                <w:rFonts w:ascii="Tahoma"/>
                <w:spacing w:val="-2"/>
                <w:w w:val="105"/>
                <w:sz w:val="16"/>
              </w:rPr>
              <w:t xml:space="preserve"> </w:t>
            </w:r>
            <w:r w:rsidRPr="00B62657">
              <w:rPr>
                <w:rFonts w:ascii="Tahoma"/>
                <w:w w:val="105"/>
                <w:sz w:val="16"/>
              </w:rPr>
              <w:t>300</w:t>
            </w:r>
            <w:r w:rsidRPr="00B62657">
              <w:rPr>
                <w:rFonts w:ascii="Tahoma"/>
                <w:spacing w:val="-2"/>
                <w:w w:val="105"/>
                <w:sz w:val="16"/>
              </w:rPr>
              <w:t xml:space="preserve"> </w:t>
            </w:r>
            <w:r w:rsidRPr="00B62657">
              <w:rPr>
                <w:rFonts w:ascii="Tahoma"/>
                <w:w w:val="105"/>
                <w:sz w:val="16"/>
              </w:rPr>
              <w:t>mm</w:t>
            </w:r>
            <w:r w:rsidRPr="00B62657">
              <w:rPr>
                <w:rFonts w:ascii="Tahoma"/>
                <w:spacing w:val="-2"/>
                <w:w w:val="105"/>
                <w:sz w:val="16"/>
              </w:rPr>
              <w:t xml:space="preserve"> wide;</w:t>
            </w:r>
          </w:p>
        </w:tc>
        <w:tc>
          <w:tcPr>
            <w:tcW w:w="961" w:type="dxa"/>
            <w:tcBorders>
              <w:top w:val="nil"/>
              <w:bottom w:val="single" w:sz="8" w:space="0" w:color="000000"/>
            </w:tcBorders>
          </w:tcPr>
          <w:p w:rsidR="00B62657" w:rsidRPr="00B62657" w:rsidRDefault="00B62657" w:rsidP="00B62657">
            <w:pPr>
              <w:spacing w:before="115"/>
              <w:ind w:right="-15"/>
              <w:jc w:val="right"/>
              <w:rPr>
                <w:rFonts w:ascii="Tahoma"/>
                <w:sz w:val="16"/>
              </w:rPr>
            </w:pPr>
            <w:r w:rsidRPr="00B62657">
              <w:rPr>
                <w:rFonts w:ascii="Tahoma"/>
                <w:spacing w:val="-5"/>
                <w:w w:val="105"/>
                <w:sz w:val="16"/>
              </w:rPr>
              <w:t>275</w:t>
            </w:r>
          </w:p>
        </w:tc>
        <w:tc>
          <w:tcPr>
            <w:tcW w:w="753" w:type="dxa"/>
            <w:tcBorders>
              <w:top w:val="nil"/>
              <w:bottom w:val="single" w:sz="8" w:space="0" w:color="000000"/>
            </w:tcBorders>
          </w:tcPr>
          <w:p w:rsidR="00B62657" w:rsidRPr="00B62657" w:rsidRDefault="00B62657" w:rsidP="00B62657">
            <w:pPr>
              <w:spacing w:before="115"/>
              <w:ind w:left="28"/>
              <w:rPr>
                <w:rFonts w:ascii="Tahoma"/>
                <w:sz w:val="16"/>
              </w:rPr>
            </w:pPr>
            <w:r w:rsidRPr="00B62657">
              <w:rPr>
                <w:rFonts w:ascii="Tahoma"/>
                <w:spacing w:val="-5"/>
                <w:w w:val="105"/>
                <w:sz w:val="16"/>
              </w:rPr>
              <w:t>m2</w:t>
            </w:r>
          </w:p>
        </w:tc>
        <w:tc>
          <w:tcPr>
            <w:tcW w:w="1193" w:type="dxa"/>
            <w:vMerge/>
            <w:tcBorders>
              <w:top w:val="nil"/>
              <w:bottom w:val="single" w:sz="8" w:space="0" w:color="000000"/>
            </w:tcBorders>
          </w:tcPr>
          <w:p w:rsidR="00B62657" w:rsidRPr="00B62657" w:rsidRDefault="00B62657" w:rsidP="00B62657">
            <w:pPr>
              <w:rPr>
                <w:sz w:val="2"/>
                <w:szCs w:val="2"/>
              </w:rPr>
            </w:pPr>
          </w:p>
        </w:tc>
        <w:tc>
          <w:tcPr>
            <w:tcW w:w="1546" w:type="dxa"/>
            <w:vMerge/>
            <w:tcBorders>
              <w:top w:val="nil"/>
              <w:bottom w:val="single" w:sz="8" w:space="0" w:color="000000"/>
            </w:tcBorders>
          </w:tcPr>
          <w:p w:rsidR="00B62657" w:rsidRPr="00B62657" w:rsidRDefault="00B62657" w:rsidP="00B62657">
            <w:pPr>
              <w:rPr>
                <w:sz w:val="2"/>
                <w:szCs w:val="2"/>
              </w:rPr>
            </w:pPr>
          </w:p>
        </w:tc>
      </w:tr>
      <w:tr w:rsidR="00B62657" w:rsidRPr="00B62657" w:rsidTr="00B62657">
        <w:trPr>
          <w:trHeight w:val="444"/>
        </w:trPr>
        <w:tc>
          <w:tcPr>
            <w:tcW w:w="521" w:type="dxa"/>
            <w:tcBorders>
              <w:top w:val="single" w:sz="8" w:space="0" w:color="000000"/>
              <w:bottom w:val="single" w:sz="8" w:space="0" w:color="000000"/>
            </w:tcBorders>
          </w:tcPr>
          <w:p w:rsidR="00B62657" w:rsidRPr="00B62657" w:rsidRDefault="00B62657" w:rsidP="00B62657">
            <w:pPr>
              <w:rPr>
                <w:sz w:val="16"/>
              </w:rPr>
            </w:pPr>
          </w:p>
        </w:tc>
        <w:tc>
          <w:tcPr>
            <w:tcW w:w="4850" w:type="dxa"/>
            <w:tcBorders>
              <w:top w:val="single" w:sz="8" w:space="0" w:color="000000"/>
              <w:bottom w:val="single" w:sz="8" w:space="0" w:color="000000"/>
            </w:tcBorders>
          </w:tcPr>
          <w:p w:rsidR="00B62657" w:rsidRPr="00B62657" w:rsidRDefault="00B62657" w:rsidP="00B62657">
            <w:pPr>
              <w:spacing w:before="122"/>
              <w:ind w:left="33"/>
              <w:rPr>
                <w:rFonts w:ascii="Tahoma"/>
                <w:sz w:val="16"/>
              </w:rPr>
            </w:pPr>
            <w:r w:rsidRPr="00B62657">
              <w:rPr>
                <w:rFonts w:ascii="Tahoma"/>
                <w:w w:val="105"/>
                <w:sz w:val="16"/>
              </w:rPr>
              <w:t>Total</w:t>
            </w:r>
            <w:r w:rsidRPr="00B62657">
              <w:rPr>
                <w:rFonts w:ascii="Tahoma"/>
                <w:spacing w:val="15"/>
                <w:w w:val="105"/>
                <w:sz w:val="16"/>
              </w:rPr>
              <w:t xml:space="preserve"> </w:t>
            </w:r>
            <w:r w:rsidRPr="00B62657">
              <w:rPr>
                <w:rFonts w:ascii="Tahoma"/>
                <w:w w:val="105"/>
                <w:sz w:val="16"/>
              </w:rPr>
              <w:t>Carried</w:t>
            </w:r>
            <w:r w:rsidRPr="00B62657">
              <w:rPr>
                <w:rFonts w:ascii="Tahoma"/>
                <w:spacing w:val="14"/>
                <w:w w:val="105"/>
                <w:sz w:val="16"/>
              </w:rPr>
              <w:t xml:space="preserve"> </w:t>
            </w:r>
            <w:r w:rsidRPr="00B62657">
              <w:rPr>
                <w:rFonts w:ascii="Tahoma"/>
                <w:w w:val="105"/>
                <w:sz w:val="16"/>
              </w:rPr>
              <w:t>To</w:t>
            </w:r>
            <w:r w:rsidRPr="00B62657">
              <w:rPr>
                <w:rFonts w:ascii="Tahoma"/>
                <w:spacing w:val="16"/>
                <w:w w:val="105"/>
                <w:sz w:val="16"/>
              </w:rPr>
              <w:t xml:space="preserve"> </w:t>
            </w:r>
            <w:r w:rsidRPr="00B62657">
              <w:rPr>
                <w:rFonts w:ascii="Tahoma"/>
                <w:spacing w:val="-2"/>
                <w:w w:val="105"/>
                <w:sz w:val="16"/>
              </w:rPr>
              <w:t>Summary</w:t>
            </w:r>
          </w:p>
        </w:tc>
        <w:tc>
          <w:tcPr>
            <w:tcW w:w="961" w:type="dxa"/>
            <w:tcBorders>
              <w:top w:val="single" w:sz="8" w:space="0" w:color="000000"/>
              <w:bottom w:val="single" w:sz="8" w:space="0" w:color="000000"/>
            </w:tcBorders>
          </w:tcPr>
          <w:p w:rsidR="00B62657" w:rsidRPr="00B62657" w:rsidRDefault="00B62657" w:rsidP="00B62657">
            <w:pPr>
              <w:rPr>
                <w:sz w:val="16"/>
              </w:rPr>
            </w:pPr>
          </w:p>
        </w:tc>
        <w:tc>
          <w:tcPr>
            <w:tcW w:w="753" w:type="dxa"/>
            <w:tcBorders>
              <w:top w:val="single" w:sz="8" w:space="0" w:color="000000"/>
              <w:bottom w:val="single" w:sz="8" w:space="0" w:color="000000"/>
            </w:tcBorders>
          </w:tcPr>
          <w:p w:rsidR="00B62657" w:rsidRPr="00B62657" w:rsidRDefault="00B62657" w:rsidP="00B62657">
            <w:pPr>
              <w:rPr>
                <w:sz w:val="16"/>
              </w:rPr>
            </w:pPr>
          </w:p>
        </w:tc>
        <w:tc>
          <w:tcPr>
            <w:tcW w:w="1193" w:type="dxa"/>
            <w:tcBorders>
              <w:top w:val="single" w:sz="8" w:space="0" w:color="000000"/>
              <w:bottom w:val="single" w:sz="8" w:space="0" w:color="000000"/>
            </w:tcBorders>
          </w:tcPr>
          <w:p w:rsidR="00B62657" w:rsidRPr="00B62657" w:rsidRDefault="00B62657" w:rsidP="00B62657">
            <w:pPr>
              <w:rPr>
                <w:sz w:val="16"/>
              </w:rPr>
            </w:pPr>
          </w:p>
        </w:tc>
        <w:tc>
          <w:tcPr>
            <w:tcW w:w="1546" w:type="dxa"/>
            <w:tcBorders>
              <w:top w:val="single" w:sz="8" w:space="0" w:color="000000"/>
              <w:bottom w:val="single" w:sz="8" w:space="0" w:color="000000"/>
            </w:tcBorders>
          </w:tcPr>
          <w:p w:rsidR="00B62657" w:rsidRPr="00B62657" w:rsidRDefault="00B62657" w:rsidP="00B62657">
            <w:pPr>
              <w:rPr>
                <w:sz w:val="16"/>
              </w:rPr>
            </w:pPr>
          </w:p>
        </w:tc>
      </w:tr>
    </w:tbl>
    <w:p w:rsidR="00B62657" w:rsidRPr="00B62657" w:rsidRDefault="00B62657" w:rsidP="00B62657">
      <w:pPr>
        <w:rPr>
          <w:sz w:val="16"/>
        </w:rPr>
        <w:sectPr w:rsidR="00B62657" w:rsidRPr="00B62657" w:rsidSect="00447390">
          <w:headerReference w:type="even" r:id="rId117"/>
          <w:headerReference w:type="default" r:id="rId118"/>
          <w:footerReference w:type="even" r:id="rId119"/>
          <w:footerReference w:type="default" r:id="rId120"/>
          <w:pgSz w:w="11910" w:h="16840"/>
          <w:pgMar w:top="1060" w:right="720" w:bottom="1154" w:left="360" w:header="447" w:footer="466" w:gutter="0"/>
          <w:pgNumType w:start="3"/>
          <w:cols w:space="720"/>
        </w:sectPr>
      </w:pPr>
    </w:p>
    <w:tbl>
      <w:tblPr>
        <w:tblW w:w="0" w:type="auto"/>
        <w:tblInd w:w="68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21"/>
        <w:gridCol w:w="4850"/>
        <w:gridCol w:w="961"/>
        <w:gridCol w:w="753"/>
        <w:gridCol w:w="1193"/>
        <w:gridCol w:w="1546"/>
      </w:tblGrid>
      <w:tr w:rsidR="00B62657" w:rsidRPr="00B62657" w:rsidTr="00B62657">
        <w:trPr>
          <w:trHeight w:val="419"/>
        </w:trPr>
        <w:tc>
          <w:tcPr>
            <w:tcW w:w="521" w:type="dxa"/>
            <w:shd w:val="clear" w:color="auto" w:fill="808080"/>
          </w:tcPr>
          <w:p w:rsidR="00B62657" w:rsidRPr="00B62657" w:rsidRDefault="00B62657" w:rsidP="00B62657">
            <w:pPr>
              <w:spacing w:before="109"/>
              <w:ind w:left="94"/>
              <w:rPr>
                <w:rFonts w:ascii="Tahoma"/>
                <w:sz w:val="16"/>
              </w:rPr>
            </w:pPr>
            <w:r w:rsidRPr="00B62657">
              <w:rPr>
                <w:rFonts w:ascii="Tahoma"/>
                <w:spacing w:val="-4"/>
                <w:sz w:val="16"/>
              </w:rPr>
              <w:lastRenderedPageBreak/>
              <w:t>Item</w:t>
            </w:r>
          </w:p>
        </w:tc>
        <w:tc>
          <w:tcPr>
            <w:tcW w:w="4850" w:type="dxa"/>
            <w:shd w:val="clear" w:color="auto" w:fill="808080"/>
          </w:tcPr>
          <w:p w:rsidR="00B62657" w:rsidRPr="00B62657" w:rsidRDefault="00B62657" w:rsidP="00B62657">
            <w:pPr>
              <w:spacing w:before="109"/>
              <w:ind w:left="44"/>
              <w:jc w:val="center"/>
              <w:rPr>
                <w:rFonts w:ascii="Tahoma"/>
                <w:sz w:val="16"/>
              </w:rPr>
            </w:pPr>
            <w:r w:rsidRPr="00B62657">
              <w:rPr>
                <w:rFonts w:ascii="Tahoma"/>
                <w:spacing w:val="-2"/>
                <w:w w:val="105"/>
                <w:sz w:val="16"/>
              </w:rPr>
              <w:t>Description</w:t>
            </w:r>
          </w:p>
        </w:tc>
        <w:tc>
          <w:tcPr>
            <w:tcW w:w="961" w:type="dxa"/>
            <w:shd w:val="clear" w:color="auto" w:fill="808080"/>
          </w:tcPr>
          <w:p w:rsidR="00B62657" w:rsidRPr="00B62657" w:rsidRDefault="00B62657" w:rsidP="00B62657">
            <w:pPr>
              <w:spacing w:before="109"/>
              <w:ind w:left="341"/>
              <w:rPr>
                <w:rFonts w:ascii="Tahoma"/>
                <w:sz w:val="16"/>
              </w:rPr>
            </w:pPr>
            <w:r w:rsidRPr="00B62657">
              <w:rPr>
                <w:rFonts w:ascii="Tahoma"/>
                <w:spacing w:val="-5"/>
                <w:w w:val="110"/>
                <w:sz w:val="16"/>
              </w:rPr>
              <w:t>Qty</w:t>
            </w:r>
          </w:p>
        </w:tc>
        <w:tc>
          <w:tcPr>
            <w:tcW w:w="753" w:type="dxa"/>
            <w:shd w:val="clear" w:color="auto" w:fill="808080"/>
          </w:tcPr>
          <w:p w:rsidR="00B62657" w:rsidRPr="00B62657" w:rsidRDefault="00B62657" w:rsidP="00B62657">
            <w:pPr>
              <w:spacing w:before="109"/>
              <w:ind w:left="216"/>
              <w:rPr>
                <w:rFonts w:ascii="Tahoma"/>
                <w:sz w:val="16"/>
              </w:rPr>
            </w:pPr>
            <w:r w:rsidRPr="00B62657">
              <w:rPr>
                <w:rFonts w:ascii="Tahoma"/>
                <w:spacing w:val="-4"/>
                <w:w w:val="110"/>
                <w:sz w:val="16"/>
              </w:rPr>
              <w:t>Unit</w:t>
            </w:r>
          </w:p>
        </w:tc>
        <w:tc>
          <w:tcPr>
            <w:tcW w:w="1193" w:type="dxa"/>
            <w:shd w:val="clear" w:color="auto" w:fill="808080"/>
          </w:tcPr>
          <w:p w:rsidR="00B62657" w:rsidRPr="00B62657" w:rsidRDefault="00B62657" w:rsidP="00B62657">
            <w:pPr>
              <w:spacing w:before="109"/>
              <w:ind w:left="47"/>
              <w:jc w:val="center"/>
              <w:rPr>
                <w:rFonts w:ascii="Tahoma"/>
                <w:sz w:val="16"/>
              </w:rPr>
            </w:pPr>
            <w:r w:rsidRPr="00B62657">
              <w:rPr>
                <w:rFonts w:ascii="Tahoma"/>
                <w:spacing w:val="-4"/>
                <w:sz w:val="16"/>
              </w:rPr>
              <w:t>Rate</w:t>
            </w:r>
          </w:p>
        </w:tc>
        <w:tc>
          <w:tcPr>
            <w:tcW w:w="1546" w:type="dxa"/>
            <w:shd w:val="clear" w:color="auto" w:fill="808080"/>
          </w:tcPr>
          <w:p w:rsidR="00B62657" w:rsidRPr="00B62657" w:rsidRDefault="00B62657" w:rsidP="00B62657">
            <w:pPr>
              <w:spacing w:before="109"/>
              <w:ind w:left="419"/>
              <w:rPr>
                <w:rFonts w:ascii="Tahoma"/>
                <w:sz w:val="16"/>
              </w:rPr>
            </w:pPr>
            <w:r w:rsidRPr="00B62657">
              <w:rPr>
                <w:rFonts w:ascii="Tahoma"/>
                <w:spacing w:val="-4"/>
                <w:sz w:val="16"/>
              </w:rPr>
              <w:t>KSHS</w:t>
            </w:r>
          </w:p>
        </w:tc>
      </w:tr>
      <w:tr w:rsidR="00B62657" w:rsidRPr="00B62657" w:rsidTr="00B62657">
        <w:trPr>
          <w:trHeight w:val="884"/>
        </w:trPr>
        <w:tc>
          <w:tcPr>
            <w:tcW w:w="521" w:type="dxa"/>
            <w:vMerge w:val="restart"/>
            <w:tcBorders>
              <w:bottom w:val="single" w:sz="8" w:space="0" w:color="000000"/>
            </w:tcBorders>
          </w:tcPr>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spacing w:before="131"/>
              <w:rPr>
                <w:b/>
                <w:sz w:val="16"/>
              </w:rPr>
            </w:pPr>
          </w:p>
          <w:p w:rsidR="00B62657" w:rsidRPr="00B62657" w:rsidRDefault="00B62657" w:rsidP="00B62657">
            <w:pPr>
              <w:spacing w:line="667" w:lineRule="auto"/>
              <w:ind w:left="218" w:right="144" w:hanging="8"/>
              <w:rPr>
                <w:rFonts w:ascii="Tahoma"/>
                <w:sz w:val="16"/>
              </w:rPr>
            </w:pPr>
            <w:r w:rsidRPr="00B62657">
              <w:rPr>
                <w:rFonts w:ascii="Tahoma"/>
                <w:spacing w:val="-10"/>
                <w:w w:val="110"/>
                <w:sz w:val="16"/>
              </w:rPr>
              <w:t>A B</w:t>
            </w:r>
          </w:p>
        </w:tc>
        <w:tc>
          <w:tcPr>
            <w:tcW w:w="4850" w:type="dxa"/>
            <w:tcBorders>
              <w:bottom w:val="nil"/>
            </w:tcBorders>
          </w:tcPr>
          <w:p w:rsidR="00B62657" w:rsidRPr="00B62657" w:rsidRDefault="00B62657" w:rsidP="00B62657">
            <w:pPr>
              <w:spacing w:before="24" w:line="392" w:lineRule="exact"/>
              <w:ind w:left="29" w:right="3227"/>
              <w:rPr>
                <w:rFonts w:ascii="Tahoma"/>
                <w:sz w:val="15"/>
              </w:rPr>
            </w:pPr>
            <w:r w:rsidRPr="00B62657">
              <w:rPr>
                <w:rFonts w:ascii="Tahoma"/>
                <w:w w:val="105"/>
                <w:sz w:val="15"/>
                <w:u w:val="single"/>
              </w:rPr>
              <w:t>ELEMENT NO 2</w:t>
            </w:r>
            <w:r w:rsidRPr="00B62657">
              <w:rPr>
                <w:rFonts w:ascii="Tahoma"/>
                <w:w w:val="105"/>
                <w:sz w:val="15"/>
              </w:rPr>
              <w:t xml:space="preserve"> </w:t>
            </w:r>
            <w:r w:rsidRPr="00B62657">
              <w:rPr>
                <w:rFonts w:ascii="Tahoma"/>
                <w:spacing w:val="-2"/>
                <w:w w:val="105"/>
                <w:sz w:val="15"/>
                <w:u w:val="single"/>
              </w:rPr>
              <w:t>DOORS</w:t>
            </w:r>
          </w:p>
        </w:tc>
        <w:tc>
          <w:tcPr>
            <w:tcW w:w="961" w:type="dxa"/>
            <w:tcBorders>
              <w:bottom w:val="nil"/>
            </w:tcBorders>
          </w:tcPr>
          <w:p w:rsidR="00B62657" w:rsidRPr="00B62657" w:rsidRDefault="00B62657" w:rsidP="00B62657">
            <w:pPr>
              <w:rPr>
                <w:sz w:val="16"/>
              </w:rPr>
            </w:pPr>
          </w:p>
        </w:tc>
        <w:tc>
          <w:tcPr>
            <w:tcW w:w="753" w:type="dxa"/>
            <w:tcBorders>
              <w:bottom w:val="nil"/>
            </w:tcBorders>
          </w:tcPr>
          <w:p w:rsidR="00B62657" w:rsidRPr="00B62657" w:rsidRDefault="00B62657" w:rsidP="00B62657">
            <w:pPr>
              <w:rPr>
                <w:sz w:val="16"/>
              </w:rPr>
            </w:pPr>
          </w:p>
        </w:tc>
        <w:tc>
          <w:tcPr>
            <w:tcW w:w="1193" w:type="dxa"/>
            <w:vMerge w:val="restart"/>
            <w:tcBorders>
              <w:bottom w:val="single" w:sz="8" w:space="0" w:color="000000"/>
            </w:tcBorders>
          </w:tcPr>
          <w:p w:rsidR="00B62657" w:rsidRPr="00B62657" w:rsidRDefault="00B62657" w:rsidP="00B62657">
            <w:pPr>
              <w:rPr>
                <w:sz w:val="16"/>
              </w:rPr>
            </w:pPr>
          </w:p>
        </w:tc>
        <w:tc>
          <w:tcPr>
            <w:tcW w:w="1546" w:type="dxa"/>
            <w:vMerge w:val="restart"/>
            <w:tcBorders>
              <w:bottom w:val="single" w:sz="8" w:space="0" w:color="000000"/>
            </w:tcBorders>
          </w:tcPr>
          <w:p w:rsidR="00B62657" w:rsidRPr="00B62657" w:rsidRDefault="00B62657" w:rsidP="00B62657">
            <w:pPr>
              <w:rPr>
                <w:sz w:val="16"/>
              </w:rPr>
            </w:pPr>
          </w:p>
        </w:tc>
      </w:tr>
      <w:tr w:rsidR="00B62657" w:rsidRPr="00B62657" w:rsidTr="00B62657">
        <w:trPr>
          <w:trHeight w:val="475"/>
        </w:trPr>
        <w:tc>
          <w:tcPr>
            <w:tcW w:w="521" w:type="dxa"/>
            <w:vMerge/>
            <w:tcBorders>
              <w:top w:val="nil"/>
              <w:bottom w:val="single" w:sz="8" w:space="0" w:color="000000"/>
            </w:tcBorders>
          </w:tcPr>
          <w:p w:rsidR="00B62657" w:rsidRPr="00B62657" w:rsidRDefault="00B62657" w:rsidP="00B62657">
            <w:pPr>
              <w:rPr>
                <w:sz w:val="2"/>
                <w:szCs w:val="2"/>
              </w:rPr>
            </w:pPr>
          </w:p>
        </w:tc>
        <w:tc>
          <w:tcPr>
            <w:tcW w:w="4850" w:type="dxa"/>
            <w:tcBorders>
              <w:top w:val="nil"/>
              <w:bottom w:val="nil"/>
            </w:tcBorders>
          </w:tcPr>
          <w:p w:rsidR="00B62657" w:rsidRPr="00B62657" w:rsidRDefault="00B62657" w:rsidP="00B62657">
            <w:pPr>
              <w:spacing w:before="117"/>
              <w:ind w:left="33"/>
              <w:rPr>
                <w:rFonts w:ascii="Tahoma"/>
                <w:sz w:val="16"/>
              </w:rPr>
            </w:pPr>
            <w:r w:rsidRPr="00B62657">
              <w:rPr>
                <w:rFonts w:ascii="Tahoma"/>
                <w:w w:val="105"/>
                <w:sz w:val="16"/>
              </w:rPr>
              <w:t>L20</w:t>
            </w:r>
            <w:r w:rsidRPr="00B62657">
              <w:rPr>
                <w:rFonts w:ascii="Tahoma"/>
                <w:spacing w:val="10"/>
                <w:w w:val="105"/>
                <w:sz w:val="16"/>
              </w:rPr>
              <w:t xml:space="preserve"> </w:t>
            </w:r>
            <w:r w:rsidRPr="00B62657">
              <w:rPr>
                <w:rFonts w:ascii="Tahoma"/>
                <w:w w:val="105"/>
                <w:sz w:val="16"/>
              </w:rPr>
              <w:t>DOORS</w:t>
            </w:r>
            <w:r w:rsidRPr="00B62657">
              <w:rPr>
                <w:rFonts w:ascii="Tahoma"/>
                <w:spacing w:val="11"/>
                <w:w w:val="105"/>
                <w:sz w:val="16"/>
              </w:rPr>
              <w:t xml:space="preserve"> </w:t>
            </w:r>
            <w:r w:rsidRPr="00B62657">
              <w:rPr>
                <w:rFonts w:ascii="Tahoma"/>
                <w:w w:val="105"/>
                <w:sz w:val="16"/>
              </w:rPr>
              <w:t>/SHUTTERS</w:t>
            </w:r>
            <w:r w:rsidRPr="00B62657">
              <w:rPr>
                <w:rFonts w:ascii="Tahoma"/>
                <w:spacing w:val="11"/>
                <w:w w:val="105"/>
                <w:sz w:val="16"/>
              </w:rPr>
              <w:t xml:space="preserve"> </w:t>
            </w:r>
            <w:r w:rsidRPr="00B62657">
              <w:rPr>
                <w:rFonts w:ascii="Tahoma"/>
                <w:spacing w:val="-2"/>
                <w:w w:val="105"/>
                <w:sz w:val="16"/>
              </w:rPr>
              <w:t>/HATCHES</w:t>
            </w:r>
          </w:p>
        </w:tc>
        <w:tc>
          <w:tcPr>
            <w:tcW w:w="961" w:type="dxa"/>
            <w:tcBorders>
              <w:top w:val="nil"/>
              <w:bottom w:val="nil"/>
            </w:tcBorders>
          </w:tcPr>
          <w:p w:rsidR="00B62657" w:rsidRPr="00B62657" w:rsidRDefault="00B62657" w:rsidP="00B62657">
            <w:pPr>
              <w:rPr>
                <w:sz w:val="16"/>
              </w:rPr>
            </w:pPr>
          </w:p>
        </w:tc>
        <w:tc>
          <w:tcPr>
            <w:tcW w:w="753" w:type="dxa"/>
            <w:tcBorders>
              <w:top w:val="nil"/>
              <w:bottom w:val="nil"/>
            </w:tcBorders>
          </w:tcPr>
          <w:p w:rsidR="00B62657" w:rsidRPr="00B62657" w:rsidRDefault="00B62657" w:rsidP="00B62657">
            <w:pPr>
              <w:rPr>
                <w:sz w:val="16"/>
              </w:rPr>
            </w:pPr>
          </w:p>
        </w:tc>
        <w:tc>
          <w:tcPr>
            <w:tcW w:w="1193" w:type="dxa"/>
            <w:vMerge/>
            <w:tcBorders>
              <w:top w:val="nil"/>
              <w:bottom w:val="single" w:sz="8" w:space="0" w:color="000000"/>
            </w:tcBorders>
          </w:tcPr>
          <w:p w:rsidR="00B62657" w:rsidRPr="00B62657" w:rsidRDefault="00B62657" w:rsidP="00B62657">
            <w:pPr>
              <w:rPr>
                <w:sz w:val="2"/>
                <w:szCs w:val="2"/>
              </w:rPr>
            </w:pPr>
          </w:p>
        </w:tc>
        <w:tc>
          <w:tcPr>
            <w:tcW w:w="1546" w:type="dxa"/>
            <w:vMerge/>
            <w:tcBorders>
              <w:top w:val="nil"/>
              <w:bottom w:val="single" w:sz="8" w:space="0" w:color="000000"/>
            </w:tcBorders>
          </w:tcPr>
          <w:p w:rsidR="00B62657" w:rsidRPr="00B62657" w:rsidRDefault="00B62657" w:rsidP="00B62657">
            <w:pPr>
              <w:rPr>
                <w:sz w:val="2"/>
                <w:szCs w:val="2"/>
              </w:rPr>
            </w:pPr>
          </w:p>
        </w:tc>
      </w:tr>
      <w:tr w:rsidR="00B62657" w:rsidRPr="00B62657" w:rsidTr="00B62657">
        <w:trPr>
          <w:trHeight w:val="506"/>
        </w:trPr>
        <w:tc>
          <w:tcPr>
            <w:tcW w:w="521" w:type="dxa"/>
            <w:vMerge/>
            <w:tcBorders>
              <w:top w:val="nil"/>
              <w:bottom w:val="single" w:sz="8" w:space="0" w:color="000000"/>
            </w:tcBorders>
          </w:tcPr>
          <w:p w:rsidR="00B62657" w:rsidRPr="00B62657" w:rsidRDefault="00B62657" w:rsidP="00B62657">
            <w:pPr>
              <w:rPr>
                <w:sz w:val="2"/>
                <w:szCs w:val="2"/>
              </w:rPr>
            </w:pPr>
          </w:p>
        </w:tc>
        <w:tc>
          <w:tcPr>
            <w:tcW w:w="4850" w:type="dxa"/>
            <w:tcBorders>
              <w:top w:val="nil"/>
              <w:bottom w:val="nil"/>
            </w:tcBorders>
          </w:tcPr>
          <w:p w:rsidR="00B62657" w:rsidRPr="00B62657" w:rsidRDefault="00B62657" w:rsidP="00B62657">
            <w:pPr>
              <w:spacing w:before="157"/>
              <w:ind w:left="201"/>
              <w:rPr>
                <w:rFonts w:ascii="Tahoma"/>
                <w:sz w:val="16"/>
              </w:rPr>
            </w:pPr>
            <w:r w:rsidRPr="00B62657">
              <w:rPr>
                <w:rFonts w:ascii="Tahoma"/>
                <w:spacing w:val="6"/>
                <w:w w:val="105"/>
                <w:sz w:val="16"/>
              </w:rPr>
              <w:t>ALUMINIUM</w:t>
            </w:r>
            <w:r w:rsidRPr="00B62657">
              <w:rPr>
                <w:rFonts w:ascii="Tahoma"/>
                <w:spacing w:val="40"/>
                <w:w w:val="105"/>
                <w:sz w:val="16"/>
              </w:rPr>
              <w:t xml:space="preserve"> </w:t>
            </w:r>
            <w:r w:rsidRPr="00B62657">
              <w:rPr>
                <w:rFonts w:ascii="Tahoma"/>
                <w:spacing w:val="-2"/>
                <w:w w:val="105"/>
                <w:sz w:val="16"/>
              </w:rPr>
              <w:t>DOORS;</w:t>
            </w:r>
          </w:p>
        </w:tc>
        <w:tc>
          <w:tcPr>
            <w:tcW w:w="961" w:type="dxa"/>
            <w:tcBorders>
              <w:top w:val="nil"/>
              <w:bottom w:val="nil"/>
            </w:tcBorders>
          </w:tcPr>
          <w:p w:rsidR="00B62657" w:rsidRPr="00B62657" w:rsidRDefault="00B62657" w:rsidP="00B62657">
            <w:pPr>
              <w:rPr>
                <w:sz w:val="16"/>
              </w:rPr>
            </w:pPr>
          </w:p>
        </w:tc>
        <w:tc>
          <w:tcPr>
            <w:tcW w:w="753" w:type="dxa"/>
            <w:tcBorders>
              <w:top w:val="nil"/>
              <w:bottom w:val="nil"/>
            </w:tcBorders>
          </w:tcPr>
          <w:p w:rsidR="00B62657" w:rsidRPr="00B62657" w:rsidRDefault="00B62657" w:rsidP="00B62657">
            <w:pPr>
              <w:rPr>
                <w:sz w:val="16"/>
              </w:rPr>
            </w:pPr>
          </w:p>
        </w:tc>
        <w:tc>
          <w:tcPr>
            <w:tcW w:w="1193" w:type="dxa"/>
            <w:vMerge/>
            <w:tcBorders>
              <w:top w:val="nil"/>
              <w:bottom w:val="single" w:sz="8" w:space="0" w:color="000000"/>
            </w:tcBorders>
          </w:tcPr>
          <w:p w:rsidR="00B62657" w:rsidRPr="00B62657" w:rsidRDefault="00B62657" w:rsidP="00B62657">
            <w:pPr>
              <w:rPr>
                <w:sz w:val="2"/>
                <w:szCs w:val="2"/>
              </w:rPr>
            </w:pPr>
          </w:p>
        </w:tc>
        <w:tc>
          <w:tcPr>
            <w:tcW w:w="1546" w:type="dxa"/>
            <w:vMerge/>
            <w:tcBorders>
              <w:top w:val="nil"/>
              <w:bottom w:val="single" w:sz="8" w:space="0" w:color="000000"/>
            </w:tcBorders>
          </w:tcPr>
          <w:p w:rsidR="00B62657" w:rsidRPr="00B62657" w:rsidRDefault="00B62657" w:rsidP="00B62657">
            <w:pPr>
              <w:rPr>
                <w:sz w:val="2"/>
                <w:szCs w:val="2"/>
              </w:rPr>
            </w:pPr>
          </w:p>
        </w:tc>
      </w:tr>
      <w:tr w:rsidR="00B62657" w:rsidRPr="00B62657" w:rsidTr="00B62657">
        <w:trPr>
          <w:trHeight w:val="1354"/>
        </w:trPr>
        <w:tc>
          <w:tcPr>
            <w:tcW w:w="521" w:type="dxa"/>
            <w:vMerge/>
            <w:tcBorders>
              <w:top w:val="nil"/>
              <w:bottom w:val="single" w:sz="8" w:space="0" w:color="000000"/>
            </w:tcBorders>
          </w:tcPr>
          <w:p w:rsidR="00B62657" w:rsidRPr="00B62657" w:rsidRDefault="00B62657" w:rsidP="00B62657">
            <w:pPr>
              <w:rPr>
                <w:sz w:val="2"/>
                <w:szCs w:val="2"/>
              </w:rPr>
            </w:pPr>
          </w:p>
        </w:tc>
        <w:tc>
          <w:tcPr>
            <w:tcW w:w="4850" w:type="dxa"/>
            <w:tcBorders>
              <w:top w:val="nil"/>
              <w:bottom w:val="nil"/>
            </w:tcBorders>
          </w:tcPr>
          <w:p w:rsidR="00B62657" w:rsidRPr="00B62657" w:rsidRDefault="00B62657" w:rsidP="00B62657">
            <w:pPr>
              <w:spacing w:before="147" w:line="264" w:lineRule="auto"/>
              <w:ind w:left="201"/>
              <w:rPr>
                <w:rFonts w:ascii="Tahoma"/>
                <w:sz w:val="16"/>
              </w:rPr>
            </w:pPr>
            <w:r w:rsidRPr="00B62657">
              <w:rPr>
                <w:rFonts w:ascii="Tahoma"/>
                <w:w w:val="105"/>
                <w:sz w:val="16"/>
              </w:rPr>
              <w:t xml:space="preserve">Supply and fix powder coated Aluminum Louved Door; </w:t>
            </w:r>
            <w:r w:rsidRPr="00B62657">
              <w:rPr>
                <w:rFonts w:ascii="Tahoma"/>
                <w:sz w:val="16"/>
              </w:rPr>
              <w:t>standard hollow or angle sections; frames mitred at corners</w:t>
            </w:r>
            <w:r w:rsidRPr="00B62657">
              <w:rPr>
                <w:rFonts w:ascii="Tahoma"/>
                <w:spacing w:val="40"/>
                <w:w w:val="105"/>
                <w:sz w:val="16"/>
              </w:rPr>
              <w:t xml:space="preserve"> </w:t>
            </w:r>
            <w:r w:rsidRPr="00B62657">
              <w:rPr>
                <w:rFonts w:ascii="Tahoma"/>
                <w:w w:val="105"/>
                <w:sz w:val="16"/>
              </w:rPr>
              <w:t>including reinforcing cleats and all necessary ironmongery; fixing with steel screws; plugging or fixing to concrete, blockwork or stone work;</w:t>
            </w:r>
          </w:p>
        </w:tc>
        <w:tc>
          <w:tcPr>
            <w:tcW w:w="961" w:type="dxa"/>
            <w:tcBorders>
              <w:top w:val="nil"/>
              <w:bottom w:val="nil"/>
            </w:tcBorders>
          </w:tcPr>
          <w:p w:rsidR="00B62657" w:rsidRPr="00B62657" w:rsidRDefault="00B62657" w:rsidP="00B62657">
            <w:pPr>
              <w:rPr>
                <w:sz w:val="16"/>
              </w:rPr>
            </w:pPr>
          </w:p>
        </w:tc>
        <w:tc>
          <w:tcPr>
            <w:tcW w:w="753" w:type="dxa"/>
            <w:tcBorders>
              <w:top w:val="nil"/>
              <w:bottom w:val="nil"/>
            </w:tcBorders>
          </w:tcPr>
          <w:p w:rsidR="00B62657" w:rsidRPr="00B62657" w:rsidRDefault="00B62657" w:rsidP="00B62657">
            <w:pPr>
              <w:rPr>
                <w:sz w:val="16"/>
              </w:rPr>
            </w:pPr>
          </w:p>
        </w:tc>
        <w:tc>
          <w:tcPr>
            <w:tcW w:w="1193" w:type="dxa"/>
            <w:vMerge/>
            <w:tcBorders>
              <w:top w:val="nil"/>
              <w:bottom w:val="single" w:sz="8" w:space="0" w:color="000000"/>
            </w:tcBorders>
          </w:tcPr>
          <w:p w:rsidR="00B62657" w:rsidRPr="00B62657" w:rsidRDefault="00B62657" w:rsidP="00B62657">
            <w:pPr>
              <w:rPr>
                <w:sz w:val="2"/>
                <w:szCs w:val="2"/>
              </w:rPr>
            </w:pPr>
          </w:p>
        </w:tc>
        <w:tc>
          <w:tcPr>
            <w:tcW w:w="1546" w:type="dxa"/>
            <w:vMerge/>
            <w:tcBorders>
              <w:top w:val="nil"/>
              <w:bottom w:val="single" w:sz="8" w:space="0" w:color="000000"/>
            </w:tcBorders>
          </w:tcPr>
          <w:p w:rsidR="00B62657" w:rsidRPr="00B62657" w:rsidRDefault="00B62657" w:rsidP="00B62657">
            <w:pPr>
              <w:rPr>
                <w:sz w:val="2"/>
                <w:szCs w:val="2"/>
              </w:rPr>
            </w:pPr>
          </w:p>
        </w:tc>
      </w:tr>
      <w:tr w:rsidR="00B62657" w:rsidRPr="00B62657" w:rsidTr="00B62657">
        <w:trPr>
          <w:trHeight w:val="516"/>
        </w:trPr>
        <w:tc>
          <w:tcPr>
            <w:tcW w:w="521" w:type="dxa"/>
            <w:vMerge/>
            <w:tcBorders>
              <w:top w:val="nil"/>
              <w:bottom w:val="single" w:sz="8" w:space="0" w:color="000000"/>
            </w:tcBorders>
          </w:tcPr>
          <w:p w:rsidR="00B62657" w:rsidRPr="00B62657" w:rsidRDefault="00B62657" w:rsidP="00B62657">
            <w:pPr>
              <w:rPr>
                <w:sz w:val="2"/>
                <w:szCs w:val="2"/>
              </w:rPr>
            </w:pPr>
          </w:p>
        </w:tc>
        <w:tc>
          <w:tcPr>
            <w:tcW w:w="4850" w:type="dxa"/>
            <w:tcBorders>
              <w:top w:val="nil"/>
              <w:bottom w:val="nil"/>
            </w:tcBorders>
          </w:tcPr>
          <w:p w:rsidR="00B62657" w:rsidRPr="00B62657" w:rsidRDefault="00B62657" w:rsidP="00B62657">
            <w:pPr>
              <w:spacing w:before="157"/>
              <w:ind w:left="365"/>
              <w:rPr>
                <w:rFonts w:ascii="Tahoma"/>
                <w:sz w:val="16"/>
              </w:rPr>
            </w:pPr>
            <w:r w:rsidRPr="00B62657">
              <w:rPr>
                <w:rFonts w:ascii="Tahoma"/>
                <w:spacing w:val="-2"/>
                <w:w w:val="105"/>
                <w:sz w:val="16"/>
              </w:rPr>
              <w:t>Aluminium</w:t>
            </w:r>
            <w:r w:rsidRPr="00B62657">
              <w:rPr>
                <w:rFonts w:ascii="Tahoma"/>
                <w:spacing w:val="1"/>
                <w:w w:val="105"/>
                <w:sz w:val="16"/>
              </w:rPr>
              <w:t xml:space="preserve"> </w:t>
            </w:r>
            <w:r w:rsidRPr="00B62657">
              <w:rPr>
                <w:rFonts w:ascii="Tahoma"/>
                <w:spacing w:val="-2"/>
                <w:w w:val="105"/>
                <w:sz w:val="16"/>
              </w:rPr>
              <w:t>Louvred</w:t>
            </w:r>
            <w:r w:rsidRPr="00B62657">
              <w:rPr>
                <w:rFonts w:ascii="Tahoma"/>
                <w:spacing w:val="3"/>
                <w:w w:val="105"/>
                <w:sz w:val="16"/>
              </w:rPr>
              <w:t xml:space="preserve"> </w:t>
            </w:r>
            <w:r w:rsidRPr="00B62657">
              <w:rPr>
                <w:rFonts w:ascii="Tahoma"/>
                <w:spacing w:val="-2"/>
                <w:w w:val="105"/>
                <w:sz w:val="16"/>
              </w:rPr>
              <w:t>Door;</w:t>
            </w:r>
          </w:p>
        </w:tc>
        <w:tc>
          <w:tcPr>
            <w:tcW w:w="961" w:type="dxa"/>
            <w:tcBorders>
              <w:top w:val="nil"/>
              <w:bottom w:val="nil"/>
            </w:tcBorders>
          </w:tcPr>
          <w:p w:rsidR="00B62657" w:rsidRPr="00B62657" w:rsidRDefault="00B62657" w:rsidP="00B62657">
            <w:pPr>
              <w:rPr>
                <w:sz w:val="16"/>
              </w:rPr>
            </w:pPr>
          </w:p>
        </w:tc>
        <w:tc>
          <w:tcPr>
            <w:tcW w:w="753" w:type="dxa"/>
            <w:tcBorders>
              <w:top w:val="nil"/>
              <w:bottom w:val="nil"/>
            </w:tcBorders>
          </w:tcPr>
          <w:p w:rsidR="00B62657" w:rsidRPr="00B62657" w:rsidRDefault="00B62657" w:rsidP="00B62657">
            <w:pPr>
              <w:rPr>
                <w:sz w:val="16"/>
              </w:rPr>
            </w:pPr>
          </w:p>
        </w:tc>
        <w:tc>
          <w:tcPr>
            <w:tcW w:w="1193" w:type="dxa"/>
            <w:vMerge/>
            <w:tcBorders>
              <w:top w:val="nil"/>
              <w:bottom w:val="single" w:sz="8" w:space="0" w:color="000000"/>
            </w:tcBorders>
          </w:tcPr>
          <w:p w:rsidR="00B62657" w:rsidRPr="00B62657" w:rsidRDefault="00B62657" w:rsidP="00B62657">
            <w:pPr>
              <w:rPr>
                <w:sz w:val="2"/>
                <w:szCs w:val="2"/>
              </w:rPr>
            </w:pPr>
          </w:p>
        </w:tc>
        <w:tc>
          <w:tcPr>
            <w:tcW w:w="1546" w:type="dxa"/>
            <w:vMerge/>
            <w:tcBorders>
              <w:top w:val="nil"/>
              <w:bottom w:val="single" w:sz="8" w:space="0" w:color="000000"/>
            </w:tcBorders>
          </w:tcPr>
          <w:p w:rsidR="00B62657" w:rsidRPr="00B62657" w:rsidRDefault="00B62657" w:rsidP="00B62657">
            <w:pPr>
              <w:rPr>
                <w:sz w:val="2"/>
                <w:szCs w:val="2"/>
              </w:rPr>
            </w:pPr>
          </w:p>
        </w:tc>
      </w:tr>
      <w:tr w:rsidR="00B62657" w:rsidRPr="00B62657" w:rsidTr="00B62657">
        <w:trPr>
          <w:trHeight w:val="516"/>
        </w:trPr>
        <w:tc>
          <w:tcPr>
            <w:tcW w:w="521" w:type="dxa"/>
            <w:vMerge/>
            <w:tcBorders>
              <w:top w:val="nil"/>
              <w:bottom w:val="single" w:sz="8" w:space="0" w:color="000000"/>
            </w:tcBorders>
          </w:tcPr>
          <w:p w:rsidR="00B62657" w:rsidRPr="00B62657" w:rsidRDefault="00B62657" w:rsidP="00B62657">
            <w:pPr>
              <w:rPr>
                <w:sz w:val="2"/>
                <w:szCs w:val="2"/>
              </w:rPr>
            </w:pPr>
          </w:p>
        </w:tc>
        <w:tc>
          <w:tcPr>
            <w:tcW w:w="4850" w:type="dxa"/>
            <w:tcBorders>
              <w:top w:val="nil"/>
              <w:bottom w:val="nil"/>
            </w:tcBorders>
          </w:tcPr>
          <w:p w:rsidR="00B62657" w:rsidRPr="00B62657" w:rsidRDefault="00B62657" w:rsidP="00B62657">
            <w:pPr>
              <w:spacing w:before="158"/>
              <w:ind w:right="40"/>
              <w:jc w:val="right"/>
              <w:rPr>
                <w:rFonts w:ascii="Tahoma"/>
                <w:sz w:val="16"/>
              </w:rPr>
            </w:pPr>
            <w:r w:rsidRPr="00B62657">
              <w:rPr>
                <w:rFonts w:ascii="Tahoma"/>
                <w:sz w:val="16"/>
              </w:rPr>
              <w:t>Single</w:t>
            </w:r>
            <w:r w:rsidRPr="00B62657">
              <w:rPr>
                <w:rFonts w:ascii="Tahoma"/>
                <w:spacing w:val="1"/>
                <w:sz w:val="16"/>
              </w:rPr>
              <w:t xml:space="preserve"> </w:t>
            </w:r>
            <w:r w:rsidRPr="00B62657">
              <w:rPr>
                <w:rFonts w:ascii="Tahoma"/>
                <w:sz w:val="16"/>
              </w:rPr>
              <w:t>Leaf</w:t>
            </w:r>
            <w:r w:rsidRPr="00B62657">
              <w:rPr>
                <w:rFonts w:ascii="Tahoma"/>
                <w:spacing w:val="3"/>
                <w:sz w:val="16"/>
              </w:rPr>
              <w:t xml:space="preserve"> </w:t>
            </w:r>
            <w:r w:rsidRPr="00B62657">
              <w:rPr>
                <w:rFonts w:ascii="Tahoma"/>
                <w:sz w:val="16"/>
              </w:rPr>
              <w:t>Door,Single</w:t>
            </w:r>
            <w:r w:rsidRPr="00B62657">
              <w:rPr>
                <w:rFonts w:ascii="Tahoma"/>
                <w:spacing w:val="1"/>
                <w:sz w:val="16"/>
              </w:rPr>
              <w:t xml:space="preserve"> </w:t>
            </w:r>
            <w:r w:rsidRPr="00B62657">
              <w:rPr>
                <w:rFonts w:ascii="Tahoma"/>
                <w:sz w:val="16"/>
              </w:rPr>
              <w:t>swing</w:t>
            </w:r>
            <w:r w:rsidRPr="00B62657">
              <w:rPr>
                <w:rFonts w:ascii="Tahoma"/>
                <w:spacing w:val="3"/>
                <w:sz w:val="16"/>
              </w:rPr>
              <w:t xml:space="preserve"> </w:t>
            </w:r>
            <w:r w:rsidRPr="00B62657">
              <w:rPr>
                <w:rFonts w:ascii="Tahoma"/>
                <w:sz w:val="16"/>
              </w:rPr>
              <w:t>door;</w:t>
            </w:r>
            <w:r w:rsidRPr="00B62657">
              <w:rPr>
                <w:rFonts w:ascii="Tahoma"/>
                <w:spacing w:val="4"/>
                <w:sz w:val="16"/>
              </w:rPr>
              <w:t xml:space="preserve"> </w:t>
            </w:r>
            <w:r w:rsidRPr="00B62657">
              <w:rPr>
                <w:rFonts w:ascii="Tahoma"/>
                <w:sz w:val="16"/>
              </w:rPr>
              <w:t>overal</w:t>
            </w:r>
            <w:r w:rsidRPr="00B62657">
              <w:rPr>
                <w:rFonts w:ascii="Tahoma"/>
                <w:spacing w:val="3"/>
                <w:sz w:val="16"/>
              </w:rPr>
              <w:t xml:space="preserve"> </w:t>
            </w:r>
            <w:r w:rsidRPr="00B62657">
              <w:rPr>
                <w:rFonts w:ascii="Tahoma"/>
                <w:sz w:val="16"/>
              </w:rPr>
              <w:t>size</w:t>
            </w:r>
            <w:r w:rsidRPr="00B62657">
              <w:rPr>
                <w:rFonts w:ascii="Tahoma"/>
                <w:spacing w:val="1"/>
                <w:sz w:val="16"/>
              </w:rPr>
              <w:t xml:space="preserve"> </w:t>
            </w:r>
            <w:r w:rsidRPr="00B62657">
              <w:rPr>
                <w:rFonts w:ascii="Tahoma"/>
                <w:sz w:val="16"/>
              </w:rPr>
              <w:t>900</w:t>
            </w:r>
            <w:r w:rsidRPr="00B62657">
              <w:rPr>
                <w:rFonts w:ascii="Tahoma"/>
                <w:spacing w:val="1"/>
                <w:sz w:val="16"/>
              </w:rPr>
              <w:t xml:space="preserve"> </w:t>
            </w:r>
            <w:r w:rsidRPr="00B62657">
              <w:rPr>
                <w:rFonts w:ascii="Tahoma"/>
                <w:sz w:val="16"/>
              </w:rPr>
              <w:t>x</w:t>
            </w:r>
            <w:r w:rsidRPr="00B62657">
              <w:rPr>
                <w:rFonts w:ascii="Tahoma"/>
                <w:spacing w:val="2"/>
                <w:sz w:val="16"/>
              </w:rPr>
              <w:t xml:space="preserve"> </w:t>
            </w:r>
            <w:r w:rsidRPr="00B62657">
              <w:rPr>
                <w:rFonts w:ascii="Tahoma"/>
                <w:spacing w:val="-4"/>
                <w:sz w:val="16"/>
              </w:rPr>
              <w:t>2400</w:t>
            </w:r>
          </w:p>
        </w:tc>
        <w:tc>
          <w:tcPr>
            <w:tcW w:w="961" w:type="dxa"/>
            <w:tcBorders>
              <w:top w:val="nil"/>
              <w:bottom w:val="nil"/>
            </w:tcBorders>
          </w:tcPr>
          <w:p w:rsidR="00B62657" w:rsidRPr="00B62657" w:rsidRDefault="00B62657" w:rsidP="00B62657">
            <w:pPr>
              <w:spacing w:before="158"/>
              <w:ind w:right="49"/>
              <w:jc w:val="right"/>
              <w:rPr>
                <w:rFonts w:ascii="Tahoma"/>
                <w:sz w:val="16"/>
              </w:rPr>
            </w:pPr>
            <w:r w:rsidRPr="00B62657">
              <w:rPr>
                <w:rFonts w:ascii="Tahoma"/>
                <w:spacing w:val="-5"/>
                <w:w w:val="110"/>
                <w:sz w:val="16"/>
              </w:rPr>
              <w:t>20</w:t>
            </w:r>
          </w:p>
        </w:tc>
        <w:tc>
          <w:tcPr>
            <w:tcW w:w="753" w:type="dxa"/>
            <w:tcBorders>
              <w:top w:val="nil"/>
              <w:bottom w:val="nil"/>
            </w:tcBorders>
          </w:tcPr>
          <w:p w:rsidR="00B62657" w:rsidRPr="00B62657" w:rsidRDefault="00B62657" w:rsidP="00B62657">
            <w:pPr>
              <w:spacing w:before="158"/>
              <w:ind w:left="28"/>
              <w:rPr>
                <w:rFonts w:ascii="Tahoma"/>
                <w:sz w:val="16"/>
              </w:rPr>
            </w:pPr>
            <w:r w:rsidRPr="00B62657">
              <w:rPr>
                <w:rFonts w:ascii="Tahoma"/>
                <w:spacing w:val="-5"/>
                <w:w w:val="120"/>
                <w:sz w:val="16"/>
              </w:rPr>
              <w:t>No</w:t>
            </w:r>
          </w:p>
        </w:tc>
        <w:tc>
          <w:tcPr>
            <w:tcW w:w="1193" w:type="dxa"/>
            <w:vMerge/>
            <w:tcBorders>
              <w:top w:val="nil"/>
              <w:bottom w:val="single" w:sz="8" w:space="0" w:color="000000"/>
            </w:tcBorders>
          </w:tcPr>
          <w:p w:rsidR="00B62657" w:rsidRPr="00B62657" w:rsidRDefault="00B62657" w:rsidP="00B62657">
            <w:pPr>
              <w:rPr>
                <w:sz w:val="2"/>
                <w:szCs w:val="2"/>
              </w:rPr>
            </w:pPr>
          </w:p>
        </w:tc>
        <w:tc>
          <w:tcPr>
            <w:tcW w:w="1546" w:type="dxa"/>
            <w:vMerge/>
            <w:tcBorders>
              <w:top w:val="nil"/>
              <w:bottom w:val="single" w:sz="8" w:space="0" w:color="000000"/>
            </w:tcBorders>
          </w:tcPr>
          <w:p w:rsidR="00B62657" w:rsidRPr="00B62657" w:rsidRDefault="00B62657" w:rsidP="00B62657">
            <w:pPr>
              <w:rPr>
                <w:sz w:val="2"/>
                <w:szCs w:val="2"/>
              </w:rPr>
            </w:pPr>
          </w:p>
        </w:tc>
      </w:tr>
      <w:tr w:rsidR="00B62657" w:rsidRPr="00B62657" w:rsidTr="00B62657">
        <w:trPr>
          <w:trHeight w:val="8941"/>
        </w:trPr>
        <w:tc>
          <w:tcPr>
            <w:tcW w:w="521" w:type="dxa"/>
            <w:vMerge/>
            <w:tcBorders>
              <w:top w:val="nil"/>
              <w:bottom w:val="single" w:sz="8" w:space="0" w:color="000000"/>
            </w:tcBorders>
          </w:tcPr>
          <w:p w:rsidR="00B62657" w:rsidRPr="00B62657" w:rsidRDefault="00B62657" w:rsidP="00B62657">
            <w:pPr>
              <w:rPr>
                <w:sz w:val="2"/>
                <w:szCs w:val="2"/>
              </w:rPr>
            </w:pPr>
          </w:p>
        </w:tc>
        <w:tc>
          <w:tcPr>
            <w:tcW w:w="4850" w:type="dxa"/>
            <w:tcBorders>
              <w:top w:val="nil"/>
              <w:bottom w:val="single" w:sz="8" w:space="0" w:color="000000"/>
            </w:tcBorders>
          </w:tcPr>
          <w:p w:rsidR="00B62657" w:rsidRPr="00B62657" w:rsidRDefault="00B62657" w:rsidP="00B62657">
            <w:pPr>
              <w:spacing w:before="157"/>
              <w:ind w:right="-58"/>
              <w:jc w:val="right"/>
              <w:rPr>
                <w:rFonts w:ascii="Tahoma"/>
                <w:sz w:val="16"/>
              </w:rPr>
            </w:pPr>
            <w:r w:rsidRPr="00B62657">
              <w:rPr>
                <w:rFonts w:ascii="Tahoma"/>
                <w:spacing w:val="-2"/>
                <w:w w:val="105"/>
                <w:sz w:val="16"/>
              </w:rPr>
              <w:t>Double</w:t>
            </w:r>
            <w:r w:rsidRPr="00B62657">
              <w:rPr>
                <w:rFonts w:ascii="Tahoma"/>
                <w:spacing w:val="-8"/>
                <w:w w:val="105"/>
                <w:sz w:val="16"/>
              </w:rPr>
              <w:t xml:space="preserve"> </w:t>
            </w:r>
            <w:r w:rsidRPr="00B62657">
              <w:rPr>
                <w:rFonts w:ascii="Tahoma"/>
                <w:spacing w:val="-2"/>
                <w:w w:val="105"/>
                <w:sz w:val="16"/>
              </w:rPr>
              <w:t>leaf</w:t>
            </w:r>
            <w:r w:rsidRPr="00B62657">
              <w:rPr>
                <w:rFonts w:ascii="Tahoma"/>
                <w:spacing w:val="42"/>
                <w:w w:val="105"/>
                <w:sz w:val="16"/>
              </w:rPr>
              <w:t xml:space="preserve"> </w:t>
            </w:r>
            <w:r w:rsidRPr="00B62657">
              <w:rPr>
                <w:rFonts w:ascii="Tahoma"/>
                <w:spacing w:val="-2"/>
                <w:w w:val="105"/>
                <w:sz w:val="16"/>
              </w:rPr>
              <w:t>Door,Single</w:t>
            </w:r>
            <w:r w:rsidRPr="00B62657">
              <w:rPr>
                <w:rFonts w:ascii="Tahoma"/>
                <w:spacing w:val="-8"/>
                <w:w w:val="105"/>
                <w:sz w:val="16"/>
              </w:rPr>
              <w:t xml:space="preserve"> </w:t>
            </w:r>
            <w:r w:rsidRPr="00B62657">
              <w:rPr>
                <w:rFonts w:ascii="Tahoma"/>
                <w:spacing w:val="-2"/>
                <w:w w:val="105"/>
                <w:sz w:val="16"/>
              </w:rPr>
              <w:t>swing</w:t>
            </w:r>
            <w:r w:rsidRPr="00B62657">
              <w:rPr>
                <w:rFonts w:ascii="Tahoma"/>
                <w:spacing w:val="-5"/>
                <w:w w:val="105"/>
                <w:sz w:val="16"/>
              </w:rPr>
              <w:t xml:space="preserve"> </w:t>
            </w:r>
            <w:r w:rsidRPr="00B62657">
              <w:rPr>
                <w:rFonts w:ascii="Tahoma"/>
                <w:spacing w:val="-2"/>
                <w:w w:val="105"/>
                <w:sz w:val="16"/>
              </w:rPr>
              <w:t>door;</w:t>
            </w:r>
            <w:r w:rsidRPr="00B62657">
              <w:rPr>
                <w:rFonts w:ascii="Tahoma"/>
                <w:spacing w:val="-5"/>
                <w:w w:val="105"/>
                <w:sz w:val="16"/>
              </w:rPr>
              <w:t xml:space="preserve"> </w:t>
            </w:r>
            <w:r w:rsidRPr="00B62657">
              <w:rPr>
                <w:rFonts w:ascii="Tahoma"/>
                <w:spacing w:val="-2"/>
                <w:w w:val="105"/>
                <w:sz w:val="16"/>
              </w:rPr>
              <w:t>overal</w:t>
            </w:r>
            <w:r w:rsidRPr="00B62657">
              <w:rPr>
                <w:rFonts w:ascii="Tahoma"/>
                <w:spacing w:val="-5"/>
                <w:w w:val="105"/>
                <w:sz w:val="16"/>
              </w:rPr>
              <w:t xml:space="preserve"> </w:t>
            </w:r>
            <w:r w:rsidRPr="00B62657">
              <w:rPr>
                <w:rFonts w:ascii="Tahoma"/>
                <w:spacing w:val="-2"/>
                <w:w w:val="105"/>
                <w:sz w:val="16"/>
              </w:rPr>
              <w:t>size</w:t>
            </w:r>
            <w:r w:rsidRPr="00B62657">
              <w:rPr>
                <w:rFonts w:ascii="Tahoma"/>
                <w:spacing w:val="-7"/>
                <w:w w:val="105"/>
                <w:sz w:val="16"/>
              </w:rPr>
              <w:t xml:space="preserve"> </w:t>
            </w:r>
            <w:r w:rsidRPr="00B62657">
              <w:rPr>
                <w:rFonts w:ascii="Tahoma"/>
                <w:spacing w:val="-2"/>
                <w:w w:val="105"/>
                <w:sz w:val="16"/>
              </w:rPr>
              <w:t>1500</w:t>
            </w:r>
            <w:r w:rsidRPr="00B62657">
              <w:rPr>
                <w:rFonts w:ascii="Tahoma"/>
                <w:spacing w:val="-7"/>
                <w:w w:val="105"/>
                <w:sz w:val="16"/>
              </w:rPr>
              <w:t xml:space="preserve"> </w:t>
            </w:r>
            <w:r w:rsidRPr="00B62657">
              <w:rPr>
                <w:rFonts w:ascii="Tahoma"/>
                <w:spacing w:val="-2"/>
                <w:w w:val="105"/>
                <w:sz w:val="16"/>
              </w:rPr>
              <w:t>x</w:t>
            </w:r>
            <w:r w:rsidRPr="00B62657">
              <w:rPr>
                <w:rFonts w:ascii="Tahoma"/>
                <w:spacing w:val="-7"/>
                <w:w w:val="105"/>
                <w:sz w:val="16"/>
              </w:rPr>
              <w:t xml:space="preserve"> </w:t>
            </w:r>
            <w:r w:rsidRPr="00B62657">
              <w:rPr>
                <w:rFonts w:ascii="Tahoma"/>
                <w:spacing w:val="-5"/>
                <w:w w:val="105"/>
                <w:sz w:val="16"/>
              </w:rPr>
              <w:t>240</w:t>
            </w:r>
          </w:p>
        </w:tc>
        <w:tc>
          <w:tcPr>
            <w:tcW w:w="961" w:type="dxa"/>
            <w:tcBorders>
              <w:top w:val="nil"/>
              <w:bottom w:val="single" w:sz="8" w:space="0" w:color="000000"/>
            </w:tcBorders>
          </w:tcPr>
          <w:p w:rsidR="00B62657" w:rsidRPr="00B62657" w:rsidRDefault="00B62657" w:rsidP="00B62657">
            <w:pPr>
              <w:spacing w:before="157"/>
              <w:ind w:right="47"/>
              <w:jc w:val="right"/>
              <w:rPr>
                <w:rFonts w:ascii="Tahoma"/>
                <w:sz w:val="16"/>
              </w:rPr>
            </w:pPr>
            <w:r w:rsidRPr="00B62657">
              <w:rPr>
                <w:rFonts w:ascii="Tahoma"/>
                <w:spacing w:val="-10"/>
                <w:w w:val="105"/>
                <w:sz w:val="16"/>
              </w:rPr>
              <w:t>3</w:t>
            </w:r>
          </w:p>
        </w:tc>
        <w:tc>
          <w:tcPr>
            <w:tcW w:w="753" w:type="dxa"/>
            <w:tcBorders>
              <w:top w:val="nil"/>
              <w:bottom w:val="single" w:sz="8" w:space="0" w:color="000000"/>
            </w:tcBorders>
          </w:tcPr>
          <w:p w:rsidR="00B62657" w:rsidRPr="00B62657" w:rsidRDefault="00B62657" w:rsidP="00B62657">
            <w:pPr>
              <w:spacing w:before="157"/>
              <w:ind w:left="28"/>
              <w:rPr>
                <w:rFonts w:ascii="Tahoma"/>
                <w:sz w:val="16"/>
              </w:rPr>
            </w:pPr>
            <w:r w:rsidRPr="00B62657">
              <w:rPr>
                <w:rFonts w:ascii="Tahoma"/>
                <w:spacing w:val="-5"/>
                <w:w w:val="120"/>
                <w:sz w:val="16"/>
              </w:rPr>
              <w:t>No</w:t>
            </w:r>
          </w:p>
        </w:tc>
        <w:tc>
          <w:tcPr>
            <w:tcW w:w="1193" w:type="dxa"/>
            <w:vMerge/>
            <w:tcBorders>
              <w:top w:val="nil"/>
              <w:bottom w:val="single" w:sz="8" w:space="0" w:color="000000"/>
            </w:tcBorders>
          </w:tcPr>
          <w:p w:rsidR="00B62657" w:rsidRPr="00B62657" w:rsidRDefault="00B62657" w:rsidP="00B62657">
            <w:pPr>
              <w:rPr>
                <w:sz w:val="2"/>
                <w:szCs w:val="2"/>
              </w:rPr>
            </w:pPr>
          </w:p>
        </w:tc>
        <w:tc>
          <w:tcPr>
            <w:tcW w:w="1546" w:type="dxa"/>
            <w:vMerge/>
            <w:tcBorders>
              <w:top w:val="nil"/>
              <w:bottom w:val="single" w:sz="8" w:space="0" w:color="000000"/>
            </w:tcBorders>
          </w:tcPr>
          <w:p w:rsidR="00B62657" w:rsidRPr="00B62657" w:rsidRDefault="00B62657" w:rsidP="00B62657">
            <w:pPr>
              <w:rPr>
                <w:sz w:val="2"/>
                <w:szCs w:val="2"/>
              </w:rPr>
            </w:pPr>
          </w:p>
        </w:tc>
      </w:tr>
      <w:tr w:rsidR="00B62657" w:rsidRPr="00B62657" w:rsidTr="00B62657">
        <w:trPr>
          <w:trHeight w:val="444"/>
        </w:trPr>
        <w:tc>
          <w:tcPr>
            <w:tcW w:w="521" w:type="dxa"/>
            <w:tcBorders>
              <w:top w:val="single" w:sz="8" w:space="0" w:color="000000"/>
              <w:bottom w:val="single" w:sz="8" w:space="0" w:color="000000"/>
            </w:tcBorders>
          </w:tcPr>
          <w:p w:rsidR="00B62657" w:rsidRPr="00B62657" w:rsidRDefault="00B62657" w:rsidP="00B62657">
            <w:pPr>
              <w:rPr>
                <w:sz w:val="16"/>
              </w:rPr>
            </w:pPr>
          </w:p>
        </w:tc>
        <w:tc>
          <w:tcPr>
            <w:tcW w:w="4850" w:type="dxa"/>
            <w:tcBorders>
              <w:top w:val="single" w:sz="8" w:space="0" w:color="000000"/>
              <w:bottom w:val="single" w:sz="8" w:space="0" w:color="000000"/>
            </w:tcBorders>
          </w:tcPr>
          <w:p w:rsidR="00B62657" w:rsidRPr="00B62657" w:rsidRDefault="00B62657" w:rsidP="00B62657">
            <w:pPr>
              <w:spacing w:before="122"/>
              <w:ind w:left="33"/>
              <w:rPr>
                <w:rFonts w:ascii="Tahoma"/>
                <w:sz w:val="16"/>
              </w:rPr>
            </w:pPr>
            <w:r w:rsidRPr="00B62657">
              <w:rPr>
                <w:rFonts w:ascii="Tahoma"/>
                <w:w w:val="105"/>
                <w:sz w:val="16"/>
              </w:rPr>
              <w:t>Total</w:t>
            </w:r>
            <w:r w:rsidRPr="00B62657">
              <w:rPr>
                <w:rFonts w:ascii="Tahoma"/>
                <w:spacing w:val="15"/>
                <w:w w:val="105"/>
                <w:sz w:val="16"/>
              </w:rPr>
              <w:t xml:space="preserve"> </w:t>
            </w:r>
            <w:r w:rsidRPr="00B62657">
              <w:rPr>
                <w:rFonts w:ascii="Tahoma"/>
                <w:w w:val="105"/>
                <w:sz w:val="16"/>
              </w:rPr>
              <w:t>Carried</w:t>
            </w:r>
            <w:r w:rsidRPr="00B62657">
              <w:rPr>
                <w:rFonts w:ascii="Tahoma"/>
                <w:spacing w:val="14"/>
                <w:w w:val="105"/>
                <w:sz w:val="16"/>
              </w:rPr>
              <w:t xml:space="preserve"> </w:t>
            </w:r>
            <w:r w:rsidRPr="00B62657">
              <w:rPr>
                <w:rFonts w:ascii="Tahoma"/>
                <w:w w:val="105"/>
                <w:sz w:val="16"/>
              </w:rPr>
              <w:t>To</w:t>
            </w:r>
            <w:r w:rsidRPr="00B62657">
              <w:rPr>
                <w:rFonts w:ascii="Tahoma"/>
                <w:spacing w:val="16"/>
                <w:w w:val="105"/>
                <w:sz w:val="16"/>
              </w:rPr>
              <w:t xml:space="preserve"> </w:t>
            </w:r>
            <w:r w:rsidRPr="00B62657">
              <w:rPr>
                <w:rFonts w:ascii="Tahoma"/>
                <w:spacing w:val="-2"/>
                <w:w w:val="105"/>
                <w:sz w:val="16"/>
              </w:rPr>
              <w:t>Summary</w:t>
            </w:r>
          </w:p>
        </w:tc>
        <w:tc>
          <w:tcPr>
            <w:tcW w:w="961" w:type="dxa"/>
            <w:tcBorders>
              <w:top w:val="single" w:sz="8" w:space="0" w:color="000000"/>
              <w:bottom w:val="single" w:sz="8" w:space="0" w:color="000000"/>
            </w:tcBorders>
          </w:tcPr>
          <w:p w:rsidR="00B62657" w:rsidRPr="00B62657" w:rsidRDefault="00B62657" w:rsidP="00B62657">
            <w:pPr>
              <w:rPr>
                <w:sz w:val="16"/>
              </w:rPr>
            </w:pPr>
          </w:p>
        </w:tc>
        <w:tc>
          <w:tcPr>
            <w:tcW w:w="753" w:type="dxa"/>
            <w:tcBorders>
              <w:top w:val="single" w:sz="8" w:space="0" w:color="000000"/>
              <w:bottom w:val="single" w:sz="8" w:space="0" w:color="000000"/>
            </w:tcBorders>
          </w:tcPr>
          <w:p w:rsidR="00B62657" w:rsidRPr="00B62657" w:rsidRDefault="00B62657" w:rsidP="00B62657">
            <w:pPr>
              <w:rPr>
                <w:sz w:val="16"/>
              </w:rPr>
            </w:pPr>
          </w:p>
        </w:tc>
        <w:tc>
          <w:tcPr>
            <w:tcW w:w="1193" w:type="dxa"/>
            <w:tcBorders>
              <w:top w:val="single" w:sz="8" w:space="0" w:color="000000"/>
              <w:bottom w:val="single" w:sz="8" w:space="0" w:color="000000"/>
            </w:tcBorders>
          </w:tcPr>
          <w:p w:rsidR="00B62657" w:rsidRPr="00B62657" w:rsidRDefault="00B62657" w:rsidP="00B62657">
            <w:pPr>
              <w:rPr>
                <w:sz w:val="16"/>
              </w:rPr>
            </w:pPr>
          </w:p>
        </w:tc>
        <w:tc>
          <w:tcPr>
            <w:tcW w:w="1546" w:type="dxa"/>
            <w:tcBorders>
              <w:top w:val="single" w:sz="8" w:space="0" w:color="000000"/>
              <w:bottom w:val="single" w:sz="8" w:space="0" w:color="000000"/>
            </w:tcBorders>
          </w:tcPr>
          <w:p w:rsidR="00B62657" w:rsidRPr="00B62657" w:rsidRDefault="00B62657" w:rsidP="00B62657">
            <w:pPr>
              <w:rPr>
                <w:sz w:val="16"/>
              </w:rPr>
            </w:pPr>
          </w:p>
        </w:tc>
      </w:tr>
    </w:tbl>
    <w:p w:rsidR="00B62657" w:rsidRPr="00B62657" w:rsidRDefault="00B62657" w:rsidP="00B62657">
      <w:pPr>
        <w:rPr>
          <w:sz w:val="16"/>
        </w:rPr>
        <w:sectPr w:rsidR="00B62657" w:rsidRPr="00B62657" w:rsidSect="00447390">
          <w:type w:val="continuous"/>
          <w:pgSz w:w="11910" w:h="16840"/>
          <w:pgMar w:top="1060" w:right="720" w:bottom="1265" w:left="360" w:header="447" w:footer="466" w:gutter="0"/>
          <w:cols w:space="720"/>
        </w:sectPr>
      </w:pPr>
    </w:p>
    <w:tbl>
      <w:tblPr>
        <w:tblW w:w="0" w:type="auto"/>
        <w:tblInd w:w="68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21"/>
        <w:gridCol w:w="4850"/>
        <w:gridCol w:w="961"/>
        <w:gridCol w:w="753"/>
        <w:gridCol w:w="1193"/>
        <w:gridCol w:w="1546"/>
      </w:tblGrid>
      <w:tr w:rsidR="00B62657" w:rsidRPr="00B62657" w:rsidTr="00B62657">
        <w:trPr>
          <w:trHeight w:val="419"/>
        </w:trPr>
        <w:tc>
          <w:tcPr>
            <w:tcW w:w="521" w:type="dxa"/>
            <w:shd w:val="clear" w:color="auto" w:fill="808080"/>
          </w:tcPr>
          <w:p w:rsidR="00B62657" w:rsidRPr="00B62657" w:rsidRDefault="00B62657" w:rsidP="00B62657">
            <w:pPr>
              <w:spacing w:before="109"/>
              <w:ind w:left="94"/>
              <w:rPr>
                <w:rFonts w:ascii="Tahoma"/>
                <w:sz w:val="16"/>
              </w:rPr>
            </w:pPr>
            <w:r w:rsidRPr="00B62657">
              <w:rPr>
                <w:rFonts w:ascii="Tahoma"/>
                <w:spacing w:val="-4"/>
                <w:sz w:val="16"/>
              </w:rPr>
              <w:lastRenderedPageBreak/>
              <w:t>Item</w:t>
            </w:r>
          </w:p>
        </w:tc>
        <w:tc>
          <w:tcPr>
            <w:tcW w:w="4850" w:type="dxa"/>
            <w:shd w:val="clear" w:color="auto" w:fill="808080"/>
          </w:tcPr>
          <w:p w:rsidR="00B62657" w:rsidRPr="00B62657" w:rsidRDefault="00B62657" w:rsidP="00B62657">
            <w:pPr>
              <w:spacing w:before="109"/>
              <w:ind w:left="44"/>
              <w:jc w:val="center"/>
              <w:rPr>
                <w:rFonts w:ascii="Tahoma"/>
                <w:sz w:val="16"/>
              </w:rPr>
            </w:pPr>
            <w:r w:rsidRPr="00B62657">
              <w:rPr>
                <w:rFonts w:ascii="Tahoma"/>
                <w:spacing w:val="-2"/>
                <w:w w:val="105"/>
                <w:sz w:val="16"/>
              </w:rPr>
              <w:t>Description</w:t>
            </w:r>
          </w:p>
        </w:tc>
        <w:tc>
          <w:tcPr>
            <w:tcW w:w="961" w:type="dxa"/>
            <w:shd w:val="clear" w:color="auto" w:fill="808080"/>
          </w:tcPr>
          <w:p w:rsidR="00B62657" w:rsidRPr="00B62657" w:rsidRDefault="00B62657" w:rsidP="00B62657">
            <w:pPr>
              <w:spacing w:before="109"/>
              <w:ind w:left="341"/>
              <w:rPr>
                <w:rFonts w:ascii="Tahoma"/>
                <w:sz w:val="16"/>
              </w:rPr>
            </w:pPr>
            <w:r w:rsidRPr="00B62657">
              <w:rPr>
                <w:rFonts w:ascii="Tahoma"/>
                <w:spacing w:val="-5"/>
                <w:w w:val="110"/>
                <w:sz w:val="16"/>
              </w:rPr>
              <w:t>Qty</w:t>
            </w:r>
          </w:p>
        </w:tc>
        <w:tc>
          <w:tcPr>
            <w:tcW w:w="753" w:type="dxa"/>
            <w:shd w:val="clear" w:color="auto" w:fill="808080"/>
          </w:tcPr>
          <w:p w:rsidR="00B62657" w:rsidRPr="00B62657" w:rsidRDefault="00B62657" w:rsidP="00B62657">
            <w:pPr>
              <w:spacing w:before="109"/>
              <w:ind w:left="216"/>
              <w:rPr>
                <w:rFonts w:ascii="Tahoma"/>
                <w:sz w:val="16"/>
              </w:rPr>
            </w:pPr>
            <w:r w:rsidRPr="00B62657">
              <w:rPr>
                <w:rFonts w:ascii="Tahoma"/>
                <w:spacing w:val="-4"/>
                <w:w w:val="110"/>
                <w:sz w:val="16"/>
              </w:rPr>
              <w:t>Unit</w:t>
            </w:r>
          </w:p>
        </w:tc>
        <w:tc>
          <w:tcPr>
            <w:tcW w:w="1193" w:type="dxa"/>
            <w:shd w:val="clear" w:color="auto" w:fill="808080"/>
          </w:tcPr>
          <w:p w:rsidR="00B62657" w:rsidRPr="00B62657" w:rsidRDefault="00B62657" w:rsidP="00B62657">
            <w:pPr>
              <w:spacing w:before="109"/>
              <w:ind w:left="47"/>
              <w:jc w:val="center"/>
              <w:rPr>
                <w:rFonts w:ascii="Tahoma"/>
                <w:sz w:val="16"/>
              </w:rPr>
            </w:pPr>
            <w:r w:rsidRPr="00B62657">
              <w:rPr>
                <w:rFonts w:ascii="Tahoma"/>
                <w:spacing w:val="-4"/>
                <w:sz w:val="16"/>
              </w:rPr>
              <w:t>Rate</w:t>
            </w:r>
          </w:p>
        </w:tc>
        <w:tc>
          <w:tcPr>
            <w:tcW w:w="1546" w:type="dxa"/>
            <w:shd w:val="clear" w:color="auto" w:fill="808080"/>
          </w:tcPr>
          <w:p w:rsidR="00B62657" w:rsidRPr="00B62657" w:rsidRDefault="00B62657" w:rsidP="00B62657">
            <w:pPr>
              <w:spacing w:before="109"/>
              <w:ind w:left="419"/>
              <w:rPr>
                <w:rFonts w:ascii="Tahoma"/>
                <w:sz w:val="16"/>
              </w:rPr>
            </w:pPr>
            <w:r w:rsidRPr="00B62657">
              <w:rPr>
                <w:rFonts w:ascii="Tahoma"/>
                <w:spacing w:val="-4"/>
                <w:sz w:val="16"/>
              </w:rPr>
              <w:t>KSHS</w:t>
            </w:r>
          </w:p>
        </w:tc>
      </w:tr>
      <w:tr w:rsidR="00B62657" w:rsidRPr="00B62657" w:rsidTr="00B62657">
        <w:trPr>
          <w:trHeight w:val="552"/>
        </w:trPr>
        <w:tc>
          <w:tcPr>
            <w:tcW w:w="521" w:type="dxa"/>
            <w:vMerge w:val="restart"/>
            <w:tcBorders>
              <w:bottom w:val="single" w:sz="8" w:space="0" w:color="000000"/>
            </w:tcBorders>
          </w:tcPr>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spacing w:before="106"/>
              <w:rPr>
                <w:b/>
                <w:sz w:val="16"/>
              </w:rPr>
            </w:pPr>
          </w:p>
          <w:p w:rsidR="00B62657" w:rsidRPr="00B62657" w:rsidRDefault="00B62657" w:rsidP="00B62657">
            <w:pPr>
              <w:ind w:left="56" w:right="3"/>
              <w:jc w:val="center"/>
              <w:rPr>
                <w:rFonts w:ascii="Tahoma"/>
                <w:sz w:val="16"/>
              </w:rPr>
            </w:pPr>
            <w:r w:rsidRPr="00B62657">
              <w:rPr>
                <w:rFonts w:ascii="Tahoma"/>
                <w:spacing w:val="-10"/>
                <w:w w:val="115"/>
                <w:sz w:val="16"/>
              </w:rPr>
              <w:t>A</w:t>
            </w: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spacing w:before="132"/>
              <w:rPr>
                <w:b/>
                <w:sz w:val="16"/>
              </w:rPr>
            </w:pPr>
          </w:p>
          <w:p w:rsidR="00B62657" w:rsidRPr="00B62657" w:rsidRDefault="00B62657" w:rsidP="00B62657">
            <w:pPr>
              <w:ind w:left="56"/>
              <w:jc w:val="center"/>
              <w:rPr>
                <w:rFonts w:ascii="Tahoma"/>
                <w:sz w:val="16"/>
              </w:rPr>
            </w:pPr>
            <w:r w:rsidRPr="00B62657">
              <w:rPr>
                <w:rFonts w:ascii="Tahoma"/>
                <w:spacing w:val="-10"/>
                <w:sz w:val="16"/>
              </w:rPr>
              <w:t>B</w:t>
            </w: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spacing w:before="64"/>
              <w:rPr>
                <w:b/>
                <w:sz w:val="16"/>
              </w:rPr>
            </w:pPr>
          </w:p>
          <w:p w:rsidR="00B62657" w:rsidRPr="00B62657" w:rsidRDefault="00B62657" w:rsidP="00B62657">
            <w:pPr>
              <w:ind w:left="56" w:right="4"/>
              <w:jc w:val="center"/>
              <w:rPr>
                <w:rFonts w:ascii="Tahoma"/>
                <w:sz w:val="16"/>
              </w:rPr>
            </w:pPr>
            <w:r w:rsidRPr="00B62657">
              <w:rPr>
                <w:rFonts w:ascii="Tahoma"/>
                <w:spacing w:val="-10"/>
                <w:w w:val="110"/>
                <w:sz w:val="16"/>
              </w:rPr>
              <w:t>C</w:t>
            </w:r>
          </w:p>
        </w:tc>
        <w:tc>
          <w:tcPr>
            <w:tcW w:w="4850" w:type="dxa"/>
            <w:tcBorders>
              <w:bottom w:val="nil"/>
            </w:tcBorders>
          </w:tcPr>
          <w:p w:rsidR="00B62657" w:rsidRPr="00B62657" w:rsidRDefault="00B62657" w:rsidP="00B62657">
            <w:pPr>
              <w:spacing w:before="15"/>
              <w:rPr>
                <w:b/>
                <w:sz w:val="15"/>
              </w:rPr>
            </w:pPr>
          </w:p>
          <w:p w:rsidR="00B62657" w:rsidRPr="00B62657" w:rsidRDefault="00B62657" w:rsidP="00B62657">
            <w:pPr>
              <w:ind w:left="29"/>
              <w:rPr>
                <w:rFonts w:ascii="Tahoma"/>
                <w:sz w:val="15"/>
              </w:rPr>
            </w:pPr>
            <w:r w:rsidRPr="00B62657">
              <w:rPr>
                <w:rFonts w:ascii="Tahoma"/>
                <w:w w:val="105"/>
                <w:sz w:val="15"/>
                <w:u w:val="single"/>
              </w:rPr>
              <w:t>ELEMENT</w:t>
            </w:r>
            <w:r w:rsidRPr="00B62657">
              <w:rPr>
                <w:rFonts w:ascii="Tahoma"/>
                <w:spacing w:val="15"/>
                <w:w w:val="105"/>
                <w:sz w:val="15"/>
                <w:u w:val="single"/>
              </w:rPr>
              <w:t xml:space="preserve"> </w:t>
            </w:r>
            <w:r w:rsidRPr="00B62657">
              <w:rPr>
                <w:rFonts w:ascii="Tahoma"/>
                <w:w w:val="105"/>
                <w:sz w:val="15"/>
                <w:u w:val="single"/>
              </w:rPr>
              <w:t>NO</w:t>
            </w:r>
            <w:r w:rsidRPr="00B62657">
              <w:rPr>
                <w:rFonts w:ascii="Tahoma"/>
                <w:spacing w:val="16"/>
                <w:w w:val="105"/>
                <w:sz w:val="15"/>
                <w:u w:val="single"/>
              </w:rPr>
              <w:t xml:space="preserve"> </w:t>
            </w:r>
            <w:r w:rsidRPr="00B62657">
              <w:rPr>
                <w:rFonts w:ascii="Tahoma"/>
                <w:spacing w:val="-10"/>
                <w:w w:val="105"/>
                <w:sz w:val="15"/>
                <w:u w:val="single"/>
              </w:rPr>
              <w:t>3</w:t>
            </w:r>
          </w:p>
        </w:tc>
        <w:tc>
          <w:tcPr>
            <w:tcW w:w="961" w:type="dxa"/>
            <w:tcBorders>
              <w:bottom w:val="nil"/>
            </w:tcBorders>
          </w:tcPr>
          <w:p w:rsidR="00B62657" w:rsidRPr="00B62657" w:rsidRDefault="00B62657" w:rsidP="00B62657">
            <w:pPr>
              <w:rPr>
                <w:sz w:val="16"/>
              </w:rPr>
            </w:pPr>
          </w:p>
        </w:tc>
        <w:tc>
          <w:tcPr>
            <w:tcW w:w="753" w:type="dxa"/>
            <w:tcBorders>
              <w:bottom w:val="nil"/>
            </w:tcBorders>
          </w:tcPr>
          <w:p w:rsidR="00B62657" w:rsidRPr="00B62657" w:rsidRDefault="00B62657" w:rsidP="00B62657">
            <w:pPr>
              <w:rPr>
                <w:sz w:val="16"/>
              </w:rPr>
            </w:pPr>
          </w:p>
        </w:tc>
        <w:tc>
          <w:tcPr>
            <w:tcW w:w="1193" w:type="dxa"/>
            <w:vMerge w:val="restart"/>
            <w:tcBorders>
              <w:bottom w:val="single" w:sz="8" w:space="0" w:color="000000"/>
            </w:tcBorders>
          </w:tcPr>
          <w:p w:rsidR="00B62657" w:rsidRPr="00B62657" w:rsidRDefault="00B62657" w:rsidP="00B62657">
            <w:pPr>
              <w:rPr>
                <w:sz w:val="16"/>
              </w:rPr>
            </w:pPr>
          </w:p>
        </w:tc>
        <w:tc>
          <w:tcPr>
            <w:tcW w:w="1546" w:type="dxa"/>
            <w:vMerge w:val="restart"/>
            <w:tcBorders>
              <w:bottom w:val="single" w:sz="8" w:space="0" w:color="000000"/>
            </w:tcBorders>
          </w:tcPr>
          <w:p w:rsidR="00B62657" w:rsidRPr="00B62657" w:rsidRDefault="00B62657" w:rsidP="00B62657">
            <w:pPr>
              <w:rPr>
                <w:sz w:val="16"/>
              </w:rPr>
            </w:pPr>
          </w:p>
        </w:tc>
      </w:tr>
      <w:tr w:rsidR="00B62657" w:rsidRPr="00B62657" w:rsidTr="00B62657">
        <w:trPr>
          <w:trHeight w:val="553"/>
        </w:trPr>
        <w:tc>
          <w:tcPr>
            <w:tcW w:w="521" w:type="dxa"/>
            <w:vMerge/>
            <w:tcBorders>
              <w:top w:val="nil"/>
              <w:bottom w:val="single" w:sz="8" w:space="0" w:color="000000"/>
            </w:tcBorders>
          </w:tcPr>
          <w:p w:rsidR="00B62657" w:rsidRPr="00B62657" w:rsidRDefault="00B62657" w:rsidP="00B62657">
            <w:pPr>
              <w:rPr>
                <w:sz w:val="2"/>
                <w:szCs w:val="2"/>
              </w:rPr>
            </w:pPr>
          </w:p>
        </w:tc>
        <w:tc>
          <w:tcPr>
            <w:tcW w:w="4850" w:type="dxa"/>
            <w:tcBorders>
              <w:top w:val="nil"/>
              <w:bottom w:val="nil"/>
            </w:tcBorders>
          </w:tcPr>
          <w:p w:rsidR="00B62657" w:rsidRPr="00B62657" w:rsidRDefault="00B62657" w:rsidP="00B62657">
            <w:pPr>
              <w:spacing w:before="177"/>
              <w:ind w:left="33"/>
              <w:rPr>
                <w:rFonts w:ascii="Tahoma"/>
                <w:sz w:val="16"/>
              </w:rPr>
            </w:pPr>
            <w:r w:rsidRPr="00B62657">
              <w:rPr>
                <w:rFonts w:ascii="Tahoma"/>
                <w:spacing w:val="-2"/>
                <w:sz w:val="16"/>
              </w:rPr>
              <w:t>FINISHES</w:t>
            </w:r>
          </w:p>
        </w:tc>
        <w:tc>
          <w:tcPr>
            <w:tcW w:w="961" w:type="dxa"/>
            <w:tcBorders>
              <w:top w:val="nil"/>
              <w:bottom w:val="nil"/>
            </w:tcBorders>
          </w:tcPr>
          <w:p w:rsidR="00B62657" w:rsidRPr="00B62657" w:rsidRDefault="00B62657" w:rsidP="00B62657">
            <w:pPr>
              <w:rPr>
                <w:sz w:val="16"/>
              </w:rPr>
            </w:pPr>
          </w:p>
        </w:tc>
        <w:tc>
          <w:tcPr>
            <w:tcW w:w="753" w:type="dxa"/>
            <w:tcBorders>
              <w:top w:val="nil"/>
              <w:bottom w:val="nil"/>
            </w:tcBorders>
          </w:tcPr>
          <w:p w:rsidR="00B62657" w:rsidRPr="00B62657" w:rsidRDefault="00B62657" w:rsidP="00B62657">
            <w:pPr>
              <w:rPr>
                <w:sz w:val="16"/>
              </w:rPr>
            </w:pPr>
          </w:p>
        </w:tc>
        <w:tc>
          <w:tcPr>
            <w:tcW w:w="1193" w:type="dxa"/>
            <w:vMerge/>
            <w:tcBorders>
              <w:top w:val="nil"/>
              <w:bottom w:val="single" w:sz="8" w:space="0" w:color="000000"/>
            </w:tcBorders>
          </w:tcPr>
          <w:p w:rsidR="00B62657" w:rsidRPr="00B62657" w:rsidRDefault="00B62657" w:rsidP="00B62657">
            <w:pPr>
              <w:rPr>
                <w:sz w:val="2"/>
                <w:szCs w:val="2"/>
              </w:rPr>
            </w:pPr>
          </w:p>
        </w:tc>
        <w:tc>
          <w:tcPr>
            <w:tcW w:w="1546" w:type="dxa"/>
            <w:vMerge/>
            <w:tcBorders>
              <w:top w:val="nil"/>
              <w:bottom w:val="single" w:sz="8" w:space="0" w:color="000000"/>
            </w:tcBorders>
          </w:tcPr>
          <w:p w:rsidR="00B62657" w:rsidRPr="00B62657" w:rsidRDefault="00B62657" w:rsidP="00B62657">
            <w:pPr>
              <w:rPr>
                <w:sz w:val="2"/>
                <w:szCs w:val="2"/>
              </w:rPr>
            </w:pPr>
          </w:p>
        </w:tc>
      </w:tr>
      <w:tr w:rsidR="00B62657" w:rsidRPr="00B62657" w:rsidTr="00B62657">
        <w:trPr>
          <w:trHeight w:val="497"/>
        </w:trPr>
        <w:tc>
          <w:tcPr>
            <w:tcW w:w="521" w:type="dxa"/>
            <w:vMerge/>
            <w:tcBorders>
              <w:top w:val="nil"/>
              <w:bottom w:val="single" w:sz="8" w:space="0" w:color="000000"/>
            </w:tcBorders>
          </w:tcPr>
          <w:p w:rsidR="00B62657" w:rsidRPr="00B62657" w:rsidRDefault="00B62657" w:rsidP="00B62657">
            <w:pPr>
              <w:rPr>
                <w:sz w:val="2"/>
                <w:szCs w:val="2"/>
              </w:rPr>
            </w:pPr>
          </w:p>
        </w:tc>
        <w:tc>
          <w:tcPr>
            <w:tcW w:w="4850" w:type="dxa"/>
            <w:tcBorders>
              <w:top w:val="nil"/>
              <w:bottom w:val="nil"/>
            </w:tcBorders>
          </w:tcPr>
          <w:p w:rsidR="00B62657" w:rsidRPr="00B62657" w:rsidRDefault="00B62657" w:rsidP="00B62657">
            <w:pPr>
              <w:spacing w:before="175"/>
              <w:ind w:left="201"/>
              <w:rPr>
                <w:rFonts w:ascii="Tahoma"/>
                <w:sz w:val="16"/>
              </w:rPr>
            </w:pPr>
            <w:r w:rsidRPr="00B62657">
              <w:rPr>
                <w:rFonts w:ascii="Tahoma"/>
                <w:w w:val="105"/>
                <w:sz w:val="16"/>
              </w:rPr>
              <w:t>PAINTING</w:t>
            </w:r>
            <w:r w:rsidRPr="00B62657">
              <w:rPr>
                <w:rFonts w:ascii="Tahoma"/>
                <w:spacing w:val="36"/>
                <w:w w:val="105"/>
                <w:sz w:val="16"/>
              </w:rPr>
              <w:t xml:space="preserve"> </w:t>
            </w:r>
            <w:r w:rsidRPr="00B62657">
              <w:rPr>
                <w:rFonts w:ascii="Tahoma"/>
                <w:w w:val="105"/>
                <w:sz w:val="16"/>
              </w:rPr>
              <w:t>NEW</w:t>
            </w:r>
            <w:r w:rsidRPr="00B62657">
              <w:rPr>
                <w:rFonts w:ascii="Tahoma"/>
                <w:spacing w:val="34"/>
                <w:w w:val="105"/>
                <w:sz w:val="16"/>
              </w:rPr>
              <w:t xml:space="preserve"> </w:t>
            </w:r>
            <w:r w:rsidRPr="00B62657">
              <w:rPr>
                <w:rFonts w:ascii="Tahoma"/>
                <w:spacing w:val="-4"/>
                <w:w w:val="105"/>
                <w:sz w:val="16"/>
              </w:rPr>
              <w:t>WORKS</w:t>
            </w:r>
          </w:p>
        </w:tc>
        <w:tc>
          <w:tcPr>
            <w:tcW w:w="961" w:type="dxa"/>
            <w:tcBorders>
              <w:top w:val="nil"/>
              <w:bottom w:val="nil"/>
            </w:tcBorders>
          </w:tcPr>
          <w:p w:rsidR="00B62657" w:rsidRPr="00B62657" w:rsidRDefault="00B62657" w:rsidP="00B62657">
            <w:pPr>
              <w:rPr>
                <w:sz w:val="16"/>
              </w:rPr>
            </w:pPr>
          </w:p>
        </w:tc>
        <w:tc>
          <w:tcPr>
            <w:tcW w:w="753" w:type="dxa"/>
            <w:tcBorders>
              <w:top w:val="nil"/>
              <w:bottom w:val="nil"/>
            </w:tcBorders>
          </w:tcPr>
          <w:p w:rsidR="00B62657" w:rsidRPr="00B62657" w:rsidRDefault="00B62657" w:rsidP="00B62657">
            <w:pPr>
              <w:rPr>
                <w:sz w:val="16"/>
              </w:rPr>
            </w:pPr>
          </w:p>
        </w:tc>
        <w:tc>
          <w:tcPr>
            <w:tcW w:w="1193" w:type="dxa"/>
            <w:vMerge/>
            <w:tcBorders>
              <w:top w:val="nil"/>
              <w:bottom w:val="single" w:sz="8" w:space="0" w:color="000000"/>
            </w:tcBorders>
          </w:tcPr>
          <w:p w:rsidR="00B62657" w:rsidRPr="00B62657" w:rsidRDefault="00B62657" w:rsidP="00B62657">
            <w:pPr>
              <w:rPr>
                <w:sz w:val="2"/>
                <w:szCs w:val="2"/>
              </w:rPr>
            </w:pPr>
          </w:p>
        </w:tc>
        <w:tc>
          <w:tcPr>
            <w:tcW w:w="1546" w:type="dxa"/>
            <w:vMerge/>
            <w:tcBorders>
              <w:top w:val="nil"/>
              <w:bottom w:val="single" w:sz="8" w:space="0" w:color="000000"/>
            </w:tcBorders>
          </w:tcPr>
          <w:p w:rsidR="00B62657" w:rsidRPr="00B62657" w:rsidRDefault="00B62657" w:rsidP="00B62657">
            <w:pPr>
              <w:rPr>
                <w:sz w:val="2"/>
                <w:szCs w:val="2"/>
              </w:rPr>
            </w:pPr>
          </w:p>
        </w:tc>
      </w:tr>
      <w:tr w:rsidR="00B62657" w:rsidRPr="00B62657" w:rsidTr="00B62657">
        <w:trPr>
          <w:trHeight w:val="868"/>
        </w:trPr>
        <w:tc>
          <w:tcPr>
            <w:tcW w:w="521" w:type="dxa"/>
            <w:vMerge/>
            <w:tcBorders>
              <w:top w:val="nil"/>
              <w:bottom w:val="single" w:sz="8" w:space="0" w:color="000000"/>
            </w:tcBorders>
          </w:tcPr>
          <w:p w:rsidR="00B62657" w:rsidRPr="00B62657" w:rsidRDefault="00B62657" w:rsidP="00B62657">
            <w:pPr>
              <w:rPr>
                <w:sz w:val="2"/>
                <w:szCs w:val="2"/>
              </w:rPr>
            </w:pPr>
          </w:p>
        </w:tc>
        <w:tc>
          <w:tcPr>
            <w:tcW w:w="4850" w:type="dxa"/>
            <w:tcBorders>
              <w:top w:val="nil"/>
              <w:bottom w:val="nil"/>
            </w:tcBorders>
          </w:tcPr>
          <w:p w:rsidR="00B62657" w:rsidRPr="00B62657" w:rsidRDefault="00B62657" w:rsidP="00B62657">
            <w:pPr>
              <w:spacing w:before="121" w:line="264" w:lineRule="auto"/>
              <w:ind w:left="369"/>
              <w:rPr>
                <w:rFonts w:ascii="Tahoma"/>
                <w:sz w:val="16"/>
              </w:rPr>
            </w:pPr>
            <w:r w:rsidRPr="00B62657">
              <w:rPr>
                <w:rFonts w:ascii="Tahoma"/>
                <w:w w:val="105"/>
                <w:sz w:val="16"/>
              </w:rPr>
              <w:t>Prepare by skimming ; apply one undercoat;</w:t>
            </w:r>
            <w:r w:rsidRPr="00B62657">
              <w:rPr>
                <w:rFonts w:ascii="Tahoma"/>
                <w:spacing w:val="40"/>
                <w:w w:val="105"/>
                <w:sz w:val="16"/>
              </w:rPr>
              <w:t xml:space="preserve"> </w:t>
            </w:r>
            <w:r w:rsidRPr="00B62657">
              <w:rPr>
                <w:rFonts w:ascii="Tahoma"/>
                <w:w w:val="105"/>
                <w:sz w:val="16"/>
              </w:rPr>
              <w:t>two coats Premium Quality Acrylic PVA low sheen polymer paint to Crown paints or equal and approved;</w:t>
            </w:r>
          </w:p>
        </w:tc>
        <w:tc>
          <w:tcPr>
            <w:tcW w:w="961" w:type="dxa"/>
            <w:tcBorders>
              <w:top w:val="nil"/>
              <w:bottom w:val="nil"/>
            </w:tcBorders>
          </w:tcPr>
          <w:p w:rsidR="00B62657" w:rsidRPr="00B62657" w:rsidRDefault="00B62657" w:rsidP="00B62657">
            <w:pPr>
              <w:rPr>
                <w:sz w:val="16"/>
              </w:rPr>
            </w:pPr>
          </w:p>
        </w:tc>
        <w:tc>
          <w:tcPr>
            <w:tcW w:w="753" w:type="dxa"/>
            <w:tcBorders>
              <w:top w:val="nil"/>
              <w:bottom w:val="nil"/>
            </w:tcBorders>
          </w:tcPr>
          <w:p w:rsidR="00B62657" w:rsidRPr="00B62657" w:rsidRDefault="00B62657" w:rsidP="00B62657">
            <w:pPr>
              <w:rPr>
                <w:sz w:val="16"/>
              </w:rPr>
            </w:pPr>
          </w:p>
        </w:tc>
        <w:tc>
          <w:tcPr>
            <w:tcW w:w="1193" w:type="dxa"/>
            <w:vMerge/>
            <w:tcBorders>
              <w:top w:val="nil"/>
              <w:bottom w:val="single" w:sz="8" w:space="0" w:color="000000"/>
            </w:tcBorders>
          </w:tcPr>
          <w:p w:rsidR="00B62657" w:rsidRPr="00B62657" w:rsidRDefault="00B62657" w:rsidP="00B62657">
            <w:pPr>
              <w:rPr>
                <w:sz w:val="2"/>
                <w:szCs w:val="2"/>
              </w:rPr>
            </w:pPr>
          </w:p>
        </w:tc>
        <w:tc>
          <w:tcPr>
            <w:tcW w:w="1546" w:type="dxa"/>
            <w:vMerge/>
            <w:tcBorders>
              <w:top w:val="nil"/>
              <w:bottom w:val="single" w:sz="8" w:space="0" w:color="000000"/>
            </w:tcBorders>
          </w:tcPr>
          <w:p w:rsidR="00B62657" w:rsidRPr="00B62657" w:rsidRDefault="00B62657" w:rsidP="00B62657">
            <w:pPr>
              <w:rPr>
                <w:sz w:val="2"/>
                <w:szCs w:val="2"/>
              </w:rPr>
            </w:pPr>
          </w:p>
        </w:tc>
      </w:tr>
      <w:tr w:rsidR="00B62657" w:rsidRPr="00B62657" w:rsidTr="00B62657">
        <w:trPr>
          <w:trHeight w:val="400"/>
        </w:trPr>
        <w:tc>
          <w:tcPr>
            <w:tcW w:w="521" w:type="dxa"/>
            <w:vMerge/>
            <w:tcBorders>
              <w:top w:val="nil"/>
              <w:bottom w:val="single" w:sz="8" w:space="0" w:color="000000"/>
            </w:tcBorders>
          </w:tcPr>
          <w:p w:rsidR="00B62657" w:rsidRPr="00B62657" w:rsidRDefault="00B62657" w:rsidP="00B62657">
            <w:pPr>
              <w:rPr>
                <w:sz w:val="2"/>
                <w:szCs w:val="2"/>
              </w:rPr>
            </w:pPr>
          </w:p>
        </w:tc>
        <w:tc>
          <w:tcPr>
            <w:tcW w:w="4850" w:type="dxa"/>
            <w:tcBorders>
              <w:top w:val="nil"/>
              <w:bottom w:val="nil"/>
            </w:tcBorders>
          </w:tcPr>
          <w:p w:rsidR="00B62657" w:rsidRPr="00B62657" w:rsidRDefault="00B62657" w:rsidP="00B62657">
            <w:pPr>
              <w:spacing w:before="121"/>
              <w:ind w:left="533"/>
              <w:rPr>
                <w:rFonts w:ascii="Tahoma"/>
                <w:sz w:val="16"/>
              </w:rPr>
            </w:pPr>
            <w:r w:rsidRPr="00B62657">
              <w:rPr>
                <w:rFonts w:ascii="Tahoma"/>
                <w:sz w:val="16"/>
              </w:rPr>
              <w:t>Gypsum</w:t>
            </w:r>
            <w:r w:rsidRPr="00B62657">
              <w:rPr>
                <w:rFonts w:ascii="Tahoma"/>
                <w:spacing w:val="14"/>
                <w:sz w:val="16"/>
              </w:rPr>
              <w:t xml:space="preserve"> </w:t>
            </w:r>
            <w:r w:rsidRPr="00B62657">
              <w:rPr>
                <w:rFonts w:ascii="Tahoma"/>
                <w:sz w:val="16"/>
              </w:rPr>
              <w:t>wall</w:t>
            </w:r>
            <w:r w:rsidRPr="00B62657">
              <w:rPr>
                <w:rFonts w:ascii="Tahoma"/>
                <w:spacing w:val="16"/>
                <w:sz w:val="16"/>
              </w:rPr>
              <w:t xml:space="preserve"> </w:t>
            </w:r>
            <w:r w:rsidRPr="00B62657">
              <w:rPr>
                <w:rFonts w:ascii="Tahoma"/>
                <w:spacing w:val="-2"/>
                <w:sz w:val="16"/>
              </w:rPr>
              <w:t>surfaces;</w:t>
            </w:r>
          </w:p>
        </w:tc>
        <w:tc>
          <w:tcPr>
            <w:tcW w:w="961" w:type="dxa"/>
            <w:tcBorders>
              <w:top w:val="nil"/>
              <w:bottom w:val="nil"/>
            </w:tcBorders>
          </w:tcPr>
          <w:p w:rsidR="00B62657" w:rsidRPr="00B62657" w:rsidRDefault="00B62657" w:rsidP="00B62657">
            <w:pPr>
              <w:rPr>
                <w:sz w:val="16"/>
              </w:rPr>
            </w:pPr>
          </w:p>
        </w:tc>
        <w:tc>
          <w:tcPr>
            <w:tcW w:w="753" w:type="dxa"/>
            <w:tcBorders>
              <w:top w:val="nil"/>
              <w:bottom w:val="nil"/>
            </w:tcBorders>
          </w:tcPr>
          <w:p w:rsidR="00B62657" w:rsidRPr="00B62657" w:rsidRDefault="00B62657" w:rsidP="00B62657">
            <w:pPr>
              <w:rPr>
                <w:sz w:val="16"/>
              </w:rPr>
            </w:pPr>
          </w:p>
        </w:tc>
        <w:tc>
          <w:tcPr>
            <w:tcW w:w="1193" w:type="dxa"/>
            <w:vMerge/>
            <w:tcBorders>
              <w:top w:val="nil"/>
              <w:bottom w:val="single" w:sz="8" w:space="0" w:color="000000"/>
            </w:tcBorders>
          </w:tcPr>
          <w:p w:rsidR="00B62657" w:rsidRPr="00B62657" w:rsidRDefault="00B62657" w:rsidP="00B62657">
            <w:pPr>
              <w:rPr>
                <w:sz w:val="2"/>
                <w:szCs w:val="2"/>
              </w:rPr>
            </w:pPr>
          </w:p>
        </w:tc>
        <w:tc>
          <w:tcPr>
            <w:tcW w:w="1546" w:type="dxa"/>
            <w:vMerge/>
            <w:tcBorders>
              <w:top w:val="nil"/>
              <w:bottom w:val="single" w:sz="8" w:space="0" w:color="000000"/>
            </w:tcBorders>
          </w:tcPr>
          <w:p w:rsidR="00B62657" w:rsidRPr="00B62657" w:rsidRDefault="00B62657" w:rsidP="00B62657">
            <w:pPr>
              <w:rPr>
                <w:sz w:val="2"/>
                <w:szCs w:val="2"/>
              </w:rPr>
            </w:pPr>
          </w:p>
        </w:tc>
      </w:tr>
      <w:tr w:rsidR="00B62657" w:rsidRPr="00B62657" w:rsidTr="00B62657">
        <w:trPr>
          <w:trHeight w:val="820"/>
        </w:trPr>
        <w:tc>
          <w:tcPr>
            <w:tcW w:w="521" w:type="dxa"/>
            <w:vMerge/>
            <w:tcBorders>
              <w:top w:val="nil"/>
              <w:bottom w:val="single" w:sz="8" w:space="0" w:color="000000"/>
            </w:tcBorders>
          </w:tcPr>
          <w:p w:rsidR="00B62657" w:rsidRPr="00B62657" w:rsidRDefault="00B62657" w:rsidP="00B62657">
            <w:pPr>
              <w:rPr>
                <w:sz w:val="2"/>
                <w:szCs w:val="2"/>
              </w:rPr>
            </w:pPr>
          </w:p>
        </w:tc>
        <w:tc>
          <w:tcPr>
            <w:tcW w:w="4850" w:type="dxa"/>
            <w:tcBorders>
              <w:top w:val="nil"/>
              <w:bottom w:val="nil"/>
            </w:tcBorders>
          </w:tcPr>
          <w:p w:rsidR="00B62657" w:rsidRPr="00B62657" w:rsidRDefault="00B62657" w:rsidP="00B62657">
            <w:pPr>
              <w:spacing w:before="77"/>
              <w:ind w:left="701"/>
              <w:rPr>
                <w:rFonts w:ascii="Tahoma"/>
                <w:sz w:val="16"/>
              </w:rPr>
            </w:pPr>
            <w:r w:rsidRPr="00B62657">
              <w:rPr>
                <w:rFonts w:ascii="Tahoma"/>
                <w:sz w:val="16"/>
              </w:rPr>
              <w:t>Over</w:t>
            </w:r>
            <w:r w:rsidRPr="00B62657">
              <w:rPr>
                <w:rFonts w:ascii="Tahoma"/>
                <w:spacing w:val="7"/>
                <w:sz w:val="16"/>
              </w:rPr>
              <w:t xml:space="preserve"> </w:t>
            </w:r>
            <w:r w:rsidRPr="00B62657">
              <w:rPr>
                <w:rFonts w:ascii="Tahoma"/>
                <w:sz w:val="16"/>
              </w:rPr>
              <w:t>300</w:t>
            </w:r>
            <w:r w:rsidRPr="00B62657">
              <w:rPr>
                <w:rFonts w:ascii="Tahoma"/>
                <w:spacing w:val="5"/>
                <w:sz w:val="16"/>
              </w:rPr>
              <w:t xml:space="preserve"> </w:t>
            </w:r>
            <w:r w:rsidRPr="00B62657">
              <w:rPr>
                <w:rFonts w:ascii="Tahoma"/>
                <w:sz w:val="16"/>
              </w:rPr>
              <w:t>mm</w:t>
            </w:r>
            <w:r w:rsidRPr="00B62657">
              <w:rPr>
                <w:rFonts w:ascii="Tahoma"/>
                <w:spacing w:val="7"/>
                <w:sz w:val="16"/>
              </w:rPr>
              <w:t xml:space="preserve"> </w:t>
            </w:r>
            <w:r w:rsidRPr="00B62657">
              <w:rPr>
                <w:rFonts w:ascii="Tahoma"/>
                <w:sz w:val="16"/>
              </w:rPr>
              <w:t>wide;</w:t>
            </w:r>
            <w:r w:rsidRPr="00B62657">
              <w:rPr>
                <w:rFonts w:ascii="Tahoma"/>
                <w:spacing w:val="9"/>
                <w:sz w:val="16"/>
              </w:rPr>
              <w:t xml:space="preserve"> </w:t>
            </w:r>
            <w:r w:rsidRPr="00B62657">
              <w:rPr>
                <w:rFonts w:ascii="Tahoma"/>
                <w:sz w:val="16"/>
              </w:rPr>
              <w:t>both</w:t>
            </w:r>
            <w:r w:rsidRPr="00B62657">
              <w:rPr>
                <w:rFonts w:ascii="Tahoma"/>
                <w:spacing w:val="8"/>
                <w:sz w:val="16"/>
              </w:rPr>
              <w:t xml:space="preserve"> </w:t>
            </w:r>
            <w:r w:rsidRPr="00B62657">
              <w:rPr>
                <w:rFonts w:ascii="Tahoma"/>
                <w:sz w:val="16"/>
              </w:rPr>
              <w:t>sides</w:t>
            </w:r>
            <w:r w:rsidRPr="00B62657">
              <w:rPr>
                <w:rFonts w:ascii="Tahoma"/>
                <w:spacing w:val="7"/>
                <w:sz w:val="16"/>
              </w:rPr>
              <w:t xml:space="preserve"> </w:t>
            </w:r>
            <w:r w:rsidRPr="00B62657">
              <w:rPr>
                <w:rFonts w:ascii="Tahoma"/>
                <w:spacing w:val="-2"/>
                <w:sz w:val="16"/>
              </w:rPr>
              <w:t>measured;</w:t>
            </w:r>
          </w:p>
        </w:tc>
        <w:tc>
          <w:tcPr>
            <w:tcW w:w="961" w:type="dxa"/>
            <w:tcBorders>
              <w:top w:val="nil"/>
              <w:bottom w:val="nil"/>
            </w:tcBorders>
          </w:tcPr>
          <w:p w:rsidR="00B62657" w:rsidRPr="00B62657" w:rsidRDefault="00B62657" w:rsidP="00B62657">
            <w:pPr>
              <w:rPr>
                <w:sz w:val="16"/>
              </w:rPr>
            </w:pPr>
          </w:p>
        </w:tc>
        <w:tc>
          <w:tcPr>
            <w:tcW w:w="753" w:type="dxa"/>
            <w:tcBorders>
              <w:top w:val="nil"/>
              <w:bottom w:val="nil"/>
            </w:tcBorders>
          </w:tcPr>
          <w:p w:rsidR="00B62657" w:rsidRPr="00B62657" w:rsidRDefault="00B62657" w:rsidP="00B62657">
            <w:pPr>
              <w:spacing w:before="77"/>
              <w:ind w:left="28"/>
              <w:rPr>
                <w:rFonts w:ascii="Tahoma"/>
                <w:sz w:val="16"/>
              </w:rPr>
            </w:pPr>
            <w:r w:rsidRPr="00B62657">
              <w:rPr>
                <w:rFonts w:ascii="Tahoma"/>
                <w:spacing w:val="-5"/>
                <w:w w:val="105"/>
                <w:sz w:val="16"/>
              </w:rPr>
              <w:t>m2</w:t>
            </w:r>
          </w:p>
        </w:tc>
        <w:tc>
          <w:tcPr>
            <w:tcW w:w="1193" w:type="dxa"/>
            <w:vMerge/>
            <w:tcBorders>
              <w:top w:val="nil"/>
              <w:bottom w:val="single" w:sz="8" w:space="0" w:color="000000"/>
            </w:tcBorders>
          </w:tcPr>
          <w:p w:rsidR="00B62657" w:rsidRPr="00B62657" w:rsidRDefault="00B62657" w:rsidP="00B62657">
            <w:pPr>
              <w:rPr>
                <w:sz w:val="2"/>
                <w:szCs w:val="2"/>
              </w:rPr>
            </w:pPr>
          </w:p>
        </w:tc>
        <w:tc>
          <w:tcPr>
            <w:tcW w:w="1546" w:type="dxa"/>
            <w:vMerge/>
            <w:tcBorders>
              <w:top w:val="nil"/>
              <w:bottom w:val="single" w:sz="8" w:space="0" w:color="000000"/>
            </w:tcBorders>
          </w:tcPr>
          <w:p w:rsidR="00B62657" w:rsidRPr="00B62657" w:rsidRDefault="00B62657" w:rsidP="00B62657">
            <w:pPr>
              <w:rPr>
                <w:sz w:val="2"/>
                <w:szCs w:val="2"/>
              </w:rPr>
            </w:pPr>
          </w:p>
        </w:tc>
      </w:tr>
      <w:tr w:rsidR="00B62657" w:rsidRPr="00B62657" w:rsidTr="00B62657">
        <w:trPr>
          <w:trHeight w:val="752"/>
        </w:trPr>
        <w:tc>
          <w:tcPr>
            <w:tcW w:w="521" w:type="dxa"/>
            <w:vMerge/>
            <w:tcBorders>
              <w:top w:val="nil"/>
              <w:bottom w:val="single" w:sz="8" w:space="0" w:color="000000"/>
            </w:tcBorders>
          </w:tcPr>
          <w:p w:rsidR="00B62657" w:rsidRPr="00B62657" w:rsidRDefault="00B62657" w:rsidP="00B62657">
            <w:pPr>
              <w:rPr>
                <w:sz w:val="2"/>
                <w:szCs w:val="2"/>
              </w:rPr>
            </w:pPr>
          </w:p>
        </w:tc>
        <w:tc>
          <w:tcPr>
            <w:tcW w:w="4850" w:type="dxa"/>
            <w:tcBorders>
              <w:top w:val="nil"/>
              <w:bottom w:val="nil"/>
            </w:tcBorders>
          </w:tcPr>
          <w:p w:rsidR="00B62657" w:rsidRPr="00B62657" w:rsidRDefault="00B62657" w:rsidP="00B62657">
            <w:pPr>
              <w:rPr>
                <w:b/>
                <w:sz w:val="16"/>
              </w:rPr>
            </w:pPr>
          </w:p>
          <w:p w:rsidR="00B62657" w:rsidRPr="00B62657" w:rsidRDefault="00B62657" w:rsidP="00B62657">
            <w:pPr>
              <w:spacing w:before="173"/>
              <w:rPr>
                <w:b/>
                <w:sz w:val="16"/>
              </w:rPr>
            </w:pPr>
          </w:p>
          <w:p w:rsidR="00B62657" w:rsidRPr="00B62657" w:rsidRDefault="00B62657" w:rsidP="00B62657">
            <w:pPr>
              <w:spacing w:before="1" w:line="190" w:lineRule="exact"/>
              <w:ind w:left="201"/>
              <w:rPr>
                <w:rFonts w:ascii="Tahoma"/>
                <w:sz w:val="16"/>
              </w:rPr>
            </w:pPr>
            <w:r w:rsidRPr="00B62657">
              <w:rPr>
                <w:rFonts w:ascii="Tahoma"/>
                <w:spacing w:val="4"/>
                <w:sz w:val="16"/>
              </w:rPr>
              <w:t>PAINTING</w:t>
            </w:r>
            <w:r w:rsidRPr="00B62657">
              <w:rPr>
                <w:rFonts w:ascii="Tahoma"/>
                <w:spacing w:val="47"/>
                <w:sz w:val="16"/>
              </w:rPr>
              <w:t xml:space="preserve"> </w:t>
            </w:r>
            <w:r w:rsidRPr="00B62657">
              <w:rPr>
                <w:rFonts w:ascii="Tahoma"/>
                <w:spacing w:val="-2"/>
                <w:sz w:val="16"/>
              </w:rPr>
              <w:t>PLASTER</w:t>
            </w:r>
          </w:p>
        </w:tc>
        <w:tc>
          <w:tcPr>
            <w:tcW w:w="961" w:type="dxa"/>
            <w:tcBorders>
              <w:top w:val="nil"/>
              <w:bottom w:val="nil"/>
            </w:tcBorders>
          </w:tcPr>
          <w:p w:rsidR="00B62657" w:rsidRPr="00B62657" w:rsidRDefault="00B62657" w:rsidP="00B62657">
            <w:pPr>
              <w:rPr>
                <w:sz w:val="16"/>
              </w:rPr>
            </w:pPr>
          </w:p>
        </w:tc>
        <w:tc>
          <w:tcPr>
            <w:tcW w:w="753" w:type="dxa"/>
            <w:tcBorders>
              <w:top w:val="nil"/>
              <w:bottom w:val="nil"/>
            </w:tcBorders>
          </w:tcPr>
          <w:p w:rsidR="00B62657" w:rsidRPr="00B62657" w:rsidRDefault="00B62657" w:rsidP="00B62657">
            <w:pPr>
              <w:rPr>
                <w:sz w:val="16"/>
              </w:rPr>
            </w:pPr>
          </w:p>
        </w:tc>
        <w:tc>
          <w:tcPr>
            <w:tcW w:w="1193" w:type="dxa"/>
            <w:vMerge/>
            <w:tcBorders>
              <w:top w:val="nil"/>
              <w:bottom w:val="single" w:sz="8" w:space="0" w:color="000000"/>
            </w:tcBorders>
          </w:tcPr>
          <w:p w:rsidR="00B62657" w:rsidRPr="00B62657" w:rsidRDefault="00B62657" w:rsidP="00B62657">
            <w:pPr>
              <w:rPr>
                <w:sz w:val="2"/>
                <w:szCs w:val="2"/>
              </w:rPr>
            </w:pPr>
          </w:p>
        </w:tc>
        <w:tc>
          <w:tcPr>
            <w:tcW w:w="1546" w:type="dxa"/>
            <w:vMerge/>
            <w:tcBorders>
              <w:top w:val="nil"/>
              <w:bottom w:val="single" w:sz="8" w:space="0" w:color="000000"/>
            </w:tcBorders>
          </w:tcPr>
          <w:p w:rsidR="00B62657" w:rsidRPr="00B62657" w:rsidRDefault="00B62657" w:rsidP="00B62657">
            <w:pPr>
              <w:rPr>
                <w:sz w:val="2"/>
                <w:szCs w:val="2"/>
              </w:rPr>
            </w:pPr>
          </w:p>
        </w:tc>
      </w:tr>
      <w:tr w:rsidR="00B62657" w:rsidRPr="00B62657" w:rsidTr="00B62657">
        <w:trPr>
          <w:trHeight w:val="628"/>
        </w:trPr>
        <w:tc>
          <w:tcPr>
            <w:tcW w:w="521" w:type="dxa"/>
            <w:vMerge/>
            <w:tcBorders>
              <w:top w:val="nil"/>
              <w:bottom w:val="single" w:sz="8" w:space="0" w:color="000000"/>
            </w:tcBorders>
          </w:tcPr>
          <w:p w:rsidR="00B62657" w:rsidRPr="00B62657" w:rsidRDefault="00B62657" w:rsidP="00B62657">
            <w:pPr>
              <w:rPr>
                <w:sz w:val="2"/>
                <w:szCs w:val="2"/>
              </w:rPr>
            </w:pPr>
          </w:p>
        </w:tc>
        <w:tc>
          <w:tcPr>
            <w:tcW w:w="4850" w:type="dxa"/>
            <w:tcBorders>
              <w:top w:val="nil"/>
              <w:bottom w:val="nil"/>
            </w:tcBorders>
          </w:tcPr>
          <w:p w:rsidR="00B62657" w:rsidRPr="00B62657" w:rsidRDefault="00B62657" w:rsidP="00B62657">
            <w:pPr>
              <w:spacing w:before="9" w:line="264" w:lineRule="auto"/>
              <w:ind w:left="369" w:right="173"/>
              <w:rPr>
                <w:rFonts w:ascii="Tahoma"/>
                <w:sz w:val="16"/>
              </w:rPr>
            </w:pPr>
            <w:r w:rsidRPr="00B62657">
              <w:rPr>
                <w:rFonts w:ascii="Tahoma"/>
                <w:sz w:val="16"/>
              </w:rPr>
              <w:t>cracks; making out recessed patches; preparing and applying</w:t>
            </w:r>
            <w:r w:rsidRPr="00B62657">
              <w:rPr>
                <w:rFonts w:ascii="Tahoma"/>
                <w:spacing w:val="40"/>
                <w:sz w:val="16"/>
              </w:rPr>
              <w:t xml:space="preserve"> </w:t>
            </w:r>
            <w:r w:rsidRPr="00B62657">
              <w:rPr>
                <w:rFonts w:ascii="Tahoma"/>
                <w:sz w:val="16"/>
              </w:rPr>
              <w:t>one</w:t>
            </w:r>
            <w:r w:rsidRPr="00B62657">
              <w:rPr>
                <w:rFonts w:ascii="Tahoma"/>
                <w:spacing w:val="36"/>
                <w:sz w:val="16"/>
              </w:rPr>
              <w:t xml:space="preserve"> </w:t>
            </w:r>
            <w:r w:rsidRPr="00B62657">
              <w:rPr>
                <w:rFonts w:ascii="Tahoma"/>
                <w:sz w:val="16"/>
              </w:rPr>
              <w:t>undercoat</w:t>
            </w:r>
            <w:r w:rsidRPr="00B62657">
              <w:rPr>
                <w:rFonts w:ascii="Tahoma"/>
                <w:spacing w:val="40"/>
                <w:sz w:val="16"/>
              </w:rPr>
              <w:t xml:space="preserve"> </w:t>
            </w:r>
            <w:r w:rsidRPr="00B62657">
              <w:rPr>
                <w:rFonts w:ascii="Tahoma"/>
                <w:sz w:val="16"/>
              </w:rPr>
              <w:t>and</w:t>
            </w:r>
            <w:r w:rsidRPr="00B62657">
              <w:rPr>
                <w:rFonts w:ascii="Tahoma"/>
                <w:spacing w:val="38"/>
                <w:sz w:val="16"/>
              </w:rPr>
              <w:t xml:space="preserve"> </w:t>
            </w:r>
            <w:r w:rsidRPr="00B62657">
              <w:rPr>
                <w:rFonts w:ascii="Tahoma"/>
                <w:sz w:val="16"/>
              </w:rPr>
              <w:t>two</w:t>
            </w:r>
            <w:r w:rsidRPr="00B62657">
              <w:rPr>
                <w:rFonts w:ascii="Tahoma"/>
                <w:spacing w:val="40"/>
                <w:sz w:val="16"/>
              </w:rPr>
              <w:t xml:space="preserve"> </w:t>
            </w:r>
            <w:r w:rsidRPr="00B62657">
              <w:rPr>
                <w:rFonts w:ascii="Tahoma"/>
                <w:sz w:val="16"/>
              </w:rPr>
              <w:t>coats</w:t>
            </w:r>
            <w:r w:rsidRPr="00B62657">
              <w:rPr>
                <w:rFonts w:ascii="Tahoma"/>
                <w:spacing w:val="36"/>
                <w:sz w:val="16"/>
              </w:rPr>
              <w:t xml:space="preserve"> </w:t>
            </w:r>
            <w:r w:rsidRPr="00B62657">
              <w:rPr>
                <w:rFonts w:ascii="Tahoma"/>
                <w:sz w:val="16"/>
              </w:rPr>
              <w:t>Premium</w:t>
            </w:r>
            <w:r w:rsidRPr="00B62657">
              <w:rPr>
                <w:rFonts w:ascii="Tahoma"/>
                <w:spacing w:val="38"/>
                <w:sz w:val="16"/>
              </w:rPr>
              <w:t xml:space="preserve"> </w:t>
            </w:r>
            <w:r w:rsidRPr="00B62657">
              <w:rPr>
                <w:rFonts w:ascii="Tahoma"/>
                <w:sz w:val="16"/>
              </w:rPr>
              <w:t>Quality</w:t>
            </w:r>
          </w:p>
        </w:tc>
        <w:tc>
          <w:tcPr>
            <w:tcW w:w="961" w:type="dxa"/>
            <w:tcBorders>
              <w:top w:val="nil"/>
              <w:bottom w:val="nil"/>
            </w:tcBorders>
          </w:tcPr>
          <w:p w:rsidR="00B62657" w:rsidRPr="00B62657" w:rsidRDefault="00B62657" w:rsidP="00B62657">
            <w:pPr>
              <w:rPr>
                <w:sz w:val="16"/>
              </w:rPr>
            </w:pPr>
          </w:p>
        </w:tc>
        <w:tc>
          <w:tcPr>
            <w:tcW w:w="753" w:type="dxa"/>
            <w:tcBorders>
              <w:top w:val="nil"/>
              <w:bottom w:val="nil"/>
            </w:tcBorders>
          </w:tcPr>
          <w:p w:rsidR="00B62657" w:rsidRPr="00B62657" w:rsidRDefault="00B62657" w:rsidP="00B62657">
            <w:pPr>
              <w:rPr>
                <w:sz w:val="16"/>
              </w:rPr>
            </w:pPr>
          </w:p>
        </w:tc>
        <w:tc>
          <w:tcPr>
            <w:tcW w:w="1193" w:type="dxa"/>
            <w:vMerge/>
            <w:tcBorders>
              <w:top w:val="nil"/>
              <w:bottom w:val="single" w:sz="8" w:space="0" w:color="000000"/>
            </w:tcBorders>
          </w:tcPr>
          <w:p w:rsidR="00B62657" w:rsidRPr="00B62657" w:rsidRDefault="00B62657" w:rsidP="00B62657">
            <w:pPr>
              <w:rPr>
                <w:sz w:val="2"/>
                <w:szCs w:val="2"/>
              </w:rPr>
            </w:pPr>
          </w:p>
        </w:tc>
        <w:tc>
          <w:tcPr>
            <w:tcW w:w="1546" w:type="dxa"/>
            <w:vMerge/>
            <w:tcBorders>
              <w:top w:val="nil"/>
              <w:bottom w:val="single" w:sz="8" w:space="0" w:color="000000"/>
            </w:tcBorders>
          </w:tcPr>
          <w:p w:rsidR="00B62657" w:rsidRPr="00B62657" w:rsidRDefault="00B62657" w:rsidP="00B62657">
            <w:pPr>
              <w:rPr>
                <w:sz w:val="2"/>
                <w:szCs w:val="2"/>
              </w:rPr>
            </w:pPr>
          </w:p>
        </w:tc>
      </w:tr>
      <w:tr w:rsidR="00B62657" w:rsidRPr="00B62657" w:rsidTr="00B62657">
        <w:trPr>
          <w:trHeight w:val="460"/>
        </w:trPr>
        <w:tc>
          <w:tcPr>
            <w:tcW w:w="521" w:type="dxa"/>
            <w:vMerge/>
            <w:tcBorders>
              <w:top w:val="nil"/>
              <w:bottom w:val="single" w:sz="8" w:space="0" w:color="000000"/>
            </w:tcBorders>
          </w:tcPr>
          <w:p w:rsidR="00B62657" w:rsidRPr="00B62657" w:rsidRDefault="00B62657" w:rsidP="00B62657">
            <w:pPr>
              <w:rPr>
                <w:sz w:val="2"/>
                <w:szCs w:val="2"/>
              </w:rPr>
            </w:pPr>
          </w:p>
        </w:tc>
        <w:tc>
          <w:tcPr>
            <w:tcW w:w="4850" w:type="dxa"/>
            <w:tcBorders>
              <w:top w:val="nil"/>
              <w:bottom w:val="nil"/>
            </w:tcBorders>
          </w:tcPr>
          <w:p w:rsidR="00B62657" w:rsidRPr="00B62657" w:rsidRDefault="00B62657" w:rsidP="00B62657">
            <w:pPr>
              <w:spacing w:before="21"/>
              <w:rPr>
                <w:b/>
                <w:sz w:val="16"/>
              </w:rPr>
            </w:pPr>
          </w:p>
          <w:p w:rsidR="00B62657" w:rsidRPr="00B62657" w:rsidRDefault="00B62657" w:rsidP="00B62657">
            <w:pPr>
              <w:ind w:left="533"/>
              <w:rPr>
                <w:rFonts w:ascii="Tahoma"/>
                <w:sz w:val="16"/>
              </w:rPr>
            </w:pPr>
            <w:r w:rsidRPr="00B62657">
              <w:rPr>
                <w:rFonts w:ascii="Tahoma"/>
                <w:sz w:val="16"/>
              </w:rPr>
              <w:t>Steel</w:t>
            </w:r>
            <w:r w:rsidRPr="00B62657">
              <w:rPr>
                <w:rFonts w:ascii="Tahoma"/>
                <w:spacing w:val="2"/>
                <w:sz w:val="16"/>
              </w:rPr>
              <w:t xml:space="preserve"> </w:t>
            </w:r>
            <w:r w:rsidRPr="00B62657">
              <w:rPr>
                <w:rFonts w:ascii="Tahoma"/>
                <w:sz w:val="16"/>
              </w:rPr>
              <w:t>trowelled</w:t>
            </w:r>
            <w:r w:rsidRPr="00B62657">
              <w:rPr>
                <w:rFonts w:ascii="Tahoma"/>
                <w:spacing w:val="3"/>
                <w:sz w:val="16"/>
              </w:rPr>
              <w:t xml:space="preserve"> </w:t>
            </w:r>
            <w:r w:rsidRPr="00B62657">
              <w:rPr>
                <w:rFonts w:ascii="Tahoma"/>
                <w:sz w:val="16"/>
              </w:rPr>
              <w:t>plastered</w:t>
            </w:r>
            <w:r w:rsidRPr="00B62657">
              <w:rPr>
                <w:rFonts w:ascii="Tahoma"/>
                <w:spacing w:val="3"/>
                <w:sz w:val="16"/>
              </w:rPr>
              <w:t xml:space="preserve"> </w:t>
            </w:r>
            <w:r w:rsidRPr="00B62657">
              <w:rPr>
                <w:rFonts w:ascii="Tahoma"/>
                <w:spacing w:val="-2"/>
                <w:sz w:val="16"/>
              </w:rPr>
              <w:t>surfaces;</w:t>
            </w:r>
          </w:p>
        </w:tc>
        <w:tc>
          <w:tcPr>
            <w:tcW w:w="961" w:type="dxa"/>
            <w:tcBorders>
              <w:top w:val="nil"/>
              <w:bottom w:val="nil"/>
            </w:tcBorders>
          </w:tcPr>
          <w:p w:rsidR="00B62657" w:rsidRPr="00B62657" w:rsidRDefault="00B62657" w:rsidP="00B62657">
            <w:pPr>
              <w:rPr>
                <w:sz w:val="16"/>
              </w:rPr>
            </w:pPr>
          </w:p>
        </w:tc>
        <w:tc>
          <w:tcPr>
            <w:tcW w:w="753" w:type="dxa"/>
            <w:tcBorders>
              <w:top w:val="nil"/>
              <w:bottom w:val="nil"/>
            </w:tcBorders>
          </w:tcPr>
          <w:p w:rsidR="00B62657" w:rsidRPr="00B62657" w:rsidRDefault="00B62657" w:rsidP="00B62657">
            <w:pPr>
              <w:rPr>
                <w:sz w:val="16"/>
              </w:rPr>
            </w:pPr>
          </w:p>
        </w:tc>
        <w:tc>
          <w:tcPr>
            <w:tcW w:w="1193" w:type="dxa"/>
            <w:vMerge/>
            <w:tcBorders>
              <w:top w:val="nil"/>
              <w:bottom w:val="single" w:sz="8" w:space="0" w:color="000000"/>
            </w:tcBorders>
          </w:tcPr>
          <w:p w:rsidR="00B62657" w:rsidRPr="00B62657" w:rsidRDefault="00B62657" w:rsidP="00B62657">
            <w:pPr>
              <w:rPr>
                <w:sz w:val="2"/>
                <w:szCs w:val="2"/>
              </w:rPr>
            </w:pPr>
          </w:p>
        </w:tc>
        <w:tc>
          <w:tcPr>
            <w:tcW w:w="1546" w:type="dxa"/>
            <w:vMerge/>
            <w:tcBorders>
              <w:top w:val="nil"/>
              <w:bottom w:val="single" w:sz="8" w:space="0" w:color="000000"/>
            </w:tcBorders>
          </w:tcPr>
          <w:p w:rsidR="00B62657" w:rsidRPr="00B62657" w:rsidRDefault="00B62657" w:rsidP="00B62657">
            <w:pPr>
              <w:rPr>
                <w:sz w:val="2"/>
                <w:szCs w:val="2"/>
              </w:rPr>
            </w:pPr>
          </w:p>
        </w:tc>
      </w:tr>
      <w:tr w:rsidR="00B62657" w:rsidRPr="00B62657" w:rsidTr="00B62657">
        <w:trPr>
          <w:trHeight w:val="894"/>
        </w:trPr>
        <w:tc>
          <w:tcPr>
            <w:tcW w:w="521" w:type="dxa"/>
            <w:vMerge/>
            <w:tcBorders>
              <w:top w:val="nil"/>
              <w:bottom w:val="single" w:sz="8" w:space="0" w:color="000000"/>
            </w:tcBorders>
          </w:tcPr>
          <w:p w:rsidR="00B62657" w:rsidRPr="00B62657" w:rsidRDefault="00B62657" w:rsidP="00B62657">
            <w:pPr>
              <w:rPr>
                <w:sz w:val="2"/>
                <w:szCs w:val="2"/>
              </w:rPr>
            </w:pPr>
          </w:p>
        </w:tc>
        <w:tc>
          <w:tcPr>
            <w:tcW w:w="4850" w:type="dxa"/>
            <w:tcBorders>
              <w:top w:val="nil"/>
              <w:bottom w:val="nil"/>
            </w:tcBorders>
          </w:tcPr>
          <w:p w:rsidR="00B62657" w:rsidRPr="00B62657" w:rsidRDefault="00B62657" w:rsidP="00B62657">
            <w:pPr>
              <w:spacing w:before="53"/>
              <w:ind w:left="701"/>
              <w:rPr>
                <w:rFonts w:ascii="Tahoma"/>
                <w:sz w:val="16"/>
              </w:rPr>
            </w:pPr>
            <w:r w:rsidRPr="00B62657">
              <w:rPr>
                <w:rFonts w:ascii="Tahoma"/>
                <w:sz w:val="16"/>
              </w:rPr>
              <w:t>Walls;</w:t>
            </w:r>
            <w:r w:rsidRPr="00B62657">
              <w:rPr>
                <w:rFonts w:ascii="Tahoma"/>
                <w:spacing w:val="2"/>
                <w:sz w:val="16"/>
              </w:rPr>
              <w:t xml:space="preserve"> </w:t>
            </w:r>
            <w:r w:rsidRPr="00B62657">
              <w:rPr>
                <w:rFonts w:ascii="Tahoma"/>
                <w:sz w:val="16"/>
              </w:rPr>
              <w:t>over</w:t>
            </w:r>
            <w:r w:rsidRPr="00B62657">
              <w:rPr>
                <w:rFonts w:ascii="Tahoma"/>
                <w:spacing w:val="2"/>
                <w:sz w:val="16"/>
              </w:rPr>
              <w:t xml:space="preserve"> </w:t>
            </w:r>
            <w:r w:rsidRPr="00B62657">
              <w:rPr>
                <w:rFonts w:ascii="Tahoma"/>
                <w:sz w:val="16"/>
              </w:rPr>
              <w:t>150 mm</w:t>
            </w:r>
            <w:r w:rsidRPr="00B62657">
              <w:rPr>
                <w:rFonts w:ascii="Tahoma"/>
                <w:spacing w:val="2"/>
                <w:sz w:val="16"/>
              </w:rPr>
              <w:t xml:space="preserve"> </w:t>
            </w:r>
            <w:r w:rsidRPr="00B62657">
              <w:rPr>
                <w:rFonts w:ascii="Tahoma"/>
                <w:spacing w:val="-4"/>
                <w:sz w:val="16"/>
              </w:rPr>
              <w:t>wide;</w:t>
            </w:r>
          </w:p>
        </w:tc>
        <w:tc>
          <w:tcPr>
            <w:tcW w:w="961" w:type="dxa"/>
            <w:tcBorders>
              <w:top w:val="nil"/>
              <w:bottom w:val="nil"/>
            </w:tcBorders>
          </w:tcPr>
          <w:p w:rsidR="00B62657" w:rsidRPr="00B62657" w:rsidRDefault="00B62657" w:rsidP="00B62657">
            <w:pPr>
              <w:spacing w:before="53"/>
              <w:ind w:right="49"/>
              <w:jc w:val="right"/>
              <w:rPr>
                <w:rFonts w:ascii="Tahoma"/>
                <w:sz w:val="16"/>
              </w:rPr>
            </w:pPr>
            <w:r w:rsidRPr="00B62657">
              <w:rPr>
                <w:rFonts w:ascii="Tahoma"/>
                <w:spacing w:val="-5"/>
                <w:w w:val="110"/>
                <w:sz w:val="16"/>
              </w:rPr>
              <w:t>220</w:t>
            </w:r>
          </w:p>
        </w:tc>
        <w:tc>
          <w:tcPr>
            <w:tcW w:w="753" w:type="dxa"/>
            <w:tcBorders>
              <w:top w:val="nil"/>
              <w:bottom w:val="nil"/>
            </w:tcBorders>
          </w:tcPr>
          <w:p w:rsidR="00B62657" w:rsidRPr="00B62657" w:rsidRDefault="00B62657" w:rsidP="00B62657">
            <w:pPr>
              <w:spacing w:before="53"/>
              <w:ind w:left="28"/>
              <w:rPr>
                <w:rFonts w:ascii="Tahoma"/>
                <w:sz w:val="16"/>
              </w:rPr>
            </w:pPr>
            <w:r w:rsidRPr="00B62657">
              <w:rPr>
                <w:rFonts w:ascii="Tahoma"/>
                <w:spacing w:val="-5"/>
                <w:w w:val="105"/>
                <w:sz w:val="16"/>
              </w:rPr>
              <w:t>m2</w:t>
            </w:r>
          </w:p>
        </w:tc>
        <w:tc>
          <w:tcPr>
            <w:tcW w:w="1193" w:type="dxa"/>
            <w:vMerge/>
            <w:tcBorders>
              <w:top w:val="nil"/>
              <w:bottom w:val="single" w:sz="8" w:space="0" w:color="000000"/>
            </w:tcBorders>
          </w:tcPr>
          <w:p w:rsidR="00B62657" w:rsidRPr="00B62657" w:rsidRDefault="00B62657" w:rsidP="00B62657">
            <w:pPr>
              <w:rPr>
                <w:sz w:val="2"/>
                <w:szCs w:val="2"/>
              </w:rPr>
            </w:pPr>
          </w:p>
        </w:tc>
        <w:tc>
          <w:tcPr>
            <w:tcW w:w="1546" w:type="dxa"/>
            <w:vMerge/>
            <w:tcBorders>
              <w:top w:val="nil"/>
              <w:bottom w:val="single" w:sz="8" w:space="0" w:color="000000"/>
            </w:tcBorders>
          </w:tcPr>
          <w:p w:rsidR="00B62657" w:rsidRPr="00B62657" w:rsidRDefault="00B62657" w:rsidP="00B62657">
            <w:pPr>
              <w:rPr>
                <w:sz w:val="2"/>
                <w:szCs w:val="2"/>
              </w:rPr>
            </w:pPr>
          </w:p>
        </w:tc>
      </w:tr>
      <w:tr w:rsidR="00B62657" w:rsidRPr="00B62657" w:rsidTr="00B62657">
        <w:trPr>
          <w:trHeight w:val="2360"/>
        </w:trPr>
        <w:tc>
          <w:tcPr>
            <w:tcW w:w="521" w:type="dxa"/>
            <w:vMerge/>
            <w:tcBorders>
              <w:top w:val="nil"/>
              <w:bottom w:val="single" w:sz="8" w:space="0" w:color="000000"/>
            </w:tcBorders>
          </w:tcPr>
          <w:p w:rsidR="00B62657" w:rsidRPr="00B62657" w:rsidRDefault="00B62657" w:rsidP="00B62657">
            <w:pPr>
              <w:rPr>
                <w:sz w:val="2"/>
                <w:szCs w:val="2"/>
              </w:rPr>
            </w:pPr>
          </w:p>
        </w:tc>
        <w:tc>
          <w:tcPr>
            <w:tcW w:w="4850" w:type="dxa"/>
            <w:tcBorders>
              <w:top w:val="nil"/>
              <w:bottom w:val="nil"/>
            </w:tcBorders>
          </w:tcPr>
          <w:p w:rsidR="00B62657" w:rsidRPr="00B62657" w:rsidRDefault="00B62657" w:rsidP="00B62657">
            <w:pPr>
              <w:spacing w:line="149" w:lineRule="exact"/>
              <w:ind w:left="33"/>
              <w:rPr>
                <w:rFonts w:ascii="Tahoma"/>
                <w:sz w:val="16"/>
              </w:rPr>
            </w:pPr>
            <w:r w:rsidRPr="00B62657">
              <w:rPr>
                <w:rFonts w:ascii="Tahoma"/>
                <w:sz w:val="16"/>
              </w:rPr>
              <w:t>CEILING</w:t>
            </w:r>
            <w:r w:rsidRPr="00B62657">
              <w:rPr>
                <w:rFonts w:ascii="Tahoma"/>
                <w:spacing w:val="39"/>
                <w:sz w:val="16"/>
              </w:rPr>
              <w:t xml:space="preserve"> </w:t>
            </w:r>
            <w:r w:rsidRPr="00B62657">
              <w:rPr>
                <w:rFonts w:ascii="Tahoma"/>
                <w:spacing w:val="-2"/>
                <w:sz w:val="16"/>
              </w:rPr>
              <w:t>FINISHES</w:t>
            </w:r>
          </w:p>
          <w:p w:rsidR="00B62657" w:rsidRPr="00B62657" w:rsidRDefault="00B62657" w:rsidP="00B62657">
            <w:pPr>
              <w:rPr>
                <w:b/>
                <w:sz w:val="16"/>
              </w:rPr>
            </w:pPr>
          </w:p>
          <w:p w:rsidR="00B62657" w:rsidRPr="00B62657" w:rsidRDefault="00B62657" w:rsidP="00B62657">
            <w:pPr>
              <w:spacing w:before="122"/>
              <w:rPr>
                <w:b/>
                <w:sz w:val="16"/>
              </w:rPr>
            </w:pPr>
          </w:p>
          <w:p w:rsidR="00B62657" w:rsidRPr="00B62657" w:rsidRDefault="00B62657" w:rsidP="00B62657">
            <w:pPr>
              <w:spacing w:before="1" w:line="264" w:lineRule="auto"/>
              <w:ind w:left="201" w:right="92"/>
              <w:rPr>
                <w:rFonts w:ascii="Tahoma"/>
                <w:sz w:val="16"/>
              </w:rPr>
            </w:pPr>
            <w:r w:rsidRPr="00B62657">
              <w:rPr>
                <w:rFonts w:ascii="Tahoma"/>
                <w:sz w:val="16"/>
              </w:rPr>
              <w:t>Supply and fix 600 x 600 mm suspended semi-recessed L.I.G. acoustic</w:t>
            </w:r>
            <w:r w:rsidRPr="00B62657">
              <w:rPr>
                <w:rFonts w:ascii="Tahoma"/>
                <w:spacing w:val="40"/>
                <w:sz w:val="16"/>
              </w:rPr>
              <w:t xml:space="preserve"> </w:t>
            </w:r>
            <w:r w:rsidRPr="00B62657">
              <w:rPr>
                <w:rFonts w:ascii="Tahoma"/>
                <w:sz w:val="16"/>
              </w:rPr>
              <w:t>ceiling</w:t>
            </w:r>
            <w:r w:rsidRPr="00B62657">
              <w:rPr>
                <w:rFonts w:ascii="Tahoma"/>
                <w:spacing w:val="40"/>
                <w:sz w:val="16"/>
              </w:rPr>
              <w:t xml:space="preserve"> </w:t>
            </w:r>
            <w:r w:rsidRPr="00B62657">
              <w:rPr>
                <w:rFonts w:ascii="Tahoma"/>
                <w:sz w:val="16"/>
              </w:rPr>
              <w:t>panels</w:t>
            </w:r>
            <w:r w:rsidRPr="00B62657">
              <w:rPr>
                <w:rFonts w:ascii="Tahoma"/>
                <w:spacing w:val="40"/>
                <w:sz w:val="16"/>
              </w:rPr>
              <w:t xml:space="preserve"> </w:t>
            </w:r>
            <w:r w:rsidRPr="00B62657">
              <w:rPr>
                <w:rFonts w:ascii="Tahoma"/>
                <w:sz w:val="16"/>
              </w:rPr>
              <w:t>as</w:t>
            </w:r>
            <w:r w:rsidRPr="00B62657">
              <w:rPr>
                <w:rFonts w:ascii="Tahoma"/>
                <w:spacing w:val="40"/>
                <w:sz w:val="16"/>
              </w:rPr>
              <w:t xml:space="preserve"> </w:t>
            </w:r>
            <w:r w:rsidRPr="00B62657">
              <w:rPr>
                <w:rFonts w:ascii="Tahoma"/>
                <w:sz w:val="16"/>
              </w:rPr>
              <w:t>Armstrong</w:t>
            </w:r>
            <w:r w:rsidRPr="00B62657">
              <w:rPr>
                <w:rFonts w:ascii="Tahoma"/>
                <w:spacing w:val="40"/>
                <w:sz w:val="16"/>
              </w:rPr>
              <w:t xml:space="preserve"> </w:t>
            </w:r>
            <w:r w:rsidRPr="00B62657">
              <w:rPr>
                <w:rFonts w:ascii="Tahoma"/>
                <w:sz w:val="16"/>
              </w:rPr>
              <w:t>Fine</w:t>
            </w:r>
            <w:r w:rsidRPr="00B62657">
              <w:rPr>
                <w:rFonts w:ascii="Tahoma"/>
                <w:spacing w:val="40"/>
                <w:sz w:val="16"/>
              </w:rPr>
              <w:t xml:space="preserve"> </w:t>
            </w:r>
            <w:r w:rsidRPr="00B62657">
              <w:rPr>
                <w:rFonts w:ascii="Tahoma"/>
                <w:sz w:val="16"/>
              </w:rPr>
              <w:t>Fissured</w:t>
            </w:r>
            <w:r w:rsidRPr="00B62657">
              <w:rPr>
                <w:rFonts w:ascii="Tahoma"/>
                <w:spacing w:val="40"/>
                <w:sz w:val="16"/>
              </w:rPr>
              <w:t xml:space="preserve"> </w:t>
            </w:r>
            <w:r w:rsidRPr="00B62657">
              <w:rPr>
                <w:rFonts w:ascii="Tahoma"/>
                <w:sz w:val="16"/>
              </w:rPr>
              <w:t>Tegular 95%</w:t>
            </w:r>
            <w:r w:rsidRPr="00B62657">
              <w:rPr>
                <w:rFonts w:ascii="Tahoma"/>
                <w:spacing w:val="40"/>
                <w:sz w:val="16"/>
              </w:rPr>
              <w:t xml:space="preserve"> </w:t>
            </w:r>
            <w:r w:rsidRPr="00B62657">
              <w:rPr>
                <w:rFonts w:ascii="Tahoma"/>
                <w:sz w:val="16"/>
              </w:rPr>
              <w:t>RH</w:t>
            </w:r>
            <w:r w:rsidRPr="00B62657">
              <w:rPr>
                <w:rFonts w:ascii="Tahoma"/>
                <w:spacing w:val="40"/>
                <w:sz w:val="16"/>
              </w:rPr>
              <w:t xml:space="preserve"> </w:t>
            </w:r>
            <w:r w:rsidRPr="00B62657">
              <w:rPr>
                <w:rFonts w:ascii="Tahoma"/>
                <w:sz w:val="16"/>
              </w:rPr>
              <w:t>SecondLook</w:t>
            </w:r>
            <w:r w:rsidRPr="00B62657">
              <w:rPr>
                <w:rFonts w:ascii="Tahoma"/>
                <w:spacing w:val="40"/>
                <w:sz w:val="16"/>
              </w:rPr>
              <w:t xml:space="preserve"> </w:t>
            </w:r>
            <w:r w:rsidRPr="00B62657">
              <w:rPr>
                <w:rFonts w:ascii="Tahoma"/>
                <w:sz w:val="16"/>
              </w:rPr>
              <w:t>on</w:t>
            </w:r>
            <w:r w:rsidRPr="00B62657">
              <w:rPr>
                <w:rFonts w:ascii="Tahoma"/>
                <w:spacing w:val="40"/>
                <w:sz w:val="16"/>
              </w:rPr>
              <w:t xml:space="preserve"> </w:t>
            </w:r>
            <w:r w:rsidRPr="00B62657">
              <w:rPr>
                <w:rFonts w:ascii="Tahoma"/>
                <w:sz w:val="16"/>
              </w:rPr>
              <w:t>white</w:t>
            </w:r>
            <w:r w:rsidRPr="00B62657">
              <w:rPr>
                <w:rFonts w:ascii="Tahoma"/>
                <w:spacing w:val="40"/>
                <w:sz w:val="16"/>
              </w:rPr>
              <w:t xml:space="preserve"> </w:t>
            </w:r>
            <w:r w:rsidRPr="00B62657">
              <w:rPr>
                <w:rFonts w:ascii="Tahoma"/>
                <w:sz w:val="16"/>
              </w:rPr>
              <w:t>24</w:t>
            </w:r>
            <w:r w:rsidRPr="00B62657">
              <w:rPr>
                <w:rFonts w:ascii="Tahoma"/>
                <w:spacing w:val="40"/>
                <w:sz w:val="16"/>
              </w:rPr>
              <w:t xml:space="preserve"> </w:t>
            </w:r>
            <w:r w:rsidRPr="00B62657">
              <w:rPr>
                <w:rFonts w:ascii="Tahoma"/>
                <w:sz w:val="16"/>
              </w:rPr>
              <w:t>mm</w:t>
            </w:r>
            <w:r w:rsidRPr="00B62657">
              <w:rPr>
                <w:rFonts w:ascii="Tahoma"/>
                <w:spacing w:val="40"/>
                <w:sz w:val="16"/>
              </w:rPr>
              <w:t xml:space="preserve"> </w:t>
            </w:r>
            <w:r w:rsidRPr="00B62657">
              <w:rPr>
                <w:rFonts w:ascii="Tahoma"/>
                <w:sz w:val="16"/>
              </w:rPr>
              <w:t>wide</w:t>
            </w:r>
            <w:r w:rsidRPr="00B62657">
              <w:rPr>
                <w:rFonts w:ascii="Tahoma"/>
                <w:spacing w:val="40"/>
                <w:sz w:val="16"/>
              </w:rPr>
              <w:t xml:space="preserve"> </w:t>
            </w:r>
            <w:r w:rsidRPr="00B62657">
              <w:rPr>
                <w:rFonts w:ascii="Tahoma"/>
                <w:sz w:val="16"/>
              </w:rPr>
              <w:t>lay-in</w:t>
            </w:r>
            <w:r w:rsidRPr="00B62657">
              <w:rPr>
                <w:rFonts w:ascii="Tahoma"/>
                <w:spacing w:val="40"/>
                <w:sz w:val="16"/>
              </w:rPr>
              <w:t xml:space="preserve"> </w:t>
            </w:r>
            <w:r w:rsidRPr="00B62657">
              <w:rPr>
                <w:rFonts w:ascii="Tahoma"/>
                <w:sz w:val="16"/>
              </w:rPr>
              <w:t>grid</w:t>
            </w:r>
            <w:r w:rsidRPr="00B62657">
              <w:rPr>
                <w:rFonts w:ascii="Tahoma"/>
                <w:spacing w:val="40"/>
                <w:sz w:val="16"/>
              </w:rPr>
              <w:t xml:space="preserve"> </w:t>
            </w:r>
            <w:r w:rsidRPr="00B62657">
              <w:rPr>
                <w:rFonts w:ascii="Tahoma"/>
                <w:sz w:val="16"/>
              </w:rPr>
              <w:t>as Trulok</w:t>
            </w:r>
            <w:r w:rsidRPr="00B62657">
              <w:rPr>
                <w:rFonts w:ascii="Tahoma"/>
                <w:spacing w:val="40"/>
                <w:sz w:val="16"/>
              </w:rPr>
              <w:t xml:space="preserve"> </w:t>
            </w:r>
            <w:r w:rsidRPr="00B62657">
              <w:rPr>
                <w:rFonts w:ascii="Tahoma"/>
                <w:sz w:val="16"/>
              </w:rPr>
              <w:t>F24</w:t>
            </w:r>
            <w:r w:rsidRPr="00B62657">
              <w:rPr>
                <w:rFonts w:ascii="Tahoma"/>
                <w:spacing w:val="40"/>
                <w:sz w:val="16"/>
              </w:rPr>
              <w:t xml:space="preserve"> </w:t>
            </w:r>
            <w:r w:rsidRPr="00B62657">
              <w:rPr>
                <w:rFonts w:ascii="Tahoma"/>
                <w:sz w:val="16"/>
              </w:rPr>
              <w:t>(Armstrong)</w:t>
            </w:r>
            <w:r w:rsidRPr="00B62657">
              <w:rPr>
                <w:rFonts w:ascii="Tahoma"/>
                <w:spacing w:val="40"/>
                <w:sz w:val="16"/>
              </w:rPr>
              <w:t xml:space="preserve"> </w:t>
            </w:r>
            <w:r w:rsidRPr="00B62657">
              <w:rPr>
                <w:rFonts w:ascii="Tahoma"/>
                <w:sz w:val="16"/>
              </w:rPr>
              <w:t>with</w:t>
            </w:r>
            <w:r w:rsidRPr="00B62657">
              <w:rPr>
                <w:rFonts w:ascii="Tahoma"/>
                <w:spacing w:val="40"/>
                <w:sz w:val="16"/>
              </w:rPr>
              <w:t xml:space="preserve"> </w:t>
            </w:r>
            <w:r w:rsidRPr="00B62657">
              <w:rPr>
                <w:rFonts w:ascii="Tahoma"/>
                <w:sz w:val="16"/>
              </w:rPr>
              <w:t>and</w:t>
            </w:r>
            <w:r w:rsidRPr="00B62657">
              <w:rPr>
                <w:rFonts w:ascii="Tahoma"/>
                <w:spacing w:val="40"/>
                <w:sz w:val="16"/>
              </w:rPr>
              <w:t xml:space="preserve"> </w:t>
            </w:r>
            <w:r w:rsidRPr="00B62657">
              <w:rPr>
                <w:rFonts w:ascii="Tahoma"/>
                <w:sz w:val="16"/>
              </w:rPr>
              <w:t>including</w:t>
            </w:r>
            <w:r w:rsidRPr="00B62657">
              <w:rPr>
                <w:rFonts w:ascii="Tahoma"/>
                <w:spacing w:val="80"/>
                <w:sz w:val="16"/>
              </w:rPr>
              <w:t xml:space="preserve"> </w:t>
            </w:r>
            <w:r w:rsidRPr="00B62657">
              <w:rPr>
                <w:rFonts w:ascii="Tahoma"/>
                <w:sz w:val="16"/>
              </w:rPr>
              <w:t>fixing</w:t>
            </w:r>
            <w:r w:rsidRPr="00B62657">
              <w:rPr>
                <w:rFonts w:ascii="Tahoma"/>
                <w:spacing w:val="40"/>
                <w:sz w:val="16"/>
              </w:rPr>
              <w:t xml:space="preserve"> </w:t>
            </w:r>
            <w:r w:rsidRPr="00B62657">
              <w:rPr>
                <w:rFonts w:ascii="Tahoma"/>
                <w:sz w:val="16"/>
              </w:rPr>
              <w:t>to suspended</w:t>
            </w:r>
            <w:r w:rsidRPr="00B62657">
              <w:rPr>
                <w:rFonts w:ascii="Tahoma"/>
                <w:spacing w:val="40"/>
                <w:sz w:val="16"/>
              </w:rPr>
              <w:t xml:space="preserve"> </w:t>
            </w:r>
            <w:r w:rsidRPr="00B62657">
              <w:rPr>
                <w:rFonts w:ascii="Tahoma"/>
                <w:sz w:val="16"/>
              </w:rPr>
              <w:t>white</w:t>
            </w:r>
            <w:r w:rsidRPr="00B62657">
              <w:rPr>
                <w:rFonts w:ascii="Tahoma"/>
                <w:spacing w:val="40"/>
                <w:sz w:val="16"/>
              </w:rPr>
              <w:t xml:space="preserve"> </w:t>
            </w:r>
            <w:r w:rsidRPr="00B62657">
              <w:rPr>
                <w:rFonts w:ascii="Tahoma"/>
                <w:sz w:val="16"/>
              </w:rPr>
              <w:t>powder</w:t>
            </w:r>
            <w:r w:rsidRPr="00B62657">
              <w:rPr>
                <w:rFonts w:ascii="Tahoma"/>
                <w:spacing w:val="40"/>
                <w:sz w:val="16"/>
              </w:rPr>
              <w:t xml:space="preserve"> </w:t>
            </w:r>
            <w:r w:rsidRPr="00B62657">
              <w:rPr>
                <w:rFonts w:ascii="Tahoma"/>
                <w:sz w:val="16"/>
              </w:rPr>
              <w:t>coated</w:t>
            </w:r>
            <w:r w:rsidRPr="00B62657">
              <w:rPr>
                <w:rFonts w:ascii="Tahoma"/>
                <w:spacing w:val="40"/>
                <w:sz w:val="16"/>
              </w:rPr>
              <w:t xml:space="preserve"> </w:t>
            </w:r>
            <w:r w:rsidRPr="00B62657">
              <w:rPr>
                <w:rFonts w:ascii="Tahoma"/>
                <w:sz w:val="16"/>
              </w:rPr>
              <w:t>aluminium</w:t>
            </w:r>
            <w:r w:rsidRPr="00B62657">
              <w:rPr>
                <w:rFonts w:ascii="Tahoma"/>
                <w:spacing w:val="40"/>
                <w:sz w:val="16"/>
              </w:rPr>
              <w:t xml:space="preserve"> </w:t>
            </w:r>
            <w:r w:rsidRPr="00B62657">
              <w:rPr>
                <w:rFonts w:ascii="Tahoma"/>
                <w:sz w:val="16"/>
              </w:rPr>
              <w:t>'T-grid'</w:t>
            </w:r>
            <w:r w:rsidRPr="00B62657">
              <w:rPr>
                <w:rFonts w:ascii="Tahoma"/>
                <w:spacing w:val="40"/>
                <w:sz w:val="16"/>
              </w:rPr>
              <w:t xml:space="preserve"> </w:t>
            </w:r>
            <w:r w:rsidRPr="00B62657">
              <w:rPr>
                <w:rFonts w:ascii="Tahoma"/>
                <w:sz w:val="16"/>
              </w:rPr>
              <w:t>brandering</w:t>
            </w:r>
            <w:r w:rsidRPr="00B62657">
              <w:rPr>
                <w:rFonts w:ascii="Tahoma"/>
                <w:spacing w:val="40"/>
                <w:sz w:val="16"/>
              </w:rPr>
              <w:t xml:space="preserve"> </w:t>
            </w:r>
            <w:r w:rsidRPr="00B62657">
              <w:rPr>
                <w:rFonts w:ascii="Tahoma"/>
                <w:sz w:val="16"/>
              </w:rPr>
              <w:t>support</w:t>
            </w:r>
            <w:r w:rsidRPr="00B62657">
              <w:rPr>
                <w:rFonts w:ascii="Tahoma"/>
                <w:spacing w:val="40"/>
                <w:sz w:val="16"/>
              </w:rPr>
              <w:t xml:space="preserve"> </w:t>
            </w:r>
            <w:r w:rsidRPr="00B62657">
              <w:rPr>
                <w:rFonts w:ascii="Tahoma"/>
                <w:sz w:val="16"/>
              </w:rPr>
              <w:t>system</w:t>
            </w:r>
            <w:r w:rsidRPr="00B62657">
              <w:rPr>
                <w:rFonts w:ascii="Tahoma"/>
                <w:spacing w:val="40"/>
                <w:sz w:val="16"/>
              </w:rPr>
              <w:t xml:space="preserve"> </w:t>
            </w:r>
            <w:r w:rsidRPr="00B62657">
              <w:rPr>
                <w:rFonts w:ascii="Tahoma"/>
                <w:sz w:val="16"/>
              </w:rPr>
              <w:t>complete</w:t>
            </w:r>
            <w:r w:rsidRPr="00B62657">
              <w:rPr>
                <w:rFonts w:ascii="Tahoma"/>
                <w:spacing w:val="40"/>
                <w:sz w:val="16"/>
              </w:rPr>
              <w:t xml:space="preserve"> </w:t>
            </w:r>
            <w:r w:rsidRPr="00B62657">
              <w:rPr>
                <w:rFonts w:ascii="Tahoma"/>
                <w:sz w:val="16"/>
              </w:rPr>
              <w:t>with</w:t>
            </w:r>
            <w:r w:rsidRPr="00B62657">
              <w:rPr>
                <w:rFonts w:ascii="Tahoma"/>
                <w:spacing w:val="40"/>
                <w:sz w:val="16"/>
              </w:rPr>
              <w:t xml:space="preserve"> </w:t>
            </w:r>
            <w:r w:rsidRPr="00B62657">
              <w:rPr>
                <w:rFonts w:ascii="Tahoma"/>
                <w:sz w:val="16"/>
              </w:rPr>
              <w:t>white</w:t>
            </w:r>
            <w:r w:rsidRPr="00B62657">
              <w:rPr>
                <w:rFonts w:ascii="Tahoma"/>
                <w:spacing w:val="40"/>
                <w:sz w:val="16"/>
              </w:rPr>
              <w:t xml:space="preserve"> </w:t>
            </w:r>
            <w:r w:rsidRPr="00B62657">
              <w:rPr>
                <w:rFonts w:ascii="Tahoma"/>
                <w:sz w:val="16"/>
              </w:rPr>
              <w:t>perimeter and</w:t>
            </w:r>
            <w:r w:rsidRPr="00B62657">
              <w:rPr>
                <w:rFonts w:ascii="Tahoma"/>
                <w:spacing w:val="34"/>
                <w:sz w:val="16"/>
              </w:rPr>
              <w:t xml:space="preserve"> </w:t>
            </w:r>
            <w:r w:rsidRPr="00B62657">
              <w:rPr>
                <w:rFonts w:ascii="Tahoma"/>
                <w:sz w:val="16"/>
              </w:rPr>
              <w:t>curved</w:t>
            </w:r>
            <w:r w:rsidRPr="00B62657">
              <w:rPr>
                <w:rFonts w:ascii="Tahoma"/>
                <w:spacing w:val="34"/>
                <w:sz w:val="16"/>
              </w:rPr>
              <w:t xml:space="preserve"> </w:t>
            </w:r>
            <w:r w:rsidRPr="00B62657">
              <w:rPr>
                <w:rFonts w:ascii="Tahoma"/>
                <w:sz w:val="16"/>
              </w:rPr>
              <w:t>trim</w:t>
            </w:r>
            <w:r w:rsidRPr="00B62657">
              <w:rPr>
                <w:rFonts w:ascii="Tahoma"/>
                <w:spacing w:val="34"/>
                <w:sz w:val="16"/>
              </w:rPr>
              <w:t xml:space="preserve"> </w:t>
            </w:r>
            <w:r w:rsidRPr="00B62657">
              <w:rPr>
                <w:rFonts w:ascii="Tahoma"/>
                <w:sz w:val="16"/>
              </w:rPr>
              <w:t>and</w:t>
            </w:r>
            <w:r w:rsidRPr="00B62657">
              <w:rPr>
                <w:rFonts w:ascii="Tahoma"/>
                <w:spacing w:val="34"/>
                <w:sz w:val="16"/>
              </w:rPr>
              <w:t xml:space="preserve"> </w:t>
            </w:r>
            <w:r w:rsidRPr="00B62657">
              <w:rPr>
                <w:rFonts w:ascii="Tahoma"/>
                <w:sz w:val="16"/>
              </w:rPr>
              <w:t>wall</w:t>
            </w:r>
            <w:r w:rsidRPr="00B62657">
              <w:rPr>
                <w:rFonts w:ascii="Tahoma"/>
                <w:spacing w:val="35"/>
                <w:sz w:val="16"/>
              </w:rPr>
              <w:t xml:space="preserve"> </w:t>
            </w:r>
            <w:r w:rsidRPr="00B62657">
              <w:rPr>
                <w:rFonts w:ascii="Tahoma"/>
                <w:sz w:val="16"/>
              </w:rPr>
              <w:t>angles</w:t>
            </w:r>
            <w:r w:rsidRPr="00B62657">
              <w:rPr>
                <w:rFonts w:ascii="Tahoma"/>
                <w:spacing w:val="32"/>
                <w:sz w:val="16"/>
              </w:rPr>
              <w:t xml:space="preserve"> </w:t>
            </w:r>
            <w:r w:rsidRPr="00B62657">
              <w:rPr>
                <w:rFonts w:ascii="Tahoma"/>
                <w:sz w:val="16"/>
              </w:rPr>
              <w:t>as</w:t>
            </w:r>
            <w:r w:rsidRPr="00B62657">
              <w:rPr>
                <w:rFonts w:ascii="Tahoma"/>
                <w:spacing w:val="32"/>
                <w:sz w:val="16"/>
              </w:rPr>
              <w:t xml:space="preserve"> </w:t>
            </w:r>
            <w:r w:rsidRPr="00B62657">
              <w:rPr>
                <w:rFonts w:ascii="Tahoma"/>
                <w:sz w:val="16"/>
              </w:rPr>
              <w:t>necessary;</w:t>
            </w:r>
            <w:r w:rsidRPr="00B62657">
              <w:rPr>
                <w:rFonts w:ascii="Tahoma"/>
                <w:spacing w:val="35"/>
                <w:sz w:val="16"/>
              </w:rPr>
              <w:t xml:space="preserve"> </w:t>
            </w:r>
            <w:r w:rsidRPr="00B62657">
              <w:rPr>
                <w:rFonts w:ascii="Tahoma"/>
                <w:sz w:val="16"/>
              </w:rPr>
              <w:t>all</w:t>
            </w:r>
            <w:r w:rsidRPr="00B62657">
              <w:rPr>
                <w:rFonts w:ascii="Tahoma"/>
                <w:spacing w:val="35"/>
                <w:sz w:val="16"/>
              </w:rPr>
              <w:t xml:space="preserve"> </w:t>
            </w:r>
            <w:r w:rsidRPr="00B62657">
              <w:rPr>
                <w:rFonts w:ascii="Tahoma"/>
                <w:sz w:val="16"/>
              </w:rPr>
              <w:t>in accordance with Interior Designer's drawings;</w:t>
            </w:r>
          </w:p>
        </w:tc>
        <w:tc>
          <w:tcPr>
            <w:tcW w:w="961" w:type="dxa"/>
            <w:tcBorders>
              <w:top w:val="nil"/>
              <w:bottom w:val="nil"/>
            </w:tcBorders>
          </w:tcPr>
          <w:p w:rsidR="00B62657" w:rsidRPr="00B62657" w:rsidRDefault="00B62657" w:rsidP="00B62657">
            <w:pPr>
              <w:rPr>
                <w:sz w:val="16"/>
              </w:rPr>
            </w:pPr>
          </w:p>
        </w:tc>
        <w:tc>
          <w:tcPr>
            <w:tcW w:w="753" w:type="dxa"/>
            <w:tcBorders>
              <w:top w:val="nil"/>
              <w:bottom w:val="nil"/>
            </w:tcBorders>
          </w:tcPr>
          <w:p w:rsidR="00B62657" w:rsidRPr="00B62657" w:rsidRDefault="00B62657" w:rsidP="00B62657">
            <w:pPr>
              <w:rPr>
                <w:sz w:val="16"/>
              </w:rPr>
            </w:pPr>
          </w:p>
        </w:tc>
        <w:tc>
          <w:tcPr>
            <w:tcW w:w="1193" w:type="dxa"/>
            <w:vMerge/>
            <w:tcBorders>
              <w:top w:val="nil"/>
              <w:bottom w:val="single" w:sz="8" w:space="0" w:color="000000"/>
            </w:tcBorders>
          </w:tcPr>
          <w:p w:rsidR="00B62657" w:rsidRPr="00B62657" w:rsidRDefault="00B62657" w:rsidP="00B62657">
            <w:pPr>
              <w:rPr>
                <w:sz w:val="2"/>
                <w:szCs w:val="2"/>
              </w:rPr>
            </w:pPr>
          </w:p>
        </w:tc>
        <w:tc>
          <w:tcPr>
            <w:tcW w:w="1546" w:type="dxa"/>
            <w:vMerge/>
            <w:tcBorders>
              <w:top w:val="nil"/>
              <w:bottom w:val="single" w:sz="8" w:space="0" w:color="000000"/>
            </w:tcBorders>
          </w:tcPr>
          <w:p w:rsidR="00B62657" w:rsidRPr="00B62657" w:rsidRDefault="00B62657" w:rsidP="00B62657">
            <w:pPr>
              <w:rPr>
                <w:sz w:val="2"/>
                <w:szCs w:val="2"/>
              </w:rPr>
            </w:pPr>
          </w:p>
        </w:tc>
      </w:tr>
      <w:tr w:rsidR="00B62657" w:rsidRPr="00B62657" w:rsidTr="00B62657">
        <w:trPr>
          <w:trHeight w:val="272"/>
        </w:trPr>
        <w:tc>
          <w:tcPr>
            <w:tcW w:w="521" w:type="dxa"/>
            <w:vMerge/>
            <w:tcBorders>
              <w:top w:val="nil"/>
              <w:bottom w:val="single" w:sz="8" w:space="0" w:color="000000"/>
            </w:tcBorders>
          </w:tcPr>
          <w:p w:rsidR="00B62657" w:rsidRPr="00B62657" w:rsidRDefault="00B62657" w:rsidP="00B62657">
            <w:pPr>
              <w:rPr>
                <w:sz w:val="2"/>
                <w:szCs w:val="2"/>
              </w:rPr>
            </w:pPr>
          </w:p>
        </w:tc>
        <w:tc>
          <w:tcPr>
            <w:tcW w:w="4850" w:type="dxa"/>
            <w:tcBorders>
              <w:top w:val="nil"/>
              <w:bottom w:val="nil"/>
            </w:tcBorders>
          </w:tcPr>
          <w:p w:rsidR="00B62657" w:rsidRPr="00B62657" w:rsidRDefault="00B62657" w:rsidP="00B62657">
            <w:pPr>
              <w:spacing w:before="35"/>
              <w:ind w:left="365"/>
              <w:rPr>
                <w:rFonts w:ascii="Tahoma"/>
                <w:sz w:val="16"/>
              </w:rPr>
            </w:pPr>
            <w:r w:rsidRPr="00B62657">
              <w:rPr>
                <w:rFonts w:ascii="Tahoma"/>
                <w:spacing w:val="-2"/>
                <w:sz w:val="16"/>
              </w:rPr>
              <w:t>Ceilings;</w:t>
            </w:r>
          </w:p>
        </w:tc>
        <w:tc>
          <w:tcPr>
            <w:tcW w:w="961" w:type="dxa"/>
            <w:tcBorders>
              <w:top w:val="nil"/>
              <w:bottom w:val="nil"/>
            </w:tcBorders>
          </w:tcPr>
          <w:p w:rsidR="00B62657" w:rsidRPr="00B62657" w:rsidRDefault="00B62657" w:rsidP="00B62657">
            <w:pPr>
              <w:rPr>
                <w:sz w:val="16"/>
              </w:rPr>
            </w:pPr>
          </w:p>
        </w:tc>
        <w:tc>
          <w:tcPr>
            <w:tcW w:w="753" w:type="dxa"/>
            <w:tcBorders>
              <w:top w:val="nil"/>
              <w:bottom w:val="nil"/>
            </w:tcBorders>
          </w:tcPr>
          <w:p w:rsidR="00B62657" w:rsidRPr="00B62657" w:rsidRDefault="00B62657" w:rsidP="00B62657">
            <w:pPr>
              <w:rPr>
                <w:sz w:val="16"/>
              </w:rPr>
            </w:pPr>
          </w:p>
        </w:tc>
        <w:tc>
          <w:tcPr>
            <w:tcW w:w="1193" w:type="dxa"/>
            <w:vMerge/>
            <w:tcBorders>
              <w:top w:val="nil"/>
              <w:bottom w:val="single" w:sz="8" w:space="0" w:color="000000"/>
            </w:tcBorders>
          </w:tcPr>
          <w:p w:rsidR="00B62657" w:rsidRPr="00B62657" w:rsidRDefault="00B62657" w:rsidP="00B62657">
            <w:pPr>
              <w:rPr>
                <w:sz w:val="2"/>
                <w:szCs w:val="2"/>
              </w:rPr>
            </w:pPr>
          </w:p>
        </w:tc>
        <w:tc>
          <w:tcPr>
            <w:tcW w:w="1546" w:type="dxa"/>
            <w:vMerge/>
            <w:tcBorders>
              <w:top w:val="nil"/>
              <w:bottom w:val="single" w:sz="8" w:space="0" w:color="000000"/>
            </w:tcBorders>
          </w:tcPr>
          <w:p w:rsidR="00B62657" w:rsidRPr="00B62657" w:rsidRDefault="00B62657" w:rsidP="00B62657">
            <w:pPr>
              <w:rPr>
                <w:sz w:val="2"/>
                <w:szCs w:val="2"/>
              </w:rPr>
            </w:pPr>
          </w:p>
        </w:tc>
      </w:tr>
      <w:tr w:rsidR="00B62657" w:rsidRPr="00B62657" w:rsidTr="00B62657">
        <w:trPr>
          <w:trHeight w:val="3982"/>
        </w:trPr>
        <w:tc>
          <w:tcPr>
            <w:tcW w:w="521" w:type="dxa"/>
            <w:vMerge/>
            <w:tcBorders>
              <w:top w:val="nil"/>
              <w:bottom w:val="single" w:sz="8" w:space="0" w:color="000000"/>
            </w:tcBorders>
          </w:tcPr>
          <w:p w:rsidR="00B62657" w:rsidRPr="00B62657" w:rsidRDefault="00B62657" w:rsidP="00B62657">
            <w:pPr>
              <w:rPr>
                <w:sz w:val="2"/>
                <w:szCs w:val="2"/>
              </w:rPr>
            </w:pPr>
          </w:p>
        </w:tc>
        <w:tc>
          <w:tcPr>
            <w:tcW w:w="4850" w:type="dxa"/>
            <w:tcBorders>
              <w:top w:val="nil"/>
              <w:bottom w:val="single" w:sz="8" w:space="0" w:color="000000"/>
            </w:tcBorders>
          </w:tcPr>
          <w:p w:rsidR="00B62657" w:rsidRPr="00B62657" w:rsidRDefault="00B62657" w:rsidP="00B62657">
            <w:pPr>
              <w:spacing w:before="35"/>
              <w:ind w:left="533"/>
              <w:rPr>
                <w:rFonts w:ascii="Tahoma"/>
                <w:sz w:val="16"/>
              </w:rPr>
            </w:pPr>
            <w:r w:rsidRPr="00B62657">
              <w:rPr>
                <w:rFonts w:ascii="Tahoma"/>
                <w:w w:val="105"/>
                <w:sz w:val="16"/>
              </w:rPr>
              <w:t>Over</w:t>
            </w:r>
            <w:r w:rsidRPr="00B62657">
              <w:rPr>
                <w:rFonts w:ascii="Tahoma"/>
                <w:spacing w:val="3"/>
                <w:w w:val="105"/>
                <w:sz w:val="16"/>
              </w:rPr>
              <w:t xml:space="preserve"> </w:t>
            </w:r>
            <w:r w:rsidRPr="00B62657">
              <w:rPr>
                <w:rFonts w:ascii="Tahoma"/>
                <w:w w:val="105"/>
                <w:sz w:val="16"/>
              </w:rPr>
              <w:t>300</w:t>
            </w:r>
            <w:r w:rsidRPr="00B62657">
              <w:rPr>
                <w:rFonts w:ascii="Tahoma"/>
                <w:spacing w:val="2"/>
                <w:w w:val="105"/>
                <w:sz w:val="16"/>
              </w:rPr>
              <w:t xml:space="preserve"> </w:t>
            </w:r>
            <w:r w:rsidRPr="00B62657">
              <w:rPr>
                <w:rFonts w:ascii="Tahoma"/>
                <w:spacing w:val="-2"/>
                <w:w w:val="105"/>
                <w:sz w:val="16"/>
              </w:rPr>
              <w:t>wide;</w:t>
            </w:r>
          </w:p>
        </w:tc>
        <w:tc>
          <w:tcPr>
            <w:tcW w:w="961" w:type="dxa"/>
            <w:tcBorders>
              <w:top w:val="nil"/>
              <w:bottom w:val="single" w:sz="8" w:space="0" w:color="000000"/>
            </w:tcBorders>
          </w:tcPr>
          <w:p w:rsidR="00B62657" w:rsidRPr="00B62657" w:rsidRDefault="00B62657" w:rsidP="00B62657">
            <w:pPr>
              <w:spacing w:before="35"/>
              <w:ind w:right="45"/>
              <w:jc w:val="right"/>
              <w:rPr>
                <w:rFonts w:ascii="Tahoma"/>
                <w:sz w:val="16"/>
              </w:rPr>
            </w:pPr>
            <w:r w:rsidRPr="00B62657">
              <w:rPr>
                <w:rFonts w:ascii="Tahoma"/>
                <w:spacing w:val="-5"/>
                <w:sz w:val="16"/>
              </w:rPr>
              <w:t>120</w:t>
            </w:r>
          </w:p>
        </w:tc>
        <w:tc>
          <w:tcPr>
            <w:tcW w:w="753" w:type="dxa"/>
            <w:tcBorders>
              <w:top w:val="nil"/>
              <w:bottom w:val="single" w:sz="8" w:space="0" w:color="000000"/>
            </w:tcBorders>
          </w:tcPr>
          <w:p w:rsidR="00B62657" w:rsidRPr="00B62657" w:rsidRDefault="00B62657" w:rsidP="00B62657">
            <w:pPr>
              <w:spacing w:before="35"/>
              <w:ind w:left="28"/>
              <w:rPr>
                <w:rFonts w:ascii="Tahoma"/>
                <w:sz w:val="16"/>
              </w:rPr>
            </w:pPr>
            <w:r w:rsidRPr="00B62657">
              <w:rPr>
                <w:rFonts w:ascii="Tahoma"/>
                <w:spacing w:val="-5"/>
                <w:w w:val="105"/>
                <w:sz w:val="16"/>
              </w:rPr>
              <w:t>m2</w:t>
            </w:r>
          </w:p>
        </w:tc>
        <w:tc>
          <w:tcPr>
            <w:tcW w:w="1193" w:type="dxa"/>
            <w:vMerge/>
            <w:tcBorders>
              <w:top w:val="nil"/>
              <w:bottom w:val="single" w:sz="8" w:space="0" w:color="000000"/>
            </w:tcBorders>
          </w:tcPr>
          <w:p w:rsidR="00B62657" w:rsidRPr="00B62657" w:rsidRDefault="00B62657" w:rsidP="00B62657">
            <w:pPr>
              <w:rPr>
                <w:sz w:val="2"/>
                <w:szCs w:val="2"/>
              </w:rPr>
            </w:pPr>
          </w:p>
        </w:tc>
        <w:tc>
          <w:tcPr>
            <w:tcW w:w="1546" w:type="dxa"/>
            <w:vMerge/>
            <w:tcBorders>
              <w:top w:val="nil"/>
              <w:bottom w:val="single" w:sz="8" w:space="0" w:color="000000"/>
            </w:tcBorders>
          </w:tcPr>
          <w:p w:rsidR="00B62657" w:rsidRPr="00B62657" w:rsidRDefault="00B62657" w:rsidP="00B62657">
            <w:pPr>
              <w:rPr>
                <w:sz w:val="2"/>
                <w:szCs w:val="2"/>
              </w:rPr>
            </w:pPr>
          </w:p>
        </w:tc>
      </w:tr>
      <w:tr w:rsidR="00B62657" w:rsidRPr="00B62657" w:rsidTr="00B62657">
        <w:trPr>
          <w:trHeight w:val="444"/>
        </w:trPr>
        <w:tc>
          <w:tcPr>
            <w:tcW w:w="521" w:type="dxa"/>
            <w:tcBorders>
              <w:top w:val="single" w:sz="8" w:space="0" w:color="000000"/>
              <w:bottom w:val="single" w:sz="8" w:space="0" w:color="000000"/>
            </w:tcBorders>
          </w:tcPr>
          <w:p w:rsidR="00B62657" w:rsidRPr="00B62657" w:rsidRDefault="00B62657" w:rsidP="00B62657">
            <w:pPr>
              <w:rPr>
                <w:sz w:val="16"/>
              </w:rPr>
            </w:pPr>
          </w:p>
        </w:tc>
        <w:tc>
          <w:tcPr>
            <w:tcW w:w="4850" w:type="dxa"/>
            <w:tcBorders>
              <w:top w:val="single" w:sz="8" w:space="0" w:color="000000"/>
              <w:bottom w:val="single" w:sz="8" w:space="0" w:color="000000"/>
            </w:tcBorders>
          </w:tcPr>
          <w:p w:rsidR="00B62657" w:rsidRPr="00B62657" w:rsidRDefault="00B62657" w:rsidP="00B62657">
            <w:pPr>
              <w:spacing w:before="122"/>
              <w:ind w:left="33"/>
              <w:rPr>
                <w:rFonts w:ascii="Tahoma"/>
                <w:sz w:val="16"/>
              </w:rPr>
            </w:pPr>
            <w:r w:rsidRPr="00B62657">
              <w:rPr>
                <w:rFonts w:ascii="Tahoma"/>
                <w:w w:val="105"/>
                <w:sz w:val="16"/>
              </w:rPr>
              <w:t>Total</w:t>
            </w:r>
            <w:r w:rsidRPr="00B62657">
              <w:rPr>
                <w:rFonts w:ascii="Tahoma"/>
                <w:spacing w:val="15"/>
                <w:w w:val="105"/>
                <w:sz w:val="16"/>
              </w:rPr>
              <w:t xml:space="preserve"> </w:t>
            </w:r>
            <w:r w:rsidRPr="00B62657">
              <w:rPr>
                <w:rFonts w:ascii="Tahoma"/>
                <w:w w:val="105"/>
                <w:sz w:val="16"/>
              </w:rPr>
              <w:t>Carried</w:t>
            </w:r>
            <w:r w:rsidRPr="00B62657">
              <w:rPr>
                <w:rFonts w:ascii="Tahoma"/>
                <w:spacing w:val="14"/>
                <w:w w:val="105"/>
                <w:sz w:val="16"/>
              </w:rPr>
              <w:t xml:space="preserve"> </w:t>
            </w:r>
            <w:r w:rsidRPr="00B62657">
              <w:rPr>
                <w:rFonts w:ascii="Tahoma"/>
                <w:w w:val="105"/>
                <w:sz w:val="16"/>
              </w:rPr>
              <w:t>To</w:t>
            </w:r>
            <w:r w:rsidRPr="00B62657">
              <w:rPr>
                <w:rFonts w:ascii="Tahoma"/>
                <w:spacing w:val="16"/>
                <w:w w:val="105"/>
                <w:sz w:val="16"/>
              </w:rPr>
              <w:t xml:space="preserve"> </w:t>
            </w:r>
            <w:r w:rsidRPr="00B62657">
              <w:rPr>
                <w:rFonts w:ascii="Tahoma"/>
                <w:spacing w:val="-2"/>
                <w:w w:val="105"/>
                <w:sz w:val="16"/>
              </w:rPr>
              <w:t>Summary</w:t>
            </w:r>
          </w:p>
        </w:tc>
        <w:tc>
          <w:tcPr>
            <w:tcW w:w="961" w:type="dxa"/>
            <w:tcBorders>
              <w:top w:val="single" w:sz="8" w:space="0" w:color="000000"/>
              <w:bottom w:val="single" w:sz="8" w:space="0" w:color="000000"/>
            </w:tcBorders>
          </w:tcPr>
          <w:p w:rsidR="00B62657" w:rsidRPr="00B62657" w:rsidRDefault="00B62657" w:rsidP="00B62657">
            <w:pPr>
              <w:rPr>
                <w:sz w:val="16"/>
              </w:rPr>
            </w:pPr>
          </w:p>
        </w:tc>
        <w:tc>
          <w:tcPr>
            <w:tcW w:w="753" w:type="dxa"/>
            <w:tcBorders>
              <w:top w:val="single" w:sz="8" w:space="0" w:color="000000"/>
              <w:bottom w:val="single" w:sz="8" w:space="0" w:color="000000"/>
            </w:tcBorders>
          </w:tcPr>
          <w:p w:rsidR="00B62657" w:rsidRPr="00B62657" w:rsidRDefault="00B62657" w:rsidP="00B62657">
            <w:pPr>
              <w:rPr>
                <w:sz w:val="16"/>
              </w:rPr>
            </w:pPr>
          </w:p>
        </w:tc>
        <w:tc>
          <w:tcPr>
            <w:tcW w:w="1193" w:type="dxa"/>
            <w:tcBorders>
              <w:top w:val="single" w:sz="8" w:space="0" w:color="000000"/>
              <w:bottom w:val="single" w:sz="8" w:space="0" w:color="000000"/>
            </w:tcBorders>
          </w:tcPr>
          <w:p w:rsidR="00B62657" w:rsidRPr="00B62657" w:rsidRDefault="00B62657" w:rsidP="00B62657">
            <w:pPr>
              <w:rPr>
                <w:sz w:val="16"/>
              </w:rPr>
            </w:pPr>
          </w:p>
        </w:tc>
        <w:tc>
          <w:tcPr>
            <w:tcW w:w="1546" w:type="dxa"/>
            <w:tcBorders>
              <w:top w:val="single" w:sz="8" w:space="0" w:color="000000"/>
              <w:bottom w:val="single" w:sz="8" w:space="0" w:color="000000"/>
            </w:tcBorders>
          </w:tcPr>
          <w:p w:rsidR="00B62657" w:rsidRPr="00B62657" w:rsidRDefault="00B62657" w:rsidP="00B62657">
            <w:pPr>
              <w:rPr>
                <w:sz w:val="16"/>
              </w:rPr>
            </w:pPr>
          </w:p>
        </w:tc>
      </w:tr>
    </w:tbl>
    <w:p w:rsidR="00B62657" w:rsidRPr="00B62657" w:rsidRDefault="00B62657" w:rsidP="00B62657">
      <w:pPr>
        <w:rPr>
          <w:sz w:val="16"/>
        </w:rPr>
        <w:sectPr w:rsidR="00B62657" w:rsidRPr="00B62657" w:rsidSect="00447390">
          <w:type w:val="continuous"/>
          <w:pgSz w:w="11910" w:h="16840"/>
          <w:pgMar w:top="1060" w:right="720" w:bottom="1299" w:left="360" w:header="447" w:footer="466" w:gutter="0"/>
          <w:cols w:space="720"/>
        </w:sectPr>
      </w:pPr>
    </w:p>
    <w:tbl>
      <w:tblPr>
        <w:tblW w:w="0" w:type="auto"/>
        <w:tblInd w:w="68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21"/>
        <w:gridCol w:w="4850"/>
        <w:gridCol w:w="961"/>
        <w:gridCol w:w="753"/>
        <w:gridCol w:w="1193"/>
        <w:gridCol w:w="1546"/>
      </w:tblGrid>
      <w:tr w:rsidR="00B62657" w:rsidRPr="00B62657" w:rsidTr="00B62657">
        <w:trPr>
          <w:trHeight w:val="419"/>
        </w:trPr>
        <w:tc>
          <w:tcPr>
            <w:tcW w:w="521" w:type="dxa"/>
            <w:shd w:val="clear" w:color="auto" w:fill="808080"/>
          </w:tcPr>
          <w:p w:rsidR="00B62657" w:rsidRPr="00B62657" w:rsidRDefault="00B62657" w:rsidP="00B62657">
            <w:pPr>
              <w:spacing w:before="109"/>
              <w:ind w:left="56" w:right="9"/>
              <w:jc w:val="center"/>
              <w:rPr>
                <w:rFonts w:ascii="Tahoma"/>
                <w:sz w:val="16"/>
              </w:rPr>
            </w:pPr>
            <w:r w:rsidRPr="00B62657">
              <w:rPr>
                <w:rFonts w:ascii="Tahoma"/>
                <w:spacing w:val="-4"/>
                <w:sz w:val="16"/>
              </w:rPr>
              <w:lastRenderedPageBreak/>
              <w:t>Item</w:t>
            </w:r>
          </w:p>
        </w:tc>
        <w:tc>
          <w:tcPr>
            <w:tcW w:w="4850" w:type="dxa"/>
            <w:shd w:val="clear" w:color="auto" w:fill="808080"/>
          </w:tcPr>
          <w:p w:rsidR="00B62657" w:rsidRPr="00B62657" w:rsidRDefault="00B62657" w:rsidP="00B62657">
            <w:pPr>
              <w:spacing w:before="109"/>
              <w:ind w:left="44"/>
              <w:jc w:val="center"/>
              <w:rPr>
                <w:rFonts w:ascii="Tahoma"/>
                <w:sz w:val="16"/>
              </w:rPr>
            </w:pPr>
            <w:r w:rsidRPr="00B62657">
              <w:rPr>
                <w:rFonts w:ascii="Tahoma"/>
                <w:spacing w:val="-2"/>
                <w:w w:val="105"/>
                <w:sz w:val="16"/>
              </w:rPr>
              <w:t>Description</w:t>
            </w:r>
          </w:p>
        </w:tc>
        <w:tc>
          <w:tcPr>
            <w:tcW w:w="961" w:type="dxa"/>
            <w:shd w:val="clear" w:color="auto" w:fill="808080"/>
          </w:tcPr>
          <w:p w:rsidR="00B62657" w:rsidRPr="00B62657" w:rsidRDefault="00B62657" w:rsidP="00B62657">
            <w:pPr>
              <w:spacing w:before="109"/>
              <w:ind w:left="341"/>
              <w:rPr>
                <w:rFonts w:ascii="Tahoma"/>
                <w:sz w:val="16"/>
              </w:rPr>
            </w:pPr>
            <w:r w:rsidRPr="00B62657">
              <w:rPr>
                <w:rFonts w:ascii="Tahoma"/>
                <w:spacing w:val="-5"/>
                <w:w w:val="110"/>
                <w:sz w:val="16"/>
              </w:rPr>
              <w:t>Qty</w:t>
            </w:r>
          </w:p>
        </w:tc>
        <w:tc>
          <w:tcPr>
            <w:tcW w:w="753" w:type="dxa"/>
            <w:shd w:val="clear" w:color="auto" w:fill="808080"/>
          </w:tcPr>
          <w:p w:rsidR="00B62657" w:rsidRPr="00B62657" w:rsidRDefault="00B62657" w:rsidP="00B62657">
            <w:pPr>
              <w:spacing w:before="109"/>
              <w:ind w:left="216"/>
              <w:rPr>
                <w:rFonts w:ascii="Tahoma"/>
                <w:sz w:val="16"/>
              </w:rPr>
            </w:pPr>
            <w:r w:rsidRPr="00B62657">
              <w:rPr>
                <w:rFonts w:ascii="Tahoma"/>
                <w:spacing w:val="-4"/>
                <w:w w:val="110"/>
                <w:sz w:val="16"/>
              </w:rPr>
              <w:t>Unit</w:t>
            </w:r>
          </w:p>
        </w:tc>
        <w:tc>
          <w:tcPr>
            <w:tcW w:w="1193" w:type="dxa"/>
            <w:shd w:val="clear" w:color="auto" w:fill="808080"/>
          </w:tcPr>
          <w:p w:rsidR="00B62657" w:rsidRPr="00B62657" w:rsidRDefault="00B62657" w:rsidP="00B62657">
            <w:pPr>
              <w:spacing w:before="109"/>
              <w:ind w:left="47"/>
              <w:jc w:val="center"/>
              <w:rPr>
                <w:rFonts w:ascii="Tahoma"/>
                <w:sz w:val="16"/>
              </w:rPr>
            </w:pPr>
            <w:r w:rsidRPr="00B62657">
              <w:rPr>
                <w:rFonts w:ascii="Tahoma"/>
                <w:spacing w:val="-4"/>
                <w:sz w:val="16"/>
              </w:rPr>
              <w:t>Rate</w:t>
            </w:r>
          </w:p>
        </w:tc>
        <w:tc>
          <w:tcPr>
            <w:tcW w:w="1546" w:type="dxa"/>
            <w:shd w:val="clear" w:color="auto" w:fill="808080"/>
          </w:tcPr>
          <w:p w:rsidR="00B62657" w:rsidRPr="00B62657" w:rsidRDefault="00B62657" w:rsidP="00B62657">
            <w:pPr>
              <w:spacing w:before="109"/>
              <w:ind w:left="419"/>
              <w:rPr>
                <w:rFonts w:ascii="Tahoma"/>
                <w:sz w:val="16"/>
              </w:rPr>
            </w:pPr>
            <w:r w:rsidRPr="00B62657">
              <w:rPr>
                <w:rFonts w:ascii="Tahoma"/>
                <w:spacing w:val="-4"/>
                <w:sz w:val="16"/>
              </w:rPr>
              <w:t>KSHS</w:t>
            </w:r>
          </w:p>
        </w:tc>
      </w:tr>
      <w:tr w:rsidR="00B62657" w:rsidRPr="00B62657" w:rsidTr="00B62657">
        <w:trPr>
          <w:trHeight w:val="13583"/>
        </w:trPr>
        <w:tc>
          <w:tcPr>
            <w:tcW w:w="521" w:type="dxa"/>
            <w:tcBorders>
              <w:bottom w:val="single" w:sz="8" w:space="0" w:color="000000"/>
            </w:tcBorders>
          </w:tcPr>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spacing w:before="18"/>
              <w:rPr>
                <w:b/>
                <w:sz w:val="16"/>
              </w:rPr>
            </w:pPr>
          </w:p>
          <w:p w:rsidR="00B62657" w:rsidRPr="00B62657" w:rsidRDefault="00B62657" w:rsidP="00B62657">
            <w:pPr>
              <w:ind w:left="56" w:right="3"/>
              <w:jc w:val="center"/>
              <w:rPr>
                <w:rFonts w:ascii="Tahoma"/>
                <w:sz w:val="16"/>
              </w:rPr>
            </w:pPr>
            <w:r w:rsidRPr="00B62657">
              <w:rPr>
                <w:rFonts w:ascii="Tahoma"/>
                <w:spacing w:val="-10"/>
                <w:w w:val="115"/>
                <w:sz w:val="16"/>
              </w:rPr>
              <w:t>A</w:t>
            </w:r>
          </w:p>
        </w:tc>
        <w:tc>
          <w:tcPr>
            <w:tcW w:w="4850" w:type="dxa"/>
            <w:tcBorders>
              <w:bottom w:val="single" w:sz="8" w:space="0" w:color="000000"/>
            </w:tcBorders>
          </w:tcPr>
          <w:p w:rsidR="00B62657" w:rsidRPr="00B62657" w:rsidRDefault="00B62657" w:rsidP="00B62657">
            <w:pPr>
              <w:spacing w:before="15"/>
              <w:rPr>
                <w:b/>
                <w:sz w:val="15"/>
              </w:rPr>
            </w:pPr>
          </w:p>
          <w:p w:rsidR="00B62657" w:rsidRPr="00B62657" w:rsidRDefault="00B62657" w:rsidP="00B62657">
            <w:pPr>
              <w:ind w:left="29"/>
              <w:rPr>
                <w:rFonts w:ascii="Tahoma"/>
                <w:sz w:val="15"/>
              </w:rPr>
            </w:pPr>
            <w:r w:rsidRPr="00B62657">
              <w:rPr>
                <w:rFonts w:ascii="Tahoma"/>
                <w:w w:val="105"/>
                <w:sz w:val="15"/>
                <w:u w:val="single"/>
              </w:rPr>
              <w:t>ELEMENT</w:t>
            </w:r>
            <w:r w:rsidRPr="00B62657">
              <w:rPr>
                <w:rFonts w:ascii="Tahoma"/>
                <w:spacing w:val="15"/>
                <w:w w:val="105"/>
                <w:sz w:val="15"/>
                <w:u w:val="single"/>
              </w:rPr>
              <w:t xml:space="preserve"> </w:t>
            </w:r>
            <w:r w:rsidRPr="00B62657">
              <w:rPr>
                <w:rFonts w:ascii="Tahoma"/>
                <w:w w:val="105"/>
                <w:sz w:val="15"/>
                <w:u w:val="single"/>
              </w:rPr>
              <w:t>NO</w:t>
            </w:r>
            <w:r w:rsidRPr="00B62657">
              <w:rPr>
                <w:rFonts w:ascii="Tahoma"/>
                <w:spacing w:val="16"/>
                <w:w w:val="105"/>
                <w:sz w:val="15"/>
                <w:u w:val="single"/>
              </w:rPr>
              <w:t xml:space="preserve"> </w:t>
            </w:r>
            <w:r w:rsidRPr="00B62657">
              <w:rPr>
                <w:rFonts w:ascii="Tahoma"/>
                <w:spacing w:val="-10"/>
                <w:w w:val="105"/>
                <w:sz w:val="15"/>
                <w:u w:val="single"/>
              </w:rPr>
              <w:t>4</w:t>
            </w:r>
          </w:p>
          <w:p w:rsidR="00B62657" w:rsidRPr="00B62657" w:rsidRDefault="00B62657" w:rsidP="00B62657">
            <w:pPr>
              <w:rPr>
                <w:b/>
                <w:sz w:val="15"/>
              </w:rPr>
            </w:pPr>
          </w:p>
          <w:p w:rsidR="00B62657" w:rsidRPr="00B62657" w:rsidRDefault="00B62657" w:rsidP="00B62657">
            <w:pPr>
              <w:rPr>
                <w:b/>
                <w:sz w:val="15"/>
              </w:rPr>
            </w:pPr>
          </w:p>
          <w:p w:rsidR="00B62657" w:rsidRPr="00B62657" w:rsidRDefault="00B62657" w:rsidP="00B62657">
            <w:pPr>
              <w:rPr>
                <w:b/>
                <w:sz w:val="15"/>
              </w:rPr>
            </w:pPr>
          </w:p>
          <w:p w:rsidR="00B62657" w:rsidRPr="00B62657" w:rsidRDefault="00B62657" w:rsidP="00B62657">
            <w:pPr>
              <w:spacing w:before="3"/>
              <w:rPr>
                <w:b/>
                <w:sz w:val="15"/>
              </w:rPr>
            </w:pPr>
          </w:p>
          <w:p w:rsidR="00B62657" w:rsidRPr="00B62657" w:rsidRDefault="00B62657" w:rsidP="00B62657">
            <w:pPr>
              <w:spacing w:line="264" w:lineRule="auto"/>
              <w:ind w:left="201"/>
              <w:rPr>
                <w:rFonts w:ascii="Tahoma"/>
                <w:sz w:val="16"/>
              </w:rPr>
            </w:pPr>
            <w:r w:rsidRPr="00B62657">
              <w:rPr>
                <w:rFonts w:ascii="Tahoma"/>
                <w:sz w:val="16"/>
                <w:u w:val="single"/>
              </w:rPr>
              <w:t>BUILDER'S WORK IN CONNECTION WITH SPECIALIST'S</w:t>
            </w:r>
            <w:r w:rsidRPr="00B62657">
              <w:rPr>
                <w:rFonts w:ascii="Tahoma"/>
                <w:spacing w:val="16"/>
                <w:sz w:val="16"/>
                <w:u w:val="single"/>
              </w:rPr>
              <w:t xml:space="preserve"> </w:t>
            </w:r>
            <w:r w:rsidRPr="00B62657">
              <w:rPr>
                <w:rFonts w:ascii="Tahoma"/>
                <w:spacing w:val="40"/>
                <w:sz w:val="16"/>
              </w:rPr>
              <w:t xml:space="preserve"> </w:t>
            </w:r>
            <w:r w:rsidRPr="00B62657">
              <w:rPr>
                <w:rFonts w:ascii="Tahoma"/>
                <w:sz w:val="16"/>
                <w:u w:val="single"/>
              </w:rPr>
              <w:t>SERVICES</w:t>
            </w:r>
            <w:r w:rsidRPr="00B62657">
              <w:rPr>
                <w:rFonts w:ascii="Tahoma"/>
                <w:spacing w:val="80"/>
                <w:sz w:val="16"/>
                <w:u w:val="single"/>
              </w:rPr>
              <w:t xml:space="preserve"> </w:t>
            </w:r>
            <w:r w:rsidRPr="00B62657">
              <w:rPr>
                <w:rFonts w:ascii="Tahoma"/>
                <w:sz w:val="16"/>
                <w:u w:val="single"/>
              </w:rPr>
              <w:t>(ALL PROVISIONAL)</w:t>
            </w:r>
          </w:p>
          <w:p w:rsidR="00B62657" w:rsidRPr="00B62657" w:rsidRDefault="00B62657" w:rsidP="00B62657">
            <w:pPr>
              <w:rPr>
                <w:b/>
                <w:sz w:val="16"/>
              </w:rPr>
            </w:pPr>
          </w:p>
          <w:p w:rsidR="00B62657" w:rsidRPr="00B62657" w:rsidRDefault="00B62657" w:rsidP="00B62657">
            <w:pPr>
              <w:spacing w:before="132"/>
              <w:rPr>
                <w:b/>
                <w:sz w:val="16"/>
              </w:rPr>
            </w:pPr>
          </w:p>
          <w:p w:rsidR="00B62657" w:rsidRPr="00B62657" w:rsidRDefault="00B62657" w:rsidP="00B62657">
            <w:pPr>
              <w:spacing w:line="264" w:lineRule="auto"/>
              <w:ind w:left="197"/>
              <w:rPr>
                <w:rFonts w:ascii="Tahoma"/>
                <w:sz w:val="16"/>
              </w:rPr>
            </w:pPr>
            <w:r w:rsidRPr="00B62657">
              <w:rPr>
                <w:rFonts w:ascii="Tahoma"/>
                <w:sz w:val="16"/>
              </w:rPr>
              <w:t>Provide a Provisional Sum of Kenya Shillings One Hundred Thousand Only (Kshs.100,000.00) for the Builder's Work in Connection to services Installation.</w:t>
            </w:r>
          </w:p>
        </w:tc>
        <w:tc>
          <w:tcPr>
            <w:tcW w:w="961" w:type="dxa"/>
            <w:tcBorders>
              <w:bottom w:val="single" w:sz="8" w:space="0" w:color="000000"/>
            </w:tcBorders>
          </w:tcPr>
          <w:p w:rsidR="00B62657" w:rsidRPr="00B62657" w:rsidRDefault="00B62657" w:rsidP="00B62657">
            <w:pPr>
              <w:rPr>
                <w:sz w:val="16"/>
              </w:rPr>
            </w:pPr>
          </w:p>
        </w:tc>
        <w:tc>
          <w:tcPr>
            <w:tcW w:w="753" w:type="dxa"/>
            <w:tcBorders>
              <w:bottom w:val="single" w:sz="8" w:space="0" w:color="000000"/>
            </w:tcBorders>
          </w:tcPr>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spacing w:before="18"/>
              <w:rPr>
                <w:b/>
                <w:sz w:val="16"/>
              </w:rPr>
            </w:pPr>
          </w:p>
          <w:p w:rsidR="00B62657" w:rsidRPr="00B62657" w:rsidRDefault="00B62657" w:rsidP="00B62657">
            <w:pPr>
              <w:ind w:left="28"/>
              <w:rPr>
                <w:rFonts w:ascii="Tahoma"/>
                <w:sz w:val="16"/>
              </w:rPr>
            </w:pPr>
            <w:r w:rsidRPr="00B62657">
              <w:rPr>
                <w:rFonts w:ascii="Tahoma"/>
                <w:spacing w:val="-4"/>
                <w:sz w:val="16"/>
              </w:rPr>
              <w:t>Item</w:t>
            </w:r>
          </w:p>
        </w:tc>
        <w:tc>
          <w:tcPr>
            <w:tcW w:w="1193" w:type="dxa"/>
            <w:tcBorders>
              <w:bottom w:val="single" w:sz="8" w:space="0" w:color="000000"/>
            </w:tcBorders>
          </w:tcPr>
          <w:p w:rsidR="00B62657" w:rsidRPr="00B62657" w:rsidRDefault="00B62657" w:rsidP="00B62657">
            <w:pPr>
              <w:rPr>
                <w:sz w:val="16"/>
              </w:rPr>
            </w:pPr>
          </w:p>
        </w:tc>
        <w:tc>
          <w:tcPr>
            <w:tcW w:w="1546" w:type="dxa"/>
            <w:tcBorders>
              <w:bottom w:val="single" w:sz="8" w:space="0" w:color="000000"/>
            </w:tcBorders>
          </w:tcPr>
          <w:p w:rsidR="00B62657" w:rsidRPr="00B62657" w:rsidRDefault="00B62657" w:rsidP="00B62657">
            <w:pPr>
              <w:rPr>
                <w:sz w:val="16"/>
              </w:rPr>
            </w:pPr>
          </w:p>
        </w:tc>
      </w:tr>
      <w:tr w:rsidR="00B62657" w:rsidRPr="00B62657" w:rsidTr="00B62657">
        <w:trPr>
          <w:trHeight w:val="444"/>
        </w:trPr>
        <w:tc>
          <w:tcPr>
            <w:tcW w:w="521" w:type="dxa"/>
            <w:tcBorders>
              <w:top w:val="single" w:sz="8" w:space="0" w:color="000000"/>
              <w:bottom w:val="single" w:sz="8" w:space="0" w:color="000000"/>
            </w:tcBorders>
          </w:tcPr>
          <w:p w:rsidR="00B62657" w:rsidRPr="00B62657" w:rsidRDefault="00B62657" w:rsidP="00B62657">
            <w:pPr>
              <w:rPr>
                <w:sz w:val="16"/>
              </w:rPr>
            </w:pPr>
          </w:p>
        </w:tc>
        <w:tc>
          <w:tcPr>
            <w:tcW w:w="4850" w:type="dxa"/>
            <w:tcBorders>
              <w:top w:val="single" w:sz="8" w:space="0" w:color="000000"/>
              <w:bottom w:val="single" w:sz="8" w:space="0" w:color="000000"/>
            </w:tcBorders>
          </w:tcPr>
          <w:p w:rsidR="00B62657" w:rsidRPr="00B62657" w:rsidRDefault="00B62657" w:rsidP="00B62657">
            <w:pPr>
              <w:spacing w:before="122"/>
              <w:ind w:left="33"/>
              <w:rPr>
                <w:rFonts w:ascii="Tahoma"/>
                <w:sz w:val="16"/>
              </w:rPr>
            </w:pPr>
            <w:r w:rsidRPr="00B62657">
              <w:rPr>
                <w:rFonts w:ascii="Tahoma"/>
                <w:w w:val="105"/>
                <w:sz w:val="16"/>
              </w:rPr>
              <w:t>Total</w:t>
            </w:r>
            <w:r w:rsidRPr="00B62657">
              <w:rPr>
                <w:rFonts w:ascii="Tahoma"/>
                <w:spacing w:val="15"/>
                <w:w w:val="105"/>
                <w:sz w:val="16"/>
              </w:rPr>
              <w:t xml:space="preserve"> </w:t>
            </w:r>
            <w:r w:rsidRPr="00B62657">
              <w:rPr>
                <w:rFonts w:ascii="Tahoma"/>
                <w:w w:val="105"/>
                <w:sz w:val="16"/>
              </w:rPr>
              <w:t>Carried</w:t>
            </w:r>
            <w:r w:rsidRPr="00B62657">
              <w:rPr>
                <w:rFonts w:ascii="Tahoma"/>
                <w:spacing w:val="14"/>
                <w:w w:val="105"/>
                <w:sz w:val="16"/>
              </w:rPr>
              <w:t xml:space="preserve"> </w:t>
            </w:r>
            <w:r w:rsidRPr="00B62657">
              <w:rPr>
                <w:rFonts w:ascii="Tahoma"/>
                <w:w w:val="105"/>
                <w:sz w:val="16"/>
              </w:rPr>
              <w:t>To</w:t>
            </w:r>
            <w:r w:rsidRPr="00B62657">
              <w:rPr>
                <w:rFonts w:ascii="Tahoma"/>
                <w:spacing w:val="16"/>
                <w:w w:val="105"/>
                <w:sz w:val="16"/>
              </w:rPr>
              <w:t xml:space="preserve"> </w:t>
            </w:r>
            <w:r w:rsidRPr="00B62657">
              <w:rPr>
                <w:rFonts w:ascii="Tahoma"/>
                <w:spacing w:val="-2"/>
                <w:w w:val="105"/>
                <w:sz w:val="16"/>
              </w:rPr>
              <w:t>Summary</w:t>
            </w:r>
          </w:p>
        </w:tc>
        <w:tc>
          <w:tcPr>
            <w:tcW w:w="961" w:type="dxa"/>
            <w:tcBorders>
              <w:top w:val="single" w:sz="8" w:space="0" w:color="000000"/>
              <w:bottom w:val="single" w:sz="8" w:space="0" w:color="000000"/>
            </w:tcBorders>
          </w:tcPr>
          <w:p w:rsidR="00B62657" w:rsidRPr="00B62657" w:rsidRDefault="00B62657" w:rsidP="00B62657">
            <w:pPr>
              <w:rPr>
                <w:sz w:val="16"/>
              </w:rPr>
            </w:pPr>
          </w:p>
        </w:tc>
        <w:tc>
          <w:tcPr>
            <w:tcW w:w="753" w:type="dxa"/>
            <w:tcBorders>
              <w:top w:val="single" w:sz="8" w:space="0" w:color="000000"/>
              <w:bottom w:val="single" w:sz="8" w:space="0" w:color="000000"/>
            </w:tcBorders>
          </w:tcPr>
          <w:p w:rsidR="00B62657" w:rsidRPr="00B62657" w:rsidRDefault="00B62657" w:rsidP="00B62657">
            <w:pPr>
              <w:rPr>
                <w:sz w:val="16"/>
              </w:rPr>
            </w:pPr>
          </w:p>
        </w:tc>
        <w:tc>
          <w:tcPr>
            <w:tcW w:w="1193" w:type="dxa"/>
            <w:tcBorders>
              <w:top w:val="single" w:sz="8" w:space="0" w:color="000000"/>
              <w:bottom w:val="single" w:sz="8" w:space="0" w:color="000000"/>
            </w:tcBorders>
          </w:tcPr>
          <w:p w:rsidR="00B62657" w:rsidRPr="00B62657" w:rsidRDefault="00B62657" w:rsidP="00B62657">
            <w:pPr>
              <w:rPr>
                <w:sz w:val="16"/>
              </w:rPr>
            </w:pPr>
          </w:p>
        </w:tc>
        <w:tc>
          <w:tcPr>
            <w:tcW w:w="1546" w:type="dxa"/>
            <w:tcBorders>
              <w:top w:val="single" w:sz="8" w:space="0" w:color="000000"/>
              <w:bottom w:val="single" w:sz="8" w:space="0" w:color="000000"/>
            </w:tcBorders>
          </w:tcPr>
          <w:p w:rsidR="00B62657" w:rsidRPr="00B62657" w:rsidRDefault="00B62657" w:rsidP="00B62657">
            <w:pPr>
              <w:rPr>
                <w:sz w:val="16"/>
              </w:rPr>
            </w:pPr>
          </w:p>
        </w:tc>
      </w:tr>
    </w:tbl>
    <w:p w:rsidR="00B62657" w:rsidRPr="00B62657" w:rsidRDefault="00B62657" w:rsidP="00B62657">
      <w:pPr>
        <w:rPr>
          <w:sz w:val="2"/>
          <w:szCs w:val="2"/>
        </w:rPr>
      </w:pPr>
      <w:r w:rsidRPr="00B62657">
        <w:rPr>
          <w:noProof/>
          <w:sz w:val="2"/>
          <w:szCs w:val="2"/>
          <w:lang w:val="en-GB" w:eastAsia="en-GB"/>
        </w:rPr>
        <mc:AlternateContent>
          <mc:Choice Requires="wps">
            <w:drawing>
              <wp:anchor distT="0" distB="0" distL="0" distR="0" simplePos="0" relativeHeight="251739136" behindDoc="0" locked="0" layoutInCell="1" allowOverlap="1" wp14:anchorId="34CCAF6F" wp14:editId="2B72F7B6">
                <wp:simplePos x="0" y="0"/>
                <wp:positionH relativeFrom="page">
                  <wp:posOffset>1032827</wp:posOffset>
                </wp:positionH>
                <wp:positionV relativeFrom="page">
                  <wp:posOffset>1675565</wp:posOffset>
                </wp:positionV>
                <wp:extent cx="2875280" cy="980439"/>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5280" cy="98043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407"/>
                            </w:tblGrid>
                            <w:tr w:rsidR="003A3D82">
                              <w:trPr>
                                <w:trHeight w:val="666"/>
                              </w:trPr>
                              <w:tc>
                                <w:tcPr>
                                  <w:tcW w:w="4407" w:type="dxa"/>
                                </w:tcPr>
                                <w:p w:rsidR="003A3D82" w:rsidRDefault="003A3D82">
                                  <w:pPr>
                                    <w:pStyle w:val="TableParagraph"/>
                                    <w:rPr>
                                      <w:sz w:val="16"/>
                                    </w:rPr>
                                  </w:pPr>
                                </w:p>
                              </w:tc>
                            </w:tr>
                            <w:tr w:rsidR="003A3D82">
                              <w:trPr>
                                <w:trHeight w:val="878"/>
                              </w:trPr>
                              <w:tc>
                                <w:tcPr>
                                  <w:tcW w:w="4407" w:type="dxa"/>
                                </w:tcPr>
                                <w:p w:rsidR="003A3D82" w:rsidRDefault="003A3D82">
                                  <w:pPr>
                                    <w:pStyle w:val="TableParagraph"/>
                                    <w:rPr>
                                      <w:sz w:val="16"/>
                                    </w:rPr>
                                  </w:pPr>
                                </w:p>
                              </w:tc>
                            </w:tr>
                          </w:tbl>
                          <w:p w:rsidR="003A3D82" w:rsidRDefault="003A3D82" w:rsidP="00B62657">
                            <w:pPr>
                              <w:pStyle w:val="BodyText"/>
                            </w:pPr>
                          </w:p>
                        </w:txbxContent>
                      </wps:txbx>
                      <wps:bodyPr wrap="square" lIns="0" tIns="0" rIns="0" bIns="0" rtlCol="0">
                        <a:noAutofit/>
                      </wps:bodyPr>
                    </wps:wsp>
                  </a:graphicData>
                </a:graphic>
              </wp:anchor>
            </w:drawing>
          </mc:Choice>
          <mc:Fallback>
            <w:pict>
              <v:shape w14:anchorId="34CCAF6F" id="Textbox 390" o:spid="_x0000_s1035" type="#_x0000_t202" style="position:absolute;margin-left:81.3pt;margin-top:131.95pt;width:226.4pt;height:77.2pt;z-index:25173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407"/>
                      </w:tblGrid>
                      <w:tr w:rsidR="003A3D82">
                        <w:trPr>
                          <w:trHeight w:val="666"/>
                        </w:trPr>
                        <w:tc>
                          <w:tcPr>
                            <w:tcW w:w="4407" w:type="dxa"/>
                          </w:tcPr>
                          <w:p w:rsidR="003A3D82" w:rsidRDefault="003A3D82">
                            <w:pPr>
                              <w:pStyle w:val="TableParagraph"/>
                              <w:rPr>
                                <w:sz w:val="16"/>
                              </w:rPr>
                            </w:pPr>
                          </w:p>
                        </w:tc>
                      </w:tr>
                      <w:tr w:rsidR="003A3D82">
                        <w:trPr>
                          <w:trHeight w:val="878"/>
                        </w:trPr>
                        <w:tc>
                          <w:tcPr>
                            <w:tcW w:w="4407" w:type="dxa"/>
                          </w:tcPr>
                          <w:p w:rsidR="003A3D82" w:rsidRDefault="003A3D82">
                            <w:pPr>
                              <w:pStyle w:val="TableParagraph"/>
                              <w:rPr>
                                <w:sz w:val="16"/>
                              </w:rPr>
                            </w:pPr>
                          </w:p>
                        </w:tc>
                      </w:tr>
                    </w:tbl>
                    <w:p w:rsidR="003A3D82" w:rsidRDefault="003A3D82" w:rsidP="00B62657">
                      <w:pPr>
                        <w:pStyle w:val="BodyText"/>
                      </w:pPr>
                    </w:p>
                  </w:txbxContent>
                </v:textbox>
                <w10:wrap anchorx="page" anchory="page"/>
              </v:shape>
            </w:pict>
          </mc:Fallback>
        </mc:AlternateContent>
      </w:r>
    </w:p>
    <w:p w:rsidR="00B62657" w:rsidRPr="00B62657" w:rsidRDefault="00B62657" w:rsidP="00B62657">
      <w:pPr>
        <w:rPr>
          <w:sz w:val="2"/>
          <w:szCs w:val="2"/>
        </w:rPr>
        <w:sectPr w:rsidR="00B62657" w:rsidRPr="00B62657" w:rsidSect="00447390">
          <w:type w:val="continuous"/>
          <w:pgSz w:w="11910" w:h="16840"/>
          <w:pgMar w:top="1060" w:right="720" w:bottom="994" w:left="360" w:header="447" w:footer="466" w:gutter="0"/>
          <w:cols w:space="720"/>
        </w:sectPr>
      </w:pPr>
    </w:p>
    <w:tbl>
      <w:tblPr>
        <w:tblW w:w="0" w:type="auto"/>
        <w:tblInd w:w="68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21"/>
        <w:gridCol w:w="4850"/>
        <w:gridCol w:w="961"/>
        <w:gridCol w:w="753"/>
        <w:gridCol w:w="1193"/>
        <w:gridCol w:w="1546"/>
      </w:tblGrid>
      <w:tr w:rsidR="00B62657" w:rsidRPr="00B62657" w:rsidTr="00B62657">
        <w:trPr>
          <w:trHeight w:val="419"/>
        </w:trPr>
        <w:tc>
          <w:tcPr>
            <w:tcW w:w="521" w:type="dxa"/>
            <w:shd w:val="clear" w:color="auto" w:fill="808080"/>
          </w:tcPr>
          <w:p w:rsidR="00B62657" w:rsidRPr="00B62657" w:rsidRDefault="00B62657" w:rsidP="00B62657">
            <w:pPr>
              <w:spacing w:before="109"/>
              <w:ind w:right="44"/>
              <w:jc w:val="right"/>
              <w:rPr>
                <w:rFonts w:ascii="Tahoma"/>
                <w:sz w:val="16"/>
              </w:rPr>
            </w:pPr>
            <w:r w:rsidRPr="00B62657">
              <w:rPr>
                <w:rFonts w:ascii="Tahoma"/>
                <w:spacing w:val="-4"/>
                <w:sz w:val="16"/>
              </w:rPr>
              <w:lastRenderedPageBreak/>
              <w:t>Item</w:t>
            </w:r>
          </w:p>
        </w:tc>
        <w:tc>
          <w:tcPr>
            <w:tcW w:w="4850" w:type="dxa"/>
            <w:shd w:val="clear" w:color="auto" w:fill="808080"/>
          </w:tcPr>
          <w:p w:rsidR="00B62657" w:rsidRPr="00B62657" w:rsidRDefault="00B62657" w:rsidP="00B62657">
            <w:pPr>
              <w:spacing w:before="109"/>
              <w:ind w:left="44"/>
              <w:jc w:val="center"/>
              <w:rPr>
                <w:rFonts w:ascii="Tahoma"/>
                <w:sz w:val="16"/>
              </w:rPr>
            </w:pPr>
            <w:r w:rsidRPr="00B62657">
              <w:rPr>
                <w:rFonts w:ascii="Tahoma"/>
                <w:spacing w:val="-2"/>
                <w:w w:val="105"/>
                <w:sz w:val="16"/>
              </w:rPr>
              <w:t>Description</w:t>
            </w:r>
          </w:p>
        </w:tc>
        <w:tc>
          <w:tcPr>
            <w:tcW w:w="961" w:type="dxa"/>
            <w:shd w:val="clear" w:color="auto" w:fill="808080"/>
          </w:tcPr>
          <w:p w:rsidR="00B62657" w:rsidRPr="00B62657" w:rsidRDefault="00B62657" w:rsidP="00B62657">
            <w:pPr>
              <w:spacing w:before="109"/>
              <w:ind w:left="341"/>
              <w:rPr>
                <w:rFonts w:ascii="Tahoma"/>
                <w:sz w:val="16"/>
              </w:rPr>
            </w:pPr>
            <w:r w:rsidRPr="00B62657">
              <w:rPr>
                <w:rFonts w:ascii="Tahoma"/>
                <w:spacing w:val="-5"/>
                <w:w w:val="110"/>
                <w:sz w:val="16"/>
              </w:rPr>
              <w:t>Qty</w:t>
            </w:r>
          </w:p>
        </w:tc>
        <w:tc>
          <w:tcPr>
            <w:tcW w:w="753" w:type="dxa"/>
            <w:shd w:val="clear" w:color="auto" w:fill="808080"/>
          </w:tcPr>
          <w:p w:rsidR="00B62657" w:rsidRPr="00B62657" w:rsidRDefault="00B62657" w:rsidP="00B62657">
            <w:pPr>
              <w:spacing w:before="109"/>
              <w:ind w:left="216"/>
              <w:rPr>
                <w:rFonts w:ascii="Tahoma"/>
                <w:sz w:val="16"/>
              </w:rPr>
            </w:pPr>
            <w:r w:rsidRPr="00B62657">
              <w:rPr>
                <w:rFonts w:ascii="Tahoma"/>
                <w:spacing w:val="-4"/>
                <w:w w:val="110"/>
                <w:sz w:val="16"/>
              </w:rPr>
              <w:t>Unit</w:t>
            </w:r>
          </w:p>
        </w:tc>
        <w:tc>
          <w:tcPr>
            <w:tcW w:w="1193" w:type="dxa"/>
            <w:shd w:val="clear" w:color="auto" w:fill="808080"/>
          </w:tcPr>
          <w:p w:rsidR="00B62657" w:rsidRPr="00B62657" w:rsidRDefault="00B62657" w:rsidP="00B62657">
            <w:pPr>
              <w:spacing w:before="109"/>
              <w:ind w:left="47"/>
              <w:jc w:val="center"/>
              <w:rPr>
                <w:rFonts w:ascii="Tahoma"/>
                <w:sz w:val="16"/>
              </w:rPr>
            </w:pPr>
            <w:r w:rsidRPr="00B62657">
              <w:rPr>
                <w:rFonts w:ascii="Tahoma"/>
                <w:spacing w:val="-4"/>
                <w:sz w:val="16"/>
              </w:rPr>
              <w:t>Rate</w:t>
            </w:r>
          </w:p>
        </w:tc>
        <w:tc>
          <w:tcPr>
            <w:tcW w:w="1546" w:type="dxa"/>
            <w:shd w:val="clear" w:color="auto" w:fill="808080"/>
          </w:tcPr>
          <w:p w:rsidR="00B62657" w:rsidRPr="00B62657" w:rsidRDefault="00B62657" w:rsidP="00B62657">
            <w:pPr>
              <w:spacing w:before="109"/>
              <w:ind w:left="419"/>
              <w:rPr>
                <w:rFonts w:ascii="Tahoma"/>
                <w:sz w:val="16"/>
              </w:rPr>
            </w:pPr>
            <w:r w:rsidRPr="00B62657">
              <w:rPr>
                <w:rFonts w:ascii="Tahoma"/>
                <w:spacing w:val="-4"/>
                <w:sz w:val="16"/>
              </w:rPr>
              <w:t>KSHS</w:t>
            </w:r>
          </w:p>
        </w:tc>
      </w:tr>
      <w:tr w:rsidR="00B62657" w:rsidRPr="00B62657" w:rsidTr="00B62657">
        <w:trPr>
          <w:trHeight w:val="175"/>
        </w:trPr>
        <w:tc>
          <w:tcPr>
            <w:tcW w:w="521" w:type="dxa"/>
            <w:tcBorders>
              <w:bottom w:val="nil"/>
            </w:tcBorders>
          </w:tcPr>
          <w:p w:rsidR="00B62657" w:rsidRPr="00B62657" w:rsidRDefault="00B62657" w:rsidP="00B62657">
            <w:pPr>
              <w:rPr>
                <w:sz w:val="10"/>
              </w:rPr>
            </w:pPr>
          </w:p>
        </w:tc>
        <w:tc>
          <w:tcPr>
            <w:tcW w:w="4850" w:type="dxa"/>
            <w:tcBorders>
              <w:bottom w:val="nil"/>
            </w:tcBorders>
          </w:tcPr>
          <w:p w:rsidR="00B62657" w:rsidRPr="00B62657" w:rsidRDefault="00B62657" w:rsidP="00B62657">
            <w:pPr>
              <w:rPr>
                <w:sz w:val="10"/>
              </w:rPr>
            </w:pPr>
          </w:p>
        </w:tc>
        <w:tc>
          <w:tcPr>
            <w:tcW w:w="961" w:type="dxa"/>
            <w:tcBorders>
              <w:bottom w:val="single" w:sz="8" w:space="0" w:color="000000"/>
            </w:tcBorders>
          </w:tcPr>
          <w:p w:rsidR="00B62657" w:rsidRPr="00B62657" w:rsidRDefault="00B62657" w:rsidP="00B62657">
            <w:pPr>
              <w:rPr>
                <w:sz w:val="10"/>
              </w:rPr>
            </w:pPr>
          </w:p>
        </w:tc>
        <w:tc>
          <w:tcPr>
            <w:tcW w:w="753" w:type="dxa"/>
            <w:tcBorders>
              <w:bottom w:val="single" w:sz="8" w:space="0" w:color="000000"/>
            </w:tcBorders>
          </w:tcPr>
          <w:p w:rsidR="00B62657" w:rsidRPr="00B62657" w:rsidRDefault="00B62657" w:rsidP="00B62657">
            <w:pPr>
              <w:rPr>
                <w:sz w:val="10"/>
              </w:rPr>
            </w:pPr>
          </w:p>
        </w:tc>
        <w:tc>
          <w:tcPr>
            <w:tcW w:w="1193" w:type="dxa"/>
            <w:tcBorders>
              <w:bottom w:val="single" w:sz="8" w:space="0" w:color="000000"/>
            </w:tcBorders>
          </w:tcPr>
          <w:p w:rsidR="00B62657" w:rsidRPr="00B62657" w:rsidRDefault="00B62657" w:rsidP="00B62657">
            <w:pPr>
              <w:rPr>
                <w:sz w:val="10"/>
              </w:rPr>
            </w:pPr>
          </w:p>
        </w:tc>
        <w:tc>
          <w:tcPr>
            <w:tcW w:w="1546" w:type="dxa"/>
            <w:tcBorders>
              <w:bottom w:val="single" w:sz="8" w:space="0" w:color="000000"/>
            </w:tcBorders>
          </w:tcPr>
          <w:p w:rsidR="00B62657" w:rsidRPr="00B62657" w:rsidRDefault="00B62657" w:rsidP="00B62657">
            <w:pPr>
              <w:rPr>
                <w:sz w:val="10"/>
              </w:rPr>
            </w:pPr>
          </w:p>
        </w:tc>
      </w:tr>
      <w:tr w:rsidR="00B62657" w:rsidRPr="00B62657" w:rsidTr="00B62657">
        <w:trPr>
          <w:trHeight w:val="1586"/>
        </w:trPr>
        <w:tc>
          <w:tcPr>
            <w:tcW w:w="521" w:type="dxa"/>
            <w:tcBorders>
              <w:top w:val="nil"/>
              <w:bottom w:val="nil"/>
            </w:tcBorders>
          </w:tcPr>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spacing w:before="50"/>
              <w:rPr>
                <w:b/>
                <w:sz w:val="16"/>
              </w:rPr>
            </w:pPr>
          </w:p>
          <w:p w:rsidR="00B62657" w:rsidRPr="00B62657" w:rsidRDefault="00B62657" w:rsidP="00B62657">
            <w:pPr>
              <w:ind w:right="-15"/>
              <w:jc w:val="right"/>
              <w:rPr>
                <w:rFonts w:ascii="Tahoma"/>
                <w:sz w:val="16"/>
              </w:rPr>
            </w:pPr>
            <w:r w:rsidRPr="00B62657">
              <w:rPr>
                <w:rFonts w:ascii="Tahoma"/>
                <w:spacing w:val="-10"/>
                <w:w w:val="85"/>
                <w:sz w:val="16"/>
              </w:rPr>
              <w:t>1</w:t>
            </w:r>
          </w:p>
        </w:tc>
        <w:tc>
          <w:tcPr>
            <w:tcW w:w="4850" w:type="dxa"/>
            <w:tcBorders>
              <w:top w:val="nil"/>
              <w:bottom w:val="nil"/>
            </w:tcBorders>
          </w:tcPr>
          <w:p w:rsidR="00B62657" w:rsidRPr="00B62657" w:rsidRDefault="00B62657" w:rsidP="00B62657">
            <w:pPr>
              <w:spacing w:before="53"/>
              <w:rPr>
                <w:b/>
                <w:sz w:val="16"/>
              </w:rPr>
            </w:pPr>
          </w:p>
          <w:p w:rsidR="00B62657" w:rsidRPr="00B62657" w:rsidRDefault="00B62657" w:rsidP="00B62657">
            <w:pPr>
              <w:spacing w:before="1"/>
              <w:ind w:left="33"/>
              <w:rPr>
                <w:rFonts w:ascii="Tahoma"/>
                <w:sz w:val="16"/>
              </w:rPr>
            </w:pPr>
            <w:r w:rsidRPr="00B62657">
              <w:rPr>
                <w:rFonts w:ascii="Tahoma"/>
                <w:w w:val="105"/>
                <w:sz w:val="16"/>
              </w:rPr>
              <w:t>Main</w:t>
            </w:r>
            <w:r w:rsidRPr="00B62657">
              <w:rPr>
                <w:rFonts w:ascii="Tahoma"/>
                <w:spacing w:val="29"/>
                <w:w w:val="105"/>
                <w:sz w:val="16"/>
              </w:rPr>
              <w:t xml:space="preserve"> </w:t>
            </w:r>
            <w:r w:rsidRPr="00B62657">
              <w:rPr>
                <w:rFonts w:ascii="Tahoma"/>
                <w:spacing w:val="-2"/>
                <w:w w:val="105"/>
                <w:sz w:val="16"/>
              </w:rPr>
              <w:t>Summary</w:t>
            </w:r>
          </w:p>
          <w:p w:rsidR="00B62657" w:rsidRPr="00B62657" w:rsidRDefault="00B62657" w:rsidP="00B62657">
            <w:pPr>
              <w:rPr>
                <w:b/>
                <w:sz w:val="16"/>
              </w:rPr>
            </w:pPr>
          </w:p>
          <w:p w:rsidR="00B62657" w:rsidRPr="00B62657" w:rsidRDefault="00B62657" w:rsidP="00B62657">
            <w:pPr>
              <w:rPr>
                <w:b/>
                <w:sz w:val="16"/>
              </w:rPr>
            </w:pPr>
          </w:p>
          <w:p w:rsidR="00B62657" w:rsidRPr="00B62657" w:rsidRDefault="00B62657" w:rsidP="00B62657">
            <w:pPr>
              <w:spacing w:before="170"/>
              <w:rPr>
                <w:b/>
                <w:sz w:val="16"/>
              </w:rPr>
            </w:pPr>
          </w:p>
          <w:p w:rsidR="00B62657" w:rsidRPr="00B62657" w:rsidRDefault="00B62657" w:rsidP="00B62657">
            <w:pPr>
              <w:spacing w:before="1"/>
              <w:ind w:left="197"/>
              <w:rPr>
                <w:rFonts w:ascii="Tahoma"/>
                <w:sz w:val="16"/>
              </w:rPr>
            </w:pPr>
            <w:r w:rsidRPr="00B62657">
              <w:rPr>
                <w:rFonts w:ascii="Tahoma"/>
                <w:spacing w:val="-2"/>
                <w:w w:val="105"/>
                <w:sz w:val="16"/>
              </w:rPr>
              <w:t>PARTITIONS</w:t>
            </w:r>
          </w:p>
        </w:tc>
        <w:tc>
          <w:tcPr>
            <w:tcW w:w="961" w:type="dxa"/>
            <w:vMerge w:val="restart"/>
            <w:tcBorders>
              <w:top w:val="single" w:sz="8" w:space="0" w:color="000000"/>
              <w:bottom w:val="single" w:sz="8" w:space="0" w:color="000000"/>
            </w:tcBorders>
          </w:tcPr>
          <w:p w:rsidR="00B62657" w:rsidRPr="00B62657" w:rsidRDefault="00B62657" w:rsidP="00B62657">
            <w:pPr>
              <w:rPr>
                <w:sz w:val="16"/>
              </w:rPr>
            </w:pPr>
          </w:p>
        </w:tc>
        <w:tc>
          <w:tcPr>
            <w:tcW w:w="753" w:type="dxa"/>
            <w:vMerge w:val="restart"/>
            <w:tcBorders>
              <w:top w:val="single" w:sz="8" w:space="0" w:color="000000"/>
              <w:bottom w:val="single" w:sz="8" w:space="0" w:color="000000"/>
            </w:tcBorders>
          </w:tcPr>
          <w:p w:rsidR="00B62657" w:rsidRPr="00B62657" w:rsidRDefault="00B62657" w:rsidP="00B62657">
            <w:pPr>
              <w:rPr>
                <w:sz w:val="16"/>
              </w:rPr>
            </w:pPr>
          </w:p>
        </w:tc>
        <w:tc>
          <w:tcPr>
            <w:tcW w:w="1193" w:type="dxa"/>
            <w:vMerge w:val="restart"/>
            <w:tcBorders>
              <w:top w:val="single" w:sz="8" w:space="0" w:color="000000"/>
              <w:bottom w:val="single" w:sz="8" w:space="0" w:color="000000"/>
            </w:tcBorders>
          </w:tcPr>
          <w:p w:rsidR="00B62657" w:rsidRPr="00B62657" w:rsidRDefault="00B62657" w:rsidP="00B62657">
            <w:pPr>
              <w:rPr>
                <w:sz w:val="16"/>
              </w:rPr>
            </w:pPr>
          </w:p>
        </w:tc>
        <w:tc>
          <w:tcPr>
            <w:tcW w:w="1546" w:type="dxa"/>
            <w:vMerge w:val="restart"/>
            <w:tcBorders>
              <w:top w:val="single" w:sz="8" w:space="0" w:color="000000"/>
              <w:bottom w:val="single" w:sz="8" w:space="0" w:color="000000"/>
            </w:tcBorders>
          </w:tcPr>
          <w:p w:rsidR="00B62657" w:rsidRPr="00B62657" w:rsidRDefault="00B62657" w:rsidP="00B62657">
            <w:pPr>
              <w:rPr>
                <w:sz w:val="16"/>
              </w:rPr>
            </w:pPr>
          </w:p>
        </w:tc>
      </w:tr>
      <w:tr w:rsidR="00B62657" w:rsidRPr="00B62657" w:rsidTr="00B62657">
        <w:trPr>
          <w:trHeight w:val="664"/>
        </w:trPr>
        <w:tc>
          <w:tcPr>
            <w:tcW w:w="521" w:type="dxa"/>
            <w:tcBorders>
              <w:top w:val="nil"/>
              <w:bottom w:val="nil"/>
            </w:tcBorders>
          </w:tcPr>
          <w:p w:rsidR="00B62657" w:rsidRPr="00B62657" w:rsidRDefault="00B62657" w:rsidP="00B62657">
            <w:pPr>
              <w:spacing w:before="47"/>
              <w:rPr>
                <w:b/>
                <w:sz w:val="16"/>
              </w:rPr>
            </w:pPr>
          </w:p>
          <w:p w:rsidR="00B62657" w:rsidRPr="00B62657" w:rsidRDefault="00B62657" w:rsidP="00B62657">
            <w:pPr>
              <w:spacing w:before="1"/>
              <w:ind w:right="-15"/>
              <w:jc w:val="right"/>
              <w:rPr>
                <w:rFonts w:ascii="Tahoma"/>
                <w:sz w:val="16"/>
              </w:rPr>
            </w:pPr>
            <w:r w:rsidRPr="00B62657">
              <w:rPr>
                <w:rFonts w:ascii="Tahoma"/>
                <w:spacing w:val="-10"/>
                <w:w w:val="105"/>
                <w:sz w:val="16"/>
              </w:rPr>
              <w:t>2</w:t>
            </w:r>
          </w:p>
        </w:tc>
        <w:tc>
          <w:tcPr>
            <w:tcW w:w="4850" w:type="dxa"/>
            <w:tcBorders>
              <w:top w:val="nil"/>
              <w:bottom w:val="nil"/>
            </w:tcBorders>
          </w:tcPr>
          <w:p w:rsidR="00B62657" w:rsidRPr="00B62657" w:rsidRDefault="00B62657" w:rsidP="00B62657">
            <w:pPr>
              <w:spacing w:before="47"/>
              <w:rPr>
                <w:b/>
                <w:sz w:val="16"/>
              </w:rPr>
            </w:pPr>
          </w:p>
          <w:p w:rsidR="00B62657" w:rsidRPr="00B62657" w:rsidRDefault="00B62657" w:rsidP="00B62657">
            <w:pPr>
              <w:spacing w:before="1"/>
              <w:ind w:left="197"/>
              <w:rPr>
                <w:rFonts w:ascii="Tahoma"/>
                <w:sz w:val="16"/>
              </w:rPr>
            </w:pPr>
            <w:r w:rsidRPr="00B62657">
              <w:rPr>
                <w:rFonts w:ascii="Tahoma"/>
                <w:spacing w:val="-2"/>
                <w:w w:val="105"/>
                <w:sz w:val="16"/>
              </w:rPr>
              <w:t>DOORS</w:t>
            </w:r>
          </w:p>
        </w:tc>
        <w:tc>
          <w:tcPr>
            <w:tcW w:w="961" w:type="dxa"/>
            <w:vMerge/>
            <w:tcBorders>
              <w:top w:val="nil"/>
              <w:bottom w:val="single" w:sz="8" w:space="0" w:color="000000"/>
            </w:tcBorders>
          </w:tcPr>
          <w:p w:rsidR="00B62657" w:rsidRPr="00B62657" w:rsidRDefault="00B62657" w:rsidP="00B62657">
            <w:pPr>
              <w:rPr>
                <w:sz w:val="2"/>
                <w:szCs w:val="2"/>
              </w:rPr>
            </w:pPr>
          </w:p>
        </w:tc>
        <w:tc>
          <w:tcPr>
            <w:tcW w:w="753" w:type="dxa"/>
            <w:vMerge/>
            <w:tcBorders>
              <w:top w:val="nil"/>
              <w:bottom w:val="single" w:sz="8" w:space="0" w:color="000000"/>
            </w:tcBorders>
          </w:tcPr>
          <w:p w:rsidR="00B62657" w:rsidRPr="00B62657" w:rsidRDefault="00B62657" w:rsidP="00B62657">
            <w:pPr>
              <w:rPr>
                <w:sz w:val="2"/>
                <w:szCs w:val="2"/>
              </w:rPr>
            </w:pPr>
          </w:p>
        </w:tc>
        <w:tc>
          <w:tcPr>
            <w:tcW w:w="1193" w:type="dxa"/>
            <w:vMerge/>
            <w:tcBorders>
              <w:top w:val="nil"/>
              <w:bottom w:val="single" w:sz="8" w:space="0" w:color="000000"/>
            </w:tcBorders>
          </w:tcPr>
          <w:p w:rsidR="00B62657" w:rsidRPr="00B62657" w:rsidRDefault="00B62657" w:rsidP="00B62657">
            <w:pPr>
              <w:rPr>
                <w:sz w:val="2"/>
                <w:szCs w:val="2"/>
              </w:rPr>
            </w:pPr>
          </w:p>
        </w:tc>
        <w:tc>
          <w:tcPr>
            <w:tcW w:w="1546" w:type="dxa"/>
            <w:vMerge/>
            <w:tcBorders>
              <w:top w:val="nil"/>
              <w:bottom w:val="single" w:sz="8" w:space="0" w:color="000000"/>
            </w:tcBorders>
          </w:tcPr>
          <w:p w:rsidR="00B62657" w:rsidRPr="00B62657" w:rsidRDefault="00B62657" w:rsidP="00B62657">
            <w:pPr>
              <w:rPr>
                <w:sz w:val="2"/>
                <w:szCs w:val="2"/>
              </w:rPr>
            </w:pPr>
          </w:p>
        </w:tc>
      </w:tr>
      <w:tr w:rsidR="00B62657" w:rsidRPr="00B62657" w:rsidTr="00B62657">
        <w:trPr>
          <w:trHeight w:val="664"/>
        </w:trPr>
        <w:tc>
          <w:tcPr>
            <w:tcW w:w="521" w:type="dxa"/>
            <w:tcBorders>
              <w:top w:val="nil"/>
              <w:bottom w:val="nil"/>
            </w:tcBorders>
          </w:tcPr>
          <w:p w:rsidR="00B62657" w:rsidRPr="00B62657" w:rsidRDefault="00B62657" w:rsidP="00B62657">
            <w:pPr>
              <w:spacing w:before="47"/>
              <w:rPr>
                <w:b/>
                <w:sz w:val="16"/>
              </w:rPr>
            </w:pPr>
          </w:p>
          <w:p w:rsidR="00B62657" w:rsidRPr="00B62657" w:rsidRDefault="00B62657" w:rsidP="00B62657">
            <w:pPr>
              <w:ind w:right="-15"/>
              <w:jc w:val="right"/>
              <w:rPr>
                <w:rFonts w:ascii="Tahoma"/>
                <w:sz w:val="16"/>
              </w:rPr>
            </w:pPr>
            <w:r w:rsidRPr="00B62657">
              <w:rPr>
                <w:rFonts w:ascii="Tahoma"/>
                <w:spacing w:val="-10"/>
                <w:w w:val="105"/>
                <w:sz w:val="16"/>
              </w:rPr>
              <w:t>3</w:t>
            </w:r>
          </w:p>
        </w:tc>
        <w:tc>
          <w:tcPr>
            <w:tcW w:w="4850" w:type="dxa"/>
            <w:tcBorders>
              <w:top w:val="nil"/>
              <w:bottom w:val="nil"/>
            </w:tcBorders>
          </w:tcPr>
          <w:p w:rsidR="00B62657" w:rsidRPr="00B62657" w:rsidRDefault="00B62657" w:rsidP="00B62657">
            <w:pPr>
              <w:spacing w:before="47"/>
              <w:rPr>
                <w:b/>
                <w:sz w:val="16"/>
              </w:rPr>
            </w:pPr>
          </w:p>
          <w:p w:rsidR="00B62657" w:rsidRPr="00B62657" w:rsidRDefault="00B62657" w:rsidP="00B62657">
            <w:pPr>
              <w:ind w:left="197"/>
              <w:rPr>
                <w:rFonts w:ascii="Tahoma"/>
                <w:sz w:val="16"/>
              </w:rPr>
            </w:pPr>
            <w:r w:rsidRPr="00B62657">
              <w:rPr>
                <w:rFonts w:ascii="Tahoma"/>
                <w:spacing w:val="-2"/>
                <w:sz w:val="16"/>
              </w:rPr>
              <w:t>FINISHES</w:t>
            </w:r>
          </w:p>
        </w:tc>
        <w:tc>
          <w:tcPr>
            <w:tcW w:w="961" w:type="dxa"/>
            <w:vMerge/>
            <w:tcBorders>
              <w:top w:val="nil"/>
              <w:bottom w:val="single" w:sz="8" w:space="0" w:color="000000"/>
            </w:tcBorders>
          </w:tcPr>
          <w:p w:rsidR="00B62657" w:rsidRPr="00B62657" w:rsidRDefault="00B62657" w:rsidP="00B62657">
            <w:pPr>
              <w:rPr>
                <w:sz w:val="2"/>
                <w:szCs w:val="2"/>
              </w:rPr>
            </w:pPr>
          </w:p>
        </w:tc>
        <w:tc>
          <w:tcPr>
            <w:tcW w:w="753" w:type="dxa"/>
            <w:vMerge/>
            <w:tcBorders>
              <w:top w:val="nil"/>
              <w:bottom w:val="single" w:sz="8" w:space="0" w:color="000000"/>
            </w:tcBorders>
          </w:tcPr>
          <w:p w:rsidR="00B62657" w:rsidRPr="00B62657" w:rsidRDefault="00B62657" w:rsidP="00B62657">
            <w:pPr>
              <w:rPr>
                <w:sz w:val="2"/>
                <w:szCs w:val="2"/>
              </w:rPr>
            </w:pPr>
          </w:p>
        </w:tc>
        <w:tc>
          <w:tcPr>
            <w:tcW w:w="1193" w:type="dxa"/>
            <w:vMerge/>
            <w:tcBorders>
              <w:top w:val="nil"/>
              <w:bottom w:val="single" w:sz="8" w:space="0" w:color="000000"/>
            </w:tcBorders>
          </w:tcPr>
          <w:p w:rsidR="00B62657" w:rsidRPr="00B62657" w:rsidRDefault="00B62657" w:rsidP="00B62657">
            <w:pPr>
              <w:rPr>
                <w:sz w:val="2"/>
                <w:szCs w:val="2"/>
              </w:rPr>
            </w:pPr>
          </w:p>
        </w:tc>
        <w:tc>
          <w:tcPr>
            <w:tcW w:w="1546" w:type="dxa"/>
            <w:vMerge/>
            <w:tcBorders>
              <w:top w:val="nil"/>
              <w:bottom w:val="single" w:sz="8" w:space="0" w:color="000000"/>
            </w:tcBorders>
          </w:tcPr>
          <w:p w:rsidR="00B62657" w:rsidRPr="00B62657" w:rsidRDefault="00B62657" w:rsidP="00B62657">
            <w:pPr>
              <w:rPr>
                <w:sz w:val="2"/>
                <w:szCs w:val="2"/>
              </w:rPr>
            </w:pPr>
          </w:p>
        </w:tc>
      </w:tr>
      <w:tr w:rsidR="00B62657" w:rsidRPr="00B62657" w:rsidTr="00B62657">
        <w:trPr>
          <w:trHeight w:val="10248"/>
        </w:trPr>
        <w:tc>
          <w:tcPr>
            <w:tcW w:w="521" w:type="dxa"/>
            <w:tcBorders>
              <w:top w:val="nil"/>
              <w:bottom w:val="single" w:sz="8" w:space="0" w:color="000000"/>
            </w:tcBorders>
          </w:tcPr>
          <w:p w:rsidR="00B62657" w:rsidRPr="00B62657" w:rsidRDefault="00B62657" w:rsidP="00B62657">
            <w:pPr>
              <w:spacing w:before="47"/>
              <w:rPr>
                <w:b/>
                <w:sz w:val="16"/>
              </w:rPr>
            </w:pPr>
          </w:p>
          <w:p w:rsidR="00B62657" w:rsidRPr="00B62657" w:rsidRDefault="00B62657" w:rsidP="00B62657">
            <w:pPr>
              <w:ind w:right="-15"/>
              <w:jc w:val="right"/>
              <w:rPr>
                <w:rFonts w:ascii="Tahoma"/>
                <w:sz w:val="16"/>
              </w:rPr>
            </w:pPr>
            <w:r w:rsidRPr="00B62657">
              <w:rPr>
                <w:rFonts w:ascii="Tahoma"/>
                <w:spacing w:val="-10"/>
                <w:w w:val="105"/>
                <w:sz w:val="16"/>
              </w:rPr>
              <w:t>4</w:t>
            </w:r>
          </w:p>
        </w:tc>
        <w:tc>
          <w:tcPr>
            <w:tcW w:w="4850" w:type="dxa"/>
            <w:tcBorders>
              <w:top w:val="nil"/>
              <w:bottom w:val="single" w:sz="8" w:space="0" w:color="000000"/>
            </w:tcBorders>
          </w:tcPr>
          <w:p w:rsidR="00B62657" w:rsidRPr="00B62657" w:rsidRDefault="00B62657" w:rsidP="00B62657">
            <w:pPr>
              <w:spacing w:before="47"/>
              <w:rPr>
                <w:b/>
                <w:sz w:val="16"/>
              </w:rPr>
            </w:pPr>
          </w:p>
          <w:p w:rsidR="00B62657" w:rsidRPr="00B62657" w:rsidRDefault="00B62657" w:rsidP="00B62657">
            <w:pPr>
              <w:ind w:left="197"/>
              <w:rPr>
                <w:rFonts w:ascii="Tahoma"/>
                <w:sz w:val="16"/>
              </w:rPr>
            </w:pPr>
            <w:r w:rsidRPr="00B62657">
              <w:rPr>
                <w:rFonts w:ascii="Tahoma"/>
                <w:sz w:val="16"/>
              </w:rPr>
              <w:t>BWIC</w:t>
            </w:r>
            <w:r w:rsidRPr="00B62657">
              <w:rPr>
                <w:rFonts w:ascii="Tahoma"/>
                <w:spacing w:val="-2"/>
                <w:sz w:val="16"/>
              </w:rPr>
              <w:t xml:space="preserve"> </w:t>
            </w:r>
            <w:r w:rsidRPr="00B62657">
              <w:rPr>
                <w:rFonts w:ascii="Tahoma"/>
                <w:sz w:val="16"/>
              </w:rPr>
              <w:t>WITH</w:t>
            </w:r>
            <w:r w:rsidRPr="00B62657">
              <w:rPr>
                <w:rFonts w:ascii="Tahoma"/>
                <w:spacing w:val="-1"/>
                <w:sz w:val="16"/>
              </w:rPr>
              <w:t xml:space="preserve"> </w:t>
            </w:r>
            <w:r w:rsidRPr="00B62657">
              <w:rPr>
                <w:rFonts w:ascii="Tahoma"/>
                <w:sz w:val="16"/>
              </w:rPr>
              <w:t>SPECIALIST</w:t>
            </w:r>
            <w:r w:rsidRPr="00B62657">
              <w:rPr>
                <w:rFonts w:ascii="Tahoma"/>
                <w:spacing w:val="-3"/>
                <w:sz w:val="16"/>
              </w:rPr>
              <w:t xml:space="preserve"> </w:t>
            </w:r>
            <w:r w:rsidRPr="00B62657">
              <w:rPr>
                <w:rFonts w:ascii="Tahoma"/>
                <w:spacing w:val="-2"/>
                <w:sz w:val="16"/>
              </w:rPr>
              <w:t>SERVICES</w:t>
            </w:r>
          </w:p>
        </w:tc>
        <w:tc>
          <w:tcPr>
            <w:tcW w:w="961" w:type="dxa"/>
            <w:vMerge/>
            <w:tcBorders>
              <w:top w:val="nil"/>
              <w:bottom w:val="single" w:sz="8" w:space="0" w:color="000000"/>
            </w:tcBorders>
          </w:tcPr>
          <w:p w:rsidR="00B62657" w:rsidRPr="00B62657" w:rsidRDefault="00B62657" w:rsidP="00B62657">
            <w:pPr>
              <w:rPr>
                <w:sz w:val="2"/>
                <w:szCs w:val="2"/>
              </w:rPr>
            </w:pPr>
          </w:p>
        </w:tc>
        <w:tc>
          <w:tcPr>
            <w:tcW w:w="753" w:type="dxa"/>
            <w:vMerge/>
            <w:tcBorders>
              <w:top w:val="nil"/>
              <w:bottom w:val="single" w:sz="8" w:space="0" w:color="000000"/>
            </w:tcBorders>
          </w:tcPr>
          <w:p w:rsidR="00B62657" w:rsidRPr="00B62657" w:rsidRDefault="00B62657" w:rsidP="00B62657">
            <w:pPr>
              <w:rPr>
                <w:sz w:val="2"/>
                <w:szCs w:val="2"/>
              </w:rPr>
            </w:pPr>
          </w:p>
        </w:tc>
        <w:tc>
          <w:tcPr>
            <w:tcW w:w="1193" w:type="dxa"/>
            <w:vMerge/>
            <w:tcBorders>
              <w:top w:val="nil"/>
              <w:bottom w:val="single" w:sz="8" w:space="0" w:color="000000"/>
            </w:tcBorders>
          </w:tcPr>
          <w:p w:rsidR="00B62657" w:rsidRPr="00B62657" w:rsidRDefault="00B62657" w:rsidP="00B62657">
            <w:pPr>
              <w:rPr>
                <w:sz w:val="2"/>
                <w:szCs w:val="2"/>
              </w:rPr>
            </w:pPr>
          </w:p>
        </w:tc>
        <w:tc>
          <w:tcPr>
            <w:tcW w:w="1546" w:type="dxa"/>
            <w:vMerge/>
            <w:tcBorders>
              <w:top w:val="nil"/>
              <w:bottom w:val="single" w:sz="8" w:space="0" w:color="000000"/>
            </w:tcBorders>
          </w:tcPr>
          <w:p w:rsidR="00B62657" w:rsidRPr="00B62657" w:rsidRDefault="00B62657" w:rsidP="00B62657">
            <w:pPr>
              <w:rPr>
                <w:sz w:val="2"/>
                <w:szCs w:val="2"/>
              </w:rPr>
            </w:pPr>
          </w:p>
        </w:tc>
      </w:tr>
      <w:tr w:rsidR="00B62657" w:rsidRPr="00B62657" w:rsidTr="00B62657">
        <w:trPr>
          <w:trHeight w:val="444"/>
        </w:trPr>
        <w:tc>
          <w:tcPr>
            <w:tcW w:w="521" w:type="dxa"/>
            <w:tcBorders>
              <w:top w:val="single" w:sz="8" w:space="0" w:color="000000"/>
              <w:bottom w:val="single" w:sz="8" w:space="0" w:color="000000"/>
            </w:tcBorders>
          </w:tcPr>
          <w:p w:rsidR="00B62657" w:rsidRPr="00B62657" w:rsidRDefault="00B62657" w:rsidP="00B62657">
            <w:pPr>
              <w:rPr>
                <w:sz w:val="16"/>
              </w:rPr>
            </w:pPr>
          </w:p>
        </w:tc>
        <w:tc>
          <w:tcPr>
            <w:tcW w:w="4850" w:type="dxa"/>
            <w:tcBorders>
              <w:top w:val="single" w:sz="8" w:space="0" w:color="000000"/>
              <w:bottom w:val="single" w:sz="8" w:space="0" w:color="000000"/>
            </w:tcBorders>
          </w:tcPr>
          <w:p w:rsidR="00B62657" w:rsidRPr="00B62657" w:rsidRDefault="00B62657" w:rsidP="00B62657">
            <w:pPr>
              <w:spacing w:before="122"/>
              <w:ind w:left="2157"/>
              <w:rPr>
                <w:rFonts w:ascii="Tahoma"/>
                <w:sz w:val="16"/>
              </w:rPr>
            </w:pPr>
            <w:r w:rsidRPr="00B62657">
              <w:rPr>
                <w:rFonts w:ascii="Tahoma"/>
                <w:w w:val="105"/>
                <w:sz w:val="16"/>
              </w:rPr>
              <w:t>Total</w:t>
            </w:r>
            <w:r w:rsidRPr="00B62657">
              <w:rPr>
                <w:rFonts w:ascii="Tahoma"/>
                <w:spacing w:val="16"/>
                <w:w w:val="105"/>
                <w:sz w:val="16"/>
              </w:rPr>
              <w:t xml:space="preserve"> </w:t>
            </w:r>
            <w:r w:rsidRPr="00B62657">
              <w:rPr>
                <w:rFonts w:ascii="Tahoma"/>
                <w:w w:val="105"/>
                <w:sz w:val="16"/>
              </w:rPr>
              <w:t>Carried</w:t>
            </w:r>
            <w:r w:rsidRPr="00B62657">
              <w:rPr>
                <w:rFonts w:ascii="Tahoma"/>
                <w:spacing w:val="15"/>
                <w:w w:val="105"/>
                <w:sz w:val="16"/>
              </w:rPr>
              <w:t xml:space="preserve"> </w:t>
            </w:r>
            <w:r w:rsidRPr="00B62657">
              <w:rPr>
                <w:rFonts w:ascii="Tahoma"/>
                <w:w w:val="105"/>
                <w:sz w:val="16"/>
              </w:rPr>
              <w:t>to</w:t>
            </w:r>
            <w:r w:rsidRPr="00B62657">
              <w:rPr>
                <w:rFonts w:ascii="Tahoma"/>
                <w:spacing w:val="16"/>
                <w:w w:val="105"/>
                <w:sz w:val="16"/>
              </w:rPr>
              <w:t xml:space="preserve"> </w:t>
            </w:r>
            <w:r w:rsidRPr="00B62657">
              <w:rPr>
                <w:rFonts w:ascii="Tahoma"/>
                <w:w w:val="105"/>
                <w:sz w:val="16"/>
              </w:rPr>
              <w:t>Grand</w:t>
            </w:r>
            <w:r w:rsidRPr="00B62657">
              <w:rPr>
                <w:rFonts w:ascii="Tahoma"/>
                <w:spacing w:val="15"/>
                <w:w w:val="105"/>
                <w:sz w:val="16"/>
              </w:rPr>
              <w:t xml:space="preserve"> </w:t>
            </w:r>
            <w:r w:rsidRPr="00B62657">
              <w:rPr>
                <w:rFonts w:ascii="Tahoma"/>
                <w:spacing w:val="-2"/>
                <w:w w:val="105"/>
                <w:sz w:val="16"/>
              </w:rPr>
              <w:t>Summary</w:t>
            </w:r>
          </w:p>
        </w:tc>
        <w:tc>
          <w:tcPr>
            <w:tcW w:w="961" w:type="dxa"/>
            <w:tcBorders>
              <w:top w:val="single" w:sz="8" w:space="0" w:color="000000"/>
              <w:bottom w:val="single" w:sz="8" w:space="0" w:color="000000"/>
            </w:tcBorders>
          </w:tcPr>
          <w:p w:rsidR="00B62657" w:rsidRPr="00B62657" w:rsidRDefault="00B62657" w:rsidP="00B62657">
            <w:pPr>
              <w:rPr>
                <w:sz w:val="16"/>
              </w:rPr>
            </w:pPr>
          </w:p>
        </w:tc>
        <w:tc>
          <w:tcPr>
            <w:tcW w:w="753" w:type="dxa"/>
            <w:tcBorders>
              <w:top w:val="single" w:sz="8" w:space="0" w:color="000000"/>
              <w:bottom w:val="single" w:sz="8" w:space="0" w:color="000000"/>
            </w:tcBorders>
          </w:tcPr>
          <w:p w:rsidR="00B62657" w:rsidRPr="00B62657" w:rsidRDefault="00B62657" w:rsidP="00B62657">
            <w:pPr>
              <w:rPr>
                <w:sz w:val="16"/>
              </w:rPr>
            </w:pPr>
          </w:p>
        </w:tc>
        <w:tc>
          <w:tcPr>
            <w:tcW w:w="1193" w:type="dxa"/>
            <w:tcBorders>
              <w:top w:val="single" w:sz="8" w:space="0" w:color="000000"/>
              <w:bottom w:val="single" w:sz="8" w:space="0" w:color="000000"/>
            </w:tcBorders>
          </w:tcPr>
          <w:p w:rsidR="00B62657" w:rsidRPr="00B62657" w:rsidRDefault="00B62657" w:rsidP="00B62657">
            <w:pPr>
              <w:rPr>
                <w:sz w:val="16"/>
              </w:rPr>
            </w:pPr>
          </w:p>
        </w:tc>
        <w:tc>
          <w:tcPr>
            <w:tcW w:w="1546" w:type="dxa"/>
            <w:tcBorders>
              <w:top w:val="single" w:sz="8" w:space="0" w:color="000000"/>
              <w:bottom w:val="single" w:sz="8" w:space="0" w:color="000000"/>
            </w:tcBorders>
          </w:tcPr>
          <w:p w:rsidR="00B62657" w:rsidRPr="00B62657" w:rsidRDefault="00B62657" w:rsidP="00B62657">
            <w:pPr>
              <w:rPr>
                <w:sz w:val="16"/>
              </w:rPr>
            </w:pPr>
          </w:p>
        </w:tc>
      </w:tr>
      <w:tr w:rsidR="00B62657" w:rsidRPr="00B62657" w:rsidTr="00B62657">
        <w:trPr>
          <w:trHeight w:val="202"/>
        </w:trPr>
        <w:tc>
          <w:tcPr>
            <w:tcW w:w="521" w:type="dxa"/>
            <w:tcBorders>
              <w:top w:val="single" w:sz="8" w:space="0" w:color="000000"/>
              <w:bottom w:val="nil"/>
            </w:tcBorders>
          </w:tcPr>
          <w:p w:rsidR="00B62657" w:rsidRPr="00B62657" w:rsidRDefault="00B62657" w:rsidP="00B62657">
            <w:pPr>
              <w:rPr>
                <w:sz w:val="14"/>
              </w:rPr>
            </w:pPr>
          </w:p>
        </w:tc>
        <w:tc>
          <w:tcPr>
            <w:tcW w:w="4850" w:type="dxa"/>
            <w:tcBorders>
              <w:top w:val="single" w:sz="8" w:space="0" w:color="000000"/>
              <w:bottom w:val="nil"/>
            </w:tcBorders>
          </w:tcPr>
          <w:p w:rsidR="00B62657" w:rsidRPr="00B62657" w:rsidRDefault="00B62657" w:rsidP="00B62657">
            <w:pPr>
              <w:rPr>
                <w:sz w:val="14"/>
              </w:rPr>
            </w:pPr>
          </w:p>
        </w:tc>
        <w:tc>
          <w:tcPr>
            <w:tcW w:w="961" w:type="dxa"/>
            <w:tcBorders>
              <w:top w:val="single" w:sz="8" w:space="0" w:color="000000"/>
              <w:bottom w:val="nil"/>
            </w:tcBorders>
          </w:tcPr>
          <w:p w:rsidR="00B62657" w:rsidRPr="00B62657" w:rsidRDefault="00B62657" w:rsidP="00B62657">
            <w:pPr>
              <w:rPr>
                <w:sz w:val="14"/>
              </w:rPr>
            </w:pPr>
          </w:p>
        </w:tc>
        <w:tc>
          <w:tcPr>
            <w:tcW w:w="753" w:type="dxa"/>
            <w:tcBorders>
              <w:top w:val="single" w:sz="8" w:space="0" w:color="000000"/>
              <w:bottom w:val="nil"/>
            </w:tcBorders>
          </w:tcPr>
          <w:p w:rsidR="00B62657" w:rsidRPr="00B62657" w:rsidRDefault="00B62657" w:rsidP="00B62657">
            <w:pPr>
              <w:rPr>
                <w:sz w:val="14"/>
              </w:rPr>
            </w:pPr>
          </w:p>
        </w:tc>
        <w:tc>
          <w:tcPr>
            <w:tcW w:w="1193" w:type="dxa"/>
            <w:tcBorders>
              <w:top w:val="single" w:sz="8" w:space="0" w:color="000000"/>
              <w:bottom w:val="nil"/>
            </w:tcBorders>
          </w:tcPr>
          <w:p w:rsidR="00B62657" w:rsidRPr="00B62657" w:rsidRDefault="00B62657" w:rsidP="00B62657">
            <w:pPr>
              <w:rPr>
                <w:sz w:val="14"/>
              </w:rPr>
            </w:pPr>
          </w:p>
        </w:tc>
        <w:tc>
          <w:tcPr>
            <w:tcW w:w="1546" w:type="dxa"/>
            <w:tcBorders>
              <w:top w:val="single" w:sz="8" w:space="0" w:color="000000"/>
              <w:bottom w:val="nil"/>
            </w:tcBorders>
          </w:tcPr>
          <w:p w:rsidR="00B62657" w:rsidRPr="00B62657" w:rsidRDefault="00B62657" w:rsidP="00B62657">
            <w:pPr>
              <w:rPr>
                <w:sz w:val="14"/>
              </w:rPr>
            </w:pPr>
          </w:p>
        </w:tc>
      </w:tr>
    </w:tbl>
    <w:p w:rsidR="00B62657" w:rsidRPr="00B62657" w:rsidRDefault="00B62657" w:rsidP="00B62657">
      <w:pPr>
        <w:rPr>
          <w:sz w:val="14"/>
        </w:rPr>
        <w:sectPr w:rsidR="00B62657" w:rsidRPr="00B62657" w:rsidSect="00447390">
          <w:type w:val="continuous"/>
          <w:pgSz w:w="11910" w:h="16840"/>
          <w:pgMar w:top="1060" w:right="720" w:bottom="660" w:left="360" w:header="447" w:footer="466" w:gutter="0"/>
          <w:cols w:space="720"/>
        </w:sect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rPr>
          <w:b/>
          <w:sz w:val="20"/>
        </w:rPr>
      </w:pPr>
    </w:p>
    <w:p w:rsidR="00B62657" w:rsidRPr="00B62657" w:rsidRDefault="00B62657" w:rsidP="00B62657">
      <w:pPr>
        <w:spacing w:before="137" w:after="1"/>
        <w:rPr>
          <w:b/>
          <w:sz w:val="20"/>
        </w:rPr>
      </w:pPr>
    </w:p>
    <w:p w:rsidR="00B62657" w:rsidRPr="00B62657" w:rsidRDefault="00B62657" w:rsidP="00B62657">
      <w:pPr>
        <w:ind w:left="946"/>
        <w:rPr>
          <w:sz w:val="20"/>
        </w:rPr>
      </w:pPr>
      <w:r w:rsidRPr="00B62657">
        <w:rPr>
          <w:noProof/>
          <w:sz w:val="20"/>
          <w:lang w:val="en-GB" w:eastAsia="en-GB"/>
        </w:rPr>
        <mc:AlternateContent>
          <mc:Choice Requires="wpg">
            <w:drawing>
              <wp:inline distT="0" distB="0" distL="0" distR="0" wp14:anchorId="7495D868" wp14:editId="339BFF13">
                <wp:extent cx="5387340" cy="1109345"/>
                <wp:effectExtent l="0" t="0" r="0" b="5080"/>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7340" cy="1109345"/>
                          <a:chOff x="0" y="0"/>
                          <a:chExt cx="5387340" cy="1109345"/>
                        </a:xfrm>
                      </wpg:grpSpPr>
                      <wps:wsp>
                        <wps:cNvPr id="392" name="Graphic 392"/>
                        <wps:cNvSpPr/>
                        <wps:spPr>
                          <a:xfrm>
                            <a:off x="0" y="0"/>
                            <a:ext cx="5387340" cy="1109345"/>
                          </a:xfrm>
                          <a:custGeom>
                            <a:avLst/>
                            <a:gdLst/>
                            <a:ahLst/>
                            <a:cxnLst/>
                            <a:rect l="l" t="t" r="r" b="b"/>
                            <a:pathLst>
                              <a:path w="5387340" h="1109345">
                                <a:moveTo>
                                  <a:pt x="5202428" y="0"/>
                                </a:moveTo>
                                <a:lnTo>
                                  <a:pt x="184886" y="0"/>
                                </a:lnTo>
                                <a:lnTo>
                                  <a:pt x="135737" y="6606"/>
                                </a:lnTo>
                                <a:lnTo>
                                  <a:pt x="91571" y="25249"/>
                                </a:lnTo>
                                <a:lnTo>
                                  <a:pt x="54152" y="54165"/>
                                </a:lnTo>
                                <a:lnTo>
                                  <a:pt x="25242" y="91590"/>
                                </a:lnTo>
                                <a:lnTo>
                                  <a:pt x="6604" y="135760"/>
                                </a:lnTo>
                                <a:lnTo>
                                  <a:pt x="0" y="184912"/>
                                </a:lnTo>
                                <a:lnTo>
                                  <a:pt x="0" y="924433"/>
                                </a:lnTo>
                                <a:lnTo>
                                  <a:pt x="6604" y="973584"/>
                                </a:lnTo>
                                <a:lnTo>
                                  <a:pt x="25242" y="1017754"/>
                                </a:lnTo>
                                <a:lnTo>
                                  <a:pt x="54152" y="1055179"/>
                                </a:lnTo>
                                <a:lnTo>
                                  <a:pt x="91571" y="1084095"/>
                                </a:lnTo>
                                <a:lnTo>
                                  <a:pt x="135737" y="1102738"/>
                                </a:lnTo>
                                <a:lnTo>
                                  <a:pt x="184886" y="1109345"/>
                                </a:lnTo>
                                <a:lnTo>
                                  <a:pt x="5202428" y="1109345"/>
                                </a:lnTo>
                                <a:lnTo>
                                  <a:pt x="5251579" y="1102738"/>
                                </a:lnTo>
                                <a:lnTo>
                                  <a:pt x="5295749" y="1084095"/>
                                </a:lnTo>
                                <a:lnTo>
                                  <a:pt x="5333174" y="1055179"/>
                                </a:lnTo>
                                <a:lnTo>
                                  <a:pt x="5362090" y="1017754"/>
                                </a:lnTo>
                                <a:lnTo>
                                  <a:pt x="5380733" y="973584"/>
                                </a:lnTo>
                                <a:lnTo>
                                  <a:pt x="5387340" y="924433"/>
                                </a:lnTo>
                                <a:lnTo>
                                  <a:pt x="5387340" y="184912"/>
                                </a:lnTo>
                                <a:lnTo>
                                  <a:pt x="5380733" y="135760"/>
                                </a:lnTo>
                                <a:lnTo>
                                  <a:pt x="5362090" y="91590"/>
                                </a:lnTo>
                                <a:lnTo>
                                  <a:pt x="5333174" y="54165"/>
                                </a:lnTo>
                                <a:lnTo>
                                  <a:pt x="5295749" y="25249"/>
                                </a:lnTo>
                                <a:lnTo>
                                  <a:pt x="5251579" y="6606"/>
                                </a:lnTo>
                                <a:lnTo>
                                  <a:pt x="5202428" y="0"/>
                                </a:lnTo>
                                <a:close/>
                              </a:path>
                            </a:pathLst>
                          </a:custGeom>
                          <a:solidFill>
                            <a:srgbClr val="BEBEBE"/>
                          </a:solidFill>
                        </wps:spPr>
                        <wps:bodyPr wrap="square" lIns="0" tIns="0" rIns="0" bIns="0" rtlCol="0">
                          <a:prstTxWarp prst="textNoShape">
                            <a:avLst/>
                          </a:prstTxWarp>
                          <a:noAutofit/>
                        </wps:bodyPr>
                      </wps:wsp>
                      <wps:wsp>
                        <wps:cNvPr id="393" name="Textbox 393"/>
                        <wps:cNvSpPr txBox="1"/>
                        <wps:spPr>
                          <a:xfrm>
                            <a:off x="0" y="0"/>
                            <a:ext cx="5387340" cy="1109345"/>
                          </a:xfrm>
                          <a:prstGeom prst="rect">
                            <a:avLst/>
                          </a:prstGeom>
                        </wps:spPr>
                        <wps:txbx>
                          <w:txbxContent>
                            <w:p w:rsidR="003A3D82" w:rsidRDefault="003A3D82" w:rsidP="00B62657">
                              <w:pPr>
                                <w:spacing w:before="380"/>
                                <w:ind w:left="471"/>
                                <w:rPr>
                                  <w:rFonts w:ascii="Tahoma"/>
                                  <w:sz w:val="43"/>
                                </w:rPr>
                              </w:pPr>
                              <w:r>
                                <w:rPr>
                                  <w:rFonts w:ascii="Tahoma"/>
                                  <w:sz w:val="43"/>
                                </w:rPr>
                                <w:t>STRUCTURED</w:t>
                              </w:r>
                              <w:r>
                                <w:rPr>
                                  <w:rFonts w:ascii="Tahoma"/>
                                  <w:spacing w:val="72"/>
                                  <w:sz w:val="43"/>
                                </w:rPr>
                                <w:t xml:space="preserve"> </w:t>
                              </w:r>
                              <w:r>
                                <w:rPr>
                                  <w:rFonts w:ascii="Tahoma"/>
                                  <w:spacing w:val="-2"/>
                                  <w:sz w:val="43"/>
                                </w:rPr>
                                <w:t>CABLING</w:t>
                              </w:r>
                            </w:p>
                          </w:txbxContent>
                        </wps:txbx>
                        <wps:bodyPr wrap="square" lIns="0" tIns="0" rIns="0" bIns="0" rtlCol="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95D868" id="Group 391" o:spid="_x0000_s1036" style="width:424.2pt;height:87.35pt;mso-position-horizontal-relative:char;mso-position-vertical-relative:line" coordsize="53873,11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">
                <v:shape id="Graphic 392" o:spid="_x0000_s1037" style="position:absolute;width:53873;height:11093;visibility:visible;mso-wrap-style:square;v-text-anchor:top" coordsize="5387340,11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" path="m5202428,l184886,,135737,6606,91571,25249,54152,54165,25242,91590,6604,135760,,184912,,924433r6604,49151l25242,1017754r28910,37425l91571,1084095r44166,18643l184886,1109345r5017542,l5251579,1102738r44170,-18643l5333174,1055179r28916,-37425l5380733,973584r6607,-49151l5387340,184912r-6607,-49152l5362090,91590,5333174,54165,5295749,25249,5251579,6606,5202428,xe" fillcolor="#bebebe" stroked="f">
                  <v:path arrowok="t"/>
                </v:shape>
                <v:shape id="Textbox 393" o:spid="_x0000_s1038" type="#_x0000_t202" style="position:absolute;width:53873;height:1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3A3D82" w:rsidRDefault="003A3D82" w:rsidP="00B62657">
                        <w:pPr>
                          <w:spacing w:before="380"/>
                          <w:ind w:left="471"/>
                          <w:rPr>
                            <w:rFonts w:ascii="Tahoma"/>
                            <w:sz w:val="43"/>
                          </w:rPr>
                        </w:pPr>
                        <w:r>
                          <w:rPr>
                            <w:rFonts w:ascii="Tahoma"/>
                            <w:sz w:val="43"/>
                          </w:rPr>
                          <w:t>STRUCTURED</w:t>
                        </w:r>
                        <w:r>
                          <w:rPr>
                            <w:rFonts w:ascii="Tahoma"/>
                            <w:spacing w:val="72"/>
                            <w:sz w:val="43"/>
                          </w:rPr>
                          <w:t xml:space="preserve"> </w:t>
                        </w:r>
                        <w:r>
                          <w:rPr>
                            <w:rFonts w:ascii="Tahoma"/>
                            <w:spacing w:val="-2"/>
                            <w:sz w:val="43"/>
                          </w:rPr>
                          <w:t>CABLING</w:t>
                        </w:r>
                      </w:p>
                    </w:txbxContent>
                  </v:textbox>
                </v:shape>
                <w10:anchorlock/>
              </v:group>
            </w:pict>
          </mc:Fallback>
        </mc:AlternateContent>
      </w:r>
    </w:p>
    <w:p w:rsidR="00B62657" w:rsidRPr="00B62657" w:rsidRDefault="00B62657" w:rsidP="00B62657">
      <w:pPr>
        <w:rPr>
          <w:sz w:val="20"/>
        </w:rPr>
        <w:sectPr w:rsidR="00B62657" w:rsidRPr="00B62657" w:rsidSect="00447390">
          <w:headerReference w:type="even" r:id="rId121"/>
          <w:footerReference w:type="even" r:id="rId122"/>
          <w:pgSz w:w="11910" w:h="16840"/>
          <w:pgMar w:top="1920" w:right="720" w:bottom="280" w:left="360" w:header="0" w:footer="0" w:gutter="0"/>
          <w:cols w:space="720"/>
        </w:sectPr>
      </w:pPr>
    </w:p>
    <w:p w:rsidR="00B62657" w:rsidRPr="00B62657" w:rsidRDefault="00B62657" w:rsidP="00B62657">
      <w:pPr>
        <w:pBdr>
          <w:top w:val="single" w:sz="4" w:space="1" w:color="auto"/>
          <w:left w:val="single" w:sz="4" w:space="4" w:color="auto"/>
          <w:bottom w:val="single" w:sz="4" w:space="1" w:color="auto"/>
          <w:right w:val="single" w:sz="4" w:space="4" w:color="auto"/>
          <w:between w:val="single" w:sz="4" w:space="1" w:color="auto"/>
          <w:bar w:val="single" w:sz="4" w:color="auto"/>
        </w:pBdr>
        <w:spacing w:before="79" w:line="268" w:lineRule="auto"/>
        <w:ind w:left="4561" w:right="1112" w:hanging="2710"/>
        <w:outlineLvl w:val="2"/>
        <w:rPr>
          <w:rFonts w:ascii="Arial"/>
          <w:b/>
          <w:bCs/>
          <w:sz w:val="24"/>
          <w:szCs w:val="24"/>
        </w:rPr>
      </w:pPr>
      <w:r w:rsidRPr="00B62657">
        <w:rPr>
          <w:rFonts w:ascii="Arial"/>
          <w:b/>
          <w:bCs/>
          <w:sz w:val="24"/>
          <w:szCs w:val="24"/>
          <w:u w:val="single"/>
        </w:rPr>
        <w:lastRenderedPageBreak/>
        <w:t>STRUCTURED</w:t>
      </w:r>
      <w:r w:rsidRPr="00B62657">
        <w:rPr>
          <w:rFonts w:ascii="Arial"/>
          <w:b/>
          <w:bCs/>
          <w:spacing w:val="-10"/>
          <w:sz w:val="24"/>
          <w:szCs w:val="24"/>
          <w:u w:val="single"/>
        </w:rPr>
        <w:t xml:space="preserve"> </w:t>
      </w:r>
      <w:r w:rsidRPr="00B62657">
        <w:rPr>
          <w:rFonts w:ascii="Arial"/>
          <w:b/>
          <w:bCs/>
          <w:sz w:val="24"/>
          <w:szCs w:val="24"/>
          <w:u w:val="single"/>
        </w:rPr>
        <w:t>CABLING</w:t>
      </w:r>
      <w:r w:rsidRPr="00B62657">
        <w:rPr>
          <w:rFonts w:ascii="Arial"/>
          <w:b/>
          <w:bCs/>
          <w:spacing w:val="-8"/>
          <w:sz w:val="24"/>
          <w:szCs w:val="24"/>
          <w:u w:val="single"/>
        </w:rPr>
        <w:t xml:space="preserve"> </w:t>
      </w:r>
      <w:r w:rsidRPr="00B62657">
        <w:rPr>
          <w:rFonts w:ascii="Arial"/>
          <w:b/>
          <w:bCs/>
          <w:sz w:val="24"/>
          <w:szCs w:val="24"/>
          <w:u w:val="single"/>
        </w:rPr>
        <w:t>(LAN)</w:t>
      </w:r>
      <w:r w:rsidRPr="00B62657">
        <w:rPr>
          <w:rFonts w:ascii="Arial"/>
          <w:b/>
          <w:bCs/>
          <w:spacing w:val="-9"/>
          <w:sz w:val="24"/>
          <w:szCs w:val="24"/>
          <w:u w:val="single"/>
        </w:rPr>
        <w:t xml:space="preserve"> </w:t>
      </w:r>
      <w:r w:rsidRPr="00B62657">
        <w:rPr>
          <w:rFonts w:ascii="Arial"/>
          <w:b/>
          <w:bCs/>
          <w:sz w:val="24"/>
          <w:szCs w:val="24"/>
          <w:u w:val="single"/>
        </w:rPr>
        <w:t>NET</w:t>
      </w:r>
      <w:r w:rsidRPr="00B62657">
        <w:rPr>
          <w:rFonts w:ascii="Arial"/>
          <w:b/>
          <w:bCs/>
          <w:spacing w:val="-8"/>
          <w:sz w:val="24"/>
          <w:szCs w:val="24"/>
          <w:u w:val="single"/>
        </w:rPr>
        <w:t xml:space="preserve"> </w:t>
      </w:r>
      <w:r w:rsidRPr="00B62657">
        <w:rPr>
          <w:rFonts w:ascii="Arial"/>
          <w:b/>
          <w:bCs/>
          <w:sz w:val="24"/>
          <w:szCs w:val="24"/>
          <w:u w:val="single"/>
        </w:rPr>
        <w:t>WORK</w:t>
      </w:r>
      <w:r w:rsidRPr="00B62657">
        <w:rPr>
          <w:rFonts w:ascii="Arial"/>
          <w:b/>
          <w:bCs/>
          <w:spacing w:val="-10"/>
          <w:sz w:val="24"/>
          <w:szCs w:val="24"/>
          <w:u w:val="single"/>
        </w:rPr>
        <w:t xml:space="preserve"> </w:t>
      </w:r>
      <w:r w:rsidRPr="00B62657">
        <w:rPr>
          <w:rFonts w:ascii="Arial"/>
          <w:b/>
          <w:bCs/>
          <w:sz w:val="24"/>
          <w:szCs w:val="24"/>
          <w:u w:val="single"/>
        </w:rPr>
        <w:t>AT</w:t>
      </w:r>
      <w:r w:rsidRPr="00B62657">
        <w:rPr>
          <w:rFonts w:ascii="Arial"/>
          <w:b/>
          <w:bCs/>
          <w:spacing w:val="-7"/>
          <w:sz w:val="24"/>
          <w:szCs w:val="24"/>
          <w:u w:val="single"/>
        </w:rPr>
        <w:t xml:space="preserve"> </w:t>
      </w:r>
      <w:r w:rsidRPr="00B62657">
        <w:rPr>
          <w:rFonts w:ascii="Arial"/>
          <w:b/>
          <w:bCs/>
          <w:sz w:val="24"/>
          <w:szCs w:val="24"/>
          <w:u w:val="single"/>
        </w:rPr>
        <w:t>THE</w:t>
      </w:r>
      <w:r w:rsidRPr="00B62657">
        <w:rPr>
          <w:rFonts w:ascii="Arial"/>
          <w:b/>
          <w:bCs/>
          <w:spacing w:val="-8"/>
          <w:sz w:val="24"/>
          <w:szCs w:val="24"/>
          <w:u w:val="single"/>
        </w:rPr>
        <w:t xml:space="preserve"> </w:t>
      </w:r>
      <w:r w:rsidRPr="00B62657">
        <w:rPr>
          <w:rFonts w:ascii="Arial"/>
          <w:b/>
          <w:bCs/>
          <w:sz w:val="24"/>
          <w:szCs w:val="24"/>
          <w:u w:val="single"/>
        </w:rPr>
        <w:t>PROPOSED</w:t>
      </w:r>
      <w:r w:rsidRPr="00B62657">
        <w:rPr>
          <w:rFonts w:ascii="Arial"/>
          <w:b/>
          <w:bCs/>
          <w:sz w:val="24"/>
          <w:szCs w:val="24"/>
        </w:rPr>
        <w:t xml:space="preserve"> EACC OFFICE</w:t>
      </w:r>
      <w:r w:rsidRPr="00B62657">
        <w:rPr>
          <w:rFonts w:ascii="Arial"/>
          <w:b/>
          <w:bCs/>
          <w:spacing w:val="40"/>
          <w:sz w:val="24"/>
          <w:szCs w:val="24"/>
        </w:rPr>
        <w:t xml:space="preserve"> </w:t>
      </w:r>
      <w:r w:rsidRPr="00B62657">
        <w:rPr>
          <w:rFonts w:ascii="Arial"/>
          <w:b/>
          <w:bCs/>
          <w:sz w:val="24"/>
          <w:szCs w:val="24"/>
        </w:rPr>
        <w:t>.</w:t>
      </w:r>
    </w:p>
    <w:tbl>
      <w:tblPr>
        <w:tblW w:w="0" w:type="auto"/>
        <w:tblInd w:w="6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9"/>
        <w:gridCol w:w="3878"/>
        <w:gridCol w:w="856"/>
        <w:gridCol w:w="789"/>
        <w:gridCol w:w="1213"/>
        <w:gridCol w:w="1553"/>
      </w:tblGrid>
      <w:tr w:rsidR="00B62657" w:rsidRPr="00B62657" w:rsidTr="00B62657">
        <w:trPr>
          <w:trHeight w:val="727"/>
        </w:trPr>
        <w:tc>
          <w:tcPr>
            <w:tcW w:w="669" w:type="dxa"/>
          </w:tcPr>
          <w:p w:rsidR="00B62657" w:rsidRPr="00B62657" w:rsidRDefault="00B62657" w:rsidP="00B62657">
            <w:pPr>
              <w:pBdr>
                <w:top w:val="single" w:sz="4" w:space="1" w:color="auto"/>
                <w:left w:val="single" w:sz="4" w:space="4" w:color="auto"/>
                <w:bottom w:val="single" w:sz="4" w:space="1" w:color="auto"/>
                <w:right w:val="single" w:sz="4" w:space="4" w:color="auto"/>
                <w:between w:val="single" w:sz="4" w:space="1" w:color="auto"/>
                <w:bar w:val="single" w:sz="4" w:color="auto"/>
              </w:pBdr>
              <w:spacing w:line="169" w:lineRule="exact"/>
              <w:ind w:left="118"/>
              <w:rPr>
                <w:rFonts w:ascii="Arial"/>
                <w:b/>
                <w:sz w:val="19"/>
              </w:rPr>
            </w:pPr>
            <w:r w:rsidRPr="00B62657">
              <w:rPr>
                <w:rFonts w:ascii="Arial"/>
                <w:b/>
                <w:spacing w:val="-4"/>
                <w:sz w:val="19"/>
              </w:rPr>
              <w:t>ITEM</w:t>
            </w:r>
          </w:p>
        </w:tc>
        <w:tc>
          <w:tcPr>
            <w:tcW w:w="3878" w:type="dxa"/>
            <w:tcBorders>
              <w:top w:val="nil"/>
            </w:tcBorders>
          </w:tcPr>
          <w:p w:rsidR="00B62657" w:rsidRPr="00B62657" w:rsidRDefault="00B62657" w:rsidP="00B62657">
            <w:pPr>
              <w:pBdr>
                <w:top w:val="single" w:sz="4" w:space="1" w:color="auto"/>
                <w:left w:val="single" w:sz="4" w:space="4" w:color="auto"/>
                <w:bottom w:val="single" w:sz="4" w:space="1" w:color="auto"/>
                <w:right w:val="single" w:sz="4" w:space="4" w:color="auto"/>
                <w:between w:val="single" w:sz="4" w:space="1" w:color="auto"/>
                <w:bar w:val="single" w:sz="4" w:color="auto"/>
              </w:pBdr>
              <w:spacing w:line="169" w:lineRule="exact"/>
              <w:ind w:left="41"/>
              <w:jc w:val="center"/>
              <w:rPr>
                <w:rFonts w:ascii="Arial"/>
                <w:b/>
                <w:sz w:val="19"/>
              </w:rPr>
            </w:pPr>
            <w:r w:rsidRPr="00B62657">
              <w:rPr>
                <w:rFonts w:ascii="Arial"/>
                <w:b/>
                <w:spacing w:val="-2"/>
                <w:sz w:val="19"/>
              </w:rPr>
              <w:t>DESCRIPTION</w:t>
            </w:r>
          </w:p>
        </w:tc>
        <w:tc>
          <w:tcPr>
            <w:tcW w:w="856" w:type="dxa"/>
            <w:tcBorders>
              <w:top w:val="thickThinMediumGap" w:sz="6" w:space="0" w:color="000000"/>
            </w:tcBorders>
          </w:tcPr>
          <w:p w:rsidR="00B62657" w:rsidRPr="00B62657" w:rsidRDefault="00B62657" w:rsidP="00B62657">
            <w:pPr>
              <w:pBdr>
                <w:top w:val="single" w:sz="4" w:space="1" w:color="auto"/>
                <w:left w:val="single" w:sz="4" w:space="4" w:color="auto"/>
                <w:bottom w:val="single" w:sz="4" w:space="1" w:color="auto"/>
                <w:right w:val="single" w:sz="4" w:space="4" w:color="auto"/>
                <w:between w:val="single" w:sz="4" w:space="1" w:color="auto"/>
                <w:bar w:val="single" w:sz="4" w:color="auto"/>
              </w:pBdr>
              <w:spacing w:line="169" w:lineRule="exact"/>
              <w:ind w:left="241"/>
              <w:rPr>
                <w:rFonts w:ascii="Arial"/>
                <w:b/>
                <w:sz w:val="19"/>
              </w:rPr>
            </w:pPr>
            <w:r w:rsidRPr="00B62657">
              <w:rPr>
                <w:rFonts w:ascii="Arial"/>
                <w:b/>
                <w:spacing w:val="-5"/>
                <w:sz w:val="19"/>
              </w:rPr>
              <w:t>QTY</w:t>
            </w:r>
          </w:p>
        </w:tc>
        <w:tc>
          <w:tcPr>
            <w:tcW w:w="789" w:type="dxa"/>
            <w:tcBorders>
              <w:top w:val="thickThinMediumGap" w:sz="6" w:space="0" w:color="000000"/>
            </w:tcBorders>
          </w:tcPr>
          <w:p w:rsidR="00B62657" w:rsidRPr="00B62657" w:rsidRDefault="00B62657" w:rsidP="00B62657">
            <w:pPr>
              <w:pBdr>
                <w:top w:val="single" w:sz="4" w:space="1" w:color="auto"/>
                <w:left w:val="single" w:sz="4" w:space="4" w:color="auto"/>
                <w:bottom w:val="single" w:sz="4" w:space="1" w:color="auto"/>
                <w:right w:val="single" w:sz="4" w:space="4" w:color="auto"/>
                <w:between w:val="single" w:sz="4" w:space="1" w:color="auto"/>
                <w:bar w:val="single" w:sz="4" w:color="auto"/>
              </w:pBdr>
              <w:spacing w:line="169" w:lineRule="exact"/>
              <w:ind w:left="185"/>
              <w:rPr>
                <w:rFonts w:ascii="Arial"/>
                <w:b/>
                <w:sz w:val="19"/>
              </w:rPr>
            </w:pPr>
            <w:r w:rsidRPr="00B62657">
              <w:rPr>
                <w:rFonts w:ascii="Arial"/>
                <w:b/>
                <w:spacing w:val="-4"/>
                <w:sz w:val="19"/>
              </w:rPr>
              <w:t>UNIT</w:t>
            </w:r>
          </w:p>
        </w:tc>
        <w:tc>
          <w:tcPr>
            <w:tcW w:w="1213" w:type="dxa"/>
          </w:tcPr>
          <w:p w:rsidR="00B62657" w:rsidRPr="00B62657" w:rsidRDefault="00B62657" w:rsidP="00B62657">
            <w:pPr>
              <w:pBdr>
                <w:top w:val="single" w:sz="4" w:space="1" w:color="auto"/>
                <w:left w:val="single" w:sz="4" w:space="4" w:color="auto"/>
                <w:bottom w:val="single" w:sz="4" w:space="1" w:color="auto"/>
                <w:right w:val="single" w:sz="4" w:space="4" w:color="auto"/>
                <w:between w:val="single" w:sz="4" w:space="1" w:color="auto"/>
                <w:bar w:val="single" w:sz="4" w:color="auto"/>
              </w:pBdr>
              <w:spacing w:line="166" w:lineRule="exact"/>
              <w:ind w:left="63"/>
              <w:jc w:val="center"/>
              <w:rPr>
                <w:rFonts w:ascii="Arial"/>
                <w:b/>
                <w:sz w:val="19"/>
              </w:rPr>
            </w:pPr>
            <w:r w:rsidRPr="00B62657">
              <w:rPr>
                <w:rFonts w:ascii="Arial"/>
                <w:b/>
                <w:sz w:val="19"/>
              </w:rPr>
              <w:t>RATE</w:t>
            </w:r>
            <w:r w:rsidRPr="00B62657">
              <w:rPr>
                <w:rFonts w:ascii="Arial"/>
                <w:b/>
                <w:spacing w:val="-13"/>
                <w:sz w:val="19"/>
              </w:rPr>
              <w:t xml:space="preserve"> </w:t>
            </w:r>
            <w:r w:rsidRPr="00B62657">
              <w:rPr>
                <w:rFonts w:ascii="Arial"/>
                <w:b/>
                <w:spacing w:val="-5"/>
                <w:sz w:val="19"/>
              </w:rPr>
              <w:t>VAT</w:t>
            </w:r>
          </w:p>
          <w:p w:rsidR="00B62657" w:rsidRPr="00B62657" w:rsidRDefault="00B62657" w:rsidP="00B62657">
            <w:pPr>
              <w:pBdr>
                <w:top w:val="single" w:sz="4" w:space="1" w:color="auto"/>
                <w:left w:val="single" w:sz="4" w:space="4" w:color="auto"/>
                <w:bottom w:val="single" w:sz="4" w:space="1" w:color="auto"/>
                <w:right w:val="single" w:sz="4" w:space="4" w:color="auto"/>
                <w:between w:val="single" w:sz="4" w:space="1" w:color="auto"/>
                <w:bar w:val="single" w:sz="4" w:color="auto"/>
              </w:pBdr>
              <w:spacing w:before="21" w:line="264" w:lineRule="auto"/>
              <w:ind w:left="284" w:right="264" w:hanging="2"/>
              <w:jc w:val="center"/>
              <w:rPr>
                <w:rFonts w:ascii="Arial"/>
                <w:b/>
                <w:sz w:val="19"/>
              </w:rPr>
            </w:pPr>
            <w:r w:rsidRPr="00B62657">
              <w:rPr>
                <w:rFonts w:ascii="Arial"/>
                <w:b/>
                <w:spacing w:val="-2"/>
                <w:sz w:val="19"/>
              </w:rPr>
              <w:t xml:space="preserve">EXCL. </w:t>
            </w:r>
            <w:r w:rsidRPr="00B62657">
              <w:rPr>
                <w:rFonts w:ascii="Arial"/>
                <w:b/>
                <w:spacing w:val="-4"/>
                <w:sz w:val="19"/>
              </w:rPr>
              <w:t>(KSHS)</w:t>
            </w:r>
          </w:p>
        </w:tc>
        <w:tc>
          <w:tcPr>
            <w:tcW w:w="1553" w:type="dxa"/>
          </w:tcPr>
          <w:p w:rsidR="00B62657" w:rsidRPr="00B62657" w:rsidRDefault="00B62657" w:rsidP="00B62657">
            <w:pPr>
              <w:pBdr>
                <w:top w:val="single" w:sz="4" w:space="1" w:color="auto"/>
                <w:left w:val="single" w:sz="4" w:space="4" w:color="auto"/>
                <w:bottom w:val="single" w:sz="4" w:space="1" w:color="auto"/>
                <w:right w:val="single" w:sz="4" w:space="4" w:color="auto"/>
                <w:between w:val="single" w:sz="4" w:space="1" w:color="auto"/>
                <w:bar w:val="single" w:sz="4" w:color="auto"/>
              </w:pBdr>
              <w:spacing w:line="166" w:lineRule="exact"/>
              <w:ind w:left="392"/>
              <w:rPr>
                <w:rFonts w:ascii="Arial"/>
                <w:b/>
                <w:sz w:val="19"/>
              </w:rPr>
            </w:pPr>
            <w:r w:rsidRPr="00B62657">
              <w:rPr>
                <w:rFonts w:ascii="Arial"/>
                <w:b/>
                <w:spacing w:val="-2"/>
                <w:sz w:val="19"/>
              </w:rPr>
              <w:t>AMOUNT</w:t>
            </w:r>
          </w:p>
          <w:p w:rsidR="00B62657" w:rsidRPr="00B62657" w:rsidRDefault="00B62657" w:rsidP="00B62657">
            <w:pPr>
              <w:pBdr>
                <w:top w:val="single" w:sz="4" w:space="1" w:color="auto"/>
                <w:left w:val="single" w:sz="4" w:space="4" w:color="auto"/>
                <w:bottom w:val="single" w:sz="4" w:space="1" w:color="auto"/>
                <w:right w:val="single" w:sz="4" w:space="4" w:color="auto"/>
                <w:between w:val="single" w:sz="4" w:space="1" w:color="auto"/>
                <w:bar w:val="single" w:sz="4" w:color="auto"/>
              </w:pBdr>
              <w:spacing w:before="21"/>
              <w:ind w:left="456"/>
              <w:rPr>
                <w:rFonts w:ascii="Arial"/>
                <w:b/>
                <w:sz w:val="19"/>
              </w:rPr>
            </w:pPr>
            <w:r w:rsidRPr="00B62657">
              <w:rPr>
                <w:rFonts w:ascii="Arial"/>
                <w:b/>
                <w:spacing w:val="-2"/>
                <w:sz w:val="19"/>
              </w:rPr>
              <w:t>(KSHS)</w:t>
            </w:r>
          </w:p>
        </w:tc>
      </w:tr>
      <w:tr w:rsidR="00B62657" w:rsidRPr="00B62657" w:rsidTr="00B62657">
        <w:trPr>
          <w:trHeight w:val="245"/>
        </w:trPr>
        <w:tc>
          <w:tcPr>
            <w:tcW w:w="669" w:type="dxa"/>
            <w:tcBorders>
              <w:bottom w:val="single" w:sz="2" w:space="0" w:color="000000"/>
            </w:tcBorders>
          </w:tcPr>
          <w:p w:rsidR="00B62657" w:rsidRPr="00B62657" w:rsidRDefault="00B62657" w:rsidP="00B62657">
            <w:pPr>
              <w:rPr>
                <w:sz w:val="16"/>
              </w:rPr>
            </w:pPr>
          </w:p>
        </w:tc>
        <w:tc>
          <w:tcPr>
            <w:tcW w:w="3878" w:type="dxa"/>
            <w:tcBorders>
              <w:bottom w:val="single" w:sz="2" w:space="0" w:color="000000"/>
            </w:tcBorders>
          </w:tcPr>
          <w:p w:rsidR="00B62657" w:rsidRPr="00B62657" w:rsidRDefault="00B62657" w:rsidP="00B62657">
            <w:pPr>
              <w:spacing w:line="178" w:lineRule="exact"/>
              <w:ind w:left="41" w:right="27"/>
              <w:jc w:val="center"/>
              <w:rPr>
                <w:rFonts w:ascii="Arial"/>
                <w:b/>
                <w:sz w:val="19"/>
              </w:rPr>
            </w:pPr>
            <w:r w:rsidRPr="00B62657">
              <w:rPr>
                <w:rFonts w:ascii="Arial"/>
                <w:b/>
                <w:spacing w:val="-2"/>
                <w:sz w:val="19"/>
                <w:u w:val="single"/>
              </w:rPr>
              <w:t>HORIZONTAL</w:t>
            </w:r>
            <w:r w:rsidRPr="00B62657">
              <w:rPr>
                <w:rFonts w:ascii="Arial"/>
                <w:b/>
                <w:spacing w:val="-11"/>
                <w:sz w:val="19"/>
                <w:u w:val="single"/>
              </w:rPr>
              <w:t xml:space="preserve"> </w:t>
            </w:r>
            <w:r w:rsidRPr="00B62657">
              <w:rPr>
                <w:rFonts w:ascii="Arial"/>
                <w:b/>
                <w:spacing w:val="-2"/>
                <w:sz w:val="19"/>
                <w:u w:val="single"/>
              </w:rPr>
              <w:t>CABLING</w:t>
            </w:r>
          </w:p>
        </w:tc>
        <w:tc>
          <w:tcPr>
            <w:tcW w:w="856" w:type="dxa"/>
            <w:tcBorders>
              <w:bottom w:val="single" w:sz="2" w:space="0" w:color="000000"/>
            </w:tcBorders>
          </w:tcPr>
          <w:p w:rsidR="00B62657" w:rsidRPr="00B62657" w:rsidRDefault="00B62657" w:rsidP="00B62657">
            <w:pPr>
              <w:rPr>
                <w:sz w:val="16"/>
              </w:rPr>
            </w:pPr>
          </w:p>
        </w:tc>
        <w:tc>
          <w:tcPr>
            <w:tcW w:w="789" w:type="dxa"/>
            <w:tcBorders>
              <w:bottom w:val="single" w:sz="2" w:space="0" w:color="000000"/>
            </w:tcBorders>
          </w:tcPr>
          <w:p w:rsidR="00B62657" w:rsidRPr="00B62657" w:rsidRDefault="00B62657" w:rsidP="00B62657">
            <w:pPr>
              <w:rPr>
                <w:sz w:val="16"/>
              </w:rPr>
            </w:pPr>
          </w:p>
        </w:tc>
        <w:tc>
          <w:tcPr>
            <w:tcW w:w="1213" w:type="dxa"/>
            <w:tcBorders>
              <w:bottom w:val="single" w:sz="2" w:space="0" w:color="000000"/>
            </w:tcBorders>
          </w:tcPr>
          <w:p w:rsidR="00B62657" w:rsidRPr="00B62657" w:rsidRDefault="00B62657" w:rsidP="00B62657">
            <w:pPr>
              <w:rPr>
                <w:sz w:val="16"/>
              </w:rPr>
            </w:pPr>
          </w:p>
        </w:tc>
        <w:tc>
          <w:tcPr>
            <w:tcW w:w="1553" w:type="dxa"/>
            <w:tcBorders>
              <w:bottom w:val="single" w:sz="2" w:space="0" w:color="000000"/>
            </w:tcBorders>
          </w:tcPr>
          <w:p w:rsidR="00B62657" w:rsidRPr="00B62657" w:rsidRDefault="00B62657" w:rsidP="00B62657">
            <w:pPr>
              <w:rPr>
                <w:sz w:val="16"/>
              </w:rPr>
            </w:pPr>
          </w:p>
        </w:tc>
      </w:tr>
    </w:tbl>
    <w:p w:rsidR="00B62657" w:rsidRPr="00B62657" w:rsidRDefault="00B62657" w:rsidP="00B62657">
      <w:pPr>
        <w:spacing w:before="8" w:after="1"/>
        <w:rPr>
          <w:rFonts w:ascii="Arial"/>
          <w:b/>
          <w:sz w:val="16"/>
        </w:rPr>
      </w:pPr>
    </w:p>
    <w:tbl>
      <w:tblPr>
        <w:tblW w:w="0" w:type="auto"/>
        <w:tblInd w:w="6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69"/>
        <w:gridCol w:w="3878"/>
        <w:gridCol w:w="856"/>
        <w:gridCol w:w="789"/>
        <w:gridCol w:w="1213"/>
        <w:gridCol w:w="1553"/>
      </w:tblGrid>
      <w:tr w:rsidR="00B62657" w:rsidRPr="00B62657" w:rsidTr="00B62657">
        <w:trPr>
          <w:trHeight w:val="483"/>
        </w:trPr>
        <w:tc>
          <w:tcPr>
            <w:tcW w:w="669" w:type="dxa"/>
          </w:tcPr>
          <w:p w:rsidR="00B62657" w:rsidRPr="00B62657" w:rsidRDefault="00B62657" w:rsidP="00B62657">
            <w:pPr>
              <w:spacing w:before="9"/>
              <w:ind w:left="37"/>
              <w:jc w:val="center"/>
              <w:rPr>
                <w:rFonts w:ascii="Arial MT"/>
                <w:sz w:val="19"/>
              </w:rPr>
            </w:pPr>
            <w:r w:rsidRPr="00B62657">
              <w:rPr>
                <w:rFonts w:ascii="Arial MT"/>
                <w:spacing w:val="-4"/>
                <w:sz w:val="19"/>
              </w:rPr>
              <w:t>1.01</w:t>
            </w:r>
          </w:p>
        </w:tc>
        <w:tc>
          <w:tcPr>
            <w:tcW w:w="3878" w:type="dxa"/>
          </w:tcPr>
          <w:p w:rsidR="00B62657" w:rsidRPr="00B62657" w:rsidRDefault="00B62657" w:rsidP="00B62657">
            <w:pPr>
              <w:spacing w:line="240" w:lineRule="exact"/>
              <w:ind w:left="43" w:right="91"/>
              <w:rPr>
                <w:rFonts w:ascii="Arial MT"/>
                <w:sz w:val="19"/>
              </w:rPr>
            </w:pPr>
            <w:r w:rsidRPr="00B62657">
              <w:rPr>
                <w:rFonts w:ascii="Arial MT"/>
                <w:sz w:val="19"/>
              </w:rPr>
              <w:t>Cat</w:t>
            </w:r>
            <w:r w:rsidRPr="00B62657">
              <w:rPr>
                <w:rFonts w:ascii="Arial MT"/>
                <w:spacing w:val="-13"/>
                <w:sz w:val="19"/>
              </w:rPr>
              <w:t xml:space="preserve"> </w:t>
            </w:r>
            <w:r w:rsidRPr="00B62657">
              <w:rPr>
                <w:rFonts w:ascii="Arial MT"/>
                <w:sz w:val="19"/>
              </w:rPr>
              <w:t>6e</w:t>
            </w:r>
            <w:r w:rsidRPr="00B62657">
              <w:rPr>
                <w:rFonts w:ascii="Arial MT"/>
                <w:spacing w:val="-13"/>
                <w:sz w:val="19"/>
              </w:rPr>
              <w:t xml:space="preserve"> </w:t>
            </w:r>
            <w:r w:rsidRPr="00B62657">
              <w:rPr>
                <w:rFonts w:ascii="Arial MT"/>
                <w:sz w:val="19"/>
              </w:rPr>
              <w:t>UTP</w:t>
            </w:r>
            <w:r w:rsidRPr="00B62657">
              <w:rPr>
                <w:rFonts w:ascii="Arial MT"/>
                <w:spacing w:val="-13"/>
                <w:sz w:val="19"/>
              </w:rPr>
              <w:t xml:space="preserve"> </w:t>
            </w:r>
            <w:r w:rsidRPr="00B62657">
              <w:rPr>
                <w:rFonts w:ascii="Arial MT"/>
                <w:sz w:val="19"/>
              </w:rPr>
              <w:t>data</w:t>
            </w:r>
            <w:r w:rsidRPr="00B62657">
              <w:rPr>
                <w:rFonts w:ascii="Arial MT"/>
                <w:spacing w:val="-13"/>
                <w:sz w:val="19"/>
              </w:rPr>
              <w:t xml:space="preserve"> </w:t>
            </w:r>
            <w:r w:rsidRPr="00B62657">
              <w:rPr>
                <w:rFonts w:ascii="Arial MT"/>
                <w:sz w:val="19"/>
              </w:rPr>
              <w:t>24</w:t>
            </w:r>
            <w:r w:rsidRPr="00B62657">
              <w:rPr>
                <w:rFonts w:ascii="Arial MT"/>
                <w:spacing w:val="-13"/>
                <w:sz w:val="19"/>
              </w:rPr>
              <w:t xml:space="preserve"> </w:t>
            </w:r>
            <w:r w:rsidRPr="00B62657">
              <w:rPr>
                <w:rFonts w:ascii="Arial MT"/>
                <w:sz w:val="19"/>
              </w:rPr>
              <w:t>pairs</w:t>
            </w:r>
            <w:r w:rsidRPr="00B62657">
              <w:rPr>
                <w:rFonts w:ascii="Arial MT"/>
                <w:spacing w:val="-10"/>
                <w:sz w:val="19"/>
              </w:rPr>
              <w:t xml:space="preserve"> </w:t>
            </w:r>
            <w:r w:rsidRPr="00B62657">
              <w:rPr>
                <w:rFonts w:ascii="Arial MT"/>
                <w:sz w:val="19"/>
              </w:rPr>
              <w:t>as</w:t>
            </w:r>
            <w:r w:rsidRPr="00B62657">
              <w:rPr>
                <w:rFonts w:ascii="Arial MT"/>
                <w:spacing w:val="-10"/>
                <w:sz w:val="19"/>
              </w:rPr>
              <w:t xml:space="preserve"> </w:t>
            </w:r>
            <w:r w:rsidRPr="00B62657">
              <w:rPr>
                <w:rFonts w:ascii="Arial MT"/>
                <w:sz w:val="19"/>
              </w:rPr>
              <w:t>Nexas</w:t>
            </w:r>
            <w:r w:rsidRPr="00B62657">
              <w:rPr>
                <w:rFonts w:ascii="Arial MT"/>
                <w:spacing w:val="-11"/>
                <w:sz w:val="19"/>
              </w:rPr>
              <w:t xml:space="preserve"> </w:t>
            </w:r>
            <w:r w:rsidRPr="00B62657">
              <w:rPr>
                <w:rFonts w:ascii="Arial MT"/>
                <w:sz w:val="19"/>
              </w:rPr>
              <w:t>Siemen or approved equivalent.</w:t>
            </w:r>
          </w:p>
        </w:tc>
        <w:tc>
          <w:tcPr>
            <w:tcW w:w="856" w:type="dxa"/>
          </w:tcPr>
          <w:p w:rsidR="00B62657" w:rsidRPr="00B62657" w:rsidRDefault="00B62657" w:rsidP="00B62657">
            <w:pPr>
              <w:spacing w:before="42"/>
              <w:rPr>
                <w:rFonts w:ascii="Arial"/>
                <w:b/>
                <w:sz w:val="19"/>
              </w:rPr>
            </w:pPr>
          </w:p>
          <w:p w:rsidR="00B62657" w:rsidRPr="00B62657" w:rsidRDefault="00B62657" w:rsidP="00B62657">
            <w:pPr>
              <w:spacing w:before="1" w:line="202" w:lineRule="exact"/>
              <w:ind w:left="34"/>
              <w:jc w:val="center"/>
              <w:rPr>
                <w:rFonts w:ascii="Arial MT"/>
                <w:sz w:val="19"/>
              </w:rPr>
            </w:pPr>
            <w:r w:rsidRPr="00B62657">
              <w:rPr>
                <w:rFonts w:ascii="Arial MT"/>
                <w:spacing w:val="-5"/>
                <w:sz w:val="19"/>
              </w:rPr>
              <w:t>80</w:t>
            </w:r>
          </w:p>
        </w:tc>
        <w:tc>
          <w:tcPr>
            <w:tcW w:w="789" w:type="dxa"/>
          </w:tcPr>
          <w:p w:rsidR="00B62657" w:rsidRPr="00B62657" w:rsidRDefault="00B62657" w:rsidP="00B62657">
            <w:pPr>
              <w:spacing w:before="42"/>
              <w:rPr>
                <w:rFonts w:ascii="Arial"/>
                <w:b/>
                <w:sz w:val="19"/>
              </w:rPr>
            </w:pPr>
          </w:p>
          <w:p w:rsidR="00B62657" w:rsidRPr="00B62657" w:rsidRDefault="00B62657" w:rsidP="00B62657">
            <w:pPr>
              <w:spacing w:before="1" w:line="202" w:lineRule="exact"/>
              <w:ind w:left="33" w:right="4"/>
              <w:jc w:val="center"/>
              <w:rPr>
                <w:rFonts w:ascii="Arial MT"/>
                <w:sz w:val="19"/>
              </w:rPr>
            </w:pPr>
            <w:r w:rsidRPr="00B62657">
              <w:rPr>
                <w:rFonts w:ascii="Arial MT"/>
                <w:spacing w:val="-5"/>
                <w:sz w:val="19"/>
              </w:rPr>
              <w:t>NO.</w:t>
            </w:r>
          </w:p>
        </w:tc>
        <w:tc>
          <w:tcPr>
            <w:tcW w:w="1213" w:type="dxa"/>
          </w:tcPr>
          <w:p w:rsidR="00B62657" w:rsidRPr="00B62657" w:rsidRDefault="00B62657" w:rsidP="00B62657">
            <w:pPr>
              <w:rPr>
                <w:sz w:val="18"/>
              </w:rPr>
            </w:pPr>
          </w:p>
        </w:tc>
        <w:tc>
          <w:tcPr>
            <w:tcW w:w="1553" w:type="dxa"/>
          </w:tcPr>
          <w:p w:rsidR="00B62657" w:rsidRPr="00B62657" w:rsidRDefault="00B62657" w:rsidP="00B62657">
            <w:pPr>
              <w:rPr>
                <w:sz w:val="18"/>
              </w:rPr>
            </w:pPr>
          </w:p>
        </w:tc>
      </w:tr>
      <w:tr w:rsidR="00B62657" w:rsidRPr="00B62657" w:rsidTr="00B62657">
        <w:trPr>
          <w:trHeight w:val="235"/>
        </w:trPr>
        <w:tc>
          <w:tcPr>
            <w:tcW w:w="669" w:type="dxa"/>
          </w:tcPr>
          <w:p w:rsidR="00B62657" w:rsidRPr="00B62657" w:rsidRDefault="00B62657" w:rsidP="00B62657">
            <w:pPr>
              <w:rPr>
                <w:sz w:val="16"/>
              </w:rPr>
            </w:pPr>
          </w:p>
        </w:tc>
        <w:tc>
          <w:tcPr>
            <w:tcW w:w="3878" w:type="dxa"/>
          </w:tcPr>
          <w:p w:rsidR="00B62657" w:rsidRPr="00B62657" w:rsidRDefault="00B62657" w:rsidP="00B62657">
            <w:pPr>
              <w:rPr>
                <w:sz w:val="16"/>
              </w:rPr>
            </w:pPr>
          </w:p>
        </w:tc>
        <w:tc>
          <w:tcPr>
            <w:tcW w:w="856" w:type="dxa"/>
          </w:tcPr>
          <w:p w:rsidR="00B62657" w:rsidRPr="00B62657" w:rsidRDefault="00B62657" w:rsidP="00B62657">
            <w:pPr>
              <w:rPr>
                <w:sz w:val="16"/>
              </w:rPr>
            </w:pPr>
          </w:p>
        </w:tc>
        <w:tc>
          <w:tcPr>
            <w:tcW w:w="789" w:type="dxa"/>
          </w:tcPr>
          <w:p w:rsidR="00B62657" w:rsidRPr="00B62657" w:rsidRDefault="00B62657" w:rsidP="00B62657">
            <w:pPr>
              <w:rPr>
                <w:sz w:val="16"/>
              </w:rPr>
            </w:pPr>
          </w:p>
        </w:tc>
        <w:tc>
          <w:tcPr>
            <w:tcW w:w="1213" w:type="dxa"/>
          </w:tcPr>
          <w:p w:rsidR="00B62657" w:rsidRPr="00B62657" w:rsidRDefault="00B62657" w:rsidP="00B62657">
            <w:pPr>
              <w:rPr>
                <w:sz w:val="16"/>
              </w:rPr>
            </w:pPr>
          </w:p>
        </w:tc>
        <w:tc>
          <w:tcPr>
            <w:tcW w:w="1553" w:type="dxa"/>
          </w:tcPr>
          <w:p w:rsidR="00B62657" w:rsidRPr="00B62657" w:rsidRDefault="00B62657" w:rsidP="00B62657">
            <w:pPr>
              <w:rPr>
                <w:sz w:val="16"/>
              </w:rPr>
            </w:pPr>
          </w:p>
        </w:tc>
      </w:tr>
      <w:tr w:rsidR="00B62657" w:rsidRPr="00B62657" w:rsidTr="00B62657">
        <w:trPr>
          <w:trHeight w:val="482"/>
        </w:trPr>
        <w:tc>
          <w:tcPr>
            <w:tcW w:w="669" w:type="dxa"/>
          </w:tcPr>
          <w:p w:rsidR="00B62657" w:rsidRPr="00B62657" w:rsidRDefault="00B62657" w:rsidP="00B62657">
            <w:pPr>
              <w:spacing w:before="9"/>
              <w:ind w:left="37"/>
              <w:jc w:val="center"/>
              <w:rPr>
                <w:rFonts w:ascii="Arial MT"/>
                <w:sz w:val="19"/>
              </w:rPr>
            </w:pPr>
            <w:r w:rsidRPr="00B62657">
              <w:rPr>
                <w:rFonts w:ascii="Arial MT"/>
                <w:spacing w:val="-4"/>
                <w:sz w:val="19"/>
              </w:rPr>
              <w:t>1.02</w:t>
            </w:r>
          </w:p>
        </w:tc>
        <w:tc>
          <w:tcPr>
            <w:tcW w:w="3878" w:type="dxa"/>
          </w:tcPr>
          <w:p w:rsidR="00B62657" w:rsidRPr="00B62657" w:rsidRDefault="00B62657" w:rsidP="00B62657">
            <w:pPr>
              <w:spacing w:line="240" w:lineRule="exact"/>
              <w:ind w:left="43" w:right="91"/>
              <w:rPr>
                <w:rFonts w:ascii="Arial MT"/>
                <w:sz w:val="19"/>
              </w:rPr>
            </w:pPr>
            <w:r w:rsidRPr="00B62657">
              <w:rPr>
                <w:rFonts w:ascii="Arial MT"/>
                <w:sz w:val="19"/>
              </w:rPr>
              <w:t>Dual</w:t>
            </w:r>
            <w:r w:rsidRPr="00B62657">
              <w:rPr>
                <w:rFonts w:ascii="Arial MT"/>
                <w:spacing w:val="-14"/>
                <w:sz w:val="19"/>
              </w:rPr>
              <w:t xml:space="preserve"> </w:t>
            </w:r>
            <w:r w:rsidRPr="00B62657">
              <w:rPr>
                <w:rFonts w:ascii="Arial MT"/>
                <w:sz w:val="19"/>
              </w:rPr>
              <w:t>Data</w:t>
            </w:r>
            <w:r w:rsidRPr="00B62657">
              <w:rPr>
                <w:rFonts w:ascii="Arial MT"/>
                <w:spacing w:val="-13"/>
                <w:sz w:val="19"/>
              </w:rPr>
              <w:t xml:space="preserve"> </w:t>
            </w:r>
            <w:r w:rsidRPr="00B62657">
              <w:rPr>
                <w:rFonts w:ascii="Arial MT"/>
                <w:sz w:val="19"/>
              </w:rPr>
              <w:t>module</w:t>
            </w:r>
            <w:r w:rsidRPr="00B62657">
              <w:rPr>
                <w:rFonts w:ascii="Arial MT"/>
                <w:spacing w:val="-13"/>
                <w:sz w:val="19"/>
              </w:rPr>
              <w:t xml:space="preserve"> </w:t>
            </w:r>
            <w:r w:rsidRPr="00B62657">
              <w:rPr>
                <w:rFonts w:ascii="Arial MT"/>
                <w:sz w:val="19"/>
              </w:rPr>
              <w:t>(face</w:t>
            </w:r>
            <w:r w:rsidRPr="00B62657">
              <w:rPr>
                <w:rFonts w:ascii="Arial MT"/>
                <w:spacing w:val="-13"/>
                <w:sz w:val="19"/>
              </w:rPr>
              <w:t xml:space="preserve"> </w:t>
            </w:r>
            <w:r w:rsidRPr="00B62657">
              <w:rPr>
                <w:rFonts w:ascii="Arial MT"/>
                <w:sz w:val="19"/>
              </w:rPr>
              <w:t>plate</w:t>
            </w:r>
            <w:r w:rsidRPr="00B62657">
              <w:rPr>
                <w:rFonts w:ascii="Arial MT"/>
                <w:spacing w:val="-13"/>
                <w:sz w:val="19"/>
              </w:rPr>
              <w:t xml:space="preserve"> </w:t>
            </w:r>
            <w:r w:rsidRPr="00B62657">
              <w:rPr>
                <w:rFonts w:ascii="Arial MT"/>
                <w:sz w:val="19"/>
              </w:rPr>
              <w:t>coplete</w:t>
            </w:r>
            <w:r w:rsidRPr="00B62657">
              <w:rPr>
                <w:rFonts w:ascii="Arial MT"/>
                <w:spacing w:val="-14"/>
                <w:sz w:val="19"/>
              </w:rPr>
              <w:t xml:space="preserve"> </w:t>
            </w:r>
            <w:r w:rsidRPr="00B62657">
              <w:rPr>
                <w:rFonts w:ascii="Arial MT"/>
                <w:sz w:val="19"/>
              </w:rPr>
              <w:t>with keystones) as Siemen.</w:t>
            </w:r>
          </w:p>
        </w:tc>
        <w:tc>
          <w:tcPr>
            <w:tcW w:w="856" w:type="dxa"/>
          </w:tcPr>
          <w:p w:rsidR="00B62657" w:rsidRPr="00B62657" w:rsidRDefault="00B62657" w:rsidP="00B62657">
            <w:pPr>
              <w:spacing w:before="42"/>
              <w:rPr>
                <w:rFonts w:ascii="Arial"/>
                <w:b/>
                <w:sz w:val="19"/>
              </w:rPr>
            </w:pPr>
          </w:p>
          <w:p w:rsidR="00B62657" w:rsidRPr="00B62657" w:rsidRDefault="00B62657" w:rsidP="00B62657">
            <w:pPr>
              <w:spacing w:before="1" w:line="202" w:lineRule="exact"/>
              <w:ind w:left="34"/>
              <w:jc w:val="center"/>
              <w:rPr>
                <w:rFonts w:ascii="Arial MT"/>
                <w:sz w:val="19"/>
              </w:rPr>
            </w:pPr>
            <w:r w:rsidRPr="00B62657">
              <w:rPr>
                <w:rFonts w:ascii="Arial MT"/>
                <w:spacing w:val="-5"/>
                <w:sz w:val="19"/>
              </w:rPr>
              <w:t>12</w:t>
            </w:r>
          </w:p>
        </w:tc>
        <w:tc>
          <w:tcPr>
            <w:tcW w:w="789" w:type="dxa"/>
          </w:tcPr>
          <w:p w:rsidR="00B62657" w:rsidRPr="00B62657" w:rsidRDefault="00B62657" w:rsidP="00B62657">
            <w:pPr>
              <w:spacing w:before="42"/>
              <w:rPr>
                <w:rFonts w:ascii="Arial"/>
                <w:b/>
                <w:sz w:val="19"/>
              </w:rPr>
            </w:pPr>
          </w:p>
          <w:p w:rsidR="00B62657" w:rsidRPr="00B62657" w:rsidRDefault="00B62657" w:rsidP="00B62657">
            <w:pPr>
              <w:spacing w:before="1" w:line="202" w:lineRule="exact"/>
              <w:ind w:left="33" w:right="4"/>
              <w:jc w:val="center"/>
              <w:rPr>
                <w:rFonts w:ascii="Arial MT"/>
                <w:sz w:val="19"/>
              </w:rPr>
            </w:pPr>
            <w:r w:rsidRPr="00B62657">
              <w:rPr>
                <w:rFonts w:ascii="Arial MT"/>
                <w:spacing w:val="-5"/>
                <w:sz w:val="19"/>
              </w:rPr>
              <w:t>NO.</w:t>
            </w:r>
          </w:p>
        </w:tc>
        <w:tc>
          <w:tcPr>
            <w:tcW w:w="1213" w:type="dxa"/>
          </w:tcPr>
          <w:p w:rsidR="00B62657" w:rsidRPr="00B62657" w:rsidRDefault="00B62657" w:rsidP="00B62657">
            <w:pPr>
              <w:rPr>
                <w:sz w:val="18"/>
              </w:rPr>
            </w:pPr>
          </w:p>
        </w:tc>
        <w:tc>
          <w:tcPr>
            <w:tcW w:w="1553" w:type="dxa"/>
          </w:tcPr>
          <w:p w:rsidR="00B62657" w:rsidRPr="00B62657" w:rsidRDefault="00B62657" w:rsidP="00B62657">
            <w:pPr>
              <w:rPr>
                <w:sz w:val="18"/>
              </w:rPr>
            </w:pPr>
          </w:p>
        </w:tc>
      </w:tr>
      <w:tr w:rsidR="00B62657" w:rsidRPr="00B62657" w:rsidTr="00B62657">
        <w:trPr>
          <w:trHeight w:val="234"/>
        </w:trPr>
        <w:tc>
          <w:tcPr>
            <w:tcW w:w="669" w:type="dxa"/>
          </w:tcPr>
          <w:p w:rsidR="00B62657" w:rsidRPr="00B62657" w:rsidRDefault="00B62657" w:rsidP="00B62657">
            <w:pPr>
              <w:rPr>
                <w:sz w:val="16"/>
              </w:rPr>
            </w:pPr>
          </w:p>
        </w:tc>
        <w:tc>
          <w:tcPr>
            <w:tcW w:w="3878" w:type="dxa"/>
          </w:tcPr>
          <w:p w:rsidR="00B62657" w:rsidRPr="00B62657" w:rsidRDefault="00B62657" w:rsidP="00B62657">
            <w:pPr>
              <w:rPr>
                <w:sz w:val="16"/>
              </w:rPr>
            </w:pPr>
          </w:p>
        </w:tc>
        <w:tc>
          <w:tcPr>
            <w:tcW w:w="856" w:type="dxa"/>
          </w:tcPr>
          <w:p w:rsidR="00B62657" w:rsidRPr="00B62657" w:rsidRDefault="00B62657" w:rsidP="00B62657">
            <w:pPr>
              <w:rPr>
                <w:sz w:val="16"/>
              </w:rPr>
            </w:pPr>
          </w:p>
        </w:tc>
        <w:tc>
          <w:tcPr>
            <w:tcW w:w="789" w:type="dxa"/>
          </w:tcPr>
          <w:p w:rsidR="00B62657" w:rsidRPr="00B62657" w:rsidRDefault="00B62657" w:rsidP="00B62657">
            <w:pPr>
              <w:rPr>
                <w:sz w:val="16"/>
              </w:rPr>
            </w:pPr>
          </w:p>
        </w:tc>
        <w:tc>
          <w:tcPr>
            <w:tcW w:w="1213" w:type="dxa"/>
          </w:tcPr>
          <w:p w:rsidR="00B62657" w:rsidRPr="00B62657" w:rsidRDefault="00B62657" w:rsidP="00B62657">
            <w:pPr>
              <w:rPr>
                <w:sz w:val="16"/>
              </w:rPr>
            </w:pPr>
          </w:p>
        </w:tc>
        <w:tc>
          <w:tcPr>
            <w:tcW w:w="1553" w:type="dxa"/>
          </w:tcPr>
          <w:p w:rsidR="00B62657" w:rsidRPr="00B62657" w:rsidRDefault="00B62657" w:rsidP="00B62657">
            <w:pPr>
              <w:rPr>
                <w:sz w:val="16"/>
              </w:rPr>
            </w:pPr>
          </w:p>
        </w:tc>
      </w:tr>
      <w:tr w:rsidR="00B62657" w:rsidRPr="00B62657" w:rsidTr="00B62657">
        <w:trPr>
          <w:trHeight w:val="483"/>
        </w:trPr>
        <w:tc>
          <w:tcPr>
            <w:tcW w:w="669" w:type="dxa"/>
          </w:tcPr>
          <w:p w:rsidR="00B62657" w:rsidRPr="00B62657" w:rsidRDefault="00B62657" w:rsidP="00B62657">
            <w:pPr>
              <w:spacing w:before="9"/>
              <w:ind w:left="37"/>
              <w:jc w:val="center"/>
              <w:rPr>
                <w:rFonts w:ascii="Arial MT"/>
                <w:sz w:val="19"/>
              </w:rPr>
            </w:pPr>
            <w:r w:rsidRPr="00B62657">
              <w:rPr>
                <w:rFonts w:ascii="Arial MT"/>
                <w:spacing w:val="-4"/>
                <w:sz w:val="19"/>
              </w:rPr>
              <w:t>1.03</w:t>
            </w:r>
          </w:p>
        </w:tc>
        <w:tc>
          <w:tcPr>
            <w:tcW w:w="3878" w:type="dxa"/>
          </w:tcPr>
          <w:p w:rsidR="00B62657" w:rsidRPr="00B62657" w:rsidRDefault="00B62657" w:rsidP="00B62657">
            <w:pPr>
              <w:spacing w:before="21"/>
              <w:ind w:left="43"/>
              <w:rPr>
                <w:rFonts w:ascii="Arial MT"/>
                <w:sz w:val="19"/>
              </w:rPr>
            </w:pPr>
            <w:r w:rsidRPr="00B62657">
              <w:rPr>
                <w:rFonts w:ascii="Arial MT"/>
                <w:sz w:val="19"/>
              </w:rPr>
              <w:t>3M</w:t>
            </w:r>
            <w:r w:rsidRPr="00B62657">
              <w:rPr>
                <w:rFonts w:ascii="Arial MT"/>
                <w:spacing w:val="-10"/>
                <w:sz w:val="19"/>
              </w:rPr>
              <w:t xml:space="preserve"> </w:t>
            </w:r>
            <w:r w:rsidRPr="00B62657">
              <w:rPr>
                <w:rFonts w:ascii="Arial MT"/>
                <w:sz w:val="19"/>
              </w:rPr>
              <w:t>Rj</w:t>
            </w:r>
            <w:r w:rsidRPr="00B62657">
              <w:rPr>
                <w:rFonts w:ascii="Arial MT"/>
                <w:spacing w:val="-10"/>
                <w:sz w:val="19"/>
              </w:rPr>
              <w:t xml:space="preserve"> </w:t>
            </w:r>
            <w:r w:rsidRPr="00B62657">
              <w:rPr>
                <w:rFonts w:ascii="Arial MT"/>
                <w:sz w:val="19"/>
              </w:rPr>
              <w:t>45</w:t>
            </w:r>
            <w:r w:rsidRPr="00B62657">
              <w:rPr>
                <w:rFonts w:ascii="Arial MT"/>
                <w:spacing w:val="-9"/>
                <w:sz w:val="19"/>
              </w:rPr>
              <w:t xml:space="preserve"> </w:t>
            </w:r>
            <w:r w:rsidRPr="00B62657">
              <w:rPr>
                <w:rFonts w:ascii="Arial MT"/>
                <w:sz w:val="19"/>
              </w:rPr>
              <w:t>to</w:t>
            </w:r>
            <w:r w:rsidRPr="00B62657">
              <w:rPr>
                <w:rFonts w:ascii="Arial MT"/>
                <w:spacing w:val="-9"/>
                <w:sz w:val="19"/>
              </w:rPr>
              <w:t xml:space="preserve"> </w:t>
            </w:r>
            <w:r w:rsidRPr="00B62657">
              <w:rPr>
                <w:rFonts w:ascii="Arial MT"/>
                <w:sz w:val="19"/>
              </w:rPr>
              <w:t>Rju5</w:t>
            </w:r>
            <w:r w:rsidRPr="00B62657">
              <w:rPr>
                <w:rFonts w:ascii="Arial MT"/>
                <w:spacing w:val="-9"/>
                <w:sz w:val="19"/>
              </w:rPr>
              <w:t xml:space="preserve"> </w:t>
            </w:r>
            <w:r w:rsidRPr="00B62657">
              <w:rPr>
                <w:rFonts w:ascii="Arial MT"/>
                <w:sz w:val="19"/>
              </w:rPr>
              <w:t>UTP</w:t>
            </w:r>
            <w:r w:rsidRPr="00B62657">
              <w:rPr>
                <w:rFonts w:ascii="Arial MT"/>
                <w:spacing w:val="-9"/>
                <w:sz w:val="19"/>
              </w:rPr>
              <w:t xml:space="preserve"> </w:t>
            </w:r>
            <w:r w:rsidRPr="00B62657">
              <w:rPr>
                <w:rFonts w:ascii="Arial MT"/>
                <w:sz w:val="19"/>
              </w:rPr>
              <w:t>6e</w:t>
            </w:r>
            <w:r w:rsidRPr="00B62657">
              <w:rPr>
                <w:rFonts w:ascii="Arial MT"/>
                <w:spacing w:val="-9"/>
                <w:sz w:val="19"/>
              </w:rPr>
              <w:t xml:space="preserve"> </w:t>
            </w:r>
            <w:r w:rsidRPr="00B62657">
              <w:rPr>
                <w:rFonts w:ascii="Arial MT"/>
                <w:sz w:val="19"/>
              </w:rPr>
              <w:t>patch</w:t>
            </w:r>
            <w:r w:rsidRPr="00B62657">
              <w:rPr>
                <w:rFonts w:ascii="Arial MT"/>
                <w:spacing w:val="-9"/>
                <w:sz w:val="19"/>
              </w:rPr>
              <w:t xml:space="preserve"> </w:t>
            </w:r>
            <w:r w:rsidRPr="00B62657">
              <w:rPr>
                <w:rFonts w:ascii="Arial MT"/>
                <w:sz w:val="19"/>
              </w:rPr>
              <w:t>cord</w:t>
            </w:r>
            <w:r w:rsidRPr="00B62657">
              <w:rPr>
                <w:rFonts w:ascii="Arial MT"/>
                <w:spacing w:val="-9"/>
                <w:sz w:val="19"/>
              </w:rPr>
              <w:t xml:space="preserve"> </w:t>
            </w:r>
            <w:r w:rsidRPr="00B62657">
              <w:rPr>
                <w:rFonts w:ascii="Arial MT"/>
                <w:spacing w:val="-2"/>
                <w:sz w:val="19"/>
              </w:rPr>
              <w:t>(Nexans</w:t>
            </w:r>
          </w:p>
          <w:p w:rsidR="00B62657" w:rsidRPr="00B62657" w:rsidRDefault="00B62657" w:rsidP="00B62657">
            <w:pPr>
              <w:spacing w:before="22" w:line="202" w:lineRule="exact"/>
              <w:ind w:left="43"/>
              <w:rPr>
                <w:rFonts w:ascii="Arial MT"/>
                <w:sz w:val="19"/>
              </w:rPr>
            </w:pPr>
            <w:r w:rsidRPr="00B62657">
              <w:rPr>
                <w:rFonts w:ascii="Arial MT"/>
                <w:spacing w:val="-2"/>
                <w:sz w:val="19"/>
              </w:rPr>
              <w:t>/Siemens.</w:t>
            </w:r>
          </w:p>
        </w:tc>
        <w:tc>
          <w:tcPr>
            <w:tcW w:w="856" w:type="dxa"/>
          </w:tcPr>
          <w:p w:rsidR="00B62657" w:rsidRPr="00B62657" w:rsidRDefault="00B62657" w:rsidP="00B62657">
            <w:pPr>
              <w:spacing w:before="43"/>
              <w:rPr>
                <w:rFonts w:ascii="Arial"/>
                <w:b/>
                <w:sz w:val="19"/>
              </w:rPr>
            </w:pPr>
          </w:p>
          <w:p w:rsidR="00B62657" w:rsidRPr="00B62657" w:rsidRDefault="00B62657" w:rsidP="00B62657">
            <w:pPr>
              <w:spacing w:line="202" w:lineRule="exact"/>
              <w:ind w:left="34"/>
              <w:jc w:val="center"/>
              <w:rPr>
                <w:rFonts w:ascii="Arial MT"/>
                <w:sz w:val="19"/>
              </w:rPr>
            </w:pPr>
            <w:r w:rsidRPr="00B62657">
              <w:rPr>
                <w:rFonts w:ascii="Arial MT"/>
                <w:spacing w:val="-5"/>
                <w:sz w:val="19"/>
              </w:rPr>
              <w:t>30</w:t>
            </w:r>
          </w:p>
        </w:tc>
        <w:tc>
          <w:tcPr>
            <w:tcW w:w="789" w:type="dxa"/>
          </w:tcPr>
          <w:p w:rsidR="00B62657" w:rsidRPr="00B62657" w:rsidRDefault="00B62657" w:rsidP="00B62657">
            <w:pPr>
              <w:spacing w:before="43"/>
              <w:rPr>
                <w:rFonts w:ascii="Arial"/>
                <w:b/>
                <w:sz w:val="19"/>
              </w:rPr>
            </w:pPr>
          </w:p>
          <w:p w:rsidR="00B62657" w:rsidRPr="00B62657" w:rsidRDefault="00B62657" w:rsidP="00B62657">
            <w:pPr>
              <w:spacing w:line="202" w:lineRule="exact"/>
              <w:ind w:left="33" w:right="4"/>
              <w:jc w:val="center"/>
              <w:rPr>
                <w:rFonts w:ascii="Arial MT"/>
                <w:sz w:val="19"/>
              </w:rPr>
            </w:pPr>
            <w:r w:rsidRPr="00B62657">
              <w:rPr>
                <w:rFonts w:ascii="Arial MT"/>
                <w:spacing w:val="-5"/>
                <w:sz w:val="19"/>
              </w:rPr>
              <w:t>NO.</w:t>
            </w:r>
          </w:p>
        </w:tc>
        <w:tc>
          <w:tcPr>
            <w:tcW w:w="1213" w:type="dxa"/>
          </w:tcPr>
          <w:p w:rsidR="00B62657" w:rsidRPr="00B62657" w:rsidRDefault="00B62657" w:rsidP="00B62657">
            <w:pPr>
              <w:rPr>
                <w:sz w:val="18"/>
              </w:rPr>
            </w:pPr>
          </w:p>
        </w:tc>
        <w:tc>
          <w:tcPr>
            <w:tcW w:w="1553" w:type="dxa"/>
          </w:tcPr>
          <w:p w:rsidR="00B62657" w:rsidRPr="00B62657" w:rsidRDefault="00B62657" w:rsidP="00B62657">
            <w:pPr>
              <w:rPr>
                <w:sz w:val="18"/>
              </w:rPr>
            </w:pPr>
          </w:p>
        </w:tc>
      </w:tr>
      <w:tr w:rsidR="00B62657" w:rsidRPr="00B62657" w:rsidTr="00B62657">
        <w:trPr>
          <w:trHeight w:val="235"/>
        </w:trPr>
        <w:tc>
          <w:tcPr>
            <w:tcW w:w="669" w:type="dxa"/>
          </w:tcPr>
          <w:p w:rsidR="00B62657" w:rsidRPr="00B62657" w:rsidRDefault="00B62657" w:rsidP="00B62657">
            <w:pPr>
              <w:rPr>
                <w:sz w:val="16"/>
              </w:rPr>
            </w:pPr>
          </w:p>
        </w:tc>
        <w:tc>
          <w:tcPr>
            <w:tcW w:w="3878" w:type="dxa"/>
          </w:tcPr>
          <w:p w:rsidR="00B62657" w:rsidRPr="00B62657" w:rsidRDefault="00B62657" w:rsidP="00B62657">
            <w:pPr>
              <w:rPr>
                <w:sz w:val="16"/>
              </w:rPr>
            </w:pPr>
          </w:p>
        </w:tc>
        <w:tc>
          <w:tcPr>
            <w:tcW w:w="856" w:type="dxa"/>
          </w:tcPr>
          <w:p w:rsidR="00B62657" w:rsidRPr="00B62657" w:rsidRDefault="00B62657" w:rsidP="00B62657">
            <w:pPr>
              <w:rPr>
                <w:sz w:val="16"/>
              </w:rPr>
            </w:pPr>
          </w:p>
        </w:tc>
        <w:tc>
          <w:tcPr>
            <w:tcW w:w="789" w:type="dxa"/>
          </w:tcPr>
          <w:p w:rsidR="00B62657" w:rsidRPr="00B62657" w:rsidRDefault="00B62657" w:rsidP="00B62657">
            <w:pPr>
              <w:rPr>
                <w:sz w:val="16"/>
              </w:rPr>
            </w:pPr>
          </w:p>
        </w:tc>
        <w:tc>
          <w:tcPr>
            <w:tcW w:w="1213" w:type="dxa"/>
          </w:tcPr>
          <w:p w:rsidR="00B62657" w:rsidRPr="00B62657" w:rsidRDefault="00B62657" w:rsidP="00B62657">
            <w:pPr>
              <w:rPr>
                <w:sz w:val="16"/>
              </w:rPr>
            </w:pPr>
          </w:p>
        </w:tc>
        <w:tc>
          <w:tcPr>
            <w:tcW w:w="1553" w:type="dxa"/>
          </w:tcPr>
          <w:p w:rsidR="00B62657" w:rsidRPr="00B62657" w:rsidRDefault="00B62657" w:rsidP="00B62657">
            <w:pPr>
              <w:rPr>
                <w:sz w:val="16"/>
              </w:rPr>
            </w:pPr>
          </w:p>
        </w:tc>
      </w:tr>
      <w:tr w:rsidR="00B62657" w:rsidRPr="00B62657" w:rsidTr="00B62657">
        <w:trPr>
          <w:trHeight w:val="482"/>
        </w:trPr>
        <w:tc>
          <w:tcPr>
            <w:tcW w:w="669" w:type="dxa"/>
          </w:tcPr>
          <w:p w:rsidR="00B62657" w:rsidRPr="00B62657" w:rsidRDefault="00B62657" w:rsidP="00B62657">
            <w:pPr>
              <w:spacing w:before="9"/>
              <w:ind w:left="37"/>
              <w:jc w:val="center"/>
              <w:rPr>
                <w:rFonts w:ascii="Arial MT"/>
                <w:sz w:val="19"/>
              </w:rPr>
            </w:pPr>
            <w:r w:rsidRPr="00B62657">
              <w:rPr>
                <w:rFonts w:ascii="Arial MT"/>
                <w:spacing w:val="-4"/>
                <w:sz w:val="19"/>
              </w:rPr>
              <w:t>1.04</w:t>
            </w:r>
          </w:p>
        </w:tc>
        <w:tc>
          <w:tcPr>
            <w:tcW w:w="3878" w:type="dxa"/>
          </w:tcPr>
          <w:p w:rsidR="00B62657" w:rsidRPr="00B62657" w:rsidRDefault="00B62657" w:rsidP="00B62657">
            <w:pPr>
              <w:spacing w:line="240" w:lineRule="atLeast"/>
              <w:ind w:left="43" w:right="91"/>
              <w:rPr>
                <w:rFonts w:ascii="Arial MT"/>
                <w:sz w:val="19"/>
              </w:rPr>
            </w:pPr>
            <w:r w:rsidRPr="00B62657">
              <w:rPr>
                <w:rFonts w:ascii="Arial MT"/>
                <w:sz w:val="19"/>
              </w:rPr>
              <w:t>1M,</w:t>
            </w:r>
            <w:r w:rsidRPr="00B62657">
              <w:rPr>
                <w:rFonts w:ascii="Arial MT"/>
                <w:spacing w:val="-11"/>
                <w:sz w:val="19"/>
              </w:rPr>
              <w:t xml:space="preserve"> </w:t>
            </w:r>
            <w:r w:rsidRPr="00B62657">
              <w:rPr>
                <w:rFonts w:ascii="Arial MT"/>
                <w:sz w:val="19"/>
              </w:rPr>
              <w:t>Rj45</w:t>
            </w:r>
            <w:r w:rsidRPr="00B62657">
              <w:rPr>
                <w:rFonts w:ascii="Arial MT"/>
                <w:spacing w:val="-12"/>
                <w:sz w:val="19"/>
              </w:rPr>
              <w:t xml:space="preserve"> </w:t>
            </w:r>
            <w:r w:rsidRPr="00B62657">
              <w:rPr>
                <w:rFonts w:ascii="Arial MT"/>
                <w:sz w:val="19"/>
              </w:rPr>
              <w:t>to</w:t>
            </w:r>
            <w:r w:rsidRPr="00B62657">
              <w:rPr>
                <w:rFonts w:ascii="Arial MT"/>
                <w:spacing w:val="-12"/>
                <w:sz w:val="19"/>
              </w:rPr>
              <w:t xml:space="preserve"> </w:t>
            </w:r>
            <w:r w:rsidRPr="00B62657">
              <w:rPr>
                <w:rFonts w:ascii="Arial MT"/>
                <w:sz w:val="19"/>
              </w:rPr>
              <w:t>Rju5</w:t>
            </w:r>
            <w:r w:rsidRPr="00B62657">
              <w:rPr>
                <w:rFonts w:ascii="Arial MT"/>
                <w:spacing w:val="-12"/>
                <w:sz w:val="19"/>
              </w:rPr>
              <w:t xml:space="preserve"> </w:t>
            </w:r>
            <w:r w:rsidRPr="00B62657">
              <w:rPr>
                <w:rFonts w:ascii="Arial MT"/>
                <w:sz w:val="19"/>
              </w:rPr>
              <w:t>UTP</w:t>
            </w:r>
            <w:r w:rsidRPr="00B62657">
              <w:rPr>
                <w:rFonts w:ascii="Arial MT"/>
                <w:spacing w:val="-12"/>
                <w:sz w:val="19"/>
              </w:rPr>
              <w:t xml:space="preserve"> </w:t>
            </w:r>
            <w:r w:rsidRPr="00B62657">
              <w:rPr>
                <w:rFonts w:ascii="Arial MT"/>
                <w:sz w:val="19"/>
              </w:rPr>
              <w:t>CAT</w:t>
            </w:r>
            <w:r w:rsidRPr="00B62657">
              <w:rPr>
                <w:rFonts w:ascii="Arial MT"/>
                <w:spacing w:val="-13"/>
                <w:sz w:val="19"/>
              </w:rPr>
              <w:t xml:space="preserve"> </w:t>
            </w:r>
            <w:r w:rsidRPr="00B62657">
              <w:rPr>
                <w:rFonts w:ascii="Arial MT"/>
                <w:sz w:val="19"/>
              </w:rPr>
              <w:t>6e</w:t>
            </w:r>
            <w:r w:rsidRPr="00B62657">
              <w:rPr>
                <w:rFonts w:ascii="Arial MT"/>
                <w:spacing w:val="-12"/>
                <w:sz w:val="19"/>
              </w:rPr>
              <w:t xml:space="preserve"> </w:t>
            </w:r>
            <w:r w:rsidRPr="00B62657">
              <w:rPr>
                <w:rFonts w:ascii="Arial MT"/>
                <w:sz w:val="19"/>
              </w:rPr>
              <w:t>patch</w:t>
            </w:r>
            <w:r w:rsidRPr="00B62657">
              <w:rPr>
                <w:rFonts w:ascii="Arial MT"/>
                <w:spacing w:val="-12"/>
                <w:sz w:val="19"/>
              </w:rPr>
              <w:t xml:space="preserve"> </w:t>
            </w:r>
            <w:r w:rsidRPr="00B62657">
              <w:rPr>
                <w:rFonts w:ascii="Arial MT"/>
                <w:sz w:val="19"/>
              </w:rPr>
              <w:t>cord (Nexas /Siemens)</w:t>
            </w:r>
          </w:p>
        </w:tc>
        <w:tc>
          <w:tcPr>
            <w:tcW w:w="856" w:type="dxa"/>
          </w:tcPr>
          <w:p w:rsidR="00B62657" w:rsidRPr="00B62657" w:rsidRDefault="00B62657" w:rsidP="00B62657">
            <w:pPr>
              <w:spacing w:before="42"/>
              <w:rPr>
                <w:rFonts w:ascii="Arial"/>
                <w:b/>
                <w:sz w:val="19"/>
              </w:rPr>
            </w:pPr>
          </w:p>
          <w:p w:rsidR="00B62657" w:rsidRPr="00B62657" w:rsidRDefault="00B62657" w:rsidP="00B62657">
            <w:pPr>
              <w:spacing w:before="1" w:line="202" w:lineRule="exact"/>
              <w:ind w:left="34"/>
              <w:jc w:val="center"/>
              <w:rPr>
                <w:rFonts w:ascii="Arial MT"/>
                <w:sz w:val="19"/>
              </w:rPr>
            </w:pPr>
            <w:r w:rsidRPr="00B62657">
              <w:rPr>
                <w:rFonts w:ascii="Arial MT"/>
                <w:spacing w:val="-5"/>
                <w:sz w:val="19"/>
              </w:rPr>
              <w:t>10</w:t>
            </w:r>
          </w:p>
        </w:tc>
        <w:tc>
          <w:tcPr>
            <w:tcW w:w="789" w:type="dxa"/>
          </w:tcPr>
          <w:p w:rsidR="00B62657" w:rsidRPr="00B62657" w:rsidRDefault="00B62657" w:rsidP="00B62657">
            <w:pPr>
              <w:spacing w:before="42"/>
              <w:rPr>
                <w:rFonts w:ascii="Arial"/>
                <w:b/>
                <w:sz w:val="19"/>
              </w:rPr>
            </w:pPr>
          </w:p>
          <w:p w:rsidR="00B62657" w:rsidRPr="00B62657" w:rsidRDefault="00B62657" w:rsidP="00B62657">
            <w:pPr>
              <w:spacing w:before="1" w:line="202" w:lineRule="exact"/>
              <w:ind w:left="33" w:right="4"/>
              <w:jc w:val="center"/>
              <w:rPr>
                <w:rFonts w:ascii="Arial MT"/>
                <w:sz w:val="19"/>
              </w:rPr>
            </w:pPr>
            <w:r w:rsidRPr="00B62657">
              <w:rPr>
                <w:rFonts w:ascii="Arial MT"/>
                <w:spacing w:val="-5"/>
                <w:sz w:val="19"/>
              </w:rPr>
              <w:t>NO.</w:t>
            </w:r>
          </w:p>
        </w:tc>
        <w:tc>
          <w:tcPr>
            <w:tcW w:w="1213" w:type="dxa"/>
          </w:tcPr>
          <w:p w:rsidR="00B62657" w:rsidRPr="00B62657" w:rsidRDefault="00B62657" w:rsidP="00B62657">
            <w:pPr>
              <w:rPr>
                <w:sz w:val="18"/>
              </w:rPr>
            </w:pPr>
          </w:p>
        </w:tc>
        <w:tc>
          <w:tcPr>
            <w:tcW w:w="1553" w:type="dxa"/>
          </w:tcPr>
          <w:p w:rsidR="00B62657" w:rsidRPr="00B62657" w:rsidRDefault="00B62657" w:rsidP="00B62657">
            <w:pPr>
              <w:rPr>
                <w:sz w:val="18"/>
              </w:rPr>
            </w:pPr>
          </w:p>
        </w:tc>
      </w:tr>
      <w:tr w:rsidR="00B62657" w:rsidRPr="00B62657" w:rsidTr="00B62657">
        <w:trPr>
          <w:trHeight w:val="235"/>
        </w:trPr>
        <w:tc>
          <w:tcPr>
            <w:tcW w:w="669" w:type="dxa"/>
          </w:tcPr>
          <w:p w:rsidR="00B62657" w:rsidRPr="00B62657" w:rsidRDefault="00B62657" w:rsidP="00B62657">
            <w:pPr>
              <w:rPr>
                <w:sz w:val="16"/>
              </w:rPr>
            </w:pPr>
          </w:p>
        </w:tc>
        <w:tc>
          <w:tcPr>
            <w:tcW w:w="3878" w:type="dxa"/>
          </w:tcPr>
          <w:p w:rsidR="00B62657" w:rsidRPr="00B62657" w:rsidRDefault="00B62657" w:rsidP="00B62657">
            <w:pPr>
              <w:rPr>
                <w:sz w:val="16"/>
              </w:rPr>
            </w:pPr>
          </w:p>
        </w:tc>
        <w:tc>
          <w:tcPr>
            <w:tcW w:w="856" w:type="dxa"/>
          </w:tcPr>
          <w:p w:rsidR="00B62657" w:rsidRPr="00B62657" w:rsidRDefault="00B62657" w:rsidP="00B62657">
            <w:pPr>
              <w:rPr>
                <w:sz w:val="16"/>
              </w:rPr>
            </w:pPr>
          </w:p>
        </w:tc>
        <w:tc>
          <w:tcPr>
            <w:tcW w:w="789" w:type="dxa"/>
          </w:tcPr>
          <w:p w:rsidR="00B62657" w:rsidRPr="00B62657" w:rsidRDefault="00B62657" w:rsidP="00B62657">
            <w:pPr>
              <w:rPr>
                <w:sz w:val="16"/>
              </w:rPr>
            </w:pPr>
          </w:p>
        </w:tc>
        <w:tc>
          <w:tcPr>
            <w:tcW w:w="1213" w:type="dxa"/>
          </w:tcPr>
          <w:p w:rsidR="00B62657" w:rsidRPr="00B62657" w:rsidRDefault="00B62657" w:rsidP="00B62657">
            <w:pPr>
              <w:rPr>
                <w:sz w:val="16"/>
              </w:rPr>
            </w:pPr>
          </w:p>
        </w:tc>
        <w:tc>
          <w:tcPr>
            <w:tcW w:w="1553" w:type="dxa"/>
          </w:tcPr>
          <w:p w:rsidR="00B62657" w:rsidRPr="00B62657" w:rsidRDefault="00B62657" w:rsidP="00B62657">
            <w:pPr>
              <w:rPr>
                <w:sz w:val="16"/>
              </w:rPr>
            </w:pPr>
          </w:p>
        </w:tc>
      </w:tr>
      <w:tr w:rsidR="00B62657" w:rsidRPr="00B62657" w:rsidTr="00B62657">
        <w:trPr>
          <w:trHeight w:val="482"/>
        </w:trPr>
        <w:tc>
          <w:tcPr>
            <w:tcW w:w="669" w:type="dxa"/>
          </w:tcPr>
          <w:p w:rsidR="00B62657" w:rsidRPr="00B62657" w:rsidRDefault="00B62657" w:rsidP="00B62657">
            <w:pPr>
              <w:spacing w:before="9"/>
              <w:ind w:left="37"/>
              <w:jc w:val="center"/>
              <w:rPr>
                <w:rFonts w:ascii="Arial MT"/>
                <w:sz w:val="19"/>
              </w:rPr>
            </w:pPr>
            <w:r w:rsidRPr="00B62657">
              <w:rPr>
                <w:rFonts w:ascii="Arial MT"/>
                <w:spacing w:val="-4"/>
                <w:sz w:val="19"/>
              </w:rPr>
              <w:t>1.05</w:t>
            </w:r>
          </w:p>
        </w:tc>
        <w:tc>
          <w:tcPr>
            <w:tcW w:w="3878" w:type="dxa"/>
          </w:tcPr>
          <w:p w:rsidR="00B62657" w:rsidRPr="00B62657" w:rsidRDefault="00B62657" w:rsidP="00B62657">
            <w:pPr>
              <w:spacing w:line="240" w:lineRule="exact"/>
              <w:ind w:left="43"/>
              <w:rPr>
                <w:rFonts w:ascii="Arial MT"/>
                <w:sz w:val="19"/>
              </w:rPr>
            </w:pPr>
            <w:r w:rsidRPr="00B62657">
              <w:rPr>
                <w:rFonts w:ascii="Arial MT"/>
                <w:sz w:val="19"/>
              </w:rPr>
              <w:t>S110</w:t>
            </w:r>
            <w:r w:rsidRPr="00B62657">
              <w:rPr>
                <w:rFonts w:ascii="Arial MT"/>
                <w:spacing w:val="-14"/>
                <w:sz w:val="19"/>
              </w:rPr>
              <w:t xml:space="preserve"> </w:t>
            </w:r>
            <w:r w:rsidRPr="00B62657">
              <w:rPr>
                <w:rFonts w:ascii="Arial MT"/>
                <w:sz w:val="19"/>
              </w:rPr>
              <w:t>(100</w:t>
            </w:r>
            <w:r w:rsidRPr="00B62657">
              <w:rPr>
                <w:rFonts w:ascii="Arial MT"/>
                <w:spacing w:val="-13"/>
                <w:sz w:val="19"/>
              </w:rPr>
              <w:t xml:space="preserve"> </w:t>
            </w:r>
            <w:r w:rsidRPr="00B62657">
              <w:rPr>
                <w:rFonts w:ascii="Arial MT"/>
                <w:sz w:val="19"/>
              </w:rPr>
              <w:t>pair)</w:t>
            </w:r>
            <w:r w:rsidRPr="00B62657">
              <w:rPr>
                <w:rFonts w:ascii="Arial MT"/>
                <w:spacing w:val="-13"/>
                <w:sz w:val="19"/>
              </w:rPr>
              <w:t xml:space="preserve"> </w:t>
            </w:r>
            <w:r w:rsidRPr="00B62657">
              <w:rPr>
                <w:rFonts w:ascii="Arial MT"/>
                <w:sz w:val="19"/>
              </w:rPr>
              <w:t>cross</w:t>
            </w:r>
            <w:r w:rsidRPr="00B62657">
              <w:rPr>
                <w:rFonts w:ascii="Arial MT"/>
                <w:spacing w:val="-13"/>
                <w:sz w:val="19"/>
              </w:rPr>
              <w:t xml:space="preserve"> </w:t>
            </w:r>
            <w:r w:rsidRPr="00B62657">
              <w:rPr>
                <w:rFonts w:ascii="Arial MT"/>
                <w:sz w:val="19"/>
              </w:rPr>
              <w:t>connector</w:t>
            </w:r>
            <w:r w:rsidRPr="00B62657">
              <w:rPr>
                <w:rFonts w:ascii="Arial MT"/>
                <w:spacing w:val="-13"/>
                <w:sz w:val="19"/>
              </w:rPr>
              <w:t xml:space="preserve"> </w:t>
            </w:r>
            <w:r w:rsidRPr="00B62657">
              <w:rPr>
                <w:rFonts w:ascii="Arial MT"/>
                <w:sz w:val="19"/>
              </w:rPr>
              <w:t>punch</w:t>
            </w:r>
            <w:r w:rsidRPr="00B62657">
              <w:rPr>
                <w:rFonts w:ascii="Arial MT"/>
                <w:spacing w:val="-14"/>
                <w:sz w:val="19"/>
              </w:rPr>
              <w:t xml:space="preserve"> </w:t>
            </w:r>
            <w:r w:rsidRPr="00B62657">
              <w:rPr>
                <w:rFonts w:ascii="Arial MT"/>
                <w:sz w:val="19"/>
              </w:rPr>
              <w:t xml:space="preserve">down </w:t>
            </w:r>
            <w:r w:rsidRPr="00B62657">
              <w:rPr>
                <w:rFonts w:ascii="Arial MT"/>
                <w:spacing w:val="-2"/>
                <w:sz w:val="19"/>
              </w:rPr>
              <w:t>blocks</w:t>
            </w:r>
          </w:p>
        </w:tc>
        <w:tc>
          <w:tcPr>
            <w:tcW w:w="856" w:type="dxa"/>
          </w:tcPr>
          <w:p w:rsidR="00B62657" w:rsidRPr="00B62657" w:rsidRDefault="00B62657" w:rsidP="00B62657">
            <w:pPr>
              <w:spacing w:before="42"/>
              <w:rPr>
                <w:rFonts w:ascii="Arial"/>
                <w:b/>
                <w:sz w:val="19"/>
              </w:rPr>
            </w:pPr>
          </w:p>
          <w:p w:rsidR="00B62657" w:rsidRPr="00B62657" w:rsidRDefault="00B62657" w:rsidP="00B62657">
            <w:pPr>
              <w:spacing w:before="1" w:line="202" w:lineRule="exact"/>
              <w:ind w:left="34"/>
              <w:jc w:val="center"/>
              <w:rPr>
                <w:rFonts w:ascii="Arial MT"/>
                <w:sz w:val="19"/>
              </w:rPr>
            </w:pPr>
            <w:r w:rsidRPr="00B62657">
              <w:rPr>
                <w:rFonts w:ascii="Arial MT"/>
                <w:spacing w:val="-10"/>
                <w:sz w:val="19"/>
              </w:rPr>
              <w:t>6</w:t>
            </w:r>
          </w:p>
        </w:tc>
        <w:tc>
          <w:tcPr>
            <w:tcW w:w="789" w:type="dxa"/>
          </w:tcPr>
          <w:p w:rsidR="00B62657" w:rsidRPr="00B62657" w:rsidRDefault="00B62657" w:rsidP="00B62657">
            <w:pPr>
              <w:spacing w:before="42"/>
              <w:rPr>
                <w:rFonts w:ascii="Arial"/>
                <w:b/>
                <w:sz w:val="19"/>
              </w:rPr>
            </w:pPr>
          </w:p>
          <w:p w:rsidR="00B62657" w:rsidRPr="00B62657" w:rsidRDefault="00B62657" w:rsidP="00B62657">
            <w:pPr>
              <w:spacing w:before="1" w:line="202" w:lineRule="exact"/>
              <w:ind w:left="33" w:right="4"/>
              <w:jc w:val="center"/>
              <w:rPr>
                <w:rFonts w:ascii="Arial MT"/>
                <w:sz w:val="19"/>
              </w:rPr>
            </w:pPr>
            <w:r w:rsidRPr="00B62657">
              <w:rPr>
                <w:rFonts w:ascii="Arial MT"/>
                <w:spacing w:val="-5"/>
                <w:sz w:val="19"/>
              </w:rPr>
              <w:t>NO.</w:t>
            </w:r>
          </w:p>
        </w:tc>
        <w:tc>
          <w:tcPr>
            <w:tcW w:w="1213" w:type="dxa"/>
          </w:tcPr>
          <w:p w:rsidR="00B62657" w:rsidRPr="00B62657" w:rsidRDefault="00B62657" w:rsidP="00B62657">
            <w:pPr>
              <w:rPr>
                <w:sz w:val="18"/>
              </w:rPr>
            </w:pPr>
          </w:p>
        </w:tc>
        <w:tc>
          <w:tcPr>
            <w:tcW w:w="1553" w:type="dxa"/>
          </w:tcPr>
          <w:p w:rsidR="00B62657" w:rsidRPr="00B62657" w:rsidRDefault="00B62657" w:rsidP="00B62657">
            <w:pPr>
              <w:rPr>
                <w:sz w:val="18"/>
              </w:rPr>
            </w:pPr>
          </w:p>
        </w:tc>
      </w:tr>
      <w:tr w:rsidR="00B62657" w:rsidRPr="00B62657" w:rsidTr="00B62657">
        <w:trPr>
          <w:trHeight w:val="235"/>
        </w:trPr>
        <w:tc>
          <w:tcPr>
            <w:tcW w:w="669" w:type="dxa"/>
          </w:tcPr>
          <w:p w:rsidR="00B62657" w:rsidRPr="00B62657" w:rsidRDefault="00B62657" w:rsidP="00B62657">
            <w:pPr>
              <w:rPr>
                <w:sz w:val="16"/>
              </w:rPr>
            </w:pPr>
          </w:p>
        </w:tc>
        <w:tc>
          <w:tcPr>
            <w:tcW w:w="3878" w:type="dxa"/>
          </w:tcPr>
          <w:p w:rsidR="00B62657" w:rsidRPr="00B62657" w:rsidRDefault="00B62657" w:rsidP="00B62657">
            <w:pPr>
              <w:rPr>
                <w:sz w:val="16"/>
              </w:rPr>
            </w:pPr>
          </w:p>
        </w:tc>
        <w:tc>
          <w:tcPr>
            <w:tcW w:w="856" w:type="dxa"/>
          </w:tcPr>
          <w:p w:rsidR="00B62657" w:rsidRPr="00B62657" w:rsidRDefault="00B62657" w:rsidP="00B62657">
            <w:pPr>
              <w:rPr>
                <w:sz w:val="16"/>
              </w:rPr>
            </w:pPr>
          </w:p>
        </w:tc>
        <w:tc>
          <w:tcPr>
            <w:tcW w:w="789" w:type="dxa"/>
          </w:tcPr>
          <w:p w:rsidR="00B62657" w:rsidRPr="00B62657" w:rsidRDefault="00B62657" w:rsidP="00B62657">
            <w:pPr>
              <w:rPr>
                <w:sz w:val="16"/>
              </w:rPr>
            </w:pPr>
          </w:p>
        </w:tc>
        <w:tc>
          <w:tcPr>
            <w:tcW w:w="1213" w:type="dxa"/>
          </w:tcPr>
          <w:p w:rsidR="00B62657" w:rsidRPr="00B62657" w:rsidRDefault="00B62657" w:rsidP="00B62657">
            <w:pPr>
              <w:rPr>
                <w:sz w:val="16"/>
              </w:rPr>
            </w:pPr>
          </w:p>
        </w:tc>
        <w:tc>
          <w:tcPr>
            <w:tcW w:w="1553" w:type="dxa"/>
          </w:tcPr>
          <w:p w:rsidR="00B62657" w:rsidRPr="00B62657" w:rsidRDefault="00B62657" w:rsidP="00B62657">
            <w:pPr>
              <w:rPr>
                <w:sz w:val="16"/>
              </w:rPr>
            </w:pPr>
          </w:p>
        </w:tc>
      </w:tr>
      <w:tr w:rsidR="00B62657" w:rsidRPr="00B62657" w:rsidTr="00B62657">
        <w:trPr>
          <w:trHeight w:val="235"/>
        </w:trPr>
        <w:tc>
          <w:tcPr>
            <w:tcW w:w="669" w:type="dxa"/>
          </w:tcPr>
          <w:p w:rsidR="00B62657" w:rsidRPr="00B62657" w:rsidRDefault="00B62657" w:rsidP="00B62657">
            <w:pPr>
              <w:spacing w:before="9" w:line="206" w:lineRule="exact"/>
              <w:ind w:left="37"/>
              <w:jc w:val="center"/>
              <w:rPr>
                <w:rFonts w:ascii="Arial MT"/>
                <w:sz w:val="19"/>
              </w:rPr>
            </w:pPr>
            <w:r w:rsidRPr="00B62657">
              <w:rPr>
                <w:rFonts w:ascii="Arial MT"/>
                <w:spacing w:val="-4"/>
                <w:sz w:val="19"/>
              </w:rPr>
              <w:t>1.06</w:t>
            </w:r>
          </w:p>
        </w:tc>
        <w:tc>
          <w:tcPr>
            <w:tcW w:w="3878" w:type="dxa"/>
          </w:tcPr>
          <w:p w:rsidR="00B62657" w:rsidRPr="00B62657" w:rsidRDefault="00B62657" w:rsidP="00B62657">
            <w:pPr>
              <w:spacing w:before="13" w:line="202" w:lineRule="exact"/>
              <w:ind w:left="43"/>
              <w:rPr>
                <w:rFonts w:ascii="Arial MT"/>
                <w:sz w:val="19"/>
              </w:rPr>
            </w:pPr>
            <w:r w:rsidRPr="00B62657">
              <w:rPr>
                <w:rFonts w:ascii="Arial MT"/>
                <w:sz w:val="19"/>
              </w:rPr>
              <w:t>S110</w:t>
            </w:r>
            <w:r w:rsidRPr="00B62657">
              <w:rPr>
                <w:rFonts w:ascii="Arial MT"/>
                <w:spacing w:val="-12"/>
                <w:sz w:val="19"/>
              </w:rPr>
              <w:t xml:space="preserve"> </w:t>
            </w:r>
            <w:r w:rsidRPr="00B62657">
              <w:rPr>
                <w:rFonts w:ascii="Arial MT"/>
                <w:sz w:val="19"/>
              </w:rPr>
              <w:t>to</w:t>
            </w:r>
            <w:r w:rsidRPr="00B62657">
              <w:rPr>
                <w:rFonts w:ascii="Arial MT"/>
                <w:spacing w:val="-11"/>
                <w:sz w:val="19"/>
              </w:rPr>
              <w:t xml:space="preserve"> </w:t>
            </w:r>
            <w:r w:rsidRPr="00B62657">
              <w:rPr>
                <w:rFonts w:ascii="Arial MT"/>
                <w:sz w:val="19"/>
              </w:rPr>
              <w:t>Rj45,1M</w:t>
            </w:r>
            <w:r w:rsidRPr="00B62657">
              <w:rPr>
                <w:rFonts w:ascii="Arial MT"/>
                <w:spacing w:val="-12"/>
                <w:sz w:val="19"/>
              </w:rPr>
              <w:t xml:space="preserve"> </w:t>
            </w:r>
            <w:r w:rsidRPr="00B62657">
              <w:rPr>
                <w:rFonts w:ascii="Arial MT"/>
                <w:sz w:val="19"/>
              </w:rPr>
              <w:t>cat</w:t>
            </w:r>
            <w:r w:rsidRPr="00B62657">
              <w:rPr>
                <w:rFonts w:ascii="Arial MT"/>
                <w:spacing w:val="-11"/>
                <w:sz w:val="19"/>
              </w:rPr>
              <w:t xml:space="preserve"> </w:t>
            </w:r>
            <w:r w:rsidRPr="00B62657">
              <w:rPr>
                <w:rFonts w:ascii="Arial MT"/>
                <w:sz w:val="19"/>
              </w:rPr>
              <w:t>6e</w:t>
            </w:r>
            <w:r w:rsidRPr="00B62657">
              <w:rPr>
                <w:rFonts w:ascii="Arial MT"/>
                <w:spacing w:val="-12"/>
                <w:sz w:val="19"/>
              </w:rPr>
              <w:t xml:space="preserve"> </w:t>
            </w:r>
            <w:r w:rsidRPr="00B62657">
              <w:rPr>
                <w:rFonts w:ascii="Arial MT"/>
                <w:sz w:val="19"/>
              </w:rPr>
              <w:t>parch</w:t>
            </w:r>
            <w:r w:rsidRPr="00B62657">
              <w:rPr>
                <w:rFonts w:ascii="Arial MT"/>
                <w:spacing w:val="-11"/>
                <w:sz w:val="19"/>
              </w:rPr>
              <w:t xml:space="preserve"> </w:t>
            </w:r>
            <w:r w:rsidRPr="00B62657">
              <w:rPr>
                <w:rFonts w:ascii="Arial MT"/>
                <w:spacing w:val="-4"/>
                <w:sz w:val="19"/>
              </w:rPr>
              <w:t>cord</w:t>
            </w:r>
          </w:p>
        </w:tc>
        <w:tc>
          <w:tcPr>
            <w:tcW w:w="856" w:type="dxa"/>
          </w:tcPr>
          <w:p w:rsidR="00B62657" w:rsidRPr="00B62657" w:rsidRDefault="00B62657" w:rsidP="00B62657">
            <w:pPr>
              <w:spacing w:before="13" w:line="202" w:lineRule="exact"/>
              <w:ind w:left="34"/>
              <w:jc w:val="center"/>
              <w:rPr>
                <w:rFonts w:ascii="Arial MT"/>
                <w:sz w:val="19"/>
              </w:rPr>
            </w:pPr>
            <w:r w:rsidRPr="00B62657">
              <w:rPr>
                <w:rFonts w:ascii="Arial MT"/>
                <w:spacing w:val="-5"/>
                <w:sz w:val="19"/>
              </w:rPr>
              <w:t>12</w:t>
            </w:r>
          </w:p>
        </w:tc>
        <w:tc>
          <w:tcPr>
            <w:tcW w:w="789" w:type="dxa"/>
          </w:tcPr>
          <w:p w:rsidR="00B62657" w:rsidRPr="00B62657" w:rsidRDefault="00B62657" w:rsidP="00B62657">
            <w:pPr>
              <w:spacing w:before="13" w:line="202" w:lineRule="exact"/>
              <w:ind w:left="33" w:right="4"/>
              <w:jc w:val="center"/>
              <w:rPr>
                <w:rFonts w:ascii="Arial MT"/>
                <w:sz w:val="19"/>
              </w:rPr>
            </w:pPr>
            <w:r w:rsidRPr="00B62657">
              <w:rPr>
                <w:rFonts w:ascii="Arial MT"/>
                <w:spacing w:val="-5"/>
                <w:sz w:val="19"/>
              </w:rPr>
              <w:t>NO.</w:t>
            </w:r>
          </w:p>
        </w:tc>
        <w:tc>
          <w:tcPr>
            <w:tcW w:w="1213" w:type="dxa"/>
          </w:tcPr>
          <w:p w:rsidR="00B62657" w:rsidRPr="00B62657" w:rsidRDefault="00B62657" w:rsidP="00B62657">
            <w:pPr>
              <w:rPr>
                <w:sz w:val="16"/>
              </w:rPr>
            </w:pPr>
          </w:p>
        </w:tc>
        <w:tc>
          <w:tcPr>
            <w:tcW w:w="1553" w:type="dxa"/>
          </w:tcPr>
          <w:p w:rsidR="00B62657" w:rsidRPr="00B62657" w:rsidRDefault="00B62657" w:rsidP="00B62657">
            <w:pPr>
              <w:rPr>
                <w:sz w:val="16"/>
              </w:rPr>
            </w:pPr>
          </w:p>
        </w:tc>
      </w:tr>
      <w:tr w:rsidR="00B62657" w:rsidRPr="00B62657" w:rsidTr="00B62657">
        <w:trPr>
          <w:trHeight w:val="235"/>
        </w:trPr>
        <w:tc>
          <w:tcPr>
            <w:tcW w:w="669" w:type="dxa"/>
          </w:tcPr>
          <w:p w:rsidR="00B62657" w:rsidRPr="00B62657" w:rsidRDefault="00B62657" w:rsidP="00B62657">
            <w:pPr>
              <w:rPr>
                <w:sz w:val="16"/>
              </w:rPr>
            </w:pPr>
          </w:p>
        </w:tc>
        <w:tc>
          <w:tcPr>
            <w:tcW w:w="3878" w:type="dxa"/>
          </w:tcPr>
          <w:p w:rsidR="00B62657" w:rsidRPr="00B62657" w:rsidRDefault="00B62657" w:rsidP="00B62657">
            <w:pPr>
              <w:rPr>
                <w:sz w:val="16"/>
              </w:rPr>
            </w:pPr>
          </w:p>
        </w:tc>
        <w:tc>
          <w:tcPr>
            <w:tcW w:w="856" w:type="dxa"/>
          </w:tcPr>
          <w:p w:rsidR="00B62657" w:rsidRPr="00B62657" w:rsidRDefault="00B62657" w:rsidP="00B62657">
            <w:pPr>
              <w:rPr>
                <w:sz w:val="16"/>
              </w:rPr>
            </w:pPr>
          </w:p>
        </w:tc>
        <w:tc>
          <w:tcPr>
            <w:tcW w:w="789" w:type="dxa"/>
          </w:tcPr>
          <w:p w:rsidR="00B62657" w:rsidRPr="00B62657" w:rsidRDefault="00B62657" w:rsidP="00B62657">
            <w:pPr>
              <w:rPr>
                <w:sz w:val="16"/>
              </w:rPr>
            </w:pPr>
          </w:p>
        </w:tc>
        <w:tc>
          <w:tcPr>
            <w:tcW w:w="1213" w:type="dxa"/>
          </w:tcPr>
          <w:p w:rsidR="00B62657" w:rsidRPr="00B62657" w:rsidRDefault="00B62657" w:rsidP="00B62657">
            <w:pPr>
              <w:rPr>
                <w:sz w:val="16"/>
              </w:rPr>
            </w:pPr>
          </w:p>
        </w:tc>
        <w:tc>
          <w:tcPr>
            <w:tcW w:w="1553" w:type="dxa"/>
          </w:tcPr>
          <w:p w:rsidR="00B62657" w:rsidRPr="00B62657" w:rsidRDefault="00B62657" w:rsidP="00B62657">
            <w:pPr>
              <w:rPr>
                <w:sz w:val="16"/>
              </w:rPr>
            </w:pPr>
          </w:p>
        </w:tc>
      </w:tr>
      <w:tr w:rsidR="00B62657" w:rsidRPr="00B62657" w:rsidTr="00B62657">
        <w:trPr>
          <w:trHeight w:val="235"/>
        </w:trPr>
        <w:tc>
          <w:tcPr>
            <w:tcW w:w="669" w:type="dxa"/>
          </w:tcPr>
          <w:p w:rsidR="00B62657" w:rsidRPr="00B62657" w:rsidRDefault="00B62657" w:rsidP="00B62657">
            <w:pPr>
              <w:spacing w:before="9" w:line="206" w:lineRule="exact"/>
              <w:ind w:left="37"/>
              <w:jc w:val="center"/>
              <w:rPr>
                <w:rFonts w:ascii="Arial MT"/>
                <w:sz w:val="19"/>
              </w:rPr>
            </w:pPr>
            <w:r w:rsidRPr="00B62657">
              <w:rPr>
                <w:rFonts w:ascii="Arial MT"/>
                <w:spacing w:val="-4"/>
                <w:sz w:val="19"/>
              </w:rPr>
              <w:t>1.07</w:t>
            </w:r>
          </w:p>
        </w:tc>
        <w:tc>
          <w:tcPr>
            <w:tcW w:w="3878" w:type="dxa"/>
          </w:tcPr>
          <w:p w:rsidR="00B62657" w:rsidRPr="00B62657" w:rsidRDefault="00B62657" w:rsidP="00B62657">
            <w:pPr>
              <w:spacing w:before="13" w:line="202" w:lineRule="exact"/>
              <w:ind w:left="43"/>
              <w:rPr>
                <w:rFonts w:ascii="Arial MT"/>
                <w:sz w:val="19"/>
              </w:rPr>
            </w:pPr>
            <w:r w:rsidRPr="00B62657">
              <w:rPr>
                <w:rFonts w:ascii="Arial MT"/>
                <w:sz w:val="19"/>
              </w:rPr>
              <w:t>3M.</w:t>
            </w:r>
            <w:r w:rsidRPr="00B62657">
              <w:rPr>
                <w:rFonts w:ascii="Arial MT"/>
                <w:spacing w:val="-9"/>
                <w:sz w:val="19"/>
              </w:rPr>
              <w:t xml:space="preserve"> </w:t>
            </w:r>
            <w:r w:rsidRPr="00B62657">
              <w:rPr>
                <w:rFonts w:ascii="Arial MT"/>
                <w:sz w:val="19"/>
              </w:rPr>
              <w:t>Rj45</w:t>
            </w:r>
            <w:r w:rsidRPr="00B62657">
              <w:rPr>
                <w:rFonts w:ascii="Arial MT"/>
                <w:spacing w:val="-10"/>
                <w:sz w:val="19"/>
              </w:rPr>
              <w:t xml:space="preserve"> </w:t>
            </w:r>
            <w:r w:rsidRPr="00B62657">
              <w:rPr>
                <w:rFonts w:ascii="Arial MT"/>
                <w:sz w:val="19"/>
              </w:rPr>
              <w:t>to</w:t>
            </w:r>
            <w:r w:rsidRPr="00B62657">
              <w:rPr>
                <w:rFonts w:ascii="Arial MT"/>
                <w:spacing w:val="-10"/>
                <w:sz w:val="19"/>
              </w:rPr>
              <w:t xml:space="preserve"> </w:t>
            </w:r>
            <w:r w:rsidRPr="00B62657">
              <w:rPr>
                <w:rFonts w:ascii="Arial MT"/>
                <w:sz w:val="19"/>
              </w:rPr>
              <w:t>Rj</w:t>
            </w:r>
            <w:r w:rsidRPr="00B62657">
              <w:rPr>
                <w:rFonts w:ascii="Arial MT"/>
                <w:spacing w:val="-11"/>
                <w:sz w:val="19"/>
              </w:rPr>
              <w:t xml:space="preserve"> </w:t>
            </w:r>
            <w:r w:rsidRPr="00B62657">
              <w:rPr>
                <w:rFonts w:ascii="Arial MT"/>
                <w:sz w:val="19"/>
              </w:rPr>
              <w:t>11,,1M</w:t>
            </w:r>
            <w:r w:rsidRPr="00B62657">
              <w:rPr>
                <w:rFonts w:ascii="Arial MT"/>
                <w:spacing w:val="-10"/>
                <w:sz w:val="19"/>
              </w:rPr>
              <w:t xml:space="preserve"> </w:t>
            </w:r>
            <w:r w:rsidRPr="00B62657">
              <w:rPr>
                <w:rFonts w:ascii="Arial MT"/>
                <w:sz w:val="19"/>
              </w:rPr>
              <w:t>cat</w:t>
            </w:r>
            <w:r w:rsidRPr="00B62657">
              <w:rPr>
                <w:rFonts w:ascii="Arial MT"/>
                <w:spacing w:val="-10"/>
                <w:sz w:val="19"/>
              </w:rPr>
              <w:t xml:space="preserve"> </w:t>
            </w:r>
            <w:r w:rsidRPr="00B62657">
              <w:rPr>
                <w:rFonts w:ascii="Arial MT"/>
                <w:sz w:val="19"/>
              </w:rPr>
              <w:t>6e</w:t>
            </w:r>
            <w:r w:rsidRPr="00B62657">
              <w:rPr>
                <w:rFonts w:ascii="Arial MT"/>
                <w:spacing w:val="-9"/>
                <w:sz w:val="19"/>
              </w:rPr>
              <w:t xml:space="preserve"> </w:t>
            </w:r>
            <w:r w:rsidRPr="00B62657">
              <w:rPr>
                <w:rFonts w:ascii="Arial MT"/>
                <w:sz w:val="19"/>
              </w:rPr>
              <w:t>parch</w:t>
            </w:r>
            <w:r w:rsidRPr="00B62657">
              <w:rPr>
                <w:rFonts w:ascii="Arial MT"/>
                <w:spacing w:val="-10"/>
                <w:sz w:val="19"/>
              </w:rPr>
              <w:t xml:space="preserve"> </w:t>
            </w:r>
            <w:r w:rsidRPr="00B62657">
              <w:rPr>
                <w:rFonts w:ascii="Arial MT"/>
                <w:spacing w:val="-4"/>
                <w:sz w:val="19"/>
              </w:rPr>
              <w:t>cord</w:t>
            </w:r>
          </w:p>
        </w:tc>
        <w:tc>
          <w:tcPr>
            <w:tcW w:w="856" w:type="dxa"/>
          </w:tcPr>
          <w:p w:rsidR="00B62657" w:rsidRPr="00B62657" w:rsidRDefault="00B62657" w:rsidP="00B62657">
            <w:pPr>
              <w:spacing w:before="13" w:line="202" w:lineRule="exact"/>
              <w:ind w:left="34"/>
              <w:jc w:val="center"/>
              <w:rPr>
                <w:rFonts w:ascii="Arial MT"/>
                <w:sz w:val="19"/>
              </w:rPr>
            </w:pPr>
            <w:r w:rsidRPr="00B62657">
              <w:rPr>
                <w:rFonts w:ascii="Arial MT"/>
                <w:spacing w:val="-5"/>
                <w:sz w:val="19"/>
              </w:rPr>
              <w:t>30</w:t>
            </w:r>
          </w:p>
        </w:tc>
        <w:tc>
          <w:tcPr>
            <w:tcW w:w="789" w:type="dxa"/>
          </w:tcPr>
          <w:p w:rsidR="00B62657" w:rsidRPr="00B62657" w:rsidRDefault="00B62657" w:rsidP="00B62657">
            <w:pPr>
              <w:spacing w:before="13" w:line="202" w:lineRule="exact"/>
              <w:ind w:left="33" w:right="4"/>
              <w:jc w:val="center"/>
              <w:rPr>
                <w:rFonts w:ascii="Arial MT"/>
                <w:sz w:val="19"/>
              </w:rPr>
            </w:pPr>
            <w:r w:rsidRPr="00B62657">
              <w:rPr>
                <w:rFonts w:ascii="Arial MT"/>
                <w:spacing w:val="-5"/>
                <w:sz w:val="19"/>
              </w:rPr>
              <w:t>NO.</w:t>
            </w:r>
          </w:p>
        </w:tc>
        <w:tc>
          <w:tcPr>
            <w:tcW w:w="1213" w:type="dxa"/>
          </w:tcPr>
          <w:p w:rsidR="00B62657" w:rsidRPr="00B62657" w:rsidRDefault="00B62657" w:rsidP="00B62657">
            <w:pPr>
              <w:rPr>
                <w:sz w:val="16"/>
              </w:rPr>
            </w:pPr>
          </w:p>
        </w:tc>
        <w:tc>
          <w:tcPr>
            <w:tcW w:w="1553" w:type="dxa"/>
          </w:tcPr>
          <w:p w:rsidR="00B62657" w:rsidRPr="00B62657" w:rsidRDefault="00B62657" w:rsidP="00B62657">
            <w:pPr>
              <w:rPr>
                <w:sz w:val="16"/>
              </w:rPr>
            </w:pPr>
          </w:p>
        </w:tc>
      </w:tr>
      <w:tr w:rsidR="00B62657" w:rsidRPr="00B62657" w:rsidTr="00B62657">
        <w:trPr>
          <w:trHeight w:val="235"/>
        </w:trPr>
        <w:tc>
          <w:tcPr>
            <w:tcW w:w="669" w:type="dxa"/>
          </w:tcPr>
          <w:p w:rsidR="00B62657" w:rsidRPr="00B62657" w:rsidRDefault="00B62657" w:rsidP="00B62657">
            <w:pPr>
              <w:rPr>
                <w:sz w:val="16"/>
              </w:rPr>
            </w:pPr>
          </w:p>
        </w:tc>
        <w:tc>
          <w:tcPr>
            <w:tcW w:w="3878" w:type="dxa"/>
          </w:tcPr>
          <w:p w:rsidR="00B62657" w:rsidRPr="00B62657" w:rsidRDefault="00B62657" w:rsidP="00B62657">
            <w:pPr>
              <w:rPr>
                <w:sz w:val="16"/>
              </w:rPr>
            </w:pPr>
          </w:p>
        </w:tc>
        <w:tc>
          <w:tcPr>
            <w:tcW w:w="856" w:type="dxa"/>
          </w:tcPr>
          <w:p w:rsidR="00B62657" w:rsidRPr="00B62657" w:rsidRDefault="00B62657" w:rsidP="00B62657">
            <w:pPr>
              <w:rPr>
                <w:sz w:val="16"/>
              </w:rPr>
            </w:pPr>
          </w:p>
        </w:tc>
        <w:tc>
          <w:tcPr>
            <w:tcW w:w="789" w:type="dxa"/>
          </w:tcPr>
          <w:p w:rsidR="00B62657" w:rsidRPr="00B62657" w:rsidRDefault="00B62657" w:rsidP="00B62657">
            <w:pPr>
              <w:rPr>
                <w:sz w:val="16"/>
              </w:rPr>
            </w:pPr>
          </w:p>
        </w:tc>
        <w:tc>
          <w:tcPr>
            <w:tcW w:w="1213" w:type="dxa"/>
          </w:tcPr>
          <w:p w:rsidR="00B62657" w:rsidRPr="00B62657" w:rsidRDefault="00B62657" w:rsidP="00B62657">
            <w:pPr>
              <w:rPr>
                <w:sz w:val="16"/>
              </w:rPr>
            </w:pPr>
          </w:p>
        </w:tc>
        <w:tc>
          <w:tcPr>
            <w:tcW w:w="1553" w:type="dxa"/>
          </w:tcPr>
          <w:p w:rsidR="00B62657" w:rsidRPr="00B62657" w:rsidRDefault="00B62657" w:rsidP="00B62657">
            <w:pPr>
              <w:rPr>
                <w:sz w:val="16"/>
              </w:rPr>
            </w:pPr>
          </w:p>
        </w:tc>
      </w:tr>
      <w:tr w:rsidR="00B62657" w:rsidRPr="00B62657" w:rsidTr="00B62657">
        <w:trPr>
          <w:trHeight w:val="483"/>
        </w:trPr>
        <w:tc>
          <w:tcPr>
            <w:tcW w:w="669" w:type="dxa"/>
          </w:tcPr>
          <w:p w:rsidR="00B62657" w:rsidRPr="00B62657" w:rsidRDefault="00B62657" w:rsidP="00B62657">
            <w:pPr>
              <w:spacing w:before="9"/>
              <w:ind w:left="37"/>
              <w:jc w:val="center"/>
              <w:rPr>
                <w:rFonts w:ascii="Arial MT"/>
                <w:sz w:val="19"/>
              </w:rPr>
            </w:pPr>
            <w:r w:rsidRPr="00B62657">
              <w:rPr>
                <w:rFonts w:ascii="Arial MT"/>
                <w:noProof/>
                <w:sz w:val="19"/>
                <w:lang w:val="en-GB" w:eastAsia="en-GB"/>
              </w:rPr>
              <mc:AlternateContent>
                <mc:Choice Requires="wpg">
                  <w:drawing>
                    <wp:anchor distT="0" distB="0" distL="0" distR="0" simplePos="0" relativeHeight="251740160" behindDoc="0" locked="0" layoutInCell="1" allowOverlap="1" wp14:anchorId="029547F5" wp14:editId="33F6437E">
                      <wp:simplePos x="0" y="0"/>
                      <wp:positionH relativeFrom="column">
                        <wp:posOffset>345528</wp:posOffset>
                      </wp:positionH>
                      <wp:positionV relativeFrom="paragraph">
                        <wp:posOffset>240295</wp:posOffset>
                      </wp:positionV>
                      <wp:extent cx="144780" cy="60325"/>
                      <wp:effectExtent l="0" t="0" r="0" b="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60325"/>
                                <a:chOff x="0" y="0"/>
                                <a:chExt cx="144780" cy="60325"/>
                              </a:xfrm>
                            </wpg:grpSpPr>
                            <wps:wsp>
                              <wps:cNvPr id="395" name="Graphic 395"/>
                              <wps:cNvSpPr/>
                              <wps:spPr>
                                <a:xfrm>
                                  <a:off x="0" y="0"/>
                                  <a:ext cx="144780" cy="60325"/>
                                </a:xfrm>
                                <a:custGeom>
                                  <a:avLst/>
                                  <a:gdLst/>
                                  <a:ahLst/>
                                  <a:cxnLst/>
                                  <a:rect l="l" t="t" r="r" b="b"/>
                                  <a:pathLst>
                                    <a:path w="144780" h="60325">
                                      <a:moveTo>
                                        <a:pt x="72301" y="60198"/>
                                      </a:moveTo>
                                      <a:lnTo>
                                        <a:pt x="32131" y="0"/>
                                      </a:lnTo>
                                      <a:lnTo>
                                        <a:pt x="0" y="56134"/>
                                      </a:lnTo>
                                      <a:lnTo>
                                        <a:pt x="72301" y="60198"/>
                                      </a:lnTo>
                                      <a:close/>
                                    </a:path>
                                    <a:path w="144780" h="60325">
                                      <a:moveTo>
                                        <a:pt x="144716" y="60198"/>
                                      </a:moveTo>
                                      <a:lnTo>
                                        <a:pt x="115747" y="2286"/>
                                      </a:lnTo>
                                      <a:lnTo>
                                        <a:pt x="72301" y="60198"/>
                                      </a:lnTo>
                                      <a:lnTo>
                                        <a:pt x="144716" y="6019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C7A816" id="Group 394" o:spid="_x0000_s1026" style="position:absolute;margin-left:27.2pt;margin-top:18.9pt;width:11.4pt;height:4.75pt;z-index:251740160;mso-wrap-distance-left:0;mso-wrap-distance-right:0" coordsize="144780,6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">
                      <v:shape id="Graphic 395" o:spid="_x0000_s1027" style="position:absolute;width:144780;height:60325;visibility:visible;mso-wrap-style:square;v-text-anchor:top" coordsize="14478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" path="m72301,60198l32131,,,56134r72301,4064xem144716,60198l115747,2286,72301,60198r72415,xe" fillcolor="black" stroked="f">
                        <v:path arrowok="t"/>
                      </v:shape>
                    </v:group>
                  </w:pict>
                </mc:Fallback>
              </mc:AlternateContent>
            </w:r>
            <w:r w:rsidRPr="00B62657">
              <w:rPr>
                <w:rFonts w:ascii="Arial MT"/>
                <w:spacing w:val="-4"/>
                <w:sz w:val="19"/>
              </w:rPr>
              <w:t>1.08</w:t>
            </w:r>
          </w:p>
        </w:tc>
        <w:tc>
          <w:tcPr>
            <w:tcW w:w="3878" w:type="dxa"/>
          </w:tcPr>
          <w:p w:rsidR="00B62657" w:rsidRPr="00B62657" w:rsidRDefault="00B62657" w:rsidP="00B62657">
            <w:pPr>
              <w:spacing w:line="240" w:lineRule="exact"/>
              <w:ind w:left="43" w:right="91"/>
              <w:rPr>
                <w:rFonts w:ascii="Arial MT"/>
                <w:sz w:val="19"/>
              </w:rPr>
            </w:pPr>
            <w:r w:rsidRPr="00B62657">
              <w:rPr>
                <w:rFonts w:ascii="Arial MT"/>
                <w:sz w:val="19"/>
              </w:rPr>
              <w:t>36</w:t>
            </w:r>
            <w:r w:rsidRPr="00B62657">
              <w:rPr>
                <w:rFonts w:ascii="Arial MT"/>
                <w:spacing w:val="-12"/>
                <w:sz w:val="19"/>
              </w:rPr>
              <w:t xml:space="preserve"> </w:t>
            </w:r>
            <w:r w:rsidRPr="00B62657">
              <w:rPr>
                <w:rFonts w:ascii="Arial MT"/>
                <w:sz w:val="19"/>
              </w:rPr>
              <w:t>pair</w:t>
            </w:r>
            <w:r w:rsidRPr="00B62657">
              <w:rPr>
                <w:rFonts w:ascii="Arial MT"/>
                <w:spacing w:val="-9"/>
                <w:sz w:val="19"/>
              </w:rPr>
              <w:t xml:space="preserve"> </w:t>
            </w:r>
            <w:r w:rsidRPr="00B62657">
              <w:rPr>
                <w:rFonts w:ascii="Arial MT"/>
                <w:sz w:val="19"/>
              </w:rPr>
              <w:t>cat</w:t>
            </w:r>
            <w:r w:rsidRPr="00B62657">
              <w:rPr>
                <w:rFonts w:ascii="Arial MT"/>
                <w:spacing w:val="-11"/>
                <w:sz w:val="19"/>
              </w:rPr>
              <w:t xml:space="preserve"> </w:t>
            </w:r>
            <w:r w:rsidRPr="00B62657">
              <w:rPr>
                <w:rFonts w:ascii="Arial MT"/>
                <w:sz w:val="19"/>
              </w:rPr>
              <w:t>6e</w:t>
            </w:r>
            <w:r w:rsidRPr="00B62657">
              <w:rPr>
                <w:rFonts w:ascii="Arial MT"/>
                <w:spacing w:val="-11"/>
                <w:sz w:val="19"/>
              </w:rPr>
              <w:t xml:space="preserve"> </w:t>
            </w:r>
            <w:r w:rsidRPr="00B62657">
              <w:rPr>
                <w:rFonts w:ascii="Arial MT"/>
                <w:sz w:val="19"/>
              </w:rPr>
              <w:t>link</w:t>
            </w:r>
            <w:r w:rsidRPr="00B62657">
              <w:rPr>
                <w:rFonts w:ascii="Arial MT"/>
                <w:spacing w:val="-12"/>
                <w:sz w:val="19"/>
              </w:rPr>
              <w:t xml:space="preserve"> </w:t>
            </w:r>
            <w:r w:rsidRPr="00B62657">
              <w:rPr>
                <w:rFonts w:ascii="Arial MT"/>
                <w:sz w:val="19"/>
              </w:rPr>
              <w:t>from</w:t>
            </w:r>
            <w:r w:rsidRPr="00B62657">
              <w:rPr>
                <w:rFonts w:ascii="Arial MT"/>
                <w:spacing w:val="-14"/>
                <w:sz w:val="19"/>
              </w:rPr>
              <w:t xml:space="preserve"> </w:t>
            </w:r>
            <w:r w:rsidRPr="00B62657">
              <w:rPr>
                <w:rFonts w:ascii="Arial MT"/>
                <w:sz w:val="19"/>
              </w:rPr>
              <w:t>discase</w:t>
            </w:r>
            <w:r w:rsidRPr="00B62657">
              <w:rPr>
                <w:rFonts w:ascii="Arial MT"/>
                <w:spacing w:val="-10"/>
                <w:sz w:val="19"/>
              </w:rPr>
              <w:t xml:space="preserve"> </w:t>
            </w:r>
            <w:r w:rsidRPr="00B62657">
              <w:rPr>
                <w:rFonts w:ascii="Arial MT"/>
                <w:sz w:val="19"/>
              </w:rPr>
              <w:t>to</w:t>
            </w:r>
            <w:r w:rsidRPr="00B62657">
              <w:rPr>
                <w:rFonts w:ascii="Arial MT"/>
                <w:spacing w:val="-11"/>
                <w:sz w:val="19"/>
              </w:rPr>
              <w:t xml:space="preserve"> </w:t>
            </w:r>
            <w:r w:rsidRPr="00B62657">
              <w:rPr>
                <w:rFonts w:ascii="Arial MT"/>
                <w:sz w:val="19"/>
              </w:rPr>
              <w:t xml:space="preserve">S11 </w:t>
            </w:r>
            <w:r w:rsidRPr="00B62657">
              <w:rPr>
                <w:rFonts w:ascii="Arial MT"/>
                <w:spacing w:val="-2"/>
                <w:sz w:val="19"/>
              </w:rPr>
              <w:t>termination</w:t>
            </w:r>
          </w:p>
        </w:tc>
        <w:tc>
          <w:tcPr>
            <w:tcW w:w="856" w:type="dxa"/>
          </w:tcPr>
          <w:p w:rsidR="00B62657" w:rsidRPr="00B62657" w:rsidRDefault="00B62657" w:rsidP="00B62657">
            <w:pPr>
              <w:spacing w:before="42"/>
              <w:rPr>
                <w:rFonts w:ascii="Arial"/>
                <w:b/>
                <w:sz w:val="19"/>
              </w:rPr>
            </w:pPr>
          </w:p>
          <w:p w:rsidR="00B62657" w:rsidRPr="00B62657" w:rsidRDefault="00B62657" w:rsidP="00B62657">
            <w:pPr>
              <w:spacing w:before="1" w:line="202" w:lineRule="exact"/>
              <w:ind w:left="34"/>
              <w:jc w:val="center"/>
              <w:rPr>
                <w:rFonts w:ascii="Arial MT"/>
                <w:sz w:val="19"/>
              </w:rPr>
            </w:pPr>
            <w:r w:rsidRPr="00B62657">
              <w:rPr>
                <w:rFonts w:ascii="Arial MT"/>
                <w:spacing w:val="-5"/>
                <w:sz w:val="19"/>
              </w:rPr>
              <w:t>12</w:t>
            </w:r>
          </w:p>
        </w:tc>
        <w:tc>
          <w:tcPr>
            <w:tcW w:w="789" w:type="dxa"/>
          </w:tcPr>
          <w:p w:rsidR="00B62657" w:rsidRPr="00B62657" w:rsidRDefault="00B62657" w:rsidP="00B62657">
            <w:pPr>
              <w:spacing w:before="42"/>
              <w:rPr>
                <w:rFonts w:ascii="Arial"/>
                <w:b/>
                <w:sz w:val="19"/>
              </w:rPr>
            </w:pPr>
          </w:p>
          <w:p w:rsidR="00B62657" w:rsidRPr="00B62657" w:rsidRDefault="00B62657" w:rsidP="00B62657">
            <w:pPr>
              <w:spacing w:before="1" w:line="202" w:lineRule="exact"/>
              <w:ind w:left="33" w:right="3"/>
              <w:jc w:val="center"/>
              <w:rPr>
                <w:rFonts w:ascii="Arial MT"/>
                <w:sz w:val="19"/>
              </w:rPr>
            </w:pPr>
            <w:r w:rsidRPr="00B62657">
              <w:rPr>
                <w:rFonts w:ascii="Arial MT"/>
                <w:spacing w:val="-5"/>
                <w:sz w:val="19"/>
              </w:rPr>
              <w:t>LM.</w:t>
            </w:r>
          </w:p>
        </w:tc>
        <w:tc>
          <w:tcPr>
            <w:tcW w:w="1213" w:type="dxa"/>
          </w:tcPr>
          <w:p w:rsidR="00B62657" w:rsidRPr="00B62657" w:rsidRDefault="00B62657" w:rsidP="00B62657">
            <w:pPr>
              <w:rPr>
                <w:sz w:val="18"/>
              </w:rPr>
            </w:pPr>
          </w:p>
        </w:tc>
        <w:tc>
          <w:tcPr>
            <w:tcW w:w="1553" w:type="dxa"/>
          </w:tcPr>
          <w:p w:rsidR="00B62657" w:rsidRPr="00B62657" w:rsidRDefault="00B62657" w:rsidP="00B62657">
            <w:pPr>
              <w:rPr>
                <w:sz w:val="18"/>
              </w:rPr>
            </w:pPr>
          </w:p>
        </w:tc>
      </w:tr>
      <w:tr w:rsidR="00B62657" w:rsidRPr="00B62657" w:rsidTr="00B62657">
        <w:trPr>
          <w:trHeight w:val="251"/>
        </w:trPr>
        <w:tc>
          <w:tcPr>
            <w:tcW w:w="669" w:type="dxa"/>
          </w:tcPr>
          <w:p w:rsidR="00B62657" w:rsidRPr="00B62657" w:rsidRDefault="00B62657" w:rsidP="00B62657">
            <w:pPr>
              <w:rPr>
                <w:sz w:val="18"/>
              </w:rPr>
            </w:pPr>
          </w:p>
        </w:tc>
        <w:tc>
          <w:tcPr>
            <w:tcW w:w="3878" w:type="dxa"/>
          </w:tcPr>
          <w:p w:rsidR="00B62657" w:rsidRPr="00B62657" w:rsidRDefault="00B62657" w:rsidP="00B62657">
            <w:pPr>
              <w:rPr>
                <w:sz w:val="18"/>
              </w:rPr>
            </w:pPr>
          </w:p>
        </w:tc>
        <w:tc>
          <w:tcPr>
            <w:tcW w:w="856" w:type="dxa"/>
          </w:tcPr>
          <w:p w:rsidR="00B62657" w:rsidRPr="00B62657" w:rsidRDefault="00B62657" w:rsidP="00B62657">
            <w:pPr>
              <w:rPr>
                <w:sz w:val="18"/>
              </w:rPr>
            </w:pPr>
          </w:p>
        </w:tc>
        <w:tc>
          <w:tcPr>
            <w:tcW w:w="789" w:type="dxa"/>
          </w:tcPr>
          <w:p w:rsidR="00B62657" w:rsidRPr="00B62657" w:rsidRDefault="00B62657" w:rsidP="00B62657">
            <w:pPr>
              <w:rPr>
                <w:sz w:val="18"/>
              </w:rPr>
            </w:pPr>
          </w:p>
        </w:tc>
        <w:tc>
          <w:tcPr>
            <w:tcW w:w="1213" w:type="dxa"/>
          </w:tcPr>
          <w:p w:rsidR="00B62657" w:rsidRPr="00B62657" w:rsidRDefault="00B62657" w:rsidP="00B62657">
            <w:pPr>
              <w:rPr>
                <w:sz w:val="18"/>
              </w:rPr>
            </w:pPr>
          </w:p>
        </w:tc>
        <w:tc>
          <w:tcPr>
            <w:tcW w:w="1553" w:type="dxa"/>
          </w:tcPr>
          <w:p w:rsidR="00B62657" w:rsidRPr="00B62657" w:rsidRDefault="00B62657" w:rsidP="00B62657">
            <w:pPr>
              <w:rPr>
                <w:sz w:val="18"/>
              </w:rPr>
            </w:pPr>
          </w:p>
        </w:tc>
      </w:tr>
      <w:tr w:rsidR="00B62657" w:rsidRPr="00B62657" w:rsidTr="00B62657">
        <w:trPr>
          <w:trHeight w:val="483"/>
        </w:trPr>
        <w:tc>
          <w:tcPr>
            <w:tcW w:w="669" w:type="dxa"/>
          </w:tcPr>
          <w:p w:rsidR="00B62657" w:rsidRPr="00B62657" w:rsidRDefault="00B62657" w:rsidP="00B62657">
            <w:pPr>
              <w:spacing w:before="9"/>
              <w:ind w:left="37"/>
              <w:jc w:val="center"/>
              <w:rPr>
                <w:rFonts w:ascii="Arial MT"/>
                <w:sz w:val="19"/>
              </w:rPr>
            </w:pPr>
            <w:r w:rsidRPr="00B62657">
              <w:rPr>
                <w:rFonts w:ascii="Arial MT"/>
                <w:spacing w:val="-4"/>
                <w:sz w:val="19"/>
              </w:rPr>
              <w:t>1.09</w:t>
            </w:r>
          </w:p>
        </w:tc>
        <w:tc>
          <w:tcPr>
            <w:tcW w:w="3878" w:type="dxa"/>
          </w:tcPr>
          <w:p w:rsidR="00B62657" w:rsidRPr="00B62657" w:rsidRDefault="00B62657" w:rsidP="00B62657">
            <w:pPr>
              <w:spacing w:line="240" w:lineRule="exact"/>
              <w:ind w:left="43" w:right="91"/>
              <w:rPr>
                <w:rFonts w:ascii="Arial MT"/>
                <w:sz w:val="19"/>
              </w:rPr>
            </w:pPr>
            <w:r w:rsidRPr="00B62657">
              <w:rPr>
                <w:rFonts w:ascii="Arial MT"/>
                <w:spacing w:val="-2"/>
                <w:sz w:val="19"/>
              </w:rPr>
              <w:t>Digital</w:t>
            </w:r>
            <w:r w:rsidRPr="00B62657">
              <w:rPr>
                <w:rFonts w:ascii="Arial MT"/>
                <w:spacing w:val="-7"/>
                <w:sz w:val="19"/>
              </w:rPr>
              <w:t xml:space="preserve"> </w:t>
            </w:r>
            <w:r w:rsidRPr="00B62657">
              <w:rPr>
                <w:rFonts w:ascii="Arial MT"/>
                <w:spacing w:val="-2"/>
                <w:sz w:val="19"/>
              </w:rPr>
              <w:t>standard</w:t>
            </w:r>
            <w:r w:rsidRPr="00B62657">
              <w:rPr>
                <w:rFonts w:ascii="Arial MT"/>
                <w:spacing w:val="-6"/>
                <w:sz w:val="19"/>
              </w:rPr>
              <w:t xml:space="preserve"> </w:t>
            </w:r>
            <w:r w:rsidRPr="00B62657">
              <w:rPr>
                <w:rFonts w:ascii="Arial MT"/>
                <w:spacing w:val="-2"/>
                <w:sz w:val="19"/>
              </w:rPr>
              <w:t>telephone</w:t>
            </w:r>
            <w:r w:rsidRPr="00B62657">
              <w:rPr>
                <w:rFonts w:ascii="Arial MT"/>
                <w:spacing w:val="-6"/>
                <w:sz w:val="19"/>
              </w:rPr>
              <w:t xml:space="preserve"> </w:t>
            </w:r>
            <w:r w:rsidRPr="00B62657">
              <w:rPr>
                <w:rFonts w:ascii="Arial MT"/>
                <w:spacing w:val="-2"/>
                <w:sz w:val="19"/>
              </w:rPr>
              <w:t>instrunment</w:t>
            </w:r>
            <w:r w:rsidRPr="00B62657">
              <w:rPr>
                <w:rFonts w:ascii="Arial MT"/>
                <w:spacing w:val="-5"/>
                <w:sz w:val="19"/>
              </w:rPr>
              <w:t xml:space="preserve"> </w:t>
            </w:r>
            <w:r w:rsidRPr="00B62657">
              <w:rPr>
                <w:rFonts w:ascii="Arial MT"/>
                <w:spacing w:val="-2"/>
                <w:sz w:val="19"/>
              </w:rPr>
              <w:t xml:space="preserve">Head </w:t>
            </w:r>
            <w:r w:rsidRPr="00B62657">
              <w:rPr>
                <w:rFonts w:ascii="Arial MT"/>
                <w:sz w:val="19"/>
              </w:rPr>
              <w:t>c/w cord and termination.</w:t>
            </w:r>
          </w:p>
        </w:tc>
        <w:tc>
          <w:tcPr>
            <w:tcW w:w="856" w:type="dxa"/>
          </w:tcPr>
          <w:p w:rsidR="00B62657" w:rsidRPr="00B62657" w:rsidRDefault="00B62657" w:rsidP="00B62657">
            <w:pPr>
              <w:spacing w:before="43"/>
              <w:rPr>
                <w:rFonts w:ascii="Arial"/>
                <w:b/>
                <w:sz w:val="19"/>
              </w:rPr>
            </w:pPr>
          </w:p>
          <w:p w:rsidR="00B62657" w:rsidRPr="00B62657" w:rsidRDefault="00B62657" w:rsidP="00B62657">
            <w:pPr>
              <w:spacing w:line="202" w:lineRule="exact"/>
              <w:ind w:left="34"/>
              <w:jc w:val="center"/>
              <w:rPr>
                <w:rFonts w:ascii="Arial MT"/>
                <w:sz w:val="19"/>
              </w:rPr>
            </w:pPr>
            <w:r w:rsidRPr="00B62657">
              <w:rPr>
                <w:rFonts w:ascii="Arial MT"/>
                <w:spacing w:val="-10"/>
                <w:sz w:val="19"/>
              </w:rPr>
              <w:t>5</w:t>
            </w:r>
          </w:p>
        </w:tc>
        <w:tc>
          <w:tcPr>
            <w:tcW w:w="789" w:type="dxa"/>
          </w:tcPr>
          <w:p w:rsidR="00B62657" w:rsidRPr="00B62657" w:rsidRDefault="00B62657" w:rsidP="00B62657">
            <w:pPr>
              <w:spacing w:before="43"/>
              <w:rPr>
                <w:rFonts w:ascii="Arial"/>
                <w:b/>
                <w:sz w:val="19"/>
              </w:rPr>
            </w:pPr>
          </w:p>
          <w:p w:rsidR="00B62657" w:rsidRPr="00B62657" w:rsidRDefault="00B62657" w:rsidP="00B62657">
            <w:pPr>
              <w:spacing w:line="202" w:lineRule="exact"/>
              <w:ind w:left="33" w:right="3"/>
              <w:jc w:val="center"/>
              <w:rPr>
                <w:rFonts w:ascii="Arial MT"/>
                <w:sz w:val="19"/>
              </w:rPr>
            </w:pPr>
            <w:r w:rsidRPr="00B62657">
              <w:rPr>
                <w:rFonts w:ascii="Arial MT"/>
                <w:spacing w:val="-5"/>
                <w:sz w:val="19"/>
              </w:rPr>
              <w:t>LM.</w:t>
            </w:r>
          </w:p>
        </w:tc>
        <w:tc>
          <w:tcPr>
            <w:tcW w:w="1213" w:type="dxa"/>
          </w:tcPr>
          <w:p w:rsidR="00B62657" w:rsidRPr="00B62657" w:rsidRDefault="00B62657" w:rsidP="00B62657">
            <w:pPr>
              <w:rPr>
                <w:sz w:val="18"/>
              </w:rPr>
            </w:pPr>
          </w:p>
        </w:tc>
        <w:tc>
          <w:tcPr>
            <w:tcW w:w="1553" w:type="dxa"/>
          </w:tcPr>
          <w:p w:rsidR="00B62657" w:rsidRPr="00B62657" w:rsidRDefault="00B62657" w:rsidP="00B62657">
            <w:pPr>
              <w:rPr>
                <w:sz w:val="18"/>
              </w:rPr>
            </w:pPr>
          </w:p>
        </w:tc>
      </w:tr>
      <w:tr w:rsidR="00B62657" w:rsidRPr="00B62657" w:rsidTr="00B62657">
        <w:trPr>
          <w:trHeight w:val="251"/>
        </w:trPr>
        <w:tc>
          <w:tcPr>
            <w:tcW w:w="669" w:type="dxa"/>
          </w:tcPr>
          <w:p w:rsidR="00B62657" w:rsidRPr="00B62657" w:rsidRDefault="00B62657" w:rsidP="00B62657">
            <w:pPr>
              <w:rPr>
                <w:sz w:val="18"/>
              </w:rPr>
            </w:pPr>
          </w:p>
        </w:tc>
        <w:tc>
          <w:tcPr>
            <w:tcW w:w="3878" w:type="dxa"/>
          </w:tcPr>
          <w:p w:rsidR="00B62657" w:rsidRPr="00B62657" w:rsidRDefault="00B62657" w:rsidP="00B62657">
            <w:pPr>
              <w:rPr>
                <w:sz w:val="18"/>
              </w:rPr>
            </w:pPr>
          </w:p>
        </w:tc>
        <w:tc>
          <w:tcPr>
            <w:tcW w:w="856" w:type="dxa"/>
          </w:tcPr>
          <w:p w:rsidR="00B62657" w:rsidRPr="00B62657" w:rsidRDefault="00B62657" w:rsidP="00B62657">
            <w:pPr>
              <w:rPr>
                <w:sz w:val="18"/>
              </w:rPr>
            </w:pPr>
          </w:p>
        </w:tc>
        <w:tc>
          <w:tcPr>
            <w:tcW w:w="789" w:type="dxa"/>
          </w:tcPr>
          <w:p w:rsidR="00B62657" w:rsidRPr="00B62657" w:rsidRDefault="00B62657" w:rsidP="00B62657">
            <w:pPr>
              <w:rPr>
                <w:sz w:val="18"/>
              </w:rPr>
            </w:pPr>
          </w:p>
        </w:tc>
        <w:tc>
          <w:tcPr>
            <w:tcW w:w="1213" w:type="dxa"/>
          </w:tcPr>
          <w:p w:rsidR="00B62657" w:rsidRPr="00B62657" w:rsidRDefault="00B62657" w:rsidP="00B62657">
            <w:pPr>
              <w:rPr>
                <w:sz w:val="18"/>
              </w:rPr>
            </w:pPr>
          </w:p>
        </w:tc>
        <w:tc>
          <w:tcPr>
            <w:tcW w:w="1553" w:type="dxa"/>
          </w:tcPr>
          <w:p w:rsidR="00B62657" w:rsidRPr="00B62657" w:rsidRDefault="00B62657" w:rsidP="00B62657">
            <w:pPr>
              <w:rPr>
                <w:sz w:val="18"/>
              </w:rPr>
            </w:pPr>
          </w:p>
        </w:tc>
      </w:tr>
      <w:tr w:rsidR="00B62657" w:rsidRPr="00B62657" w:rsidTr="00B62657">
        <w:trPr>
          <w:trHeight w:val="235"/>
        </w:trPr>
        <w:tc>
          <w:tcPr>
            <w:tcW w:w="669" w:type="dxa"/>
          </w:tcPr>
          <w:p w:rsidR="00B62657" w:rsidRPr="00B62657" w:rsidRDefault="00B62657" w:rsidP="00B62657">
            <w:pPr>
              <w:spacing w:before="9" w:line="206" w:lineRule="exact"/>
              <w:ind w:left="37"/>
              <w:jc w:val="center"/>
              <w:rPr>
                <w:rFonts w:ascii="Arial MT"/>
                <w:sz w:val="19"/>
              </w:rPr>
            </w:pPr>
            <w:r w:rsidRPr="00B62657">
              <w:rPr>
                <w:rFonts w:ascii="Arial MT"/>
                <w:spacing w:val="-4"/>
                <w:sz w:val="19"/>
              </w:rPr>
              <w:t>1.10</w:t>
            </w:r>
          </w:p>
        </w:tc>
        <w:tc>
          <w:tcPr>
            <w:tcW w:w="3878" w:type="dxa"/>
          </w:tcPr>
          <w:p w:rsidR="00B62657" w:rsidRPr="00B62657" w:rsidRDefault="00B62657" w:rsidP="00B62657">
            <w:pPr>
              <w:spacing w:before="13" w:line="202" w:lineRule="exact"/>
              <w:ind w:left="43"/>
              <w:rPr>
                <w:rFonts w:ascii="Arial MT"/>
                <w:sz w:val="19"/>
              </w:rPr>
            </w:pPr>
            <w:r w:rsidRPr="00B62657">
              <w:rPr>
                <w:rFonts w:ascii="Arial MT"/>
                <w:spacing w:val="-2"/>
                <w:sz w:val="19"/>
              </w:rPr>
              <w:t>Cable</w:t>
            </w:r>
            <w:r w:rsidRPr="00B62657">
              <w:rPr>
                <w:rFonts w:ascii="Arial MT"/>
                <w:spacing w:val="-7"/>
                <w:sz w:val="19"/>
              </w:rPr>
              <w:t xml:space="preserve"> </w:t>
            </w:r>
            <w:r w:rsidRPr="00B62657">
              <w:rPr>
                <w:rFonts w:ascii="Arial MT"/>
                <w:spacing w:val="-2"/>
                <w:sz w:val="19"/>
              </w:rPr>
              <w:t>drawing</w:t>
            </w:r>
            <w:r w:rsidRPr="00B62657">
              <w:rPr>
                <w:rFonts w:ascii="Arial MT"/>
                <w:spacing w:val="-7"/>
                <w:sz w:val="19"/>
              </w:rPr>
              <w:t xml:space="preserve"> </w:t>
            </w:r>
            <w:r w:rsidRPr="00B62657">
              <w:rPr>
                <w:rFonts w:ascii="Arial MT"/>
                <w:spacing w:val="-2"/>
                <w:sz w:val="19"/>
              </w:rPr>
              <w:t>/</w:t>
            </w:r>
            <w:r w:rsidRPr="00B62657">
              <w:rPr>
                <w:rFonts w:ascii="Arial MT"/>
                <w:spacing w:val="-6"/>
                <w:sz w:val="19"/>
              </w:rPr>
              <w:t xml:space="preserve"> </w:t>
            </w:r>
            <w:r w:rsidRPr="00B62657">
              <w:rPr>
                <w:rFonts w:ascii="Arial MT"/>
                <w:spacing w:val="-2"/>
                <w:sz w:val="19"/>
              </w:rPr>
              <w:t>pulling</w:t>
            </w:r>
            <w:r w:rsidRPr="00B62657">
              <w:rPr>
                <w:rFonts w:ascii="Arial MT"/>
                <w:spacing w:val="-7"/>
                <w:sz w:val="19"/>
              </w:rPr>
              <w:t xml:space="preserve"> </w:t>
            </w:r>
            <w:r w:rsidRPr="00B62657">
              <w:rPr>
                <w:rFonts w:ascii="Arial MT"/>
                <w:spacing w:val="-2"/>
                <w:sz w:val="19"/>
              </w:rPr>
              <w:t>in</w:t>
            </w:r>
            <w:r w:rsidRPr="00B62657">
              <w:rPr>
                <w:rFonts w:ascii="Arial MT"/>
                <w:spacing w:val="-6"/>
                <w:sz w:val="19"/>
              </w:rPr>
              <w:t xml:space="preserve"> </w:t>
            </w:r>
            <w:r w:rsidRPr="00B62657">
              <w:rPr>
                <w:rFonts w:ascii="Arial MT"/>
                <w:spacing w:val="-2"/>
                <w:sz w:val="19"/>
              </w:rPr>
              <w:t>metal</w:t>
            </w:r>
            <w:r w:rsidRPr="00B62657">
              <w:rPr>
                <w:rFonts w:ascii="Arial MT"/>
                <w:spacing w:val="-7"/>
                <w:sz w:val="19"/>
              </w:rPr>
              <w:t xml:space="preserve"> </w:t>
            </w:r>
            <w:r w:rsidRPr="00B62657">
              <w:rPr>
                <w:rFonts w:ascii="Arial MT"/>
                <w:spacing w:val="-2"/>
                <w:sz w:val="19"/>
              </w:rPr>
              <w:t>trunking.</w:t>
            </w:r>
          </w:p>
        </w:tc>
        <w:tc>
          <w:tcPr>
            <w:tcW w:w="856" w:type="dxa"/>
          </w:tcPr>
          <w:p w:rsidR="00B62657" w:rsidRPr="00B62657" w:rsidRDefault="00B62657" w:rsidP="00B62657">
            <w:pPr>
              <w:spacing w:before="13" w:line="202" w:lineRule="exact"/>
              <w:ind w:left="34"/>
              <w:jc w:val="center"/>
              <w:rPr>
                <w:rFonts w:ascii="Arial MT"/>
                <w:sz w:val="19"/>
              </w:rPr>
            </w:pPr>
            <w:r w:rsidRPr="00B62657">
              <w:rPr>
                <w:rFonts w:ascii="Arial MT"/>
                <w:spacing w:val="-5"/>
                <w:sz w:val="19"/>
              </w:rPr>
              <w:t>100</w:t>
            </w:r>
          </w:p>
        </w:tc>
        <w:tc>
          <w:tcPr>
            <w:tcW w:w="789" w:type="dxa"/>
          </w:tcPr>
          <w:p w:rsidR="00B62657" w:rsidRPr="00B62657" w:rsidRDefault="00B62657" w:rsidP="00B62657">
            <w:pPr>
              <w:spacing w:before="13" w:line="202" w:lineRule="exact"/>
              <w:ind w:left="33" w:right="3"/>
              <w:jc w:val="center"/>
              <w:rPr>
                <w:rFonts w:ascii="Arial MT"/>
                <w:sz w:val="19"/>
              </w:rPr>
            </w:pPr>
            <w:r w:rsidRPr="00B62657">
              <w:rPr>
                <w:rFonts w:ascii="Arial MT"/>
                <w:spacing w:val="-5"/>
                <w:sz w:val="19"/>
              </w:rPr>
              <w:t>LM.</w:t>
            </w:r>
          </w:p>
        </w:tc>
        <w:tc>
          <w:tcPr>
            <w:tcW w:w="1213" w:type="dxa"/>
          </w:tcPr>
          <w:p w:rsidR="00B62657" w:rsidRPr="00B62657" w:rsidRDefault="00B62657" w:rsidP="00B62657">
            <w:pPr>
              <w:rPr>
                <w:sz w:val="16"/>
              </w:rPr>
            </w:pPr>
          </w:p>
        </w:tc>
        <w:tc>
          <w:tcPr>
            <w:tcW w:w="1553" w:type="dxa"/>
          </w:tcPr>
          <w:p w:rsidR="00B62657" w:rsidRPr="00B62657" w:rsidRDefault="00B62657" w:rsidP="00B62657">
            <w:pPr>
              <w:rPr>
                <w:sz w:val="16"/>
              </w:rPr>
            </w:pPr>
          </w:p>
        </w:tc>
      </w:tr>
      <w:tr w:rsidR="00B62657" w:rsidRPr="00B62657" w:rsidTr="00B62657">
        <w:trPr>
          <w:trHeight w:val="250"/>
        </w:trPr>
        <w:tc>
          <w:tcPr>
            <w:tcW w:w="669" w:type="dxa"/>
          </w:tcPr>
          <w:p w:rsidR="00B62657" w:rsidRPr="00B62657" w:rsidRDefault="00B62657" w:rsidP="00B62657">
            <w:pPr>
              <w:rPr>
                <w:sz w:val="18"/>
              </w:rPr>
            </w:pPr>
          </w:p>
        </w:tc>
        <w:tc>
          <w:tcPr>
            <w:tcW w:w="3878" w:type="dxa"/>
          </w:tcPr>
          <w:p w:rsidR="00B62657" w:rsidRPr="00B62657" w:rsidRDefault="00B62657" w:rsidP="00B62657">
            <w:pPr>
              <w:rPr>
                <w:sz w:val="18"/>
              </w:rPr>
            </w:pPr>
          </w:p>
        </w:tc>
        <w:tc>
          <w:tcPr>
            <w:tcW w:w="856" w:type="dxa"/>
          </w:tcPr>
          <w:p w:rsidR="00B62657" w:rsidRPr="00B62657" w:rsidRDefault="00B62657" w:rsidP="00B62657">
            <w:pPr>
              <w:rPr>
                <w:sz w:val="18"/>
              </w:rPr>
            </w:pPr>
          </w:p>
        </w:tc>
        <w:tc>
          <w:tcPr>
            <w:tcW w:w="789" w:type="dxa"/>
          </w:tcPr>
          <w:p w:rsidR="00B62657" w:rsidRPr="00B62657" w:rsidRDefault="00B62657" w:rsidP="00B62657">
            <w:pPr>
              <w:rPr>
                <w:sz w:val="18"/>
              </w:rPr>
            </w:pPr>
          </w:p>
        </w:tc>
        <w:tc>
          <w:tcPr>
            <w:tcW w:w="1213" w:type="dxa"/>
          </w:tcPr>
          <w:p w:rsidR="00B62657" w:rsidRPr="00B62657" w:rsidRDefault="00B62657" w:rsidP="00B62657">
            <w:pPr>
              <w:rPr>
                <w:sz w:val="18"/>
              </w:rPr>
            </w:pPr>
          </w:p>
        </w:tc>
        <w:tc>
          <w:tcPr>
            <w:tcW w:w="1553" w:type="dxa"/>
          </w:tcPr>
          <w:p w:rsidR="00B62657" w:rsidRPr="00B62657" w:rsidRDefault="00B62657" w:rsidP="00B62657">
            <w:pPr>
              <w:rPr>
                <w:sz w:val="18"/>
              </w:rPr>
            </w:pPr>
          </w:p>
        </w:tc>
      </w:tr>
      <w:tr w:rsidR="00B62657" w:rsidRPr="00B62657" w:rsidTr="00B62657">
        <w:trPr>
          <w:trHeight w:val="966"/>
        </w:trPr>
        <w:tc>
          <w:tcPr>
            <w:tcW w:w="669" w:type="dxa"/>
          </w:tcPr>
          <w:p w:rsidR="00B62657" w:rsidRPr="00B62657" w:rsidRDefault="00B62657" w:rsidP="00B62657">
            <w:pPr>
              <w:spacing w:before="9"/>
              <w:ind w:left="37"/>
              <w:jc w:val="center"/>
              <w:rPr>
                <w:rFonts w:ascii="Arial MT"/>
                <w:sz w:val="19"/>
              </w:rPr>
            </w:pPr>
            <w:r w:rsidRPr="00B62657">
              <w:rPr>
                <w:rFonts w:ascii="Arial MT"/>
                <w:spacing w:val="-4"/>
                <w:sz w:val="19"/>
              </w:rPr>
              <w:t>1.11</w:t>
            </w:r>
          </w:p>
        </w:tc>
        <w:tc>
          <w:tcPr>
            <w:tcW w:w="3878" w:type="dxa"/>
          </w:tcPr>
          <w:p w:rsidR="00B62657" w:rsidRPr="00B62657" w:rsidRDefault="00B62657" w:rsidP="00B62657">
            <w:pPr>
              <w:spacing w:before="8"/>
              <w:rPr>
                <w:rFonts w:ascii="Arial"/>
                <w:b/>
                <w:sz w:val="19"/>
              </w:rPr>
            </w:pPr>
          </w:p>
          <w:p w:rsidR="00B62657" w:rsidRPr="00B62657" w:rsidRDefault="00B62657" w:rsidP="00B62657">
            <w:pPr>
              <w:spacing w:line="240" w:lineRule="atLeast"/>
              <w:ind w:left="43" w:right="91"/>
              <w:rPr>
                <w:rFonts w:ascii="Arial MT"/>
                <w:sz w:val="19"/>
              </w:rPr>
            </w:pPr>
            <w:r w:rsidRPr="00B62657">
              <w:rPr>
                <w:rFonts w:ascii="Arial MT"/>
                <w:spacing w:val="-2"/>
                <w:sz w:val="19"/>
              </w:rPr>
              <w:t>Termination,</w:t>
            </w:r>
            <w:r w:rsidRPr="00B62657">
              <w:rPr>
                <w:rFonts w:ascii="Arial MT"/>
                <w:spacing w:val="-10"/>
                <w:sz w:val="19"/>
              </w:rPr>
              <w:t xml:space="preserve"> </w:t>
            </w:r>
            <w:r w:rsidRPr="00B62657">
              <w:rPr>
                <w:rFonts w:ascii="Arial MT"/>
                <w:spacing w:val="-2"/>
                <w:sz w:val="19"/>
              </w:rPr>
              <w:t>Labling,</w:t>
            </w:r>
            <w:r w:rsidRPr="00B62657">
              <w:rPr>
                <w:rFonts w:ascii="Arial MT"/>
                <w:spacing w:val="-10"/>
                <w:sz w:val="19"/>
              </w:rPr>
              <w:t xml:space="preserve"> </w:t>
            </w:r>
            <w:r w:rsidRPr="00B62657">
              <w:rPr>
                <w:rFonts w:ascii="Arial MT"/>
                <w:spacing w:val="-2"/>
                <w:sz w:val="19"/>
              </w:rPr>
              <w:t>Testing</w:t>
            </w:r>
            <w:r w:rsidRPr="00B62657">
              <w:rPr>
                <w:rFonts w:ascii="Arial MT"/>
                <w:spacing w:val="-11"/>
                <w:sz w:val="19"/>
              </w:rPr>
              <w:t xml:space="preserve"> </w:t>
            </w:r>
            <w:r w:rsidRPr="00B62657">
              <w:rPr>
                <w:rFonts w:ascii="Arial MT"/>
                <w:spacing w:val="-2"/>
                <w:sz w:val="19"/>
              </w:rPr>
              <w:t xml:space="preserve">Customised </w:t>
            </w:r>
            <w:r w:rsidRPr="00B62657">
              <w:rPr>
                <w:rFonts w:ascii="Arial MT"/>
                <w:sz w:val="19"/>
              </w:rPr>
              <w:t>programing and commissioning all UTP cables including certification.</w:t>
            </w:r>
          </w:p>
        </w:tc>
        <w:tc>
          <w:tcPr>
            <w:tcW w:w="856" w:type="dxa"/>
          </w:tcPr>
          <w:p w:rsidR="00B62657" w:rsidRPr="00B62657" w:rsidRDefault="00B62657" w:rsidP="00B62657">
            <w:pPr>
              <w:rPr>
                <w:rFonts w:ascii="Arial"/>
                <w:b/>
                <w:sz w:val="19"/>
              </w:rPr>
            </w:pPr>
          </w:p>
          <w:p w:rsidR="00B62657" w:rsidRPr="00B62657" w:rsidRDefault="00B62657" w:rsidP="00B62657">
            <w:pPr>
              <w:rPr>
                <w:rFonts w:ascii="Arial"/>
                <w:b/>
                <w:sz w:val="19"/>
              </w:rPr>
            </w:pPr>
          </w:p>
          <w:p w:rsidR="00B62657" w:rsidRPr="00B62657" w:rsidRDefault="00B62657" w:rsidP="00B62657">
            <w:pPr>
              <w:spacing w:before="89"/>
              <w:rPr>
                <w:rFonts w:ascii="Arial"/>
                <w:b/>
                <w:sz w:val="19"/>
              </w:rPr>
            </w:pPr>
          </w:p>
          <w:p w:rsidR="00B62657" w:rsidRPr="00B62657" w:rsidRDefault="00B62657" w:rsidP="00B62657">
            <w:pPr>
              <w:spacing w:before="1" w:line="202" w:lineRule="exact"/>
              <w:ind w:left="34"/>
              <w:jc w:val="center"/>
              <w:rPr>
                <w:rFonts w:ascii="Arial MT"/>
                <w:sz w:val="19"/>
              </w:rPr>
            </w:pPr>
            <w:r w:rsidRPr="00B62657">
              <w:rPr>
                <w:rFonts w:ascii="Arial MT"/>
                <w:spacing w:val="-5"/>
                <w:sz w:val="19"/>
              </w:rPr>
              <w:t>40</w:t>
            </w:r>
          </w:p>
        </w:tc>
        <w:tc>
          <w:tcPr>
            <w:tcW w:w="789" w:type="dxa"/>
          </w:tcPr>
          <w:p w:rsidR="00B62657" w:rsidRPr="00B62657" w:rsidRDefault="00B62657" w:rsidP="00B62657">
            <w:pPr>
              <w:rPr>
                <w:rFonts w:ascii="Arial"/>
                <w:b/>
                <w:sz w:val="19"/>
              </w:rPr>
            </w:pPr>
          </w:p>
          <w:p w:rsidR="00B62657" w:rsidRPr="00B62657" w:rsidRDefault="00B62657" w:rsidP="00B62657">
            <w:pPr>
              <w:rPr>
                <w:rFonts w:ascii="Arial"/>
                <w:b/>
                <w:sz w:val="19"/>
              </w:rPr>
            </w:pPr>
          </w:p>
          <w:p w:rsidR="00B62657" w:rsidRPr="00B62657" w:rsidRDefault="00B62657" w:rsidP="00B62657">
            <w:pPr>
              <w:spacing w:before="89"/>
              <w:rPr>
                <w:rFonts w:ascii="Arial"/>
                <w:b/>
                <w:sz w:val="19"/>
              </w:rPr>
            </w:pPr>
          </w:p>
          <w:p w:rsidR="00B62657" w:rsidRPr="00B62657" w:rsidRDefault="00B62657" w:rsidP="00B62657">
            <w:pPr>
              <w:spacing w:before="1" w:line="202" w:lineRule="exact"/>
              <w:ind w:left="33" w:right="4"/>
              <w:jc w:val="center"/>
              <w:rPr>
                <w:rFonts w:ascii="Arial MT"/>
                <w:sz w:val="19"/>
              </w:rPr>
            </w:pPr>
            <w:r w:rsidRPr="00B62657">
              <w:rPr>
                <w:rFonts w:ascii="Arial MT"/>
                <w:spacing w:val="-5"/>
                <w:sz w:val="19"/>
              </w:rPr>
              <w:t>NO.</w:t>
            </w:r>
          </w:p>
        </w:tc>
        <w:tc>
          <w:tcPr>
            <w:tcW w:w="1213" w:type="dxa"/>
          </w:tcPr>
          <w:p w:rsidR="00B62657" w:rsidRPr="00B62657" w:rsidRDefault="00B62657" w:rsidP="00B62657">
            <w:pPr>
              <w:rPr>
                <w:sz w:val="18"/>
              </w:rPr>
            </w:pPr>
          </w:p>
        </w:tc>
        <w:tc>
          <w:tcPr>
            <w:tcW w:w="1553" w:type="dxa"/>
          </w:tcPr>
          <w:p w:rsidR="00B62657" w:rsidRPr="00B62657" w:rsidRDefault="00B62657" w:rsidP="00B62657">
            <w:pPr>
              <w:rPr>
                <w:sz w:val="18"/>
              </w:rPr>
            </w:pPr>
          </w:p>
        </w:tc>
      </w:tr>
      <w:tr w:rsidR="00B62657" w:rsidRPr="00B62657" w:rsidTr="00B62657">
        <w:trPr>
          <w:trHeight w:val="235"/>
        </w:trPr>
        <w:tc>
          <w:tcPr>
            <w:tcW w:w="669" w:type="dxa"/>
          </w:tcPr>
          <w:p w:rsidR="00B62657" w:rsidRPr="00B62657" w:rsidRDefault="00B62657" w:rsidP="00B62657">
            <w:pPr>
              <w:rPr>
                <w:sz w:val="16"/>
              </w:rPr>
            </w:pPr>
          </w:p>
        </w:tc>
        <w:tc>
          <w:tcPr>
            <w:tcW w:w="3878" w:type="dxa"/>
          </w:tcPr>
          <w:p w:rsidR="00B62657" w:rsidRPr="00B62657" w:rsidRDefault="00B62657" w:rsidP="00B62657">
            <w:pPr>
              <w:rPr>
                <w:sz w:val="16"/>
              </w:rPr>
            </w:pPr>
          </w:p>
        </w:tc>
        <w:tc>
          <w:tcPr>
            <w:tcW w:w="856" w:type="dxa"/>
          </w:tcPr>
          <w:p w:rsidR="00B62657" w:rsidRPr="00B62657" w:rsidRDefault="00B62657" w:rsidP="00B62657">
            <w:pPr>
              <w:rPr>
                <w:sz w:val="16"/>
              </w:rPr>
            </w:pPr>
          </w:p>
        </w:tc>
        <w:tc>
          <w:tcPr>
            <w:tcW w:w="789" w:type="dxa"/>
          </w:tcPr>
          <w:p w:rsidR="00B62657" w:rsidRPr="00B62657" w:rsidRDefault="00B62657" w:rsidP="00B62657">
            <w:pPr>
              <w:rPr>
                <w:sz w:val="16"/>
              </w:rPr>
            </w:pPr>
          </w:p>
        </w:tc>
        <w:tc>
          <w:tcPr>
            <w:tcW w:w="1213" w:type="dxa"/>
          </w:tcPr>
          <w:p w:rsidR="00B62657" w:rsidRPr="00B62657" w:rsidRDefault="00B62657" w:rsidP="00B62657">
            <w:pPr>
              <w:rPr>
                <w:sz w:val="16"/>
              </w:rPr>
            </w:pPr>
          </w:p>
        </w:tc>
        <w:tc>
          <w:tcPr>
            <w:tcW w:w="1553" w:type="dxa"/>
          </w:tcPr>
          <w:p w:rsidR="00B62657" w:rsidRPr="00B62657" w:rsidRDefault="00B62657" w:rsidP="00B62657">
            <w:pPr>
              <w:rPr>
                <w:sz w:val="16"/>
              </w:rPr>
            </w:pPr>
          </w:p>
        </w:tc>
      </w:tr>
      <w:tr w:rsidR="00B62657" w:rsidRPr="00B62657" w:rsidTr="00B62657">
        <w:trPr>
          <w:trHeight w:val="722"/>
        </w:trPr>
        <w:tc>
          <w:tcPr>
            <w:tcW w:w="669" w:type="dxa"/>
          </w:tcPr>
          <w:p w:rsidR="00B62657" w:rsidRPr="00B62657" w:rsidRDefault="00B62657" w:rsidP="00B62657">
            <w:pPr>
              <w:spacing w:before="9"/>
              <w:ind w:left="37"/>
              <w:jc w:val="center"/>
              <w:rPr>
                <w:rFonts w:ascii="Arial MT"/>
                <w:sz w:val="19"/>
              </w:rPr>
            </w:pPr>
            <w:r w:rsidRPr="00B62657">
              <w:rPr>
                <w:rFonts w:ascii="Arial MT"/>
                <w:spacing w:val="-4"/>
                <w:sz w:val="19"/>
              </w:rPr>
              <w:t>1.12</w:t>
            </w:r>
          </w:p>
        </w:tc>
        <w:tc>
          <w:tcPr>
            <w:tcW w:w="3878" w:type="dxa"/>
          </w:tcPr>
          <w:p w:rsidR="00B62657" w:rsidRPr="00B62657" w:rsidRDefault="00B62657" w:rsidP="00B62657">
            <w:pPr>
              <w:spacing w:line="240" w:lineRule="exact"/>
              <w:ind w:left="43" w:right="221"/>
              <w:rPr>
                <w:rFonts w:ascii="Arial MT"/>
                <w:sz w:val="19"/>
              </w:rPr>
            </w:pPr>
            <w:r w:rsidRPr="00B62657">
              <w:rPr>
                <w:rFonts w:ascii="Arial MT"/>
                <w:sz w:val="19"/>
              </w:rPr>
              <w:t>Installation</w:t>
            </w:r>
            <w:r w:rsidRPr="00B62657">
              <w:rPr>
                <w:rFonts w:ascii="Arial MT"/>
                <w:spacing w:val="-14"/>
                <w:sz w:val="19"/>
              </w:rPr>
              <w:t xml:space="preserve"> </w:t>
            </w:r>
            <w:r w:rsidRPr="00B62657">
              <w:rPr>
                <w:rFonts w:ascii="Arial MT"/>
                <w:sz w:val="19"/>
              </w:rPr>
              <w:t>of</w:t>
            </w:r>
            <w:r w:rsidRPr="00B62657">
              <w:rPr>
                <w:rFonts w:ascii="Arial MT"/>
                <w:spacing w:val="-13"/>
                <w:sz w:val="19"/>
              </w:rPr>
              <w:t xml:space="preserve"> </w:t>
            </w:r>
            <w:r w:rsidRPr="00B62657">
              <w:rPr>
                <w:rFonts w:ascii="Arial MT"/>
                <w:sz w:val="19"/>
              </w:rPr>
              <w:t>internet</w:t>
            </w:r>
            <w:r w:rsidRPr="00B62657">
              <w:rPr>
                <w:rFonts w:ascii="Arial MT"/>
                <w:spacing w:val="-13"/>
                <w:sz w:val="19"/>
              </w:rPr>
              <w:t xml:space="preserve"> </w:t>
            </w:r>
            <w:r w:rsidRPr="00B62657">
              <w:rPr>
                <w:rFonts w:ascii="Arial MT"/>
                <w:sz w:val="19"/>
              </w:rPr>
              <w:t>wireless</w:t>
            </w:r>
            <w:r w:rsidRPr="00B62657">
              <w:rPr>
                <w:rFonts w:ascii="Arial MT"/>
                <w:spacing w:val="-13"/>
                <w:sz w:val="19"/>
              </w:rPr>
              <w:t xml:space="preserve"> </w:t>
            </w:r>
            <w:r w:rsidRPr="00B62657">
              <w:rPr>
                <w:rFonts w:ascii="Arial MT"/>
                <w:sz w:val="19"/>
              </w:rPr>
              <w:t>access</w:t>
            </w:r>
            <w:r w:rsidRPr="00B62657">
              <w:rPr>
                <w:rFonts w:ascii="Arial MT"/>
                <w:spacing w:val="-13"/>
                <w:sz w:val="19"/>
              </w:rPr>
              <w:t xml:space="preserve"> </w:t>
            </w:r>
            <w:r w:rsidRPr="00B62657">
              <w:rPr>
                <w:rFonts w:ascii="Arial MT"/>
                <w:sz w:val="19"/>
              </w:rPr>
              <w:t xml:space="preserve">point complete with power cable and all </w:t>
            </w:r>
            <w:r w:rsidRPr="00B62657">
              <w:rPr>
                <w:rFonts w:ascii="Arial MT"/>
                <w:spacing w:val="-2"/>
                <w:sz w:val="19"/>
              </w:rPr>
              <w:t>accessories.</w:t>
            </w:r>
          </w:p>
        </w:tc>
        <w:tc>
          <w:tcPr>
            <w:tcW w:w="856" w:type="dxa"/>
          </w:tcPr>
          <w:p w:rsidR="00B62657" w:rsidRPr="00B62657" w:rsidRDefault="00B62657" w:rsidP="00B62657">
            <w:pPr>
              <w:rPr>
                <w:rFonts w:ascii="Arial"/>
                <w:b/>
                <w:sz w:val="19"/>
              </w:rPr>
            </w:pPr>
          </w:p>
          <w:p w:rsidR="00B62657" w:rsidRPr="00B62657" w:rsidRDefault="00B62657" w:rsidP="00B62657">
            <w:pPr>
              <w:spacing w:before="64"/>
              <w:rPr>
                <w:rFonts w:ascii="Arial"/>
                <w:b/>
                <w:sz w:val="19"/>
              </w:rPr>
            </w:pPr>
          </w:p>
          <w:p w:rsidR="00B62657" w:rsidRPr="00B62657" w:rsidRDefault="00B62657" w:rsidP="00B62657">
            <w:pPr>
              <w:spacing w:line="202" w:lineRule="exact"/>
              <w:ind w:left="34"/>
              <w:jc w:val="center"/>
              <w:rPr>
                <w:rFonts w:ascii="Arial MT"/>
                <w:sz w:val="19"/>
              </w:rPr>
            </w:pPr>
            <w:r w:rsidRPr="00B62657">
              <w:rPr>
                <w:rFonts w:ascii="Arial MT"/>
                <w:spacing w:val="-10"/>
                <w:sz w:val="19"/>
              </w:rPr>
              <w:t>1</w:t>
            </w:r>
          </w:p>
        </w:tc>
        <w:tc>
          <w:tcPr>
            <w:tcW w:w="789" w:type="dxa"/>
          </w:tcPr>
          <w:p w:rsidR="00B62657" w:rsidRPr="00B62657" w:rsidRDefault="00B62657" w:rsidP="00B62657">
            <w:pPr>
              <w:rPr>
                <w:rFonts w:ascii="Arial"/>
                <w:b/>
                <w:sz w:val="19"/>
              </w:rPr>
            </w:pPr>
          </w:p>
          <w:p w:rsidR="00B62657" w:rsidRPr="00B62657" w:rsidRDefault="00B62657" w:rsidP="00B62657">
            <w:pPr>
              <w:spacing w:before="64"/>
              <w:rPr>
                <w:rFonts w:ascii="Arial"/>
                <w:b/>
                <w:sz w:val="19"/>
              </w:rPr>
            </w:pPr>
          </w:p>
          <w:p w:rsidR="00B62657" w:rsidRPr="00B62657" w:rsidRDefault="00B62657" w:rsidP="00B62657">
            <w:pPr>
              <w:spacing w:line="202" w:lineRule="exact"/>
              <w:ind w:left="33" w:right="4"/>
              <w:jc w:val="center"/>
              <w:rPr>
                <w:rFonts w:ascii="Arial MT"/>
                <w:sz w:val="19"/>
              </w:rPr>
            </w:pPr>
            <w:r w:rsidRPr="00B62657">
              <w:rPr>
                <w:rFonts w:ascii="Arial MT"/>
                <w:spacing w:val="-5"/>
                <w:sz w:val="19"/>
              </w:rPr>
              <w:t>NO.</w:t>
            </w:r>
          </w:p>
        </w:tc>
        <w:tc>
          <w:tcPr>
            <w:tcW w:w="1213" w:type="dxa"/>
          </w:tcPr>
          <w:p w:rsidR="00B62657" w:rsidRPr="00B62657" w:rsidRDefault="00B62657" w:rsidP="00B62657">
            <w:pPr>
              <w:rPr>
                <w:sz w:val="18"/>
              </w:rPr>
            </w:pPr>
          </w:p>
        </w:tc>
        <w:tc>
          <w:tcPr>
            <w:tcW w:w="1553" w:type="dxa"/>
          </w:tcPr>
          <w:p w:rsidR="00B62657" w:rsidRPr="00B62657" w:rsidRDefault="00B62657" w:rsidP="00B62657">
            <w:pPr>
              <w:rPr>
                <w:sz w:val="18"/>
              </w:rPr>
            </w:pPr>
          </w:p>
        </w:tc>
      </w:tr>
      <w:tr w:rsidR="00B62657" w:rsidRPr="00B62657" w:rsidTr="00B62657">
        <w:trPr>
          <w:trHeight w:val="235"/>
        </w:trPr>
        <w:tc>
          <w:tcPr>
            <w:tcW w:w="669" w:type="dxa"/>
          </w:tcPr>
          <w:p w:rsidR="00B62657" w:rsidRPr="00B62657" w:rsidRDefault="00B62657" w:rsidP="00B62657">
            <w:pPr>
              <w:spacing w:before="9" w:line="206" w:lineRule="exact"/>
              <w:ind w:left="37"/>
              <w:jc w:val="center"/>
              <w:rPr>
                <w:rFonts w:ascii="Arial MT"/>
                <w:sz w:val="19"/>
              </w:rPr>
            </w:pPr>
            <w:r w:rsidRPr="00B62657">
              <w:rPr>
                <w:rFonts w:ascii="Arial MT"/>
                <w:spacing w:val="-4"/>
                <w:sz w:val="19"/>
              </w:rPr>
              <w:t>1.13</w:t>
            </w:r>
          </w:p>
        </w:tc>
        <w:tc>
          <w:tcPr>
            <w:tcW w:w="3878" w:type="dxa"/>
          </w:tcPr>
          <w:p w:rsidR="00B62657" w:rsidRPr="00B62657" w:rsidRDefault="00B62657" w:rsidP="00B62657">
            <w:pPr>
              <w:spacing w:before="13" w:line="202" w:lineRule="exact"/>
              <w:ind w:left="43"/>
              <w:rPr>
                <w:rFonts w:ascii="Arial MT"/>
                <w:sz w:val="19"/>
              </w:rPr>
            </w:pPr>
            <w:r w:rsidRPr="00B62657">
              <w:rPr>
                <w:rFonts w:ascii="Arial MT"/>
                <w:sz w:val="19"/>
              </w:rPr>
              <w:t>36</w:t>
            </w:r>
            <w:r w:rsidRPr="00B62657">
              <w:rPr>
                <w:rFonts w:ascii="Arial MT"/>
                <w:spacing w:val="-10"/>
                <w:sz w:val="19"/>
              </w:rPr>
              <w:t xml:space="preserve"> </w:t>
            </w:r>
            <w:r w:rsidRPr="00B62657">
              <w:rPr>
                <w:rFonts w:ascii="Arial MT"/>
                <w:sz w:val="19"/>
              </w:rPr>
              <w:t>port</w:t>
            </w:r>
            <w:r w:rsidRPr="00B62657">
              <w:rPr>
                <w:rFonts w:ascii="Arial MT"/>
                <w:spacing w:val="-8"/>
                <w:sz w:val="19"/>
              </w:rPr>
              <w:t xml:space="preserve"> </w:t>
            </w:r>
            <w:r w:rsidRPr="00B62657">
              <w:rPr>
                <w:rFonts w:ascii="Arial MT"/>
                <w:sz w:val="19"/>
              </w:rPr>
              <w:t>iuh</w:t>
            </w:r>
            <w:r w:rsidRPr="00B62657">
              <w:rPr>
                <w:rFonts w:ascii="Arial MT"/>
                <w:spacing w:val="-10"/>
                <w:sz w:val="19"/>
              </w:rPr>
              <w:t xml:space="preserve"> </w:t>
            </w:r>
            <w:r w:rsidRPr="00B62657">
              <w:rPr>
                <w:rFonts w:ascii="Arial MT"/>
                <w:sz w:val="19"/>
              </w:rPr>
              <w:t>Cat</w:t>
            </w:r>
            <w:r w:rsidRPr="00B62657">
              <w:rPr>
                <w:rFonts w:ascii="Arial MT"/>
                <w:spacing w:val="-9"/>
                <w:sz w:val="19"/>
              </w:rPr>
              <w:t xml:space="preserve"> </w:t>
            </w:r>
            <w:r w:rsidRPr="00B62657">
              <w:rPr>
                <w:rFonts w:ascii="Arial MT"/>
                <w:sz w:val="19"/>
              </w:rPr>
              <w:t>6e</w:t>
            </w:r>
            <w:r w:rsidRPr="00B62657">
              <w:rPr>
                <w:rFonts w:ascii="Arial MT"/>
                <w:spacing w:val="-10"/>
                <w:sz w:val="19"/>
              </w:rPr>
              <w:t xml:space="preserve"> </w:t>
            </w:r>
            <w:r w:rsidRPr="00B62657">
              <w:rPr>
                <w:rFonts w:ascii="Arial MT"/>
                <w:sz w:val="19"/>
              </w:rPr>
              <w:t>UTP</w:t>
            </w:r>
            <w:r w:rsidRPr="00B62657">
              <w:rPr>
                <w:rFonts w:ascii="Arial MT"/>
                <w:spacing w:val="-9"/>
                <w:sz w:val="19"/>
              </w:rPr>
              <w:t xml:space="preserve"> </w:t>
            </w:r>
            <w:r w:rsidRPr="00B62657">
              <w:rPr>
                <w:rFonts w:ascii="Arial MT"/>
                <w:sz w:val="19"/>
              </w:rPr>
              <w:t>parch</w:t>
            </w:r>
            <w:r w:rsidRPr="00B62657">
              <w:rPr>
                <w:rFonts w:ascii="Arial MT"/>
                <w:spacing w:val="-10"/>
                <w:sz w:val="19"/>
              </w:rPr>
              <w:t xml:space="preserve"> </w:t>
            </w:r>
            <w:r w:rsidRPr="00B62657">
              <w:rPr>
                <w:rFonts w:ascii="Arial MT"/>
                <w:spacing w:val="-2"/>
                <w:sz w:val="19"/>
              </w:rPr>
              <w:t>panel</w:t>
            </w:r>
          </w:p>
        </w:tc>
        <w:tc>
          <w:tcPr>
            <w:tcW w:w="856" w:type="dxa"/>
          </w:tcPr>
          <w:p w:rsidR="00B62657" w:rsidRPr="00B62657" w:rsidRDefault="00B62657" w:rsidP="00B62657">
            <w:pPr>
              <w:spacing w:before="13" w:line="202" w:lineRule="exact"/>
              <w:ind w:left="34"/>
              <w:jc w:val="center"/>
              <w:rPr>
                <w:rFonts w:ascii="Arial MT"/>
                <w:sz w:val="19"/>
              </w:rPr>
            </w:pPr>
            <w:r w:rsidRPr="00B62657">
              <w:rPr>
                <w:rFonts w:ascii="Arial MT"/>
                <w:spacing w:val="-10"/>
                <w:sz w:val="19"/>
              </w:rPr>
              <w:t>1</w:t>
            </w:r>
          </w:p>
        </w:tc>
        <w:tc>
          <w:tcPr>
            <w:tcW w:w="789" w:type="dxa"/>
          </w:tcPr>
          <w:p w:rsidR="00B62657" w:rsidRPr="00B62657" w:rsidRDefault="00B62657" w:rsidP="00B62657">
            <w:pPr>
              <w:spacing w:before="13" w:line="202" w:lineRule="exact"/>
              <w:ind w:left="33" w:right="4"/>
              <w:jc w:val="center"/>
              <w:rPr>
                <w:rFonts w:ascii="Arial MT"/>
                <w:sz w:val="19"/>
              </w:rPr>
            </w:pPr>
            <w:r w:rsidRPr="00B62657">
              <w:rPr>
                <w:rFonts w:ascii="Arial MT"/>
                <w:spacing w:val="-5"/>
                <w:sz w:val="19"/>
              </w:rPr>
              <w:t>NO.</w:t>
            </w:r>
          </w:p>
        </w:tc>
        <w:tc>
          <w:tcPr>
            <w:tcW w:w="1213" w:type="dxa"/>
          </w:tcPr>
          <w:p w:rsidR="00B62657" w:rsidRPr="00B62657" w:rsidRDefault="00B62657" w:rsidP="00B62657">
            <w:pPr>
              <w:rPr>
                <w:sz w:val="16"/>
              </w:rPr>
            </w:pPr>
          </w:p>
        </w:tc>
        <w:tc>
          <w:tcPr>
            <w:tcW w:w="1553" w:type="dxa"/>
          </w:tcPr>
          <w:p w:rsidR="00B62657" w:rsidRPr="00B62657" w:rsidRDefault="00B62657" w:rsidP="00B62657">
            <w:pPr>
              <w:rPr>
                <w:sz w:val="16"/>
              </w:rPr>
            </w:pPr>
          </w:p>
        </w:tc>
      </w:tr>
      <w:tr w:rsidR="00B62657" w:rsidRPr="00B62657" w:rsidTr="00B62657">
        <w:trPr>
          <w:trHeight w:val="235"/>
        </w:trPr>
        <w:tc>
          <w:tcPr>
            <w:tcW w:w="669" w:type="dxa"/>
          </w:tcPr>
          <w:p w:rsidR="00B62657" w:rsidRPr="00B62657" w:rsidRDefault="00B62657" w:rsidP="00B62657">
            <w:pPr>
              <w:rPr>
                <w:sz w:val="16"/>
              </w:rPr>
            </w:pPr>
          </w:p>
        </w:tc>
        <w:tc>
          <w:tcPr>
            <w:tcW w:w="3878" w:type="dxa"/>
          </w:tcPr>
          <w:p w:rsidR="00B62657" w:rsidRPr="00B62657" w:rsidRDefault="00B62657" w:rsidP="00B62657">
            <w:pPr>
              <w:rPr>
                <w:sz w:val="16"/>
              </w:rPr>
            </w:pPr>
          </w:p>
        </w:tc>
        <w:tc>
          <w:tcPr>
            <w:tcW w:w="856" w:type="dxa"/>
          </w:tcPr>
          <w:p w:rsidR="00B62657" w:rsidRPr="00B62657" w:rsidRDefault="00B62657" w:rsidP="00B62657">
            <w:pPr>
              <w:rPr>
                <w:sz w:val="16"/>
              </w:rPr>
            </w:pPr>
          </w:p>
        </w:tc>
        <w:tc>
          <w:tcPr>
            <w:tcW w:w="789" w:type="dxa"/>
          </w:tcPr>
          <w:p w:rsidR="00B62657" w:rsidRPr="00B62657" w:rsidRDefault="00B62657" w:rsidP="00B62657">
            <w:pPr>
              <w:rPr>
                <w:sz w:val="16"/>
              </w:rPr>
            </w:pPr>
          </w:p>
        </w:tc>
        <w:tc>
          <w:tcPr>
            <w:tcW w:w="1213" w:type="dxa"/>
          </w:tcPr>
          <w:p w:rsidR="00B62657" w:rsidRPr="00B62657" w:rsidRDefault="00B62657" w:rsidP="00B62657">
            <w:pPr>
              <w:rPr>
                <w:sz w:val="16"/>
              </w:rPr>
            </w:pPr>
          </w:p>
        </w:tc>
        <w:tc>
          <w:tcPr>
            <w:tcW w:w="1553" w:type="dxa"/>
          </w:tcPr>
          <w:p w:rsidR="00B62657" w:rsidRPr="00B62657" w:rsidRDefault="00B62657" w:rsidP="00B62657">
            <w:pPr>
              <w:rPr>
                <w:sz w:val="16"/>
              </w:rPr>
            </w:pPr>
          </w:p>
        </w:tc>
      </w:tr>
      <w:tr w:rsidR="00B62657" w:rsidRPr="00B62657" w:rsidTr="00B62657">
        <w:trPr>
          <w:trHeight w:val="235"/>
        </w:trPr>
        <w:tc>
          <w:tcPr>
            <w:tcW w:w="669" w:type="dxa"/>
          </w:tcPr>
          <w:p w:rsidR="00B62657" w:rsidRPr="00B62657" w:rsidRDefault="00B62657" w:rsidP="00B62657">
            <w:pPr>
              <w:spacing w:before="9" w:line="206" w:lineRule="exact"/>
              <w:ind w:left="37"/>
              <w:jc w:val="center"/>
              <w:rPr>
                <w:rFonts w:ascii="Arial MT"/>
                <w:sz w:val="19"/>
              </w:rPr>
            </w:pPr>
            <w:r w:rsidRPr="00B62657">
              <w:rPr>
                <w:rFonts w:ascii="Arial MT"/>
                <w:spacing w:val="-4"/>
                <w:sz w:val="19"/>
              </w:rPr>
              <w:t>1.14</w:t>
            </w:r>
          </w:p>
        </w:tc>
        <w:tc>
          <w:tcPr>
            <w:tcW w:w="3878" w:type="dxa"/>
          </w:tcPr>
          <w:p w:rsidR="00B62657" w:rsidRPr="00B62657" w:rsidRDefault="00B62657" w:rsidP="00B62657">
            <w:pPr>
              <w:spacing w:before="13" w:line="202" w:lineRule="exact"/>
              <w:ind w:left="43"/>
              <w:rPr>
                <w:rFonts w:ascii="Arial MT"/>
                <w:sz w:val="19"/>
              </w:rPr>
            </w:pPr>
            <w:r w:rsidRPr="00B62657">
              <w:rPr>
                <w:rFonts w:ascii="Arial MT"/>
                <w:sz w:val="19"/>
              </w:rPr>
              <w:t>30</w:t>
            </w:r>
            <w:r w:rsidRPr="00B62657">
              <w:rPr>
                <w:rFonts w:ascii="Arial MT"/>
                <w:spacing w:val="-10"/>
                <w:sz w:val="19"/>
              </w:rPr>
              <w:t xml:space="preserve"> </w:t>
            </w:r>
            <w:r w:rsidRPr="00B62657">
              <w:rPr>
                <w:rFonts w:ascii="Arial MT"/>
                <w:sz w:val="19"/>
              </w:rPr>
              <w:t>port</w:t>
            </w:r>
            <w:r w:rsidRPr="00B62657">
              <w:rPr>
                <w:rFonts w:ascii="Arial MT"/>
                <w:spacing w:val="-9"/>
                <w:sz w:val="19"/>
              </w:rPr>
              <w:t xml:space="preserve"> </w:t>
            </w:r>
            <w:r w:rsidRPr="00B62657">
              <w:rPr>
                <w:rFonts w:ascii="Arial MT"/>
                <w:sz w:val="19"/>
              </w:rPr>
              <w:t>iuh</w:t>
            </w:r>
            <w:r w:rsidRPr="00B62657">
              <w:rPr>
                <w:rFonts w:ascii="Arial MT"/>
                <w:spacing w:val="-10"/>
                <w:sz w:val="19"/>
              </w:rPr>
              <w:t xml:space="preserve"> </w:t>
            </w:r>
            <w:r w:rsidRPr="00B62657">
              <w:rPr>
                <w:rFonts w:ascii="Arial MT"/>
                <w:sz w:val="19"/>
              </w:rPr>
              <w:t>Cat</w:t>
            </w:r>
            <w:r w:rsidRPr="00B62657">
              <w:rPr>
                <w:rFonts w:ascii="Arial MT"/>
                <w:spacing w:val="-10"/>
                <w:sz w:val="19"/>
              </w:rPr>
              <w:t xml:space="preserve"> </w:t>
            </w:r>
            <w:r w:rsidRPr="00B62657">
              <w:rPr>
                <w:rFonts w:ascii="Arial MT"/>
                <w:sz w:val="19"/>
              </w:rPr>
              <w:t>6e</w:t>
            </w:r>
            <w:r w:rsidRPr="00B62657">
              <w:rPr>
                <w:rFonts w:ascii="Arial MT"/>
                <w:spacing w:val="-10"/>
                <w:sz w:val="19"/>
              </w:rPr>
              <w:t xml:space="preserve"> </w:t>
            </w:r>
            <w:r w:rsidRPr="00B62657">
              <w:rPr>
                <w:rFonts w:ascii="Arial MT"/>
                <w:sz w:val="19"/>
              </w:rPr>
              <w:t>noise</w:t>
            </w:r>
            <w:r w:rsidRPr="00B62657">
              <w:rPr>
                <w:rFonts w:ascii="Arial MT"/>
                <w:spacing w:val="-10"/>
                <w:sz w:val="19"/>
              </w:rPr>
              <w:t xml:space="preserve"> </w:t>
            </w:r>
            <w:r w:rsidRPr="00B62657">
              <w:rPr>
                <w:rFonts w:ascii="Arial MT"/>
                <w:sz w:val="19"/>
              </w:rPr>
              <w:t>parch</w:t>
            </w:r>
            <w:r w:rsidRPr="00B62657">
              <w:rPr>
                <w:rFonts w:ascii="Arial MT"/>
                <w:spacing w:val="-10"/>
                <w:sz w:val="19"/>
              </w:rPr>
              <w:t xml:space="preserve"> </w:t>
            </w:r>
            <w:r w:rsidRPr="00B62657">
              <w:rPr>
                <w:rFonts w:ascii="Arial MT"/>
                <w:spacing w:val="-4"/>
                <w:sz w:val="19"/>
              </w:rPr>
              <w:t>panel</w:t>
            </w:r>
          </w:p>
        </w:tc>
        <w:tc>
          <w:tcPr>
            <w:tcW w:w="856" w:type="dxa"/>
          </w:tcPr>
          <w:p w:rsidR="00B62657" w:rsidRPr="00B62657" w:rsidRDefault="00B62657" w:rsidP="00B62657">
            <w:pPr>
              <w:spacing w:before="13" w:line="202" w:lineRule="exact"/>
              <w:ind w:left="34"/>
              <w:jc w:val="center"/>
              <w:rPr>
                <w:rFonts w:ascii="Arial MT"/>
                <w:sz w:val="19"/>
              </w:rPr>
            </w:pPr>
            <w:r w:rsidRPr="00B62657">
              <w:rPr>
                <w:rFonts w:ascii="Arial MT"/>
                <w:spacing w:val="-10"/>
                <w:sz w:val="19"/>
              </w:rPr>
              <w:t>1</w:t>
            </w:r>
          </w:p>
        </w:tc>
        <w:tc>
          <w:tcPr>
            <w:tcW w:w="789" w:type="dxa"/>
          </w:tcPr>
          <w:p w:rsidR="00B62657" w:rsidRPr="00B62657" w:rsidRDefault="00B62657" w:rsidP="00B62657">
            <w:pPr>
              <w:spacing w:before="13" w:line="202" w:lineRule="exact"/>
              <w:ind w:left="33" w:right="4"/>
              <w:jc w:val="center"/>
              <w:rPr>
                <w:rFonts w:ascii="Arial MT"/>
                <w:sz w:val="19"/>
              </w:rPr>
            </w:pPr>
            <w:r w:rsidRPr="00B62657">
              <w:rPr>
                <w:rFonts w:ascii="Arial MT"/>
                <w:spacing w:val="-5"/>
                <w:sz w:val="19"/>
              </w:rPr>
              <w:t>NO.</w:t>
            </w:r>
          </w:p>
        </w:tc>
        <w:tc>
          <w:tcPr>
            <w:tcW w:w="1213" w:type="dxa"/>
          </w:tcPr>
          <w:p w:rsidR="00B62657" w:rsidRPr="00B62657" w:rsidRDefault="00B62657" w:rsidP="00B62657">
            <w:pPr>
              <w:rPr>
                <w:sz w:val="16"/>
              </w:rPr>
            </w:pPr>
          </w:p>
        </w:tc>
        <w:tc>
          <w:tcPr>
            <w:tcW w:w="1553" w:type="dxa"/>
          </w:tcPr>
          <w:p w:rsidR="00B62657" w:rsidRPr="00B62657" w:rsidRDefault="00B62657" w:rsidP="00B62657">
            <w:pPr>
              <w:rPr>
                <w:sz w:val="16"/>
              </w:rPr>
            </w:pPr>
          </w:p>
        </w:tc>
      </w:tr>
      <w:tr w:rsidR="00B62657" w:rsidRPr="00B62657" w:rsidTr="00B62657">
        <w:trPr>
          <w:trHeight w:val="235"/>
        </w:trPr>
        <w:tc>
          <w:tcPr>
            <w:tcW w:w="669" w:type="dxa"/>
          </w:tcPr>
          <w:p w:rsidR="00B62657" w:rsidRPr="00B62657" w:rsidRDefault="00B62657" w:rsidP="00B62657">
            <w:pPr>
              <w:rPr>
                <w:sz w:val="16"/>
              </w:rPr>
            </w:pPr>
          </w:p>
        </w:tc>
        <w:tc>
          <w:tcPr>
            <w:tcW w:w="3878" w:type="dxa"/>
          </w:tcPr>
          <w:p w:rsidR="00B62657" w:rsidRPr="00B62657" w:rsidRDefault="00B62657" w:rsidP="00B62657">
            <w:pPr>
              <w:rPr>
                <w:sz w:val="16"/>
              </w:rPr>
            </w:pPr>
          </w:p>
        </w:tc>
        <w:tc>
          <w:tcPr>
            <w:tcW w:w="856" w:type="dxa"/>
          </w:tcPr>
          <w:p w:rsidR="00B62657" w:rsidRPr="00B62657" w:rsidRDefault="00B62657" w:rsidP="00B62657">
            <w:pPr>
              <w:rPr>
                <w:sz w:val="16"/>
              </w:rPr>
            </w:pPr>
          </w:p>
        </w:tc>
        <w:tc>
          <w:tcPr>
            <w:tcW w:w="789" w:type="dxa"/>
          </w:tcPr>
          <w:p w:rsidR="00B62657" w:rsidRPr="00B62657" w:rsidRDefault="00B62657" w:rsidP="00B62657">
            <w:pPr>
              <w:rPr>
                <w:sz w:val="16"/>
              </w:rPr>
            </w:pPr>
          </w:p>
        </w:tc>
        <w:tc>
          <w:tcPr>
            <w:tcW w:w="1213" w:type="dxa"/>
          </w:tcPr>
          <w:p w:rsidR="00B62657" w:rsidRPr="00B62657" w:rsidRDefault="00B62657" w:rsidP="00B62657">
            <w:pPr>
              <w:rPr>
                <w:sz w:val="16"/>
              </w:rPr>
            </w:pPr>
          </w:p>
        </w:tc>
        <w:tc>
          <w:tcPr>
            <w:tcW w:w="1553" w:type="dxa"/>
          </w:tcPr>
          <w:p w:rsidR="00B62657" w:rsidRPr="00B62657" w:rsidRDefault="00B62657" w:rsidP="00B62657">
            <w:pPr>
              <w:rPr>
                <w:sz w:val="16"/>
              </w:rPr>
            </w:pPr>
          </w:p>
        </w:tc>
      </w:tr>
      <w:tr w:rsidR="00B62657" w:rsidRPr="00B62657" w:rsidTr="00B62657">
        <w:trPr>
          <w:trHeight w:val="714"/>
        </w:trPr>
        <w:tc>
          <w:tcPr>
            <w:tcW w:w="669" w:type="dxa"/>
          </w:tcPr>
          <w:p w:rsidR="00B62657" w:rsidRPr="00B62657" w:rsidRDefault="00B62657" w:rsidP="00B62657">
            <w:pPr>
              <w:spacing w:before="10"/>
              <w:ind w:left="37"/>
              <w:jc w:val="center"/>
              <w:rPr>
                <w:rFonts w:ascii="Arial MT"/>
                <w:sz w:val="19"/>
              </w:rPr>
            </w:pPr>
            <w:r w:rsidRPr="00B62657">
              <w:rPr>
                <w:rFonts w:ascii="Arial MT"/>
                <w:spacing w:val="-4"/>
                <w:sz w:val="19"/>
              </w:rPr>
              <w:t>1.15</w:t>
            </w:r>
          </w:p>
        </w:tc>
        <w:tc>
          <w:tcPr>
            <w:tcW w:w="3878" w:type="dxa"/>
            <w:tcBorders>
              <w:bottom w:val="single" w:sz="8" w:space="0" w:color="000000"/>
            </w:tcBorders>
          </w:tcPr>
          <w:p w:rsidR="00B62657" w:rsidRPr="00B62657" w:rsidRDefault="00B62657" w:rsidP="00B62657">
            <w:pPr>
              <w:spacing w:line="240" w:lineRule="atLeast"/>
              <w:ind w:left="43" w:right="91"/>
              <w:rPr>
                <w:rFonts w:ascii="Arial MT"/>
                <w:sz w:val="19"/>
              </w:rPr>
            </w:pPr>
            <w:r w:rsidRPr="00B62657">
              <w:rPr>
                <w:rFonts w:ascii="Arial MT"/>
                <w:spacing w:val="-2"/>
                <w:sz w:val="19"/>
              </w:rPr>
              <w:t>Supply</w:t>
            </w:r>
            <w:r w:rsidRPr="00B62657">
              <w:rPr>
                <w:rFonts w:ascii="Arial MT"/>
                <w:spacing w:val="-7"/>
                <w:sz w:val="19"/>
              </w:rPr>
              <w:t xml:space="preserve"> </w:t>
            </w:r>
            <w:r w:rsidRPr="00B62657">
              <w:rPr>
                <w:rFonts w:ascii="Arial MT"/>
                <w:spacing w:val="-2"/>
                <w:sz w:val="19"/>
              </w:rPr>
              <w:t>and</w:t>
            </w:r>
            <w:r w:rsidRPr="00B62657">
              <w:rPr>
                <w:rFonts w:ascii="Arial MT"/>
                <w:spacing w:val="-7"/>
                <w:sz w:val="19"/>
              </w:rPr>
              <w:t xml:space="preserve"> </w:t>
            </w:r>
            <w:r w:rsidRPr="00B62657">
              <w:rPr>
                <w:rFonts w:ascii="Arial MT"/>
                <w:spacing w:val="-2"/>
                <w:sz w:val="19"/>
              </w:rPr>
              <w:t>install</w:t>
            </w:r>
            <w:r w:rsidRPr="00B62657">
              <w:rPr>
                <w:rFonts w:ascii="Arial MT"/>
                <w:spacing w:val="-7"/>
                <w:sz w:val="19"/>
              </w:rPr>
              <w:t xml:space="preserve"> </w:t>
            </w:r>
            <w:r w:rsidRPr="00B62657">
              <w:rPr>
                <w:rFonts w:ascii="Arial MT"/>
                <w:spacing w:val="-2"/>
                <w:sz w:val="19"/>
              </w:rPr>
              <w:t>a</w:t>
            </w:r>
            <w:r w:rsidRPr="00B62657">
              <w:rPr>
                <w:rFonts w:ascii="Arial MT"/>
                <w:spacing w:val="-7"/>
                <w:sz w:val="19"/>
              </w:rPr>
              <w:t xml:space="preserve"> </w:t>
            </w:r>
            <w:r w:rsidRPr="00B62657">
              <w:rPr>
                <w:rFonts w:ascii="Arial MT"/>
                <w:spacing w:val="-2"/>
                <w:sz w:val="19"/>
              </w:rPr>
              <w:t>3</w:t>
            </w:r>
            <w:r w:rsidRPr="00B62657">
              <w:rPr>
                <w:rFonts w:ascii="Arial MT"/>
                <w:spacing w:val="-7"/>
                <w:sz w:val="19"/>
              </w:rPr>
              <w:t xml:space="preserve"> </w:t>
            </w:r>
            <w:r w:rsidRPr="00B62657">
              <w:rPr>
                <w:rFonts w:ascii="Arial MT"/>
                <w:spacing w:val="-2"/>
                <w:sz w:val="19"/>
              </w:rPr>
              <w:t>compartment</w:t>
            </w:r>
            <w:r w:rsidRPr="00B62657">
              <w:rPr>
                <w:rFonts w:ascii="Arial MT"/>
                <w:spacing w:val="-6"/>
                <w:sz w:val="19"/>
              </w:rPr>
              <w:t xml:space="preserve"> </w:t>
            </w:r>
            <w:r w:rsidRPr="00B62657">
              <w:rPr>
                <w:rFonts w:ascii="Arial MT"/>
                <w:spacing w:val="-2"/>
                <w:sz w:val="19"/>
              </w:rPr>
              <w:t xml:space="preserve">mettalic </w:t>
            </w:r>
            <w:r w:rsidRPr="00B62657">
              <w:rPr>
                <w:rFonts w:ascii="Arial MT"/>
                <w:sz w:val="19"/>
              </w:rPr>
              <w:t xml:space="preserve">trunking complete with necessary </w:t>
            </w:r>
            <w:r w:rsidRPr="00B62657">
              <w:rPr>
                <w:rFonts w:ascii="Arial MT"/>
                <w:spacing w:val="-2"/>
                <w:sz w:val="19"/>
              </w:rPr>
              <w:t>accessories.</w:t>
            </w:r>
          </w:p>
        </w:tc>
        <w:tc>
          <w:tcPr>
            <w:tcW w:w="856" w:type="dxa"/>
            <w:tcBorders>
              <w:bottom w:val="single" w:sz="8" w:space="0" w:color="000000"/>
            </w:tcBorders>
          </w:tcPr>
          <w:p w:rsidR="00B62657" w:rsidRPr="00B62657" w:rsidRDefault="00B62657" w:rsidP="00B62657">
            <w:pPr>
              <w:rPr>
                <w:rFonts w:ascii="Arial"/>
                <w:b/>
                <w:sz w:val="19"/>
              </w:rPr>
            </w:pPr>
          </w:p>
          <w:p w:rsidR="00B62657" w:rsidRPr="00B62657" w:rsidRDefault="00B62657" w:rsidP="00B62657">
            <w:pPr>
              <w:spacing w:before="64"/>
              <w:rPr>
                <w:rFonts w:ascii="Arial"/>
                <w:b/>
                <w:sz w:val="19"/>
              </w:rPr>
            </w:pPr>
          </w:p>
          <w:p w:rsidR="00B62657" w:rsidRPr="00B62657" w:rsidRDefault="00B62657" w:rsidP="00B62657">
            <w:pPr>
              <w:spacing w:before="1" w:line="192" w:lineRule="exact"/>
              <w:ind w:left="34"/>
              <w:jc w:val="center"/>
              <w:rPr>
                <w:rFonts w:ascii="Arial MT"/>
                <w:sz w:val="19"/>
              </w:rPr>
            </w:pPr>
            <w:r w:rsidRPr="00B62657">
              <w:rPr>
                <w:rFonts w:ascii="Arial MT"/>
                <w:spacing w:val="-5"/>
                <w:sz w:val="19"/>
              </w:rPr>
              <w:t>100</w:t>
            </w:r>
          </w:p>
        </w:tc>
        <w:tc>
          <w:tcPr>
            <w:tcW w:w="789" w:type="dxa"/>
            <w:tcBorders>
              <w:bottom w:val="single" w:sz="8" w:space="0" w:color="000000"/>
            </w:tcBorders>
          </w:tcPr>
          <w:p w:rsidR="00B62657" w:rsidRPr="00B62657" w:rsidRDefault="00B62657" w:rsidP="00B62657">
            <w:pPr>
              <w:rPr>
                <w:rFonts w:ascii="Arial"/>
                <w:b/>
                <w:sz w:val="19"/>
              </w:rPr>
            </w:pPr>
          </w:p>
          <w:p w:rsidR="00B62657" w:rsidRPr="00B62657" w:rsidRDefault="00B62657" w:rsidP="00B62657">
            <w:pPr>
              <w:spacing w:before="64"/>
              <w:rPr>
                <w:rFonts w:ascii="Arial"/>
                <w:b/>
                <w:sz w:val="19"/>
              </w:rPr>
            </w:pPr>
          </w:p>
          <w:p w:rsidR="00B62657" w:rsidRPr="00B62657" w:rsidRDefault="00B62657" w:rsidP="00B62657">
            <w:pPr>
              <w:spacing w:before="1" w:line="192" w:lineRule="exact"/>
              <w:ind w:left="33"/>
              <w:jc w:val="center"/>
              <w:rPr>
                <w:rFonts w:ascii="Arial MT"/>
                <w:sz w:val="19"/>
              </w:rPr>
            </w:pPr>
            <w:r w:rsidRPr="00B62657">
              <w:rPr>
                <w:rFonts w:ascii="Arial MT"/>
                <w:spacing w:val="-5"/>
                <w:sz w:val="19"/>
              </w:rPr>
              <w:t>LM</w:t>
            </w:r>
          </w:p>
        </w:tc>
        <w:tc>
          <w:tcPr>
            <w:tcW w:w="1213" w:type="dxa"/>
            <w:tcBorders>
              <w:bottom w:val="single" w:sz="8" w:space="0" w:color="000000"/>
            </w:tcBorders>
          </w:tcPr>
          <w:p w:rsidR="00B62657" w:rsidRPr="00B62657" w:rsidRDefault="00B62657" w:rsidP="00B62657">
            <w:pPr>
              <w:rPr>
                <w:sz w:val="18"/>
              </w:rPr>
            </w:pPr>
          </w:p>
        </w:tc>
        <w:tc>
          <w:tcPr>
            <w:tcW w:w="1553" w:type="dxa"/>
          </w:tcPr>
          <w:p w:rsidR="00B62657" w:rsidRPr="00B62657" w:rsidRDefault="00B62657" w:rsidP="00B62657">
            <w:pPr>
              <w:rPr>
                <w:sz w:val="18"/>
              </w:rPr>
            </w:pPr>
          </w:p>
        </w:tc>
      </w:tr>
      <w:tr w:rsidR="00B62657" w:rsidRPr="00B62657" w:rsidTr="00B62657">
        <w:trPr>
          <w:trHeight w:val="223"/>
        </w:trPr>
        <w:tc>
          <w:tcPr>
            <w:tcW w:w="669" w:type="dxa"/>
            <w:tcBorders>
              <w:left w:val="single" w:sz="8" w:space="0" w:color="000000"/>
              <w:bottom w:val="nil"/>
              <w:right w:val="single" w:sz="8" w:space="0" w:color="000000"/>
            </w:tcBorders>
          </w:tcPr>
          <w:p w:rsidR="00B62657" w:rsidRPr="00B62657" w:rsidRDefault="00B62657" w:rsidP="00B62657">
            <w:pPr>
              <w:rPr>
                <w:sz w:val="16"/>
              </w:rPr>
            </w:pPr>
          </w:p>
        </w:tc>
        <w:tc>
          <w:tcPr>
            <w:tcW w:w="5523" w:type="dxa"/>
            <w:gridSpan w:val="3"/>
            <w:tcBorders>
              <w:top w:val="single" w:sz="8" w:space="0" w:color="000000"/>
              <w:left w:val="single" w:sz="8" w:space="0" w:color="000000"/>
              <w:bottom w:val="double" w:sz="8" w:space="0" w:color="000000"/>
              <w:right w:val="single" w:sz="8" w:space="0" w:color="000000"/>
            </w:tcBorders>
          </w:tcPr>
          <w:p w:rsidR="00B62657" w:rsidRPr="00B62657" w:rsidRDefault="00B62657" w:rsidP="00B62657">
            <w:pPr>
              <w:spacing w:line="204" w:lineRule="exact"/>
              <w:ind w:left="35"/>
              <w:rPr>
                <w:rFonts w:ascii="Arial"/>
                <w:b/>
                <w:sz w:val="19"/>
              </w:rPr>
            </w:pPr>
            <w:r w:rsidRPr="00B62657">
              <w:rPr>
                <w:rFonts w:ascii="Arial"/>
                <w:b/>
                <w:sz w:val="19"/>
              </w:rPr>
              <w:t>Sub</w:t>
            </w:r>
            <w:r w:rsidRPr="00B62657">
              <w:rPr>
                <w:rFonts w:ascii="Arial"/>
                <w:b/>
                <w:spacing w:val="-12"/>
                <w:sz w:val="19"/>
              </w:rPr>
              <w:t xml:space="preserve"> </w:t>
            </w:r>
            <w:r w:rsidRPr="00B62657">
              <w:rPr>
                <w:rFonts w:ascii="Arial"/>
                <w:b/>
                <w:sz w:val="19"/>
              </w:rPr>
              <w:t>total</w:t>
            </w:r>
            <w:r w:rsidRPr="00B62657">
              <w:rPr>
                <w:rFonts w:ascii="Arial"/>
                <w:b/>
                <w:spacing w:val="-13"/>
                <w:sz w:val="19"/>
              </w:rPr>
              <w:t xml:space="preserve"> </w:t>
            </w:r>
            <w:r w:rsidRPr="00B62657">
              <w:rPr>
                <w:rFonts w:ascii="Arial"/>
                <w:b/>
                <w:sz w:val="19"/>
              </w:rPr>
              <w:t>carried</w:t>
            </w:r>
            <w:r w:rsidRPr="00B62657">
              <w:rPr>
                <w:rFonts w:ascii="Arial"/>
                <w:b/>
                <w:spacing w:val="-12"/>
                <w:sz w:val="19"/>
              </w:rPr>
              <w:t xml:space="preserve"> </w:t>
            </w:r>
            <w:r w:rsidRPr="00B62657">
              <w:rPr>
                <w:rFonts w:ascii="Arial"/>
                <w:b/>
                <w:sz w:val="19"/>
              </w:rPr>
              <w:t>forwad</w:t>
            </w:r>
            <w:r w:rsidRPr="00B62657">
              <w:rPr>
                <w:rFonts w:ascii="Arial"/>
                <w:b/>
                <w:spacing w:val="-12"/>
                <w:sz w:val="19"/>
              </w:rPr>
              <w:t xml:space="preserve"> </w:t>
            </w:r>
            <w:r w:rsidRPr="00B62657">
              <w:rPr>
                <w:rFonts w:ascii="Arial"/>
                <w:b/>
                <w:sz w:val="19"/>
              </w:rPr>
              <w:t>to</w:t>
            </w:r>
            <w:r w:rsidRPr="00B62657">
              <w:rPr>
                <w:rFonts w:ascii="Arial"/>
                <w:b/>
                <w:spacing w:val="-12"/>
                <w:sz w:val="19"/>
              </w:rPr>
              <w:t xml:space="preserve"> </w:t>
            </w:r>
            <w:r w:rsidRPr="00B62657">
              <w:rPr>
                <w:rFonts w:ascii="Arial"/>
                <w:b/>
                <w:sz w:val="19"/>
              </w:rPr>
              <w:t>collection</w:t>
            </w:r>
            <w:r w:rsidRPr="00B62657">
              <w:rPr>
                <w:rFonts w:ascii="Arial"/>
                <w:b/>
                <w:spacing w:val="-11"/>
                <w:sz w:val="19"/>
              </w:rPr>
              <w:t xml:space="preserve"> </w:t>
            </w:r>
            <w:r w:rsidRPr="00B62657">
              <w:rPr>
                <w:rFonts w:ascii="Arial"/>
                <w:b/>
                <w:spacing w:val="-2"/>
                <w:sz w:val="19"/>
              </w:rPr>
              <w:t>page.</w:t>
            </w:r>
          </w:p>
        </w:tc>
        <w:tc>
          <w:tcPr>
            <w:tcW w:w="1213" w:type="dxa"/>
            <w:tcBorders>
              <w:top w:val="single" w:sz="8" w:space="0" w:color="000000"/>
              <w:left w:val="single" w:sz="8" w:space="0" w:color="000000"/>
              <w:bottom w:val="single" w:sz="8" w:space="0" w:color="000000"/>
              <w:right w:val="single" w:sz="8" w:space="0" w:color="000000"/>
            </w:tcBorders>
          </w:tcPr>
          <w:p w:rsidR="00B62657" w:rsidRPr="00B62657" w:rsidRDefault="00B62657" w:rsidP="00B62657">
            <w:pPr>
              <w:rPr>
                <w:sz w:val="16"/>
              </w:rPr>
            </w:pPr>
          </w:p>
        </w:tc>
        <w:tc>
          <w:tcPr>
            <w:tcW w:w="1553" w:type="dxa"/>
            <w:tcBorders>
              <w:left w:val="single" w:sz="8" w:space="0" w:color="000000"/>
              <w:bottom w:val="single" w:sz="8" w:space="0" w:color="000000"/>
              <w:right w:val="nil"/>
            </w:tcBorders>
          </w:tcPr>
          <w:p w:rsidR="00B62657" w:rsidRPr="00B62657" w:rsidRDefault="00B62657" w:rsidP="00B62657">
            <w:pPr>
              <w:rPr>
                <w:sz w:val="16"/>
              </w:rPr>
            </w:pPr>
          </w:p>
        </w:tc>
      </w:tr>
    </w:tbl>
    <w:p w:rsidR="00B62657" w:rsidRPr="00B62657" w:rsidRDefault="00B62657" w:rsidP="00B62657">
      <w:pPr>
        <w:rPr>
          <w:sz w:val="16"/>
        </w:rPr>
        <w:sectPr w:rsidR="00B62657" w:rsidRPr="00B62657" w:rsidSect="00447390">
          <w:headerReference w:type="default" r:id="rId123"/>
          <w:footerReference w:type="default" r:id="rId124"/>
          <w:pgSz w:w="11910" w:h="16840"/>
          <w:pgMar w:top="1820" w:right="720" w:bottom="280" w:left="360" w:header="0" w:footer="0" w:gutter="0"/>
          <w:cols w:space="720"/>
        </w:sectPr>
      </w:pPr>
    </w:p>
    <w:p w:rsidR="00B62657" w:rsidRPr="00B62657" w:rsidRDefault="00B62657" w:rsidP="00B62657">
      <w:pPr>
        <w:spacing w:before="4"/>
        <w:rPr>
          <w:rFonts w:ascii="Arial"/>
          <w:b/>
          <w:sz w:val="2"/>
        </w:rPr>
      </w:pPr>
    </w:p>
    <w:tbl>
      <w:tblPr>
        <w:tblW w:w="0" w:type="auto"/>
        <w:tblInd w:w="1809" w:type="dxa"/>
        <w:tblLayout w:type="fixed"/>
        <w:tblCellMar>
          <w:left w:w="0" w:type="dxa"/>
          <w:right w:w="0" w:type="dxa"/>
        </w:tblCellMar>
        <w:tblLook w:val="01E0" w:firstRow="1" w:lastRow="1" w:firstColumn="1" w:lastColumn="1" w:noHBand="0" w:noVBand="0"/>
      </w:tblPr>
      <w:tblGrid>
        <w:gridCol w:w="7341"/>
      </w:tblGrid>
      <w:tr w:rsidR="00B62657" w:rsidRPr="00B62657" w:rsidTr="00B62657">
        <w:trPr>
          <w:trHeight w:val="288"/>
        </w:trPr>
        <w:tc>
          <w:tcPr>
            <w:tcW w:w="7341" w:type="dxa"/>
          </w:tcPr>
          <w:p w:rsidR="00B62657" w:rsidRPr="00B62657" w:rsidRDefault="00B62657" w:rsidP="00B62657">
            <w:pPr>
              <w:spacing w:line="268" w:lineRule="exact"/>
              <w:ind w:left="2" w:right="2"/>
              <w:jc w:val="center"/>
              <w:rPr>
                <w:rFonts w:ascii="Arial"/>
                <w:b/>
                <w:sz w:val="24"/>
              </w:rPr>
            </w:pPr>
            <w:r w:rsidRPr="00B62657">
              <w:rPr>
                <w:rFonts w:ascii="Arial"/>
                <w:b/>
                <w:sz w:val="24"/>
                <w:u w:val="single"/>
              </w:rPr>
              <w:t>STRUCTURED</w:t>
            </w:r>
            <w:r w:rsidRPr="00B62657">
              <w:rPr>
                <w:rFonts w:ascii="Arial"/>
                <w:b/>
                <w:spacing w:val="-13"/>
                <w:sz w:val="24"/>
                <w:u w:val="single"/>
              </w:rPr>
              <w:t xml:space="preserve"> </w:t>
            </w:r>
            <w:r w:rsidRPr="00B62657">
              <w:rPr>
                <w:rFonts w:ascii="Arial"/>
                <w:b/>
                <w:sz w:val="24"/>
                <w:u w:val="single"/>
              </w:rPr>
              <w:t>CABLING</w:t>
            </w:r>
            <w:r w:rsidRPr="00B62657">
              <w:rPr>
                <w:rFonts w:ascii="Arial"/>
                <w:b/>
                <w:spacing w:val="-10"/>
                <w:sz w:val="24"/>
                <w:u w:val="single"/>
              </w:rPr>
              <w:t xml:space="preserve"> </w:t>
            </w:r>
            <w:r w:rsidRPr="00B62657">
              <w:rPr>
                <w:rFonts w:ascii="Arial"/>
                <w:b/>
                <w:sz w:val="24"/>
                <w:u w:val="single"/>
              </w:rPr>
              <w:t>(LAN)</w:t>
            </w:r>
            <w:r w:rsidRPr="00B62657">
              <w:rPr>
                <w:rFonts w:ascii="Arial"/>
                <w:b/>
                <w:spacing w:val="-11"/>
                <w:sz w:val="24"/>
                <w:u w:val="single"/>
              </w:rPr>
              <w:t xml:space="preserve"> </w:t>
            </w:r>
            <w:r w:rsidRPr="00B62657">
              <w:rPr>
                <w:rFonts w:ascii="Arial"/>
                <w:b/>
                <w:sz w:val="24"/>
                <w:u w:val="single"/>
              </w:rPr>
              <w:t>NET</w:t>
            </w:r>
            <w:r w:rsidRPr="00B62657">
              <w:rPr>
                <w:rFonts w:ascii="Arial"/>
                <w:b/>
                <w:spacing w:val="-10"/>
                <w:sz w:val="24"/>
                <w:u w:val="single"/>
              </w:rPr>
              <w:t xml:space="preserve"> </w:t>
            </w:r>
            <w:r w:rsidRPr="00B62657">
              <w:rPr>
                <w:rFonts w:ascii="Arial"/>
                <w:b/>
                <w:sz w:val="24"/>
                <w:u w:val="single"/>
              </w:rPr>
              <w:t>WORK</w:t>
            </w:r>
            <w:r w:rsidRPr="00B62657">
              <w:rPr>
                <w:rFonts w:ascii="Arial"/>
                <w:b/>
                <w:spacing w:val="-12"/>
                <w:sz w:val="24"/>
                <w:u w:val="single"/>
              </w:rPr>
              <w:t xml:space="preserve"> </w:t>
            </w:r>
            <w:r w:rsidRPr="00B62657">
              <w:rPr>
                <w:rFonts w:ascii="Arial"/>
                <w:b/>
                <w:sz w:val="24"/>
                <w:u w:val="single"/>
              </w:rPr>
              <w:t>AT</w:t>
            </w:r>
            <w:r w:rsidRPr="00B62657">
              <w:rPr>
                <w:rFonts w:ascii="Arial"/>
                <w:b/>
                <w:spacing w:val="-10"/>
                <w:sz w:val="24"/>
                <w:u w:val="single"/>
              </w:rPr>
              <w:t xml:space="preserve"> </w:t>
            </w:r>
            <w:r w:rsidRPr="00B62657">
              <w:rPr>
                <w:rFonts w:ascii="Arial"/>
                <w:b/>
                <w:sz w:val="24"/>
                <w:u w:val="single"/>
              </w:rPr>
              <w:t>THE</w:t>
            </w:r>
            <w:r w:rsidRPr="00B62657">
              <w:rPr>
                <w:rFonts w:ascii="Arial"/>
                <w:b/>
                <w:spacing w:val="-10"/>
                <w:sz w:val="24"/>
                <w:u w:val="single"/>
              </w:rPr>
              <w:t xml:space="preserve"> </w:t>
            </w:r>
            <w:r w:rsidRPr="00B62657">
              <w:rPr>
                <w:rFonts w:ascii="Arial"/>
                <w:b/>
                <w:spacing w:val="-2"/>
                <w:sz w:val="24"/>
                <w:u w:val="single"/>
              </w:rPr>
              <w:t>PROPOSED</w:t>
            </w:r>
          </w:p>
        </w:tc>
      </w:tr>
      <w:tr w:rsidR="00B62657" w:rsidRPr="00B62657" w:rsidTr="00B62657">
        <w:trPr>
          <w:trHeight w:val="288"/>
        </w:trPr>
        <w:tc>
          <w:tcPr>
            <w:tcW w:w="7341" w:type="dxa"/>
          </w:tcPr>
          <w:p w:rsidR="00B62657" w:rsidRPr="00B62657" w:rsidRDefault="00B62657" w:rsidP="00B62657">
            <w:pPr>
              <w:spacing w:before="12" w:line="256" w:lineRule="exact"/>
              <w:ind w:left="2"/>
              <w:jc w:val="center"/>
              <w:rPr>
                <w:rFonts w:ascii="Arial"/>
                <w:b/>
                <w:sz w:val="24"/>
              </w:rPr>
            </w:pPr>
            <w:r w:rsidRPr="00B62657">
              <w:rPr>
                <w:rFonts w:ascii="Arial"/>
                <w:b/>
                <w:sz w:val="24"/>
                <w:u w:val="single"/>
              </w:rPr>
              <w:t>EACC</w:t>
            </w:r>
            <w:r w:rsidRPr="00B62657">
              <w:rPr>
                <w:rFonts w:ascii="Arial"/>
                <w:b/>
                <w:spacing w:val="-12"/>
                <w:sz w:val="24"/>
                <w:u w:val="single"/>
              </w:rPr>
              <w:t xml:space="preserve"> </w:t>
            </w:r>
            <w:r w:rsidRPr="00B62657">
              <w:rPr>
                <w:rFonts w:ascii="Arial"/>
                <w:b/>
                <w:sz w:val="24"/>
                <w:u w:val="single"/>
              </w:rPr>
              <w:t>OFFICE</w:t>
            </w:r>
            <w:r w:rsidRPr="00B62657">
              <w:rPr>
                <w:rFonts w:ascii="Arial"/>
                <w:b/>
                <w:spacing w:val="-9"/>
                <w:sz w:val="24"/>
                <w:u w:val="single"/>
              </w:rPr>
              <w:t xml:space="preserve"> </w:t>
            </w:r>
            <w:r w:rsidRPr="00B62657">
              <w:rPr>
                <w:rFonts w:ascii="Arial"/>
                <w:b/>
                <w:spacing w:val="-10"/>
                <w:sz w:val="24"/>
                <w:u w:val="single"/>
              </w:rPr>
              <w:t>.</w:t>
            </w:r>
          </w:p>
        </w:tc>
      </w:tr>
    </w:tbl>
    <w:p w:rsidR="00B62657" w:rsidRPr="00B62657" w:rsidRDefault="00B62657" w:rsidP="00B62657">
      <w:pPr>
        <w:spacing w:before="79"/>
        <w:rPr>
          <w:rFonts w:ascii="Arial"/>
          <w:b/>
          <w:sz w:val="20"/>
        </w:rPr>
      </w:pPr>
    </w:p>
    <w:tbl>
      <w:tblPr>
        <w:tblW w:w="0" w:type="auto"/>
        <w:tblInd w:w="6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9"/>
        <w:gridCol w:w="3878"/>
        <w:gridCol w:w="856"/>
        <w:gridCol w:w="789"/>
        <w:gridCol w:w="1213"/>
        <w:gridCol w:w="1553"/>
      </w:tblGrid>
      <w:tr w:rsidR="00B62657" w:rsidRPr="00B62657" w:rsidTr="00B62657">
        <w:trPr>
          <w:trHeight w:val="748"/>
        </w:trPr>
        <w:tc>
          <w:tcPr>
            <w:tcW w:w="669" w:type="dxa"/>
          </w:tcPr>
          <w:p w:rsidR="00B62657" w:rsidRPr="00B62657" w:rsidRDefault="00B62657" w:rsidP="00B62657">
            <w:pPr>
              <w:spacing w:before="8"/>
              <w:ind w:left="41" w:right="1"/>
              <w:jc w:val="center"/>
              <w:rPr>
                <w:rFonts w:ascii="Arial"/>
                <w:b/>
                <w:sz w:val="19"/>
              </w:rPr>
            </w:pPr>
            <w:r w:rsidRPr="00B62657">
              <w:rPr>
                <w:rFonts w:ascii="Arial"/>
                <w:b/>
                <w:spacing w:val="-4"/>
                <w:sz w:val="19"/>
              </w:rPr>
              <w:t>ITEM</w:t>
            </w:r>
          </w:p>
        </w:tc>
        <w:tc>
          <w:tcPr>
            <w:tcW w:w="3878" w:type="dxa"/>
          </w:tcPr>
          <w:p w:rsidR="00B62657" w:rsidRPr="00B62657" w:rsidRDefault="00B62657" w:rsidP="00B62657">
            <w:pPr>
              <w:spacing w:before="8"/>
              <w:ind w:left="1305"/>
              <w:rPr>
                <w:rFonts w:ascii="Arial"/>
                <w:b/>
                <w:sz w:val="19"/>
              </w:rPr>
            </w:pPr>
            <w:r w:rsidRPr="00B62657">
              <w:rPr>
                <w:rFonts w:ascii="Arial"/>
                <w:b/>
                <w:spacing w:val="-2"/>
                <w:sz w:val="19"/>
              </w:rPr>
              <w:t>DESCRIPTION</w:t>
            </w:r>
          </w:p>
        </w:tc>
        <w:tc>
          <w:tcPr>
            <w:tcW w:w="856" w:type="dxa"/>
          </w:tcPr>
          <w:p w:rsidR="00B62657" w:rsidRPr="00B62657" w:rsidRDefault="00B62657" w:rsidP="00B62657">
            <w:pPr>
              <w:spacing w:before="8"/>
              <w:ind w:left="38"/>
              <w:jc w:val="center"/>
              <w:rPr>
                <w:rFonts w:ascii="Arial"/>
                <w:b/>
                <w:sz w:val="19"/>
              </w:rPr>
            </w:pPr>
            <w:r w:rsidRPr="00B62657">
              <w:rPr>
                <w:rFonts w:ascii="Arial"/>
                <w:b/>
                <w:spacing w:val="-5"/>
                <w:sz w:val="19"/>
              </w:rPr>
              <w:t>QTY</w:t>
            </w:r>
          </w:p>
        </w:tc>
        <w:tc>
          <w:tcPr>
            <w:tcW w:w="789" w:type="dxa"/>
          </w:tcPr>
          <w:p w:rsidR="00B62657" w:rsidRPr="00B62657" w:rsidRDefault="00B62657" w:rsidP="00B62657">
            <w:pPr>
              <w:spacing w:before="8"/>
              <w:ind w:left="32"/>
              <w:jc w:val="center"/>
              <w:rPr>
                <w:rFonts w:ascii="Arial"/>
                <w:b/>
                <w:sz w:val="19"/>
              </w:rPr>
            </w:pPr>
            <w:r w:rsidRPr="00B62657">
              <w:rPr>
                <w:rFonts w:ascii="Arial"/>
                <w:b/>
                <w:spacing w:val="-4"/>
                <w:sz w:val="19"/>
              </w:rPr>
              <w:t>UNIT</w:t>
            </w:r>
          </w:p>
        </w:tc>
        <w:tc>
          <w:tcPr>
            <w:tcW w:w="1213" w:type="dxa"/>
          </w:tcPr>
          <w:p w:rsidR="00B62657" w:rsidRPr="00B62657" w:rsidRDefault="00B62657" w:rsidP="00B62657">
            <w:pPr>
              <w:spacing w:before="3" w:line="264" w:lineRule="auto"/>
              <w:ind w:left="284" w:right="95" w:hanging="124"/>
              <w:rPr>
                <w:rFonts w:ascii="Arial"/>
                <w:b/>
                <w:sz w:val="19"/>
              </w:rPr>
            </w:pPr>
            <w:r w:rsidRPr="00B62657">
              <w:rPr>
                <w:rFonts w:ascii="Arial"/>
                <w:b/>
                <w:spacing w:val="-2"/>
                <w:sz w:val="19"/>
              </w:rPr>
              <w:t>RATE</w:t>
            </w:r>
            <w:r w:rsidRPr="00B62657">
              <w:rPr>
                <w:rFonts w:ascii="Arial"/>
                <w:b/>
                <w:spacing w:val="-12"/>
                <w:sz w:val="19"/>
              </w:rPr>
              <w:t xml:space="preserve"> </w:t>
            </w:r>
            <w:r w:rsidRPr="00B62657">
              <w:rPr>
                <w:rFonts w:ascii="Arial"/>
                <w:b/>
                <w:spacing w:val="-2"/>
                <w:sz w:val="19"/>
              </w:rPr>
              <w:t>VAT EXCL. (KSHS)</w:t>
            </w:r>
          </w:p>
        </w:tc>
        <w:tc>
          <w:tcPr>
            <w:tcW w:w="1553" w:type="dxa"/>
          </w:tcPr>
          <w:p w:rsidR="00B62657" w:rsidRPr="00B62657" w:rsidRDefault="00B62657" w:rsidP="00B62657">
            <w:pPr>
              <w:spacing w:before="3" w:line="264" w:lineRule="auto"/>
              <w:ind w:left="456" w:right="323" w:hanging="64"/>
              <w:rPr>
                <w:rFonts w:ascii="Arial"/>
                <w:b/>
                <w:sz w:val="19"/>
              </w:rPr>
            </w:pPr>
            <w:r w:rsidRPr="00B62657">
              <w:rPr>
                <w:rFonts w:ascii="Arial"/>
                <w:b/>
                <w:spacing w:val="-6"/>
                <w:sz w:val="19"/>
              </w:rPr>
              <w:t xml:space="preserve">AMOUNT </w:t>
            </w:r>
            <w:r w:rsidRPr="00B62657">
              <w:rPr>
                <w:rFonts w:ascii="Arial"/>
                <w:b/>
                <w:spacing w:val="-2"/>
                <w:sz w:val="19"/>
              </w:rPr>
              <w:t>(KSHS)</w:t>
            </w:r>
          </w:p>
        </w:tc>
      </w:tr>
      <w:tr w:rsidR="00B62657" w:rsidRPr="00B62657" w:rsidTr="00B62657">
        <w:trPr>
          <w:trHeight w:val="501"/>
        </w:trPr>
        <w:tc>
          <w:tcPr>
            <w:tcW w:w="669" w:type="dxa"/>
            <w:tcBorders>
              <w:bottom w:val="nil"/>
            </w:tcBorders>
          </w:tcPr>
          <w:p w:rsidR="00B62657" w:rsidRPr="00B62657" w:rsidRDefault="00B62657" w:rsidP="00B62657">
            <w:pPr>
              <w:rPr>
                <w:sz w:val="18"/>
              </w:rPr>
            </w:pPr>
          </w:p>
        </w:tc>
        <w:tc>
          <w:tcPr>
            <w:tcW w:w="3878" w:type="dxa"/>
            <w:tcBorders>
              <w:bottom w:val="single" w:sz="2" w:space="0" w:color="000000"/>
            </w:tcBorders>
          </w:tcPr>
          <w:p w:rsidR="00B62657" w:rsidRPr="00B62657" w:rsidRDefault="00B62657" w:rsidP="00B62657">
            <w:pPr>
              <w:spacing w:before="7"/>
              <w:ind w:left="901"/>
              <w:rPr>
                <w:rFonts w:ascii="Arial"/>
                <w:b/>
                <w:sz w:val="19"/>
              </w:rPr>
            </w:pPr>
            <w:r w:rsidRPr="00B62657">
              <w:rPr>
                <w:rFonts w:ascii="Arial"/>
                <w:b/>
                <w:spacing w:val="-2"/>
                <w:sz w:val="19"/>
              </w:rPr>
              <w:t>BACK</w:t>
            </w:r>
            <w:r w:rsidRPr="00B62657">
              <w:rPr>
                <w:rFonts w:ascii="Arial"/>
                <w:b/>
                <w:spacing w:val="-8"/>
                <w:sz w:val="19"/>
              </w:rPr>
              <w:t xml:space="preserve"> </w:t>
            </w:r>
            <w:r w:rsidRPr="00B62657">
              <w:rPr>
                <w:rFonts w:ascii="Arial"/>
                <w:b/>
                <w:spacing w:val="-2"/>
                <w:sz w:val="19"/>
              </w:rPr>
              <w:t>BONE</w:t>
            </w:r>
            <w:r w:rsidRPr="00B62657">
              <w:rPr>
                <w:rFonts w:ascii="Arial"/>
                <w:b/>
                <w:spacing w:val="-7"/>
                <w:sz w:val="19"/>
              </w:rPr>
              <w:t xml:space="preserve"> </w:t>
            </w:r>
            <w:r w:rsidRPr="00B62657">
              <w:rPr>
                <w:rFonts w:ascii="Arial"/>
                <w:b/>
                <w:spacing w:val="-2"/>
                <w:sz w:val="19"/>
              </w:rPr>
              <w:t>CABLING.</w:t>
            </w:r>
          </w:p>
        </w:tc>
        <w:tc>
          <w:tcPr>
            <w:tcW w:w="856" w:type="dxa"/>
            <w:tcBorders>
              <w:bottom w:val="single" w:sz="2" w:space="0" w:color="000000"/>
            </w:tcBorders>
          </w:tcPr>
          <w:p w:rsidR="00B62657" w:rsidRPr="00B62657" w:rsidRDefault="00B62657" w:rsidP="00B62657">
            <w:pPr>
              <w:rPr>
                <w:sz w:val="18"/>
              </w:rPr>
            </w:pPr>
          </w:p>
        </w:tc>
        <w:tc>
          <w:tcPr>
            <w:tcW w:w="789" w:type="dxa"/>
            <w:tcBorders>
              <w:bottom w:val="single" w:sz="2" w:space="0" w:color="000000"/>
            </w:tcBorders>
          </w:tcPr>
          <w:p w:rsidR="00B62657" w:rsidRPr="00B62657" w:rsidRDefault="00B62657" w:rsidP="00B62657">
            <w:pPr>
              <w:rPr>
                <w:sz w:val="18"/>
              </w:rPr>
            </w:pPr>
          </w:p>
        </w:tc>
        <w:tc>
          <w:tcPr>
            <w:tcW w:w="1213" w:type="dxa"/>
            <w:tcBorders>
              <w:bottom w:val="single" w:sz="2" w:space="0" w:color="000000"/>
            </w:tcBorders>
          </w:tcPr>
          <w:p w:rsidR="00B62657" w:rsidRPr="00B62657" w:rsidRDefault="00B62657" w:rsidP="00B62657">
            <w:pPr>
              <w:rPr>
                <w:sz w:val="18"/>
              </w:rPr>
            </w:pPr>
          </w:p>
        </w:tc>
        <w:tc>
          <w:tcPr>
            <w:tcW w:w="1553" w:type="dxa"/>
            <w:tcBorders>
              <w:bottom w:val="single" w:sz="2" w:space="0" w:color="000000"/>
            </w:tcBorders>
          </w:tcPr>
          <w:p w:rsidR="00B62657" w:rsidRPr="00B62657" w:rsidRDefault="00B62657" w:rsidP="00B62657">
            <w:pPr>
              <w:rPr>
                <w:sz w:val="18"/>
              </w:rPr>
            </w:pPr>
          </w:p>
        </w:tc>
      </w:tr>
      <w:tr w:rsidR="00B62657" w:rsidRPr="00B62657" w:rsidTr="00B62657">
        <w:trPr>
          <w:trHeight w:val="482"/>
        </w:trPr>
        <w:tc>
          <w:tcPr>
            <w:tcW w:w="669" w:type="dxa"/>
            <w:tcBorders>
              <w:top w:val="nil"/>
              <w:bottom w:val="nil"/>
            </w:tcBorders>
          </w:tcPr>
          <w:p w:rsidR="00B62657" w:rsidRPr="00B62657" w:rsidRDefault="00B62657" w:rsidP="00B62657">
            <w:pPr>
              <w:spacing w:before="9"/>
              <w:ind w:left="41"/>
              <w:jc w:val="center"/>
              <w:rPr>
                <w:rFonts w:ascii="Arial MT"/>
                <w:sz w:val="19"/>
              </w:rPr>
            </w:pPr>
            <w:r w:rsidRPr="00B62657">
              <w:rPr>
                <w:rFonts w:ascii="Arial MT"/>
                <w:spacing w:val="-4"/>
                <w:sz w:val="19"/>
              </w:rPr>
              <w:t>2.01</w:t>
            </w:r>
          </w:p>
        </w:tc>
        <w:tc>
          <w:tcPr>
            <w:tcW w:w="3878" w:type="dxa"/>
            <w:tcBorders>
              <w:top w:val="single" w:sz="2" w:space="0" w:color="000000"/>
              <w:bottom w:val="single" w:sz="2" w:space="0" w:color="000000"/>
            </w:tcBorders>
          </w:tcPr>
          <w:p w:rsidR="00B62657" w:rsidRPr="00B62657" w:rsidRDefault="00B62657" w:rsidP="00B62657">
            <w:pPr>
              <w:spacing w:line="240" w:lineRule="exact"/>
              <w:ind w:left="37" w:right="110"/>
              <w:rPr>
                <w:rFonts w:ascii="Arial MT"/>
                <w:sz w:val="19"/>
              </w:rPr>
            </w:pPr>
            <w:r w:rsidRPr="00B62657">
              <w:rPr>
                <w:rFonts w:ascii="Arial MT"/>
                <w:sz w:val="19"/>
              </w:rPr>
              <w:t>30</w:t>
            </w:r>
            <w:r w:rsidRPr="00B62657">
              <w:rPr>
                <w:rFonts w:ascii="Arial MT"/>
                <w:spacing w:val="-13"/>
                <w:sz w:val="19"/>
              </w:rPr>
              <w:t xml:space="preserve"> </w:t>
            </w:r>
            <w:r w:rsidRPr="00B62657">
              <w:rPr>
                <w:rFonts w:ascii="Arial MT"/>
                <w:sz w:val="19"/>
              </w:rPr>
              <w:t>core</w:t>
            </w:r>
            <w:r w:rsidRPr="00B62657">
              <w:rPr>
                <w:rFonts w:ascii="Arial MT"/>
                <w:spacing w:val="-11"/>
                <w:sz w:val="19"/>
              </w:rPr>
              <w:t xml:space="preserve"> </w:t>
            </w:r>
            <w:r w:rsidRPr="00B62657">
              <w:rPr>
                <w:rFonts w:ascii="Arial MT"/>
                <w:sz w:val="19"/>
              </w:rPr>
              <w:t>fibre</w:t>
            </w:r>
            <w:r w:rsidRPr="00B62657">
              <w:rPr>
                <w:rFonts w:ascii="Arial MT"/>
                <w:spacing w:val="-12"/>
                <w:sz w:val="19"/>
              </w:rPr>
              <w:t xml:space="preserve"> </w:t>
            </w:r>
            <w:r w:rsidRPr="00B62657">
              <w:rPr>
                <w:rFonts w:ascii="Arial MT"/>
                <w:sz w:val="19"/>
              </w:rPr>
              <w:t>cable</w:t>
            </w:r>
            <w:r w:rsidRPr="00B62657">
              <w:rPr>
                <w:rFonts w:ascii="Arial MT"/>
                <w:spacing w:val="-12"/>
                <w:sz w:val="19"/>
              </w:rPr>
              <w:t xml:space="preserve"> </w:t>
            </w:r>
            <w:r w:rsidRPr="00B62657">
              <w:rPr>
                <w:rFonts w:ascii="Arial MT"/>
                <w:sz w:val="19"/>
              </w:rPr>
              <w:t>50/125</w:t>
            </w:r>
            <w:r w:rsidRPr="00B62657">
              <w:rPr>
                <w:rFonts w:ascii="Arial MT"/>
                <w:spacing w:val="-12"/>
                <w:sz w:val="19"/>
              </w:rPr>
              <w:t xml:space="preserve"> </w:t>
            </w:r>
            <w:r w:rsidRPr="00B62657">
              <w:rPr>
                <w:rFonts w:ascii="Arial MT"/>
                <w:sz w:val="19"/>
              </w:rPr>
              <w:t>mm</w:t>
            </w:r>
            <w:r w:rsidRPr="00B62657">
              <w:rPr>
                <w:rFonts w:ascii="Arial MT"/>
                <w:spacing w:val="-14"/>
                <w:sz w:val="19"/>
              </w:rPr>
              <w:t xml:space="preserve"> </w:t>
            </w:r>
            <w:r w:rsidRPr="00B62657">
              <w:rPr>
                <w:rFonts w:ascii="Arial MT"/>
                <w:sz w:val="19"/>
              </w:rPr>
              <w:t>to</w:t>
            </w:r>
            <w:r w:rsidRPr="00B62657">
              <w:rPr>
                <w:rFonts w:ascii="Arial MT"/>
                <w:spacing w:val="-11"/>
                <w:sz w:val="19"/>
              </w:rPr>
              <w:t xml:space="preserve"> </w:t>
            </w:r>
            <w:r w:rsidRPr="00B62657">
              <w:rPr>
                <w:rFonts w:ascii="Arial MT"/>
                <w:sz w:val="19"/>
              </w:rPr>
              <w:t xml:space="preserve">server </w:t>
            </w:r>
            <w:r w:rsidRPr="00B62657">
              <w:rPr>
                <w:rFonts w:ascii="Arial MT"/>
                <w:spacing w:val="-2"/>
                <w:sz w:val="19"/>
              </w:rPr>
              <w:t>room.</w:t>
            </w:r>
          </w:p>
        </w:tc>
        <w:tc>
          <w:tcPr>
            <w:tcW w:w="856" w:type="dxa"/>
            <w:tcBorders>
              <w:top w:val="single" w:sz="2" w:space="0" w:color="000000"/>
              <w:bottom w:val="single" w:sz="2" w:space="0" w:color="000000"/>
            </w:tcBorders>
          </w:tcPr>
          <w:p w:rsidR="00B62657" w:rsidRPr="00B62657" w:rsidRDefault="00B62657" w:rsidP="00B62657">
            <w:pPr>
              <w:spacing w:before="42"/>
              <w:rPr>
                <w:rFonts w:ascii="Arial"/>
                <w:b/>
                <w:sz w:val="19"/>
              </w:rPr>
            </w:pPr>
          </w:p>
          <w:p w:rsidR="00B62657" w:rsidRPr="00B62657" w:rsidRDefault="00B62657" w:rsidP="00B62657">
            <w:pPr>
              <w:spacing w:before="1" w:line="202" w:lineRule="exact"/>
              <w:ind w:left="38" w:right="16"/>
              <w:jc w:val="center"/>
              <w:rPr>
                <w:rFonts w:ascii="Arial MT"/>
                <w:sz w:val="19"/>
              </w:rPr>
            </w:pPr>
            <w:r w:rsidRPr="00B62657">
              <w:rPr>
                <w:rFonts w:ascii="Arial MT"/>
                <w:spacing w:val="-5"/>
                <w:sz w:val="19"/>
              </w:rPr>
              <w:t>100</w:t>
            </w:r>
          </w:p>
        </w:tc>
        <w:tc>
          <w:tcPr>
            <w:tcW w:w="789" w:type="dxa"/>
            <w:tcBorders>
              <w:top w:val="single" w:sz="2" w:space="0" w:color="000000"/>
              <w:bottom w:val="single" w:sz="2" w:space="0" w:color="000000"/>
            </w:tcBorders>
          </w:tcPr>
          <w:p w:rsidR="00B62657" w:rsidRPr="00B62657" w:rsidRDefault="00B62657" w:rsidP="00B62657">
            <w:pPr>
              <w:spacing w:before="42"/>
              <w:rPr>
                <w:rFonts w:ascii="Arial"/>
                <w:b/>
                <w:sz w:val="19"/>
              </w:rPr>
            </w:pPr>
          </w:p>
          <w:p w:rsidR="00B62657" w:rsidRPr="00B62657" w:rsidRDefault="00B62657" w:rsidP="00B62657">
            <w:pPr>
              <w:spacing w:before="1" w:line="202" w:lineRule="exact"/>
              <w:ind w:left="32" w:right="16"/>
              <w:jc w:val="center"/>
              <w:rPr>
                <w:rFonts w:ascii="Arial MT"/>
                <w:sz w:val="19"/>
              </w:rPr>
            </w:pPr>
            <w:r w:rsidRPr="00B62657">
              <w:rPr>
                <w:rFonts w:ascii="Arial MT"/>
                <w:spacing w:val="-5"/>
                <w:sz w:val="19"/>
              </w:rPr>
              <w:t>LM.</w:t>
            </w:r>
          </w:p>
        </w:tc>
        <w:tc>
          <w:tcPr>
            <w:tcW w:w="1213" w:type="dxa"/>
            <w:tcBorders>
              <w:top w:val="single" w:sz="2" w:space="0" w:color="000000"/>
              <w:bottom w:val="single" w:sz="2" w:space="0" w:color="000000"/>
            </w:tcBorders>
          </w:tcPr>
          <w:p w:rsidR="00B62657" w:rsidRPr="00B62657" w:rsidRDefault="00B62657" w:rsidP="00B62657">
            <w:pPr>
              <w:rPr>
                <w:sz w:val="18"/>
              </w:rPr>
            </w:pPr>
          </w:p>
        </w:tc>
        <w:tc>
          <w:tcPr>
            <w:tcW w:w="1553" w:type="dxa"/>
            <w:tcBorders>
              <w:top w:val="single" w:sz="2" w:space="0" w:color="000000"/>
              <w:bottom w:val="single" w:sz="2" w:space="0" w:color="000000"/>
            </w:tcBorders>
          </w:tcPr>
          <w:p w:rsidR="00B62657" w:rsidRPr="00B62657" w:rsidRDefault="00B62657" w:rsidP="00B62657">
            <w:pPr>
              <w:rPr>
                <w:sz w:val="18"/>
              </w:rPr>
            </w:pPr>
          </w:p>
        </w:tc>
      </w:tr>
      <w:tr w:rsidR="00B62657" w:rsidRPr="00B62657" w:rsidTr="00B62657">
        <w:trPr>
          <w:trHeight w:val="235"/>
        </w:trPr>
        <w:tc>
          <w:tcPr>
            <w:tcW w:w="669" w:type="dxa"/>
            <w:tcBorders>
              <w:top w:val="nil"/>
              <w:bottom w:val="nil"/>
            </w:tcBorders>
          </w:tcPr>
          <w:p w:rsidR="00B62657" w:rsidRPr="00B62657" w:rsidRDefault="00B62657" w:rsidP="00B62657">
            <w:pPr>
              <w:rPr>
                <w:sz w:val="16"/>
              </w:rPr>
            </w:pPr>
          </w:p>
        </w:tc>
        <w:tc>
          <w:tcPr>
            <w:tcW w:w="3878" w:type="dxa"/>
            <w:tcBorders>
              <w:top w:val="single" w:sz="2" w:space="0" w:color="000000"/>
              <w:bottom w:val="single" w:sz="2" w:space="0" w:color="000000"/>
            </w:tcBorders>
          </w:tcPr>
          <w:p w:rsidR="00B62657" w:rsidRPr="00B62657" w:rsidRDefault="00B62657" w:rsidP="00B62657">
            <w:pPr>
              <w:rPr>
                <w:sz w:val="16"/>
              </w:rPr>
            </w:pPr>
          </w:p>
        </w:tc>
        <w:tc>
          <w:tcPr>
            <w:tcW w:w="856" w:type="dxa"/>
            <w:tcBorders>
              <w:top w:val="single" w:sz="2" w:space="0" w:color="000000"/>
              <w:bottom w:val="single" w:sz="2" w:space="0" w:color="000000"/>
            </w:tcBorders>
          </w:tcPr>
          <w:p w:rsidR="00B62657" w:rsidRPr="00B62657" w:rsidRDefault="00B62657" w:rsidP="00B62657">
            <w:pPr>
              <w:rPr>
                <w:sz w:val="16"/>
              </w:rPr>
            </w:pPr>
          </w:p>
        </w:tc>
        <w:tc>
          <w:tcPr>
            <w:tcW w:w="789" w:type="dxa"/>
            <w:tcBorders>
              <w:top w:val="single" w:sz="2" w:space="0" w:color="000000"/>
              <w:bottom w:val="single" w:sz="2" w:space="0" w:color="000000"/>
            </w:tcBorders>
          </w:tcPr>
          <w:p w:rsidR="00B62657" w:rsidRPr="00B62657" w:rsidRDefault="00B62657" w:rsidP="00B62657">
            <w:pPr>
              <w:rPr>
                <w:sz w:val="16"/>
              </w:rPr>
            </w:pPr>
          </w:p>
        </w:tc>
        <w:tc>
          <w:tcPr>
            <w:tcW w:w="1213" w:type="dxa"/>
            <w:tcBorders>
              <w:top w:val="single" w:sz="2" w:space="0" w:color="000000"/>
              <w:bottom w:val="single" w:sz="2" w:space="0" w:color="000000"/>
            </w:tcBorders>
          </w:tcPr>
          <w:p w:rsidR="00B62657" w:rsidRPr="00B62657" w:rsidRDefault="00B62657" w:rsidP="00B62657">
            <w:pPr>
              <w:rPr>
                <w:sz w:val="16"/>
              </w:rPr>
            </w:pPr>
          </w:p>
        </w:tc>
        <w:tc>
          <w:tcPr>
            <w:tcW w:w="1553" w:type="dxa"/>
            <w:tcBorders>
              <w:top w:val="single" w:sz="2" w:space="0" w:color="000000"/>
              <w:bottom w:val="single" w:sz="2" w:space="0" w:color="000000"/>
            </w:tcBorders>
          </w:tcPr>
          <w:p w:rsidR="00B62657" w:rsidRPr="00B62657" w:rsidRDefault="00B62657" w:rsidP="00B62657">
            <w:pPr>
              <w:rPr>
                <w:sz w:val="16"/>
              </w:rPr>
            </w:pPr>
          </w:p>
        </w:tc>
      </w:tr>
      <w:tr w:rsidR="00B62657" w:rsidRPr="00B62657" w:rsidTr="00B62657">
        <w:trPr>
          <w:trHeight w:val="235"/>
        </w:trPr>
        <w:tc>
          <w:tcPr>
            <w:tcW w:w="669" w:type="dxa"/>
            <w:tcBorders>
              <w:top w:val="nil"/>
              <w:bottom w:val="nil"/>
            </w:tcBorders>
          </w:tcPr>
          <w:p w:rsidR="00B62657" w:rsidRPr="00B62657" w:rsidRDefault="00B62657" w:rsidP="00B62657">
            <w:pPr>
              <w:spacing w:before="9" w:line="206" w:lineRule="exact"/>
              <w:ind w:left="41"/>
              <w:jc w:val="center"/>
              <w:rPr>
                <w:rFonts w:ascii="Arial MT"/>
                <w:sz w:val="19"/>
              </w:rPr>
            </w:pPr>
            <w:r w:rsidRPr="00B62657">
              <w:rPr>
                <w:rFonts w:ascii="Arial MT"/>
                <w:spacing w:val="-4"/>
                <w:sz w:val="19"/>
              </w:rPr>
              <w:t>2.02</w:t>
            </w:r>
          </w:p>
        </w:tc>
        <w:tc>
          <w:tcPr>
            <w:tcW w:w="3878" w:type="dxa"/>
            <w:tcBorders>
              <w:top w:val="single" w:sz="2" w:space="0" w:color="000000"/>
              <w:bottom w:val="single" w:sz="2" w:space="0" w:color="000000"/>
            </w:tcBorders>
          </w:tcPr>
          <w:p w:rsidR="00B62657" w:rsidRPr="00B62657" w:rsidRDefault="00B62657" w:rsidP="00B62657">
            <w:pPr>
              <w:spacing w:before="13" w:line="202" w:lineRule="exact"/>
              <w:ind w:left="37"/>
              <w:rPr>
                <w:rFonts w:ascii="Arial MT"/>
                <w:sz w:val="19"/>
              </w:rPr>
            </w:pPr>
            <w:r w:rsidRPr="00B62657">
              <w:rPr>
                <w:rFonts w:ascii="Arial MT"/>
                <w:sz w:val="19"/>
              </w:rPr>
              <w:t>36</w:t>
            </w:r>
            <w:r w:rsidRPr="00B62657">
              <w:rPr>
                <w:rFonts w:ascii="Arial MT"/>
                <w:spacing w:val="-12"/>
                <w:sz w:val="19"/>
              </w:rPr>
              <w:t xml:space="preserve"> </w:t>
            </w:r>
            <w:r w:rsidRPr="00B62657">
              <w:rPr>
                <w:rFonts w:ascii="Arial MT"/>
                <w:sz w:val="19"/>
              </w:rPr>
              <w:t>core</w:t>
            </w:r>
            <w:r w:rsidRPr="00B62657">
              <w:rPr>
                <w:rFonts w:ascii="Arial MT"/>
                <w:spacing w:val="-12"/>
                <w:sz w:val="19"/>
              </w:rPr>
              <w:t xml:space="preserve"> </w:t>
            </w:r>
            <w:r w:rsidRPr="00B62657">
              <w:rPr>
                <w:rFonts w:ascii="Arial MT"/>
                <w:sz w:val="19"/>
              </w:rPr>
              <w:t>rack</w:t>
            </w:r>
            <w:r w:rsidRPr="00B62657">
              <w:rPr>
                <w:rFonts w:ascii="Arial MT"/>
                <w:spacing w:val="-12"/>
                <w:sz w:val="19"/>
              </w:rPr>
              <w:t xml:space="preserve"> </w:t>
            </w:r>
            <w:r w:rsidRPr="00B62657">
              <w:rPr>
                <w:rFonts w:ascii="Arial MT"/>
                <w:sz w:val="19"/>
              </w:rPr>
              <w:t>mount</w:t>
            </w:r>
            <w:r w:rsidRPr="00B62657">
              <w:rPr>
                <w:rFonts w:ascii="Arial MT"/>
                <w:spacing w:val="-11"/>
                <w:sz w:val="19"/>
              </w:rPr>
              <w:t xml:space="preserve"> </w:t>
            </w:r>
            <w:r w:rsidRPr="00B62657">
              <w:rPr>
                <w:rFonts w:ascii="Arial MT"/>
                <w:sz w:val="19"/>
              </w:rPr>
              <w:t>fibre</w:t>
            </w:r>
            <w:r w:rsidRPr="00B62657">
              <w:rPr>
                <w:rFonts w:ascii="Arial MT"/>
                <w:spacing w:val="-12"/>
                <w:sz w:val="19"/>
              </w:rPr>
              <w:t xml:space="preserve"> </w:t>
            </w:r>
            <w:r w:rsidRPr="00B62657">
              <w:rPr>
                <w:rFonts w:ascii="Arial MT"/>
                <w:sz w:val="19"/>
              </w:rPr>
              <w:t>patch</w:t>
            </w:r>
            <w:r w:rsidRPr="00B62657">
              <w:rPr>
                <w:rFonts w:ascii="Arial MT"/>
                <w:spacing w:val="-12"/>
                <w:sz w:val="19"/>
              </w:rPr>
              <w:t xml:space="preserve"> </w:t>
            </w:r>
            <w:r w:rsidRPr="00B62657">
              <w:rPr>
                <w:rFonts w:ascii="Arial MT"/>
                <w:spacing w:val="-2"/>
                <w:sz w:val="19"/>
              </w:rPr>
              <w:t>panel.</w:t>
            </w:r>
          </w:p>
        </w:tc>
        <w:tc>
          <w:tcPr>
            <w:tcW w:w="856" w:type="dxa"/>
            <w:tcBorders>
              <w:top w:val="single" w:sz="2" w:space="0" w:color="000000"/>
              <w:bottom w:val="single" w:sz="2" w:space="0" w:color="000000"/>
            </w:tcBorders>
          </w:tcPr>
          <w:p w:rsidR="00B62657" w:rsidRPr="00B62657" w:rsidRDefault="00B62657" w:rsidP="00B62657">
            <w:pPr>
              <w:spacing w:before="13" w:line="202" w:lineRule="exact"/>
              <w:ind w:left="38" w:right="16"/>
              <w:jc w:val="center"/>
              <w:rPr>
                <w:rFonts w:ascii="Arial MT"/>
                <w:sz w:val="19"/>
              </w:rPr>
            </w:pPr>
            <w:r w:rsidRPr="00B62657">
              <w:rPr>
                <w:rFonts w:ascii="Arial MT"/>
                <w:spacing w:val="-10"/>
                <w:sz w:val="19"/>
              </w:rPr>
              <w:t>1</w:t>
            </w:r>
          </w:p>
        </w:tc>
        <w:tc>
          <w:tcPr>
            <w:tcW w:w="789" w:type="dxa"/>
            <w:tcBorders>
              <w:top w:val="single" w:sz="2" w:space="0" w:color="000000"/>
              <w:bottom w:val="single" w:sz="2" w:space="0" w:color="000000"/>
            </w:tcBorders>
          </w:tcPr>
          <w:p w:rsidR="00B62657" w:rsidRPr="00B62657" w:rsidRDefault="00B62657" w:rsidP="00B62657">
            <w:pPr>
              <w:spacing w:before="13" w:line="202" w:lineRule="exact"/>
              <w:ind w:left="32" w:right="15"/>
              <w:jc w:val="center"/>
              <w:rPr>
                <w:rFonts w:ascii="Arial MT"/>
                <w:sz w:val="19"/>
              </w:rPr>
            </w:pPr>
            <w:r w:rsidRPr="00B62657">
              <w:rPr>
                <w:rFonts w:ascii="Arial MT"/>
                <w:spacing w:val="-5"/>
                <w:sz w:val="19"/>
              </w:rPr>
              <w:t>NO.</w:t>
            </w:r>
          </w:p>
        </w:tc>
        <w:tc>
          <w:tcPr>
            <w:tcW w:w="1213" w:type="dxa"/>
            <w:tcBorders>
              <w:top w:val="single" w:sz="2" w:space="0" w:color="000000"/>
              <w:bottom w:val="single" w:sz="2" w:space="0" w:color="000000"/>
            </w:tcBorders>
          </w:tcPr>
          <w:p w:rsidR="00B62657" w:rsidRPr="00B62657" w:rsidRDefault="00B62657" w:rsidP="00B62657">
            <w:pPr>
              <w:rPr>
                <w:sz w:val="16"/>
              </w:rPr>
            </w:pPr>
          </w:p>
        </w:tc>
        <w:tc>
          <w:tcPr>
            <w:tcW w:w="1553" w:type="dxa"/>
            <w:tcBorders>
              <w:top w:val="single" w:sz="2" w:space="0" w:color="000000"/>
              <w:bottom w:val="single" w:sz="2" w:space="0" w:color="000000"/>
            </w:tcBorders>
          </w:tcPr>
          <w:p w:rsidR="00B62657" w:rsidRPr="00B62657" w:rsidRDefault="00B62657" w:rsidP="00B62657">
            <w:pPr>
              <w:rPr>
                <w:sz w:val="16"/>
              </w:rPr>
            </w:pPr>
          </w:p>
        </w:tc>
      </w:tr>
      <w:tr w:rsidR="00B62657" w:rsidRPr="00B62657" w:rsidTr="00B62657">
        <w:trPr>
          <w:trHeight w:val="234"/>
        </w:trPr>
        <w:tc>
          <w:tcPr>
            <w:tcW w:w="669" w:type="dxa"/>
            <w:tcBorders>
              <w:top w:val="nil"/>
              <w:bottom w:val="nil"/>
            </w:tcBorders>
          </w:tcPr>
          <w:p w:rsidR="00B62657" w:rsidRPr="00B62657" w:rsidRDefault="00B62657" w:rsidP="00B62657">
            <w:pPr>
              <w:rPr>
                <w:sz w:val="16"/>
              </w:rPr>
            </w:pPr>
          </w:p>
        </w:tc>
        <w:tc>
          <w:tcPr>
            <w:tcW w:w="3878" w:type="dxa"/>
            <w:tcBorders>
              <w:top w:val="single" w:sz="2" w:space="0" w:color="000000"/>
              <w:bottom w:val="single" w:sz="2" w:space="0" w:color="000000"/>
            </w:tcBorders>
          </w:tcPr>
          <w:p w:rsidR="00B62657" w:rsidRPr="00B62657" w:rsidRDefault="00B62657" w:rsidP="00B62657">
            <w:pPr>
              <w:rPr>
                <w:sz w:val="16"/>
              </w:rPr>
            </w:pPr>
          </w:p>
        </w:tc>
        <w:tc>
          <w:tcPr>
            <w:tcW w:w="856" w:type="dxa"/>
            <w:tcBorders>
              <w:top w:val="single" w:sz="2" w:space="0" w:color="000000"/>
              <w:bottom w:val="single" w:sz="2" w:space="0" w:color="000000"/>
            </w:tcBorders>
          </w:tcPr>
          <w:p w:rsidR="00B62657" w:rsidRPr="00B62657" w:rsidRDefault="00B62657" w:rsidP="00B62657">
            <w:pPr>
              <w:rPr>
                <w:sz w:val="16"/>
              </w:rPr>
            </w:pPr>
          </w:p>
        </w:tc>
        <w:tc>
          <w:tcPr>
            <w:tcW w:w="789" w:type="dxa"/>
            <w:tcBorders>
              <w:top w:val="single" w:sz="2" w:space="0" w:color="000000"/>
              <w:bottom w:val="single" w:sz="2" w:space="0" w:color="000000"/>
            </w:tcBorders>
          </w:tcPr>
          <w:p w:rsidR="00B62657" w:rsidRPr="00B62657" w:rsidRDefault="00B62657" w:rsidP="00B62657">
            <w:pPr>
              <w:rPr>
                <w:sz w:val="16"/>
              </w:rPr>
            </w:pPr>
          </w:p>
        </w:tc>
        <w:tc>
          <w:tcPr>
            <w:tcW w:w="1213" w:type="dxa"/>
            <w:tcBorders>
              <w:top w:val="single" w:sz="2" w:space="0" w:color="000000"/>
              <w:bottom w:val="single" w:sz="2" w:space="0" w:color="000000"/>
            </w:tcBorders>
          </w:tcPr>
          <w:p w:rsidR="00B62657" w:rsidRPr="00B62657" w:rsidRDefault="00B62657" w:rsidP="00B62657">
            <w:pPr>
              <w:rPr>
                <w:sz w:val="16"/>
              </w:rPr>
            </w:pPr>
          </w:p>
        </w:tc>
        <w:tc>
          <w:tcPr>
            <w:tcW w:w="1553" w:type="dxa"/>
            <w:tcBorders>
              <w:top w:val="single" w:sz="2" w:space="0" w:color="000000"/>
              <w:bottom w:val="single" w:sz="2" w:space="0" w:color="000000"/>
            </w:tcBorders>
          </w:tcPr>
          <w:p w:rsidR="00B62657" w:rsidRPr="00B62657" w:rsidRDefault="00B62657" w:rsidP="00B62657">
            <w:pPr>
              <w:rPr>
                <w:sz w:val="16"/>
              </w:rPr>
            </w:pPr>
          </w:p>
        </w:tc>
      </w:tr>
      <w:tr w:rsidR="00B62657" w:rsidRPr="00B62657" w:rsidTr="00B62657">
        <w:trPr>
          <w:trHeight w:val="235"/>
        </w:trPr>
        <w:tc>
          <w:tcPr>
            <w:tcW w:w="669" w:type="dxa"/>
            <w:tcBorders>
              <w:top w:val="nil"/>
              <w:bottom w:val="nil"/>
            </w:tcBorders>
          </w:tcPr>
          <w:p w:rsidR="00B62657" w:rsidRPr="00B62657" w:rsidRDefault="00B62657" w:rsidP="00B62657">
            <w:pPr>
              <w:spacing w:before="10" w:line="206" w:lineRule="exact"/>
              <w:ind w:left="41"/>
              <w:jc w:val="center"/>
              <w:rPr>
                <w:rFonts w:ascii="Arial MT"/>
                <w:sz w:val="19"/>
              </w:rPr>
            </w:pPr>
            <w:r w:rsidRPr="00B62657">
              <w:rPr>
                <w:rFonts w:ascii="Arial MT"/>
                <w:spacing w:val="-4"/>
                <w:sz w:val="19"/>
              </w:rPr>
              <w:t>2.03</w:t>
            </w:r>
          </w:p>
        </w:tc>
        <w:tc>
          <w:tcPr>
            <w:tcW w:w="3878" w:type="dxa"/>
            <w:tcBorders>
              <w:top w:val="single" w:sz="2" w:space="0" w:color="000000"/>
              <w:bottom w:val="single" w:sz="2" w:space="0" w:color="000000"/>
            </w:tcBorders>
          </w:tcPr>
          <w:p w:rsidR="00B62657" w:rsidRPr="00B62657" w:rsidRDefault="00B62657" w:rsidP="00B62657">
            <w:pPr>
              <w:spacing w:before="14" w:line="202" w:lineRule="exact"/>
              <w:ind w:left="37"/>
              <w:rPr>
                <w:rFonts w:ascii="Arial MT"/>
                <w:sz w:val="19"/>
              </w:rPr>
            </w:pPr>
            <w:r w:rsidRPr="00B62657">
              <w:rPr>
                <w:rFonts w:ascii="Arial MT"/>
                <w:spacing w:val="-2"/>
                <w:sz w:val="19"/>
              </w:rPr>
              <w:t>Fibre</w:t>
            </w:r>
            <w:r w:rsidRPr="00B62657">
              <w:rPr>
                <w:rFonts w:ascii="Arial MT"/>
                <w:spacing w:val="-5"/>
                <w:sz w:val="19"/>
              </w:rPr>
              <w:t xml:space="preserve"> </w:t>
            </w:r>
            <w:r w:rsidRPr="00B62657">
              <w:rPr>
                <w:rFonts w:ascii="Arial MT"/>
                <w:spacing w:val="-2"/>
                <w:sz w:val="19"/>
              </w:rPr>
              <w:t>connectors</w:t>
            </w:r>
            <w:r w:rsidRPr="00B62657">
              <w:rPr>
                <w:rFonts w:ascii="Arial MT"/>
                <w:spacing w:val="-1"/>
                <w:sz w:val="19"/>
              </w:rPr>
              <w:t xml:space="preserve"> </w:t>
            </w:r>
            <w:r w:rsidRPr="00B62657">
              <w:rPr>
                <w:rFonts w:ascii="Arial MT"/>
                <w:spacing w:val="-5"/>
                <w:sz w:val="19"/>
              </w:rPr>
              <w:t>sc.</w:t>
            </w:r>
          </w:p>
        </w:tc>
        <w:tc>
          <w:tcPr>
            <w:tcW w:w="856" w:type="dxa"/>
            <w:tcBorders>
              <w:top w:val="single" w:sz="2" w:space="0" w:color="000000"/>
              <w:bottom w:val="single" w:sz="2" w:space="0" w:color="000000"/>
            </w:tcBorders>
          </w:tcPr>
          <w:p w:rsidR="00B62657" w:rsidRPr="00B62657" w:rsidRDefault="00B62657" w:rsidP="00B62657">
            <w:pPr>
              <w:spacing w:before="14" w:line="202" w:lineRule="exact"/>
              <w:ind w:left="38" w:right="16"/>
              <w:jc w:val="center"/>
              <w:rPr>
                <w:rFonts w:ascii="Arial MT"/>
                <w:sz w:val="19"/>
              </w:rPr>
            </w:pPr>
            <w:r w:rsidRPr="00B62657">
              <w:rPr>
                <w:rFonts w:ascii="Arial MT"/>
                <w:spacing w:val="-5"/>
                <w:sz w:val="19"/>
              </w:rPr>
              <w:t>48</w:t>
            </w:r>
          </w:p>
        </w:tc>
        <w:tc>
          <w:tcPr>
            <w:tcW w:w="789" w:type="dxa"/>
            <w:tcBorders>
              <w:top w:val="single" w:sz="2" w:space="0" w:color="000000"/>
              <w:bottom w:val="single" w:sz="2" w:space="0" w:color="000000"/>
            </w:tcBorders>
          </w:tcPr>
          <w:p w:rsidR="00B62657" w:rsidRPr="00B62657" w:rsidRDefault="00B62657" w:rsidP="00B62657">
            <w:pPr>
              <w:spacing w:before="14" w:line="202" w:lineRule="exact"/>
              <w:ind w:left="32" w:right="15"/>
              <w:jc w:val="center"/>
              <w:rPr>
                <w:rFonts w:ascii="Arial MT"/>
                <w:sz w:val="19"/>
              </w:rPr>
            </w:pPr>
            <w:r w:rsidRPr="00B62657">
              <w:rPr>
                <w:rFonts w:ascii="Arial MT"/>
                <w:spacing w:val="-5"/>
                <w:sz w:val="19"/>
              </w:rPr>
              <w:t>NO.</w:t>
            </w:r>
          </w:p>
        </w:tc>
        <w:tc>
          <w:tcPr>
            <w:tcW w:w="1213" w:type="dxa"/>
            <w:tcBorders>
              <w:top w:val="single" w:sz="2" w:space="0" w:color="000000"/>
              <w:bottom w:val="single" w:sz="2" w:space="0" w:color="000000"/>
            </w:tcBorders>
          </w:tcPr>
          <w:p w:rsidR="00B62657" w:rsidRPr="00B62657" w:rsidRDefault="00B62657" w:rsidP="00B62657">
            <w:pPr>
              <w:rPr>
                <w:sz w:val="16"/>
              </w:rPr>
            </w:pPr>
          </w:p>
        </w:tc>
        <w:tc>
          <w:tcPr>
            <w:tcW w:w="1553" w:type="dxa"/>
            <w:tcBorders>
              <w:top w:val="single" w:sz="2" w:space="0" w:color="000000"/>
              <w:bottom w:val="single" w:sz="2" w:space="0" w:color="000000"/>
            </w:tcBorders>
          </w:tcPr>
          <w:p w:rsidR="00B62657" w:rsidRPr="00B62657" w:rsidRDefault="00B62657" w:rsidP="00B62657">
            <w:pPr>
              <w:rPr>
                <w:sz w:val="16"/>
              </w:rPr>
            </w:pPr>
          </w:p>
        </w:tc>
      </w:tr>
      <w:tr w:rsidR="00B62657" w:rsidRPr="00B62657" w:rsidTr="00B62657">
        <w:trPr>
          <w:trHeight w:val="235"/>
        </w:trPr>
        <w:tc>
          <w:tcPr>
            <w:tcW w:w="669" w:type="dxa"/>
            <w:tcBorders>
              <w:top w:val="nil"/>
              <w:bottom w:val="nil"/>
            </w:tcBorders>
          </w:tcPr>
          <w:p w:rsidR="00B62657" w:rsidRPr="00B62657" w:rsidRDefault="00B62657" w:rsidP="00B62657">
            <w:pPr>
              <w:rPr>
                <w:sz w:val="16"/>
              </w:rPr>
            </w:pPr>
          </w:p>
        </w:tc>
        <w:tc>
          <w:tcPr>
            <w:tcW w:w="3878" w:type="dxa"/>
            <w:tcBorders>
              <w:top w:val="single" w:sz="2" w:space="0" w:color="000000"/>
              <w:bottom w:val="single" w:sz="2" w:space="0" w:color="000000"/>
            </w:tcBorders>
          </w:tcPr>
          <w:p w:rsidR="00B62657" w:rsidRPr="00B62657" w:rsidRDefault="00B62657" w:rsidP="00B62657">
            <w:pPr>
              <w:rPr>
                <w:sz w:val="16"/>
              </w:rPr>
            </w:pPr>
          </w:p>
        </w:tc>
        <w:tc>
          <w:tcPr>
            <w:tcW w:w="856" w:type="dxa"/>
            <w:tcBorders>
              <w:top w:val="single" w:sz="2" w:space="0" w:color="000000"/>
              <w:bottom w:val="single" w:sz="2" w:space="0" w:color="000000"/>
            </w:tcBorders>
          </w:tcPr>
          <w:p w:rsidR="00B62657" w:rsidRPr="00B62657" w:rsidRDefault="00B62657" w:rsidP="00B62657">
            <w:pPr>
              <w:rPr>
                <w:sz w:val="16"/>
              </w:rPr>
            </w:pPr>
          </w:p>
        </w:tc>
        <w:tc>
          <w:tcPr>
            <w:tcW w:w="789" w:type="dxa"/>
            <w:tcBorders>
              <w:top w:val="single" w:sz="2" w:space="0" w:color="000000"/>
              <w:bottom w:val="single" w:sz="2" w:space="0" w:color="000000"/>
            </w:tcBorders>
          </w:tcPr>
          <w:p w:rsidR="00B62657" w:rsidRPr="00B62657" w:rsidRDefault="00B62657" w:rsidP="00B62657">
            <w:pPr>
              <w:rPr>
                <w:sz w:val="16"/>
              </w:rPr>
            </w:pPr>
          </w:p>
        </w:tc>
        <w:tc>
          <w:tcPr>
            <w:tcW w:w="1213" w:type="dxa"/>
            <w:tcBorders>
              <w:top w:val="single" w:sz="2" w:space="0" w:color="000000"/>
              <w:bottom w:val="single" w:sz="2" w:space="0" w:color="000000"/>
            </w:tcBorders>
          </w:tcPr>
          <w:p w:rsidR="00B62657" w:rsidRPr="00B62657" w:rsidRDefault="00B62657" w:rsidP="00B62657">
            <w:pPr>
              <w:rPr>
                <w:sz w:val="16"/>
              </w:rPr>
            </w:pPr>
          </w:p>
        </w:tc>
        <w:tc>
          <w:tcPr>
            <w:tcW w:w="1553" w:type="dxa"/>
            <w:tcBorders>
              <w:top w:val="single" w:sz="2" w:space="0" w:color="000000"/>
              <w:bottom w:val="single" w:sz="2" w:space="0" w:color="000000"/>
            </w:tcBorders>
          </w:tcPr>
          <w:p w:rsidR="00B62657" w:rsidRPr="00B62657" w:rsidRDefault="00B62657" w:rsidP="00B62657">
            <w:pPr>
              <w:rPr>
                <w:sz w:val="16"/>
              </w:rPr>
            </w:pPr>
          </w:p>
        </w:tc>
      </w:tr>
      <w:tr w:rsidR="00B62657" w:rsidRPr="00B62657" w:rsidTr="00B62657">
        <w:trPr>
          <w:trHeight w:val="235"/>
        </w:trPr>
        <w:tc>
          <w:tcPr>
            <w:tcW w:w="669" w:type="dxa"/>
            <w:tcBorders>
              <w:top w:val="nil"/>
              <w:bottom w:val="nil"/>
            </w:tcBorders>
          </w:tcPr>
          <w:p w:rsidR="00B62657" w:rsidRPr="00B62657" w:rsidRDefault="00B62657" w:rsidP="00B62657">
            <w:pPr>
              <w:spacing w:before="9" w:line="206" w:lineRule="exact"/>
              <w:ind w:left="41"/>
              <w:jc w:val="center"/>
              <w:rPr>
                <w:rFonts w:ascii="Arial MT"/>
                <w:sz w:val="19"/>
              </w:rPr>
            </w:pPr>
            <w:r w:rsidRPr="00B62657">
              <w:rPr>
                <w:rFonts w:ascii="Arial MT"/>
                <w:spacing w:val="-4"/>
                <w:sz w:val="19"/>
              </w:rPr>
              <w:t>2.04</w:t>
            </w:r>
          </w:p>
        </w:tc>
        <w:tc>
          <w:tcPr>
            <w:tcW w:w="3878" w:type="dxa"/>
            <w:tcBorders>
              <w:top w:val="single" w:sz="2" w:space="0" w:color="000000"/>
              <w:bottom w:val="single" w:sz="2" w:space="0" w:color="000000"/>
            </w:tcBorders>
          </w:tcPr>
          <w:p w:rsidR="00B62657" w:rsidRPr="00B62657" w:rsidRDefault="00B62657" w:rsidP="00B62657">
            <w:pPr>
              <w:spacing w:before="13" w:line="202" w:lineRule="exact"/>
              <w:ind w:left="37"/>
              <w:rPr>
                <w:rFonts w:ascii="Arial MT"/>
                <w:sz w:val="19"/>
              </w:rPr>
            </w:pPr>
            <w:r w:rsidRPr="00B62657">
              <w:rPr>
                <w:rFonts w:ascii="Arial MT"/>
                <w:sz w:val="19"/>
              </w:rPr>
              <w:t>Fibre</w:t>
            </w:r>
            <w:r w:rsidRPr="00B62657">
              <w:rPr>
                <w:rFonts w:ascii="Arial MT"/>
                <w:spacing w:val="-11"/>
                <w:sz w:val="19"/>
              </w:rPr>
              <w:t xml:space="preserve"> </w:t>
            </w:r>
            <w:r w:rsidRPr="00B62657">
              <w:rPr>
                <w:rFonts w:ascii="Arial MT"/>
                <w:sz w:val="19"/>
              </w:rPr>
              <w:t>patch</w:t>
            </w:r>
            <w:r w:rsidRPr="00B62657">
              <w:rPr>
                <w:rFonts w:ascii="Arial MT"/>
                <w:spacing w:val="-10"/>
                <w:sz w:val="19"/>
              </w:rPr>
              <w:t xml:space="preserve"> </w:t>
            </w:r>
            <w:r w:rsidRPr="00B62657">
              <w:rPr>
                <w:rFonts w:ascii="Arial MT"/>
                <w:sz w:val="19"/>
              </w:rPr>
              <w:t>cords</w:t>
            </w:r>
            <w:r w:rsidRPr="00B62657">
              <w:rPr>
                <w:rFonts w:ascii="Arial MT"/>
                <w:spacing w:val="-8"/>
                <w:sz w:val="19"/>
              </w:rPr>
              <w:t xml:space="preserve"> </w:t>
            </w:r>
            <w:r w:rsidRPr="00B62657">
              <w:rPr>
                <w:rFonts w:ascii="Arial MT"/>
                <w:sz w:val="19"/>
              </w:rPr>
              <w:t>sc,</w:t>
            </w:r>
            <w:r w:rsidRPr="00B62657">
              <w:rPr>
                <w:rFonts w:ascii="Arial MT"/>
                <w:spacing w:val="-9"/>
                <w:sz w:val="19"/>
              </w:rPr>
              <w:t xml:space="preserve"> </w:t>
            </w:r>
            <w:r w:rsidRPr="00B62657">
              <w:rPr>
                <w:rFonts w:ascii="Arial MT"/>
                <w:spacing w:val="-5"/>
                <w:sz w:val="19"/>
              </w:rPr>
              <w:t>3M.</w:t>
            </w:r>
          </w:p>
        </w:tc>
        <w:tc>
          <w:tcPr>
            <w:tcW w:w="856" w:type="dxa"/>
            <w:tcBorders>
              <w:top w:val="single" w:sz="2" w:space="0" w:color="000000"/>
              <w:bottom w:val="single" w:sz="2" w:space="0" w:color="000000"/>
            </w:tcBorders>
          </w:tcPr>
          <w:p w:rsidR="00B62657" w:rsidRPr="00B62657" w:rsidRDefault="00B62657" w:rsidP="00B62657">
            <w:pPr>
              <w:spacing w:before="13" w:line="202" w:lineRule="exact"/>
              <w:ind w:left="38" w:right="16"/>
              <w:jc w:val="center"/>
              <w:rPr>
                <w:rFonts w:ascii="Arial MT"/>
                <w:sz w:val="19"/>
              </w:rPr>
            </w:pPr>
            <w:r w:rsidRPr="00B62657">
              <w:rPr>
                <w:rFonts w:ascii="Arial MT"/>
                <w:spacing w:val="-10"/>
                <w:sz w:val="19"/>
              </w:rPr>
              <w:t>8</w:t>
            </w:r>
          </w:p>
        </w:tc>
        <w:tc>
          <w:tcPr>
            <w:tcW w:w="789" w:type="dxa"/>
            <w:tcBorders>
              <w:top w:val="single" w:sz="2" w:space="0" w:color="000000"/>
              <w:bottom w:val="single" w:sz="2" w:space="0" w:color="000000"/>
            </w:tcBorders>
          </w:tcPr>
          <w:p w:rsidR="00B62657" w:rsidRPr="00B62657" w:rsidRDefault="00B62657" w:rsidP="00B62657">
            <w:pPr>
              <w:spacing w:before="13" w:line="202" w:lineRule="exact"/>
              <w:ind w:left="32" w:right="15"/>
              <w:jc w:val="center"/>
              <w:rPr>
                <w:rFonts w:ascii="Arial MT"/>
                <w:sz w:val="19"/>
              </w:rPr>
            </w:pPr>
            <w:r w:rsidRPr="00B62657">
              <w:rPr>
                <w:rFonts w:ascii="Arial MT"/>
                <w:spacing w:val="-5"/>
                <w:sz w:val="19"/>
              </w:rPr>
              <w:t>NO.</w:t>
            </w:r>
          </w:p>
        </w:tc>
        <w:tc>
          <w:tcPr>
            <w:tcW w:w="1213" w:type="dxa"/>
            <w:tcBorders>
              <w:top w:val="single" w:sz="2" w:space="0" w:color="000000"/>
              <w:bottom w:val="single" w:sz="2" w:space="0" w:color="000000"/>
            </w:tcBorders>
          </w:tcPr>
          <w:p w:rsidR="00B62657" w:rsidRPr="00B62657" w:rsidRDefault="00B62657" w:rsidP="00B62657">
            <w:pPr>
              <w:rPr>
                <w:sz w:val="16"/>
              </w:rPr>
            </w:pPr>
          </w:p>
        </w:tc>
        <w:tc>
          <w:tcPr>
            <w:tcW w:w="1553" w:type="dxa"/>
            <w:tcBorders>
              <w:top w:val="single" w:sz="2" w:space="0" w:color="000000"/>
              <w:bottom w:val="single" w:sz="2" w:space="0" w:color="000000"/>
            </w:tcBorders>
          </w:tcPr>
          <w:p w:rsidR="00B62657" w:rsidRPr="00B62657" w:rsidRDefault="00B62657" w:rsidP="00B62657">
            <w:pPr>
              <w:rPr>
                <w:sz w:val="16"/>
              </w:rPr>
            </w:pPr>
          </w:p>
        </w:tc>
      </w:tr>
      <w:tr w:rsidR="00B62657" w:rsidRPr="00B62657" w:rsidTr="00B62657">
        <w:trPr>
          <w:trHeight w:val="235"/>
        </w:trPr>
        <w:tc>
          <w:tcPr>
            <w:tcW w:w="669" w:type="dxa"/>
            <w:tcBorders>
              <w:top w:val="nil"/>
              <w:bottom w:val="nil"/>
            </w:tcBorders>
          </w:tcPr>
          <w:p w:rsidR="00B62657" w:rsidRPr="00B62657" w:rsidRDefault="00B62657" w:rsidP="00B62657">
            <w:pPr>
              <w:rPr>
                <w:sz w:val="16"/>
              </w:rPr>
            </w:pPr>
          </w:p>
        </w:tc>
        <w:tc>
          <w:tcPr>
            <w:tcW w:w="3878" w:type="dxa"/>
            <w:tcBorders>
              <w:top w:val="single" w:sz="2" w:space="0" w:color="000000"/>
              <w:bottom w:val="single" w:sz="2" w:space="0" w:color="000000"/>
            </w:tcBorders>
          </w:tcPr>
          <w:p w:rsidR="00B62657" w:rsidRPr="00B62657" w:rsidRDefault="00B62657" w:rsidP="00B62657">
            <w:pPr>
              <w:rPr>
                <w:sz w:val="16"/>
              </w:rPr>
            </w:pPr>
          </w:p>
        </w:tc>
        <w:tc>
          <w:tcPr>
            <w:tcW w:w="856" w:type="dxa"/>
            <w:tcBorders>
              <w:top w:val="single" w:sz="2" w:space="0" w:color="000000"/>
              <w:bottom w:val="single" w:sz="2" w:space="0" w:color="000000"/>
            </w:tcBorders>
          </w:tcPr>
          <w:p w:rsidR="00B62657" w:rsidRPr="00B62657" w:rsidRDefault="00B62657" w:rsidP="00B62657">
            <w:pPr>
              <w:rPr>
                <w:sz w:val="16"/>
              </w:rPr>
            </w:pPr>
          </w:p>
        </w:tc>
        <w:tc>
          <w:tcPr>
            <w:tcW w:w="789" w:type="dxa"/>
            <w:tcBorders>
              <w:top w:val="single" w:sz="2" w:space="0" w:color="000000"/>
              <w:bottom w:val="single" w:sz="2" w:space="0" w:color="000000"/>
            </w:tcBorders>
          </w:tcPr>
          <w:p w:rsidR="00B62657" w:rsidRPr="00B62657" w:rsidRDefault="00B62657" w:rsidP="00B62657">
            <w:pPr>
              <w:rPr>
                <w:sz w:val="16"/>
              </w:rPr>
            </w:pPr>
          </w:p>
        </w:tc>
        <w:tc>
          <w:tcPr>
            <w:tcW w:w="1213" w:type="dxa"/>
            <w:tcBorders>
              <w:top w:val="single" w:sz="2" w:space="0" w:color="000000"/>
              <w:bottom w:val="single" w:sz="2" w:space="0" w:color="000000"/>
            </w:tcBorders>
          </w:tcPr>
          <w:p w:rsidR="00B62657" w:rsidRPr="00B62657" w:rsidRDefault="00B62657" w:rsidP="00B62657">
            <w:pPr>
              <w:rPr>
                <w:sz w:val="16"/>
              </w:rPr>
            </w:pPr>
          </w:p>
        </w:tc>
        <w:tc>
          <w:tcPr>
            <w:tcW w:w="1553" w:type="dxa"/>
            <w:tcBorders>
              <w:top w:val="single" w:sz="2" w:space="0" w:color="000000"/>
              <w:bottom w:val="single" w:sz="2" w:space="0" w:color="000000"/>
            </w:tcBorders>
          </w:tcPr>
          <w:p w:rsidR="00B62657" w:rsidRPr="00B62657" w:rsidRDefault="00B62657" w:rsidP="00B62657">
            <w:pPr>
              <w:rPr>
                <w:sz w:val="16"/>
              </w:rPr>
            </w:pPr>
          </w:p>
        </w:tc>
      </w:tr>
      <w:tr w:rsidR="00B62657" w:rsidRPr="00B62657" w:rsidTr="00B62657">
        <w:trPr>
          <w:trHeight w:val="235"/>
        </w:trPr>
        <w:tc>
          <w:tcPr>
            <w:tcW w:w="669" w:type="dxa"/>
            <w:tcBorders>
              <w:top w:val="nil"/>
              <w:bottom w:val="nil"/>
            </w:tcBorders>
          </w:tcPr>
          <w:p w:rsidR="00B62657" w:rsidRPr="00B62657" w:rsidRDefault="00B62657" w:rsidP="00B62657">
            <w:pPr>
              <w:spacing w:before="9" w:line="206" w:lineRule="exact"/>
              <w:ind w:left="41"/>
              <w:jc w:val="center"/>
              <w:rPr>
                <w:rFonts w:ascii="Arial MT"/>
                <w:sz w:val="19"/>
              </w:rPr>
            </w:pPr>
            <w:r w:rsidRPr="00B62657">
              <w:rPr>
                <w:rFonts w:ascii="Arial MT"/>
                <w:spacing w:val="-4"/>
                <w:sz w:val="19"/>
              </w:rPr>
              <w:t>2.05</w:t>
            </w:r>
          </w:p>
        </w:tc>
        <w:tc>
          <w:tcPr>
            <w:tcW w:w="3878" w:type="dxa"/>
            <w:tcBorders>
              <w:top w:val="single" w:sz="2" w:space="0" w:color="000000"/>
              <w:bottom w:val="single" w:sz="2" w:space="0" w:color="000000"/>
            </w:tcBorders>
          </w:tcPr>
          <w:p w:rsidR="00B62657" w:rsidRPr="00B62657" w:rsidRDefault="00B62657" w:rsidP="00B62657">
            <w:pPr>
              <w:spacing w:before="13" w:line="202" w:lineRule="exact"/>
              <w:ind w:left="37"/>
              <w:rPr>
                <w:rFonts w:ascii="Arial MT"/>
                <w:sz w:val="19"/>
              </w:rPr>
            </w:pPr>
            <w:r w:rsidRPr="00B62657">
              <w:rPr>
                <w:rFonts w:ascii="Arial MT"/>
                <w:sz w:val="19"/>
              </w:rPr>
              <w:t>Fibre</w:t>
            </w:r>
            <w:r w:rsidRPr="00B62657">
              <w:rPr>
                <w:rFonts w:ascii="Arial MT"/>
                <w:spacing w:val="-13"/>
                <w:sz w:val="19"/>
              </w:rPr>
              <w:t xml:space="preserve"> </w:t>
            </w:r>
            <w:r w:rsidRPr="00B62657">
              <w:rPr>
                <w:rFonts w:ascii="Arial MT"/>
                <w:spacing w:val="-2"/>
                <w:sz w:val="19"/>
              </w:rPr>
              <w:t>Adapter.</w:t>
            </w:r>
          </w:p>
        </w:tc>
        <w:tc>
          <w:tcPr>
            <w:tcW w:w="856" w:type="dxa"/>
            <w:tcBorders>
              <w:top w:val="single" w:sz="2" w:space="0" w:color="000000"/>
              <w:bottom w:val="single" w:sz="2" w:space="0" w:color="000000"/>
            </w:tcBorders>
          </w:tcPr>
          <w:p w:rsidR="00B62657" w:rsidRPr="00B62657" w:rsidRDefault="00B62657" w:rsidP="00B62657">
            <w:pPr>
              <w:spacing w:before="13" w:line="202" w:lineRule="exact"/>
              <w:ind w:left="38" w:right="16"/>
              <w:jc w:val="center"/>
              <w:rPr>
                <w:rFonts w:ascii="Arial MT"/>
                <w:sz w:val="19"/>
              </w:rPr>
            </w:pPr>
            <w:r w:rsidRPr="00B62657">
              <w:rPr>
                <w:rFonts w:ascii="Arial MT"/>
                <w:spacing w:val="-5"/>
                <w:sz w:val="19"/>
              </w:rPr>
              <w:t>24</w:t>
            </w:r>
          </w:p>
        </w:tc>
        <w:tc>
          <w:tcPr>
            <w:tcW w:w="789" w:type="dxa"/>
            <w:tcBorders>
              <w:top w:val="single" w:sz="2" w:space="0" w:color="000000"/>
              <w:bottom w:val="single" w:sz="2" w:space="0" w:color="000000"/>
            </w:tcBorders>
          </w:tcPr>
          <w:p w:rsidR="00B62657" w:rsidRPr="00B62657" w:rsidRDefault="00B62657" w:rsidP="00B62657">
            <w:pPr>
              <w:spacing w:before="13" w:line="202" w:lineRule="exact"/>
              <w:ind w:left="32" w:right="15"/>
              <w:jc w:val="center"/>
              <w:rPr>
                <w:rFonts w:ascii="Arial MT"/>
                <w:sz w:val="19"/>
              </w:rPr>
            </w:pPr>
            <w:r w:rsidRPr="00B62657">
              <w:rPr>
                <w:rFonts w:ascii="Arial MT"/>
                <w:spacing w:val="-5"/>
                <w:sz w:val="19"/>
              </w:rPr>
              <w:t>NO.</w:t>
            </w:r>
          </w:p>
        </w:tc>
        <w:tc>
          <w:tcPr>
            <w:tcW w:w="1213" w:type="dxa"/>
            <w:tcBorders>
              <w:top w:val="single" w:sz="2" w:space="0" w:color="000000"/>
              <w:bottom w:val="single" w:sz="2" w:space="0" w:color="000000"/>
            </w:tcBorders>
          </w:tcPr>
          <w:p w:rsidR="00B62657" w:rsidRPr="00B62657" w:rsidRDefault="00B62657" w:rsidP="00B62657">
            <w:pPr>
              <w:rPr>
                <w:sz w:val="16"/>
              </w:rPr>
            </w:pPr>
          </w:p>
        </w:tc>
        <w:tc>
          <w:tcPr>
            <w:tcW w:w="1553" w:type="dxa"/>
            <w:tcBorders>
              <w:top w:val="single" w:sz="2" w:space="0" w:color="000000"/>
              <w:bottom w:val="single" w:sz="2" w:space="0" w:color="000000"/>
            </w:tcBorders>
          </w:tcPr>
          <w:p w:rsidR="00B62657" w:rsidRPr="00B62657" w:rsidRDefault="00B62657" w:rsidP="00B62657">
            <w:pPr>
              <w:rPr>
                <w:sz w:val="16"/>
              </w:rPr>
            </w:pPr>
          </w:p>
        </w:tc>
      </w:tr>
      <w:tr w:rsidR="00B62657" w:rsidRPr="00B62657" w:rsidTr="00B62657">
        <w:trPr>
          <w:trHeight w:val="235"/>
        </w:trPr>
        <w:tc>
          <w:tcPr>
            <w:tcW w:w="669" w:type="dxa"/>
            <w:tcBorders>
              <w:top w:val="nil"/>
              <w:bottom w:val="nil"/>
            </w:tcBorders>
          </w:tcPr>
          <w:p w:rsidR="00B62657" w:rsidRPr="00B62657" w:rsidRDefault="00B62657" w:rsidP="00B62657">
            <w:pPr>
              <w:rPr>
                <w:sz w:val="16"/>
              </w:rPr>
            </w:pPr>
          </w:p>
        </w:tc>
        <w:tc>
          <w:tcPr>
            <w:tcW w:w="3878" w:type="dxa"/>
            <w:tcBorders>
              <w:top w:val="single" w:sz="2" w:space="0" w:color="000000"/>
              <w:bottom w:val="single" w:sz="2" w:space="0" w:color="000000"/>
            </w:tcBorders>
          </w:tcPr>
          <w:p w:rsidR="00B62657" w:rsidRPr="00B62657" w:rsidRDefault="00B62657" w:rsidP="00B62657">
            <w:pPr>
              <w:rPr>
                <w:sz w:val="16"/>
              </w:rPr>
            </w:pPr>
          </w:p>
        </w:tc>
        <w:tc>
          <w:tcPr>
            <w:tcW w:w="856" w:type="dxa"/>
            <w:tcBorders>
              <w:top w:val="single" w:sz="2" w:space="0" w:color="000000"/>
              <w:bottom w:val="single" w:sz="2" w:space="0" w:color="000000"/>
            </w:tcBorders>
          </w:tcPr>
          <w:p w:rsidR="00B62657" w:rsidRPr="00B62657" w:rsidRDefault="00B62657" w:rsidP="00B62657">
            <w:pPr>
              <w:rPr>
                <w:sz w:val="16"/>
              </w:rPr>
            </w:pPr>
          </w:p>
        </w:tc>
        <w:tc>
          <w:tcPr>
            <w:tcW w:w="789" w:type="dxa"/>
            <w:tcBorders>
              <w:top w:val="single" w:sz="2" w:space="0" w:color="000000"/>
              <w:bottom w:val="single" w:sz="2" w:space="0" w:color="000000"/>
            </w:tcBorders>
          </w:tcPr>
          <w:p w:rsidR="00B62657" w:rsidRPr="00B62657" w:rsidRDefault="00B62657" w:rsidP="00B62657">
            <w:pPr>
              <w:rPr>
                <w:sz w:val="16"/>
              </w:rPr>
            </w:pPr>
          </w:p>
        </w:tc>
        <w:tc>
          <w:tcPr>
            <w:tcW w:w="1213" w:type="dxa"/>
            <w:tcBorders>
              <w:top w:val="single" w:sz="2" w:space="0" w:color="000000"/>
              <w:bottom w:val="single" w:sz="2" w:space="0" w:color="000000"/>
            </w:tcBorders>
          </w:tcPr>
          <w:p w:rsidR="00B62657" w:rsidRPr="00B62657" w:rsidRDefault="00B62657" w:rsidP="00B62657">
            <w:pPr>
              <w:rPr>
                <w:sz w:val="16"/>
              </w:rPr>
            </w:pPr>
          </w:p>
        </w:tc>
        <w:tc>
          <w:tcPr>
            <w:tcW w:w="1553" w:type="dxa"/>
            <w:tcBorders>
              <w:top w:val="single" w:sz="2" w:space="0" w:color="000000"/>
              <w:bottom w:val="single" w:sz="2" w:space="0" w:color="000000"/>
            </w:tcBorders>
          </w:tcPr>
          <w:p w:rsidR="00B62657" w:rsidRPr="00B62657" w:rsidRDefault="00B62657" w:rsidP="00B62657">
            <w:pPr>
              <w:rPr>
                <w:sz w:val="16"/>
              </w:rPr>
            </w:pPr>
          </w:p>
        </w:tc>
      </w:tr>
      <w:tr w:rsidR="00B62657" w:rsidRPr="00B62657" w:rsidTr="00B62657">
        <w:trPr>
          <w:trHeight w:val="251"/>
        </w:trPr>
        <w:tc>
          <w:tcPr>
            <w:tcW w:w="669" w:type="dxa"/>
            <w:tcBorders>
              <w:top w:val="nil"/>
              <w:bottom w:val="nil"/>
            </w:tcBorders>
          </w:tcPr>
          <w:p w:rsidR="00B62657" w:rsidRPr="00B62657" w:rsidRDefault="00B62657" w:rsidP="00B62657">
            <w:pPr>
              <w:rPr>
                <w:sz w:val="18"/>
              </w:rPr>
            </w:pPr>
          </w:p>
        </w:tc>
        <w:tc>
          <w:tcPr>
            <w:tcW w:w="3878" w:type="dxa"/>
            <w:tcBorders>
              <w:top w:val="single" w:sz="2" w:space="0" w:color="000000"/>
              <w:bottom w:val="single" w:sz="2" w:space="0" w:color="000000"/>
            </w:tcBorders>
          </w:tcPr>
          <w:p w:rsidR="00B62657" w:rsidRPr="00B62657" w:rsidRDefault="00B62657" w:rsidP="00B62657">
            <w:pPr>
              <w:spacing w:before="1"/>
              <w:ind w:left="41" w:right="23"/>
              <w:jc w:val="center"/>
              <w:rPr>
                <w:rFonts w:ascii="Arial"/>
                <w:b/>
                <w:sz w:val="19"/>
              </w:rPr>
            </w:pPr>
            <w:r w:rsidRPr="00B62657">
              <w:rPr>
                <w:rFonts w:ascii="Arial"/>
                <w:b/>
                <w:spacing w:val="-2"/>
                <w:sz w:val="19"/>
              </w:rPr>
              <w:t>CABINETS.</w:t>
            </w:r>
          </w:p>
        </w:tc>
        <w:tc>
          <w:tcPr>
            <w:tcW w:w="856" w:type="dxa"/>
            <w:tcBorders>
              <w:top w:val="single" w:sz="2" w:space="0" w:color="000000"/>
              <w:bottom w:val="single" w:sz="2" w:space="0" w:color="000000"/>
            </w:tcBorders>
          </w:tcPr>
          <w:p w:rsidR="00B62657" w:rsidRPr="00B62657" w:rsidRDefault="00B62657" w:rsidP="00B62657">
            <w:pPr>
              <w:rPr>
                <w:sz w:val="18"/>
              </w:rPr>
            </w:pPr>
          </w:p>
        </w:tc>
        <w:tc>
          <w:tcPr>
            <w:tcW w:w="789" w:type="dxa"/>
            <w:tcBorders>
              <w:top w:val="single" w:sz="2" w:space="0" w:color="000000"/>
              <w:bottom w:val="single" w:sz="2" w:space="0" w:color="000000"/>
            </w:tcBorders>
          </w:tcPr>
          <w:p w:rsidR="00B62657" w:rsidRPr="00B62657" w:rsidRDefault="00B62657" w:rsidP="00B62657">
            <w:pPr>
              <w:rPr>
                <w:sz w:val="18"/>
              </w:rPr>
            </w:pPr>
          </w:p>
        </w:tc>
        <w:tc>
          <w:tcPr>
            <w:tcW w:w="1213" w:type="dxa"/>
            <w:tcBorders>
              <w:top w:val="single" w:sz="2" w:space="0" w:color="000000"/>
              <w:bottom w:val="single" w:sz="2" w:space="0" w:color="000000"/>
            </w:tcBorders>
          </w:tcPr>
          <w:p w:rsidR="00B62657" w:rsidRPr="00B62657" w:rsidRDefault="00B62657" w:rsidP="00B62657">
            <w:pPr>
              <w:rPr>
                <w:sz w:val="18"/>
              </w:rPr>
            </w:pPr>
          </w:p>
        </w:tc>
        <w:tc>
          <w:tcPr>
            <w:tcW w:w="1553" w:type="dxa"/>
            <w:tcBorders>
              <w:top w:val="single" w:sz="2" w:space="0" w:color="000000"/>
              <w:bottom w:val="single" w:sz="2" w:space="0" w:color="000000"/>
            </w:tcBorders>
          </w:tcPr>
          <w:p w:rsidR="00B62657" w:rsidRPr="00B62657" w:rsidRDefault="00B62657" w:rsidP="00B62657">
            <w:pPr>
              <w:rPr>
                <w:sz w:val="18"/>
              </w:rPr>
            </w:pPr>
          </w:p>
        </w:tc>
      </w:tr>
      <w:tr w:rsidR="00B62657" w:rsidRPr="00B62657" w:rsidTr="00B62657">
        <w:trPr>
          <w:trHeight w:val="235"/>
        </w:trPr>
        <w:tc>
          <w:tcPr>
            <w:tcW w:w="669" w:type="dxa"/>
            <w:tcBorders>
              <w:top w:val="nil"/>
              <w:bottom w:val="nil"/>
            </w:tcBorders>
          </w:tcPr>
          <w:p w:rsidR="00B62657" w:rsidRPr="00B62657" w:rsidRDefault="00B62657" w:rsidP="00B62657">
            <w:pPr>
              <w:rPr>
                <w:sz w:val="16"/>
              </w:rPr>
            </w:pPr>
          </w:p>
        </w:tc>
        <w:tc>
          <w:tcPr>
            <w:tcW w:w="3878" w:type="dxa"/>
            <w:tcBorders>
              <w:top w:val="single" w:sz="2" w:space="0" w:color="000000"/>
              <w:bottom w:val="single" w:sz="2" w:space="0" w:color="000000"/>
            </w:tcBorders>
          </w:tcPr>
          <w:p w:rsidR="00B62657" w:rsidRPr="00B62657" w:rsidRDefault="00B62657" w:rsidP="00B62657">
            <w:pPr>
              <w:rPr>
                <w:sz w:val="16"/>
              </w:rPr>
            </w:pPr>
          </w:p>
        </w:tc>
        <w:tc>
          <w:tcPr>
            <w:tcW w:w="856" w:type="dxa"/>
            <w:tcBorders>
              <w:top w:val="single" w:sz="2" w:space="0" w:color="000000"/>
              <w:bottom w:val="single" w:sz="2" w:space="0" w:color="000000"/>
            </w:tcBorders>
          </w:tcPr>
          <w:p w:rsidR="00B62657" w:rsidRPr="00B62657" w:rsidRDefault="00B62657" w:rsidP="00B62657">
            <w:pPr>
              <w:rPr>
                <w:sz w:val="16"/>
              </w:rPr>
            </w:pPr>
          </w:p>
        </w:tc>
        <w:tc>
          <w:tcPr>
            <w:tcW w:w="789" w:type="dxa"/>
            <w:tcBorders>
              <w:top w:val="single" w:sz="2" w:space="0" w:color="000000"/>
              <w:bottom w:val="single" w:sz="2" w:space="0" w:color="000000"/>
            </w:tcBorders>
          </w:tcPr>
          <w:p w:rsidR="00B62657" w:rsidRPr="00B62657" w:rsidRDefault="00B62657" w:rsidP="00B62657">
            <w:pPr>
              <w:rPr>
                <w:sz w:val="16"/>
              </w:rPr>
            </w:pPr>
          </w:p>
        </w:tc>
        <w:tc>
          <w:tcPr>
            <w:tcW w:w="1213" w:type="dxa"/>
            <w:tcBorders>
              <w:top w:val="single" w:sz="2" w:space="0" w:color="000000"/>
              <w:bottom w:val="single" w:sz="2" w:space="0" w:color="000000"/>
            </w:tcBorders>
          </w:tcPr>
          <w:p w:rsidR="00B62657" w:rsidRPr="00B62657" w:rsidRDefault="00B62657" w:rsidP="00B62657">
            <w:pPr>
              <w:rPr>
                <w:sz w:val="16"/>
              </w:rPr>
            </w:pPr>
          </w:p>
        </w:tc>
        <w:tc>
          <w:tcPr>
            <w:tcW w:w="1553" w:type="dxa"/>
            <w:tcBorders>
              <w:top w:val="single" w:sz="2" w:space="0" w:color="000000"/>
              <w:bottom w:val="single" w:sz="2" w:space="0" w:color="000000"/>
            </w:tcBorders>
          </w:tcPr>
          <w:p w:rsidR="00B62657" w:rsidRPr="00B62657" w:rsidRDefault="00B62657" w:rsidP="00B62657">
            <w:pPr>
              <w:rPr>
                <w:sz w:val="16"/>
              </w:rPr>
            </w:pPr>
          </w:p>
        </w:tc>
      </w:tr>
      <w:tr w:rsidR="00B62657" w:rsidRPr="00B62657" w:rsidTr="00B62657">
        <w:trPr>
          <w:trHeight w:val="723"/>
        </w:trPr>
        <w:tc>
          <w:tcPr>
            <w:tcW w:w="669" w:type="dxa"/>
            <w:tcBorders>
              <w:top w:val="nil"/>
              <w:bottom w:val="nil"/>
            </w:tcBorders>
          </w:tcPr>
          <w:p w:rsidR="00B62657" w:rsidRPr="00B62657" w:rsidRDefault="00B62657" w:rsidP="00B62657">
            <w:pPr>
              <w:spacing w:before="9"/>
              <w:ind w:left="41"/>
              <w:jc w:val="center"/>
              <w:rPr>
                <w:rFonts w:ascii="Arial MT"/>
                <w:sz w:val="19"/>
              </w:rPr>
            </w:pPr>
            <w:r w:rsidRPr="00B62657">
              <w:rPr>
                <w:rFonts w:ascii="Arial MT"/>
                <w:spacing w:val="-4"/>
                <w:sz w:val="19"/>
              </w:rPr>
              <w:t>2.06</w:t>
            </w:r>
          </w:p>
        </w:tc>
        <w:tc>
          <w:tcPr>
            <w:tcW w:w="3878" w:type="dxa"/>
            <w:tcBorders>
              <w:top w:val="single" w:sz="2" w:space="0" w:color="000000"/>
              <w:bottom w:val="single" w:sz="2" w:space="0" w:color="000000"/>
            </w:tcBorders>
          </w:tcPr>
          <w:p w:rsidR="00B62657" w:rsidRPr="00B62657" w:rsidRDefault="00B62657" w:rsidP="00B62657">
            <w:pPr>
              <w:spacing w:line="240" w:lineRule="exact"/>
              <w:ind w:left="37"/>
              <w:rPr>
                <w:rFonts w:ascii="Arial MT"/>
                <w:sz w:val="19"/>
              </w:rPr>
            </w:pPr>
            <w:r w:rsidRPr="00B62657">
              <w:rPr>
                <w:rFonts w:ascii="Arial MT"/>
                <w:sz w:val="19"/>
              </w:rPr>
              <w:t>30UH purpose mode data cabinet for Hub/parch</w:t>
            </w:r>
            <w:r w:rsidRPr="00B62657">
              <w:rPr>
                <w:rFonts w:ascii="Arial MT"/>
                <w:spacing w:val="-14"/>
                <w:sz w:val="19"/>
              </w:rPr>
              <w:t xml:space="preserve"> </w:t>
            </w:r>
            <w:r w:rsidRPr="00B62657">
              <w:rPr>
                <w:rFonts w:ascii="Arial MT"/>
                <w:sz w:val="19"/>
              </w:rPr>
              <w:t>panel</w:t>
            </w:r>
            <w:r w:rsidRPr="00B62657">
              <w:rPr>
                <w:rFonts w:ascii="Arial MT"/>
                <w:spacing w:val="-13"/>
                <w:sz w:val="19"/>
              </w:rPr>
              <w:t xml:space="preserve"> </w:t>
            </w:r>
            <w:r w:rsidRPr="00B62657">
              <w:rPr>
                <w:rFonts w:ascii="Arial MT"/>
                <w:sz w:val="19"/>
              </w:rPr>
              <w:t>c/w</w:t>
            </w:r>
            <w:r w:rsidRPr="00B62657">
              <w:rPr>
                <w:rFonts w:ascii="Arial MT"/>
                <w:spacing w:val="-13"/>
                <w:sz w:val="19"/>
              </w:rPr>
              <w:t xml:space="preserve"> </w:t>
            </w:r>
            <w:r w:rsidRPr="00B62657">
              <w:rPr>
                <w:rFonts w:ascii="Arial MT"/>
                <w:sz w:val="19"/>
              </w:rPr>
              <w:t>glass</w:t>
            </w:r>
            <w:r w:rsidRPr="00B62657">
              <w:rPr>
                <w:rFonts w:ascii="Arial MT"/>
                <w:spacing w:val="-13"/>
                <w:sz w:val="19"/>
              </w:rPr>
              <w:t xml:space="preserve"> </w:t>
            </w:r>
            <w:r w:rsidRPr="00B62657">
              <w:rPr>
                <w:rFonts w:ascii="Arial MT"/>
                <w:sz w:val="19"/>
              </w:rPr>
              <w:t>door</w:t>
            </w:r>
            <w:r w:rsidRPr="00B62657">
              <w:rPr>
                <w:rFonts w:ascii="Arial MT"/>
                <w:spacing w:val="-13"/>
                <w:sz w:val="19"/>
              </w:rPr>
              <w:t xml:space="preserve"> </w:t>
            </w:r>
            <w:r w:rsidRPr="00B62657">
              <w:rPr>
                <w:rFonts w:ascii="Arial MT"/>
                <w:sz w:val="19"/>
              </w:rPr>
              <w:t>fans</w:t>
            </w:r>
            <w:r w:rsidRPr="00B62657">
              <w:rPr>
                <w:rFonts w:ascii="Arial MT"/>
                <w:spacing w:val="-14"/>
                <w:sz w:val="19"/>
              </w:rPr>
              <w:t xml:space="preserve"> </w:t>
            </w:r>
            <w:r w:rsidRPr="00B62657">
              <w:rPr>
                <w:rFonts w:ascii="Arial MT"/>
                <w:sz w:val="19"/>
              </w:rPr>
              <w:t>and power distribution.</w:t>
            </w:r>
          </w:p>
        </w:tc>
        <w:tc>
          <w:tcPr>
            <w:tcW w:w="856" w:type="dxa"/>
            <w:tcBorders>
              <w:top w:val="single" w:sz="2" w:space="0" w:color="000000"/>
              <w:bottom w:val="single" w:sz="2" w:space="0" w:color="000000"/>
            </w:tcBorders>
          </w:tcPr>
          <w:p w:rsidR="00B62657" w:rsidRPr="00B62657" w:rsidRDefault="00B62657" w:rsidP="00B62657">
            <w:pPr>
              <w:rPr>
                <w:rFonts w:ascii="Arial"/>
                <w:b/>
                <w:sz w:val="19"/>
              </w:rPr>
            </w:pPr>
          </w:p>
          <w:p w:rsidR="00B62657" w:rsidRPr="00B62657" w:rsidRDefault="00B62657" w:rsidP="00B62657">
            <w:pPr>
              <w:spacing w:before="64"/>
              <w:rPr>
                <w:rFonts w:ascii="Arial"/>
                <w:b/>
                <w:sz w:val="19"/>
              </w:rPr>
            </w:pPr>
          </w:p>
          <w:p w:rsidR="00B62657" w:rsidRPr="00B62657" w:rsidRDefault="00B62657" w:rsidP="00B62657">
            <w:pPr>
              <w:spacing w:line="202" w:lineRule="exact"/>
              <w:ind w:left="38" w:right="16"/>
              <w:jc w:val="center"/>
              <w:rPr>
                <w:rFonts w:ascii="Arial MT"/>
                <w:sz w:val="19"/>
              </w:rPr>
            </w:pPr>
            <w:r w:rsidRPr="00B62657">
              <w:rPr>
                <w:rFonts w:ascii="Arial MT"/>
                <w:spacing w:val="-10"/>
                <w:sz w:val="19"/>
              </w:rPr>
              <w:t>1</w:t>
            </w:r>
          </w:p>
        </w:tc>
        <w:tc>
          <w:tcPr>
            <w:tcW w:w="789" w:type="dxa"/>
            <w:tcBorders>
              <w:top w:val="single" w:sz="2" w:space="0" w:color="000000"/>
              <w:bottom w:val="single" w:sz="2" w:space="0" w:color="000000"/>
            </w:tcBorders>
          </w:tcPr>
          <w:p w:rsidR="00B62657" w:rsidRPr="00B62657" w:rsidRDefault="00B62657" w:rsidP="00B62657">
            <w:pPr>
              <w:rPr>
                <w:rFonts w:ascii="Arial"/>
                <w:b/>
                <w:sz w:val="19"/>
              </w:rPr>
            </w:pPr>
          </w:p>
          <w:p w:rsidR="00B62657" w:rsidRPr="00B62657" w:rsidRDefault="00B62657" w:rsidP="00B62657">
            <w:pPr>
              <w:spacing w:before="64"/>
              <w:rPr>
                <w:rFonts w:ascii="Arial"/>
                <w:b/>
                <w:sz w:val="19"/>
              </w:rPr>
            </w:pPr>
          </w:p>
          <w:p w:rsidR="00B62657" w:rsidRPr="00B62657" w:rsidRDefault="00B62657" w:rsidP="00B62657">
            <w:pPr>
              <w:spacing w:line="202" w:lineRule="exact"/>
              <w:ind w:left="32" w:right="15"/>
              <w:jc w:val="center"/>
              <w:rPr>
                <w:rFonts w:ascii="Arial MT"/>
                <w:sz w:val="19"/>
              </w:rPr>
            </w:pPr>
            <w:r w:rsidRPr="00B62657">
              <w:rPr>
                <w:rFonts w:ascii="Arial MT"/>
                <w:spacing w:val="-5"/>
                <w:sz w:val="19"/>
              </w:rPr>
              <w:t>NO.</w:t>
            </w:r>
          </w:p>
        </w:tc>
        <w:tc>
          <w:tcPr>
            <w:tcW w:w="1213" w:type="dxa"/>
            <w:tcBorders>
              <w:top w:val="single" w:sz="2" w:space="0" w:color="000000"/>
              <w:bottom w:val="single" w:sz="2" w:space="0" w:color="000000"/>
            </w:tcBorders>
          </w:tcPr>
          <w:p w:rsidR="00B62657" w:rsidRPr="00B62657" w:rsidRDefault="00B62657" w:rsidP="00B62657">
            <w:pPr>
              <w:rPr>
                <w:sz w:val="18"/>
              </w:rPr>
            </w:pPr>
          </w:p>
        </w:tc>
        <w:tc>
          <w:tcPr>
            <w:tcW w:w="1553" w:type="dxa"/>
            <w:tcBorders>
              <w:top w:val="single" w:sz="2" w:space="0" w:color="000000"/>
              <w:bottom w:val="single" w:sz="2" w:space="0" w:color="000000"/>
            </w:tcBorders>
          </w:tcPr>
          <w:p w:rsidR="00B62657" w:rsidRPr="00B62657" w:rsidRDefault="00B62657" w:rsidP="00B62657">
            <w:pPr>
              <w:rPr>
                <w:sz w:val="18"/>
              </w:rPr>
            </w:pPr>
          </w:p>
        </w:tc>
      </w:tr>
      <w:tr w:rsidR="00B62657" w:rsidRPr="00B62657" w:rsidTr="00B62657">
        <w:trPr>
          <w:trHeight w:val="235"/>
        </w:trPr>
        <w:tc>
          <w:tcPr>
            <w:tcW w:w="669" w:type="dxa"/>
            <w:tcBorders>
              <w:top w:val="nil"/>
              <w:bottom w:val="nil"/>
            </w:tcBorders>
          </w:tcPr>
          <w:p w:rsidR="00B62657" w:rsidRPr="00B62657" w:rsidRDefault="00B62657" w:rsidP="00B62657">
            <w:pPr>
              <w:rPr>
                <w:sz w:val="16"/>
              </w:rPr>
            </w:pPr>
          </w:p>
        </w:tc>
        <w:tc>
          <w:tcPr>
            <w:tcW w:w="3878" w:type="dxa"/>
            <w:tcBorders>
              <w:top w:val="single" w:sz="2" w:space="0" w:color="000000"/>
              <w:bottom w:val="single" w:sz="2" w:space="0" w:color="000000"/>
            </w:tcBorders>
          </w:tcPr>
          <w:p w:rsidR="00B62657" w:rsidRPr="00B62657" w:rsidRDefault="00B62657" w:rsidP="00B62657">
            <w:pPr>
              <w:rPr>
                <w:sz w:val="16"/>
              </w:rPr>
            </w:pPr>
          </w:p>
        </w:tc>
        <w:tc>
          <w:tcPr>
            <w:tcW w:w="856" w:type="dxa"/>
            <w:tcBorders>
              <w:top w:val="single" w:sz="2" w:space="0" w:color="000000"/>
              <w:bottom w:val="single" w:sz="2" w:space="0" w:color="000000"/>
            </w:tcBorders>
          </w:tcPr>
          <w:p w:rsidR="00B62657" w:rsidRPr="00B62657" w:rsidRDefault="00B62657" w:rsidP="00B62657">
            <w:pPr>
              <w:rPr>
                <w:sz w:val="16"/>
              </w:rPr>
            </w:pPr>
          </w:p>
        </w:tc>
        <w:tc>
          <w:tcPr>
            <w:tcW w:w="789" w:type="dxa"/>
            <w:tcBorders>
              <w:top w:val="single" w:sz="2" w:space="0" w:color="000000"/>
              <w:bottom w:val="single" w:sz="2" w:space="0" w:color="000000"/>
            </w:tcBorders>
          </w:tcPr>
          <w:p w:rsidR="00B62657" w:rsidRPr="00B62657" w:rsidRDefault="00B62657" w:rsidP="00B62657">
            <w:pPr>
              <w:rPr>
                <w:sz w:val="16"/>
              </w:rPr>
            </w:pPr>
          </w:p>
        </w:tc>
        <w:tc>
          <w:tcPr>
            <w:tcW w:w="1213" w:type="dxa"/>
            <w:tcBorders>
              <w:top w:val="single" w:sz="2" w:space="0" w:color="000000"/>
              <w:bottom w:val="single" w:sz="2" w:space="0" w:color="000000"/>
            </w:tcBorders>
          </w:tcPr>
          <w:p w:rsidR="00B62657" w:rsidRPr="00B62657" w:rsidRDefault="00B62657" w:rsidP="00B62657">
            <w:pPr>
              <w:rPr>
                <w:sz w:val="16"/>
              </w:rPr>
            </w:pPr>
          </w:p>
        </w:tc>
        <w:tc>
          <w:tcPr>
            <w:tcW w:w="1553" w:type="dxa"/>
            <w:tcBorders>
              <w:top w:val="single" w:sz="2" w:space="0" w:color="000000"/>
              <w:bottom w:val="single" w:sz="2" w:space="0" w:color="000000"/>
            </w:tcBorders>
          </w:tcPr>
          <w:p w:rsidR="00B62657" w:rsidRPr="00B62657" w:rsidRDefault="00B62657" w:rsidP="00B62657">
            <w:pPr>
              <w:rPr>
                <w:sz w:val="16"/>
              </w:rPr>
            </w:pPr>
          </w:p>
        </w:tc>
      </w:tr>
      <w:tr w:rsidR="00B62657" w:rsidRPr="00B62657" w:rsidTr="00B62657">
        <w:trPr>
          <w:trHeight w:val="235"/>
        </w:trPr>
        <w:tc>
          <w:tcPr>
            <w:tcW w:w="669" w:type="dxa"/>
            <w:tcBorders>
              <w:top w:val="nil"/>
              <w:bottom w:val="nil"/>
            </w:tcBorders>
          </w:tcPr>
          <w:p w:rsidR="00B62657" w:rsidRPr="00B62657" w:rsidRDefault="00B62657" w:rsidP="00B62657">
            <w:pPr>
              <w:spacing w:before="9" w:line="206" w:lineRule="exact"/>
              <w:ind w:left="41"/>
              <w:jc w:val="center"/>
              <w:rPr>
                <w:rFonts w:ascii="Arial MT"/>
                <w:sz w:val="19"/>
              </w:rPr>
            </w:pPr>
            <w:r w:rsidRPr="00B62657">
              <w:rPr>
                <w:rFonts w:ascii="Arial MT"/>
                <w:spacing w:val="-4"/>
                <w:sz w:val="19"/>
              </w:rPr>
              <w:t>2.07</w:t>
            </w:r>
          </w:p>
        </w:tc>
        <w:tc>
          <w:tcPr>
            <w:tcW w:w="3878" w:type="dxa"/>
            <w:tcBorders>
              <w:top w:val="single" w:sz="2" w:space="0" w:color="000000"/>
              <w:bottom w:val="single" w:sz="2" w:space="0" w:color="000000"/>
            </w:tcBorders>
          </w:tcPr>
          <w:p w:rsidR="00B62657" w:rsidRPr="00B62657" w:rsidRDefault="00B62657" w:rsidP="00B62657">
            <w:pPr>
              <w:spacing w:before="13" w:line="202" w:lineRule="exact"/>
              <w:ind w:left="37"/>
              <w:rPr>
                <w:rFonts w:ascii="Arial MT"/>
                <w:sz w:val="19"/>
              </w:rPr>
            </w:pPr>
            <w:r w:rsidRPr="00B62657">
              <w:rPr>
                <w:rFonts w:ascii="Arial MT"/>
                <w:spacing w:val="-2"/>
                <w:sz w:val="19"/>
              </w:rPr>
              <w:t>2UH</w:t>
            </w:r>
            <w:r w:rsidRPr="00B62657">
              <w:rPr>
                <w:rFonts w:ascii="Arial MT"/>
                <w:spacing w:val="-6"/>
                <w:sz w:val="19"/>
              </w:rPr>
              <w:t xml:space="preserve"> </w:t>
            </w:r>
            <w:r w:rsidRPr="00B62657">
              <w:rPr>
                <w:rFonts w:ascii="Arial MT"/>
                <w:spacing w:val="-2"/>
                <w:sz w:val="19"/>
              </w:rPr>
              <w:t>Cable</w:t>
            </w:r>
            <w:r w:rsidRPr="00B62657">
              <w:rPr>
                <w:rFonts w:ascii="Arial MT"/>
                <w:spacing w:val="-6"/>
                <w:sz w:val="19"/>
              </w:rPr>
              <w:t xml:space="preserve"> </w:t>
            </w:r>
            <w:r w:rsidRPr="00B62657">
              <w:rPr>
                <w:rFonts w:ascii="Arial MT"/>
                <w:spacing w:val="-2"/>
                <w:sz w:val="19"/>
              </w:rPr>
              <w:t>manager</w:t>
            </w:r>
            <w:r w:rsidRPr="00B62657">
              <w:rPr>
                <w:rFonts w:ascii="Arial MT"/>
                <w:spacing w:val="-5"/>
                <w:sz w:val="19"/>
              </w:rPr>
              <w:t xml:space="preserve"> </w:t>
            </w:r>
            <w:r w:rsidRPr="00B62657">
              <w:rPr>
                <w:rFonts w:ascii="Arial MT"/>
                <w:spacing w:val="-2"/>
                <w:sz w:val="19"/>
              </w:rPr>
              <w:t>/</w:t>
            </w:r>
            <w:r w:rsidRPr="00B62657">
              <w:rPr>
                <w:rFonts w:ascii="Arial MT"/>
                <w:spacing w:val="-7"/>
                <w:sz w:val="19"/>
              </w:rPr>
              <w:t xml:space="preserve"> </w:t>
            </w:r>
            <w:r w:rsidRPr="00B62657">
              <w:rPr>
                <w:rFonts w:ascii="Arial MT"/>
                <w:spacing w:val="-2"/>
                <w:sz w:val="19"/>
              </w:rPr>
              <w:t>organiser.</w:t>
            </w:r>
          </w:p>
        </w:tc>
        <w:tc>
          <w:tcPr>
            <w:tcW w:w="856" w:type="dxa"/>
            <w:tcBorders>
              <w:top w:val="single" w:sz="2" w:space="0" w:color="000000"/>
              <w:bottom w:val="single" w:sz="2" w:space="0" w:color="000000"/>
            </w:tcBorders>
          </w:tcPr>
          <w:p w:rsidR="00B62657" w:rsidRPr="00B62657" w:rsidRDefault="00B62657" w:rsidP="00B62657">
            <w:pPr>
              <w:spacing w:before="13" w:line="202" w:lineRule="exact"/>
              <w:ind w:left="38" w:right="16"/>
              <w:jc w:val="center"/>
              <w:rPr>
                <w:rFonts w:ascii="Arial MT"/>
                <w:sz w:val="19"/>
              </w:rPr>
            </w:pPr>
            <w:r w:rsidRPr="00B62657">
              <w:rPr>
                <w:rFonts w:ascii="Arial MT"/>
                <w:spacing w:val="-10"/>
                <w:sz w:val="19"/>
              </w:rPr>
              <w:t>1</w:t>
            </w:r>
          </w:p>
        </w:tc>
        <w:tc>
          <w:tcPr>
            <w:tcW w:w="789" w:type="dxa"/>
            <w:tcBorders>
              <w:top w:val="single" w:sz="2" w:space="0" w:color="000000"/>
              <w:bottom w:val="single" w:sz="2" w:space="0" w:color="000000"/>
            </w:tcBorders>
          </w:tcPr>
          <w:p w:rsidR="00B62657" w:rsidRPr="00B62657" w:rsidRDefault="00B62657" w:rsidP="00B62657">
            <w:pPr>
              <w:spacing w:before="13" w:line="202" w:lineRule="exact"/>
              <w:ind w:left="32" w:right="15"/>
              <w:jc w:val="center"/>
              <w:rPr>
                <w:rFonts w:ascii="Arial MT"/>
                <w:sz w:val="19"/>
              </w:rPr>
            </w:pPr>
            <w:r w:rsidRPr="00B62657">
              <w:rPr>
                <w:rFonts w:ascii="Arial MT"/>
                <w:spacing w:val="-5"/>
                <w:sz w:val="19"/>
              </w:rPr>
              <w:t>NO.</w:t>
            </w:r>
          </w:p>
        </w:tc>
        <w:tc>
          <w:tcPr>
            <w:tcW w:w="1213" w:type="dxa"/>
            <w:tcBorders>
              <w:top w:val="single" w:sz="2" w:space="0" w:color="000000"/>
              <w:bottom w:val="single" w:sz="2" w:space="0" w:color="000000"/>
            </w:tcBorders>
          </w:tcPr>
          <w:p w:rsidR="00B62657" w:rsidRPr="00B62657" w:rsidRDefault="00B62657" w:rsidP="00B62657">
            <w:pPr>
              <w:rPr>
                <w:sz w:val="16"/>
              </w:rPr>
            </w:pPr>
          </w:p>
        </w:tc>
        <w:tc>
          <w:tcPr>
            <w:tcW w:w="1553" w:type="dxa"/>
            <w:tcBorders>
              <w:top w:val="single" w:sz="2" w:space="0" w:color="000000"/>
              <w:bottom w:val="single" w:sz="2" w:space="0" w:color="000000"/>
            </w:tcBorders>
          </w:tcPr>
          <w:p w:rsidR="00B62657" w:rsidRPr="00B62657" w:rsidRDefault="00B62657" w:rsidP="00B62657">
            <w:pPr>
              <w:rPr>
                <w:sz w:val="16"/>
              </w:rPr>
            </w:pPr>
          </w:p>
        </w:tc>
      </w:tr>
      <w:tr w:rsidR="00B62657" w:rsidRPr="00B62657" w:rsidTr="00B62657">
        <w:trPr>
          <w:trHeight w:val="235"/>
        </w:trPr>
        <w:tc>
          <w:tcPr>
            <w:tcW w:w="669" w:type="dxa"/>
            <w:tcBorders>
              <w:top w:val="nil"/>
              <w:bottom w:val="nil"/>
            </w:tcBorders>
          </w:tcPr>
          <w:p w:rsidR="00B62657" w:rsidRPr="00B62657" w:rsidRDefault="00B62657" w:rsidP="00B62657">
            <w:pPr>
              <w:rPr>
                <w:sz w:val="16"/>
              </w:rPr>
            </w:pPr>
          </w:p>
        </w:tc>
        <w:tc>
          <w:tcPr>
            <w:tcW w:w="3878" w:type="dxa"/>
            <w:tcBorders>
              <w:top w:val="single" w:sz="2" w:space="0" w:color="000000"/>
              <w:bottom w:val="single" w:sz="2" w:space="0" w:color="000000"/>
            </w:tcBorders>
          </w:tcPr>
          <w:p w:rsidR="00B62657" w:rsidRPr="00B62657" w:rsidRDefault="00B62657" w:rsidP="00B62657">
            <w:pPr>
              <w:rPr>
                <w:sz w:val="16"/>
              </w:rPr>
            </w:pPr>
          </w:p>
        </w:tc>
        <w:tc>
          <w:tcPr>
            <w:tcW w:w="856" w:type="dxa"/>
            <w:tcBorders>
              <w:top w:val="single" w:sz="2" w:space="0" w:color="000000"/>
              <w:bottom w:val="single" w:sz="2" w:space="0" w:color="000000"/>
            </w:tcBorders>
          </w:tcPr>
          <w:p w:rsidR="00B62657" w:rsidRPr="00B62657" w:rsidRDefault="00B62657" w:rsidP="00B62657">
            <w:pPr>
              <w:rPr>
                <w:sz w:val="16"/>
              </w:rPr>
            </w:pPr>
          </w:p>
        </w:tc>
        <w:tc>
          <w:tcPr>
            <w:tcW w:w="789" w:type="dxa"/>
            <w:tcBorders>
              <w:top w:val="single" w:sz="2" w:space="0" w:color="000000"/>
              <w:bottom w:val="single" w:sz="2" w:space="0" w:color="000000"/>
            </w:tcBorders>
          </w:tcPr>
          <w:p w:rsidR="00B62657" w:rsidRPr="00B62657" w:rsidRDefault="00B62657" w:rsidP="00B62657">
            <w:pPr>
              <w:rPr>
                <w:sz w:val="16"/>
              </w:rPr>
            </w:pPr>
          </w:p>
        </w:tc>
        <w:tc>
          <w:tcPr>
            <w:tcW w:w="1213" w:type="dxa"/>
            <w:tcBorders>
              <w:top w:val="single" w:sz="2" w:space="0" w:color="000000"/>
              <w:bottom w:val="single" w:sz="2" w:space="0" w:color="000000"/>
            </w:tcBorders>
          </w:tcPr>
          <w:p w:rsidR="00B62657" w:rsidRPr="00B62657" w:rsidRDefault="00B62657" w:rsidP="00B62657">
            <w:pPr>
              <w:rPr>
                <w:sz w:val="16"/>
              </w:rPr>
            </w:pPr>
          </w:p>
        </w:tc>
        <w:tc>
          <w:tcPr>
            <w:tcW w:w="1553" w:type="dxa"/>
            <w:tcBorders>
              <w:top w:val="single" w:sz="2" w:space="0" w:color="000000"/>
              <w:bottom w:val="single" w:sz="2" w:space="0" w:color="000000"/>
            </w:tcBorders>
          </w:tcPr>
          <w:p w:rsidR="00B62657" w:rsidRPr="00B62657" w:rsidRDefault="00B62657" w:rsidP="00B62657">
            <w:pPr>
              <w:rPr>
                <w:sz w:val="16"/>
              </w:rPr>
            </w:pPr>
          </w:p>
        </w:tc>
      </w:tr>
      <w:tr w:rsidR="00B62657" w:rsidRPr="00B62657" w:rsidTr="00B62657">
        <w:trPr>
          <w:trHeight w:val="251"/>
        </w:trPr>
        <w:tc>
          <w:tcPr>
            <w:tcW w:w="669" w:type="dxa"/>
            <w:tcBorders>
              <w:top w:val="nil"/>
              <w:bottom w:val="nil"/>
            </w:tcBorders>
          </w:tcPr>
          <w:p w:rsidR="00B62657" w:rsidRPr="00B62657" w:rsidRDefault="00B62657" w:rsidP="00B62657">
            <w:pPr>
              <w:rPr>
                <w:sz w:val="18"/>
              </w:rPr>
            </w:pPr>
          </w:p>
        </w:tc>
        <w:tc>
          <w:tcPr>
            <w:tcW w:w="3878" w:type="dxa"/>
            <w:tcBorders>
              <w:top w:val="single" w:sz="2" w:space="0" w:color="000000"/>
              <w:bottom w:val="single" w:sz="2" w:space="0" w:color="000000"/>
            </w:tcBorders>
          </w:tcPr>
          <w:p w:rsidR="00B62657" w:rsidRPr="00B62657" w:rsidRDefault="00B62657" w:rsidP="00B62657">
            <w:pPr>
              <w:spacing w:before="1"/>
              <w:ind w:left="870"/>
              <w:rPr>
                <w:rFonts w:ascii="Arial"/>
                <w:b/>
                <w:sz w:val="19"/>
              </w:rPr>
            </w:pPr>
            <w:r w:rsidRPr="00B62657">
              <w:rPr>
                <w:rFonts w:ascii="Arial"/>
                <w:b/>
                <w:spacing w:val="-2"/>
                <w:sz w:val="19"/>
              </w:rPr>
              <w:t>ACTIVE</w:t>
            </w:r>
            <w:r w:rsidRPr="00B62657">
              <w:rPr>
                <w:rFonts w:ascii="Arial"/>
                <w:b/>
                <w:spacing w:val="-5"/>
                <w:sz w:val="19"/>
              </w:rPr>
              <w:t xml:space="preserve"> </w:t>
            </w:r>
            <w:r w:rsidRPr="00B62657">
              <w:rPr>
                <w:rFonts w:ascii="Arial"/>
                <w:b/>
                <w:spacing w:val="-2"/>
                <w:sz w:val="19"/>
              </w:rPr>
              <w:t>COMPONENTS.</w:t>
            </w:r>
          </w:p>
        </w:tc>
        <w:tc>
          <w:tcPr>
            <w:tcW w:w="856" w:type="dxa"/>
            <w:tcBorders>
              <w:top w:val="single" w:sz="2" w:space="0" w:color="000000"/>
              <w:bottom w:val="single" w:sz="2" w:space="0" w:color="000000"/>
            </w:tcBorders>
          </w:tcPr>
          <w:p w:rsidR="00B62657" w:rsidRPr="00B62657" w:rsidRDefault="00B62657" w:rsidP="00B62657">
            <w:pPr>
              <w:rPr>
                <w:sz w:val="18"/>
              </w:rPr>
            </w:pPr>
          </w:p>
        </w:tc>
        <w:tc>
          <w:tcPr>
            <w:tcW w:w="789" w:type="dxa"/>
            <w:tcBorders>
              <w:top w:val="single" w:sz="2" w:space="0" w:color="000000"/>
              <w:bottom w:val="single" w:sz="2" w:space="0" w:color="000000"/>
            </w:tcBorders>
          </w:tcPr>
          <w:p w:rsidR="00B62657" w:rsidRPr="00B62657" w:rsidRDefault="00B62657" w:rsidP="00B62657">
            <w:pPr>
              <w:rPr>
                <w:sz w:val="18"/>
              </w:rPr>
            </w:pPr>
          </w:p>
        </w:tc>
        <w:tc>
          <w:tcPr>
            <w:tcW w:w="1213" w:type="dxa"/>
            <w:tcBorders>
              <w:top w:val="single" w:sz="2" w:space="0" w:color="000000"/>
              <w:bottom w:val="single" w:sz="2" w:space="0" w:color="000000"/>
            </w:tcBorders>
          </w:tcPr>
          <w:p w:rsidR="00B62657" w:rsidRPr="00B62657" w:rsidRDefault="00B62657" w:rsidP="00B62657">
            <w:pPr>
              <w:rPr>
                <w:sz w:val="18"/>
              </w:rPr>
            </w:pPr>
          </w:p>
        </w:tc>
        <w:tc>
          <w:tcPr>
            <w:tcW w:w="1553" w:type="dxa"/>
            <w:tcBorders>
              <w:top w:val="single" w:sz="2" w:space="0" w:color="000000"/>
              <w:bottom w:val="single" w:sz="2" w:space="0" w:color="000000"/>
            </w:tcBorders>
          </w:tcPr>
          <w:p w:rsidR="00B62657" w:rsidRPr="00B62657" w:rsidRDefault="00B62657" w:rsidP="00B62657">
            <w:pPr>
              <w:rPr>
                <w:sz w:val="18"/>
              </w:rPr>
            </w:pPr>
          </w:p>
        </w:tc>
      </w:tr>
      <w:tr w:rsidR="00B62657" w:rsidRPr="00B62657" w:rsidTr="00B62657">
        <w:trPr>
          <w:trHeight w:val="483"/>
        </w:trPr>
        <w:tc>
          <w:tcPr>
            <w:tcW w:w="669" w:type="dxa"/>
            <w:tcBorders>
              <w:top w:val="nil"/>
              <w:bottom w:val="nil"/>
            </w:tcBorders>
          </w:tcPr>
          <w:p w:rsidR="00B62657" w:rsidRPr="00B62657" w:rsidRDefault="00B62657" w:rsidP="00B62657">
            <w:pPr>
              <w:spacing w:before="9"/>
              <w:ind w:left="41"/>
              <w:jc w:val="center"/>
              <w:rPr>
                <w:rFonts w:ascii="Arial MT"/>
                <w:sz w:val="19"/>
              </w:rPr>
            </w:pPr>
            <w:r w:rsidRPr="00B62657">
              <w:rPr>
                <w:rFonts w:ascii="Arial MT"/>
                <w:spacing w:val="-4"/>
                <w:sz w:val="19"/>
              </w:rPr>
              <w:t>2.08</w:t>
            </w:r>
          </w:p>
        </w:tc>
        <w:tc>
          <w:tcPr>
            <w:tcW w:w="3878" w:type="dxa"/>
            <w:tcBorders>
              <w:top w:val="single" w:sz="2" w:space="0" w:color="000000"/>
              <w:bottom w:val="single" w:sz="2" w:space="0" w:color="000000"/>
            </w:tcBorders>
          </w:tcPr>
          <w:p w:rsidR="00B62657" w:rsidRPr="00B62657" w:rsidRDefault="00B62657" w:rsidP="00B62657">
            <w:pPr>
              <w:spacing w:line="240" w:lineRule="exact"/>
              <w:ind w:left="37" w:right="110"/>
              <w:rPr>
                <w:rFonts w:ascii="Arial MT"/>
                <w:sz w:val="19"/>
              </w:rPr>
            </w:pPr>
            <w:r w:rsidRPr="00B62657">
              <w:rPr>
                <w:rFonts w:ascii="Arial MT"/>
                <w:sz w:val="19"/>
              </w:rPr>
              <w:t>36</w:t>
            </w:r>
            <w:r w:rsidRPr="00B62657">
              <w:rPr>
                <w:rFonts w:ascii="Arial MT"/>
                <w:spacing w:val="-14"/>
                <w:sz w:val="19"/>
              </w:rPr>
              <w:t xml:space="preserve"> </w:t>
            </w:r>
            <w:r w:rsidRPr="00B62657">
              <w:rPr>
                <w:rFonts w:ascii="Arial MT"/>
                <w:sz w:val="19"/>
              </w:rPr>
              <w:t>Port</w:t>
            </w:r>
            <w:r w:rsidRPr="00B62657">
              <w:rPr>
                <w:rFonts w:ascii="Arial MT"/>
                <w:spacing w:val="-13"/>
                <w:sz w:val="19"/>
              </w:rPr>
              <w:t xml:space="preserve"> </w:t>
            </w:r>
            <w:r w:rsidRPr="00B62657">
              <w:rPr>
                <w:rFonts w:ascii="Arial MT"/>
                <w:sz w:val="19"/>
              </w:rPr>
              <w:t>UTP</w:t>
            </w:r>
            <w:r w:rsidRPr="00B62657">
              <w:rPr>
                <w:rFonts w:ascii="Arial MT"/>
                <w:spacing w:val="-13"/>
                <w:sz w:val="19"/>
              </w:rPr>
              <w:t xml:space="preserve"> </w:t>
            </w:r>
            <w:r w:rsidRPr="00B62657">
              <w:rPr>
                <w:rFonts w:ascii="Arial MT"/>
                <w:sz w:val="19"/>
              </w:rPr>
              <w:t>rack</w:t>
            </w:r>
            <w:r w:rsidRPr="00B62657">
              <w:rPr>
                <w:rFonts w:ascii="Arial MT"/>
                <w:spacing w:val="-13"/>
                <w:sz w:val="19"/>
              </w:rPr>
              <w:t xml:space="preserve"> </w:t>
            </w:r>
            <w:r w:rsidRPr="00B62657">
              <w:rPr>
                <w:rFonts w:ascii="Arial MT"/>
                <w:sz w:val="19"/>
              </w:rPr>
              <w:t>mount</w:t>
            </w:r>
            <w:r w:rsidRPr="00B62657">
              <w:rPr>
                <w:rFonts w:ascii="Arial MT"/>
                <w:spacing w:val="-13"/>
                <w:sz w:val="19"/>
              </w:rPr>
              <w:t xml:space="preserve"> </w:t>
            </w:r>
            <w:r w:rsidRPr="00B62657">
              <w:rPr>
                <w:rFonts w:ascii="Arial MT"/>
                <w:sz w:val="19"/>
              </w:rPr>
              <w:t>/manageable</w:t>
            </w:r>
            <w:r w:rsidRPr="00B62657">
              <w:rPr>
                <w:rFonts w:ascii="Arial MT"/>
                <w:spacing w:val="-14"/>
                <w:sz w:val="19"/>
              </w:rPr>
              <w:t xml:space="preserve"> </w:t>
            </w:r>
            <w:r w:rsidRPr="00B62657">
              <w:rPr>
                <w:rFonts w:ascii="Arial MT"/>
                <w:sz w:val="19"/>
              </w:rPr>
              <w:t>switch as CISCO02960G</w:t>
            </w:r>
          </w:p>
        </w:tc>
        <w:tc>
          <w:tcPr>
            <w:tcW w:w="856" w:type="dxa"/>
            <w:tcBorders>
              <w:top w:val="single" w:sz="2" w:space="0" w:color="000000"/>
              <w:bottom w:val="single" w:sz="2" w:space="0" w:color="000000"/>
            </w:tcBorders>
          </w:tcPr>
          <w:p w:rsidR="00B62657" w:rsidRPr="00B62657" w:rsidRDefault="00B62657" w:rsidP="00B62657">
            <w:pPr>
              <w:spacing w:before="42"/>
              <w:rPr>
                <w:rFonts w:ascii="Arial"/>
                <w:b/>
                <w:sz w:val="19"/>
              </w:rPr>
            </w:pPr>
          </w:p>
          <w:p w:rsidR="00B62657" w:rsidRPr="00B62657" w:rsidRDefault="00B62657" w:rsidP="00B62657">
            <w:pPr>
              <w:spacing w:before="1" w:line="202" w:lineRule="exact"/>
              <w:ind w:left="38" w:right="16"/>
              <w:jc w:val="center"/>
              <w:rPr>
                <w:rFonts w:ascii="Arial MT"/>
                <w:sz w:val="19"/>
              </w:rPr>
            </w:pPr>
            <w:r w:rsidRPr="00B62657">
              <w:rPr>
                <w:rFonts w:ascii="Arial MT"/>
                <w:spacing w:val="-10"/>
                <w:sz w:val="19"/>
              </w:rPr>
              <w:t>1</w:t>
            </w:r>
          </w:p>
        </w:tc>
        <w:tc>
          <w:tcPr>
            <w:tcW w:w="789" w:type="dxa"/>
            <w:tcBorders>
              <w:top w:val="single" w:sz="2" w:space="0" w:color="000000"/>
              <w:bottom w:val="single" w:sz="2" w:space="0" w:color="000000"/>
            </w:tcBorders>
          </w:tcPr>
          <w:p w:rsidR="00B62657" w:rsidRPr="00B62657" w:rsidRDefault="00B62657" w:rsidP="00B62657">
            <w:pPr>
              <w:spacing w:before="42"/>
              <w:rPr>
                <w:rFonts w:ascii="Arial"/>
                <w:b/>
                <w:sz w:val="19"/>
              </w:rPr>
            </w:pPr>
          </w:p>
          <w:p w:rsidR="00B62657" w:rsidRPr="00B62657" w:rsidRDefault="00B62657" w:rsidP="00B62657">
            <w:pPr>
              <w:spacing w:before="1" w:line="202" w:lineRule="exact"/>
              <w:ind w:left="32" w:right="15"/>
              <w:jc w:val="center"/>
              <w:rPr>
                <w:rFonts w:ascii="Arial MT"/>
                <w:sz w:val="19"/>
              </w:rPr>
            </w:pPr>
            <w:r w:rsidRPr="00B62657">
              <w:rPr>
                <w:rFonts w:ascii="Arial MT"/>
                <w:spacing w:val="-5"/>
                <w:sz w:val="19"/>
              </w:rPr>
              <w:t>NO.</w:t>
            </w:r>
          </w:p>
        </w:tc>
        <w:tc>
          <w:tcPr>
            <w:tcW w:w="1213" w:type="dxa"/>
            <w:tcBorders>
              <w:top w:val="single" w:sz="2" w:space="0" w:color="000000"/>
              <w:bottom w:val="single" w:sz="2" w:space="0" w:color="000000"/>
            </w:tcBorders>
          </w:tcPr>
          <w:p w:rsidR="00B62657" w:rsidRPr="00B62657" w:rsidRDefault="00B62657" w:rsidP="00B62657">
            <w:pPr>
              <w:rPr>
                <w:sz w:val="18"/>
              </w:rPr>
            </w:pPr>
          </w:p>
        </w:tc>
        <w:tc>
          <w:tcPr>
            <w:tcW w:w="1553" w:type="dxa"/>
            <w:tcBorders>
              <w:top w:val="single" w:sz="2" w:space="0" w:color="000000"/>
              <w:bottom w:val="single" w:sz="2" w:space="0" w:color="000000"/>
            </w:tcBorders>
          </w:tcPr>
          <w:p w:rsidR="00B62657" w:rsidRPr="00B62657" w:rsidRDefault="00B62657" w:rsidP="00B62657">
            <w:pPr>
              <w:rPr>
                <w:sz w:val="18"/>
              </w:rPr>
            </w:pPr>
          </w:p>
        </w:tc>
      </w:tr>
      <w:tr w:rsidR="00B62657" w:rsidRPr="00B62657" w:rsidTr="00B62657">
        <w:trPr>
          <w:trHeight w:val="235"/>
        </w:trPr>
        <w:tc>
          <w:tcPr>
            <w:tcW w:w="669" w:type="dxa"/>
            <w:tcBorders>
              <w:top w:val="nil"/>
              <w:bottom w:val="nil"/>
            </w:tcBorders>
          </w:tcPr>
          <w:p w:rsidR="00B62657" w:rsidRPr="00B62657" w:rsidRDefault="00B62657" w:rsidP="00B62657">
            <w:pPr>
              <w:rPr>
                <w:sz w:val="16"/>
              </w:rPr>
            </w:pPr>
          </w:p>
        </w:tc>
        <w:tc>
          <w:tcPr>
            <w:tcW w:w="3878" w:type="dxa"/>
            <w:tcBorders>
              <w:top w:val="single" w:sz="2" w:space="0" w:color="000000"/>
              <w:bottom w:val="single" w:sz="2" w:space="0" w:color="000000"/>
            </w:tcBorders>
          </w:tcPr>
          <w:p w:rsidR="00B62657" w:rsidRPr="00B62657" w:rsidRDefault="00B62657" w:rsidP="00B62657">
            <w:pPr>
              <w:rPr>
                <w:sz w:val="16"/>
              </w:rPr>
            </w:pPr>
          </w:p>
        </w:tc>
        <w:tc>
          <w:tcPr>
            <w:tcW w:w="856" w:type="dxa"/>
            <w:tcBorders>
              <w:top w:val="single" w:sz="2" w:space="0" w:color="000000"/>
              <w:bottom w:val="single" w:sz="2" w:space="0" w:color="000000"/>
            </w:tcBorders>
          </w:tcPr>
          <w:p w:rsidR="00B62657" w:rsidRPr="00B62657" w:rsidRDefault="00B62657" w:rsidP="00B62657">
            <w:pPr>
              <w:rPr>
                <w:sz w:val="16"/>
              </w:rPr>
            </w:pPr>
          </w:p>
        </w:tc>
        <w:tc>
          <w:tcPr>
            <w:tcW w:w="789" w:type="dxa"/>
            <w:tcBorders>
              <w:top w:val="single" w:sz="2" w:space="0" w:color="000000"/>
              <w:bottom w:val="single" w:sz="2" w:space="0" w:color="000000"/>
            </w:tcBorders>
          </w:tcPr>
          <w:p w:rsidR="00B62657" w:rsidRPr="00B62657" w:rsidRDefault="00B62657" w:rsidP="00B62657">
            <w:pPr>
              <w:rPr>
                <w:sz w:val="16"/>
              </w:rPr>
            </w:pPr>
          </w:p>
        </w:tc>
        <w:tc>
          <w:tcPr>
            <w:tcW w:w="1213" w:type="dxa"/>
            <w:tcBorders>
              <w:top w:val="single" w:sz="2" w:space="0" w:color="000000"/>
              <w:bottom w:val="single" w:sz="2" w:space="0" w:color="000000"/>
            </w:tcBorders>
          </w:tcPr>
          <w:p w:rsidR="00B62657" w:rsidRPr="00B62657" w:rsidRDefault="00B62657" w:rsidP="00B62657">
            <w:pPr>
              <w:rPr>
                <w:sz w:val="16"/>
              </w:rPr>
            </w:pPr>
          </w:p>
        </w:tc>
        <w:tc>
          <w:tcPr>
            <w:tcW w:w="1553" w:type="dxa"/>
            <w:tcBorders>
              <w:top w:val="single" w:sz="2" w:space="0" w:color="000000"/>
              <w:bottom w:val="single" w:sz="2" w:space="0" w:color="000000"/>
            </w:tcBorders>
          </w:tcPr>
          <w:p w:rsidR="00B62657" w:rsidRPr="00B62657" w:rsidRDefault="00B62657" w:rsidP="00B62657">
            <w:pPr>
              <w:rPr>
                <w:sz w:val="16"/>
              </w:rPr>
            </w:pPr>
          </w:p>
        </w:tc>
      </w:tr>
      <w:tr w:rsidR="00B62657" w:rsidRPr="00B62657" w:rsidTr="00B62657">
        <w:trPr>
          <w:trHeight w:val="235"/>
        </w:trPr>
        <w:tc>
          <w:tcPr>
            <w:tcW w:w="669" w:type="dxa"/>
            <w:tcBorders>
              <w:top w:val="nil"/>
              <w:bottom w:val="nil"/>
            </w:tcBorders>
          </w:tcPr>
          <w:p w:rsidR="00B62657" w:rsidRPr="00B62657" w:rsidRDefault="00B62657" w:rsidP="00B62657">
            <w:pPr>
              <w:spacing w:before="9" w:line="206" w:lineRule="exact"/>
              <w:ind w:left="41"/>
              <w:jc w:val="center"/>
              <w:rPr>
                <w:rFonts w:ascii="Arial MT"/>
                <w:sz w:val="19"/>
              </w:rPr>
            </w:pPr>
            <w:r w:rsidRPr="00B62657">
              <w:rPr>
                <w:rFonts w:ascii="Arial MT"/>
                <w:spacing w:val="-4"/>
                <w:sz w:val="19"/>
              </w:rPr>
              <w:t>2.09</w:t>
            </w:r>
          </w:p>
        </w:tc>
        <w:tc>
          <w:tcPr>
            <w:tcW w:w="3878" w:type="dxa"/>
            <w:tcBorders>
              <w:top w:val="single" w:sz="2" w:space="0" w:color="000000"/>
              <w:bottom w:val="single" w:sz="2" w:space="0" w:color="000000"/>
            </w:tcBorders>
          </w:tcPr>
          <w:p w:rsidR="00B62657" w:rsidRPr="00B62657" w:rsidRDefault="00B62657" w:rsidP="00B62657">
            <w:pPr>
              <w:spacing w:before="13" w:line="202" w:lineRule="exact"/>
              <w:ind w:left="37"/>
              <w:rPr>
                <w:rFonts w:ascii="Arial MT"/>
                <w:sz w:val="19"/>
              </w:rPr>
            </w:pPr>
            <w:r w:rsidRPr="00B62657">
              <w:rPr>
                <w:rFonts w:ascii="Arial MT"/>
                <w:sz w:val="19"/>
              </w:rPr>
              <w:t>1</w:t>
            </w:r>
            <w:r w:rsidRPr="00B62657">
              <w:rPr>
                <w:rFonts w:ascii="Arial MT"/>
                <w:spacing w:val="-11"/>
                <w:sz w:val="19"/>
              </w:rPr>
              <w:t xml:space="preserve"> </w:t>
            </w:r>
            <w:r w:rsidRPr="00B62657">
              <w:rPr>
                <w:rFonts w:ascii="Arial MT"/>
                <w:sz w:val="19"/>
              </w:rPr>
              <w:t>KVA</w:t>
            </w:r>
            <w:r w:rsidRPr="00B62657">
              <w:rPr>
                <w:rFonts w:ascii="Arial MT"/>
                <w:spacing w:val="-10"/>
                <w:sz w:val="19"/>
              </w:rPr>
              <w:t xml:space="preserve"> </w:t>
            </w:r>
            <w:r w:rsidRPr="00B62657">
              <w:rPr>
                <w:rFonts w:ascii="Arial MT"/>
                <w:sz w:val="19"/>
              </w:rPr>
              <w:t>UTS</w:t>
            </w:r>
            <w:r w:rsidRPr="00B62657">
              <w:rPr>
                <w:rFonts w:ascii="Arial MT"/>
                <w:spacing w:val="-10"/>
                <w:sz w:val="19"/>
              </w:rPr>
              <w:t xml:space="preserve"> </w:t>
            </w:r>
            <w:r w:rsidRPr="00B62657">
              <w:rPr>
                <w:rFonts w:ascii="Arial MT"/>
                <w:sz w:val="19"/>
              </w:rPr>
              <w:t>as</w:t>
            </w:r>
            <w:r w:rsidRPr="00B62657">
              <w:rPr>
                <w:rFonts w:ascii="Arial MT"/>
                <w:spacing w:val="-7"/>
                <w:sz w:val="19"/>
              </w:rPr>
              <w:t xml:space="preserve"> </w:t>
            </w:r>
            <w:r w:rsidRPr="00B62657">
              <w:rPr>
                <w:rFonts w:ascii="Arial MT"/>
                <w:sz w:val="19"/>
              </w:rPr>
              <w:t>APC</w:t>
            </w:r>
            <w:r w:rsidRPr="00B62657">
              <w:rPr>
                <w:rFonts w:ascii="Arial MT"/>
                <w:spacing w:val="-10"/>
                <w:sz w:val="19"/>
              </w:rPr>
              <w:t xml:space="preserve"> </w:t>
            </w:r>
            <w:r w:rsidRPr="00B62657">
              <w:rPr>
                <w:rFonts w:ascii="Arial MT"/>
                <w:spacing w:val="-2"/>
                <w:sz w:val="19"/>
              </w:rPr>
              <w:t>manufacture.</w:t>
            </w:r>
          </w:p>
        </w:tc>
        <w:tc>
          <w:tcPr>
            <w:tcW w:w="856" w:type="dxa"/>
            <w:tcBorders>
              <w:top w:val="single" w:sz="2" w:space="0" w:color="000000"/>
              <w:bottom w:val="single" w:sz="2" w:space="0" w:color="000000"/>
            </w:tcBorders>
          </w:tcPr>
          <w:p w:rsidR="00B62657" w:rsidRPr="00B62657" w:rsidRDefault="00B62657" w:rsidP="00B62657">
            <w:pPr>
              <w:spacing w:before="13" w:line="202" w:lineRule="exact"/>
              <w:ind w:left="38" w:right="16"/>
              <w:jc w:val="center"/>
              <w:rPr>
                <w:rFonts w:ascii="Arial MT"/>
                <w:sz w:val="19"/>
              </w:rPr>
            </w:pPr>
            <w:r w:rsidRPr="00B62657">
              <w:rPr>
                <w:rFonts w:ascii="Arial MT"/>
                <w:spacing w:val="-10"/>
                <w:sz w:val="19"/>
              </w:rPr>
              <w:t>1</w:t>
            </w:r>
          </w:p>
        </w:tc>
        <w:tc>
          <w:tcPr>
            <w:tcW w:w="789" w:type="dxa"/>
            <w:tcBorders>
              <w:top w:val="single" w:sz="2" w:space="0" w:color="000000"/>
              <w:bottom w:val="single" w:sz="2" w:space="0" w:color="000000"/>
            </w:tcBorders>
          </w:tcPr>
          <w:p w:rsidR="00B62657" w:rsidRPr="00B62657" w:rsidRDefault="00B62657" w:rsidP="00B62657">
            <w:pPr>
              <w:spacing w:before="13" w:line="202" w:lineRule="exact"/>
              <w:ind w:left="32" w:right="15"/>
              <w:jc w:val="center"/>
              <w:rPr>
                <w:rFonts w:ascii="Arial MT"/>
                <w:sz w:val="19"/>
              </w:rPr>
            </w:pPr>
            <w:r w:rsidRPr="00B62657">
              <w:rPr>
                <w:rFonts w:ascii="Arial MT"/>
                <w:spacing w:val="-5"/>
                <w:sz w:val="19"/>
              </w:rPr>
              <w:t>NO.</w:t>
            </w:r>
          </w:p>
        </w:tc>
        <w:tc>
          <w:tcPr>
            <w:tcW w:w="1213" w:type="dxa"/>
            <w:tcBorders>
              <w:top w:val="single" w:sz="2" w:space="0" w:color="000000"/>
              <w:bottom w:val="single" w:sz="2" w:space="0" w:color="000000"/>
            </w:tcBorders>
          </w:tcPr>
          <w:p w:rsidR="00B62657" w:rsidRPr="00B62657" w:rsidRDefault="00B62657" w:rsidP="00B62657">
            <w:pPr>
              <w:rPr>
                <w:sz w:val="16"/>
              </w:rPr>
            </w:pPr>
          </w:p>
        </w:tc>
        <w:tc>
          <w:tcPr>
            <w:tcW w:w="1553" w:type="dxa"/>
            <w:tcBorders>
              <w:top w:val="single" w:sz="2" w:space="0" w:color="000000"/>
              <w:bottom w:val="single" w:sz="2" w:space="0" w:color="000000"/>
            </w:tcBorders>
          </w:tcPr>
          <w:p w:rsidR="00B62657" w:rsidRPr="00B62657" w:rsidRDefault="00B62657" w:rsidP="00B62657">
            <w:pPr>
              <w:rPr>
                <w:sz w:val="16"/>
              </w:rPr>
            </w:pPr>
          </w:p>
        </w:tc>
      </w:tr>
      <w:tr w:rsidR="00B62657" w:rsidRPr="00B62657" w:rsidTr="00B62657">
        <w:trPr>
          <w:trHeight w:val="235"/>
        </w:trPr>
        <w:tc>
          <w:tcPr>
            <w:tcW w:w="669" w:type="dxa"/>
            <w:tcBorders>
              <w:top w:val="nil"/>
              <w:bottom w:val="nil"/>
            </w:tcBorders>
          </w:tcPr>
          <w:p w:rsidR="00B62657" w:rsidRPr="00B62657" w:rsidRDefault="00B62657" w:rsidP="00B62657">
            <w:pPr>
              <w:rPr>
                <w:sz w:val="16"/>
              </w:rPr>
            </w:pPr>
          </w:p>
        </w:tc>
        <w:tc>
          <w:tcPr>
            <w:tcW w:w="3878" w:type="dxa"/>
            <w:tcBorders>
              <w:top w:val="single" w:sz="2" w:space="0" w:color="000000"/>
              <w:bottom w:val="single" w:sz="2" w:space="0" w:color="000000"/>
            </w:tcBorders>
          </w:tcPr>
          <w:p w:rsidR="00B62657" w:rsidRPr="00B62657" w:rsidRDefault="00B62657" w:rsidP="00B62657">
            <w:pPr>
              <w:rPr>
                <w:sz w:val="16"/>
              </w:rPr>
            </w:pPr>
          </w:p>
        </w:tc>
        <w:tc>
          <w:tcPr>
            <w:tcW w:w="856" w:type="dxa"/>
            <w:tcBorders>
              <w:top w:val="single" w:sz="2" w:space="0" w:color="000000"/>
              <w:bottom w:val="single" w:sz="2" w:space="0" w:color="000000"/>
            </w:tcBorders>
          </w:tcPr>
          <w:p w:rsidR="00B62657" w:rsidRPr="00B62657" w:rsidRDefault="00B62657" w:rsidP="00B62657">
            <w:pPr>
              <w:rPr>
                <w:sz w:val="16"/>
              </w:rPr>
            </w:pPr>
          </w:p>
        </w:tc>
        <w:tc>
          <w:tcPr>
            <w:tcW w:w="789" w:type="dxa"/>
            <w:tcBorders>
              <w:top w:val="single" w:sz="2" w:space="0" w:color="000000"/>
              <w:bottom w:val="single" w:sz="2" w:space="0" w:color="000000"/>
            </w:tcBorders>
          </w:tcPr>
          <w:p w:rsidR="00B62657" w:rsidRPr="00B62657" w:rsidRDefault="00B62657" w:rsidP="00B62657">
            <w:pPr>
              <w:rPr>
                <w:sz w:val="16"/>
              </w:rPr>
            </w:pPr>
          </w:p>
        </w:tc>
        <w:tc>
          <w:tcPr>
            <w:tcW w:w="1213" w:type="dxa"/>
            <w:tcBorders>
              <w:top w:val="single" w:sz="2" w:space="0" w:color="000000"/>
              <w:bottom w:val="single" w:sz="2" w:space="0" w:color="000000"/>
            </w:tcBorders>
          </w:tcPr>
          <w:p w:rsidR="00B62657" w:rsidRPr="00B62657" w:rsidRDefault="00B62657" w:rsidP="00B62657">
            <w:pPr>
              <w:rPr>
                <w:sz w:val="16"/>
              </w:rPr>
            </w:pPr>
          </w:p>
        </w:tc>
        <w:tc>
          <w:tcPr>
            <w:tcW w:w="1553" w:type="dxa"/>
            <w:tcBorders>
              <w:top w:val="single" w:sz="2" w:space="0" w:color="000000"/>
              <w:bottom w:val="single" w:sz="2" w:space="0" w:color="000000"/>
            </w:tcBorders>
          </w:tcPr>
          <w:p w:rsidR="00B62657" w:rsidRPr="00B62657" w:rsidRDefault="00B62657" w:rsidP="00B62657">
            <w:pPr>
              <w:rPr>
                <w:sz w:val="16"/>
              </w:rPr>
            </w:pPr>
          </w:p>
        </w:tc>
      </w:tr>
      <w:tr w:rsidR="00B62657" w:rsidRPr="00B62657" w:rsidTr="00B62657">
        <w:trPr>
          <w:trHeight w:val="482"/>
        </w:trPr>
        <w:tc>
          <w:tcPr>
            <w:tcW w:w="669" w:type="dxa"/>
            <w:tcBorders>
              <w:top w:val="nil"/>
              <w:bottom w:val="nil"/>
            </w:tcBorders>
          </w:tcPr>
          <w:p w:rsidR="00B62657" w:rsidRPr="00B62657" w:rsidRDefault="00B62657" w:rsidP="00B62657">
            <w:pPr>
              <w:spacing w:before="9"/>
              <w:ind w:left="41"/>
              <w:jc w:val="center"/>
              <w:rPr>
                <w:rFonts w:ascii="Arial MT"/>
                <w:sz w:val="19"/>
              </w:rPr>
            </w:pPr>
            <w:r w:rsidRPr="00B62657">
              <w:rPr>
                <w:rFonts w:ascii="Arial MT"/>
                <w:spacing w:val="-4"/>
                <w:sz w:val="19"/>
              </w:rPr>
              <w:t>2.10</w:t>
            </w:r>
          </w:p>
        </w:tc>
        <w:tc>
          <w:tcPr>
            <w:tcW w:w="3878" w:type="dxa"/>
            <w:tcBorders>
              <w:top w:val="single" w:sz="2" w:space="0" w:color="000000"/>
              <w:bottom w:val="single" w:sz="2" w:space="0" w:color="000000"/>
            </w:tcBorders>
          </w:tcPr>
          <w:p w:rsidR="00B62657" w:rsidRPr="00B62657" w:rsidRDefault="00B62657" w:rsidP="00B62657">
            <w:pPr>
              <w:spacing w:line="240" w:lineRule="exact"/>
              <w:ind w:left="37" w:right="308"/>
              <w:rPr>
                <w:rFonts w:ascii="Arial MT"/>
                <w:sz w:val="19"/>
              </w:rPr>
            </w:pPr>
            <w:r w:rsidRPr="00B62657">
              <w:rPr>
                <w:rFonts w:ascii="Arial MT"/>
                <w:sz w:val="19"/>
              </w:rPr>
              <w:t>Additional</w:t>
            </w:r>
            <w:r w:rsidRPr="00B62657">
              <w:rPr>
                <w:rFonts w:ascii="Arial MT"/>
                <w:spacing w:val="-14"/>
                <w:sz w:val="19"/>
              </w:rPr>
              <w:t xml:space="preserve"> </w:t>
            </w:r>
            <w:r w:rsidRPr="00B62657">
              <w:rPr>
                <w:rFonts w:ascii="Arial MT"/>
                <w:sz w:val="19"/>
              </w:rPr>
              <w:t>items</w:t>
            </w:r>
            <w:r w:rsidRPr="00B62657">
              <w:rPr>
                <w:rFonts w:ascii="Arial MT"/>
                <w:spacing w:val="-13"/>
                <w:sz w:val="19"/>
              </w:rPr>
              <w:t xml:space="preserve"> </w:t>
            </w:r>
            <w:r w:rsidRPr="00B62657">
              <w:rPr>
                <w:rFonts w:ascii="Arial MT"/>
                <w:sz w:val="19"/>
              </w:rPr>
              <w:t>/</w:t>
            </w:r>
            <w:r w:rsidRPr="00B62657">
              <w:rPr>
                <w:rFonts w:ascii="Arial MT"/>
                <w:spacing w:val="-13"/>
                <w:sz w:val="19"/>
              </w:rPr>
              <w:t xml:space="preserve"> </w:t>
            </w:r>
            <w:r w:rsidRPr="00B62657">
              <w:rPr>
                <w:rFonts w:ascii="Arial MT"/>
                <w:sz w:val="19"/>
              </w:rPr>
              <w:t>Accessories</w:t>
            </w:r>
            <w:r w:rsidRPr="00B62657">
              <w:rPr>
                <w:rFonts w:ascii="Arial MT"/>
                <w:spacing w:val="-13"/>
                <w:sz w:val="19"/>
              </w:rPr>
              <w:t xml:space="preserve"> </w:t>
            </w:r>
            <w:r w:rsidRPr="00B62657">
              <w:rPr>
                <w:rFonts w:ascii="Arial MT"/>
                <w:sz w:val="19"/>
              </w:rPr>
              <w:t>to</w:t>
            </w:r>
            <w:r w:rsidRPr="00B62657">
              <w:rPr>
                <w:rFonts w:ascii="Arial MT"/>
                <w:spacing w:val="-13"/>
                <w:sz w:val="19"/>
              </w:rPr>
              <w:t xml:space="preserve"> </w:t>
            </w:r>
            <w:r w:rsidRPr="00B62657">
              <w:rPr>
                <w:rFonts w:ascii="Arial MT"/>
                <w:sz w:val="19"/>
              </w:rPr>
              <w:t>complete the installation.</w:t>
            </w:r>
          </w:p>
        </w:tc>
        <w:tc>
          <w:tcPr>
            <w:tcW w:w="856" w:type="dxa"/>
            <w:tcBorders>
              <w:top w:val="single" w:sz="2" w:space="0" w:color="000000"/>
              <w:bottom w:val="single" w:sz="2" w:space="0" w:color="000000"/>
            </w:tcBorders>
          </w:tcPr>
          <w:p w:rsidR="00B62657" w:rsidRPr="00B62657" w:rsidRDefault="00B62657" w:rsidP="00B62657">
            <w:pPr>
              <w:spacing w:before="42"/>
              <w:rPr>
                <w:rFonts w:ascii="Arial"/>
                <w:b/>
                <w:sz w:val="19"/>
              </w:rPr>
            </w:pPr>
          </w:p>
          <w:p w:rsidR="00B62657" w:rsidRPr="00B62657" w:rsidRDefault="00B62657" w:rsidP="00B62657">
            <w:pPr>
              <w:spacing w:line="202" w:lineRule="exact"/>
              <w:ind w:left="38" w:right="16"/>
              <w:jc w:val="center"/>
              <w:rPr>
                <w:rFonts w:ascii="Arial MT"/>
                <w:sz w:val="19"/>
              </w:rPr>
            </w:pPr>
            <w:r w:rsidRPr="00B62657">
              <w:rPr>
                <w:rFonts w:ascii="Arial MT"/>
                <w:spacing w:val="-10"/>
                <w:sz w:val="19"/>
              </w:rPr>
              <w:t>1</w:t>
            </w:r>
          </w:p>
        </w:tc>
        <w:tc>
          <w:tcPr>
            <w:tcW w:w="789" w:type="dxa"/>
            <w:tcBorders>
              <w:top w:val="single" w:sz="2" w:space="0" w:color="000000"/>
              <w:bottom w:val="single" w:sz="2" w:space="0" w:color="000000"/>
            </w:tcBorders>
          </w:tcPr>
          <w:p w:rsidR="00B62657" w:rsidRPr="00B62657" w:rsidRDefault="00B62657" w:rsidP="00B62657">
            <w:pPr>
              <w:spacing w:before="42"/>
              <w:rPr>
                <w:rFonts w:ascii="Arial"/>
                <w:b/>
                <w:sz w:val="19"/>
              </w:rPr>
            </w:pPr>
          </w:p>
          <w:p w:rsidR="00B62657" w:rsidRPr="00B62657" w:rsidRDefault="00B62657" w:rsidP="00B62657">
            <w:pPr>
              <w:spacing w:line="202" w:lineRule="exact"/>
              <w:ind w:left="32" w:right="15"/>
              <w:jc w:val="center"/>
              <w:rPr>
                <w:rFonts w:ascii="Arial MT"/>
                <w:sz w:val="19"/>
              </w:rPr>
            </w:pPr>
            <w:r w:rsidRPr="00B62657">
              <w:rPr>
                <w:rFonts w:ascii="Arial MT"/>
                <w:spacing w:val="-5"/>
                <w:sz w:val="19"/>
              </w:rPr>
              <w:t>NO.</w:t>
            </w:r>
          </w:p>
        </w:tc>
        <w:tc>
          <w:tcPr>
            <w:tcW w:w="1213" w:type="dxa"/>
            <w:tcBorders>
              <w:top w:val="single" w:sz="2" w:space="0" w:color="000000"/>
              <w:bottom w:val="single" w:sz="2" w:space="0" w:color="000000"/>
            </w:tcBorders>
          </w:tcPr>
          <w:p w:rsidR="00B62657" w:rsidRPr="00B62657" w:rsidRDefault="00B62657" w:rsidP="00B62657">
            <w:pPr>
              <w:rPr>
                <w:sz w:val="18"/>
              </w:rPr>
            </w:pPr>
          </w:p>
        </w:tc>
        <w:tc>
          <w:tcPr>
            <w:tcW w:w="1553" w:type="dxa"/>
            <w:tcBorders>
              <w:top w:val="single" w:sz="2" w:space="0" w:color="000000"/>
              <w:bottom w:val="single" w:sz="2" w:space="0" w:color="000000"/>
            </w:tcBorders>
          </w:tcPr>
          <w:p w:rsidR="00B62657" w:rsidRPr="00B62657" w:rsidRDefault="00B62657" w:rsidP="00B62657">
            <w:pPr>
              <w:rPr>
                <w:sz w:val="18"/>
              </w:rPr>
            </w:pPr>
          </w:p>
        </w:tc>
      </w:tr>
      <w:tr w:rsidR="00B62657" w:rsidRPr="00B62657" w:rsidTr="00B62657">
        <w:trPr>
          <w:trHeight w:val="235"/>
        </w:trPr>
        <w:tc>
          <w:tcPr>
            <w:tcW w:w="669" w:type="dxa"/>
            <w:tcBorders>
              <w:top w:val="nil"/>
              <w:bottom w:val="nil"/>
            </w:tcBorders>
          </w:tcPr>
          <w:p w:rsidR="00B62657" w:rsidRPr="00B62657" w:rsidRDefault="00B62657" w:rsidP="00B62657">
            <w:pPr>
              <w:rPr>
                <w:sz w:val="16"/>
              </w:rPr>
            </w:pPr>
          </w:p>
        </w:tc>
        <w:tc>
          <w:tcPr>
            <w:tcW w:w="3878" w:type="dxa"/>
            <w:tcBorders>
              <w:top w:val="single" w:sz="2" w:space="0" w:color="000000"/>
              <w:bottom w:val="single" w:sz="2" w:space="0" w:color="000000"/>
            </w:tcBorders>
          </w:tcPr>
          <w:p w:rsidR="00B62657" w:rsidRPr="00B62657" w:rsidRDefault="00B62657" w:rsidP="00B62657">
            <w:pPr>
              <w:rPr>
                <w:sz w:val="16"/>
              </w:rPr>
            </w:pPr>
          </w:p>
        </w:tc>
        <w:tc>
          <w:tcPr>
            <w:tcW w:w="856" w:type="dxa"/>
            <w:tcBorders>
              <w:top w:val="single" w:sz="2" w:space="0" w:color="000000"/>
              <w:bottom w:val="single" w:sz="2" w:space="0" w:color="000000"/>
            </w:tcBorders>
          </w:tcPr>
          <w:p w:rsidR="00B62657" w:rsidRPr="00B62657" w:rsidRDefault="00B62657" w:rsidP="00B62657">
            <w:pPr>
              <w:rPr>
                <w:sz w:val="16"/>
              </w:rPr>
            </w:pPr>
          </w:p>
        </w:tc>
        <w:tc>
          <w:tcPr>
            <w:tcW w:w="789" w:type="dxa"/>
            <w:tcBorders>
              <w:top w:val="single" w:sz="2" w:space="0" w:color="000000"/>
              <w:bottom w:val="single" w:sz="2" w:space="0" w:color="000000"/>
            </w:tcBorders>
          </w:tcPr>
          <w:p w:rsidR="00B62657" w:rsidRPr="00B62657" w:rsidRDefault="00B62657" w:rsidP="00B62657">
            <w:pPr>
              <w:rPr>
                <w:sz w:val="16"/>
              </w:rPr>
            </w:pPr>
          </w:p>
        </w:tc>
        <w:tc>
          <w:tcPr>
            <w:tcW w:w="1213" w:type="dxa"/>
            <w:tcBorders>
              <w:top w:val="single" w:sz="2" w:space="0" w:color="000000"/>
              <w:bottom w:val="single" w:sz="2" w:space="0" w:color="000000"/>
            </w:tcBorders>
          </w:tcPr>
          <w:p w:rsidR="00B62657" w:rsidRPr="00B62657" w:rsidRDefault="00B62657" w:rsidP="00B62657">
            <w:pPr>
              <w:rPr>
                <w:sz w:val="16"/>
              </w:rPr>
            </w:pPr>
          </w:p>
        </w:tc>
        <w:tc>
          <w:tcPr>
            <w:tcW w:w="1553" w:type="dxa"/>
            <w:tcBorders>
              <w:top w:val="single" w:sz="2" w:space="0" w:color="000000"/>
              <w:bottom w:val="single" w:sz="2" w:space="0" w:color="000000"/>
            </w:tcBorders>
          </w:tcPr>
          <w:p w:rsidR="00B62657" w:rsidRPr="00B62657" w:rsidRDefault="00B62657" w:rsidP="00B62657">
            <w:pPr>
              <w:rPr>
                <w:sz w:val="16"/>
              </w:rPr>
            </w:pPr>
          </w:p>
        </w:tc>
      </w:tr>
      <w:tr w:rsidR="00B62657" w:rsidRPr="00B62657" w:rsidTr="00B62657">
        <w:trPr>
          <w:trHeight w:val="483"/>
        </w:trPr>
        <w:tc>
          <w:tcPr>
            <w:tcW w:w="669" w:type="dxa"/>
            <w:tcBorders>
              <w:top w:val="nil"/>
              <w:bottom w:val="nil"/>
            </w:tcBorders>
          </w:tcPr>
          <w:p w:rsidR="00B62657" w:rsidRPr="00B62657" w:rsidRDefault="00B62657" w:rsidP="00B62657">
            <w:pPr>
              <w:spacing w:before="9"/>
              <w:ind w:left="41"/>
              <w:jc w:val="center"/>
              <w:rPr>
                <w:rFonts w:ascii="Arial MT"/>
                <w:sz w:val="19"/>
              </w:rPr>
            </w:pPr>
            <w:r w:rsidRPr="00B62657">
              <w:rPr>
                <w:rFonts w:ascii="Arial MT"/>
                <w:spacing w:val="-4"/>
                <w:sz w:val="19"/>
              </w:rPr>
              <w:t>2.11</w:t>
            </w:r>
          </w:p>
        </w:tc>
        <w:tc>
          <w:tcPr>
            <w:tcW w:w="3878" w:type="dxa"/>
            <w:tcBorders>
              <w:top w:val="single" w:sz="2" w:space="0" w:color="000000"/>
              <w:bottom w:val="single" w:sz="2" w:space="0" w:color="000000"/>
            </w:tcBorders>
          </w:tcPr>
          <w:p w:rsidR="00B62657" w:rsidRPr="00B62657" w:rsidRDefault="00B62657" w:rsidP="00B62657">
            <w:pPr>
              <w:spacing w:line="240" w:lineRule="atLeast"/>
              <w:ind w:left="37"/>
              <w:rPr>
                <w:rFonts w:ascii="Arial MT"/>
                <w:sz w:val="19"/>
              </w:rPr>
            </w:pPr>
            <w:r w:rsidRPr="00B62657">
              <w:rPr>
                <w:rFonts w:ascii="Arial MT"/>
                <w:sz w:val="19"/>
              </w:rPr>
              <w:t>Supply</w:t>
            </w:r>
            <w:r w:rsidRPr="00B62657">
              <w:rPr>
                <w:rFonts w:ascii="Arial MT"/>
                <w:spacing w:val="-14"/>
                <w:sz w:val="19"/>
              </w:rPr>
              <w:t xml:space="preserve"> </w:t>
            </w:r>
            <w:r w:rsidRPr="00B62657">
              <w:rPr>
                <w:rFonts w:ascii="Arial MT"/>
                <w:sz w:val="19"/>
              </w:rPr>
              <w:t>a</w:t>
            </w:r>
            <w:r w:rsidRPr="00B62657">
              <w:rPr>
                <w:rFonts w:ascii="Arial MT"/>
                <w:spacing w:val="-13"/>
                <w:sz w:val="19"/>
              </w:rPr>
              <w:t xml:space="preserve"> </w:t>
            </w:r>
            <w:r w:rsidRPr="00B62657">
              <w:rPr>
                <w:rFonts w:ascii="Arial MT"/>
                <w:sz w:val="19"/>
              </w:rPr>
              <w:t>Tong</w:t>
            </w:r>
            <w:r w:rsidRPr="00B62657">
              <w:rPr>
                <w:rFonts w:ascii="Arial MT"/>
                <w:spacing w:val="-13"/>
                <w:sz w:val="19"/>
              </w:rPr>
              <w:t xml:space="preserve"> </w:t>
            </w:r>
            <w:r w:rsidRPr="00B62657">
              <w:rPr>
                <w:rFonts w:ascii="Arial MT"/>
                <w:sz w:val="19"/>
              </w:rPr>
              <w:t>Tester</w:t>
            </w:r>
            <w:r w:rsidRPr="00B62657">
              <w:rPr>
                <w:rFonts w:ascii="Arial MT"/>
                <w:spacing w:val="-13"/>
                <w:sz w:val="19"/>
              </w:rPr>
              <w:t xml:space="preserve"> </w:t>
            </w:r>
            <w:r w:rsidRPr="00B62657">
              <w:rPr>
                <w:rFonts w:ascii="Arial MT"/>
                <w:sz w:val="19"/>
              </w:rPr>
              <w:t>instrunment</w:t>
            </w:r>
            <w:r w:rsidRPr="00B62657">
              <w:rPr>
                <w:rFonts w:ascii="Arial MT"/>
                <w:spacing w:val="-13"/>
                <w:sz w:val="19"/>
              </w:rPr>
              <w:t xml:space="preserve"> </w:t>
            </w:r>
            <w:r w:rsidRPr="00B62657">
              <w:rPr>
                <w:rFonts w:ascii="Arial MT"/>
                <w:sz w:val="19"/>
              </w:rPr>
              <w:t>to</w:t>
            </w:r>
            <w:r w:rsidRPr="00B62657">
              <w:rPr>
                <w:rFonts w:ascii="Arial MT"/>
                <w:spacing w:val="-14"/>
                <w:sz w:val="19"/>
              </w:rPr>
              <w:t xml:space="preserve"> </w:t>
            </w:r>
            <w:r w:rsidRPr="00B62657">
              <w:rPr>
                <w:rFonts w:ascii="Arial MT"/>
                <w:sz w:val="19"/>
              </w:rPr>
              <w:t>PM</w:t>
            </w:r>
            <w:r w:rsidRPr="00B62657">
              <w:rPr>
                <w:rFonts w:ascii="Arial MT"/>
                <w:spacing w:val="-13"/>
                <w:sz w:val="19"/>
              </w:rPr>
              <w:t xml:space="preserve"> </w:t>
            </w:r>
            <w:r w:rsidRPr="00B62657">
              <w:rPr>
                <w:rFonts w:ascii="Arial MT"/>
                <w:sz w:val="19"/>
              </w:rPr>
              <w:t xml:space="preserve">as </w:t>
            </w:r>
            <w:r w:rsidRPr="00B62657">
              <w:rPr>
                <w:rFonts w:ascii="Arial MT"/>
                <w:spacing w:val="-2"/>
                <w:sz w:val="19"/>
              </w:rPr>
              <w:t>Siemens.</w:t>
            </w:r>
          </w:p>
        </w:tc>
        <w:tc>
          <w:tcPr>
            <w:tcW w:w="856" w:type="dxa"/>
            <w:tcBorders>
              <w:top w:val="single" w:sz="2" w:space="0" w:color="000000"/>
              <w:bottom w:val="single" w:sz="2" w:space="0" w:color="000000"/>
            </w:tcBorders>
          </w:tcPr>
          <w:p w:rsidR="00B62657" w:rsidRPr="00B62657" w:rsidRDefault="00B62657" w:rsidP="00B62657">
            <w:pPr>
              <w:spacing w:before="42"/>
              <w:rPr>
                <w:rFonts w:ascii="Arial"/>
                <w:b/>
                <w:sz w:val="19"/>
              </w:rPr>
            </w:pPr>
          </w:p>
          <w:p w:rsidR="00B62657" w:rsidRPr="00B62657" w:rsidRDefault="00B62657" w:rsidP="00B62657">
            <w:pPr>
              <w:spacing w:before="1" w:line="202" w:lineRule="exact"/>
              <w:ind w:left="38" w:right="16"/>
              <w:jc w:val="center"/>
              <w:rPr>
                <w:rFonts w:ascii="Arial MT"/>
                <w:sz w:val="19"/>
              </w:rPr>
            </w:pPr>
            <w:r w:rsidRPr="00B62657">
              <w:rPr>
                <w:rFonts w:ascii="Arial MT"/>
                <w:spacing w:val="-10"/>
                <w:sz w:val="19"/>
              </w:rPr>
              <w:t>1</w:t>
            </w:r>
          </w:p>
        </w:tc>
        <w:tc>
          <w:tcPr>
            <w:tcW w:w="789" w:type="dxa"/>
            <w:tcBorders>
              <w:top w:val="single" w:sz="2" w:space="0" w:color="000000"/>
              <w:bottom w:val="single" w:sz="2" w:space="0" w:color="000000"/>
            </w:tcBorders>
          </w:tcPr>
          <w:p w:rsidR="00B62657" w:rsidRPr="00B62657" w:rsidRDefault="00B62657" w:rsidP="00B62657">
            <w:pPr>
              <w:spacing w:before="42"/>
              <w:rPr>
                <w:rFonts w:ascii="Arial"/>
                <w:b/>
                <w:sz w:val="19"/>
              </w:rPr>
            </w:pPr>
          </w:p>
          <w:p w:rsidR="00B62657" w:rsidRPr="00B62657" w:rsidRDefault="00B62657" w:rsidP="00B62657">
            <w:pPr>
              <w:spacing w:before="1" w:line="202" w:lineRule="exact"/>
              <w:ind w:left="32" w:right="15"/>
              <w:jc w:val="center"/>
              <w:rPr>
                <w:rFonts w:ascii="Arial MT"/>
                <w:sz w:val="19"/>
              </w:rPr>
            </w:pPr>
            <w:r w:rsidRPr="00B62657">
              <w:rPr>
                <w:rFonts w:ascii="Arial MT"/>
                <w:spacing w:val="-5"/>
                <w:sz w:val="19"/>
              </w:rPr>
              <w:t>NO.</w:t>
            </w:r>
          </w:p>
        </w:tc>
        <w:tc>
          <w:tcPr>
            <w:tcW w:w="1213" w:type="dxa"/>
            <w:tcBorders>
              <w:top w:val="single" w:sz="2" w:space="0" w:color="000000"/>
              <w:bottom w:val="single" w:sz="2" w:space="0" w:color="000000"/>
            </w:tcBorders>
          </w:tcPr>
          <w:p w:rsidR="00B62657" w:rsidRPr="00B62657" w:rsidRDefault="00B62657" w:rsidP="00B62657">
            <w:pPr>
              <w:rPr>
                <w:sz w:val="18"/>
              </w:rPr>
            </w:pPr>
          </w:p>
        </w:tc>
        <w:tc>
          <w:tcPr>
            <w:tcW w:w="1553" w:type="dxa"/>
            <w:tcBorders>
              <w:top w:val="single" w:sz="2" w:space="0" w:color="000000"/>
              <w:bottom w:val="single" w:sz="2" w:space="0" w:color="000000"/>
            </w:tcBorders>
          </w:tcPr>
          <w:p w:rsidR="00B62657" w:rsidRPr="00B62657" w:rsidRDefault="00B62657" w:rsidP="00B62657">
            <w:pPr>
              <w:rPr>
                <w:sz w:val="18"/>
              </w:rPr>
            </w:pPr>
          </w:p>
        </w:tc>
      </w:tr>
      <w:tr w:rsidR="00B62657" w:rsidRPr="00B62657" w:rsidTr="00B62657">
        <w:trPr>
          <w:trHeight w:val="225"/>
        </w:trPr>
        <w:tc>
          <w:tcPr>
            <w:tcW w:w="669" w:type="dxa"/>
            <w:tcBorders>
              <w:top w:val="nil"/>
              <w:bottom w:val="single" w:sz="2" w:space="0" w:color="000000"/>
            </w:tcBorders>
          </w:tcPr>
          <w:p w:rsidR="00B62657" w:rsidRPr="00B62657" w:rsidRDefault="00B62657" w:rsidP="00B62657">
            <w:pPr>
              <w:rPr>
                <w:sz w:val="16"/>
              </w:rPr>
            </w:pPr>
          </w:p>
        </w:tc>
        <w:tc>
          <w:tcPr>
            <w:tcW w:w="3878" w:type="dxa"/>
            <w:tcBorders>
              <w:top w:val="single" w:sz="2" w:space="0" w:color="000000"/>
            </w:tcBorders>
          </w:tcPr>
          <w:p w:rsidR="00B62657" w:rsidRPr="00B62657" w:rsidRDefault="00B62657" w:rsidP="00B62657">
            <w:pPr>
              <w:rPr>
                <w:sz w:val="16"/>
              </w:rPr>
            </w:pPr>
          </w:p>
        </w:tc>
        <w:tc>
          <w:tcPr>
            <w:tcW w:w="856" w:type="dxa"/>
            <w:tcBorders>
              <w:top w:val="single" w:sz="2" w:space="0" w:color="000000"/>
            </w:tcBorders>
          </w:tcPr>
          <w:p w:rsidR="00B62657" w:rsidRPr="00B62657" w:rsidRDefault="00B62657" w:rsidP="00B62657">
            <w:pPr>
              <w:rPr>
                <w:sz w:val="16"/>
              </w:rPr>
            </w:pPr>
          </w:p>
        </w:tc>
        <w:tc>
          <w:tcPr>
            <w:tcW w:w="789" w:type="dxa"/>
            <w:tcBorders>
              <w:top w:val="single" w:sz="2" w:space="0" w:color="000000"/>
            </w:tcBorders>
          </w:tcPr>
          <w:p w:rsidR="00B62657" w:rsidRPr="00B62657" w:rsidRDefault="00B62657" w:rsidP="00B62657">
            <w:pPr>
              <w:rPr>
                <w:sz w:val="16"/>
              </w:rPr>
            </w:pPr>
          </w:p>
        </w:tc>
        <w:tc>
          <w:tcPr>
            <w:tcW w:w="1213" w:type="dxa"/>
            <w:tcBorders>
              <w:top w:val="single" w:sz="2" w:space="0" w:color="000000"/>
            </w:tcBorders>
          </w:tcPr>
          <w:p w:rsidR="00B62657" w:rsidRPr="00B62657" w:rsidRDefault="00B62657" w:rsidP="00B62657">
            <w:pPr>
              <w:rPr>
                <w:sz w:val="16"/>
              </w:rPr>
            </w:pPr>
          </w:p>
        </w:tc>
        <w:tc>
          <w:tcPr>
            <w:tcW w:w="1553" w:type="dxa"/>
            <w:tcBorders>
              <w:top w:val="single" w:sz="2" w:space="0" w:color="000000"/>
            </w:tcBorders>
          </w:tcPr>
          <w:p w:rsidR="00B62657" w:rsidRPr="00B62657" w:rsidRDefault="00B62657" w:rsidP="00B62657">
            <w:pPr>
              <w:rPr>
                <w:sz w:val="16"/>
              </w:rPr>
            </w:pPr>
          </w:p>
        </w:tc>
      </w:tr>
      <w:tr w:rsidR="00B62657" w:rsidRPr="00B62657" w:rsidTr="00B62657">
        <w:trPr>
          <w:trHeight w:val="230"/>
        </w:trPr>
        <w:tc>
          <w:tcPr>
            <w:tcW w:w="669" w:type="dxa"/>
            <w:vMerge w:val="restart"/>
            <w:tcBorders>
              <w:top w:val="single" w:sz="2" w:space="0" w:color="000000"/>
            </w:tcBorders>
          </w:tcPr>
          <w:p w:rsidR="00B62657" w:rsidRPr="00B62657" w:rsidRDefault="00B62657" w:rsidP="00B62657">
            <w:pPr>
              <w:rPr>
                <w:sz w:val="18"/>
              </w:rPr>
            </w:pPr>
          </w:p>
        </w:tc>
        <w:tc>
          <w:tcPr>
            <w:tcW w:w="5523" w:type="dxa"/>
            <w:gridSpan w:val="3"/>
            <w:tcBorders>
              <w:bottom w:val="double" w:sz="8" w:space="0" w:color="000000"/>
            </w:tcBorders>
          </w:tcPr>
          <w:p w:rsidR="00B62657" w:rsidRPr="00B62657" w:rsidRDefault="00B62657" w:rsidP="00B62657">
            <w:pPr>
              <w:spacing w:line="210" w:lineRule="exact"/>
              <w:ind w:left="37"/>
              <w:rPr>
                <w:rFonts w:ascii="Arial"/>
                <w:b/>
                <w:sz w:val="19"/>
              </w:rPr>
            </w:pPr>
            <w:r w:rsidRPr="00B62657">
              <w:rPr>
                <w:rFonts w:ascii="Arial"/>
                <w:b/>
                <w:sz w:val="19"/>
              </w:rPr>
              <w:t>Sub</w:t>
            </w:r>
            <w:r w:rsidRPr="00B62657">
              <w:rPr>
                <w:rFonts w:ascii="Arial"/>
                <w:b/>
                <w:spacing w:val="-12"/>
                <w:sz w:val="19"/>
              </w:rPr>
              <w:t xml:space="preserve"> </w:t>
            </w:r>
            <w:r w:rsidRPr="00B62657">
              <w:rPr>
                <w:rFonts w:ascii="Arial"/>
                <w:b/>
                <w:sz w:val="19"/>
              </w:rPr>
              <w:t>total</w:t>
            </w:r>
            <w:r w:rsidRPr="00B62657">
              <w:rPr>
                <w:rFonts w:ascii="Arial"/>
                <w:b/>
                <w:spacing w:val="-13"/>
                <w:sz w:val="19"/>
              </w:rPr>
              <w:t xml:space="preserve"> </w:t>
            </w:r>
            <w:r w:rsidRPr="00B62657">
              <w:rPr>
                <w:rFonts w:ascii="Arial"/>
                <w:b/>
                <w:sz w:val="19"/>
              </w:rPr>
              <w:t>carried</w:t>
            </w:r>
            <w:r w:rsidRPr="00B62657">
              <w:rPr>
                <w:rFonts w:ascii="Arial"/>
                <w:b/>
                <w:spacing w:val="-12"/>
                <w:sz w:val="19"/>
              </w:rPr>
              <w:t xml:space="preserve"> </w:t>
            </w:r>
            <w:r w:rsidRPr="00B62657">
              <w:rPr>
                <w:rFonts w:ascii="Arial"/>
                <w:b/>
                <w:sz w:val="19"/>
              </w:rPr>
              <w:t>forwad</w:t>
            </w:r>
            <w:r w:rsidRPr="00B62657">
              <w:rPr>
                <w:rFonts w:ascii="Arial"/>
                <w:b/>
                <w:spacing w:val="-12"/>
                <w:sz w:val="19"/>
              </w:rPr>
              <w:t xml:space="preserve"> </w:t>
            </w:r>
            <w:r w:rsidRPr="00B62657">
              <w:rPr>
                <w:rFonts w:ascii="Arial"/>
                <w:b/>
                <w:sz w:val="19"/>
              </w:rPr>
              <w:t>to</w:t>
            </w:r>
            <w:r w:rsidRPr="00B62657">
              <w:rPr>
                <w:rFonts w:ascii="Arial"/>
                <w:b/>
                <w:spacing w:val="-12"/>
                <w:sz w:val="19"/>
              </w:rPr>
              <w:t xml:space="preserve"> </w:t>
            </w:r>
            <w:r w:rsidRPr="00B62657">
              <w:rPr>
                <w:rFonts w:ascii="Arial"/>
                <w:b/>
                <w:sz w:val="19"/>
              </w:rPr>
              <w:t>collection</w:t>
            </w:r>
            <w:r w:rsidRPr="00B62657">
              <w:rPr>
                <w:rFonts w:ascii="Arial"/>
                <w:b/>
                <w:spacing w:val="-11"/>
                <w:sz w:val="19"/>
              </w:rPr>
              <w:t xml:space="preserve"> </w:t>
            </w:r>
            <w:r w:rsidRPr="00B62657">
              <w:rPr>
                <w:rFonts w:ascii="Arial"/>
                <w:b/>
                <w:spacing w:val="-2"/>
                <w:sz w:val="19"/>
              </w:rPr>
              <w:t>page.</w:t>
            </w:r>
          </w:p>
        </w:tc>
        <w:tc>
          <w:tcPr>
            <w:tcW w:w="1213" w:type="dxa"/>
            <w:tcBorders>
              <w:bottom w:val="double" w:sz="8" w:space="0" w:color="000000"/>
            </w:tcBorders>
          </w:tcPr>
          <w:p w:rsidR="00B62657" w:rsidRPr="00B62657" w:rsidRDefault="00B62657" w:rsidP="00B62657">
            <w:pPr>
              <w:rPr>
                <w:sz w:val="16"/>
              </w:rPr>
            </w:pPr>
          </w:p>
        </w:tc>
        <w:tc>
          <w:tcPr>
            <w:tcW w:w="1553" w:type="dxa"/>
            <w:tcBorders>
              <w:bottom w:val="double" w:sz="8" w:space="0" w:color="000000"/>
              <w:right w:val="nil"/>
            </w:tcBorders>
          </w:tcPr>
          <w:p w:rsidR="00B62657" w:rsidRPr="00B62657" w:rsidRDefault="00B62657" w:rsidP="00B62657">
            <w:pPr>
              <w:rPr>
                <w:sz w:val="16"/>
              </w:rPr>
            </w:pPr>
          </w:p>
        </w:tc>
      </w:tr>
      <w:tr w:rsidR="00B62657" w:rsidRPr="00B62657" w:rsidTr="00B62657">
        <w:trPr>
          <w:trHeight w:val="225"/>
        </w:trPr>
        <w:tc>
          <w:tcPr>
            <w:tcW w:w="669" w:type="dxa"/>
            <w:vMerge/>
            <w:tcBorders>
              <w:top w:val="nil"/>
            </w:tcBorders>
          </w:tcPr>
          <w:p w:rsidR="00B62657" w:rsidRPr="00B62657" w:rsidRDefault="00B62657" w:rsidP="00B62657">
            <w:pPr>
              <w:rPr>
                <w:sz w:val="2"/>
                <w:szCs w:val="2"/>
              </w:rPr>
            </w:pPr>
          </w:p>
        </w:tc>
        <w:tc>
          <w:tcPr>
            <w:tcW w:w="5523" w:type="dxa"/>
            <w:gridSpan w:val="3"/>
            <w:tcBorders>
              <w:top w:val="double" w:sz="8" w:space="0" w:color="000000"/>
            </w:tcBorders>
          </w:tcPr>
          <w:p w:rsidR="00B62657" w:rsidRPr="00B62657" w:rsidRDefault="00B62657" w:rsidP="00B62657">
            <w:pPr>
              <w:rPr>
                <w:sz w:val="16"/>
              </w:rPr>
            </w:pPr>
          </w:p>
        </w:tc>
        <w:tc>
          <w:tcPr>
            <w:tcW w:w="1213" w:type="dxa"/>
            <w:tcBorders>
              <w:top w:val="double" w:sz="8" w:space="0" w:color="000000"/>
            </w:tcBorders>
          </w:tcPr>
          <w:p w:rsidR="00B62657" w:rsidRPr="00B62657" w:rsidRDefault="00B62657" w:rsidP="00B62657">
            <w:pPr>
              <w:rPr>
                <w:sz w:val="16"/>
              </w:rPr>
            </w:pPr>
          </w:p>
        </w:tc>
        <w:tc>
          <w:tcPr>
            <w:tcW w:w="1553" w:type="dxa"/>
            <w:tcBorders>
              <w:top w:val="double" w:sz="8" w:space="0" w:color="000000"/>
              <w:right w:val="nil"/>
            </w:tcBorders>
          </w:tcPr>
          <w:p w:rsidR="00B62657" w:rsidRPr="00B62657" w:rsidRDefault="00B62657" w:rsidP="00B62657">
            <w:pPr>
              <w:rPr>
                <w:sz w:val="16"/>
              </w:rPr>
            </w:pPr>
          </w:p>
        </w:tc>
      </w:tr>
      <w:tr w:rsidR="00B62657" w:rsidRPr="00B62657" w:rsidTr="00B62657">
        <w:trPr>
          <w:trHeight w:val="236"/>
        </w:trPr>
        <w:tc>
          <w:tcPr>
            <w:tcW w:w="669" w:type="dxa"/>
          </w:tcPr>
          <w:p w:rsidR="00B62657" w:rsidRPr="00B62657" w:rsidRDefault="00B62657" w:rsidP="00B62657">
            <w:pPr>
              <w:rPr>
                <w:sz w:val="16"/>
              </w:rPr>
            </w:pPr>
          </w:p>
        </w:tc>
        <w:tc>
          <w:tcPr>
            <w:tcW w:w="5523" w:type="dxa"/>
            <w:gridSpan w:val="3"/>
          </w:tcPr>
          <w:p w:rsidR="00B62657" w:rsidRPr="00B62657" w:rsidRDefault="00B62657" w:rsidP="00B62657">
            <w:pPr>
              <w:spacing w:before="7" w:line="208" w:lineRule="exact"/>
              <w:ind w:left="1018"/>
              <w:rPr>
                <w:rFonts w:ascii="Arial"/>
                <w:b/>
                <w:sz w:val="19"/>
              </w:rPr>
            </w:pPr>
            <w:r w:rsidRPr="00B62657">
              <w:rPr>
                <w:rFonts w:ascii="Arial"/>
                <w:b/>
                <w:spacing w:val="-2"/>
                <w:sz w:val="19"/>
                <w:u w:val="single"/>
              </w:rPr>
              <w:t>COLLECTION</w:t>
            </w:r>
            <w:r w:rsidRPr="00B62657">
              <w:rPr>
                <w:rFonts w:ascii="Arial"/>
                <w:b/>
                <w:spacing w:val="-5"/>
                <w:sz w:val="19"/>
                <w:u w:val="single"/>
              </w:rPr>
              <w:t xml:space="preserve"> </w:t>
            </w:r>
            <w:r w:rsidRPr="00B62657">
              <w:rPr>
                <w:rFonts w:ascii="Arial"/>
                <w:b/>
                <w:spacing w:val="-4"/>
                <w:sz w:val="19"/>
                <w:u w:val="single"/>
              </w:rPr>
              <w:t>PAGE.</w:t>
            </w:r>
          </w:p>
        </w:tc>
        <w:tc>
          <w:tcPr>
            <w:tcW w:w="1213" w:type="dxa"/>
          </w:tcPr>
          <w:p w:rsidR="00B62657" w:rsidRPr="00B62657" w:rsidRDefault="00B62657" w:rsidP="00B62657">
            <w:pPr>
              <w:rPr>
                <w:sz w:val="16"/>
              </w:rPr>
            </w:pPr>
          </w:p>
        </w:tc>
        <w:tc>
          <w:tcPr>
            <w:tcW w:w="1553" w:type="dxa"/>
          </w:tcPr>
          <w:p w:rsidR="00B62657" w:rsidRPr="00B62657" w:rsidRDefault="00B62657" w:rsidP="00B62657">
            <w:pPr>
              <w:rPr>
                <w:sz w:val="16"/>
              </w:rPr>
            </w:pPr>
          </w:p>
        </w:tc>
      </w:tr>
      <w:tr w:rsidR="00B62657" w:rsidRPr="00B62657" w:rsidTr="00B62657">
        <w:trPr>
          <w:trHeight w:val="229"/>
        </w:trPr>
        <w:tc>
          <w:tcPr>
            <w:tcW w:w="669" w:type="dxa"/>
            <w:tcBorders>
              <w:bottom w:val="single" w:sz="2" w:space="0" w:color="000000"/>
            </w:tcBorders>
          </w:tcPr>
          <w:p w:rsidR="00B62657" w:rsidRPr="00B62657" w:rsidRDefault="00B62657" w:rsidP="00B62657">
            <w:pPr>
              <w:rPr>
                <w:sz w:val="16"/>
              </w:rPr>
            </w:pPr>
          </w:p>
        </w:tc>
        <w:tc>
          <w:tcPr>
            <w:tcW w:w="5523" w:type="dxa"/>
            <w:gridSpan w:val="3"/>
            <w:tcBorders>
              <w:bottom w:val="single" w:sz="2" w:space="0" w:color="000000"/>
            </w:tcBorders>
          </w:tcPr>
          <w:p w:rsidR="00B62657" w:rsidRPr="00B62657" w:rsidRDefault="00B62657" w:rsidP="00B62657">
            <w:pPr>
              <w:rPr>
                <w:sz w:val="16"/>
              </w:rPr>
            </w:pPr>
          </w:p>
        </w:tc>
        <w:tc>
          <w:tcPr>
            <w:tcW w:w="1213" w:type="dxa"/>
            <w:tcBorders>
              <w:bottom w:val="single" w:sz="2" w:space="0" w:color="000000"/>
            </w:tcBorders>
          </w:tcPr>
          <w:p w:rsidR="00B62657" w:rsidRPr="00B62657" w:rsidRDefault="00B62657" w:rsidP="00B62657">
            <w:pPr>
              <w:rPr>
                <w:sz w:val="16"/>
              </w:rPr>
            </w:pPr>
          </w:p>
        </w:tc>
        <w:tc>
          <w:tcPr>
            <w:tcW w:w="1553" w:type="dxa"/>
            <w:vMerge w:val="restart"/>
            <w:tcBorders>
              <w:bottom w:val="single" w:sz="2" w:space="0" w:color="000000"/>
            </w:tcBorders>
          </w:tcPr>
          <w:p w:rsidR="00B62657" w:rsidRPr="00B62657" w:rsidRDefault="00B62657" w:rsidP="00B62657">
            <w:pPr>
              <w:rPr>
                <w:sz w:val="18"/>
              </w:rPr>
            </w:pPr>
          </w:p>
        </w:tc>
      </w:tr>
      <w:tr w:rsidR="00B62657" w:rsidRPr="00B62657" w:rsidTr="00B62657">
        <w:trPr>
          <w:trHeight w:val="235"/>
        </w:trPr>
        <w:tc>
          <w:tcPr>
            <w:tcW w:w="669" w:type="dxa"/>
            <w:tcBorders>
              <w:top w:val="single" w:sz="2" w:space="0" w:color="000000"/>
              <w:bottom w:val="single" w:sz="2" w:space="0" w:color="000000"/>
            </w:tcBorders>
          </w:tcPr>
          <w:p w:rsidR="00B62657" w:rsidRPr="00B62657" w:rsidRDefault="00B62657" w:rsidP="00B62657">
            <w:pPr>
              <w:spacing w:before="9" w:line="206" w:lineRule="exact"/>
              <w:ind w:left="41"/>
              <w:jc w:val="center"/>
              <w:rPr>
                <w:rFonts w:ascii="Arial MT"/>
                <w:sz w:val="19"/>
              </w:rPr>
            </w:pPr>
            <w:r w:rsidRPr="00B62657">
              <w:rPr>
                <w:rFonts w:ascii="Arial MT"/>
                <w:spacing w:val="-4"/>
                <w:sz w:val="19"/>
              </w:rPr>
              <w:t>2.12</w:t>
            </w:r>
          </w:p>
        </w:tc>
        <w:tc>
          <w:tcPr>
            <w:tcW w:w="5523" w:type="dxa"/>
            <w:gridSpan w:val="3"/>
            <w:tcBorders>
              <w:top w:val="single" w:sz="2" w:space="0" w:color="000000"/>
              <w:bottom w:val="single" w:sz="2" w:space="0" w:color="000000"/>
            </w:tcBorders>
          </w:tcPr>
          <w:p w:rsidR="00B62657" w:rsidRPr="00B62657" w:rsidRDefault="00B62657" w:rsidP="00B62657">
            <w:pPr>
              <w:spacing w:before="13" w:line="202" w:lineRule="exact"/>
              <w:ind w:left="37"/>
              <w:rPr>
                <w:rFonts w:ascii="Arial MT"/>
                <w:sz w:val="19"/>
              </w:rPr>
            </w:pPr>
            <w:r w:rsidRPr="00B62657">
              <w:rPr>
                <w:rFonts w:ascii="Arial MT"/>
                <w:spacing w:val="-2"/>
                <w:sz w:val="19"/>
              </w:rPr>
              <w:t>Total</w:t>
            </w:r>
            <w:r w:rsidRPr="00B62657">
              <w:rPr>
                <w:rFonts w:ascii="Arial MT"/>
                <w:spacing w:val="-6"/>
                <w:sz w:val="19"/>
              </w:rPr>
              <w:t xml:space="preserve"> </w:t>
            </w:r>
            <w:r w:rsidRPr="00B62657">
              <w:rPr>
                <w:rFonts w:ascii="Arial MT"/>
                <w:spacing w:val="-2"/>
                <w:sz w:val="19"/>
              </w:rPr>
              <w:t>brought</w:t>
            </w:r>
            <w:r w:rsidRPr="00B62657">
              <w:rPr>
                <w:rFonts w:ascii="Arial MT"/>
                <w:spacing w:val="-4"/>
                <w:sz w:val="19"/>
              </w:rPr>
              <w:t xml:space="preserve"> </w:t>
            </w:r>
            <w:r w:rsidRPr="00B62657">
              <w:rPr>
                <w:rFonts w:ascii="Arial MT"/>
                <w:spacing w:val="-2"/>
                <w:sz w:val="19"/>
              </w:rPr>
              <w:t>forward</w:t>
            </w:r>
            <w:r w:rsidRPr="00B62657">
              <w:rPr>
                <w:rFonts w:ascii="Arial MT"/>
                <w:spacing w:val="-5"/>
                <w:sz w:val="19"/>
              </w:rPr>
              <w:t xml:space="preserve"> </w:t>
            </w:r>
            <w:r w:rsidRPr="00B62657">
              <w:rPr>
                <w:rFonts w:ascii="Arial MT"/>
                <w:spacing w:val="-2"/>
                <w:sz w:val="19"/>
              </w:rPr>
              <w:t>from</w:t>
            </w:r>
            <w:r w:rsidRPr="00B62657">
              <w:rPr>
                <w:rFonts w:ascii="Arial MT"/>
                <w:spacing w:val="-8"/>
                <w:sz w:val="19"/>
              </w:rPr>
              <w:t xml:space="preserve"> </w:t>
            </w:r>
            <w:r w:rsidRPr="00B62657">
              <w:rPr>
                <w:rFonts w:ascii="Arial MT"/>
                <w:spacing w:val="-2"/>
                <w:sz w:val="19"/>
              </w:rPr>
              <w:t>page</w:t>
            </w:r>
            <w:r w:rsidRPr="00B62657">
              <w:rPr>
                <w:rFonts w:ascii="Arial MT"/>
                <w:spacing w:val="-5"/>
                <w:sz w:val="19"/>
              </w:rPr>
              <w:t xml:space="preserve"> </w:t>
            </w:r>
            <w:r w:rsidRPr="00B62657">
              <w:rPr>
                <w:rFonts w:ascii="Arial MT"/>
                <w:spacing w:val="-2"/>
                <w:sz w:val="19"/>
              </w:rPr>
              <w:t>No.</w:t>
            </w:r>
            <w:r w:rsidRPr="00B62657">
              <w:rPr>
                <w:rFonts w:ascii="Arial MT"/>
                <w:spacing w:val="-4"/>
                <w:sz w:val="19"/>
              </w:rPr>
              <w:t xml:space="preserve"> </w:t>
            </w:r>
            <w:r w:rsidRPr="00B62657">
              <w:rPr>
                <w:rFonts w:ascii="Arial MT"/>
                <w:spacing w:val="-5"/>
                <w:sz w:val="19"/>
              </w:rPr>
              <w:t>E/1</w:t>
            </w:r>
          </w:p>
        </w:tc>
        <w:tc>
          <w:tcPr>
            <w:tcW w:w="1213" w:type="dxa"/>
            <w:tcBorders>
              <w:top w:val="single" w:sz="2" w:space="0" w:color="000000"/>
              <w:bottom w:val="single" w:sz="2" w:space="0" w:color="000000"/>
            </w:tcBorders>
          </w:tcPr>
          <w:p w:rsidR="00B62657" w:rsidRPr="00B62657" w:rsidRDefault="00B62657" w:rsidP="00B62657">
            <w:pPr>
              <w:rPr>
                <w:sz w:val="16"/>
              </w:rPr>
            </w:pPr>
          </w:p>
        </w:tc>
        <w:tc>
          <w:tcPr>
            <w:tcW w:w="1553" w:type="dxa"/>
            <w:vMerge/>
            <w:tcBorders>
              <w:top w:val="nil"/>
              <w:bottom w:val="single" w:sz="2" w:space="0" w:color="000000"/>
            </w:tcBorders>
          </w:tcPr>
          <w:p w:rsidR="00B62657" w:rsidRPr="00B62657" w:rsidRDefault="00B62657" w:rsidP="00B62657">
            <w:pPr>
              <w:rPr>
                <w:sz w:val="2"/>
                <w:szCs w:val="2"/>
              </w:rPr>
            </w:pPr>
          </w:p>
        </w:tc>
      </w:tr>
      <w:tr w:rsidR="00B62657" w:rsidRPr="00B62657" w:rsidTr="00B62657">
        <w:trPr>
          <w:trHeight w:val="235"/>
        </w:trPr>
        <w:tc>
          <w:tcPr>
            <w:tcW w:w="669" w:type="dxa"/>
            <w:tcBorders>
              <w:top w:val="single" w:sz="2" w:space="0" w:color="000000"/>
              <w:bottom w:val="single" w:sz="2" w:space="0" w:color="000000"/>
            </w:tcBorders>
          </w:tcPr>
          <w:p w:rsidR="00B62657" w:rsidRPr="00B62657" w:rsidRDefault="00B62657" w:rsidP="00B62657">
            <w:pPr>
              <w:rPr>
                <w:sz w:val="16"/>
              </w:rPr>
            </w:pPr>
          </w:p>
        </w:tc>
        <w:tc>
          <w:tcPr>
            <w:tcW w:w="5523" w:type="dxa"/>
            <w:gridSpan w:val="3"/>
            <w:tcBorders>
              <w:top w:val="single" w:sz="2" w:space="0" w:color="000000"/>
              <w:bottom w:val="single" w:sz="2" w:space="0" w:color="000000"/>
            </w:tcBorders>
          </w:tcPr>
          <w:p w:rsidR="00B62657" w:rsidRPr="00B62657" w:rsidRDefault="00B62657" w:rsidP="00B62657">
            <w:pPr>
              <w:rPr>
                <w:sz w:val="16"/>
              </w:rPr>
            </w:pPr>
          </w:p>
        </w:tc>
        <w:tc>
          <w:tcPr>
            <w:tcW w:w="1213" w:type="dxa"/>
            <w:tcBorders>
              <w:top w:val="single" w:sz="2" w:space="0" w:color="000000"/>
              <w:bottom w:val="single" w:sz="2" w:space="0" w:color="000000"/>
            </w:tcBorders>
          </w:tcPr>
          <w:p w:rsidR="00B62657" w:rsidRPr="00B62657" w:rsidRDefault="00B62657" w:rsidP="00B62657">
            <w:pPr>
              <w:rPr>
                <w:sz w:val="16"/>
              </w:rPr>
            </w:pPr>
          </w:p>
        </w:tc>
        <w:tc>
          <w:tcPr>
            <w:tcW w:w="1553" w:type="dxa"/>
            <w:vMerge/>
            <w:tcBorders>
              <w:top w:val="nil"/>
              <w:bottom w:val="single" w:sz="2" w:space="0" w:color="000000"/>
            </w:tcBorders>
          </w:tcPr>
          <w:p w:rsidR="00B62657" w:rsidRPr="00B62657" w:rsidRDefault="00B62657" w:rsidP="00B62657">
            <w:pPr>
              <w:rPr>
                <w:sz w:val="2"/>
                <w:szCs w:val="2"/>
              </w:rPr>
            </w:pPr>
          </w:p>
        </w:tc>
      </w:tr>
      <w:tr w:rsidR="00B62657" w:rsidRPr="00B62657" w:rsidTr="00B62657">
        <w:trPr>
          <w:trHeight w:val="235"/>
        </w:trPr>
        <w:tc>
          <w:tcPr>
            <w:tcW w:w="669" w:type="dxa"/>
            <w:tcBorders>
              <w:top w:val="single" w:sz="2" w:space="0" w:color="000000"/>
              <w:bottom w:val="single" w:sz="2" w:space="0" w:color="000000"/>
            </w:tcBorders>
          </w:tcPr>
          <w:p w:rsidR="00B62657" w:rsidRPr="00B62657" w:rsidRDefault="00B62657" w:rsidP="00B62657">
            <w:pPr>
              <w:spacing w:before="9" w:line="206" w:lineRule="exact"/>
              <w:ind w:left="41"/>
              <w:jc w:val="center"/>
              <w:rPr>
                <w:rFonts w:ascii="Arial MT"/>
                <w:sz w:val="19"/>
              </w:rPr>
            </w:pPr>
            <w:r w:rsidRPr="00B62657">
              <w:rPr>
                <w:rFonts w:ascii="Arial MT"/>
                <w:spacing w:val="-4"/>
                <w:sz w:val="19"/>
              </w:rPr>
              <w:t>2.13</w:t>
            </w:r>
          </w:p>
        </w:tc>
        <w:tc>
          <w:tcPr>
            <w:tcW w:w="5523" w:type="dxa"/>
            <w:gridSpan w:val="3"/>
            <w:tcBorders>
              <w:top w:val="single" w:sz="2" w:space="0" w:color="000000"/>
              <w:bottom w:val="single" w:sz="2" w:space="0" w:color="000000"/>
            </w:tcBorders>
          </w:tcPr>
          <w:p w:rsidR="00B62657" w:rsidRPr="00B62657" w:rsidRDefault="00B62657" w:rsidP="00B62657">
            <w:pPr>
              <w:spacing w:before="13" w:line="202" w:lineRule="exact"/>
              <w:ind w:left="37"/>
              <w:rPr>
                <w:rFonts w:ascii="Arial MT"/>
                <w:sz w:val="19"/>
              </w:rPr>
            </w:pPr>
            <w:r w:rsidRPr="00B62657">
              <w:rPr>
                <w:rFonts w:ascii="Arial MT"/>
                <w:spacing w:val="-2"/>
                <w:sz w:val="19"/>
              </w:rPr>
              <w:t>Total</w:t>
            </w:r>
            <w:r w:rsidRPr="00B62657">
              <w:rPr>
                <w:rFonts w:ascii="Arial MT"/>
                <w:spacing w:val="-6"/>
                <w:sz w:val="19"/>
              </w:rPr>
              <w:t xml:space="preserve"> </w:t>
            </w:r>
            <w:r w:rsidRPr="00B62657">
              <w:rPr>
                <w:rFonts w:ascii="Arial MT"/>
                <w:spacing w:val="-2"/>
                <w:sz w:val="19"/>
              </w:rPr>
              <w:t>brought</w:t>
            </w:r>
            <w:r w:rsidRPr="00B62657">
              <w:rPr>
                <w:rFonts w:ascii="Arial MT"/>
                <w:spacing w:val="-4"/>
                <w:sz w:val="19"/>
              </w:rPr>
              <w:t xml:space="preserve"> </w:t>
            </w:r>
            <w:r w:rsidRPr="00B62657">
              <w:rPr>
                <w:rFonts w:ascii="Arial MT"/>
                <w:spacing w:val="-2"/>
                <w:sz w:val="19"/>
              </w:rPr>
              <w:t>forward</w:t>
            </w:r>
            <w:r w:rsidRPr="00B62657">
              <w:rPr>
                <w:rFonts w:ascii="Arial MT"/>
                <w:spacing w:val="-5"/>
                <w:sz w:val="19"/>
              </w:rPr>
              <w:t xml:space="preserve"> </w:t>
            </w:r>
            <w:r w:rsidRPr="00B62657">
              <w:rPr>
                <w:rFonts w:ascii="Arial MT"/>
                <w:spacing w:val="-2"/>
                <w:sz w:val="19"/>
              </w:rPr>
              <w:t>from</w:t>
            </w:r>
            <w:r w:rsidRPr="00B62657">
              <w:rPr>
                <w:rFonts w:ascii="Arial MT"/>
                <w:spacing w:val="-9"/>
                <w:sz w:val="19"/>
              </w:rPr>
              <w:t xml:space="preserve"> </w:t>
            </w:r>
            <w:r w:rsidRPr="00B62657">
              <w:rPr>
                <w:rFonts w:ascii="Arial MT"/>
                <w:spacing w:val="-2"/>
                <w:sz w:val="19"/>
              </w:rPr>
              <w:t>above.</w:t>
            </w:r>
          </w:p>
        </w:tc>
        <w:tc>
          <w:tcPr>
            <w:tcW w:w="1213" w:type="dxa"/>
            <w:tcBorders>
              <w:top w:val="single" w:sz="2" w:space="0" w:color="000000"/>
              <w:bottom w:val="single" w:sz="2" w:space="0" w:color="000000"/>
            </w:tcBorders>
          </w:tcPr>
          <w:p w:rsidR="00B62657" w:rsidRPr="00B62657" w:rsidRDefault="00B62657" w:rsidP="00B62657">
            <w:pPr>
              <w:rPr>
                <w:sz w:val="16"/>
              </w:rPr>
            </w:pPr>
          </w:p>
        </w:tc>
        <w:tc>
          <w:tcPr>
            <w:tcW w:w="1553" w:type="dxa"/>
            <w:tcBorders>
              <w:top w:val="single" w:sz="2" w:space="0" w:color="000000"/>
              <w:bottom w:val="single" w:sz="2" w:space="0" w:color="000000"/>
            </w:tcBorders>
          </w:tcPr>
          <w:p w:rsidR="00B62657" w:rsidRPr="00B62657" w:rsidRDefault="00B62657" w:rsidP="00B62657">
            <w:pPr>
              <w:rPr>
                <w:sz w:val="16"/>
              </w:rPr>
            </w:pPr>
          </w:p>
        </w:tc>
      </w:tr>
      <w:tr w:rsidR="00B62657" w:rsidRPr="00B62657" w:rsidTr="00B62657">
        <w:trPr>
          <w:trHeight w:val="225"/>
        </w:trPr>
        <w:tc>
          <w:tcPr>
            <w:tcW w:w="669" w:type="dxa"/>
            <w:tcBorders>
              <w:top w:val="single" w:sz="2" w:space="0" w:color="000000"/>
              <w:bottom w:val="single" w:sz="2" w:space="0" w:color="000000"/>
            </w:tcBorders>
          </w:tcPr>
          <w:p w:rsidR="00B62657" w:rsidRPr="00B62657" w:rsidRDefault="00B62657" w:rsidP="00B62657">
            <w:pPr>
              <w:rPr>
                <w:sz w:val="16"/>
              </w:rPr>
            </w:pPr>
          </w:p>
        </w:tc>
        <w:tc>
          <w:tcPr>
            <w:tcW w:w="5523" w:type="dxa"/>
            <w:gridSpan w:val="3"/>
            <w:tcBorders>
              <w:top w:val="single" w:sz="2" w:space="0" w:color="000000"/>
            </w:tcBorders>
          </w:tcPr>
          <w:p w:rsidR="00B62657" w:rsidRPr="00B62657" w:rsidRDefault="00B62657" w:rsidP="00B62657">
            <w:pPr>
              <w:rPr>
                <w:sz w:val="16"/>
              </w:rPr>
            </w:pPr>
          </w:p>
        </w:tc>
        <w:tc>
          <w:tcPr>
            <w:tcW w:w="1213" w:type="dxa"/>
            <w:tcBorders>
              <w:top w:val="single" w:sz="2" w:space="0" w:color="000000"/>
            </w:tcBorders>
          </w:tcPr>
          <w:p w:rsidR="00B62657" w:rsidRPr="00B62657" w:rsidRDefault="00B62657" w:rsidP="00B62657">
            <w:pPr>
              <w:rPr>
                <w:sz w:val="16"/>
              </w:rPr>
            </w:pPr>
          </w:p>
        </w:tc>
        <w:tc>
          <w:tcPr>
            <w:tcW w:w="1553" w:type="dxa"/>
            <w:tcBorders>
              <w:top w:val="single" w:sz="2" w:space="0" w:color="000000"/>
            </w:tcBorders>
          </w:tcPr>
          <w:p w:rsidR="00B62657" w:rsidRPr="00B62657" w:rsidRDefault="00B62657" w:rsidP="00B62657">
            <w:pPr>
              <w:rPr>
                <w:sz w:val="16"/>
              </w:rPr>
            </w:pPr>
          </w:p>
        </w:tc>
      </w:tr>
      <w:tr w:rsidR="00B62657" w:rsidRPr="00B62657" w:rsidTr="00B62657">
        <w:trPr>
          <w:trHeight w:val="702"/>
        </w:trPr>
        <w:tc>
          <w:tcPr>
            <w:tcW w:w="669" w:type="dxa"/>
            <w:tcBorders>
              <w:top w:val="single" w:sz="2" w:space="0" w:color="000000"/>
              <w:bottom w:val="nil"/>
            </w:tcBorders>
          </w:tcPr>
          <w:p w:rsidR="00B62657" w:rsidRPr="00B62657" w:rsidRDefault="00B62657" w:rsidP="00B62657">
            <w:pPr>
              <w:rPr>
                <w:sz w:val="18"/>
              </w:rPr>
            </w:pPr>
          </w:p>
        </w:tc>
        <w:tc>
          <w:tcPr>
            <w:tcW w:w="6736" w:type="dxa"/>
            <w:gridSpan w:val="4"/>
            <w:tcBorders>
              <w:bottom w:val="double" w:sz="8" w:space="0" w:color="000000"/>
            </w:tcBorders>
          </w:tcPr>
          <w:p w:rsidR="00B62657" w:rsidRPr="00B62657" w:rsidRDefault="00B62657" w:rsidP="00B62657">
            <w:pPr>
              <w:rPr>
                <w:rFonts w:ascii="Arial"/>
                <w:b/>
                <w:sz w:val="19"/>
              </w:rPr>
            </w:pPr>
          </w:p>
          <w:p w:rsidR="00B62657" w:rsidRPr="00B62657" w:rsidRDefault="00B62657" w:rsidP="00B62657">
            <w:pPr>
              <w:spacing w:before="30"/>
              <w:rPr>
                <w:rFonts w:ascii="Arial"/>
                <w:b/>
                <w:sz w:val="19"/>
              </w:rPr>
            </w:pPr>
          </w:p>
          <w:p w:rsidR="00B62657" w:rsidRPr="00B62657" w:rsidRDefault="00B62657" w:rsidP="00B62657">
            <w:pPr>
              <w:spacing w:line="214" w:lineRule="exact"/>
              <w:ind w:left="142"/>
              <w:rPr>
                <w:rFonts w:ascii="Arial"/>
                <w:b/>
                <w:sz w:val="19"/>
              </w:rPr>
            </w:pPr>
            <w:r w:rsidRPr="00B62657">
              <w:rPr>
                <w:rFonts w:ascii="Arial"/>
                <w:b/>
                <w:spacing w:val="-2"/>
                <w:sz w:val="19"/>
              </w:rPr>
              <w:t>TOTAL</w:t>
            </w:r>
            <w:r w:rsidRPr="00B62657">
              <w:rPr>
                <w:rFonts w:ascii="Arial"/>
                <w:b/>
                <w:spacing w:val="-8"/>
                <w:sz w:val="19"/>
              </w:rPr>
              <w:t xml:space="preserve"> </w:t>
            </w:r>
            <w:r w:rsidRPr="00B62657">
              <w:rPr>
                <w:rFonts w:ascii="Arial"/>
                <w:b/>
                <w:spacing w:val="-2"/>
                <w:sz w:val="19"/>
              </w:rPr>
              <w:t>CARRIED</w:t>
            </w:r>
            <w:r w:rsidRPr="00B62657">
              <w:rPr>
                <w:rFonts w:ascii="Arial"/>
                <w:b/>
                <w:spacing w:val="-9"/>
                <w:sz w:val="19"/>
              </w:rPr>
              <w:t xml:space="preserve"> </w:t>
            </w:r>
            <w:r w:rsidRPr="00B62657">
              <w:rPr>
                <w:rFonts w:ascii="Arial"/>
                <w:b/>
                <w:spacing w:val="-2"/>
                <w:sz w:val="19"/>
              </w:rPr>
              <w:t>FORWARD</w:t>
            </w:r>
            <w:r w:rsidRPr="00B62657">
              <w:rPr>
                <w:rFonts w:ascii="Arial"/>
                <w:b/>
                <w:spacing w:val="-9"/>
                <w:sz w:val="19"/>
              </w:rPr>
              <w:t xml:space="preserve"> </w:t>
            </w:r>
            <w:r w:rsidRPr="00B62657">
              <w:rPr>
                <w:rFonts w:ascii="Arial"/>
                <w:b/>
                <w:spacing w:val="-2"/>
                <w:sz w:val="19"/>
              </w:rPr>
              <w:t>TO</w:t>
            </w:r>
            <w:r w:rsidRPr="00B62657">
              <w:rPr>
                <w:rFonts w:ascii="Arial"/>
                <w:b/>
                <w:spacing w:val="-8"/>
                <w:sz w:val="19"/>
              </w:rPr>
              <w:t xml:space="preserve"> </w:t>
            </w:r>
            <w:r w:rsidRPr="00B62657">
              <w:rPr>
                <w:rFonts w:ascii="Arial"/>
                <w:b/>
                <w:spacing w:val="-2"/>
                <w:sz w:val="19"/>
              </w:rPr>
              <w:t>GRAND</w:t>
            </w:r>
            <w:r w:rsidRPr="00B62657">
              <w:rPr>
                <w:rFonts w:ascii="Arial"/>
                <w:b/>
                <w:spacing w:val="-9"/>
                <w:sz w:val="19"/>
              </w:rPr>
              <w:t xml:space="preserve"> </w:t>
            </w:r>
            <w:r w:rsidRPr="00B62657">
              <w:rPr>
                <w:rFonts w:ascii="Arial"/>
                <w:b/>
                <w:spacing w:val="-2"/>
                <w:sz w:val="19"/>
              </w:rPr>
              <w:t>SUMMARY</w:t>
            </w:r>
            <w:r w:rsidRPr="00B62657">
              <w:rPr>
                <w:rFonts w:ascii="Arial"/>
                <w:b/>
                <w:spacing w:val="-9"/>
                <w:sz w:val="19"/>
              </w:rPr>
              <w:t xml:space="preserve"> </w:t>
            </w:r>
            <w:r w:rsidRPr="00B62657">
              <w:rPr>
                <w:rFonts w:ascii="Arial"/>
                <w:b/>
                <w:spacing w:val="-4"/>
                <w:sz w:val="19"/>
              </w:rPr>
              <w:t>PAGE.</w:t>
            </w:r>
          </w:p>
        </w:tc>
        <w:tc>
          <w:tcPr>
            <w:tcW w:w="1553" w:type="dxa"/>
            <w:tcBorders>
              <w:bottom w:val="double" w:sz="8" w:space="0" w:color="000000"/>
            </w:tcBorders>
          </w:tcPr>
          <w:p w:rsidR="00B62657" w:rsidRPr="00B62657" w:rsidRDefault="00B62657" w:rsidP="00B62657">
            <w:pPr>
              <w:rPr>
                <w:sz w:val="18"/>
              </w:rPr>
            </w:pPr>
          </w:p>
        </w:tc>
      </w:tr>
    </w:tbl>
    <w:p w:rsidR="00B62657" w:rsidRPr="00B62657" w:rsidRDefault="00B62657" w:rsidP="00B62657">
      <w:pPr>
        <w:rPr>
          <w:sz w:val="18"/>
        </w:rPr>
        <w:sectPr w:rsidR="00B62657" w:rsidRPr="00B62657" w:rsidSect="00447390">
          <w:headerReference w:type="even" r:id="rId125"/>
          <w:footerReference w:type="even" r:id="rId126"/>
          <w:pgSz w:w="11910" w:h="16840"/>
          <w:pgMar w:top="1880" w:right="720" w:bottom="280" w:left="360" w:header="0" w:footer="0" w:gutter="0"/>
          <w:cols w:space="720"/>
        </w:sect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spacing w:before="137" w:after="1"/>
        <w:rPr>
          <w:rFonts w:ascii="Arial"/>
          <w:b/>
          <w:sz w:val="20"/>
        </w:rPr>
      </w:pPr>
    </w:p>
    <w:p w:rsidR="00B62657" w:rsidRPr="00B62657" w:rsidRDefault="00B62657" w:rsidP="00B62657">
      <w:pPr>
        <w:ind w:left="946"/>
        <w:rPr>
          <w:rFonts w:ascii="Arial"/>
          <w:sz w:val="20"/>
        </w:rPr>
      </w:pPr>
      <w:r w:rsidRPr="00B62657">
        <w:rPr>
          <w:rFonts w:ascii="Arial"/>
          <w:noProof/>
          <w:sz w:val="20"/>
          <w:lang w:val="en-GB" w:eastAsia="en-GB"/>
        </w:rPr>
        <mc:AlternateContent>
          <mc:Choice Requires="wpg">
            <w:drawing>
              <wp:inline distT="0" distB="0" distL="0" distR="0" wp14:anchorId="0988092D" wp14:editId="42D4CA01">
                <wp:extent cx="5387340" cy="1109345"/>
                <wp:effectExtent l="0" t="0" r="0" b="5080"/>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7340" cy="1109345"/>
                          <a:chOff x="0" y="0"/>
                          <a:chExt cx="5387340" cy="1109345"/>
                        </a:xfrm>
                      </wpg:grpSpPr>
                      <wps:wsp>
                        <wps:cNvPr id="397" name="Graphic 397"/>
                        <wps:cNvSpPr/>
                        <wps:spPr>
                          <a:xfrm>
                            <a:off x="0" y="0"/>
                            <a:ext cx="5387340" cy="1109345"/>
                          </a:xfrm>
                          <a:custGeom>
                            <a:avLst/>
                            <a:gdLst/>
                            <a:ahLst/>
                            <a:cxnLst/>
                            <a:rect l="l" t="t" r="r" b="b"/>
                            <a:pathLst>
                              <a:path w="5387340" h="1109345">
                                <a:moveTo>
                                  <a:pt x="5202428" y="0"/>
                                </a:moveTo>
                                <a:lnTo>
                                  <a:pt x="184886" y="0"/>
                                </a:lnTo>
                                <a:lnTo>
                                  <a:pt x="135737" y="6606"/>
                                </a:lnTo>
                                <a:lnTo>
                                  <a:pt x="91571" y="25249"/>
                                </a:lnTo>
                                <a:lnTo>
                                  <a:pt x="54152" y="54165"/>
                                </a:lnTo>
                                <a:lnTo>
                                  <a:pt x="25242" y="91590"/>
                                </a:lnTo>
                                <a:lnTo>
                                  <a:pt x="6604" y="135760"/>
                                </a:lnTo>
                                <a:lnTo>
                                  <a:pt x="0" y="184912"/>
                                </a:lnTo>
                                <a:lnTo>
                                  <a:pt x="0" y="924433"/>
                                </a:lnTo>
                                <a:lnTo>
                                  <a:pt x="6604" y="973584"/>
                                </a:lnTo>
                                <a:lnTo>
                                  <a:pt x="25242" y="1017754"/>
                                </a:lnTo>
                                <a:lnTo>
                                  <a:pt x="54152" y="1055179"/>
                                </a:lnTo>
                                <a:lnTo>
                                  <a:pt x="91571" y="1084095"/>
                                </a:lnTo>
                                <a:lnTo>
                                  <a:pt x="135737" y="1102738"/>
                                </a:lnTo>
                                <a:lnTo>
                                  <a:pt x="184886" y="1109345"/>
                                </a:lnTo>
                                <a:lnTo>
                                  <a:pt x="5202428" y="1109345"/>
                                </a:lnTo>
                                <a:lnTo>
                                  <a:pt x="5251579" y="1102738"/>
                                </a:lnTo>
                                <a:lnTo>
                                  <a:pt x="5295749" y="1084095"/>
                                </a:lnTo>
                                <a:lnTo>
                                  <a:pt x="5333174" y="1055179"/>
                                </a:lnTo>
                                <a:lnTo>
                                  <a:pt x="5362090" y="1017754"/>
                                </a:lnTo>
                                <a:lnTo>
                                  <a:pt x="5380733" y="973584"/>
                                </a:lnTo>
                                <a:lnTo>
                                  <a:pt x="5387340" y="924433"/>
                                </a:lnTo>
                                <a:lnTo>
                                  <a:pt x="5387340" y="184912"/>
                                </a:lnTo>
                                <a:lnTo>
                                  <a:pt x="5380733" y="135760"/>
                                </a:lnTo>
                                <a:lnTo>
                                  <a:pt x="5362090" y="91590"/>
                                </a:lnTo>
                                <a:lnTo>
                                  <a:pt x="5333174" y="54165"/>
                                </a:lnTo>
                                <a:lnTo>
                                  <a:pt x="5295749" y="25249"/>
                                </a:lnTo>
                                <a:lnTo>
                                  <a:pt x="5251579" y="6606"/>
                                </a:lnTo>
                                <a:lnTo>
                                  <a:pt x="5202428" y="0"/>
                                </a:lnTo>
                                <a:close/>
                              </a:path>
                            </a:pathLst>
                          </a:custGeom>
                          <a:solidFill>
                            <a:srgbClr val="BEBEBE"/>
                          </a:solidFill>
                        </wps:spPr>
                        <wps:bodyPr wrap="square" lIns="0" tIns="0" rIns="0" bIns="0" rtlCol="0">
                          <a:prstTxWarp prst="textNoShape">
                            <a:avLst/>
                          </a:prstTxWarp>
                          <a:noAutofit/>
                        </wps:bodyPr>
                      </wps:wsp>
                      <wps:wsp>
                        <wps:cNvPr id="398" name="Textbox 398"/>
                        <wps:cNvSpPr txBox="1"/>
                        <wps:spPr>
                          <a:xfrm>
                            <a:off x="0" y="0"/>
                            <a:ext cx="5387340" cy="1109345"/>
                          </a:xfrm>
                          <a:prstGeom prst="rect">
                            <a:avLst/>
                          </a:prstGeom>
                        </wps:spPr>
                        <wps:txbx>
                          <w:txbxContent>
                            <w:p w:rsidR="003A3D82" w:rsidRDefault="003A3D82" w:rsidP="00B62657">
                              <w:pPr>
                                <w:spacing w:before="380"/>
                                <w:ind w:left="471"/>
                                <w:rPr>
                                  <w:rFonts w:ascii="Tahoma"/>
                                  <w:sz w:val="43"/>
                                </w:rPr>
                              </w:pPr>
                              <w:r>
                                <w:rPr>
                                  <w:rFonts w:ascii="Tahoma"/>
                                  <w:w w:val="105"/>
                                  <w:sz w:val="43"/>
                                </w:rPr>
                                <w:t>MECHANICAL</w:t>
                              </w:r>
                              <w:r>
                                <w:rPr>
                                  <w:rFonts w:ascii="Tahoma"/>
                                  <w:spacing w:val="70"/>
                                  <w:w w:val="105"/>
                                  <w:sz w:val="43"/>
                                </w:rPr>
                                <w:t xml:space="preserve"> </w:t>
                              </w:r>
                              <w:r>
                                <w:rPr>
                                  <w:rFonts w:ascii="Tahoma"/>
                                  <w:spacing w:val="-2"/>
                                  <w:w w:val="105"/>
                                  <w:sz w:val="43"/>
                                </w:rPr>
                                <w:t>WORKS</w:t>
                              </w:r>
                            </w:p>
                          </w:txbxContent>
                        </wps:txbx>
                        <wps:bodyPr wrap="square" lIns="0" tIns="0" rIns="0" bIns="0" rtlCol="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988092D" id="Group 396" o:spid="_x0000_s1039" style="width:424.2pt;height:87.35pt;mso-position-horizontal-relative:char;mso-position-vertical-relative:line" coordsize="53873,11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">
                <v:shape id="Graphic 397" o:spid="_x0000_s1040" style="position:absolute;width:53873;height:11093;visibility:visible;mso-wrap-style:square;v-text-anchor:top" coordsize="5387340,11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" path="m5202428,l184886,,135737,6606,91571,25249,54152,54165,25242,91590,6604,135760,,184912,,924433r6604,49151l25242,1017754r28910,37425l91571,1084095r44166,18643l184886,1109345r5017542,l5251579,1102738r44170,-18643l5333174,1055179r28916,-37425l5380733,973584r6607,-49151l5387340,184912r-6607,-49152l5362090,91590,5333174,54165,5295749,25249,5251579,6606,5202428,xe" fillcolor="#bebebe" stroked="f">
                  <v:path arrowok="t"/>
                </v:shape>
                <v:shape id="Textbox 398" o:spid="_x0000_s1041" type="#_x0000_t202" style="position:absolute;width:53873;height:1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rsidR="003A3D82" w:rsidRDefault="003A3D82" w:rsidP="00B62657">
                        <w:pPr>
                          <w:spacing w:before="380"/>
                          <w:ind w:left="471"/>
                          <w:rPr>
                            <w:rFonts w:ascii="Tahoma"/>
                            <w:sz w:val="43"/>
                          </w:rPr>
                        </w:pPr>
                        <w:r>
                          <w:rPr>
                            <w:rFonts w:ascii="Tahoma"/>
                            <w:w w:val="105"/>
                            <w:sz w:val="43"/>
                          </w:rPr>
                          <w:t>MECHANICAL</w:t>
                        </w:r>
                        <w:r>
                          <w:rPr>
                            <w:rFonts w:ascii="Tahoma"/>
                            <w:spacing w:val="70"/>
                            <w:w w:val="105"/>
                            <w:sz w:val="43"/>
                          </w:rPr>
                          <w:t xml:space="preserve"> </w:t>
                        </w:r>
                        <w:r>
                          <w:rPr>
                            <w:rFonts w:ascii="Tahoma"/>
                            <w:spacing w:val="-2"/>
                            <w:w w:val="105"/>
                            <w:sz w:val="43"/>
                          </w:rPr>
                          <w:t>WORKS</w:t>
                        </w:r>
                      </w:p>
                    </w:txbxContent>
                  </v:textbox>
                </v:shape>
                <w10:anchorlock/>
              </v:group>
            </w:pict>
          </mc:Fallback>
        </mc:AlternateContent>
      </w:r>
    </w:p>
    <w:p w:rsidR="00B62657" w:rsidRPr="00B62657" w:rsidRDefault="00B62657" w:rsidP="00B62657">
      <w:pPr>
        <w:rPr>
          <w:rFonts w:ascii="Arial"/>
          <w:sz w:val="20"/>
        </w:rPr>
        <w:sectPr w:rsidR="00B62657" w:rsidRPr="00B62657" w:rsidSect="00447390">
          <w:headerReference w:type="default" r:id="rId127"/>
          <w:footerReference w:type="default" r:id="rId128"/>
          <w:pgSz w:w="11910" w:h="16840"/>
          <w:pgMar w:top="1920" w:right="720" w:bottom="280" w:left="360" w:header="0" w:footer="0" w:gutter="0"/>
          <w:cols w:space="720"/>
        </w:sectPr>
      </w:pPr>
    </w:p>
    <w:p w:rsidR="00B62657" w:rsidRPr="00B62657" w:rsidRDefault="00B62657" w:rsidP="00B62657">
      <w:pPr>
        <w:spacing w:before="203"/>
        <w:ind w:left="3340"/>
        <w:rPr>
          <w:rFonts w:ascii="Arial"/>
          <w:b/>
          <w:sz w:val="18"/>
        </w:rPr>
      </w:pPr>
      <w:r w:rsidRPr="00B62657">
        <w:rPr>
          <w:rFonts w:ascii="Arial"/>
          <w:b/>
          <w:sz w:val="18"/>
        </w:rPr>
        <w:lastRenderedPageBreak/>
        <w:t>PROPOSED</w:t>
      </w:r>
      <w:r w:rsidRPr="00B62657">
        <w:rPr>
          <w:rFonts w:ascii="Arial"/>
          <w:b/>
          <w:spacing w:val="57"/>
          <w:sz w:val="18"/>
        </w:rPr>
        <w:t xml:space="preserve"> </w:t>
      </w:r>
      <w:r w:rsidRPr="00B62657">
        <w:rPr>
          <w:rFonts w:ascii="Arial"/>
          <w:b/>
          <w:sz w:val="18"/>
        </w:rPr>
        <w:t>MECHANICAL</w:t>
      </w:r>
      <w:r w:rsidRPr="00B62657">
        <w:rPr>
          <w:rFonts w:ascii="Arial"/>
          <w:b/>
          <w:spacing w:val="4"/>
          <w:sz w:val="18"/>
        </w:rPr>
        <w:t xml:space="preserve"> </w:t>
      </w:r>
      <w:r w:rsidRPr="00B62657">
        <w:rPr>
          <w:rFonts w:ascii="Arial"/>
          <w:b/>
          <w:spacing w:val="-4"/>
          <w:sz w:val="18"/>
        </w:rPr>
        <w:t>WORKS</w:t>
      </w:r>
    </w:p>
    <w:p w:rsidR="00B62657" w:rsidRPr="00B62657" w:rsidRDefault="00B62657" w:rsidP="00B62657">
      <w:pPr>
        <w:spacing w:before="4"/>
        <w:rPr>
          <w:rFonts w:ascii="Arial"/>
          <w:b/>
          <w:sz w:val="20"/>
        </w:rPr>
      </w:pPr>
    </w:p>
    <w:tbl>
      <w:tblPr>
        <w:tblW w:w="0" w:type="auto"/>
        <w:tblInd w:w="6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2"/>
        <w:gridCol w:w="4364"/>
        <w:gridCol w:w="787"/>
        <w:gridCol w:w="890"/>
        <w:gridCol w:w="791"/>
        <w:gridCol w:w="1814"/>
      </w:tblGrid>
      <w:tr w:rsidR="00B62657" w:rsidRPr="00B62657" w:rsidTr="00B62657">
        <w:trPr>
          <w:trHeight w:val="220"/>
        </w:trPr>
        <w:tc>
          <w:tcPr>
            <w:tcW w:w="632" w:type="dxa"/>
          </w:tcPr>
          <w:p w:rsidR="00B62657" w:rsidRPr="00B62657" w:rsidRDefault="00B62657" w:rsidP="00B62657">
            <w:pPr>
              <w:spacing w:before="9" w:line="191" w:lineRule="exact"/>
              <w:ind w:left="41"/>
              <w:jc w:val="center"/>
              <w:rPr>
                <w:rFonts w:ascii="Arial"/>
                <w:b/>
                <w:sz w:val="18"/>
              </w:rPr>
            </w:pPr>
            <w:r w:rsidRPr="00B62657">
              <w:rPr>
                <w:rFonts w:ascii="Arial"/>
                <w:b/>
                <w:spacing w:val="-4"/>
                <w:sz w:val="18"/>
              </w:rPr>
              <w:t>ITEM</w:t>
            </w:r>
          </w:p>
        </w:tc>
        <w:tc>
          <w:tcPr>
            <w:tcW w:w="4364" w:type="dxa"/>
          </w:tcPr>
          <w:p w:rsidR="00B62657" w:rsidRPr="00B62657" w:rsidRDefault="00B62657" w:rsidP="00B62657">
            <w:pPr>
              <w:spacing w:before="13" w:line="187" w:lineRule="exact"/>
              <w:ind w:left="28"/>
              <w:jc w:val="center"/>
              <w:rPr>
                <w:rFonts w:ascii="Arial"/>
                <w:b/>
                <w:sz w:val="18"/>
              </w:rPr>
            </w:pPr>
            <w:r w:rsidRPr="00B62657">
              <w:rPr>
                <w:rFonts w:ascii="Arial"/>
                <w:b/>
                <w:spacing w:val="-2"/>
                <w:sz w:val="18"/>
              </w:rPr>
              <w:t>DESCRIPTION</w:t>
            </w:r>
          </w:p>
        </w:tc>
        <w:tc>
          <w:tcPr>
            <w:tcW w:w="787" w:type="dxa"/>
          </w:tcPr>
          <w:p w:rsidR="00B62657" w:rsidRPr="00B62657" w:rsidRDefault="00B62657" w:rsidP="00B62657">
            <w:pPr>
              <w:spacing w:before="9" w:line="191" w:lineRule="exact"/>
              <w:ind w:left="31" w:right="-15"/>
              <w:jc w:val="center"/>
              <w:rPr>
                <w:rFonts w:ascii="Arial"/>
                <w:b/>
                <w:sz w:val="18"/>
              </w:rPr>
            </w:pPr>
            <w:r w:rsidRPr="00B62657">
              <w:rPr>
                <w:rFonts w:ascii="Arial"/>
                <w:b/>
                <w:spacing w:val="-4"/>
                <w:sz w:val="18"/>
              </w:rPr>
              <w:t>UNIT</w:t>
            </w:r>
          </w:p>
        </w:tc>
        <w:tc>
          <w:tcPr>
            <w:tcW w:w="890" w:type="dxa"/>
          </w:tcPr>
          <w:p w:rsidR="00B62657" w:rsidRPr="00B62657" w:rsidRDefault="00B62657" w:rsidP="00B62657">
            <w:pPr>
              <w:spacing w:before="9" w:line="191" w:lineRule="exact"/>
              <w:ind w:left="27" w:right="-29"/>
              <w:jc w:val="center"/>
              <w:rPr>
                <w:rFonts w:ascii="Arial"/>
                <w:b/>
                <w:sz w:val="18"/>
              </w:rPr>
            </w:pPr>
            <w:r w:rsidRPr="00B62657">
              <w:rPr>
                <w:rFonts w:ascii="Arial"/>
                <w:b/>
                <w:spacing w:val="-5"/>
                <w:sz w:val="18"/>
              </w:rPr>
              <w:t>QTY</w:t>
            </w:r>
          </w:p>
        </w:tc>
        <w:tc>
          <w:tcPr>
            <w:tcW w:w="791" w:type="dxa"/>
          </w:tcPr>
          <w:p w:rsidR="00B62657" w:rsidRPr="00B62657" w:rsidRDefault="00B62657" w:rsidP="00B62657">
            <w:pPr>
              <w:spacing w:before="9" w:line="191" w:lineRule="exact"/>
              <w:ind w:left="160"/>
              <w:rPr>
                <w:rFonts w:ascii="Arial"/>
                <w:b/>
                <w:sz w:val="18"/>
              </w:rPr>
            </w:pPr>
            <w:r w:rsidRPr="00B62657">
              <w:rPr>
                <w:rFonts w:ascii="Arial"/>
                <w:b/>
                <w:spacing w:val="-4"/>
                <w:sz w:val="18"/>
              </w:rPr>
              <w:t>RATE</w:t>
            </w:r>
          </w:p>
        </w:tc>
        <w:tc>
          <w:tcPr>
            <w:tcW w:w="1814" w:type="dxa"/>
          </w:tcPr>
          <w:p w:rsidR="00B62657" w:rsidRPr="00B62657" w:rsidRDefault="00B62657" w:rsidP="00B62657">
            <w:pPr>
              <w:spacing w:before="9" w:line="191" w:lineRule="exact"/>
              <w:ind w:left="342"/>
              <w:rPr>
                <w:rFonts w:ascii="Arial"/>
                <w:b/>
                <w:sz w:val="18"/>
              </w:rPr>
            </w:pPr>
            <w:r w:rsidRPr="00B62657">
              <w:rPr>
                <w:rFonts w:ascii="Arial"/>
                <w:b/>
                <w:spacing w:val="-4"/>
                <w:sz w:val="18"/>
              </w:rPr>
              <w:t>KSHS</w:t>
            </w:r>
          </w:p>
        </w:tc>
      </w:tr>
      <w:tr w:rsidR="00B62657" w:rsidRPr="00B62657" w:rsidTr="00B62657">
        <w:trPr>
          <w:trHeight w:val="2694"/>
        </w:trPr>
        <w:tc>
          <w:tcPr>
            <w:tcW w:w="632" w:type="dxa"/>
            <w:tcBorders>
              <w:bottom w:val="nil"/>
            </w:tcBorders>
          </w:tcPr>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spacing w:before="92"/>
              <w:rPr>
                <w:rFonts w:ascii="Arial"/>
                <w:b/>
                <w:sz w:val="18"/>
              </w:rPr>
            </w:pPr>
          </w:p>
          <w:p w:rsidR="00B62657" w:rsidRPr="00B62657" w:rsidRDefault="00B62657" w:rsidP="00B62657">
            <w:pPr>
              <w:ind w:left="41" w:right="4"/>
              <w:jc w:val="center"/>
              <w:rPr>
                <w:rFonts w:ascii="Arial MT"/>
                <w:sz w:val="18"/>
              </w:rPr>
            </w:pPr>
            <w:r w:rsidRPr="00B62657">
              <w:rPr>
                <w:rFonts w:ascii="Arial MT"/>
                <w:spacing w:val="-2"/>
                <w:sz w:val="18"/>
              </w:rPr>
              <w:t>1.1.00</w:t>
            </w:r>
          </w:p>
        </w:tc>
        <w:tc>
          <w:tcPr>
            <w:tcW w:w="4364" w:type="dxa"/>
            <w:tcBorders>
              <w:bottom w:val="nil"/>
            </w:tcBorders>
          </w:tcPr>
          <w:p w:rsidR="00B62657" w:rsidRPr="00B62657" w:rsidRDefault="00B62657" w:rsidP="00B62657">
            <w:pPr>
              <w:spacing w:before="22"/>
              <w:rPr>
                <w:rFonts w:ascii="Arial"/>
                <w:b/>
                <w:sz w:val="18"/>
              </w:rPr>
            </w:pPr>
          </w:p>
          <w:p w:rsidR="00B62657" w:rsidRPr="00B62657" w:rsidRDefault="00B62657" w:rsidP="00B62657">
            <w:pPr>
              <w:spacing w:line="542" w:lineRule="auto"/>
              <w:ind w:left="90" w:right="2868" w:hanging="52"/>
              <w:rPr>
                <w:rFonts w:ascii="Arial"/>
                <w:b/>
                <w:sz w:val="18"/>
              </w:rPr>
            </w:pPr>
            <w:r w:rsidRPr="00B62657">
              <w:rPr>
                <w:rFonts w:ascii="Arial"/>
                <w:b/>
                <w:sz w:val="18"/>
              </w:rPr>
              <w:t>ELEMENT</w:t>
            </w:r>
            <w:r w:rsidRPr="00B62657">
              <w:rPr>
                <w:rFonts w:ascii="Arial"/>
                <w:b/>
                <w:spacing w:val="-13"/>
                <w:sz w:val="18"/>
              </w:rPr>
              <w:t xml:space="preserve"> </w:t>
            </w:r>
            <w:r w:rsidRPr="00B62657">
              <w:rPr>
                <w:rFonts w:ascii="Arial"/>
                <w:b/>
                <w:sz w:val="18"/>
              </w:rPr>
              <w:t xml:space="preserve">N0.1 </w:t>
            </w:r>
            <w:r w:rsidRPr="00B62657">
              <w:rPr>
                <w:rFonts w:ascii="Arial"/>
                <w:b/>
                <w:spacing w:val="-2"/>
                <w:sz w:val="18"/>
              </w:rPr>
              <w:t>PLUMBING.</w:t>
            </w:r>
          </w:p>
          <w:p w:rsidR="00B62657" w:rsidRPr="00B62657" w:rsidRDefault="00B62657" w:rsidP="00B62657">
            <w:pPr>
              <w:spacing w:before="25" w:line="273" w:lineRule="auto"/>
              <w:ind w:left="38" w:right="153"/>
              <w:rPr>
                <w:rFonts w:ascii="Arial"/>
                <w:b/>
                <w:sz w:val="18"/>
              </w:rPr>
            </w:pPr>
            <w:r w:rsidRPr="00B62657">
              <w:rPr>
                <w:rFonts w:ascii="Arial"/>
                <w:b/>
                <w:sz w:val="18"/>
                <w:u w:val="single"/>
              </w:rPr>
              <w:t xml:space="preserve">Supply, deliver, install, test and commission </w:t>
            </w:r>
            <w:r w:rsidRPr="00B62657">
              <w:rPr>
                <w:rFonts w:ascii="Arial"/>
                <w:b/>
                <w:sz w:val="18"/>
              </w:rPr>
              <w:t xml:space="preserve"> </w:t>
            </w:r>
            <w:r w:rsidRPr="00B62657">
              <w:rPr>
                <w:rFonts w:ascii="Arial"/>
                <w:b/>
                <w:sz w:val="18"/>
                <w:u w:val="single"/>
              </w:rPr>
              <w:t xml:space="preserve">galvanized mild steel tubing to BS1387 medium grade </w:t>
            </w:r>
            <w:r w:rsidRPr="00B62657">
              <w:rPr>
                <w:rFonts w:ascii="Arial"/>
                <w:b/>
                <w:sz w:val="18"/>
              </w:rPr>
              <w:t xml:space="preserve"> </w:t>
            </w:r>
            <w:r w:rsidRPr="00B62657">
              <w:rPr>
                <w:rFonts w:ascii="Arial"/>
                <w:b/>
                <w:sz w:val="18"/>
                <w:u w:val="single"/>
              </w:rPr>
              <w:t xml:space="preserve">with screwed and socketed joints to BS 21 and </w:t>
            </w:r>
            <w:r w:rsidRPr="00B62657">
              <w:rPr>
                <w:rFonts w:ascii="Arial"/>
                <w:b/>
                <w:sz w:val="18"/>
              </w:rPr>
              <w:t xml:space="preserve"> </w:t>
            </w:r>
            <w:r w:rsidRPr="00B62657">
              <w:rPr>
                <w:rFonts w:ascii="Arial"/>
                <w:b/>
                <w:sz w:val="18"/>
                <w:u w:val="single"/>
              </w:rPr>
              <w:t>galvanized cast iron fittings to BS 143 and 1256.</w:t>
            </w:r>
          </w:p>
          <w:p w:rsidR="00B62657" w:rsidRPr="00B62657" w:rsidRDefault="00B62657" w:rsidP="00B62657">
            <w:pPr>
              <w:spacing w:before="33"/>
              <w:rPr>
                <w:rFonts w:ascii="Arial"/>
                <w:b/>
                <w:sz w:val="18"/>
              </w:rPr>
            </w:pPr>
          </w:p>
          <w:p w:rsidR="00B62657" w:rsidRPr="00B62657" w:rsidRDefault="00B62657" w:rsidP="00B62657">
            <w:pPr>
              <w:ind w:left="38"/>
              <w:rPr>
                <w:rFonts w:ascii="Arial MT"/>
                <w:sz w:val="18"/>
              </w:rPr>
            </w:pPr>
            <w:r w:rsidRPr="00B62657">
              <w:rPr>
                <w:rFonts w:ascii="Arial MT"/>
                <w:sz w:val="18"/>
              </w:rPr>
              <w:t>15mm</w:t>
            </w:r>
            <w:r w:rsidRPr="00B62657">
              <w:rPr>
                <w:rFonts w:ascii="Arial MT"/>
                <w:spacing w:val="7"/>
                <w:sz w:val="18"/>
              </w:rPr>
              <w:t xml:space="preserve"> </w:t>
            </w:r>
            <w:r w:rsidRPr="00B62657">
              <w:rPr>
                <w:rFonts w:ascii="Arial MT"/>
                <w:sz w:val="18"/>
              </w:rPr>
              <w:t>diameter</w:t>
            </w:r>
            <w:r w:rsidRPr="00B62657">
              <w:rPr>
                <w:rFonts w:ascii="Arial MT"/>
                <w:spacing w:val="7"/>
                <w:sz w:val="18"/>
              </w:rPr>
              <w:t xml:space="preserve"> </w:t>
            </w:r>
            <w:r w:rsidRPr="00B62657">
              <w:rPr>
                <w:rFonts w:ascii="Arial MT"/>
                <w:sz w:val="18"/>
              </w:rPr>
              <w:t>GMS</w:t>
            </w:r>
            <w:r w:rsidRPr="00B62657">
              <w:rPr>
                <w:rFonts w:ascii="Arial MT"/>
                <w:spacing w:val="9"/>
                <w:sz w:val="18"/>
              </w:rPr>
              <w:t xml:space="preserve"> </w:t>
            </w:r>
            <w:r w:rsidRPr="00B62657">
              <w:rPr>
                <w:rFonts w:ascii="Arial MT"/>
                <w:sz w:val="18"/>
              </w:rPr>
              <w:t>class</w:t>
            </w:r>
            <w:r w:rsidRPr="00B62657">
              <w:rPr>
                <w:rFonts w:ascii="Arial MT"/>
                <w:spacing w:val="9"/>
                <w:sz w:val="18"/>
              </w:rPr>
              <w:t xml:space="preserve"> </w:t>
            </w:r>
            <w:r w:rsidRPr="00B62657">
              <w:rPr>
                <w:rFonts w:ascii="Arial MT"/>
                <w:sz w:val="18"/>
              </w:rPr>
              <w:t>B</w:t>
            </w:r>
            <w:r w:rsidRPr="00B62657">
              <w:rPr>
                <w:rFonts w:ascii="Arial MT"/>
                <w:spacing w:val="9"/>
                <w:sz w:val="18"/>
              </w:rPr>
              <w:t xml:space="preserve"> </w:t>
            </w:r>
            <w:r w:rsidRPr="00B62657">
              <w:rPr>
                <w:rFonts w:ascii="Arial MT"/>
                <w:spacing w:val="-2"/>
                <w:sz w:val="18"/>
              </w:rPr>
              <w:t>pipe.</w:t>
            </w:r>
          </w:p>
        </w:tc>
        <w:tc>
          <w:tcPr>
            <w:tcW w:w="787" w:type="dxa"/>
            <w:tcBorders>
              <w:bottom w:val="nil"/>
            </w:tcBorders>
          </w:tcPr>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spacing w:before="96"/>
              <w:rPr>
                <w:rFonts w:ascii="Arial"/>
                <w:b/>
                <w:sz w:val="18"/>
              </w:rPr>
            </w:pPr>
          </w:p>
          <w:p w:rsidR="00B62657" w:rsidRPr="00B62657" w:rsidRDefault="00B62657" w:rsidP="00B62657">
            <w:pPr>
              <w:ind w:left="44"/>
              <w:jc w:val="center"/>
              <w:rPr>
                <w:rFonts w:ascii="Arial MT"/>
                <w:sz w:val="18"/>
              </w:rPr>
            </w:pPr>
            <w:r w:rsidRPr="00B62657">
              <w:rPr>
                <w:rFonts w:ascii="Arial MT"/>
                <w:spacing w:val="-5"/>
                <w:sz w:val="18"/>
              </w:rPr>
              <w:t>LM</w:t>
            </w:r>
          </w:p>
        </w:tc>
        <w:tc>
          <w:tcPr>
            <w:tcW w:w="890" w:type="dxa"/>
            <w:tcBorders>
              <w:bottom w:val="nil"/>
            </w:tcBorders>
          </w:tcPr>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spacing w:before="96"/>
              <w:rPr>
                <w:rFonts w:ascii="Arial"/>
                <w:b/>
                <w:sz w:val="18"/>
              </w:rPr>
            </w:pPr>
          </w:p>
          <w:p w:rsidR="00B62657" w:rsidRPr="00B62657" w:rsidRDefault="00B62657" w:rsidP="00B62657">
            <w:pPr>
              <w:ind w:left="39"/>
              <w:jc w:val="center"/>
              <w:rPr>
                <w:rFonts w:ascii="Arial MT"/>
                <w:sz w:val="18"/>
              </w:rPr>
            </w:pPr>
            <w:r w:rsidRPr="00B62657">
              <w:rPr>
                <w:rFonts w:ascii="Arial MT"/>
                <w:spacing w:val="-5"/>
                <w:sz w:val="18"/>
              </w:rPr>
              <w:t>34</w:t>
            </w:r>
          </w:p>
        </w:tc>
        <w:tc>
          <w:tcPr>
            <w:tcW w:w="791" w:type="dxa"/>
            <w:vMerge w:val="restart"/>
          </w:tcPr>
          <w:p w:rsidR="00B62657" w:rsidRPr="00B62657" w:rsidRDefault="00B62657" w:rsidP="00B62657">
            <w:pPr>
              <w:rPr>
                <w:sz w:val="18"/>
              </w:rPr>
            </w:pPr>
          </w:p>
        </w:tc>
        <w:tc>
          <w:tcPr>
            <w:tcW w:w="1814" w:type="dxa"/>
            <w:vMerge w:val="restart"/>
          </w:tcPr>
          <w:p w:rsidR="00B62657" w:rsidRPr="00B62657" w:rsidRDefault="00B62657" w:rsidP="00B62657">
            <w:pPr>
              <w:rPr>
                <w:sz w:val="18"/>
              </w:rPr>
            </w:pPr>
          </w:p>
        </w:tc>
      </w:tr>
      <w:tr w:rsidR="00B62657" w:rsidRPr="00B62657" w:rsidTr="00B62657">
        <w:trPr>
          <w:trHeight w:val="436"/>
        </w:trPr>
        <w:tc>
          <w:tcPr>
            <w:tcW w:w="632" w:type="dxa"/>
            <w:tcBorders>
              <w:top w:val="nil"/>
              <w:bottom w:val="nil"/>
            </w:tcBorders>
          </w:tcPr>
          <w:p w:rsidR="00B62657" w:rsidRPr="00B62657" w:rsidRDefault="00B62657" w:rsidP="00B62657">
            <w:pPr>
              <w:spacing w:before="111"/>
              <w:ind w:left="41" w:right="4"/>
              <w:jc w:val="center"/>
              <w:rPr>
                <w:rFonts w:ascii="Arial MT"/>
                <w:sz w:val="18"/>
              </w:rPr>
            </w:pPr>
            <w:r w:rsidRPr="00B62657">
              <w:rPr>
                <w:rFonts w:ascii="Arial MT"/>
                <w:spacing w:val="-2"/>
                <w:sz w:val="18"/>
              </w:rPr>
              <w:t>1.1.01</w:t>
            </w:r>
          </w:p>
        </w:tc>
        <w:tc>
          <w:tcPr>
            <w:tcW w:w="4364" w:type="dxa"/>
            <w:tcBorders>
              <w:top w:val="nil"/>
              <w:bottom w:val="nil"/>
            </w:tcBorders>
          </w:tcPr>
          <w:p w:rsidR="00B62657" w:rsidRPr="00B62657" w:rsidRDefault="00B62657" w:rsidP="00B62657">
            <w:pPr>
              <w:spacing w:before="115"/>
              <w:ind w:left="38"/>
              <w:rPr>
                <w:rFonts w:ascii="Arial MT"/>
                <w:sz w:val="18"/>
              </w:rPr>
            </w:pPr>
            <w:r w:rsidRPr="00B62657">
              <w:rPr>
                <w:rFonts w:ascii="Arial MT"/>
                <w:sz w:val="18"/>
              </w:rPr>
              <w:t>20mm</w:t>
            </w:r>
            <w:r w:rsidRPr="00B62657">
              <w:rPr>
                <w:rFonts w:ascii="Arial MT"/>
                <w:spacing w:val="7"/>
                <w:sz w:val="18"/>
              </w:rPr>
              <w:t xml:space="preserve"> </w:t>
            </w:r>
            <w:r w:rsidRPr="00B62657">
              <w:rPr>
                <w:rFonts w:ascii="Arial MT"/>
                <w:sz w:val="18"/>
              </w:rPr>
              <w:t>diameter</w:t>
            </w:r>
            <w:r w:rsidRPr="00B62657">
              <w:rPr>
                <w:rFonts w:ascii="Arial MT"/>
                <w:spacing w:val="7"/>
                <w:sz w:val="18"/>
              </w:rPr>
              <w:t xml:space="preserve"> </w:t>
            </w:r>
            <w:r w:rsidRPr="00B62657">
              <w:rPr>
                <w:rFonts w:ascii="Arial MT"/>
                <w:sz w:val="18"/>
              </w:rPr>
              <w:t>GMS</w:t>
            </w:r>
            <w:r w:rsidRPr="00B62657">
              <w:rPr>
                <w:rFonts w:ascii="Arial MT"/>
                <w:spacing w:val="9"/>
                <w:sz w:val="18"/>
              </w:rPr>
              <w:t xml:space="preserve"> </w:t>
            </w:r>
            <w:r w:rsidRPr="00B62657">
              <w:rPr>
                <w:rFonts w:ascii="Arial MT"/>
                <w:sz w:val="18"/>
              </w:rPr>
              <w:t>class</w:t>
            </w:r>
            <w:r w:rsidRPr="00B62657">
              <w:rPr>
                <w:rFonts w:ascii="Arial MT"/>
                <w:spacing w:val="9"/>
                <w:sz w:val="18"/>
              </w:rPr>
              <w:t xml:space="preserve"> </w:t>
            </w:r>
            <w:r w:rsidRPr="00B62657">
              <w:rPr>
                <w:rFonts w:ascii="Arial MT"/>
                <w:sz w:val="18"/>
              </w:rPr>
              <w:t>B</w:t>
            </w:r>
            <w:r w:rsidRPr="00B62657">
              <w:rPr>
                <w:rFonts w:ascii="Arial MT"/>
                <w:spacing w:val="9"/>
                <w:sz w:val="18"/>
              </w:rPr>
              <w:t xml:space="preserve"> </w:t>
            </w:r>
            <w:r w:rsidRPr="00B62657">
              <w:rPr>
                <w:rFonts w:ascii="Arial MT"/>
                <w:spacing w:val="-2"/>
                <w:sz w:val="18"/>
              </w:rPr>
              <w:t>pipe.</w:t>
            </w:r>
          </w:p>
        </w:tc>
        <w:tc>
          <w:tcPr>
            <w:tcW w:w="787" w:type="dxa"/>
            <w:tcBorders>
              <w:top w:val="nil"/>
              <w:bottom w:val="nil"/>
            </w:tcBorders>
          </w:tcPr>
          <w:p w:rsidR="00B62657" w:rsidRPr="00B62657" w:rsidRDefault="00B62657" w:rsidP="00B62657">
            <w:pPr>
              <w:spacing w:before="115"/>
              <w:ind w:left="44"/>
              <w:jc w:val="center"/>
              <w:rPr>
                <w:rFonts w:ascii="Arial MT"/>
                <w:sz w:val="18"/>
              </w:rPr>
            </w:pPr>
            <w:r w:rsidRPr="00B62657">
              <w:rPr>
                <w:rFonts w:ascii="Arial MT"/>
                <w:spacing w:val="-5"/>
                <w:sz w:val="18"/>
              </w:rPr>
              <w:t>LM</w:t>
            </w:r>
          </w:p>
        </w:tc>
        <w:tc>
          <w:tcPr>
            <w:tcW w:w="890" w:type="dxa"/>
            <w:tcBorders>
              <w:top w:val="nil"/>
              <w:bottom w:val="nil"/>
            </w:tcBorders>
          </w:tcPr>
          <w:p w:rsidR="00B62657" w:rsidRPr="00B62657" w:rsidRDefault="00B62657" w:rsidP="00B62657">
            <w:pPr>
              <w:spacing w:before="115"/>
              <w:ind w:left="39"/>
              <w:jc w:val="center"/>
              <w:rPr>
                <w:rFonts w:ascii="Arial MT"/>
                <w:sz w:val="18"/>
              </w:rPr>
            </w:pPr>
            <w:r w:rsidRPr="00B62657">
              <w:rPr>
                <w:rFonts w:ascii="Arial MT"/>
                <w:spacing w:val="-5"/>
                <w:sz w:val="18"/>
              </w:rPr>
              <w:t>30</w:t>
            </w:r>
          </w:p>
        </w:tc>
        <w:tc>
          <w:tcPr>
            <w:tcW w:w="791" w:type="dxa"/>
            <w:vMerge/>
            <w:tcBorders>
              <w:top w:val="nil"/>
            </w:tcBorders>
          </w:tcPr>
          <w:p w:rsidR="00B62657" w:rsidRPr="00B62657" w:rsidRDefault="00B62657" w:rsidP="00B62657">
            <w:pPr>
              <w:rPr>
                <w:sz w:val="2"/>
                <w:szCs w:val="2"/>
              </w:rPr>
            </w:pPr>
          </w:p>
        </w:tc>
        <w:tc>
          <w:tcPr>
            <w:tcW w:w="1814" w:type="dxa"/>
            <w:vMerge/>
            <w:tcBorders>
              <w:top w:val="nil"/>
            </w:tcBorders>
          </w:tcPr>
          <w:p w:rsidR="00B62657" w:rsidRPr="00B62657" w:rsidRDefault="00B62657" w:rsidP="00B62657">
            <w:pPr>
              <w:rPr>
                <w:sz w:val="2"/>
                <w:szCs w:val="2"/>
              </w:rPr>
            </w:pPr>
          </w:p>
        </w:tc>
      </w:tr>
      <w:tr w:rsidR="00B62657" w:rsidRPr="00B62657" w:rsidTr="00B62657">
        <w:trPr>
          <w:trHeight w:val="435"/>
        </w:trPr>
        <w:tc>
          <w:tcPr>
            <w:tcW w:w="632" w:type="dxa"/>
            <w:tcBorders>
              <w:top w:val="nil"/>
              <w:bottom w:val="nil"/>
            </w:tcBorders>
          </w:tcPr>
          <w:p w:rsidR="00B62657" w:rsidRPr="00B62657" w:rsidRDefault="00B62657" w:rsidP="00B62657">
            <w:pPr>
              <w:spacing w:before="111"/>
              <w:ind w:left="41" w:right="4"/>
              <w:jc w:val="center"/>
              <w:rPr>
                <w:rFonts w:ascii="Arial MT"/>
                <w:sz w:val="18"/>
              </w:rPr>
            </w:pPr>
            <w:r w:rsidRPr="00B62657">
              <w:rPr>
                <w:rFonts w:ascii="Arial MT"/>
                <w:spacing w:val="-2"/>
                <w:sz w:val="18"/>
              </w:rPr>
              <w:t>1.1.02</w:t>
            </w:r>
          </w:p>
        </w:tc>
        <w:tc>
          <w:tcPr>
            <w:tcW w:w="4364" w:type="dxa"/>
            <w:tcBorders>
              <w:top w:val="nil"/>
              <w:bottom w:val="nil"/>
            </w:tcBorders>
          </w:tcPr>
          <w:p w:rsidR="00B62657" w:rsidRPr="00B62657" w:rsidRDefault="00B62657" w:rsidP="00B62657">
            <w:pPr>
              <w:spacing w:before="115"/>
              <w:ind w:left="38"/>
              <w:rPr>
                <w:rFonts w:ascii="Arial MT"/>
                <w:sz w:val="18"/>
              </w:rPr>
            </w:pPr>
            <w:r w:rsidRPr="00B62657">
              <w:rPr>
                <w:rFonts w:ascii="Arial MT"/>
                <w:sz w:val="18"/>
              </w:rPr>
              <w:t>25mm</w:t>
            </w:r>
            <w:r w:rsidRPr="00B62657">
              <w:rPr>
                <w:rFonts w:ascii="Arial MT"/>
                <w:spacing w:val="7"/>
                <w:sz w:val="18"/>
              </w:rPr>
              <w:t xml:space="preserve"> </w:t>
            </w:r>
            <w:r w:rsidRPr="00B62657">
              <w:rPr>
                <w:rFonts w:ascii="Arial MT"/>
                <w:sz w:val="18"/>
              </w:rPr>
              <w:t>diameter</w:t>
            </w:r>
            <w:r w:rsidRPr="00B62657">
              <w:rPr>
                <w:rFonts w:ascii="Arial MT"/>
                <w:spacing w:val="7"/>
                <w:sz w:val="18"/>
              </w:rPr>
              <w:t xml:space="preserve"> </w:t>
            </w:r>
            <w:r w:rsidRPr="00B62657">
              <w:rPr>
                <w:rFonts w:ascii="Arial MT"/>
                <w:sz w:val="18"/>
              </w:rPr>
              <w:t>GMS</w:t>
            </w:r>
            <w:r w:rsidRPr="00B62657">
              <w:rPr>
                <w:rFonts w:ascii="Arial MT"/>
                <w:spacing w:val="9"/>
                <w:sz w:val="18"/>
              </w:rPr>
              <w:t xml:space="preserve"> </w:t>
            </w:r>
            <w:r w:rsidRPr="00B62657">
              <w:rPr>
                <w:rFonts w:ascii="Arial MT"/>
                <w:sz w:val="18"/>
              </w:rPr>
              <w:t>class</w:t>
            </w:r>
            <w:r w:rsidRPr="00B62657">
              <w:rPr>
                <w:rFonts w:ascii="Arial MT"/>
                <w:spacing w:val="9"/>
                <w:sz w:val="18"/>
              </w:rPr>
              <w:t xml:space="preserve"> </w:t>
            </w:r>
            <w:r w:rsidRPr="00B62657">
              <w:rPr>
                <w:rFonts w:ascii="Arial MT"/>
                <w:sz w:val="18"/>
              </w:rPr>
              <w:t>B</w:t>
            </w:r>
            <w:r w:rsidRPr="00B62657">
              <w:rPr>
                <w:rFonts w:ascii="Arial MT"/>
                <w:spacing w:val="9"/>
                <w:sz w:val="18"/>
              </w:rPr>
              <w:t xml:space="preserve"> </w:t>
            </w:r>
            <w:r w:rsidRPr="00B62657">
              <w:rPr>
                <w:rFonts w:ascii="Arial MT"/>
                <w:spacing w:val="-2"/>
                <w:sz w:val="18"/>
              </w:rPr>
              <w:t>pipe.</w:t>
            </w:r>
          </w:p>
        </w:tc>
        <w:tc>
          <w:tcPr>
            <w:tcW w:w="787" w:type="dxa"/>
            <w:tcBorders>
              <w:top w:val="nil"/>
              <w:bottom w:val="nil"/>
            </w:tcBorders>
          </w:tcPr>
          <w:p w:rsidR="00B62657" w:rsidRPr="00B62657" w:rsidRDefault="00B62657" w:rsidP="00B62657">
            <w:pPr>
              <w:spacing w:before="115"/>
              <w:ind w:left="44"/>
              <w:jc w:val="center"/>
              <w:rPr>
                <w:rFonts w:ascii="Arial MT"/>
                <w:sz w:val="18"/>
              </w:rPr>
            </w:pPr>
            <w:r w:rsidRPr="00B62657">
              <w:rPr>
                <w:rFonts w:ascii="Arial MT"/>
                <w:spacing w:val="-5"/>
                <w:sz w:val="18"/>
              </w:rPr>
              <w:t>LM</w:t>
            </w:r>
          </w:p>
        </w:tc>
        <w:tc>
          <w:tcPr>
            <w:tcW w:w="890" w:type="dxa"/>
            <w:tcBorders>
              <w:top w:val="nil"/>
              <w:bottom w:val="nil"/>
            </w:tcBorders>
          </w:tcPr>
          <w:p w:rsidR="00B62657" w:rsidRPr="00B62657" w:rsidRDefault="00B62657" w:rsidP="00B62657">
            <w:pPr>
              <w:spacing w:before="115"/>
              <w:ind w:left="39"/>
              <w:jc w:val="center"/>
              <w:rPr>
                <w:rFonts w:ascii="Arial MT"/>
                <w:sz w:val="18"/>
              </w:rPr>
            </w:pPr>
            <w:r w:rsidRPr="00B62657">
              <w:rPr>
                <w:rFonts w:ascii="Arial MT"/>
                <w:spacing w:val="-5"/>
                <w:sz w:val="18"/>
              </w:rPr>
              <w:t>24</w:t>
            </w:r>
          </w:p>
        </w:tc>
        <w:tc>
          <w:tcPr>
            <w:tcW w:w="791" w:type="dxa"/>
            <w:vMerge/>
            <w:tcBorders>
              <w:top w:val="nil"/>
            </w:tcBorders>
          </w:tcPr>
          <w:p w:rsidR="00B62657" w:rsidRPr="00B62657" w:rsidRDefault="00B62657" w:rsidP="00B62657">
            <w:pPr>
              <w:rPr>
                <w:sz w:val="2"/>
                <w:szCs w:val="2"/>
              </w:rPr>
            </w:pPr>
          </w:p>
        </w:tc>
        <w:tc>
          <w:tcPr>
            <w:tcW w:w="1814" w:type="dxa"/>
            <w:vMerge/>
            <w:tcBorders>
              <w:top w:val="nil"/>
            </w:tcBorders>
          </w:tcPr>
          <w:p w:rsidR="00B62657" w:rsidRPr="00B62657" w:rsidRDefault="00B62657" w:rsidP="00B62657">
            <w:pPr>
              <w:rPr>
                <w:sz w:val="2"/>
                <w:szCs w:val="2"/>
              </w:rPr>
            </w:pPr>
          </w:p>
        </w:tc>
      </w:tr>
      <w:tr w:rsidR="00B62657" w:rsidRPr="00B62657" w:rsidTr="00B62657">
        <w:trPr>
          <w:trHeight w:val="1133"/>
        </w:trPr>
        <w:tc>
          <w:tcPr>
            <w:tcW w:w="632" w:type="dxa"/>
            <w:tcBorders>
              <w:top w:val="nil"/>
              <w:bottom w:val="nil"/>
            </w:tcBorders>
          </w:tcPr>
          <w:p w:rsidR="00B62657" w:rsidRPr="00B62657" w:rsidRDefault="00B62657" w:rsidP="00B62657">
            <w:pPr>
              <w:spacing w:before="111"/>
              <w:ind w:left="41" w:right="4"/>
              <w:jc w:val="center"/>
              <w:rPr>
                <w:rFonts w:ascii="Arial MT"/>
                <w:sz w:val="18"/>
              </w:rPr>
            </w:pPr>
            <w:r w:rsidRPr="00B62657">
              <w:rPr>
                <w:rFonts w:ascii="Arial MT"/>
                <w:spacing w:val="-2"/>
                <w:sz w:val="18"/>
              </w:rPr>
              <w:t>1.1.03</w:t>
            </w:r>
          </w:p>
        </w:tc>
        <w:tc>
          <w:tcPr>
            <w:tcW w:w="4364" w:type="dxa"/>
            <w:tcBorders>
              <w:top w:val="nil"/>
              <w:bottom w:val="nil"/>
            </w:tcBorders>
          </w:tcPr>
          <w:p w:rsidR="00B62657" w:rsidRPr="00B62657" w:rsidRDefault="00B62657" w:rsidP="00B62657">
            <w:pPr>
              <w:spacing w:before="115"/>
              <w:ind w:left="38"/>
              <w:rPr>
                <w:rFonts w:ascii="Arial MT"/>
                <w:sz w:val="18"/>
              </w:rPr>
            </w:pPr>
            <w:r w:rsidRPr="00B62657">
              <w:rPr>
                <w:rFonts w:ascii="Arial MT"/>
                <w:sz w:val="18"/>
              </w:rPr>
              <w:t>32mm</w:t>
            </w:r>
            <w:r w:rsidRPr="00B62657">
              <w:rPr>
                <w:rFonts w:ascii="Arial MT"/>
                <w:spacing w:val="7"/>
                <w:sz w:val="18"/>
              </w:rPr>
              <w:t xml:space="preserve"> </w:t>
            </w:r>
            <w:r w:rsidRPr="00B62657">
              <w:rPr>
                <w:rFonts w:ascii="Arial MT"/>
                <w:sz w:val="18"/>
              </w:rPr>
              <w:t>diameter</w:t>
            </w:r>
            <w:r w:rsidRPr="00B62657">
              <w:rPr>
                <w:rFonts w:ascii="Arial MT"/>
                <w:spacing w:val="7"/>
                <w:sz w:val="18"/>
              </w:rPr>
              <w:t xml:space="preserve"> </w:t>
            </w:r>
            <w:r w:rsidRPr="00B62657">
              <w:rPr>
                <w:rFonts w:ascii="Arial MT"/>
                <w:sz w:val="18"/>
              </w:rPr>
              <w:t>GMS</w:t>
            </w:r>
            <w:r w:rsidRPr="00B62657">
              <w:rPr>
                <w:rFonts w:ascii="Arial MT"/>
                <w:spacing w:val="9"/>
                <w:sz w:val="18"/>
              </w:rPr>
              <w:t xml:space="preserve"> </w:t>
            </w:r>
            <w:r w:rsidRPr="00B62657">
              <w:rPr>
                <w:rFonts w:ascii="Arial MT"/>
                <w:sz w:val="18"/>
              </w:rPr>
              <w:t>class</w:t>
            </w:r>
            <w:r w:rsidRPr="00B62657">
              <w:rPr>
                <w:rFonts w:ascii="Arial MT"/>
                <w:spacing w:val="9"/>
                <w:sz w:val="18"/>
              </w:rPr>
              <w:t xml:space="preserve"> </w:t>
            </w:r>
            <w:r w:rsidRPr="00B62657">
              <w:rPr>
                <w:rFonts w:ascii="Arial MT"/>
                <w:sz w:val="18"/>
              </w:rPr>
              <w:t>B</w:t>
            </w:r>
            <w:r w:rsidRPr="00B62657">
              <w:rPr>
                <w:rFonts w:ascii="Arial MT"/>
                <w:spacing w:val="9"/>
                <w:sz w:val="18"/>
              </w:rPr>
              <w:t xml:space="preserve"> </w:t>
            </w:r>
            <w:r w:rsidRPr="00B62657">
              <w:rPr>
                <w:rFonts w:ascii="Arial MT"/>
                <w:spacing w:val="-2"/>
                <w:sz w:val="18"/>
              </w:rPr>
              <w:t>pipe.</w:t>
            </w:r>
          </w:p>
          <w:p w:rsidR="00B62657" w:rsidRPr="00B62657" w:rsidRDefault="00B62657" w:rsidP="00B62657">
            <w:pPr>
              <w:rPr>
                <w:rFonts w:ascii="Arial"/>
                <w:b/>
                <w:sz w:val="18"/>
              </w:rPr>
            </w:pPr>
          </w:p>
          <w:p w:rsidR="00B62657" w:rsidRPr="00B62657" w:rsidRDefault="00B62657" w:rsidP="00B62657">
            <w:pPr>
              <w:spacing w:before="67"/>
              <w:rPr>
                <w:rFonts w:ascii="Arial"/>
                <w:b/>
                <w:sz w:val="18"/>
              </w:rPr>
            </w:pPr>
          </w:p>
          <w:p w:rsidR="00B62657" w:rsidRPr="00B62657" w:rsidRDefault="00B62657" w:rsidP="00B62657">
            <w:pPr>
              <w:ind w:left="38"/>
              <w:rPr>
                <w:rFonts w:ascii="Arial"/>
                <w:b/>
                <w:sz w:val="18"/>
              </w:rPr>
            </w:pPr>
            <w:r w:rsidRPr="00B62657">
              <w:rPr>
                <w:rFonts w:ascii="Arial"/>
                <w:b/>
                <w:sz w:val="18"/>
                <w:u w:val="single"/>
              </w:rPr>
              <w:t>EXTRA</w:t>
            </w:r>
            <w:r w:rsidRPr="00B62657">
              <w:rPr>
                <w:rFonts w:ascii="Arial"/>
                <w:b/>
                <w:spacing w:val="-1"/>
                <w:sz w:val="18"/>
                <w:u w:val="single"/>
              </w:rPr>
              <w:t xml:space="preserve"> </w:t>
            </w:r>
            <w:r w:rsidRPr="00B62657">
              <w:rPr>
                <w:rFonts w:ascii="Arial"/>
                <w:b/>
                <w:sz w:val="18"/>
                <w:u w:val="single"/>
              </w:rPr>
              <w:t>OVER</w:t>
            </w:r>
            <w:r w:rsidRPr="00B62657">
              <w:rPr>
                <w:rFonts w:ascii="Arial"/>
                <w:b/>
                <w:spacing w:val="7"/>
                <w:sz w:val="18"/>
                <w:u w:val="single"/>
              </w:rPr>
              <w:t xml:space="preserve"> </w:t>
            </w:r>
            <w:r w:rsidRPr="00B62657">
              <w:rPr>
                <w:rFonts w:ascii="Arial"/>
                <w:b/>
                <w:sz w:val="18"/>
                <w:u w:val="single"/>
              </w:rPr>
              <w:t>GMS</w:t>
            </w:r>
            <w:r w:rsidRPr="00B62657">
              <w:rPr>
                <w:rFonts w:ascii="Arial"/>
                <w:b/>
                <w:spacing w:val="10"/>
                <w:sz w:val="18"/>
                <w:u w:val="single"/>
              </w:rPr>
              <w:t xml:space="preserve"> </w:t>
            </w:r>
            <w:r w:rsidRPr="00B62657">
              <w:rPr>
                <w:rFonts w:ascii="Arial"/>
                <w:b/>
                <w:sz w:val="18"/>
                <w:u w:val="single"/>
              </w:rPr>
              <w:t>PIPING</w:t>
            </w:r>
            <w:r w:rsidRPr="00B62657">
              <w:rPr>
                <w:rFonts w:ascii="Arial"/>
                <w:b/>
                <w:spacing w:val="10"/>
                <w:sz w:val="18"/>
                <w:u w:val="single"/>
              </w:rPr>
              <w:t xml:space="preserve"> </w:t>
            </w:r>
            <w:r w:rsidRPr="00B62657">
              <w:rPr>
                <w:rFonts w:ascii="Arial"/>
                <w:b/>
                <w:sz w:val="18"/>
                <w:u w:val="single"/>
              </w:rPr>
              <w:t>FOR</w:t>
            </w:r>
            <w:r w:rsidRPr="00B62657">
              <w:rPr>
                <w:rFonts w:ascii="Arial"/>
                <w:b/>
                <w:spacing w:val="8"/>
                <w:sz w:val="18"/>
                <w:u w:val="single"/>
              </w:rPr>
              <w:t xml:space="preserve"> </w:t>
            </w:r>
            <w:r w:rsidRPr="00B62657">
              <w:rPr>
                <w:rFonts w:ascii="Arial"/>
                <w:b/>
                <w:sz w:val="18"/>
                <w:u w:val="single"/>
              </w:rPr>
              <w:t>THE</w:t>
            </w:r>
            <w:r w:rsidRPr="00B62657">
              <w:rPr>
                <w:rFonts w:ascii="Arial"/>
                <w:b/>
                <w:spacing w:val="10"/>
                <w:sz w:val="18"/>
                <w:u w:val="single"/>
              </w:rPr>
              <w:t xml:space="preserve"> </w:t>
            </w:r>
            <w:r w:rsidRPr="00B62657">
              <w:rPr>
                <w:rFonts w:ascii="Arial"/>
                <w:b/>
                <w:spacing w:val="-2"/>
                <w:sz w:val="18"/>
                <w:u w:val="single"/>
              </w:rPr>
              <w:t>FOLLOWING</w:t>
            </w:r>
          </w:p>
        </w:tc>
        <w:tc>
          <w:tcPr>
            <w:tcW w:w="787" w:type="dxa"/>
            <w:tcBorders>
              <w:top w:val="nil"/>
              <w:bottom w:val="nil"/>
            </w:tcBorders>
          </w:tcPr>
          <w:p w:rsidR="00B62657" w:rsidRPr="00B62657" w:rsidRDefault="00B62657" w:rsidP="00B62657">
            <w:pPr>
              <w:spacing w:before="115"/>
              <w:ind w:left="44"/>
              <w:jc w:val="center"/>
              <w:rPr>
                <w:rFonts w:ascii="Arial MT"/>
                <w:sz w:val="18"/>
              </w:rPr>
            </w:pPr>
            <w:r w:rsidRPr="00B62657">
              <w:rPr>
                <w:rFonts w:ascii="Arial MT"/>
                <w:spacing w:val="-5"/>
                <w:sz w:val="18"/>
              </w:rPr>
              <w:t>LM</w:t>
            </w:r>
          </w:p>
        </w:tc>
        <w:tc>
          <w:tcPr>
            <w:tcW w:w="890" w:type="dxa"/>
            <w:tcBorders>
              <w:top w:val="nil"/>
              <w:bottom w:val="nil"/>
            </w:tcBorders>
          </w:tcPr>
          <w:p w:rsidR="00B62657" w:rsidRPr="00B62657" w:rsidRDefault="00B62657" w:rsidP="00B62657">
            <w:pPr>
              <w:spacing w:before="115"/>
              <w:ind w:left="39"/>
              <w:jc w:val="center"/>
              <w:rPr>
                <w:rFonts w:ascii="Arial MT"/>
                <w:sz w:val="18"/>
              </w:rPr>
            </w:pPr>
            <w:r w:rsidRPr="00B62657">
              <w:rPr>
                <w:rFonts w:ascii="Arial MT"/>
                <w:spacing w:val="-5"/>
                <w:sz w:val="18"/>
              </w:rPr>
              <w:t>14</w:t>
            </w:r>
          </w:p>
        </w:tc>
        <w:tc>
          <w:tcPr>
            <w:tcW w:w="791" w:type="dxa"/>
            <w:vMerge/>
            <w:tcBorders>
              <w:top w:val="nil"/>
            </w:tcBorders>
          </w:tcPr>
          <w:p w:rsidR="00B62657" w:rsidRPr="00B62657" w:rsidRDefault="00B62657" w:rsidP="00B62657">
            <w:pPr>
              <w:rPr>
                <w:sz w:val="2"/>
                <w:szCs w:val="2"/>
              </w:rPr>
            </w:pPr>
          </w:p>
        </w:tc>
        <w:tc>
          <w:tcPr>
            <w:tcW w:w="1814" w:type="dxa"/>
            <w:vMerge/>
            <w:tcBorders>
              <w:top w:val="nil"/>
            </w:tcBorders>
          </w:tcPr>
          <w:p w:rsidR="00B62657" w:rsidRPr="00B62657" w:rsidRDefault="00B62657" w:rsidP="00B62657">
            <w:pPr>
              <w:rPr>
                <w:sz w:val="2"/>
                <w:szCs w:val="2"/>
              </w:rPr>
            </w:pPr>
          </w:p>
        </w:tc>
      </w:tr>
      <w:tr w:rsidR="00B62657" w:rsidRPr="00B62657" w:rsidTr="00B62657">
        <w:trPr>
          <w:trHeight w:val="390"/>
        </w:trPr>
        <w:tc>
          <w:tcPr>
            <w:tcW w:w="632" w:type="dxa"/>
            <w:tcBorders>
              <w:top w:val="nil"/>
              <w:bottom w:val="nil"/>
            </w:tcBorders>
          </w:tcPr>
          <w:p w:rsidR="00B62657" w:rsidRPr="00B62657" w:rsidRDefault="00B62657" w:rsidP="00B62657">
            <w:pPr>
              <w:rPr>
                <w:sz w:val="18"/>
              </w:rPr>
            </w:pPr>
          </w:p>
        </w:tc>
        <w:tc>
          <w:tcPr>
            <w:tcW w:w="4364" w:type="dxa"/>
            <w:tcBorders>
              <w:top w:val="nil"/>
              <w:bottom w:val="nil"/>
            </w:tcBorders>
          </w:tcPr>
          <w:p w:rsidR="00B62657" w:rsidRPr="00B62657" w:rsidRDefault="00B62657" w:rsidP="00B62657">
            <w:pPr>
              <w:spacing w:before="118"/>
              <w:ind w:left="38"/>
              <w:rPr>
                <w:rFonts w:ascii="Arial"/>
                <w:b/>
                <w:sz w:val="18"/>
              </w:rPr>
            </w:pPr>
            <w:r w:rsidRPr="00B62657">
              <w:rPr>
                <w:rFonts w:ascii="Arial"/>
                <w:b/>
                <w:sz w:val="18"/>
                <w:u w:val="single"/>
              </w:rPr>
              <w:t>G.I.</w:t>
            </w:r>
            <w:r w:rsidRPr="00B62657">
              <w:rPr>
                <w:rFonts w:ascii="Arial"/>
                <w:b/>
                <w:spacing w:val="3"/>
                <w:sz w:val="18"/>
                <w:u w:val="single"/>
              </w:rPr>
              <w:t xml:space="preserve"> </w:t>
            </w:r>
            <w:r w:rsidRPr="00B62657">
              <w:rPr>
                <w:rFonts w:ascii="Arial"/>
                <w:b/>
                <w:spacing w:val="-2"/>
                <w:sz w:val="18"/>
                <w:u w:val="single"/>
              </w:rPr>
              <w:t>Elbow</w:t>
            </w:r>
          </w:p>
        </w:tc>
        <w:tc>
          <w:tcPr>
            <w:tcW w:w="787" w:type="dxa"/>
            <w:tcBorders>
              <w:top w:val="nil"/>
              <w:bottom w:val="nil"/>
            </w:tcBorders>
          </w:tcPr>
          <w:p w:rsidR="00B62657" w:rsidRPr="00B62657" w:rsidRDefault="00B62657" w:rsidP="00B62657">
            <w:pPr>
              <w:rPr>
                <w:sz w:val="18"/>
              </w:rPr>
            </w:pPr>
          </w:p>
        </w:tc>
        <w:tc>
          <w:tcPr>
            <w:tcW w:w="890" w:type="dxa"/>
            <w:tcBorders>
              <w:top w:val="nil"/>
              <w:bottom w:val="nil"/>
            </w:tcBorders>
          </w:tcPr>
          <w:p w:rsidR="00B62657" w:rsidRPr="00B62657" w:rsidRDefault="00B62657" w:rsidP="00B62657">
            <w:pPr>
              <w:rPr>
                <w:sz w:val="18"/>
              </w:rPr>
            </w:pPr>
          </w:p>
        </w:tc>
        <w:tc>
          <w:tcPr>
            <w:tcW w:w="791" w:type="dxa"/>
            <w:vMerge/>
            <w:tcBorders>
              <w:top w:val="nil"/>
            </w:tcBorders>
          </w:tcPr>
          <w:p w:rsidR="00B62657" w:rsidRPr="00B62657" w:rsidRDefault="00B62657" w:rsidP="00B62657">
            <w:pPr>
              <w:rPr>
                <w:sz w:val="2"/>
                <w:szCs w:val="2"/>
              </w:rPr>
            </w:pPr>
          </w:p>
        </w:tc>
        <w:tc>
          <w:tcPr>
            <w:tcW w:w="1814" w:type="dxa"/>
            <w:vMerge/>
            <w:tcBorders>
              <w:top w:val="nil"/>
            </w:tcBorders>
          </w:tcPr>
          <w:p w:rsidR="00B62657" w:rsidRPr="00B62657" w:rsidRDefault="00B62657" w:rsidP="00B62657">
            <w:pPr>
              <w:rPr>
                <w:sz w:val="2"/>
                <w:szCs w:val="2"/>
              </w:rPr>
            </w:pPr>
          </w:p>
        </w:tc>
      </w:tr>
      <w:tr w:rsidR="00B62657" w:rsidRPr="00B62657" w:rsidTr="00B62657">
        <w:trPr>
          <w:trHeight w:val="381"/>
        </w:trPr>
        <w:tc>
          <w:tcPr>
            <w:tcW w:w="632" w:type="dxa"/>
            <w:tcBorders>
              <w:top w:val="nil"/>
              <w:bottom w:val="nil"/>
            </w:tcBorders>
          </w:tcPr>
          <w:p w:rsidR="00B62657" w:rsidRPr="00B62657" w:rsidRDefault="00B62657" w:rsidP="00B62657">
            <w:pPr>
              <w:spacing w:before="56"/>
              <w:ind w:left="41" w:right="4"/>
              <w:jc w:val="center"/>
              <w:rPr>
                <w:rFonts w:ascii="Arial MT"/>
                <w:sz w:val="18"/>
              </w:rPr>
            </w:pPr>
            <w:r w:rsidRPr="00B62657">
              <w:rPr>
                <w:rFonts w:ascii="Arial MT"/>
                <w:spacing w:val="-2"/>
                <w:sz w:val="18"/>
              </w:rPr>
              <w:t>1.1.04</w:t>
            </w:r>
          </w:p>
        </w:tc>
        <w:tc>
          <w:tcPr>
            <w:tcW w:w="4364" w:type="dxa"/>
            <w:tcBorders>
              <w:top w:val="nil"/>
              <w:bottom w:val="nil"/>
            </w:tcBorders>
          </w:tcPr>
          <w:p w:rsidR="00B62657" w:rsidRPr="00B62657" w:rsidRDefault="00B62657" w:rsidP="00B62657">
            <w:pPr>
              <w:spacing w:before="60"/>
              <w:ind w:left="38"/>
              <w:rPr>
                <w:rFonts w:ascii="Arial MT"/>
                <w:sz w:val="18"/>
              </w:rPr>
            </w:pPr>
            <w:r w:rsidRPr="00B62657">
              <w:rPr>
                <w:rFonts w:ascii="Arial MT"/>
                <w:sz w:val="18"/>
              </w:rPr>
              <w:t>15mm</w:t>
            </w:r>
            <w:r w:rsidRPr="00B62657">
              <w:rPr>
                <w:rFonts w:ascii="Arial MT"/>
                <w:spacing w:val="10"/>
                <w:sz w:val="18"/>
              </w:rPr>
              <w:t xml:space="preserve"> </w:t>
            </w:r>
            <w:r w:rsidRPr="00B62657">
              <w:rPr>
                <w:rFonts w:ascii="Arial MT"/>
                <w:sz w:val="18"/>
              </w:rPr>
              <w:t>diameter</w:t>
            </w:r>
            <w:r w:rsidRPr="00B62657">
              <w:rPr>
                <w:rFonts w:ascii="Arial MT"/>
                <w:spacing w:val="10"/>
                <w:sz w:val="18"/>
              </w:rPr>
              <w:t xml:space="preserve"> </w:t>
            </w:r>
            <w:r w:rsidRPr="00B62657">
              <w:rPr>
                <w:rFonts w:ascii="Arial MT"/>
                <w:sz w:val="18"/>
              </w:rPr>
              <w:t>G.I</w:t>
            </w:r>
            <w:r w:rsidRPr="00B62657">
              <w:rPr>
                <w:rFonts w:ascii="Arial MT"/>
                <w:spacing w:val="7"/>
                <w:sz w:val="18"/>
              </w:rPr>
              <w:t xml:space="preserve"> </w:t>
            </w:r>
            <w:r w:rsidRPr="00B62657">
              <w:rPr>
                <w:rFonts w:ascii="Arial MT"/>
                <w:spacing w:val="-4"/>
                <w:sz w:val="18"/>
              </w:rPr>
              <w:t>Elbow</w:t>
            </w:r>
          </w:p>
        </w:tc>
        <w:tc>
          <w:tcPr>
            <w:tcW w:w="787" w:type="dxa"/>
            <w:tcBorders>
              <w:top w:val="nil"/>
              <w:bottom w:val="nil"/>
            </w:tcBorders>
          </w:tcPr>
          <w:p w:rsidR="00B62657" w:rsidRPr="00B62657" w:rsidRDefault="00B62657" w:rsidP="00B62657">
            <w:pPr>
              <w:spacing w:before="60"/>
              <w:ind w:left="44" w:right="8"/>
              <w:jc w:val="center"/>
              <w:rPr>
                <w:rFonts w:ascii="Arial MT"/>
                <w:sz w:val="18"/>
              </w:rPr>
            </w:pPr>
            <w:r w:rsidRPr="00B62657">
              <w:rPr>
                <w:rFonts w:ascii="Arial MT"/>
                <w:spacing w:val="-5"/>
                <w:sz w:val="18"/>
              </w:rPr>
              <w:t>NO</w:t>
            </w:r>
          </w:p>
        </w:tc>
        <w:tc>
          <w:tcPr>
            <w:tcW w:w="890" w:type="dxa"/>
            <w:tcBorders>
              <w:top w:val="nil"/>
              <w:bottom w:val="nil"/>
            </w:tcBorders>
          </w:tcPr>
          <w:p w:rsidR="00B62657" w:rsidRPr="00B62657" w:rsidRDefault="00B62657" w:rsidP="00B62657">
            <w:pPr>
              <w:spacing w:before="60"/>
              <w:ind w:left="39"/>
              <w:jc w:val="center"/>
              <w:rPr>
                <w:rFonts w:ascii="Arial MT"/>
                <w:sz w:val="18"/>
              </w:rPr>
            </w:pPr>
            <w:r w:rsidRPr="00B62657">
              <w:rPr>
                <w:rFonts w:ascii="Arial MT"/>
                <w:spacing w:val="-5"/>
                <w:sz w:val="18"/>
              </w:rPr>
              <w:t>12</w:t>
            </w:r>
          </w:p>
        </w:tc>
        <w:tc>
          <w:tcPr>
            <w:tcW w:w="791" w:type="dxa"/>
            <w:vMerge/>
            <w:tcBorders>
              <w:top w:val="nil"/>
            </w:tcBorders>
          </w:tcPr>
          <w:p w:rsidR="00B62657" w:rsidRPr="00B62657" w:rsidRDefault="00B62657" w:rsidP="00B62657">
            <w:pPr>
              <w:rPr>
                <w:sz w:val="2"/>
                <w:szCs w:val="2"/>
              </w:rPr>
            </w:pPr>
          </w:p>
        </w:tc>
        <w:tc>
          <w:tcPr>
            <w:tcW w:w="1814" w:type="dxa"/>
            <w:vMerge/>
            <w:tcBorders>
              <w:top w:val="nil"/>
            </w:tcBorders>
          </w:tcPr>
          <w:p w:rsidR="00B62657" w:rsidRPr="00B62657" w:rsidRDefault="00B62657" w:rsidP="00B62657">
            <w:pPr>
              <w:rPr>
                <w:sz w:val="2"/>
                <w:szCs w:val="2"/>
              </w:rPr>
            </w:pPr>
          </w:p>
        </w:tc>
      </w:tr>
      <w:tr w:rsidR="00B62657" w:rsidRPr="00B62657" w:rsidTr="00B62657">
        <w:trPr>
          <w:trHeight w:val="436"/>
        </w:trPr>
        <w:tc>
          <w:tcPr>
            <w:tcW w:w="632" w:type="dxa"/>
            <w:tcBorders>
              <w:top w:val="nil"/>
              <w:bottom w:val="nil"/>
            </w:tcBorders>
          </w:tcPr>
          <w:p w:rsidR="00B62657" w:rsidRPr="00B62657" w:rsidRDefault="00B62657" w:rsidP="00B62657">
            <w:pPr>
              <w:spacing w:before="111"/>
              <w:ind w:left="41" w:right="4"/>
              <w:jc w:val="center"/>
              <w:rPr>
                <w:rFonts w:ascii="Arial MT"/>
                <w:sz w:val="18"/>
              </w:rPr>
            </w:pPr>
            <w:r w:rsidRPr="00B62657">
              <w:rPr>
                <w:rFonts w:ascii="Arial MT"/>
                <w:spacing w:val="-2"/>
                <w:sz w:val="18"/>
              </w:rPr>
              <w:t>1.1.05</w:t>
            </w:r>
          </w:p>
        </w:tc>
        <w:tc>
          <w:tcPr>
            <w:tcW w:w="4364" w:type="dxa"/>
            <w:tcBorders>
              <w:top w:val="nil"/>
              <w:bottom w:val="nil"/>
            </w:tcBorders>
          </w:tcPr>
          <w:p w:rsidR="00B62657" w:rsidRPr="00B62657" w:rsidRDefault="00B62657" w:rsidP="00B62657">
            <w:pPr>
              <w:spacing w:before="115"/>
              <w:ind w:left="38"/>
              <w:rPr>
                <w:rFonts w:ascii="Arial MT"/>
                <w:sz w:val="18"/>
              </w:rPr>
            </w:pPr>
            <w:r w:rsidRPr="00B62657">
              <w:rPr>
                <w:rFonts w:ascii="Arial MT"/>
                <w:sz w:val="18"/>
              </w:rPr>
              <w:t>20mm</w:t>
            </w:r>
            <w:r w:rsidRPr="00B62657">
              <w:rPr>
                <w:rFonts w:ascii="Arial MT"/>
                <w:spacing w:val="8"/>
                <w:sz w:val="18"/>
              </w:rPr>
              <w:t xml:space="preserve"> </w:t>
            </w:r>
            <w:r w:rsidRPr="00B62657">
              <w:rPr>
                <w:rFonts w:ascii="Arial MT"/>
                <w:sz w:val="18"/>
              </w:rPr>
              <w:t>diameter</w:t>
            </w:r>
            <w:r w:rsidRPr="00B62657">
              <w:rPr>
                <w:rFonts w:ascii="Arial MT"/>
                <w:spacing w:val="9"/>
                <w:sz w:val="18"/>
              </w:rPr>
              <w:t xml:space="preserve"> </w:t>
            </w:r>
            <w:r w:rsidRPr="00B62657">
              <w:rPr>
                <w:rFonts w:ascii="Arial MT"/>
                <w:sz w:val="18"/>
              </w:rPr>
              <w:t>G.I.</w:t>
            </w:r>
            <w:r w:rsidRPr="00B62657">
              <w:rPr>
                <w:rFonts w:ascii="Arial MT"/>
                <w:spacing w:val="11"/>
                <w:sz w:val="18"/>
              </w:rPr>
              <w:t xml:space="preserve"> </w:t>
            </w:r>
            <w:r w:rsidRPr="00B62657">
              <w:rPr>
                <w:rFonts w:ascii="Arial MT"/>
                <w:spacing w:val="-4"/>
                <w:sz w:val="18"/>
              </w:rPr>
              <w:t>Elbow</w:t>
            </w:r>
          </w:p>
        </w:tc>
        <w:tc>
          <w:tcPr>
            <w:tcW w:w="787" w:type="dxa"/>
            <w:tcBorders>
              <w:top w:val="nil"/>
              <w:bottom w:val="nil"/>
            </w:tcBorders>
          </w:tcPr>
          <w:p w:rsidR="00B62657" w:rsidRPr="00B62657" w:rsidRDefault="00B62657" w:rsidP="00B62657">
            <w:pPr>
              <w:spacing w:before="115"/>
              <w:ind w:left="44" w:right="8"/>
              <w:jc w:val="center"/>
              <w:rPr>
                <w:rFonts w:ascii="Arial MT"/>
                <w:sz w:val="18"/>
              </w:rPr>
            </w:pPr>
            <w:r w:rsidRPr="00B62657">
              <w:rPr>
                <w:rFonts w:ascii="Arial MT"/>
                <w:spacing w:val="-5"/>
                <w:sz w:val="18"/>
              </w:rPr>
              <w:t>NO</w:t>
            </w:r>
          </w:p>
        </w:tc>
        <w:tc>
          <w:tcPr>
            <w:tcW w:w="890" w:type="dxa"/>
            <w:tcBorders>
              <w:top w:val="nil"/>
              <w:bottom w:val="nil"/>
            </w:tcBorders>
          </w:tcPr>
          <w:p w:rsidR="00B62657" w:rsidRPr="00B62657" w:rsidRDefault="00B62657" w:rsidP="00B62657">
            <w:pPr>
              <w:spacing w:before="115"/>
              <w:ind w:left="39"/>
              <w:jc w:val="center"/>
              <w:rPr>
                <w:rFonts w:ascii="Arial MT"/>
                <w:sz w:val="18"/>
              </w:rPr>
            </w:pPr>
            <w:r w:rsidRPr="00B62657">
              <w:rPr>
                <w:rFonts w:ascii="Arial MT"/>
                <w:spacing w:val="-5"/>
                <w:sz w:val="18"/>
              </w:rPr>
              <w:t>12</w:t>
            </w:r>
          </w:p>
        </w:tc>
        <w:tc>
          <w:tcPr>
            <w:tcW w:w="791" w:type="dxa"/>
            <w:vMerge/>
            <w:tcBorders>
              <w:top w:val="nil"/>
            </w:tcBorders>
          </w:tcPr>
          <w:p w:rsidR="00B62657" w:rsidRPr="00B62657" w:rsidRDefault="00B62657" w:rsidP="00B62657">
            <w:pPr>
              <w:rPr>
                <w:sz w:val="2"/>
                <w:szCs w:val="2"/>
              </w:rPr>
            </w:pPr>
          </w:p>
        </w:tc>
        <w:tc>
          <w:tcPr>
            <w:tcW w:w="1814" w:type="dxa"/>
            <w:vMerge/>
            <w:tcBorders>
              <w:top w:val="nil"/>
            </w:tcBorders>
          </w:tcPr>
          <w:p w:rsidR="00B62657" w:rsidRPr="00B62657" w:rsidRDefault="00B62657" w:rsidP="00B62657">
            <w:pPr>
              <w:rPr>
                <w:sz w:val="2"/>
                <w:szCs w:val="2"/>
              </w:rPr>
            </w:pPr>
          </w:p>
        </w:tc>
      </w:tr>
      <w:tr w:rsidR="00B62657" w:rsidRPr="00B62657" w:rsidTr="00B62657">
        <w:trPr>
          <w:trHeight w:val="436"/>
        </w:trPr>
        <w:tc>
          <w:tcPr>
            <w:tcW w:w="632" w:type="dxa"/>
            <w:tcBorders>
              <w:top w:val="nil"/>
              <w:bottom w:val="nil"/>
            </w:tcBorders>
          </w:tcPr>
          <w:p w:rsidR="00B62657" w:rsidRPr="00B62657" w:rsidRDefault="00B62657" w:rsidP="00B62657">
            <w:pPr>
              <w:spacing w:before="111"/>
              <w:ind w:left="41" w:right="4"/>
              <w:jc w:val="center"/>
              <w:rPr>
                <w:rFonts w:ascii="Arial MT"/>
                <w:sz w:val="18"/>
              </w:rPr>
            </w:pPr>
            <w:r w:rsidRPr="00B62657">
              <w:rPr>
                <w:rFonts w:ascii="Arial MT"/>
                <w:spacing w:val="-2"/>
                <w:sz w:val="18"/>
              </w:rPr>
              <w:t>1.1.06</w:t>
            </w:r>
          </w:p>
        </w:tc>
        <w:tc>
          <w:tcPr>
            <w:tcW w:w="4364" w:type="dxa"/>
            <w:tcBorders>
              <w:top w:val="nil"/>
              <w:bottom w:val="nil"/>
            </w:tcBorders>
          </w:tcPr>
          <w:p w:rsidR="00B62657" w:rsidRPr="00B62657" w:rsidRDefault="00B62657" w:rsidP="00B62657">
            <w:pPr>
              <w:spacing w:before="115"/>
              <w:ind w:left="38"/>
              <w:rPr>
                <w:rFonts w:ascii="Arial MT"/>
                <w:sz w:val="18"/>
              </w:rPr>
            </w:pPr>
            <w:r w:rsidRPr="00B62657">
              <w:rPr>
                <w:rFonts w:ascii="Arial MT"/>
                <w:sz w:val="18"/>
              </w:rPr>
              <w:t>25mm</w:t>
            </w:r>
            <w:r w:rsidRPr="00B62657">
              <w:rPr>
                <w:rFonts w:ascii="Arial MT"/>
                <w:spacing w:val="10"/>
                <w:sz w:val="18"/>
              </w:rPr>
              <w:t xml:space="preserve"> </w:t>
            </w:r>
            <w:r w:rsidRPr="00B62657">
              <w:rPr>
                <w:rFonts w:ascii="Arial MT"/>
                <w:sz w:val="18"/>
              </w:rPr>
              <w:t>diameter</w:t>
            </w:r>
            <w:r w:rsidRPr="00B62657">
              <w:rPr>
                <w:rFonts w:ascii="Arial MT"/>
                <w:spacing w:val="10"/>
                <w:sz w:val="18"/>
              </w:rPr>
              <w:t xml:space="preserve"> </w:t>
            </w:r>
            <w:r w:rsidRPr="00B62657">
              <w:rPr>
                <w:rFonts w:ascii="Arial MT"/>
                <w:sz w:val="18"/>
              </w:rPr>
              <w:t>G.I</w:t>
            </w:r>
            <w:r w:rsidRPr="00B62657">
              <w:rPr>
                <w:rFonts w:ascii="Arial MT"/>
                <w:spacing w:val="7"/>
                <w:sz w:val="18"/>
              </w:rPr>
              <w:t xml:space="preserve"> </w:t>
            </w:r>
            <w:r w:rsidRPr="00B62657">
              <w:rPr>
                <w:rFonts w:ascii="Arial MT"/>
                <w:spacing w:val="-4"/>
                <w:sz w:val="18"/>
              </w:rPr>
              <w:t>Elbow</w:t>
            </w:r>
          </w:p>
        </w:tc>
        <w:tc>
          <w:tcPr>
            <w:tcW w:w="787" w:type="dxa"/>
            <w:tcBorders>
              <w:top w:val="nil"/>
              <w:bottom w:val="nil"/>
            </w:tcBorders>
          </w:tcPr>
          <w:p w:rsidR="00B62657" w:rsidRPr="00B62657" w:rsidRDefault="00B62657" w:rsidP="00B62657">
            <w:pPr>
              <w:spacing w:before="115"/>
              <w:ind w:left="44" w:right="8"/>
              <w:jc w:val="center"/>
              <w:rPr>
                <w:rFonts w:ascii="Arial MT"/>
                <w:sz w:val="18"/>
              </w:rPr>
            </w:pPr>
            <w:r w:rsidRPr="00B62657">
              <w:rPr>
                <w:rFonts w:ascii="Arial MT"/>
                <w:spacing w:val="-5"/>
                <w:sz w:val="18"/>
              </w:rPr>
              <w:t>NO</w:t>
            </w:r>
          </w:p>
        </w:tc>
        <w:tc>
          <w:tcPr>
            <w:tcW w:w="890" w:type="dxa"/>
            <w:tcBorders>
              <w:top w:val="nil"/>
              <w:bottom w:val="nil"/>
            </w:tcBorders>
          </w:tcPr>
          <w:p w:rsidR="00B62657" w:rsidRPr="00B62657" w:rsidRDefault="00B62657" w:rsidP="00B62657">
            <w:pPr>
              <w:spacing w:before="115"/>
              <w:ind w:left="39"/>
              <w:jc w:val="center"/>
              <w:rPr>
                <w:rFonts w:ascii="Arial MT"/>
                <w:sz w:val="18"/>
              </w:rPr>
            </w:pPr>
            <w:r w:rsidRPr="00B62657">
              <w:rPr>
                <w:rFonts w:ascii="Arial MT"/>
                <w:spacing w:val="-5"/>
                <w:sz w:val="18"/>
              </w:rPr>
              <w:t>10</w:t>
            </w:r>
          </w:p>
        </w:tc>
        <w:tc>
          <w:tcPr>
            <w:tcW w:w="791" w:type="dxa"/>
            <w:vMerge/>
            <w:tcBorders>
              <w:top w:val="nil"/>
            </w:tcBorders>
          </w:tcPr>
          <w:p w:rsidR="00B62657" w:rsidRPr="00B62657" w:rsidRDefault="00B62657" w:rsidP="00B62657">
            <w:pPr>
              <w:rPr>
                <w:sz w:val="2"/>
                <w:szCs w:val="2"/>
              </w:rPr>
            </w:pPr>
          </w:p>
        </w:tc>
        <w:tc>
          <w:tcPr>
            <w:tcW w:w="1814" w:type="dxa"/>
            <w:vMerge/>
            <w:tcBorders>
              <w:top w:val="nil"/>
            </w:tcBorders>
          </w:tcPr>
          <w:p w:rsidR="00B62657" w:rsidRPr="00B62657" w:rsidRDefault="00B62657" w:rsidP="00B62657">
            <w:pPr>
              <w:rPr>
                <w:sz w:val="2"/>
                <w:szCs w:val="2"/>
              </w:rPr>
            </w:pPr>
          </w:p>
        </w:tc>
      </w:tr>
      <w:tr w:rsidR="00B62657" w:rsidRPr="00B62657" w:rsidTr="00B62657">
        <w:trPr>
          <w:trHeight w:val="894"/>
        </w:trPr>
        <w:tc>
          <w:tcPr>
            <w:tcW w:w="632" w:type="dxa"/>
            <w:tcBorders>
              <w:top w:val="nil"/>
              <w:bottom w:val="nil"/>
            </w:tcBorders>
          </w:tcPr>
          <w:p w:rsidR="00B62657" w:rsidRPr="00B62657" w:rsidRDefault="00B62657" w:rsidP="00B62657">
            <w:pPr>
              <w:spacing w:before="111"/>
              <w:ind w:left="41" w:right="4"/>
              <w:jc w:val="center"/>
              <w:rPr>
                <w:rFonts w:ascii="Arial MT"/>
                <w:sz w:val="18"/>
              </w:rPr>
            </w:pPr>
            <w:r w:rsidRPr="00B62657">
              <w:rPr>
                <w:rFonts w:ascii="Arial MT"/>
                <w:spacing w:val="-2"/>
                <w:sz w:val="18"/>
              </w:rPr>
              <w:t>1.1.07</w:t>
            </w:r>
          </w:p>
        </w:tc>
        <w:tc>
          <w:tcPr>
            <w:tcW w:w="4364" w:type="dxa"/>
            <w:tcBorders>
              <w:top w:val="nil"/>
              <w:bottom w:val="nil"/>
            </w:tcBorders>
          </w:tcPr>
          <w:p w:rsidR="00B62657" w:rsidRPr="00B62657" w:rsidRDefault="00B62657" w:rsidP="00B62657">
            <w:pPr>
              <w:spacing w:before="115"/>
              <w:ind w:left="38"/>
              <w:rPr>
                <w:rFonts w:ascii="Arial MT"/>
                <w:sz w:val="18"/>
              </w:rPr>
            </w:pPr>
            <w:r w:rsidRPr="00B62657">
              <w:rPr>
                <w:rFonts w:ascii="Arial MT"/>
                <w:sz w:val="18"/>
              </w:rPr>
              <w:t>32mm</w:t>
            </w:r>
            <w:r w:rsidRPr="00B62657">
              <w:rPr>
                <w:rFonts w:ascii="Arial MT"/>
                <w:spacing w:val="10"/>
                <w:sz w:val="18"/>
              </w:rPr>
              <w:t xml:space="preserve"> </w:t>
            </w:r>
            <w:r w:rsidRPr="00B62657">
              <w:rPr>
                <w:rFonts w:ascii="Arial MT"/>
                <w:sz w:val="18"/>
              </w:rPr>
              <w:t>diameter</w:t>
            </w:r>
            <w:r w:rsidRPr="00B62657">
              <w:rPr>
                <w:rFonts w:ascii="Arial MT"/>
                <w:spacing w:val="10"/>
                <w:sz w:val="18"/>
              </w:rPr>
              <w:t xml:space="preserve"> </w:t>
            </w:r>
            <w:r w:rsidRPr="00B62657">
              <w:rPr>
                <w:rFonts w:ascii="Arial MT"/>
                <w:sz w:val="18"/>
              </w:rPr>
              <w:t>G.I</w:t>
            </w:r>
            <w:r w:rsidRPr="00B62657">
              <w:rPr>
                <w:rFonts w:ascii="Arial MT"/>
                <w:spacing w:val="7"/>
                <w:sz w:val="18"/>
              </w:rPr>
              <w:t xml:space="preserve"> </w:t>
            </w:r>
            <w:r w:rsidRPr="00B62657">
              <w:rPr>
                <w:rFonts w:ascii="Arial MT"/>
                <w:spacing w:val="-4"/>
                <w:sz w:val="18"/>
              </w:rPr>
              <w:t>Elbow</w:t>
            </w:r>
          </w:p>
          <w:p w:rsidR="00B62657" w:rsidRPr="00B62657" w:rsidRDefault="00B62657" w:rsidP="00B62657">
            <w:pPr>
              <w:spacing w:before="34"/>
              <w:rPr>
                <w:rFonts w:ascii="Arial"/>
                <w:b/>
                <w:sz w:val="18"/>
              </w:rPr>
            </w:pPr>
          </w:p>
          <w:p w:rsidR="00B62657" w:rsidRPr="00B62657" w:rsidRDefault="00B62657" w:rsidP="00B62657">
            <w:pPr>
              <w:ind w:left="38"/>
              <w:rPr>
                <w:rFonts w:ascii="Arial"/>
                <w:b/>
                <w:sz w:val="18"/>
              </w:rPr>
            </w:pPr>
            <w:r w:rsidRPr="00B62657">
              <w:rPr>
                <w:rFonts w:ascii="Arial"/>
                <w:b/>
                <w:spacing w:val="-2"/>
                <w:sz w:val="18"/>
                <w:u w:val="single"/>
              </w:rPr>
              <w:t>G.I.Bends</w:t>
            </w:r>
          </w:p>
        </w:tc>
        <w:tc>
          <w:tcPr>
            <w:tcW w:w="787" w:type="dxa"/>
            <w:tcBorders>
              <w:top w:val="nil"/>
              <w:bottom w:val="nil"/>
            </w:tcBorders>
          </w:tcPr>
          <w:p w:rsidR="00B62657" w:rsidRPr="00B62657" w:rsidRDefault="00B62657" w:rsidP="00B62657">
            <w:pPr>
              <w:spacing w:before="115"/>
              <w:ind w:left="44" w:right="8"/>
              <w:jc w:val="center"/>
              <w:rPr>
                <w:rFonts w:ascii="Arial MT"/>
                <w:sz w:val="18"/>
              </w:rPr>
            </w:pPr>
            <w:r w:rsidRPr="00B62657">
              <w:rPr>
                <w:rFonts w:ascii="Arial MT"/>
                <w:spacing w:val="-5"/>
                <w:sz w:val="18"/>
              </w:rPr>
              <w:t>NO</w:t>
            </w:r>
          </w:p>
        </w:tc>
        <w:tc>
          <w:tcPr>
            <w:tcW w:w="890" w:type="dxa"/>
            <w:tcBorders>
              <w:top w:val="nil"/>
              <w:bottom w:val="nil"/>
            </w:tcBorders>
          </w:tcPr>
          <w:p w:rsidR="00B62657" w:rsidRPr="00B62657" w:rsidRDefault="00B62657" w:rsidP="00B62657">
            <w:pPr>
              <w:spacing w:before="115"/>
              <w:ind w:left="39" w:right="1"/>
              <w:jc w:val="center"/>
              <w:rPr>
                <w:rFonts w:ascii="Arial MT"/>
                <w:sz w:val="18"/>
              </w:rPr>
            </w:pPr>
            <w:r w:rsidRPr="00B62657">
              <w:rPr>
                <w:rFonts w:ascii="Arial MT"/>
                <w:spacing w:val="-10"/>
                <w:sz w:val="18"/>
              </w:rPr>
              <w:t>8</w:t>
            </w:r>
          </w:p>
        </w:tc>
        <w:tc>
          <w:tcPr>
            <w:tcW w:w="791" w:type="dxa"/>
            <w:vMerge/>
            <w:tcBorders>
              <w:top w:val="nil"/>
            </w:tcBorders>
          </w:tcPr>
          <w:p w:rsidR="00B62657" w:rsidRPr="00B62657" w:rsidRDefault="00B62657" w:rsidP="00B62657">
            <w:pPr>
              <w:rPr>
                <w:sz w:val="2"/>
                <w:szCs w:val="2"/>
              </w:rPr>
            </w:pPr>
          </w:p>
        </w:tc>
        <w:tc>
          <w:tcPr>
            <w:tcW w:w="1814" w:type="dxa"/>
            <w:vMerge/>
            <w:tcBorders>
              <w:top w:val="nil"/>
            </w:tcBorders>
          </w:tcPr>
          <w:p w:rsidR="00B62657" w:rsidRPr="00B62657" w:rsidRDefault="00B62657" w:rsidP="00B62657">
            <w:pPr>
              <w:rPr>
                <w:sz w:val="2"/>
                <w:szCs w:val="2"/>
              </w:rPr>
            </w:pPr>
          </w:p>
        </w:tc>
      </w:tr>
      <w:tr w:rsidR="00B62657" w:rsidRPr="00B62657" w:rsidTr="00B62657">
        <w:trPr>
          <w:trHeight w:val="445"/>
        </w:trPr>
        <w:tc>
          <w:tcPr>
            <w:tcW w:w="632" w:type="dxa"/>
            <w:tcBorders>
              <w:top w:val="nil"/>
              <w:bottom w:val="nil"/>
            </w:tcBorders>
          </w:tcPr>
          <w:p w:rsidR="00B62657" w:rsidRPr="00B62657" w:rsidRDefault="00B62657" w:rsidP="00B62657">
            <w:pPr>
              <w:spacing w:before="120"/>
              <w:ind w:left="41" w:right="4"/>
              <w:jc w:val="center"/>
              <w:rPr>
                <w:rFonts w:ascii="Arial MT"/>
                <w:sz w:val="18"/>
              </w:rPr>
            </w:pPr>
            <w:r w:rsidRPr="00B62657">
              <w:rPr>
                <w:rFonts w:ascii="Arial MT"/>
                <w:spacing w:val="-2"/>
                <w:sz w:val="18"/>
              </w:rPr>
              <w:t>1.1.08</w:t>
            </w:r>
          </w:p>
        </w:tc>
        <w:tc>
          <w:tcPr>
            <w:tcW w:w="4364" w:type="dxa"/>
            <w:tcBorders>
              <w:top w:val="nil"/>
              <w:bottom w:val="nil"/>
            </w:tcBorders>
          </w:tcPr>
          <w:p w:rsidR="00B62657" w:rsidRPr="00B62657" w:rsidRDefault="00B62657" w:rsidP="00B62657">
            <w:pPr>
              <w:spacing w:before="124"/>
              <w:ind w:left="38"/>
              <w:rPr>
                <w:rFonts w:ascii="Arial MT"/>
                <w:sz w:val="18"/>
              </w:rPr>
            </w:pPr>
            <w:r w:rsidRPr="00B62657">
              <w:rPr>
                <w:rFonts w:ascii="Arial MT"/>
                <w:sz w:val="18"/>
              </w:rPr>
              <w:t>15mm</w:t>
            </w:r>
            <w:r w:rsidRPr="00B62657">
              <w:rPr>
                <w:rFonts w:ascii="Arial MT"/>
                <w:spacing w:val="8"/>
                <w:sz w:val="18"/>
              </w:rPr>
              <w:t xml:space="preserve"> </w:t>
            </w:r>
            <w:r w:rsidRPr="00B62657">
              <w:rPr>
                <w:rFonts w:ascii="Arial MT"/>
                <w:sz w:val="18"/>
              </w:rPr>
              <w:t>diameter</w:t>
            </w:r>
            <w:r w:rsidRPr="00B62657">
              <w:rPr>
                <w:rFonts w:ascii="Arial MT"/>
                <w:spacing w:val="9"/>
                <w:sz w:val="18"/>
              </w:rPr>
              <w:t xml:space="preserve"> </w:t>
            </w:r>
            <w:r w:rsidRPr="00B62657">
              <w:rPr>
                <w:rFonts w:ascii="Arial MT"/>
                <w:sz w:val="18"/>
              </w:rPr>
              <w:t>G.I.</w:t>
            </w:r>
            <w:r w:rsidRPr="00B62657">
              <w:rPr>
                <w:rFonts w:ascii="Arial MT"/>
                <w:spacing w:val="11"/>
                <w:sz w:val="18"/>
              </w:rPr>
              <w:t xml:space="preserve"> </w:t>
            </w:r>
            <w:r w:rsidRPr="00B62657">
              <w:rPr>
                <w:rFonts w:ascii="Arial MT"/>
                <w:spacing w:val="-4"/>
                <w:sz w:val="18"/>
              </w:rPr>
              <w:t>bend</w:t>
            </w:r>
          </w:p>
        </w:tc>
        <w:tc>
          <w:tcPr>
            <w:tcW w:w="787" w:type="dxa"/>
            <w:tcBorders>
              <w:top w:val="nil"/>
              <w:bottom w:val="nil"/>
            </w:tcBorders>
          </w:tcPr>
          <w:p w:rsidR="00B62657" w:rsidRPr="00B62657" w:rsidRDefault="00B62657" w:rsidP="00B62657">
            <w:pPr>
              <w:spacing w:before="124"/>
              <w:ind w:left="44" w:right="8"/>
              <w:jc w:val="center"/>
              <w:rPr>
                <w:rFonts w:ascii="Arial MT"/>
                <w:sz w:val="18"/>
              </w:rPr>
            </w:pPr>
            <w:r w:rsidRPr="00B62657">
              <w:rPr>
                <w:rFonts w:ascii="Arial MT"/>
                <w:spacing w:val="-5"/>
                <w:sz w:val="18"/>
              </w:rPr>
              <w:t>NO</w:t>
            </w:r>
          </w:p>
        </w:tc>
        <w:tc>
          <w:tcPr>
            <w:tcW w:w="890" w:type="dxa"/>
            <w:tcBorders>
              <w:top w:val="nil"/>
              <w:bottom w:val="nil"/>
            </w:tcBorders>
          </w:tcPr>
          <w:p w:rsidR="00B62657" w:rsidRPr="00B62657" w:rsidRDefault="00B62657" w:rsidP="00B62657">
            <w:pPr>
              <w:spacing w:before="124"/>
              <w:ind w:left="39"/>
              <w:jc w:val="center"/>
              <w:rPr>
                <w:rFonts w:ascii="Arial MT"/>
                <w:sz w:val="18"/>
              </w:rPr>
            </w:pPr>
            <w:r w:rsidRPr="00B62657">
              <w:rPr>
                <w:rFonts w:ascii="Arial MT"/>
                <w:spacing w:val="-5"/>
                <w:sz w:val="18"/>
              </w:rPr>
              <w:t>13</w:t>
            </w:r>
          </w:p>
        </w:tc>
        <w:tc>
          <w:tcPr>
            <w:tcW w:w="791" w:type="dxa"/>
            <w:vMerge/>
            <w:tcBorders>
              <w:top w:val="nil"/>
            </w:tcBorders>
          </w:tcPr>
          <w:p w:rsidR="00B62657" w:rsidRPr="00B62657" w:rsidRDefault="00B62657" w:rsidP="00B62657">
            <w:pPr>
              <w:rPr>
                <w:sz w:val="2"/>
                <w:szCs w:val="2"/>
              </w:rPr>
            </w:pPr>
          </w:p>
        </w:tc>
        <w:tc>
          <w:tcPr>
            <w:tcW w:w="1814" w:type="dxa"/>
            <w:vMerge/>
            <w:tcBorders>
              <w:top w:val="nil"/>
            </w:tcBorders>
          </w:tcPr>
          <w:p w:rsidR="00B62657" w:rsidRPr="00B62657" w:rsidRDefault="00B62657" w:rsidP="00B62657">
            <w:pPr>
              <w:rPr>
                <w:sz w:val="2"/>
                <w:szCs w:val="2"/>
              </w:rPr>
            </w:pPr>
          </w:p>
        </w:tc>
      </w:tr>
      <w:tr w:rsidR="00B62657" w:rsidRPr="00B62657" w:rsidTr="00B62657">
        <w:trPr>
          <w:trHeight w:val="436"/>
        </w:trPr>
        <w:tc>
          <w:tcPr>
            <w:tcW w:w="632" w:type="dxa"/>
            <w:tcBorders>
              <w:top w:val="nil"/>
              <w:bottom w:val="nil"/>
            </w:tcBorders>
          </w:tcPr>
          <w:p w:rsidR="00B62657" w:rsidRPr="00B62657" w:rsidRDefault="00B62657" w:rsidP="00B62657">
            <w:pPr>
              <w:spacing w:before="111"/>
              <w:ind w:left="41" w:right="4"/>
              <w:jc w:val="center"/>
              <w:rPr>
                <w:rFonts w:ascii="Arial MT"/>
                <w:sz w:val="18"/>
              </w:rPr>
            </w:pPr>
            <w:r w:rsidRPr="00B62657">
              <w:rPr>
                <w:rFonts w:ascii="Arial MT"/>
                <w:spacing w:val="-2"/>
                <w:sz w:val="18"/>
              </w:rPr>
              <w:t>1.1.09</w:t>
            </w:r>
          </w:p>
        </w:tc>
        <w:tc>
          <w:tcPr>
            <w:tcW w:w="4364" w:type="dxa"/>
            <w:tcBorders>
              <w:top w:val="nil"/>
              <w:bottom w:val="nil"/>
            </w:tcBorders>
          </w:tcPr>
          <w:p w:rsidR="00B62657" w:rsidRPr="00B62657" w:rsidRDefault="00B62657" w:rsidP="00B62657">
            <w:pPr>
              <w:spacing w:before="115"/>
              <w:ind w:left="38"/>
              <w:rPr>
                <w:rFonts w:ascii="Arial MT"/>
                <w:sz w:val="18"/>
              </w:rPr>
            </w:pPr>
            <w:r w:rsidRPr="00B62657">
              <w:rPr>
                <w:rFonts w:ascii="Arial MT"/>
                <w:sz w:val="18"/>
              </w:rPr>
              <w:t>20mm</w:t>
            </w:r>
            <w:r w:rsidRPr="00B62657">
              <w:rPr>
                <w:rFonts w:ascii="Arial MT"/>
                <w:spacing w:val="10"/>
                <w:sz w:val="18"/>
              </w:rPr>
              <w:t xml:space="preserve"> </w:t>
            </w:r>
            <w:r w:rsidRPr="00B62657">
              <w:rPr>
                <w:rFonts w:ascii="Arial MT"/>
                <w:sz w:val="18"/>
              </w:rPr>
              <w:t>diameter</w:t>
            </w:r>
            <w:r w:rsidRPr="00B62657">
              <w:rPr>
                <w:rFonts w:ascii="Arial MT"/>
                <w:spacing w:val="10"/>
                <w:sz w:val="18"/>
              </w:rPr>
              <w:t xml:space="preserve"> </w:t>
            </w:r>
            <w:r w:rsidRPr="00B62657">
              <w:rPr>
                <w:rFonts w:ascii="Arial MT"/>
                <w:sz w:val="18"/>
              </w:rPr>
              <w:t>G.I</w:t>
            </w:r>
            <w:r w:rsidRPr="00B62657">
              <w:rPr>
                <w:rFonts w:ascii="Arial MT"/>
                <w:spacing w:val="7"/>
                <w:sz w:val="18"/>
              </w:rPr>
              <w:t xml:space="preserve"> </w:t>
            </w:r>
            <w:r w:rsidRPr="00B62657">
              <w:rPr>
                <w:rFonts w:ascii="Arial MT"/>
                <w:spacing w:val="-4"/>
                <w:sz w:val="18"/>
              </w:rPr>
              <w:t>bend</w:t>
            </w:r>
          </w:p>
        </w:tc>
        <w:tc>
          <w:tcPr>
            <w:tcW w:w="787" w:type="dxa"/>
            <w:tcBorders>
              <w:top w:val="nil"/>
              <w:bottom w:val="nil"/>
            </w:tcBorders>
          </w:tcPr>
          <w:p w:rsidR="00B62657" w:rsidRPr="00B62657" w:rsidRDefault="00B62657" w:rsidP="00B62657">
            <w:pPr>
              <w:spacing w:before="115"/>
              <w:ind w:left="44" w:right="8"/>
              <w:jc w:val="center"/>
              <w:rPr>
                <w:rFonts w:ascii="Arial MT"/>
                <w:sz w:val="18"/>
              </w:rPr>
            </w:pPr>
            <w:r w:rsidRPr="00B62657">
              <w:rPr>
                <w:rFonts w:ascii="Arial MT"/>
                <w:spacing w:val="-5"/>
                <w:sz w:val="18"/>
              </w:rPr>
              <w:t>NO</w:t>
            </w:r>
          </w:p>
        </w:tc>
        <w:tc>
          <w:tcPr>
            <w:tcW w:w="890" w:type="dxa"/>
            <w:tcBorders>
              <w:top w:val="nil"/>
              <w:bottom w:val="nil"/>
            </w:tcBorders>
          </w:tcPr>
          <w:p w:rsidR="00B62657" w:rsidRPr="00B62657" w:rsidRDefault="00B62657" w:rsidP="00B62657">
            <w:pPr>
              <w:spacing w:before="115"/>
              <w:ind w:left="39"/>
              <w:jc w:val="center"/>
              <w:rPr>
                <w:rFonts w:ascii="Arial MT"/>
                <w:sz w:val="18"/>
              </w:rPr>
            </w:pPr>
            <w:r w:rsidRPr="00B62657">
              <w:rPr>
                <w:rFonts w:ascii="Arial MT"/>
                <w:spacing w:val="-5"/>
                <w:sz w:val="18"/>
              </w:rPr>
              <w:t>10</w:t>
            </w:r>
          </w:p>
        </w:tc>
        <w:tc>
          <w:tcPr>
            <w:tcW w:w="791" w:type="dxa"/>
            <w:vMerge/>
            <w:tcBorders>
              <w:top w:val="nil"/>
            </w:tcBorders>
          </w:tcPr>
          <w:p w:rsidR="00B62657" w:rsidRPr="00B62657" w:rsidRDefault="00B62657" w:rsidP="00B62657">
            <w:pPr>
              <w:rPr>
                <w:sz w:val="2"/>
                <w:szCs w:val="2"/>
              </w:rPr>
            </w:pPr>
          </w:p>
        </w:tc>
        <w:tc>
          <w:tcPr>
            <w:tcW w:w="1814" w:type="dxa"/>
            <w:vMerge/>
            <w:tcBorders>
              <w:top w:val="nil"/>
            </w:tcBorders>
          </w:tcPr>
          <w:p w:rsidR="00B62657" w:rsidRPr="00B62657" w:rsidRDefault="00B62657" w:rsidP="00B62657">
            <w:pPr>
              <w:rPr>
                <w:sz w:val="2"/>
                <w:szCs w:val="2"/>
              </w:rPr>
            </w:pPr>
          </w:p>
        </w:tc>
      </w:tr>
      <w:tr w:rsidR="00B62657" w:rsidRPr="00B62657" w:rsidTr="00B62657">
        <w:trPr>
          <w:trHeight w:val="436"/>
        </w:trPr>
        <w:tc>
          <w:tcPr>
            <w:tcW w:w="632" w:type="dxa"/>
            <w:tcBorders>
              <w:top w:val="nil"/>
              <w:bottom w:val="nil"/>
            </w:tcBorders>
          </w:tcPr>
          <w:p w:rsidR="00B62657" w:rsidRPr="00B62657" w:rsidRDefault="00B62657" w:rsidP="00B62657">
            <w:pPr>
              <w:spacing w:before="111"/>
              <w:ind w:left="41" w:right="4"/>
              <w:jc w:val="center"/>
              <w:rPr>
                <w:rFonts w:ascii="Arial MT"/>
                <w:sz w:val="18"/>
              </w:rPr>
            </w:pPr>
            <w:r w:rsidRPr="00B62657">
              <w:rPr>
                <w:rFonts w:ascii="Arial MT"/>
                <w:spacing w:val="-2"/>
                <w:sz w:val="18"/>
              </w:rPr>
              <w:t>1.1.10</w:t>
            </w:r>
          </w:p>
        </w:tc>
        <w:tc>
          <w:tcPr>
            <w:tcW w:w="4364" w:type="dxa"/>
            <w:tcBorders>
              <w:top w:val="nil"/>
              <w:bottom w:val="nil"/>
            </w:tcBorders>
          </w:tcPr>
          <w:p w:rsidR="00B62657" w:rsidRPr="00B62657" w:rsidRDefault="00B62657" w:rsidP="00B62657">
            <w:pPr>
              <w:spacing w:before="115"/>
              <w:ind w:left="38"/>
              <w:rPr>
                <w:rFonts w:ascii="Arial MT"/>
                <w:sz w:val="18"/>
              </w:rPr>
            </w:pPr>
            <w:r w:rsidRPr="00B62657">
              <w:rPr>
                <w:rFonts w:ascii="Arial MT"/>
                <w:sz w:val="18"/>
              </w:rPr>
              <w:t>25mm</w:t>
            </w:r>
            <w:r w:rsidRPr="00B62657">
              <w:rPr>
                <w:rFonts w:ascii="Arial MT"/>
                <w:spacing w:val="8"/>
                <w:sz w:val="18"/>
              </w:rPr>
              <w:t xml:space="preserve"> </w:t>
            </w:r>
            <w:r w:rsidRPr="00B62657">
              <w:rPr>
                <w:rFonts w:ascii="Arial MT"/>
                <w:sz w:val="18"/>
              </w:rPr>
              <w:t>diameter</w:t>
            </w:r>
            <w:r w:rsidRPr="00B62657">
              <w:rPr>
                <w:rFonts w:ascii="Arial MT"/>
                <w:spacing w:val="9"/>
                <w:sz w:val="18"/>
              </w:rPr>
              <w:t xml:space="preserve"> </w:t>
            </w:r>
            <w:r w:rsidRPr="00B62657">
              <w:rPr>
                <w:rFonts w:ascii="Arial MT"/>
                <w:sz w:val="18"/>
              </w:rPr>
              <w:t>G.I.</w:t>
            </w:r>
            <w:r w:rsidRPr="00B62657">
              <w:rPr>
                <w:rFonts w:ascii="Arial MT"/>
                <w:spacing w:val="11"/>
                <w:sz w:val="18"/>
              </w:rPr>
              <w:t xml:space="preserve"> </w:t>
            </w:r>
            <w:r w:rsidRPr="00B62657">
              <w:rPr>
                <w:rFonts w:ascii="Arial MT"/>
                <w:spacing w:val="-4"/>
                <w:sz w:val="18"/>
              </w:rPr>
              <w:t>bend</w:t>
            </w:r>
          </w:p>
        </w:tc>
        <w:tc>
          <w:tcPr>
            <w:tcW w:w="787" w:type="dxa"/>
            <w:tcBorders>
              <w:top w:val="nil"/>
              <w:bottom w:val="nil"/>
            </w:tcBorders>
          </w:tcPr>
          <w:p w:rsidR="00B62657" w:rsidRPr="00B62657" w:rsidRDefault="00B62657" w:rsidP="00B62657">
            <w:pPr>
              <w:spacing w:before="115"/>
              <w:ind w:left="44" w:right="9"/>
              <w:jc w:val="center"/>
              <w:rPr>
                <w:rFonts w:ascii="Arial MT"/>
                <w:sz w:val="18"/>
              </w:rPr>
            </w:pPr>
            <w:r w:rsidRPr="00B62657">
              <w:rPr>
                <w:rFonts w:ascii="Arial MT"/>
                <w:spacing w:val="-5"/>
                <w:sz w:val="18"/>
              </w:rPr>
              <w:t>N0</w:t>
            </w:r>
          </w:p>
        </w:tc>
        <w:tc>
          <w:tcPr>
            <w:tcW w:w="890" w:type="dxa"/>
            <w:tcBorders>
              <w:top w:val="nil"/>
              <w:bottom w:val="nil"/>
            </w:tcBorders>
          </w:tcPr>
          <w:p w:rsidR="00B62657" w:rsidRPr="00B62657" w:rsidRDefault="00B62657" w:rsidP="00B62657">
            <w:pPr>
              <w:spacing w:before="115"/>
              <w:ind w:left="39" w:right="1"/>
              <w:jc w:val="center"/>
              <w:rPr>
                <w:rFonts w:ascii="Arial MT"/>
                <w:sz w:val="18"/>
              </w:rPr>
            </w:pPr>
            <w:r w:rsidRPr="00B62657">
              <w:rPr>
                <w:rFonts w:ascii="Arial MT"/>
                <w:spacing w:val="-10"/>
                <w:sz w:val="18"/>
              </w:rPr>
              <w:t>8</w:t>
            </w:r>
          </w:p>
        </w:tc>
        <w:tc>
          <w:tcPr>
            <w:tcW w:w="791" w:type="dxa"/>
            <w:vMerge/>
            <w:tcBorders>
              <w:top w:val="nil"/>
            </w:tcBorders>
          </w:tcPr>
          <w:p w:rsidR="00B62657" w:rsidRPr="00B62657" w:rsidRDefault="00B62657" w:rsidP="00B62657">
            <w:pPr>
              <w:rPr>
                <w:sz w:val="2"/>
                <w:szCs w:val="2"/>
              </w:rPr>
            </w:pPr>
          </w:p>
        </w:tc>
        <w:tc>
          <w:tcPr>
            <w:tcW w:w="1814" w:type="dxa"/>
            <w:vMerge/>
            <w:tcBorders>
              <w:top w:val="nil"/>
            </w:tcBorders>
          </w:tcPr>
          <w:p w:rsidR="00B62657" w:rsidRPr="00B62657" w:rsidRDefault="00B62657" w:rsidP="00B62657">
            <w:pPr>
              <w:rPr>
                <w:sz w:val="2"/>
                <w:szCs w:val="2"/>
              </w:rPr>
            </w:pPr>
          </w:p>
        </w:tc>
      </w:tr>
      <w:tr w:rsidR="00B62657" w:rsidRPr="00B62657" w:rsidTr="00B62657">
        <w:trPr>
          <w:trHeight w:val="541"/>
        </w:trPr>
        <w:tc>
          <w:tcPr>
            <w:tcW w:w="632" w:type="dxa"/>
            <w:tcBorders>
              <w:top w:val="nil"/>
            </w:tcBorders>
          </w:tcPr>
          <w:p w:rsidR="00B62657" w:rsidRPr="00B62657" w:rsidRDefault="00B62657" w:rsidP="00B62657">
            <w:pPr>
              <w:spacing w:before="111"/>
              <w:ind w:left="41" w:right="4"/>
              <w:jc w:val="center"/>
              <w:rPr>
                <w:rFonts w:ascii="Arial MT"/>
                <w:sz w:val="18"/>
              </w:rPr>
            </w:pPr>
            <w:r w:rsidRPr="00B62657">
              <w:rPr>
                <w:rFonts w:ascii="Arial MT"/>
                <w:spacing w:val="-2"/>
                <w:sz w:val="18"/>
              </w:rPr>
              <w:t>1.1.11</w:t>
            </w:r>
          </w:p>
        </w:tc>
        <w:tc>
          <w:tcPr>
            <w:tcW w:w="4364" w:type="dxa"/>
            <w:tcBorders>
              <w:top w:val="nil"/>
            </w:tcBorders>
          </w:tcPr>
          <w:p w:rsidR="00B62657" w:rsidRPr="00B62657" w:rsidRDefault="00B62657" w:rsidP="00B62657">
            <w:pPr>
              <w:spacing w:before="115"/>
              <w:ind w:left="38"/>
              <w:rPr>
                <w:rFonts w:ascii="Arial MT"/>
                <w:sz w:val="18"/>
              </w:rPr>
            </w:pPr>
            <w:r w:rsidRPr="00B62657">
              <w:rPr>
                <w:rFonts w:ascii="Arial MT"/>
                <w:sz w:val="18"/>
              </w:rPr>
              <w:t>32mm</w:t>
            </w:r>
            <w:r w:rsidRPr="00B62657">
              <w:rPr>
                <w:rFonts w:ascii="Arial MT"/>
                <w:spacing w:val="10"/>
                <w:sz w:val="18"/>
              </w:rPr>
              <w:t xml:space="preserve"> </w:t>
            </w:r>
            <w:r w:rsidRPr="00B62657">
              <w:rPr>
                <w:rFonts w:ascii="Arial MT"/>
                <w:sz w:val="18"/>
              </w:rPr>
              <w:t>diameter</w:t>
            </w:r>
            <w:r w:rsidRPr="00B62657">
              <w:rPr>
                <w:rFonts w:ascii="Arial MT"/>
                <w:spacing w:val="10"/>
                <w:sz w:val="18"/>
              </w:rPr>
              <w:t xml:space="preserve"> </w:t>
            </w:r>
            <w:r w:rsidRPr="00B62657">
              <w:rPr>
                <w:rFonts w:ascii="Arial MT"/>
                <w:sz w:val="18"/>
              </w:rPr>
              <w:t>G.I</w:t>
            </w:r>
            <w:r w:rsidRPr="00B62657">
              <w:rPr>
                <w:rFonts w:ascii="Arial MT"/>
                <w:spacing w:val="7"/>
                <w:sz w:val="18"/>
              </w:rPr>
              <w:t xml:space="preserve"> </w:t>
            </w:r>
            <w:r w:rsidRPr="00B62657">
              <w:rPr>
                <w:rFonts w:ascii="Arial MT"/>
                <w:spacing w:val="-4"/>
                <w:sz w:val="18"/>
              </w:rPr>
              <w:t>Elbow</w:t>
            </w:r>
          </w:p>
        </w:tc>
        <w:tc>
          <w:tcPr>
            <w:tcW w:w="787" w:type="dxa"/>
            <w:tcBorders>
              <w:top w:val="nil"/>
            </w:tcBorders>
          </w:tcPr>
          <w:p w:rsidR="00B62657" w:rsidRPr="00B62657" w:rsidRDefault="00B62657" w:rsidP="00B62657">
            <w:pPr>
              <w:spacing w:before="115"/>
              <w:ind w:left="44" w:right="8"/>
              <w:jc w:val="center"/>
              <w:rPr>
                <w:rFonts w:ascii="Arial MT"/>
                <w:sz w:val="18"/>
              </w:rPr>
            </w:pPr>
            <w:r w:rsidRPr="00B62657">
              <w:rPr>
                <w:rFonts w:ascii="Arial MT"/>
                <w:spacing w:val="-5"/>
                <w:sz w:val="18"/>
              </w:rPr>
              <w:t>NO</w:t>
            </w:r>
          </w:p>
        </w:tc>
        <w:tc>
          <w:tcPr>
            <w:tcW w:w="890" w:type="dxa"/>
            <w:tcBorders>
              <w:top w:val="nil"/>
            </w:tcBorders>
          </w:tcPr>
          <w:p w:rsidR="00B62657" w:rsidRPr="00B62657" w:rsidRDefault="00B62657" w:rsidP="00B62657">
            <w:pPr>
              <w:spacing w:before="115"/>
              <w:ind w:left="39" w:right="1"/>
              <w:jc w:val="center"/>
              <w:rPr>
                <w:rFonts w:ascii="Arial MT"/>
                <w:sz w:val="18"/>
              </w:rPr>
            </w:pPr>
            <w:r w:rsidRPr="00B62657">
              <w:rPr>
                <w:rFonts w:ascii="Arial MT"/>
                <w:spacing w:val="-10"/>
                <w:sz w:val="18"/>
              </w:rPr>
              <w:t>6</w:t>
            </w:r>
          </w:p>
        </w:tc>
        <w:tc>
          <w:tcPr>
            <w:tcW w:w="791" w:type="dxa"/>
            <w:vMerge/>
            <w:tcBorders>
              <w:top w:val="nil"/>
            </w:tcBorders>
          </w:tcPr>
          <w:p w:rsidR="00B62657" w:rsidRPr="00B62657" w:rsidRDefault="00B62657" w:rsidP="00B62657">
            <w:pPr>
              <w:rPr>
                <w:sz w:val="2"/>
                <w:szCs w:val="2"/>
              </w:rPr>
            </w:pPr>
          </w:p>
        </w:tc>
        <w:tc>
          <w:tcPr>
            <w:tcW w:w="1814" w:type="dxa"/>
            <w:vMerge/>
            <w:tcBorders>
              <w:top w:val="nil"/>
            </w:tcBorders>
          </w:tcPr>
          <w:p w:rsidR="00B62657" w:rsidRPr="00B62657" w:rsidRDefault="00B62657" w:rsidP="00B62657">
            <w:pPr>
              <w:rPr>
                <w:sz w:val="2"/>
                <w:szCs w:val="2"/>
              </w:rPr>
            </w:pPr>
          </w:p>
        </w:tc>
      </w:tr>
      <w:tr w:rsidR="00B62657" w:rsidRPr="00B62657" w:rsidTr="00B62657">
        <w:trPr>
          <w:trHeight w:val="220"/>
        </w:trPr>
        <w:tc>
          <w:tcPr>
            <w:tcW w:w="632" w:type="dxa"/>
          </w:tcPr>
          <w:p w:rsidR="00B62657" w:rsidRPr="00B62657" w:rsidRDefault="00B62657" w:rsidP="00B62657">
            <w:pPr>
              <w:rPr>
                <w:sz w:val="14"/>
              </w:rPr>
            </w:pPr>
          </w:p>
        </w:tc>
        <w:tc>
          <w:tcPr>
            <w:tcW w:w="4364" w:type="dxa"/>
          </w:tcPr>
          <w:p w:rsidR="00B62657" w:rsidRPr="00B62657" w:rsidRDefault="00B62657" w:rsidP="00B62657">
            <w:pPr>
              <w:spacing w:before="1" w:line="199" w:lineRule="exact"/>
              <w:ind w:left="38"/>
              <w:rPr>
                <w:rFonts w:ascii="Arial"/>
                <w:b/>
                <w:sz w:val="18"/>
              </w:rPr>
            </w:pPr>
            <w:r w:rsidRPr="00B62657">
              <w:rPr>
                <w:rFonts w:ascii="Arial"/>
                <w:b/>
                <w:sz w:val="18"/>
              </w:rPr>
              <w:t>Total</w:t>
            </w:r>
            <w:r w:rsidRPr="00B62657">
              <w:rPr>
                <w:rFonts w:ascii="Arial"/>
                <w:b/>
                <w:spacing w:val="4"/>
                <w:sz w:val="18"/>
              </w:rPr>
              <w:t xml:space="preserve"> </w:t>
            </w:r>
            <w:r w:rsidRPr="00B62657">
              <w:rPr>
                <w:rFonts w:ascii="Arial"/>
                <w:b/>
                <w:sz w:val="18"/>
              </w:rPr>
              <w:t>carried</w:t>
            </w:r>
            <w:r w:rsidRPr="00B62657">
              <w:rPr>
                <w:rFonts w:ascii="Arial"/>
                <w:b/>
                <w:spacing w:val="8"/>
                <w:sz w:val="18"/>
              </w:rPr>
              <w:t xml:space="preserve"> </w:t>
            </w:r>
            <w:r w:rsidRPr="00B62657">
              <w:rPr>
                <w:rFonts w:ascii="Arial"/>
                <w:b/>
                <w:sz w:val="18"/>
              </w:rPr>
              <w:t>to</w:t>
            </w:r>
            <w:r w:rsidRPr="00B62657">
              <w:rPr>
                <w:rFonts w:ascii="Arial"/>
                <w:b/>
                <w:spacing w:val="8"/>
                <w:sz w:val="18"/>
              </w:rPr>
              <w:t xml:space="preserve"> </w:t>
            </w:r>
            <w:r w:rsidRPr="00B62657">
              <w:rPr>
                <w:rFonts w:ascii="Arial"/>
                <w:b/>
                <w:sz w:val="18"/>
              </w:rPr>
              <w:t>summary</w:t>
            </w:r>
            <w:r w:rsidRPr="00B62657">
              <w:rPr>
                <w:rFonts w:ascii="Arial"/>
                <w:b/>
                <w:spacing w:val="7"/>
                <w:sz w:val="18"/>
              </w:rPr>
              <w:t xml:space="preserve"> </w:t>
            </w:r>
            <w:r w:rsidRPr="00B62657">
              <w:rPr>
                <w:rFonts w:ascii="Arial"/>
                <w:b/>
                <w:sz w:val="18"/>
              </w:rPr>
              <w:t>page</w:t>
            </w:r>
            <w:r w:rsidRPr="00B62657">
              <w:rPr>
                <w:rFonts w:ascii="Arial"/>
                <w:b/>
                <w:spacing w:val="9"/>
                <w:sz w:val="18"/>
              </w:rPr>
              <w:t xml:space="preserve"> </w:t>
            </w:r>
            <w:r w:rsidRPr="00B62657">
              <w:rPr>
                <w:rFonts w:ascii="Arial"/>
                <w:b/>
                <w:spacing w:val="-5"/>
                <w:sz w:val="18"/>
              </w:rPr>
              <w:t>M12</w:t>
            </w:r>
          </w:p>
        </w:tc>
        <w:tc>
          <w:tcPr>
            <w:tcW w:w="787" w:type="dxa"/>
          </w:tcPr>
          <w:p w:rsidR="00B62657" w:rsidRPr="00B62657" w:rsidRDefault="00B62657" w:rsidP="00B62657">
            <w:pPr>
              <w:rPr>
                <w:sz w:val="14"/>
              </w:rPr>
            </w:pPr>
          </w:p>
        </w:tc>
        <w:tc>
          <w:tcPr>
            <w:tcW w:w="890" w:type="dxa"/>
          </w:tcPr>
          <w:p w:rsidR="00B62657" w:rsidRPr="00B62657" w:rsidRDefault="00B62657" w:rsidP="00B62657">
            <w:pPr>
              <w:rPr>
                <w:sz w:val="14"/>
              </w:rPr>
            </w:pPr>
          </w:p>
        </w:tc>
        <w:tc>
          <w:tcPr>
            <w:tcW w:w="791" w:type="dxa"/>
          </w:tcPr>
          <w:p w:rsidR="00B62657" w:rsidRPr="00B62657" w:rsidRDefault="00B62657" w:rsidP="00B62657">
            <w:pPr>
              <w:rPr>
                <w:sz w:val="14"/>
              </w:rPr>
            </w:pPr>
          </w:p>
        </w:tc>
        <w:tc>
          <w:tcPr>
            <w:tcW w:w="1814" w:type="dxa"/>
          </w:tcPr>
          <w:p w:rsidR="00B62657" w:rsidRPr="00B62657" w:rsidRDefault="00B62657" w:rsidP="00B62657">
            <w:pPr>
              <w:rPr>
                <w:sz w:val="14"/>
              </w:rPr>
            </w:pPr>
          </w:p>
        </w:tc>
      </w:tr>
    </w:tbl>
    <w:p w:rsidR="00B62657" w:rsidRPr="00B62657" w:rsidRDefault="00B62657" w:rsidP="00B62657">
      <w:pPr>
        <w:rPr>
          <w:sz w:val="14"/>
        </w:rPr>
        <w:sectPr w:rsidR="00B62657" w:rsidRPr="00B62657" w:rsidSect="00447390">
          <w:headerReference w:type="even" r:id="rId129"/>
          <w:footerReference w:type="even" r:id="rId130"/>
          <w:pgSz w:w="11910" w:h="16840"/>
          <w:pgMar w:top="1920" w:right="720" w:bottom="280" w:left="360" w:header="0" w:footer="0" w:gutter="0"/>
          <w:cols w:space="720"/>
        </w:sectPr>
      </w:pPr>
    </w:p>
    <w:p w:rsidR="00B62657" w:rsidRPr="00B62657" w:rsidRDefault="00B62657" w:rsidP="00B62657">
      <w:pPr>
        <w:spacing w:before="3" w:after="1"/>
        <w:rPr>
          <w:rFonts w:ascii="Arial"/>
          <w:b/>
          <w:sz w:val="15"/>
        </w:rPr>
      </w:pPr>
    </w:p>
    <w:tbl>
      <w:tblPr>
        <w:tblW w:w="0" w:type="auto"/>
        <w:tblInd w:w="6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2"/>
        <w:gridCol w:w="4853"/>
        <w:gridCol w:w="464"/>
        <w:gridCol w:w="411"/>
        <w:gridCol w:w="791"/>
        <w:gridCol w:w="1167"/>
      </w:tblGrid>
      <w:tr w:rsidR="00B62657" w:rsidRPr="00B62657" w:rsidTr="00B62657">
        <w:trPr>
          <w:trHeight w:val="220"/>
        </w:trPr>
        <w:tc>
          <w:tcPr>
            <w:tcW w:w="632" w:type="dxa"/>
          </w:tcPr>
          <w:p w:rsidR="00B62657" w:rsidRPr="00B62657" w:rsidRDefault="00B62657" w:rsidP="00B62657">
            <w:pPr>
              <w:spacing w:before="9" w:line="191" w:lineRule="exact"/>
              <w:ind w:left="41"/>
              <w:jc w:val="center"/>
              <w:rPr>
                <w:rFonts w:ascii="Arial"/>
                <w:b/>
                <w:sz w:val="18"/>
              </w:rPr>
            </w:pPr>
            <w:r w:rsidRPr="00B62657">
              <w:rPr>
                <w:rFonts w:ascii="Arial"/>
                <w:b/>
                <w:spacing w:val="-4"/>
                <w:sz w:val="18"/>
              </w:rPr>
              <w:t>ITEM</w:t>
            </w:r>
          </w:p>
        </w:tc>
        <w:tc>
          <w:tcPr>
            <w:tcW w:w="4853" w:type="dxa"/>
          </w:tcPr>
          <w:p w:rsidR="00B62657" w:rsidRPr="00B62657" w:rsidRDefault="00B62657" w:rsidP="00B62657">
            <w:pPr>
              <w:spacing w:before="1" w:line="199" w:lineRule="exact"/>
              <w:ind w:left="38"/>
              <w:rPr>
                <w:rFonts w:ascii="Arial"/>
                <w:b/>
                <w:sz w:val="18"/>
              </w:rPr>
            </w:pPr>
            <w:r w:rsidRPr="00B62657">
              <w:rPr>
                <w:rFonts w:ascii="Arial"/>
                <w:b/>
                <w:spacing w:val="-2"/>
                <w:sz w:val="18"/>
              </w:rPr>
              <w:t>DESCRIPTI0N</w:t>
            </w:r>
          </w:p>
        </w:tc>
        <w:tc>
          <w:tcPr>
            <w:tcW w:w="464" w:type="dxa"/>
          </w:tcPr>
          <w:p w:rsidR="00B62657" w:rsidRPr="00B62657" w:rsidRDefault="00B62657" w:rsidP="00B62657">
            <w:pPr>
              <w:spacing w:before="9" w:line="191" w:lineRule="exact"/>
              <w:ind w:left="31" w:right="-15"/>
              <w:jc w:val="center"/>
              <w:rPr>
                <w:rFonts w:ascii="Arial"/>
                <w:b/>
                <w:sz w:val="18"/>
              </w:rPr>
            </w:pPr>
            <w:r w:rsidRPr="00B62657">
              <w:rPr>
                <w:rFonts w:ascii="Arial"/>
                <w:b/>
                <w:spacing w:val="-4"/>
                <w:sz w:val="18"/>
              </w:rPr>
              <w:t>UNIT</w:t>
            </w:r>
          </w:p>
        </w:tc>
        <w:tc>
          <w:tcPr>
            <w:tcW w:w="411" w:type="dxa"/>
          </w:tcPr>
          <w:p w:rsidR="00B62657" w:rsidRPr="00B62657" w:rsidRDefault="00B62657" w:rsidP="00B62657">
            <w:pPr>
              <w:spacing w:before="9" w:line="191" w:lineRule="exact"/>
              <w:ind w:left="27" w:right="-29"/>
              <w:jc w:val="center"/>
              <w:rPr>
                <w:rFonts w:ascii="Arial"/>
                <w:b/>
                <w:sz w:val="18"/>
              </w:rPr>
            </w:pPr>
            <w:r w:rsidRPr="00B62657">
              <w:rPr>
                <w:rFonts w:ascii="Arial"/>
                <w:b/>
                <w:spacing w:val="-5"/>
                <w:sz w:val="18"/>
              </w:rPr>
              <w:t>QTY</w:t>
            </w:r>
          </w:p>
        </w:tc>
        <w:tc>
          <w:tcPr>
            <w:tcW w:w="791" w:type="dxa"/>
          </w:tcPr>
          <w:p w:rsidR="00B62657" w:rsidRPr="00B62657" w:rsidRDefault="00B62657" w:rsidP="00B62657">
            <w:pPr>
              <w:spacing w:before="9" w:line="191" w:lineRule="exact"/>
              <w:ind w:left="160"/>
              <w:rPr>
                <w:rFonts w:ascii="Arial"/>
                <w:b/>
                <w:sz w:val="18"/>
              </w:rPr>
            </w:pPr>
            <w:r w:rsidRPr="00B62657">
              <w:rPr>
                <w:rFonts w:ascii="Arial"/>
                <w:b/>
                <w:spacing w:val="-4"/>
                <w:sz w:val="18"/>
              </w:rPr>
              <w:t>RATE</w:t>
            </w:r>
          </w:p>
        </w:tc>
        <w:tc>
          <w:tcPr>
            <w:tcW w:w="1167" w:type="dxa"/>
          </w:tcPr>
          <w:p w:rsidR="00B62657" w:rsidRPr="00B62657" w:rsidRDefault="00B62657" w:rsidP="00B62657">
            <w:pPr>
              <w:spacing w:before="9" w:line="191" w:lineRule="exact"/>
              <w:ind w:left="42"/>
              <w:rPr>
                <w:rFonts w:ascii="Arial"/>
                <w:b/>
                <w:sz w:val="18"/>
              </w:rPr>
            </w:pPr>
            <w:r w:rsidRPr="00B62657">
              <w:rPr>
                <w:rFonts w:ascii="Arial"/>
                <w:b/>
                <w:spacing w:val="-2"/>
                <w:sz w:val="18"/>
              </w:rPr>
              <w:t>AMOUNT</w:t>
            </w:r>
          </w:p>
        </w:tc>
      </w:tr>
      <w:tr w:rsidR="00B62657" w:rsidRPr="00B62657" w:rsidTr="00B62657">
        <w:trPr>
          <w:trHeight w:val="458"/>
        </w:trPr>
        <w:tc>
          <w:tcPr>
            <w:tcW w:w="632" w:type="dxa"/>
            <w:tcBorders>
              <w:bottom w:val="nil"/>
            </w:tcBorders>
          </w:tcPr>
          <w:p w:rsidR="00B62657" w:rsidRPr="00B62657" w:rsidRDefault="00B62657" w:rsidP="00B62657">
            <w:pPr>
              <w:rPr>
                <w:sz w:val="18"/>
              </w:rPr>
            </w:pPr>
          </w:p>
        </w:tc>
        <w:tc>
          <w:tcPr>
            <w:tcW w:w="4853" w:type="dxa"/>
            <w:tcBorders>
              <w:bottom w:val="nil"/>
            </w:tcBorders>
          </w:tcPr>
          <w:p w:rsidR="00B62657" w:rsidRPr="00B62657" w:rsidRDefault="00B62657" w:rsidP="00B62657">
            <w:pPr>
              <w:spacing w:before="125"/>
              <w:ind w:left="38"/>
              <w:rPr>
                <w:rFonts w:ascii="Arial"/>
                <w:b/>
                <w:sz w:val="18"/>
              </w:rPr>
            </w:pPr>
            <w:r w:rsidRPr="00B62657">
              <w:rPr>
                <w:rFonts w:ascii="Arial"/>
                <w:b/>
                <w:sz w:val="18"/>
              </w:rPr>
              <w:t>G.I</w:t>
            </w:r>
            <w:r w:rsidRPr="00B62657">
              <w:rPr>
                <w:rFonts w:ascii="Arial"/>
                <w:b/>
                <w:spacing w:val="5"/>
                <w:sz w:val="18"/>
              </w:rPr>
              <w:t xml:space="preserve"> </w:t>
            </w:r>
            <w:r w:rsidRPr="00B62657">
              <w:rPr>
                <w:rFonts w:ascii="Arial"/>
                <w:b/>
                <w:sz w:val="18"/>
              </w:rPr>
              <w:t>Tee</w:t>
            </w:r>
            <w:r w:rsidRPr="00B62657">
              <w:rPr>
                <w:rFonts w:ascii="Arial"/>
                <w:b/>
                <w:spacing w:val="11"/>
                <w:sz w:val="18"/>
              </w:rPr>
              <w:t xml:space="preserve"> </w:t>
            </w:r>
            <w:r w:rsidRPr="00B62657">
              <w:rPr>
                <w:rFonts w:ascii="Arial"/>
                <w:b/>
                <w:spacing w:val="-2"/>
                <w:sz w:val="18"/>
              </w:rPr>
              <w:t>Equal</w:t>
            </w:r>
          </w:p>
        </w:tc>
        <w:tc>
          <w:tcPr>
            <w:tcW w:w="464" w:type="dxa"/>
            <w:tcBorders>
              <w:bottom w:val="nil"/>
            </w:tcBorders>
          </w:tcPr>
          <w:p w:rsidR="00B62657" w:rsidRPr="00B62657" w:rsidRDefault="00B62657" w:rsidP="00B62657">
            <w:pPr>
              <w:rPr>
                <w:sz w:val="18"/>
              </w:rPr>
            </w:pPr>
          </w:p>
        </w:tc>
        <w:tc>
          <w:tcPr>
            <w:tcW w:w="411" w:type="dxa"/>
            <w:tcBorders>
              <w:bottom w:val="nil"/>
            </w:tcBorders>
          </w:tcPr>
          <w:p w:rsidR="00B62657" w:rsidRPr="00B62657" w:rsidRDefault="00B62657" w:rsidP="00B62657">
            <w:pPr>
              <w:rPr>
                <w:sz w:val="18"/>
              </w:rPr>
            </w:pPr>
          </w:p>
        </w:tc>
        <w:tc>
          <w:tcPr>
            <w:tcW w:w="791" w:type="dxa"/>
            <w:vMerge w:val="restart"/>
          </w:tcPr>
          <w:p w:rsidR="00B62657" w:rsidRPr="00B62657" w:rsidRDefault="00B62657" w:rsidP="00B62657">
            <w:pPr>
              <w:rPr>
                <w:sz w:val="18"/>
              </w:rPr>
            </w:pPr>
          </w:p>
        </w:tc>
        <w:tc>
          <w:tcPr>
            <w:tcW w:w="1167" w:type="dxa"/>
            <w:vMerge w:val="restart"/>
          </w:tcPr>
          <w:p w:rsidR="00B62657" w:rsidRPr="00B62657" w:rsidRDefault="00B62657" w:rsidP="00B62657">
            <w:pPr>
              <w:rPr>
                <w:sz w:val="18"/>
              </w:rPr>
            </w:pPr>
          </w:p>
        </w:tc>
      </w:tr>
      <w:tr w:rsidR="00B62657" w:rsidRPr="00B62657" w:rsidTr="00B62657">
        <w:trPr>
          <w:trHeight w:val="444"/>
        </w:trPr>
        <w:tc>
          <w:tcPr>
            <w:tcW w:w="632" w:type="dxa"/>
            <w:tcBorders>
              <w:top w:val="nil"/>
              <w:bottom w:val="nil"/>
            </w:tcBorders>
          </w:tcPr>
          <w:p w:rsidR="00B62657" w:rsidRPr="00B62657" w:rsidRDefault="00B62657" w:rsidP="00B62657">
            <w:pPr>
              <w:spacing w:before="119"/>
              <w:ind w:left="41" w:right="4"/>
              <w:jc w:val="center"/>
              <w:rPr>
                <w:rFonts w:ascii="Arial MT"/>
                <w:sz w:val="18"/>
              </w:rPr>
            </w:pPr>
            <w:r w:rsidRPr="00B62657">
              <w:rPr>
                <w:rFonts w:ascii="Arial MT"/>
                <w:spacing w:val="-2"/>
                <w:sz w:val="18"/>
              </w:rPr>
              <w:t>1.1.12</w:t>
            </w:r>
          </w:p>
        </w:tc>
        <w:tc>
          <w:tcPr>
            <w:tcW w:w="4853" w:type="dxa"/>
            <w:tcBorders>
              <w:top w:val="nil"/>
              <w:bottom w:val="nil"/>
            </w:tcBorders>
          </w:tcPr>
          <w:p w:rsidR="00B62657" w:rsidRPr="00B62657" w:rsidRDefault="00B62657" w:rsidP="00B62657">
            <w:pPr>
              <w:spacing w:before="123"/>
              <w:ind w:left="38"/>
              <w:rPr>
                <w:rFonts w:ascii="Arial MT"/>
                <w:sz w:val="18"/>
              </w:rPr>
            </w:pPr>
            <w:r w:rsidRPr="00B62657">
              <w:rPr>
                <w:rFonts w:ascii="Arial MT"/>
                <w:sz w:val="18"/>
              </w:rPr>
              <w:t>15mm</w:t>
            </w:r>
            <w:r w:rsidRPr="00B62657">
              <w:rPr>
                <w:rFonts w:ascii="Arial MT"/>
                <w:spacing w:val="10"/>
                <w:sz w:val="18"/>
              </w:rPr>
              <w:t xml:space="preserve"> </w:t>
            </w:r>
            <w:r w:rsidRPr="00B62657">
              <w:rPr>
                <w:rFonts w:ascii="Arial MT"/>
                <w:sz w:val="18"/>
              </w:rPr>
              <w:t>diameter</w:t>
            </w:r>
            <w:r w:rsidRPr="00B62657">
              <w:rPr>
                <w:rFonts w:ascii="Arial MT"/>
                <w:spacing w:val="10"/>
                <w:sz w:val="18"/>
              </w:rPr>
              <w:t xml:space="preserve"> </w:t>
            </w:r>
            <w:r w:rsidRPr="00B62657">
              <w:rPr>
                <w:rFonts w:ascii="Arial MT"/>
                <w:sz w:val="18"/>
              </w:rPr>
              <w:t>G.I</w:t>
            </w:r>
            <w:r w:rsidRPr="00B62657">
              <w:rPr>
                <w:rFonts w:ascii="Arial MT"/>
                <w:spacing w:val="7"/>
                <w:sz w:val="18"/>
              </w:rPr>
              <w:t xml:space="preserve"> </w:t>
            </w:r>
            <w:r w:rsidRPr="00B62657">
              <w:rPr>
                <w:rFonts w:ascii="Arial MT"/>
                <w:spacing w:val="-2"/>
                <w:sz w:val="18"/>
              </w:rPr>
              <w:t>equal</w:t>
            </w:r>
          </w:p>
        </w:tc>
        <w:tc>
          <w:tcPr>
            <w:tcW w:w="464" w:type="dxa"/>
            <w:tcBorders>
              <w:top w:val="nil"/>
              <w:bottom w:val="nil"/>
            </w:tcBorders>
          </w:tcPr>
          <w:p w:rsidR="00B62657" w:rsidRPr="00B62657" w:rsidRDefault="00B62657" w:rsidP="00B62657">
            <w:pPr>
              <w:spacing w:before="123"/>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spacing w:before="123"/>
              <w:ind w:left="39" w:right="1"/>
              <w:jc w:val="center"/>
              <w:rPr>
                <w:rFonts w:ascii="Arial MT"/>
                <w:sz w:val="18"/>
              </w:rPr>
            </w:pPr>
            <w:r w:rsidRPr="00B62657">
              <w:rPr>
                <w:rFonts w:ascii="Arial MT"/>
                <w:spacing w:val="-10"/>
                <w:sz w:val="18"/>
              </w:rPr>
              <w:t>8</w:t>
            </w:r>
          </w:p>
        </w:tc>
        <w:tc>
          <w:tcPr>
            <w:tcW w:w="791" w:type="dxa"/>
            <w:vMerge/>
            <w:tcBorders>
              <w:top w:val="nil"/>
            </w:tcBorders>
          </w:tcPr>
          <w:p w:rsidR="00B62657" w:rsidRPr="00B62657" w:rsidRDefault="00B62657" w:rsidP="00B62657">
            <w:pPr>
              <w:rPr>
                <w:sz w:val="2"/>
                <w:szCs w:val="2"/>
              </w:rPr>
            </w:pP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436"/>
        </w:trPr>
        <w:tc>
          <w:tcPr>
            <w:tcW w:w="632" w:type="dxa"/>
            <w:tcBorders>
              <w:top w:val="nil"/>
              <w:bottom w:val="nil"/>
            </w:tcBorders>
          </w:tcPr>
          <w:p w:rsidR="00B62657" w:rsidRPr="00B62657" w:rsidRDefault="00B62657" w:rsidP="00B62657">
            <w:pPr>
              <w:spacing w:before="111"/>
              <w:ind w:left="41" w:right="4"/>
              <w:jc w:val="center"/>
              <w:rPr>
                <w:rFonts w:ascii="Arial MT"/>
                <w:sz w:val="18"/>
              </w:rPr>
            </w:pPr>
            <w:r w:rsidRPr="00B62657">
              <w:rPr>
                <w:rFonts w:ascii="Arial MT"/>
                <w:spacing w:val="-2"/>
                <w:sz w:val="18"/>
              </w:rPr>
              <w:t>1.1.13</w:t>
            </w:r>
          </w:p>
        </w:tc>
        <w:tc>
          <w:tcPr>
            <w:tcW w:w="4853" w:type="dxa"/>
            <w:tcBorders>
              <w:top w:val="nil"/>
              <w:bottom w:val="nil"/>
            </w:tcBorders>
          </w:tcPr>
          <w:p w:rsidR="00B62657" w:rsidRPr="00B62657" w:rsidRDefault="00B62657" w:rsidP="00B62657">
            <w:pPr>
              <w:spacing w:before="115"/>
              <w:ind w:left="38"/>
              <w:rPr>
                <w:rFonts w:ascii="Arial MT"/>
                <w:sz w:val="18"/>
              </w:rPr>
            </w:pPr>
            <w:r w:rsidRPr="00B62657">
              <w:rPr>
                <w:rFonts w:ascii="Arial MT"/>
                <w:sz w:val="18"/>
              </w:rPr>
              <w:t>20mm</w:t>
            </w:r>
            <w:r w:rsidRPr="00B62657">
              <w:rPr>
                <w:rFonts w:ascii="Arial MT"/>
                <w:spacing w:val="10"/>
                <w:sz w:val="18"/>
              </w:rPr>
              <w:t xml:space="preserve"> </w:t>
            </w:r>
            <w:r w:rsidRPr="00B62657">
              <w:rPr>
                <w:rFonts w:ascii="Arial MT"/>
                <w:sz w:val="18"/>
              </w:rPr>
              <w:t>diameter</w:t>
            </w:r>
            <w:r w:rsidRPr="00B62657">
              <w:rPr>
                <w:rFonts w:ascii="Arial MT"/>
                <w:spacing w:val="10"/>
                <w:sz w:val="18"/>
              </w:rPr>
              <w:t xml:space="preserve"> </w:t>
            </w:r>
            <w:r w:rsidRPr="00B62657">
              <w:rPr>
                <w:rFonts w:ascii="Arial MT"/>
                <w:sz w:val="18"/>
              </w:rPr>
              <w:t>G.I</w:t>
            </w:r>
            <w:r w:rsidRPr="00B62657">
              <w:rPr>
                <w:rFonts w:ascii="Arial MT"/>
                <w:spacing w:val="7"/>
                <w:sz w:val="18"/>
              </w:rPr>
              <w:t xml:space="preserve"> </w:t>
            </w:r>
            <w:r w:rsidRPr="00B62657">
              <w:rPr>
                <w:rFonts w:ascii="Arial MT"/>
                <w:spacing w:val="-2"/>
                <w:sz w:val="18"/>
              </w:rPr>
              <w:t>equal</w:t>
            </w:r>
          </w:p>
        </w:tc>
        <w:tc>
          <w:tcPr>
            <w:tcW w:w="464" w:type="dxa"/>
            <w:tcBorders>
              <w:top w:val="nil"/>
              <w:bottom w:val="nil"/>
            </w:tcBorders>
          </w:tcPr>
          <w:p w:rsidR="00B62657" w:rsidRPr="00B62657" w:rsidRDefault="00B62657" w:rsidP="00B62657">
            <w:pPr>
              <w:spacing w:before="115"/>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spacing w:before="115"/>
              <w:ind w:left="39" w:right="1"/>
              <w:jc w:val="center"/>
              <w:rPr>
                <w:rFonts w:ascii="Arial MT"/>
                <w:sz w:val="18"/>
              </w:rPr>
            </w:pPr>
            <w:r w:rsidRPr="00B62657">
              <w:rPr>
                <w:rFonts w:ascii="Arial MT"/>
                <w:spacing w:val="-10"/>
                <w:sz w:val="18"/>
              </w:rPr>
              <w:t>8</w:t>
            </w:r>
          </w:p>
        </w:tc>
        <w:tc>
          <w:tcPr>
            <w:tcW w:w="791" w:type="dxa"/>
            <w:vMerge/>
            <w:tcBorders>
              <w:top w:val="nil"/>
            </w:tcBorders>
          </w:tcPr>
          <w:p w:rsidR="00B62657" w:rsidRPr="00B62657" w:rsidRDefault="00B62657" w:rsidP="00B62657">
            <w:pPr>
              <w:rPr>
                <w:sz w:val="2"/>
                <w:szCs w:val="2"/>
              </w:rPr>
            </w:pP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436"/>
        </w:trPr>
        <w:tc>
          <w:tcPr>
            <w:tcW w:w="632" w:type="dxa"/>
            <w:tcBorders>
              <w:top w:val="nil"/>
              <w:bottom w:val="nil"/>
            </w:tcBorders>
          </w:tcPr>
          <w:p w:rsidR="00B62657" w:rsidRPr="00B62657" w:rsidRDefault="00B62657" w:rsidP="00B62657">
            <w:pPr>
              <w:spacing w:before="111"/>
              <w:ind w:left="41" w:right="4"/>
              <w:jc w:val="center"/>
              <w:rPr>
                <w:rFonts w:ascii="Arial MT"/>
                <w:sz w:val="18"/>
              </w:rPr>
            </w:pPr>
            <w:r w:rsidRPr="00B62657">
              <w:rPr>
                <w:rFonts w:ascii="Arial MT"/>
                <w:spacing w:val="-2"/>
                <w:sz w:val="18"/>
              </w:rPr>
              <w:t>1.1.14</w:t>
            </w:r>
          </w:p>
        </w:tc>
        <w:tc>
          <w:tcPr>
            <w:tcW w:w="4853" w:type="dxa"/>
            <w:tcBorders>
              <w:top w:val="nil"/>
              <w:bottom w:val="nil"/>
            </w:tcBorders>
          </w:tcPr>
          <w:p w:rsidR="00B62657" w:rsidRPr="00B62657" w:rsidRDefault="00B62657" w:rsidP="00B62657">
            <w:pPr>
              <w:spacing w:before="115"/>
              <w:ind w:left="38"/>
              <w:rPr>
                <w:rFonts w:ascii="Arial MT"/>
                <w:sz w:val="18"/>
              </w:rPr>
            </w:pPr>
            <w:r w:rsidRPr="00B62657">
              <w:rPr>
                <w:rFonts w:ascii="Arial MT"/>
                <w:sz w:val="18"/>
              </w:rPr>
              <w:t>25mm</w:t>
            </w:r>
            <w:r w:rsidRPr="00B62657">
              <w:rPr>
                <w:rFonts w:ascii="Arial MT"/>
                <w:spacing w:val="10"/>
                <w:sz w:val="18"/>
              </w:rPr>
              <w:t xml:space="preserve"> </w:t>
            </w:r>
            <w:r w:rsidRPr="00B62657">
              <w:rPr>
                <w:rFonts w:ascii="Arial MT"/>
                <w:sz w:val="18"/>
              </w:rPr>
              <w:t>diameter</w:t>
            </w:r>
            <w:r w:rsidRPr="00B62657">
              <w:rPr>
                <w:rFonts w:ascii="Arial MT"/>
                <w:spacing w:val="10"/>
                <w:sz w:val="18"/>
              </w:rPr>
              <w:t xml:space="preserve"> </w:t>
            </w:r>
            <w:r w:rsidRPr="00B62657">
              <w:rPr>
                <w:rFonts w:ascii="Arial MT"/>
                <w:sz w:val="18"/>
              </w:rPr>
              <w:t>G.I</w:t>
            </w:r>
            <w:r w:rsidRPr="00B62657">
              <w:rPr>
                <w:rFonts w:ascii="Arial MT"/>
                <w:spacing w:val="7"/>
                <w:sz w:val="18"/>
              </w:rPr>
              <w:t xml:space="preserve"> </w:t>
            </w:r>
            <w:r w:rsidRPr="00B62657">
              <w:rPr>
                <w:rFonts w:ascii="Arial MT"/>
                <w:spacing w:val="-2"/>
                <w:sz w:val="18"/>
              </w:rPr>
              <w:t>equal</w:t>
            </w:r>
          </w:p>
        </w:tc>
        <w:tc>
          <w:tcPr>
            <w:tcW w:w="464" w:type="dxa"/>
            <w:tcBorders>
              <w:top w:val="nil"/>
              <w:bottom w:val="nil"/>
            </w:tcBorders>
          </w:tcPr>
          <w:p w:rsidR="00B62657" w:rsidRPr="00B62657" w:rsidRDefault="00B62657" w:rsidP="00B62657">
            <w:pPr>
              <w:spacing w:before="115"/>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spacing w:before="115"/>
              <w:ind w:left="39"/>
              <w:jc w:val="center"/>
              <w:rPr>
                <w:rFonts w:ascii="Arial MT"/>
                <w:sz w:val="18"/>
              </w:rPr>
            </w:pPr>
            <w:r w:rsidRPr="00B62657">
              <w:rPr>
                <w:rFonts w:ascii="Arial MT"/>
                <w:spacing w:val="-5"/>
                <w:sz w:val="18"/>
              </w:rPr>
              <w:t>10</w:t>
            </w:r>
          </w:p>
        </w:tc>
        <w:tc>
          <w:tcPr>
            <w:tcW w:w="791" w:type="dxa"/>
            <w:vMerge/>
            <w:tcBorders>
              <w:top w:val="nil"/>
            </w:tcBorders>
          </w:tcPr>
          <w:p w:rsidR="00B62657" w:rsidRPr="00B62657" w:rsidRDefault="00B62657" w:rsidP="00B62657">
            <w:pPr>
              <w:rPr>
                <w:sz w:val="2"/>
                <w:szCs w:val="2"/>
              </w:rPr>
            </w:pP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669"/>
        </w:trPr>
        <w:tc>
          <w:tcPr>
            <w:tcW w:w="632" w:type="dxa"/>
            <w:tcBorders>
              <w:top w:val="nil"/>
              <w:bottom w:val="nil"/>
            </w:tcBorders>
          </w:tcPr>
          <w:p w:rsidR="00B62657" w:rsidRPr="00B62657" w:rsidRDefault="00B62657" w:rsidP="00B62657">
            <w:pPr>
              <w:spacing w:before="111"/>
              <w:ind w:left="41" w:right="4"/>
              <w:jc w:val="center"/>
              <w:rPr>
                <w:rFonts w:ascii="Arial MT"/>
                <w:sz w:val="18"/>
              </w:rPr>
            </w:pPr>
            <w:r w:rsidRPr="00B62657">
              <w:rPr>
                <w:rFonts w:ascii="Arial MT"/>
                <w:spacing w:val="-2"/>
                <w:sz w:val="18"/>
              </w:rPr>
              <w:t>1.1.15</w:t>
            </w:r>
          </w:p>
        </w:tc>
        <w:tc>
          <w:tcPr>
            <w:tcW w:w="4853" w:type="dxa"/>
            <w:tcBorders>
              <w:top w:val="nil"/>
              <w:bottom w:val="nil"/>
            </w:tcBorders>
          </w:tcPr>
          <w:p w:rsidR="00B62657" w:rsidRPr="00B62657" w:rsidRDefault="00B62657" w:rsidP="00B62657">
            <w:pPr>
              <w:spacing w:before="115"/>
              <w:ind w:left="38"/>
              <w:rPr>
                <w:rFonts w:ascii="Arial MT"/>
                <w:sz w:val="18"/>
              </w:rPr>
            </w:pPr>
            <w:r w:rsidRPr="00B62657">
              <w:rPr>
                <w:rFonts w:ascii="Arial MT"/>
                <w:sz w:val="18"/>
              </w:rPr>
              <w:t>32mm</w:t>
            </w:r>
            <w:r w:rsidRPr="00B62657">
              <w:rPr>
                <w:rFonts w:ascii="Arial MT"/>
                <w:spacing w:val="10"/>
                <w:sz w:val="18"/>
              </w:rPr>
              <w:t xml:space="preserve"> </w:t>
            </w:r>
            <w:r w:rsidRPr="00B62657">
              <w:rPr>
                <w:rFonts w:ascii="Arial MT"/>
                <w:sz w:val="18"/>
              </w:rPr>
              <w:t>diameter</w:t>
            </w:r>
            <w:r w:rsidRPr="00B62657">
              <w:rPr>
                <w:rFonts w:ascii="Arial MT"/>
                <w:spacing w:val="10"/>
                <w:sz w:val="18"/>
              </w:rPr>
              <w:t xml:space="preserve"> </w:t>
            </w:r>
            <w:r w:rsidRPr="00B62657">
              <w:rPr>
                <w:rFonts w:ascii="Arial MT"/>
                <w:sz w:val="18"/>
              </w:rPr>
              <w:t>G.I</w:t>
            </w:r>
            <w:r w:rsidRPr="00B62657">
              <w:rPr>
                <w:rFonts w:ascii="Arial MT"/>
                <w:spacing w:val="7"/>
                <w:sz w:val="18"/>
              </w:rPr>
              <w:t xml:space="preserve"> </w:t>
            </w:r>
            <w:r w:rsidRPr="00B62657">
              <w:rPr>
                <w:rFonts w:ascii="Arial MT"/>
                <w:spacing w:val="-2"/>
                <w:sz w:val="18"/>
              </w:rPr>
              <w:t>equal</w:t>
            </w:r>
          </w:p>
          <w:p w:rsidR="00B62657" w:rsidRPr="00B62657" w:rsidRDefault="00B62657" w:rsidP="00B62657">
            <w:pPr>
              <w:spacing w:before="33"/>
              <w:rPr>
                <w:rFonts w:ascii="Arial"/>
                <w:b/>
                <w:sz w:val="18"/>
              </w:rPr>
            </w:pPr>
          </w:p>
          <w:p w:rsidR="00B62657" w:rsidRPr="00B62657" w:rsidRDefault="00B62657" w:rsidP="00B62657">
            <w:pPr>
              <w:spacing w:before="1" w:line="87" w:lineRule="exact"/>
              <w:ind w:left="38"/>
              <w:rPr>
                <w:rFonts w:ascii="Arial"/>
                <w:b/>
                <w:sz w:val="18"/>
              </w:rPr>
            </w:pPr>
            <w:r w:rsidRPr="00B62657">
              <w:rPr>
                <w:rFonts w:ascii="Arial"/>
                <w:b/>
                <w:sz w:val="18"/>
              </w:rPr>
              <w:t>G.I.</w:t>
            </w:r>
            <w:r w:rsidRPr="00B62657">
              <w:rPr>
                <w:rFonts w:ascii="Arial"/>
                <w:b/>
                <w:spacing w:val="4"/>
                <w:sz w:val="18"/>
              </w:rPr>
              <w:t xml:space="preserve"> </w:t>
            </w:r>
            <w:r w:rsidRPr="00B62657">
              <w:rPr>
                <w:rFonts w:ascii="Arial"/>
                <w:b/>
                <w:sz w:val="18"/>
              </w:rPr>
              <w:t>pipe</w:t>
            </w:r>
            <w:r w:rsidRPr="00B62657">
              <w:rPr>
                <w:rFonts w:ascii="Arial"/>
                <w:b/>
                <w:spacing w:val="4"/>
                <w:sz w:val="18"/>
              </w:rPr>
              <w:t xml:space="preserve"> </w:t>
            </w:r>
            <w:r w:rsidRPr="00B62657">
              <w:rPr>
                <w:rFonts w:ascii="Arial"/>
                <w:b/>
                <w:spacing w:val="-2"/>
                <w:sz w:val="18"/>
              </w:rPr>
              <w:t>Reducer</w:t>
            </w:r>
          </w:p>
        </w:tc>
        <w:tc>
          <w:tcPr>
            <w:tcW w:w="464" w:type="dxa"/>
            <w:tcBorders>
              <w:top w:val="nil"/>
              <w:bottom w:val="nil"/>
            </w:tcBorders>
          </w:tcPr>
          <w:p w:rsidR="00B62657" w:rsidRPr="00B62657" w:rsidRDefault="00B62657" w:rsidP="00B62657">
            <w:pPr>
              <w:spacing w:before="115"/>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spacing w:before="115"/>
              <w:ind w:left="39"/>
              <w:jc w:val="center"/>
              <w:rPr>
                <w:rFonts w:ascii="Arial MT"/>
                <w:sz w:val="18"/>
              </w:rPr>
            </w:pPr>
            <w:r w:rsidRPr="00B62657">
              <w:rPr>
                <w:rFonts w:ascii="Arial MT"/>
                <w:spacing w:val="-5"/>
                <w:sz w:val="18"/>
              </w:rPr>
              <w:t>10</w:t>
            </w:r>
          </w:p>
        </w:tc>
        <w:tc>
          <w:tcPr>
            <w:tcW w:w="791" w:type="dxa"/>
            <w:vMerge/>
            <w:tcBorders>
              <w:top w:val="nil"/>
            </w:tcBorders>
          </w:tcPr>
          <w:p w:rsidR="00B62657" w:rsidRPr="00B62657" w:rsidRDefault="00B62657" w:rsidP="00B62657">
            <w:pPr>
              <w:rPr>
                <w:sz w:val="2"/>
                <w:szCs w:val="2"/>
              </w:rPr>
            </w:pP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670"/>
        </w:trPr>
        <w:tc>
          <w:tcPr>
            <w:tcW w:w="632" w:type="dxa"/>
            <w:tcBorders>
              <w:top w:val="nil"/>
              <w:bottom w:val="nil"/>
            </w:tcBorders>
          </w:tcPr>
          <w:p w:rsidR="00B62657" w:rsidRPr="00B62657" w:rsidRDefault="00B62657" w:rsidP="00B62657">
            <w:pPr>
              <w:spacing w:before="137"/>
              <w:rPr>
                <w:rFonts w:ascii="Arial"/>
                <w:b/>
                <w:sz w:val="18"/>
              </w:rPr>
            </w:pPr>
          </w:p>
          <w:p w:rsidR="00B62657" w:rsidRPr="00B62657" w:rsidRDefault="00B62657" w:rsidP="00B62657">
            <w:pPr>
              <w:spacing w:before="1"/>
              <w:ind w:left="41" w:right="4"/>
              <w:jc w:val="center"/>
              <w:rPr>
                <w:rFonts w:ascii="Arial MT"/>
                <w:sz w:val="18"/>
              </w:rPr>
            </w:pPr>
            <w:r w:rsidRPr="00B62657">
              <w:rPr>
                <w:rFonts w:ascii="Arial MT"/>
                <w:spacing w:val="-2"/>
                <w:sz w:val="18"/>
              </w:rPr>
              <w:t>1.1.16</w:t>
            </w:r>
          </w:p>
        </w:tc>
        <w:tc>
          <w:tcPr>
            <w:tcW w:w="4853" w:type="dxa"/>
            <w:tcBorders>
              <w:top w:val="nil"/>
              <w:bottom w:val="nil"/>
            </w:tcBorders>
          </w:tcPr>
          <w:p w:rsidR="00B62657" w:rsidRPr="00B62657" w:rsidRDefault="00B62657" w:rsidP="00B62657">
            <w:pPr>
              <w:spacing w:before="141"/>
              <w:rPr>
                <w:rFonts w:ascii="Arial"/>
                <w:b/>
                <w:sz w:val="18"/>
              </w:rPr>
            </w:pPr>
          </w:p>
          <w:p w:rsidR="00B62657" w:rsidRPr="00B62657" w:rsidRDefault="00B62657" w:rsidP="00B62657">
            <w:pPr>
              <w:spacing w:before="1"/>
              <w:ind w:left="38"/>
              <w:rPr>
                <w:rFonts w:ascii="Arial MT"/>
                <w:sz w:val="18"/>
              </w:rPr>
            </w:pPr>
            <w:r w:rsidRPr="00B62657">
              <w:rPr>
                <w:rFonts w:ascii="Arial MT"/>
                <w:sz w:val="18"/>
              </w:rPr>
              <w:t>20x15mm</w:t>
            </w:r>
            <w:r w:rsidRPr="00B62657">
              <w:rPr>
                <w:rFonts w:ascii="Arial MT"/>
                <w:spacing w:val="10"/>
                <w:sz w:val="18"/>
              </w:rPr>
              <w:t xml:space="preserve"> </w:t>
            </w:r>
            <w:r w:rsidRPr="00B62657">
              <w:rPr>
                <w:rFonts w:ascii="Arial MT"/>
                <w:sz w:val="18"/>
              </w:rPr>
              <w:t>diameter</w:t>
            </w:r>
            <w:r w:rsidRPr="00B62657">
              <w:rPr>
                <w:rFonts w:ascii="Arial MT"/>
                <w:spacing w:val="10"/>
                <w:sz w:val="18"/>
              </w:rPr>
              <w:t xml:space="preserve"> </w:t>
            </w:r>
            <w:r w:rsidRPr="00B62657">
              <w:rPr>
                <w:rFonts w:ascii="Arial MT"/>
                <w:sz w:val="18"/>
              </w:rPr>
              <w:t>G.I.</w:t>
            </w:r>
            <w:r w:rsidRPr="00B62657">
              <w:rPr>
                <w:rFonts w:ascii="Arial MT"/>
                <w:spacing w:val="13"/>
                <w:sz w:val="18"/>
              </w:rPr>
              <w:t xml:space="preserve"> </w:t>
            </w:r>
            <w:r w:rsidRPr="00B62657">
              <w:rPr>
                <w:rFonts w:ascii="Arial MT"/>
                <w:sz w:val="18"/>
              </w:rPr>
              <w:t>pipe</w:t>
            </w:r>
            <w:r w:rsidRPr="00B62657">
              <w:rPr>
                <w:rFonts w:ascii="Arial MT"/>
                <w:spacing w:val="14"/>
                <w:sz w:val="18"/>
              </w:rPr>
              <w:t xml:space="preserve"> </w:t>
            </w:r>
            <w:r w:rsidRPr="00B62657">
              <w:rPr>
                <w:rFonts w:ascii="Arial MT"/>
                <w:spacing w:val="-2"/>
                <w:sz w:val="18"/>
              </w:rPr>
              <w:t>reducer</w:t>
            </w:r>
          </w:p>
        </w:tc>
        <w:tc>
          <w:tcPr>
            <w:tcW w:w="464" w:type="dxa"/>
            <w:tcBorders>
              <w:top w:val="nil"/>
              <w:bottom w:val="nil"/>
            </w:tcBorders>
          </w:tcPr>
          <w:p w:rsidR="00B62657" w:rsidRPr="00B62657" w:rsidRDefault="00B62657" w:rsidP="00B62657">
            <w:pPr>
              <w:spacing w:before="141"/>
              <w:rPr>
                <w:rFonts w:ascii="Arial"/>
                <w:b/>
                <w:sz w:val="18"/>
              </w:rPr>
            </w:pPr>
          </w:p>
          <w:p w:rsidR="00B62657" w:rsidRPr="00B62657" w:rsidRDefault="00B62657" w:rsidP="00B62657">
            <w:pPr>
              <w:spacing w:before="1"/>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spacing w:before="141"/>
              <w:rPr>
                <w:rFonts w:ascii="Arial"/>
                <w:b/>
                <w:sz w:val="18"/>
              </w:rPr>
            </w:pPr>
          </w:p>
          <w:p w:rsidR="00B62657" w:rsidRPr="00B62657" w:rsidRDefault="00B62657" w:rsidP="00B62657">
            <w:pPr>
              <w:spacing w:before="1"/>
              <w:ind w:left="39" w:right="1"/>
              <w:jc w:val="center"/>
              <w:rPr>
                <w:rFonts w:ascii="Arial MT"/>
                <w:sz w:val="18"/>
              </w:rPr>
            </w:pPr>
            <w:r w:rsidRPr="00B62657">
              <w:rPr>
                <w:rFonts w:ascii="Arial MT"/>
                <w:spacing w:val="-10"/>
                <w:sz w:val="18"/>
              </w:rPr>
              <w:t>4</w:t>
            </w:r>
          </w:p>
        </w:tc>
        <w:tc>
          <w:tcPr>
            <w:tcW w:w="791" w:type="dxa"/>
            <w:vMerge/>
            <w:tcBorders>
              <w:top w:val="nil"/>
            </w:tcBorders>
          </w:tcPr>
          <w:p w:rsidR="00B62657" w:rsidRPr="00B62657" w:rsidRDefault="00B62657" w:rsidP="00B62657">
            <w:pPr>
              <w:rPr>
                <w:sz w:val="2"/>
                <w:szCs w:val="2"/>
              </w:rPr>
            </w:pP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436"/>
        </w:trPr>
        <w:tc>
          <w:tcPr>
            <w:tcW w:w="632" w:type="dxa"/>
            <w:tcBorders>
              <w:top w:val="nil"/>
              <w:bottom w:val="nil"/>
            </w:tcBorders>
          </w:tcPr>
          <w:p w:rsidR="00B62657" w:rsidRPr="00B62657" w:rsidRDefault="00B62657" w:rsidP="00B62657">
            <w:pPr>
              <w:spacing w:before="111"/>
              <w:ind w:left="41" w:right="4"/>
              <w:jc w:val="center"/>
              <w:rPr>
                <w:rFonts w:ascii="Arial MT"/>
                <w:sz w:val="18"/>
              </w:rPr>
            </w:pPr>
            <w:r w:rsidRPr="00B62657">
              <w:rPr>
                <w:rFonts w:ascii="Arial MT"/>
                <w:spacing w:val="-2"/>
                <w:sz w:val="18"/>
              </w:rPr>
              <w:t>1.1.17</w:t>
            </w:r>
          </w:p>
        </w:tc>
        <w:tc>
          <w:tcPr>
            <w:tcW w:w="4853" w:type="dxa"/>
            <w:tcBorders>
              <w:top w:val="nil"/>
              <w:bottom w:val="nil"/>
            </w:tcBorders>
          </w:tcPr>
          <w:p w:rsidR="00B62657" w:rsidRPr="00B62657" w:rsidRDefault="00B62657" w:rsidP="00B62657">
            <w:pPr>
              <w:spacing w:before="115"/>
              <w:ind w:left="38"/>
              <w:rPr>
                <w:rFonts w:ascii="Arial MT"/>
                <w:sz w:val="18"/>
              </w:rPr>
            </w:pPr>
            <w:r w:rsidRPr="00B62657">
              <w:rPr>
                <w:rFonts w:ascii="Arial MT"/>
                <w:sz w:val="18"/>
              </w:rPr>
              <w:t>25x20mm</w:t>
            </w:r>
            <w:r w:rsidRPr="00B62657">
              <w:rPr>
                <w:rFonts w:ascii="Arial MT"/>
                <w:spacing w:val="10"/>
                <w:sz w:val="18"/>
              </w:rPr>
              <w:t xml:space="preserve"> </w:t>
            </w:r>
            <w:r w:rsidRPr="00B62657">
              <w:rPr>
                <w:rFonts w:ascii="Arial MT"/>
                <w:sz w:val="18"/>
              </w:rPr>
              <w:t>diameter</w:t>
            </w:r>
            <w:r w:rsidRPr="00B62657">
              <w:rPr>
                <w:rFonts w:ascii="Arial MT"/>
                <w:spacing w:val="10"/>
                <w:sz w:val="18"/>
              </w:rPr>
              <w:t xml:space="preserve"> </w:t>
            </w:r>
            <w:r w:rsidRPr="00B62657">
              <w:rPr>
                <w:rFonts w:ascii="Arial MT"/>
                <w:sz w:val="18"/>
              </w:rPr>
              <w:t>G.I.</w:t>
            </w:r>
            <w:r w:rsidRPr="00B62657">
              <w:rPr>
                <w:rFonts w:ascii="Arial MT"/>
                <w:spacing w:val="13"/>
                <w:sz w:val="18"/>
              </w:rPr>
              <w:t xml:space="preserve"> </w:t>
            </w:r>
            <w:r w:rsidRPr="00B62657">
              <w:rPr>
                <w:rFonts w:ascii="Arial MT"/>
                <w:sz w:val="18"/>
              </w:rPr>
              <w:t>pipe</w:t>
            </w:r>
            <w:r w:rsidRPr="00B62657">
              <w:rPr>
                <w:rFonts w:ascii="Arial MT"/>
                <w:spacing w:val="14"/>
                <w:sz w:val="18"/>
              </w:rPr>
              <w:t xml:space="preserve"> </w:t>
            </w:r>
            <w:r w:rsidRPr="00B62657">
              <w:rPr>
                <w:rFonts w:ascii="Arial MT"/>
                <w:spacing w:val="-2"/>
                <w:sz w:val="18"/>
              </w:rPr>
              <w:t>reducer</w:t>
            </w:r>
          </w:p>
        </w:tc>
        <w:tc>
          <w:tcPr>
            <w:tcW w:w="464" w:type="dxa"/>
            <w:tcBorders>
              <w:top w:val="nil"/>
              <w:bottom w:val="nil"/>
            </w:tcBorders>
          </w:tcPr>
          <w:p w:rsidR="00B62657" w:rsidRPr="00B62657" w:rsidRDefault="00B62657" w:rsidP="00B62657">
            <w:pPr>
              <w:spacing w:before="115"/>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spacing w:before="115"/>
              <w:ind w:left="39" w:right="1"/>
              <w:jc w:val="center"/>
              <w:rPr>
                <w:rFonts w:ascii="Arial MT"/>
                <w:sz w:val="18"/>
              </w:rPr>
            </w:pPr>
            <w:r w:rsidRPr="00B62657">
              <w:rPr>
                <w:rFonts w:ascii="Arial MT"/>
                <w:spacing w:val="-10"/>
                <w:sz w:val="18"/>
              </w:rPr>
              <w:t>4</w:t>
            </w:r>
          </w:p>
        </w:tc>
        <w:tc>
          <w:tcPr>
            <w:tcW w:w="791" w:type="dxa"/>
            <w:vMerge/>
            <w:tcBorders>
              <w:top w:val="nil"/>
            </w:tcBorders>
          </w:tcPr>
          <w:p w:rsidR="00B62657" w:rsidRPr="00B62657" w:rsidRDefault="00B62657" w:rsidP="00B62657">
            <w:pPr>
              <w:rPr>
                <w:sz w:val="2"/>
                <w:szCs w:val="2"/>
              </w:rPr>
            </w:pP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669"/>
        </w:trPr>
        <w:tc>
          <w:tcPr>
            <w:tcW w:w="632" w:type="dxa"/>
            <w:tcBorders>
              <w:top w:val="nil"/>
              <w:bottom w:val="nil"/>
            </w:tcBorders>
          </w:tcPr>
          <w:p w:rsidR="00B62657" w:rsidRPr="00B62657" w:rsidRDefault="00B62657" w:rsidP="00B62657">
            <w:pPr>
              <w:spacing w:before="111"/>
              <w:ind w:left="41" w:right="4"/>
              <w:jc w:val="center"/>
              <w:rPr>
                <w:rFonts w:ascii="Arial MT"/>
                <w:sz w:val="18"/>
              </w:rPr>
            </w:pPr>
            <w:r w:rsidRPr="00B62657">
              <w:rPr>
                <w:rFonts w:ascii="Arial MT"/>
                <w:spacing w:val="-2"/>
                <w:sz w:val="18"/>
              </w:rPr>
              <w:t>1.1.18</w:t>
            </w:r>
          </w:p>
        </w:tc>
        <w:tc>
          <w:tcPr>
            <w:tcW w:w="4853" w:type="dxa"/>
            <w:tcBorders>
              <w:top w:val="nil"/>
              <w:bottom w:val="nil"/>
            </w:tcBorders>
          </w:tcPr>
          <w:p w:rsidR="00B62657" w:rsidRPr="00B62657" w:rsidRDefault="00B62657" w:rsidP="00B62657">
            <w:pPr>
              <w:spacing w:before="114"/>
              <w:ind w:left="38"/>
              <w:rPr>
                <w:rFonts w:ascii="Arial MT"/>
                <w:sz w:val="18"/>
              </w:rPr>
            </w:pPr>
            <w:r w:rsidRPr="00B62657">
              <w:rPr>
                <w:rFonts w:ascii="Arial MT"/>
                <w:sz w:val="18"/>
              </w:rPr>
              <w:t>32x25mm</w:t>
            </w:r>
            <w:r w:rsidRPr="00B62657">
              <w:rPr>
                <w:rFonts w:ascii="Arial MT"/>
                <w:spacing w:val="11"/>
                <w:sz w:val="18"/>
              </w:rPr>
              <w:t xml:space="preserve"> </w:t>
            </w:r>
            <w:r w:rsidRPr="00B62657">
              <w:rPr>
                <w:rFonts w:ascii="Arial MT"/>
                <w:sz w:val="18"/>
              </w:rPr>
              <w:t>diameter</w:t>
            </w:r>
            <w:r w:rsidRPr="00B62657">
              <w:rPr>
                <w:rFonts w:ascii="Arial MT"/>
                <w:spacing w:val="11"/>
                <w:sz w:val="18"/>
              </w:rPr>
              <w:t xml:space="preserve"> </w:t>
            </w:r>
            <w:r w:rsidRPr="00B62657">
              <w:rPr>
                <w:rFonts w:ascii="Arial MT"/>
                <w:sz w:val="18"/>
              </w:rPr>
              <w:t>G.I</w:t>
            </w:r>
            <w:r w:rsidRPr="00B62657">
              <w:rPr>
                <w:rFonts w:ascii="Arial MT"/>
                <w:spacing w:val="9"/>
                <w:sz w:val="18"/>
              </w:rPr>
              <w:t xml:space="preserve"> </w:t>
            </w:r>
            <w:r w:rsidRPr="00B62657">
              <w:rPr>
                <w:rFonts w:ascii="Arial MT"/>
                <w:sz w:val="18"/>
              </w:rPr>
              <w:t>pipe</w:t>
            </w:r>
            <w:r w:rsidRPr="00B62657">
              <w:rPr>
                <w:rFonts w:ascii="Arial MT"/>
                <w:spacing w:val="15"/>
                <w:sz w:val="18"/>
              </w:rPr>
              <w:t xml:space="preserve"> </w:t>
            </w:r>
            <w:r w:rsidRPr="00B62657">
              <w:rPr>
                <w:rFonts w:ascii="Arial MT"/>
                <w:spacing w:val="-2"/>
                <w:sz w:val="18"/>
              </w:rPr>
              <w:t>reducer</w:t>
            </w:r>
          </w:p>
          <w:p w:rsidR="00B62657" w:rsidRPr="00B62657" w:rsidRDefault="00B62657" w:rsidP="00B62657">
            <w:pPr>
              <w:spacing w:before="34"/>
              <w:rPr>
                <w:rFonts w:ascii="Arial"/>
                <w:b/>
                <w:sz w:val="18"/>
              </w:rPr>
            </w:pPr>
          </w:p>
          <w:p w:rsidR="00B62657" w:rsidRPr="00B62657" w:rsidRDefault="00B62657" w:rsidP="00B62657">
            <w:pPr>
              <w:spacing w:line="87" w:lineRule="exact"/>
              <w:ind w:left="38"/>
              <w:rPr>
                <w:rFonts w:ascii="Arial"/>
                <w:b/>
                <w:sz w:val="18"/>
              </w:rPr>
            </w:pPr>
            <w:r w:rsidRPr="00B62657">
              <w:rPr>
                <w:rFonts w:ascii="Arial"/>
                <w:b/>
                <w:sz w:val="18"/>
              </w:rPr>
              <w:t>G.I.</w:t>
            </w:r>
            <w:r w:rsidRPr="00B62657">
              <w:rPr>
                <w:rFonts w:ascii="Arial"/>
                <w:b/>
                <w:spacing w:val="3"/>
                <w:sz w:val="18"/>
              </w:rPr>
              <w:t xml:space="preserve"> </w:t>
            </w:r>
            <w:r w:rsidRPr="00B62657">
              <w:rPr>
                <w:rFonts w:ascii="Arial"/>
                <w:b/>
                <w:spacing w:val="-2"/>
                <w:sz w:val="18"/>
              </w:rPr>
              <w:t>Unions</w:t>
            </w:r>
          </w:p>
        </w:tc>
        <w:tc>
          <w:tcPr>
            <w:tcW w:w="464" w:type="dxa"/>
            <w:tcBorders>
              <w:top w:val="nil"/>
              <w:bottom w:val="nil"/>
            </w:tcBorders>
          </w:tcPr>
          <w:p w:rsidR="00B62657" w:rsidRPr="00B62657" w:rsidRDefault="00B62657" w:rsidP="00B62657">
            <w:pPr>
              <w:spacing w:before="114"/>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spacing w:before="114"/>
              <w:ind w:left="39" w:right="1"/>
              <w:jc w:val="center"/>
              <w:rPr>
                <w:rFonts w:ascii="Arial MT"/>
                <w:sz w:val="18"/>
              </w:rPr>
            </w:pPr>
            <w:r w:rsidRPr="00B62657">
              <w:rPr>
                <w:rFonts w:ascii="Arial MT"/>
                <w:spacing w:val="-10"/>
                <w:sz w:val="18"/>
              </w:rPr>
              <w:t>8</w:t>
            </w:r>
          </w:p>
        </w:tc>
        <w:tc>
          <w:tcPr>
            <w:tcW w:w="791" w:type="dxa"/>
            <w:vMerge/>
            <w:tcBorders>
              <w:top w:val="nil"/>
            </w:tcBorders>
          </w:tcPr>
          <w:p w:rsidR="00B62657" w:rsidRPr="00B62657" w:rsidRDefault="00B62657" w:rsidP="00B62657">
            <w:pPr>
              <w:rPr>
                <w:sz w:val="2"/>
                <w:szCs w:val="2"/>
              </w:rPr>
            </w:pP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670"/>
        </w:trPr>
        <w:tc>
          <w:tcPr>
            <w:tcW w:w="632" w:type="dxa"/>
            <w:tcBorders>
              <w:top w:val="nil"/>
              <w:bottom w:val="nil"/>
            </w:tcBorders>
          </w:tcPr>
          <w:p w:rsidR="00B62657" w:rsidRPr="00B62657" w:rsidRDefault="00B62657" w:rsidP="00B62657">
            <w:pPr>
              <w:spacing w:before="138"/>
              <w:rPr>
                <w:rFonts w:ascii="Arial"/>
                <w:b/>
                <w:sz w:val="18"/>
              </w:rPr>
            </w:pPr>
          </w:p>
          <w:p w:rsidR="00B62657" w:rsidRPr="00B62657" w:rsidRDefault="00B62657" w:rsidP="00B62657">
            <w:pPr>
              <w:ind w:left="41" w:right="4"/>
              <w:jc w:val="center"/>
              <w:rPr>
                <w:rFonts w:ascii="Arial MT"/>
                <w:sz w:val="18"/>
              </w:rPr>
            </w:pPr>
            <w:r w:rsidRPr="00B62657">
              <w:rPr>
                <w:rFonts w:ascii="Arial MT"/>
                <w:spacing w:val="-2"/>
                <w:sz w:val="18"/>
              </w:rPr>
              <w:t>1.1.19</w:t>
            </w:r>
          </w:p>
        </w:tc>
        <w:tc>
          <w:tcPr>
            <w:tcW w:w="4853" w:type="dxa"/>
            <w:tcBorders>
              <w:top w:val="nil"/>
              <w:bottom w:val="nil"/>
            </w:tcBorders>
          </w:tcPr>
          <w:p w:rsidR="00B62657" w:rsidRPr="00B62657" w:rsidRDefault="00B62657" w:rsidP="00B62657">
            <w:pPr>
              <w:spacing w:before="142"/>
              <w:rPr>
                <w:rFonts w:ascii="Arial"/>
                <w:b/>
                <w:sz w:val="18"/>
              </w:rPr>
            </w:pPr>
          </w:p>
          <w:p w:rsidR="00B62657" w:rsidRPr="00B62657" w:rsidRDefault="00B62657" w:rsidP="00B62657">
            <w:pPr>
              <w:ind w:left="38"/>
              <w:rPr>
                <w:rFonts w:ascii="Arial MT"/>
                <w:sz w:val="18"/>
              </w:rPr>
            </w:pPr>
            <w:r w:rsidRPr="00B62657">
              <w:rPr>
                <w:rFonts w:ascii="Arial MT"/>
                <w:sz w:val="18"/>
              </w:rPr>
              <w:t>15mm</w:t>
            </w:r>
            <w:r w:rsidRPr="00B62657">
              <w:rPr>
                <w:rFonts w:ascii="Arial MT"/>
                <w:spacing w:val="8"/>
                <w:sz w:val="18"/>
              </w:rPr>
              <w:t xml:space="preserve"> </w:t>
            </w:r>
            <w:r w:rsidRPr="00B62657">
              <w:rPr>
                <w:rFonts w:ascii="Arial MT"/>
                <w:sz w:val="18"/>
              </w:rPr>
              <w:t>diameter</w:t>
            </w:r>
            <w:r w:rsidRPr="00B62657">
              <w:rPr>
                <w:rFonts w:ascii="Arial MT"/>
                <w:spacing w:val="9"/>
                <w:sz w:val="18"/>
              </w:rPr>
              <w:t xml:space="preserve"> </w:t>
            </w:r>
            <w:r w:rsidRPr="00B62657">
              <w:rPr>
                <w:rFonts w:ascii="Arial MT"/>
                <w:sz w:val="18"/>
              </w:rPr>
              <w:t>G.I.</w:t>
            </w:r>
            <w:r w:rsidRPr="00B62657">
              <w:rPr>
                <w:rFonts w:ascii="Arial MT"/>
                <w:spacing w:val="11"/>
                <w:sz w:val="18"/>
              </w:rPr>
              <w:t xml:space="preserve"> </w:t>
            </w:r>
            <w:r w:rsidRPr="00B62657">
              <w:rPr>
                <w:rFonts w:ascii="Arial MT"/>
                <w:spacing w:val="-4"/>
                <w:sz w:val="18"/>
              </w:rPr>
              <w:t>union</w:t>
            </w:r>
          </w:p>
        </w:tc>
        <w:tc>
          <w:tcPr>
            <w:tcW w:w="464" w:type="dxa"/>
            <w:tcBorders>
              <w:top w:val="nil"/>
              <w:bottom w:val="nil"/>
            </w:tcBorders>
          </w:tcPr>
          <w:p w:rsidR="00B62657" w:rsidRPr="00B62657" w:rsidRDefault="00B62657" w:rsidP="00B62657">
            <w:pPr>
              <w:spacing w:before="142"/>
              <w:rPr>
                <w:rFonts w:ascii="Arial"/>
                <w:b/>
                <w:sz w:val="18"/>
              </w:rPr>
            </w:pPr>
          </w:p>
          <w:p w:rsidR="00B62657" w:rsidRPr="00B62657" w:rsidRDefault="00B62657" w:rsidP="00B62657">
            <w:pPr>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spacing w:before="142"/>
              <w:rPr>
                <w:rFonts w:ascii="Arial"/>
                <w:b/>
                <w:sz w:val="18"/>
              </w:rPr>
            </w:pPr>
          </w:p>
          <w:p w:rsidR="00B62657" w:rsidRPr="00B62657" w:rsidRDefault="00B62657" w:rsidP="00B62657">
            <w:pPr>
              <w:ind w:left="39" w:right="1"/>
              <w:jc w:val="center"/>
              <w:rPr>
                <w:rFonts w:ascii="Arial MT"/>
                <w:sz w:val="18"/>
              </w:rPr>
            </w:pPr>
            <w:r w:rsidRPr="00B62657">
              <w:rPr>
                <w:rFonts w:ascii="Arial MT"/>
                <w:spacing w:val="-10"/>
                <w:sz w:val="18"/>
              </w:rPr>
              <w:t>4</w:t>
            </w:r>
          </w:p>
        </w:tc>
        <w:tc>
          <w:tcPr>
            <w:tcW w:w="791" w:type="dxa"/>
            <w:vMerge/>
            <w:tcBorders>
              <w:top w:val="nil"/>
            </w:tcBorders>
          </w:tcPr>
          <w:p w:rsidR="00B62657" w:rsidRPr="00B62657" w:rsidRDefault="00B62657" w:rsidP="00B62657">
            <w:pPr>
              <w:rPr>
                <w:sz w:val="2"/>
                <w:szCs w:val="2"/>
              </w:rPr>
            </w:pP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436"/>
        </w:trPr>
        <w:tc>
          <w:tcPr>
            <w:tcW w:w="632" w:type="dxa"/>
            <w:tcBorders>
              <w:top w:val="nil"/>
              <w:bottom w:val="nil"/>
            </w:tcBorders>
          </w:tcPr>
          <w:p w:rsidR="00B62657" w:rsidRPr="00B62657" w:rsidRDefault="00B62657" w:rsidP="00B62657">
            <w:pPr>
              <w:spacing w:before="111"/>
              <w:ind w:left="41" w:right="4"/>
              <w:jc w:val="center"/>
              <w:rPr>
                <w:rFonts w:ascii="Arial MT"/>
                <w:sz w:val="18"/>
              </w:rPr>
            </w:pPr>
            <w:r w:rsidRPr="00B62657">
              <w:rPr>
                <w:rFonts w:ascii="Arial MT"/>
                <w:spacing w:val="-2"/>
                <w:sz w:val="18"/>
              </w:rPr>
              <w:t>1.1.20</w:t>
            </w:r>
          </w:p>
        </w:tc>
        <w:tc>
          <w:tcPr>
            <w:tcW w:w="4853" w:type="dxa"/>
            <w:tcBorders>
              <w:top w:val="nil"/>
              <w:bottom w:val="nil"/>
            </w:tcBorders>
          </w:tcPr>
          <w:p w:rsidR="00B62657" w:rsidRPr="00B62657" w:rsidRDefault="00B62657" w:rsidP="00B62657">
            <w:pPr>
              <w:spacing w:before="115"/>
              <w:ind w:left="38"/>
              <w:rPr>
                <w:rFonts w:ascii="Arial MT"/>
                <w:sz w:val="18"/>
              </w:rPr>
            </w:pPr>
            <w:r w:rsidRPr="00B62657">
              <w:rPr>
                <w:rFonts w:ascii="Arial MT"/>
                <w:sz w:val="18"/>
              </w:rPr>
              <w:t>20mm</w:t>
            </w:r>
            <w:r w:rsidRPr="00B62657">
              <w:rPr>
                <w:rFonts w:ascii="Arial MT"/>
                <w:spacing w:val="10"/>
                <w:sz w:val="18"/>
              </w:rPr>
              <w:t xml:space="preserve"> </w:t>
            </w:r>
            <w:r w:rsidRPr="00B62657">
              <w:rPr>
                <w:rFonts w:ascii="Arial MT"/>
                <w:sz w:val="18"/>
              </w:rPr>
              <w:t>diameter</w:t>
            </w:r>
            <w:r w:rsidRPr="00B62657">
              <w:rPr>
                <w:rFonts w:ascii="Arial MT"/>
                <w:spacing w:val="10"/>
                <w:sz w:val="18"/>
              </w:rPr>
              <w:t xml:space="preserve"> </w:t>
            </w:r>
            <w:r w:rsidRPr="00B62657">
              <w:rPr>
                <w:rFonts w:ascii="Arial MT"/>
                <w:sz w:val="18"/>
              </w:rPr>
              <w:t>G.I</w:t>
            </w:r>
            <w:r w:rsidRPr="00B62657">
              <w:rPr>
                <w:rFonts w:ascii="Arial MT"/>
                <w:spacing w:val="7"/>
                <w:sz w:val="18"/>
              </w:rPr>
              <w:t xml:space="preserve"> </w:t>
            </w:r>
            <w:r w:rsidRPr="00B62657">
              <w:rPr>
                <w:rFonts w:ascii="Arial MT"/>
                <w:spacing w:val="-4"/>
                <w:sz w:val="18"/>
              </w:rPr>
              <w:t>union</w:t>
            </w:r>
          </w:p>
        </w:tc>
        <w:tc>
          <w:tcPr>
            <w:tcW w:w="464" w:type="dxa"/>
            <w:tcBorders>
              <w:top w:val="nil"/>
              <w:bottom w:val="nil"/>
            </w:tcBorders>
          </w:tcPr>
          <w:p w:rsidR="00B62657" w:rsidRPr="00B62657" w:rsidRDefault="00B62657" w:rsidP="00B62657">
            <w:pPr>
              <w:spacing w:before="115"/>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spacing w:before="115"/>
              <w:ind w:left="39" w:right="1"/>
              <w:jc w:val="center"/>
              <w:rPr>
                <w:rFonts w:ascii="Arial MT"/>
                <w:sz w:val="18"/>
              </w:rPr>
            </w:pPr>
            <w:r w:rsidRPr="00B62657">
              <w:rPr>
                <w:rFonts w:ascii="Arial MT"/>
                <w:spacing w:val="-10"/>
                <w:sz w:val="18"/>
              </w:rPr>
              <w:t>6</w:t>
            </w:r>
          </w:p>
        </w:tc>
        <w:tc>
          <w:tcPr>
            <w:tcW w:w="791" w:type="dxa"/>
            <w:vMerge/>
            <w:tcBorders>
              <w:top w:val="nil"/>
            </w:tcBorders>
          </w:tcPr>
          <w:p w:rsidR="00B62657" w:rsidRPr="00B62657" w:rsidRDefault="00B62657" w:rsidP="00B62657">
            <w:pPr>
              <w:rPr>
                <w:sz w:val="2"/>
                <w:szCs w:val="2"/>
              </w:rPr>
            </w:pP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436"/>
        </w:trPr>
        <w:tc>
          <w:tcPr>
            <w:tcW w:w="632" w:type="dxa"/>
            <w:tcBorders>
              <w:top w:val="nil"/>
              <w:bottom w:val="nil"/>
            </w:tcBorders>
          </w:tcPr>
          <w:p w:rsidR="00B62657" w:rsidRPr="00B62657" w:rsidRDefault="00B62657" w:rsidP="00B62657">
            <w:pPr>
              <w:spacing w:before="111"/>
              <w:ind w:left="41" w:right="4"/>
              <w:jc w:val="center"/>
              <w:rPr>
                <w:rFonts w:ascii="Arial MT"/>
                <w:sz w:val="18"/>
              </w:rPr>
            </w:pPr>
            <w:r w:rsidRPr="00B62657">
              <w:rPr>
                <w:rFonts w:ascii="Arial MT"/>
                <w:spacing w:val="-2"/>
                <w:sz w:val="18"/>
              </w:rPr>
              <w:t>1.1.21</w:t>
            </w:r>
          </w:p>
        </w:tc>
        <w:tc>
          <w:tcPr>
            <w:tcW w:w="4853" w:type="dxa"/>
            <w:tcBorders>
              <w:top w:val="nil"/>
              <w:bottom w:val="nil"/>
            </w:tcBorders>
          </w:tcPr>
          <w:p w:rsidR="00B62657" w:rsidRPr="00B62657" w:rsidRDefault="00B62657" w:rsidP="00B62657">
            <w:pPr>
              <w:spacing w:before="115"/>
              <w:ind w:left="38"/>
              <w:rPr>
                <w:rFonts w:ascii="Arial MT"/>
                <w:sz w:val="18"/>
              </w:rPr>
            </w:pPr>
            <w:r w:rsidRPr="00B62657">
              <w:rPr>
                <w:rFonts w:ascii="Arial MT"/>
                <w:sz w:val="18"/>
              </w:rPr>
              <w:t>25mm</w:t>
            </w:r>
            <w:r w:rsidRPr="00B62657">
              <w:rPr>
                <w:rFonts w:ascii="Arial MT"/>
                <w:spacing w:val="8"/>
                <w:sz w:val="18"/>
              </w:rPr>
              <w:t xml:space="preserve"> </w:t>
            </w:r>
            <w:r w:rsidRPr="00B62657">
              <w:rPr>
                <w:rFonts w:ascii="Arial MT"/>
                <w:sz w:val="18"/>
              </w:rPr>
              <w:t>diameter</w:t>
            </w:r>
            <w:r w:rsidRPr="00B62657">
              <w:rPr>
                <w:rFonts w:ascii="Arial MT"/>
                <w:spacing w:val="9"/>
                <w:sz w:val="18"/>
              </w:rPr>
              <w:t xml:space="preserve"> </w:t>
            </w:r>
            <w:r w:rsidRPr="00B62657">
              <w:rPr>
                <w:rFonts w:ascii="Arial MT"/>
                <w:sz w:val="18"/>
              </w:rPr>
              <w:t>G.I.</w:t>
            </w:r>
            <w:r w:rsidRPr="00B62657">
              <w:rPr>
                <w:rFonts w:ascii="Arial MT"/>
                <w:spacing w:val="11"/>
                <w:sz w:val="18"/>
              </w:rPr>
              <w:t xml:space="preserve"> </w:t>
            </w:r>
            <w:r w:rsidRPr="00B62657">
              <w:rPr>
                <w:rFonts w:ascii="Arial MT"/>
                <w:spacing w:val="-4"/>
                <w:sz w:val="18"/>
              </w:rPr>
              <w:t>union</w:t>
            </w:r>
          </w:p>
        </w:tc>
        <w:tc>
          <w:tcPr>
            <w:tcW w:w="464" w:type="dxa"/>
            <w:tcBorders>
              <w:top w:val="nil"/>
              <w:bottom w:val="nil"/>
            </w:tcBorders>
          </w:tcPr>
          <w:p w:rsidR="00B62657" w:rsidRPr="00B62657" w:rsidRDefault="00B62657" w:rsidP="00B62657">
            <w:pPr>
              <w:spacing w:before="115"/>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spacing w:before="115"/>
              <w:ind w:left="39" w:right="1"/>
              <w:jc w:val="center"/>
              <w:rPr>
                <w:rFonts w:ascii="Arial MT"/>
                <w:sz w:val="18"/>
              </w:rPr>
            </w:pPr>
            <w:r w:rsidRPr="00B62657">
              <w:rPr>
                <w:rFonts w:ascii="Arial MT"/>
                <w:spacing w:val="-10"/>
                <w:sz w:val="18"/>
              </w:rPr>
              <w:t>4</w:t>
            </w:r>
          </w:p>
        </w:tc>
        <w:tc>
          <w:tcPr>
            <w:tcW w:w="791" w:type="dxa"/>
            <w:vMerge/>
            <w:tcBorders>
              <w:top w:val="nil"/>
            </w:tcBorders>
          </w:tcPr>
          <w:p w:rsidR="00B62657" w:rsidRPr="00B62657" w:rsidRDefault="00B62657" w:rsidP="00B62657">
            <w:pPr>
              <w:rPr>
                <w:sz w:val="2"/>
                <w:szCs w:val="2"/>
              </w:rPr>
            </w:pP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433"/>
        </w:trPr>
        <w:tc>
          <w:tcPr>
            <w:tcW w:w="632" w:type="dxa"/>
            <w:tcBorders>
              <w:top w:val="nil"/>
              <w:bottom w:val="nil"/>
            </w:tcBorders>
          </w:tcPr>
          <w:p w:rsidR="00B62657" w:rsidRPr="00B62657" w:rsidRDefault="00B62657" w:rsidP="00B62657">
            <w:pPr>
              <w:spacing w:before="111"/>
              <w:ind w:left="41" w:right="4"/>
              <w:jc w:val="center"/>
              <w:rPr>
                <w:rFonts w:ascii="Arial MT"/>
                <w:sz w:val="18"/>
              </w:rPr>
            </w:pPr>
            <w:r w:rsidRPr="00B62657">
              <w:rPr>
                <w:rFonts w:ascii="Arial MT"/>
                <w:spacing w:val="-2"/>
                <w:sz w:val="18"/>
              </w:rPr>
              <w:t>1.1.22</w:t>
            </w:r>
          </w:p>
        </w:tc>
        <w:tc>
          <w:tcPr>
            <w:tcW w:w="4853" w:type="dxa"/>
            <w:tcBorders>
              <w:top w:val="nil"/>
              <w:bottom w:val="nil"/>
            </w:tcBorders>
          </w:tcPr>
          <w:p w:rsidR="00B62657" w:rsidRPr="00B62657" w:rsidRDefault="00B62657" w:rsidP="00B62657">
            <w:pPr>
              <w:spacing w:before="115"/>
              <w:ind w:left="38"/>
              <w:rPr>
                <w:rFonts w:ascii="Arial MT"/>
                <w:sz w:val="18"/>
              </w:rPr>
            </w:pPr>
            <w:r w:rsidRPr="00B62657">
              <w:rPr>
                <w:rFonts w:ascii="Arial MT"/>
                <w:sz w:val="18"/>
              </w:rPr>
              <w:t>32mm</w:t>
            </w:r>
            <w:r w:rsidRPr="00B62657">
              <w:rPr>
                <w:rFonts w:ascii="Arial MT"/>
                <w:spacing w:val="8"/>
                <w:sz w:val="18"/>
              </w:rPr>
              <w:t xml:space="preserve"> </w:t>
            </w:r>
            <w:r w:rsidRPr="00B62657">
              <w:rPr>
                <w:rFonts w:ascii="Arial MT"/>
                <w:sz w:val="18"/>
              </w:rPr>
              <w:t>diameter</w:t>
            </w:r>
            <w:r w:rsidRPr="00B62657">
              <w:rPr>
                <w:rFonts w:ascii="Arial MT"/>
                <w:spacing w:val="9"/>
                <w:sz w:val="18"/>
              </w:rPr>
              <w:t xml:space="preserve"> </w:t>
            </w:r>
            <w:r w:rsidRPr="00B62657">
              <w:rPr>
                <w:rFonts w:ascii="Arial MT"/>
                <w:sz w:val="18"/>
              </w:rPr>
              <w:t>G.I.</w:t>
            </w:r>
            <w:r w:rsidRPr="00B62657">
              <w:rPr>
                <w:rFonts w:ascii="Arial MT"/>
                <w:spacing w:val="11"/>
                <w:sz w:val="18"/>
              </w:rPr>
              <w:t xml:space="preserve"> </w:t>
            </w:r>
            <w:r w:rsidRPr="00B62657">
              <w:rPr>
                <w:rFonts w:ascii="Arial MT"/>
                <w:spacing w:val="-4"/>
                <w:sz w:val="18"/>
              </w:rPr>
              <w:t>union</w:t>
            </w:r>
          </w:p>
        </w:tc>
        <w:tc>
          <w:tcPr>
            <w:tcW w:w="464" w:type="dxa"/>
            <w:tcBorders>
              <w:top w:val="nil"/>
              <w:bottom w:val="nil"/>
            </w:tcBorders>
          </w:tcPr>
          <w:p w:rsidR="00B62657" w:rsidRPr="00B62657" w:rsidRDefault="00B62657" w:rsidP="00B62657">
            <w:pPr>
              <w:spacing w:before="115"/>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spacing w:before="115"/>
              <w:ind w:left="39" w:right="1"/>
              <w:jc w:val="center"/>
              <w:rPr>
                <w:rFonts w:ascii="Arial MT"/>
                <w:sz w:val="18"/>
              </w:rPr>
            </w:pPr>
            <w:r w:rsidRPr="00B62657">
              <w:rPr>
                <w:rFonts w:ascii="Arial MT"/>
                <w:spacing w:val="-10"/>
                <w:sz w:val="18"/>
              </w:rPr>
              <w:t>6</w:t>
            </w:r>
          </w:p>
        </w:tc>
        <w:tc>
          <w:tcPr>
            <w:tcW w:w="791" w:type="dxa"/>
            <w:vMerge/>
            <w:tcBorders>
              <w:top w:val="nil"/>
            </w:tcBorders>
          </w:tcPr>
          <w:p w:rsidR="00B62657" w:rsidRPr="00B62657" w:rsidRDefault="00B62657" w:rsidP="00B62657">
            <w:pPr>
              <w:rPr>
                <w:sz w:val="2"/>
                <w:szCs w:val="2"/>
              </w:rPr>
            </w:pP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327"/>
        </w:trPr>
        <w:tc>
          <w:tcPr>
            <w:tcW w:w="632" w:type="dxa"/>
            <w:tcBorders>
              <w:top w:val="nil"/>
              <w:bottom w:val="nil"/>
            </w:tcBorders>
          </w:tcPr>
          <w:p w:rsidR="00B62657" w:rsidRPr="00B62657" w:rsidRDefault="00B62657" w:rsidP="00B62657">
            <w:pPr>
              <w:rPr>
                <w:sz w:val="18"/>
              </w:rPr>
            </w:pPr>
          </w:p>
        </w:tc>
        <w:tc>
          <w:tcPr>
            <w:tcW w:w="4853" w:type="dxa"/>
            <w:tcBorders>
              <w:top w:val="nil"/>
              <w:bottom w:val="nil"/>
            </w:tcBorders>
          </w:tcPr>
          <w:p w:rsidR="00B62657" w:rsidRPr="00B62657" w:rsidRDefault="00B62657" w:rsidP="00B62657">
            <w:pPr>
              <w:spacing w:before="109" w:line="199" w:lineRule="exact"/>
              <w:ind w:left="38"/>
              <w:rPr>
                <w:rFonts w:ascii="Arial"/>
                <w:b/>
                <w:sz w:val="18"/>
              </w:rPr>
            </w:pPr>
            <w:r w:rsidRPr="00B62657">
              <w:rPr>
                <w:rFonts w:ascii="Arial"/>
                <w:b/>
                <w:sz w:val="18"/>
              </w:rPr>
              <w:t>G.I.</w:t>
            </w:r>
            <w:r w:rsidRPr="00B62657">
              <w:rPr>
                <w:rFonts w:ascii="Arial"/>
                <w:b/>
                <w:spacing w:val="55"/>
                <w:sz w:val="18"/>
              </w:rPr>
              <w:t xml:space="preserve"> </w:t>
            </w:r>
            <w:r w:rsidRPr="00B62657">
              <w:rPr>
                <w:rFonts w:ascii="Arial"/>
                <w:b/>
                <w:spacing w:val="-2"/>
                <w:sz w:val="18"/>
              </w:rPr>
              <w:t>Nipple</w:t>
            </w:r>
          </w:p>
        </w:tc>
        <w:tc>
          <w:tcPr>
            <w:tcW w:w="464" w:type="dxa"/>
            <w:tcBorders>
              <w:top w:val="nil"/>
              <w:bottom w:val="nil"/>
            </w:tcBorders>
          </w:tcPr>
          <w:p w:rsidR="00B62657" w:rsidRPr="00B62657" w:rsidRDefault="00B62657" w:rsidP="00B62657">
            <w:pPr>
              <w:rPr>
                <w:sz w:val="18"/>
              </w:rPr>
            </w:pPr>
          </w:p>
        </w:tc>
        <w:tc>
          <w:tcPr>
            <w:tcW w:w="411" w:type="dxa"/>
            <w:tcBorders>
              <w:top w:val="nil"/>
              <w:bottom w:val="nil"/>
            </w:tcBorders>
          </w:tcPr>
          <w:p w:rsidR="00B62657" w:rsidRPr="00B62657" w:rsidRDefault="00B62657" w:rsidP="00B62657">
            <w:pPr>
              <w:rPr>
                <w:sz w:val="18"/>
              </w:rPr>
            </w:pPr>
          </w:p>
        </w:tc>
        <w:tc>
          <w:tcPr>
            <w:tcW w:w="791" w:type="dxa"/>
            <w:vMerge/>
            <w:tcBorders>
              <w:top w:val="nil"/>
            </w:tcBorders>
          </w:tcPr>
          <w:p w:rsidR="00B62657" w:rsidRPr="00B62657" w:rsidRDefault="00B62657" w:rsidP="00B62657">
            <w:pPr>
              <w:rPr>
                <w:sz w:val="2"/>
                <w:szCs w:val="2"/>
              </w:rPr>
            </w:pP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332"/>
        </w:trPr>
        <w:tc>
          <w:tcPr>
            <w:tcW w:w="632" w:type="dxa"/>
            <w:tcBorders>
              <w:top w:val="nil"/>
              <w:bottom w:val="nil"/>
            </w:tcBorders>
          </w:tcPr>
          <w:p w:rsidR="00B62657" w:rsidRPr="00B62657" w:rsidRDefault="00B62657" w:rsidP="00B62657">
            <w:pPr>
              <w:spacing w:before="5"/>
              <w:ind w:left="41" w:right="4"/>
              <w:jc w:val="center"/>
              <w:rPr>
                <w:rFonts w:ascii="Arial MT"/>
                <w:sz w:val="18"/>
              </w:rPr>
            </w:pPr>
            <w:r w:rsidRPr="00B62657">
              <w:rPr>
                <w:rFonts w:ascii="Arial MT"/>
                <w:spacing w:val="-2"/>
                <w:sz w:val="18"/>
              </w:rPr>
              <w:t>1.1.23</w:t>
            </w:r>
          </w:p>
        </w:tc>
        <w:tc>
          <w:tcPr>
            <w:tcW w:w="4853" w:type="dxa"/>
            <w:tcBorders>
              <w:top w:val="nil"/>
              <w:bottom w:val="nil"/>
            </w:tcBorders>
          </w:tcPr>
          <w:p w:rsidR="00B62657" w:rsidRPr="00B62657" w:rsidRDefault="00B62657" w:rsidP="00B62657">
            <w:pPr>
              <w:spacing w:before="9"/>
              <w:ind w:left="38"/>
              <w:rPr>
                <w:rFonts w:ascii="Arial MT"/>
                <w:sz w:val="18"/>
              </w:rPr>
            </w:pPr>
            <w:r w:rsidRPr="00B62657">
              <w:rPr>
                <w:rFonts w:ascii="Arial MT"/>
                <w:sz w:val="18"/>
              </w:rPr>
              <w:t>15mm</w:t>
            </w:r>
            <w:r w:rsidRPr="00B62657">
              <w:rPr>
                <w:rFonts w:ascii="Arial MT"/>
                <w:spacing w:val="10"/>
                <w:sz w:val="18"/>
              </w:rPr>
              <w:t xml:space="preserve"> </w:t>
            </w:r>
            <w:r w:rsidRPr="00B62657">
              <w:rPr>
                <w:rFonts w:ascii="Arial MT"/>
                <w:sz w:val="18"/>
              </w:rPr>
              <w:t>diameter</w:t>
            </w:r>
            <w:r w:rsidRPr="00B62657">
              <w:rPr>
                <w:rFonts w:ascii="Arial MT"/>
                <w:spacing w:val="10"/>
                <w:sz w:val="18"/>
              </w:rPr>
              <w:t xml:space="preserve"> </w:t>
            </w:r>
            <w:r w:rsidRPr="00B62657">
              <w:rPr>
                <w:rFonts w:ascii="Arial MT"/>
                <w:sz w:val="18"/>
              </w:rPr>
              <w:t>G.I</w:t>
            </w:r>
            <w:r w:rsidRPr="00B62657">
              <w:rPr>
                <w:rFonts w:ascii="Arial MT"/>
                <w:spacing w:val="7"/>
                <w:sz w:val="18"/>
              </w:rPr>
              <w:t xml:space="preserve"> </w:t>
            </w:r>
            <w:r w:rsidRPr="00B62657">
              <w:rPr>
                <w:rFonts w:ascii="Arial MT"/>
                <w:spacing w:val="-2"/>
                <w:sz w:val="18"/>
              </w:rPr>
              <w:t>nipple</w:t>
            </w:r>
          </w:p>
        </w:tc>
        <w:tc>
          <w:tcPr>
            <w:tcW w:w="464" w:type="dxa"/>
            <w:tcBorders>
              <w:top w:val="nil"/>
              <w:bottom w:val="nil"/>
            </w:tcBorders>
          </w:tcPr>
          <w:p w:rsidR="00B62657" w:rsidRPr="00B62657" w:rsidRDefault="00B62657" w:rsidP="00B62657">
            <w:pPr>
              <w:spacing w:before="9"/>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spacing w:before="9"/>
              <w:ind w:left="39" w:right="1"/>
              <w:jc w:val="center"/>
              <w:rPr>
                <w:rFonts w:ascii="Arial MT"/>
                <w:sz w:val="18"/>
              </w:rPr>
            </w:pPr>
            <w:r w:rsidRPr="00B62657">
              <w:rPr>
                <w:rFonts w:ascii="Arial MT"/>
                <w:spacing w:val="-10"/>
                <w:sz w:val="18"/>
              </w:rPr>
              <w:t>6</w:t>
            </w:r>
          </w:p>
        </w:tc>
        <w:tc>
          <w:tcPr>
            <w:tcW w:w="791" w:type="dxa"/>
            <w:vMerge/>
            <w:tcBorders>
              <w:top w:val="nil"/>
            </w:tcBorders>
          </w:tcPr>
          <w:p w:rsidR="00B62657" w:rsidRPr="00B62657" w:rsidRDefault="00B62657" w:rsidP="00B62657">
            <w:pPr>
              <w:rPr>
                <w:sz w:val="2"/>
                <w:szCs w:val="2"/>
              </w:rPr>
            </w:pP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436"/>
        </w:trPr>
        <w:tc>
          <w:tcPr>
            <w:tcW w:w="632" w:type="dxa"/>
            <w:tcBorders>
              <w:top w:val="nil"/>
              <w:bottom w:val="nil"/>
            </w:tcBorders>
          </w:tcPr>
          <w:p w:rsidR="00B62657" w:rsidRPr="00B62657" w:rsidRDefault="00B62657" w:rsidP="00B62657">
            <w:pPr>
              <w:spacing w:before="109"/>
              <w:ind w:left="41" w:right="4"/>
              <w:jc w:val="center"/>
              <w:rPr>
                <w:rFonts w:ascii="Arial MT"/>
                <w:sz w:val="18"/>
              </w:rPr>
            </w:pPr>
            <w:r w:rsidRPr="00B62657">
              <w:rPr>
                <w:rFonts w:ascii="Arial MT"/>
                <w:spacing w:val="-2"/>
                <w:sz w:val="18"/>
              </w:rPr>
              <w:t>1.1.24</w:t>
            </w:r>
          </w:p>
        </w:tc>
        <w:tc>
          <w:tcPr>
            <w:tcW w:w="4853" w:type="dxa"/>
            <w:tcBorders>
              <w:top w:val="nil"/>
              <w:bottom w:val="nil"/>
            </w:tcBorders>
          </w:tcPr>
          <w:p w:rsidR="00B62657" w:rsidRPr="00B62657" w:rsidRDefault="00B62657" w:rsidP="00B62657">
            <w:pPr>
              <w:spacing w:before="113"/>
              <w:ind w:left="38"/>
              <w:rPr>
                <w:rFonts w:ascii="Arial MT"/>
                <w:sz w:val="18"/>
              </w:rPr>
            </w:pPr>
            <w:r w:rsidRPr="00B62657">
              <w:rPr>
                <w:rFonts w:ascii="Arial MT"/>
                <w:sz w:val="18"/>
              </w:rPr>
              <w:t>20mm</w:t>
            </w:r>
            <w:r w:rsidRPr="00B62657">
              <w:rPr>
                <w:rFonts w:ascii="Arial MT"/>
                <w:spacing w:val="10"/>
                <w:sz w:val="18"/>
              </w:rPr>
              <w:t xml:space="preserve"> </w:t>
            </w:r>
            <w:r w:rsidRPr="00B62657">
              <w:rPr>
                <w:rFonts w:ascii="Arial MT"/>
                <w:sz w:val="18"/>
              </w:rPr>
              <w:t>diameter</w:t>
            </w:r>
            <w:r w:rsidRPr="00B62657">
              <w:rPr>
                <w:rFonts w:ascii="Arial MT"/>
                <w:spacing w:val="10"/>
                <w:sz w:val="18"/>
              </w:rPr>
              <w:t xml:space="preserve"> </w:t>
            </w:r>
            <w:r w:rsidRPr="00B62657">
              <w:rPr>
                <w:rFonts w:ascii="Arial MT"/>
                <w:sz w:val="18"/>
              </w:rPr>
              <w:t>G.I</w:t>
            </w:r>
            <w:r w:rsidRPr="00B62657">
              <w:rPr>
                <w:rFonts w:ascii="Arial MT"/>
                <w:spacing w:val="7"/>
                <w:sz w:val="18"/>
              </w:rPr>
              <w:t xml:space="preserve"> </w:t>
            </w:r>
            <w:r w:rsidRPr="00B62657">
              <w:rPr>
                <w:rFonts w:ascii="Arial MT"/>
                <w:spacing w:val="-2"/>
                <w:sz w:val="18"/>
              </w:rPr>
              <w:t>nipple</w:t>
            </w:r>
          </w:p>
        </w:tc>
        <w:tc>
          <w:tcPr>
            <w:tcW w:w="464" w:type="dxa"/>
            <w:tcBorders>
              <w:top w:val="nil"/>
              <w:bottom w:val="nil"/>
            </w:tcBorders>
          </w:tcPr>
          <w:p w:rsidR="00B62657" w:rsidRPr="00B62657" w:rsidRDefault="00B62657" w:rsidP="00B62657">
            <w:pPr>
              <w:spacing w:before="113"/>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spacing w:before="113"/>
              <w:ind w:left="39" w:right="1"/>
              <w:jc w:val="center"/>
              <w:rPr>
                <w:rFonts w:ascii="Arial MT"/>
                <w:sz w:val="18"/>
              </w:rPr>
            </w:pPr>
            <w:r w:rsidRPr="00B62657">
              <w:rPr>
                <w:rFonts w:ascii="Arial MT"/>
                <w:spacing w:val="-10"/>
                <w:sz w:val="18"/>
              </w:rPr>
              <w:t>6</w:t>
            </w:r>
          </w:p>
        </w:tc>
        <w:tc>
          <w:tcPr>
            <w:tcW w:w="791" w:type="dxa"/>
            <w:vMerge/>
            <w:tcBorders>
              <w:top w:val="nil"/>
            </w:tcBorders>
          </w:tcPr>
          <w:p w:rsidR="00B62657" w:rsidRPr="00B62657" w:rsidRDefault="00B62657" w:rsidP="00B62657">
            <w:pPr>
              <w:rPr>
                <w:sz w:val="2"/>
                <w:szCs w:val="2"/>
              </w:rPr>
            </w:pP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435"/>
        </w:trPr>
        <w:tc>
          <w:tcPr>
            <w:tcW w:w="632" w:type="dxa"/>
            <w:tcBorders>
              <w:top w:val="nil"/>
              <w:bottom w:val="nil"/>
            </w:tcBorders>
          </w:tcPr>
          <w:p w:rsidR="00B62657" w:rsidRPr="00B62657" w:rsidRDefault="00B62657" w:rsidP="00B62657">
            <w:pPr>
              <w:spacing w:before="109"/>
              <w:ind w:left="41" w:right="4"/>
              <w:jc w:val="center"/>
              <w:rPr>
                <w:rFonts w:ascii="Arial MT"/>
                <w:sz w:val="18"/>
              </w:rPr>
            </w:pPr>
            <w:r w:rsidRPr="00B62657">
              <w:rPr>
                <w:rFonts w:ascii="Arial MT"/>
                <w:spacing w:val="-2"/>
                <w:sz w:val="18"/>
              </w:rPr>
              <w:t>1.1.25</w:t>
            </w:r>
          </w:p>
        </w:tc>
        <w:tc>
          <w:tcPr>
            <w:tcW w:w="4853" w:type="dxa"/>
            <w:tcBorders>
              <w:top w:val="nil"/>
              <w:bottom w:val="nil"/>
            </w:tcBorders>
          </w:tcPr>
          <w:p w:rsidR="00B62657" w:rsidRPr="00B62657" w:rsidRDefault="00B62657" w:rsidP="00B62657">
            <w:pPr>
              <w:spacing w:before="113"/>
              <w:ind w:left="38"/>
              <w:rPr>
                <w:rFonts w:ascii="Arial MT"/>
                <w:sz w:val="18"/>
              </w:rPr>
            </w:pPr>
            <w:r w:rsidRPr="00B62657">
              <w:rPr>
                <w:rFonts w:ascii="Arial MT"/>
                <w:sz w:val="18"/>
              </w:rPr>
              <w:t>25mm</w:t>
            </w:r>
            <w:r w:rsidRPr="00B62657">
              <w:rPr>
                <w:rFonts w:ascii="Arial MT"/>
                <w:spacing w:val="64"/>
                <w:sz w:val="18"/>
              </w:rPr>
              <w:t xml:space="preserve"> </w:t>
            </w:r>
            <w:r w:rsidRPr="00B62657">
              <w:rPr>
                <w:rFonts w:ascii="Arial MT"/>
                <w:sz w:val="18"/>
              </w:rPr>
              <w:t>diameter</w:t>
            </w:r>
            <w:r w:rsidRPr="00B62657">
              <w:rPr>
                <w:rFonts w:ascii="Arial MT"/>
                <w:spacing w:val="64"/>
                <w:sz w:val="18"/>
              </w:rPr>
              <w:t xml:space="preserve"> </w:t>
            </w:r>
            <w:r w:rsidRPr="00B62657">
              <w:rPr>
                <w:rFonts w:ascii="Arial MT"/>
                <w:sz w:val="18"/>
              </w:rPr>
              <w:t>G.I</w:t>
            </w:r>
            <w:r w:rsidRPr="00B62657">
              <w:rPr>
                <w:rFonts w:ascii="Arial MT"/>
                <w:spacing w:val="3"/>
                <w:sz w:val="18"/>
              </w:rPr>
              <w:t xml:space="preserve"> </w:t>
            </w:r>
            <w:r w:rsidRPr="00B62657">
              <w:rPr>
                <w:rFonts w:ascii="Arial MT"/>
                <w:spacing w:val="-2"/>
                <w:sz w:val="18"/>
              </w:rPr>
              <w:t>nipple</w:t>
            </w:r>
          </w:p>
        </w:tc>
        <w:tc>
          <w:tcPr>
            <w:tcW w:w="464" w:type="dxa"/>
            <w:tcBorders>
              <w:top w:val="nil"/>
              <w:bottom w:val="nil"/>
            </w:tcBorders>
          </w:tcPr>
          <w:p w:rsidR="00B62657" w:rsidRPr="00B62657" w:rsidRDefault="00B62657" w:rsidP="00B62657">
            <w:pPr>
              <w:spacing w:before="113"/>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spacing w:before="113"/>
              <w:ind w:left="39" w:right="1"/>
              <w:jc w:val="center"/>
              <w:rPr>
                <w:rFonts w:ascii="Arial MT"/>
                <w:sz w:val="18"/>
              </w:rPr>
            </w:pPr>
            <w:r w:rsidRPr="00B62657">
              <w:rPr>
                <w:rFonts w:ascii="Arial MT"/>
                <w:spacing w:val="-10"/>
                <w:sz w:val="18"/>
              </w:rPr>
              <w:t>8</w:t>
            </w:r>
          </w:p>
        </w:tc>
        <w:tc>
          <w:tcPr>
            <w:tcW w:w="791" w:type="dxa"/>
            <w:vMerge/>
            <w:tcBorders>
              <w:top w:val="nil"/>
            </w:tcBorders>
          </w:tcPr>
          <w:p w:rsidR="00B62657" w:rsidRPr="00B62657" w:rsidRDefault="00B62657" w:rsidP="00B62657">
            <w:pPr>
              <w:rPr>
                <w:sz w:val="2"/>
                <w:szCs w:val="2"/>
              </w:rPr>
            </w:pP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820"/>
        </w:trPr>
        <w:tc>
          <w:tcPr>
            <w:tcW w:w="632" w:type="dxa"/>
            <w:tcBorders>
              <w:top w:val="nil"/>
              <w:bottom w:val="nil"/>
            </w:tcBorders>
          </w:tcPr>
          <w:p w:rsidR="00B62657" w:rsidRPr="00B62657" w:rsidRDefault="00B62657" w:rsidP="00B62657">
            <w:pPr>
              <w:spacing w:before="108"/>
              <w:ind w:left="41" w:right="4"/>
              <w:jc w:val="center"/>
              <w:rPr>
                <w:rFonts w:ascii="Arial MT"/>
                <w:sz w:val="18"/>
              </w:rPr>
            </w:pPr>
            <w:r w:rsidRPr="00B62657">
              <w:rPr>
                <w:rFonts w:ascii="Arial MT"/>
                <w:spacing w:val="-2"/>
                <w:sz w:val="18"/>
              </w:rPr>
              <w:t>1.1.26</w:t>
            </w:r>
          </w:p>
        </w:tc>
        <w:tc>
          <w:tcPr>
            <w:tcW w:w="4853" w:type="dxa"/>
            <w:tcBorders>
              <w:top w:val="nil"/>
              <w:bottom w:val="nil"/>
            </w:tcBorders>
          </w:tcPr>
          <w:p w:rsidR="00B62657" w:rsidRPr="00B62657" w:rsidRDefault="00B62657" w:rsidP="00B62657">
            <w:pPr>
              <w:spacing w:before="113"/>
              <w:ind w:left="38"/>
              <w:rPr>
                <w:rFonts w:ascii="Arial MT"/>
                <w:sz w:val="18"/>
              </w:rPr>
            </w:pPr>
            <w:r w:rsidRPr="00B62657">
              <w:rPr>
                <w:rFonts w:ascii="Arial MT"/>
                <w:sz w:val="18"/>
              </w:rPr>
              <w:t>32mm</w:t>
            </w:r>
            <w:r w:rsidRPr="00B62657">
              <w:rPr>
                <w:rFonts w:ascii="Arial MT"/>
                <w:spacing w:val="64"/>
                <w:sz w:val="18"/>
              </w:rPr>
              <w:t xml:space="preserve"> </w:t>
            </w:r>
            <w:r w:rsidRPr="00B62657">
              <w:rPr>
                <w:rFonts w:ascii="Arial MT"/>
                <w:sz w:val="18"/>
              </w:rPr>
              <w:t>diameter</w:t>
            </w:r>
            <w:r w:rsidRPr="00B62657">
              <w:rPr>
                <w:rFonts w:ascii="Arial MT"/>
                <w:spacing w:val="64"/>
                <w:sz w:val="18"/>
              </w:rPr>
              <w:t xml:space="preserve"> </w:t>
            </w:r>
            <w:r w:rsidRPr="00B62657">
              <w:rPr>
                <w:rFonts w:ascii="Arial MT"/>
                <w:sz w:val="18"/>
              </w:rPr>
              <w:t>G.I</w:t>
            </w:r>
            <w:r w:rsidRPr="00B62657">
              <w:rPr>
                <w:rFonts w:ascii="Arial MT"/>
                <w:spacing w:val="3"/>
                <w:sz w:val="18"/>
              </w:rPr>
              <w:t xml:space="preserve"> </w:t>
            </w:r>
            <w:r w:rsidRPr="00B62657">
              <w:rPr>
                <w:rFonts w:ascii="Arial MT"/>
                <w:spacing w:val="-2"/>
                <w:sz w:val="18"/>
              </w:rPr>
              <w:t>nipple</w:t>
            </w:r>
          </w:p>
          <w:p w:rsidR="00B62657" w:rsidRPr="00B62657" w:rsidRDefault="00B62657" w:rsidP="00B62657">
            <w:pPr>
              <w:spacing w:before="33"/>
              <w:rPr>
                <w:rFonts w:ascii="Arial"/>
                <w:b/>
                <w:sz w:val="18"/>
              </w:rPr>
            </w:pPr>
          </w:p>
          <w:p w:rsidR="00B62657" w:rsidRPr="00B62657" w:rsidRDefault="00B62657" w:rsidP="00B62657">
            <w:pPr>
              <w:spacing w:before="1"/>
              <w:ind w:left="38"/>
              <w:rPr>
                <w:rFonts w:ascii="Arial"/>
                <w:b/>
                <w:sz w:val="18"/>
              </w:rPr>
            </w:pPr>
            <w:r w:rsidRPr="00B62657">
              <w:rPr>
                <w:rFonts w:ascii="Arial"/>
                <w:b/>
                <w:sz w:val="18"/>
              </w:rPr>
              <w:t>GATE</w:t>
            </w:r>
            <w:r w:rsidRPr="00B62657">
              <w:rPr>
                <w:rFonts w:ascii="Arial"/>
                <w:b/>
                <w:spacing w:val="6"/>
                <w:sz w:val="18"/>
              </w:rPr>
              <w:t xml:space="preserve"> </w:t>
            </w:r>
            <w:r w:rsidRPr="00B62657">
              <w:rPr>
                <w:rFonts w:ascii="Arial"/>
                <w:b/>
                <w:spacing w:val="-2"/>
                <w:sz w:val="18"/>
              </w:rPr>
              <w:t>VALVE</w:t>
            </w:r>
          </w:p>
        </w:tc>
        <w:tc>
          <w:tcPr>
            <w:tcW w:w="464" w:type="dxa"/>
            <w:tcBorders>
              <w:top w:val="nil"/>
              <w:bottom w:val="nil"/>
            </w:tcBorders>
          </w:tcPr>
          <w:p w:rsidR="00B62657" w:rsidRPr="00B62657" w:rsidRDefault="00B62657" w:rsidP="00B62657">
            <w:pPr>
              <w:spacing w:before="113"/>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spacing w:before="113"/>
              <w:ind w:left="39" w:right="1"/>
              <w:jc w:val="center"/>
              <w:rPr>
                <w:rFonts w:ascii="Arial MT"/>
                <w:sz w:val="18"/>
              </w:rPr>
            </w:pPr>
            <w:r w:rsidRPr="00B62657">
              <w:rPr>
                <w:rFonts w:ascii="Arial MT"/>
                <w:spacing w:val="-10"/>
                <w:sz w:val="18"/>
              </w:rPr>
              <w:t>4</w:t>
            </w:r>
          </w:p>
        </w:tc>
        <w:tc>
          <w:tcPr>
            <w:tcW w:w="791" w:type="dxa"/>
            <w:vMerge/>
            <w:tcBorders>
              <w:top w:val="nil"/>
            </w:tcBorders>
          </w:tcPr>
          <w:p w:rsidR="00B62657" w:rsidRPr="00B62657" w:rsidRDefault="00B62657" w:rsidP="00B62657">
            <w:pPr>
              <w:rPr>
                <w:sz w:val="2"/>
                <w:szCs w:val="2"/>
              </w:rPr>
            </w:pP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1490"/>
        </w:trPr>
        <w:tc>
          <w:tcPr>
            <w:tcW w:w="632" w:type="dxa"/>
            <w:tcBorders>
              <w:top w:val="nil"/>
              <w:bottom w:val="nil"/>
            </w:tcBorders>
          </w:tcPr>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spacing w:before="56"/>
              <w:rPr>
                <w:rFonts w:ascii="Arial"/>
                <w:b/>
                <w:sz w:val="18"/>
              </w:rPr>
            </w:pPr>
          </w:p>
          <w:p w:rsidR="00B62657" w:rsidRPr="00B62657" w:rsidRDefault="00B62657" w:rsidP="00B62657">
            <w:pPr>
              <w:ind w:left="41" w:right="4"/>
              <w:jc w:val="center"/>
              <w:rPr>
                <w:rFonts w:ascii="Arial MT"/>
                <w:sz w:val="18"/>
              </w:rPr>
            </w:pPr>
            <w:r w:rsidRPr="00B62657">
              <w:rPr>
                <w:rFonts w:ascii="Arial MT"/>
                <w:spacing w:val="-2"/>
                <w:sz w:val="18"/>
              </w:rPr>
              <w:t>1.1.27</w:t>
            </w:r>
          </w:p>
        </w:tc>
        <w:tc>
          <w:tcPr>
            <w:tcW w:w="4853" w:type="dxa"/>
            <w:tcBorders>
              <w:top w:val="nil"/>
              <w:bottom w:val="nil"/>
            </w:tcBorders>
          </w:tcPr>
          <w:p w:rsidR="00B62657" w:rsidRPr="00B62657" w:rsidRDefault="00B62657" w:rsidP="00B62657">
            <w:pPr>
              <w:rPr>
                <w:rFonts w:ascii="Arial"/>
                <w:b/>
                <w:sz w:val="18"/>
              </w:rPr>
            </w:pPr>
          </w:p>
          <w:p w:rsidR="00B62657" w:rsidRPr="00B62657" w:rsidRDefault="00B62657" w:rsidP="00B62657">
            <w:pPr>
              <w:spacing w:before="83"/>
              <w:rPr>
                <w:rFonts w:ascii="Arial"/>
                <w:b/>
                <w:sz w:val="18"/>
              </w:rPr>
            </w:pPr>
          </w:p>
          <w:p w:rsidR="00B62657" w:rsidRPr="00B62657" w:rsidRDefault="00B62657" w:rsidP="00B62657">
            <w:pPr>
              <w:spacing w:line="259" w:lineRule="auto"/>
              <w:ind w:left="38" w:right="65"/>
              <w:rPr>
                <w:rFonts w:ascii="Arial MT" w:hAnsi="Arial MT"/>
                <w:sz w:val="18"/>
              </w:rPr>
            </w:pPr>
            <w:r w:rsidRPr="00B62657">
              <w:rPr>
                <w:rFonts w:ascii="Arial MT" w:hAnsi="Arial MT"/>
                <w:sz w:val="18"/>
              </w:rPr>
              <w:t>15mm diameter approved high pressure cast brass, full- way gate valve to BS 1212 class 125, with wheel- head, non-rising spindle, guided wedge and tapered stub treads as “PEGLER” or equal to be approved.</w:t>
            </w:r>
          </w:p>
        </w:tc>
        <w:tc>
          <w:tcPr>
            <w:tcW w:w="464" w:type="dxa"/>
            <w:tcBorders>
              <w:top w:val="nil"/>
              <w:bottom w:val="nil"/>
            </w:tcBorders>
          </w:tcPr>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spacing w:before="134"/>
              <w:rPr>
                <w:rFonts w:ascii="Arial"/>
                <w:b/>
                <w:sz w:val="18"/>
              </w:rPr>
            </w:pPr>
          </w:p>
          <w:p w:rsidR="00B62657" w:rsidRPr="00B62657" w:rsidRDefault="00B62657" w:rsidP="00B62657">
            <w:pPr>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spacing w:before="134"/>
              <w:rPr>
                <w:rFonts w:ascii="Arial"/>
                <w:b/>
                <w:sz w:val="18"/>
              </w:rPr>
            </w:pPr>
          </w:p>
          <w:p w:rsidR="00B62657" w:rsidRPr="00B62657" w:rsidRDefault="00B62657" w:rsidP="00B62657">
            <w:pPr>
              <w:ind w:left="39" w:right="1"/>
              <w:jc w:val="center"/>
              <w:rPr>
                <w:rFonts w:ascii="Arial MT"/>
                <w:sz w:val="18"/>
              </w:rPr>
            </w:pPr>
            <w:r w:rsidRPr="00B62657">
              <w:rPr>
                <w:rFonts w:ascii="Arial MT"/>
                <w:spacing w:val="-10"/>
                <w:sz w:val="18"/>
              </w:rPr>
              <w:t>3</w:t>
            </w:r>
          </w:p>
        </w:tc>
        <w:tc>
          <w:tcPr>
            <w:tcW w:w="791" w:type="dxa"/>
            <w:vMerge/>
            <w:tcBorders>
              <w:top w:val="nil"/>
            </w:tcBorders>
          </w:tcPr>
          <w:p w:rsidR="00B62657" w:rsidRPr="00B62657" w:rsidRDefault="00B62657" w:rsidP="00B62657">
            <w:pPr>
              <w:rPr>
                <w:sz w:val="2"/>
                <w:szCs w:val="2"/>
              </w:rPr>
            </w:pP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436"/>
        </w:trPr>
        <w:tc>
          <w:tcPr>
            <w:tcW w:w="632" w:type="dxa"/>
            <w:tcBorders>
              <w:top w:val="nil"/>
              <w:bottom w:val="nil"/>
            </w:tcBorders>
          </w:tcPr>
          <w:p w:rsidR="00B62657" w:rsidRPr="00B62657" w:rsidRDefault="00B62657" w:rsidP="00B62657">
            <w:pPr>
              <w:spacing w:before="111"/>
              <w:ind w:left="41" w:right="4"/>
              <w:jc w:val="center"/>
              <w:rPr>
                <w:rFonts w:ascii="Arial MT"/>
                <w:sz w:val="18"/>
              </w:rPr>
            </w:pPr>
            <w:r w:rsidRPr="00B62657">
              <w:rPr>
                <w:rFonts w:ascii="Arial MT"/>
                <w:spacing w:val="-2"/>
                <w:sz w:val="18"/>
              </w:rPr>
              <w:t>1.1.28</w:t>
            </w:r>
          </w:p>
        </w:tc>
        <w:tc>
          <w:tcPr>
            <w:tcW w:w="4853" w:type="dxa"/>
            <w:tcBorders>
              <w:top w:val="nil"/>
              <w:bottom w:val="nil"/>
            </w:tcBorders>
          </w:tcPr>
          <w:p w:rsidR="00B62657" w:rsidRPr="00B62657" w:rsidRDefault="00B62657" w:rsidP="00B62657">
            <w:pPr>
              <w:spacing w:before="115"/>
              <w:ind w:left="38"/>
              <w:rPr>
                <w:rFonts w:ascii="Arial MT"/>
                <w:sz w:val="18"/>
              </w:rPr>
            </w:pPr>
            <w:r w:rsidRPr="00B62657">
              <w:rPr>
                <w:rFonts w:ascii="Arial MT"/>
                <w:sz w:val="18"/>
              </w:rPr>
              <w:t>20mm</w:t>
            </w:r>
            <w:r w:rsidRPr="00B62657">
              <w:rPr>
                <w:rFonts w:ascii="Arial MT"/>
                <w:spacing w:val="12"/>
                <w:sz w:val="18"/>
              </w:rPr>
              <w:t xml:space="preserve"> </w:t>
            </w:r>
            <w:r w:rsidRPr="00B62657">
              <w:rPr>
                <w:rFonts w:ascii="Arial MT"/>
                <w:sz w:val="18"/>
              </w:rPr>
              <w:t>diameter</w:t>
            </w:r>
            <w:r w:rsidRPr="00B62657">
              <w:rPr>
                <w:rFonts w:ascii="Arial MT"/>
                <w:spacing w:val="13"/>
                <w:sz w:val="18"/>
              </w:rPr>
              <w:t xml:space="preserve"> </w:t>
            </w:r>
            <w:r w:rsidRPr="00B62657">
              <w:rPr>
                <w:rFonts w:ascii="Arial MT"/>
                <w:spacing w:val="-4"/>
                <w:sz w:val="18"/>
              </w:rPr>
              <w:t>ditto</w:t>
            </w:r>
          </w:p>
        </w:tc>
        <w:tc>
          <w:tcPr>
            <w:tcW w:w="464" w:type="dxa"/>
            <w:tcBorders>
              <w:top w:val="nil"/>
              <w:bottom w:val="nil"/>
            </w:tcBorders>
          </w:tcPr>
          <w:p w:rsidR="00B62657" w:rsidRPr="00B62657" w:rsidRDefault="00B62657" w:rsidP="00B62657">
            <w:pPr>
              <w:spacing w:before="115"/>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spacing w:before="115"/>
              <w:ind w:left="39" w:right="1"/>
              <w:jc w:val="center"/>
              <w:rPr>
                <w:rFonts w:ascii="Arial MT"/>
                <w:sz w:val="18"/>
              </w:rPr>
            </w:pPr>
            <w:r w:rsidRPr="00B62657">
              <w:rPr>
                <w:rFonts w:ascii="Arial MT"/>
                <w:spacing w:val="-10"/>
                <w:sz w:val="18"/>
              </w:rPr>
              <w:t>1</w:t>
            </w:r>
          </w:p>
        </w:tc>
        <w:tc>
          <w:tcPr>
            <w:tcW w:w="791" w:type="dxa"/>
            <w:vMerge/>
            <w:tcBorders>
              <w:top w:val="nil"/>
            </w:tcBorders>
          </w:tcPr>
          <w:p w:rsidR="00B62657" w:rsidRPr="00B62657" w:rsidRDefault="00B62657" w:rsidP="00B62657">
            <w:pPr>
              <w:rPr>
                <w:sz w:val="2"/>
                <w:szCs w:val="2"/>
              </w:rPr>
            </w:pP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324"/>
        </w:trPr>
        <w:tc>
          <w:tcPr>
            <w:tcW w:w="632" w:type="dxa"/>
            <w:tcBorders>
              <w:top w:val="nil"/>
              <w:bottom w:val="nil"/>
            </w:tcBorders>
          </w:tcPr>
          <w:p w:rsidR="00B62657" w:rsidRPr="00B62657" w:rsidRDefault="00B62657" w:rsidP="00B62657">
            <w:pPr>
              <w:spacing w:before="111" w:line="193" w:lineRule="exact"/>
              <w:ind w:left="41" w:right="4"/>
              <w:jc w:val="center"/>
              <w:rPr>
                <w:rFonts w:ascii="Arial MT"/>
                <w:sz w:val="18"/>
              </w:rPr>
            </w:pPr>
            <w:r w:rsidRPr="00B62657">
              <w:rPr>
                <w:rFonts w:ascii="Arial MT"/>
                <w:spacing w:val="-2"/>
                <w:sz w:val="18"/>
              </w:rPr>
              <w:t>1.1.28</w:t>
            </w:r>
          </w:p>
        </w:tc>
        <w:tc>
          <w:tcPr>
            <w:tcW w:w="4853" w:type="dxa"/>
            <w:tcBorders>
              <w:top w:val="nil"/>
              <w:bottom w:val="nil"/>
            </w:tcBorders>
          </w:tcPr>
          <w:p w:rsidR="00B62657" w:rsidRPr="00B62657" w:rsidRDefault="00B62657" w:rsidP="00B62657">
            <w:pPr>
              <w:spacing w:before="115" w:line="189" w:lineRule="exact"/>
              <w:ind w:left="38"/>
              <w:rPr>
                <w:rFonts w:ascii="Arial MT"/>
                <w:sz w:val="18"/>
              </w:rPr>
            </w:pPr>
            <w:r w:rsidRPr="00B62657">
              <w:rPr>
                <w:rFonts w:ascii="Arial MT"/>
                <w:sz w:val="18"/>
              </w:rPr>
              <w:t>32mm</w:t>
            </w:r>
            <w:r w:rsidRPr="00B62657">
              <w:rPr>
                <w:rFonts w:ascii="Arial MT"/>
                <w:spacing w:val="12"/>
                <w:sz w:val="18"/>
              </w:rPr>
              <w:t xml:space="preserve"> </w:t>
            </w:r>
            <w:r w:rsidRPr="00B62657">
              <w:rPr>
                <w:rFonts w:ascii="Arial MT"/>
                <w:sz w:val="18"/>
              </w:rPr>
              <w:t>diameter</w:t>
            </w:r>
            <w:r w:rsidRPr="00B62657">
              <w:rPr>
                <w:rFonts w:ascii="Arial MT"/>
                <w:spacing w:val="13"/>
                <w:sz w:val="18"/>
              </w:rPr>
              <w:t xml:space="preserve"> </w:t>
            </w:r>
            <w:r w:rsidRPr="00B62657">
              <w:rPr>
                <w:rFonts w:ascii="Arial MT"/>
                <w:spacing w:val="-4"/>
                <w:sz w:val="18"/>
              </w:rPr>
              <w:t>ditto</w:t>
            </w:r>
          </w:p>
        </w:tc>
        <w:tc>
          <w:tcPr>
            <w:tcW w:w="464" w:type="dxa"/>
            <w:tcBorders>
              <w:top w:val="nil"/>
              <w:bottom w:val="nil"/>
            </w:tcBorders>
          </w:tcPr>
          <w:p w:rsidR="00B62657" w:rsidRPr="00B62657" w:rsidRDefault="00B62657" w:rsidP="00B62657">
            <w:pPr>
              <w:spacing w:before="115" w:line="189" w:lineRule="exact"/>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spacing w:before="115" w:line="189" w:lineRule="exact"/>
              <w:ind w:left="39" w:right="1"/>
              <w:jc w:val="center"/>
              <w:rPr>
                <w:rFonts w:ascii="Arial MT"/>
                <w:sz w:val="18"/>
              </w:rPr>
            </w:pPr>
            <w:r w:rsidRPr="00B62657">
              <w:rPr>
                <w:rFonts w:ascii="Arial MT"/>
                <w:spacing w:val="-10"/>
                <w:sz w:val="18"/>
              </w:rPr>
              <w:t>3</w:t>
            </w:r>
          </w:p>
        </w:tc>
        <w:tc>
          <w:tcPr>
            <w:tcW w:w="791" w:type="dxa"/>
            <w:vMerge/>
            <w:tcBorders>
              <w:top w:val="nil"/>
            </w:tcBorders>
          </w:tcPr>
          <w:p w:rsidR="00B62657" w:rsidRPr="00B62657" w:rsidRDefault="00B62657" w:rsidP="00B62657">
            <w:pPr>
              <w:rPr>
                <w:sz w:val="2"/>
                <w:szCs w:val="2"/>
              </w:rPr>
            </w:pP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207"/>
        </w:trPr>
        <w:tc>
          <w:tcPr>
            <w:tcW w:w="632" w:type="dxa"/>
            <w:tcBorders>
              <w:top w:val="nil"/>
              <w:bottom w:val="nil"/>
            </w:tcBorders>
          </w:tcPr>
          <w:p w:rsidR="00B62657" w:rsidRPr="00B62657" w:rsidRDefault="00B62657" w:rsidP="00B62657">
            <w:pPr>
              <w:rPr>
                <w:sz w:val="14"/>
              </w:rPr>
            </w:pPr>
          </w:p>
        </w:tc>
        <w:tc>
          <w:tcPr>
            <w:tcW w:w="4853" w:type="dxa"/>
            <w:tcBorders>
              <w:top w:val="nil"/>
              <w:bottom w:val="nil"/>
            </w:tcBorders>
          </w:tcPr>
          <w:p w:rsidR="00B62657" w:rsidRPr="00B62657" w:rsidRDefault="00B62657" w:rsidP="00B62657">
            <w:pPr>
              <w:spacing w:line="188" w:lineRule="exact"/>
              <w:ind w:left="38"/>
              <w:rPr>
                <w:rFonts w:ascii="Arial MT"/>
                <w:sz w:val="18"/>
              </w:rPr>
            </w:pPr>
            <w:r w:rsidRPr="00B62657">
              <w:rPr>
                <w:rFonts w:ascii="Arial MT"/>
                <w:spacing w:val="-10"/>
                <w:sz w:val="18"/>
              </w:rPr>
              <w:t>.</w:t>
            </w:r>
          </w:p>
        </w:tc>
        <w:tc>
          <w:tcPr>
            <w:tcW w:w="464" w:type="dxa"/>
            <w:tcBorders>
              <w:top w:val="nil"/>
              <w:bottom w:val="nil"/>
            </w:tcBorders>
          </w:tcPr>
          <w:p w:rsidR="00B62657" w:rsidRPr="00B62657" w:rsidRDefault="00B62657" w:rsidP="00B62657">
            <w:pPr>
              <w:rPr>
                <w:sz w:val="14"/>
              </w:rPr>
            </w:pPr>
          </w:p>
        </w:tc>
        <w:tc>
          <w:tcPr>
            <w:tcW w:w="411" w:type="dxa"/>
            <w:tcBorders>
              <w:top w:val="nil"/>
              <w:bottom w:val="nil"/>
            </w:tcBorders>
          </w:tcPr>
          <w:p w:rsidR="00B62657" w:rsidRPr="00B62657" w:rsidRDefault="00B62657" w:rsidP="00B62657">
            <w:pPr>
              <w:rPr>
                <w:sz w:val="14"/>
              </w:rPr>
            </w:pPr>
          </w:p>
        </w:tc>
        <w:tc>
          <w:tcPr>
            <w:tcW w:w="791" w:type="dxa"/>
            <w:vMerge/>
            <w:tcBorders>
              <w:top w:val="nil"/>
            </w:tcBorders>
          </w:tcPr>
          <w:p w:rsidR="00B62657" w:rsidRPr="00B62657" w:rsidRDefault="00B62657" w:rsidP="00B62657">
            <w:pPr>
              <w:rPr>
                <w:sz w:val="2"/>
                <w:szCs w:val="2"/>
              </w:rPr>
            </w:pP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333"/>
        </w:trPr>
        <w:tc>
          <w:tcPr>
            <w:tcW w:w="632" w:type="dxa"/>
            <w:tcBorders>
              <w:top w:val="nil"/>
            </w:tcBorders>
          </w:tcPr>
          <w:p w:rsidR="00B62657" w:rsidRPr="00B62657" w:rsidRDefault="00B62657" w:rsidP="00B62657">
            <w:pPr>
              <w:spacing w:line="202" w:lineRule="exact"/>
              <w:ind w:left="41" w:right="4"/>
              <w:jc w:val="center"/>
              <w:rPr>
                <w:rFonts w:ascii="Arial MT"/>
                <w:sz w:val="18"/>
              </w:rPr>
            </w:pPr>
            <w:r w:rsidRPr="00B62657">
              <w:rPr>
                <w:rFonts w:ascii="Arial MT"/>
                <w:spacing w:val="-2"/>
                <w:sz w:val="18"/>
              </w:rPr>
              <w:t>1.1.29</w:t>
            </w:r>
          </w:p>
        </w:tc>
        <w:tc>
          <w:tcPr>
            <w:tcW w:w="4853" w:type="dxa"/>
            <w:tcBorders>
              <w:top w:val="nil"/>
            </w:tcBorders>
          </w:tcPr>
          <w:p w:rsidR="00B62657" w:rsidRPr="00B62657" w:rsidRDefault="00B62657" w:rsidP="00B62657">
            <w:pPr>
              <w:spacing w:line="206" w:lineRule="exact"/>
              <w:ind w:left="38"/>
              <w:rPr>
                <w:rFonts w:ascii="Arial MT"/>
                <w:sz w:val="18"/>
              </w:rPr>
            </w:pPr>
            <w:r w:rsidRPr="00B62657">
              <w:rPr>
                <w:rFonts w:ascii="Arial MT"/>
                <w:sz w:val="18"/>
              </w:rPr>
              <w:t>50mm</w:t>
            </w:r>
            <w:r w:rsidRPr="00B62657">
              <w:rPr>
                <w:rFonts w:ascii="Arial MT"/>
                <w:spacing w:val="12"/>
                <w:sz w:val="18"/>
              </w:rPr>
              <w:t xml:space="preserve"> </w:t>
            </w:r>
            <w:r w:rsidRPr="00B62657">
              <w:rPr>
                <w:rFonts w:ascii="Arial MT"/>
                <w:sz w:val="18"/>
              </w:rPr>
              <w:t>diameter</w:t>
            </w:r>
            <w:r w:rsidRPr="00B62657">
              <w:rPr>
                <w:rFonts w:ascii="Arial MT"/>
                <w:spacing w:val="13"/>
                <w:sz w:val="18"/>
              </w:rPr>
              <w:t xml:space="preserve"> </w:t>
            </w:r>
            <w:r w:rsidRPr="00B62657">
              <w:rPr>
                <w:rFonts w:ascii="Arial MT"/>
                <w:spacing w:val="-2"/>
                <w:sz w:val="18"/>
              </w:rPr>
              <w:t>ditto.</w:t>
            </w:r>
          </w:p>
        </w:tc>
        <w:tc>
          <w:tcPr>
            <w:tcW w:w="464" w:type="dxa"/>
            <w:tcBorders>
              <w:top w:val="nil"/>
            </w:tcBorders>
          </w:tcPr>
          <w:p w:rsidR="00B62657" w:rsidRPr="00B62657" w:rsidRDefault="00B62657" w:rsidP="00B62657">
            <w:pPr>
              <w:spacing w:line="206" w:lineRule="exact"/>
              <w:ind w:left="44" w:right="8"/>
              <w:jc w:val="center"/>
              <w:rPr>
                <w:rFonts w:ascii="Arial MT"/>
                <w:sz w:val="18"/>
              </w:rPr>
            </w:pPr>
            <w:r w:rsidRPr="00B62657">
              <w:rPr>
                <w:rFonts w:ascii="Arial MT"/>
                <w:spacing w:val="-5"/>
                <w:sz w:val="18"/>
              </w:rPr>
              <w:t>NO</w:t>
            </w:r>
          </w:p>
        </w:tc>
        <w:tc>
          <w:tcPr>
            <w:tcW w:w="411" w:type="dxa"/>
            <w:tcBorders>
              <w:top w:val="nil"/>
            </w:tcBorders>
          </w:tcPr>
          <w:p w:rsidR="00B62657" w:rsidRPr="00B62657" w:rsidRDefault="00B62657" w:rsidP="00B62657">
            <w:pPr>
              <w:spacing w:line="206" w:lineRule="exact"/>
              <w:ind w:left="39" w:right="1"/>
              <w:jc w:val="center"/>
              <w:rPr>
                <w:rFonts w:ascii="Arial MT"/>
                <w:sz w:val="18"/>
              </w:rPr>
            </w:pPr>
            <w:r w:rsidRPr="00B62657">
              <w:rPr>
                <w:rFonts w:ascii="Arial MT"/>
                <w:spacing w:val="-10"/>
                <w:sz w:val="18"/>
              </w:rPr>
              <w:t>1</w:t>
            </w:r>
          </w:p>
        </w:tc>
        <w:tc>
          <w:tcPr>
            <w:tcW w:w="791" w:type="dxa"/>
            <w:vMerge/>
            <w:tcBorders>
              <w:top w:val="nil"/>
            </w:tcBorders>
          </w:tcPr>
          <w:p w:rsidR="00B62657" w:rsidRPr="00B62657" w:rsidRDefault="00B62657" w:rsidP="00B62657">
            <w:pPr>
              <w:rPr>
                <w:sz w:val="2"/>
                <w:szCs w:val="2"/>
              </w:rPr>
            </w:pP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220"/>
        </w:trPr>
        <w:tc>
          <w:tcPr>
            <w:tcW w:w="632" w:type="dxa"/>
          </w:tcPr>
          <w:p w:rsidR="00B62657" w:rsidRPr="00B62657" w:rsidRDefault="00B62657" w:rsidP="00B62657">
            <w:pPr>
              <w:rPr>
                <w:sz w:val="14"/>
              </w:rPr>
            </w:pPr>
          </w:p>
        </w:tc>
        <w:tc>
          <w:tcPr>
            <w:tcW w:w="4853" w:type="dxa"/>
          </w:tcPr>
          <w:p w:rsidR="00B62657" w:rsidRPr="00B62657" w:rsidRDefault="00B62657" w:rsidP="00B62657">
            <w:pPr>
              <w:spacing w:before="1" w:line="199" w:lineRule="exact"/>
              <w:ind w:left="38"/>
              <w:rPr>
                <w:rFonts w:ascii="Arial"/>
                <w:b/>
                <w:sz w:val="18"/>
              </w:rPr>
            </w:pPr>
            <w:r w:rsidRPr="00B62657">
              <w:rPr>
                <w:rFonts w:ascii="Arial"/>
                <w:b/>
                <w:sz w:val="18"/>
              </w:rPr>
              <w:t>Total</w:t>
            </w:r>
            <w:r w:rsidRPr="00B62657">
              <w:rPr>
                <w:rFonts w:ascii="Arial"/>
                <w:b/>
                <w:spacing w:val="4"/>
                <w:sz w:val="18"/>
              </w:rPr>
              <w:t xml:space="preserve"> </w:t>
            </w:r>
            <w:r w:rsidRPr="00B62657">
              <w:rPr>
                <w:rFonts w:ascii="Arial"/>
                <w:b/>
                <w:sz w:val="18"/>
              </w:rPr>
              <w:t>carried</w:t>
            </w:r>
            <w:r w:rsidRPr="00B62657">
              <w:rPr>
                <w:rFonts w:ascii="Arial"/>
                <w:b/>
                <w:spacing w:val="7"/>
                <w:sz w:val="18"/>
              </w:rPr>
              <w:t xml:space="preserve"> </w:t>
            </w:r>
            <w:r w:rsidRPr="00B62657">
              <w:rPr>
                <w:rFonts w:ascii="Arial"/>
                <w:b/>
                <w:sz w:val="18"/>
              </w:rPr>
              <w:t>to</w:t>
            </w:r>
            <w:r w:rsidRPr="00B62657">
              <w:rPr>
                <w:rFonts w:ascii="Arial"/>
                <w:b/>
                <w:spacing w:val="7"/>
                <w:sz w:val="18"/>
              </w:rPr>
              <w:t xml:space="preserve"> </w:t>
            </w:r>
            <w:r w:rsidRPr="00B62657">
              <w:rPr>
                <w:rFonts w:ascii="Arial"/>
                <w:b/>
                <w:sz w:val="18"/>
              </w:rPr>
              <w:t>summary</w:t>
            </w:r>
            <w:r w:rsidRPr="00B62657">
              <w:rPr>
                <w:rFonts w:ascii="Arial"/>
                <w:b/>
                <w:spacing w:val="7"/>
                <w:sz w:val="18"/>
              </w:rPr>
              <w:t xml:space="preserve"> </w:t>
            </w:r>
            <w:r w:rsidRPr="00B62657">
              <w:rPr>
                <w:rFonts w:ascii="Arial"/>
                <w:b/>
                <w:sz w:val="18"/>
              </w:rPr>
              <w:t>page</w:t>
            </w:r>
            <w:r w:rsidRPr="00B62657">
              <w:rPr>
                <w:rFonts w:ascii="Arial"/>
                <w:b/>
                <w:spacing w:val="8"/>
                <w:sz w:val="18"/>
              </w:rPr>
              <w:t xml:space="preserve"> </w:t>
            </w:r>
            <w:r w:rsidRPr="00B62657">
              <w:rPr>
                <w:rFonts w:ascii="Arial"/>
                <w:b/>
                <w:sz w:val="18"/>
              </w:rPr>
              <w:t>M</w:t>
            </w:r>
            <w:r w:rsidRPr="00B62657">
              <w:rPr>
                <w:rFonts w:ascii="Arial"/>
                <w:b/>
                <w:spacing w:val="2"/>
                <w:sz w:val="18"/>
              </w:rPr>
              <w:t xml:space="preserve"> </w:t>
            </w:r>
            <w:r w:rsidRPr="00B62657">
              <w:rPr>
                <w:rFonts w:ascii="Arial"/>
                <w:b/>
                <w:spacing w:val="-5"/>
                <w:sz w:val="18"/>
              </w:rPr>
              <w:t>12</w:t>
            </w:r>
          </w:p>
        </w:tc>
        <w:tc>
          <w:tcPr>
            <w:tcW w:w="464" w:type="dxa"/>
          </w:tcPr>
          <w:p w:rsidR="00B62657" w:rsidRPr="00B62657" w:rsidRDefault="00B62657" w:rsidP="00B62657">
            <w:pPr>
              <w:rPr>
                <w:sz w:val="14"/>
              </w:rPr>
            </w:pPr>
          </w:p>
        </w:tc>
        <w:tc>
          <w:tcPr>
            <w:tcW w:w="411" w:type="dxa"/>
          </w:tcPr>
          <w:p w:rsidR="00B62657" w:rsidRPr="00B62657" w:rsidRDefault="00B62657" w:rsidP="00B62657">
            <w:pPr>
              <w:rPr>
                <w:sz w:val="14"/>
              </w:rPr>
            </w:pPr>
          </w:p>
        </w:tc>
        <w:tc>
          <w:tcPr>
            <w:tcW w:w="791" w:type="dxa"/>
          </w:tcPr>
          <w:p w:rsidR="00B62657" w:rsidRPr="00B62657" w:rsidRDefault="00B62657" w:rsidP="00B62657">
            <w:pPr>
              <w:rPr>
                <w:sz w:val="14"/>
              </w:rPr>
            </w:pPr>
          </w:p>
        </w:tc>
        <w:tc>
          <w:tcPr>
            <w:tcW w:w="1167" w:type="dxa"/>
          </w:tcPr>
          <w:p w:rsidR="00B62657" w:rsidRPr="00B62657" w:rsidRDefault="00B62657" w:rsidP="00B62657">
            <w:pPr>
              <w:rPr>
                <w:sz w:val="14"/>
              </w:rPr>
            </w:pPr>
          </w:p>
        </w:tc>
      </w:tr>
      <w:tr w:rsidR="00B62657" w:rsidRPr="00B62657" w:rsidTr="00B62657">
        <w:trPr>
          <w:trHeight w:val="222"/>
        </w:trPr>
        <w:tc>
          <w:tcPr>
            <w:tcW w:w="632" w:type="dxa"/>
            <w:tcBorders>
              <w:bottom w:val="nil"/>
            </w:tcBorders>
          </w:tcPr>
          <w:p w:rsidR="00B62657" w:rsidRPr="00B62657" w:rsidRDefault="00B62657" w:rsidP="00B62657">
            <w:pPr>
              <w:rPr>
                <w:sz w:val="14"/>
              </w:rPr>
            </w:pPr>
          </w:p>
        </w:tc>
        <w:tc>
          <w:tcPr>
            <w:tcW w:w="7686" w:type="dxa"/>
            <w:gridSpan w:val="5"/>
            <w:tcBorders>
              <w:bottom w:val="nil"/>
              <w:right w:val="nil"/>
            </w:tcBorders>
          </w:tcPr>
          <w:p w:rsidR="00B62657" w:rsidRPr="00B62657" w:rsidRDefault="00B62657" w:rsidP="00B62657">
            <w:pPr>
              <w:rPr>
                <w:sz w:val="14"/>
              </w:rPr>
            </w:pPr>
          </w:p>
        </w:tc>
      </w:tr>
    </w:tbl>
    <w:p w:rsidR="00B62657" w:rsidRPr="00B62657" w:rsidRDefault="00B62657" w:rsidP="00B62657">
      <w:pPr>
        <w:rPr>
          <w:sz w:val="14"/>
        </w:rPr>
        <w:sectPr w:rsidR="00B62657" w:rsidRPr="00B62657" w:rsidSect="00447390">
          <w:headerReference w:type="default" r:id="rId131"/>
          <w:footerReference w:type="default" r:id="rId132"/>
          <w:pgSz w:w="11910" w:h="16840"/>
          <w:pgMar w:top="1920" w:right="720" w:bottom="280" w:left="360" w:header="0" w:footer="0" w:gutter="0"/>
          <w:cols w:space="720"/>
        </w:sectPr>
      </w:pPr>
    </w:p>
    <w:p w:rsidR="00B62657" w:rsidRPr="00B62657" w:rsidRDefault="00B62657" w:rsidP="00B62657">
      <w:pPr>
        <w:spacing w:before="3" w:after="1"/>
        <w:rPr>
          <w:rFonts w:ascii="Arial"/>
          <w:b/>
          <w:sz w:val="15"/>
        </w:rPr>
      </w:pPr>
    </w:p>
    <w:tbl>
      <w:tblPr>
        <w:tblW w:w="0" w:type="auto"/>
        <w:tblInd w:w="6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2"/>
        <w:gridCol w:w="4853"/>
        <w:gridCol w:w="464"/>
        <w:gridCol w:w="411"/>
        <w:gridCol w:w="791"/>
        <w:gridCol w:w="1167"/>
      </w:tblGrid>
      <w:tr w:rsidR="00B62657" w:rsidRPr="00B62657" w:rsidTr="00B62657">
        <w:trPr>
          <w:trHeight w:val="220"/>
        </w:trPr>
        <w:tc>
          <w:tcPr>
            <w:tcW w:w="632" w:type="dxa"/>
          </w:tcPr>
          <w:p w:rsidR="00B62657" w:rsidRPr="00B62657" w:rsidRDefault="00B62657" w:rsidP="00B62657">
            <w:pPr>
              <w:spacing w:before="9" w:line="191" w:lineRule="exact"/>
              <w:ind w:left="41"/>
              <w:jc w:val="center"/>
              <w:rPr>
                <w:rFonts w:ascii="Arial"/>
                <w:b/>
                <w:sz w:val="18"/>
              </w:rPr>
            </w:pPr>
            <w:r w:rsidRPr="00B62657">
              <w:rPr>
                <w:rFonts w:ascii="Arial"/>
                <w:b/>
                <w:spacing w:val="-4"/>
                <w:sz w:val="18"/>
              </w:rPr>
              <w:t>ITEM</w:t>
            </w:r>
          </w:p>
        </w:tc>
        <w:tc>
          <w:tcPr>
            <w:tcW w:w="4853" w:type="dxa"/>
          </w:tcPr>
          <w:p w:rsidR="00B62657" w:rsidRPr="00B62657" w:rsidRDefault="00B62657" w:rsidP="00B62657">
            <w:pPr>
              <w:spacing w:before="13" w:line="187" w:lineRule="exact"/>
              <w:ind w:left="28"/>
              <w:jc w:val="center"/>
              <w:rPr>
                <w:rFonts w:ascii="Arial"/>
                <w:b/>
                <w:sz w:val="18"/>
              </w:rPr>
            </w:pPr>
            <w:r w:rsidRPr="00B62657">
              <w:rPr>
                <w:rFonts w:ascii="Arial"/>
                <w:b/>
                <w:spacing w:val="-2"/>
                <w:sz w:val="18"/>
              </w:rPr>
              <w:t>DESCRIPTION</w:t>
            </w:r>
          </w:p>
        </w:tc>
        <w:tc>
          <w:tcPr>
            <w:tcW w:w="464" w:type="dxa"/>
          </w:tcPr>
          <w:p w:rsidR="00B62657" w:rsidRPr="00B62657" w:rsidRDefault="00B62657" w:rsidP="00B62657">
            <w:pPr>
              <w:spacing w:before="9" w:line="191" w:lineRule="exact"/>
              <w:ind w:left="30" w:right="-15"/>
              <w:jc w:val="center"/>
              <w:rPr>
                <w:rFonts w:ascii="Arial"/>
                <w:b/>
                <w:sz w:val="18"/>
              </w:rPr>
            </w:pPr>
            <w:r w:rsidRPr="00B62657">
              <w:rPr>
                <w:rFonts w:ascii="Arial"/>
                <w:b/>
                <w:spacing w:val="-4"/>
                <w:sz w:val="18"/>
              </w:rPr>
              <w:t>UNIT</w:t>
            </w:r>
          </w:p>
        </w:tc>
        <w:tc>
          <w:tcPr>
            <w:tcW w:w="411" w:type="dxa"/>
          </w:tcPr>
          <w:p w:rsidR="00B62657" w:rsidRPr="00B62657" w:rsidRDefault="00B62657" w:rsidP="00B62657">
            <w:pPr>
              <w:spacing w:before="9" w:line="191" w:lineRule="exact"/>
              <w:ind w:left="27" w:right="-29"/>
              <w:jc w:val="center"/>
              <w:rPr>
                <w:rFonts w:ascii="Arial"/>
                <w:b/>
                <w:sz w:val="18"/>
              </w:rPr>
            </w:pPr>
            <w:r w:rsidRPr="00B62657">
              <w:rPr>
                <w:rFonts w:ascii="Arial"/>
                <w:b/>
                <w:spacing w:val="-5"/>
                <w:sz w:val="18"/>
              </w:rPr>
              <w:t>QTY</w:t>
            </w:r>
          </w:p>
        </w:tc>
        <w:tc>
          <w:tcPr>
            <w:tcW w:w="791" w:type="dxa"/>
          </w:tcPr>
          <w:p w:rsidR="00B62657" w:rsidRPr="00B62657" w:rsidRDefault="00B62657" w:rsidP="00B62657">
            <w:pPr>
              <w:spacing w:before="9" w:line="191" w:lineRule="exact"/>
              <w:ind w:left="160"/>
              <w:rPr>
                <w:rFonts w:ascii="Arial"/>
                <w:b/>
                <w:sz w:val="18"/>
              </w:rPr>
            </w:pPr>
            <w:r w:rsidRPr="00B62657">
              <w:rPr>
                <w:rFonts w:ascii="Arial"/>
                <w:b/>
                <w:spacing w:val="-4"/>
                <w:sz w:val="18"/>
              </w:rPr>
              <w:t>RATE</w:t>
            </w:r>
          </w:p>
        </w:tc>
        <w:tc>
          <w:tcPr>
            <w:tcW w:w="1167" w:type="dxa"/>
          </w:tcPr>
          <w:p w:rsidR="00B62657" w:rsidRPr="00B62657" w:rsidRDefault="00B62657" w:rsidP="00B62657">
            <w:pPr>
              <w:spacing w:before="9" w:line="191" w:lineRule="exact"/>
              <w:ind w:left="341"/>
              <w:rPr>
                <w:rFonts w:ascii="Arial"/>
                <w:b/>
                <w:sz w:val="18"/>
              </w:rPr>
            </w:pPr>
            <w:r w:rsidRPr="00B62657">
              <w:rPr>
                <w:rFonts w:ascii="Arial"/>
                <w:b/>
                <w:spacing w:val="-4"/>
                <w:sz w:val="18"/>
              </w:rPr>
              <w:t>KSHS</w:t>
            </w:r>
          </w:p>
        </w:tc>
      </w:tr>
      <w:tr w:rsidR="00B62657" w:rsidRPr="00B62657" w:rsidTr="00B62657">
        <w:trPr>
          <w:trHeight w:val="4131"/>
        </w:trPr>
        <w:tc>
          <w:tcPr>
            <w:tcW w:w="632" w:type="dxa"/>
            <w:tcBorders>
              <w:bottom w:val="nil"/>
            </w:tcBorders>
          </w:tcPr>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spacing w:before="195"/>
              <w:rPr>
                <w:rFonts w:ascii="Arial"/>
                <w:b/>
                <w:sz w:val="18"/>
              </w:rPr>
            </w:pPr>
          </w:p>
          <w:p w:rsidR="00B62657" w:rsidRPr="00B62657" w:rsidRDefault="00B62657" w:rsidP="00B62657">
            <w:pPr>
              <w:ind w:left="41" w:right="4"/>
              <w:jc w:val="center"/>
              <w:rPr>
                <w:rFonts w:ascii="Arial MT"/>
                <w:sz w:val="18"/>
              </w:rPr>
            </w:pPr>
            <w:r w:rsidRPr="00B62657">
              <w:rPr>
                <w:rFonts w:ascii="Arial MT"/>
                <w:spacing w:val="-2"/>
                <w:sz w:val="18"/>
              </w:rPr>
              <w:t>1.2.01</w:t>
            </w:r>
          </w:p>
        </w:tc>
        <w:tc>
          <w:tcPr>
            <w:tcW w:w="4853" w:type="dxa"/>
            <w:tcBorders>
              <w:bottom w:val="nil"/>
            </w:tcBorders>
          </w:tcPr>
          <w:p w:rsidR="00B62657" w:rsidRPr="00B62657" w:rsidRDefault="00B62657" w:rsidP="00B62657">
            <w:pPr>
              <w:spacing w:before="161" w:line="278" w:lineRule="auto"/>
              <w:ind w:left="38" w:right="2868" w:firstLine="51"/>
              <w:rPr>
                <w:rFonts w:ascii="Arial"/>
                <w:b/>
                <w:sz w:val="18"/>
              </w:rPr>
            </w:pPr>
            <w:r w:rsidRPr="00B62657">
              <w:rPr>
                <w:rFonts w:ascii="Arial"/>
                <w:b/>
                <w:sz w:val="18"/>
              </w:rPr>
              <w:t>ELEMENT N0.2 SANITARY</w:t>
            </w:r>
            <w:r w:rsidRPr="00B62657">
              <w:rPr>
                <w:rFonts w:ascii="Arial"/>
                <w:b/>
                <w:spacing w:val="-13"/>
                <w:sz w:val="18"/>
              </w:rPr>
              <w:t xml:space="preserve"> </w:t>
            </w:r>
            <w:r w:rsidRPr="00B62657">
              <w:rPr>
                <w:rFonts w:ascii="Arial"/>
                <w:b/>
                <w:sz w:val="18"/>
              </w:rPr>
              <w:t>FITTINGS.</w:t>
            </w:r>
          </w:p>
          <w:p w:rsidR="00B62657" w:rsidRPr="00B62657" w:rsidRDefault="00B62657" w:rsidP="00B62657">
            <w:pPr>
              <w:spacing w:before="32"/>
              <w:rPr>
                <w:rFonts w:ascii="Arial"/>
                <w:b/>
                <w:sz w:val="18"/>
              </w:rPr>
            </w:pPr>
          </w:p>
          <w:p w:rsidR="00B62657" w:rsidRPr="00B62657" w:rsidRDefault="00B62657" w:rsidP="00B62657">
            <w:pPr>
              <w:spacing w:before="1" w:line="273" w:lineRule="auto"/>
              <w:ind w:left="38" w:right="153"/>
              <w:rPr>
                <w:rFonts w:ascii="Arial"/>
                <w:b/>
                <w:sz w:val="18"/>
              </w:rPr>
            </w:pPr>
            <w:r w:rsidRPr="00B62657">
              <w:rPr>
                <w:rFonts w:ascii="Arial"/>
                <w:b/>
                <w:sz w:val="18"/>
                <w:u w:val="single"/>
              </w:rPr>
              <w:t xml:space="preserve">Supply deliver, install, test and commission the </w:t>
            </w:r>
            <w:r w:rsidRPr="00B62657">
              <w:rPr>
                <w:rFonts w:ascii="Arial"/>
                <w:b/>
                <w:sz w:val="18"/>
              </w:rPr>
              <w:t xml:space="preserve"> </w:t>
            </w:r>
            <w:r w:rsidRPr="00B62657">
              <w:rPr>
                <w:rFonts w:ascii="Arial"/>
                <w:b/>
                <w:sz w:val="18"/>
                <w:u w:val="single"/>
              </w:rPr>
              <w:t xml:space="preserve">following sanitary fittings, including their support </w:t>
            </w:r>
            <w:r w:rsidRPr="00B62657">
              <w:rPr>
                <w:rFonts w:ascii="Arial"/>
                <w:b/>
                <w:sz w:val="18"/>
              </w:rPr>
              <w:t xml:space="preserve"> </w:t>
            </w:r>
            <w:r w:rsidRPr="00B62657">
              <w:rPr>
                <w:rFonts w:ascii="Arial"/>
                <w:b/>
                <w:sz w:val="18"/>
                <w:u w:val="single"/>
              </w:rPr>
              <w:t xml:space="preserve">brackets, fixing screws, etc and connection to water </w:t>
            </w:r>
            <w:r w:rsidRPr="00B62657">
              <w:rPr>
                <w:rFonts w:ascii="Arial"/>
                <w:b/>
                <w:sz w:val="18"/>
              </w:rPr>
              <w:t xml:space="preserve"> </w:t>
            </w:r>
            <w:r w:rsidRPr="00B62657">
              <w:rPr>
                <w:rFonts w:ascii="Arial"/>
                <w:b/>
                <w:sz w:val="18"/>
                <w:u w:val="single"/>
              </w:rPr>
              <w:t>supply and waste/drainage.</w:t>
            </w:r>
          </w:p>
          <w:p w:rsidR="00B62657" w:rsidRPr="00B62657" w:rsidRDefault="00B62657" w:rsidP="00B62657">
            <w:pPr>
              <w:spacing w:before="188" w:line="259" w:lineRule="auto"/>
              <w:ind w:left="38" w:right="153" w:firstLine="51"/>
              <w:rPr>
                <w:rFonts w:ascii="Arial MT"/>
                <w:sz w:val="18"/>
              </w:rPr>
            </w:pPr>
            <w:r w:rsidRPr="00B62657">
              <w:rPr>
                <w:rFonts w:ascii="Arial MT"/>
                <w:sz w:val="18"/>
              </w:rPr>
              <w:t>A close-coupled</w:t>
            </w:r>
            <w:r w:rsidRPr="00B62657">
              <w:rPr>
                <w:rFonts w:ascii="Arial MT"/>
                <w:spacing w:val="40"/>
                <w:sz w:val="18"/>
              </w:rPr>
              <w:t xml:space="preserve"> </w:t>
            </w:r>
            <w:r w:rsidRPr="00B62657">
              <w:rPr>
                <w:rFonts w:ascii="Arial MT"/>
                <w:sz w:val="18"/>
              </w:rPr>
              <w:t>water closet ensuit</w:t>
            </w:r>
            <w:r w:rsidRPr="00B62657">
              <w:rPr>
                <w:rFonts w:ascii="Arial MT"/>
                <w:spacing w:val="40"/>
                <w:sz w:val="18"/>
              </w:rPr>
              <w:t xml:space="preserve"> </w:t>
            </w:r>
            <w:r w:rsidRPr="00B62657">
              <w:rPr>
                <w:rFonts w:ascii="Arial MT"/>
                <w:sz w:val="18"/>
              </w:rPr>
              <w:t>white in colour comprising of WC bowl with horizontal outlet ,9 litres low level ceramic cistern, with internal overflow system,15mm diameter side inlet ball valve , plastic flush pipe, inlet connector , cistern supports, fixing screws,seat&amp; cover</w:t>
            </w:r>
            <w:r w:rsidRPr="00B62657">
              <w:rPr>
                <w:rFonts w:ascii="Arial MT"/>
                <w:spacing w:val="80"/>
                <w:sz w:val="18"/>
              </w:rPr>
              <w:t xml:space="preserve"> </w:t>
            </w:r>
            <w:r w:rsidRPr="00B62657">
              <w:rPr>
                <w:rFonts w:ascii="Arial MT"/>
                <w:sz w:val="18"/>
              </w:rPr>
              <w:t>and pedestal white vitreous china clay wash hand basin c/w 20mm diameter pillar tap,32mm diameter bottle trap plus all accessories .All to be as Twyfords Oriental or approved equivalent.</w:t>
            </w:r>
          </w:p>
        </w:tc>
        <w:tc>
          <w:tcPr>
            <w:tcW w:w="464" w:type="dxa"/>
            <w:tcBorders>
              <w:bottom w:val="nil"/>
            </w:tcBorders>
          </w:tcPr>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spacing w:before="195"/>
              <w:rPr>
                <w:rFonts w:ascii="Arial"/>
                <w:b/>
                <w:sz w:val="18"/>
              </w:rPr>
            </w:pPr>
          </w:p>
          <w:p w:rsidR="00B62657" w:rsidRPr="00B62657" w:rsidRDefault="00B62657" w:rsidP="00B62657">
            <w:pPr>
              <w:ind w:left="44" w:right="8"/>
              <w:jc w:val="center"/>
              <w:rPr>
                <w:rFonts w:ascii="Arial MT"/>
                <w:sz w:val="18"/>
              </w:rPr>
            </w:pPr>
            <w:r w:rsidRPr="00B62657">
              <w:rPr>
                <w:rFonts w:ascii="Arial MT"/>
                <w:spacing w:val="-5"/>
                <w:sz w:val="18"/>
              </w:rPr>
              <w:t>NO</w:t>
            </w:r>
          </w:p>
        </w:tc>
        <w:tc>
          <w:tcPr>
            <w:tcW w:w="411" w:type="dxa"/>
            <w:tcBorders>
              <w:bottom w:val="nil"/>
            </w:tcBorders>
          </w:tcPr>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spacing w:before="195"/>
              <w:rPr>
                <w:rFonts w:ascii="Arial"/>
                <w:b/>
                <w:sz w:val="18"/>
              </w:rPr>
            </w:pPr>
          </w:p>
          <w:p w:rsidR="00B62657" w:rsidRPr="00B62657" w:rsidRDefault="00B62657" w:rsidP="00B62657">
            <w:pPr>
              <w:ind w:left="39" w:right="1"/>
              <w:jc w:val="center"/>
              <w:rPr>
                <w:rFonts w:ascii="Arial MT"/>
                <w:sz w:val="18"/>
              </w:rPr>
            </w:pPr>
            <w:r w:rsidRPr="00B62657">
              <w:rPr>
                <w:rFonts w:ascii="Arial MT"/>
                <w:spacing w:val="-10"/>
                <w:sz w:val="18"/>
              </w:rPr>
              <w:t>2</w:t>
            </w:r>
          </w:p>
        </w:tc>
        <w:tc>
          <w:tcPr>
            <w:tcW w:w="791" w:type="dxa"/>
            <w:vMerge w:val="restart"/>
          </w:tcPr>
          <w:p w:rsidR="00B62657" w:rsidRPr="00B62657" w:rsidRDefault="00B62657" w:rsidP="00B62657">
            <w:pPr>
              <w:rPr>
                <w:sz w:val="18"/>
              </w:rPr>
            </w:pPr>
          </w:p>
        </w:tc>
        <w:tc>
          <w:tcPr>
            <w:tcW w:w="1167" w:type="dxa"/>
            <w:vMerge w:val="restart"/>
          </w:tcPr>
          <w:p w:rsidR="00B62657" w:rsidRPr="00B62657" w:rsidRDefault="00B62657" w:rsidP="00B62657">
            <w:pPr>
              <w:rPr>
                <w:sz w:val="18"/>
              </w:rPr>
            </w:pPr>
          </w:p>
        </w:tc>
      </w:tr>
      <w:tr w:rsidR="00B62657" w:rsidRPr="00B62657" w:rsidTr="00B62657">
        <w:trPr>
          <w:trHeight w:val="682"/>
        </w:trPr>
        <w:tc>
          <w:tcPr>
            <w:tcW w:w="632" w:type="dxa"/>
            <w:tcBorders>
              <w:top w:val="nil"/>
              <w:bottom w:val="nil"/>
            </w:tcBorders>
          </w:tcPr>
          <w:p w:rsidR="00B62657" w:rsidRPr="00B62657" w:rsidRDefault="00B62657" w:rsidP="00B62657">
            <w:pPr>
              <w:spacing w:before="12"/>
              <w:rPr>
                <w:rFonts w:ascii="Arial"/>
                <w:b/>
                <w:sz w:val="18"/>
              </w:rPr>
            </w:pPr>
          </w:p>
          <w:p w:rsidR="00B62657" w:rsidRPr="00B62657" w:rsidRDefault="00B62657" w:rsidP="00B62657">
            <w:pPr>
              <w:ind w:left="41" w:right="4"/>
              <w:jc w:val="center"/>
              <w:rPr>
                <w:rFonts w:ascii="Arial MT"/>
                <w:sz w:val="18"/>
              </w:rPr>
            </w:pPr>
            <w:r w:rsidRPr="00B62657">
              <w:rPr>
                <w:rFonts w:ascii="Arial MT"/>
                <w:spacing w:val="-2"/>
                <w:sz w:val="18"/>
              </w:rPr>
              <w:t>1.2.02</w:t>
            </w:r>
          </w:p>
        </w:tc>
        <w:tc>
          <w:tcPr>
            <w:tcW w:w="4853" w:type="dxa"/>
            <w:tcBorders>
              <w:top w:val="nil"/>
              <w:bottom w:val="nil"/>
            </w:tcBorders>
          </w:tcPr>
          <w:p w:rsidR="00B62657" w:rsidRPr="00B62657" w:rsidRDefault="00B62657" w:rsidP="00B62657">
            <w:pPr>
              <w:spacing w:before="115" w:line="259" w:lineRule="auto"/>
              <w:ind w:left="38" w:right="153"/>
              <w:rPr>
                <w:rFonts w:ascii="Arial MT" w:hAnsi="Arial MT"/>
                <w:sz w:val="18"/>
              </w:rPr>
            </w:pPr>
            <w:r w:rsidRPr="00B62657">
              <w:rPr>
                <w:rFonts w:ascii="Arial MT" w:hAnsi="Arial MT"/>
                <w:sz w:val="18"/>
              </w:rPr>
              <w:t>Toilet flush valve high pressure model as “Cobra" size 32mm diameter complete flush pipe</w:t>
            </w:r>
          </w:p>
        </w:tc>
        <w:tc>
          <w:tcPr>
            <w:tcW w:w="464" w:type="dxa"/>
            <w:tcBorders>
              <w:top w:val="nil"/>
              <w:bottom w:val="nil"/>
            </w:tcBorders>
          </w:tcPr>
          <w:p w:rsidR="00B62657" w:rsidRPr="00B62657" w:rsidRDefault="00B62657" w:rsidP="00B62657">
            <w:pPr>
              <w:spacing w:before="131"/>
              <w:rPr>
                <w:rFonts w:ascii="Arial"/>
                <w:b/>
                <w:sz w:val="18"/>
              </w:rPr>
            </w:pPr>
          </w:p>
          <w:p w:rsidR="00B62657" w:rsidRPr="00B62657" w:rsidRDefault="00B62657" w:rsidP="00B62657">
            <w:pPr>
              <w:spacing w:before="1"/>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spacing w:before="131"/>
              <w:rPr>
                <w:rFonts w:ascii="Arial"/>
                <w:b/>
                <w:sz w:val="18"/>
              </w:rPr>
            </w:pPr>
          </w:p>
          <w:p w:rsidR="00B62657" w:rsidRPr="00B62657" w:rsidRDefault="00B62657" w:rsidP="00B62657">
            <w:pPr>
              <w:spacing w:before="1"/>
              <w:ind w:left="39" w:right="1"/>
              <w:jc w:val="center"/>
              <w:rPr>
                <w:rFonts w:ascii="Arial MT"/>
                <w:sz w:val="18"/>
              </w:rPr>
            </w:pPr>
            <w:r w:rsidRPr="00B62657">
              <w:rPr>
                <w:rFonts w:ascii="Arial MT"/>
                <w:spacing w:val="-10"/>
                <w:sz w:val="18"/>
              </w:rPr>
              <w:t>1</w:t>
            </w:r>
          </w:p>
        </w:tc>
        <w:tc>
          <w:tcPr>
            <w:tcW w:w="791" w:type="dxa"/>
            <w:vMerge/>
            <w:tcBorders>
              <w:top w:val="nil"/>
            </w:tcBorders>
          </w:tcPr>
          <w:p w:rsidR="00B62657" w:rsidRPr="00B62657" w:rsidRDefault="00B62657" w:rsidP="00B62657">
            <w:pPr>
              <w:rPr>
                <w:sz w:val="2"/>
                <w:szCs w:val="2"/>
              </w:rPr>
            </w:pP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2264"/>
        </w:trPr>
        <w:tc>
          <w:tcPr>
            <w:tcW w:w="632" w:type="dxa"/>
            <w:tcBorders>
              <w:top w:val="nil"/>
              <w:bottom w:val="nil"/>
            </w:tcBorders>
          </w:tcPr>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spacing w:before="177"/>
              <w:rPr>
                <w:rFonts w:ascii="Arial"/>
                <w:b/>
                <w:sz w:val="18"/>
              </w:rPr>
            </w:pPr>
          </w:p>
          <w:p w:rsidR="00B62657" w:rsidRPr="00B62657" w:rsidRDefault="00B62657" w:rsidP="00B62657">
            <w:pPr>
              <w:ind w:left="41" w:right="4"/>
              <w:jc w:val="center"/>
              <w:rPr>
                <w:rFonts w:ascii="Arial MT"/>
                <w:sz w:val="18"/>
              </w:rPr>
            </w:pPr>
            <w:r w:rsidRPr="00B62657">
              <w:rPr>
                <w:rFonts w:ascii="Arial MT"/>
                <w:spacing w:val="-2"/>
                <w:sz w:val="18"/>
              </w:rPr>
              <w:t>1.2.03</w:t>
            </w:r>
          </w:p>
        </w:tc>
        <w:tc>
          <w:tcPr>
            <w:tcW w:w="4853" w:type="dxa"/>
            <w:tcBorders>
              <w:top w:val="nil"/>
              <w:bottom w:val="nil"/>
            </w:tcBorders>
          </w:tcPr>
          <w:p w:rsidR="00B62657" w:rsidRPr="00B62657" w:rsidRDefault="00B62657" w:rsidP="00B62657">
            <w:pPr>
              <w:spacing w:before="133" w:line="259" w:lineRule="auto"/>
              <w:ind w:left="38" w:right="103" w:firstLine="51"/>
              <w:rPr>
                <w:rFonts w:ascii="Arial MT"/>
                <w:sz w:val="18"/>
              </w:rPr>
            </w:pPr>
            <w:r w:rsidRPr="00B62657">
              <w:rPr>
                <w:rFonts w:ascii="Arial MT"/>
                <w:sz w:val="18"/>
              </w:rPr>
              <w:t>A DISABLED close-coupled</w:t>
            </w:r>
            <w:r w:rsidRPr="00B62657">
              <w:rPr>
                <w:rFonts w:ascii="Arial MT"/>
                <w:spacing w:val="40"/>
                <w:sz w:val="18"/>
              </w:rPr>
              <w:t xml:space="preserve"> </w:t>
            </w:r>
            <w:r w:rsidRPr="00B62657">
              <w:rPr>
                <w:rFonts w:ascii="Arial MT"/>
                <w:sz w:val="18"/>
              </w:rPr>
              <w:t>water closet ensuit</w:t>
            </w:r>
            <w:r w:rsidRPr="00B62657">
              <w:rPr>
                <w:rFonts w:ascii="Arial MT"/>
                <w:spacing w:val="40"/>
                <w:sz w:val="18"/>
              </w:rPr>
              <w:t xml:space="preserve"> </w:t>
            </w:r>
            <w:r w:rsidRPr="00B62657">
              <w:rPr>
                <w:rFonts w:ascii="Arial MT"/>
                <w:sz w:val="18"/>
              </w:rPr>
              <w:t>white in colour</w:t>
            </w:r>
            <w:r w:rsidRPr="00B62657">
              <w:rPr>
                <w:rFonts w:ascii="Arial MT"/>
                <w:spacing w:val="40"/>
                <w:sz w:val="18"/>
              </w:rPr>
              <w:t xml:space="preserve"> </w:t>
            </w:r>
            <w:r w:rsidRPr="00B62657">
              <w:rPr>
                <w:rFonts w:ascii="Arial MT"/>
                <w:sz w:val="18"/>
              </w:rPr>
              <w:t>comprising of WC bowl with horizontal outlet ,9</w:t>
            </w:r>
            <w:r w:rsidRPr="00B62657">
              <w:rPr>
                <w:rFonts w:ascii="Arial MT"/>
                <w:spacing w:val="80"/>
                <w:sz w:val="18"/>
              </w:rPr>
              <w:t xml:space="preserve"> </w:t>
            </w:r>
            <w:r w:rsidRPr="00B62657">
              <w:rPr>
                <w:rFonts w:ascii="Arial MT"/>
                <w:sz w:val="18"/>
              </w:rPr>
              <w:t>litres low level ceramic cistern, with internal overflow system,15mm diameter side inlet ball valve , plastic flush pipe,</w:t>
            </w:r>
            <w:r w:rsidRPr="00B62657">
              <w:rPr>
                <w:rFonts w:ascii="Arial MT"/>
                <w:spacing w:val="40"/>
                <w:sz w:val="18"/>
              </w:rPr>
              <w:t xml:space="preserve"> </w:t>
            </w:r>
            <w:r w:rsidRPr="00B62657">
              <w:rPr>
                <w:rFonts w:ascii="Arial MT"/>
                <w:sz w:val="18"/>
              </w:rPr>
              <w:t>inlet</w:t>
            </w:r>
            <w:r w:rsidRPr="00B62657">
              <w:rPr>
                <w:rFonts w:ascii="Arial MT"/>
                <w:spacing w:val="40"/>
                <w:sz w:val="18"/>
              </w:rPr>
              <w:t xml:space="preserve"> </w:t>
            </w:r>
            <w:r w:rsidRPr="00B62657">
              <w:rPr>
                <w:rFonts w:ascii="Arial MT"/>
                <w:sz w:val="18"/>
              </w:rPr>
              <w:t>connector</w:t>
            </w:r>
            <w:r w:rsidRPr="00B62657">
              <w:rPr>
                <w:rFonts w:ascii="Arial MT"/>
                <w:spacing w:val="38"/>
                <w:sz w:val="18"/>
              </w:rPr>
              <w:t xml:space="preserve"> </w:t>
            </w:r>
            <w:r w:rsidRPr="00B62657">
              <w:rPr>
                <w:rFonts w:ascii="Arial MT"/>
                <w:sz w:val="18"/>
              </w:rPr>
              <w:t>,</w:t>
            </w:r>
            <w:r w:rsidRPr="00B62657">
              <w:rPr>
                <w:rFonts w:ascii="Arial MT"/>
                <w:spacing w:val="40"/>
                <w:sz w:val="18"/>
              </w:rPr>
              <w:t xml:space="preserve"> </w:t>
            </w:r>
            <w:r w:rsidRPr="00B62657">
              <w:rPr>
                <w:rFonts w:ascii="Arial MT"/>
                <w:sz w:val="18"/>
              </w:rPr>
              <w:t>cistern</w:t>
            </w:r>
            <w:r w:rsidRPr="00B62657">
              <w:rPr>
                <w:rFonts w:ascii="Arial MT"/>
                <w:spacing w:val="40"/>
                <w:sz w:val="18"/>
              </w:rPr>
              <w:t xml:space="preserve"> </w:t>
            </w:r>
            <w:r w:rsidRPr="00B62657">
              <w:rPr>
                <w:rFonts w:ascii="Arial MT"/>
                <w:sz w:val="18"/>
              </w:rPr>
              <w:t>supports,</w:t>
            </w:r>
            <w:r w:rsidRPr="00B62657">
              <w:rPr>
                <w:rFonts w:ascii="Arial MT"/>
                <w:spacing w:val="40"/>
                <w:sz w:val="18"/>
              </w:rPr>
              <w:t xml:space="preserve"> </w:t>
            </w:r>
            <w:r w:rsidRPr="00B62657">
              <w:rPr>
                <w:rFonts w:ascii="Arial MT"/>
                <w:sz w:val="18"/>
              </w:rPr>
              <w:t>fixing screws,seat&amp;</w:t>
            </w:r>
            <w:r w:rsidRPr="00B62657">
              <w:rPr>
                <w:rFonts w:ascii="Arial MT"/>
                <w:spacing w:val="40"/>
                <w:sz w:val="18"/>
              </w:rPr>
              <w:t xml:space="preserve"> </w:t>
            </w:r>
            <w:r w:rsidRPr="00B62657">
              <w:rPr>
                <w:rFonts w:ascii="Arial MT"/>
                <w:sz w:val="18"/>
              </w:rPr>
              <w:t>cover</w:t>
            </w:r>
            <w:r w:rsidRPr="00B62657">
              <w:rPr>
                <w:rFonts w:ascii="Arial MT"/>
                <w:spacing w:val="40"/>
                <w:sz w:val="18"/>
              </w:rPr>
              <w:t xml:space="preserve"> </w:t>
            </w:r>
            <w:r w:rsidRPr="00B62657">
              <w:rPr>
                <w:rFonts w:ascii="Arial MT"/>
                <w:sz w:val="18"/>
              </w:rPr>
              <w:t>and</w:t>
            </w:r>
            <w:r w:rsidRPr="00B62657">
              <w:rPr>
                <w:rFonts w:ascii="Arial MT"/>
                <w:spacing w:val="40"/>
                <w:sz w:val="18"/>
              </w:rPr>
              <w:t xml:space="preserve"> </w:t>
            </w:r>
            <w:r w:rsidRPr="00B62657">
              <w:rPr>
                <w:rFonts w:ascii="Arial MT"/>
                <w:sz w:val="18"/>
              </w:rPr>
              <w:t>pedestal</w:t>
            </w:r>
            <w:r w:rsidRPr="00B62657">
              <w:rPr>
                <w:rFonts w:ascii="Arial MT"/>
                <w:spacing w:val="40"/>
                <w:sz w:val="18"/>
              </w:rPr>
              <w:t xml:space="preserve"> </w:t>
            </w:r>
            <w:r w:rsidRPr="00B62657">
              <w:rPr>
                <w:rFonts w:ascii="Arial MT"/>
                <w:sz w:val="18"/>
              </w:rPr>
              <w:t>white</w:t>
            </w:r>
            <w:r w:rsidRPr="00B62657">
              <w:rPr>
                <w:rFonts w:ascii="Arial MT"/>
                <w:spacing w:val="40"/>
                <w:sz w:val="18"/>
              </w:rPr>
              <w:t xml:space="preserve"> </w:t>
            </w:r>
            <w:r w:rsidRPr="00B62657">
              <w:rPr>
                <w:rFonts w:ascii="Arial MT"/>
                <w:sz w:val="18"/>
              </w:rPr>
              <w:t>vitreous</w:t>
            </w:r>
            <w:r w:rsidRPr="00B62657">
              <w:rPr>
                <w:rFonts w:ascii="Arial MT"/>
                <w:spacing w:val="40"/>
                <w:sz w:val="18"/>
              </w:rPr>
              <w:t xml:space="preserve"> </w:t>
            </w:r>
            <w:r w:rsidRPr="00B62657">
              <w:rPr>
                <w:rFonts w:ascii="Arial MT"/>
                <w:sz w:val="18"/>
              </w:rPr>
              <w:t>china clay wash hand basin c/w 20mm diameter pillar tap,32mm diameter bottle trap plus all accessories .All to be as Twyfords Oriental or approved equivalent.</w:t>
            </w:r>
          </w:p>
        </w:tc>
        <w:tc>
          <w:tcPr>
            <w:tcW w:w="464" w:type="dxa"/>
            <w:tcBorders>
              <w:top w:val="nil"/>
              <w:bottom w:val="nil"/>
            </w:tcBorders>
          </w:tcPr>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spacing w:before="62"/>
              <w:rPr>
                <w:rFonts w:ascii="Arial"/>
                <w:b/>
                <w:sz w:val="18"/>
              </w:rPr>
            </w:pPr>
          </w:p>
          <w:p w:rsidR="00B62657" w:rsidRPr="00B62657" w:rsidRDefault="00B62657" w:rsidP="00B62657">
            <w:pPr>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spacing w:before="62"/>
              <w:rPr>
                <w:rFonts w:ascii="Arial"/>
                <w:b/>
                <w:sz w:val="18"/>
              </w:rPr>
            </w:pPr>
          </w:p>
          <w:p w:rsidR="00B62657" w:rsidRPr="00B62657" w:rsidRDefault="00B62657" w:rsidP="00B62657">
            <w:pPr>
              <w:ind w:left="39" w:right="1"/>
              <w:jc w:val="center"/>
              <w:rPr>
                <w:rFonts w:ascii="Arial MT"/>
                <w:sz w:val="18"/>
              </w:rPr>
            </w:pPr>
            <w:r w:rsidRPr="00B62657">
              <w:rPr>
                <w:rFonts w:ascii="Arial MT"/>
                <w:spacing w:val="-10"/>
                <w:sz w:val="18"/>
              </w:rPr>
              <w:t>1</w:t>
            </w:r>
          </w:p>
        </w:tc>
        <w:tc>
          <w:tcPr>
            <w:tcW w:w="791" w:type="dxa"/>
            <w:vMerge/>
            <w:tcBorders>
              <w:top w:val="nil"/>
            </w:tcBorders>
          </w:tcPr>
          <w:p w:rsidR="00B62657" w:rsidRPr="00B62657" w:rsidRDefault="00B62657" w:rsidP="00B62657">
            <w:pPr>
              <w:rPr>
                <w:sz w:val="2"/>
                <w:szCs w:val="2"/>
              </w:rPr>
            </w:pP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1758"/>
        </w:trPr>
        <w:tc>
          <w:tcPr>
            <w:tcW w:w="632" w:type="dxa"/>
            <w:tcBorders>
              <w:top w:val="nil"/>
              <w:bottom w:val="nil"/>
            </w:tcBorders>
          </w:tcPr>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spacing w:before="160"/>
              <w:rPr>
                <w:rFonts w:ascii="Arial"/>
                <w:b/>
                <w:sz w:val="18"/>
              </w:rPr>
            </w:pPr>
          </w:p>
          <w:p w:rsidR="00B62657" w:rsidRPr="00B62657" w:rsidRDefault="00B62657" w:rsidP="00B62657">
            <w:pPr>
              <w:ind w:left="41" w:right="4"/>
              <w:jc w:val="center"/>
              <w:rPr>
                <w:rFonts w:ascii="Arial MT"/>
                <w:sz w:val="18"/>
              </w:rPr>
            </w:pPr>
            <w:r w:rsidRPr="00B62657">
              <w:rPr>
                <w:rFonts w:ascii="Arial MT"/>
                <w:spacing w:val="-2"/>
                <w:sz w:val="18"/>
              </w:rPr>
              <w:t>1.2.04</w:t>
            </w:r>
          </w:p>
        </w:tc>
        <w:tc>
          <w:tcPr>
            <w:tcW w:w="4853" w:type="dxa"/>
            <w:tcBorders>
              <w:top w:val="nil"/>
              <w:bottom w:val="nil"/>
            </w:tcBorders>
          </w:tcPr>
          <w:p w:rsidR="00B62657" w:rsidRPr="00B62657" w:rsidRDefault="00B62657" w:rsidP="00B62657">
            <w:pPr>
              <w:spacing w:before="129" w:line="259" w:lineRule="auto"/>
              <w:ind w:left="38" w:right="153"/>
              <w:rPr>
                <w:rFonts w:ascii="Arial MT" w:hAnsi="Arial MT"/>
                <w:sz w:val="18"/>
              </w:rPr>
            </w:pPr>
            <w:r w:rsidRPr="00B62657">
              <w:rPr>
                <w:rFonts w:ascii="Arial MT" w:hAnsi="Arial MT"/>
                <w:sz w:val="18"/>
              </w:rPr>
              <w:t>Twyfords white vitreous china clay wash hand basin size 510 x 420mm to BS 1188, complete with chrome plated basin waste 32mm diameter, chain stay &amp; chain, PVC waste plug, single chrome plated pillar tap to BS 1010 as “BRICON” size 15mm diameter, chrome plated bottle trap size 32mm diameter, fixing screws &amp; brackets or equal to be approved.</w:t>
            </w:r>
          </w:p>
        </w:tc>
        <w:tc>
          <w:tcPr>
            <w:tcW w:w="464" w:type="dxa"/>
            <w:tcBorders>
              <w:top w:val="nil"/>
              <w:bottom w:val="nil"/>
            </w:tcBorders>
          </w:tcPr>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spacing w:before="24"/>
              <w:rPr>
                <w:rFonts w:ascii="Arial"/>
                <w:b/>
                <w:sz w:val="18"/>
              </w:rPr>
            </w:pPr>
          </w:p>
          <w:p w:rsidR="00B62657" w:rsidRPr="00B62657" w:rsidRDefault="00B62657" w:rsidP="00B62657">
            <w:pPr>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spacing w:before="24"/>
              <w:rPr>
                <w:rFonts w:ascii="Arial"/>
                <w:b/>
                <w:sz w:val="18"/>
              </w:rPr>
            </w:pPr>
          </w:p>
          <w:p w:rsidR="00B62657" w:rsidRPr="00B62657" w:rsidRDefault="00B62657" w:rsidP="00B62657">
            <w:pPr>
              <w:ind w:left="39" w:right="1"/>
              <w:jc w:val="center"/>
              <w:rPr>
                <w:rFonts w:ascii="Arial MT"/>
                <w:sz w:val="18"/>
              </w:rPr>
            </w:pPr>
            <w:r w:rsidRPr="00B62657">
              <w:rPr>
                <w:rFonts w:ascii="Arial MT"/>
                <w:spacing w:val="-10"/>
                <w:sz w:val="18"/>
              </w:rPr>
              <w:t>3</w:t>
            </w:r>
          </w:p>
        </w:tc>
        <w:tc>
          <w:tcPr>
            <w:tcW w:w="791" w:type="dxa"/>
            <w:vMerge/>
            <w:tcBorders>
              <w:top w:val="nil"/>
            </w:tcBorders>
          </w:tcPr>
          <w:p w:rsidR="00B62657" w:rsidRPr="00B62657" w:rsidRDefault="00B62657" w:rsidP="00B62657">
            <w:pPr>
              <w:rPr>
                <w:sz w:val="2"/>
                <w:szCs w:val="2"/>
              </w:rPr>
            </w:pP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1134"/>
        </w:trPr>
        <w:tc>
          <w:tcPr>
            <w:tcW w:w="632" w:type="dxa"/>
            <w:tcBorders>
              <w:top w:val="nil"/>
              <w:bottom w:val="nil"/>
            </w:tcBorders>
          </w:tcPr>
          <w:p w:rsidR="00B62657" w:rsidRPr="00B62657" w:rsidRDefault="00B62657" w:rsidP="00B62657">
            <w:pPr>
              <w:spacing w:before="192"/>
              <w:rPr>
                <w:rFonts w:ascii="Arial"/>
                <w:b/>
                <w:sz w:val="18"/>
              </w:rPr>
            </w:pPr>
          </w:p>
          <w:p w:rsidR="00B62657" w:rsidRPr="00B62657" w:rsidRDefault="00B62657" w:rsidP="00B62657">
            <w:pPr>
              <w:ind w:left="41" w:right="4"/>
              <w:jc w:val="center"/>
              <w:rPr>
                <w:rFonts w:ascii="Arial MT"/>
                <w:sz w:val="18"/>
              </w:rPr>
            </w:pPr>
            <w:r w:rsidRPr="00B62657">
              <w:rPr>
                <w:rFonts w:ascii="Arial MT"/>
                <w:spacing w:val="-2"/>
                <w:sz w:val="18"/>
              </w:rPr>
              <w:t>1.2.05</w:t>
            </w:r>
          </w:p>
        </w:tc>
        <w:tc>
          <w:tcPr>
            <w:tcW w:w="4853" w:type="dxa"/>
            <w:tcBorders>
              <w:top w:val="nil"/>
              <w:bottom w:val="nil"/>
            </w:tcBorders>
          </w:tcPr>
          <w:p w:rsidR="00B62657" w:rsidRPr="00B62657" w:rsidRDefault="00B62657" w:rsidP="00B62657">
            <w:pPr>
              <w:spacing w:before="75" w:line="259" w:lineRule="auto"/>
              <w:ind w:left="38" w:right="222"/>
              <w:rPr>
                <w:rFonts w:ascii="Arial MT"/>
                <w:sz w:val="18"/>
              </w:rPr>
            </w:pPr>
            <w:r w:rsidRPr="00B62657">
              <w:rPr>
                <w:rFonts w:ascii="Arial MT"/>
                <w:sz w:val="18"/>
              </w:rPr>
              <w:t xml:space="preserve">Twyfords toilet roll holder in white vitreous china clay material Ref: N0.16336 and fixing to wall including forming recess to size 150mmx150mm or equal to be </w:t>
            </w:r>
            <w:r w:rsidRPr="00B62657">
              <w:rPr>
                <w:rFonts w:ascii="Arial MT"/>
                <w:spacing w:val="-2"/>
                <w:sz w:val="18"/>
              </w:rPr>
              <w:t>approved.</w:t>
            </w:r>
          </w:p>
        </w:tc>
        <w:tc>
          <w:tcPr>
            <w:tcW w:w="464" w:type="dxa"/>
            <w:tcBorders>
              <w:top w:val="nil"/>
              <w:bottom w:val="nil"/>
            </w:tcBorders>
          </w:tcPr>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spacing w:before="126"/>
              <w:rPr>
                <w:rFonts w:ascii="Arial"/>
                <w:b/>
                <w:sz w:val="18"/>
              </w:rPr>
            </w:pPr>
          </w:p>
          <w:p w:rsidR="00B62657" w:rsidRPr="00B62657" w:rsidRDefault="00B62657" w:rsidP="00B62657">
            <w:pPr>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spacing w:before="126"/>
              <w:rPr>
                <w:rFonts w:ascii="Arial"/>
                <w:b/>
                <w:sz w:val="18"/>
              </w:rPr>
            </w:pPr>
          </w:p>
          <w:p w:rsidR="00B62657" w:rsidRPr="00B62657" w:rsidRDefault="00B62657" w:rsidP="00B62657">
            <w:pPr>
              <w:ind w:left="39" w:right="1"/>
              <w:jc w:val="center"/>
              <w:rPr>
                <w:rFonts w:ascii="Arial MT"/>
                <w:sz w:val="18"/>
              </w:rPr>
            </w:pPr>
            <w:r w:rsidRPr="00B62657">
              <w:rPr>
                <w:rFonts w:ascii="Arial MT"/>
                <w:spacing w:val="-10"/>
                <w:sz w:val="18"/>
              </w:rPr>
              <w:t>3</w:t>
            </w:r>
          </w:p>
        </w:tc>
        <w:tc>
          <w:tcPr>
            <w:tcW w:w="791" w:type="dxa"/>
            <w:vMerge/>
            <w:tcBorders>
              <w:top w:val="nil"/>
            </w:tcBorders>
          </w:tcPr>
          <w:p w:rsidR="00B62657" w:rsidRPr="00B62657" w:rsidRDefault="00B62657" w:rsidP="00B62657">
            <w:pPr>
              <w:rPr>
                <w:sz w:val="2"/>
                <w:szCs w:val="2"/>
              </w:rPr>
            </w:pP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1060"/>
        </w:trPr>
        <w:tc>
          <w:tcPr>
            <w:tcW w:w="632" w:type="dxa"/>
            <w:tcBorders>
              <w:top w:val="nil"/>
              <w:bottom w:val="nil"/>
            </w:tcBorders>
          </w:tcPr>
          <w:p w:rsidR="00B62657" w:rsidRPr="00B62657" w:rsidRDefault="00B62657" w:rsidP="00B62657">
            <w:pPr>
              <w:rPr>
                <w:rFonts w:ascii="Arial"/>
                <w:b/>
                <w:sz w:val="18"/>
              </w:rPr>
            </w:pPr>
          </w:p>
          <w:p w:rsidR="00B62657" w:rsidRPr="00B62657" w:rsidRDefault="00B62657" w:rsidP="00B62657">
            <w:pPr>
              <w:spacing w:before="30"/>
              <w:rPr>
                <w:rFonts w:ascii="Arial"/>
                <w:b/>
                <w:sz w:val="18"/>
              </w:rPr>
            </w:pPr>
          </w:p>
          <w:p w:rsidR="00B62657" w:rsidRPr="00B62657" w:rsidRDefault="00B62657" w:rsidP="00B62657">
            <w:pPr>
              <w:spacing w:before="1"/>
              <w:ind w:left="41" w:right="4"/>
              <w:jc w:val="center"/>
              <w:rPr>
                <w:rFonts w:ascii="Arial MT"/>
                <w:sz w:val="18"/>
              </w:rPr>
            </w:pPr>
            <w:r w:rsidRPr="00B62657">
              <w:rPr>
                <w:rFonts w:ascii="Arial MT"/>
                <w:spacing w:val="-2"/>
                <w:sz w:val="18"/>
              </w:rPr>
              <w:t>1.2.06</w:t>
            </w:r>
          </w:p>
        </w:tc>
        <w:tc>
          <w:tcPr>
            <w:tcW w:w="4853" w:type="dxa"/>
            <w:tcBorders>
              <w:top w:val="nil"/>
              <w:bottom w:val="nil"/>
            </w:tcBorders>
          </w:tcPr>
          <w:p w:rsidR="00B62657" w:rsidRPr="00B62657" w:rsidRDefault="00B62657" w:rsidP="00B62657">
            <w:pPr>
              <w:spacing w:before="177" w:line="259" w:lineRule="auto"/>
              <w:ind w:left="38" w:right="153"/>
              <w:rPr>
                <w:rFonts w:ascii="Arial MT"/>
                <w:sz w:val="18"/>
              </w:rPr>
            </w:pPr>
            <w:r w:rsidRPr="00B62657">
              <w:rPr>
                <w:rFonts w:ascii="Arial MT"/>
                <w:sz w:val="18"/>
              </w:rPr>
              <w:t>Twyfords mirror Re: N0.58364SSO of plain beveled glass plate size 420mm x 600mm x 6mm thick, supplied with dome headed chrome plated fixing screws/stainless steel</w:t>
            </w:r>
          </w:p>
          <w:p w:rsidR="00B62657" w:rsidRPr="00B62657" w:rsidRDefault="00B62657" w:rsidP="00B62657">
            <w:pPr>
              <w:spacing w:before="2" w:line="191" w:lineRule="exact"/>
              <w:ind w:left="38"/>
              <w:rPr>
                <w:rFonts w:ascii="Arial MT"/>
                <w:sz w:val="18"/>
              </w:rPr>
            </w:pPr>
            <w:r w:rsidRPr="00B62657">
              <w:rPr>
                <w:rFonts w:ascii="Arial MT"/>
                <w:sz w:val="18"/>
              </w:rPr>
              <w:t>fixing</w:t>
            </w:r>
            <w:r w:rsidRPr="00B62657">
              <w:rPr>
                <w:rFonts w:ascii="Arial MT"/>
                <w:spacing w:val="11"/>
                <w:sz w:val="18"/>
              </w:rPr>
              <w:t xml:space="preserve"> </w:t>
            </w:r>
            <w:r w:rsidRPr="00B62657">
              <w:rPr>
                <w:rFonts w:ascii="Arial MT"/>
                <w:sz w:val="18"/>
              </w:rPr>
              <w:t>brackets</w:t>
            </w:r>
            <w:r w:rsidRPr="00B62657">
              <w:rPr>
                <w:rFonts w:ascii="Arial MT"/>
                <w:spacing w:val="9"/>
                <w:sz w:val="18"/>
              </w:rPr>
              <w:t xml:space="preserve"> </w:t>
            </w:r>
            <w:r w:rsidRPr="00B62657">
              <w:rPr>
                <w:rFonts w:ascii="Arial MT"/>
                <w:sz w:val="18"/>
              </w:rPr>
              <w:t>or</w:t>
            </w:r>
            <w:r w:rsidRPr="00B62657">
              <w:rPr>
                <w:rFonts w:ascii="Arial MT"/>
                <w:spacing w:val="7"/>
                <w:sz w:val="18"/>
              </w:rPr>
              <w:t xml:space="preserve"> </w:t>
            </w:r>
            <w:r w:rsidRPr="00B62657">
              <w:rPr>
                <w:rFonts w:ascii="Arial MT"/>
                <w:sz w:val="18"/>
              </w:rPr>
              <w:t>equal</w:t>
            </w:r>
            <w:r w:rsidRPr="00B62657">
              <w:rPr>
                <w:rFonts w:ascii="Arial MT"/>
                <w:spacing w:val="8"/>
                <w:sz w:val="18"/>
              </w:rPr>
              <w:t xml:space="preserve"> </w:t>
            </w:r>
            <w:r w:rsidRPr="00B62657">
              <w:rPr>
                <w:rFonts w:ascii="Arial MT"/>
                <w:sz w:val="18"/>
              </w:rPr>
              <w:t>to</w:t>
            </w:r>
            <w:r w:rsidRPr="00B62657">
              <w:rPr>
                <w:rFonts w:ascii="Arial MT"/>
                <w:spacing w:val="11"/>
                <w:sz w:val="18"/>
              </w:rPr>
              <w:t xml:space="preserve"> </w:t>
            </w:r>
            <w:r w:rsidRPr="00B62657">
              <w:rPr>
                <w:rFonts w:ascii="Arial MT"/>
                <w:sz w:val="18"/>
              </w:rPr>
              <w:t>be</w:t>
            </w:r>
            <w:r w:rsidRPr="00B62657">
              <w:rPr>
                <w:rFonts w:ascii="Arial MT"/>
                <w:spacing w:val="12"/>
                <w:sz w:val="18"/>
              </w:rPr>
              <w:t xml:space="preserve"> </w:t>
            </w:r>
            <w:r w:rsidRPr="00B62657">
              <w:rPr>
                <w:rFonts w:ascii="Arial MT"/>
                <w:spacing w:val="-2"/>
                <w:sz w:val="18"/>
              </w:rPr>
              <w:t>approved.</w:t>
            </w:r>
          </w:p>
        </w:tc>
        <w:tc>
          <w:tcPr>
            <w:tcW w:w="464" w:type="dxa"/>
            <w:tcBorders>
              <w:top w:val="nil"/>
              <w:bottom w:val="nil"/>
            </w:tcBorders>
          </w:tcPr>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spacing w:before="21"/>
              <w:rPr>
                <w:rFonts w:ascii="Arial"/>
                <w:b/>
                <w:sz w:val="18"/>
              </w:rPr>
            </w:pPr>
          </w:p>
          <w:p w:rsidR="00B62657" w:rsidRPr="00B62657" w:rsidRDefault="00B62657" w:rsidP="00B62657">
            <w:pPr>
              <w:spacing w:line="191" w:lineRule="exact"/>
              <w:ind w:left="44" w:right="9"/>
              <w:jc w:val="center"/>
              <w:rPr>
                <w:rFonts w:ascii="Arial MT"/>
                <w:sz w:val="18"/>
              </w:rPr>
            </w:pPr>
            <w:r w:rsidRPr="00B62657">
              <w:rPr>
                <w:rFonts w:ascii="Arial MT"/>
                <w:spacing w:val="-5"/>
                <w:sz w:val="18"/>
              </w:rPr>
              <w:t>N0</w:t>
            </w:r>
          </w:p>
        </w:tc>
        <w:tc>
          <w:tcPr>
            <w:tcW w:w="411" w:type="dxa"/>
            <w:tcBorders>
              <w:top w:val="nil"/>
              <w:bottom w:val="nil"/>
            </w:tcBorders>
          </w:tcPr>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spacing w:before="21"/>
              <w:rPr>
                <w:rFonts w:ascii="Arial"/>
                <w:b/>
                <w:sz w:val="18"/>
              </w:rPr>
            </w:pPr>
          </w:p>
          <w:p w:rsidR="00B62657" w:rsidRPr="00B62657" w:rsidRDefault="00B62657" w:rsidP="00B62657">
            <w:pPr>
              <w:spacing w:line="191" w:lineRule="exact"/>
              <w:ind w:left="39" w:right="1"/>
              <w:jc w:val="center"/>
              <w:rPr>
                <w:rFonts w:ascii="Arial MT"/>
                <w:sz w:val="18"/>
              </w:rPr>
            </w:pPr>
            <w:r w:rsidRPr="00B62657">
              <w:rPr>
                <w:rFonts w:ascii="Arial MT"/>
                <w:spacing w:val="-10"/>
                <w:sz w:val="18"/>
              </w:rPr>
              <w:t>3</w:t>
            </w:r>
          </w:p>
        </w:tc>
        <w:tc>
          <w:tcPr>
            <w:tcW w:w="791" w:type="dxa"/>
            <w:vMerge/>
            <w:tcBorders>
              <w:top w:val="nil"/>
            </w:tcBorders>
          </w:tcPr>
          <w:p w:rsidR="00B62657" w:rsidRPr="00B62657" w:rsidRDefault="00B62657" w:rsidP="00B62657">
            <w:pPr>
              <w:rPr>
                <w:sz w:val="2"/>
                <w:szCs w:val="2"/>
              </w:rPr>
            </w:pP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651"/>
        </w:trPr>
        <w:tc>
          <w:tcPr>
            <w:tcW w:w="632" w:type="dxa"/>
            <w:tcBorders>
              <w:top w:val="nil"/>
            </w:tcBorders>
          </w:tcPr>
          <w:p w:rsidR="00B62657" w:rsidRPr="00B62657" w:rsidRDefault="00B62657" w:rsidP="00B62657">
            <w:pPr>
              <w:spacing w:before="105"/>
              <w:ind w:left="41" w:right="4"/>
              <w:jc w:val="center"/>
              <w:rPr>
                <w:rFonts w:ascii="Arial MT"/>
                <w:sz w:val="18"/>
              </w:rPr>
            </w:pPr>
            <w:r w:rsidRPr="00B62657">
              <w:rPr>
                <w:rFonts w:ascii="Arial MT"/>
                <w:spacing w:val="-2"/>
                <w:sz w:val="18"/>
              </w:rPr>
              <w:t>1.2.07</w:t>
            </w:r>
          </w:p>
        </w:tc>
        <w:tc>
          <w:tcPr>
            <w:tcW w:w="4853" w:type="dxa"/>
            <w:tcBorders>
              <w:top w:val="nil"/>
            </w:tcBorders>
          </w:tcPr>
          <w:p w:rsidR="00B62657" w:rsidRPr="00B62657" w:rsidRDefault="00B62657" w:rsidP="00B62657">
            <w:pPr>
              <w:spacing w:before="1" w:line="259" w:lineRule="auto"/>
              <w:ind w:left="38"/>
              <w:rPr>
                <w:rFonts w:ascii="Arial MT"/>
                <w:sz w:val="18"/>
              </w:rPr>
            </w:pPr>
            <w:r w:rsidRPr="00B62657">
              <w:rPr>
                <w:rFonts w:ascii="Arial MT"/>
                <w:sz w:val="18"/>
              </w:rPr>
              <w:t>20mm diameter x 600mm long approved chromium plated towel rail plugged and screwed into the wall</w:t>
            </w:r>
          </w:p>
        </w:tc>
        <w:tc>
          <w:tcPr>
            <w:tcW w:w="464" w:type="dxa"/>
            <w:tcBorders>
              <w:top w:val="nil"/>
            </w:tcBorders>
          </w:tcPr>
          <w:p w:rsidR="00B62657" w:rsidRPr="00B62657" w:rsidRDefault="00B62657" w:rsidP="00B62657">
            <w:pPr>
              <w:spacing w:before="17"/>
              <w:rPr>
                <w:rFonts w:ascii="Arial"/>
                <w:b/>
                <w:sz w:val="18"/>
              </w:rPr>
            </w:pPr>
          </w:p>
          <w:p w:rsidR="00B62657" w:rsidRPr="00B62657" w:rsidRDefault="00B62657" w:rsidP="00B62657">
            <w:pPr>
              <w:spacing w:before="1"/>
              <w:ind w:left="44" w:right="8"/>
              <w:jc w:val="center"/>
              <w:rPr>
                <w:rFonts w:ascii="Arial MT"/>
                <w:sz w:val="18"/>
              </w:rPr>
            </w:pPr>
            <w:r w:rsidRPr="00B62657">
              <w:rPr>
                <w:rFonts w:ascii="Arial MT"/>
                <w:spacing w:val="-5"/>
                <w:sz w:val="18"/>
              </w:rPr>
              <w:t>NO</w:t>
            </w:r>
          </w:p>
        </w:tc>
        <w:tc>
          <w:tcPr>
            <w:tcW w:w="411" w:type="dxa"/>
            <w:tcBorders>
              <w:top w:val="nil"/>
            </w:tcBorders>
          </w:tcPr>
          <w:p w:rsidR="00B62657" w:rsidRPr="00B62657" w:rsidRDefault="00B62657" w:rsidP="00B62657">
            <w:pPr>
              <w:spacing w:before="17"/>
              <w:rPr>
                <w:rFonts w:ascii="Arial"/>
                <w:b/>
                <w:sz w:val="18"/>
              </w:rPr>
            </w:pPr>
          </w:p>
          <w:p w:rsidR="00B62657" w:rsidRPr="00B62657" w:rsidRDefault="00B62657" w:rsidP="00B62657">
            <w:pPr>
              <w:spacing w:before="1"/>
              <w:ind w:left="39" w:right="1"/>
              <w:jc w:val="center"/>
              <w:rPr>
                <w:rFonts w:ascii="Arial MT"/>
                <w:sz w:val="18"/>
              </w:rPr>
            </w:pPr>
            <w:r w:rsidRPr="00B62657">
              <w:rPr>
                <w:rFonts w:ascii="Arial MT"/>
                <w:spacing w:val="-10"/>
                <w:sz w:val="18"/>
              </w:rPr>
              <w:t>1</w:t>
            </w:r>
          </w:p>
        </w:tc>
        <w:tc>
          <w:tcPr>
            <w:tcW w:w="791" w:type="dxa"/>
            <w:vMerge/>
            <w:tcBorders>
              <w:top w:val="nil"/>
            </w:tcBorders>
          </w:tcPr>
          <w:p w:rsidR="00B62657" w:rsidRPr="00B62657" w:rsidRDefault="00B62657" w:rsidP="00B62657">
            <w:pPr>
              <w:rPr>
                <w:sz w:val="2"/>
                <w:szCs w:val="2"/>
              </w:rPr>
            </w:pP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220"/>
        </w:trPr>
        <w:tc>
          <w:tcPr>
            <w:tcW w:w="632" w:type="dxa"/>
          </w:tcPr>
          <w:p w:rsidR="00B62657" w:rsidRPr="00B62657" w:rsidRDefault="00B62657" w:rsidP="00B62657">
            <w:pPr>
              <w:rPr>
                <w:sz w:val="14"/>
              </w:rPr>
            </w:pPr>
          </w:p>
        </w:tc>
        <w:tc>
          <w:tcPr>
            <w:tcW w:w="4853" w:type="dxa"/>
          </w:tcPr>
          <w:p w:rsidR="00B62657" w:rsidRPr="00B62657" w:rsidRDefault="00B62657" w:rsidP="00B62657">
            <w:pPr>
              <w:spacing w:before="1" w:line="199" w:lineRule="exact"/>
              <w:ind w:left="38"/>
              <w:rPr>
                <w:rFonts w:ascii="Arial"/>
                <w:b/>
                <w:sz w:val="18"/>
              </w:rPr>
            </w:pPr>
            <w:r w:rsidRPr="00B62657">
              <w:rPr>
                <w:rFonts w:ascii="Arial"/>
                <w:b/>
                <w:sz w:val="18"/>
              </w:rPr>
              <w:t>Total</w:t>
            </w:r>
            <w:r w:rsidRPr="00B62657">
              <w:rPr>
                <w:rFonts w:ascii="Arial"/>
                <w:b/>
                <w:spacing w:val="3"/>
                <w:sz w:val="18"/>
              </w:rPr>
              <w:t xml:space="preserve"> </w:t>
            </w:r>
            <w:r w:rsidRPr="00B62657">
              <w:rPr>
                <w:rFonts w:ascii="Arial"/>
                <w:b/>
                <w:sz w:val="18"/>
              </w:rPr>
              <w:t>carried</w:t>
            </w:r>
            <w:r w:rsidRPr="00B62657">
              <w:rPr>
                <w:rFonts w:ascii="Arial"/>
                <w:b/>
                <w:spacing w:val="7"/>
                <w:sz w:val="18"/>
              </w:rPr>
              <w:t xml:space="preserve"> </w:t>
            </w:r>
            <w:r w:rsidRPr="00B62657">
              <w:rPr>
                <w:rFonts w:ascii="Arial"/>
                <w:b/>
                <w:sz w:val="18"/>
              </w:rPr>
              <w:t>to</w:t>
            </w:r>
            <w:r w:rsidRPr="00B62657">
              <w:rPr>
                <w:rFonts w:ascii="Arial"/>
                <w:b/>
                <w:spacing w:val="6"/>
                <w:sz w:val="18"/>
              </w:rPr>
              <w:t xml:space="preserve"> </w:t>
            </w:r>
            <w:r w:rsidRPr="00B62657">
              <w:rPr>
                <w:rFonts w:ascii="Arial"/>
                <w:b/>
                <w:sz w:val="18"/>
              </w:rPr>
              <w:t>summary</w:t>
            </w:r>
            <w:r w:rsidRPr="00B62657">
              <w:rPr>
                <w:rFonts w:ascii="Arial"/>
                <w:b/>
                <w:spacing w:val="6"/>
                <w:sz w:val="18"/>
              </w:rPr>
              <w:t xml:space="preserve"> </w:t>
            </w:r>
            <w:r w:rsidRPr="00B62657">
              <w:rPr>
                <w:rFonts w:ascii="Arial"/>
                <w:b/>
                <w:sz w:val="18"/>
              </w:rPr>
              <w:t>page</w:t>
            </w:r>
            <w:r w:rsidRPr="00B62657">
              <w:rPr>
                <w:rFonts w:ascii="Arial"/>
                <w:b/>
                <w:spacing w:val="66"/>
                <w:sz w:val="18"/>
              </w:rPr>
              <w:t xml:space="preserve"> </w:t>
            </w:r>
            <w:r w:rsidRPr="00B62657">
              <w:rPr>
                <w:rFonts w:ascii="Arial"/>
                <w:b/>
                <w:spacing w:val="-5"/>
                <w:sz w:val="18"/>
              </w:rPr>
              <w:t>M12</w:t>
            </w:r>
          </w:p>
        </w:tc>
        <w:tc>
          <w:tcPr>
            <w:tcW w:w="464" w:type="dxa"/>
          </w:tcPr>
          <w:p w:rsidR="00B62657" w:rsidRPr="00B62657" w:rsidRDefault="00B62657" w:rsidP="00B62657">
            <w:pPr>
              <w:rPr>
                <w:sz w:val="14"/>
              </w:rPr>
            </w:pPr>
          </w:p>
        </w:tc>
        <w:tc>
          <w:tcPr>
            <w:tcW w:w="411" w:type="dxa"/>
          </w:tcPr>
          <w:p w:rsidR="00B62657" w:rsidRPr="00B62657" w:rsidRDefault="00B62657" w:rsidP="00B62657">
            <w:pPr>
              <w:rPr>
                <w:sz w:val="14"/>
              </w:rPr>
            </w:pPr>
          </w:p>
        </w:tc>
        <w:tc>
          <w:tcPr>
            <w:tcW w:w="791" w:type="dxa"/>
          </w:tcPr>
          <w:p w:rsidR="00B62657" w:rsidRPr="00B62657" w:rsidRDefault="00B62657" w:rsidP="00B62657">
            <w:pPr>
              <w:rPr>
                <w:sz w:val="14"/>
              </w:rPr>
            </w:pPr>
          </w:p>
        </w:tc>
        <w:tc>
          <w:tcPr>
            <w:tcW w:w="1167" w:type="dxa"/>
          </w:tcPr>
          <w:p w:rsidR="00B62657" w:rsidRPr="00B62657" w:rsidRDefault="00B62657" w:rsidP="00B62657">
            <w:pPr>
              <w:rPr>
                <w:sz w:val="14"/>
              </w:rPr>
            </w:pPr>
          </w:p>
        </w:tc>
      </w:tr>
    </w:tbl>
    <w:p w:rsidR="00B62657" w:rsidRPr="00B62657" w:rsidRDefault="00B62657" w:rsidP="00B62657">
      <w:pPr>
        <w:rPr>
          <w:sz w:val="14"/>
        </w:rPr>
        <w:sectPr w:rsidR="00B62657" w:rsidRPr="00B62657" w:rsidSect="00447390">
          <w:headerReference w:type="even" r:id="rId133"/>
          <w:footerReference w:type="even" r:id="rId134"/>
          <w:pgSz w:w="11910" w:h="16840"/>
          <w:pgMar w:top="1920" w:right="720" w:bottom="280" w:left="360" w:header="0" w:footer="0" w:gutter="0"/>
          <w:cols w:space="720"/>
        </w:sectPr>
      </w:pPr>
    </w:p>
    <w:p w:rsidR="00B62657" w:rsidRPr="00B62657" w:rsidRDefault="00B62657" w:rsidP="00B62657">
      <w:pPr>
        <w:rPr>
          <w:rFonts w:ascii="Arial"/>
          <w:b/>
          <w:sz w:val="20"/>
        </w:rPr>
      </w:pPr>
    </w:p>
    <w:p w:rsidR="00B62657" w:rsidRPr="00B62657" w:rsidRDefault="00B62657" w:rsidP="00B62657">
      <w:pPr>
        <w:spacing w:before="172"/>
        <w:rPr>
          <w:rFonts w:ascii="Arial"/>
          <w:b/>
          <w:sz w:val="20"/>
        </w:rPr>
      </w:pPr>
    </w:p>
    <w:tbl>
      <w:tblPr>
        <w:tblW w:w="0" w:type="auto"/>
        <w:tblInd w:w="6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2"/>
        <w:gridCol w:w="4853"/>
        <w:gridCol w:w="464"/>
        <w:gridCol w:w="411"/>
        <w:gridCol w:w="1330"/>
        <w:gridCol w:w="1275"/>
      </w:tblGrid>
      <w:tr w:rsidR="00B62657" w:rsidRPr="00B62657" w:rsidTr="00B62657">
        <w:trPr>
          <w:trHeight w:val="220"/>
        </w:trPr>
        <w:tc>
          <w:tcPr>
            <w:tcW w:w="632" w:type="dxa"/>
          </w:tcPr>
          <w:p w:rsidR="00B62657" w:rsidRPr="00B62657" w:rsidRDefault="00B62657" w:rsidP="00B62657">
            <w:pPr>
              <w:spacing w:before="9" w:line="191" w:lineRule="exact"/>
              <w:ind w:left="41"/>
              <w:jc w:val="center"/>
              <w:rPr>
                <w:rFonts w:ascii="Arial"/>
                <w:b/>
                <w:sz w:val="18"/>
              </w:rPr>
            </w:pPr>
            <w:r w:rsidRPr="00B62657">
              <w:rPr>
                <w:rFonts w:ascii="Arial"/>
                <w:b/>
                <w:spacing w:val="-4"/>
                <w:sz w:val="18"/>
              </w:rPr>
              <w:t>ITEM</w:t>
            </w:r>
          </w:p>
        </w:tc>
        <w:tc>
          <w:tcPr>
            <w:tcW w:w="4853" w:type="dxa"/>
          </w:tcPr>
          <w:p w:rsidR="00B62657" w:rsidRPr="00B62657" w:rsidRDefault="00B62657" w:rsidP="00B62657">
            <w:pPr>
              <w:spacing w:before="13" w:line="187" w:lineRule="exact"/>
              <w:ind w:left="28"/>
              <w:jc w:val="center"/>
              <w:rPr>
                <w:rFonts w:ascii="Arial"/>
                <w:b/>
                <w:sz w:val="18"/>
              </w:rPr>
            </w:pPr>
            <w:r w:rsidRPr="00B62657">
              <w:rPr>
                <w:rFonts w:ascii="Arial"/>
                <w:b/>
                <w:spacing w:val="-2"/>
                <w:sz w:val="18"/>
              </w:rPr>
              <w:t>DESCRIPTION</w:t>
            </w:r>
          </w:p>
        </w:tc>
        <w:tc>
          <w:tcPr>
            <w:tcW w:w="464" w:type="dxa"/>
          </w:tcPr>
          <w:p w:rsidR="00B62657" w:rsidRPr="00B62657" w:rsidRDefault="00B62657" w:rsidP="00B62657">
            <w:pPr>
              <w:spacing w:before="9" w:line="191" w:lineRule="exact"/>
              <w:ind w:left="30" w:right="-15"/>
              <w:jc w:val="center"/>
              <w:rPr>
                <w:rFonts w:ascii="Arial"/>
                <w:b/>
                <w:sz w:val="18"/>
              </w:rPr>
            </w:pPr>
            <w:r w:rsidRPr="00B62657">
              <w:rPr>
                <w:rFonts w:ascii="Arial"/>
                <w:b/>
                <w:spacing w:val="-4"/>
                <w:sz w:val="18"/>
              </w:rPr>
              <w:t>UNIT</w:t>
            </w:r>
          </w:p>
        </w:tc>
        <w:tc>
          <w:tcPr>
            <w:tcW w:w="411" w:type="dxa"/>
          </w:tcPr>
          <w:p w:rsidR="00B62657" w:rsidRPr="00B62657" w:rsidRDefault="00B62657" w:rsidP="00B62657">
            <w:pPr>
              <w:spacing w:before="9" w:line="191" w:lineRule="exact"/>
              <w:ind w:left="27" w:right="-29"/>
              <w:jc w:val="center"/>
              <w:rPr>
                <w:rFonts w:ascii="Arial"/>
                <w:b/>
                <w:sz w:val="18"/>
              </w:rPr>
            </w:pPr>
            <w:r w:rsidRPr="00B62657">
              <w:rPr>
                <w:rFonts w:ascii="Arial"/>
                <w:b/>
                <w:spacing w:val="-5"/>
                <w:sz w:val="18"/>
              </w:rPr>
              <w:t>QTY</w:t>
            </w:r>
          </w:p>
        </w:tc>
        <w:tc>
          <w:tcPr>
            <w:tcW w:w="1330" w:type="dxa"/>
          </w:tcPr>
          <w:p w:rsidR="00B62657" w:rsidRPr="00B62657" w:rsidRDefault="00B62657" w:rsidP="00B62657">
            <w:pPr>
              <w:spacing w:before="9" w:line="191" w:lineRule="exact"/>
              <w:ind w:left="160"/>
              <w:rPr>
                <w:rFonts w:ascii="Arial"/>
                <w:b/>
                <w:sz w:val="18"/>
              </w:rPr>
            </w:pPr>
            <w:r w:rsidRPr="00B62657">
              <w:rPr>
                <w:rFonts w:ascii="Arial"/>
                <w:b/>
                <w:spacing w:val="-4"/>
                <w:sz w:val="18"/>
              </w:rPr>
              <w:t>RATE</w:t>
            </w:r>
          </w:p>
        </w:tc>
        <w:tc>
          <w:tcPr>
            <w:tcW w:w="1275" w:type="dxa"/>
          </w:tcPr>
          <w:p w:rsidR="00B62657" w:rsidRPr="00B62657" w:rsidRDefault="00B62657" w:rsidP="00B62657">
            <w:pPr>
              <w:spacing w:before="9" w:line="191" w:lineRule="exact"/>
              <w:ind w:left="341"/>
              <w:rPr>
                <w:rFonts w:ascii="Arial"/>
                <w:b/>
                <w:sz w:val="18"/>
              </w:rPr>
            </w:pPr>
            <w:r w:rsidRPr="00B62657">
              <w:rPr>
                <w:rFonts w:ascii="Arial"/>
                <w:b/>
                <w:spacing w:val="-4"/>
                <w:sz w:val="18"/>
              </w:rPr>
              <w:t>KSHS</w:t>
            </w:r>
          </w:p>
        </w:tc>
      </w:tr>
      <w:tr w:rsidR="00B62657" w:rsidRPr="00B62657" w:rsidTr="00B62657">
        <w:trPr>
          <w:trHeight w:val="5729"/>
        </w:trPr>
        <w:tc>
          <w:tcPr>
            <w:tcW w:w="632" w:type="dxa"/>
            <w:tcBorders>
              <w:bottom w:val="nil"/>
            </w:tcBorders>
          </w:tcPr>
          <w:p w:rsidR="00B62657" w:rsidRPr="00B62657" w:rsidRDefault="00B62657" w:rsidP="00B62657">
            <w:pPr>
              <w:rPr>
                <w:rFonts w:ascii="Tahoma" w:hAnsi="Tahoma" w:cs="Tahoma"/>
              </w:rPr>
            </w:pPr>
          </w:p>
        </w:tc>
        <w:tc>
          <w:tcPr>
            <w:tcW w:w="4853" w:type="dxa"/>
            <w:tcBorders>
              <w:bottom w:val="nil"/>
            </w:tcBorders>
          </w:tcPr>
          <w:p w:rsidR="00B62657" w:rsidRPr="00B62657" w:rsidRDefault="00B62657" w:rsidP="00B62657">
            <w:pPr>
              <w:spacing w:before="22"/>
              <w:rPr>
                <w:rFonts w:ascii="Tahoma" w:hAnsi="Tahoma" w:cs="Tahoma"/>
              </w:rPr>
            </w:pPr>
          </w:p>
          <w:p w:rsidR="00B62657" w:rsidRPr="00B62657" w:rsidRDefault="00B62657" w:rsidP="00B62657">
            <w:pPr>
              <w:spacing w:line="542" w:lineRule="auto"/>
              <w:ind w:left="38" w:right="2868"/>
              <w:rPr>
                <w:rFonts w:ascii="Tahoma" w:hAnsi="Tahoma" w:cs="Tahoma"/>
              </w:rPr>
            </w:pPr>
            <w:r w:rsidRPr="00B62657">
              <w:rPr>
                <w:rFonts w:ascii="Tahoma" w:hAnsi="Tahoma" w:cs="Tahoma"/>
              </w:rPr>
              <w:t>ELEMENT N0:4 INTERNAL</w:t>
            </w:r>
            <w:r w:rsidRPr="00B62657">
              <w:rPr>
                <w:rFonts w:ascii="Tahoma" w:hAnsi="Tahoma" w:cs="Tahoma"/>
                <w:spacing w:val="-13"/>
              </w:rPr>
              <w:t xml:space="preserve"> </w:t>
            </w:r>
            <w:r w:rsidRPr="00B62657">
              <w:rPr>
                <w:rFonts w:ascii="Tahoma" w:hAnsi="Tahoma" w:cs="Tahoma"/>
              </w:rPr>
              <w:t>DRAINAGE</w:t>
            </w:r>
          </w:p>
          <w:p w:rsidR="00B62657" w:rsidRPr="00B62657" w:rsidRDefault="00B62657" w:rsidP="00B62657">
            <w:pPr>
              <w:spacing w:line="273" w:lineRule="auto"/>
              <w:ind w:left="38" w:right="153"/>
              <w:rPr>
                <w:rFonts w:ascii="Tahoma" w:hAnsi="Tahoma" w:cs="Tahoma"/>
              </w:rPr>
            </w:pPr>
            <w:r w:rsidRPr="00B62657">
              <w:rPr>
                <w:rFonts w:ascii="Tahoma" w:hAnsi="Tahoma" w:cs="Tahoma"/>
              </w:rPr>
              <w:t>Supply, deliver, install, test and commission the  following drainage fittings, complete with fixing  screws, couplers, jointing, branches, etc, as required  in the running lengths of Pvc pipes including holder  bats and clipping to wall where necessary. Solvent  welded joints shall be as per the systems written  instructions. The pipes are to be Pvc soil systems to  BS 4515 and 4660 class D with socketed joints to BS  21 and mild steel tubing to BS 1389 class B with  screwed and socketed joints to BS 21 and galvanized  cast iron fittings to BS 143 and 1256.</w:t>
            </w:r>
          </w:p>
          <w:p w:rsidR="00B62657" w:rsidRPr="00B62657" w:rsidRDefault="00B62657" w:rsidP="00B62657">
            <w:pPr>
              <w:spacing w:before="13" w:line="273" w:lineRule="auto"/>
              <w:ind w:left="38" w:right="103"/>
              <w:rPr>
                <w:rFonts w:ascii="Tahoma" w:hAnsi="Tahoma" w:cs="Tahoma"/>
              </w:rPr>
            </w:pPr>
            <w:r w:rsidRPr="00B62657">
              <w:rPr>
                <w:rFonts w:ascii="Tahoma" w:hAnsi="Tahoma" w:cs="Tahoma"/>
              </w:rPr>
              <w:t xml:space="preserve">Tenderers MUST allow in their prices for all couplings,  joints, connectors, etc.The entire installation to with </w:t>
            </w:r>
            <w:r w:rsidRPr="00B62657">
              <w:rPr>
                <w:rFonts w:ascii="Tahoma" w:hAnsi="Tahoma" w:cs="Tahoma"/>
                <w:spacing w:val="40"/>
              </w:rPr>
              <w:t xml:space="preserve"> </w:t>
            </w:r>
            <w:r w:rsidRPr="00B62657">
              <w:rPr>
                <w:rFonts w:ascii="Tahoma" w:hAnsi="Tahoma" w:cs="Tahoma"/>
              </w:rPr>
              <w:t>BS 5572.</w:t>
            </w:r>
          </w:p>
          <w:p w:rsidR="00B62657" w:rsidRPr="00B62657" w:rsidRDefault="00B62657" w:rsidP="00B62657">
            <w:pPr>
              <w:spacing w:before="169" w:line="273" w:lineRule="auto"/>
              <w:ind w:left="38" w:right="153"/>
              <w:rPr>
                <w:rFonts w:ascii="Tahoma" w:hAnsi="Tahoma" w:cs="Tahoma"/>
              </w:rPr>
            </w:pPr>
            <w:r w:rsidRPr="00B62657">
              <w:rPr>
                <w:rFonts w:ascii="Tahoma" w:hAnsi="Tahoma" w:cs="Tahoma"/>
              </w:rPr>
              <w:t>UPVC SOIL SYSTEM CONFORMING TO BS 4515 AND BS 4660.</w:t>
            </w:r>
          </w:p>
        </w:tc>
        <w:tc>
          <w:tcPr>
            <w:tcW w:w="464" w:type="dxa"/>
            <w:tcBorders>
              <w:bottom w:val="nil"/>
            </w:tcBorders>
          </w:tcPr>
          <w:p w:rsidR="00B62657" w:rsidRPr="00B62657" w:rsidRDefault="00B62657" w:rsidP="00B62657">
            <w:pPr>
              <w:rPr>
                <w:sz w:val="18"/>
              </w:rPr>
            </w:pPr>
          </w:p>
        </w:tc>
        <w:tc>
          <w:tcPr>
            <w:tcW w:w="411" w:type="dxa"/>
            <w:tcBorders>
              <w:bottom w:val="nil"/>
            </w:tcBorders>
          </w:tcPr>
          <w:p w:rsidR="00B62657" w:rsidRPr="00B62657" w:rsidRDefault="00B62657" w:rsidP="00B62657">
            <w:pPr>
              <w:rPr>
                <w:sz w:val="18"/>
              </w:rPr>
            </w:pPr>
          </w:p>
        </w:tc>
        <w:tc>
          <w:tcPr>
            <w:tcW w:w="1330" w:type="dxa"/>
            <w:vMerge w:val="restart"/>
          </w:tcPr>
          <w:p w:rsidR="00B62657" w:rsidRPr="00B62657" w:rsidRDefault="00B62657" w:rsidP="00B62657">
            <w:pPr>
              <w:rPr>
                <w:sz w:val="18"/>
              </w:rPr>
            </w:pPr>
          </w:p>
        </w:tc>
        <w:tc>
          <w:tcPr>
            <w:tcW w:w="1275" w:type="dxa"/>
            <w:vMerge w:val="restart"/>
          </w:tcPr>
          <w:p w:rsidR="00B62657" w:rsidRPr="00B62657" w:rsidRDefault="00B62657" w:rsidP="00B62657">
            <w:pPr>
              <w:rPr>
                <w:sz w:val="18"/>
              </w:rPr>
            </w:pPr>
          </w:p>
        </w:tc>
      </w:tr>
      <w:tr w:rsidR="00B62657" w:rsidRPr="00B62657" w:rsidTr="00B62657">
        <w:trPr>
          <w:trHeight w:val="333"/>
        </w:trPr>
        <w:tc>
          <w:tcPr>
            <w:tcW w:w="632" w:type="dxa"/>
            <w:tcBorders>
              <w:top w:val="nil"/>
              <w:bottom w:val="nil"/>
            </w:tcBorders>
          </w:tcPr>
          <w:p w:rsidR="00B62657" w:rsidRPr="00B62657" w:rsidRDefault="00B62657" w:rsidP="00B62657">
            <w:pPr>
              <w:spacing w:before="61"/>
              <w:ind w:left="41" w:right="4"/>
              <w:jc w:val="center"/>
              <w:rPr>
                <w:rFonts w:ascii="Arial MT"/>
                <w:sz w:val="18"/>
              </w:rPr>
            </w:pPr>
            <w:r w:rsidRPr="00B62657">
              <w:rPr>
                <w:rFonts w:ascii="Arial MT"/>
                <w:spacing w:val="-2"/>
                <w:sz w:val="18"/>
              </w:rPr>
              <w:t>1.4.01</w:t>
            </w:r>
          </w:p>
        </w:tc>
        <w:tc>
          <w:tcPr>
            <w:tcW w:w="4853" w:type="dxa"/>
            <w:tcBorders>
              <w:top w:val="nil"/>
              <w:bottom w:val="nil"/>
            </w:tcBorders>
          </w:tcPr>
          <w:p w:rsidR="00B62657" w:rsidRPr="00B62657" w:rsidRDefault="00B62657" w:rsidP="00B62657">
            <w:pPr>
              <w:spacing w:before="65"/>
              <w:ind w:left="38"/>
              <w:rPr>
                <w:rFonts w:ascii="Arial MT"/>
                <w:sz w:val="18"/>
              </w:rPr>
            </w:pPr>
            <w:r w:rsidRPr="00B62657">
              <w:rPr>
                <w:rFonts w:ascii="Arial MT"/>
                <w:sz w:val="18"/>
              </w:rPr>
              <w:t>Pvc</w:t>
            </w:r>
            <w:r w:rsidRPr="00B62657">
              <w:rPr>
                <w:rFonts w:ascii="Arial MT"/>
                <w:spacing w:val="66"/>
                <w:sz w:val="18"/>
              </w:rPr>
              <w:t xml:space="preserve"> </w:t>
            </w:r>
            <w:r w:rsidRPr="00B62657">
              <w:rPr>
                <w:rFonts w:ascii="Arial MT"/>
                <w:sz w:val="18"/>
              </w:rPr>
              <w:t>waste</w:t>
            </w:r>
            <w:r w:rsidRPr="00B62657">
              <w:rPr>
                <w:rFonts w:ascii="Arial MT"/>
                <w:spacing w:val="69"/>
                <w:sz w:val="18"/>
              </w:rPr>
              <w:t xml:space="preserve"> </w:t>
            </w:r>
            <w:r w:rsidRPr="00B62657">
              <w:rPr>
                <w:rFonts w:ascii="Arial MT"/>
                <w:sz w:val="18"/>
              </w:rPr>
              <w:t>pipe</w:t>
            </w:r>
            <w:r w:rsidRPr="00B62657">
              <w:rPr>
                <w:rFonts w:ascii="Arial MT"/>
                <w:spacing w:val="10"/>
                <w:sz w:val="18"/>
              </w:rPr>
              <w:t xml:space="preserve"> </w:t>
            </w:r>
            <w:r w:rsidRPr="00B62657">
              <w:rPr>
                <w:rFonts w:ascii="Arial MT"/>
                <w:sz w:val="18"/>
              </w:rPr>
              <w:t>size</w:t>
            </w:r>
            <w:r w:rsidRPr="00B62657">
              <w:rPr>
                <w:rFonts w:ascii="Arial MT"/>
                <w:spacing w:val="69"/>
                <w:sz w:val="18"/>
              </w:rPr>
              <w:t xml:space="preserve"> </w:t>
            </w:r>
            <w:r w:rsidRPr="00B62657">
              <w:rPr>
                <w:rFonts w:ascii="Arial MT"/>
                <w:sz w:val="18"/>
              </w:rPr>
              <w:t>100mm</w:t>
            </w:r>
            <w:r w:rsidRPr="00B62657">
              <w:rPr>
                <w:rFonts w:ascii="Arial MT"/>
                <w:spacing w:val="7"/>
                <w:sz w:val="18"/>
              </w:rPr>
              <w:t xml:space="preserve"> </w:t>
            </w:r>
            <w:r w:rsidRPr="00B62657">
              <w:rPr>
                <w:rFonts w:ascii="Arial MT"/>
                <w:sz w:val="18"/>
              </w:rPr>
              <w:t>diameter.(Grey)</w:t>
            </w:r>
            <w:r w:rsidRPr="00B62657">
              <w:rPr>
                <w:rFonts w:ascii="Arial MT"/>
                <w:spacing w:val="6"/>
                <w:sz w:val="18"/>
              </w:rPr>
              <w:t xml:space="preserve"> </w:t>
            </w:r>
            <w:r w:rsidRPr="00B62657">
              <w:rPr>
                <w:rFonts w:ascii="Arial MT"/>
                <w:spacing w:val="-5"/>
                <w:sz w:val="18"/>
              </w:rPr>
              <w:t>H/G</w:t>
            </w:r>
          </w:p>
        </w:tc>
        <w:tc>
          <w:tcPr>
            <w:tcW w:w="464" w:type="dxa"/>
            <w:tcBorders>
              <w:top w:val="nil"/>
              <w:bottom w:val="nil"/>
            </w:tcBorders>
          </w:tcPr>
          <w:p w:rsidR="00B62657" w:rsidRPr="00B62657" w:rsidRDefault="00B62657" w:rsidP="00B62657">
            <w:pPr>
              <w:spacing w:before="65"/>
              <w:ind w:left="44"/>
              <w:jc w:val="center"/>
              <w:rPr>
                <w:rFonts w:ascii="Arial MT"/>
                <w:sz w:val="18"/>
              </w:rPr>
            </w:pPr>
            <w:r w:rsidRPr="00B62657">
              <w:rPr>
                <w:rFonts w:ascii="Arial MT"/>
                <w:spacing w:val="-5"/>
                <w:sz w:val="18"/>
              </w:rPr>
              <w:t>LM</w:t>
            </w:r>
          </w:p>
        </w:tc>
        <w:tc>
          <w:tcPr>
            <w:tcW w:w="411" w:type="dxa"/>
            <w:tcBorders>
              <w:top w:val="nil"/>
              <w:bottom w:val="nil"/>
            </w:tcBorders>
          </w:tcPr>
          <w:p w:rsidR="00B62657" w:rsidRPr="00B62657" w:rsidRDefault="00B62657" w:rsidP="00B62657">
            <w:pPr>
              <w:spacing w:before="65"/>
              <w:ind w:left="39"/>
              <w:jc w:val="center"/>
              <w:rPr>
                <w:rFonts w:ascii="Arial MT"/>
                <w:sz w:val="18"/>
              </w:rPr>
            </w:pPr>
            <w:r w:rsidRPr="00B62657">
              <w:rPr>
                <w:rFonts w:ascii="Arial MT"/>
                <w:spacing w:val="-5"/>
                <w:sz w:val="18"/>
              </w:rPr>
              <w:t>10</w:t>
            </w:r>
          </w:p>
        </w:tc>
        <w:tc>
          <w:tcPr>
            <w:tcW w:w="1330" w:type="dxa"/>
            <w:vMerge/>
            <w:tcBorders>
              <w:top w:val="nil"/>
            </w:tcBorders>
          </w:tcPr>
          <w:p w:rsidR="00B62657" w:rsidRPr="00B62657" w:rsidRDefault="00B62657" w:rsidP="00B62657">
            <w:pPr>
              <w:rPr>
                <w:sz w:val="2"/>
                <w:szCs w:val="2"/>
              </w:rPr>
            </w:pPr>
          </w:p>
        </w:tc>
        <w:tc>
          <w:tcPr>
            <w:tcW w:w="1275" w:type="dxa"/>
            <w:vMerge/>
            <w:tcBorders>
              <w:top w:val="nil"/>
            </w:tcBorders>
          </w:tcPr>
          <w:p w:rsidR="00B62657" w:rsidRPr="00B62657" w:rsidRDefault="00B62657" w:rsidP="00B62657">
            <w:pPr>
              <w:rPr>
                <w:sz w:val="2"/>
                <w:szCs w:val="2"/>
              </w:rPr>
            </w:pPr>
          </w:p>
        </w:tc>
      </w:tr>
      <w:tr w:rsidR="00B62657" w:rsidRPr="00B62657" w:rsidTr="00B62657">
        <w:trPr>
          <w:trHeight w:val="332"/>
        </w:trPr>
        <w:tc>
          <w:tcPr>
            <w:tcW w:w="632" w:type="dxa"/>
            <w:tcBorders>
              <w:top w:val="nil"/>
              <w:bottom w:val="nil"/>
            </w:tcBorders>
          </w:tcPr>
          <w:p w:rsidR="00B62657" w:rsidRPr="00B62657" w:rsidRDefault="00B62657" w:rsidP="00B62657">
            <w:pPr>
              <w:spacing w:before="59"/>
              <w:ind w:left="41" w:right="4"/>
              <w:jc w:val="center"/>
              <w:rPr>
                <w:rFonts w:ascii="Arial MT"/>
                <w:sz w:val="18"/>
              </w:rPr>
            </w:pPr>
            <w:r w:rsidRPr="00B62657">
              <w:rPr>
                <w:rFonts w:ascii="Arial MT"/>
                <w:spacing w:val="-2"/>
                <w:sz w:val="18"/>
              </w:rPr>
              <w:t>1.4.02</w:t>
            </w:r>
          </w:p>
        </w:tc>
        <w:tc>
          <w:tcPr>
            <w:tcW w:w="4853" w:type="dxa"/>
            <w:tcBorders>
              <w:top w:val="nil"/>
              <w:bottom w:val="nil"/>
            </w:tcBorders>
          </w:tcPr>
          <w:p w:rsidR="00B62657" w:rsidRPr="00B62657" w:rsidRDefault="00B62657" w:rsidP="00B62657">
            <w:pPr>
              <w:spacing w:before="63"/>
              <w:ind w:left="38"/>
              <w:rPr>
                <w:rFonts w:ascii="Arial MT"/>
                <w:sz w:val="18"/>
              </w:rPr>
            </w:pPr>
            <w:r w:rsidRPr="00B62657">
              <w:rPr>
                <w:rFonts w:ascii="Arial MT"/>
                <w:sz w:val="18"/>
              </w:rPr>
              <w:t>PVC</w:t>
            </w:r>
            <w:r w:rsidRPr="00B62657">
              <w:rPr>
                <w:rFonts w:ascii="Arial MT"/>
                <w:spacing w:val="9"/>
                <w:sz w:val="18"/>
              </w:rPr>
              <w:t xml:space="preserve"> </w:t>
            </w:r>
            <w:r w:rsidRPr="00B62657">
              <w:rPr>
                <w:rFonts w:ascii="Arial MT"/>
                <w:sz w:val="18"/>
              </w:rPr>
              <w:t>Access</w:t>
            </w:r>
            <w:r w:rsidRPr="00B62657">
              <w:rPr>
                <w:rFonts w:ascii="Arial MT"/>
                <w:spacing w:val="10"/>
                <w:sz w:val="18"/>
              </w:rPr>
              <w:t xml:space="preserve"> </w:t>
            </w:r>
            <w:r w:rsidRPr="00B62657">
              <w:rPr>
                <w:rFonts w:ascii="Arial MT"/>
                <w:sz w:val="18"/>
              </w:rPr>
              <w:t>pipe</w:t>
            </w:r>
            <w:r w:rsidRPr="00B62657">
              <w:rPr>
                <w:rFonts w:ascii="Arial MT"/>
                <w:spacing w:val="12"/>
                <w:sz w:val="18"/>
              </w:rPr>
              <w:t xml:space="preserve"> </w:t>
            </w:r>
            <w:r w:rsidRPr="00B62657">
              <w:rPr>
                <w:rFonts w:ascii="Arial MT"/>
                <w:sz w:val="18"/>
              </w:rPr>
              <w:t>bend</w:t>
            </w:r>
            <w:r w:rsidRPr="00B62657">
              <w:rPr>
                <w:rFonts w:ascii="Arial MT"/>
                <w:spacing w:val="13"/>
                <w:sz w:val="18"/>
              </w:rPr>
              <w:t xml:space="preserve"> </w:t>
            </w:r>
            <w:r w:rsidRPr="00B62657">
              <w:rPr>
                <w:rFonts w:ascii="Arial MT"/>
                <w:sz w:val="18"/>
              </w:rPr>
              <w:t>size</w:t>
            </w:r>
            <w:r w:rsidRPr="00B62657">
              <w:rPr>
                <w:rFonts w:ascii="Arial MT"/>
                <w:spacing w:val="13"/>
                <w:sz w:val="18"/>
              </w:rPr>
              <w:t xml:space="preserve"> </w:t>
            </w:r>
            <w:r w:rsidRPr="00B62657">
              <w:rPr>
                <w:rFonts w:ascii="Arial MT"/>
                <w:sz w:val="18"/>
              </w:rPr>
              <w:t>100mm</w:t>
            </w:r>
            <w:r w:rsidRPr="00B62657">
              <w:rPr>
                <w:rFonts w:ascii="Arial MT"/>
                <w:spacing w:val="9"/>
                <w:sz w:val="18"/>
              </w:rPr>
              <w:t xml:space="preserve"> </w:t>
            </w:r>
            <w:r w:rsidRPr="00B62657">
              <w:rPr>
                <w:rFonts w:ascii="Arial MT"/>
                <w:spacing w:val="-2"/>
                <w:sz w:val="18"/>
              </w:rPr>
              <w:t>diameter</w:t>
            </w:r>
          </w:p>
        </w:tc>
        <w:tc>
          <w:tcPr>
            <w:tcW w:w="464" w:type="dxa"/>
            <w:tcBorders>
              <w:top w:val="nil"/>
              <w:bottom w:val="nil"/>
            </w:tcBorders>
          </w:tcPr>
          <w:p w:rsidR="00B62657" w:rsidRPr="00B62657" w:rsidRDefault="00B62657" w:rsidP="00B62657">
            <w:pPr>
              <w:spacing w:before="63"/>
              <w:ind w:left="44" w:right="9"/>
              <w:jc w:val="center"/>
              <w:rPr>
                <w:rFonts w:ascii="Arial MT"/>
                <w:sz w:val="18"/>
              </w:rPr>
            </w:pPr>
            <w:r w:rsidRPr="00B62657">
              <w:rPr>
                <w:rFonts w:ascii="Arial MT"/>
                <w:spacing w:val="-5"/>
                <w:sz w:val="18"/>
              </w:rPr>
              <w:t>N0</w:t>
            </w:r>
          </w:p>
        </w:tc>
        <w:tc>
          <w:tcPr>
            <w:tcW w:w="411" w:type="dxa"/>
            <w:tcBorders>
              <w:top w:val="nil"/>
              <w:bottom w:val="nil"/>
            </w:tcBorders>
          </w:tcPr>
          <w:p w:rsidR="00B62657" w:rsidRPr="00B62657" w:rsidRDefault="00B62657" w:rsidP="00B62657">
            <w:pPr>
              <w:spacing w:before="63"/>
              <w:ind w:left="39" w:right="1"/>
              <w:jc w:val="center"/>
              <w:rPr>
                <w:rFonts w:ascii="Arial MT"/>
                <w:sz w:val="18"/>
              </w:rPr>
            </w:pPr>
            <w:r w:rsidRPr="00B62657">
              <w:rPr>
                <w:rFonts w:ascii="Arial MT"/>
                <w:spacing w:val="-10"/>
                <w:sz w:val="18"/>
              </w:rPr>
              <w:t>3</w:t>
            </w:r>
          </w:p>
        </w:tc>
        <w:tc>
          <w:tcPr>
            <w:tcW w:w="1330" w:type="dxa"/>
            <w:vMerge/>
            <w:tcBorders>
              <w:top w:val="nil"/>
            </w:tcBorders>
          </w:tcPr>
          <w:p w:rsidR="00B62657" w:rsidRPr="00B62657" w:rsidRDefault="00B62657" w:rsidP="00B62657">
            <w:pPr>
              <w:rPr>
                <w:sz w:val="2"/>
                <w:szCs w:val="2"/>
              </w:rPr>
            </w:pPr>
          </w:p>
        </w:tc>
        <w:tc>
          <w:tcPr>
            <w:tcW w:w="1275" w:type="dxa"/>
            <w:vMerge/>
            <w:tcBorders>
              <w:top w:val="nil"/>
            </w:tcBorders>
          </w:tcPr>
          <w:p w:rsidR="00B62657" w:rsidRPr="00B62657" w:rsidRDefault="00B62657" w:rsidP="00B62657">
            <w:pPr>
              <w:rPr>
                <w:sz w:val="2"/>
                <w:szCs w:val="2"/>
              </w:rPr>
            </w:pPr>
          </w:p>
        </w:tc>
      </w:tr>
      <w:tr w:rsidR="00B62657" w:rsidRPr="00B62657" w:rsidTr="00B62657">
        <w:trPr>
          <w:trHeight w:val="322"/>
        </w:trPr>
        <w:tc>
          <w:tcPr>
            <w:tcW w:w="632" w:type="dxa"/>
            <w:tcBorders>
              <w:top w:val="nil"/>
              <w:bottom w:val="nil"/>
            </w:tcBorders>
          </w:tcPr>
          <w:p w:rsidR="00B62657" w:rsidRPr="00B62657" w:rsidRDefault="00B62657" w:rsidP="00B62657">
            <w:pPr>
              <w:spacing w:before="59"/>
              <w:ind w:left="41" w:right="4"/>
              <w:jc w:val="center"/>
              <w:rPr>
                <w:rFonts w:ascii="Arial MT"/>
                <w:sz w:val="18"/>
              </w:rPr>
            </w:pPr>
            <w:r w:rsidRPr="00B62657">
              <w:rPr>
                <w:rFonts w:ascii="Arial MT"/>
                <w:spacing w:val="-2"/>
                <w:sz w:val="18"/>
              </w:rPr>
              <w:t>1.4.03</w:t>
            </w:r>
          </w:p>
        </w:tc>
        <w:tc>
          <w:tcPr>
            <w:tcW w:w="4853" w:type="dxa"/>
            <w:tcBorders>
              <w:top w:val="nil"/>
              <w:bottom w:val="nil"/>
            </w:tcBorders>
          </w:tcPr>
          <w:p w:rsidR="00B62657" w:rsidRPr="00B62657" w:rsidRDefault="00B62657" w:rsidP="00B62657">
            <w:pPr>
              <w:spacing w:before="63"/>
              <w:ind w:left="38"/>
              <w:rPr>
                <w:rFonts w:ascii="Arial MT"/>
                <w:sz w:val="18"/>
              </w:rPr>
            </w:pPr>
            <w:r w:rsidRPr="00B62657">
              <w:rPr>
                <w:rFonts w:ascii="Arial MT"/>
                <w:sz w:val="18"/>
              </w:rPr>
              <w:t>PVC</w:t>
            </w:r>
            <w:r w:rsidRPr="00B62657">
              <w:rPr>
                <w:rFonts w:ascii="Arial MT"/>
                <w:spacing w:val="8"/>
                <w:sz w:val="18"/>
              </w:rPr>
              <w:t xml:space="preserve"> </w:t>
            </w:r>
            <w:r w:rsidRPr="00B62657">
              <w:rPr>
                <w:rFonts w:ascii="Arial MT"/>
                <w:sz w:val="18"/>
              </w:rPr>
              <w:t>pipe</w:t>
            </w:r>
            <w:r w:rsidRPr="00B62657">
              <w:rPr>
                <w:rFonts w:ascii="Arial MT"/>
                <w:spacing w:val="13"/>
                <w:sz w:val="18"/>
              </w:rPr>
              <w:t xml:space="preserve"> </w:t>
            </w:r>
            <w:r w:rsidRPr="00B62657">
              <w:rPr>
                <w:rFonts w:ascii="Arial MT"/>
                <w:sz w:val="18"/>
              </w:rPr>
              <w:t>sweep</w:t>
            </w:r>
            <w:r w:rsidRPr="00B62657">
              <w:rPr>
                <w:rFonts w:ascii="Arial MT"/>
                <w:spacing w:val="12"/>
                <w:sz w:val="18"/>
              </w:rPr>
              <w:t xml:space="preserve"> </w:t>
            </w:r>
            <w:r w:rsidRPr="00B62657">
              <w:rPr>
                <w:rFonts w:ascii="Arial MT"/>
                <w:sz w:val="18"/>
              </w:rPr>
              <w:t>bend</w:t>
            </w:r>
            <w:r w:rsidRPr="00B62657">
              <w:rPr>
                <w:rFonts w:ascii="Arial MT"/>
                <w:spacing w:val="12"/>
                <w:sz w:val="18"/>
              </w:rPr>
              <w:t xml:space="preserve"> </w:t>
            </w:r>
            <w:r w:rsidRPr="00B62657">
              <w:rPr>
                <w:rFonts w:ascii="Arial MT"/>
                <w:sz w:val="18"/>
              </w:rPr>
              <w:t>size</w:t>
            </w:r>
            <w:r w:rsidRPr="00B62657">
              <w:rPr>
                <w:rFonts w:ascii="Arial MT"/>
                <w:spacing w:val="13"/>
                <w:sz w:val="18"/>
              </w:rPr>
              <w:t xml:space="preserve"> </w:t>
            </w:r>
            <w:r w:rsidRPr="00B62657">
              <w:rPr>
                <w:rFonts w:ascii="Arial MT"/>
                <w:sz w:val="18"/>
              </w:rPr>
              <w:t>100mm</w:t>
            </w:r>
            <w:r w:rsidRPr="00B62657">
              <w:rPr>
                <w:rFonts w:ascii="Arial MT"/>
                <w:spacing w:val="9"/>
                <w:sz w:val="18"/>
              </w:rPr>
              <w:t xml:space="preserve"> </w:t>
            </w:r>
            <w:r w:rsidRPr="00B62657">
              <w:rPr>
                <w:rFonts w:ascii="Arial MT"/>
                <w:spacing w:val="-2"/>
                <w:sz w:val="18"/>
              </w:rPr>
              <w:t>diameter</w:t>
            </w:r>
          </w:p>
        </w:tc>
        <w:tc>
          <w:tcPr>
            <w:tcW w:w="464" w:type="dxa"/>
            <w:tcBorders>
              <w:top w:val="nil"/>
              <w:bottom w:val="nil"/>
            </w:tcBorders>
          </w:tcPr>
          <w:p w:rsidR="00B62657" w:rsidRPr="00B62657" w:rsidRDefault="00B62657" w:rsidP="00B62657">
            <w:pPr>
              <w:spacing w:before="63"/>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spacing w:before="63"/>
              <w:ind w:left="39"/>
              <w:jc w:val="center"/>
              <w:rPr>
                <w:rFonts w:ascii="Arial MT"/>
                <w:sz w:val="18"/>
              </w:rPr>
            </w:pPr>
            <w:r w:rsidRPr="00B62657">
              <w:rPr>
                <w:rFonts w:ascii="Arial MT"/>
                <w:spacing w:val="-5"/>
                <w:sz w:val="18"/>
              </w:rPr>
              <w:t>10</w:t>
            </w:r>
          </w:p>
        </w:tc>
        <w:tc>
          <w:tcPr>
            <w:tcW w:w="1330" w:type="dxa"/>
            <w:vMerge/>
            <w:tcBorders>
              <w:top w:val="nil"/>
            </w:tcBorders>
          </w:tcPr>
          <w:p w:rsidR="00B62657" w:rsidRPr="00B62657" w:rsidRDefault="00B62657" w:rsidP="00B62657">
            <w:pPr>
              <w:rPr>
                <w:sz w:val="2"/>
                <w:szCs w:val="2"/>
              </w:rPr>
            </w:pPr>
          </w:p>
        </w:tc>
        <w:tc>
          <w:tcPr>
            <w:tcW w:w="1275" w:type="dxa"/>
            <w:vMerge/>
            <w:tcBorders>
              <w:top w:val="nil"/>
            </w:tcBorders>
          </w:tcPr>
          <w:p w:rsidR="00B62657" w:rsidRPr="00B62657" w:rsidRDefault="00B62657" w:rsidP="00B62657">
            <w:pPr>
              <w:rPr>
                <w:sz w:val="2"/>
                <w:szCs w:val="2"/>
              </w:rPr>
            </w:pPr>
          </w:p>
        </w:tc>
      </w:tr>
      <w:tr w:rsidR="00B62657" w:rsidRPr="00B62657" w:rsidTr="00B62657">
        <w:trPr>
          <w:trHeight w:val="305"/>
        </w:trPr>
        <w:tc>
          <w:tcPr>
            <w:tcW w:w="632" w:type="dxa"/>
            <w:tcBorders>
              <w:top w:val="nil"/>
              <w:bottom w:val="nil"/>
            </w:tcBorders>
          </w:tcPr>
          <w:p w:rsidR="00B62657" w:rsidRPr="00B62657" w:rsidRDefault="00B62657" w:rsidP="00B62657">
            <w:pPr>
              <w:spacing w:before="49"/>
              <w:ind w:left="41" w:right="4"/>
              <w:jc w:val="center"/>
              <w:rPr>
                <w:rFonts w:ascii="Arial MT"/>
                <w:sz w:val="18"/>
              </w:rPr>
            </w:pPr>
            <w:r w:rsidRPr="00B62657">
              <w:rPr>
                <w:rFonts w:ascii="Arial MT"/>
                <w:spacing w:val="-2"/>
                <w:sz w:val="18"/>
              </w:rPr>
              <w:t>1.4.04</w:t>
            </w:r>
          </w:p>
        </w:tc>
        <w:tc>
          <w:tcPr>
            <w:tcW w:w="4853" w:type="dxa"/>
            <w:tcBorders>
              <w:top w:val="nil"/>
              <w:bottom w:val="nil"/>
            </w:tcBorders>
          </w:tcPr>
          <w:p w:rsidR="00B62657" w:rsidRPr="00B62657" w:rsidRDefault="00B62657" w:rsidP="00B62657">
            <w:pPr>
              <w:spacing w:before="53"/>
              <w:ind w:left="38"/>
              <w:rPr>
                <w:rFonts w:ascii="Arial MT"/>
                <w:sz w:val="18"/>
              </w:rPr>
            </w:pPr>
            <w:r w:rsidRPr="00B62657">
              <w:rPr>
                <w:rFonts w:ascii="Arial MT"/>
                <w:sz w:val="18"/>
              </w:rPr>
              <w:t>Pvc</w:t>
            </w:r>
            <w:r w:rsidRPr="00B62657">
              <w:rPr>
                <w:rFonts w:ascii="Arial MT"/>
                <w:spacing w:val="10"/>
                <w:sz w:val="18"/>
              </w:rPr>
              <w:t xml:space="preserve"> </w:t>
            </w:r>
            <w:r w:rsidRPr="00B62657">
              <w:rPr>
                <w:rFonts w:ascii="Arial MT"/>
                <w:sz w:val="18"/>
              </w:rPr>
              <w:t>Access</w:t>
            </w:r>
            <w:r w:rsidRPr="00B62657">
              <w:rPr>
                <w:rFonts w:ascii="Arial MT"/>
                <w:spacing w:val="11"/>
                <w:sz w:val="18"/>
              </w:rPr>
              <w:t xml:space="preserve"> </w:t>
            </w:r>
            <w:r w:rsidRPr="00B62657">
              <w:rPr>
                <w:rFonts w:ascii="Arial MT"/>
                <w:sz w:val="18"/>
              </w:rPr>
              <w:t>double</w:t>
            </w:r>
            <w:r w:rsidRPr="00B62657">
              <w:rPr>
                <w:rFonts w:ascii="Arial MT"/>
                <w:spacing w:val="13"/>
                <w:sz w:val="18"/>
              </w:rPr>
              <w:t xml:space="preserve"> </w:t>
            </w:r>
            <w:r w:rsidRPr="00B62657">
              <w:rPr>
                <w:rFonts w:ascii="Arial MT"/>
                <w:sz w:val="18"/>
              </w:rPr>
              <w:t>branch</w:t>
            </w:r>
            <w:r w:rsidRPr="00B62657">
              <w:rPr>
                <w:rFonts w:ascii="Arial MT"/>
                <w:spacing w:val="14"/>
                <w:sz w:val="18"/>
              </w:rPr>
              <w:t xml:space="preserve"> </w:t>
            </w:r>
            <w:r w:rsidRPr="00B62657">
              <w:rPr>
                <w:rFonts w:ascii="Arial MT"/>
                <w:sz w:val="18"/>
              </w:rPr>
              <w:t>size</w:t>
            </w:r>
            <w:r w:rsidRPr="00B62657">
              <w:rPr>
                <w:rFonts w:ascii="Arial MT"/>
                <w:spacing w:val="13"/>
                <w:sz w:val="18"/>
              </w:rPr>
              <w:t xml:space="preserve"> </w:t>
            </w:r>
            <w:r w:rsidRPr="00B62657">
              <w:rPr>
                <w:rFonts w:ascii="Arial MT"/>
                <w:sz w:val="18"/>
              </w:rPr>
              <w:t>100mm</w:t>
            </w:r>
            <w:r w:rsidRPr="00B62657">
              <w:rPr>
                <w:rFonts w:ascii="Arial MT"/>
                <w:spacing w:val="9"/>
                <w:sz w:val="18"/>
              </w:rPr>
              <w:t xml:space="preserve"> </w:t>
            </w:r>
            <w:r w:rsidRPr="00B62657">
              <w:rPr>
                <w:rFonts w:ascii="Arial MT"/>
                <w:spacing w:val="-2"/>
                <w:sz w:val="18"/>
              </w:rPr>
              <w:t>diameter</w:t>
            </w:r>
          </w:p>
        </w:tc>
        <w:tc>
          <w:tcPr>
            <w:tcW w:w="464" w:type="dxa"/>
            <w:tcBorders>
              <w:top w:val="nil"/>
              <w:bottom w:val="nil"/>
            </w:tcBorders>
          </w:tcPr>
          <w:p w:rsidR="00B62657" w:rsidRPr="00B62657" w:rsidRDefault="00B62657" w:rsidP="00B62657">
            <w:pPr>
              <w:spacing w:before="53"/>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spacing w:before="53"/>
              <w:ind w:left="39" w:right="1"/>
              <w:jc w:val="center"/>
              <w:rPr>
                <w:rFonts w:ascii="Arial MT"/>
                <w:sz w:val="18"/>
              </w:rPr>
            </w:pPr>
            <w:r w:rsidRPr="00B62657">
              <w:rPr>
                <w:rFonts w:ascii="Arial MT"/>
                <w:spacing w:val="-10"/>
                <w:sz w:val="18"/>
              </w:rPr>
              <w:t>6</w:t>
            </w:r>
          </w:p>
        </w:tc>
        <w:tc>
          <w:tcPr>
            <w:tcW w:w="1330" w:type="dxa"/>
            <w:vMerge/>
            <w:tcBorders>
              <w:top w:val="nil"/>
            </w:tcBorders>
          </w:tcPr>
          <w:p w:rsidR="00B62657" w:rsidRPr="00B62657" w:rsidRDefault="00B62657" w:rsidP="00B62657">
            <w:pPr>
              <w:rPr>
                <w:sz w:val="2"/>
                <w:szCs w:val="2"/>
              </w:rPr>
            </w:pPr>
          </w:p>
        </w:tc>
        <w:tc>
          <w:tcPr>
            <w:tcW w:w="1275" w:type="dxa"/>
            <w:vMerge/>
            <w:tcBorders>
              <w:top w:val="nil"/>
            </w:tcBorders>
          </w:tcPr>
          <w:p w:rsidR="00B62657" w:rsidRPr="00B62657" w:rsidRDefault="00B62657" w:rsidP="00B62657">
            <w:pPr>
              <w:rPr>
                <w:sz w:val="2"/>
                <w:szCs w:val="2"/>
              </w:rPr>
            </w:pPr>
          </w:p>
        </w:tc>
      </w:tr>
      <w:tr w:rsidR="00B62657" w:rsidRPr="00B62657" w:rsidTr="00B62657">
        <w:trPr>
          <w:trHeight w:val="300"/>
        </w:trPr>
        <w:tc>
          <w:tcPr>
            <w:tcW w:w="632" w:type="dxa"/>
            <w:tcBorders>
              <w:top w:val="nil"/>
              <w:bottom w:val="nil"/>
            </w:tcBorders>
          </w:tcPr>
          <w:p w:rsidR="00B62657" w:rsidRPr="00B62657" w:rsidRDefault="00B62657" w:rsidP="00B62657">
            <w:pPr>
              <w:spacing w:before="43"/>
              <w:ind w:left="41" w:right="4"/>
              <w:jc w:val="center"/>
              <w:rPr>
                <w:rFonts w:ascii="Arial MT"/>
                <w:sz w:val="18"/>
              </w:rPr>
            </w:pPr>
            <w:r w:rsidRPr="00B62657">
              <w:rPr>
                <w:rFonts w:ascii="Arial MT"/>
                <w:spacing w:val="-2"/>
                <w:sz w:val="18"/>
              </w:rPr>
              <w:t>1.4.05</w:t>
            </w:r>
          </w:p>
        </w:tc>
        <w:tc>
          <w:tcPr>
            <w:tcW w:w="4853" w:type="dxa"/>
            <w:tcBorders>
              <w:top w:val="nil"/>
              <w:bottom w:val="nil"/>
            </w:tcBorders>
          </w:tcPr>
          <w:p w:rsidR="00B62657" w:rsidRPr="00B62657" w:rsidRDefault="00B62657" w:rsidP="00B62657">
            <w:pPr>
              <w:spacing w:before="47"/>
              <w:ind w:left="38"/>
              <w:rPr>
                <w:rFonts w:ascii="Arial MT"/>
                <w:sz w:val="18"/>
              </w:rPr>
            </w:pPr>
            <w:r w:rsidRPr="00B62657">
              <w:rPr>
                <w:rFonts w:ascii="Arial MT"/>
                <w:sz w:val="18"/>
              </w:rPr>
              <w:t>PVC</w:t>
            </w:r>
            <w:r w:rsidRPr="00B62657">
              <w:rPr>
                <w:rFonts w:ascii="Arial MT"/>
                <w:spacing w:val="7"/>
                <w:sz w:val="18"/>
              </w:rPr>
              <w:t xml:space="preserve"> </w:t>
            </w:r>
            <w:r w:rsidRPr="00B62657">
              <w:rPr>
                <w:rFonts w:ascii="Arial MT"/>
                <w:sz w:val="18"/>
              </w:rPr>
              <w:t>pipe</w:t>
            </w:r>
            <w:r w:rsidRPr="00B62657">
              <w:rPr>
                <w:rFonts w:ascii="Arial MT"/>
                <w:spacing w:val="11"/>
                <w:sz w:val="18"/>
              </w:rPr>
              <w:t xml:space="preserve"> </w:t>
            </w:r>
            <w:r w:rsidRPr="00B62657">
              <w:rPr>
                <w:rFonts w:ascii="Arial MT"/>
                <w:sz w:val="18"/>
              </w:rPr>
              <w:t>vent</w:t>
            </w:r>
            <w:r w:rsidRPr="00B62657">
              <w:rPr>
                <w:rFonts w:ascii="Arial MT"/>
                <w:spacing w:val="10"/>
                <w:sz w:val="18"/>
              </w:rPr>
              <w:t xml:space="preserve"> </w:t>
            </w:r>
            <w:r w:rsidRPr="00B62657">
              <w:rPr>
                <w:rFonts w:ascii="Arial MT"/>
                <w:sz w:val="18"/>
              </w:rPr>
              <w:t>cowl</w:t>
            </w:r>
            <w:r w:rsidRPr="00B62657">
              <w:rPr>
                <w:rFonts w:ascii="Arial MT"/>
                <w:spacing w:val="8"/>
                <w:sz w:val="18"/>
              </w:rPr>
              <w:t xml:space="preserve"> </w:t>
            </w:r>
            <w:r w:rsidRPr="00B62657">
              <w:rPr>
                <w:rFonts w:ascii="Arial MT"/>
                <w:sz w:val="18"/>
              </w:rPr>
              <w:t>size</w:t>
            </w:r>
            <w:r w:rsidRPr="00B62657">
              <w:rPr>
                <w:rFonts w:ascii="Arial MT"/>
                <w:spacing w:val="11"/>
                <w:sz w:val="18"/>
              </w:rPr>
              <w:t xml:space="preserve"> </w:t>
            </w:r>
            <w:r w:rsidRPr="00B62657">
              <w:rPr>
                <w:rFonts w:ascii="Arial MT"/>
                <w:sz w:val="18"/>
              </w:rPr>
              <w:t>100mm</w:t>
            </w:r>
            <w:r w:rsidRPr="00B62657">
              <w:rPr>
                <w:rFonts w:ascii="Arial MT"/>
                <w:spacing w:val="8"/>
                <w:sz w:val="18"/>
              </w:rPr>
              <w:t xml:space="preserve"> </w:t>
            </w:r>
            <w:r w:rsidRPr="00B62657">
              <w:rPr>
                <w:rFonts w:ascii="Arial MT"/>
                <w:spacing w:val="-2"/>
                <w:sz w:val="18"/>
              </w:rPr>
              <w:t>diameter.</w:t>
            </w:r>
          </w:p>
        </w:tc>
        <w:tc>
          <w:tcPr>
            <w:tcW w:w="464" w:type="dxa"/>
            <w:tcBorders>
              <w:top w:val="nil"/>
              <w:bottom w:val="nil"/>
            </w:tcBorders>
          </w:tcPr>
          <w:p w:rsidR="00B62657" w:rsidRPr="00B62657" w:rsidRDefault="00B62657" w:rsidP="00B62657">
            <w:pPr>
              <w:spacing w:before="47"/>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spacing w:before="47"/>
              <w:ind w:left="39" w:right="1"/>
              <w:jc w:val="center"/>
              <w:rPr>
                <w:rFonts w:ascii="Arial MT"/>
                <w:sz w:val="18"/>
              </w:rPr>
            </w:pPr>
            <w:r w:rsidRPr="00B62657">
              <w:rPr>
                <w:rFonts w:ascii="Arial MT"/>
                <w:spacing w:val="-10"/>
                <w:sz w:val="18"/>
              </w:rPr>
              <w:t>5</w:t>
            </w:r>
          </w:p>
        </w:tc>
        <w:tc>
          <w:tcPr>
            <w:tcW w:w="1330" w:type="dxa"/>
            <w:vMerge/>
            <w:tcBorders>
              <w:top w:val="nil"/>
            </w:tcBorders>
          </w:tcPr>
          <w:p w:rsidR="00B62657" w:rsidRPr="00B62657" w:rsidRDefault="00B62657" w:rsidP="00B62657">
            <w:pPr>
              <w:rPr>
                <w:sz w:val="2"/>
                <w:szCs w:val="2"/>
              </w:rPr>
            </w:pPr>
          </w:p>
        </w:tc>
        <w:tc>
          <w:tcPr>
            <w:tcW w:w="1275" w:type="dxa"/>
            <w:vMerge/>
            <w:tcBorders>
              <w:top w:val="nil"/>
            </w:tcBorders>
          </w:tcPr>
          <w:p w:rsidR="00B62657" w:rsidRPr="00B62657" w:rsidRDefault="00B62657" w:rsidP="00B62657">
            <w:pPr>
              <w:rPr>
                <w:sz w:val="2"/>
                <w:szCs w:val="2"/>
              </w:rPr>
            </w:pPr>
          </w:p>
        </w:tc>
      </w:tr>
      <w:tr w:rsidR="00B62657" w:rsidRPr="00B62657" w:rsidTr="00B62657">
        <w:trPr>
          <w:trHeight w:val="300"/>
        </w:trPr>
        <w:tc>
          <w:tcPr>
            <w:tcW w:w="632" w:type="dxa"/>
            <w:tcBorders>
              <w:top w:val="nil"/>
              <w:bottom w:val="nil"/>
            </w:tcBorders>
          </w:tcPr>
          <w:p w:rsidR="00B62657" w:rsidRPr="00B62657" w:rsidRDefault="00B62657" w:rsidP="00B62657">
            <w:pPr>
              <w:spacing w:before="43"/>
              <w:ind w:left="41" w:right="4"/>
              <w:jc w:val="center"/>
              <w:rPr>
                <w:rFonts w:ascii="Arial MT"/>
                <w:sz w:val="18"/>
              </w:rPr>
            </w:pPr>
            <w:r w:rsidRPr="00B62657">
              <w:rPr>
                <w:rFonts w:ascii="Arial MT"/>
                <w:spacing w:val="-2"/>
                <w:sz w:val="18"/>
              </w:rPr>
              <w:t>1.4.06</w:t>
            </w:r>
          </w:p>
        </w:tc>
        <w:tc>
          <w:tcPr>
            <w:tcW w:w="4853" w:type="dxa"/>
            <w:tcBorders>
              <w:top w:val="nil"/>
              <w:bottom w:val="nil"/>
            </w:tcBorders>
          </w:tcPr>
          <w:p w:rsidR="00B62657" w:rsidRPr="00B62657" w:rsidRDefault="00B62657" w:rsidP="00B62657">
            <w:pPr>
              <w:spacing w:before="47"/>
              <w:ind w:left="38"/>
              <w:rPr>
                <w:rFonts w:ascii="Arial MT"/>
                <w:sz w:val="18"/>
              </w:rPr>
            </w:pPr>
            <w:r w:rsidRPr="00B62657">
              <w:rPr>
                <w:rFonts w:ascii="Arial MT"/>
                <w:sz w:val="18"/>
              </w:rPr>
              <w:t>Pvc</w:t>
            </w:r>
            <w:r w:rsidRPr="00B62657">
              <w:rPr>
                <w:rFonts w:ascii="Arial MT"/>
                <w:spacing w:val="9"/>
                <w:sz w:val="18"/>
              </w:rPr>
              <w:t xml:space="preserve"> </w:t>
            </w:r>
            <w:r w:rsidRPr="00B62657">
              <w:rPr>
                <w:rFonts w:ascii="Arial MT"/>
                <w:sz w:val="18"/>
              </w:rPr>
              <w:t>Access</w:t>
            </w:r>
            <w:r w:rsidRPr="00B62657">
              <w:rPr>
                <w:rFonts w:ascii="Arial MT"/>
                <w:spacing w:val="10"/>
                <w:sz w:val="18"/>
              </w:rPr>
              <w:t xml:space="preserve"> </w:t>
            </w:r>
            <w:r w:rsidRPr="00B62657">
              <w:rPr>
                <w:rFonts w:ascii="Arial MT"/>
                <w:sz w:val="18"/>
              </w:rPr>
              <w:t>single</w:t>
            </w:r>
            <w:r w:rsidRPr="00B62657">
              <w:rPr>
                <w:rFonts w:ascii="Arial MT"/>
                <w:spacing w:val="13"/>
                <w:sz w:val="18"/>
              </w:rPr>
              <w:t xml:space="preserve"> </w:t>
            </w:r>
            <w:r w:rsidRPr="00B62657">
              <w:rPr>
                <w:rFonts w:ascii="Arial MT"/>
                <w:sz w:val="18"/>
              </w:rPr>
              <w:t>branch</w:t>
            </w:r>
            <w:r w:rsidRPr="00B62657">
              <w:rPr>
                <w:rFonts w:ascii="Arial MT"/>
                <w:spacing w:val="12"/>
                <w:sz w:val="18"/>
              </w:rPr>
              <w:t xml:space="preserve"> </w:t>
            </w:r>
            <w:r w:rsidRPr="00B62657">
              <w:rPr>
                <w:rFonts w:ascii="Arial MT"/>
                <w:sz w:val="18"/>
              </w:rPr>
              <w:t>size</w:t>
            </w:r>
            <w:r w:rsidRPr="00B62657">
              <w:rPr>
                <w:rFonts w:ascii="Arial MT"/>
                <w:spacing w:val="12"/>
                <w:sz w:val="18"/>
              </w:rPr>
              <w:t xml:space="preserve"> </w:t>
            </w:r>
            <w:r w:rsidRPr="00B62657">
              <w:rPr>
                <w:rFonts w:ascii="Arial MT"/>
                <w:sz w:val="18"/>
              </w:rPr>
              <w:t>100mm</w:t>
            </w:r>
            <w:r w:rsidRPr="00B62657">
              <w:rPr>
                <w:rFonts w:ascii="Arial MT"/>
                <w:spacing w:val="9"/>
                <w:sz w:val="18"/>
              </w:rPr>
              <w:t xml:space="preserve"> </w:t>
            </w:r>
            <w:r w:rsidRPr="00B62657">
              <w:rPr>
                <w:rFonts w:ascii="Arial MT"/>
                <w:spacing w:val="-2"/>
                <w:sz w:val="18"/>
              </w:rPr>
              <w:t>diameter</w:t>
            </w:r>
          </w:p>
        </w:tc>
        <w:tc>
          <w:tcPr>
            <w:tcW w:w="464" w:type="dxa"/>
            <w:tcBorders>
              <w:top w:val="nil"/>
              <w:bottom w:val="nil"/>
            </w:tcBorders>
          </w:tcPr>
          <w:p w:rsidR="00B62657" w:rsidRPr="00B62657" w:rsidRDefault="00B62657" w:rsidP="00B62657">
            <w:pPr>
              <w:spacing w:before="47"/>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spacing w:before="47"/>
              <w:ind w:left="39" w:right="1"/>
              <w:jc w:val="center"/>
              <w:rPr>
                <w:rFonts w:ascii="Arial MT"/>
                <w:sz w:val="18"/>
              </w:rPr>
            </w:pPr>
            <w:r w:rsidRPr="00B62657">
              <w:rPr>
                <w:rFonts w:ascii="Arial MT"/>
                <w:spacing w:val="-10"/>
                <w:sz w:val="18"/>
              </w:rPr>
              <w:t>4</w:t>
            </w:r>
          </w:p>
        </w:tc>
        <w:tc>
          <w:tcPr>
            <w:tcW w:w="1330" w:type="dxa"/>
            <w:vMerge/>
            <w:tcBorders>
              <w:top w:val="nil"/>
            </w:tcBorders>
          </w:tcPr>
          <w:p w:rsidR="00B62657" w:rsidRPr="00B62657" w:rsidRDefault="00B62657" w:rsidP="00B62657">
            <w:pPr>
              <w:rPr>
                <w:sz w:val="2"/>
                <w:szCs w:val="2"/>
              </w:rPr>
            </w:pPr>
          </w:p>
        </w:tc>
        <w:tc>
          <w:tcPr>
            <w:tcW w:w="1275" w:type="dxa"/>
            <w:vMerge/>
            <w:tcBorders>
              <w:top w:val="nil"/>
            </w:tcBorders>
          </w:tcPr>
          <w:p w:rsidR="00B62657" w:rsidRPr="00B62657" w:rsidRDefault="00B62657" w:rsidP="00B62657">
            <w:pPr>
              <w:rPr>
                <w:sz w:val="2"/>
                <w:szCs w:val="2"/>
              </w:rPr>
            </w:pPr>
          </w:p>
        </w:tc>
      </w:tr>
      <w:tr w:rsidR="00B62657" w:rsidRPr="00B62657" w:rsidTr="00B62657">
        <w:trPr>
          <w:trHeight w:val="322"/>
        </w:trPr>
        <w:tc>
          <w:tcPr>
            <w:tcW w:w="632" w:type="dxa"/>
            <w:tcBorders>
              <w:top w:val="nil"/>
              <w:bottom w:val="nil"/>
            </w:tcBorders>
          </w:tcPr>
          <w:p w:rsidR="00B62657" w:rsidRPr="00B62657" w:rsidRDefault="00B62657" w:rsidP="00B62657">
            <w:pPr>
              <w:spacing w:before="43"/>
              <w:ind w:left="41" w:right="4"/>
              <w:jc w:val="center"/>
              <w:rPr>
                <w:rFonts w:ascii="Arial MT"/>
                <w:sz w:val="18"/>
              </w:rPr>
            </w:pPr>
            <w:r w:rsidRPr="00B62657">
              <w:rPr>
                <w:rFonts w:ascii="Arial MT"/>
                <w:spacing w:val="-2"/>
                <w:sz w:val="18"/>
              </w:rPr>
              <w:t>1.4.07</w:t>
            </w:r>
          </w:p>
        </w:tc>
        <w:tc>
          <w:tcPr>
            <w:tcW w:w="4853" w:type="dxa"/>
            <w:tcBorders>
              <w:top w:val="nil"/>
              <w:bottom w:val="nil"/>
            </w:tcBorders>
          </w:tcPr>
          <w:p w:rsidR="00B62657" w:rsidRPr="00B62657" w:rsidRDefault="00B62657" w:rsidP="00B62657">
            <w:pPr>
              <w:spacing w:before="47"/>
              <w:ind w:left="38"/>
              <w:rPr>
                <w:rFonts w:ascii="Arial MT"/>
                <w:sz w:val="18"/>
              </w:rPr>
            </w:pPr>
            <w:r w:rsidRPr="00B62657">
              <w:rPr>
                <w:rFonts w:ascii="Arial MT"/>
                <w:sz w:val="18"/>
              </w:rPr>
              <w:t>Pvc</w:t>
            </w:r>
            <w:r w:rsidRPr="00B62657">
              <w:rPr>
                <w:rFonts w:ascii="Arial MT"/>
                <w:spacing w:val="7"/>
                <w:sz w:val="18"/>
              </w:rPr>
              <w:t xml:space="preserve"> </w:t>
            </w:r>
            <w:r w:rsidRPr="00B62657">
              <w:rPr>
                <w:rFonts w:ascii="Arial MT"/>
                <w:sz w:val="18"/>
              </w:rPr>
              <w:t>waste</w:t>
            </w:r>
            <w:r w:rsidRPr="00B62657">
              <w:rPr>
                <w:rFonts w:ascii="Arial MT"/>
                <w:spacing w:val="9"/>
                <w:sz w:val="18"/>
              </w:rPr>
              <w:t xml:space="preserve"> </w:t>
            </w:r>
            <w:r w:rsidRPr="00B62657">
              <w:rPr>
                <w:rFonts w:ascii="Arial MT"/>
                <w:sz w:val="18"/>
              </w:rPr>
              <w:t>pipe</w:t>
            </w:r>
            <w:r w:rsidRPr="00B62657">
              <w:rPr>
                <w:rFonts w:ascii="Arial MT"/>
                <w:spacing w:val="69"/>
                <w:sz w:val="18"/>
              </w:rPr>
              <w:t xml:space="preserve"> </w:t>
            </w:r>
            <w:r w:rsidRPr="00B62657">
              <w:rPr>
                <w:rFonts w:ascii="Arial MT"/>
                <w:sz w:val="18"/>
              </w:rPr>
              <w:t>size</w:t>
            </w:r>
            <w:r w:rsidRPr="00B62657">
              <w:rPr>
                <w:rFonts w:ascii="Arial MT"/>
                <w:spacing w:val="9"/>
                <w:sz w:val="18"/>
              </w:rPr>
              <w:t xml:space="preserve"> </w:t>
            </w:r>
            <w:r w:rsidRPr="00B62657">
              <w:rPr>
                <w:rFonts w:ascii="Arial MT"/>
                <w:sz w:val="18"/>
              </w:rPr>
              <w:t>50</w:t>
            </w:r>
            <w:r w:rsidRPr="00B62657">
              <w:rPr>
                <w:rFonts w:ascii="Arial MT"/>
                <w:spacing w:val="10"/>
                <w:sz w:val="18"/>
              </w:rPr>
              <w:t xml:space="preserve"> </w:t>
            </w:r>
            <w:r w:rsidRPr="00B62657">
              <w:rPr>
                <w:rFonts w:ascii="Arial MT"/>
                <w:sz w:val="18"/>
              </w:rPr>
              <w:t>mm</w:t>
            </w:r>
            <w:r w:rsidRPr="00B62657">
              <w:rPr>
                <w:rFonts w:ascii="Arial MT"/>
                <w:spacing w:val="6"/>
                <w:sz w:val="18"/>
              </w:rPr>
              <w:t xml:space="preserve"> </w:t>
            </w:r>
            <w:r w:rsidRPr="00B62657">
              <w:rPr>
                <w:rFonts w:ascii="Arial MT"/>
                <w:sz w:val="18"/>
              </w:rPr>
              <w:t>diameter</w:t>
            </w:r>
            <w:r w:rsidRPr="00B62657">
              <w:rPr>
                <w:rFonts w:ascii="Arial MT"/>
                <w:spacing w:val="6"/>
                <w:sz w:val="18"/>
              </w:rPr>
              <w:t xml:space="preserve"> </w:t>
            </w:r>
            <w:r w:rsidRPr="00B62657">
              <w:rPr>
                <w:rFonts w:ascii="Arial MT"/>
                <w:spacing w:val="-5"/>
                <w:sz w:val="18"/>
              </w:rPr>
              <w:t>H/G</w:t>
            </w:r>
          </w:p>
        </w:tc>
        <w:tc>
          <w:tcPr>
            <w:tcW w:w="464" w:type="dxa"/>
            <w:tcBorders>
              <w:top w:val="nil"/>
              <w:bottom w:val="nil"/>
            </w:tcBorders>
          </w:tcPr>
          <w:p w:rsidR="00B62657" w:rsidRPr="00B62657" w:rsidRDefault="00B62657" w:rsidP="00B62657">
            <w:pPr>
              <w:spacing w:before="47"/>
              <w:ind w:left="44"/>
              <w:jc w:val="center"/>
              <w:rPr>
                <w:rFonts w:ascii="Arial MT"/>
                <w:sz w:val="18"/>
              </w:rPr>
            </w:pPr>
            <w:r w:rsidRPr="00B62657">
              <w:rPr>
                <w:rFonts w:ascii="Arial MT"/>
                <w:spacing w:val="-5"/>
                <w:sz w:val="18"/>
              </w:rPr>
              <w:t>LM</w:t>
            </w:r>
          </w:p>
        </w:tc>
        <w:tc>
          <w:tcPr>
            <w:tcW w:w="411" w:type="dxa"/>
            <w:tcBorders>
              <w:top w:val="nil"/>
              <w:bottom w:val="nil"/>
            </w:tcBorders>
          </w:tcPr>
          <w:p w:rsidR="00B62657" w:rsidRPr="00B62657" w:rsidRDefault="00B62657" w:rsidP="00B62657">
            <w:pPr>
              <w:spacing w:before="47"/>
              <w:ind w:left="39"/>
              <w:jc w:val="center"/>
              <w:rPr>
                <w:rFonts w:ascii="Arial MT"/>
                <w:sz w:val="18"/>
              </w:rPr>
            </w:pPr>
            <w:r w:rsidRPr="00B62657">
              <w:rPr>
                <w:rFonts w:ascii="Arial MT"/>
                <w:spacing w:val="-5"/>
                <w:sz w:val="18"/>
              </w:rPr>
              <w:t>10</w:t>
            </w:r>
          </w:p>
        </w:tc>
        <w:tc>
          <w:tcPr>
            <w:tcW w:w="1330" w:type="dxa"/>
            <w:vMerge/>
            <w:tcBorders>
              <w:top w:val="nil"/>
            </w:tcBorders>
          </w:tcPr>
          <w:p w:rsidR="00B62657" w:rsidRPr="00B62657" w:rsidRDefault="00B62657" w:rsidP="00B62657">
            <w:pPr>
              <w:rPr>
                <w:sz w:val="2"/>
                <w:szCs w:val="2"/>
              </w:rPr>
            </w:pPr>
          </w:p>
        </w:tc>
        <w:tc>
          <w:tcPr>
            <w:tcW w:w="1275" w:type="dxa"/>
            <w:vMerge/>
            <w:tcBorders>
              <w:top w:val="nil"/>
            </w:tcBorders>
          </w:tcPr>
          <w:p w:rsidR="00B62657" w:rsidRPr="00B62657" w:rsidRDefault="00B62657" w:rsidP="00B62657">
            <w:pPr>
              <w:rPr>
                <w:sz w:val="2"/>
                <w:szCs w:val="2"/>
              </w:rPr>
            </w:pPr>
          </w:p>
        </w:tc>
      </w:tr>
      <w:tr w:rsidR="00B62657" w:rsidRPr="00B62657" w:rsidTr="00B62657">
        <w:trPr>
          <w:trHeight w:val="332"/>
        </w:trPr>
        <w:tc>
          <w:tcPr>
            <w:tcW w:w="632" w:type="dxa"/>
            <w:tcBorders>
              <w:top w:val="nil"/>
              <w:bottom w:val="nil"/>
            </w:tcBorders>
          </w:tcPr>
          <w:p w:rsidR="00B62657" w:rsidRPr="00B62657" w:rsidRDefault="00B62657" w:rsidP="00B62657">
            <w:pPr>
              <w:spacing w:before="65"/>
              <w:ind w:left="41" w:right="4"/>
              <w:jc w:val="center"/>
              <w:rPr>
                <w:rFonts w:ascii="Arial MT"/>
                <w:sz w:val="18"/>
              </w:rPr>
            </w:pPr>
            <w:r w:rsidRPr="00B62657">
              <w:rPr>
                <w:rFonts w:ascii="Arial MT"/>
                <w:spacing w:val="-2"/>
                <w:sz w:val="18"/>
              </w:rPr>
              <w:t>1.4.08</w:t>
            </w:r>
          </w:p>
        </w:tc>
        <w:tc>
          <w:tcPr>
            <w:tcW w:w="4853" w:type="dxa"/>
            <w:tcBorders>
              <w:top w:val="nil"/>
              <w:bottom w:val="nil"/>
            </w:tcBorders>
          </w:tcPr>
          <w:p w:rsidR="00B62657" w:rsidRPr="00B62657" w:rsidRDefault="00B62657" w:rsidP="00B62657">
            <w:pPr>
              <w:spacing w:before="69"/>
              <w:ind w:left="38"/>
              <w:rPr>
                <w:rFonts w:ascii="Arial MT"/>
                <w:sz w:val="18"/>
              </w:rPr>
            </w:pPr>
            <w:r w:rsidRPr="00B62657">
              <w:rPr>
                <w:rFonts w:ascii="Arial MT"/>
                <w:sz w:val="18"/>
              </w:rPr>
              <w:t>Pvc</w:t>
            </w:r>
            <w:r w:rsidRPr="00B62657">
              <w:rPr>
                <w:rFonts w:ascii="Arial MT"/>
                <w:spacing w:val="6"/>
                <w:sz w:val="18"/>
              </w:rPr>
              <w:t xml:space="preserve"> </w:t>
            </w:r>
            <w:r w:rsidRPr="00B62657">
              <w:rPr>
                <w:rFonts w:ascii="Arial MT"/>
                <w:sz w:val="18"/>
              </w:rPr>
              <w:t>Tee</w:t>
            </w:r>
            <w:r w:rsidRPr="00B62657">
              <w:rPr>
                <w:rFonts w:ascii="Arial MT"/>
                <w:spacing w:val="8"/>
                <w:sz w:val="18"/>
              </w:rPr>
              <w:t xml:space="preserve"> </w:t>
            </w:r>
            <w:r w:rsidRPr="00B62657">
              <w:rPr>
                <w:rFonts w:ascii="Arial MT"/>
                <w:sz w:val="18"/>
              </w:rPr>
              <w:t>with</w:t>
            </w:r>
            <w:r w:rsidRPr="00B62657">
              <w:rPr>
                <w:rFonts w:ascii="Arial MT"/>
                <w:spacing w:val="9"/>
                <w:sz w:val="18"/>
              </w:rPr>
              <w:t xml:space="preserve"> </w:t>
            </w:r>
            <w:r w:rsidRPr="00B62657">
              <w:rPr>
                <w:rFonts w:ascii="Arial MT"/>
                <w:sz w:val="18"/>
              </w:rPr>
              <w:t>plug</w:t>
            </w:r>
            <w:r w:rsidRPr="00B62657">
              <w:rPr>
                <w:rFonts w:ascii="Arial MT"/>
                <w:spacing w:val="8"/>
                <w:sz w:val="18"/>
              </w:rPr>
              <w:t xml:space="preserve"> </w:t>
            </w:r>
            <w:r w:rsidRPr="00B62657">
              <w:rPr>
                <w:rFonts w:ascii="Arial MT"/>
                <w:sz w:val="18"/>
              </w:rPr>
              <w:t>size</w:t>
            </w:r>
            <w:r w:rsidRPr="00B62657">
              <w:rPr>
                <w:rFonts w:ascii="Arial MT"/>
                <w:spacing w:val="9"/>
                <w:sz w:val="18"/>
              </w:rPr>
              <w:t xml:space="preserve"> </w:t>
            </w:r>
            <w:r w:rsidRPr="00B62657">
              <w:rPr>
                <w:rFonts w:ascii="Arial MT"/>
                <w:sz w:val="18"/>
              </w:rPr>
              <w:t>50</w:t>
            </w:r>
            <w:r w:rsidRPr="00B62657">
              <w:rPr>
                <w:rFonts w:ascii="Arial MT"/>
                <w:spacing w:val="8"/>
                <w:sz w:val="18"/>
              </w:rPr>
              <w:t xml:space="preserve"> </w:t>
            </w:r>
            <w:r w:rsidRPr="00B62657">
              <w:rPr>
                <w:rFonts w:ascii="Arial MT"/>
                <w:sz w:val="18"/>
              </w:rPr>
              <w:t>mm</w:t>
            </w:r>
            <w:r w:rsidRPr="00B62657">
              <w:rPr>
                <w:rFonts w:ascii="Arial MT"/>
                <w:spacing w:val="5"/>
                <w:sz w:val="18"/>
              </w:rPr>
              <w:t xml:space="preserve"> </w:t>
            </w:r>
            <w:r w:rsidRPr="00B62657">
              <w:rPr>
                <w:rFonts w:ascii="Arial MT"/>
                <w:spacing w:val="-2"/>
                <w:sz w:val="18"/>
              </w:rPr>
              <w:t>diameter</w:t>
            </w:r>
          </w:p>
        </w:tc>
        <w:tc>
          <w:tcPr>
            <w:tcW w:w="464" w:type="dxa"/>
            <w:tcBorders>
              <w:top w:val="nil"/>
              <w:bottom w:val="nil"/>
            </w:tcBorders>
          </w:tcPr>
          <w:p w:rsidR="00B62657" w:rsidRPr="00B62657" w:rsidRDefault="00B62657" w:rsidP="00B62657">
            <w:pPr>
              <w:spacing w:before="69"/>
              <w:ind w:left="44" w:right="9"/>
              <w:jc w:val="center"/>
              <w:rPr>
                <w:rFonts w:ascii="Arial MT"/>
                <w:sz w:val="18"/>
              </w:rPr>
            </w:pPr>
            <w:r w:rsidRPr="00B62657">
              <w:rPr>
                <w:rFonts w:ascii="Arial MT"/>
                <w:spacing w:val="-5"/>
                <w:sz w:val="18"/>
              </w:rPr>
              <w:t>N0</w:t>
            </w:r>
          </w:p>
        </w:tc>
        <w:tc>
          <w:tcPr>
            <w:tcW w:w="411" w:type="dxa"/>
            <w:tcBorders>
              <w:top w:val="nil"/>
              <w:bottom w:val="nil"/>
            </w:tcBorders>
          </w:tcPr>
          <w:p w:rsidR="00B62657" w:rsidRPr="00B62657" w:rsidRDefault="00B62657" w:rsidP="00B62657">
            <w:pPr>
              <w:spacing w:before="69"/>
              <w:ind w:left="39"/>
              <w:jc w:val="center"/>
              <w:rPr>
                <w:rFonts w:ascii="Arial MT"/>
                <w:sz w:val="18"/>
              </w:rPr>
            </w:pPr>
            <w:r w:rsidRPr="00B62657">
              <w:rPr>
                <w:rFonts w:ascii="Arial MT"/>
                <w:spacing w:val="-5"/>
                <w:sz w:val="18"/>
              </w:rPr>
              <w:t>10</w:t>
            </w:r>
          </w:p>
        </w:tc>
        <w:tc>
          <w:tcPr>
            <w:tcW w:w="1330" w:type="dxa"/>
            <w:vMerge/>
            <w:tcBorders>
              <w:top w:val="nil"/>
            </w:tcBorders>
          </w:tcPr>
          <w:p w:rsidR="00B62657" w:rsidRPr="00B62657" w:rsidRDefault="00B62657" w:rsidP="00B62657">
            <w:pPr>
              <w:rPr>
                <w:sz w:val="2"/>
                <w:szCs w:val="2"/>
              </w:rPr>
            </w:pPr>
          </w:p>
        </w:tc>
        <w:tc>
          <w:tcPr>
            <w:tcW w:w="1275" w:type="dxa"/>
            <w:vMerge/>
            <w:tcBorders>
              <w:top w:val="nil"/>
            </w:tcBorders>
          </w:tcPr>
          <w:p w:rsidR="00B62657" w:rsidRPr="00B62657" w:rsidRDefault="00B62657" w:rsidP="00B62657">
            <w:pPr>
              <w:rPr>
                <w:sz w:val="2"/>
                <w:szCs w:val="2"/>
              </w:rPr>
            </w:pPr>
          </w:p>
        </w:tc>
      </w:tr>
      <w:tr w:rsidR="00B62657" w:rsidRPr="00B62657" w:rsidTr="00B62657">
        <w:trPr>
          <w:trHeight w:val="326"/>
        </w:trPr>
        <w:tc>
          <w:tcPr>
            <w:tcW w:w="632" w:type="dxa"/>
            <w:tcBorders>
              <w:top w:val="nil"/>
              <w:bottom w:val="nil"/>
            </w:tcBorders>
          </w:tcPr>
          <w:p w:rsidR="00B62657" w:rsidRPr="00B62657" w:rsidRDefault="00B62657" w:rsidP="00B62657">
            <w:pPr>
              <w:spacing w:before="53"/>
              <w:ind w:left="41" w:right="4"/>
              <w:jc w:val="center"/>
              <w:rPr>
                <w:rFonts w:ascii="Arial MT"/>
                <w:sz w:val="18"/>
              </w:rPr>
            </w:pPr>
            <w:r w:rsidRPr="00B62657">
              <w:rPr>
                <w:rFonts w:ascii="Arial MT"/>
                <w:spacing w:val="-2"/>
                <w:sz w:val="18"/>
              </w:rPr>
              <w:t>1.4.09</w:t>
            </w:r>
          </w:p>
        </w:tc>
        <w:tc>
          <w:tcPr>
            <w:tcW w:w="4853" w:type="dxa"/>
            <w:tcBorders>
              <w:top w:val="nil"/>
              <w:bottom w:val="nil"/>
            </w:tcBorders>
          </w:tcPr>
          <w:p w:rsidR="00B62657" w:rsidRPr="00B62657" w:rsidRDefault="00B62657" w:rsidP="00B62657">
            <w:pPr>
              <w:spacing w:before="57"/>
              <w:ind w:left="38"/>
              <w:rPr>
                <w:rFonts w:ascii="Arial MT"/>
                <w:sz w:val="18"/>
              </w:rPr>
            </w:pPr>
            <w:r w:rsidRPr="00B62657">
              <w:rPr>
                <w:rFonts w:ascii="Arial MT"/>
                <w:sz w:val="18"/>
              </w:rPr>
              <w:t>PVC</w:t>
            </w:r>
            <w:r w:rsidRPr="00B62657">
              <w:rPr>
                <w:rFonts w:ascii="Arial MT"/>
                <w:spacing w:val="66"/>
                <w:sz w:val="18"/>
              </w:rPr>
              <w:t xml:space="preserve"> </w:t>
            </w:r>
            <w:r w:rsidRPr="00B62657">
              <w:rPr>
                <w:rFonts w:ascii="Arial MT"/>
                <w:sz w:val="18"/>
              </w:rPr>
              <w:t>sweep</w:t>
            </w:r>
            <w:r w:rsidRPr="00B62657">
              <w:rPr>
                <w:rFonts w:ascii="Arial MT"/>
                <w:spacing w:val="11"/>
                <w:sz w:val="18"/>
              </w:rPr>
              <w:t xml:space="preserve"> </w:t>
            </w:r>
            <w:r w:rsidRPr="00B62657">
              <w:rPr>
                <w:rFonts w:ascii="Arial MT"/>
                <w:sz w:val="18"/>
              </w:rPr>
              <w:t>bend</w:t>
            </w:r>
            <w:r w:rsidRPr="00B62657">
              <w:rPr>
                <w:rFonts w:ascii="Arial MT"/>
                <w:spacing w:val="10"/>
                <w:sz w:val="18"/>
              </w:rPr>
              <w:t xml:space="preserve"> </w:t>
            </w:r>
            <w:r w:rsidRPr="00B62657">
              <w:rPr>
                <w:rFonts w:ascii="Arial MT"/>
                <w:sz w:val="18"/>
              </w:rPr>
              <w:t>size</w:t>
            </w:r>
            <w:r w:rsidRPr="00B62657">
              <w:rPr>
                <w:rFonts w:ascii="Arial MT"/>
                <w:spacing w:val="11"/>
                <w:sz w:val="18"/>
              </w:rPr>
              <w:t xml:space="preserve"> </w:t>
            </w:r>
            <w:r w:rsidRPr="00B62657">
              <w:rPr>
                <w:rFonts w:ascii="Arial MT"/>
                <w:sz w:val="18"/>
              </w:rPr>
              <w:t>50mm</w:t>
            </w:r>
            <w:r w:rsidRPr="00B62657">
              <w:rPr>
                <w:rFonts w:ascii="Arial MT"/>
                <w:spacing w:val="7"/>
                <w:sz w:val="18"/>
              </w:rPr>
              <w:t xml:space="preserve"> </w:t>
            </w:r>
            <w:r w:rsidRPr="00B62657">
              <w:rPr>
                <w:rFonts w:ascii="Arial MT"/>
                <w:spacing w:val="-2"/>
                <w:sz w:val="18"/>
              </w:rPr>
              <w:t>diameter</w:t>
            </w:r>
          </w:p>
        </w:tc>
        <w:tc>
          <w:tcPr>
            <w:tcW w:w="464" w:type="dxa"/>
            <w:tcBorders>
              <w:top w:val="nil"/>
              <w:bottom w:val="nil"/>
            </w:tcBorders>
          </w:tcPr>
          <w:p w:rsidR="00B62657" w:rsidRPr="00B62657" w:rsidRDefault="00B62657" w:rsidP="00B62657">
            <w:pPr>
              <w:spacing w:before="57"/>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spacing w:before="57"/>
              <w:ind w:left="39"/>
              <w:jc w:val="center"/>
              <w:rPr>
                <w:rFonts w:ascii="Arial MT"/>
                <w:sz w:val="18"/>
              </w:rPr>
            </w:pPr>
            <w:r w:rsidRPr="00B62657">
              <w:rPr>
                <w:rFonts w:ascii="Arial MT"/>
                <w:spacing w:val="-5"/>
                <w:sz w:val="18"/>
              </w:rPr>
              <w:t>10</w:t>
            </w:r>
          </w:p>
        </w:tc>
        <w:tc>
          <w:tcPr>
            <w:tcW w:w="1330" w:type="dxa"/>
            <w:vMerge/>
            <w:tcBorders>
              <w:top w:val="nil"/>
            </w:tcBorders>
          </w:tcPr>
          <w:p w:rsidR="00B62657" w:rsidRPr="00B62657" w:rsidRDefault="00B62657" w:rsidP="00B62657">
            <w:pPr>
              <w:rPr>
                <w:sz w:val="2"/>
                <w:szCs w:val="2"/>
              </w:rPr>
            </w:pPr>
          </w:p>
        </w:tc>
        <w:tc>
          <w:tcPr>
            <w:tcW w:w="1275" w:type="dxa"/>
            <w:vMerge/>
            <w:tcBorders>
              <w:top w:val="nil"/>
            </w:tcBorders>
          </w:tcPr>
          <w:p w:rsidR="00B62657" w:rsidRPr="00B62657" w:rsidRDefault="00B62657" w:rsidP="00B62657">
            <w:pPr>
              <w:rPr>
                <w:sz w:val="2"/>
                <w:szCs w:val="2"/>
              </w:rPr>
            </w:pPr>
          </w:p>
        </w:tc>
      </w:tr>
      <w:tr w:rsidR="00B62657" w:rsidRPr="00B62657" w:rsidTr="00B62657">
        <w:trPr>
          <w:trHeight w:val="315"/>
        </w:trPr>
        <w:tc>
          <w:tcPr>
            <w:tcW w:w="632" w:type="dxa"/>
            <w:tcBorders>
              <w:top w:val="nil"/>
              <w:bottom w:val="nil"/>
            </w:tcBorders>
          </w:tcPr>
          <w:p w:rsidR="00B62657" w:rsidRPr="00B62657" w:rsidRDefault="00B62657" w:rsidP="00B62657">
            <w:pPr>
              <w:spacing w:before="59"/>
              <w:ind w:left="41" w:right="4"/>
              <w:jc w:val="center"/>
              <w:rPr>
                <w:rFonts w:ascii="Arial MT"/>
                <w:sz w:val="18"/>
              </w:rPr>
            </w:pPr>
            <w:r w:rsidRPr="00B62657">
              <w:rPr>
                <w:rFonts w:ascii="Arial MT"/>
                <w:spacing w:val="-2"/>
                <w:sz w:val="18"/>
              </w:rPr>
              <w:t>1.4.10</w:t>
            </w:r>
          </w:p>
        </w:tc>
        <w:tc>
          <w:tcPr>
            <w:tcW w:w="4853" w:type="dxa"/>
            <w:tcBorders>
              <w:top w:val="nil"/>
              <w:bottom w:val="nil"/>
            </w:tcBorders>
          </w:tcPr>
          <w:p w:rsidR="00B62657" w:rsidRPr="00B62657" w:rsidRDefault="00B62657" w:rsidP="00B62657">
            <w:pPr>
              <w:spacing w:before="63"/>
              <w:ind w:left="38"/>
              <w:rPr>
                <w:rFonts w:ascii="Arial MT"/>
                <w:sz w:val="18"/>
              </w:rPr>
            </w:pPr>
            <w:r w:rsidRPr="00B62657">
              <w:rPr>
                <w:rFonts w:ascii="Arial MT"/>
                <w:sz w:val="18"/>
              </w:rPr>
              <w:t>Pvc</w:t>
            </w:r>
            <w:r w:rsidRPr="00B62657">
              <w:rPr>
                <w:rFonts w:ascii="Arial MT"/>
                <w:spacing w:val="7"/>
                <w:sz w:val="18"/>
              </w:rPr>
              <w:t xml:space="preserve"> </w:t>
            </w:r>
            <w:r w:rsidRPr="00B62657">
              <w:rPr>
                <w:rFonts w:ascii="Arial MT"/>
                <w:sz w:val="18"/>
              </w:rPr>
              <w:t>waste</w:t>
            </w:r>
            <w:r w:rsidRPr="00B62657">
              <w:rPr>
                <w:rFonts w:ascii="Arial MT"/>
                <w:spacing w:val="9"/>
                <w:sz w:val="18"/>
              </w:rPr>
              <w:t xml:space="preserve"> </w:t>
            </w:r>
            <w:r w:rsidRPr="00B62657">
              <w:rPr>
                <w:rFonts w:ascii="Arial MT"/>
                <w:sz w:val="18"/>
              </w:rPr>
              <w:t>pipe</w:t>
            </w:r>
            <w:r w:rsidRPr="00B62657">
              <w:rPr>
                <w:rFonts w:ascii="Arial MT"/>
                <w:spacing w:val="69"/>
                <w:sz w:val="18"/>
              </w:rPr>
              <w:t xml:space="preserve"> </w:t>
            </w:r>
            <w:r w:rsidRPr="00B62657">
              <w:rPr>
                <w:rFonts w:ascii="Arial MT"/>
                <w:sz w:val="18"/>
              </w:rPr>
              <w:t>size</w:t>
            </w:r>
            <w:r w:rsidRPr="00B62657">
              <w:rPr>
                <w:rFonts w:ascii="Arial MT"/>
                <w:spacing w:val="9"/>
                <w:sz w:val="18"/>
              </w:rPr>
              <w:t xml:space="preserve"> </w:t>
            </w:r>
            <w:r w:rsidRPr="00B62657">
              <w:rPr>
                <w:rFonts w:ascii="Arial MT"/>
                <w:sz w:val="18"/>
              </w:rPr>
              <w:t>40</w:t>
            </w:r>
            <w:r w:rsidRPr="00B62657">
              <w:rPr>
                <w:rFonts w:ascii="Arial MT"/>
                <w:spacing w:val="10"/>
                <w:sz w:val="18"/>
              </w:rPr>
              <w:t xml:space="preserve"> </w:t>
            </w:r>
            <w:r w:rsidRPr="00B62657">
              <w:rPr>
                <w:rFonts w:ascii="Arial MT"/>
                <w:sz w:val="18"/>
              </w:rPr>
              <w:t>mm</w:t>
            </w:r>
            <w:r w:rsidRPr="00B62657">
              <w:rPr>
                <w:rFonts w:ascii="Arial MT"/>
                <w:spacing w:val="6"/>
                <w:sz w:val="18"/>
              </w:rPr>
              <w:t xml:space="preserve"> </w:t>
            </w:r>
            <w:r w:rsidRPr="00B62657">
              <w:rPr>
                <w:rFonts w:ascii="Arial MT"/>
                <w:sz w:val="18"/>
              </w:rPr>
              <w:t>diameter</w:t>
            </w:r>
            <w:r w:rsidRPr="00B62657">
              <w:rPr>
                <w:rFonts w:ascii="Arial MT"/>
                <w:spacing w:val="6"/>
                <w:sz w:val="18"/>
              </w:rPr>
              <w:t xml:space="preserve"> </w:t>
            </w:r>
            <w:r w:rsidRPr="00B62657">
              <w:rPr>
                <w:rFonts w:ascii="Arial MT"/>
                <w:spacing w:val="-5"/>
                <w:sz w:val="18"/>
              </w:rPr>
              <w:t>H/G</w:t>
            </w:r>
          </w:p>
        </w:tc>
        <w:tc>
          <w:tcPr>
            <w:tcW w:w="464" w:type="dxa"/>
            <w:tcBorders>
              <w:top w:val="nil"/>
              <w:bottom w:val="nil"/>
            </w:tcBorders>
          </w:tcPr>
          <w:p w:rsidR="00B62657" w:rsidRPr="00B62657" w:rsidRDefault="00B62657" w:rsidP="00B62657">
            <w:pPr>
              <w:spacing w:before="63"/>
              <w:ind w:left="44"/>
              <w:jc w:val="center"/>
              <w:rPr>
                <w:rFonts w:ascii="Arial MT"/>
                <w:sz w:val="18"/>
              </w:rPr>
            </w:pPr>
            <w:r w:rsidRPr="00B62657">
              <w:rPr>
                <w:rFonts w:ascii="Arial MT"/>
                <w:spacing w:val="-5"/>
                <w:sz w:val="18"/>
              </w:rPr>
              <w:t>LM</w:t>
            </w:r>
          </w:p>
        </w:tc>
        <w:tc>
          <w:tcPr>
            <w:tcW w:w="411" w:type="dxa"/>
            <w:tcBorders>
              <w:top w:val="nil"/>
              <w:bottom w:val="nil"/>
            </w:tcBorders>
          </w:tcPr>
          <w:p w:rsidR="00B62657" w:rsidRPr="00B62657" w:rsidRDefault="00B62657" w:rsidP="00B62657">
            <w:pPr>
              <w:spacing w:before="63"/>
              <w:ind w:left="39" w:right="1"/>
              <w:jc w:val="center"/>
              <w:rPr>
                <w:rFonts w:ascii="Arial MT"/>
                <w:sz w:val="18"/>
              </w:rPr>
            </w:pPr>
            <w:r w:rsidRPr="00B62657">
              <w:rPr>
                <w:rFonts w:ascii="Arial MT"/>
                <w:spacing w:val="-10"/>
                <w:sz w:val="18"/>
              </w:rPr>
              <w:t>6</w:t>
            </w:r>
          </w:p>
        </w:tc>
        <w:tc>
          <w:tcPr>
            <w:tcW w:w="1330" w:type="dxa"/>
            <w:vMerge/>
            <w:tcBorders>
              <w:top w:val="nil"/>
            </w:tcBorders>
          </w:tcPr>
          <w:p w:rsidR="00B62657" w:rsidRPr="00B62657" w:rsidRDefault="00B62657" w:rsidP="00B62657">
            <w:pPr>
              <w:rPr>
                <w:sz w:val="2"/>
                <w:szCs w:val="2"/>
              </w:rPr>
            </w:pPr>
          </w:p>
        </w:tc>
        <w:tc>
          <w:tcPr>
            <w:tcW w:w="1275" w:type="dxa"/>
            <w:vMerge/>
            <w:tcBorders>
              <w:top w:val="nil"/>
            </w:tcBorders>
          </w:tcPr>
          <w:p w:rsidR="00B62657" w:rsidRPr="00B62657" w:rsidRDefault="00B62657" w:rsidP="00B62657">
            <w:pPr>
              <w:rPr>
                <w:sz w:val="2"/>
                <w:szCs w:val="2"/>
              </w:rPr>
            </w:pPr>
          </w:p>
        </w:tc>
      </w:tr>
      <w:tr w:rsidR="00B62657" w:rsidRPr="00B62657" w:rsidTr="00B62657">
        <w:trPr>
          <w:trHeight w:val="300"/>
        </w:trPr>
        <w:tc>
          <w:tcPr>
            <w:tcW w:w="632" w:type="dxa"/>
            <w:tcBorders>
              <w:top w:val="nil"/>
              <w:bottom w:val="nil"/>
            </w:tcBorders>
          </w:tcPr>
          <w:p w:rsidR="00B62657" w:rsidRPr="00B62657" w:rsidRDefault="00B62657" w:rsidP="00B62657">
            <w:pPr>
              <w:spacing w:before="43"/>
              <w:ind w:left="41" w:right="4"/>
              <w:jc w:val="center"/>
              <w:rPr>
                <w:rFonts w:ascii="Arial MT"/>
                <w:sz w:val="18"/>
              </w:rPr>
            </w:pPr>
            <w:r w:rsidRPr="00B62657">
              <w:rPr>
                <w:rFonts w:ascii="Arial MT"/>
                <w:spacing w:val="-2"/>
                <w:sz w:val="18"/>
              </w:rPr>
              <w:t>1.4.11</w:t>
            </w:r>
          </w:p>
        </w:tc>
        <w:tc>
          <w:tcPr>
            <w:tcW w:w="4853" w:type="dxa"/>
            <w:tcBorders>
              <w:top w:val="nil"/>
              <w:bottom w:val="nil"/>
            </w:tcBorders>
          </w:tcPr>
          <w:p w:rsidR="00B62657" w:rsidRPr="00B62657" w:rsidRDefault="00B62657" w:rsidP="00B62657">
            <w:pPr>
              <w:spacing w:before="47"/>
              <w:ind w:left="38"/>
              <w:rPr>
                <w:rFonts w:ascii="Arial MT"/>
                <w:sz w:val="18"/>
              </w:rPr>
            </w:pPr>
            <w:r w:rsidRPr="00B62657">
              <w:rPr>
                <w:rFonts w:ascii="Arial MT"/>
                <w:sz w:val="18"/>
              </w:rPr>
              <w:t>Pvc</w:t>
            </w:r>
            <w:r w:rsidRPr="00B62657">
              <w:rPr>
                <w:rFonts w:ascii="Arial MT"/>
                <w:spacing w:val="6"/>
                <w:sz w:val="18"/>
              </w:rPr>
              <w:t xml:space="preserve"> </w:t>
            </w:r>
            <w:r w:rsidRPr="00B62657">
              <w:rPr>
                <w:rFonts w:ascii="Arial MT"/>
                <w:sz w:val="18"/>
              </w:rPr>
              <w:t>Tee</w:t>
            </w:r>
            <w:r w:rsidRPr="00B62657">
              <w:rPr>
                <w:rFonts w:ascii="Arial MT"/>
                <w:spacing w:val="8"/>
                <w:sz w:val="18"/>
              </w:rPr>
              <w:t xml:space="preserve"> </w:t>
            </w:r>
            <w:r w:rsidRPr="00B62657">
              <w:rPr>
                <w:rFonts w:ascii="Arial MT"/>
                <w:sz w:val="18"/>
              </w:rPr>
              <w:t>with</w:t>
            </w:r>
            <w:r w:rsidRPr="00B62657">
              <w:rPr>
                <w:rFonts w:ascii="Arial MT"/>
                <w:spacing w:val="9"/>
                <w:sz w:val="18"/>
              </w:rPr>
              <w:t xml:space="preserve"> </w:t>
            </w:r>
            <w:r w:rsidRPr="00B62657">
              <w:rPr>
                <w:rFonts w:ascii="Arial MT"/>
                <w:sz w:val="18"/>
              </w:rPr>
              <w:t>plug</w:t>
            </w:r>
            <w:r w:rsidRPr="00B62657">
              <w:rPr>
                <w:rFonts w:ascii="Arial MT"/>
                <w:spacing w:val="8"/>
                <w:sz w:val="18"/>
              </w:rPr>
              <w:t xml:space="preserve"> </w:t>
            </w:r>
            <w:r w:rsidRPr="00B62657">
              <w:rPr>
                <w:rFonts w:ascii="Arial MT"/>
                <w:sz w:val="18"/>
              </w:rPr>
              <w:t>size</w:t>
            </w:r>
            <w:r w:rsidRPr="00B62657">
              <w:rPr>
                <w:rFonts w:ascii="Arial MT"/>
                <w:spacing w:val="9"/>
                <w:sz w:val="18"/>
              </w:rPr>
              <w:t xml:space="preserve"> </w:t>
            </w:r>
            <w:r w:rsidRPr="00B62657">
              <w:rPr>
                <w:rFonts w:ascii="Arial MT"/>
                <w:sz w:val="18"/>
              </w:rPr>
              <w:t>40</w:t>
            </w:r>
            <w:r w:rsidRPr="00B62657">
              <w:rPr>
                <w:rFonts w:ascii="Arial MT"/>
                <w:spacing w:val="8"/>
                <w:sz w:val="18"/>
              </w:rPr>
              <w:t xml:space="preserve"> </w:t>
            </w:r>
            <w:r w:rsidRPr="00B62657">
              <w:rPr>
                <w:rFonts w:ascii="Arial MT"/>
                <w:sz w:val="18"/>
              </w:rPr>
              <w:t>mm</w:t>
            </w:r>
            <w:r w:rsidRPr="00B62657">
              <w:rPr>
                <w:rFonts w:ascii="Arial MT"/>
                <w:spacing w:val="5"/>
                <w:sz w:val="18"/>
              </w:rPr>
              <w:t xml:space="preserve"> </w:t>
            </w:r>
            <w:r w:rsidRPr="00B62657">
              <w:rPr>
                <w:rFonts w:ascii="Arial MT"/>
                <w:spacing w:val="-2"/>
                <w:sz w:val="18"/>
              </w:rPr>
              <w:t>diameter</w:t>
            </w:r>
          </w:p>
        </w:tc>
        <w:tc>
          <w:tcPr>
            <w:tcW w:w="464" w:type="dxa"/>
            <w:tcBorders>
              <w:top w:val="nil"/>
              <w:bottom w:val="nil"/>
            </w:tcBorders>
          </w:tcPr>
          <w:p w:rsidR="00B62657" w:rsidRPr="00B62657" w:rsidRDefault="00B62657" w:rsidP="00B62657">
            <w:pPr>
              <w:spacing w:before="47"/>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spacing w:before="47"/>
              <w:ind w:left="39" w:right="1"/>
              <w:jc w:val="center"/>
              <w:rPr>
                <w:rFonts w:ascii="Arial MT"/>
                <w:sz w:val="18"/>
              </w:rPr>
            </w:pPr>
            <w:r w:rsidRPr="00B62657">
              <w:rPr>
                <w:rFonts w:ascii="Arial MT"/>
                <w:spacing w:val="-10"/>
                <w:sz w:val="18"/>
              </w:rPr>
              <w:t>2</w:t>
            </w:r>
          </w:p>
        </w:tc>
        <w:tc>
          <w:tcPr>
            <w:tcW w:w="1330" w:type="dxa"/>
            <w:vMerge/>
            <w:tcBorders>
              <w:top w:val="nil"/>
            </w:tcBorders>
          </w:tcPr>
          <w:p w:rsidR="00B62657" w:rsidRPr="00B62657" w:rsidRDefault="00B62657" w:rsidP="00B62657">
            <w:pPr>
              <w:rPr>
                <w:sz w:val="2"/>
                <w:szCs w:val="2"/>
              </w:rPr>
            </w:pPr>
          </w:p>
        </w:tc>
        <w:tc>
          <w:tcPr>
            <w:tcW w:w="1275" w:type="dxa"/>
            <w:vMerge/>
            <w:tcBorders>
              <w:top w:val="nil"/>
            </w:tcBorders>
          </w:tcPr>
          <w:p w:rsidR="00B62657" w:rsidRPr="00B62657" w:rsidRDefault="00B62657" w:rsidP="00B62657">
            <w:pPr>
              <w:rPr>
                <w:sz w:val="2"/>
                <w:szCs w:val="2"/>
              </w:rPr>
            </w:pPr>
          </w:p>
        </w:tc>
      </w:tr>
      <w:tr w:rsidR="00B62657" w:rsidRPr="00B62657" w:rsidTr="00B62657">
        <w:trPr>
          <w:trHeight w:val="310"/>
        </w:trPr>
        <w:tc>
          <w:tcPr>
            <w:tcW w:w="632" w:type="dxa"/>
            <w:tcBorders>
              <w:top w:val="nil"/>
              <w:bottom w:val="nil"/>
            </w:tcBorders>
          </w:tcPr>
          <w:p w:rsidR="00B62657" w:rsidRPr="00B62657" w:rsidRDefault="00B62657" w:rsidP="00B62657">
            <w:pPr>
              <w:spacing w:before="43"/>
              <w:ind w:left="41" w:right="4"/>
              <w:jc w:val="center"/>
              <w:rPr>
                <w:rFonts w:ascii="Arial MT"/>
                <w:sz w:val="18"/>
              </w:rPr>
            </w:pPr>
            <w:r w:rsidRPr="00B62657">
              <w:rPr>
                <w:rFonts w:ascii="Arial MT"/>
                <w:spacing w:val="-2"/>
                <w:sz w:val="18"/>
              </w:rPr>
              <w:t>1.4.12</w:t>
            </w:r>
          </w:p>
        </w:tc>
        <w:tc>
          <w:tcPr>
            <w:tcW w:w="4853" w:type="dxa"/>
            <w:tcBorders>
              <w:top w:val="nil"/>
              <w:bottom w:val="nil"/>
            </w:tcBorders>
          </w:tcPr>
          <w:p w:rsidR="00B62657" w:rsidRPr="00B62657" w:rsidRDefault="00B62657" w:rsidP="00B62657">
            <w:pPr>
              <w:spacing w:before="47"/>
              <w:ind w:left="38"/>
              <w:rPr>
                <w:rFonts w:ascii="Arial MT"/>
                <w:sz w:val="18"/>
              </w:rPr>
            </w:pPr>
            <w:r w:rsidRPr="00B62657">
              <w:rPr>
                <w:rFonts w:ascii="Arial MT"/>
                <w:sz w:val="18"/>
              </w:rPr>
              <w:t>PVC</w:t>
            </w:r>
            <w:r w:rsidRPr="00B62657">
              <w:rPr>
                <w:rFonts w:ascii="Arial MT"/>
                <w:spacing w:val="66"/>
                <w:sz w:val="18"/>
              </w:rPr>
              <w:t xml:space="preserve"> </w:t>
            </w:r>
            <w:r w:rsidRPr="00B62657">
              <w:rPr>
                <w:rFonts w:ascii="Arial MT"/>
                <w:sz w:val="18"/>
              </w:rPr>
              <w:t>sweep</w:t>
            </w:r>
            <w:r w:rsidRPr="00B62657">
              <w:rPr>
                <w:rFonts w:ascii="Arial MT"/>
                <w:spacing w:val="11"/>
                <w:sz w:val="18"/>
              </w:rPr>
              <w:t xml:space="preserve"> </w:t>
            </w:r>
            <w:r w:rsidRPr="00B62657">
              <w:rPr>
                <w:rFonts w:ascii="Arial MT"/>
                <w:sz w:val="18"/>
              </w:rPr>
              <w:t>bend</w:t>
            </w:r>
            <w:r w:rsidRPr="00B62657">
              <w:rPr>
                <w:rFonts w:ascii="Arial MT"/>
                <w:spacing w:val="10"/>
                <w:sz w:val="18"/>
              </w:rPr>
              <w:t xml:space="preserve"> </w:t>
            </w:r>
            <w:r w:rsidRPr="00B62657">
              <w:rPr>
                <w:rFonts w:ascii="Arial MT"/>
                <w:sz w:val="18"/>
              </w:rPr>
              <w:t>size</w:t>
            </w:r>
            <w:r w:rsidRPr="00B62657">
              <w:rPr>
                <w:rFonts w:ascii="Arial MT"/>
                <w:spacing w:val="11"/>
                <w:sz w:val="18"/>
              </w:rPr>
              <w:t xml:space="preserve"> </w:t>
            </w:r>
            <w:r w:rsidRPr="00B62657">
              <w:rPr>
                <w:rFonts w:ascii="Arial MT"/>
                <w:sz w:val="18"/>
              </w:rPr>
              <w:t>40mm</w:t>
            </w:r>
            <w:r w:rsidRPr="00B62657">
              <w:rPr>
                <w:rFonts w:ascii="Arial MT"/>
                <w:spacing w:val="7"/>
                <w:sz w:val="18"/>
              </w:rPr>
              <w:t xml:space="preserve"> </w:t>
            </w:r>
            <w:r w:rsidRPr="00B62657">
              <w:rPr>
                <w:rFonts w:ascii="Arial MT"/>
                <w:spacing w:val="-2"/>
                <w:sz w:val="18"/>
              </w:rPr>
              <w:t>diameter</w:t>
            </w:r>
          </w:p>
        </w:tc>
        <w:tc>
          <w:tcPr>
            <w:tcW w:w="464" w:type="dxa"/>
            <w:tcBorders>
              <w:top w:val="nil"/>
              <w:bottom w:val="nil"/>
            </w:tcBorders>
          </w:tcPr>
          <w:p w:rsidR="00B62657" w:rsidRPr="00B62657" w:rsidRDefault="00B62657" w:rsidP="00B62657">
            <w:pPr>
              <w:spacing w:before="47"/>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spacing w:before="47"/>
              <w:ind w:left="39" w:right="1"/>
              <w:jc w:val="center"/>
              <w:rPr>
                <w:rFonts w:ascii="Arial MT"/>
                <w:sz w:val="18"/>
              </w:rPr>
            </w:pPr>
            <w:r w:rsidRPr="00B62657">
              <w:rPr>
                <w:rFonts w:ascii="Arial MT"/>
                <w:spacing w:val="-10"/>
                <w:sz w:val="18"/>
              </w:rPr>
              <w:t>2</w:t>
            </w:r>
          </w:p>
        </w:tc>
        <w:tc>
          <w:tcPr>
            <w:tcW w:w="1330" w:type="dxa"/>
            <w:vMerge/>
            <w:tcBorders>
              <w:top w:val="nil"/>
            </w:tcBorders>
          </w:tcPr>
          <w:p w:rsidR="00B62657" w:rsidRPr="00B62657" w:rsidRDefault="00B62657" w:rsidP="00B62657">
            <w:pPr>
              <w:rPr>
                <w:sz w:val="2"/>
                <w:szCs w:val="2"/>
              </w:rPr>
            </w:pPr>
          </w:p>
        </w:tc>
        <w:tc>
          <w:tcPr>
            <w:tcW w:w="1275" w:type="dxa"/>
            <w:vMerge/>
            <w:tcBorders>
              <w:top w:val="nil"/>
            </w:tcBorders>
          </w:tcPr>
          <w:p w:rsidR="00B62657" w:rsidRPr="00B62657" w:rsidRDefault="00B62657" w:rsidP="00B62657">
            <w:pPr>
              <w:rPr>
                <w:sz w:val="2"/>
                <w:szCs w:val="2"/>
              </w:rPr>
            </w:pPr>
          </w:p>
        </w:tc>
      </w:tr>
      <w:tr w:rsidR="00B62657" w:rsidRPr="00B62657" w:rsidTr="00B62657">
        <w:trPr>
          <w:trHeight w:val="316"/>
        </w:trPr>
        <w:tc>
          <w:tcPr>
            <w:tcW w:w="632" w:type="dxa"/>
            <w:tcBorders>
              <w:top w:val="nil"/>
              <w:bottom w:val="nil"/>
            </w:tcBorders>
          </w:tcPr>
          <w:p w:rsidR="00B62657" w:rsidRPr="00B62657" w:rsidRDefault="00B62657" w:rsidP="00B62657">
            <w:pPr>
              <w:spacing w:before="53"/>
              <w:ind w:left="41" w:right="4"/>
              <w:jc w:val="center"/>
              <w:rPr>
                <w:rFonts w:ascii="Arial MT"/>
                <w:sz w:val="18"/>
              </w:rPr>
            </w:pPr>
            <w:r w:rsidRPr="00B62657">
              <w:rPr>
                <w:rFonts w:ascii="Arial MT"/>
                <w:spacing w:val="-2"/>
                <w:sz w:val="18"/>
              </w:rPr>
              <w:t>1.4.14</w:t>
            </w:r>
          </w:p>
        </w:tc>
        <w:tc>
          <w:tcPr>
            <w:tcW w:w="4853" w:type="dxa"/>
            <w:tcBorders>
              <w:top w:val="nil"/>
              <w:bottom w:val="nil"/>
            </w:tcBorders>
          </w:tcPr>
          <w:p w:rsidR="00B62657" w:rsidRPr="00B62657" w:rsidRDefault="00B62657" w:rsidP="00B62657">
            <w:pPr>
              <w:spacing w:before="57"/>
              <w:ind w:left="38"/>
              <w:rPr>
                <w:rFonts w:ascii="Arial MT"/>
                <w:sz w:val="18"/>
              </w:rPr>
            </w:pPr>
            <w:r w:rsidRPr="00B62657">
              <w:rPr>
                <w:rFonts w:ascii="Arial MT"/>
                <w:sz w:val="18"/>
              </w:rPr>
              <w:t>Pvc</w:t>
            </w:r>
            <w:r w:rsidRPr="00B62657">
              <w:rPr>
                <w:rFonts w:ascii="Arial MT"/>
                <w:spacing w:val="7"/>
                <w:sz w:val="18"/>
              </w:rPr>
              <w:t xml:space="preserve"> </w:t>
            </w:r>
            <w:r w:rsidRPr="00B62657">
              <w:rPr>
                <w:rFonts w:ascii="Arial MT"/>
                <w:sz w:val="18"/>
              </w:rPr>
              <w:t>waste</w:t>
            </w:r>
            <w:r w:rsidRPr="00B62657">
              <w:rPr>
                <w:rFonts w:ascii="Arial MT"/>
                <w:spacing w:val="9"/>
                <w:sz w:val="18"/>
              </w:rPr>
              <w:t xml:space="preserve"> </w:t>
            </w:r>
            <w:r w:rsidRPr="00B62657">
              <w:rPr>
                <w:rFonts w:ascii="Arial MT"/>
                <w:sz w:val="18"/>
              </w:rPr>
              <w:t>pipe</w:t>
            </w:r>
            <w:r w:rsidRPr="00B62657">
              <w:rPr>
                <w:rFonts w:ascii="Arial MT"/>
                <w:spacing w:val="69"/>
                <w:sz w:val="18"/>
              </w:rPr>
              <w:t xml:space="preserve"> </w:t>
            </w:r>
            <w:r w:rsidRPr="00B62657">
              <w:rPr>
                <w:rFonts w:ascii="Arial MT"/>
                <w:sz w:val="18"/>
              </w:rPr>
              <w:t>size</w:t>
            </w:r>
            <w:r w:rsidRPr="00B62657">
              <w:rPr>
                <w:rFonts w:ascii="Arial MT"/>
                <w:spacing w:val="9"/>
                <w:sz w:val="18"/>
              </w:rPr>
              <w:t xml:space="preserve"> </w:t>
            </w:r>
            <w:r w:rsidRPr="00B62657">
              <w:rPr>
                <w:rFonts w:ascii="Arial MT"/>
                <w:sz w:val="18"/>
              </w:rPr>
              <w:t>32</w:t>
            </w:r>
            <w:r w:rsidRPr="00B62657">
              <w:rPr>
                <w:rFonts w:ascii="Arial MT"/>
                <w:spacing w:val="10"/>
                <w:sz w:val="18"/>
              </w:rPr>
              <w:t xml:space="preserve"> </w:t>
            </w:r>
            <w:r w:rsidRPr="00B62657">
              <w:rPr>
                <w:rFonts w:ascii="Arial MT"/>
                <w:sz w:val="18"/>
              </w:rPr>
              <w:t>mm</w:t>
            </w:r>
            <w:r w:rsidRPr="00B62657">
              <w:rPr>
                <w:rFonts w:ascii="Arial MT"/>
                <w:spacing w:val="6"/>
                <w:sz w:val="18"/>
              </w:rPr>
              <w:t xml:space="preserve"> </w:t>
            </w:r>
            <w:r w:rsidRPr="00B62657">
              <w:rPr>
                <w:rFonts w:ascii="Arial MT"/>
                <w:sz w:val="18"/>
              </w:rPr>
              <w:t>diameter</w:t>
            </w:r>
            <w:r w:rsidRPr="00B62657">
              <w:rPr>
                <w:rFonts w:ascii="Arial MT"/>
                <w:spacing w:val="6"/>
                <w:sz w:val="18"/>
              </w:rPr>
              <w:t xml:space="preserve"> </w:t>
            </w:r>
            <w:r w:rsidRPr="00B62657">
              <w:rPr>
                <w:rFonts w:ascii="Arial MT"/>
                <w:spacing w:val="-5"/>
                <w:sz w:val="18"/>
              </w:rPr>
              <w:t>H/G</w:t>
            </w:r>
          </w:p>
        </w:tc>
        <w:tc>
          <w:tcPr>
            <w:tcW w:w="464" w:type="dxa"/>
            <w:tcBorders>
              <w:top w:val="nil"/>
              <w:bottom w:val="nil"/>
            </w:tcBorders>
          </w:tcPr>
          <w:p w:rsidR="00B62657" w:rsidRPr="00B62657" w:rsidRDefault="00B62657" w:rsidP="00B62657">
            <w:pPr>
              <w:spacing w:before="57"/>
              <w:ind w:left="44"/>
              <w:jc w:val="center"/>
              <w:rPr>
                <w:rFonts w:ascii="Arial MT"/>
                <w:sz w:val="18"/>
              </w:rPr>
            </w:pPr>
            <w:r w:rsidRPr="00B62657">
              <w:rPr>
                <w:rFonts w:ascii="Arial MT"/>
                <w:spacing w:val="-5"/>
                <w:sz w:val="18"/>
              </w:rPr>
              <w:t>LM</w:t>
            </w:r>
          </w:p>
        </w:tc>
        <w:tc>
          <w:tcPr>
            <w:tcW w:w="411" w:type="dxa"/>
            <w:tcBorders>
              <w:top w:val="nil"/>
              <w:bottom w:val="nil"/>
            </w:tcBorders>
          </w:tcPr>
          <w:p w:rsidR="00B62657" w:rsidRPr="00B62657" w:rsidRDefault="00B62657" w:rsidP="00B62657">
            <w:pPr>
              <w:spacing w:before="57"/>
              <w:ind w:left="39" w:right="1"/>
              <w:jc w:val="center"/>
              <w:rPr>
                <w:rFonts w:ascii="Arial MT"/>
                <w:sz w:val="18"/>
              </w:rPr>
            </w:pPr>
            <w:r w:rsidRPr="00B62657">
              <w:rPr>
                <w:rFonts w:ascii="Arial MT"/>
                <w:spacing w:val="-10"/>
                <w:sz w:val="18"/>
              </w:rPr>
              <w:t>6</w:t>
            </w:r>
          </w:p>
        </w:tc>
        <w:tc>
          <w:tcPr>
            <w:tcW w:w="1330" w:type="dxa"/>
            <w:vMerge/>
            <w:tcBorders>
              <w:top w:val="nil"/>
            </w:tcBorders>
          </w:tcPr>
          <w:p w:rsidR="00B62657" w:rsidRPr="00B62657" w:rsidRDefault="00B62657" w:rsidP="00B62657">
            <w:pPr>
              <w:rPr>
                <w:sz w:val="2"/>
                <w:szCs w:val="2"/>
              </w:rPr>
            </w:pPr>
          </w:p>
        </w:tc>
        <w:tc>
          <w:tcPr>
            <w:tcW w:w="1275" w:type="dxa"/>
            <w:vMerge/>
            <w:tcBorders>
              <w:top w:val="nil"/>
            </w:tcBorders>
          </w:tcPr>
          <w:p w:rsidR="00B62657" w:rsidRPr="00B62657" w:rsidRDefault="00B62657" w:rsidP="00B62657">
            <w:pPr>
              <w:rPr>
                <w:sz w:val="2"/>
                <w:szCs w:val="2"/>
              </w:rPr>
            </w:pPr>
          </w:p>
        </w:tc>
      </w:tr>
      <w:tr w:rsidR="00B62657" w:rsidRPr="00B62657" w:rsidTr="00B62657">
        <w:trPr>
          <w:trHeight w:val="306"/>
        </w:trPr>
        <w:tc>
          <w:tcPr>
            <w:tcW w:w="632" w:type="dxa"/>
            <w:tcBorders>
              <w:top w:val="nil"/>
              <w:bottom w:val="nil"/>
            </w:tcBorders>
          </w:tcPr>
          <w:p w:rsidR="00B62657" w:rsidRPr="00B62657" w:rsidRDefault="00B62657" w:rsidP="00B62657">
            <w:pPr>
              <w:spacing w:before="49"/>
              <w:ind w:left="41" w:right="4"/>
              <w:jc w:val="center"/>
              <w:rPr>
                <w:rFonts w:ascii="Arial MT"/>
                <w:sz w:val="18"/>
              </w:rPr>
            </w:pPr>
            <w:r w:rsidRPr="00B62657">
              <w:rPr>
                <w:rFonts w:ascii="Arial MT"/>
                <w:spacing w:val="-2"/>
                <w:sz w:val="18"/>
              </w:rPr>
              <w:t>1.4.15</w:t>
            </w:r>
          </w:p>
        </w:tc>
        <w:tc>
          <w:tcPr>
            <w:tcW w:w="4853" w:type="dxa"/>
            <w:tcBorders>
              <w:top w:val="nil"/>
              <w:bottom w:val="nil"/>
            </w:tcBorders>
          </w:tcPr>
          <w:p w:rsidR="00B62657" w:rsidRPr="00B62657" w:rsidRDefault="00B62657" w:rsidP="00B62657">
            <w:pPr>
              <w:spacing w:before="53"/>
              <w:ind w:left="38"/>
              <w:rPr>
                <w:rFonts w:ascii="Arial MT"/>
                <w:sz w:val="18"/>
              </w:rPr>
            </w:pPr>
            <w:r w:rsidRPr="00B62657">
              <w:rPr>
                <w:rFonts w:ascii="Arial MT"/>
                <w:sz w:val="18"/>
              </w:rPr>
              <w:t>PVC</w:t>
            </w:r>
            <w:r w:rsidRPr="00B62657">
              <w:rPr>
                <w:rFonts w:ascii="Arial MT"/>
                <w:spacing w:val="66"/>
                <w:sz w:val="18"/>
              </w:rPr>
              <w:t xml:space="preserve"> </w:t>
            </w:r>
            <w:r w:rsidRPr="00B62657">
              <w:rPr>
                <w:rFonts w:ascii="Arial MT"/>
                <w:sz w:val="18"/>
              </w:rPr>
              <w:t>sweep</w:t>
            </w:r>
            <w:r w:rsidRPr="00B62657">
              <w:rPr>
                <w:rFonts w:ascii="Arial MT"/>
                <w:spacing w:val="11"/>
                <w:sz w:val="18"/>
              </w:rPr>
              <w:t xml:space="preserve"> </w:t>
            </w:r>
            <w:r w:rsidRPr="00B62657">
              <w:rPr>
                <w:rFonts w:ascii="Arial MT"/>
                <w:sz w:val="18"/>
              </w:rPr>
              <w:t>bend</w:t>
            </w:r>
            <w:r w:rsidRPr="00B62657">
              <w:rPr>
                <w:rFonts w:ascii="Arial MT"/>
                <w:spacing w:val="10"/>
                <w:sz w:val="18"/>
              </w:rPr>
              <w:t xml:space="preserve"> </w:t>
            </w:r>
            <w:r w:rsidRPr="00B62657">
              <w:rPr>
                <w:rFonts w:ascii="Arial MT"/>
                <w:sz w:val="18"/>
              </w:rPr>
              <w:t>size</w:t>
            </w:r>
            <w:r w:rsidRPr="00B62657">
              <w:rPr>
                <w:rFonts w:ascii="Arial MT"/>
                <w:spacing w:val="11"/>
                <w:sz w:val="18"/>
              </w:rPr>
              <w:t xml:space="preserve"> </w:t>
            </w:r>
            <w:r w:rsidRPr="00B62657">
              <w:rPr>
                <w:rFonts w:ascii="Arial MT"/>
                <w:sz w:val="18"/>
              </w:rPr>
              <w:t>32mm</w:t>
            </w:r>
            <w:r w:rsidRPr="00B62657">
              <w:rPr>
                <w:rFonts w:ascii="Arial MT"/>
                <w:spacing w:val="7"/>
                <w:sz w:val="18"/>
              </w:rPr>
              <w:t xml:space="preserve"> </w:t>
            </w:r>
            <w:r w:rsidRPr="00B62657">
              <w:rPr>
                <w:rFonts w:ascii="Arial MT"/>
                <w:spacing w:val="-2"/>
                <w:sz w:val="18"/>
              </w:rPr>
              <w:t>diameter</w:t>
            </w:r>
          </w:p>
        </w:tc>
        <w:tc>
          <w:tcPr>
            <w:tcW w:w="464" w:type="dxa"/>
            <w:tcBorders>
              <w:top w:val="nil"/>
              <w:bottom w:val="nil"/>
            </w:tcBorders>
          </w:tcPr>
          <w:p w:rsidR="00B62657" w:rsidRPr="00B62657" w:rsidRDefault="00B62657" w:rsidP="00B62657">
            <w:pPr>
              <w:spacing w:before="53"/>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spacing w:before="53"/>
              <w:ind w:left="39" w:right="1"/>
              <w:jc w:val="center"/>
              <w:rPr>
                <w:rFonts w:ascii="Arial MT"/>
                <w:sz w:val="18"/>
              </w:rPr>
            </w:pPr>
            <w:r w:rsidRPr="00B62657">
              <w:rPr>
                <w:rFonts w:ascii="Arial MT"/>
                <w:spacing w:val="-10"/>
                <w:sz w:val="18"/>
              </w:rPr>
              <w:t>6</w:t>
            </w:r>
          </w:p>
        </w:tc>
        <w:tc>
          <w:tcPr>
            <w:tcW w:w="1330" w:type="dxa"/>
            <w:vMerge/>
            <w:tcBorders>
              <w:top w:val="nil"/>
            </w:tcBorders>
          </w:tcPr>
          <w:p w:rsidR="00B62657" w:rsidRPr="00B62657" w:rsidRDefault="00B62657" w:rsidP="00B62657">
            <w:pPr>
              <w:rPr>
                <w:sz w:val="2"/>
                <w:szCs w:val="2"/>
              </w:rPr>
            </w:pPr>
          </w:p>
        </w:tc>
        <w:tc>
          <w:tcPr>
            <w:tcW w:w="1275" w:type="dxa"/>
            <w:vMerge/>
            <w:tcBorders>
              <w:top w:val="nil"/>
            </w:tcBorders>
          </w:tcPr>
          <w:p w:rsidR="00B62657" w:rsidRPr="00B62657" w:rsidRDefault="00B62657" w:rsidP="00B62657">
            <w:pPr>
              <w:rPr>
                <w:sz w:val="2"/>
                <w:szCs w:val="2"/>
              </w:rPr>
            </w:pPr>
          </w:p>
        </w:tc>
      </w:tr>
      <w:tr w:rsidR="00B62657" w:rsidRPr="00B62657" w:rsidTr="00B62657">
        <w:trPr>
          <w:trHeight w:val="310"/>
        </w:trPr>
        <w:tc>
          <w:tcPr>
            <w:tcW w:w="632" w:type="dxa"/>
            <w:tcBorders>
              <w:top w:val="nil"/>
              <w:bottom w:val="nil"/>
            </w:tcBorders>
          </w:tcPr>
          <w:p w:rsidR="00B62657" w:rsidRPr="00B62657" w:rsidRDefault="00B62657" w:rsidP="00B62657">
            <w:pPr>
              <w:spacing w:before="43"/>
              <w:ind w:left="41" w:right="4"/>
              <w:jc w:val="center"/>
              <w:rPr>
                <w:rFonts w:ascii="Arial MT"/>
                <w:sz w:val="18"/>
              </w:rPr>
            </w:pPr>
            <w:r w:rsidRPr="00B62657">
              <w:rPr>
                <w:rFonts w:ascii="Arial MT"/>
                <w:spacing w:val="-2"/>
                <w:sz w:val="18"/>
              </w:rPr>
              <w:t>1.4.16</w:t>
            </w:r>
          </w:p>
        </w:tc>
        <w:tc>
          <w:tcPr>
            <w:tcW w:w="4853" w:type="dxa"/>
            <w:tcBorders>
              <w:top w:val="nil"/>
              <w:bottom w:val="nil"/>
            </w:tcBorders>
          </w:tcPr>
          <w:p w:rsidR="00B62657" w:rsidRPr="00B62657" w:rsidRDefault="00B62657" w:rsidP="00B62657">
            <w:pPr>
              <w:spacing w:before="47"/>
              <w:ind w:left="38"/>
              <w:rPr>
                <w:rFonts w:ascii="Arial MT"/>
                <w:sz w:val="18"/>
              </w:rPr>
            </w:pPr>
            <w:r w:rsidRPr="00B62657">
              <w:rPr>
                <w:rFonts w:ascii="Arial MT"/>
                <w:sz w:val="18"/>
              </w:rPr>
              <w:t>PVC</w:t>
            </w:r>
            <w:r w:rsidRPr="00B62657">
              <w:rPr>
                <w:rFonts w:ascii="Arial MT"/>
                <w:spacing w:val="34"/>
                <w:sz w:val="18"/>
              </w:rPr>
              <w:t xml:space="preserve">  </w:t>
            </w:r>
            <w:r w:rsidRPr="00B62657">
              <w:rPr>
                <w:rFonts w:ascii="Arial MT"/>
                <w:sz w:val="18"/>
              </w:rPr>
              <w:t>Tee</w:t>
            </w:r>
            <w:r w:rsidRPr="00B62657">
              <w:rPr>
                <w:rFonts w:ascii="Arial MT"/>
                <w:spacing w:val="9"/>
                <w:sz w:val="18"/>
              </w:rPr>
              <w:t xml:space="preserve"> </w:t>
            </w:r>
            <w:r w:rsidRPr="00B62657">
              <w:rPr>
                <w:rFonts w:ascii="Arial MT"/>
                <w:sz w:val="18"/>
              </w:rPr>
              <w:t>with</w:t>
            </w:r>
            <w:r w:rsidRPr="00B62657">
              <w:rPr>
                <w:rFonts w:ascii="Arial MT"/>
                <w:spacing w:val="8"/>
                <w:sz w:val="18"/>
              </w:rPr>
              <w:t xml:space="preserve"> </w:t>
            </w:r>
            <w:r w:rsidRPr="00B62657">
              <w:rPr>
                <w:rFonts w:ascii="Arial MT"/>
                <w:sz w:val="18"/>
              </w:rPr>
              <w:t>plug</w:t>
            </w:r>
            <w:r w:rsidRPr="00B62657">
              <w:rPr>
                <w:rFonts w:ascii="Arial MT"/>
                <w:spacing w:val="9"/>
                <w:sz w:val="18"/>
              </w:rPr>
              <w:t xml:space="preserve"> </w:t>
            </w:r>
            <w:r w:rsidRPr="00B62657">
              <w:rPr>
                <w:rFonts w:ascii="Arial MT"/>
                <w:sz w:val="18"/>
              </w:rPr>
              <w:t>size</w:t>
            </w:r>
            <w:r w:rsidRPr="00B62657">
              <w:rPr>
                <w:rFonts w:ascii="Arial MT"/>
                <w:spacing w:val="8"/>
                <w:sz w:val="18"/>
              </w:rPr>
              <w:t xml:space="preserve"> </w:t>
            </w:r>
            <w:r w:rsidRPr="00B62657">
              <w:rPr>
                <w:rFonts w:ascii="Arial MT"/>
                <w:sz w:val="18"/>
              </w:rPr>
              <w:t>32mm</w:t>
            </w:r>
            <w:r w:rsidRPr="00B62657">
              <w:rPr>
                <w:rFonts w:ascii="Arial MT"/>
                <w:spacing w:val="5"/>
                <w:sz w:val="18"/>
              </w:rPr>
              <w:t xml:space="preserve"> </w:t>
            </w:r>
            <w:r w:rsidRPr="00B62657">
              <w:rPr>
                <w:rFonts w:ascii="Arial MT"/>
                <w:spacing w:val="-2"/>
                <w:sz w:val="18"/>
              </w:rPr>
              <w:t>diameter</w:t>
            </w:r>
          </w:p>
        </w:tc>
        <w:tc>
          <w:tcPr>
            <w:tcW w:w="464" w:type="dxa"/>
            <w:tcBorders>
              <w:top w:val="nil"/>
              <w:bottom w:val="nil"/>
            </w:tcBorders>
          </w:tcPr>
          <w:p w:rsidR="00B62657" w:rsidRPr="00B62657" w:rsidRDefault="00B62657" w:rsidP="00B62657">
            <w:pPr>
              <w:spacing w:before="47"/>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spacing w:before="47"/>
              <w:ind w:left="39" w:right="1"/>
              <w:jc w:val="center"/>
              <w:rPr>
                <w:rFonts w:ascii="Arial MT"/>
                <w:sz w:val="18"/>
              </w:rPr>
            </w:pPr>
            <w:r w:rsidRPr="00B62657">
              <w:rPr>
                <w:rFonts w:ascii="Arial MT"/>
                <w:spacing w:val="-10"/>
                <w:sz w:val="18"/>
              </w:rPr>
              <w:t>7</w:t>
            </w:r>
          </w:p>
        </w:tc>
        <w:tc>
          <w:tcPr>
            <w:tcW w:w="1330" w:type="dxa"/>
            <w:vMerge/>
            <w:tcBorders>
              <w:top w:val="nil"/>
            </w:tcBorders>
          </w:tcPr>
          <w:p w:rsidR="00B62657" w:rsidRPr="00B62657" w:rsidRDefault="00B62657" w:rsidP="00B62657">
            <w:pPr>
              <w:rPr>
                <w:sz w:val="2"/>
                <w:szCs w:val="2"/>
              </w:rPr>
            </w:pPr>
          </w:p>
        </w:tc>
        <w:tc>
          <w:tcPr>
            <w:tcW w:w="1275" w:type="dxa"/>
            <w:vMerge/>
            <w:tcBorders>
              <w:top w:val="nil"/>
            </w:tcBorders>
          </w:tcPr>
          <w:p w:rsidR="00B62657" w:rsidRPr="00B62657" w:rsidRDefault="00B62657" w:rsidP="00B62657">
            <w:pPr>
              <w:rPr>
                <w:sz w:val="2"/>
                <w:szCs w:val="2"/>
              </w:rPr>
            </w:pPr>
          </w:p>
        </w:tc>
      </w:tr>
      <w:tr w:rsidR="00B62657" w:rsidRPr="00B62657" w:rsidTr="00B62657">
        <w:trPr>
          <w:trHeight w:val="483"/>
        </w:trPr>
        <w:tc>
          <w:tcPr>
            <w:tcW w:w="632" w:type="dxa"/>
            <w:tcBorders>
              <w:top w:val="nil"/>
            </w:tcBorders>
          </w:tcPr>
          <w:p w:rsidR="00B62657" w:rsidRPr="00B62657" w:rsidRDefault="00B62657" w:rsidP="00B62657">
            <w:pPr>
              <w:spacing w:before="53"/>
              <w:ind w:left="41" w:right="4"/>
              <w:jc w:val="center"/>
              <w:rPr>
                <w:rFonts w:ascii="Arial MT"/>
                <w:sz w:val="18"/>
              </w:rPr>
            </w:pPr>
            <w:r w:rsidRPr="00B62657">
              <w:rPr>
                <w:rFonts w:ascii="Arial MT"/>
                <w:spacing w:val="-2"/>
                <w:sz w:val="18"/>
              </w:rPr>
              <w:t>1.4.17</w:t>
            </w:r>
          </w:p>
        </w:tc>
        <w:tc>
          <w:tcPr>
            <w:tcW w:w="4853" w:type="dxa"/>
            <w:tcBorders>
              <w:top w:val="nil"/>
            </w:tcBorders>
          </w:tcPr>
          <w:p w:rsidR="00B62657" w:rsidRPr="00B62657" w:rsidRDefault="00B62657" w:rsidP="00B62657">
            <w:pPr>
              <w:spacing w:before="57"/>
              <w:ind w:left="38"/>
              <w:rPr>
                <w:rFonts w:ascii="Arial MT"/>
                <w:sz w:val="18"/>
              </w:rPr>
            </w:pPr>
            <w:r w:rsidRPr="00B62657">
              <w:rPr>
                <w:rFonts w:ascii="Arial MT"/>
                <w:sz w:val="18"/>
              </w:rPr>
              <w:t>PVC</w:t>
            </w:r>
            <w:r w:rsidRPr="00B62657">
              <w:rPr>
                <w:rFonts w:ascii="Arial MT"/>
                <w:spacing w:val="7"/>
                <w:sz w:val="18"/>
              </w:rPr>
              <w:t xml:space="preserve"> </w:t>
            </w:r>
            <w:r w:rsidRPr="00B62657">
              <w:rPr>
                <w:rFonts w:ascii="Arial MT"/>
                <w:sz w:val="18"/>
              </w:rPr>
              <w:t>Tee</w:t>
            </w:r>
            <w:r w:rsidRPr="00B62657">
              <w:rPr>
                <w:rFonts w:ascii="Arial MT"/>
                <w:spacing w:val="10"/>
                <w:sz w:val="18"/>
              </w:rPr>
              <w:t xml:space="preserve"> </w:t>
            </w:r>
            <w:r w:rsidRPr="00B62657">
              <w:rPr>
                <w:rFonts w:ascii="Arial MT"/>
                <w:sz w:val="18"/>
              </w:rPr>
              <w:t>plain</w:t>
            </w:r>
            <w:r w:rsidRPr="00B62657">
              <w:rPr>
                <w:rFonts w:ascii="Arial MT"/>
                <w:spacing w:val="11"/>
                <w:sz w:val="18"/>
              </w:rPr>
              <w:t xml:space="preserve"> </w:t>
            </w:r>
            <w:r w:rsidRPr="00B62657">
              <w:rPr>
                <w:rFonts w:ascii="Arial MT"/>
                <w:sz w:val="18"/>
              </w:rPr>
              <w:t>size</w:t>
            </w:r>
            <w:r w:rsidRPr="00B62657">
              <w:rPr>
                <w:rFonts w:ascii="Arial MT"/>
                <w:spacing w:val="10"/>
                <w:sz w:val="18"/>
              </w:rPr>
              <w:t xml:space="preserve"> </w:t>
            </w:r>
            <w:r w:rsidRPr="00B62657">
              <w:rPr>
                <w:rFonts w:ascii="Arial MT"/>
                <w:sz w:val="18"/>
              </w:rPr>
              <w:t>32mm</w:t>
            </w:r>
            <w:r w:rsidRPr="00B62657">
              <w:rPr>
                <w:rFonts w:ascii="Arial MT"/>
                <w:spacing w:val="7"/>
                <w:sz w:val="18"/>
              </w:rPr>
              <w:t xml:space="preserve"> </w:t>
            </w:r>
            <w:r w:rsidRPr="00B62657">
              <w:rPr>
                <w:rFonts w:ascii="Arial MT"/>
                <w:spacing w:val="-2"/>
                <w:sz w:val="18"/>
              </w:rPr>
              <w:t>diameter</w:t>
            </w:r>
          </w:p>
        </w:tc>
        <w:tc>
          <w:tcPr>
            <w:tcW w:w="464" w:type="dxa"/>
            <w:tcBorders>
              <w:top w:val="nil"/>
            </w:tcBorders>
          </w:tcPr>
          <w:p w:rsidR="00B62657" w:rsidRPr="00B62657" w:rsidRDefault="00B62657" w:rsidP="00B62657">
            <w:pPr>
              <w:spacing w:before="57"/>
              <w:ind w:left="44" w:right="8"/>
              <w:jc w:val="center"/>
              <w:rPr>
                <w:rFonts w:ascii="Arial MT"/>
                <w:sz w:val="18"/>
              </w:rPr>
            </w:pPr>
            <w:r w:rsidRPr="00B62657">
              <w:rPr>
                <w:rFonts w:ascii="Arial MT"/>
                <w:spacing w:val="-5"/>
                <w:sz w:val="18"/>
              </w:rPr>
              <w:t>NO</w:t>
            </w:r>
          </w:p>
        </w:tc>
        <w:tc>
          <w:tcPr>
            <w:tcW w:w="411" w:type="dxa"/>
            <w:tcBorders>
              <w:top w:val="nil"/>
            </w:tcBorders>
          </w:tcPr>
          <w:p w:rsidR="00B62657" w:rsidRPr="00B62657" w:rsidRDefault="00B62657" w:rsidP="00B62657">
            <w:pPr>
              <w:spacing w:before="57"/>
              <w:ind w:left="39" w:right="1"/>
              <w:jc w:val="center"/>
              <w:rPr>
                <w:rFonts w:ascii="Arial MT"/>
                <w:sz w:val="18"/>
              </w:rPr>
            </w:pPr>
            <w:r w:rsidRPr="00B62657">
              <w:rPr>
                <w:rFonts w:ascii="Arial MT"/>
                <w:spacing w:val="-10"/>
                <w:sz w:val="18"/>
              </w:rPr>
              <w:t>4</w:t>
            </w:r>
          </w:p>
        </w:tc>
        <w:tc>
          <w:tcPr>
            <w:tcW w:w="1330" w:type="dxa"/>
            <w:vMerge/>
            <w:tcBorders>
              <w:top w:val="nil"/>
            </w:tcBorders>
          </w:tcPr>
          <w:p w:rsidR="00B62657" w:rsidRPr="00B62657" w:rsidRDefault="00B62657" w:rsidP="00B62657">
            <w:pPr>
              <w:rPr>
                <w:sz w:val="2"/>
                <w:szCs w:val="2"/>
              </w:rPr>
            </w:pPr>
          </w:p>
        </w:tc>
        <w:tc>
          <w:tcPr>
            <w:tcW w:w="1275" w:type="dxa"/>
            <w:vMerge/>
            <w:tcBorders>
              <w:top w:val="nil"/>
            </w:tcBorders>
          </w:tcPr>
          <w:p w:rsidR="00B62657" w:rsidRPr="00B62657" w:rsidRDefault="00B62657" w:rsidP="00B62657">
            <w:pPr>
              <w:rPr>
                <w:sz w:val="2"/>
                <w:szCs w:val="2"/>
              </w:rPr>
            </w:pPr>
          </w:p>
        </w:tc>
      </w:tr>
      <w:tr w:rsidR="00B62657" w:rsidRPr="00B62657" w:rsidTr="00B62657">
        <w:trPr>
          <w:trHeight w:val="220"/>
        </w:trPr>
        <w:tc>
          <w:tcPr>
            <w:tcW w:w="632" w:type="dxa"/>
          </w:tcPr>
          <w:p w:rsidR="00B62657" w:rsidRPr="00B62657" w:rsidRDefault="00B62657" w:rsidP="00B62657">
            <w:pPr>
              <w:rPr>
                <w:sz w:val="14"/>
              </w:rPr>
            </w:pPr>
          </w:p>
        </w:tc>
        <w:tc>
          <w:tcPr>
            <w:tcW w:w="4853" w:type="dxa"/>
          </w:tcPr>
          <w:p w:rsidR="00B62657" w:rsidRPr="00B62657" w:rsidRDefault="00B62657" w:rsidP="00B62657">
            <w:pPr>
              <w:spacing w:before="1" w:line="199" w:lineRule="exact"/>
              <w:ind w:left="38"/>
              <w:rPr>
                <w:rFonts w:ascii="Arial"/>
                <w:b/>
                <w:sz w:val="18"/>
              </w:rPr>
            </w:pPr>
            <w:r w:rsidRPr="00B62657">
              <w:rPr>
                <w:rFonts w:ascii="Arial"/>
                <w:b/>
                <w:sz w:val="18"/>
              </w:rPr>
              <w:t>Total</w:t>
            </w:r>
            <w:r w:rsidRPr="00B62657">
              <w:rPr>
                <w:rFonts w:ascii="Arial"/>
                <w:b/>
                <w:spacing w:val="4"/>
                <w:sz w:val="18"/>
              </w:rPr>
              <w:t xml:space="preserve"> </w:t>
            </w:r>
            <w:r w:rsidRPr="00B62657">
              <w:rPr>
                <w:rFonts w:ascii="Arial"/>
                <w:b/>
                <w:sz w:val="18"/>
              </w:rPr>
              <w:t>carried</w:t>
            </w:r>
            <w:r w:rsidRPr="00B62657">
              <w:rPr>
                <w:rFonts w:ascii="Arial"/>
                <w:b/>
                <w:spacing w:val="8"/>
                <w:sz w:val="18"/>
              </w:rPr>
              <w:t xml:space="preserve"> </w:t>
            </w:r>
            <w:r w:rsidRPr="00B62657">
              <w:rPr>
                <w:rFonts w:ascii="Arial"/>
                <w:b/>
                <w:sz w:val="18"/>
              </w:rPr>
              <w:t>to</w:t>
            </w:r>
            <w:r w:rsidRPr="00B62657">
              <w:rPr>
                <w:rFonts w:ascii="Arial"/>
                <w:b/>
                <w:spacing w:val="8"/>
                <w:sz w:val="18"/>
              </w:rPr>
              <w:t xml:space="preserve"> </w:t>
            </w:r>
            <w:r w:rsidRPr="00B62657">
              <w:rPr>
                <w:rFonts w:ascii="Arial"/>
                <w:b/>
                <w:sz w:val="18"/>
              </w:rPr>
              <w:t>summary</w:t>
            </w:r>
            <w:r w:rsidRPr="00B62657">
              <w:rPr>
                <w:rFonts w:ascii="Arial"/>
                <w:b/>
                <w:spacing w:val="7"/>
                <w:sz w:val="18"/>
              </w:rPr>
              <w:t xml:space="preserve"> </w:t>
            </w:r>
            <w:r w:rsidRPr="00B62657">
              <w:rPr>
                <w:rFonts w:ascii="Arial"/>
                <w:b/>
                <w:sz w:val="18"/>
              </w:rPr>
              <w:t>page</w:t>
            </w:r>
            <w:r w:rsidRPr="00B62657">
              <w:rPr>
                <w:rFonts w:ascii="Arial"/>
                <w:b/>
                <w:spacing w:val="9"/>
                <w:sz w:val="18"/>
              </w:rPr>
              <w:t xml:space="preserve"> </w:t>
            </w:r>
            <w:r w:rsidRPr="00B62657">
              <w:rPr>
                <w:rFonts w:ascii="Arial"/>
                <w:b/>
                <w:spacing w:val="-5"/>
                <w:sz w:val="18"/>
              </w:rPr>
              <w:t>M12</w:t>
            </w:r>
          </w:p>
        </w:tc>
        <w:tc>
          <w:tcPr>
            <w:tcW w:w="464" w:type="dxa"/>
          </w:tcPr>
          <w:p w:rsidR="00B62657" w:rsidRPr="00B62657" w:rsidRDefault="00B62657" w:rsidP="00B62657">
            <w:pPr>
              <w:rPr>
                <w:sz w:val="14"/>
              </w:rPr>
            </w:pPr>
          </w:p>
        </w:tc>
        <w:tc>
          <w:tcPr>
            <w:tcW w:w="411" w:type="dxa"/>
          </w:tcPr>
          <w:p w:rsidR="00B62657" w:rsidRPr="00B62657" w:rsidRDefault="00B62657" w:rsidP="00B62657">
            <w:pPr>
              <w:rPr>
                <w:sz w:val="14"/>
              </w:rPr>
            </w:pPr>
          </w:p>
        </w:tc>
        <w:tc>
          <w:tcPr>
            <w:tcW w:w="1330" w:type="dxa"/>
          </w:tcPr>
          <w:p w:rsidR="00B62657" w:rsidRPr="00B62657" w:rsidRDefault="00B62657" w:rsidP="00B62657">
            <w:pPr>
              <w:rPr>
                <w:sz w:val="14"/>
              </w:rPr>
            </w:pPr>
          </w:p>
        </w:tc>
        <w:tc>
          <w:tcPr>
            <w:tcW w:w="1275" w:type="dxa"/>
          </w:tcPr>
          <w:p w:rsidR="00B62657" w:rsidRPr="00B62657" w:rsidRDefault="00B62657" w:rsidP="00B62657">
            <w:pPr>
              <w:rPr>
                <w:sz w:val="14"/>
              </w:rPr>
            </w:pPr>
          </w:p>
        </w:tc>
      </w:tr>
    </w:tbl>
    <w:p w:rsidR="00B62657" w:rsidRPr="00B62657" w:rsidRDefault="00B62657" w:rsidP="00B62657">
      <w:pPr>
        <w:rPr>
          <w:sz w:val="14"/>
        </w:rPr>
        <w:sectPr w:rsidR="00B62657" w:rsidRPr="00B62657" w:rsidSect="00447390">
          <w:headerReference w:type="default" r:id="rId135"/>
          <w:footerReference w:type="default" r:id="rId136"/>
          <w:pgSz w:w="11910" w:h="16840"/>
          <w:pgMar w:top="426" w:right="720" w:bottom="280" w:left="360" w:header="0" w:footer="0" w:gutter="0"/>
          <w:cols w:space="720"/>
        </w:sectPr>
      </w:pPr>
    </w:p>
    <w:p w:rsidR="00B62657" w:rsidRPr="00B62657" w:rsidRDefault="00B62657" w:rsidP="00B62657">
      <w:pPr>
        <w:rPr>
          <w:rFonts w:ascii="Arial"/>
          <w:b/>
          <w:sz w:val="20"/>
        </w:rPr>
      </w:pPr>
    </w:p>
    <w:p w:rsidR="00B62657" w:rsidRPr="00B62657" w:rsidRDefault="00B62657" w:rsidP="00B62657">
      <w:pPr>
        <w:spacing w:before="196"/>
        <w:rPr>
          <w:rFonts w:ascii="Arial"/>
          <w:b/>
          <w:sz w:val="20"/>
        </w:rPr>
      </w:pPr>
    </w:p>
    <w:tbl>
      <w:tblPr>
        <w:tblW w:w="0" w:type="auto"/>
        <w:tblInd w:w="6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2"/>
        <w:gridCol w:w="4853"/>
        <w:gridCol w:w="464"/>
        <w:gridCol w:w="411"/>
        <w:gridCol w:w="791"/>
        <w:gridCol w:w="1167"/>
      </w:tblGrid>
      <w:tr w:rsidR="00B62657" w:rsidRPr="00B62657" w:rsidTr="00B62657">
        <w:trPr>
          <w:trHeight w:val="220"/>
        </w:trPr>
        <w:tc>
          <w:tcPr>
            <w:tcW w:w="632" w:type="dxa"/>
          </w:tcPr>
          <w:p w:rsidR="00B62657" w:rsidRPr="00B62657" w:rsidRDefault="00B62657" w:rsidP="00B62657">
            <w:pPr>
              <w:spacing w:before="9" w:line="191" w:lineRule="exact"/>
              <w:ind w:left="41"/>
              <w:jc w:val="center"/>
              <w:rPr>
                <w:rFonts w:ascii="Arial"/>
                <w:b/>
                <w:sz w:val="18"/>
              </w:rPr>
            </w:pPr>
            <w:r w:rsidRPr="00B62657">
              <w:rPr>
                <w:rFonts w:ascii="Arial"/>
                <w:b/>
                <w:spacing w:val="-4"/>
                <w:sz w:val="18"/>
              </w:rPr>
              <w:t>ITEM</w:t>
            </w:r>
          </w:p>
        </w:tc>
        <w:tc>
          <w:tcPr>
            <w:tcW w:w="4853" w:type="dxa"/>
          </w:tcPr>
          <w:p w:rsidR="00B62657" w:rsidRPr="00B62657" w:rsidRDefault="00B62657" w:rsidP="00B62657">
            <w:pPr>
              <w:spacing w:before="1" w:line="199" w:lineRule="exact"/>
              <w:ind w:left="38"/>
              <w:rPr>
                <w:rFonts w:ascii="Arial"/>
                <w:b/>
                <w:sz w:val="18"/>
              </w:rPr>
            </w:pPr>
            <w:r w:rsidRPr="00B62657">
              <w:rPr>
                <w:rFonts w:ascii="Arial"/>
                <w:b/>
                <w:spacing w:val="-2"/>
                <w:sz w:val="18"/>
              </w:rPr>
              <w:t>DESCRIPTION</w:t>
            </w:r>
          </w:p>
        </w:tc>
        <w:tc>
          <w:tcPr>
            <w:tcW w:w="464" w:type="dxa"/>
          </w:tcPr>
          <w:p w:rsidR="00B62657" w:rsidRPr="00B62657" w:rsidRDefault="00B62657" w:rsidP="00B62657">
            <w:pPr>
              <w:spacing w:before="9" w:line="191" w:lineRule="exact"/>
              <w:ind w:left="30" w:right="-15"/>
              <w:jc w:val="center"/>
              <w:rPr>
                <w:rFonts w:ascii="Arial"/>
                <w:b/>
                <w:sz w:val="18"/>
              </w:rPr>
            </w:pPr>
            <w:r w:rsidRPr="00B62657">
              <w:rPr>
                <w:rFonts w:ascii="Arial"/>
                <w:b/>
                <w:spacing w:val="-4"/>
                <w:sz w:val="18"/>
              </w:rPr>
              <w:t>UNIT</w:t>
            </w:r>
          </w:p>
        </w:tc>
        <w:tc>
          <w:tcPr>
            <w:tcW w:w="411" w:type="dxa"/>
          </w:tcPr>
          <w:p w:rsidR="00B62657" w:rsidRPr="00B62657" w:rsidRDefault="00B62657" w:rsidP="00B62657">
            <w:pPr>
              <w:spacing w:before="9" w:line="191" w:lineRule="exact"/>
              <w:ind w:left="27" w:right="-29"/>
              <w:jc w:val="center"/>
              <w:rPr>
                <w:rFonts w:ascii="Arial"/>
                <w:b/>
                <w:sz w:val="18"/>
              </w:rPr>
            </w:pPr>
            <w:r w:rsidRPr="00B62657">
              <w:rPr>
                <w:rFonts w:ascii="Arial"/>
                <w:b/>
                <w:spacing w:val="-5"/>
                <w:sz w:val="18"/>
              </w:rPr>
              <w:t>QTY</w:t>
            </w:r>
          </w:p>
        </w:tc>
        <w:tc>
          <w:tcPr>
            <w:tcW w:w="791" w:type="dxa"/>
          </w:tcPr>
          <w:p w:rsidR="00B62657" w:rsidRPr="00B62657" w:rsidRDefault="00B62657" w:rsidP="00B62657">
            <w:pPr>
              <w:spacing w:before="9" w:line="191" w:lineRule="exact"/>
              <w:ind w:left="160"/>
              <w:rPr>
                <w:rFonts w:ascii="Arial"/>
                <w:b/>
                <w:sz w:val="18"/>
              </w:rPr>
            </w:pPr>
            <w:r w:rsidRPr="00B62657">
              <w:rPr>
                <w:rFonts w:ascii="Arial"/>
                <w:b/>
                <w:spacing w:val="-4"/>
                <w:sz w:val="18"/>
              </w:rPr>
              <w:t>RATE</w:t>
            </w:r>
          </w:p>
        </w:tc>
        <w:tc>
          <w:tcPr>
            <w:tcW w:w="1167" w:type="dxa"/>
          </w:tcPr>
          <w:p w:rsidR="00B62657" w:rsidRPr="00B62657" w:rsidRDefault="00B62657" w:rsidP="00B62657">
            <w:pPr>
              <w:spacing w:before="9" w:line="191" w:lineRule="exact"/>
              <w:ind w:left="41"/>
              <w:rPr>
                <w:rFonts w:ascii="Arial"/>
                <w:b/>
                <w:sz w:val="18"/>
              </w:rPr>
            </w:pPr>
            <w:r w:rsidRPr="00B62657">
              <w:rPr>
                <w:rFonts w:ascii="Arial"/>
                <w:b/>
                <w:spacing w:val="-4"/>
                <w:sz w:val="18"/>
              </w:rPr>
              <w:t>KSHS</w:t>
            </w:r>
          </w:p>
        </w:tc>
      </w:tr>
      <w:tr w:rsidR="00B62657" w:rsidRPr="00B62657" w:rsidTr="00B62657">
        <w:trPr>
          <w:trHeight w:val="558"/>
        </w:trPr>
        <w:tc>
          <w:tcPr>
            <w:tcW w:w="632" w:type="dxa"/>
            <w:tcBorders>
              <w:bottom w:val="nil"/>
            </w:tcBorders>
          </w:tcPr>
          <w:p w:rsidR="00B62657" w:rsidRPr="00B62657" w:rsidRDefault="00B62657" w:rsidP="00B62657">
            <w:pPr>
              <w:spacing w:before="26"/>
              <w:rPr>
                <w:rFonts w:ascii="Arial"/>
                <w:b/>
                <w:sz w:val="18"/>
              </w:rPr>
            </w:pPr>
          </w:p>
          <w:p w:rsidR="00B62657" w:rsidRPr="00B62657" w:rsidRDefault="00B62657" w:rsidP="00B62657">
            <w:pPr>
              <w:ind w:left="41" w:right="4"/>
              <w:jc w:val="center"/>
              <w:rPr>
                <w:rFonts w:ascii="Arial MT"/>
                <w:sz w:val="18"/>
              </w:rPr>
            </w:pPr>
            <w:r w:rsidRPr="00B62657">
              <w:rPr>
                <w:rFonts w:ascii="Arial MT"/>
                <w:spacing w:val="-2"/>
                <w:sz w:val="18"/>
              </w:rPr>
              <w:t>1.4.18</w:t>
            </w:r>
          </w:p>
        </w:tc>
        <w:tc>
          <w:tcPr>
            <w:tcW w:w="4853" w:type="dxa"/>
            <w:tcBorders>
              <w:bottom w:val="nil"/>
            </w:tcBorders>
          </w:tcPr>
          <w:p w:rsidR="00B62657" w:rsidRPr="00B62657" w:rsidRDefault="00B62657" w:rsidP="00B62657">
            <w:pPr>
              <w:spacing w:before="30"/>
              <w:rPr>
                <w:rFonts w:ascii="Arial"/>
                <w:b/>
                <w:sz w:val="18"/>
              </w:rPr>
            </w:pPr>
          </w:p>
          <w:p w:rsidR="00B62657" w:rsidRPr="00B62657" w:rsidRDefault="00B62657" w:rsidP="00B62657">
            <w:pPr>
              <w:ind w:left="38"/>
              <w:rPr>
                <w:rFonts w:ascii="Arial MT"/>
                <w:sz w:val="18"/>
              </w:rPr>
            </w:pPr>
            <w:r w:rsidRPr="00B62657">
              <w:rPr>
                <w:rFonts w:ascii="Arial MT"/>
                <w:sz w:val="18"/>
              </w:rPr>
              <w:t>Pvc</w:t>
            </w:r>
            <w:r w:rsidRPr="00B62657">
              <w:rPr>
                <w:rFonts w:ascii="Arial MT"/>
                <w:spacing w:val="11"/>
                <w:sz w:val="18"/>
              </w:rPr>
              <w:t xml:space="preserve"> </w:t>
            </w:r>
            <w:r w:rsidRPr="00B62657">
              <w:rPr>
                <w:rFonts w:ascii="Arial MT"/>
                <w:sz w:val="18"/>
              </w:rPr>
              <w:t>Boss</w:t>
            </w:r>
            <w:r w:rsidRPr="00B62657">
              <w:rPr>
                <w:rFonts w:ascii="Arial MT"/>
                <w:spacing w:val="11"/>
                <w:sz w:val="18"/>
              </w:rPr>
              <w:t xml:space="preserve"> </w:t>
            </w:r>
            <w:r w:rsidRPr="00B62657">
              <w:rPr>
                <w:rFonts w:ascii="Arial MT"/>
                <w:sz w:val="18"/>
              </w:rPr>
              <w:t>connector</w:t>
            </w:r>
            <w:r w:rsidRPr="00B62657">
              <w:rPr>
                <w:rFonts w:ascii="Arial MT"/>
                <w:spacing w:val="9"/>
                <w:sz w:val="18"/>
              </w:rPr>
              <w:t xml:space="preserve"> </w:t>
            </w:r>
            <w:r w:rsidRPr="00B62657">
              <w:rPr>
                <w:rFonts w:ascii="Arial MT"/>
                <w:sz w:val="18"/>
              </w:rPr>
              <w:t>size</w:t>
            </w:r>
            <w:r w:rsidRPr="00B62657">
              <w:rPr>
                <w:rFonts w:ascii="Arial MT"/>
                <w:spacing w:val="14"/>
                <w:sz w:val="18"/>
              </w:rPr>
              <w:t xml:space="preserve"> </w:t>
            </w:r>
            <w:r w:rsidRPr="00B62657">
              <w:rPr>
                <w:rFonts w:ascii="Arial MT"/>
                <w:spacing w:val="-2"/>
                <w:sz w:val="18"/>
              </w:rPr>
              <w:t>100mmx32mm</w:t>
            </w:r>
          </w:p>
        </w:tc>
        <w:tc>
          <w:tcPr>
            <w:tcW w:w="464" w:type="dxa"/>
            <w:tcBorders>
              <w:bottom w:val="nil"/>
            </w:tcBorders>
          </w:tcPr>
          <w:p w:rsidR="00B62657" w:rsidRPr="00B62657" w:rsidRDefault="00B62657" w:rsidP="00B62657">
            <w:pPr>
              <w:spacing w:before="30"/>
              <w:rPr>
                <w:rFonts w:ascii="Arial"/>
                <w:b/>
                <w:sz w:val="18"/>
              </w:rPr>
            </w:pPr>
          </w:p>
          <w:p w:rsidR="00B62657" w:rsidRPr="00B62657" w:rsidRDefault="00B62657" w:rsidP="00B62657">
            <w:pPr>
              <w:ind w:left="44" w:right="8"/>
              <w:jc w:val="center"/>
              <w:rPr>
                <w:rFonts w:ascii="Arial MT"/>
                <w:sz w:val="18"/>
              </w:rPr>
            </w:pPr>
            <w:r w:rsidRPr="00B62657">
              <w:rPr>
                <w:rFonts w:ascii="Arial MT"/>
                <w:spacing w:val="-5"/>
                <w:sz w:val="18"/>
              </w:rPr>
              <w:t>NO</w:t>
            </w:r>
          </w:p>
        </w:tc>
        <w:tc>
          <w:tcPr>
            <w:tcW w:w="411" w:type="dxa"/>
            <w:tcBorders>
              <w:bottom w:val="nil"/>
            </w:tcBorders>
          </w:tcPr>
          <w:p w:rsidR="00B62657" w:rsidRPr="00B62657" w:rsidRDefault="00B62657" w:rsidP="00B62657">
            <w:pPr>
              <w:spacing w:before="30"/>
              <w:rPr>
                <w:rFonts w:ascii="Arial"/>
                <w:b/>
                <w:sz w:val="18"/>
              </w:rPr>
            </w:pPr>
          </w:p>
          <w:p w:rsidR="00B62657" w:rsidRPr="00B62657" w:rsidRDefault="00B62657" w:rsidP="00B62657">
            <w:pPr>
              <w:ind w:left="39" w:right="1"/>
              <w:jc w:val="center"/>
              <w:rPr>
                <w:rFonts w:ascii="Arial MT"/>
                <w:sz w:val="18"/>
              </w:rPr>
            </w:pPr>
            <w:r w:rsidRPr="00B62657">
              <w:rPr>
                <w:rFonts w:ascii="Arial MT"/>
                <w:spacing w:val="-10"/>
                <w:sz w:val="18"/>
              </w:rPr>
              <w:t>7</w:t>
            </w:r>
          </w:p>
        </w:tc>
        <w:tc>
          <w:tcPr>
            <w:tcW w:w="791" w:type="dxa"/>
            <w:vMerge w:val="restart"/>
          </w:tcPr>
          <w:p w:rsidR="00B62657" w:rsidRPr="00B62657" w:rsidRDefault="00B62657" w:rsidP="00B62657">
            <w:pPr>
              <w:rPr>
                <w:sz w:val="18"/>
              </w:rPr>
            </w:pPr>
          </w:p>
        </w:tc>
        <w:tc>
          <w:tcPr>
            <w:tcW w:w="1167" w:type="dxa"/>
            <w:vMerge w:val="restart"/>
          </w:tcPr>
          <w:p w:rsidR="00B62657" w:rsidRPr="00B62657" w:rsidRDefault="00B62657" w:rsidP="00B62657">
            <w:pPr>
              <w:rPr>
                <w:sz w:val="18"/>
              </w:rPr>
            </w:pPr>
          </w:p>
        </w:tc>
      </w:tr>
      <w:tr w:rsidR="00B62657" w:rsidRPr="00B62657" w:rsidTr="00B62657">
        <w:trPr>
          <w:trHeight w:val="436"/>
        </w:trPr>
        <w:tc>
          <w:tcPr>
            <w:tcW w:w="632" w:type="dxa"/>
            <w:tcBorders>
              <w:top w:val="nil"/>
              <w:bottom w:val="nil"/>
            </w:tcBorders>
          </w:tcPr>
          <w:p w:rsidR="00B62657" w:rsidRPr="00B62657" w:rsidRDefault="00B62657" w:rsidP="00B62657">
            <w:pPr>
              <w:spacing w:before="111"/>
              <w:ind w:left="41" w:right="4"/>
              <w:jc w:val="center"/>
              <w:rPr>
                <w:rFonts w:ascii="Arial MT"/>
                <w:sz w:val="18"/>
              </w:rPr>
            </w:pPr>
            <w:r w:rsidRPr="00B62657">
              <w:rPr>
                <w:rFonts w:ascii="Arial MT"/>
                <w:spacing w:val="-2"/>
                <w:sz w:val="18"/>
              </w:rPr>
              <w:t>1.4.19</w:t>
            </w:r>
          </w:p>
        </w:tc>
        <w:tc>
          <w:tcPr>
            <w:tcW w:w="4853" w:type="dxa"/>
            <w:tcBorders>
              <w:top w:val="nil"/>
              <w:bottom w:val="nil"/>
            </w:tcBorders>
          </w:tcPr>
          <w:p w:rsidR="00B62657" w:rsidRPr="00B62657" w:rsidRDefault="00B62657" w:rsidP="00B62657">
            <w:pPr>
              <w:spacing w:before="115"/>
              <w:ind w:left="38"/>
              <w:rPr>
                <w:rFonts w:ascii="Arial MT"/>
                <w:sz w:val="18"/>
              </w:rPr>
            </w:pPr>
            <w:r w:rsidRPr="00B62657">
              <w:rPr>
                <w:rFonts w:ascii="Arial MT"/>
                <w:sz w:val="18"/>
              </w:rPr>
              <w:t>Pvc</w:t>
            </w:r>
            <w:r w:rsidRPr="00B62657">
              <w:rPr>
                <w:rFonts w:ascii="Arial MT"/>
                <w:spacing w:val="11"/>
                <w:sz w:val="18"/>
              </w:rPr>
              <w:t xml:space="preserve"> </w:t>
            </w:r>
            <w:r w:rsidRPr="00B62657">
              <w:rPr>
                <w:rFonts w:ascii="Arial MT"/>
                <w:sz w:val="18"/>
              </w:rPr>
              <w:t>Boss</w:t>
            </w:r>
            <w:r w:rsidRPr="00B62657">
              <w:rPr>
                <w:rFonts w:ascii="Arial MT"/>
                <w:spacing w:val="11"/>
                <w:sz w:val="18"/>
              </w:rPr>
              <w:t xml:space="preserve"> </w:t>
            </w:r>
            <w:r w:rsidRPr="00B62657">
              <w:rPr>
                <w:rFonts w:ascii="Arial MT"/>
                <w:sz w:val="18"/>
              </w:rPr>
              <w:t>connector</w:t>
            </w:r>
            <w:r w:rsidRPr="00B62657">
              <w:rPr>
                <w:rFonts w:ascii="Arial MT"/>
                <w:spacing w:val="9"/>
                <w:sz w:val="18"/>
              </w:rPr>
              <w:t xml:space="preserve"> </w:t>
            </w:r>
            <w:r w:rsidRPr="00B62657">
              <w:rPr>
                <w:rFonts w:ascii="Arial MT"/>
                <w:sz w:val="18"/>
              </w:rPr>
              <w:t>size</w:t>
            </w:r>
            <w:r w:rsidRPr="00B62657">
              <w:rPr>
                <w:rFonts w:ascii="Arial MT"/>
                <w:spacing w:val="14"/>
                <w:sz w:val="18"/>
              </w:rPr>
              <w:t xml:space="preserve"> </w:t>
            </w:r>
            <w:r w:rsidRPr="00B62657">
              <w:rPr>
                <w:rFonts w:ascii="Arial MT"/>
                <w:spacing w:val="-2"/>
                <w:sz w:val="18"/>
              </w:rPr>
              <w:t>100mmx40mm</w:t>
            </w:r>
          </w:p>
        </w:tc>
        <w:tc>
          <w:tcPr>
            <w:tcW w:w="464" w:type="dxa"/>
            <w:tcBorders>
              <w:top w:val="nil"/>
              <w:bottom w:val="nil"/>
            </w:tcBorders>
          </w:tcPr>
          <w:p w:rsidR="00B62657" w:rsidRPr="00B62657" w:rsidRDefault="00B62657" w:rsidP="00B62657">
            <w:pPr>
              <w:spacing w:before="115"/>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spacing w:before="115"/>
              <w:ind w:left="39" w:right="1"/>
              <w:jc w:val="center"/>
              <w:rPr>
                <w:rFonts w:ascii="Arial MT"/>
                <w:sz w:val="18"/>
              </w:rPr>
            </w:pPr>
            <w:r w:rsidRPr="00B62657">
              <w:rPr>
                <w:rFonts w:ascii="Arial MT"/>
                <w:spacing w:val="-10"/>
                <w:sz w:val="18"/>
              </w:rPr>
              <w:t>1</w:t>
            </w:r>
          </w:p>
        </w:tc>
        <w:tc>
          <w:tcPr>
            <w:tcW w:w="791" w:type="dxa"/>
            <w:vMerge/>
            <w:tcBorders>
              <w:top w:val="nil"/>
            </w:tcBorders>
          </w:tcPr>
          <w:p w:rsidR="00B62657" w:rsidRPr="00B62657" w:rsidRDefault="00B62657" w:rsidP="00B62657">
            <w:pPr>
              <w:rPr>
                <w:sz w:val="2"/>
                <w:szCs w:val="2"/>
              </w:rPr>
            </w:pP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673"/>
        </w:trPr>
        <w:tc>
          <w:tcPr>
            <w:tcW w:w="632" w:type="dxa"/>
            <w:tcBorders>
              <w:top w:val="nil"/>
              <w:bottom w:val="nil"/>
            </w:tcBorders>
          </w:tcPr>
          <w:p w:rsidR="00B62657" w:rsidRPr="00B62657" w:rsidRDefault="00B62657" w:rsidP="00B62657">
            <w:pPr>
              <w:spacing w:before="111"/>
              <w:ind w:left="41" w:right="4"/>
              <w:jc w:val="center"/>
              <w:rPr>
                <w:rFonts w:ascii="Arial MT"/>
                <w:sz w:val="18"/>
              </w:rPr>
            </w:pPr>
            <w:r w:rsidRPr="00B62657">
              <w:rPr>
                <w:rFonts w:ascii="Arial MT"/>
                <w:spacing w:val="-2"/>
                <w:sz w:val="18"/>
              </w:rPr>
              <w:t>1.4.20</w:t>
            </w:r>
          </w:p>
        </w:tc>
        <w:tc>
          <w:tcPr>
            <w:tcW w:w="4853" w:type="dxa"/>
            <w:tcBorders>
              <w:top w:val="nil"/>
              <w:bottom w:val="nil"/>
            </w:tcBorders>
          </w:tcPr>
          <w:p w:rsidR="00B62657" w:rsidRPr="00B62657" w:rsidRDefault="00B62657" w:rsidP="00B62657">
            <w:pPr>
              <w:spacing w:before="115"/>
              <w:ind w:left="38"/>
              <w:rPr>
                <w:rFonts w:ascii="Arial MT"/>
                <w:sz w:val="18"/>
              </w:rPr>
            </w:pPr>
            <w:r w:rsidRPr="00B62657">
              <w:rPr>
                <w:rFonts w:ascii="Arial MT"/>
                <w:sz w:val="18"/>
              </w:rPr>
              <w:t>Pvc</w:t>
            </w:r>
            <w:r w:rsidRPr="00B62657">
              <w:rPr>
                <w:rFonts w:ascii="Arial MT"/>
                <w:spacing w:val="11"/>
                <w:sz w:val="18"/>
              </w:rPr>
              <w:t xml:space="preserve"> </w:t>
            </w:r>
            <w:r w:rsidRPr="00B62657">
              <w:rPr>
                <w:rFonts w:ascii="Arial MT"/>
                <w:sz w:val="18"/>
              </w:rPr>
              <w:t>Boss</w:t>
            </w:r>
            <w:r w:rsidRPr="00B62657">
              <w:rPr>
                <w:rFonts w:ascii="Arial MT"/>
                <w:spacing w:val="11"/>
                <w:sz w:val="18"/>
              </w:rPr>
              <w:t xml:space="preserve"> </w:t>
            </w:r>
            <w:r w:rsidRPr="00B62657">
              <w:rPr>
                <w:rFonts w:ascii="Arial MT"/>
                <w:sz w:val="18"/>
              </w:rPr>
              <w:t>connector</w:t>
            </w:r>
            <w:r w:rsidRPr="00B62657">
              <w:rPr>
                <w:rFonts w:ascii="Arial MT"/>
                <w:spacing w:val="9"/>
                <w:sz w:val="18"/>
              </w:rPr>
              <w:t xml:space="preserve"> </w:t>
            </w:r>
            <w:r w:rsidRPr="00B62657">
              <w:rPr>
                <w:rFonts w:ascii="Arial MT"/>
                <w:sz w:val="18"/>
              </w:rPr>
              <w:t>size</w:t>
            </w:r>
            <w:r w:rsidRPr="00B62657">
              <w:rPr>
                <w:rFonts w:ascii="Arial MT"/>
                <w:spacing w:val="14"/>
                <w:sz w:val="18"/>
              </w:rPr>
              <w:t xml:space="preserve"> </w:t>
            </w:r>
            <w:r w:rsidRPr="00B62657">
              <w:rPr>
                <w:rFonts w:ascii="Arial MT"/>
                <w:spacing w:val="-2"/>
                <w:sz w:val="18"/>
              </w:rPr>
              <w:t>100mmx50mm</w:t>
            </w:r>
          </w:p>
          <w:p w:rsidR="00B62657" w:rsidRPr="00B62657" w:rsidRDefault="00B62657" w:rsidP="00B62657">
            <w:pPr>
              <w:spacing w:before="33"/>
              <w:rPr>
                <w:rFonts w:ascii="Arial"/>
                <w:b/>
                <w:sz w:val="18"/>
              </w:rPr>
            </w:pPr>
          </w:p>
          <w:p w:rsidR="00B62657" w:rsidRPr="00B62657" w:rsidRDefault="00B62657" w:rsidP="00B62657">
            <w:pPr>
              <w:spacing w:before="1" w:line="91" w:lineRule="exact"/>
              <w:ind w:left="38"/>
              <w:rPr>
                <w:rFonts w:ascii="Arial"/>
                <w:b/>
                <w:sz w:val="18"/>
              </w:rPr>
            </w:pPr>
            <w:r w:rsidRPr="00B62657">
              <w:rPr>
                <w:rFonts w:ascii="Arial"/>
                <w:b/>
                <w:sz w:val="18"/>
              </w:rPr>
              <w:t>FLOOR</w:t>
            </w:r>
            <w:r w:rsidRPr="00B62657">
              <w:rPr>
                <w:rFonts w:ascii="Arial"/>
                <w:b/>
                <w:spacing w:val="11"/>
                <w:sz w:val="18"/>
              </w:rPr>
              <w:t xml:space="preserve"> </w:t>
            </w:r>
            <w:r w:rsidRPr="00B62657">
              <w:rPr>
                <w:rFonts w:ascii="Arial"/>
                <w:b/>
                <w:spacing w:val="-4"/>
                <w:sz w:val="18"/>
              </w:rPr>
              <w:t>TRAP</w:t>
            </w:r>
          </w:p>
        </w:tc>
        <w:tc>
          <w:tcPr>
            <w:tcW w:w="464" w:type="dxa"/>
            <w:tcBorders>
              <w:top w:val="nil"/>
              <w:bottom w:val="nil"/>
            </w:tcBorders>
          </w:tcPr>
          <w:p w:rsidR="00B62657" w:rsidRPr="00B62657" w:rsidRDefault="00B62657" w:rsidP="00B62657">
            <w:pPr>
              <w:spacing w:before="115"/>
              <w:ind w:left="44" w:right="8"/>
              <w:jc w:val="center"/>
              <w:rPr>
                <w:rFonts w:ascii="Arial MT"/>
                <w:sz w:val="18"/>
              </w:rPr>
            </w:pPr>
            <w:r w:rsidRPr="00B62657">
              <w:rPr>
                <w:rFonts w:ascii="Arial MT"/>
                <w:spacing w:val="-5"/>
                <w:sz w:val="18"/>
              </w:rPr>
              <w:t>NO</w:t>
            </w:r>
          </w:p>
        </w:tc>
        <w:tc>
          <w:tcPr>
            <w:tcW w:w="411" w:type="dxa"/>
            <w:tcBorders>
              <w:top w:val="nil"/>
              <w:bottom w:val="nil"/>
            </w:tcBorders>
          </w:tcPr>
          <w:p w:rsidR="00B62657" w:rsidRPr="00B62657" w:rsidRDefault="00B62657" w:rsidP="00B62657">
            <w:pPr>
              <w:spacing w:before="115"/>
              <w:ind w:left="39" w:right="1"/>
              <w:jc w:val="center"/>
              <w:rPr>
                <w:rFonts w:ascii="Arial MT"/>
                <w:sz w:val="18"/>
              </w:rPr>
            </w:pPr>
            <w:r w:rsidRPr="00B62657">
              <w:rPr>
                <w:rFonts w:ascii="Arial MT"/>
                <w:spacing w:val="-10"/>
                <w:sz w:val="18"/>
              </w:rPr>
              <w:t>6</w:t>
            </w:r>
          </w:p>
        </w:tc>
        <w:tc>
          <w:tcPr>
            <w:tcW w:w="791" w:type="dxa"/>
            <w:vMerge/>
            <w:tcBorders>
              <w:top w:val="nil"/>
            </w:tcBorders>
          </w:tcPr>
          <w:p w:rsidR="00B62657" w:rsidRPr="00B62657" w:rsidRDefault="00B62657" w:rsidP="00B62657">
            <w:pPr>
              <w:rPr>
                <w:sz w:val="2"/>
                <w:szCs w:val="2"/>
              </w:rPr>
            </w:pP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1136"/>
        </w:trPr>
        <w:tc>
          <w:tcPr>
            <w:tcW w:w="632" w:type="dxa"/>
            <w:tcBorders>
              <w:top w:val="nil"/>
              <w:bottom w:val="nil"/>
            </w:tcBorders>
          </w:tcPr>
          <w:p w:rsidR="00B62657" w:rsidRPr="00B62657" w:rsidRDefault="00B62657" w:rsidP="00B62657">
            <w:pPr>
              <w:rPr>
                <w:rFonts w:ascii="Arial"/>
                <w:b/>
                <w:sz w:val="18"/>
              </w:rPr>
            </w:pPr>
          </w:p>
          <w:p w:rsidR="00B62657" w:rsidRPr="00B62657" w:rsidRDefault="00B62657" w:rsidP="00B62657">
            <w:pPr>
              <w:spacing w:before="38"/>
              <w:rPr>
                <w:rFonts w:ascii="Arial"/>
                <w:b/>
                <w:sz w:val="18"/>
              </w:rPr>
            </w:pPr>
          </w:p>
          <w:p w:rsidR="00B62657" w:rsidRPr="00B62657" w:rsidRDefault="00B62657" w:rsidP="00B62657">
            <w:pPr>
              <w:spacing w:before="1"/>
              <w:ind w:left="41" w:right="4"/>
              <w:jc w:val="center"/>
              <w:rPr>
                <w:rFonts w:ascii="Arial MT"/>
                <w:sz w:val="18"/>
              </w:rPr>
            </w:pPr>
            <w:r w:rsidRPr="00B62657">
              <w:rPr>
                <w:rFonts w:ascii="Arial MT"/>
                <w:spacing w:val="-2"/>
                <w:sz w:val="18"/>
              </w:rPr>
              <w:t>1.4.21</w:t>
            </w:r>
          </w:p>
        </w:tc>
        <w:tc>
          <w:tcPr>
            <w:tcW w:w="4853" w:type="dxa"/>
            <w:tcBorders>
              <w:top w:val="nil"/>
              <w:bottom w:val="nil"/>
            </w:tcBorders>
          </w:tcPr>
          <w:p w:rsidR="00B62657" w:rsidRPr="00B62657" w:rsidRDefault="00B62657" w:rsidP="00B62657">
            <w:pPr>
              <w:spacing w:before="141"/>
              <w:rPr>
                <w:rFonts w:ascii="Arial"/>
                <w:b/>
                <w:sz w:val="18"/>
              </w:rPr>
            </w:pPr>
          </w:p>
          <w:p w:rsidR="00B62657" w:rsidRPr="00B62657" w:rsidRDefault="00B62657" w:rsidP="00B62657">
            <w:pPr>
              <w:spacing w:before="1" w:line="259" w:lineRule="auto"/>
              <w:ind w:left="38" w:right="222"/>
              <w:rPr>
                <w:rFonts w:ascii="Arial MT"/>
                <w:sz w:val="18"/>
              </w:rPr>
            </w:pPr>
            <w:r w:rsidRPr="00B62657">
              <w:rPr>
                <w:rFonts w:ascii="Arial MT"/>
                <w:sz w:val="18"/>
              </w:rPr>
              <w:t>PVC floor trap 1oox50mm as METRO complete with cover grating to match floor finish or equal approved.</w:t>
            </w:r>
          </w:p>
          <w:p w:rsidR="00B62657" w:rsidRPr="00B62657" w:rsidRDefault="00B62657" w:rsidP="00B62657">
            <w:pPr>
              <w:spacing w:before="18"/>
              <w:rPr>
                <w:rFonts w:ascii="Arial"/>
                <w:b/>
                <w:sz w:val="18"/>
              </w:rPr>
            </w:pPr>
          </w:p>
          <w:p w:rsidR="00B62657" w:rsidRPr="00B62657" w:rsidRDefault="00B62657" w:rsidP="00B62657">
            <w:pPr>
              <w:spacing w:line="95" w:lineRule="exact"/>
              <w:ind w:left="90"/>
              <w:rPr>
                <w:rFonts w:ascii="Arial"/>
                <w:b/>
                <w:sz w:val="18"/>
              </w:rPr>
            </w:pPr>
            <w:r w:rsidRPr="00B62657">
              <w:rPr>
                <w:rFonts w:ascii="Arial"/>
                <w:b/>
                <w:sz w:val="18"/>
              </w:rPr>
              <w:t>GULLEY</w:t>
            </w:r>
            <w:r w:rsidRPr="00B62657">
              <w:rPr>
                <w:rFonts w:ascii="Arial"/>
                <w:b/>
                <w:spacing w:val="8"/>
                <w:sz w:val="18"/>
              </w:rPr>
              <w:t xml:space="preserve"> </w:t>
            </w:r>
            <w:r w:rsidRPr="00B62657">
              <w:rPr>
                <w:rFonts w:ascii="Arial"/>
                <w:b/>
                <w:spacing w:val="-2"/>
                <w:sz w:val="18"/>
              </w:rPr>
              <w:t>TRAPS</w:t>
            </w:r>
          </w:p>
        </w:tc>
        <w:tc>
          <w:tcPr>
            <w:tcW w:w="464" w:type="dxa"/>
            <w:tcBorders>
              <w:top w:val="nil"/>
              <w:bottom w:val="nil"/>
            </w:tcBorders>
          </w:tcPr>
          <w:p w:rsidR="00B62657" w:rsidRPr="00B62657" w:rsidRDefault="00B62657" w:rsidP="00B62657">
            <w:pPr>
              <w:rPr>
                <w:rFonts w:ascii="Arial"/>
                <w:b/>
                <w:sz w:val="18"/>
              </w:rPr>
            </w:pPr>
          </w:p>
          <w:p w:rsidR="00B62657" w:rsidRPr="00B62657" w:rsidRDefault="00B62657" w:rsidP="00B62657">
            <w:pPr>
              <w:spacing w:before="158"/>
              <w:rPr>
                <w:rFonts w:ascii="Arial"/>
                <w:b/>
                <w:sz w:val="18"/>
              </w:rPr>
            </w:pPr>
          </w:p>
          <w:p w:rsidR="00B62657" w:rsidRPr="00B62657" w:rsidRDefault="00B62657" w:rsidP="00B62657">
            <w:pPr>
              <w:spacing w:before="1"/>
              <w:ind w:left="44" w:right="9"/>
              <w:jc w:val="center"/>
              <w:rPr>
                <w:rFonts w:ascii="Arial MT"/>
                <w:sz w:val="18"/>
              </w:rPr>
            </w:pPr>
            <w:r w:rsidRPr="00B62657">
              <w:rPr>
                <w:rFonts w:ascii="Arial MT"/>
                <w:spacing w:val="-5"/>
                <w:sz w:val="18"/>
              </w:rPr>
              <w:t>N0</w:t>
            </w:r>
          </w:p>
        </w:tc>
        <w:tc>
          <w:tcPr>
            <w:tcW w:w="411" w:type="dxa"/>
            <w:tcBorders>
              <w:top w:val="nil"/>
              <w:bottom w:val="nil"/>
            </w:tcBorders>
          </w:tcPr>
          <w:p w:rsidR="00B62657" w:rsidRPr="00B62657" w:rsidRDefault="00B62657" w:rsidP="00B62657">
            <w:pPr>
              <w:rPr>
                <w:rFonts w:ascii="Arial"/>
                <w:b/>
                <w:sz w:val="18"/>
              </w:rPr>
            </w:pPr>
          </w:p>
          <w:p w:rsidR="00B62657" w:rsidRPr="00B62657" w:rsidRDefault="00B62657" w:rsidP="00B62657">
            <w:pPr>
              <w:spacing w:before="158"/>
              <w:rPr>
                <w:rFonts w:ascii="Arial"/>
                <w:b/>
                <w:sz w:val="18"/>
              </w:rPr>
            </w:pPr>
          </w:p>
          <w:p w:rsidR="00B62657" w:rsidRPr="00B62657" w:rsidRDefault="00B62657" w:rsidP="00B62657">
            <w:pPr>
              <w:spacing w:before="1"/>
              <w:ind w:left="39" w:right="1"/>
              <w:jc w:val="center"/>
              <w:rPr>
                <w:rFonts w:ascii="Arial MT"/>
                <w:sz w:val="18"/>
              </w:rPr>
            </w:pPr>
            <w:r w:rsidRPr="00B62657">
              <w:rPr>
                <w:rFonts w:ascii="Arial MT"/>
                <w:spacing w:val="-10"/>
                <w:sz w:val="18"/>
              </w:rPr>
              <w:t>1</w:t>
            </w:r>
          </w:p>
        </w:tc>
        <w:tc>
          <w:tcPr>
            <w:tcW w:w="791" w:type="dxa"/>
            <w:vMerge/>
            <w:tcBorders>
              <w:top w:val="nil"/>
            </w:tcBorders>
          </w:tcPr>
          <w:p w:rsidR="00B62657" w:rsidRPr="00B62657" w:rsidRDefault="00B62657" w:rsidP="00B62657">
            <w:pPr>
              <w:rPr>
                <w:sz w:val="2"/>
                <w:szCs w:val="2"/>
              </w:rPr>
            </w:pP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2368"/>
        </w:trPr>
        <w:tc>
          <w:tcPr>
            <w:tcW w:w="632" w:type="dxa"/>
            <w:tcBorders>
              <w:top w:val="nil"/>
            </w:tcBorders>
          </w:tcPr>
          <w:p w:rsidR="00B62657" w:rsidRPr="00B62657" w:rsidRDefault="00B62657" w:rsidP="00B62657">
            <w:pPr>
              <w:rPr>
                <w:rFonts w:ascii="Arial"/>
                <w:b/>
                <w:sz w:val="18"/>
              </w:rPr>
            </w:pPr>
          </w:p>
          <w:p w:rsidR="00B62657" w:rsidRPr="00B62657" w:rsidRDefault="00B62657" w:rsidP="00B62657">
            <w:pPr>
              <w:spacing w:before="151"/>
              <w:rPr>
                <w:rFonts w:ascii="Arial"/>
                <w:b/>
                <w:sz w:val="18"/>
              </w:rPr>
            </w:pPr>
          </w:p>
          <w:p w:rsidR="00B62657" w:rsidRPr="00B62657" w:rsidRDefault="00B62657" w:rsidP="00B62657">
            <w:pPr>
              <w:ind w:left="41" w:right="4"/>
              <w:jc w:val="center"/>
              <w:rPr>
                <w:rFonts w:ascii="Arial MT"/>
                <w:sz w:val="18"/>
              </w:rPr>
            </w:pPr>
            <w:r w:rsidRPr="00B62657">
              <w:rPr>
                <w:rFonts w:ascii="Arial MT"/>
                <w:spacing w:val="-2"/>
                <w:sz w:val="18"/>
              </w:rPr>
              <w:t>1.4.22</w:t>
            </w:r>
          </w:p>
        </w:tc>
        <w:tc>
          <w:tcPr>
            <w:tcW w:w="4853" w:type="dxa"/>
            <w:tcBorders>
              <w:top w:val="nil"/>
            </w:tcBorders>
          </w:tcPr>
          <w:p w:rsidR="00B62657" w:rsidRPr="00B62657" w:rsidRDefault="00B62657" w:rsidP="00B62657">
            <w:pPr>
              <w:spacing w:before="146"/>
              <w:rPr>
                <w:rFonts w:ascii="Arial"/>
                <w:b/>
                <w:sz w:val="18"/>
              </w:rPr>
            </w:pPr>
          </w:p>
          <w:p w:rsidR="00B62657" w:rsidRPr="00B62657" w:rsidRDefault="00B62657" w:rsidP="00B62657">
            <w:pPr>
              <w:spacing w:line="259" w:lineRule="auto"/>
              <w:ind w:left="38" w:right="153"/>
              <w:rPr>
                <w:rFonts w:ascii="Arial MT"/>
                <w:sz w:val="18"/>
              </w:rPr>
            </w:pPr>
            <w:r w:rsidRPr="00B62657">
              <w:rPr>
                <w:rFonts w:ascii="Arial MT"/>
                <w:sz w:val="18"/>
              </w:rPr>
              <w:t>Gulley trap complete with excavation size 300x300x450 mm,masonry walling and precast reinforced concrete cover in rebate or equal</w:t>
            </w:r>
          </w:p>
        </w:tc>
        <w:tc>
          <w:tcPr>
            <w:tcW w:w="464" w:type="dxa"/>
            <w:tcBorders>
              <w:top w:val="nil"/>
            </w:tcBorders>
          </w:tcPr>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spacing w:before="180"/>
              <w:rPr>
                <w:rFonts w:ascii="Arial"/>
                <w:b/>
                <w:sz w:val="18"/>
              </w:rPr>
            </w:pPr>
          </w:p>
          <w:p w:rsidR="00B62657" w:rsidRPr="00B62657" w:rsidRDefault="00B62657" w:rsidP="00B62657">
            <w:pPr>
              <w:ind w:left="44" w:right="8"/>
              <w:jc w:val="center"/>
              <w:rPr>
                <w:rFonts w:ascii="Arial MT"/>
                <w:sz w:val="18"/>
              </w:rPr>
            </w:pPr>
            <w:r w:rsidRPr="00B62657">
              <w:rPr>
                <w:rFonts w:ascii="Arial MT"/>
                <w:spacing w:val="-5"/>
                <w:sz w:val="18"/>
              </w:rPr>
              <w:t>NO</w:t>
            </w:r>
          </w:p>
        </w:tc>
        <w:tc>
          <w:tcPr>
            <w:tcW w:w="411" w:type="dxa"/>
            <w:tcBorders>
              <w:top w:val="nil"/>
            </w:tcBorders>
          </w:tcPr>
          <w:p w:rsidR="00B62657" w:rsidRPr="00B62657" w:rsidRDefault="00B62657" w:rsidP="00B62657">
            <w:pPr>
              <w:rPr>
                <w:rFonts w:ascii="Arial"/>
                <w:b/>
                <w:sz w:val="18"/>
              </w:rPr>
            </w:pPr>
          </w:p>
          <w:p w:rsidR="00B62657" w:rsidRPr="00B62657" w:rsidRDefault="00B62657" w:rsidP="00B62657">
            <w:pPr>
              <w:rPr>
                <w:rFonts w:ascii="Arial"/>
                <w:b/>
                <w:sz w:val="18"/>
              </w:rPr>
            </w:pPr>
          </w:p>
          <w:p w:rsidR="00B62657" w:rsidRPr="00B62657" w:rsidRDefault="00B62657" w:rsidP="00B62657">
            <w:pPr>
              <w:spacing w:before="180"/>
              <w:rPr>
                <w:rFonts w:ascii="Arial"/>
                <w:b/>
                <w:sz w:val="18"/>
              </w:rPr>
            </w:pPr>
          </w:p>
          <w:p w:rsidR="00B62657" w:rsidRPr="00B62657" w:rsidRDefault="00B62657" w:rsidP="00B62657">
            <w:pPr>
              <w:ind w:left="39" w:right="1"/>
              <w:jc w:val="center"/>
              <w:rPr>
                <w:rFonts w:ascii="Arial MT"/>
                <w:sz w:val="18"/>
              </w:rPr>
            </w:pPr>
            <w:r w:rsidRPr="00B62657">
              <w:rPr>
                <w:rFonts w:ascii="Arial MT"/>
                <w:spacing w:val="-10"/>
                <w:sz w:val="18"/>
              </w:rPr>
              <w:t>1</w:t>
            </w:r>
          </w:p>
        </w:tc>
        <w:tc>
          <w:tcPr>
            <w:tcW w:w="791" w:type="dxa"/>
            <w:vMerge/>
            <w:tcBorders>
              <w:top w:val="nil"/>
            </w:tcBorders>
          </w:tcPr>
          <w:p w:rsidR="00B62657" w:rsidRPr="00B62657" w:rsidRDefault="00B62657" w:rsidP="00B62657">
            <w:pPr>
              <w:rPr>
                <w:sz w:val="2"/>
                <w:szCs w:val="2"/>
              </w:rPr>
            </w:pP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220"/>
        </w:trPr>
        <w:tc>
          <w:tcPr>
            <w:tcW w:w="632" w:type="dxa"/>
          </w:tcPr>
          <w:p w:rsidR="00B62657" w:rsidRPr="00B62657" w:rsidRDefault="00B62657" w:rsidP="00B62657">
            <w:pPr>
              <w:rPr>
                <w:sz w:val="14"/>
              </w:rPr>
            </w:pPr>
          </w:p>
        </w:tc>
        <w:tc>
          <w:tcPr>
            <w:tcW w:w="4853" w:type="dxa"/>
          </w:tcPr>
          <w:p w:rsidR="00B62657" w:rsidRPr="00B62657" w:rsidRDefault="00B62657" w:rsidP="00B62657">
            <w:pPr>
              <w:spacing w:before="1" w:line="199" w:lineRule="exact"/>
              <w:ind w:left="38"/>
              <w:rPr>
                <w:rFonts w:ascii="Arial"/>
                <w:b/>
                <w:sz w:val="18"/>
              </w:rPr>
            </w:pPr>
            <w:r w:rsidRPr="00B62657">
              <w:rPr>
                <w:rFonts w:ascii="Arial"/>
                <w:b/>
                <w:sz w:val="18"/>
              </w:rPr>
              <w:t>Total</w:t>
            </w:r>
            <w:r w:rsidRPr="00B62657">
              <w:rPr>
                <w:rFonts w:ascii="Arial"/>
                <w:b/>
                <w:spacing w:val="4"/>
                <w:sz w:val="18"/>
              </w:rPr>
              <w:t xml:space="preserve"> </w:t>
            </w:r>
            <w:r w:rsidRPr="00B62657">
              <w:rPr>
                <w:rFonts w:ascii="Arial"/>
                <w:b/>
                <w:sz w:val="18"/>
              </w:rPr>
              <w:t>carried</w:t>
            </w:r>
            <w:r w:rsidRPr="00B62657">
              <w:rPr>
                <w:rFonts w:ascii="Arial"/>
                <w:b/>
                <w:spacing w:val="8"/>
                <w:sz w:val="18"/>
              </w:rPr>
              <w:t xml:space="preserve"> </w:t>
            </w:r>
            <w:r w:rsidRPr="00B62657">
              <w:rPr>
                <w:rFonts w:ascii="Arial"/>
                <w:b/>
                <w:sz w:val="18"/>
              </w:rPr>
              <w:t>to</w:t>
            </w:r>
            <w:r w:rsidRPr="00B62657">
              <w:rPr>
                <w:rFonts w:ascii="Arial"/>
                <w:b/>
                <w:spacing w:val="8"/>
                <w:sz w:val="18"/>
              </w:rPr>
              <w:t xml:space="preserve"> </w:t>
            </w:r>
            <w:r w:rsidRPr="00B62657">
              <w:rPr>
                <w:rFonts w:ascii="Arial"/>
                <w:b/>
                <w:sz w:val="18"/>
              </w:rPr>
              <w:t>summary</w:t>
            </w:r>
            <w:r w:rsidRPr="00B62657">
              <w:rPr>
                <w:rFonts w:ascii="Arial"/>
                <w:b/>
                <w:spacing w:val="7"/>
                <w:sz w:val="18"/>
              </w:rPr>
              <w:t xml:space="preserve"> </w:t>
            </w:r>
            <w:r w:rsidRPr="00B62657">
              <w:rPr>
                <w:rFonts w:ascii="Arial"/>
                <w:b/>
                <w:sz w:val="18"/>
              </w:rPr>
              <w:t>page</w:t>
            </w:r>
            <w:r w:rsidRPr="00B62657">
              <w:rPr>
                <w:rFonts w:ascii="Arial"/>
                <w:b/>
                <w:spacing w:val="9"/>
                <w:sz w:val="18"/>
              </w:rPr>
              <w:t xml:space="preserve"> </w:t>
            </w:r>
            <w:r w:rsidRPr="00B62657">
              <w:rPr>
                <w:rFonts w:ascii="Arial"/>
                <w:b/>
                <w:spacing w:val="-5"/>
                <w:sz w:val="18"/>
              </w:rPr>
              <w:t>M12</w:t>
            </w:r>
          </w:p>
        </w:tc>
        <w:tc>
          <w:tcPr>
            <w:tcW w:w="464" w:type="dxa"/>
          </w:tcPr>
          <w:p w:rsidR="00B62657" w:rsidRPr="00B62657" w:rsidRDefault="00B62657" w:rsidP="00B62657">
            <w:pPr>
              <w:rPr>
                <w:sz w:val="14"/>
              </w:rPr>
            </w:pPr>
          </w:p>
        </w:tc>
        <w:tc>
          <w:tcPr>
            <w:tcW w:w="411" w:type="dxa"/>
          </w:tcPr>
          <w:p w:rsidR="00B62657" w:rsidRPr="00B62657" w:rsidRDefault="00B62657" w:rsidP="00B62657">
            <w:pPr>
              <w:rPr>
                <w:sz w:val="14"/>
              </w:rPr>
            </w:pPr>
          </w:p>
        </w:tc>
        <w:tc>
          <w:tcPr>
            <w:tcW w:w="791" w:type="dxa"/>
          </w:tcPr>
          <w:p w:rsidR="00B62657" w:rsidRPr="00B62657" w:rsidRDefault="00B62657" w:rsidP="00B62657">
            <w:pPr>
              <w:rPr>
                <w:sz w:val="14"/>
              </w:rPr>
            </w:pPr>
          </w:p>
        </w:tc>
        <w:tc>
          <w:tcPr>
            <w:tcW w:w="1167" w:type="dxa"/>
          </w:tcPr>
          <w:p w:rsidR="00B62657" w:rsidRPr="00B62657" w:rsidRDefault="00B62657" w:rsidP="00B62657">
            <w:pPr>
              <w:rPr>
                <w:sz w:val="14"/>
              </w:rPr>
            </w:pPr>
          </w:p>
        </w:tc>
      </w:tr>
    </w:tbl>
    <w:p w:rsidR="00B62657" w:rsidRPr="00B62657" w:rsidRDefault="00B62657" w:rsidP="00B62657">
      <w:pPr>
        <w:rPr>
          <w:sz w:val="14"/>
        </w:rPr>
        <w:sectPr w:rsidR="00B62657" w:rsidRPr="00B62657" w:rsidSect="00447390">
          <w:headerReference w:type="even" r:id="rId137"/>
          <w:footerReference w:type="even" r:id="rId138"/>
          <w:pgSz w:w="11910" w:h="16840"/>
          <w:pgMar w:top="1920" w:right="720" w:bottom="280" w:left="360" w:header="0" w:footer="0" w:gutter="0"/>
          <w:cols w:space="720"/>
        </w:sectPr>
      </w:pPr>
    </w:p>
    <w:p w:rsidR="00B62657" w:rsidRPr="00B62657" w:rsidRDefault="00B62657" w:rsidP="00B62657">
      <w:pPr>
        <w:spacing w:before="174"/>
        <w:rPr>
          <w:rFonts w:ascii="Arial"/>
          <w:b/>
          <w:sz w:val="20"/>
        </w:rPr>
      </w:pPr>
    </w:p>
    <w:tbl>
      <w:tblPr>
        <w:tblW w:w="0" w:type="auto"/>
        <w:tblInd w:w="6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2"/>
        <w:gridCol w:w="3066"/>
        <w:gridCol w:w="3455"/>
        <w:gridCol w:w="1167"/>
      </w:tblGrid>
      <w:tr w:rsidR="00B62657" w:rsidRPr="00B62657" w:rsidTr="00B62657">
        <w:trPr>
          <w:trHeight w:val="220"/>
        </w:trPr>
        <w:tc>
          <w:tcPr>
            <w:tcW w:w="632" w:type="dxa"/>
          </w:tcPr>
          <w:p w:rsidR="00B62657" w:rsidRPr="00B62657" w:rsidRDefault="00B62657" w:rsidP="00B62657">
            <w:pPr>
              <w:spacing w:before="9" w:line="191" w:lineRule="exact"/>
              <w:ind w:left="41"/>
              <w:jc w:val="center"/>
              <w:rPr>
                <w:rFonts w:ascii="Arial"/>
                <w:b/>
                <w:sz w:val="18"/>
              </w:rPr>
            </w:pPr>
            <w:r w:rsidRPr="00B62657">
              <w:rPr>
                <w:rFonts w:ascii="Arial"/>
                <w:b/>
                <w:spacing w:val="-4"/>
                <w:sz w:val="18"/>
              </w:rPr>
              <w:t>ITEM</w:t>
            </w:r>
          </w:p>
        </w:tc>
        <w:tc>
          <w:tcPr>
            <w:tcW w:w="3066" w:type="dxa"/>
            <w:tcBorders>
              <w:right w:val="nil"/>
            </w:tcBorders>
          </w:tcPr>
          <w:p w:rsidR="00B62657" w:rsidRPr="00B62657" w:rsidRDefault="00B62657" w:rsidP="00B62657">
            <w:pPr>
              <w:spacing w:before="1" w:line="199" w:lineRule="exact"/>
              <w:ind w:left="38"/>
              <w:rPr>
                <w:rFonts w:ascii="Arial"/>
                <w:b/>
                <w:sz w:val="18"/>
              </w:rPr>
            </w:pPr>
            <w:r w:rsidRPr="00B62657">
              <w:rPr>
                <w:rFonts w:ascii="Arial"/>
                <w:b/>
                <w:spacing w:val="-2"/>
                <w:sz w:val="18"/>
              </w:rPr>
              <w:t>DESCRIPTION</w:t>
            </w:r>
          </w:p>
        </w:tc>
        <w:tc>
          <w:tcPr>
            <w:tcW w:w="3455" w:type="dxa"/>
            <w:tcBorders>
              <w:left w:val="nil"/>
            </w:tcBorders>
          </w:tcPr>
          <w:p w:rsidR="00B62657" w:rsidRPr="00B62657" w:rsidRDefault="00B62657" w:rsidP="00B62657">
            <w:pPr>
              <w:spacing w:before="9" w:line="191" w:lineRule="exact"/>
              <w:ind w:right="1148"/>
              <w:jc w:val="right"/>
              <w:rPr>
                <w:rFonts w:ascii="Arial"/>
                <w:b/>
                <w:sz w:val="18"/>
              </w:rPr>
            </w:pPr>
            <w:r w:rsidRPr="00B62657">
              <w:rPr>
                <w:rFonts w:ascii="Arial"/>
                <w:b/>
                <w:spacing w:val="-4"/>
                <w:sz w:val="18"/>
              </w:rPr>
              <w:t>PAGE</w:t>
            </w:r>
          </w:p>
        </w:tc>
        <w:tc>
          <w:tcPr>
            <w:tcW w:w="1167" w:type="dxa"/>
          </w:tcPr>
          <w:p w:rsidR="00B62657" w:rsidRPr="00B62657" w:rsidRDefault="00B62657" w:rsidP="00B62657">
            <w:pPr>
              <w:spacing w:before="9" w:line="191" w:lineRule="exact"/>
              <w:ind w:left="623"/>
              <w:rPr>
                <w:rFonts w:ascii="Arial"/>
                <w:b/>
                <w:sz w:val="18"/>
              </w:rPr>
            </w:pPr>
            <w:r w:rsidRPr="00B62657">
              <w:rPr>
                <w:rFonts w:ascii="Arial"/>
                <w:b/>
                <w:spacing w:val="-4"/>
                <w:sz w:val="18"/>
              </w:rPr>
              <w:t>KSHS</w:t>
            </w:r>
          </w:p>
        </w:tc>
      </w:tr>
      <w:tr w:rsidR="00B62657" w:rsidRPr="00B62657" w:rsidTr="00B62657">
        <w:trPr>
          <w:trHeight w:val="672"/>
        </w:trPr>
        <w:tc>
          <w:tcPr>
            <w:tcW w:w="632" w:type="dxa"/>
            <w:tcBorders>
              <w:bottom w:val="nil"/>
            </w:tcBorders>
          </w:tcPr>
          <w:p w:rsidR="00B62657" w:rsidRPr="00B62657" w:rsidRDefault="00B62657" w:rsidP="00B62657">
            <w:pPr>
              <w:spacing w:before="26"/>
              <w:rPr>
                <w:rFonts w:ascii="Arial"/>
                <w:b/>
                <w:sz w:val="18"/>
              </w:rPr>
            </w:pPr>
          </w:p>
          <w:p w:rsidR="00B62657" w:rsidRPr="00B62657" w:rsidRDefault="00B62657" w:rsidP="00B62657">
            <w:pPr>
              <w:ind w:left="41" w:right="2"/>
              <w:jc w:val="center"/>
              <w:rPr>
                <w:rFonts w:ascii="Arial MT"/>
                <w:sz w:val="18"/>
              </w:rPr>
            </w:pPr>
            <w:r w:rsidRPr="00B62657">
              <w:rPr>
                <w:rFonts w:ascii="Arial MT"/>
                <w:spacing w:val="-10"/>
                <w:sz w:val="18"/>
              </w:rPr>
              <w:t>1</w:t>
            </w:r>
          </w:p>
        </w:tc>
        <w:tc>
          <w:tcPr>
            <w:tcW w:w="3066" w:type="dxa"/>
            <w:tcBorders>
              <w:bottom w:val="nil"/>
              <w:right w:val="nil"/>
            </w:tcBorders>
          </w:tcPr>
          <w:p w:rsidR="00B62657" w:rsidRPr="00B62657" w:rsidRDefault="00B62657" w:rsidP="00B62657">
            <w:pPr>
              <w:spacing w:before="30"/>
              <w:rPr>
                <w:rFonts w:ascii="Arial"/>
                <w:b/>
                <w:sz w:val="18"/>
              </w:rPr>
            </w:pPr>
          </w:p>
          <w:p w:rsidR="00B62657" w:rsidRPr="00B62657" w:rsidRDefault="00B62657" w:rsidP="00B62657">
            <w:pPr>
              <w:ind w:left="38"/>
              <w:rPr>
                <w:rFonts w:ascii="Arial MT"/>
                <w:sz w:val="18"/>
              </w:rPr>
            </w:pPr>
            <w:r w:rsidRPr="00B62657">
              <w:rPr>
                <w:rFonts w:ascii="Arial MT"/>
                <w:sz w:val="18"/>
              </w:rPr>
              <w:t>BALANCE</w:t>
            </w:r>
            <w:r w:rsidRPr="00B62657">
              <w:rPr>
                <w:rFonts w:ascii="Arial MT"/>
                <w:spacing w:val="20"/>
                <w:sz w:val="18"/>
              </w:rPr>
              <w:t xml:space="preserve"> </w:t>
            </w:r>
            <w:r w:rsidRPr="00B62657">
              <w:rPr>
                <w:rFonts w:ascii="Arial MT"/>
                <w:spacing w:val="-5"/>
                <w:sz w:val="18"/>
              </w:rPr>
              <w:t>B/F</w:t>
            </w:r>
          </w:p>
        </w:tc>
        <w:tc>
          <w:tcPr>
            <w:tcW w:w="3455" w:type="dxa"/>
            <w:tcBorders>
              <w:left w:val="nil"/>
              <w:bottom w:val="nil"/>
            </w:tcBorders>
          </w:tcPr>
          <w:p w:rsidR="00B62657" w:rsidRPr="00B62657" w:rsidRDefault="00B62657" w:rsidP="00B62657">
            <w:pPr>
              <w:spacing w:before="30"/>
              <w:rPr>
                <w:rFonts w:ascii="Arial"/>
                <w:b/>
                <w:sz w:val="18"/>
              </w:rPr>
            </w:pPr>
          </w:p>
          <w:p w:rsidR="00B62657" w:rsidRPr="00B62657" w:rsidRDefault="00B62657" w:rsidP="00B62657">
            <w:pPr>
              <w:ind w:right="1285"/>
              <w:jc w:val="right"/>
              <w:rPr>
                <w:rFonts w:ascii="Arial MT"/>
                <w:sz w:val="18"/>
              </w:rPr>
            </w:pPr>
            <w:r w:rsidRPr="00B62657">
              <w:rPr>
                <w:rFonts w:ascii="Arial MT"/>
                <w:spacing w:val="-5"/>
                <w:sz w:val="18"/>
              </w:rPr>
              <w:t>M1</w:t>
            </w:r>
          </w:p>
        </w:tc>
        <w:tc>
          <w:tcPr>
            <w:tcW w:w="1167" w:type="dxa"/>
            <w:vMerge w:val="restart"/>
          </w:tcPr>
          <w:p w:rsidR="00B62657" w:rsidRPr="00B62657" w:rsidRDefault="00B62657" w:rsidP="00B62657">
            <w:pPr>
              <w:rPr>
                <w:sz w:val="18"/>
              </w:rPr>
            </w:pPr>
          </w:p>
        </w:tc>
      </w:tr>
      <w:tr w:rsidR="00B62657" w:rsidRPr="00B62657" w:rsidTr="00B62657">
        <w:trPr>
          <w:trHeight w:val="664"/>
        </w:trPr>
        <w:tc>
          <w:tcPr>
            <w:tcW w:w="632" w:type="dxa"/>
            <w:tcBorders>
              <w:top w:val="nil"/>
              <w:bottom w:val="nil"/>
            </w:tcBorders>
          </w:tcPr>
          <w:p w:rsidR="00B62657" w:rsidRPr="00B62657" w:rsidRDefault="00B62657" w:rsidP="00B62657">
            <w:pPr>
              <w:spacing w:before="18"/>
              <w:rPr>
                <w:rFonts w:ascii="Arial"/>
                <w:b/>
                <w:sz w:val="18"/>
              </w:rPr>
            </w:pPr>
          </w:p>
          <w:p w:rsidR="00B62657" w:rsidRPr="00B62657" w:rsidRDefault="00B62657" w:rsidP="00B62657">
            <w:pPr>
              <w:ind w:left="41" w:right="2"/>
              <w:jc w:val="center"/>
              <w:rPr>
                <w:rFonts w:ascii="Arial MT"/>
                <w:sz w:val="18"/>
              </w:rPr>
            </w:pPr>
            <w:r w:rsidRPr="00B62657">
              <w:rPr>
                <w:rFonts w:ascii="Arial MT"/>
                <w:spacing w:val="-10"/>
                <w:sz w:val="18"/>
              </w:rPr>
              <w:t>2</w:t>
            </w:r>
          </w:p>
        </w:tc>
        <w:tc>
          <w:tcPr>
            <w:tcW w:w="3066" w:type="dxa"/>
            <w:tcBorders>
              <w:top w:val="nil"/>
              <w:bottom w:val="nil"/>
              <w:right w:val="nil"/>
            </w:tcBorders>
          </w:tcPr>
          <w:p w:rsidR="00B62657" w:rsidRPr="00B62657" w:rsidRDefault="00B62657" w:rsidP="00B62657">
            <w:pPr>
              <w:spacing w:before="22"/>
              <w:rPr>
                <w:rFonts w:ascii="Arial"/>
                <w:b/>
                <w:sz w:val="18"/>
              </w:rPr>
            </w:pPr>
          </w:p>
          <w:p w:rsidR="00B62657" w:rsidRPr="00B62657" w:rsidRDefault="00B62657" w:rsidP="00B62657">
            <w:pPr>
              <w:ind w:left="38"/>
              <w:rPr>
                <w:rFonts w:ascii="Arial MT"/>
                <w:sz w:val="18"/>
              </w:rPr>
            </w:pPr>
            <w:r w:rsidRPr="00B62657">
              <w:rPr>
                <w:rFonts w:ascii="Arial MT"/>
                <w:sz w:val="18"/>
              </w:rPr>
              <w:t>BALANCE</w:t>
            </w:r>
            <w:r w:rsidRPr="00B62657">
              <w:rPr>
                <w:rFonts w:ascii="Arial MT"/>
                <w:spacing w:val="20"/>
                <w:sz w:val="18"/>
              </w:rPr>
              <w:t xml:space="preserve"> </w:t>
            </w:r>
            <w:r w:rsidRPr="00B62657">
              <w:rPr>
                <w:rFonts w:ascii="Arial MT"/>
                <w:spacing w:val="-5"/>
                <w:sz w:val="18"/>
              </w:rPr>
              <w:t>B/F</w:t>
            </w:r>
          </w:p>
        </w:tc>
        <w:tc>
          <w:tcPr>
            <w:tcW w:w="3455" w:type="dxa"/>
            <w:tcBorders>
              <w:top w:val="nil"/>
              <w:left w:val="nil"/>
              <w:bottom w:val="nil"/>
            </w:tcBorders>
          </w:tcPr>
          <w:p w:rsidR="00B62657" w:rsidRPr="00B62657" w:rsidRDefault="00B62657" w:rsidP="00B62657">
            <w:pPr>
              <w:spacing w:before="22"/>
              <w:rPr>
                <w:rFonts w:ascii="Arial"/>
                <w:b/>
                <w:sz w:val="18"/>
              </w:rPr>
            </w:pPr>
          </w:p>
          <w:p w:rsidR="00B62657" w:rsidRPr="00B62657" w:rsidRDefault="00B62657" w:rsidP="00B62657">
            <w:pPr>
              <w:ind w:right="1285"/>
              <w:jc w:val="right"/>
              <w:rPr>
                <w:rFonts w:ascii="Arial MT"/>
                <w:sz w:val="18"/>
              </w:rPr>
            </w:pPr>
            <w:r w:rsidRPr="00B62657">
              <w:rPr>
                <w:rFonts w:ascii="Arial MT"/>
                <w:spacing w:val="-5"/>
                <w:sz w:val="18"/>
              </w:rPr>
              <w:t>M2</w:t>
            </w: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550"/>
        </w:trPr>
        <w:tc>
          <w:tcPr>
            <w:tcW w:w="632" w:type="dxa"/>
            <w:tcBorders>
              <w:top w:val="nil"/>
              <w:bottom w:val="nil"/>
            </w:tcBorders>
          </w:tcPr>
          <w:p w:rsidR="00B62657" w:rsidRPr="00B62657" w:rsidRDefault="00B62657" w:rsidP="00B62657">
            <w:pPr>
              <w:spacing w:before="17"/>
              <w:rPr>
                <w:rFonts w:ascii="Arial"/>
                <w:b/>
                <w:sz w:val="18"/>
              </w:rPr>
            </w:pPr>
          </w:p>
          <w:p w:rsidR="00B62657" w:rsidRPr="00B62657" w:rsidRDefault="00B62657" w:rsidP="00B62657">
            <w:pPr>
              <w:spacing w:before="1"/>
              <w:ind w:left="41" w:right="2"/>
              <w:jc w:val="center"/>
              <w:rPr>
                <w:rFonts w:ascii="Arial MT"/>
                <w:sz w:val="18"/>
              </w:rPr>
            </w:pPr>
            <w:r w:rsidRPr="00B62657">
              <w:rPr>
                <w:rFonts w:ascii="Arial MT"/>
                <w:spacing w:val="-10"/>
                <w:sz w:val="18"/>
              </w:rPr>
              <w:t>4</w:t>
            </w:r>
          </w:p>
        </w:tc>
        <w:tc>
          <w:tcPr>
            <w:tcW w:w="3066" w:type="dxa"/>
            <w:tcBorders>
              <w:top w:val="nil"/>
              <w:bottom w:val="nil"/>
              <w:right w:val="nil"/>
            </w:tcBorders>
          </w:tcPr>
          <w:p w:rsidR="00B62657" w:rsidRPr="00B62657" w:rsidRDefault="00B62657" w:rsidP="00B62657">
            <w:pPr>
              <w:spacing w:before="21"/>
              <w:rPr>
                <w:rFonts w:ascii="Arial"/>
                <w:b/>
                <w:sz w:val="18"/>
              </w:rPr>
            </w:pPr>
          </w:p>
          <w:p w:rsidR="00B62657" w:rsidRPr="00B62657" w:rsidRDefault="00B62657" w:rsidP="00B62657">
            <w:pPr>
              <w:spacing w:before="1"/>
              <w:ind w:left="38"/>
              <w:rPr>
                <w:rFonts w:ascii="Arial MT"/>
                <w:sz w:val="18"/>
              </w:rPr>
            </w:pPr>
            <w:r w:rsidRPr="00B62657">
              <w:rPr>
                <w:rFonts w:ascii="Arial MT"/>
                <w:sz w:val="18"/>
              </w:rPr>
              <w:t>BALANCE</w:t>
            </w:r>
            <w:r w:rsidRPr="00B62657">
              <w:rPr>
                <w:rFonts w:ascii="Arial MT"/>
                <w:spacing w:val="20"/>
                <w:sz w:val="18"/>
              </w:rPr>
              <w:t xml:space="preserve"> </w:t>
            </w:r>
            <w:r w:rsidRPr="00B62657">
              <w:rPr>
                <w:rFonts w:ascii="Arial MT"/>
                <w:spacing w:val="-5"/>
                <w:sz w:val="18"/>
              </w:rPr>
              <w:t>B/F</w:t>
            </w:r>
          </w:p>
        </w:tc>
        <w:tc>
          <w:tcPr>
            <w:tcW w:w="3455" w:type="dxa"/>
            <w:tcBorders>
              <w:top w:val="nil"/>
              <w:left w:val="nil"/>
              <w:bottom w:val="nil"/>
            </w:tcBorders>
          </w:tcPr>
          <w:p w:rsidR="00B62657" w:rsidRPr="00B62657" w:rsidRDefault="00B62657" w:rsidP="00B62657">
            <w:pPr>
              <w:spacing w:before="21"/>
              <w:rPr>
                <w:rFonts w:ascii="Arial"/>
                <w:b/>
                <w:sz w:val="18"/>
              </w:rPr>
            </w:pPr>
          </w:p>
          <w:p w:rsidR="00B62657" w:rsidRPr="00B62657" w:rsidRDefault="00B62657" w:rsidP="00B62657">
            <w:pPr>
              <w:spacing w:before="1"/>
              <w:ind w:right="1285"/>
              <w:jc w:val="right"/>
              <w:rPr>
                <w:rFonts w:ascii="Arial MT"/>
                <w:sz w:val="18"/>
              </w:rPr>
            </w:pPr>
            <w:r w:rsidRPr="00B62657">
              <w:rPr>
                <w:rFonts w:ascii="Arial MT"/>
                <w:spacing w:val="-5"/>
                <w:sz w:val="18"/>
              </w:rPr>
              <w:t>M4</w:t>
            </w: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550"/>
        </w:trPr>
        <w:tc>
          <w:tcPr>
            <w:tcW w:w="632" w:type="dxa"/>
            <w:tcBorders>
              <w:top w:val="nil"/>
              <w:bottom w:val="nil"/>
            </w:tcBorders>
          </w:tcPr>
          <w:p w:rsidR="00B62657" w:rsidRPr="00B62657" w:rsidRDefault="00B62657" w:rsidP="00B62657">
            <w:pPr>
              <w:spacing w:before="111"/>
              <w:ind w:left="41" w:right="2"/>
              <w:jc w:val="center"/>
              <w:rPr>
                <w:rFonts w:ascii="Arial MT"/>
                <w:sz w:val="18"/>
              </w:rPr>
            </w:pPr>
            <w:r w:rsidRPr="00B62657">
              <w:rPr>
                <w:rFonts w:ascii="Arial MT"/>
                <w:spacing w:val="-10"/>
                <w:sz w:val="18"/>
              </w:rPr>
              <w:t>6</w:t>
            </w:r>
          </w:p>
        </w:tc>
        <w:tc>
          <w:tcPr>
            <w:tcW w:w="3066" w:type="dxa"/>
            <w:tcBorders>
              <w:top w:val="nil"/>
              <w:bottom w:val="nil"/>
              <w:right w:val="nil"/>
            </w:tcBorders>
          </w:tcPr>
          <w:p w:rsidR="00B62657" w:rsidRPr="00B62657" w:rsidRDefault="00B62657" w:rsidP="00B62657">
            <w:pPr>
              <w:spacing w:before="115"/>
              <w:ind w:left="38"/>
              <w:rPr>
                <w:rFonts w:ascii="Arial MT"/>
                <w:sz w:val="18"/>
              </w:rPr>
            </w:pPr>
            <w:r w:rsidRPr="00B62657">
              <w:rPr>
                <w:rFonts w:ascii="Arial MT"/>
                <w:sz w:val="18"/>
              </w:rPr>
              <w:t>BALANCE</w:t>
            </w:r>
            <w:r w:rsidRPr="00B62657">
              <w:rPr>
                <w:rFonts w:ascii="Arial MT"/>
                <w:spacing w:val="20"/>
                <w:sz w:val="18"/>
              </w:rPr>
              <w:t xml:space="preserve"> </w:t>
            </w:r>
            <w:r w:rsidRPr="00B62657">
              <w:rPr>
                <w:rFonts w:ascii="Arial MT"/>
                <w:spacing w:val="-5"/>
                <w:sz w:val="18"/>
              </w:rPr>
              <w:t>B/F</w:t>
            </w:r>
          </w:p>
        </w:tc>
        <w:tc>
          <w:tcPr>
            <w:tcW w:w="3455" w:type="dxa"/>
            <w:tcBorders>
              <w:top w:val="nil"/>
              <w:left w:val="nil"/>
              <w:bottom w:val="nil"/>
            </w:tcBorders>
          </w:tcPr>
          <w:p w:rsidR="00B62657" w:rsidRPr="00B62657" w:rsidRDefault="00B62657" w:rsidP="00B62657">
            <w:pPr>
              <w:spacing w:before="115"/>
              <w:ind w:right="1285"/>
              <w:jc w:val="right"/>
              <w:rPr>
                <w:rFonts w:ascii="Arial MT"/>
                <w:sz w:val="18"/>
              </w:rPr>
            </w:pPr>
            <w:r w:rsidRPr="00B62657">
              <w:rPr>
                <w:rFonts w:ascii="Arial MT"/>
                <w:spacing w:val="-5"/>
                <w:sz w:val="18"/>
              </w:rPr>
              <w:t>M6</w:t>
            </w: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2480"/>
        </w:trPr>
        <w:tc>
          <w:tcPr>
            <w:tcW w:w="632" w:type="dxa"/>
            <w:tcBorders>
              <w:top w:val="nil"/>
            </w:tcBorders>
          </w:tcPr>
          <w:p w:rsidR="00B62657" w:rsidRPr="00B62657" w:rsidRDefault="00B62657" w:rsidP="00B62657">
            <w:pPr>
              <w:spacing w:before="18"/>
              <w:rPr>
                <w:rFonts w:ascii="Arial"/>
                <w:b/>
                <w:sz w:val="18"/>
              </w:rPr>
            </w:pPr>
          </w:p>
          <w:p w:rsidR="00B62657" w:rsidRPr="00B62657" w:rsidRDefault="00B62657" w:rsidP="00B62657">
            <w:pPr>
              <w:ind w:left="41" w:right="2"/>
              <w:jc w:val="center"/>
              <w:rPr>
                <w:rFonts w:ascii="Arial MT"/>
                <w:sz w:val="18"/>
              </w:rPr>
            </w:pPr>
            <w:r w:rsidRPr="00B62657">
              <w:rPr>
                <w:rFonts w:ascii="Arial MT"/>
                <w:spacing w:val="-10"/>
                <w:sz w:val="18"/>
              </w:rPr>
              <w:t>7</w:t>
            </w:r>
          </w:p>
        </w:tc>
        <w:tc>
          <w:tcPr>
            <w:tcW w:w="3066" w:type="dxa"/>
            <w:tcBorders>
              <w:top w:val="nil"/>
              <w:right w:val="nil"/>
            </w:tcBorders>
          </w:tcPr>
          <w:p w:rsidR="00B62657" w:rsidRPr="00B62657" w:rsidRDefault="00B62657" w:rsidP="00B62657">
            <w:pPr>
              <w:spacing w:before="22"/>
              <w:rPr>
                <w:rFonts w:ascii="Arial"/>
                <w:b/>
                <w:sz w:val="18"/>
              </w:rPr>
            </w:pPr>
          </w:p>
          <w:p w:rsidR="00B62657" w:rsidRPr="00B62657" w:rsidRDefault="00B62657" w:rsidP="00B62657">
            <w:pPr>
              <w:ind w:left="38"/>
              <w:rPr>
                <w:rFonts w:ascii="Arial MT"/>
                <w:sz w:val="18"/>
              </w:rPr>
            </w:pPr>
            <w:r w:rsidRPr="00B62657">
              <w:rPr>
                <w:rFonts w:ascii="Arial MT"/>
                <w:sz w:val="18"/>
              </w:rPr>
              <w:t>BALANCE</w:t>
            </w:r>
            <w:r w:rsidRPr="00B62657">
              <w:rPr>
                <w:rFonts w:ascii="Arial MT"/>
                <w:spacing w:val="20"/>
                <w:sz w:val="18"/>
              </w:rPr>
              <w:t xml:space="preserve"> </w:t>
            </w:r>
            <w:r w:rsidRPr="00B62657">
              <w:rPr>
                <w:rFonts w:ascii="Arial MT"/>
                <w:spacing w:val="-5"/>
                <w:sz w:val="18"/>
              </w:rPr>
              <w:t>B/F</w:t>
            </w:r>
          </w:p>
        </w:tc>
        <w:tc>
          <w:tcPr>
            <w:tcW w:w="3455" w:type="dxa"/>
            <w:tcBorders>
              <w:top w:val="nil"/>
              <w:left w:val="nil"/>
            </w:tcBorders>
          </w:tcPr>
          <w:p w:rsidR="00B62657" w:rsidRPr="00B62657" w:rsidRDefault="00B62657" w:rsidP="00B62657">
            <w:pPr>
              <w:spacing w:before="22"/>
              <w:rPr>
                <w:rFonts w:ascii="Arial"/>
                <w:b/>
                <w:sz w:val="18"/>
              </w:rPr>
            </w:pPr>
          </w:p>
          <w:p w:rsidR="00B62657" w:rsidRPr="00B62657" w:rsidRDefault="00B62657" w:rsidP="00B62657">
            <w:pPr>
              <w:ind w:right="1285"/>
              <w:jc w:val="right"/>
              <w:rPr>
                <w:rFonts w:ascii="Arial MT"/>
                <w:sz w:val="18"/>
              </w:rPr>
            </w:pPr>
            <w:r w:rsidRPr="00B62657">
              <w:rPr>
                <w:rFonts w:ascii="Arial MT"/>
                <w:spacing w:val="-5"/>
                <w:sz w:val="18"/>
              </w:rPr>
              <w:t>M7</w:t>
            </w:r>
          </w:p>
        </w:tc>
        <w:tc>
          <w:tcPr>
            <w:tcW w:w="1167" w:type="dxa"/>
            <w:vMerge/>
            <w:tcBorders>
              <w:top w:val="nil"/>
            </w:tcBorders>
          </w:tcPr>
          <w:p w:rsidR="00B62657" w:rsidRPr="00B62657" w:rsidRDefault="00B62657" w:rsidP="00B62657">
            <w:pPr>
              <w:rPr>
                <w:sz w:val="2"/>
                <w:szCs w:val="2"/>
              </w:rPr>
            </w:pPr>
          </w:p>
        </w:tc>
      </w:tr>
      <w:tr w:rsidR="00B62657" w:rsidRPr="00B62657" w:rsidTr="00B62657">
        <w:trPr>
          <w:trHeight w:val="220"/>
        </w:trPr>
        <w:tc>
          <w:tcPr>
            <w:tcW w:w="632" w:type="dxa"/>
          </w:tcPr>
          <w:p w:rsidR="00B62657" w:rsidRPr="00B62657" w:rsidRDefault="00B62657" w:rsidP="00B62657">
            <w:pPr>
              <w:rPr>
                <w:sz w:val="14"/>
              </w:rPr>
            </w:pPr>
          </w:p>
        </w:tc>
        <w:tc>
          <w:tcPr>
            <w:tcW w:w="6521" w:type="dxa"/>
            <w:gridSpan w:val="2"/>
          </w:tcPr>
          <w:p w:rsidR="00B62657" w:rsidRPr="00B62657" w:rsidRDefault="00B62657" w:rsidP="00B62657">
            <w:pPr>
              <w:spacing w:before="1" w:line="199" w:lineRule="exact"/>
              <w:ind w:left="38"/>
              <w:rPr>
                <w:rFonts w:ascii="Arial"/>
                <w:b/>
                <w:sz w:val="18"/>
              </w:rPr>
            </w:pPr>
            <w:r w:rsidRPr="00B62657">
              <w:rPr>
                <w:rFonts w:ascii="Arial"/>
                <w:b/>
                <w:sz w:val="18"/>
              </w:rPr>
              <w:t>GRAND</w:t>
            </w:r>
            <w:r w:rsidRPr="00B62657">
              <w:rPr>
                <w:rFonts w:ascii="Arial"/>
                <w:b/>
                <w:spacing w:val="-1"/>
                <w:sz w:val="18"/>
              </w:rPr>
              <w:t xml:space="preserve"> </w:t>
            </w:r>
            <w:r w:rsidRPr="00B62657">
              <w:rPr>
                <w:rFonts w:ascii="Arial"/>
                <w:b/>
                <w:sz w:val="18"/>
              </w:rPr>
              <w:t>TOTAL</w:t>
            </w:r>
            <w:r w:rsidRPr="00B62657">
              <w:rPr>
                <w:rFonts w:ascii="Arial"/>
                <w:b/>
                <w:spacing w:val="1"/>
                <w:sz w:val="18"/>
              </w:rPr>
              <w:t xml:space="preserve"> </w:t>
            </w:r>
            <w:r w:rsidRPr="00B62657">
              <w:rPr>
                <w:rFonts w:ascii="Arial"/>
                <w:b/>
                <w:sz w:val="18"/>
              </w:rPr>
              <w:t>SUMMARY</w:t>
            </w:r>
            <w:r w:rsidRPr="00B62657">
              <w:rPr>
                <w:rFonts w:ascii="Arial"/>
                <w:b/>
                <w:spacing w:val="-1"/>
                <w:sz w:val="18"/>
              </w:rPr>
              <w:t xml:space="preserve"> </w:t>
            </w:r>
            <w:r w:rsidRPr="00B62657">
              <w:rPr>
                <w:rFonts w:ascii="Arial"/>
                <w:b/>
                <w:spacing w:val="-4"/>
                <w:sz w:val="18"/>
              </w:rPr>
              <w:t>PAGE</w:t>
            </w:r>
          </w:p>
        </w:tc>
        <w:tc>
          <w:tcPr>
            <w:tcW w:w="1167" w:type="dxa"/>
          </w:tcPr>
          <w:p w:rsidR="00B62657" w:rsidRPr="00B62657" w:rsidRDefault="00B62657" w:rsidP="00B62657">
            <w:pPr>
              <w:rPr>
                <w:sz w:val="14"/>
              </w:rPr>
            </w:pPr>
          </w:p>
        </w:tc>
      </w:tr>
    </w:tbl>
    <w:p w:rsidR="00B62657" w:rsidRPr="00B62657" w:rsidRDefault="00B62657" w:rsidP="00B62657">
      <w:pPr>
        <w:rPr>
          <w:sz w:val="14"/>
        </w:rPr>
        <w:sectPr w:rsidR="00B62657" w:rsidRPr="00B62657" w:rsidSect="00447390">
          <w:headerReference w:type="default" r:id="rId139"/>
          <w:footerReference w:type="default" r:id="rId140"/>
          <w:pgSz w:w="11910" w:h="16840"/>
          <w:pgMar w:top="1920" w:right="720" w:bottom="280" w:left="360" w:header="0" w:footer="0" w:gutter="0"/>
          <w:cols w:space="720"/>
        </w:sect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spacing w:before="137" w:after="1"/>
        <w:rPr>
          <w:rFonts w:ascii="Arial"/>
          <w:b/>
          <w:sz w:val="20"/>
        </w:rPr>
      </w:pPr>
    </w:p>
    <w:p w:rsidR="00B62657" w:rsidRPr="00B62657" w:rsidRDefault="00B62657" w:rsidP="00B62657">
      <w:pPr>
        <w:ind w:left="946"/>
        <w:rPr>
          <w:rFonts w:ascii="Arial"/>
          <w:sz w:val="20"/>
        </w:rPr>
      </w:pPr>
      <w:r w:rsidRPr="00B62657">
        <w:rPr>
          <w:rFonts w:ascii="Arial"/>
          <w:noProof/>
          <w:sz w:val="20"/>
          <w:lang w:val="en-GB" w:eastAsia="en-GB"/>
        </w:rPr>
        <mc:AlternateContent>
          <mc:Choice Requires="wpg">
            <w:drawing>
              <wp:inline distT="0" distB="0" distL="0" distR="0" wp14:anchorId="78566D37" wp14:editId="26A8C38E">
                <wp:extent cx="3698875" cy="1109345"/>
                <wp:effectExtent l="0" t="0" r="0" b="5080"/>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8875" cy="1109345"/>
                          <a:chOff x="0" y="0"/>
                          <a:chExt cx="3698875" cy="1109345"/>
                        </a:xfrm>
                      </wpg:grpSpPr>
                      <wps:wsp>
                        <wps:cNvPr id="400" name="Graphic 400"/>
                        <wps:cNvSpPr/>
                        <wps:spPr>
                          <a:xfrm>
                            <a:off x="0" y="0"/>
                            <a:ext cx="3698875" cy="1109345"/>
                          </a:xfrm>
                          <a:custGeom>
                            <a:avLst/>
                            <a:gdLst/>
                            <a:ahLst/>
                            <a:cxnLst/>
                            <a:rect l="l" t="t" r="r" b="b"/>
                            <a:pathLst>
                              <a:path w="3698875" h="1109345">
                                <a:moveTo>
                                  <a:pt x="3513836" y="0"/>
                                </a:moveTo>
                                <a:lnTo>
                                  <a:pt x="184886" y="0"/>
                                </a:lnTo>
                                <a:lnTo>
                                  <a:pt x="135737" y="6606"/>
                                </a:lnTo>
                                <a:lnTo>
                                  <a:pt x="91571" y="25249"/>
                                </a:lnTo>
                                <a:lnTo>
                                  <a:pt x="54152" y="54165"/>
                                </a:lnTo>
                                <a:lnTo>
                                  <a:pt x="25242" y="91590"/>
                                </a:lnTo>
                                <a:lnTo>
                                  <a:pt x="6604" y="135760"/>
                                </a:lnTo>
                                <a:lnTo>
                                  <a:pt x="0" y="184912"/>
                                </a:lnTo>
                                <a:lnTo>
                                  <a:pt x="0" y="924433"/>
                                </a:lnTo>
                                <a:lnTo>
                                  <a:pt x="6604" y="973584"/>
                                </a:lnTo>
                                <a:lnTo>
                                  <a:pt x="25242" y="1017754"/>
                                </a:lnTo>
                                <a:lnTo>
                                  <a:pt x="54152" y="1055179"/>
                                </a:lnTo>
                                <a:lnTo>
                                  <a:pt x="91571" y="1084095"/>
                                </a:lnTo>
                                <a:lnTo>
                                  <a:pt x="135737" y="1102738"/>
                                </a:lnTo>
                                <a:lnTo>
                                  <a:pt x="184886" y="1109345"/>
                                </a:lnTo>
                                <a:lnTo>
                                  <a:pt x="3513836" y="1109345"/>
                                </a:lnTo>
                                <a:lnTo>
                                  <a:pt x="3562987" y="1102738"/>
                                </a:lnTo>
                                <a:lnTo>
                                  <a:pt x="3607157" y="1084095"/>
                                </a:lnTo>
                                <a:lnTo>
                                  <a:pt x="3644582" y="1055179"/>
                                </a:lnTo>
                                <a:lnTo>
                                  <a:pt x="3673498" y="1017754"/>
                                </a:lnTo>
                                <a:lnTo>
                                  <a:pt x="3692141" y="973584"/>
                                </a:lnTo>
                                <a:lnTo>
                                  <a:pt x="3698748" y="924433"/>
                                </a:lnTo>
                                <a:lnTo>
                                  <a:pt x="3698748" y="184912"/>
                                </a:lnTo>
                                <a:lnTo>
                                  <a:pt x="3692141" y="135760"/>
                                </a:lnTo>
                                <a:lnTo>
                                  <a:pt x="3673498" y="91590"/>
                                </a:lnTo>
                                <a:lnTo>
                                  <a:pt x="3644582" y="54165"/>
                                </a:lnTo>
                                <a:lnTo>
                                  <a:pt x="3607157" y="25249"/>
                                </a:lnTo>
                                <a:lnTo>
                                  <a:pt x="3562987" y="6606"/>
                                </a:lnTo>
                                <a:lnTo>
                                  <a:pt x="3513836" y="0"/>
                                </a:lnTo>
                                <a:close/>
                              </a:path>
                            </a:pathLst>
                          </a:custGeom>
                          <a:solidFill>
                            <a:srgbClr val="BEBEBE"/>
                          </a:solidFill>
                        </wps:spPr>
                        <wps:bodyPr wrap="square" lIns="0" tIns="0" rIns="0" bIns="0" rtlCol="0">
                          <a:prstTxWarp prst="textNoShape">
                            <a:avLst/>
                          </a:prstTxWarp>
                          <a:noAutofit/>
                        </wps:bodyPr>
                      </wps:wsp>
                      <wps:wsp>
                        <wps:cNvPr id="401" name="Textbox 401"/>
                        <wps:cNvSpPr txBox="1"/>
                        <wps:spPr>
                          <a:xfrm>
                            <a:off x="0" y="0"/>
                            <a:ext cx="3698875" cy="1109345"/>
                          </a:xfrm>
                          <a:prstGeom prst="rect">
                            <a:avLst/>
                          </a:prstGeom>
                        </wps:spPr>
                        <wps:txbx>
                          <w:txbxContent>
                            <w:p w:rsidR="003A3D82" w:rsidRDefault="003A3D82" w:rsidP="00B62657">
                              <w:pPr>
                                <w:spacing w:before="380"/>
                                <w:ind w:left="341"/>
                                <w:rPr>
                                  <w:rFonts w:ascii="Tahoma"/>
                                  <w:sz w:val="43"/>
                                </w:rPr>
                              </w:pPr>
                              <w:r>
                                <w:rPr>
                                  <w:rFonts w:ascii="Tahoma"/>
                                  <w:w w:val="105"/>
                                  <w:sz w:val="43"/>
                                </w:rPr>
                                <w:t>CCTV</w:t>
                              </w:r>
                              <w:r>
                                <w:rPr>
                                  <w:rFonts w:ascii="Tahoma"/>
                                  <w:spacing w:val="10"/>
                                  <w:w w:val="105"/>
                                  <w:sz w:val="43"/>
                                </w:rPr>
                                <w:t xml:space="preserve"> </w:t>
                              </w:r>
                              <w:r>
                                <w:rPr>
                                  <w:rFonts w:ascii="Tahoma"/>
                                  <w:spacing w:val="-2"/>
                                  <w:w w:val="105"/>
                                  <w:sz w:val="43"/>
                                </w:rPr>
                                <w:t>INSTALLATION</w:t>
                              </w:r>
                            </w:p>
                          </w:txbxContent>
                        </wps:txbx>
                        <wps:bodyPr wrap="square" lIns="0" tIns="0" rIns="0" bIns="0" rtlCol="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566D37" id="Group 399" o:spid="_x0000_s1042" style="width:291.25pt;height:87.35pt;mso-position-horizontal-relative:char;mso-position-vertical-relative:line" coordsize="36988,11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">
                <v:shape id="Graphic 400" o:spid="_x0000_s1043" style="position:absolute;width:36988;height:11093;visibility:visible;mso-wrap-style:square;v-text-anchor:top" coordsize="3698875,11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" path="m3513836,l184886,,135737,6606,91571,25249,54152,54165,25242,91590,6604,135760,,184912,,924433r6604,49151l25242,1017754r28910,37425l91571,1084095r44166,18643l184886,1109345r3328950,l3562987,1102738r44170,-18643l3644582,1055179r28916,-37425l3692141,973584r6607,-49151l3698748,184912r-6607,-49152l3673498,91590,3644582,54165,3607157,25249,3562987,6606,3513836,xe" fillcolor="#bebebe" stroked="f">
                  <v:path arrowok="t"/>
                </v:shape>
                <v:shape id="Textbox 401" o:spid="_x0000_s1044" type="#_x0000_t202" style="position:absolute;width:36988;height:1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rsidR="003A3D82" w:rsidRDefault="003A3D82" w:rsidP="00B62657">
                        <w:pPr>
                          <w:spacing w:before="380"/>
                          <w:ind w:left="341"/>
                          <w:rPr>
                            <w:rFonts w:ascii="Tahoma"/>
                            <w:sz w:val="43"/>
                          </w:rPr>
                        </w:pPr>
                        <w:r>
                          <w:rPr>
                            <w:rFonts w:ascii="Tahoma"/>
                            <w:w w:val="105"/>
                            <w:sz w:val="43"/>
                          </w:rPr>
                          <w:t>CCTV</w:t>
                        </w:r>
                        <w:r>
                          <w:rPr>
                            <w:rFonts w:ascii="Tahoma"/>
                            <w:spacing w:val="10"/>
                            <w:w w:val="105"/>
                            <w:sz w:val="43"/>
                          </w:rPr>
                          <w:t xml:space="preserve"> </w:t>
                        </w:r>
                        <w:r>
                          <w:rPr>
                            <w:rFonts w:ascii="Tahoma"/>
                            <w:spacing w:val="-2"/>
                            <w:w w:val="105"/>
                            <w:sz w:val="43"/>
                          </w:rPr>
                          <w:t>INSTALLATION</w:t>
                        </w:r>
                      </w:p>
                    </w:txbxContent>
                  </v:textbox>
                </v:shape>
                <w10:anchorlock/>
              </v:group>
            </w:pict>
          </mc:Fallback>
        </mc:AlternateContent>
      </w:r>
    </w:p>
    <w:p w:rsidR="00B62657" w:rsidRPr="00B62657" w:rsidRDefault="00B62657" w:rsidP="00B62657">
      <w:pPr>
        <w:rPr>
          <w:rFonts w:ascii="Arial"/>
          <w:sz w:val="20"/>
        </w:rPr>
        <w:sectPr w:rsidR="00B62657" w:rsidRPr="00B62657" w:rsidSect="00447390">
          <w:headerReference w:type="even" r:id="rId141"/>
          <w:footerReference w:type="even" r:id="rId142"/>
          <w:pgSz w:w="11910" w:h="16840"/>
          <w:pgMar w:top="1920" w:right="720" w:bottom="280" w:left="360" w:header="0" w:footer="0" w:gutter="0"/>
          <w:cols w:space="720"/>
        </w:sectPr>
      </w:pPr>
    </w:p>
    <w:p w:rsidR="00B62657" w:rsidRPr="00B62657" w:rsidRDefault="00B62657" w:rsidP="00B62657">
      <w:pPr>
        <w:spacing w:before="77" w:after="14"/>
        <w:ind w:left="3349"/>
        <w:rPr>
          <w:rFonts w:ascii="Arial"/>
          <w:b/>
          <w:sz w:val="20"/>
        </w:rPr>
      </w:pPr>
      <w:r w:rsidRPr="00B62657">
        <w:rPr>
          <w:rFonts w:ascii="Arial"/>
          <w:b/>
          <w:sz w:val="20"/>
          <w:u w:val="single"/>
        </w:rPr>
        <w:lastRenderedPageBreak/>
        <w:t>PROPOSED</w:t>
      </w:r>
      <w:r w:rsidRPr="00B62657">
        <w:rPr>
          <w:rFonts w:ascii="Arial"/>
          <w:b/>
          <w:spacing w:val="-5"/>
          <w:sz w:val="20"/>
          <w:u w:val="single"/>
        </w:rPr>
        <w:t xml:space="preserve"> </w:t>
      </w:r>
      <w:r w:rsidRPr="00B62657">
        <w:rPr>
          <w:rFonts w:ascii="Arial"/>
          <w:b/>
          <w:sz w:val="20"/>
          <w:u w:val="single"/>
        </w:rPr>
        <w:t>CCTV</w:t>
      </w:r>
      <w:r w:rsidRPr="00B62657">
        <w:rPr>
          <w:rFonts w:ascii="Arial"/>
          <w:b/>
          <w:spacing w:val="-7"/>
          <w:sz w:val="20"/>
          <w:u w:val="single"/>
        </w:rPr>
        <w:t xml:space="preserve"> </w:t>
      </w:r>
      <w:r w:rsidRPr="00B62657">
        <w:rPr>
          <w:rFonts w:ascii="Arial"/>
          <w:b/>
          <w:sz w:val="20"/>
          <w:u w:val="single"/>
        </w:rPr>
        <w:t>&amp;</w:t>
      </w:r>
      <w:r w:rsidRPr="00B62657">
        <w:rPr>
          <w:rFonts w:ascii="Arial"/>
          <w:b/>
          <w:spacing w:val="-5"/>
          <w:sz w:val="20"/>
          <w:u w:val="single"/>
        </w:rPr>
        <w:t xml:space="preserve"> </w:t>
      </w:r>
      <w:r w:rsidRPr="00B62657">
        <w:rPr>
          <w:rFonts w:ascii="Arial"/>
          <w:b/>
          <w:sz w:val="20"/>
          <w:u w:val="single"/>
        </w:rPr>
        <w:t>SECURITY</w:t>
      </w:r>
      <w:r w:rsidRPr="00B62657">
        <w:rPr>
          <w:rFonts w:ascii="Arial"/>
          <w:b/>
          <w:spacing w:val="-7"/>
          <w:sz w:val="20"/>
          <w:u w:val="single"/>
        </w:rPr>
        <w:t xml:space="preserve"> </w:t>
      </w:r>
      <w:r w:rsidRPr="00B62657">
        <w:rPr>
          <w:rFonts w:ascii="Arial"/>
          <w:b/>
          <w:sz w:val="20"/>
          <w:u w:val="single"/>
        </w:rPr>
        <w:t>ACCESS</w:t>
      </w:r>
      <w:r w:rsidRPr="00B62657">
        <w:rPr>
          <w:rFonts w:ascii="Arial"/>
          <w:b/>
          <w:spacing w:val="-7"/>
          <w:sz w:val="20"/>
          <w:u w:val="single"/>
        </w:rPr>
        <w:t xml:space="preserve"> </w:t>
      </w:r>
      <w:r w:rsidRPr="00B62657">
        <w:rPr>
          <w:rFonts w:ascii="Arial"/>
          <w:b/>
          <w:sz w:val="20"/>
          <w:u w:val="single"/>
        </w:rPr>
        <w:t>WORKS</w:t>
      </w:r>
      <w:r w:rsidRPr="00B62657">
        <w:rPr>
          <w:rFonts w:ascii="Arial"/>
          <w:b/>
          <w:spacing w:val="-6"/>
          <w:sz w:val="20"/>
          <w:u w:val="single"/>
        </w:rPr>
        <w:t xml:space="preserve"> </w:t>
      </w:r>
      <w:r w:rsidRPr="00B62657">
        <w:rPr>
          <w:rFonts w:ascii="Arial"/>
          <w:b/>
          <w:spacing w:val="-10"/>
          <w:sz w:val="20"/>
          <w:u w:val="single"/>
        </w:rPr>
        <w:t>.</w:t>
      </w:r>
    </w:p>
    <w:tbl>
      <w:tblPr>
        <w:tblW w:w="0" w:type="auto"/>
        <w:tblInd w:w="6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4"/>
        <w:gridCol w:w="4105"/>
        <w:gridCol w:w="908"/>
        <w:gridCol w:w="835"/>
        <w:gridCol w:w="1279"/>
        <w:gridCol w:w="1639"/>
      </w:tblGrid>
      <w:tr w:rsidR="00B62657" w:rsidRPr="00B62657" w:rsidTr="00B62657">
        <w:trPr>
          <w:trHeight w:val="251"/>
        </w:trPr>
        <w:tc>
          <w:tcPr>
            <w:tcW w:w="704" w:type="dxa"/>
          </w:tcPr>
          <w:p w:rsidR="00B62657" w:rsidRPr="00B62657" w:rsidRDefault="00B62657" w:rsidP="00B62657">
            <w:pPr>
              <w:spacing w:before="8" w:line="223" w:lineRule="exact"/>
              <w:ind w:left="41" w:right="2"/>
              <w:jc w:val="center"/>
              <w:rPr>
                <w:rFonts w:ascii="Arial"/>
                <w:b/>
                <w:sz w:val="20"/>
              </w:rPr>
            </w:pPr>
            <w:r w:rsidRPr="00B62657">
              <w:rPr>
                <w:rFonts w:ascii="Arial"/>
                <w:b/>
                <w:spacing w:val="-4"/>
                <w:sz w:val="20"/>
              </w:rPr>
              <w:t>ITEM</w:t>
            </w:r>
          </w:p>
        </w:tc>
        <w:tc>
          <w:tcPr>
            <w:tcW w:w="4105" w:type="dxa"/>
          </w:tcPr>
          <w:p w:rsidR="00B62657" w:rsidRPr="00B62657" w:rsidRDefault="00B62657" w:rsidP="00B62657">
            <w:pPr>
              <w:spacing w:before="8" w:line="223" w:lineRule="exact"/>
              <w:ind w:left="1383"/>
              <w:rPr>
                <w:rFonts w:ascii="Arial"/>
                <w:b/>
                <w:sz w:val="20"/>
              </w:rPr>
            </w:pPr>
            <w:r w:rsidRPr="00B62657">
              <w:rPr>
                <w:rFonts w:ascii="Arial"/>
                <w:b/>
                <w:spacing w:val="-2"/>
                <w:sz w:val="20"/>
              </w:rPr>
              <w:t>DESCRIPTION</w:t>
            </w:r>
          </w:p>
        </w:tc>
        <w:tc>
          <w:tcPr>
            <w:tcW w:w="908" w:type="dxa"/>
          </w:tcPr>
          <w:p w:rsidR="00B62657" w:rsidRPr="00B62657" w:rsidRDefault="00B62657" w:rsidP="00B62657">
            <w:pPr>
              <w:spacing w:before="8" w:line="223" w:lineRule="exact"/>
              <w:ind w:left="128" w:right="89"/>
              <w:jc w:val="center"/>
              <w:rPr>
                <w:rFonts w:ascii="Arial"/>
                <w:b/>
                <w:sz w:val="20"/>
              </w:rPr>
            </w:pPr>
            <w:r w:rsidRPr="00B62657">
              <w:rPr>
                <w:rFonts w:ascii="Arial"/>
                <w:b/>
                <w:spacing w:val="-5"/>
                <w:sz w:val="20"/>
              </w:rPr>
              <w:t>QTY</w:t>
            </w:r>
          </w:p>
        </w:tc>
        <w:tc>
          <w:tcPr>
            <w:tcW w:w="835" w:type="dxa"/>
          </w:tcPr>
          <w:p w:rsidR="00B62657" w:rsidRPr="00B62657" w:rsidRDefault="00B62657" w:rsidP="00B62657">
            <w:pPr>
              <w:spacing w:before="8" w:line="223" w:lineRule="exact"/>
              <w:ind w:left="43" w:right="5"/>
              <w:jc w:val="center"/>
              <w:rPr>
                <w:rFonts w:ascii="Arial"/>
                <w:b/>
                <w:sz w:val="20"/>
              </w:rPr>
            </w:pPr>
            <w:r w:rsidRPr="00B62657">
              <w:rPr>
                <w:rFonts w:ascii="Arial"/>
                <w:b/>
                <w:spacing w:val="-4"/>
                <w:sz w:val="20"/>
              </w:rPr>
              <w:t>UNIT</w:t>
            </w:r>
          </w:p>
        </w:tc>
        <w:tc>
          <w:tcPr>
            <w:tcW w:w="1279" w:type="dxa"/>
          </w:tcPr>
          <w:p w:rsidR="00B62657" w:rsidRPr="00B62657" w:rsidRDefault="00B62657" w:rsidP="00B62657">
            <w:pPr>
              <w:spacing w:before="4" w:line="228" w:lineRule="exact"/>
              <w:ind w:left="372"/>
              <w:rPr>
                <w:rFonts w:ascii="Arial"/>
                <w:b/>
                <w:sz w:val="20"/>
              </w:rPr>
            </w:pPr>
            <w:r w:rsidRPr="00B62657">
              <w:rPr>
                <w:rFonts w:ascii="Arial"/>
                <w:b/>
                <w:spacing w:val="-4"/>
                <w:sz w:val="20"/>
              </w:rPr>
              <w:t>RATE</w:t>
            </w:r>
          </w:p>
        </w:tc>
        <w:tc>
          <w:tcPr>
            <w:tcW w:w="1639" w:type="dxa"/>
          </w:tcPr>
          <w:p w:rsidR="00B62657" w:rsidRPr="00B62657" w:rsidRDefault="00B62657" w:rsidP="00B62657">
            <w:pPr>
              <w:spacing w:before="4" w:line="228" w:lineRule="exact"/>
              <w:ind w:left="386"/>
              <w:rPr>
                <w:rFonts w:ascii="Arial"/>
                <w:b/>
                <w:sz w:val="20"/>
              </w:rPr>
            </w:pPr>
            <w:r w:rsidRPr="00B62657">
              <w:rPr>
                <w:rFonts w:ascii="Arial"/>
                <w:b/>
                <w:spacing w:val="-2"/>
                <w:sz w:val="20"/>
              </w:rPr>
              <w:t>AMOUNT</w:t>
            </w:r>
          </w:p>
        </w:tc>
      </w:tr>
      <w:tr w:rsidR="00B62657" w:rsidRPr="00B62657" w:rsidTr="00B62657">
        <w:trPr>
          <w:trHeight w:val="376"/>
        </w:trPr>
        <w:tc>
          <w:tcPr>
            <w:tcW w:w="704" w:type="dxa"/>
            <w:tcBorders>
              <w:bottom w:val="nil"/>
            </w:tcBorders>
          </w:tcPr>
          <w:p w:rsidR="00B62657" w:rsidRPr="00B62657" w:rsidRDefault="00B62657" w:rsidP="00B62657">
            <w:pPr>
              <w:rPr>
                <w:sz w:val="20"/>
              </w:rPr>
            </w:pPr>
          </w:p>
        </w:tc>
        <w:tc>
          <w:tcPr>
            <w:tcW w:w="4105" w:type="dxa"/>
            <w:tcBorders>
              <w:bottom w:val="nil"/>
            </w:tcBorders>
          </w:tcPr>
          <w:p w:rsidR="00B62657" w:rsidRPr="00B62657" w:rsidRDefault="00B62657" w:rsidP="00B62657">
            <w:pPr>
              <w:spacing w:line="227" w:lineRule="exact"/>
              <w:ind w:left="38"/>
              <w:rPr>
                <w:rFonts w:ascii="Arial"/>
                <w:b/>
                <w:sz w:val="20"/>
              </w:rPr>
            </w:pPr>
            <w:r w:rsidRPr="00B62657">
              <w:rPr>
                <w:rFonts w:ascii="Arial"/>
                <w:b/>
                <w:sz w:val="20"/>
              </w:rPr>
              <w:t>Supply,install</w:t>
            </w:r>
            <w:r w:rsidRPr="00B62657">
              <w:rPr>
                <w:rFonts w:ascii="Arial"/>
                <w:b/>
                <w:spacing w:val="-3"/>
                <w:sz w:val="20"/>
              </w:rPr>
              <w:t xml:space="preserve"> </w:t>
            </w:r>
            <w:r w:rsidRPr="00B62657">
              <w:rPr>
                <w:rFonts w:ascii="Arial"/>
                <w:b/>
                <w:sz w:val="20"/>
              </w:rPr>
              <w:t>and</w:t>
            </w:r>
            <w:r w:rsidRPr="00B62657">
              <w:rPr>
                <w:rFonts w:ascii="Arial"/>
                <w:b/>
                <w:spacing w:val="-2"/>
                <w:sz w:val="20"/>
              </w:rPr>
              <w:t xml:space="preserve"> </w:t>
            </w:r>
            <w:r w:rsidRPr="00B62657">
              <w:rPr>
                <w:rFonts w:ascii="Arial"/>
                <w:b/>
                <w:sz w:val="20"/>
              </w:rPr>
              <w:t>test</w:t>
            </w:r>
            <w:r w:rsidRPr="00B62657">
              <w:rPr>
                <w:rFonts w:ascii="Arial"/>
                <w:b/>
                <w:spacing w:val="-1"/>
                <w:sz w:val="20"/>
              </w:rPr>
              <w:t xml:space="preserve"> </w:t>
            </w:r>
            <w:r w:rsidRPr="00B62657">
              <w:rPr>
                <w:rFonts w:ascii="Arial"/>
                <w:b/>
                <w:sz w:val="20"/>
              </w:rPr>
              <w:t>the</w:t>
            </w:r>
            <w:r w:rsidRPr="00B62657">
              <w:rPr>
                <w:rFonts w:ascii="Arial"/>
                <w:b/>
                <w:spacing w:val="-3"/>
                <w:sz w:val="20"/>
              </w:rPr>
              <w:t xml:space="preserve"> </w:t>
            </w:r>
            <w:r w:rsidRPr="00B62657">
              <w:rPr>
                <w:rFonts w:ascii="Arial"/>
                <w:b/>
                <w:sz w:val="20"/>
              </w:rPr>
              <w:t>following</w:t>
            </w:r>
            <w:r w:rsidRPr="00B62657">
              <w:rPr>
                <w:rFonts w:ascii="Arial"/>
                <w:b/>
                <w:spacing w:val="-1"/>
                <w:sz w:val="20"/>
              </w:rPr>
              <w:t xml:space="preserve"> </w:t>
            </w:r>
            <w:r w:rsidRPr="00B62657">
              <w:rPr>
                <w:rFonts w:ascii="Arial"/>
                <w:b/>
                <w:spacing w:val="-5"/>
                <w:sz w:val="20"/>
              </w:rPr>
              <w:t>:-</w:t>
            </w:r>
          </w:p>
        </w:tc>
        <w:tc>
          <w:tcPr>
            <w:tcW w:w="908" w:type="dxa"/>
            <w:tcBorders>
              <w:bottom w:val="nil"/>
            </w:tcBorders>
          </w:tcPr>
          <w:p w:rsidR="00B62657" w:rsidRPr="00B62657" w:rsidRDefault="00B62657" w:rsidP="00B62657">
            <w:pPr>
              <w:rPr>
                <w:sz w:val="20"/>
              </w:rPr>
            </w:pPr>
          </w:p>
        </w:tc>
        <w:tc>
          <w:tcPr>
            <w:tcW w:w="835" w:type="dxa"/>
            <w:tcBorders>
              <w:bottom w:val="nil"/>
            </w:tcBorders>
          </w:tcPr>
          <w:p w:rsidR="00B62657" w:rsidRPr="00B62657" w:rsidRDefault="00B62657" w:rsidP="00B62657">
            <w:pPr>
              <w:rPr>
                <w:sz w:val="20"/>
              </w:rPr>
            </w:pPr>
          </w:p>
        </w:tc>
        <w:tc>
          <w:tcPr>
            <w:tcW w:w="1279" w:type="dxa"/>
            <w:vMerge w:val="restart"/>
            <w:tcBorders>
              <w:bottom w:val="nil"/>
            </w:tcBorders>
          </w:tcPr>
          <w:p w:rsidR="00B62657" w:rsidRPr="00B62657" w:rsidRDefault="00B62657" w:rsidP="00B62657">
            <w:pPr>
              <w:rPr>
                <w:sz w:val="20"/>
              </w:rPr>
            </w:pPr>
          </w:p>
        </w:tc>
        <w:tc>
          <w:tcPr>
            <w:tcW w:w="1639" w:type="dxa"/>
            <w:vMerge w:val="restart"/>
          </w:tcPr>
          <w:p w:rsidR="00B62657" w:rsidRPr="00B62657" w:rsidRDefault="00B62657" w:rsidP="00B62657">
            <w:pPr>
              <w:rPr>
                <w:sz w:val="20"/>
              </w:rPr>
            </w:pPr>
          </w:p>
        </w:tc>
      </w:tr>
      <w:tr w:rsidR="00B62657" w:rsidRPr="00B62657" w:rsidTr="00B62657">
        <w:trPr>
          <w:trHeight w:val="534"/>
        </w:trPr>
        <w:tc>
          <w:tcPr>
            <w:tcW w:w="704" w:type="dxa"/>
            <w:tcBorders>
              <w:top w:val="nil"/>
              <w:bottom w:val="nil"/>
            </w:tcBorders>
          </w:tcPr>
          <w:p w:rsidR="00B62657" w:rsidRPr="00B62657" w:rsidRDefault="00B62657" w:rsidP="00B62657">
            <w:pPr>
              <w:spacing w:before="155"/>
              <w:ind w:left="41"/>
              <w:jc w:val="center"/>
              <w:rPr>
                <w:rFonts w:ascii="Arial"/>
                <w:b/>
                <w:sz w:val="20"/>
              </w:rPr>
            </w:pPr>
            <w:r w:rsidRPr="00B62657">
              <w:rPr>
                <w:rFonts w:ascii="Arial"/>
                <w:b/>
                <w:spacing w:val="-10"/>
                <w:sz w:val="20"/>
              </w:rPr>
              <w:t>A</w:t>
            </w:r>
          </w:p>
        </w:tc>
        <w:tc>
          <w:tcPr>
            <w:tcW w:w="4105" w:type="dxa"/>
            <w:tcBorders>
              <w:top w:val="nil"/>
              <w:bottom w:val="nil"/>
            </w:tcBorders>
          </w:tcPr>
          <w:p w:rsidR="00B62657" w:rsidRPr="00B62657" w:rsidRDefault="00B62657" w:rsidP="00B62657">
            <w:pPr>
              <w:spacing w:before="143"/>
              <w:ind w:left="29"/>
              <w:jc w:val="center"/>
              <w:rPr>
                <w:rFonts w:ascii="Arial"/>
                <w:b/>
                <w:sz w:val="20"/>
              </w:rPr>
            </w:pPr>
            <w:r w:rsidRPr="00B62657">
              <w:rPr>
                <w:rFonts w:ascii="Arial"/>
                <w:b/>
                <w:spacing w:val="-2"/>
                <w:sz w:val="20"/>
                <w:u w:val="single"/>
              </w:rPr>
              <w:t>CAMERA</w:t>
            </w:r>
          </w:p>
        </w:tc>
        <w:tc>
          <w:tcPr>
            <w:tcW w:w="908" w:type="dxa"/>
            <w:tcBorders>
              <w:top w:val="nil"/>
              <w:bottom w:val="nil"/>
            </w:tcBorders>
          </w:tcPr>
          <w:p w:rsidR="00B62657" w:rsidRPr="00B62657" w:rsidRDefault="00B62657" w:rsidP="00B62657">
            <w:pPr>
              <w:rPr>
                <w:sz w:val="20"/>
              </w:rPr>
            </w:pPr>
          </w:p>
        </w:tc>
        <w:tc>
          <w:tcPr>
            <w:tcW w:w="835" w:type="dxa"/>
            <w:tcBorders>
              <w:top w:val="nil"/>
              <w:bottom w:val="nil"/>
            </w:tcBorders>
          </w:tcPr>
          <w:p w:rsidR="00B62657" w:rsidRPr="00B62657" w:rsidRDefault="00B62657" w:rsidP="00B62657">
            <w:pPr>
              <w:rPr>
                <w:sz w:val="20"/>
              </w:rPr>
            </w:pPr>
          </w:p>
        </w:tc>
        <w:tc>
          <w:tcPr>
            <w:tcW w:w="1279" w:type="dxa"/>
            <w:vMerge/>
            <w:tcBorders>
              <w:top w:val="nil"/>
              <w:bottom w:val="nil"/>
            </w:tcBorders>
          </w:tcPr>
          <w:p w:rsidR="00B62657" w:rsidRPr="00B62657" w:rsidRDefault="00B62657" w:rsidP="00B62657">
            <w:pPr>
              <w:rPr>
                <w:sz w:val="2"/>
                <w:szCs w:val="2"/>
              </w:rPr>
            </w:pPr>
          </w:p>
        </w:tc>
        <w:tc>
          <w:tcPr>
            <w:tcW w:w="1639" w:type="dxa"/>
            <w:vMerge/>
            <w:tcBorders>
              <w:top w:val="nil"/>
            </w:tcBorders>
          </w:tcPr>
          <w:p w:rsidR="00B62657" w:rsidRPr="00B62657" w:rsidRDefault="00B62657" w:rsidP="00B62657">
            <w:pPr>
              <w:rPr>
                <w:sz w:val="2"/>
                <w:szCs w:val="2"/>
              </w:rPr>
            </w:pPr>
          </w:p>
        </w:tc>
      </w:tr>
      <w:tr w:rsidR="00B62657" w:rsidRPr="00B62657" w:rsidTr="00B62657">
        <w:trPr>
          <w:trHeight w:val="412"/>
        </w:trPr>
        <w:tc>
          <w:tcPr>
            <w:tcW w:w="704" w:type="dxa"/>
            <w:tcBorders>
              <w:top w:val="nil"/>
              <w:bottom w:val="nil"/>
            </w:tcBorders>
          </w:tcPr>
          <w:p w:rsidR="00B62657" w:rsidRPr="00B62657" w:rsidRDefault="00B62657" w:rsidP="00B62657">
            <w:pPr>
              <w:spacing w:before="142"/>
              <w:ind w:left="41" w:right="2"/>
              <w:jc w:val="center"/>
              <w:rPr>
                <w:rFonts w:ascii="Arial MT"/>
                <w:sz w:val="20"/>
              </w:rPr>
            </w:pPr>
            <w:r w:rsidRPr="00B62657">
              <w:rPr>
                <w:rFonts w:ascii="Arial MT"/>
                <w:spacing w:val="-4"/>
                <w:sz w:val="20"/>
              </w:rPr>
              <w:t>1.01</w:t>
            </w:r>
          </w:p>
        </w:tc>
        <w:tc>
          <w:tcPr>
            <w:tcW w:w="4105" w:type="dxa"/>
            <w:tcBorders>
              <w:top w:val="nil"/>
              <w:bottom w:val="nil"/>
            </w:tcBorders>
          </w:tcPr>
          <w:p w:rsidR="00B62657" w:rsidRPr="00B62657" w:rsidRDefault="00B62657" w:rsidP="00B62657">
            <w:pPr>
              <w:spacing w:before="178" w:line="214" w:lineRule="exact"/>
              <w:ind w:left="38"/>
              <w:rPr>
                <w:rFonts w:ascii="Arial MT"/>
                <w:sz w:val="20"/>
              </w:rPr>
            </w:pPr>
            <w:r w:rsidRPr="00B62657">
              <w:rPr>
                <w:rFonts w:ascii="Arial MT"/>
                <w:sz w:val="20"/>
              </w:rPr>
              <w:t>OUTDOOR</w:t>
            </w:r>
            <w:r w:rsidRPr="00B62657">
              <w:rPr>
                <w:rFonts w:ascii="Arial MT"/>
                <w:spacing w:val="-2"/>
                <w:sz w:val="20"/>
              </w:rPr>
              <w:t xml:space="preserve"> </w:t>
            </w:r>
            <w:r w:rsidRPr="00B62657">
              <w:rPr>
                <w:rFonts w:ascii="Arial MT"/>
                <w:sz w:val="20"/>
              </w:rPr>
              <w:t>/</w:t>
            </w:r>
            <w:r w:rsidRPr="00B62657">
              <w:rPr>
                <w:rFonts w:ascii="Arial MT"/>
                <w:spacing w:val="-2"/>
                <w:sz w:val="20"/>
              </w:rPr>
              <w:t xml:space="preserve"> </w:t>
            </w:r>
            <w:r w:rsidRPr="00B62657">
              <w:rPr>
                <w:rFonts w:ascii="Arial MT"/>
                <w:sz w:val="20"/>
              </w:rPr>
              <w:t>INDOOR</w:t>
            </w:r>
            <w:r w:rsidRPr="00B62657">
              <w:rPr>
                <w:rFonts w:ascii="Arial MT"/>
                <w:spacing w:val="-1"/>
                <w:sz w:val="20"/>
              </w:rPr>
              <w:t xml:space="preserve"> </w:t>
            </w:r>
            <w:r w:rsidRPr="00B62657">
              <w:rPr>
                <w:rFonts w:ascii="Arial MT"/>
                <w:sz w:val="20"/>
              </w:rPr>
              <w:t>FOR</w:t>
            </w:r>
            <w:r w:rsidRPr="00B62657">
              <w:rPr>
                <w:rFonts w:ascii="Arial MT"/>
                <w:spacing w:val="-2"/>
                <w:sz w:val="20"/>
              </w:rPr>
              <w:t xml:space="preserve"> </w:t>
            </w:r>
            <w:r w:rsidRPr="00B62657">
              <w:rPr>
                <w:rFonts w:ascii="Arial MT"/>
                <w:sz w:val="20"/>
              </w:rPr>
              <w:t>DAY</w:t>
            </w:r>
            <w:r w:rsidRPr="00B62657">
              <w:rPr>
                <w:rFonts w:ascii="Arial MT"/>
                <w:spacing w:val="-4"/>
                <w:sz w:val="20"/>
              </w:rPr>
              <w:t xml:space="preserve"> </w:t>
            </w:r>
            <w:r w:rsidRPr="00B62657">
              <w:rPr>
                <w:rFonts w:ascii="Arial MT"/>
                <w:spacing w:val="-5"/>
                <w:sz w:val="20"/>
              </w:rPr>
              <w:t>AND</w:t>
            </w:r>
          </w:p>
        </w:tc>
        <w:tc>
          <w:tcPr>
            <w:tcW w:w="908" w:type="dxa"/>
            <w:tcBorders>
              <w:top w:val="nil"/>
              <w:bottom w:val="nil"/>
            </w:tcBorders>
          </w:tcPr>
          <w:p w:rsidR="00B62657" w:rsidRPr="00B62657" w:rsidRDefault="00B62657" w:rsidP="00B62657">
            <w:pPr>
              <w:rPr>
                <w:sz w:val="20"/>
              </w:rPr>
            </w:pPr>
          </w:p>
        </w:tc>
        <w:tc>
          <w:tcPr>
            <w:tcW w:w="835" w:type="dxa"/>
            <w:tcBorders>
              <w:top w:val="nil"/>
              <w:bottom w:val="nil"/>
            </w:tcBorders>
          </w:tcPr>
          <w:p w:rsidR="00B62657" w:rsidRPr="00B62657" w:rsidRDefault="00B62657" w:rsidP="00B62657">
            <w:pPr>
              <w:rPr>
                <w:sz w:val="20"/>
              </w:rPr>
            </w:pPr>
          </w:p>
        </w:tc>
        <w:tc>
          <w:tcPr>
            <w:tcW w:w="1279" w:type="dxa"/>
            <w:vMerge/>
            <w:tcBorders>
              <w:top w:val="nil"/>
              <w:bottom w:val="nil"/>
            </w:tcBorders>
          </w:tcPr>
          <w:p w:rsidR="00B62657" w:rsidRPr="00B62657" w:rsidRDefault="00B62657" w:rsidP="00B62657">
            <w:pPr>
              <w:rPr>
                <w:sz w:val="2"/>
                <w:szCs w:val="2"/>
              </w:rPr>
            </w:pPr>
          </w:p>
        </w:tc>
        <w:tc>
          <w:tcPr>
            <w:tcW w:w="1639" w:type="dxa"/>
            <w:vMerge/>
            <w:tcBorders>
              <w:top w:val="nil"/>
            </w:tcBorders>
          </w:tcPr>
          <w:p w:rsidR="00B62657" w:rsidRPr="00B62657" w:rsidRDefault="00B62657" w:rsidP="00B62657">
            <w:pPr>
              <w:rPr>
                <w:sz w:val="2"/>
                <w:szCs w:val="2"/>
              </w:rPr>
            </w:pPr>
          </w:p>
        </w:tc>
      </w:tr>
      <w:tr w:rsidR="00B62657" w:rsidRPr="00B62657" w:rsidTr="00B62657">
        <w:trPr>
          <w:trHeight w:val="231"/>
        </w:trPr>
        <w:tc>
          <w:tcPr>
            <w:tcW w:w="704" w:type="dxa"/>
            <w:tcBorders>
              <w:top w:val="nil"/>
              <w:bottom w:val="nil"/>
            </w:tcBorders>
          </w:tcPr>
          <w:p w:rsidR="00B62657" w:rsidRPr="00B62657" w:rsidRDefault="00B62657" w:rsidP="00B62657">
            <w:pPr>
              <w:rPr>
                <w:sz w:val="16"/>
              </w:rPr>
            </w:pPr>
          </w:p>
        </w:tc>
        <w:tc>
          <w:tcPr>
            <w:tcW w:w="4105" w:type="dxa"/>
            <w:tcBorders>
              <w:top w:val="nil"/>
              <w:bottom w:val="nil"/>
            </w:tcBorders>
          </w:tcPr>
          <w:p w:rsidR="00B62657" w:rsidRPr="00B62657" w:rsidRDefault="00B62657" w:rsidP="00B62657">
            <w:pPr>
              <w:spacing w:line="212" w:lineRule="exact"/>
              <w:ind w:left="38"/>
              <w:rPr>
                <w:rFonts w:ascii="Arial MT"/>
                <w:sz w:val="20"/>
              </w:rPr>
            </w:pPr>
            <w:r w:rsidRPr="00B62657">
              <w:rPr>
                <w:rFonts w:ascii="Arial MT"/>
                <w:sz w:val="20"/>
              </w:rPr>
              <w:t>NIGHT</w:t>
            </w:r>
            <w:r w:rsidRPr="00B62657">
              <w:rPr>
                <w:rFonts w:ascii="Arial MT"/>
                <w:spacing w:val="-2"/>
                <w:sz w:val="20"/>
              </w:rPr>
              <w:t xml:space="preserve"> </w:t>
            </w:r>
            <w:r w:rsidRPr="00B62657">
              <w:rPr>
                <w:rFonts w:ascii="Arial MT"/>
                <w:sz w:val="20"/>
              </w:rPr>
              <w:t>HIGH</w:t>
            </w:r>
            <w:r w:rsidRPr="00B62657">
              <w:rPr>
                <w:rFonts w:ascii="Arial MT"/>
                <w:spacing w:val="-2"/>
                <w:sz w:val="20"/>
              </w:rPr>
              <w:t xml:space="preserve"> </w:t>
            </w:r>
            <w:r w:rsidRPr="00B62657">
              <w:rPr>
                <w:rFonts w:ascii="Arial MT"/>
                <w:sz w:val="20"/>
              </w:rPr>
              <w:t>RESOLUTIONS</w:t>
            </w:r>
            <w:r w:rsidRPr="00B62657">
              <w:rPr>
                <w:rFonts w:ascii="Arial MT"/>
                <w:spacing w:val="-4"/>
                <w:sz w:val="20"/>
              </w:rPr>
              <w:t xml:space="preserve"> </w:t>
            </w:r>
            <w:r w:rsidRPr="00B62657">
              <w:rPr>
                <w:rFonts w:ascii="Arial MT"/>
                <w:sz w:val="20"/>
              </w:rPr>
              <w:t>1/3</w:t>
            </w:r>
            <w:r w:rsidRPr="00B62657">
              <w:rPr>
                <w:rFonts w:ascii="Arial MT"/>
                <w:spacing w:val="-2"/>
                <w:sz w:val="20"/>
              </w:rPr>
              <w:t xml:space="preserve"> </w:t>
            </w:r>
            <w:r w:rsidRPr="00B62657">
              <w:rPr>
                <w:rFonts w:ascii="Arial MT"/>
                <w:spacing w:val="-4"/>
                <w:sz w:val="20"/>
              </w:rPr>
              <w:t>SONY</w:t>
            </w:r>
          </w:p>
        </w:tc>
        <w:tc>
          <w:tcPr>
            <w:tcW w:w="908" w:type="dxa"/>
            <w:tcBorders>
              <w:top w:val="nil"/>
              <w:bottom w:val="nil"/>
            </w:tcBorders>
          </w:tcPr>
          <w:p w:rsidR="00B62657" w:rsidRPr="00B62657" w:rsidRDefault="00B62657" w:rsidP="00B62657">
            <w:pPr>
              <w:rPr>
                <w:sz w:val="16"/>
              </w:rPr>
            </w:pPr>
          </w:p>
        </w:tc>
        <w:tc>
          <w:tcPr>
            <w:tcW w:w="835" w:type="dxa"/>
            <w:tcBorders>
              <w:top w:val="nil"/>
              <w:bottom w:val="nil"/>
            </w:tcBorders>
          </w:tcPr>
          <w:p w:rsidR="00B62657" w:rsidRPr="00B62657" w:rsidRDefault="00B62657" w:rsidP="00B62657">
            <w:pPr>
              <w:rPr>
                <w:sz w:val="16"/>
              </w:rPr>
            </w:pPr>
          </w:p>
        </w:tc>
        <w:tc>
          <w:tcPr>
            <w:tcW w:w="1279" w:type="dxa"/>
            <w:vMerge/>
            <w:tcBorders>
              <w:top w:val="nil"/>
              <w:bottom w:val="nil"/>
            </w:tcBorders>
          </w:tcPr>
          <w:p w:rsidR="00B62657" w:rsidRPr="00B62657" w:rsidRDefault="00B62657" w:rsidP="00B62657">
            <w:pPr>
              <w:rPr>
                <w:sz w:val="2"/>
                <w:szCs w:val="2"/>
              </w:rPr>
            </w:pPr>
          </w:p>
        </w:tc>
        <w:tc>
          <w:tcPr>
            <w:tcW w:w="1639" w:type="dxa"/>
            <w:vMerge/>
            <w:tcBorders>
              <w:top w:val="nil"/>
            </w:tcBorders>
          </w:tcPr>
          <w:p w:rsidR="00B62657" w:rsidRPr="00B62657" w:rsidRDefault="00B62657" w:rsidP="00B62657">
            <w:pPr>
              <w:rPr>
                <w:sz w:val="2"/>
                <w:szCs w:val="2"/>
              </w:rPr>
            </w:pPr>
          </w:p>
        </w:tc>
      </w:tr>
      <w:tr w:rsidR="00B62657" w:rsidRPr="00B62657" w:rsidTr="00B62657">
        <w:trPr>
          <w:trHeight w:val="232"/>
        </w:trPr>
        <w:tc>
          <w:tcPr>
            <w:tcW w:w="704" w:type="dxa"/>
            <w:tcBorders>
              <w:top w:val="nil"/>
              <w:bottom w:val="nil"/>
            </w:tcBorders>
          </w:tcPr>
          <w:p w:rsidR="00B62657" w:rsidRPr="00B62657" w:rsidRDefault="00B62657" w:rsidP="00B62657">
            <w:pPr>
              <w:rPr>
                <w:sz w:val="16"/>
              </w:rPr>
            </w:pPr>
          </w:p>
        </w:tc>
        <w:tc>
          <w:tcPr>
            <w:tcW w:w="4105" w:type="dxa"/>
            <w:tcBorders>
              <w:top w:val="nil"/>
              <w:bottom w:val="nil"/>
            </w:tcBorders>
          </w:tcPr>
          <w:p w:rsidR="00B62657" w:rsidRPr="00B62657" w:rsidRDefault="00B62657" w:rsidP="00B62657">
            <w:pPr>
              <w:spacing w:line="212" w:lineRule="exact"/>
              <w:ind w:left="38"/>
              <w:rPr>
                <w:rFonts w:ascii="Arial MT"/>
                <w:sz w:val="20"/>
              </w:rPr>
            </w:pPr>
            <w:r w:rsidRPr="00B62657">
              <w:rPr>
                <w:rFonts w:ascii="Arial MT"/>
                <w:sz w:val="20"/>
              </w:rPr>
              <w:t>CCD</w:t>
            </w:r>
            <w:r w:rsidRPr="00B62657">
              <w:rPr>
                <w:rFonts w:ascii="Arial MT"/>
                <w:spacing w:val="-6"/>
                <w:sz w:val="20"/>
              </w:rPr>
              <w:t xml:space="preserve"> </w:t>
            </w:r>
            <w:r w:rsidRPr="00B62657">
              <w:rPr>
                <w:rFonts w:ascii="Arial MT"/>
                <w:sz w:val="20"/>
              </w:rPr>
              <w:t>SENIOR</w:t>
            </w:r>
            <w:r w:rsidRPr="00B62657">
              <w:rPr>
                <w:rFonts w:ascii="Arial MT"/>
                <w:spacing w:val="-3"/>
                <w:sz w:val="20"/>
              </w:rPr>
              <w:t xml:space="preserve"> </w:t>
            </w:r>
            <w:r w:rsidRPr="00B62657">
              <w:rPr>
                <w:rFonts w:ascii="Arial MT"/>
                <w:sz w:val="20"/>
              </w:rPr>
              <w:t>10M</w:t>
            </w:r>
            <w:r w:rsidRPr="00B62657">
              <w:rPr>
                <w:rFonts w:ascii="Arial MT"/>
                <w:spacing w:val="-6"/>
                <w:sz w:val="20"/>
              </w:rPr>
              <w:t xml:space="preserve"> </w:t>
            </w:r>
            <w:r w:rsidRPr="00B62657">
              <w:rPr>
                <w:rFonts w:ascii="Arial MT"/>
                <w:sz w:val="20"/>
              </w:rPr>
              <w:t>RIGHT</w:t>
            </w:r>
            <w:r w:rsidRPr="00B62657">
              <w:rPr>
                <w:rFonts w:ascii="Arial MT"/>
                <w:spacing w:val="-3"/>
                <w:sz w:val="20"/>
              </w:rPr>
              <w:t xml:space="preserve"> </w:t>
            </w:r>
            <w:r w:rsidRPr="00B62657">
              <w:rPr>
                <w:rFonts w:ascii="Arial MT"/>
                <w:sz w:val="20"/>
              </w:rPr>
              <w:t>SIGHT</w:t>
            </w:r>
            <w:r w:rsidRPr="00B62657">
              <w:rPr>
                <w:rFonts w:ascii="Arial MT"/>
                <w:spacing w:val="-2"/>
                <w:sz w:val="20"/>
              </w:rPr>
              <w:t xml:space="preserve"> </w:t>
            </w:r>
            <w:r w:rsidRPr="00B62657">
              <w:rPr>
                <w:rFonts w:ascii="Arial MT"/>
                <w:spacing w:val="-4"/>
                <w:sz w:val="20"/>
              </w:rPr>
              <w:t>WITH</w:t>
            </w:r>
          </w:p>
        </w:tc>
        <w:tc>
          <w:tcPr>
            <w:tcW w:w="908" w:type="dxa"/>
            <w:tcBorders>
              <w:top w:val="nil"/>
              <w:bottom w:val="nil"/>
            </w:tcBorders>
          </w:tcPr>
          <w:p w:rsidR="00B62657" w:rsidRPr="00B62657" w:rsidRDefault="00B62657" w:rsidP="00B62657">
            <w:pPr>
              <w:rPr>
                <w:sz w:val="16"/>
              </w:rPr>
            </w:pPr>
          </w:p>
        </w:tc>
        <w:tc>
          <w:tcPr>
            <w:tcW w:w="835" w:type="dxa"/>
            <w:tcBorders>
              <w:top w:val="nil"/>
              <w:bottom w:val="nil"/>
            </w:tcBorders>
          </w:tcPr>
          <w:p w:rsidR="00B62657" w:rsidRPr="00B62657" w:rsidRDefault="00B62657" w:rsidP="00B62657">
            <w:pPr>
              <w:rPr>
                <w:sz w:val="16"/>
              </w:rPr>
            </w:pPr>
          </w:p>
        </w:tc>
        <w:tc>
          <w:tcPr>
            <w:tcW w:w="1279" w:type="dxa"/>
            <w:vMerge/>
            <w:tcBorders>
              <w:top w:val="nil"/>
              <w:bottom w:val="nil"/>
            </w:tcBorders>
          </w:tcPr>
          <w:p w:rsidR="00B62657" w:rsidRPr="00B62657" w:rsidRDefault="00B62657" w:rsidP="00B62657">
            <w:pPr>
              <w:rPr>
                <w:sz w:val="2"/>
                <w:szCs w:val="2"/>
              </w:rPr>
            </w:pPr>
          </w:p>
        </w:tc>
        <w:tc>
          <w:tcPr>
            <w:tcW w:w="1639" w:type="dxa"/>
            <w:vMerge/>
            <w:tcBorders>
              <w:top w:val="nil"/>
            </w:tcBorders>
          </w:tcPr>
          <w:p w:rsidR="00B62657" w:rsidRPr="00B62657" w:rsidRDefault="00B62657" w:rsidP="00B62657">
            <w:pPr>
              <w:rPr>
                <w:sz w:val="2"/>
                <w:szCs w:val="2"/>
              </w:rPr>
            </w:pPr>
          </w:p>
        </w:tc>
      </w:tr>
      <w:tr w:rsidR="00B62657" w:rsidRPr="00B62657" w:rsidTr="00B62657">
        <w:trPr>
          <w:trHeight w:val="231"/>
        </w:trPr>
        <w:tc>
          <w:tcPr>
            <w:tcW w:w="704" w:type="dxa"/>
            <w:tcBorders>
              <w:top w:val="nil"/>
              <w:bottom w:val="nil"/>
            </w:tcBorders>
          </w:tcPr>
          <w:p w:rsidR="00B62657" w:rsidRPr="00B62657" w:rsidRDefault="00B62657" w:rsidP="00B62657">
            <w:pPr>
              <w:rPr>
                <w:sz w:val="16"/>
              </w:rPr>
            </w:pPr>
          </w:p>
        </w:tc>
        <w:tc>
          <w:tcPr>
            <w:tcW w:w="4105" w:type="dxa"/>
            <w:tcBorders>
              <w:top w:val="nil"/>
              <w:bottom w:val="nil"/>
            </w:tcBorders>
          </w:tcPr>
          <w:p w:rsidR="00B62657" w:rsidRPr="00B62657" w:rsidRDefault="00B62657" w:rsidP="00B62657">
            <w:pPr>
              <w:spacing w:line="212" w:lineRule="exact"/>
              <w:ind w:left="38"/>
              <w:rPr>
                <w:rFonts w:ascii="Arial MT"/>
                <w:sz w:val="20"/>
              </w:rPr>
            </w:pPr>
            <w:r w:rsidRPr="00B62657">
              <w:rPr>
                <w:rFonts w:ascii="Arial MT"/>
                <w:sz w:val="20"/>
              </w:rPr>
              <w:t>INBUILT</w:t>
            </w:r>
            <w:r w:rsidRPr="00B62657">
              <w:rPr>
                <w:rFonts w:ascii="Arial MT"/>
                <w:spacing w:val="-4"/>
                <w:sz w:val="20"/>
              </w:rPr>
              <w:t xml:space="preserve"> </w:t>
            </w:r>
            <w:r w:rsidRPr="00B62657">
              <w:rPr>
                <w:rFonts w:ascii="Arial MT"/>
                <w:sz w:val="20"/>
              </w:rPr>
              <w:t>IRLED</w:t>
            </w:r>
            <w:r w:rsidRPr="00B62657">
              <w:rPr>
                <w:rFonts w:ascii="Arial MT"/>
                <w:spacing w:val="-5"/>
                <w:sz w:val="20"/>
              </w:rPr>
              <w:t xml:space="preserve"> </w:t>
            </w:r>
            <w:r w:rsidRPr="00B62657">
              <w:rPr>
                <w:rFonts w:ascii="Arial MT"/>
                <w:sz w:val="20"/>
              </w:rPr>
              <w:t>PROVIDES</w:t>
            </w:r>
            <w:r w:rsidRPr="00B62657">
              <w:rPr>
                <w:rFonts w:ascii="Arial MT"/>
                <w:spacing w:val="-7"/>
                <w:sz w:val="20"/>
              </w:rPr>
              <w:t xml:space="preserve"> </w:t>
            </w:r>
            <w:r w:rsidRPr="00B62657">
              <w:rPr>
                <w:rFonts w:ascii="Arial MT"/>
                <w:spacing w:val="-2"/>
                <w:sz w:val="20"/>
              </w:rPr>
              <w:t>VANDAL</w:t>
            </w:r>
          </w:p>
        </w:tc>
        <w:tc>
          <w:tcPr>
            <w:tcW w:w="908" w:type="dxa"/>
            <w:tcBorders>
              <w:top w:val="nil"/>
              <w:bottom w:val="nil"/>
            </w:tcBorders>
          </w:tcPr>
          <w:p w:rsidR="00B62657" w:rsidRPr="00B62657" w:rsidRDefault="00B62657" w:rsidP="00B62657">
            <w:pPr>
              <w:rPr>
                <w:sz w:val="16"/>
              </w:rPr>
            </w:pPr>
          </w:p>
        </w:tc>
        <w:tc>
          <w:tcPr>
            <w:tcW w:w="835" w:type="dxa"/>
            <w:tcBorders>
              <w:top w:val="nil"/>
              <w:bottom w:val="nil"/>
            </w:tcBorders>
          </w:tcPr>
          <w:p w:rsidR="00B62657" w:rsidRPr="00B62657" w:rsidRDefault="00B62657" w:rsidP="00B62657">
            <w:pPr>
              <w:rPr>
                <w:sz w:val="16"/>
              </w:rPr>
            </w:pPr>
          </w:p>
        </w:tc>
        <w:tc>
          <w:tcPr>
            <w:tcW w:w="1279" w:type="dxa"/>
            <w:vMerge/>
            <w:tcBorders>
              <w:top w:val="nil"/>
              <w:bottom w:val="nil"/>
            </w:tcBorders>
          </w:tcPr>
          <w:p w:rsidR="00B62657" w:rsidRPr="00B62657" w:rsidRDefault="00B62657" w:rsidP="00B62657">
            <w:pPr>
              <w:rPr>
                <w:sz w:val="2"/>
                <w:szCs w:val="2"/>
              </w:rPr>
            </w:pPr>
          </w:p>
        </w:tc>
        <w:tc>
          <w:tcPr>
            <w:tcW w:w="1639" w:type="dxa"/>
            <w:vMerge/>
            <w:tcBorders>
              <w:top w:val="nil"/>
            </w:tcBorders>
          </w:tcPr>
          <w:p w:rsidR="00B62657" w:rsidRPr="00B62657" w:rsidRDefault="00B62657" w:rsidP="00B62657">
            <w:pPr>
              <w:rPr>
                <w:sz w:val="2"/>
                <w:szCs w:val="2"/>
              </w:rPr>
            </w:pPr>
          </w:p>
        </w:tc>
      </w:tr>
      <w:tr w:rsidR="00B62657" w:rsidRPr="00B62657" w:rsidTr="00B62657">
        <w:trPr>
          <w:trHeight w:val="232"/>
        </w:trPr>
        <w:tc>
          <w:tcPr>
            <w:tcW w:w="704" w:type="dxa"/>
            <w:tcBorders>
              <w:top w:val="nil"/>
              <w:bottom w:val="nil"/>
            </w:tcBorders>
          </w:tcPr>
          <w:p w:rsidR="00B62657" w:rsidRPr="00B62657" w:rsidRDefault="00B62657" w:rsidP="00B62657">
            <w:pPr>
              <w:rPr>
                <w:sz w:val="16"/>
              </w:rPr>
            </w:pPr>
          </w:p>
        </w:tc>
        <w:tc>
          <w:tcPr>
            <w:tcW w:w="4105" w:type="dxa"/>
            <w:tcBorders>
              <w:top w:val="nil"/>
              <w:bottom w:val="nil"/>
            </w:tcBorders>
          </w:tcPr>
          <w:p w:rsidR="00B62657" w:rsidRPr="00B62657" w:rsidRDefault="00B62657" w:rsidP="00B62657">
            <w:pPr>
              <w:spacing w:line="212" w:lineRule="exact"/>
              <w:ind w:left="38"/>
              <w:rPr>
                <w:rFonts w:ascii="Arial MT"/>
                <w:sz w:val="20"/>
              </w:rPr>
            </w:pPr>
            <w:r w:rsidRPr="00B62657">
              <w:rPr>
                <w:rFonts w:ascii="Arial MT"/>
                <w:sz w:val="20"/>
              </w:rPr>
              <w:t>PROOF</w:t>
            </w:r>
            <w:r w:rsidRPr="00B62657">
              <w:rPr>
                <w:rFonts w:ascii="Arial MT"/>
                <w:spacing w:val="1"/>
                <w:sz w:val="20"/>
              </w:rPr>
              <w:t xml:space="preserve"> </w:t>
            </w:r>
            <w:r w:rsidRPr="00B62657">
              <w:rPr>
                <w:rFonts w:ascii="Arial MT"/>
                <w:sz w:val="20"/>
              </w:rPr>
              <w:t>AND</w:t>
            </w:r>
            <w:r w:rsidRPr="00B62657">
              <w:rPr>
                <w:rFonts w:ascii="Arial MT"/>
                <w:spacing w:val="-2"/>
                <w:sz w:val="20"/>
              </w:rPr>
              <w:t xml:space="preserve"> </w:t>
            </w:r>
            <w:r w:rsidRPr="00B62657">
              <w:rPr>
                <w:rFonts w:ascii="Arial MT"/>
                <w:sz w:val="20"/>
              </w:rPr>
              <w:t>WATER</w:t>
            </w:r>
            <w:r w:rsidRPr="00B62657">
              <w:rPr>
                <w:rFonts w:ascii="Arial MT"/>
                <w:spacing w:val="-1"/>
                <w:sz w:val="20"/>
              </w:rPr>
              <w:t xml:space="preserve"> </w:t>
            </w:r>
            <w:r w:rsidRPr="00B62657">
              <w:rPr>
                <w:rFonts w:ascii="Arial MT"/>
                <w:sz w:val="20"/>
              </w:rPr>
              <w:t>PROOF</w:t>
            </w:r>
            <w:r w:rsidRPr="00B62657">
              <w:rPr>
                <w:rFonts w:ascii="Arial MT"/>
                <w:spacing w:val="1"/>
                <w:sz w:val="20"/>
              </w:rPr>
              <w:t xml:space="preserve"> </w:t>
            </w:r>
            <w:r w:rsidRPr="00B62657">
              <w:rPr>
                <w:rFonts w:ascii="Arial MT"/>
                <w:sz w:val="20"/>
              </w:rPr>
              <w:t xml:space="preserve">(IP66) </w:t>
            </w:r>
            <w:r w:rsidRPr="00B62657">
              <w:rPr>
                <w:rFonts w:ascii="Arial MT"/>
                <w:spacing w:val="-5"/>
                <w:sz w:val="20"/>
              </w:rPr>
              <w:t>DC</w:t>
            </w:r>
          </w:p>
        </w:tc>
        <w:tc>
          <w:tcPr>
            <w:tcW w:w="908" w:type="dxa"/>
            <w:tcBorders>
              <w:top w:val="nil"/>
              <w:bottom w:val="nil"/>
            </w:tcBorders>
          </w:tcPr>
          <w:p w:rsidR="00B62657" w:rsidRPr="00B62657" w:rsidRDefault="00B62657" w:rsidP="00B62657">
            <w:pPr>
              <w:rPr>
                <w:sz w:val="16"/>
              </w:rPr>
            </w:pPr>
          </w:p>
        </w:tc>
        <w:tc>
          <w:tcPr>
            <w:tcW w:w="835" w:type="dxa"/>
            <w:tcBorders>
              <w:top w:val="nil"/>
              <w:bottom w:val="nil"/>
            </w:tcBorders>
          </w:tcPr>
          <w:p w:rsidR="00B62657" w:rsidRPr="00B62657" w:rsidRDefault="00B62657" w:rsidP="00B62657">
            <w:pPr>
              <w:rPr>
                <w:sz w:val="16"/>
              </w:rPr>
            </w:pPr>
          </w:p>
        </w:tc>
        <w:tc>
          <w:tcPr>
            <w:tcW w:w="1279" w:type="dxa"/>
            <w:vMerge/>
            <w:tcBorders>
              <w:top w:val="nil"/>
              <w:bottom w:val="nil"/>
            </w:tcBorders>
          </w:tcPr>
          <w:p w:rsidR="00B62657" w:rsidRPr="00B62657" w:rsidRDefault="00B62657" w:rsidP="00B62657">
            <w:pPr>
              <w:rPr>
                <w:sz w:val="2"/>
                <w:szCs w:val="2"/>
              </w:rPr>
            </w:pPr>
          </w:p>
        </w:tc>
        <w:tc>
          <w:tcPr>
            <w:tcW w:w="1639" w:type="dxa"/>
            <w:vMerge/>
            <w:tcBorders>
              <w:top w:val="nil"/>
            </w:tcBorders>
          </w:tcPr>
          <w:p w:rsidR="00B62657" w:rsidRPr="00B62657" w:rsidRDefault="00B62657" w:rsidP="00B62657">
            <w:pPr>
              <w:rPr>
                <w:sz w:val="2"/>
                <w:szCs w:val="2"/>
              </w:rPr>
            </w:pPr>
          </w:p>
        </w:tc>
      </w:tr>
      <w:tr w:rsidR="00B62657" w:rsidRPr="00B62657" w:rsidTr="00B62657">
        <w:trPr>
          <w:trHeight w:val="231"/>
        </w:trPr>
        <w:tc>
          <w:tcPr>
            <w:tcW w:w="704" w:type="dxa"/>
            <w:tcBorders>
              <w:top w:val="nil"/>
              <w:bottom w:val="nil"/>
            </w:tcBorders>
          </w:tcPr>
          <w:p w:rsidR="00B62657" w:rsidRPr="00B62657" w:rsidRDefault="00B62657" w:rsidP="00B62657">
            <w:pPr>
              <w:rPr>
                <w:sz w:val="16"/>
              </w:rPr>
            </w:pPr>
          </w:p>
        </w:tc>
        <w:tc>
          <w:tcPr>
            <w:tcW w:w="4105" w:type="dxa"/>
            <w:tcBorders>
              <w:top w:val="nil"/>
              <w:bottom w:val="nil"/>
            </w:tcBorders>
          </w:tcPr>
          <w:p w:rsidR="00B62657" w:rsidRPr="00B62657" w:rsidRDefault="00B62657" w:rsidP="00B62657">
            <w:pPr>
              <w:spacing w:line="212" w:lineRule="exact"/>
              <w:ind w:left="38"/>
              <w:rPr>
                <w:rFonts w:ascii="Arial MT"/>
                <w:sz w:val="20"/>
              </w:rPr>
            </w:pPr>
            <w:r w:rsidRPr="00B62657">
              <w:rPr>
                <w:rFonts w:ascii="Arial MT"/>
                <w:sz w:val="20"/>
              </w:rPr>
              <w:t>12V</w:t>
            </w:r>
            <w:r w:rsidRPr="00B62657">
              <w:rPr>
                <w:rFonts w:ascii="Arial MT"/>
                <w:spacing w:val="-5"/>
                <w:sz w:val="20"/>
              </w:rPr>
              <w:t xml:space="preserve"> </w:t>
            </w:r>
            <w:r w:rsidRPr="00B62657">
              <w:rPr>
                <w:rFonts w:ascii="Arial MT"/>
                <w:sz w:val="20"/>
              </w:rPr>
              <w:t>POWER</w:t>
            </w:r>
            <w:r w:rsidRPr="00B62657">
              <w:rPr>
                <w:rFonts w:ascii="Arial MT"/>
                <w:spacing w:val="-3"/>
                <w:sz w:val="20"/>
              </w:rPr>
              <w:t xml:space="preserve"> </w:t>
            </w:r>
            <w:r w:rsidRPr="00B62657">
              <w:rPr>
                <w:rFonts w:ascii="Arial MT"/>
                <w:sz w:val="20"/>
              </w:rPr>
              <w:t>SOURCE</w:t>
            </w:r>
            <w:r w:rsidRPr="00B62657">
              <w:rPr>
                <w:rFonts w:ascii="Arial MT"/>
                <w:spacing w:val="-5"/>
                <w:sz w:val="20"/>
              </w:rPr>
              <w:t xml:space="preserve"> </w:t>
            </w:r>
            <w:r w:rsidRPr="00B62657">
              <w:rPr>
                <w:rFonts w:ascii="Arial MT"/>
                <w:sz w:val="20"/>
              </w:rPr>
              <w:t>RESOLUTION</w:t>
            </w:r>
            <w:r w:rsidRPr="00B62657">
              <w:rPr>
                <w:rFonts w:ascii="Arial MT"/>
                <w:spacing w:val="-2"/>
                <w:sz w:val="20"/>
              </w:rPr>
              <w:t xml:space="preserve"> </w:t>
            </w:r>
            <w:r w:rsidRPr="00B62657">
              <w:rPr>
                <w:rFonts w:ascii="Arial MT"/>
                <w:spacing w:val="-5"/>
                <w:sz w:val="20"/>
              </w:rPr>
              <w:t>620</w:t>
            </w:r>
          </w:p>
        </w:tc>
        <w:tc>
          <w:tcPr>
            <w:tcW w:w="908" w:type="dxa"/>
            <w:tcBorders>
              <w:top w:val="nil"/>
              <w:bottom w:val="nil"/>
            </w:tcBorders>
          </w:tcPr>
          <w:p w:rsidR="00B62657" w:rsidRPr="00B62657" w:rsidRDefault="00B62657" w:rsidP="00B62657">
            <w:pPr>
              <w:rPr>
                <w:sz w:val="16"/>
              </w:rPr>
            </w:pPr>
          </w:p>
        </w:tc>
        <w:tc>
          <w:tcPr>
            <w:tcW w:w="835" w:type="dxa"/>
            <w:tcBorders>
              <w:top w:val="nil"/>
              <w:bottom w:val="nil"/>
            </w:tcBorders>
          </w:tcPr>
          <w:p w:rsidR="00B62657" w:rsidRPr="00B62657" w:rsidRDefault="00B62657" w:rsidP="00B62657">
            <w:pPr>
              <w:rPr>
                <w:sz w:val="16"/>
              </w:rPr>
            </w:pPr>
          </w:p>
        </w:tc>
        <w:tc>
          <w:tcPr>
            <w:tcW w:w="1279" w:type="dxa"/>
            <w:vMerge/>
            <w:tcBorders>
              <w:top w:val="nil"/>
              <w:bottom w:val="nil"/>
            </w:tcBorders>
          </w:tcPr>
          <w:p w:rsidR="00B62657" w:rsidRPr="00B62657" w:rsidRDefault="00B62657" w:rsidP="00B62657">
            <w:pPr>
              <w:rPr>
                <w:sz w:val="2"/>
                <w:szCs w:val="2"/>
              </w:rPr>
            </w:pPr>
          </w:p>
        </w:tc>
        <w:tc>
          <w:tcPr>
            <w:tcW w:w="1639" w:type="dxa"/>
            <w:vMerge/>
            <w:tcBorders>
              <w:top w:val="nil"/>
            </w:tcBorders>
          </w:tcPr>
          <w:p w:rsidR="00B62657" w:rsidRPr="00B62657" w:rsidRDefault="00B62657" w:rsidP="00B62657">
            <w:pPr>
              <w:rPr>
                <w:sz w:val="2"/>
                <w:szCs w:val="2"/>
              </w:rPr>
            </w:pPr>
          </w:p>
        </w:tc>
      </w:tr>
      <w:tr w:rsidR="00B62657" w:rsidRPr="00B62657" w:rsidTr="00B62657">
        <w:trPr>
          <w:trHeight w:val="356"/>
        </w:trPr>
        <w:tc>
          <w:tcPr>
            <w:tcW w:w="704" w:type="dxa"/>
            <w:tcBorders>
              <w:top w:val="nil"/>
              <w:bottom w:val="nil"/>
            </w:tcBorders>
          </w:tcPr>
          <w:p w:rsidR="00B62657" w:rsidRPr="00B62657" w:rsidRDefault="00B62657" w:rsidP="00B62657">
            <w:pPr>
              <w:rPr>
                <w:sz w:val="20"/>
              </w:rPr>
            </w:pPr>
          </w:p>
        </w:tc>
        <w:tc>
          <w:tcPr>
            <w:tcW w:w="4105" w:type="dxa"/>
            <w:tcBorders>
              <w:top w:val="nil"/>
              <w:bottom w:val="nil"/>
            </w:tcBorders>
          </w:tcPr>
          <w:p w:rsidR="00B62657" w:rsidRPr="00B62657" w:rsidRDefault="00B62657" w:rsidP="00B62657">
            <w:pPr>
              <w:spacing w:line="228" w:lineRule="exact"/>
              <w:ind w:left="38"/>
              <w:rPr>
                <w:rFonts w:ascii="Arial MT"/>
                <w:sz w:val="20"/>
              </w:rPr>
            </w:pPr>
            <w:r w:rsidRPr="00B62657">
              <w:rPr>
                <w:rFonts w:ascii="Arial MT"/>
                <w:spacing w:val="-2"/>
                <w:sz w:val="20"/>
              </w:rPr>
              <w:t>LINES.</w:t>
            </w:r>
          </w:p>
        </w:tc>
        <w:tc>
          <w:tcPr>
            <w:tcW w:w="908" w:type="dxa"/>
            <w:tcBorders>
              <w:top w:val="nil"/>
              <w:bottom w:val="nil"/>
            </w:tcBorders>
          </w:tcPr>
          <w:p w:rsidR="00B62657" w:rsidRPr="00B62657" w:rsidRDefault="00B62657" w:rsidP="00B62657">
            <w:pPr>
              <w:spacing w:line="228" w:lineRule="exact"/>
              <w:ind w:left="39" w:right="111"/>
              <w:jc w:val="center"/>
              <w:rPr>
                <w:rFonts w:ascii="Arial MT"/>
                <w:sz w:val="20"/>
              </w:rPr>
            </w:pPr>
            <w:r w:rsidRPr="00B62657">
              <w:rPr>
                <w:rFonts w:ascii="Arial MT"/>
                <w:spacing w:val="-10"/>
                <w:sz w:val="20"/>
              </w:rPr>
              <w:t>6</w:t>
            </w:r>
          </w:p>
        </w:tc>
        <w:tc>
          <w:tcPr>
            <w:tcW w:w="835" w:type="dxa"/>
            <w:tcBorders>
              <w:top w:val="nil"/>
              <w:bottom w:val="nil"/>
            </w:tcBorders>
          </w:tcPr>
          <w:p w:rsidR="00B62657" w:rsidRPr="00B62657" w:rsidRDefault="00B62657" w:rsidP="00B62657">
            <w:pPr>
              <w:spacing w:line="228" w:lineRule="exact"/>
              <w:ind w:left="43" w:right="4"/>
              <w:jc w:val="center"/>
              <w:rPr>
                <w:rFonts w:ascii="Arial MT"/>
                <w:sz w:val="20"/>
              </w:rPr>
            </w:pPr>
            <w:r w:rsidRPr="00B62657">
              <w:rPr>
                <w:rFonts w:ascii="Arial MT"/>
                <w:spacing w:val="-5"/>
                <w:sz w:val="20"/>
              </w:rPr>
              <w:t>No.</w:t>
            </w:r>
          </w:p>
        </w:tc>
        <w:tc>
          <w:tcPr>
            <w:tcW w:w="1279" w:type="dxa"/>
            <w:vMerge/>
            <w:tcBorders>
              <w:top w:val="nil"/>
              <w:bottom w:val="nil"/>
            </w:tcBorders>
          </w:tcPr>
          <w:p w:rsidR="00B62657" w:rsidRPr="00B62657" w:rsidRDefault="00B62657" w:rsidP="00B62657">
            <w:pPr>
              <w:rPr>
                <w:sz w:val="2"/>
                <w:szCs w:val="2"/>
              </w:rPr>
            </w:pPr>
          </w:p>
        </w:tc>
        <w:tc>
          <w:tcPr>
            <w:tcW w:w="1639" w:type="dxa"/>
            <w:vMerge/>
            <w:tcBorders>
              <w:top w:val="nil"/>
            </w:tcBorders>
          </w:tcPr>
          <w:p w:rsidR="00B62657" w:rsidRPr="00B62657" w:rsidRDefault="00B62657" w:rsidP="00B62657">
            <w:pPr>
              <w:rPr>
                <w:sz w:val="2"/>
                <w:szCs w:val="2"/>
              </w:rPr>
            </w:pPr>
          </w:p>
        </w:tc>
      </w:tr>
      <w:tr w:rsidR="00B62657" w:rsidRPr="00B62657" w:rsidTr="00B62657">
        <w:trPr>
          <w:trHeight w:val="512"/>
        </w:trPr>
        <w:tc>
          <w:tcPr>
            <w:tcW w:w="704" w:type="dxa"/>
            <w:tcBorders>
              <w:top w:val="nil"/>
              <w:bottom w:val="nil"/>
            </w:tcBorders>
          </w:tcPr>
          <w:p w:rsidR="00B62657" w:rsidRPr="00B62657" w:rsidRDefault="00B62657" w:rsidP="00B62657">
            <w:pPr>
              <w:spacing w:before="134"/>
              <w:ind w:left="41"/>
              <w:jc w:val="center"/>
              <w:rPr>
                <w:rFonts w:ascii="Arial"/>
                <w:b/>
                <w:sz w:val="20"/>
              </w:rPr>
            </w:pPr>
            <w:r w:rsidRPr="00B62657">
              <w:rPr>
                <w:rFonts w:ascii="Arial"/>
                <w:b/>
                <w:spacing w:val="-10"/>
                <w:sz w:val="20"/>
              </w:rPr>
              <w:t>B</w:t>
            </w:r>
          </w:p>
        </w:tc>
        <w:tc>
          <w:tcPr>
            <w:tcW w:w="4105" w:type="dxa"/>
            <w:tcBorders>
              <w:top w:val="nil"/>
              <w:bottom w:val="nil"/>
            </w:tcBorders>
          </w:tcPr>
          <w:p w:rsidR="00B62657" w:rsidRPr="00B62657" w:rsidRDefault="00B62657" w:rsidP="00B62657">
            <w:pPr>
              <w:spacing w:before="122"/>
              <w:ind w:left="29" w:right="8"/>
              <w:jc w:val="center"/>
              <w:rPr>
                <w:rFonts w:ascii="Arial"/>
                <w:b/>
                <w:sz w:val="20"/>
              </w:rPr>
            </w:pPr>
            <w:r w:rsidRPr="00B62657">
              <w:rPr>
                <w:rFonts w:ascii="Arial"/>
                <w:b/>
                <w:spacing w:val="-5"/>
                <w:sz w:val="20"/>
                <w:u w:val="single"/>
              </w:rPr>
              <w:t>DVR</w:t>
            </w:r>
          </w:p>
        </w:tc>
        <w:tc>
          <w:tcPr>
            <w:tcW w:w="908" w:type="dxa"/>
            <w:tcBorders>
              <w:top w:val="nil"/>
              <w:bottom w:val="nil"/>
            </w:tcBorders>
          </w:tcPr>
          <w:p w:rsidR="00B62657" w:rsidRPr="00B62657" w:rsidRDefault="00B62657" w:rsidP="00B62657">
            <w:pPr>
              <w:rPr>
                <w:sz w:val="20"/>
              </w:rPr>
            </w:pPr>
          </w:p>
        </w:tc>
        <w:tc>
          <w:tcPr>
            <w:tcW w:w="835" w:type="dxa"/>
            <w:tcBorders>
              <w:top w:val="nil"/>
              <w:bottom w:val="nil"/>
            </w:tcBorders>
          </w:tcPr>
          <w:p w:rsidR="00B62657" w:rsidRPr="00B62657" w:rsidRDefault="00B62657" w:rsidP="00B62657">
            <w:pPr>
              <w:rPr>
                <w:sz w:val="20"/>
              </w:rPr>
            </w:pPr>
          </w:p>
        </w:tc>
        <w:tc>
          <w:tcPr>
            <w:tcW w:w="1279" w:type="dxa"/>
            <w:vMerge/>
            <w:tcBorders>
              <w:top w:val="nil"/>
              <w:bottom w:val="nil"/>
            </w:tcBorders>
          </w:tcPr>
          <w:p w:rsidR="00B62657" w:rsidRPr="00B62657" w:rsidRDefault="00B62657" w:rsidP="00B62657">
            <w:pPr>
              <w:rPr>
                <w:sz w:val="2"/>
                <w:szCs w:val="2"/>
              </w:rPr>
            </w:pPr>
          </w:p>
        </w:tc>
        <w:tc>
          <w:tcPr>
            <w:tcW w:w="1639" w:type="dxa"/>
            <w:vMerge/>
            <w:tcBorders>
              <w:top w:val="nil"/>
            </w:tcBorders>
          </w:tcPr>
          <w:p w:rsidR="00B62657" w:rsidRPr="00B62657" w:rsidRDefault="00B62657" w:rsidP="00B62657">
            <w:pPr>
              <w:rPr>
                <w:sz w:val="2"/>
                <w:szCs w:val="2"/>
              </w:rPr>
            </w:pPr>
          </w:p>
        </w:tc>
      </w:tr>
      <w:tr w:rsidR="00B62657" w:rsidRPr="00B62657" w:rsidTr="00B62657">
        <w:trPr>
          <w:trHeight w:val="468"/>
        </w:trPr>
        <w:tc>
          <w:tcPr>
            <w:tcW w:w="704" w:type="dxa"/>
            <w:tcBorders>
              <w:top w:val="nil"/>
              <w:bottom w:val="nil"/>
            </w:tcBorders>
          </w:tcPr>
          <w:p w:rsidR="00B62657" w:rsidRPr="00B62657" w:rsidRDefault="00B62657" w:rsidP="00B62657">
            <w:pPr>
              <w:spacing w:before="141"/>
              <w:ind w:left="41" w:right="2"/>
              <w:jc w:val="center"/>
              <w:rPr>
                <w:rFonts w:ascii="Arial MT"/>
                <w:sz w:val="20"/>
              </w:rPr>
            </w:pPr>
            <w:r w:rsidRPr="00B62657">
              <w:rPr>
                <w:rFonts w:ascii="Arial MT"/>
                <w:spacing w:val="-4"/>
                <w:sz w:val="20"/>
              </w:rPr>
              <w:t>1.02</w:t>
            </w:r>
          </w:p>
        </w:tc>
        <w:tc>
          <w:tcPr>
            <w:tcW w:w="4105" w:type="dxa"/>
            <w:tcBorders>
              <w:top w:val="nil"/>
              <w:bottom w:val="nil"/>
            </w:tcBorders>
          </w:tcPr>
          <w:p w:rsidR="00B62657" w:rsidRPr="00B62657" w:rsidRDefault="00B62657" w:rsidP="00B62657">
            <w:pPr>
              <w:spacing w:before="3"/>
              <w:rPr>
                <w:rFonts w:ascii="Arial"/>
                <w:b/>
                <w:sz w:val="20"/>
              </w:rPr>
            </w:pPr>
          </w:p>
          <w:p w:rsidR="00B62657" w:rsidRPr="00B62657" w:rsidRDefault="00B62657" w:rsidP="00B62657">
            <w:pPr>
              <w:spacing w:before="1" w:line="214" w:lineRule="exact"/>
              <w:ind w:left="38"/>
              <w:rPr>
                <w:rFonts w:ascii="Arial MT"/>
                <w:sz w:val="20"/>
              </w:rPr>
            </w:pPr>
            <w:r w:rsidRPr="00B62657">
              <w:rPr>
                <w:rFonts w:ascii="Arial MT"/>
                <w:sz w:val="20"/>
              </w:rPr>
              <w:t>16</w:t>
            </w:r>
            <w:r w:rsidRPr="00B62657">
              <w:rPr>
                <w:rFonts w:ascii="Arial MT"/>
                <w:spacing w:val="-5"/>
                <w:sz w:val="20"/>
              </w:rPr>
              <w:t xml:space="preserve"> </w:t>
            </w:r>
            <w:r w:rsidRPr="00B62657">
              <w:rPr>
                <w:rFonts w:ascii="Arial MT"/>
                <w:sz w:val="20"/>
              </w:rPr>
              <w:t>CHANNEL</w:t>
            </w:r>
            <w:r w:rsidRPr="00B62657">
              <w:rPr>
                <w:rFonts w:ascii="Arial MT"/>
                <w:spacing w:val="-4"/>
                <w:sz w:val="20"/>
              </w:rPr>
              <w:t xml:space="preserve"> </w:t>
            </w:r>
            <w:r w:rsidRPr="00B62657">
              <w:rPr>
                <w:rFonts w:ascii="Arial MT"/>
                <w:sz w:val="20"/>
              </w:rPr>
              <w:t>VIDIO</w:t>
            </w:r>
            <w:r w:rsidRPr="00B62657">
              <w:rPr>
                <w:rFonts w:ascii="Arial MT"/>
                <w:spacing w:val="-4"/>
                <w:sz w:val="20"/>
              </w:rPr>
              <w:t xml:space="preserve"> </w:t>
            </w:r>
            <w:r w:rsidRPr="00B62657">
              <w:rPr>
                <w:rFonts w:ascii="Arial MT"/>
                <w:sz w:val="20"/>
              </w:rPr>
              <w:t>O/P</w:t>
            </w:r>
            <w:r w:rsidRPr="00B62657">
              <w:rPr>
                <w:rFonts w:ascii="Arial MT"/>
                <w:spacing w:val="-5"/>
                <w:sz w:val="20"/>
              </w:rPr>
              <w:t xml:space="preserve"> </w:t>
            </w:r>
            <w:r w:rsidRPr="00B62657">
              <w:rPr>
                <w:rFonts w:ascii="Arial MT"/>
                <w:sz w:val="20"/>
              </w:rPr>
              <w:t>BNC</w:t>
            </w:r>
            <w:r w:rsidRPr="00B62657">
              <w:rPr>
                <w:rFonts w:ascii="Arial MT"/>
                <w:spacing w:val="-5"/>
                <w:sz w:val="20"/>
              </w:rPr>
              <w:t xml:space="preserve"> </w:t>
            </w:r>
            <w:r w:rsidRPr="00B62657">
              <w:rPr>
                <w:rFonts w:ascii="Arial MT"/>
                <w:spacing w:val="-4"/>
                <w:sz w:val="20"/>
              </w:rPr>
              <w:t>G723</w:t>
            </w:r>
          </w:p>
        </w:tc>
        <w:tc>
          <w:tcPr>
            <w:tcW w:w="908" w:type="dxa"/>
            <w:tcBorders>
              <w:top w:val="nil"/>
              <w:bottom w:val="nil"/>
            </w:tcBorders>
          </w:tcPr>
          <w:p w:rsidR="00B62657" w:rsidRPr="00B62657" w:rsidRDefault="00B62657" w:rsidP="00B62657">
            <w:pPr>
              <w:rPr>
                <w:sz w:val="20"/>
              </w:rPr>
            </w:pPr>
          </w:p>
        </w:tc>
        <w:tc>
          <w:tcPr>
            <w:tcW w:w="835" w:type="dxa"/>
            <w:tcBorders>
              <w:top w:val="nil"/>
              <w:bottom w:val="nil"/>
            </w:tcBorders>
          </w:tcPr>
          <w:p w:rsidR="00B62657" w:rsidRPr="00B62657" w:rsidRDefault="00B62657" w:rsidP="00B62657">
            <w:pPr>
              <w:rPr>
                <w:sz w:val="20"/>
              </w:rPr>
            </w:pPr>
          </w:p>
        </w:tc>
        <w:tc>
          <w:tcPr>
            <w:tcW w:w="1279" w:type="dxa"/>
            <w:vMerge/>
            <w:tcBorders>
              <w:top w:val="nil"/>
              <w:bottom w:val="nil"/>
            </w:tcBorders>
          </w:tcPr>
          <w:p w:rsidR="00B62657" w:rsidRPr="00B62657" w:rsidRDefault="00B62657" w:rsidP="00B62657">
            <w:pPr>
              <w:rPr>
                <w:sz w:val="2"/>
                <w:szCs w:val="2"/>
              </w:rPr>
            </w:pPr>
          </w:p>
        </w:tc>
        <w:tc>
          <w:tcPr>
            <w:tcW w:w="1639" w:type="dxa"/>
            <w:vMerge/>
            <w:tcBorders>
              <w:top w:val="nil"/>
            </w:tcBorders>
          </w:tcPr>
          <w:p w:rsidR="00B62657" w:rsidRPr="00B62657" w:rsidRDefault="00B62657" w:rsidP="00B62657">
            <w:pPr>
              <w:rPr>
                <w:sz w:val="2"/>
                <w:szCs w:val="2"/>
              </w:rPr>
            </w:pPr>
          </w:p>
        </w:tc>
      </w:tr>
      <w:tr w:rsidR="00B62657" w:rsidRPr="00B62657" w:rsidTr="00B62657">
        <w:trPr>
          <w:trHeight w:val="232"/>
        </w:trPr>
        <w:tc>
          <w:tcPr>
            <w:tcW w:w="704" w:type="dxa"/>
            <w:tcBorders>
              <w:top w:val="nil"/>
              <w:bottom w:val="nil"/>
            </w:tcBorders>
          </w:tcPr>
          <w:p w:rsidR="00B62657" w:rsidRPr="00B62657" w:rsidRDefault="00B62657" w:rsidP="00B62657">
            <w:pPr>
              <w:rPr>
                <w:sz w:val="16"/>
              </w:rPr>
            </w:pPr>
          </w:p>
        </w:tc>
        <w:tc>
          <w:tcPr>
            <w:tcW w:w="4105" w:type="dxa"/>
            <w:tcBorders>
              <w:top w:val="nil"/>
              <w:bottom w:val="nil"/>
            </w:tcBorders>
          </w:tcPr>
          <w:p w:rsidR="00B62657" w:rsidRPr="00B62657" w:rsidRDefault="00B62657" w:rsidP="00B62657">
            <w:pPr>
              <w:spacing w:line="212" w:lineRule="exact"/>
              <w:ind w:left="38"/>
              <w:rPr>
                <w:rFonts w:ascii="Arial MT"/>
                <w:sz w:val="20"/>
              </w:rPr>
            </w:pPr>
            <w:r w:rsidRPr="00B62657">
              <w:rPr>
                <w:rFonts w:ascii="Arial MT"/>
                <w:sz w:val="20"/>
              </w:rPr>
              <w:t>RECORDING</w:t>
            </w:r>
            <w:r w:rsidRPr="00B62657">
              <w:rPr>
                <w:rFonts w:ascii="Arial MT"/>
                <w:spacing w:val="-9"/>
                <w:sz w:val="20"/>
              </w:rPr>
              <w:t xml:space="preserve"> </w:t>
            </w:r>
            <w:r w:rsidRPr="00B62657">
              <w:rPr>
                <w:rFonts w:ascii="Arial MT"/>
                <w:sz w:val="20"/>
              </w:rPr>
              <w:t>SPEED</w:t>
            </w:r>
            <w:r w:rsidRPr="00B62657">
              <w:rPr>
                <w:rFonts w:ascii="Arial MT"/>
                <w:spacing w:val="-7"/>
                <w:sz w:val="20"/>
              </w:rPr>
              <w:t xml:space="preserve"> </w:t>
            </w:r>
            <w:r w:rsidRPr="00B62657">
              <w:rPr>
                <w:rFonts w:ascii="Arial MT"/>
                <w:sz w:val="20"/>
              </w:rPr>
              <w:t>120</w:t>
            </w:r>
            <w:r w:rsidRPr="00B62657">
              <w:rPr>
                <w:rFonts w:ascii="Arial MT"/>
                <w:spacing w:val="-7"/>
                <w:sz w:val="20"/>
              </w:rPr>
              <w:t xml:space="preserve"> </w:t>
            </w:r>
            <w:r w:rsidRPr="00B62657">
              <w:rPr>
                <w:rFonts w:ascii="Arial MT"/>
                <w:sz w:val="20"/>
              </w:rPr>
              <w:t>(100)</w:t>
            </w:r>
            <w:r w:rsidRPr="00B62657">
              <w:rPr>
                <w:rFonts w:ascii="Arial MT"/>
                <w:spacing w:val="-6"/>
                <w:sz w:val="20"/>
              </w:rPr>
              <w:t xml:space="preserve"> </w:t>
            </w:r>
            <w:r w:rsidRPr="00B62657">
              <w:rPr>
                <w:rFonts w:ascii="Arial MT"/>
                <w:spacing w:val="-2"/>
                <w:sz w:val="20"/>
              </w:rPr>
              <w:t>FRAMER</w:t>
            </w:r>
          </w:p>
        </w:tc>
        <w:tc>
          <w:tcPr>
            <w:tcW w:w="908" w:type="dxa"/>
            <w:tcBorders>
              <w:top w:val="nil"/>
              <w:bottom w:val="nil"/>
            </w:tcBorders>
          </w:tcPr>
          <w:p w:rsidR="00B62657" w:rsidRPr="00B62657" w:rsidRDefault="00B62657" w:rsidP="00B62657">
            <w:pPr>
              <w:rPr>
                <w:sz w:val="16"/>
              </w:rPr>
            </w:pPr>
          </w:p>
        </w:tc>
        <w:tc>
          <w:tcPr>
            <w:tcW w:w="835" w:type="dxa"/>
            <w:tcBorders>
              <w:top w:val="nil"/>
              <w:bottom w:val="nil"/>
            </w:tcBorders>
          </w:tcPr>
          <w:p w:rsidR="00B62657" w:rsidRPr="00B62657" w:rsidRDefault="00B62657" w:rsidP="00B62657">
            <w:pPr>
              <w:rPr>
                <w:sz w:val="16"/>
              </w:rPr>
            </w:pPr>
          </w:p>
        </w:tc>
        <w:tc>
          <w:tcPr>
            <w:tcW w:w="1279" w:type="dxa"/>
            <w:vMerge/>
            <w:tcBorders>
              <w:top w:val="nil"/>
              <w:bottom w:val="nil"/>
            </w:tcBorders>
          </w:tcPr>
          <w:p w:rsidR="00B62657" w:rsidRPr="00B62657" w:rsidRDefault="00B62657" w:rsidP="00B62657">
            <w:pPr>
              <w:rPr>
                <w:sz w:val="2"/>
                <w:szCs w:val="2"/>
              </w:rPr>
            </w:pPr>
          </w:p>
        </w:tc>
        <w:tc>
          <w:tcPr>
            <w:tcW w:w="1639" w:type="dxa"/>
            <w:vMerge/>
            <w:tcBorders>
              <w:top w:val="nil"/>
            </w:tcBorders>
          </w:tcPr>
          <w:p w:rsidR="00B62657" w:rsidRPr="00B62657" w:rsidRDefault="00B62657" w:rsidP="00B62657">
            <w:pPr>
              <w:rPr>
                <w:sz w:val="2"/>
                <w:szCs w:val="2"/>
              </w:rPr>
            </w:pPr>
          </w:p>
        </w:tc>
      </w:tr>
      <w:tr w:rsidR="00B62657" w:rsidRPr="00B62657" w:rsidTr="00B62657">
        <w:trPr>
          <w:trHeight w:val="231"/>
        </w:trPr>
        <w:tc>
          <w:tcPr>
            <w:tcW w:w="704" w:type="dxa"/>
            <w:tcBorders>
              <w:top w:val="nil"/>
              <w:bottom w:val="nil"/>
            </w:tcBorders>
          </w:tcPr>
          <w:p w:rsidR="00B62657" w:rsidRPr="00B62657" w:rsidRDefault="00B62657" w:rsidP="00B62657">
            <w:pPr>
              <w:rPr>
                <w:sz w:val="16"/>
              </w:rPr>
            </w:pPr>
          </w:p>
        </w:tc>
        <w:tc>
          <w:tcPr>
            <w:tcW w:w="4105" w:type="dxa"/>
            <w:tcBorders>
              <w:top w:val="nil"/>
              <w:bottom w:val="nil"/>
            </w:tcBorders>
          </w:tcPr>
          <w:p w:rsidR="00B62657" w:rsidRPr="00B62657" w:rsidRDefault="00B62657" w:rsidP="00B62657">
            <w:pPr>
              <w:spacing w:line="212" w:lineRule="exact"/>
              <w:ind w:left="38"/>
              <w:rPr>
                <w:rFonts w:ascii="Arial MT"/>
                <w:sz w:val="20"/>
              </w:rPr>
            </w:pPr>
            <w:r w:rsidRPr="00B62657">
              <w:rPr>
                <w:rFonts w:ascii="Arial MT"/>
                <w:sz w:val="20"/>
              </w:rPr>
              <w:t>PER</w:t>
            </w:r>
            <w:r w:rsidRPr="00B62657">
              <w:rPr>
                <w:rFonts w:ascii="Arial MT"/>
                <w:spacing w:val="-9"/>
                <w:sz w:val="20"/>
              </w:rPr>
              <w:t xml:space="preserve"> </w:t>
            </w:r>
            <w:r w:rsidRPr="00B62657">
              <w:rPr>
                <w:rFonts w:ascii="Arial MT"/>
                <w:sz w:val="20"/>
              </w:rPr>
              <w:t>SECOND</w:t>
            </w:r>
            <w:r w:rsidRPr="00B62657">
              <w:rPr>
                <w:rFonts w:ascii="Arial MT"/>
                <w:spacing w:val="-10"/>
                <w:sz w:val="20"/>
              </w:rPr>
              <w:t xml:space="preserve"> </w:t>
            </w:r>
            <w:r w:rsidRPr="00B62657">
              <w:rPr>
                <w:rFonts w:ascii="Arial MT"/>
                <w:sz w:val="20"/>
              </w:rPr>
              <w:t>RECORD</w:t>
            </w:r>
            <w:r w:rsidRPr="00B62657">
              <w:rPr>
                <w:rFonts w:ascii="Arial MT"/>
                <w:spacing w:val="-9"/>
                <w:sz w:val="20"/>
              </w:rPr>
              <w:t xml:space="preserve"> </w:t>
            </w:r>
            <w:r w:rsidRPr="00B62657">
              <w:rPr>
                <w:rFonts w:ascii="Arial MT"/>
                <w:spacing w:val="-2"/>
                <w:sz w:val="20"/>
              </w:rPr>
              <w:t>MODE:</w:t>
            </w:r>
          </w:p>
        </w:tc>
        <w:tc>
          <w:tcPr>
            <w:tcW w:w="908" w:type="dxa"/>
            <w:tcBorders>
              <w:top w:val="nil"/>
              <w:bottom w:val="nil"/>
            </w:tcBorders>
          </w:tcPr>
          <w:p w:rsidR="00B62657" w:rsidRPr="00B62657" w:rsidRDefault="00B62657" w:rsidP="00B62657">
            <w:pPr>
              <w:rPr>
                <w:sz w:val="16"/>
              </w:rPr>
            </w:pPr>
          </w:p>
        </w:tc>
        <w:tc>
          <w:tcPr>
            <w:tcW w:w="835" w:type="dxa"/>
            <w:tcBorders>
              <w:top w:val="nil"/>
              <w:bottom w:val="nil"/>
            </w:tcBorders>
          </w:tcPr>
          <w:p w:rsidR="00B62657" w:rsidRPr="00B62657" w:rsidRDefault="00B62657" w:rsidP="00B62657">
            <w:pPr>
              <w:rPr>
                <w:sz w:val="16"/>
              </w:rPr>
            </w:pPr>
          </w:p>
        </w:tc>
        <w:tc>
          <w:tcPr>
            <w:tcW w:w="1279" w:type="dxa"/>
            <w:vMerge/>
            <w:tcBorders>
              <w:top w:val="nil"/>
              <w:bottom w:val="nil"/>
            </w:tcBorders>
          </w:tcPr>
          <w:p w:rsidR="00B62657" w:rsidRPr="00B62657" w:rsidRDefault="00B62657" w:rsidP="00B62657">
            <w:pPr>
              <w:rPr>
                <w:sz w:val="2"/>
                <w:szCs w:val="2"/>
              </w:rPr>
            </w:pPr>
          </w:p>
        </w:tc>
        <w:tc>
          <w:tcPr>
            <w:tcW w:w="1639" w:type="dxa"/>
            <w:vMerge/>
            <w:tcBorders>
              <w:top w:val="nil"/>
            </w:tcBorders>
          </w:tcPr>
          <w:p w:rsidR="00B62657" w:rsidRPr="00B62657" w:rsidRDefault="00B62657" w:rsidP="00B62657">
            <w:pPr>
              <w:rPr>
                <w:sz w:val="2"/>
                <w:szCs w:val="2"/>
              </w:rPr>
            </w:pPr>
          </w:p>
        </w:tc>
      </w:tr>
      <w:tr w:rsidR="00B62657" w:rsidRPr="00B62657" w:rsidTr="00B62657">
        <w:trPr>
          <w:trHeight w:val="232"/>
        </w:trPr>
        <w:tc>
          <w:tcPr>
            <w:tcW w:w="704" w:type="dxa"/>
            <w:tcBorders>
              <w:top w:val="nil"/>
              <w:bottom w:val="nil"/>
            </w:tcBorders>
          </w:tcPr>
          <w:p w:rsidR="00B62657" w:rsidRPr="00B62657" w:rsidRDefault="00B62657" w:rsidP="00B62657">
            <w:pPr>
              <w:rPr>
                <w:sz w:val="16"/>
              </w:rPr>
            </w:pPr>
          </w:p>
        </w:tc>
        <w:tc>
          <w:tcPr>
            <w:tcW w:w="4105" w:type="dxa"/>
            <w:tcBorders>
              <w:top w:val="nil"/>
              <w:bottom w:val="nil"/>
            </w:tcBorders>
          </w:tcPr>
          <w:p w:rsidR="00B62657" w:rsidRPr="00B62657" w:rsidRDefault="00B62657" w:rsidP="00B62657">
            <w:pPr>
              <w:spacing w:line="212" w:lineRule="exact"/>
              <w:ind w:left="38"/>
              <w:rPr>
                <w:rFonts w:ascii="Arial MT"/>
                <w:sz w:val="20"/>
              </w:rPr>
            </w:pPr>
            <w:r w:rsidRPr="00B62657">
              <w:rPr>
                <w:rFonts w:ascii="Arial MT"/>
                <w:sz w:val="20"/>
              </w:rPr>
              <w:t>AUTO/MANUAL</w:t>
            </w:r>
            <w:r w:rsidRPr="00B62657">
              <w:rPr>
                <w:rFonts w:ascii="Arial MT"/>
                <w:spacing w:val="-13"/>
                <w:sz w:val="20"/>
              </w:rPr>
              <w:t xml:space="preserve"> </w:t>
            </w:r>
            <w:r w:rsidRPr="00B62657">
              <w:rPr>
                <w:rFonts w:ascii="Arial MT"/>
                <w:sz w:val="20"/>
              </w:rPr>
              <w:t>/EVENT/</w:t>
            </w:r>
            <w:r w:rsidRPr="00B62657">
              <w:rPr>
                <w:rFonts w:ascii="Arial MT"/>
                <w:spacing w:val="-10"/>
                <w:sz w:val="20"/>
              </w:rPr>
              <w:t xml:space="preserve"> </w:t>
            </w:r>
            <w:r w:rsidRPr="00B62657">
              <w:rPr>
                <w:rFonts w:ascii="Arial MT"/>
                <w:spacing w:val="-2"/>
                <w:sz w:val="20"/>
              </w:rPr>
              <w:t>SCHEULED</w:t>
            </w:r>
          </w:p>
        </w:tc>
        <w:tc>
          <w:tcPr>
            <w:tcW w:w="908" w:type="dxa"/>
            <w:tcBorders>
              <w:top w:val="nil"/>
              <w:bottom w:val="nil"/>
            </w:tcBorders>
          </w:tcPr>
          <w:p w:rsidR="00B62657" w:rsidRPr="00B62657" w:rsidRDefault="00B62657" w:rsidP="00B62657">
            <w:pPr>
              <w:rPr>
                <w:sz w:val="16"/>
              </w:rPr>
            </w:pPr>
          </w:p>
        </w:tc>
        <w:tc>
          <w:tcPr>
            <w:tcW w:w="835" w:type="dxa"/>
            <w:tcBorders>
              <w:top w:val="nil"/>
              <w:bottom w:val="nil"/>
            </w:tcBorders>
          </w:tcPr>
          <w:p w:rsidR="00B62657" w:rsidRPr="00B62657" w:rsidRDefault="00B62657" w:rsidP="00B62657">
            <w:pPr>
              <w:rPr>
                <w:sz w:val="16"/>
              </w:rPr>
            </w:pPr>
          </w:p>
        </w:tc>
        <w:tc>
          <w:tcPr>
            <w:tcW w:w="1279" w:type="dxa"/>
            <w:vMerge/>
            <w:tcBorders>
              <w:top w:val="nil"/>
              <w:bottom w:val="nil"/>
            </w:tcBorders>
          </w:tcPr>
          <w:p w:rsidR="00B62657" w:rsidRPr="00B62657" w:rsidRDefault="00B62657" w:rsidP="00B62657">
            <w:pPr>
              <w:rPr>
                <w:sz w:val="2"/>
                <w:szCs w:val="2"/>
              </w:rPr>
            </w:pPr>
          </w:p>
        </w:tc>
        <w:tc>
          <w:tcPr>
            <w:tcW w:w="1639" w:type="dxa"/>
            <w:vMerge/>
            <w:tcBorders>
              <w:top w:val="nil"/>
            </w:tcBorders>
          </w:tcPr>
          <w:p w:rsidR="00B62657" w:rsidRPr="00B62657" w:rsidRDefault="00B62657" w:rsidP="00B62657">
            <w:pPr>
              <w:rPr>
                <w:sz w:val="2"/>
                <w:szCs w:val="2"/>
              </w:rPr>
            </w:pPr>
          </w:p>
        </w:tc>
      </w:tr>
      <w:tr w:rsidR="00B62657" w:rsidRPr="00B62657" w:rsidTr="00B62657">
        <w:trPr>
          <w:trHeight w:val="232"/>
        </w:trPr>
        <w:tc>
          <w:tcPr>
            <w:tcW w:w="704" w:type="dxa"/>
            <w:tcBorders>
              <w:top w:val="nil"/>
              <w:bottom w:val="nil"/>
            </w:tcBorders>
          </w:tcPr>
          <w:p w:rsidR="00B62657" w:rsidRPr="00B62657" w:rsidRDefault="00B62657" w:rsidP="00B62657">
            <w:pPr>
              <w:rPr>
                <w:sz w:val="16"/>
              </w:rPr>
            </w:pPr>
          </w:p>
        </w:tc>
        <w:tc>
          <w:tcPr>
            <w:tcW w:w="4105" w:type="dxa"/>
            <w:tcBorders>
              <w:top w:val="nil"/>
              <w:bottom w:val="nil"/>
            </w:tcBorders>
          </w:tcPr>
          <w:p w:rsidR="00B62657" w:rsidRPr="00B62657" w:rsidRDefault="00B62657" w:rsidP="00B62657">
            <w:pPr>
              <w:spacing w:line="212" w:lineRule="exact"/>
              <w:ind w:left="38"/>
              <w:rPr>
                <w:rFonts w:ascii="Arial MT"/>
                <w:sz w:val="20"/>
              </w:rPr>
            </w:pPr>
            <w:r w:rsidRPr="00B62657">
              <w:rPr>
                <w:rFonts w:ascii="Arial MT"/>
                <w:sz w:val="20"/>
              </w:rPr>
              <w:t>STORAGE:</w:t>
            </w:r>
            <w:r w:rsidRPr="00B62657">
              <w:rPr>
                <w:rFonts w:ascii="Arial MT"/>
                <w:spacing w:val="-3"/>
                <w:sz w:val="20"/>
              </w:rPr>
              <w:t xml:space="preserve"> </w:t>
            </w:r>
            <w:r w:rsidRPr="00B62657">
              <w:rPr>
                <w:rFonts w:ascii="Arial MT"/>
                <w:sz w:val="20"/>
              </w:rPr>
              <w:t>500</w:t>
            </w:r>
            <w:r w:rsidRPr="00B62657">
              <w:rPr>
                <w:rFonts w:ascii="Arial MT"/>
                <w:spacing w:val="-2"/>
                <w:sz w:val="20"/>
              </w:rPr>
              <w:t xml:space="preserve"> </w:t>
            </w:r>
            <w:r w:rsidRPr="00B62657">
              <w:rPr>
                <w:rFonts w:ascii="Arial MT"/>
                <w:sz w:val="20"/>
              </w:rPr>
              <w:t>GB-6TS</w:t>
            </w:r>
            <w:r w:rsidRPr="00B62657">
              <w:rPr>
                <w:rFonts w:ascii="Arial MT"/>
                <w:spacing w:val="-4"/>
                <w:sz w:val="20"/>
              </w:rPr>
              <w:t xml:space="preserve"> </w:t>
            </w:r>
            <w:r w:rsidRPr="00B62657">
              <w:rPr>
                <w:rFonts w:ascii="Arial MT"/>
                <w:sz w:val="20"/>
              </w:rPr>
              <w:t>PTZ</w:t>
            </w:r>
            <w:r w:rsidRPr="00B62657">
              <w:rPr>
                <w:rFonts w:ascii="Arial MT"/>
                <w:spacing w:val="-1"/>
                <w:sz w:val="20"/>
              </w:rPr>
              <w:t xml:space="preserve"> </w:t>
            </w:r>
            <w:r w:rsidRPr="00B62657">
              <w:rPr>
                <w:rFonts w:ascii="Arial MT"/>
                <w:spacing w:val="-2"/>
                <w:sz w:val="20"/>
              </w:rPr>
              <w:t>ACCESS:</w:t>
            </w:r>
          </w:p>
        </w:tc>
        <w:tc>
          <w:tcPr>
            <w:tcW w:w="908" w:type="dxa"/>
            <w:tcBorders>
              <w:top w:val="nil"/>
              <w:bottom w:val="nil"/>
            </w:tcBorders>
          </w:tcPr>
          <w:p w:rsidR="00B62657" w:rsidRPr="00B62657" w:rsidRDefault="00B62657" w:rsidP="00B62657">
            <w:pPr>
              <w:rPr>
                <w:sz w:val="16"/>
              </w:rPr>
            </w:pPr>
          </w:p>
        </w:tc>
        <w:tc>
          <w:tcPr>
            <w:tcW w:w="835" w:type="dxa"/>
            <w:tcBorders>
              <w:top w:val="nil"/>
              <w:bottom w:val="nil"/>
            </w:tcBorders>
          </w:tcPr>
          <w:p w:rsidR="00B62657" w:rsidRPr="00B62657" w:rsidRDefault="00B62657" w:rsidP="00B62657">
            <w:pPr>
              <w:rPr>
                <w:sz w:val="16"/>
              </w:rPr>
            </w:pPr>
          </w:p>
        </w:tc>
        <w:tc>
          <w:tcPr>
            <w:tcW w:w="1279" w:type="dxa"/>
            <w:vMerge/>
            <w:tcBorders>
              <w:top w:val="nil"/>
              <w:bottom w:val="nil"/>
            </w:tcBorders>
          </w:tcPr>
          <w:p w:rsidR="00B62657" w:rsidRPr="00B62657" w:rsidRDefault="00B62657" w:rsidP="00B62657">
            <w:pPr>
              <w:rPr>
                <w:sz w:val="2"/>
                <w:szCs w:val="2"/>
              </w:rPr>
            </w:pPr>
          </w:p>
        </w:tc>
        <w:tc>
          <w:tcPr>
            <w:tcW w:w="1639" w:type="dxa"/>
            <w:vMerge/>
            <w:tcBorders>
              <w:top w:val="nil"/>
            </w:tcBorders>
          </w:tcPr>
          <w:p w:rsidR="00B62657" w:rsidRPr="00B62657" w:rsidRDefault="00B62657" w:rsidP="00B62657">
            <w:pPr>
              <w:rPr>
                <w:sz w:val="2"/>
                <w:szCs w:val="2"/>
              </w:rPr>
            </w:pPr>
          </w:p>
        </w:tc>
      </w:tr>
      <w:tr w:rsidR="00B62657" w:rsidRPr="00B62657" w:rsidTr="00B62657">
        <w:trPr>
          <w:trHeight w:val="232"/>
        </w:trPr>
        <w:tc>
          <w:tcPr>
            <w:tcW w:w="704" w:type="dxa"/>
            <w:tcBorders>
              <w:top w:val="nil"/>
              <w:bottom w:val="nil"/>
            </w:tcBorders>
          </w:tcPr>
          <w:p w:rsidR="00B62657" w:rsidRPr="00B62657" w:rsidRDefault="00B62657" w:rsidP="00B62657">
            <w:pPr>
              <w:rPr>
                <w:sz w:val="16"/>
              </w:rPr>
            </w:pPr>
          </w:p>
        </w:tc>
        <w:tc>
          <w:tcPr>
            <w:tcW w:w="4105" w:type="dxa"/>
            <w:tcBorders>
              <w:top w:val="nil"/>
              <w:bottom w:val="nil"/>
            </w:tcBorders>
          </w:tcPr>
          <w:p w:rsidR="00B62657" w:rsidRPr="00B62657" w:rsidRDefault="00B62657" w:rsidP="00B62657">
            <w:pPr>
              <w:spacing w:line="212" w:lineRule="exact"/>
              <w:ind w:left="38"/>
              <w:rPr>
                <w:rFonts w:ascii="Arial MT"/>
                <w:sz w:val="20"/>
              </w:rPr>
            </w:pPr>
            <w:r w:rsidRPr="00B62657">
              <w:rPr>
                <w:rFonts w:ascii="Arial MT"/>
                <w:sz w:val="20"/>
              </w:rPr>
              <w:t>SATA</w:t>
            </w:r>
            <w:r w:rsidRPr="00B62657">
              <w:rPr>
                <w:rFonts w:ascii="Arial MT"/>
                <w:spacing w:val="-8"/>
                <w:sz w:val="20"/>
              </w:rPr>
              <w:t xml:space="preserve"> </w:t>
            </w:r>
            <w:r w:rsidRPr="00B62657">
              <w:rPr>
                <w:rFonts w:ascii="Arial MT"/>
                <w:sz w:val="20"/>
              </w:rPr>
              <w:t>HDDMAX</w:t>
            </w:r>
            <w:r w:rsidRPr="00B62657">
              <w:rPr>
                <w:rFonts w:ascii="Arial MT"/>
                <w:spacing w:val="-7"/>
                <w:sz w:val="20"/>
              </w:rPr>
              <w:t xml:space="preserve"> </w:t>
            </w:r>
            <w:r w:rsidRPr="00B62657">
              <w:rPr>
                <w:rFonts w:ascii="Arial MT"/>
                <w:sz w:val="20"/>
              </w:rPr>
              <w:t>3</w:t>
            </w:r>
            <w:r w:rsidRPr="00B62657">
              <w:rPr>
                <w:rFonts w:ascii="Arial MT"/>
                <w:spacing w:val="-4"/>
                <w:sz w:val="20"/>
              </w:rPr>
              <w:t xml:space="preserve"> </w:t>
            </w:r>
            <w:r w:rsidRPr="00B62657">
              <w:rPr>
                <w:rFonts w:ascii="Arial MT"/>
                <w:sz w:val="20"/>
              </w:rPr>
              <w:t>EACH:</w:t>
            </w:r>
            <w:r w:rsidRPr="00B62657">
              <w:rPr>
                <w:rFonts w:ascii="Arial MT"/>
                <w:spacing w:val="-6"/>
                <w:sz w:val="20"/>
              </w:rPr>
              <w:t xml:space="preserve"> </w:t>
            </w:r>
            <w:r w:rsidRPr="00B62657">
              <w:rPr>
                <w:rFonts w:ascii="Arial MT"/>
                <w:sz w:val="20"/>
              </w:rPr>
              <w:t>SATA</w:t>
            </w:r>
            <w:r w:rsidRPr="00B62657">
              <w:rPr>
                <w:rFonts w:ascii="Arial MT"/>
                <w:spacing w:val="-7"/>
                <w:sz w:val="20"/>
              </w:rPr>
              <w:t xml:space="preserve"> </w:t>
            </w:r>
            <w:r w:rsidRPr="00B62657">
              <w:rPr>
                <w:rFonts w:ascii="Arial MT"/>
                <w:sz w:val="20"/>
              </w:rPr>
              <w:t>TYPE</w:t>
            </w:r>
            <w:r w:rsidRPr="00B62657">
              <w:rPr>
                <w:rFonts w:ascii="Arial MT"/>
                <w:spacing w:val="-7"/>
                <w:sz w:val="20"/>
              </w:rPr>
              <w:t xml:space="preserve"> </w:t>
            </w:r>
            <w:r w:rsidRPr="00B62657">
              <w:rPr>
                <w:rFonts w:ascii="Arial MT"/>
                <w:spacing w:val="-5"/>
                <w:sz w:val="20"/>
              </w:rPr>
              <w:t>DVD</w:t>
            </w:r>
          </w:p>
        </w:tc>
        <w:tc>
          <w:tcPr>
            <w:tcW w:w="908" w:type="dxa"/>
            <w:tcBorders>
              <w:top w:val="nil"/>
              <w:bottom w:val="nil"/>
            </w:tcBorders>
          </w:tcPr>
          <w:p w:rsidR="00B62657" w:rsidRPr="00B62657" w:rsidRDefault="00B62657" w:rsidP="00B62657">
            <w:pPr>
              <w:rPr>
                <w:sz w:val="16"/>
              </w:rPr>
            </w:pPr>
          </w:p>
        </w:tc>
        <w:tc>
          <w:tcPr>
            <w:tcW w:w="835" w:type="dxa"/>
            <w:tcBorders>
              <w:top w:val="nil"/>
              <w:bottom w:val="nil"/>
            </w:tcBorders>
          </w:tcPr>
          <w:p w:rsidR="00B62657" w:rsidRPr="00B62657" w:rsidRDefault="00B62657" w:rsidP="00B62657">
            <w:pPr>
              <w:rPr>
                <w:sz w:val="16"/>
              </w:rPr>
            </w:pPr>
          </w:p>
        </w:tc>
        <w:tc>
          <w:tcPr>
            <w:tcW w:w="1279" w:type="dxa"/>
            <w:vMerge/>
            <w:tcBorders>
              <w:top w:val="nil"/>
              <w:bottom w:val="nil"/>
            </w:tcBorders>
          </w:tcPr>
          <w:p w:rsidR="00B62657" w:rsidRPr="00B62657" w:rsidRDefault="00B62657" w:rsidP="00B62657">
            <w:pPr>
              <w:rPr>
                <w:sz w:val="2"/>
                <w:szCs w:val="2"/>
              </w:rPr>
            </w:pPr>
          </w:p>
        </w:tc>
        <w:tc>
          <w:tcPr>
            <w:tcW w:w="1639" w:type="dxa"/>
            <w:vMerge/>
            <w:tcBorders>
              <w:top w:val="nil"/>
            </w:tcBorders>
          </w:tcPr>
          <w:p w:rsidR="00B62657" w:rsidRPr="00B62657" w:rsidRDefault="00B62657" w:rsidP="00B62657">
            <w:pPr>
              <w:rPr>
                <w:sz w:val="2"/>
                <w:szCs w:val="2"/>
              </w:rPr>
            </w:pPr>
          </w:p>
        </w:tc>
      </w:tr>
      <w:tr w:rsidR="00B62657" w:rsidRPr="00B62657" w:rsidTr="00B62657">
        <w:trPr>
          <w:trHeight w:val="231"/>
        </w:trPr>
        <w:tc>
          <w:tcPr>
            <w:tcW w:w="704" w:type="dxa"/>
            <w:tcBorders>
              <w:top w:val="nil"/>
              <w:bottom w:val="nil"/>
            </w:tcBorders>
          </w:tcPr>
          <w:p w:rsidR="00B62657" w:rsidRPr="00B62657" w:rsidRDefault="00B62657" w:rsidP="00B62657">
            <w:pPr>
              <w:rPr>
                <w:sz w:val="16"/>
              </w:rPr>
            </w:pPr>
          </w:p>
        </w:tc>
        <w:tc>
          <w:tcPr>
            <w:tcW w:w="4105" w:type="dxa"/>
            <w:tcBorders>
              <w:top w:val="nil"/>
              <w:bottom w:val="nil"/>
            </w:tcBorders>
          </w:tcPr>
          <w:p w:rsidR="00B62657" w:rsidRPr="00B62657" w:rsidRDefault="00B62657" w:rsidP="00B62657">
            <w:pPr>
              <w:spacing w:line="212" w:lineRule="exact"/>
              <w:ind w:left="38"/>
              <w:rPr>
                <w:rFonts w:ascii="Arial MT"/>
                <w:sz w:val="20"/>
              </w:rPr>
            </w:pPr>
            <w:r w:rsidRPr="00B62657">
              <w:rPr>
                <w:rFonts w:ascii="Arial MT"/>
                <w:sz w:val="20"/>
              </w:rPr>
              <w:t>SYSTEM</w:t>
            </w:r>
            <w:r w:rsidRPr="00B62657">
              <w:rPr>
                <w:rFonts w:ascii="Arial MT"/>
                <w:spacing w:val="-12"/>
                <w:sz w:val="20"/>
              </w:rPr>
              <w:t xml:space="preserve"> </w:t>
            </w:r>
            <w:r w:rsidRPr="00B62657">
              <w:rPr>
                <w:rFonts w:ascii="Arial MT"/>
                <w:sz w:val="20"/>
              </w:rPr>
              <w:t>OPERATIONS</w:t>
            </w:r>
            <w:r w:rsidRPr="00B62657">
              <w:rPr>
                <w:rFonts w:ascii="Arial MT"/>
                <w:spacing w:val="-11"/>
                <w:sz w:val="20"/>
              </w:rPr>
              <w:t xml:space="preserve"> </w:t>
            </w:r>
            <w:r w:rsidRPr="00B62657">
              <w:rPr>
                <w:rFonts w:ascii="Arial MT"/>
                <w:spacing w:val="-5"/>
                <w:sz w:val="20"/>
              </w:rPr>
              <w:t>AND</w:t>
            </w:r>
          </w:p>
        </w:tc>
        <w:tc>
          <w:tcPr>
            <w:tcW w:w="908" w:type="dxa"/>
            <w:tcBorders>
              <w:top w:val="nil"/>
              <w:bottom w:val="nil"/>
            </w:tcBorders>
          </w:tcPr>
          <w:p w:rsidR="00B62657" w:rsidRPr="00B62657" w:rsidRDefault="00B62657" w:rsidP="00B62657">
            <w:pPr>
              <w:rPr>
                <w:sz w:val="16"/>
              </w:rPr>
            </w:pPr>
          </w:p>
        </w:tc>
        <w:tc>
          <w:tcPr>
            <w:tcW w:w="835" w:type="dxa"/>
            <w:tcBorders>
              <w:top w:val="nil"/>
              <w:bottom w:val="nil"/>
            </w:tcBorders>
          </w:tcPr>
          <w:p w:rsidR="00B62657" w:rsidRPr="00B62657" w:rsidRDefault="00B62657" w:rsidP="00B62657">
            <w:pPr>
              <w:rPr>
                <w:sz w:val="16"/>
              </w:rPr>
            </w:pPr>
          </w:p>
        </w:tc>
        <w:tc>
          <w:tcPr>
            <w:tcW w:w="1279" w:type="dxa"/>
            <w:vMerge/>
            <w:tcBorders>
              <w:top w:val="nil"/>
              <w:bottom w:val="nil"/>
            </w:tcBorders>
          </w:tcPr>
          <w:p w:rsidR="00B62657" w:rsidRPr="00B62657" w:rsidRDefault="00B62657" w:rsidP="00B62657">
            <w:pPr>
              <w:rPr>
                <w:sz w:val="2"/>
                <w:szCs w:val="2"/>
              </w:rPr>
            </w:pPr>
          </w:p>
        </w:tc>
        <w:tc>
          <w:tcPr>
            <w:tcW w:w="1639" w:type="dxa"/>
            <w:vMerge/>
            <w:tcBorders>
              <w:top w:val="nil"/>
            </w:tcBorders>
          </w:tcPr>
          <w:p w:rsidR="00B62657" w:rsidRPr="00B62657" w:rsidRDefault="00B62657" w:rsidP="00B62657">
            <w:pPr>
              <w:rPr>
                <w:sz w:val="2"/>
                <w:szCs w:val="2"/>
              </w:rPr>
            </w:pPr>
          </w:p>
        </w:tc>
      </w:tr>
      <w:tr w:rsidR="00B62657" w:rsidRPr="00B62657" w:rsidTr="00B62657">
        <w:trPr>
          <w:trHeight w:val="232"/>
        </w:trPr>
        <w:tc>
          <w:tcPr>
            <w:tcW w:w="704" w:type="dxa"/>
            <w:tcBorders>
              <w:top w:val="nil"/>
              <w:bottom w:val="nil"/>
            </w:tcBorders>
          </w:tcPr>
          <w:p w:rsidR="00B62657" w:rsidRPr="00B62657" w:rsidRDefault="00B62657" w:rsidP="00B62657">
            <w:pPr>
              <w:rPr>
                <w:sz w:val="16"/>
              </w:rPr>
            </w:pPr>
          </w:p>
        </w:tc>
        <w:tc>
          <w:tcPr>
            <w:tcW w:w="4105" w:type="dxa"/>
            <w:tcBorders>
              <w:top w:val="nil"/>
              <w:bottom w:val="nil"/>
            </w:tcBorders>
          </w:tcPr>
          <w:p w:rsidR="00B62657" w:rsidRPr="00B62657" w:rsidRDefault="00B62657" w:rsidP="00B62657">
            <w:pPr>
              <w:spacing w:line="212" w:lineRule="exact"/>
              <w:ind w:left="38"/>
              <w:rPr>
                <w:rFonts w:ascii="Arial MT"/>
                <w:sz w:val="20"/>
              </w:rPr>
            </w:pPr>
            <w:r w:rsidRPr="00B62657">
              <w:rPr>
                <w:rFonts w:ascii="Arial MT"/>
                <w:sz w:val="20"/>
              </w:rPr>
              <w:t>ADJUSTMENTS:</w:t>
            </w:r>
            <w:r w:rsidRPr="00B62657">
              <w:rPr>
                <w:rFonts w:ascii="Arial MT"/>
                <w:spacing w:val="43"/>
                <w:sz w:val="20"/>
              </w:rPr>
              <w:t xml:space="preserve"> </w:t>
            </w:r>
            <w:r w:rsidRPr="00B62657">
              <w:rPr>
                <w:rFonts w:ascii="Arial MT"/>
                <w:sz w:val="20"/>
              </w:rPr>
              <w:t>FRONT</w:t>
            </w:r>
            <w:r w:rsidRPr="00B62657">
              <w:rPr>
                <w:rFonts w:ascii="Arial MT"/>
                <w:spacing w:val="-6"/>
                <w:sz w:val="20"/>
              </w:rPr>
              <w:t xml:space="preserve"> </w:t>
            </w:r>
            <w:r w:rsidRPr="00B62657">
              <w:rPr>
                <w:rFonts w:ascii="Arial MT"/>
                <w:spacing w:val="-2"/>
                <w:sz w:val="20"/>
              </w:rPr>
              <w:t>BUTTON,</w:t>
            </w:r>
          </w:p>
        </w:tc>
        <w:tc>
          <w:tcPr>
            <w:tcW w:w="908" w:type="dxa"/>
            <w:tcBorders>
              <w:top w:val="nil"/>
              <w:bottom w:val="nil"/>
            </w:tcBorders>
          </w:tcPr>
          <w:p w:rsidR="00B62657" w:rsidRPr="00B62657" w:rsidRDefault="00B62657" w:rsidP="00B62657">
            <w:pPr>
              <w:rPr>
                <w:sz w:val="16"/>
              </w:rPr>
            </w:pPr>
          </w:p>
        </w:tc>
        <w:tc>
          <w:tcPr>
            <w:tcW w:w="835" w:type="dxa"/>
            <w:tcBorders>
              <w:top w:val="nil"/>
              <w:bottom w:val="nil"/>
            </w:tcBorders>
          </w:tcPr>
          <w:p w:rsidR="00B62657" w:rsidRPr="00B62657" w:rsidRDefault="00B62657" w:rsidP="00B62657">
            <w:pPr>
              <w:rPr>
                <w:sz w:val="16"/>
              </w:rPr>
            </w:pPr>
          </w:p>
        </w:tc>
        <w:tc>
          <w:tcPr>
            <w:tcW w:w="1279" w:type="dxa"/>
            <w:vMerge/>
            <w:tcBorders>
              <w:top w:val="nil"/>
              <w:bottom w:val="nil"/>
            </w:tcBorders>
          </w:tcPr>
          <w:p w:rsidR="00B62657" w:rsidRPr="00B62657" w:rsidRDefault="00B62657" w:rsidP="00B62657">
            <w:pPr>
              <w:rPr>
                <w:sz w:val="2"/>
                <w:szCs w:val="2"/>
              </w:rPr>
            </w:pPr>
          </w:p>
        </w:tc>
        <w:tc>
          <w:tcPr>
            <w:tcW w:w="1639" w:type="dxa"/>
            <w:vMerge/>
            <w:tcBorders>
              <w:top w:val="nil"/>
            </w:tcBorders>
          </w:tcPr>
          <w:p w:rsidR="00B62657" w:rsidRPr="00B62657" w:rsidRDefault="00B62657" w:rsidP="00B62657">
            <w:pPr>
              <w:rPr>
                <w:sz w:val="2"/>
                <w:szCs w:val="2"/>
              </w:rPr>
            </w:pPr>
          </w:p>
        </w:tc>
      </w:tr>
      <w:tr w:rsidR="00B62657" w:rsidRPr="00B62657" w:rsidTr="00B62657">
        <w:trPr>
          <w:trHeight w:val="376"/>
        </w:trPr>
        <w:tc>
          <w:tcPr>
            <w:tcW w:w="704" w:type="dxa"/>
            <w:tcBorders>
              <w:top w:val="nil"/>
              <w:bottom w:val="nil"/>
            </w:tcBorders>
          </w:tcPr>
          <w:p w:rsidR="00B62657" w:rsidRPr="00B62657" w:rsidRDefault="00B62657" w:rsidP="00B62657">
            <w:pPr>
              <w:rPr>
                <w:sz w:val="20"/>
              </w:rPr>
            </w:pPr>
          </w:p>
        </w:tc>
        <w:tc>
          <w:tcPr>
            <w:tcW w:w="4105" w:type="dxa"/>
            <w:tcBorders>
              <w:top w:val="nil"/>
              <w:bottom w:val="nil"/>
            </w:tcBorders>
          </w:tcPr>
          <w:p w:rsidR="00B62657" w:rsidRPr="00B62657" w:rsidRDefault="00B62657" w:rsidP="00B62657">
            <w:pPr>
              <w:spacing w:line="228" w:lineRule="exact"/>
              <w:ind w:left="38"/>
              <w:rPr>
                <w:rFonts w:ascii="Arial MT"/>
                <w:sz w:val="20"/>
              </w:rPr>
            </w:pPr>
            <w:r w:rsidRPr="00B62657">
              <w:rPr>
                <w:rFonts w:ascii="Arial MT"/>
                <w:sz w:val="20"/>
              </w:rPr>
              <w:t>MOUSE,</w:t>
            </w:r>
            <w:r w:rsidRPr="00B62657">
              <w:rPr>
                <w:rFonts w:ascii="Arial MT"/>
                <w:spacing w:val="-9"/>
                <w:sz w:val="20"/>
              </w:rPr>
              <w:t xml:space="preserve"> </w:t>
            </w:r>
            <w:r w:rsidRPr="00B62657">
              <w:rPr>
                <w:rFonts w:ascii="Arial MT"/>
                <w:sz w:val="20"/>
              </w:rPr>
              <w:t>IR</w:t>
            </w:r>
            <w:r w:rsidRPr="00B62657">
              <w:rPr>
                <w:rFonts w:ascii="Arial MT"/>
                <w:spacing w:val="-8"/>
                <w:sz w:val="20"/>
              </w:rPr>
              <w:t xml:space="preserve"> </w:t>
            </w:r>
            <w:r w:rsidRPr="00B62657">
              <w:rPr>
                <w:rFonts w:ascii="Arial MT"/>
                <w:sz w:val="20"/>
              </w:rPr>
              <w:t>KEYBOARD</w:t>
            </w:r>
            <w:r w:rsidRPr="00B62657">
              <w:rPr>
                <w:rFonts w:ascii="Arial MT"/>
                <w:spacing w:val="-10"/>
                <w:sz w:val="20"/>
              </w:rPr>
              <w:t xml:space="preserve"> </w:t>
            </w:r>
            <w:r w:rsidRPr="00B62657">
              <w:rPr>
                <w:rFonts w:ascii="Arial MT"/>
                <w:spacing w:val="-2"/>
                <w:sz w:val="20"/>
              </w:rPr>
              <w:t>NETWORK.</w:t>
            </w:r>
          </w:p>
        </w:tc>
        <w:tc>
          <w:tcPr>
            <w:tcW w:w="908" w:type="dxa"/>
            <w:tcBorders>
              <w:top w:val="nil"/>
              <w:bottom w:val="nil"/>
            </w:tcBorders>
          </w:tcPr>
          <w:p w:rsidR="00B62657" w:rsidRPr="00B62657" w:rsidRDefault="00B62657" w:rsidP="00B62657">
            <w:pPr>
              <w:spacing w:line="228" w:lineRule="exact"/>
              <w:ind w:left="126" w:right="89"/>
              <w:jc w:val="center"/>
              <w:rPr>
                <w:rFonts w:ascii="Arial MT"/>
                <w:sz w:val="20"/>
              </w:rPr>
            </w:pPr>
            <w:r w:rsidRPr="00B62657">
              <w:rPr>
                <w:rFonts w:ascii="Arial MT"/>
                <w:spacing w:val="-10"/>
                <w:sz w:val="20"/>
              </w:rPr>
              <w:t>1</w:t>
            </w:r>
          </w:p>
        </w:tc>
        <w:tc>
          <w:tcPr>
            <w:tcW w:w="835" w:type="dxa"/>
            <w:tcBorders>
              <w:top w:val="nil"/>
              <w:bottom w:val="nil"/>
            </w:tcBorders>
          </w:tcPr>
          <w:p w:rsidR="00B62657" w:rsidRPr="00B62657" w:rsidRDefault="00B62657" w:rsidP="00B62657">
            <w:pPr>
              <w:spacing w:line="228" w:lineRule="exact"/>
              <w:ind w:left="43" w:right="4"/>
              <w:jc w:val="center"/>
              <w:rPr>
                <w:rFonts w:ascii="Arial MT"/>
                <w:sz w:val="20"/>
              </w:rPr>
            </w:pPr>
            <w:r w:rsidRPr="00B62657">
              <w:rPr>
                <w:rFonts w:ascii="Arial MT"/>
                <w:spacing w:val="-5"/>
                <w:sz w:val="20"/>
              </w:rPr>
              <w:t>No.</w:t>
            </w:r>
          </w:p>
        </w:tc>
        <w:tc>
          <w:tcPr>
            <w:tcW w:w="1279" w:type="dxa"/>
            <w:vMerge/>
            <w:tcBorders>
              <w:top w:val="nil"/>
              <w:bottom w:val="nil"/>
            </w:tcBorders>
          </w:tcPr>
          <w:p w:rsidR="00B62657" w:rsidRPr="00B62657" w:rsidRDefault="00B62657" w:rsidP="00B62657">
            <w:pPr>
              <w:rPr>
                <w:sz w:val="2"/>
                <w:szCs w:val="2"/>
              </w:rPr>
            </w:pPr>
          </w:p>
        </w:tc>
        <w:tc>
          <w:tcPr>
            <w:tcW w:w="1639" w:type="dxa"/>
            <w:vMerge/>
            <w:tcBorders>
              <w:top w:val="nil"/>
            </w:tcBorders>
          </w:tcPr>
          <w:p w:rsidR="00B62657" w:rsidRPr="00B62657" w:rsidRDefault="00B62657" w:rsidP="00B62657">
            <w:pPr>
              <w:rPr>
                <w:sz w:val="2"/>
                <w:szCs w:val="2"/>
              </w:rPr>
            </w:pPr>
          </w:p>
        </w:tc>
      </w:tr>
      <w:tr w:rsidR="00B62657" w:rsidRPr="00B62657" w:rsidTr="00B62657">
        <w:trPr>
          <w:trHeight w:val="532"/>
        </w:trPr>
        <w:tc>
          <w:tcPr>
            <w:tcW w:w="704" w:type="dxa"/>
            <w:tcBorders>
              <w:top w:val="nil"/>
              <w:bottom w:val="nil"/>
            </w:tcBorders>
          </w:tcPr>
          <w:p w:rsidR="00B62657" w:rsidRPr="00B62657" w:rsidRDefault="00B62657" w:rsidP="00B62657">
            <w:pPr>
              <w:spacing w:before="153"/>
              <w:ind w:left="41"/>
              <w:jc w:val="center"/>
              <w:rPr>
                <w:rFonts w:ascii="Arial"/>
                <w:b/>
                <w:sz w:val="20"/>
              </w:rPr>
            </w:pPr>
            <w:r w:rsidRPr="00B62657">
              <w:rPr>
                <w:rFonts w:ascii="Arial"/>
                <w:b/>
                <w:spacing w:val="-10"/>
                <w:sz w:val="20"/>
              </w:rPr>
              <w:t>C</w:t>
            </w:r>
          </w:p>
        </w:tc>
        <w:tc>
          <w:tcPr>
            <w:tcW w:w="4105" w:type="dxa"/>
            <w:tcBorders>
              <w:top w:val="nil"/>
              <w:bottom w:val="nil"/>
            </w:tcBorders>
          </w:tcPr>
          <w:p w:rsidR="00B62657" w:rsidRPr="00B62657" w:rsidRDefault="00B62657" w:rsidP="00B62657">
            <w:pPr>
              <w:spacing w:before="141"/>
              <w:ind w:left="1115"/>
              <w:rPr>
                <w:rFonts w:ascii="Arial"/>
                <w:b/>
                <w:sz w:val="20"/>
              </w:rPr>
            </w:pPr>
            <w:r w:rsidRPr="00B62657">
              <w:rPr>
                <w:rFonts w:ascii="Arial"/>
                <w:b/>
                <w:spacing w:val="-2"/>
                <w:sz w:val="20"/>
                <w:u w:val="single"/>
              </w:rPr>
              <w:t>COAXICIAL</w:t>
            </w:r>
            <w:r w:rsidRPr="00B62657">
              <w:rPr>
                <w:rFonts w:ascii="Arial"/>
                <w:b/>
                <w:spacing w:val="-9"/>
                <w:sz w:val="20"/>
                <w:u w:val="single"/>
              </w:rPr>
              <w:t xml:space="preserve"> </w:t>
            </w:r>
            <w:r w:rsidRPr="00B62657">
              <w:rPr>
                <w:rFonts w:ascii="Arial"/>
                <w:b/>
                <w:spacing w:val="-2"/>
                <w:sz w:val="20"/>
                <w:u w:val="single"/>
              </w:rPr>
              <w:t>CABLE.</w:t>
            </w:r>
          </w:p>
        </w:tc>
        <w:tc>
          <w:tcPr>
            <w:tcW w:w="908" w:type="dxa"/>
            <w:tcBorders>
              <w:top w:val="nil"/>
              <w:bottom w:val="nil"/>
            </w:tcBorders>
          </w:tcPr>
          <w:p w:rsidR="00B62657" w:rsidRPr="00B62657" w:rsidRDefault="00B62657" w:rsidP="00B62657">
            <w:pPr>
              <w:rPr>
                <w:sz w:val="20"/>
              </w:rPr>
            </w:pPr>
          </w:p>
        </w:tc>
        <w:tc>
          <w:tcPr>
            <w:tcW w:w="835" w:type="dxa"/>
            <w:tcBorders>
              <w:top w:val="nil"/>
              <w:bottom w:val="nil"/>
            </w:tcBorders>
          </w:tcPr>
          <w:p w:rsidR="00B62657" w:rsidRPr="00B62657" w:rsidRDefault="00B62657" w:rsidP="00B62657">
            <w:pPr>
              <w:rPr>
                <w:sz w:val="20"/>
              </w:rPr>
            </w:pPr>
          </w:p>
        </w:tc>
        <w:tc>
          <w:tcPr>
            <w:tcW w:w="1279" w:type="dxa"/>
            <w:vMerge/>
            <w:tcBorders>
              <w:top w:val="nil"/>
              <w:bottom w:val="nil"/>
            </w:tcBorders>
          </w:tcPr>
          <w:p w:rsidR="00B62657" w:rsidRPr="00B62657" w:rsidRDefault="00B62657" w:rsidP="00B62657">
            <w:pPr>
              <w:rPr>
                <w:sz w:val="2"/>
                <w:szCs w:val="2"/>
              </w:rPr>
            </w:pPr>
          </w:p>
        </w:tc>
        <w:tc>
          <w:tcPr>
            <w:tcW w:w="1639" w:type="dxa"/>
            <w:vMerge/>
            <w:tcBorders>
              <w:top w:val="nil"/>
            </w:tcBorders>
          </w:tcPr>
          <w:p w:rsidR="00B62657" w:rsidRPr="00B62657" w:rsidRDefault="00B62657" w:rsidP="00B62657">
            <w:pPr>
              <w:rPr>
                <w:sz w:val="2"/>
                <w:szCs w:val="2"/>
              </w:rPr>
            </w:pPr>
          </w:p>
        </w:tc>
      </w:tr>
      <w:tr w:rsidR="00B62657" w:rsidRPr="00B62657" w:rsidTr="00B62657">
        <w:trPr>
          <w:trHeight w:val="528"/>
        </w:trPr>
        <w:tc>
          <w:tcPr>
            <w:tcW w:w="704" w:type="dxa"/>
            <w:tcBorders>
              <w:top w:val="nil"/>
              <w:bottom w:val="nil"/>
            </w:tcBorders>
          </w:tcPr>
          <w:p w:rsidR="00B62657" w:rsidRPr="00B62657" w:rsidRDefault="00B62657" w:rsidP="00B62657">
            <w:pPr>
              <w:spacing w:before="142"/>
              <w:ind w:left="41" w:right="2"/>
              <w:jc w:val="center"/>
              <w:rPr>
                <w:rFonts w:ascii="Arial MT"/>
                <w:sz w:val="20"/>
              </w:rPr>
            </w:pPr>
            <w:r w:rsidRPr="00B62657">
              <w:rPr>
                <w:rFonts w:ascii="Arial MT"/>
                <w:spacing w:val="-4"/>
                <w:sz w:val="20"/>
              </w:rPr>
              <w:t>1.03</w:t>
            </w:r>
          </w:p>
        </w:tc>
        <w:tc>
          <w:tcPr>
            <w:tcW w:w="4105" w:type="dxa"/>
            <w:tcBorders>
              <w:top w:val="nil"/>
              <w:bottom w:val="nil"/>
            </w:tcBorders>
          </w:tcPr>
          <w:p w:rsidR="00B62657" w:rsidRPr="00B62657" w:rsidRDefault="00B62657" w:rsidP="00B62657">
            <w:pPr>
              <w:spacing w:before="162"/>
              <w:ind w:left="38"/>
              <w:rPr>
                <w:rFonts w:ascii="Arial MT"/>
                <w:sz w:val="20"/>
              </w:rPr>
            </w:pPr>
            <w:r w:rsidRPr="00B62657">
              <w:rPr>
                <w:rFonts w:ascii="Arial MT"/>
                <w:sz w:val="20"/>
              </w:rPr>
              <w:t>RG59</w:t>
            </w:r>
            <w:r w:rsidRPr="00B62657">
              <w:rPr>
                <w:rFonts w:ascii="Arial MT"/>
                <w:spacing w:val="-5"/>
                <w:sz w:val="20"/>
              </w:rPr>
              <w:t xml:space="preserve"> </w:t>
            </w:r>
            <w:r w:rsidRPr="00B62657">
              <w:rPr>
                <w:rFonts w:ascii="Arial MT"/>
                <w:sz w:val="20"/>
              </w:rPr>
              <w:t>100M</w:t>
            </w:r>
            <w:r w:rsidRPr="00B62657">
              <w:rPr>
                <w:rFonts w:ascii="Arial MT"/>
                <w:spacing w:val="-8"/>
                <w:sz w:val="20"/>
              </w:rPr>
              <w:t xml:space="preserve"> </w:t>
            </w:r>
            <w:r w:rsidRPr="00B62657">
              <w:rPr>
                <w:rFonts w:ascii="Arial MT"/>
                <w:spacing w:val="-2"/>
                <w:sz w:val="20"/>
              </w:rPr>
              <w:t>SIAMESE.</w:t>
            </w:r>
          </w:p>
        </w:tc>
        <w:tc>
          <w:tcPr>
            <w:tcW w:w="908" w:type="dxa"/>
            <w:tcBorders>
              <w:top w:val="nil"/>
              <w:bottom w:val="nil"/>
            </w:tcBorders>
          </w:tcPr>
          <w:p w:rsidR="00B62657" w:rsidRPr="00B62657" w:rsidRDefault="00B62657" w:rsidP="00B62657">
            <w:pPr>
              <w:spacing w:before="162"/>
              <w:ind w:left="126" w:right="89"/>
              <w:jc w:val="center"/>
              <w:rPr>
                <w:rFonts w:ascii="Arial MT"/>
                <w:sz w:val="20"/>
              </w:rPr>
            </w:pPr>
            <w:r w:rsidRPr="00B62657">
              <w:rPr>
                <w:rFonts w:ascii="Arial MT"/>
                <w:spacing w:val="-10"/>
                <w:sz w:val="20"/>
              </w:rPr>
              <w:t>4</w:t>
            </w:r>
          </w:p>
        </w:tc>
        <w:tc>
          <w:tcPr>
            <w:tcW w:w="835" w:type="dxa"/>
            <w:tcBorders>
              <w:top w:val="nil"/>
              <w:bottom w:val="nil"/>
            </w:tcBorders>
          </w:tcPr>
          <w:p w:rsidR="00B62657" w:rsidRPr="00B62657" w:rsidRDefault="00B62657" w:rsidP="00B62657">
            <w:pPr>
              <w:spacing w:before="162"/>
              <w:ind w:left="43" w:right="4"/>
              <w:jc w:val="center"/>
              <w:rPr>
                <w:rFonts w:ascii="Arial MT"/>
                <w:sz w:val="20"/>
              </w:rPr>
            </w:pPr>
            <w:r w:rsidRPr="00B62657">
              <w:rPr>
                <w:rFonts w:ascii="Arial MT"/>
                <w:spacing w:val="-5"/>
                <w:sz w:val="20"/>
              </w:rPr>
              <w:t>No.</w:t>
            </w:r>
          </w:p>
        </w:tc>
        <w:tc>
          <w:tcPr>
            <w:tcW w:w="1279" w:type="dxa"/>
            <w:vMerge/>
            <w:tcBorders>
              <w:top w:val="nil"/>
              <w:bottom w:val="nil"/>
            </w:tcBorders>
          </w:tcPr>
          <w:p w:rsidR="00B62657" w:rsidRPr="00B62657" w:rsidRDefault="00B62657" w:rsidP="00B62657">
            <w:pPr>
              <w:rPr>
                <w:sz w:val="2"/>
                <w:szCs w:val="2"/>
              </w:rPr>
            </w:pPr>
          </w:p>
        </w:tc>
        <w:tc>
          <w:tcPr>
            <w:tcW w:w="1639" w:type="dxa"/>
            <w:vMerge/>
            <w:tcBorders>
              <w:top w:val="nil"/>
            </w:tcBorders>
          </w:tcPr>
          <w:p w:rsidR="00B62657" w:rsidRPr="00B62657" w:rsidRDefault="00B62657" w:rsidP="00B62657">
            <w:pPr>
              <w:rPr>
                <w:sz w:val="2"/>
                <w:szCs w:val="2"/>
              </w:rPr>
            </w:pPr>
          </w:p>
        </w:tc>
      </w:tr>
      <w:tr w:rsidR="00B62657" w:rsidRPr="00B62657" w:rsidTr="00B62657">
        <w:trPr>
          <w:trHeight w:val="505"/>
        </w:trPr>
        <w:tc>
          <w:tcPr>
            <w:tcW w:w="704" w:type="dxa"/>
            <w:tcBorders>
              <w:top w:val="nil"/>
              <w:bottom w:val="nil"/>
            </w:tcBorders>
          </w:tcPr>
          <w:p w:rsidR="00B62657" w:rsidRPr="00B62657" w:rsidRDefault="00B62657" w:rsidP="00B62657">
            <w:pPr>
              <w:rPr>
                <w:sz w:val="20"/>
              </w:rPr>
            </w:pPr>
          </w:p>
        </w:tc>
        <w:tc>
          <w:tcPr>
            <w:tcW w:w="4105" w:type="dxa"/>
            <w:tcBorders>
              <w:top w:val="nil"/>
              <w:bottom w:val="nil"/>
            </w:tcBorders>
          </w:tcPr>
          <w:p w:rsidR="00B62657" w:rsidRPr="00B62657" w:rsidRDefault="00B62657" w:rsidP="00B62657">
            <w:pPr>
              <w:spacing w:before="129"/>
              <w:ind w:left="29" w:right="8"/>
              <w:jc w:val="center"/>
              <w:rPr>
                <w:rFonts w:ascii="Arial"/>
                <w:b/>
                <w:sz w:val="20"/>
              </w:rPr>
            </w:pPr>
            <w:r w:rsidRPr="00B62657">
              <w:rPr>
                <w:rFonts w:ascii="Arial"/>
                <w:b/>
                <w:sz w:val="20"/>
                <w:u w:val="single"/>
              </w:rPr>
              <w:t>HARD</w:t>
            </w:r>
            <w:r w:rsidRPr="00B62657">
              <w:rPr>
                <w:rFonts w:ascii="Arial"/>
                <w:b/>
                <w:spacing w:val="-12"/>
                <w:sz w:val="20"/>
                <w:u w:val="single"/>
              </w:rPr>
              <w:t xml:space="preserve"> </w:t>
            </w:r>
            <w:r w:rsidRPr="00B62657">
              <w:rPr>
                <w:rFonts w:ascii="Arial"/>
                <w:b/>
                <w:spacing w:val="-4"/>
                <w:sz w:val="20"/>
                <w:u w:val="single"/>
              </w:rPr>
              <w:t>DISC</w:t>
            </w:r>
          </w:p>
        </w:tc>
        <w:tc>
          <w:tcPr>
            <w:tcW w:w="908" w:type="dxa"/>
            <w:tcBorders>
              <w:top w:val="nil"/>
              <w:bottom w:val="nil"/>
            </w:tcBorders>
          </w:tcPr>
          <w:p w:rsidR="00B62657" w:rsidRPr="00B62657" w:rsidRDefault="00B62657" w:rsidP="00B62657">
            <w:pPr>
              <w:rPr>
                <w:sz w:val="20"/>
              </w:rPr>
            </w:pPr>
          </w:p>
        </w:tc>
        <w:tc>
          <w:tcPr>
            <w:tcW w:w="835" w:type="dxa"/>
            <w:tcBorders>
              <w:top w:val="nil"/>
              <w:bottom w:val="nil"/>
            </w:tcBorders>
          </w:tcPr>
          <w:p w:rsidR="00B62657" w:rsidRPr="00B62657" w:rsidRDefault="00B62657" w:rsidP="00B62657">
            <w:pPr>
              <w:rPr>
                <w:sz w:val="20"/>
              </w:rPr>
            </w:pPr>
          </w:p>
        </w:tc>
        <w:tc>
          <w:tcPr>
            <w:tcW w:w="1279" w:type="dxa"/>
            <w:vMerge/>
            <w:tcBorders>
              <w:top w:val="nil"/>
              <w:bottom w:val="nil"/>
            </w:tcBorders>
          </w:tcPr>
          <w:p w:rsidR="00B62657" w:rsidRPr="00B62657" w:rsidRDefault="00B62657" w:rsidP="00B62657">
            <w:pPr>
              <w:rPr>
                <w:sz w:val="2"/>
                <w:szCs w:val="2"/>
              </w:rPr>
            </w:pPr>
          </w:p>
        </w:tc>
        <w:tc>
          <w:tcPr>
            <w:tcW w:w="1639" w:type="dxa"/>
            <w:vMerge/>
            <w:tcBorders>
              <w:top w:val="nil"/>
            </w:tcBorders>
          </w:tcPr>
          <w:p w:rsidR="00B62657" w:rsidRPr="00B62657" w:rsidRDefault="00B62657" w:rsidP="00B62657">
            <w:pPr>
              <w:rPr>
                <w:sz w:val="2"/>
                <w:szCs w:val="2"/>
              </w:rPr>
            </w:pPr>
          </w:p>
        </w:tc>
      </w:tr>
      <w:tr w:rsidR="00B62657" w:rsidRPr="00B62657" w:rsidTr="00B62657">
        <w:trPr>
          <w:trHeight w:val="514"/>
        </w:trPr>
        <w:tc>
          <w:tcPr>
            <w:tcW w:w="704" w:type="dxa"/>
            <w:tcBorders>
              <w:top w:val="nil"/>
              <w:bottom w:val="nil"/>
            </w:tcBorders>
          </w:tcPr>
          <w:p w:rsidR="00B62657" w:rsidRPr="00B62657" w:rsidRDefault="00B62657" w:rsidP="00B62657">
            <w:pPr>
              <w:spacing w:before="140"/>
              <w:ind w:left="41" w:right="2"/>
              <w:jc w:val="center"/>
              <w:rPr>
                <w:rFonts w:ascii="Arial MT"/>
                <w:sz w:val="20"/>
              </w:rPr>
            </w:pPr>
            <w:r w:rsidRPr="00B62657">
              <w:rPr>
                <w:rFonts w:ascii="Arial MT"/>
                <w:spacing w:val="-4"/>
                <w:sz w:val="20"/>
              </w:rPr>
              <w:t>1.04</w:t>
            </w:r>
          </w:p>
        </w:tc>
        <w:tc>
          <w:tcPr>
            <w:tcW w:w="4105" w:type="dxa"/>
            <w:tcBorders>
              <w:top w:val="nil"/>
              <w:bottom w:val="nil"/>
            </w:tcBorders>
          </w:tcPr>
          <w:p w:rsidR="00B62657" w:rsidRPr="00B62657" w:rsidRDefault="00B62657" w:rsidP="00B62657">
            <w:pPr>
              <w:spacing w:before="144"/>
              <w:ind w:left="38"/>
              <w:rPr>
                <w:rFonts w:ascii="Arial MT"/>
                <w:sz w:val="20"/>
              </w:rPr>
            </w:pPr>
            <w:r w:rsidRPr="00B62657">
              <w:rPr>
                <w:rFonts w:ascii="Arial MT"/>
                <w:sz w:val="20"/>
              </w:rPr>
              <w:t>1</w:t>
            </w:r>
            <w:r w:rsidRPr="00B62657">
              <w:rPr>
                <w:rFonts w:ascii="Arial MT"/>
                <w:spacing w:val="-2"/>
                <w:sz w:val="20"/>
              </w:rPr>
              <w:t xml:space="preserve"> </w:t>
            </w:r>
            <w:r w:rsidRPr="00B62657">
              <w:rPr>
                <w:rFonts w:ascii="Arial MT"/>
                <w:sz w:val="20"/>
              </w:rPr>
              <w:t>TERA</w:t>
            </w:r>
            <w:r w:rsidRPr="00B62657">
              <w:rPr>
                <w:rFonts w:ascii="Arial MT"/>
                <w:spacing w:val="-4"/>
                <w:sz w:val="20"/>
              </w:rPr>
              <w:t xml:space="preserve"> </w:t>
            </w:r>
            <w:r w:rsidRPr="00B62657">
              <w:rPr>
                <w:rFonts w:ascii="Arial MT"/>
                <w:spacing w:val="-2"/>
                <w:sz w:val="20"/>
              </w:rPr>
              <w:t>BYTES.</w:t>
            </w:r>
          </w:p>
        </w:tc>
        <w:tc>
          <w:tcPr>
            <w:tcW w:w="908" w:type="dxa"/>
            <w:tcBorders>
              <w:top w:val="nil"/>
              <w:bottom w:val="nil"/>
            </w:tcBorders>
          </w:tcPr>
          <w:p w:rsidR="00B62657" w:rsidRPr="00B62657" w:rsidRDefault="00B62657" w:rsidP="00B62657">
            <w:pPr>
              <w:spacing w:before="144"/>
              <w:ind w:left="126" w:right="89"/>
              <w:jc w:val="center"/>
              <w:rPr>
                <w:rFonts w:ascii="Arial MT"/>
                <w:sz w:val="20"/>
              </w:rPr>
            </w:pPr>
            <w:r w:rsidRPr="00B62657">
              <w:rPr>
                <w:rFonts w:ascii="Arial MT"/>
                <w:spacing w:val="-10"/>
                <w:sz w:val="20"/>
              </w:rPr>
              <w:t>2</w:t>
            </w:r>
          </w:p>
        </w:tc>
        <w:tc>
          <w:tcPr>
            <w:tcW w:w="835" w:type="dxa"/>
            <w:tcBorders>
              <w:top w:val="nil"/>
              <w:bottom w:val="nil"/>
            </w:tcBorders>
          </w:tcPr>
          <w:p w:rsidR="00B62657" w:rsidRPr="00B62657" w:rsidRDefault="00B62657" w:rsidP="00B62657">
            <w:pPr>
              <w:spacing w:before="144"/>
              <w:ind w:left="43" w:right="4"/>
              <w:jc w:val="center"/>
              <w:rPr>
                <w:rFonts w:ascii="Arial MT"/>
                <w:sz w:val="20"/>
              </w:rPr>
            </w:pPr>
            <w:r w:rsidRPr="00B62657">
              <w:rPr>
                <w:rFonts w:ascii="Arial MT"/>
                <w:spacing w:val="-5"/>
                <w:sz w:val="20"/>
              </w:rPr>
              <w:t>No.</w:t>
            </w:r>
          </w:p>
        </w:tc>
        <w:tc>
          <w:tcPr>
            <w:tcW w:w="1279" w:type="dxa"/>
            <w:vMerge/>
            <w:tcBorders>
              <w:top w:val="nil"/>
              <w:bottom w:val="nil"/>
            </w:tcBorders>
          </w:tcPr>
          <w:p w:rsidR="00B62657" w:rsidRPr="00B62657" w:rsidRDefault="00B62657" w:rsidP="00B62657">
            <w:pPr>
              <w:rPr>
                <w:sz w:val="2"/>
                <w:szCs w:val="2"/>
              </w:rPr>
            </w:pPr>
          </w:p>
        </w:tc>
        <w:tc>
          <w:tcPr>
            <w:tcW w:w="1639" w:type="dxa"/>
            <w:vMerge/>
            <w:tcBorders>
              <w:top w:val="nil"/>
            </w:tcBorders>
          </w:tcPr>
          <w:p w:rsidR="00B62657" w:rsidRPr="00B62657" w:rsidRDefault="00B62657" w:rsidP="00B62657">
            <w:pPr>
              <w:rPr>
                <w:sz w:val="2"/>
                <w:szCs w:val="2"/>
              </w:rPr>
            </w:pPr>
          </w:p>
        </w:tc>
      </w:tr>
      <w:tr w:rsidR="00B62657" w:rsidRPr="00B62657" w:rsidTr="00B62657">
        <w:trPr>
          <w:trHeight w:val="524"/>
        </w:trPr>
        <w:tc>
          <w:tcPr>
            <w:tcW w:w="704" w:type="dxa"/>
            <w:tcBorders>
              <w:top w:val="nil"/>
              <w:bottom w:val="nil"/>
            </w:tcBorders>
          </w:tcPr>
          <w:p w:rsidR="00B62657" w:rsidRPr="00B62657" w:rsidRDefault="00B62657" w:rsidP="00B62657">
            <w:pPr>
              <w:spacing w:before="133"/>
              <w:ind w:left="41" w:right="2"/>
              <w:jc w:val="center"/>
              <w:rPr>
                <w:rFonts w:ascii="Arial MT"/>
                <w:sz w:val="20"/>
              </w:rPr>
            </w:pPr>
            <w:r w:rsidRPr="00B62657">
              <w:rPr>
                <w:rFonts w:ascii="Arial MT"/>
                <w:spacing w:val="-4"/>
                <w:sz w:val="20"/>
              </w:rPr>
              <w:t>1.05</w:t>
            </w:r>
          </w:p>
        </w:tc>
        <w:tc>
          <w:tcPr>
            <w:tcW w:w="4105" w:type="dxa"/>
            <w:tcBorders>
              <w:top w:val="nil"/>
              <w:bottom w:val="nil"/>
            </w:tcBorders>
          </w:tcPr>
          <w:p w:rsidR="00B62657" w:rsidRPr="00B62657" w:rsidRDefault="00B62657" w:rsidP="00B62657">
            <w:pPr>
              <w:spacing w:before="153"/>
              <w:ind w:left="38"/>
              <w:rPr>
                <w:rFonts w:ascii="Arial MT"/>
                <w:sz w:val="20"/>
              </w:rPr>
            </w:pPr>
            <w:r w:rsidRPr="00B62657">
              <w:rPr>
                <w:rFonts w:ascii="Arial MT"/>
                <w:sz w:val="20"/>
              </w:rPr>
              <w:t>DC</w:t>
            </w:r>
            <w:r w:rsidRPr="00B62657">
              <w:rPr>
                <w:rFonts w:ascii="Arial MT"/>
                <w:spacing w:val="-4"/>
                <w:sz w:val="20"/>
              </w:rPr>
              <w:t xml:space="preserve"> </w:t>
            </w:r>
            <w:r w:rsidRPr="00B62657">
              <w:rPr>
                <w:rFonts w:ascii="Arial MT"/>
                <w:spacing w:val="-2"/>
                <w:sz w:val="20"/>
              </w:rPr>
              <w:t>JACKS.</w:t>
            </w:r>
          </w:p>
        </w:tc>
        <w:tc>
          <w:tcPr>
            <w:tcW w:w="908" w:type="dxa"/>
            <w:tcBorders>
              <w:top w:val="nil"/>
              <w:bottom w:val="nil"/>
            </w:tcBorders>
          </w:tcPr>
          <w:p w:rsidR="00B62657" w:rsidRPr="00B62657" w:rsidRDefault="00B62657" w:rsidP="00B62657">
            <w:pPr>
              <w:spacing w:before="153"/>
              <w:ind w:left="39" w:right="128"/>
              <w:jc w:val="center"/>
              <w:rPr>
                <w:rFonts w:ascii="Arial MT"/>
                <w:sz w:val="20"/>
              </w:rPr>
            </w:pPr>
            <w:r w:rsidRPr="00B62657">
              <w:rPr>
                <w:rFonts w:ascii="Arial MT"/>
                <w:spacing w:val="-5"/>
                <w:sz w:val="20"/>
              </w:rPr>
              <w:t>75</w:t>
            </w:r>
          </w:p>
        </w:tc>
        <w:tc>
          <w:tcPr>
            <w:tcW w:w="835" w:type="dxa"/>
            <w:tcBorders>
              <w:top w:val="nil"/>
              <w:bottom w:val="nil"/>
            </w:tcBorders>
          </w:tcPr>
          <w:p w:rsidR="00B62657" w:rsidRPr="00B62657" w:rsidRDefault="00B62657" w:rsidP="00B62657">
            <w:pPr>
              <w:spacing w:before="153"/>
              <w:ind w:left="43" w:right="4"/>
              <w:jc w:val="center"/>
              <w:rPr>
                <w:rFonts w:ascii="Arial MT"/>
                <w:sz w:val="20"/>
              </w:rPr>
            </w:pPr>
            <w:r w:rsidRPr="00B62657">
              <w:rPr>
                <w:rFonts w:ascii="Arial MT"/>
                <w:spacing w:val="-5"/>
                <w:sz w:val="20"/>
              </w:rPr>
              <w:t>No.</w:t>
            </w:r>
          </w:p>
        </w:tc>
        <w:tc>
          <w:tcPr>
            <w:tcW w:w="1279" w:type="dxa"/>
            <w:vMerge/>
            <w:tcBorders>
              <w:top w:val="nil"/>
              <w:bottom w:val="nil"/>
            </w:tcBorders>
          </w:tcPr>
          <w:p w:rsidR="00B62657" w:rsidRPr="00B62657" w:rsidRDefault="00B62657" w:rsidP="00B62657">
            <w:pPr>
              <w:rPr>
                <w:sz w:val="2"/>
                <w:szCs w:val="2"/>
              </w:rPr>
            </w:pPr>
          </w:p>
        </w:tc>
        <w:tc>
          <w:tcPr>
            <w:tcW w:w="1639" w:type="dxa"/>
            <w:vMerge/>
            <w:tcBorders>
              <w:top w:val="nil"/>
            </w:tcBorders>
          </w:tcPr>
          <w:p w:rsidR="00B62657" w:rsidRPr="00B62657" w:rsidRDefault="00B62657" w:rsidP="00B62657">
            <w:pPr>
              <w:rPr>
                <w:sz w:val="2"/>
                <w:szCs w:val="2"/>
              </w:rPr>
            </w:pPr>
          </w:p>
        </w:tc>
      </w:tr>
      <w:tr w:rsidR="00B62657" w:rsidRPr="00B62657" w:rsidTr="00B62657">
        <w:trPr>
          <w:trHeight w:val="488"/>
        </w:trPr>
        <w:tc>
          <w:tcPr>
            <w:tcW w:w="704" w:type="dxa"/>
            <w:tcBorders>
              <w:top w:val="nil"/>
              <w:bottom w:val="nil"/>
            </w:tcBorders>
          </w:tcPr>
          <w:p w:rsidR="00B62657" w:rsidRPr="00B62657" w:rsidRDefault="00B62657" w:rsidP="00B62657">
            <w:pPr>
              <w:spacing w:before="134"/>
              <w:ind w:left="41" w:right="2"/>
              <w:jc w:val="center"/>
              <w:rPr>
                <w:rFonts w:ascii="Arial MT"/>
                <w:sz w:val="20"/>
              </w:rPr>
            </w:pPr>
            <w:r w:rsidRPr="00B62657">
              <w:rPr>
                <w:rFonts w:ascii="Arial MT"/>
                <w:spacing w:val="-4"/>
                <w:sz w:val="20"/>
              </w:rPr>
              <w:t>1.06</w:t>
            </w:r>
          </w:p>
        </w:tc>
        <w:tc>
          <w:tcPr>
            <w:tcW w:w="4105" w:type="dxa"/>
            <w:tcBorders>
              <w:top w:val="nil"/>
              <w:bottom w:val="nil"/>
            </w:tcBorders>
          </w:tcPr>
          <w:p w:rsidR="00B62657" w:rsidRPr="00B62657" w:rsidRDefault="00B62657" w:rsidP="00B62657">
            <w:pPr>
              <w:spacing w:before="138"/>
              <w:ind w:left="38"/>
              <w:rPr>
                <w:rFonts w:ascii="Arial MT"/>
                <w:sz w:val="20"/>
              </w:rPr>
            </w:pPr>
            <w:r w:rsidRPr="00B62657">
              <w:rPr>
                <w:rFonts w:ascii="Arial MT"/>
                <w:sz w:val="20"/>
              </w:rPr>
              <w:t>BNC</w:t>
            </w:r>
            <w:r w:rsidRPr="00B62657">
              <w:rPr>
                <w:rFonts w:ascii="Arial MT"/>
                <w:spacing w:val="-6"/>
                <w:sz w:val="20"/>
              </w:rPr>
              <w:t xml:space="preserve"> </w:t>
            </w:r>
            <w:r w:rsidRPr="00B62657">
              <w:rPr>
                <w:rFonts w:ascii="Arial MT"/>
                <w:spacing w:val="-2"/>
                <w:sz w:val="20"/>
              </w:rPr>
              <w:t>CONNECTORS.</w:t>
            </w:r>
          </w:p>
        </w:tc>
        <w:tc>
          <w:tcPr>
            <w:tcW w:w="908" w:type="dxa"/>
            <w:tcBorders>
              <w:top w:val="nil"/>
              <w:bottom w:val="nil"/>
            </w:tcBorders>
          </w:tcPr>
          <w:p w:rsidR="00B62657" w:rsidRPr="00B62657" w:rsidRDefault="00B62657" w:rsidP="00B62657">
            <w:pPr>
              <w:spacing w:before="138"/>
              <w:ind w:left="39" w:right="128"/>
              <w:jc w:val="center"/>
              <w:rPr>
                <w:rFonts w:ascii="Arial MT"/>
                <w:sz w:val="20"/>
              </w:rPr>
            </w:pPr>
            <w:r w:rsidRPr="00B62657">
              <w:rPr>
                <w:rFonts w:ascii="Arial MT"/>
                <w:spacing w:val="-5"/>
                <w:sz w:val="20"/>
              </w:rPr>
              <w:t>60</w:t>
            </w:r>
          </w:p>
        </w:tc>
        <w:tc>
          <w:tcPr>
            <w:tcW w:w="835" w:type="dxa"/>
            <w:tcBorders>
              <w:top w:val="nil"/>
              <w:bottom w:val="nil"/>
            </w:tcBorders>
          </w:tcPr>
          <w:p w:rsidR="00B62657" w:rsidRPr="00B62657" w:rsidRDefault="00B62657" w:rsidP="00B62657">
            <w:pPr>
              <w:spacing w:before="138"/>
              <w:ind w:left="43" w:right="4"/>
              <w:jc w:val="center"/>
              <w:rPr>
                <w:rFonts w:ascii="Arial MT"/>
                <w:sz w:val="20"/>
              </w:rPr>
            </w:pPr>
            <w:r w:rsidRPr="00B62657">
              <w:rPr>
                <w:rFonts w:ascii="Arial MT"/>
                <w:spacing w:val="-5"/>
                <w:sz w:val="20"/>
              </w:rPr>
              <w:t>No.</w:t>
            </w:r>
          </w:p>
        </w:tc>
        <w:tc>
          <w:tcPr>
            <w:tcW w:w="1279" w:type="dxa"/>
            <w:vMerge/>
            <w:tcBorders>
              <w:top w:val="nil"/>
              <w:bottom w:val="nil"/>
            </w:tcBorders>
          </w:tcPr>
          <w:p w:rsidR="00B62657" w:rsidRPr="00B62657" w:rsidRDefault="00B62657" w:rsidP="00B62657">
            <w:pPr>
              <w:rPr>
                <w:sz w:val="2"/>
                <w:szCs w:val="2"/>
              </w:rPr>
            </w:pPr>
          </w:p>
        </w:tc>
        <w:tc>
          <w:tcPr>
            <w:tcW w:w="1639" w:type="dxa"/>
            <w:vMerge/>
            <w:tcBorders>
              <w:top w:val="nil"/>
            </w:tcBorders>
          </w:tcPr>
          <w:p w:rsidR="00B62657" w:rsidRPr="00B62657" w:rsidRDefault="00B62657" w:rsidP="00B62657">
            <w:pPr>
              <w:rPr>
                <w:sz w:val="2"/>
                <w:szCs w:val="2"/>
              </w:rPr>
            </w:pPr>
          </w:p>
        </w:tc>
      </w:tr>
      <w:tr w:rsidR="00B62657" w:rsidRPr="00B62657" w:rsidTr="00B62657">
        <w:trPr>
          <w:trHeight w:val="490"/>
        </w:trPr>
        <w:tc>
          <w:tcPr>
            <w:tcW w:w="704" w:type="dxa"/>
            <w:tcBorders>
              <w:top w:val="nil"/>
              <w:bottom w:val="nil"/>
            </w:tcBorders>
          </w:tcPr>
          <w:p w:rsidR="00B62657" w:rsidRPr="00B62657" w:rsidRDefault="00B62657" w:rsidP="00B62657">
            <w:pPr>
              <w:rPr>
                <w:sz w:val="20"/>
              </w:rPr>
            </w:pPr>
          </w:p>
        </w:tc>
        <w:tc>
          <w:tcPr>
            <w:tcW w:w="4105" w:type="dxa"/>
            <w:tcBorders>
              <w:top w:val="nil"/>
              <w:bottom w:val="nil"/>
            </w:tcBorders>
          </w:tcPr>
          <w:p w:rsidR="00B62657" w:rsidRPr="00B62657" w:rsidRDefault="00B62657" w:rsidP="00B62657">
            <w:pPr>
              <w:spacing w:before="113"/>
              <w:ind w:left="29" w:right="9"/>
              <w:jc w:val="center"/>
              <w:rPr>
                <w:rFonts w:ascii="Arial"/>
                <w:b/>
                <w:sz w:val="20"/>
              </w:rPr>
            </w:pPr>
            <w:r w:rsidRPr="00B62657">
              <w:rPr>
                <w:rFonts w:ascii="Arial"/>
                <w:b/>
                <w:sz w:val="20"/>
                <w:u w:val="single"/>
              </w:rPr>
              <w:t>TV</w:t>
            </w:r>
            <w:r w:rsidRPr="00B62657">
              <w:rPr>
                <w:rFonts w:ascii="Arial"/>
                <w:b/>
                <w:spacing w:val="3"/>
                <w:sz w:val="20"/>
                <w:u w:val="single"/>
              </w:rPr>
              <w:t xml:space="preserve"> </w:t>
            </w:r>
            <w:r w:rsidRPr="00B62657">
              <w:rPr>
                <w:rFonts w:ascii="Arial"/>
                <w:b/>
                <w:spacing w:val="-2"/>
                <w:sz w:val="20"/>
                <w:u w:val="single"/>
              </w:rPr>
              <w:t>MONITOR</w:t>
            </w:r>
          </w:p>
        </w:tc>
        <w:tc>
          <w:tcPr>
            <w:tcW w:w="908" w:type="dxa"/>
            <w:tcBorders>
              <w:top w:val="nil"/>
              <w:bottom w:val="nil"/>
            </w:tcBorders>
          </w:tcPr>
          <w:p w:rsidR="00B62657" w:rsidRPr="00B62657" w:rsidRDefault="00B62657" w:rsidP="00B62657">
            <w:pPr>
              <w:rPr>
                <w:sz w:val="20"/>
              </w:rPr>
            </w:pPr>
          </w:p>
        </w:tc>
        <w:tc>
          <w:tcPr>
            <w:tcW w:w="835" w:type="dxa"/>
            <w:tcBorders>
              <w:top w:val="nil"/>
              <w:bottom w:val="nil"/>
            </w:tcBorders>
          </w:tcPr>
          <w:p w:rsidR="00B62657" w:rsidRPr="00B62657" w:rsidRDefault="00B62657" w:rsidP="00B62657">
            <w:pPr>
              <w:rPr>
                <w:sz w:val="20"/>
              </w:rPr>
            </w:pPr>
          </w:p>
        </w:tc>
        <w:tc>
          <w:tcPr>
            <w:tcW w:w="1279" w:type="dxa"/>
            <w:vMerge/>
            <w:tcBorders>
              <w:top w:val="nil"/>
              <w:bottom w:val="nil"/>
            </w:tcBorders>
          </w:tcPr>
          <w:p w:rsidR="00B62657" w:rsidRPr="00B62657" w:rsidRDefault="00B62657" w:rsidP="00B62657">
            <w:pPr>
              <w:rPr>
                <w:sz w:val="2"/>
                <w:szCs w:val="2"/>
              </w:rPr>
            </w:pPr>
          </w:p>
        </w:tc>
        <w:tc>
          <w:tcPr>
            <w:tcW w:w="1639" w:type="dxa"/>
            <w:vMerge/>
            <w:tcBorders>
              <w:top w:val="nil"/>
            </w:tcBorders>
          </w:tcPr>
          <w:p w:rsidR="00B62657" w:rsidRPr="00B62657" w:rsidRDefault="00B62657" w:rsidP="00B62657">
            <w:pPr>
              <w:rPr>
                <w:sz w:val="2"/>
                <w:szCs w:val="2"/>
              </w:rPr>
            </w:pPr>
          </w:p>
        </w:tc>
      </w:tr>
      <w:tr w:rsidR="00B62657" w:rsidRPr="00B62657" w:rsidTr="00B62657">
        <w:trPr>
          <w:trHeight w:val="389"/>
        </w:trPr>
        <w:tc>
          <w:tcPr>
            <w:tcW w:w="704" w:type="dxa"/>
            <w:tcBorders>
              <w:top w:val="nil"/>
              <w:bottom w:val="nil"/>
            </w:tcBorders>
          </w:tcPr>
          <w:p w:rsidR="00B62657" w:rsidRPr="00B62657" w:rsidRDefault="00B62657" w:rsidP="00B62657">
            <w:pPr>
              <w:spacing w:before="139" w:line="230" w:lineRule="exact"/>
              <w:ind w:left="41" w:right="2"/>
              <w:jc w:val="center"/>
              <w:rPr>
                <w:rFonts w:ascii="Arial MT"/>
                <w:sz w:val="20"/>
              </w:rPr>
            </w:pPr>
            <w:r w:rsidRPr="00B62657">
              <w:rPr>
                <w:rFonts w:ascii="Arial MT"/>
                <w:spacing w:val="-4"/>
                <w:sz w:val="20"/>
              </w:rPr>
              <w:t>1.07</w:t>
            </w:r>
          </w:p>
        </w:tc>
        <w:tc>
          <w:tcPr>
            <w:tcW w:w="4105" w:type="dxa"/>
            <w:tcBorders>
              <w:top w:val="nil"/>
              <w:bottom w:val="nil"/>
            </w:tcBorders>
          </w:tcPr>
          <w:p w:rsidR="00B62657" w:rsidRPr="00B62657" w:rsidRDefault="00B62657" w:rsidP="00B62657">
            <w:pPr>
              <w:spacing w:before="159" w:line="210" w:lineRule="exact"/>
              <w:ind w:left="38"/>
              <w:rPr>
                <w:rFonts w:ascii="Arial MT"/>
                <w:sz w:val="20"/>
              </w:rPr>
            </w:pPr>
            <w:r w:rsidRPr="00B62657">
              <w:rPr>
                <w:rFonts w:ascii="Arial MT"/>
                <w:sz w:val="20"/>
              </w:rPr>
              <w:t>43</w:t>
            </w:r>
            <w:r w:rsidRPr="00B62657">
              <w:rPr>
                <w:rFonts w:ascii="Arial MT"/>
                <w:spacing w:val="-3"/>
                <w:sz w:val="20"/>
              </w:rPr>
              <w:t xml:space="preserve"> </w:t>
            </w:r>
            <w:r w:rsidRPr="00B62657">
              <w:rPr>
                <w:rFonts w:ascii="Arial MT"/>
                <w:spacing w:val="-2"/>
                <w:sz w:val="20"/>
              </w:rPr>
              <w:t>INCHES</w:t>
            </w:r>
          </w:p>
        </w:tc>
        <w:tc>
          <w:tcPr>
            <w:tcW w:w="908" w:type="dxa"/>
            <w:tcBorders>
              <w:top w:val="nil"/>
              <w:bottom w:val="nil"/>
            </w:tcBorders>
          </w:tcPr>
          <w:p w:rsidR="00B62657" w:rsidRPr="00B62657" w:rsidRDefault="00B62657" w:rsidP="00B62657">
            <w:pPr>
              <w:spacing w:before="159" w:line="210" w:lineRule="exact"/>
              <w:ind w:left="110" w:right="89"/>
              <w:jc w:val="center"/>
              <w:rPr>
                <w:rFonts w:ascii="Arial MT"/>
                <w:sz w:val="20"/>
              </w:rPr>
            </w:pPr>
            <w:r w:rsidRPr="00B62657">
              <w:rPr>
                <w:rFonts w:ascii="Arial MT"/>
                <w:spacing w:val="-10"/>
                <w:sz w:val="20"/>
              </w:rPr>
              <w:t>1</w:t>
            </w:r>
          </w:p>
        </w:tc>
        <w:tc>
          <w:tcPr>
            <w:tcW w:w="835" w:type="dxa"/>
            <w:tcBorders>
              <w:top w:val="nil"/>
              <w:bottom w:val="nil"/>
            </w:tcBorders>
          </w:tcPr>
          <w:p w:rsidR="00B62657" w:rsidRPr="00B62657" w:rsidRDefault="00B62657" w:rsidP="00B62657">
            <w:pPr>
              <w:spacing w:before="159" w:line="210" w:lineRule="exact"/>
              <w:ind w:left="43" w:right="4"/>
              <w:jc w:val="center"/>
              <w:rPr>
                <w:rFonts w:ascii="Arial MT"/>
                <w:sz w:val="20"/>
              </w:rPr>
            </w:pPr>
            <w:r w:rsidRPr="00B62657">
              <w:rPr>
                <w:rFonts w:ascii="Arial MT"/>
                <w:spacing w:val="-5"/>
                <w:sz w:val="20"/>
              </w:rPr>
              <w:t>No.</w:t>
            </w:r>
          </w:p>
        </w:tc>
        <w:tc>
          <w:tcPr>
            <w:tcW w:w="1279" w:type="dxa"/>
            <w:vMerge/>
            <w:tcBorders>
              <w:top w:val="nil"/>
              <w:bottom w:val="nil"/>
            </w:tcBorders>
          </w:tcPr>
          <w:p w:rsidR="00B62657" w:rsidRPr="00B62657" w:rsidRDefault="00B62657" w:rsidP="00B62657">
            <w:pPr>
              <w:rPr>
                <w:sz w:val="2"/>
                <w:szCs w:val="2"/>
              </w:rPr>
            </w:pPr>
          </w:p>
        </w:tc>
        <w:tc>
          <w:tcPr>
            <w:tcW w:w="1639" w:type="dxa"/>
            <w:vMerge/>
            <w:tcBorders>
              <w:top w:val="nil"/>
            </w:tcBorders>
          </w:tcPr>
          <w:p w:rsidR="00B62657" w:rsidRPr="00B62657" w:rsidRDefault="00B62657" w:rsidP="00B62657">
            <w:pPr>
              <w:rPr>
                <w:sz w:val="2"/>
                <w:szCs w:val="2"/>
              </w:rPr>
            </w:pPr>
          </w:p>
        </w:tc>
      </w:tr>
      <w:tr w:rsidR="00B62657" w:rsidRPr="00B62657" w:rsidTr="00B62657">
        <w:trPr>
          <w:trHeight w:val="650"/>
        </w:trPr>
        <w:tc>
          <w:tcPr>
            <w:tcW w:w="704" w:type="dxa"/>
            <w:tcBorders>
              <w:top w:val="nil"/>
              <w:bottom w:val="nil"/>
            </w:tcBorders>
          </w:tcPr>
          <w:p w:rsidR="00B62657" w:rsidRPr="00B62657" w:rsidRDefault="00B62657" w:rsidP="00B62657">
            <w:pPr>
              <w:rPr>
                <w:sz w:val="20"/>
              </w:rPr>
            </w:pPr>
          </w:p>
        </w:tc>
        <w:tc>
          <w:tcPr>
            <w:tcW w:w="4105" w:type="dxa"/>
            <w:tcBorders>
              <w:top w:val="nil"/>
              <w:bottom w:val="nil"/>
              <w:right w:val="nil"/>
            </w:tcBorders>
          </w:tcPr>
          <w:p w:rsidR="00B62657" w:rsidRPr="00B62657" w:rsidRDefault="00B62657" w:rsidP="00B62657">
            <w:pPr>
              <w:spacing w:before="36"/>
              <w:rPr>
                <w:rFonts w:ascii="Arial"/>
                <w:b/>
                <w:sz w:val="20"/>
              </w:rPr>
            </w:pPr>
          </w:p>
          <w:p w:rsidR="00B62657" w:rsidRPr="00B62657" w:rsidRDefault="00B62657" w:rsidP="00B62657">
            <w:pPr>
              <w:ind w:left="16"/>
              <w:jc w:val="center"/>
              <w:rPr>
                <w:rFonts w:ascii="Arial"/>
                <w:b/>
                <w:sz w:val="20"/>
              </w:rPr>
            </w:pPr>
            <w:r w:rsidRPr="00B62657">
              <w:rPr>
                <w:rFonts w:ascii="Arial"/>
                <w:b/>
                <w:spacing w:val="-5"/>
                <w:sz w:val="20"/>
                <w:u w:val="single"/>
              </w:rPr>
              <w:t>UPS</w:t>
            </w:r>
          </w:p>
        </w:tc>
        <w:tc>
          <w:tcPr>
            <w:tcW w:w="908" w:type="dxa"/>
            <w:tcBorders>
              <w:top w:val="nil"/>
              <w:left w:val="nil"/>
              <w:bottom w:val="nil"/>
              <w:right w:val="nil"/>
            </w:tcBorders>
          </w:tcPr>
          <w:p w:rsidR="00B62657" w:rsidRPr="00B62657" w:rsidRDefault="00B62657" w:rsidP="00B62657">
            <w:pPr>
              <w:rPr>
                <w:sz w:val="20"/>
              </w:rPr>
            </w:pPr>
          </w:p>
        </w:tc>
        <w:tc>
          <w:tcPr>
            <w:tcW w:w="835" w:type="dxa"/>
            <w:tcBorders>
              <w:top w:val="nil"/>
              <w:left w:val="nil"/>
              <w:bottom w:val="nil"/>
              <w:right w:val="nil"/>
            </w:tcBorders>
          </w:tcPr>
          <w:p w:rsidR="00B62657" w:rsidRPr="00B62657" w:rsidRDefault="00B62657" w:rsidP="00B62657">
            <w:pPr>
              <w:rPr>
                <w:sz w:val="20"/>
              </w:rPr>
            </w:pPr>
          </w:p>
        </w:tc>
        <w:tc>
          <w:tcPr>
            <w:tcW w:w="1279" w:type="dxa"/>
            <w:tcBorders>
              <w:top w:val="nil"/>
              <w:left w:val="nil"/>
              <w:bottom w:val="nil"/>
            </w:tcBorders>
          </w:tcPr>
          <w:p w:rsidR="00B62657" w:rsidRPr="00B62657" w:rsidRDefault="00B62657" w:rsidP="00B62657">
            <w:pPr>
              <w:rPr>
                <w:sz w:val="20"/>
              </w:rPr>
            </w:pPr>
          </w:p>
        </w:tc>
        <w:tc>
          <w:tcPr>
            <w:tcW w:w="1639" w:type="dxa"/>
            <w:vMerge/>
            <w:tcBorders>
              <w:top w:val="nil"/>
            </w:tcBorders>
          </w:tcPr>
          <w:p w:rsidR="00B62657" w:rsidRPr="00B62657" w:rsidRDefault="00B62657" w:rsidP="00B62657">
            <w:pPr>
              <w:rPr>
                <w:sz w:val="2"/>
                <w:szCs w:val="2"/>
              </w:rPr>
            </w:pPr>
          </w:p>
        </w:tc>
      </w:tr>
      <w:tr w:rsidR="00B62657" w:rsidRPr="00B62657" w:rsidTr="00B62657">
        <w:trPr>
          <w:trHeight w:val="667"/>
        </w:trPr>
        <w:tc>
          <w:tcPr>
            <w:tcW w:w="704" w:type="dxa"/>
            <w:tcBorders>
              <w:top w:val="nil"/>
            </w:tcBorders>
          </w:tcPr>
          <w:p w:rsidR="00B62657" w:rsidRPr="00B62657" w:rsidRDefault="00B62657" w:rsidP="00B62657">
            <w:pPr>
              <w:spacing w:before="148"/>
              <w:ind w:left="41" w:right="2"/>
              <w:jc w:val="center"/>
              <w:rPr>
                <w:rFonts w:ascii="Arial MT"/>
                <w:sz w:val="20"/>
              </w:rPr>
            </w:pPr>
            <w:r w:rsidRPr="00B62657">
              <w:rPr>
                <w:rFonts w:ascii="Arial MT"/>
                <w:spacing w:val="-4"/>
                <w:sz w:val="20"/>
              </w:rPr>
              <w:t>1.08</w:t>
            </w:r>
          </w:p>
        </w:tc>
        <w:tc>
          <w:tcPr>
            <w:tcW w:w="4105" w:type="dxa"/>
            <w:tcBorders>
              <w:top w:val="nil"/>
              <w:right w:val="nil"/>
            </w:tcBorders>
          </w:tcPr>
          <w:p w:rsidR="00B62657" w:rsidRPr="00B62657" w:rsidRDefault="00B62657" w:rsidP="00B62657">
            <w:pPr>
              <w:spacing w:before="168"/>
              <w:ind w:left="38"/>
              <w:rPr>
                <w:rFonts w:ascii="Arial MT"/>
                <w:sz w:val="20"/>
              </w:rPr>
            </w:pPr>
            <w:r w:rsidRPr="00B62657">
              <w:rPr>
                <w:rFonts w:ascii="Arial MT"/>
                <w:sz w:val="20"/>
              </w:rPr>
              <w:t>1</w:t>
            </w:r>
            <w:r w:rsidRPr="00B62657">
              <w:rPr>
                <w:rFonts w:ascii="Arial MT"/>
                <w:spacing w:val="-3"/>
                <w:sz w:val="20"/>
              </w:rPr>
              <w:t xml:space="preserve"> </w:t>
            </w:r>
            <w:r w:rsidRPr="00B62657">
              <w:rPr>
                <w:rFonts w:ascii="Arial MT"/>
                <w:sz w:val="20"/>
              </w:rPr>
              <w:t>KVA</w:t>
            </w:r>
            <w:r w:rsidRPr="00B62657">
              <w:rPr>
                <w:rFonts w:ascii="Arial MT"/>
                <w:spacing w:val="-5"/>
                <w:sz w:val="20"/>
              </w:rPr>
              <w:t xml:space="preserve"> </w:t>
            </w:r>
            <w:r w:rsidRPr="00B62657">
              <w:rPr>
                <w:rFonts w:ascii="Arial MT"/>
                <w:sz w:val="20"/>
              </w:rPr>
              <w:t>UPS</w:t>
            </w:r>
            <w:r w:rsidRPr="00B62657">
              <w:rPr>
                <w:rFonts w:ascii="Arial MT"/>
                <w:spacing w:val="-5"/>
                <w:sz w:val="20"/>
              </w:rPr>
              <w:t xml:space="preserve"> </w:t>
            </w:r>
            <w:r w:rsidRPr="00B62657">
              <w:rPr>
                <w:rFonts w:ascii="Arial MT"/>
                <w:sz w:val="20"/>
              </w:rPr>
              <w:t>AS</w:t>
            </w:r>
            <w:r w:rsidRPr="00B62657">
              <w:rPr>
                <w:rFonts w:ascii="Arial MT"/>
                <w:spacing w:val="-5"/>
                <w:sz w:val="20"/>
              </w:rPr>
              <w:t xml:space="preserve"> </w:t>
            </w:r>
            <w:r w:rsidRPr="00B62657">
              <w:rPr>
                <w:rFonts w:ascii="Arial MT"/>
                <w:sz w:val="20"/>
              </w:rPr>
              <w:t>APC</w:t>
            </w:r>
            <w:r w:rsidRPr="00B62657">
              <w:rPr>
                <w:rFonts w:ascii="Arial MT"/>
                <w:spacing w:val="-3"/>
                <w:sz w:val="20"/>
              </w:rPr>
              <w:t xml:space="preserve"> </w:t>
            </w:r>
            <w:r w:rsidRPr="00B62657">
              <w:rPr>
                <w:rFonts w:ascii="Arial MT"/>
                <w:spacing w:val="-2"/>
                <w:sz w:val="20"/>
              </w:rPr>
              <w:t>MANUFACTURER.</w:t>
            </w:r>
          </w:p>
        </w:tc>
        <w:tc>
          <w:tcPr>
            <w:tcW w:w="908" w:type="dxa"/>
            <w:tcBorders>
              <w:top w:val="nil"/>
              <w:left w:val="nil"/>
              <w:right w:val="nil"/>
            </w:tcBorders>
          </w:tcPr>
          <w:p w:rsidR="00B62657" w:rsidRPr="00B62657" w:rsidRDefault="00B62657" w:rsidP="00B62657">
            <w:pPr>
              <w:spacing w:before="168"/>
              <w:ind w:left="43" w:right="22"/>
              <w:jc w:val="center"/>
              <w:rPr>
                <w:rFonts w:ascii="Arial MT"/>
                <w:sz w:val="20"/>
              </w:rPr>
            </w:pPr>
            <w:r w:rsidRPr="00B62657">
              <w:rPr>
                <w:rFonts w:ascii="Arial MT"/>
                <w:spacing w:val="-10"/>
                <w:sz w:val="20"/>
              </w:rPr>
              <w:t>1</w:t>
            </w:r>
          </w:p>
        </w:tc>
        <w:tc>
          <w:tcPr>
            <w:tcW w:w="835" w:type="dxa"/>
            <w:tcBorders>
              <w:top w:val="nil"/>
              <w:left w:val="nil"/>
              <w:right w:val="nil"/>
            </w:tcBorders>
          </w:tcPr>
          <w:p w:rsidR="00B62657" w:rsidRPr="00B62657" w:rsidRDefault="00B62657" w:rsidP="00B62657">
            <w:pPr>
              <w:spacing w:before="168"/>
              <w:ind w:left="39"/>
              <w:jc w:val="center"/>
              <w:rPr>
                <w:rFonts w:ascii="Arial MT"/>
                <w:sz w:val="20"/>
              </w:rPr>
            </w:pPr>
            <w:r w:rsidRPr="00B62657">
              <w:rPr>
                <w:rFonts w:ascii="Arial MT"/>
                <w:spacing w:val="-5"/>
                <w:sz w:val="20"/>
              </w:rPr>
              <w:t>No.</w:t>
            </w:r>
          </w:p>
        </w:tc>
        <w:tc>
          <w:tcPr>
            <w:tcW w:w="1279" w:type="dxa"/>
            <w:tcBorders>
              <w:top w:val="nil"/>
              <w:left w:val="nil"/>
            </w:tcBorders>
          </w:tcPr>
          <w:p w:rsidR="00B62657" w:rsidRPr="00B62657" w:rsidRDefault="00B62657" w:rsidP="00B62657">
            <w:pPr>
              <w:rPr>
                <w:sz w:val="20"/>
              </w:rPr>
            </w:pPr>
          </w:p>
        </w:tc>
        <w:tc>
          <w:tcPr>
            <w:tcW w:w="1639" w:type="dxa"/>
            <w:vMerge/>
            <w:tcBorders>
              <w:top w:val="nil"/>
            </w:tcBorders>
          </w:tcPr>
          <w:p w:rsidR="00B62657" w:rsidRPr="00B62657" w:rsidRDefault="00B62657" w:rsidP="00B62657">
            <w:pPr>
              <w:rPr>
                <w:sz w:val="2"/>
                <w:szCs w:val="2"/>
              </w:rPr>
            </w:pPr>
          </w:p>
        </w:tc>
      </w:tr>
      <w:tr w:rsidR="00B62657" w:rsidRPr="00B62657" w:rsidTr="00B62657">
        <w:trPr>
          <w:trHeight w:val="230"/>
        </w:trPr>
        <w:tc>
          <w:tcPr>
            <w:tcW w:w="704" w:type="dxa"/>
            <w:tcBorders>
              <w:bottom w:val="double" w:sz="8" w:space="0" w:color="000000"/>
            </w:tcBorders>
          </w:tcPr>
          <w:p w:rsidR="00B62657" w:rsidRPr="00B62657" w:rsidRDefault="00B62657" w:rsidP="00B62657">
            <w:pPr>
              <w:rPr>
                <w:sz w:val="16"/>
              </w:rPr>
            </w:pPr>
          </w:p>
        </w:tc>
        <w:tc>
          <w:tcPr>
            <w:tcW w:w="7127" w:type="dxa"/>
            <w:gridSpan w:val="4"/>
            <w:tcBorders>
              <w:bottom w:val="double" w:sz="8" w:space="0" w:color="000000"/>
            </w:tcBorders>
          </w:tcPr>
          <w:p w:rsidR="00B62657" w:rsidRPr="00B62657" w:rsidRDefault="00B62657" w:rsidP="00B62657">
            <w:pPr>
              <w:spacing w:line="210" w:lineRule="exact"/>
              <w:ind w:left="38"/>
              <w:rPr>
                <w:rFonts w:ascii="Arial"/>
                <w:b/>
                <w:sz w:val="20"/>
              </w:rPr>
            </w:pPr>
            <w:r w:rsidRPr="00B62657">
              <w:rPr>
                <w:rFonts w:ascii="Arial"/>
                <w:b/>
                <w:sz w:val="20"/>
              </w:rPr>
              <w:t>Sub</w:t>
            </w:r>
            <w:r w:rsidRPr="00B62657">
              <w:rPr>
                <w:rFonts w:ascii="Arial"/>
                <w:b/>
                <w:spacing w:val="1"/>
                <w:sz w:val="20"/>
              </w:rPr>
              <w:t xml:space="preserve"> </w:t>
            </w:r>
            <w:r w:rsidRPr="00B62657">
              <w:rPr>
                <w:rFonts w:ascii="Arial"/>
                <w:b/>
                <w:sz w:val="20"/>
              </w:rPr>
              <w:t>total carried</w:t>
            </w:r>
            <w:r w:rsidRPr="00B62657">
              <w:rPr>
                <w:rFonts w:ascii="Arial"/>
                <w:b/>
                <w:spacing w:val="1"/>
                <w:sz w:val="20"/>
              </w:rPr>
              <w:t xml:space="preserve"> </w:t>
            </w:r>
            <w:r w:rsidRPr="00B62657">
              <w:rPr>
                <w:rFonts w:ascii="Arial"/>
                <w:b/>
                <w:sz w:val="20"/>
              </w:rPr>
              <w:t>forwad</w:t>
            </w:r>
            <w:r w:rsidRPr="00B62657">
              <w:rPr>
                <w:rFonts w:ascii="Arial"/>
                <w:b/>
                <w:spacing w:val="1"/>
                <w:sz w:val="20"/>
              </w:rPr>
              <w:t xml:space="preserve"> </w:t>
            </w:r>
            <w:r w:rsidRPr="00B62657">
              <w:rPr>
                <w:rFonts w:ascii="Arial"/>
                <w:b/>
                <w:sz w:val="20"/>
              </w:rPr>
              <w:t>to</w:t>
            </w:r>
            <w:r w:rsidRPr="00B62657">
              <w:rPr>
                <w:rFonts w:ascii="Arial"/>
                <w:b/>
                <w:spacing w:val="1"/>
                <w:sz w:val="20"/>
              </w:rPr>
              <w:t xml:space="preserve"> </w:t>
            </w:r>
            <w:r w:rsidRPr="00B62657">
              <w:rPr>
                <w:rFonts w:ascii="Arial"/>
                <w:b/>
                <w:sz w:val="20"/>
              </w:rPr>
              <w:t>collection</w:t>
            </w:r>
            <w:r w:rsidRPr="00B62657">
              <w:rPr>
                <w:rFonts w:ascii="Arial"/>
                <w:b/>
                <w:spacing w:val="-3"/>
                <w:sz w:val="20"/>
              </w:rPr>
              <w:t xml:space="preserve"> </w:t>
            </w:r>
            <w:r w:rsidRPr="00B62657">
              <w:rPr>
                <w:rFonts w:ascii="Arial"/>
                <w:b/>
                <w:sz w:val="20"/>
              </w:rPr>
              <w:t xml:space="preserve">page </w:t>
            </w:r>
            <w:r w:rsidRPr="00B62657">
              <w:rPr>
                <w:rFonts w:ascii="Arial"/>
                <w:b/>
                <w:spacing w:val="-5"/>
                <w:sz w:val="20"/>
              </w:rPr>
              <w:t>E/2</w:t>
            </w:r>
          </w:p>
        </w:tc>
        <w:tc>
          <w:tcPr>
            <w:tcW w:w="1639" w:type="dxa"/>
            <w:tcBorders>
              <w:bottom w:val="double" w:sz="8" w:space="0" w:color="000000"/>
            </w:tcBorders>
          </w:tcPr>
          <w:p w:rsidR="00B62657" w:rsidRPr="00B62657" w:rsidRDefault="00B62657" w:rsidP="00B62657">
            <w:pPr>
              <w:rPr>
                <w:sz w:val="16"/>
              </w:rPr>
            </w:pPr>
          </w:p>
        </w:tc>
      </w:tr>
    </w:tbl>
    <w:p w:rsidR="00B62657" w:rsidRPr="00B62657" w:rsidRDefault="00B62657" w:rsidP="00B62657">
      <w:pPr>
        <w:rPr>
          <w:sz w:val="16"/>
        </w:rPr>
        <w:sectPr w:rsidR="00B62657" w:rsidRPr="00B62657" w:rsidSect="00447390">
          <w:headerReference w:type="default" r:id="rId143"/>
          <w:footerReference w:type="default" r:id="rId144"/>
          <w:pgSz w:w="11910" w:h="16840"/>
          <w:pgMar w:top="1820" w:right="720" w:bottom="280" w:left="360" w:header="0" w:footer="0" w:gutter="0"/>
          <w:cols w:space="720"/>
        </w:sect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spacing w:before="180"/>
        <w:rPr>
          <w:rFonts w:ascii="Arial"/>
          <w:b/>
          <w:sz w:val="20"/>
        </w:rPr>
      </w:pPr>
    </w:p>
    <w:tbl>
      <w:tblPr>
        <w:tblW w:w="0" w:type="auto"/>
        <w:tblInd w:w="6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4"/>
        <w:gridCol w:w="4105"/>
        <w:gridCol w:w="908"/>
        <w:gridCol w:w="835"/>
        <w:gridCol w:w="1279"/>
        <w:gridCol w:w="1639"/>
      </w:tblGrid>
      <w:tr w:rsidR="00B62657" w:rsidRPr="00B62657" w:rsidTr="00B62657">
        <w:trPr>
          <w:trHeight w:val="252"/>
        </w:trPr>
        <w:tc>
          <w:tcPr>
            <w:tcW w:w="704" w:type="dxa"/>
          </w:tcPr>
          <w:p w:rsidR="00B62657" w:rsidRPr="00B62657" w:rsidRDefault="00B62657" w:rsidP="00B62657">
            <w:pPr>
              <w:spacing w:before="9" w:line="224" w:lineRule="exact"/>
              <w:ind w:left="41" w:right="2"/>
              <w:jc w:val="center"/>
              <w:rPr>
                <w:rFonts w:ascii="Arial"/>
                <w:b/>
                <w:sz w:val="20"/>
              </w:rPr>
            </w:pPr>
            <w:r w:rsidRPr="00B62657">
              <w:rPr>
                <w:rFonts w:ascii="Arial"/>
                <w:b/>
                <w:spacing w:val="-4"/>
                <w:sz w:val="20"/>
              </w:rPr>
              <w:t>ITEM</w:t>
            </w:r>
          </w:p>
        </w:tc>
        <w:tc>
          <w:tcPr>
            <w:tcW w:w="4105" w:type="dxa"/>
          </w:tcPr>
          <w:p w:rsidR="00B62657" w:rsidRPr="00B62657" w:rsidRDefault="00B62657" w:rsidP="00B62657">
            <w:pPr>
              <w:spacing w:before="9" w:line="224" w:lineRule="exact"/>
              <w:ind w:left="1383"/>
              <w:rPr>
                <w:rFonts w:ascii="Arial"/>
                <w:b/>
                <w:sz w:val="20"/>
              </w:rPr>
            </w:pPr>
            <w:r w:rsidRPr="00B62657">
              <w:rPr>
                <w:rFonts w:ascii="Arial"/>
                <w:b/>
                <w:spacing w:val="-2"/>
                <w:sz w:val="20"/>
              </w:rPr>
              <w:t>DESCRIPTION</w:t>
            </w:r>
          </w:p>
        </w:tc>
        <w:tc>
          <w:tcPr>
            <w:tcW w:w="908" w:type="dxa"/>
          </w:tcPr>
          <w:p w:rsidR="00B62657" w:rsidRPr="00B62657" w:rsidRDefault="00B62657" w:rsidP="00B62657">
            <w:pPr>
              <w:spacing w:before="9" w:line="224" w:lineRule="exact"/>
              <w:ind w:left="128" w:right="89"/>
              <w:jc w:val="center"/>
              <w:rPr>
                <w:rFonts w:ascii="Arial"/>
                <w:b/>
                <w:sz w:val="20"/>
              </w:rPr>
            </w:pPr>
            <w:r w:rsidRPr="00B62657">
              <w:rPr>
                <w:rFonts w:ascii="Arial"/>
                <w:b/>
                <w:spacing w:val="-5"/>
                <w:sz w:val="20"/>
              </w:rPr>
              <w:t>QTY</w:t>
            </w:r>
          </w:p>
        </w:tc>
        <w:tc>
          <w:tcPr>
            <w:tcW w:w="835" w:type="dxa"/>
          </w:tcPr>
          <w:p w:rsidR="00B62657" w:rsidRPr="00B62657" w:rsidRDefault="00B62657" w:rsidP="00B62657">
            <w:pPr>
              <w:spacing w:before="9" w:line="224" w:lineRule="exact"/>
              <w:ind w:left="43" w:right="5"/>
              <w:jc w:val="center"/>
              <w:rPr>
                <w:rFonts w:ascii="Arial"/>
                <w:b/>
                <w:sz w:val="20"/>
              </w:rPr>
            </w:pPr>
            <w:r w:rsidRPr="00B62657">
              <w:rPr>
                <w:rFonts w:ascii="Arial"/>
                <w:b/>
                <w:spacing w:val="-4"/>
                <w:sz w:val="20"/>
              </w:rPr>
              <w:t>UNIT</w:t>
            </w:r>
          </w:p>
        </w:tc>
        <w:tc>
          <w:tcPr>
            <w:tcW w:w="1279" w:type="dxa"/>
          </w:tcPr>
          <w:p w:rsidR="00B62657" w:rsidRPr="00B62657" w:rsidRDefault="00B62657" w:rsidP="00B62657">
            <w:pPr>
              <w:spacing w:before="5" w:line="228" w:lineRule="exact"/>
              <w:ind w:left="144"/>
              <w:rPr>
                <w:rFonts w:ascii="Arial"/>
                <w:b/>
                <w:sz w:val="20"/>
              </w:rPr>
            </w:pPr>
            <w:r w:rsidRPr="00B62657">
              <w:rPr>
                <w:rFonts w:ascii="Arial"/>
                <w:b/>
                <w:sz w:val="20"/>
              </w:rPr>
              <w:t>RATE</w:t>
            </w:r>
            <w:r w:rsidRPr="00B62657">
              <w:rPr>
                <w:rFonts w:ascii="Arial"/>
                <w:b/>
                <w:spacing w:val="-5"/>
                <w:sz w:val="20"/>
              </w:rPr>
              <w:t xml:space="preserve"> VAT</w:t>
            </w:r>
          </w:p>
        </w:tc>
        <w:tc>
          <w:tcPr>
            <w:tcW w:w="1639" w:type="dxa"/>
          </w:tcPr>
          <w:p w:rsidR="00B62657" w:rsidRPr="00B62657" w:rsidRDefault="00B62657" w:rsidP="00B62657">
            <w:pPr>
              <w:spacing w:before="5" w:line="228" w:lineRule="exact"/>
              <w:ind w:left="386"/>
              <w:rPr>
                <w:rFonts w:ascii="Arial"/>
                <w:b/>
                <w:sz w:val="20"/>
              </w:rPr>
            </w:pPr>
            <w:r w:rsidRPr="00B62657">
              <w:rPr>
                <w:rFonts w:ascii="Arial"/>
                <w:b/>
                <w:spacing w:val="-2"/>
                <w:sz w:val="20"/>
              </w:rPr>
              <w:t>AMOUNT</w:t>
            </w:r>
          </w:p>
        </w:tc>
      </w:tr>
      <w:tr w:rsidR="00B62657" w:rsidRPr="00B62657" w:rsidTr="00B62657">
        <w:trPr>
          <w:trHeight w:val="1482"/>
        </w:trPr>
        <w:tc>
          <w:tcPr>
            <w:tcW w:w="704" w:type="dxa"/>
            <w:tcBorders>
              <w:bottom w:val="nil"/>
            </w:tcBorders>
          </w:tcPr>
          <w:p w:rsidR="00B62657" w:rsidRPr="00B62657" w:rsidRDefault="00B62657" w:rsidP="00B62657">
            <w:pPr>
              <w:rPr>
                <w:rFonts w:ascii="Arial"/>
                <w:b/>
                <w:sz w:val="20"/>
              </w:rPr>
            </w:pPr>
          </w:p>
          <w:p w:rsidR="00B62657" w:rsidRPr="00B62657" w:rsidRDefault="00B62657" w:rsidP="00B62657">
            <w:pPr>
              <w:spacing w:before="92"/>
              <w:rPr>
                <w:rFonts w:ascii="Arial"/>
                <w:b/>
                <w:sz w:val="20"/>
              </w:rPr>
            </w:pPr>
          </w:p>
          <w:p w:rsidR="00B62657" w:rsidRPr="00B62657" w:rsidRDefault="00B62657" w:rsidP="00B62657">
            <w:pPr>
              <w:ind w:left="41" w:right="3"/>
              <w:jc w:val="center"/>
              <w:rPr>
                <w:rFonts w:ascii="Arial"/>
                <w:b/>
                <w:sz w:val="20"/>
              </w:rPr>
            </w:pPr>
            <w:r w:rsidRPr="00B62657">
              <w:rPr>
                <w:rFonts w:ascii="Arial"/>
                <w:b/>
                <w:spacing w:val="-10"/>
                <w:sz w:val="20"/>
              </w:rPr>
              <w:t>E</w:t>
            </w:r>
          </w:p>
          <w:p w:rsidR="00B62657" w:rsidRPr="00B62657" w:rsidRDefault="00B62657" w:rsidP="00B62657">
            <w:pPr>
              <w:spacing w:before="80"/>
              <w:rPr>
                <w:rFonts w:ascii="Arial"/>
                <w:b/>
                <w:sz w:val="20"/>
              </w:rPr>
            </w:pPr>
          </w:p>
          <w:p w:rsidR="00B62657" w:rsidRPr="00B62657" w:rsidRDefault="00B62657" w:rsidP="00B62657">
            <w:pPr>
              <w:ind w:left="41" w:right="2"/>
              <w:jc w:val="center"/>
              <w:rPr>
                <w:rFonts w:ascii="Arial MT"/>
                <w:sz w:val="20"/>
              </w:rPr>
            </w:pPr>
            <w:r w:rsidRPr="00B62657">
              <w:rPr>
                <w:rFonts w:ascii="Arial MT"/>
                <w:spacing w:val="-4"/>
                <w:sz w:val="20"/>
              </w:rPr>
              <w:t>2.01</w:t>
            </w:r>
          </w:p>
        </w:tc>
        <w:tc>
          <w:tcPr>
            <w:tcW w:w="4105" w:type="dxa"/>
            <w:vMerge w:val="restart"/>
          </w:tcPr>
          <w:p w:rsidR="00B62657" w:rsidRPr="00B62657" w:rsidRDefault="00B62657" w:rsidP="00B62657">
            <w:pPr>
              <w:spacing w:line="568" w:lineRule="auto"/>
              <w:ind w:left="1850" w:right="23" w:hanging="1813"/>
              <w:rPr>
                <w:rFonts w:ascii="Arial"/>
                <w:b/>
                <w:sz w:val="20"/>
              </w:rPr>
            </w:pPr>
            <w:r w:rsidRPr="00B62657">
              <w:rPr>
                <w:rFonts w:ascii="Arial"/>
                <w:b/>
                <w:sz w:val="20"/>
              </w:rPr>
              <w:t>Supply,install</w:t>
            </w:r>
            <w:r w:rsidRPr="00B62657">
              <w:rPr>
                <w:rFonts w:ascii="Arial"/>
                <w:b/>
                <w:spacing w:val="-5"/>
                <w:sz w:val="20"/>
              </w:rPr>
              <w:t xml:space="preserve"> </w:t>
            </w:r>
            <w:r w:rsidRPr="00B62657">
              <w:rPr>
                <w:rFonts w:ascii="Arial"/>
                <w:b/>
                <w:sz w:val="20"/>
              </w:rPr>
              <w:t>and</w:t>
            </w:r>
            <w:r w:rsidRPr="00B62657">
              <w:rPr>
                <w:rFonts w:ascii="Arial"/>
                <w:b/>
                <w:spacing w:val="-5"/>
                <w:sz w:val="20"/>
              </w:rPr>
              <w:t xml:space="preserve"> </w:t>
            </w:r>
            <w:r w:rsidRPr="00B62657">
              <w:rPr>
                <w:rFonts w:ascii="Arial"/>
                <w:b/>
                <w:sz w:val="20"/>
              </w:rPr>
              <w:t>test</w:t>
            </w:r>
            <w:r w:rsidRPr="00B62657">
              <w:rPr>
                <w:rFonts w:ascii="Arial"/>
                <w:b/>
                <w:spacing w:val="-5"/>
                <w:sz w:val="20"/>
              </w:rPr>
              <w:t xml:space="preserve"> </w:t>
            </w:r>
            <w:r w:rsidRPr="00B62657">
              <w:rPr>
                <w:rFonts w:ascii="Arial"/>
                <w:b/>
                <w:sz w:val="20"/>
              </w:rPr>
              <w:t>and</w:t>
            </w:r>
            <w:r w:rsidRPr="00B62657">
              <w:rPr>
                <w:rFonts w:ascii="Arial"/>
                <w:b/>
                <w:spacing w:val="-5"/>
                <w:sz w:val="20"/>
              </w:rPr>
              <w:t xml:space="preserve"> </w:t>
            </w:r>
            <w:r w:rsidRPr="00B62657">
              <w:rPr>
                <w:rFonts w:ascii="Arial"/>
                <w:b/>
                <w:sz w:val="20"/>
              </w:rPr>
              <w:t>the</w:t>
            </w:r>
            <w:r w:rsidRPr="00B62657">
              <w:rPr>
                <w:rFonts w:ascii="Arial"/>
                <w:b/>
                <w:spacing w:val="-5"/>
                <w:sz w:val="20"/>
              </w:rPr>
              <w:t xml:space="preserve"> </w:t>
            </w:r>
            <w:r w:rsidRPr="00B62657">
              <w:rPr>
                <w:rFonts w:ascii="Arial"/>
                <w:b/>
                <w:sz w:val="20"/>
              </w:rPr>
              <w:t>following</w:t>
            </w:r>
            <w:r w:rsidRPr="00B62657">
              <w:rPr>
                <w:rFonts w:ascii="Arial"/>
                <w:b/>
                <w:spacing w:val="-5"/>
                <w:sz w:val="20"/>
              </w:rPr>
              <w:t xml:space="preserve"> </w:t>
            </w:r>
            <w:r w:rsidRPr="00B62657">
              <w:rPr>
                <w:rFonts w:ascii="Arial"/>
                <w:b/>
                <w:sz w:val="20"/>
              </w:rPr>
              <w:t xml:space="preserve">:- </w:t>
            </w:r>
            <w:r w:rsidRPr="00B62657">
              <w:rPr>
                <w:rFonts w:ascii="Arial"/>
                <w:b/>
                <w:spacing w:val="-4"/>
                <w:sz w:val="20"/>
                <w:u w:val="single"/>
              </w:rPr>
              <w:t>PSU</w:t>
            </w:r>
          </w:p>
          <w:p w:rsidR="00B62657" w:rsidRPr="00B62657" w:rsidRDefault="00B62657" w:rsidP="00B62657">
            <w:pPr>
              <w:spacing w:before="22"/>
              <w:ind w:left="38"/>
              <w:rPr>
                <w:rFonts w:ascii="Arial MT"/>
                <w:sz w:val="20"/>
              </w:rPr>
            </w:pPr>
            <w:r w:rsidRPr="00B62657">
              <w:rPr>
                <w:rFonts w:ascii="Arial MT"/>
                <w:sz w:val="20"/>
              </w:rPr>
              <w:t>12</w:t>
            </w:r>
            <w:r w:rsidRPr="00B62657">
              <w:rPr>
                <w:rFonts w:ascii="Arial MT"/>
                <w:spacing w:val="-2"/>
                <w:sz w:val="20"/>
              </w:rPr>
              <w:t xml:space="preserve"> </w:t>
            </w:r>
            <w:r w:rsidRPr="00B62657">
              <w:rPr>
                <w:rFonts w:ascii="Arial MT"/>
                <w:sz w:val="20"/>
              </w:rPr>
              <w:t>/</w:t>
            </w:r>
            <w:r w:rsidRPr="00B62657">
              <w:rPr>
                <w:rFonts w:ascii="Arial MT"/>
                <w:spacing w:val="-1"/>
                <w:sz w:val="20"/>
              </w:rPr>
              <w:t xml:space="preserve"> </w:t>
            </w:r>
            <w:r w:rsidRPr="00B62657">
              <w:rPr>
                <w:rFonts w:ascii="Arial MT"/>
                <w:sz w:val="20"/>
              </w:rPr>
              <w:t>24</w:t>
            </w:r>
            <w:r w:rsidRPr="00B62657">
              <w:rPr>
                <w:rFonts w:ascii="Arial MT"/>
                <w:spacing w:val="-1"/>
                <w:sz w:val="20"/>
              </w:rPr>
              <w:t xml:space="preserve"> </w:t>
            </w:r>
            <w:r w:rsidRPr="00B62657">
              <w:rPr>
                <w:rFonts w:ascii="Arial MT"/>
                <w:sz w:val="20"/>
              </w:rPr>
              <w:t>V</w:t>
            </w:r>
            <w:r w:rsidRPr="00B62657">
              <w:rPr>
                <w:rFonts w:ascii="Arial MT"/>
                <w:spacing w:val="-2"/>
                <w:sz w:val="20"/>
              </w:rPr>
              <w:t xml:space="preserve"> </w:t>
            </w:r>
            <w:r w:rsidRPr="00B62657">
              <w:rPr>
                <w:rFonts w:ascii="Arial MT"/>
                <w:spacing w:val="-5"/>
                <w:sz w:val="20"/>
              </w:rPr>
              <w:t>DC.</w:t>
            </w:r>
          </w:p>
          <w:p w:rsidR="00B62657" w:rsidRPr="00B62657" w:rsidRDefault="00B62657" w:rsidP="00B62657">
            <w:pPr>
              <w:spacing w:before="84"/>
              <w:rPr>
                <w:rFonts w:ascii="Arial"/>
                <w:b/>
                <w:sz w:val="20"/>
              </w:rPr>
            </w:pPr>
          </w:p>
          <w:p w:rsidR="00B62657" w:rsidRPr="00B62657" w:rsidRDefault="00B62657" w:rsidP="00B62657">
            <w:pPr>
              <w:ind w:left="38"/>
              <w:rPr>
                <w:rFonts w:ascii="Arial MT"/>
                <w:sz w:val="20"/>
              </w:rPr>
            </w:pPr>
            <w:r w:rsidRPr="00B62657">
              <w:rPr>
                <w:rFonts w:ascii="Arial MT"/>
                <w:sz w:val="20"/>
              </w:rPr>
              <w:t>2</w:t>
            </w:r>
            <w:r w:rsidRPr="00B62657">
              <w:rPr>
                <w:rFonts w:ascii="Arial MT"/>
                <w:spacing w:val="-3"/>
                <w:sz w:val="20"/>
              </w:rPr>
              <w:t xml:space="preserve"> </w:t>
            </w:r>
            <w:r w:rsidRPr="00B62657">
              <w:rPr>
                <w:rFonts w:ascii="Arial MT"/>
                <w:sz w:val="20"/>
              </w:rPr>
              <w:t>INCH</w:t>
            </w:r>
            <w:r w:rsidRPr="00B62657">
              <w:rPr>
                <w:rFonts w:ascii="Arial MT"/>
                <w:spacing w:val="-2"/>
                <w:sz w:val="20"/>
              </w:rPr>
              <w:t xml:space="preserve"> </w:t>
            </w:r>
            <w:r w:rsidRPr="00B62657">
              <w:rPr>
                <w:rFonts w:ascii="Arial MT"/>
                <w:sz w:val="20"/>
              </w:rPr>
              <w:t>IRON</w:t>
            </w:r>
            <w:r w:rsidRPr="00B62657">
              <w:rPr>
                <w:rFonts w:ascii="Arial MT"/>
                <w:spacing w:val="-2"/>
                <w:sz w:val="20"/>
              </w:rPr>
              <w:t xml:space="preserve"> PIPES.</w:t>
            </w:r>
          </w:p>
          <w:p w:rsidR="00B62657" w:rsidRPr="00B62657" w:rsidRDefault="00B62657" w:rsidP="00B62657">
            <w:pPr>
              <w:rPr>
                <w:rFonts w:ascii="Arial"/>
                <w:b/>
                <w:sz w:val="20"/>
              </w:rPr>
            </w:pPr>
          </w:p>
          <w:p w:rsidR="00B62657" w:rsidRPr="00B62657" w:rsidRDefault="00B62657" w:rsidP="00B62657">
            <w:pPr>
              <w:spacing w:before="127"/>
              <w:rPr>
                <w:rFonts w:ascii="Arial"/>
                <w:b/>
                <w:sz w:val="20"/>
              </w:rPr>
            </w:pPr>
          </w:p>
          <w:p w:rsidR="00B62657" w:rsidRPr="00B62657" w:rsidRDefault="00B62657" w:rsidP="00B62657">
            <w:pPr>
              <w:spacing w:line="568" w:lineRule="auto"/>
              <w:ind w:left="38" w:right="1248"/>
              <w:rPr>
                <w:rFonts w:ascii="Arial MT"/>
                <w:sz w:val="20"/>
              </w:rPr>
            </w:pPr>
            <w:r w:rsidRPr="00B62657">
              <w:rPr>
                <w:rFonts w:ascii="Arial MT"/>
                <w:sz w:val="20"/>
              </w:rPr>
              <w:t xml:space="preserve">RCA JERKS. </w:t>
            </w:r>
            <w:r w:rsidRPr="00B62657">
              <w:rPr>
                <w:rFonts w:ascii="Arial MT"/>
                <w:spacing w:val="-2"/>
                <w:sz w:val="20"/>
              </w:rPr>
              <w:t>COMMISSIONING</w:t>
            </w:r>
          </w:p>
        </w:tc>
        <w:tc>
          <w:tcPr>
            <w:tcW w:w="908" w:type="dxa"/>
            <w:tcBorders>
              <w:bottom w:val="nil"/>
            </w:tcBorders>
          </w:tcPr>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spacing w:before="192"/>
              <w:rPr>
                <w:rFonts w:ascii="Arial"/>
                <w:b/>
                <w:sz w:val="20"/>
              </w:rPr>
            </w:pPr>
          </w:p>
          <w:p w:rsidR="00B62657" w:rsidRPr="00B62657" w:rsidRDefault="00B62657" w:rsidP="00B62657">
            <w:pPr>
              <w:ind w:left="110" w:right="89"/>
              <w:jc w:val="center"/>
              <w:rPr>
                <w:rFonts w:ascii="Arial MT"/>
                <w:sz w:val="20"/>
              </w:rPr>
            </w:pPr>
            <w:r w:rsidRPr="00B62657">
              <w:rPr>
                <w:rFonts w:ascii="Arial MT"/>
                <w:spacing w:val="-10"/>
                <w:sz w:val="20"/>
              </w:rPr>
              <w:t>2</w:t>
            </w:r>
          </w:p>
        </w:tc>
        <w:tc>
          <w:tcPr>
            <w:tcW w:w="835" w:type="dxa"/>
            <w:tcBorders>
              <w:bottom w:val="nil"/>
            </w:tcBorders>
          </w:tcPr>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spacing w:before="192"/>
              <w:rPr>
                <w:rFonts w:ascii="Arial"/>
                <w:b/>
                <w:sz w:val="20"/>
              </w:rPr>
            </w:pPr>
          </w:p>
          <w:p w:rsidR="00B62657" w:rsidRPr="00B62657" w:rsidRDefault="00B62657" w:rsidP="00B62657">
            <w:pPr>
              <w:ind w:left="43" w:right="4"/>
              <w:jc w:val="center"/>
              <w:rPr>
                <w:rFonts w:ascii="Arial MT"/>
                <w:sz w:val="20"/>
              </w:rPr>
            </w:pPr>
            <w:r w:rsidRPr="00B62657">
              <w:rPr>
                <w:rFonts w:ascii="Arial MT"/>
                <w:spacing w:val="-5"/>
                <w:sz w:val="20"/>
              </w:rPr>
              <w:t>No.</w:t>
            </w:r>
          </w:p>
        </w:tc>
        <w:tc>
          <w:tcPr>
            <w:tcW w:w="1279" w:type="dxa"/>
            <w:vMerge w:val="restart"/>
          </w:tcPr>
          <w:p w:rsidR="00B62657" w:rsidRPr="00B62657" w:rsidRDefault="00B62657" w:rsidP="00B62657">
            <w:pPr>
              <w:rPr>
                <w:sz w:val="20"/>
              </w:rPr>
            </w:pPr>
          </w:p>
        </w:tc>
        <w:tc>
          <w:tcPr>
            <w:tcW w:w="1639" w:type="dxa"/>
            <w:vMerge w:val="restart"/>
          </w:tcPr>
          <w:p w:rsidR="00B62657" w:rsidRPr="00B62657" w:rsidRDefault="00B62657" w:rsidP="00B62657">
            <w:pPr>
              <w:rPr>
                <w:sz w:val="20"/>
              </w:rPr>
            </w:pPr>
          </w:p>
        </w:tc>
      </w:tr>
      <w:tr w:rsidR="00B62657" w:rsidRPr="00B62657" w:rsidTr="00B62657">
        <w:trPr>
          <w:trHeight w:val="660"/>
        </w:trPr>
        <w:tc>
          <w:tcPr>
            <w:tcW w:w="704" w:type="dxa"/>
            <w:tcBorders>
              <w:top w:val="nil"/>
              <w:bottom w:val="nil"/>
            </w:tcBorders>
          </w:tcPr>
          <w:p w:rsidR="00B62657" w:rsidRPr="00B62657" w:rsidRDefault="00B62657" w:rsidP="00B62657">
            <w:pPr>
              <w:spacing w:before="134"/>
              <w:ind w:left="41" w:right="2"/>
              <w:jc w:val="center"/>
              <w:rPr>
                <w:rFonts w:ascii="Arial MT"/>
                <w:sz w:val="20"/>
              </w:rPr>
            </w:pPr>
            <w:r w:rsidRPr="00B62657">
              <w:rPr>
                <w:rFonts w:ascii="Arial MT"/>
                <w:spacing w:val="-4"/>
                <w:sz w:val="20"/>
              </w:rPr>
              <w:t>2.02</w:t>
            </w:r>
          </w:p>
        </w:tc>
        <w:tc>
          <w:tcPr>
            <w:tcW w:w="4105" w:type="dxa"/>
            <w:vMerge/>
            <w:tcBorders>
              <w:top w:val="nil"/>
            </w:tcBorders>
          </w:tcPr>
          <w:p w:rsidR="00B62657" w:rsidRPr="00B62657" w:rsidRDefault="00B62657" w:rsidP="00B62657">
            <w:pPr>
              <w:rPr>
                <w:sz w:val="2"/>
                <w:szCs w:val="2"/>
              </w:rPr>
            </w:pPr>
          </w:p>
        </w:tc>
        <w:tc>
          <w:tcPr>
            <w:tcW w:w="908" w:type="dxa"/>
            <w:tcBorders>
              <w:top w:val="nil"/>
              <w:bottom w:val="nil"/>
            </w:tcBorders>
          </w:tcPr>
          <w:p w:rsidR="00B62657" w:rsidRPr="00B62657" w:rsidRDefault="00B62657" w:rsidP="00B62657">
            <w:pPr>
              <w:spacing w:before="154"/>
              <w:ind w:left="110" w:right="89"/>
              <w:jc w:val="center"/>
              <w:rPr>
                <w:rFonts w:ascii="Arial MT"/>
                <w:sz w:val="20"/>
              </w:rPr>
            </w:pPr>
            <w:r w:rsidRPr="00B62657">
              <w:rPr>
                <w:rFonts w:ascii="Arial MT"/>
                <w:spacing w:val="-10"/>
                <w:sz w:val="20"/>
              </w:rPr>
              <w:t>6</w:t>
            </w:r>
          </w:p>
        </w:tc>
        <w:tc>
          <w:tcPr>
            <w:tcW w:w="835" w:type="dxa"/>
            <w:tcBorders>
              <w:top w:val="nil"/>
              <w:bottom w:val="nil"/>
            </w:tcBorders>
          </w:tcPr>
          <w:p w:rsidR="00B62657" w:rsidRPr="00B62657" w:rsidRDefault="00B62657" w:rsidP="00B62657">
            <w:pPr>
              <w:spacing w:before="154"/>
              <w:ind w:left="43" w:right="4"/>
              <w:jc w:val="center"/>
              <w:rPr>
                <w:rFonts w:ascii="Arial MT"/>
                <w:sz w:val="20"/>
              </w:rPr>
            </w:pPr>
            <w:r w:rsidRPr="00B62657">
              <w:rPr>
                <w:rFonts w:ascii="Arial MT"/>
                <w:spacing w:val="-5"/>
                <w:sz w:val="20"/>
              </w:rPr>
              <w:t>No.</w:t>
            </w:r>
          </w:p>
        </w:tc>
        <w:tc>
          <w:tcPr>
            <w:tcW w:w="1279" w:type="dxa"/>
            <w:vMerge/>
            <w:tcBorders>
              <w:top w:val="nil"/>
            </w:tcBorders>
          </w:tcPr>
          <w:p w:rsidR="00B62657" w:rsidRPr="00B62657" w:rsidRDefault="00B62657" w:rsidP="00B62657">
            <w:pPr>
              <w:rPr>
                <w:sz w:val="2"/>
                <w:szCs w:val="2"/>
              </w:rPr>
            </w:pPr>
          </w:p>
        </w:tc>
        <w:tc>
          <w:tcPr>
            <w:tcW w:w="1639" w:type="dxa"/>
            <w:vMerge/>
            <w:tcBorders>
              <w:top w:val="nil"/>
            </w:tcBorders>
          </w:tcPr>
          <w:p w:rsidR="00B62657" w:rsidRPr="00B62657" w:rsidRDefault="00B62657" w:rsidP="00B62657">
            <w:pPr>
              <w:rPr>
                <w:sz w:val="2"/>
                <w:szCs w:val="2"/>
              </w:rPr>
            </w:pPr>
          </w:p>
        </w:tc>
      </w:tr>
      <w:tr w:rsidR="00B62657" w:rsidRPr="00B62657" w:rsidTr="00B62657">
        <w:trPr>
          <w:trHeight w:val="660"/>
        </w:trPr>
        <w:tc>
          <w:tcPr>
            <w:tcW w:w="704" w:type="dxa"/>
            <w:tcBorders>
              <w:top w:val="nil"/>
              <w:bottom w:val="nil"/>
            </w:tcBorders>
          </w:tcPr>
          <w:p w:rsidR="00B62657" w:rsidRPr="00B62657" w:rsidRDefault="00B62657" w:rsidP="00B62657">
            <w:pPr>
              <w:spacing w:before="39"/>
              <w:rPr>
                <w:rFonts w:ascii="Arial"/>
                <w:b/>
                <w:sz w:val="20"/>
              </w:rPr>
            </w:pPr>
          </w:p>
          <w:p w:rsidR="00B62657" w:rsidRPr="00B62657" w:rsidRDefault="00B62657" w:rsidP="00B62657">
            <w:pPr>
              <w:spacing w:before="1"/>
              <w:ind w:left="41" w:right="2"/>
              <w:jc w:val="center"/>
              <w:rPr>
                <w:rFonts w:ascii="Arial MT"/>
                <w:sz w:val="20"/>
              </w:rPr>
            </w:pPr>
            <w:r w:rsidRPr="00B62657">
              <w:rPr>
                <w:rFonts w:ascii="Arial MT"/>
                <w:spacing w:val="-4"/>
                <w:sz w:val="20"/>
              </w:rPr>
              <w:t>2.03</w:t>
            </w:r>
          </w:p>
        </w:tc>
        <w:tc>
          <w:tcPr>
            <w:tcW w:w="4105" w:type="dxa"/>
            <w:vMerge/>
            <w:tcBorders>
              <w:top w:val="nil"/>
            </w:tcBorders>
          </w:tcPr>
          <w:p w:rsidR="00B62657" w:rsidRPr="00B62657" w:rsidRDefault="00B62657" w:rsidP="00B62657">
            <w:pPr>
              <w:rPr>
                <w:sz w:val="2"/>
                <w:szCs w:val="2"/>
              </w:rPr>
            </w:pPr>
          </w:p>
        </w:tc>
        <w:tc>
          <w:tcPr>
            <w:tcW w:w="908" w:type="dxa"/>
            <w:tcBorders>
              <w:top w:val="nil"/>
              <w:bottom w:val="nil"/>
            </w:tcBorders>
          </w:tcPr>
          <w:p w:rsidR="00B62657" w:rsidRPr="00B62657" w:rsidRDefault="00B62657" w:rsidP="00B62657">
            <w:pPr>
              <w:spacing w:before="59"/>
              <w:rPr>
                <w:rFonts w:ascii="Arial"/>
                <w:b/>
                <w:sz w:val="20"/>
              </w:rPr>
            </w:pPr>
          </w:p>
          <w:p w:rsidR="00B62657" w:rsidRPr="00B62657" w:rsidRDefault="00B62657" w:rsidP="00B62657">
            <w:pPr>
              <w:spacing w:before="1"/>
              <w:ind w:left="127" w:right="89"/>
              <w:jc w:val="center"/>
              <w:rPr>
                <w:rFonts w:ascii="Arial MT"/>
                <w:sz w:val="20"/>
              </w:rPr>
            </w:pPr>
            <w:r w:rsidRPr="00B62657">
              <w:rPr>
                <w:rFonts w:ascii="Arial MT"/>
                <w:spacing w:val="-5"/>
                <w:sz w:val="20"/>
              </w:rPr>
              <w:t>25</w:t>
            </w:r>
          </w:p>
        </w:tc>
        <w:tc>
          <w:tcPr>
            <w:tcW w:w="835" w:type="dxa"/>
            <w:tcBorders>
              <w:top w:val="nil"/>
              <w:bottom w:val="nil"/>
            </w:tcBorders>
          </w:tcPr>
          <w:p w:rsidR="00B62657" w:rsidRPr="00B62657" w:rsidRDefault="00B62657" w:rsidP="00B62657">
            <w:pPr>
              <w:spacing w:before="59"/>
              <w:rPr>
                <w:rFonts w:ascii="Arial"/>
                <w:b/>
                <w:sz w:val="20"/>
              </w:rPr>
            </w:pPr>
          </w:p>
          <w:p w:rsidR="00B62657" w:rsidRPr="00B62657" w:rsidRDefault="00B62657" w:rsidP="00B62657">
            <w:pPr>
              <w:spacing w:before="1"/>
              <w:ind w:left="43"/>
              <w:jc w:val="center"/>
              <w:rPr>
                <w:rFonts w:ascii="Arial MT"/>
                <w:sz w:val="20"/>
              </w:rPr>
            </w:pPr>
            <w:r w:rsidRPr="00B62657">
              <w:rPr>
                <w:rFonts w:ascii="Arial MT"/>
                <w:spacing w:val="-5"/>
                <w:sz w:val="20"/>
              </w:rPr>
              <w:t>NO.</w:t>
            </w:r>
          </w:p>
        </w:tc>
        <w:tc>
          <w:tcPr>
            <w:tcW w:w="1279" w:type="dxa"/>
            <w:vMerge/>
            <w:tcBorders>
              <w:top w:val="nil"/>
            </w:tcBorders>
          </w:tcPr>
          <w:p w:rsidR="00B62657" w:rsidRPr="00B62657" w:rsidRDefault="00B62657" w:rsidP="00B62657">
            <w:pPr>
              <w:rPr>
                <w:sz w:val="2"/>
                <w:szCs w:val="2"/>
              </w:rPr>
            </w:pPr>
          </w:p>
        </w:tc>
        <w:tc>
          <w:tcPr>
            <w:tcW w:w="1639" w:type="dxa"/>
            <w:vMerge/>
            <w:tcBorders>
              <w:top w:val="nil"/>
            </w:tcBorders>
          </w:tcPr>
          <w:p w:rsidR="00B62657" w:rsidRPr="00B62657" w:rsidRDefault="00B62657" w:rsidP="00B62657">
            <w:pPr>
              <w:rPr>
                <w:sz w:val="2"/>
                <w:szCs w:val="2"/>
              </w:rPr>
            </w:pPr>
          </w:p>
        </w:tc>
      </w:tr>
      <w:tr w:rsidR="00B62657" w:rsidRPr="00B62657" w:rsidTr="00B62657">
        <w:trPr>
          <w:trHeight w:val="1937"/>
        </w:trPr>
        <w:tc>
          <w:tcPr>
            <w:tcW w:w="704" w:type="dxa"/>
            <w:tcBorders>
              <w:top w:val="nil"/>
            </w:tcBorders>
          </w:tcPr>
          <w:p w:rsidR="00B62657" w:rsidRPr="00B62657" w:rsidRDefault="00B62657" w:rsidP="00B62657">
            <w:pPr>
              <w:spacing w:before="133"/>
              <w:ind w:left="41" w:right="2"/>
              <w:jc w:val="center"/>
              <w:rPr>
                <w:rFonts w:ascii="Arial MT"/>
                <w:sz w:val="20"/>
              </w:rPr>
            </w:pPr>
            <w:r w:rsidRPr="00B62657">
              <w:rPr>
                <w:rFonts w:ascii="Arial MT"/>
                <w:spacing w:val="-4"/>
                <w:sz w:val="20"/>
              </w:rPr>
              <w:t>2.04</w:t>
            </w:r>
          </w:p>
        </w:tc>
        <w:tc>
          <w:tcPr>
            <w:tcW w:w="4105" w:type="dxa"/>
            <w:vMerge/>
            <w:tcBorders>
              <w:top w:val="nil"/>
            </w:tcBorders>
          </w:tcPr>
          <w:p w:rsidR="00B62657" w:rsidRPr="00B62657" w:rsidRDefault="00B62657" w:rsidP="00B62657">
            <w:pPr>
              <w:rPr>
                <w:sz w:val="2"/>
                <w:szCs w:val="2"/>
              </w:rPr>
            </w:pPr>
          </w:p>
        </w:tc>
        <w:tc>
          <w:tcPr>
            <w:tcW w:w="908" w:type="dxa"/>
            <w:tcBorders>
              <w:top w:val="nil"/>
            </w:tcBorders>
          </w:tcPr>
          <w:p w:rsidR="00B62657" w:rsidRPr="00B62657" w:rsidRDefault="00B62657" w:rsidP="00B62657">
            <w:pPr>
              <w:spacing w:before="154"/>
              <w:ind w:left="126" w:right="89"/>
              <w:jc w:val="center"/>
              <w:rPr>
                <w:rFonts w:ascii="Arial MT"/>
                <w:sz w:val="20"/>
              </w:rPr>
            </w:pPr>
            <w:r w:rsidRPr="00B62657">
              <w:rPr>
                <w:rFonts w:ascii="Arial MT"/>
                <w:spacing w:val="-10"/>
                <w:sz w:val="20"/>
              </w:rPr>
              <w:t>1</w:t>
            </w:r>
          </w:p>
        </w:tc>
        <w:tc>
          <w:tcPr>
            <w:tcW w:w="835" w:type="dxa"/>
            <w:tcBorders>
              <w:top w:val="nil"/>
            </w:tcBorders>
          </w:tcPr>
          <w:p w:rsidR="00B62657" w:rsidRPr="00B62657" w:rsidRDefault="00B62657" w:rsidP="00B62657">
            <w:pPr>
              <w:spacing w:before="154"/>
              <w:ind w:left="43"/>
              <w:jc w:val="center"/>
              <w:rPr>
                <w:rFonts w:ascii="Arial MT"/>
                <w:sz w:val="20"/>
              </w:rPr>
            </w:pPr>
            <w:r w:rsidRPr="00B62657">
              <w:rPr>
                <w:rFonts w:ascii="Arial MT"/>
                <w:spacing w:val="-5"/>
                <w:sz w:val="20"/>
              </w:rPr>
              <w:t>NO.</w:t>
            </w:r>
          </w:p>
        </w:tc>
        <w:tc>
          <w:tcPr>
            <w:tcW w:w="1279" w:type="dxa"/>
            <w:vMerge/>
            <w:tcBorders>
              <w:top w:val="nil"/>
            </w:tcBorders>
          </w:tcPr>
          <w:p w:rsidR="00B62657" w:rsidRPr="00B62657" w:rsidRDefault="00B62657" w:rsidP="00B62657">
            <w:pPr>
              <w:rPr>
                <w:sz w:val="2"/>
                <w:szCs w:val="2"/>
              </w:rPr>
            </w:pPr>
          </w:p>
        </w:tc>
        <w:tc>
          <w:tcPr>
            <w:tcW w:w="1639" w:type="dxa"/>
            <w:vMerge/>
            <w:tcBorders>
              <w:top w:val="nil"/>
            </w:tcBorders>
          </w:tcPr>
          <w:p w:rsidR="00B62657" w:rsidRPr="00B62657" w:rsidRDefault="00B62657" w:rsidP="00B62657">
            <w:pPr>
              <w:rPr>
                <w:sz w:val="2"/>
                <w:szCs w:val="2"/>
              </w:rPr>
            </w:pPr>
          </w:p>
        </w:tc>
      </w:tr>
      <w:tr w:rsidR="00B62657" w:rsidRPr="00B62657" w:rsidTr="00B62657">
        <w:trPr>
          <w:trHeight w:val="241"/>
        </w:trPr>
        <w:tc>
          <w:tcPr>
            <w:tcW w:w="704" w:type="dxa"/>
            <w:tcBorders>
              <w:bottom w:val="double" w:sz="8" w:space="0" w:color="000000"/>
            </w:tcBorders>
          </w:tcPr>
          <w:p w:rsidR="00B62657" w:rsidRPr="00B62657" w:rsidRDefault="00B62657" w:rsidP="00B62657">
            <w:pPr>
              <w:rPr>
                <w:sz w:val="16"/>
              </w:rPr>
            </w:pPr>
          </w:p>
        </w:tc>
        <w:tc>
          <w:tcPr>
            <w:tcW w:w="7127" w:type="dxa"/>
            <w:gridSpan w:val="4"/>
            <w:tcBorders>
              <w:bottom w:val="double" w:sz="8" w:space="0" w:color="000000"/>
            </w:tcBorders>
          </w:tcPr>
          <w:p w:rsidR="00B62657" w:rsidRPr="00B62657" w:rsidRDefault="00B62657" w:rsidP="00B62657">
            <w:pPr>
              <w:spacing w:line="222" w:lineRule="exact"/>
              <w:ind w:left="38"/>
              <w:rPr>
                <w:rFonts w:ascii="Arial"/>
                <w:b/>
                <w:sz w:val="20"/>
              </w:rPr>
            </w:pPr>
            <w:r w:rsidRPr="00B62657">
              <w:rPr>
                <w:rFonts w:ascii="Arial"/>
                <w:b/>
                <w:sz w:val="20"/>
              </w:rPr>
              <w:t>TOTALS</w:t>
            </w:r>
            <w:r w:rsidRPr="00B62657">
              <w:rPr>
                <w:rFonts w:ascii="Arial"/>
                <w:b/>
                <w:spacing w:val="-10"/>
                <w:sz w:val="20"/>
              </w:rPr>
              <w:t xml:space="preserve"> </w:t>
            </w:r>
            <w:r w:rsidRPr="00B62657">
              <w:rPr>
                <w:rFonts w:ascii="Arial"/>
                <w:b/>
                <w:sz w:val="20"/>
              </w:rPr>
              <w:t>CARRIED</w:t>
            </w:r>
            <w:r w:rsidRPr="00B62657">
              <w:rPr>
                <w:rFonts w:ascii="Arial"/>
                <w:b/>
                <w:spacing w:val="-8"/>
                <w:sz w:val="20"/>
              </w:rPr>
              <w:t xml:space="preserve"> </w:t>
            </w:r>
            <w:r w:rsidRPr="00B62657">
              <w:rPr>
                <w:rFonts w:ascii="Arial"/>
                <w:b/>
                <w:sz w:val="20"/>
              </w:rPr>
              <w:t>TO</w:t>
            </w:r>
            <w:r w:rsidRPr="00B62657">
              <w:rPr>
                <w:rFonts w:ascii="Arial"/>
                <w:b/>
                <w:spacing w:val="-7"/>
                <w:sz w:val="20"/>
              </w:rPr>
              <w:t xml:space="preserve"> </w:t>
            </w:r>
            <w:r w:rsidRPr="00B62657">
              <w:rPr>
                <w:rFonts w:ascii="Arial"/>
                <w:b/>
                <w:sz w:val="20"/>
              </w:rPr>
              <w:t>GRAND</w:t>
            </w:r>
            <w:r w:rsidRPr="00B62657">
              <w:rPr>
                <w:rFonts w:ascii="Arial"/>
                <w:b/>
                <w:spacing w:val="-9"/>
                <w:sz w:val="20"/>
              </w:rPr>
              <w:t xml:space="preserve"> </w:t>
            </w:r>
            <w:r w:rsidRPr="00B62657">
              <w:rPr>
                <w:rFonts w:ascii="Arial"/>
                <w:b/>
                <w:sz w:val="20"/>
              </w:rPr>
              <w:t>SUMMARY</w:t>
            </w:r>
            <w:r w:rsidRPr="00B62657">
              <w:rPr>
                <w:rFonts w:ascii="Arial"/>
                <w:b/>
                <w:spacing w:val="-9"/>
                <w:sz w:val="20"/>
              </w:rPr>
              <w:t xml:space="preserve"> </w:t>
            </w:r>
            <w:r w:rsidRPr="00B62657">
              <w:rPr>
                <w:rFonts w:ascii="Arial"/>
                <w:b/>
                <w:spacing w:val="-4"/>
                <w:sz w:val="20"/>
              </w:rPr>
              <w:t>PAGE.</w:t>
            </w:r>
          </w:p>
        </w:tc>
        <w:tc>
          <w:tcPr>
            <w:tcW w:w="1639" w:type="dxa"/>
            <w:tcBorders>
              <w:bottom w:val="double" w:sz="8" w:space="0" w:color="000000"/>
            </w:tcBorders>
          </w:tcPr>
          <w:p w:rsidR="00B62657" w:rsidRPr="00B62657" w:rsidRDefault="00B62657" w:rsidP="00B62657">
            <w:pPr>
              <w:rPr>
                <w:sz w:val="16"/>
              </w:rPr>
            </w:pPr>
          </w:p>
        </w:tc>
      </w:tr>
    </w:tbl>
    <w:p w:rsidR="00B62657" w:rsidRPr="00B62657" w:rsidRDefault="00B62657" w:rsidP="00B62657">
      <w:pPr>
        <w:spacing w:before="35"/>
        <w:rPr>
          <w:rFonts w:ascii="Arial"/>
          <w:b/>
          <w:sz w:val="20"/>
        </w:rPr>
      </w:pPr>
    </w:p>
    <w:p w:rsidR="00B62657" w:rsidRPr="00B62657" w:rsidRDefault="00B62657" w:rsidP="00B62657">
      <w:pPr>
        <w:spacing w:before="1"/>
        <w:ind w:left="2593"/>
        <w:rPr>
          <w:rFonts w:ascii="Arial"/>
          <w:b/>
          <w:sz w:val="20"/>
        </w:rPr>
      </w:pPr>
      <w:r w:rsidRPr="00B62657">
        <w:rPr>
          <w:rFonts w:ascii="Arial"/>
          <w:b/>
          <w:spacing w:val="-2"/>
          <w:sz w:val="20"/>
          <w:u w:val="single"/>
        </w:rPr>
        <w:t>SUMMARY</w:t>
      </w:r>
      <w:r w:rsidRPr="00B62657">
        <w:rPr>
          <w:rFonts w:ascii="Arial"/>
          <w:b/>
          <w:spacing w:val="-9"/>
          <w:sz w:val="20"/>
          <w:u w:val="single"/>
        </w:rPr>
        <w:t xml:space="preserve"> </w:t>
      </w:r>
      <w:r w:rsidRPr="00B62657">
        <w:rPr>
          <w:rFonts w:ascii="Arial"/>
          <w:b/>
          <w:spacing w:val="-4"/>
          <w:sz w:val="20"/>
          <w:u w:val="single"/>
        </w:rPr>
        <w:t>PAGE</w:t>
      </w:r>
    </w:p>
    <w:p w:rsidR="00B62657" w:rsidRPr="00B62657" w:rsidRDefault="00B62657" w:rsidP="00B62657">
      <w:pPr>
        <w:spacing w:before="68"/>
        <w:rPr>
          <w:rFonts w:ascii="Arial"/>
          <w:b/>
          <w:sz w:val="20"/>
        </w:rPr>
      </w:pPr>
    </w:p>
    <w:tbl>
      <w:tblPr>
        <w:tblW w:w="0" w:type="auto"/>
        <w:tblInd w:w="6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4"/>
        <w:gridCol w:w="7130"/>
        <w:gridCol w:w="1640"/>
      </w:tblGrid>
      <w:tr w:rsidR="00B62657" w:rsidRPr="00B62657" w:rsidTr="00B62657">
        <w:trPr>
          <w:trHeight w:val="241"/>
        </w:trPr>
        <w:tc>
          <w:tcPr>
            <w:tcW w:w="704" w:type="dxa"/>
            <w:tcBorders>
              <w:bottom w:val="double" w:sz="8" w:space="0" w:color="000000"/>
            </w:tcBorders>
          </w:tcPr>
          <w:p w:rsidR="00B62657" w:rsidRPr="00B62657" w:rsidRDefault="00B62657" w:rsidP="00B62657">
            <w:pPr>
              <w:rPr>
                <w:sz w:val="16"/>
              </w:rPr>
            </w:pPr>
          </w:p>
        </w:tc>
        <w:tc>
          <w:tcPr>
            <w:tcW w:w="7130" w:type="dxa"/>
            <w:tcBorders>
              <w:bottom w:val="double" w:sz="8" w:space="0" w:color="000000"/>
            </w:tcBorders>
          </w:tcPr>
          <w:p w:rsidR="00B62657" w:rsidRPr="00B62657" w:rsidRDefault="00B62657" w:rsidP="00B62657">
            <w:pPr>
              <w:spacing w:line="222" w:lineRule="exact"/>
              <w:ind w:left="38"/>
              <w:rPr>
                <w:rFonts w:ascii="Arial"/>
                <w:b/>
                <w:sz w:val="20"/>
              </w:rPr>
            </w:pPr>
            <w:r w:rsidRPr="00B62657">
              <w:rPr>
                <w:rFonts w:ascii="Arial"/>
                <w:b/>
                <w:sz w:val="20"/>
              </w:rPr>
              <w:t>Sub</w:t>
            </w:r>
            <w:r w:rsidRPr="00B62657">
              <w:rPr>
                <w:rFonts w:ascii="Arial"/>
                <w:b/>
                <w:spacing w:val="1"/>
                <w:sz w:val="20"/>
              </w:rPr>
              <w:t xml:space="preserve"> </w:t>
            </w:r>
            <w:r w:rsidRPr="00B62657">
              <w:rPr>
                <w:rFonts w:ascii="Arial"/>
                <w:b/>
                <w:sz w:val="20"/>
              </w:rPr>
              <w:t>total carried</w:t>
            </w:r>
            <w:r w:rsidRPr="00B62657">
              <w:rPr>
                <w:rFonts w:ascii="Arial"/>
                <w:b/>
                <w:spacing w:val="1"/>
                <w:sz w:val="20"/>
              </w:rPr>
              <w:t xml:space="preserve"> </w:t>
            </w:r>
            <w:r w:rsidRPr="00B62657">
              <w:rPr>
                <w:rFonts w:ascii="Arial"/>
                <w:b/>
                <w:sz w:val="20"/>
              </w:rPr>
              <w:t>forwad</w:t>
            </w:r>
            <w:r w:rsidRPr="00B62657">
              <w:rPr>
                <w:rFonts w:ascii="Arial"/>
                <w:b/>
                <w:spacing w:val="1"/>
                <w:sz w:val="20"/>
              </w:rPr>
              <w:t xml:space="preserve"> </w:t>
            </w:r>
            <w:r w:rsidRPr="00B62657">
              <w:rPr>
                <w:rFonts w:ascii="Arial"/>
                <w:b/>
                <w:sz w:val="20"/>
              </w:rPr>
              <w:t>to</w:t>
            </w:r>
            <w:r w:rsidRPr="00B62657">
              <w:rPr>
                <w:rFonts w:ascii="Arial"/>
                <w:b/>
                <w:spacing w:val="1"/>
                <w:sz w:val="20"/>
              </w:rPr>
              <w:t xml:space="preserve"> </w:t>
            </w:r>
            <w:r w:rsidRPr="00B62657">
              <w:rPr>
                <w:rFonts w:ascii="Arial"/>
                <w:b/>
                <w:sz w:val="20"/>
              </w:rPr>
              <w:t>collection</w:t>
            </w:r>
            <w:r w:rsidRPr="00B62657">
              <w:rPr>
                <w:rFonts w:ascii="Arial"/>
                <w:b/>
                <w:spacing w:val="-3"/>
                <w:sz w:val="20"/>
              </w:rPr>
              <w:t xml:space="preserve"> </w:t>
            </w:r>
            <w:r w:rsidRPr="00B62657">
              <w:rPr>
                <w:rFonts w:ascii="Arial"/>
                <w:b/>
                <w:sz w:val="20"/>
              </w:rPr>
              <w:t xml:space="preserve">page </w:t>
            </w:r>
            <w:r w:rsidRPr="00B62657">
              <w:rPr>
                <w:rFonts w:ascii="Arial"/>
                <w:b/>
                <w:spacing w:val="-5"/>
                <w:sz w:val="20"/>
              </w:rPr>
              <w:t>E/1</w:t>
            </w:r>
          </w:p>
        </w:tc>
        <w:tc>
          <w:tcPr>
            <w:tcW w:w="1640" w:type="dxa"/>
            <w:tcBorders>
              <w:bottom w:val="double" w:sz="8" w:space="0" w:color="000000"/>
            </w:tcBorders>
          </w:tcPr>
          <w:p w:rsidR="00B62657" w:rsidRPr="00B62657" w:rsidRDefault="00B62657" w:rsidP="00B62657">
            <w:pPr>
              <w:rPr>
                <w:sz w:val="16"/>
              </w:rPr>
            </w:pPr>
          </w:p>
        </w:tc>
      </w:tr>
    </w:tbl>
    <w:p w:rsidR="00B62657" w:rsidRPr="00B62657" w:rsidRDefault="00B62657" w:rsidP="00B62657">
      <w:pPr>
        <w:spacing w:before="17"/>
        <w:rPr>
          <w:rFonts w:ascii="Arial"/>
          <w:b/>
          <w:sz w:val="20"/>
        </w:rPr>
      </w:pPr>
    </w:p>
    <w:tbl>
      <w:tblPr>
        <w:tblW w:w="0" w:type="auto"/>
        <w:tblInd w:w="6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4"/>
        <w:gridCol w:w="7130"/>
        <w:gridCol w:w="1640"/>
      </w:tblGrid>
      <w:tr w:rsidR="00B62657" w:rsidRPr="00B62657" w:rsidTr="00B62657">
        <w:trPr>
          <w:trHeight w:val="242"/>
        </w:trPr>
        <w:tc>
          <w:tcPr>
            <w:tcW w:w="704" w:type="dxa"/>
            <w:tcBorders>
              <w:bottom w:val="double" w:sz="8" w:space="0" w:color="000000"/>
            </w:tcBorders>
          </w:tcPr>
          <w:p w:rsidR="00B62657" w:rsidRPr="00B62657" w:rsidRDefault="00B62657" w:rsidP="00B62657">
            <w:pPr>
              <w:rPr>
                <w:sz w:val="16"/>
              </w:rPr>
            </w:pPr>
          </w:p>
        </w:tc>
        <w:tc>
          <w:tcPr>
            <w:tcW w:w="7130" w:type="dxa"/>
            <w:tcBorders>
              <w:bottom w:val="double" w:sz="8" w:space="0" w:color="000000"/>
            </w:tcBorders>
          </w:tcPr>
          <w:p w:rsidR="00B62657" w:rsidRPr="00B62657" w:rsidRDefault="00B62657" w:rsidP="00B62657">
            <w:pPr>
              <w:spacing w:line="222" w:lineRule="exact"/>
              <w:ind w:left="38"/>
              <w:rPr>
                <w:rFonts w:ascii="Arial"/>
                <w:b/>
                <w:sz w:val="20"/>
              </w:rPr>
            </w:pPr>
            <w:r w:rsidRPr="00B62657">
              <w:rPr>
                <w:rFonts w:ascii="Arial"/>
                <w:b/>
                <w:sz w:val="20"/>
              </w:rPr>
              <w:t>Sub</w:t>
            </w:r>
            <w:r w:rsidRPr="00B62657">
              <w:rPr>
                <w:rFonts w:ascii="Arial"/>
                <w:b/>
                <w:spacing w:val="1"/>
                <w:sz w:val="20"/>
              </w:rPr>
              <w:t xml:space="preserve"> </w:t>
            </w:r>
            <w:r w:rsidRPr="00B62657">
              <w:rPr>
                <w:rFonts w:ascii="Arial"/>
                <w:b/>
                <w:sz w:val="20"/>
              </w:rPr>
              <w:t>total carried</w:t>
            </w:r>
            <w:r w:rsidRPr="00B62657">
              <w:rPr>
                <w:rFonts w:ascii="Arial"/>
                <w:b/>
                <w:spacing w:val="1"/>
                <w:sz w:val="20"/>
              </w:rPr>
              <w:t xml:space="preserve"> </w:t>
            </w:r>
            <w:r w:rsidRPr="00B62657">
              <w:rPr>
                <w:rFonts w:ascii="Arial"/>
                <w:b/>
                <w:sz w:val="20"/>
              </w:rPr>
              <w:t>forwad</w:t>
            </w:r>
            <w:r w:rsidRPr="00B62657">
              <w:rPr>
                <w:rFonts w:ascii="Arial"/>
                <w:b/>
                <w:spacing w:val="1"/>
                <w:sz w:val="20"/>
              </w:rPr>
              <w:t xml:space="preserve"> </w:t>
            </w:r>
            <w:r w:rsidRPr="00B62657">
              <w:rPr>
                <w:rFonts w:ascii="Arial"/>
                <w:b/>
                <w:sz w:val="20"/>
              </w:rPr>
              <w:t>to</w:t>
            </w:r>
            <w:r w:rsidRPr="00B62657">
              <w:rPr>
                <w:rFonts w:ascii="Arial"/>
                <w:b/>
                <w:spacing w:val="1"/>
                <w:sz w:val="20"/>
              </w:rPr>
              <w:t xml:space="preserve"> </w:t>
            </w:r>
            <w:r w:rsidRPr="00B62657">
              <w:rPr>
                <w:rFonts w:ascii="Arial"/>
                <w:b/>
                <w:sz w:val="20"/>
              </w:rPr>
              <w:t>collection</w:t>
            </w:r>
            <w:r w:rsidRPr="00B62657">
              <w:rPr>
                <w:rFonts w:ascii="Arial"/>
                <w:b/>
                <w:spacing w:val="-3"/>
                <w:sz w:val="20"/>
              </w:rPr>
              <w:t xml:space="preserve"> </w:t>
            </w:r>
            <w:r w:rsidRPr="00B62657">
              <w:rPr>
                <w:rFonts w:ascii="Arial"/>
                <w:b/>
                <w:sz w:val="20"/>
              </w:rPr>
              <w:t xml:space="preserve">page </w:t>
            </w:r>
            <w:r w:rsidRPr="00B62657">
              <w:rPr>
                <w:rFonts w:ascii="Arial"/>
                <w:b/>
                <w:spacing w:val="-5"/>
                <w:sz w:val="20"/>
              </w:rPr>
              <w:t>E/2</w:t>
            </w:r>
          </w:p>
        </w:tc>
        <w:tc>
          <w:tcPr>
            <w:tcW w:w="1640" w:type="dxa"/>
            <w:tcBorders>
              <w:bottom w:val="double" w:sz="8" w:space="0" w:color="000000"/>
            </w:tcBorders>
          </w:tcPr>
          <w:p w:rsidR="00B62657" w:rsidRPr="00B62657" w:rsidRDefault="00B62657" w:rsidP="00B62657">
            <w:pPr>
              <w:rPr>
                <w:sz w:val="16"/>
              </w:rPr>
            </w:pPr>
          </w:p>
        </w:tc>
      </w:tr>
    </w:tbl>
    <w:p w:rsidR="00B62657" w:rsidRPr="00B62657" w:rsidRDefault="00B62657" w:rsidP="00B62657">
      <w:pPr>
        <w:spacing w:before="15" w:after="1"/>
        <w:rPr>
          <w:rFonts w:ascii="Arial"/>
          <w:b/>
          <w:sz w:val="20"/>
        </w:rPr>
      </w:pPr>
    </w:p>
    <w:tbl>
      <w:tblPr>
        <w:tblW w:w="0" w:type="auto"/>
        <w:tblInd w:w="6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4"/>
        <w:gridCol w:w="7130"/>
        <w:gridCol w:w="1640"/>
      </w:tblGrid>
      <w:tr w:rsidR="00B62657" w:rsidRPr="00B62657" w:rsidTr="00B62657">
        <w:trPr>
          <w:trHeight w:val="242"/>
        </w:trPr>
        <w:tc>
          <w:tcPr>
            <w:tcW w:w="704" w:type="dxa"/>
            <w:tcBorders>
              <w:bottom w:val="double" w:sz="8" w:space="0" w:color="000000"/>
            </w:tcBorders>
          </w:tcPr>
          <w:p w:rsidR="00B62657" w:rsidRPr="00B62657" w:rsidRDefault="00B62657" w:rsidP="00B62657">
            <w:pPr>
              <w:rPr>
                <w:sz w:val="16"/>
              </w:rPr>
            </w:pPr>
          </w:p>
        </w:tc>
        <w:tc>
          <w:tcPr>
            <w:tcW w:w="7130" w:type="dxa"/>
            <w:tcBorders>
              <w:bottom w:val="double" w:sz="8" w:space="0" w:color="000000"/>
            </w:tcBorders>
          </w:tcPr>
          <w:p w:rsidR="00B62657" w:rsidRPr="00B62657" w:rsidRDefault="00B62657" w:rsidP="00B62657">
            <w:pPr>
              <w:spacing w:line="222" w:lineRule="exact"/>
              <w:ind w:left="38"/>
              <w:rPr>
                <w:rFonts w:ascii="Arial"/>
                <w:b/>
                <w:sz w:val="20"/>
              </w:rPr>
            </w:pPr>
            <w:r w:rsidRPr="00B62657">
              <w:rPr>
                <w:rFonts w:ascii="Arial"/>
                <w:b/>
                <w:sz w:val="20"/>
              </w:rPr>
              <w:t>TOTALS</w:t>
            </w:r>
            <w:r w:rsidRPr="00B62657">
              <w:rPr>
                <w:rFonts w:ascii="Arial"/>
                <w:b/>
                <w:spacing w:val="-10"/>
                <w:sz w:val="20"/>
              </w:rPr>
              <w:t xml:space="preserve"> </w:t>
            </w:r>
            <w:r w:rsidRPr="00B62657">
              <w:rPr>
                <w:rFonts w:ascii="Arial"/>
                <w:b/>
                <w:sz w:val="20"/>
              </w:rPr>
              <w:t>CARRIED</w:t>
            </w:r>
            <w:r w:rsidRPr="00B62657">
              <w:rPr>
                <w:rFonts w:ascii="Arial"/>
                <w:b/>
                <w:spacing w:val="-8"/>
                <w:sz w:val="20"/>
              </w:rPr>
              <w:t xml:space="preserve"> </w:t>
            </w:r>
            <w:r w:rsidRPr="00B62657">
              <w:rPr>
                <w:rFonts w:ascii="Arial"/>
                <w:b/>
                <w:sz w:val="20"/>
              </w:rPr>
              <w:t>TO</w:t>
            </w:r>
            <w:r w:rsidRPr="00B62657">
              <w:rPr>
                <w:rFonts w:ascii="Arial"/>
                <w:b/>
                <w:spacing w:val="-7"/>
                <w:sz w:val="20"/>
              </w:rPr>
              <w:t xml:space="preserve"> </w:t>
            </w:r>
            <w:r w:rsidRPr="00B62657">
              <w:rPr>
                <w:rFonts w:ascii="Arial"/>
                <w:b/>
                <w:sz w:val="20"/>
              </w:rPr>
              <w:t>GRAND</w:t>
            </w:r>
            <w:r w:rsidRPr="00B62657">
              <w:rPr>
                <w:rFonts w:ascii="Arial"/>
                <w:b/>
                <w:spacing w:val="-9"/>
                <w:sz w:val="20"/>
              </w:rPr>
              <w:t xml:space="preserve"> </w:t>
            </w:r>
            <w:r w:rsidRPr="00B62657">
              <w:rPr>
                <w:rFonts w:ascii="Arial"/>
                <w:b/>
                <w:sz w:val="20"/>
              </w:rPr>
              <w:t>SUMMARY</w:t>
            </w:r>
            <w:r w:rsidRPr="00B62657">
              <w:rPr>
                <w:rFonts w:ascii="Arial"/>
                <w:b/>
                <w:spacing w:val="-9"/>
                <w:sz w:val="20"/>
              </w:rPr>
              <w:t xml:space="preserve"> </w:t>
            </w:r>
            <w:r w:rsidRPr="00B62657">
              <w:rPr>
                <w:rFonts w:ascii="Arial"/>
                <w:b/>
                <w:spacing w:val="-4"/>
                <w:sz w:val="20"/>
              </w:rPr>
              <w:t>PAGE.</w:t>
            </w:r>
          </w:p>
        </w:tc>
        <w:tc>
          <w:tcPr>
            <w:tcW w:w="1640" w:type="dxa"/>
            <w:tcBorders>
              <w:bottom w:val="double" w:sz="8" w:space="0" w:color="000000"/>
            </w:tcBorders>
          </w:tcPr>
          <w:p w:rsidR="00B62657" w:rsidRPr="00B62657" w:rsidRDefault="00B62657" w:rsidP="00B62657">
            <w:pPr>
              <w:rPr>
                <w:sz w:val="16"/>
              </w:rPr>
            </w:pPr>
          </w:p>
        </w:tc>
      </w:tr>
    </w:tbl>
    <w:p w:rsidR="00B62657" w:rsidRPr="00B62657" w:rsidRDefault="00B62657" w:rsidP="00B62657">
      <w:pPr>
        <w:rPr>
          <w:sz w:val="16"/>
        </w:rPr>
        <w:sectPr w:rsidR="00B62657" w:rsidRPr="00B62657" w:rsidSect="00447390">
          <w:headerReference w:type="even" r:id="rId145"/>
          <w:footerReference w:type="even" r:id="rId146"/>
          <w:pgSz w:w="11910" w:h="16840"/>
          <w:pgMar w:top="1920" w:right="720" w:bottom="280" w:left="360" w:header="0" w:footer="0" w:gutter="0"/>
          <w:cols w:space="720"/>
        </w:sect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spacing w:before="137" w:after="1"/>
        <w:rPr>
          <w:rFonts w:ascii="Arial"/>
          <w:b/>
          <w:sz w:val="20"/>
        </w:rPr>
      </w:pPr>
    </w:p>
    <w:p w:rsidR="00B62657" w:rsidRPr="00B62657" w:rsidRDefault="00B62657" w:rsidP="00B62657">
      <w:pPr>
        <w:ind w:left="946"/>
        <w:rPr>
          <w:rFonts w:ascii="Arial"/>
          <w:sz w:val="20"/>
        </w:rPr>
      </w:pPr>
      <w:r w:rsidRPr="00B62657">
        <w:rPr>
          <w:rFonts w:ascii="Arial"/>
          <w:noProof/>
          <w:sz w:val="20"/>
          <w:lang w:val="en-GB" w:eastAsia="en-GB"/>
        </w:rPr>
        <mc:AlternateContent>
          <mc:Choice Requires="wpg">
            <w:drawing>
              <wp:inline distT="0" distB="0" distL="0" distR="0" wp14:anchorId="3362D9B5" wp14:editId="7246B44A">
                <wp:extent cx="3963035" cy="824230"/>
                <wp:effectExtent l="0" t="0" r="0" b="4444"/>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3035" cy="824230"/>
                          <a:chOff x="0" y="0"/>
                          <a:chExt cx="3963035" cy="824230"/>
                        </a:xfrm>
                      </wpg:grpSpPr>
                      <wps:wsp>
                        <wps:cNvPr id="403" name="Graphic 403"/>
                        <wps:cNvSpPr/>
                        <wps:spPr>
                          <a:xfrm>
                            <a:off x="0" y="0"/>
                            <a:ext cx="3963035" cy="824230"/>
                          </a:xfrm>
                          <a:custGeom>
                            <a:avLst/>
                            <a:gdLst/>
                            <a:ahLst/>
                            <a:cxnLst/>
                            <a:rect l="l" t="t" r="r" b="b"/>
                            <a:pathLst>
                              <a:path w="3963035" h="824230">
                                <a:moveTo>
                                  <a:pt x="3825621" y="0"/>
                                </a:moveTo>
                                <a:lnTo>
                                  <a:pt x="137312" y="0"/>
                                </a:lnTo>
                                <a:lnTo>
                                  <a:pt x="93912" y="6999"/>
                                </a:lnTo>
                                <a:lnTo>
                                  <a:pt x="56219" y="26489"/>
                                </a:lnTo>
                                <a:lnTo>
                                  <a:pt x="26494" y="56208"/>
                                </a:lnTo>
                                <a:lnTo>
                                  <a:pt x="7000" y="93894"/>
                                </a:lnTo>
                                <a:lnTo>
                                  <a:pt x="0" y="137287"/>
                                </a:lnTo>
                                <a:lnTo>
                                  <a:pt x="0" y="686562"/>
                                </a:lnTo>
                                <a:lnTo>
                                  <a:pt x="7000" y="729954"/>
                                </a:lnTo>
                                <a:lnTo>
                                  <a:pt x="26494" y="767640"/>
                                </a:lnTo>
                                <a:lnTo>
                                  <a:pt x="56219" y="797359"/>
                                </a:lnTo>
                                <a:lnTo>
                                  <a:pt x="93912" y="816849"/>
                                </a:lnTo>
                                <a:lnTo>
                                  <a:pt x="137312" y="823849"/>
                                </a:lnTo>
                                <a:lnTo>
                                  <a:pt x="3825621" y="823849"/>
                                </a:lnTo>
                                <a:lnTo>
                                  <a:pt x="3869013" y="816849"/>
                                </a:lnTo>
                                <a:lnTo>
                                  <a:pt x="3906699" y="797359"/>
                                </a:lnTo>
                                <a:lnTo>
                                  <a:pt x="3936418" y="767640"/>
                                </a:lnTo>
                                <a:lnTo>
                                  <a:pt x="3955908" y="729954"/>
                                </a:lnTo>
                                <a:lnTo>
                                  <a:pt x="3962908" y="686562"/>
                                </a:lnTo>
                                <a:lnTo>
                                  <a:pt x="3962908" y="137287"/>
                                </a:lnTo>
                                <a:lnTo>
                                  <a:pt x="3955908" y="93894"/>
                                </a:lnTo>
                                <a:lnTo>
                                  <a:pt x="3936418" y="56208"/>
                                </a:lnTo>
                                <a:lnTo>
                                  <a:pt x="3906699" y="26489"/>
                                </a:lnTo>
                                <a:lnTo>
                                  <a:pt x="3869013" y="6999"/>
                                </a:lnTo>
                                <a:lnTo>
                                  <a:pt x="3825621" y="0"/>
                                </a:lnTo>
                                <a:close/>
                              </a:path>
                            </a:pathLst>
                          </a:custGeom>
                          <a:solidFill>
                            <a:srgbClr val="BEBEBE"/>
                          </a:solidFill>
                        </wps:spPr>
                        <wps:bodyPr wrap="square" lIns="0" tIns="0" rIns="0" bIns="0" rtlCol="0">
                          <a:prstTxWarp prst="textNoShape">
                            <a:avLst/>
                          </a:prstTxWarp>
                          <a:noAutofit/>
                        </wps:bodyPr>
                      </wps:wsp>
                      <wps:wsp>
                        <wps:cNvPr id="404" name="Textbox 404"/>
                        <wps:cNvSpPr txBox="1"/>
                        <wps:spPr>
                          <a:xfrm>
                            <a:off x="0" y="0"/>
                            <a:ext cx="3963035" cy="824230"/>
                          </a:xfrm>
                          <a:prstGeom prst="rect">
                            <a:avLst/>
                          </a:prstGeom>
                        </wps:spPr>
                        <wps:txbx>
                          <w:txbxContent>
                            <w:p w:rsidR="003A3D82" w:rsidRDefault="003A3D82" w:rsidP="00B62657">
                              <w:pPr>
                                <w:spacing w:before="359"/>
                                <w:ind w:left="449"/>
                                <w:rPr>
                                  <w:rFonts w:ascii="Tahoma"/>
                                  <w:sz w:val="43"/>
                                </w:rPr>
                              </w:pPr>
                              <w:r>
                                <w:rPr>
                                  <w:rFonts w:ascii="Tahoma"/>
                                  <w:sz w:val="43"/>
                                </w:rPr>
                                <w:t>ELECTRICAL</w:t>
                              </w:r>
                              <w:r>
                                <w:rPr>
                                  <w:rFonts w:ascii="Tahoma"/>
                                  <w:spacing w:val="-26"/>
                                  <w:sz w:val="43"/>
                                </w:rPr>
                                <w:t xml:space="preserve"> </w:t>
                              </w:r>
                              <w:r>
                                <w:rPr>
                                  <w:rFonts w:ascii="Tahoma"/>
                                  <w:spacing w:val="-2"/>
                                  <w:sz w:val="43"/>
                                </w:rPr>
                                <w:t>WORKS</w:t>
                              </w:r>
                            </w:p>
                          </w:txbxContent>
                        </wps:txbx>
                        <wps:bodyPr wrap="square" lIns="0" tIns="0" rIns="0" bIns="0" rtlCol="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62D9B5" id="Group 402" o:spid="_x0000_s1045" style="width:312.05pt;height:64.9pt;mso-position-horizontal-relative:char;mso-position-vertical-relative:line" coordsize="39630,8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">
                <v:shape id="Graphic 403" o:spid="_x0000_s1046" style="position:absolute;width:39630;height:8242;visibility:visible;mso-wrap-style:square;v-text-anchor:top" coordsize="3963035,82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" path="m3825621,l137312,,93912,6999,56219,26489,26494,56208,7000,93894,,137287,,686562r7000,43392l26494,767640r29725,29719l93912,816849r43400,7000l3825621,823849r43392,-7000l3906699,797359r29719,-29719l3955908,729954r7000,-43392l3962908,137287r-7000,-43393l3936418,56208,3906699,26489,3869013,6999,3825621,xe" fillcolor="#bebebe" stroked="f">
                  <v:path arrowok="t"/>
                </v:shape>
                <v:shape id="Textbox 404" o:spid="_x0000_s1047" type="#_x0000_t202" style="position:absolute;width:39630;height:8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rsidR="003A3D82" w:rsidRDefault="003A3D82" w:rsidP="00B62657">
                        <w:pPr>
                          <w:spacing w:before="359"/>
                          <w:ind w:left="449"/>
                          <w:rPr>
                            <w:rFonts w:ascii="Tahoma"/>
                            <w:sz w:val="43"/>
                          </w:rPr>
                        </w:pPr>
                        <w:r>
                          <w:rPr>
                            <w:rFonts w:ascii="Tahoma"/>
                            <w:sz w:val="43"/>
                          </w:rPr>
                          <w:t>ELECTRICAL</w:t>
                        </w:r>
                        <w:r>
                          <w:rPr>
                            <w:rFonts w:ascii="Tahoma"/>
                            <w:spacing w:val="-26"/>
                            <w:sz w:val="43"/>
                          </w:rPr>
                          <w:t xml:space="preserve"> </w:t>
                        </w:r>
                        <w:r>
                          <w:rPr>
                            <w:rFonts w:ascii="Tahoma"/>
                            <w:spacing w:val="-2"/>
                            <w:sz w:val="43"/>
                          </w:rPr>
                          <w:t>WORKS</w:t>
                        </w:r>
                      </w:p>
                    </w:txbxContent>
                  </v:textbox>
                </v:shape>
                <w10:anchorlock/>
              </v:group>
            </w:pict>
          </mc:Fallback>
        </mc:AlternateContent>
      </w:r>
    </w:p>
    <w:p w:rsidR="00B62657" w:rsidRPr="00B62657" w:rsidRDefault="00B62657" w:rsidP="00B62657">
      <w:pPr>
        <w:rPr>
          <w:rFonts w:ascii="Arial"/>
          <w:sz w:val="20"/>
        </w:rPr>
        <w:sectPr w:rsidR="00B62657" w:rsidRPr="00B62657" w:rsidSect="00447390">
          <w:headerReference w:type="default" r:id="rId147"/>
          <w:footerReference w:type="default" r:id="rId148"/>
          <w:pgSz w:w="11910" w:h="16840"/>
          <w:pgMar w:top="1920" w:right="720" w:bottom="280" w:left="360" w:header="0" w:footer="0" w:gutter="0"/>
          <w:cols w:space="720"/>
        </w:sectPr>
      </w:pPr>
    </w:p>
    <w:p w:rsidR="00B62657" w:rsidRPr="00B62657" w:rsidRDefault="00B62657" w:rsidP="00B62657">
      <w:pPr>
        <w:spacing w:before="81" w:line="288" w:lineRule="auto"/>
        <w:ind w:left="4841" w:right="2000" w:hanging="976"/>
        <w:rPr>
          <w:rFonts w:ascii="Arial"/>
          <w:b/>
          <w:sz w:val="20"/>
        </w:rPr>
      </w:pPr>
      <w:r w:rsidRPr="00B62657">
        <w:rPr>
          <w:rFonts w:ascii="Arial"/>
          <w:b/>
          <w:noProof/>
          <w:sz w:val="20"/>
          <w:lang w:val="en-GB" w:eastAsia="en-GB"/>
        </w:rPr>
        <w:lastRenderedPageBreak/>
        <mc:AlternateContent>
          <mc:Choice Requires="wps">
            <w:drawing>
              <wp:anchor distT="0" distB="0" distL="0" distR="0" simplePos="0" relativeHeight="251741184" behindDoc="0" locked="0" layoutInCell="1" allowOverlap="1" wp14:anchorId="1D7F7C49" wp14:editId="3ECFCAAC">
                <wp:simplePos x="0" y="0"/>
                <wp:positionH relativeFrom="page">
                  <wp:posOffset>599440</wp:posOffset>
                </wp:positionH>
                <wp:positionV relativeFrom="paragraph">
                  <wp:posOffset>381381</wp:posOffset>
                </wp:positionV>
                <wp:extent cx="6243320" cy="7840345"/>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3320" cy="7840345"/>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0"/>
                              <w:gridCol w:w="4197"/>
                              <w:gridCol w:w="928"/>
                              <w:gridCol w:w="852"/>
                              <w:gridCol w:w="1312"/>
                              <w:gridCol w:w="1680"/>
                            </w:tblGrid>
                            <w:tr w:rsidR="003A3D82">
                              <w:trPr>
                                <w:trHeight w:val="256"/>
                              </w:trPr>
                              <w:tc>
                                <w:tcPr>
                                  <w:tcW w:w="720" w:type="dxa"/>
                                </w:tcPr>
                                <w:p w:rsidR="003A3D82" w:rsidRDefault="003A3D82">
                                  <w:pPr>
                                    <w:pStyle w:val="TableParagraph"/>
                                    <w:spacing w:before="12" w:line="224" w:lineRule="exact"/>
                                    <w:ind w:left="66" w:right="28"/>
                                    <w:jc w:val="center"/>
                                    <w:rPr>
                                      <w:rFonts w:ascii="Arial"/>
                                      <w:b/>
                                      <w:sz w:val="20"/>
                                    </w:rPr>
                                  </w:pPr>
                                  <w:r>
                                    <w:rPr>
                                      <w:rFonts w:ascii="Arial"/>
                                      <w:b/>
                                      <w:spacing w:val="-4"/>
                                      <w:sz w:val="20"/>
                                    </w:rPr>
                                    <w:t>ITEM</w:t>
                                  </w:r>
                                </w:p>
                              </w:tc>
                              <w:tc>
                                <w:tcPr>
                                  <w:tcW w:w="4197" w:type="dxa"/>
                                </w:tcPr>
                                <w:p w:rsidR="003A3D82" w:rsidRDefault="003A3D82">
                                  <w:pPr>
                                    <w:pStyle w:val="TableParagraph"/>
                                    <w:spacing w:before="12" w:line="224" w:lineRule="exact"/>
                                    <w:ind w:left="1411"/>
                                    <w:rPr>
                                      <w:rFonts w:ascii="Arial"/>
                                      <w:b/>
                                      <w:sz w:val="20"/>
                                    </w:rPr>
                                  </w:pPr>
                                  <w:r>
                                    <w:rPr>
                                      <w:rFonts w:ascii="Arial"/>
                                      <w:b/>
                                      <w:spacing w:val="-2"/>
                                      <w:sz w:val="20"/>
                                    </w:rPr>
                                    <w:t>DESCRIPTION</w:t>
                                  </w:r>
                                </w:p>
                              </w:tc>
                              <w:tc>
                                <w:tcPr>
                                  <w:tcW w:w="928" w:type="dxa"/>
                                </w:tcPr>
                                <w:p w:rsidR="003A3D82" w:rsidRDefault="003A3D82">
                                  <w:pPr>
                                    <w:pStyle w:val="TableParagraph"/>
                                    <w:spacing w:before="12" w:line="224" w:lineRule="exact"/>
                                    <w:ind w:left="43" w:right="2"/>
                                    <w:jc w:val="center"/>
                                    <w:rPr>
                                      <w:rFonts w:ascii="Arial"/>
                                      <w:b/>
                                      <w:sz w:val="20"/>
                                    </w:rPr>
                                  </w:pPr>
                                  <w:r>
                                    <w:rPr>
                                      <w:rFonts w:ascii="Arial"/>
                                      <w:b/>
                                      <w:spacing w:val="-5"/>
                                      <w:sz w:val="20"/>
                                    </w:rPr>
                                    <w:t>QTY</w:t>
                                  </w:r>
                                </w:p>
                              </w:tc>
                              <w:tc>
                                <w:tcPr>
                                  <w:tcW w:w="852" w:type="dxa"/>
                                </w:tcPr>
                                <w:p w:rsidR="003A3D82" w:rsidRDefault="003A3D82">
                                  <w:pPr>
                                    <w:pStyle w:val="TableParagraph"/>
                                    <w:spacing w:before="12" w:line="224" w:lineRule="exact"/>
                                    <w:ind w:left="43" w:right="4"/>
                                    <w:jc w:val="center"/>
                                    <w:rPr>
                                      <w:rFonts w:ascii="Arial"/>
                                      <w:b/>
                                      <w:sz w:val="20"/>
                                    </w:rPr>
                                  </w:pPr>
                                  <w:r>
                                    <w:rPr>
                                      <w:rFonts w:ascii="Arial"/>
                                      <w:b/>
                                      <w:spacing w:val="-4"/>
                                      <w:sz w:val="20"/>
                                    </w:rPr>
                                    <w:t>UNIT</w:t>
                                  </w:r>
                                </w:p>
                              </w:tc>
                              <w:tc>
                                <w:tcPr>
                                  <w:tcW w:w="1312" w:type="dxa"/>
                                </w:tcPr>
                                <w:p w:rsidR="003A3D82" w:rsidRDefault="003A3D82">
                                  <w:pPr>
                                    <w:pStyle w:val="TableParagraph"/>
                                    <w:spacing w:before="4"/>
                                    <w:ind w:left="383"/>
                                    <w:rPr>
                                      <w:rFonts w:ascii="Arial"/>
                                      <w:b/>
                                      <w:sz w:val="20"/>
                                    </w:rPr>
                                  </w:pPr>
                                  <w:r>
                                    <w:rPr>
                                      <w:rFonts w:ascii="Arial"/>
                                      <w:b/>
                                      <w:spacing w:val="-4"/>
                                      <w:sz w:val="20"/>
                                    </w:rPr>
                                    <w:t>RATE</w:t>
                                  </w:r>
                                </w:p>
                              </w:tc>
                              <w:tc>
                                <w:tcPr>
                                  <w:tcW w:w="1680" w:type="dxa"/>
                                </w:tcPr>
                                <w:p w:rsidR="003A3D82" w:rsidRDefault="003A3D82">
                                  <w:pPr>
                                    <w:pStyle w:val="TableParagraph"/>
                                    <w:spacing w:before="4"/>
                                    <w:ind w:left="396"/>
                                    <w:rPr>
                                      <w:rFonts w:ascii="Arial"/>
                                      <w:b/>
                                      <w:sz w:val="20"/>
                                    </w:rPr>
                                  </w:pPr>
                                  <w:r>
                                    <w:rPr>
                                      <w:rFonts w:ascii="Arial"/>
                                      <w:b/>
                                      <w:spacing w:val="-2"/>
                                      <w:sz w:val="20"/>
                                    </w:rPr>
                                    <w:t>AMOUNT</w:t>
                                  </w:r>
                                </w:p>
                              </w:tc>
                            </w:tr>
                            <w:tr w:rsidR="003A3D82">
                              <w:trPr>
                                <w:trHeight w:val="387"/>
                              </w:trPr>
                              <w:tc>
                                <w:tcPr>
                                  <w:tcW w:w="720" w:type="dxa"/>
                                  <w:tcBorders>
                                    <w:bottom w:val="nil"/>
                                  </w:tcBorders>
                                </w:tcPr>
                                <w:p w:rsidR="003A3D82" w:rsidRDefault="003A3D82">
                                  <w:pPr>
                                    <w:pStyle w:val="TableParagraph"/>
                                    <w:rPr>
                                      <w:sz w:val="20"/>
                                    </w:rPr>
                                  </w:pPr>
                                </w:p>
                              </w:tc>
                              <w:tc>
                                <w:tcPr>
                                  <w:tcW w:w="4197" w:type="dxa"/>
                                  <w:tcBorders>
                                    <w:bottom w:val="nil"/>
                                  </w:tcBorders>
                                </w:tcPr>
                                <w:p w:rsidR="003A3D82" w:rsidRDefault="003A3D82">
                                  <w:pPr>
                                    <w:pStyle w:val="TableParagraph"/>
                                    <w:spacing w:before="4"/>
                                    <w:ind w:left="38"/>
                                    <w:rPr>
                                      <w:rFonts w:ascii="Arial"/>
                                      <w:b/>
                                      <w:sz w:val="20"/>
                                    </w:rPr>
                                  </w:pPr>
                                  <w:r>
                                    <w:rPr>
                                      <w:rFonts w:ascii="Arial"/>
                                      <w:b/>
                                      <w:sz w:val="20"/>
                                    </w:rPr>
                                    <w:t>Supply,install</w:t>
                                  </w:r>
                                  <w:r>
                                    <w:rPr>
                                      <w:rFonts w:ascii="Arial"/>
                                      <w:b/>
                                      <w:spacing w:val="1"/>
                                      <w:sz w:val="20"/>
                                    </w:rPr>
                                    <w:t xml:space="preserve"> </w:t>
                                  </w:r>
                                  <w:r>
                                    <w:rPr>
                                      <w:rFonts w:ascii="Arial"/>
                                      <w:b/>
                                      <w:sz w:val="20"/>
                                    </w:rPr>
                                    <w:t>and</w:t>
                                  </w:r>
                                  <w:r>
                                    <w:rPr>
                                      <w:rFonts w:ascii="Arial"/>
                                      <w:b/>
                                      <w:spacing w:val="2"/>
                                      <w:sz w:val="20"/>
                                    </w:rPr>
                                    <w:t xml:space="preserve"> </w:t>
                                  </w:r>
                                  <w:r>
                                    <w:rPr>
                                      <w:rFonts w:ascii="Arial"/>
                                      <w:b/>
                                      <w:sz w:val="20"/>
                                    </w:rPr>
                                    <w:t>test</w:t>
                                  </w:r>
                                  <w:r>
                                    <w:rPr>
                                      <w:rFonts w:ascii="Arial"/>
                                      <w:b/>
                                      <w:spacing w:val="3"/>
                                      <w:sz w:val="20"/>
                                    </w:rPr>
                                    <w:t xml:space="preserve"> </w:t>
                                  </w:r>
                                  <w:r>
                                    <w:rPr>
                                      <w:rFonts w:ascii="Arial"/>
                                      <w:b/>
                                      <w:sz w:val="20"/>
                                    </w:rPr>
                                    <w:t>the</w:t>
                                  </w:r>
                                  <w:r>
                                    <w:rPr>
                                      <w:rFonts w:ascii="Arial"/>
                                      <w:b/>
                                      <w:spacing w:val="2"/>
                                      <w:sz w:val="20"/>
                                    </w:rPr>
                                    <w:t xml:space="preserve"> </w:t>
                                  </w:r>
                                  <w:r>
                                    <w:rPr>
                                      <w:rFonts w:ascii="Arial"/>
                                      <w:b/>
                                      <w:sz w:val="20"/>
                                    </w:rPr>
                                    <w:t>following</w:t>
                                  </w:r>
                                  <w:r>
                                    <w:rPr>
                                      <w:rFonts w:ascii="Arial"/>
                                      <w:b/>
                                      <w:spacing w:val="2"/>
                                      <w:sz w:val="20"/>
                                    </w:rPr>
                                    <w:t xml:space="preserve"> </w:t>
                                  </w:r>
                                  <w:r>
                                    <w:rPr>
                                      <w:rFonts w:ascii="Arial"/>
                                      <w:b/>
                                      <w:spacing w:val="-5"/>
                                      <w:sz w:val="20"/>
                                    </w:rPr>
                                    <w:t>:-</w:t>
                                  </w:r>
                                </w:p>
                              </w:tc>
                              <w:tc>
                                <w:tcPr>
                                  <w:tcW w:w="928" w:type="dxa"/>
                                  <w:tcBorders>
                                    <w:bottom w:val="nil"/>
                                  </w:tcBorders>
                                </w:tcPr>
                                <w:p w:rsidR="003A3D82" w:rsidRDefault="003A3D82">
                                  <w:pPr>
                                    <w:pStyle w:val="TableParagraph"/>
                                    <w:rPr>
                                      <w:sz w:val="20"/>
                                    </w:rPr>
                                  </w:pPr>
                                </w:p>
                              </w:tc>
                              <w:tc>
                                <w:tcPr>
                                  <w:tcW w:w="852" w:type="dxa"/>
                                  <w:tcBorders>
                                    <w:bottom w:val="nil"/>
                                  </w:tcBorders>
                                </w:tcPr>
                                <w:p w:rsidR="003A3D82" w:rsidRDefault="003A3D82">
                                  <w:pPr>
                                    <w:pStyle w:val="TableParagraph"/>
                                    <w:rPr>
                                      <w:sz w:val="20"/>
                                    </w:rPr>
                                  </w:pPr>
                                </w:p>
                              </w:tc>
                              <w:tc>
                                <w:tcPr>
                                  <w:tcW w:w="1312" w:type="dxa"/>
                                  <w:vMerge w:val="restart"/>
                                </w:tcPr>
                                <w:p w:rsidR="003A3D82" w:rsidRDefault="003A3D82">
                                  <w:pPr>
                                    <w:pStyle w:val="TableParagraph"/>
                                    <w:rPr>
                                      <w:sz w:val="20"/>
                                    </w:rPr>
                                  </w:pPr>
                                </w:p>
                              </w:tc>
                              <w:tc>
                                <w:tcPr>
                                  <w:tcW w:w="1680" w:type="dxa"/>
                                  <w:vMerge w:val="restart"/>
                                </w:tcPr>
                                <w:p w:rsidR="003A3D82" w:rsidRDefault="003A3D82">
                                  <w:pPr>
                                    <w:pStyle w:val="TableParagraph"/>
                                    <w:rPr>
                                      <w:sz w:val="20"/>
                                    </w:rPr>
                                  </w:pPr>
                                </w:p>
                              </w:tc>
                            </w:tr>
                            <w:tr w:rsidR="003A3D82">
                              <w:trPr>
                                <w:trHeight w:val="396"/>
                              </w:trPr>
                              <w:tc>
                                <w:tcPr>
                                  <w:tcW w:w="720" w:type="dxa"/>
                                  <w:tcBorders>
                                    <w:top w:val="nil"/>
                                    <w:bottom w:val="nil"/>
                                  </w:tcBorders>
                                </w:tcPr>
                                <w:p w:rsidR="003A3D82" w:rsidRDefault="003A3D82">
                                  <w:pPr>
                                    <w:pStyle w:val="TableParagraph"/>
                                    <w:rPr>
                                      <w:sz w:val="20"/>
                                    </w:rPr>
                                  </w:pPr>
                                </w:p>
                              </w:tc>
                              <w:tc>
                                <w:tcPr>
                                  <w:tcW w:w="4197" w:type="dxa"/>
                                  <w:tcBorders>
                                    <w:top w:val="nil"/>
                                    <w:bottom w:val="nil"/>
                                  </w:tcBorders>
                                </w:tcPr>
                                <w:p w:rsidR="003A3D82" w:rsidRDefault="003A3D82">
                                  <w:pPr>
                                    <w:pStyle w:val="TableParagraph"/>
                                    <w:spacing w:before="149" w:line="227" w:lineRule="exact"/>
                                    <w:ind w:left="1179"/>
                                    <w:rPr>
                                      <w:rFonts w:ascii="Arial"/>
                                      <w:b/>
                                      <w:sz w:val="20"/>
                                    </w:rPr>
                                  </w:pPr>
                                  <w:r>
                                    <w:rPr>
                                      <w:rFonts w:ascii="Arial"/>
                                      <w:b/>
                                      <w:sz w:val="20"/>
                                      <w:u w:val="single"/>
                                    </w:rPr>
                                    <w:t>LIGHTING</w:t>
                                  </w:r>
                                  <w:r>
                                    <w:rPr>
                                      <w:rFonts w:ascii="Arial"/>
                                      <w:b/>
                                      <w:spacing w:val="10"/>
                                      <w:sz w:val="20"/>
                                      <w:u w:val="single"/>
                                    </w:rPr>
                                    <w:t xml:space="preserve"> </w:t>
                                  </w:r>
                                  <w:r>
                                    <w:rPr>
                                      <w:rFonts w:ascii="Arial"/>
                                      <w:b/>
                                      <w:spacing w:val="-2"/>
                                      <w:sz w:val="20"/>
                                      <w:u w:val="single"/>
                                    </w:rPr>
                                    <w:t>POINTS.</w:t>
                                  </w:r>
                                </w:p>
                              </w:tc>
                              <w:tc>
                                <w:tcPr>
                                  <w:tcW w:w="928" w:type="dxa"/>
                                  <w:tcBorders>
                                    <w:top w:val="nil"/>
                                    <w:bottom w:val="nil"/>
                                  </w:tcBorders>
                                </w:tcPr>
                                <w:p w:rsidR="003A3D82" w:rsidRDefault="003A3D82">
                                  <w:pPr>
                                    <w:pStyle w:val="TableParagraph"/>
                                    <w:rPr>
                                      <w:sz w:val="20"/>
                                    </w:rPr>
                                  </w:pPr>
                                </w:p>
                              </w:tc>
                              <w:tc>
                                <w:tcPr>
                                  <w:tcW w:w="852" w:type="dxa"/>
                                  <w:tcBorders>
                                    <w:top w:val="nil"/>
                                    <w:bottom w:val="nil"/>
                                  </w:tcBorders>
                                </w:tcPr>
                                <w:p w:rsidR="003A3D82" w:rsidRDefault="003A3D82">
                                  <w:pPr>
                                    <w:pStyle w:val="TableParagraph"/>
                                    <w:rPr>
                                      <w:sz w:val="20"/>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80"/>
                              </w:trPr>
                              <w:tc>
                                <w:tcPr>
                                  <w:tcW w:w="720" w:type="dxa"/>
                                  <w:tcBorders>
                                    <w:top w:val="nil"/>
                                    <w:bottom w:val="nil"/>
                                  </w:tcBorders>
                                </w:tcPr>
                                <w:p w:rsidR="003A3D82" w:rsidRDefault="003A3D82">
                                  <w:pPr>
                                    <w:pStyle w:val="TableParagraph"/>
                                    <w:spacing w:before="13"/>
                                    <w:ind w:left="66" w:right="24"/>
                                    <w:jc w:val="center"/>
                                    <w:rPr>
                                      <w:rFonts w:ascii="Arial MT"/>
                                      <w:sz w:val="20"/>
                                    </w:rPr>
                                  </w:pPr>
                                  <w:r>
                                    <w:rPr>
                                      <w:rFonts w:ascii="Arial MT"/>
                                      <w:spacing w:val="-4"/>
                                      <w:sz w:val="20"/>
                                    </w:rPr>
                                    <w:t>1.01</w:t>
                                  </w:r>
                                </w:p>
                              </w:tc>
                              <w:tc>
                                <w:tcPr>
                                  <w:tcW w:w="4197" w:type="dxa"/>
                                  <w:tcBorders>
                                    <w:top w:val="nil"/>
                                    <w:bottom w:val="nil"/>
                                  </w:tcBorders>
                                </w:tcPr>
                                <w:p w:rsidR="003A3D82" w:rsidRDefault="003A3D82">
                                  <w:pPr>
                                    <w:pStyle w:val="TableParagraph"/>
                                    <w:rPr>
                                      <w:sz w:val="20"/>
                                    </w:rPr>
                                  </w:pPr>
                                </w:p>
                              </w:tc>
                              <w:tc>
                                <w:tcPr>
                                  <w:tcW w:w="928" w:type="dxa"/>
                                  <w:tcBorders>
                                    <w:top w:val="nil"/>
                                    <w:bottom w:val="nil"/>
                                  </w:tcBorders>
                                </w:tcPr>
                                <w:p w:rsidR="003A3D82" w:rsidRDefault="003A3D82">
                                  <w:pPr>
                                    <w:pStyle w:val="TableParagraph"/>
                                    <w:rPr>
                                      <w:sz w:val="20"/>
                                    </w:rPr>
                                  </w:pPr>
                                </w:p>
                              </w:tc>
                              <w:tc>
                                <w:tcPr>
                                  <w:tcW w:w="852" w:type="dxa"/>
                                  <w:tcBorders>
                                    <w:top w:val="nil"/>
                                    <w:bottom w:val="nil"/>
                                  </w:tcBorders>
                                </w:tcPr>
                                <w:p w:rsidR="003A3D82" w:rsidRDefault="003A3D82">
                                  <w:pPr>
                                    <w:pStyle w:val="TableParagraph"/>
                                    <w:rPr>
                                      <w:sz w:val="20"/>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68"/>
                              </w:trPr>
                              <w:tc>
                                <w:tcPr>
                                  <w:tcW w:w="720" w:type="dxa"/>
                                  <w:tcBorders>
                                    <w:top w:val="nil"/>
                                    <w:bottom w:val="nil"/>
                                  </w:tcBorders>
                                </w:tcPr>
                                <w:p w:rsidR="003A3D82" w:rsidRDefault="003A3D82">
                                  <w:pPr>
                                    <w:pStyle w:val="TableParagraph"/>
                                    <w:rPr>
                                      <w:sz w:val="18"/>
                                    </w:rPr>
                                  </w:pPr>
                                </w:p>
                              </w:tc>
                              <w:tc>
                                <w:tcPr>
                                  <w:tcW w:w="4197" w:type="dxa"/>
                                  <w:tcBorders>
                                    <w:top w:val="nil"/>
                                    <w:bottom w:val="nil"/>
                                  </w:tcBorders>
                                </w:tcPr>
                                <w:p w:rsidR="003A3D82" w:rsidRDefault="003A3D82">
                                  <w:pPr>
                                    <w:pStyle w:val="TableParagraph"/>
                                    <w:spacing w:before="33" w:line="215" w:lineRule="exact"/>
                                    <w:ind w:left="38"/>
                                    <w:rPr>
                                      <w:rFonts w:ascii="Arial MT"/>
                                      <w:sz w:val="20"/>
                                    </w:rPr>
                                  </w:pPr>
                                  <w:r>
                                    <w:rPr>
                                      <w:rFonts w:ascii="Arial MT"/>
                                      <w:sz w:val="20"/>
                                    </w:rPr>
                                    <w:t>Lighting</w:t>
                                  </w:r>
                                  <w:r>
                                    <w:rPr>
                                      <w:rFonts w:ascii="Arial MT"/>
                                      <w:spacing w:val="4"/>
                                      <w:sz w:val="20"/>
                                    </w:rPr>
                                    <w:t xml:space="preserve"> </w:t>
                                  </w:r>
                                  <w:r>
                                    <w:rPr>
                                      <w:rFonts w:ascii="Arial MT"/>
                                      <w:sz w:val="20"/>
                                    </w:rPr>
                                    <w:t>points</w:t>
                                  </w:r>
                                  <w:r>
                                    <w:rPr>
                                      <w:rFonts w:ascii="Arial MT"/>
                                      <w:spacing w:val="8"/>
                                      <w:sz w:val="20"/>
                                    </w:rPr>
                                    <w:t xml:space="preserve"> </w:t>
                                  </w:r>
                                  <w:r>
                                    <w:rPr>
                                      <w:rFonts w:ascii="Arial MT"/>
                                      <w:sz w:val="20"/>
                                    </w:rPr>
                                    <w:t>wired</w:t>
                                  </w:r>
                                  <w:r>
                                    <w:rPr>
                                      <w:rFonts w:ascii="Arial MT"/>
                                      <w:spacing w:val="4"/>
                                      <w:sz w:val="20"/>
                                    </w:rPr>
                                    <w:t xml:space="preserve"> </w:t>
                                  </w:r>
                                  <w:r>
                                    <w:rPr>
                                      <w:rFonts w:ascii="Arial MT"/>
                                      <w:sz w:val="20"/>
                                    </w:rPr>
                                    <w:t>with</w:t>
                                  </w:r>
                                  <w:r>
                                    <w:rPr>
                                      <w:rFonts w:ascii="Arial MT"/>
                                      <w:spacing w:val="5"/>
                                      <w:sz w:val="20"/>
                                    </w:rPr>
                                    <w:t xml:space="preserve"> </w:t>
                                  </w:r>
                                  <w:r>
                                    <w:rPr>
                                      <w:rFonts w:ascii="Arial MT"/>
                                      <w:sz w:val="20"/>
                                    </w:rPr>
                                    <w:t>3x1.5mm</w:t>
                                  </w:r>
                                  <w:r>
                                    <w:rPr>
                                      <w:rFonts w:ascii="Arial MT"/>
                                      <w:sz w:val="20"/>
                                      <w:vertAlign w:val="superscript"/>
                                    </w:rPr>
                                    <w:t>2</w:t>
                                  </w:r>
                                  <w:r>
                                    <w:rPr>
                                      <w:rFonts w:ascii="Arial MT"/>
                                      <w:spacing w:val="5"/>
                                      <w:sz w:val="20"/>
                                    </w:rPr>
                                    <w:t xml:space="preserve"> </w:t>
                                  </w:r>
                                  <w:r>
                                    <w:rPr>
                                      <w:rFonts w:ascii="Arial MT"/>
                                      <w:spacing w:val="-2"/>
                                      <w:sz w:val="20"/>
                                    </w:rPr>
                                    <w:t>single</w:t>
                                  </w:r>
                                </w:p>
                              </w:tc>
                              <w:tc>
                                <w:tcPr>
                                  <w:tcW w:w="928" w:type="dxa"/>
                                  <w:tcBorders>
                                    <w:top w:val="nil"/>
                                    <w:bottom w:val="nil"/>
                                  </w:tcBorders>
                                </w:tcPr>
                                <w:p w:rsidR="003A3D82" w:rsidRDefault="003A3D82">
                                  <w:pPr>
                                    <w:pStyle w:val="TableParagraph"/>
                                    <w:rPr>
                                      <w:sz w:val="18"/>
                                    </w:rPr>
                                  </w:pPr>
                                </w:p>
                              </w:tc>
                              <w:tc>
                                <w:tcPr>
                                  <w:tcW w:w="852" w:type="dxa"/>
                                  <w:tcBorders>
                                    <w:top w:val="nil"/>
                                    <w:bottom w:val="nil"/>
                                  </w:tcBorders>
                                </w:tcPr>
                                <w:p w:rsidR="003A3D82" w:rsidRDefault="003A3D82">
                                  <w:pPr>
                                    <w:pStyle w:val="TableParagraph"/>
                                    <w:rPr>
                                      <w:sz w:val="18"/>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35"/>
                              </w:trPr>
                              <w:tc>
                                <w:tcPr>
                                  <w:tcW w:w="720" w:type="dxa"/>
                                  <w:tcBorders>
                                    <w:top w:val="nil"/>
                                    <w:bottom w:val="nil"/>
                                  </w:tcBorders>
                                </w:tcPr>
                                <w:p w:rsidR="003A3D82" w:rsidRDefault="003A3D82">
                                  <w:pPr>
                                    <w:pStyle w:val="TableParagraph"/>
                                    <w:rPr>
                                      <w:sz w:val="16"/>
                                    </w:rPr>
                                  </w:pPr>
                                </w:p>
                              </w:tc>
                              <w:tc>
                                <w:tcPr>
                                  <w:tcW w:w="4197" w:type="dxa"/>
                                  <w:tcBorders>
                                    <w:top w:val="nil"/>
                                    <w:bottom w:val="nil"/>
                                  </w:tcBorders>
                                </w:tcPr>
                                <w:p w:rsidR="003A3D82" w:rsidRDefault="003A3D82">
                                  <w:pPr>
                                    <w:pStyle w:val="TableParagraph"/>
                                    <w:spacing w:before="1" w:line="215" w:lineRule="exact"/>
                                    <w:ind w:left="38"/>
                                    <w:rPr>
                                      <w:rFonts w:ascii="Arial MT"/>
                                      <w:sz w:val="20"/>
                                    </w:rPr>
                                  </w:pPr>
                                  <w:r>
                                    <w:rPr>
                                      <w:rFonts w:ascii="Arial MT"/>
                                      <w:sz w:val="20"/>
                                    </w:rPr>
                                    <w:t>core</w:t>
                                  </w:r>
                                  <w:r>
                                    <w:rPr>
                                      <w:rFonts w:ascii="Arial MT"/>
                                      <w:spacing w:val="4"/>
                                      <w:sz w:val="20"/>
                                    </w:rPr>
                                    <w:t xml:space="preserve"> </w:t>
                                  </w:r>
                                  <w:r>
                                    <w:rPr>
                                      <w:rFonts w:ascii="Arial MT"/>
                                      <w:sz w:val="20"/>
                                    </w:rPr>
                                    <w:t>PVCI</w:t>
                                  </w:r>
                                  <w:r>
                                    <w:rPr>
                                      <w:rFonts w:ascii="Arial MT"/>
                                      <w:spacing w:val="1"/>
                                      <w:sz w:val="20"/>
                                    </w:rPr>
                                    <w:t xml:space="preserve"> </w:t>
                                  </w:r>
                                  <w:r>
                                    <w:rPr>
                                      <w:rFonts w:ascii="Arial MT"/>
                                      <w:sz w:val="20"/>
                                    </w:rPr>
                                    <w:t>copper</w:t>
                                  </w:r>
                                  <w:r>
                                    <w:rPr>
                                      <w:rFonts w:ascii="Arial MT"/>
                                      <w:spacing w:val="5"/>
                                      <w:sz w:val="20"/>
                                    </w:rPr>
                                    <w:t xml:space="preserve"> </w:t>
                                  </w:r>
                                  <w:r>
                                    <w:rPr>
                                      <w:rFonts w:ascii="Arial MT"/>
                                      <w:sz w:val="20"/>
                                    </w:rPr>
                                    <w:t>cables</w:t>
                                  </w:r>
                                  <w:r>
                                    <w:rPr>
                                      <w:rFonts w:ascii="Arial MT"/>
                                      <w:spacing w:val="8"/>
                                      <w:sz w:val="20"/>
                                    </w:rPr>
                                    <w:t xml:space="preserve"> </w:t>
                                  </w:r>
                                  <w:r>
                                    <w:rPr>
                                      <w:rFonts w:ascii="Arial MT"/>
                                      <w:sz w:val="20"/>
                                    </w:rPr>
                                    <w:t>drawn</w:t>
                                  </w:r>
                                  <w:r>
                                    <w:rPr>
                                      <w:rFonts w:ascii="Arial MT"/>
                                      <w:spacing w:val="4"/>
                                      <w:sz w:val="20"/>
                                    </w:rPr>
                                    <w:t xml:space="preserve"> </w:t>
                                  </w:r>
                                  <w:r>
                                    <w:rPr>
                                      <w:rFonts w:ascii="Arial MT"/>
                                      <w:sz w:val="20"/>
                                    </w:rPr>
                                    <w:t>in</w:t>
                                  </w:r>
                                  <w:r>
                                    <w:rPr>
                                      <w:rFonts w:ascii="Arial MT"/>
                                      <w:spacing w:val="4"/>
                                      <w:sz w:val="20"/>
                                    </w:rPr>
                                    <w:t xml:space="preserve"> </w:t>
                                  </w:r>
                                  <w:r>
                                    <w:rPr>
                                      <w:rFonts w:ascii="Arial MT"/>
                                      <w:spacing w:val="-2"/>
                                      <w:sz w:val="20"/>
                                    </w:rPr>
                                    <w:t>concealed</w:t>
                                  </w:r>
                                </w:p>
                              </w:tc>
                              <w:tc>
                                <w:tcPr>
                                  <w:tcW w:w="928" w:type="dxa"/>
                                  <w:tcBorders>
                                    <w:top w:val="nil"/>
                                    <w:bottom w:val="nil"/>
                                  </w:tcBorders>
                                </w:tcPr>
                                <w:p w:rsidR="003A3D82" w:rsidRDefault="003A3D82">
                                  <w:pPr>
                                    <w:pStyle w:val="TableParagraph"/>
                                    <w:rPr>
                                      <w:sz w:val="16"/>
                                    </w:rPr>
                                  </w:pPr>
                                </w:p>
                              </w:tc>
                              <w:tc>
                                <w:tcPr>
                                  <w:tcW w:w="852" w:type="dxa"/>
                                  <w:tcBorders>
                                    <w:top w:val="nil"/>
                                    <w:bottom w:val="nil"/>
                                  </w:tcBorders>
                                </w:tcPr>
                                <w:p w:rsidR="003A3D82" w:rsidRDefault="003A3D82">
                                  <w:pPr>
                                    <w:pStyle w:val="TableParagraph"/>
                                    <w:rPr>
                                      <w:sz w:val="16"/>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37"/>
                              </w:trPr>
                              <w:tc>
                                <w:tcPr>
                                  <w:tcW w:w="720" w:type="dxa"/>
                                  <w:tcBorders>
                                    <w:top w:val="nil"/>
                                    <w:bottom w:val="nil"/>
                                  </w:tcBorders>
                                </w:tcPr>
                                <w:p w:rsidR="003A3D82" w:rsidRDefault="003A3D82">
                                  <w:pPr>
                                    <w:pStyle w:val="TableParagraph"/>
                                    <w:rPr>
                                      <w:sz w:val="16"/>
                                    </w:rPr>
                                  </w:pPr>
                                </w:p>
                              </w:tc>
                              <w:tc>
                                <w:tcPr>
                                  <w:tcW w:w="4197" w:type="dxa"/>
                                  <w:tcBorders>
                                    <w:top w:val="nil"/>
                                    <w:bottom w:val="nil"/>
                                  </w:tcBorders>
                                </w:tcPr>
                                <w:p w:rsidR="003A3D82" w:rsidRDefault="003A3D82">
                                  <w:pPr>
                                    <w:pStyle w:val="TableParagraph"/>
                                    <w:spacing w:before="1" w:line="217" w:lineRule="exact"/>
                                    <w:ind w:left="38"/>
                                    <w:rPr>
                                      <w:rFonts w:ascii="Arial MT"/>
                                      <w:sz w:val="20"/>
                                    </w:rPr>
                                  </w:pPr>
                                  <w:r>
                                    <w:rPr>
                                      <w:rFonts w:ascii="Arial MT"/>
                                      <w:sz w:val="20"/>
                                    </w:rPr>
                                    <w:t>20mm</w:t>
                                  </w:r>
                                  <w:r>
                                    <w:rPr>
                                      <w:rFonts w:ascii="Arial MT"/>
                                      <w:spacing w:val="6"/>
                                      <w:sz w:val="20"/>
                                    </w:rPr>
                                    <w:t xml:space="preserve"> </w:t>
                                  </w:r>
                                  <w:r>
                                    <w:rPr>
                                      <w:rFonts w:ascii="Arial MT"/>
                                      <w:sz w:val="20"/>
                                    </w:rPr>
                                    <w:t>dia.</w:t>
                                  </w:r>
                                  <w:r>
                                    <w:rPr>
                                      <w:rFonts w:ascii="Arial MT"/>
                                      <w:spacing w:val="3"/>
                                      <w:sz w:val="20"/>
                                    </w:rPr>
                                    <w:t xml:space="preserve"> </w:t>
                                  </w:r>
                                  <w:r>
                                    <w:rPr>
                                      <w:rFonts w:ascii="Arial MT"/>
                                      <w:sz w:val="20"/>
                                    </w:rPr>
                                    <w:t>HG</w:t>
                                  </w:r>
                                  <w:r>
                                    <w:rPr>
                                      <w:rFonts w:ascii="Arial MT"/>
                                      <w:spacing w:val="6"/>
                                      <w:sz w:val="20"/>
                                    </w:rPr>
                                    <w:t xml:space="preserve"> </w:t>
                                  </w:r>
                                  <w:r>
                                    <w:rPr>
                                      <w:rFonts w:ascii="Arial MT"/>
                                      <w:sz w:val="20"/>
                                    </w:rPr>
                                    <w:t>PVCI conduit</w:t>
                                  </w:r>
                                  <w:r>
                                    <w:rPr>
                                      <w:rFonts w:ascii="Arial MT"/>
                                      <w:spacing w:val="3"/>
                                      <w:sz w:val="20"/>
                                    </w:rPr>
                                    <w:t xml:space="preserve"> </w:t>
                                  </w:r>
                                  <w:r>
                                    <w:rPr>
                                      <w:rFonts w:ascii="Arial MT"/>
                                      <w:sz w:val="20"/>
                                    </w:rPr>
                                    <w:t>for</w:t>
                                  </w:r>
                                  <w:r>
                                    <w:rPr>
                                      <w:rFonts w:ascii="Arial MT"/>
                                      <w:spacing w:val="4"/>
                                      <w:sz w:val="20"/>
                                    </w:rPr>
                                    <w:t xml:space="preserve"> </w:t>
                                  </w:r>
                                  <w:r>
                                    <w:rPr>
                                      <w:rFonts w:ascii="Arial MT"/>
                                      <w:spacing w:val="-5"/>
                                      <w:sz w:val="20"/>
                                    </w:rPr>
                                    <w:t>:-</w:t>
                                  </w:r>
                                </w:p>
                              </w:tc>
                              <w:tc>
                                <w:tcPr>
                                  <w:tcW w:w="928" w:type="dxa"/>
                                  <w:tcBorders>
                                    <w:top w:val="nil"/>
                                    <w:bottom w:val="nil"/>
                                  </w:tcBorders>
                                </w:tcPr>
                                <w:p w:rsidR="003A3D82" w:rsidRDefault="003A3D82">
                                  <w:pPr>
                                    <w:pStyle w:val="TableParagraph"/>
                                    <w:rPr>
                                      <w:sz w:val="16"/>
                                    </w:rPr>
                                  </w:pPr>
                                </w:p>
                              </w:tc>
                              <w:tc>
                                <w:tcPr>
                                  <w:tcW w:w="852" w:type="dxa"/>
                                  <w:tcBorders>
                                    <w:top w:val="nil"/>
                                    <w:bottom w:val="nil"/>
                                  </w:tcBorders>
                                </w:tcPr>
                                <w:p w:rsidR="003A3D82" w:rsidRDefault="003A3D82">
                                  <w:pPr>
                                    <w:pStyle w:val="TableParagraph"/>
                                    <w:rPr>
                                      <w:sz w:val="16"/>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40"/>
                              </w:trPr>
                              <w:tc>
                                <w:tcPr>
                                  <w:tcW w:w="720" w:type="dxa"/>
                                  <w:tcBorders>
                                    <w:top w:val="nil"/>
                                    <w:bottom w:val="nil"/>
                                  </w:tcBorders>
                                </w:tcPr>
                                <w:p w:rsidR="003A3D82" w:rsidRDefault="003A3D82">
                                  <w:pPr>
                                    <w:pStyle w:val="TableParagraph"/>
                                    <w:rPr>
                                      <w:sz w:val="16"/>
                                    </w:rPr>
                                  </w:pPr>
                                </w:p>
                              </w:tc>
                              <w:tc>
                                <w:tcPr>
                                  <w:tcW w:w="4197" w:type="dxa"/>
                                  <w:tcBorders>
                                    <w:top w:val="nil"/>
                                    <w:bottom w:val="nil"/>
                                  </w:tcBorders>
                                </w:tcPr>
                                <w:p w:rsidR="003A3D82" w:rsidRDefault="003A3D82">
                                  <w:pPr>
                                    <w:pStyle w:val="TableParagraph"/>
                                    <w:spacing w:before="3" w:line="217" w:lineRule="exact"/>
                                    <w:ind w:left="542"/>
                                    <w:rPr>
                                      <w:rFonts w:ascii="Arial MT"/>
                                      <w:sz w:val="20"/>
                                    </w:rPr>
                                  </w:pPr>
                                  <w:r>
                                    <w:rPr>
                                      <w:rFonts w:ascii="Arial MT"/>
                                      <w:sz w:val="20"/>
                                    </w:rPr>
                                    <w:t>a)</w:t>
                                  </w:r>
                                  <w:r>
                                    <w:rPr>
                                      <w:rFonts w:ascii="Arial MT"/>
                                      <w:spacing w:val="3"/>
                                      <w:sz w:val="20"/>
                                    </w:rPr>
                                    <w:t xml:space="preserve"> </w:t>
                                  </w:r>
                                  <w:r>
                                    <w:rPr>
                                      <w:rFonts w:ascii="Arial MT"/>
                                      <w:sz w:val="20"/>
                                    </w:rPr>
                                    <w:t>one</w:t>
                                  </w:r>
                                  <w:r>
                                    <w:rPr>
                                      <w:rFonts w:ascii="Arial MT"/>
                                      <w:spacing w:val="2"/>
                                      <w:sz w:val="20"/>
                                    </w:rPr>
                                    <w:t xml:space="preserve"> </w:t>
                                  </w:r>
                                  <w:r>
                                    <w:rPr>
                                      <w:rFonts w:ascii="Arial MT"/>
                                      <w:sz w:val="20"/>
                                    </w:rPr>
                                    <w:t>way</w:t>
                                  </w:r>
                                  <w:r>
                                    <w:rPr>
                                      <w:rFonts w:ascii="Arial MT"/>
                                      <w:spacing w:val="1"/>
                                      <w:sz w:val="20"/>
                                    </w:rPr>
                                    <w:t xml:space="preserve"> </w:t>
                                  </w:r>
                                  <w:r>
                                    <w:rPr>
                                      <w:rFonts w:ascii="Arial MT"/>
                                      <w:spacing w:val="-2"/>
                                      <w:sz w:val="20"/>
                                    </w:rPr>
                                    <w:t>switching.</w:t>
                                  </w:r>
                                </w:p>
                              </w:tc>
                              <w:tc>
                                <w:tcPr>
                                  <w:tcW w:w="928" w:type="dxa"/>
                                  <w:tcBorders>
                                    <w:top w:val="nil"/>
                                    <w:bottom w:val="nil"/>
                                  </w:tcBorders>
                                </w:tcPr>
                                <w:p w:rsidR="003A3D82" w:rsidRDefault="003A3D82">
                                  <w:pPr>
                                    <w:pStyle w:val="TableParagraph"/>
                                    <w:spacing w:before="3" w:line="217" w:lineRule="exact"/>
                                    <w:ind w:left="43" w:right="1"/>
                                    <w:jc w:val="center"/>
                                    <w:rPr>
                                      <w:rFonts w:ascii="Arial MT"/>
                                      <w:sz w:val="20"/>
                                    </w:rPr>
                                  </w:pPr>
                                  <w:r>
                                    <w:rPr>
                                      <w:rFonts w:ascii="Arial MT"/>
                                      <w:spacing w:val="-5"/>
                                      <w:sz w:val="20"/>
                                    </w:rPr>
                                    <w:t>10</w:t>
                                  </w:r>
                                </w:p>
                              </w:tc>
                              <w:tc>
                                <w:tcPr>
                                  <w:tcW w:w="852" w:type="dxa"/>
                                  <w:tcBorders>
                                    <w:top w:val="nil"/>
                                    <w:bottom w:val="nil"/>
                                  </w:tcBorders>
                                </w:tcPr>
                                <w:p w:rsidR="003A3D82" w:rsidRDefault="003A3D82">
                                  <w:pPr>
                                    <w:pStyle w:val="TableParagraph"/>
                                    <w:spacing w:before="3" w:line="217" w:lineRule="exact"/>
                                    <w:ind w:left="43"/>
                                    <w:jc w:val="center"/>
                                    <w:rPr>
                                      <w:rFonts w:ascii="Arial MT"/>
                                      <w:sz w:val="20"/>
                                    </w:rPr>
                                  </w:pPr>
                                  <w:r>
                                    <w:rPr>
                                      <w:rFonts w:ascii="Arial MT"/>
                                      <w:spacing w:val="-5"/>
                                      <w:sz w:val="20"/>
                                    </w:rPr>
                                    <w:t>No.</w:t>
                                  </w: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368"/>
                              </w:trPr>
                              <w:tc>
                                <w:tcPr>
                                  <w:tcW w:w="720" w:type="dxa"/>
                                  <w:tcBorders>
                                    <w:top w:val="nil"/>
                                    <w:bottom w:val="nil"/>
                                  </w:tcBorders>
                                </w:tcPr>
                                <w:p w:rsidR="003A3D82" w:rsidRDefault="003A3D82">
                                  <w:pPr>
                                    <w:pStyle w:val="TableParagraph"/>
                                    <w:rPr>
                                      <w:sz w:val="20"/>
                                    </w:rPr>
                                  </w:pPr>
                                </w:p>
                              </w:tc>
                              <w:tc>
                                <w:tcPr>
                                  <w:tcW w:w="4197" w:type="dxa"/>
                                  <w:tcBorders>
                                    <w:top w:val="nil"/>
                                    <w:bottom w:val="nil"/>
                                  </w:tcBorders>
                                </w:tcPr>
                                <w:p w:rsidR="003A3D82" w:rsidRDefault="003A3D82">
                                  <w:pPr>
                                    <w:pStyle w:val="TableParagraph"/>
                                    <w:spacing w:before="3"/>
                                    <w:ind w:left="542"/>
                                    <w:rPr>
                                      <w:rFonts w:ascii="Arial MT"/>
                                      <w:sz w:val="20"/>
                                    </w:rPr>
                                  </w:pPr>
                                  <w:r>
                                    <w:rPr>
                                      <w:rFonts w:ascii="Arial MT"/>
                                      <w:sz w:val="20"/>
                                    </w:rPr>
                                    <w:t>b)</w:t>
                                  </w:r>
                                  <w:r>
                                    <w:rPr>
                                      <w:rFonts w:ascii="Arial MT"/>
                                      <w:spacing w:val="4"/>
                                      <w:sz w:val="20"/>
                                    </w:rPr>
                                    <w:t xml:space="preserve"> </w:t>
                                  </w:r>
                                  <w:r>
                                    <w:rPr>
                                      <w:rFonts w:ascii="Arial MT"/>
                                      <w:sz w:val="20"/>
                                    </w:rPr>
                                    <w:t>two</w:t>
                                  </w:r>
                                  <w:r>
                                    <w:rPr>
                                      <w:rFonts w:ascii="Arial MT"/>
                                      <w:spacing w:val="3"/>
                                      <w:sz w:val="20"/>
                                    </w:rPr>
                                    <w:t xml:space="preserve"> </w:t>
                                  </w:r>
                                  <w:r>
                                    <w:rPr>
                                      <w:rFonts w:ascii="Arial MT"/>
                                      <w:sz w:val="20"/>
                                    </w:rPr>
                                    <w:t>way</w:t>
                                  </w:r>
                                  <w:r>
                                    <w:rPr>
                                      <w:rFonts w:ascii="Arial MT"/>
                                      <w:spacing w:val="1"/>
                                      <w:sz w:val="20"/>
                                    </w:rPr>
                                    <w:t xml:space="preserve"> </w:t>
                                  </w:r>
                                  <w:r>
                                    <w:rPr>
                                      <w:rFonts w:ascii="Arial MT"/>
                                      <w:spacing w:val="-2"/>
                                      <w:sz w:val="20"/>
                                    </w:rPr>
                                    <w:t>switching.</w:t>
                                  </w:r>
                                </w:p>
                              </w:tc>
                              <w:tc>
                                <w:tcPr>
                                  <w:tcW w:w="928" w:type="dxa"/>
                                  <w:tcBorders>
                                    <w:top w:val="nil"/>
                                    <w:bottom w:val="nil"/>
                                  </w:tcBorders>
                                </w:tcPr>
                                <w:p w:rsidR="003A3D82" w:rsidRDefault="003A3D82">
                                  <w:pPr>
                                    <w:pStyle w:val="TableParagraph"/>
                                    <w:spacing w:before="3"/>
                                    <w:ind w:left="43" w:right="1"/>
                                    <w:jc w:val="center"/>
                                    <w:rPr>
                                      <w:rFonts w:ascii="Arial MT"/>
                                      <w:sz w:val="20"/>
                                    </w:rPr>
                                  </w:pPr>
                                  <w:r>
                                    <w:rPr>
                                      <w:rFonts w:ascii="Arial MT"/>
                                      <w:spacing w:val="-5"/>
                                      <w:sz w:val="20"/>
                                    </w:rPr>
                                    <w:t>12</w:t>
                                  </w:r>
                                </w:p>
                              </w:tc>
                              <w:tc>
                                <w:tcPr>
                                  <w:tcW w:w="852" w:type="dxa"/>
                                  <w:tcBorders>
                                    <w:top w:val="nil"/>
                                    <w:bottom w:val="nil"/>
                                  </w:tcBorders>
                                </w:tcPr>
                                <w:p w:rsidR="003A3D82" w:rsidRDefault="003A3D82">
                                  <w:pPr>
                                    <w:pStyle w:val="TableParagraph"/>
                                    <w:spacing w:before="3"/>
                                    <w:ind w:left="43"/>
                                    <w:jc w:val="center"/>
                                    <w:rPr>
                                      <w:rFonts w:ascii="Arial MT"/>
                                      <w:sz w:val="20"/>
                                    </w:rPr>
                                  </w:pPr>
                                  <w:r>
                                    <w:rPr>
                                      <w:rFonts w:ascii="Arial MT"/>
                                      <w:spacing w:val="-5"/>
                                      <w:sz w:val="20"/>
                                    </w:rPr>
                                    <w:t>No.</w:t>
                                  </w: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378"/>
                              </w:trPr>
                              <w:tc>
                                <w:tcPr>
                                  <w:tcW w:w="720" w:type="dxa"/>
                                  <w:tcBorders>
                                    <w:top w:val="nil"/>
                                    <w:bottom w:val="nil"/>
                                  </w:tcBorders>
                                </w:tcPr>
                                <w:p w:rsidR="003A3D82" w:rsidRDefault="003A3D82">
                                  <w:pPr>
                                    <w:pStyle w:val="TableParagraph"/>
                                    <w:rPr>
                                      <w:sz w:val="20"/>
                                    </w:rPr>
                                  </w:pPr>
                                </w:p>
                              </w:tc>
                              <w:tc>
                                <w:tcPr>
                                  <w:tcW w:w="4197" w:type="dxa"/>
                                  <w:tcBorders>
                                    <w:top w:val="nil"/>
                                    <w:bottom w:val="nil"/>
                                  </w:tcBorders>
                                </w:tcPr>
                                <w:p w:rsidR="003A3D82" w:rsidRDefault="003A3D82">
                                  <w:pPr>
                                    <w:pStyle w:val="TableParagraph"/>
                                    <w:spacing w:before="131" w:line="227" w:lineRule="exact"/>
                                    <w:ind w:left="20"/>
                                    <w:jc w:val="center"/>
                                    <w:rPr>
                                      <w:rFonts w:ascii="Arial"/>
                                      <w:b/>
                                      <w:sz w:val="20"/>
                                    </w:rPr>
                                  </w:pPr>
                                  <w:r>
                                    <w:rPr>
                                      <w:rFonts w:ascii="Arial"/>
                                      <w:b/>
                                      <w:spacing w:val="-2"/>
                                      <w:sz w:val="20"/>
                                      <w:u w:val="single"/>
                                    </w:rPr>
                                    <w:t>SWITCHES.</w:t>
                                  </w:r>
                                </w:p>
                              </w:tc>
                              <w:tc>
                                <w:tcPr>
                                  <w:tcW w:w="928" w:type="dxa"/>
                                  <w:tcBorders>
                                    <w:top w:val="nil"/>
                                    <w:bottom w:val="nil"/>
                                  </w:tcBorders>
                                </w:tcPr>
                                <w:p w:rsidR="003A3D82" w:rsidRDefault="003A3D82">
                                  <w:pPr>
                                    <w:pStyle w:val="TableParagraph"/>
                                    <w:rPr>
                                      <w:sz w:val="20"/>
                                    </w:rPr>
                                  </w:pPr>
                                </w:p>
                              </w:tc>
                              <w:tc>
                                <w:tcPr>
                                  <w:tcW w:w="852" w:type="dxa"/>
                                  <w:tcBorders>
                                    <w:top w:val="nil"/>
                                    <w:bottom w:val="nil"/>
                                  </w:tcBorders>
                                </w:tcPr>
                                <w:p w:rsidR="003A3D82" w:rsidRDefault="003A3D82">
                                  <w:pPr>
                                    <w:pStyle w:val="TableParagraph"/>
                                    <w:rPr>
                                      <w:sz w:val="20"/>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64"/>
                              </w:trPr>
                              <w:tc>
                                <w:tcPr>
                                  <w:tcW w:w="720" w:type="dxa"/>
                                  <w:tcBorders>
                                    <w:top w:val="nil"/>
                                    <w:bottom w:val="nil"/>
                                  </w:tcBorders>
                                </w:tcPr>
                                <w:p w:rsidR="003A3D82" w:rsidRDefault="003A3D82">
                                  <w:pPr>
                                    <w:pStyle w:val="TableParagraph"/>
                                    <w:spacing w:before="13"/>
                                    <w:ind w:left="66" w:right="24"/>
                                    <w:jc w:val="center"/>
                                    <w:rPr>
                                      <w:rFonts w:ascii="Arial MT"/>
                                      <w:sz w:val="20"/>
                                    </w:rPr>
                                  </w:pPr>
                                  <w:r>
                                    <w:rPr>
                                      <w:rFonts w:ascii="Arial MT"/>
                                      <w:spacing w:val="-4"/>
                                      <w:sz w:val="20"/>
                                    </w:rPr>
                                    <w:t>1.02</w:t>
                                  </w:r>
                                </w:p>
                              </w:tc>
                              <w:tc>
                                <w:tcPr>
                                  <w:tcW w:w="4197" w:type="dxa"/>
                                  <w:tcBorders>
                                    <w:top w:val="nil"/>
                                    <w:bottom w:val="nil"/>
                                  </w:tcBorders>
                                </w:tcPr>
                                <w:p w:rsidR="003A3D82" w:rsidRDefault="003A3D82">
                                  <w:pPr>
                                    <w:pStyle w:val="TableParagraph"/>
                                    <w:spacing w:before="29" w:line="215" w:lineRule="exact"/>
                                    <w:ind w:left="38"/>
                                    <w:rPr>
                                      <w:rFonts w:ascii="Arial MT"/>
                                      <w:sz w:val="20"/>
                                    </w:rPr>
                                  </w:pPr>
                                  <w:r>
                                    <w:rPr>
                                      <w:rFonts w:ascii="Arial MT"/>
                                      <w:sz w:val="20"/>
                                    </w:rPr>
                                    <w:t>10</w:t>
                                  </w:r>
                                  <w:r>
                                    <w:rPr>
                                      <w:rFonts w:ascii="Arial MT"/>
                                      <w:spacing w:val="3"/>
                                      <w:sz w:val="20"/>
                                    </w:rPr>
                                    <w:t xml:space="preserve"> </w:t>
                                  </w:r>
                                  <w:r>
                                    <w:rPr>
                                      <w:rFonts w:ascii="Arial MT"/>
                                      <w:sz w:val="20"/>
                                    </w:rPr>
                                    <w:t>Amps,</w:t>
                                  </w:r>
                                  <w:r>
                                    <w:rPr>
                                      <w:rFonts w:ascii="Arial MT"/>
                                      <w:spacing w:val="4"/>
                                      <w:sz w:val="20"/>
                                    </w:rPr>
                                    <w:t xml:space="preserve"> </w:t>
                                  </w:r>
                                  <w:r>
                                    <w:rPr>
                                      <w:rFonts w:ascii="Arial MT"/>
                                      <w:sz w:val="20"/>
                                    </w:rPr>
                                    <w:t>moulded</w:t>
                                  </w:r>
                                  <w:r>
                                    <w:rPr>
                                      <w:rFonts w:ascii="Arial MT"/>
                                      <w:spacing w:val="4"/>
                                      <w:sz w:val="20"/>
                                    </w:rPr>
                                    <w:t xml:space="preserve"> </w:t>
                                  </w:r>
                                  <w:r>
                                    <w:rPr>
                                      <w:rFonts w:ascii="Arial MT"/>
                                      <w:sz w:val="20"/>
                                    </w:rPr>
                                    <w:t>plate</w:t>
                                  </w:r>
                                  <w:r>
                                    <w:rPr>
                                      <w:rFonts w:ascii="Arial MT"/>
                                      <w:spacing w:val="4"/>
                                      <w:sz w:val="20"/>
                                    </w:rPr>
                                    <w:t xml:space="preserve"> </w:t>
                                  </w:r>
                                  <w:r>
                                    <w:rPr>
                                      <w:rFonts w:ascii="Arial MT"/>
                                      <w:sz w:val="20"/>
                                    </w:rPr>
                                    <w:t>flush</w:t>
                                  </w:r>
                                  <w:r>
                                    <w:rPr>
                                      <w:rFonts w:ascii="Arial MT"/>
                                      <w:spacing w:val="4"/>
                                      <w:sz w:val="20"/>
                                    </w:rPr>
                                    <w:t xml:space="preserve"> </w:t>
                                  </w:r>
                                  <w:r>
                                    <w:rPr>
                                      <w:rFonts w:ascii="Arial MT"/>
                                      <w:spacing w:val="-2"/>
                                      <w:sz w:val="20"/>
                                    </w:rPr>
                                    <w:t>mounted</w:t>
                                  </w:r>
                                </w:p>
                              </w:tc>
                              <w:tc>
                                <w:tcPr>
                                  <w:tcW w:w="928" w:type="dxa"/>
                                  <w:tcBorders>
                                    <w:top w:val="nil"/>
                                    <w:bottom w:val="nil"/>
                                  </w:tcBorders>
                                </w:tcPr>
                                <w:p w:rsidR="003A3D82" w:rsidRDefault="003A3D82">
                                  <w:pPr>
                                    <w:pStyle w:val="TableParagraph"/>
                                    <w:rPr>
                                      <w:sz w:val="18"/>
                                    </w:rPr>
                                  </w:pPr>
                                </w:p>
                              </w:tc>
                              <w:tc>
                                <w:tcPr>
                                  <w:tcW w:w="852" w:type="dxa"/>
                                  <w:tcBorders>
                                    <w:top w:val="nil"/>
                                    <w:bottom w:val="nil"/>
                                  </w:tcBorders>
                                </w:tcPr>
                                <w:p w:rsidR="003A3D82" w:rsidRDefault="003A3D82">
                                  <w:pPr>
                                    <w:pStyle w:val="TableParagraph"/>
                                    <w:rPr>
                                      <w:sz w:val="18"/>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35"/>
                              </w:trPr>
                              <w:tc>
                                <w:tcPr>
                                  <w:tcW w:w="720" w:type="dxa"/>
                                  <w:tcBorders>
                                    <w:top w:val="nil"/>
                                    <w:bottom w:val="nil"/>
                                  </w:tcBorders>
                                </w:tcPr>
                                <w:p w:rsidR="003A3D82" w:rsidRDefault="003A3D82">
                                  <w:pPr>
                                    <w:pStyle w:val="TableParagraph"/>
                                    <w:rPr>
                                      <w:sz w:val="16"/>
                                    </w:rPr>
                                  </w:pPr>
                                </w:p>
                              </w:tc>
                              <w:tc>
                                <w:tcPr>
                                  <w:tcW w:w="4197" w:type="dxa"/>
                                  <w:tcBorders>
                                    <w:top w:val="nil"/>
                                    <w:bottom w:val="nil"/>
                                  </w:tcBorders>
                                </w:tcPr>
                                <w:p w:rsidR="003A3D82" w:rsidRDefault="003A3D82">
                                  <w:pPr>
                                    <w:pStyle w:val="TableParagraph"/>
                                    <w:spacing w:before="1" w:line="215" w:lineRule="exact"/>
                                    <w:ind w:left="38"/>
                                    <w:rPr>
                                      <w:rFonts w:ascii="Arial MT"/>
                                      <w:sz w:val="20"/>
                                    </w:rPr>
                                  </w:pPr>
                                  <w:r>
                                    <w:rPr>
                                      <w:rFonts w:ascii="Arial MT"/>
                                      <w:sz w:val="20"/>
                                    </w:rPr>
                                    <w:t>switches</w:t>
                                  </w:r>
                                  <w:r>
                                    <w:rPr>
                                      <w:rFonts w:ascii="Arial MT"/>
                                      <w:spacing w:val="10"/>
                                      <w:sz w:val="20"/>
                                    </w:rPr>
                                    <w:t xml:space="preserve"> </w:t>
                                  </w:r>
                                  <w:r>
                                    <w:rPr>
                                      <w:rFonts w:ascii="Arial MT"/>
                                      <w:sz w:val="20"/>
                                    </w:rPr>
                                    <w:t>with</w:t>
                                  </w:r>
                                  <w:r>
                                    <w:rPr>
                                      <w:rFonts w:ascii="Arial MT"/>
                                      <w:spacing w:val="7"/>
                                      <w:sz w:val="20"/>
                                    </w:rPr>
                                    <w:t xml:space="preserve"> </w:t>
                                  </w:r>
                                  <w:r>
                                    <w:rPr>
                                      <w:rFonts w:ascii="Arial MT"/>
                                      <w:sz w:val="20"/>
                                    </w:rPr>
                                    <w:t>screw</w:t>
                                  </w:r>
                                  <w:r>
                                    <w:rPr>
                                      <w:rFonts w:ascii="Arial MT"/>
                                      <w:spacing w:val="9"/>
                                      <w:sz w:val="20"/>
                                    </w:rPr>
                                    <w:t xml:space="preserve"> </w:t>
                                  </w:r>
                                  <w:r>
                                    <w:rPr>
                                      <w:rFonts w:ascii="Arial MT"/>
                                      <w:sz w:val="20"/>
                                    </w:rPr>
                                    <w:t>covers,as</w:t>
                                  </w:r>
                                  <w:r>
                                    <w:rPr>
                                      <w:rFonts w:ascii="Arial MT"/>
                                      <w:spacing w:val="10"/>
                                      <w:sz w:val="20"/>
                                    </w:rPr>
                                    <w:t xml:space="preserve"> </w:t>
                                  </w:r>
                                  <w:r>
                                    <w:rPr>
                                      <w:rFonts w:ascii="Arial MT"/>
                                      <w:sz w:val="20"/>
                                    </w:rPr>
                                    <w:t>CLIPSAL,</w:t>
                                  </w:r>
                                  <w:r>
                                    <w:rPr>
                                      <w:rFonts w:ascii="Arial MT"/>
                                      <w:spacing w:val="7"/>
                                      <w:sz w:val="20"/>
                                    </w:rPr>
                                    <w:t xml:space="preserve"> </w:t>
                                  </w:r>
                                  <w:r>
                                    <w:rPr>
                                      <w:rFonts w:ascii="Arial MT"/>
                                      <w:spacing w:val="-5"/>
                                      <w:sz w:val="20"/>
                                    </w:rPr>
                                    <w:t>BG</w:t>
                                  </w:r>
                                </w:p>
                              </w:tc>
                              <w:tc>
                                <w:tcPr>
                                  <w:tcW w:w="928" w:type="dxa"/>
                                  <w:tcBorders>
                                    <w:top w:val="nil"/>
                                    <w:bottom w:val="nil"/>
                                  </w:tcBorders>
                                </w:tcPr>
                                <w:p w:rsidR="003A3D82" w:rsidRDefault="003A3D82">
                                  <w:pPr>
                                    <w:pStyle w:val="TableParagraph"/>
                                    <w:rPr>
                                      <w:sz w:val="16"/>
                                    </w:rPr>
                                  </w:pPr>
                                </w:p>
                              </w:tc>
                              <w:tc>
                                <w:tcPr>
                                  <w:tcW w:w="852" w:type="dxa"/>
                                  <w:tcBorders>
                                    <w:top w:val="nil"/>
                                    <w:bottom w:val="nil"/>
                                  </w:tcBorders>
                                </w:tcPr>
                                <w:p w:rsidR="003A3D82" w:rsidRDefault="003A3D82">
                                  <w:pPr>
                                    <w:pStyle w:val="TableParagraph"/>
                                    <w:rPr>
                                      <w:sz w:val="16"/>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37"/>
                              </w:trPr>
                              <w:tc>
                                <w:tcPr>
                                  <w:tcW w:w="720" w:type="dxa"/>
                                  <w:tcBorders>
                                    <w:top w:val="nil"/>
                                    <w:bottom w:val="nil"/>
                                  </w:tcBorders>
                                </w:tcPr>
                                <w:p w:rsidR="003A3D82" w:rsidRDefault="003A3D82">
                                  <w:pPr>
                                    <w:pStyle w:val="TableParagraph"/>
                                    <w:rPr>
                                      <w:sz w:val="16"/>
                                    </w:rPr>
                                  </w:pPr>
                                </w:p>
                              </w:tc>
                              <w:tc>
                                <w:tcPr>
                                  <w:tcW w:w="4197" w:type="dxa"/>
                                  <w:tcBorders>
                                    <w:top w:val="nil"/>
                                    <w:bottom w:val="nil"/>
                                  </w:tcBorders>
                                </w:tcPr>
                                <w:p w:rsidR="003A3D82" w:rsidRDefault="003A3D82">
                                  <w:pPr>
                                    <w:pStyle w:val="TableParagraph"/>
                                    <w:spacing w:before="1" w:line="217" w:lineRule="exact"/>
                                    <w:ind w:left="38"/>
                                    <w:rPr>
                                      <w:rFonts w:ascii="Arial MT"/>
                                      <w:sz w:val="20"/>
                                    </w:rPr>
                                  </w:pPr>
                                  <w:r>
                                    <w:rPr>
                                      <w:rFonts w:ascii="Arial MT"/>
                                      <w:sz w:val="20"/>
                                    </w:rPr>
                                    <w:t>or</w:t>
                                  </w:r>
                                  <w:r>
                                    <w:rPr>
                                      <w:rFonts w:ascii="Arial MT"/>
                                      <w:spacing w:val="5"/>
                                      <w:sz w:val="20"/>
                                    </w:rPr>
                                    <w:t xml:space="preserve"> </w:t>
                                  </w:r>
                                  <w:r>
                                    <w:rPr>
                                      <w:rFonts w:ascii="Arial MT"/>
                                      <w:sz w:val="20"/>
                                    </w:rPr>
                                    <w:t>approved</w:t>
                                  </w:r>
                                  <w:r>
                                    <w:rPr>
                                      <w:rFonts w:ascii="Arial MT"/>
                                      <w:spacing w:val="4"/>
                                      <w:sz w:val="20"/>
                                    </w:rPr>
                                    <w:t xml:space="preserve"> </w:t>
                                  </w:r>
                                  <w:r>
                                    <w:rPr>
                                      <w:rFonts w:ascii="Arial MT"/>
                                      <w:sz w:val="20"/>
                                    </w:rPr>
                                    <w:t>equivalent</w:t>
                                  </w:r>
                                  <w:r>
                                    <w:rPr>
                                      <w:rFonts w:ascii="Arial MT"/>
                                      <w:spacing w:val="4"/>
                                      <w:sz w:val="20"/>
                                    </w:rPr>
                                    <w:t xml:space="preserve"> </w:t>
                                  </w:r>
                                  <w:r>
                                    <w:rPr>
                                      <w:rFonts w:ascii="Arial MT"/>
                                      <w:sz w:val="20"/>
                                    </w:rPr>
                                    <w:t>being</w:t>
                                  </w:r>
                                  <w:r>
                                    <w:rPr>
                                      <w:rFonts w:ascii="Arial MT"/>
                                      <w:spacing w:val="5"/>
                                      <w:sz w:val="20"/>
                                    </w:rPr>
                                    <w:t xml:space="preserve"> </w:t>
                                  </w:r>
                                  <w:r>
                                    <w:rPr>
                                      <w:rFonts w:ascii="Arial MT"/>
                                      <w:spacing w:val="-5"/>
                                      <w:sz w:val="20"/>
                                    </w:rPr>
                                    <w:t>:-</w:t>
                                  </w:r>
                                </w:p>
                              </w:tc>
                              <w:tc>
                                <w:tcPr>
                                  <w:tcW w:w="928" w:type="dxa"/>
                                  <w:tcBorders>
                                    <w:top w:val="nil"/>
                                    <w:bottom w:val="nil"/>
                                  </w:tcBorders>
                                </w:tcPr>
                                <w:p w:rsidR="003A3D82" w:rsidRDefault="003A3D82">
                                  <w:pPr>
                                    <w:pStyle w:val="TableParagraph"/>
                                    <w:rPr>
                                      <w:sz w:val="16"/>
                                    </w:rPr>
                                  </w:pPr>
                                </w:p>
                              </w:tc>
                              <w:tc>
                                <w:tcPr>
                                  <w:tcW w:w="852" w:type="dxa"/>
                                  <w:tcBorders>
                                    <w:top w:val="nil"/>
                                    <w:bottom w:val="nil"/>
                                  </w:tcBorders>
                                </w:tcPr>
                                <w:p w:rsidR="003A3D82" w:rsidRDefault="003A3D82">
                                  <w:pPr>
                                    <w:pStyle w:val="TableParagraph"/>
                                    <w:rPr>
                                      <w:sz w:val="16"/>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40"/>
                              </w:trPr>
                              <w:tc>
                                <w:tcPr>
                                  <w:tcW w:w="720" w:type="dxa"/>
                                  <w:tcBorders>
                                    <w:top w:val="nil"/>
                                    <w:bottom w:val="nil"/>
                                  </w:tcBorders>
                                </w:tcPr>
                                <w:p w:rsidR="003A3D82" w:rsidRDefault="003A3D82">
                                  <w:pPr>
                                    <w:pStyle w:val="TableParagraph"/>
                                    <w:rPr>
                                      <w:sz w:val="16"/>
                                    </w:rPr>
                                  </w:pPr>
                                </w:p>
                              </w:tc>
                              <w:tc>
                                <w:tcPr>
                                  <w:tcW w:w="4197" w:type="dxa"/>
                                  <w:tcBorders>
                                    <w:top w:val="nil"/>
                                    <w:bottom w:val="nil"/>
                                  </w:tcBorders>
                                </w:tcPr>
                                <w:p w:rsidR="003A3D82" w:rsidRDefault="003A3D82">
                                  <w:pPr>
                                    <w:pStyle w:val="TableParagraph"/>
                                    <w:spacing w:before="3" w:line="217" w:lineRule="exact"/>
                                    <w:ind w:left="542"/>
                                    <w:rPr>
                                      <w:rFonts w:ascii="Arial MT"/>
                                      <w:sz w:val="20"/>
                                    </w:rPr>
                                  </w:pPr>
                                  <w:r>
                                    <w:rPr>
                                      <w:rFonts w:ascii="Arial MT"/>
                                      <w:sz w:val="20"/>
                                    </w:rPr>
                                    <w:t>a)</w:t>
                                  </w:r>
                                  <w:r>
                                    <w:rPr>
                                      <w:rFonts w:ascii="Arial MT"/>
                                      <w:spacing w:val="1"/>
                                      <w:sz w:val="20"/>
                                    </w:rPr>
                                    <w:t xml:space="preserve"> </w:t>
                                  </w:r>
                                  <w:r>
                                    <w:rPr>
                                      <w:rFonts w:ascii="Arial MT"/>
                                      <w:sz w:val="20"/>
                                    </w:rPr>
                                    <w:t>1</w:t>
                                  </w:r>
                                  <w:r>
                                    <w:rPr>
                                      <w:rFonts w:ascii="Arial MT"/>
                                      <w:spacing w:val="1"/>
                                      <w:sz w:val="20"/>
                                    </w:rPr>
                                    <w:t xml:space="preserve"> </w:t>
                                  </w:r>
                                  <w:r>
                                    <w:rPr>
                                      <w:rFonts w:ascii="Arial MT"/>
                                      <w:sz w:val="20"/>
                                    </w:rPr>
                                    <w:t>gang</w:t>
                                  </w:r>
                                  <w:r>
                                    <w:rPr>
                                      <w:rFonts w:ascii="Arial MT"/>
                                      <w:spacing w:val="1"/>
                                      <w:sz w:val="20"/>
                                    </w:rPr>
                                    <w:t xml:space="preserve"> </w:t>
                                  </w:r>
                                  <w:r>
                                    <w:rPr>
                                      <w:rFonts w:ascii="Arial MT"/>
                                      <w:sz w:val="20"/>
                                    </w:rPr>
                                    <w:t xml:space="preserve">1 </w:t>
                                  </w:r>
                                  <w:r>
                                    <w:rPr>
                                      <w:rFonts w:ascii="Arial MT"/>
                                      <w:spacing w:val="-4"/>
                                      <w:sz w:val="20"/>
                                    </w:rPr>
                                    <w:t>way.</w:t>
                                  </w:r>
                                </w:p>
                              </w:tc>
                              <w:tc>
                                <w:tcPr>
                                  <w:tcW w:w="928" w:type="dxa"/>
                                  <w:tcBorders>
                                    <w:top w:val="nil"/>
                                    <w:bottom w:val="nil"/>
                                  </w:tcBorders>
                                </w:tcPr>
                                <w:p w:rsidR="003A3D82" w:rsidRDefault="003A3D82">
                                  <w:pPr>
                                    <w:pStyle w:val="TableParagraph"/>
                                    <w:spacing w:before="3" w:line="217" w:lineRule="exact"/>
                                    <w:ind w:left="43"/>
                                    <w:jc w:val="center"/>
                                    <w:rPr>
                                      <w:rFonts w:ascii="Arial MT"/>
                                      <w:sz w:val="20"/>
                                    </w:rPr>
                                  </w:pPr>
                                  <w:r>
                                    <w:rPr>
                                      <w:rFonts w:ascii="Arial MT"/>
                                      <w:spacing w:val="-10"/>
                                      <w:sz w:val="20"/>
                                    </w:rPr>
                                    <w:t>6</w:t>
                                  </w:r>
                                </w:p>
                              </w:tc>
                              <w:tc>
                                <w:tcPr>
                                  <w:tcW w:w="852" w:type="dxa"/>
                                  <w:tcBorders>
                                    <w:top w:val="nil"/>
                                    <w:bottom w:val="nil"/>
                                  </w:tcBorders>
                                </w:tcPr>
                                <w:p w:rsidR="003A3D82" w:rsidRDefault="003A3D82">
                                  <w:pPr>
                                    <w:pStyle w:val="TableParagraph"/>
                                    <w:spacing w:before="3" w:line="217" w:lineRule="exact"/>
                                    <w:ind w:left="43"/>
                                    <w:jc w:val="center"/>
                                    <w:rPr>
                                      <w:rFonts w:ascii="Arial MT"/>
                                      <w:sz w:val="20"/>
                                    </w:rPr>
                                  </w:pPr>
                                  <w:r>
                                    <w:rPr>
                                      <w:rFonts w:ascii="Arial MT"/>
                                      <w:spacing w:val="-5"/>
                                      <w:sz w:val="20"/>
                                    </w:rPr>
                                    <w:t>No.</w:t>
                                  </w: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40"/>
                              </w:trPr>
                              <w:tc>
                                <w:tcPr>
                                  <w:tcW w:w="720" w:type="dxa"/>
                                  <w:tcBorders>
                                    <w:top w:val="nil"/>
                                    <w:bottom w:val="nil"/>
                                  </w:tcBorders>
                                </w:tcPr>
                                <w:p w:rsidR="003A3D82" w:rsidRDefault="003A3D82">
                                  <w:pPr>
                                    <w:pStyle w:val="TableParagraph"/>
                                    <w:rPr>
                                      <w:sz w:val="16"/>
                                    </w:rPr>
                                  </w:pPr>
                                </w:p>
                              </w:tc>
                              <w:tc>
                                <w:tcPr>
                                  <w:tcW w:w="4197" w:type="dxa"/>
                                  <w:tcBorders>
                                    <w:top w:val="nil"/>
                                    <w:bottom w:val="nil"/>
                                  </w:tcBorders>
                                </w:tcPr>
                                <w:p w:rsidR="003A3D82" w:rsidRDefault="003A3D82">
                                  <w:pPr>
                                    <w:pStyle w:val="TableParagraph"/>
                                    <w:spacing w:before="3" w:line="217" w:lineRule="exact"/>
                                    <w:ind w:left="542"/>
                                    <w:rPr>
                                      <w:rFonts w:ascii="Arial MT"/>
                                      <w:sz w:val="20"/>
                                    </w:rPr>
                                  </w:pPr>
                                  <w:r>
                                    <w:rPr>
                                      <w:rFonts w:ascii="Arial MT"/>
                                      <w:sz w:val="20"/>
                                    </w:rPr>
                                    <w:t>b)</w:t>
                                  </w:r>
                                  <w:r>
                                    <w:rPr>
                                      <w:rFonts w:ascii="Arial MT"/>
                                      <w:spacing w:val="1"/>
                                      <w:sz w:val="20"/>
                                    </w:rPr>
                                    <w:t xml:space="preserve"> </w:t>
                                  </w:r>
                                  <w:r>
                                    <w:rPr>
                                      <w:rFonts w:ascii="Arial MT"/>
                                      <w:sz w:val="20"/>
                                    </w:rPr>
                                    <w:t>1</w:t>
                                  </w:r>
                                  <w:r>
                                    <w:rPr>
                                      <w:rFonts w:ascii="Arial MT"/>
                                      <w:spacing w:val="1"/>
                                      <w:sz w:val="20"/>
                                    </w:rPr>
                                    <w:t xml:space="preserve"> </w:t>
                                  </w:r>
                                  <w:r>
                                    <w:rPr>
                                      <w:rFonts w:ascii="Arial MT"/>
                                      <w:sz w:val="20"/>
                                    </w:rPr>
                                    <w:t>gang</w:t>
                                  </w:r>
                                  <w:r>
                                    <w:rPr>
                                      <w:rFonts w:ascii="Arial MT"/>
                                      <w:spacing w:val="1"/>
                                      <w:sz w:val="20"/>
                                    </w:rPr>
                                    <w:t xml:space="preserve"> </w:t>
                                  </w:r>
                                  <w:r>
                                    <w:rPr>
                                      <w:rFonts w:ascii="Arial MT"/>
                                      <w:sz w:val="20"/>
                                    </w:rPr>
                                    <w:t xml:space="preserve">2 </w:t>
                                  </w:r>
                                  <w:r>
                                    <w:rPr>
                                      <w:rFonts w:ascii="Arial MT"/>
                                      <w:spacing w:val="-4"/>
                                      <w:sz w:val="20"/>
                                    </w:rPr>
                                    <w:t>way.</w:t>
                                  </w:r>
                                </w:p>
                              </w:tc>
                              <w:tc>
                                <w:tcPr>
                                  <w:tcW w:w="928" w:type="dxa"/>
                                  <w:tcBorders>
                                    <w:top w:val="nil"/>
                                    <w:bottom w:val="nil"/>
                                  </w:tcBorders>
                                </w:tcPr>
                                <w:p w:rsidR="003A3D82" w:rsidRDefault="003A3D82">
                                  <w:pPr>
                                    <w:pStyle w:val="TableParagraph"/>
                                    <w:spacing w:before="3" w:line="217" w:lineRule="exact"/>
                                    <w:ind w:left="43"/>
                                    <w:jc w:val="center"/>
                                    <w:rPr>
                                      <w:rFonts w:ascii="Arial MT"/>
                                      <w:sz w:val="20"/>
                                    </w:rPr>
                                  </w:pPr>
                                  <w:r>
                                    <w:rPr>
                                      <w:rFonts w:ascii="Arial MT"/>
                                      <w:spacing w:val="-10"/>
                                      <w:sz w:val="20"/>
                                    </w:rPr>
                                    <w:t>6</w:t>
                                  </w:r>
                                </w:p>
                              </w:tc>
                              <w:tc>
                                <w:tcPr>
                                  <w:tcW w:w="852" w:type="dxa"/>
                                  <w:tcBorders>
                                    <w:top w:val="nil"/>
                                    <w:bottom w:val="nil"/>
                                  </w:tcBorders>
                                </w:tcPr>
                                <w:p w:rsidR="003A3D82" w:rsidRDefault="003A3D82">
                                  <w:pPr>
                                    <w:pStyle w:val="TableParagraph"/>
                                    <w:spacing w:before="3" w:line="217" w:lineRule="exact"/>
                                    <w:ind w:left="43"/>
                                    <w:jc w:val="center"/>
                                    <w:rPr>
                                      <w:rFonts w:ascii="Arial MT"/>
                                      <w:sz w:val="20"/>
                                    </w:rPr>
                                  </w:pPr>
                                  <w:r>
                                    <w:rPr>
                                      <w:rFonts w:ascii="Arial MT"/>
                                      <w:spacing w:val="-5"/>
                                      <w:sz w:val="20"/>
                                    </w:rPr>
                                    <w:t>No.</w:t>
                                  </w: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368"/>
                              </w:trPr>
                              <w:tc>
                                <w:tcPr>
                                  <w:tcW w:w="720" w:type="dxa"/>
                                  <w:tcBorders>
                                    <w:top w:val="nil"/>
                                    <w:bottom w:val="nil"/>
                                  </w:tcBorders>
                                </w:tcPr>
                                <w:p w:rsidR="003A3D82" w:rsidRDefault="003A3D82">
                                  <w:pPr>
                                    <w:pStyle w:val="TableParagraph"/>
                                    <w:rPr>
                                      <w:sz w:val="20"/>
                                    </w:rPr>
                                  </w:pPr>
                                </w:p>
                              </w:tc>
                              <w:tc>
                                <w:tcPr>
                                  <w:tcW w:w="4197" w:type="dxa"/>
                                  <w:tcBorders>
                                    <w:top w:val="nil"/>
                                    <w:bottom w:val="nil"/>
                                  </w:tcBorders>
                                </w:tcPr>
                                <w:p w:rsidR="003A3D82" w:rsidRDefault="003A3D82">
                                  <w:pPr>
                                    <w:pStyle w:val="TableParagraph"/>
                                    <w:spacing w:before="3"/>
                                    <w:ind w:left="542"/>
                                    <w:rPr>
                                      <w:rFonts w:ascii="Arial MT"/>
                                      <w:sz w:val="20"/>
                                    </w:rPr>
                                  </w:pPr>
                                  <w:r>
                                    <w:rPr>
                                      <w:rFonts w:ascii="Arial MT"/>
                                      <w:sz w:val="20"/>
                                    </w:rPr>
                                    <w:t>c)</w:t>
                                  </w:r>
                                  <w:r>
                                    <w:rPr>
                                      <w:rFonts w:ascii="Arial MT"/>
                                      <w:spacing w:val="2"/>
                                      <w:sz w:val="20"/>
                                    </w:rPr>
                                    <w:t xml:space="preserve"> </w:t>
                                  </w:r>
                                  <w:r>
                                    <w:rPr>
                                      <w:rFonts w:ascii="Arial MT"/>
                                      <w:sz w:val="20"/>
                                    </w:rPr>
                                    <w:t>2</w:t>
                                  </w:r>
                                  <w:r>
                                    <w:rPr>
                                      <w:rFonts w:ascii="Arial MT"/>
                                      <w:spacing w:val="1"/>
                                      <w:sz w:val="20"/>
                                    </w:rPr>
                                    <w:t xml:space="preserve"> </w:t>
                                  </w:r>
                                  <w:r>
                                    <w:rPr>
                                      <w:rFonts w:ascii="Arial MT"/>
                                      <w:sz w:val="20"/>
                                    </w:rPr>
                                    <w:t>gang</w:t>
                                  </w:r>
                                  <w:r>
                                    <w:rPr>
                                      <w:rFonts w:ascii="Arial MT"/>
                                      <w:spacing w:val="2"/>
                                      <w:sz w:val="20"/>
                                    </w:rPr>
                                    <w:t xml:space="preserve"> </w:t>
                                  </w:r>
                                  <w:r>
                                    <w:rPr>
                                      <w:rFonts w:ascii="Arial MT"/>
                                      <w:sz w:val="20"/>
                                    </w:rPr>
                                    <w:t>1</w:t>
                                  </w:r>
                                  <w:r>
                                    <w:rPr>
                                      <w:rFonts w:ascii="Arial MT"/>
                                      <w:spacing w:val="1"/>
                                      <w:sz w:val="20"/>
                                    </w:rPr>
                                    <w:t xml:space="preserve"> </w:t>
                                  </w:r>
                                  <w:r>
                                    <w:rPr>
                                      <w:rFonts w:ascii="Arial MT"/>
                                      <w:spacing w:val="-4"/>
                                      <w:sz w:val="20"/>
                                    </w:rPr>
                                    <w:t>way.</w:t>
                                  </w:r>
                                </w:p>
                              </w:tc>
                              <w:tc>
                                <w:tcPr>
                                  <w:tcW w:w="928" w:type="dxa"/>
                                  <w:tcBorders>
                                    <w:top w:val="nil"/>
                                    <w:bottom w:val="nil"/>
                                  </w:tcBorders>
                                </w:tcPr>
                                <w:p w:rsidR="003A3D82" w:rsidRDefault="003A3D82">
                                  <w:pPr>
                                    <w:pStyle w:val="TableParagraph"/>
                                    <w:spacing w:before="3"/>
                                    <w:ind w:left="43"/>
                                    <w:jc w:val="center"/>
                                    <w:rPr>
                                      <w:rFonts w:ascii="Arial MT"/>
                                      <w:sz w:val="20"/>
                                    </w:rPr>
                                  </w:pPr>
                                  <w:r>
                                    <w:rPr>
                                      <w:rFonts w:ascii="Arial MT"/>
                                      <w:spacing w:val="-10"/>
                                      <w:sz w:val="20"/>
                                    </w:rPr>
                                    <w:t>3</w:t>
                                  </w:r>
                                </w:p>
                              </w:tc>
                              <w:tc>
                                <w:tcPr>
                                  <w:tcW w:w="852" w:type="dxa"/>
                                  <w:tcBorders>
                                    <w:top w:val="nil"/>
                                    <w:bottom w:val="nil"/>
                                  </w:tcBorders>
                                </w:tcPr>
                                <w:p w:rsidR="003A3D82" w:rsidRDefault="003A3D82">
                                  <w:pPr>
                                    <w:pStyle w:val="TableParagraph"/>
                                    <w:spacing w:before="3"/>
                                    <w:ind w:left="43"/>
                                    <w:jc w:val="center"/>
                                    <w:rPr>
                                      <w:rFonts w:ascii="Arial MT"/>
                                      <w:sz w:val="20"/>
                                    </w:rPr>
                                  </w:pPr>
                                  <w:r>
                                    <w:rPr>
                                      <w:rFonts w:ascii="Arial MT"/>
                                      <w:spacing w:val="-5"/>
                                      <w:sz w:val="20"/>
                                    </w:rPr>
                                    <w:t>No.</w:t>
                                  </w: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378"/>
                              </w:trPr>
                              <w:tc>
                                <w:tcPr>
                                  <w:tcW w:w="720" w:type="dxa"/>
                                  <w:tcBorders>
                                    <w:top w:val="nil"/>
                                    <w:bottom w:val="nil"/>
                                  </w:tcBorders>
                                </w:tcPr>
                                <w:p w:rsidR="003A3D82" w:rsidRDefault="003A3D82">
                                  <w:pPr>
                                    <w:pStyle w:val="TableParagraph"/>
                                    <w:rPr>
                                      <w:sz w:val="20"/>
                                    </w:rPr>
                                  </w:pPr>
                                </w:p>
                              </w:tc>
                              <w:tc>
                                <w:tcPr>
                                  <w:tcW w:w="4197" w:type="dxa"/>
                                  <w:tcBorders>
                                    <w:top w:val="nil"/>
                                    <w:bottom w:val="nil"/>
                                  </w:tcBorders>
                                </w:tcPr>
                                <w:p w:rsidR="003A3D82" w:rsidRDefault="003A3D82">
                                  <w:pPr>
                                    <w:pStyle w:val="TableParagraph"/>
                                    <w:spacing w:before="131" w:line="227" w:lineRule="exact"/>
                                    <w:ind w:left="1119"/>
                                    <w:rPr>
                                      <w:rFonts w:ascii="Arial"/>
                                      <w:b/>
                                      <w:sz w:val="20"/>
                                    </w:rPr>
                                  </w:pPr>
                                  <w:r>
                                    <w:rPr>
                                      <w:rFonts w:ascii="Arial"/>
                                      <w:b/>
                                      <w:sz w:val="20"/>
                                      <w:u w:val="single"/>
                                    </w:rPr>
                                    <w:t>LIGHTING</w:t>
                                  </w:r>
                                  <w:r>
                                    <w:rPr>
                                      <w:rFonts w:ascii="Arial"/>
                                      <w:b/>
                                      <w:spacing w:val="10"/>
                                      <w:sz w:val="20"/>
                                      <w:u w:val="single"/>
                                    </w:rPr>
                                    <w:t xml:space="preserve"> </w:t>
                                  </w:r>
                                  <w:r>
                                    <w:rPr>
                                      <w:rFonts w:ascii="Arial"/>
                                      <w:b/>
                                      <w:spacing w:val="-2"/>
                                      <w:sz w:val="20"/>
                                      <w:u w:val="single"/>
                                    </w:rPr>
                                    <w:t>FITTNGS.</w:t>
                                  </w:r>
                                </w:p>
                              </w:tc>
                              <w:tc>
                                <w:tcPr>
                                  <w:tcW w:w="928" w:type="dxa"/>
                                  <w:tcBorders>
                                    <w:top w:val="nil"/>
                                    <w:bottom w:val="nil"/>
                                  </w:tcBorders>
                                </w:tcPr>
                                <w:p w:rsidR="003A3D82" w:rsidRDefault="003A3D82">
                                  <w:pPr>
                                    <w:pStyle w:val="TableParagraph"/>
                                    <w:rPr>
                                      <w:sz w:val="20"/>
                                    </w:rPr>
                                  </w:pPr>
                                </w:p>
                              </w:tc>
                              <w:tc>
                                <w:tcPr>
                                  <w:tcW w:w="852" w:type="dxa"/>
                                  <w:tcBorders>
                                    <w:top w:val="nil"/>
                                    <w:bottom w:val="nil"/>
                                  </w:tcBorders>
                                </w:tcPr>
                                <w:p w:rsidR="003A3D82" w:rsidRDefault="003A3D82">
                                  <w:pPr>
                                    <w:pStyle w:val="TableParagraph"/>
                                    <w:rPr>
                                      <w:sz w:val="20"/>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60"/>
                              </w:trPr>
                              <w:tc>
                                <w:tcPr>
                                  <w:tcW w:w="720" w:type="dxa"/>
                                  <w:tcBorders>
                                    <w:top w:val="nil"/>
                                    <w:bottom w:val="nil"/>
                                  </w:tcBorders>
                                </w:tcPr>
                                <w:p w:rsidR="003A3D82" w:rsidRDefault="003A3D82">
                                  <w:pPr>
                                    <w:pStyle w:val="TableParagraph"/>
                                    <w:spacing w:before="13" w:line="227" w:lineRule="exact"/>
                                    <w:ind w:left="66" w:right="24"/>
                                    <w:jc w:val="center"/>
                                    <w:rPr>
                                      <w:rFonts w:ascii="Arial MT"/>
                                      <w:sz w:val="20"/>
                                    </w:rPr>
                                  </w:pPr>
                                  <w:r>
                                    <w:rPr>
                                      <w:rFonts w:ascii="Arial MT"/>
                                      <w:spacing w:val="-4"/>
                                      <w:sz w:val="20"/>
                                    </w:rPr>
                                    <w:t>1.03</w:t>
                                  </w:r>
                                </w:p>
                              </w:tc>
                              <w:tc>
                                <w:tcPr>
                                  <w:tcW w:w="4197" w:type="dxa"/>
                                  <w:tcBorders>
                                    <w:top w:val="nil"/>
                                    <w:bottom w:val="nil"/>
                                  </w:tcBorders>
                                </w:tcPr>
                                <w:p w:rsidR="003A3D82" w:rsidRDefault="003A3D82">
                                  <w:pPr>
                                    <w:pStyle w:val="TableParagraph"/>
                                    <w:spacing w:before="25" w:line="215" w:lineRule="exact"/>
                                    <w:ind w:left="38"/>
                                    <w:rPr>
                                      <w:rFonts w:ascii="Arial MT"/>
                                      <w:sz w:val="20"/>
                                    </w:rPr>
                                  </w:pPr>
                                  <w:r>
                                    <w:rPr>
                                      <w:rFonts w:ascii="Arial MT"/>
                                      <w:sz w:val="20"/>
                                    </w:rPr>
                                    <w:t>Lighting</w:t>
                                  </w:r>
                                  <w:r>
                                    <w:rPr>
                                      <w:rFonts w:ascii="Arial MT"/>
                                      <w:spacing w:val="2"/>
                                      <w:sz w:val="20"/>
                                    </w:rPr>
                                    <w:t xml:space="preserve"> </w:t>
                                  </w:r>
                                  <w:r>
                                    <w:rPr>
                                      <w:rFonts w:ascii="Arial MT"/>
                                      <w:sz w:val="20"/>
                                    </w:rPr>
                                    <w:t>fittings</w:t>
                                  </w:r>
                                  <w:r>
                                    <w:rPr>
                                      <w:rFonts w:ascii="Arial MT"/>
                                      <w:spacing w:val="6"/>
                                      <w:sz w:val="20"/>
                                    </w:rPr>
                                    <w:t xml:space="preserve"> </w:t>
                                  </w:r>
                                  <w:r>
                                    <w:rPr>
                                      <w:rFonts w:ascii="Arial MT"/>
                                      <w:sz w:val="20"/>
                                    </w:rPr>
                                    <w:t>complete</w:t>
                                  </w:r>
                                  <w:r>
                                    <w:rPr>
                                      <w:rFonts w:ascii="Arial MT"/>
                                      <w:spacing w:val="3"/>
                                      <w:sz w:val="20"/>
                                    </w:rPr>
                                    <w:t xml:space="preserve"> </w:t>
                                  </w:r>
                                  <w:r>
                                    <w:rPr>
                                      <w:rFonts w:ascii="Arial MT"/>
                                      <w:sz w:val="20"/>
                                    </w:rPr>
                                    <w:t>with</w:t>
                                  </w:r>
                                  <w:r>
                                    <w:rPr>
                                      <w:rFonts w:ascii="Arial MT"/>
                                      <w:spacing w:val="2"/>
                                      <w:sz w:val="20"/>
                                    </w:rPr>
                                    <w:t xml:space="preserve"> </w:t>
                                  </w:r>
                                  <w:r>
                                    <w:rPr>
                                      <w:rFonts w:ascii="Arial MT"/>
                                      <w:sz w:val="20"/>
                                    </w:rPr>
                                    <w:t>lamps</w:t>
                                  </w:r>
                                  <w:r>
                                    <w:rPr>
                                      <w:rFonts w:ascii="Arial MT"/>
                                      <w:spacing w:val="6"/>
                                      <w:sz w:val="20"/>
                                    </w:rPr>
                                    <w:t xml:space="preserve"> </w:t>
                                  </w:r>
                                  <w:r>
                                    <w:rPr>
                                      <w:rFonts w:ascii="Arial MT"/>
                                      <w:sz w:val="20"/>
                                    </w:rPr>
                                    <w:t>and</w:t>
                                  </w:r>
                                  <w:r>
                                    <w:rPr>
                                      <w:rFonts w:ascii="Arial MT"/>
                                      <w:spacing w:val="3"/>
                                      <w:sz w:val="20"/>
                                    </w:rPr>
                                    <w:t xml:space="preserve"> </w:t>
                                  </w:r>
                                  <w:r>
                                    <w:rPr>
                                      <w:rFonts w:ascii="Arial MT"/>
                                      <w:spacing w:val="-5"/>
                                      <w:sz w:val="20"/>
                                    </w:rPr>
                                    <w:t>all</w:t>
                                  </w:r>
                                </w:p>
                              </w:tc>
                              <w:tc>
                                <w:tcPr>
                                  <w:tcW w:w="928" w:type="dxa"/>
                                  <w:tcBorders>
                                    <w:top w:val="nil"/>
                                    <w:bottom w:val="nil"/>
                                  </w:tcBorders>
                                </w:tcPr>
                                <w:p w:rsidR="003A3D82" w:rsidRDefault="003A3D82">
                                  <w:pPr>
                                    <w:pStyle w:val="TableParagraph"/>
                                    <w:rPr>
                                      <w:sz w:val="18"/>
                                    </w:rPr>
                                  </w:pPr>
                                </w:p>
                              </w:tc>
                              <w:tc>
                                <w:tcPr>
                                  <w:tcW w:w="852" w:type="dxa"/>
                                  <w:tcBorders>
                                    <w:top w:val="nil"/>
                                    <w:bottom w:val="nil"/>
                                  </w:tcBorders>
                                </w:tcPr>
                                <w:p w:rsidR="003A3D82" w:rsidRDefault="003A3D82">
                                  <w:pPr>
                                    <w:pStyle w:val="TableParagraph"/>
                                    <w:rPr>
                                      <w:sz w:val="18"/>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385"/>
                              </w:trPr>
                              <w:tc>
                                <w:tcPr>
                                  <w:tcW w:w="720" w:type="dxa"/>
                                  <w:tcBorders>
                                    <w:top w:val="nil"/>
                                    <w:bottom w:val="nil"/>
                                  </w:tcBorders>
                                </w:tcPr>
                                <w:p w:rsidR="003A3D82" w:rsidRDefault="003A3D82">
                                  <w:pPr>
                                    <w:pStyle w:val="TableParagraph"/>
                                    <w:rPr>
                                      <w:sz w:val="20"/>
                                    </w:rPr>
                                  </w:pPr>
                                </w:p>
                              </w:tc>
                              <w:tc>
                                <w:tcPr>
                                  <w:tcW w:w="4197" w:type="dxa"/>
                                  <w:tcBorders>
                                    <w:top w:val="nil"/>
                                    <w:bottom w:val="nil"/>
                                  </w:tcBorders>
                                </w:tcPr>
                                <w:p w:rsidR="003A3D82" w:rsidRDefault="003A3D82">
                                  <w:pPr>
                                    <w:pStyle w:val="TableParagraph"/>
                                    <w:spacing w:before="1"/>
                                    <w:ind w:left="38"/>
                                    <w:rPr>
                                      <w:rFonts w:ascii="Arial MT"/>
                                      <w:sz w:val="20"/>
                                    </w:rPr>
                                  </w:pPr>
                                  <w:r>
                                    <w:rPr>
                                      <w:rFonts w:ascii="Arial MT"/>
                                      <w:sz w:val="20"/>
                                    </w:rPr>
                                    <w:t>other</w:t>
                                  </w:r>
                                  <w:r>
                                    <w:rPr>
                                      <w:rFonts w:ascii="Arial MT"/>
                                      <w:spacing w:val="7"/>
                                      <w:sz w:val="20"/>
                                    </w:rPr>
                                    <w:t xml:space="preserve"> </w:t>
                                  </w:r>
                                  <w:r>
                                    <w:rPr>
                                      <w:rFonts w:ascii="Arial MT"/>
                                      <w:sz w:val="20"/>
                                    </w:rPr>
                                    <w:t>necessary</w:t>
                                  </w:r>
                                  <w:r>
                                    <w:rPr>
                                      <w:rFonts w:ascii="Arial MT"/>
                                      <w:spacing w:val="6"/>
                                      <w:sz w:val="20"/>
                                    </w:rPr>
                                    <w:t xml:space="preserve"> </w:t>
                                  </w:r>
                                  <w:r>
                                    <w:rPr>
                                      <w:rFonts w:ascii="Arial MT"/>
                                      <w:spacing w:val="-2"/>
                                      <w:sz w:val="20"/>
                                    </w:rPr>
                                    <w:t>accessories.</w:t>
                                  </w:r>
                                </w:p>
                              </w:tc>
                              <w:tc>
                                <w:tcPr>
                                  <w:tcW w:w="928" w:type="dxa"/>
                                  <w:tcBorders>
                                    <w:top w:val="nil"/>
                                    <w:bottom w:val="nil"/>
                                  </w:tcBorders>
                                </w:tcPr>
                                <w:p w:rsidR="003A3D82" w:rsidRDefault="003A3D82">
                                  <w:pPr>
                                    <w:pStyle w:val="TableParagraph"/>
                                    <w:rPr>
                                      <w:sz w:val="20"/>
                                    </w:rPr>
                                  </w:pPr>
                                </w:p>
                              </w:tc>
                              <w:tc>
                                <w:tcPr>
                                  <w:tcW w:w="852" w:type="dxa"/>
                                  <w:tcBorders>
                                    <w:top w:val="nil"/>
                                    <w:bottom w:val="nil"/>
                                  </w:tcBorders>
                                </w:tcPr>
                                <w:p w:rsidR="003A3D82" w:rsidRDefault="003A3D82">
                                  <w:pPr>
                                    <w:pStyle w:val="TableParagraph"/>
                                    <w:rPr>
                                      <w:sz w:val="20"/>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387"/>
                              </w:trPr>
                              <w:tc>
                                <w:tcPr>
                                  <w:tcW w:w="720" w:type="dxa"/>
                                  <w:tcBorders>
                                    <w:top w:val="nil"/>
                                    <w:bottom w:val="nil"/>
                                  </w:tcBorders>
                                </w:tcPr>
                                <w:p w:rsidR="003A3D82" w:rsidRDefault="003A3D82">
                                  <w:pPr>
                                    <w:pStyle w:val="TableParagraph"/>
                                    <w:rPr>
                                      <w:sz w:val="20"/>
                                    </w:rPr>
                                  </w:pPr>
                                </w:p>
                              </w:tc>
                              <w:tc>
                                <w:tcPr>
                                  <w:tcW w:w="4197" w:type="dxa"/>
                                  <w:tcBorders>
                                    <w:top w:val="nil"/>
                                    <w:bottom w:val="nil"/>
                                  </w:tcBorders>
                                </w:tcPr>
                                <w:p w:rsidR="003A3D82" w:rsidRDefault="003A3D82">
                                  <w:pPr>
                                    <w:pStyle w:val="TableParagraph"/>
                                    <w:spacing w:before="151" w:line="217" w:lineRule="exact"/>
                                    <w:ind w:right="135"/>
                                    <w:jc w:val="right"/>
                                    <w:rPr>
                                      <w:rFonts w:ascii="Arial MT"/>
                                      <w:sz w:val="20"/>
                                    </w:rPr>
                                  </w:pPr>
                                  <w:r>
                                    <w:rPr>
                                      <w:rFonts w:ascii="Arial"/>
                                      <w:b/>
                                      <w:sz w:val="20"/>
                                    </w:rPr>
                                    <w:t>a)</w:t>
                                  </w:r>
                                  <w:r>
                                    <w:rPr>
                                      <w:rFonts w:ascii="Arial"/>
                                      <w:b/>
                                      <w:spacing w:val="5"/>
                                      <w:sz w:val="20"/>
                                    </w:rPr>
                                    <w:t xml:space="preserve"> </w:t>
                                  </w:r>
                                  <w:r>
                                    <w:rPr>
                                      <w:rFonts w:ascii="Arial MT"/>
                                      <w:sz w:val="20"/>
                                    </w:rPr>
                                    <w:t>20</w:t>
                                  </w:r>
                                  <w:r>
                                    <w:rPr>
                                      <w:rFonts w:ascii="Arial MT"/>
                                      <w:spacing w:val="4"/>
                                      <w:sz w:val="20"/>
                                    </w:rPr>
                                    <w:t xml:space="preserve"> </w:t>
                                  </w:r>
                                  <w:r>
                                    <w:rPr>
                                      <w:rFonts w:ascii="Arial MT"/>
                                      <w:sz w:val="20"/>
                                    </w:rPr>
                                    <w:t>Watts</w:t>
                                  </w:r>
                                  <w:r>
                                    <w:rPr>
                                      <w:rFonts w:ascii="Arial MT"/>
                                      <w:spacing w:val="8"/>
                                      <w:sz w:val="20"/>
                                    </w:rPr>
                                    <w:t xml:space="preserve"> </w:t>
                                  </w:r>
                                  <w:r>
                                    <w:rPr>
                                      <w:rFonts w:ascii="Arial MT"/>
                                      <w:sz w:val="20"/>
                                    </w:rPr>
                                    <w:t>LED,</w:t>
                                  </w:r>
                                  <w:r>
                                    <w:rPr>
                                      <w:rFonts w:ascii="Arial MT"/>
                                      <w:spacing w:val="4"/>
                                      <w:sz w:val="20"/>
                                    </w:rPr>
                                    <w:t xml:space="preserve"> </w:t>
                                  </w:r>
                                  <w:r>
                                    <w:rPr>
                                      <w:rFonts w:ascii="Arial MT"/>
                                      <w:sz w:val="20"/>
                                    </w:rPr>
                                    <w:t>spherical</w:t>
                                  </w:r>
                                  <w:r>
                                    <w:rPr>
                                      <w:rFonts w:ascii="Arial MT"/>
                                      <w:spacing w:val="5"/>
                                      <w:sz w:val="20"/>
                                    </w:rPr>
                                    <w:t xml:space="preserve"> </w:t>
                                  </w:r>
                                  <w:r>
                                    <w:rPr>
                                      <w:rFonts w:ascii="Arial MT"/>
                                      <w:sz w:val="20"/>
                                    </w:rPr>
                                    <w:t>screw</w:t>
                                  </w:r>
                                  <w:r>
                                    <w:rPr>
                                      <w:rFonts w:ascii="Arial MT"/>
                                      <w:spacing w:val="5"/>
                                      <w:sz w:val="20"/>
                                    </w:rPr>
                                    <w:t xml:space="preserve"> </w:t>
                                  </w:r>
                                  <w:r>
                                    <w:rPr>
                                      <w:rFonts w:ascii="Arial MT"/>
                                      <w:spacing w:val="-4"/>
                                      <w:sz w:val="20"/>
                                    </w:rPr>
                                    <w:t>neck</w:t>
                                  </w:r>
                                </w:p>
                              </w:tc>
                              <w:tc>
                                <w:tcPr>
                                  <w:tcW w:w="928" w:type="dxa"/>
                                  <w:tcBorders>
                                    <w:top w:val="nil"/>
                                    <w:bottom w:val="nil"/>
                                  </w:tcBorders>
                                </w:tcPr>
                                <w:p w:rsidR="003A3D82" w:rsidRDefault="003A3D82">
                                  <w:pPr>
                                    <w:pStyle w:val="TableParagraph"/>
                                    <w:rPr>
                                      <w:sz w:val="20"/>
                                    </w:rPr>
                                  </w:pPr>
                                </w:p>
                              </w:tc>
                              <w:tc>
                                <w:tcPr>
                                  <w:tcW w:w="852" w:type="dxa"/>
                                  <w:tcBorders>
                                    <w:top w:val="nil"/>
                                    <w:bottom w:val="nil"/>
                                  </w:tcBorders>
                                </w:tcPr>
                                <w:p w:rsidR="003A3D82" w:rsidRDefault="003A3D82">
                                  <w:pPr>
                                    <w:pStyle w:val="TableParagraph"/>
                                    <w:rPr>
                                      <w:sz w:val="20"/>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37"/>
                              </w:trPr>
                              <w:tc>
                                <w:tcPr>
                                  <w:tcW w:w="720" w:type="dxa"/>
                                  <w:tcBorders>
                                    <w:top w:val="nil"/>
                                    <w:bottom w:val="nil"/>
                                  </w:tcBorders>
                                </w:tcPr>
                                <w:p w:rsidR="003A3D82" w:rsidRDefault="003A3D82">
                                  <w:pPr>
                                    <w:pStyle w:val="TableParagraph"/>
                                    <w:rPr>
                                      <w:sz w:val="16"/>
                                    </w:rPr>
                                  </w:pPr>
                                </w:p>
                              </w:tc>
                              <w:tc>
                                <w:tcPr>
                                  <w:tcW w:w="4197" w:type="dxa"/>
                                  <w:tcBorders>
                                    <w:top w:val="nil"/>
                                    <w:bottom w:val="nil"/>
                                  </w:tcBorders>
                                </w:tcPr>
                                <w:p w:rsidR="003A3D82" w:rsidRDefault="003A3D82">
                                  <w:pPr>
                                    <w:pStyle w:val="TableParagraph"/>
                                    <w:spacing w:before="3" w:line="215" w:lineRule="exact"/>
                                    <w:ind w:left="542"/>
                                    <w:rPr>
                                      <w:rFonts w:ascii="Arial MT"/>
                                      <w:sz w:val="20"/>
                                    </w:rPr>
                                  </w:pPr>
                                  <w:r>
                                    <w:rPr>
                                      <w:rFonts w:ascii="Arial MT"/>
                                      <w:sz w:val="20"/>
                                    </w:rPr>
                                    <w:t>ball</w:t>
                                  </w:r>
                                  <w:r>
                                    <w:rPr>
                                      <w:rFonts w:ascii="Arial MT"/>
                                      <w:spacing w:val="1"/>
                                      <w:sz w:val="20"/>
                                    </w:rPr>
                                    <w:t xml:space="preserve"> </w:t>
                                  </w:r>
                                  <w:r>
                                    <w:rPr>
                                      <w:rFonts w:ascii="Arial MT"/>
                                      <w:sz w:val="20"/>
                                    </w:rPr>
                                    <w:t>fitting</w:t>
                                  </w:r>
                                  <w:r>
                                    <w:rPr>
                                      <w:rFonts w:ascii="Arial MT"/>
                                      <w:spacing w:val="2"/>
                                      <w:sz w:val="20"/>
                                    </w:rPr>
                                    <w:t xml:space="preserve"> </w:t>
                                  </w:r>
                                  <w:r>
                                    <w:rPr>
                                      <w:rFonts w:ascii="Arial MT"/>
                                      <w:sz w:val="20"/>
                                    </w:rPr>
                                    <w:t>as</w:t>
                                  </w:r>
                                  <w:r>
                                    <w:rPr>
                                      <w:rFonts w:ascii="Arial MT"/>
                                      <w:spacing w:val="5"/>
                                      <w:sz w:val="20"/>
                                    </w:rPr>
                                    <w:t xml:space="preserve"> </w:t>
                                  </w:r>
                                  <w:r>
                                    <w:rPr>
                                      <w:rFonts w:ascii="Arial MT"/>
                                      <w:sz w:val="20"/>
                                    </w:rPr>
                                    <w:t>THORN</w:t>
                                  </w:r>
                                  <w:r>
                                    <w:rPr>
                                      <w:rFonts w:ascii="Arial MT"/>
                                      <w:spacing w:val="3"/>
                                      <w:sz w:val="20"/>
                                    </w:rPr>
                                    <w:t xml:space="preserve"> </w:t>
                                  </w:r>
                                  <w:r>
                                    <w:rPr>
                                      <w:rFonts w:ascii="Arial MT"/>
                                      <w:sz w:val="20"/>
                                    </w:rPr>
                                    <w:t>MTC</w:t>
                                  </w:r>
                                  <w:r>
                                    <w:rPr>
                                      <w:rFonts w:ascii="Arial MT"/>
                                      <w:spacing w:val="3"/>
                                      <w:sz w:val="20"/>
                                    </w:rPr>
                                    <w:t xml:space="preserve"> </w:t>
                                  </w:r>
                                  <w:r>
                                    <w:rPr>
                                      <w:rFonts w:ascii="Arial MT"/>
                                      <w:sz w:val="20"/>
                                    </w:rPr>
                                    <w:t>1060</w:t>
                                  </w:r>
                                  <w:r>
                                    <w:rPr>
                                      <w:rFonts w:ascii="Arial MT"/>
                                      <w:spacing w:val="1"/>
                                      <w:sz w:val="20"/>
                                    </w:rPr>
                                    <w:t xml:space="preserve"> </w:t>
                                  </w:r>
                                  <w:r>
                                    <w:rPr>
                                      <w:rFonts w:ascii="Arial MT"/>
                                      <w:spacing w:val="-5"/>
                                      <w:sz w:val="20"/>
                                    </w:rPr>
                                    <w:t>or</w:t>
                                  </w:r>
                                </w:p>
                              </w:tc>
                              <w:tc>
                                <w:tcPr>
                                  <w:tcW w:w="928" w:type="dxa"/>
                                  <w:tcBorders>
                                    <w:top w:val="nil"/>
                                    <w:bottom w:val="nil"/>
                                  </w:tcBorders>
                                </w:tcPr>
                                <w:p w:rsidR="003A3D82" w:rsidRDefault="003A3D82">
                                  <w:pPr>
                                    <w:pStyle w:val="TableParagraph"/>
                                    <w:rPr>
                                      <w:sz w:val="16"/>
                                    </w:rPr>
                                  </w:pPr>
                                </w:p>
                              </w:tc>
                              <w:tc>
                                <w:tcPr>
                                  <w:tcW w:w="852" w:type="dxa"/>
                                  <w:tcBorders>
                                    <w:top w:val="nil"/>
                                    <w:bottom w:val="nil"/>
                                  </w:tcBorders>
                                </w:tcPr>
                                <w:p w:rsidR="003A3D82" w:rsidRDefault="003A3D82">
                                  <w:pPr>
                                    <w:pStyle w:val="TableParagraph"/>
                                    <w:rPr>
                                      <w:sz w:val="16"/>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62"/>
                              </w:trPr>
                              <w:tc>
                                <w:tcPr>
                                  <w:tcW w:w="720" w:type="dxa"/>
                                  <w:tcBorders>
                                    <w:top w:val="nil"/>
                                    <w:bottom w:val="nil"/>
                                  </w:tcBorders>
                                </w:tcPr>
                                <w:p w:rsidR="003A3D82" w:rsidRDefault="003A3D82">
                                  <w:pPr>
                                    <w:pStyle w:val="TableParagraph"/>
                                    <w:rPr>
                                      <w:sz w:val="18"/>
                                    </w:rPr>
                                  </w:pPr>
                                </w:p>
                              </w:tc>
                              <w:tc>
                                <w:tcPr>
                                  <w:tcW w:w="4197" w:type="dxa"/>
                                  <w:tcBorders>
                                    <w:top w:val="nil"/>
                                    <w:bottom w:val="nil"/>
                                  </w:tcBorders>
                                </w:tcPr>
                                <w:p w:rsidR="003A3D82" w:rsidRDefault="003A3D82">
                                  <w:pPr>
                                    <w:pStyle w:val="TableParagraph"/>
                                    <w:spacing w:before="1"/>
                                    <w:ind w:left="542"/>
                                    <w:rPr>
                                      <w:rFonts w:ascii="Arial"/>
                                      <w:b/>
                                      <w:sz w:val="20"/>
                                    </w:rPr>
                                  </w:pPr>
                                  <w:r>
                                    <w:rPr>
                                      <w:rFonts w:ascii="Arial MT"/>
                                      <w:sz w:val="20"/>
                                    </w:rPr>
                                    <w:t>approved</w:t>
                                  </w:r>
                                  <w:r>
                                    <w:rPr>
                                      <w:rFonts w:ascii="Arial MT"/>
                                      <w:spacing w:val="12"/>
                                      <w:sz w:val="20"/>
                                    </w:rPr>
                                    <w:t xml:space="preserve"> </w:t>
                                  </w:r>
                                  <w:r>
                                    <w:rPr>
                                      <w:rFonts w:ascii="Arial MT"/>
                                      <w:sz w:val="20"/>
                                    </w:rPr>
                                    <w:t>equivalent.</w:t>
                                  </w:r>
                                  <w:r>
                                    <w:rPr>
                                      <w:rFonts w:ascii="Arial"/>
                                      <w:b/>
                                      <w:sz w:val="20"/>
                                    </w:rPr>
                                    <w:t>(TYPE</w:t>
                                  </w:r>
                                  <w:r>
                                    <w:rPr>
                                      <w:rFonts w:ascii="Arial"/>
                                      <w:b/>
                                      <w:spacing w:val="14"/>
                                      <w:sz w:val="20"/>
                                    </w:rPr>
                                    <w:t xml:space="preserve"> </w:t>
                                  </w:r>
                                  <w:r>
                                    <w:rPr>
                                      <w:rFonts w:ascii="Arial"/>
                                      <w:b/>
                                      <w:spacing w:val="-5"/>
                                      <w:sz w:val="20"/>
                                    </w:rPr>
                                    <w:t>1)</w:t>
                                  </w:r>
                                </w:p>
                              </w:tc>
                              <w:tc>
                                <w:tcPr>
                                  <w:tcW w:w="928" w:type="dxa"/>
                                  <w:tcBorders>
                                    <w:top w:val="nil"/>
                                    <w:bottom w:val="nil"/>
                                  </w:tcBorders>
                                </w:tcPr>
                                <w:p w:rsidR="003A3D82" w:rsidRDefault="003A3D82">
                                  <w:pPr>
                                    <w:pStyle w:val="TableParagraph"/>
                                    <w:spacing w:before="9"/>
                                    <w:ind w:left="43" w:right="1"/>
                                    <w:jc w:val="center"/>
                                    <w:rPr>
                                      <w:rFonts w:ascii="Arial MT"/>
                                      <w:sz w:val="20"/>
                                    </w:rPr>
                                  </w:pPr>
                                  <w:r>
                                    <w:rPr>
                                      <w:rFonts w:ascii="Arial MT"/>
                                      <w:spacing w:val="-5"/>
                                      <w:sz w:val="20"/>
                                    </w:rPr>
                                    <w:t>10</w:t>
                                  </w:r>
                                </w:p>
                              </w:tc>
                              <w:tc>
                                <w:tcPr>
                                  <w:tcW w:w="852" w:type="dxa"/>
                                  <w:tcBorders>
                                    <w:top w:val="nil"/>
                                    <w:bottom w:val="nil"/>
                                  </w:tcBorders>
                                </w:tcPr>
                                <w:p w:rsidR="003A3D82" w:rsidRDefault="003A3D82">
                                  <w:pPr>
                                    <w:pStyle w:val="TableParagraph"/>
                                    <w:spacing w:before="9"/>
                                    <w:ind w:left="43"/>
                                    <w:jc w:val="center"/>
                                    <w:rPr>
                                      <w:rFonts w:ascii="Arial MT"/>
                                      <w:sz w:val="20"/>
                                    </w:rPr>
                                  </w:pPr>
                                  <w:r>
                                    <w:rPr>
                                      <w:rFonts w:ascii="Arial MT"/>
                                      <w:spacing w:val="-5"/>
                                      <w:sz w:val="20"/>
                                    </w:rPr>
                                    <w:t>No.</w:t>
                                  </w: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56"/>
                              </w:trPr>
                              <w:tc>
                                <w:tcPr>
                                  <w:tcW w:w="720" w:type="dxa"/>
                                  <w:tcBorders>
                                    <w:top w:val="nil"/>
                                    <w:bottom w:val="nil"/>
                                  </w:tcBorders>
                                </w:tcPr>
                                <w:p w:rsidR="003A3D82" w:rsidRDefault="003A3D82">
                                  <w:pPr>
                                    <w:pStyle w:val="TableParagraph"/>
                                    <w:rPr>
                                      <w:sz w:val="18"/>
                                    </w:rPr>
                                  </w:pPr>
                                </w:p>
                              </w:tc>
                              <w:tc>
                                <w:tcPr>
                                  <w:tcW w:w="4197" w:type="dxa"/>
                                  <w:tcBorders>
                                    <w:top w:val="nil"/>
                                    <w:bottom w:val="nil"/>
                                  </w:tcBorders>
                                </w:tcPr>
                                <w:p w:rsidR="003A3D82" w:rsidRDefault="003A3D82">
                                  <w:pPr>
                                    <w:pStyle w:val="TableParagraph"/>
                                    <w:spacing w:before="19" w:line="217" w:lineRule="exact"/>
                                    <w:ind w:right="188"/>
                                    <w:jc w:val="right"/>
                                    <w:rPr>
                                      <w:rFonts w:ascii="Arial MT"/>
                                      <w:sz w:val="20"/>
                                    </w:rPr>
                                  </w:pPr>
                                  <w:r>
                                    <w:rPr>
                                      <w:rFonts w:ascii="Arial"/>
                                      <w:b/>
                                      <w:sz w:val="20"/>
                                    </w:rPr>
                                    <w:t>b)</w:t>
                                  </w:r>
                                  <w:r>
                                    <w:rPr>
                                      <w:rFonts w:ascii="Arial MT"/>
                                      <w:sz w:val="20"/>
                                    </w:rPr>
                                    <w:t>600</w:t>
                                  </w:r>
                                  <w:r>
                                    <w:rPr>
                                      <w:rFonts w:ascii="Arial MT"/>
                                      <w:spacing w:val="1"/>
                                      <w:sz w:val="20"/>
                                    </w:rPr>
                                    <w:t xml:space="preserve"> </w:t>
                                  </w:r>
                                  <w:r>
                                    <w:rPr>
                                      <w:rFonts w:ascii="Arial MT"/>
                                      <w:sz w:val="20"/>
                                    </w:rPr>
                                    <w:t>x</w:t>
                                  </w:r>
                                  <w:r>
                                    <w:rPr>
                                      <w:rFonts w:ascii="Arial MT"/>
                                      <w:spacing w:val="5"/>
                                      <w:sz w:val="20"/>
                                    </w:rPr>
                                    <w:t xml:space="preserve"> </w:t>
                                  </w:r>
                                  <w:r>
                                    <w:rPr>
                                      <w:rFonts w:ascii="Arial MT"/>
                                      <w:sz w:val="20"/>
                                    </w:rPr>
                                    <w:t>600mm</w:t>
                                  </w:r>
                                  <w:r>
                                    <w:rPr>
                                      <w:rFonts w:ascii="Arial MT"/>
                                      <w:spacing w:val="62"/>
                                      <w:sz w:val="20"/>
                                    </w:rPr>
                                    <w:t xml:space="preserve"> </w:t>
                                  </w:r>
                                  <w:r>
                                    <w:rPr>
                                      <w:rFonts w:ascii="Arial MT"/>
                                      <w:sz w:val="20"/>
                                    </w:rPr>
                                    <w:t>fitting,</w:t>
                                  </w:r>
                                  <w:r>
                                    <w:rPr>
                                      <w:rFonts w:ascii="Arial MT"/>
                                      <w:spacing w:val="1"/>
                                      <w:sz w:val="20"/>
                                    </w:rPr>
                                    <w:t xml:space="preserve"> </w:t>
                                  </w:r>
                                  <w:r>
                                    <w:rPr>
                                      <w:rFonts w:ascii="Arial MT"/>
                                      <w:sz w:val="20"/>
                                    </w:rPr>
                                    <w:t>20</w:t>
                                  </w:r>
                                  <w:r>
                                    <w:rPr>
                                      <w:rFonts w:ascii="Arial MT"/>
                                      <w:spacing w:val="2"/>
                                      <w:sz w:val="20"/>
                                    </w:rPr>
                                    <w:t xml:space="preserve"> </w:t>
                                  </w:r>
                                  <w:r>
                                    <w:rPr>
                                      <w:rFonts w:ascii="Arial MT"/>
                                      <w:sz w:val="20"/>
                                    </w:rPr>
                                    <w:t>Watts</w:t>
                                  </w:r>
                                  <w:r>
                                    <w:rPr>
                                      <w:rFonts w:ascii="Arial MT"/>
                                      <w:spacing w:val="62"/>
                                      <w:sz w:val="20"/>
                                    </w:rPr>
                                    <w:t xml:space="preserve"> </w:t>
                                  </w:r>
                                  <w:r>
                                    <w:rPr>
                                      <w:rFonts w:ascii="Arial MT"/>
                                      <w:spacing w:val="-5"/>
                                      <w:sz w:val="20"/>
                                    </w:rPr>
                                    <w:t>LED</w:t>
                                  </w:r>
                                </w:p>
                              </w:tc>
                              <w:tc>
                                <w:tcPr>
                                  <w:tcW w:w="928" w:type="dxa"/>
                                  <w:tcBorders>
                                    <w:top w:val="nil"/>
                                    <w:bottom w:val="nil"/>
                                  </w:tcBorders>
                                </w:tcPr>
                                <w:p w:rsidR="003A3D82" w:rsidRDefault="003A3D82">
                                  <w:pPr>
                                    <w:pStyle w:val="TableParagraph"/>
                                    <w:rPr>
                                      <w:sz w:val="18"/>
                                    </w:rPr>
                                  </w:pPr>
                                </w:p>
                              </w:tc>
                              <w:tc>
                                <w:tcPr>
                                  <w:tcW w:w="852" w:type="dxa"/>
                                  <w:tcBorders>
                                    <w:top w:val="nil"/>
                                    <w:bottom w:val="nil"/>
                                  </w:tcBorders>
                                </w:tcPr>
                                <w:p w:rsidR="003A3D82" w:rsidRDefault="003A3D82">
                                  <w:pPr>
                                    <w:pStyle w:val="TableParagraph"/>
                                    <w:rPr>
                                      <w:sz w:val="18"/>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37"/>
                              </w:trPr>
                              <w:tc>
                                <w:tcPr>
                                  <w:tcW w:w="720" w:type="dxa"/>
                                  <w:tcBorders>
                                    <w:top w:val="nil"/>
                                    <w:bottom w:val="nil"/>
                                  </w:tcBorders>
                                </w:tcPr>
                                <w:p w:rsidR="003A3D82" w:rsidRDefault="003A3D82">
                                  <w:pPr>
                                    <w:pStyle w:val="TableParagraph"/>
                                    <w:rPr>
                                      <w:sz w:val="16"/>
                                    </w:rPr>
                                  </w:pPr>
                                </w:p>
                              </w:tc>
                              <w:tc>
                                <w:tcPr>
                                  <w:tcW w:w="4197" w:type="dxa"/>
                                  <w:tcBorders>
                                    <w:top w:val="nil"/>
                                    <w:bottom w:val="nil"/>
                                  </w:tcBorders>
                                </w:tcPr>
                                <w:p w:rsidR="003A3D82" w:rsidRDefault="003A3D82">
                                  <w:pPr>
                                    <w:pStyle w:val="TableParagraph"/>
                                    <w:spacing w:before="3" w:line="215" w:lineRule="exact"/>
                                    <w:ind w:left="542"/>
                                    <w:rPr>
                                      <w:rFonts w:ascii="Arial MT"/>
                                      <w:sz w:val="20"/>
                                    </w:rPr>
                                  </w:pPr>
                                  <w:r>
                                    <w:rPr>
                                      <w:rFonts w:ascii="Arial MT"/>
                                      <w:sz w:val="20"/>
                                    </w:rPr>
                                    <w:t>as</w:t>
                                  </w:r>
                                  <w:r>
                                    <w:rPr>
                                      <w:rFonts w:ascii="Arial MT"/>
                                      <w:spacing w:val="5"/>
                                      <w:sz w:val="20"/>
                                    </w:rPr>
                                    <w:t xml:space="preserve"> </w:t>
                                  </w:r>
                                  <w:r>
                                    <w:rPr>
                                      <w:rFonts w:ascii="Arial MT"/>
                                      <w:sz w:val="20"/>
                                    </w:rPr>
                                    <w:t>PHILIPS,THORN</w:t>
                                  </w:r>
                                  <w:r>
                                    <w:rPr>
                                      <w:rFonts w:ascii="Arial MT"/>
                                      <w:spacing w:val="62"/>
                                      <w:sz w:val="20"/>
                                    </w:rPr>
                                    <w:t xml:space="preserve"> </w:t>
                                  </w:r>
                                  <w:r>
                                    <w:rPr>
                                      <w:rFonts w:ascii="Arial MT"/>
                                      <w:sz w:val="20"/>
                                    </w:rPr>
                                    <w:t>or</w:t>
                                  </w:r>
                                  <w:r>
                                    <w:rPr>
                                      <w:rFonts w:ascii="Arial MT"/>
                                      <w:spacing w:val="4"/>
                                      <w:sz w:val="20"/>
                                    </w:rPr>
                                    <w:t xml:space="preserve"> </w:t>
                                  </w:r>
                                  <w:r>
                                    <w:rPr>
                                      <w:rFonts w:ascii="Arial MT"/>
                                      <w:spacing w:val="-2"/>
                                      <w:sz w:val="20"/>
                                    </w:rPr>
                                    <w:t>approved</w:t>
                                  </w:r>
                                </w:p>
                              </w:tc>
                              <w:tc>
                                <w:tcPr>
                                  <w:tcW w:w="928" w:type="dxa"/>
                                  <w:tcBorders>
                                    <w:top w:val="nil"/>
                                    <w:bottom w:val="nil"/>
                                  </w:tcBorders>
                                </w:tcPr>
                                <w:p w:rsidR="003A3D82" w:rsidRDefault="003A3D82">
                                  <w:pPr>
                                    <w:pStyle w:val="TableParagraph"/>
                                    <w:rPr>
                                      <w:sz w:val="16"/>
                                    </w:rPr>
                                  </w:pPr>
                                </w:p>
                              </w:tc>
                              <w:tc>
                                <w:tcPr>
                                  <w:tcW w:w="852" w:type="dxa"/>
                                  <w:tcBorders>
                                    <w:top w:val="nil"/>
                                    <w:bottom w:val="nil"/>
                                  </w:tcBorders>
                                </w:tcPr>
                                <w:p w:rsidR="003A3D82" w:rsidRDefault="003A3D82">
                                  <w:pPr>
                                    <w:pStyle w:val="TableParagraph"/>
                                    <w:rPr>
                                      <w:sz w:val="16"/>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387"/>
                              </w:trPr>
                              <w:tc>
                                <w:tcPr>
                                  <w:tcW w:w="720" w:type="dxa"/>
                                  <w:tcBorders>
                                    <w:top w:val="nil"/>
                                    <w:bottom w:val="nil"/>
                                  </w:tcBorders>
                                </w:tcPr>
                                <w:p w:rsidR="003A3D82" w:rsidRDefault="003A3D82">
                                  <w:pPr>
                                    <w:pStyle w:val="TableParagraph"/>
                                    <w:rPr>
                                      <w:sz w:val="20"/>
                                    </w:rPr>
                                  </w:pPr>
                                </w:p>
                              </w:tc>
                              <w:tc>
                                <w:tcPr>
                                  <w:tcW w:w="4197" w:type="dxa"/>
                                  <w:tcBorders>
                                    <w:top w:val="nil"/>
                                    <w:bottom w:val="nil"/>
                                  </w:tcBorders>
                                </w:tcPr>
                                <w:p w:rsidR="003A3D82" w:rsidRDefault="003A3D82">
                                  <w:pPr>
                                    <w:pStyle w:val="TableParagraph"/>
                                    <w:spacing w:before="1"/>
                                    <w:ind w:left="542"/>
                                    <w:rPr>
                                      <w:rFonts w:ascii="Arial"/>
                                      <w:b/>
                                      <w:sz w:val="20"/>
                                    </w:rPr>
                                  </w:pPr>
                                  <w:r>
                                    <w:rPr>
                                      <w:rFonts w:ascii="Arial MT"/>
                                      <w:sz w:val="20"/>
                                    </w:rPr>
                                    <w:t>equivalent.</w:t>
                                  </w:r>
                                  <w:r>
                                    <w:rPr>
                                      <w:rFonts w:ascii="Arial"/>
                                      <w:b/>
                                      <w:sz w:val="20"/>
                                    </w:rPr>
                                    <w:t>(TYPE</w:t>
                                  </w:r>
                                  <w:r>
                                    <w:rPr>
                                      <w:rFonts w:ascii="Arial"/>
                                      <w:b/>
                                      <w:spacing w:val="16"/>
                                      <w:sz w:val="20"/>
                                    </w:rPr>
                                    <w:t xml:space="preserve"> </w:t>
                                  </w:r>
                                  <w:r>
                                    <w:rPr>
                                      <w:rFonts w:ascii="Arial"/>
                                      <w:b/>
                                      <w:spacing w:val="-5"/>
                                      <w:sz w:val="20"/>
                                    </w:rPr>
                                    <w:t>B1)</w:t>
                                  </w:r>
                                </w:p>
                              </w:tc>
                              <w:tc>
                                <w:tcPr>
                                  <w:tcW w:w="928" w:type="dxa"/>
                                  <w:tcBorders>
                                    <w:top w:val="nil"/>
                                    <w:bottom w:val="nil"/>
                                  </w:tcBorders>
                                </w:tcPr>
                                <w:p w:rsidR="003A3D82" w:rsidRDefault="003A3D82">
                                  <w:pPr>
                                    <w:pStyle w:val="TableParagraph"/>
                                    <w:spacing w:before="9"/>
                                    <w:ind w:left="43" w:right="1"/>
                                    <w:jc w:val="center"/>
                                    <w:rPr>
                                      <w:rFonts w:ascii="Arial MT"/>
                                      <w:sz w:val="20"/>
                                    </w:rPr>
                                  </w:pPr>
                                  <w:r>
                                    <w:rPr>
                                      <w:rFonts w:ascii="Arial MT"/>
                                      <w:spacing w:val="-5"/>
                                      <w:sz w:val="20"/>
                                    </w:rPr>
                                    <w:t>24</w:t>
                                  </w:r>
                                </w:p>
                              </w:tc>
                              <w:tc>
                                <w:tcPr>
                                  <w:tcW w:w="852" w:type="dxa"/>
                                  <w:tcBorders>
                                    <w:top w:val="nil"/>
                                    <w:bottom w:val="nil"/>
                                  </w:tcBorders>
                                </w:tcPr>
                                <w:p w:rsidR="003A3D82" w:rsidRDefault="003A3D82">
                                  <w:pPr>
                                    <w:pStyle w:val="TableParagraph"/>
                                    <w:spacing w:before="9"/>
                                    <w:ind w:left="43"/>
                                    <w:jc w:val="center"/>
                                    <w:rPr>
                                      <w:rFonts w:ascii="Arial MT"/>
                                      <w:sz w:val="20"/>
                                    </w:rPr>
                                  </w:pPr>
                                  <w:r>
                                    <w:rPr>
                                      <w:rFonts w:ascii="Arial MT"/>
                                      <w:spacing w:val="-5"/>
                                      <w:sz w:val="20"/>
                                    </w:rPr>
                                    <w:t>No.</w:t>
                                  </w: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521"/>
                              </w:trPr>
                              <w:tc>
                                <w:tcPr>
                                  <w:tcW w:w="720" w:type="dxa"/>
                                  <w:tcBorders>
                                    <w:top w:val="nil"/>
                                    <w:bottom w:val="nil"/>
                                  </w:tcBorders>
                                </w:tcPr>
                                <w:p w:rsidR="003A3D82" w:rsidRDefault="003A3D82">
                                  <w:pPr>
                                    <w:pStyle w:val="TableParagraph"/>
                                    <w:rPr>
                                      <w:sz w:val="20"/>
                                    </w:rPr>
                                  </w:pPr>
                                </w:p>
                              </w:tc>
                              <w:tc>
                                <w:tcPr>
                                  <w:tcW w:w="4197" w:type="dxa"/>
                                  <w:tcBorders>
                                    <w:top w:val="nil"/>
                                    <w:bottom w:val="nil"/>
                                  </w:tcBorders>
                                </w:tcPr>
                                <w:p w:rsidR="003A3D82" w:rsidRDefault="003A3D82">
                                  <w:pPr>
                                    <w:pStyle w:val="TableParagraph"/>
                                    <w:spacing w:before="145"/>
                                    <w:ind w:left="1279"/>
                                    <w:rPr>
                                      <w:rFonts w:ascii="Arial"/>
                                      <w:b/>
                                      <w:sz w:val="20"/>
                                    </w:rPr>
                                  </w:pPr>
                                  <w:r>
                                    <w:rPr>
                                      <w:rFonts w:ascii="Arial"/>
                                      <w:b/>
                                      <w:sz w:val="20"/>
                                      <w:u w:val="single"/>
                                    </w:rPr>
                                    <w:t>POWER</w:t>
                                  </w:r>
                                  <w:r>
                                    <w:rPr>
                                      <w:rFonts w:ascii="Arial"/>
                                      <w:b/>
                                      <w:spacing w:val="9"/>
                                      <w:sz w:val="20"/>
                                      <w:u w:val="single"/>
                                    </w:rPr>
                                    <w:t xml:space="preserve"> </w:t>
                                  </w:r>
                                  <w:r>
                                    <w:rPr>
                                      <w:rFonts w:ascii="Arial"/>
                                      <w:b/>
                                      <w:spacing w:val="-2"/>
                                      <w:sz w:val="20"/>
                                      <w:u w:val="single"/>
                                    </w:rPr>
                                    <w:t>POINTS.</w:t>
                                  </w:r>
                                </w:p>
                              </w:tc>
                              <w:tc>
                                <w:tcPr>
                                  <w:tcW w:w="928" w:type="dxa"/>
                                  <w:tcBorders>
                                    <w:top w:val="nil"/>
                                    <w:bottom w:val="nil"/>
                                  </w:tcBorders>
                                </w:tcPr>
                                <w:p w:rsidR="003A3D82" w:rsidRDefault="003A3D82">
                                  <w:pPr>
                                    <w:pStyle w:val="TableParagraph"/>
                                    <w:rPr>
                                      <w:sz w:val="20"/>
                                    </w:rPr>
                                  </w:pPr>
                                </w:p>
                              </w:tc>
                              <w:tc>
                                <w:tcPr>
                                  <w:tcW w:w="852" w:type="dxa"/>
                                  <w:tcBorders>
                                    <w:top w:val="nil"/>
                                    <w:bottom w:val="nil"/>
                                  </w:tcBorders>
                                </w:tcPr>
                                <w:p w:rsidR="003A3D82" w:rsidRDefault="003A3D82">
                                  <w:pPr>
                                    <w:pStyle w:val="TableParagraph"/>
                                    <w:rPr>
                                      <w:sz w:val="20"/>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392"/>
                              </w:trPr>
                              <w:tc>
                                <w:tcPr>
                                  <w:tcW w:w="720" w:type="dxa"/>
                                  <w:tcBorders>
                                    <w:top w:val="nil"/>
                                    <w:bottom w:val="nil"/>
                                  </w:tcBorders>
                                </w:tcPr>
                                <w:p w:rsidR="003A3D82" w:rsidRDefault="003A3D82">
                                  <w:pPr>
                                    <w:pStyle w:val="TableParagraph"/>
                                    <w:spacing w:before="143" w:line="229" w:lineRule="exact"/>
                                    <w:ind w:left="66" w:right="24"/>
                                    <w:jc w:val="center"/>
                                    <w:rPr>
                                      <w:rFonts w:ascii="Arial MT"/>
                                      <w:sz w:val="20"/>
                                    </w:rPr>
                                  </w:pPr>
                                  <w:r>
                                    <w:rPr>
                                      <w:rFonts w:ascii="Arial MT"/>
                                      <w:spacing w:val="-4"/>
                                      <w:sz w:val="20"/>
                                    </w:rPr>
                                    <w:t>1.04</w:t>
                                  </w:r>
                                </w:p>
                              </w:tc>
                              <w:tc>
                                <w:tcPr>
                                  <w:tcW w:w="4197" w:type="dxa"/>
                                  <w:tcBorders>
                                    <w:top w:val="nil"/>
                                    <w:bottom w:val="nil"/>
                                  </w:tcBorders>
                                </w:tcPr>
                                <w:p w:rsidR="003A3D82" w:rsidRDefault="003A3D82">
                                  <w:pPr>
                                    <w:pStyle w:val="TableParagraph"/>
                                    <w:rPr>
                                      <w:sz w:val="20"/>
                                    </w:rPr>
                                  </w:pPr>
                                </w:p>
                              </w:tc>
                              <w:tc>
                                <w:tcPr>
                                  <w:tcW w:w="928" w:type="dxa"/>
                                  <w:tcBorders>
                                    <w:top w:val="nil"/>
                                    <w:bottom w:val="nil"/>
                                  </w:tcBorders>
                                </w:tcPr>
                                <w:p w:rsidR="003A3D82" w:rsidRDefault="003A3D82">
                                  <w:pPr>
                                    <w:pStyle w:val="TableParagraph"/>
                                    <w:rPr>
                                      <w:sz w:val="20"/>
                                    </w:rPr>
                                  </w:pPr>
                                </w:p>
                              </w:tc>
                              <w:tc>
                                <w:tcPr>
                                  <w:tcW w:w="852" w:type="dxa"/>
                                  <w:tcBorders>
                                    <w:top w:val="nil"/>
                                    <w:bottom w:val="nil"/>
                                  </w:tcBorders>
                                </w:tcPr>
                                <w:p w:rsidR="003A3D82" w:rsidRDefault="003A3D82">
                                  <w:pPr>
                                    <w:pStyle w:val="TableParagraph"/>
                                    <w:rPr>
                                      <w:sz w:val="20"/>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50"/>
                              </w:trPr>
                              <w:tc>
                                <w:tcPr>
                                  <w:tcW w:w="720" w:type="dxa"/>
                                  <w:tcBorders>
                                    <w:top w:val="nil"/>
                                    <w:bottom w:val="nil"/>
                                  </w:tcBorders>
                                </w:tcPr>
                                <w:p w:rsidR="003A3D82" w:rsidRDefault="003A3D82">
                                  <w:pPr>
                                    <w:pStyle w:val="TableParagraph"/>
                                    <w:rPr>
                                      <w:sz w:val="18"/>
                                    </w:rPr>
                                  </w:pPr>
                                </w:p>
                              </w:tc>
                              <w:tc>
                                <w:tcPr>
                                  <w:tcW w:w="4197" w:type="dxa"/>
                                  <w:tcBorders>
                                    <w:top w:val="nil"/>
                                    <w:bottom w:val="nil"/>
                                  </w:tcBorders>
                                </w:tcPr>
                                <w:p w:rsidR="003A3D82" w:rsidRDefault="003A3D82">
                                  <w:pPr>
                                    <w:pStyle w:val="TableParagraph"/>
                                    <w:spacing w:before="15" w:line="215" w:lineRule="exact"/>
                                    <w:ind w:left="38"/>
                                    <w:rPr>
                                      <w:rFonts w:ascii="Arial MT"/>
                                      <w:sz w:val="20"/>
                                    </w:rPr>
                                  </w:pPr>
                                  <w:r>
                                    <w:rPr>
                                      <w:rFonts w:ascii="Arial MT"/>
                                      <w:sz w:val="20"/>
                                    </w:rPr>
                                    <w:t>13</w:t>
                                  </w:r>
                                  <w:r>
                                    <w:rPr>
                                      <w:rFonts w:ascii="Arial MT"/>
                                      <w:spacing w:val="4"/>
                                      <w:sz w:val="20"/>
                                    </w:rPr>
                                    <w:t xml:space="preserve"> </w:t>
                                  </w:r>
                                  <w:r>
                                    <w:rPr>
                                      <w:rFonts w:ascii="Arial MT"/>
                                      <w:sz w:val="20"/>
                                    </w:rPr>
                                    <w:t>Amps.</w:t>
                                  </w:r>
                                  <w:r>
                                    <w:rPr>
                                      <w:rFonts w:ascii="Arial MT"/>
                                      <w:spacing w:val="5"/>
                                      <w:sz w:val="20"/>
                                    </w:rPr>
                                    <w:t xml:space="preserve"> </w:t>
                                  </w:r>
                                  <w:r>
                                    <w:rPr>
                                      <w:rFonts w:ascii="Arial MT"/>
                                      <w:sz w:val="20"/>
                                    </w:rPr>
                                    <w:t>Power</w:t>
                                  </w:r>
                                  <w:r>
                                    <w:rPr>
                                      <w:rFonts w:ascii="Arial MT"/>
                                      <w:spacing w:val="6"/>
                                      <w:sz w:val="20"/>
                                    </w:rPr>
                                    <w:t xml:space="preserve"> </w:t>
                                  </w:r>
                                  <w:r>
                                    <w:rPr>
                                      <w:rFonts w:ascii="Arial MT"/>
                                      <w:sz w:val="20"/>
                                    </w:rPr>
                                    <w:t>points</w:t>
                                  </w:r>
                                  <w:r>
                                    <w:rPr>
                                      <w:rFonts w:ascii="Arial MT"/>
                                      <w:spacing w:val="8"/>
                                      <w:sz w:val="20"/>
                                    </w:rPr>
                                    <w:t xml:space="preserve"> </w:t>
                                  </w:r>
                                  <w:r>
                                    <w:rPr>
                                      <w:rFonts w:ascii="Arial MT"/>
                                      <w:sz w:val="20"/>
                                    </w:rPr>
                                    <w:t>with</w:t>
                                  </w:r>
                                  <w:r>
                                    <w:rPr>
                                      <w:rFonts w:ascii="Arial MT"/>
                                      <w:spacing w:val="5"/>
                                      <w:sz w:val="20"/>
                                    </w:rPr>
                                    <w:t xml:space="preserve"> </w:t>
                                  </w:r>
                                  <w:r>
                                    <w:rPr>
                                      <w:rFonts w:ascii="Arial MT"/>
                                      <w:sz w:val="20"/>
                                    </w:rPr>
                                    <w:t>USB</w:t>
                                  </w:r>
                                  <w:r>
                                    <w:rPr>
                                      <w:rFonts w:ascii="Arial MT"/>
                                      <w:spacing w:val="6"/>
                                      <w:sz w:val="20"/>
                                    </w:rPr>
                                    <w:t xml:space="preserve"> </w:t>
                                  </w:r>
                                  <w:r>
                                    <w:rPr>
                                      <w:rFonts w:ascii="Arial MT"/>
                                      <w:sz w:val="20"/>
                                    </w:rPr>
                                    <w:t>PORT</w:t>
                                  </w:r>
                                  <w:r>
                                    <w:rPr>
                                      <w:rFonts w:ascii="Arial MT"/>
                                      <w:spacing w:val="5"/>
                                      <w:sz w:val="20"/>
                                    </w:rPr>
                                    <w:t xml:space="preserve"> </w:t>
                                  </w:r>
                                  <w:r>
                                    <w:rPr>
                                      <w:rFonts w:ascii="Arial MT"/>
                                      <w:spacing w:val="-5"/>
                                      <w:sz w:val="20"/>
                                    </w:rPr>
                                    <w:t>and</w:t>
                                  </w:r>
                                </w:p>
                              </w:tc>
                              <w:tc>
                                <w:tcPr>
                                  <w:tcW w:w="928" w:type="dxa"/>
                                  <w:tcBorders>
                                    <w:top w:val="nil"/>
                                    <w:bottom w:val="nil"/>
                                  </w:tcBorders>
                                </w:tcPr>
                                <w:p w:rsidR="003A3D82" w:rsidRDefault="003A3D82">
                                  <w:pPr>
                                    <w:pStyle w:val="TableParagraph"/>
                                    <w:rPr>
                                      <w:sz w:val="18"/>
                                    </w:rPr>
                                  </w:pPr>
                                </w:p>
                              </w:tc>
                              <w:tc>
                                <w:tcPr>
                                  <w:tcW w:w="852" w:type="dxa"/>
                                  <w:tcBorders>
                                    <w:top w:val="nil"/>
                                    <w:bottom w:val="nil"/>
                                  </w:tcBorders>
                                </w:tcPr>
                                <w:p w:rsidR="003A3D82" w:rsidRDefault="003A3D82">
                                  <w:pPr>
                                    <w:pStyle w:val="TableParagraph"/>
                                    <w:rPr>
                                      <w:sz w:val="18"/>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36"/>
                              </w:trPr>
                              <w:tc>
                                <w:tcPr>
                                  <w:tcW w:w="720" w:type="dxa"/>
                                  <w:tcBorders>
                                    <w:top w:val="nil"/>
                                    <w:bottom w:val="nil"/>
                                  </w:tcBorders>
                                </w:tcPr>
                                <w:p w:rsidR="003A3D82" w:rsidRDefault="003A3D82">
                                  <w:pPr>
                                    <w:pStyle w:val="TableParagraph"/>
                                    <w:rPr>
                                      <w:sz w:val="16"/>
                                    </w:rPr>
                                  </w:pPr>
                                </w:p>
                              </w:tc>
                              <w:tc>
                                <w:tcPr>
                                  <w:tcW w:w="4197" w:type="dxa"/>
                                  <w:tcBorders>
                                    <w:top w:val="nil"/>
                                    <w:bottom w:val="nil"/>
                                  </w:tcBorders>
                                </w:tcPr>
                                <w:p w:rsidR="003A3D82" w:rsidRDefault="003A3D82">
                                  <w:pPr>
                                    <w:pStyle w:val="TableParagraph"/>
                                    <w:spacing w:before="1" w:line="215" w:lineRule="exact"/>
                                    <w:ind w:left="38"/>
                                    <w:rPr>
                                      <w:rFonts w:ascii="Arial MT"/>
                                      <w:sz w:val="20"/>
                                    </w:rPr>
                                  </w:pPr>
                                  <w:r>
                                    <w:rPr>
                                      <w:rFonts w:ascii="Arial MT"/>
                                      <w:sz w:val="20"/>
                                    </w:rPr>
                                    <w:t>NEON</w:t>
                                  </w:r>
                                  <w:r>
                                    <w:rPr>
                                      <w:rFonts w:ascii="Arial MT"/>
                                      <w:spacing w:val="5"/>
                                      <w:sz w:val="20"/>
                                    </w:rPr>
                                    <w:t xml:space="preserve"> </w:t>
                                  </w:r>
                                  <w:r>
                                    <w:rPr>
                                      <w:rFonts w:ascii="Arial MT"/>
                                      <w:sz w:val="20"/>
                                    </w:rPr>
                                    <w:t>idicator</w:t>
                                  </w:r>
                                  <w:r>
                                    <w:rPr>
                                      <w:rFonts w:ascii="Arial MT"/>
                                      <w:spacing w:val="5"/>
                                      <w:sz w:val="20"/>
                                    </w:rPr>
                                    <w:t xml:space="preserve"> </w:t>
                                  </w:r>
                                  <w:r>
                                    <w:rPr>
                                      <w:rFonts w:ascii="Arial MT"/>
                                      <w:sz w:val="20"/>
                                    </w:rPr>
                                    <w:t>wired</w:t>
                                  </w:r>
                                  <w:r>
                                    <w:rPr>
                                      <w:rFonts w:ascii="Arial MT"/>
                                      <w:spacing w:val="4"/>
                                      <w:sz w:val="20"/>
                                    </w:rPr>
                                    <w:t xml:space="preserve"> </w:t>
                                  </w:r>
                                  <w:r>
                                    <w:rPr>
                                      <w:rFonts w:ascii="Arial MT"/>
                                      <w:sz w:val="20"/>
                                    </w:rPr>
                                    <w:t>ring</w:t>
                                  </w:r>
                                  <w:r>
                                    <w:rPr>
                                      <w:rFonts w:ascii="Arial MT"/>
                                      <w:spacing w:val="5"/>
                                      <w:sz w:val="20"/>
                                    </w:rPr>
                                    <w:t xml:space="preserve"> </w:t>
                                  </w:r>
                                  <w:r>
                                    <w:rPr>
                                      <w:rFonts w:ascii="Arial MT"/>
                                      <w:sz w:val="20"/>
                                    </w:rPr>
                                    <w:t>comprising</w:t>
                                  </w:r>
                                  <w:r>
                                    <w:rPr>
                                      <w:rFonts w:ascii="Arial MT"/>
                                      <w:spacing w:val="4"/>
                                      <w:sz w:val="20"/>
                                    </w:rPr>
                                    <w:t xml:space="preserve"> </w:t>
                                  </w:r>
                                  <w:r>
                                    <w:rPr>
                                      <w:rFonts w:ascii="Arial MT"/>
                                      <w:sz w:val="20"/>
                                    </w:rPr>
                                    <w:t>of</w:t>
                                  </w:r>
                                  <w:r>
                                    <w:rPr>
                                      <w:rFonts w:ascii="Arial MT"/>
                                      <w:spacing w:val="4"/>
                                      <w:sz w:val="20"/>
                                    </w:rPr>
                                    <w:t xml:space="preserve"> </w:t>
                                  </w:r>
                                  <w:r>
                                    <w:rPr>
                                      <w:rFonts w:ascii="Arial MT"/>
                                      <w:spacing w:val="-4"/>
                                      <w:sz w:val="20"/>
                                    </w:rPr>
                                    <w:t>3x2.5</w:t>
                                  </w:r>
                                </w:p>
                              </w:tc>
                              <w:tc>
                                <w:tcPr>
                                  <w:tcW w:w="928" w:type="dxa"/>
                                  <w:tcBorders>
                                    <w:top w:val="nil"/>
                                    <w:bottom w:val="nil"/>
                                  </w:tcBorders>
                                </w:tcPr>
                                <w:p w:rsidR="003A3D82" w:rsidRDefault="003A3D82">
                                  <w:pPr>
                                    <w:pStyle w:val="TableParagraph"/>
                                    <w:rPr>
                                      <w:sz w:val="16"/>
                                    </w:rPr>
                                  </w:pPr>
                                </w:p>
                              </w:tc>
                              <w:tc>
                                <w:tcPr>
                                  <w:tcW w:w="852" w:type="dxa"/>
                                  <w:tcBorders>
                                    <w:top w:val="nil"/>
                                    <w:bottom w:val="nil"/>
                                  </w:tcBorders>
                                </w:tcPr>
                                <w:p w:rsidR="003A3D82" w:rsidRDefault="003A3D82">
                                  <w:pPr>
                                    <w:pStyle w:val="TableParagraph"/>
                                    <w:rPr>
                                      <w:sz w:val="16"/>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35"/>
                              </w:trPr>
                              <w:tc>
                                <w:tcPr>
                                  <w:tcW w:w="720" w:type="dxa"/>
                                  <w:tcBorders>
                                    <w:top w:val="nil"/>
                                    <w:bottom w:val="nil"/>
                                  </w:tcBorders>
                                </w:tcPr>
                                <w:p w:rsidR="003A3D82" w:rsidRDefault="003A3D82">
                                  <w:pPr>
                                    <w:pStyle w:val="TableParagraph"/>
                                    <w:rPr>
                                      <w:sz w:val="16"/>
                                    </w:rPr>
                                  </w:pPr>
                                </w:p>
                              </w:tc>
                              <w:tc>
                                <w:tcPr>
                                  <w:tcW w:w="4197" w:type="dxa"/>
                                  <w:tcBorders>
                                    <w:top w:val="nil"/>
                                    <w:bottom w:val="nil"/>
                                  </w:tcBorders>
                                </w:tcPr>
                                <w:p w:rsidR="003A3D82" w:rsidRDefault="003A3D82">
                                  <w:pPr>
                                    <w:pStyle w:val="TableParagraph"/>
                                    <w:spacing w:before="1" w:line="215" w:lineRule="exact"/>
                                    <w:ind w:left="38"/>
                                    <w:rPr>
                                      <w:rFonts w:ascii="Arial MT"/>
                                      <w:sz w:val="20"/>
                                    </w:rPr>
                                  </w:pPr>
                                  <w:r>
                                    <w:rPr>
                                      <w:rFonts w:ascii="Arial MT"/>
                                      <w:sz w:val="20"/>
                                    </w:rPr>
                                    <w:t>mm</w:t>
                                  </w:r>
                                  <w:r>
                                    <w:rPr>
                                      <w:rFonts w:ascii="Arial MT"/>
                                      <w:spacing w:val="8"/>
                                      <w:sz w:val="20"/>
                                    </w:rPr>
                                    <w:t xml:space="preserve"> </w:t>
                                  </w:r>
                                  <w:r>
                                    <w:rPr>
                                      <w:rFonts w:ascii="Arial MT"/>
                                      <w:sz w:val="20"/>
                                    </w:rPr>
                                    <w:t>sq.</w:t>
                                  </w:r>
                                  <w:r>
                                    <w:rPr>
                                      <w:rFonts w:ascii="Arial MT"/>
                                      <w:spacing w:val="5"/>
                                      <w:sz w:val="20"/>
                                    </w:rPr>
                                    <w:t xml:space="preserve"> </w:t>
                                  </w:r>
                                  <w:r>
                                    <w:rPr>
                                      <w:rFonts w:ascii="Arial MT"/>
                                      <w:sz w:val="20"/>
                                    </w:rPr>
                                    <w:t>single</w:t>
                                  </w:r>
                                  <w:r>
                                    <w:rPr>
                                      <w:rFonts w:ascii="Arial MT"/>
                                      <w:spacing w:val="5"/>
                                      <w:sz w:val="20"/>
                                    </w:rPr>
                                    <w:t xml:space="preserve"> </w:t>
                                  </w:r>
                                  <w:r>
                                    <w:rPr>
                                      <w:rFonts w:ascii="Arial MT"/>
                                      <w:sz w:val="20"/>
                                    </w:rPr>
                                    <w:t>core</w:t>
                                  </w:r>
                                  <w:r>
                                    <w:rPr>
                                      <w:rFonts w:ascii="Arial MT"/>
                                      <w:spacing w:val="5"/>
                                      <w:sz w:val="20"/>
                                    </w:rPr>
                                    <w:t xml:space="preserve"> </w:t>
                                  </w:r>
                                  <w:r>
                                    <w:rPr>
                                      <w:rFonts w:ascii="Arial MT"/>
                                      <w:sz w:val="20"/>
                                    </w:rPr>
                                    <w:t>PVCI</w:t>
                                  </w:r>
                                  <w:r>
                                    <w:rPr>
                                      <w:rFonts w:ascii="Arial MT"/>
                                      <w:spacing w:val="1"/>
                                      <w:sz w:val="20"/>
                                    </w:rPr>
                                    <w:t xml:space="preserve"> </w:t>
                                  </w:r>
                                  <w:r>
                                    <w:rPr>
                                      <w:rFonts w:ascii="Arial MT"/>
                                      <w:sz w:val="20"/>
                                    </w:rPr>
                                    <w:t>copper</w:t>
                                  </w:r>
                                  <w:r>
                                    <w:rPr>
                                      <w:rFonts w:ascii="Arial MT"/>
                                      <w:spacing w:val="6"/>
                                      <w:sz w:val="20"/>
                                    </w:rPr>
                                    <w:t xml:space="preserve"> </w:t>
                                  </w:r>
                                  <w:r>
                                    <w:rPr>
                                      <w:rFonts w:ascii="Arial MT"/>
                                      <w:spacing w:val="-2"/>
                                      <w:sz w:val="20"/>
                                    </w:rPr>
                                    <w:t>cables</w:t>
                                  </w:r>
                                </w:p>
                              </w:tc>
                              <w:tc>
                                <w:tcPr>
                                  <w:tcW w:w="928" w:type="dxa"/>
                                  <w:tcBorders>
                                    <w:top w:val="nil"/>
                                    <w:bottom w:val="nil"/>
                                  </w:tcBorders>
                                </w:tcPr>
                                <w:p w:rsidR="003A3D82" w:rsidRDefault="003A3D82">
                                  <w:pPr>
                                    <w:pStyle w:val="TableParagraph"/>
                                    <w:rPr>
                                      <w:sz w:val="16"/>
                                    </w:rPr>
                                  </w:pPr>
                                </w:p>
                              </w:tc>
                              <w:tc>
                                <w:tcPr>
                                  <w:tcW w:w="852" w:type="dxa"/>
                                  <w:tcBorders>
                                    <w:top w:val="nil"/>
                                    <w:bottom w:val="nil"/>
                                  </w:tcBorders>
                                </w:tcPr>
                                <w:p w:rsidR="003A3D82" w:rsidRDefault="003A3D82">
                                  <w:pPr>
                                    <w:pStyle w:val="TableParagraph"/>
                                    <w:rPr>
                                      <w:sz w:val="16"/>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38"/>
                              </w:trPr>
                              <w:tc>
                                <w:tcPr>
                                  <w:tcW w:w="720" w:type="dxa"/>
                                  <w:tcBorders>
                                    <w:top w:val="nil"/>
                                    <w:bottom w:val="nil"/>
                                  </w:tcBorders>
                                </w:tcPr>
                                <w:p w:rsidR="003A3D82" w:rsidRDefault="003A3D82">
                                  <w:pPr>
                                    <w:pStyle w:val="TableParagraph"/>
                                    <w:rPr>
                                      <w:sz w:val="16"/>
                                    </w:rPr>
                                  </w:pPr>
                                </w:p>
                              </w:tc>
                              <w:tc>
                                <w:tcPr>
                                  <w:tcW w:w="4197" w:type="dxa"/>
                                  <w:tcBorders>
                                    <w:top w:val="nil"/>
                                    <w:bottom w:val="nil"/>
                                  </w:tcBorders>
                                </w:tcPr>
                                <w:p w:rsidR="003A3D82" w:rsidRDefault="003A3D82">
                                  <w:pPr>
                                    <w:pStyle w:val="TableParagraph"/>
                                    <w:spacing w:before="1" w:line="217" w:lineRule="exact"/>
                                    <w:ind w:left="38"/>
                                    <w:rPr>
                                      <w:rFonts w:ascii="Arial MT"/>
                                      <w:sz w:val="20"/>
                                    </w:rPr>
                                  </w:pPr>
                                  <w:r>
                                    <w:rPr>
                                      <w:rFonts w:ascii="Arial MT"/>
                                      <w:sz w:val="20"/>
                                    </w:rPr>
                                    <w:t>drawn</w:t>
                                  </w:r>
                                  <w:r>
                                    <w:rPr>
                                      <w:rFonts w:ascii="Arial MT"/>
                                      <w:spacing w:val="3"/>
                                      <w:sz w:val="20"/>
                                    </w:rPr>
                                    <w:t xml:space="preserve"> </w:t>
                                  </w:r>
                                  <w:r>
                                    <w:rPr>
                                      <w:rFonts w:ascii="Arial MT"/>
                                      <w:sz w:val="20"/>
                                    </w:rPr>
                                    <w:t>in</w:t>
                                  </w:r>
                                  <w:r>
                                    <w:rPr>
                                      <w:rFonts w:ascii="Arial MT"/>
                                      <w:spacing w:val="4"/>
                                      <w:sz w:val="20"/>
                                    </w:rPr>
                                    <w:t xml:space="preserve"> </w:t>
                                  </w:r>
                                  <w:r>
                                    <w:rPr>
                                      <w:rFonts w:ascii="Arial MT"/>
                                      <w:sz w:val="20"/>
                                    </w:rPr>
                                    <w:t>concealed</w:t>
                                  </w:r>
                                  <w:r>
                                    <w:rPr>
                                      <w:rFonts w:ascii="Arial MT"/>
                                      <w:spacing w:val="4"/>
                                      <w:sz w:val="20"/>
                                    </w:rPr>
                                    <w:t xml:space="preserve"> </w:t>
                                  </w:r>
                                  <w:r>
                                    <w:rPr>
                                      <w:rFonts w:ascii="Arial MT"/>
                                      <w:sz w:val="20"/>
                                    </w:rPr>
                                    <w:t>25mm</w:t>
                                  </w:r>
                                  <w:r>
                                    <w:rPr>
                                      <w:rFonts w:ascii="Arial MT"/>
                                      <w:spacing w:val="7"/>
                                      <w:sz w:val="20"/>
                                    </w:rPr>
                                    <w:t xml:space="preserve"> </w:t>
                                  </w:r>
                                  <w:r>
                                    <w:rPr>
                                      <w:rFonts w:ascii="Arial MT"/>
                                      <w:sz w:val="20"/>
                                    </w:rPr>
                                    <w:t>HG</w:t>
                                  </w:r>
                                  <w:r>
                                    <w:rPr>
                                      <w:rFonts w:ascii="Arial MT"/>
                                      <w:spacing w:val="6"/>
                                      <w:sz w:val="20"/>
                                    </w:rPr>
                                    <w:t xml:space="preserve"> </w:t>
                                  </w:r>
                                  <w:r>
                                    <w:rPr>
                                      <w:rFonts w:ascii="Arial MT"/>
                                      <w:sz w:val="20"/>
                                    </w:rPr>
                                    <w:t>PVC</w:t>
                                  </w:r>
                                  <w:r>
                                    <w:rPr>
                                      <w:rFonts w:ascii="Arial MT"/>
                                      <w:spacing w:val="6"/>
                                      <w:sz w:val="20"/>
                                    </w:rPr>
                                    <w:t xml:space="preserve"> </w:t>
                                  </w:r>
                                  <w:r>
                                    <w:rPr>
                                      <w:rFonts w:ascii="Arial MT"/>
                                      <w:spacing w:val="-2"/>
                                      <w:sz w:val="20"/>
                                    </w:rPr>
                                    <w:t>conduits.</w:t>
                                  </w:r>
                                </w:p>
                              </w:tc>
                              <w:tc>
                                <w:tcPr>
                                  <w:tcW w:w="928" w:type="dxa"/>
                                  <w:tcBorders>
                                    <w:top w:val="nil"/>
                                    <w:bottom w:val="nil"/>
                                  </w:tcBorders>
                                </w:tcPr>
                                <w:p w:rsidR="003A3D82" w:rsidRDefault="003A3D82">
                                  <w:pPr>
                                    <w:pStyle w:val="TableParagraph"/>
                                    <w:spacing w:before="1" w:line="217" w:lineRule="exact"/>
                                    <w:ind w:left="43" w:right="1"/>
                                    <w:jc w:val="center"/>
                                    <w:rPr>
                                      <w:rFonts w:ascii="Arial MT"/>
                                      <w:sz w:val="20"/>
                                    </w:rPr>
                                  </w:pPr>
                                  <w:r>
                                    <w:rPr>
                                      <w:rFonts w:ascii="Arial MT"/>
                                      <w:spacing w:val="-5"/>
                                      <w:sz w:val="20"/>
                                    </w:rPr>
                                    <w:t>24</w:t>
                                  </w:r>
                                </w:p>
                              </w:tc>
                              <w:tc>
                                <w:tcPr>
                                  <w:tcW w:w="852" w:type="dxa"/>
                                  <w:tcBorders>
                                    <w:top w:val="nil"/>
                                    <w:bottom w:val="nil"/>
                                  </w:tcBorders>
                                </w:tcPr>
                                <w:p w:rsidR="003A3D82" w:rsidRDefault="003A3D82">
                                  <w:pPr>
                                    <w:pStyle w:val="TableParagraph"/>
                                    <w:spacing w:before="1" w:line="217" w:lineRule="exact"/>
                                    <w:ind w:left="43"/>
                                    <w:jc w:val="center"/>
                                    <w:rPr>
                                      <w:rFonts w:ascii="Arial MT"/>
                                      <w:sz w:val="20"/>
                                    </w:rPr>
                                  </w:pPr>
                                  <w:r>
                                    <w:rPr>
                                      <w:rFonts w:ascii="Arial MT"/>
                                      <w:spacing w:val="-5"/>
                                      <w:sz w:val="20"/>
                                    </w:rPr>
                                    <w:t>No.</w:t>
                                  </w: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40"/>
                              </w:trPr>
                              <w:tc>
                                <w:tcPr>
                                  <w:tcW w:w="720" w:type="dxa"/>
                                  <w:tcBorders>
                                    <w:top w:val="nil"/>
                                    <w:bottom w:val="nil"/>
                                  </w:tcBorders>
                                </w:tcPr>
                                <w:p w:rsidR="003A3D82" w:rsidRDefault="003A3D82">
                                  <w:pPr>
                                    <w:pStyle w:val="TableParagraph"/>
                                    <w:rPr>
                                      <w:sz w:val="16"/>
                                    </w:rPr>
                                  </w:pPr>
                                </w:p>
                              </w:tc>
                              <w:tc>
                                <w:tcPr>
                                  <w:tcW w:w="4197" w:type="dxa"/>
                                  <w:tcBorders>
                                    <w:top w:val="nil"/>
                                    <w:bottom w:val="nil"/>
                                  </w:tcBorders>
                                </w:tcPr>
                                <w:p w:rsidR="003A3D82" w:rsidRDefault="003A3D82">
                                  <w:pPr>
                                    <w:pStyle w:val="TableParagraph"/>
                                    <w:spacing w:before="3" w:line="217" w:lineRule="exact"/>
                                    <w:ind w:left="542"/>
                                    <w:rPr>
                                      <w:rFonts w:ascii="Arial MT"/>
                                      <w:sz w:val="20"/>
                                    </w:rPr>
                                  </w:pPr>
                                  <w:r>
                                    <w:rPr>
                                      <w:rFonts w:ascii="Arial MT"/>
                                      <w:sz w:val="20"/>
                                    </w:rPr>
                                    <w:t>a)</w:t>
                                  </w:r>
                                  <w:r>
                                    <w:rPr>
                                      <w:rFonts w:ascii="Arial MT"/>
                                      <w:spacing w:val="3"/>
                                      <w:sz w:val="20"/>
                                    </w:rPr>
                                    <w:t xml:space="preserve"> </w:t>
                                  </w:r>
                                  <w:r>
                                    <w:rPr>
                                      <w:rFonts w:ascii="Arial MT"/>
                                      <w:sz w:val="20"/>
                                    </w:rPr>
                                    <w:t>twin</w:t>
                                  </w:r>
                                  <w:r>
                                    <w:rPr>
                                      <w:rFonts w:ascii="Arial MT"/>
                                      <w:spacing w:val="2"/>
                                      <w:sz w:val="20"/>
                                    </w:rPr>
                                    <w:t xml:space="preserve"> </w:t>
                                  </w:r>
                                  <w:r>
                                    <w:rPr>
                                      <w:rFonts w:ascii="Arial MT"/>
                                      <w:sz w:val="20"/>
                                    </w:rPr>
                                    <w:t>Raw</w:t>
                                  </w:r>
                                  <w:r>
                                    <w:rPr>
                                      <w:rFonts w:ascii="Arial MT"/>
                                      <w:spacing w:val="4"/>
                                      <w:sz w:val="20"/>
                                    </w:rPr>
                                    <w:t xml:space="preserve"> </w:t>
                                  </w:r>
                                  <w:r>
                                    <w:rPr>
                                      <w:rFonts w:ascii="Arial MT"/>
                                      <w:spacing w:val="-2"/>
                                      <w:sz w:val="20"/>
                                    </w:rPr>
                                    <w:t>power</w:t>
                                  </w:r>
                                </w:p>
                              </w:tc>
                              <w:tc>
                                <w:tcPr>
                                  <w:tcW w:w="928" w:type="dxa"/>
                                  <w:tcBorders>
                                    <w:top w:val="nil"/>
                                    <w:bottom w:val="nil"/>
                                  </w:tcBorders>
                                </w:tcPr>
                                <w:p w:rsidR="003A3D82" w:rsidRDefault="003A3D82">
                                  <w:pPr>
                                    <w:pStyle w:val="TableParagraph"/>
                                    <w:spacing w:before="3" w:line="217" w:lineRule="exact"/>
                                    <w:ind w:left="43" w:right="1"/>
                                    <w:jc w:val="center"/>
                                    <w:rPr>
                                      <w:rFonts w:ascii="Arial MT"/>
                                      <w:sz w:val="20"/>
                                    </w:rPr>
                                  </w:pPr>
                                  <w:r>
                                    <w:rPr>
                                      <w:rFonts w:ascii="Arial MT"/>
                                      <w:spacing w:val="-5"/>
                                      <w:sz w:val="20"/>
                                    </w:rPr>
                                    <w:t>12</w:t>
                                  </w:r>
                                </w:p>
                              </w:tc>
                              <w:tc>
                                <w:tcPr>
                                  <w:tcW w:w="852" w:type="dxa"/>
                                  <w:tcBorders>
                                    <w:top w:val="nil"/>
                                    <w:bottom w:val="nil"/>
                                  </w:tcBorders>
                                </w:tcPr>
                                <w:p w:rsidR="003A3D82" w:rsidRDefault="003A3D82">
                                  <w:pPr>
                                    <w:pStyle w:val="TableParagraph"/>
                                    <w:spacing w:before="3" w:line="217" w:lineRule="exact"/>
                                    <w:ind w:left="43"/>
                                    <w:jc w:val="center"/>
                                    <w:rPr>
                                      <w:rFonts w:ascii="Arial MT"/>
                                      <w:sz w:val="20"/>
                                    </w:rPr>
                                  </w:pPr>
                                  <w:r>
                                    <w:rPr>
                                      <w:rFonts w:ascii="Arial MT"/>
                                      <w:spacing w:val="-5"/>
                                      <w:sz w:val="20"/>
                                    </w:rPr>
                                    <w:t>No.</w:t>
                                  </w: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1827"/>
                              </w:trPr>
                              <w:tc>
                                <w:tcPr>
                                  <w:tcW w:w="720" w:type="dxa"/>
                                  <w:tcBorders>
                                    <w:top w:val="nil"/>
                                  </w:tcBorders>
                                </w:tcPr>
                                <w:p w:rsidR="003A3D82" w:rsidRDefault="003A3D82">
                                  <w:pPr>
                                    <w:pStyle w:val="TableParagraph"/>
                                    <w:rPr>
                                      <w:sz w:val="20"/>
                                    </w:rPr>
                                  </w:pPr>
                                </w:p>
                              </w:tc>
                              <w:tc>
                                <w:tcPr>
                                  <w:tcW w:w="4197" w:type="dxa"/>
                                  <w:tcBorders>
                                    <w:top w:val="nil"/>
                                  </w:tcBorders>
                                </w:tcPr>
                                <w:p w:rsidR="003A3D82" w:rsidRDefault="003A3D82">
                                  <w:pPr>
                                    <w:pStyle w:val="TableParagraph"/>
                                    <w:spacing w:before="3"/>
                                    <w:ind w:left="542"/>
                                    <w:rPr>
                                      <w:rFonts w:ascii="Arial MT"/>
                                      <w:sz w:val="20"/>
                                    </w:rPr>
                                  </w:pPr>
                                  <w:r>
                                    <w:rPr>
                                      <w:rFonts w:ascii="Arial MT"/>
                                      <w:sz w:val="20"/>
                                    </w:rPr>
                                    <w:t>a)</w:t>
                                  </w:r>
                                  <w:r>
                                    <w:rPr>
                                      <w:rFonts w:ascii="Arial MT"/>
                                      <w:spacing w:val="3"/>
                                      <w:sz w:val="20"/>
                                    </w:rPr>
                                    <w:t xml:space="preserve"> </w:t>
                                  </w:r>
                                  <w:r>
                                    <w:rPr>
                                      <w:rFonts w:ascii="Arial MT"/>
                                      <w:sz w:val="20"/>
                                    </w:rPr>
                                    <w:t>twin</w:t>
                                  </w:r>
                                  <w:r>
                                    <w:rPr>
                                      <w:rFonts w:ascii="Arial MT"/>
                                      <w:spacing w:val="2"/>
                                      <w:sz w:val="20"/>
                                    </w:rPr>
                                    <w:t xml:space="preserve"> </w:t>
                                  </w:r>
                                  <w:r>
                                    <w:rPr>
                                      <w:rFonts w:ascii="Arial MT"/>
                                      <w:sz w:val="20"/>
                                    </w:rPr>
                                    <w:t>clean</w:t>
                                  </w:r>
                                  <w:r>
                                    <w:rPr>
                                      <w:rFonts w:ascii="Arial MT"/>
                                      <w:spacing w:val="3"/>
                                      <w:sz w:val="20"/>
                                    </w:rPr>
                                    <w:t xml:space="preserve"> </w:t>
                                  </w:r>
                                  <w:r>
                                    <w:rPr>
                                      <w:rFonts w:ascii="Arial MT"/>
                                      <w:spacing w:val="-4"/>
                                      <w:sz w:val="20"/>
                                    </w:rPr>
                                    <w:t>power</w:t>
                                  </w:r>
                                </w:p>
                              </w:tc>
                              <w:tc>
                                <w:tcPr>
                                  <w:tcW w:w="928" w:type="dxa"/>
                                  <w:tcBorders>
                                    <w:top w:val="nil"/>
                                  </w:tcBorders>
                                </w:tcPr>
                                <w:p w:rsidR="003A3D82" w:rsidRDefault="003A3D82">
                                  <w:pPr>
                                    <w:pStyle w:val="TableParagraph"/>
                                    <w:spacing w:before="3"/>
                                    <w:ind w:left="43" w:right="1"/>
                                    <w:jc w:val="center"/>
                                    <w:rPr>
                                      <w:rFonts w:ascii="Arial MT"/>
                                      <w:sz w:val="20"/>
                                    </w:rPr>
                                  </w:pPr>
                                  <w:r>
                                    <w:rPr>
                                      <w:rFonts w:ascii="Arial MT"/>
                                      <w:spacing w:val="-5"/>
                                      <w:sz w:val="20"/>
                                    </w:rPr>
                                    <w:t>12</w:t>
                                  </w:r>
                                </w:p>
                              </w:tc>
                              <w:tc>
                                <w:tcPr>
                                  <w:tcW w:w="852" w:type="dxa"/>
                                  <w:tcBorders>
                                    <w:top w:val="nil"/>
                                  </w:tcBorders>
                                </w:tcPr>
                                <w:p w:rsidR="003A3D82" w:rsidRDefault="003A3D82">
                                  <w:pPr>
                                    <w:pStyle w:val="TableParagraph"/>
                                    <w:spacing w:before="3"/>
                                    <w:ind w:left="43"/>
                                    <w:jc w:val="center"/>
                                    <w:rPr>
                                      <w:rFonts w:ascii="Arial MT"/>
                                      <w:sz w:val="20"/>
                                    </w:rPr>
                                  </w:pPr>
                                  <w:r>
                                    <w:rPr>
                                      <w:rFonts w:ascii="Arial MT"/>
                                      <w:spacing w:val="-5"/>
                                      <w:sz w:val="20"/>
                                    </w:rPr>
                                    <w:t>No.</w:t>
                                  </w: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50"/>
                              </w:trPr>
                              <w:tc>
                                <w:tcPr>
                                  <w:tcW w:w="720" w:type="dxa"/>
                                  <w:tcBorders>
                                    <w:bottom w:val="double" w:sz="8" w:space="0" w:color="000000"/>
                                  </w:tcBorders>
                                </w:tcPr>
                                <w:p w:rsidR="003A3D82" w:rsidRDefault="003A3D82">
                                  <w:pPr>
                                    <w:pStyle w:val="TableParagraph"/>
                                    <w:rPr>
                                      <w:sz w:val="18"/>
                                    </w:rPr>
                                  </w:pPr>
                                </w:p>
                              </w:tc>
                              <w:tc>
                                <w:tcPr>
                                  <w:tcW w:w="7289" w:type="dxa"/>
                                  <w:gridSpan w:val="4"/>
                                  <w:tcBorders>
                                    <w:bottom w:val="double" w:sz="8" w:space="0" w:color="000000"/>
                                  </w:tcBorders>
                                </w:tcPr>
                                <w:p w:rsidR="003A3D82" w:rsidRDefault="003A3D82">
                                  <w:pPr>
                                    <w:pStyle w:val="TableParagraph"/>
                                    <w:spacing w:line="230" w:lineRule="exact"/>
                                    <w:ind w:left="38"/>
                                    <w:rPr>
                                      <w:rFonts w:ascii="Arial"/>
                                      <w:b/>
                                      <w:sz w:val="20"/>
                                    </w:rPr>
                                  </w:pPr>
                                  <w:r>
                                    <w:rPr>
                                      <w:rFonts w:ascii="Arial"/>
                                      <w:b/>
                                      <w:sz w:val="20"/>
                                    </w:rPr>
                                    <w:t>Sub</w:t>
                                  </w:r>
                                  <w:r>
                                    <w:rPr>
                                      <w:rFonts w:ascii="Arial"/>
                                      <w:b/>
                                      <w:spacing w:val="4"/>
                                      <w:sz w:val="20"/>
                                    </w:rPr>
                                    <w:t xml:space="preserve"> </w:t>
                                  </w:r>
                                  <w:r>
                                    <w:rPr>
                                      <w:rFonts w:ascii="Arial"/>
                                      <w:b/>
                                      <w:sz w:val="20"/>
                                    </w:rPr>
                                    <w:t>total</w:t>
                                  </w:r>
                                  <w:r>
                                    <w:rPr>
                                      <w:rFonts w:ascii="Arial"/>
                                      <w:b/>
                                      <w:spacing w:val="4"/>
                                      <w:sz w:val="20"/>
                                    </w:rPr>
                                    <w:t xml:space="preserve"> </w:t>
                                  </w:r>
                                  <w:r>
                                    <w:rPr>
                                      <w:rFonts w:ascii="Arial"/>
                                      <w:b/>
                                      <w:sz w:val="20"/>
                                    </w:rPr>
                                    <w:t>carried</w:t>
                                  </w:r>
                                  <w:r>
                                    <w:rPr>
                                      <w:rFonts w:ascii="Arial"/>
                                      <w:b/>
                                      <w:spacing w:val="5"/>
                                      <w:sz w:val="20"/>
                                    </w:rPr>
                                    <w:t xml:space="preserve"> </w:t>
                                  </w:r>
                                  <w:r>
                                    <w:rPr>
                                      <w:rFonts w:ascii="Arial"/>
                                      <w:b/>
                                      <w:sz w:val="20"/>
                                    </w:rPr>
                                    <w:t>forwad</w:t>
                                  </w:r>
                                  <w:r>
                                    <w:rPr>
                                      <w:rFonts w:ascii="Arial"/>
                                      <w:b/>
                                      <w:spacing w:val="4"/>
                                      <w:sz w:val="20"/>
                                    </w:rPr>
                                    <w:t xml:space="preserve"> </w:t>
                                  </w:r>
                                  <w:r>
                                    <w:rPr>
                                      <w:rFonts w:ascii="Arial"/>
                                      <w:b/>
                                      <w:sz w:val="20"/>
                                    </w:rPr>
                                    <w:t>to</w:t>
                                  </w:r>
                                  <w:r>
                                    <w:rPr>
                                      <w:rFonts w:ascii="Arial"/>
                                      <w:b/>
                                      <w:spacing w:val="4"/>
                                      <w:sz w:val="20"/>
                                    </w:rPr>
                                    <w:t xml:space="preserve"> </w:t>
                                  </w:r>
                                  <w:r>
                                    <w:rPr>
                                      <w:rFonts w:ascii="Arial"/>
                                      <w:b/>
                                      <w:sz w:val="20"/>
                                    </w:rPr>
                                    <w:t>collection page</w:t>
                                  </w:r>
                                  <w:r>
                                    <w:rPr>
                                      <w:rFonts w:ascii="Arial"/>
                                      <w:b/>
                                      <w:spacing w:val="5"/>
                                      <w:sz w:val="20"/>
                                    </w:rPr>
                                    <w:t xml:space="preserve"> </w:t>
                                  </w:r>
                                  <w:r>
                                    <w:rPr>
                                      <w:rFonts w:ascii="Arial"/>
                                      <w:b/>
                                      <w:spacing w:val="-4"/>
                                      <w:sz w:val="20"/>
                                    </w:rPr>
                                    <w:t>E/3.</w:t>
                                  </w:r>
                                </w:p>
                              </w:tc>
                              <w:tc>
                                <w:tcPr>
                                  <w:tcW w:w="1680" w:type="dxa"/>
                                  <w:tcBorders>
                                    <w:bottom w:val="double" w:sz="8" w:space="0" w:color="000000"/>
                                  </w:tcBorders>
                                </w:tcPr>
                                <w:p w:rsidR="003A3D82" w:rsidRDefault="003A3D82">
                                  <w:pPr>
                                    <w:pStyle w:val="TableParagraph"/>
                                    <w:rPr>
                                      <w:sz w:val="18"/>
                                    </w:rPr>
                                  </w:pPr>
                                </w:p>
                              </w:tc>
                            </w:tr>
                          </w:tbl>
                          <w:p w:rsidR="003A3D82" w:rsidRDefault="003A3D82" w:rsidP="00B62657">
                            <w:pPr>
                              <w:pStyle w:val="BodyText"/>
                            </w:pPr>
                          </w:p>
                        </w:txbxContent>
                      </wps:txbx>
                      <wps:bodyPr wrap="square" lIns="0" tIns="0" rIns="0" bIns="0" rtlCol="0">
                        <a:noAutofit/>
                      </wps:bodyPr>
                    </wps:wsp>
                  </a:graphicData>
                </a:graphic>
              </wp:anchor>
            </w:drawing>
          </mc:Choice>
          <mc:Fallback>
            <w:pict>
              <v:shape w14:anchorId="1D7F7C49" id="Textbox 405" o:spid="_x0000_s1048" type="#_x0000_t202" style="position:absolute;left:0;text-align:left;margin-left:47.2pt;margin-top:30.05pt;width:491.6pt;height:617.35pt;z-index:251741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" filled="f" stroked="f">
                <v:path arrowok="t"/>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0"/>
                        <w:gridCol w:w="4197"/>
                        <w:gridCol w:w="928"/>
                        <w:gridCol w:w="852"/>
                        <w:gridCol w:w="1312"/>
                        <w:gridCol w:w="1680"/>
                      </w:tblGrid>
                      <w:tr w:rsidR="003A3D82">
                        <w:trPr>
                          <w:trHeight w:val="256"/>
                        </w:trPr>
                        <w:tc>
                          <w:tcPr>
                            <w:tcW w:w="720" w:type="dxa"/>
                          </w:tcPr>
                          <w:p w:rsidR="003A3D82" w:rsidRDefault="003A3D82">
                            <w:pPr>
                              <w:pStyle w:val="TableParagraph"/>
                              <w:spacing w:before="12" w:line="224" w:lineRule="exact"/>
                              <w:ind w:left="66" w:right="28"/>
                              <w:jc w:val="center"/>
                              <w:rPr>
                                <w:rFonts w:ascii="Arial"/>
                                <w:b/>
                                <w:sz w:val="20"/>
                              </w:rPr>
                            </w:pPr>
                            <w:r>
                              <w:rPr>
                                <w:rFonts w:ascii="Arial"/>
                                <w:b/>
                                <w:spacing w:val="-4"/>
                                <w:sz w:val="20"/>
                              </w:rPr>
                              <w:t>ITEM</w:t>
                            </w:r>
                          </w:p>
                        </w:tc>
                        <w:tc>
                          <w:tcPr>
                            <w:tcW w:w="4197" w:type="dxa"/>
                          </w:tcPr>
                          <w:p w:rsidR="003A3D82" w:rsidRDefault="003A3D82">
                            <w:pPr>
                              <w:pStyle w:val="TableParagraph"/>
                              <w:spacing w:before="12" w:line="224" w:lineRule="exact"/>
                              <w:ind w:left="1411"/>
                              <w:rPr>
                                <w:rFonts w:ascii="Arial"/>
                                <w:b/>
                                <w:sz w:val="20"/>
                              </w:rPr>
                            </w:pPr>
                            <w:r>
                              <w:rPr>
                                <w:rFonts w:ascii="Arial"/>
                                <w:b/>
                                <w:spacing w:val="-2"/>
                                <w:sz w:val="20"/>
                              </w:rPr>
                              <w:t>DESCRIPTION</w:t>
                            </w:r>
                          </w:p>
                        </w:tc>
                        <w:tc>
                          <w:tcPr>
                            <w:tcW w:w="928" w:type="dxa"/>
                          </w:tcPr>
                          <w:p w:rsidR="003A3D82" w:rsidRDefault="003A3D82">
                            <w:pPr>
                              <w:pStyle w:val="TableParagraph"/>
                              <w:spacing w:before="12" w:line="224" w:lineRule="exact"/>
                              <w:ind w:left="43" w:right="2"/>
                              <w:jc w:val="center"/>
                              <w:rPr>
                                <w:rFonts w:ascii="Arial"/>
                                <w:b/>
                                <w:sz w:val="20"/>
                              </w:rPr>
                            </w:pPr>
                            <w:r>
                              <w:rPr>
                                <w:rFonts w:ascii="Arial"/>
                                <w:b/>
                                <w:spacing w:val="-5"/>
                                <w:sz w:val="20"/>
                              </w:rPr>
                              <w:t>QTY</w:t>
                            </w:r>
                          </w:p>
                        </w:tc>
                        <w:tc>
                          <w:tcPr>
                            <w:tcW w:w="852" w:type="dxa"/>
                          </w:tcPr>
                          <w:p w:rsidR="003A3D82" w:rsidRDefault="003A3D82">
                            <w:pPr>
                              <w:pStyle w:val="TableParagraph"/>
                              <w:spacing w:before="12" w:line="224" w:lineRule="exact"/>
                              <w:ind w:left="43" w:right="4"/>
                              <w:jc w:val="center"/>
                              <w:rPr>
                                <w:rFonts w:ascii="Arial"/>
                                <w:b/>
                                <w:sz w:val="20"/>
                              </w:rPr>
                            </w:pPr>
                            <w:r>
                              <w:rPr>
                                <w:rFonts w:ascii="Arial"/>
                                <w:b/>
                                <w:spacing w:val="-4"/>
                                <w:sz w:val="20"/>
                              </w:rPr>
                              <w:t>UNIT</w:t>
                            </w:r>
                          </w:p>
                        </w:tc>
                        <w:tc>
                          <w:tcPr>
                            <w:tcW w:w="1312" w:type="dxa"/>
                          </w:tcPr>
                          <w:p w:rsidR="003A3D82" w:rsidRDefault="003A3D82">
                            <w:pPr>
                              <w:pStyle w:val="TableParagraph"/>
                              <w:spacing w:before="4"/>
                              <w:ind w:left="383"/>
                              <w:rPr>
                                <w:rFonts w:ascii="Arial"/>
                                <w:b/>
                                <w:sz w:val="20"/>
                              </w:rPr>
                            </w:pPr>
                            <w:r>
                              <w:rPr>
                                <w:rFonts w:ascii="Arial"/>
                                <w:b/>
                                <w:spacing w:val="-4"/>
                                <w:sz w:val="20"/>
                              </w:rPr>
                              <w:t>RATE</w:t>
                            </w:r>
                          </w:p>
                        </w:tc>
                        <w:tc>
                          <w:tcPr>
                            <w:tcW w:w="1680" w:type="dxa"/>
                          </w:tcPr>
                          <w:p w:rsidR="003A3D82" w:rsidRDefault="003A3D82">
                            <w:pPr>
                              <w:pStyle w:val="TableParagraph"/>
                              <w:spacing w:before="4"/>
                              <w:ind w:left="396"/>
                              <w:rPr>
                                <w:rFonts w:ascii="Arial"/>
                                <w:b/>
                                <w:sz w:val="20"/>
                              </w:rPr>
                            </w:pPr>
                            <w:r>
                              <w:rPr>
                                <w:rFonts w:ascii="Arial"/>
                                <w:b/>
                                <w:spacing w:val="-2"/>
                                <w:sz w:val="20"/>
                              </w:rPr>
                              <w:t>AMOUNT</w:t>
                            </w:r>
                          </w:p>
                        </w:tc>
                      </w:tr>
                      <w:tr w:rsidR="003A3D82">
                        <w:trPr>
                          <w:trHeight w:val="387"/>
                        </w:trPr>
                        <w:tc>
                          <w:tcPr>
                            <w:tcW w:w="720" w:type="dxa"/>
                            <w:tcBorders>
                              <w:bottom w:val="nil"/>
                            </w:tcBorders>
                          </w:tcPr>
                          <w:p w:rsidR="003A3D82" w:rsidRDefault="003A3D82">
                            <w:pPr>
                              <w:pStyle w:val="TableParagraph"/>
                              <w:rPr>
                                <w:sz w:val="20"/>
                              </w:rPr>
                            </w:pPr>
                          </w:p>
                        </w:tc>
                        <w:tc>
                          <w:tcPr>
                            <w:tcW w:w="4197" w:type="dxa"/>
                            <w:tcBorders>
                              <w:bottom w:val="nil"/>
                            </w:tcBorders>
                          </w:tcPr>
                          <w:p w:rsidR="003A3D82" w:rsidRDefault="003A3D82">
                            <w:pPr>
                              <w:pStyle w:val="TableParagraph"/>
                              <w:spacing w:before="4"/>
                              <w:ind w:left="38"/>
                              <w:rPr>
                                <w:rFonts w:ascii="Arial"/>
                                <w:b/>
                                <w:sz w:val="20"/>
                              </w:rPr>
                            </w:pPr>
                            <w:r>
                              <w:rPr>
                                <w:rFonts w:ascii="Arial"/>
                                <w:b/>
                                <w:sz w:val="20"/>
                              </w:rPr>
                              <w:t>Supply,install</w:t>
                            </w:r>
                            <w:r>
                              <w:rPr>
                                <w:rFonts w:ascii="Arial"/>
                                <w:b/>
                                <w:spacing w:val="1"/>
                                <w:sz w:val="20"/>
                              </w:rPr>
                              <w:t xml:space="preserve"> </w:t>
                            </w:r>
                            <w:r>
                              <w:rPr>
                                <w:rFonts w:ascii="Arial"/>
                                <w:b/>
                                <w:sz w:val="20"/>
                              </w:rPr>
                              <w:t>and</w:t>
                            </w:r>
                            <w:r>
                              <w:rPr>
                                <w:rFonts w:ascii="Arial"/>
                                <w:b/>
                                <w:spacing w:val="2"/>
                                <w:sz w:val="20"/>
                              </w:rPr>
                              <w:t xml:space="preserve"> </w:t>
                            </w:r>
                            <w:r>
                              <w:rPr>
                                <w:rFonts w:ascii="Arial"/>
                                <w:b/>
                                <w:sz w:val="20"/>
                              </w:rPr>
                              <w:t>test</w:t>
                            </w:r>
                            <w:r>
                              <w:rPr>
                                <w:rFonts w:ascii="Arial"/>
                                <w:b/>
                                <w:spacing w:val="3"/>
                                <w:sz w:val="20"/>
                              </w:rPr>
                              <w:t xml:space="preserve"> </w:t>
                            </w:r>
                            <w:r>
                              <w:rPr>
                                <w:rFonts w:ascii="Arial"/>
                                <w:b/>
                                <w:sz w:val="20"/>
                              </w:rPr>
                              <w:t>the</w:t>
                            </w:r>
                            <w:r>
                              <w:rPr>
                                <w:rFonts w:ascii="Arial"/>
                                <w:b/>
                                <w:spacing w:val="2"/>
                                <w:sz w:val="20"/>
                              </w:rPr>
                              <w:t xml:space="preserve"> </w:t>
                            </w:r>
                            <w:r>
                              <w:rPr>
                                <w:rFonts w:ascii="Arial"/>
                                <w:b/>
                                <w:sz w:val="20"/>
                              </w:rPr>
                              <w:t>following</w:t>
                            </w:r>
                            <w:r>
                              <w:rPr>
                                <w:rFonts w:ascii="Arial"/>
                                <w:b/>
                                <w:spacing w:val="2"/>
                                <w:sz w:val="20"/>
                              </w:rPr>
                              <w:t xml:space="preserve"> </w:t>
                            </w:r>
                            <w:r>
                              <w:rPr>
                                <w:rFonts w:ascii="Arial"/>
                                <w:b/>
                                <w:spacing w:val="-5"/>
                                <w:sz w:val="20"/>
                              </w:rPr>
                              <w:t>:-</w:t>
                            </w:r>
                          </w:p>
                        </w:tc>
                        <w:tc>
                          <w:tcPr>
                            <w:tcW w:w="928" w:type="dxa"/>
                            <w:tcBorders>
                              <w:bottom w:val="nil"/>
                            </w:tcBorders>
                          </w:tcPr>
                          <w:p w:rsidR="003A3D82" w:rsidRDefault="003A3D82">
                            <w:pPr>
                              <w:pStyle w:val="TableParagraph"/>
                              <w:rPr>
                                <w:sz w:val="20"/>
                              </w:rPr>
                            </w:pPr>
                          </w:p>
                        </w:tc>
                        <w:tc>
                          <w:tcPr>
                            <w:tcW w:w="852" w:type="dxa"/>
                            <w:tcBorders>
                              <w:bottom w:val="nil"/>
                            </w:tcBorders>
                          </w:tcPr>
                          <w:p w:rsidR="003A3D82" w:rsidRDefault="003A3D82">
                            <w:pPr>
                              <w:pStyle w:val="TableParagraph"/>
                              <w:rPr>
                                <w:sz w:val="20"/>
                              </w:rPr>
                            </w:pPr>
                          </w:p>
                        </w:tc>
                        <w:tc>
                          <w:tcPr>
                            <w:tcW w:w="1312" w:type="dxa"/>
                            <w:vMerge w:val="restart"/>
                          </w:tcPr>
                          <w:p w:rsidR="003A3D82" w:rsidRDefault="003A3D82">
                            <w:pPr>
                              <w:pStyle w:val="TableParagraph"/>
                              <w:rPr>
                                <w:sz w:val="20"/>
                              </w:rPr>
                            </w:pPr>
                          </w:p>
                        </w:tc>
                        <w:tc>
                          <w:tcPr>
                            <w:tcW w:w="1680" w:type="dxa"/>
                            <w:vMerge w:val="restart"/>
                          </w:tcPr>
                          <w:p w:rsidR="003A3D82" w:rsidRDefault="003A3D82">
                            <w:pPr>
                              <w:pStyle w:val="TableParagraph"/>
                              <w:rPr>
                                <w:sz w:val="20"/>
                              </w:rPr>
                            </w:pPr>
                          </w:p>
                        </w:tc>
                      </w:tr>
                      <w:tr w:rsidR="003A3D82">
                        <w:trPr>
                          <w:trHeight w:val="396"/>
                        </w:trPr>
                        <w:tc>
                          <w:tcPr>
                            <w:tcW w:w="720" w:type="dxa"/>
                            <w:tcBorders>
                              <w:top w:val="nil"/>
                              <w:bottom w:val="nil"/>
                            </w:tcBorders>
                          </w:tcPr>
                          <w:p w:rsidR="003A3D82" w:rsidRDefault="003A3D82">
                            <w:pPr>
                              <w:pStyle w:val="TableParagraph"/>
                              <w:rPr>
                                <w:sz w:val="20"/>
                              </w:rPr>
                            </w:pPr>
                          </w:p>
                        </w:tc>
                        <w:tc>
                          <w:tcPr>
                            <w:tcW w:w="4197" w:type="dxa"/>
                            <w:tcBorders>
                              <w:top w:val="nil"/>
                              <w:bottom w:val="nil"/>
                            </w:tcBorders>
                          </w:tcPr>
                          <w:p w:rsidR="003A3D82" w:rsidRDefault="003A3D82">
                            <w:pPr>
                              <w:pStyle w:val="TableParagraph"/>
                              <w:spacing w:before="149" w:line="227" w:lineRule="exact"/>
                              <w:ind w:left="1179"/>
                              <w:rPr>
                                <w:rFonts w:ascii="Arial"/>
                                <w:b/>
                                <w:sz w:val="20"/>
                              </w:rPr>
                            </w:pPr>
                            <w:r>
                              <w:rPr>
                                <w:rFonts w:ascii="Arial"/>
                                <w:b/>
                                <w:sz w:val="20"/>
                                <w:u w:val="single"/>
                              </w:rPr>
                              <w:t>LIGHTING</w:t>
                            </w:r>
                            <w:r>
                              <w:rPr>
                                <w:rFonts w:ascii="Arial"/>
                                <w:b/>
                                <w:spacing w:val="10"/>
                                <w:sz w:val="20"/>
                                <w:u w:val="single"/>
                              </w:rPr>
                              <w:t xml:space="preserve"> </w:t>
                            </w:r>
                            <w:r>
                              <w:rPr>
                                <w:rFonts w:ascii="Arial"/>
                                <w:b/>
                                <w:spacing w:val="-2"/>
                                <w:sz w:val="20"/>
                                <w:u w:val="single"/>
                              </w:rPr>
                              <w:t>POINTS.</w:t>
                            </w:r>
                          </w:p>
                        </w:tc>
                        <w:tc>
                          <w:tcPr>
                            <w:tcW w:w="928" w:type="dxa"/>
                            <w:tcBorders>
                              <w:top w:val="nil"/>
                              <w:bottom w:val="nil"/>
                            </w:tcBorders>
                          </w:tcPr>
                          <w:p w:rsidR="003A3D82" w:rsidRDefault="003A3D82">
                            <w:pPr>
                              <w:pStyle w:val="TableParagraph"/>
                              <w:rPr>
                                <w:sz w:val="20"/>
                              </w:rPr>
                            </w:pPr>
                          </w:p>
                        </w:tc>
                        <w:tc>
                          <w:tcPr>
                            <w:tcW w:w="852" w:type="dxa"/>
                            <w:tcBorders>
                              <w:top w:val="nil"/>
                              <w:bottom w:val="nil"/>
                            </w:tcBorders>
                          </w:tcPr>
                          <w:p w:rsidR="003A3D82" w:rsidRDefault="003A3D82">
                            <w:pPr>
                              <w:pStyle w:val="TableParagraph"/>
                              <w:rPr>
                                <w:sz w:val="20"/>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80"/>
                        </w:trPr>
                        <w:tc>
                          <w:tcPr>
                            <w:tcW w:w="720" w:type="dxa"/>
                            <w:tcBorders>
                              <w:top w:val="nil"/>
                              <w:bottom w:val="nil"/>
                            </w:tcBorders>
                          </w:tcPr>
                          <w:p w:rsidR="003A3D82" w:rsidRDefault="003A3D82">
                            <w:pPr>
                              <w:pStyle w:val="TableParagraph"/>
                              <w:spacing w:before="13"/>
                              <w:ind w:left="66" w:right="24"/>
                              <w:jc w:val="center"/>
                              <w:rPr>
                                <w:rFonts w:ascii="Arial MT"/>
                                <w:sz w:val="20"/>
                              </w:rPr>
                            </w:pPr>
                            <w:r>
                              <w:rPr>
                                <w:rFonts w:ascii="Arial MT"/>
                                <w:spacing w:val="-4"/>
                                <w:sz w:val="20"/>
                              </w:rPr>
                              <w:t>1.01</w:t>
                            </w:r>
                          </w:p>
                        </w:tc>
                        <w:tc>
                          <w:tcPr>
                            <w:tcW w:w="4197" w:type="dxa"/>
                            <w:tcBorders>
                              <w:top w:val="nil"/>
                              <w:bottom w:val="nil"/>
                            </w:tcBorders>
                          </w:tcPr>
                          <w:p w:rsidR="003A3D82" w:rsidRDefault="003A3D82">
                            <w:pPr>
                              <w:pStyle w:val="TableParagraph"/>
                              <w:rPr>
                                <w:sz w:val="20"/>
                              </w:rPr>
                            </w:pPr>
                          </w:p>
                        </w:tc>
                        <w:tc>
                          <w:tcPr>
                            <w:tcW w:w="928" w:type="dxa"/>
                            <w:tcBorders>
                              <w:top w:val="nil"/>
                              <w:bottom w:val="nil"/>
                            </w:tcBorders>
                          </w:tcPr>
                          <w:p w:rsidR="003A3D82" w:rsidRDefault="003A3D82">
                            <w:pPr>
                              <w:pStyle w:val="TableParagraph"/>
                              <w:rPr>
                                <w:sz w:val="20"/>
                              </w:rPr>
                            </w:pPr>
                          </w:p>
                        </w:tc>
                        <w:tc>
                          <w:tcPr>
                            <w:tcW w:w="852" w:type="dxa"/>
                            <w:tcBorders>
                              <w:top w:val="nil"/>
                              <w:bottom w:val="nil"/>
                            </w:tcBorders>
                          </w:tcPr>
                          <w:p w:rsidR="003A3D82" w:rsidRDefault="003A3D82">
                            <w:pPr>
                              <w:pStyle w:val="TableParagraph"/>
                              <w:rPr>
                                <w:sz w:val="20"/>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68"/>
                        </w:trPr>
                        <w:tc>
                          <w:tcPr>
                            <w:tcW w:w="720" w:type="dxa"/>
                            <w:tcBorders>
                              <w:top w:val="nil"/>
                              <w:bottom w:val="nil"/>
                            </w:tcBorders>
                          </w:tcPr>
                          <w:p w:rsidR="003A3D82" w:rsidRDefault="003A3D82">
                            <w:pPr>
                              <w:pStyle w:val="TableParagraph"/>
                              <w:rPr>
                                <w:sz w:val="18"/>
                              </w:rPr>
                            </w:pPr>
                          </w:p>
                        </w:tc>
                        <w:tc>
                          <w:tcPr>
                            <w:tcW w:w="4197" w:type="dxa"/>
                            <w:tcBorders>
                              <w:top w:val="nil"/>
                              <w:bottom w:val="nil"/>
                            </w:tcBorders>
                          </w:tcPr>
                          <w:p w:rsidR="003A3D82" w:rsidRDefault="003A3D82">
                            <w:pPr>
                              <w:pStyle w:val="TableParagraph"/>
                              <w:spacing w:before="33" w:line="215" w:lineRule="exact"/>
                              <w:ind w:left="38"/>
                              <w:rPr>
                                <w:rFonts w:ascii="Arial MT"/>
                                <w:sz w:val="20"/>
                              </w:rPr>
                            </w:pPr>
                            <w:r>
                              <w:rPr>
                                <w:rFonts w:ascii="Arial MT"/>
                                <w:sz w:val="20"/>
                              </w:rPr>
                              <w:t>Lighting</w:t>
                            </w:r>
                            <w:r>
                              <w:rPr>
                                <w:rFonts w:ascii="Arial MT"/>
                                <w:spacing w:val="4"/>
                                <w:sz w:val="20"/>
                              </w:rPr>
                              <w:t xml:space="preserve"> </w:t>
                            </w:r>
                            <w:r>
                              <w:rPr>
                                <w:rFonts w:ascii="Arial MT"/>
                                <w:sz w:val="20"/>
                              </w:rPr>
                              <w:t>points</w:t>
                            </w:r>
                            <w:r>
                              <w:rPr>
                                <w:rFonts w:ascii="Arial MT"/>
                                <w:spacing w:val="8"/>
                                <w:sz w:val="20"/>
                              </w:rPr>
                              <w:t xml:space="preserve"> </w:t>
                            </w:r>
                            <w:r>
                              <w:rPr>
                                <w:rFonts w:ascii="Arial MT"/>
                                <w:sz w:val="20"/>
                              </w:rPr>
                              <w:t>wired</w:t>
                            </w:r>
                            <w:r>
                              <w:rPr>
                                <w:rFonts w:ascii="Arial MT"/>
                                <w:spacing w:val="4"/>
                                <w:sz w:val="20"/>
                              </w:rPr>
                              <w:t xml:space="preserve"> </w:t>
                            </w:r>
                            <w:r>
                              <w:rPr>
                                <w:rFonts w:ascii="Arial MT"/>
                                <w:sz w:val="20"/>
                              </w:rPr>
                              <w:t>with</w:t>
                            </w:r>
                            <w:r>
                              <w:rPr>
                                <w:rFonts w:ascii="Arial MT"/>
                                <w:spacing w:val="5"/>
                                <w:sz w:val="20"/>
                              </w:rPr>
                              <w:t xml:space="preserve"> </w:t>
                            </w:r>
                            <w:r>
                              <w:rPr>
                                <w:rFonts w:ascii="Arial MT"/>
                                <w:sz w:val="20"/>
                              </w:rPr>
                              <w:t>3x1.5mm</w:t>
                            </w:r>
                            <w:r>
                              <w:rPr>
                                <w:rFonts w:ascii="Arial MT"/>
                                <w:sz w:val="20"/>
                                <w:vertAlign w:val="superscript"/>
                              </w:rPr>
                              <w:t>2</w:t>
                            </w:r>
                            <w:r>
                              <w:rPr>
                                <w:rFonts w:ascii="Arial MT"/>
                                <w:spacing w:val="5"/>
                                <w:sz w:val="20"/>
                              </w:rPr>
                              <w:t xml:space="preserve"> </w:t>
                            </w:r>
                            <w:r>
                              <w:rPr>
                                <w:rFonts w:ascii="Arial MT"/>
                                <w:spacing w:val="-2"/>
                                <w:sz w:val="20"/>
                              </w:rPr>
                              <w:t>single</w:t>
                            </w:r>
                          </w:p>
                        </w:tc>
                        <w:tc>
                          <w:tcPr>
                            <w:tcW w:w="928" w:type="dxa"/>
                            <w:tcBorders>
                              <w:top w:val="nil"/>
                              <w:bottom w:val="nil"/>
                            </w:tcBorders>
                          </w:tcPr>
                          <w:p w:rsidR="003A3D82" w:rsidRDefault="003A3D82">
                            <w:pPr>
                              <w:pStyle w:val="TableParagraph"/>
                              <w:rPr>
                                <w:sz w:val="18"/>
                              </w:rPr>
                            </w:pPr>
                          </w:p>
                        </w:tc>
                        <w:tc>
                          <w:tcPr>
                            <w:tcW w:w="852" w:type="dxa"/>
                            <w:tcBorders>
                              <w:top w:val="nil"/>
                              <w:bottom w:val="nil"/>
                            </w:tcBorders>
                          </w:tcPr>
                          <w:p w:rsidR="003A3D82" w:rsidRDefault="003A3D82">
                            <w:pPr>
                              <w:pStyle w:val="TableParagraph"/>
                              <w:rPr>
                                <w:sz w:val="18"/>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35"/>
                        </w:trPr>
                        <w:tc>
                          <w:tcPr>
                            <w:tcW w:w="720" w:type="dxa"/>
                            <w:tcBorders>
                              <w:top w:val="nil"/>
                              <w:bottom w:val="nil"/>
                            </w:tcBorders>
                          </w:tcPr>
                          <w:p w:rsidR="003A3D82" w:rsidRDefault="003A3D82">
                            <w:pPr>
                              <w:pStyle w:val="TableParagraph"/>
                              <w:rPr>
                                <w:sz w:val="16"/>
                              </w:rPr>
                            </w:pPr>
                          </w:p>
                        </w:tc>
                        <w:tc>
                          <w:tcPr>
                            <w:tcW w:w="4197" w:type="dxa"/>
                            <w:tcBorders>
                              <w:top w:val="nil"/>
                              <w:bottom w:val="nil"/>
                            </w:tcBorders>
                          </w:tcPr>
                          <w:p w:rsidR="003A3D82" w:rsidRDefault="003A3D82">
                            <w:pPr>
                              <w:pStyle w:val="TableParagraph"/>
                              <w:spacing w:before="1" w:line="215" w:lineRule="exact"/>
                              <w:ind w:left="38"/>
                              <w:rPr>
                                <w:rFonts w:ascii="Arial MT"/>
                                <w:sz w:val="20"/>
                              </w:rPr>
                            </w:pPr>
                            <w:r>
                              <w:rPr>
                                <w:rFonts w:ascii="Arial MT"/>
                                <w:sz w:val="20"/>
                              </w:rPr>
                              <w:t>core</w:t>
                            </w:r>
                            <w:r>
                              <w:rPr>
                                <w:rFonts w:ascii="Arial MT"/>
                                <w:spacing w:val="4"/>
                                <w:sz w:val="20"/>
                              </w:rPr>
                              <w:t xml:space="preserve"> </w:t>
                            </w:r>
                            <w:r>
                              <w:rPr>
                                <w:rFonts w:ascii="Arial MT"/>
                                <w:sz w:val="20"/>
                              </w:rPr>
                              <w:t>PVCI</w:t>
                            </w:r>
                            <w:r>
                              <w:rPr>
                                <w:rFonts w:ascii="Arial MT"/>
                                <w:spacing w:val="1"/>
                                <w:sz w:val="20"/>
                              </w:rPr>
                              <w:t xml:space="preserve"> </w:t>
                            </w:r>
                            <w:r>
                              <w:rPr>
                                <w:rFonts w:ascii="Arial MT"/>
                                <w:sz w:val="20"/>
                              </w:rPr>
                              <w:t>copper</w:t>
                            </w:r>
                            <w:r>
                              <w:rPr>
                                <w:rFonts w:ascii="Arial MT"/>
                                <w:spacing w:val="5"/>
                                <w:sz w:val="20"/>
                              </w:rPr>
                              <w:t xml:space="preserve"> </w:t>
                            </w:r>
                            <w:r>
                              <w:rPr>
                                <w:rFonts w:ascii="Arial MT"/>
                                <w:sz w:val="20"/>
                              </w:rPr>
                              <w:t>cables</w:t>
                            </w:r>
                            <w:r>
                              <w:rPr>
                                <w:rFonts w:ascii="Arial MT"/>
                                <w:spacing w:val="8"/>
                                <w:sz w:val="20"/>
                              </w:rPr>
                              <w:t xml:space="preserve"> </w:t>
                            </w:r>
                            <w:r>
                              <w:rPr>
                                <w:rFonts w:ascii="Arial MT"/>
                                <w:sz w:val="20"/>
                              </w:rPr>
                              <w:t>drawn</w:t>
                            </w:r>
                            <w:r>
                              <w:rPr>
                                <w:rFonts w:ascii="Arial MT"/>
                                <w:spacing w:val="4"/>
                                <w:sz w:val="20"/>
                              </w:rPr>
                              <w:t xml:space="preserve"> </w:t>
                            </w:r>
                            <w:r>
                              <w:rPr>
                                <w:rFonts w:ascii="Arial MT"/>
                                <w:sz w:val="20"/>
                              </w:rPr>
                              <w:t>in</w:t>
                            </w:r>
                            <w:r>
                              <w:rPr>
                                <w:rFonts w:ascii="Arial MT"/>
                                <w:spacing w:val="4"/>
                                <w:sz w:val="20"/>
                              </w:rPr>
                              <w:t xml:space="preserve"> </w:t>
                            </w:r>
                            <w:r>
                              <w:rPr>
                                <w:rFonts w:ascii="Arial MT"/>
                                <w:spacing w:val="-2"/>
                                <w:sz w:val="20"/>
                              </w:rPr>
                              <w:t>concealed</w:t>
                            </w:r>
                          </w:p>
                        </w:tc>
                        <w:tc>
                          <w:tcPr>
                            <w:tcW w:w="928" w:type="dxa"/>
                            <w:tcBorders>
                              <w:top w:val="nil"/>
                              <w:bottom w:val="nil"/>
                            </w:tcBorders>
                          </w:tcPr>
                          <w:p w:rsidR="003A3D82" w:rsidRDefault="003A3D82">
                            <w:pPr>
                              <w:pStyle w:val="TableParagraph"/>
                              <w:rPr>
                                <w:sz w:val="16"/>
                              </w:rPr>
                            </w:pPr>
                          </w:p>
                        </w:tc>
                        <w:tc>
                          <w:tcPr>
                            <w:tcW w:w="852" w:type="dxa"/>
                            <w:tcBorders>
                              <w:top w:val="nil"/>
                              <w:bottom w:val="nil"/>
                            </w:tcBorders>
                          </w:tcPr>
                          <w:p w:rsidR="003A3D82" w:rsidRDefault="003A3D82">
                            <w:pPr>
                              <w:pStyle w:val="TableParagraph"/>
                              <w:rPr>
                                <w:sz w:val="16"/>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37"/>
                        </w:trPr>
                        <w:tc>
                          <w:tcPr>
                            <w:tcW w:w="720" w:type="dxa"/>
                            <w:tcBorders>
                              <w:top w:val="nil"/>
                              <w:bottom w:val="nil"/>
                            </w:tcBorders>
                          </w:tcPr>
                          <w:p w:rsidR="003A3D82" w:rsidRDefault="003A3D82">
                            <w:pPr>
                              <w:pStyle w:val="TableParagraph"/>
                              <w:rPr>
                                <w:sz w:val="16"/>
                              </w:rPr>
                            </w:pPr>
                          </w:p>
                        </w:tc>
                        <w:tc>
                          <w:tcPr>
                            <w:tcW w:w="4197" w:type="dxa"/>
                            <w:tcBorders>
                              <w:top w:val="nil"/>
                              <w:bottom w:val="nil"/>
                            </w:tcBorders>
                          </w:tcPr>
                          <w:p w:rsidR="003A3D82" w:rsidRDefault="003A3D82">
                            <w:pPr>
                              <w:pStyle w:val="TableParagraph"/>
                              <w:spacing w:before="1" w:line="217" w:lineRule="exact"/>
                              <w:ind w:left="38"/>
                              <w:rPr>
                                <w:rFonts w:ascii="Arial MT"/>
                                <w:sz w:val="20"/>
                              </w:rPr>
                            </w:pPr>
                            <w:r>
                              <w:rPr>
                                <w:rFonts w:ascii="Arial MT"/>
                                <w:sz w:val="20"/>
                              </w:rPr>
                              <w:t>20mm</w:t>
                            </w:r>
                            <w:r>
                              <w:rPr>
                                <w:rFonts w:ascii="Arial MT"/>
                                <w:spacing w:val="6"/>
                                <w:sz w:val="20"/>
                              </w:rPr>
                              <w:t xml:space="preserve"> </w:t>
                            </w:r>
                            <w:r>
                              <w:rPr>
                                <w:rFonts w:ascii="Arial MT"/>
                                <w:sz w:val="20"/>
                              </w:rPr>
                              <w:t>dia.</w:t>
                            </w:r>
                            <w:r>
                              <w:rPr>
                                <w:rFonts w:ascii="Arial MT"/>
                                <w:spacing w:val="3"/>
                                <w:sz w:val="20"/>
                              </w:rPr>
                              <w:t xml:space="preserve"> </w:t>
                            </w:r>
                            <w:r>
                              <w:rPr>
                                <w:rFonts w:ascii="Arial MT"/>
                                <w:sz w:val="20"/>
                              </w:rPr>
                              <w:t>HG</w:t>
                            </w:r>
                            <w:r>
                              <w:rPr>
                                <w:rFonts w:ascii="Arial MT"/>
                                <w:spacing w:val="6"/>
                                <w:sz w:val="20"/>
                              </w:rPr>
                              <w:t xml:space="preserve"> </w:t>
                            </w:r>
                            <w:r>
                              <w:rPr>
                                <w:rFonts w:ascii="Arial MT"/>
                                <w:sz w:val="20"/>
                              </w:rPr>
                              <w:t>PVCI conduit</w:t>
                            </w:r>
                            <w:r>
                              <w:rPr>
                                <w:rFonts w:ascii="Arial MT"/>
                                <w:spacing w:val="3"/>
                                <w:sz w:val="20"/>
                              </w:rPr>
                              <w:t xml:space="preserve"> </w:t>
                            </w:r>
                            <w:r>
                              <w:rPr>
                                <w:rFonts w:ascii="Arial MT"/>
                                <w:sz w:val="20"/>
                              </w:rPr>
                              <w:t>for</w:t>
                            </w:r>
                            <w:r>
                              <w:rPr>
                                <w:rFonts w:ascii="Arial MT"/>
                                <w:spacing w:val="4"/>
                                <w:sz w:val="20"/>
                              </w:rPr>
                              <w:t xml:space="preserve"> </w:t>
                            </w:r>
                            <w:r>
                              <w:rPr>
                                <w:rFonts w:ascii="Arial MT"/>
                                <w:spacing w:val="-5"/>
                                <w:sz w:val="20"/>
                              </w:rPr>
                              <w:t>:-</w:t>
                            </w:r>
                          </w:p>
                        </w:tc>
                        <w:tc>
                          <w:tcPr>
                            <w:tcW w:w="928" w:type="dxa"/>
                            <w:tcBorders>
                              <w:top w:val="nil"/>
                              <w:bottom w:val="nil"/>
                            </w:tcBorders>
                          </w:tcPr>
                          <w:p w:rsidR="003A3D82" w:rsidRDefault="003A3D82">
                            <w:pPr>
                              <w:pStyle w:val="TableParagraph"/>
                              <w:rPr>
                                <w:sz w:val="16"/>
                              </w:rPr>
                            </w:pPr>
                          </w:p>
                        </w:tc>
                        <w:tc>
                          <w:tcPr>
                            <w:tcW w:w="852" w:type="dxa"/>
                            <w:tcBorders>
                              <w:top w:val="nil"/>
                              <w:bottom w:val="nil"/>
                            </w:tcBorders>
                          </w:tcPr>
                          <w:p w:rsidR="003A3D82" w:rsidRDefault="003A3D82">
                            <w:pPr>
                              <w:pStyle w:val="TableParagraph"/>
                              <w:rPr>
                                <w:sz w:val="16"/>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40"/>
                        </w:trPr>
                        <w:tc>
                          <w:tcPr>
                            <w:tcW w:w="720" w:type="dxa"/>
                            <w:tcBorders>
                              <w:top w:val="nil"/>
                              <w:bottom w:val="nil"/>
                            </w:tcBorders>
                          </w:tcPr>
                          <w:p w:rsidR="003A3D82" w:rsidRDefault="003A3D82">
                            <w:pPr>
                              <w:pStyle w:val="TableParagraph"/>
                              <w:rPr>
                                <w:sz w:val="16"/>
                              </w:rPr>
                            </w:pPr>
                          </w:p>
                        </w:tc>
                        <w:tc>
                          <w:tcPr>
                            <w:tcW w:w="4197" w:type="dxa"/>
                            <w:tcBorders>
                              <w:top w:val="nil"/>
                              <w:bottom w:val="nil"/>
                            </w:tcBorders>
                          </w:tcPr>
                          <w:p w:rsidR="003A3D82" w:rsidRDefault="003A3D82">
                            <w:pPr>
                              <w:pStyle w:val="TableParagraph"/>
                              <w:spacing w:before="3" w:line="217" w:lineRule="exact"/>
                              <w:ind w:left="542"/>
                              <w:rPr>
                                <w:rFonts w:ascii="Arial MT"/>
                                <w:sz w:val="20"/>
                              </w:rPr>
                            </w:pPr>
                            <w:r>
                              <w:rPr>
                                <w:rFonts w:ascii="Arial MT"/>
                                <w:sz w:val="20"/>
                              </w:rPr>
                              <w:t>a)</w:t>
                            </w:r>
                            <w:r>
                              <w:rPr>
                                <w:rFonts w:ascii="Arial MT"/>
                                <w:spacing w:val="3"/>
                                <w:sz w:val="20"/>
                              </w:rPr>
                              <w:t xml:space="preserve"> </w:t>
                            </w:r>
                            <w:r>
                              <w:rPr>
                                <w:rFonts w:ascii="Arial MT"/>
                                <w:sz w:val="20"/>
                              </w:rPr>
                              <w:t>one</w:t>
                            </w:r>
                            <w:r>
                              <w:rPr>
                                <w:rFonts w:ascii="Arial MT"/>
                                <w:spacing w:val="2"/>
                                <w:sz w:val="20"/>
                              </w:rPr>
                              <w:t xml:space="preserve"> </w:t>
                            </w:r>
                            <w:r>
                              <w:rPr>
                                <w:rFonts w:ascii="Arial MT"/>
                                <w:sz w:val="20"/>
                              </w:rPr>
                              <w:t>way</w:t>
                            </w:r>
                            <w:r>
                              <w:rPr>
                                <w:rFonts w:ascii="Arial MT"/>
                                <w:spacing w:val="1"/>
                                <w:sz w:val="20"/>
                              </w:rPr>
                              <w:t xml:space="preserve"> </w:t>
                            </w:r>
                            <w:r>
                              <w:rPr>
                                <w:rFonts w:ascii="Arial MT"/>
                                <w:spacing w:val="-2"/>
                                <w:sz w:val="20"/>
                              </w:rPr>
                              <w:t>switching.</w:t>
                            </w:r>
                          </w:p>
                        </w:tc>
                        <w:tc>
                          <w:tcPr>
                            <w:tcW w:w="928" w:type="dxa"/>
                            <w:tcBorders>
                              <w:top w:val="nil"/>
                              <w:bottom w:val="nil"/>
                            </w:tcBorders>
                          </w:tcPr>
                          <w:p w:rsidR="003A3D82" w:rsidRDefault="003A3D82">
                            <w:pPr>
                              <w:pStyle w:val="TableParagraph"/>
                              <w:spacing w:before="3" w:line="217" w:lineRule="exact"/>
                              <w:ind w:left="43" w:right="1"/>
                              <w:jc w:val="center"/>
                              <w:rPr>
                                <w:rFonts w:ascii="Arial MT"/>
                                <w:sz w:val="20"/>
                              </w:rPr>
                            </w:pPr>
                            <w:r>
                              <w:rPr>
                                <w:rFonts w:ascii="Arial MT"/>
                                <w:spacing w:val="-5"/>
                                <w:sz w:val="20"/>
                              </w:rPr>
                              <w:t>10</w:t>
                            </w:r>
                          </w:p>
                        </w:tc>
                        <w:tc>
                          <w:tcPr>
                            <w:tcW w:w="852" w:type="dxa"/>
                            <w:tcBorders>
                              <w:top w:val="nil"/>
                              <w:bottom w:val="nil"/>
                            </w:tcBorders>
                          </w:tcPr>
                          <w:p w:rsidR="003A3D82" w:rsidRDefault="003A3D82">
                            <w:pPr>
                              <w:pStyle w:val="TableParagraph"/>
                              <w:spacing w:before="3" w:line="217" w:lineRule="exact"/>
                              <w:ind w:left="43"/>
                              <w:jc w:val="center"/>
                              <w:rPr>
                                <w:rFonts w:ascii="Arial MT"/>
                                <w:sz w:val="20"/>
                              </w:rPr>
                            </w:pPr>
                            <w:r>
                              <w:rPr>
                                <w:rFonts w:ascii="Arial MT"/>
                                <w:spacing w:val="-5"/>
                                <w:sz w:val="20"/>
                              </w:rPr>
                              <w:t>No.</w:t>
                            </w: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368"/>
                        </w:trPr>
                        <w:tc>
                          <w:tcPr>
                            <w:tcW w:w="720" w:type="dxa"/>
                            <w:tcBorders>
                              <w:top w:val="nil"/>
                              <w:bottom w:val="nil"/>
                            </w:tcBorders>
                          </w:tcPr>
                          <w:p w:rsidR="003A3D82" w:rsidRDefault="003A3D82">
                            <w:pPr>
                              <w:pStyle w:val="TableParagraph"/>
                              <w:rPr>
                                <w:sz w:val="20"/>
                              </w:rPr>
                            </w:pPr>
                          </w:p>
                        </w:tc>
                        <w:tc>
                          <w:tcPr>
                            <w:tcW w:w="4197" w:type="dxa"/>
                            <w:tcBorders>
                              <w:top w:val="nil"/>
                              <w:bottom w:val="nil"/>
                            </w:tcBorders>
                          </w:tcPr>
                          <w:p w:rsidR="003A3D82" w:rsidRDefault="003A3D82">
                            <w:pPr>
                              <w:pStyle w:val="TableParagraph"/>
                              <w:spacing w:before="3"/>
                              <w:ind w:left="542"/>
                              <w:rPr>
                                <w:rFonts w:ascii="Arial MT"/>
                                <w:sz w:val="20"/>
                              </w:rPr>
                            </w:pPr>
                            <w:r>
                              <w:rPr>
                                <w:rFonts w:ascii="Arial MT"/>
                                <w:sz w:val="20"/>
                              </w:rPr>
                              <w:t>b)</w:t>
                            </w:r>
                            <w:r>
                              <w:rPr>
                                <w:rFonts w:ascii="Arial MT"/>
                                <w:spacing w:val="4"/>
                                <w:sz w:val="20"/>
                              </w:rPr>
                              <w:t xml:space="preserve"> </w:t>
                            </w:r>
                            <w:r>
                              <w:rPr>
                                <w:rFonts w:ascii="Arial MT"/>
                                <w:sz w:val="20"/>
                              </w:rPr>
                              <w:t>two</w:t>
                            </w:r>
                            <w:r>
                              <w:rPr>
                                <w:rFonts w:ascii="Arial MT"/>
                                <w:spacing w:val="3"/>
                                <w:sz w:val="20"/>
                              </w:rPr>
                              <w:t xml:space="preserve"> </w:t>
                            </w:r>
                            <w:r>
                              <w:rPr>
                                <w:rFonts w:ascii="Arial MT"/>
                                <w:sz w:val="20"/>
                              </w:rPr>
                              <w:t>way</w:t>
                            </w:r>
                            <w:r>
                              <w:rPr>
                                <w:rFonts w:ascii="Arial MT"/>
                                <w:spacing w:val="1"/>
                                <w:sz w:val="20"/>
                              </w:rPr>
                              <w:t xml:space="preserve"> </w:t>
                            </w:r>
                            <w:r>
                              <w:rPr>
                                <w:rFonts w:ascii="Arial MT"/>
                                <w:spacing w:val="-2"/>
                                <w:sz w:val="20"/>
                              </w:rPr>
                              <w:t>switching.</w:t>
                            </w:r>
                          </w:p>
                        </w:tc>
                        <w:tc>
                          <w:tcPr>
                            <w:tcW w:w="928" w:type="dxa"/>
                            <w:tcBorders>
                              <w:top w:val="nil"/>
                              <w:bottom w:val="nil"/>
                            </w:tcBorders>
                          </w:tcPr>
                          <w:p w:rsidR="003A3D82" w:rsidRDefault="003A3D82">
                            <w:pPr>
                              <w:pStyle w:val="TableParagraph"/>
                              <w:spacing w:before="3"/>
                              <w:ind w:left="43" w:right="1"/>
                              <w:jc w:val="center"/>
                              <w:rPr>
                                <w:rFonts w:ascii="Arial MT"/>
                                <w:sz w:val="20"/>
                              </w:rPr>
                            </w:pPr>
                            <w:r>
                              <w:rPr>
                                <w:rFonts w:ascii="Arial MT"/>
                                <w:spacing w:val="-5"/>
                                <w:sz w:val="20"/>
                              </w:rPr>
                              <w:t>12</w:t>
                            </w:r>
                          </w:p>
                        </w:tc>
                        <w:tc>
                          <w:tcPr>
                            <w:tcW w:w="852" w:type="dxa"/>
                            <w:tcBorders>
                              <w:top w:val="nil"/>
                              <w:bottom w:val="nil"/>
                            </w:tcBorders>
                          </w:tcPr>
                          <w:p w:rsidR="003A3D82" w:rsidRDefault="003A3D82">
                            <w:pPr>
                              <w:pStyle w:val="TableParagraph"/>
                              <w:spacing w:before="3"/>
                              <w:ind w:left="43"/>
                              <w:jc w:val="center"/>
                              <w:rPr>
                                <w:rFonts w:ascii="Arial MT"/>
                                <w:sz w:val="20"/>
                              </w:rPr>
                            </w:pPr>
                            <w:r>
                              <w:rPr>
                                <w:rFonts w:ascii="Arial MT"/>
                                <w:spacing w:val="-5"/>
                                <w:sz w:val="20"/>
                              </w:rPr>
                              <w:t>No.</w:t>
                            </w: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378"/>
                        </w:trPr>
                        <w:tc>
                          <w:tcPr>
                            <w:tcW w:w="720" w:type="dxa"/>
                            <w:tcBorders>
                              <w:top w:val="nil"/>
                              <w:bottom w:val="nil"/>
                            </w:tcBorders>
                          </w:tcPr>
                          <w:p w:rsidR="003A3D82" w:rsidRDefault="003A3D82">
                            <w:pPr>
                              <w:pStyle w:val="TableParagraph"/>
                              <w:rPr>
                                <w:sz w:val="20"/>
                              </w:rPr>
                            </w:pPr>
                          </w:p>
                        </w:tc>
                        <w:tc>
                          <w:tcPr>
                            <w:tcW w:w="4197" w:type="dxa"/>
                            <w:tcBorders>
                              <w:top w:val="nil"/>
                              <w:bottom w:val="nil"/>
                            </w:tcBorders>
                          </w:tcPr>
                          <w:p w:rsidR="003A3D82" w:rsidRDefault="003A3D82">
                            <w:pPr>
                              <w:pStyle w:val="TableParagraph"/>
                              <w:spacing w:before="131" w:line="227" w:lineRule="exact"/>
                              <w:ind w:left="20"/>
                              <w:jc w:val="center"/>
                              <w:rPr>
                                <w:rFonts w:ascii="Arial"/>
                                <w:b/>
                                <w:sz w:val="20"/>
                              </w:rPr>
                            </w:pPr>
                            <w:r>
                              <w:rPr>
                                <w:rFonts w:ascii="Arial"/>
                                <w:b/>
                                <w:spacing w:val="-2"/>
                                <w:sz w:val="20"/>
                                <w:u w:val="single"/>
                              </w:rPr>
                              <w:t>SWITCHES.</w:t>
                            </w:r>
                          </w:p>
                        </w:tc>
                        <w:tc>
                          <w:tcPr>
                            <w:tcW w:w="928" w:type="dxa"/>
                            <w:tcBorders>
                              <w:top w:val="nil"/>
                              <w:bottom w:val="nil"/>
                            </w:tcBorders>
                          </w:tcPr>
                          <w:p w:rsidR="003A3D82" w:rsidRDefault="003A3D82">
                            <w:pPr>
                              <w:pStyle w:val="TableParagraph"/>
                              <w:rPr>
                                <w:sz w:val="20"/>
                              </w:rPr>
                            </w:pPr>
                          </w:p>
                        </w:tc>
                        <w:tc>
                          <w:tcPr>
                            <w:tcW w:w="852" w:type="dxa"/>
                            <w:tcBorders>
                              <w:top w:val="nil"/>
                              <w:bottom w:val="nil"/>
                            </w:tcBorders>
                          </w:tcPr>
                          <w:p w:rsidR="003A3D82" w:rsidRDefault="003A3D82">
                            <w:pPr>
                              <w:pStyle w:val="TableParagraph"/>
                              <w:rPr>
                                <w:sz w:val="20"/>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64"/>
                        </w:trPr>
                        <w:tc>
                          <w:tcPr>
                            <w:tcW w:w="720" w:type="dxa"/>
                            <w:tcBorders>
                              <w:top w:val="nil"/>
                              <w:bottom w:val="nil"/>
                            </w:tcBorders>
                          </w:tcPr>
                          <w:p w:rsidR="003A3D82" w:rsidRDefault="003A3D82">
                            <w:pPr>
                              <w:pStyle w:val="TableParagraph"/>
                              <w:spacing w:before="13"/>
                              <w:ind w:left="66" w:right="24"/>
                              <w:jc w:val="center"/>
                              <w:rPr>
                                <w:rFonts w:ascii="Arial MT"/>
                                <w:sz w:val="20"/>
                              </w:rPr>
                            </w:pPr>
                            <w:r>
                              <w:rPr>
                                <w:rFonts w:ascii="Arial MT"/>
                                <w:spacing w:val="-4"/>
                                <w:sz w:val="20"/>
                              </w:rPr>
                              <w:t>1.02</w:t>
                            </w:r>
                          </w:p>
                        </w:tc>
                        <w:tc>
                          <w:tcPr>
                            <w:tcW w:w="4197" w:type="dxa"/>
                            <w:tcBorders>
                              <w:top w:val="nil"/>
                              <w:bottom w:val="nil"/>
                            </w:tcBorders>
                          </w:tcPr>
                          <w:p w:rsidR="003A3D82" w:rsidRDefault="003A3D82">
                            <w:pPr>
                              <w:pStyle w:val="TableParagraph"/>
                              <w:spacing w:before="29" w:line="215" w:lineRule="exact"/>
                              <w:ind w:left="38"/>
                              <w:rPr>
                                <w:rFonts w:ascii="Arial MT"/>
                                <w:sz w:val="20"/>
                              </w:rPr>
                            </w:pPr>
                            <w:r>
                              <w:rPr>
                                <w:rFonts w:ascii="Arial MT"/>
                                <w:sz w:val="20"/>
                              </w:rPr>
                              <w:t>10</w:t>
                            </w:r>
                            <w:r>
                              <w:rPr>
                                <w:rFonts w:ascii="Arial MT"/>
                                <w:spacing w:val="3"/>
                                <w:sz w:val="20"/>
                              </w:rPr>
                              <w:t xml:space="preserve"> </w:t>
                            </w:r>
                            <w:r>
                              <w:rPr>
                                <w:rFonts w:ascii="Arial MT"/>
                                <w:sz w:val="20"/>
                              </w:rPr>
                              <w:t>Amps,</w:t>
                            </w:r>
                            <w:r>
                              <w:rPr>
                                <w:rFonts w:ascii="Arial MT"/>
                                <w:spacing w:val="4"/>
                                <w:sz w:val="20"/>
                              </w:rPr>
                              <w:t xml:space="preserve"> </w:t>
                            </w:r>
                            <w:r>
                              <w:rPr>
                                <w:rFonts w:ascii="Arial MT"/>
                                <w:sz w:val="20"/>
                              </w:rPr>
                              <w:t>moulded</w:t>
                            </w:r>
                            <w:r>
                              <w:rPr>
                                <w:rFonts w:ascii="Arial MT"/>
                                <w:spacing w:val="4"/>
                                <w:sz w:val="20"/>
                              </w:rPr>
                              <w:t xml:space="preserve"> </w:t>
                            </w:r>
                            <w:r>
                              <w:rPr>
                                <w:rFonts w:ascii="Arial MT"/>
                                <w:sz w:val="20"/>
                              </w:rPr>
                              <w:t>plate</w:t>
                            </w:r>
                            <w:r>
                              <w:rPr>
                                <w:rFonts w:ascii="Arial MT"/>
                                <w:spacing w:val="4"/>
                                <w:sz w:val="20"/>
                              </w:rPr>
                              <w:t xml:space="preserve"> </w:t>
                            </w:r>
                            <w:r>
                              <w:rPr>
                                <w:rFonts w:ascii="Arial MT"/>
                                <w:sz w:val="20"/>
                              </w:rPr>
                              <w:t>flush</w:t>
                            </w:r>
                            <w:r>
                              <w:rPr>
                                <w:rFonts w:ascii="Arial MT"/>
                                <w:spacing w:val="4"/>
                                <w:sz w:val="20"/>
                              </w:rPr>
                              <w:t xml:space="preserve"> </w:t>
                            </w:r>
                            <w:r>
                              <w:rPr>
                                <w:rFonts w:ascii="Arial MT"/>
                                <w:spacing w:val="-2"/>
                                <w:sz w:val="20"/>
                              </w:rPr>
                              <w:t>mounted</w:t>
                            </w:r>
                          </w:p>
                        </w:tc>
                        <w:tc>
                          <w:tcPr>
                            <w:tcW w:w="928" w:type="dxa"/>
                            <w:tcBorders>
                              <w:top w:val="nil"/>
                              <w:bottom w:val="nil"/>
                            </w:tcBorders>
                          </w:tcPr>
                          <w:p w:rsidR="003A3D82" w:rsidRDefault="003A3D82">
                            <w:pPr>
                              <w:pStyle w:val="TableParagraph"/>
                              <w:rPr>
                                <w:sz w:val="18"/>
                              </w:rPr>
                            </w:pPr>
                          </w:p>
                        </w:tc>
                        <w:tc>
                          <w:tcPr>
                            <w:tcW w:w="852" w:type="dxa"/>
                            <w:tcBorders>
                              <w:top w:val="nil"/>
                              <w:bottom w:val="nil"/>
                            </w:tcBorders>
                          </w:tcPr>
                          <w:p w:rsidR="003A3D82" w:rsidRDefault="003A3D82">
                            <w:pPr>
                              <w:pStyle w:val="TableParagraph"/>
                              <w:rPr>
                                <w:sz w:val="18"/>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35"/>
                        </w:trPr>
                        <w:tc>
                          <w:tcPr>
                            <w:tcW w:w="720" w:type="dxa"/>
                            <w:tcBorders>
                              <w:top w:val="nil"/>
                              <w:bottom w:val="nil"/>
                            </w:tcBorders>
                          </w:tcPr>
                          <w:p w:rsidR="003A3D82" w:rsidRDefault="003A3D82">
                            <w:pPr>
                              <w:pStyle w:val="TableParagraph"/>
                              <w:rPr>
                                <w:sz w:val="16"/>
                              </w:rPr>
                            </w:pPr>
                          </w:p>
                        </w:tc>
                        <w:tc>
                          <w:tcPr>
                            <w:tcW w:w="4197" w:type="dxa"/>
                            <w:tcBorders>
                              <w:top w:val="nil"/>
                              <w:bottom w:val="nil"/>
                            </w:tcBorders>
                          </w:tcPr>
                          <w:p w:rsidR="003A3D82" w:rsidRDefault="003A3D82">
                            <w:pPr>
                              <w:pStyle w:val="TableParagraph"/>
                              <w:spacing w:before="1" w:line="215" w:lineRule="exact"/>
                              <w:ind w:left="38"/>
                              <w:rPr>
                                <w:rFonts w:ascii="Arial MT"/>
                                <w:sz w:val="20"/>
                              </w:rPr>
                            </w:pPr>
                            <w:r>
                              <w:rPr>
                                <w:rFonts w:ascii="Arial MT"/>
                                <w:sz w:val="20"/>
                              </w:rPr>
                              <w:t>switches</w:t>
                            </w:r>
                            <w:r>
                              <w:rPr>
                                <w:rFonts w:ascii="Arial MT"/>
                                <w:spacing w:val="10"/>
                                <w:sz w:val="20"/>
                              </w:rPr>
                              <w:t xml:space="preserve"> </w:t>
                            </w:r>
                            <w:r>
                              <w:rPr>
                                <w:rFonts w:ascii="Arial MT"/>
                                <w:sz w:val="20"/>
                              </w:rPr>
                              <w:t>with</w:t>
                            </w:r>
                            <w:r>
                              <w:rPr>
                                <w:rFonts w:ascii="Arial MT"/>
                                <w:spacing w:val="7"/>
                                <w:sz w:val="20"/>
                              </w:rPr>
                              <w:t xml:space="preserve"> </w:t>
                            </w:r>
                            <w:r>
                              <w:rPr>
                                <w:rFonts w:ascii="Arial MT"/>
                                <w:sz w:val="20"/>
                              </w:rPr>
                              <w:t>screw</w:t>
                            </w:r>
                            <w:r>
                              <w:rPr>
                                <w:rFonts w:ascii="Arial MT"/>
                                <w:spacing w:val="9"/>
                                <w:sz w:val="20"/>
                              </w:rPr>
                              <w:t xml:space="preserve"> </w:t>
                            </w:r>
                            <w:r>
                              <w:rPr>
                                <w:rFonts w:ascii="Arial MT"/>
                                <w:sz w:val="20"/>
                              </w:rPr>
                              <w:t>covers,as</w:t>
                            </w:r>
                            <w:r>
                              <w:rPr>
                                <w:rFonts w:ascii="Arial MT"/>
                                <w:spacing w:val="10"/>
                                <w:sz w:val="20"/>
                              </w:rPr>
                              <w:t xml:space="preserve"> </w:t>
                            </w:r>
                            <w:r>
                              <w:rPr>
                                <w:rFonts w:ascii="Arial MT"/>
                                <w:sz w:val="20"/>
                              </w:rPr>
                              <w:t>CLIPSAL,</w:t>
                            </w:r>
                            <w:r>
                              <w:rPr>
                                <w:rFonts w:ascii="Arial MT"/>
                                <w:spacing w:val="7"/>
                                <w:sz w:val="20"/>
                              </w:rPr>
                              <w:t xml:space="preserve"> </w:t>
                            </w:r>
                            <w:r>
                              <w:rPr>
                                <w:rFonts w:ascii="Arial MT"/>
                                <w:spacing w:val="-5"/>
                                <w:sz w:val="20"/>
                              </w:rPr>
                              <w:t>BG</w:t>
                            </w:r>
                          </w:p>
                        </w:tc>
                        <w:tc>
                          <w:tcPr>
                            <w:tcW w:w="928" w:type="dxa"/>
                            <w:tcBorders>
                              <w:top w:val="nil"/>
                              <w:bottom w:val="nil"/>
                            </w:tcBorders>
                          </w:tcPr>
                          <w:p w:rsidR="003A3D82" w:rsidRDefault="003A3D82">
                            <w:pPr>
                              <w:pStyle w:val="TableParagraph"/>
                              <w:rPr>
                                <w:sz w:val="16"/>
                              </w:rPr>
                            </w:pPr>
                          </w:p>
                        </w:tc>
                        <w:tc>
                          <w:tcPr>
                            <w:tcW w:w="852" w:type="dxa"/>
                            <w:tcBorders>
                              <w:top w:val="nil"/>
                              <w:bottom w:val="nil"/>
                            </w:tcBorders>
                          </w:tcPr>
                          <w:p w:rsidR="003A3D82" w:rsidRDefault="003A3D82">
                            <w:pPr>
                              <w:pStyle w:val="TableParagraph"/>
                              <w:rPr>
                                <w:sz w:val="16"/>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37"/>
                        </w:trPr>
                        <w:tc>
                          <w:tcPr>
                            <w:tcW w:w="720" w:type="dxa"/>
                            <w:tcBorders>
                              <w:top w:val="nil"/>
                              <w:bottom w:val="nil"/>
                            </w:tcBorders>
                          </w:tcPr>
                          <w:p w:rsidR="003A3D82" w:rsidRDefault="003A3D82">
                            <w:pPr>
                              <w:pStyle w:val="TableParagraph"/>
                              <w:rPr>
                                <w:sz w:val="16"/>
                              </w:rPr>
                            </w:pPr>
                          </w:p>
                        </w:tc>
                        <w:tc>
                          <w:tcPr>
                            <w:tcW w:w="4197" w:type="dxa"/>
                            <w:tcBorders>
                              <w:top w:val="nil"/>
                              <w:bottom w:val="nil"/>
                            </w:tcBorders>
                          </w:tcPr>
                          <w:p w:rsidR="003A3D82" w:rsidRDefault="003A3D82">
                            <w:pPr>
                              <w:pStyle w:val="TableParagraph"/>
                              <w:spacing w:before="1" w:line="217" w:lineRule="exact"/>
                              <w:ind w:left="38"/>
                              <w:rPr>
                                <w:rFonts w:ascii="Arial MT"/>
                                <w:sz w:val="20"/>
                              </w:rPr>
                            </w:pPr>
                            <w:r>
                              <w:rPr>
                                <w:rFonts w:ascii="Arial MT"/>
                                <w:sz w:val="20"/>
                              </w:rPr>
                              <w:t>or</w:t>
                            </w:r>
                            <w:r>
                              <w:rPr>
                                <w:rFonts w:ascii="Arial MT"/>
                                <w:spacing w:val="5"/>
                                <w:sz w:val="20"/>
                              </w:rPr>
                              <w:t xml:space="preserve"> </w:t>
                            </w:r>
                            <w:r>
                              <w:rPr>
                                <w:rFonts w:ascii="Arial MT"/>
                                <w:sz w:val="20"/>
                              </w:rPr>
                              <w:t>approved</w:t>
                            </w:r>
                            <w:r>
                              <w:rPr>
                                <w:rFonts w:ascii="Arial MT"/>
                                <w:spacing w:val="4"/>
                                <w:sz w:val="20"/>
                              </w:rPr>
                              <w:t xml:space="preserve"> </w:t>
                            </w:r>
                            <w:r>
                              <w:rPr>
                                <w:rFonts w:ascii="Arial MT"/>
                                <w:sz w:val="20"/>
                              </w:rPr>
                              <w:t>equivalent</w:t>
                            </w:r>
                            <w:r>
                              <w:rPr>
                                <w:rFonts w:ascii="Arial MT"/>
                                <w:spacing w:val="4"/>
                                <w:sz w:val="20"/>
                              </w:rPr>
                              <w:t xml:space="preserve"> </w:t>
                            </w:r>
                            <w:r>
                              <w:rPr>
                                <w:rFonts w:ascii="Arial MT"/>
                                <w:sz w:val="20"/>
                              </w:rPr>
                              <w:t>being</w:t>
                            </w:r>
                            <w:r>
                              <w:rPr>
                                <w:rFonts w:ascii="Arial MT"/>
                                <w:spacing w:val="5"/>
                                <w:sz w:val="20"/>
                              </w:rPr>
                              <w:t xml:space="preserve"> </w:t>
                            </w:r>
                            <w:r>
                              <w:rPr>
                                <w:rFonts w:ascii="Arial MT"/>
                                <w:spacing w:val="-5"/>
                                <w:sz w:val="20"/>
                              </w:rPr>
                              <w:t>:-</w:t>
                            </w:r>
                          </w:p>
                        </w:tc>
                        <w:tc>
                          <w:tcPr>
                            <w:tcW w:w="928" w:type="dxa"/>
                            <w:tcBorders>
                              <w:top w:val="nil"/>
                              <w:bottom w:val="nil"/>
                            </w:tcBorders>
                          </w:tcPr>
                          <w:p w:rsidR="003A3D82" w:rsidRDefault="003A3D82">
                            <w:pPr>
                              <w:pStyle w:val="TableParagraph"/>
                              <w:rPr>
                                <w:sz w:val="16"/>
                              </w:rPr>
                            </w:pPr>
                          </w:p>
                        </w:tc>
                        <w:tc>
                          <w:tcPr>
                            <w:tcW w:w="852" w:type="dxa"/>
                            <w:tcBorders>
                              <w:top w:val="nil"/>
                              <w:bottom w:val="nil"/>
                            </w:tcBorders>
                          </w:tcPr>
                          <w:p w:rsidR="003A3D82" w:rsidRDefault="003A3D82">
                            <w:pPr>
                              <w:pStyle w:val="TableParagraph"/>
                              <w:rPr>
                                <w:sz w:val="16"/>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40"/>
                        </w:trPr>
                        <w:tc>
                          <w:tcPr>
                            <w:tcW w:w="720" w:type="dxa"/>
                            <w:tcBorders>
                              <w:top w:val="nil"/>
                              <w:bottom w:val="nil"/>
                            </w:tcBorders>
                          </w:tcPr>
                          <w:p w:rsidR="003A3D82" w:rsidRDefault="003A3D82">
                            <w:pPr>
                              <w:pStyle w:val="TableParagraph"/>
                              <w:rPr>
                                <w:sz w:val="16"/>
                              </w:rPr>
                            </w:pPr>
                          </w:p>
                        </w:tc>
                        <w:tc>
                          <w:tcPr>
                            <w:tcW w:w="4197" w:type="dxa"/>
                            <w:tcBorders>
                              <w:top w:val="nil"/>
                              <w:bottom w:val="nil"/>
                            </w:tcBorders>
                          </w:tcPr>
                          <w:p w:rsidR="003A3D82" w:rsidRDefault="003A3D82">
                            <w:pPr>
                              <w:pStyle w:val="TableParagraph"/>
                              <w:spacing w:before="3" w:line="217" w:lineRule="exact"/>
                              <w:ind w:left="542"/>
                              <w:rPr>
                                <w:rFonts w:ascii="Arial MT"/>
                                <w:sz w:val="20"/>
                              </w:rPr>
                            </w:pPr>
                            <w:r>
                              <w:rPr>
                                <w:rFonts w:ascii="Arial MT"/>
                                <w:sz w:val="20"/>
                              </w:rPr>
                              <w:t>a)</w:t>
                            </w:r>
                            <w:r>
                              <w:rPr>
                                <w:rFonts w:ascii="Arial MT"/>
                                <w:spacing w:val="1"/>
                                <w:sz w:val="20"/>
                              </w:rPr>
                              <w:t xml:space="preserve"> </w:t>
                            </w:r>
                            <w:r>
                              <w:rPr>
                                <w:rFonts w:ascii="Arial MT"/>
                                <w:sz w:val="20"/>
                              </w:rPr>
                              <w:t>1</w:t>
                            </w:r>
                            <w:r>
                              <w:rPr>
                                <w:rFonts w:ascii="Arial MT"/>
                                <w:spacing w:val="1"/>
                                <w:sz w:val="20"/>
                              </w:rPr>
                              <w:t xml:space="preserve"> </w:t>
                            </w:r>
                            <w:r>
                              <w:rPr>
                                <w:rFonts w:ascii="Arial MT"/>
                                <w:sz w:val="20"/>
                              </w:rPr>
                              <w:t>gang</w:t>
                            </w:r>
                            <w:r>
                              <w:rPr>
                                <w:rFonts w:ascii="Arial MT"/>
                                <w:spacing w:val="1"/>
                                <w:sz w:val="20"/>
                              </w:rPr>
                              <w:t xml:space="preserve"> </w:t>
                            </w:r>
                            <w:r>
                              <w:rPr>
                                <w:rFonts w:ascii="Arial MT"/>
                                <w:sz w:val="20"/>
                              </w:rPr>
                              <w:t xml:space="preserve">1 </w:t>
                            </w:r>
                            <w:r>
                              <w:rPr>
                                <w:rFonts w:ascii="Arial MT"/>
                                <w:spacing w:val="-4"/>
                                <w:sz w:val="20"/>
                              </w:rPr>
                              <w:t>way.</w:t>
                            </w:r>
                          </w:p>
                        </w:tc>
                        <w:tc>
                          <w:tcPr>
                            <w:tcW w:w="928" w:type="dxa"/>
                            <w:tcBorders>
                              <w:top w:val="nil"/>
                              <w:bottom w:val="nil"/>
                            </w:tcBorders>
                          </w:tcPr>
                          <w:p w:rsidR="003A3D82" w:rsidRDefault="003A3D82">
                            <w:pPr>
                              <w:pStyle w:val="TableParagraph"/>
                              <w:spacing w:before="3" w:line="217" w:lineRule="exact"/>
                              <w:ind w:left="43"/>
                              <w:jc w:val="center"/>
                              <w:rPr>
                                <w:rFonts w:ascii="Arial MT"/>
                                <w:sz w:val="20"/>
                              </w:rPr>
                            </w:pPr>
                            <w:r>
                              <w:rPr>
                                <w:rFonts w:ascii="Arial MT"/>
                                <w:spacing w:val="-10"/>
                                <w:sz w:val="20"/>
                              </w:rPr>
                              <w:t>6</w:t>
                            </w:r>
                          </w:p>
                        </w:tc>
                        <w:tc>
                          <w:tcPr>
                            <w:tcW w:w="852" w:type="dxa"/>
                            <w:tcBorders>
                              <w:top w:val="nil"/>
                              <w:bottom w:val="nil"/>
                            </w:tcBorders>
                          </w:tcPr>
                          <w:p w:rsidR="003A3D82" w:rsidRDefault="003A3D82">
                            <w:pPr>
                              <w:pStyle w:val="TableParagraph"/>
                              <w:spacing w:before="3" w:line="217" w:lineRule="exact"/>
                              <w:ind w:left="43"/>
                              <w:jc w:val="center"/>
                              <w:rPr>
                                <w:rFonts w:ascii="Arial MT"/>
                                <w:sz w:val="20"/>
                              </w:rPr>
                            </w:pPr>
                            <w:r>
                              <w:rPr>
                                <w:rFonts w:ascii="Arial MT"/>
                                <w:spacing w:val="-5"/>
                                <w:sz w:val="20"/>
                              </w:rPr>
                              <w:t>No.</w:t>
                            </w: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40"/>
                        </w:trPr>
                        <w:tc>
                          <w:tcPr>
                            <w:tcW w:w="720" w:type="dxa"/>
                            <w:tcBorders>
                              <w:top w:val="nil"/>
                              <w:bottom w:val="nil"/>
                            </w:tcBorders>
                          </w:tcPr>
                          <w:p w:rsidR="003A3D82" w:rsidRDefault="003A3D82">
                            <w:pPr>
                              <w:pStyle w:val="TableParagraph"/>
                              <w:rPr>
                                <w:sz w:val="16"/>
                              </w:rPr>
                            </w:pPr>
                          </w:p>
                        </w:tc>
                        <w:tc>
                          <w:tcPr>
                            <w:tcW w:w="4197" w:type="dxa"/>
                            <w:tcBorders>
                              <w:top w:val="nil"/>
                              <w:bottom w:val="nil"/>
                            </w:tcBorders>
                          </w:tcPr>
                          <w:p w:rsidR="003A3D82" w:rsidRDefault="003A3D82">
                            <w:pPr>
                              <w:pStyle w:val="TableParagraph"/>
                              <w:spacing w:before="3" w:line="217" w:lineRule="exact"/>
                              <w:ind w:left="542"/>
                              <w:rPr>
                                <w:rFonts w:ascii="Arial MT"/>
                                <w:sz w:val="20"/>
                              </w:rPr>
                            </w:pPr>
                            <w:r>
                              <w:rPr>
                                <w:rFonts w:ascii="Arial MT"/>
                                <w:sz w:val="20"/>
                              </w:rPr>
                              <w:t>b)</w:t>
                            </w:r>
                            <w:r>
                              <w:rPr>
                                <w:rFonts w:ascii="Arial MT"/>
                                <w:spacing w:val="1"/>
                                <w:sz w:val="20"/>
                              </w:rPr>
                              <w:t xml:space="preserve"> </w:t>
                            </w:r>
                            <w:r>
                              <w:rPr>
                                <w:rFonts w:ascii="Arial MT"/>
                                <w:sz w:val="20"/>
                              </w:rPr>
                              <w:t>1</w:t>
                            </w:r>
                            <w:r>
                              <w:rPr>
                                <w:rFonts w:ascii="Arial MT"/>
                                <w:spacing w:val="1"/>
                                <w:sz w:val="20"/>
                              </w:rPr>
                              <w:t xml:space="preserve"> </w:t>
                            </w:r>
                            <w:r>
                              <w:rPr>
                                <w:rFonts w:ascii="Arial MT"/>
                                <w:sz w:val="20"/>
                              </w:rPr>
                              <w:t>gang</w:t>
                            </w:r>
                            <w:r>
                              <w:rPr>
                                <w:rFonts w:ascii="Arial MT"/>
                                <w:spacing w:val="1"/>
                                <w:sz w:val="20"/>
                              </w:rPr>
                              <w:t xml:space="preserve"> </w:t>
                            </w:r>
                            <w:r>
                              <w:rPr>
                                <w:rFonts w:ascii="Arial MT"/>
                                <w:sz w:val="20"/>
                              </w:rPr>
                              <w:t xml:space="preserve">2 </w:t>
                            </w:r>
                            <w:r>
                              <w:rPr>
                                <w:rFonts w:ascii="Arial MT"/>
                                <w:spacing w:val="-4"/>
                                <w:sz w:val="20"/>
                              </w:rPr>
                              <w:t>way.</w:t>
                            </w:r>
                          </w:p>
                        </w:tc>
                        <w:tc>
                          <w:tcPr>
                            <w:tcW w:w="928" w:type="dxa"/>
                            <w:tcBorders>
                              <w:top w:val="nil"/>
                              <w:bottom w:val="nil"/>
                            </w:tcBorders>
                          </w:tcPr>
                          <w:p w:rsidR="003A3D82" w:rsidRDefault="003A3D82">
                            <w:pPr>
                              <w:pStyle w:val="TableParagraph"/>
                              <w:spacing w:before="3" w:line="217" w:lineRule="exact"/>
                              <w:ind w:left="43"/>
                              <w:jc w:val="center"/>
                              <w:rPr>
                                <w:rFonts w:ascii="Arial MT"/>
                                <w:sz w:val="20"/>
                              </w:rPr>
                            </w:pPr>
                            <w:r>
                              <w:rPr>
                                <w:rFonts w:ascii="Arial MT"/>
                                <w:spacing w:val="-10"/>
                                <w:sz w:val="20"/>
                              </w:rPr>
                              <w:t>6</w:t>
                            </w:r>
                          </w:p>
                        </w:tc>
                        <w:tc>
                          <w:tcPr>
                            <w:tcW w:w="852" w:type="dxa"/>
                            <w:tcBorders>
                              <w:top w:val="nil"/>
                              <w:bottom w:val="nil"/>
                            </w:tcBorders>
                          </w:tcPr>
                          <w:p w:rsidR="003A3D82" w:rsidRDefault="003A3D82">
                            <w:pPr>
                              <w:pStyle w:val="TableParagraph"/>
                              <w:spacing w:before="3" w:line="217" w:lineRule="exact"/>
                              <w:ind w:left="43"/>
                              <w:jc w:val="center"/>
                              <w:rPr>
                                <w:rFonts w:ascii="Arial MT"/>
                                <w:sz w:val="20"/>
                              </w:rPr>
                            </w:pPr>
                            <w:r>
                              <w:rPr>
                                <w:rFonts w:ascii="Arial MT"/>
                                <w:spacing w:val="-5"/>
                                <w:sz w:val="20"/>
                              </w:rPr>
                              <w:t>No.</w:t>
                            </w: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368"/>
                        </w:trPr>
                        <w:tc>
                          <w:tcPr>
                            <w:tcW w:w="720" w:type="dxa"/>
                            <w:tcBorders>
                              <w:top w:val="nil"/>
                              <w:bottom w:val="nil"/>
                            </w:tcBorders>
                          </w:tcPr>
                          <w:p w:rsidR="003A3D82" w:rsidRDefault="003A3D82">
                            <w:pPr>
                              <w:pStyle w:val="TableParagraph"/>
                              <w:rPr>
                                <w:sz w:val="20"/>
                              </w:rPr>
                            </w:pPr>
                          </w:p>
                        </w:tc>
                        <w:tc>
                          <w:tcPr>
                            <w:tcW w:w="4197" w:type="dxa"/>
                            <w:tcBorders>
                              <w:top w:val="nil"/>
                              <w:bottom w:val="nil"/>
                            </w:tcBorders>
                          </w:tcPr>
                          <w:p w:rsidR="003A3D82" w:rsidRDefault="003A3D82">
                            <w:pPr>
                              <w:pStyle w:val="TableParagraph"/>
                              <w:spacing w:before="3"/>
                              <w:ind w:left="542"/>
                              <w:rPr>
                                <w:rFonts w:ascii="Arial MT"/>
                                <w:sz w:val="20"/>
                              </w:rPr>
                            </w:pPr>
                            <w:r>
                              <w:rPr>
                                <w:rFonts w:ascii="Arial MT"/>
                                <w:sz w:val="20"/>
                              </w:rPr>
                              <w:t>c)</w:t>
                            </w:r>
                            <w:r>
                              <w:rPr>
                                <w:rFonts w:ascii="Arial MT"/>
                                <w:spacing w:val="2"/>
                                <w:sz w:val="20"/>
                              </w:rPr>
                              <w:t xml:space="preserve"> </w:t>
                            </w:r>
                            <w:r>
                              <w:rPr>
                                <w:rFonts w:ascii="Arial MT"/>
                                <w:sz w:val="20"/>
                              </w:rPr>
                              <w:t>2</w:t>
                            </w:r>
                            <w:r>
                              <w:rPr>
                                <w:rFonts w:ascii="Arial MT"/>
                                <w:spacing w:val="1"/>
                                <w:sz w:val="20"/>
                              </w:rPr>
                              <w:t xml:space="preserve"> </w:t>
                            </w:r>
                            <w:r>
                              <w:rPr>
                                <w:rFonts w:ascii="Arial MT"/>
                                <w:sz w:val="20"/>
                              </w:rPr>
                              <w:t>gang</w:t>
                            </w:r>
                            <w:r>
                              <w:rPr>
                                <w:rFonts w:ascii="Arial MT"/>
                                <w:spacing w:val="2"/>
                                <w:sz w:val="20"/>
                              </w:rPr>
                              <w:t xml:space="preserve"> </w:t>
                            </w:r>
                            <w:r>
                              <w:rPr>
                                <w:rFonts w:ascii="Arial MT"/>
                                <w:sz w:val="20"/>
                              </w:rPr>
                              <w:t>1</w:t>
                            </w:r>
                            <w:r>
                              <w:rPr>
                                <w:rFonts w:ascii="Arial MT"/>
                                <w:spacing w:val="1"/>
                                <w:sz w:val="20"/>
                              </w:rPr>
                              <w:t xml:space="preserve"> </w:t>
                            </w:r>
                            <w:r>
                              <w:rPr>
                                <w:rFonts w:ascii="Arial MT"/>
                                <w:spacing w:val="-4"/>
                                <w:sz w:val="20"/>
                              </w:rPr>
                              <w:t>way.</w:t>
                            </w:r>
                          </w:p>
                        </w:tc>
                        <w:tc>
                          <w:tcPr>
                            <w:tcW w:w="928" w:type="dxa"/>
                            <w:tcBorders>
                              <w:top w:val="nil"/>
                              <w:bottom w:val="nil"/>
                            </w:tcBorders>
                          </w:tcPr>
                          <w:p w:rsidR="003A3D82" w:rsidRDefault="003A3D82">
                            <w:pPr>
                              <w:pStyle w:val="TableParagraph"/>
                              <w:spacing w:before="3"/>
                              <w:ind w:left="43"/>
                              <w:jc w:val="center"/>
                              <w:rPr>
                                <w:rFonts w:ascii="Arial MT"/>
                                <w:sz w:val="20"/>
                              </w:rPr>
                            </w:pPr>
                            <w:r>
                              <w:rPr>
                                <w:rFonts w:ascii="Arial MT"/>
                                <w:spacing w:val="-10"/>
                                <w:sz w:val="20"/>
                              </w:rPr>
                              <w:t>3</w:t>
                            </w:r>
                          </w:p>
                        </w:tc>
                        <w:tc>
                          <w:tcPr>
                            <w:tcW w:w="852" w:type="dxa"/>
                            <w:tcBorders>
                              <w:top w:val="nil"/>
                              <w:bottom w:val="nil"/>
                            </w:tcBorders>
                          </w:tcPr>
                          <w:p w:rsidR="003A3D82" w:rsidRDefault="003A3D82">
                            <w:pPr>
                              <w:pStyle w:val="TableParagraph"/>
                              <w:spacing w:before="3"/>
                              <w:ind w:left="43"/>
                              <w:jc w:val="center"/>
                              <w:rPr>
                                <w:rFonts w:ascii="Arial MT"/>
                                <w:sz w:val="20"/>
                              </w:rPr>
                            </w:pPr>
                            <w:r>
                              <w:rPr>
                                <w:rFonts w:ascii="Arial MT"/>
                                <w:spacing w:val="-5"/>
                                <w:sz w:val="20"/>
                              </w:rPr>
                              <w:t>No.</w:t>
                            </w: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378"/>
                        </w:trPr>
                        <w:tc>
                          <w:tcPr>
                            <w:tcW w:w="720" w:type="dxa"/>
                            <w:tcBorders>
                              <w:top w:val="nil"/>
                              <w:bottom w:val="nil"/>
                            </w:tcBorders>
                          </w:tcPr>
                          <w:p w:rsidR="003A3D82" w:rsidRDefault="003A3D82">
                            <w:pPr>
                              <w:pStyle w:val="TableParagraph"/>
                              <w:rPr>
                                <w:sz w:val="20"/>
                              </w:rPr>
                            </w:pPr>
                          </w:p>
                        </w:tc>
                        <w:tc>
                          <w:tcPr>
                            <w:tcW w:w="4197" w:type="dxa"/>
                            <w:tcBorders>
                              <w:top w:val="nil"/>
                              <w:bottom w:val="nil"/>
                            </w:tcBorders>
                          </w:tcPr>
                          <w:p w:rsidR="003A3D82" w:rsidRDefault="003A3D82">
                            <w:pPr>
                              <w:pStyle w:val="TableParagraph"/>
                              <w:spacing w:before="131" w:line="227" w:lineRule="exact"/>
                              <w:ind w:left="1119"/>
                              <w:rPr>
                                <w:rFonts w:ascii="Arial"/>
                                <w:b/>
                                <w:sz w:val="20"/>
                              </w:rPr>
                            </w:pPr>
                            <w:r>
                              <w:rPr>
                                <w:rFonts w:ascii="Arial"/>
                                <w:b/>
                                <w:sz w:val="20"/>
                                <w:u w:val="single"/>
                              </w:rPr>
                              <w:t>LIGHTING</w:t>
                            </w:r>
                            <w:r>
                              <w:rPr>
                                <w:rFonts w:ascii="Arial"/>
                                <w:b/>
                                <w:spacing w:val="10"/>
                                <w:sz w:val="20"/>
                                <w:u w:val="single"/>
                              </w:rPr>
                              <w:t xml:space="preserve"> </w:t>
                            </w:r>
                            <w:r>
                              <w:rPr>
                                <w:rFonts w:ascii="Arial"/>
                                <w:b/>
                                <w:spacing w:val="-2"/>
                                <w:sz w:val="20"/>
                                <w:u w:val="single"/>
                              </w:rPr>
                              <w:t>FITTNGS.</w:t>
                            </w:r>
                          </w:p>
                        </w:tc>
                        <w:tc>
                          <w:tcPr>
                            <w:tcW w:w="928" w:type="dxa"/>
                            <w:tcBorders>
                              <w:top w:val="nil"/>
                              <w:bottom w:val="nil"/>
                            </w:tcBorders>
                          </w:tcPr>
                          <w:p w:rsidR="003A3D82" w:rsidRDefault="003A3D82">
                            <w:pPr>
                              <w:pStyle w:val="TableParagraph"/>
                              <w:rPr>
                                <w:sz w:val="20"/>
                              </w:rPr>
                            </w:pPr>
                          </w:p>
                        </w:tc>
                        <w:tc>
                          <w:tcPr>
                            <w:tcW w:w="852" w:type="dxa"/>
                            <w:tcBorders>
                              <w:top w:val="nil"/>
                              <w:bottom w:val="nil"/>
                            </w:tcBorders>
                          </w:tcPr>
                          <w:p w:rsidR="003A3D82" w:rsidRDefault="003A3D82">
                            <w:pPr>
                              <w:pStyle w:val="TableParagraph"/>
                              <w:rPr>
                                <w:sz w:val="20"/>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60"/>
                        </w:trPr>
                        <w:tc>
                          <w:tcPr>
                            <w:tcW w:w="720" w:type="dxa"/>
                            <w:tcBorders>
                              <w:top w:val="nil"/>
                              <w:bottom w:val="nil"/>
                            </w:tcBorders>
                          </w:tcPr>
                          <w:p w:rsidR="003A3D82" w:rsidRDefault="003A3D82">
                            <w:pPr>
                              <w:pStyle w:val="TableParagraph"/>
                              <w:spacing w:before="13" w:line="227" w:lineRule="exact"/>
                              <w:ind w:left="66" w:right="24"/>
                              <w:jc w:val="center"/>
                              <w:rPr>
                                <w:rFonts w:ascii="Arial MT"/>
                                <w:sz w:val="20"/>
                              </w:rPr>
                            </w:pPr>
                            <w:r>
                              <w:rPr>
                                <w:rFonts w:ascii="Arial MT"/>
                                <w:spacing w:val="-4"/>
                                <w:sz w:val="20"/>
                              </w:rPr>
                              <w:t>1.03</w:t>
                            </w:r>
                          </w:p>
                        </w:tc>
                        <w:tc>
                          <w:tcPr>
                            <w:tcW w:w="4197" w:type="dxa"/>
                            <w:tcBorders>
                              <w:top w:val="nil"/>
                              <w:bottom w:val="nil"/>
                            </w:tcBorders>
                          </w:tcPr>
                          <w:p w:rsidR="003A3D82" w:rsidRDefault="003A3D82">
                            <w:pPr>
                              <w:pStyle w:val="TableParagraph"/>
                              <w:spacing w:before="25" w:line="215" w:lineRule="exact"/>
                              <w:ind w:left="38"/>
                              <w:rPr>
                                <w:rFonts w:ascii="Arial MT"/>
                                <w:sz w:val="20"/>
                              </w:rPr>
                            </w:pPr>
                            <w:r>
                              <w:rPr>
                                <w:rFonts w:ascii="Arial MT"/>
                                <w:sz w:val="20"/>
                              </w:rPr>
                              <w:t>Lighting</w:t>
                            </w:r>
                            <w:r>
                              <w:rPr>
                                <w:rFonts w:ascii="Arial MT"/>
                                <w:spacing w:val="2"/>
                                <w:sz w:val="20"/>
                              </w:rPr>
                              <w:t xml:space="preserve"> </w:t>
                            </w:r>
                            <w:r>
                              <w:rPr>
                                <w:rFonts w:ascii="Arial MT"/>
                                <w:sz w:val="20"/>
                              </w:rPr>
                              <w:t>fittings</w:t>
                            </w:r>
                            <w:r>
                              <w:rPr>
                                <w:rFonts w:ascii="Arial MT"/>
                                <w:spacing w:val="6"/>
                                <w:sz w:val="20"/>
                              </w:rPr>
                              <w:t xml:space="preserve"> </w:t>
                            </w:r>
                            <w:r>
                              <w:rPr>
                                <w:rFonts w:ascii="Arial MT"/>
                                <w:sz w:val="20"/>
                              </w:rPr>
                              <w:t>complete</w:t>
                            </w:r>
                            <w:r>
                              <w:rPr>
                                <w:rFonts w:ascii="Arial MT"/>
                                <w:spacing w:val="3"/>
                                <w:sz w:val="20"/>
                              </w:rPr>
                              <w:t xml:space="preserve"> </w:t>
                            </w:r>
                            <w:r>
                              <w:rPr>
                                <w:rFonts w:ascii="Arial MT"/>
                                <w:sz w:val="20"/>
                              </w:rPr>
                              <w:t>with</w:t>
                            </w:r>
                            <w:r>
                              <w:rPr>
                                <w:rFonts w:ascii="Arial MT"/>
                                <w:spacing w:val="2"/>
                                <w:sz w:val="20"/>
                              </w:rPr>
                              <w:t xml:space="preserve"> </w:t>
                            </w:r>
                            <w:r>
                              <w:rPr>
                                <w:rFonts w:ascii="Arial MT"/>
                                <w:sz w:val="20"/>
                              </w:rPr>
                              <w:t>lamps</w:t>
                            </w:r>
                            <w:r>
                              <w:rPr>
                                <w:rFonts w:ascii="Arial MT"/>
                                <w:spacing w:val="6"/>
                                <w:sz w:val="20"/>
                              </w:rPr>
                              <w:t xml:space="preserve"> </w:t>
                            </w:r>
                            <w:r>
                              <w:rPr>
                                <w:rFonts w:ascii="Arial MT"/>
                                <w:sz w:val="20"/>
                              </w:rPr>
                              <w:t>and</w:t>
                            </w:r>
                            <w:r>
                              <w:rPr>
                                <w:rFonts w:ascii="Arial MT"/>
                                <w:spacing w:val="3"/>
                                <w:sz w:val="20"/>
                              </w:rPr>
                              <w:t xml:space="preserve"> </w:t>
                            </w:r>
                            <w:r>
                              <w:rPr>
                                <w:rFonts w:ascii="Arial MT"/>
                                <w:spacing w:val="-5"/>
                                <w:sz w:val="20"/>
                              </w:rPr>
                              <w:t>all</w:t>
                            </w:r>
                          </w:p>
                        </w:tc>
                        <w:tc>
                          <w:tcPr>
                            <w:tcW w:w="928" w:type="dxa"/>
                            <w:tcBorders>
                              <w:top w:val="nil"/>
                              <w:bottom w:val="nil"/>
                            </w:tcBorders>
                          </w:tcPr>
                          <w:p w:rsidR="003A3D82" w:rsidRDefault="003A3D82">
                            <w:pPr>
                              <w:pStyle w:val="TableParagraph"/>
                              <w:rPr>
                                <w:sz w:val="18"/>
                              </w:rPr>
                            </w:pPr>
                          </w:p>
                        </w:tc>
                        <w:tc>
                          <w:tcPr>
                            <w:tcW w:w="852" w:type="dxa"/>
                            <w:tcBorders>
                              <w:top w:val="nil"/>
                              <w:bottom w:val="nil"/>
                            </w:tcBorders>
                          </w:tcPr>
                          <w:p w:rsidR="003A3D82" w:rsidRDefault="003A3D82">
                            <w:pPr>
                              <w:pStyle w:val="TableParagraph"/>
                              <w:rPr>
                                <w:sz w:val="18"/>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385"/>
                        </w:trPr>
                        <w:tc>
                          <w:tcPr>
                            <w:tcW w:w="720" w:type="dxa"/>
                            <w:tcBorders>
                              <w:top w:val="nil"/>
                              <w:bottom w:val="nil"/>
                            </w:tcBorders>
                          </w:tcPr>
                          <w:p w:rsidR="003A3D82" w:rsidRDefault="003A3D82">
                            <w:pPr>
                              <w:pStyle w:val="TableParagraph"/>
                              <w:rPr>
                                <w:sz w:val="20"/>
                              </w:rPr>
                            </w:pPr>
                          </w:p>
                        </w:tc>
                        <w:tc>
                          <w:tcPr>
                            <w:tcW w:w="4197" w:type="dxa"/>
                            <w:tcBorders>
                              <w:top w:val="nil"/>
                              <w:bottom w:val="nil"/>
                            </w:tcBorders>
                          </w:tcPr>
                          <w:p w:rsidR="003A3D82" w:rsidRDefault="003A3D82">
                            <w:pPr>
                              <w:pStyle w:val="TableParagraph"/>
                              <w:spacing w:before="1"/>
                              <w:ind w:left="38"/>
                              <w:rPr>
                                <w:rFonts w:ascii="Arial MT"/>
                                <w:sz w:val="20"/>
                              </w:rPr>
                            </w:pPr>
                            <w:r>
                              <w:rPr>
                                <w:rFonts w:ascii="Arial MT"/>
                                <w:sz w:val="20"/>
                              </w:rPr>
                              <w:t>other</w:t>
                            </w:r>
                            <w:r>
                              <w:rPr>
                                <w:rFonts w:ascii="Arial MT"/>
                                <w:spacing w:val="7"/>
                                <w:sz w:val="20"/>
                              </w:rPr>
                              <w:t xml:space="preserve"> </w:t>
                            </w:r>
                            <w:r>
                              <w:rPr>
                                <w:rFonts w:ascii="Arial MT"/>
                                <w:sz w:val="20"/>
                              </w:rPr>
                              <w:t>necessary</w:t>
                            </w:r>
                            <w:r>
                              <w:rPr>
                                <w:rFonts w:ascii="Arial MT"/>
                                <w:spacing w:val="6"/>
                                <w:sz w:val="20"/>
                              </w:rPr>
                              <w:t xml:space="preserve"> </w:t>
                            </w:r>
                            <w:r>
                              <w:rPr>
                                <w:rFonts w:ascii="Arial MT"/>
                                <w:spacing w:val="-2"/>
                                <w:sz w:val="20"/>
                              </w:rPr>
                              <w:t>accessories.</w:t>
                            </w:r>
                          </w:p>
                        </w:tc>
                        <w:tc>
                          <w:tcPr>
                            <w:tcW w:w="928" w:type="dxa"/>
                            <w:tcBorders>
                              <w:top w:val="nil"/>
                              <w:bottom w:val="nil"/>
                            </w:tcBorders>
                          </w:tcPr>
                          <w:p w:rsidR="003A3D82" w:rsidRDefault="003A3D82">
                            <w:pPr>
                              <w:pStyle w:val="TableParagraph"/>
                              <w:rPr>
                                <w:sz w:val="20"/>
                              </w:rPr>
                            </w:pPr>
                          </w:p>
                        </w:tc>
                        <w:tc>
                          <w:tcPr>
                            <w:tcW w:w="852" w:type="dxa"/>
                            <w:tcBorders>
                              <w:top w:val="nil"/>
                              <w:bottom w:val="nil"/>
                            </w:tcBorders>
                          </w:tcPr>
                          <w:p w:rsidR="003A3D82" w:rsidRDefault="003A3D82">
                            <w:pPr>
                              <w:pStyle w:val="TableParagraph"/>
                              <w:rPr>
                                <w:sz w:val="20"/>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387"/>
                        </w:trPr>
                        <w:tc>
                          <w:tcPr>
                            <w:tcW w:w="720" w:type="dxa"/>
                            <w:tcBorders>
                              <w:top w:val="nil"/>
                              <w:bottom w:val="nil"/>
                            </w:tcBorders>
                          </w:tcPr>
                          <w:p w:rsidR="003A3D82" w:rsidRDefault="003A3D82">
                            <w:pPr>
                              <w:pStyle w:val="TableParagraph"/>
                              <w:rPr>
                                <w:sz w:val="20"/>
                              </w:rPr>
                            </w:pPr>
                          </w:p>
                        </w:tc>
                        <w:tc>
                          <w:tcPr>
                            <w:tcW w:w="4197" w:type="dxa"/>
                            <w:tcBorders>
                              <w:top w:val="nil"/>
                              <w:bottom w:val="nil"/>
                            </w:tcBorders>
                          </w:tcPr>
                          <w:p w:rsidR="003A3D82" w:rsidRDefault="003A3D82">
                            <w:pPr>
                              <w:pStyle w:val="TableParagraph"/>
                              <w:spacing w:before="151" w:line="217" w:lineRule="exact"/>
                              <w:ind w:right="135"/>
                              <w:jc w:val="right"/>
                              <w:rPr>
                                <w:rFonts w:ascii="Arial MT"/>
                                <w:sz w:val="20"/>
                              </w:rPr>
                            </w:pPr>
                            <w:r>
                              <w:rPr>
                                <w:rFonts w:ascii="Arial"/>
                                <w:b/>
                                <w:sz w:val="20"/>
                              </w:rPr>
                              <w:t>a)</w:t>
                            </w:r>
                            <w:r>
                              <w:rPr>
                                <w:rFonts w:ascii="Arial"/>
                                <w:b/>
                                <w:spacing w:val="5"/>
                                <w:sz w:val="20"/>
                              </w:rPr>
                              <w:t xml:space="preserve"> </w:t>
                            </w:r>
                            <w:r>
                              <w:rPr>
                                <w:rFonts w:ascii="Arial MT"/>
                                <w:sz w:val="20"/>
                              </w:rPr>
                              <w:t>20</w:t>
                            </w:r>
                            <w:r>
                              <w:rPr>
                                <w:rFonts w:ascii="Arial MT"/>
                                <w:spacing w:val="4"/>
                                <w:sz w:val="20"/>
                              </w:rPr>
                              <w:t xml:space="preserve"> </w:t>
                            </w:r>
                            <w:r>
                              <w:rPr>
                                <w:rFonts w:ascii="Arial MT"/>
                                <w:sz w:val="20"/>
                              </w:rPr>
                              <w:t>Watts</w:t>
                            </w:r>
                            <w:r>
                              <w:rPr>
                                <w:rFonts w:ascii="Arial MT"/>
                                <w:spacing w:val="8"/>
                                <w:sz w:val="20"/>
                              </w:rPr>
                              <w:t xml:space="preserve"> </w:t>
                            </w:r>
                            <w:r>
                              <w:rPr>
                                <w:rFonts w:ascii="Arial MT"/>
                                <w:sz w:val="20"/>
                              </w:rPr>
                              <w:t>LED,</w:t>
                            </w:r>
                            <w:r>
                              <w:rPr>
                                <w:rFonts w:ascii="Arial MT"/>
                                <w:spacing w:val="4"/>
                                <w:sz w:val="20"/>
                              </w:rPr>
                              <w:t xml:space="preserve"> </w:t>
                            </w:r>
                            <w:r>
                              <w:rPr>
                                <w:rFonts w:ascii="Arial MT"/>
                                <w:sz w:val="20"/>
                              </w:rPr>
                              <w:t>spherical</w:t>
                            </w:r>
                            <w:r>
                              <w:rPr>
                                <w:rFonts w:ascii="Arial MT"/>
                                <w:spacing w:val="5"/>
                                <w:sz w:val="20"/>
                              </w:rPr>
                              <w:t xml:space="preserve"> </w:t>
                            </w:r>
                            <w:r>
                              <w:rPr>
                                <w:rFonts w:ascii="Arial MT"/>
                                <w:sz w:val="20"/>
                              </w:rPr>
                              <w:t>screw</w:t>
                            </w:r>
                            <w:r>
                              <w:rPr>
                                <w:rFonts w:ascii="Arial MT"/>
                                <w:spacing w:val="5"/>
                                <w:sz w:val="20"/>
                              </w:rPr>
                              <w:t xml:space="preserve"> </w:t>
                            </w:r>
                            <w:r>
                              <w:rPr>
                                <w:rFonts w:ascii="Arial MT"/>
                                <w:spacing w:val="-4"/>
                                <w:sz w:val="20"/>
                              </w:rPr>
                              <w:t>neck</w:t>
                            </w:r>
                          </w:p>
                        </w:tc>
                        <w:tc>
                          <w:tcPr>
                            <w:tcW w:w="928" w:type="dxa"/>
                            <w:tcBorders>
                              <w:top w:val="nil"/>
                              <w:bottom w:val="nil"/>
                            </w:tcBorders>
                          </w:tcPr>
                          <w:p w:rsidR="003A3D82" w:rsidRDefault="003A3D82">
                            <w:pPr>
                              <w:pStyle w:val="TableParagraph"/>
                              <w:rPr>
                                <w:sz w:val="20"/>
                              </w:rPr>
                            </w:pPr>
                          </w:p>
                        </w:tc>
                        <w:tc>
                          <w:tcPr>
                            <w:tcW w:w="852" w:type="dxa"/>
                            <w:tcBorders>
                              <w:top w:val="nil"/>
                              <w:bottom w:val="nil"/>
                            </w:tcBorders>
                          </w:tcPr>
                          <w:p w:rsidR="003A3D82" w:rsidRDefault="003A3D82">
                            <w:pPr>
                              <w:pStyle w:val="TableParagraph"/>
                              <w:rPr>
                                <w:sz w:val="20"/>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37"/>
                        </w:trPr>
                        <w:tc>
                          <w:tcPr>
                            <w:tcW w:w="720" w:type="dxa"/>
                            <w:tcBorders>
                              <w:top w:val="nil"/>
                              <w:bottom w:val="nil"/>
                            </w:tcBorders>
                          </w:tcPr>
                          <w:p w:rsidR="003A3D82" w:rsidRDefault="003A3D82">
                            <w:pPr>
                              <w:pStyle w:val="TableParagraph"/>
                              <w:rPr>
                                <w:sz w:val="16"/>
                              </w:rPr>
                            </w:pPr>
                          </w:p>
                        </w:tc>
                        <w:tc>
                          <w:tcPr>
                            <w:tcW w:w="4197" w:type="dxa"/>
                            <w:tcBorders>
                              <w:top w:val="nil"/>
                              <w:bottom w:val="nil"/>
                            </w:tcBorders>
                          </w:tcPr>
                          <w:p w:rsidR="003A3D82" w:rsidRDefault="003A3D82">
                            <w:pPr>
                              <w:pStyle w:val="TableParagraph"/>
                              <w:spacing w:before="3" w:line="215" w:lineRule="exact"/>
                              <w:ind w:left="542"/>
                              <w:rPr>
                                <w:rFonts w:ascii="Arial MT"/>
                                <w:sz w:val="20"/>
                              </w:rPr>
                            </w:pPr>
                            <w:r>
                              <w:rPr>
                                <w:rFonts w:ascii="Arial MT"/>
                                <w:sz w:val="20"/>
                              </w:rPr>
                              <w:t>ball</w:t>
                            </w:r>
                            <w:r>
                              <w:rPr>
                                <w:rFonts w:ascii="Arial MT"/>
                                <w:spacing w:val="1"/>
                                <w:sz w:val="20"/>
                              </w:rPr>
                              <w:t xml:space="preserve"> </w:t>
                            </w:r>
                            <w:r>
                              <w:rPr>
                                <w:rFonts w:ascii="Arial MT"/>
                                <w:sz w:val="20"/>
                              </w:rPr>
                              <w:t>fitting</w:t>
                            </w:r>
                            <w:r>
                              <w:rPr>
                                <w:rFonts w:ascii="Arial MT"/>
                                <w:spacing w:val="2"/>
                                <w:sz w:val="20"/>
                              </w:rPr>
                              <w:t xml:space="preserve"> </w:t>
                            </w:r>
                            <w:r>
                              <w:rPr>
                                <w:rFonts w:ascii="Arial MT"/>
                                <w:sz w:val="20"/>
                              </w:rPr>
                              <w:t>as</w:t>
                            </w:r>
                            <w:r>
                              <w:rPr>
                                <w:rFonts w:ascii="Arial MT"/>
                                <w:spacing w:val="5"/>
                                <w:sz w:val="20"/>
                              </w:rPr>
                              <w:t xml:space="preserve"> </w:t>
                            </w:r>
                            <w:r>
                              <w:rPr>
                                <w:rFonts w:ascii="Arial MT"/>
                                <w:sz w:val="20"/>
                              </w:rPr>
                              <w:t>THORN</w:t>
                            </w:r>
                            <w:r>
                              <w:rPr>
                                <w:rFonts w:ascii="Arial MT"/>
                                <w:spacing w:val="3"/>
                                <w:sz w:val="20"/>
                              </w:rPr>
                              <w:t xml:space="preserve"> </w:t>
                            </w:r>
                            <w:r>
                              <w:rPr>
                                <w:rFonts w:ascii="Arial MT"/>
                                <w:sz w:val="20"/>
                              </w:rPr>
                              <w:t>MTC</w:t>
                            </w:r>
                            <w:r>
                              <w:rPr>
                                <w:rFonts w:ascii="Arial MT"/>
                                <w:spacing w:val="3"/>
                                <w:sz w:val="20"/>
                              </w:rPr>
                              <w:t xml:space="preserve"> </w:t>
                            </w:r>
                            <w:r>
                              <w:rPr>
                                <w:rFonts w:ascii="Arial MT"/>
                                <w:sz w:val="20"/>
                              </w:rPr>
                              <w:t>1060</w:t>
                            </w:r>
                            <w:r>
                              <w:rPr>
                                <w:rFonts w:ascii="Arial MT"/>
                                <w:spacing w:val="1"/>
                                <w:sz w:val="20"/>
                              </w:rPr>
                              <w:t xml:space="preserve"> </w:t>
                            </w:r>
                            <w:r>
                              <w:rPr>
                                <w:rFonts w:ascii="Arial MT"/>
                                <w:spacing w:val="-5"/>
                                <w:sz w:val="20"/>
                              </w:rPr>
                              <w:t>or</w:t>
                            </w:r>
                          </w:p>
                        </w:tc>
                        <w:tc>
                          <w:tcPr>
                            <w:tcW w:w="928" w:type="dxa"/>
                            <w:tcBorders>
                              <w:top w:val="nil"/>
                              <w:bottom w:val="nil"/>
                            </w:tcBorders>
                          </w:tcPr>
                          <w:p w:rsidR="003A3D82" w:rsidRDefault="003A3D82">
                            <w:pPr>
                              <w:pStyle w:val="TableParagraph"/>
                              <w:rPr>
                                <w:sz w:val="16"/>
                              </w:rPr>
                            </w:pPr>
                          </w:p>
                        </w:tc>
                        <w:tc>
                          <w:tcPr>
                            <w:tcW w:w="852" w:type="dxa"/>
                            <w:tcBorders>
                              <w:top w:val="nil"/>
                              <w:bottom w:val="nil"/>
                            </w:tcBorders>
                          </w:tcPr>
                          <w:p w:rsidR="003A3D82" w:rsidRDefault="003A3D82">
                            <w:pPr>
                              <w:pStyle w:val="TableParagraph"/>
                              <w:rPr>
                                <w:sz w:val="16"/>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62"/>
                        </w:trPr>
                        <w:tc>
                          <w:tcPr>
                            <w:tcW w:w="720" w:type="dxa"/>
                            <w:tcBorders>
                              <w:top w:val="nil"/>
                              <w:bottom w:val="nil"/>
                            </w:tcBorders>
                          </w:tcPr>
                          <w:p w:rsidR="003A3D82" w:rsidRDefault="003A3D82">
                            <w:pPr>
                              <w:pStyle w:val="TableParagraph"/>
                              <w:rPr>
                                <w:sz w:val="18"/>
                              </w:rPr>
                            </w:pPr>
                          </w:p>
                        </w:tc>
                        <w:tc>
                          <w:tcPr>
                            <w:tcW w:w="4197" w:type="dxa"/>
                            <w:tcBorders>
                              <w:top w:val="nil"/>
                              <w:bottom w:val="nil"/>
                            </w:tcBorders>
                          </w:tcPr>
                          <w:p w:rsidR="003A3D82" w:rsidRDefault="003A3D82">
                            <w:pPr>
                              <w:pStyle w:val="TableParagraph"/>
                              <w:spacing w:before="1"/>
                              <w:ind w:left="542"/>
                              <w:rPr>
                                <w:rFonts w:ascii="Arial"/>
                                <w:b/>
                                <w:sz w:val="20"/>
                              </w:rPr>
                            </w:pPr>
                            <w:r>
                              <w:rPr>
                                <w:rFonts w:ascii="Arial MT"/>
                                <w:sz w:val="20"/>
                              </w:rPr>
                              <w:t>approved</w:t>
                            </w:r>
                            <w:r>
                              <w:rPr>
                                <w:rFonts w:ascii="Arial MT"/>
                                <w:spacing w:val="12"/>
                                <w:sz w:val="20"/>
                              </w:rPr>
                              <w:t xml:space="preserve"> </w:t>
                            </w:r>
                            <w:r>
                              <w:rPr>
                                <w:rFonts w:ascii="Arial MT"/>
                                <w:sz w:val="20"/>
                              </w:rPr>
                              <w:t>equivalent.</w:t>
                            </w:r>
                            <w:r>
                              <w:rPr>
                                <w:rFonts w:ascii="Arial"/>
                                <w:b/>
                                <w:sz w:val="20"/>
                              </w:rPr>
                              <w:t>(TYPE</w:t>
                            </w:r>
                            <w:r>
                              <w:rPr>
                                <w:rFonts w:ascii="Arial"/>
                                <w:b/>
                                <w:spacing w:val="14"/>
                                <w:sz w:val="20"/>
                              </w:rPr>
                              <w:t xml:space="preserve"> </w:t>
                            </w:r>
                            <w:r>
                              <w:rPr>
                                <w:rFonts w:ascii="Arial"/>
                                <w:b/>
                                <w:spacing w:val="-5"/>
                                <w:sz w:val="20"/>
                              </w:rPr>
                              <w:t>1)</w:t>
                            </w:r>
                          </w:p>
                        </w:tc>
                        <w:tc>
                          <w:tcPr>
                            <w:tcW w:w="928" w:type="dxa"/>
                            <w:tcBorders>
                              <w:top w:val="nil"/>
                              <w:bottom w:val="nil"/>
                            </w:tcBorders>
                          </w:tcPr>
                          <w:p w:rsidR="003A3D82" w:rsidRDefault="003A3D82">
                            <w:pPr>
                              <w:pStyle w:val="TableParagraph"/>
                              <w:spacing w:before="9"/>
                              <w:ind w:left="43" w:right="1"/>
                              <w:jc w:val="center"/>
                              <w:rPr>
                                <w:rFonts w:ascii="Arial MT"/>
                                <w:sz w:val="20"/>
                              </w:rPr>
                            </w:pPr>
                            <w:r>
                              <w:rPr>
                                <w:rFonts w:ascii="Arial MT"/>
                                <w:spacing w:val="-5"/>
                                <w:sz w:val="20"/>
                              </w:rPr>
                              <w:t>10</w:t>
                            </w:r>
                          </w:p>
                        </w:tc>
                        <w:tc>
                          <w:tcPr>
                            <w:tcW w:w="852" w:type="dxa"/>
                            <w:tcBorders>
                              <w:top w:val="nil"/>
                              <w:bottom w:val="nil"/>
                            </w:tcBorders>
                          </w:tcPr>
                          <w:p w:rsidR="003A3D82" w:rsidRDefault="003A3D82">
                            <w:pPr>
                              <w:pStyle w:val="TableParagraph"/>
                              <w:spacing w:before="9"/>
                              <w:ind w:left="43"/>
                              <w:jc w:val="center"/>
                              <w:rPr>
                                <w:rFonts w:ascii="Arial MT"/>
                                <w:sz w:val="20"/>
                              </w:rPr>
                            </w:pPr>
                            <w:r>
                              <w:rPr>
                                <w:rFonts w:ascii="Arial MT"/>
                                <w:spacing w:val="-5"/>
                                <w:sz w:val="20"/>
                              </w:rPr>
                              <w:t>No.</w:t>
                            </w: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56"/>
                        </w:trPr>
                        <w:tc>
                          <w:tcPr>
                            <w:tcW w:w="720" w:type="dxa"/>
                            <w:tcBorders>
                              <w:top w:val="nil"/>
                              <w:bottom w:val="nil"/>
                            </w:tcBorders>
                          </w:tcPr>
                          <w:p w:rsidR="003A3D82" w:rsidRDefault="003A3D82">
                            <w:pPr>
                              <w:pStyle w:val="TableParagraph"/>
                              <w:rPr>
                                <w:sz w:val="18"/>
                              </w:rPr>
                            </w:pPr>
                          </w:p>
                        </w:tc>
                        <w:tc>
                          <w:tcPr>
                            <w:tcW w:w="4197" w:type="dxa"/>
                            <w:tcBorders>
                              <w:top w:val="nil"/>
                              <w:bottom w:val="nil"/>
                            </w:tcBorders>
                          </w:tcPr>
                          <w:p w:rsidR="003A3D82" w:rsidRDefault="003A3D82">
                            <w:pPr>
                              <w:pStyle w:val="TableParagraph"/>
                              <w:spacing w:before="19" w:line="217" w:lineRule="exact"/>
                              <w:ind w:right="188"/>
                              <w:jc w:val="right"/>
                              <w:rPr>
                                <w:rFonts w:ascii="Arial MT"/>
                                <w:sz w:val="20"/>
                              </w:rPr>
                            </w:pPr>
                            <w:r>
                              <w:rPr>
                                <w:rFonts w:ascii="Arial"/>
                                <w:b/>
                                <w:sz w:val="20"/>
                              </w:rPr>
                              <w:t>b)</w:t>
                            </w:r>
                            <w:r>
                              <w:rPr>
                                <w:rFonts w:ascii="Arial MT"/>
                                <w:sz w:val="20"/>
                              </w:rPr>
                              <w:t>600</w:t>
                            </w:r>
                            <w:r>
                              <w:rPr>
                                <w:rFonts w:ascii="Arial MT"/>
                                <w:spacing w:val="1"/>
                                <w:sz w:val="20"/>
                              </w:rPr>
                              <w:t xml:space="preserve"> </w:t>
                            </w:r>
                            <w:r>
                              <w:rPr>
                                <w:rFonts w:ascii="Arial MT"/>
                                <w:sz w:val="20"/>
                              </w:rPr>
                              <w:t>x</w:t>
                            </w:r>
                            <w:r>
                              <w:rPr>
                                <w:rFonts w:ascii="Arial MT"/>
                                <w:spacing w:val="5"/>
                                <w:sz w:val="20"/>
                              </w:rPr>
                              <w:t xml:space="preserve"> </w:t>
                            </w:r>
                            <w:r>
                              <w:rPr>
                                <w:rFonts w:ascii="Arial MT"/>
                                <w:sz w:val="20"/>
                              </w:rPr>
                              <w:t>600mm</w:t>
                            </w:r>
                            <w:r>
                              <w:rPr>
                                <w:rFonts w:ascii="Arial MT"/>
                                <w:spacing w:val="62"/>
                                <w:sz w:val="20"/>
                              </w:rPr>
                              <w:t xml:space="preserve"> </w:t>
                            </w:r>
                            <w:r>
                              <w:rPr>
                                <w:rFonts w:ascii="Arial MT"/>
                                <w:sz w:val="20"/>
                              </w:rPr>
                              <w:t>fitting,</w:t>
                            </w:r>
                            <w:r>
                              <w:rPr>
                                <w:rFonts w:ascii="Arial MT"/>
                                <w:spacing w:val="1"/>
                                <w:sz w:val="20"/>
                              </w:rPr>
                              <w:t xml:space="preserve"> </w:t>
                            </w:r>
                            <w:r>
                              <w:rPr>
                                <w:rFonts w:ascii="Arial MT"/>
                                <w:sz w:val="20"/>
                              </w:rPr>
                              <w:t>20</w:t>
                            </w:r>
                            <w:r>
                              <w:rPr>
                                <w:rFonts w:ascii="Arial MT"/>
                                <w:spacing w:val="2"/>
                                <w:sz w:val="20"/>
                              </w:rPr>
                              <w:t xml:space="preserve"> </w:t>
                            </w:r>
                            <w:r>
                              <w:rPr>
                                <w:rFonts w:ascii="Arial MT"/>
                                <w:sz w:val="20"/>
                              </w:rPr>
                              <w:t>Watts</w:t>
                            </w:r>
                            <w:r>
                              <w:rPr>
                                <w:rFonts w:ascii="Arial MT"/>
                                <w:spacing w:val="62"/>
                                <w:sz w:val="20"/>
                              </w:rPr>
                              <w:t xml:space="preserve"> </w:t>
                            </w:r>
                            <w:r>
                              <w:rPr>
                                <w:rFonts w:ascii="Arial MT"/>
                                <w:spacing w:val="-5"/>
                                <w:sz w:val="20"/>
                              </w:rPr>
                              <w:t>LED</w:t>
                            </w:r>
                          </w:p>
                        </w:tc>
                        <w:tc>
                          <w:tcPr>
                            <w:tcW w:w="928" w:type="dxa"/>
                            <w:tcBorders>
                              <w:top w:val="nil"/>
                              <w:bottom w:val="nil"/>
                            </w:tcBorders>
                          </w:tcPr>
                          <w:p w:rsidR="003A3D82" w:rsidRDefault="003A3D82">
                            <w:pPr>
                              <w:pStyle w:val="TableParagraph"/>
                              <w:rPr>
                                <w:sz w:val="18"/>
                              </w:rPr>
                            </w:pPr>
                          </w:p>
                        </w:tc>
                        <w:tc>
                          <w:tcPr>
                            <w:tcW w:w="852" w:type="dxa"/>
                            <w:tcBorders>
                              <w:top w:val="nil"/>
                              <w:bottom w:val="nil"/>
                            </w:tcBorders>
                          </w:tcPr>
                          <w:p w:rsidR="003A3D82" w:rsidRDefault="003A3D82">
                            <w:pPr>
                              <w:pStyle w:val="TableParagraph"/>
                              <w:rPr>
                                <w:sz w:val="18"/>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37"/>
                        </w:trPr>
                        <w:tc>
                          <w:tcPr>
                            <w:tcW w:w="720" w:type="dxa"/>
                            <w:tcBorders>
                              <w:top w:val="nil"/>
                              <w:bottom w:val="nil"/>
                            </w:tcBorders>
                          </w:tcPr>
                          <w:p w:rsidR="003A3D82" w:rsidRDefault="003A3D82">
                            <w:pPr>
                              <w:pStyle w:val="TableParagraph"/>
                              <w:rPr>
                                <w:sz w:val="16"/>
                              </w:rPr>
                            </w:pPr>
                          </w:p>
                        </w:tc>
                        <w:tc>
                          <w:tcPr>
                            <w:tcW w:w="4197" w:type="dxa"/>
                            <w:tcBorders>
                              <w:top w:val="nil"/>
                              <w:bottom w:val="nil"/>
                            </w:tcBorders>
                          </w:tcPr>
                          <w:p w:rsidR="003A3D82" w:rsidRDefault="003A3D82">
                            <w:pPr>
                              <w:pStyle w:val="TableParagraph"/>
                              <w:spacing w:before="3" w:line="215" w:lineRule="exact"/>
                              <w:ind w:left="542"/>
                              <w:rPr>
                                <w:rFonts w:ascii="Arial MT"/>
                                <w:sz w:val="20"/>
                              </w:rPr>
                            </w:pPr>
                            <w:r>
                              <w:rPr>
                                <w:rFonts w:ascii="Arial MT"/>
                                <w:sz w:val="20"/>
                              </w:rPr>
                              <w:t>as</w:t>
                            </w:r>
                            <w:r>
                              <w:rPr>
                                <w:rFonts w:ascii="Arial MT"/>
                                <w:spacing w:val="5"/>
                                <w:sz w:val="20"/>
                              </w:rPr>
                              <w:t xml:space="preserve"> </w:t>
                            </w:r>
                            <w:r>
                              <w:rPr>
                                <w:rFonts w:ascii="Arial MT"/>
                                <w:sz w:val="20"/>
                              </w:rPr>
                              <w:t>PHILIPS,THORN</w:t>
                            </w:r>
                            <w:r>
                              <w:rPr>
                                <w:rFonts w:ascii="Arial MT"/>
                                <w:spacing w:val="62"/>
                                <w:sz w:val="20"/>
                              </w:rPr>
                              <w:t xml:space="preserve"> </w:t>
                            </w:r>
                            <w:r>
                              <w:rPr>
                                <w:rFonts w:ascii="Arial MT"/>
                                <w:sz w:val="20"/>
                              </w:rPr>
                              <w:t>or</w:t>
                            </w:r>
                            <w:r>
                              <w:rPr>
                                <w:rFonts w:ascii="Arial MT"/>
                                <w:spacing w:val="4"/>
                                <w:sz w:val="20"/>
                              </w:rPr>
                              <w:t xml:space="preserve"> </w:t>
                            </w:r>
                            <w:r>
                              <w:rPr>
                                <w:rFonts w:ascii="Arial MT"/>
                                <w:spacing w:val="-2"/>
                                <w:sz w:val="20"/>
                              </w:rPr>
                              <w:t>approved</w:t>
                            </w:r>
                          </w:p>
                        </w:tc>
                        <w:tc>
                          <w:tcPr>
                            <w:tcW w:w="928" w:type="dxa"/>
                            <w:tcBorders>
                              <w:top w:val="nil"/>
                              <w:bottom w:val="nil"/>
                            </w:tcBorders>
                          </w:tcPr>
                          <w:p w:rsidR="003A3D82" w:rsidRDefault="003A3D82">
                            <w:pPr>
                              <w:pStyle w:val="TableParagraph"/>
                              <w:rPr>
                                <w:sz w:val="16"/>
                              </w:rPr>
                            </w:pPr>
                          </w:p>
                        </w:tc>
                        <w:tc>
                          <w:tcPr>
                            <w:tcW w:w="852" w:type="dxa"/>
                            <w:tcBorders>
                              <w:top w:val="nil"/>
                              <w:bottom w:val="nil"/>
                            </w:tcBorders>
                          </w:tcPr>
                          <w:p w:rsidR="003A3D82" w:rsidRDefault="003A3D82">
                            <w:pPr>
                              <w:pStyle w:val="TableParagraph"/>
                              <w:rPr>
                                <w:sz w:val="16"/>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387"/>
                        </w:trPr>
                        <w:tc>
                          <w:tcPr>
                            <w:tcW w:w="720" w:type="dxa"/>
                            <w:tcBorders>
                              <w:top w:val="nil"/>
                              <w:bottom w:val="nil"/>
                            </w:tcBorders>
                          </w:tcPr>
                          <w:p w:rsidR="003A3D82" w:rsidRDefault="003A3D82">
                            <w:pPr>
                              <w:pStyle w:val="TableParagraph"/>
                              <w:rPr>
                                <w:sz w:val="20"/>
                              </w:rPr>
                            </w:pPr>
                          </w:p>
                        </w:tc>
                        <w:tc>
                          <w:tcPr>
                            <w:tcW w:w="4197" w:type="dxa"/>
                            <w:tcBorders>
                              <w:top w:val="nil"/>
                              <w:bottom w:val="nil"/>
                            </w:tcBorders>
                          </w:tcPr>
                          <w:p w:rsidR="003A3D82" w:rsidRDefault="003A3D82">
                            <w:pPr>
                              <w:pStyle w:val="TableParagraph"/>
                              <w:spacing w:before="1"/>
                              <w:ind w:left="542"/>
                              <w:rPr>
                                <w:rFonts w:ascii="Arial"/>
                                <w:b/>
                                <w:sz w:val="20"/>
                              </w:rPr>
                            </w:pPr>
                            <w:r>
                              <w:rPr>
                                <w:rFonts w:ascii="Arial MT"/>
                                <w:sz w:val="20"/>
                              </w:rPr>
                              <w:t>equivalent.</w:t>
                            </w:r>
                            <w:r>
                              <w:rPr>
                                <w:rFonts w:ascii="Arial"/>
                                <w:b/>
                                <w:sz w:val="20"/>
                              </w:rPr>
                              <w:t>(TYPE</w:t>
                            </w:r>
                            <w:r>
                              <w:rPr>
                                <w:rFonts w:ascii="Arial"/>
                                <w:b/>
                                <w:spacing w:val="16"/>
                                <w:sz w:val="20"/>
                              </w:rPr>
                              <w:t xml:space="preserve"> </w:t>
                            </w:r>
                            <w:r>
                              <w:rPr>
                                <w:rFonts w:ascii="Arial"/>
                                <w:b/>
                                <w:spacing w:val="-5"/>
                                <w:sz w:val="20"/>
                              </w:rPr>
                              <w:t>B1)</w:t>
                            </w:r>
                          </w:p>
                        </w:tc>
                        <w:tc>
                          <w:tcPr>
                            <w:tcW w:w="928" w:type="dxa"/>
                            <w:tcBorders>
                              <w:top w:val="nil"/>
                              <w:bottom w:val="nil"/>
                            </w:tcBorders>
                          </w:tcPr>
                          <w:p w:rsidR="003A3D82" w:rsidRDefault="003A3D82">
                            <w:pPr>
                              <w:pStyle w:val="TableParagraph"/>
                              <w:spacing w:before="9"/>
                              <w:ind w:left="43" w:right="1"/>
                              <w:jc w:val="center"/>
                              <w:rPr>
                                <w:rFonts w:ascii="Arial MT"/>
                                <w:sz w:val="20"/>
                              </w:rPr>
                            </w:pPr>
                            <w:r>
                              <w:rPr>
                                <w:rFonts w:ascii="Arial MT"/>
                                <w:spacing w:val="-5"/>
                                <w:sz w:val="20"/>
                              </w:rPr>
                              <w:t>24</w:t>
                            </w:r>
                          </w:p>
                        </w:tc>
                        <w:tc>
                          <w:tcPr>
                            <w:tcW w:w="852" w:type="dxa"/>
                            <w:tcBorders>
                              <w:top w:val="nil"/>
                              <w:bottom w:val="nil"/>
                            </w:tcBorders>
                          </w:tcPr>
                          <w:p w:rsidR="003A3D82" w:rsidRDefault="003A3D82">
                            <w:pPr>
                              <w:pStyle w:val="TableParagraph"/>
                              <w:spacing w:before="9"/>
                              <w:ind w:left="43"/>
                              <w:jc w:val="center"/>
                              <w:rPr>
                                <w:rFonts w:ascii="Arial MT"/>
                                <w:sz w:val="20"/>
                              </w:rPr>
                            </w:pPr>
                            <w:r>
                              <w:rPr>
                                <w:rFonts w:ascii="Arial MT"/>
                                <w:spacing w:val="-5"/>
                                <w:sz w:val="20"/>
                              </w:rPr>
                              <w:t>No.</w:t>
                            </w: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521"/>
                        </w:trPr>
                        <w:tc>
                          <w:tcPr>
                            <w:tcW w:w="720" w:type="dxa"/>
                            <w:tcBorders>
                              <w:top w:val="nil"/>
                              <w:bottom w:val="nil"/>
                            </w:tcBorders>
                          </w:tcPr>
                          <w:p w:rsidR="003A3D82" w:rsidRDefault="003A3D82">
                            <w:pPr>
                              <w:pStyle w:val="TableParagraph"/>
                              <w:rPr>
                                <w:sz w:val="20"/>
                              </w:rPr>
                            </w:pPr>
                          </w:p>
                        </w:tc>
                        <w:tc>
                          <w:tcPr>
                            <w:tcW w:w="4197" w:type="dxa"/>
                            <w:tcBorders>
                              <w:top w:val="nil"/>
                              <w:bottom w:val="nil"/>
                            </w:tcBorders>
                          </w:tcPr>
                          <w:p w:rsidR="003A3D82" w:rsidRDefault="003A3D82">
                            <w:pPr>
                              <w:pStyle w:val="TableParagraph"/>
                              <w:spacing w:before="145"/>
                              <w:ind w:left="1279"/>
                              <w:rPr>
                                <w:rFonts w:ascii="Arial"/>
                                <w:b/>
                                <w:sz w:val="20"/>
                              </w:rPr>
                            </w:pPr>
                            <w:r>
                              <w:rPr>
                                <w:rFonts w:ascii="Arial"/>
                                <w:b/>
                                <w:sz w:val="20"/>
                                <w:u w:val="single"/>
                              </w:rPr>
                              <w:t>POWER</w:t>
                            </w:r>
                            <w:r>
                              <w:rPr>
                                <w:rFonts w:ascii="Arial"/>
                                <w:b/>
                                <w:spacing w:val="9"/>
                                <w:sz w:val="20"/>
                                <w:u w:val="single"/>
                              </w:rPr>
                              <w:t xml:space="preserve"> </w:t>
                            </w:r>
                            <w:r>
                              <w:rPr>
                                <w:rFonts w:ascii="Arial"/>
                                <w:b/>
                                <w:spacing w:val="-2"/>
                                <w:sz w:val="20"/>
                                <w:u w:val="single"/>
                              </w:rPr>
                              <w:t>POINTS.</w:t>
                            </w:r>
                          </w:p>
                        </w:tc>
                        <w:tc>
                          <w:tcPr>
                            <w:tcW w:w="928" w:type="dxa"/>
                            <w:tcBorders>
                              <w:top w:val="nil"/>
                              <w:bottom w:val="nil"/>
                            </w:tcBorders>
                          </w:tcPr>
                          <w:p w:rsidR="003A3D82" w:rsidRDefault="003A3D82">
                            <w:pPr>
                              <w:pStyle w:val="TableParagraph"/>
                              <w:rPr>
                                <w:sz w:val="20"/>
                              </w:rPr>
                            </w:pPr>
                          </w:p>
                        </w:tc>
                        <w:tc>
                          <w:tcPr>
                            <w:tcW w:w="852" w:type="dxa"/>
                            <w:tcBorders>
                              <w:top w:val="nil"/>
                              <w:bottom w:val="nil"/>
                            </w:tcBorders>
                          </w:tcPr>
                          <w:p w:rsidR="003A3D82" w:rsidRDefault="003A3D82">
                            <w:pPr>
                              <w:pStyle w:val="TableParagraph"/>
                              <w:rPr>
                                <w:sz w:val="20"/>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392"/>
                        </w:trPr>
                        <w:tc>
                          <w:tcPr>
                            <w:tcW w:w="720" w:type="dxa"/>
                            <w:tcBorders>
                              <w:top w:val="nil"/>
                              <w:bottom w:val="nil"/>
                            </w:tcBorders>
                          </w:tcPr>
                          <w:p w:rsidR="003A3D82" w:rsidRDefault="003A3D82">
                            <w:pPr>
                              <w:pStyle w:val="TableParagraph"/>
                              <w:spacing w:before="143" w:line="229" w:lineRule="exact"/>
                              <w:ind w:left="66" w:right="24"/>
                              <w:jc w:val="center"/>
                              <w:rPr>
                                <w:rFonts w:ascii="Arial MT"/>
                                <w:sz w:val="20"/>
                              </w:rPr>
                            </w:pPr>
                            <w:r>
                              <w:rPr>
                                <w:rFonts w:ascii="Arial MT"/>
                                <w:spacing w:val="-4"/>
                                <w:sz w:val="20"/>
                              </w:rPr>
                              <w:t>1.04</w:t>
                            </w:r>
                          </w:p>
                        </w:tc>
                        <w:tc>
                          <w:tcPr>
                            <w:tcW w:w="4197" w:type="dxa"/>
                            <w:tcBorders>
                              <w:top w:val="nil"/>
                              <w:bottom w:val="nil"/>
                            </w:tcBorders>
                          </w:tcPr>
                          <w:p w:rsidR="003A3D82" w:rsidRDefault="003A3D82">
                            <w:pPr>
                              <w:pStyle w:val="TableParagraph"/>
                              <w:rPr>
                                <w:sz w:val="20"/>
                              </w:rPr>
                            </w:pPr>
                          </w:p>
                        </w:tc>
                        <w:tc>
                          <w:tcPr>
                            <w:tcW w:w="928" w:type="dxa"/>
                            <w:tcBorders>
                              <w:top w:val="nil"/>
                              <w:bottom w:val="nil"/>
                            </w:tcBorders>
                          </w:tcPr>
                          <w:p w:rsidR="003A3D82" w:rsidRDefault="003A3D82">
                            <w:pPr>
                              <w:pStyle w:val="TableParagraph"/>
                              <w:rPr>
                                <w:sz w:val="20"/>
                              </w:rPr>
                            </w:pPr>
                          </w:p>
                        </w:tc>
                        <w:tc>
                          <w:tcPr>
                            <w:tcW w:w="852" w:type="dxa"/>
                            <w:tcBorders>
                              <w:top w:val="nil"/>
                              <w:bottom w:val="nil"/>
                            </w:tcBorders>
                          </w:tcPr>
                          <w:p w:rsidR="003A3D82" w:rsidRDefault="003A3D82">
                            <w:pPr>
                              <w:pStyle w:val="TableParagraph"/>
                              <w:rPr>
                                <w:sz w:val="20"/>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50"/>
                        </w:trPr>
                        <w:tc>
                          <w:tcPr>
                            <w:tcW w:w="720" w:type="dxa"/>
                            <w:tcBorders>
                              <w:top w:val="nil"/>
                              <w:bottom w:val="nil"/>
                            </w:tcBorders>
                          </w:tcPr>
                          <w:p w:rsidR="003A3D82" w:rsidRDefault="003A3D82">
                            <w:pPr>
                              <w:pStyle w:val="TableParagraph"/>
                              <w:rPr>
                                <w:sz w:val="18"/>
                              </w:rPr>
                            </w:pPr>
                          </w:p>
                        </w:tc>
                        <w:tc>
                          <w:tcPr>
                            <w:tcW w:w="4197" w:type="dxa"/>
                            <w:tcBorders>
                              <w:top w:val="nil"/>
                              <w:bottom w:val="nil"/>
                            </w:tcBorders>
                          </w:tcPr>
                          <w:p w:rsidR="003A3D82" w:rsidRDefault="003A3D82">
                            <w:pPr>
                              <w:pStyle w:val="TableParagraph"/>
                              <w:spacing w:before="15" w:line="215" w:lineRule="exact"/>
                              <w:ind w:left="38"/>
                              <w:rPr>
                                <w:rFonts w:ascii="Arial MT"/>
                                <w:sz w:val="20"/>
                              </w:rPr>
                            </w:pPr>
                            <w:r>
                              <w:rPr>
                                <w:rFonts w:ascii="Arial MT"/>
                                <w:sz w:val="20"/>
                              </w:rPr>
                              <w:t>13</w:t>
                            </w:r>
                            <w:r>
                              <w:rPr>
                                <w:rFonts w:ascii="Arial MT"/>
                                <w:spacing w:val="4"/>
                                <w:sz w:val="20"/>
                              </w:rPr>
                              <w:t xml:space="preserve"> </w:t>
                            </w:r>
                            <w:r>
                              <w:rPr>
                                <w:rFonts w:ascii="Arial MT"/>
                                <w:sz w:val="20"/>
                              </w:rPr>
                              <w:t>Amps.</w:t>
                            </w:r>
                            <w:r>
                              <w:rPr>
                                <w:rFonts w:ascii="Arial MT"/>
                                <w:spacing w:val="5"/>
                                <w:sz w:val="20"/>
                              </w:rPr>
                              <w:t xml:space="preserve"> </w:t>
                            </w:r>
                            <w:r>
                              <w:rPr>
                                <w:rFonts w:ascii="Arial MT"/>
                                <w:sz w:val="20"/>
                              </w:rPr>
                              <w:t>Power</w:t>
                            </w:r>
                            <w:r>
                              <w:rPr>
                                <w:rFonts w:ascii="Arial MT"/>
                                <w:spacing w:val="6"/>
                                <w:sz w:val="20"/>
                              </w:rPr>
                              <w:t xml:space="preserve"> </w:t>
                            </w:r>
                            <w:r>
                              <w:rPr>
                                <w:rFonts w:ascii="Arial MT"/>
                                <w:sz w:val="20"/>
                              </w:rPr>
                              <w:t>points</w:t>
                            </w:r>
                            <w:r>
                              <w:rPr>
                                <w:rFonts w:ascii="Arial MT"/>
                                <w:spacing w:val="8"/>
                                <w:sz w:val="20"/>
                              </w:rPr>
                              <w:t xml:space="preserve"> </w:t>
                            </w:r>
                            <w:r>
                              <w:rPr>
                                <w:rFonts w:ascii="Arial MT"/>
                                <w:sz w:val="20"/>
                              </w:rPr>
                              <w:t>with</w:t>
                            </w:r>
                            <w:r>
                              <w:rPr>
                                <w:rFonts w:ascii="Arial MT"/>
                                <w:spacing w:val="5"/>
                                <w:sz w:val="20"/>
                              </w:rPr>
                              <w:t xml:space="preserve"> </w:t>
                            </w:r>
                            <w:r>
                              <w:rPr>
                                <w:rFonts w:ascii="Arial MT"/>
                                <w:sz w:val="20"/>
                              </w:rPr>
                              <w:t>USB</w:t>
                            </w:r>
                            <w:r>
                              <w:rPr>
                                <w:rFonts w:ascii="Arial MT"/>
                                <w:spacing w:val="6"/>
                                <w:sz w:val="20"/>
                              </w:rPr>
                              <w:t xml:space="preserve"> </w:t>
                            </w:r>
                            <w:r>
                              <w:rPr>
                                <w:rFonts w:ascii="Arial MT"/>
                                <w:sz w:val="20"/>
                              </w:rPr>
                              <w:t>PORT</w:t>
                            </w:r>
                            <w:r>
                              <w:rPr>
                                <w:rFonts w:ascii="Arial MT"/>
                                <w:spacing w:val="5"/>
                                <w:sz w:val="20"/>
                              </w:rPr>
                              <w:t xml:space="preserve"> </w:t>
                            </w:r>
                            <w:r>
                              <w:rPr>
                                <w:rFonts w:ascii="Arial MT"/>
                                <w:spacing w:val="-5"/>
                                <w:sz w:val="20"/>
                              </w:rPr>
                              <w:t>and</w:t>
                            </w:r>
                          </w:p>
                        </w:tc>
                        <w:tc>
                          <w:tcPr>
                            <w:tcW w:w="928" w:type="dxa"/>
                            <w:tcBorders>
                              <w:top w:val="nil"/>
                              <w:bottom w:val="nil"/>
                            </w:tcBorders>
                          </w:tcPr>
                          <w:p w:rsidR="003A3D82" w:rsidRDefault="003A3D82">
                            <w:pPr>
                              <w:pStyle w:val="TableParagraph"/>
                              <w:rPr>
                                <w:sz w:val="18"/>
                              </w:rPr>
                            </w:pPr>
                          </w:p>
                        </w:tc>
                        <w:tc>
                          <w:tcPr>
                            <w:tcW w:w="852" w:type="dxa"/>
                            <w:tcBorders>
                              <w:top w:val="nil"/>
                              <w:bottom w:val="nil"/>
                            </w:tcBorders>
                          </w:tcPr>
                          <w:p w:rsidR="003A3D82" w:rsidRDefault="003A3D82">
                            <w:pPr>
                              <w:pStyle w:val="TableParagraph"/>
                              <w:rPr>
                                <w:sz w:val="18"/>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36"/>
                        </w:trPr>
                        <w:tc>
                          <w:tcPr>
                            <w:tcW w:w="720" w:type="dxa"/>
                            <w:tcBorders>
                              <w:top w:val="nil"/>
                              <w:bottom w:val="nil"/>
                            </w:tcBorders>
                          </w:tcPr>
                          <w:p w:rsidR="003A3D82" w:rsidRDefault="003A3D82">
                            <w:pPr>
                              <w:pStyle w:val="TableParagraph"/>
                              <w:rPr>
                                <w:sz w:val="16"/>
                              </w:rPr>
                            </w:pPr>
                          </w:p>
                        </w:tc>
                        <w:tc>
                          <w:tcPr>
                            <w:tcW w:w="4197" w:type="dxa"/>
                            <w:tcBorders>
                              <w:top w:val="nil"/>
                              <w:bottom w:val="nil"/>
                            </w:tcBorders>
                          </w:tcPr>
                          <w:p w:rsidR="003A3D82" w:rsidRDefault="003A3D82">
                            <w:pPr>
                              <w:pStyle w:val="TableParagraph"/>
                              <w:spacing w:before="1" w:line="215" w:lineRule="exact"/>
                              <w:ind w:left="38"/>
                              <w:rPr>
                                <w:rFonts w:ascii="Arial MT"/>
                                <w:sz w:val="20"/>
                              </w:rPr>
                            </w:pPr>
                            <w:r>
                              <w:rPr>
                                <w:rFonts w:ascii="Arial MT"/>
                                <w:sz w:val="20"/>
                              </w:rPr>
                              <w:t>NEON</w:t>
                            </w:r>
                            <w:r>
                              <w:rPr>
                                <w:rFonts w:ascii="Arial MT"/>
                                <w:spacing w:val="5"/>
                                <w:sz w:val="20"/>
                              </w:rPr>
                              <w:t xml:space="preserve"> </w:t>
                            </w:r>
                            <w:r>
                              <w:rPr>
                                <w:rFonts w:ascii="Arial MT"/>
                                <w:sz w:val="20"/>
                              </w:rPr>
                              <w:t>idicator</w:t>
                            </w:r>
                            <w:r>
                              <w:rPr>
                                <w:rFonts w:ascii="Arial MT"/>
                                <w:spacing w:val="5"/>
                                <w:sz w:val="20"/>
                              </w:rPr>
                              <w:t xml:space="preserve"> </w:t>
                            </w:r>
                            <w:r>
                              <w:rPr>
                                <w:rFonts w:ascii="Arial MT"/>
                                <w:sz w:val="20"/>
                              </w:rPr>
                              <w:t>wired</w:t>
                            </w:r>
                            <w:r>
                              <w:rPr>
                                <w:rFonts w:ascii="Arial MT"/>
                                <w:spacing w:val="4"/>
                                <w:sz w:val="20"/>
                              </w:rPr>
                              <w:t xml:space="preserve"> </w:t>
                            </w:r>
                            <w:r>
                              <w:rPr>
                                <w:rFonts w:ascii="Arial MT"/>
                                <w:sz w:val="20"/>
                              </w:rPr>
                              <w:t>ring</w:t>
                            </w:r>
                            <w:r>
                              <w:rPr>
                                <w:rFonts w:ascii="Arial MT"/>
                                <w:spacing w:val="5"/>
                                <w:sz w:val="20"/>
                              </w:rPr>
                              <w:t xml:space="preserve"> </w:t>
                            </w:r>
                            <w:r>
                              <w:rPr>
                                <w:rFonts w:ascii="Arial MT"/>
                                <w:sz w:val="20"/>
                              </w:rPr>
                              <w:t>comprising</w:t>
                            </w:r>
                            <w:r>
                              <w:rPr>
                                <w:rFonts w:ascii="Arial MT"/>
                                <w:spacing w:val="4"/>
                                <w:sz w:val="20"/>
                              </w:rPr>
                              <w:t xml:space="preserve"> </w:t>
                            </w:r>
                            <w:r>
                              <w:rPr>
                                <w:rFonts w:ascii="Arial MT"/>
                                <w:sz w:val="20"/>
                              </w:rPr>
                              <w:t>of</w:t>
                            </w:r>
                            <w:r>
                              <w:rPr>
                                <w:rFonts w:ascii="Arial MT"/>
                                <w:spacing w:val="4"/>
                                <w:sz w:val="20"/>
                              </w:rPr>
                              <w:t xml:space="preserve"> </w:t>
                            </w:r>
                            <w:r>
                              <w:rPr>
                                <w:rFonts w:ascii="Arial MT"/>
                                <w:spacing w:val="-4"/>
                                <w:sz w:val="20"/>
                              </w:rPr>
                              <w:t>3x2.5</w:t>
                            </w:r>
                          </w:p>
                        </w:tc>
                        <w:tc>
                          <w:tcPr>
                            <w:tcW w:w="928" w:type="dxa"/>
                            <w:tcBorders>
                              <w:top w:val="nil"/>
                              <w:bottom w:val="nil"/>
                            </w:tcBorders>
                          </w:tcPr>
                          <w:p w:rsidR="003A3D82" w:rsidRDefault="003A3D82">
                            <w:pPr>
                              <w:pStyle w:val="TableParagraph"/>
                              <w:rPr>
                                <w:sz w:val="16"/>
                              </w:rPr>
                            </w:pPr>
                          </w:p>
                        </w:tc>
                        <w:tc>
                          <w:tcPr>
                            <w:tcW w:w="852" w:type="dxa"/>
                            <w:tcBorders>
                              <w:top w:val="nil"/>
                              <w:bottom w:val="nil"/>
                            </w:tcBorders>
                          </w:tcPr>
                          <w:p w:rsidR="003A3D82" w:rsidRDefault="003A3D82">
                            <w:pPr>
                              <w:pStyle w:val="TableParagraph"/>
                              <w:rPr>
                                <w:sz w:val="16"/>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35"/>
                        </w:trPr>
                        <w:tc>
                          <w:tcPr>
                            <w:tcW w:w="720" w:type="dxa"/>
                            <w:tcBorders>
                              <w:top w:val="nil"/>
                              <w:bottom w:val="nil"/>
                            </w:tcBorders>
                          </w:tcPr>
                          <w:p w:rsidR="003A3D82" w:rsidRDefault="003A3D82">
                            <w:pPr>
                              <w:pStyle w:val="TableParagraph"/>
                              <w:rPr>
                                <w:sz w:val="16"/>
                              </w:rPr>
                            </w:pPr>
                          </w:p>
                        </w:tc>
                        <w:tc>
                          <w:tcPr>
                            <w:tcW w:w="4197" w:type="dxa"/>
                            <w:tcBorders>
                              <w:top w:val="nil"/>
                              <w:bottom w:val="nil"/>
                            </w:tcBorders>
                          </w:tcPr>
                          <w:p w:rsidR="003A3D82" w:rsidRDefault="003A3D82">
                            <w:pPr>
                              <w:pStyle w:val="TableParagraph"/>
                              <w:spacing w:before="1" w:line="215" w:lineRule="exact"/>
                              <w:ind w:left="38"/>
                              <w:rPr>
                                <w:rFonts w:ascii="Arial MT"/>
                                <w:sz w:val="20"/>
                              </w:rPr>
                            </w:pPr>
                            <w:r>
                              <w:rPr>
                                <w:rFonts w:ascii="Arial MT"/>
                                <w:sz w:val="20"/>
                              </w:rPr>
                              <w:t>mm</w:t>
                            </w:r>
                            <w:r>
                              <w:rPr>
                                <w:rFonts w:ascii="Arial MT"/>
                                <w:spacing w:val="8"/>
                                <w:sz w:val="20"/>
                              </w:rPr>
                              <w:t xml:space="preserve"> </w:t>
                            </w:r>
                            <w:r>
                              <w:rPr>
                                <w:rFonts w:ascii="Arial MT"/>
                                <w:sz w:val="20"/>
                              </w:rPr>
                              <w:t>sq.</w:t>
                            </w:r>
                            <w:r>
                              <w:rPr>
                                <w:rFonts w:ascii="Arial MT"/>
                                <w:spacing w:val="5"/>
                                <w:sz w:val="20"/>
                              </w:rPr>
                              <w:t xml:space="preserve"> </w:t>
                            </w:r>
                            <w:r>
                              <w:rPr>
                                <w:rFonts w:ascii="Arial MT"/>
                                <w:sz w:val="20"/>
                              </w:rPr>
                              <w:t>single</w:t>
                            </w:r>
                            <w:r>
                              <w:rPr>
                                <w:rFonts w:ascii="Arial MT"/>
                                <w:spacing w:val="5"/>
                                <w:sz w:val="20"/>
                              </w:rPr>
                              <w:t xml:space="preserve"> </w:t>
                            </w:r>
                            <w:r>
                              <w:rPr>
                                <w:rFonts w:ascii="Arial MT"/>
                                <w:sz w:val="20"/>
                              </w:rPr>
                              <w:t>core</w:t>
                            </w:r>
                            <w:r>
                              <w:rPr>
                                <w:rFonts w:ascii="Arial MT"/>
                                <w:spacing w:val="5"/>
                                <w:sz w:val="20"/>
                              </w:rPr>
                              <w:t xml:space="preserve"> </w:t>
                            </w:r>
                            <w:r>
                              <w:rPr>
                                <w:rFonts w:ascii="Arial MT"/>
                                <w:sz w:val="20"/>
                              </w:rPr>
                              <w:t>PVCI</w:t>
                            </w:r>
                            <w:r>
                              <w:rPr>
                                <w:rFonts w:ascii="Arial MT"/>
                                <w:spacing w:val="1"/>
                                <w:sz w:val="20"/>
                              </w:rPr>
                              <w:t xml:space="preserve"> </w:t>
                            </w:r>
                            <w:r>
                              <w:rPr>
                                <w:rFonts w:ascii="Arial MT"/>
                                <w:sz w:val="20"/>
                              </w:rPr>
                              <w:t>copper</w:t>
                            </w:r>
                            <w:r>
                              <w:rPr>
                                <w:rFonts w:ascii="Arial MT"/>
                                <w:spacing w:val="6"/>
                                <w:sz w:val="20"/>
                              </w:rPr>
                              <w:t xml:space="preserve"> </w:t>
                            </w:r>
                            <w:r>
                              <w:rPr>
                                <w:rFonts w:ascii="Arial MT"/>
                                <w:spacing w:val="-2"/>
                                <w:sz w:val="20"/>
                              </w:rPr>
                              <w:t>cables</w:t>
                            </w:r>
                          </w:p>
                        </w:tc>
                        <w:tc>
                          <w:tcPr>
                            <w:tcW w:w="928" w:type="dxa"/>
                            <w:tcBorders>
                              <w:top w:val="nil"/>
                              <w:bottom w:val="nil"/>
                            </w:tcBorders>
                          </w:tcPr>
                          <w:p w:rsidR="003A3D82" w:rsidRDefault="003A3D82">
                            <w:pPr>
                              <w:pStyle w:val="TableParagraph"/>
                              <w:rPr>
                                <w:sz w:val="16"/>
                              </w:rPr>
                            </w:pPr>
                          </w:p>
                        </w:tc>
                        <w:tc>
                          <w:tcPr>
                            <w:tcW w:w="852" w:type="dxa"/>
                            <w:tcBorders>
                              <w:top w:val="nil"/>
                              <w:bottom w:val="nil"/>
                            </w:tcBorders>
                          </w:tcPr>
                          <w:p w:rsidR="003A3D82" w:rsidRDefault="003A3D82">
                            <w:pPr>
                              <w:pStyle w:val="TableParagraph"/>
                              <w:rPr>
                                <w:sz w:val="16"/>
                              </w:rPr>
                            </w:pP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38"/>
                        </w:trPr>
                        <w:tc>
                          <w:tcPr>
                            <w:tcW w:w="720" w:type="dxa"/>
                            <w:tcBorders>
                              <w:top w:val="nil"/>
                              <w:bottom w:val="nil"/>
                            </w:tcBorders>
                          </w:tcPr>
                          <w:p w:rsidR="003A3D82" w:rsidRDefault="003A3D82">
                            <w:pPr>
                              <w:pStyle w:val="TableParagraph"/>
                              <w:rPr>
                                <w:sz w:val="16"/>
                              </w:rPr>
                            </w:pPr>
                          </w:p>
                        </w:tc>
                        <w:tc>
                          <w:tcPr>
                            <w:tcW w:w="4197" w:type="dxa"/>
                            <w:tcBorders>
                              <w:top w:val="nil"/>
                              <w:bottom w:val="nil"/>
                            </w:tcBorders>
                          </w:tcPr>
                          <w:p w:rsidR="003A3D82" w:rsidRDefault="003A3D82">
                            <w:pPr>
                              <w:pStyle w:val="TableParagraph"/>
                              <w:spacing w:before="1" w:line="217" w:lineRule="exact"/>
                              <w:ind w:left="38"/>
                              <w:rPr>
                                <w:rFonts w:ascii="Arial MT"/>
                                <w:sz w:val="20"/>
                              </w:rPr>
                            </w:pPr>
                            <w:r>
                              <w:rPr>
                                <w:rFonts w:ascii="Arial MT"/>
                                <w:sz w:val="20"/>
                              </w:rPr>
                              <w:t>drawn</w:t>
                            </w:r>
                            <w:r>
                              <w:rPr>
                                <w:rFonts w:ascii="Arial MT"/>
                                <w:spacing w:val="3"/>
                                <w:sz w:val="20"/>
                              </w:rPr>
                              <w:t xml:space="preserve"> </w:t>
                            </w:r>
                            <w:r>
                              <w:rPr>
                                <w:rFonts w:ascii="Arial MT"/>
                                <w:sz w:val="20"/>
                              </w:rPr>
                              <w:t>in</w:t>
                            </w:r>
                            <w:r>
                              <w:rPr>
                                <w:rFonts w:ascii="Arial MT"/>
                                <w:spacing w:val="4"/>
                                <w:sz w:val="20"/>
                              </w:rPr>
                              <w:t xml:space="preserve"> </w:t>
                            </w:r>
                            <w:r>
                              <w:rPr>
                                <w:rFonts w:ascii="Arial MT"/>
                                <w:sz w:val="20"/>
                              </w:rPr>
                              <w:t>concealed</w:t>
                            </w:r>
                            <w:r>
                              <w:rPr>
                                <w:rFonts w:ascii="Arial MT"/>
                                <w:spacing w:val="4"/>
                                <w:sz w:val="20"/>
                              </w:rPr>
                              <w:t xml:space="preserve"> </w:t>
                            </w:r>
                            <w:r>
                              <w:rPr>
                                <w:rFonts w:ascii="Arial MT"/>
                                <w:sz w:val="20"/>
                              </w:rPr>
                              <w:t>25mm</w:t>
                            </w:r>
                            <w:r>
                              <w:rPr>
                                <w:rFonts w:ascii="Arial MT"/>
                                <w:spacing w:val="7"/>
                                <w:sz w:val="20"/>
                              </w:rPr>
                              <w:t xml:space="preserve"> </w:t>
                            </w:r>
                            <w:r>
                              <w:rPr>
                                <w:rFonts w:ascii="Arial MT"/>
                                <w:sz w:val="20"/>
                              </w:rPr>
                              <w:t>HG</w:t>
                            </w:r>
                            <w:r>
                              <w:rPr>
                                <w:rFonts w:ascii="Arial MT"/>
                                <w:spacing w:val="6"/>
                                <w:sz w:val="20"/>
                              </w:rPr>
                              <w:t xml:space="preserve"> </w:t>
                            </w:r>
                            <w:r>
                              <w:rPr>
                                <w:rFonts w:ascii="Arial MT"/>
                                <w:sz w:val="20"/>
                              </w:rPr>
                              <w:t>PVC</w:t>
                            </w:r>
                            <w:r>
                              <w:rPr>
                                <w:rFonts w:ascii="Arial MT"/>
                                <w:spacing w:val="6"/>
                                <w:sz w:val="20"/>
                              </w:rPr>
                              <w:t xml:space="preserve"> </w:t>
                            </w:r>
                            <w:r>
                              <w:rPr>
                                <w:rFonts w:ascii="Arial MT"/>
                                <w:spacing w:val="-2"/>
                                <w:sz w:val="20"/>
                              </w:rPr>
                              <w:t>conduits.</w:t>
                            </w:r>
                          </w:p>
                        </w:tc>
                        <w:tc>
                          <w:tcPr>
                            <w:tcW w:w="928" w:type="dxa"/>
                            <w:tcBorders>
                              <w:top w:val="nil"/>
                              <w:bottom w:val="nil"/>
                            </w:tcBorders>
                          </w:tcPr>
                          <w:p w:rsidR="003A3D82" w:rsidRDefault="003A3D82">
                            <w:pPr>
                              <w:pStyle w:val="TableParagraph"/>
                              <w:spacing w:before="1" w:line="217" w:lineRule="exact"/>
                              <w:ind w:left="43" w:right="1"/>
                              <w:jc w:val="center"/>
                              <w:rPr>
                                <w:rFonts w:ascii="Arial MT"/>
                                <w:sz w:val="20"/>
                              </w:rPr>
                            </w:pPr>
                            <w:r>
                              <w:rPr>
                                <w:rFonts w:ascii="Arial MT"/>
                                <w:spacing w:val="-5"/>
                                <w:sz w:val="20"/>
                              </w:rPr>
                              <w:t>24</w:t>
                            </w:r>
                          </w:p>
                        </w:tc>
                        <w:tc>
                          <w:tcPr>
                            <w:tcW w:w="852" w:type="dxa"/>
                            <w:tcBorders>
                              <w:top w:val="nil"/>
                              <w:bottom w:val="nil"/>
                            </w:tcBorders>
                          </w:tcPr>
                          <w:p w:rsidR="003A3D82" w:rsidRDefault="003A3D82">
                            <w:pPr>
                              <w:pStyle w:val="TableParagraph"/>
                              <w:spacing w:before="1" w:line="217" w:lineRule="exact"/>
                              <w:ind w:left="43"/>
                              <w:jc w:val="center"/>
                              <w:rPr>
                                <w:rFonts w:ascii="Arial MT"/>
                                <w:sz w:val="20"/>
                              </w:rPr>
                            </w:pPr>
                            <w:r>
                              <w:rPr>
                                <w:rFonts w:ascii="Arial MT"/>
                                <w:spacing w:val="-5"/>
                                <w:sz w:val="20"/>
                              </w:rPr>
                              <w:t>No.</w:t>
                            </w: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40"/>
                        </w:trPr>
                        <w:tc>
                          <w:tcPr>
                            <w:tcW w:w="720" w:type="dxa"/>
                            <w:tcBorders>
                              <w:top w:val="nil"/>
                              <w:bottom w:val="nil"/>
                            </w:tcBorders>
                          </w:tcPr>
                          <w:p w:rsidR="003A3D82" w:rsidRDefault="003A3D82">
                            <w:pPr>
                              <w:pStyle w:val="TableParagraph"/>
                              <w:rPr>
                                <w:sz w:val="16"/>
                              </w:rPr>
                            </w:pPr>
                          </w:p>
                        </w:tc>
                        <w:tc>
                          <w:tcPr>
                            <w:tcW w:w="4197" w:type="dxa"/>
                            <w:tcBorders>
                              <w:top w:val="nil"/>
                              <w:bottom w:val="nil"/>
                            </w:tcBorders>
                          </w:tcPr>
                          <w:p w:rsidR="003A3D82" w:rsidRDefault="003A3D82">
                            <w:pPr>
                              <w:pStyle w:val="TableParagraph"/>
                              <w:spacing w:before="3" w:line="217" w:lineRule="exact"/>
                              <w:ind w:left="542"/>
                              <w:rPr>
                                <w:rFonts w:ascii="Arial MT"/>
                                <w:sz w:val="20"/>
                              </w:rPr>
                            </w:pPr>
                            <w:r>
                              <w:rPr>
                                <w:rFonts w:ascii="Arial MT"/>
                                <w:sz w:val="20"/>
                              </w:rPr>
                              <w:t>a)</w:t>
                            </w:r>
                            <w:r>
                              <w:rPr>
                                <w:rFonts w:ascii="Arial MT"/>
                                <w:spacing w:val="3"/>
                                <w:sz w:val="20"/>
                              </w:rPr>
                              <w:t xml:space="preserve"> </w:t>
                            </w:r>
                            <w:r>
                              <w:rPr>
                                <w:rFonts w:ascii="Arial MT"/>
                                <w:sz w:val="20"/>
                              </w:rPr>
                              <w:t>twin</w:t>
                            </w:r>
                            <w:r>
                              <w:rPr>
                                <w:rFonts w:ascii="Arial MT"/>
                                <w:spacing w:val="2"/>
                                <w:sz w:val="20"/>
                              </w:rPr>
                              <w:t xml:space="preserve"> </w:t>
                            </w:r>
                            <w:r>
                              <w:rPr>
                                <w:rFonts w:ascii="Arial MT"/>
                                <w:sz w:val="20"/>
                              </w:rPr>
                              <w:t>Raw</w:t>
                            </w:r>
                            <w:r>
                              <w:rPr>
                                <w:rFonts w:ascii="Arial MT"/>
                                <w:spacing w:val="4"/>
                                <w:sz w:val="20"/>
                              </w:rPr>
                              <w:t xml:space="preserve"> </w:t>
                            </w:r>
                            <w:r>
                              <w:rPr>
                                <w:rFonts w:ascii="Arial MT"/>
                                <w:spacing w:val="-2"/>
                                <w:sz w:val="20"/>
                              </w:rPr>
                              <w:t>power</w:t>
                            </w:r>
                          </w:p>
                        </w:tc>
                        <w:tc>
                          <w:tcPr>
                            <w:tcW w:w="928" w:type="dxa"/>
                            <w:tcBorders>
                              <w:top w:val="nil"/>
                              <w:bottom w:val="nil"/>
                            </w:tcBorders>
                          </w:tcPr>
                          <w:p w:rsidR="003A3D82" w:rsidRDefault="003A3D82">
                            <w:pPr>
                              <w:pStyle w:val="TableParagraph"/>
                              <w:spacing w:before="3" w:line="217" w:lineRule="exact"/>
                              <w:ind w:left="43" w:right="1"/>
                              <w:jc w:val="center"/>
                              <w:rPr>
                                <w:rFonts w:ascii="Arial MT"/>
                                <w:sz w:val="20"/>
                              </w:rPr>
                            </w:pPr>
                            <w:r>
                              <w:rPr>
                                <w:rFonts w:ascii="Arial MT"/>
                                <w:spacing w:val="-5"/>
                                <w:sz w:val="20"/>
                              </w:rPr>
                              <w:t>12</w:t>
                            </w:r>
                          </w:p>
                        </w:tc>
                        <w:tc>
                          <w:tcPr>
                            <w:tcW w:w="852" w:type="dxa"/>
                            <w:tcBorders>
                              <w:top w:val="nil"/>
                              <w:bottom w:val="nil"/>
                            </w:tcBorders>
                          </w:tcPr>
                          <w:p w:rsidR="003A3D82" w:rsidRDefault="003A3D82">
                            <w:pPr>
                              <w:pStyle w:val="TableParagraph"/>
                              <w:spacing w:before="3" w:line="217" w:lineRule="exact"/>
                              <w:ind w:left="43"/>
                              <w:jc w:val="center"/>
                              <w:rPr>
                                <w:rFonts w:ascii="Arial MT"/>
                                <w:sz w:val="20"/>
                              </w:rPr>
                            </w:pPr>
                            <w:r>
                              <w:rPr>
                                <w:rFonts w:ascii="Arial MT"/>
                                <w:spacing w:val="-5"/>
                                <w:sz w:val="20"/>
                              </w:rPr>
                              <w:t>No.</w:t>
                            </w: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1827"/>
                        </w:trPr>
                        <w:tc>
                          <w:tcPr>
                            <w:tcW w:w="720" w:type="dxa"/>
                            <w:tcBorders>
                              <w:top w:val="nil"/>
                            </w:tcBorders>
                          </w:tcPr>
                          <w:p w:rsidR="003A3D82" w:rsidRDefault="003A3D82">
                            <w:pPr>
                              <w:pStyle w:val="TableParagraph"/>
                              <w:rPr>
                                <w:sz w:val="20"/>
                              </w:rPr>
                            </w:pPr>
                          </w:p>
                        </w:tc>
                        <w:tc>
                          <w:tcPr>
                            <w:tcW w:w="4197" w:type="dxa"/>
                            <w:tcBorders>
                              <w:top w:val="nil"/>
                            </w:tcBorders>
                          </w:tcPr>
                          <w:p w:rsidR="003A3D82" w:rsidRDefault="003A3D82">
                            <w:pPr>
                              <w:pStyle w:val="TableParagraph"/>
                              <w:spacing w:before="3"/>
                              <w:ind w:left="542"/>
                              <w:rPr>
                                <w:rFonts w:ascii="Arial MT"/>
                                <w:sz w:val="20"/>
                              </w:rPr>
                            </w:pPr>
                            <w:r>
                              <w:rPr>
                                <w:rFonts w:ascii="Arial MT"/>
                                <w:sz w:val="20"/>
                              </w:rPr>
                              <w:t>a)</w:t>
                            </w:r>
                            <w:r>
                              <w:rPr>
                                <w:rFonts w:ascii="Arial MT"/>
                                <w:spacing w:val="3"/>
                                <w:sz w:val="20"/>
                              </w:rPr>
                              <w:t xml:space="preserve"> </w:t>
                            </w:r>
                            <w:r>
                              <w:rPr>
                                <w:rFonts w:ascii="Arial MT"/>
                                <w:sz w:val="20"/>
                              </w:rPr>
                              <w:t>twin</w:t>
                            </w:r>
                            <w:r>
                              <w:rPr>
                                <w:rFonts w:ascii="Arial MT"/>
                                <w:spacing w:val="2"/>
                                <w:sz w:val="20"/>
                              </w:rPr>
                              <w:t xml:space="preserve"> </w:t>
                            </w:r>
                            <w:r>
                              <w:rPr>
                                <w:rFonts w:ascii="Arial MT"/>
                                <w:sz w:val="20"/>
                              </w:rPr>
                              <w:t>clean</w:t>
                            </w:r>
                            <w:r>
                              <w:rPr>
                                <w:rFonts w:ascii="Arial MT"/>
                                <w:spacing w:val="3"/>
                                <w:sz w:val="20"/>
                              </w:rPr>
                              <w:t xml:space="preserve"> </w:t>
                            </w:r>
                            <w:r>
                              <w:rPr>
                                <w:rFonts w:ascii="Arial MT"/>
                                <w:spacing w:val="-4"/>
                                <w:sz w:val="20"/>
                              </w:rPr>
                              <w:t>power</w:t>
                            </w:r>
                          </w:p>
                        </w:tc>
                        <w:tc>
                          <w:tcPr>
                            <w:tcW w:w="928" w:type="dxa"/>
                            <w:tcBorders>
                              <w:top w:val="nil"/>
                            </w:tcBorders>
                          </w:tcPr>
                          <w:p w:rsidR="003A3D82" w:rsidRDefault="003A3D82">
                            <w:pPr>
                              <w:pStyle w:val="TableParagraph"/>
                              <w:spacing w:before="3"/>
                              <w:ind w:left="43" w:right="1"/>
                              <w:jc w:val="center"/>
                              <w:rPr>
                                <w:rFonts w:ascii="Arial MT"/>
                                <w:sz w:val="20"/>
                              </w:rPr>
                            </w:pPr>
                            <w:r>
                              <w:rPr>
                                <w:rFonts w:ascii="Arial MT"/>
                                <w:spacing w:val="-5"/>
                                <w:sz w:val="20"/>
                              </w:rPr>
                              <w:t>12</w:t>
                            </w:r>
                          </w:p>
                        </w:tc>
                        <w:tc>
                          <w:tcPr>
                            <w:tcW w:w="852" w:type="dxa"/>
                            <w:tcBorders>
                              <w:top w:val="nil"/>
                            </w:tcBorders>
                          </w:tcPr>
                          <w:p w:rsidR="003A3D82" w:rsidRDefault="003A3D82">
                            <w:pPr>
                              <w:pStyle w:val="TableParagraph"/>
                              <w:spacing w:before="3"/>
                              <w:ind w:left="43"/>
                              <w:jc w:val="center"/>
                              <w:rPr>
                                <w:rFonts w:ascii="Arial MT"/>
                                <w:sz w:val="20"/>
                              </w:rPr>
                            </w:pPr>
                            <w:r>
                              <w:rPr>
                                <w:rFonts w:ascii="Arial MT"/>
                                <w:spacing w:val="-5"/>
                                <w:sz w:val="20"/>
                              </w:rPr>
                              <w:t>No.</w:t>
                            </w:r>
                          </w:p>
                        </w:tc>
                        <w:tc>
                          <w:tcPr>
                            <w:tcW w:w="1312" w:type="dxa"/>
                            <w:vMerge/>
                            <w:tcBorders>
                              <w:top w:val="nil"/>
                            </w:tcBorders>
                          </w:tcPr>
                          <w:p w:rsidR="003A3D82" w:rsidRDefault="003A3D82">
                            <w:pPr>
                              <w:rPr>
                                <w:sz w:val="2"/>
                                <w:szCs w:val="2"/>
                              </w:rPr>
                            </w:pPr>
                          </w:p>
                        </w:tc>
                        <w:tc>
                          <w:tcPr>
                            <w:tcW w:w="1680" w:type="dxa"/>
                            <w:vMerge/>
                            <w:tcBorders>
                              <w:top w:val="nil"/>
                            </w:tcBorders>
                          </w:tcPr>
                          <w:p w:rsidR="003A3D82" w:rsidRDefault="003A3D82">
                            <w:pPr>
                              <w:rPr>
                                <w:sz w:val="2"/>
                                <w:szCs w:val="2"/>
                              </w:rPr>
                            </w:pPr>
                          </w:p>
                        </w:tc>
                      </w:tr>
                      <w:tr w:rsidR="003A3D82">
                        <w:trPr>
                          <w:trHeight w:val="250"/>
                        </w:trPr>
                        <w:tc>
                          <w:tcPr>
                            <w:tcW w:w="720" w:type="dxa"/>
                            <w:tcBorders>
                              <w:bottom w:val="double" w:sz="8" w:space="0" w:color="000000"/>
                            </w:tcBorders>
                          </w:tcPr>
                          <w:p w:rsidR="003A3D82" w:rsidRDefault="003A3D82">
                            <w:pPr>
                              <w:pStyle w:val="TableParagraph"/>
                              <w:rPr>
                                <w:sz w:val="18"/>
                              </w:rPr>
                            </w:pPr>
                          </w:p>
                        </w:tc>
                        <w:tc>
                          <w:tcPr>
                            <w:tcW w:w="7289" w:type="dxa"/>
                            <w:gridSpan w:val="4"/>
                            <w:tcBorders>
                              <w:bottom w:val="double" w:sz="8" w:space="0" w:color="000000"/>
                            </w:tcBorders>
                          </w:tcPr>
                          <w:p w:rsidR="003A3D82" w:rsidRDefault="003A3D82">
                            <w:pPr>
                              <w:pStyle w:val="TableParagraph"/>
                              <w:spacing w:line="230" w:lineRule="exact"/>
                              <w:ind w:left="38"/>
                              <w:rPr>
                                <w:rFonts w:ascii="Arial"/>
                                <w:b/>
                                <w:sz w:val="20"/>
                              </w:rPr>
                            </w:pPr>
                            <w:r>
                              <w:rPr>
                                <w:rFonts w:ascii="Arial"/>
                                <w:b/>
                                <w:sz w:val="20"/>
                              </w:rPr>
                              <w:t>Sub</w:t>
                            </w:r>
                            <w:r>
                              <w:rPr>
                                <w:rFonts w:ascii="Arial"/>
                                <w:b/>
                                <w:spacing w:val="4"/>
                                <w:sz w:val="20"/>
                              </w:rPr>
                              <w:t xml:space="preserve"> </w:t>
                            </w:r>
                            <w:r>
                              <w:rPr>
                                <w:rFonts w:ascii="Arial"/>
                                <w:b/>
                                <w:sz w:val="20"/>
                              </w:rPr>
                              <w:t>total</w:t>
                            </w:r>
                            <w:r>
                              <w:rPr>
                                <w:rFonts w:ascii="Arial"/>
                                <w:b/>
                                <w:spacing w:val="4"/>
                                <w:sz w:val="20"/>
                              </w:rPr>
                              <w:t xml:space="preserve"> </w:t>
                            </w:r>
                            <w:r>
                              <w:rPr>
                                <w:rFonts w:ascii="Arial"/>
                                <w:b/>
                                <w:sz w:val="20"/>
                              </w:rPr>
                              <w:t>carried</w:t>
                            </w:r>
                            <w:r>
                              <w:rPr>
                                <w:rFonts w:ascii="Arial"/>
                                <w:b/>
                                <w:spacing w:val="5"/>
                                <w:sz w:val="20"/>
                              </w:rPr>
                              <w:t xml:space="preserve"> </w:t>
                            </w:r>
                            <w:r>
                              <w:rPr>
                                <w:rFonts w:ascii="Arial"/>
                                <w:b/>
                                <w:sz w:val="20"/>
                              </w:rPr>
                              <w:t>forwad</w:t>
                            </w:r>
                            <w:r>
                              <w:rPr>
                                <w:rFonts w:ascii="Arial"/>
                                <w:b/>
                                <w:spacing w:val="4"/>
                                <w:sz w:val="20"/>
                              </w:rPr>
                              <w:t xml:space="preserve"> </w:t>
                            </w:r>
                            <w:r>
                              <w:rPr>
                                <w:rFonts w:ascii="Arial"/>
                                <w:b/>
                                <w:sz w:val="20"/>
                              </w:rPr>
                              <w:t>to</w:t>
                            </w:r>
                            <w:r>
                              <w:rPr>
                                <w:rFonts w:ascii="Arial"/>
                                <w:b/>
                                <w:spacing w:val="4"/>
                                <w:sz w:val="20"/>
                              </w:rPr>
                              <w:t xml:space="preserve"> </w:t>
                            </w:r>
                            <w:r>
                              <w:rPr>
                                <w:rFonts w:ascii="Arial"/>
                                <w:b/>
                                <w:sz w:val="20"/>
                              </w:rPr>
                              <w:t>collection page</w:t>
                            </w:r>
                            <w:r>
                              <w:rPr>
                                <w:rFonts w:ascii="Arial"/>
                                <w:b/>
                                <w:spacing w:val="5"/>
                                <w:sz w:val="20"/>
                              </w:rPr>
                              <w:t xml:space="preserve"> </w:t>
                            </w:r>
                            <w:r>
                              <w:rPr>
                                <w:rFonts w:ascii="Arial"/>
                                <w:b/>
                                <w:spacing w:val="-4"/>
                                <w:sz w:val="20"/>
                              </w:rPr>
                              <w:t>E/3.</w:t>
                            </w:r>
                          </w:p>
                        </w:tc>
                        <w:tc>
                          <w:tcPr>
                            <w:tcW w:w="1680" w:type="dxa"/>
                            <w:tcBorders>
                              <w:bottom w:val="double" w:sz="8" w:space="0" w:color="000000"/>
                            </w:tcBorders>
                          </w:tcPr>
                          <w:p w:rsidR="003A3D82" w:rsidRDefault="003A3D82">
                            <w:pPr>
                              <w:pStyle w:val="TableParagraph"/>
                              <w:rPr>
                                <w:sz w:val="18"/>
                              </w:rPr>
                            </w:pPr>
                          </w:p>
                        </w:tc>
                      </w:tr>
                    </w:tbl>
                    <w:p w:rsidR="003A3D82" w:rsidRDefault="003A3D82" w:rsidP="00B62657">
                      <w:pPr>
                        <w:pStyle w:val="BodyText"/>
                      </w:pPr>
                    </w:p>
                  </w:txbxContent>
                </v:textbox>
                <w10:wrap anchorx="page"/>
              </v:shape>
            </w:pict>
          </mc:Fallback>
        </mc:AlternateContent>
      </w:r>
      <w:r w:rsidRPr="00B62657">
        <w:rPr>
          <w:rFonts w:ascii="Arial"/>
          <w:b/>
          <w:sz w:val="20"/>
          <w:u w:val="single"/>
        </w:rPr>
        <w:t xml:space="preserve"> ELECTRICAL WORKS TO</w:t>
      </w:r>
      <w:r w:rsidRPr="00B62657">
        <w:rPr>
          <w:rFonts w:ascii="Arial"/>
          <w:b/>
          <w:spacing w:val="40"/>
          <w:sz w:val="20"/>
          <w:u w:val="single"/>
        </w:rPr>
        <w:t xml:space="preserve"> </w:t>
      </w:r>
      <w:r w:rsidRPr="00B62657">
        <w:rPr>
          <w:rFonts w:ascii="Arial"/>
          <w:b/>
          <w:sz w:val="20"/>
          <w:u w:val="single"/>
        </w:rPr>
        <w:t>EACC OFFICE</w:t>
      </w:r>
      <w:r w:rsidRPr="00B62657">
        <w:rPr>
          <w:rFonts w:ascii="Arial"/>
          <w:b/>
          <w:sz w:val="20"/>
        </w:rPr>
        <w:t xml:space="preserve"> </w:t>
      </w:r>
      <w:r w:rsidRPr="00B62657">
        <w:rPr>
          <w:rFonts w:ascii="Arial"/>
          <w:b/>
          <w:sz w:val="20"/>
          <w:u w:val="single"/>
        </w:rPr>
        <w:t>BUNGOMA COUNTY.</w:t>
      </w: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spacing w:before="120"/>
        <w:rPr>
          <w:rFonts w:ascii="Arial"/>
          <w:b/>
          <w:sz w:val="20"/>
        </w:rPr>
      </w:pPr>
      <w:r w:rsidRPr="00B62657">
        <w:rPr>
          <w:rFonts w:ascii="Arial"/>
          <w:b/>
          <w:noProof/>
          <w:sz w:val="20"/>
          <w:lang w:val="en-GB" w:eastAsia="en-GB"/>
        </w:rPr>
        <w:drawing>
          <wp:anchor distT="0" distB="0" distL="0" distR="0" simplePos="0" relativeHeight="251751424" behindDoc="1" locked="0" layoutInCell="1" allowOverlap="1" wp14:anchorId="449EED45" wp14:editId="2001402B">
            <wp:simplePos x="0" y="0"/>
            <wp:positionH relativeFrom="page">
              <wp:posOffset>1022197</wp:posOffset>
            </wp:positionH>
            <wp:positionV relativeFrom="paragraph">
              <wp:posOffset>237526</wp:posOffset>
            </wp:positionV>
            <wp:extent cx="144686" cy="74675"/>
            <wp:effectExtent l="0" t="0" r="0" b="0"/>
            <wp:wrapTopAndBottom/>
            <wp:docPr id="406" name="Imag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pic:cNvPicPr/>
                  </pic:nvPicPr>
                  <pic:blipFill>
                    <a:blip r:embed="rId149" cstate="print"/>
                    <a:stretch>
                      <a:fillRect/>
                    </a:stretch>
                  </pic:blipFill>
                  <pic:spPr>
                    <a:xfrm>
                      <a:off x="0" y="0"/>
                      <a:ext cx="144686" cy="74675"/>
                    </a:xfrm>
                    <a:prstGeom prst="rect">
                      <a:avLst/>
                    </a:prstGeom>
                  </pic:spPr>
                </pic:pic>
              </a:graphicData>
            </a:graphic>
          </wp:anchor>
        </w:drawing>
      </w:r>
    </w:p>
    <w:p w:rsidR="00B62657" w:rsidRPr="00B62657" w:rsidRDefault="00B62657" w:rsidP="00B62657">
      <w:pPr>
        <w:rPr>
          <w:rFonts w:ascii="Arial"/>
          <w:b/>
          <w:sz w:val="20"/>
        </w:rPr>
        <w:sectPr w:rsidR="00B62657" w:rsidRPr="00B62657" w:rsidSect="00447390">
          <w:headerReference w:type="even" r:id="rId150"/>
          <w:footerReference w:type="even" r:id="rId151"/>
          <w:pgSz w:w="11910" w:h="16840"/>
          <w:pgMar w:top="1820" w:right="720" w:bottom="280" w:left="360" w:header="0" w:footer="0" w:gutter="0"/>
          <w:cols w:space="720"/>
        </w:sectPr>
      </w:pPr>
    </w:p>
    <w:p w:rsidR="00B62657" w:rsidRPr="00B62657" w:rsidRDefault="00B62657" w:rsidP="00B62657">
      <w:pPr>
        <w:spacing w:before="5"/>
        <w:rPr>
          <w:rFonts w:ascii="Arial"/>
          <w:b/>
          <w:sz w:val="2"/>
        </w:rPr>
      </w:pPr>
    </w:p>
    <w:tbl>
      <w:tblPr>
        <w:tblW w:w="0" w:type="auto"/>
        <w:tblInd w:w="6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0"/>
        <w:gridCol w:w="4197"/>
        <w:gridCol w:w="928"/>
        <w:gridCol w:w="852"/>
        <w:gridCol w:w="1312"/>
        <w:gridCol w:w="1680"/>
      </w:tblGrid>
      <w:tr w:rsidR="00B62657" w:rsidRPr="00B62657" w:rsidTr="00B62657">
        <w:trPr>
          <w:trHeight w:val="272"/>
        </w:trPr>
        <w:tc>
          <w:tcPr>
            <w:tcW w:w="720" w:type="dxa"/>
          </w:tcPr>
          <w:p w:rsidR="00B62657" w:rsidRPr="00B62657" w:rsidRDefault="00B62657" w:rsidP="00B62657">
            <w:pPr>
              <w:spacing w:before="12"/>
              <w:ind w:left="66" w:right="28"/>
              <w:jc w:val="center"/>
              <w:rPr>
                <w:rFonts w:ascii="Arial"/>
                <w:b/>
                <w:sz w:val="20"/>
              </w:rPr>
            </w:pPr>
            <w:r w:rsidRPr="00B62657">
              <w:rPr>
                <w:rFonts w:ascii="Arial"/>
                <w:b/>
                <w:spacing w:val="-4"/>
                <w:sz w:val="20"/>
              </w:rPr>
              <w:t>ITEM</w:t>
            </w:r>
          </w:p>
        </w:tc>
        <w:tc>
          <w:tcPr>
            <w:tcW w:w="4197" w:type="dxa"/>
          </w:tcPr>
          <w:p w:rsidR="00B62657" w:rsidRPr="00B62657" w:rsidRDefault="00B62657" w:rsidP="00B62657">
            <w:pPr>
              <w:spacing w:before="12"/>
              <w:ind w:left="1411"/>
              <w:rPr>
                <w:rFonts w:ascii="Arial"/>
                <w:b/>
                <w:sz w:val="20"/>
              </w:rPr>
            </w:pPr>
            <w:r w:rsidRPr="00B62657">
              <w:rPr>
                <w:rFonts w:ascii="Arial"/>
                <w:b/>
                <w:spacing w:val="-2"/>
                <w:sz w:val="20"/>
              </w:rPr>
              <w:t>DESCRIPTION</w:t>
            </w:r>
          </w:p>
        </w:tc>
        <w:tc>
          <w:tcPr>
            <w:tcW w:w="928" w:type="dxa"/>
          </w:tcPr>
          <w:p w:rsidR="00B62657" w:rsidRPr="00B62657" w:rsidRDefault="00B62657" w:rsidP="00B62657">
            <w:pPr>
              <w:spacing w:before="12"/>
              <w:ind w:left="43" w:right="2"/>
              <w:jc w:val="center"/>
              <w:rPr>
                <w:rFonts w:ascii="Arial"/>
                <w:b/>
                <w:sz w:val="20"/>
              </w:rPr>
            </w:pPr>
            <w:r w:rsidRPr="00B62657">
              <w:rPr>
                <w:rFonts w:ascii="Arial"/>
                <w:b/>
                <w:spacing w:val="-5"/>
                <w:sz w:val="20"/>
              </w:rPr>
              <w:t>QTY</w:t>
            </w:r>
          </w:p>
        </w:tc>
        <w:tc>
          <w:tcPr>
            <w:tcW w:w="852" w:type="dxa"/>
          </w:tcPr>
          <w:p w:rsidR="00B62657" w:rsidRPr="00B62657" w:rsidRDefault="00B62657" w:rsidP="00B62657">
            <w:pPr>
              <w:spacing w:before="12"/>
              <w:ind w:left="43" w:right="4"/>
              <w:jc w:val="center"/>
              <w:rPr>
                <w:rFonts w:ascii="Arial"/>
                <w:b/>
                <w:sz w:val="20"/>
              </w:rPr>
            </w:pPr>
            <w:r w:rsidRPr="00B62657">
              <w:rPr>
                <w:rFonts w:ascii="Arial"/>
                <w:b/>
                <w:spacing w:val="-4"/>
                <w:sz w:val="20"/>
              </w:rPr>
              <w:t>UNIT</w:t>
            </w:r>
          </w:p>
        </w:tc>
        <w:tc>
          <w:tcPr>
            <w:tcW w:w="1312" w:type="dxa"/>
          </w:tcPr>
          <w:p w:rsidR="00B62657" w:rsidRPr="00B62657" w:rsidRDefault="00B62657" w:rsidP="00B62657">
            <w:pPr>
              <w:spacing w:before="4"/>
              <w:ind w:left="383"/>
              <w:rPr>
                <w:rFonts w:ascii="Arial"/>
                <w:b/>
                <w:sz w:val="20"/>
              </w:rPr>
            </w:pPr>
            <w:r w:rsidRPr="00B62657">
              <w:rPr>
                <w:rFonts w:ascii="Arial"/>
                <w:b/>
                <w:spacing w:val="-4"/>
                <w:sz w:val="20"/>
              </w:rPr>
              <w:t>RATE</w:t>
            </w:r>
          </w:p>
        </w:tc>
        <w:tc>
          <w:tcPr>
            <w:tcW w:w="1680" w:type="dxa"/>
          </w:tcPr>
          <w:p w:rsidR="00B62657" w:rsidRPr="00B62657" w:rsidRDefault="00B62657" w:rsidP="00B62657">
            <w:pPr>
              <w:spacing w:before="4"/>
              <w:ind w:left="396"/>
              <w:rPr>
                <w:rFonts w:ascii="Arial"/>
                <w:b/>
                <w:sz w:val="20"/>
              </w:rPr>
            </w:pPr>
            <w:r w:rsidRPr="00B62657">
              <w:rPr>
                <w:rFonts w:ascii="Arial"/>
                <w:b/>
                <w:spacing w:val="-2"/>
                <w:sz w:val="20"/>
              </w:rPr>
              <w:t>AMOUNT</w:t>
            </w:r>
          </w:p>
        </w:tc>
      </w:tr>
      <w:tr w:rsidR="00B62657" w:rsidRPr="00B62657" w:rsidTr="00B62657">
        <w:trPr>
          <w:trHeight w:val="607"/>
        </w:trPr>
        <w:tc>
          <w:tcPr>
            <w:tcW w:w="720" w:type="dxa"/>
            <w:tcBorders>
              <w:bottom w:val="single" w:sz="2" w:space="0" w:color="000000"/>
            </w:tcBorders>
          </w:tcPr>
          <w:p w:rsidR="00B62657" w:rsidRPr="00B62657" w:rsidRDefault="00B62657" w:rsidP="00B62657">
            <w:pPr>
              <w:rPr>
                <w:sz w:val="20"/>
              </w:rPr>
            </w:pPr>
          </w:p>
        </w:tc>
        <w:tc>
          <w:tcPr>
            <w:tcW w:w="4197" w:type="dxa"/>
            <w:tcBorders>
              <w:bottom w:val="single" w:sz="2" w:space="0" w:color="000000"/>
            </w:tcBorders>
          </w:tcPr>
          <w:p w:rsidR="00B62657" w:rsidRPr="00B62657" w:rsidRDefault="00B62657" w:rsidP="00B62657">
            <w:pPr>
              <w:spacing w:before="118"/>
              <w:rPr>
                <w:rFonts w:ascii="Arial"/>
                <w:b/>
                <w:sz w:val="20"/>
              </w:rPr>
            </w:pPr>
          </w:p>
          <w:p w:rsidR="00B62657" w:rsidRPr="00B62657" w:rsidRDefault="00B62657" w:rsidP="00B62657">
            <w:pPr>
              <w:ind w:left="38"/>
              <w:rPr>
                <w:rFonts w:ascii="Arial"/>
                <w:b/>
                <w:sz w:val="20"/>
              </w:rPr>
            </w:pPr>
            <w:r w:rsidRPr="00B62657">
              <w:rPr>
                <w:rFonts w:ascii="Arial"/>
                <w:b/>
                <w:sz w:val="20"/>
              </w:rPr>
              <w:t>Supply,install</w:t>
            </w:r>
            <w:r w:rsidRPr="00B62657">
              <w:rPr>
                <w:rFonts w:ascii="Arial"/>
                <w:b/>
                <w:spacing w:val="1"/>
                <w:sz w:val="20"/>
              </w:rPr>
              <w:t xml:space="preserve"> </w:t>
            </w:r>
            <w:r w:rsidRPr="00B62657">
              <w:rPr>
                <w:rFonts w:ascii="Arial"/>
                <w:b/>
                <w:sz w:val="20"/>
              </w:rPr>
              <w:t>and</w:t>
            </w:r>
            <w:r w:rsidRPr="00B62657">
              <w:rPr>
                <w:rFonts w:ascii="Arial"/>
                <w:b/>
                <w:spacing w:val="1"/>
                <w:sz w:val="20"/>
              </w:rPr>
              <w:t xml:space="preserve"> </w:t>
            </w:r>
            <w:r w:rsidRPr="00B62657">
              <w:rPr>
                <w:rFonts w:ascii="Arial"/>
                <w:b/>
                <w:sz w:val="20"/>
              </w:rPr>
              <w:t>test</w:t>
            </w:r>
            <w:r w:rsidRPr="00B62657">
              <w:rPr>
                <w:rFonts w:ascii="Arial"/>
                <w:b/>
                <w:spacing w:val="2"/>
                <w:sz w:val="20"/>
              </w:rPr>
              <w:t xml:space="preserve"> </w:t>
            </w:r>
            <w:r w:rsidRPr="00B62657">
              <w:rPr>
                <w:rFonts w:ascii="Arial"/>
                <w:b/>
                <w:sz w:val="20"/>
              </w:rPr>
              <w:t>and</w:t>
            </w:r>
            <w:r w:rsidRPr="00B62657">
              <w:rPr>
                <w:rFonts w:ascii="Arial"/>
                <w:b/>
                <w:spacing w:val="1"/>
                <w:sz w:val="20"/>
              </w:rPr>
              <w:t xml:space="preserve"> </w:t>
            </w:r>
            <w:r w:rsidRPr="00B62657">
              <w:rPr>
                <w:rFonts w:ascii="Arial"/>
                <w:b/>
                <w:sz w:val="20"/>
              </w:rPr>
              <w:t>the</w:t>
            </w:r>
            <w:r w:rsidRPr="00B62657">
              <w:rPr>
                <w:rFonts w:ascii="Arial"/>
                <w:b/>
                <w:spacing w:val="1"/>
                <w:sz w:val="20"/>
              </w:rPr>
              <w:t xml:space="preserve"> </w:t>
            </w:r>
            <w:r w:rsidRPr="00B62657">
              <w:rPr>
                <w:rFonts w:ascii="Arial"/>
                <w:b/>
                <w:spacing w:val="-2"/>
                <w:sz w:val="20"/>
              </w:rPr>
              <w:t>following</w:t>
            </w:r>
          </w:p>
        </w:tc>
        <w:tc>
          <w:tcPr>
            <w:tcW w:w="928" w:type="dxa"/>
            <w:tcBorders>
              <w:bottom w:val="single" w:sz="2" w:space="0" w:color="000000"/>
            </w:tcBorders>
          </w:tcPr>
          <w:p w:rsidR="00B62657" w:rsidRPr="00B62657" w:rsidRDefault="00B62657" w:rsidP="00B62657">
            <w:pPr>
              <w:rPr>
                <w:sz w:val="20"/>
              </w:rPr>
            </w:pPr>
          </w:p>
        </w:tc>
        <w:tc>
          <w:tcPr>
            <w:tcW w:w="852" w:type="dxa"/>
            <w:tcBorders>
              <w:bottom w:val="single" w:sz="2" w:space="0" w:color="000000"/>
            </w:tcBorders>
          </w:tcPr>
          <w:p w:rsidR="00B62657" w:rsidRPr="00B62657" w:rsidRDefault="00B62657" w:rsidP="00B62657">
            <w:pPr>
              <w:rPr>
                <w:sz w:val="20"/>
              </w:rPr>
            </w:pPr>
          </w:p>
        </w:tc>
        <w:tc>
          <w:tcPr>
            <w:tcW w:w="1312" w:type="dxa"/>
            <w:tcBorders>
              <w:bottom w:val="single" w:sz="2" w:space="0" w:color="000000"/>
            </w:tcBorders>
          </w:tcPr>
          <w:p w:rsidR="00B62657" w:rsidRPr="00B62657" w:rsidRDefault="00B62657" w:rsidP="00B62657">
            <w:pPr>
              <w:rPr>
                <w:sz w:val="20"/>
              </w:rPr>
            </w:pPr>
          </w:p>
        </w:tc>
        <w:tc>
          <w:tcPr>
            <w:tcW w:w="1680" w:type="dxa"/>
            <w:tcBorders>
              <w:bottom w:val="single" w:sz="2" w:space="0" w:color="000000"/>
            </w:tcBorders>
          </w:tcPr>
          <w:p w:rsidR="00B62657" w:rsidRPr="00B62657" w:rsidRDefault="00B62657" w:rsidP="00B62657">
            <w:pPr>
              <w:rPr>
                <w:sz w:val="20"/>
              </w:rPr>
            </w:pPr>
          </w:p>
        </w:tc>
      </w:tr>
      <w:tr w:rsidR="00B62657" w:rsidRPr="00B62657" w:rsidTr="00B62657">
        <w:trPr>
          <w:trHeight w:val="252"/>
        </w:trPr>
        <w:tc>
          <w:tcPr>
            <w:tcW w:w="720" w:type="dxa"/>
            <w:tcBorders>
              <w:top w:val="single" w:sz="2" w:space="0" w:color="000000"/>
              <w:bottom w:val="nil"/>
            </w:tcBorders>
          </w:tcPr>
          <w:p w:rsidR="00B62657" w:rsidRPr="00B62657" w:rsidRDefault="00B62657" w:rsidP="00B62657">
            <w:pPr>
              <w:spacing w:before="16" w:line="209" w:lineRule="exact"/>
              <w:ind w:left="66" w:right="24"/>
              <w:jc w:val="center"/>
              <w:rPr>
                <w:rFonts w:ascii="Arial MT"/>
                <w:sz w:val="20"/>
              </w:rPr>
            </w:pPr>
            <w:r w:rsidRPr="00B62657">
              <w:rPr>
                <w:rFonts w:ascii="Arial MT"/>
                <w:spacing w:val="-4"/>
                <w:sz w:val="20"/>
              </w:rPr>
              <w:t>2.02</w:t>
            </w:r>
          </w:p>
        </w:tc>
        <w:tc>
          <w:tcPr>
            <w:tcW w:w="4197" w:type="dxa"/>
            <w:tcBorders>
              <w:top w:val="single" w:sz="2" w:space="0" w:color="000000"/>
              <w:bottom w:val="nil"/>
            </w:tcBorders>
          </w:tcPr>
          <w:p w:rsidR="00B62657" w:rsidRPr="00B62657" w:rsidRDefault="00B62657" w:rsidP="00B62657">
            <w:pPr>
              <w:spacing w:before="16" w:line="217" w:lineRule="exact"/>
              <w:ind w:left="38"/>
              <w:rPr>
                <w:rFonts w:ascii="Arial MT"/>
                <w:sz w:val="20"/>
              </w:rPr>
            </w:pPr>
            <w:r w:rsidRPr="00B62657">
              <w:rPr>
                <w:rFonts w:ascii="Arial MT"/>
                <w:sz w:val="20"/>
              </w:rPr>
              <w:t>Mcbs</w:t>
            </w:r>
            <w:r w:rsidRPr="00B62657">
              <w:rPr>
                <w:rFonts w:ascii="Arial MT"/>
                <w:spacing w:val="5"/>
                <w:sz w:val="20"/>
              </w:rPr>
              <w:t xml:space="preserve"> </w:t>
            </w:r>
            <w:r w:rsidRPr="00B62657">
              <w:rPr>
                <w:rFonts w:ascii="Arial MT"/>
                <w:sz w:val="20"/>
              </w:rPr>
              <w:t>for</w:t>
            </w:r>
            <w:r w:rsidRPr="00B62657">
              <w:rPr>
                <w:rFonts w:ascii="Arial MT"/>
                <w:spacing w:val="3"/>
                <w:sz w:val="20"/>
              </w:rPr>
              <w:t xml:space="preserve"> </w:t>
            </w:r>
            <w:r w:rsidRPr="00B62657">
              <w:rPr>
                <w:rFonts w:ascii="Arial MT"/>
                <w:sz w:val="20"/>
              </w:rPr>
              <w:t>item</w:t>
            </w:r>
            <w:r w:rsidRPr="00B62657">
              <w:rPr>
                <w:rFonts w:ascii="Arial MT"/>
                <w:spacing w:val="6"/>
                <w:sz w:val="20"/>
              </w:rPr>
              <w:t xml:space="preserve"> </w:t>
            </w:r>
            <w:r w:rsidRPr="00B62657">
              <w:rPr>
                <w:rFonts w:ascii="Arial MT"/>
                <w:sz w:val="20"/>
              </w:rPr>
              <w:t>1.16</w:t>
            </w:r>
            <w:r w:rsidRPr="00B62657">
              <w:rPr>
                <w:rFonts w:ascii="Arial MT"/>
                <w:spacing w:val="2"/>
                <w:sz w:val="20"/>
              </w:rPr>
              <w:t xml:space="preserve"> </w:t>
            </w:r>
            <w:r w:rsidRPr="00B62657">
              <w:rPr>
                <w:rFonts w:ascii="Arial MT"/>
                <w:sz w:val="20"/>
              </w:rPr>
              <w:t>above</w:t>
            </w:r>
            <w:r w:rsidRPr="00B62657">
              <w:rPr>
                <w:rFonts w:ascii="Arial MT"/>
                <w:spacing w:val="2"/>
                <w:sz w:val="20"/>
              </w:rPr>
              <w:t xml:space="preserve"> </w:t>
            </w:r>
            <w:r w:rsidRPr="00B62657">
              <w:rPr>
                <w:rFonts w:ascii="Arial MT"/>
                <w:sz w:val="20"/>
              </w:rPr>
              <w:t>being</w:t>
            </w:r>
            <w:r w:rsidRPr="00B62657">
              <w:rPr>
                <w:rFonts w:ascii="Arial MT"/>
                <w:spacing w:val="3"/>
                <w:sz w:val="20"/>
              </w:rPr>
              <w:t xml:space="preserve"> </w:t>
            </w:r>
            <w:r w:rsidRPr="00B62657">
              <w:rPr>
                <w:rFonts w:ascii="Arial MT"/>
                <w:spacing w:val="-5"/>
                <w:sz w:val="20"/>
              </w:rPr>
              <w:t>:-</w:t>
            </w:r>
          </w:p>
        </w:tc>
        <w:tc>
          <w:tcPr>
            <w:tcW w:w="928" w:type="dxa"/>
            <w:tcBorders>
              <w:top w:val="single" w:sz="2" w:space="0" w:color="000000"/>
              <w:bottom w:val="nil"/>
            </w:tcBorders>
          </w:tcPr>
          <w:p w:rsidR="00B62657" w:rsidRPr="00B62657" w:rsidRDefault="00B62657" w:rsidP="00B62657">
            <w:pPr>
              <w:rPr>
                <w:sz w:val="18"/>
              </w:rPr>
            </w:pPr>
          </w:p>
        </w:tc>
        <w:tc>
          <w:tcPr>
            <w:tcW w:w="852" w:type="dxa"/>
            <w:tcBorders>
              <w:top w:val="single" w:sz="2" w:space="0" w:color="000000"/>
              <w:bottom w:val="nil"/>
            </w:tcBorders>
          </w:tcPr>
          <w:p w:rsidR="00B62657" w:rsidRPr="00B62657" w:rsidRDefault="00B62657" w:rsidP="00B62657">
            <w:pPr>
              <w:rPr>
                <w:sz w:val="18"/>
              </w:rPr>
            </w:pPr>
          </w:p>
        </w:tc>
        <w:tc>
          <w:tcPr>
            <w:tcW w:w="1312" w:type="dxa"/>
            <w:vMerge w:val="restart"/>
            <w:tcBorders>
              <w:top w:val="single" w:sz="2" w:space="0" w:color="000000"/>
            </w:tcBorders>
          </w:tcPr>
          <w:p w:rsidR="00B62657" w:rsidRPr="00B62657" w:rsidRDefault="00B62657" w:rsidP="00B62657">
            <w:pPr>
              <w:rPr>
                <w:sz w:val="20"/>
              </w:rPr>
            </w:pPr>
          </w:p>
        </w:tc>
        <w:tc>
          <w:tcPr>
            <w:tcW w:w="1680" w:type="dxa"/>
            <w:vMerge w:val="restart"/>
            <w:tcBorders>
              <w:top w:val="single" w:sz="2" w:space="0" w:color="000000"/>
            </w:tcBorders>
          </w:tcPr>
          <w:p w:rsidR="00B62657" w:rsidRPr="00B62657" w:rsidRDefault="00B62657" w:rsidP="00B62657">
            <w:pPr>
              <w:rPr>
                <w:sz w:val="20"/>
              </w:rPr>
            </w:pPr>
          </w:p>
        </w:tc>
      </w:tr>
      <w:tr w:rsidR="00B62657" w:rsidRPr="00B62657" w:rsidTr="00B62657">
        <w:trPr>
          <w:trHeight w:val="240"/>
        </w:trPr>
        <w:tc>
          <w:tcPr>
            <w:tcW w:w="720" w:type="dxa"/>
            <w:tcBorders>
              <w:top w:val="nil"/>
              <w:bottom w:val="nil"/>
            </w:tcBorders>
          </w:tcPr>
          <w:p w:rsidR="00B62657" w:rsidRPr="00B62657" w:rsidRDefault="00B62657" w:rsidP="00B62657">
            <w:pPr>
              <w:rPr>
                <w:sz w:val="18"/>
              </w:rPr>
            </w:pPr>
          </w:p>
        </w:tc>
        <w:tc>
          <w:tcPr>
            <w:tcW w:w="4197" w:type="dxa"/>
            <w:tcBorders>
              <w:top w:val="nil"/>
              <w:bottom w:val="nil"/>
            </w:tcBorders>
          </w:tcPr>
          <w:p w:rsidR="00B62657" w:rsidRPr="00B62657" w:rsidRDefault="00B62657" w:rsidP="00B62657">
            <w:pPr>
              <w:spacing w:before="3" w:line="217" w:lineRule="exact"/>
              <w:ind w:left="542"/>
              <w:rPr>
                <w:rFonts w:ascii="Arial MT"/>
                <w:sz w:val="20"/>
              </w:rPr>
            </w:pPr>
            <w:r w:rsidRPr="00B62657">
              <w:rPr>
                <w:rFonts w:ascii="Arial MT"/>
                <w:sz w:val="20"/>
              </w:rPr>
              <w:t>a)</w:t>
            </w:r>
            <w:r w:rsidRPr="00B62657">
              <w:rPr>
                <w:rFonts w:ascii="Arial MT"/>
                <w:spacing w:val="4"/>
                <w:sz w:val="20"/>
              </w:rPr>
              <w:t xml:space="preserve"> </w:t>
            </w:r>
            <w:r w:rsidRPr="00B62657">
              <w:rPr>
                <w:rFonts w:ascii="Arial MT"/>
                <w:sz w:val="20"/>
              </w:rPr>
              <w:t>10</w:t>
            </w:r>
            <w:r w:rsidRPr="00B62657">
              <w:rPr>
                <w:rFonts w:ascii="Arial MT"/>
                <w:spacing w:val="3"/>
                <w:sz w:val="20"/>
              </w:rPr>
              <w:t xml:space="preserve"> </w:t>
            </w:r>
            <w:r w:rsidRPr="00B62657">
              <w:rPr>
                <w:rFonts w:ascii="Arial MT"/>
                <w:sz w:val="20"/>
              </w:rPr>
              <w:t>Amps,</w:t>
            </w:r>
            <w:r w:rsidRPr="00B62657">
              <w:rPr>
                <w:rFonts w:ascii="Arial MT"/>
                <w:spacing w:val="4"/>
                <w:sz w:val="20"/>
              </w:rPr>
              <w:t xml:space="preserve"> </w:t>
            </w:r>
            <w:r w:rsidRPr="00B62657">
              <w:rPr>
                <w:rFonts w:ascii="Arial MT"/>
                <w:spacing w:val="-5"/>
                <w:sz w:val="20"/>
              </w:rPr>
              <w:t>SP.</w:t>
            </w:r>
          </w:p>
        </w:tc>
        <w:tc>
          <w:tcPr>
            <w:tcW w:w="928" w:type="dxa"/>
            <w:tcBorders>
              <w:top w:val="nil"/>
              <w:bottom w:val="nil"/>
            </w:tcBorders>
          </w:tcPr>
          <w:p w:rsidR="00B62657" w:rsidRPr="00B62657" w:rsidRDefault="00B62657" w:rsidP="00B62657">
            <w:pPr>
              <w:spacing w:before="3" w:line="217" w:lineRule="exact"/>
              <w:ind w:left="43"/>
              <w:jc w:val="center"/>
              <w:rPr>
                <w:rFonts w:ascii="Arial MT"/>
                <w:sz w:val="20"/>
              </w:rPr>
            </w:pPr>
            <w:r w:rsidRPr="00B62657">
              <w:rPr>
                <w:rFonts w:ascii="Arial MT"/>
                <w:spacing w:val="-10"/>
                <w:sz w:val="20"/>
              </w:rPr>
              <w:t>4</w:t>
            </w:r>
          </w:p>
        </w:tc>
        <w:tc>
          <w:tcPr>
            <w:tcW w:w="852" w:type="dxa"/>
            <w:tcBorders>
              <w:top w:val="nil"/>
              <w:bottom w:val="nil"/>
            </w:tcBorders>
          </w:tcPr>
          <w:p w:rsidR="00B62657" w:rsidRPr="00B62657" w:rsidRDefault="00B62657" w:rsidP="00B62657">
            <w:pPr>
              <w:spacing w:before="3" w:line="217" w:lineRule="exact"/>
              <w:ind w:left="43"/>
              <w:jc w:val="center"/>
              <w:rPr>
                <w:rFonts w:ascii="Arial MT"/>
                <w:sz w:val="20"/>
              </w:rPr>
            </w:pPr>
            <w:r w:rsidRPr="00B62657">
              <w:rPr>
                <w:rFonts w:ascii="Arial MT"/>
                <w:spacing w:val="-5"/>
                <w:sz w:val="20"/>
              </w:rPr>
              <w:t>No.</w:t>
            </w:r>
          </w:p>
        </w:tc>
        <w:tc>
          <w:tcPr>
            <w:tcW w:w="1312" w:type="dxa"/>
            <w:vMerge/>
            <w:tcBorders>
              <w:top w:val="nil"/>
            </w:tcBorders>
          </w:tcPr>
          <w:p w:rsidR="00B62657" w:rsidRPr="00B62657" w:rsidRDefault="00B62657" w:rsidP="00B62657">
            <w:pPr>
              <w:rPr>
                <w:sz w:val="2"/>
                <w:szCs w:val="2"/>
              </w:rPr>
            </w:pPr>
          </w:p>
        </w:tc>
        <w:tc>
          <w:tcPr>
            <w:tcW w:w="1680" w:type="dxa"/>
            <w:vMerge/>
            <w:tcBorders>
              <w:top w:val="nil"/>
            </w:tcBorders>
          </w:tcPr>
          <w:p w:rsidR="00B62657" w:rsidRPr="00B62657" w:rsidRDefault="00B62657" w:rsidP="00B62657">
            <w:pPr>
              <w:rPr>
                <w:sz w:val="2"/>
                <w:szCs w:val="2"/>
              </w:rPr>
            </w:pPr>
          </w:p>
        </w:tc>
      </w:tr>
      <w:tr w:rsidR="00B62657" w:rsidRPr="00B62657" w:rsidTr="00B62657">
        <w:trPr>
          <w:trHeight w:val="240"/>
        </w:trPr>
        <w:tc>
          <w:tcPr>
            <w:tcW w:w="720" w:type="dxa"/>
            <w:tcBorders>
              <w:top w:val="nil"/>
              <w:bottom w:val="nil"/>
            </w:tcBorders>
          </w:tcPr>
          <w:p w:rsidR="00B62657" w:rsidRPr="00B62657" w:rsidRDefault="00B62657" w:rsidP="00B62657">
            <w:pPr>
              <w:rPr>
                <w:sz w:val="16"/>
              </w:rPr>
            </w:pPr>
          </w:p>
        </w:tc>
        <w:tc>
          <w:tcPr>
            <w:tcW w:w="4197" w:type="dxa"/>
            <w:tcBorders>
              <w:top w:val="nil"/>
              <w:bottom w:val="nil"/>
            </w:tcBorders>
          </w:tcPr>
          <w:p w:rsidR="00B62657" w:rsidRPr="00B62657" w:rsidRDefault="00B62657" w:rsidP="00B62657">
            <w:pPr>
              <w:spacing w:before="3" w:line="217" w:lineRule="exact"/>
              <w:ind w:left="542"/>
              <w:rPr>
                <w:rFonts w:ascii="Arial MT"/>
                <w:sz w:val="20"/>
              </w:rPr>
            </w:pPr>
            <w:r w:rsidRPr="00B62657">
              <w:rPr>
                <w:rFonts w:ascii="Arial MT"/>
                <w:sz w:val="20"/>
              </w:rPr>
              <w:t>b)</w:t>
            </w:r>
            <w:r w:rsidRPr="00B62657">
              <w:rPr>
                <w:rFonts w:ascii="Arial MT"/>
                <w:spacing w:val="4"/>
                <w:sz w:val="20"/>
              </w:rPr>
              <w:t xml:space="preserve"> </w:t>
            </w:r>
            <w:r w:rsidRPr="00B62657">
              <w:rPr>
                <w:rFonts w:ascii="Arial MT"/>
                <w:sz w:val="20"/>
              </w:rPr>
              <w:t>30</w:t>
            </w:r>
            <w:r w:rsidRPr="00B62657">
              <w:rPr>
                <w:rFonts w:ascii="Arial MT"/>
                <w:spacing w:val="3"/>
                <w:sz w:val="20"/>
              </w:rPr>
              <w:t xml:space="preserve"> </w:t>
            </w:r>
            <w:r w:rsidRPr="00B62657">
              <w:rPr>
                <w:rFonts w:ascii="Arial MT"/>
                <w:sz w:val="20"/>
              </w:rPr>
              <w:t>Amps,</w:t>
            </w:r>
            <w:r w:rsidRPr="00B62657">
              <w:rPr>
                <w:rFonts w:ascii="Arial MT"/>
                <w:spacing w:val="4"/>
                <w:sz w:val="20"/>
              </w:rPr>
              <w:t xml:space="preserve"> </w:t>
            </w:r>
            <w:r w:rsidRPr="00B62657">
              <w:rPr>
                <w:rFonts w:ascii="Arial MT"/>
                <w:spacing w:val="-5"/>
                <w:sz w:val="20"/>
              </w:rPr>
              <w:t>SP.</w:t>
            </w:r>
          </w:p>
        </w:tc>
        <w:tc>
          <w:tcPr>
            <w:tcW w:w="928" w:type="dxa"/>
            <w:tcBorders>
              <w:top w:val="nil"/>
              <w:bottom w:val="nil"/>
            </w:tcBorders>
          </w:tcPr>
          <w:p w:rsidR="00B62657" w:rsidRPr="00B62657" w:rsidRDefault="00B62657" w:rsidP="00B62657">
            <w:pPr>
              <w:spacing w:before="3" w:line="217" w:lineRule="exact"/>
              <w:ind w:left="43"/>
              <w:jc w:val="center"/>
              <w:rPr>
                <w:rFonts w:ascii="Arial MT"/>
                <w:sz w:val="20"/>
              </w:rPr>
            </w:pPr>
            <w:r w:rsidRPr="00B62657">
              <w:rPr>
                <w:rFonts w:ascii="Arial MT"/>
                <w:spacing w:val="-10"/>
                <w:sz w:val="20"/>
              </w:rPr>
              <w:t>2</w:t>
            </w:r>
          </w:p>
        </w:tc>
        <w:tc>
          <w:tcPr>
            <w:tcW w:w="852" w:type="dxa"/>
            <w:tcBorders>
              <w:top w:val="nil"/>
              <w:bottom w:val="nil"/>
            </w:tcBorders>
          </w:tcPr>
          <w:p w:rsidR="00B62657" w:rsidRPr="00B62657" w:rsidRDefault="00B62657" w:rsidP="00B62657">
            <w:pPr>
              <w:spacing w:before="3" w:line="217" w:lineRule="exact"/>
              <w:ind w:left="43"/>
              <w:jc w:val="center"/>
              <w:rPr>
                <w:rFonts w:ascii="Arial MT"/>
                <w:sz w:val="20"/>
              </w:rPr>
            </w:pPr>
            <w:r w:rsidRPr="00B62657">
              <w:rPr>
                <w:rFonts w:ascii="Arial MT"/>
                <w:spacing w:val="-5"/>
                <w:sz w:val="20"/>
              </w:rPr>
              <w:t>No.</w:t>
            </w:r>
          </w:p>
        </w:tc>
        <w:tc>
          <w:tcPr>
            <w:tcW w:w="1312" w:type="dxa"/>
            <w:vMerge/>
            <w:tcBorders>
              <w:top w:val="nil"/>
            </w:tcBorders>
          </w:tcPr>
          <w:p w:rsidR="00B62657" w:rsidRPr="00B62657" w:rsidRDefault="00B62657" w:rsidP="00B62657">
            <w:pPr>
              <w:rPr>
                <w:sz w:val="2"/>
                <w:szCs w:val="2"/>
              </w:rPr>
            </w:pPr>
          </w:p>
        </w:tc>
        <w:tc>
          <w:tcPr>
            <w:tcW w:w="1680" w:type="dxa"/>
            <w:vMerge/>
            <w:tcBorders>
              <w:top w:val="nil"/>
            </w:tcBorders>
          </w:tcPr>
          <w:p w:rsidR="00B62657" w:rsidRPr="00B62657" w:rsidRDefault="00B62657" w:rsidP="00B62657">
            <w:pPr>
              <w:rPr>
                <w:sz w:val="2"/>
                <w:szCs w:val="2"/>
              </w:rPr>
            </w:pPr>
          </w:p>
        </w:tc>
      </w:tr>
      <w:tr w:rsidR="00B62657" w:rsidRPr="00B62657" w:rsidTr="00B62657">
        <w:trPr>
          <w:trHeight w:val="298"/>
        </w:trPr>
        <w:tc>
          <w:tcPr>
            <w:tcW w:w="720" w:type="dxa"/>
            <w:vMerge w:val="restart"/>
            <w:tcBorders>
              <w:top w:val="nil"/>
              <w:bottom w:val="nil"/>
            </w:tcBorders>
          </w:tcPr>
          <w:p w:rsidR="00B62657" w:rsidRPr="00B62657" w:rsidRDefault="00B62657" w:rsidP="00B62657">
            <w:pPr>
              <w:spacing w:before="33"/>
              <w:rPr>
                <w:rFonts w:ascii="Arial"/>
                <w:b/>
                <w:sz w:val="20"/>
              </w:rPr>
            </w:pPr>
          </w:p>
          <w:p w:rsidR="00B62657" w:rsidRPr="00B62657" w:rsidRDefault="00B62657" w:rsidP="00B62657">
            <w:pPr>
              <w:ind w:left="174"/>
              <w:rPr>
                <w:rFonts w:ascii="Arial MT"/>
                <w:sz w:val="20"/>
              </w:rPr>
            </w:pPr>
            <w:r w:rsidRPr="00B62657">
              <w:rPr>
                <w:rFonts w:ascii="Arial MT"/>
                <w:spacing w:val="-4"/>
                <w:sz w:val="20"/>
              </w:rPr>
              <w:t>2.03</w:t>
            </w:r>
          </w:p>
        </w:tc>
        <w:tc>
          <w:tcPr>
            <w:tcW w:w="4197" w:type="dxa"/>
            <w:tcBorders>
              <w:top w:val="nil"/>
              <w:bottom w:val="nil"/>
            </w:tcBorders>
          </w:tcPr>
          <w:p w:rsidR="00B62657" w:rsidRPr="00B62657" w:rsidRDefault="00B62657" w:rsidP="00B62657">
            <w:pPr>
              <w:spacing w:before="3"/>
              <w:ind w:left="542"/>
              <w:rPr>
                <w:rFonts w:ascii="Arial MT"/>
                <w:sz w:val="20"/>
              </w:rPr>
            </w:pPr>
            <w:r w:rsidRPr="00B62657">
              <w:rPr>
                <w:rFonts w:ascii="Arial MT"/>
                <w:sz w:val="20"/>
              </w:rPr>
              <w:t>c)</w:t>
            </w:r>
            <w:r w:rsidRPr="00B62657">
              <w:rPr>
                <w:rFonts w:ascii="Arial MT"/>
                <w:spacing w:val="5"/>
                <w:sz w:val="20"/>
              </w:rPr>
              <w:t xml:space="preserve"> </w:t>
            </w:r>
            <w:r w:rsidRPr="00B62657">
              <w:rPr>
                <w:rFonts w:ascii="Arial MT"/>
                <w:sz w:val="20"/>
              </w:rPr>
              <w:t>20</w:t>
            </w:r>
            <w:r w:rsidRPr="00B62657">
              <w:rPr>
                <w:rFonts w:ascii="Arial MT"/>
                <w:spacing w:val="4"/>
                <w:sz w:val="20"/>
              </w:rPr>
              <w:t xml:space="preserve"> </w:t>
            </w:r>
            <w:r w:rsidRPr="00B62657">
              <w:rPr>
                <w:rFonts w:ascii="Arial MT"/>
                <w:sz w:val="20"/>
              </w:rPr>
              <w:t>Amps,</w:t>
            </w:r>
            <w:r w:rsidRPr="00B62657">
              <w:rPr>
                <w:rFonts w:ascii="Arial MT"/>
                <w:spacing w:val="4"/>
                <w:sz w:val="20"/>
              </w:rPr>
              <w:t xml:space="preserve"> </w:t>
            </w:r>
            <w:r w:rsidRPr="00B62657">
              <w:rPr>
                <w:rFonts w:ascii="Arial MT"/>
                <w:spacing w:val="-5"/>
                <w:sz w:val="20"/>
              </w:rPr>
              <w:t>SP</w:t>
            </w:r>
          </w:p>
        </w:tc>
        <w:tc>
          <w:tcPr>
            <w:tcW w:w="928" w:type="dxa"/>
            <w:tcBorders>
              <w:top w:val="nil"/>
              <w:bottom w:val="nil"/>
            </w:tcBorders>
          </w:tcPr>
          <w:p w:rsidR="00B62657" w:rsidRPr="00B62657" w:rsidRDefault="00B62657" w:rsidP="00B62657">
            <w:pPr>
              <w:spacing w:before="3"/>
              <w:ind w:left="43"/>
              <w:jc w:val="center"/>
              <w:rPr>
                <w:rFonts w:ascii="Arial MT"/>
                <w:sz w:val="20"/>
              </w:rPr>
            </w:pPr>
            <w:r w:rsidRPr="00B62657">
              <w:rPr>
                <w:rFonts w:ascii="Arial MT"/>
                <w:spacing w:val="-10"/>
                <w:sz w:val="20"/>
              </w:rPr>
              <w:t>4</w:t>
            </w:r>
          </w:p>
        </w:tc>
        <w:tc>
          <w:tcPr>
            <w:tcW w:w="852" w:type="dxa"/>
            <w:tcBorders>
              <w:top w:val="nil"/>
              <w:bottom w:val="nil"/>
            </w:tcBorders>
          </w:tcPr>
          <w:p w:rsidR="00B62657" w:rsidRPr="00B62657" w:rsidRDefault="00B62657" w:rsidP="00B62657">
            <w:pPr>
              <w:spacing w:before="3"/>
              <w:ind w:left="43"/>
              <w:jc w:val="center"/>
              <w:rPr>
                <w:rFonts w:ascii="Arial MT"/>
                <w:sz w:val="20"/>
              </w:rPr>
            </w:pPr>
            <w:r w:rsidRPr="00B62657">
              <w:rPr>
                <w:rFonts w:ascii="Arial MT"/>
                <w:spacing w:val="-5"/>
                <w:sz w:val="20"/>
              </w:rPr>
              <w:t>No.</w:t>
            </w:r>
          </w:p>
        </w:tc>
        <w:tc>
          <w:tcPr>
            <w:tcW w:w="1312" w:type="dxa"/>
            <w:vMerge/>
            <w:tcBorders>
              <w:top w:val="nil"/>
            </w:tcBorders>
          </w:tcPr>
          <w:p w:rsidR="00B62657" w:rsidRPr="00B62657" w:rsidRDefault="00B62657" w:rsidP="00B62657">
            <w:pPr>
              <w:rPr>
                <w:sz w:val="2"/>
                <w:szCs w:val="2"/>
              </w:rPr>
            </w:pPr>
          </w:p>
        </w:tc>
        <w:tc>
          <w:tcPr>
            <w:tcW w:w="1680" w:type="dxa"/>
            <w:vMerge/>
            <w:tcBorders>
              <w:top w:val="nil"/>
            </w:tcBorders>
          </w:tcPr>
          <w:p w:rsidR="00B62657" w:rsidRPr="00B62657" w:rsidRDefault="00B62657" w:rsidP="00B62657">
            <w:pPr>
              <w:rPr>
                <w:sz w:val="2"/>
                <w:szCs w:val="2"/>
              </w:rPr>
            </w:pPr>
          </w:p>
        </w:tc>
      </w:tr>
      <w:tr w:rsidR="00B62657" w:rsidRPr="00B62657" w:rsidTr="00B62657">
        <w:trPr>
          <w:trHeight w:val="295"/>
        </w:trPr>
        <w:tc>
          <w:tcPr>
            <w:tcW w:w="720" w:type="dxa"/>
            <w:vMerge/>
            <w:tcBorders>
              <w:top w:val="nil"/>
              <w:bottom w:val="nil"/>
            </w:tcBorders>
          </w:tcPr>
          <w:p w:rsidR="00B62657" w:rsidRPr="00B62657" w:rsidRDefault="00B62657" w:rsidP="00B62657">
            <w:pPr>
              <w:rPr>
                <w:sz w:val="2"/>
                <w:szCs w:val="2"/>
              </w:rPr>
            </w:pPr>
          </w:p>
        </w:tc>
        <w:tc>
          <w:tcPr>
            <w:tcW w:w="4197" w:type="dxa"/>
            <w:tcBorders>
              <w:top w:val="nil"/>
              <w:bottom w:val="nil"/>
            </w:tcBorders>
          </w:tcPr>
          <w:p w:rsidR="00B62657" w:rsidRPr="00B62657" w:rsidRDefault="00B62657" w:rsidP="00B62657">
            <w:pPr>
              <w:spacing w:before="61" w:line="215" w:lineRule="exact"/>
              <w:ind w:left="38"/>
              <w:rPr>
                <w:rFonts w:ascii="Arial MT"/>
                <w:sz w:val="20"/>
              </w:rPr>
            </w:pPr>
            <w:r w:rsidRPr="00B62657">
              <w:rPr>
                <w:rFonts w:ascii="Arial MT"/>
                <w:sz w:val="20"/>
              </w:rPr>
              <w:t>10kva</w:t>
            </w:r>
            <w:r w:rsidRPr="00B62657">
              <w:rPr>
                <w:rFonts w:ascii="Arial MT"/>
                <w:spacing w:val="64"/>
                <w:sz w:val="20"/>
              </w:rPr>
              <w:t xml:space="preserve"> </w:t>
            </w:r>
            <w:r w:rsidRPr="00B62657">
              <w:rPr>
                <w:rFonts w:ascii="Arial MT"/>
                <w:sz w:val="20"/>
              </w:rPr>
              <w:t>UPS</w:t>
            </w:r>
            <w:r w:rsidRPr="00B62657">
              <w:rPr>
                <w:rFonts w:ascii="Arial MT"/>
                <w:spacing w:val="6"/>
                <w:sz w:val="20"/>
              </w:rPr>
              <w:t xml:space="preserve"> </w:t>
            </w:r>
            <w:r w:rsidRPr="00B62657">
              <w:rPr>
                <w:rFonts w:ascii="Arial MT"/>
                <w:sz w:val="20"/>
              </w:rPr>
              <w:t>complete</w:t>
            </w:r>
            <w:r w:rsidRPr="00B62657">
              <w:rPr>
                <w:rFonts w:ascii="Arial MT"/>
                <w:spacing w:val="4"/>
                <w:sz w:val="20"/>
              </w:rPr>
              <w:t xml:space="preserve"> </w:t>
            </w:r>
            <w:r w:rsidRPr="00B62657">
              <w:rPr>
                <w:rFonts w:ascii="Arial MT"/>
                <w:sz w:val="20"/>
              </w:rPr>
              <w:t>with</w:t>
            </w:r>
            <w:r w:rsidRPr="00B62657">
              <w:rPr>
                <w:rFonts w:ascii="Arial MT"/>
                <w:spacing w:val="4"/>
                <w:sz w:val="20"/>
              </w:rPr>
              <w:t xml:space="preserve"> </w:t>
            </w:r>
            <w:r w:rsidRPr="00B62657">
              <w:rPr>
                <w:rFonts w:ascii="Arial MT"/>
                <w:spacing w:val="-2"/>
                <w:sz w:val="20"/>
              </w:rPr>
              <w:t>tranking</w:t>
            </w:r>
          </w:p>
        </w:tc>
        <w:tc>
          <w:tcPr>
            <w:tcW w:w="928" w:type="dxa"/>
            <w:vMerge w:val="restart"/>
            <w:tcBorders>
              <w:top w:val="nil"/>
            </w:tcBorders>
          </w:tcPr>
          <w:p w:rsidR="00B62657" w:rsidRPr="00B62657" w:rsidRDefault="00B62657" w:rsidP="00B62657">
            <w:pPr>
              <w:rPr>
                <w:sz w:val="20"/>
              </w:rPr>
            </w:pPr>
          </w:p>
        </w:tc>
        <w:tc>
          <w:tcPr>
            <w:tcW w:w="852" w:type="dxa"/>
            <w:tcBorders>
              <w:top w:val="nil"/>
              <w:bottom w:val="nil"/>
            </w:tcBorders>
          </w:tcPr>
          <w:p w:rsidR="00B62657" w:rsidRPr="00B62657" w:rsidRDefault="00B62657" w:rsidP="00B62657">
            <w:pPr>
              <w:rPr>
                <w:sz w:val="20"/>
              </w:rPr>
            </w:pPr>
          </w:p>
        </w:tc>
        <w:tc>
          <w:tcPr>
            <w:tcW w:w="1312" w:type="dxa"/>
            <w:vMerge/>
            <w:tcBorders>
              <w:top w:val="nil"/>
            </w:tcBorders>
          </w:tcPr>
          <w:p w:rsidR="00B62657" w:rsidRPr="00B62657" w:rsidRDefault="00B62657" w:rsidP="00B62657">
            <w:pPr>
              <w:rPr>
                <w:sz w:val="2"/>
                <w:szCs w:val="2"/>
              </w:rPr>
            </w:pPr>
          </w:p>
        </w:tc>
        <w:tc>
          <w:tcPr>
            <w:tcW w:w="1680" w:type="dxa"/>
            <w:vMerge/>
            <w:tcBorders>
              <w:top w:val="nil"/>
            </w:tcBorders>
          </w:tcPr>
          <w:p w:rsidR="00B62657" w:rsidRPr="00B62657" w:rsidRDefault="00B62657" w:rsidP="00B62657">
            <w:pPr>
              <w:rPr>
                <w:sz w:val="2"/>
                <w:szCs w:val="2"/>
              </w:rPr>
            </w:pPr>
          </w:p>
        </w:tc>
      </w:tr>
      <w:tr w:rsidR="00B62657" w:rsidRPr="00B62657" w:rsidTr="00B62657">
        <w:trPr>
          <w:trHeight w:val="236"/>
        </w:trPr>
        <w:tc>
          <w:tcPr>
            <w:tcW w:w="720" w:type="dxa"/>
            <w:tcBorders>
              <w:top w:val="nil"/>
              <w:bottom w:val="nil"/>
            </w:tcBorders>
          </w:tcPr>
          <w:p w:rsidR="00B62657" w:rsidRPr="00B62657" w:rsidRDefault="00B62657" w:rsidP="00B62657">
            <w:pPr>
              <w:rPr>
                <w:sz w:val="16"/>
              </w:rPr>
            </w:pPr>
          </w:p>
        </w:tc>
        <w:tc>
          <w:tcPr>
            <w:tcW w:w="4197" w:type="dxa"/>
            <w:tcBorders>
              <w:top w:val="nil"/>
              <w:bottom w:val="nil"/>
            </w:tcBorders>
          </w:tcPr>
          <w:p w:rsidR="00B62657" w:rsidRPr="00B62657" w:rsidRDefault="00B62657" w:rsidP="00B62657">
            <w:pPr>
              <w:spacing w:before="1" w:line="215" w:lineRule="exact"/>
              <w:ind w:left="38"/>
              <w:rPr>
                <w:rFonts w:ascii="Arial MT"/>
                <w:sz w:val="20"/>
              </w:rPr>
            </w:pPr>
            <w:r w:rsidRPr="00B62657">
              <w:rPr>
                <w:rFonts w:ascii="Arial MT"/>
                <w:sz w:val="20"/>
              </w:rPr>
              <w:t>,accessories</w:t>
            </w:r>
            <w:r w:rsidRPr="00B62657">
              <w:rPr>
                <w:rFonts w:ascii="Arial MT"/>
                <w:spacing w:val="7"/>
                <w:sz w:val="20"/>
              </w:rPr>
              <w:t xml:space="preserve"> </w:t>
            </w:r>
            <w:r w:rsidRPr="00B62657">
              <w:rPr>
                <w:rFonts w:ascii="Arial MT"/>
                <w:sz w:val="20"/>
              </w:rPr>
              <w:t>and</w:t>
            </w:r>
            <w:r w:rsidRPr="00B62657">
              <w:rPr>
                <w:rFonts w:ascii="Arial MT"/>
                <w:spacing w:val="4"/>
                <w:sz w:val="20"/>
              </w:rPr>
              <w:t xml:space="preserve"> </w:t>
            </w:r>
            <w:r w:rsidRPr="00B62657">
              <w:rPr>
                <w:rFonts w:ascii="Arial MT"/>
                <w:sz w:val="20"/>
              </w:rPr>
              <w:t>installation</w:t>
            </w:r>
            <w:r w:rsidRPr="00B62657">
              <w:rPr>
                <w:rFonts w:ascii="Arial MT"/>
                <w:spacing w:val="4"/>
                <w:sz w:val="20"/>
              </w:rPr>
              <w:t xml:space="preserve"> </w:t>
            </w:r>
            <w:r w:rsidRPr="00B62657">
              <w:rPr>
                <w:rFonts w:ascii="Arial MT"/>
                <w:sz w:val="20"/>
              </w:rPr>
              <w:t>as</w:t>
            </w:r>
            <w:r w:rsidRPr="00B62657">
              <w:rPr>
                <w:rFonts w:ascii="Arial MT"/>
                <w:spacing w:val="7"/>
                <w:sz w:val="20"/>
              </w:rPr>
              <w:t xml:space="preserve"> </w:t>
            </w:r>
            <w:r w:rsidRPr="00B62657">
              <w:rPr>
                <w:rFonts w:ascii="Arial MT"/>
                <w:sz w:val="20"/>
              </w:rPr>
              <w:t>MECER</w:t>
            </w:r>
            <w:r w:rsidRPr="00B62657">
              <w:rPr>
                <w:rFonts w:ascii="Arial MT"/>
                <w:spacing w:val="5"/>
                <w:sz w:val="20"/>
              </w:rPr>
              <w:t xml:space="preserve"> </w:t>
            </w:r>
            <w:r w:rsidRPr="00B62657">
              <w:rPr>
                <w:rFonts w:ascii="Arial MT"/>
                <w:sz w:val="20"/>
              </w:rPr>
              <w:t>or</w:t>
            </w:r>
            <w:r w:rsidRPr="00B62657">
              <w:rPr>
                <w:rFonts w:ascii="Arial MT"/>
                <w:spacing w:val="5"/>
                <w:sz w:val="20"/>
              </w:rPr>
              <w:t xml:space="preserve"> </w:t>
            </w:r>
            <w:r w:rsidRPr="00B62657">
              <w:rPr>
                <w:rFonts w:ascii="Arial MT"/>
                <w:spacing w:val="-5"/>
                <w:sz w:val="20"/>
              </w:rPr>
              <w:t>an</w:t>
            </w:r>
          </w:p>
        </w:tc>
        <w:tc>
          <w:tcPr>
            <w:tcW w:w="928" w:type="dxa"/>
            <w:vMerge/>
            <w:tcBorders>
              <w:top w:val="nil"/>
            </w:tcBorders>
          </w:tcPr>
          <w:p w:rsidR="00B62657" w:rsidRPr="00B62657" w:rsidRDefault="00B62657" w:rsidP="00B62657">
            <w:pPr>
              <w:rPr>
                <w:sz w:val="2"/>
                <w:szCs w:val="2"/>
              </w:rPr>
            </w:pPr>
          </w:p>
        </w:tc>
        <w:tc>
          <w:tcPr>
            <w:tcW w:w="852" w:type="dxa"/>
            <w:tcBorders>
              <w:top w:val="nil"/>
              <w:bottom w:val="nil"/>
            </w:tcBorders>
          </w:tcPr>
          <w:p w:rsidR="00B62657" w:rsidRPr="00B62657" w:rsidRDefault="00B62657" w:rsidP="00B62657">
            <w:pPr>
              <w:rPr>
                <w:sz w:val="16"/>
              </w:rPr>
            </w:pPr>
          </w:p>
        </w:tc>
        <w:tc>
          <w:tcPr>
            <w:tcW w:w="1312" w:type="dxa"/>
            <w:vMerge/>
            <w:tcBorders>
              <w:top w:val="nil"/>
            </w:tcBorders>
          </w:tcPr>
          <w:p w:rsidR="00B62657" w:rsidRPr="00B62657" w:rsidRDefault="00B62657" w:rsidP="00B62657">
            <w:pPr>
              <w:rPr>
                <w:sz w:val="2"/>
                <w:szCs w:val="2"/>
              </w:rPr>
            </w:pPr>
          </w:p>
        </w:tc>
        <w:tc>
          <w:tcPr>
            <w:tcW w:w="1680" w:type="dxa"/>
            <w:vMerge/>
            <w:tcBorders>
              <w:top w:val="nil"/>
            </w:tcBorders>
          </w:tcPr>
          <w:p w:rsidR="00B62657" w:rsidRPr="00B62657" w:rsidRDefault="00B62657" w:rsidP="00B62657">
            <w:pPr>
              <w:rPr>
                <w:sz w:val="2"/>
                <w:szCs w:val="2"/>
              </w:rPr>
            </w:pPr>
          </w:p>
        </w:tc>
      </w:tr>
      <w:tr w:rsidR="00B62657" w:rsidRPr="00B62657" w:rsidTr="00B62657">
        <w:trPr>
          <w:trHeight w:val="232"/>
        </w:trPr>
        <w:tc>
          <w:tcPr>
            <w:tcW w:w="720" w:type="dxa"/>
            <w:tcBorders>
              <w:top w:val="nil"/>
            </w:tcBorders>
          </w:tcPr>
          <w:p w:rsidR="00B62657" w:rsidRPr="00B62657" w:rsidRDefault="00B62657" w:rsidP="00B62657">
            <w:pPr>
              <w:rPr>
                <w:sz w:val="16"/>
              </w:rPr>
            </w:pPr>
          </w:p>
        </w:tc>
        <w:tc>
          <w:tcPr>
            <w:tcW w:w="4197" w:type="dxa"/>
            <w:tcBorders>
              <w:top w:val="nil"/>
            </w:tcBorders>
          </w:tcPr>
          <w:p w:rsidR="00B62657" w:rsidRPr="00B62657" w:rsidRDefault="00B62657" w:rsidP="00B62657">
            <w:pPr>
              <w:spacing w:before="1" w:line="212" w:lineRule="exact"/>
              <w:ind w:left="38"/>
              <w:rPr>
                <w:rFonts w:ascii="Arial MT"/>
                <w:sz w:val="20"/>
              </w:rPr>
            </w:pPr>
            <w:r w:rsidRPr="00B62657">
              <w:rPr>
                <w:rFonts w:ascii="Arial MT"/>
                <w:sz w:val="20"/>
              </w:rPr>
              <w:t>equivalent</w:t>
            </w:r>
            <w:r w:rsidRPr="00B62657">
              <w:rPr>
                <w:rFonts w:ascii="Arial MT"/>
                <w:spacing w:val="7"/>
                <w:sz w:val="20"/>
              </w:rPr>
              <w:t xml:space="preserve"> </w:t>
            </w:r>
            <w:r w:rsidRPr="00B62657">
              <w:rPr>
                <w:rFonts w:ascii="Arial MT"/>
                <w:sz w:val="20"/>
              </w:rPr>
              <w:t>approved</w:t>
            </w:r>
            <w:r w:rsidRPr="00B62657">
              <w:rPr>
                <w:rFonts w:ascii="Arial MT"/>
                <w:spacing w:val="8"/>
                <w:sz w:val="20"/>
              </w:rPr>
              <w:t xml:space="preserve"> </w:t>
            </w:r>
            <w:r w:rsidRPr="00B62657">
              <w:rPr>
                <w:rFonts w:ascii="Arial MT"/>
                <w:spacing w:val="-2"/>
                <w:sz w:val="20"/>
              </w:rPr>
              <w:t>brand.</w:t>
            </w:r>
          </w:p>
        </w:tc>
        <w:tc>
          <w:tcPr>
            <w:tcW w:w="928" w:type="dxa"/>
            <w:vMerge/>
            <w:tcBorders>
              <w:top w:val="nil"/>
            </w:tcBorders>
          </w:tcPr>
          <w:p w:rsidR="00B62657" w:rsidRPr="00B62657" w:rsidRDefault="00B62657" w:rsidP="00B62657">
            <w:pPr>
              <w:rPr>
                <w:sz w:val="2"/>
                <w:szCs w:val="2"/>
              </w:rPr>
            </w:pPr>
          </w:p>
        </w:tc>
        <w:tc>
          <w:tcPr>
            <w:tcW w:w="852" w:type="dxa"/>
            <w:tcBorders>
              <w:top w:val="nil"/>
            </w:tcBorders>
          </w:tcPr>
          <w:p w:rsidR="00B62657" w:rsidRPr="00B62657" w:rsidRDefault="00B62657" w:rsidP="00B62657">
            <w:pPr>
              <w:spacing w:before="1" w:line="212" w:lineRule="exact"/>
              <w:ind w:left="43" w:right="3"/>
              <w:jc w:val="center"/>
              <w:rPr>
                <w:rFonts w:ascii="Arial MT"/>
                <w:sz w:val="20"/>
              </w:rPr>
            </w:pPr>
            <w:r w:rsidRPr="00B62657">
              <w:rPr>
                <w:rFonts w:ascii="Arial MT"/>
                <w:spacing w:val="-4"/>
                <w:sz w:val="20"/>
              </w:rPr>
              <w:t>ITEM</w:t>
            </w:r>
          </w:p>
        </w:tc>
        <w:tc>
          <w:tcPr>
            <w:tcW w:w="1312" w:type="dxa"/>
            <w:vMerge/>
            <w:tcBorders>
              <w:top w:val="nil"/>
            </w:tcBorders>
          </w:tcPr>
          <w:p w:rsidR="00B62657" w:rsidRPr="00B62657" w:rsidRDefault="00B62657" w:rsidP="00B62657">
            <w:pPr>
              <w:rPr>
                <w:sz w:val="2"/>
                <w:szCs w:val="2"/>
              </w:rPr>
            </w:pPr>
          </w:p>
        </w:tc>
        <w:tc>
          <w:tcPr>
            <w:tcW w:w="1680" w:type="dxa"/>
            <w:vMerge/>
            <w:tcBorders>
              <w:top w:val="nil"/>
            </w:tcBorders>
          </w:tcPr>
          <w:p w:rsidR="00B62657" w:rsidRPr="00B62657" w:rsidRDefault="00B62657" w:rsidP="00B62657">
            <w:pPr>
              <w:rPr>
                <w:sz w:val="2"/>
                <w:szCs w:val="2"/>
              </w:rPr>
            </w:pPr>
          </w:p>
        </w:tc>
      </w:tr>
      <w:tr w:rsidR="00B62657" w:rsidRPr="00B62657" w:rsidTr="00B62657">
        <w:trPr>
          <w:trHeight w:val="233"/>
        </w:trPr>
        <w:tc>
          <w:tcPr>
            <w:tcW w:w="720" w:type="dxa"/>
            <w:tcBorders>
              <w:bottom w:val="double" w:sz="8" w:space="0" w:color="000000"/>
            </w:tcBorders>
          </w:tcPr>
          <w:p w:rsidR="00B62657" w:rsidRPr="00B62657" w:rsidRDefault="00B62657" w:rsidP="00B62657">
            <w:pPr>
              <w:rPr>
                <w:sz w:val="16"/>
              </w:rPr>
            </w:pPr>
          </w:p>
        </w:tc>
        <w:tc>
          <w:tcPr>
            <w:tcW w:w="7289" w:type="dxa"/>
            <w:gridSpan w:val="4"/>
            <w:tcBorders>
              <w:bottom w:val="double" w:sz="8" w:space="0" w:color="000000"/>
            </w:tcBorders>
          </w:tcPr>
          <w:p w:rsidR="00B62657" w:rsidRPr="00B62657" w:rsidRDefault="00B62657" w:rsidP="00B62657">
            <w:pPr>
              <w:spacing w:line="214" w:lineRule="exact"/>
              <w:ind w:left="38"/>
              <w:rPr>
                <w:rFonts w:ascii="Arial"/>
                <w:b/>
                <w:sz w:val="20"/>
              </w:rPr>
            </w:pPr>
            <w:r w:rsidRPr="00B62657">
              <w:rPr>
                <w:rFonts w:ascii="Arial"/>
                <w:b/>
                <w:sz w:val="20"/>
              </w:rPr>
              <w:t>Sub</w:t>
            </w:r>
            <w:r w:rsidRPr="00B62657">
              <w:rPr>
                <w:rFonts w:ascii="Arial"/>
                <w:b/>
                <w:spacing w:val="4"/>
                <w:sz w:val="20"/>
              </w:rPr>
              <w:t xml:space="preserve"> </w:t>
            </w:r>
            <w:r w:rsidRPr="00B62657">
              <w:rPr>
                <w:rFonts w:ascii="Arial"/>
                <w:b/>
                <w:sz w:val="20"/>
              </w:rPr>
              <w:t>total</w:t>
            </w:r>
            <w:r w:rsidRPr="00B62657">
              <w:rPr>
                <w:rFonts w:ascii="Arial"/>
                <w:b/>
                <w:spacing w:val="4"/>
                <w:sz w:val="20"/>
              </w:rPr>
              <w:t xml:space="preserve"> </w:t>
            </w:r>
            <w:r w:rsidRPr="00B62657">
              <w:rPr>
                <w:rFonts w:ascii="Arial"/>
                <w:b/>
                <w:sz w:val="20"/>
              </w:rPr>
              <w:t>carried</w:t>
            </w:r>
            <w:r w:rsidRPr="00B62657">
              <w:rPr>
                <w:rFonts w:ascii="Arial"/>
                <w:b/>
                <w:spacing w:val="5"/>
                <w:sz w:val="20"/>
              </w:rPr>
              <w:t xml:space="preserve"> </w:t>
            </w:r>
            <w:r w:rsidRPr="00B62657">
              <w:rPr>
                <w:rFonts w:ascii="Arial"/>
                <w:b/>
                <w:sz w:val="20"/>
              </w:rPr>
              <w:t>forwad</w:t>
            </w:r>
            <w:r w:rsidRPr="00B62657">
              <w:rPr>
                <w:rFonts w:ascii="Arial"/>
                <w:b/>
                <w:spacing w:val="4"/>
                <w:sz w:val="20"/>
              </w:rPr>
              <w:t xml:space="preserve"> </w:t>
            </w:r>
            <w:r w:rsidRPr="00B62657">
              <w:rPr>
                <w:rFonts w:ascii="Arial"/>
                <w:b/>
                <w:sz w:val="20"/>
              </w:rPr>
              <w:t>to</w:t>
            </w:r>
            <w:r w:rsidRPr="00B62657">
              <w:rPr>
                <w:rFonts w:ascii="Arial"/>
                <w:b/>
                <w:spacing w:val="4"/>
                <w:sz w:val="20"/>
              </w:rPr>
              <w:t xml:space="preserve"> </w:t>
            </w:r>
            <w:r w:rsidRPr="00B62657">
              <w:rPr>
                <w:rFonts w:ascii="Arial"/>
                <w:b/>
                <w:sz w:val="20"/>
              </w:rPr>
              <w:t>collection page</w:t>
            </w:r>
            <w:r w:rsidRPr="00B62657">
              <w:rPr>
                <w:rFonts w:ascii="Arial"/>
                <w:b/>
                <w:spacing w:val="5"/>
                <w:sz w:val="20"/>
              </w:rPr>
              <w:t xml:space="preserve"> </w:t>
            </w:r>
            <w:r w:rsidRPr="00B62657">
              <w:rPr>
                <w:rFonts w:ascii="Arial"/>
                <w:b/>
                <w:spacing w:val="-4"/>
                <w:sz w:val="20"/>
              </w:rPr>
              <w:t>E/3.</w:t>
            </w:r>
          </w:p>
        </w:tc>
        <w:tc>
          <w:tcPr>
            <w:tcW w:w="1680" w:type="dxa"/>
            <w:tcBorders>
              <w:bottom w:val="double" w:sz="8" w:space="0" w:color="000000"/>
            </w:tcBorders>
          </w:tcPr>
          <w:p w:rsidR="00B62657" w:rsidRPr="00B62657" w:rsidRDefault="00B62657" w:rsidP="00B62657">
            <w:pPr>
              <w:rPr>
                <w:sz w:val="16"/>
              </w:rPr>
            </w:pPr>
          </w:p>
        </w:tc>
      </w:tr>
    </w:tbl>
    <w:p w:rsidR="00B62657" w:rsidRPr="00B62657" w:rsidRDefault="00B62657" w:rsidP="00B62657">
      <w:pPr>
        <w:spacing w:before="11"/>
        <w:rPr>
          <w:rFonts w:ascii="Arial"/>
          <w:b/>
          <w:sz w:val="20"/>
        </w:rPr>
      </w:pPr>
    </w:p>
    <w:tbl>
      <w:tblPr>
        <w:tblW w:w="0" w:type="auto"/>
        <w:tblInd w:w="6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0"/>
        <w:gridCol w:w="4197"/>
        <w:gridCol w:w="928"/>
        <w:gridCol w:w="852"/>
        <w:gridCol w:w="1312"/>
        <w:gridCol w:w="1680"/>
      </w:tblGrid>
      <w:tr w:rsidR="00B62657" w:rsidRPr="00B62657" w:rsidTr="00B62657">
        <w:trPr>
          <w:trHeight w:val="1199"/>
        </w:trPr>
        <w:tc>
          <w:tcPr>
            <w:tcW w:w="720" w:type="dxa"/>
            <w:tcBorders>
              <w:top w:val="nil"/>
              <w:bottom w:val="nil"/>
            </w:tcBorders>
          </w:tcPr>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spacing w:before="142"/>
              <w:rPr>
                <w:rFonts w:ascii="Arial"/>
                <w:b/>
                <w:sz w:val="20"/>
              </w:rPr>
            </w:pPr>
          </w:p>
          <w:p w:rsidR="00B62657" w:rsidRPr="00B62657" w:rsidRDefault="00B62657" w:rsidP="00B62657">
            <w:pPr>
              <w:spacing w:before="1"/>
              <w:ind w:left="66" w:right="24"/>
              <w:jc w:val="center"/>
              <w:rPr>
                <w:rFonts w:ascii="Arial MT"/>
                <w:sz w:val="20"/>
              </w:rPr>
            </w:pPr>
            <w:r w:rsidRPr="00B62657">
              <w:rPr>
                <w:rFonts w:ascii="Arial MT"/>
                <w:spacing w:val="-4"/>
                <w:sz w:val="20"/>
              </w:rPr>
              <w:t>3.04</w:t>
            </w:r>
          </w:p>
        </w:tc>
        <w:tc>
          <w:tcPr>
            <w:tcW w:w="4197" w:type="dxa"/>
            <w:tcBorders>
              <w:top w:val="nil"/>
              <w:bottom w:val="nil"/>
            </w:tcBorders>
          </w:tcPr>
          <w:p w:rsidR="00B62657" w:rsidRPr="00B62657" w:rsidRDefault="00B62657" w:rsidP="00B62657">
            <w:pPr>
              <w:spacing w:before="62"/>
              <w:rPr>
                <w:rFonts w:ascii="Arial"/>
                <w:b/>
                <w:sz w:val="20"/>
              </w:rPr>
            </w:pPr>
          </w:p>
          <w:p w:rsidR="00B62657" w:rsidRPr="00B62657" w:rsidRDefault="00B62657" w:rsidP="00B62657">
            <w:pPr>
              <w:spacing w:before="1"/>
              <w:ind w:left="1094"/>
              <w:rPr>
                <w:rFonts w:ascii="Arial"/>
                <w:b/>
                <w:sz w:val="20"/>
              </w:rPr>
            </w:pPr>
            <w:r w:rsidRPr="00B62657">
              <w:rPr>
                <w:rFonts w:ascii="Arial"/>
                <w:b/>
                <w:sz w:val="20"/>
                <w:u w:val="single"/>
              </w:rPr>
              <w:t>COLLECTION</w:t>
            </w:r>
            <w:r w:rsidRPr="00B62657">
              <w:rPr>
                <w:rFonts w:ascii="Arial"/>
                <w:b/>
                <w:spacing w:val="18"/>
                <w:sz w:val="20"/>
                <w:u w:val="single"/>
              </w:rPr>
              <w:t xml:space="preserve"> </w:t>
            </w:r>
            <w:r w:rsidRPr="00B62657">
              <w:rPr>
                <w:rFonts w:ascii="Arial"/>
                <w:b/>
                <w:spacing w:val="-4"/>
                <w:sz w:val="20"/>
                <w:u w:val="single"/>
              </w:rPr>
              <w:t>PAGE.</w:t>
            </w:r>
          </w:p>
          <w:p w:rsidR="00B62657" w:rsidRPr="00B62657" w:rsidRDefault="00B62657" w:rsidP="00B62657">
            <w:pPr>
              <w:spacing w:before="79"/>
              <w:rPr>
                <w:rFonts w:ascii="Arial"/>
                <w:b/>
                <w:sz w:val="20"/>
              </w:rPr>
            </w:pPr>
          </w:p>
          <w:p w:rsidR="00B62657" w:rsidRPr="00B62657" w:rsidRDefault="00B62657" w:rsidP="00B62657">
            <w:pPr>
              <w:spacing w:before="1"/>
              <w:ind w:left="38"/>
              <w:rPr>
                <w:rFonts w:ascii="Arial MT"/>
                <w:sz w:val="20"/>
              </w:rPr>
            </w:pPr>
            <w:r w:rsidRPr="00B62657">
              <w:rPr>
                <w:rFonts w:ascii="Arial MT"/>
                <w:sz w:val="20"/>
              </w:rPr>
              <w:t>Total</w:t>
            </w:r>
            <w:r w:rsidRPr="00B62657">
              <w:rPr>
                <w:rFonts w:ascii="Arial MT"/>
                <w:spacing w:val="2"/>
                <w:sz w:val="20"/>
              </w:rPr>
              <w:t xml:space="preserve"> </w:t>
            </w:r>
            <w:r w:rsidRPr="00B62657">
              <w:rPr>
                <w:rFonts w:ascii="Arial MT"/>
                <w:sz w:val="20"/>
              </w:rPr>
              <w:t>brought</w:t>
            </w:r>
            <w:r w:rsidRPr="00B62657">
              <w:rPr>
                <w:rFonts w:ascii="Arial MT"/>
                <w:spacing w:val="3"/>
                <w:sz w:val="20"/>
              </w:rPr>
              <w:t xml:space="preserve"> </w:t>
            </w:r>
            <w:r w:rsidRPr="00B62657">
              <w:rPr>
                <w:rFonts w:ascii="Arial MT"/>
                <w:sz w:val="20"/>
              </w:rPr>
              <w:t>forward</w:t>
            </w:r>
            <w:r w:rsidRPr="00B62657">
              <w:rPr>
                <w:rFonts w:ascii="Arial MT"/>
                <w:spacing w:val="3"/>
                <w:sz w:val="20"/>
              </w:rPr>
              <w:t xml:space="preserve"> </w:t>
            </w:r>
            <w:r w:rsidRPr="00B62657">
              <w:rPr>
                <w:rFonts w:ascii="Arial MT"/>
                <w:sz w:val="20"/>
              </w:rPr>
              <w:t>from</w:t>
            </w:r>
            <w:r w:rsidRPr="00B62657">
              <w:rPr>
                <w:rFonts w:ascii="Arial MT"/>
                <w:spacing w:val="6"/>
                <w:sz w:val="20"/>
              </w:rPr>
              <w:t xml:space="preserve"> </w:t>
            </w:r>
            <w:r w:rsidRPr="00B62657">
              <w:rPr>
                <w:rFonts w:ascii="Arial MT"/>
                <w:sz w:val="20"/>
              </w:rPr>
              <w:t>page</w:t>
            </w:r>
            <w:r w:rsidRPr="00B62657">
              <w:rPr>
                <w:rFonts w:ascii="Arial MT"/>
                <w:spacing w:val="2"/>
                <w:sz w:val="20"/>
              </w:rPr>
              <w:t xml:space="preserve"> </w:t>
            </w:r>
            <w:r w:rsidRPr="00B62657">
              <w:rPr>
                <w:rFonts w:ascii="Arial MT"/>
                <w:spacing w:val="-5"/>
                <w:sz w:val="20"/>
              </w:rPr>
              <w:t>E/1</w:t>
            </w:r>
          </w:p>
        </w:tc>
        <w:tc>
          <w:tcPr>
            <w:tcW w:w="928" w:type="dxa"/>
            <w:vMerge w:val="restart"/>
            <w:tcBorders>
              <w:top w:val="nil"/>
            </w:tcBorders>
          </w:tcPr>
          <w:p w:rsidR="00B62657" w:rsidRPr="00B62657" w:rsidRDefault="00B62657" w:rsidP="00B62657">
            <w:pPr>
              <w:rPr>
                <w:sz w:val="20"/>
              </w:rPr>
            </w:pPr>
          </w:p>
        </w:tc>
        <w:tc>
          <w:tcPr>
            <w:tcW w:w="852" w:type="dxa"/>
            <w:vMerge w:val="restart"/>
            <w:tcBorders>
              <w:top w:val="nil"/>
            </w:tcBorders>
          </w:tcPr>
          <w:p w:rsidR="00B62657" w:rsidRPr="00B62657" w:rsidRDefault="00B62657" w:rsidP="00B62657">
            <w:pPr>
              <w:rPr>
                <w:sz w:val="20"/>
              </w:rPr>
            </w:pPr>
          </w:p>
        </w:tc>
        <w:tc>
          <w:tcPr>
            <w:tcW w:w="1312" w:type="dxa"/>
            <w:vMerge w:val="restart"/>
            <w:tcBorders>
              <w:top w:val="nil"/>
            </w:tcBorders>
          </w:tcPr>
          <w:p w:rsidR="00B62657" w:rsidRPr="00B62657" w:rsidRDefault="00B62657" w:rsidP="00B62657">
            <w:pPr>
              <w:rPr>
                <w:sz w:val="20"/>
              </w:rPr>
            </w:pPr>
          </w:p>
        </w:tc>
        <w:tc>
          <w:tcPr>
            <w:tcW w:w="1680" w:type="dxa"/>
            <w:vMerge w:val="restart"/>
            <w:tcBorders>
              <w:top w:val="nil"/>
            </w:tcBorders>
          </w:tcPr>
          <w:p w:rsidR="00B62657" w:rsidRPr="00B62657" w:rsidRDefault="00B62657" w:rsidP="00B62657">
            <w:pPr>
              <w:rPr>
                <w:sz w:val="20"/>
              </w:rPr>
            </w:pPr>
          </w:p>
        </w:tc>
      </w:tr>
      <w:tr w:rsidR="00B62657" w:rsidRPr="00B62657" w:rsidTr="00B62657">
        <w:trPr>
          <w:trHeight w:val="1145"/>
        </w:trPr>
        <w:tc>
          <w:tcPr>
            <w:tcW w:w="720" w:type="dxa"/>
            <w:tcBorders>
              <w:top w:val="nil"/>
            </w:tcBorders>
          </w:tcPr>
          <w:p w:rsidR="00B62657" w:rsidRPr="00B62657" w:rsidRDefault="00B62657" w:rsidP="00B62657">
            <w:pPr>
              <w:spacing w:before="133"/>
              <w:ind w:left="66" w:right="24"/>
              <w:jc w:val="center"/>
              <w:rPr>
                <w:rFonts w:ascii="Arial MT"/>
                <w:sz w:val="20"/>
              </w:rPr>
            </w:pPr>
            <w:r w:rsidRPr="00B62657">
              <w:rPr>
                <w:rFonts w:ascii="Arial MT"/>
                <w:spacing w:val="-4"/>
                <w:sz w:val="20"/>
              </w:rPr>
              <w:t>3.05</w:t>
            </w:r>
          </w:p>
        </w:tc>
        <w:tc>
          <w:tcPr>
            <w:tcW w:w="4197" w:type="dxa"/>
            <w:tcBorders>
              <w:top w:val="nil"/>
            </w:tcBorders>
          </w:tcPr>
          <w:p w:rsidR="00B62657" w:rsidRPr="00B62657" w:rsidRDefault="00B62657" w:rsidP="00B62657">
            <w:pPr>
              <w:spacing w:before="133"/>
              <w:ind w:left="38"/>
              <w:rPr>
                <w:rFonts w:ascii="Arial MT"/>
                <w:sz w:val="20"/>
              </w:rPr>
            </w:pPr>
            <w:r w:rsidRPr="00B62657">
              <w:rPr>
                <w:rFonts w:ascii="Arial MT"/>
                <w:sz w:val="20"/>
              </w:rPr>
              <w:t>Total</w:t>
            </w:r>
            <w:r w:rsidRPr="00B62657">
              <w:rPr>
                <w:rFonts w:ascii="Arial MT"/>
                <w:spacing w:val="2"/>
                <w:sz w:val="20"/>
              </w:rPr>
              <w:t xml:space="preserve"> </w:t>
            </w:r>
            <w:r w:rsidRPr="00B62657">
              <w:rPr>
                <w:rFonts w:ascii="Arial MT"/>
                <w:sz w:val="20"/>
              </w:rPr>
              <w:t>brought</w:t>
            </w:r>
            <w:r w:rsidRPr="00B62657">
              <w:rPr>
                <w:rFonts w:ascii="Arial MT"/>
                <w:spacing w:val="3"/>
                <w:sz w:val="20"/>
              </w:rPr>
              <w:t xml:space="preserve"> </w:t>
            </w:r>
            <w:r w:rsidRPr="00B62657">
              <w:rPr>
                <w:rFonts w:ascii="Arial MT"/>
                <w:sz w:val="20"/>
              </w:rPr>
              <w:t>forward</w:t>
            </w:r>
            <w:r w:rsidRPr="00B62657">
              <w:rPr>
                <w:rFonts w:ascii="Arial MT"/>
                <w:spacing w:val="3"/>
                <w:sz w:val="20"/>
              </w:rPr>
              <w:t xml:space="preserve"> </w:t>
            </w:r>
            <w:r w:rsidRPr="00B62657">
              <w:rPr>
                <w:rFonts w:ascii="Arial MT"/>
                <w:sz w:val="20"/>
              </w:rPr>
              <w:t>from</w:t>
            </w:r>
            <w:r w:rsidRPr="00B62657">
              <w:rPr>
                <w:rFonts w:ascii="Arial MT"/>
                <w:spacing w:val="6"/>
                <w:sz w:val="20"/>
              </w:rPr>
              <w:t xml:space="preserve"> </w:t>
            </w:r>
            <w:r w:rsidRPr="00B62657">
              <w:rPr>
                <w:rFonts w:ascii="Arial MT"/>
                <w:sz w:val="20"/>
              </w:rPr>
              <w:t>page</w:t>
            </w:r>
            <w:r w:rsidRPr="00B62657">
              <w:rPr>
                <w:rFonts w:ascii="Arial MT"/>
                <w:spacing w:val="2"/>
                <w:sz w:val="20"/>
              </w:rPr>
              <w:t xml:space="preserve"> </w:t>
            </w:r>
            <w:r w:rsidRPr="00B62657">
              <w:rPr>
                <w:rFonts w:ascii="Arial MT"/>
                <w:spacing w:val="-5"/>
                <w:sz w:val="20"/>
              </w:rPr>
              <w:t>E/2</w:t>
            </w:r>
          </w:p>
        </w:tc>
        <w:tc>
          <w:tcPr>
            <w:tcW w:w="928" w:type="dxa"/>
            <w:vMerge/>
            <w:tcBorders>
              <w:top w:val="nil"/>
            </w:tcBorders>
          </w:tcPr>
          <w:p w:rsidR="00B62657" w:rsidRPr="00B62657" w:rsidRDefault="00B62657" w:rsidP="00B62657">
            <w:pPr>
              <w:rPr>
                <w:sz w:val="2"/>
                <w:szCs w:val="2"/>
              </w:rPr>
            </w:pPr>
          </w:p>
        </w:tc>
        <w:tc>
          <w:tcPr>
            <w:tcW w:w="852" w:type="dxa"/>
            <w:vMerge/>
            <w:tcBorders>
              <w:top w:val="nil"/>
            </w:tcBorders>
          </w:tcPr>
          <w:p w:rsidR="00B62657" w:rsidRPr="00B62657" w:rsidRDefault="00B62657" w:rsidP="00B62657">
            <w:pPr>
              <w:rPr>
                <w:sz w:val="2"/>
                <w:szCs w:val="2"/>
              </w:rPr>
            </w:pPr>
          </w:p>
        </w:tc>
        <w:tc>
          <w:tcPr>
            <w:tcW w:w="1312" w:type="dxa"/>
            <w:vMerge/>
            <w:tcBorders>
              <w:top w:val="nil"/>
            </w:tcBorders>
          </w:tcPr>
          <w:p w:rsidR="00B62657" w:rsidRPr="00B62657" w:rsidRDefault="00B62657" w:rsidP="00B62657">
            <w:pPr>
              <w:rPr>
                <w:sz w:val="2"/>
                <w:szCs w:val="2"/>
              </w:rPr>
            </w:pPr>
          </w:p>
        </w:tc>
        <w:tc>
          <w:tcPr>
            <w:tcW w:w="1680" w:type="dxa"/>
            <w:vMerge/>
            <w:tcBorders>
              <w:top w:val="nil"/>
            </w:tcBorders>
          </w:tcPr>
          <w:p w:rsidR="00B62657" w:rsidRPr="00B62657" w:rsidRDefault="00B62657" w:rsidP="00B62657">
            <w:pPr>
              <w:rPr>
                <w:sz w:val="2"/>
                <w:szCs w:val="2"/>
              </w:rPr>
            </w:pPr>
          </w:p>
        </w:tc>
      </w:tr>
      <w:tr w:rsidR="00B62657" w:rsidRPr="00B62657" w:rsidTr="00B62657">
        <w:trPr>
          <w:trHeight w:val="250"/>
        </w:trPr>
        <w:tc>
          <w:tcPr>
            <w:tcW w:w="720" w:type="dxa"/>
            <w:tcBorders>
              <w:bottom w:val="double" w:sz="8" w:space="0" w:color="000000"/>
            </w:tcBorders>
          </w:tcPr>
          <w:p w:rsidR="00B62657" w:rsidRPr="00B62657" w:rsidRDefault="00B62657" w:rsidP="00B62657">
            <w:pPr>
              <w:rPr>
                <w:sz w:val="18"/>
              </w:rPr>
            </w:pPr>
          </w:p>
        </w:tc>
        <w:tc>
          <w:tcPr>
            <w:tcW w:w="7289" w:type="dxa"/>
            <w:gridSpan w:val="4"/>
            <w:tcBorders>
              <w:bottom w:val="double" w:sz="8" w:space="0" w:color="000000"/>
            </w:tcBorders>
          </w:tcPr>
          <w:p w:rsidR="00B62657" w:rsidRPr="00B62657" w:rsidRDefault="00B62657" w:rsidP="00B62657">
            <w:pPr>
              <w:spacing w:line="230" w:lineRule="exact"/>
              <w:ind w:left="38"/>
              <w:rPr>
                <w:rFonts w:ascii="Arial"/>
                <w:b/>
                <w:sz w:val="20"/>
              </w:rPr>
            </w:pPr>
            <w:r w:rsidRPr="00B62657">
              <w:rPr>
                <w:rFonts w:ascii="Arial"/>
                <w:b/>
                <w:sz w:val="20"/>
              </w:rPr>
              <w:t>TOTALS</w:t>
            </w:r>
            <w:r w:rsidRPr="00B62657">
              <w:rPr>
                <w:rFonts w:ascii="Arial"/>
                <w:b/>
                <w:spacing w:val="5"/>
                <w:sz w:val="20"/>
              </w:rPr>
              <w:t xml:space="preserve"> </w:t>
            </w:r>
            <w:r w:rsidRPr="00B62657">
              <w:rPr>
                <w:rFonts w:ascii="Arial"/>
                <w:b/>
                <w:sz w:val="20"/>
              </w:rPr>
              <w:t>CARRIED</w:t>
            </w:r>
            <w:r w:rsidRPr="00B62657">
              <w:rPr>
                <w:rFonts w:ascii="Arial"/>
                <w:b/>
                <w:spacing w:val="6"/>
                <w:sz w:val="20"/>
              </w:rPr>
              <w:t xml:space="preserve"> </w:t>
            </w:r>
            <w:r w:rsidRPr="00B62657">
              <w:rPr>
                <w:rFonts w:ascii="Arial"/>
                <w:b/>
                <w:sz w:val="20"/>
              </w:rPr>
              <w:t>TO</w:t>
            </w:r>
            <w:r w:rsidRPr="00B62657">
              <w:rPr>
                <w:rFonts w:ascii="Arial"/>
                <w:b/>
                <w:spacing w:val="7"/>
                <w:sz w:val="20"/>
              </w:rPr>
              <w:t xml:space="preserve"> </w:t>
            </w:r>
            <w:r w:rsidRPr="00B62657">
              <w:rPr>
                <w:rFonts w:ascii="Arial"/>
                <w:b/>
                <w:sz w:val="20"/>
              </w:rPr>
              <w:t>SUMMARY</w:t>
            </w:r>
            <w:r w:rsidRPr="00B62657">
              <w:rPr>
                <w:rFonts w:ascii="Arial"/>
                <w:b/>
                <w:spacing w:val="2"/>
                <w:sz w:val="20"/>
              </w:rPr>
              <w:t xml:space="preserve"> </w:t>
            </w:r>
            <w:r w:rsidRPr="00B62657">
              <w:rPr>
                <w:rFonts w:ascii="Arial"/>
                <w:b/>
                <w:spacing w:val="-4"/>
                <w:sz w:val="20"/>
              </w:rPr>
              <w:t>PAGE.</w:t>
            </w:r>
          </w:p>
        </w:tc>
        <w:tc>
          <w:tcPr>
            <w:tcW w:w="1680" w:type="dxa"/>
            <w:tcBorders>
              <w:bottom w:val="double" w:sz="8" w:space="0" w:color="000000"/>
            </w:tcBorders>
          </w:tcPr>
          <w:p w:rsidR="00B62657" w:rsidRPr="00B62657" w:rsidRDefault="00B62657" w:rsidP="00B62657">
            <w:pPr>
              <w:rPr>
                <w:sz w:val="18"/>
              </w:rPr>
            </w:pPr>
          </w:p>
        </w:tc>
      </w:tr>
    </w:tbl>
    <w:p w:rsidR="00B62657" w:rsidRPr="00B62657" w:rsidRDefault="00B62657" w:rsidP="00B62657">
      <w:pPr>
        <w:rPr>
          <w:sz w:val="18"/>
        </w:rPr>
        <w:sectPr w:rsidR="00B62657" w:rsidRPr="00B62657" w:rsidSect="00447390">
          <w:headerReference w:type="default" r:id="rId152"/>
          <w:footerReference w:type="default" r:id="rId153"/>
          <w:pgSz w:w="11910" w:h="16840"/>
          <w:pgMar w:top="1840" w:right="720" w:bottom="280" w:left="360" w:header="0" w:footer="0" w:gutter="0"/>
          <w:cols w:space="720"/>
        </w:sect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spacing w:before="137" w:after="1"/>
        <w:rPr>
          <w:rFonts w:ascii="Arial"/>
          <w:b/>
          <w:sz w:val="20"/>
        </w:rPr>
      </w:pPr>
    </w:p>
    <w:p w:rsidR="00B62657" w:rsidRPr="00B62657" w:rsidRDefault="00B62657" w:rsidP="00B62657">
      <w:pPr>
        <w:ind w:left="946"/>
        <w:rPr>
          <w:rFonts w:ascii="Arial"/>
          <w:sz w:val="20"/>
        </w:rPr>
      </w:pPr>
      <w:r w:rsidRPr="00B62657">
        <w:rPr>
          <w:rFonts w:ascii="Arial"/>
          <w:noProof/>
          <w:sz w:val="20"/>
          <w:lang w:val="en-GB" w:eastAsia="en-GB"/>
        </w:rPr>
        <mc:AlternateContent>
          <mc:Choice Requires="wpg">
            <w:drawing>
              <wp:inline distT="0" distB="0" distL="0" distR="0" wp14:anchorId="6B076BC3" wp14:editId="16BE163F">
                <wp:extent cx="3963035" cy="824230"/>
                <wp:effectExtent l="0" t="0" r="0" b="4444"/>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3035" cy="824230"/>
                          <a:chOff x="0" y="0"/>
                          <a:chExt cx="3963035" cy="824230"/>
                        </a:xfrm>
                      </wpg:grpSpPr>
                      <wps:wsp>
                        <wps:cNvPr id="408" name="Graphic 408"/>
                        <wps:cNvSpPr/>
                        <wps:spPr>
                          <a:xfrm>
                            <a:off x="0" y="0"/>
                            <a:ext cx="3963035" cy="824230"/>
                          </a:xfrm>
                          <a:custGeom>
                            <a:avLst/>
                            <a:gdLst/>
                            <a:ahLst/>
                            <a:cxnLst/>
                            <a:rect l="l" t="t" r="r" b="b"/>
                            <a:pathLst>
                              <a:path w="3963035" h="824230">
                                <a:moveTo>
                                  <a:pt x="3825621" y="0"/>
                                </a:moveTo>
                                <a:lnTo>
                                  <a:pt x="137312" y="0"/>
                                </a:lnTo>
                                <a:lnTo>
                                  <a:pt x="93912" y="6999"/>
                                </a:lnTo>
                                <a:lnTo>
                                  <a:pt x="56219" y="26489"/>
                                </a:lnTo>
                                <a:lnTo>
                                  <a:pt x="26494" y="56208"/>
                                </a:lnTo>
                                <a:lnTo>
                                  <a:pt x="7000" y="93894"/>
                                </a:lnTo>
                                <a:lnTo>
                                  <a:pt x="0" y="137287"/>
                                </a:lnTo>
                                <a:lnTo>
                                  <a:pt x="0" y="686562"/>
                                </a:lnTo>
                                <a:lnTo>
                                  <a:pt x="7000" y="729954"/>
                                </a:lnTo>
                                <a:lnTo>
                                  <a:pt x="26494" y="767640"/>
                                </a:lnTo>
                                <a:lnTo>
                                  <a:pt x="56219" y="797359"/>
                                </a:lnTo>
                                <a:lnTo>
                                  <a:pt x="93912" y="816849"/>
                                </a:lnTo>
                                <a:lnTo>
                                  <a:pt x="137312" y="823849"/>
                                </a:lnTo>
                                <a:lnTo>
                                  <a:pt x="3825621" y="823849"/>
                                </a:lnTo>
                                <a:lnTo>
                                  <a:pt x="3869013" y="816849"/>
                                </a:lnTo>
                                <a:lnTo>
                                  <a:pt x="3906699" y="797359"/>
                                </a:lnTo>
                                <a:lnTo>
                                  <a:pt x="3936418" y="767640"/>
                                </a:lnTo>
                                <a:lnTo>
                                  <a:pt x="3955908" y="729954"/>
                                </a:lnTo>
                                <a:lnTo>
                                  <a:pt x="3962908" y="686562"/>
                                </a:lnTo>
                                <a:lnTo>
                                  <a:pt x="3962908" y="137287"/>
                                </a:lnTo>
                                <a:lnTo>
                                  <a:pt x="3955908" y="93894"/>
                                </a:lnTo>
                                <a:lnTo>
                                  <a:pt x="3936418" y="56208"/>
                                </a:lnTo>
                                <a:lnTo>
                                  <a:pt x="3906699" y="26489"/>
                                </a:lnTo>
                                <a:lnTo>
                                  <a:pt x="3869013" y="6999"/>
                                </a:lnTo>
                                <a:lnTo>
                                  <a:pt x="3825621" y="0"/>
                                </a:lnTo>
                                <a:close/>
                              </a:path>
                            </a:pathLst>
                          </a:custGeom>
                          <a:solidFill>
                            <a:srgbClr val="BEBEBE"/>
                          </a:solidFill>
                        </wps:spPr>
                        <wps:bodyPr wrap="square" lIns="0" tIns="0" rIns="0" bIns="0" rtlCol="0">
                          <a:prstTxWarp prst="textNoShape">
                            <a:avLst/>
                          </a:prstTxWarp>
                          <a:noAutofit/>
                        </wps:bodyPr>
                      </wps:wsp>
                      <wps:wsp>
                        <wps:cNvPr id="409" name="Textbox 409"/>
                        <wps:cNvSpPr txBox="1"/>
                        <wps:spPr>
                          <a:xfrm>
                            <a:off x="0" y="0"/>
                            <a:ext cx="3963035" cy="824230"/>
                          </a:xfrm>
                          <a:prstGeom prst="rect">
                            <a:avLst/>
                          </a:prstGeom>
                        </wps:spPr>
                        <wps:txbx>
                          <w:txbxContent>
                            <w:p w:rsidR="003A3D82" w:rsidRDefault="003A3D82" w:rsidP="00B62657">
                              <w:pPr>
                                <w:spacing w:before="359"/>
                                <w:ind w:left="449"/>
                                <w:rPr>
                                  <w:rFonts w:ascii="Tahoma"/>
                                  <w:sz w:val="43"/>
                                </w:rPr>
                              </w:pPr>
                              <w:r>
                                <w:rPr>
                                  <w:rFonts w:ascii="Tahoma"/>
                                  <w:sz w:val="43"/>
                                </w:rPr>
                                <w:t>AIR</w:t>
                              </w:r>
                              <w:r>
                                <w:rPr>
                                  <w:rFonts w:ascii="Tahoma"/>
                                  <w:spacing w:val="30"/>
                                  <w:sz w:val="43"/>
                                </w:rPr>
                                <w:t xml:space="preserve"> </w:t>
                              </w:r>
                              <w:r>
                                <w:rPr>
                                  <w:rFonts w:ascii="Tahoma"/>
                                  <w:spacing w:val="-2"/>
                                  <w:sz w:val="43"/>
                                </w:rPr>
                                <w:t>CONDITIONER</w:t>
                              </w:r>
                            </w:p>
                          </w:txbxContent>
                        </wps:txbx>
                        <wps:bodyPr wrap="square" lIns="0" tIns="0" rIns="0" bIns="0" rtlCol="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076BC3" id="Group 407" o:spid="_x0000_s1049" style="width:312.05pt;height:64.9pt;mso-position-horizontal-relative:char;mso-position-vertical-relative:line" coordsize="39630,8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">
                <v:shape id="Graphic 408" o:spid="_x0000_s1050" style="position:absolute;width:39630;height:8242;visibility:visible;mso-wrap-style:square;v-text-anchor:top" coordsize="3963035,82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" path="m3825621,l137312,,93912,6999,56219,26489,26494,56208,7000,93894,,137287,,686562r7000,43392l26494,767640r29725,29719l93912,816849r43400,7000l3825621,823849r43392,-7000l3906699,797359r29719,-29719l3955908,729954r7000,-43392l3962908,137287r-7000,-43393l3936418,56208,3906699,26489,3869013,6999,3825621,xe" fillcolor="#bebebe" stroked="f">
                  <v:path arrowok="t"/>
                </v:shape>
                <v:shape id="Textbox 409" o:spid="_x0000_s1051" type="#_x0000_t202" style="position:absolute;width:39630;height:8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rsidR="003A3D82" w:rsidRDefault="003A3D82" w:rsidP="00B62657">
                        <w:pPr>
                          <w:spacing w:before="359"/>
                          <w:ind w:left="449"/>
                          <w:rPr>
                            <w:rFonts w:ascii="Tahoma"/>
                            <w:sz w:val="43"/>
                          </w:rPr>
                        </w:pPr>
                        <w:r>
                          <w:rPr>
                            <w:rFonts w:ascii="Tahoma"/>
                            <w:sz w:val="43"/>
                          </w:rPr>
                          <w:t>AIR</w:t>
                        </w:r>
                        <w:r>
                          <w:rPr>
                            <w:rFonts w:ascii="Tahoma"/>
                            <w:spacing w:val="30"/>
                            <w:sz w:val="43"/>
                          </w:rPr>
                          <w:t xml:space="preserve"> </w:t>
                        </w:r>
                        <w:r>
                          <w:rPr>
                            <w:rFonts w:ascii="Tahoma"/>
                            <w:spacing w:val="-2"/>
                            <w:sz w:val="43"/>
                          </w:rPr>
                          <w:t>CONDITIONER</w:t>
                        </w:r>
                      </w:p>
                    </w:txbxContent>
                  </v:textbox>
                </v:shape>
                <w10:anchorlock/>
              </v:group>
            </w:pict>
          </mc:Fallback>
        </mc:AlternateContent>
      </w:r>
    </w:p>
    <w:p w:rsidR="00B62657" w:rsidRPr="00B62657" w:rsidRDefault="00B62657" w:rsidP="00B62657">
      <w:pPr>
        <w:rPr>
          <w:rFonts w:ascii="Arial"/>
          <w:sz w:val="20"/>
        </w:rPr>
        <w:sectPr w:rsidR="00B62657" w:rsidRPr="00B62657" w:rsidSect="00447390">
          <w:headerReference w:type="even" r:id="rId154"/>
          <w:footerReference w:type="even" r:id="rId155"/>
          <w:pgSz w:w="11910" w:h="16840"/>
          <w:pgMar w:top="1920" w:right="720" w:bottom="280" w:left="360" w:header="0" w:footer="0" w:gutter="0"/>
          <w:cols w:space="720"/>
        </w:sectPr>
      </w:pPr>
    </w:p>
    <w:tbl>
      <w:tblPr>
        <w:tblW w:w="0" w:type="auto"/>
        <w:tblInd w:w="67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45"/>
        <w:gridCol w:w="5094"/>
        <w:gridCol w:w="716"/>
        <w:gridCol w:w="624"/>
        <w:gridCol w:w="1096"/>
        <w:gridCol w:w="1413"/>
      </w:tblGrid>
      <w:tr w:rsidR="00B62657" w:rsidRPr="00B62657" w:rsidTr="00B62657">
        <w:trPr>
          <w:trHeight w:val="210"/>
        </w:trPr>
        <w:tc>
          <w:tcPr>
            <w:tcW w:w="745" w:type="dxa"/>
          </w:tcPr>
          <w:p w:rsidR="00B62657" w:rsidRPr="00B62657" w:rsidRDefault="00B62657" w:rsidP="00B62657">
            <w:pPr>
              <w:rPr>
                <w:sz w:val="14"/>
              </w:rPr>
            </w:pPr>
          </w:p>
        </w:tc>
        <w:tc>
          <w:tcPr>
            <w:tcW w:w="5094" w:type="dxa"/>
          </w:tcPr>
          <w:p w:rsidR="00B62657" w:rsidRPr="00B62657" w:rsidRDefault="00B62657" w:rsidP="00B62657">
            <w:pPr>
              <w:spacing w:line="182" w:lineRule="exact"/>
              <w:ind w:left="37"/>
              <w:rPr>
                <w:rFonts w:ascii="Arial"/>
                <w:b/>
                <w:sz w:val="19"/>
              </w:rPr>
            </w:pPr>
            <w:r w:rsidRPr="00B62657">
              <w:rPr>
                <w:rFonts w:ascii="Arial"/>
                <w:b/>
                <w:sz w:val="19"/>
              </w:rPr>
              <w:t>AIR</w:t>
            </w:r>
            <w:r w:rsidRPr="00B62657">
              <w:rPr>
                <w:rFonts w:ascii="Arial"/>
                <w:b/>
                <w:spacing w:val="2"/>
                <w:sz w:val="19"/>
              </w:rPr>
              <w:t xml:space="preserve"> </w:t>
            </w:r>
            <w:r w:rsidRPr="00B62657">
              <w:rPr>
                <w:rFonts w:ascii="Arial"/>
                <w:b/>
                <w:sz w:val="19"/>
              </w:rPr>
              <w:t xml:space="preserve">CONDITIONING </w:t>
            </w:r>
            <w:r w:rsidRPr="00B62657">
              <w:rPr>
                <w:rFonts w:ascii="Arial"/>
                <w:b/>
                <w:spacing w:val="-2"/>
                <w:sz w:val="19"/>
              </w:rPr>
              <w:t>WORKS</w:t>
            </w:r>
          </w:p>
        </w:tc>
        <w:tc>
          <w:tcPr>
            <w:tcW w:w="716" w:type="dxa"/>
          </w:tcPr>
          <w:p w:rsidR="00B62657" w:rsidRPr="00B62657" w:rsidRDefault="00B62657" w:rsidP="00B62657">
            <w:pPr>
              <w:rPr>
                <w:sz w:val="14"/>
              </w:rPr>
            </w:pPr>
          </w:p>
        </w:tc>
        <w:tc>
          <w:tcPr>
            <w:tcW w:w="624" w:type="dxa"/>
          </w:tcPr>
          <w:p w:rsidR="00B62657" w:rsidRPr="00B62657" w:rsidRDefault="00B62657" w:rsidP="00B62657">
            <w:pPr>
              <w:rPr>
                <w:sz w:val="14"/>
              </w:rPr>
            </w:pPr>
          </w:p>
        </w:tc>
        <w:tc>
          <w:tcPr>
            <w:tcW w:w="1096" w:type="dxa"/>
          </w:tcPr>
          <w:p w:rsidR="00B62657" w:rsidRPr="00B62657" w:rsidRDefault="00B62657" w:rsidP="00B62657">
            <w:pPr>
              <w:rPr>
                <w:sz w:val="14"/>
              </w:rPr>
            </w:pPr>
          </w:p>
        </w:tc>
        <w:tc>
          <w:tcPr>
            <w:tcW w:w="1413" w:type="dxa"/>
          </w:tcPr>
          <w:p w:rsidR="00B62657" w:rsidRPr="00B62657" w:rsidRDefault="00B62657" w:rsidP="00B62657">
            <w:pPr>
              <w:rPr>
                <w:sz w:val="14"/>
              </w:rPr>
            </w:pPr>
          </w:p>
        </w:tc>
      </w:tr>
      <w:tr w:rsidR="00B62657" w:rsidRPr="00B62657" w:rsidTr="00B62657">
        <w:trPr>
          <w:trHeight w:val="210"/>
        </w:trPr>
        <w:tc>
          <w:tcPr>
            <w:tcW w:w="745" w:type="dxa"/>
          </w:tcPr>
          <w:p w:rsidR="00B62657" w:rsidRPr="00B62657" w:rsidRDefault="00B62657" w:rsidP="00B62657">
            <w:pPr>
              <w:spacing w:line="191" w:lineRule="exact"/>
              <w:ind w:left="182"/>
              <w:rPr>
                <w:rFonts w:ascii="Arial"/>
                <w:b/>
                <w:sz w:val="19"/>
              </w:rPr>
            </w:pPr>
            <w:r w:rsidRPr="00B62657">
              <w:rPr>
                <w:rFonts w:ascii="Arial"/>
                <w:b/>
                <w:spacing w:val="-4"/>
                <w:sz w:val="19"/>
              </w:rPr>
              <w:t>Item</w:t>
            </w:r>
          </w:p>
        </w:tc>
        <w:tc>
          <w:tcPr>
            <w:tcW w:w="5094" w:type="dxa"/>
          </w:tcPr>
          <w:p w:rsidR="00B62657" w:rsidRPr="00B62657" w:rsidRDefault="00B62657" w:rsidP="00B62657">
            <w:pPr>
              <w:spacing w:line="182" w:lineRule="exact"/>
              <w:ind w:left="42"/>
              <w:jc w:val="center"/>
              <w:rPr>
                <w:rFonts w:ascii="Arial"/>
                <w:b/>
                <w:sz w:val="19"/>
              </w:rPr>
            </w:pPr>
            <w:r w:rsidRPr="00B62657">
              <w:rPr>
                <w:rFonts w:ascii="Arial"/>
                <w:b/>
                <w:spacing w:val="-2"/>
                <w:sz w:val="19"/>
              </w:rPr>
              <w:t>Description</w:t>
            </w:r>
          </w:p>
        </w:tc>
        <w:tc>
          <w:tcPr>
            <w:tcW w:w="716" w:type="dxa"/>
          </w:tcPr>
          <w:p w:rsidR="00B62657" w:rsidRPr="00B62657" w:rsidRDefault="00B62657" w:rsidP="00B62657">
            <w:pPr>
              <w:spacing w:line="191" w:lineRule="exact"/>
              <w:ind w:left="65" w:right="3"/>
              <w:jc w:val="center"/>
              <w:rPr>
                <w:rFonts w:ascii="Arial"/>
                <w:b/>
                <w:sz w:val="19"/>
              </w:rPr>
            </w:pPr>
            <w:r w:rsidRPr="00B62657">
              <w:rPr>
                <w:rFonts w:ascii="Arial"/>
                <w:b/>
                <w:spacing w:val="-4"/>
                <w:sz w:val="19"/>
              </w:rPr>
              <w:t>Unit</w:t>
            </w:r>
          </w:p>
        </w:tc>
        <w:tc>
          <w:tcPr>
            <w:tcW w:w="624" w:type="dxa"/>
          </w:tcPr>
          <w:p w:rsidR="00B62657" w:rsidRPr="00B62657" w:rsidRDefault="00B62657" w:rsidP="00B62657">
            <w:pPr>
              <w:spacing w:line="191" w:lineRule="exact"/>
              <w:ind w:left="63" w:right="2"/>
              <w:jc w:val="center"/>
              <w:rPr>
                <w:rFonts w:ascii="Arial"/>
                <w:b/>
                <w:sz w:val="19"/>
              </w:rPr>
            </w:pPr>
            <w:r w:rsidRPr="00B62657">
              <w:rPr>
                <w:rFonts w:ascii="Arial"/>
                <w:b/>
                <w:spacing w:val="-5"/>
                <w:sz w:val="19"/>
              </w:rPr>
              <w:t>Qty</w:t>
            </w:r>
          </w:p>
        </w:tc>
        <w:tc>
          <w:tcPr>
            <w:tcW w:w="1096" w:type="dxa"/>
          </w:tcPr>
          <w:p w:rsidR="00B62657" w:rsidRPr="00B62657" w:rsidRDefault="00B62657" w:rsidP="00B62657">
            <w:pPr>
              <w:spacing w:line="191" w:lineRule="exact"/>
              <w:ind w:left="58"/>
              <w:jc w:val="center"/>
              <w:rPr>
                <w:rFonts w:ascii="Arial"/>
                <w:b/>
                <w:sz w:val="19"/>
              </w:rPr>
            </w:pPr>
            <w:r w:rsidRPr="00B62657">
              <w:rPr>
                <w:rFonts w:ascii="Arial"/>
                <w:b/>
                <w:spacing w:val="-4"/>
                <w:sz w:val="19"/>
              </w:rPr>
              <w:t>Rate</w:t>
            </w:r>
          </w:p>
        </w:tc>
        <w:tc>
          <w:tcPr>
            <w:tcW w:w="1413" w:type="dxa"/>
          </w:tcPr>
          <w:p w:rsidR="00B62657" w:rsidRPr="00B62657" w:rsidRDefault="00B62657" w:rsidP="00B62657">
            <w:pPr>
              <w:spacing w:line="191" w:lineRule="exact"/>
              <w:ind w:left="63"/>
              <w:jc w:val="center"/>
              <w:rPr>
                <w:rFonts w:ascii="Arial"/>
                <w:b/>
                <w:sz w:val="19"/>
              </w:rPr>
            </w:pPr>
            <w:r w:rsidRPr="00B62657">
              <w:rPr>
                <w:rFonts w:ascii="Arial"/>
                <w:b/>
                <w:spacing w:val="-4"/>
                <w:sz w:val="19"/>
              </w:rPr>
              <w:t>Cost</w:t>
            </w:r>
          </w:p>
        </w:tc>
      </w:tr>
      <w:tr w:rsidR="00B62657" w:rsidRPr="00B62657" w:rsidTr="00B62657">
        <w:trPr>
          <w:trHeight w:val="211"/>
        </w:trPr>
        <w:tc>
          <w:tcPr>
            <w:tcW w:w="745" w:type="dxa"/>
          </w:tcPr>
          <w:p w:rsidR="00B62657" w:rsidRPr="00B62657" w:rsidRDefault="00B62657" w:rsidP="00B62657">
            <w:pPr>
              <w:rPr>
                <w:sz w:val="14"/>
              </w:rPr>
            </w:pPr>
          </w:p>
        </w:tc>
        <w:tc>
          <w:tcPr>
            <w:tcW w:w="5094" w:type="dxa"/>
          </w:tcPr>
          <w:p w:rsidR="00B62657" w:rsidRPr="00B62657" w:rsidRDefault="00B62657" w:rsidP="00B62657">
            <w:pPr>
              <w:rPr>
                <w:sz w:val="14"/>
              </w:rPr>
            </w:pPr>
          </w:p>
        </w:tc>
        <w:tc>
          <w:tcPr>
            <w:tcW w:w="716" w:type="dxa"/>
          </w:tcPr>
          <w:p w:rsidR="00B62657" w:rsidRPr="00B62657" w:rsidRDefault="00B62657" w:rsidP="00B62657">
            <w:pPr>
              <w:rPr>
                <w:sz w:val="14"/>
              </w:rPr>
            </w:pPr>
          </w:p>
        </w:tc>
        <w:tc>
          <w:tcPr>
            <w:tcW w:w="624" w:type="dxa"/>
          </w:tcPr>
          <w:p w:rsidR="00B62657" w:rsidRPr="00B62657" w:rsidRDefault="00B62657" w:rsidP="00B62657">
            <w:pPr>
              <w:rPr>
                <w:sz w:val="14"/>
              </w:rPr>
            </w:pPr>
          </w:p>
        </w:tc>
        <w:tc>
          <w:tcPr>
            <w:tcW w:w="1096" w:type="dxa"/>
          </w:tcPr>
          <w:p w:rsidR="00B62657" w:rsidRPr="00B62657" w:rsidRDefault="00B62657" w:rsidP="00B62657">
            <w:pPr>
              <w:spacing w:line="191" w:lineRule="exact"/>
              <w:ind w:left="58"/>
              <w:jc w:val="center"/>
              <w:rPr>
                <w:rFonts w:ascii="Arial"/>
                <w:b/>
                <w:sz w:val="19"/>
              </w:rPr>
            </w:pPr>
            <w:r w:rsidRPr="00B62657">
              <w:rPr>
                <w:rFonts w:ascii="Arial"/>
                <w:b/>
                <w:spacing w:val="-4"/>
                <w:sz w:val="19"/>
              </w:rPr>
              <w:t>KShs</w:t>
            </w:r>
          </w:p>
        </w:tc>
        <w:tc>
          <w:tcPr>
            <w:tcW w:w="1413" w:type="dxa"/>
          </w:tcPr>
          <w:p w:rsidR="00B62657" w:rsidRPr="00B62657" w:rsidRDefault="00B62657" w:rsidP="00B62657">
            <w:pPr>
              <w:spacing w:line="191" w:lineRule="exact"/>
              <w:ind w:left="63" w:right="1"/>
              <w:jc w:val="center"/>
              <w:rPr>
                <w:rFonts w:ascii="Arial"/>
                <w:b/>
                <w:sz w:val="19"/>
              </w:rPr>
            </w:pPr>
            <w:r w:rsidRPr="00B62657">
              <w:rPr>
                <w:rFonts w:ascii="Arial"/>
                <w:b/>
                <w:spacing w:val="-4"/>
                <w:sz w:val="19"/>
              </w:rPr>
              <w:t>KShs</w:t>
            </w:r>
          </w:p>
        </w:tc>
      </w:tr>
      <w:tr w:rsidR="00B62657" w:rsidRPr="00B62657" w:rsidTr="00B62657">
        <w:trPr>
          <w:trHeight w:val="225"/>
        </w:trPr>
        <w:tc>
          <w:tcPr>
            <w:tcW w:w="745" w:type="dxa"/>
            <w:tcBorders>
              <w:bottom w:val="nil"/>
            </w:tcBorders>
            <w:shd w:val="clear" w:color="auto" w:fill="BEBEBE"/>
          </w:tcPr>
          <w:p w:rsidR="00B62657" w:rsidRPr="00B62657" w:rsidRDefault="00B62657" w:rsidP="00B62657">
            <w:pPr>
              <w:rPr>
                <w:sz w:val="16"/>
              </w:rPr>
            </w:pPr>
          </w:p>
        </w:tc>
        <w:tc>
          <w:tcPr>
            <w:tcW w:w="5094" w:type="dxa"/>
            <w:tcBorders>
              <w:bottom w:val="nil"/>
            </w:tcBorders>
            <w:shd w:val="clear" w:color="auto" w:fill="BEBEBE"/>
          </w:tcPr>
          <w:p w:rsidR="00B62657" w:rsidRPr="00B62657" w:rsidRDefault="00B62657" w:rsidP="00B62657">
            <w:pPr>
              <w:spacing w:line="205" w:lineRule="exact"/>
              <w:ind w:left="37"/>
              <w:rPr>
                <w:rFonts w:ascii="Arial"/>
                <w:b/>
                <w:sz w:val="19"/>
              </w:rPr>
            </w:pPr>
            <w:r w:rsidRPr="00B62657">
              <w:rPr>
                <w:rFonts w:ascii="Arial"/>
                <w:b/>
                <w:sz w:val="19"/>
              </w:rPr>
              <w:t>Bill</w:t>
            </w:r>
            <w:r w:rsidRPr="00B62657">
              <w:rPr>
                <w:rFonts w:ascii="Arial"/>
                <w:b/>
                <w:spacing w:val="-2"/>
                <w:sz w:val="19"/>
              </w:rPr>
              <w:t xml:space="preserve"> </w:t>
            </w:r>
            <w:r w:rsidRPr="00B62657">
              <w:rPr>
                <w:rFonts w:ascii="Arial"/>
                <w:b/>
                <w:sz w:val="19"/>
              </w:rPr>
              <w:t>No.</w:t>
            </w:r>
            <w:r w:rsidRPr="00B62657">
              <w:rPr>
                <w:rFonts w:ascii="Arial"/>
                <w:b/>
                <w:spacing w:val="-2"/>
                <w:sz w:val="19"/>
              </w:rPr>
              <w:t xml:space="preserve"> </w:t>
            </w:r>
            <w:r w:rsidRPr="00B62657">
              <w:rPr>
                <w:rFonts w:ascii="Arial"/>
                <w:b/>
                <w:spacing w:val="-10"/>
                <w:sz w:val="19"/>
              </w:rPr>
              <w:t>1</w:t>
            </w:r>
          </w:p>
        </w:tc>
        <w:tc>
          <w:tcPr>
            <w:tcW w:w="716" w:type="dxa"/>
            <w:tcBorders>
              <w:bottom w:val="nil"/>
            </w:tcBorders>
            <w:shd w:val="clear" w:color="auto" w:fill="BEBEBE"/>
          </w:tcPr>
          <w:p w:rsidR="00B62657" w:rsidRPr="00B62657" w:rsidRDefault="00B62657" w:rsidP="00B62657">
            <w:pPr>
              <w:rPr>
                <w:sz w:val="16"/>
              </w:rPr>
            </w:pPr>
          </w:p>
        </w:tc>
        <w:tc>
          <w:tcPr>
            <w:tcW w:w="624" w:type="dxa"/>
            <w:tcBorders>
              <w:bottom w:val="nil"/>
            </w:tcBorders>
            <w:shd w:val="clear" w:color="auto" w:fill="BEBEBE"/>
          </w:tcPr>
          <w:p w:rsidR="00B62657" w:rsidRPr="00B62657" w:rsidRDefault="00B62657" w:rsidP="00B62657">
            <w:pPr>
              <w:rPr>
                <w:sz w:val="16"/>
              </w:rPr>
            </w:pPr>
          </w:p>
        </w:tc>
        <w:tc>
          <w:tcPr>
            <w:tcW w:w="1096" w:type="dxa"/>
            <w:tcBorders>
              <w:bottom w:val="nil"/>
            </w:tcBorders>
            <w:shd w:val="clear" w:color="auto" w:fill="BEBEBE"/>
          </w:tcPr>
          <w:p w:rsidR="00B62657" w:rsidRPr="00B62657" w:rsidRDefault="00B62657" w:rsidP="00B62657">
            <w:pPr>
              <w:rPr>
                <w:sz w:val="16"/>
              </w:rPr>
            </w:pPr>
          </w:p>
        </w:tc>
        <w:tc>
          <w:tcPr>
            <w:tcW w:w="1413" w:type="dxa"/>
            <w:tcBorders>
              <w:bottom w:val="nil"/>
            </w:tcBorders>
            <w:shd w:val="clear" w:color="auto" w:fill="BEBEBE"/>
          </w:tcPr>
          <w:p w:rsidR="00B62657" w:rsidRPr="00B62657" w:rsidRDefault="00B62657" w:rsidP="00B62657">
            <w:pPr>
              <w:rPr>
                <w:sz w:val="16"/>
              </w:rPr>
            </w:pPr>
          </w:p>
        </w:tc>
      </w:tr>
      <w:tr w:rsidR="00B62657" w:rsidRPr="00B62657" w:rsidTr="00B62657">
        <w:trPr>
          <w:trHeight w:val="469"/>
        </w:trPr>
        <w:tc>
          <w:tcPr>
            <w:tcW w:w="745" w:type="dxa"/>
            <w:vMerge w:val="restart"/>
            <w:tcBorders>
              <w:top w:val="nil"/>
            </w:tcBorders>
          </w:tcPr>
          <w:p w:rsidR="00B62657" w:rsidRPr="00B62657" w:rsidRDefault="00B62657" w:rsidP="00B62657">
            <w:pPr>
              <w:spacing w:before="35"/>
              <w:rPr>
                <w:rFonts w:ascii="Arial"/>
                <w:b/>
                <w:sz w:val="19"/>
              </w:rPr>
            </w:pPr>
          </w:p>
          <w:p w:rsidR="00B62657" w:rsidRPr="00B62657" w:rsidRDefault="00B62657" w:rsidP="00B62657">
            <w:pPr>
              <w:ind w:left="66"/>
              <w:jc w:val="center"/>
              <w:rPr>
                <w:rFonts w:ascii="Arial"/>
                <w:b/>
                <w:sz w:val="19"/>
              </w:rPr>
            </w:pPr>
            <w:r w:rsidRPr="00B62657">
              <w:rPr>
                <w:rFonts w:ascii="Arial"/>
                <w:b/>
                <w:spacing w:val="-10"/>
                <w:sz w:val="19"/>
              </w:rPr>
              <w:t>A</w:t>
            </w:r>
          </w:p>
          <w:p w:rsidR="00B62657" w:rsidRPr="00B62657" w:rsidRDefault="00B62657" w:rsidP="00B62657">
            <w:pPr>
              <w:rPr>
                <w:rFonts w:ascii="Arial"/>
                <w:b/>
                <w:sz w:val="19"/>
              </w:rPr>
            </w:pPr>
          </w:p>
          <w:p w:rsidR="00B62657" w:rsidRPr="00B62657" w:rsidRDefault="00B62657" w:rsidP="00B62657">
            <w:pPr>
              <w:rPr>
                <w:rFonts w:ascii="Arial"/>
                <w:b/>
                <w:sz w:val="19"/>
              </w:rPr>
            </w:pPr>
          </w:p>
          <w:p w:rsidR="00B62657" w:rsidRPr="00B62657" w:rsidRDefault="00B62657" w:rsidP="00B62657">
            <w:pPr>
              <w:rPr>
                <w:rFonts w:ascii="Arial"/>
                <w:b/>
                <w:sz w:val="19"/>
              </w:rPr>
            </w:pPr>
          </w:p>
          <w:p w:rsidR="00B62657" w:rsidRPr="00B62657" w:rsidRDefault="00B62657" w:rsidP="00B62657">
            <w:pPr>
              <w:rPr>
                <w:rFonts w:ascii="Arial"/>
                <w:b/>
                <w:sz w:val="19"/>
              </w:rPr>
            </w:pPr>
          </w:p>
          <w:p w:rsidR="00B62657" w:rsidRPr="00B62657" w:rsidRDefault="00B62657" w:rsidP="00B62657">
            <w:pPr>
              <w:rPr>
                <w:rFonts w:ascii="Arial"/>
                <w:b/>
                <w:sz w:val="19"/>
              </w:rPr>
            </w:pPr>
          </w:p>
          <w:p w:rsidR="00B62657" w:rsidRPr="00B62657" w:rsidRDefault="00B62657" w:rsidP="00B62657">
            <w:pPr>
              <w:rPr>
                <w:rFonts w:ascii="Arial"/>
                <w:b/>
                <w:sz w:val="19"/>
              </w:rPr>
            </w:pPr>
          </w:p>
          <w:p w:rsidR="00B62657" w:rsidRPr="00B62657" w:rsidRDefault="00B62657" w:rsidP="00B62657">
            <w:pPr>
              <w:rPr>
                <w:rFonts w:ascii="Arial"/>
                <w:b/>
                <w:sz w:val="19"/>
              </w:rPr>
            </w:pPr>
          </w:p>
          <w:p w:rsidR="00B62657" w:rsidRPr="00B62657" w:rsidRDefault="00B62657" w:rsidP="00B62657">
            <w:pPr>
              <w:rPr>
                <w:rFonts w:ascii="Arial"/>
                <w:b/>
                <w:sz w:val="19"/>
              </w:rPr>
            </w:pPr>
          </w:p>
          <w:p w:rsidR="00B62657" w:rsidRPr="00B62657" w:rsidRDefault="00B62657" w:rsidP="00B62657">
            <w:pPr>
              <w:spacing w:before="12"/>
              <w:rPr>
                <w:rFonts w:ascii="Arial"/>
                <w:b/>
                <w:sz w:val="19"/>
              </w:rPr>
            </w:pPr>
          </w:p>
          <w:p w:rsidR="00B62657" w:rsidRPr="00B62657" w:rsidRDefault="00B62657" w:rsidP="00B62657">
            <w:pPr>
              <w:ind w:left="66" w:right="8"/>
              <w:jc w:val="center"/>
              <w:rPr>
                <w:rFonts w:ascii="Arial MT"/>
                <w:sz w:val="19"/>
              </w:rPr>
            </w:pPr>
            <w:r w:rsidRPr="00B62657">
              <w:rPr>
                <w:rFonts w:ascii="Arial MT"/>
                <w:spacing w:val="-10"/>
                <w:sz w:val="19"/>
              </w:rPr>
              <w:t>C</w:t>
            </w:r>
          </w:p>
          <w:p w:rsidR="00B62657" w:rsidRPr="00B62657" w:rsidRDefault="00B62657" w:rsidP="00B62657">
            <w:pPr>
              <w:rPr>
                <w:rFonts w:ascii="Arial"/>
                <w:b/>
                <w:sz w:val="19"/>
              </w:rPr>
            </w:pPr>
          </w:p>
          <w:p w:rsidR="00B62657" w:rsidRPr="00B62657" w:rsidRDefault="00B62657" w:rsidP="00B62657">
            <w:pPr>
              <w:rPr>
                <w:rFonts w:ascii="Arial"/>
                <w:b/>
                <w:sz w:val="19"/>
              </w:rPr>
            </w:pPr>
          </w:p>
          <w:p w:rsidR="00B62657" w:rsidRPr="00B62657" w:rsidRDefault="00B62657" w:rsidP="00B62657">
            <w:pPr>
              <w:rPr>
                <w:rFonts w:ascii="Arial"/>
                <w:b/>
                <w:sz w:val="19"/>
              </w:rPr>
            </w:pPr>
          </w:p>
          <w:p w:rsidR="00B62657" w:rsidRPr="00B62657" w:rsidRDefault="00B62657" w:rsidP="00B62657">
            <w:pPr>
              <w:rPr>
                <w:rFonts w:ascii="Arial"/>
                <w:b/>
                <w:sz w:val="19"/>
              </w:rPr>
            </w:pPr>
          </w:p>
          <w:p w:rsidR="00B62657" w:rsidRPr="00B62657" w:rsidRDefault="00B62657" w:rsidP="00B62657">
            <w:pPr>
              <w:rPr>
                <w:rFonts w:ascii="Arial"/>
                <w:b/>
                <w:sz w:val="19"/>
              </w:rPr>
            </w:pPr>
          </w:p>
          <w:p w:rsidR="00B62657" w:rsidRPr="00B62657" w:rsidRDefault="00B62657" w:rsidP="00B62657">
            <w:pPr>
              <w:spacing w:before="179"/>
              <w:rPr>
                <w:rFonts w:ascii="Arial"/>
                <w:b/>
                <w:sz w:val="19"/>
              </w:rPr>
            </w:pPr>
          </w:p>
          <w:p w:rsidR="00B62657" w:rsidRPr="00B62657" w:rsidRDefault="00B62657" w:rsidP="00B62657">
            <w:pPr>
              <w:ind w:left="66" w:right="8"/>
              <w:jc w:val="center"/>
              <w:rPr>
                <w:rFonts w:ascii="Arial MT"/>
                <w:sz w:val="19"/>
              </w:rPr>
            </w:pPr>
            <w:r w:rsidRPr="00B62657">
              <w:rPr>
                <w:rFonts w:ascii="Arial MT"/>
                <w:spacing w:val="-10"/>
                <w:sz w:val="19"/>
              </w:rPr>
              <w:t>D</w:t>
            </w:r>
          </w:p>
          <w:p w:rsidR="00B62657" w:rsidRPr="00B62657" w:rsidRDefault="00B62657" w:rsidP="00B62657">
            <w:pPr>
              <w:rPr>
                <w:rFonts w:ascii="Arial"/>
                <w:b/>
                <w:sz w:val="19"/>
              </w:rPr>
            </w:pPr>
          </w:p>
          <w:p w:rsidR="00B62657" w:rsidRPr="00B62657" w:rsidRDefault="00B62657" w:rsidP="00B62657">
            <w:pPr>
              <w:rPr>
                <w:rFonts w:ascii="Arial"/>
                <w:b/>
                <w:sz w:val="19"/>
              </w:rPr>
            </w:pPr>
          </w:p>
          <w:p w:rsidR="00B62657" w:rsidRPr="00B62657" w:rsidRDefault="00B62657" w:rsidP="00B62657">
            <w:pPr>
              <w:rPr>
                <w:rFonts w:ascii="Arial"/>
                <w:b/>
                <w:sz w:val="19"/>
              </w:rPr>
            </w:pPr>
          </w:p>
          <w:p w:rsidR="00B62657" w:rsidRPr="00B62657" w:rsidRDefault="00B62657" w:rsidP="00B62657">
            <w:pPr>
              <w:spacing w:before="128"/>
              <w:rPr>
                <w:rFonts w:ascii="Arial"/>
                <w:b/>
                <w:sz w:val="19"/>
              </w:rPr>
            </w:pPr>
          </w:p>
          <w:p w:rsidR="00B62657" w:rsidRPr="00B62657" w:rsidRDefault="00B62657" w:rsidP="00B62657">
            <w:pPr>
              <w:ind w:left="66" w:right="2"/>
              <w:jc w:val="center"/>
              <w:rPr>
                <w:rFonts w:ascii="Arial MT"/>
                <w:sz w:val="19"/>
              </w:rPr>
            </w:pPr>
            <w:r w:rsidRPr="00B62657">
              <w:rPr>
                <w:rFonts w:ascii="Arial MT"/>
                <w:spacing w:val="-10"/>
                <w:sz w:val="19"/>
              </w:rPr>
              <w:t>E</w:t>
            </w:r>
          </w:p>
          <w:p w:rsidR="00B62657" w:rsidRPr="00B62657" w:rsidRDefault="00B62657" w:rsidP="00B62657">
            <w:pPr>
              <w:rPr>
                <w:rFonts w:ascii="Arial"/>
                <w:b/>
                <w:sz w:val="19"/>
              </w:rPr>
            </w:pPr>
          </w:p>
          <w:p w:rsidR="00B62657" w:rsidRPr="00B62657" w:rsidRDefault="00B62657" w:rsidP="00B62657">
            <w:pPr>
              <w:rPr>
                <w:rFonts w:ascii="Arial"/>
                <w:b/>
                <w:sz w:val="19"/>
              </w:rPr>
            </w:pPr>
          </w:p>
          <w:p w:rsidR="00B62657" w:rsidRPr="00B62657" w:rsidRDefault="00B62657" w:rsidP="00B62657">
            <w:pPr>
              <w:spacing w:before="102"/>
              <w:rPr>
                <w:rFonts w:ascii="Arial"/>
                <w:b/>
                <w:sz w:val="19"/>
              </w:rPr>
            </w:pPr>
          </w:p>
          <w:p w:rsidR="00B62657" w:rsidRPr="00B62657" w:rsidRDefault="00B62657" w:rsidP="00B62657">
            <w:pPr>
              <w:spacing w:before="1"/>
              <w:ind w:left="66" w:right="5"/>
              <w:jc w:val="center"/>
              <w:rPr>
                <w:rFonts w:ascii="Arial MT"/>
                <w:sz w:val="19"/>
              </w:rPr>
            </w:pPr>
            <w:r w:rsidRPr="00B62657">
              <w:rPr>
                <w:rFonts w:ascii="Arial MT"/>
                <w:spacing w:val="-10"/>
                <w:sz w:val="19"/>
              </w:rPr>
              <w:t>F</w:t>
            </w:r>
          </w:p>
          <w:p w:rsidR="00B62657" w:rsidRPr="00B62657" w:rsidRDefault="00B62657" w:rsidP="00B62657">
            <w:pPr>
              <w:rPr>
                <w:rFonts w:ascii="Arial"/>
                <w:b/>
                <w:sz w:val="19"/>
              </w:rPr>
            </w:pPr>
          </w:p>
          <w:p w:rsidR="00B62657" w:rsidRPr="00B62657" w:rsidRDefault="00B62657" w:rsidP="00B62657">
            <w:pPr>
              <w:spacing w:before="76"/>
              <w:rPr>
                <w:rFonts w:ascii="Arial"/>
                <w:b/>
                <w:sz w:val="19"/>
              </w:rPr>
            </w:pPr>
          </w:p>
          <w:p w:rsidR="00B62657" w:rsidRPr="00B62657" w:rsidRDefault="00B62657" w:rsidP="00B62657">
            <w:pPr>
              <w:spacing w:line="268" w:lineRule="auto"/>
              <w:ind w:left="318" w:right="251" w:hanging="1"/>
              <w:jc w:val="center"/>
              <w:rPr>
                <w:rFonts w:ascii="Arial MT"/>
                <w:sz w:val="19"/>
              </w:rPr>
            </w:pPr>
            <w:r w:rsidRPr="00B62657">
              <w:rPr>
                <w:rFonts w:ascii="Arial MT"/>
                <w:spacing w:val="-10"/>
                <w:sz w:val="19"/>
              </w:rPr>
              <w:t>J K</w:t>
            </w:r>
          </w:p>
          <w:p w:rsidR="00B62657" w:rsidRPr="00B62657" w:rsidRDefault="00B62657" w:rsidP="00B62657">
            <w:pPr>
              <w:spacing w:before="215" w:line="490" w:lineRule="atLeast"/>
              <w:ind w:left="302" w:right="236" w:hanging="6"/>
              <w:jc w:val="center"/>
              <w:rPr>
                <w:rFonts w:ascii="Arial MT"/>
                <w:sz w:val="19"/>
              </w:rPr>
            </w:pPr>
            <w:r w:rsidRPr="00B62657">
              <w:rPr>
                <w:rFonts w:ascii="Arial MT"/>
                <w:spacing w:val="-10"/>
                <w:sz w:val="19"/>
              </w:rPr>
              <w:t>L M</w:t>
            </w:r>
          </w:p>
        </w:tc>
        <w:tc>
          <w:tcPr>
            <w:tcW w:w="5094" w:type="dxa"/>
            <w:tcBorders>
              <w:top w:val="nil"/>
              <w:bottom w:val="nil"/>
            </w:tcBorders>
          </w:tcPr>
          <w:p w:rsidR="00B62657" w:rsidRPr="00B62657" w:rsidRDefault="00B62657" w:rsidP="00B62657">
            <w:pPr>
              <w:spacing w:before="35"/>
              <w:rPr>
                <w:rFonts w:ascii="Arial"/>
                <w:b/>
                <w:sz w:val="19"/>
              </w:rPr>
            </w:pPr>
          </w:p>
          <w:p w:rsidR="00B62657" w:rsidRPr="00B62657" w:rsidRDefault="00B62657" w:rsidP="00B62657">
            <w:pPr>
              <w:spacing w:line="195" w:lineRule="exact"/>
              <w:ind w:left="37"/>
              <w:rPr>
                <w:rFonts w:ascii="Arial"/>
                <w:b/>
                <w:sz w:val="19"/>
              </w:rPr>
            </w:pPr>
            <w:r w:rsidRPr="00B62657">
              <w:rPr>
                <w:rFonts w:ascii="Arial"/>
                <w:b/>
                <w:sz w:val="19"/>
              </w:rPr>
              <w:t>SPLIT A/C</w:t>
            </w:r>
            <w:r w:rsidRPr="00B62657">
              <w:rPr>
                <w:rFonts w:ascii="Arial"/>
                <w:b/>
                <w:spacing w:val="-1"/>
                <w:sz w:val="19"/>
              </w:rPr>
              <w:t xml:space="preserve"> </w:t>
            </w:r>
            <w:r w:rsidRPr="00B62657">
              <w:rPr>
                <w:rFonts w:ascii="Arial"/>
                <w:b/>
                <w:sz w:val="19"/>
              </w:rPr>
              <w:t>UNIT</w:t>
            </w:r>
            <w:r w:rsidRPr="00B62657">
              <w:rPr>
                <w:rFonts w:ascii="Arial"/>
                <w:b/>
                <w:spacing w:val="52"/>
                <w:sz w:val="19"/>
              </w:rPr>
              <w:t xml:space="preserve"> </w:t>
            </w:r>
            <w:r w:rsidRPr="00B62657">
              <w:rPr>
                <w:rFonts w:ascii="Arial"/>
                <w:b/>
                <w:sz w:val="19"/>
              </w:rPr>
              <w:t>(Indoor and</w:t>
            </w:r>
            <w:r w:rsidRPr="00B62657">
              <w:rPr>
                <w:rFonts w:ascii="Arial"/>
                <w:b/>
                <w:spacing w:val="-4"/>
                <w:sz w:val="19"/>
              </w:rPr>
              <w:t xml:space="preserve"> </w:t>
            </w:r>
            <w:r w:rsidRPr="00B62657">
              <w:rPr>
                <w:rFonts w:ascii="Arial"/>
                <w:b/>
                <w:sz w:val="19"/>
              </w:rPr>
              <w:t xml:space="preserve">Outdoor </w:t>
            </w:r>
            <w:r w:rsidRPr="00B62657">
              <w:rPr>
                <w:rFonts w:ascii="Arial"/>
                <w:b/>
                <w:spacing w:val="-4"/>
                <w:sz w:val="19"/>
              </w:rPr>
              <w:t>Unit)</w:t>
            </w:r>
          </w:p>
        </w:tc>
        <w:tc>
          <w:tcPr>
            <w:tcW w:w="716" w:type="dxa"/>
            <w:tcBorders>
              <w:top w:val="nil"/>
              <w:bottom w:val="nil"/>
            </w:tcBorders>
          </w:tcPr>
          <w:p w:rsidR="00B62657" w:rsidRPr="00B62657" w:rsidRDefault="00B62657" w:rsidP="00B62657">
            <w:pPr>
              <w:rPr>
                <w:sz w:val="18"/>
              </w:rPr>
            </w:pPr>
          </w:p>
        </w:tc>
        <w:tc>
          <w:tcPr>
            <w:tcW w:w="624" w:type="dxa"/>
            <w:tcBorders>
              <w:top w:val="nil"/>
              <w:bottom w:val="nil"/>
            </w:tcBorders>
          </w:tcPr>
          <w:p w:rsidR="00B62657" w:rsidRPr="00B62657" w:rsidRDefault="00B62657" w:rsidP="00B62657">
            <w:pPr>
              <w:rPr>
                <w:sz w:val="18"/>
              </w:rPr>
            </w:pPr>
          </w:p>
        </w:tc>
        <w:tc>
          <w:tcPr>
            <w:tcW w:w="1096" w:type="dxa"/>
            <w:vMerge w:val="restart"/>
            <w:tcBorders>
              <w:top w:val="nil"/>
            </w:tcBorders>
          </w:tcPr>
          <w:p w:rsidR="00B62657" w:rsidRPr="00B62657" w:rsidRDefault="00B62657" w:rsidP="00B62657">
            <w:pPr>
              <w:rPr>
                <w:sz w:val="18"/>
              </w:rPr>
            </w:pPr>
          </w:p>
        </w:tc>
        <w:tc>
          <w:tcPr>
            <w:tcW w:w="1413" w:type="dxa"/>
            <w:vMerge w:val="restart"/>
            <w:tcBorders>
              <w:top w:val="nil"/>
            </w:tcBorders>
          </w:tcPr>
          <w:p w:rsidR="00B62657" w:rsidRPr="00B62657" w:rsidRDefault="00B62657" w:rsidP="00B62657">
            <w:pPr>
              <w:rPr>
                <w:sz w:val="18"/>
              </w:rPr>
            </w:pPr>
          </w:p>
        </w:tc>
      </w:tr>
      <w:tr w:rsidR="00B62657" w:rsidRPr="00B62657" w:rsidTr="00B62657">
        <w:trPr>
          <w:trHeight w:val="197"/>
        </w:trPr>
        <w:tc>
          <w:tcPr>
            <w:tcW w:w="745" w:type="dxa"/>
            <w:vMerge/>
            <w:tcBorders>
              <w:top w:val="nil"/>
            </w:tcBorders>
          </w:tcPr>
          <w:p w:rsidR="00B62657" w:rsidRPr="00B62657" w:rsidRDefault="00B62657" w:rsidP="00B62657">
            <w:pPr>
              <w:rPr>
                <w:sz w:val="2"/>
                <w:szCs w:val="2"/>
              </w:rPr>
            </w:pPr>
          </w:p>
        </w:tc>
        <w:tc>
          <w:tcPr>
            <w:tcW w:w="5094" w:type="dxa"/>
            <w:tcBorders>
              <w:top w:val="nil"/>
              <w:bottom w:val="nil"/>
            </w:tcBorders>
          </w:tcPr>
          <w:p w:rsidR="00B62657" w:rsidRPr="00B62657" w:rsidRDefault="00B62657" w:rsidP="00B62657">
            <w:pPr>
              <w:spacing w:line="177" w:lineRule="exact"/>
              <w:ind w:left="37"/>
              <w:rPr>
                <w:rFonts w:ascii="Arial MT"/>
                <w:sz w:val="19"/>
              </w:rPr>
            </w:pPr>
            <w:r w:rsidRPr="00B62657">
              <w:rPr>
                <w:rFonts w:ascii="Arial MT"/>
                <w:sz w:val="19"/>
              </w:rPr>
              <w:t>Supply</w:t>
            </w:r>
            <w:r w:rsidRPr="00B62657">
              <w:rPr>
                <w:rFonts w:ascii="Arial MT"/>
                <w:spacing w:val="-3"/>
                <w:sz w:val="19"/>
              </w:rPr>
              <w:t xml:space="preserve"> </w:t>
            </w:r>
            <w:r w:rsidRPr="00B62657">
              <w:rPr>
                <w:rFonts w:ascii="Arial MT"/>
                <w:sz w:val="19"/>
              </w:rPr>
              <w:t>deliver</w:t>
            </w:r>
            <w:r w:rsidRPr="00B62657">
              <w:rPr>
                <w:rFonts w:ascii="Arial MT"/>
                <w:spacing w:val="1"/>
                <w:sz w:val="19"/>
              </w:rPr>
              <w:t xml:space="preserve"> </w:t>
            </w:r>
            <w:r w:rsidRPr="00B62657">
              <w:rPr>
                <w:rFonts w:ascii="Arial MT"/>
                <w:sz w:val="19"/>
              </w:rPr>
              <w:t>and</w:t>
            </w:r>
            <w:r w:rsidRPr="00B62657">
              <w:rPr>
                <w:rFonts w:ascii="Arial MT"/>
                <w:spacing w:val="2"/>
                <w:sz w:val="19"/>
              </w:rPr>
              <w:t xml:space="preserve"> </w:t>
            </w:r>
            <w:r w:rsidRPr="00B62657">
              <w:rPr>
                <w:rFonts w:ascii="Arial MT"/>
                <w:sz w:val="19"/>
              </w:rPr>
              <w:t>install</w:t>
            </w:r>
            <w:r w:rsidRPr="00B62657">
              <w:rPr>
                <w:rFonts w:ascii="Arial MT"/>
                <w:spacing w:val="2"/>
                <w:sz w:val="19"/>
              </w:rPr>
              <w:t xml:space="preserve"> </w:t>
            </w:r>
            <w:r w:rsidRPr="00B62657">
              <w:rPr>
                <w:rFonts w:ascii="Arial"/>
                <w:b/>
                <w:sz w:val="19"/>
              </w:rPr>
              <w:t xml:space="preserve">WALL </w:t>
            </w:r>
            <w:r w:rsidRPr="00B62657">
              <w:rPr>
                <w:rFonts w:ascii="Arial MT"/>
                <w:sz w:val="19"/>
              </w:rPr>
              <w:t>Mounted</w:t>
            </w:r>
            <w:r w:rsidRPr="00B62657">
              <w:rPr>
                <w:rFonts w:ascii="Arial MT"/>
                <w:spacing w:val="2"/>
                <w:sz w:val="19"/>
              </w:rPr>
              <w:t xml:space="preserve"> </w:t>
            </w:r>
            <w:r w:rsidRPr="00B62657">
              <w:rPr>
                <w:rFonts w:ascii="Arial MT"/>
                <w:sz w:val="19"/>
              </w:rPr>
              <w:t>Indoor</w:t>
            </w:r>
            <w:r w:rsidRPr="00B62657">
              <w:rPr>
                <w:rFonts w:ascii="Arial MT"/>
                <w:spacing w:val="1"/>
                <w:sz w:val="19"/>
              </w:rPr>
              <w:t xml:space="preserve"> </w:t>
            </w:r>
            <w:r w:rsidRPr="00B62657">
              <w:rPr>
                <w:rFonts w:ascii="Arial MT"/>
                <w:sz w:val="19"/>
              </w:rPr>
              <w:t xml:space="preserve">Unit </w:t>
            </w:r>
            <w:r w:rsidRPr="00B62657">
              <w:rPr>
                <w:rFonts w:ascii="Arial MT"/>
                <w:spacing w:val="-10"/>
                <w:sz w:val="19"/>
              </w:rPr>
              <w:t>-</w:t>
            </w:r>
          </w:p>
        </w:tc>
        <w:tc>
          <w:tcPr>
            <w:tcW w:w="716" w:type="dxa"/>
            <w:tcBorders>
              <w:top w:val="nil"/>
              <w:bottom w:val="nil"/>
            </w:tcBorders>
          </w:tcPr>
          <w:p w:rsidR="00B62657" w:rsidRPr="00B62657" w:rsidRDefault="00B62657" w:rsidP="00B62657">
            <w:pPr>
              <w:rPr>
                <w:sz w:val="12"/>
              </w:rPr>
            </w:pPr>
          </w:p>
        </w:tc>
        <w:tc>
          <w:tcPr>
            <w:tcW w:w="624" w:type="dxa"/>
            <w:tcBorders>
              <w:top w:val="nil"/>
              <w:bottom w:val="nil"/>
            </w:tcBorders>
          </w:tcPr>
          <w:p w:rsidR="00B62657" w:rsidRPr="00B62657" w:rsidRDefault="00B62657" w:rsidP="00B62657">
            <w:pPr>
              <w:rPr>
                <w:sz w:val="12"/>
              </w:rPr>
            </w:pPr>
          </w:p>
        </w:tc>
        <w:tc>
          <w:tcPr>
            <w:tcW w:w="1096" w:type="dxa"/>
            <w:vMerge/>
            <w:tcBorders>
              <w:top w:val="nil"/>
            </w:tcBorders>
          </w:tcPr>
          <w:p w:rsidR="00B62657" w:rsidRPr="00B62657" w:rsidRDefault="00B62657" w:rsidP="00B62657">
            <w:pPr>
              <w:rPr>
                <w:sz w:val="2"/>
                <w:szCs w:val="2"/>
              </w:rPr>
            </w:pPr>
          </w:p>
        </w:tc>
        <w:tc>
          <w:tcPr>
            <w:tcW w:w="1413" w:type="dxa"/>
            <w:vMerge/>
            <w:tcBorders>
              <w:top w:val="nil"/>
            </w:tcBorders>
          </w:tcPr>
          <w:p w:rsidR="00B62657" w:rsidRPr="00B62657" w:rsidRDefault="00B62657" w:rsidP="00B62657">
            <w:pPr>
              <w:rPr>
                <w:sz w:val="2"/>
                <w:szCs w:val="2"/>
              </w:rPr>
            </w:pPr>
          </w:p>
        </w:tc>
      </w:tr>
      <w:tr w:rsidR="00B62657" w:rsidRPr="00B62657" w:rsidTr="00B62657">
        <w:trPr>
          <w:trHeight w:val="192"/>
        </w:trPr>
        <w:tc>
          <w:tcPr>
            <w:tcW w:w="745" w:type="dxa"/>
            <w:vMerge/>
            <w:tcBorders>
              <w:top w:val="nil"/>
            </w:tcBorders>
          </w:tcPr>
          <w:p w:rsidR="00B62657" w:rsidRPr="00B62657" w:rsidRDefault="00B62657" w:rsidP="00B62657">
            <w:pPr>
              <w:rPr>
                <w:sz w:val="2"/>
                <w:szCs w:val="2"/>
              </w:rPr>
            </w:pPr>
          </w:p>
        </w:tc>
        <w:tc>
          <w:tcPr>
            <w:tcW w:w="5094" w:type="dxa"/>
            <w:tcBorders>
              <w:top w:val="nil"/>
              <w:bottom w:val="nil"/>
            </w:tcBorders>
          </w:tcPr>
          <w:p w:rsidR="00B62657" w:rsidRPr="00B62657" w:rsidRDefault="00B62657" w:rsidP="00B62657">
            <w:pPr>
              <w:spacing w:line="173" w:lineRule="exact"/>
              <w:ind w:left="37"/>
              <w:rPr>
                <w:rFonts w:ascii="Arial MT"/>
                <w:sz w:val="19"/>
              </w:rPr>
            </w:pPr>
            <w:r w:rsidRPr="00B62657">
              <w:rPr>
                <w:rFonts w:ascii="Arial MT"/>
                <w:sz w:val="19"/>
              </w:rPr>
              <w:t>5.3kW</w:t>
            </w:r>
            <w:r w:rsidRPr="00B62657">
              <w:rPr>
                <w:rFonts w:ascii="Arial MT"/>
                <w:spacing w:val="10"/>
                <w:sz w:val="19"/>
              </w:rPr>
              <w:t xml:space="preserve"> </w:t>
            </w:r>
            <w:r w:rsidRPr="00B62657">
              <w:rPr>
                <w:rFonts w:ascii="Arial MT"/>
                <w:sz w:val="19"/>
              </w:rPr>
              <w:t>Cooling</w:t>
            </w:r>
            <w:r w:rsidRPr="00B62657">
              <w:rPr>
                <w:rFonts w:ascii="Arial MT"/>
                <w:spacing w:val="2"/>
                <w:sz w:val="19"/>
              </w:rPr>
              <w:t xml:space="preserve"> </w:t>
            </w:r>
            <w:r w:rsidRPr="00B62657">
              <w:rPr>
                <w:rFonts w:ascii="Arial MT"/>
                <w:sz w:val="19"/>
              </w:rPr>
              <w:t>Capacity</w:t>
            </w:r>
            <w:r w:rsidRPr="00B62657">
              <w:rPr>
                <w:rFonts w:ascii="Arial MT"/>
                <w:spacing w:val="-4"/>
                <w:sz w:val="19"/>
              </w:rPr>
              <w:t xml:space="preserve"> </w:t>
            </w:r>
            <w:r w:rsidRPr="00B62657">
              <w:rPr>
                <w:rFonts w:ascii="Arial MT"/>
                <w:sz w:val="19"/>
              </w:rPr>
              <w:t>with</w:t>
            </w:r>
            <w:r w:rsidRPr="00B62657">
              <w:rPr>
                <w:rFonts w:ascii="Arial MT"/>
                <w:spacing w:val="1"/>
                <w:sz w:val="19"/>
              </w:rPr>
              <w:t xml:space="preserve"> </w:t>
            </w:r>
            <w:r w:rsidRPr="00B62657">
              <w:rPr>
                <w:rFonts w:ascii="Arial MT"/>
                <w:sz w:val="19"/>
              </w:rPr>
              <w:t>a</w:t>
            </w:r>
            <w:r w:rsidRPr="00B62657">
              <w:rPr>
                <w:rFonts w:ascii="Arial MT"/>
                <w:spacing w:val="2"/>
                <w:sz w:val="19"/>
              </w:rPr>
              <w:t xml:space="preserve"> </w:t>
            </w:r>
            <w:r w:rsidRPr="00B62657">
              <w:rPr>
                <w:rFonts w:ascii="Arial MT"/>
                <w:sz w:val="19"/>
              </w:rPr>
              <w:t>maximum Power</w:t>
            </w:r>
            <w:r w:rsidRPr="00B62657">
              <w:rPr>
                <w:rFonts w:ascii="Arial MT"/>
                <w:spacing w:val="1"/>
                <w:sz w:val="19"/>
              </w:rPr>
              <w:t xml:space="preserve"> </w:t>
            </w:r>
            <w:r w:rsidRPr="00B62657">
              <w:rPr>
                <w:rFonts w:ascii="Arial MT"/>
                <w:sz w:val="19"/>
              </w:rPr>
              <w:t>Input</w:t>
            </w:r>
            <w:r w:rsidRPr="00B62657">
              <w:rPr>
                <w:rFonts w:ascii="Arial MT"/>
                <w:spacing w:val="-2"/>
                <w:sz w:val="19"/>
              </w:rPr>
              <w:t xml:space="preserve"> </w:t>
            </w:r>
            <w:r w:rsidRPr="00B62657">
              <w:rPr>
                <w:rFonts w:ascii="Arial MT"/>
                <w:spacing w:val="-7"/>
                <w:sz w:val="19"/>
              </w:rPr>
              <w:t>of</w:t>
            </w:r>
          </w:p>
        </w:tc>
        <w:tc>
          <w:tcPr>
            <w:tcW w:w="716" w:type="dxa"/>
            <w:tcBorders>
              <w:top w:val="nil"/>
              <w:bottom w:val="nil"/>
            </w:tcBorders>
          </w:tcPr>
          <w:p w:rsidR="00B62657" w:rsidRPr="00B62657" w:rsidRDefault="00B62657" w:rsidP="00B62657">
            <w:pPr>
              <w:rPr>
                <w:sz w:val="12"/>
              </w:rPr>
            </w:pPr>
          </w:p>
        </w:tc>
        <w:tc>
          <w:tcPr>
            <w:tcW w:w="624" w:type="dxa"/>
            <w:tcBorders>
              <w:top w:val="nil"/>
              <w:bottom w:val="nil"/>
            </w:tcBorders>
          </w:tcPr>
          <w:p w:rsidR="00B62657" w:rsidRPr="00B62657" w:rsidRDefault="00B62657" w:rsidP="00B62657">
            <w:pPr>
              <w:rPr>
                <w:sz w:val="12"/>
              </w:rPr>
            </w:pPr>
          </w:p>
        </w:tc>
        <w:tc>
          <w:tcPr>
            <w:tcW w:w="1096" w:type="dxa"/>
            <w:vMerge/>
            <w:tcBorders>
              <w:top w:val="nil"/>
            </w:tcBorders>
          </w:tcPr>
          <w:p w:rsidR="00B62657" w:rsidRPr="00B62657" w:rsidRDefault="00B62657" w:rsidP="00B62657">
            <w:pPr>
              <w:rPr>
                <w:sz w:val="2"/>
                <w:szCs w:val="2"/>
              </w:rPr>
            </w:pPr>
          </w:p>
        </w:tc>
        <w:tc>
          <w:tcPr>
            <w:tcW w:w="1413" w:type="dxa"/>
            <w:vMerge/>
            <w:tcBorders>
              <w:top w:val="nil"/>
            </w:tcBorders>
          </w:tcPr>
          <w:p w:rsidR="00B62657" w:rsidRPr="00B62657" w:rsidRDefault="00B62657" w:rsidP="00B62657">
            <w:pPr>
              <w:rPr>
                <w:sz w:val="2"/>
                <w:szCs w:val="2"/>
              </w:rPr>
            </w:pPr>
          </w:p>
        </w:tc>
      </w:tr>
      <w:tr w:rsidR="00B62657" w:rsidRPr="00B62657" w:rsidTr="00B62657">
        <w:trPr>
          <w:trHeight w:val="205"/>
        </w:trPr>
        <w:tc>
          <w:tcPr>
            <w:tcW w:w="745" w:type="dxa"/>
            <w:vMerge/>
            <w:tcBorders>
              <w:top w:val="nil"/>
            </w:tcBorders>
          </w:tcPr>
          <w:p w:rsidR="00B62657" w:rsidRPr="00B62657" w:rsidRDefault="00B62657" w:rsidP="00B62657">
            <w:pPr>
              <w:rPr>
                <w:sz w:val="2"/>
                <w:szCs w:val="2"/>
              </w:rPr>
            </w:pPr>
          </w:p>
        </w:tc>
        <w:tc>
          <w:tcPr>
            <w:tcW w:w="5094" w:type="dxa"/>
            <w:tcBorders>
              <w:top w:val="nil"/>
              <w:bottom w:val="nil"/>
            </w:tcBorders>
          </w:tcPr>
          <w:p w:rsidR="00B62657" w:rsidRPr="00B62657" w:rsidRDefault="00B62657" w:rsidP="00B62657">
            <w:pPr>
              <w:spacing w:line="185" w:lineRule="exact"/>
              <w:ind w:left="37"/>
              <w:rPr>
                <w:rFonts w:ascii="Arial MT"/>
                <w:sz w:val="19"/>
              </w:rPr>
            </w:pPr>
            <w:r w:rsidRPr="00B62657">
              <w:rPr>
                <w:rFonts w:ascii="Arial MT"/>
                <w:sz w:val="19"/>
              </w:rPr>
              <w:t>2.1kW</w:t>
            </w:r>
            <w:r w:rsidRPr="00B62657">
              <w:rPr>
                <w:rFonts w:ascii="Arial MT"/>
                <w:spacing w:val="14"/>
                <w:sz w:val="19"/>
              </w:rPr>
              <w:t xml:space="preserve"> </w:t>
            </w:r>
            <w:r w:rsidRPr="00B62657">
              <w:rPr>
                <w:rFonts w:ascii="Arial MT"/>
                <w:spacing w:val="-10"/>
                <w:sz w:val="19"/>
              </w:rPr>
              <w:t>.</w:t>
            </w:r>
          </w:p>
        </w:tc>
        <w:tc>
          <w:tcPr>
            <w:tcW w:w="716" w:type="dxa"/>
            <w:tcBorders>
              <w:top w:val="nil"/>
              <w:bottom w:val="nil"/>
            </w:tcBorders>
          </w:tcPr>
          <w:p w:rsidR="00B62657" w:rsidRPr="00B62657" w:rsidRDefault="00B62657" w:rsidP="00B62657">
            <w:pPr>
              <w:spacing w:line="185" w:lineRule="exact"/>
              <w:ind w:left="65" w:right="7"/>
              <w:jc w:val="center"/>
              <w:rPr>
                <w:rFonts w:ascii="Arial MT"/>
                <w:sz w:val="19"/>
              </w:rPr>
            </w:pPr>
            <w:r w:rsidRPr="00B62657">
              <w:rPr>
                <w:rFonts w:ascii="Arial MT"/>
                <w:spacing w:val="-5"/>
                <w:sz w:val="19"/>
              </w:rPr>
              <w:t>No</w:t>
            </w:r>
          </w:p>
        </w:tc>
        <w:tc>
          <w:tcPr>
            <w:tcW w:w="624" w:type="dxa"/>
            <w:tcBorders>
              <w:top w:val="nil"/>
              <w:bottom w:val="nil"/>
            </w:tcBorders>
          </w:tcPr>
          <w:p w:rsidR="00B62657" w:rsidRPr="00B62657" w:rsidRDefault="00B62657" w:rsidP="00B62657">
            <w:pPr>
              <w:spacing w:line="185" w:lineRule="exact"/>
              <w:ind w:left="63" w:right="6"/>
              <w:jc w:val="center"/>
              <w:rPr>
                <w:rFonts w:ascii="Arial MT"/>
                <w:sz w:val="19"/>
              </w:rPr>
            </w:pPr>
            <w:r w:rsidRPr="00B62657">
              <w:rPr>
                <w:rFonts w:ascii="Arial MT"/>
                <w:spacing w:val="-10"/>
                <w:sz w:val="19"/>
              </w:rPr>
              <w:t>3</w:t>
            </w:r>
          </w:p>
        </w:tc>
        <w:tc>
          <w:tcPr>
            <w:tcW w:w="1096" w:type="dxa"/>
            <w:vMerge/>
            <w:tcBorders>
              <w:top w:val="nil"/>
            </w:tcBorders>
          </w:tcPr>
          <w:p w:rsidR="00B62657" w:rsidRPr="00B62657" w:rsidRDefault="00B62657" w:rsidP="00B62657">
            <w:pPr>
              <w:rPr>
                <w:sz w:val="2"/>
                <w:szCs w:val="2"/>
              </w:rPr>
            </w:pPr>
          </w:p>
        </w:tc>
        <w:tc>
          <w:tcPr>
            <w:tcW w:w="1413" w:type="dxa"/>
            <w:vMerge/>
            <w:tcBorders>
              <w:top w:val="nil"/>
            </w:tcBorders>
          </w:tcPr>
          <w:p w:rsidR="00B62657" w:rsidRPr="00B62657" w:rsidRDefault="00B62657" w:rsidP="00B62657">
            <w:pPr>
              <w:rPr>
                <w:sz w:val="2"/>
                <w:szCs w:val="2"/>
              </w:rPr>
            </w:pPr>
          </w:p>
        </w:tc>
      </w:tr>
      <w:tr w:rsidR="00B62657" w:rsidRPr="00B62657" w:rsidTr="00B62657">
        <w:trPr>
          <w:trHeight w:val="563"/>
        </w:trPr>
        <w:tc>
          <w:tcPr>
            <w:tcW w:w="745" w:type="dxa"/>
            <w:vMerge/>
            <w:tcBorders>
              <w:top w:val="nil"/>
            </w:tcBorders>
          </w:tcPr>
          <w:p w:rsidR="00B62657" w:rsidRPr="00B62657" w:rsidRDefault="00B62657" w:rsidP="00B62657">
            <w:pPr>
              <w:rPr>
                <w:sz w:val="2"/>
                <w:szCs w:val="2"/>
              </w:rPr>
            </w:pPr>
          </w:p>
        </w:tc>
        <w:tc>
          <w:tcPr>
            <w:tcW w:w="5094" w:type="dxa"/>
            <w:tcBorders>
              <w:top w:val="nil"/>
              <w:bottom w:val="nil"/>
            </w:tcBorders>
          </w:tcPr>
          <w:p w:rsidR="00B62657" w:rsidRPr="00B62657" w:rsidRDefault="00B62657" w:rsidP="00B62657">
            <w:pPr>
              <w:spacing w:line="208" w:lineRule="exact"/>
              <w:ind w:left="37"/>
              <w:rPr>
                <w:rFonts w:ascii="Arial MT"/>
                <w:sz w:val="19"/>
              </w:rPr>
            </w:pPr>
            <w:r w:rsidRPr="00B62657">
              <w:rPr>
                <w:rFonts w:ascii="Arial MT"/>
                <w:sz w:val="19"/>
              </w:rPr>
              <w:t>with</w:t>
            </w:r>
            <w:r w:rsidRPr="00B62657">
              <w:rPr>
                <w:rFonts w:ascii="Arial MT"/>
                <w:spacing w:val="2"/>
                <w:sz w:val="19"/>
              </w:rPr>
              <w:t xml:space="preserve"> </w:t>
            </w:r>
            <w:r w:rsidRPr="00B62657">
              <w:rPr>
                <w:rFonts w:ascii="Arial MT"/>
                <w:sz w:val="19"/>
              </w:rPr>
              <w:t>smart</w:t>
            </w:r>
            <w:r w:rsidRPr="00B62657">
              <w:rPr>
                <w:rFonts w:ascii="Arial MT"/>
                <w:spacing w:val="-1"/>
                <w:sz w:val="19"/>
              </w:rPr>
              <w:t xml:space="preserve"> </w:t>
            </w:r>
            <w:r w:rsidRPr="00B62657">
              <w:rPr>
                <w:rFonts w:ascii="Arial MT"/>
                <w:sz w:val="19"/>
              </w:rPr>
              <w:t>invertor</w:t>
            </w:r>
            <w:r w:rsidRPr="00B62657">
              <w:rPr>
                <w:rFonts w:ascii="Arial MT"/>
                <w:spacing w:val="2"/>
                <w:sz w:val="19"/>
              </w:rPr>
              <w:t xml:space="preserve"> </w:t>
            </w:r>
            <w:r w:rsidRPr="00B62657">
              <w:rPr>
                <w:rFonts w:ascii="Arial MT"/>
                <w:sz w:val="19"/>
              </w:rPr>
              <w:t>,</w:t>
            </w:r>
            <w:r w:rsidRPr="00B62657">
              <w:rPr>
                <w:rFonts w:ascii="Arial MT"/>
                <w:spacing w:val="-1"/>
                <w:sz w:val="19"/>
              </w:rPr>
              <w:t xml:space="preserve"> </w:t>
            </w:r>
            <w:r w:rsidRPr="00B62657">
              <w:rPr>
                <w:rFonts w:ascii="Arial MT"/>
                <w:sz w:val="19"/>
              </w:rPr>
              <w:t>Controllers</w:t>
            </w:r>
            <w:r w:rsidRPr="00B62657">
              <w:rPr>
                <w:rFonts w:ascii="Arial MT"/>
                <w:spacing w:val="2"/>
                <w:sz w:val="19"/>
              </w:rPr>
              <w:t xml:space="preserve"> </w:t>
            </w:r>
            <w:r w:rsidRPr="00B62657">
              <w:rPr>
                <w:rFonts w:ascii="Arial MT"/>
                <w:sz w:val="19"/>
              </w:rPr>
              <w:t>and</w:t>
            </w:r>
            <w:r w:rsidRPr="00B62657">
              <w:rPr>
                <w:rFonts w:ascii="Arial MT"/>
                <w:spacing w:val="2"/>
                <w:sz w:val="19"/>
              </w:rPr>
              <w:t xml:space="preserve"> </w:t>
            </w:r>
            <w:r w:rsidRPr="00B62657">
              <w:rPr>
                <w:rFonts w:ascii="Arial MT"/>
                <w:sz w:val="19"/>
              </w:rPr>
              <w:t>all</w:t>
            </w:r>
            <w:r w:rsidRPr="00B62657">
              <w:rPr>
                <w:rFonts w:ascii="Arial MT"/>
                <w:spacing w:val="-1"/>
                <w:sz w:val="19"/>
              </w:rPr>
              <w:t xml:space="preserve"> </w:t>
            </w:r>
            <w:r w:rsidRPr="00B62657">
              <w:rPr>
                <w:rFonts w:ascii="Arial MT"/>
                <w:sz w:val="19"/>
              </w:rPr>
              <w:t>accessories</w:t>
            </w:r>
            <w:r w:rsidRPr="00B62657">
              <w:rPr>
                <w:rFonts w:ascii="Arial MT"/>
                <w:spacing w:val="1"/>
                <w:sz w:val="19"/>
              </w:rPr>
              <w:t xml:space="preserve"> </w:t>
            </w:r>
            <w:r w:rsidRPr="00B62657">
              <w:rPr>
                <w:rFonts w:ascii="Arial MT"/>
                <w:sz w:val="19"/>
              </w:rPr>
              <w:t>as</w:t>
            </w:r>
            <w:r w:rsidRPr="00B62657">
              <w:rPr>
                <w:rFonts w:ascii="Arial MT"/>
                <w:spacing w:val="2"/>
                <w:sz w:val="19"/>
              </w:rPr>
              <w:t xml:space="preserve"> </w:t>
            </w:r>
            <w:r w:rsidRPr="00B62657">
              <w:rPr>
                <w:rFonts w:ascii="Arial MT"/>
                <w:spacing w:val="-5"/>
                <w:sz w:val="19"/>
              </w:rPr>
              <w:t>LG</w:t>
            </w:r>
          </w:p>
        </w:tc>
        <w:tc>
          <w:tcPr>
            <w:tcW w:w="716" w:type="dxa"/>
            <w:tcBorders>
              <w:top w:val="nil"/>
              <w:bottom w:val="nil"/>
            </w:tcBorders>
          </w:tcPr>
          <w:p w:rsidR="00B62657" w:rsidRPr="00B62657" w:rsidRDefault="00B62657" w:rsidP="00B62657">
            <w:pPr>
              <w:rPr>
                <w:sz w:val="18"/>
              </w:rPr>
            </w:pPr>
          </w:p>
        </w:tc>
        <w:tc>
          <w:tcPr>
            <w:tcW w:w="624" w:type="dxa"/>
            <w:tcBorders>
              <w:top w:val="nil"/>
              <w:bottom w:val="nil"/>
            </w:tcBorders>
          </w:tcPr>
          <w:p w:rsidR="00B62657" w:rsidRPr="00B62657" w:rsidRDefault="00B62657" w:rsidP="00B62657">
            <w:pPr>
              <w:rPr>
                <w:sz w:val="18"/>
              </w:rPr>
            </w:pPr>
          </w:p>
        </w:tc>
        <w:tc>
          <w:tcPr>
            <w:tcW w:w="1096" w:type="dxa"/>
            <w:vMerge/>
            <w:tcBorders>
              <w:top w:val="nil"/>
            </w:tcBorders>
          </w:tcPr>
          <w:p w:rsidR="00B62657" w:rsidRPr="00B62657" w:rsidRDefault="00B62657" w:rsidP="00B62657">
            <w:pPr>
              <w:rPr>
                <w:sz w:val="2"/>
                <w:szCs w:val="2"/>
              </w:rPr>
            </w:pPr>
          </w:p>
        </w:tc>
        <w:tc>
          <w:tcPr>
            <w:tcW w:w="1413" w:type="dxa"/>
            <w:vMerge/>
            <w:tcBorders>
              <w:top w:val="nil"/>
            </w:tcBorders>
          </w:tcPr>
          <w:p w:rsidR="00B62657" w:rsidRPr="00B62657" w:rsidRDefault="00B62657" w:rsidP="00B62657">
            <w:pPr>
              <w:rPr>
                <w:sz w:val="2"/>
                <w:szCs w:val="2"/>
              </w:rPr>
            </w:pPr>
          </w:p>
        </w:tc>
      </w:tr>
      <w:tr w:rsidR="00B62657" w:rsidRPr="00B62657" w:rsidTr="00B62657">
        <w:trPr>
          <w:trHeight w:val="561"/>
        </w:trPr>
        <w:tc>
          <w:tcPr>
            <w:tcW w:w="745" w:type="dxa"/>
            <w:vMerge/>
            <w:tcBorders>
              <w:top w:val="nil"/>
            </w:tcBorders>
          </w:tcPr>
          <w:p w:rsidR="00B62657" w:rsidRPr="00B62657" w:rsidRDefault="00B62657" w:rsidP="00B62657">
            <w:pPr>
              <w:rPr>
                <w:sz w:val="2"/>
                <w:szCs w:val="2"/>
              </w:rPr>
            </w:pPr>
          </w:p>
        </w:tc>
        <w:tc>
          <w:tcPr>
            <w:tcW w:w="5094" w:type="dxa"/>
            <w:tcBorders>
              <w:top w:val="nil"/>
              <w:bottom w:val="nil"/>
            </w:tcBorders>
          </w:tcPr>
          <w:p w:rsidR="00B62657" w:rsidRPr="00B62657" w:rsidRDefault="00B62657" w:rsidP="00B62657">
            <w:pPr>
              <w:spacing w:before="131"/>
              <w:rPr>
                <w:rFonts w:ascii="Arial"/>
                <w:b/>
                <w:sz w:val="19"/>
              </w:rPr>
            </w:pPr>
          </w:p>
          <w:p w:rsidR="00B62657" w:rsidRPr="00B62657" w:rsidRDefault="00B62657" w:rsidP="00B62657">
            <w:pPr>
              <w:spacing w:line="191" w:lineRule="exact"/>
              <w:ind w:left="37"/>
              <w:rPr>
                <w:rFonts w:ascii="Arial MT"/>
                <w:sz w:val="19"/>
              </w:rPr>
            </w:pPr>
            <w:r w:rsidRPr="00B62657">
              <w:rPr>
                <w:rFonts w:ascii="Arial MT"/>
                <w:sz w:val="19"/>
              </w:rPr>
              <w:t>Supply</w:t>
            </w:r>
            <w:r w:rsidRPr="00B62657">
              <w:rPr>
                <w:rFonts w:ascii="Arial MT"/>
                <w:spacing w:val="-2"/>
                <w:sz w:val="19"/>
              </w:rPr>
              <w:t xml:space="preserve"> </w:t>
            </w:r>
            <w:r w:rsidRPr="00B62657">
              <w:rPr>
                <w:rFonts w:ascii="Arial MT"/>
                <w:sz w:val="19"/>
              </w:rPr>
              <w:t>and</w:t>
            </w:r>
            <w:r w:rsidRPr="00B62657">
              <w:rPr>
                <w:rFonts w:ascii="Arial MT"/>
                <w:spacing w:val="5"/>
                <w:sz w:val="19"/>
              </w:rPr>
              <w:t xml:space="preserve"> </w:t>
            </w:r>
            <w:r w:rsidRPr="00B62657">
              <w:rPr>
                <w:rFonts w:ascii="Arial MT"/>
                <w:sz w:val="19"/>
              </w:rPr>
              <w:t>install Refrigeration</w:t>
            </w:r>
            <w:r w:rsidRPr="00B62657">
              <w:rPr>
                <w:rFonts w:ascii="Arial MT"/>
                <w:spacing w:val="4"/>
                <w:sz w:val="19"/>
              </w:rPr>
              <w:t xml:space="preserve"> </w:t>
            </w:r>
            <w:r w:rsidRPr="00B62657">
              <w:rPr>
                <w:rFonts w:ascii="Arial MT"/>
                <w:sz w:val="19"/>
              </w:rPr>
              <w:t>Copper</w:t>
            </w:r>
            <w:r w:rsidRPr="00B62657">
              <w:rPr>
                <w:rFonts w:ascii="Arial MT"/>
                <w:spacing w:val="3"/>
                <w:sz w:val="19"/>
              </w:rPr>
              <w:t xml:space="preserve"> </w:t>
            </w:r>
            <w:r w:rsidRPr="00B62657">
              <w:rPr>
                <w:rFonts w:ascii="Arial MT"/>
                <w:sz w:val="19"/>
              </w:rPr>
              <w:t>Pipe</w:t>
            </w:r>
            <w:r w:rsidRPr="00B62657">
              <w:rPr>
                <w:rFonts w:ascii="Arial MT"/>
                <w:spacing w:val="4"/>
                <w:sz w:val="19"/>
              </w:rPr>
              <w:t xml:space="preserve"> </w:t>
            </w:r>
            <w:r w:rsidRPr="00B62657">
              <w:rPr>
                <w:rFonts w:ascii="Arial MT"/>
                <w:spacing w:val="-4"/>
                <w:sz w:val="19"/>
              </w:rPr>
              <w:t>Work</w:t>
            </w:r>
          </w:p>
        </w:tc>
        <w:tc>
          <w:tcPr>
            <w:tcW w:w="716" w:type="dxa"/>
            <w:tcBorders>
              <w:top w:val="nil"/>
              <w:bottom w:val="nil"/>
            </w:tcBorders>
          </w:tcPr>
          <w:p w:rsidR="00B62657" w:rsidRPr="00B62657" w:rsidRDefault="00B62657" w:rsidP="00B62657">
            <w:pPr>
              <w:rPr>
                <w:sz w:val="18"/>
              </w:rPr>
            </w:pPr>
          </w:p>
        </w:tc>
        <w:tc>
          <w:tcPr>
            <w:tcW w:w="624" w:type="dxa"/>
            <w:tcBorders>
              <w:top w:val="nil"/>
              <w:bottom w:val="nil"/>
            </w:tcBorders>
          </w:tcPr>
          <w:p w:rsidR="00B62657" w:rsidRPr="00B62657" w:rsidRDefault="00B62657" w:rsidP="00B62657">
            <w:pPr>
              <w:rPr>
                <w:sz w:val="18"/>
              </w:rPr>
            </w:pPr>
          </w:p>
        </w:tc>
        <w:tc>
          <w:tcPr>
            <w:tcW w:w="1096" w:type="dxa"/>
            <w:vMerge/>
            <w:tcBorders>
              <w:top w:val="nil"/>
            </w:tcBorders>
          </w:tcPr>
          <w:p w:rsidR="00B62657" w:rsidRPr="00B62657" w:rsidRDefault="00B62657" w:rsidP="00B62657">
            <w:pPr>
              <w:rPr>
                <w:sz w:val="2"/>
                <w:szCs w:val="2"/>
              </w:rPr>
            </w:pPr>
          </w:p>
        </w:tc>
        <w:tc>
          <w:tcPr>
            <w:tcW w:w="1413" w:type="dxa"/>
            <w:vMerge/>
            <w:tcBorders>
              <w:top w:val="nil"/>
            </w:tcBorders>
          </w:tcPr>
          <w:p w:rsidR="00B62657" w:rsidRPr="00B62657" w:rsidRDefault="00B62657" w:rsidP="00B62657">
            <w:pPr>
              <w:rPr>
                <w:sz w:val="2"/>
                <w:szCs w:val="2"/>
              </w:rPr>
            </w:pPr>
          </w:p>
        </w:tc>
      </w:tr>
      <w:tr w:rsidR="00B62657" w:rsidRPr="00B62657" w:rsidTr="00B62657">
        <w:trPr>
          <w:trHeight w:val="199"/>
        </w:trPr>
        <w:tc>
          <w:tcPr>
            <w:tcW w:w="745" w:type="dxa"/>
            <w:vMerge/>
            <w:tcBorders>
              <w:top w:val="nil"/>
            </w:tcBorders>
          </w:tcPr>
          <w:p w:rsidR="00B62657" w:rsidRPr="00B62657" w:rsidRDefault="00B62657" w:rsidP="00B62657">
            <w:pPr>
              <w:rPr>
                <w:sz w:val="2"/>
                <w:szCs w:val="2"/>
              </w:rPr>
            </w:pPr>
          </w:p>
        </w:tc>
        <w:tc>
          <w:tcPr>
            <w:tcW w:w="5094" w:type="dxa"/>
            <w:tcBorders>
              <w:top w:val="nil"/>
              <w:bottom w:val="nil"/>
            </w:tcBorders>
          </w:tcPr>
          <w:p w:rsidR="00B62657" w:rsidRPr="00B62657" w:rsidRDefault="00B62657" w:rsidP="00B62657">
            <w:pPr>
              <w:spacing w:line="179" w:lineRule="exact"/>
              <w:ind w:left="37"/>
              <w:rPr>
                <w:rFonts w:ascii="Arial MT"/>
                <w:sz w:val="19"/>
              </w:rPr>
            </w:pPr>
            <w:r w:rsidRPr="00B62657">
              <w:rPr>
                <w:rFonts w:ascii="Arial MT"/>
                <w:sz w:val="19"/>
              </w:rPr>
              <w:t>complete</w:t>
            </w:r>
            <w:r w:rsidRPr="00B62657">
              <w:rPr>
                <w:rFonts w:ascii="Arial MT"/>
                <w:spacing w:val="3"/>
                <w:sz w:val="19"/>
              </w:rPr>
              <w:t xml:space="preserve"> </w:t>
            </w:r>
            <w:r w:rsidRPr="00B62657">
              <w:rPr>
                <w:rFonts w:ascii="Arial MT"/>
                <w:spacing w:val="-4"/>
                <w:sz w:val="19"/>
              </w:rPr>
              <w:t>with</w:t>
            </w:r>
          </w:p>
        </w:tc>
        <w:tc>
          <w:tcPr>
            <w:tcW w:w="716" w:type="dxa"/>
            <w:tcBorders>
              <w:top w:val="nil"/>
              <w:bottom w:val="nil"/>
            </w:tcBorders>
          </w:tcPr>
          <w:p w:rsidR="00B62657" w:rsidRPr="00B62657" w:rsidRDefault="00B62657" w:rsidP="00B62657">
            <w:pPr>
              <w:rPr>
                <w:sz w:val="12"/>
              </w:rPr>
            </w:pPr>
          </w:p>
        </w:tc>
        <w:tc>
          <w:tcPr>
            <w:tcW w:w="624" w:type="dxa"/>
            <w:tcBorders>
              <w:top w:val="nil"/>
              <w:bottom w:val="nil"/>
            </w:tcBorders>
          </w:tcPr>
          <w:p w:rsidR="00B62657" w:rsidRPr="00B62657" w:rsidRDefault="00B62657" w:rsidP="00B62657">
            <w:pPr>
              <w:rPr>
                <w:sz w:val="12"/>
              </w:rPr>
            </w:pPr>
          </w:p>
        </w:tc>
        <w:tc>
          <w:tcPr>
            <w:tcW w:w="1096" w:type="dxa"/>
            <w:vMerge/>
            <w:tcBorders>
              <w:top w:val="nil"/>
            </w:tcBorders>
          </w:tcPr>
          <w:p w:rsidR="00B62657" w:rsidRPr="00B62657" w:rsidRDefault="00B62657" w:rsidP="00B62657">
            <w:pPr>
              <w:rPr>
                <w:sz w:val="2"/>
                <w:szCs w:val="2"/>
              </w:rPr>
            </w:pPr>
          </w:p>
        </w:tc>
        <w:tc>
          <w:tcPr>
            <w:tcW w:w="1413" w:type="dxa"/>
            <w:vMerge/>
            <w:tcBorders>
              <w:top w:val="nil"/>
            </w:tcBorders>
          </w:tcPr>
          <w:p w:rsidR="00B62657" w:rsidRPr="00B62657" w:rsidRDefault="00B62657" w:rsidP="00B62657">
            <w:pPr>
              <w:rPr>
                <w:sz w:val="2"/>
                <w:szCs w:val="2"/>
              </w:rPr>
            </w:pPr>
          </w:p>
        </w:tc>
      </w:tr>
      <w:tr w:rsidR="00B62657" w:rsidRPr="00B62657" w:rsidTr="00B62657">
        <w:trPr>
          <w:trHeight w:val="199"/>
        </w:trPr>
        <w:tc>
          <w:tcPr>
            <w:tcW w:w="745" w:type="dxa"/>
            <w:vMerge/>
            <w:tcBorders>
              <w:top w:val="nil"/>
            </w:tcBorders>
          </w:tcPr>
          <w:p w:rsidR="00B62657" w:rsidRPr="00B62657" w:rsidRDefault="00B62657" w:rsidP="00B62657">
            <w:pPr>
              <w:rPr>
                <w:sz w:val="2"/>
                <w:szCs w:val="2"/>
              </w:rPr>
            </w:pPr>
          </w:p>
        </w:tc>
        <w:tc>
          <w:tcPr>
            <w:tcW w:w="5094" w:type="dxa"/>
            <w:tcBorders>
              <w:top w:val="nil"/>
              <w:bottom w:val="nil"/>
            </w:tcBorders>
          </w:tcPr>
          <w:p w:rsidR="00B62657" w:rsidRPr="00B62657" w:rsidRDefault="00B62657" w:rsidP="00B62657">
            <w:pPr>
              <w:spacing w:line="179" w:lineRule="exact"/>
              <w:ind w:left="37"/>
              <w:rPr>
                <w:rFonts w:ascii="Arial MT"/>
                <w:sz w:val="19"/>
              </w:rPr>
            </w:pPr>
            <w:r w:rsidRPr="00B62657">
              <w:rPr>
                <w:rFonts w:ascii="Arial MT"/>
                <w:sz w:val="19"/>
              </w:rPr>
              <w:t>Necessary</w:t>
            </w:r>
            <w:r w:rsidRPr="00B62657">
              <w:rPr>
                <w:rFonts w:ascii="Arial MT"/>
                <w:spacing w:val="1"/>
                <w:sz w:val="19"/>
              </w:rPr>
              <w:t xml:space="preserve"> </w:t>
            </w:r>
            <w:r w:rsidRPr="00B62657">
              <w:rPr>
                <w:rFonts w:ascii="Arial MT"/>
                <w:sz w:val="19"/>
              </w:rPr>
              <w:t>Supports/Brackets,</w:t>
            </w:r>
            <w:r w:rsidRPr="00B62657">
              <w:rPr>
                <w:rFonts w:ascii="Arial MT"/>
                <w:spacing w:val="4"/>
                <w:sz w:val="19"/>
              </w:rPr>
              <w:t xml:space="preserve"> </w:t>
            </w:r>
            <w:r w:rsidRPr="00B62657">
              <w:rPr>
                <w:rFonts w:ascii="Arial MT"/>
                <w:sz w:val="19"/>
              </w:rPr>
              <w:t>20mm</w:t>
            </w:r>
            <w:r w:rsidRPr="00B62657">
              <w:rPr>
                <w:rFonts w:ascii="Arial MT"/>
                <w:spacing w:val="6"/>
                <w:sz w:val="19"/>
              </w:rPr>
              <w:t xml:space="preserve"> </w:t>
            </w:r>
            <w:r w:rsidRPr="00B62657">
              <w:rPr>
                <w:rFonts w:ascii="Arial MT"/>
                <w:sz w:val="19"/>
              </w:rPr>
              <w:t>thick</w:t>
            </w:r>
            <w:r w:rsidRPr="00B62657">
              <w:rPr>
                <w:rFonts w:ascii="Arial MT"/>
                <w:spacing w:val="6"/>
                <w:sz w:val="19"/>
              </w:rPr>
              <w:t xml:space="preserve"> </w:t>
            </w:r>
            <w:r w:rsidRPr="00B62657">
              <w:rPr>
                <w:rFonts w:ascii="Arial MT"/>
                <w:spacing w:val="-2"/>
                <w:sz w:val="19"/>
              </w:rPr>
              <w:t>Armoflex</w:t>
            </w:r>
          </w:p>
        </w:tc>
        <w:tc>
          <w:tcPr>
            <w:tcW w:w="716" w:type="dxa"/>
            <w:tcBorders>
              <w:top w:val="nil"/>
              <w:bottom w:val="nil"/>
            </w:tcBorders>
          </w:tcPr>
          <w:p w:rsidR="00B62657" w:rsidRPr="00B62657" w:rsidRDefault="00B62657" w:rsidP="00B62657">
            <w:pPr>
              <w:rPr>
                <w:sz w:val="12"/>
              </w:rPr>
            </w:pPr>
          </w:p>
        </w:tc>
        <w:tc>
          <w:tcPr>
            <w:tcW w:w="624" w:type="dxa"/>
            <w:tcBorders>
              <w:top w:val="nil"/>
              <w:bottom w:val="nil"/>
            </w:tcBorders>
          </w:tcPr>
          <w:p w:rsidR="00B62657" w:rsidRPr="00B62657" w:rsidRDefault="00B62657" w:rsidP="00B62657">
            <w:pPr>
              <w:rPr>
                <w:sz w:val="12"/>
              </w:rPr>
            </w:pPr>
          </w:p>
        </w:tc>
        <w:tc>
          <w:tcPr>
            <w:tcW w:w="1096" w:type="dxa"/>
            <w:vMerge/>
            <w:tcBorders>
              <w:top w:val="nil"/>
            </w:tcBorders>
          </w:tcPr>
          <w:p w:rsidR="00B62657" w:rsidRPr="00B62657" w:rsidRDefault="00B62657" w:rsidP="00B62657">
            <w:pPr>
              <w:rPr>
                <w:sz w:val="2"/>
                <w:szCs w:val="2"/>
              </w:rPr>
            </w:pPr>
          </w:p>
        </w:tc>
        <w:tc>
          <w:tcPr>
            <w:tcW w:w="1413" w:type="dxa"/>
            <w:vMerge/>
            <w:tcBorders>
              <w:top w:val="nil"/>
            </w:tcBorders>
          </w:tcPr>
          <w:p w:rsidR="00B62657" w:rsidRPr="00B62657" w:rsidRDefault="00B62657" w:rsidP="00B62657">
            <w:pPr>
              <w:rPr>
                <w:sz w:val="2"/>
                <w:szCs w:val="2"/>
              </w:rPr>
            </w:pPr>
          </w:p>
        </w:tc>
      </w:tr>
      <w:tr w:rsidR="00B62657" w:rsidRPr="00B62657" w:rsidTr="00B62657">
        <w:trPr>
          <w:trHeight w:val="320"/>
        </w:trPr>
        <w:tc>
          <w:tcPr>
            <w:tcW w:w="745" w:type="dxa"/>
            <w:vMerge/>
            <w:tcBorders>
              <w:top w:val="nil"/>
            </w:tcBorders>
          </w:tcPr>
          <w:p w:rsidR="00B62657" w:rsidRPr="00B62657" w:rsidRDefault="00B62657" w:rsidP="00B62657">
            <w:pPr>
              <w:rPr>
                <w:sz w:val="2"/>
                <w:szCs w:val="2"/>
              </w:rPr>
            </w:pPr>
          </w:p>
        </w:tc>
        <w:tc>
          <w:tcPr>
            <w:tcW w:w="5094" w:type="dxa"/>
            <w:tcBorders>
              <w:top w:val="nil"/>
              <w:bottom w:val="nil"/>
            </w:tcBorders>
          </w:tcPr>
          <w:p w:rsidR="00B62657" w:rsidRPr="00B62657" w:rsidRDefault="00B62657" w:rsidP="00B62657">
            <w:pPr>
              <w:spacing w:line="206" w:lineRule="exact"/>
              <w:ind w:left="37"/>
              <w:rPr>
                <w:rFonts w:ascii="Arial MT"/>
                <w:sz w:val="19"/>
              </w:rPr>
            </w:pPr>
            <w:r w:rsidRPr="00B62657">
              <w:rPr>
                <w:rFonts w:ascii="Arial MT"/>
                <w:spacing w:val="-2"/>
                <w:sz w:val="19"/>
              </w:rPr>
              <w:t>Insulation</w:t>
            </w:r>
          </w:p>
        </w:tc>
        <w:tc>
          <w:tcPr>
            <w:tcW w:w="716" w:type="dxa"/>
            <w:tcBorders>
              <w:top w:val="nil"/>
              <w:bottom w:val="nil"/>
            </w:tcBorders>
          </w:tcPr>
          <w:p w:rsidR="00B62657" w:rsidRPr="00B62657" w:rsidRDefault="00B62657" w:rsidP="00B62657">
            <w:pPr>
              <w:rPr>
                <w:sz w:val="18"/>
              </w:rPr>
            </w:pPr>
          </w:p>
        </w:tc>
        <w:tc>
          <w:tcPr>
            <w:tcW w:w="624" w:type="dxa"/>
            <w:tcBorders>
              <w:top w:val="nil"/>
              <w:bottom w:val="nil"/>
            </w:tcBorders>
          </w:tcPr>
          <w:p w:rsidR="00B62657" w:rsidRPr="00B62657" w:rsidRDefault="00B62657" w:rsidP="00B62657">
            <w:pPr>
              <w:rPr>
                <w:sz w:val="18"/>
              </w:rPr>
            </w:pPr>
          </w:p>
        </w:tc>
        <w:tc>
          <w:tcPr>
            <w:tcW w:w="1096" w:type="dxa"/>
            <w:vMerge/>
            <w:tcBorders>
              <w:top w:val="nil"/>
            </w:tcBorders>
          </w:tcPr>
          <w:p w:rsidR="00B62657" w:rsidRPr="00B62657" w:rsidRDefault="00B62657" w:rsidP="00B62657">
            <w:pPr>
              <w:rPr>
                <w:sz w:val="2"/>
                <w:szCs w:val="2"/>
              </w:rPr>
            </w:pPr>
          </w:p>
        </w:tc>
        <w:tc>
          <w:tcPr>
            <w:tcW w:w="1413" w:type="dxa"/>
            <w:vMerge/>
            <w:tcBorders>
              <w:top w:val="nil"/>
            </w:tcBorders>
          </w:tcPr>
          <w:p w:rsidR="00B62657" w:rsidRPr="00B62657" w:rsidRDefault="00B62657" w:rsidP="00B62657">
            <w:pPr>
              <w:rPr>
                <w:sz w:val="2"/>
                <w:szCs w:val="2"/>
              </w:rPr>
            </w:pPr>
          </w:p>
        </w:tc>
      </w:tr>
      <w:tr w:rsidR="00B62657" w:rsidRPr="00B62657" w:rsidTr="00B62657">
        <w:trPr>
          <w:trHeight w:val="449"/>
        </w:trPr>
        <w:tc>
          <w:tcPr>
            <w:tcW w:w="745" w:type="dxa"/>
            <w:vMerge/>
            <w:tcBorders>
              <w:top w:val="nil"/>
            </w:tcBorders>
          </w:tcPr>
          <w:p w:rsidR="00B62657" w:rsidRPr="00B62657" w:rsidRDefault="00B62657" w:rsidP="00B62657">
            <w:pPr>
              <w:rPr>
                <w:sz w:val="2"/>
                <w:szCs w:val="2"/>
              </w:rPr>
            </w:pPr>
          </w:p>
        </w:tc>
        <w:tc>
          <w:tcPr>
            <w:tcW w:w="5094" w:type="dxa"/>
            <w:tcBorders>
              <w:top w:val="nil"/>
              <w:bottom w:val="nil"/>
            </w:tcBorders>
          </w:tcPr>
          <w:p w:rsidR="00B62657" w:rsidRPr="00B62657" w:rsidRDefault="00B62657" w:rsidP="00B62657">
            <w:pPr>
              <w:spacing w:before="109"/>
              <w:ind w:left="37"/>
              <w:rPr>
                <w:rFonts w:ascii="Arial MT"/>
                <w:sz w:val="19"/>
              </w:rPr>
            </w:pPr>
            <w:r w:rsidRPr="00B62657">
              <w:rPr>
                <w:rFonts w:ascii="Arial MT"/>
                <w:sz w:val="19"/>
              </w:rPr>
              <w:t>for</w:t>
            </w:r>
            <w:r w:rsidRPr="00B62657">
              <w:rPr>
                <w:rFonts w:ascii="Arial MT"/>
                <w:spacing w:val="1"/>
                <w:sz w:val="19"/>
              </w:rPr>
              <w:t xml:space="preserve"> </w:t>
            </w:r>
            <w:r w:rsidRPr="00B62657">
              <w:rPr>
                <w:rFonts w:ascii="Arial MT"/>
                <w:sz w:val="19"/>
              </w:rPr>
              <w:t>Suction</w:t>
            </w:r>
            <w:r w:rsidRPr="00B62657">
              <w:rPr>
                <w:rFonts w:ascii="Arial MT"/>
                <w:spacing w:val="2"/>
                <w:sz w:val="19"/>
              </w:rPr>
              <w:t xml:space="preserve"> </w:t>
            </w:r>
            <w:r w:rsidRPr="00B62657">
              <w:rPr>
                <w:rFonts w:ascii="Arial MT"/>
                <w:sz w:val="19"/>
              </w:rPr>
              <w:t>/</w:t>
            </w:r>
            <w:r w:rsidRPr="00B62657">
              <w:rPr>
                <w:rFonts w:ascii="Arial MT"/>
                <w:spacing w:val="-1"/>
                <w:sz w:val="19"/>
              </w:rPr>
              <w:t xml:space="preserve"> </w:t>
            </w:r>
            <w:r w:rsidRPr="00B62657">
              <w:rPr>
                <w:rFonts w:ascii="Arial MT"/>
                <w:sz w:val="19"/>
              </w:rPr>
              <w:t>Liquid</w:t>
            </w:r>
            <w:r w:rsidRPr="00B62657">
              <w:rPr>
                <w:rFonts w:ascii="Arial MT"/>
                <w:spacing w:val="2"/>
                <w:sz w:val="19"/>
              </w:rPr>
              <w:t xml:space="preserve"> </w:t>
            </w:r>
            <w:r w:rsidRPr="00B62657">
              <w:rPr>
                <w:rFonts w:ascii="Arial MT"/>
                <w:sz w:val="19"/>
              </w:rPr>
              <w:t>Lines</w:t>
            </w:r>
            <w:r w:rsidRPr="00B62657">
              <w:rPr>
                <w:rFonts w:ascii="Arial MT"/>
                <w:spacing w:val="2"/>
                <w:sz w:val="19"/>
              </w:rPr>
              <w:t xml:space="preserve"> </w:t>
            </w:r>
            <w:r w:rsidRPr="00B62657">
              <w:rPr>
                <w:rFonts w:ascii="Arial MT"/>
                <w:sz w:val="19"/>
              </w:rPr>
              <w:t>-</w:t>
            </w:r>
            <w:r w:rsidRPr="00B62657">
              <w:rPr>
                <w:rFonts w:ascii="Arial MT"/>
                <w:spacing w:val="1"/>
                <w:sz w:val="19"/>
              </w:rPr>
              <w:t xml:space="preserve"> </w:t>
            </w:r>
            <w:r w:rsidRPr="00B62657">
              <w:rPr>
                <w:rFonts w:ascii="Arial MT"/>
                <w:sz w:val="19"/>
              </w:rPr>
              <w:t>Sizes</w:t>
            </w:r>
            <w:r w:rsidRPr="00B62657">
              <w:rPr>
                <w:rFonts w:ascii="Arial MT"/>
                <w:spacing w:val="1"/>
                <w:sz w:val="19"/>
              </w:rPr>
              <w:t xml:space="preserve"> </w:t>
            </w:r>
            <w:r w:rsidRPr="00B62657">
              <w:rPr>
                <w:rFonts w:ascii="Arial MT"/>
                <w:sz w:val="19"/>
              </w:rPr>
              <w:t>from</w:t>
            </w:r>
            <w:r w:rsidRPr="00B62657">
              <w:rPr>
                <w:rFonts w:ascii="Arial MT"/>
                <w:spacing w:val="1"/>
                <w:sz w:val="19"/>
              </w:rPr>
              <w:t xml:space="preserve"> </w:t>
            </w:r>
            <w:r w:rsidRPr="00B62657">
              <w:rPr>
                <w:rFonts w:ascii="Arial MT"/>
                <w:sz w:val="19"/>
              </w:rPr>
              <w:t>3/8"</w:t>
            </w:r>
            <w:r w:rsidRPr="00B62657">
              <w:rPr>
                <w:rFonts w:ascii="Arial MT"/>
                <w:spacing w:val="2"/>
                <w:sz w:val="19"/>
              </w:rPr>
              <w:t xml:space="preserve"> </w:t>
            </w:r>
            <w:r w:rsidRPr="00B62657">
              <w:rPr>
                <w:rFonts w:ascii="Arial MT"/>
                <w:sz w:val="19"/>
              </w:rPr>
              <w:t>and</w:t>
            </w:r>
            <w:r w:rsidRPr="00B62657">
              <w:rPr>
                <w:rFonts w:ascii="Arial MT"/>
                <w:spacing w:val="2"/>
                <w:sz w:val="19"/>
              </w:rPr>
              <w:t xml:space="preserve"> </w:t>
            </w:r>
            <w:r w:rsidRPr="00B62657">
              <w:rPr>
                <w:rFonts w:ascii="Arial MT"/>
                <w:sz w:val="19"/>
              </w:rPr>
              <w:t>5/8"</w:t>
            </w:r>
            <w:r w:rsidRPr="00B62657">
              <w:rPr>
                <w:rFonts w:ascii="Arial MT"/>
                <w:spacing w:val="1"/>
                <w:sz w:val="19"/>
              </w:rPr>
              <w:t xml:space="preserve"> </w:t>
            </w:r>
            <w:r w:rsidRPr="00B62657">
              <w:rPr>
                <w:rFonts w:ascii="Arial MT"/>
                <w:spacing w:val="-4"/>
                <w:sz w:val="19"/>
              </w:rPr>
              <w:t>Dia.</w:t>
            </w:r>
          </w:p>
        </w:tc>
        <w:tc>
          <w:tcPr>
            <w:tcW w:w="716" w:type="dxa"/>
            <w:tcBorders>
              <w:top w:val="nil"/>
              <w:bottom w:val="nil"/>
            </w:tcBorders>
          </w:tcPr>
          <w:p w:rsidR="00B62657" w:rsidRPr="00B62657" w:rsidRDefault="00B62657" w:rsidP="00B62657">
            <w:pPr>
              <w:spacing w:before="113"/>
              <w:ind w:left="65" w:right="1"/>
              <w:jc w:val="center"/>
              <w:rPr>
                <w:rFonts w:ascii="Arial MT"/>
                <w:sz w:val="19"/>
              </w:rPr>
            </w:pPr>
            <w:r w:rsidRPr="00B62657">
              <w:rPr>
                <w:rFonts w:ascii="Arial MT"/>
                <w:spacing w:val="-5"/>
                <w:sz w:val="19"/>
              </w:rPr>
              <w:t>LM</w:t>
            </w:r>
          </w:p>
        </w:tc>
        <w:tc>
          <w:tcPr>
            <w:tcW w:w="624" w:type="dxa"/>
            <w:tcBorders>
              <w:top w:val="nil"/>
              <w:bottom w:val="nil"/>
            </w:tcBorders>
          </w:tcPr>
          <w:p w:rsidR="00B62657" w:rsidRPr="00B62657" w:rsidRDefault="00B62657" w:rsidP="00B62657">
            <w:pPr>
              <w:spacing w:before="113"/>
              <w:ind w:left="63"/>
              <w:jc w:val="center"/>
              <w:rPr>
                <w:rFonts w:ascii="Arial MT"/>
                <w:sz w:val="19"/>
              </w:rPr>
            </w:pPr>
            <w:r w:rsidRPr="00B62657">
              <w:rPr>
                <w:rFonts w:ascii="Arial MT"/>
                <w:spacing w:val="-5"/>
                <w:sz w:val="19"/>
              </w:rPr>
              <w:t>40</w:t>
            </w:r>
          </w:p>
        </w:tc>
        <w:tc>
          <w:tcPr>
            <w:tcW w:w="1096" w:type="dxa"/>
            <w:vMerge/>
            <w:tcBorders>
              <w:top w:val="nil"/>
            </w:tcBorders>
          </w:tcPr>
          <w:p w:rsidR="00B62657" w:rsidRPr="00B62657" w:rsidRDefault="00B62657" w:rsidP="00B62657">
            <w:pPr>
              <w:rPr>
                <w:sz w:val="2"/>
                <w:szCs w:val="2"/>
              </w:rPr>
            </w:pPr>
          </w:p>
        </w:tc>
        <w:tc>
          <w:tcPr>
            <w:tcW w:w="1413" w:type="dxa"/>
            <w:vMerge/>
            <w:tcBorders>
              <w:top w:val="nil"/>
            </w:tcBorders>
          </w:tcPr>
          <w:p w:rsidR="00B62657" w:rsidRPr="00B62657" w:rsidRDefault="00B62657" w:rsidP="00B62657">
            <w:pPr>
              <w:rPr>
                <w:sz w:val="2"/>
                <w:szCs w:val="2"/>
              </w:rPr>
            </w:pPr>
          </w:p>
        </w:tc>
      </w:tr>
      <w:tr w:rsidR="00B62657" w:rsidRPr="00B62657" w:rsidTr="00B62657">
        <w:trPr>
          <w:trHeight w:val="323"/>
        </w:trPr>
        <w:tc>
          <w:tcPr>
            <w:tcW w:w="745" w:type="dxa"/>
            <w:vMerge/>
            <w:tcBorders>
              <w:top w:val="nil"/>
            </w:tcBorders>
          </w:tcPr>
          <w:p w:rsidR="00B62657" w:rsidRPr="00B62657" w:rsidRDefault="00B62657" w:rsidP="00B62657">
            <w:pPr>
              <w:rPr>
                <w:sz w:val="2"/>
                <w:szCs w:val="2"/>
              </w:rPr>
            </w:pPr>
          </w:p>
        </w:tc>
        <w:tc>
          <w:tcPr>
            <w:tcW w:w="5094" w:type="dxa"/>
            <w:tcBorders>
              <w:top w:val="nil"/>
              <w:bottom w:val="nil"/>
            </w:tcBorders>
          </w:tcPr>
          <w:p w:rsidR="00B62657" w:rsidRPr="00B62657" w:rsidRDefault="00B62657" w:rsidP="00B62657">
            <w:pPr>
              <w:spacing w:before="112" w:line="191" w:lineRule="exact"/>
              <w:ind w:left="37"/>
              <w:rPr>
                <w:rFonts w:ascii="Arial MT"/>
                <w:sz w:val="19"/>
              </w:rPr>
            </w:pPr>
            <w:r w:rsidRPr="00B62657">
              <w:rPr>
                <w:rFonts w:ascii="Arial MT"/>
                <w:sz w:val="19"/>
              </w:rPr>
              <w:t>Supply</w:t>
            </w:r>
            <w:r w:rsidRPr="00B62657">
              <w:rPr>
                <w:rFonts w:ascii="Arial MT"/>
                <w:spacing w:val="-3"/>
                <w:sz w:val="19"/>
              </w:rPr>
              <w:t xml:space="preserve"> </w:t>
            </w:r>
            <w:r w:rsidRPr="00B62657">
              <w:rPr>
                <w:rFonts w:ascii="Arial MT"/>
                <w:sz w:val="19"/>
              </w:rPr>
              <w:t>and</w:t>
            </w:r>
            <w:r w:rsidRPr="00B62657">
              <w:rPr>
                <w:rFonts w:ascii="Arial MT"/>
                <w:spacing w:val="3"/>
                <w:sz w:val="19"/>
              </w:rPr>
              <w:t xml:space="preserve"> </w:t>
            </w:r>
            <w:r w:rsidRPr="00B62657">
              <w:rPr>
                <w:rFonts w:ascii="Arial MT"/>
                <w:sz w:val="19"/>
              </w:rPr>
              <w:t>install</w:t>
            </w:r>
            <w:r w:rsidRPr="00B62657">
              <w:rPr>
                <w:rFonts w:ascii="Arial MT"/>
                <w:spacing w:val="-1"/>
                <w:sz w:val="19"/>
              </w:rPr>
              <w:t xml:space="preserve"> </w:t>
            </w:r>
            <w:r w:rsidRPr="00B62657">
              <w:rPr>
                <w:rFonts w:ascii="Arial MT"/>
                <w:sz w:val="19"/>
              </w:rPr>
              <w:t>uPVC</w:t>
            </w:r>
            <w:r w:rsidRPr="00B62657">
              <w:rPr>
                <w:rFonts w:ascii="Arial MT"/>
                <w:spacing w:val="3"/>
                <w:sz w:val="19"/>
              </w:rPr>
              <w:t xml:space="preserve"> </w:t>
            </w:r>
            <w:r w:rsidRPr="00B62657">
              <w:rPr>
                <w:rFonts w:ascii="Arial MT"/>
                <w:sz w:val="19"/>
              </w:rPr>
              <w:t>drain</w:t>
            </w:r>
            <w:r w:rsidRPr="00B62657">
              <w:rPr>
                <w:rFonts w:ascii="Arial MT"/>
                <w:spacing w:val="3"/>
                <w:sz w:val="19"/>
              </w:rPr>
              <w:t xml:space="preserve"> </w:t>
            </w:r>
            <w:r w:rsidRPr="00B62657">
              <w:rPr>
                <w:rFonts w:ascii="Arial MT"/>
                <w:sz w:val="19"/>
              </w:rPr>
              <w:t>pipe</w:t>
            </w:r>
            <w:r w:rsidRPr="00B62657">
              <w:rPr>
                <w:rFonts w:ascii="Arial MT"/>
                <w:spacing w:val="3"/>
                <w:sz w:val="19"/>
              </w:rPr>
              <w:t xml:space="preserve"> </w:t>
            </w:r>
            <w:r w:rsidRPr="00B62657">
              <w:rPr>
                <w:rFonts w:ascii="Arial MT"/>
                <w:sz w:val="19"/>
              </w:rPr>
              <w:t>work</w:t>
            </w:r>
            <w:r w:rsidRPr="00B62657">
              <w:rPr>
                <w:rFonts w:ascii="Arial MT"/>
                <w:spacing w:val="2"/>
                <w:sz w:val="19"/>
              </w:rPr>
              <w:t xml:space="preserve"> </w:t>
            </w:r>
            <w:r w:rsidRPr="00B62657">
              <w:rPr>
                <w:rFonts w:ascii="Arial MT"/>
                <w:sz w:val="19"/>
              </w:rPr>
              <w:t>to</w:t>
            </w:r>
            <w:r w:rsidRPr="00B62657">
              <w:rPr>
                <w:rFonts w:ascii="Arial MT"/>
                <w:spacing w:val="3"/>
                <w:sz w:val="19"/>
              </w:rPr>
              <w:t xml:space="preserve"> </w:t>
            </w:r>
            <w:r w:rsidRPr="00B62657">
              <w:rPr>
                <w:rFonts w:ascii="Arial MT"/>
                <w:sz w:val="19"/>
              </w:rPr>
              <w:t>connect</w:t>
            </w:r>
            <w:r w:rsidRPr="00B62657">
              <w:rPr>
                <w:rFonts w:ascii="Arial MT"/>
                <w:spacing w:val="-1"/>
                <w:sz w:val="19"/>
              </w:rPr>
              <w:t xml:space="preserve"> </w:t>
            </w:r>
            <w:r w:rsidRPr="00B62657">
              <w:rPr>
                <w:rFonts w:ascii="Arial MT"/>
                <w:spacing w:val="-2"/>
                <w:sz w:val="19"/>
              </w:rPr>
              <w:t>indoor</w:t>
            </w:r>
          </w:p>
        </w:tc>
        <w:tc>
          <w:tcPr>
            <w:tcW w:w="716" w:type="dxa"/>
            <w:tcBorders>
              <w:top w:val="nil"/>
              <w:bottom w:val="nil"/>
            </w:tcBorders>
          </w:tcPr>
          <w:p w:rsidR="00B62657" w:rsidRPr="00B62657" w:rsidRDefault="00B62657" w:rsidP="00B62657">
            <w:pPr>
              <w:rPr>
                <w:sz w:val="18"/>
              </w:rPr>
            </w:pPr>
          </w:p>
        </w:tc>
        <w:tc>
          <w:tcPr>
            <w:tcW w:w="624" w:type="dxa"/>
            <w:tcBorders>
              <w:top w:val="nil"/>
              <w:bottom w:val="nil"/>
            </w:tcBorders>
          </w:tcPr>
          <w:p w:rsidR="00B62657" w:rsidRPr="00B62657" w:rsidRDefault="00B62657" w:rsidP="00B62657">
            <w:pPr>
              <w:rPr>
                <w:sz w:val="18"/>
              </w:rPr>
            </w:pPr>
          </w:p>
        </w:tc>
        <w:tc>
          <w:tcPr>
            <w:tcW w:w="1096" w:type="dxa"/>
            <w:vMerge/>
            <w:tcBorders>
              <w:top w:val="nil"/>
            </w:tcBorders>
          </w:tcPr>
          <w:p w:rsidR="00B62657" w:rsidRPr="00B62657" w:rsidRDefault="00B62657" w:rsidP="00B62657">
            <w:pPr>
              <w:rPr>
                <w:sz w:val="2"/>
                <w:szCs w:val="2"/>
              </w:rPr>
            </w:pPr>
          </w:p>
        </w:tc>
        <w:tc>
          <w:tcPr>
            <w:tcW w:w="1413" w:type="dxa"/>
            <w:vMerge/>
            <w:tcBorders>
              <w:top w:val="nil"/>
            </w:tcBorders>
          </w:tcPr>
          <w:p w:rsidR="00B62657" w:rsidRPr="00B62657" w:rsidRDefault="00B62657" w:rsidP="00B62657">
            <w:pPr>
              <w:rPr>
                <w:sz w:val="2"/>
                <w:szCs w:val="2"/>
              </w:rPr>
            </w:pPr>
          </w:p>
        </w:tc>
      </w:tr>
      <w:tr w:rsidR="00B62657" w:rsidRPr="00B62657" w:rsidTr="00B62657">
        <w:trPr>
          <w:trHeight w:val="199"/>
        </w:trPr>
        <w:tc>
          <w:tcPr>
            <w:tcW w:w="745" w:type="dxa"/>
            <w:vMerge/>
            <w:tcBorders>
              <w:top w:val="nil"/>
            </w:tcBorders>
          </w:tcPr>
          <w:p w:rsidR="00B62657" w:rsidRPr="00B62657" w:rsidRDefault="00B62657" w:rsidP="00B62657">
            <w:pPr>
              <w:rPr>
                <w:sz w:val="2"/>
                <w:szCs w:val="2"/>
              </w:rPr>
            </w:pPr>
          </w:p>
        </w:tc>
        <w:tc>
          <w:tcPr>
            <w:tcW w:w="5094" w:type="dxa"/>
            <w:tcBorders>
              <w:top w:val="nil"/>
              <w:bottom w:val="nil"/>
            </w:tcBorders>
          </w:tcPr>
          <w:p w:rsidR="00B62657" w:rsidRPr="00B62657" w:rsidRDefault="00B62657" w:rsidP="00B62657">
            <w:pPr>
              <w:spacing w:line="179" w:lineRule="exact"/>
              <w:ind w:left="37"/>
              <w:rPr>
                <w:rFonts w:ascii="Arial MT"/>
                <w:sz w:val="19"/>
              </w:rPr>
            </w:pPr>
            <w:r w:rsidRPr="00B62657">
              <w:rPr>
                <w:rFonts w:ascii="Arial MT"/>
                <w:spacing w:val="-2"/>
                <w:sz w:val="19"/>
              </w:rPr>
              <w:t>units</w:t>
            </w:r>
          </w:p>
        </w:tc>
        <w:tc>
          <w:tcPr>
            <w:tcW w:w="716" w:type="dxa"/>
            <w:tcBorders>
              <w:top w:val="nil"/>
              <w:bottom w:val="nil"/>
            </w:tcBorders>
          </w:tcPr>
          <w:p w:rsidR="00B62657" w:rsidRPr="00B62657" w:rsidRDefault="00B62657" w:rsidP="00B62657">
            <w:pPr>
              <w:rPr>
                <w:sz w:val="12"/>
              </w:rPr>
            </w:pPr>
          </w:p>
        </w:tc>
        <w:tc>
          <w:tcPr>
            <w:tcW w:w="624" w:type="dxa"/>
            <w:tcBorders>
              <w:top w:val="nil"/>
              <w:bottom w:val="nil"/>
            </w:tcBorders>
          </w:tcPr>
          <w:p w:rsidR="00B62657" w:rsidRPr="00B62657" w:rsidRDefault="00B62657" w:rsidP="00B62657">
            <w:pPr>
              <w:rPr>
                <w:sz w:val="12"/>
              </w:rPr>
            </w:pPr>
          </w:p>
        </w:tc>
        <w:tc>
          <w:tcPr>
            <w:tcW w:w="1096" w:type="dxa"/>
            <w:vMerge/>
            <w:tcBorders>
              <w:top w:val="nil"/>
            </w:tcBorders>
          </w:tcPr>
          <w:p w:rsidR="00B62657" w:rsidRPr="00B62657" w:rsidRDefault="00B62657" w:rsidP="00B62657">
            <w:pPr>
              <w:rPr>
                <w:sz w:val="2"/>
                <w:szCs w:val="2"/>
              </w:rPr>
            </w:pPr>
          </w:p>
        </w:tc>
        <w:tc>
          <w:tcPr>
            <w:tcW w:w="1413" w:type="dxa"/>
            <w:vMerge/>
            <w:tcBorders>
              <w:top w:val="nil"/>
            </w:tcBorders>
          </w:tcPr>
          <w:p w:rsidR="00B62657" w:rsidRPr="00B62657" w:rsidRDefault="00B62657" w:rsidP="00B62657">
            <w:pPr>
              <w:rPr>
                <w:sz w:val="2"/>
                <w:szCs w:val="2"/>
              </w:rPr>
            </w:pPr>
          </w:p>
        </w:tc>
      </w:tr>
      <w:tr w:rsidR="00B62657" w:rsidRPr="00B62657" w:rsidTr="00B62657">
        <w:trPr>
          <w:trHeight w:val="197"/>
        </w:trPr>
        <w:tc>
          <w:tcPr>
            <w:tcW w:w="745" w:type="dxa"/>
            <w:vMerge/>
            <w:tcBorders>
              <w:top w:val="nil"/>
            </w:tcBorders>
          </w:tcPr>
          <w:p w:rsidR="00B62657" w:rsidRPr="00B62657" w:rsidRDefault="00B62657" w:rsidP="00B62657">
            <w:pPr>
              <w:rPr>
                <w:sz w:val="2"/>
                <w:szCs w:val="2"/>
              </w:rPr>
            </w:pPr>
          </w:p>
        </w:tc>
        <w:tc>
          <w:tcPr>
            <w:tcW w:w="5094" w:type="dxa"/>
            <w:tcBorders>
              <w:top w:val="nil"/>
              <w:bottom w:val="nil"/>
            </w:tcBorders>
          </w:tcPr>
          <w:p w:rsidR="00B62657" w:rsidRPr="00B62657" w:rsidRDefault="00B62657" w:rsidP="00B62657">
            <w:pPr>
              <w:spacing w:line="177" w:lineRule="exact"/>
              <w:ind w:left="37"/>
              <w:rPr>
                <w:rFonts w:ascii="Arial MT"/>
                <w:sz w:val="19"/>
              </w:rPr>
            </w:pPr>
            <w:r w:rsidRPr="00B62657">
              <w:rPr>
                <w:rFonts w:ascii="Arial MT"/>
                <w:sz w:val="19"/>
              </w:rPr>
              <w:t>to drainage outlets</w:t>
            </w:r>
            <w:r w:rsidRPr="00B62657">
              <w:rPr>
                <w:rFonts w:ascii="Arial MT"/>
                <w:spacing w:val="-1"/>
                <w:sz w:val="19"/>
              </w:rPr>
              <w:t xml:space="preserve"> </w:t>
            </w:r>
            <w:r w:rsidRPr="00B62657">
              <w:rPr>
                <w:rFonts w:ascii="Arial MT"/>
                <w:sz w:val="19"/>
              </w:rPr>
              <w:t>complete with all</w:t>
            </w:r>
            <w:r w:rsidRPr="00B62657">
              <w:rPr>
                <w:rFonts w:ascii="Arial MT"/>
                <w:spacing w:val="-4"/>
                <w:sz w:val="19"/>
              </w:rPr>
              <w:t xml:space="preserve"> </w:t>
            </w:r>
            <w:r w:rsidRPr="00B62657">
              <w:rPr>
                <w:rFonts w:ascii="Arial MT"/>
                <w:sz w:val="19"/>
              </w:rPr>
              <w:t>fittings</w:t>
            </w:r>
            <w:r w:rsidRPr="00B62657">
              <w:rPr>
                <w:rFonts w:ascii="Arial MT"/>
                <w:spacing w:val="-1"/>
                <w:sz w:val="19"/>
              </w:rPr>
              <w:t xml:space="preserve"> </w:t>
            </w:r>
            <w:r w:rsidRPr="00B62657">
              <w:rPr>
                <w:rFonts w:ascii="Arial MT"/>
                <w:spacing w:val="-2"/>
                <w:sz w:val="19"/>
              </w:rPr>
              <w:t>support</w:t>
            </w:r>
          </w:p>
        </w:tc>
        <w:tc>
          <w:tcPr>
            <w:tcW w:w="716" w:type="dxa"/>
            <w:tcBorders>
              <w:top w:val="nil"/>
              <w:bottom w:val="nil"/>
            </w:tcBorders>
          </w:tcPr>
          <w:p w:rsidR="00B62657" w:rsidRPr="00B62657" w:rsidRDefault="00B62657" w:rsidP="00B62657">
            <w:pPr>
              <w:rPr>
                <w:sz w:val="12"/>
              </w:rPr>
            </w:pPr>
          </w:p>
        </w:tc>
        <w:tc>
          <w:tcPr>
            <w:tcW w:w="624" w:type="dxa"/>
            <w:tcBorders>
              <w:top w:val="nil"/>
              <w:bottom w:val="nil"/>
            </w:tcBorders>
          </w:tcPr>
          <w:p w:rsidR="00B62657" w:rsidRPr="00B62657" w:rsidRDefault="00B62657" w:rsidP="00B62657">
            <w:pPr>
              <w:rPr>
                <w:sz w:val="12"/>
              </w:rPr>
            </w:pPr>
          </w:p>
        </w:tc>
        <w:tc>
          <w:tcPr>
            <w:tcW w:w="1096" w:type="dxa"/>
            <w:vMerge/>
            <w:tcBorders>
              <w:top w:val="nil"/>
            </w:tcBorders>
          </w:tcPr>
          <w:p w:rsidR="00B62657" w:rsidRPr="00B62657" w:rsidRDefault="00B62657" w:rsidP="00B62657">
            <w:pPr>
              <w:rPr>
                <w:sz w:val="2"/>
                <w:szCs w:val="2"/>
              </w:rPr>
            </w:pPr>
          </w:p>
        </w:tc>
        <w:tc>
          <w:tcPr>
            <w:tcW w:w="1413" w:type="dxa"/>
            <w:vMerge/>
            <w:tcBorders>
              <w:top w:val="nil"/>
            </w:tcBorders>
          </w:tcPr>
          <w:p w:rsidR="00B62657" w:rsidRPr="00B62657" w:rsidRDefault="00B62657" w:rsidP="00B62657">
            <w:pPr>
              <w:rPr>
                <w:sz w:val="2"/>
                <w:szCs w:val="2"/>
              </w:rPr>
            </w:pPr>
          </w:p>
        </w:tc>
      </w:tr>
      <w:tr w:rsidR="00B62657" w:rsidRPr="00B62657" w:rsidTr="00B62657">
        <w:trPr>
          <w:trHeight w:val="441"/>
        </w:trPr>
        <w:tc>
          <w:tcPr>
            <w:tcW w:w="745" w:type="dxa"/>
            <w:vMerge/>
            <w:tcBorders>
              <w:top w:val="nil"/>
            </w:tcBorders>
          </w:tcPr>
          <w:p w:rsidR="00B62657" w:rsidRPr="00B62657" w:rsidRDefault="00B62657" w:rsidP="00B62657">
            <w:pPr>
              <w:rPr>
                <w:sz w:val="2"/>
                <w:szCs w:val="2"/>
              </w:rPr>
            </w:pPr>
          </w:p>
        </w:tc>
        <w:tc>
          <w:tcPr>
            <w:tcW w:w="5094" w:type="dxa"/>
            <w:tcBorders>
              <w:top w:val="nil"/>
              <w:bottom w:val="nil"/>
            </w:tcBorders>
          </w:tcPr>
          <w:p w:rsidR="00B62657" w:rsidRPr="00B62657" w:rsidRDefault="00B62657" w:rsidP="00B62657">
            <w:pPr>
              <w:spacing w:line="208" w:lineRule="exact"/>
              <w:ind w:left="37"/>
              <w:rPr>
                <w:rFonts w:ascii="Arial MT"/>
                <w:sz w:val="19"/>
              </w:rPr>
            </w:pPr>
            <w:r w:rsidRPr="00B62657">
              <w:rPr>
                <w:rFonts w:ascii="Arial MT"/>
                <w:sz w:val="19"/>
              </w:rPr>
              <w:t>brackets</w:t>
            </w:r>
            <w:r w:rsidRPr="00B62657">
              <w:rPr>
                <w:rFonts w:ascii="Arial MT"/>
                <w:spacing w:val="4"/>
                <w:sz w:val="19"/>
              </w:rPr>
              <w:t xml:space="preserve"> </w:t>
            </w:r>
            <w:r w:rsidRPr="00B62657">
              <w:rPr>
                <w:rFonts w:ascii="Arial MT"/>
                <w:spacing w:val="-4"/>
                <w:sz w:val="19"/>
              </w:rPr>
              <w:t>etc.</w:t>
            </w:r>
          </w:p>
        </w:tc>
        <w:tc>
          <w:tcPr>
            <w:tcW w:w="716" w:type="dxa"/>
            <w:tcBorders>
              <w:top w:val="nil"/>
              <w:bottom w:val="nil"/>
            </w:tcBorders>
          </w:tcPr>
          <w:p w:rsidR="00B62657" w:rsidRPr="00B62657" w:rsidRDefault="00B62657" w:rsidP="00B62657">
            <w:pPr>
              <w:spacing w:line="204" w:lineRule="exact"/>
              <w:ind w:left="65" w:right="1"/>
              <w:jc w:val="center"/>
              <w:rPr>
                <w:rFonts w:ascii="Arial MT"/>
                <w:sz w:val="19"/>
              </w:rPr>
            </w:pPr>
            <w:r w:rsidRPr="00B62657">
              <w:rPr>
                <w:rFonts w:ascii="Arial MT"/>
                <w:spacing w:val="-5"/>
                <w:sz w:val="19"/>
              </w:rPr>
              <w:t>LM</w:t>
            </w:r>
          </w:p>
        </w:tc>
        <w:tc>
          <w:tcPr>
            <w:tcW w:w="624" w:type="dxa"/>
            <w:tcBorders>
              <w:top w:val="nil"/>
              <w:bottom w:val="nil"/>
            </w:tcBorders>
          </w:tcPr>
          <w:p w:rsidR="00B62657" w:rsidRPr="00B62657" w:rsidRDefault="00B62657" w:rsidP="00B62657">
            <w:pPr>
              <w:spacing w:line="204" w:lineRule="exact"/>
              <w:ind w:left="63"/>
              <w:jc w:val="center"/>
              <w:rPr>
                <w:rFonts w:ascii="Arial MT"/>
                <w:sz w:val="19"/>
              </w:rPr>
            </w:pPr>
            <w:r w:rsidRPr="00B62657">
              <w:rPr>
                <w:rFonts w:ascii="Arial MT"/>
                <w:spacing w:val="-5"/>
                <w:sz w:val="19"/>
              </w:rPr>
              <w:t>80</w:t>
            </w:r>
          </w:p>
        </w:tc>
        <w:tc>
          <w:tcPr>
            <w:tcW w:w="1096" w:type="dxa"/>
            <w:vMerge/>
            <w:tcBorders>
              <w:top w:val="nil"/>
            </w:tcBorders>
          </w:tcPr>
          <w:p w:rsidR="00B62657" w:rsidRPr="00B62657" w:rsidRDefault="00B62657" w:rsidP="00B62657">
            <w:pPr>
              <w:rPr>
                <w:sz w:val="2"/>
                <w:szCs w:val="2"/>
              </w:rPr>
            </w:pPr>
          </w:p>
        </w:tc>
        <w:tc>
          <w:tcPr>
            <w:tcW w:w="1413" w:type="dxa"/>
            <w:vMerge/>
            <w:tcBorders>
              <w:top w:val="nil"/>
            </w:tcBorders>
          </w:tcPr>
          <w:p w:rsidR="00B62657" w:rsidRPr="00B62657" w:rsidRDefault="00B62657" w:rsidP="00B62657">
            <w:pPr>
              <w:rPr>
                <w:sz w:val="2"/>
                <w:szCs w:val="2"/>
              </w:rPr>
            </w:pPr>
          </w:p>
        </w:tc>
      </w:tr>
      <w:tr w:rsidR="00B62657" w:rsidRPr="00B62657" w:rsidTr="00B62657">
        <w:trPr>
          <w:trHeight w:val="438"/>
        </w:trPr>
        <w:tc>
          <w:tcPr>
            <w:tcW w:w="745" w:type="dxa"/>
            <w:vMerge/>
            <w:tcBorders>
              <w:top w:val="nil"/>
            </w:tcBorders>
          </w:tcPr>
          <w:p w:rsidR="00B62657" w:rsidRPr="00B62657" w:rsidRDefault="00B62657" w:rsidP="00B62657">
            <w:pPr>
              <w:rPr>
                <w:sz w:val="2"/>
                <w:szCs w:val="2"/>
              </w:rPr>
            </w:pPr>
          </w:p>
        </w:tc>
        <w:tc>
          <w:tcPr>
            <w:tcW w:w="5094" w:type="dxa"/>
            <w:tcBorders>
              <w:top w:val="nil"/>
              <w:bottom w:val="nil"/>
            </w:tcBorders>
          </w:tcPr>
          <w:p w:rsidR="00B62657" w:rsidRPr="00B62657" w:rsidRDefault="00B62657" w:rsidP="00B62657">
            <w:pPr>
              <w:spacing w:before="9"/>
              <w:rPr>
                <w:rFonts w:ascii="Arial"/>
                <w:b/>
                <w:sz w:val="19"/>
              </w:rPr>
            </w:pPr>
          </w:p>
          <w:p w:rsidR="00B62657" w:rsidRPr="00B62657" w:rsidRDefault="00B62657" w:rsidP="00B62657">
            <w:pPr>
              <w:spacing w:line="191" w:lineRule="exact"/>
              <w:ind w:left="37"/>
              <w:rPr>
                <w:rFonts w:ascii="Arial MT"/>
                <w:sz w:val="19"/>
              </w:rPr>
            </w:pPr>
            <w:r w:rsidRPr="00B62657">
              <w:rPr>
                <w:rFonts w:ascii="Arial MT"/>
                <w:sz w:val="19"/>
              </w:rPr>
              <w:t>Allow</w:t>
            </w:r>
            <w:r w:rsidRPr="00B62657">
              <w:rPr>
                <w:rFonts w:ascii="Arial MT"/>
                <w:spacing w:val="-6"/>
                <w:sz w:val="19"/>
              </w:rPr>
              <w:t xml:space="preserve"> </w:t>
            </w:r>
            <w:r w:rsidRPr="00B62657">
              <w:rPr>
                <w:rFonts w:ascii="Arial MT"/>
                <w:sz w:val="19"/>
              </w:rPr>
              <w:t>for</w:t>
            </w:r>
            <w:r w:rsidRPr="00B62657">
              <w:rPr>
                <w:rFonts w:ascii="Arial MT"/>
                <w:spacing w:val="2"/>
                <w:sz w:val="19"/>
              </w:rPr>
              <w:t xml:space="preserve"> </w:t>
            </w:r>
            <w:r w:rsidRPr="00B62657">
              <w:rPr>
                <w:rFonts w:ascii="Arial MT"/>
                <w:sz w:val="19"/>
              </w:rPr>
              <w:t>Electrical</w:t>
            </w:r>
            <w:r w:rsidRPr="00B62657">
              <w:rPr>
                <w:rFonts w:ascii="Arial MT"/>
                <w:spacing w:val="-2"/>
                <w:sz w:val="19"/>
              </w:rPr>
              <w:t xml:space="preserve"> </w:t>
            </w:r>
            <w:r w:rsidRPr="00B62657">
              <w:rPr>
                <w:rFonts w:ascii="Arial MT"/>
                <w:sz w:val="19"/>
              </w:rPr>
              <w:t>Connection</w:t>
            </w:r>
            <w:r w:rsidRPr="00B62657">
              <w:rPr>
                <w:rFonts w:ascii="Arial MT"/>
                <w:spacing w:val="3"/>
                <w:sz w:val="19"/>
              </w:rPr>
              <w:t xml:space="preserve"> </w:t>
            </w:r>
            <w:r w:rsidRPr="00B62657">
              <w:rPr>
                <w:rFonts w:ascii="Arial MT"/>
                <w:sz w:val="19"/>
              </w:rPr>
              <w:t>for</w:t>
            </w:r>
            <w:r w:rsidRPr="00B62657">
              <w:rPr>
                <w:rFonts w:ascii="Arial MT"/>
                <w:spacing w:val="2"/>
                <w:sz w:val="19"/>
              </w:rPr>
              <w:t xml:space="preserve"> </w:t>
            </w:r>
            <w:r w:rsidRPr="00B62657">
              <w:rPr>
                <w:rFonts w:ascii="Arial MT"/>
                <w:sz w:val="19"/>
              </w:rPr>
              <w:t>Outdoor</w:t>
            </w:r>
            <w:r w:rsidRPr="00B62657">
              <w:rPr>
                <w:rFonts w:ascii="Arial MT"/>
                <w:spacing w:val="1"/>
                <w:sz w:val="19"/>
              </w:rPr>
              <w:t xml:space="preserve"> </w:t>
            </w:r>
            <w:r w:rsidRPr="00B62657">
              <w:rPr>
                <w:rFonts w:ascii="Arial MT"/>
                <w:sz w:val="19"/>
              </w:rPr>
              <w:t>/ Indoor</w:t>
            </w:r>
            <w:r w:rsidRPr="00B62657">
              <w:rPr>
                <w:rFonts w:ascii="Arial MT"/>
                <w:spacing w:val="2"/>
                <w:sz w:val="19"/>
              </w:rPr>
              <w:t xml:space="preserve"> </w:t>
            </w:r>
            <w:r w:rsidRPr="00B62657">
              <w:rPr>
                <w:rFonts w:ascii="Arial MT"/>
                <w:spacing w:val="-2"/>
                <w:sz w:val="19"/>
              </w:rPr>
              <w:t>Units</w:t>
            </w:r>
          </w:p>
        </w:tc>
        <w:tc>
          <w:tcPr>
            <w:tcW w:w="716" w:type="dxa"/>
            <w:tcBorders>
              <w:top w:val="nil"/>
              <w:bottom w:val="nil"/>
            </w:tcBorders>
          </w:tcPr>
          <w:p w:rsidR="00B62657" w:rsidRPr="00B62657" w:rsidRDefault="00B62657" w:rsidP="00B62657">
            <w:pPr>
              <w:rPr>
                <w:sz w:val="18"/>
              </w:rPr>
            </w:pPr>
          </w:p>
        </w:tc>
        <w:tc>
          <w:tcPr>
            <w:tcW w:w="624" w:type="dxa"/>
            <w:tcBorders>
              <w:top w:val="nil"/>
              <w:bottom w:val="nil"/>
            </w:tcBorders>
          </w:tcPr>
          <w:p w:rsidR="00B62657" w:rsidRPr="00B62657" w:rsidRDefault="00B62657" w:rsidP="00B62657">
            <w:pPr>
              <w:rPr>
                <w:sz w:val="18"/>
              </w:rPr>
            </w:pPr>
          </w:p>
        </w:tc>
        <w:tc>
          <w:tcPr>
            <w:tcW w:w="1096" w:type="dxa"/>
            <w:vMerge/>
            <w:tcBorders>
              <w:top w:val="nil"/>
            </w:tcBorders>
          </w:tcPr>
          <w:p w:rsidR="00B62657" w:rsidRPr="00B62657" w:rsidRDefault="00B62657" w:rsidP="00B62657">
            <w:pPr>
              <w:rPr>
                <w:sz w:val="2"/>
                <w:szCs w:val="2"/>
              </w:rPr>
            </w:pPr>
          </w:p>
        </w:tc>
        <w:tc>
          <w:tcPr>
            <w:tcW w:w="1413" w:type="dxa"/>
            <w:vMerge/>
            <w:tcBorders>
              <w:top w:val="nil"/>
            </w:tcBorders>
          </w:tcPr>
          <w:p w:rsidR="00B62657" w:rsidRPr="00B62657" w:rsidRDefault="00B62657" w:rsidP="00B62657">
            <w:pPr>
              <w:rPr>
                <w:sz w:val="2"/>
                <w:szCs w:val="2"/>
              </w:rPr>
            </w:pPr>
          </w:p>
        </w:tc>
      </w:tr>
      <w:tr w:rsidR="00B62657" w:rsidRPr="00B62657" w:rsidTr="00B62657">
        <w:trPr>
          <w:trHeight w:val="322"/>
        </w:trPr>
        <w:tc>
          <w:tcPr>
            <w:tcW w:w="745" w:type="dxa"/>
            <w:vMerge/>
            <w:tcBorders>
              <w:top w:val="nil"/>
            </w:tcBorders>
          </w:tcPr>
          <w:p w:rsidR="00B62657" w:rsidRPr="00B62657" w:rsidRDefault="00B62657" w:rsidP="00B62657">
            <w:pPr>
              <w:rPr>
                <w:sz w:val="2"/>
                <w:szCs w:val="2"/>
              </w:rPr>
            </w:pPr>
          </w:p>
        </w:tc>
        <w:tc>
          <w:tcPr>
            <w:tcW w:w="5094" w:type="dxa"/>
            <w:tcBorders>
              <w:top w:val="nil"/>
              <w:bottom w:val="nil"/>
            </w:tcBorders>
          </w:tcPr>
          <w:p w:rsidR="00B62657" w:rsidRPr="00B62657" w:rsidRDefault="00B62657" w:rsidP="00B62657">
            <w:pPr>
              <w:spacing w:line="206" w:lineRule="exact"/>
              <w:ind w:left="37"/>
              <w:rPr>
                <w:rFonts w:ascii="Arial MT"/>
                <w:sz w:val="19"/>
              </w:rPr>
            </w:pPr>
            <w:r w:rsidRPr="00B62657">
              <w:rPr>
                <w:rFonts w:ascii="Arial MT"/>
                <w:sz w:val="19"/>
              </w:rPr>
              <w:t>from</w:t>
            </w:r>
            <w:r w:rsidRPr="00B62657">
              <w:rPr>
                <w:rFonts w:ascii="Arial MT"/>
                <w:spacing w:val="1"/>
                <w:sz w:val="19"/>
              </w:rPr>
              <w:t xml:space="preserve"> </w:t>
            </w:r>
            <w:r w:rsidRPr="00B62657">
              <w:rPr>
                <w:rFonts w:ascii="Arial MT"/>
                <w:sz w:val="19"/>
              </w:rPr>
              <w:t>Local</w:t>
            </w:r>
            <w:r w:rsidRPr="00B62657">
              <w:rPr>
                <w:rFonts w:ascii="Arial MT"/>
                <w:spacing w:val="-2"/>
                <w:sz w:val="19"/>
              </w:rPr>
              <w:t xml:space="preserve"> </w:t>
            </w:r>
            <w:r w:rsidRPr="00B62657">
              <w:rPr>
                <w:rFonts w:ascii="Arial MT"/>
                <w:sz w:val="19"/>
              </w:rPr>
              <w:t>Isolators</w:t>
            </w:r>
            <w:r w:rsidRPr="00B62657">
              <w:rPr>
                <w:rFonts w:ascii="Arial MT"/>
                <w:spacing w:val="1"/>
                <w:sz w:val="19"/>
              </w:rPr>
              <w:t xml:space="preserve"> </w:t>
            </w:r>
            <w:r w:rsidRPr="00B62657">
              <w:rPr>
                <w:rFonts w:ascii="Arial MT"/>
                <w:sz w:val="19"/>
              </w:rPr>
              <w:t>/</w:t>
            </w:r>
            <w:r w:rsidRPr="00B62657">
              <w:rPr>
                <w:rFonts w:ascii="Arial MT"/>
                <w:spacing w:val="-1"/>
                <w:sz w:val="19"/>
              </w:rPr>
              <w:t xml:space="preserve"> </w:t>
            </w:r>
            <w:r w:rsidRPr="00B62657">
              <w:rPr>
                <w:rFonts w:ascii="Arial MT"/>
                <w:sz w:val="19"/>
              </w:rPr>
              <w:t>D</w:t>
            </w:r>
            <w:r w:rsidRPr="00B62657">
              <w:rPr>
                <w:rFonts w:ascii="Arial MT"/>
                <w:spacing w:val="2"/>
                <w:sz w:val="19"/>
              </w:rPr>
              <w:t xml:space="preserve"> </w:t>
            </w:r>
            <w:r w:rsidRPr="00B62657">
              <w:rPr>
                <w:rFonts w:ascii="Arial MT"/>
                <w:sz w:val="19"/>
              </w:rPr>
              <w:t>P</w:t>
            </w:r>
            <w:r w:rsidRPr="00B62657">
              <w:rPr>
                <w:rFonts w:ascii="Arial MT"/>
                <w:spacing w:val="1"/>
                <w:sz w:val="19"/>
              </w:rPr>
              <w:t xml:space="preserve"> </w:t>
            </w:r>
            <w:r w:rsidRPr="00B62657">
              <w:rPr>
                <w:rFonts w:ascii="Arial MT"/>
                <w:sz w:val="19"/>
              </w:rPr>
              <w:t>Switches</w:t>
            </w:r>
            <w:r w:rsidRPr="00B62657">
              <w:rPr>
                <w:rFonts w:ascii="Arial MT"/>
                <w:spacing w:val="1"/>
                <w:sz w:val="19"/>
              </w:rPr>
              <w:t xml:space="preserve"> </w:t>
            </w:r>
            <w:r w:rsidRPr="00B62657">
              <w:rPr>
                <w:rFonts w:ascii="Arial MT"/>
                <w:sz w:val="19"/>
              </w:rPr>
              <w:t>provided</w:t>
            </w:r>
            <w:r w:rsidRPr="00B62657">
              <w:rPr>
                <w:rFonts w:ascii="Arial MT"/>
                <w:spacing w:val="2"/>
                <w:sz w:val="19"/>
              </w:rPr>
              <w:t xml:space="preserve"> </w:t>
            </w:r>
            <w:r w:rsidRPr="00B62657">
              <w:rPr>
                <w:rFonts w:ascii="Arial MT"/>
                <w:sz w:val="19"/>
              </w:rPr>
              <w:t>by</w:t>
            </w:r>
            <w:r w:rsidRPr="00B62657">
              <w:rPr>
                <w:rFonts w:ascii="Arial MT"/>
                <w:spacing w:val="-3"/>
                <w:sz w:val="19"/>
              </w:rPr>
              <w:t xml:space="preserve"> </w:t>
            </w:r>
            <w:r w:rsidRPr="00B62657">
              <w:rPr>
                <w:rFonts w:ascii="Arial MT"/>
                <w:spacing w:val="-2"/>
                <w:sz w:val="19"/>
              </w:rPr>
              <w:t>others</w:t>
            </w:r>
          </w:p>
        </w:tc>
        <w:tc>
          <w:tcPr>
            <w:tcW w:w="716" w:type="dxa"/>
            <w:tcBorders>
              <w:top w:val="nil"/>
              <w:bottom w:val="nil"/>
            </w:tcBorders>
          </w:tcPr>
          <w:p w:rsidR="00B62657" w:rsidRPr="00B62657" w:rsidRDefault="00B62657" w:rsidP="00B62657">
            <w:pPr>
              <w:spacing w:line="210" w:lineRule="exact"/>
              <w:ind w:left="65" w:right="6"/>
              <w:jc w:val="center"/>
              <w:rPr>
                <w:rFonts w:ascii="Arial MT"/>
                <w:sz w:val="19"/>
              </w:rPr>
            </w:pPr>
            <w:r w:rsidRPr="00B62657">
              <w:rPr>
                <w:rFonts w:ascii="Arial MT"/>
                <w:spacing w:val="-4"/>
                <w:sz w:val="19"/>
              </w:rPr>
              <w:t>Item</w:t>
            </w:r>
          </w:p>
        </w:tc>
        <w:tc>
          <w:tcPr>
            <w:tcW w:w="624" w:type="dxa"/>
            <w:tcBorders>
              <w:top w:val="nil"/>
              <w:bottom w:val="nil"/>
            </w:tcBorders>
          </w:tcPr>
          <w:p w:rsidR="00B62657" w:rsidRPr="00B62657" w:rsidRDefault="00B62657" w:rsidP="00B62657">
            <w:pPr>
              <w:spacing w:line="210" w:lineRule="exact"/>
              <w:ind w:left="63" w:right="6"/>
              <w:jc w:val="center"/>
              <w:rPr>
                <w:rFonts w:ascii="Arial MT"/>
                <w:sz w:val="19"/>
              </w:rPr>
            </w:pPr>
            <w:r w:rsidRPr="00B62657">
              <w:rPr>
                <w:rFonts w:ascii="Arial MT"/>
                <w:spacing w:val="-10"/>
                <w:sz w:val="19"/>
              </w:rPr>
              <w:t>1</w:t>
            </w:r>
          </w:p>
        </w:tc>
        <w:tc>
          <w:tcPr>
            <w:tcW w:w="1096" w:type="dxa"/>
            <w:vMerge/>
            <w:tcBorders>
              <w:top w:val="nil"/>
            </w:tcBorders>
          </w:tcPr>
          <w:p w:rsidR="00B62657" w:rsidRPr="00B62657" w:rsidRDefault="00B62657" w:rsidP="00B62657">
            <w:pPr>
              <w:rPr>
                <w:sz w:val="2"/>
                <w:szCs w:val="2"/>
              </w:rPr>
            </w:pPr>
          </w:p>
        </w:tc>
        <w:tc>
          <w:tcPr>
            <w:tcW w:w="1413" w:type="dxa"/>
            <w:vMerge/>
            <w:tcBorders>
              <w:top w:val="nil"/>
            </w:tcBorders>
          </w:tcPr>
          <w:p w:rsidR="00B62657" w:rsidRPr="00B62657" w:rsidRDefault="00B62657" w:rsidP="00B62657">
            <w:pPr>
              <w:rPr>
                <w:sz w:val="2"/>
                <w:szCs w:val="2"/>
              </w:rPr>
            </w:pPr>
          </w:p>
        </w:tc>
      </w:tr>
      <w:tr w:rsidR="00B62657" w:rsidRPr="00B62657" w:rsidTr="00B62657">
        <w:trPr>
          <w:trHeight w:val="319"/>
        </w:trPr>
        <w:tc>
          <w:tcPr>
            <w:tcW w:w="745" w:type="dxa"/>
            <w:vMerge/>
            <w:tcBorders>
              <w:top w:val="nil"/>
            </w:tcBorders>
          </w:tcPr>
          <w:p w:rsidR="00B62657" w:rsidRPr="00B62657" w:rsidRDefault="00B62657" w:rsidP="00B62657">
            <w:pPr>
              <w:rPr>
                <w:sz w:val="2"/>
                <w:szCs w:val="2"/>
              </w:rPr>
            </w:pPr>
          </w:p>
        </w:tc>
        <w:tc>
          <w:tcPr>
            <w:tcW w:w="5094" w:type="dxa"/>
            <w:tcBorders>
              <w:top w:val="nil"/>
              <w:bottom w:val="nil"/>
            </w:tcBorders>
          </w:tcPr>
          <w:p w:rsidR="00B62657" w:rsidRPr="00B62657" w:rsidRDefault="00B62657" w:rsidP="00B62657">
            <w:pPr>
              <w:spacing w:before="108" w:line="191" w:lineRule="exact"/>
              <w:ind w:left="37"/>
              <w:rPr>
                <w:rFonts w:ascii="Arial MT"/>
                <w:sz w:val="19"/>
              </w:rPr>
            </w:pPr>
            <w:r w:rsidRPr="00B62657">
              <w:rPr>
                <w:rFonts w:ascii="Arial MT"/>
                <w:sz w:val="19"/>
              </w:rPr>
              <w:t>Inter</w:t>
            </w:r>
            <w:r w:rsidRPr="00B62657">
              <w:rPr>
                <w:rFonts w:ascii="Arial MT"/>
                <w:spacing w:val="2"/>
                <w:sz w:val="19"/>
              </w:rPr>
              <w:t xml:space="preserve"> </w:t>
            </w:r>
            <w:r w:rsidRPr="00B62657">
              <w:rPr>
                <w:rFonts w:ascii="Arial MT"/>
                <w:sz w:val="19"/>
              </w:rPr>
              <w:t>connecting</w:t>
            </w:r>
            <w:r w:rsidRPr="00B62657">
              <w:rPr>
                <w:rFonts w:ascii="Arial MT"/>
                <w:spacing w:val="4"/>
                <w:sz w:val="19"/>
              </w:rPr>
              <w:t xml:space="preserve"> </w:t>
            </w:r>
            <w:r w:rsidRPr="00B62657">
              <w:rPr>
                <w:rFonts w:ascii="Arial MT"/>
                <w:sz w:val="19"/>
              </w:rPr>
              <w:t>Control /</w:t>
            </w:r>
            <w:r w:rsidRPr="00B62657">
              <w:rPr>
                <w:rFonts w:ascii="Arial MT"/>
                <w:spacing w:val="1"/>
                <w:sz w:val="19"/>
              </w:rPr>
              <w:t xml:space="preserve"> </w:t>
            </w:r>
            <w:r w:rsidRPr="00B62657">
              <w:rPr>
                <w:rFonts w:ascii="Arial MT"/>
                <w:sz w:val="19"/>
              </w:rPr>
              <w:t>Network</w:t>
            </w:r>
            <w:r w:rsidRPr="00B62657">
              <w:rPr>
                <w:rFonts w:ascii="Arial MT"/>
                <w:spacing w:val="3"/>
                <w:sz w:val="19"/>
              </w:rPr>
              <w:t xml:space="preserve"> </w:t>
            </w:r>
            <w:r w:rsidRPr="00B62657">
              <w:rPr>
                <w:rFonts w:ascii="Arial MT"/>
                <w:sz w:val="19"/>
              </w:rPr>
              <w:t>Cables</w:t>
            </w:r>
            <w:r w:rsidRPr="00B62657">
              <w:rPr>
                <w:rFonts w:ascii="Arial MT"/>
                <w:spacing w:val="3"/>
                <w:sz w:val="19"/>
              </w:rPr>
              <w:t xml:space="preserve"> </w:t>
            </w:r>
            <w:r w:rsidRPr="00B62657">
              <w:rPr>
                <w:rFonts w:ascii="Arial MT"/>
                <w:sz w:val="19"/>
              </w:rPr>
              <w:t>(Sheilded)</w:t>
            </w:r>
            <w:r w:rsidRPr="00B62657">
              <w:rPr>
                <w:rFonts w:ascii="Arial MT"/>
                <w:spacing w:val="3"/>
                <w:sz w:val="19"/>
              </w:rPr>
              <w:t xml:space="preserve"> </w:t>
            </w:r>
            <w:r w:rsidRPr="00B62657">
              <w:rPr>
                <w:rFonts w:ascii="Arial MT"/>
                <w:spacing w:val="-5"/>
                <w:sz w:val="19"/>
              </w:rPr>
              <w:t>to</w:t>
            </w:r>
          </w:p>
        </w:tc>
        <w:tc>
          <w:tcPr>
            <w:tcW w:w="716" w:type="dxa"/>
            <w:tcBorders>
              <w:top w:val="nil"/>
              <w:bottom w:val="nil"/>
            </w:tcBorders>
          </w:tcPr>
          <w:p w:rsidR="00B62657" w:rsidRPr="00B62657" w:rsidRDefault="00B62657" w:rsidP="00B62657">
            <w:pPr>
              <w:rPr>
                <w:sz w:val="18"/>
              </w:rPr>
            </w:pPr>
          </w:p>
        </w:tc>
        <w:tc>
          <w:tcPr>
            <w:tcW w:w="624" w:type="dxa"/>
            <w:tcBorders>
              <w:top w:val="nil"/>
              <w:bottom w:val="nil"/>
            </w:tcBorders>
          </w:tcPr>
          <w:p w:rsidR="00B62657" w:rsidRPr="00B62657" w:rsidRDefault="00B62657" w:rsidP="00B62657">
            <w:pPr>
              <w:rPr>
                <w:sz w:val="18"/>
              </w:rPr>
            </w:pPr>
          </w:p>
        </w:tc>
        <w:tc>
          <w:tcPr>
            <w:tcW w:w="1096" w:type="dxa"/>
            <w:vMerge/>
            <w:tcBorders>
              <w:top w:val="nil"/>
            </w:tcBorders>
          </w:tcPr>
          <w:p w:rsidR="00B62657" w:rsidRPr="00B62657" w:rsidRDefault="00B62657" w:rsidP="00B62657">
            <w:pPr>
              <w:rPr>
                <w:sz w:val="2"/>
                <w:szCs w:val="2"/>
              </w:rPr>
            </w:pPr>
          </w:p>
        </w:tc>
        <w:tc>
          <w:tcPr>
            <w:tcW w:w="1413" w:type="dxa"/>
            <w:vMerge/>
            <w:tcBorders>
              <w:top w:val="nil"/>
            </w:tcBorders>
          </w:tcPr>
          <w:p w:rsidR="00B62657" w:rsidRPr="00B62657" w:rsidRDefault="00B62657" w:rsidP="00B62657">
            <w:pPr>
              <w:rPr>
                <w:sz w:val="2"/>
                <w:szCs w:val="2"/>
              </w:rPr>
            </w:pPr>
          </w:p>
        </w:tc>
      </w:tr>
      <w:tr w:rsidR="00B62657" w:rsidRPr="00B62657" w:rsidTr="00B62657">
        <w:trPr>
          <w:trHeight w:val="199"/>
        </w:trPr>
        <w:tc>
          <w:tcPr>
            <w:tcW w:w="745" w:type="dxa"/>
            <w:vMerge/>
            <w:tcBorders>
              <w:top w:val="nil"/>
            </w:tcBorders>
          </w:tcPr>
          <w:p w:rsidR="00B62657" w:rsidRPr="00B62657" w:rsidRDefault="00B62657" w:rsidP="00B62657">
            <w:pPr>
              <w:rPr>
                <w:sz w:val="2"/>
                <w:szCs w:val="2"/>
              </w:rPr>
            </w:pPr>
          </w:p>
        </w:tc>
        <w:tc>
          <w:tcPr>
            <w:tcW w:w="5094" w:type="dxa"/>
            <w:tcBorders>
              <w:top w:val="nil"/>
              <w:bottom w:val="nil"/>
            </w:tcBorders>
          </w:tcPr>
          <w:p w:rsidR="00B62657" w:rsidRPr="00B62657" w:rsidRDefault="00B62657" w:rsidP="00B62657">
            <w:pPr>
              <w:spacing w:line="179" w:lineRule="exact"/>
              <w:ind w:left="37"/>
              <w:rPr>
                <w:rFonts w:ascii="Arial MT"/>
                <w:sz w:val="19"/>
              </w:rPr>
            </w:pPr>
            <w:r w:rsidRPr="00B62657">
              <w:rPr>
                <w:rFonts w:ascii="Arial MT"/>
                <w:spacing w:val="-2"/>
                <w:sz w:val="19"/>
              </w:rPr>
              <w:t>connect</w:t>
            </w:r>
          </w:p>
        </w:tc>
        <w:tc>
          <w:tcPr>
            <w:tcW w:w="716" w:type="dxa"/>
            <w:tcBorders>
              <w:top w:val="nil"/>
              <w:bottom w:val="nil"/>
            </w:tcBorders>
          </w:tcPr>
          <w:p w:rsidR="00B62657" w:rsidRPr="00B62657" w:rsidRDefault="00B62657" w:rsidP="00B62657">
            <w:pPr>
              <w:rPr>
                <w:sz w:val="12"/>
              </w:rPr>
            </w:pPr>
          </w:p>
        </w:tc>
        <w:tc>
          <w:tcPr>
            <w:tcW w:w="624" w:type="dxa"/>
            <w:tcBorders>
              <w:top w:val="nil"/>
              <w:bottom w:val="nil"/>
            </w:tcBorders>
          </w:tcPr>
          <w:p w:rsidR="00B62657" w:rsidRPr="00B62657" w:rsidRDefault="00B62657" w:rsidP="00B62657">
            <w:pPr>
              <w:rPr>
                <w:sz w:val="12"/>
              </w:rPr>
            </w:pPr>
          </w:p>
        </w:tc>
        <w:tc>
          <w:tcPr>
            <w:tcW w:w="1096" w:type="dxa"/>
            <w:vMerge/>
            <w:tcBorders>
              <w:top w:val="nil"/>
            </w:tcBorders>
          </w:tcPr>
          <w:p w:rsidR="00B62657" w:rsidRPr="00B62657" w:rsidRDefault="00B62657" w:rsidP="00B62657">
            <w:pPr>
              <w:rPr>
                <w:sz w:val="2"/>
                <w:szCs w:val="2"/>
              </w:rPr>
            </w:pPr>
          </w:p>
        </w:tc>
        <w:tc>
          <w:tcPr>
            <w:tcW w:w="1413" w:type="dxa"/>
            <w:vMerge/>
            <w:tcBorders>
              <w:top w:val="nil"/>
            </w:tcBorders>
          </w:tcPr>
          <w:p w:rsidR="00B62657" w:rsidRPr="00B62657" w:rsidRDefault="00B62657" w:rsidP="00B62657">
            <w:pPr>
              <w:rPr>
                <w:sz w:val="2"/>
                <w:szCs w:val="2"/>
              </w:rPr>
            </w:pPr>
          </w:p>
        </w:tc>
      </w:tr>
      <w:tr w:rsidR="00B62657" w:rsidRPr="00B62657" w:rsidTr="00B62657">
        <w:trPr>
          <w:trHeight w:val="325"/>
        </w:trPr>
        <w:tc>
          <w:tcPr>
            <w:tcW w:w="745" w:type="dxa"/>
            <w:vMerge/>
            <w:tcBorders>
              <w:top w:val="nil"/>
            </w:tcBorders>
          </w:tcPr>
          <w:p w:rsidR="00B62657" w:rsidRPr="00B62657" w:rsidRDefault="00B62657" w:rsidP="00B62657">
            <w:pPr>
              <w:rPr>
                <w:sz w:val="2"/>
                <w:szCs w:val="2"/>
              </w:rPr>
            </w:pPr>
          </w:p>
        </w:tc>
        <w:tc>
          <w:tcPr>
            <w:tcW w:w="5094" w:type="dxa"/>
            <w:tcBorders>
              <w:top w:val="nil"/>
              <w:bottom w:val="nil"/>
            </w:tcBorders>
          </w:tcPr>
          <w:p w:rsidR="00B62657" w:rsidRPr="00B62657" w:rsidRDefault="00B62657" w:rsidP="00B62657">
            <w:pPr>
              <w:spacing w:line="206" w:lineRule="exact"/>
              <w:ind w:left="37"/>
              <w:rPr>
                <w:rFonts w:ascii="Arial MT"/>
                <w:sz w:val="19"/>
              </w:rPr>
            </w:pPr>
            <w:r w:rsidRPr="00B62657">
              <w:rPr>
                <w:rFonts w:ascii="Arial MT"/>
                <w:sz w:val="19"/>
              </w:rPr>
              <w:t>Indoor</w:t>
            </w:r>
            <w:r w:rsidRPr="00B62657">
              <w:rPr>
                <w:rFonts w:ascii="Arial MT"/>
                <w:spacing w:val="1"/>
                <w:sz w:val="19"/>
              </w:rPr>
              <w:t xml:space="preserve"> </w:t>
            </w:r>
            <w:r w:rsidRPr="00B62657">
              <w:rPr>
                <w:rFonts w:ascii="Arial MT"/>
                <w:sz w:val="19"/>
              </w:rPr>
              <w:t>Units</w:t>
            </w:r>
            <w:r w:rsidRPr="00B62657">
              <w:rPr>
                <w:rFonts w:ascii="Arial MT"/>
                <w:spacing w:val="2"/>
                <w:sz w:val="19"/>
              </w:rPr>
              <w:t xml:space="preserve"> </w:t>
            </w:r>
            <w:r w:rsidRPr="00B62657">
              <w:rPr>
                <w:rFonts w:ascii="Arial MT"/>
                <w:sz w:val="19"/>
              </w:rPr>
              <w:t>and</w:t>
            </w:r>
            <w:r w:rsidRPr="00B62657">
              <w:rPr>
                <w:rFonts w:ascii="Arial MT"/>
                <w:spacing w:val="3"/>
                <w:sz w:val="19"/>
              </w:rPr>
              <w:t xml:space="preserve"> </w:t>
            </w:r>
            <w:r w:rsidRPr="00B62657">
              <w:rPr>
                <w:rFonts w:ascii="Arial MT"/>
                <w:sz w:val="19"/>
              </w:rPr>
              <w:t>/ to</w:t>
            </w:r>
            <w:r w:rsidRPr="00B62657">
              <w:rPr>
                <w:rFonts w:ascii="Arial MT"/>
                <w:spacing w:val="3"/>
                <w:sz w:val="19"/>
              </w:rPr>
              <w:t xml:space="preserve"> </w:t>
            </w:r>
            <w:r w:rsidRPr="00B62657">
              <w:rPr>
                <w:rFonts w:ascii="Arial MT"/>
                <w:sz w:val="19"/>
              </w:rPr>
              <w:t>Outdoor</w:t>
            </w:r>
            <w:r w:rsidRPr="00B62657">
              <w:rPr>
                <w:rFonts w:ascii="Arial MT"/>
                <w:spacing w:val="1"/>
                <w:sz w:val="19"/>
              </w:rPr>
              <w:t xml:space="preserve"> </w:t>
            </w:r>
            <w:r w:rsidRPr="00B62657">
              <w:rPr>
                <w:rFonts w:ascii="Arial MT"/>
                <w:spacing w:val="-4"/>
                <w:sz w:val="19"/>
              </w:rPr>
              <w:t>Units</w:t>
            </w:r>
          </w:p>
        </w:tc>
        <w:tc>
          <w:tcPr>
            <w:tcW w:w="716" w:type="dxa"/>
            <w:tcBorders>
              <w:top w:val="nil"/>
              <w:bottom w:val="nil"/>
            </w:tcBorders>
          </w:tcPr>
          <w:p w:rsidR="00B62657" w:rsidRPr="00B62657" w:rsidRDefault="00B62657" w:rsidP="00B62657">
            <w:pPr>
              <w:spacing w:line="210" w:lineRule="exact"/>
              <w:ind w:left="65" w:right="1"/>
              <w:jc w:val="center"/>
              <w:rPr>
                <w:rFonts w:ascii="Arial MT"/>
                <w:sz w:val="19"/>
              </w:rPr>
            </w:pPr>
            <w:r w:rsidRPr="00B62657">
              <w:rPr>
                <w:rFonts w:ascii="Arial MT"/>
                <w:spacing w:val="-5"/>
                <w:sz w:val="19"/>
              </w:rPr>
              <w:t>LM</w:t>
            </w:r>
          </w:p>
        </w:tc>
        <w:tc>
          <w:tcPr>
            <w:tcW w:w="624" w:type="dxa"/>
            <w:tcBorders>
              <w:top w:val="nil"/>
              <w:bottom w:val="nil"/>
            </w:tcBorders>
          </w:tcPr>
          <w:p w:rsidR="00B62657" w:rsidRPr="00B62657" w:rsidRDefault="00B62657" w:rsidP="00B62657">
            <w:pPr>
              <w:spacing w:line="210" w:lineRule="exact"/>
              <w:ind w:left="63"/>
              <w:jc w:val="center"/>
              <w:rPr>
                <w:rFonts w:ascii="Arial MT"/>
                <w:sz w:val="19"/>
              </w:rPr>
            </w:pPr>
            <w:r w:rsidRPr="00B62657">
              <w:rPr>
                <w:rFonts w:ascii="Arial MT"/>
                <w:spacing w:val="-5"/>
                <w:sz w:val="19"/>
              </w:rPr>
              <w:t>40</w:t>
            </w:r>
          </w:p>
        </w:tc>
        <w:tc>
          <w:tcPr>
            <w:tcW w:w="1096" w:type="dxa"/>
            <w:vMerge/>
            <w:tcBorders>
              <w:top w:val="nil"/>
            </w:tcBorders>
          </w:tcPr>
          <w:p w:rsidR="00B62657" w:rsidRPr="00B62657" w:rsidRDefault="00B62657" w:rsidP="00B62657">
            <w:pPr>
              <w:rPr>
                <w:sz w:val="2"/>
                <w:szCs w:val="2"/>
              </w:rPr>
            </w:pPr>
          </w:p>
        </w:tc>
        <w:tc>
          <w:tcPr>
            <w:tcW w:w="1413" w:type="dxa"/>
            <w:vMerge/>
            <w:tcBorders>
              <w:top w:val="nil"/>
            </w:tcBorders>
          </w:tcPr>
          <w:p w:rsidR="00B62657" w:rsidRPr="00B62657" w:rsidRDefault="00B62657" w:rsidP="00B62657">
            <w:pPr>
              <w:rPr>
                <w:sz w:val="2"/>
                <w:szCs w:val="2"/>
              </w:rPr>
            </w:pPr>
          </w:p>
        </w:tc>
      </w:tr>
      <w:tr w:rsidR="00B62657" w:rsidRPr="00B62657" w:rsidTr="00B62657">
        <w:trPr>
          <w:trHeight w:val="322"/>
        </w:trPr>
        <w:tc>
          <w:tcPr>
            <w:tcW w:w="745" w:type="dxa"/>
            <w:vMerge/>
            <w:tcBorders>
              <w:top w:val="nil"/>
            </w:tcBorders>
          </w:tcPr>
          <w:p w:rsidR="00B62657" w:rsidRPr="00B62657" w:rsidRDefault="00B62657" w:rsidP="00B62657">
            <w:pPr>
              <w:rPr>
                <w:sz w:val="2"/>
                <w:szCs w:val="2"/>
              </w:rPr>
            </w:pPr>
          </w:p>
        </w:tc>
        <w:tc>
          <w:tcPr>
            <w:tcW w:w="5094" w:type="dxa"/>
            <w:tcBorders>
              <w:top w:val="nil"/>
              <w:bottom w:val="nil"/>
            </w:tcBorders>
          </w:tcPr>
          <w:p w:rsidR="00B62657" w:rsidRPr="00B62657" w:rsidRDefault="00B62657" w:rsidP="00B62657">
            <w:pPr>
              <w:spacing w:before="113" w:line="189" w:lineRule="exact"/>
              <w:ind w:left="37"/>
              <w:rPr>
                <w:rFonts w:ascii="Arial MT"/>
                <w:sz w:val="19"/>
              </w:rPr>
            </w:pPr>
            <w:r w:rsidRPr="00B62657">
              <w:rPr>
                <w:rFonts w:ascii="Arial MT"/>
                <w:sz w:val="19"/>
              </w:rPr>
              <w:t>Allow</w:t>
            </w:r>
            <w:r w:rsidRPr="00B62657">
              <w:rPr>
                <w:rFonts w:ascii="Arial MT"/>
                <w:spacing w:val="-7"/>
                <w:sz w:val="19"/>
              </w:rPr>
              <w:t xml:space="preserve"> </w:t>
            </w:r>
            <w:r w:rsidRPr="00B62657">
              <w:rPr>
                <w:rFonts w:ascii="Arial MT"/>
                <w:sz w:val="19"/>
              </w:rPr>
              <w:t>for</w:t>
            </w:r>
            <w:r w:rsidRPr="00B62657">
              <w:rPr>
                <w:rFonts w:ascii="Arial MT"/>
                <w:spacing w:val="1"/>
                <w:sz w:val="19"/>
              </w:rPr>
              <w:t xml:space="preserve"> </w:t>
            </w:r>
            <w:r w:rsidRPr="00B62657">
              <w:rPr>
                <w:rFonts w:ascii="Arial MT"/>
                <w:sz w:val="19"/>
              </w:rPr>
              <w:t>Mounting</w:t>
            </w:r>
            <w:r w:rsidRPr="00B62657">
              <w:rPr>
                <w:rFonts w:ascii="Arial MT"/>
                <w:spacing w:val="2"/>
                <w:sz w:val="19"/>
              </w:rPr>
              <w:t xml:space="preserve"> </w:t>
            </w:r>
            <w:r w:rsidRPr="00B62657">
              <w:rPr>
                <w:rFonts w:ascii="Arial MT"/>
                <w:sz w:val="19"/>
              </w:rPr>
              <w:t>Bracket</w:t>
            </w:r>
            <w:r w:rsidRPr="00B62657">
              <w:rPr>
                <w:rFonts w:ascii="Arial MT"/>
                <w:spacing w:val="-2"/>
                <w:sz w:val="19"/>
              </w:rPr>
              <w:t xml:space="preserve"> </w:t>
            </w:r>
            <w:r w:rsidRPr="00B62657">
              <w:rPr>
                <w:rFonts w:ascii="Arial MT"/>
                <w:sz w:val="19"/>
              </w:rPr>
              <w:t>for</w:t>
            </w:r>
            <w:r w:rsidRPr="00B62657">
              <w:rPr>
                <w:rFonts w:ascii="Arial MT"/>
                <w:spacing w:val="1"/>
                <w:sz w:val="19"/>
              </w:rPr>
              <w:t xml:space="preserve"> </w:t>
            </w:r>
            <w:r w:rsidRPr="00B62657">
              <w:rPr>
                <w:rFonts w:ascii="Arial MT"/>
                <w:sz w:val="19"/>
              </w:rPr>
              <w:t>Indoor</w:t>
            </w:r>
            <w:r w:rsidRPr="00B62657">
              <w:rPr>
                <w:rFonts w:ascii="Arial MT"/>
                <w:spacing w:val="1"/>
                <w:sz w:val="19"/>
              </w:rPr>
              <w:t xml:space="preserve"> </w:t>
            </w:r>
            <w:r w:rsidRPr="00B62657">
              <w:rPr>
                <w:rFonts w:ascii="Arial MT"/>
                <w:spacing w:val="-4"/>
                <w:sz w:val="19"/>
              </w:rPr>
              <w:t>Unit</w:t>
            </w:r>
          </w:p>
        </w:tc>
        <w:tc>
          <w:tcPr>
            <w:tcW w:w="716" w:type="dxa"/>
            <w:tcBorders>
              <w:top w:val="nil"/>
              <w:bottom w:val="nil"/>
            </w:tcBorders>
          </w:tcPr>
          <w:p w:rsidR="00B62657" w:rsidRPr="00B62657" w:rsidRDefault="00B62657" w:rsidP="00B62657">
            <w:pPr>
              <w:spacing w:before="110" w:line="193" w:lineRule="exact"/>
              <w:ind w:left="65"/>
              <w:jc w:val="center"/>
              <w:rPr>
                <w:rFonts w:ascii="Arial MT"/>
                <w:sz w:val="19"/>
              </w:rPr>
            </w:pPr>
            <w:r w:rsidRPr="00B62657">
              <w:rPr>
                <w:rFonts w:ascii="Arial MT"/>
                <w:spacing w:val="-5"/>
                <w:sz w:val="19"/>
              </w:rPr>
              <w:t>No.</w:t>
            </w:r>
          </w:p>
        </w:tc>
        <w:tc>
          <w:tcPr>
            <w:tcW w:w="624" w:type="dxa"/>
            <w:tcBorders>
              <w:top w:val="nil"/>
              <w:bottom w:val="nil"/>
            </w:tcBorders>
          </w:tcPr>
          <w:p w:rsidR="00B62657" w:rsidRPr="00B62657" w:rsidRDefault="00B62657" w:rsidP="00B62657">
            <w:pPr>
              <w:spacing w:before="110" w:line="193" w:lineRule="exact"/>
              <w:ind w:left="63" w:right="6"/>
              <w:jc w:val="center"/>
              <w:rPr>
                <w:rFonts w:ascii="Arial MT"/>
                <w:sz w:val="19"/>
              </w:rPr>
            </w:pPr>
            <w:r w:rsidRPr="00B62657">
              <w:rPr>
                <w:rFonts w:ascii="Arial MT"/>
                <w:spacing w:val="-10"/>
                <w:sz w:val="19"/>
              </w:rPr>
              <w:t>3</w:t>
            </w:r>
          </w:p>
        </w:tc>
        <w:tc>
          <w:tcPr>
            <w:tcW w:w="1096" w:type="dxa"/>
            <w:vMerge/>
            <w:tcBorders>
              <w:top w:val="nil"/>
            </w:tcBorders>
          </w:tcPr>
          <w:p w:rsidR="00B62657" w:rsidRPr="00B62657" w:rsidRDefault="00B62657" w:rsidP="00B62657">
            <w:pPr>
              <w:rPr>
                <w:sz w:val="2"/>
                <w:szCs w:val="2"/>
              </w:rPr>
            </w:pPr>
          </w:p>
        </w:tc>
        <w:tc>
          <w:tcPr>
            <w:tcW w:w="1413" w:type="dxa"/>
            <w:vMerge/>
            <w:tcBorders>
              <w:top w:val="nil"/>
            </w:tcBorders>
          </w:tcPr>
          <w:p w:rsidR="00B62657" w:rsidRPr="00B62657" w:rsidRDefault="00B62657" w:rsidP="00B62657">
            <w:pPr>
              <w:rPr>
                <w:sz w:val="2"/>
                <w:szCs w:val="2"/>
              </w:rPr>
            </w:pPr>
          </w:p>
        </w:tc>
      </w:tr>
      <w:tr w:rsidR="00B62657" w:rsidRPr="00B62657" w:rsidTr="00B62657">
        <w:trPr>
          <w:trHeight w:val="319"/>
        </w:trPr>
        <w:tc>
          <w:tcPr>
            <w:tcW w:w="745" w:type="dxa"/>
            <w:vMerge/>
            <w:tcBorders>
              <w:top w:val="nil"/>
            </w:tcBorders>
          </w:tcPr>
          <w:p w:rsidR="00B62657" w:rsidRPr="00B62657" w:rsidRDefault="00B62657" w:rsidP="00B62657">
            <w:pPr>
              <w:rPr>
                <w:sz w:val="2"/>
                <w:szCs w:val="2"/>
              </w:rPr>
            </w:pPr>
          </w:p>
        </w:tc>
        <w:tc>
          <w:tcPr>
            <w:tcW w:w="5094" w:type="dxa"/>
            <w:tcBorders>
              <w:top w:val="nil"/>
              <w:bottom w:val="nil"/>
            </w:tcBorders>
          </w:tcPr>
          <w:p w:rsidR="00B62657" w:rsidRPr="00B62657" w:rsidRDefault="00B62657" w:rsidP="00B62657">
            <w:pPr>
              <w:spacing w:line="209" w:lineRule="exact"/>
              <w:ind w:left="37"/>
              <w:rPr>
                <w:rFonts w:ascii="Arial MT"/>
                <w:sz w:val="19"/>
              </w:rPr>
            </w:pPr>
            <w:r w:rsidRPr="00B62657">
              <w:rPr>
                <w:rFonts w:ascii="Arial MT"/>
                <w:sz w:val="19"/>
              </w:rPr>
              <w:t>Allow</w:t>
            </w:r>
            <w:r w:rsidRPr="00B62657">
              <w:rPr>
                <w:rFonts w:ascii="Arial MT"/>
                <w:spacing w:val="-5"/>
                <w:sz w:val="19"/>
              </w:rPr>
              <w:t xml:space="preserve"> </w:t>
            </w:r>
            <w:r w:rsidRPr="00B62657">
              <w:rPr>
                <w:rFonts w:ascii="Arial MT"/>
                <w:sz w:val="19"/>
              </w:rPr>
              <w:t>for</w:t>
            </w:r>
            <w:r w:rsidRPr="00B62657">
              <w:rPr>
                <w:rFonts w:ascii="Arial MT"/>
                <w:spacing w:val="2"/>
                <w:sz w:val="19"/>
              </w:rPr>
              <w:t xml:space="preserve"> </w:t>
            </w:r>
            <w:r w:rsidRPr="00B62657">
              <w:rPr>
                <w:rFonts w:ascii="Arial MT"/>
                <w:sz w:val="19"/>
              </w:rPr>
              <w:t>Mounting</w:t>
            </w:r>
            <w:r w:rsidRPr="00B62657">
              <w:rPr>
                <w:rFonts w:ascii="Arial MT"/>
                <w:spacing w:val="4"/>
                <w:sz w:val="19"/>
              </w:rPr>
              <w:t xml:space="preserve"> </w:t>
            </w:r>
            <w:r w:rsidRPr="00B62657">
              <w:rPr>
                <w:rFonts w:ascii="Arial MT"/>
                <w:sz w:val="19"/>
              </w:rPr>
              <w:t>Bracket for</w:t>
            </w:r>
            <w:r w:rsidRPr="00B62657">
              <w:rPr>
                <w:rFonts w:ascii="Arial MT"/>
                <w:spacing w:val="2"/>
                <w:sz w:val="19"/>
              </w:rPr>
              <w:t xml:space="preserve"> </w:t>
            </w:r>
            <w:r w:rsidRPr="00B62657">
              <w:rPr>
                <w:rFonts w:ascii="Arial MT"/>
                <w:sz w:val="19"/>
              </w:rPr>
              <w:t>Condensing</w:t>
            </w:r>
            <w:r w:rsidRPr="00B62657">
              <w:rPr>
                <w:rFonts w:ascii="Arial MT"/>
                <w:spacing w:val="4"/>
                <w:sz w:val="19"/>
              </w:rPr>
              <w:t xml:space="preserve"> </w:t>
            </w:r>
            <w:r w:rsidRPr="00B62657">
              <w:rPr>
                <w:rFonts w:ascii="Arial MT"/>
                <w:spacing w:val="-4"/>
                <w:sz w:val="19"/>
              </w:rPr>
              <w:t>Unit</w:t>
            </w:r>
          </w:p>
        </w:tc>
        <w:tc>
          <w:tcPr>
            <w:tcW w:w="716" w:type="dxa"/>
            <w:tcBorders>
              <w:top w:val="nil"/>
              <w:bottom w:val="nil"/>
            </w:tcBorders>
          </w:tcPr>
          <w:p w:rsidR="00B62657" w:rsidRPr="00B62657" w:rsidRDefault="00B62657" w:rsidP="00B62657">
            <w:pPr>
              <w:spacing w:line="204" w:lineRule="exact"/>
              <w:ind w:left="65"/>
              <w:jc w:val="center"/>
              <w:rPr>
                <w:rFonts w:ascii="Arial MT"/>
                <w:sz w:val="19"/>
              </w:rPr>
            </w:pPr>
            <w:r w:rsidRPr="00B62657">
              <w:rPr>
                <w:rFonts w:ascii="Arial MT"/>
                <w:spacing w:val="-5"/>
                <w:sz w:val="19"/>
              </w:rPr>
              <w:t>No.</w:t>
            </w:r>
          </w:p>
        </w:tc>
        <w:tc>
          <w:tcPr>
            <w:tcW w:w="624" w:type="dxa"/>
            <w:tcBorders>
              <w:top w:val="nil"/>
              <w:bottom w:val="nil"/>
            </w:tcBorders>
          </w:tcPr>
          <w:p w:rsidR="00B62657" w:rsidRPr="00B62657" w:rsidRDefault="00B62657" w:rsidP="00B62657">
            <w:pPr>
              <w:spacing w:line="204" w:lineRule="exact"/>
              <w:ind w:left="63" w:right="6"/>
              <w:jc w:val="center"/>
              <w:rPr>
                <w:rFonts w:ascii="Arial MT"/>
                <w:sz w:val="19"/>
              </w:rPr>
            </w:pPr>
            <w:r w:rsidRPr="00B62657">
              <w:rPr>
                <w:rFonts w:ascii="Arial MT"/>
                <w:spacing w:val="-10"/>
                <w:sz w:val="19"/>
              </w:rPr>
              <w:t>3</w:t>
            </w:r>
          </w:p>
        </w:tc>
        <w:tc>
          <w:tcPr>
            <w:tcW w:w="1096" w:type="dxa"/>
            <w:vMerge/>
            <w:tcBorders>
              <w:top w:val="nil"/>
            </w:tcBorders>
          </w:tcPr>
          <w:p w:rsidR="00B62657" w:rsidRPr="00B62657" w:rsidRDefault="00B62657" w:rsidP="00B62657">
            <w:pPr>
              <w:rPr>
                <w:sz w:val="2"/>
                <w:szCs w:val="2"/>
              </w:rPr>
            </w:pPr>
          </w:p>
        </w:tc>
        <w:tc>
          <w:tcPr>
            <w:tcW w:w="1413" w:type="dxa"/>
            <w:vMerge/>
            <w:tcBorders>
              <w:top w:val="nil"/>
            </w:tcBorders>
          </w:tcPr>
          <w:p w:rsidR="00B62657" w:rsidRPr="00B62657" w:rsidRDefault="00B62657" w:rsidP="00B62657">
            <w:pPr>
              <w:rPr>
                <w:sz w:val="2"/>
                <w:szCs w:val="2"/>
              </w:rPr>
            </w:pPr>
          </w:p>
        </w:tc>
      </w:tr>
      <w:tr w:rsidR="00B62657" w:rsidRPr="00B62657" w:rsidTr="00B62657">
        <w:trPr>
          <w:trHeight w:val="316"/>
        </w:trPr>
        <w:tc>
          <w:tcPr>
            <w:tcW w:w="745" w:type="dxa"/>
            <w:vMerge/>
            <w:tcBorders>
              <w:top w:val="nil"/>
            </w:tcBorders>
          </w:tcPr>
          <w:p w:rsidR="00B62657" w:rsidRPr="00B62657" w:rsidRDefault="00B62657" w:rsidP="00B62657">
            <w:pPr>
              <w:rPr>
                <w:sz w:val="2"/>
                <w:szCs w:val="2"/>
              </w:rPr>
            </w:pPr>
          </w:p>
        </w:tc>
        <w:tc>
          <w:tcPr>
            <w:tcW w:w="5094" w:type="dxa"/>
            <w:tcBorders>
              <w:top w:val="nil"/>
              <w:bottom w:val="nil"/>
            </w:tcBorders>
          </w:tcPr>
          <w:p w:rsidR="00B62657" w:rsidRPr="00B62657" w:rsidRDefault="00B62657" w:rsidP="00B62657">
            <w:pPr>
              <w:spacing w:before="106" w:line="191" w:lineRule="exact"/>
              <w:ind w:left="37"/>
              <w:rPr>
                <w:rFonts w:ascii="Arial MT"/>
                <w:sz w:val="19"/>
              </w:rPr>
            </w:pPr>
            <w:r w:rsidRPr="00B62657">
              <w:rPr>
                <w:rFonts w:ascii="Arial MT"/>
                <w:sz w:val="19"/>
              </w:rPr>
              <w:t>Allow</w:t>
            </w:r>
            <w:r w:rsidRPr="00B62657">
              <w:rPr>
                <w:rFonts w:ascii="Arial MT"/>
                <w:spacing w:val="-7"/>
                <w:sz w:val="19"/>
              </w:rPr>
              <w:t xml:space="preserve"> </w:t>
            </w:r>
            <w:r w:rsidRPr="00B62657">
              <w:rPr>
                <w:rFonts w:ascii="Arial MT"/>
                <w:sz w:val="19"/>
              </w:rPr>
              <w:t>for</w:t>
            </w:r>
            <w:r w:rsidRPr="00B62657">
              <w:rPr>
                <w:rFonts w:ascii="Arial MT"/>
                <w:spacing w:val="2"/>
                <w:sz w:val="19"/>
              </w:rPr>
              <w:t xml:space="preserve"> </w:t>
            </w:r>
            <w:r w:rsidRPr="00B62657">
              <w:rPr>
                <w:rFonts w:ascii="Arial MT"/>
                <w:sz w:val="19"/>
              </w:rPr>
              <w:t>Pressure</w:t>
            </w:r>
            <w:r w:rsidRPr="00B62657">
              <w:rPr>
                <w:rFonts w:ascii="Arial MT"/>
                <w:spacing w:val="2"/>
                <w:sz w:val="19"/>
              </w:rPr>
              <w:t xml:space="preserve"> </w:t>
            </w:r>
            <w:r w:rsidRPr="00B62657">
              <w:rPr>
                <w:rFonts w:ascii="Arial MT"/>
                <w:sz w:val="19"/>
              </w:rPr>
              <w:t>Testing,</w:t>
            </w:r>
            <w:r w:rsidRPr="00B62657">
              <w:rPr>
                <w:rFonts w:ascii="Arial MT"/>
                <w:spacing w:val="-1"/>
                <w:sz w:val="19"/>
              </w:rPr>
              <w:t xml:space="preserve"> </w:t>
            </w:r>
            <w:r w:rsidRPr="00B62657">
              <w:rPr>
                <w:rFonts w:ascii="Arial MT"/>
                <w:sz w:val="19"/>
              </w:rPr>
              <w:t>Vacuuming</w:t>
            </w:r>
            <w:r w:rsidRPr="00B62657">
              <w:rPr>
                <w:rFonts w:ascii="Arial MT"/>
                <w:spacing w:val="55"/>
                <w:sz w:val="19"/>
              </w:rPr>
              <w:t xml:space="preserve"> </w:t>
            </w:r>
            <w:r w:rsidRPr="00B62657">
              <w:rPr>
                <w:rFonts w:ascii="Arial MT"/>
                <w:sz w:val="19"/>
              </w:rPr>
              <w:t>and</w:t>
            </w:r>
            <w:r w:rsidRPr="00B62657">
              <w:rPr>
                <w:rFonts w:ascii="Arial MT"/>
                <w:spacing w:val="2"/>
                <w:sz w:val="19"/>
              </w:rPr>
              <w:t xml:space="preserve"> </w:t>
            </w:r>
            <w:r w:rsidRPr="00B62657">
              <w:rPr>
                <w:rFonts w:ascii="Arial MT"/>
                <w:spacing w:val="-2"/>
                <w:sz w:val="19"/>
              </w:rPr>
              <w:t>Refrigerant</w:t>
            </w:r>
          </w:p>
        </w:tc>
        <w:tc>
          <w:tcPr>
            <w:tcW w:w="716" w:type="dxa"/>
            <w:tcBorders>
              <w:top w:val="nil"/>
              <w:bottom w:val="nil"/>
            </w:tcBorders>
          </w:tcPr>
          <w:p w:rsidR="00B62657" w:rsidRPr="00B62657" w:rsidRDefault="00B62657" w:rsidP="00B62657">
            <w:pPr>
              <w:rPr>
                <w:sz w:val="18"/>
              </w:rPr>
            </w:pPr>
          </w:p>
        </w:tc>
        <w:tc>
          <w:tcPr>
            <w:tcW w:w="624" w:type="dxa"/>
            <w:tcBorders>
              <w:top w:val="nil"/>
              <w:bottom w:val="nil"/>
            </w:tcBorders>
          </w:tcPr>
          <w:p w:rsidR="00B62657" w:rsidRPr="00B62657" w:rsidRDefault="00B62657" w:rsidP="00B62657">
            <w:pPr>
              <w:rPr>
                <w:sz w:val="18"/>
              </w:rPr>
            </w:pPr>
          </w:p>
        </w:tc>
        <w:tc>
          <w:tcPr>
            <w:tcW w:w="1096" w:type="dxa"/>
            <w:vMerge/>
            <w:tcBorders>
              <w:top w:val="nil"/>
            </w:tcBorders>
          </w:tcPr>
          <w:p w:rsidR="00B62657" w:rsidRPr="00B62657" w:rsidRDefault="00B62657" w:rsidP="00B62657">
            <w:pPr>
              <w:rPr>
                <w:sz w:val="2"/>
                <w:szCs w:val="2"/>
              </w:rPr>
            </w:pPr>
          </w:p>
        </w:tc>
        <w:tc>
          <w:tcPr>
            <w:tcW w:w="1413" w:type="dxa"/>
            <w:vMerge/>
            <w:tcBorders>
              <w:top w:val="nil"/>
            </w:tcBorders>
          </w:tcPr>
          <w:p w:rsidR="00B62657" w:rsidRPr="00B62657" w:rsidRDefault="00B62657" w:rsidP="00B62657">
            <w:pPr>
              <w:rPr>
                <w:sz w:val="2"/>
                <w:szCs w:val="2"/>
              </w:rPr>
            </w:pPr>
          </w:p>
        </w:tc>
      </w:tr>
      <w:tr w:rsidR="00B62657" w:rsidRPr="00B62657" w:rsidTr="00B62657">
        <w:trPr>
          <w:trHeight w:val="323"/>
        </w:trPr>
        <w:tc>
          <w:tcPr>
            <w:tcW w:w="745" w:type="dxa"/>
            <w:vMerge/>
            <w:tcBorders>
              <w:top w:val="nil"/>
            </w:tcBorders>
          </w:tcPr>
          <w:p w:rsidR="00B62657" w:rsidRPr="00B62657" w:rsidRDefault="00B62657" w:rsidP="00B62657">
            <w:pPr>
              <w:rPr>
                <w:sz w:val="2"/>
                <w:szCs w:val="2"/>
              </w:rPr>
            </w:pPr>
          </w:p>
        </w:tc>
        <w:tc>
          <w:tcPr>
            <w:tcW w:w="5094" w:type="dxa"/>
            <w:tcBorders>
              <w:top w:val="nil"/>
              <w:bottom w:val="nil"/>
            </w:tcBorders>
          </w:tcPr>
          <w:p w:rsidR="00B62657" w:rsidRPr="00B62657" w:rsidRDefault="00B62657" w:rsidP="00B62657">
            <w:pPr>
              <w:spacing w:line="206" w:lineRule="exact"/>
              <w:ind w:left="37"/>
              <w:rPr>
                <w:rFonts w:ascii="Arial MT"/>
                <w:sz w:val="19"/>
              </w:rPr>
            </w:pPr>
            <w:r w:rsidRPr="00B62657">
              <w:rPr>
                <w:rFonts w:ascii="Arial MT"/>
                <w:spacing w:val="-2"/>
                <w:sz w:val="19"/>
              </w:rPr>
              <w:t>Charging</w:t>
            </w:r>
          </w:p>
        </w:tc>
        <w:tc>
          <w:tcPr>
            <w:tcW w:w="716" w:type="dxa"/>
            <w:tcBorders>
              <w:top w:val="nil"/>
              <w:bottom w:val="nil"/>
            </w:tcBorders>
          </w:tcPr>
          <w:p w:rsidR="00B62657" w:rsidRPr="00B62657" w:rsidRDefault="00B62657" w:rsidP="00B62657">
            <w:pPr>
              <w:spacing w:line="210" w:lineRule="exact"/>
              <w:ind w:left="65" w:right="6"/>
              <w:jc w:val="center"/>
              <w:rPr>
                <w:rFonts w:ascii="Arial MT"/>
                <w:sz w:val="19"/>
              </w:rPr>
            </w:pPr>
            <w:r w:rsidRPr="00B62657">
              <w:rPr>
                <w:rFonts w:ascii="Arial MT"/>
                <w:spacing w:val="-4"/>
                <w:sz w:val="19"/>
              </w:rPr>
              <w:t>Item</w:t>
            </w:r>
          </w:p>
        </w:tc>
        <w:tc>
          <w:tcPr>
            <w:tcW w:w="624" w:type="dxa"/>
            <w:tcBorders>
              <w:top w:val="nil"/>
              <w:bottom w:val="nil"/>
            </w:tcBorders>
          </w:tcPr>
          <w:p w:rsidR="00B62657" w:rsidRPr="00B62657" w:rsidRDefault="00B62657" w:rsidP="00B62657">
            <w:pPr>
              <w:spacing w:line="210" w:lineRule="exact"/>
              <w:ind w:left="63" w:right="6"/>
              <w:jc w:val="center"/>
              <w:rPr>
                <w:rFonts w:ascii="Arial MT"/>
                <w:sz w:val="19"/>
              </w:rPr>
            </w:pPr>
            <w:r w:rsidRPr="00B62657">
              <w:rPr>
                <w:rFonts w:ascii="Arial MT"/>
                <w:spacing w:val="-10"/>
                <w:sz w:val="19"/>
              </w:rPr>
              <w:t>1</w:t>
            </w:r>
          </w:p>
        </w:tc>
        <w:tc>
          <w:tcPr>
            <w:tcW w:w="1096" w:type="dxa"/>
            <w:vMerge/>
            <w:tcBorders>
              <w:top w:val="nil"/>
            </w:tcBorders>
          </w:tcPr>
          <w:p w:rsidR="00B62657" w:rsidRPr="00B62657" w:rsidRDefault="00B62657" w:rsidP="00B62657">
            <w:pPr>
              <w:rPr>
                <w:sz w:val="2"/>
                <w:szCs w:val="2"/>
              </w:rPr>
            </w:pPr>
          </w:p>
        </w:tc>
        <w:tc>
          <w:tcPr>
            <w:tcW w:w="1413" w:type="dxa"/>
            <w:vMerge/>
            <w:tcBorders>
              <w:top w:val="nil"/>
            </w:tcBorders>
          </w:tcPr>
          <w:p w:rsidR="00B62657" w:rsidRPr="00B62657" w:rsidRDefault="00B62657" w:rsidP="00B62657">
            <w:pPr>
              <w:rPr>
                <w:sz w:val="2"/>
                <w:szCs w:val="2"/>
              </w:rPr>
            </w:pPr>
          </w:p>
        </w:tc>
      </w:tr>
      <w:tr w:rsidR="00B62657" w:rsidRPr="00B62657" w:rsidTr="00B62657">
        <w:trPr>
          <w:trHeight w:val="575"/>
        </w:trPr>
        <w:tc>
          <w:tcPr>
            <w:tcW w:w="745" w:type="dxa"/>
            <w:vMerge/>
            <w:tcBorders>
              <w:top w:val="nil"/>
            </w:tcBorders>
          </w:tcPr>
          <w:p w:rsidR="00B62657" w:rsidRPr="00B62657" w:rsidRDefault="00B62657" w:rsidP="00B62657">
            <w:pPr>
              <w:rPr>
                <w:sz w:val="2"/>
                <w:szCs w:val="2"/>
              </w:rPr>
            </w:pPr>
          </w:p>
        </w:tc>
        <w:tc>
          <w:tcPr>
            <w:tcW w:w="5094" w:type="dxa"/>
            <w:tcBorders>
              <w:top w:val="nil"/>
            </w:tcBorders>
          </w:tcPr>
          <w:p w:rsidR="00B62657" w:rsidRPr="00B62657" w:rsidRDefault="00B62657" w:rsidP="00B62657">
            <w:pPr>
              <w:spacing w:before="108"/>
              <w:ind w:left="37"/>
              <w:rPr>
                <w:rFonts w:ascii="Arial MT"/>
                <w:sz w:val="19"/>
              </w:rPr>
            </w:pPr>
            <w:r w:rsidRPr="00B62657">
              <w:rPr>
                <w:rFonts w:ascii="Arial MT"/>
                <w:sz w:val="19"/>
              </w:rPr>
              <w:t>Allow</w:t>
            </w:r>
            <w:r w:rsidRPr="00B62657">
              <w:rPr>
                <w:rFonts w:ascii="Arial MT"/>
                <w:spacing w:val="-8"/>
                <w:sz w:val="19"/>
              </w:rPr>
              <w:t xml:space="preserve"> </w:t>
            </w:r>
            <w:r w:rsidRPr="00B62657">
              <w:rPr>
                <w:rFonts w:ascii="Arial MT"/>
                <w:sz w:val="19"/>
              </w:rPr>
              <w:t>for Tesing and</w:t>
            </w:r>
            <w:r w:rsidRPr="00B62657">
              <w:rPr>
                <w:rFonts w:ascii="Arial MT"/>
                <w:spacing w:val="1"/>
                <w:sz w:val="19"/>
              </w:rPr>
              <w:t xml:space="preserve"> </w:t>
            </w:r>
            <w:r w:rsidRPr="00B62657">
              <w:rPr>
                <w:rFonts w:ascii="Arial MT"/>
                <w:spacing w:val="-2"/>
                <w:sz w:val="19"/>
              </w:rPr>
              <w:t>Commissioning</w:t>
            </w:r>
          </w:p>
        </w:tc>
        <w:tc>
          <w:tcPr>
            <w:tcW w:w="716" w:type="dxa"/>
            <w:tcBorders>
              <w:top w:val="nil"/>
            </w:tcBorders>
          </w:tcPr>
          <w:p w:rsidR="00B62657" w:rsidRPr="00B62657" w:rsidRDefault="00B62657" w:rsidP="00B62657">
            <w:pPr>
              <w:spacing w:before="112"/>
              <w:ind w:left="65" w:right="6"/>
              <w:jc w:val="center"/>
              <w:rPr>
                <w:rFonts w:ascii="Arial MT"/>
                <w:sz w:val="19"/>
              </w:rPr>
            </w:pPr>
            <w:r w:rsidRPr="00B62657">
              <w:rPr>
                <w:rFonts w:ascii="Arial MT"/>
                <w:spacing w:val="-4"/>
                <w:sz w:val="19"/>
              </w:rPr>
              <w:t>Item</w:t>
            </w:r>
          </w:p>
        </w:tc>
        <w:tc>
          <w:tcPr>
            <w:tcW w:w="624" w:type="dxa"/>
            <w:tcBorders>
              <w:top w:val="nil"/>
            </w:tcBorders>
          </w:tcPr>
          <w:p w:rsidR="00B62657" w:rsidRPr="00B62657" w:rsidRDefault="00B62657" w:rsidP="00B62657">
            <w:pPr>
              <w:spacing w:before="112"/>
              <w:ind w:left="63" w:right="6"/>
              <w:jc w:val="center"/>
              <w:rPr>
                <w:rFonts w:ascii="Arial MT"/>
                <w:sz w:val="19"/>
              </w:rPr>
            </w:pPr>
            <w:r w:rsidRPr="00B62657">
              <w:rPr>
                <w:rFonts w:ascii="Arial MT"/>
                <w:spacing w:val="-10"/>
                <w:sz w:val="19"/>
              </w:rPr>
              <w:t>1</w:t>
            </w:r>
          </w:p>
        </w:tc>
        <w:tc>
          <w:tcPr>
            <w:tcW w:w="1096" w:type="dxa"/>
            <w:vMerge/>
            <w:tcBorders>
              <w:top w:val="nil"/>
            </w:tcBorders>
          </w:tcPr>
          <w:p w:rsidR="00B62657" w:rsidRPr="00B62657" w:rsidRDefault="00B62657" w:rsidP="00B62657">
            <w:pPr>
              <w:rPr>
                <w:sz w:val="2"/>
                <w:szCs w:val="2"/>
              </w:rPr>
            </w:pPr>
          </w:p>
        </w:tc>
        <w:tc>
          <w:tcPr>
            <w:tcW w:w="1413" w:type="dxa"/>
            <w:vMerge/>
            <w:tcBorders>
              <w:top w:val="nil"/>
            </w:tcBorders>
          </w:tcPr>
          <w:p w:rsidR="00B62657" w:rsidRPr="00B62657" w:rsidRDefault="00B62657" w:rsidP="00B62657">
            <w:pPr>
              <w:rPr>
                <w:sz w:val="2"/>
                <w:szCs w:val="2"/>
              </w:rPr>
            </w:pPr>
          </w:p>
        </w:tc>
      </w:tr>
      <w:tr w:rsidR="00B62657" w:rsidRPr="00B62657" w:rsidTr="00B62657">
        <w:trPr>
          <w:trHeight w:val="210"/>
        </w:trPr>
        <w:tc>
          <w:tcPr>
            <w:tcW w:w="745" w:type="dxa"/>
            <w:shd w:val="clear" w:color="auto" w:fill="BEBEBE"/>
          </w:tcPr>
          <w:p w:rsidR="00B62657" w:rsidRPr="00B62657" w:rsidRDefault="00B62657" w:rsidP="00B62657">
            <w:pPr>
              <w:rPr>
                <w:sz w:val="14"/>
              </w:rPr>
            </w:pPr>
          </w:p>
        </w:tc>
        <w:tc>
          <w:tcPr>
            <w:tcW w:w="5094" w:type="dxa"/>
            <w:shd w:val="clear" w:color="auto" w:fill="BEBEBE"/>
          </w:tcPr>
          <w:p w:rsidR="00B62657" w:rsidRPr="00B62657" w:rsidRDefault="00B62657" w:rsidP="00B62657">
            <w:pPr>
              <w:spacing w:line="178" w:lineRule="exact"/>
              <w:ind w:left="37"/>
              <w:rPr>
                <w:rFonts w:ascii="Arial MT"/>
                <w:sz w:val="19"/>
              </w:rPr>
            </w:pPr>
            <w:r w:rsidRPr="00B62657">
              <w:rPr>
                <w:rFonts w:ascii="Arial MT"/>
                <w:sz w:val="19"/>
              </w:rPr>
              <w:t>Total</w:t>
            </w:r>
            <w:r w:rsidRPr="00B62657">
              <w:rPr>
                <w:rFonts w:ascii="Arial MT"/>
                <w:spacing w:val="-3"/>
                <w:sz w:val="19"/>
              </w:rPr>
              <w:t xml:space="preserve"> </w:t>
            </w:r>
            <w:r w:rsidRPr="00B62657">
              <w:rPr>
                <w:rFonts w:ascii="Arial MT"/>
                <w:sz w:val="19"/>
              </w:rPr>
              <w:t>carried</w:t>
            </w:r>
            <w:r w:rsidRPr="00B62657">
              <w:rPr>
                <w:rFonts w:ascii="Arial MT"/>
                <w:spacing w:val="1"/>
                <w:sz w:val="19"/>
              </w:rPr>
              <w:t xml:space="preserve"> </w:t>
            </w:r>
            <w:r w:rsidRPr="00B62657">
              <w:rPr>
                <w:rFonts w:ascii="Arial MT"/>
                <w:sz w:val="19"/>
              </w:rPr>
              <w:t>to</w:t>
            </w:r>
            <w:r w:rsidRPr="00B62657">
              <w:rPr>
                <w:rFonts w:ascii="Arial MT"/>
                <w:spacing w:val="2"/>
                <w:sz w:val="19"/>
              </w:rPr>
              <w:t xml:space="preserve"> </w:t>
            </w:r>
            <w:r w:rsidRPr="00B62657">
              <w:rPr>
                <w:rFonts w:ascii="Arial MT"/>
                <w:sz w:val="19"/>
              </w:rPr>
              <w:t>Summary</w:t>
            </w:r>
            <w:r w:rsidRPr="00B62657">
              <w:rPr>
                <w:rFonts w:ascii="Arial MT"/>
                <w:spacing w:val="-4"/>
                <w:sz w:val="19"/>
              </w:rPr>
              <w:t xml:space="preserve"> </w:t>
            </w:r>
            <w:r w:rsidRPr="00B62657">
              <w:rPr>
                <w:rFonts w:ascii="Arial MT"/>
                <w:spacing w:val="-5"/>
                <w:sz w:val="19"/>
              </w:rPr>
              <w:t>pg</w:t>
            </w:r>
          </w:p>
        </w:tc>
        <w:tc>
          <w:tcPr>
            <w:tcW w:w="716" w:type="dxa"/>
            <w:shd w:val="clear" w:color="auto" w:fill="BEBEBE"/>
          </w:tcPr>
          <w:p w:rsidR="00B62657" w:rsidRPr="00B62657" w:rsidRDefault="00B62657" w:rsidP="00B62657">
            <w:pPr>
              <w:rPr>
                <w:sz w:val="14"/>
              </w:rPr>
            </w:pPr>
          </w:p>
        </w:tc>
        <w:tc>
          <w:tcPr>
            <w:tcW w:w="624" w:type="dxa"/>
            <w:shd w:val="clear" w:color="auto" w:fill="BEBEBE"/>
          </w:tcPr>
          <w:p w:rsidR="00B62657" w:rsidRPr="00B62657" w:rsidRDefault="00B62657" w:rsidP="00B62657">
            <w:pPr>
              <w:rPr>
                <w:sz w:val="14"/>
              </w:rPr>
            </w:pPr>
          </w:p>
        </w:tc>
        <w:tc>
          <w:tcPr>
            <w:tcW w:w="1096" w:type="dxa"/>
            <w:shd w:val="clear" w:color="auto" w:fill="BEBEBE"/>
          </w:tcPr>
          <w:p w:rsidR="00B62657" w:rsidRPr="00B62657" w:rsidRDefault="00B62657" w:rsidP="00B62657">
            <w:pPr>
              <w:rPr>
                <w:sz w:val="14"/>
              </w:rPr>
            </w:pPr>
          </w:p>
        </w:tc>
        <w:tc>
          <w:tcPr>
            <w:tcW w:w="1413" w:type="dxa"/>
            <w:shd w:val="clear" w:color="auto" w:fill="BEBEBE"/>
          </w:tcPr>
          <w:p w:rsidR="00B62657" w:rsidRPr="00B62657" w:rsidRDefault="00B62657" w:rsidP="00B62657">
            <w:pPr>
              <w:rPr>
                <w:sz w:val="14"/>
              </w:rPr>
            </w:pPr>
          </w:p>
        </w:tc>
      </w:tr>
    </w:tbl>
    <w:p w:rsidR="00B62657" w:rsidRPr="00B62657" w:rsidRDefault="00B62657" w:rsidP="00B62657">
      <w:pPr>
        <w:rPr>
          <w:sz w:val="14"/>
        </w:rPr>
        <w:sectPr w:rsidR="00B62657" w:rsidRPr="00B62657" w:rsidSect="00447390">
          <w:headerReference w:type="default" r:id="rId156"/>
          <w:footerReference w:type="default" r:id="rId157"/>
          <w:pgSz w:w="11910" w:h="16840"/>
          <w:pgMar w:top="1840" w:right="720" w:bottom="280" w:left="360" w:header="0" w:footer="0" w:gutter="0"/>
          <w:cols w:space="720"/>
        </w:sect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spacing w:before="51"/>
        <w:rPr>
          <w:rFonts w:ascii="Arial"/>
          <w:b/>
          <w:sz w:val="20"/>
        </w:rPr>
      </w:pPr>
    </w:p>
    <w:p w:rsidR="00B62657" w:rsidRPr="00B62657" w:rsidRDefault="00B62657" w:rsidP="00B62657">
      <w:pPr>
        <w:ind w:left="1732"/>
        <w:rPr>
          <w:rFonts w:ascii="Arial"/>
          <w:sz w:val="20"/>
        </w:rPr>
      </w:pPr>
      <w:r w:rsidRPr="00B62657">
        <w:rPr>
          <w:rFonts w:ascii="Arial"/>
          <w:noProof/>
          <w:sz w:val="20"/>
          <w:lang w:val="en-GB" w:eastAsia="en-GB"/>
        </w:rPr>
        <mc:AlternateContent>
          <mc:Choice Requires="wpg">
            <w:drawing>
              <wp:inline distT="0" distB="0" distL="0" distR="0" wp14:anchorId="156832D9" wp14:editId="59737F01">
                <wp:extent cx="3825240" cy="727075"/>
                <wp:effectExtent l="0" t="0" r="0" b="6350"/>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5240" cy="727075"/>
                          <a:chOff x="0" y="0"/>
                          <a:chExt cx="3825240" cy="727075"/>
                        </a:xfrm>
                      </wpg:grpSpPr>
                      <wps:wsp>
                        <wps:cNvPr id="411" name="Graphic 411"/>
                        <wps:cNvSpPr/>
                        <wps:spPr>
                          <a:xfrm>
                            <a:off x="0" y="0"/>
                            <a:ext cx="3825240" cy="727075"/>
                          </a:xfrm>
                          <a:custGeom>
                            <a:avLst/>
                            <a:gdLst/>
                            <a:ahLst/>
                            <a:cxnLst/>
                            <a:rect l="l" t="t" r="r" b="b"/>
                            <a:pathLst>
                              <a:path w="3825240" h="727075">
                                <a:moveTo>
                                  <a:pt x="3703574" y="0"/>
                                </a:moveTo>
                                <a:lnTo>
                                  <a:pt x="121158" y="0"/>
                                </a:lnTo>
                                <a:lnTo>
                                  <a:pt x="73991" y="9519"/>
                                </a:lnTo>
                                <a:lnTo>
                                  <a:pt x="35480" y="35480"/>
                                </a:lnTo>
                                <a:lnTo>
                                  <a:pt x="9519" y="73991"/>
                                </a:lnTo>
                                <a:lnTo>
                                  <a:pt x="0" y="121157"/>
                                </a:lnTo>
                                <a:lnTo>
                                  <a:pt x="0" y="605663"/>
                                </a:lnTo>
                                <a:lnTo>
                                  <a:pt x="9519" y="652829"/>
                                </a:lnTo>
                                <a:lnTo>
                                  <a:pt x="35480" y="691340"/>
                                </a:lnTo>
                                <a:lnTo>
                                  <a:pt x="73991" y="717301"/>
                                </a:lnTo>
                                <a:lnTo>
                                  <a:pt x="121158" y="726820"/>
                                </a:lnTo>
                                <a:lnTo>
                                  <a:pt x="3703574" y="726820"/>
                                </a:lnTo>
                                <a:lnTo>
                                  <a:pt x="3750740" y="717301"/>
                                </a:lnTo>
                                <a:lnTo>
                                  <a:pt x="3789251" y="691340"/>
                                </a:lnTo>
                                <a:lnTo>
                                  <a:pt x="3815212" y="652829"/>
                                </a:lnTo>
                                <a:lnTo>
                                  <a:pt x="3824732" y="605663"/>
                                </a:lnTo>
                                <a:lnTo>
                                  <a:pt x="3824732" y="121157"/>
                                </a:lnTo>
                                <a:lnTo>
                                  <a:pt x="3815212" y="73991"/>
                                </a:lnTo>
                                <a:lnTo>
                                  <a:pt x="3789251" y="35480"/>
                                </a:lnTo>
                                <a:lnTo>
                                  <a:pt x="3750740" y="9519"/>
                                </a:lnTo>
                                <a:lnTo>
                                  <a:pt x="3703574" y="0"/>
                                </a:lnTo>
                                <a:close/>
                              </a:path>
                            </a:pathLst>
                          </a:custGeom>
                          <a:solidFill>
                            <a:srgbClr val="BEBEBE"/>
                          </a:solidFill>
                        </wps:spPr>
                        <wps:bodyPr wrap="square" lIns="0" tIns="0" rIns="0" bIns="0" rtlCol="0">
                          <a:prstTxWarp prst="textNoShape">
                            <a:avLst/>
                          </a:prstTxWarp>
                          <a:noAutofit/>
                        </wps:bodyPr>
                      </wps:wsp>
                      <wps:wsp>
                        <wps:cNvPr id="412" name="Textbox 412"/>
                        <wps:cNvSpPr txBox="1"/>
                        <wps:spPr>
                          <a:xfrm>
                            <a:off x="0" y="0"/>
                            <a:ext cx="3825240" cy="727075"/>
                          </a:xfrm>
                          <a:prstGeom prst="rect">
                            <a:avLst/>
                          </a:prstGeom>
                        </wps:spPr>
                        <wps:txbx>
                          <w:txbxContent>
                            <w:p w:rsidR="003A3D82" w:rsidRDefault="003A3D82" w:rsidP="00B62657">
                              <w:pPr>
                                <w:spacing w:before="351"/>
                                <w:ind w:left="441"/>
                                <w:rPr>
                                  <w:rFonts w:ascii="Tahoma"/>
                                  <w:sz w:val="43"/>
                                </w:rPr>
                              </w:pPr>
                              <w:r>
                                <w:rPr>
                                  <w:rFonts w:ascii="Tahoma"/>
                                  <w:sz w:val="43"/>
                                </w:rPr>
                                <w:t>PROVISIONAL</w:t>
                              </w:r>
                              <w:r>
                                <w:rPr>
                                  <w:rFonts w:ascii="Tahoma"/>
                                  <w:spacing w:val="36"/>
                                  <w:sz w:val="43"/>
                                </w:rPr>
                                <w:t xml:space="preserve">  </w:t>
                              </w:r>
                              <w:r>
                                <w:rPr>
                                  <w:rFonts w:ascii="Tahoma"/>
                                  <w:spacing w:val="-4"/>
                                  <w:sz w:val="43"/>
                                </w:rPr>
                                <w:t>SUMS</w:t>
                              </w:r>
                            </w:p>
                          </w:txbxContent>
                        </wps:txbx>
                        <wps:bodyPr wrap="square" lIns="0" tIns="0" rIns="0" bIns="0" rtlCol="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6832D9" id="Group 410" o:spid="_x0000_s1052" style="width:301.2pt;height:57.25pt;mso-position-horizontal-relative:char;mso-position-vertical-relative:line" coordsize="38252,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">
                <v:shape id="Graphic 411" o:spid="_x0000_s1053" style="position:absolute;width:38252;height:7270;visibility:visible;mso-wrap-style:square;v-text-anchor:top" coordsize="3825240,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" path="m3703574,l121158,,73991,9519,35480,35480,9519,73991,,121157,,605663r9519,47166l35480,691340r38511,25961l121158,726820r3582416,l3750740,717301r38511,-25961l3815212,652829r9520,-47166l3824732,121157r-9520,-47166l3789251,35480,3750740,9519,3703574,xe" fillcolor="#bebebe" stroked="f">
                  <v:path arrowok="t"/>
                </v:shape>
                <v:shape id="Textbox 412" o:spid="_x0000_s1054" type="#_x0000_t202" style="position:absolute;width:38252;height:7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rsidR="003A3D82" w:rsidRDefault="003A3D82" w:rsidP="00B62657">
                        <w:pPr>
                          <w:spacing w:before="351"/>
                          <w:ind w:left="441"/>
                          <w:rPr>
                            <w:rFonts w:ascii="Tahoma"/>
                            <w:sz w:val="43"/>
                          </w:rPr>
                        </w:pPr>
                        <w:proofErr w:type="gramStart"/>
                        <w:r>
                          <w:rPr>
                            <w:rFonts w:ascii="Tahoma"/>
                            <w:sz w:val="43"/>
                          </w:rPr>
                          <w:t>PROVISIONAL</w:t>
                        </w:r>
                        <w:r>
                          <w:rPr>
                            <w:rFonts w:ascii="Tahoma"/>
                            <w:spacing w:val="36"/>
                            <w:sz w:val="43"/>
                          </w:rPr>
                          <w:t xml:space="preserve">  </w:t>
                        </w:r>
                        <w:r>
                          <w:rPr>
                            <w:rFonts w:ascii="Tahoma"/>
                            <w:spacing w:val="-4"/>
                            <w:sz w:val="43"/>
                          </w:rPr>
                          <w:t>SUMS</w:t>
                        </w:r>
                        <w:proofErr w:type="gramEnd"/>
                      </w:p>
                    </w:txbxContent>
                  </v:textbox>
                </v:shape>
                <w10:anchorlock/>
              </v:group>
            </w:pict>
          </mc:Fallback>
        </mc:AlternateContent>
      </w:r>
    </w:p>
    <w:p w:rsidR="00B62657" w:rsidRPr="00B62657" w:rsidRDefault="00B62657" w:rsidP="00B62657">
      <w:pPr>
        <w:rPr>
          <w:rFonts w:ascii="Arial"/>
          <w:sz w:val="20"/>
        </w:rPr>
        <w:sectPr w:rsidR="00B62657" w:rsidRPr="00B62657" w:rsidSect="00447390">
          <w:headerReference w:type="even" r:id="rId158"/>
          <w:footerReference w:type="even" r:id="rId159"/>
          <w:pgSz w:w="11910" w:h="16840"/>
          <w:pgMar w:top="1920" w:right="720" w:bottom="280" w:left="360" w:header="0" w:footer="0" w:gutter="0"/>
          <w:cols w:space="720"/>
        </w:sectPr>
      </w:pPr>
    </w:p>
    <w:tbl>
      <w:tblPr>
        <w:tblW w:w="0" w:type="auto"/>
        <w:tblInd w:w="68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25"/>
        <w:gridCol w:w="5090"/>
        <w:gridCol w:w="716"/>
        <w:gridCol w:w="668"/>
        <w:gridCol w:w="924"/>
        <w:gridCol w:w="1517"/>
      </w:tblGrid>
      <w:tr w:rsidR="00B62657" w:rsidRPr="00B62657" w:rsidTr="00B62657">
        <w:trPr>
          <w:trHeight w:val="195"/>
        </w:trPr>
        <w:tc>
          <w:tcPr>
            <w:tcW w:w="625" w:type="dxa"/>
            <w:shd w:val="clear" w:color="auto" w:fill="A6A6A6"/>
          </w:tcPr>
          <w:p w:rsidR="00B62657" w:rsidRPr="00B62657" w:rsidRDefault="00B62657" w:rsidP="00B62657">
            <w:pPr>
              <w:spacing w:line="175" w:lineRule="exact"/>
              <w:ind w:left="55" w:right="9"/>
              <w:jc w:val="center"/>
              <w:rPr>
                <w:rFonts w:ascii="Tahoma"/>
                <w:sz w:val="17"/>
              </w:rPr>
            </w:pPr>
            <w:r w:rsidRPr="00B62657">
              <w:rPr>
                <w:rFonts w:ascii="Tahoma"/>
                <w:spacing w:val="-4"/>
                <w:sz w:val="17"/>
              </w:rPr>
              <w:lastRenderedPageBreak/>
              <w:t>Item</w:t>
            </w:r>
          </w:p>
        </w:tc>
        <w:tc>
          <w:tcPr>
            <w:tcW w:w="5090" w:type="dxa"/>
            <w:shd w:val="clear" w:color="auto" w:fill="A6A6A6"/>
          </w:tcPr>
          <w:p w:rsidR="00B62657" w:rsidRPr="00B62657" w:rsidRDefault="00B62657" w:rsidP="00B62657">
            <w:pPr>
              <w:spacing w:line="175" w:lineRule="exact"/>
              <w:ind w:left="42"/>
              <w:jc w:val="center"/>
              <w:rPr>
                <w:rFonts w:ascii="Tahoma"/>
                <w:sz w:val="17"/>
              </w:rPr>
            </w:pPr>
            <w:r w:rsidRPr="00B62657">
              <w:rPr>
                <w:rFonts w:ascii="Tahoma"/>
                <w:spacing w:val="-2"/>
                <w:sz w:val="17"/>
              </w:rPr>
              <w:t>Description</w:t>
            </w:r>
          </w:p>
        </w:tc>
        <w:tc>
          <w:tcPr>
            <w:tcW w:w="716" w:type="dxa"/>
            <w:shd w:val="clear" w:color="auto" w:fill="A6A6A6"/>
          </w:tcPr>
          <w:p w:rsidR="00B62657" w:rsidRPr="00B62657" w:rsidRDefault="00B62657" w:rsidP="00B62657">
            <w:pPr>
              <w:spacing w:line="175" w:lineRule="exact"/>
              <w:ind w:left="213"/>
              <w:rPr>
                <w:rFonts w:ascii="Tahoma"/>
                <w:sz w:val="17"/>
              </w:rPr>
            </w:pPr>
            <w:r w:rsidRPr="00B62657">
              <w:rPr>
                <w:rFonts w:ascii="Tahoma"/>
                <w:spacing w:val="-5"/>
                <w:w w:val="105"/>
                <w:sz w:val="17"/>
              </w:rPr>
              <w:t>Qty</w:t>
            </w:r>
          </w:p>
        </w:tc>
        <w:tc>
          <w:tcPr>
            <w:tcW w:w="668" w:type="dxa"/>
            <w:shd w:val="clear" w:color="auto" w:fill="A6A6A6"/>
          </w:tcPr>
          <w:p w:rsidR="00B62657" w:rsidRPr="00B62657" w:rsidRDefault="00B62657" w:rsidP="00B62657">
            <w:pPr>
              <w:spacing w:line="175" w:lineRule="exact"/>
              <w:ind w:left="169"/>
              <w:rPr>
                <w:rFonts w:ascii="Tahoma"/>
                <w:sz w:val="17"/>
              </w:rPr>
            </w:pPr>
            <w:r w:rsidRPr="00B62657">
              <w:rPr>
                <w:rFonts w:ascii="Tahoma"/>
                <w:spacing w:val="-4"/>
                <w:w w:val="105"/>
                <w:sz w:val="17"/>
              </w:rPr>
              <w:t>Unit</w:t>
            </w:r>
          </w:p>
        </w:tc>
        <w:tc>
          <w:tcPr>
            <w:tcW w:w="924" w:type="dxa"/>
            <w:shd w:val="clear" w:color="auto" w:fill="A6A6A6"/>
          </w:tcPr>
          <w:p w:rsidR="00B62657" w:rsidRPr="00B62657" w:rsidRDefault="00B62657" w:rsidP="00B62657">
            <w:pPr>
              <w:spacing w:line="175" w:lineRule="exact"/>
              <w:ind w:left="293"/>
              <w:rPr>
                <w:rFonts w:ascii="Tahoma"/>
                <w:sz w:val="17"/>
              </w:rPr>
            </w:pPr>
            <w:r w:rsidRPr="00B62657">
              <w:rPr>
                <w:rFonts w:ascii="Tahoma"/>
                <w:spacing w:val="-4"/>
                <w:sz w:val="17"/>
              </w:rPr>
              <w:t>Rate</w:t>
            </w:r>
          </w:p>
        </w:tc>
        <w:tc>
          <w:tcPr>
            <w:tcW w:w="1517" w:type="dxa"/>
            <w:shd w:val="clear" w:color="auto" w:fill="A6A6A6"/>
          </w:tcPr>
          <w:p w:rsidR="00B62657" w:rsidRPr="00B62657" w:rsidRDefault="00B62657" w:rsidP="00B62657">
            <w:pPr>
              <w:spacing w:line="175" w:lineRule="exact"/>
              <w:ind w:left="450"/>
              <w:rPr>
                <w:rFonts w:ascii="Tahoma"/>
                <w:sz w:val="17"/>
              </w:rPr>
            </w:pPr>
            <w:r w:rsidRPr="00B62657">
              <w:rPr>
                <w:rFonts w:ascii="Tahoma"/>
                <w:spacing w:val="-2"/>
                <w:sz w:val="17"/>
              </w:rPr>
              <w:t>Amount</w:t>
            </w:r>
          </w:p>
        </w:tc>
      </w:tr>
      <w:tr w:rsidR="00B62657" w:rsidRPr="00B62657" w:rsidTr="00B62657">
        <w:trPr>
          <w:trHeight w:val="3086"/>
        </w:trPr>
        <w:tc>
          <w:tcPr>
            <w:tcW w:w="625" w:type="dxa"/>
            <w:tcBorders>
              <w:bottom w:val="nil"/>
            </w:tcBorders>
          </w:tcPr>
          <w:p w:rsidR="00B62657" w:rsidRPr="00B62657" w:rsidRDefault="00B62657" w:rsidP="00B62657">
            <w:pPr>
              <w:rPr>
                <w:rFonts w:ascii="Arial"/>
                <w:b/>
                <w:sz w:val="17"/>
              </w:rPr>
            </w:pPr>
          </w:p>
          <w:p w:rsidR="00B62657" w:rsidRPr="00B62657" w:rsidRDefault="00B62657" w:rsidP="00B62657">
            <w:pPr>
              <w:rPr>
                <w:rFonts w:ascii="Arial"/>
                <w:b/>
                <w:sz w:val="17"/>
              </w:rPr>
            </w:pPr>
          </w:p>
          <w:p w:rsidR="00B62657" w:rsidRPr="00B62657" w:rsidRDefault="00B62657" w:rsidP="00B62657">
            <w:pPr>
              <w:rPr>
                <w:rFonts w:ascii="Arial"/>
                <w:b/>
                <w:sz w:val="17"/>
              </w:rPr>
            </w:pPr>
          </w:p>
          <w:p w:rsidR="00B62657" w:rsidRPr="00B62657" w:rsidRDefault="00B62657" w:rsidP="00B62657">
            <w:pPr>
              <w:rPr>
                <w:rFonts w:ascii="Arial"/>
                <w:b/>
                <w:sz w:val="17"/>
              </w:rPr>
            </w:pPr>
          </w:p>
          <w:p w:rsidR="00B62657" w:rsidRPr="00B62657" w:rsidRDefault="00B62657" w:rsidP="00B62657">
            <w:pPr>
              <w:rPr>
                <w:rFonts w:ascii="Arial"/>
                <w:b/>
                <w:sz w:val="17"/>
              </w:rPr>
            </w:pPr>
          </w:p>
          <w:p w:rsidR="00B62657" w:rsidRPr="00B62657" w:rsidRDefault="00B62657" w:rsidP="00B62657">
            <w:pPr>
              <w:rPr>
                <w:rFonts w:ascii="Arial"/>
                <w:b/>
                <w:sz w:val="17"/>
              </w:rPr>
            </w:pPr>
          </w:p>
          <w:p w:rsidR="00B62657" w:rsidRPr="00B62657" w:rsidRDefault="00B62657" w:rsidP="00B62657">
            <w:pPr>
              <w:rPr>
                <w:rFonts w:ascii="Arial"/>
                <w:b/>
                <w:sz w:val="17"/>
              </w:rPr>
            </w:pPr>
          </w:p>
          <w:p w:rsidR="00B62657" w:rsidRPr="00B62657" w:rsidRDefault="00B62657" w:rsidP="00B62657">
            <w:pPr>
              <w:rPr>
                <w:rFonts w:ascii="Arial"/>
                <w:b/>
                <w:sz w:val="17"/>
              </w:rPr>
            </w:pPr>
          </w:p>
          <w:p w:rsidR="00B62657" w:rsidRPr="00B62657" w:rsidRDefault="00B62657" w:rsidP="00B62657">
            <w:pPr>
              <w:rPr>
                <w:rFonts w:ascii="Arial"/>
                <w:b/>
                <w:sz w:val="17"/>
              </w:rPr>
            </w:pPr>
          </w:p>
          <w:p w:rsidR="00B62657" w:rsidRPr="00B62657" w:rsidRDefault="00B62657" w:rsidP="00B62657">
            <w:pPr>
              <w:rPr>
                <w:rFonts w:ascii="Arial"/>
                <w:b/>
                <w:sz w:val="17"/>
              </w:rPr>
            </w:pPr>
          </w:p>
          <w:p w:rsidR="00B62657" w:rsidRPr="00B62657" w:rsidRDefault="00B62657" w:rsidP="00B62657">
            <w:pPr>
              <w:rPr>
                <w:rFonts w:ascii="Arial"/>
                <w:b/>
                <w:sz w:val="17"/>
              </w:rPr>
            </w:pPr>
          </w:p>
          <w:p w:rsidR="00B62657" w:rsidRPr="00B62657" w:rsidRDefault="00B62657" w:rsidP="00B62657">
            <w:pPr>
              <w:rPr>
                <w:rFonts w:ascii="Arial"/>
                <w:b/>
                <w:sz w:val="17"/>
              </w:rPr>
            </w:pPr>
          </w:p>
          <w:p w:rsidR="00B62657" w:rsidRPr="00B62657" w:rsidRDefault="00B62657" w:rsidP="00B62657">
            <w:pPr>
              <w:spacing w:before="124"/>
              <w:rPr>
                <w:rFonts w:ascii="Arial"/>
                <w:b/>
                <w:sz w:val="17"/>
              </w:rPr>
            </w:pPr>
          </w:p>
          <w:p w:rsidR="00B62657" w:rsidRPr="00B62657" w:rsidRDefault="00B62657" w:rsidP="00B62657">
            <w:pPr>
              <w:ind w:left="55"/>
              <w:jc w:val="center"/>
              <w:rPr>
                <w:rFonts w:ascii="Tahoma"/>
                <w:sz w:val="17"/>
              </w:rPr>
            </w:pPr>
            <w:r w:rsidRPr="00B62657">
              <w:rPr>
                <w:rFonts w:ascii="Tahoma"/>
                <w:spacing w:val="-10"/>
                <w:w w:val="110"/>
                <w:sz w:val="17"/>
              </w:rPr>
              <w:t>A</w:t>
            </w:r>
          </w:p>
        </w:tc>
        <w:tc>
          <w:tcPr>
            <w:tcW w:w="5090" w:type="dxa"/>
            <w:tcBorders>
              <w:bottom w:val="nil"/>
            </w:tcBorders>
          </w:tcPr>
          <w:p w:rsidR="00B62657" w:rsidRPr="00B62657" w:rsidRDefault="00B62657" w:rsidP="00B62657">
            <w:pPr>
              <w:spacing w:before="5"/>
              <w:rPr>
                <w:rFonts w:ascii="Arial"/>
                <w:b/>
                <w:sz w:val="17"/>
              </w:rPr>
            </w:pPr>
          </w:p>
          <w:p w:rsidR="00B62657" w:rsidRPr="00B62657" w:rsidRDefault="00B62657" w:rsidP="00B62657">
            <w:pPr>
              <w:ind w:left="33"/>
              <w:rPr>
                <w:rFonts w:ascii="Tahoma"/>
                <w:sz w:val="17"/>
              </w:rPr>
            </w:pPr>
            <w:r w:rsidRPr="00B62657">
              <w:rPr>
                <w:rFonts w:ascii="Tahoma"/>
                <w:sz w:val="17"/>
                <w:u w:val="single"/>
              </w:rPr>
              <w:t>BILL</w:t>
            </w:r>
            <w:r w:rsidRPr="00B62657">
              <w:rPr>
                <w:rFonts w:ascii="Tahoma"/>
                <w:spacing w:val="45"/>
                <w:sz w:val="17"/>
                <w:u w:val="single"/>
              </w:rPr>
              <w:t xml:space="preserve"> </w:t>
            </w:r>
            <w:r w:rsidRPr="00B62657">
              <w:rPr>
                <w:rFonts w:ascii="Tahoma"/>
                <w:sz w:val="17"/>
                <w:u w:val="single"/>
              </w:rPr>
              <w:t>NO.8-PROVISIONAL</w:t>
            </w:r>
            <w:r w:rsidRPr="00B62657">
              <w:rPr>
                <w:rFonts w:ascii="Tahoma"/>
                <w:spacing w:val="45"/>
                <w:sz w:val="17"/>
                <w:u w:val="single"/>
              </w:rPr>
              <w:t xml:space="preserve"> </w:t>
            </w:r>
            <w:r w:rsidRPr="00B62657">
              <w:rPr>
                <w:rFonts w:ascii="Tahoma"/>
                <w:spacing w:val="-4"/>
                <w:sz w:val="17"/>
                <w:u w:val="single"/>
              </w:rPr>
              <w:t>SUMS</w:t>
            </w:r>
          </w:p>
          <w:p w:rsidR="00B62657" w:rsidRPr="00B62657" w:rsidRDefault="00B62657" w:rsidP="00B62657">
            <w:pPr>
              <w:rPr>
                <w:rFonts w:ascii="Arial"/>
                <w:b/>
                <w:sz w:val="17"/>
              </w:rPr>
            </w:pPr>
          </w:p>
          <w:p w:rsidR="00B62657" w:rsidRPr="00B62657" w:rsidRDefault="00B62657" w:rsidP="00B62657">
            <w:pPr>
              <w:spacing w:before="76"/>
              <w:rPr>
                <w:rFonts w:ascii="Arial"/>
                <w:b/>
                <w:sz w:val="17"/>
              </w:rPr>
            </w:pPr>
          </w:p>
          <w:p w:rsidR="00B62657" w:rsidRPr="00B62657" w:rsidRDefault="00B62657" w:rsidP="00B62657">
            <w:pPr>
              <w:ind w:left="33"/>
              <w:rPr>
                <w:rFonts w:ascii="Tahoma"/>
                <w:sz w:val="17"/>
              </w:rPr>
            </w:pPr>
            <w:r w:rsidRPr="00B62657">
              <w:rPr>
                <w:rFonts w:ascii="Tahoma"/>
                <w:sz w:val="17"/>
                <w:u w:val="single"/>
              </w:rPr>
              <w:t>PROVISIONAL</w:t>
            </w:r>
            <w:r w:rsidRPr="00B62657">
              <w:rPr>
                <w:rFonts w:ascii="Tahoma"/>
                <w:spacing w:val="56"/>
                <w:sz w:val="17"/>
                <w:u w:val="single"/>
              </w:rPr>
              <w:t xml:space="preserve"> </w:t>
            </w:r>
            <w:r w:rsidRPr="00B62657">
              <w:rPr>
                <w:rFonts w:ascii="Tahoma"/>
                <w:spacing w:val="-4"/>
                <w:sz w:val="17"/>
                <w:u w:val="single"/>
              </w:rPr>
              <w:t>SUMS</w:t>
            </w:r>
          </w:p>
          <w:p w:rsidR="00B62657" w:rsidRPr="00B62657" w:rsidRDefault="00B62657" w:rsidP="00B62657">
            <w:pPr>
              <w:spacing w:before="48"/>
              <w:rPr>
                <w:rFonts w:ascii="Arial"/>
                <w:b/>
                <w:sz w:val="17"/>
              </w:rPr>
            </w:pPr>
          </w:p>
          <w:p w:rsidR="00B62657" w:rsidRPr="00B62657" w:rsidRDefault="00B62657" w:rsidP="00B62657">
            <w:pPr>
              <w:spacing w:line="261" w:lineRule="auto"/>
              <w:ind w:left="33" w:right="215"/>
              <w:rPr>
                <w:rFonts w:ascii="Tahoma"/>
                <w:sz w:val="17"/>
              </w:rPr>
            </w:pPr>
            <w:r w:rsidRPr="00B62657">
              <w:rPr>
                <w:rFonts w:ascii="Tahoma"/>
                <w:sz w:val="17"/>
                <w:u w:val="single"/>
              </w:rPr>
              <w:t>Provisional</w:t>
            </w:r>
            <w:r w:rsidRPr="00B62657">
              <w:rPr>
                <w:rFonts w:ascii="Tahoma"/>
                <w:spacing w:val="-14"/>
                <w:sz w:val="17"/>
                <w:u w:val="single"/>
              </w:rPr>
              <w:t xml:space="preserve"> </w:t>
            </w:r>
            <w:r w:rsidRPr="00B62657">
              <w:rPr>
                <w:rFonts w:ascii="Tahoma"/>
                <w:sz w:val="17"/>
                <w:u w:val="single"/>
              </w:rPr>
              <w:t>sums</w:t>
            </w:r>
            <w:r w:rsidRPr="00B62657">
              <w:rPr>
                <w:rFonts w:ascii="Tahoma"/>
                <w:spacing w:val="-13"/>
                <w:sz w:val="17"/>
                <w:u w:val="single"/>
              </w:rPr>
              <w:t xml:space="preserve"> </w:t>
            </w:r>
            <w:r w:rsidRPr="00B62657">
              <w:rPr>
                <w:rFonts w:ascii="Tahoma"/>
                <w:sz w:val="17"/>
                <w:u w:val="single"/>
              </w:rPr>
              <w:t>are</w:t>
            </w:r>
            <w:r w:rsidRPr="00B62657">
              <w:rPr>
                <w:rFonts w:ascii="Tahoma"/>
                <w:spacing w:val="-13"/>
                <w:sz w:val="17"/>
                <w:u w:val="single"/>
              </w:rPr>
              <w:t xml:space="preserve"> </w:t>
            </w:r>
            <w:r w:rsidRPr="00B62657">
              <w:rPr>
                <w:rFonts w:ascii="Tahoma"/>
                <w:sz w:val="17"/>
                <w:u w:val="single"/>
              </w:rPr>
              <w:t>to</w:t>
            </w:r>
            <w:r w:rsidRPr="00B62657">
              <w:rPr>
                <w:rFonts w:ascii="Tahoma"/>
                <w:spacing w:val="-14"/>
                <w:sz w:val="17"/>
                <w:u w:val="single"/>
              </w:rPr>
              <w:t xml:space="preserve"> </w:t>
            </w:r>
            <w:r w:rsidRPr="00B62657">
              <w:rPr>
                <w:rFonts w:ascii="Tahoma"/>
                <w:sz w:val="17"/>
                <w:u w:val="single"/>
              </w:rPr>
              <w:t>be</w:t>
            </w:r>
            <w:r w:rsidRPr="00B62657">
              <w:rPr>
                <w:rFonts w:ascii="Tahoma"/>
                <w:spacing w:val="-13"/>
                <w:sz w:val="17"/>
                <w:u w:val="single"/>
              </w:rPr>
              <w:t xml:space="preserve"> </w:t>
            </w:r>
            <w:r w:rsidRPr="00B62657">
              <w:rPr>
                <w:rFonts w:ascii="Tahoma"/>
                <w:sz w:val="17"/>
                <w:u w:val="single"/>
              </w:rPr>
              <w:t>measured</w:t>
            </w:r>
            <w:r w:rsidRPr="00B62657">
              <w:rPr>
                <w:rFonts w:ascii="Tahoma"/>
                <w:spacing w:val="-13"/>
                <w:sz w:val="17"/>
                <w:u w:val="single"/>
              </w:rPr>
              <w:t xml:space="preserve"> </w:t>
            </w:r>
            <w:r w:rsidRPr="00B62657">
              <w:rPr>
                <w:rFonts w:ascii="Tahoma"/>
                <w:sz w:val="17"/>
                <w:u w:val="single"/>
              </w:rPr>
              <w:t>on</w:t>
            </w:r>
            <w:r w:rsidRPr="00B62657">
              <w:rPr>
                <w:rFonts w:ascii="Tahoma"/>
                <w:spacing w:val="-13"/>
                <w:sz w:val="17"/>
                <w:u w:val="single"/>
              </w:rPr>
              <w:t xml:space="preserve"> </w:t>
            </w:r>
            <w:r w:rsidRPr="00B62657">
              <w:rPr>
                <w:rFonts w:ascii="Tahoma"/>
                <w:sz w:val="17"/>
                <w:u w:val="single"/>
              </w:rPr>
              <w:t>completion</w:t>
            </w:r>
            <w:r w:rsidRPr="00B62657">
              <w:rPr>
                <w:rFonts w:ascii="Tahoma"/>
                <w:spacing w:val="-14"/>
                <w:sz w:val="17"/>
                <w:u w:val="single"/>
              </w:rPr>
              <w:t xml:space="preserve"> </w:t>
            </w:r>
            <w:r w:rsidRPr="00B62657">
              <w:rPr>
                <w:rFonts w:ascii="Tahoma"/>
                <w:sz w:val="17"/>
                <w:u w:val="single"/>
              </w:rPr>
              <w:t>and</w:t>
            </w:r>
            <w:r w:rsidRPr="00B62657">
              <w:rPr>
                <w:rFonts w:ascii="Tahoma"/>
                <w:spacing w:val="-13"/>
                <w:sz w:val="17"/>
                <w:u w:val="single"/>
              </w:rPr>
              <w:t xml:space="preserve"> </w:t>
            </w:r>
            <w:r w:rsidRPr="00B62657">
              <w:rPr>
                <w:rFonts w:ascii="Tahoma"/>
                <w:sz w:val="17"/>
                <w:u w:val="single"/>
              </w:rPr>
              <w:t>priced</w:t>
            </w:r>
            <w:r w:rsidRPr="00B62657">
              <w:rPr>
                <w:rFonts w:ascii="Tahoma"/>
                <w:spacing w:val="-13"/>
                <w:sz w:val="17"/>
                <w:u w:val="single"/>
              </w:rPr>
              <w:t xml:space="preserve"> </w:t>
            </w:r>
            <w:r w:rsidRPr="00B62657">
              <w:rPr>
                <w:rFonts w:ascii="Tahoma"/>
                <w:sz w:val="17"/>
                <w:u w:val="single"/>
              </w:rPr>
              <w:t>in</w:t>
            </w:r>
            <w:r w:rsidRPr="00B62657">
              <w:rPr>
                <w:rFonts w:ascii="Tahoma"/>
                <w:sz w:val="17"/>
              </w:rPr>
              <w:t xml:space="preserve"> </w:t>
            </w:r>
            <w:r w:rsidRPr="00B62657">
              <w:rPr>
                <w:rFonts w:ascii="Tahoma"/>
                <w:sz w:val="17"/>
                <w:u w:val="single"/>
              </w:rPr>
              <w:t>accordance</w:t>
            </w:r>
            <w:r w:rsidRPr="00B62657">
              <w:rPr>
                <w:rFonts w:ascii="Tahoma"/>
                <w:spacing w:val="-14"/>
                <w:sz w:val="17"/>
                <w:u w:val="single"/>
              </w:rPr>
              <w:t xml:space="preserve"> </w:t>
            </w:r>
            <w:r w:rsidRPr="00B62657">
              <w:rPr>
                <w:rFonts w:ascii="Tahoma"/>
                <w:sz w:val="17"/>
                <w:u w:val="single"/>
              </w:rPr>
              <w:t>with</w:t>
            </w:r>
            <w:r w:rsidRPr="00B62657">
              <w:rPr>
                <w:rFonts w:ascii="Tahoma"/>
                <w:spacing w:val="-13"/>
                <w:sz w:val="17"/>
                <w:u w:val="single"/>
              </w:rPr>
              <w:t xml:space="preserve"> </w:t>
            </w:r>
            <w:r w:rsidRPr="00B62657">
              <w:rPr>
                <w:rFonts w:ascii="Tahoma"/>
                <w:sz w:val="17"/>
                <w:u w:val="single"/>
              </w:rPr>
              <w:t>the</w:t>
            </w:r>
            <w:r w:rsidRPr="00B62657">
              <w:rPr>
                <w:rFonts w:ascii="Tahoma"/>
                <w:spacing w:val="-13"/>
                <w:sz w:val="17"/>
                <w:u w:val="single"/>
              </w:rPr>
              <w:t xml:space="preserve"> </w:t>
            </w:r>
            <w:r w:rsidRPr="00B62657">
              <w:rPr>
                <w:rFonts w:ascii="Tahoma"/>
                <w:sz w:val="17"/>
                <w:u w:val="single"/>
              </w:rPr>
              <w:t>rates</w:t>
            </w:r>
            <w:r w:rsidRPr="00B62657">
              <w:rPr>
                <w:rFonts w:ascii="Tahoma"/>
                <w:spacing w:val="-14"/>
                <w:sz w:val="17"/>
                <w:u w:val="single"/>
              </w:rPr>
              <w:t xml:space="preserve"> </w:t>
            </w:r>
            <w:r w:rsidRPr="00B62657">
              <w:rPr>
                <w:rFonts w:ascii="Tahoma"/>
                <w:sz w:val="17"/>
                <w:u w:val="single"/>
              </w:rPr>
              <w:t>contained</w:t>
            </w:r>
            <w:r w:rsidRPr="00B62657">
              <w:rPr>
                <w:rFonts w:ascii="Tahoma"/>
                <w:spacing w:val="-13"/>
                <w:sz w:val="17"/>
                <w:u w:val="single"/>
              </w:rPr>
              <w:t xml:space="preserve"> </w:t>
            </w:r>
            <w:r w:rsidRPr="00B62657">
              <w:rPr>
                <w:rFonts w:ascii="Tahoma"/>
                <w:sz w:val="17"/>
                <w:u w:val="single"/>
              </w:rPr>
              <w:t>in</w:t>
            </w:r>
            <w:r w:rsidRPr="00B62657">
              <w:rPr>
                <w:rFonts w:ascii="Tahoma"/>
                <w:spacing w:val="-13"/>
                <w:sz w:val="17"/>
                <w:u w:val="single"/>
              </w:rPr>
              <w:t xml:space="preserve"> </w:t>
            </w:r>
            <w:r w:rsidRPr="00B62657">
              <w:rPr>
                <w:rFonts w:ascii="Tahoma"/>
                <w:sz w:val="17"/>
                <w:u w:val="single"/>
              </w:rPr>
              <w:t>these</w:t>
            </w:r>
            <w:r w:rsidRPr="00B62657">
              <w:rPr>
                <w:rFonts w:ascii="Tahoma"/>
                <w:spacing w:val="-13"/>
                <w:sz w:val="17"/>
                <w:u w:val="single"/>
              </w:rPr>
              <w:t xml:space="preserve"> </w:t>
            </w:r>
            <w:r w:rsidRPr="00B62657">
              <w:rPr>
                <w:rFonts w:ascii="Tahoma"/>
                <w:sz w:val="17"/>
                <w:u w:val="single"/>
              </w:rPr>
              <w:t>bills</w:t>
            </w:r>
            <w:r w:rsidRPr="00B62657">
              <w:rPr>
                <w:rFonts w:ascii="Tahoma"/>
                <w:spacing w:val="-14"/>
                <w:sz w:val="17"/>
                <w:u w:val="single"/>
              </w:rPr>
              <w:t xml:space="preserve"> </w:t>
            </w:r>
            <w:r w:rsidRPr="00B62657">
              <w:rPr>
                <w:rFonts w:ascii="Tahoma"/>
                <w:sz w:val="17"/>
                <w:u w:val="single"/>
              </w:rPr>
              <w:t>of</w:t>
            </w:r>
            <w:r w:rsidRPr="00B62657">
              <w:rPr>
                <w:rFonts w:ascii="Tahoma"/>
                <w:spacing w:val="-13"/>
                <w:sz w:val="17"/>
                <w:u w:val="single"/>
              </w:rPr>
              <w:t xml:space="preserve"> </w:t>
            </w:r>
            <w:r w:rsidRPr="00B62657">
              <w:rPr>
                <w:rFonts w:ascii="Tahoma"/>
                <w:sz w:val="17"/>
                <w:u w:val="single"/>
              </w:rPr>
              <w:t>quantities</w:t>
            </w:r>
            <w:r w:rsidRPr="00B62657">
              <w:rPr>
                <w:rFonts w:ascii="Tahoma"/>
                <w:spacing w:val="-13"/>
                <w:sz w:val="17"/>
                <w:u w:val="single"/>
              </w:rPr>
              <w:t xml:space="preserve"> </w:t>
            </w:r>
            <w:r w:rsidRPr="00B62657">
              <w:rPr>
                <w:rFonts w:ascii="Tahoma"/>
                <w:sz w:val="17"/>
                <w:u w:val="single"/>
              </w:rPr>
              <w:t>or</w:t>
            </w:r>
            <w:r w:rsidRPr="00B62657">
              <w:rPr>
                <w:rFonts w:ascii="Tahoma"/>
                <w:sz w:val="17"/>
              </w:rPr>
              <w:t xml:space="preserve"> </w:t>
            </w:r>
            <w:r w:rsidRPr="00B62657">
              <w:rPr>
                <w:rFonts w:ascii="Tahoma"/>
                <w:sz w:val="17"/>
                <w:u w:val="single"/>
              </w:rPr>
              <w:t>pro-rata thereto or deducted in whole if not required.</w:t>
            </w:r>
          </w:p>
          <w:p w:rsidR="00B62657" w:rsidRPr="00B62657" w:rsidRDefault="00B62657" w:rsidP="00B62657">
            <w:pPr>
              <w:rPr>
                <w:rFonts w:ascii="Arial"/>
                <w:b/>
                <w:sz w:val="17"/>
              </w:rPr>
            </w:pPr>
          </w:p>
          <w:p w:rsidR="00B62657" w:rsidRPr="00B62657" w:rsidRDefault="00B62657" w:rsidP="00B62657">
            <w:pPr>
              <w:spacing w:before="58"/>
              <w:rPr>
                <w:rFonts w:ascii="Arial"/>
                <w:b/>
                <w:sz w:val="17"/>
              </w:rPr>
            </w:pPr>
          </w:p>
          <w:p w:rsidR="00B62657" w:rsidRPr="00B62657" w:rsidRDefault="00B62657" w:rsidP="00B62657">
            <w:pPr>
              <w:ind w:left="33"/>
              <w:rPr>
                <w:rFonts w:ascii="Tahoma"/>
                <w:sz w:val="17"/>
              </w:rPr>
            </w:pPr>
            <w:r w:rsidRPr="00B62657">
              <w:rPr>
                <w:rFonts w:ascii="Tahoma"/>
                <w:sz w:val="17"/>
              </w:rPr>
              <w:t>Allow</w:t>
            </w:r>
            <w:r w:rsidRPr="00B62657">
              <w:rPr>
                <w:rFonts w:ascii="Tahoma"/>
                <w:spacing w:val="-9"/>
                <w:sz w:val="17"/>
              </w:rPr>
              <w:t xml:space="preserve"> </w:t>
            </w:r>
            <w:r w:rsidRPr="00B62657">
              <w:rPr>
                <w:rFonts w:ascii="Tahoma"/>
                <w:sz w:val="17"/>
              </w:rPr>
              <w:t>a</w:t>
            </w:r>
            <w:r w:rsidRPr="00B62657">
              <w:rPr>
                <w:rFonts w:ascii="Tahoma"/>
                <w:spacing w:val="-9"/>
                <w:sz w:val="17"/>
              </w:rPr>
              <w:t xml:space="preserve"> </w:t>
            </w:r>
            <w:r w:rsidRPr="00B62657">
              <w:rPr>
                <w:rFonts w:ascii="Tahoma"/>
                <w:sz w:val="17"/>
              </w:rPr>
              <w:t>provisional</w:t>
            </w:r>
            <w:r w:rsidRPr="00B62657">
              <w:rPr>
                <w:rFonts w:ascii="Tahoma"/>
                <w:spacing w:val="-9"/>
                <w:sz w:val="17"/>
              </w:rPr>
              <w:t xml:space="preserve"> </w:t>
            </w:r>
            <w:r w:rsidRPr="00B62657">
              <w:rPr>
                <w:rFonts w:ascii="Tahoma"/>
                <w:sz w:val="17"/>
              </w:rPr>
              <w:t>sum</w:t>
            </w:r>
            <w:r w:rsidRPr="00B62657">
              <w:rPr>
                <w:rFonts w:ascii="Tahoma"/>
                <w:spacing w:val="-8"/>
                <w:sz w:val="17"/>
              </w:rPr>
              <w:t xml:space="preserve"> </w:t>
            </w:r>
            <w:r w:rsidRPr="00B62657">
              <w:rPr>
                <w:rFonts w:ascii="Tahoma"/>
                <w:sz w:val="17"/>
              </w:rPr>
              <w:t>of</w:t>
            </w:r>
            <w:r w:rsidRPr="00B62657">
              <w:rPr>
                <w:rFonts w:ascii="Tahoma"/>
                <w:spacing w:val="-11"/>
                <w:sz w:val="17"/>
              </w:rPr>
              <w:t xml:space="preserve"> </w:t>
            </w:r>
            <w:r w:rsidRPr="00B62657">
              <w:rPr>
                <w:rFonts w:ascii="Tahoma"/>
                <w:sz w:val="17"/>
              </w:rPr>
              <w:t>kenya</w:t>
            </w:r>
            <w:r w:rsidRPr="00B62657">
              <w:rPr>
                <w:rFonts w:ascii="Tahoma"/>
                <w:spacing w:val="-9"/>
                <w:sz w:val="17"/>
              </w:rPr>
              <w:t xml:space="preserve"> </w:t>
            </w:r>
            <w:r w:rsidRPr="00B62657">
              <w:rPr>
                <w:rFonts w:ascii="Tahoma"/>
                <w:sz w:val="17"/>
              </w:rPr>
              <w:t>shillings</w:t>
            </w:r>
            <w:r w:rsidRPr="00B62657">
              <w:rPr>
                <w:rFonts w:ascii="Tahoma"/>
                <w:spacing w:val="-12"/>
                <w:sz w:val="17"/>
              </w:rPr>
              <w:t xml:space="preserve"> </w:t>
            </w:r>
            <w:r w:rsidRPr="00B62657">
              <w:rPr>
                <w:rFonts w:ascii="Tahoma"/>
                <w:spacing w:val="-5"/>
                <w:sz w:val="17"/>
              </w:rPr>
              <w:t>Two</w:t>
            </w:r>
          </w:p>
          <w:p w:rsidR="00B62657" w:rsidRPr="00B62657" w:rsidRDefault="00B62657" w:rsidP="00B62657">
            <w:pPr>
              <w:spacing w:before="15"/>
              <w:ind w:left="32"/>
              <w:rPr>
                <w:rFonts w:ascii="Tahoma"/>
                <w:sz w:val="17"/>
              </w:rPr>
            </w:pPr>
            <w:r w:rsidRPr="00B62657">
              <w:rPr>
                <w:rFonts w:ascii="Tahoma"/>
                <w:sz w:val="17"/>
              </w:rPr>
              <w:t>Hundred</w:t>
            </w:r>
            <w:r w:rsidRPr="00B62657">
              <w:rPr>
                <w:rFonts w:ascii="Tahoma"/>
                <w:spacing w:val="-9"/>
                <w:sz w:val="17"/>
              </w:rPr>
              <w:t xml:space="preserve"> </w:t>
            </w:r>
            <w:r w:rsidRPr="00B62657">
              <w:rPr>
                <w:rFonts w:ascii="Tahoma"/>
                <w:sz w:val="17"/>
              </w:rPr>
              <w:t>Thousand(Kshs</w:t>
            </w:r>
            <w:r w:rsidRPr="00B62657">
              <w:rPr>
                <w:rFonts w:ascii="Tahoma"/>
                <w:spacing w:val="-10"/>
                <w:sz w:val="17"/>
              </w:rPr>
              <w:t xml:space="preserve"> </w:t>
            </w:r>
            <w:r w:rsidRPr="00B62657">
              <w:rPr>
                <w:rFonts w:ascii="Tahoma"/>
                <w:sz w:val="17"/>
              </w:rPr>
              <w:t>200,000)</w:t>
            </w:r>
            <w:r w:rsidRPr="00B62657">
              <w:rPr>
                <w:rFonts w:ascii="Tahoma"/>
                <w:spacing w:val="-7"/>
                <w:sz w:val="17"/>
              </w:rPr>
              <w:t xml:space="preserve"> </w:t>
            </w:r>
            <w:r w:rsidRPr="00B62657">
              <w:rPr>
                <w:rFonts w:ascii="Tahoma"/>
                <w:sz w:val="17"/>
              </w:rPr>
              <w:t>only</w:t>
            </w:r>
            <w:r w:rsidRPr="00B62657">
              <w:rPr>
                <w:rFonts w:ascii="Tahoma"/>
                <w:spacing w:val="-8"/>
                <w:sz w:val="17"/>
              </w:rPr>
              <w:t xml:space="preserve"> </w:t>
            </w:r>
            <w:r w:rsidRPr="00B62657">
              <w:rPr>
                <w:rFonts w:ascii="Tahoma"/>
                <w:sz w:val="17"/>
              </w:rPr>
              <w:t>for</w:t>
            </w:r>
            <w:r w:rsidRPr="00B62657">
              <w:rPr>
                <w:rFonts w:ascii="Tahoma"/>
                <w:spacing w:val="-8"/>
                <w:sz w:val="17"/>
              </w:rPr>
              <w:t xml:space="preserve"> </w:t>
            </w:r>
            <w:r w:rsidRPr="00B62657">
              <w:rPr>
                <w:rFonts w:ascii="Tahoma"/>
                <w:spacing w:val="-2"/>
                <w:sz w:val="17"/>
              </w:rPr>
              <w:t>contigencies</w:t>
            </w:r>
          </w:p>
        </w:tc>
        <w:tc>
          <w:tcPr>
            <w:tcW w:w="716" w:type="dxa"/>
            <w:vMerge w:val="restart"/>
          </w:tcPr>
          <w:p w:rsidR="00B62657" w:rsidRPr="00B62657" w:rsidRDefault="00B62657" w:rsidP="00B62657">
            <w:pPr>
              <w:rPr>
                <w:sz w:val="16"/>
              </w:rPr>
            </w:pPr>
          </w:p>
        </w:tc>
        <w:tc>
          <w:tcPr>
            <w:tcW w:w="668" w:type="dxa"/>
            <w:vMerge w:val="restart"/>
          </w:tcPr>
          <w:p w:rsidR="00B62657" w:rsidRPr="00B62657" w:rsidRDefault="00B62657" w:rsidP="00B62657">
            <w:pPr>
              <w:rPr>
                <w:rFonts w:ascii="Arial"/>
                <w:b/>
                <w:sz w:val="17"/>
              </w:rPr>
            </w:pPr>
          </w:p>
          <w:p w:rsidR="00B62657" w:rsidRPr="00B62657" w:rsidRDefault="00B62657" w:rsidP="00B62657">
            <w:pPr>
              <w:rPr>
                <w:rFonts w:ascii="Arial"/>
                <w:b/>
                <w:sz w:val="17"/>
              </w:rPr>
            </w:pPr>
          </w:p>
          <w:p w:rsidR="00B62657" w:rsidRPr="00B62657" w:rsidRDefault="00B62657" w:rsidP="00B62657">
            <w:pPr>
              <w:rPr>
                <w:rFonts w:ascii="Arial"/>
                <w:b/>
                <w:sz w:val="17"/>
              </w:rPr>
            </w:pPr>
          </w:p>
          <w:p w:rsidR="00B62657" w:rsidRPr="00B62657" w:rsidRDefault="00B62657" w:rsidP="00B62657">
            <w:pPr>
              <w:rPr>
                <w:rFonts w:ascii="Arial"/>
                <w:b/>
                <w:sz w:val="17"/>
              </w:rPr>
            </w:pPr>
          </w:p>
          <w:p w:rsidR="00B62657" w:rsidRPr="00B62657" w:rsidRDefault="00B62657" w:rsidP="00B62657">
            <w:pPr>
              <w:rPr>
                <w:rFonts w:ascii="Arial"/>
                <w:b/>
                <w:sz w:val="17"/>
              </w:rPr>
            </w:pPr>
          </w:p>
          <w:p w:rsidR="00B62657" w:rsidRPr="00B62657" w:rsidRDefault="00B62657" w:rsidP="00B62657">
            <w:pPr>
              <w:rPr>
                <w:rFonts w:ascii="Arial"/>
                <w:b/>
                <w:sz w:val="17"/>
              </w:rPr>
            </w:pPr>
          </w:p>
          <w:p w:rsidR="00B62657" w:rsidRPr="00B62657" w:rsidRDefault="00B62657" w:rsidP="00B62657">
            <w:pPr>
              <w:rPr>
                <w:rFonts w:ascii="Arial"/>
                <w:b/>
                <w:sz w:val="17"/>
              </w:rPr>
            </w:pPr>
          </w:p>
          <w:p w:rsidR="00B62657" w:rsidRPr="00B62657" w:rsidRDefault="00B62657" w:rsidP="00B62657">
            <w:pPr>
              <w:rPr>
                <w:rFonts w:ascii="Arial"/>
                <w:b/>
                <w:sz w:val="17"/>
              </w:rPr>
            </w:pPr>
          </w:p>
          <w:p w:rsidR="00B62657" w:rsidRPr="00B62657" w:rsidRDefault="00B62657" w:rsidP="00B62657">
            <w:pPr>
              <w:rPr>
                <w:rFonts w:ascii="Arial"/>
                <w:b/>
                <w:sz w:val="17"/>
              </w:rPr>
            </w:pPr>
          </w:p>
          <w:p w:rsidR="00B62657" w:rsidRPr="00B62657" w:rsidRDefault="00B62657" w:rsidP="00B62657">
            <w:pPr>
              <w:rPr>
                <w:rFonts w:ascii="Arial"/>
                <w:b/>
                <w:sz w:val="17"/>
              </w:rPr>
            </w:pPr>
          </w:p>
          <w:p w:rsidR="00B62657" w:rsidRPr="00B62657" w:rsidRDefault="00B62657" w:rsidP="00B62657">
            <w:pPr>
              <w:rPr>
                <w:rFonts w:ascii="Arial"/>
                <w:b/>
                <w:sz w:val="17"/>
              </w:rPr>
            </w:pPr>
          </w:p>
          <w:p w:rsidR="00B62657" w:rsidRPr="00B62657" w:rsidRDefault="00B62657" w:rsidP="00B62657">
            <w:pPr>
              <w:rPr>
                <w:rFonts w:ascii="Arial"/>
                <w:b/>
                <w:sz w:val="17"/>
              </w:rPr>
            </w:pPr>
          </w:p>
          <w:p w:rsidR="00B62657" w:rsidRPr="00B62657" w:rsidRDefault="00B62657" w:rsidP="00B62657">
            <w:pPr>
              <w:spacing w:before="124"/>
              <w:rPr>
                <w:rFonts w:ascii="Arial"/>
                <w:b/>
                <w:sz w:val="17"/>
              </w:rPr>
            </w:pPr>
          </w:p>
          <w:p w:rsidR="00B62657" w:rsidRPr="00B62657" w:rsidRDefault="00B62657" w:rsidP="00B62657">
            <w:pPr>
              <w:ind w:left="157"/>
              <w:rPr>
                <w:rFonts w:ascii="Tahoma"/>
                <w:sz w:val="17"/>
              </w:rPr>
            </w:pPr>
            <w:r w:rsidRPr="00B62657">
              <w:rPr>
                <w:rFonts w:ascii="Tahoma"/>
                <w:spacing w:val="-5"/>
                <w:w w:val="105"/>
                <w:sz w:val="17"/>
              </w:rPr>
              <w:t>SUM</w:t>
            </w:r>
          </w:p>
          <w:p w:rsidR="00B62657" w:rsidRPr="00B62657" w:rsidRDefault="00B62657" w:rsidP="00B62657">
            <w:pPr>
              <w:rPr>
                <w:rFonts w:ascii="Arial"/>
                <w:b/>
                <w:sz w:val="17"/>
              </w:rPr>
            </w:pPr>
          </w:p>
          <w:p w:rsidR="00B62657" w:rsidRPr="00B62657" w:rsidRDefault="00B62657" w:rsidP="00B62657">
            <w:pPr>
              <w:rPr>
                <w:rFonts w:ascii="Arial"/>
                <w:b/>
                <w:sz w:val="17"/>
              </w:rPr>
            </w:pPr>
          </w:p>
          <w:p w:rsidR="00B62657" w:rsidRPr="00B62657" w:rsidRDefault="00B62657" w:rsidP="00B62657">
            <w:pPr>
              <w:spacing w:before="101"/>
              <w:rPr>
                <w:rFonts w:ascii="Arial"/>
                <w:b/>
                <w:sz w:val="17"/>
              </w:rPr>
            </w:pPr>
          </w:p>
          <w:p w:rsidR="00B62657" w:rsidRPr="00B62657" w:rsidRDefault="00B62657" w:rsidP="00B62657">
            <w:pPr>
              <w:ind w:left="157"/>
              <w:rPr>
                <w:rFonts w:ascii="Tahoma"/>
                <w:sz w:val="17"/>
              </w:rPr>
            </w:pPr>
            <w:r w:rsidRPr="00B62657">
              <w:rPr>
                <w:rFonts w:ascii="Tahoma"/>
                <w:spacing w:val="-5"/>
                <w:w w:val="105"/>
                <w:sz w:val="17"/>
              </w:rPr>
              <w:t>SUM</w:t>
            </w:r>
          </w:p>
        </w:tc>
        <w:tc>
          <w:tcPr>
            <w:tcW w:w="924" w:type="dxa"/>
            <w:vMerge w:val="restart"/>
          </w:tcPr>
          <w:p w:rsidR="00B62657" w:rsidRPr="00B62657" w:rsidRDefault="00B62657" w:rsidP="00B62657">
            <w:pPr>
              <w:rPr>
                <w:sz w:val="16"/>
              </w:rPr>
            </w:pPr>
          </w:p>
        </w:tc>
        <w:tc>
          <w:tcPr>
            <w:tcW w:w="1517" w:type="dxa"/>
            <w:vMerge w:val="restart"/>
          </w:tcPr>
          <w:p w:rsidR="00B62657" w:rsidRPr="00B62657" w:rsidRDefault="00B62657" w:rsidP="00B62657">
            <w:pPr>
              <w:rPr>
                <w:sz w:val="16"/>
              </w:rPr>
            </w:pPr>
          </w:p>
        </w:tc>
      </w:tr>
      <w:tr w:rsidR="00B62657" w:rsidRPr="00B62657" w:rsidTr="00B62657">
        <w:trPr>
          <w:trHeight w:val="8038"/>
        </w:trPr>
        <w:tc>
          <w:tcPr>
            <w:tcW w:w="625" w:type="dxa"/>
            <w:tcBorders>
              <w:top w:val="nil"/>
              <w:bottom w:val="nil"/>
            </w:tcBorders>
          </w:tcPr>
          <w:p w:rsidR="00B62657" w:rsidRPr="00B62657" w:rsidRDefault="00B62657" w:rsidP="00B62657">
            <w:pPr>
              <w:rPr>
                <w:rFonts w:ascii="Arial"/>
                <w:b/>
                <w:sz w:val="17"/>
              </w:rPr>
            </w:pPr>
          </w:p>
          <w:p w:rsidR="00B62657" w:rsidRPr="00B62657" w:rsidRDefault="00B62657" w:rsidP="00B62657">
            <w:pPr>
              <w:spacing w:before="35"/>
              <w:rPr>
                <w:rFonts w:ascii="Arial"/>
                <w:b/>
                <w:sz w:val="17"/>
              </w:rPr>
            </w:pPr>
          </w:p>
          <w:p w:rsidR="00B62657" w:rsidRPr="00B62657" w:rsidRDefault="00B62657" w:rsidP="00B62657">
            <w:pPr>
              <w:spacing w:before="1"/>
              <w:ind w:left="55" w:right="5"/>
              <w:jc w:val="center"/>
              <w:rPr>
                <w:rFonts w:ascii="Tahoma"/>
                <w:sz w:val="17"/>
              </w:rPr>
            </w:pPr>
            <w:r w:rsidRPr="00B62657">
              <w:rPr>
                <w:rFonts w:ascii="Tahoma"/>
                <w:spacing w:val="-10"/>
                <w:sz w:val="17"/>
              </w:rPr>
              <w:t>B</w:t>
            </w:r>
          </w:p>
        </w:tc>
        <w:tc>
          <w:tcPr>
            <w:tcW w:w="5090" w:type="dxa"/>
            <w:tcBorders>
              <w:top w:val="nil"/>
              <w:bottom w:val="nil"/>
            </w:tcBorders>
          </w:tcPr>
          <w:p w:rsidR="00B62657" w:rsidRPr="00B62657" w:rsidRDefault="00B62657" w:rsidP="00B62657">
            <w:pPr>
              <w:spacing w:before="7"/>
              <w:rPr>
                <w:rFonts w:ascii="Arial"/>
                <w:b/>
                <w:sz w:val="17"/>
              </w:rPr>
            </w:pPr>
          </w:p>
          <w:p w:rsidR="00B62657" w:rsidRPr="00B62657" w:rsidRDefault="00B62657" w:rsidP="00B62657">
            <w:pPr>
              <w:spacing w:line="256" w:lineRule="auto"/>
              <w:ind w:left="32" w:right="215"/>
              <w:rPr>
                <w:rFonts w:ascii="Tahoma"/>
                <w:sz w:val="17"/>
              </w:rPr>
            </w:pPr>
            <w:r w:rsidRPr="00B62657">
              <w:rPr>
                <w:rFonts w:ascii="Tahoma"/>
                <w:sz w:val="17"/>
              </w:rPr>
              <w:t>Allow</w:t>
            </w:r>
            <w:r w:rsidRPr="00B62657">
              <w:rPr>
                <w:rFonts w:ascii="Tahoma"/>
                <w:spacing w:val="-8"/>
                <w:sz w:val="17"/>
              </w:rPr>
              <w:t xml:space="preserve"> </w:t>
            </w:r>
            <w:r w:rsidRPr="00B62657">
              <w:rPr>
                <w:rFonts w:ascii="Tahoma"/>
                <w:sz w:val="17"/>
              </w:rPr>
              <w:t>a</w:t>
            </w:r>
            <w:r w:rsidRPr="00B62657">
              <w:rPr>
                <w:rFonts w:ascii="Tahoma"/>
                <w:spacing w:val="-9"/>
                <w:sz w:val="17"/>
              </w:rPr>
              <w:t xml:space="preserve"> </w:t>
            </w:r>
            <w:r w:rsidRPr="00B62657">
              <w:rPr>
                <w:rFonts w:ascii="Tahoma"/>
                <w:sz w:val="17"/>
              </w:rPr>
              <w:t>provisional</w:t>
            </w:r>
            <w:r w:rsidRPr="00B62657">
              <w:rPr>
                <w:rFonts w:ascii="Tahoma"/>
                <w:spacing w:val="-9"/>
                <w:sz w:val="17"/>
              </w:rPr>
              <w:t xml:space="preserve"> </w:t>
            </w:r>
            <w:r w:rsidRPr="00B62657">
              <w:rPr>
                <w:rFonts w:ascii="Tahoma"/>
                <w:sz w:val="17"/>
              </w:rPr>
              <w:t>sum</w:t>
            </w:r>
            <w:r w:rsidRPr="00B62657">
              <w:rPr>
                <w:rFonts w:ascii="Tahoma"/>
                <w:spacing w:val="-8"/>
                <w:sz w:val="17"/>
              </w:rPr>
              <w:t xml:space="preserve"> </w:t>
            </w:r>
            <w:r w:rsidRPr="00B62657">
              <w:rPr>
                <w:rFonts w:ascii="Tahoma"/>
                <w:sz w:val="17"/>
              </w:rPr>
              <w:t>of</w:t>
            </w:r>
            <w:r w:rsidRPr="00B62657">
              <w:rPr>
                <w:rFonts w:ascii="Tahoma"/>
                <w:spacing w:val="-10"/>
                <w:sz w:val="17"/>
              </w:rPr>
              <w:t xml:space="preserve"> </w:t>
            </w:r>
            <w:r w:rsidRPr="00B62657">
              <w:rPr>
                <w:rFonts w:ascii="Tahoma"/>
                <w:sz w:val="17"/>
              </w:rPr>
              <w:t>kenya</w:t>
            </w:r>
            <w:r w:rsidRPr="00B62657">
              <w:rPr>
                <w:rFonts w:ascii="Tahoma"/>
                <w:spacing w:val="-9"/>
                <w:sz w:val="17"/>
              </w:rPr>
              <w:t xml:space="preserve"> </w:t>
            </w:r>
            <w:r w:rsidRPr="00B62657">
              <w:rPr>
                <w:rFonts w:ascii="Tahoma"/>
                <w:sz w:val="17"/>
              </w:rPr>
              <w:t>shillings</w:t>
            </w:r>
            <w:r w:rsidRPr="00B62657">
              <w:rPr>
                <w:rFonts w:ascii="Tahoma"/>
                <w:spacing w:val="-12"/>
                <w:sz w:val="17"/>
              </w:rPr>
              <w:t xml:space="preserve"> </w:t>
            </w:r>
            <w:r w:rsidRPr="00B62657">
              <w:rPr>
                <w:rFonts w:ascii="Tahoma"/>
                <w:sz w:val="17"/>
              </w:rPr>
              <w:t>One</w:t>
            </w:r>
            <w:r w:rsidRPr="00B62657">
              <w:rPr>
                <w:rFonts w:ascii="Tahoma"/>
                <w:spacing w:val="-8"/>
                <w:sz w:val="17"/>
              </w:rPr>
              <w:t xml:space="preserve"> </w:t>
            </w:r>
            <w:r w:rsidRPr="00B62657">
              <w:rPr>
                <w:rFonts w:ascii="Tahoma"/>
                <w:sz w:val="17"/>
              </w:rPr>
              <w:t>hundred</w:t>
            </w:r>
            <w:r w:rsidRPr="00B62657">
              <w:rPr>
                <w:rFonts w:ascii="Tahoma"/>
                <w:spacing w:val="-8"/>
                <w:sz w:val="17"/>
              </w:rPr>
              <w:t xml:space="preserve"> </w:t>
            </w:r>
            <w:r w:rsidRPr="00B62657">
              <w:rPr>
                <w:rFonts w:ascii="Tahoma"/>
                <w:sz w:val="17"/>
              </w:rPr>
              <w:t>and</w:t>
            </w:r>
            <w:r w:rsidRPr="00B62657">
              <w:rPr>
                <w:rFonts w:ascii="Tahoma"/>
                <w:spacing w:val="-8"/>
                <w:sz w:val="17"/>
              </w:rPr>
              <w:t xml:space="preserve"> </w:t>
            </w:r>
            <w:r w:rsidRPr="00B62657">
              <w:rPr>
                <w:rFonts w:ascii="Tahoma"/>
                <w:sz w:val="17"/>
              </w:rPr>
              <w:t xml:space="preserve">Fifty Thousand (Kshs 150,000) only for making good all disturbed </w:t>
            </w:r>
            <w:r w:rsidRPr="00B62657">
              <w:rPr>
                <w:rFonts w:ascii="Tahoma"/>
                <w:spacing w:val="-2"/>
                <w:sz w:val="17"/>
              </w:rPr>
              <w:t>works</w:t>
            </w:r>
          </w:p>
        </w:tc>
        <w:tc>
          <w:tcPr>
            <w:tcW w:w="716" w:type="dxa"/>
            <w:vMerge/>
            <w:tcBorders>
              <w:top w:val="nil"/>
            </w:tcBorders>
          </w:tcPr>
          <w:p w:rsidR="00B62657" w:rsidRPr="00B62657" w:rsidRDefault="00B62657" w:rsidP="00B62657">
            <w:pPr>
              <w:rPr>
                <w:sz w:val="2"/>
                <w:szCs w:val="2"/>
              </w:rPr>
            </w:pPr>
          </w:p>
        </w:tc>
        <w:tc>
          <w:tcPr>
            <w:tcW w:w="668" w:type="dxa"/>
            <w:vMerge/>
            <w:tcBorders>
              <w:top w:val="nil"/>
            </w:tcBorders>
          </w:tcPr>
          <w:p w:rsidR="00B62657" w:rsidRPr="00B62657" w:rsidRDefault="00B62657" w:rsidP="00B62657">
            <w:pPr>
              <w:rPr>
                <w:sz w:val="2"/>
                <w:szCs w:val="2"/>
              </w:rPr>
            </w:pPr>
          </w:p>
        </w:tc>
        <w:tc>
          <w:tcPr>
            <w:tcW w:w="924" w:type="dxa"/>
            <w:vMerge/>
            <w:tcBorders>
              <w:top w:val="nil"/>
            </w:tcBorders>
          </w:tcPr>
          <w:p w:rsidR="00B62657" w:rsidRPr="00B62657" w:rsidRDefault="00B62657" w:rsidP="00B62657">
            <w:pPr>
              <w:rPr>
                <w:sz w:val="2"/>
                <w:szCs w:val="2"/>
              </w:rPr>
            </w:pPr>
          </w:p>
        </w:tc>
        <w:tc>
          <w:tcPr>
            <w:tcW w:w="1517" w:type="dxa"/>
            <w:vMerge/>
            <w:tcBorders>
              <w:top w:val="nil"/>
            </w:tcBorders>
          </w:tcPr>
          <w:p w:rsidR="00B62657" w:rsidRPr="00B62657" w:rsidRDefault="00B62657" w:rsidP="00B62657">
            <w:pPr>
              <w:rPr>
                <w:sz w:val="2"/>
                <w:szCs w:val="2"/>
              </w:rPr>
            </w:pPr>
          </w:p>
        </w:tc>
      </w:tr>
      <w:tr w:rsidR="00B62657" w:rsidRPr="00B62657" w:rsidTr="00B62657">
        <w:trPr>
          <w:trHeight w:val="850"/>
        </w:trPr>
        <w:tc>
          <w:tcPr>
            <w:tcW w:w="625" w:type="dxa"/>
            <w:tcBorders>
              <w:top w:val="nil"/>
              <w:bottom w:val="nil"/>
            </w:tcBorders>
          </w:tcPr>
          <w:p w:rsidR="00B62657" w:rsidRPr="00B62657" w:rsidRDefault="00B62657" w:rsidP="00B62657">
            <w:pPr>
              <w:rPr>
                <w:sz w:val="16"/>
              </w:rPr>
            </w:pPr>
          </w:p>
        </w:tc>
        <w:tc>
          <w:tcPr>
            <w:tcW w:w="5090" w:type="dxa"/>
            <w:tcBorders>
              <w:top w:val="nil"/>
              <w:bottom w:val="nil"/>
            </w:tcBorders>
          </w:tcPr>
          <w:p w:rsidR="00B62657" w:rsidRPr="00B62657" w:rsidRDefault="00B62657" w:rsidP="00B62657">
            <w:pPr>
              <w:rPr>
                <w:rFonts w:ascii="Arial"/>
                <w:b/>
                <w:sz w:val="17"/>
              </w:rPr>
            </w:pPr>
          </w:p>
          <w:p w:rsidR="00B62657" w:rsidRPr="00B62657" w:rsidRDefault="00B62657" w:rsidP="00B62657">
            <w:pPr>
              <w:spacing w:before="30"/>
              <w:rPr>
                <w:rFonts w:ascii="Arial"/>
                <w:b/>
                <w:sz w:val="17"/>
              </w:rPr>
            </w:pPr>
          </w:p>
          <w:p w:rsidR="00B62657" w:rsidRPr="00B62657" w:rsidRDefault="00B62657" w:rsidP="00B62657">
            <w:pPr>
              <w:ind w:left="913"/>
              <w:rPr>
                <w:rFonts w:ascii="Tahoma"/>
                <w:sz w:val="17"/>
              </w:rPr>
            </w:pPr>
            <w:r w:rsidRPr="00B62657">
              <w:rPr>
                <w:rFonts w:ascii="Tahoma"/>
                <w:sz w:val="17"/>
              </w:rPr>
              <w:t>Total</w:t>
            </w:r>
            <w:r w:rsidRPr="00B62657">
              <w:rPr>
                <w:rFonts w:ascii="Tahoma"/>
                <w:spacing w:val="16"/>
                <w:sz w:val="17"/>
              </w:rPr>
              <w:t xml:space="preserve"> </w:t>
            </w:r>
            <w:r w:rsidRPr="00B62657">
              <w:rPr>
                <w:rFonts w:ascii="Tahoma"/>
                <w:sz w:val="17"/>
              </w:rPr>
              <w:t>for</w:t>
            </w:r>
            <w:r w:rsidRPr="00B62657">
              <w:rPr>
                <w:rFonts w:ascii="Tahoma"/>
                <w:spacing w:val="15"/>
                <w:sz w:val="17"/>
              </w:rPr>
              <w:t xml:space="preserve"> </w:t>
            </w:r>
            <w:r w:rsidRPr="00B62657">
              <w:rPr>
                <w:rFonts w:ascii="Tahoma"/>
                <w:sz w:val="17"/>
              </w:rPr>
              <w:t>Provisional</w:t>
            </w:r>
            <w:r w:rsidRPr="00B62657">
              <w:rPr>
                <w:rFonts w:ascii="Tahoma"/>
                <w:spacing w:val="17"/>
                <w:sz w:val="17"/>
              </w:rPr>
              <w:t xml:space="preserve"> </w:t>
            </w:r>
            <w:r w:rsidRPr="00B62657">
              <w:rPr>
                <w:rFonts w:ascii="Tahoma"/>
                <w:sz w:val="17"/>
              </w:rPr>
              <w:t>sums</w:t>
            </w:r>
            <w:r w:rsidRPr="00B62657">
              <w:rPr>
                <w:rFonts w:ascii="Tahoma"/>
                <w:spacing w:val="14"/>
                <w:sz w:val="17"/>
              </w:rPr>
              <w:t xml:space="preserve"> </w:t>
            </w:r>
            <w:r w:rsidRPr="00B62657">
              <w:rPr>
                <w:rFonts w:ascii="Tahoma"/>
                <w:sz w:val="17"/>
              </w:rPr>
              <w:t>Carried</w:t>
            </w:r>
            <w:r w:rsidRPr="00B62657">
              <w:rPr>
                <w:rFonts w:ascii="Tahoma"/>
                <w:spacing w:val="14"/>
                <w:sz w:val="17"/>
              </w:rPr>
              <w:t xml:space="preserve"> </w:t>
            </w:r>
            <w:r w:rsidRPr="00B62657">
              <w:rPr>
                <w:rFonts w:ascii="Tahoma"/>
                <w:sz w:val="17"/>
              </w:rPr>
              <w:t>to</w:t>
            </w:r>
            <w:r w:rsidRPr="00B62657">
              <w:rPr>
                <w:rFonts w:ascii="Tahoma"/>
                <w:spacing w:val="14"/>
                <w:sz w:val="17"/>
              </w:rPr>
              <w:t xml:space="preserve"> </w:t>
            </w:r>
            <w:r w:rsidRPr="00B62657">
              <w:rPr>
                <w:rFonts w:ascii="Tahoma"/>
                <w:sz w:val="17"/>
              </w:rPr>
              <w:t>Grand</w:t>
            </w:r>
            <w:r w:rsidRPr="00B62657">
              <w:rPr>
                <w:rFonts w:ascii="Tahoma"/>
                <w:spacing w:val="15"/>
                <w:sz w:val="17"/>
              </w:rPr>
              <w:t xml:space="preserve"> </w:t>
            </w:r>
            <w:r w:rsidRPr="00B62657">
              <w:rPr>
                <w:rFonts w:ascii="Tahoma"/>
                <w:spacing w:val="-2"/>
                <w:sz w:val="17"/>
              </w:rPr>
              <w:t>Summary</w:t>
            </w:r>
          </w:p>
        </w:tc>
        <w:tc>
          <w:tcPr>
            <w:tcW w:w="716" w:type="dxa"/>
            <w:vMerge/>
            <w:tcBorders>
              <w:top w:val="nil"/>
            </w:tcBorders>
          </w:tcPr>
          <w:p w:rsidR="00B62657" w:rsidRPr="00B62657" w:rsidRDefault="00B62657" w:rsidP="00B62657">
            <w:pPr>
              <w:rPr>
                <w:sz w:val="2"/>
                <w:szCs w:val="2"/>
              </w:rPr>
            </w:pPr>
          </w:p>
        </w:tc>
        <w:tc>
          <w:tcPr>
            <w:tcW w:w="668" w:type="dxa"/>
            <w:vMerge/>
            <w:tcBorders>
              <w:top w:val="nil"/>
            </w:tcBorders>
          </w:tcPr>
          <w:p w:rsidR="00B62657" w:rsidRPr="00B62657" w:rsidRDefault="00B62657" w:rsidP="00B62657">
            <w:pPr>
              <w:rPr>
                <w:sz w:val="2"/>
                <w:szCs w:val="2"/>
              </w:rPr>
            </w:pPr>
          </w:p>
        </w:tc>
        <w:tc>
          <w:tcPr>
            <w:tcW w:w="924" w:type="dxa"/>
            <w:vMerge/>
            <w:tcBorders>
              <w:top w:val="nil"/>
            </w:tcBorders>
          </w:tcPr>
          <w:p w:rsidR="00B62657" w:rsidRPr="00B62657" w:rsidRDefault="00B62657" w:rsidP="00B62657">
            <w:pPr>
              <w:rPr>
                <w:sz w:val="2"/>
                <w:szCs w:val="2"/>
              </w:rPr>
            </w:pPr>
          </w:p>
        </w:tc>
        <w:tc>
          <w:tcPr>
            <w:tcW w:w="1517" w:type="dxa"/>
            <w:tcBorders>
              <w:bottom w:val="single" w:sz="8" w:space="0" w:color="000000"/>
            </w:tcBorders>
          </w:tcPr>
          <w:p w:rsidR="00B62657" w:rsidRPr="00B62657" w:rsidRDefault="00B62657" w:rsidP="00B62657">
            <w:pPr>
              <w:rPr>
                <w:sz w:val="16"/>
              </w:rPr>
            </w:pPr>
          </w:p>
        </w:tc>
      </w:tr>
      <w:tr w:rsidR="00B62657" w:rsidRPr="00B62657" w:rsidTr="00B62657">
        <w:trPr>
          <w:trHeight w:val="195"/>
        </w:trPr>
        <w:tc>
          <w:tcPr>
            <w:tcW w:w="625" w:type="dxa"/>
            <w:tcBorders>
              <w:top w:val="nil"/>
            </w:tcBorders>
          </w:tcPr>
          <w:p w:rsidR="00B62657" w:rsidRPr="00B62657" w:rsidRDefault="00B62657" w:rsidP="00B62657">
            <w:pPr>
              <w:rPr>
                <w:sz w:val="12"/>
              </w:rPr>
            </w:pPr>
          </w:p>
        </w:tc>
        <w:tc>
          <w:tcPr>
            <w:tcW w:w="5090" w:type="dxa"/>
            <w:tcBorders>
              <w:top w:val="nil"/>
            </w:tcBorders>
          </w:tcPr>
          <w:p w:rsidR="00B62657" w:rsidRPr="00B62657" w:rsidRDefault="00B62657" w:rsidP="00B62657">
            <w:pPr>
              <w:rPr>
                <w:sz w:val="12"/>
              </w:rPr>
            </w:pPr>
          </w:p>
        </w:tc>
        <w:tc>
          <w:tcPr>
            <w:tcW w:w="716" w:type="dxa"/>
            <w:vMerge/>
            <w:tcBorders>
              <w:top w:val="nil"/>
            </w:tcBorders>
          </w:tcPr>
          <w:p w:rsidR="00B62657" w:rsidRPr="00B62657" w:rsidRDefault="00B62657" w:rsidP="00B62657">
            <w:pPr>
              <w:rPr>
                <w:sz w:val="2"/>
                <w:szCs w:val="2"/>
              </w:rPr>
            </w:pPr>
          </w:p>
        </w:tc>
        <w:tc>
          <w:tcPr>
            <w:tcW w:w="668" w:type="dxa"/>
            <w:vMerge/>
            <w:tcBorders>
              <w:top w:val="nil"/>
            </w:tcBorders>
          </w:tcPr>
          <w:p w:rsidR="00B62657" w:rsidRPr="00B62657" w:rsidRDefault="00B62657" w:rsidP="00B62657">
            <w:pPr>
              <w:rPr>
                <w:sz w:val="2"/>
                <w:szCs w:val="2"/>
              </w:rPr>
            </w:pPr>
          </w:p>
        </w:tc>
        <w:tc>
          <w:tcPr>
            <w:tcW w:w="924" w:type="dxa"/>
            <w:vMerge/>
            <w:tcBorders>
              <w:top w:val="nil"/>
            </w:tcBorders>
          </w:tcPr>
          <w:p w:rsidR="00B62657" w:rsidRPr="00B62657" w:rsidRDefault="00B62657" w:rsidP="00B62657">
            <w:pPr>
              <w:rPr>
                <w:sz w:val="2"/>
                <w:szCs w:val="2"/>
              </w:rPr>
            </w:pPr>
          </w:p>
        </w:tc>
        <w:tc>
          <w:tcPr>
            <w:tcW w:w="1517" w:type="dxa"/>
            <w:tcBorders>
              <w:top w:val="single" w:sz="8" w:space="0" w:color="000000"/>
            </w:tcBorders>
          </w:tcPr>
          <w:p w:rsidR="00B62657" w:rsidRPr="00B62657" w:rsidRDefault="00B62657" w:rsidP="00B62657">
            <w:pPr>
              <w:rPr>
                <w:sz w:val="12"/>
              </w:rPr>
            </w:pPr>
          </w:p>
        </w:tc>
      </w:tr>
    </w:tbl>
    <w:p w:rsidR="00B62657" w:rsidRPr="00B62657" w:rsidRDefault="00B62657" w:rsidP="00B62657">
      <w:pPr>
        <w:rPr>
          <w:sz w:val="12"/>
        </w:rPr>
        <w:sectPr w:rsidR="00B62657" w:rsidRPr="00B62657" w:rsidSect="00447390">
          <w:headerReference w:type="default" r:id="rId160"/>
          <w:footerReference w:type="default" r:id="rId161"/>
          <w:pgSz w:w="11910" w:h="16840"/>
          <w:pgMar w:top="1840" w:right="720" w:bottom="280" w:left="360" w:header="0" w:footer="0" w:gutter="0"/>
          <w:cols w:space="720"/>
        </w:sect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rPr>
          <w:rFonts w:ascii="Arial"/>
          <w:b/>
          <w:sz w:val="20"/>
        </w:rPr>
      </w:pPr>
    </w:p>
    <w:p w:rsidR="00B62657" w:rsidRPr="00B62657" w:rsidRDefault="00B62657" w:rsidP="00B62657">
      <w:pPr>
        <w:spacing w:before="186"/>
        <w:rPr>
          <w:rFonts w:ascii="Arial"/>
          <w:b/>
          <w:sz w:val="20"/>
        </w:rPr>
      </w:pPr>
    </w:p>
    <w:p w:rsidR="00B62657" w:rsidRPr="00B62657" w:rsidRDefault="00B62657" w:rsidP="00B62657">
      <w:pPr>
        <w:ind w:left="2456"/>
        <w:rPr>
          <w:rFonts w:ascii="Arial"/>
          <w:sz w:val="20"/>
        </w:rPr>
      </w:pPr>
      <w:r w:rsidRPr="00B62657">
        <w:rPr>
          <w:rFonts w:ascii="Arial"/>
          <w:noProof/>
          <w:sz w:val="20"/>
          <w:lang w:val="en-GB" w:eastAsia="en-GB"/>
        </w:rPr>
        <mc:AlternateContent>
          <mc:Choice Requires="wpg">
            <w:drawing>
              <wp:inline distT="0" distB="0" distL="0" distR="0" wp14:anchorId="3EDC30D7" wp14:editId="204A7C07">
                <wp:extent cx="3560445" cy="785495"/>
                <wp:effectExtent l="0" t="0" r="0" b="5079"/>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0445" cy="785495"/>
                          <a:chOff x="0" y="0"/>
                          <a:chExt cx="3560445" cy="785495"/>
                        </a:xfrm>
                      </wpg:grpSpPr>
                      <wps:wsp>
                        <wps:cNvPr id="414" name="Graphic 414"/>
                        <wps:cNvSpPr/>
                        <wps:spPr>
                          <a:xfrm>
                            <a:off x="0" y="0"/>
                            <a:ext cx="3560445" cy="785495"/>
                          </a:xfrm>
                          <a:custGeom>
                            <a:avLst/>
                            <a:gdLst/>
                            <a:ahLst/>
                            <a:cxnLst/>
                            <a:rect l="l" t="t" r="r" b="b"/>
                            <a:pathLst>
                              <a:path w="3560445" h="785495">
                                <a:moveTo>
                                  <a:pt x="3429254" y="0"/>
                                </a:moveTo>
                                <a:lnTo>
                                  <a:pt x="130809" y="0"/>
                                </a:lnTo>
                                <a:lnTo>
                                  <a:pt x="79884" y="10296"/>
                                </a:lnTo>
                                <a:lnTo>
                                  <a:pt x="38306" y="38369"/>
                                </a:lnTo>
                                <a:lnTo>
                                  <a:pt x="10277" y="79992"/>
                                </a:lnTo>
                                <a:lnTo>
                                  <a:pt x="0" y="130937"/>
                                </a:lnTo>
                                <a:lnTo>
                                  <a:pt x="0" y="654176"/>
                                </a:lnTo>
                                <a:lnTo>
                                  <a:pt x="10277" y="705121"/>
                                </a:lnTo>
                                <a:lnTo>
                                  <a:pt x="38306" y="746744"/>
                                </a:lnTo>
                                <a:lnTo>
                                  <a:pt x="79884" y="774817"/>
                                </a:lnTo>
                                <a:lnTo>
                                  <a:pt x="130809" y="785113"/>
                                </a:lnTo>
                                <a:lnTo>
                                  <a:pt x="3429254" y="785113"/>
                                </a:lnTo>
                                <a:lnTo>
                                  <a:pt x="3480198" y="774817"/>
                                </a:lnTo>
                                <a:lnTo>
                                  <a:pt x="3521821" y="746744"/>
                                </a:lnTo>
                                <a:lnTo>
                                  <a:pt x="3549894" y="705121"/>
                                </a:lnTo>
                                <a:lnTo>
                                  <a:pt x="3560191" y="654176"/>
                                </a:lnTo>
                                <a:lnTo>
                                  <a:pt x="3560191" y="130937"/>
                                </a:lnTo>
                                <a:lnTo>
                                  <a:pt x="3549894" y="79992"/>
                                </a:lnTo>
                                <a:lnTo>
                                  <a:pt x="3521821" y="38369"/>
                                </a:lnTo>
                                <a:lnTo>
                                  <a:pt x="3480198" y="10296"/>
                                </a:lnTo>
                                <a:lnTo>
                                  <a:pt x="3429254" y="0"/>
                                </a:lnTo>
                                <a:close/>
                              </a:path>
                            </a:pathLst>
                          </a:custGeom>
                          <a:solidFill>
                            <a:srgbClr val="BEBEBE"/>
                          </a:solidFill>
                        </wps:spPr>
                        <wps:bodyPr wrap="square" lIns="0" tIns="0" rIns="0" bIns="0" rtlCol="0">
                          <a:prstTxWarp prst="textNoShape">
                            <a:avLst/>
                          </a:prstTxWarp>
                          <a:noAutofit/>
                        </wps:bodyPr>
                      </wps:wsp>
                      <wps:wsp>
                        <wps:cNvPr id="415" name="Textbox 415"/>
                        <wps:cNvSpPr txBox="1"/>
                        <wps:spPr>
                          <a:xfrm>
                            <a:off x="0" y="0"/>
                            <a:ext cx="3560445" cy="785495"/>
                          </a:xfrm>
                          <a:prstGeom prst="rect">
                            <a:avLst/>
                          </a:prstGeom>
                        </wps:spPr>
                        <wps:txbx>
                          <w:txbxContent>
                            <w:p w:rsidR="003A3D82" w:rsidRDefault="003A3D82" w:rsidP="00B62657">
                              <w:pPr>
                                <w:spacing w:before="376"/>
                                <w:ind w:left="468"/>
                                <w:rPr>
                                  <w:rFonts w:ascii="Tahoma"/>
                                  <w:sz w:val="45"/>
                                </w:rPr>
                              </w:pPr>
                              <w:r>
                                <w:rPr>
                                  <w:rFonts w:ascii="Tahoma"/>
                                  <w:w w:val="110"/>
                                  <w:sz w:val="45"/>
                                </w:rPr>
                                <w:t>GRAND</w:t>
                              </w:r>
                              <w:r>
                                <w:rPr>
                                  <w:rFonts w:ascii="Tahoma"/>
                                  <w:spacing w:val="-6"/>
                                  <w:w w:val="110"/>
                                  <w:sz w:val="45"/>
                                </w:rPr>
                                <w:t xml:space="preserve"> </w:t>
                              </w:r>
                              <w:r>
                                <w:rPr>
                                  <w:rFonts w:ascii="Tahoma"/>
                                  <w:spacing w:val="-2"/>
                                  <w:w w:val="110"/>
                                  <w:sz w:val="45"/>
                                </w:rPr>
                                <w:t>SUMMARY</w:t>
                              </w:r>
                            </w:p>
                          </w:txbxContent>
                        </wps:txbx>
                        <wps:bodyPr wrap="square" lIns="0" tIns="0" rIns="0" bIns="0" rtlCol="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DC30D7" id="Group 413" o:spid="_x0000_s1055" style="width:280.35pt;height:61.85pt;mso-position-horizontal-relative:char;mso-position-vertical-relative:line" coordsize="35604,7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">
                <v:shape id="Graphic 414" o:spid="_x0000_s1056" style="position:absolute;width:35604;height:7854;visibility:visible;mso-wrap-style:square;v-text-anchor:top" coordsize="3560445,78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" path="m3429254,l130809,,79884,10296,38306,38369,10277,79992,,130937,,654176r10277,50945l38306,746744r41578,28073l130809,785113r3298445,l3480198,774817r41623,-28073l3549894,705121r10297,-50945l3560191,130937,3549894,79992,3521821,38369,3480198,10296,3429254,xe" fillcolor="#bebebe" stroked="f">
                  <v:path arrowok="t"/>
                </v:shape>
                <v:shape id="Textbox 415" o:spid="_x0000_s1057" type="#_x0000_t202" style="position:absolute;width:35604;height:7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rsidR="003A3D82" w:rsidRDefault="003A3D82" w:rsidP="00B62657">
                        <w:pPr>
                          <w:spacing w:before="376"/>
                          <w:ind w:left="468"/>
                          <w:rPr>
                            <w:rFonts w:ascii="Tahoma"/>
                            <w:sz w:val="45"/>
                          </w:rPr>
                        </w:pPr>
                        <w:r>
                          <w:rPr>
                            <w:rFonts w:ascii="Tahoma"/>
                            <w:w w:val="110"/>
                            <w:sz w:val="45"/>
                          </w:rPr>
                          <w:t>GRAND</w:t>
                        </w:r>
                        <w:r>
                          <w:rPr>
                            <w:rFonts w:ascii="Tahoma"/>
                            <w:spacing w:val="-6"/>
                            <w:w w:val="110"/>
                            <w:sz w:val="45"/>
                          </w:rPr>
                          <w:t xml:space="preserve"> </w:t>
                        </w:r>
                        <w:r>
                          <w:rPr>
                            <w:rFonts w:ascii="Tahoma"/>
                            <w:spacing w:val="-2"/>
                            <w:w w:val="110"/>
                            <w:sz w:val="45"/>
                          </w:rPr>
                          <w:t>SUMMARY</w:t>
                        </w:r>
                      </w:p>
                    </w:txbxContent>
                  </v:textbox>
                </v:shape>
                <w10:anchorlock/>
              </v:group>
            </w:pict>
          </mc:Fallback>
        </mc:AlternateContent>
      </w:r>
    </w:p>
    <w:p w:rsidR="00B62657" w:rsidRPr="00B62657" w:rsidRDefault="00B62657" w:rsidP="00B62657">
      <w:pPr>
        <w:rPr>
          <w:rFonts w:ascii="Arial"/>
          <w:sz w:val="20"/>
        </w:rPr>
        <w:sectPr w:rsidR="00B62657" w:rsidRPr="00B62657" w:rsidSect="00447390">
          <w:headerReference w:type="even" r:id="rId162"/>
          <w:footerReference w:type="even" r:id="rId163"/>
          <w:pgSz w:w="11910" w:h="16840"/>
          <w:pgMar w:top="1920" w:right="720" w:bottom="280" w:left="360" w:header="0" w:footer="0" w:gutter="0"/>
          <w:cols w:space="720"/>
        </w:sectPr>
      </w:pPr>
    </w:p>
    <w:p w:rsidR="00B62657" w:rsidRPr="00B62657" w:rsidRDefault="00B62657" w:rsidP="00B62657">
      <w:pPr>
        <w:spacing w:before="1"/>
        <w:rPr>
          <w:rFonts w:ascii="Arial"/>
          <w:b/>
          <w:sz w:val="2"/>
        </w:rPr>
      </w:pPr>
    </w:p>
    <w:tbl>
      <w:tblPr>
        <w:tblW w:w="0" w:type="auto"/>
        <w:tblInd w:w="39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65"/>
        <w:gridCol w:w="6713"/>
        <w:gridCol w:w="907"/>
        <w:gridCol w:w="2053"/>
      </w:tblGrid>
      <w:tr w:rsidR="00B62657" w:rsidRPr="00B62657" w:rsidTr="00B62657">
        <w:trPr>
          <w:trHeight w:val="179"/>
        </w:trPr>
        <w:tc>
          <w:tcPr>
            <w:tcW w:w="10138" w:type="dxa"/>
            <w:gridSpan w:val="4"/>
            <w:tcBorders>
              <w:bottom w:val="nil"/>
            </w:tcBorders>
          </w:tcPr>
          <w:p w:rsidR="00B62657" w:rsidRPr="00B62657" w:rsidRDefault="00B62657" w:rsidP="00B62657">
            <w:pPr>
              <w:spacing w:line="160" w:lineRule="exact"/>
              <w:ind w:left="722"/>
              <w:rPr>
                <w:rFonts w:ascii="Tahoma"/>
                <w:sz w:val="16"/>
              </w:rPr>
            </w:pPr>
            <w:r w:rsidRPr="00B62657">
              <w:rPr>
                <w:rFonts w:ascii="Tahoma"/>
                <w:w w:val="105"/>
                <w:sz w:val="16"/>
                <w:u w:val="single"/>
              </w:rPr>
              <w:t>PROPOSED</w:t>
            </w:r>
            <w:r w:rsidRPr="00B62657">
              <w:rPr>
                <w:rFonts w:ascii="Tahoma"/>
                <w:spacing w:val="26"/>
                <w:w w:val="105"/>
                <w:sz w:val="16"/>
                <w:u w:val="single"/>
              </w:rPr>
              <w:t xml:space="preserve"> </w:t>
            </w:r>
            <w:r w:rsidRPr="00B62657">
              <w:rPr>
                <w:rFonts w:ascii="Tahoma"/>
                <w:w w:val="105"/>
                <w:sz w:val="16"/>
                <w:u w:val="single"/>
              </w:rPr>
              <w:t>OFFICE</w:t>
            </w:r>
            <w:r w:rsidRPr="00B62657">
              <w:rPr>
                <w:rFonts w:ascii="Tahoma"/>
                <w:spacing w:val="25"/>
                <w:w w:val="105"/>
                <w:sz w:val="16"/>
                <w:u w:val="single"/>
              </w:rPr>
              <w:t xml:space="preserve"> </w:t>
            </w:r>
            <w:r w:rsidRPr="00B62657">
              <w:rPr>
                <w:rFonts w:ascii="Tahoma"/>
                <w:w w:val="105"/>
                <w:sz w:val="16"/>
                <w:u w:val="single"/>
              </w:rPr>
              <w:t>PARTITIONING</w:t>
            </w:r>
            <w:r w:rsidRPr="00B62657">
              <w:rPr>
                <w:rFonts w:ascii="Tahoma"/>
                <w:spacing w:val="76"/>
                <w:w w:val="150"/>
                <w:sz w:val="16"/>
                <w:u w:val="single"/>
              </w:rPr>
              <w:t xml:space="preserve"> </w:t>
            </w:r>
            <w:r w:rsidRPr="00B62657">
              <w:rPr>
                <w:rFonts w:ascii="Tahoma"/>
                <w:w w:val="105"/>
                <w:sz w:val="16"/>
                <w:u w:val="single"/>
              </w:rPr>
              <w:t>AND</w:t>
            </w:r>
            <w:r w:rsidRPr="00B62657">
              <w:rPr>
                <w:rFonts w:ascii="Tahoma"/>
                <w:spacing w:val="26"/>
                <w:w w:val="105"/>
                <w:sz w:val="16"/>
                <w:u w:val="single"/>
              </w:rPr>
              <w:t xml:space="preserve"> </w:t>
            </w:r>
            <w:r w:rsidRPr="00B62657">
              <w:rPr>
                <w:rFonts w:ascii="Tahoma"/>
                <w:w w:val="105"/>
                <w:sz w:val="16"/>
                <w:u w:val="single"/>
              </w:rPr>
              <w:t>ASSOCIATED</w:t>
            </w:r>
            <w:r w:rsidRPr="00B62657">
              <w:rPr>
                <w:rFonts w:ascii="Tahoma"/>
                <w:spacing w:val="26"/>
                <w:w w:val="105"/>
                <w:sz w:val="16"/>
                <w:u w:val="single"/>
              </w:rPr>
              <w:t xml:space="preserve"> </w:t>
            </w:r>
            <w:r w:rsidRPr="00B62657">
              <w:rPr>
                <w:rFonts w:ascii="Tahoma"/>
                <w:w w:val="105"/>
                <w:sz w:val="16"/>
                <w:u w:val="single"/>
              </w:rPr>
              <w:t>WORKS</w:t>
            </w:r>
            <w:r w:rsidRPr="00B62657">
              <w:rPr>
                <w:rFonts w:ascii="Tahoma"/>
                <w:spacing w:val="27"/>
                <w:w w:val="105"/>
                <w:sz w:val="16"/>
                <w:u w:val="single"/>
              </w:rPr>
              <w:t xml:space="preserve"> </w:t>
            </w:r>
            <w:r w:rsidRPr="00B62657">
              <w:rPr>
                <w:rFonts w:ascii="Tahoma"/>
                <w:w w:val="105"/>
                <w:sz w:val="16"/>
                <w:u w:val="single"/>
              </w:rPr>
              <w:t>AT</w:t>
            </w:r>
            <w:r w:rsidRPr="00B62657">
              <w:rPr>
                <w:rFonts w:ascii="Tahoma"/>
                <w:spacing w:val="22"/>
                <w:w w:val="105"/>
                <w:sz w:val="16"/>
                <w:u w:val="single"/>
              </w:rPr>
              <w:t xml:space="preserve"> </w:t>
            </w:r>
            <w:r w:rsidRPr="00B62657">
              <w:rPr>
                <w:rFonts w:ascii="Tahoma"/>
                <w:w w:val="105"/>
                <w:sz w:val="16"/>
                <w:u w:val="single"/>
              </w:rPr>
              <w:t>THE</w:t>
            </w:r>
            <w:r w:rsidRPr="00B62657">
              <w:rPr>
                <w:rFonts w:ascii="Tahoma"/>
                <w:spacing w:val="25"/>
                <w:w w:val="105"/>
                <w:sz w:val="16"/>
                <w:u w:val="single"/>
              </w:rPr>
              <w:t xml:space="preserve"> </w:t>
            </w:r>
            <w:r w:rsidRPr="00B62657">
              <w:rPr>
                <w:rFonts w:ascii="Tahoma"/>
                <w:w w:val="105"/>
                <w:sz w:val="16"/>
                <w:u w:val="single"/>
              </w:rPr>
              <w:t>EACC</w:t>
            </w:r>
            <w:r w:rsidRPr="00B62657">
              <w:rPr>
                <w:rFonts w:ascii="Tahoma"/>
                <w:spacing w:val="25"/>
                <w:w w:val="105"/>
                <w:sz w:val="16"/>
                <w:u w:val="single"/>
              </w:rPr>
              <w:t xml:space="preserve"> </w:t>
            </w:r>
            <w:r w:rsidRPr="00B62657">
              <w:rPr>
                <w:rFonts w:ascii="Tahoma"/>
                <w:w w:val="105"/>
                <w:sz w:val="16"/>
                <w:u w:val="single"/>
              </w:rPr>
              <w:t>OFFICES</w:t>
            </w:r>
            <w:r w:rsidRPr="00B62657">
              <w:rPr>
                <w:rFonts w:ascii="Tahoma"/>
                <w:spacing w:val="26"/>
                <w:w w:val="105"/>
                <w:sz w:val="16"/>
                <w:u w:val="single"/>
              </w:rPr>
              <w:t xml:space="preserve"> </w:t>
            </w:r>
            <w:r w:rsidRPr="00B62657">
              <w:rPr>
                <w:rFonts w:ascii="Tahoma"/>
                <w:w w:val="105"/>
                <w:sz w:val="16"/>
                <w:u w:val="single"/>
              </w:rPr>
              <w:t>IN</w:t>
            </w:r>
            <w:r w:rsidRPr="00B62657">
              <w:rPr>
                <w:rFonts w:ascii="Tahoma"/>
                <w:spacing w:val="27"/>
                <w:w w:val="105"/>
                <w:sz w:val="16"/>
                <w:u w:val="single"/>
              </w:rPr>
              <w:t xml:space="preserve"> </w:t>
            </w:r>
            <w:r w:rsidRPr="00B62657">
              <w:rPr>
                <w:rFonts w:ascii="Tahoma"/>
                <w:w w:val="105"/>
                <w:sz w:val="16"/>
                <w:u w:val="single"/>
              </w:rPr>
              <w:t>BUNGOMA</w:t>
            </w:r>
            <w:r w:rsidRPr="00B62657">
              <w:rPr>
                <w:rFonts w:ascii="Tahoma"/>
                <w:spacing w:val="23"/>
                <w:w w:val="105"/>
                <w:sz w:val="16"/>
                <w:u w:val="single"/>
              </w:rPr>
              <w:t xml:space="preserve"> </w:t>
            </w:r>
            <w:r w:rsidRPr="00B62657">
              <w:rPr>
                <w:rFonts w:ascii="Tahoma"/>
                <w:spacing w:val="-2"/>
                <w:w w:val="105"/>
                <w:sz w:val="16"/>
                <w:u w:val="single"/>
              </w:rPr>
              <w:t>COUNTY</w:t>
            </w:r>
          </w:p>
        </w:tc>
      </w:tr>
      <w:tr w:rsidR="00B62657" w:rsidRPr="00B62657" w:rsidTr="00B62657">
        <w:trPr>
          <w:trHeight w:val="604"/>
        </w:trPr>
        <w:tc>
          <w:tcPr>
            <w:tcW w:w="465" w:type="dxa"/>
            <w:tcBorders>
              <w:top w:val="nil"/>
              <w:bottom w:val="single" w:sz="8" w:space="0" w:color="1A1A1A"/>
            </w:tcBorders>
          </w:tcPr>
          <w:p w:rsidR="00B62657" w:rsidRPr="00B62657" w:rsidRDefault="00B62657" w:rsidP="00B62657">
            <w:pPr>
              <w:rPr>
                <w:sz w:val="16"/>
              </w:rPr>
            </w:pPr>
          </w:p>
        </w:tc>
        <w:tc>
          <w:tcPr>
            <w:tcW w:w="9673" w:type="dxa"/>
            <w:gridSpan w:val="3"/>
            <w:tcBorders>
              <w:top w:val="nil"/>
              <w:bottom w:val="single" w:sz="8" w:space="0" w:color="1A1A1A"/>
            </w:tcBorders>
          </w:tcPr>
          <w:p w:rsidR="00B62657" w:rsidRPr="00B62657" w:rsidRDefault="00B62657" w:rsidP="00B62657">
            <w:pPr>
              <w:rPr>
                <w:sz w:val="16"/>
              </w:rPr>
            </w:pPr>
          </w:p>
        </w:tc>
      </w:tr>
      <w:tr w:rsidR="00B62657" w:rsidRPr="00B62657" w:rsidTr="00FB0F3C">
        <w:trPr>
          <w:trHeight w:val="184"/>
        </w:trPr>
        <w:tc>
          <w:tcPr>
            <w:tcW w:w="465" w:type="dxa"/>
            <w:tcBorders>
              <w:top w:val="single" w:sz="8" w:space="0" w:color="1A1A1A"/>
              <w:bottom w:val="single" w:sz="8" w:space="0" w:color="1A1A1A"/>
            </w:tcBorders>
            <w:shd w:val="clear" w:color="auto" w:fill="959595"/>
          </w:tcPr>
          <w:p w:rsidR="00B62657" w:rsidRPr="00B62657" w:rsidRDefault="00B62657" w:rsidP="00B62657">
            <w:pPr>
              <w:rPr>
                <w:sz w:val="12"/>
              </w:rPr>
            </w:pPr>
          </w:p>
        </w:tc>
        <w:tc>
          <w:tcPr>
            <w:tcW w:w="6713" w:type="dxa"/>
            <w:tcBorders>
              <w:top w:val="single" w:sz="8" w:space="0" w:color="1A1A1A"/>
              <w:bottom w:val="single" w:sz="8" w:space="0" w:color="1A1A1A"/>
              <w:right w:val="nil"/>
            </w:tcBorders>
            <w:shd w:val="clear" w:color="auto" w:fill="959595"/>
          </w:tcPr>
          <w:p w:rsidR="00B62657" w:rsidRPr="00B62657" w:rsidRDefault="00B62657" w:rsidP="00B62657">
            <w:pPr>
              <w:spacing w:line="164" w:lineRule="exact"/>
              <w:ind w:left="32"/>
              <w:rPr>
                <w:rFonts w:ascii="Tahoma"/>
                <w:sz w:val="16"/>
              </w:rPr>
            </w:pPr>
            <w:r w:rsidRPr="00B62657">
              <w:rPr>
                <w:rFonts w:ascii="Tahoma"/>
                <w:w w:val="110"/>
                <w:sz w:val="16"/>
                <w:u w:val="single"/>
              </w:rPr>
              <w:t>GRAND</w:t>
            </w:r>
            <w:r w:rsidRPr="00B62657">
              <w:rPr>
                <w:rFonts w:ascii="Tahoma"/>
                <w:spacing w:val="26"/>
                <w:w w:val="110"/>
                <w:sz w:val="16"/>
                <w:u w:val="single"/>
              </w:rPr>
              <w:t xml:space="preserve"> </w:t>
            </w:r>
            <w:r w:rsidRPr="00B62657">
              <w:rPr>
                <w:rFonts w:ascii="Tahoma"/>
                <w:spacing w:val="-2"/>
                <w:w w:val="110"/>
                <w:sz w:val="16"/>
                <w:u w:val="single"/>
              </w:rPr>
              <w:t>SUMMARY</w:t>
            </w:r>
          </w:p>
        </w:tc>
        <w:tc>
          <w:tcPr>
            <w:tcW w:w="907" w:type="dxa"/>
            <w:tcBorders>
              <w:top w:val="single" w:sz="8" w:space="0" w:color="1A1A1A"/>
              <w:left w:val="nil"/>
              <w:bottom w:val="single" w:sz="8" w:space="0" w:color="1A1A1A"/>
              <w:right w:val="nil"/>
            </w:tcBorders>
            <w:shd w:val="clear" w:color="auto" w:fill="959595"/>
          </w:tcPr>
          <w:p w:rsidR="00B62657" w:rsidRPr="00B62657" w:rsidRDefault="00B62657" w:rsidP="00B62657">
            <w:pPr>
              <w:spacing w:line="164" w:lineRule="exact"/>
              <w:ind w:left="181"/>
              <w:rPr>
                <w:rFonts w:ascii="Tahoma"/>
                <w:sz w:val="16"/>
              </w:rPr>
            </w:pPr>
            <w:r w:rsidRPr="00B62657">
              <w:rPr>
                <w:rFonts w:ascii="Tahoma"/>
                <w:spacing w:val="-4"/>
                <w:sz w:val="16"/>
                <w:u w:val="single"/>
              </w:rPr>
              <w:t>Page</w:t>
            </w:r>
          </w:p>
        </w:tc>
        <w:tc>
          <w:tcPr>
            <w:tcW w:w="2053" w:type="dxa"/>
            <w:tcBorders>
              <w:top w:val="single" w:sz="8" w:space="0" w:color="1A1A1A"/>
              <w:left w:val="nil"/>
              <w:bottom w:val="single" w:sz="8" w:space="0" w:color="1A1A1A"/>
            </w:tcBorders>
            <w:shd w:val="clear" w:color="auto" w:fill="959595"/>
          </w:tcPr>
          <w:p w:rsidR="00B62657" w:rsidRPr="00B62657" w:rsidRDefault="00B62657" w:rsidP="00B62657">
            <w:pPr>
              <w:spacing w:line="164" w:lineRule="exact"/>
              <w:ind w:right="4"/>
              <w:jc w:val="right"/>
              <w:rPr>
                <w:rFonts w:ascii="Tahoma"/>
                <w:sz w:val="16"/>
              </w:rPr>
            </w:pPr>
            <w:r w:rsidRPr="00B62657">
              <w:rPr>
                <w:rFonts w:ascii="Tahoma"/>
                <w:spacing w:val="-2"/>
                <w:w w:val="105"/>
                <w:sz w:val="16"/>
                <w:u w:val="single"/>
              </w:rPr>
              <w:t>Amount</w:t>
            </w:r>
          </w:p>
        </w:tc>
      </w:tr>
      <w:tr w:rsidR="00B62657" w:rsidRPr="00B62657" w:rsidTr="00FB0F3C">
        <w:trPr>
          <w:trHeight w:val="5285"/>
        </w:trPr>
        <w:tc>
          <w:tcPr>
            <w:tcW w:w="465" w:type="dxa"/>
            <w:tcBorders>
              <w:top w:val="single" w:sz="8" w:space="0" w:color="1A1A1A"/>
              <w:bottom w:val="nil"/>
            </w:tcBorders>
          </w:tcPr>
          <w:p w:rsidR="00B62657" w:rsidRPr="00B62657" w:rsidRDefault="00B62657" w:rsidP="00B62657">
            <w:pPr>
              <w:rPr>
                <w:rFonts w:ascii="Arial"/>
                <w:b/>
                <w:sz w:val="16"/>
              </w:rPr>
            </w:pPr>
          </w:p>
          <w:p w:rsidR="00B62657" w:rsidRPr="00B62657" w:rsidRDefault="00B62657" w:rsidP="00B62657">
            <w:pPr>
              <w:rPr>
                <w:rFonts w:ascii="Arial"/>
                <w:b/>
                <w:sz w:val="16"/>
              </w:rPr>
            </w:pPr>
          </w:p>
          <w:p w:rsidR="00B62657" w:rsidRPr="00B62657" w:rsidRDefault="00B62657" w:rsidP="00B62657">
            <w:pPr>
              <w:spacing w:before="44"/>
              <w:rPr>
                <w:rFonts w:ascii="Arial"/>
                <w:b/>
                <w:sz w:val="16"/>
              </w:rPr>
            </w:pPr>
          </w:p>
          <w:p w:rsidR="00B62657" w:rsidRPr="00B62657" w:rsidRDefault="00B62657" w:rsidP="00B62657">
            <w:pPr>
              <w:ind w:left="56"/>
              <w:jc w:val="center"/>
              <w:rPr>
                <w:rFonts w:ascii="Tahoma"/>
                <w:sz w:val="16"/>
              </w:rPr>
            </w:pPr>
            <w:r w:rsidRPr="00B62657">
              <w:rPr>
                <w:rFonts w:ascii="Tahoma"/>
                <w:spacing w:val="-10"/>
                <w:w w:val="85"/>
                <w:sz w:val="16"/>
              </w:rPr>
              <w:t>1</w:t>
            </w:r>
          </w:p>
          <w:p w:rsidR="00B62657" w:rsidRPr="00B62657" w:rsidRDefault="00B62657" w:rsidP="00B62657">
            <w:pPr>
              <w:spacing w:before="31"/>
              <w:rPr>
                <w:rFonts w:ascii="Arial"/>
                <w:b/>
                <w:sz w:val="16"/>
              </w:rPr>
            </w:pPr>
          </w:p>
          <w:p w:rsidR="00B62657" w:rsidRPr="00B62657" w:rsidRDefault="00B62657" w:rsidP="00B62657">
            <w:pPr>
              <w:ind w:left="56" w:right="4"/>
              <w:jc w:val="center"/>
              <w:rPr>
                <w:rFonts w:ascii="Tahoma"/>
                <w:sz w:val="16"/>
              </w:rPr>
            </w:pPr>
            <w:r w:rsidRPr="00B62657">
              <w:rPr>
                <w:rFonts w:ascii="Tahoma"/>
                <w:spacing w:val="-10"/>
                <w:w w:val="105"/>
                <w:sz w:val="16"/>
              </w:rPr>
              <w:t>2</w:t>
            </w:r>
          </w:p>
          <w:p w:rsidR="00B62657" w:rsidRPr="00B62657" w:rsidRDefault="00B62657" w:rsidP="00B62657">
            <w:pPr>
              <w:spacing w:before="31"/>
              <w:rPr>
                <w:rFonts w:ascii="Arial"/>
                <w:b/>
                <w:sz w:val="16"/>
              </w:rPr>
            </w:pPr>
          </w:p>
          <w:p w:rsidR="00B62657" w:rsidRPr="00B62657" w:rsidRDefault="00B62657" w:rsidP="00B62657">
            <w:pPr>
              <w:ind w:left="56" w:right="4"/>
              <w:jc w:val="center"/>
              <w:rPr>
                <w:rFonts w:ascii="Tahoma"/>
                <w:sz w:val="16"/>
              </w:rPr>
            </w:pPr>
            <w:r w:rsidRPr="00B62657">
              <w:rPr>
                <w:rFonts w:ascii="Tahoma"/>
                <w:spacing w:val="-10"/>
                <w:w w:val="105"/>
                <w:sz w:val="16"/>
              </w:rPr>
              <w:t>3</w:t>
            </w:r>
          </w:p>
          <w:p w:rsidR="00B62657" w:rsidRPr="00B62657" w:rsidRDefault="00B62657" w:rsidP="00B62657">
            <w:pPr>
              <w:spacing w:before="31"/>
              <w:rPr>
                <w:rFonts w:ascii="Arial"/>
                <w:b/>
                <w:sz w:val="16"/>
              </w:rPr>
            </w:pPr>
          </w:p>
          <w:p w:rsidR="00B62657" w:rsidRPr="00B62657" w:rsidRDefault="00B62657" w:rsidP="00B62657">
            <w:pPr>
              <w:ind w:left="56" w:right="4"/>
              <w:jc w:val="center"/>
              <w:rPr>
                <w:rFonts w:ascii="Tahoma"/>
                <w:sz w:val="16"/>
              </w:rPr>
            </w:pPr>
            <w:r w:rsidRPr="00B62657">
              <w:rPr>
                <w:rFonts w:ascii="Tahoma"/>
                <w:spacing w:val="-10"/>
                <w:w w:val="105"/>
                <w:sz w:val="16"/>
              </w:rPr>
              <w:t>4</w:t>
            </w:r>
          </w:p>
          <w:p w:rsidR="00B62657" w:rsidRPr="00B62657" w:rsidRDefault="00B62657" w:rsidP="00B62657">
            <w:pPr>
              <w:spacing w:before="31"/>
              <w:rPr>
                <w:rFonts w:ascii="Arial"/>
                <w:b/>
                <w:sz w:val="16"/>
              </w:rPr>
            </w:pPr>
          </w:p>
          <w:p w:rsidR="00B62657" w:rsidRPr="00B62657" w:rsidRDefault="00B62657" w:rsidP="00B62657">
            <w:pPr>
              <w:ind w:left="56" w:right="4"/>
              <w:jc w:val="center"/>
              <w:rPr>
                <w:rFonts w:ascii="Tahoma"/>
                <w:sz w:val="16"/>
              </w:rPr>
            </w:pPr>
            <w:r w:rsidRPr="00B62657">
              <w:rPr>
                <w:rFonts w:ascii="Tahoma"/>
                <w:spacing w:val="-10"/>
                <w:w w:val="105"/>
                <w:sz w:val="16"/>
              </w:rPr>
              <w:t>5</w:t>
            </w:r>
          </w:p>
          <w:p w:rsidR="00B62657" w:rsidRPr="00B62657" w:rsidRDefault="00B62657" w:rsidP="00B62657">
            <w:pPr>
              <w:spacing w:before="31"/>
              <w:rPr>
                <w:rFonts w:ascii="Arial"/>
                <w:b/>
                <w:sz w:val="16"/>
              </w:rPr>
            </w:pPr>
          </w:p>
          <w:p w:rsidR="00B62657" w:rsidRPr="00B62657" w:rsidRDefault="00B62657" w:rsidP="00B62657">
            <w:pPr>
              <w:ind w:left="56" w:right="4"/>
              <w:jc w:val="center"/>
              <w:rPr>
                <w:rFonts w:ascii="Tahoma"/>
                <w:sz w:val="16"/>
              </w:rPr>
            </w:pPr>
            <w:r w:rsidRPr="00B62657">
              <w:rPr>
                <w:rFonts w:ascii="Tahoma"/>
                <w:spacing w:val="-10"/>
                <w:w w:val="105"/>
                <w:sz w:val="16"/>
              </w:rPr>
              <w:t>6</w:t>
            </w:r>
          </w:p>
          <w:p w:rsidR="00B62657" w:rsidRPr="00B62657" w:rsidRDefault="00B62657" w:rsidP="00B62657">
            <w:pPr>
              <w:spacing w:before="30"/>
              <w:rPr>
                <w:rFonts w:ascii="Arial"/>
                <w:b/>
                <w:sz w:val="16"/>
              </w:rPr>
            </w:pPr>
          </w:p>
          <w:p w:rsidR="00B62657" w:rsidRPr="00B62657" w:rsidRDefault="00B62657" w:rsidP="00B62657">
            <w:pPr>
              <w:spacing w:before="1"/>
              <w:ind w:left="56" w:right="4"/>
              <w:jc w:val="center"/>
              <w:rPr>
                <w:rFonts w:ascii="Tahoma"/>
                <w:sz w:val="16"/>
              </w:rPr>
            </w:pPr>
            <w:r w:rsidRPr="00B62657">
              <w:rPr>
                <w:rFonts w:ascii="Tahoma"/>
                <w:spacing w:val="-10"/>
                <w:w w:val="105"/>
                <w:sz w:val="16"/>
              </w:rPr>
              <w:t>7</w:t>
            </w:r>
          </w:p>
          <w:p w:rsidR="00B62657" w:rsidRPr="00B62657" w:rsidRDefault="00B62657" w:rsidP="00B62657">
            <w:pPr>
              <w:spacing w:before="31"/>
              <w:rPr>
                <w:rFonts w:ascii="Arial"/>
                <w:b/>
                <w:sz w:val="16"/>
              </w:rPr>
            </w:pPr>
          </w:p>
          <w:p w:rsidR="00B62657" w:rsidRPr="00B62657" w:rsidRDefault="00B62657" w:rsidP="00B62657">
            <w:pPr>
              <w:ind w:left="56" w:right="4"/>
              <w:jc w:val="center"/>
              <w:rPr>
                <w:rFonts w:ascii="Tahoma"/>
                <w:sz w:val="16"/>
              </w:rPr>
            </w:pPr>
            <w:r w:rsidRPr="00B62657">
              <w:rPr>
                <w:rFonts w:ascii="Tahoma"/>
                <w:spacing w:val="-10"/>
                <w:w w:val="105"/>
                <w:sz w:val="16"/>
              </w:rPr>
              <w:t>8</w:t>
            </w:r>
          </w:p>
        </w:tc>
        <w:tc>
          <w:tcPr>
            <w:tcW w:w="6713" w:type="dxa"/>
            <w:tcBorders>
              <w:top w:val="single" w:sz="8" w:space="0" w:color="1A1A1A"/>
              <w:bottom w:val="nil"/>
              <w:right w:val="nil"/>
            </w:tcBorders>
          </w:tcPr>
          <w:p w:rsidR="00B62657" w:rsidRPr="00B62657" w:rsidRDefault="00B62657" w:rsidP="00B62657">
            <w:pPr>
              <w:rPr>
                <w:rFonts w:ascii="Arial"/>
                <w:b/>
                <w:sz w:val="16"/>
              </w:rPr>
            </w:pPr>
          </w:p>
          <w:p w:rsidR="00B62657" w:rsidRPr="00B62657" w:rsidRDefault="00B62657" w:rsidP="00B62657">
            <w:pPr>
              <w:rPr>
                <w:rFonts w:ascii="Arial"/>
                <w:b/>
                <w:sz w:val="16"/>
              </w:rPr>
            </w:pPr>
          </w:p>
          <w:p w:rsidR="00B62657" w:rsidRPr="00B62657" w:rsidRDefault="00B62657" w:rsidP="00B62657">
            <w:pPr>
              <w:spacing w:before="44"/>
              <w:rPr>
                <w:rFonts w:ascii="Arial"/>
                <w:b/>
                <w:sz w:val="16"/>
              </w:rPr>
            </w:pPr>
          </w:p>
          <w:p w:rsidR="00B62657" w:rsidRPr="00B62657" w:rsidRDefault="00B62657" w:rsidP="00B62657">
            <w:pPr>
              <w:spacing w:line="506" w:lineRule="auto"/>
              <w:ind w:left="32" w:right="4848"/>
              <w:rPr>
                <w:rFonts w:ascii="Tahoma"/>
                <w:sz w:val="16"/>
              </w:rPr>
            </w:pPr>
            <w:r w:rsidRPr="00B62657">
              <w:rPr>
                <w:rFonts w:ascii="Tahoma"/>
                <w:spacing w:val="-2"/>
                <w:w w:val="105"/>
                <w:sz w:val="16"/>
              </w:rPr>
              <w:t xml:space="preserve">PRELIMINARIES </w:t>
            </w:r>
            <w:r w:rsidRPr="00B62657">
              <w:rPr>
                <w:rFonts w:ascii="Tahoma"/>
                <w:w w:val="105"/>
                <w:sz w:val="16"/>
              </w:rPr>
              <w:t>PARTITIONING WORKS STRUCTURED CABLING MECHANICAL WORKS CCTV INSTALLATIONS ELECTRICAL WORKS</w:t>
            </w:r>
            <w:r w:rsidRPr="00B62657">
              <w:rPr>
                <w:rFonts w:ascii="Tahoma"/>
                <w:spacing w:val="40"/>
                <w:w w:val="105"/>
                <w:sz w:val="16"/>
              </w:rPr>
              <w:t xml:space="preserve"> </w:t>
            </w:r>
            <w:r w:rsidRPr="00B62657">
              <w:rPr>
                <w:rFonts w:ascii="Tahoma"/>
                <w:w w:val="105"/>
                <w:sz w:val="16"/>
              </w:rPr>
              <w:t>AIR CONDITIONER PROVISIONAL SUMS</w:t>
            </w:r>
          </w:p>
        </w:tc>
        <w:tc>
          <w:tcPr>
            <w:tcW w:w="907" w:type="dxa"/>
            <w:tcBorders>
              <w:top w:val="single" w:sz="8" w:space="0" w:color="1A1A1A"/>
              <w:left w:val="nil"/>
              <w:bottom w:val="nil"/>
              <w:right w:val="nil"/>
            </w:tcBorders>
            <w:shd w:val="clear" w:color="auto" w:fill="959595"/>
          </w:tcPr>
          <w:p w:rsidR="00B62657" w:rsidRPr="00B62657" w:rsidRDefault="00B62657" w:rsidP="00B62657">
            <w:pPr>
              <w:rPr>
                <w:sz w:val="16"/>
              </w:rPr>
            </w:pPr>
          </w:p>
        </w:tc>
        <w:tc>
          <w:tcPr>
            <w:tcW w:w="2053" w:type="dxa"/>
            <w:tcBorders>
              <w:top w:val="single" w:sz="8" w:space="0" w:color="1A1A1A"/>
              <w:left w:val="nil"/>
              <w:bottom w:val="single" w:sz="8" w:space="0" w:color="1A1A1A"/>
            </w:tcBorders>
          </w:tcPr>
          <w:p w:rsidR="00B62657" w:rsidRPr="00B62657" w:rsidRDefault="00B62657" w:rsidP="00B62657">
            <w:pPr>
              <w:rPr>
                <w:sz w:val="16"/>
              </w:rPr>
            </w:pPr>
          </w:p>
        </w:tc>
      </w:tr>
      <w:tr w:rsidR="00B62657" w:rsidRPr="00B62657" w:rsidTr="00FB0F3C">
        <w:trPr>
          <w:trHeight w:val="811"/>
        </w:trPr>
        <w:tc>
          <w:tcPr>
            <w:tcW w:w="465" w:type="dxa"/>
            <w:vMerge w:val="restart"/>
            <w:tcBorders>
              <w:top w:val="nil"/>
              <w:bottom w:val="nil"/>
            </w:tcBorders>
            <w:shd w:val="clear" w:color="auto" w:fill="959595"/>
          </w:tcPr>
          <w:p w:rsidR="00B62657" w:rsidRPr="00B62657" w:rsidRDefault="00B62657" w:rsidP="00B62657">
            <w:pPr>
              <w:rPr>
                <w:sz w:val="16"/>
              </w:rPr>
            </w:pPr>
          </w:p>
        </w:tc>
        <w:tc>
          <w:tcPr>
            <w:tcW w:w="7620" w:type="dxa"/>
            <w:gridSpan w:val="2"/>
            <w:vMerge w:val="restart"/>
            <w:tcBorders>
              <w:top w:val="nil"/>
              <w:bottom w:val="nil"/>
              <w:right w:val="nil"/>
            </w:tcBorders>
            <w:shd w:val="clear" w:color="auto" w:fill="959595"/>
          </w:tcPr>
          <w:p w:rsidR="00B62657" w:rsidRPr="00B62657" w:rsidRDefault="00B62657" w:rsidP="00B62657">
            <w:pPr>
              <w:spacing w:before="19"/>
              <w:rPr>
                <w:rFonts w:ascii="Arial"/>
                <w:b/>
                <w:sz w:val="16"/>
              </w:rPr>
            </w:pPr>
          </w:p>
          <w:p w:rsidR="00B62657" w:rsidRPr="00B62657" w:rsidRDefault="00B62657" w:rsidP="00B62657">
            <w:pPr>
              <w:spacing w:before="1"/>
              <w:ind w:left="204"/>
              <w:rPr>
                <w:rFonts w:ascii="Tahoma"/>
                <w:sz w:val="16"/>
              </w:rPr>
            </w:pPr>
            <w:r w:rsidRPr="00B62657">
              <w:rPr>
                <w:rFonts w:ascii="Tahoma"/>
                <w:w w:val="105"/>
                <w:sz w:val="16"/>
              </w:rPr>
              <w:t>TOTAL</w:t>
            </w:r>
            <w:r w:rsidRPr="00B62657">
              <w:rPr>
                <w:rFonts w:ascii="Tahoma"/>
                <w:spacing w:val="20"/>
                <w:w w:val="105"/>
                <w:sz w:val="16"/>
              </w:rPr>
              <w:t xml:space="preserve"> </w:t>
            </w:r>
            <w:r w:rsidRPr="00B62657">
              <w:rPr>
                <w:rFonts w:ascii="Tahoma"/>
                <w:w w:val="105"/>
                <w:sz w:val="16"/>
              </w:rPr>
              <w:t>COST</w:t>
            </w:r>
            <w:r w:rsidRPr="00B62657">
              <w:rPr>
                <w:rFonts w:ascii="Tahoma"/>
                <w:spacing w:val="18"/>
                <w:w w:val="105"/>
                <w:sz w:val="16"/>
              </w:rPr>
              <w:t xml:space="preserve"> </w:t>
            </w:r>
            <w:r w:rsidRPr="00B62657">
              <w:rPr>
                <w:rFonts w:ascii="Tahoma"/>
                <w:w w:val="105"/>
                <w:sz w:val="16"/>
              </w:rPr>
              <w:t>OF</w:t>
            </w:r>
            <w:r w:rsidRPr="00B62657">
              <w:rPr>
                <w:rFonts w:ascii="Tahoma"/>
                <w:spacing w:val="23"/>
                <w:w w:val="105"/>
                <w:sz w:val="16"/>
              </w:rPr>
              <w:t xml:space="preserve"> </w:t>
            </w:r>
            <w:r w:rsidRPr="00B62657">
              <w:rPr>
                <w:rFonts w:ascii="Tahoma"/>
                <w:w w:val="105"/>
                <w:sz w:val="16"/>
              </w:rPr>
              <w:t>OFFICE</w:t>
            </w:r>
            <w:r w:rsidRPr="00B62657">
              <w:rPr>
                <w:rFonts w:ascii="Tahoma"/>
                <w:spacing w:val="20"/>
                <w:w w:val="105"/>
                <w:sz w:val="16"/>
              </w:rPr>
              <w:t xml:space="preserve"> </w:t>
            </w:r>
            <w:r w:rsidRPr="00B62657">
              <w:rPr>
                <w:rFonts w:ascii="Tahoma"/>
                <w:w w:val="105"/>
                <w:sz w:val="16"/>
              </w:rPr>
              <w:t>PARTITIONING</w:t>
            </w:r>
            <w:r w:rsidRPr="00B62657">
              <w:rPr>
                <w:rFonts w:ascii="Tahoma"/>
                <w:spacing w:val="67"/>
                <w:w w:val="150"/>
                <w:sz w:val="16"/>
              </w:rPr>
              <w:t xml:space="preserve"> </w:t>
            </w:r>
            <w:r w:rsidRPr="00B62657">
              <w:rPr>
                <w:rFonts w:ascii="Tahoma"/>
                <w:w w:val="105"/>
                <w:sz w:val="16"/>
              </w:rPr>
              <w:t>AND</w:t>
            </w:r>
            <w:r w:rsidRPr="00B62657">
              <w:rPr>
                <w:rFonts w:ascii="Tahoma"/>
                <w:spacing w:val="22"/>
                <w:w w:val="105"/>
                <w:sz w:val="16"/>
              </w:rPr>
              <w:t xml:space="preserve"> </w:t>
            </w:r>
            <w:r w:rsidRPr="00B62657">
              <w:rPr>
                <w:rFonts w:ascii="Tahoma"/>
                <w:w w:val="105"/>
                <w:sz w:val="16"/>
              </w:rPr>
              <w:t>ASSOCIATED</w:t>
            </w:r>
            <w:r w:rsidRPr="00B62657">
              <w:rPr>
                <w:rFonts w:ascii="Tahoma"/>
                <w:spacing w:val="22"/>
                <w:w w:val="105"/>
                <w:sz w:val="16"/>
              </w:rPr>
              <w:t xml:space="preserve"> </w:t>
            </w:r>
            <w:r w:rsidRPr="00B62657">
              <w:rPr>
                <w:rFonts w:ascii="Tahoma"/>
                <w:w w:val="105"/>
                <w:sz w:val="16"/>
              </w:rPr>
              <w:t>WORKS</w:t>
            </w:r>
            <w:r w:rsidRPr="00B62657">
              <w:rPr>
                <w:rFonts w:ascii="Tahoma"/>
                <w:spacing w:val="21"/>
                <w:w w:val="105"/>
                <w:sz w:val="16"/>
              </w:rPr>
              <w:t xml:space="preserve"> </w:t>
            </w:r>
            <w:r w:rsidRPr="00B62657">
              <w:rPr>
                <w:rFonts w:ascii="Tahoma"/>
                <w:w w:val="105"/>
                <w:sz w:val="16"/>
              </w:rPr>
              <w:t>AT</w:t>
            </w:r>
            <w:r w:rsidRPr="00B62657">
              <w:rPr>
                <w:rFonts w:ascii="Tahoma"/>
                <w:spacing w:val="18"/>
                <w:w w:val="105"/>
                <w:sz w:val="16"/>
              </w:rPr>
              <w:t xml:space="preserve"> </w:t>
            </w:r>
            <w:r w:rsidRPr="00B62657">
              <w:rPr>
                <w:rFonts w:ascii="Tahoma"/>
                <w:w w:val="105"/>
                <w:sz w:val="16"/>
              </w:rPr>
              <w:t>THE</w:t>
            </w:r>
            <w:r w:rsidRPr="00B62657">
              <w:rPr>
                <w:rFonts w:ascii="Tahoma"/>
                <w:spacing w:val="20"/>
                <w:w w:val="105"/>
                <w:sz w:val="16"/>
              </w:rPr>
              <w:t xml:space="preserve"> </w:t>
            </w:r>
            <w:r w:rsidRPr="00B62657">
              <w:rPr>
                <w:rFonts w:ascii="Tahoma"/>
                <w:spacing w:val="-4"/>
                <w:w w:val="105"/>
                <w:sz w:val="16"/>
              </w:rPr>
              <w:t>EACC</w:t>
            </w:r>
          </w:p>
          <w:p w:rsidR="00B62657" w:rsidRPr="00B62657" w:rsidRDefault="00B62657" w:rsidP="00B62657">
            <w:pPr>
              <w:tabs>
                <w:tab w:val="left" w:pos="6879"/>
              </w:tabs>
              <w:spacing w:before="23"/>
              <w:ind w:left="4758"/>
              <w:rPr>
                <w:rFonts w:ascii="Tahoma"/>
                <w:sz w:val="16"/>
              </w:rPr>
            </w:pPr>
            <w:r w:rsidRPr="00B62657">
              <w:rPr>
                <w:rFonts w:ascii="Tahoma"/>
                <w:sz w:val="16"/>
              </w:rPr>
              <w:t>OFFICES</w:t>
            </w:r>
            <w:r w:rsidRPr="00B62657">
              <w:rPr>
                <w:rFonts w:ascii="Tahoma"/>
                <w:spacing w:val="36"/>
                <w:sz w:val="16"/>
              </w:rPr>
              <w:t xml:space="preserve"> </w:t>
            </w:r>
            <w:r w:rsidRPr="00B62657">
              <w:rPr>
                <w:rFonts w:ascii="Tahoma"/>
                <w:sz w:val="16"/>
              </w:rPr>
              <w:t>VAT</w:t>
            </w:r>
            <w:r w:rsidRPr="00B62657">
              <w:rPr>
                <w:rFonts w:ascii="Tahoma"/>
                <w:spacing w:val="32"/>
                <w:sz w:val="16"/>
              </w:rPr>
              <w:t xml:space="preserve"> </w:t>
            </w:r>
            <w:r w:rsidRPr="00B62657">
              <w:rPr>
                <w:rFonts w:ascii="Tahoma"/>
                <w:spacing w:val="-2"/>
                <w:sz w:val="16"/>
              </w:rPr>
              <w:t>INCLUSIVE</w:t>
            </w:r>
            <w:r w:rsidRPr="00B62657">
              <w:rPr>
                <w:rFonts w:ascii="Tahoma"/>
                <w:sz w:val="16"/>
              </w:rPr>
              <w:tab/>
            </w:r>
            <w:r w:rsidRPr="00B62657">
              <w:rPr>
                <w:rFonts w:ascii="Tahoma"/>
                <w:spacing w:val="-4"/>
                <w:sz w:val="16"/>
              </w:rPr>
              <w:t>KSHS.</w:t>
            </w:r>
          </w:p>
        </w:tc>
        <w:tc>
          <w:tcPr>
            <w:tcW w:w="2053" w:type="dxa"/>
            <w:tcBorders>
              <w:top w:val="single" w:sz="8" w:space="0" w:color="1A1A1A"/>
              <w:left w:val="nil"/>
              <w:bottom w:val="single" w:sz="18" w:space="0" w:color="1A1A1A"/>
            </w:tcBorders>
            <w:shd w:val="clear" w:color="auto" w:fill="959595"/>
          </w:tcPr>
          <w:p w:rsidR="00B62657" w:rsidRPr="00B62657" w:rsidRDefault="00B62657" w:rsidP="00B62657">
            <w:pPr>
              <w:rPr>
                <w:sz w:val="16"/>
              </w:rPr>
            </w:pPr>
          </w:p>
        </w:tc>
      </w:tr>
      <w:tr w:rsidR="00B62657" w:rsidRPr="00B62657" w:rsidTr="00FB0F3C">
        <w:trPr>
          <w:trHeight w:val="183"/>
        </w:trPr>
        <w:tc>
          <w:tcPr>
            <w:tcW w:w="465" w:type="dxa"/>
            <w:vMerge/>
            <w:tcBorders>
              <w:top w:val="nil"/>
              <w:bottom w:val="nil"/>
            </w:tcBorders>
            <w:shd w:val="clear" w:color="auto" w:fill="959595"/>
          </w:tcPr>
          <w:p w:rsidR="00B62657" w:rsidRPr="00B62657" w:rsidRDefault="00B62657" w:rsidP="00B62657">
            <w:pPr>
              <w:rPr>
                <w:sz w:val="2"/>
                <w:szCs w:val="2"/>
              </w:rPr>
            </w:pPr>
          </w:p>
        </w:tc>
        <w:tc>
          <w:tcPr>
            <w:tcW w:w="7620" w:type="dxa"/>
            <w:gridSpan w:val="2"/>
            <w:vMerge/>
            <w:tcBorders>
              <w:top w:val="nil"/>
              <w:bottom w:val="nil"/>
              <w:right w:val="nil"/>
            </w:tcBorders>
            <w:shd w:val="clear" w:color="auto" w:fill="959595"/>
          </w:tcPr>
          <w:p w:rsidR="00B62657" w:rsidRPr="00B62657" w:rsidRDefault="00B62657" w:rsidP="00B62657">
            <w:pPr>
              <w:rPr>
                <w:sz w:val="2"/>
                <w:szCs w:val="2"/>
              </w:rPr>
            </w:pPr>
          </w:p>
        </w:tc>
        <w:tc>
          <w:tcPr>
            <w:tcW w:w="2053" w:type="dxa"/>
            <w:tcBorders>
              <w:top w:val="single" w:sz="18" w:space="0" w:color="1A1A1A"/>
              <w:left w:val="nil"/>
              <w:bottom w:val="nil"/>
            </w:tcBorders>
            <w:shd w:val="clear" w:color="auto" w:fill="959595"/>
          </w:tcPr>
          <w:p w:rsidR="00B62657" w:rsidRPr="00B62657" w:rsidRDefault="00B62657" w:rsidP="00B62657">
            <w:pPr>
              <w:rPr>
                <w:sz w:val="12"/>
              </w:rPr>
            </w:pPr>
          </w:p>
        </w:tc>
      </w:tr>
      <w:tr w:rsidR="00B62657" w:rsidRPr="00B62657" w:rsidTr="00FB0F3C">
        <w:trPr>
          <w:trHeight w:val="170"/>
        </w:trPr>
        <w:tc>
          <w:tcPr>
            <w:tcW w:w="465" w:type="dxa"/>
            <w:tcBorders>
              <w:top w:val="nil"/>
              <w:bottom w:val="double" w:sz="8" w:space="0" w:color="1A1A1A"/>
            </w:tcBorders>
          </w:tcPr>
          <w:p w:rsidR="00B62657" w:rsidRPr="00B62657" w:rsidRDefault="00B62657" w:rsidP="00B62657">
            <w:pPr>
              <w:rPr>
                <w:sz w:val="10"/>
              </w:rPr>
            </w:pPr>
          </w:p>
        </w:tc>
        <w:tc>
          <w:tcPr>
            <w:tcW w:w="6713" w:type="dxa"/>
            <w:tcBorders>
              <w:top w:val="nil"/>
              <w:bottom w:val="double" w:sz="8" w:space="0" w:color="1A1A1A"/>
              <w:right w:val="nil"/>
            </w:tcBorders>
          </w:tcPr>
          <w:p w:rsidR="00B62657" w:rsidRPr="00B62657" w:rsidRDefault="00B62657" w:rsidP="00B62657">
            <w:pPr>
              <w:rPr>
                <w:sz w:val="10"/>
              </w:rPr>
            </w:pPr>
          </w:p>
        </w:tc>
        <w:tc>
          <w:tcPr>
            <w:tcW w:w="907" w:type="dxa"/>
            <w:tcBorders>
              <w:top w:val="nil"/>
              <w:left w:val="nil"/>
              <w:bottom w:val="double" w:sz="8" w:space="0" w:color="1A1A1A"/>
              <w:right w:val="nil"/>
            </w:tcBorders>
            <w:shd w:val="clear" w:color="auto" w:fill="959595"/>
          </w:tcPr>
          <w:p w:rsidR="00B62657" w:rsidRPr="00B62657" w:rsidRDefault="00B62657" w:rsidP="00B62657">
            <w:pPr>
              <w:rPr>
                <w:sz w:val="10"/>
              </w:rPr>
            </w:pPr>
          </w:p>
        </w:tc>
        <w:tc>
          <w:tcPr>
            <w:tcW w:w="2053" w:type="dxa"/>
            <w:tcBorders>
              <w:top w:val="nil"/>
              <w:left w:val="nil"/>
              <w:bottom w:val="double" w:sz="8" w:space="0" w:color="1A1A1A"/>
            </w:tcBorders>
          </w:tcPr>
          <w:p w:rsidR="00B62657" w:rsidRPr="00B62657" w:rsidRDefault="00B62657" w:rsidP="00B62657">
            <w:pPr>
              <w:rPr>
                <w:sz w:val="10"/>
              </w:rPr>
            </w:pPr>
          </w:p>
        </w:tc>
      </w:tr>
      <w:tr w:rsidR="00B62657" w:rsidRPr="00B62657" w:rsidTr="00B62657">
        <w:trPr>
          <w:trHeight w:val="2184"/>
        </w:trPr>
        <w:tc>
          <w:tcPr>
            <w:tcW w:w="465" w:type="dxa"/>
            <w:tcBorders>
              <w:top w:val="double" w:sz="8" w:space="0" w:color="1A1A1A"/>
              <w:bottom w:val="double" w:sz="8" w:space="0" w:color="1A1A1A"/>
            </w:tcBorders>
          </w:tcPr>
          <w:p w:rsidR="00B62657" w:rsidRPr="00B62657" w:rsidRDefault="00B62657" w:rsidP="00B62657">
            <w:pPr>
              <w:rPr>
                <w:sz w:val="16"/>
              </w:rPr>
            </w:pPr>
          </w:p>
        </w:tc>
        <w:tc>
          <w:tcPr>
            <w:tcW w:w="9673" w:type="dxa"/>
            <w:gridSpan w:val="3"/>
            <w:tcBorders>
              <w:top w:val="double" w:sz="8" w:space="0" w:color="1A1A1A"/>
              <w:bottom w:val="double" w:sz="8" w:space="0" w:color="1A1A1A"/>
            </w:tcBorders>
          </w:tcPr>
          <w:p w:rsidR="00B62657" w:rsidRPr="00B62657" w:rsidRDefault="00B62657" w:rsidP="00B62657">
            <w:pPr>
              <w:tabs>
                <w:tab w:val="left" w:pos="8363"/>
              </w:tabs>
              <w:spacing w:before="170"/>
              <w:ind w:left="197" w:right="-15"/>
              <w:rPr>
                <w:rFonts w:ascii="Tahoma"/>
                <w:sz w:val="16"/>
              </w:rPr>
            </w:pPr>
            <w:r w:rsidRPr="00B62657">
              <w:rPr>
                <w:rFonts w:ascii="Tahoma"/>
                <w:spacing w:val="-2"/>
                <w:sz w:val="16"/>
              </w:rPr>
              <w:t>SIGNED:</w:t>
            </w:r>
            <w:r w:rsidRPr="00B62657">
              <w:rPr>
                <w:rFonts w:ascii="Tahoma"/>
                <w:sz w:val="16"/>
              </w:rPr>
              <w:tab/>
              <w:t>OFFICIAL</w:t>
            </w:r>
            <w:r w:rsidRPr="00B62657">
              <w:rPr>
                <w:rFonts w:ascii="Tahoma"/>
                <w:spacing w:val="19"/>
                <w:sz w:val="16"/>
              </w:rPr>
              <w:t xml:space="preserve"> </w:t>
            </w:r>
            <w:r w:rsidRPr="00B62657">
              <w:rPr>
                <w:rFonts w:ascii="Tahoma"/>
                <w:spacing w:val="-2"/>
                <w:sz w:val="16"/>
              </w:rPr>
              <w:t>STAMP</w:t>
            </w:r>
          </w:p>
          <w:p w:rsidR="00B62657" w:rsidRPr="00B62657" w:rsidRDefault="00B62657" w:rsidP="00B62657">
            <w:pPr>
              <w:spacing w:before="31"/>
              <w:rPr>
                <w:rFonts w:ascii="Arial"/>
                <w:b/>
                <w:sz w:val="16"/>
              </w:rPr>
            </w:pPr>
          </w:p>
          <w:p w:rsidR="00B62657" w:rsidRPr="00B62657" w:rsidRDefault="00B62657" w:rsidP="00B62657">
            <w:pPr>
              <w:spacing w:line="506" w:lineRule="auto"/>
              <w:ind w:left="197" w:right="664" w:firstLine="4"/>
              <w:rPr>
                <w:rFonts w:ascii="Tahoma" w:hAnsi="Tahoma"/>
                <w:sz w:val="16"/>
              </w:rPr>
            </w:pPr>
            <w:r w:rsidRPr="00B62657">
              <w:rPr>
                <w:rFonts w:ascii="Tahoma" w:hAnsi="Tahoma"/>
                <w:w w:val="110"/>
                <w:sz w:val="16"/>
              </w:rPr>
              <w:t>(Employer)</w:t>
            </w:r>
            <w:r w:rsidRPr="00B62657">
              <w:rPr>
                <w:rFonts w:ascii="Tahoma" w:hAnsi="Tahoma"/>
                <w:spacing w:val="66"/>
                <w:w w:val="150"/>
                <w:sz w:val="16"/>
              </w:rPr>
              <w:t xml:space="preserve">     </w:t>
            </w:r>
            <w:r w:rsidRPr="00B62657">
              <w:rPr>
                <w:rFonts w:ascii="Tahoma" w:hAnsi="Tahoma"/>
                <w:w w:val="110"/>
                <w:sz w:val="16"/>
              </w:rPr>
              <w:t>……………………………………………………………….………………………………………………………</w:t>
            </w:r>
            <w:r w:rsidRPr="00B62657">
              <w:rPr>
                <w:rFonts w:ascii="Tahoma" w:hAnsi="Tahoma"/>
                <w:spacing w:val="80"/>
                <w:w w:val="110"/>
                <w:sz w:val="16"/>
              </w:rPr>
              <w:t xml:space="preserve"> </w:t>
            </w:r>
            <w:r w:rsidRPr="00B62657">
              <w:rPr>
                <w:rFonts w:ascii="Tahoma" w:hAnsi="Tahoma"/>
                <w:w w:val="110"/>
                <w:sz w:val="16"/>
              </w:rPr>
              <w:t>Address:</w:t>
            </w:r>
            <w:r w:rsidRPr="00B62657">
              <w:rPr>
                <w:rFonts w:ascii="Tahoma" w:hAnsi="Tahoma"/>
                <w:spacing w:val="63"/>
                <w:w w:val="150"/>
                <w:sz w:val="16"/>
              </w:rPr>
              <w:t xml:space="preserve">     </w:t>
            </w:r>
            <w:r w:rsidRPr="00B62657">
              <w:rPr>
                <w:rFonts w:ascii="Tahoma" w:hAnsi="Tahoma"/>
                <w:w w:val="110"/>
                <w:sz w:val="16"/>
              </w:rPr>
              <w:t>……………………………………………………………………………………………………………………………………</w:t>
            </w:r>
            <w:r w:rsidRPr="00B62657">
              <w:rPr>
                <w:rFonts w:ascii="Tahoma" w:hAnsi="Tahoma"/>
                <w:spacing w:val="80"/>
                <w:w w:val="110"/>
                <w:sz w:val="16"/>
              </w:rPr>
              <w:t xml:space="preserve"> </w:t>
            </w:r>
            <w:r w:rsidRPr="00B62657">
              <w:rPr>
                <w:rFonts w:ascii="Tahoma" w:hAnsi="Tahoma"/>
                <w:w w:val="110"/>
                <w:sz w:val="16"/>
              </w:rPr>
              <w:t>Tel</w:t>
            </w:r>
            <w:r w:rsidRPr="00B62657">
              <w:rPr>
                <w:rFonts w:ascii="Tahoma" w:hAnsi="Tahoma"/>
                <w:spacing w:val="65"/>
                <w:w w:val="110"/>
                <w:sz w:val="16"/>
              </w:rPr>
              <w:t xml:space="preserve">    </w:t>
            </w:r>
            <w:r w:rsidRPr="00B62657">
              <w:rPr>
                <w:rFonts w:ascii="Tahoma" w:hAnsi="Tahoma"/>
                <w:w w:val="110"/>
                <w:sz w:val="16"/>
              </w:rPr>
              <w:t>No:</w:t>
            </w:r>
            <w:r w:rsidRPr="00B62657">
              <w:rPr>
                <w:rFonts w:ascii="Tahoma" w:hAnsi="Tahoma"/>
                <w:spacing w:val="66"/>
                <w:w w:val="110"/>
                <w:sz w:val="16"/>
              </w:rPr>
              <w:t xml:space="preserve">    </w:t>
            </w:r>
            <w:r w:rsidRPr="00B62657">
              <w:rPr>
                <w:rFonts w:ascii="Tahoma" w:hAnsi="Tahoma"/>
                <w:spacing w:val="-2"/>
                <w:w w:val="110"/>
                <w:sz w:val="16"/>
              </w:rPr>
              <w:t>…………………………………………………………………………….………………………………………………………</w:t>
            </w:r>
          </w:p>
          <w:p w:rsidR="00B62657" w:rsidRPr="00B62657" w:rsidRDefault="00B62657" w:rsidP="00B62657">
            <w:pPr>
              <w:spacing w:before="2"/>
              <w:ind w:left="197"/>
              <w:rPr>
                <w:rFonts w:ascii="Tahoma" w:hAnsi="Tahoma"/>
                <w:sz w:val="16"/>
              </w:rPr>
            </w:pPr>
            <w:r w:rsidRPr="00B62657">
              <w:rPr>
                <w:rFonts w:ascii="Tahoma" w:hAnsi="Tahoma"/>
                <w:sz w:val="16"/>
              </w:rPr>
              <w:t>Date:</w:t>
            </w:r>
            <w:r w:rsidRPr="00B62657">
              <w:rPr>
                <w:rFonts w:ascii="Tahoma" w:hAnsi="Tahoma"/>
                <w:spacing w:val="78"/>
                <w:w w:val="150"/>
                <w:sz w:val="16"/>
              </w:rPr>
              <w:t xml:space="preserve">    </w:t>
            </w:r>
            <w:r w:rsidRPr="00B62657">
              <w:rPr>
                <w:rFonts w:ascii="Tahoma" w:hAnsi="Tahoma"/>
                <w:spacing w:val="-2"/>
                <w:w w:val="115"/>
                <w:sz w:val="16"/>
              </w:rPr>
              <w:t>………………………………………………………………………….……………………………………………………………</w:t>
            </w:r>
          </w:p>
        </w:tc>
      </w:tr>
      <w:tr w:rsidR="00B62657" w:rsidRPr="00B62657" w:rsidTr="00B62657">
        <w:trPr>
          <w:trHeight w:val="1980"/>
        </w:trPr>
        <w:tc>
          <w:tcPr>
            <w:tcW w:w="465" w:type="dxa"/>
            <w:tcBorders>
              <w:top w:val="double" w:sz="8" w:space="0" w:color="1A1A1A"/>
              <w:bottom w:val="double" w:sz="8" w:space="0" w:color="000000"/>
            </w:tcBorders>
          </w:tcPr>
          <w:p w:rsidR="00B62657" w:rsidRPr="00B62657" w:rsidRDefault="00B62657" w:rsidP="00B62657">
            <w:pPr>
              <w:rPr>
                <w:sz w:val="16"/>
              </w:rPr>
            </w:pPr>
          </w:p>
        </w:tc>
        <w:tc>
          <w:tcPr>
            <w:tcW w:w="9673" w:type="dxa"/>
            <w:gridSpan w:val="3"/>
            <w:tcBorders>
              <w:top w:val="double" w:sz="8" w:space="0" w:color="1A1A1A"/>
              <w:bottom w:val="double" w:sz="8" w:space="0" w:color="000000"/>
            </w:tcBorders>
          </w:tcPr>
          <w:p w:rsidR="00B62657" w:rsidRPr="00B62657" w:rsidRDefault="00B62657" w:rsidP="00B62657">
            <w:pPr>
              <w:tabs>
                <w:tab w:val="left" w:pos="8363"/>
              </w:tabs>
              <w:spacing w:before="169"/>
              <w:ind w:left="197" w:right="-15"/>
              <w:rPr>
                <w:rFonts w:ascii="Tahoma"/>
                <w:sz w:val="16"/>
              </w:rPr>
            </w:pPr>
            <w:r w:rsidRPr="00B62657">
              <w:rPr>
                <w:rFonts w:ascii="Tahoma"/>
                <w:spacing w:val="-2"/>
                <w:sz w:val="16"/>
              </w:rPr>
              <w:t>SIGNED:</w:t>
            </w:r>
            <w:r w:rsidRPr="00B62657">
              <w:rPr>
                <w:rFonts w:ascii="Tahoma"/>
                <w:sz w:val="16"/>
              </w:rPr>
              <w:tab/>
              <w:t>OFFICIAL</w:t>
            </w:r>
            <w:r w:rsidRPr="00B62657">
              <w:rPr>
                <w:rFonts w:ascii="Tahoma"/>
                <w:spacing w:val="19"/>
                <w:sz w:val="16"/>
              </w:rPr>
              <w:t xml:space="preserve"> </w:t>
            </w:r>
            <w:r w:rsidRPr="00B62657">
              <w:rPr>
                <w:rFonts w:ascii="Tahoma"/>
                <w:spacing w:val="-2"/>
                <w:sz w:val="16"/>
              </w:rPr>
              <w:t>STAMP</w:t>
            </w:r>
          </w:p>
          <w:p w:rsidR="00B62657" w:rsidRPr="00B62657" w:rsidRDefault="00B62657" w:rsidP="00B62657">
            <w:pPr>
              <w:spacing w:before="12" w:line="506" w:lineRule="auto"/>
              <w:ind w:left="197" w:right="664" w:firstLine="4"/>
              <w:rPr>
                <w:rFonts w:ascii="Tahoma" w:hAnsi="Tahoma"/>
                <w:sz w:val="16"/>
              </w:rPr>
            </w:pPr>
            <w:r w:rsidRPr="00B62657">
              <w:rPr>
                <w:rFonts w:ascii="Tahoma" w:hAnsi="Tahoma"/>
                <w:w w:val="110"/>
                <w:sz w:val="16"/>
              </w:rPr>
              <w:t>(</w:t>
            </w:r>
            <w:r w:rsidRPr="00B62657">
              <w:rPr>
                <w:rFonts w:ascii="Tahoma" w:hAnsi="Tahoma"/>
                <w:spacing w:val="60"/>
                <w:w w:val="110"/>
                <w:sz w:val="16"/>
              </w:rPr>
              <w:t xml:space="preserve">   </w:t>
            </w:r>
            <w:r w:rsidRPr="00B62657">
              <w:rPr>
                <w:rFonts w:ascii="Tahoma" w:hAnsi="Tahoma"/>
                <w:w w:val="110"/>
                <w:sz w:val="16"/>
              </w:rPr>
              <w:t>Contractor)</w:t>
            </w:r>
            <w:r w:rsidRPr="00B62657">
              <w:rPr>
                <w:rFonts w:ascii="Tahoma" w:hAnsi="Tahoma"/>
                <w:spacing w:val="66"/>
                <w:w w:val="110"/>
                <w:sz w:val="16"/>
              </w:rPr>
              <w:t xml:space="preserve">   </w:t>
            </w:r>
            <w:r w:rsidRPr="00B62657">
              <w:rPr>
                <w:rFonts w:ascii="Tahoma" w:hAnsi="Tahoma"/>
                <w:w w:val="110"/>
                <w:sz w:val="16"/>
              </w:rPr>
              <w:t>…………………………………………………………..………………………………………………………………</w:t>
            </w:r>
            <w:r w:rsidRPr="00B62657">
              <w:rPr>
                <w:rFonts w:ascii="Tahoma" w:hAnsi="Tahoma"/>
                <w:spacing w:val="80"/>
                <w:w w:val="110"/>
                <w:sz w:val="16"/>
              </w:rPr>
              <w:t xml:space="preserve"> </w:t>
            </w:r>
            <w:r w:rsidRPr="00B62657">
              <w:rPr>
                <w:rFonts w:ascii="Tahoma" w:hAnsi="Tahoma"/>
                <w:w w:val="110"/>
                <w:sz w:val="16"/>
              </w:rPr>
              <w:t>Address:</w:t>
            </w:r>
            <w:r w:rsidRPr="00B62657">
              <w:rPr>
                <w:rFonts w:ascii="Tahoma" w:hAnsi="Tahoma"/>
                <w:spacing w:val="65"/>
                <w:w w:val="150"/>
                <w:sz w:val="16"/>
              </w:rPr>
              <w:t xml:space="preserve">     </w:t>
            </w:r>
            <w:r w:rsidRPr="00B62657">
              <w:rPr>
                <w:rFonts w:ascii="Tahoma" w:hAnsi="Tahoma"/>
                <w:w w:val="110"/>
                <w:sz w:val="16"/>
              </w:rPr>
              <w:t>…………………………………………………………………………..………………………………………………………</w:t>
            </w:r>
            <w:r w:rsidRPr="00B62657">
              <w:rPr>
                <w:rFonts w:ascii="Tahoma" w:hAnsi="Tahoma"/>
                <w:spacing w:val="80"/>
                <w:w w:val="110"/>
                <w:sz w:val="16"/>
              </w:rPr>
              <w:t xml:space="preserve"> </w:t>
            </w:r>
            <w:r w:rsidRPr="00B62657">
              <w:rPr>
                <w:rFonts w:ascii="Tahoma" w:hAnsi="Tahoma"/>
                <w:w w:val="110"/>
                <w:sz w:val="16"/>
              </w:rPr>
              <w:t>Tel</w:t>
            </w:r>
            <w:r w:rsidRPr="00B62657">
              <w:rPr>
                <w:rFonts w:ascii="Tahoma" w:hAnsi="Tahoma"/>
                <w:spacing w:val="65"/>
                <w:w w:val="110"/>
                <w:sz w:val="16"/>
              </w:rPr>
              <w:t xml:space="preserve">    </w:t>
            </w:r>
            <w:r w:rsidRPr="00B62657">
              <w:rPr>
                <w:rFonts w:ascii="Tahoma" w:hAnsi="Tahoma"/>
                <w:w w:val="110"/>
                <w:sz w:val="16"/>
              </w:rPr>
              <w:t>No:</w:t>
            </w:r>
            <w:r w:rsidRPr="00B62657">
              <w:rPr>
                <w:rFonts w:ascii="Tahoma" w:hAnsi="Tahoma"/>
                <w:spacing w:val="66"/>
                <w:w w:val="110"/>
                <w:sz w:val="16"/>
              </w:rPr>
              <w:t xml:space="preserve">    </w:t>
            </w:r>
            <w:r w:rsidRPr="00B62657">
              <w:rPr>
                <w:rFonts w:ascii="Tahoma" w:hAnsi="Tahoma"/>
                <w:spacing w:val="-2"/>
                <w:w w:val="110"/>
                <w:sz w:val="16"/>
              </w:rPr>
              <w:t>……………………………………………………………………….……………………………………………………………</w:t>
            </w:r>
          </w:p>
          <w:p w:rsidR="00B62657" w:rsidRPr="00B62657" w:rsidRDefault="00B62657" w:rsidP="00B62657">
            <w:pPr>
              <w:spacing w:before="1"/>
              <w:ind w:left="197"/>
              <w:rPr>
                <w:rFonts w:ascii="Tahoma" w:hAnsi="Tahoma"/>
                <w:sz w:val="16"/>
              </w:rPr>
            </w:pPr>
            <w:r w:rsidRPr="00B62657">
              <w:rPr>
                <w:rFonts w:ascii="Tahoma" w:hAnsi="Tahoma"/>
                <w:sz w:val="16"/>
              </w:rPr>
              <w:t>Date:</w:t>
            </w:r>
            <w:r w:rsidRPr="00B62657">
              <w:rPr>
                <w:rFonts w:ascii="Tahoma" w:hAnsi="Tahoma"/>
                <w:spacing w:val="78"/>
                <w:w w:val="150"/>
                <w:sz w:val="16"/>
              </w:rPr>
              <w:t xml:space="preserve">    </w:t>
            </w:r>
            <w:r w:rsidRPr="00B62657">
              <w:rPr>
                <w:rFonts w:ascii="Tahoma" w:hAnsi="Tahoma"/>
                <w:spacing w:val="-2"/>
                <w:w w:val="115"/>
                <w:sz w:val="16"/>
              </w:rPr>
              <w:t>………………………………………………………………………….……………………………………………………………</w:t>
            </w:r>
          </w:p>
        </w:tc>
      </w:tr>
      <w:tr w:rsidR="00B62657" w:rsidRPr="00B62657" w:rsidTr="00B62657">
        <w:trPr>
          <w:trHeight w:val="2033"/>
        </w:trPr>
        <w:tc>
          <w:tcPr>
            <w:tcW w:w="465" w:type="dxa"/>
            <w:tcBorders>
              <w:top w:val="double" w:sz="8" w:space="0" w:color="000000"/>
            </w:tcBorders>
          </w:tcPr>
          <w:p w:rsidR="00B62657" w:rsidRPr="00B62657" w:rsidRDefault="00B62657" w:rsidP="00B62657">
            <w:pPr>
              <w:rPr>
                <w:sz w:val="16"/>
              </w:rPr>
            </w:pPr>
          </w:p>
        </w:tc>
        <w:tc>
          <w:tcPr>
            <w:tcW w:w="9673" w:type="dxa"/>
            <w:gridSpan w:val="3"/>
            <w:tcBorders>
              <w:top w:val="double" w:sz="8" w:space="0" w:color="000000"/>
            </w:tcBorders>
          </w:tcPr>
          <w:p w:rsidR="00B62657" w:rsidRPr="00B62657" w:rsidRDefault="00B62657" w:rsidP="00B62657">
            <w:pPr>
              <w:tabs>
                <w:tab w:val="left" w:pos="8363"/>
              </w:tabs>
              <w:spacing w:before="170"/>
              <w:ind w:left="197" w:right="-15"/>
              <w:rPr>
                <w:rFonts w:ascii="Tahoma"/>
                <w:sz w:val="16"/>
              </w:rPr>
            </w:pPr>
            <w:r w:rsidRPr="00B62657">
              <w:rPr>
                <w:rFonts w:ascii="Tahoma"/>
                <w:spacing w:val="-2"/>
                <w:sz w:val="16"/>
              </w:rPr>
              <w:t>SIGNED:</w:t>
            </w:r>
            <w:r w:rsidRPr="00B62657">
              <w:rPr>
                <w:rFonts w:ascii="Tahoma"/>
                <w:sz w:val="16"/>
              </w:rPr>
              <w:tab/>
              <w:t>OFFICIAL</w:t>
            </w:r>
            <w:r w:rsidRPr="00B62657">
              <w:rPr>
                <w:rFonts w:ascii="Tahoma"/>
                <w:spacing w:val="19"/>
                <w:sz w:val="16"/>
              </w:rPr>
              <w:t xml:space="preserve"> </w:t>
            </w:r>
            <w:r w:rsidRPr="00B62657">
              <w:rPr>
                <w:rFonts w:ascii="Tahoma"/>
                <w:spacing w:val="-2"/>
                <w:sz w:val="16"/>
              </w:rPr>
              <w:t>STAMP</w:t>
            </w:r>
          </w:p>
          <w:p w:rsidR="00B62657" w:rsidRPr="00B62657" w:rsidRDefault="00B62657" w:rsidP="00B62657">
            <w:pPr>
              <w:spacing w:before="27" w:line="506" w:lineRule="auto"/>
              <w:ind w:left="197" w:right="664" w:firstLine="4"/>
              <w:rPr>
                <w:rFonts w:ascii="Tahoma" w:hAnsi="Tahoma"/>
                <w:sz w:val="16"/>
              </w:rPr>
            </w:pPr>
            <w:r w:rsidRPr="00B62657">
              <w:rPr>
                <w:rFonts w:ascii="Tahoma" w:hAnsi="Tahoma"/>
                <w:w w:val="110"/>
                <w:sz w:val="16"/>
              </w:rPr>
              <w:t>(</w:t>
            </w:r>
            <w:r w:rsidRPr="00B62657">
              <w:rPr>
                <w:rFonts w:ascii="Tahoma" w:hAnsi="Tahoma"/>
                <w:spacing w:val="54"/>
                <w:w w:val="110"/>
                <w:sz w:val="16"/>
              </w:rPr>
              <w:t xml:space="preserve">   </w:t>
            </w:r>
            <w:r w:rsidRPr="00B62657">
              <w:rPr>
                <w:rFonts w:ascii="Tahoma" w:hAnsi="Tahoma"/>
                <w:w w:val="110"/>
                <w:sz w:val="16"/>
              </w:rPr>
              <w:t>Witness)</w:t>
            </w:r>
            <w:r w:rsidRPr="00B62657">
              <w:rPr>
                <w:rFonts w:ascii="Tahoma" w:hAnsi="Tahoma"/>
                <w:spacing w:val="59"/>
                <w:w w:val="110"/>
                <w:sz w:val="16"/>
              </w:rPr>
              <w:t xml:space="preserve">   </w:t>
            </w:r>
            <w:r w:rsidRPr="00B62657">
              <w:rPr>
                <w:rFonts w:ascii="Tahoma" w:hAnsi="Tahoma"/>
                <w:w w:val="110"/>
                <w:sz w:val="16"/>
              </w:rPr>
              <w:t>…………………………………………………………..………………………………………………………………</w:t>
            </w:r>
            <w:r w:rsidRPr="00B62657">
              <w:rPr>
                <w:rFonts w:ascii="Tahoma" w:hAnsi="Tahoma"/>
                <w:spacing w:val="80"/>
                <w:w w:val="110"/>
                <w:sz w:val="16"/>
              </w:rPr>
              <w:t xml:space="preserve"> </w:t>
            </w:r>
            <w:r w:rsidRPr="00B62657">
              <w:rPr>
                <w:rFonts w:ascii="Tahoma" w:hAnsi="Tahoma"/>
                <w:w w:val="110"/>
                <w:sz w:val="16"/>
              </w:rPr>
              <w:t>Address:</w:t>
            </w:r>
            <w:r w:rsidRPr="00B62657">
              <w:rPr>
                <w:rFonts w:ascii="Tahoma" w:hAnsi="Tahoma"/>
                <w:spacing w:val="65"/>
                <w:w w:val="150"/>
                <w:sz w:val="16"/>
              </w:rPr>
              <w:t xml:space="preserve">     </w:t>
            </w:r>
            <w:r w:rsidRPr="00B62657">
              <w:rPr>
                <w:rFonts w:ascii="Tahoma" w:hAnsi="Tahoma"/>
                <w:w w:val="110"/>
                <w:sz w:val="16"/>
              </w:rPr>
              <w:t>…………………………………………………………………………..………………………………………………………</w:t>
            </w:r>
            <w:r w:rsidRPr="00B62657">
              <w:rPr>
                <w:rFonts w:ascii="Tahoma" w:hAnsi="Tahoma"/>
                <w:spacing w:val="80"/>
                <w:w w:val="110"/>
                <w:sz w:val="16"/>
              </w:rPr>
              <w:t xml:space="preserve"> </w:t>
            </w:r>
            <w:r w:rsidRPr="00B62657">
              <w:rPr>
                <w:rFonts w:ascii="Tahoma" w:hAnsi="Tahoma"/>
                <w:w w:val="110"/>
                <w:sz w:val="16"/>
              </w:rPr>
              <w:t>Tel</w:t>
            </w:r>
            <w:r w:rsidRPr="00B62657">
              <w:rPr>
                <w:rFonts w:ascii="Tahoma" w:hAnsi="Tahoma"/>
                <w:spacing w:val="65"/>
                <w:w w:val="110"/>
                <w:sz w:val="16"/>
              </w:rPr>
              <w:t xml:space="preserve">    </w:t>
            </w:r>
            <w:r w:rsidRPr="00B62657">
              <w:rPr>
                <w:rFonts w:ascii="Tahoma" w:hAnsi="Tahoma"/>
                <w:w w:val="110"/>
                <w:sz w:val="16"/>
              </w:rPr>
              <w:t>No:</w:t>
            </w:r>
            <w:r w:rsidRPr="00B62657">
              <w:rPr>
                <w:rFonts w:ascii="Tahoma" w:hAnsi="Tahoma"/>
                <w:spacing w:val="66"/>
                <w:w w:val="110"/>
                <w:sz w:val="16"/>
              </w:rPr>
              <w:t xml:space="preserve">    </w:t>
            </w:r>
            <w:r w:rsidRPr="00B62657">
              <w:rPr>
                <w:rFonts w:ascii="Tahoma" w:hAnsi="Tahoma"/>
                <w:spacing w:val="-2"/>
                <w:w w:val="110"/>
                <w:sz w:val="16"/>
              </w:rPr>
              <w:t>……………………………………………………………………….……………………………………………………………</w:t>
            </w:r>
          </w:p>
          <w:p w:rsidR="00B62657" w:rsidRPr="00B62657" w:rsidRDefault="00B62657" w:rsidP="00B62657">
            <w:pPr>
              <w:spacing w:before="2"/>
              <w:ind w:left="197"/>
              <w:rPr>
                <w:rFonts w:ascii="Tahoma" w:hAnsi="Tahoma"/>
                <w:sz w:val="16"/>
              </w:rPr>
            </w:pPr>
            <w:r w:rsidRPr="00B62657">
              <w:rPr>
                <w:rFonts w:ascii="Tahoma" w:hAnsi="Tahoma"/>
                <w:sz w:val="16"/>
              </w:rPr>
              <w:t>Date:</w:t>
            </w:r>
            <w:r w:rsidRPr="00B62657">
              <w:rPr>
                <w:rFonts w:ascii="Tahoma" w:hAnsi="Tahoma"/>
                <w:spacing w:val="78"/>
                <w:w w:val="150"/>
                <w:sz w:val="16"/>
              </w:rPr>
              <w:t xml:space="preserve">    </w:t>
            </w:r>
            <w:r w:rsidRPr="00B62657">
              <w:rPr>
                <w:rFonts w:ascii="Tahoma" w:hAnsi="Tahoma"/>
                <w:spacing w:val="-2"/>
                <w:w w:val="115"/>
                <w:sz w:val="16"/>
              </w:rPr>
              <w:t>………………………………………………………………………….……………………………………………………………</w:t>
            </w:r>
          </w:p>
        </w:tc>
      </w:tr>
    </w:tbl>
    <w:p w:rsidR="00B62657" w:rsidRDefault="00B62657" w:rsidP="00B62657">
      <w:pPr>
        <w:pStyle w:val="Heading7"/>
        <w:spacing w:before="92"/>
        <w:ind w:left="820"/>
        <w:rPr>
          <w:color w:val="211F1F"/>
        </w:rPr>
      </w:pPr>
    </w:p>
    <w:p w:rsidR="00B62657" w:rsidRDefault="00B62657" w:rsidP="00B62657">
      <w:pPr>
        <w:pStyle w:val="Heading7"/>
        <w:spacing w:before="92"/>
        <w:ind w:left="820"/>
        <w:rPr>
          <w:color w:val="211F1F"/>
        </w:rPr>
      </w:pPr>
    </w:p>
    <w:p w:rsidR="00B62657" w:rsidRDefault="00B62657" w:rsidP="009F0275">
      <w:pPr>
        <w:pStyle w:val="Heading7"/>
        <w:spacing w:before="92"/>
        <w:ind w:left="0"/>
        <w:rPr>
          <w:color w:val="211F1F"/>
        </w:rPr>
      </w:pPr>
    </w:p>
    <w:p w:rsidR="00B62657" w:rsidRDefault="00B62657" w:rsidP="00B62657">
      <w:pPr>
        <w:pStyle w:val="Heading7"/>
        <w:spacing w:before="92"/>
        <w:ind w:left="820"/>
        <w:rPr>
          <w:sz w:val="24"/>
        </w:rPr>
      </w:pPr>
    </w:p>
    <w:p w:rsidR="005B07CE" w:rsidRDefault="005B07CE">
      <w:pPr>
        <w:pStyle w:val="BodyText"/>
        <w:rPr>
          <w:sz w:val="24"/>
        </w:rPr>
      </w:pPr>
    </w:p>
    <w:p w:rsidR="005B07CE" w:rsidRDefault="002230DC">
      <w:pPr>
        <w:pStyle w:val="Heading4"/>
        <w:spacing w:before="205"/>
      </w:pPr>
      <w:bookmarkStart w:id="109" w:name="_bookmark115"/>
      <w:bookmarkEnd w:id="109"/>
      <w:r>
        <w:t>6.</w:t>
      </w:r>
      <w:r>
        <w:rPr>
          <w:spacing w:val="75"/>
        </w:rPr>
        <w:t xml:space="preserve"> </w:t>
      </w:r>
      <w:r>
        <w:t>SECTION</w:t>
      </w:r>
      <w:r>
        <w:rPr>
          <w:spacing w:val="-4"/>
        </w:rPr>
        <w:t xml:space="preserve"> </w:t>
      </w:r>
      <w:r>
        <w:t>VII</w:t>
      </w:r>
      <w:r>
        <w:rPr>
          <w:spacing w:val="2"/>
        </w:rPr>
        <w:t xml:space="preserve"> </w:t>
      </w:r>
      <w:r>
        <w:t>-</w:t>
      </w:r>
      <w:r>
        <w:rPr>
          <w:spacing w:val="-4"/>
        </w:rPr>
        <w:t xml:space="preserve"> </w:t>
      </w:r>
      <w:r>
        <w:t>DRAWINGS</w:t>
      </w:r>
    </w:p>
    <w:p w:rsidR="005B07CE" w:rsidRDefault="005B07CE">
      <w:pPr>
        <w:pStyle w:val="BodyText"/>
        <w:spacing w:before="8"/>
        <w:rPr>
          <w:b/>
          <w:i/>
          <w:sz w:val="27"/>
        </w:rPr>
      </w:pPr>
    </w:p>
    <w:p w:rsidR="005B07CE" w:rsidRDefault="002230DC">
      <w:pPr>
        <w:pStyle w:val="BodyText"/>
        <w:spacing w:line="228" w:lineRule="auto"/>
        <w:ind w:left="787" w:right="319"/>
      </w:pPr>
      <w:r>
        <w:rPr>
          <w:b/>
          <w:u w:val="thick" w:color="211F1F"/>
        </w:rPr>
        <w:t>Note</w:t>
      </w:r>
      <w:r>
        <w:rPr>
          <w:b/>
          <w:spacing w:val="-2"/>
        </w:rPr>
        <w:t xml:space="preserve"> </w:t>
      </w:r>
      <w:r>
        <w:t>A</w:t>
      </w:r>
      <w:r>
        <w:rPr>
          <w:spacing w:val="-6"/>
        </w:rPr>
        <w:t xml:space="preserve"> </w:t>
      </w:r>
      <w:r>
        <w:t>list</w:t>
      </w:r>
      <w:r>
        <w:rPr>
          <w:spacing w:val="-1"/>
        </w:rPr>
        <w:t xml:space="preserve"> </w:t>
      </w:r>
      <w:r>
        <w:t>of</w:t>
      </w:r>
      <w:r>
        <w:rPr>
          <w:spacing w:val="-4"/>
        </w:rPr>
        <w:t xml:space="preserve"> </w:t>
      </w:r>
      <w:r>
        <w:t>drawings</w:t>
      </w:r>
      <w:r>
        <w:rPr>
          <w:spacing w:val="-1"/>
        </w:rPr>
        <w:t xml:space="preserve"> </w:t>
      </w:r>
      <w:r>
        <w:t>should</w:t>
      </w:r>
      <w:r>
        <w:rPr>
          <w:spacing w:val="-2"/>
        </w:rPr>
        <w:t xml:space="preserve"> </w:t>
      </w:r>
      <w:r>
        <w:t>be</w:t>
      </w:r>
      <w:r>
        <w:rPr>
          <w:spacing w:val="-4"/>
        </w:rPr>
        <w:t xml:space="preserve"> </w:t>
      </w:r>
      <w:r>
        <w:t>inserted</w:t>
      </w:r>
      <w:r>
        <w:rPr>
          <w:spacing w:val="-5"/>
        </w:rPr>
        <w:t xml:space="preserve"> </w:t>
      </w:r>
      <w:r>
        <w:t>here.</w:t>
      </w:r>
      <w:r>
        <w:rPr>
          <w:spacing w:val="-4"/>
        </w:rPr>
        <w:t xml:space="preserve"> </w:t>
      </w:r>
      <w:r>
        <w:t>The</w:t>
      </w:r>
      <w:r>
        <w:rPr>
          <w:spacing w:val="-4"/>
        </w:rPr>
        <w:t xml:space="preserve"> </w:t>
      </w:r>
      <w:r>
        <w:t>actual</w:t>
      </w:r>
      <w:r>
        <w:rPr>
          <w:spacing w:val="-1"/>
        </w:rPr>
        <w:t xml:space="preserve"> </w:t>
      </w:r>
      <w:r>
        <w:t>drawings</w:t>
      </w:r>
      <w:r>
        <w:rPr>
          <w:spacing w:val="-2"/>
        </w:rPr>
        <w:t xml:space="preserve"> </w:t>
      </w:r>
      <w:r>
        <w:t>including</w:t>
      </w:r>
      <w:r>
        <w:rPr>
          <w:spacing w:val="-4"/>
        </w:rPr>
        <w:t xml:space="preserve"> </w:t>
      </w:r>
      <w:r>
        <w:t>Site</w:t>
      </w:r>
      <w:r>
        <w:rPr>
          <w:spacing w:val="-2"/>
        </w:rPr>
        <w:t xml:space="preserve"> </w:t>
      </w:r>
      <w:r>
        <w:t>plans</w:t>
      </w:r>
      <w:r>
        <w:rPr>
          <w:spacing w:val="-2"/>
        </w:rPr>
        <w:t xml:space="preserve"> </w:t>
      </w:r>
      <w:r>
        <w:t>should</w:t>
      </w:r>
      <w:r>
        <w:rPr>
          <w:spacing w:val="-5"/>
        </w:rPr>
        <w:t xml:space="preserve"> </w:t>
      </w:r>
      <w:r>
        <w:t>be</w:t>
      </w:r>
      <w:r>
        <w:rPr>
          <w:spacing w:val="-4"/>
        </w:rPr>
        <w:t xml:space="preserve"> </w:t>
      </w:r>
      <w:r>
        <w:t>annexed</w:t>
      </w:r>
      <w:r>
        <w:rPr>
          <w:spacing w:val="-3"/>
        </w:rPr>
        <w:t xml:space="preserve"> </w:t>
      </w:r>
      <w:r>
        <w:t>in</w:t>
      </w:r>
      <w:r>
        <w:rPr>
          <w:spacing w:val="-2"/>
        </w:rPr>
        <w:t xml:space="preserve"> </w:t>
      </w:r>
      <w:r>
        <w:t>a</w:t>
      </w:r>
      <w:r>
        <w:rPr>
          <w:spacing w:val="-52"/>
        </w:rPr>
        <w:t xml:space="preserve"> </w:t>
      </w:r>
      <w:r>
        <w:t>separate</w:t>
      </w:r>
      <w:r>
        <w:rPr>
          <w:spacing w:val="-1"/>
        </w:rPr>
        <w:t xml:space="preserve"> </w:t>
      </w:r>
      <w:r>
        <w:t>booklet.</w:t>
      </w:r>
    </w:p>
    <w:p w:rsidR="005B07CE" w:rsidRDefault="005B07CE">
      <w:pPr>
        <w:spacing w:line="228" w:lineRule="auto"/>
      </w:pPr>
    </w:p>
    <w:p w:rsidR="00C27A75" w:rsidRPr="00AD08D1" w:rsidRDefault="00AD08D1">
      <w:pPr>
        <w:spacing w:line="228" w:lineRule="auto"/>
        <w:rPr>
          <w:color w:val="FF0000"/>
        </w:rPr>
      </w:pPr>
      <w:r w:rsidRPr="00AD08D1">
        <w:rPr>
          <w:color w:val="FF0000"/>
        </w:rPr>
        <w:t xml:space="preserve">                N/B Drawings will be availed to bidders during the meeting at the site visit. </w:t>
      </w:r>
    </w:p>
    <w:p w:rsidR="00C27A75" w:rsidRPr="00AD08D1" w:rsidRDefault="00C27A75">
      <w:pPr>
        <w:spacing w:line="228" w:lineRule="auto"/>
        <w:rPr>
          <w:color w:val="FF0000"/>
        </w:rPr>
      </w:pPr>
    </w:p>
    <w:p w:rsidR="00C27A75" w:rsidRPr="00AD08D1" w:rsidRDefault="00C27A75">
      <w:pPr>
        <w:spacing w:line="228" w:lineRule="auto"/>
        <w:rPr>
          <w:color w:val="FF0000"/>
        </w:rPr>
      </w:pPr>
    </w:p>
    <w:p w:rsidR="00C27A75" w:rsidRDefault="00C27A75">
      <w:pPr>
        <w:spacing w:line="228" w:lineRule="auto"/>
        <w:sectPr w:rsidR="00C27A75" w:rsidSect="00447390">
          <w:footerReference w:type="default" r:id="rId164"/>
          <w:pgSz w:w="11930" w:h="16860"/>
          <w:pgMar w:top="940" w:right="280" w:bottom="700" w:left="60" w:header="0" w:footer="518" w:gutter="0"/>
          <w:pgNumType w:start="74"/>
          <w:cols w:space="720"/>
        </w:sectPr>
      </w:pPr>
      <w:r>
        <w:t xml:space="preserve">   </w:t>
      </w:r>
    </w:p>
    <w:p w:rsidR="005B07CE" w:rsidRDefault="005B07CE">
      <w:pPr>
        <w:pStyle w:val="BodyText"/>
        <w:rPr>
          <w:sz w:val="20"/>
        </w:rPr>
      </w:pPr>
    </w:p>
    <w:p w:rsidR="005B07CE" w:rsidRDefault="005B07CE">
      <w:pPr>
        <w:pStyle w:val="BodyText"/>
        <w:rPr>
          <w:sz w:val="20"/>
        </w:rPr>
      </w:pPr>
    </w:p>
    <w:p w:rsidR="005B07CE" w:rsidRDefault="005B07CE">
      <w:pPr>
        <w:pStyle w:val="BodyText"/>
        <w:rPr>
          <w:sz w:val="20"/>
        </w:rPr>
      </w:pPr>
    </w:p>
    <w:p w:rsidR="005B07CE" w:rsidRDefault="005B07CE">
      <w:pPr>
        <w:pStyle w:val="BodyText"/>
        <w:rPr>
          <w:sz w:val="20"/>
        </w:rPr>
      </w:pPr>
    </w:p>
    <w:p w:rsidR="005B07CE" w:rsidRDefault="005B07CE">
      <w:pPr>
        <w:pStyle w:val="BodyText"/>
        <w:rPr>
          <w:sz w:val="20"/>
        </w:rPr>
      </w:pPr>
    </w:p>
    <w:p w:rsidR="005B07CE" w:rsidRDefault="005B07CE">
      <w:pPr>
        <w:pStyle w:val="BodyText"/>
        <w:rPr>
          <w:sz w:val="20"/>
        </w:rPr>
      </w:pPr>
    </w:p>
    <w:p w:rsidR="005B07CE" w:rsidRDefault="005B07CE">
      <w:pPr>
        <w:pStyle w:val="BodyText"/>
        <w:rPr>
          <w:sz w:val="20"/>
        </w:rPr>
      </w:pPr>
    </w:p>
    <w:p w:rsidR="005B07CE" w:rsidRDefault="005B07CE">
      <w:pPr>
        <w:pStyle w:val="BodyText"/>
        <w:rPr>
          <w:sz w:val="20"/>
        </w:rPr>
      </w:pPr>
    </w:p>
    <w:p w:rsidR="005B07CE" w:rsidRDefault="005B07CE">
      <w:pPr>
        <w:pStyle w:val="BodyText"/>
        <w:rPr>
          <w:sz w:val="20"/>
        </w:rPr>
      </w:pPr>
    </w:p>
    <w:p w:rsidR="005B07CE" w:rsidRDefault="005B07CE">
      <w:pPr>
        <w:pStyle w:val="BodyText"/>
        <w:rPr>
          <w:sz w:val="20"/>
        </w:rPr>
      </w:pPr>
    </w:p>
    <w:p w:rsidR="005B07CE" w:rsidRDefault="005B07CE">
      <w:pPr>
        <w:pStyle w:val="BodyText"/>
        <w:rPr>
          <w:sz w:val="20"/>
        </w:rPr>
      </w:pPr>
    </w:p>
    <w:p w:rsidR="005B07CE" w:rsidRDefault="005B07CE">
      <w:pPr>
        <w:pStyle w:val="BodyText"/>
        <w:rPr>
          <w:sz w:val="20"/>
        </w:rPr>
      </w:pPr>
    </w:p>
    <w:p w:rsidR="005B07CE" w:rsidRDefault="005B07CE">
      <w:pPr>
        <w:pStyle w:val="BodyText"/>
        <w:rPr>
          <w:sz w:val="20"/>
        </w:rPr>
      </w:pPr>
    </w:p>
    <w:p w:rsidR="005B07CE" w:rsidRDefault="005B07CE">
      <w:pPr>
        <w:pStyle w:val="BodyText"/>
        <w:rPr>
          <w:sz w:val="20"/>
        </w:rPr>
      </w:pPr>
    </w:p>
    <w:p w:rsidR="005B07CE" w:rsidRDefault="005B07CE">
      <w:pPr>
        <w:pStyle w:val="BodyText"/>
        <w:rPr>
          <w:sz w:val="20"/>
        </w:rPr>
      </w:pPr>
    </w:p>
    <w:p w:rsidR="005B07CE" w:rsidRDefault="005B07CE">
      <w:pPr>
        <w:pStyle w:val="BodyText"/>
        <w:rPr>
          <w:sz w:val="20"/>
        </w:rPr>
      </w:pPr>
    </w:p>
    <w:p w:rsidR="005B07CE" w:rsidRDefault="005B07CE">
      <w:pPr>
        <w:pStyle w:val="BodyText"/>
        <w:rPr>
          <w:sz w:val="20"/>
        </w:rPr>
      </w:pPr>
    </w:p>
    <w:p w:rsidR="005B07CE" w:rsidRDefault="005B07CE">
      <w:pPr>
        <w:pStyle w:val="BodyText"/>
        <w:rPr>
          <w:sz w:val="20"/>
        </w:rPr>
      </w:pPr>
    </w:p>
    <w:p w:rsidR="005B07CE" w:rsidRDefault="005B07CE">
      <w:pPr>
        <w:pStyle w:val="BodyText"/>
        <w:rPr>
          <w:sz w:val="20"/>
        </w:rPr>
      </w:pPr>
    </w:p>
    <w:p w:rsidR="005B07CE" w:rsidRDefault="005B07CE">
      <w:pPr>
        <w:pStyle w:val="BodyText"/>
        <w:rPr>
          <w:sz w:val="20"/>
        </w:rPr>
      </w:pPr>
    </w:p>
    <w:p w:rsidR="005B07CE" w:rsidRDefault="005B07CE">
      <w:pPr>
        <w:pStyle w:val="BodyText"/>
        <w:rPr>
          <w:sz w:val="20"/>
        </w:rPr>
      </w:pPr>
    </w:p>
    <w:p w:rsidR="005B07CE" w:rsidRDefault="005B07CE">
      <w:pPr>
        <w:pStyle w:val="BodyText"/>
        <w:rPr>
          <w:sz w:val="20"/>
        </w:rPr>
      </w:pPr>
    </w:p>
    <w:p w:rsidR="005B07CE" w:rsidRDefault="005B07CE">
      <w:pPr>
        <w:pStyle w:val="BodyText"/>
        <w:rPr>
          <w:sz w:val="20"/>
        </w:rPr>
      </w:pPr>
    </w:p>
    <w:p w:rsidR="005B07CE" w:rsidRDefault="005B07CE">
      <w:pPr>
        <w:pStyle w:val="BodyText"/>
        <w:rPr>
          <w:sz w:val="20"/>
        </w:rPr>
      </w:pPr>
    </w:p>
    <w:p w:rsidR="005B07CE" w:rsidRDefault="005B07CE">
      <w:pPr>
        <w:pStyle w:val="BodyText"/>
        <w:spacing w:before="6"/>
        <w:rPr>
          <w:sz w:val="25"/>
        </w:rPr>
      </w:pPr>
    </w:p>
    <w:p w:rsidR="005B07CE" w:rsidRDefault="00E460B6">
      <w:pPr>
        <w:pStyle w:val="BodyText"/>
        <w:spacing w:line="80" w:lineRule="exact"/>
        <w:ind w:left="757"/>
        <w:rPr>
          <w:sz w:val="8"/>
        </w:rPr>
      </w:pPr>
      <w:r>
        <w:rPr>
          <w:noProof/>
          <w:position w:val="-1"/>
          <w:sz w:val="8"/>
          <w:lang w:val="en-GB" w:eastAsia="en-GB"/>
        </w:rPr>
        <mc:AlternateContent>
          <mc:Choice Requires="wpg">
            <w:drawing>
              <wp:inline distT="0" distB="0" distL="0" distR="0">
                <wp:extent cx="6477000" cy="50800"/>
                <wp:effectExtent l="33020" t="1270" r="33655" b="5080"/>
                <wp:docPr id="188"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50800"/>
                          <a:chOff x="0" y="0"/>
                          <a:chExt cx="10200" cy="80"/>
                        </a:xfrm>
                      </wpg:grpSpPr>
                      <wps:wsp>
                        <wps:cNvPr id="189" name="Line 123"/>
                        <wps:cNvCnPr>
                          <a:cxnSpLocks noChangeShapeType="1"/>
                        </wps:cNvCnPr>
                        <wps:spPr bwMode="auto">
                          <a:xfrm>
                            <a:off x="0" y="40"/>
                            <a:ext cx="10200" cy="0"/>
                          </a:xfrm>
                          <a:prstGeom prst="line">
                            <a:avLst/>
                          </a:prstGeom>
                          <a:noFill/>
                          <a:ln w="50800">
                            <a:solidFill>
                              <a:srgbClr val="92939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6FC34B" id="Group 122" o:spid="_x0000_s1026" style="width:510pt;height:4pt;mso-position-horizontal-relative:char;mso-position-vertical-relative:line" coordsize="102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">
                <v:line id="Line 123" o:spid="_x0000_s1027" style="position:absolute;visibility:visible;mso-wrap-style:square" from="0,40" to="102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" strokecolor="#929396" strokeweight="4pt"/>
                <w10:anchorlock/>
              </v:group>
            </w:pict>
          </mc:Fallback>
        </mc:AlternateContent>
      </w:r>
    </w:p>
    <w:p w:rsidR="005B07CE" w:rsidRDefault="005B07CE">
      <w:pPr>
        <w:pStyle w:val="BodyText"/>
        <w:rPr>
          <w:sz w:val="20"/>
        </w:rPr>
      </w:pPr>
    </w:p>
    <w:p w:rsidR="005B07CE" w:rsidRDefault="005B07CE">
      <w:pPr>
        <w:pStyle w:val="BodyText"/>
        <w:spacing w:before="8"/>
        <w:rPr>
          <w:sz w:val="24"/>
        </w:rPr>
      </w:pPr>
    </w:p>
    <w:p w:rsidR="005B07CE" w:rsidRDefault="002230DC">
      <w:pPr>
        <w:pStyle w:val="Heading3"/>
        <w:spacing w:before="101"/>
        <w:ind w:right="1521"/>
        <w:jc w:val="center"/>
        <w:rPr>
          <w:u w:val="none"/>
        </w:rPr>
      </w:pPr>
      <w:bookmarkStart w:id="110" w:name="_bookmark116"/>
      <w:bookmarkEnd w:id="110"/>
      <w:r>
        <w:rPr>
          <w:u w:val="thick"/>
        </w:rPr>
        <w:t>PART</w:t>
      </w:r>
      <w:r>
        <w:rPr>
          <w:spacing w:val="-5"/>
          <w:u w:val="thick"/>
        </w:rPr>
        <w:t xml:space="preserve"> </w:t>
      </w:r>
      <w:r>
        <w:rPr>
          <w:u w:val="thick"/>
        </w:rPr>
        <w:t>III</w:t>
      </w:r>
      <w:r>
        <w:rPr>
          <w:spacing w:val="-1"/>
          <w:u w:val="thick"/>
        </w:rPr>
        <w:t xml:space="preserve"> </w:t>
      </w:r>
      <w:r>
        <w:rPr>
          <w:u w:val="thick"/>
        </w:rPr>
        <w:t>-</w:t>
      </w:r>
      <w:r>
        <w:rPr>
          <w:spacing w:val="-1"/>
          <w:u w:val="thick"/>
        </w:rPr>
        <w:t xml:space="preserve"> </w:t>
      </w:r>
      <w:r>
        <w:rPr>
          <w:u w:val="thick"/>
        </w:rPr>
        <w:t>THE</w:t>
      </w:r>
      <w:r>
        <w:rPr>
          <w:spacing w:val="-1"/>
          <w:u w:val="thick"/>
        </w:rPr>
        <w:t xml:space="preserve"> </w:t>
      </w:r>
      <w:r>
        <w:rPr>
          <w:u w:val="thick"/>
        </w:rPr>
        <w:t>CONDITIONS OF</w:t>
      </w:r>
      <w:r>
        <w:rPr>
          <w:spacing w:val="-2"/>
          <w:u w:val="thick"/>
        </w:rPr>
        <w:t xml:space="preserve"> </w:t>
      </w:r>
      <w:r>
        <w:rPr>
          <w:u w:val="thick"/>
        </w:rPr>
        <w:t>CONTRACT</w:t>
      </w:r>
      <w:r>
        <w:rPr>
          <w:spacing w:val="-2"/>
          <w:u w:val="thick"/>
        </w:rPr>
        <w:t xml:space="preserve"> </w:t>
      </w:r>
      <w:r>
        <w:rPr>
          <w:u w:val="thick"/>
        </w:rPr>
        <w:t>AND</w:t>
      </w:r>
      <w:r>
        <w:rPr>
          <w:spacing w:val="-4"/>
          <w:u w:val="thick"/>
        </w:rPr>
        <w:t xml:space="preserve"> </w:t>
      </w:r>
      <w:r>
        <w:rPr>
          <w:u w:val="thick"/>
        </w:rPr>
        <w:t>CONTRACT</w:t>
      </w:r>
    </w:p>
    <w:p w:rsidR="005B07CE" w:rsidRDefault="005B07CE">
      <w:pPr>
        <w:pStyle w:val="BodyText"/>
        <w:rPr>
          <w:rFonts w:ascii="Cambria"/>
          <w:b/>
          <w:sz w:val="20"/>
        </w:rPr>
      </w:pPr>
    </w:p>
    <w:p w:rsidR="005B07CE" w:rsidRDefault="005B07CE">
      <w:pPr>
        <w:pStyle w:val="BodyText"/>
        <w:rPr>
          <w:rFonts w:ascii="Cambria"/>
          <w:b/>
          <w:sz w:val="20"/>
        </w:rPr>
      </w:pPr>
    </w:p>
    <w:p w:rsidR="005B07CE" w:rsidRDefault="00E460B6">
      <w:pPr>
        <w:pStyle w:val="BodyText"/>
        <w:spacing w:before="7"/>
        <w:rPr>
          <w:rFonts w:ascii="Cambria"/>
          <w:b/>
          <w:sz w:val="28"/>
        </w:rPr>
      </w:pPr>
      <w:r>
        <w:rPr>
          <w:noProof/>
          <w:lang w:val="en-GB" w:eastAsia="en-GB"/>
        </w:rPr>
        <mc:AlternateContent>
          <mc:Choice Requires="wps">
            <w:drawing>
              <wp:anchor distT="0" distB="0" distL="0" distR="0" simplePos="0" relativeHeight="251724800" behindDoc="1" locked="0" layoutInCell="1" allowOverlap="1">
                <wp:simplePos x="0" y="0"/>
                <wp:positionH relativeFrom="page">
                  <wp:posOffset>541655</wp:posOffset>
                </wp:positionH>
                <wp:positionV relativeFrom="paragraph">
                  <wp:posOffset>262890</wp:posOffset>
                </wp:positionV>
                <wp:extent cx="6477000" cy="1270"/>
                <wp:effectExtent l="0" t="0" r="0" b="0"/>
                <wp:wrapTopAndBottom/>
                <wp:docPr id="187"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853 853"/>
                            <a:gd name="T1" fmla="*/ T0 w 10200"/>
                            <a:gd name="T2" fmla="+- 0 11053 853"/>
                            <a:gd name="T3" fmla="*/ T2 w 10200"/>
                          </a:gdLst>
                          <a:ahLst/>
                          <a:cxnLst>
                            <a:cxn ang="0">
                              <a:pos x="T1" y="0"/>
                            </a:cxn>
                            <a:cxn ang="0">
                              <a:pos x="T3" y="0"/>
                            </a:cxn>
                          </a:cxnLst>
                          <a:rect l="0" t="0" r="r" b="b"/>
                          <a:pathLst>
                            <a:path w="10200">
                              <a:moveTo>
                                <a:pt x="0" y="0"/>
                              </a:moveTo>
                              <a:lnTo>
                                <a:pt x="10200" y="0"/>
                              </a:lnTo>
                            </a:path>
                          </a:pathLst>
                        </a:custGeom>
                        <a:noFill/>
                        <a:ln w="50800">
                          <a:solidFill>
                            <a:srgbClr val="9293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4A37BC" id="Freeform 121" o:spid="_x0000_s1026" style="position:absolute;margin-left:42.65pt;margin-top:20.7pt;width:510pt;height:.1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" path="m,l10200,e" filled="f" strokecolor="#929396" strokeweight="4pt">
                <v:path arrowok="t" o:connecttype="custom" o:connectlocs="0,0;6477000,0" o:connectangles="0,0"/>
                <w10:wrap type="topAndBottom" anchorx="page"/>
              </v:shape>
            </w:pict>
          </mc:Fallback>
        </mc:AlternateContent>
      </w:r>
    </w:p>
    <w:p w:rsidR="005B07CE" w:rsidRDefault="005B07CE">
      <w:pPr>
        <w:rPr>
          <w:rFonts w:ascii="Cambria"/>
          <w:sz w:val="28"/>
        </w:rPr>
        <w:sectPr w:rsidR="005B07CE" w:rsidSect="00447390">
          <w:pgSz w:w="11930" w:h="16860"/>
          <w:pgMar w:top="1600" w:right="280" w:bottom="700" w:left="60" w:header="0" w:footer="518" w:gutter="0"/>
          <w:cols w:space="720"/>
        </w:sectPr>
      </w:pPr>
    </w:p>
    <w:p w:rsidR="00FB0F3C" w:rsidRDefault="00FB0F3C">
      <w:pPr>
        <w:pStyle w:val="Heading7"/>
        <w:spacing w:before="62"/>
        <w:ind w:left="820"/>
        <w:rPr>
          <w:color w:val="211F1F"/>
          <w:spacing w:val="-2"/>
        </w:rPr>
      </w:pPr>
      <w:bookmarkStart w:id="111" w:name="_bookmark117"/>
      <w:bookmarkEnd w:id="111"/>
    </w:p>
    <w:p w:rsidR="00FB0F3C" w:rsidRDefault="00FB0F3C">
      <w:pPr>
        <w:pStyle w:val="Heading7"/>
        <w:spacing w:before="62"/>
        <w:ind w:left="820"/>
        <w:rPr>
          <w:color w:val="211F1F"/>
          <w:spacing w:val="-2"/>
        </w:rPr>
      </w:pPr>
    </w:p>
    <w:p w:rsidR="005B07CE" w:rsidRDefault="002230DC">
      <w:pPr>
        <w:pStyle w:val="Heading7"/>
        <w:spacing w:before="62"/>
        <w:ind w:left="820"/>
      </w:pPr>
      <w:r>
        <w:rPr>
          <w:color w:val="211F1F"/>
          <w:spacing w:val="-2"/>
        </w:rPr>
        <w:t>SECTION</w:t>
      </w:r>
      <w:r>
        <w:rPr>
          <w:color w:val="211F1F"/>
          <w:spacing w:val="-12"/>
        </w:rPr>
        <w:t xml:space="preserve"> </w:t>
      </w:r>
      <w:r>
        <w:rPr>
          <w:color w:val="211F1F"/>
          <w:spacing w:val="-2"/>
        </w:rPr>
        <w:t>VIII</w:t>
      </w:r>
      <w:r>
        <w:rPr>
          <w:color w:val="211F1F"/>
          <w:spacing w:val="-4"/>
        </w:rPr>
        <w:t xml:space="preserve"> </w:t>
      </w:r>
      <w:r>
        <w:rPr>
          <w:color w:val="211F1F"/>
          <w:spacing w:val="-2"/>
        </w:rPr>
        <w:t>-</w:t>
      </w:r>
      <w:r>
        <w:rPr>
          <w:color w:val="211F1F"/>
          <w:spacing w:val="-6"/>
        </w:rPr>
        <w:t xml:space="preserve"> </w:t>
      </w:r>
      <w:r>
        <w:rPr>
          <w:color w:val="211F1F"/>
          <w:spacing w:val="-2"/>
        </w:rPr>
        <w:t>GENERAL</w:t>
      </w:r>
      <w:r>
        <w:rPr>
          <w:color w:val="211F1F"/>
          <w:spacing w:val="-8"/>
        </w:rPr>
        <w:t xml:space="preserve"> </w:t>
      </w:r>
      <w:r w:rsidRPr="00FB0F3C">
        <w:rPr>
          <w:color w:val="FF0000"/>
          <w:spacing w:val="-2"/>
        </w:rPr>
        <w:t>CONDITIONS</w:t>
      </w:r>
      <w:r w:rsidRPr="00FB0F3C">
        <w:rPr>
          <w:color w:val="FF0000"/>
          <w:spacing w:val="-9"/>
        </w:rPr>
        <w:t xml:space="preserve"> </w:t>
      </w:r>
      <w:r w:rsidRPr="00FB0F3C">
        <w:rPr>
          <w:color w:val="FF0000"/>
          <w:spacing w:val="-1"/>
        </w:rPr>
        <w:t>OF</w:t>
      </w:r>
      <w:r w:rsidRPr="00FB0F3C">
        <w:rPr>
          <w:color w:val="FF0000"/>
          <w:spacing w:val="-8"/>
        </w:rPr>
        <w:t xml:space="preserve"> </w:t>
      </w:r>
      <w:r w:rsidRPr="00FB0F3C">
        <w:rPr>
          <w:color w:val="FF0000"/>
          <w:spacing w:val="-1"/>
        </w:rPr>
        <w:t>CONTRACT</w:t>
      </w:r>
      <w:r w:rsidRPr="00FB0F3C">
        <w:rPr>
          <w:color w:val="FF0000"/>
          <w:spacing w:val="-10"/>
        </w:rPr>
        <w:t xml:space="preserve"> </w:t>
      </w:r>
      <w:r w:rsidRPr="00FB0F3C">
        <w:rPr>
          <w:color w:val="FF0000"/>
          <w:spacing w:val="-1"/>
        </w:rPr>
        <w:t>(GCC)</w:t>
      </w:r>
    </w:p>
    <w:p w:rsidR="005B07CE" w:rsidRDefault="005B07CE">
      <w:pPr>
        <w:pStyle w:val="BodyText"/>
        <w:rPr>
          <w:b/>
          <w:sz w:val="24"/>
        </w:rPr>
      </w:pPr>
    </w:p>
    <w:p w:rsidR="005B07CE" w:rsidRDefault="005B07CE">
      <w:pPr>
        <w:pStyle w:val="BodyText"/>
        <w:spacing w:before="5"/>
        <w:rPr>
          <w:b/>
        </w:rPr>
      </w:pPr>
    </w:p>
    <w:p w:rsidR="00FB0F3C" w:rsidRPr="00FB0F3C" w:rsidRDefault="00FB0F3C" w:rsidP="00FB0F3C">
      <w:pPr>
        <w:ind w:left="496"/>
        <w:rPr>
          <w:b/>
        </w:rPr>
      </w:pPr>
      <w:r>
        <w:rPr>
          <w:b/>
        </w:rPr>
        <w:t xml:space="preserve"> </w:t>
      </w:r>
      <w:r w:rsidRPr="00FB0F3C">
        <w:t>Name</w:t>
      </w:r>
      <w:r w:rsidRPr="00FB0F3C">
        <w:rPr>
          <w:spacing w:val="-5"/>
        </w:rPr>
        <w:t xml:space="preserve"> </w:t>
      </w:r>
      <w:r w:rsidRPr="00FB0F3C">
        <w:t>of</w:t>
      </w:r>
      <w:r w:rsidRPr="00FB0F3C">
        <w:rPr>
          <w:spacing w:val="-3"/>
        </w:rPr>
        <w:t xml:space="preserve"> </w:t>
      </w:r>
      <w:r w:rsidRPr="00FB0F3C">
        <w:t>Procuring</w:t>
      </w:r>
      <w:r w:rsidRPr="00FB0F3C">
        <w:rPr>
          <w:spacing w:val="-4"/>
        </w:rPr>
        <w:t xml:space="preserve"> </w:t>
      </w:r>
      <w:r w:rsidRPr="00FB0F3C">
        <w:t>Entity</w:t>
      </w:r>
      <w:r w:rsidRPr="00FB0F3C">
        <w:rPr>
          <w:spacing w:val="1"/>
        </w:rPr>
        <w:t xml:space="preserve"> </w:t>
      </w:r>
      <w:r w:rsidRPr="00FB0F3C">
        <w:t>;</w:t>
      </w:r>
      <w:r w:rsidRPr="00FB0F3C">
        <w:rPr>
          <w:b/>
        </w:rPr>
        <w:t>THE</w:t>
      </w:r>
      <w:r w:rsidRPr="00FB0F3C">
        <w:rPr>
          <w:b/>
          <w:spacing w:val="-1"/>
        </w:rPr>
        <w:t xml:space="preserve"> </w:t>
      </w:r>
      <w:r w:rsidRPr="00FB0F3C">
        <w:rPr>
          <w:b/>
        </w:rPr>
        <w:t>C.E.O,</w:t>
      </w:r>
      <w:r w:rsidRPr="00FB0F3C">
        <w:rPr>
          <w:b/>
          <w:spacing w:val="-1"/>
        </w:rPr>
        <w:t xml:space="preserve"> </w:t>
      </w:r>
      <w:r w:rsidRPr="00FB0F3C">
        <w:rPr>
          <w:b/>
        </w:rPr>
        <w:t>EACC</w:t>
      </w:r>
      <w:r w:rsidRPr="00FB0F3C">
        <w:rPr>
          <w:b/>
          <w:spacing w:val="50"/>
        </w:rPr>
        <w:t xml:space="preserve"> </w:t>
      </w:r>
      <w:r w:rsidRPr="00FB0F3C">
        <w:rPr>
          <w:b/>
        </w:rPr>
        <w:t>P.O</w:t>
      </w:r>
      <w:r w:rsidRPr="00FB0F3C">
        <w:rPr>
          <w:b/>
          <w:spacing w:val="-5"/>
        </w:rPr>
        <w:t xml:space="preserve"> </w:t>
      </w:r>
      <w:r w:rsidRPr="00FB0F3C">
        <w:rPr>
          <w:b/>
        </w:rPr>
        <w:t>BOX</w:t>
      </w:r>
      <w:r w:rsidRPr="00FB0F3C">
        <w:rPr>
          <w:b/>
          <w:spacing w:val="-4"/>
        </w:rPr>
        <w:t xml:space="preserve"> </w:t>
      </w:r>
      <w:r w:rsidRPr="00FB0F3C">
        <w:rPr>
          <w:b/>
        </w:rPr>
        <w:t>61130-00200</w:t>
      </w:r>
      <w:r w:rsidRPr="00FB0F3C">
        <w:rPr>
          <w:b/>
          <w:spacing w:val="1"/>
        </w:rPr>
        <w:t xml:space="preserve"> </w:t>
      </w:r>
      <w:r w:rsidRPr="00FB0F3C">
        <w:rPr>
          <w:b/>
          <w:spacing w:val="-2"/>
        </w:rPr>
        <w:t>NAIROBI.</w:t>
      </w:r>
    </w:p>
    <w:p w:rsidR="00FB0F3C" w:rsidRPr="00FB0F3C" w:rsidRDefault="00FB0F3C" w:rsidP="00FB0F3C">
      <w:pPr>
        <w:spacing w:before="235" w:line="463" w:lineRule="auto"/>
        <w:ind w:left="496" w:right="1009"/>
        <w:rPr>
          <w:b/>
        </w:rPr>
      </w:pPr>
      <w:r w:rsidRPr="00FB0F3C">
        <w:t>Name</w:t>
      </w:r>
      <w:r w:rsidRPr="00FB0F3C">
        <w:rPr>
          <w:spacing w:val="-4"/>
        </w:rPr>
        <w:t xml:space="preserve"> </w:t>
      </w:r>
      <w:r w:rsidRPr="00FB0F3C">
        <w:t>of</w:t>
      </w:r>
      <w:r w:rsidRPr="00FB0F3C">
        <w:rPr>
          <w:spacing w:val="-4"/>
        </w:rPr>
        <w:t xml:space="preserve"> </w:t>
      </w:r>
      <w:r w:rsidRPr="00FB0F3C">
        <w:t>Contract</w:t>
      </w:r>
      <w:r w:rsidRPr="00FB0F3C">
        <w:rPr>
          <w:spacing w:val="-1"/>
        </w:rPr>
        <w:t xml:space="preserve"> </w:t>
      </w:r>
      <w:r w:rsidRPr="00FB0F3C">
        <w:t>;</w:t>
      </w:r>
      <w:r w:rsidRPr="00FB0F3C">
        <w:rPr>
          <w:b/>
        </w:rPr>
        <w:t>PROPOSED</w:t>
      </w:r>
      <w:r w:rsidRPr="00FB0F3C">
        <w:rPr>
          <w:b/>
          <w:spacing w:val="-5"/>
        </w:rPr>
        <w:t xml:space="preserve"> </w:t>
      </w:r>
      <w:r w:rsidRPr="00FB0F3C">
        <w:rPr>
          <w:b/>
        </w:rPr>
        <w:t>OFFICE</w:t>
      </w:r>
      <w:r w:rsidRPr="00FB0F3C">
        <w:rPr>
          <w:b/>
          <w:spacing w:val="-5"/>
        </w:rPr>
        <w:t xml:space="preserve"> </w:t>
      </w:r>
      <w:r w:rsidRPr="00FB0F3C">
        <w:rPr>
          <w:b/>
        </w:rPr>
        <w:t>PARTITIONING</w:t>
      </w:r>
      <w:r w:rsidRPr="00FB0F3C">
        <w:rPr>
          <w:b/>
          <w:spacing w:val="40"/>
        </w:rPr>
        <w:t xml:space="preserve"> </w:t>
      </w:r>
      <w:r w:rsidRPr="00FB0F3C">
        <w:rPr>
          <w:b/>
        </w:rPr>
        <w:t>AND</w:t>
      </w:r>
      <w:r w:rsidRPr="00FB0F3C">
        <w:rPr>
          <w:b/>
          <w:spacing w:val="-2"/>
        </w:rPr>
        <w:t xml:space="preserve"> </w:t>
      </w:r>
      <w:r w:rsidRPr="00FB0F3C">
        <w:rPr>
          <w:b/>
        </w:rPr>
        <w:t>ASSOCIATED</w:t>
      </w:r>
      <w:r w:rsidRPr="00FB0F3C">
        <w:rPr>
          <w:b/>
          <w:spacing w:val="-2"/>
        </w:rPr>
        <w:t xml:space="preserve"> </w:t>
      </w:r>
      <w:r w:rsidRPr="00FB0F3C">
        <w:rPr>
          <w:b/>
        </w:rPr>
        <w:t>WORKS</w:t>
      </w:r>
      <w:r w:rsidRPr="00FB0F3C">
        <w:rPr>
          <w:b/>
          <w:spacing w:val="-1"/>
        </w:rPr>
        <w:t xml:space="preserve"> </w:t>
      </w:r>
      <w:r w:rsidRPr="00FB0F3C">
        <w:rPr>
          <w:b/>
        </w:rPr>
        <w:t>AT</w:t>
      </w:r>
      <w:r w:rsidRPr="00FB0F3C">
        <w:rPr>
          <w:b/>
          <w:spacing w:val="-2"/>
        </w:rPr>
        <w:t xml:space="preserve"> </w:t>
      </w:r>
      <w:r w:rsidRPr="00FB0F3C">
        <w:rPr>
          <w:b/>
        </w:rPr>
        <w:t>THE EACC OFFICES IN BUNGOMA COUNTY.</w:t>
      </w:r>
    </w:p>
    <w:p w:rsidR="00FB0F3C" w:rsidRPr="00FB0F3C" w:rsidRDefault="00FB0F3C" w:rsidP="00FB0F3C">
      <w:pPr>
        <w:spacing w:line="252" w:lineRule="exact"/>
        <w:ind w:left="496"/>
      </w:pPr>
      <w:r w:rsidRPr="00FB0F3C">
        <w:rPr>
          <w:b/>
        </w:rPr>
        <w:t>The</w:t>
      </w:r>
      <w:r w:rsidRPr="00FB0F3C">
        <w:rPr>
          <w:b/>
          <w:spacing w:val="-3"/>
        </w:rPr>
        <w:t xml:space="preserve"> </w:t>
      </w:r>
      <w:r w:rsidRPr="00FB0F3C">
        <w:rPr>
          <w:b/>
        </w:rPr>
        <w:t>Engineer</w:t>
      </w:r>
      <w:r w:rsidRPr="00FB0F3C">
        <w:rPr>
          <w:b/>
          <w:spacing w:val="54"/>
        </w:rPr>
        <w:t xml:space="preserve"> </w:t>
      </w:r>
      <w:r w:rsidRPr="00FB0F3C">
        <w:rPr>
          <w:spacing w:val="-5"/>
        </w:rPr>
        <w:t>is,</w:t>
      </w:r>
    </w:p>
    <w:p w:rsidR="00FB0F3C" w:rsidRPr="00FB0F3C" w:rsidRDefault="00FB0F3C" w:rsidP="00FB0F3C">
      <w:pPr>
        <w:spacing w:before="236"/>
        <w:ind w:left="496"/>
        <w:rPr>
          <w:b/>
        </w:rPr>
      </w:pPr>
      <w:r w:rsidRPr="00FB0F3C">
        <w:rPr>
          <w:b/>
        </w:rPr>
        <w:t>County</w:t>
      </w:r>
      <w:r w:rsidRPr="00FB0F3C">
        <w:rPr>
          <w:b/>
          <w:spacing w:val="-6"/>
        </w:rPr>
        <w:t xml:space="preserve"> </w:t>
      </w:r>
      <w:r w:rsidRPr="00FB0F3C">
        <w:rPr>
          <w:b/>
        </w:rPr>
        <w:t>Works</w:t>
      </w:r>
      <w:r w:rsidRPr="00FB0F3C">
        <w:rPr>
          <w:b/>
          <w:spacing w:val="-4"/>
        </w:rPr>
        <w:t xml:space="preserve"> </w:t>
      </w:r>
      <w:r w:rsidRPr="00FB0F3C">
        <w:rPr>
          <w:b/>
          <w:spacing w:val="-2"/>
        </w:rPr>
        <w:t>Officer,</w:t>
      </w:r>
    </w:p>
    <w:p w:rsidR="00FB0F3C" w:rsidRPr="00FB0F3C" w:rsidRDefault="00FB0F3C" w:rsidP="00FB0F3C">
      <w:pPr>
        <w:spacing w:before="235"/>
        <w:ind w:left="340"/>
      </w:pPr>
      <w:r w:rsidRPr="00FB0F3C">
        <w:t>Ministry</w:t>
      </w:r>
      <w:r w:rsidRPr="00FB0F3C">
        <w:rPr>
          <w:spacing w:val="-6"/>
        </w:rPr>
        <w:t xml:space="preserve"> </w:t>
      </w:r>
      <w:r w:rsidRPr="00FB0F3C">
        <w:t>of</w:t>
      </w:r>
      <w:r w:rsidRPr="00FB0F3C">
        <w:rPr>
          <w:spacing w:val="-1"/>
        </w:rPr>
        <w:t xml:space="preserve"> </w:t>
      </w:r>
      <w:r w:rsidRPr="00FB0F3C">
        <w:t>Roads,</w:t>
      </w:r>
      <w:r w:rsidRPr="00FB0F3C">
        <w:rPr>
          <w:spacing w:val="-3"/>
        </w:rPr>
        <w:t xml:space="preserve"> </w:t>
      </w:r>
      <w:r w:rsidRPr="00FB0F3C">
        <w:t>Infrastructure</w:t>
      </w:r>
      <w:r w:rsidRPr="00FB0F3C">
        <w:rPr>
          <w:spacing w:val="-5"/>
        </w:rPr>
        <w:t xml:space="preserve"> </w:t>
      </w:r>
      <w:r w:rsidRPr="00FB0F3C">
        <w:t>and</w:t>
      </w:r>
      <w:r w:rsidRPr="00FB0F3C">
        <w:rPr>
          <w:spacing w:val="-2"/>
        </w:rPr>
        <w:t xml:space="preserve"> </w:t>
      </w:r>
      <w:r w:rsidRPr="00FB0F3C">
        <w:t>Public</w:t>
      </w:r>
      <w:r w:rsidRPr="00FB0F3C">
        <w:rPr>
          <w:spacing w:val="-4"/>
        </w:rPr>
        <w:t xml:space="preserve"> Works</w:t>
      </w:r>
    </w:p>
    <w:p w:rsidR="00FB0F3C" w:rsidRPr="00FB0F3C" w:rsidRDefault="00FB0F3C" w:rsidP="00FB0F3C">
      <w:pPr>
        <w:spacing w:before="235"/>
        <w:ind w:left="496"/>
      </w:pPr>
      <w:r w:rsidRPr="00FB0F3C">
        <w:t>P.O</w:t>
      </w:r>
      <w:r w:rsidRPr="00FB0F3C">
        <w:rPr>
          <w:spacing w:val="-4"/>
        </w:rPr>
        <w:t xml:space="preserve"> </w:t>
      </w:r>
      <w:r w:rsidRPr="00FB0F3C">
        <w:t>Box</w:t>
      </w:r>
      <w:r w:rsidRPr="00FB0F3C">
        <w:rPr>
          <w:spacing w:val="1"/>
        </w:rPr>
        <w:t xml:space="preserve"> </w:t>
      </w:r>
      <w:r w:rsidRPr="00FB0F3C">
        <w:t>437</w:t>
      </w:r>
      <w:r w:rsidRPr="00FB0F3C">
        <w:rPr>
          <w:spacing w:val="-1"/>
        </w:rPr>
        <w:t xml:space="preserve"> </w:t>
      </w:r>
      <w:r w:rsidRPr="00FB0F3C">
        <w:t>-</w:t>
      </w:r>
      <w:r w:rsidRPr="00FB0F3C">
        <w:rPr>
          <w:spacing w:val="-2"/>
        </w:rPr>
        <w:t>50200,</w:t>
      </w:r>
    </w:p>
    <w:p w:rsidR="00FB0F3C" w:rsidRPr="00FB0F3C" w:rsidRDefault="00FB0F3C" w:rsidP="00FB0F3C">
      <w:pPr>
        <w:spacing w:before="235"/>
        <w:ind w:left="496"/>
        <w:rPr>
          <w:b/>
        </w:rPr>
      </w:pPr>
      <w:r w:rsidRPr="00FB0F3C">
        <w:rPr>
          <w:b/>
          <w:spacing w:val="-2"/>
        </w:rPr>
        <w:t>Bungoma</w:t>
      </w:r>
    </w:p>
    <w:p w:rsidR="00FB0F3C" w:rsidRPr="00FB0F3C" w:rsidRDefault="00FB0F3C" w:rsidP="00FB0F3C">
      <w:pPr>
        <w:spacing w:before="218"/>
        <w:rPr>
          <w:b/>
        </w:rPr>
      </w:pPr>
    </w:p>
    <w:p w:rsidR="00FB0F3C" w:rsidRPr="00FB0F3C" w:rsidRDefault="00FB0F3C" w:rsidP="00FB0F3C">
      <w:pPr>
        <w:ind w:left="496"/>
        <w:rPr>
          <w:b/>
        </w:rPr>
      </w:pPr>
      <w:r w:rsidRPr="00FB0F3C">
        <w:rPr>
          <w:b/>
        </w:rPr>
        <w:t>General</w:t>
      </w:r>
      <w:r w:rsidRPr="00FB0F3C">
        <w:rPr>
          <w:b/>
          <w:spacing w:val="-5"/>
        </w:rPr>
        <w:t xml:space="preserve"> </w:t>
      </w:r>
      <w:r w:rsidRPr="00FB0F3C">
        <w:rPr>
          <w:b/>
        </w:rPr>
        <w:t>Conditions</w:t>
      </w:r>
      <w:r w:rsidRPr="00FB0F3C">
        <w:rPr>
          <w:b/>
          <w:spacing w:val="-4"/>
        </w:rPr>
        <w:t xml:space="preserve"> </w:t>
      </w:r>
      <w:r w:rsidRPr="00FB0F3C">
        <w:rPr>
          <w:b/>
        </w:rPr>
        <w:t xml:space="preserve">of </w:t>
      </w:r>
      <w:r w:rsidRPr="00FB0F3C">
        <w:rPr>
          <w:b/>
          <w:spacing w:val="-2"/>
        </w:rPr>
        <w:t>Contract</w:t>
      </w:r>
    </w:p>
    <w:p w:rsidR="00FB0F3C" w:rsidRPr="00FB0F3C" w:rsidRDefault="00FB0F3C" w:rsidP="00FB0F3C">
      <w:pPr>
        <w:spacing w:before="7"/>
        <w:rPr>
          <w:b/>
          <w:sz w:val="10"/>
        </w:rPr>
      </w:pPr>
      <w:r w:rsidRPr="00FB0F3C">
        <w:rPr>
          <w:b/>
          <w:noProof/>
          <w:sz w:val="10"/>
          <w:lang w:val="en-GB" w:eastAsia="en-GB"/>
        </w:rPr>
        <mc:AlternateContent>
          <mc:Choice Requires="wpg">
            <w:drawing>
              <wp:anchor distT="0" distB="0" distL="0" distR="0" simplePos="0" relativeHeight="251762688" behindDoc="1" locked="0" layoutInCell="1" allowOverlap="1" wp14:anchorId="0AA473B9" wp14:editId="61F83F25">
                <wp:simplePos x="0" y="0"/>
                <wp:positionH relativeFrom="page">
                  <wp:posOffset>543877</wp:posOffset>
                </wp:positionH>
                <wp:positionV relativeFrom="paragraph">
                  <wp:posOffset>93769</wp:posOffset>
                </wp:positionV>
                <wp:extent cx="6184265" cy="10795"/>
                <wp:effectExtent l="0" t="0" r="0" b="0"/>
                <wp:wrapTopAndBottom/>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265" cy="10795"/>
                          <a:chOff x="0" y="0"/>
                          <a:chExt cx="6184265" cy="10795"/>
                        </a:xfrm>
                      </wpg:grpSpPr>
                      <wps:wsp>
                        <wps:cNvPr id="440" name="Graphic 440"/>
                        <wps:cNvSpPr/>
                        <wps:spPr>
                          <a:xfrm>
                            <a:off x="0" y="5154"/>
                            <a:ext cx="5801995" cy="1270"/>
                          </a:xfrm>
                          <a:custGeom>
                            <a:avLst/>
                            <a:gdLst/>
                            <a:ahLst/>
                            <a:cxnLst/>
                            <a:rect l="l" t="t" r="r" b="b"/>
                            <a:pathLst>
                              <a:path w="5801995">
                                <a:moveTo>
                                  <a:pt x="0" y="0"/>
                                </a:moveTo>
                                <a:lnTo>
                                  <a:pt x="5801458" y="0"/>
                                </a:lnTo>
                              </a:path>
                            </a:pathLst>
                          </a:custGeom>
                          <a:ln w="10309">
                            <a:solidFill>
                              <a:srgbClr val="000000"/>
                            </a:solidFill>
                            <a:prstDash val="sysDash"/>
                          </a:ln>
                        </wps:spPr>
                        <wps:bodyPr wrap="square" lIns="0" tIns="0" rIns="0" bIns="0" rtlCol="0">
                          <a:prstTxWarp prst="textNoShape">
                            <a:avLst/>
                          </a:prstTxWarp>
                          <a:noAutofit/>
                        </wps:bodyPr>
                      </wps:wsp>
                      <wps:wsp>
                        <wps:cNvPr id="441" name="Graphic 441"/>
                        <wps:cNvSpPr/>
                        <wps:spPr>
                          <a:xfrm>
                            <a:off x="5813107" y="5154"/>
                            <a:ext cx="371475" cy="1270"/>
                          </a:xfrm>
                          <a:custGeom>
                            <a:avLst/>
                            <a:gdLst/>
                            <a:ahLst/>
                            <a:cxnLst/>
                            <a:rect l="l" t="t" r="r" b="b"/>
                            <a:pathLst>
                              <a:path w="371475">
                                <a:moveTo>
                                  <a:pt x="0" y="0"/>
                                </a:moveTo>
                                <a:lnTo>
                                  <a:pt x="371051" y="0"/>
                                </a:lnTo>
                              </a:path>
                            </a:pathLst>
                          </a:custGeom>
                          <a:ln w="10309">
                            <a:solidFill>
                              <a:srgbClr val="000000"/>
                            </a:solidFill>
                            <a:prstDash val="sysDash"/>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DEA2FE" id="Group 439" o:spid="_x0000_s1026" style="position:absolute;margin-left:42.8pt;margin-top:7.4pt;width:486.95pt;height:.85pt;z-index:-251553792;mso-wrap-distance-left:0;mso-wrap-distance-right:0;mso-position-horizontal-relative:page" coordsize="6184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">
                <v:shape id="Graphic 440" o:spid="_x0000_s1027" style="position:absolute;top:51;width:58019;height:13;visibility:visible;mso-wrap-style:square;v-text-anchor:top" coordsize="5801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" path="m,l5801458,e" filled="f" strokeweight=".28636mm">
                  <v:stroke dashstyle="3 1"/>
                  <v:path arrowok="t"/>
                </v:shape>
                <v:shape id="Graphic 441" o:spid="_x0000_s1028" style="position:absolute;left:58131;top:51;width:3714;height:13;visibility:visible;mso-wrap-style:square;v-text-anchor:top" coordsize="371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" path="m,l371051,e" filled="f" strokeweight=".28636mm">
                  <v:stroke dashstyle="3 1"/>
                  <v:path arrowok="t"/>
                </v:shape>
                <w10:wrap type="topAndBottom" anchorx="page"/>
              </v:group>
            </w:pict>
          </mc:Fallback>
        </mc:AlternateContent>
      </w:r>
    </w:p>
    <w:p w:rsidR="00FB0F3C" w:rsidRPr="00FB0F3C" w:rsidRDefault="00FB0F3C" w:rsidP="00FB0F3C">
      <w:pPr>
        <w:spacing w:before="70"/>
        <w:rPr>
          <w:b/>
        </w:rPr>
      </w:pPr>
    </w:p>
    <w:p w:rsidR="00FB0F3C" w:rsidRPr="00FB0F3C" w:rsidRDefault="00FB0F3C" w:rsidP="00FB0F3C">
      <w:pPr>
        <w:ind w:left="496"/>
        <w:rPr>
          <w:b/>
        </w:rPr>
      </w:pPr>
      <w:r w:rsidRPr="00FB0F3C">
        <w:rPr>
          <w:b/>
        </w:rPr>
        <w:t>General</w:t>
      </w:r>
      <w:r w:rsidRPr="00FB0F3C">
        <w:rPr>
          <w:b/>
          <w:spacing w:val="-5"/>
        </w:rPr>
        <w:t xml:space="preserve"> </w:t>
      </w:r>
      <w:r w:rsidRPr="00FB0F3C">
        <w:rPr>
          <w:b/>
        </w:rPr>
        <w:t>Conditions</w:t>
      </w:r>
      <w:r w:rsidRPr="00FB0F3C">
        <w:rPr>
          <w:b/>
          <w:spacing w:val="-4"/>
        </w:rPr>
        <w:t xml:space="preserve"> </w:t>
      </w:r>
      <w:r w:rsidRPr="00FB0F3C">
        <w:rPr>
          <w:b/>
        </w:rPr>
        <w:t xml:space="preserve">of </w:t>
      </w:r>
      <w:r w:rsidRPr="00FB0F3C">
        <w:rPr>
          <w:b/>
          <w:spacing w:val="-2"/>
        </w:rPr>
        <w:t>Contract</w:t>
      </w:r>
    </w:p>
    <w:p w:rsidR="00FB0F3C" w:rsidRPr="00FB0F3C" w:rsidRDefault="00FB0F3C" w:rsidP="00FB0F3C">
      <w:pPr>
        <w:spacing w:before="3"/>
        <w:rPr>
          <w:b/>
          <w:sz w:val="10"/>
        </w:rPr>
      </w:pPr>
      <w:r w:rsidRPr="00FB0F3C">
        <w:rPr>
          <w:b/>
          <w:noProof/>
          <w:sz w:val="10"/>
          <w:lang w:val="en-GB" w:eastAsia="en-GB"/>
        </w:rPr>
        <mc:AlternateContent>
          <mc:Choice Requires="wpg">
            <w:drawing>
              <wp:anchor distT="0" distB="0" distL="0" distR="0" simplePos="0" relativeHeight="251763712" behindDoc="1" locked="0" layoutInCell="1" allowOverlap="1" wp14:anchorId="0B9B5E76" wp14:editId="62839D8C">
                <wp:simplePos x="0" y="0"/>
                <wp:positionH relativeFrom="page">
                  <wp:posOffset>543877</wp:posOffset>
                </wp:positionH>
                <wp:positionV relativeFrom="paragraph">
                  <wp:posOffset>91190</wp:posOffset>
                </wp:positionV>
                <wp:extent cx="6184265" cy="10795"/>
                <wp:effectExtent l="0" t="0" r="0" b="0"/>
                <wp:wrapTopAndBottom/>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265" cy="10795"/>
                          <a:chOff x="0" y="0"/>
                          <a:chExt cx="6184265" cy="10795"/>
                        </a:xfrm>
                      </wpg:grpSpPr>
                      <wps:wsp>
                        <wps:cNvPr id="443" name="Graphic 443"/>
                        <wps:cNvSpPr/>
                        <wps:spPr>
                          <a:xfrm>
                            <a:off x="0" y="5154"/>
                            <a:ext cx="5801995" cy="1270"/>
                          </a:xfrm>
                          <a:custGeom>
                            <a:avLst/>
                            <a:gdLst/>
                            <a:ahLst/>
                            <a:cxnLst/>
                            <a:rect l="l" t="t" r="r" b="b"/>
                            <a:pathLst>
                              <a:path w="5801995">
                                <a:moveTo>
                                  <a:pt x="0" y="0"/>
                                </a:moveTo>
                                <a:lnTo>
                                  <a:pt x="5801458" y="0"/>
                                </a:lnTo>
                              </a:path>
                            </a:pathLst>
                          </a:custGeom>
                          <a:ln w="10309">
                            <a:solidFill>
                              <a:srgbClr val="000000"/>
                            </a:solidFill>
                            <a:prstDash val="sysDash"/>
                          </a:ln>
                        </wps:spPr>
                        <wps:bodyPr wrap="square" lIns="0" tIns="0" rIns="0" bIns="0" rtlCol="0">
                          <a:prstTxWarp prst="textNoShape">
                            <a:avLst/>
                          </a:prstTxWarp>
                          <a:noAutofit/>
                        </wps:bodyPr>
                      </wps:wsp>
                      <wps:wsp>
                        <wps:cNvPr id="444" name="Graphic 444"/>
                        <wps:cNvSpPr/>
                        <wps:spPr>
                          <a:xfrm>
                            <a:off x="5813107" y="5154"/>
                            <a:ext cx="371475" cy="1270"/>
                          </a:xfrm>
                          <a:custGeom>
                            <a:avLst/>
                            <a:gdLst/>
                            <a:ahLst/>
                            <a:cxnLst/>
                            <a:rect l="l" t="t" r="r" b="b"/>
                            <a:pathLst>
                              <a:path w="371475">
                                <a:moveTo>
                                  <a:pt x="0" y="0"/>
                                </a:moveTo>
                                <a:lnTo>
                                  <a:pt x="371051" y="0"/>
                                </a:lnTo>
                              </a:path>
                            </a:pathLst>
                          </a:custGeom>
                          <a:ln w="10309">
                            <a:solidFill>
                              <a:srgbClr val="000000"/>
                            </a:solidFill>
                            <a:prstDash val="sysDash"/>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9A2C96" id="Group 442" o:spid="_x0000_s1026" style="position:absolute;margin-left:42.8pt;margin-top:7.2pt;width:486.95pt;height:.85pt;z-index:-251552768;mso-wrap-distance-left:0;mso-wrap-distance-right:0;mso-position-horizontal-relative:page" coordsize="6184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">
                <v:shape id="Graphic 443" o:spid="_x0000_s1027" style="position:absolute;top:51;width:58019;height:13;visibility:visible;mso-wrap-style:square;v-text-anchor:top" coordsize="5801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" path="m,l5801458,e" filled="f" strokeweight=".28636mm">
                  <v:stroke dashstyle="3 1"/>
                  <v:path arrowok="t"/>
                </v:shape>
                <v:shape id="Graphic 444" o:spid="_x0000_s1028" style="position:absolute;left:58131;top:51;width:3714;height:13;visibility:visible;mso-wrap-style:square;v-text-anchor:top" coordsize="371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" path="m,l371051,e" filled="f" strokeweight=".28636mm">
                  <v:stroke dashstyle="3 1"/>
                  <v:path arrowok="t"/>
                </v:shape>
                <w10:wrap type="topAndBottom" anchorx="page"/>
              </v:group>
            </w:pict>
          </mc:Fallback>
        </mc:AlternateContent>
      </w:r>
    </w:p>
    <w:p w:rsidR="00FB0F3C" w:rsidRPr="00FB0F3C" w:rsidRDefault="00FB0F3C" w:rsidP="00FB0F3C">
      <w:pPr>
        <w:spacing w:before="70"/>
        <w:rPr>
          <w:b/>
        </w:rPr>
      </w:pPr>
    </w:p>
    <w:p w:rsidR="00FB0F3C" w:rsidRPr="00FB0F3C" w:rsidRDefault="00FB0F3C" w:rsidP="00560043">
      <w:pPr>
        <w:numPr>
          <w:ilvl w:val="0"/>
          <w:numId w:val="229"/>
        </w:numPr>
        <w:tabs>
          <w:tab w:val="left" w:pos="1064"/>
        </w:tabs>
        <w:spacing w:before="1"/>
        <w:outlineLvl w:val="5"/>
        <w:rPr>
          <w:b/>
          <w:bCs/>
        </w:rPr>
      </w:pPr>
      <w:r w:rsidRPr="00FB0F3C">
        <w:rPr>
          <w:b/>
          <w:bCs/>
        </w:rPr>
        <w:t>GENERAL</w:t>
      </w:r>
      <w:r w:rsidRPr="00FB0F3C">
        <w:rPr>
          <w:b/>
          <w:bCs/>
          <w:spacing w:val="-4"/>
        </w:rPr>
        <w:t xml:space="preserve"> </w:t>
      </w:r>
      <w:r w:rsidRPr="00FB0F3C">
        <w:rPr>
          <w:b/>
          <w:bCs/>
          <w:spacing w:val="-2"/>
        </w:rPr>
        <w:t>PROVISIONS</w:t>
      </w:r>
    </w:p>
    <w:p w:rsidR="00FB0F3C" w:rsidRPr="00FB0F3C" w:rsidRDefault="00FB0F3C" w:rsidP="00560043">
      <w:pPr>
        <w:numPr>
          <w:ilvl w:val="1"/>
          <w:numId w:val="229"/>
        </w:numPr>
        <w:tabs>
          <w:tab w:val="left" w:pos="1044"/>
        </w:tabs>
        <w:spacing w:before="231"/>
        <w:ind w:left="1044" w:hanging="548"/>
        <w:outlineLvl w:val="6"/>
        <w:rPr>
          <w:b/>
          <w:bCs/>
        </w:rPr>
      </w:pPr>
      <w:r w:rsidRPr="00FB0F3C">
        <w:rPr>
          <w:b/>
          <w:bCs/>
          <w:spacing w:val="-2"/>
        </w:rPr>
        <w:t>Definitions</w:t>
      </w:r>
    </w:p>
    <w:p w:rsidR="00FB0F3C" w:rsidRPr="00FB0F3C" w:rsidRDefault="00FB0F3C" w:rsidP="00FB0F3C">
      <w:pPr>
        <w:spacing w:before="243" w:line="230" w:lineRule="auto"/>
        <w:ind w:left="496" w:right="479"/>
        <w:jc w:val="both"/>
      </w:pPr>
      <w:r w:rsidRPr="00FB0F3C">
        <w:t>In</w:t>
      </w:r>
      <w:r w:rsidRPr="00FB0F3C">
        <w:rPr>
          <w:spacing w:val="-12"/>
        </w:rPr>
        <w:t xml:space="preserve"> </w:t>
      </w:r>
      <w:r w:rsidRPr="00FB0F3C">
        <w:t>this</w:t>
      </w:r>
      <w:r w:rsidRPr="00FB0F3C">
        <w:rPr>
          <w:spacing w:val="-11"/>
        </w:rPr>
        <w:t xml:space="preserve"> </w:t>
      </w:r>
      <w:r w:rsidRPr="00FB0F3C">
        <w:t>Contract,</w:t>
      </w:r>
      <w:r w:rsidRPr="00FB0F3C">
        <w:rPr>
          <w:spacing w:val="-9"/>
        </w:rPr>
        <w:t xml:space="preserve"> </w:t>
      </w:r>
      <w:r w:rsidRPr="00FB0F3C">
        <w:t>except</w:t>
      </w:r>
      <w:r w:rsidRPr="00FB0F3C">
        <w:rPr>
          <w:spacing w:val="-11"/>
        </w:rPr>
        <w:t xml:space="preserve"> </w:t>
      </w:r>
      <w:r w:rsidRPr="00FB0F3C">
        <w:t>where</w:t>
      </w:r>
      <w:r w:rsidRPr="00FB0F3C">
        <w:rPr>
          <w:spacing w:val="-11"/>
        </w:rPr>
        <w:t xml:space="preserve"> </w:t>
      </w:r>
      <w:r w:rsidRPr="00FB0F3C">
        <w:t>context</w:t>
      </w:r>
      <w:r w:rsidRPr="00FB0F3C">
        <w:rPr>
          <w:spacing w:val="-11"/>
        </w:rPr>
        <w:t xml:space="preserve"> </w:t>
      </w:r>
      <w:r w:rsidRPr="00FB0F3C">
        <w:t>otherwise</w:t>
      </w:r>
      <w:r w:rsidRPr="00FB0F3C">
        <w:rPr>
          <w:spacing w:val="-11"/>
        </w:rPr>
        <w:t xml:space="preserve"> </w:t>
      </w:r>
      <w:r w:rsidRPr="00FB0F3C">
        <w:t>requires,</w:t>
      </w:r>
      <w:r w:rsidRPr="00FB0F3C">
        <w:rPr>
          <w:spacing w:val="-9"/>
        </w:rPr>
        <w:t xml:space="preserve"> </w:t>
      </w:r>
      <w:r w:rsidRPr="00FB0F3C">
        <w:t>the</w:t>
      </w:r>
      <w:r w:rsidRPr="00FB0F3C">
        <w:rPr>
          <w:spacing w:val="-11"/>
        </w:rPr>
        <w:t xml:space="preserve"> </w:t>
      </w:r>
      <w:r w:rsidRPr="00FB0F3C">
        <w:t>following</w:t>
      </w:r>
      <w:r w:rsidRPr="00FB0F3C">
        <w:rPr>
          <w:spacing w:val="-12"/>
        </w:rPr>
        <w:t xml:space="preserve"> </w:t>
      </w:r>
      <w:r w:rsidRPr="00FB0F3C">
        <w:t>terms</w:t>
      </w:r>
      <w:r w:rsidRPr="00FB0F3C">
        <w:rPr>
          <w:spacing w:val="-11"/>
        </w:rPr>
        <w:t xml:space="preserve"> </w:t>
      </w:r>
      <w:r w:rsidRPr="00FB0F3C">
        <w:t>shall</w:t>
      </w:r>
      <w:r w:rsidRPr="00FB0F3C">
        <w:rPr>
          <w:spacing w:val="-11"/>
        </w:rPr>
        <w:t xml:space="preserve"> </w:t>
      </w:r>
      <w:r w:rsidRPr="00FB0F3C">
        <w:t>be</w:t>
      </w:r>
      <w:r w:rsidRPr="00FB0F3C">
        <w:rPr>
          <w:spacing w:val="-11"/>
        </w:rPr>
        <w:t xml:space="preserve"> </w:t>
      </w:r>
      <w:r w:rsidRPr="00FB0F3C">
        <w:t>interpreted</w:t>
      </w:r>
      <w:r w:rsidRPr="00FB0F3C">
        <w:rPr>
          <w:spacing w:val="-8"/>
        </w:rPr>
        <w:t xml:space="preserve"> </w:t>
      </w:r>
      <w:r w:rsidRPr="00FB0F3C">
        <w:t>as</w:t>
      </w:r>
      <w:r w:rsidRPr="00FB0F3C">
        <w:rPr>
          <w:spacing w:val="-11"/>
        </w:rPr>
        <w:t xml:space="preserve"> </w:t>
      </w:r>
      <w:r w:rsidRPr="00FB0F3C">
        <w:t>indicated</w:t>
      </w:r>
      <w:r w:rsidRPr="00FB0F3C">
        <w:rPr>
          <w:spacing w:val="-5"/>
        </w:rPr>
        <w:t xml:space="preserve"> </w:t>
      </w:r>
      <w:r w:rsidRPr="00FB0F3C">
        <w:t>below. Words</w:t>
      </w:r>
      <w:r w:rsidRPr="00FB0F3C">
        <w:rPr>
          <w:spacing w:val="-3"/>
        </w:rPr>
        <w:t xml:space="preserve"> </w:t>
      </w:r>
      <w:r w:rsidRPr="00FB0F3C">
        <w:t xml:space="preserve">indicating persons or parties include corporations and other legal entities, except where the context requires </w:t>
      </w:r>
      <w:r w:rsidRPr="00FB0F3C">
        <w:rPr>
          <w:spacing w:val="-2"/>
        </w:rPr>
        <w:t>otherwise.</w:t>
      </w:r>
    </w:p>
    <w:p w:rsidR="00FB0F3C" w:rsidRPr="00FB0F3C" w:rsidRDefault="00FB0F3C" w:rsidP="00FB0F3C">
      <w:pPr>
        <w:spacing w:before="248" w:line="230" w:lineRule="auto"/>
        <w:ind w:left="496" w:right="484" w:firstLine="88"/>
        <w:jc w:val="both"/>
      </w:pPr>
      <w:r w:rsidRPr="00FB0F3C">
        <w:rPr>
          <w:b/>
        </w:rPr>
        <w:t xml:space="preserve">“Accepted Contract Amount” </w:t>
      </w:r>
      <w:r w:rsidRPr="00FB0F3C">
        <w:t>means the amount accepted in the Letter of Acceptance for the execution and completion of the Works and the remedying of any defects.</w:t>
      </w:r>
    </w:p>
    <w:p w:rsidR="00FB0F3C" w:rsidRPr="00FB0F3C" w:rsidRDefault="00FB0F3C" w:rsidP="00FB0F3C">
      <w:pPr>
        <w:spacing w:before="234"/>
        <w:ind w:left="496"/>
      </w:pPr>
      <w:r w:rsidRPr="00FB0F3C">
        <w:rPr>
          <w:b/>
        </w:rPr>
        <w:t>“Base</w:t>
      </w:r>
      <w:r w:rsidRPr="00FB0F3C">
        <w:rPr>
          <w:b/>
          <w:spacing w:val="-4"/>
        </w:rPr>
        <w:t xml:space="preserve"> </w:t>
      </w:r>
      <w:r w:rsidRPr="00FB0F3C">
        <w:rPr>
          <w:b/>
        </w:rPr>
        <w:t>Date”</w:t>
      </w:r>
      <w:r w:rsidRPr="00FB0F3C">
        <w:rPr>
          <w:b/>
          <w:spacing w:val="2"/>
        </w:rPr>
        <w:t xml:space="preserve"> </w:t>
      </w:r>
      <w:r w:rsidRPr="00FB0F3C">
        <w:t>means</w:t>
      </w:r>
      <w:r w:rsidRPr="00FB0F3C">
        <w:rPr>
          <w:spacing w:val="-3"/>
        </w:rPr>
        <w:t xml:space="preserve"> </w:t>
      </w:r>
      <w:r w:rsidRPr="00FB0F3C">
        <w:t>a</w:t>
      </w:r>
      <w:r w:rsidRPr="00FB0F3C">
        <w:rPr>
          <w:spacing w:val="-3"/>
        </w:rPr>
        <w:t xml:space="preserve"> </w:t>
      </w:r>
      <w:r w:rsidRPr="00FB0F3C">
        <w:t>date</w:t>
      </w:r>
      <w:r w:rsidRPr="00FB0F3C">
        <w:rPr>
          <w:spacing w:val="-3"/>
        </w:rPr>
        <w:t xml:space="preserve"> </w:t>
      </w:r>
      <w:r w:rsidRPr="00FB0F3C">
        <w:t>30</w:t>
      </w:r>
      <w:r w:rsidRPr="00FB0F3C">
        <w:rPr>
          <w:spacing w:val="-1"/>
        </w:rPr>
        <w:t xml:space="preserve"> </w:t>
      </w:r>
      <w:r w:rsidRPr="00FB0F3C">
        <w:t>day</w:t>
      </w:r>
      <w:r w:rsidRPr="00FB0F3C">
        <w:rPr>
          <w:spacing w:val="-4"/>
        </w:rPr>
        <w:t xml:space="preserve"> </w:t>
      </w:r>
      <w:r w:rsidRPr="00FB0F3C">
        <w:t>prior</w:t>
      </w:r>
      <w:r w:rsidRPr="00FB0F3C">
        <w:rPr>
          <w:spacing w:val="-3"/>
        </w:rPr>
        <w:t xml:space="preserve"> </w:t>
      </w:r>
      <w:r w:rsidRPr="00FB0F3C">
        <w:t>to the</w:t>
      </w:r>
      <w:r w:rsidRPr="00FB0F3C">
        <w:rPr>
          <w:spacing w:val="-3"/>
        </w:rPr>
        <w:t xml:space="preserve"> </w:t>
      </w:r>
      <w:r w:rsidRPr="00FB0F3C">
        <w:t>submission</w:t>
      </w:r>
      <w:r w:rsidRPr="00FB0F3C">
        <w:rPr>
          <w:spacing w:val="-4"/>
        </w:rPr>
        <w:t xml:space="preserve"> </w:t>
      </w:r>
      <w:r w:rsidRPr="00FB0F3C">
        <w:t>of</w:t>
      </w:r>
      <w:r w:rsidRPr="00FB0F3C">
        <w:rPr>
          <w:spacing w:val="1"/>
        </w:rPr>
        <w:t xml:space="preserve"> </w:t>
      </w:r>
      <w:r w:rsidRPr="00FB0F3C">
        <w:rPr>
          <w:spacing w:val="-2"/>
        </w:rPr>
        <w:t>tenders.</w:t>
      </w:r>
    </w:p>
    <w:p w:rsidR="00FB0F3C" w:rsidRPr="00FB0F3C" w:rsidRDefault="00FB0F3C" w:rsidP="00FB0F3C">
      <w:pPr>
        <w:spacing w:before="235"/>
        <w:ind w:left="496"/>
      </w:pPr>
      <w:r w:rsidRPr="00FB0F3C">
        <w:rPr>
          <w:b/>
        </w:rPr>
        <w:t>“Bill</w:t>
      </w:r>
      <w:r w:rsidRPr="00FB0F3C">
        <w:rPr>
          <w:b/>
          <w:spacing w:val="-5"/>
        </w:rPr>
        <w:t xml:space="preserve"> </w:t>
      </w:r>
      <w:r w:rsidRPr="00FB0F3C">
        <w:rPr>
          <w:b/>
        </w:rPr>
        <w:t>of</w:t>
      </w:r>
      <w:r w:rsidRPr="00FB0F3C">
        <w:rPr>
          <w:b/>
          <w:spacing w:val="-4"/>
        </w:rPr>
        <w:t xml:space="preserve"> </w:t>
      </w:r>
      <w:r w:rsidRPr="00FB0F3C">
        <w:rPr>
          <w:b/>
        </w:rPr>
        <w:t xml:space="preserve">Quantities” </w:t>
      </w:r>
      <w:r w:rsidRPr="00FB0F3C">
        <w:t>means</w:t>
      </w:r>
      <w:r w:rsidRPr="00FB0F3C">
        <w:rPr>
          <w:spacing w:val="-4"/>
        </w:rPr>
        <w:t xml:space="preserve"> </w:t>
      </w:r>
      <w:r w:rsidRPr="00FB0F3C">
        <w:t>the</w:t>
      </w:r>
      <w:r w:rsidRPr="00FB0F3C">
        <w:rPr>
          <w:spacing w:val="-4"/>
        </w:rPr>
        <w:t xml:space="preserve"> </w:t>
      </w:r>
      <w:r w:rsidRPr="00FB0F3C">
        <w:t>priced</w:t>
      </w:r>
      <w:r w:rsidRPr="00FB0F3C">
        <w:rPr>
          <w:spacing w:val="-2"/>
        </w:rPr>
        <w:t xml:space="preserve"> </w:t>
      </w:r>
      <w:r w:rsidRPr="00FB0F3C">
        <w:t>and</w:t>
      </w:r>
      <w:r w:rsidRPr="00FB0F3C">
        <w:rPr>
          <w:spacing w:val="-1"/>
        </w:rPr>
        <w:t xml:space="preserve"> </w:t>
      </w:r>
      <w:r w:rsidRPr="00FB0F3C">
        <w:t>completed</w:t>
      </w:r>
      <w:r w:rsidRPr="00FB0F3C">
        <w:rPr>
          <w:spacing w:val="-2"/>
        </w:rPr>
        <w:t xml:space="preserve"> </w:t>
      </w:r>
      <w:r w:rsidRPr="00FB0F3C">
        <w:t>Bill</w:t>
      </w:r>
      <w:r w:rsidRPr="00FB0F3C">
        <w:rPr>
          <w:spacing w:val="-4"/>
        </w:rPr>
        <w:t xml:space="preserve"> </w:t>
      </w:r>
      <w:r w:rsidRPr="00FB0F3C">
        <w:t>of</w:t>
      </w:r>
      <w:r w:rsidRPr="00FB0F3C">
        <w:rPr>
          <w:spacing w:val="-5"/>
        </w:rPr>
        <w:t xml:space="preserve"> </w:t>
      </w:r>
      <w:r w:rsidRPr="00FB0F3C">
        <w:t>Quantities</w:t>
      </w:r>
      <w:r w:rsidRPr="00FB0F3C">
        <w:rPr>
          <w:spacing w:val="-4"/>
        </w:rPr>
        <w:t xml:space="preserve"> </w:t>
      </w:r>
      <w:r w:rsidRPr="00FB0F3C">
        <w:t>forming</w:t>
      </w:r>
      <w:r w:rsidRPr="00FB0F3C">
        <w:rPr>
          <w:spacing w:val="-5"/>
        </w:rPr>
        <w:t xml:space="preserve"> </w:t>
      </w:r>
      <w:r w:rsidRPr="00FB0F3C">
        <w:t>part</w:t>
      </w:r>
      <w:r w:rsidRPr="00FB0F3C">
        <w:rPr>
          <w:spacing w:val="-5"/>
        </w:rPr>
        <w:t xml:space="preserve"> </w:t>
      </w:r>
      <w:r w:rsidRPr="00FB0F3C">
        <w:t>of the</w:t>
      </w:r>
      <w:r w:rsidRPr="00FB0F3C">
        <w:rPr>
          <w:spacing w:val="-4"/>
        </w:rPr>
        <w:t xml:space="preserve"> </w:t>
      </w:r>
      <w:r w:rsidRPr="00FB0F3C">
        <w:rPr>
          <w:spacing w:val="-2"/>
        </w:rPr>
        <w:t>tender.</w:t>
      </w:r>
    </w:p>
    <w:p w:rsidR="00FB0F3C" w:rsidRPr="00FB0F3C" w:rsidRDefault="00FB0F3C" w:rsidP="00FB0F3C">
      <w:pPr>
        <w:spacing w:before="235"/>
        <w:ind w:left="496"/>
      </w:pPr>
      <w:r w:rsidRPr="00FB0F3C">
        <w:rPr>
          <w:b/>
        </w:rPr>
        <w:t>“Completion</w:t>
      </w:r>
      <w:r w:rsidRPr="00FB0F3C">
        <w:rPr>
          <w:b/>
          <w:spacing w:val="-7"/>
        </w:rPr>
        <w:t xml:space="preserve"> </w:t>
      </w:r>
      <w:r w:rsidRPr="00FB0F3C">
        <w:rPr>
          <w:b/>
        </w:rPr>
        <w:t>Date”</w:t>
      </w:r>
      <w:r w:rsidRPr="00FB0F3C">
        <w:rPr>
          <w:b/>
          <w:spacing w:val="-2"/>
        </w:rPr>
        <w:t xml:space="preserve"> </w:t>
      </w:r>
      <w:r w:rsidRPr="00FB0F3C">
        <w:rPr>
          <w:spacing w:val="-2"/>
        </w:rPr>
        <w:t>meansthedateofcompletionoftheWorksascertifiedbytheEngineer.</w:t>
      </w:r>
    </w:p>
    <w:p w:rsidR="00FB0F3C" w:rsidRPr="00FB0F3C" w:rsidRDefault="00FB0F3C" w:rsidP="00FB0F3C">
      <w:pPr>
        <w:spacing w:before="244" w:line="230" w:lineRule="auto"/>
        <w:ind w:left="496" w:right="494"/>
        <w:jc w:val="both"/>
      </w:pPr>
      <w:r w:rsidRPr="00FB0F3C">
        <w:rPr>
          <w:b/>
        </w:rPr>
        <w:t>“Contract</w:t>
      </w:r>
      <w:r w:rsidRPr="00FB0F3C">
        <w:rPr>
          <w:b/>
          <w:spacing w:val="-14"/>
        </w:rPr>
        <w:t xml:space="preserve"> </w:t>
      </w:r>
      <w:r w:rsidRPr="00FB0F3C">
        <w:rPr>
          <w:b/>
        </w:rPr>
        <w:t>Price”</w:t>
      </w:r>
      <w:r w:rsidRPr="00FB0F3C">
        <w:rPr>
          <w:b/>
          <w:spacing w:val="-14"/>
        </w:rPr>
        <w:t xml:space="preserve"> </w:t>
      </w:r>
      <w:r w:rsidRPr="00FB0F3C">
        <w:t>means</w:t>
      </w:r>
      <w:r w:rsidRPr="00FB0F3C">
        <w:rPr>
          <w:spacing w:val="-14"/>
        </w:rPr>
        <w:t xml:space="preserve"> </w:t>
      </w:r>
      <w:r w:rsidRPr="00FB0F3C">
        <w:t>the</w:t>
      </w:r>
      <w:r w:rsidRPr="00FB0F3C">
        <w:rPr>
          <w:spacing w:val="-13"/>
        </w:rPr>
        <w:t xml:space="preserve"> </w:t>
      </w:r>
      <w:r w:rsidRPr="00FB0F3C">
        <w:t>price</w:t>
      </w:r>
      <w:r w:rsidRPr="00FB0F3C">
        <w:rPr>
          <w:spacing w:val="-14"/>
        </w:rPr>
        <w:t xml:space="preserve"> </w:t>
      </w:r>
      <w:r w:rsidRPr="00FB0F3C">
        <w:t>defined</w:t>
      </w:r>
      <w:r w:rsidRPr="00FB0F3C">
        <w:rPr>
          <w:spacing w:val="-14"/>
        </w:rPr>
        <w:t xml:space="preserve"> </w:t>
      </w:r>
      <w:r w:rsidRPr="00FB0F3C">
        <w:t>in</w:t>
      </w:r>
      <w:r w:rsidRPr="00FB0F3C">
        <w:rPr>
          <w:spacing w:val="-14"/>
        </w:rPr>
        <w:t xml:space="preserve"> </w:t>
      </w:r>
      <w:r w:rsidRPr="00FB0F3C">
        <w:t>the</w:t>
      </w:r>
      <w:r w:rsidRPr="00FB0F3C">
        <w:rPr>
          <w:spacing w:val="-13"/>
        </w:rPr>
        <w:t xml:space="preserve"> </w:t>
      </w:r>
      <w:r w:rsidRPr="00FB0F3C">
        <w:t>contract</w:t>
      </w:r>
      <w:r w:rsidRPr="00FB0F3C">
        <w:rPr>
          <w:spacing w:val="-14"/>
        </w:rPr>
        <w:t xml:space="preserve"> </w:t>
      </w:r>
      <w:r w:rsidRPr="00FB0F3C">
        <w:t>and</w:t>
      </w:r>
      <w:r w:rsidRPr="00FB0F3C">
        <w:rPr>
          <w:spacing w:val="-14"/>
        </w:rPr>
        <w:t xml:space="preserve"> </w:t>
      </w:r>
      <w:r w:rsidRPr="00FB0F3C">
        <w:t>there</w:t>
      </w:r>
      <w:r w:rsidRPr="00FB0F3C">
        <w:rPr>
          <w:spacing w:val="-14"/>
        </w:rPr>
        <w:t xml:space="preserve"> </w:t>
      </w:r>
      <w:r w:rsidRPr="00FB0F3C">
        <w:t>after</w:t>
      </w:r>
      <w:r w:rsidRPr="00FB0F3C">
        <w:rPr>
          <w:spacing w:val="-13"/>
        </w:rPr>
        <w:t xml:space="preserve"> </w:t>
      </w:r>
      <w:r w:rsidRPr="00FB0F3C">
        <w:t>as</w:t>
      </w:r>
      <w:r w:rsidRPr="00FB0F3C">
        <w:rPr>
          <w:spacing w:val="-14"/>
        </w:rPr>
        <w:t xml:space="preserve"> </w:t>
      </w:r>
      <w:r w:rsidRPr="00FB0F3C">
        <w:t>adjusted</w:t>
      </w:r>
      <w:r w:rsidRPr="00FB0F3C">
        <w:rPr>
          <w:spacing w:val="-14"/>
        </w:rPr>
        <w:t xml:space="preserve"> </w:t>
      </w:r>
      <w:r w:rsidRPr="00FB0F3C">
        <w:t>in</w:t>
      </w:r>
      <w:r w:rsidRPr="00FB0F3C">
        <w:rPr>
          <w:spacing w:val="-14"/>
        </w:rPr>
        <w:t xml:space="preserve"> </w:t>
      </w:r>
      <w:r w:rsidRPr="00FB0F3C">
        <w:t>accordance</w:t>
      </w:r>
      <w:r w:rsidRPr="00FB0F3C">
        <w:rPr>
          <w:spacing w:val="-13"/>
        </w:rPr>
        <w:t xml:space="preserve"> </w:t>
      </w:r>
      <w:r w:rsidRPr="00FB0F3C">
        <w:t>with</w:t>
      </w:r>
      <w:r w:rsidRPr="00FB0F3C">
        <w:rPr>
          <w:spacing w:val="-14"/>
        </w:rPr>
        <w:t xml:space="preserve"> </w:t>
      </w:r>
      <w:r w:rsidRPr="00FB0F3C">
        <w:t>the</w:t>
      </w:r>
      <w:r w:rsidRPr="00FB0F3C">
        <w:rPr>
          <w:spacing w:val="-14"/>
        </w:rPr>
        <w:t xml:space="preserve"> </w:t>
      </w:r>
      <w:r w:rsidRPr="00FB0F3C">
        <w:t>provisions of the Contract.</w:t>
      </w:r>
    </w:p>
    <w:p w:rsidR="00FB0F3C" w:rsidRPr="00FB0F3C" w:rsidRDefault="00FB0F3C" w:rsidP="00FB0F3C">
      <w:pPr>
        <w:spacing w:before="242" w:line="230" w:lineRule="auto"/>
        <w:ind w:left="496" w:right="487"/>
        <w:jc w:val="both"/>
      </w:pPr>
      <w:r w:rsidRPr="00FB0F3C">
        <w:rPr>
          <w:b/>
        </w:rPr>
        <w:t xml:space="preserve">“Contract” </w:t>
      </w:r>
      <w:r w:rsidRPr="00FB0F3C">
        <w:t>means the agreement entered into between the Procuring Entity and the Contractor as recorded in the Agreement Form and signed by the parties including all attachments and appendices thereto and all documents incorporated by reference therein to execute, complete, and maintain the Works.</w:t>
      </w:r>
    </w:p>
    <w:p w:rsidR="00FB0F3C" w:rsidRPr="00FB0F3C" w:rsidRDefault="00FB0F3C" w:rsidP="00FB0F3C">
      <w:pPr>
        <w:spacing w:before="248" w:line="230" w:lineRule="auto"/>
        <w:ind w:left="496" w:right="494"/>
        <w:jc w:val="both"/>
      </w:pPr>
      <w:r w:rsidRPr="00FB0F3C">
        <w:rPr>
          <w:b/>
        </w:rPr>
        <w:t xml:space="preserve">“Contractor's Documents” </w:t>
      </w:r>
      <w:r w:rsidRPr="00FB0F3C">
        <w:t xml:space="preserve">means the calculations, computer programs and other software, progress reports, drawings, manuals, models and other documents of a technical nature (if any) supplied by the Contractor under the </w:t>
      </w:r>
      <w:r w:rsidRPr="00FB0F3C">
        <w:rPr>
          <w:spacing w:val="-2"/>
        </w:rPr>
        <w:t>Contract.</w:t>
      </w:r>
    </w:p>
    <w:p w:rsidR="00FB0F3C" w:rsidRPr="00FB0F3C" w:rsidRDefault="00FB0F3C" w:rsidP="00FB0F3C">
      <w:pPr>
        <w:spacing w:before="243" w:line="230" w:lineRule="auto"/>
        <w:ind w:left="496" w:right="480"/>
        <w:jc w:val="both"/>
      </w:pPr>
      <w:r w:rsidRPr="00FB0F3C">
        <w:rPr>
          <w:b/>
        </w:rPr>
        <w:t xml:space="preserve">“Contractor's Equipment” </w:t>
      </w:r>
      <w:r w:rsidRPr="00FB0F3C">
        <w:t>means all apparatus, machinery, vehicles and other things required for the execution and completion of the Works and the remedying of any defects. However, Contractor's Equipment excludes Temporary Works,</w:t>
      </w:r>
      <w:r w:rsidRPr="00FB0F3C">
        <w:rPr>
          <w:spacing w:val="-5"/>
        </w:rPr>
        <w:t xml:space="preserve"> </w:t>
      </w:r>
      <w:r w:rsidRPr="00FB0F3C">
        <w:t>Procuring</w:t>
      </w:r>
      <w:r w:rsidRPr="00FB0F3C">
        <w:rPr>
          <w:spacing w:val="-1"/>
        </w:rPr>
        <w:t xml:space="preserve"> </w:t>
      </w:r>
      <w:r w:rsidRPr="00FB0F3C">
        <w:t>Entity's Equipment (if any), Plant, Materials and any</w:t>
      </w:r>
      <w:r w:rsidRPr="00FB0F3C">
        <w:rPr>
          <w:spacing w:val="-1"/>
        </w:rPr>
        <w:t xml:space="preserve"> </w:t>
      </w:r>
      <w:r w:rsidRPr="00FB0F3C">
        <w:t>other things intended to form or forming part of the Permanent Works.</w:t>
      </w:r>
    </w:p>
    <w:p w:rsidR="00FB0F3C" w:rsidRPr="00FB0F3C" w:rsidRDefault="00FB0F3C" w:rsidP="00FB0F3C">
      <w:pPr>
        <w:spacing w:before="245" w:line="230" w:lineRule="auto"/>
        <w:ind w:left="496" w:right="488"/>
        <w:jc w:val="both"/>
      </w:pPr>
      <w:r w:rsidRPr="00FB0F3C">
        <w:rPr>
          <w:b/>
        </w:rPr>
        <w:t xml:space="preserve">“Contractor'sPersonnel” </w:t>
      </w:r>
      <w:r w:rsidRPr="00FB0F3C">
        <w:t>means</w:t>
      </w:r>
      <w:r w:rsidRPr="00FB0F3C">
        <w:rPr>
          <w:spacing w:val="-5"/>
        </w:rPr>
        <w:t xml:space="preserve"> </w:t>
      </w:r>
      <w:r w:rsidRPr="00FB0F3C">
        <w:t>the</w:t>
      </w:r>
      <w:r w:rsidRPr="00FB0F3C">
        <w:rPr>
          <w:spacing w:val="-5"/>
        </w:rPr>
        <w:t xml:space="preserve"> </w:t>
      </w:r>
      <w:r w:rsidRPr="00FB0F3C">
        <w:t>Contractor's</w:t>
      </w:r>
      <w:r w:rsidRPr="00FB0F3C">
        <w:rPr>
          <w:spacing w:val="-5"/>
        </w:rPr>
        <w:t xml:space="preserve"> </w:t>
      </w:r>
      <w:r w:rsidRPr="00FB0F3C">
        <w:t>Representative</w:t>
      </w:r>
      <w:r w:rsidRPr="00FB0F3C">
        <w:rPr>
          <w:spacing w:val="-5"/>
        </w:rPr>
        <w:t xml:space="preserve"> </w:t>
      </w:r>
      <w:r w:rsidRPr="00FB0F3C">
        <w:t>and</w:t>
      </w:r>
      <w:r w:rsidRPr="00FB0F3C">
        <w:rPr>
          <w:spacing w:val="-2"/>
        </w:rPr>
        <w:t xml:space="preserve"> </w:t>
      </w:r>
      <w:r w:rsidRPr="00FB0F3C">
        <w:t>all</w:t>
      </w:r>
      <w:r w:rsidRPr="00FB0F3C">
        <w:rPr>
          <w:spacing w:val="-5"/>
        </w:rPr>
        <w:t xml:space="preserve"> </w:t>
      </w:r>
      <w:r w:rsidRPr="00FB0F3C">
        <w:t>personnel</w:t>
      </w:r>
      <w:r w:rsidRPr="00FB0F3C">
        <w:rPr>
          <w:spacing w:val="-5"/>
        </w:rPr>
        <w:t xml:space="preserve"> </w:t>
      </w:r>
      <w:r w:rsidRPr="00FB0F3C">
        <w:t>whom</w:t>
      </w:r>
      <w:r w:rsidRPr="00FB0F3C">
        <w:rPr>
          <w:spacing w:val="-3"/>
        </w:rPr>
        <w:t xml:space="preserve"> </w:t>
      </w:r>
      <w:r w:rsidRPr="00FB0F3C">
        <w:t>the</w:t>
      </w:r>
      <w:r w:rsidRPr="00FB0F3C">
        <w:rPr>
          <w:spacing w:val="-5"/>
        </w:rPr>
        <w:t xml:space="preserve"> </w:t>
      </w:r>
      <w:r w:rsidRPr="00FB0F3C">
        <w:t>Contractor</w:t>
      </w:r>
      <w:r w:rsidRPr="00FB0F3C">
        <w:rPr>
          <w:spacing w:val="-5"/>
        </w:rPr>
        <w:t xml:space="preserve"> </w:t>
      </w:r>
      <w:r w:rsidRPr="00FB0F3C">
        <w:t>utilizes</w:t>
      </w:r>
      <w:r w:rsidRPr="00FB0F3C">
        <w:rPr>
          <w:spacing w:val="-5"/>
        </w:rPr>
        <w:t xml:space="preserve"> </w:t>
      </w:r>
      <w:r w:rsidRPr="00FB0F3C">
        <w:t>on Site, who may include the staff, labor and other employees of the Contractor and of each Subcontractor; and any other personnel assisting the Contractor in the execution of the Works.</w:t>
      </w:r>
    </w:p>
    <w:p w:rsidR="00FB0F3C" w:rsidRPr="00FB0F3C" w:rsidRDefault="00FB0F3C" w:rsidP="00FB0F3C">
      <w:pPr>
        <w:spacing w:line="230" w:lineRule="auto"/>
        <w:jc w:val="both"/>
        <w:sectPr w:rsidR="00FB0F3C" w:rsidRPr="00FB0F3C" w:rsidSect="00447390">
          <w:headerReference w:type="even" r:id="rId165"/>
          <w:headerReference w:type="default" r:id="rId166"/>
          <w:footerReference w:type="even" r:id="rId167"/>
          <w:footerReference w:type="default" r:id="rId168"/>
          <w:pgSz w:w="11920" w:h="16840"/>
          <w:pgMar w:top="340" w:right="360" w:bottom="620" w:left="360" w:header="0" w:footer="436" w:gutter="0"/>
          <w:pgNumType w:start="74"/>
          <w:cols w:space="720"/>
        </w:sectPr>
      </w:pPr>
    </w:p>
    <w:p w:rsidR="00FB0F3C" w:rsidRPr="00FB0F3C" w:rsidRDefault="00FB0F3C" w:rsidP="00FB0F3C">
      <w:pPr>
        <w:spacing w:line="230" w:lineRule="auto"/>
        <w:ind w:left="496" w:right="517"/>
      </w:pPr>
      <w:r w:rsidRPr="00FB0F3C">
        <w:rPr>
          <w:b/>
        </w:rPr>
        <w:lastRenderedPageBreak/>
        <w:t xml:space="preserve">“Contractor's Representative” </w:t>
      </w:r>
      <w:r w:rsidRPr="00FB0F3C">
        <w:t>means the person named by the Contractor in the Contractor appointed from time to timeby the Contractor who acts on behalf of the Contractor.</w:t>
      </w:r>
    </w:p>
    <w:p w:rsidR="00FB0F3C" w:rsidRPr="00FB0F3C" w:rsidRDefault="00FB0F3C" w:rsidP="00FB0F3C">
      <w:pPr>
        <w:spacing w:before="233"/>
        <w:ind w:left="496"/>
      </w:pPr>
      <w:r w:rsidRPr="00FB0F3C">
        <w:rPr>
          <w:b/>
        </w:rPr>
        <w:t>“Contractor”</w:t>
      </w:r>
      <w:r w:rsidRPr="00FB0F3C">
        <w:rPr>
          <w:b/>
          <w:spacing w:val="-1"/>
        </w:rPr>
        <w:t xml:space="preserve"> </w:t>
      </w:r>
      <w:r w:rsidRPr="00FB0F3C">
        <w:t>means</w:t>
      </w:r>
      <w:r w:rsidRPr="00FB0F3C">
        <w:rPr>
          <w:spacing w:val="-5"/>
        </w:rPr>
        <w:t xml:space="preserve"> </w:t>
      </w:r>
      <w:r w:rsidRPr="00FB0F3C">
        <w:t>the</w:t>
      </w:r>
      <w:r w:rsidRPr="00FB0F3C">
        <w:rPr>
          <w:spacing w:val="-5"/>
        </w:rPr>
        <w:t xml:space="preserve"> </w:t>
      </w:r>
      <w:r w:rsidRPr="00FB0F3C">
        <w:t>person(s)</w:t>
      </w:r>
      <w:r w:rsidRPr="00FB0F3C">
        <w:rPr>
          <w:spacing w:val="-1"/>
        </w:rPr>
        <w:t xml:space="preserve"> </w:t>
      </w:r>
      <w:r w:rsidRPr="00FB0F3C">
        <w:t>named</w:t>
      </w:r>
      <w:r w:rsidRPr="00FB0F3C">
        <w:rPr>
          <w:spacing w:val="-2"/>
        </w:rPr>
        <w:t xml:space="preserve"> </w:t>
      </w:r>
      <w:r w:rsidRPr="00FB0F3C">
        <w:t>as</w:t>
      </w:r>
      <w:r w:rsidRPr="00FB0F3C">
        <w:rPr>
          <w:spacing w:val="-1"/>
        </w:rPr>
        <w:t xml:space="preserve"> </w:t>
      </w:r>
      <w:r w:rsidRPr="00FB0F3C">
        <w:t>contractor</w:t>
      </w:r>
      <w:r w:rsidRPr="00FB0F3C">
        <w:rPr>
          <w:spacing w:val="-5"/>
        </w:rPr>
        <w:t xml:space="preserve"> </w:t>
      </w:r>
      <w:r w:rsidRPr="00FB0F3C">
        <w:t>in</w:t>
      </w:r>
      <w:r w:rsidRPr="00FB0F3C">
        <w:rPr>
          <w:spacing w:val="-6"/>
        </w:rPr>
        <w:t xml:space="preserve"> </w:t>
      </w:r>
      <w:r w:rsidRPr="00FB0F3C">
        <w:t>the</w:t>
      </w:r>
      <w:r w:rsidRPr="00FB0F3C">
        <w:rPr>
          <w:spacing w:val="-1"/>
        </w:rPr>
        <w:t xml:space="preserve"> </w:t>
      </w:r>
      <w:r w:rsidRPr="00FB0F3C">
        <w:t>Form</w:t>
      </w:r>
      <w:r w:rsidRPr="00FB0F3C">
        <w:rPr>
          <w:spacing w:val="-3"/>
        </w:rPr>
        <w:t xml:space="preserve"> </w:t>
      </w:r>
      <w:r w:rsidRPr="00FB0F3C">
        <w:t>of</w:t>
      </w:r>
      <w:r w:rsidRPr="00FB0F3C">
        <w:rPr>
          <w:spacing w:val="-2"/>
        </w:rPr>
        <w:t xml:space="preserve"> </w:t>
      </w:r>
      <w:r w:rsidRPr="00FB0F3C">
        <w:t>Tender</w:t>
      </w:r>
      <w:r w:rsidRPr="00FB0F3C">
        <w:rPr>
          <w:spacing w:val="-5"/>
        </w:rPr>
        <w:t xml:space="preserve"> </w:t>
      </w:r>
      <w:r w:rsidRPr="00FB0F3C">
        <w:t>accepted</w:t>
      </w:r>
      <w:r w:rsidRPr="00FB0F3C">
        <w:rPr>
          <w:spacing w:val="-2"/>
        </w:rPr>
        <w:t xml:space="preserve"> </w:t>
      </w:r>
      <w:r w:rsidRPr="00FB0F3C">
        <w:t>by</w:t>
      </w:r>
      <w:r w:rsidRPr="00FB0F3C">
        <w:rPr>
          <w:spacing w:val="-6"/>
        </w:rPr>
        <w:t xml:space="preserve"> </w:t>
      </w:r>
      <w:r w:rsidRPr="00FB0F3C">
        <w:t>the</w:t>
      </w:r>
      <w:r w:rsidRPr="00FB0F3C">
        <w:rPr>
          <w:spacing w:val="-5"/>
        </w:rPr>
        <w:t xml:space="preserve"> </w:t>
      </w:r>
      <w:r w:rsidRPr="00FB0F3C">
        <w:t>Procuring</w:t>
      </w:r>
      <w:r w:rsidRPr="00FB0F3C">
        <w:rPr>
          <w:spacing w:val="-5"/>
        </w:rPr>
        <w:t xml:space="preserve"> </w:t>
      </w:r>
      <w:r w:rsidRPr="00FB0F3C">
        <w:rPr>
          <w:spacing w:val="-2"/>
        </w:rPr>
        <w:t>Entity.</w:t>
      </w:r>
    </w:p>
    <w:p w:rsidR="00FB0F3C" w:rsidRPr="00FB0F3C" w:rsidRDefault="00FB0F3C" w:rsidP="00FB0F3C">
      <w:pPr>
        <w:spacing w:before="250" w:line="228" w:lineRule="auto"/>
        <w:ind w:left="492"/>
      </w:pPr>
      <w:r w:rsidRPr="00FB0F3C">
        <w:rPr>
          <w:b/>
        </w:rPr>
        <w:t>“Cost”</w:t>
      </w:r>
      <w:r w:rsidRPr="00FB0F3C">
        <w:rPr>
          <w:b/>
          <w:spacing w:val="20"/>
        </w:rPr>
        <w:t xml:space="preserve"> </w:t>
      </w:r>
      <w:r w:rsidRPr="00FB0F3C">
        <w:t>means</w:t>
      </w:r>
      <w:r w:rsidRPr="00FB0F3C">
        <w:rPr>
          <w:spacing w:val="20"/>
        </w:rPr>
        <w:t xml:space="preserve"> </w:t>
      </w:r>
      <w:r w:rsidRPr="00FB0F3C">
        <w:t>expenditure</w:t>
      </w:r>
      <w:r w:rsidRPr="00FB0F3C">
        <w:rPr>
          <w:spacing w:val="20"/>
        </w:rPr>
        <w:t xml:space="preserve"> </w:t>
      </w:r>
      <w:r w:rsidRPr="00FB0F3C">
        <w:t>reasonably incurred</w:t>
      </w:r>
      <w:r w:rsidRPr="00FB0F3C">
        <w:rPr>
          <w:spacing w:val="23"/>
        </w:rPr>
        <w:t xml:space="preserve"> </w:t>
      </w:r>
      <w:r w:rsidRPr="00FB0F3C">
        <w:t>(or</w:t>
      </w:r>
      <w:r w:rsidRPr="00FB0F3C">
        <w:rPr>
          <w:spacing w:val="20"/>
        </w:rPr>
        <w:t xml:space="preserve"> </w:t>
      </w:r>
      <w:r w:rsidRPr="00FB0F3C">
        <w:t>to be</w:t>
      </w:r>
      <w:r w:rsidRPr="00FB0F3C">
        <w:rPr>
          <w:spacing w:val="20"/>
        </w:rPr>
        <w:t xml:space="preserve"> </w:t>
      </w:r>
      <w:r w:rsidRPr="00FB0F3C">
        <w:t>incurred)</w:t>
      </w:r>
      <w:r w:rsidRPr="00FB0F3C">
        <w:rPr>
          <w:spacing w:val="20"/>
        </w:rPr>
        <w:t xml:space="preserve"> </w:t>
      </w:r>
      <w:r w:rsidRPr="00FB0F3C">
        <w:t>by the</w:t>
      </w:r>
      <w:r w:rsidRPr="00FB0F3C">
        <w:rPr>
          <w:spacing w:val="20"/>
        </w:rPr>
        <w:t xml:space="preserve"> </w:t>
      </w:r>
      <w:r w:rsidRPr="00FB0F3C">
        <w:t>Contractor,</w:t>
      </w:r>
      <w:r w:rsidRPr="00FB0F3C">
        <w:rPr>
          <w:spacing w:val="22"/>
        </w:rPr>
        <w:t xml:space="preserve"> </w:t>
      </w:r>
      <w:r w:rsidRPr="00FB0F3C">
        <w:t>whether</w:t>
      </w:r>
      <w:r w:rsidRPr="00FB0F3C">
        <w:rPr>
          <w:spacing w:val="20"/>
        </w:rPr>
        <w:t xml:space="preserve"> </w:t>
      </w:r>
      <w:r w:rsidRPr="00FB0F3C">
        <w:t>on or off</w:t>
      </w:r>
      <w:r w:rsidRPr="00FB0F3C">
        <w:rPr>
          <w:spacing w:val="20"/>
        </w:rPr>
        <w:t xml:space="preserve"> </w:t>
      </w:r>
      <w:r w:rsidRPr="00FB0F3C">
        <w:t>the</w:t>
      </w:r>
      <w:r w:rsidRPr="00FB0F3C">
        <w:rPr>
          <w:spacing w:val="20"/>
        </w:rPr>
        <w:t xml:space="preserve"> </w:t>
      </w:r>
      <w:r w:rsidRPr="00FB0F3C">
        <w:t>Site, including overhead and similar charges, but does not include profit.</w:t>
      </w:r>
    </w:p>
    <w:p w:rsidR="00FB0F3C" w:rsidRPr="00FB0F3C" w:rsidRDefault="00FB0F3C" w:rsidP="00FB0F3C">
      <w:pPr>
        <w:spacing w:before="233"/>
        <w:ind w:left="492"/>
      </w:pPr>
      <w:r w:rsidRPr="00FB0F3C">
        <w:rPr>
          <w:b/>
        </w:rPr>
        <w:t>“Day”</w:t>
      </w:r>
      <w:r w:rsidRPr="00FB0F3C">
        <w:rPr>
          <w:b/>
          <w:spacing w:val="-3"/>
        </w:rPr>
        <w:t xml:space="preserve"> </w:t>
      </w:r>
      <w:r w:rsidRPr="00FB0F3C">
        <w:t>means</w:t>
      </w:r>
      <w:r w:rsidRPr="00FB0F3C">
        <w:rPr>
          <w:spacing w:val="-3"/>
        </w:rPr>
        <w:t xml:space="preserve"> </w:t>
      </w:r>
      <w:r w:rsidRPr="00FB0F3C">
        <w:t>a</w:t>
      </w:r>
      <w:r w:rsidRPr="00FB0F3C">
        <w:rPr>
          <w:spacing w:val="-3"/>
        </w:rPr>
        <w:t xml:space="preserve"> </w:t>
      </w:r>
      <w:r w:rsidRPr="00FB0F3C">
        <w:t>calendar</w:t>
      </w:r>
      <w:r w:rsidRPr="00FB0F3C">
        <w:rPr>
          <w:spacing w:val="-3"/>
        </w:rPr>
        <w:t xml:space="preserve"> </w:t>
      </w:r>
      <w:r w:rsidRPr="00FB0F3C">
        <w:t>day</w:t>
      </w:r>
      <w:r w:rsidRPr="00FB0F3C">
        <w:rPr>
          <w:spacing w:val="-4"/>
        </w:rPr>
        <w:t xml:space="preserve"> </w:t>
      </w:r>
      <w:r w:rsidRPr="00FB0F3C">
        <w:t>and</w:t>
      </w:r>
      <w:r w:rsidRPr="00FB0F3C">
        <w:rPr>
          <w:spacing w:val="3"/>
        </w:rPr>
        <w:t xml:space="preserve"> </w:t>
      </w:r>
      <w:r w:rsidRPr="00FB0F3C">
        <w:rPr>
          <w:b/>
        </w:rPr>
        <w:t>“year”</w:t>
      </w:r>
      <w:r w:rsidRPr="00FB0F3C">
        <w:rPr>
          <w:b/>
          <w:spacing w:val="1"/>
        </w:rPr>
        <w:t xml:space="preserve"> </w:t>
      </w:r>
      <w:r w:rsidRPr="00FB0F3C">
        <w:t>means</w:t>
      </w:r>
      <w:r w:rsidRPr="00FB0F3C">
        <w:rPr>
          <w:spacing w:val="-3"/>
        </w:rPr>
        <w:t xml:space="preserve"> </w:t>
      </w:r>
      <w:r w:rsidRPr="00FB0F3C">
        <w:t>365</w:t>
      </w:r>
      <w:r w:rsidRPr="00FB0F3C">
        <w:rPr>
          <w:spacing w:val="-3"/>
        </w:rPr>
        <w:t xml:space="preserve"> </w:t>
      </w:r>
      <w:r w:rsidRPr="00FB0F3C">
        <w:rPr>
          <w:spacing w:val="-2"/>
        </w:rPr>
        <w:t>days.</w:t>
      </w:r>
    </w:p>
    <w:p w:rsidR="00FB0F3C" w:rsidRPr="00FB0F3C" w:rsidRDefault="00FB0F3C" w:rsidP="00AD08D1">
      <w:pPr>
        <w:spacing w:before="238"/>
        <w:ind w:left="492"/>
      </w:pPr>
      <w:r w:rsidRPr="00FB0F3C">
        <w:rPr>
          <w:b/>
        </w:rPr>
        <w:t xml:space="preserve">“Dayworks” </w:t>
      </w:r>
      <w:r w:rsidRPr="00FB0F3C">
        <w:t>means</w:t>
      </w:r>
      <w:r w:rsidRPr="00FB0F3C">
        <w:rPr>
          <w:spacing w:val="-3"/>
        </w:rPr>
        <w:t xml:space="preserve"> </w:t>
      </w:r>
      <w:r w:rsidRPr="00FB0F3C">
        <w:t>Work</w:t>
      </w:r>
      <w:r w:rsidRPr="00FB0F3C">
        <w:rPr>
          <w:spacing w:val="-5"/>
        </w:rPr>
        <w:t xml:space="preserve"> </w:t>
      </w:r>
      <w:r w:rsidRPr="00FB0F3C">
        <w:t>inputs</w:t>
      </w:r>
      <w:r w:rsidRPr="00FB0F3C">
        <w:rPr>
          <w:spacing w:val="-4"/>
        </w:rPr>
        <w:t xml:space="preserve"> </w:t>
      </w:r>
      <w:r w:rsidRPr="00FB0F3C">
        <w:t>subject</w:t>
      </w:r>
      <w:r w:rsidRPr="00FB0F3C">
        <w:rPr>
          <w:spacing w:val="-4"/>
        </w:rPr>
        <w:t xml:space="preserve"> </w:t>
      </w:r>
      <w:r w:rsidRPr="00FB0F3C">
        <w:t>to</w:t>
      </w:r>
      <w:r w:rsidRPr="00FB0F3C">
        <w:rPr>
          <w:spacing w:val="-1"/>
        </w:rPr>
        <w:t xml:space="preserve"> </w:t>
      </w:r>
      <w:r w:rsidRPr="00FB0F3C">
        <w:t>payment</w:t>
      </w:r>
      <w:r w:rsidRPr="00FB0F3C">
        <w:rPr>
          <w:spacing w:val="-3"/>
        </w:rPr>
        <w:t xml:space="preserve"> </w:t>
      </w:r>
      <w:r w:rsidRPr="00FB0F3C">
        <w:t>on</w:t>
      </w:r>
      <w:r w:rsidRPr="00FB0F3C">
        <w:rPr>
          <w:spacing w:val="-5"/>
        </w:rPr>
        <w:t xml:space="preserve"> </w:t>
      </w:r>
      <w:r w:rsidRPr="00FB0F3C">
        <w:t>a</w:t>
      </w:r>
      <w:r w:rsidRPr="00FB0F3C">
        <w:rPr>
          <w:spacing w:val="-4"/>
        </w:rPr>
        <w:t xml:space="preserve"> </w:t>
      </w:r>
      <w:r w:rsidRPr="00FB0F3C">
        <w:t>time</w:t>
      </w:r>
      <w:r w:rsidRPr="00FB0F3C">
        <w:rPr>
          <w:spacing w:val="-4"/>
        </w:rPr>
        <w:t xml:space="preserve"> </w:t>
      </w:r>
      <w:r w:rsidRPr="00FB0F3C">
        <w:t>basis</w:t>
      </w:r>
      <w:r w:rsidRPr="00FB0F3C">
        <w:rPr>
          <w:spacing w:val="-3"/>
        </w:rPr>
        <w:t xml:space="preserve"> </w:t>
      </w:r>
      <w:r w:rsidRPr="00FB0F3C">
        <w:t>for</w:t>
      </w:r>
      <w:r w:rsidRPr="00FB0F3C">
        <w:rPr>
          <w:spacing w:val="-4"/>
        </w:rPr>
        <w:t xml:space="preserve"> </w:t>
      </w:r>
      <w:r w:rsidRPr="00FB0F3C">
        <w:t>labour</w:t>
      </w:r>
      <w:r w:rsidRPr="00FB0F3C">
        <w:rPr>
          <w:spacing w:val="-4"/>
        </w:rPr>
        <w:t xml:space="preserve"> </w:t>
      </w:r>
      <w:r w:rsidRPr="00FB0F3C">
        <w:t>and</w:t>
      </w:r>
      <w:r w:rsidRPr="00FB0F3C">
        <w:rPr>
          <w:spacing w:val="-1"/>
        </w:rPr>
        <w:t xml:space="preserve"> </w:t>
      </w:r>
      <w:r w:rsidRPr="00FB0F3C">
        <w:t>the</w:t>
      </w:r>
      <w:r w:rsidRPr="00FB0F3C">
        <w:rPr>
          <w:spacing w:val="-4"/>
        </w:rPr>
        <w:t xml:space="preserve"> </w:t>
      </w:r>
      <w:r w:rsidRPr="00FB0F3C">
        <w:t>associated</w:t>
      </w:r>
      <w:r w:rsidRPr="00FB0F3C">
        <w:rPr>
          <w:spacing w:val="-1"/>
        </w:rPr>
        <w:t xml:space="preserve"> </w:t>
      </w:r>
      <w:r w:rsidRPr="00FB0F3C">
        <w:t>materials</w:t>
      </w:r>
      <w:r w:rsidRPr="00FB0F3C">
        <w:rPr>
          <w:spacing w:val="-4"/>
        </w:rPr>
        <w:t xml:space="preserve"> </w:t>
      </w:r>
      <w:r w:rsidRPr="00FB0F3C">
        <w:t xml:space="preserve">and </w:t>
      </w:r>
      <w:r w:rsidRPr="00FB0F3C">
        <w:rPr>
          <w:spacing w:val="-2"/>
        </w:rPr>
        <w:t>plant.</w:t>
      </w:r>
    </w:p>
    <w:p w:rsidR="00FB0F3C" w:rsidRPr="00FB0F3C" w:rsidRDefault="00FB0F3C" w:rsidP="00FB0F3C">
      <w:pPr>
        <w:ind w:left="492"/>
      </w:pPr>
      <w:r w:rsidRPr="00FB0F3C">
        <w:rPr>
          <w:b/>
        </w:rPr>
        <w:t>“Defect”</w:t>
      </w:r>
      <w:r w:rsidRPr="00FB0F3C">
        <w:rPr>
          <w:b/>
          <w:spacing w:val="-1"/>
        </w:rPr>
        <w:t xml:space="preserve"> </w:t>
      </w:r>
      <w:r w:rsidRPr="00FB0F3C">
        <w:t>means</w:t>
      </w:r>
      <w:r w:rsidRPr="00FB0F3C">
        <w:rPr>
          <w:spacing w:val="-4"/>
        </w:rPr>
        <w:t xml:space="preserve"> </w:t>
      </w:r>
      <w:r w:rsidRPr="00FB0F3C">
        <w:t>any</w:t>
      </w:r>
      <w:r w:rsidRPr="00FB0F3C">
        <w:rPr>
          <w:spacing w:val="-4"/>
        </w:rPr>
        <w:t xml:space="preserve"> </w:t>
      </w:r>
      <w:r w:rsidRPr="00FB0F3C">
        <w:t>part</w:t>
      </w:r>
      <w:r w:rsidRPr="00FB0F3C">
        <w:rPr>
          <w:spacing w:val="-4"/>
        </w:rPr>
        <w:t xml:space="preserve"> </w:t>
      </w:r>
      <w:r w:rsidRPr="00FB0F3C">
        <w:t>of</w:t>
      </w:r>
      <w:r w:rsidRPr="00FB0F3C">
        <w:rPr>
          <w:spacing w:val="1"/>
        </w:rPr>
        <w:t xml:space="preserve"> </w:t>
      </w:r>
      <w:r w:rsidRPr="00FB0F3C">
        <w:t>the</w:t>
      </w:r>
      <w:r w:rsidRPr="00FB0F3C">
        <w:rPr>
          <w:spacing w:val="-4"/>
        </w:rPr>
        <w:t xml:space="preserve"> </w:t>
      </w:r>
      <w:r w:rsidRPr="00FB0F3C">
        <w:t>Works</w:t>
      </w:r>
      <w:r w:rsidRPr="00FB0F3C">
        <w:rPr>
          <w:spacing w:val="-3"/>
        </w:rPr>
        <w:t xml:space="preserve"> </w:t>
      </w:r>
      <w:r w:rsidRPr="00FB0F3C">
        <w:t>not</w:t>
      </w:r>
      <w:r w:rsidRPr="00FB0F3C">
        <w:rPr>
          <w:spacing w:val="-4"/>
        </w:rPr>
        <w:t xml:space="preserve"> </w:t>
      </w:r>
      <w:r w:rsidRPr="00FB0F3C">
        <w:t>completed</w:t>
      </w:r>
      <w:r w:rsidRPr="00FB0F3C">
        <w:rPr>
          <w:spacing w:val="-1"/>
        </w:rPr>
        <w:t xml:space="preserve"> </w:t>
      </w:r>
      <w:r w:rsidRPr="00FB0F3C">
        <w:t>in</w:t>
      </w:r>
      <w:r w:rsidRPr="00FB0F3C">
        <w:rPr>
          <w:spacing w:val="-4"/>
        </w:rPr>
        <w:t xml:space="preserve"> </w:t>
      </w:r>
      <w:r w:rsidRPr="00FB0F3C">
        <w:t>accordance</w:t>
      </w:r>
      <w:r w:rsidRPr="00FB0F3C">
        <w:rPr>
          <w:spacing w:val="-4"/>
        </w:rPr>
        <w:t xml:space="preserve"> </w:t>
      </w:r>
      <w:r w:rsidRPr="00FB0F3C">
        <w:t>with</w:t>
      </w:r>
      <w:r w:rsidRPr="00FB0F3C">
        <w:rPr>
          <w:spacing w:val="-4"/>
        </w:rPr>
        <w:t xml:space="preserve"> </w:t>
      </w:r>
      <w:r w:rsidRPr="00FB0F3C">
        <w:t>the</w:t>
      </w:r>
      <w:r w:rsidRPr="00FB0F3C">
        <w:rPr>
          <w:spacing w:val="-3"/>
        </w:rPr>
        <w:t xml:space="preserve"> </w:t>
      </w:r>
      <w:r w:rsidRPr="00FB0F3C">
        <w:rPr>
          <w:spacing w:val="-2"/>
        </w:rPr>
        <w:t>Contract.</w:t>
      </w:r>
    </w:p>
    <w:p w:rsidR="00FB0F3C" w:rsidRPr="00FB0F3C" w:rsidRDefault="00FB0F3C" w:rsidP="00FB0F3C">
      <w:pPr>
        <w:spacing w:before="236"/>
        <w:ind w:left="492"/>
      </w:pPr>
      <w:r w:rsidRPr="00FB0F3C">
        <w:rPr>
          <w:b/>
        </w:rPr>
        <w:t>“Defects</w:t>
      </w:r>
      <w:r w:rsidRPr="00FB0F3C">
        <w:rPr>
          <w:b/>
          <w:spacing w:val="-7"/>
        </w:rPr>
        <w:t xml:space="preserve"> </w:t>
      </w:r>
      <w:r w:rsidRPr="00FB0F3C">
        <w:rPr>
          <w:b/>
        </w:rPr>
        <w:t>Liability</w:t>
      </w:r>
      <w:r w:rsidRPr="00FB0F3C">
        <w:rPr>
          <w:b/>
          <w:spacing w:val="-6"/>
        </w:rPr>
        <w:t xml:space="preserve"> </w:t>
      </w:r>
      <w:r w:rsidRPr="00FB0F3C">
        <w:rPr>
          <w:b/>
        </w:rPr>
        <w:t xml:space="preserve">Certificate” </w:t>
      </w:r>
      <w:r w:rsidRPr="00FB0F3C">
        <w:t>means</w:t>
      </w:r>
      <w:r w:rsidRPr="00FB0F3C">
        <w:rPr>
          <w:spacing w:val="-6"/>
        </w:rPr>
        <w:t xml:space="preserve"> </w:t>
      </w:r>
      <w:r w:rsidRPr="00FB0F3C">
        <w:t>the</w:t>
      </w:r>
      <w:r w:rsidRPr="00FB0F3C">
        <w:rPr>
          <w:spacing w:val="-6"/>
        </w:rPr>
        <w:t xml:space="preserve"> </w:t>
      </w:r>
      <w:r w:rsidRPr="00FB0F3C">
        <w:t>certificate</w:t>
      </w:r>
      <w:r w:rsidRPr="00FB0F3C">
        <w:rPr>
          <w:spacing w:val="-6"/>
        </w:rPr>
        <w:t xml:space="preserve"> </w:t>
      </w:r>
      <w:r w:rsidRPr="00FB0F3C">
        <w:t>issued</w:t>
      </w:r>
      <w:r w:rsidRPr="00FB0F3C">
        <w:rPr>
          <w:spacing w:val="-3"/>
        </w:rPr>
        <w:t xml:space="preserve"> </w:t>
      </w:r>
      <w:r w:rsidRPr="00FB0F3C">
        <w:t>by</w:t>
      </w:r>
      <w:r w:rsidRPr="00FB0F3C">
        <w:rPr>
          <w:spacing w:val="-7"/>
        </w:rPr>
        <w:t xml:space="preserve"> </w:t>
      </w:r>
      <w:r w:rsidRPr="00FB0F3C">
        <w:t>Architect</w:t>
      </w:r>
      <w:r w:rsidRPr="00FB0F3C">
        <w:rPr>
          <w:spacing w:val="-6"/>
        </w:rPr>
        <w:t xml:space="preserve"> </w:t>
      </w:r>
      <w:r w:rsidRPr="00FB0F3C">
        <w:t>upon</w:t>
      </w:r>
      <w:r w:rsidRPr="00FB0F3C">
        <w:rPr>
          <w:spacing w:val="-7"/>
        </w:rPr>
        <w:t xml:space="preserve"> </w:t>
      </w:r>
      <w:r w:rsidRPr="00FB0F3C">
        <w:t>correction</w:t>
      </w:r>
      <w:r w:rsidRPr="00FB0F3C">
        <w:rPr>
          <w:spacing w:val="-7"/>
        </w:rPr>
        <w:t xml:space="preserve"> </w:t>
      </w:r>
      <w:r w:rsidRPr="00FB0F3C">
        <w:t>of</w:t>
      </w:r>
      <w:r w:rsidRPr="00FB0F3C">
        <w:rPr>
          <w:spacing w:val="-3"/>
        </w:rPr>
        <w:t xml:space="preserve"> </w:t>
      </w:r>
      <w:r w:rsidRPr="00FB0F3C">
        <w:t>defects</w:t>
      </w:r>
      <w:r w:rsidRPr="00FB0F3C">
        <w:rPr>
          <w:spacing w:val="-6"/>
        </w:rPr>
        <w:t xml:space="preserve"> </w:t>
      </w:r>
      <w:r w:rsidRPr="00FB0F3C">
        <w:t>by</w:t>
      </w:r>
      <w:r w:rsidRPr="00FB0F3C">
        <w:rPr>
          <w:spacing w:val="-7"/>
        </w:rPr>
        <w:t xml:space="preserve"> </w:t>
      </w:r>
      <w:r w:rsidRPr="00FB0F3C">
        <w:t>the</w:t>
      </w:r>
      <w:r w:rsidRPr="00FB0F3C">
        <w:rPr>
          <w:spacing w:val="-6"/>
        </w:rPr>
        <w:t xml:space="preserve"> </w:t>
      </w:r>
      <w:r w:rsidRPr="00FB0F3C">
        <w:rPr>
          <w:spacing w:val="-2"/>
        </w:rPr>
        <w:t>Contractor.</w:t>
      </w:r>
    </w:p>
    <w:p w:rsidR="00FB0F3C" w:rsidRPr="00FB0F3C" w:rsidRDefault="00FB0F3C" w:rsidP="00FB0F3C">
      <w:pPr>
        <w:spacing w:before="243" w:line="230" w:lineRule="auto"/>
        <w:ind w:left="492" w:right="611"/>
        <w:jc w:val="both"/>
      </w:pPr>
      <w:r w:rsidRPr="00FB0F3C">
        <w:rPr>
          <w:b/>
        </w:rPr>
        <w:t>“Defects</w:t>
      </w:r>
      <w:r w:rsidRPr="00FB0F3C">
        <w:rPr>
          <w:b/>
          <w:spacing w:val="-4"/>
        </w:rPr>
        <w:t xml:space="preserve"> </w:t>
      </w:r>
      <w:r w:rsidRPr="00FB0F3C">
        <w:rPr>
          <w:b/>
        </w:rPr>
        <w:t>Liability</w:t>
      </w:r>
      <w:r w:rsidRPr="00FB0F3C">
        <w:rPr>
          <w:b/>
          <w:spacing w:val="-5"/>
        </w:rPr>
        <w:t xml:space="preserve"> </w:t>
      </w:r>
      <w:r w:rsidRPr="00FB0F3C">
        <w:rPr>
          <w:b/>
        </w:rPr>
        <w:t xml:space="preserve">Period” </w:t>
      </w:r>
      <w:r w:rsidRPr="00FB0F3C">
        <w:t>means</w:t>
      </w:r>
      <w:r w:rsidRPr="00FB0F3C">
        <w:rPr>
          <w:spacing w:val="-4"/>
        </w:rPr>
        <w:t xml:space="preserve"> </w:t>
      </w:r>
      <w:r w:rsidRPr="00FB0F3C">
        <w:t>the</w:t>
      </w:r>
      <w:r w:rsidRPr="00FB0F3C">
        <w:rPr>
          <w:spacing w:val="-4"/>
        </w:rPr>
        <w:t xml:space="preserve"> </w:t>
      </w:r>
      <w:r w:rsidRPr="00FB0F3C">
        <w:t>period</w:t>
      </w:r>
      <w:r w:rsidRPr="00FB0F3C">
        <w:rPr>
          <w:spacing w:val="-1"/>
        </w:rPr>
        <w:t xml:space="preserve"> </w:t>
      </w:r>
      <w:r w:rsidRPr="00FB0F3C">
        <w:t>named</w:t>
      </w:r>
      <w:r w:rsidRPr="00FB0F3C">
        <w:rPr>
          <w:spacing w:val="-1"/>
        </w:rPr>
        <w:t xml:space="preserve"> </w:t>
      </w:r>
      <w:r w:rsidRPr="00FB0F3C">
        <w:t>in</w:t>
      </w:r>
      <w:r w:rsidRPr="00FB0F3C">
        <w:rPr>
          <w:spacing w:val="-5"/>
        </w:rPr>
        <w:t xml:space="preserve"> </w:t>
      </w:r>
      <w:r w:rsidRPr="00FB0F3C">
        <w:t>the</w:t>
      </w:r>
      <w:r w:rsidRPr="00FB0F3C">
        <w:rPr>
          <w:spacing w:val="-4"/>
        </w:rPr>
        <w:t xml:space="preserve"> </w:t>
      </w:r>
      <w:r w:rsidRPr="00FB0F3C">
        <w:t>Special</w:t>
      </w:r>
      <w:r w:rsidRPr="00FB0F3C">
        <w:rPr>
          <w:spacing w:val="-4"/>
        </w:rPr>
        <w:t xml:space="preserve"> </w:t>
      </w:r>
      <w:r w:rsidRPr="00FB0F3C">
        <w:t>Conditions</w:t>
      </w:r>
      <w:r w:rsidRPr="00FB0F3C">
        <w:rPr>
          <w:spacing w:val="-4"/>
        </w:rPr>
        <w:t xml:space="preserve"> </w:t>
      </w:r>
      <w:r w:rsidRPr="00FB0F3C">
        <w:t>of Contract</w:t>
      </w:r>
      <w:r w:rsidRPr="00FB0F3C">
        <w:rPr>
          <w:spacing w:val="-4"/>
        </w:rPr>
        <w:t xml:space="preserve"> </w:t>
      </w:r>
      <w:r w:rsidRPr="00FB0F3C">
        <w:t>and</w:t>
      </w:r>
      <w:r w:rsidRPr="00FB0F3C">
        <w:rPr>
          <w:spacing w:val="-1"/>
        </w:rPr>
        <w:t xml:space="preserve"> </w:t>
      </w:r>
      <w:r w:rsidRPr="00FB0F3C">
        <w:t>calculated</w:t>
      </w:r>
      <w:r w:rsidRPr="00FB0F3C">
        <w:rPr>
          <w:spacing w:val="-1"/>
        </w:rPr>
        <w:t xml:space="preserve"> </w:t>
      </w:r>
      <w:r w:rsidRPr="00FB0F3C">
        <w:t>from</w:t>
      </w:r>
      <w:r w:rsidRPr="00FB0F3C">
        <w:rPr>
          <w:spacing w:val="-2"/>
        </w:rPr>
        <w:t xml:space="preserve"> </w:t>
      </w:r>
      <w:r w:rsidRPr="00FB0F3C">
        <w:t>the Completion</w:t>
      </w:r>
      <w:r w:rsidRPr="00FB0F3C">
        <w:rPr>
          <w:spacing w:val="-2"/>
        </w:rPr>
        <w:t xml:space="preserve"> </w:t>
      </w:r>
      <w:r w:rsidRPr="00FB0F3C">
        <w:t>Date, within which</w:t>
      </w:r>
      <w:r w:rsidRPr="00FB0F3C">
        <w:rPr>
          <w:spacing w:val="-2"/>
        </w:rPr>
        <w:t xml:space="preserve"> </w:t>
      </w:r>
      <w:r w:rsidRPr="00FB0F3C">
        <w:t>the contractor is</w:t>
      </w:r>
      <w:r w:rsidRPr="00FB0F3C">
        <w:rPr>
          <w:spacing w:val="-1"/>
        </w:rPr>
        <w:t xml:space="preserve"> </w:t>
      </w:r>
      <w:r w:rsidRPr="00FB0F3C">
        <w:t>liable</w:t>
      </w:r>
      <w:r w:rsidRPr="00FB0F3C">
        <w:rPr>
          <w:spacing w:val="-1"/>
        </w:rPr>
        <w:t xml:space="preserve"> </w:t>
      </w:r>
      <w:r w:rsidRPr="00FB0F3C">
        <w:t>for</w:t>
      </w:r>
      <w:r w:rsidRPr="00FB0F3C">
        <w:rPr>
          <w:spacing w:val="-1"/>
        </w:rPr>
        <w:t xml:space="preserve"> </w:t>
      </w:r>
      <w:r w:rsidRPr="00FB0F3C">
        <w:t>any</w:t>
      </w:r>
      <w:r w:rsidRPr="00FB0F3C">
        <w:rPr>
          <w:spacing w:val="-2"/>
        </w:rPr>
        <w:t xml:space="preserve"> </w:t>
      </w:r>
      <w:r w:rsidRPr="00FB0F3C">
        <w:t>defects</w:t>
      </w:r>
      <w:r w:rsidRPr="00FB0F3C">
        <w:rPr>
          <w:spacing w:val="-1"/>
        </w:rPr>
        <w:t xml:space="preserve"> </w:t>
      </w:r>
      <w:r w:rsidRPr="00FB0F3C">
        <w:t>that</w:t>
      </w:r>
      <w:r w:rsidRPr="00FB0F3C">
        <w:rPr>
          <w:spacing w:val="-1"/>
        </w:rPr>
        <w:t xml:space="preserve"> </w:t>
      </w:r>
      <w:r w:rsidRPr="00FB0F3C">
        <w:t>may</w:t>
      </w:r>
      <w:r w:rsidRPr="00FB0F3C">
        <w:rPr>
          <w:spacing w:val="-2"/>
        </w:rPr>
        <w:t xml:space="preserve"> </w:t>
      </w:r>
      <w:r w:rsidRPr="00FB0F3C">
        <w:t>develop in</w:t>
      </w:r>
      <w:r w:rsidRPr="00FB0F3C">
        <w:rPr>
          <w:spacing w:val="-2"/>
        </w:rPr>
        <w:t xml:space="preserve"> </w:t>
      </w:r>
      <w:r w:rsidRPr="00FB0F3C">
        <w:t>the</w:t>
      </w:r>
      <w:r w:rsidRPr="00FB0F3C">
        <w:rPr>
          <w:spacing w:val="-1"/>
        </w:rPr>
        <w:t xml:space="preserve"> </w:t>
      </w:r>
      <w:r w:rsidRPr="00FB0F3C">
        <w:t>handed over</w:t>
      </w:r>
      <w:r w:rsidRPr="00FB0F3C">
        <w:rPr>
          <w:spacing w:val="-1"/>
        </w:rPr>
        <w:t xml:space="preserve"> </w:t>
      </w:r>
      <w:r w:rsidRPr="00FB0F3C">
        <w:t>works.</w:t>
      </w:r>
    </w:p>
    <w:p w:rsidR="00FB0F3C" w:rsidRPr="00FB0F3C" w:rsidRDefault="00FB0F3C" w:rsidP="00FB0F3C">
      <w:pPr>
        <w:spacing w:before="246" w:line="230" w:lineRule="auto"/>
        <w:ind w:left="492" w:right="495"/>
        <w:jc w:val="both"/>
      </w:pPr>
      <w:r w:rsidRPr="00FB0F3C">
        <w:rPr>
          <w:b/>
        </w:rPr>
        <w:t xml:space="preserve">“Defects Notification Period” </w:t>
      </w:r>
      <w:r w:rsidRPr="00FB0F3C">
        <w:t xml:space="preserve">means the period for notifying defects in the Works oraSection(asthecasemaybe) under Sub-Clause 11.1 [Completion of Outstanding Work and Remedying Defects], </w:t>
      </w:r>
      <w:r w:rsidRPr="00FB0F3C">
        <w:rPr>
          <w:spacing w:val="-2"/>
        </w:rPr>
        <w:t>whichextendsoverthedaysstatedintheSpecialConditionsofContract.</w:t>
      </w:r>
    </w:p>
    <w:p w:rsidR="00FB0F3C" w:rsidRPr="00FB0F3C" w:rsidRDefault="00FB0F3C" w:rsidP="00FB0F3C">
      <w:pPr>
        <w:spacing w:before="244" w:line="230" w:lineRule="auto"/>
        <w:ind w:left="492" w:right="1009"/>
      </w:pPr>
      <w:r w:rsidRPr="00FB0F3C">
        <w:rPr>
          <w:b/>
        </w:rPr>
        <w:t>“Drawings”</w:t>
      </w:r>
      <w:r w:rsidRPr="00FB0F3C">
        <w:rPr>
          <w:b/>
          <w:spacing w:val="-1"/>
        </w:rPr>
        <w:t xml:space="preserve"> </w:t>
      </w:r>
      <w:r w:rsidRPr="00FB0F3C">
        <w:t>means</w:t>
      </w:r>
      <w:r w:rsidRPr="00FB0F3C">
        <w:rPr>
          <w:spacing w:val="-6"/>
        </w:rPr>
        <w:t xml:space="preserve"> </w:t>
      </w:r>
      <w:r w:rsidRPr="00FB0F3C">
        <w:t>the</w:t>
      </w:r>
      <w:r w:rsidRPr="00FB0F3C">
        <w:rPr>
          <w:spacing w:val="-6"/>
        </w:rPr>
        <w:t xml:space="preserve"> </w:t>
      </w:r>
      <w:r w:rsidRPr="00FB0F3C">
        <w:t>drawings</w:t>
      </w:r>
      <w:r w:rsidRPr="00FB0F3C">
        <w:rPr>
          <w:spacing w:val="-6"/>
        </w:rPr>
        <w:t xml:space="preserve"> </w:t>
      </w:r>
      <w:r w:rsidRPr="00FB0F3C">
        <w:t>of</w:t>
      </w:r>
      <w:r w:rsidRPr="00FB0F3C">
        <w:rPr>
          <w:spacing w:val="-2"/>
        </w:rPr>
        <w:t xml:space="preserve"> </w:t>
      </w:r>
      <w:r w:rsidRPr="00FB0F3C">
        <w:t>the</w:t>
      </w:r>
      <w:r w:rsidRPr="00FB0F3C">
        <w:rPr>
          <w:spacing w:val="-2"/>
        </w:rPr>
        <w:t xml:space="preserve"> </w:t>
      </w:r>
      <w:r w:rsidRPr="00FB0F3C">
        <w:t>Works,</w:t>
      </w:r>
      <w:r w:rsidRPr="00FB0F3C">
        <w:rPr>
          <w:spacing w:val="-11"/>
        </w:rPr>
        <w:t xml:space="preserve"> </w:t>
      </w:r>
      <w:r w:rsidRPr="00FB0F3C">
        <w:t>as</w:t>
      </w:r>
      <w:r w:rsidRPr="00FB0F3C">
        <w:rPr>
          <w:spacing w:val="-2"/>
        </w:rPr>
        <w:t xml:space="preserve"> </w:t>
      </w:r>
      <w:r w:rsidRPr="00FB0F3C">
        <w:t>included</w:t>
      </w:r>
      <w:r w:rsidRPr="00FB0F3C">
        <w:rPr>
          <w:spacing w:val="-3"/>
        </w:rPr>
        <w:t xml:space="preserve"> </w:t>
      </w:r>
      <w:r w:rsidRPr="00FB0F3C">
        <w:t>in</w:t>
      </w:r>
      <w:r w:rsidRPr="00FB0F3C">
        <w:rPr>
          <w:spacing w:val="-7"/>
        </w:rPr>
        <w:t xml:space="preserve"> </w:t>
      </w:r>
      <w:r w:rsidRPr="00FB0F3C">
        <w:t>the</w:t>
      </w:r>
      <w:r w:rsidRPr="00FB0F3C">
        <w:rPr>
          <w:spacing w:val="-6"/>
        </w:rPr>
        <w:t xml:space="preserve"> </w:t>
      </w:r>
      <w:r w:rsidRPr="00FB0F3C">
        <w:t>Contract,</w:t>
      </w:r>
      <w:r w:rsidRPr="00FB0F3C">
        <w:rPr>
          <w:spacing w:val="-4"/>
        </w:rPr>
        <w:t xml:space="preserve"> </w:t>
      </w:r>
      <w:r w:rsidRPr="00FB0F3C">
        <w:t>and</w:t>
      </w:r>
      <w:r w:rsidRPr="00FB0F3C">
        <w:rPr>
          <w:spacing w:val="-3"/>
        </w:rPr>
        <w:t xml:space="preserve"> </w:t>
      </w:r>
      <w:r w:rsidRPr="00FB0F3C">
        <w:t>any</w:t>
      </w:r>
      <w:r w:rsidRPr="00FB0F3C">
        <w:rPr>
          <w:spacing w:val="-7"/>
        </w:rPr>
        <w:t xml:space="preserve"> </w:t>
      </w:r>
      <w:r w:rsidRPr="00FB0F3C">
        <w:t>additional</w:t>
      </w:r>
      <w:r w:rsidRPr="00FB0F3C">
        <w:rPr>
          <w:spacing w:val="-6"/>
        </w:rPr>
        <w:t xml:space="preserve"> </w:t>
      </w:r>
      <w:r w:rsidRPr="00FB0F3C">
        <w:t>and</w:t>
      </w:r>
      <w:r w:rsidRPr="00FB0F3C">
        <w:rPr>
          <w:spacing w:val="-3"/>
        </w:rPr>
        <w:t xml:space="preserve"> </w:t>
      </w:r>
      <w:r w:rsidRPr="00FB0F3C">
        <w:t>modified drawings issued by (or on behalf of) the Procuring Entity in accordance with the Contract.</w:t>
      </w:r>
    </w:p>
    <w:p w:rsidR="00FB0F3C" w:rsidRPr="00FB0F3C" w:rsidRDefault="00FB0F3C" w:rsidP="00FB0F3C">
      <w:pPr>
        <w:spacing w:before="243" w:line="230" w:lineRule="auto"/>
        <w:ind w:left="492"/>
      </w:pPr>
      <w:r w:rsidRPr="00FB0F3C">
        <w:rPr>
          <w:b/>
        </w:rPr>
        <w:t>“Final</w:t>
      </w:r>
      <w:r w:rsidRPr="00FB0F3C">
        <w:rPr>
          <w:b/>
          <w:spacing w:val="-9"/>
        </w:rPr>
        <w:t xml:space="preserve"> </w:t>
      </w:r>
      <w:r w:rsidRPr="00FB0F3C">
        <w:rPr>
          <w:b/>
        </w:rPr>
        <w:t>Payment</w:t>
      </w:r>
      <w:r w:rsidRPr="00FB0F3C">
        <w:rPr>
          <w:b/>
          <w:spacing w:val="-5"/>
        </w:rPr>
        <w:t xml:space="preserve"> </w:t>
      </w:r>
      <w:r w:rsidRPr="00FB0F3C">
        <w:rPr>
          <w:b/>
        </w:rPr>
        <w:t>Certificate”</w:t>
      </w:r>
      <w:r w:rsidRPr="00FB0F3C">
        <w:rPr>
          <w:b/>
          <w:spacing w:val="-3"/>
        </w:rPr>
        <w:t xml:space="preserve"> </w:t>
      </w:r>
      <w:r w:rsidRPr="00FB0F3C">
        <w:t>means</w:t>
      </w:r>
      <w:r w:rsidRPr="00FB0F3C">
        <w:rPr>
          <w:spacing w:val="-5"/>
        </w:rPr>
        <w:t xml:space="preserve"> </w:t>
      </w:r>
      <w:r w:rsidRPr="00FB0F3C">
        <w:t>the</w:t>
      </w:r>
      <w:r w:rsidRPr="00FB0F3C">
        <w:rPr>
          <w:spacing w:val="-5"/>
        </w:rPr>
        <w:t xml:space="preserve"> </w:t>
      </w:r>
      <w:r w:rsidRPr="00FB0F3C">
        <w:t>payment</w:t>
      </w:r>
      <w:r w:rsidRPr="00FB0F3C">
        <w:rPr>
          <w:spacing w:val="-5"/>
        </w:rPr>
        <w:t xml:space="preserve"> </w:t>
      </w:r>
      <w:r w:rsidRPr="00FB0F3C">
        <w:t>certificate</w:t>
      </w:r>
      <w:r w:rsidRPr="00FB0F3C">
        <w:rPr>
          <w:spacing w:val="-5"/>
        </w:rPr>
        <w:t xml:space="preserve"> </w:t>
      </w:r>
      <w:r w:rsidRPr="00FB0F3C">
        <w:t>issued</w:t>
      </w:r>
      <w:r w:rsidRPr="00FB0F3C">
        <w:rPr>
          <w:spacing w:val="-3"/>
        </w:rPr>
        <w:t xml:space="preserve"> </w:t>
      </w:r>
      <w:r w:rsidRPr="00FB0F3C">
        <w:t>under</w:t>
      </w:r>
      <w:r w:rsidRPr="00FB0F3C">
        <w:rPr>
          <w:spacing w:val="-5"/>
        </w:rPr>
        <w:t xml:space="preserve"> </w:t>
      </w:r>
      <w:r w:rsidRPr="00FB0F3C">
        <w:t>Sub-Clause</w:t>
      </w:r>
      <w:r w:rsidRPr="00FB0F3C">
        <w:rPr>
          <w:spacing w:val="-5"/>
        </w:rPr>
        <w:t xml:space="preserve"> </w:t>
      </w:r>
      <w:r w:rsidRPr="00FB0F3C">
        <w:t>14.13</w:t>
      </w:r>
      <w:r w:rsidRPr="00FB0F3C">
        <w:rPr>
          <w:spacing w:val="-3"/>
        </w:rPr>
        <w:t xml:space="preserve"> </w:t>
      </w:r>
      <w:r w:rsidRPr="00FB0F3C">
        <w:t>[Issue</w:t>
      </w:r>
      <w:r w:rsidRPr="00FB0F3C">
        <w:rPr>
          <w:spacing w:val="-5"/>
        </w:rPr>
        <w:t xml:space="preserve"> </w:t>
      </w:r>
      <w:r w:rsidRPr="00FB0F3C">
        <w:t>of</w:t>
      </w:r>
      <w:r w:rsidRPr="00FB0F3C">
        <w:rPr>
          <w:spacing w:val="-2"/>
        </w:rPr>
        <w:t xml:space="preserve"> </w:t>
      </w:r>
      <w:r w:rsidRPr="00FB0F3C">
        <w:t>Final</w:t>
      </w:r>
      <w:r w:rsidRPr="00FB0F3C">
        <w:rPr>
          <w:spacing w:val="-5"/>
        </w:rPr>
        <w:t xml:space="preserve"> </w:t>
      </w:r>
      <w:r w:rsidRPr="00FB0F3C">
        <w:t xml:space="preserve">Payment </w:t>
      </w:r>
      <w:r w:rsidRPr="00FB0F3C">
        <w:rPr>
          <w:spacing w:val="-2"/>
        </w:rPr>
        <w:t>Certificate].</w:t>
      </w:r>
    </w:p>
    <w:p w:rsidR="00FB0F3C" w:rsidRPr="00FB0F3C" w:rsidRDefault="00FB0F3C" w:rsidP="00FB0F3C">
      <w:pPr>
        <w:spacing w:before="234"/>
        <w:ind w:left="492"/>
      </w:pPr>
      <w:r w:rsidRPr="00FB0F3C">
        <w:rPr>
          <w:b/>
        </w:rPr>
        <w:t>“Final</w:t>
      </w:r>
      <w:r w:rsidRPr="00FB0F3C">
        <w:rPr>
          <w:b/>
          <w:spacing w:val="-6"/>
        </w:rPr>
        <w:t xml:space="preserve"> </w:t>
      </w:r>
      <w:r w:rsidRPr="00FB0F3C">
        <w:rPr>
          <w:b/>
        </w:rPr>
        <w:t xml:space="preserve">Statement” </w:t>
      </w:r>
      <w:r w:rsidRPr="00FB0F3C">
        <w:t>means</w:t>
      </w:r>
      <w:r w:rsidRPr="00FB0F3C">
        <w:rPr>
          <w:spacing w:val="-5"/>
        </w:rPr>
        <w:t xml:space="preserve"> </w:t>
      </w:r>
      <w:r w:rsidRPr="00FB0F3C">
        <w:t>the</w:t>
      </w:r>
      <w:r w:rsidRPr="00FB0F3C">
        <w:rPr>
          <w:spacing w:val="-2"/>
        </w:rPr>
        <w:t xml:space="preserve"> </w:t>
      </w:r>
      <w:r w:rsidRPr="00FB0F3C">
        <w:t>statement</w:t>
      </w:r>
      <w:r w:rsidRPr="00FB0F3C">
        <w:rPr>
          <w:spacing w:val="-5"/>
        </w:rPr>
        <w:t xml:space="preserve"> </w:t>
      </w:r>
      <w:r w:rsidRPr="00FB0F3C">
        <w:t>defined</w:t>
      </w:r>
      <w:r w:rsidRPr="00FB0F3C">
        <w:rPr>
          <w:spacing w:val="-2"/>
        </w:rPr>
        <w:t xml:space="preserve"> </w:t>
      </w:r>
      <w:r w:rsidRPr="00FB0F3C">
        <w:t>in</w:t>
      </w:r>
      <w:r w:rsidRPr="00FB0F3C">
        <w:rPr>
          <w:spacing w:val="-7"/>
        </w:rPr>
        <w:t xml:space="preserve"> </w:t>
      </w:r>
      <w:r w:rsidRPr="00FB0F3C">
        <w:t>Sub-Clause</w:t>
      </w:r>
      <w:r w:rsidRPr="00FB0F3C">
        <w:rPr>
          <w:spacing w:val="-5"/>
        </w:rPr>
        <w:t xml:space="preserve"> </w:t>
      </w:r>
      <w:r w:rsidRPr="00FB0F3C">
        <w:t>14.11</w:t>
      </w:r>
      <w:r w:rsidRPr="00FB0F3C">
        <w:rPr>
          <w:spacing w:val="-3"/>
        </w:rPr>
        <w:t xml:space="preserve"> </w:t>
      </w:r>
      <w:r w:rsidRPr="00FB0F3C">
        <w:rPr>
          <w:spacing w:val="-2"/>
        </w:rPr>
        <w:t>[ApplicationforFinalPaymentCertificate].</w:t>
      </w:r>
    </w:p>
    <w:p w:rsidR="00FB0F3C" w:rsidRPr="00FB0F3C" w:rsidRDefault="00FB0F3C" w:rsidP="00FB0F3C">
      <w:pPr>
        <w:spacing w:before="235"/>
        <w:ind w:left="492"/>
      </w:pPr>
      <w:r w:rsidRPr="00FB0F3C">
        <w:rPr>
          <w:b/>
        </w:rPr>
        <w:t>“Force</w:t>
      </w:r>
      <w:r w:rsidRPr="00FB0F3C">
        <w:rPr>
          <w:b/>
          <w:spacing w:val="-7"/>
        </w:rPr>
        <w:t xml:space="preserve"> </w:t>
      </w:r>
      <w:r w:rsidRPr="00FB0F3C">
        <w:rPr>
          <w:b/>
        </w:rPr>
        <w:t>Majeure”</w:t>
      </w:r>
      <w:r w:rsidRPr="00FB0F3C">
        <w:rPr>
          <w:b/>
          <w:spacing w:val="-1"/>
        </w:rPr>
        <w:t xml:space="preserve"> </w:t>
      </w:r>
      <w:r w:rsidRPr="00FB0F3C">
        <w:t>is</w:t>
      </w:r>
      <w:r w:rsidRPr="00FB0F3C">
        <w:rPr>
          <w:spacing w:val="-6"/>
        </w:rPr>
        <w:t xml:space="preserve"> </w:t>
      </w:r>
      <w:r w:rsidRPr="00FB0F3C">
        <w:t>defined</w:t>
      </w:r>
      <w:r w:rsidRPr="00FB0F3C">
        <w:rPr>
          <w:spacing w:val="-4"/>
        </w:rPr>
        <w:t xml:space="preserve"> </w:t>
      </w:r>
      <w:r w:rsidRPr="00FB0F3C">
        <w:t>in</w:t>
      </w:r>
      <w:r w:rsidRPr="00FB0F3C">
        <w:rPr>
          <w:spacing w:val="-7"/>
        </w:rPr>
        <w:t xml:space="preserve"> </w:t>
      </w:r>
      <w:r w:rsidRPr="00FB0F3C">
        <w:t>Clause19</w:t>
      </w:r>
      <w:r w:rsidRPr="00FB0F3C">
        <w:rPr>
          <w:spacing w:val="-3"/>
        </w:rPr>
        <w:t xml:space="preserve"> </w:t>
      </w:r>
      <w:r w:rsidRPr="00FB0F3C">
        <w:t>[Force</w:t>
      </w:r>
      <w:r w:rsidRPr="00FB0F3C">
        <w:rPr>
          <w:spacing w:val="-7"/>
        </w:rPr>
        <w:t xml:space="preserve"> </w:t>
      </w:r>
      <w:r w:rsidRPr="00FB0F3C">
        <w:rPr>
          <w:spacing w:val="-2"/>
        </w:rPr>
        <w:t>Majeure].</w:t>
      </w:r>
    </w:p>
    <w:p w:rsidR="00FB0F3C" w:rsidRPr="00FB0F3C" w:rsidRDefault="00FB0F3C" w:rsidP="00FB0F3C">
      <w:pPr>
        <w:spacing w:before="243" w:line="230" w:lineRule="auto"/>
        <w:ind w:left="492"/>
      </w:pPr>
      <w:r w:rsidRPr="00FB0F3C">
        <w:rPr>
          <w:b/>
        </w:rPr>
        <w:t>“Foreign</w:t>
      </w:r>
      <w:r w:rsidRPr="00FB0F3C">
        <w:rPr>
          <w:b/>
          <w:spacing w:val="-4"/>
        </w:rPr>
        <w:t xml:space="preserve"> </w:t>
      </w:r>
      <w:r w:rsidRPr="00FB0F3C">
        <w:rPr>
          <w:b/>
        </w:rPr>
        <w:t xml:space="preserve">Currency” </w:t>
      </w:r>
      <w:r w:rsidRPr="00FB0F3C">
        <w:t>means a</w:t>
      </w:r>
      <w:r w:rsidRPr="00FB0F3C">
        <w:rPr>
          <w:spacing w:val="-4"/>
        </w:rPr>
        <w:t xml:space="preserve"> </w:t>
      </w:r>
      <w:r w:rsidRPr="00FB0F3C">
        <w:t>currency</w:t>
      </w:r>
      <w:r w:rsidRPr="00FB0F3C">
        <w:rPr>
          <w:spacing w:val="-4"/>
        </w:rPr>
        <w:t xml:space="preserve"> </w:t>
      </w:r>
      <w:r w:rsidRPr="00FB0F3C">
        <w:t>of another</w:t>
      </w:r>
      <w:r w:rsidRPr="00FB0F3C">
        <w:rPr>
          <w:spacing w:val="-4"/>
        </w:rPr>
        <w:t xml:space="preserve"> </w:t>
      </w:r>
      <w:r w:rsidRPr="00FB0F3C">
        <w:t>country</w:t>
      </w:r>
      <w:r w:rsidRPr="00FB0F3C">
        <w:rPr>
          <w:spacing w:val="-4"/>
        </w:rPr>
        <w:t xml:space="preserve"> </w:t>
      </w:r>
      <w:r w:rsidRPr="00FB0F3C">
        <w:t>(not</w:t>
      </w:r>
      <w:r w:rsidRPr="00FB0F3C">
        <w:rPr>
          <w:spacing w:val="-4"/>
        </w:rPr>
        <w:t xml:space="preserve"> </w:t>
      </w:r>
      <w:r w:rsidRPr="00FB0F3C">
        <w:t>Kenya)</w:t>
      </w:r>
      <w:r w:rsidRPr="00FB0F3C">
        <w:rPr>
          <w:spacing w:val="-4"/>
        </w:rPr>
        <w:t xml:space="preserve"> </w:t>
      </w:r>
      <w:r w:rsidRPr="00FB0F3C">
        <w:t>in</w:t>
      </w:r>
      <w:r w:rsidRPr="00FB0F3C">
        <w:rPr>
          <w:spacing w:val="-1"/>
        </w:rPr>
        <w:t xml:space="preserve"> </w:t>
      </w:r>
      <w:r w:rsidRPr="00FB0F3C">
        <w:t>which</w:t>
      </w:r>
      <w:r w:rsidRPr="00FB0F3C">
        <w:rPr>
          <w:spacing w:val="-4"/>
        </w:rPr>
        <w:t xml:space="preserve"> </w:t>
      </w:r>
      <w:r w:rsidRPr="00FB0F3C">
        <w:t>part</w:t>
      </w:r>
      <w:r w:rsidRPr="00FB0F3C">
        <w:rPr>
          <w:spacing w:val="-4"/>
        </w:rPr>
        <w:t xml:space="preserve"> </w:t>
      </w:r>
      <w:r w:rsidRPr="00FB0F3C">
        <w:t>(or</w:t>
      </w:r>
      <w:r w:rsidRPr="00FB0F3C">
        <w:rPr>
          <w:spacing w:val="-4"/>
        </w:rPr>
        <w:t xml:space="preserve"> </w:t>
      </w:r>
      <w:r w:rsidRPr="00FB0F3C">
        <w:t>all)</w:t>
      </w:r>
      <w:r w:rsidRPr="00FB0F3C">
        <w:rPr>
          <w:spacing w:val="-4"/>
        </w:rPr>
        <w:t xml:space="preserve"> </w:t>
      </w:r>
      <w:r w:rsidRPr="00FB0F3C">
        <w:t>of the Contract</w:t>
      </w:r>
      <w:r w:rsidRPr="00FB0F3C">
        <w:rPr>
          <w:spacing w:val="-4"/>
        </w:rPr>
        <w:t xml:space="preserve"> </w:t>
      </w:r>
      <w:r w:rsidRPr="00FB0F3C">
        <w:t>Price</w:t>
      </w:r>
      <w:r w:rsidRPr="00FB0F3C">
        <w:rPr>
          <w:spacing w:val="-4"/>
        </w:rPr>
        <w:t xml:space="preserve"> </w:t>
      </w:r>
      <w:r w:rsidRPr="00FB0F3C">
        <w:t>is payable, but not the Local Currency.</w:t>
      </w:r>
    </w:p>
    <w:p w:rsidR="00FB0F3C" w:rsidRPr="00FB0F3C" w:rsidRDefault="00FB0F3C" w:rsidP="00FB0F3C">
      <w:pPr>
        <w:spacing w:before="234"/>
        <w:ind w:left="492"/>
      </w:pPr>
      <w:r w:rsidRPr="00FB0F3C">
        <w:rPr>
          <w:b/>
        </w:rPr>
        <w:t>“Goods”</w:t>
      </w:r>
      <w:r w:rsidRPr="00FB0F3C">
        <w:rPr>
          <w:b/>
          <w:spacing w:val="-5"/>
        </w:rPr>
        <w:t xml:space="preserve"> </w:t>
      </w:r>
      <w:r w:rsidRPr="00FB0F3C">
        <w:t>means</w:t>
      </w:r>
      <w:r w:rsidRPr="00FB0F3C">
        <w:rPr>
          <w:spacing w:val="-4"/>
        </w:rPr>
        <w:t xml:space="preserve"> </w:t>
      </w:r>
      <w:r w:rsidRPr="00FB0F3C">
        <w:t>Contractor's</w:t>
      </w:r>
      <w:r w:rsidRPr="00FB0F3C">
        <w:rPr>
          <w:spacing w:val="-5"/>
        </w:rPr>
        <w:t xml:space="preserve"> </w:t>
      </w:r>
      <w:r w:rsidRPr="00FB0F3C">
        <w:t>Equipment,</w:t>
      </w:r>
      <w:r w:rsidRPr="00FB0F3C">
        <w:rPr>
          <w:spacing w:val="-2"/>
        </w:rPr>
        <w:t xml:space="preserve"> </w:t>
      </w:r>
      <w:r w:rsidRPr="00FB0F3C">
        <w:t>Materials,</w:t>
      </w:r>
      <w:r w:rsidRPr="00FB0F3C">
        <w:rPr>
          <w:spacing w:val="-3"/>
        </w:rPr>
        <w:t xml:space="preserve"> </w:t>
      </w:r>
      <w:r w:rsidRPr="00FB0F3C">
        <w:t>Plant</w:t>
      </w:r>
      <w:r w:rsidRPr="00FB0F3C">
        <w:rPr>
          <w:spacing w:val="-4"/>
        </w:rPr>
        <w:t xml:space="preserve"> </w:t>
      </w:r>
      <w:r w:rsidRPr="00FB0F3C">
        <w:t>and</w:t>
      </w:r>
      <w:r w:rsidRPr="00FB0F3C">
        <w:rPr>
          <w:spacing w:val="-2"/>
        </w:rPr>
        <w:t xml:space="preserve"> </w:t>
      </w:r>
      <w:r w:rsidRPr="00FB0F3C">
        <w:t>Temporary</w:t>
      </w:r>
      <w:r w:rsidRPr="00FB0F3C">
        <w:rPr>
          <w:spacing w:val="-5"/>
        </w:rPr>
        <w:t xml:space="preserve"> </w:t>
      </w:r>
      <w:r w:rsidRPr="00FB0F3C">
        <w:t>Works,</w:t>
      </w:r>
      <w:r w:rsidRPr="00FB0F3C">
        <w:rPr>
          <w:spacing w:val="-2"/>
        </w:rPr>
        <w:t xml:space="preserve"> </w:t>
      </w:r>
      <w:r w:rsidRPr="00FB0F3C">
        <w:t>or</w:t>
      </w:r>
      <w:r w:rsidRPr="00FB0F3C">
        <w:rPr>
          <w:spacing w:val="-5"/>
        </w:rPr>
        <w:t xml:space="preserve"> </w:t>
      </w:r>
      <w:r w:rsidRPr="00FB0F3C">
        <w:t>any</w:t>
      </w:r>
      <w:r w:rsidRPr="00FB0F3C">
        <w:rPr>
          <w:spacing w:val="-5"/>
        </w:rPr>
        <w:t xml:space="preserve"> </w:t>
      </w:r>
      <w:r w:rsidRPr="00FB0F3C">
        <w:t>of</w:t>
      </w:r>
      <w:r w:rsidRPr="00FB0F3C">
        <w:rPr>
          <w:spacing w:val="-5"/>
        </w:rPr>
        <w:t xml:space="preserve"> </w:t>
      </w:r>
      <w:r w:rsidRPr="00FB0F3C">
        <w:t>them</w:t>
      </w:r>
      <w:r w:rsidRPr="00FB0F3C">
        <w:rPr>
          <w:spacing w:val="-2"/>
        </w:rPr>
        <w:t xml:space="preserve"> </w:t>
      </w:r>
      <w:r w:rsidRPr="00FB0F3C">
        <w:t>as</w:t>
      </w:r>
      <w:r w:rsidRPr="00FB0F3C">
        <w:rPr>
          <w:spacing w:val="-4"/>
        </w:rPr>
        <w:t xml:space="preserve"> </w:t>
      </w:r>
      <w:r w:rsidRPr="00FB0F3C">
        <w:rPr>
          <w:spacing w:val="-2"/>
        </w:rPr>
        <w:t>appropriate.</w:t>
      </w:r>
    </w:p>
    <w:p w:rsidR="00FB0F3C" w:rsidRPr="00FB0F3C" w:rsidRDefault="00FB0F3C" w:rsidP="00FB0F3C">
      <w:pPr>
        <w:spacing w:before="246" w:line="232" w:lineRule="auto"/>
        <w:ind w:left="488" w:right="517"/>
      </w:pPr>
      <w:r w:rsidRPr="00FB0F3C">
        <w:rPr>
          <w:b/>
        </w:rPr>
        <w:t>“Interim</w:t>
      </w:r>
      <w:r w:rsidRPr="00FB0F3C">
        <w:rPr>
          <w:b/>
          <w:spacing w:val="-4"/>
        </w:rPr>
        <w:t xml:space="preserve"> </w:t>
      </w:r>
      <w:r w:rsidRPr="00FB0F3C">
        <w:rPr>
          <w:b/>
        </w:rPr>
        <w:t>Payment</w:t>
      </w:r>
      <w:r w:rsidRPr="00FB0F3C">
        <w:rPr>
          <w:b/>
          <w:spacing w:val="-6"/>
        </w:rPr>
        <w:t xml:space="preserve"> </w:t>
      </w:r>
      <w:r w:rsidRPr="00FB0F3C">
        <w:rPr>
          <w:b/>
        </w:rPr>
        <w:t>Certificate”</w:t>
      </w:r>
      <w:r w:rsidRPr="00FB0F3C">
        <w:rPr>
          <w:b/>
          <w:spacing w:val="-3"/>
        </w:rPr>
        <w:t xml:space="preserve"> </w:t>
      </w:r>
      <w:r w:rsidRPr="00FB0F3C">
        <w:t>means</w:t>
      </w:r>
      <w:r w:rsidRPr="00FB0F3C">
        <w:rPr>
          <w:spacing w:val="-6"/>
        </w:rPr>
        <w:t xml:space="preserve"> </w:t>
      </w:r>
      <w:r w:rsidRPr="00FB0F3C">
        <w:t>a</w:t>
      </w:r>
      <w:r w:rsidRPr="00FB0F3C">
        <w:rPr>
          <w:spacing w:val="-6"/>
        </w:rPr>
        <w:t xml:space="preserve"> </w:t>
      </w:r>
      <w:r w:rsidRPr="00FB0F3C">
        <w:t>payment</w:t>
      </w:r>
      <w:r w:rsidRPr="00FB0F3C">
        <w:rPr>
          <w:spacing w:val="-6"/>
        </w:rPr>
        <w:t xml:space="preserve"> </w:t>
      </w:r>
      <w:r w:rsidRPr="00FB0F3C">
        <w:t>certificate</w:t>
      </w:r>
      <w:r w:rsidRPr="00FB0F3C">
        <w:rPr>
          <w:spacing w:val="-6"/>
        </w:rPr>
        <w:t xml:space="preserve"> </w:t>
      </w:r>
      <w:r w:rsidRPr="00FB0F3C">
        <w:t>issued</w:t>
      </w:r>
      <w:r w:rsidRPr="00FB0F3C">
        <w:rPr>
          <w:spacing w:val="-3"/>
        </w:rPr>
        <w:t xml:space="preserve"> </w:t>
      </w:r>
      <w:r w:rsidRPr="00FB0F3C">
        <w:t>under</w:t>
      </w:r>
      <w:r w:rsidRPr="00FB0F3C">
        <w:rPr>
          <w:spacing w:val="-6"/>
        </w:rPr>
        <w:t xml:space="preserve"> </w:t>
      </w:r>
      <w:r w:rsidRPr="00FB0F3C">
        <w:t>Clause</w:t>
      </w:r>
      <w:r w:rsidRPr="00FB0F3C">
        <w:rPr>
          <w:spacing w:val="-6"/>
        </w:rPr>
        <w:t xml:space="preserve"> </w:t>
      </w:r>
      <w:r w:rsidRPr="00FB0F3C">
        <w:t>14</w:t>
      </w:r>
      <w:r w:rsidRPr="00FB0F3C">
        <w:rPr>
          <w:spacing w:val="-3"/>
        </w:rPr>
        <w:t xml:space="preserve"> </w:t>
      </w:r>
      <w:r w:rsidRPr="00FB0F3C">
        <w:t>[Contract</w:t>
      </w:r>
      <w:r w:rsidRPr="00FB0F3C">
        <w:rPr>
          <w:spacing w:val="-6"/>
        </w:rPr>
        <w:t xml:space="preserve"> </w:t>
      </w:r>
      <w:r w:rsidRPr="00FB0F3C">
        <w:t>Price</w:t>
      </w:r>
      <w:r w:rsidRPr="00FB0F3C">
        <w:rPr>
          <w:spacing w:val="-6"/>
        </w:rPr>
        <w:t xml:space="preserve"> </w:t>
      </w:r>
      <w:r w:rsidRPr="00FB0F3C">
        <w:t>and</w:t>
      </w:r>
      <w:r w:rsidRPr="00FB0F3C">
        <w:rPr>
          <w:spacing w:val="-3"/>
        </w:rPr>
        <w:t xml:space="preserve"> </w:t>
      </w:r>
      <w:r w:rsidRPr="00FB0F3C">
        <w:t>Payment], other than the Final Payment Certificate.</w:t>
      </w:r>
    </w:p>
    <w:p w:rsidR="00FB0F3C" w:rsidRPr="00FB0F3C" w:rsidRDefault="00FB0F3C" w:rsidP="00FB0F3C">
      <w:pPr>
        <w:spacing w:before="239" w:line="230" w:lineRule="auto"/>
        <w:ind w:left="488" w:right="517"/>
      </w:pPr>
      <w:r w:rsidRPr="00FB0F3C">
        <w:rPr>
          <w:b/>
        </w:rPr>
        <w:t>“Laws”</w:t>
      </w:r>
      <w:r w:rsidRPr="00FB0F3C">
        <w:rPr>
          <w:b/>
          <w:spacing w:val="-1"/>
        </w:rPr>
        <w:t xml:space="preserve"> </w:t>
      </w:r>
      <w:r w:rsidRPr="00FB0F3C">
        <w:t>means</w:t>
      </w:r>
      <w:r w:rsidRPr="00FB0F3C">
        <w:rPr>
          <w:spacing w:val="-4"/>
        </w:rPr>
        <w:t xml:space="preserve"> </w:t>
      </w:r>
      <w:r w:rsidRPr="00FB0F3C">
        <w:t>all</w:t>
      </w:r>
      <w:r w:rsidRPr="00FB0F3C">
        <w:rPr>
          <w:spacing w:val="-1"/>
        </w:rPr>
        <w:t xml:space="preserve"> </w:t>
      </w:r>
      <w:r w:rsidRPr="00FB0F3C">
        <w:t>national</w:t>
      </w:r>
      <w:r w:rsidRPr="00FB0F3C">
        <w:rPr>
          <w:spacing w:val="-4"/>
        </w:rPr>
        <w:t xml:space="preserve"> </w:t>
      </w:r>
      <w:r w:rsidRPr="00FB0F3C">
        <w:t>legislation,</w:t>
      </w:r>
      <w:r w:rsidRPr="00FB0F3C">
        <w:rPr>
          <w:spacing w:val="-3"/>
        </w:rPr>
        <w:t xml:space="preserve"> </w:t>
      </w:r>
      <w:r w:rsidRPr="00FB0F3C">
        <w:t>statutes,</w:t>
      </w:r>
      <w:r w:rsidRPr="00FB0F3C">
        <w:rPr>
          <w:spacing w:val="-3"/>
        </w:rPr>
        <w:t xml:space="preserve"> </w:t>
      </w:r>
      <w:r w:rsidRPr="00FB0F3C">
        <w:t>ordinances,</w:t>
      </w:r>
      <w:r w:rsidRPr="00FB0F3C">
        <w:rPr>
          <w:spacing w:val="-3"/>
        </w:rPr>
        <w:t xml:space="preserve"> </w:t>
      </w:r>
      <w:r w:rsidRPr="00FB0F3C">
        <w:t>and</w:t>
      </w:r>
      <w:r w:rsidRPr="00FB0F3C">
        <w:rPr>
          <w:spacing w:val="-2"/>
        </w:rPr>
        <w:t xml:space="preserve"> </w:t>
      </w:r>
      <w:r w:rsidRPr="00FB0F3C">
        <w:t>regulations</w:t>
      </w:r>
      <w:r w:rsidRPr="00FB0F3C">
        <w:rPr>
          <w:spacing w:val="-4"/>
        </w:rPr>
        <w:t xml:space="preserve"> </w:t>
      </w:r>
      <w:r w:rsidRPr="00FB0F3C">
        <w:t>and</w:t>
      </w:r>
      <w:r w:rsidRPr="00FB0F3C">
        <w:rPr>
          <w:spacing w:val="-2"/>
        </w:rPr>
        <w:t xml:space="preserve"> </w:t>
      </w:r>
      <w:r w:rsidRPr="00FB0F3C">
        <w:t>by-laws</w:t>
      </w:r>
      <w:r w:rsidRPr="00FB0F3C">
        <w:rPr>
          <w:spacing w:val="-4"/>
        </w:rPr>
        <w:t xml:space="preserve"> </w:t>
      </w:r>
      <w:r w:rsidRPr="00FB0F3C">
        <w:t>of</w:t>
      </w:r>
      <w:r w:rsidRPr="00FB0F3C">
        <w:rPr>
          <w:spacing w:val="-1"/>
        </w:rPr>
        <w:t xml:space="preserve"> </w:t>
      </w:r>
      <w:r w:rsidRPr="00FB0F3C">
        <w:t>any</w:t>
      </w:r>
      <w:r w:rsidRPr="00FB0F3C">
        <w:rPr>
          <w:spacing w:val="-5"/>
        </w:rPr>
        <w:t xml:space="preserve"> </w:t>
      </w:r>
      <w:r w:rsidRPr="00FB0F3C">
        <w:t>legally</w:t>
      </w:r>
      <w:r w:rsidRPr="00FB0F3C">
        <w:rPr>
          <w:spacing w:val="-5"/>
        </w:rPr>
        <w:t xml:space="preserve"> </w:t>
      </w:r>
      <w:r w:rsidRPr="00FB0F3C">
        <w:t>constituted public authority.</w:t>
      </w:r>
    </w:p>
    <w:p w:rsidR="00FB0F3C" w:rsidRPr="00FB0F3C" w:rsidRDefault="00FB0F3C" w:rsidP="00FB0F3C">
      <w:pPr>
        <w:spacing w:before="249" w:line="228" w:lineRule="auto"/>
        <w:ind w:left="488"/>
      </w:pPr>
      <w:r w:rsidRPr="00FB0F3C">
        <w:rPr>
          <w:b/>
        </w:rPr>
        <w:t>“Letter</w:t>
      </w:r>
      <w:r w:rsidRPr="00FB0F3C">
        <w:rPr>
          <w:b/>
          <w:spacing w:val="-5"/>
        </w:rPr>
        <w:t xml:space="preserve"> </w:t>
      </w:r>
      <w:r w:rsidRPr="00FB0F3C">
        <w:rPr>
          <w:b/>
        </w:rPr>
        <w:t>of</w:t>
      </w:r>
      <w:r w:rsidRPr="00FB0F3C">
        <w:rPr>
          <w:b/>
          <w:spacing w:val="-1"/>
        </w:rPr>
        <w:t xml:space="preserve"> </w:t>
      </w:r>
      <w:r w:rsidRPr="00FB0F3C">
        <w:rPr>
          <w:b/>
        </w:rPr>
        <w:t xml:space="preserve">Acceptance” </w:t>
      </w:r>
      <w:r w:rsidRPr="00FB0F3C">
        <w:t>means</w:t>
      </w:r>
      <w:r w:rsidRPr="00FB0F3C">
        <w:rPr>
          <w:spacing w:val="-5"/>
        </w:rPr>
        <w:t xml:space="preserve"> </w:t>
      </w:r>
      <w:r w:rsidRPr="00FB0F3C">
        <w:t>the</w:t>
      </w:r>
      <w:r w:rsidRPr="00FB0F3C">
        <w:rPr>
          <w:spacing w:val="-5"/>
        </w:rPr>
        <w:t xml:space="preserve"> </w:t>
      </w:r>
      <w:r w:rsidRPr="00FB0F3C">
        <w:t>letter</w:t>
      </w:r>
      <w:r w:rsidRPr="00FB0F3C">
        <w:rPr>
          <w:spacing w:val="-5"/>
        </w:rPr>
        <w:t xml:space="preserve"> </w:t>
      </w:r>
      <w:r w:rsidRPr="00FB0F3C">
        <w:t>of</w:t>
      </w:r>
      <w:r w:rsidRPr="00FB0F3C">
        <w:rPr>
          <w:spacing w:val="-5"/>
        </w:rPr>
        <w:t xml:space="preserve"> </w:t>
      </w:r>
      <w:r w:rsidRPr="00FB0F3C">
        <w:t>formal</w:t>
      </w:r>
      <w:r w:rsidRPr="00FB0F3C">
        <w:rPr>
          <w:spacing w:val="-5"/>
        </w:rPr>
        <w:t xml:space="preserve"> </w:t>
      </w:r>
      <w:r w:rsidRPr="00FB0F3C">
        <w:t>acceptance</w:t>
      </w:r>
      <w:r w:rsidRPr="00FB0F3C">
        <w:rPr>
          <w:spacing w:val="-5"/>
        </w:rPr>
        <w:t xml:space="preserve"> </w:t>
      </w:r>
      <w:r w:rsidRPr="00FB0F3C">
        <w:t>of</w:t>
      </w:r>
      <w:r w:rsidRPr="00FB0F3C">
        <w:rPr>
          <w:spacing w:val="-1"/>
        </w:rPr>
        <w:t xml:space="preserve"> </w:t>
      </w:r>
      <w:r w:rsidRPr="00FB0F3C">
        <w:t>a tender,</w:t>
      </w:r>
      <w:r w:rsidRPr="00FB0F3C">
        <w:rPr>
          <w:spacing w:val="-3"/>
        </w:rPr>
        <w:t xml:space="preserve"> </w:t>
      </w:r>
      <w:r w:rsidRPr="00FB0F3C">
        <w:t>signed</w:t>
      </w:r>
      <w:r w:rsidRPr="00FB0F3C">
        <w:rPr>
          <w:spacing w:val="-2"/>
        </w:rPr>
        <w:t xml:space="preserve"> </w:t>
      </w:r>
      <w:r w:rsidRPr="00FB0F3C">
        <w:t>by</w:t>
      </w:r>
      <w:r w:rsidRPr="00FB0F3C">
        <w:rPr>
          <w:spacing w:val="-6"/>
        </w:rPr>
        <w:t xml:space="preserve"> </w:t>
      </w:r>
      <w:r w:rsidRPr="00FB0F3C">
        <w:t>Procuring</w:t>
      </w:r>
      <w:r w:rsidRPr="00FB0F3C">
        <w:rPr>
          <w:spacing w:val="-2"/>
        </w:rPr>
        <w:t xml:space="preserve"> </w:t>
      </w:r>
      <w:r w:rsidRPr="00FB0F3C">
        <w:t>Entity,</w:t>
      </w:r>
      <w:r w:rsidRPr="00FB0F3C">
        <w:rPr>
          <w:spacing w:val="-7"/>
        </w:rPr>
        <w:t xml:space="preserve"> </w:t>
      </w:r>
      <w:r w:rsidRPr="00FB0F3C">
        <w:t>including</w:t>
      </w:r>
      <w:r w:rsidRPr="00FB0F3C">
        <w:rPr>
          <w:spacing w:val="-6"/>
        </w:rPr>
        <w:t xml:space="preserve"> </w:t>
      </w:r>
      <w:r w:rsidRPr="00FB0F3C">
        <w:t>any annexed memoranda comprising agreements between and signed by both Parties.</w:t>
      </w:r>
    </w:p>
    <w:p w:rsidR="00FB0F3C" w:rsidRPr="00FB0F3C" w:rsidRDefault="00FB0F3C" w:rsidP="00FB0F3C">
      <w:pPr>
        <w:spacing w:before="233"/>
        <w:ind w:left="488"/>
      </w:pPr>
      <w:r w:rsidRPr="00FB0F3C">
        <w:rPr>
          <w:b/>
        </w:rPr>
        <w:t>“Local</w:t>
      </w:r>
      <w:r w:rsidRPr="00FB0F3C">
        <w:rPr>
          <w:b/>
          <w:spacing w:val="-8"/>
        </w:rPr>
        <w:t xml:space="preserve"> </w:t>
      </w:r>
      <w:r w:rsidRPr="00FB0F3C">
        <w:rPr>
          <w:b/>
        </w:rPr>
        <w:t>Currency”</w:t>
      </w:r>
      <w:r w:rsidRPr="00FB0F3C">
        <w:rPr>
          <w:b/>
          <w:spacing w:val="2"/>
        </w:rPr>
        <w:t xml:space="preserve"> </w:t>
      </w:r>
      <w:r w:rsidRPr="00FB0F3C">
        <w:t>means</w:t>
      </w:r>
      <w:r w:rsidRPr="00FB0F3C">
        <w:rPr>
          <w:spacing w:val="-4"/>
        </w:rPr>
        <w:t xml:space="preserve"> </w:t>
      </w:r>
      <w:r w:rsidRPr="00FB0F3C">
        <w:t>the currency</w:t>
      </w:r>
      <w:r w:rsidRPr="00FB0F3C">
        <w:rPr>
          <w:spacing w:val="-5"/>
        </w:rPr>
        <w:t xml:space="preserve"> </w:t>
      </w:r>
      <w:r w:rsidRPr="00FB0F3C">
        <w:t>of</w:t>
      </w:r>
      <w:r w:rsidRPr="00FB0F3C">
        <w:rPr>
          <w:spacing w:val="1"/>
        </w:rPr>
        <w:t xml:space="preserve"> </w:t>
      </w:r>
      <w:r w:rsidRPr="00FB0F3C">
        <w:rPr>
          <w:spacing w:val="-2"/>
        </w:rPr>
        <w:t>Kenya.</w:t>
      </w:r>
    </w:p>
    <w:p w:rsidR="00FB0F3C" w:rsidRPr="00FB0F3C" w:rsidRDefault="00FB0F3C" w:rsidP="00FB0F3C">
      <w:pPr>
        <w:spacing w:before="245" w:line="232" w:lineRule="auto"/>
        <w:ind w:left="488"/>
      </w:pPr>
      <w:r w:rsidRPr="00FB0F3C">
        <w:rPr>
          <w:b/>
        </w:rPr>
        <w:t xml:space="preserve">“Materials” </w:t>
      </w:r>
      <w:r w:rsidRPr="00FB0F3C">
        <w:t>means</w:t>
      </w:r>
      <w:r w:rsidRPr="00FB0F3C">
        <w:rPr>
          <w:spacing w:val="-3"/>
        </w:rPr>
        <w:t xml:space="preserve"> </w:t>
      </w:r>
      <w:r w:rsidRPr="00FB0F3C">
        <w:t>things</w:t>
      </w:r>
      <w:r w:rsidRPr="00FB0F3C">
        <w:rPr>
          <w:spacing w:val="-3"/>
        </w:rPr>
        <w:t xml:space="preserve"> </w:t>
      </w:r>
      <w:r w:rsidRPr="00FB0F3C">
        <w:t>of all</w:t>
      </w:r>
      <w:r w:rsidRPr="00FB0F3C">
        <w:rPr>
          <w:spacing w:val="-3"/>
        </w:rPr>
        <w:t xml:space="preserve"> </w:t>
      </w:r>
      <w:r w:rsidRPr="00FB0F3C">
        <w:t>kinds</w:t>
      </w:r>
      <w:r w:rsidRPr="00FB0F3C">
        <w:rPr>
          <w:spacing w:val="-3"/>
        </w:rPr>
        <w:t xml:space="preserve"> </w:t>
      </w:r>
      <w:r w:rsidRPr="00FB0F3C">
        <w:t>(other</w:t>
      </w:r>
      <w:r w:rsidRPr="00FB0F3C">
        <w:rPr>
          <w:spacing w:val="-3"/>
        </w:rPr>
        <w:t xml:space="preserve"> </w:t>
      </w:r>
      <w:r w:rsidRPr="00FB0F3C">
        <w:t>than</w:t>
      </w:r>
      <w:r w:rsidRPr="00FB0F3C">
        <w:rPr>
          <w:spacing w:val="-4"/>
        </w:rPr>
        <w:t xml:space="preserve"> </w:t>
      </w:r>
      <w:r w:rsidRPr="00FB0F3C">
        <w:t>Plant)</w:t>
      </w:r>
      <w:r w:rsidRPr="00FB0F3C">
        <w:rPr>
          <w:spacing w:val="-3"/>
        </w:rPr>
        <w:t xml:space="preserve"> </w:t>
      </w:r>
      <w:r w:rsidRPr="00FB0F3C">
        <w:t>intended to form</w:t>
      </w:r>
      <w:r w:rsidRPr="00FB0F3C">
        <w:rPr>
          <w:spacing w:val="-5"/>
        </w:rPr>
        <w:t xml:space="preserve"> </w:t>
      </w:r>
      <w:r w:rsidRPr="00FB0F3C">
        <w:t>or</w:t>
      </w:r>
      <w:r w:rsidRPr="00FB0F3C">
        <w:rPr>
          <w:spacing w:val="-7"/>
        </w:rPr>
        <w:t xml:space="preserve"> </w:t>
      </w:r>
      <w:r w:rsidRPr="00FB0F3C">
        <w:t>forming</w:t>
      </w:r>
      <w:r w:rsidRPr="00FB0F3C">
        <w:rPr>
          <w:spacing w:val="-4"/>
        </w:rPr>
        <w:t xml:space="preserve"> </w:t>
      </w:r>
      <w:r w:rsidRPr="00FB0F3C">
        <w:t>part</w:t>
      </w:r>
      <w:r w:rsidRPr="00FB0F3C">
        <w:rPr>
          <w:spacing w:val="-3"/>
        </w:rPr>
        <w:t xml:space="preserve"> </w:t>
      </w:r>
      <w:r w:rsidRPr="00FB0F3C">
        <w:t>of</w:t>
      </w:r>
      <w:r w:rsidRPr="00FB0F3C">
        <w:rPr>
          <w:spacing w:val="-3"/>
        </w:rPr>
        <w:t xml:space="preserve"> </w:t>
      </w:r>
      <w:r w:rsidRPr="00FB0F3C">
        <w:t>the</w:t>
      </w:r>
      <w:r w:rsidRPr="00FB0F3C">
        <w:rPr>
          <w:spacing w:val="-3"/>
        </w:rPr>
        <w:t xml:space="preserve"> </w:t>
      </w:r>
      <w:r w:rsidRPr="00FB0F3C">
        <w:t>Permanent</w:t>
      </w:r>
      <w:r w:rsidRPr="00FB0F3C">
        <w:rPr>
          <w:spacing w:val="-3"/>
        </w:rPr>
        <w:t xml:space="preserve"> </w:t>
      </w:r>
      <w:r w:rsidRPr="00FB0F3C">
        <w:t>Works, including the supply-only materials (if any) to be supplied by the Contractor under the Contract.</w:t>
      </w:r>
    </w:p>
    <w:p w:rsidR="00FB0F3C" w:rsidRPr="00FB0F3C" w:rsidRDefault="00FB0F3C" w:rsidP="00FB0F3C">
      <w:pPr>
        <w:spacing w:before="246" w:line="228" w:lineRule="auto"/>
        <w:ind w:left="488"/>
      </w:pPr>
      <w:r w:rsidRPr="00FB0F3C">
        <w:rPr>
          <w:b/>
        </w:rPr>
        <w:t>“Notice</w:t>
      </w:r>
      <w:r w:rsidRPr="00FB0F3C">
        <w:rPr>
          <w:b/>
          <w:spacing w:val="-3"/>
        </w:rPr>
        <w:t xml:space="preserve"> </w:t>
      </w:r>
      <w:r w:rsidRPr="00FB0F3C">
        <w:rPr>
          <w:b/>
        </w:rPr>
        <w:t>of</w:t>
      </w:r>
      <w:r w:rsidRPr="00FB0F3C">
        <w:rPr>
          <w:b/>
          <w:spacing w:val="-3"/>
        </w:rPr>
        <w:t xml:space="preserve"> </w:t>
      </w:r>
      <w:r w:rsidRPr="00FB0F3C">
        <w:rPr>
          <w:b/>
        </w:rPr>
        <w:t xml:space="preserve">Dissatisfaction” </w:t>
      </w:r>
      <w:r w:rsidRPr="00FB0F3C">
        <w:t>means</w:t>
      </w:r>
      <w:r w:rsidRPr="00FB0F3C">
        <w:rPr>
          <w:spacing w:val="-3"/>
        </w:rPr>
        <w:t xml:space="preserve"> </w:t>
      </w:r>
      <w:r w:rsidRPr="00FB0F3C">
        <w:t>the notice</w:t>
      </w:r>
      <w:r w:rsidRPr="00FB0F3C">
        <w:rPr>
          <w:spacing w:val="-3"/>
        </w:rPr>
        <w:t xml:space="preserve"> </w:t>
      </w:r>
      <w:r w:rsidRPr="00FB0F3C">
        <w:t>given</w:t>
      </w:r>
      <w:r w:rsidRPr="00FB0F3C">
        <w:rPr>
          <w:spacing w:val="-4"/>
        </w:rPr>
        <w:t xml:space="preserve"> </w:t>
      </w:r>
      <w:r w:rsidRPr="00FB0F3C">
        <w:t>by</w:t>
      </w:r>
      <w:r w:rsidRPr="00FB0F3C">
        <w:rPr>
          <w:spacing w:val="-4"/>
        </w:rPr>
        <w:t xml:space="preserve"> </w:t>
      </w:r>
      <w:r w:rsidRPr="00FB0F3C">
        <w:t>either</w:t>
      </w:r>
      <w:r w:rsidRPr="00FB0F3C">
        <w:rPr>
          <w:spacing w:val="-3"/>
        </w:rPr>
        <w:t xml:space="preserve"> </w:t>
      </w:r>
      <w:r w:rsidRPr="00FB0F3C">
        <w:t>Party</w:t>
      </w:r>
      <w:r w:rsidRPr="00FB0F3C">
        <w:rPr>
          <w:spacing w:val="-4"/>
        </w:rPr>
        <w:t xml:space="preserve"> </w:t>
      </w:r>
      <w:r w:rsidRPr="00FB0F3C">
        <w:t>to the</w:t>
      </w:r>
      <w:r w:rsidRPr="00FB0F3C">
        <w:rPr>
          <w:spacing w:val="-3"/>
        </w:rPr>
        <w:t xml:space="preserve"> </w:t>
      </w:r>
      <w:r w:rsidRPr="00FB0F3C">
        <w:t>other</w:t>
      </w:r>
      <w:r w:rsidRPr="00FB0F3C">
        <w:rPr>
          <w:spacing w:val="-3"/>
        </w:rPr>
        <w:t xml:space="preserve"> </w:t>
      </w:r>
      <w:r w:rsidRPr="00FB0F3C">
        <w:t>under</w:t>
      </w:r>
      <w:r w:rsidRPr="00FB0F3C">
        <w:rPr>
          <w:spacing w:val="-3"/>
        </w:rPr>
        <w:t xml:space="preserve"> </w:t>
      </w:r>
      <w:r w:rsidRPr="00FB0F3C">
        <w:t>Sub-Clause</w:t>
      </w:r>
      <w:r w:rsidRPr="00FB0F3C">
        <w:rPr>
          <w:spacing w:val="-3"/>
        </w:rPr>
        <w:t xml:space="preserve"> </w:t>
      </w:r>
      <w:r w:rsidRPr="00FB0F3C">
        <w:t>20.3 indicating</w:t>
      </w:r>
      <w:r w:rsidRPr="00FB0F3C">
        <w:rPr>
          <w:spacing w:val="-4"/>
        </w:rPr>
        <w:t xml:space="preserve"> </w:t>
      </w:r>
      <w:r w:rsidRPr="00FB0F3C">
        <w:t>its dissatisfaction and intention to commence arbitration.</w:t>
      </w:r>
    </w:p>
    <w:p w:rsidR="00FB0F3C" w:rsidRPr="00FB0F3C" w:rsidRDefault="00FB0F3C" w:rsidP="00FB0F3C">
      <w:pPr>
        <w:spacing w:before="245" w:line="230" w:lineRule="auto"/>
        <w:ind w:left="488" w:right="517"/>
      </w:pPr>
      <w:r w:rsidRPr="00FB0F3C">
        <w:rPr>
          <w:b/>
        </w:rPr>
        <w:t>“Special</w:t>
      </w:r>
      <w:r w:rsidRPr="00FB0F3C">
        <w:rPr>
          <w:b/>
          <w:spacing w:val="-4"/>
        </w:rPr>
        <w:t xml:space="preserve"> </w:t>
      </w:r>
      <w:r w:rsidRPr="00FB0F3C">
        <w:rPr>
          <w:b/>
        </w:rPr>
        <w:t>Conditions</w:t>
      </w:r>
      <w:r w:rsidRPr="00FB0F3C">
        <w:rPr>
          <w:b/>
          <w:spacing w:val="-8"/>
        </w:rPr>
        <w:t xml:space="preserve"> </w:t>
      </w:r>
      <w:r w:rsidRPr="00FB0F3C">
        <w:rPr>
          <w:b/>
        </w:rPr>
        <w:t>of</w:t>
      </w:r>
      <w:r w:rsidRPr="00FB0F3C">
        <w:rPr>
          <w:b/>
          <w:spacing w:val="-4"/>
        </w:rPr>
        <w:t xml:space="preserve"> </w:t>
      </w:r>
      <w:r w:rsidRPr="00FB0F3C">
        <w:rPr>
          <w:b/>
        </w:rPr>
        <w:t xml:space="preserve">Contract” </w:t>
      </w:r>
      <w:r w:rsidRPr="00FB0F3C">
        <w:t>means</w:t>
      </w:r>
      <w:r w:rsidRPr="00FB0F3C">
        <w:rPr>
          <w:spacing w:val="-4"/>
        </w:rPr>
        <w:t xml:space="preserve"> </w:t>
      </w:r>
      <w:r w:rsidRPr="00FB0F3C">
        <w:t>the pages</w:t>
      </w:r>
      <w:r w:rsidRPr="00FB0F3C">
        <w:rPr>
          <w:spacing w:val="-4"/>
        </w:rPr>
        <w:t xml:space="preserve"> </w:t>
      </w:r>
      <w:r w:rsidRPr="00FB0F3C">
        <w:t>completed</w:t>
      </w:r>
      <w:r w:rsidRPr="00FB0F3C">
        <w:rPr>
          <w:spacing w:val="-1"/>
        </w:rPr>
        <w:t xml:space="preserve"> </w:t>
      </w:r>
      <w:r w:rsidRPr="00FB0F3C">
        <w:t>by</w:t>
      </w:r>
      <w:r w:rsidRPr="00FB0F3C">
        <w:rPr>
          <w:spacing w:val="-5"/>
        </w:rPr>
        <w:t xml:space="preserve"> </w:t>
      </w:r>
      <w:r w:rsidRPr="00FB0F3C">
        <w:t>the</w:t>
      </w:r>
      <w:r w:rsidRPr="00FB0F3C">
        <w:rPr>
          <w:spacing w:val="-4"/>
        </w:rPr>
        <w:t xml:space="preserve"> </w:t>
      </w:r>
      <w:r w:rsidRPr="00FB0F3C">
        <w:t>Procuring</w:t>
      </w:r>
      <w:r w:rsidRPr="00FB0F3C">
        <w:rPr>
          <w:spacing w:val="-5"/>
        </w:rPr>
        <w:t xml:space="preserve"> </w:t>
      </w:r>
      <w:r w:rsidRPr="00FB0F3C">
        <w:t>Entity</w:t>
      </w:r>
      <w:r w:rsidRPr="00FB0F3C">
        <w:rPr>
          <w:spacing w:val="-1"/>
        </w:rPr>
        <w:t xml:space="preserve"> </w:t>
      </w:r>
      <w:r w:rsidRPr="00FB0F3C">
        <w:t>entitled</w:t>
      </w:r>
      <w:r w:rsidRPr="00FB0F3C">
        <w:rPr>
          <w:spacing w:val="-1"/>
        </w:rPr>
        <w:t xml:space="preserve"> </w:t>
      </w:r>
      <w:r w:rsidRPr="00FB0F3C">
        <w:t>Special</w:t>
      </w:r>
      <w:r w:rsidRPr="00FB0F3C">
        <w:rPr>
          <w:spacing w:val="-4"/>
        </w:rPr>
        <w:t xml:space="preserve"> </w:t>
      </w:r>
      <w:r w:rsidRPr="00FB0F3C">
        <w:t>Conditions of Contract which constitute Part A of the Special Conditions.</w:t>
      </w:r>
    </w:p>
    <w:p w:rsidR="00FB0F3C" w:rsidRPr="00FB0F3C" w:rsidRDefault="00FB0F3C" w:rsidP="00FB0F3C">
      <w:pPr>
        <w:spacing w:before="234"/>
        <w:ind w:left="488"/>
      </w:pPr>
      <w:r w:rsidRPr="00FB0F3C">
        <w:rPr>
          <w:b/>
        </w:rPr>
        <w:t>“Party”</w:t>
      </w:r>
      <w:r w:rsidRPr="00FB0F3C">
        <w:rPr>
          <w:b/>
          <w:spacing w:val="-2"/>
        </w:rPr>
        <w:t xml:space="preserve"> </w:t>
      </w:r>
      <w:r w:rsidRPr="00FB0F3C">
        <w:t>means</w:t>
      </w:r>
      <w:r w:rsidRPr="00FB0F3C">
        <w:rPr>
          <w:spacing w:val="-4"/>
        </w:rPr>
        <w:t xml:space="preserve"> </w:t>
      </w:r>
      <w:r w:rsidRPr="00FB0F3C">
        <w:t>the</w:t>
      </w:r>
      <w:r w:rsidRPr="00FB0F3C">
        <w:rPr>
          <w:spacing w:val="-4"/>
        </w:rPr>
        <w:t xml:space="preserve"> </w:t>
      </w:r>
      <w:r w:rsidRPr="00FB0F3C">
        <w:t>Procuring</w:t>
      </w:r>
      <w:r w:rsidRPr="00FB0F3C">
        <w:rPr>
          <w:spacing w:val="-4"/>
        </w:rPr>
        <w:t xml:space="preserve"> </w:t>
      </w:r>
      <w:r w:rsidRPr="00FB0F3C">
        <w:t>Entity</w:t>
      </w:r>
      <w:r w:rsidRPr="00FB0F3C">
        <w:rPr>
          <w:spacing w:val="-5"/>
        </w:rPr>
        <w:t xml:space="preserve"> </w:t>
      </w:r>
      <w:r w:rsidRPr="00FB0F3C">
        <w:t>or the</w:t>
      </w:r>
      <w:r w:rsidRPr="00FB0F3C">
        <w:rPr>
          <w:spacing w:val="-4"/>
        </w:rPr>
        <w:t xml:space="preserve"> </w:t>
      </w:r>
      <w:r w:rsidRPr="00FB0F3C">
        <w:t>Contractor,</w:t>
      </w:r>
      <w:r w:rsidRPr="00FB0F3C">
        <w:rPr>
          <w:spacing w:val="-1"/>
        </w:rPr>
        <w:t xml:space="preserve"> </w:t>
      </w:r>
      <w:r w:rsidRPr="00FB0F3C">
        <w:t>as</w:t>
      </w:r>
      <w:r w:rsidRPr="00FB0F3C">
        <w:rPr>
          <w:spacing w:val="-4"/>
        </w:rPr>
        <w:t xml:space="preserve"> </w:t>
      </w:r>
      <w:r w:rsidRPr="00FB0F3C">
        <w:t>the</w:t>
      </w:r>
      <w:r w:rsidRPr="00FB0F3C">
        <w:rPr>
          <w:spacing w:val="-4"/>
        </w:rPr>
        <w:t xml:space="preserve"> </w:t>
      </w:r>
      <w:r w:rsidRPr="00FB0F3C">
        <w:t>context</w:t>
      </w:r>
      <w:r w:rsidRPr="00FB0F3C">
        <w:rPr>
          <w:spacing w:val="-3"/>
        </w:rPr>
        <w:t xml:space="preserve"> </w:t>
      </w:r>
      <w:r w:rsidRPr="00FB0F3C">
        <w:rPr>
          <w:spacing w:val="-2"/>
        </w:rPr>
        <w:t>requires.</w:t>
      </w:r>
    </w:p>
    <w:p w:rsidR="00FB0F3C" w:rsidRPr="00FB0F3C" w:rsidRDefault="00FB0F3C" w:rsidP="00FB0F3C">
      <w:pPr>
        <w:spacing w:before="236"/>
        <w:ind w:left="488"/>
      </w:pPr>
      <w:r w:rsidRPr="00FB0F3C">
        <w:rPr>
          <w:b/>
        </w:rPr>
        <w:t>“Payment</w:t>
      </w:r>
      <w:r w:rsidRPr="00FB0F3C">
        <w:rPr>
          <w:b/>
          <w:spacing w:val="-7"/>
        </w:rPr>
        <w:t xml:space="preserve"> </w:t>
      </w:r>
      <w:r w:rsidRPr="00FB0F3C">
        <w:rPr>
          <w:b/>
        </w:rPr>
        <w:t>Certificate”</w:t>
      </w:r>
      <w:r w:rsidRPr="00FB0F3C">
        <w:rPr>
          <w:b/>
          <w:spacing w:val="-4"/>
        </w:rPr>
        <w:t xml:space="preserve"> </w:t>
      </w:r>
      <w:r w:rsidRPr="00FB0F3C">
        <w:t>means</w:t>
      </w:r>
      <w:r w:rsidRPr="00FB0F3C">
        <w:rPr>
          <w:spacing w:val="-6"/>
        </w:rPr>
        <w:t xml:space="preserve"> </w:t>
      </w:r>
      <w:r w:rsidRPr="00FB0F3C">
        <w:t>a</w:t>
      </w:r>
      <w:r w:rsidRPr="00FB0F3C">
        <w:rPr>
          <w:spacing w:val="-6"/>
        </w:rPr>
        <w:t xml:space="preserve"> </w:t>
      </w:r>
      <w:r w:rsidRPr="00FB0F3C">
        <w:t>payment</w:t>
      </w:r>
      <w:r w:rsidRPr="00FB0F3C">
        <w:rPr>
          <w:spacing w:val="-2"/>
        </w:rPr>
        <w:t xml:space="preserve"> </w:t>
      </w:r>
      <w:r w:rsidRPr="00FB0F3C">
        <w:t>certificate</w:t>
      </w:r>
      <w:r w:rsidRPr="00FB0F3C">
        <w:rPr>
          <w:spacing w:val="-6"/>
        </w:rPr>
        <w:t xml:space="preserve"> </w:t>
      </w:r>
      <w:r w:rsidRPr="00FB0F3C">
        <w:t>issued</w:t>
      </w:r>
      <w:r w:rsidRPr="00FB0F3C">
        <w:rPr>
          <w:spacing w:val="-4"/>
        </w:rPr>
        <w:t xml:space="preserve"> </w:t>
      </w:r>
      <w:r w:rsidRPr="00FB0F3C">
        <w:t>under</w:t>
      </w:r>
      <w:r w:rsidRPr="00FB0F3C">
        <w:rPr>
          <w:spacing w:val="-6"/>
        </w:rPr>
        <w:t xml:space="preserve"> </w:t>
      </w:r>
      <w:r w:rsidRPr="00FB0F3C">
        <w:t>Clause</w:t>
      </w:r>
      <w:r w:rsidRPr="00FB0F3C">
        <w:rPr>
          <w:spacing w:val="-6"/>
        </w:rPr>
        <w:t xml:space="preserve"> </w:t>
      </w:r>
      <w:r w:rsidRPr="00FB0F3C">
        <w:t>14</w:t>
      </w:r>
      <w:r w:rsidRPr="00FB0F3C">
        <w:rPr>
          <w:spacing w:val="3"/>
        </w:rPr>
        <w:t xml:space="preserve"> </w:t>
      </w:r>
      <w:r w:rsidRPr="00FB0F3C">
        <w:rPr>
          <w:u w:val="single" w:color="221F1F"/>
        </w:rPr>
        <w:t>[Contract</w:t>
      </w:r>
      <w:r w:rsidRPr="00FB0F3C">
        <w:rPr>
          <w:spacing w:val="-6"/>
          <w:u w:val="single" w:color="221F1F"/>
        </w:rPr>
        <w:t xml:space="preserve"> </w:t>
      </w:r>
      <w:r w:rsidRPr="00FB0F3C">
        <w:rPr>
          <w:u w:val="single" w:color="221F1F"/>
        </w:rPr>
        <w:t>Price</w:t>
      </w:r>
      <w:r w:rsidRPr="00FB0F3C">
        <w:rPr>
          <w:spacing w:val="-2"/>
          <w:u w:val="single" w:color="221F1F"/>
        </w:rPr>
        <w:t xml:space="preserve"> </w:t>
      </w:r>
      <w:r w:rsidRPr="00FB0F3C">
        <w:rPr>
          <w:u w:val="single" w:color="221F1F"/>
        </w:rPr>
        <w:t>and</w:t>
      </w:r>
      <w:r w:rsidRPr="00FB0F3C">
        <w:rPr>
          <w:spacing w:val="-4"/>
          <w:u w:val="single" w:color="221F1F"/>
        </w:rPr>
        <w:t xml:space="preserve"> </w:t>
      </w:r>
      <w:r w:rsidRPr="00FB0F3C">
        <w:rPr>
          <w:spacing w:val="-2"/>
          <w:u w:val="single" w:color="221F1F"/>
        </w:rPr>
        <w:t>Payment]</w:t>
      </w:r>
      <w:r w:rsidRPr="00FB0F3C">
        <w:rPr>
          <w:spacing w:val="-2"/>
        </w:rPr>
        <w:t>.</w:t>
      </w:r>
    </w:p>
    <w:p w:rsidR="00FB0F3C" w:rsidRPr="00FB0F3C" w:rsidRDefault="00FB0F3C" w:rsidP="00FB0F3C">
      <w:pPr>
        <w:spacing w:before="235" w:line="463" w:lineRule="auto"/>
        <w:ind w:left="488"/>
      </w:pPr>
      <w:r w:rsidRPr="00FB0F3C">
        <w:rPr>
          <w:b/>
        </w:rPr>
        <w:t xml:space="preserve">“Performance Certificate” </w:t>
      </w:r>
      <w:r w:rsidRPr="00FB0F3C">
        <w:t xml:space="preserve">means the certificate issued under Sub-Clause 11.9 [Performance Certificate]. </w:t>
      </w:r>
      <w:r w:rsidRPr="00FB0F3C">
        <w:rPr>
          <w:b/>
        </w:rPr>
        <w:t>“Performance</w:t>
      </w:r>
      <w:r w:rsidRPr="00FB0F3C">
        <w:rPr>
          <w:b/>
          <w:spacing w:val="-3"/>
        </w:rPr>
        <w:t xml:space="preserve"> </w:t>
      </w:r>
      <w:r w:rsidRPr="00FB0F3C">
        <w:rPr>
          <w:b/>
        </w:rPr>
        <w:t>Security”</w:t>
      </w:r>
      <w:r w:rsidRPr="00FB0F3C">
        <w:rPr>
          <w:b/>
          <w:spacing w:val="-1"/>
        </w:rPr>
        <w:t xml:space="preserve"> </w:t>
      </w:r>
      <w:r w:rsidRPr="00FB0F3C">
        <w:t>means</w:t>
      </w:r>
      <w:r w:rsidRPr="00FB0F3C">
        <w:rPr>
          <w:spacing w:val="-4"/>
        </w:rPr>
        <w:t xml:space="preserve"> </w:t>
      </w:r>
      <w:r w:rsidRPr="00FB0F3C">
        <w:t>the</w:t>
      </w:r>
      <w:r w:rsidRPr="00FB0F3C">
        <w:rPr>
          <w:spacing w:val="-4"/>
        </w:rPr>
        <w:t xml:space="preserve"> </w:t>
      </w:r>
      <w:r w:rsidRPr="00FB0F3C">
        <w:t>security</w:t>
      </w:r>
      <w:r w:rsidRPr="00FB0F3C">
        <w:rPr>
          <w:spacing w:val="-5"/>
        </w:rPr>
        <w:t xml:space="preserve"> </w:t>
      </w:r>
      <w:r w:rsidRPr="00FB0F3C">
        <w:t>(or</w:t>
      </w:r>
      <w:r w:rsidRPr="00FB0F3C">
        <w:rPr>
          <w:spacing w:val="-4"/>
        </w:rPr>
        <w:t xml:space="preserve"> </w:t>
      </w:r>
      <w:r w:rsidRPr="00FB0F3C">
        <w:t>securities,</w:t>
      </w:r>
      <w:r w:rsidRPr="00FB0F3C">
        <w:rPr>
          <w:spacing w:val="-3"/>
        </w:rPr>
        <w:t xml:space="preserve"> </w:t>
      </w:r>
      <w:r w:rsidRPr="00FB0F3C">
        <w:t>if</w:t>
      </w:r>
      <w:r w:rsidRPr="00FB0F3C">
        <w:rPr>
          <w:spacing w:val="-1"/>
        </w:rPr>
        <w:t xml:space="preserve"> </w:t>
      </w:r>
      <w:r w:rsidRPr="00FB0F3C">
        <w:t>any)</w:t>
      </w:r>
      <w:r w:rsidRPr="00FB0F3C">
        <w:rPr>
          <w:spacing w:val="-4"/>
        </w:rPr>
        <w:t xml:space="preserve"> </w:t>
      </w:r>
      <w:r w:rsidRPr="00FB0F3C">
        <w:t>under</w:t>
      </w:r>
      <w:r w:rsidRPr="00FB0F3C">
        <w:rPr>
          <w:spacing w:val="-4"/>
        </w:rPr>
        <w:t xml:space="preserve"> </w:t>
      </w:r>
      <w:r w:rsidRPr="00FB0F3C">
        <w:t>Sub-Clause</w:t>
      </w:r>
      <w:r w:rsidRPr="00FB0F3C">
        <w:rPr>
          <w:spacing w:val="-4"/>
        </w:rPr>
        <w:t xml:space="preserve"> </w:t>
      </w:r>
      <w:r w:rsidRPr="00FB0F3C">
        <w:t>4.2</w:t>
      </w:r>
      <w:r w:rsidRPr="00FB0F3C">
        <w:rPr>
          <w:spacing w:val="-2"/>
        </w:rPr>
        <w:t xml:space="preserve"> </w:t>
      </w:r>
      <w:r w:rsidRPr="00FB0F3C">
        <w:t>[Performance</w:t>
      </w:r>
      <w:r w:rsidRPr="00FB0F3C">
        <w:rPr>
          <w:spacing w:val="-1"/>
        </w:rPr>
        <w:t xml:space="preserve"> </w:t>
      </w:r>
      <w:r w:rsidRPr="00FB0F3C">
        <w:t xml:space="preserve">Security]. </w:t>
      </w:r>
      <w:r w:rsidRPr="00FB0F3C">
        <w:rPr>
          <w:b/>
        </w:rPr>
        <w:lastRenderedPageBreak/>
        <w:t xml:space="preserve">“Permanent Works” </w:t>
      </w:r>
      <w:r w:rsidRPr="00FB0F3C">
        <w:t>means the permanent works to be executed by the Contractor under the Contract.</w:t>
      </w:r>
    </w:p>
    <w:p w:rsidR="00FB0F3C" w:rsidRPr="00FB0F3C" w:rsidRDefault="00FB0F3C" w:rsidP="00FB0F3C">
      <w:pPr>
        <w:spacing w:before="8" w:line="230" w:lineRule="auto"/>
        <w:ind w:left="488" w:right="517"/>
      </w:pPr>
      <w:r w:rsidRPr="00FB0F3C">
        <w:rPr>
          <w:b/>
        </w:rPr>
        <w:t>“Plant”</w:t>
      </w:r>
      <w:r w:rsidRPr="00FB0F3C">
        <w:rPr>
          <w:b/>
          <w:spacing w:val="-1"/>
        </w:rPr>
        <w:t xml:space="preserve"> </w:t>
      </w:r>
      <w:r w:rsidRPr="00FB0F3C">
        <w:t>means</w:t>
      </w:r>
      <w:r w:rsidRPr="00FB0F3C">
        <w:rPr>
          <w:spacing w:val="-4"/>
        </w:rPr>
        <w:t xml:space="preserve"> </w:t>
      </w:r>
      <w:r w:rsidRPr="00FB0F3C">
        <w:t>the</w:t>
      </w:r>
      <w:r w:rsidRPr="00FB0F3C">
        <w:rPr>
          <w:spacing w:val="-1"/>
        </w:rPr>
        <w:t xml:space="preserve"> </w:t>
      </w:r>
      <w:r w:rsidRPr="00FB0F3C">
        <w:t>apparatus,</w:t>
      </w:r>
      <w:r w:rsidRPr="00FB0F3C">
        <w:rPr>
          <w:spacing w:val="-3"/>
        </w:rPr>
        <w:t xml:space="preserve"> </w:t>
      </w:r>
      <w:r w:rsidRPr="00FB0F3C">
        <w:t>machinery</w:t>
      </w:r>
      <w:r w:rsidRPr="00FB0F3C">
        <w:rPr>
          <w:spacing w:val="-5"/>
        </w:rPr>
        <w:t xml:space="preserve"> </w:t>
      </w:r>
      <w:r w:rsidRPr="00FB0F3C">
        <w:t>and</w:t>
      </w:r>
      <w:r w:rsidRPr="00FB0F3C">
        <w:rPr>
          <w:spacing w:val="-2"/>
        </w:rPr>
        <w:t xml:space="preserve"> </w:t>
      </w:r>
      <w:r w:rsidRPr="00FB0F3C">
        <w:t>other</w:t>
      </w:r>
      <w:r w:rsidRPr="00FB0F3C">
        <w:rPr>
          <w:spacing w:val="-4"/>
        </w:rPr>
        <w:t xml:space="preserve"> </w:t>
      </w:r>
      <w:r w:rsidRPr="00FB0F3C">
        <w:t>equipment</w:t>
      </w:r>
      <w:r w:rsidRPr="00FB0F3C">
        <w:rPr>
          <w:spacing w:val="-4"/>
        </w:rPr>
        <w:t xml:space="preserve"> </w:t>
      </w:r>
      <w:r w:rsidRPr="00FB0F3C">
        <w:t>intended</w:t>
      </w:r>
      <w:r w:rsidRPr="00FB0F3C">
        <w:rPr>
          <w:spacing w:val="-2"/>
        </w:rPr>
        <w:t xml:space="preserve"> </w:t>
      </w:r>
      <w:r w:rsidRPr="00FB0F3C">
        <w:t>to</w:t>
      </w:r>
      <w:r w:rsidRPr="00FB0F3C">
        <w:rPr>
          <w:spacing w:val="-2"/>
        </w:rPr>
        <w:t xml:space="preserve"> </w:t>
      </w:r>
      <w:r w:rsidRPr="00FB0F3C">
        <w:t>form</w:t>
      </w:r>
      <w:r w:rsidRPr="00FB0F3C">
        <w:rPr>
          <w:spacing w:val="-3"/>
        </w:rPr>
        <w:t xml:space="preserve"> </w:t>
      </w:r>
      <w:r w:rsidRPr="00FB0F3C">
        <w:t>or</w:t>
      </w:r>
      <w:r w:rsidRPr="00FB0F3C">
        <w:rPr>
          <w:spacing w:val="-8"/>
        </w:rPr>
        <w:t xml:space="preserve"> </w:t>
      </w:r>
      <w:r w:rsidRPr="00FB0F3C">
        <w:t>forming</w:t>
      </w:r>
      <w:r w:rsidRPr="00FB0F3C">
        <w:rPr>
          <w:spacing w:val="-2"/>
        </w:rPr>
        <w:t xml:space="preserve"> </w:t>
      </w:r>
      <w:r w:rsidRPr="00FB0F3C">
        <w:t>part</w:t>
      </w:r>
      <w:r w:rsidRPr="00FB0F3C">
        <w:rPr>
          <w:spacing w:val="-4"/>
        </w:rPr>
        <w:t xml:space="preserve"> </w:t>
      </w:r>
      <w:r w:rsidRPr="00FB0F3C">
        <w:t>of</w:t>
      </w:r>
      <w:r w:rsidRPr="00FB0F3C">
        <w:rPr>
          <w:spacing w:val="-1"/>
        </w:rPr>
        <w:t xml:space="preserve"> </w:t>
      </w:r>
      <w:r w:rsidRPr="00FB0F3C">
        <w:t>the</w:t>
      </w:r>
      <w:r w:rsidRPr="00FB0F3C">
        <w:rPr>
          <w:spacing w:val="-4"/>
        </w:rPr>
        <w:t xml:space="preserve"> </w:t>
      </w:r>
      <w:r w:rsidRPr="00FB0F3C">
        <w:t>Permanent Works,</w:t>
      </w:r>
      <w:r w:rsidRPr="00FB0F3C">
        <w:rPr>
          <w:spacing w:val="-6"/>
        </w:rPr>
        <w:t xml:space="preserve"> </w:t>
      </w:r>
      <w:r w:rsidRPr="00FB0F3C">
        <w:t xml:space="preserve">including vehicles purchased for the Procuring Entity and relating to the construction or operation of the </w:t>
      </w:r>
      <w:r w:rsidRPr="00FB0F3C">
        <w:rPr>
          <w:spacing w:val="-2"/>
        </w:rPr>
        <w:t>Works.</w:t>
      </w:r>
    </w:p>
    <w:p w:rsidR="00FB0F3C" w:rsidRPr="00FB0F3C" w:rsidRDefault="00FB0F3C" w:rsidP="00FB0F3C">
      <w:pPr>
        <w:spacing w:before="231"/>
        <w:ind w:left="488"/>
      </w:pPr>
      <w:r w:rsidRPr="00FB0F3C">
        <w:rPr>
          <w:b/>
        </w:rPr>
        <w:t>“Procuring</w:t>
      </w:r>
      <w:r w:rsidRPr="00FB0F3C">
        <w:rPr>
          <w:b/>
          <w:spacing w:val="-7"/>
        </w:rPr>
        <w:t xml:space="preserve"> </w:t>
      </w:r>
      <w:r w:rsidRPr="00FB0F3C">
        <w:rPr>
          <w:b/>
        </w:rPr>
        <w:t>Entity's</w:t>
      </w:r>
      <w:r w:rsidRPr="00FB0F3C">
        <w:rPr>
          <w:b/>
          <w:spacing w:val="-5"/>
        </w:rPr>
        <w:t xml:space="preserve"> </w:t>
      </w:r>
      <w:r w:rsidRPr="00FB0F3C">
        <w:rPr>
          <w:b/>
        </w:rPr>
        <w:t>Equipment”</w:t>
      </w:r>
      <w:r w:rsidRPr="00FB0F3C">
        <w:rPr>
          <w:b/>
          <w:spacing w:val="2"/>
        </w:rPr>
        <w:t xml:space="preserve"> </w:t>
      </w:r>
      <w:r w:rsidRPr="00FB0F3C">
        <w:t>means</w:t>
      </w:r>
      <w:r w:rsidRPr="00FB0F3C">
        <w:rPr>
          <w:spacing w:val="-6"/>
        </w:rPr>
        <w:t xml:space="preserve"> </w:t>
      </w:r>
      <w:r w:rsidRPr="00FB0F3C">
        <w:t>the</w:t>
      </w:r>
      <w:r w:rsidRPr="00FB0F3C">
        <w:rPr>
          <w:spacing w:val="-1"/>
        </w:rPr>
        <w:t xml:space="preserve"> </w:t>
      </w:r>
      <w:r w:rsidRPr="00FB0F3C">
        <w:t>apparatus,</w:t>
      </w:r>
      <w:r w:rsidRPr="00FB0F3C">
        <w:rPr>
          <w:spacing w:val="-3"/>
        </w:rPr>
        <w:t xml:space="preserve"> </w:t>
      </w:r>
      <w:r w:rsidRPr="00FB0F3C">
        <w:t>machinery</w:t>
      </w:r>
      <w:r w:rsidRPr="00FB0F3C">
        <w:rPr>
          <w:spacing w:val="-3"/>
        </w:rPr>
        <w:t xml:space="preserve"> </w:t>
      </w:r>
      <w:r w:rsidRPr="00FB0F3C">
        <w:t>and</w:t>
      </w:r>
      <w:r w:rsidRPr="00FB0F3C">
        <w:rPr>
          <w:spacing w:val="-2"/>
        </w:rPr>
        <w:t xml:space="preserve"> </w:t>
      </w:r>
      <w:r w:rsidRPr="00FB0F3C">
        <w:t>vehicles</w:t>
      </w:r>
      <w:r w:rsidRPr="00FB0F3C">
        <w:rPr>
          <w:spacing w:val="-2"/>
        </w:rPr>
        <w:t xml:space="preserve"> </w:t>
      </w:r>
      <w:r w:rsidRPr="00FB0F3C">
        <w:t>(if</w:t>
      </w:r>
      <w:r w:rsidRPr="00FB0F3C">
        <w:rPr>
          <w:spacing w:val="-1"/>
        </w:rPr>
        <w:t xml:space="preserve"> </w:t>
      </w:r>
      <w:r w:rsidRPr="00FB0F3C">
        <w:t>any)</w:t>
      </w:r>
      <w:r w:rsidRPr="00FB0F3C">
        <w:rPr>
          <w:spacing w:val="-5"/>
        </w:rPr>
        <w:t xml:space="preserve"> </w:t>
      </w:r>
      <w:r w:rsidRPr="00FB0F3C">
        <w:t>made</w:t>
      </w:r>
      <w:r w:rsidRPr="00FB0F3C">
        <w:rPr>
          <w:spacing w:val="-5"/>
        </w:rPr>
        <w:t xml:space="preserve"> </w:t>
      </w:r>
      <w:r w:rsidRPr="00FB0F3C">
        <w:t>available</w:t>
      </w:r>
      <w:r w:rsidRPr="00FB0F3C">
        <w:rPr>
          <w:spacing w:val="-5"/>
        </w:rPr>
        <w:t xml:space="preserve"> </w:t>
      </w:r>
      <w:r w:rsidRPr="00FB0F3C">
        <w:t>by</w:t>
      </w:r>
      <w:r w:rsidRPr="00FB0F3C">
        <w:rPr>
          <w:spacing w:val="-6"/>
        </w:rPr>
        <w:t xml:space="preserve"> </w:t>
      </w:r>
      <w:r w:rsidRPr="00FB0F3C">
        <w:rPr>
          <w:spacing w:val="-5"/>
        </w:rPr>
        <w:t>the</w:t>
      </w:r>
    </w:p>
    <w:p w:rsidR="00FB0F3C" w:rsidRPr="00FB0F3C" w:rsidRDefault="00FB0F3C" w:rsidP="00FB0F3C">
      <w:pPr>
        <w:sectPr w:rsidR="00FB0F3C" w:rsidRPr="00FB0F3C" w:rsidSect="00447390">
          <w:pgSz w:w="11920" w:h="16840"/>
          <w:pgMar w:top="360" w:right="360" w:bottom="620" w:left="360" w:header="0" w:footer="436" w:gutter="0"/>
          <w:cols w:space="720"/>
        </w:sectPr>
      </w:pPr>
    </w:p>
    <w:p w:rsidR="00FB0F3C" w:rsidRPr="00FB0F3C" w:rsidRDefault="00FB0F3C" w:rsidP="00FB0F3C">
      <w:pPr>
        <w:spacing w:before="214"/>
      </w:pPr>
    </w:p>
    <w:p w:rsidR="00FB0F3C" w:rsidRPr="00FB0F3C" w:rsidRDefault="00FB0F3C" w:rsidP="00FB0F3C">
      <w:pPr>
        <w:spacing w:line="232" w:lineRule="auto"/>
        <w:ind w:left="488" w:right="480"/>
        <w:jc w:val="both"/>
      </w:pPr>
      <w:r w:rsidRPr="00FB0F3C">
        <w:t>Procuring</w:t>
      </w:r>
      <w:r w:rsidRPr="00FB0F3C">
        <w:rPr>
          <w:spacing w:val="-2"/>
        </w:rPr>
        <w:t xml:space="preserve"> </w:t>
      </w:r>
      <w:r w:rsidRPr="00FB0F3C">
        <w:t>Entity</w:t>
      </w:r>
      <w:r w:rsidRPr="00FB0F3C">
        <w:rPr>
          <w:spacing w:val="-2"/>
        </w:rPr>
        <w:t xml:space="preserve"> </w:t>
      </w:r>
      <w:r w:rsidRPr="00FB0F3C">
        <w:t>for</w:t>
      </w:r>
      <w:r w:rsidRPr="00FB0F3C">
        <w:rPr>
          <w:spacing w:val="-5"/>
        </w:rPr>
        <w:t xml:space="preserve"> </w:t>
      </w:r>
      <w:r w:rsidRPr="00FB0F3C">
        <w:t>the</w:t>
      </w:r>
      <w:r w:rsidRPr="00FB0F3C">
        <w:rPr>
          <w:spacing w:val="-1"/>
        </w:rPr>
        <w:t xml:space="preserve"> </w:t>
      </w:r>
      <w:r w:rsidRPr="00FB0F3C">
        <w:t>use</w:t>
      </w:r>
      <w:r w:rsidRPr="00FB0F3C">
        <w:rPr>
          <w:spacing w:val="-1"/>
        </w:rPr>
        <w:t xml:space="preserve"> </w:t>
      </w:r>
      <w:r w:rsidRPr="00FB0F3C">
        <w:t>of the</w:t>
      </w:r>
      <w:r w:rsidRPr="00FB0F3C">
        <w:rPr>
          <w:spacing w:val="-1"/>
        </w:rPr>
        <w:t xml:space="preserve"> </w:t>
      </w:r>
      <w:r w:rsidRPr="00FB0F3C">
        <w:t>Contract</w:t>
      </w:r>
      <w:r w:rsidRPr="00FB0F3C">
        <w:rPr>
          <w:spacing w:val="-1"/>
        </w:rPr>
        <w:t xml:space="preserve"> </w:t>
      </w:r>
      <w:r w:rsidRPr="00FB0F3C">
        <w:t>or</w:t>
      </w:r>
      <w:r w:rsidRPr="00FB0F3C">
        <w:rPr>
          <w:spacing w:val="-1"/>
        </w:rPr>
        <w:t xml:space="preserve"> </w:t>
      </w:r>
      <w:r w:rsidRPr="00FB0F3C">
        <w:t>in</w:t>
      </w:r>
      <w:r w:rsidRPr="00FB0F3C">
        <w:rPr>
          <w:spacing w:val="-2"/>
        </w:rPr>
        <w:t xml:space="preserve"> </w:t>
      </w:r>
      <w:r w:rsidRPr="00FB0F3C">
        <w:t>the</w:t>
      </w:r>
      <w:r w:rsidRPr="00FB0F3C">
        <w:rPr>
          <w:spacing w:val="-1"/>
        </w:rPr>
        <w:t xml:space="preserve"> </w:t>
      </w:r>
      <w:r w:rsidRPr="00FB0F3C">
        <w:t>execution</w:t>
      </w:r>
      <w:r w:rsidRPr="00FB0F3C">
        <w:rPr>
          <w:spacing w:val="-2"/>
        </w:rPr>
        <w:t xml:space="preserve"> </w:t>
      </w:r>
      <w:r w:rsidRPr="00FB0F3C">
        <w:t>of</w:t>
      </w:r>
      <w:r w:rsidRPr="00FB0F3C">
        <w:rPr>
          <w:spacing w:val="-1"/>
        </w:rPr>
        <w:t xml:space="preserve"> </w:t>
      </w:r>
      <w:r w:rsidRPr="00FB0F3C">
        <w:t>the Works,</w:t>
      </w:r>
      <w:r w:rsidRPr="00FB0F3C">
        <w:rPr>
          <w:spacing w:val="-6"/>
        </w:rPr>
        <w:t xml:space="preserve"> </w:t>
      </w:r>
      <w:r w:rsidRPr="00FB0F3C">
        <w:t>as</w:t>
      </w:r>
      <w:r w:rsidRPr="00FB0F3C">
        <w:rPr>
          <w:spacing w:val="-1"/>
        </w:rPr>
        <w:t xml:space="preserve"> </w:t>
      </w:r>
      <w:r w:rsidRPr="00FB0F3C">
        <w:t>stated in</w:t>
      </w:r>
      <w:r w:rsidRPr="00FB0F3C">
        <w:rPr>
          <w:spacing w:val="-2"/>
        </w:rPr>
        <w:t xml:space="preserve"> </w:t>
      </w:r>
      <w:r w:rsidRPr="00FB0F3C">
        <w:t>the Specification;</w:t>
      </w:r>
      <w:r w:rsidRPr="00FB0F3C">
        <w:rPr>
          <w:spacing w:val="-1"/>
        </w:rPr>
        <w:t xml:space="preserve"> </w:t>
      </w:r>
      <w:r w:rsidRPr="00FB0F3C">
        <w:t>but</w:t>
      </w:r>
      <w:r w:rsidRPr="00FB0F3C">
        <w:rPr>
          <w:spacing w:val="-1"/>
        </w:rPr>
        <w:t xml:space="preserve"> </w:t>
      </w:r>
      <w:r w:rsidRPr="00FB0F3C">
        <w:t>does not include Plant which has not been taken over by the Procuring Entity.</w:t>
      </w:r>
    </w:p>
    <w:p w:rsidR="00FB0F3C" w:rsidRPr="00FB0F3C" w:rsidRDefault="00FB0F3C" w:rsidP="00FB0F3C">
      <w:pPr>
        <w:spacing w:before="244" w:line="230" w:lineRule="auto"/>
        <w:ind w:left="488" w:right="492"/>
        <w:jc w:val="both"/>
      </w:pPr>
      <w:r w:rsidRPr="00FB0F3C">
        <w:rPr>
          <w:b/>
        </w:rPr>
        <w:t>“Procuring</w:t>
      </w:r>
      <w:r w:rsidRPr="00FB0F3C">
        <w:rPr>
          <w:b/>
          <w:spacing w:val="-9"/>
        </w:rPr>
        <w:t xml:space="preserve"> </w:t>
      </w:r>
      <w:r w:rsidRPr="00FB0F3C">
        <w:rPr>
          <w:b/>
        </w:rPr>
        <w:t>Entity's</w:t>
      </w:r>
      <w:r w:rsidRPr="00FB0F3C">
        <w:rPr>
          <w:b/>
          <w:spacing w:val="-8"/>
        </w:rPr>
        <w:t xml:space="preserve"> </w:t>
      </w:r>
      <w:r w:rsidRPr="00FB0F3C">
        <w:rPr>
          <w:b/>
        </w:rPr>
        <w:t>Personnel”</w:t>
      </w:r>
      <w:r w:rsidRPr="00FB0F3C">
        <w:rPr>
          <w:b/>
          <w:spacing w:val="-1"/>
        </w:rPr>
        <w:t xml:space="preserve"> </w:t>
      </w:r>
      <w:r w:rsidRPr="00FB0F3C">
        <w:t>means</w:t>
      </w:r>
      <w:r w:rsidRPr="00FB0F3C">
        <w:rPr>
          <w:spacing w:val="-8"/>
        </w:rPr>
        <w:t xml:space="preserve"> </w:t>
      </w:r>
      <w:r w:rsidRPr="00FB0F3C">
        <w:t>the</w:t>
      </w:r>
      <w:r w:rsidRPr="00FB0F3C">
        <w:rPr>
          <w:spacing w:val="-8"/>
        </w:rPr>
        <w:t xml:space="preserve"> </w:t>
      </w:r>
      <w:r w:rsidRPr="00FB0F3C">
        <w:t>Engineer,</w:t>
      </w:r>
      <w:r w:rsidRPr="00FB0F3C">
        <w:rPr>
          <w:spacing w:val="-6"/>
        </w:rPr>
        <w:t xml:space="preserve"> </w:t>
      </w:r>
      <w:r w:rsidRPr="00FB0F3C">
        <w:t>the</w:t>
      </w:r>
      <w:r w:rsidRPr="00FB0F3C">
        <w:rPr>
          <w:spacing w:val="-8"/>
        </w:rPr>
        <w:t xml:space="preserve"> </w:t>
      </w:r>
      <w:r w:rsidRPr="00FB0F3C">
        <w:t>Engineer,</w:t>
      </w:r>
      <w:r w:rsidRPr="00FB0F3C">
        <w:rPr>
          <w:spacing w:val="-6"/>
        </w:rPr>
        <w:t xml:space="preserve"> </w:t>
      </w:r>
      <w:r w:rsidRPr="00FB0F3C">
        <w:t>the</w:t>
      </w:r>
      <w:r w:rsidRPr="00FB0F3C">
        <w:rPr>
          <w:spacing w:val="-4"/>
        </w:rPr>
        <w:t xml:space="preserve"> </w:t>
      </w:r>
      <w:r w:rsidRPr="00FB0F3C">
        <w:t>assistants</w:t>
      </w:r>
      <w:r w:rsidRPr="00FB0F3C">
        <w:rPr>
          <w:spacing w:val="-8"/>
        </w:rPr>
        <w:t xml:space="preserve"> </w:t>
      </w:r>
      <w:r w:rsidRPr="00FB0F3C">
        <w:t>and</w:t>
      </w:r>
      <w:r w:rsidRPr="00FB0F3C">
        <w:rPr>
          <w:spacing w:val="-5"/>
        </w:rPr>
        <w:t xml:space="preserve"> </w:t>
      </w:r>
      <w:r w:rsidRPr="00FB0F3C">
        <w:t>all</w:t>
      </w:r>
      <w:r w:rsidRPr="00FB0F3C">
        <w:rPr>
          <w:spacing w:val="-8"/>
        </w:rPr>
        <w:t xml:space="preserve"> </w:t>
      </w:r>
      <w:r w:rsidRPr="00FB0F3C">
        <w:t>other</w:t>
      </w:r>
      <w:r w:rsidRPr="00FB0F3C">
        <w:rPr>
          <w:spacing w:val="-4"/>
        </w:rPr>
        <w:t xml:space="preserve"> </w:t>
      </w:r>
      <w:r w:rsidRPr="00FB0F3C">
        <w:t>staff,</w:t>
      </w:r>
      <w:r w:rsidRPr="00FB0F3C">
        <w:rPr>
          <w:spacing w:val="-6"/>
        </w:rPr>
        <w:t xml:space="preserve"> </w:t>
      </w:r>
      <w:r w:rsidRPr="00FB0F3C">
        <w:t>labor</w:t>
      </w:r>
      <w:r w:rsidRPr="00FB0F3C">
        <w:rPr>
          <w:spacing w:val="-8"/>
        </w:rPr>
        <w:t xml:space="preserve"> </w:t>
      </w:r>
      <w:r w:rsidRPr="00FB0F3C">
        <w:t>and</w:t>
      </w:r>
      <w:r w:rsidRPr="00FB0F3C">
        <w:rPr>
          <w:spacing w:val="-5"/>
        </w:rPr>
        <w:t xml:space="preserve"> </w:t>
      </w:r>
      <w:r w:rsidRPr="00FB0F3C">
        <w:t>other employees of the Architect and of the Procuring Entity; and any other personnel notified to the Contractor, by the Procuring Entity or the Engineer, as Procuring Entity's Personnel.</w:t>
      </w:r>
    </w:p>
    <w:p w:rsidR="00FB0F3C" w:rsidRPr="00FB0F3C" w:rsidRDefault="00FB0F3C" w:rsidP="00FB0F3C">
      <w:pPr>
        <w:spacing w:before="236"/>
        <w:ind w:left="488"/>
      </w:pPr>
      <w:r w:rsidRPr="00FB0F3C">
        <w:rPr>
          <w:b/>
        </w:rPr>
        <w:t>“Procuring</w:t>
      </w:r>
      <w:r w:rsidRPr="00FB0F3C">
        <w:rPr>
          <w:b/>
          <w:spacing w:val="-7"/>
        </w:rPr>
        <w:t xml:space="preserve"> </w:t>
      </w:r>
      <w:r w:rsidRPr="00FB0F3C">
        <w:rPr>
          <w:b/>
        </w:rPr>
        <w:t>Entity”</w:t>
      </w:r>
      <w:r w:rsidRPr="00FB0F3C">
        <w:rPr>
          <w:b/>
          <w:spacing w:val="2"/>
        </w:rPr>
        <w:t xml:space="preserve"> </w:t>
      </w:r>
      <w:r w:rsidRPr="00FB0F3C">
        <w:t>means</w:t>
      </w:r>
      <w:r w:rsidRPr="00FB0F3C">
        <w:rPr>
          <w:spacing w:val="-4"/>
        </w:rPr>
        <w:t xml:space="preserve"> </w:t>
      </w:r>
      <w:r w:rsidRPr="00FB0F3C">
        <w:t>the</w:t>
      </w:r>
      <w:r w:rsidRPr="00FB0F3C">
        <w:rPr>
          <w:spacing w:val="-4"/>
        </w:rPr>
        <w:t xml:space="preserve"> </w:t>
      </w:r>
      <w:r w:rsidRPr="00FB0F3C">
        <w:t>Entity</w:t>
      </w:r>
      <w:r w:rsidRPr="00FB0F3C">
        <w:rPr>
          <w:spacing w:val="-5"/>
        </w:rPr>
        <w:t xml:space="preserve"> </w:t>
      </w:r>
      <w:r w:rsidRPr="00FB0F3C">
        <w:t>named in</w:t>
      </w:r>
      <w:r w:rsidRPr="00FB0F3C">
        <w:rPr>
          <w:spacing w:val="-5"/>
        </w:rPr>
        <w:t xml:space="preserve"> </w:t>
      </w:r>
      <w:r w:rsidRPr="00FB0F3C">
        <w:t>the</w:t>
      </w:r>
      <w:r w:rsidRPr="00FB0F3C">
        <w:rPr>
          <w:spacing w:val="-4"/>
        </w:rPr>
        <w:t xml:space="preserve"> </w:t>
      </w:r>
      <w:r w:rsidRPr="00FB0F3C">
        <w:t>Special</w:t>
      </w:r>
      <w:r w:rsidRPr="00FB0F3C">
        <w:rPr>
          <w:spacing w:val="-4"/>
        </w:rPr>
        <w:t xml:space="preserve"> </w:t>
      </w:r>
      <w:r w:rsidRPr="00FB0F3C">
        <w:t>Conditions</w:t>
      </w:r>
      <w:r w:rsidRPr="00FB0F3C">
        <w:rPr>
          <w:spacing w:val="-4"/>
        </w:rPr>
        <w:t xml:space="preserve"> </w:t>
      </w:r>
      <w:r w:rsidRPr="00FB0F3C">
        <w:t>of</w:t>
      </w:r>
      <w:r w:rsidRPr="00FB0F3C">
        <w:rPr>
          <w:spacing w:val="1"/>
        </w:rPr>
        <w:t xml:space="preserve"> </w:t>
      </w:r>
      <w:r w:rsidRPr="00FB0F3C">
        <w:rPr>
          <w:spacing w:val="-2"/>
        </w:rPr>
        <w:t>Contract.</w:t>
      </w:r>
    </w:p>
    <w:p w:rsidR="00FB0F3C" w:rsidRPr="00FB0F3C" w:rsidRDefault="00FB0F3C" w:rsidP="00FB0F3C">
      <w:pPr>
        <w:spacing w:before="243" w:line="230" w:lineRule="auto"/>
        <w:ind w:left="488" w:right="489"/>
        <w:jc w:val="both"/>
      </w:pPr>
      <w:r w:rsidRPr="00FB0F3C">
        <w:rPr>
          <w:b/>
        </w:rPr>
        <w:t>“Engineer”</w:t>
      </w:r>
      <w:r w:rsidRPr="00FB0F3C">
        <w:rPr>
          <w:b/>
          <w:spacing w:val="-8"/>
        </w:rPr>
        <w:t xml:space="preserve"> </w:t>
      </w:r>
      <w:r w:rsidRPr="00FB0F3C">
        <w:t>is</w:t>
      </w:r>
      <w:r w:rsidRPr="00FB0F3C">
        <w:rPr>
          <w:spacing w:val="-12"/>
        </w:rPr>
        <w:t xml:space="preserve"> </w:t>
      </w:r>
      <w:r w:rsidRPr="00FB0F3C">
        <w:t>the</w:t>
      </w:r>
      <w:r w:rsidRPr="00FB0F3C">
        <w:rPr>
          <w:spacing w:val="-12"/>
        </w:rPr>
        <w:t xml:space="preserve"> </w:t>
      </w:r>
      <w:r w:rsidRPr="00FB0F3C">
        <w:t>person</w:t>
      </w:r>
      <w:r w:rsidRPr="00FB0F3C">
        <w:rPr>
          <w:spacing w:val="-13"/>
        </w:rPr>
        <w:t xml:space="preserve"> </w:t>
      </w:r>
      <w:r w:rsidRPr="00FB0F3C">
        <w:t>named</w:t>
      </w:r>
      <w:r w:rsidRPr="00FB0F3C">
        <w:rPr>
          <w:spacing w:val="-10"/>
        </w:rPr>
        <w:t xml:space="preserve"> </w:t>
      </w:r>
      <w:r w:rsidRPr="00FB0F3C">
        <w:t>in</w:t>
      </w:r>
      <w:r w:rsidRPr="00FB0F3C">
        <w:rPr>
          <w:spacing w:val="-13"/>
        </w:rPr>
        <w:t xml:space="preserve"> </w:t>
      </w:r>
      <w:r w:rsidRPr="00FB0F3C">
        <w:t>the</w:t>
      </w:r>
      <w:r w:rsidRPr="00FB0F3C">
        <w:rPr>
          <w:spacing w:val="-12"/>
        </w:rPr>
        <w:t xml:space="preserve"> </w:t>
      </w:r>
      <w:r w:rsidRPr="00FB0F3C">
        <w:t>Appendix</w:t>
      </w:r>
      <w:r w:rsidRPr="00FB0F3C">
        <w:rPr>
          <w:spacing w:val="-10"/>
        </w:rPr>
        <w:t xml:space="preserve"> </w:t>
      </w:r>
      <w:r w:rsidRPr="00FB0F3C">
        <w:t>to</w:t>
      </w:r>
      <w:r w:rsidRPr="00FB0F3C">
        <w:rPr>
          <w:spacing w:val="-13"/>
        </w:rPr>
        <w:t xml:space="preserve"> </w:t>
      </w:r>
      <w:r w:rsidRPr="00FB0F3C">
        <w:t>Conditions</w:t>
      </w:r>
      <w:r w:rsidRPr="00FB0F3C">
        <w:rPr>
          <w:spacing w:val="-12"/>
        </w:rPr>
        <w:t xml:space="preserve"> </w:t>
      </w:r>
      <w:r w:rsidRPr="00FB0F3C">
        <w:t>of</w:t>
      </w:r>
      <w:r w:rsidRPr="00FB0F3C">
        <w:rPr>
          <w:spacing w:val="-12"/>
        </w:rPr>
        <w:t xml:space="preserve"> </w:t>
      </w:r>
      <w:r w:rsidRPr="00FB0F3C">
        <w:t>Contract</w:t>
      </w:r>
      <w:r w:rsidRPr="00FB0F3C">
        <w:rPr>
          <w:spacing w:val="-12"/>
        </w:rPr>
        <w:t xml:space="preserve"> </w:t>
      </w:r>
      <w:r w:rsidRPr="00FB0F3C">
        <w:t>(or</w:t>
      </w:r>
      <w:r w:rsidRPr="00FB0F3C">
        <w:rPr>
          <w:spacing w:val="-12"/>
        </w:rPr>
        <w:t xml:space="preserve"> </w:t>
      </w:r>
      <w:r w:rsidRPr="00FB0F3C">
        <w:t>any</w:t>
      </w:r>
      <w:r w:rsidRPr="00FB0F3C">
        <w:rPr>
          <w:spacing w:val="-13"/>
        </w:rPr>
        <w:t xml:space="preserve"> </w:t>
      </w:r>
      <w:r w:rsidRPr="00FB0F3C">
        <w:t>other</w:t>
      </w:r>
      <w:r w:rsidRPr="00FB0F3C">
        <w:rPr>
          <w:spacing w:val="-12"/>
        </w:rPr>
        <w:t xml:space="preserve"> </w:t>
      </w:r>
      <w:r w:rsidRPr="00FB0F3C">
        <w:t>competent</w:t>
      </w:r>
      <w:r w:rsidRPr="00FB0F3C">
        <w:rPr>
          <w:spacing w:val="-12"/>
        </w:rPr>
        <w:t xml:space="preserve"> </w:t>
      </w:r>
      <w:r w:rsidRPr="00FB0F3C">
        <w:t>person</w:t>
      </w:r>
      <w:r w:rsidRPr="00FB0F3C">
        <w:rPr>
          <w:spacing w:val="-13"/>
        </w:rPr>
        <w:t xml:space="preserve"> </w:t>
      </w:r>
      <w:r w:rsidRPr="00FB0F3C">
        <w:t>appointed by</w:t>
      </w:r>
      <w:r w:rsidRPr="00FB0F3C">
        <w:rPr>
          <w:spacing w:val="-1"/>
        </w:rPr>
        <w:t xml:space="preserve"> </w:t>
      </w:r>
      <w:r w:rsidRPr="00FB0F3C">
        <w:t>the Procuring</w:t>
      </w:r>
      <w:r w:rsidRPr="00FB0F3C">
        <w:rPr>
          <w:spacing w:val="-1"/>
        </w:rPr>
        <w:t xml:space="preserve"> </w:t>
      </w:r>
      <w:r w:rsidRPr="00FB0F3C">
        <w:t>Entity</w:t>
      </w:r>
      <w:r w:rsidRPr="00FB0F3C">
        <w:rPr>
          <w:spacing w:val="-1"/>
        </w:rPr>
        <w:t xml:space="preserve"> </w:t>
      </w:r>
      <w:r w:rsidRPr="00FB0F3C">
        <w:t>and notified to the Contractor, to act in</w:t>
      </w:r>
      <w:r w:rsidRPr="00FB0F3C">
        <w:rPr>
          <w:spacing w:val="-1"/>
        </w:rPr>
        <w:t xml:space="preserve"> </w:t>
      </w:r>
      <w:r w:rsidRPr="00FB0F3C">
        <w:t>replacement of the Engineer) who is responsible for supervising the execution of the Works and administering the Contract and shall be an “Architect” or a “Quantity Surveyor” registered under the Architects and Quantity Surveyors Act Cap 525 or an “Engineer” registered under Engineers Registration Act Cap 530.</w:t>
      </w:r>
    </w:p>
    <w:p w:rsidR="00FB0F3C" w:rsidRPr="00FB0F3C" w:rsidRDefault="00FB0F3C" w:rsidP="00FB0F3C">
      <w:pPr>
        <w:spacing w:before="246" w:line="230" w:lineRule="auto"/>
        <w:ind w:left="488" w:right="486"/>
        <w:jc w:val="both"/>
      </w:pPr>
      <w:r w:rsidRPr="00FB0F3C">
        <w:rPr>
          <w:b/>
        </w:rPr>
        <w:t xml:space="preserve">“Engineer” </w:t>
      </w:r>
      <w:r w:rsidRPr="00FB0F3C">
        <w:t>means the person appointed by the Procuring Entity to act as the Architect for the purposes of the Contract and named in the Special Conditions of Contract, or other person appointed from time to time by the Procuring Entity and notified to the Contractor</w:t>
      </w:r>
    </w:p>
    <w:p w:rsidR="00FB0F3C" w:rsidRPr="00FB0F3C" w:rsidRDefault="00FB0F3C" w:rsidP="00FB0F3C">
      <w:pPr>
        <w:spacing w:before="250" w:line="228" w:lineRule="auto"/>
        <w:ind w:left="488" w:right="490"/>
        <w:jc w:val="both"/>
      </w:pPr>
      <w:r w:rsidRPr="00FB0F3C">
        <w:rPr>
          <w:b/>
        </w:rPr>
        <w:t xml:space="preserve">“Provisional Sum” </w:t>
      </w:r>
      <w:r w:rsidRPr="00FB0F3C">
        <w:t>means a sum (if any) which</w:t>
      </w:r>
      <w:r w:rsidRPr="00FB0F3C">
        <w:rPr>
          <w:spacing w:val="-1"/>
        </w:rPr>
        <w:t xml:space="preserve"> </w:t>
      </w:r>
      <w:r w:rsidRPr="00FB0F3C">
        <w:t>is specified in the Contract as a provisional sum, for the execution of</w:t>
      </w:r>
      <w:r w:rsidRPr="00FB0F3C">
        <w:rPr>
          <w:spacing w:val="-3"/>
        </w:rPr>
        <w:t xml:space="preserve"> </w:t>
      </w:r>
      <w:r w:rsidRPr="00FB0F3C">
        <w:t>any</w:t>
      </w:r>
      <w:r w:rsidRPr="00FB0F3C">
        <w:rPr>
          <w:spacing w:val="-5"/>
        </w:rPr>
        <w:t xml:space="preserve"> </w:t>
      </w:r>
      <w:r w:rsidRPr="00FB0F3C">
        <w:t>part</w:t>
      </w:r>
      <w:r w:rsidRPr="00FB0F3C">
        <w:rPr>
          <w:spacing w:val="-4"/>
        </w:rPr>
        <w:t xml:space="preserve"> </w:t>
      </w:r>
      <w:r w:rsidRPr="00FB0F3C">
        <w:t>of</w:t>
      </w:r>
      <w:r w:rsidRPr="00FB0F3C">
        <w:rPr>
          <w:spacing w:val="-1"/>
        </w:rPr>
        <w:t xml:space="preserve"> </w:t>
      </w:r>
      <w:r w:rsidRPr="00FB0F3C">
        <w:t>the</w:t>
      </w:r>
      <w:r w:rsidRPr="00FB0F3C">
        <w:rPr>
          <w:spacing w:val="-2"/>
        </w:rPr>
        <w:t xml:space="preserve"> </w:t>
      </w:r>
      <w:r w:rsidRPr="00FB0F3C">
        <w:t>Works</w:t>
      </w:r>
      <w:r w:rsidRPr="00FB0F3C">
        <w:rPr>
          <w:spacing w:val="-12"/>
        </w:rPr>
        <w:t xml:space="preserve"> </w:t>
      </w:r>
      <w:r w:rsidRPr="00FB0F3C">
        <w:t>or</w:t>
      </w:r>
      <w:r w:rsidRPr="00FB0F3C">
        <w:rPr>
          <w:spacing w:val="-4"/>
        </w:rPr>
        <w:t xml:space="preserve"> </w:t>
      </w:r>
      <w:r w:rsidRPr="00FB0F3C">
        <w:t>for</w:t>
      </w:r>
      <w:r w:rsidRPr="00FB0F3C">
        <w:rPr>
          <w:spacing w:val="-4"/>
        </w:rPr>
        <w:t xml:space="preserve"> </w:t>
      </w:r>
      <w:r w:rsidRPr="00FB0F3C">
        <w:t>the</w:t>
      </w:r>
      <w:r w:rsidRPr="00FB0F3C">
        <w:rPr>
          <w:spacing w:val="-5"/>
        </w:rPr>
        <w:t xml:space="preserve"> </w:t>
      </w:r>
      <w:r w:rsidRPr="00FB0F3C">
        <w:t>supply</w:t>
      </w:r>
      <w:r w:rsidRPr="00FB0F3C">
        <w:rPr>
          <w:spacing w:val="-5"/>
        </w:rPr>
        <w:t xml:space="preserve"> </w:t>
      </w:r>
      <w:r w:rsidRPr="00FB0F3C">
        <w:t>of Plant,</w:t>
      </w:r>
      <w:r w:rsidRPr="00FB0F3C">
        <w:rPr>
          <w:spacing w:val="-3"/>
        </w:rPr>
        <w:t xml:space="preserve"> </w:t>
      </w:r>
      <w:r w:rsidRPr="00FB0F3C">
        <w:t>Materials</w:t>
      </w:r>
      <w:r w:rsidRPr="00FB0F3C">
        <w:rPr>
          <w:spacing w:val="-4"/>
        </w:rPr>
        <w:t xml:space="preserve"> </w:t>
      </w:r>
      <w:r w:rsidRPr="00FB0F3C">
        <w:t>or</w:t>
      </w:r>
      <w:r w:rsidRPr="00FB0F3C">
        <w:rPr>
          <w:spacing w:val="-4"/>
        </w:rPr>
        <w:t xml:space="preserve"> </w:t>
      </w:r>
      <w:r w:rsidRPr="00FB0F3C">
        <w:t>services</w:t>
      </w:r>
      <w:r w:rsidRPr="00FB0F3C">
        <w:rPr>
          <w:spacing w:val="-4"/>
        </w:rPr>
        <w:t xml:space="preserve"> </w:t>
      </w:r>
      <w:r w:rsidRPr="00FB0F3C">
        <w:t>under</w:t>
      </w:r>
      <w:r w:rsidRPr="00FB0F3C">
        <w:rPr>
          <w:spacing w:val="-4"/>
        </w:rPr>
        <w:t xml:space="preserve"> </w:t>
      </w:r>
      <w:r w:rsidRPr="00FB0F3C">
        <w:t>Sub-Clause</w:t>
      </w:r>
      <w:r w:rsidRPr="00FB0F3C">
        <w:rPr>
          <w:spacing w:val="-5"/>
        </w:rPr>
        <w:t xml:space="preserve"> </w:t>
      </w:r>
      <w:r w:rsidRPr="00FB0F3C">
        <w:t>13.5</w:t>
      </w:r>
      <w:r w:rsidRPr="00FB0F3C">
        <w:rPr>
          <w:spacing w:val="-1"/>
        </w:rPr>
        <w:t xml:space="preserve"> </w:t>
      </w:r>
      <w:r w:rsidRPr="00FB0F3C">
        <w:t xml:space="preserve">[Provisional </w:t>
      </w:r>
      <w:r w:rsidRPr="00FB0F3C">
        <w:rPr>
          <w:spacing w:val="-2"/>
        </w:rPr>
        <w:t>Sums].</w:t>
      </w:r>
    </w:p>
    <w:p w:rsidR="00FB0F3C" w:rsidRPr="00FB0F3C" w:rsidRDefault="00FB0F3C" w:rsidP="00FB0F3C">
      <w:pPr>
        <w:spacing w:before="229" w:line="252" w:lineRule="exact"/>
        <w:ind w:left="488"/>
      </w:pPr>
      <w:r w:rsidRPr="00FB0F3C">
        <w:rPr>
          <w:b/>
        </w:rPr>
        <w:t>“Retention</w:t>
      </w:r>
      <w:r w:rsidRPr="00FB0F3C">
        <w:rPr>
          <w:b/>
          <w:spacing w:val="-4"/>
        </w:rPr>
        <w:t xml:space="preserve"> </w:t>
      </w:r>
      <w:r w:rsidRPr="00FB0F3C">
        <w:rPr>
          <w:b/>
        </w:rPr>
        <w:t>Money”</w:t>
      </w:r>
      <w:r w:rsidRPr="00FB0F3C">
        <w:rPr>
          <w:b/>
          <w:spacing w:val="1"/>
        </w:rPr>
        <w:t xml:space="preserve"> </w:t>
      </w:r>
      <w:r w:rsidRPr="00FB0F3C">
        <w:t>means</w:t>
      </w:r>
      <w:r w:rsidRPr="00FB0F3C">
        <w:rPr>
          <w:spacing w:val="-5"/>
        </w:rPr>
        <w:t xml:space="preserve"> </w:t>
      </w:r>
      <w:r w:rsidRPr="00FB0F3C">
        <w:t>the</w:t>
      </w:r>
      <w:r w:rsidRPr="00FB0F3C">
        <w:rPr>
          <w:spacing w:val="-4"/>
        </w:rPr>
        <w:t xml:space="preserve"> </w:t>
      </w:r>
      <w:r w:rsidRPr="00FB0F3C">
        <w:t>accumulated</w:t>
      </w:r>
      <w:r w:rsidRPr="00FB0F3C">
        <w:rPr>
          <w:spacing w:val="-2"/>
        </w:rPr>
        <w:t xml:space="preserve"> </w:t>
      </w:r>
      <w:r w:rsidRPr="00FB0F3C">
        <w:t>retention</w:t>
      </w:r>
      <w:r w:rsidRPr="00FB0F3C">
        <w:rPr>
          <w:spacing w:val="-5"/>
        </w:rPr>
        <w:t xml:space="preserve"> </w:t>
      </w:r>
      <w:r w:rsidRPr="00FB0F3C">
        <w:t>moneys</w:t>
      </w:r>
      <w:r w:rsidRPr="00FB0F3C">
        <w:rPr>
          <w:spacing w:val="-1"/>
        </w:rPr>
        <w:t xml:space="preserve"> </w:t>
      </w:r>
      <w:r w:rsidRPr="00FB0F3C">
        <w:t>which</w:t>
      </w:r>
      <w:r w:rsidRPr="00FB0F3C">
        <w:rPr>
          <w:spacing w:val="-6"/>
        </w:rPr>
        <w:t xml:space="preserve"> </w:t>
      </w:r>
      <w:r w:rsidRPr="00FB0F3C">
        <w:t>the</w:t>
      </w:r>
      <w:r w:rsidRPr="00FB0F3C">
        <w:rPr>
          <w:spacing w:val="-4"/>
        </w:rPr>
        <w:t xml:space="preserve"> </w:t>
      </w:r>
      <w:r w:rsidRPr="00FB0F3C">
        <w:t>Procuring</w:t>
      </w:r>
      <w:r w:rsidRPr="00FB0F3C">
        <w:rPr>
          <w:spacing w:val="-5"/>
        </w:rPr>
        <w:t xml:space="preserve"> </w:t>
      </w:r>
      <w:r w:rsidRPr="00FB0F3C">
        <w:t>Entity</w:t>
      </w:r>
      <w:r w:rsidRPr="00FB0F3C">
        <w:rPr>
          <w:spacing w:val="-6"/>
        </w:rPr>
        <w:t xml:space="preserve"> </w:t>
      </w:r>
      <w:r w:rsidRPr="00FB0F3C">
        <w:t>retains</w:t>
      </w:r>
      <w:r w:rsidRPr="00FB0F3C">
        <w:rPr>
          <w:spacing w:val="-1"/>
        </w:rPr>
        <w:t xml:space="preserve"> </w:t>
      </w:r>
      <w:r w:rsidRPr="00FB0F3C">
        <w:t>under Sub-</w:t>
      </w:r>
      <w:r w:rsidRPr="00FB0F3C">
        <w:rPr>
          <w:spacing w:val="-2"/>
        </w:rPr>
        <w:t>Clause</w:t>
      </w:r>
    </w:p>
    <w:p w:rsidR="00FB0F3C" w:rsidRPr="00FB0F3C" w:rsidRDefault="00FB0F3C" w:rsidP="00FB0F3C">
      <w:pPr>
        <w:spacing w:line="252" w:lineRule="exact"/>
        <w:ind w:left="488"/>
      </w:pPr>
      <w:r w:rsidRPr="00FB0F3C">
        <w:t>14.3</w:t>
      </w:r>
      <w:r w:rsidRPr="00FB0F3C">
        <w:rPr>
          <w:spacing w:val="-3"/>
        </w:rPr>
        <w:t xml:space="preserve"> </w:t>
      </w:r>
      <w:r w:rsidRPr="00FB0F3C">
        <w:t>[Application</w:t>
      </w:r>
      <w:r w:rsidRPr="00FB0F3C">
        <w:rPr>
          <w:spacing w:val="-7"/>
        </w:rPr>
        <w:t xml:space="preserve"> </w:t>
      </w:r>
      <w:r w:rsidRPr="00FB0F3C">
        <w:t>for</w:t>
      </w:r>
      <w:r w:rsidRPr="00FB0F3C">
        <w:rPr>
          <w:spacing w:val="-5"/>
        </w:rPr>
        <w:t xml:space="preserve"> </w:t>
      </w:r>
      <w:r w:rsidRPr="00FB0F3C">
        <w:t>Interim</w:t>
      </w:r>
      <w:r w:rsidRPr="00FB0F3C">
        <w:rPr>
          <w:spacing w:val="-4"/>
        </w:rPr>
        <w:t xml:space="preserve"> </w:t>
      </w:r>
      <w:r w:rsidRPr="00FB0F3C">
        <w:t>Payment</w:t>
      </w:r>
      <w:r w:rsidRPr="00FB0F3C">
        <w:rPr>
          <w:spacing w:val="-5"/>
        </w:rPr>
        <w:t xml:space="preserve"> </w:t>
      </w:r>
      <w:r w:rsidRPr="00FB0F3C">
        <w:t>Certificates]</w:t>
      </w:r>
      <w:r w:rsidRPr="00FB0F3C">
        <w:rPr>
          <w:spacing w:val="-5"/>
        </w:rPr>
        <w:t xml:space="preserve"> </w:t>
      </w:r>
      <w:r w:rsidRPr="00FB0F3C">
        <w:t>and</w:t>
      </w:r>
      <w:r w:rsidRPr="00FB0F3C">
        <w:rPr>
          <w:spacing w:val="-3"/>
        </w:rPr>
        <w:t xml:space="preserve"> </w:t>
      </w:r>
      <w:r w:rsidRPr="00FB0F3C">
        <w:t>pays</w:t>
      </w:r>
      <w:r w:rsidRPr="00FB0F3C">
        <w:rPr>
          <w:spacing w:val="-6"/>
        </w:rPr>
        <w:t xml:space="preserve"> </w:t>
      </w:r>
      <w:r w:rsidRPr="00FB0F3C">
        <w:t>under</w:t>
      </w:r>
      <w:r w:rsidRPr="00FB0F3C">
        <w:rPr>
          <w:spacing w:val="-5"/>
        </w:rPr>
        <w:t xml:space="preserve"> </w:t>
      </w:r>
      <w:r w:rsidRPr="00FB0F3C">
        <w:t>Sub-Clause</w:t>
      </w:r>
      <w:r w:rsidRPr="00FB0F3C">
        <w:rPr>
          <w:spacing w:val="-5"/>
        </w:rPr>
        <w:t xml:space="preserve"> </w:t>
      </w:r>
      <w:r w:rsidRPr="00FB0F3C">
        <w:t>14.9</w:t>
      </w:r>
      <w:r w:rsidRPr="00FB0F3C">
        <w:rPr>
          <w:spacing w:val="-3"/>
        </w:rPr>
        <w:t xml:space="preserve"> </w:t>
      </w:r>
      <w:r w:rsidRPr="00FB0F3C">
        <w:t>[Payment</w:t>
      </w:r>
      <w:r w:rsidRPr="00FB0F3C">
        <w:rPr>
          <w:spacing w:val="-5"/>
        </w:rPr>
        <w:t xml:space="preserve"> </w:t>
      </w:r>
      <w:r w:rsidRPr="00FB0F3C">
        <w:t>of</w:t>
      </w:r>
      <w:r w:rsidRPr="00FB0F3C">
        <w:rPr>
          <w:spacing w:val="-2"/>
        </w:rPr>
        <w:t xml:space="preserve"> </w:t>
      </w:r>
      <w:r w:rsidRPr="00FB0F3C">
        <w:t>Retention</w:t>
      </w:r>
      <w:r w:rsidRPr="00FB0F3C">
        <w:rPr>
          <w:spacing w:val="-7"/>
        </w:rPr>
        <w:t xml:space="preserve"> </w:t>
      </w:r>
      <w:r w:rsidRPr="00FB0F3C">
        <w:rPr>
          <w:spacing w:val="-2"/>
        </w:rPr>
        <w:t>Money].</w:t>
      </w:r>
    </w:p>
    <w:p w:rsidR="00FB0F3C" w:rsidRPr="00FB0F3C" w:rsidRDefault="00FB0F3C" w:rsidP="00FB0F3C">
      <w:pPr>
        <w:spacing w:before="243" w:line="230" w:lineRule="auto"/>
        <w:ind w:left="488" w:right="485"/>
        <w:jc w:val="both"/>
      </w:pPr>
      <w:r w:rsidRPr="00FB0F3C">
        <w:rPr>
          <w:b/>
        </w:rPr>
        <w:t xml:space="preserve">“Schedules” </w:t>
      </w:r>
      <w:r w:rsidRPr="00FB0F3C">
        <w:t>means the document(s) entitled schedules, completed by the Contractor and submitted with the Form of Tender, as included in the Contract.</w:t>
      </w:r>
    </w:p>
    <w:p w:rsidR="00FB0F3C" w:rsidRPr="00FB0F3C" w:rsidRDefault="00FB0F3C" w:rsidP="00FB0F3C">
      <w:pPr>
        <w:spacing w:before="235"/>
        <w:ind w:left="488"/>
      </w:pPr>
      <w:r w:rsidRPr="00FB0F3C">
        <w:rPr>
          <w:b/>
        </w:rPr>
        <w:t>“Section”</w:t>
      </w:r>
      <w:r w:rsidRPr="00FB0F3C">
        <w:rPr>
          <w:b/>
          <w:spacing w:val="-1"/>
        </w:rPr>
        <w:t xml:space="preserve"> </w:t>
      </w:r>
      <w:r w:rsidRPr="00FB0F3C">
        <w:t>means</w:t>
      </w:r>
      <w:r w:rsidRPr="00FB0F3C">
        <w:rPr>
          <w:spacing w:val="-5"/>
        </w:rPr>
        <w:t xml:space="preserve"> </w:t>
      </w:r>
      <w:r w:rsidRPr="00FB0F3C">
        <w:t>a</w:t>
      </w:r>
      <w:r w:rsidRPr="00FB0F3C">
        <w:rPr>
          <w:spacing w:val="-5"/>
        </w:rPr>
        <w:t xml:space="preserve"> </w:t>
      </w:r>
      <w:r w:rsidRPr="00FB0F3C">
        <w:t>part</w:t>
      </w:r>
      <w:r w:rsidRPr="00FB0F3C">
        <w:rPr>
          <w:spacing w:val="-4"/>
        </w:rPr>
        <w:t xml:space="preserve"> </w:t>
      </w:r>
      <w:r w:rsidRPr="00FB0F3C">
        <w:t>of</w:t>
      </w:r>
      <w:r w:rsidRPr="00FB0F3C">
        <w:rPr>
          <w:spacing w:val="-1"/>
        </w:rPr>
        <w:t xml:space="preserve"> </w:t>
      </w:r>
      <w:r w:rsidRPr="00FB0F3C">
        <w:t>the</w:t>
      </w:r>
      <w:r w:rsidRPr="00FB0F3C">
        <w:rPr>
          <w:spacing w:val="-5"/>
        </w:rPr>
        <w:t xml:space="preserve"> </w:t>
      </w:r>
      <w:r w:rsidRPr="00FB0F3C">
        <w:t>Works</w:t>
      </w:r>
      <w:r w:rsidRPr="00FB0F3C">
        <w:rPr>
          <w:spacing w:val="-4"/>
        </w:rPr>
        <w:t xml:space="preserve"> </w:t>
      </w:r>
      <w:r w:rsidRPr="00FB0F3C">
        <w:t>specified</w:t>
      </w:r>
      <w:r w:rsidRPr="00FB0F3C">
        <w:rPr>
          <w:spacing w:val="-2"/>
        </w:rPr>
        <w:t xml:space="preserve"> </w:t>
      </w:r>
      <w:r w:rsidRPr="00FB0F3C">
        <w:t>in</w:t>
      </w:r>
      <w:r w:rsidRPr="00FB0F3C">
        <w:rPr>
          <w:spacing w:val="-6"/>
        </w:rPr>
        <w:t xml:space="preserve"> </w:t>
      </w:r>
      <w:r w:rsidRPr="00FB0F3C">
        <w:t>the</w:t>
      </w:r>
      <w:r w:rsidRPr="00FB0F3C">
        <w:rPr>
          <w:spacing w:val="-5"/>
        </w:rPr>
        <w:t xml:space="preserve"> </w:t>
      </w:r>
      <w:r w:rsidRPr="00FB0F3C">
        <w:t>Special</w:t>
      </w:r>
      <w:r w:rsidRPr="00FB0F3C">
        <w:rPr>
          <w:spacing w:val="-4"/>
        </w:rPr>
        <w:t xml:space="preserve"> </w:t>
      </w:r>
      <w:r w:rsidRPr="00FB0F3C">
        <w:t>Conditions</w:t>
      </w:r>
      <w:r w:rsidRPr="00FB0F3C">
        <w:rPr>
          <w:spacing w:val="-5"/>
        </w:rPr>
        <w:t xml:space="preserve"> </w:t>
      </w:r>
      <w:r w:rsidRPr="00FB0F3C">
        <w:t>of</w:t>
      </w:r>
      <w:r w:rsidRPr="00FB0F3C">
        <w:rPr>
          <w:spacing w:val="-1"/>
        </w:rPr>
        <w:t xml:space="preserve"> </w:t>
      </w:r>
      <w:r w:rsidRPr="00FB0F3C">
        <w:t>Contract</w:t>
      </w:r>
      <w:r w:rsidRPr="00FB0F3C">
        <w:rPr>
          <w:spacing w:val="-1"/>
        </w:rPr>
        <w:t xml:space="preserve"> </w:t>
      </w:r>
      <w:r w:rsidRPr="00FB0F3C">
        <w:t>as</w:t>
      </w:r>
      <w:r w:rsidRPr="00FB0F3C">
        <w:rPr>
          <w:spacing w:val="-4"/>
        </w:rPr>
        <w:t xml:space="preserve"> </w:t>
      </w:r>
      <w:r w:rsidRPr="00FB0F3C">
        <w:t>a</w:t>
      </w:r>
      <w:r w:rsidRPr="00FB0F3C">
        <w:rPr>
          <w:spacing w:val="-1"/>
        </w:rPr>
        <w:t xml:space="preserve"> </w:t>
      </w:r>
      <w:r w:rsidRPr="00FB0F3C">
        <w:t>Section</w:t>
      </w:r>
      <w:r w:rsidRPr="00FB0F3C">
        <w:rPr>
          <w:spacing w:val="-6"/>
        </w:rPr>
        <w:t xml:space="preserve"> </w:t>
      </w:r>
      <w:r w:rsidRPr="00FB0F3C">
        <w:t>(if</w:t>
      </w:r>
      <w:r w:rsidRPr="00FB0F3C">
        <w:rPr>
          <w:spacing w:val="-1"/>
        </w:rPr>
        <w:t xml:space="preserve"> </w:t>
      </w:r>
      <w:r w:rsidRPr="00FB0F3C">
        <w:rPr>
          <w:spacing w:val="-4"/>
        </w:rPr>
        <w:t>any)</w:t>
      </w:r>
    </w:p>
    <w:p w:rsidR="00FB0F3C" w:rsidRPr="00FB0F3C" w:rsidRDefault="00FB0F3C" w:rsidP="00FB0F3C">
      <w:pPr>
        <w:spacing w:before="243" w:line="230" w:lineRule="auto"/>
        <w:ind w:left="488" w:right="484"/>
        <w:jc w:val="both"/>
      </w:pPr>
      <w:r w:rsidRPr="00FB0F3C">
        <w:rPr>
          <w:b/>
        </w:rPr>
        <w:t xml:space="preserve">“Site Investigation Reports” </w:t>
      </w:r>
      <w:r w:rsidRPr="00FB0F3C">
        <w:t>are those reports that may be included in the tendering documents which a ref actual and interpretative about the surface and sub-surface condition sat the Site.</w:t>
      </w:r>
    </w:p>
    <w:p w:rsidR="00FB0F3C" w:rsidRPr="00FB0F3C" w:rsidRDefault="00FB0F3C" w:rsidP="00FB0F3C">
      <w:pPr>
        <w:spacing w:before="246" w:line="230" w:lineRule="auto"/>
        <w:ind w:left="488" w:right="487"/>
        <w:jc w:val="both"/>
      </w:pPr>
      <w:r w:rsidRPr="00FB0F3C">
        <w:rPr>
          <w:b/>
        </w:rPr>
        <w:t>“Site”</w:t>
      </w:r>
      <w:r w:rsidRPr="00FB0F3C">
        <w:rPr>
          <w:b/>
          <w:spacing w:val="-3"/>
        </w:rPr>
        <w:t xml:space="preserve"> </w:t>
      </w:r>
      <w:r w:rsidRPr="00FB0F3C">
        <w:t>means</w:t>
      </w:r>
      <w:r w:rsidRPr="00FB0F3C">
        <w:rPr>
          <w:spacing w:val="-6"/>
        </w:rPr>
        <w:t xml:space="preserve"> </w:t>
      </w:r>
      <w:r w:rsidRPr="00FB0F3C">
        <w:t>the</w:t>
      </w:r>
      <w:r w:rsidRPr="00FB0F3C">
        <w:rPr>
          <w:spacing w:val="-6"/>
        </w:rPr>
        <w:t xml:space="preserve"> </w:t>
      </w:r>
      <w:r w:rsidRPr="00FB0F3C">
        <w:t>places</w:t>
      </w:r>
      <w:r w:rsidRPr="00FB0F3C">
        <w:rPr>
          <w:spacing w:val="-6"/>
        </w:rPr>
        <w:t xml:space="preserve"> </w:t>
      </w:r>
      <w:r w:rsidRPr="00FB0F3C">
        <w:t>where</w:t>
      </w:r>
      <w:r w:rsidRPr="00FB0F3C">
        <w:rPr>
          <w:spacing w:val="-6"/>
        </w:rPr>
        <w:t xml:space="preserve"> </w:t>
      </w:r>
      <w:r w:rsidRPr="00FB0F3C">
        <w:t>the</w:t>
      </w:r>
      <w:r w:rsidRPr="00FB0F3C">
        <w:rPr>
          <w:spacing w:val="-6"/>
        </w:rPr>
        <w:t xml:space="preserve"> </w:t>
      </w:r>
      <w:r w:rsidRPr="00FB0F3C">
        <w:t>Permanent Works</w:t>
      </w:r>
      <w:r w:rsidRPr="00FB0F3C">
        <w:rPr>
          <w:spacing w:val="-14"/>
        </w:rPr>
        <w:t xml:space="preserve"> </w:t>
      </w:r>
      <w:r w:rsidRPr="00FB0F3C">
        <w:t>are</w:t>
      </w:r>
      <w:r w:rsidRPr="00FB0F3C">
        <w:rPr>
          <w:spacing w:val="-6"/>
        </w:rPr>
        <w:t xml:space="preserve"> </w:t>
      </w:r>
      <w:r w:rsidRPr="00FB0F3C">
        <w:t>to</w:t>
      </w:r>
      <w:r w:rsidRPr="00FB0F3C">
        <w:rPr>
          <w:spacing w:val="-4"/>
        </w:rPr>
        <w:t xml:space="preserve"> </w:t>
      </w:r>
      <w:r w:rsidRPr="00FB0F3C">
        <w:t>be</w:t>
      </w:r>
      <w:r w:rsidRPr="00FB0F3C">
        <w:rPr>
          <w:spacing w:val="-6"/>
        </w:rPr>
        <w:t xml:space="preserve"> </w:t>
      </w:r>
      <w:r w:rsidRPr="00FB0F3C">
        <w:t>executed,</w:t>
      </w:r>
      <w:r w:rsidRPr="00FB0F3C">
        <w:rPr>
          <w:spacing w:val="-5"/>
        </w:rPr>
        <w:t xml:space="preserve"> </w:t>
      </w:r>
      <w:r w:rsidRPr="00FB0F3C">
        <w:t>including</w:t>
      </w:r>
      <w:r w:rsidRPr="00FB0F3C">
        <w:rPr>
          <w:spacing w:val="-7"/>
        </w:rPr>
        <w:t xml:space="preserve"> </w:t>
      </w:r>
      <w:r w:rsidRPr="00FB0F3C">
        <w:t>storage</w:t>
      </w:r>
      <w:r w:rsidRPr="00FB0F3C">
        <w:rPr>
          <w:spacing w:val="-6"/>
        </w:rPr>
        <w:t xml:space="preserve"> </w:t>
      </w:r>
      <w:r w:rsidRPr="00FB0F3C">
        <w:t>and</w:t>
      </w:r>
      <w:r w:rsidRPr="00FB0F3C">
        <w:rPr>
          <w:spacing w:val="-4"/>
        </w:rPr>
        <w:t xml:space="preserve"> </w:t>
      </w:r>
      <w:r w:rsidRPr="00FB0F3C">
        <w:t>working</w:t>
      </w:r>
      <w:r w:rsidRPr="00FB0F3C">
        <w:rPr>
          <w:spacing w:val="-7"/>
        </w:rPr>
        <w:t xml:space="preserve"> </w:t>
      </w:r>
      <w:r w:rsidRPr="00FB0F3C">
        <w:t>areas,</w:t>
      </w:r>
      <w:r w:rsidRPr="00FB0F3C">
        <w:rPr>
          <w:spacing w:val="-5"/>
        </w:rPr>
        <w:t xml:space="preserve"> </w:t>
      </w:r>
      <w:r w:rsidRPr="00FB0F3C">
        <w:t>and</w:t>
      </w:r>
      <w:r w:rsidRPr="00FB0F3C">
        <w:rPr>
          <w:spacing w:val="-4"/>
        </w:rPr>
        <w:t xml:space="preserve"> </w:t>
      </w:r>
      <w:r w:rsidRPr="00FB0F3C">
        <w:t>to which Plant and Materials are to be delivered, and any other places as may be specified in the Contract as forming part of the Site.</w:t>
      </w:r>
    </w:p>
    <w:p w:rsidR="00FB0F3C" w:rsidRPr="00FB0F3C" w:rsidRDefault="00FB0F3C" w:rsidP="00FB0F3C">
      <w:pPr>
        <w:spacing w:before="245" w:line="230" w:lineRule="auto"/>
        <w:ind w:left="488" w:right="496"/>
        <w:jc w:val="both"/>
      </w:pPr>
      <w:r w:rsidRPr="00FB0F3C">
        <w:rPr>
          <w:b/>
        </w:rPr>
        <w:t xml:space="preserve">“Specification” </w:t>
      </w:r>
      <w:r w:rsidRPr="00FB0F3C">
        <w:t>means the document entitled specification, as included in the Contract, and any additions and modifications to the specification in accordance with the Contract. Such document specifies the Works.</w:t>
      </w:r>
    </w:p>
    <w:p w:rsidR="00FB0F3C" w:rsidRPr="00FB0F3C" w:rsidRDefault="00FB0F3C" w:rsidP="00FB0F3C">
      <w:pPr>
        <w:spacing w:before="248" w:line="228" w:lineRule="auto"/>
        <w:ind w:left="488" w:right="495"/>
        <w:jc w:val="both"/>
      </w:pPr>
      <w:r w:rsidRPr="00FB0F3C">
        <w:rPr>
          <w:b/>
        </w:rPr>
        <w:t>“Start Date” or “Commencement Date”</w:t>
      </w:r>
      <w:r w:rsidRPr="00FB0F3C">
        <w:t>is the latest date when the Contractor shall commence execution of the Works. It does not necessarily coincide with the Site possession date(s).</w:t>
      </w:r>
    </w:p>
    <w:p w:rsidR="00FB0F3C" w:rsidRPr="00FB0F3C" w:rsidRDefault="00FB0F3C" w:rsidP="00FB0F3C">
      <w:pPr>
        <w:spacing w:before="245" w:line="230" w:lineRule="auto"/>
        <w:ind w:left="488" w:right="497"/>
        <w:jc w:val="both"/>
      </w:pPr>
      <w:r w:rsidRPr="00FB0F3C">
        <w:rPr>
          <w:b/>
        </w:rPr>
        <w:t xml:space="preserve">“Statement” </w:t>
      </w:r>
      <w:r w:rsidRPr="00FB0F3C">
        <w:t>means a statement submitted by the Contractor as part of an application, under Clause 14 [Contract Price and Payment], for a payment certificate.</w:t>
      </w:r>
    </w:p>
    <w:p w:rsidR="00FB0F3C" w:rsidRPr="00FB0F3C" w:rsidRDefault="00FB0F3C" w:rsidP="00FB0F3C">
      <w:pPr>
        <w:spacing w:before="249" w:line="228" w:lineRule="auto"/>
        <w:ind w:left="488" w:right="488"/>
        <w:jc w:val="both"/>
      </w:pPr>
      <w:r w:rsidRPr="00FB0F3C">
        <w:rPr>
          <w:b/>
        </w:rPr>
        <w:t xml:space="preserve">“Subcontractor” </w:t>
      </w:r>
      <w:r w:rsidRPr="00FB0F3C">
        <w:t>means any person named in the Contract as a subcontractor, or any person appointed as a subcontractor, for a part of the Works.</w:t>
      </w:r>
    </w:p>
    <w:p w:rsidR="00FB0F3C" w:rsidRPr="00FB0F3C" w:rsidRDefault="00FB0F3C" w:rsidP="00FB0F3C">
      <w:pPr>
        <w:spacing w:before="233"/>
        <w:ind w:left="488"/>
      </w:pPr>
      <w:r w:rsidRPr="00FB0F3C">
        <w:rPr>
          <w:b/>
        </w:rPr>
        <w:t>“Taking-Over</w:t>
      </w:r>
      <w:r w:rsidRPr="00FB0F3C">
        <w:rPr>
          <w:b/>
          <w:spacing w:val="-8"/>
        </w:rPr>
        <w:t xml:space="preserve"> </w:t>
      </w:r>
      <w:r w:rsidRPr="00FB0F3C">
        <w:rPr>
          <w:b/>
        </w:rPr>
        <w:t>Certificate”</w:t>
      </w:r>
      <w:r w:rsidRPr="00FB0F3C">
        <w:rPr>
          <w:b/>
          <w:spacing w:val="-1"/>
        </w:rPr>
        <w:t xml:space="preserve"> </w:t>
      </w:r>
      <w:r w:rsidRPr="00FB0F3C">
        <w:t>means</w:t>
      </w:r>
      <w:r w:rsidRPr="00FB0F3C">
        <w:rPr>
          <w:spacing w:val="-7"/>
        </w:rPr>
        <w:t xml:space="preserve"> </w:t>
      </w:r>
      <w:r w:rsidRPr="00FB0F3C">
        <w:t>a</w:t>
      </w:r>
      <w:r w:rsidRPr="00FB0F3C">
        <w:rPr>
          <w:spacing w:val="-7"/>
        </w:rPr>
        <w:t xml:space="preserve"> </w:t>
      </w:r>
      <w:r w:rsidRPr="00FB0F3C">
        <w:t>certificate</w:t>
      </w:r>
      <w:r w:rsidRPr="00FB0F3C">
        <w:rPr>
          <w:spacing w:val="-7"/>
        </w:rPr>
        <w:t xml:space="preserve"> </w:t>
      </w:r>
      <w:r w:rsidRPr="00FB0F3C">
        <w:t>issued</w:t>
      </w:r>
      <w:r w:rsidRPr="00FB0F3C">
        <w:rPr>
          <w:spacing w:val="-5"/>
        </w:rPr>
        <w:t xml:space="preserve"> </w:t>
      </w:r>
      <w:r w:rsidRPr="00FB0F3C">
        <w:t>under</w:t>
      </w:r>
      <w:r w:rsidRPr="00FB0F3C">
        <w:rPr>
          <w:spacing w:val="-7"/>
        </w:rPr>
        <w:t xml:space="preserve"> </w:t>
      </w:r>
      <w:r w:rsidRPr="00FB0F3C">
        <w:t>Clause</w:t>
      </w:r>
      <w:r w:rsidRPr="00FB0F3C">
        <w:rPr>
          <w:spacing w:val="-7"/>
        </w:rPr>
        <w:t xml:space="preserve"> </w:t>
      </w:r>
      <w:r w:rsidRPr="00FB0F3C">
        <w:t>10</w:t>
      </w:r>
      <w:r w:rsidRPr="00FB0F3C">
        <w:rPr>
          <w:spacing w:val="-4"/>
        </w:rPr>
        <w:t xml:space="preserve"> </w:t>
      </w:r>
      <w:r w:rsidRPr="00FB0F3C">
        <w:t>[Procuring</w:t>
      </w:r>
      <w:r w:rsidRPr="00FB0F3C">
        <w:rPr>
          <w:spacing w:val="-8"/>
        </w:rPr>
        <w:t xml:space="preserve"> </w:t>
      </w:r>
      <w:r w:rsidRPr="00FB0F3C">
        <w:t>Entity's</w:t>
      </w:r>
      <w:r w:rsidRPr="00FB0F3C">
        <w:rPr>
          <w:spacing w:val="-4"/>
        </w:rPr>
        <w:t xml:space="preserve"> </w:t>
      </w:r>
      <w:r w:rsidRPr="00FB0F3C">
        <w:t>Taking</w:t>
      </w:r>
      <w:r w:rsidRPr="00FB0F3C">
        <w:rPr>
          <w:spacing w:val="-8"/>
        </w:rPr>
        <w:t xml:space="preserve"> </w:t>
      </w:r>
      <w:r w:rsidRPr="00FB0F3C">
        <w:rPr>
          <w:spacing w:val="-2"/>
        </w:rPr>
        <w:t>Over].</w:t>
      </w:r>
    </w:p>
    <w:p w:rsidR="00FB0F3C" w:rsidRPr="00FB0F3C" w:rsidRDefault="00FB0F3C" w:rsidP="00FB0F3C">
      <w:pPr>
        <w:spacing w:before="247" w:line="230" w:lineRule="auto"/>
        <w:ind w:left="488" w:right="491"/>
        <w:jc w:val="both"/>
      </w:pPr>
      <w:r w:rsidRPr="00FB0F3C">
        <w:rPr>
          <w:b/>
        </w:rPr>
        <w:t>“Temporary</w:t>
      </w:r>
      <w:r w:rsidRPr="00FB0F3C">
        <w:rPr>
          <w:b/>
          <w:spacing w:val="-14"/>
        </w:rPr>
        <w:t xml:space="preserve"> </w:t>
      </w:r>
      <w:r w:rsidRPr="00FB0F3C">
        <w:rPr>
          <w:b/>
        </w:rPr>
        <w:t>Works”</w:t>
      </w:r>
      <w:r w:rsidRPr="00FB0F3C">
        <w:rPr>
          <w:b/>
          <w:spacing w:val="-14"/>
        </w:rPr>
        <w:t xml:space="preserve"> </w:t>
      </w:r>
      <w:r w:rsidRPr="00FB0F3C">
        <w:t>means</w:t>
      </w:r>
      <w:r w:rsidRPr="00FB0F3C">
        <w:rPr>
          <w:spacing w:val="-14"/>
        </w:rPr>
        <w:t xml:space="preserve"> </w:t>
      </w:r>
      <w:r w:rsidRPr="00FB0F3C">
        <w:t>all</w:t>
      </w:r>
      <w:r w:rsidRPr="00FB0F3C">
        <w:rPr>
          <w:spacing w:val="-12"/>
        </w:rPr>
        <w:t xml:space="preserve"> </w:t>
      </w:r>
      <w:r w:rsidRPr="00FB0F3C">
        <w:t>temporary</w:t>
      </w:r>
      <w:r w:rsidRPr="00FB0F3C">
        <w:rPr>
          <w:spacing w:val="-12"/>
        </w:rPr>
        <w:t xml:space="preserve"> </w:t>
      </w:r>
      <w:r w:rsidRPr="00FB0F3C">
        <w:t>works</w:t>
      </w:r>
      <w:r w:rsidRPr="00FB0F3C">
        <w:rPr>
          <w:spacing w:val="-11"/>
        </w:rPr>
        <w:t xml:space="preserve"> </w:t>
      </w:r>
      <w:r w:rsidRPr="00FB0F3C">
        <w:t>of</w:t>
      </w:r>
      <w:r w:rsidRPr="00FB0F3C">
        <w:rPr>
          <w:spacing w:val="-8"/>
        </w:rPr>
        <w:t xml:space="preserve"> </w:t>
      </w:r>
      <w:r w:rsidRPr="00FB0F3C">
        <w:t>every</w:t>
      </w:r>
      <w:r w:rsidRPr="00FB0F3C">
        <w:rPr>
          <w:spacing w:val="-12"/>
        </w:rPr>
        <w:t xml:space="preserve"> </w:t>
      </w:r>
      <w:r w:rsidRPr="00FB0F3C">
        <w:t>kind</w:t>
      </w:r>
      <w:r w:rsidRPr="00FB0F3C">
        <w:rPr>
          <w:spacing w:val="-9"/>
        </w:rPr>
        <w:t xml:space="preserve"> </w:t>
      </w:r>
      <w:r w:rsidRPr="00FB0F3C">
        <w:t>(other</w:t>
      </w:r>
      <w:r w:rsidRPr="00FB0F3C">
        <w:rPr>
          <w:spacing w:val="-11"/>
        </w:rPr>
        <w:t xml:space="preserve"> </w:t>
      </w:r>
      <w:r w:rsidRPr="00FB0F3C">
        <w:t>than</w:t>
      </w:r>
      <w:r w:rsidRPr="00FB0F3C">
        <w:rPr>
          <w:spacing w:val="-12"/>
        </w:rPr>
        <w:t xml:space="preserve"> </w:t>
      </w:r>
      <w:r w:rsidRPr="00FB0F3C">
        <w:t>Contractor's</w:t>
      </w:r>
      <w:r w:rsidRPr="00FB0F3C">
        <w:rPr>
          <w:spacing w:val="-11"/>
        </w:rPr>
        <w:t xml:space="preserve"> </w:t>
      </w:r>
      <w:r w:rsidRPr="00FB0F3C">
        <w:t>Equipment)</w:t>
      </w:r>
      <w:r w:rsidRPr="00FB0F3C">
        <w:rPr>
          <w:spacing w:val="-11"/>
        </w:rPr>
        <w:t xml:space="preserve"> </w:t>
      </w:r>
      <w:r w:rsidRPr="00FB0F3C">
        <w:t>required</w:t>
      </w:r>
      <w:r w:rsidRPr="00FB0F3C">
        <w:rPr>
          <w:spacing w:val="-9"/>
        </w:rPr>
        <w:t xml:space="preserve"> </w:t>
      </w:r>
      <w:r w:rsidRPr="00FB0F3C">
        <w:t>on</w:t>
      </w:r>
      <w:r w:rsidRPr="00FB0F3C">
        <w:rPr>
          <w:spacing w:val="-12"/>
        </w:rPr>
        <w:t xml:space="preserve"> </w:t>
      </w:r>
      <w:r w:rsidRPr="00FB0F3C">
        <w:t>Site for the execution and completion of the Permanent Works</w:t>
      </w:r>
      <w:r w:rsidRPr="00FB0F3C">
        <w:rPr>
          <w:spacing w:val="-3"/>
        </w:rPr>
        <w:t xml:space="preserve"> </w:t>
      </w:r>
      <w:r w:rsidRPr="00FB0F3C">
        <w:t>and the remedying of any defects.</w:t>
      </w:r>
    </w:p>
    <w:p w:rsidR="00FB0F3C" w:rsidRPr="00FB0F3C" w:rsidRDefault="00FB0F3C" w:rsidP="00FB0F3C">
      <w:pPr>
        <w:spacing w:before="249" w:line="228" w:lineRule="auto"/>
        <w:ind w:left="488" w:right="485"/>
        <w:jc w:val="both"/>
      </w:pPr>
      <w:r w:rsidRPr="00FB0F3C">
        <w:rPr>
          <w:b/>
        </w:rPr>
        <w:t>“Temporary</w:t>
      </w:r>
      <w:r w:rsidRPr="00FB0F3C">
        <w:rPr>
          <w:b/>
          <w:spacing w:val="-14"/>
        </w:rPr>
        <w:t xml:space="preserve"> </w:t>
      </w:r>
      <w:r w:rsidRPr="00FB0F3C">
        <w:rPr>
          <w:b/>
        </w:rPr>
        <w:t>works”</w:t>
      </w:r>
      <w:r w:rsidRPr="00FB0F3C">
        <w:rPr>
          <w:b/>
          <w:spacing w:val="-14"/>
        </w:rPr>
        <w:t xml:space="preserve"> </w:t>
      </w:r>
      <w:r w:rsidRPr="00FB0F3C">
        <w:t>means</w:t>
      </w:r>
      <w:r w:rsidRPr="00FB0F3C">
        <w:rPr>
          <w:spacing w:val="-14"/>
        </w:rPr>
        <w:t xml:space="preserve"> </w:t>
      </w:r>
      <w:r w:rsidRPr="00FB0F3C">
        <w:t>works</w:t>
      </w:r>
      <w:r w:rsidRPr="00FB0F3C">
        <w:rPr>
          <w:spacing w:val="-13"/>
        </w:rPr>
        <w:t xml:space="preserve"> </w:t>
      </w:r>
      <w:r w:rsidRPr="00FB0F3C">
        <w:t>designed,</w:t>
      </w:r>
      <w:r w:rsidRPr="00FB0F3C">
        <w:rPr>
          <w:spacing w:val="-14"/>
        </w:rPr>
        <w:t xml:space="preserve"> </w:t>
      </w:r>
      <w:r w:rsidRPr="00FB0F3C">
        <w:t>constructed,</w:t>
      </w:r>
      <w:r w:rsidRPr="00FB0F3C">
        <w:rPr>
          <w:spacing w:val="-14"/>
        </w:rPr>
        <w:t xml:space="preserve"> </w:t>
      </w:r>
      <w:r w:rsidRPr="00FB0F3C">
        <w:t>installed,</w:t>
      </w:r>
      <w:r w:rsidRPr="00FB0F3C">
        <w:rPr>
          <w:spacing w:val="-14"/>
        </w:rPr>
        <w:t xml:space="preserve"> </w:t>
      </w:r>
      <w:r w:rsidRPr="00FB0F3C">
        <w:t>and</w:t>
      </w:r>
      <w:r w:rsidRPr="00FB0F3C">
        <w:rPr>
          <w:spacing w:val="-13"/>
        </w:rPr>
        <w:t xml:space="preserve"> </w:t>
      </w:r>
      <w:r w:rsidRPr="00FB0F3C">
        <w:t>removed</w:t>
      </w:r>
      <w:r w:rsidRPr="00FB0F3C">
        <w:rPr>
          <w:spacing w:val="-14"/>
        </w:rPr>
        <w:t xml:space="preserve"> </w:t>
      </w:r>
      <w:r w:rsidRPr="00FB0F3C">
        <w:t>by</w:t>
      </w:r>
      <w:r w:rsidRPr="00FB0F3C">
        <w:rPr>
          <w:spacing w:val="-14"/>
        </w:rPr>
        <w:t xml:space="preserve"> </w:t>
      </w:r>
      <w:r w:rsidRPr="00FB0F3C">
        <w:t>the</w:t>
      </w:r>
      <w:r w:rsidRPr="00FB0F3C">
        <w:rPr>
          <w:spacing w:val="-14"/>
        </w:rPr>
        <w:t xml:space="preserve"> </w:t>
      </w:r>
      <w:r w:rsidRPr="00FB0F3C">
        <w:t>Contractor</w:t>
      </w:r>
      <w:r w:rsidRPr="00FB0F3C">
        <w:rPr>
          <w:spacing w:val="-13"/>
        </w:rPr>
        <w:t xml:space="preserve"> </w:t>
      </w:r>
      <w:r w:rsidRPr="00FB0F3C">
        <w:t>which</w:t>
      </w:r>
      <w:r w:rsidRPr="00FB0F3C">
        <w:rPr>
          <w:spacing w:val="-14"/>
        </w:rPr>
        <w:t xml:space="preserve"> </w:t>
      </w:r>
      <w:r w:rsidRPr="00FB0F3C">
        <w:t>are</w:t>
      </w:r>
      <w:r w:rsidRPr="00FB0F3C">
        <w:rPr>
          <w:spacing w:val="-14"/>
        </w:rPr>
        <w:t xml:space="preserve"> </w:t>
      </w:r>
      <w:r w:rsidRPr="00FB0F3C">
        <w:t>needed for construction or installation of the Works.</w:t>
      </w:r>
    </w:p>
    <w:p w:rsidR="00FB0F3C" w:rsidRPr="00FB0F3C" w:rsidRDefault="00FB0F3C" w:rsidP="00FB0F3C">
      <w:pPr>
        <w:spacing w:before="245" w:line="230" w:lineRule="auto"/>
        <w:ind w:left="488" w:right="491"/>
        <w:jc w:val="both"/>
      </w:pPr>
      <w:r w:rsidRPr="00FB0F3C">
        <w:rPr>
          <w:b/>
        </w:rPr>
        <w:t xml:space="preserve">“Tender” </w:t>
      </w:r>
      <w:r w:rsidRPr="00FB0F3C">
        <w:t>means the Form of Tender and all other documents which the Contractor submitted with the Form of Tender, as included in the Contract.</w:t>
      </w:r>
    </w:p>
    <w:p w:rsidR="00FB0F3C" w:rsidRPr="00FB0F3C" w:rsidRDefault="00FB0F3C" w:rsidP="00FB0F3C">
      <w:pPr>
        <w:spacing w:before="234"/>
        <w:ind w:left="488"/>
      </w:pPr>
      <w:r w:rsidRPr="00FB0F3C">
        <w:rPr>
          <w:b/>
        </w:rPr>
        <w:t>“Tests</w:t>
      </w:r>
      <w:r w:rsidRPr="00FB0F3C">
        <w:rPr>
          <w:b/>
          <w:spacing w:val="-5"/>
        </w:rPr>
        <w:t xml:space="preserve"> </w:t>
      </w:r>
      <w:r w:rsidRPr="00FB0F3C">
        <w:rPr>
          <w:b/>
        </w:rPr>
        <w:t>after</w:t>
      </w:r>
      <w:r w:rsidRPr="00FB0F3C">
        <w:rPr>
          <w:b/>
          <w:spacing w:val="-4"/>
        </w:rPr>
        <w:t xml:space="preserve"> </w:t>
      </w:r>
      <w:r w:rsidRPr="00FB0F3C">
        <w:rPr>
          <w:b/>
        </w:rPr>
        <w:t>Completion”</w:t>
      </w:r>
      <w:r w:rsidRPr="00FB0F3C">
        <w:rPr>
          <w:b/>
          <w:spacing w:val="-2"/>
        </w:rPr>
        <w:t xml:space="preserve"> </w:t>
      </w:r>
      <w:r w:rsidRPr="00FB0F3C">
        <w:t>means</w:t>
      </w:r>
      <w:r w:rsidRPr="00FB0F3C">
        <w:rPr>
          <w:spacing w:val="-4"/>
        </w:rPr>
        <w:t xml:space="preserve"> </w:t>
      </w:r>
      <w:r w:rsidRPr="00FB0F3C">
        <w:t>the</w:t>
      </w:r>
      <w:r w:rsidRPr="00FB0F3C">
        <w:rPr>
          <w:spacing w:val="-4"/>
        </w:rPr>
        <w:t xml:space="preserve"> </w:t>
      </w:r>
      <w:r w:rsidRPr="00FB0F3C">
        <w:t>tests</w:t>
      </w:r>
      <w:r w:rsidRPr="00FB0F3C">
        <w:rPr>
          <w:spacing w:val="-4"/>
        </w:rPr>
        <w:t xml:space="preserve"> </w:t>
      </w:r>
      <w:r w:rsidRPr="00FB0F3C">
        <w:t>(if</w:t>
      </w:r>
      <w:r w:rsidRPr="00FB0F3C">
        <w:rPr>
          <w:spacing w:val="-1"/>
        </w:rPr>
        <w:t xml:space="preserve"> </w:t>
      </w:r>
      <w:r w:rsidRPr="00FB0F3C">
        <w:t>any)</w:t>
      </w:r>
      <w:r w:rsidRPr="00FB0F3C">
        <w:rPr>
          <w:spacing w:val="-4"/>
        </w:rPr>
        <w:t xml:space="preserve"> </w:t>
      </w:r>
      <w:r w:rsidRPr="00FB0F3C">
        <w:t>which</w:t>
      </w:r>
      <w:r w:rsidRPr="00FB0F3C">
        <w:rPr>
          <w:spacing w:val="-5"/>
        </w:rPr>
        <w:t xml:space="preserve"> </w:t>
      </w:r>
      <w:r w:rsidRPr="00FB0F3C">
        <w:t>are</w:t>
      </w:r>
      <w:r w:rsidRPr="00FB0F3C">
        <w:rPr>
          <w:spacing w:val="-5"/>
        </w:rPr>
        <w:t xml:space="preserve"> </w:t>
      </w:r>
      <w:r w:rsidRPr="00FB0F3C">
        <w:t>specified</w:t>
      </w:r>
      <w:r w:rsidRPr="00FB0F3C">
        <w:rPr>
          <w:spacing w:val="-1"/>
        </w:rPr>
        <w:t xml:space="preserve"> </w:t>
      </w:r>
      <w:r w:rsidRPr="00FB0F3C">
        <w:t>in</w:t>
      </w:r>
      <w:r w:rsidRPr="00FB0F3C">
        <w:rPr>
          <w:spacing w:val="-5"/>
        </w:rPr>
        <w:t xml:space="preserve"> </w:t>
      </w:r>
      <w:r w:rsidRPr="00FB0F3C">
        <w:t>the</w:t>
      </w:r>
      <w:r w:rsidRPr="00FB0F3C">
        <w:rPr>
          <w:spacing w:val="-5"/>
        </w:rPr>
        <w:t xml:space="preserve"> </w:t>
      </w:r>
      <w:r w:rsidRPr="00FB0F3C">
        <w:t>Contract</w:t>
      </w:r>
      <w:r w:rsidRPr="00FB0F3C">
        <w:rPr>
          <w:spacing w:val="-4"/>
        </w:rPr>
        <w:t xml:space="preserve"> </w:t>
      </w:r>
      <w:r w:rsidRPr="00FB0F3C">
        <w:t>and</w:t>
      </w:r>
      <w:r w:rsidRPr="00FB0F3C">
        <w:rPr>
          <w:spacing w:val="-1"/>
        </w:rPr>
        <w:t xml:space="preserve"> </w:t>
      </w:r>
      <w:r w:rsidRPr="00FB0F3C">
        <w:t>which</w:t>
      </w:r>
      <w:r w:rsidRPr="00FB0F3C">
        <w:rPr>
          <w:spacing w:val="-6"/>
        </w:rPr>
        <w:t xml:space="preserve"> </w:t>
      </w:r>
      <w:r w:rsidRPr="00FB0F3C">
        <w:t>are</w:t>
      </w:r>
      <w:r w:rsidRPr="00FB0F3C">
        <w:rPr>
          <w:spacing w:val="-4"/>
        </w:rPr>
        <w:t xml:space="preserve"> </w:t>
      </w:r>
      <w:r w:rsidRPr="00FB0F3C">
        <w:t>carried</w:t>
      </w:r>
      <w:r w:rsidRPr="00FB0F3C">
        <w:rPr>
          <w:spacing w:val="-1"/>
        </w:rPr>
        <w:t xml:space="preserve"> </w:t>
      </w:r>
      <w:r w:rsidRPr="00FB0F3C">
        <w:t>out</w:t>
      </w:r>
      <w:r w:rsidRPr="00FB0F3C">
        <w:rPr>
          <w:spacing w:val="-5"/>
        </w:rPr>
        <w:t xml:space="preserve"> in</w:t>
      </w:r>
    </w:p>
    <w:p w:rsidR="00FB0F3C" w:rsidRPr="00FB0F3C" w:rsidRDefault="00FB0F3C" w:rsidP="00FB0F3C">
      <w:pPr>
        <w:sectPr w:rsidR="00FB0F3C" w:rsidRPr="00FB0F3C" w:rsidSect="00447390">
          <w:pgSz w:w="11920" w:h="16840"/>
          <w:pgMar w:top="360" w:right="360" w:bottom="620" w:left="360" w:header="0" w:footer="436" w:gutter="0"/>
          <w:cols w:space="720"/>
        </w:sectPr>
      </w:pPr>
    </w:p>
    <w:p w:rsidR="00FB0F3C" w:rsidRPr="00FB0F3C" w:rsidRDefault="00FB0F3C" w:rsidP="00FB0F3C">
      <w:pPr>
        <w:spacing w:before="218"/>
      </w:pPr>
    </w:p>
    <w:p w:rsidR="00FB0F3C" w:rsidRPr="00FB0F3C" w:rsidRDefault="00FB0F3C" w:rsidP="00FB0F3C">
      <w:pPr>
        <w:spacing w:line="232" w:lineRule="auto"/>
        <w:ind w:left="492" w:right="558"/>
        <w:jc w:val="both"/>
      </w:pPr>
      <w:r w:rsidRPr="00FB0F3C">
        <w:t>accordance with</w:t>
      </w:r>
      <w:r w:rsidRPr="00FB0F3C">
        <w:rPr>
          <w:spacing w:val="-4"/>
        </w:rPr>
        <w:t xml:space="preserve"> </w:t>
      </w:r>
      <w:r w:rsidRPr="00FB0F3C">
        <w:t>the</w:t>
      </w:r>
      <w:r w:rsidRPr="00FB0F3C">
        <w:rPr>
          <w:spacing w:val="-3"/>
        </w:rPr>
        <w:t xml:space="preserve"> </w:t>
      </w:r>
      <w:r w:rsidRPr="00FB0F3C">
        <w:t>Specification</w:t>
      </w:r>
      <w:r w:rsidRPr="00FB0F3C">
        <w:rPr>
          <w:spacing w:val="-4"/>
        </w:rPr>
        <w:t xml:space="preserve"> </w:t>
      </w:r>
      <w:r w:rsidRPr="00FB0F3C">
        <w:t>after</w:t>
      </w:r>
      <w:r w:rsidRPr="00FB0F3C">
        <w:rPr>
          <w:spacing w:val="-3"/>
        </w:rPr>
        <w:t xml:space="preserve"> </w:t>
      </w:r>
      <w:r w:rsidRPr="00FB0F3C">
        <w:t>the</w:t>
      </w:r>
      <w:r w:rsidRPr="00FB0F3C">
        <w:rPr>
          <w:spacing w:val="-3"/>
        </w:rPr>
        <w:t xml:space="preserve"> </w:t>
      </w:r>
      <w:r w:rsidRPr="00FB0F3C">
        <w:t>Works</w:t>
      </w:r>
      <w:r w:rsidRPr="00FB0F3C">
        <w:rPr>
          <w:spacing w:val="-3"/>
        </w:rPr>
        <w:t xml:space="preserve"> </w:t>
      </w:r>
      <w:r w:rsidRPr="00FB0F3C">
        <w:t>or</w:t>
      </w:r>
      <w:r w:rsidRPr="00FB0F3C">
        <w:rPr>
          <w:spacing w:val="-3"/>
        </w:rPr>
        <w:t xml:space="preserve"> </w:t>
      </w:r>
      <w:r w:rsidRPr="00FB0F3C">
        <w:t>a</w:t>
      </w:r>
      <w:r w:rsidRPr="00FB0F3C">
        <w:rPr>
          <w:spacing w:val="-3"/>
        </w:rPr>
        <w:t xml:space="preserve"> </w:t>
      </w:r>
      <w:r w:rsidRPr="00FB0F3C">
        <w:t>Section</w:t>
      </w:r>
      <w:r w:rsidRPr="00FB0F3C">
        <w:rPr>
          <w:spacing w:val="-4"/>
        </w:rPr>
        <w:t xml:space="preserve"> </w:t>
      </w:r>
      <w:r w:rsidRPr="00FB0F3C">
        <w:t>(as</w:t>
      </w:r>
      <w:r w:rsidRPr="00FB0F3C">
        <w:rPr>
          <w:spacing w:val="-3"/>
        </w:rPr>
        <w:t xml:space="preserve"> </w:t>
      </w:r>
      <w:r w:rsidRPr="00FB0F3C">
        <w:t>the</w:t>
      </w:r>
      <w:r w:rsidRPr="00FB0F3C">
        <w:rPr>
          <w:spacing w:val="-3"/>
        </w:rPr>
        <w:t xml:space="preserve"> </w:t>
      </w:r>
      <w:r w:rsidRPr="00FB0F3C">
        <w:t>case</w:t>
      </w:r>
      <w:r w:rsidRPr="00FB0F3C">
        <w:rPr>
          <w:spacing w:val="-3"/>
        </w:rPr>
        <w:t xml:space="preserve"> </w:t>
      </w:r>
      <w:r w:rsidRPr="00FB0F3C">
        <w:t>may</w:t>
      </w:r>
      <w:r w:rsidRPr="00FB0F3C">
        <w:rPr>
          <w:spacing w:val="-4"/>
        </w:rPr>
        <w:t xml:space="preserve"> </w:t>
      </w:r>
      <w:r w:rsidRPr="00FB0F3C">
        <w:t>be)</w:t>
      </w:r>
      <w:r w:rsidRPr="00FB0F3C">
        <w:rPr>
          <w:spacing w:val="-3"/>
        </w:rPr>
        <w:t xml:space="preserve"> </w:t>
      </w:r>
      <w:r w:rsidRPr="00FB0F3C">
        <w:t>are</w:t>
      </w:r>
      <w:r w:rsidRPr="00FB0F3C">
        <w:rPr>
          <w:spacing w:val="-3"/>
        </w:rPr>
        <w:t xml:space="preserve"> </w:t>
      </w:r>
      <w:r w:rsidRPr="00FB0F3C">
        <w:t>taken</w:t>
      </w:r>
      <w:r w:rsidRPr="00FB0F3C">
        <w:rPr>
          <w:spacing w:val="-4"/>
        </w:rPr>
        <w:t xml:space="preserve"> </w:t>
      </w:r>
      <w:r w:rsidRPr="00FB0F3C">
        <w:t>over</w:t>
      </w:r>
      <w:r w:rsidRPr="00FB0F3C">
        <w:rPr>
          <w:spacing w:val="-3"/>
        </w:rPr>
        <w:t xml:space="preserve"> </w:t>
      </w:r>
      <w:r w:rsidRPr="00FB0F3C">
        <w:t>by</w:t>
      </w:r>
      <w:r w:rsidRPr="00FB0F3C">
        <w:rPr>
          <w:spacing w:val="-4"/>
        </w:rPr>
        <w:t xml:space="preserve"> </w:t>
      </w:r>
      <w:r w:rsidRPr="00FB0F3C">
        <w:t>the</w:t>
      </w:r>
      <w:r w:rsidRPr="00FB0F3C">
        <w:rPr>
          <w:spacing w:val="-3"/>
        </w:rPr>
        <w:t xml:space="preserve"> </w:t>
      </w:r>
      <w:r w:rsidRPr="00FB0F3C">
        <w:t xml:space="preserve">Procuring </w:t>
      </w:r>
      <w:r w:rsidRPr="00FB0F3C">
        <w:rPr>
          <w:spacing w:val="-2"/>
        </w:rPr>
        <w:t>Entity.</w:t>
      </w:r>
    </w:p>
    <w:p w:rsidR="00FB0F3C" w:rsidRPr="00FB0F3C" w:rsidRDefault="00FB0F3C" w:rsidP="00FB0F3C">
      <w:pPr>
        <w:spacing w:before="244" w:line="230" w:lineRule="auto"/>
        <w:ind w:left="492" w:right="491"/>
        <w:jc w:val="both"/>
      </w:pPr>
      <w:r w:rsidRPr="00FB0F3C">
        <w:rPr>
          <w:b/>
        </w:rPr>
        <w:t>“Testson</w:t>
      </w:r>
      <w:r w:rsidRPr="00FB0F3C">
        <w:rPr>
          <w:b/>
          <w:spacing w:val="-2"/>
        </w:rPr>
        <w:t xml:space="preserve"> </w:t>
      </w:r>
      <w:r w:rsidRPr="00FB0F3C">
        <w:rPr>
          <w:b/>
        </w:rPr>
        <w:t xml:space="preserve">Completion” </w:t>
      </w:r>
      <w:r w:rsidRPr="00FB0F3C">
        <w:t>means</w:t>
      </w:r>
      <w:r w:rsidRPr="00FB0F3C">
        <w:rPr>
          <w:spacing w:val="-5"/>
        </w:rPr>
        <w:t xml:space="preserve"> </w:t>
      </w:r>
      <w:r w:rsidRPr="00FB0F3C">
        <w:t>the</w:t>
      </w:r>
      <w:r w:rsidRPr="00FB0F3C">
        <w:rPr>
          <w:spacing w:val="-5"/>
        </w:rPr>
        <w:t xml:space="preserve"> </w:t>
      </w:r>
      <w:r w:rsidRPr="00FB0F3C">
        <w:t>tests</w:t>
      </w:r>
      <w:r w:rsidRPr="00FB0F3C">
        <w:rPr>
          <w:spacing w:val="-1"/>
        </w:rPr>
        <w:t xml:space="preserve"> </w:t>
      </w:r>
      <w:r w:rsidRPr="00FB0F3C">
        <w:t>which</w:t>
      </w:r>
      <w:r w:rsidRPr="00FB0F3C">
        <w:rPr>
          <w:spacing w:val="-2"/>
        </w:rPr>
        <w:t xml:space="preserve"> </w:t>
      </w:r>
      <w:r w:rsidRPr="00FB0F3C">
        <w:t>are</w:t>
      </w:r>
      <w:r w:rsidRPr="00FB0F3C">
        <w:rPr>
          <w:spacing w:val="-1"/>
        </w:rPr>
        <w:t xml:space="preserve"> </w:t>
      </w:r>
      <w:r w:rsidRPr="00FB0F3C">
        <w:t>specified</w:t>
      </w:r>
      <w:r w:rsidRPr="00FB0F3C">
        <w:rPr>
          <w:spacing w:val="-2"/>
        </w:rPr>
        <w:t xml:space="preserve"> </w:t>
      </w:r>
      <w:r w:rsidRPr="00FB0F3C">
        <w:t>in</w:t>
      </w:r>
      <w:r w:rsidRPr="00FB0F3C">
        <w:rPr>
          <w:spacing w:val="-2"/>
        </w:rPr>
        <w:t xml:space="preserve"> </w:t>
      </w:r>
      <w:r w:rsidRPr="00FB0F3C">
        <w:t>the</w:t>
      </w:r>
      <w:r w:rsidRPr="00FB0F3C">
        <w:rPr>
          <w:spacing w:val="-5"/>
        </w:rPr>
        <w:t xml:space="preserve"> </w:t>
      </w:r>
      <w:r w:rsidRPr="00FB0F3C">
        <w:t>Contractor</w:t>
      </w:r>
      <w:r w:rsidRPr="00FB0F3C">
        <w:rPr>
          <w:spacing w:val="-1"/>
        </w:rPr>
        <w:t xml:space="preserve"> </w:t>
      </w:r>
      <w:r w:rsidRPr="00FB0F3C">
        <w:t>agreed</w:t>
      </w:r>
      <w:r w:rsidRPr="00FB0F3C">
        <w:rPr>
          <w:spacing w:val="-2"/>
        </w:rPr>
        <w:t xml:space="preserve"> </w:t>
      </w:r>
      <w:r w:rsidRPr="00FB0F3C">
        <w:t>by</w:t>
      </w:r>
      <w:r w:rsidRPr="00FB0F3C">
        <w:rPr>
          <w:spacing w:val="-6"/>
        </w:rPr>
        <w:t xml:space="preserve"> </w:t>
      </w:r>
      <w:r w:rsidRPr="00FB0F3C">
        <w:t>both</w:t>
      </w:r>
      <w:r w:rsidRPr="00FB0F3C">
        <w:rPr>
          <w:spacing w:val="-2"/>
        </w:rPr>
        <w:t xml:space="preserve"> </w:t>
      </w:r>
      <w:r w:rsidRPr="00FB0F3C">
        <w:t>Parties</w:t>
      </w:r>
      <w:r w:rsidRPr="00FB0F3C">
        <w:rPr>
          <w:spacing w:val="-5"/>
        </w:rPr>
        <w:t xml:space="preserve"> </w:t>
      </w:r>
      <w:r w:rsidRPr="00FB0F3C">
        <w:t>or</w:t>
      </w:r>
      <w:r w:rsidRPr="00FB0F3C">
        <w:rPr>
          <w:spacing w:val="-1"/>
        </w:rPr>
        <w:t xml:space="preserve"> </w:t>
      </w:r>
      <w:r w:rsidRPr="00FB0F3C">
        <w:t>instructed</w:t>
      </w:r>
      <w:r w:rsidRPr="00FB0F3C">
        <w:rPr>
          <w:spacing w:val="-2"/>
        </w:rPr>
        <w:t xml:space="preserve"> </w:t>
      </w:r>
      <w:r w:rsidRPr="00FB0F3C">
        <w:t>as a Variation, and which are carried out under Clause 9 [Tests</w:t>
      </w:r>
      <w:r w:rsidRPr="00FB0F3C">
        <w:rPr>
          <w:spacing w:val="-2"/>
        </w:rPr>
        <w:t xml:space="preserve"> </w:t>
      </w:r>
      <w:r w:rsidRPr="00FB0F3C">
        <w:t>on Completion] before the Works</w:t>
      </w:r>
      <w:r w:rsidRPr="00FB0F3C">
        <w:rPr>
          <w:spacing w:val="-2"/>
        </w:rPr>
        <w:t xml:space="preserve"> </w:t>
      </w:r>
      <w:r w:rsidRPr="00FB0F3C">
        <w:t>or a Section (as the case may be) are taken over by the Procuring Entity.</w:t>
      </w:r>
    </w:p>
    <w:p w:rsidR="00FB0F3C" w:rsidRPr="00FB0F3C" w:rsidRDefault="00FB0F3C" w:rsidP="00FB0F3C">
      <w:pPr>
        <w:spacing w:before="244" w:line="230" w:lineRule="auto"/>
        <w:ind w:left="492" w:right="499" w:hanging="4"/>
        <w:jc w:val="both"/>
      </w:pPr>
      <w:r w:rsidRPr="00FB0F3C">
        <w:rPr>
          <w:b/>
        </w:rPr>
        <w:t>“Time</w:t>
      </w:r>
      <w:r w:rsidRPr="00FB0F3C">
        <w:rPr>
          <w:b/>
          <w:spacing w:val="-2"/>
        </w:rPr>
        <w:t xml:space="preserve"> </w:t>
      </w:r>
      <w:r w:rsidRPr="00FB0F3C">
        <w:rPr>
          <w:b/>
        </w:rPr>
        <w:t>for</w:t>
      </w:r>
      <w:r w:rsidRPr="00FB0F3C">
        <w:rPr>
          <w:b/>
          <w:spacing w:val="-2"/>
        </w:rPr>
        <w:t xml:space="preserve"> </w:t>
      </w:r>
      <w:r w:rsidRPr="00FB0F3C">
        <w:rPr>
          <w:b/>
        </w:rPr>
        <w:t xml:space="preserve">Completion” </w:t>
      </w:r>
      <w:r w:rsidRPr="00FB0F3C">
        <w:t>means</w:t>
      </w:r>
      <w:r w:rsidRPr="00FB0F3C">
        <w:rPr>
          <w:spacing w:val="-2"/>
        </w:rPr>
        <w:t xml:space="preserve"> </w:t>
      </w:r>
      <w:r w:rsidRPr="00FB0F3C">
        <w:t>the</w:t>
      </w:r>
      <w:r w:rsidRPr="00FB0F3C">
        <w:rPr>
          <w:spacing w:val="-2"/>
        </w:rPr>
        <w:t xml:space="preserve"> </w:t>
      </w:r>
      <w:r w:rsidRPr="00FB0F3C">
        <w:t>time</w:t>
      </w:r>
      <w:r w:rsidRPr="00FB0F3C">
        <w:rPr>
          <w:spacing w:val="-2"/>
        </w:rPr>
        <w:t xml:space="preserve"> </w:t>
      </w:r>
      <w:r w:rsidRPr="00FB0F3C">
        <w:t>for</w:t>
      </w:r>
      <w:r w:rsidRPr="00FB0F3C">
        <w:rPr>
          <w:spacing w:val="-2"/>
        </w:rPr>
        <w:t xml:space="preserve"> </w:t>
      </w:r>
      <w:r w:rsidRPr="00FB0F3C">
        <w:t>completing</w:t>
      </w:r>
      <w:r w:rsidRPr="00FB0F3C">
        <w:rPr>
          <w:spacing w:val="-3"/>
        </w:rPr>
        <w:t xml:space="preserve"> </w:t>
      </w:r>
      <w:r w:rsidRPr="00FB0F3C">
        <w:t>the</w:t>
      </w:r>
      <w:r w:rsidRPr="00FB0F3C">
        <w:rPr>
          <w:spacing w:val="-2"/>
        </w:rPr>
        <w:t xml:space="preserve"> </w:t>
      </w:r>
      <w:r w:rsidRPr="00FB0F3C">
        <w:t>Works</w:t>
      </w:r>
      <w:r w:rsidRPr="00FB0F3C">
        <w:rPr>
          <w:spacing w:val="-2"/>
        </w:rPr>
        <w:t xml:space="preserve"> </w:t>
      </w:r>
      <w:r w:rsidRPr="00FB0F3C">
        <w:t>or</w:t>
      </w:r>
      <w:r w:rsidRPr="00FB0F3C">
        <w:rPr>
          <w:spacing w:val="-2"/>
        </w:rPr>
        <w:t xml:space="preserve"> </w:t>
      </w:r>
      <w:r w:rsidRPr="00FB0F3C">
        <w:t>a</w:t>
      </w:r>
      <w:r w:rsidRPr="00FB0F3C">
        <w:rPr>
          <w:spacing w:val="-2"/>
        </w:rPr>
        <w:t xml:space="preserve"> </w:t>
      </w:r>
      <w:r w:rsidRPr="00FB0F3C">
        <w:t>Section</w:t>
      </w:r>
      <w:r w:rsidRPr="00FB0F3C">
        <w:rPr>
          <w:spacing w:val="-3"/>
        </w:rPr>
        <w:t xml:space="preserve"> </w:t>
      </w:r>
      <w:r w:rsidRPr="00FB0F3C">
        <w:t>(as</w:t>
      </w:r>
      <w:r w:rsidRPr="00FB0F3C">
        <w:rPr>
          <w:spacing w:val="-2"/>
        </w:rPr>
        <w:t xml:space="preserve"> </w:t>
      </w:r>
      <w:r w:rsidRPr="00FB0F3C">
        <w:t>the</w:t>
      </w:r>
      <w:r w:rsidRPr="00FB0F3C">
        <w:rPr>
          <w:spacing w:val="-2"/>
        </w:rPr>
        <w:t xml:space="preserve"> </w:t>
      </w:r>
      <w:r w:rsidRPr="00FB0F3C">
        <w:t>case may</w:t>
      </w:r>
      <w:r w:rsidRPr="00FB0F3C">
        <w:rPr>
          <w:spacing w:val="-3"/>
        </w:rPr>
        <w:t xml:space="preserve"> </w:t>
      </w:r>
      <w:r w:rsidRPr="00FB0F3C">
        <w:t>be)</w:t>
      </w:r>
      <w:r w:rsidRPr="00FB0F3C">
        <w:rPr>
          <w:spacing w:val="-2"/>
        </w:rPr>
        <w:t xml:space="preserve"> </w:t>
      </w:r>
      <w:r w:rsidRPr="00FB0F3C">
        <w:t>as</w:t>
      </w:r>
      <w:r w:rsidRPr="00FB0F3C">
        <w:rPr>
          <w:spacing w:val="-2"/>
        </w:rPr>
        <w:t xml:space="preserve"> </w:t>
      </w:r>
      <w:r w:rsidRPr="00FB0F3C">
        <w:t>stated in</w:t>
      </w:r>
      <w:r w:rsidRPr="00FB0F3C">
        <w:rPr>
          <w:spacing w:val="-3"/>
        </w:rPr>
        <w:t xml:space="preserve"> </w:t>
      </w:r>
      <w:r w:rsidRPr="00FB0F3C">
        <w:t>the Special Conditions of Contract (with any extension calculated from the Commencement Date.</w:t>
      </w:r>
    </w:p>
    <w:p w:rsidR="00FB0F3C" w:rsidRPr="00FB0F3C" w:rsidRDefault="00FB0F3C" w:rsidP="00FB0F3C">
      <w:pPr>
        <w:spacing w:before="234"/>
        <w:ind w:left="492"/>
        <w:jc w:val="both"/>
      </w:pPr>
      <w:r w:rsidRPr="00FB0F3C">
        <w:rPr>
          <w:b/>
        </w:rPr>
        <w:t>“Unforeseeable”</w:t>
      </w:r>
      <w:r w:rsidRPr="00FB0F3C">
        <w:rPr>
          <w:b/>
          <w:spacing w:val="1"/>
        </w:rPr>
        <w:t xml:space="preserve"> </w:t>
      </w:r>
      <w:r w:rsidRPr="00FB0F3C">
        <w:t>means</w:t>
      </w:r>
      <w:r w:rsidRPr="00FB0F3C">
        <w:rPr>
          <w:spacing w:val="-5"/>
        </w:rPr>
        <w:t xml:space="preserve"> </w:t>
      </w:r>
      <w:r w:rsidRPr="00FB0F3C">
        <w:t>not</w:t>
      </w:r>
      <w:r w:rsidRPr="00FB0F3C">
        <w:rPr>
          <w:spacing w:val="-4"/>
        </w:rPr>
        <w:t xml:space="preserve"> </w:t>
      </w:r>
      <w:r w:rsidRPr="00FB0F3C">
        <w:t>reasonably</w:t>
      </w:r>
      <w:r w:rsidRPr="00FB0F3C">
        <w:rPr>
          <w:spacing w:val="-6"/>
        </w:rPr>
        <w:t xml:space="preserve"> </w:t>
      </w:r>
      <w:r w:rsidRPr="00FB0F3C">
        <w:t>foreseeable</w:t>
      </w:r>
      <w:r w:rsidRPr="00FB0F3C">
        <w:rPr>
          <w:spacing w:val="-4"/>
        </w:rPr>
        <w:t xml:space="preserve"> </w:t>
      </w:r>
      <w:r w:rsidRPr="00FB0F3C">
        <w:t>by</w:t>
      </w:r>
      <w:r w:rsidRPr="00FB0F3C">
        <w:rPr>
          <w:spacing w:val="-5"/>
        </w:rPr>
        <w:t xml:space="preserve"> </w:t>
      </w:r>
      <w:r w:rsidRPr="00FB0F3C">
        <w:t>an experienced</w:t>
      </w:r>
      <w:r w:rsidRPr="00FB0F3C">
        <w:rPr>
          <w:spacing w:val="-2"/>
        </w:rPr>
        <w:t xml:space="preserve"> </w:t>
      </w:r>
      <w:r w:rsidRPr="00FB0F3C">
        <w:t>contractor</w:t>
      </w:r>
      <w:r w:rsidRPr="00FB0F3C">
        <w:rPr>
          <w:spacing w:val="-4"/>
        </w:rPr>
        <w:t xml:space="preserve"> </w:t>
      </w:r>
      <w:r w:rsidRPr="00FB0F3C">
        <w:t>by</w:t>
      </w:r>
      <w:r w:rsidRPr="00FB0F3C">
        <w:rPr>
          <w:spacing w:val="-6"/>
        </w:rPr>
        <w:t xml:space="preserve"> </w:t>
      </w:r>
      <w:r w:rsidRPr="00FB0F3C">
        <w:t>the</w:t>
      </w:r>
      <w:r w:rsidRPr="00FB0F3C">
        <w:rPr>
          <w:spacing w:val="-4"/>
        </w:rPr>
        <w:t xml:space="preserve"> </w:t>
      </w:r>
      <w:r w:rsidRPr="00FB0F3C">
        <w:t>Base</w:t>
      </w:r>
      <w:r w:rsidRPr="00FB0F3C">
        <w:rPr>
          <w:spacing w:val="-4"/>
        </w:rPr>
        <w:t xml:space="preserve"> </w:t>
      </w:r>
      <w:r w:rsidRPr="00FB0F3C">
        <w:rPr>
          <w:spacing w:val="-2"/>
        </w:rPr>
        <w:t>Date.</w:t>
      </w:r>
    </w:p>
    <w:p w:rsidR="00FB0F3C" w:rsidRPr="00FB0F3C" w:rsidRDefault="00FB0F3C" w:rsidP="00FB0F3C">
      <w:pPr>
        <w:spacing w:before="250" w:line="228" w:lineRule="auto"/>
        <w:ind w:left="492" w:right="1009"/>
      </w:pPr>
      <w:r w:rsidRPr="00FB0F3C">
        <w:rPr>
          <w:b/>
        </w:rPr>
        <w:t xml:space="preserve">“Variation” </w:t>
      </w:r>
      <w:r w:rsidRPr="00FB0F3C">
        <w:t>means</w:t>
      </w:r>
      <w:r w:rsidRPr="00FB0F3C">
        <w:rPr>
          <w:spacing w:val="-5"/>
        </w:rPr>
        <w:t xml:space="preserve"> </w:t>
      </w:r>
      <w:r w:rsidRPr="00FB0F3C">
        <w:t>any</w:t>
      </w:r>
      <w:r w:rsidRPr="00FB0F3C">
        <w:rPr>
          <w:spacing w:val="-6"/>
        </w:rPr>
        <w:t xml:space="preserve"> </w:t>
      </w:r>
      <w:r w:rsidRPr="00FB0F3C">
        <w:t>change</w:t>
      </w:r>
      <w:r w:rsidRPr="00FB0F3C">
        <w:rPr>
          <w:spacing w:val="-5"/>
        </w:rPr>
        <w:t xml:space="preserve"> </w:t>
      </w:r>
      <w:r w:rsidRPr="00FB0F3C">
        <w:t>to</w:t>
      </w:r>
      <w:r w:rsidRPr="00FB0F3C">
        <w:rPr>
          <w:spacing w:val="-2"/>
        </w:rPr>
        <w:t xml:space="preserve"> </w:t>
      </w:r>
      <w:r w:rsidRPr="00FB0F3C">
        <w:t>the</w:t>
      </w:r>
      <w:r w:rsidRPr="00FB0F3C">
        <w:rPr>
          <w:spacing w:val="-2"/>
        </w:rPr>
        <w:t xml:space="preserve"> </w:t>
      </w:r>
      <w:r w:rsidRPr="00FB0F3C">
        <w:t>Works,</w:t>
      </w:r>
      <w:r w:rsidRPr="00FB0F3C">
        <w:rPr>
          <w:spacing w:val="-6"/>
        </w:rPr>
        <w:t xml:space="preserve"> </w:t>
      </w:r>
      <w:r w:rsidRPr="00FB0F3C">
        <w:t>which</w:t>
      </w:r>
      <w:r w:rsidRPr="00FB0F3C">
        <w:rPr>
          <w:spacing w:val="-6"/>
        </w:rPr>
        <w:t xml:space="preserve"> </w:t>
      </w:r>
      <w:r w:rsidRPr="00FB0F3C">
        <w:t>is</w:t>
      </w:r>
      <w:r w:rsidRPr="00FB0F3C">
        <w:rPr>
          <w:spacing w:val="-5"/>
        </w:rPr>
        <w:t xml:space="preserve"> </w:t>
      </w:r>
      <w:r w:rsidRPr="00FB0F3C">
        <w:t>instructed</w:t>
      </w:r>
      <w:r w:rsidRPr="00FB0F3C">
        <w:rPr>
          <w:spacing w:val="-2"/>
        </w:rPr>
        <w:t xml:space="preserve"> </w:t>
      </w:r>
      <w:r w:rsidRPr="00FB0F3C">
        <w:t>or</w:t>
      </w:r>
      <w:r w:rsidRPr="00FB0F3C">
        <w:rPr>
          <w:spacing w:val="-5"/>
        </w:rPr>
        <w:t xml:space="preserve"> </w:t>
      </w:r>
      <w:r w:rsidRPr="00FB0F3C">
        <w:t>approved</w:t>
      </w:r>
      <w:r w:rsidRPr="00FB0F3C">
        <w:rPr>
          <w:spacing w:val="-2"/>
        </w:rPr>
        <w:t xml:space="preserve"> </w:t>
      </w:r>
      <w:r w:rsidRPr="00FB0F3C">
        <w:t>as</w:t>
      </w:r>
      <w:r w:rsidRPr="00FB0F3C">
        <w:rPr>
          <w:spacing w:val="-5"/>
        </w:rPr>
        <w:t xml:space="preserve"> </w:t>
      </w:r>
      <w:r w:rsidRPr="00FB0F3C">
        <w:t>a</w:t>
      </w:r>
      <w:r w:rsidRPr="00FB0F3C">
        <w:rPr>
          <w:spacing w:val="-5"/>
        </w:rPr>
        <w:t xml:space="preserve"> </w:t>
      </w:r>
      <w:r w:rsidRPr="00FB0F3C">
        <w:t>variation</w:t>
      </w:r>
      <w:r w:rsidRPr="00FB0F3C">
        <w:rPr>
          <w:spacing w:val="-2"/>
        </w:rPr>
        <w:t xml:space="preserve"> </w:t>
      </w:r>
      <w:r w:rsidRPr="00FB0F3C">
        <w:t>under</w:t>
      </w:r>
      <w:r w:rsidRPr="00FB0F3C">
        <w:rPr>
          <w:spacing w:val="-5"/>
        </w:rPr>
        <w:t xml:space="preserve"> </w:t>
      </w:r>
      <w:r w:rsidRPr="00FB0F3C">
        <w:t>Clause</w:t>
      </w:r>
      <w:r w:rsidRPr="00FB0F3C">
        <w:rPr>
          <w:spacing w:val="-5"/>
        </w:rPr>
        <w:t xml:space="preserve"> </w:t>
      </w:r>
      <w:r w:rsidRPr="00FB0F3C">
        <w:t>13 [Variations and Adjustments].</w:t>
      </w:r>
    </w:p>
    <w:p w:rsidR="00FB0F3C" w:rsidRPr="00FB0F3C" w:rsidRDefault="00FB0F3C" w:rsidP="00FB0F3C">
      <w:pPr>
        <w:spacing w:before="245" w:line="230" w:lineRule="auto"/>
        <w:ind w:left="492" w:right="493"/>
        <w:jc w:val="both"/>
      </w:pPr>
      <w:r w:rsidRPr="00FB0F3C">
        <w:rPr>
          <w:b/>
        </w:rPr>
        <w:t xml:space="preserve">“Works” </w:t>
      </w:r>
      <w:r w:rsidRPr="00FB0F3C">
        <w:t>means the items the Procuring Entity requires the Contractor to undertake as defined in the Appendix to Conditions</w:t>
      </w:r>
      <w:r w:rsidRPr="00FB0F3C">
        <w:rPr>
          <w:spacing w:val="-12"/>
        </w:rPr>
        <w:t xml:space="preserve"> </w:t>
      </w:r>
      <w:r w:rsidRPr="00FB0F3C">
        <w:t>of</w:t>
      </w:r>
      <w:r w:rsidRPr="00FB0F3C">
        <w:rPr>
          <w:spacing w:val="-5"/>
        </w:rPr>
        <w:t xml:space="preserve"> </w:t>
      </w:r>
      <w:r w:rsidRPr="00FB0F3C">
        <w:t>Contract.</w:t>
      </w:r>
      <w:r w:rsidRPr="00FB0F3C">
        <w:rPr>
          <w:spacing w:val="-5"/>
        </w:rPr>
        <w:t xml:space="preserve"> </w:t>
      </w:r>
      <w:r w:rsidRPr="00FB0F3C">
        <w:rPr>
          <w:b/>
        </w:rPr>
        <w:t>“Works”</w:t>
      </w:r>
      <w:r w:rsidRPr="00FB0F3C">
        <w:rPr>
          <w:b/>
          <w:spacing w:val="-6"/>
        </w:rPr>
        <w:t xml:space="preserve"> </w:t>
      </w:r>
      <w:r w:rsidRPr="00FB0F3C">
        <w:rPr>
          <w:b/>
        </w:rPr>
        <w:t>may</w:t>
      </w:r>
      <w:r w:rsidRPr="00FB0F3C">
        <w:rPr>
          <w:b/>
          <w:spacing w:val="-7"/>
        </w:rPr>
        <w:t xml:space="preserve"> </w:t>
      </w:r>
      <w:r w:rsidRPr="00FB0F3C">
        <w:t>also</w:t>
      </w:r>
      <w:r w:rsidRPr="00FB0F3C">
        <w:rPr>
          <w:spacing w:val="-6"/>
        </w:rPr>
        <w:t xml:space="preserve"> </w:t>
      </w:r>
      <w:r w:rsidRPr="00FB0F3C">
        <w:t>mean</w:t>
      </w:r>
      <w:r w:rsidRPr="00FB0F3C">
        <w:rPr>
          <w:spacing w:val="-6"/>
        </w:rPr>
        <w:t xml:space="preserve"> </w:t>
      </w:r>
      <w:r w:rsidRPr="00FB0F3C">
        <w:t>the</w:t>
      </w:r>
      <w:r w:rsidRPr="00FB0F3C">
        <w:rPr>
          <w:spacing w:val="-9"/>
        </w:rPr>
        <w:t xml:space="preserve"> </w:t>
      </w:r>
      <w:r w:rsidRPr="00FB0F3C">
        <w:t>Permanent</w:t>
      </w:r>
      <w:r w:rsidRPr="00FB0F3C">
        <w:rPr>
          <w:spacing w:val="-6"/>
        </w:rPr>
        <w:t xml:space="preserve"> </w:t>
      </w:r>
      <w:r w:rsidRPr="00FB0F3C">
        <w:t>Works</w:t>
      </w:r>
      <w:r w:rsidRPr="00FB0F3C">
        <w:rPr>
          <w:spacing w:val="-14"/>
        </w:rPr>
        <w:t xml:space="preserve"> </w:t>
      </w:r>
      <w:r w:rsidRPr="00FB0F3C">
        <w:t>and</w:t>
      </w:r>
      <w:r w:rsidRPr="00FB0F3C">
        <w:rPr>
          <w:spacing w:val="-6"/>
        </w:rPr>
        <w:t xml:space="preserve"> </w:t>
      </w:r>
      <w:r w:rsidRPr="00FB0F3C">
        <w:t>the</w:t>
      </w:r>
      <w:r w:rsidRPr="00FB0F3C">
        <w:rPr>
          <w:spacing w:val="-9"/>
        </w:rPr>
        <w:t xml:space="preserve"> </w:t>
      </w:r>
      <w:r w:rsidRPr="00FB0F3C">
        <w:t>Temporary</w:t>
      </w:r>
      <w:r w:rsidRPr="00FB0F3C">
        <w:rPr>
          <w:spacing w:val="-4"/>
        </w:rPr>
        <w:t xml:space="preserve"> </w:t>
      </w:r>
      <w:r w:rsidRPr="00FB0F3C">
        <w:t>Works,</w:t>
      </w:r>
      <w:r w:rsidRPr="00FB0F3C">
        <w:rPr>
          <w:spacing w:val="-14"/>
        </w:rPr>
        <w:t xml:space="preserve"> </w:t>
      </w:r>
      <w:r w:rsidRPr="00FB0F3C">
        <w:t>or</w:t>
      </w:r>
      <w:r w:rsidRPr="00FB0F3C">
        <w:rPr>
          <w:spacing w:val="-5"/>
        </w:rPr>
        <w:t xml:space="preserve"> </w:t>
      </w:r>
      <w:r w:rsidRPr="00FB0F3C">
        <w:t>either</w:t>
      </w:r>
      <w:r w:rsidRPr="00FB0F3C">
        <w:rPr>
          <w:spacing w:val="-5"/>
        </w:rPr>
        <w:t xml:space="preserve"> </w:t>
      </w:r>
      <w:r w:rsidRPr="00FB0F3C">
        <w:t>of</w:t>
      </w:r>
      <w:r w:rsidRPr="00FB0F3C">
        <w:rPr>
          <w:spacing w:val="-5"/>
        </w:rPr>
        <w:t xml:space="preserve"> </w:t>
      </w:r>
      <w:r w:rsidRPr="00FB0F3C">
        <w:t>them as appropriate.</w:t>
      </w:r>
    </w:p>
    <w:p w:rsidR="00FB0F3C" w:rsidRPr="00FB0F3C" w:rsidRDefault="00FB0F3C" w:rsidP="00560043">
      <w:pPr>
        <w:numPr>
          <w:ilvl w:val="1"/>
          <w:numId w:val="229"/>
        </w:numPr>
        <w:tabs>
          <w:tab w:val="left" w:pos="1052"/>
        </w:tabs>
        <w:spacing w:before="236"/>
        <w:ind w:left="1052" w:hanging="560"/>
        <w:outlineLvl w:val="6"/>
        <w:rPr>
          <w:b/>
          <w:bCs/>
          <w:color w:val="221F1F"/>
        </w:rPr>
      </w:pPr>
      <w:r w:rsidRPr="00FB0F3C">
        <w:rPr>
          <w:b/>
          <w:bCs/>
          <w:spacing w:val="-2"/>
        </w:rPr>
        <w:t>Interpretation</w:t>
      </w:r>
    </w:p>
    <w:p w:rsidR="00FB0F3C" w:rsidRPr="00FB0F3C" w:rsidRDefault="00FB0F3C" w:rsidP="00FB0F3C">
      <w:pPr>
        <w:spacing w:before="227" w:line="250" w:lineRule="exact"/>
        <w:ind w:left="1052"/>
      </w:pPr>
      <w:r w:rsidRPr="00FB0F3C">
        <w:t>In</w:t>
      </w:r>
      <w:r w:rsidRPr="00FB0F3C">
        <w:rPr>
          <w:spacing w:val="-8"/>
        </w:rPr>
        <w:t xml:space="preserve"> </w:t>
      </w:r>
      <w:r w:rsidRPr="00FB0F3C">
        <w:t>the</w:t>
      </w:r>
      <w:r w:rsidRPr="00FB0F3C">
        <w:rPr>
          <w:spacing w:val="-4"/>
        </w:rPr>
        <w:t xml:space="preserve"> </w:t>
      </w:r>
      <w:r w:rsidRPr="00FB0F3C">
        <w:t>Contract,</w:t>
      </w:r>
      <w:r w:rsidRPr="00FB0F3C">
        <w:rPr>
          <w:spacing w:val="-2"/>
        </w:rPr>
        <w:t xml:space="preserve"> </w:t>
      </w:r>
      <w:r w:rsidRPr="00FB0F3C">
        <w:t>except</w:t>
      </w:r>
      <w:r w:rsidRPr="00FB0F3C">
        <w:rPr>
          <w:spacing w:val="-4"/>
        </w:rPr>
        <w:t xml:space="preserve"> </w:t>
      </w:r>
      <w:r w:rsidRPr="00FB0F3C">
        <w:t>where</w:t>
      </w:r>
      <w:r w:rsidRPr="00FB0F3C">
        <w:rPr>
          <w:spacing w:val="-4"/>
        </w:rPr>
        <w:t xml:space="preserve"> </w:t>
      </w:r>
      <w:r w:rsidRPr="00FB0F3C">
        <w:t>the</w:t>
      </w:r>
      <w:r w:rsidRPr="00FB0F3C">
        <w:rPr>
          <w:spacing w:val="-4"/>
        </w:rPr>
        <w:t xml:space="preserve"> </w:t>
      </w:r>
      <w:r w:rsidRPr="00FB0F3C">
        <w:t>context</w:t>
      </w:r>
      <w:r w:rsidRPr="00FB0F3C">
        <w:rPr>
          <w:spacing w:val="-4"/>
        </w:rPr>
        <w:t xml:space="preserve"> </w:t>
      </w:r>
      <w:r w:rsidRPr="00FB0F3C">
        <w:t>requires</w:t>
      </w:r>
      <w:r w:rsidRPr="00FB0F3C">
        <w:rPr>
          <w:spacing w:val="-4"/>
        </w:rPr>
        <w:t xml:space="preserve"> </w:t>
      </w:r>
      <w:r w:rsidRPr="00FB0F3C">
        <w:rPr>
          <w:spacing w:val="-2"/>
        </w:rPr>
        <w:t>otherwise:</w:t>
      </w:r>
    </w:p>
    <w:p w:rsidR="00FB0F3C" w:rsidRPr="00FB0F3C" w:rsidRDefault="00FB0F3C" w:rsidP="00560043">
      <w:pPr>
        <w:numPr>
          <w:ilvl w:val="0"/>
          <w:numId w:val="228"/>
        </w:numPr>
        <w:tabs>
          <w:tab w:val="left" w:pos="1504"/>
        </w:tabs>
        <w:spacing w:line="248" w:lineRule="exact"/>
      </w:pPr>
      <w:r w:rsidRPr="00FB0F3C">
        <w:t>Words</w:t>
      </w:r>
      <w:r w:rsidRPr="00FB0F3C">
        <w:rPr>
          <w:spacing w:val="-5"/>
        </w:rPr>
        <w:t xml:space="preserve"> </w:t>
      </w:r>
      <w:r w:rsidRPr="00FB0F3C">
        <w:t>indicating</w:t>
      </w:r>
      <w:r w:rsidRPr="00FB0F3C">
        <w:rPr>
          <w:spacing w:val="-5"/>
        </w:rPr>
        <w:t xml:space="preserve"> </w:t>
      </w:r>
      <w:r w:rsidRPr="00FB0F3C">
        <w:t>one</w:t>
      </w:r>
      <w:r w:rsidRPr="00FB0F3C">
        <w:rPr>
          <w:spacing w:val="1"/>
        </w:rPr>
        <w:t xml:space="preserve"> </w:t>
      </w:r>
      <w:r w:rsidRPr="00FB0F3C">
        <w:t>gender</w:t>
      </w:r>
      <w:r w:rsidRPr="00FB0F3C">
        <w:rPr>
          <w:spacing w:val="-4"/>
        </w:rPr>
        <w:t xml:space="preserve"> </w:t>
      </w:r>
      <w:r w:rsidRPr="00FB0F3C">
        <w:t>include</w:t>
      </w:r>
      <w:r w:rsidRPr="00FB0F3C">
        <w:rPr>
          <w:spacing w:val="-4"/>
        </w:rPr>
        <w:t xml:space="preserve"> </w:t>
      </w:r>
      <w:r w:rsidRPr="00FB0F3C">
        <w:t>all</w:t>
      </w:r>
      <w:r w:rsidRPr="00FB0F3C">
        <w:rPr>
          <w:spacing w:val="-4"/>
        </w:rPr>
        <w:t xml:space="preserve"> </w:t>
      </w:r>
      <w:r w:rsidRPr="00FB0F3C">
        <w:rPr>
          <w:spacing w:val="-2"/>
        </w:rPr>
        <w:t>genders;</w:t>
      </w:r>
    </w:p>
    <w:p w:rsidR="00FB0F3C" w:rsidRPr="00FB0F3C" w:rsidRDefault="00FB0F3C" w:rsidP="00560043">
      <w:pPr>
        <w:numPr>
          <w:ilvl w:val="0"/>
          <w:numId w:val="228"/>
        </w:numPr>
        <w:tabs>
          <w:tab w:val="left" w:pos="1504"/>
        </w:tabs>
        <w:spacing w:before="5" w:line="230" w:lineRule="auto"/>
        <w:ind w:right="901"/>
      </w:pPr>
      <w:r w:rsidRPr="00FB0F3C">
        <w:t>words</w:t>
      </w:r>
      <w:r w:rsidRPr="00FB0F3C">
        <w:rPr>
          <w:spacing w:val="-4"/>
        </w:rPr>
        <w:t xml:space="preserve"> </w:t>
      </w:r>
      <w:r w:rsidRPr="00FB0F3C">
        <w:t>indicating</w:t>
      </w:r>
      <w:r w:rsidRPr="00FB0F3C">
        <w:rPr>
          <w:spacing w:val="-5"/>
        </w:rPr>
        <w:t xml:space="preserve"> </w:t>
      </w:r>
      <w:r w:rsidRPr="00FB0F3C">
        <w:t>the</w:t>
      </w:r>
      <w:r w:rsidRPr="00FB0F3C">
        <w:rPr>
          <w:spacing w:val="-4"/>
        </w:rPr>
        <w:t xml:space="preserve"> </w:t>
      </w:r>
      <w:r w:rsidRPr="00FB0F3C">
        <w:t>singular</w:t>
      </w:r>
      <w:r w:rsidRPr="00FB0F3C">
        <w:rPr>
          <w:spacing w:val="-4"/>
        </w:rPr>
        <w:t xml:space="preserve"> </w:t>
      </w:r>
      <w:r w:rsidRPr="00FB0F3C">
        <w:t>also</w:t>
      </w:r>
      <w:r w:rsidRPr="00FB0F3C">
        <w:rPr>
          <w:spacing w:val="-1"/>
        </w:rPr>
        <w:t xml:space="preserve"> </w:t>
      </w:r>
      <w:r w:rsidRPr="00FB0F3C">
        <w:t>include</w:t>
      </w:r>
      <w:r w:rsidRPr="00FB0F3C">
        <w:rPr>
          <w:spacing w:val="-4"/>
        </w:rPr>
        <w:t xml:space="preserve"> </w:t>
      </w:r>
      <w:r w:rsidRPr="00FB0F3C">
        <w:t>the plural</w:t>
      </w:r>
      <w:r w:rsidRPr="00FB0F3C">
        <w:rPr>
          <w:spacing w:val="-4"/>
        </w:rPr>
        <w:t xml:space="preserve"> </w:t>
      </w:r>
      <w:r w:rsidRPr="00FB0F3C">
        <w:t>and</w:t>
      </w:r>
      <w:r w:rsidRPr="00FB0F3C">
        <w:rPr>
          <w:spacing w:val="-1"/>
        </w:rPr>
        <w:t xml:space="preserve"> </w:t>
      </w:r>
      <w:r w:rsidRPr="00FB0F3C">
        <w:t>words</w:t>
      </w:r>
      <w:r w:rsidRPr="00FB0F3C">
        <w:rPr>
          <w:spacing w:val="-4"/>
        </w:rPr>
        <w:t xml:space="preserve"> </w:t>
      </w:r>
      <w:r w:rsidRPr="00FB0F3C">
        <w:t>indicating</w:t>
      </w:r>
      <w:r w:rsidRPr="00FB0F3C">
        <w:rPr>
          <w:spacing w:val="-5"/>
        </w:rPr>
        <w:t xml:space="preserve"> </w:t>
      </w:r>
      <w:r w:rsidRPr="00FB0F3C">
        <w:t>the</w:t>
      </w:r>
      <w:r w:rsidRPr="00FB0F3C">
        <w:rPr>
          <w:spacing w:val="-4"/>
        </w:rPr>
        <w:t xml:space="preserve"> </w:t>
      </w:r>
      <w:r w:rsidRPr="00FB0F3C">
        <w:t>plural</w:t>
      </w:r>
      <w:r w:rsidRPr="00FB0F3C">
        <w:rPr>
          <w:spacing w:val="-4"/>
        </w:rPr>
        <w:t xml:space="preserve"> </w:t>
      </w:r>
      <w:r w:rsidRPr="00FB0F3C">
        <w:t>also</w:t>
      </w:r>
      <w:r w:rsidRPr="00FB0F3C">
        <w:rPr>
          <w:spacing w:val="-1"/>
        </w:rPr>
        <w:t xml:space="preserve"> </w:t>
      </w:r>
      <w:r w:rsidRPr="00FB0F3C">
        <w:t>include</w:t>
      </w:r>
      <w:r w:rsidRPr="00FB0F3C">
        <w:rPr>
          <w:spacing w:val="-4"/>
        </w:rPr>
        <w:t xml:space="preserve"> </w:t>
      </w:r>
      <w:r w:rsidRPr="00FB0F3C">
        <w:t xml:space="preserve">the </w:t>
      </w:r>
      <w:r w:rsidRPr="00FB0F3C">
        <w:rPr>
          <w:spacing w:val="-2"/>
        </w:rPr>
        <w:t>singular;</w:t>
      </w:r>
    </w:p>
    <w:p w:rsidR="00FB0F3C" w:rsidRPr="00FB0F3C" w:rsidRDefault="00FB0F3C" w:rsidP="00560043">
      <w:pPr>
        <w:numPr>
          <w:ilvl w:val="0"/>
          <w:numId w:val="228"/>
        </w:numPr>
        <w:tabs>
          <w:tab w:val="left" w:pos="1504"/>
        </w:tabs>
        <w:spacing w:before="5" w:line="228" w:lineRule="auto"/>
        <w:ind w:right="529"/>
      </w:pPr>
      <w:r w:rsidRPr="00FB0F3C">
        <w:t>provisions</w:t>
      </w:r>
      <w:r w:rsidRPr="00FB0F3C">
        <w:rPr>
          <w:spacing w:val="-4"/>
        </w:rPr>
        <w:t xml:space="preserve"> </w:t>
      </w:r>
      <w:r w:rsidRPr="00FB0F3C">
        <w:t>including</w:t>
      </w:r>
      <w:r w:rsidRPr="00FB0F3C">
        <w:rPr>
          <w:spacing w:val="-5"/>
        </w:rPr>
        <w:t xml:space="preserve"> </w:t>
      </w:r>
      <w:r w:rsidRPr="00FB0F3C">
        <w:t>the</w:t>
      </w:r>
      <w:r w:rsidRPr="00FB0F3C">
        <w:rPr>
          <w:spacing w:val="-4"/>
        </w:rPr>
        <w:t xml:space="preserve"> </w:t>
      </w:r>
      <w:r w:rsidRPr="00FB0F3C">
        <w:t>word</w:t>
      </w:r>
      <w:r w:rsidRPr="00FB0F3C">
        <w:rPr>
          <w:spacing w:val="-1"/>
        </w:rPr>
        <w:t xml:space="preserve"> </w:t>
      </w:r>
      <w:r w:rsidRPr="00FB0F3C">
        <w:t>“agree”,</w:t>
      </w:r>
      <w:r w:rsidRPr="00FB0F3C">
        <w:rPr>
          <w:spacing w:val="-2"/>
        </w:rPr>
        <w:t xml:space="preserve"> </w:t>
      </w:r>
      <w:r w:rsidRPr="00FB0F3C">
        <w:t>“agreed”</w:t>
      </w:r>
      <w:r w:rsidRPr="00FB0F3C">
        <w:rPr>
          <w:spacing w:val="-4"/>
        </w:rPr>
        <w:t xml:space="preserve"> </w:t>
      </w:r>
      <w:r w:rsidRPr="00FB0F3C">
        <w:t>or</w:t>
      </w:r>
      <w:r w:rsidRPr="00FB0F3C">
        <w:rPr>
          <w:spacing w:val="-4"/>
        </w:rPr>
        <w:t xml:space="preserve"> </w:t>
      </w:r>
      <w:r w:rsidRPr="00FB0F3C">
        <w:t>“agreement”</w:t>
      </w:r>
      <w:r w:rsidRPr="00FB0F3C">
        <w:rPr>
          <w:spacing w:val="-4"/>
        </w:rPr>
        <w:t xml:space="preserve"> </w:t>
      </w:r>
      <w:r w:rsidRPr="00FB0F3C">
        <w:t>require</w:t>
      </w:r>
      <w:r w:rsidRPr="00FB0F3C">
        <w:rPr>
          <w:spacing w:val="-4"/>
        </w:rPr>
        <w:t xml:space="preserve"> </w:t>
      </w:r>
      <w:r w:rsidRPr="00FB0F3C">
        <w:t>the</w:t>
      </w:r>
      <w:r w:rsidRPr="00FB0F3C">
        <w:rPr>
          <w:spacing w:val="-4"/>
        </w:rPr>
        <w:t xml:space="preserve"> </w:t>
      </w:r>
      <w:r w:rsidRPr="00FB0F3C">
        <w:t>agreement</w:t>
      </w:r>
      <w:r w:rsidRPr="00FB0F3C">
        <w:rPr>
          <w:spacing w:val="-4"/>
        </w:rPr>
        <w:t xml:space="preserve"> </w:t>
      </w:r>
      <w:r w:rsidRPr="00FB0F3C">
        <w:t>to</w:t>
      </w:r>
      <w:r w:rsidRPr="00FB0F3C">
        <w:rPr>
          <w:spacing w:val="-1"/>
        </w:rPr>
        <w:t xml:space="preserve"> </w:t>
      </w:r>
      <w:r w:rsidRPr="00FB0F3C">
        <w:t>be</w:t>
      </w:r>
      <w:r w:rsidRPr="00FB0F3C">
        <w:rPr>
          <w:spacing w:val="-4"/>
        </w:rPr>
        <w:t xml:space="preserve"> </w:t>
      </w:r>
      <w:r w:rsidRPr="00FB0F3C">
        <w:t>recorded</w:t>
      </w:r>
      <w:r w:rsidRPr="00FB0F3C">
        <w:rPr>
          <w:spacing w:val="-1"/>
        </w:rPr>
        <w:t xml:space="preserve"> </w:t>
      </w:r>
      <w:r w:rsidRPr="00FB0F3C">
        <w:t xml:space="preserve">in </w:t>
      </w:r>
      <w:r w:rsidRPr="00FB0F3C">
        <w:rPr>
          <w:spacing w:val="-2"/>
        </w:rPr>
        <w:t>writing;</w:t>
      </w:r>
    </w:p>
    <w:p w:rsidR="00FB0F3C" w:rsidRPr="00FB0F3C" w:rsidRDefault="00FB0F3C" w:rsidP="00560043">
      <w:pPr>
        <w:numPr>
          <w:ilvl w:val="0"/>
          <w:numId w:val="228"/>
        </w:numPr>
        <w:tabs>
          <w:tab w:val="left" w:pos="1504"/>
        </w:tabs>
        <w:spacing w:line="232" w:lineRule="auto"/>
        <w:ind w:right="535"/>
      </w:pPr>
      <w:r w:rsidRPr="00FB0F3C">
        <w:t>“written”</w:t>
      </w:r>
      <w:r w:rsidRPr="00FB0F3C">
        <w:rPr>
          <w:spacing w:val="-5"/>
        </w:rPr>
        <w:t xml:space="preserve"> </w:t>
      </w:r>
      <w:r w:rsidRPr="00FB0F3C">
        <w:t>or</w:t>
      </w:r>
      <w:r w:rsidRPr="00FB0F3C">
        <w:rPr>
          <w:spacing w:val="-5"/>
        </w:rPr>
        <w:t xml:space="preserve"> </w:t>
      </w:r>
      <w:r w:rsidRPr="00FB0F3C">
        <w:t>“in</w:t>
      </w:r>
      <w:r w:rsidRPr="00FB0F3C">
        <w:rPr>
          <w:spacing w:val="-2"/>
        </w:rPr>
        <w:t xml:space="preserve"> </w:t>
      </w:r>
      <w:r w:rsidRPr="00FB0F3C">
        <w:t>writing”</w:t>
      </w:r>
      <w:r w:rsidRPr="00FB0F3C">
        <w:rPr>
          <w:spacing w:val="-5"/>
        </w:rPr>
        <w:t xml:space="preserve"> </w:t>
      </w:r>
      <w:r w:rsidRPr="00FB0F3C">
        <w:t>means</w:t>
      </w:r>
      <w:r w:rsidRPr="00FB0F3C">
        <w:rPr>
          <w:spacing w:val="-2"/>
        </w:rPr>
        <w:t xml:space="preserve"> </w:t>
      </w:r>
      <w:r w:rsidRPr="00FB0F3C">
        <w:t>hand-written, type-written,</w:t>
      </w:r>
      <w:r w:rsidRPr="00FB0F3C">
        <w:rPr>
          <w:spacing w:val="-3"/>
        </w:rPr>
        <w:t xml:space="preserve"> </w:t>
      </w:r>
      <w:r w:rsidRPr="00FB0F3C">
        <w:t>printed</w:t>
      </w:r>
      <w:r w:rsidRPr="00FB0F3C">
        <w:rPr>
          <w:spacing w:val="-2"/>
        </w:rPr>
        <w:t xml:space="preserve"> </w:t>
      </w:r>
      <w:r w:rsidRPr="00FB0F3C">
        <w:t>or</w:t>
      </w:r>
      <w:r w:rsidRPr="00FB0F3C">
        <w:rPr>
          <w:spacing w:val="-5"/>
        </w:rPr>
        <w:t xml:space="preserve"> </w:t>
      </w:r>
      <w:r w:rsidRPr="00FB0F3C">
        <w:t>electronically</w:t>
      </w:r>
      <w:r w:rsidRPr="00FB0F3C">
        <w:rPr>
          <w:spacing w:val="-6"/>
        </w:rPr>
        <w:t xml:space="preserve"> </w:t>
      </w:r>
      <w:r w:rsidRPr="00FB0F3C">
        <w:t>made,</w:t>
      </w:r>
      <w:r w:rsidRPr="00FB0F3C">
        <w:rPr>
          <w:spacing w:val="-3"/>
        </w:rPr>
        <w:t xml:space="preserve"> </w:t>
      </w:r>
      <w:r w:rsidRPr="00FB0F3C">
        <w:t>and</w:t>
      </w:r>
      <w:r w:rsidRPr="00FB0F3C">
        <w:rPr>
          <w:spacing w:val="-2"/>
        </w:rPr>
        <w:t xml:space="preserve"> </w:t>
      </w:r>
      <w:r w:rsidRPr="00FB0F3C">
        <w:t>resulting in a permanent record; and</w:t>
      </w:r>
    </w:p>
    <w:p w:rsidR="00FB0F3C" w:rsidRPr="00FB0F3C" w:rsidRDefault="00FB0F3C" w:rsidP="00FB0F3C">
      <w:pPr>
        <w:spacing w:before="243" w:line="230" w:lineRule="auto"/>
        <w:ind w:left="1060" w:hanging="8"/>
      </w:pPr>
      <w:r w:rsidRPr="00FB0F3C">
        <w:t>The</w:t>
      </w:r>
      <w:r w:rsidRPr="00FB0F3C">
        <w:rPr>
          <w:spacing w:val="-4"/>
        </w:rPr>
        <w:t xml:space="preserve"> </w:t>
      </w:r>
      <w:r w:rsidRPr="00FB0F3C">
        <w:t>marginal</w:t>
      </w:r>
      <w:r w:rsidRPr="00FB0F3C">
        <w:rPr>
          <w:spacing w:val="-4"/>
        </w:rPr>
        <w:t xml:space="preserve"> </w:t>
      </w:r>
      <w:r w:rsidRPr="00FB0F3C">
        <w:t>words</w:t>
      </w:r>
      <w:r w:rsidRPr="00FB0F3C">
        <w:rPr>
          <w:spacing w:val="-4"/>
        </w:rPr>
        <w:t xml:space="preserve"> </w:t>
      </w:r>
      <w:r w:rsidRPr="00FB0F3C">
        <w:t>and</w:t>
      </w:r>
      <w:r w:rsidRPr="00FB0F3C">
        <w:rPr>
          <w:spacing w:val="-1"/>
        </w:rPr>
        <w:t xml:space="preserve"> </w:t>
      </w:r>
      <w:r w:rsidRPr="00FB0F3C">
        <w:t>other</w:t>
      </w:r>
      <w:r w:rsidRPr="00FB0F3C">
        <w:rPr>
          <w:spacing w:val="-4"/>
        </w:rPr>
        <w:t xml:space="preserve"> </w:t>
      </w:r>
      <w:r w:rsidRPr="00FB0F3C">
        <w:t>headings</w:t>
      </w:r>
      <w:r w:rsidRPr="00FB0F3C">
        <w:rPr>
          <w:spacing w:val="-4"/>
        </w:rPr>
        <w:t xml:space="preserve"> </w:t>
      </w:r>
      <w:r w:rsidRPr="00FB0F3C">
        <w:t>shall</w:t>
      </w:r>
      <w:r w:rsidRPr="00FB0F3C">
        <w:rPr>
          <w:spacing w:val="-4"/>
        </w:rPr>
        <w:t xml:space="preserve"> </w:t>
      </w:r>
      <w:r w:rsidRPr="00FB0F3C">
        <w:t>not</w:t>
      </w:r>
      <w:r w:rsidRPr="00FB0F3C">
        <w:rPr>
          <w:spacing w:val="-4"/>
        </w:rPr>
        <w:t xml:space="preserve"> </w:t>
      </w:r>
      <w:r w:rsidRPr="00FB0F3C">
        <w:t>be</w:t>
      </w:r>
      <w:r w:rsidRPr="00FB0F3C">
        <w:rPr>
          <w:spacing w:val="-4"/>
        </w:rPr>
        <w:t xml:space="preserve"> </w:t>
      </w:r>
      <w:r w:rsidRPr="00FB0F3C">
        <w:t>taken</w:t>
      </w:r>
      <w:r w:rsidRPr="00FB0F3C">
        <w:rPr>
          <w:spacing w:val="-5"/>
        </w:rPr>
        <w:t xml:space="preserve"> </w:t>
      </w:r>
      <w:r w:rsidRPr="00FB0F3C">
        <w:t>into</w:t>
      </w:r>
      <w:r w:rsidRPr="00FB0F3C">
        <w:rPr>
          <w:spacing w:val="-1"/>
        </w:rPr>
        <w:t xml:space="preserve"> </w:t>
      </w:r>
      <w:r w:rsidRPr="00FB0F3C">
        <w:t>consideration</w:t>
      </w:r>
      <w:r w:rsidRPr="00FB0F3C">
        <w:rPr>
          <w:spacing w:val="-5"/>
        </w:rPr>
        <w:t xml:space="preserve"> </w:t>
      </w:r>
      <w:r w:rsidRPr="00FB0F3C">
        <w:t>in</w:t>
      </w:r>
      <w:r w:rsidRPr="00FB0F3C">
        <w:rPr>
          <w:spacing w:val="-5"/>
        </w:rPr>
        <w:t xml:space="preserve"> </w:t>
      </w:r>
      <w:r w:rsidRPr="00FB0F3C">
        <w:t>the</w:t>
      </w:r>
      <w:r w:rsidRPr="00FB0F3C">
        <w:rPr>
          <w:spacing w:val="-4"/>
        </w:rPr>
        <w:t xml:space="preserve"> </w:t>
      </w:r>
      <w:r w:rsidRPr="00FB0F3C">
        <w:t>interpretation</w:t>
      </w:r>
      <w:r w:rsidRPr="00FB0F3C">
        <w:rPr>
          <w:spacing w:val="-5"/>
        </w:rPr>
        <w:t xml:space="preserve"> </w:t>
      </w:r>
      <w:r w:rsidRPr="00FB0F3C">
        <w:t xml:space="preserve">of these </w:t>
      </w:r>
      <w:r w:rsidRPr="00FB0F3C">
        <w:rPr>
          <w:spacing w:val="-2"/>
        </w:rPr>
        <w:t>Conditions.</w:t>
      </w:r>
    </w:p>
    <w:p w:rsidR="00FB0F3C" w:rsidRPr="00FB0F3C" w:rsidRDefault="00FB0F3C" w:rsidP="00560043">
      <w:pPr>
        <w:numPr>
          <w:ilvl w:val="1"/>
          <w:numId w:val="229"/>
        </w:numPr>
        <w:tabs>
          <w:tab w:val="left" w:pos="1052"/>
        </w:tabs>
        <w:spacing w:before="234" w:line="250" w:lineRule="exact"/>
        <w:ind w:left="1052" w:hanging="564"/>
        <w:outlineLvl w:val="6"/>
        <w:rPr>
          <w:b/>
          <w:bCs/>
          <w:color w:val="221F1F"/>
        </w:rPr>
      </w:pPr>
      <w:r w:rsidRPr="00FB0F3C">
        <w:rPr>
          <w:b/>
          <w:bCs/>
          <w:spacing w:val="-2"/>
        </w:rPr>
        <w:t>Communications</w:t>
      </w:r>
    </w:p>
    <w:p w:rsidR="00FB0F3C" w:rsidRPr="00FB0F3C" w:rsidRDefault="00FB0F3C" w:rsidP="00560043">
      <w:pPr>
        <w:numPr>
          <w:ilvl w:val="2"/>
          <w:numId w:val="229"/>
        </w:numPr>
        <w:tabs>
          <w:tab w:val="left" w:pos="1052"/>
          <w:tab w:val="left" w:pos="1060"/>
        </w:tabs>
        <w:spacing w:before="8" w:line="228" w:lineRule="auto"/>
        <w:ind w:left="1060" w:right="1726" w:hanging="572"/>
        <w:rPr>
          <w:color w:val="221F1F"/>
        </w:rPr>
      </w:pPr>
      <w:r w:rsidRPr="00FB0F3C">
        <w:t>Wherever</w:t>
      </w:r>
      <w:r w:rsidRPr="00FB0F3C">
        <w:rPr>
          <w:spacing w:val="-6"/>
        </w:rPr>
        <w:t xml:space="preserve"> </w:t>
      </w:r>
      <w:r w:rsidRPr="00FB0F3C">
        <w:t>these</w:t>
      </w:r>
      <w:r w:rsidRPr="00FB0F3C">
        <w:rPr>
          <w:spacing w:val="-6"/>
        </w:rPr>
        <w:t xml:space="preserve"> </w:t>
      </w:r>
      <w:r w:rsidRPr="00FB0F3C">
        <w:t>Conditions</w:t>
      </w:r>
      <w:r w:rsidRPr="00FB0F3C">
        <w:rPr>
          <w:spacing w:val="-6"/>
        </w:rPr>
        <w:t xml:space="preserve"> </w:t>
      </w:r>
      <w:r w:rsidRPr="00FB0F3C">
        <w:t>provide</w:t>
      </w:r>
      <w:r w:rsidRPr="00FB0F3C">
        <w:rPr>
          <w:spacing w:val="-6"/>
        </w:rPr>
        <w:t xml:space="preserve"> </w:t>
      </w:r>
      <w:r w:rsidRPr="00FB0F3C">
        <w:t>for</w:t>
      </w:r>
      <w:r w:rsidRPr="00FB0F3C">
        <w:rPr>
          <w:spacing w:val="-6"/>
        </w:rPr>
        <w:t xml:space="preserve"> </w:t>
      </w:r>
      <w:r w:rsidRPr="00FB0F3C">
        <w:t>the</w:t>
      </w:r>
      <w:r w:rsidRPr="00FB0F3C">
        <w:rPr>
          <w:spacing w:val="-6"/>
        </w:rPr>
        <w:t xml:space="preserve"> </w:t>
      </w:r>
      <w:r w:rsidRPr="00FB0F3C">
        <w:t>giving</w:t>
      </w:r>
      <w:r w:rsidRPr="00FB0F3C">
        <w:rPr>
          <w:spacing w:val="-6"/>
        </w:rPr>
        <w:t xml:space="preserve"> </w:t>
      </w:r>
      <w:r w:rsidRPr="00FB0F3C">
        <w:t>or</w:t>
      </w:r>
      <w:r w:rsidRPr="00FB0F3C">
        <w:rPr>
          <w:spacing w:val="-6"/>
        </w:rPr>
        <w:t xml:space="preserve"> </w:t>
      </w:r>
      <w:r w:rsidRPr="00FB0F3C">
        <w:t>issuing</w:t>
      </w:r>
      <w:r w:rsidRPr="00FB0F3C">
        <w:rPr>
          <w:spacing w:val="-6"/>
        </w:rPr>
        <w:t xml:space="preserve"> </w:t>
      </w:r>
      <w:r w:rsidRPr="00FB0F3C">
        <w:t>of</w:t>
      </w:r>
      <w:r w:rsidRPr="00FB0F3C">
        <w:rPr>
          <w:spacing w:val="-2"/>
        </w:rPr>
        <w:t xml:space="preserve"> </w:t>
      </w:r>
      <w:r w:rsidRPr="00FB0F3C">
        <w:t>approvals,</w:t>
      </w:r>
      <w:r w:rsidRPr="00FB0F3C">
        <w:rPr>
          <w:spacing w:val="-4"/>
        </w:rPr>
        <w:t xml:space="preserve"> </w:t>
      </w:r>
      <w:r w:rsidRPr="00FB0F3C">
        <w:t>certificates,</w:t>
      </w:r>
      <w:r w:rsidRPr="00FB0F3C">
        <w:rPr>
          <w:spacing w:val="-4"/>
        </w:rPr>
        <w:t xml:space="preserve"> </w:t>
      </w:r>
      <w:r w:rsidRPr="00FB0F3C">
        <w:t>consents, determinations, notices, requests and discharges, these communications shall be:</w:t>
      </w:r>
    </w:p>
    <w:p w:rsidR="00FB0F3C" w:rsidRPr="00FB0F3C" w:rsidRDefault="00FB0F3C" w:rsidP="00560043">
      <w:pPr>
        <w:numPr>
          <w:ilvl w:val="0"/>
          <w:numId w:val="136"/>
        </w:numPr>
        <w:tabs>
          <w:tab w:val="left" w:pos="1456"/>
          <w:tab w:val="left" w:pos="1464"/>
          <w:tab w:val="left" w:pos="8410"/>
        </w:tabs>
        <w:spacing w:line="232" w:lineRule="auto"/>
        <w:ind w:right="647" w:hanging="412"/>
      </w:pPr>
      <w:r w:rsidRPr="00FB0F3C">
        <w:t>In writing and delivered by hand (against receipt), sent by mail or courier, or</w:t>
      </w:r>
      <w:r w:rsidRPr="00FB0F3C">
        <w:tab/>
        <w:t>transmitted</w:t>
      </w:r>
      <w:r w:rsidRPr="00FB0F3C">
        <w:rPr>
          <w:spacing w:val="-9"/>
        </w:rPr>
        <w:t xml:space="preserve"> </w:t>
      </w:r>
      <w:r w:rsidRPr="00FB0F3C">
        <w:t>using</w:t>
      </w:r>
      <w:r w:rsidRPr="00FB0F3C">
        <w:rPr>
          <w:spacing w:val="-9"/>
        </w:rPr>
        <w:t xml:space="preserve"> </w:t>
      </w:r>
      <w:r w:rsidRPr="00FB0F3C">
        <w:t>any</w:t>
      </w:r>
      <w:r w:rsidRPr="00FB0F3C">
        <w:rPr>
          <w:spacing w:val="-13"/>
        </w:rPr>
        <w:t xml:space="preserve"> </w:t>
      </w:r>
      <w:r w:rsidRPr="00FB0F3C">
        <w:t>of the agreed systems of electronic transmission as stated in the Special Conditions of Contract; and</w:t>
      </w:r>
    </w:p>
    <w:p w:rsidR="00FB0F3C" w:rsidRPr="00FB0F3C" w:rsidRDefault="00FB0F3C" w:rsidP="00560043">
      <w:pPr>
        <w:numPr>
          <w:ilvl w:val="0"/>
          <w:numId w:val="136"/>
        </w:numPr>
        <w:tabs>
          <w:tab w:val="left" w:pos="1456"/>
          <w:tab w:val="left" w:pos="1464"/>
        </w:tabs>
        <w:spacing w:before="1" w:line="228" w:lineRule="auto"/>
        <w:ind w:right="818" w:hanging="412"/>
      </w:pPr>
      <w:r w:rsidRPr="00FB0F3C">
        <w:t>delivered,</w:t>
      </w:r>
      <w:r w:rsidRPr="00FB0F3C">
        <w:rPr>
          <w:spacing w:val="-3"/>
        </w:rPr>
        <w:t xml:space="preserve"> </w:t>
      </w:r>
      <w:r w:rsidRPr="00FB0F3C">
        <w:t>sentor</w:t>
      </w:r>
      <w:r w:rsidRPr="00FB0F3C">
        <w:rPr>
          <w:spacing w:val="-5"/>
        </w:rPr>
        <w:t xml:space="preserve"> </w:t>
      </w:r>
      <w:r w:rsidRPr="00FB0F3C">
        <w:t>transmitted</w:t>
      </w:r>
      <w:r w:rsidRPr="00FB0F3C">
        <w:rPr>
          <w:spacing w:val="-2"/>
        </w:rPr>
        <w:t xml:space="preserve"> </w:t>
      </w:r>
      <w:r w:rsidRPr="00FB0F3C">
        <w:t>to</w:t>
      </w:r>
      <w:r w:rsidRPr="00FB0F3C">
        <w:rPr>
          <w:spacing w:val="-2"/>
        </w:rPr>
        <w:t xml:space="preserve"> </w:t>
      </w:r>
      <w:r w:rsidRPr="00FB0F3C">
        <w:t>the</w:t>
      </w:r>
      <w:r w:rsidRPr="00FB0F3C">
        <w:rPr>
          <w:spacing w:val="-5"/>
        </w:rPr>
        <w:t xml:space="preserve"> </w:t>
      </w:r>
      <w:r w:rsidRPr="00FB0F3C">
        <w:t>addressf</w:t>
      </w:r>
      <w:r w:rsidRPr="00FB0F3C">
        <w:rPr>
          <w:spacing w:val="-1"/>
        </w:rPr>
        <w:t xml:space="preserve"> </w:t>
      </w:r>
      <w:r w:rsidRPr="00FB0F3C">
        <w:t>or</w:t>
      </w:r>
      <w:r w:rsidRPr="00FB0F3C">
        <w:rPr>
          <w:spacing w:val="-5"/>
        </w:rPr>
        <w:t xml:space="preserve"> </w:t>
      </w:r>
      <w:r w:rsidRPr="00FB0F3C">
        <w:t>the</w:t>
      </w:r>
      <w:r w:rsidRPr="00FB0F3C">
        <w:rPr>
          <w:spacing w:val="-5"/>
        </w:rPr>
        <w:t xml:space="preserve"> </w:t>
      </w:r>
      <w:r w:rsidRPr="00FB0F3C">
        <w:t>recipient's</w:t>
      </w:r>
      <w:r w:rsidRPr="00FB0F3C">
        <w:rPr>
          <w:spacing w:val="-1"/>
        </w:rPr>
        <w:t xml:space="preserve"> </w:t>
      </w:r>
      <w:r w:rsidRPr="00FB0F3C">
        <w:t>communications</w:t>
      </w:r>
      <w:r w:rsidRPr="00FB0F3C">
        <w:rPr>
          <w:spacing w:val="-5"/>
        </w:rPr>
        <w:t xml:space="preserve"> </w:t>
      </w:r>
      <w:r w:rsidRPr="00FB0F3C">
        <w:t>as</w:t>
      </w:r>
      <w:r w:rsidRPr="00FB0F3C">
        <w:rPr>
          <w:spacing w:val="-5"/>
        </w:rPr>
        <w:t xml:space="preserve"> </w:t>
      </w:r>
      <w:r w:rsidRPr="00FB0F3C">
        <w:t>stated</w:t>
      </w:r>
      <w:r w:rsidRPr="00FB0F3C">
        <w:rPr>
          <w:spacing w:val="-2"/>
        </w:rPr>
        <w:t xml:space="preserve"> </w:t>
      </w:r>
      <w:r w:rsidRPr="00FB0F3C">
        <w:t>in</w:t>
      </w:r>
      <w:r w:rsidRPr="00FB0F3C">
        <w:rPr>
          <w:spacing w:val="-6"/>
        </w:rPr>
        <w:t xml:space="preserve"> </w:t>
      </w:r>
      <w:r w:rsidRPr="00FB0F3C">
        <w:t>the</w:t>
      </w:r>
      <w:r w:rsidRPr="00FB0F3C">
        <w:rPr>
          <w:spacing w:val="-5"/>
        </w:rPr>
        <w:t xml:space="preserve"> </w:t>
      </w:r>
      <w:r w:rsidRPr="00FB0F3C">
        <w:t>Special Conditions of Contract. However:</w:t>
      </w:r>
    </w:p>
    <w:p w:rsidR="00FB0F3C" w:rsidRPr="00FB0F3C" w:rsidRDefault="00FB0F3C" w:rsidP="00560043">
      <w:pPr>
        <w:numPr>
          <w:ilvl w:val="1"/>
          <w:numId w:val="136"/>
        </w:numPr>
        <w:tabs>
          <w:tab w:val="left" w:pos="1778"/>
          <w:tab w:val="left" w:pos="1780"/>
        </w:tabs>
        <w:spacing w:before="243" w:line="232" w:lineRule="auto"/>
        <w:ind w:right="1289"/>
      </w:pPr>
      <w:r w:rsidRPr="00FB0F3C">
        <w:t>if</w:t>
      </w:r>
      <w:r w:rsidRPr="00FB0F3C">
        <w:rPr>
          <w:spacing w:val="-1"/>
        </w:rPr>
        <w:t xml:space="preserve"> </w:t>
      </w:r>
      <w:r w:rsidRPr="00FB0F3C">
        <w:t>the</w:t>
      </w:r>
      <w:r w:rsidRPr="00FB0F3C">
        <w:rPr>
          <w:spacing w:val="-4"/>
        </w:rPr>
        <w:t xml:space="preserve"> </w:t>
      </w:r>
      <w:r w:rsidRPr="00FB0F3C">
        <w:t>recipient</w:t>
      </w:r>
      <w:r w:rsidRPr="00FB0F3C">
        <w:rPr>
          <w:spacing w:val="-4"/>
        </w:rPr>
        <w:t xml:space="preserve"> </w:t>
      </w:r>
      <w:r w:rsidRPr="00FB0F3C">
        <w:t>gives</w:t>
      </w:r>
      <w:r w:rsidRPr="00FB0F3C">
        <w:rPr>
          <w:spacing w:val="-4"/>
        </w:rPr>
        <w:t xml:space="preserve"> </w:t>
      </w:r>
      <w:r w:rsidRPr="00FB0F3C">
        <w:t>notice</w:t>
      </w:r>
      <w:r w:rsidRPr="00FB0F3C">
        <w:rPr>
          <w:spacing w:val="-4"/>
        </w:rPr>
        <w:t xml:space="preserve"> </w:t>
      </w:r>
      <w:r w:rsidRPr="00FB0F3C">
        <w:t>of</w:t>
      </w:r>
      <w:r w:rsidRPr="00FB0F3C">
        <w:rPr>
          <w:spacing w:val="-1"/>
        </w:rPr>
        <w:t xml:space="preserve"> </w:t>
      </w:r>
      <w:r w:rsidRPr="00FB0F3C">
        <w:t>another</w:t>
      </w:r>
      <w:r w:rsidRPr="00FB0F3C">
        <w:rPr>
          <w:spacing w:val="-4"/>
        </w:rPr>
        <w:t xml:space="preserve"> </w:t>
      </w:r>
      <w:r w:rsidRPr="00FB0F3C">
        <w:t>address,</w:t>
      </w:r>
      <w:r w:rsidRPr="00FB0F3C">
        <w:rPr>
          <w:spacing w:val="-3"/>
        </w:rPr>
        <w:t xml:space="preserve"> </w:t>
      </w:r>
      <w:r w:rsidRPr="00FB0F3C">
        <w:t>communications</w:t>
      </w:r>
      <w:r w:rsidRPr="00FB0F3C">
        <w:rPr>
          <w:spacing w:val="-4"/>
        </w:rPr>
        <w:t xml:space="preserve"> </w:t>
      </w:r>
      <w:r w:rsidRPr="00FB0F3C">
        <w:t>shall</w:t>
      </w:r>
      <w:r w:rsidRPr="00FB0F3C">
        <w:rPr>
          <w:spacing w:val="-4"/>
        </w:rPr>
        <w:t xml:space="preserve"> </w:t>
      </w:r>
      <w:r w:rsidRPr="00FB0F3C">
        <w:t>thereafter</w:t>
      </w:r>
      <w:r w:rsidRPr="00FB0F3C">
        <w:rPr>
          <w:spacing w:val="-4"/>
        </w:rPr>
        <w:t xml:space="preserve"> </w:t>
      </w:r>
      <w:r w:rsidRPr="00FB0F3C">
        <w:t>be</w:t>
      </w:r>
      <w:r w:rsidRPr="00FB0F3C">
        <w:rPr>
          <w:spacing w:val="-4"/>
        </w:rPr>
        <w:t xml:space="preserve"> </w:t>
      </w:r>
      <w:r w:rsidRPr="00FB0F3C">
        <w:t>delivered accordingly; and</w:t>
      </w:r>
    </w:p>
    <w:p w:rsidR="00FB0F3C" w:rsidRPr="00FB0F3C" w:rsidRDefault="00FB0F3C" w:rsidP="00560043">
      <w:pPr>
        <w:numPr>
          <w:ilvl w:val="1"/>
          <w:numId w:val="136"/>
        </w:numPr>
        <w:tabs>
          <w:tab w:val="left" w:pos="1777"/>
          <w:tab w:val="left" w:pos="1780"/>
        </w:tabs>
        <w:spacing w:before="1" w:line="228" w:lineRule="auto"/>
        <w:ind w:right="529"/>
      </w:pPr>
      <w:r w:rsidRPr="00FB0F3C">
        <w:t>if the</w:t>
      </w:r>
      <w:r w:rsidRPr="00FB0F3C">
        <w:rPr>
          <w:spacing w:val="-3"/>
        </w:rPr>
        <w:t xml:space="preserve"> </w:t>
      </w:r>
      <w:r w:rsidRPr="00FB0F3C">
        <w:t>recipient</w:t>
      </w:r>
      <w:r w:rsidRPr="00FB0F3C">
        <w:rPr>
          <w:spacing w:val="-3"/>
        </w:rPr>
        <w:t xml:space="preserve"> </w:t>
      </w:r>
      <w:r w:rsidRPr="00FB0F3C">
        <w:t>has</w:t>
      </w:r>
      <w:r w:rsidRPr="00FB0F3C">
        <w:rPr>
          <w:spacing w:val="-3"/>
        </w:rPr>
        <w:t xml:space="preserve"> </w:t>
      </w:r>
      <w:r w:rsidRPr="00FB0F3C">
        <w:t>not</w:t>
      </w:r>
      <w:r w:rsidRPr="00FB0F3C">
        <w:rPr>
          <w:spacing w:val="-3"/>
        </w:rPr>
        <w:t xml:space="preserve"> </w:t>
      </w:r>
      <w:r w:rsidRPr="00FB0F3C">
        <w:t>stated otherwise when requesting</w:t>
      </w:r>
      <w:r w:rsidRPr="00FB0F3C">
        <w:rPr>
          <w:spacing w:val="-4"/>
        </w:rPr>
        <w:t xml:space="preserve"> </w:t>
      </w:r>
      <w:r w:rsidRPr="00FB0F3C">
        <w:t>an</w:t>
      </w:r>
      <w:r w:rsidRPr="00FB0F3C">
        <w:rPr>
          <w:spacing w:val="-4"/>
        </w:rPr>
        <w:t xml:space="preserve"> </w:t>
      </w:r>
      <w:r w:rsidRPr="00FB0F3C">
        <w:t>approval</w:t>
      </w:r>
      <w:r w:rsidRPr="00FB0F3C">
        <w:rPr>
          <w:spacing w:val="-3"/>
        </w:rPr>
        <w:t xml:space="preserve"> </w:t>
      </w:r>
      <w:r w:rsidRPr="00FB0F3C">
        <w:t>or</w:t>
      </w:r>
      <w:r w:rsidRPr="00FB0F3C">
        <w:rPr>
          <w:spacing w:val="-3"/>
        </w:rPr>
        <w:t xml:space="preserve"> </w:t>
      </w:r>
      <w:r w:rsidRPr="00FB0F3C">
        <w:t>consent,</w:t>
      </w:r>
      <w:r w:rsidRPr="00FB0F3C">
        <w:rPr>
          <w:spacing w:val="-1"/>
        </w:rPr>
        <w:t xml:space="preserve"> </w:t>
      </w:r>
      <w:r w:rsidRPr="00FB0F3C">
        <w:t>it</w:t>
      </w:r>
      <w:r w:rsidRPr="00FB0F3C">
        <w:rPr>
          <w:spacing w:val="-3"/>
        </w:rPr>
        <w:t xml:space="preserve"> </w:t>
      </w:r>
      <w:r w:rsidRPr="00FB0F3C">
        <w:t>may</w:t>
      </w:r>
      <w:r w:rsidRPr="00FB0F3C">
        <w:rPr>
          <w:spacing w:val="-4"/>
        </w:rPr>
        <w:t xml:space="preserve"> </w:t>
      </w:r>
      <w:r w:rsidRPr="00FB0F3C">
        <w:t>be</w:t>
      </w:r>
      <w:r w:rsidRPr="00FB0F3C">
        <w:rPr>
          <w:spacing w:val="-3"/>
        </w:rPr>
        <w:t xml:space="preserve"> </w:t>
      </w:r>
      <w:r w:rsidRPr="00FB0F3C">
        <w:t>sent</w:t>
      </w:r>
      <w:r w:rsidRPr="00FB0F3C">
        <w:rPr>
          <w:spacing w:val="-3"/>
        </w:rPr>
        <w:t xml:space="preserve"> </w:t>
      </w:r>
      <w:r w:rsidRPr="00FB0F3C">
        <w:t xml:space="preserve">to the </w:t>
      </w:r>
      <w:r w:rsidRPr="00FB0F3C">
        <w:rPr>
          <w:spacing w:val="-2"/>
        </w:rPr>
        <w:t>addressfromwhichtherequestwasissued.</w:t>
      </w:r>
    </w:p>
    <w:p w:rsidR="00FB0F3C" w:rsidRPr="00FB0F3C" w:rsidRDefault="00FB0F3C" w:rsidP="00560043">
      <w:pPr>
        <w:numPr>
          <w:ilvl w:val="2"/>
          <w:numId w:val="229"/>
        </w:numPr>
        <w:tabs>
          <w:tab w:val="left" w:pos="1052"/>
        </w:tabs>
        <w:spacing w:before="246" w:line="230" w:lineRule="auto"/>
        <w:ind w:left="1052" w:right="494" w:hanging="564"/>
        <w:jc w:val="both"/>
        <w:rPr>
          <w:color w:val="221F1F"/>
        </w:rPr>
      </w:pPr>
      <w:r w:rsidRPr="00FB0F3C">
        <w:t>Approvals, certificates, consents and determinations shall not be unreasonably withheld or delayed. When a certificate is issued to a Party, the certifier shall send a copy to the other Party. When a notice is issued to a Party, by the other Party or the Engineer, a copy shall be sent to the Architect or the other Party, as the case may be.</w:t>
      </w:r>
    </w:p>
    <w:p w:rsidR="00FB0F3C" w:rsidRPr="00FB0F3C" w:rsidRDefault="00FB0F3C" w:rsidP="00560043">
      <w:pPr>
        <w:numPr>
          <w:ilvl w:val="1"/>
          <w:numId w:val="229"/>
        </w:numPr>
        <w:tabs>
          <w:tab w:val="left" w:pos="1052"/>
        </w:tabs>
        <w:spacing w:before="236"/>
        <w:ind w:left="1052" w:hanging="564"/>
        <w:outlineLvl w:val="6"/>
        <w:rPr>
          <w:b/>
          <w:bCs/>
        </w:rPr>
      </w:pPr>
      <w:r w:rsidRPr="00FB0F3C">
        <w:rPr>
          <w:b/>
          <w:bCs/>
        </w:rPr>
        <w:t>Law</w:t>
      </w:r>
      <w:r w:rsidRPr="00FB0F3C">
        <w:rPr>
          <w:b/>
          <w:bCs/>
          <w:spacing w:val="-5"/>
        </w:rPr>
        <w:t xml:space="preserve"> </w:t>
      </w:r>
      <w:r w:rsidRPr="00FB0F3C">
        <w:rPr>
          <w:b/>
          <w:bCs/>
        </w:rPr>
        <w:t>and</w:t>
      </w:r>
      <w:r w:rsidRPr="00FB0F3C">
        <w:rPr>
          <w:b/>
          <w:bCs/>
          <w:spacing w:val="5"/>
        </w:rPr>
        <w:t xml:space="preserve"> </w:t>
      </w:r>
      <w:r w:rsidRPr="00FB0F3C">
        <w:rPr>
          <w:b/>
          <w:bCs/>
          <w:spacing w:val="-2"/>
        </w:rPr>
        <w:t>Language</w:t>
      </w:r>
    </w:p>
    <w:p w:rsidR="00FB0F3C" w:rsidRPr="00FB0F3C" w:rsidRDefault="00FB0F3C" w:rsidP="00560043">
      <w:pPr>
        <w:numPr>
          <w:ilvl w:val="2"/>
          <w:numId w:val="229"/>
        </w:numPr>
        <w:tabs>
          <w:tab w:val="left" w:pos="1052"/>
        </w:tabs>
        <w:spacing w:before="235"/>
        <w:ind w:left="1052" w:hanging="564"/>
        <w:rPr>
          <w:b/>
          <w:color w:val="221F1F"/>
        </w:rPr>
      </w:pPr>
      <w:r w:rsidRPr="00FB0F3C">
        <w:t>The</w:t>
      </w:r>
      <w:r w:rsidRPr="00FB0F3C">
        <w:rPr>
          <w:spacing w:val="-3"/>
        </w:rPr>
        <w:t xml:space="preserve"> </w:t>
      </w:r>
      <w:r w:rsidRPr="00FB0F3C">
        <w:t>Contract</w:t>
      </w:r>
      <w:r w:rsidRPr="00FB0F3C">
        <w:rPr>
          <w:spacing w:val="-3"/>
        </w:rPr>
        <w:t xml:space="preserve"> </w:t>
      </w:r>
      <w:r w:rsidRPr="00FB0F3C">
        <w:t>shall</w:t>
      </w:r>
      <w:r w:rsidRPr="00FB0F3C">
        <w:rPr>
          <w:spacing w:val="-3"/>
        </w:rPr>
        <w:t xml:space="preserve"> </w:t>
      </w:r>
      <w:r w:rsidRPr="00FB0F3C">
        <w:t>be</w:t>
      </w:r>
      <w:r w:rsidRPr="00FB0F3C">
        <w:rPr>
          <w:spacing w:val="-3"/>
        </w:rPr>
        <w:t xml:space="preserve"> </w:t>
      </w:r>
      <w:r w:rsidRPr="00FB0F3C">
        <w:t>governed by</w:t>
      </w:r>
      <w:r w:rsidRPr="00FB0F3C">
        <w:rPr>
          <w:spacing w:val="-4"/>
        </w:rPr>
        <w:t xml:space="preserve"> </w:t>
      </w:r>
      <w:r w:rsidRPr="00FB0F3C">
        <w:t>the</w:t>
      </w:r>
      <w:r w:rsidRPr="00FB0F3C">
        <w:rPr>
          <w:spacing w:val="-3"/>
        </w:rPr>
        <w:t xml:space="preserve"> </w:t>
      </w:r>
      <w:r w:rsidRPr="00FB0F3C">
        <w:t>laws</w:t>
      </w:r>
      <w:r w:rsidRPr="00FB0F3C">
        <w:rPr>
          <w:spacing w:val="-2"/>
        </w:rPr>
        <w:t xml:space="preserve"> </w:t>
      </w:r>
      <w:r w:rsidRPr="00FB0F3C">
        <w:t>of</w:t>
      </w:r>
      <w:r w:rsidRPr="00FB0F3C">
        <w:rPr>
          <w:spacing w:val="3"/>
        </w:rPr>
        <w:t xml:space="preserve"> </w:t>
      </w:r>
      <w:r w:rsidRPr="00FB0F3C">
        <w:rPr>
          <w:b/>
          <w:spacing w:val="-2"/>
        </w:rPr>
        <w:t>Kenya.</w:t>
      </w:r>
    </w:p>
    <w:p w:rsidR="00FB0F3C" w:rsidRPr="00FB0F3C" w:rsidRDefault="00FB0F3C" w:rsidP="00560043">
      <w:pPr>
        <w:numPr>
          <w:ilvl w:val="2"/>
          <w:numId w:val="229"/>
        </w:numPr>
        <w:tabs>
          <w:tab w:val="left" w:pos="1052"/>
        </w:tabs>
        <w:spacing w:before="227"/>
        <w:ind w:left="1052" w:hanging="564"/>
        <w:rPr>
          <w:b/>
          <w:color w:val="221F1F"/>
        </w:rPr>
      </w:pPr>
      <w:r w:rsidRPr="00FB0F3C">
        <w:t>The</w:t>
      </w:r>
      <w:r w:rsidRPr="00FB0F3C">
        <w:rPr>
          <w:spacing w:val="-4"/>
        </w:rPr>
        <w:t xml:space="preserve"> </w:t>
      </w:r>
      <w:r w:rsidRPr="00FB0F3C">
        <w:t>ruling</w:t>
      </w:r>
      <w:r w:rsidRPr="00FB0F3C">
        <w:rPr>
          <w:spacing w:val="-5"/>
        </w:rPr>
        <w:t xml:space="preserve"> </w:t>
      </w:r>
      <w:r w:rsidRPr="00FB0F3C">
        <w:t>language</w:t>
      </w:r>
      <w:r w:rsidRPr="00FB0F3C">
        <w:rPr>
          <w:spacing w:val="-3"/>
        </w:rPr>
        <w:t xml:space="preserve"> </w:t>
      </w:r>
      <w:r w:rsidRPr="00FB0F3C">
        <w:t>ofthe</w:t>
      </w:r>
      <w:r w:rsidRPr="00FB0F3C">
        <w:rPr>
          <w:spacing w:val="-4"/>
        </w:rPr>
        <w:t xml:space="preserve"> </w:t>
      </w:r>
      <w:r w:rsidRPr="00FB0F3C">
        <w:t>Contract</w:t>
      </w:r>
      <w:r w:rsidRPr="00FB0F3C">
        <w:rPr>
          <w:spacing w:val="-3"/>
        </w:rPr>
        <w:t xml:space="preserve"> </w:t>
      </w:r>
      <w:r w:rsidRPr="00FB0F3C">
        <w:t>shall</w:t>
      </w:r>
      <w:r w:rsidRPr="00FB0F3C">
        <w:rPr>
          <w:spacing w:val="-4"/>
        </w:rPr>
        <w:t xml:space="preserve"> </w:t>
      </w:r>
      <w:r w:rsidRPr="00FB0F3C">
        <w:t>be</w:t>
      </w:r>
      <w:r w:rsidRPr="00FB0F3C">
        <w:rPr>
          <w:spacing w:val="2"/>
        </w:rPr>
        <w:t xml:space="preserve"> </w:t>
      </w:r>
      <w:r w:rsidRPr="00FB0F3C">
        <w:rPr>
          <w:b/>
          <w:spacing w:val="-2"/>
        </w:rPr>
        <w:t>English.</w:t>
      </w:r>
    </w:p>
    <w:p w:rsidR="00FB0F3C" w:rsidRPr="00FB0F3C" w:rsidRDefault="00FB0F3C" w:rsidP="00560043">
      <w:pPr>
        <w:numPr>
          <w:ilvl w:val="1"/>
          <w:numId w:val="229"/>
        </w:numPr>
        <w:tabs>
          <w:tab w:val="left" w:pos="1052"/>
        </w:tabs>
        <w:spacing w:before="244"/>
        <w:ind w:left="1052" w:hanging="564"/>
        <w:outlineLvl w:val="6"/>
        <w:rPr>
          <w:b/>
          <w:bCs/>
        </w:rPr>
      </w:pPr>
      <w:r w:rsidRPr="00FB0F3C">
        <w:rPr>
          <w:b/>
          <w:bCs/>
        </w:rPr>
        <w:t>Priority</w:t>
      </w:r>
      <w:r w:rsidRPr="00FB0F3C">
        <w:rPr>
          <w:b/>
          <w:bCs/>
          <w:spacing w:val="-4"/>
        </w:rPr>
        <w:t xml:space="preserve"> </w:t>
      </w:r>
      <w:r w:rsidRPr="00FB0F3C">
        <w:rPr>
          <w:b/>
          <w:bCs/>
        </w:rPr>
        <w:t>of</w:t>
      </w:r>
      <w:r w:rsidRPr="00FB0F3C">
        <w:rPr>
          <w:b/>
          <w:bCs/>
          <w:spacing w:val="-2"/>
        </w:rPr>
        <w:t xml:space="preserve"> Documents</w:t>
      </w:r>
    </w:p>
    <w:p w:rsidR="00FB0F3C" w:rsidRPr="00FB0F3C" w:rsidRDefault="00FB0F3C" w:rsidP="00FB0F3C">
      <w:pPr>
        <w:spacing w:before="243" w:line="230" w:lineRule="auto"/>
        <w:ind w:left="488"/>
      </w:pPr>
      <w:r w:rsidRPr="00FB0F3C">
        <w:t>The</w:t>
      </w:r>
      <w:r w:rsidRPr="00FB0F3C">
        <w:rPr>
          <w:spacing w:val="-4"/>
        </w:rPr>
        <w:t xml:space="preserve"> </w:t>
      </w:r>
      <w:r w:rsidRPr="00FB0F3C">
        <w:t>documents</w:t>
      </w:r>
      <w:r w:rsidRPr="00FB0F3C">
        <w:rPr>
          <w:spacing w:val="-4"/>
        </w:rPr>
        <w:t xml:space="preserve"> </w:t>
      </w:r>
      <w:r w:rsidRPr="00FB0F3C">
        <w:t>forming</w:t>
      </w:r>
      <w:r w:rsidRPr="00FB0F3C">
        <w:rPr>
          <w:spacing w:val="-5"/>
        </w:rPr>
        <w:t xml:space="preserve"> </w:t>
      </w:r>
      <w:r w:rsidRPr="00FB0F3C">
        <w:t>the</w:t>
      </w:r>
      <w:r w:rsidRPr="00FB0F3C">
        <w:rPr>
          <w:spacing w:val="-4"/>
        </w:rPr>
        <w:t xml:space="preserve"> </w:t>
      </w:r>
      <w:r w:rsidRPr="00FB0F3C">
        <w:t>Contract</w:t>
      </w:r>
      <w:r w:rsidRPr="00FB0F3C">
        <w:rPr>
          <w:spacing w:val="-4"/>
        </w:rPr>
        <w:t xml:space="preserve"> </w:t>
      </w:r>
      <w:r w:rsidRPr="00FB0F3C">
        <w:t>are</w:t>
      </w:r>
      <w:r w:rsidRPr="00FB0F3C">
        <w:rPr>
          <w:spacing w:val="-4"/>
        </w:rPr>
        <w:t xml:space="preserve"> </w:t>
      </w:r>
      <w:r w:rsidRPr="00FB0F3C">
        <w:t>to</w:t>
      </w:r>
      <w:r w:rsidRPr="00FB0F3C">
        <w:rPr>
          <w:spacing w:val="-1"/>
        </w:rPr>
        <w:t xml:space="preserve"> </w:t>
      </w:r>
      <w:r w:rsidRPr="00FB0F3C">
        <w:t>be taken</w:t>
      </w:r>
      <w:r w:rsidRPr="00FB0F3C">
        <w:rPr>
          <w:spacing w:val="-5"/>
        </w:rPr>
        <w:t xml:space="preserve"> </w:t>
      </w:r>
      <w:r w:rsidRPr="00FB0F3C">
        <w:t>as</w:t>
      </w:r>
      <w:r w:rsidRPr="00FB0F3C">
        <w:rPr>
          <w:spacing w:val="-4"/>
        </w:rPr>
        <w:t xml:space="preserve"> </w:t>
      </w:r>
      <w:r w:rsidRPr="00FB0F3C">
        <w:t>mutually</w:t>
      </w:r>
      <w:r w:rsidRPr="00FB0F3C">
        <w:rPr>
          <w:spacing w:val="-5"/>
        </w:rPr>
        <w:t xml:space="preserve"> </w:t>
      </w:r>
      <w:r w:rsidRPr="00FB0F3C">
        <w:t>explanatory</w:t>
      </w:r>
      <w:r w:rsidRPr="00FB0F3C">
        <w:rPr>
          <w:spacing w:val="-5"/>
        </w:rPr>
        <w:t xml:space="preserve"> </w:t>
      </w:r>
      <w:r w:rsidRPr="00FB0F3C">
        <w:t>of one</w:t>
      </w:r>
      <w:r w:rsidRPr="00FB0F3C">
        <w:rPr>
          <w:spacing w:val="-4"/>
        </w:rPr>
        <w:t xml:space="preserve"> </w:t>
      </w:r>
      <w:r w:rsidRPr="00FB0F3C">
        <w:t>another. For</w:t>
      </w:r>
      <w:r w:rsidRPr="00FB0F3C">
        <w:rPr>
          <w:spacing w:val="-4"/>
        </w:rPr>
        <w:t xml:space="preserve"> </w:t>
      </w:r>
      <w:r w:rsidRPr="00FB0F3C">
        <w:t>the</w:t>
      </w:r>
      <w:r w:rsidRPr="00FB0F3C">
        <w:rPr>
          <w:spacing w:val="-4"/>
        </w:rPr>
        <w:t xml:space="preserve"> </w:t>
      </w:r>
      <w:r w:rsidRPr="00FB0F3C">
        <w:t>purposes</w:t>
      </w:r>
      <w:r w:rsidRPr="00FB0F3C">
        <w:rPr>
          <w:spacing w:val="-4"/>
        </w:rPr>
        <w:t xml:space="preserve"> </w:t>
      </w:r>
      <w:r w:rsidRPr="00FB0F3C">
        <w:t>of interpretation, the priority of the documents shall be in accordance with the following sequence:</w:t>
      </w:r>
    </w:p>
    <w:p w:rsidR="00FB0F3C" w:rsidRPr="00FB0F3C" w:rsidRDefault="00FB0F3C" w:rsidP="00FB0F3C">
      <w:pPr>
        <w:spacing w:line="230" w:lineRule="auto"/>
        <w:sectPr w:rsidR="00FB0F3C" w:rsidRPr="00FB0F3C" w:rsidSect="00447390">
          <w:pgSz w:w="11920" w:h="16840"/>
          <w:pgMar w:top="360" w:right="360" w:bottom="620" w:left="360" w:header="0" w:footer="436" w:gutter="0"/>
          <w:cols w:space="720"/>
        </w:sectPr>
      </w:pPr>
    </w:p>
    <w:p w:rsidR="00FB0F3C" w:rsidRPr="00FB0F3C" w:rsidRDefault="00FB0F3C" w:rsidP="00FB0F3C">
      <w:pPr>
        <w:spacing w:before="200"/>
      </w:pPr>
    </w:p>
    <w:p w:rsidR="00FB0F3C" w:rsidRPr="00FB0F3C" w:rsidRDefault="00FB0F3C" w:rsidP="00560043">
      <w:pPr>
        <w:numPr>
          <w:ilvl w:val="0"/>
          <w:numId w:val="227"/>
        </w:numPr>
        <w:tabs>
          <w:tab w:val="left" w:pos="1616"/>
        </w:tabs>
        <w:spacing w:line="249" w:lineRule="exact"/>
      </w:pPr>
      <w:r w:rsidRPr="00FB0F3C">
        <w:t>The</w:t>
      </w:r>
      <w:r w:rsidRPr="00FB0F3C">
        <w:rPr>
          <w:spacing w:val="-4"/>
        </w:rPr>
        <w:t xml:space="preserve"> </w:t>
      </w:r>
      <w:r w:rsidRPr="00FB0F3C">
        <w:t>Contract</w:t>
      </w:r>
      <w:r w:rsidRPr="00FB0F3C">
        <w:rPr>
          <w:spacing w:val="-4"/>
        </w:rPr>
        <w:t xml:space="preserve"> </w:t>
      </w:r>
      <w:r w:rsidRPr="00FB0F3C">
        <w:rPr>
          <w:spacing w:val="-2"/>
        </w:rPr>
        <w:t>Agreement,</w:t>
      </w:r>
    </w:p>
    <w:p w:rsidR="00FB0F3C" w:rsidRPr="00FB0F3C" w:rsidRDefault="00FB0F3C" w:rsidP="00560043">
      <w:pPr>
        <w:numPr>
          <w:ilvl w:val="0"/>
          <w:numId w:val="227"/>
        </w:numPr>
        <w:tabs>
          <w:tab w:val="left" w:pos="1616"/>
        </w:tabs>
        <w:spacing w:line="244" w:lineRule="exact"/>
      </w:pPr>
      <w:r w:rsidRPr="00FB0F3C">
        <w:t>The</w:t>
      </w:r>
      <w:r w:rsidRPr="00FB0F3C">
        <w:rPr>
          <w:spacing w:val="-2"/>
        </w:rPr>
        <w:t xml:space="preserve"> </w:t>
      </w:r>
      <w:r w:rsidRPr="00FB0F3C">
        <w:t>Letter</w:t>
      </w:r>
      <w:r w:rsidRPr="00FB0F3C">
        <w:rPr>
          <w:spacing w:val="-2"/>
        </w:rPr>
        <w:t xml:space="preserve"> </w:t>
      </w:r>
      <w:r w:rsidRPr="00FB0F3C">
        <w:t>of</w:t>
      </w:r>
      <w:r w:rsidRPr="00FB0F3C">
        <w:rPr>
          <w:spacing w:val="3"/>
        </w:rPr>
        <w:t xml:space="preserve"> </w:t>
      </w:r>
      <w:r w:rsidRPr="00FB0F3C">
        <w:rPr>
          <w:spacing w:val="-2"/>
        </w:rPr>
        <w:t>Acceptance,</w:t>
      </w:r>
    </w:p>
    <w:p w:rsidR="00FB0F3C" w:rsidRPr="00FB0F3C" w:rsidRDefault="00FB0F3C" w:rsidP="00560043">
      <w:pPr>
        <w:numPr>
          <w:ilvl w:val="0"/>
          <w:numId w:val="227"/>
        </w:numPr>
        <w:tabs>
          <w:tab w:val="left" w:pos="1616"/>
        </w:tabs>
        <w:spacing w:line="244" w:lineRule="exact"/>
      </w:pPr>
      <w:r w:rsidRPr="00FB0F3C">
        <w:t>The</w:t>
      </w:r>
      <w:r w:rsidRPr="00FB0F3C">
        <w:rPr>
          <w:spacing w:val="-5"/>
        </w:rPr>
        <w:t xml:space="preserve"> </w:t>
      </w:r>
      <w:r w:rsidRPr="00FB0F3C">
        <w:t>Special</w:t>
      </w:r>
      <w:r w:rsidRPr="00FB0F3C">
        <w:rPr>
          <w:spacing w:val="-4"/>
        </w:rPr>
        <w:t xml:space="preserve"> </w:t>
      </w:r>
      <w:r w:rsidRPr="00FB0F3C">
        <w:t>Conditions</w:t>
      </w:r>
      <w:r w:rsidRPr="00FB0F3C">
        <w:rPr>
          <w:spacing w:val="-2"/>
        </w:rPr>
        <w:t xml:space="preserve"> </w:t>
      </w:r>
      <w:r w:rsidRPr="00FB0F3C">
        <w:t>– Part</w:t>
      </w:r>
      <w:r w:rsidRPr="00FB0F3C">
        <w:rPr>
          <w:spacing w:val="-4"/>
        </w:rPr>
        <w:t xml:space="preserve"> </w:t>
      </w:r>
      <w:r w:rsidRPr="00FB0F3C">
        <w:rPr>
          <w:spacing w:val="-5"/>
        </w:rPr>
        <w:t>A,</w:t>
      </w:r>
    </w:p>
    <w:p w:rsidR="00FB0F3C" w:rsidRPr="00FB0F3C" w:rsidRDefault="00FB0F3C" w:rsidP="00560043">
      <w:pPr>
        <w:numPr>
          <w:ilvl w:val="0"/>
          <w:numId w:val="227"/>
        </w:numPr>
        <w:tabs>
          <w:tab w:val="left" w:pos="1616"/>
        </w:tabs>
        <w:spacing w:line="244" w:lineRule="exact"/>
      </w:pPr>
      <w:r w:rsidRPr="00FB0F3C">
        <w:t>the</w:t>
      </w:r>
      <w:r w:rsidRPr="00FB0F3C">
        <w:rPr>
          <w:spacing w:val="-3"/>
        </w:rPr>
        <w:t xml:space="preserve"> </w:t>
      </w:r>
      <w:r w:rsidRPr="00FB0F3C">
        <w:t>Special</w:t>
      </w:r>
      <w:r w:rsidRPr="00FB0F3C">
        <w:rPr>
          <w:spacing w:val="-5"/>
        </w:rPr>
        <w:t xml:space="preserve"> </w:t>
      </w:r>
      <w:r w:rsidRPr="00FB0F3C">
        <w:t>Conditions</w:t>
      </w:r>
      <w:r w:rsidRPr="00FB0F3C">
        <w:rPr>
          <w:spacing w:val="-2"/>
        </w:rPr>
        <w:t xml:space="preserve"> </w:t>
      </w:r>
      <w:r w:rsidRPr="00FB0F3C">
        <w:t>–</w:t>
      </w:r>
      <w:r w:rsidRPr="00FB0F3C">
        <w:rPr>
          <w:spacing w:val="-2"/>
        </w:rPr>
        <w:t xml:space="preserve"> </w:t>
      </w:r>
      <w:r w:rsidRPr="00FB0F3C">
        <w:t>Part</w:t>
      </w:r>
      <w:r w:rsidRPr="00FB0F3C">
        <w:rPr>
          <w:spacing w:val="-4"/>
        </w:rPr>
        <w:t xml:space="preserve"> </w:t>
      </w:r>
      <w:r w:rsidRPr="00FB0F3C">
        <w:rPr>
          <w:spacing w:val="-10"/>
        </w:rPr>
        <w:t>B</w:t>
      </w:r>
    </w:p>
    <w:p w:rsidR="00FB0F3C" w:rsidRPr="00FB0F3C" w:rsidRDefault="00FB0F3C" w:rsidP="00560043">
      <w:pPr>
        <w:numPr>
          <w:ilvl w:val="0"/>
          <w:numId w:val="227"/>
        </w:numPr>
        <w:tabs>
          <w:tab w:val="left" w:pos="1616"/>
        </w:tabs>
        <w:spacing w:line="244" w:lineRule="exact"/>
      </w:pPr>
      <w:r w:rsidRPr="00FB0F3C">
        <w:t>the</w:t>
      </w:r>
      <w:r w:rsidRPr="00FB0F3C">
        <w:rPr>
          <w:spacing w:val="-4"/>
        </w:rPr>
        <w:t xml:space="preserve"> </w:t>
      </w:r>
      <w:r w:rsidRPr="00FB0F3C">
        <w:t>General</w:t>
      </w:r>
      <w:r w:rsidRPr="00FB0F3C">
        <w:rPr>
          <w:spacing w:val="-4"/>
        </w:rPr>
        <w:t xml:space="preserve"> </w:t>
      </w:r>
      <w:r w:rsidRPr="00FB0F3C">
        <w:t>Conditions</w:t>
      </w:r>
      <w:r w:rsidRPr="00FB0F3C">
        <w:rPr>
          <w:spacing w:val="-4"/>
        </w:rPr>
        <w:t xml:space="preserve"> </w:t>
      </w:r>
      <w:r w:rsidRPr="00FB0F3C">
        <w:t>of</w:t>
      </w:r>
      <w:r w:rsidRPr="00FB0F3C">
        <w:rPr>
          <w:spacing w:val="1"/>
        </w:rPr>
        <w:t xml:space="preserve"> </w:t>
      </w:r>
      <w:r w:rsidRPr="00FB0F3C">
        <w:rPr>
          <w:spacing w:val="-2"/>
        </w:rPr>
        <w:t>Contract</w:t>
      </w:r>
    </w:p>
    <w:p w:rsidR="00FB0F3C" w:rsidRPr="00FB0F3C" w:rsidRDefault="00FB0F3C" w:rsidP="00560043">
      <w:pPr>
        <w:numPr>
          <w:ilvl w:val="0"/>
          <w:numId w:val="227"/>
        </w:numPr>
        <w:tabs>
          <w:tab w:val="left" w:pos="1616"/>
        </w:tabs>
        <w:spacing w:line="244" w:lineRule="exact"/>
      </w:pPr>
      <w:r w:rsidRPr="00FB0F3C">
        <w:t>the</w:t>
      </w:r>
      <w:r w:rsidRPr="00FB0F3C">
        <w:rPr>
          <w:spacing w:val="-2"/>
        </w:rPr>
        <w:t xml:space="preserve"> </w:t>
      </w:r>
      <w:r w:rsidRPr="00FB0F3C">
        <w:t>Form</w:t>
      </w:r>
      <w:r w:rsidRPr="00FB0F3C">
        <w:rPr>
          <w:spacing w:val="-1"/>
        </w:rPr>
        <w:t xml:space="preserve"> </w:t>
      </w:r>
      <w:r w:rsidRPr="00FB0F3C">
        <w:t>of</w:t>
      </w:r>
      <w:r w:rsidRPr="00FB0F3C">
        <w:rPr>
          <w:spacing w:val="-1"/>
        </w:rPr>
        <w:t xml:space="preserve"> </w:t>
      </w:r>
      <w:r w:rsidRPr="00FB0F3C">
        <w:rPr>
          <w:spacing w:val="-2"/>
        </w:rPr>
        <w:t>Tender,</w:t>
      </w:r>
    </w:p>
    <w:p w:rsidR="00FB0F3C" w:rsidRPr="00FB0F3C" w:rsidRDefault="00FB0F3C" w:rsidP="00560043">
      <w:pPr>
        <w:numPr>
          <w:ilvl w:val="0"/>
          <w:numId w:val="227"/>
        </w:numPr>
        <w:tabs>
          <w:tab w:val="left" w:pos="1616"/>
        </w:tabs>
        <w:spacing w:line="244" w:lineRule="exact"/>
      </w:pPr>
      <w:r w:rsidRPr="00FB0F3C">
        <w:t>the</w:t>
      </w:r>
      <w:r w:rsidRPr="00FB0F3C">
        <w:rPr>
          <w:spacing w:val="-4"/>
        </w:rPr>
        <w:t xml:space="preserve"> </w:t>
      </w:r>
      <w:r w:rsidRPr="00FB0F3C">
        <w:t>Specifications</w:t>
      </w:r>
      <w:r w:rsidRPr="00FB0F3C">
        <w:rPr>
          <w:spacing w:val="-8"/>
        </w:rPr>
        <w:t xml:space="preserve"> </w:t>
      </w:r>
      <w:r w:rsidRPr="00FB0F3C">
        <w:t>and</w:t>
      </w:r>
      <w:r w:rsidRPr="00FB0F3C">
        <w:rPr>
          <w:spacing w:val="-4"/>
        </w:rPr>
        <w:t xml:space="preserve"> </w:t>
      </w:r>
      <w:r w:rsidRPr="00FB0F3C">
        <w:t>Bills</w:t>
      </w:r>
      <w:r w:rsidRPr="00FB0F3C">
        <w:rPr>
          <w:spacing w:val="-8"/>
        </w:rPr>
        <w:t xml:space="preserve"> </w:t>
      </w:r>
      <w:r w:rsidRPr="00FB0F3C">
        <w:t>of</w:t>
      </w:r>
      <w:r w:rsidRPr="00FB0F3C">
        <w:rPr>
          <w:spacing w:val="-4"/>
        </w:rPr>
        <w:t xml:space="preserve"> </w:t>
      </w:r>
      <w:r w:rsidRPr="00FB0F3C">
        <w:rPr>
          <w:spacing w:val="-2"/>
        </w:rPr>
        <w:t>Quantities</w:t>
      </w:r>
    </w:p>
    <w:p w:rsidR="00FB0F3C" w:rsidRPr="00FB0F3C" w:rsidRDefault="00FB0F3C" w:rsidP="00560043">
      <w:pPr>
        <w:numPr>
          <w:ilvl w:val="0"/>
          <w:numId w:val="227"/>
        </w:numPr>
        <w:tabs>
          <w:tab w:val="left" w:pos="1616"/>
        </w:tabs>
        <w:spacing w:line="246" w:lineRule="exact"/>
      </w:pPr>
      <w:r w:rsidRPr="00FB0F3C">
        <w:t>the</w:t>
      </w:r>
      <w:r w:rsidRPr="00FB0F3C">
        <w:rPr>
          <w:spacing w:val="-5"/>
        </w:rPr>
        <w:t xml:space="preserve"> </w:t>
      </w:r>
      <w:r w:rsidRPr="00FB0F3C">
        <w:t>Drawings,</w:t>
      </w:r>
      <w:r w:rsidRPr="00FB0F3C">
        <w:rPr>
          <w:spacing w:val="-3"/>
        </w:rPr>
        <w:t xml:space="preserve"> </w:t>
      </w:r>
      <w:r w:rsidRPr="00FB0F3C">
        <w:rPr>
          <w:spacing w:val="-5"/>
        </w:rPr>
        <w:t>and</w:t>
      </w:r>
    </w:p>
    <w:p w:rsidR="00FB0F3C" w:rsidRPr="00FB0F3C" w:rsidRDefault="00FB0F3C" w:rsidP="00560043">
      <w:pPr>
        <w:numPr>
          <w:ilvl w:val="0"/>
          <w:numId w:val="227"/>
        </w:numPr>
        <w:tabs>
          <w:tab w:val="left" w:pos="1616"/>
        </w:tabs>
        <w:spacing w:line="250" w:lineRule="exact"/>
      </w:pPr>
      <w:r w:rsidRPr="00FB0F3C">
        <w:t>the</w:t>
      </w:r>
      <w:r w:rsidRPr="00FB0F3C">
        <w:rPr>
          <w:spacing w:val="-1"/>
        </w:rPr>
        <w:t xml:space="preserve"> </w:t>
      </w:r>
      <w:r w:rsidRPr="00FB0F3C">
        <w:t>Schedules</w:t>
      </w:r>
      <w:r w:rsidRPr="00FB0F3C">
        <w:rPr>
          <w:spacing w:val="-4"/>
        </w:rPr>
        <w:t xml:space="preserve"> </w:t>
      </w:r>
      <w:r w:rsidRPr="00FB0F3C">
        <w:t>and</w:t>
      </w:r>
      <w:r w:rsidRPr="00FB0F3C">
        <w:rPr>
          <w:spacing w:val="-1"/>
        </w:rPr>
        <w:t xml:space="preserve"> </w:t>
      </w:r>
      <w:r w:rsidRPr="00FB0F3C">
        <w:t>any</w:t>
      </w:r>
      <w:r w:rsidRPr="00FB0F3C">
        <w:rPr>
          <w:spacing w:val="-5"/>
        </w:rPr>
        <w:t xml:space="preserve"> </w:t>
      </w:r>
      <w:r w:rsidRPr="00FB0F3C">
        <w:t>other</w:t>
      </w:r>
      <w:r w:rsidRPr="00FB0F3C">
        <w:rPr>
          <w:spacing w:val="-4"/>
        </w:rPr>
        <w:t xml:space="preserve"> </w:t>
      </w:r>
      <w:r w:rsidRPr="00FB0F3C">
        <w:t>documents</w:t>
      </w:r>
      <w:r w:rsidRPr="00FB0F3C">
        <w:rPr>
          <w:spacing w:val="-4"/>
        </w:rPr>
        <w:t xml:space="preserve"> </w:t>
      </w:r>
      <w:r w:rsidRPr="00FB0F3C">
        <w:t>forming</w:t>
      </w:r>
      <w:r w:rsidRPr="00FB0F3C">
        <w:rPr>
          <w:spacing w:val="-5"/>
        </w:rPr>
        <w:t xml:space="preserve"> </w:t>
      </w:r>
      <w:r w:rsidRPr="00FB0F3C">
        <w:t>part</w:t>
      </w:r>
      <w:r w:rsidRPr="00FB0F3C">
        <w:rPr>
          <w:spacing w:val="-4"/>
        </w:rPr>
        <w:t xml:space="preserve"> </w:t>
      </w:r>
      <w:r w:rsidRPr="00FB0F3C">
        <w:t>of the</w:t>
      </w:r>
      <w:r w:rsidRPr="00FB0F3C">
        <w:rPr>
          <w:spacing w:val="4"/>
        </w:rPr>
        <w:t xml:space="preserve"> </w:t>
      </w:r>
      <w:r w:rsidRPr="00FB0F3C">
        <w:rPr>
          <w:spacing w:val="-2"/>
        </w:rPr>
        <w:t>Contract.</w:t>
      </w:r>
    </w:p>
    <w:p w:rsidR="00FB0F3C" w:rsidRPr="00FB0F3C" w:rsidRDefault="00FB0F3C" w:rsidP="00FB0F3C">
      <w:pPr>
        <w:spacing w:before="244" w:line="230" w:lineRule="auto"/>
        <w:ind w:left="1052"/>
      </w:pPr>
      <w:r w:rsidRPr="00FB0F3C">
        <w:t>If an</w:t>
      </w:r>
      <w:r w:rsidRPr="00FB0F3C">
        <w:rPr>
          <w:spacing w:val="-5"/>
        </w:rPr>
        <w:t xml:space="preserve"> </w:t>
      </w:r>
      <w:r w:rsidRPr="00FB0F3C">
        <w:t>ambiguity</w:t>
      </w:r>
      <w:r w:rsidRPr="00FB0F3C">
        <w:rPr>
          <w:spacing w:val="-5"/>
        </w:rPr>
        <w:t xml:space="preserve"> </w:t>
      </w:r>
      <w:r w:rsidRPr="00FB0F3C">
        <w:t>or</w:t>
      </w:r>
      <w:r w:rsidRPr="00FB0F3C">
        <w:rPr>
          <w:spacing w:val="-4"/>
        </w:rPr>
        <w:t xml:space="preserve"> </w:t>
      </w:r>
      <w:r w:rsidRPr="00FB0F3C">
        <w:t>discrepancy</w:t>
      </w:r>
      <w:r w:rsidRPr="00FB0F3C">
        <w:rPr>
          <w:spacing w:val="-5"/>
        </w:rPr>
        <w:t xml:space="preserve"> </w:t>
      </w:r>
      <w:r w:rsidRPr="00FB0F3C">
        <w:t>is</w:t>
      </w:r>
      <w:r w:rsidRPr="00FB0F3C">
        <w:rPr>
          <w:spacing w:val="-4"/>
        </w:rPr>
        <w:t xml:space="preserve"> </w:t>
      </w:r>
      <w:r w:rsidRPr="00FB0F3C">
        <w:t>found</w:t>
      </w:r>
      <w:r w:rsidRPr="00FB0F3C">
        <w:rPr>
          <w:spacing w:val="-1"/>
        </w:rPr>
        <w:t xml:space="preserve"> </w:t>
      </w:r>
      <w:r w:rsidRPr="00FB0F3C">
        <w:t>in</w:t>
      </w:r>
      <w:r w:rsidRPr="00FB0F3C">
        <w:rPr>
          <w:spacing w:val="-5"/>
        </w:rPr>
        <w:t xml:space="preserve"> </w:t>
      </w:r>
      <w:r w:rsidRPr="00FB0F3C">
        <w:t>the documents,</w:t>
      </w:r>
      <w:r w:rsidRPr="00FB0F3C">
        <w:rPr>
          <w:spacing w:val="-2"/>
        </w:rPr>
        <w:t xml:space="preserve"> </w:t>
      </w:r>
      <w:r w:rsidRPr="00FB0F3C">
        <w:t>the</w:t>
      </w:r>
      <w:r w:rsidRPr="00FB0F3C">
        <w:rPr>
          <w:spacing w:val="-4"/>
        </w:rPr>
        <w:t xml:space="preserve"> </w:t>
      </w:r>
      <w:r w:rsidRPr="00FB0F3C">
        <w:t>Architect</w:t>
      </w:r>
      <w:r w:rsidRPr="00FB0F3C">
        <w:rPr>
          <w:spacing w:val="-4"/>
        </w:rPr>
        <w:t xml:space="preserve"> </w:t>
      </w:r>
      <w:r w:rsidRPr="00FB0F3C">
        <w:t>shall</w:t>
      </w:r>
      <w:r w:rsidRPr="00FB0F3C">
        <w:rPr>
          <w:spacing w:val="-4"/>
        </w:rPr>
        <w:t xml:space="preserve"> </w:t>
      </w:r>
      <w:r w:rsidRPr="00FB0F3C">
        <w:t>issue</w:t>
      </w:r>
      <w:r w:rsidRPr="00FB0F3C">
        <w:rPr>
          <w:spacing w:val="-4"/>
        </w:rPr>
        <w:t xml:space="preserve"> </w:t>
      </w:r>
      <w:r w:rsidRPr="00FB0F3C">
        <w:t>any</w:t>
      </w:r>
      <w:r w:rsidRPr="00FB0F3C">
        <w:rPr>
          <w:spacing w:val="-5"/>
        </w:rPr>
        <w:t xml:space="preserve"> </w:t>
      </w:r>
      <w:r w:rsidRPr="00FB0F3C">
        <w:t>necessary</w:t>
      </w:r>
      <w:r w:rsidRPr="00FB0F3C">
        <w:rPr>
          <w:spacing w:val="-5"/>
        </w:rPr>
        <w:t xml:space="preserve"> </w:t>
      </w:r>
      <w:r w:rsidRPr="00FB0F3C">
        <w:t>clarification</w:t>
      </w:r>
      <w:r w:rsidRPr="00FB0F3C">
        <w:rPr>
          <w:spacing w:val="-5"/>
        </w:rPr>
        <w:t xml:space="preserve"> </w:t>
      </w:r>
      <w:r w:rsidRPr="00FB0F3C">
        <w:t xml:space="preserve">or </w:t>
      </w:r>
      <w:r w:rsidRPr="00FB0F3C">
        <w:rPr>
          <w:spacing w:val="-2"/>
        </w:rPr>
        <w:t>instruction.</w:t>
      </w:r>
    </w:p>
    <w:p w:rsidR="00FB0F3C" w:rsidRPr="00FB0F3C" w:rsidRDefault="00FB0F3C" w:rsidP="00560043">
      <w:pPr>
        <w:numPr>
          <w:ilvl w:val="1"/>
          <w:numId w:val="229"/>
        </w:numPr>
        <w:tabs>
          <w:tab w:val="left" w:pos="1052"/>
        </w:tabs>
        <w:spacing w:before="234"/>
        <w:ind w:left="1052" w:hanging="560"/>
        <w:outlineLvl w:val="6"/>
        <w:rPr>
          <w:b/>
          <w:bCs/>
        </w:rPr>
      </w:pPr>
      <w:r w:rsidRPr="00FB0F3C">
        <w:rPr>
          <w:b/>
          <w:bCs/>
        </w:rPr>
        <w:t>Contract</w:t>
      </w:r>
      <w:r w:rsidRPr="00FB0F3C">
        <w:rPr>
          <w:b/>
          <w:bCs/>
          <w:spacing w:val="-4"/>
        </w:rPr>
        <w:t xml:space="preserve"> </w:t>
      </w:r>
      <w:r w:rsidRPr="00FB0F3C">
        <w:rPr>
          <w:b/>
          <w:bCs/>
          <w:spacing w:val="-2"/>
        </w:rPr>
        <w:t>Agreement</w:t>
      </w:r>
    </w:p>
    <w:p w:rsidR="00FB0F3C" w:rsidRPr="00FB0F3C" w:rsidRDefault="00FB0F3C" w:rsidP="00FB0F3C">
      <w:pPr>
        <w:spacing w:before="247" w:line="230" w:lineRule="auto"/>
        <w:ind w:left="1052" w:right="493"/>
        <w:jc w:val="both"/>
      </w:pPr>
      <w:r w:rsidRPr="00FB0F3C">
        <w:t>The Parties shall enter into a Contract Agreement within 14 days after the Contractor receives the Contract Agreement, unless the Special Conditions establish otherwise. The Contract Agreement shall be based upon the</w:t>
      </w:r>
      <w:r w:rsidRPr="00FB0F3C">
        <w:rPr>
          <w:spacing w:val="-4"/>
        </w:rPr>
        <w:t xml:space="preserve"> </w:t>
      </w:r>
      <w:r w:rsidRPr="00FB0F3C">
        <w:t>formannexed</w:t>
      </w:r>
      <w:r w:rsidRPr="00FB0F3C">
        <w:rPr>
          <w:spacing w:val="-1"/>
        </w:rPr>
        <w:t xml:space="preserve"> </w:t>
      </w:r>
      <w:r w:rsidRPr="00FB0F3C">
        <w:t>to</w:t>
      </w:r>
      <w:r w:rsidRPr="00FB0F3C">
        <w:rPr>
          <w:spacing w:val="-1"/>
        </w:rPr>
        <w:t xml:space="preserve"> </w:t>
      </w:r>
      <w:r w:rsidRPr="00FB0F3C">
        <w:t>the</w:t>
      </w:r>
      <w:r w:rsidRPr="00FB0F3C">
        <w:rPr>
          <w:spacing w:val="-4"/>
        </w:rPr>
        <w:t xml:space="preserve"> </w:t>
      </w:r>
      <w:r w:rsidRPr="00FB0F3C">
        <w:t>Special</w:t>
      </w:r>
      <w:r w:rsidRPr="00FB0F3C">
        <w:rPr>
          <w:spacing w:val="-4"/>
        </w:rPr>
        <w:t xml:space="preserve"> </w:t>
      </w:r>
      <w:r w:rsidRPr="00FB0F3C">
        <w:t>Conditions.</w:t>
      </w:r>
      <w:r w:rsidRPr="00FB0F3C">
        <w:rPr>
          <w:spacing w:val="-2"/>
        </w:rPr>
        <w:t xml:space="preserve"> </w:t>
      </w:r>
      <w:r w:rsidRPr="00FB0F3C">
        <w:t>The</w:t>
      </w:r>
      <w:r w:rsidRPr="00FB0F3C">
        <w:rPr>
          <w:spacing w:val="-4"/>
        </w:rPr>
        <w:t xml:space="preserve"> </w:t>
      </w:r>
      <w:r w:rsidRPr="00FB0F3C">
        <w:t>costs</w:t>
      </w:r>
      <w:r w:rsidRPr="00FB0F3C">
        <w:rPr>
          <w:spacing w:val="-4"/>
        </w:rPr>
        <w:t xml:space="preserve"> </w:t>
      </w:r>
      <w:r w:rsidRPr="00FB0F3C">
        <w:t>of stamp</w:t>
      </w:r>
      <w:r w:rsidRPr="00FB0F3C">
        <w:rPr>
          <w:spacing w:val="-5"/>
        </w:rPr>
        <w:t xml:space="preserve"> </w:t>
      </w:r>
      <w:r w:rsidRPr="00FB0F3C">
        <w:t>duties</w:t>
      </w:r>
      <w:r w:rsidRPr="00FB0F3C">
        <w:rPr>
          <w:spacing w:val="-4"/>
        </w:rPr>
        <w:t xml:space="preserve"> </w:t>
      </w:r>
      <w:r w:rsidRPr="00FB0F3C">
        <w:t>and</w:t>
      </w:r>
      <w:r w:rsidRPr="00FB0F3C">
        <w:rPr>
          <w:spacing w:val="-1"/>
        </w:rPr>
        <w:t xml:space="preserve"> </w:t>
      </w:r>
      <w:r w:rsidRPr="00FB0F3C">
        <w:t>similar</w:t>
      </w:r>
      <w:r w:rsidRPr="00FB0F3C">
        <w:rPr>
          <w:spacing w:val="-4"/>
        </w:rPr>
        <w:t xml:space="preserve"> </w:t>
      </w:r>
      <w:r w:rsidRPr="00FB0F3C">
        <w:t>charges</w:t>
      </w:r>
      <w:r w:rsidRPr="00FB0F3C">
        <w:rPr>
          <w:spacing w:val="-4"/>
        </w:rPr>
        <w:t xml:space="preserve"> </w:t>
      </w:r>
      <w:r w:rsidRPr="00FB0F3C">
        <w:t>(if any)</w:t>
      </w:r>
      <w:r w:rsidRPr="00FB0F3C">
        <w:rPr>
          <w:spacing w:val="-4"/>
        </w:rPr>
        <w:t xml:space="preserve"> </w:t>
      </w:r>
      <w:r w:rsidRPr="00FB0F3C">
        <w:t>imposed</w:t>
      </w:r>
      <w:r w:rsidRPr="00FB0F3C">
        <w:rPr>
          <w:spacing w:val="-1"/>
        </w:rPr>
        <w:t xml:space="preserve"> </w:t>
      </w:r>
      <w:r w:rsidRPr="00FB0F3C">
        <w:t>by law in connection with entry into the Contract Agreement shall be borne by the Procuring Entity.</w:t>
      </w:r>
    </w:p>
    <w:p w:rsidR="00FB0F3C" w:rsidRPr="00FB0F3C" w:rsidRDefault="00FB0F3C" w:rsidP="00560043">
      <w:pPr>
        <w:numPr>
          <w:ilvl w:val="1"/>
          <w:numId w:val="229"/>
        </w:numPr>
        <w:tabs>
          <w:tab w:val="left" w:pos="1052"/>
        </w:tabs>
        <w:spacing w:before="237"/>
        <w:ind w:left="1052" w:hanging="560"/>
        <w:outlineLvl w:val="6"/>
        <w:rPr>
          <w:b/>
          <w:bCs/>
        </w:rPr>
      </w:pPr>
      <w:r w:rsidRPr="00FB0F3C">
        <w:rPr>
          <w:b/>
          <w:bCs/>
          <w:spacing w:val="-2"/>
        </w:rPr>
        <w:t>Assignment</w:t>
      </w:r>
    </w:p>
    <w:p w:rsidR="00FB0F3C" w:rsidRPr="00FB0F3C" w:rsidRDefault="00FB0F3C" w:rsidP="00FB0F3C">
      <w:pPr>
        <w:spacing w:before="243" w:line="230" w:lineRule="auto"/>
        <w:ind w:left="1052" w:right="549"/>
        <w:jc w:val="both"/>
      </w:pPr>
      <w:r w:rsidRPr="00FB0F3C">
        <w:t>The</w:t>
      </w:r>
      <w:r w:rsidRPr="00FB0F3C">
        <w:rPr>
          <w:spacing w:val="-3"/>
        </w:rPr>
        <w:t xml:space="preserve"> </w:t>
      </w:r>
      <w:r w:rsidRPr="00FB0F3C">
        <w:t>Contractor</w:t>
      </w:r>
      <w:r w:rsidRPr="00FB0F3C">
        <w:rPr>
          <w:spacing w:val="-3"/>
        </w:rPr>
        <w:t xml:space="preserve"> </w:t>
      </w:r>
      <w:r w:rsidRPr="00FB0F3C">
        <w:t>shall</w:t>
      </w:r>
      <w:r w:rsidRPr="00FB0F3C">
        <w:rPr>
          <w:spacing w:val="-3"/>
        </w:rPr>
        <w:t xml:space="preserve"> </w:t>
      </w:r>
      <w:r w:rsidRPr="00FB0F3C">
        <w:t>not</w:t>
      </w:r>
      <w:r w:rsidRPr="00FB0F3C">
        <w:rPr>
          <w:spacing w:val="-3"/>
        </w:rPr>
        <w:t xml:space="preserve"> </w:t>
      </w:r>
      <w:r w:rsidRPr="00FB0F3C">
        <w:t>assign</w:t>
      </w:r>
      <w:r w:rsidRPr="00FB0F3C">
        <w:rPr>
          <w:spacing w:val="-4"/>
        </w:rPr>
        <w:t xml:space="preserve"> </w:t>
      </w:r>
      <w:r w:rsidRPr="00FB0F3C">
        <w:t>the whole</w:t>
      </w:r>
      <w:r w:rsidRPr="00FB0F3C">
        <w:rPr>
          <w:spacing w:val="-3"/>
        </w:rPr>
        <w:t xml:space="preserve"> </w:t>
      </w:r>
      <w:r w:rsidRPr="00FB0F3C">
        <w:t>or</w:t>
      </w:r>
      <w:r w:rsidRPr="00FB0F3C">
        <w:rPr>
          <w:spacing w:val="-3"/>
        </w:rPr>
        <w:t xml:space="preserve"> </w:t>
      </w:r>
      <w:r w:rsidRPr="00FB0F3C">
        <w:t>any</w:t>
      </w:r>
      <w:r w:rsidRPr="00FB0F3C">
        <w:rPr>
          <w:spacing w:val="-4"/>
        </w:rPr>
        <w:t xml:space="preserve"> </w:t>
      </w:r>
      <w:r w:rsidRPr="00FB0F3C">
        <w:t>part</w:t>
      </w:r>
      <w:r w:rsidRPr="00FB0F3C">
        <w:rPr>
          <w:spacing w:val="-3"/>
        </w:rPr>
        <w:t xml:space="preserve"> </w:t>
      </w:r>
      <w:r w:rsidRPr="00FB0F3C">
        <w:t>of the</w:t>
      </w:r>
      <w:r w:rsidRPr="00FB0F3C">
        <w:rPr>
          <w:spacing w:val="-3"/>
        </w:rPr>
        <w:t xml:space="preserve"> </w:t>
      </w:r>
      <w:r w:rsidRPr="00FB0F3C">
        <w:t>Contract</w:t>
      </w:r>
      <w:r w:rsidRPr="00FB0F3C">
        <w:rPr>
          <w:spacing w:val="-3"/>
        </w:rPr>
        <w:t xml:space="preserve"> </w:t>
      </w:r>
      <w:r w:rsidRPr="00FB0F3C">
        <w:t>or</w:t>
      </w:r>
      <w:r w:rsidRPr="00FB0F3C">
        <w:rPr>
          <w:spacing w:val="-3"/>
        </w:rPr>
        <w:t xml:space="preserve"> </w:t>
      </w:r>
      <w:r w:rsidRPr="00FB0F3C">
        <w:t>any</w:t>
      </w:r>
      <w:r w:rsidRPr="00FB0F3C">
        <w:rPr>
          <w:spacing w:val="-4"/>
        </w:rPr>
        <w:t xml:space="preserve"> </w:t>
      </w:r>
      <w:r w:rsidRPr="00FB0F3C">
        <w:t>benefit</w:t>
      </w:r>
      <w:r w:rsidRPr="00FB0F3C">
        <w:rPr>
          <w:spacing w:val="-3"/>
        </w:rPr>
        <w:t xml:space="preserve"> </w:t>
      </w:r>
      <w:r w:rsidRPr="00FB0F3C">
        <w:t>or</w:t>
      </w:r>
      <w:r w:rsidRPr="00FB0F3C">
        <w:rPr>
          <w:spacing w:val="-3"/>
        </w:rPr>
        <w:t xml:space="preserve"> </w:t>
      </w:r>
      <w:r w:rsidRPr="00FB0F3C">
        <w:t>interest</w:t>
      </w:r>
      <w:r w:rsidRPr="00FB0F3C">
        <w:rPr>
          <w:spacing w:val="-3"/>
        </w:rPr>
        <w:t xml:space="preserve"> </w:t>
      </w:r>
      <w:r w:rsidRPr="00FB0F3C">
        <w:t>in</w:t>
      </w:r>
      <w:r w:rsidRPr="00FB0F3C">
        <w:rPr>
          <w:spacing w:val="-4"/>
        </w:rPr>
        <w:t xml:space="preserve"> </w:t>
      </w:r>
      <w:r w:rsidRPr="00FB0F3C">
        <w:t>or</w:t>
      </w:r>
      <w:r w:rsidRPr="00FB0F3C">
        <w:rPr>
          <w:spacing w:val="-3"/>
        </w:rPr>
        <w:t xml:space="preserve"> </w:t>
      </w:r>
      <w:r w:rsidRPr="00FB0F3C">
        <w:t>under</w:t>
      </w:r>
      <w:r w:rsidRPr="00FB0F3C">
        <w:rPr>
          <w:spacing w:val="-3"/>
        </w:rPr>
        <w:t xml:space="preserve"> </w:t>
      </w:r>
      <w:r w:rsidRPr="00FB0F3C">
        <w:t>the Contract. However, the contractor:</w:t>
      </w:r>
    </w:p>
    <w:p w:rsidR="00FB0F3C" w:rsidRPr="00FB0F3C" w:rsidRDefault="00FB0F3C" w:rsidP="00560043">
      <w:pPr>
        <w:numPr>
          <w:ilvl w:val="0"/>
          <w:numId w:val="226"/>
        </w:numPr>
        <w:tabs>
          <w:tab w:val="left" w:pos="1600"/>
        </w:tabs>
        <w:spacing w:before="231" w:line="250" w:lineRule="exact"/>
      </w:pPr>
      <w:r w:rsidRPr="00FB0F3C">
        <w:t>May</w:t>
      </w:r>
      <w:r w:rsidRPr="00FB0F3C">
        <w:rPr>
          <w:spacing w:val="-8"/>
        </w:rPr>
        <w:t xml:space="preserve"> </w:t>
      </w:r>
      <w:r w:rsidRPr="00FB0F3C">
        <w:t>as sign</w:t>
      </w:r>
      <w:r w:rsidRPr="00FB0F3C">
        <w:rPr>
          <w:spacing w:val="-5"/>
        </w:rPr>
        <w:t xml:space="preserve"> </w:t>
      </w:r>
      <w:r w:rsidRPr="00FB0F3C">
        <w:t>the</w:t>
      </w:r>
      <w:r w:rsidRPr="00FB0F3C">
        <w:rPr>
          <w:spacing w:val="-5"/>
        </w:rPr>
        <w:t xml:space="preserve"> </w:t>
      </w:r>
      <w:r w:rsidRPr="00FB0F3C">
        <w:t>whole</w:t>
      </w:r>
      <w:r w:rsidRPr="00FB0F3C">
        <w:rPr>
          <w:spacing w:val="-4"/>
        </w:rPr>
        <w:t xml:space="preserve"> </w:t>
      </w:r>
      <w:r w:rsidRPr="00FB0F3C">
        <w:t>or</w:t>
      </w:r>
      <w:r w:rsidRPr="00FB0F3C">
        <w:rPr>
          <w:spacing w:val="-4"/>
        </w:rPr>
        <w:t xml:space="preserve"> </w:t>
      </w:r>
      <w:r w:rsidRPr="00FB0F3C">
        <w:t>any</w:t>
      </w:r>
      <w:r w:rsidRPr="00FB0F3C">
        <w:rPr>
          <w:spacing w:val="-5"/>
        </w:rPr>
        <w:t xml:space="preserve"> </w:t>
      </w:r>
      <w:r w:rsidRPr="00FB0F3C">
        <w:t>part</w:t>
      </w:r>
      <w:r w:rsidRPr="00FB0F3C">
        <w:rPr>
          <w:spacing w:val="-4"/>
        </w:rPr>
        <w:t xml:space="preserve"> </w:t>
      </w:r>
      <w:r w:rsidRPr="00FB0F3C">
        <w:t>with</w:t>
      </w:r>
      <w:r w:rsidRPr="00FB0F3C">
        <w:rPr>
          <w:spacing w:val="-6"/>
        </w:rPr>
        <w:t xml:space="preserve"> </w:t>
      </w:r>
      <w:r w:rsidRPr="00FB0F3C">
        <w:t>the</w:t>
      </w:r>
      <w:r w:rsidRPr="00FB0F3C">
        <w:rPr>
          <w:spacing w:val="-4"/>
        </w:rPr>
        <w:t xml:space="preserve"> </w:t>
      </w:r>
      <w:r w:rsidRPr="00FB0F3C">
        <w:t>prior</w:t>
      </w:r>
      <w:r w:rsidRPr="00FB0F3C">
        <w:rPr>
          <w:spacing w:val="-4"/>
        </w:rPr>
        <w:t xml:space="preserve"> </w:t>
      </w:r>
      <w:r w:rsidRPr="00FB0F3C">
        <w:t>consent</w:t>
      </w:r>
      <w:r w:rsidRPr="00FB0F3C">
        <w:rPr>
          <w:spacing w:val="-4"/>
        </w:rPr>
        <w:t xml:space="preserve"> </w:t>
      </w:r>
      <w:r w:rsidRPr="00FB0F3C">
        <w:t>of</w:t>
      </w:r>
      <w:r w:rsidRPr="00FB0F3C">
        <w:rPr>
          <w:spacing w:val="-1"/>
        </w:rPr>
        <w:t xml:space="preserve"> </w:t>
      </w:r>
      <w:r w:rsidRPr="00FB0F3C">
        <w:t>the</w:t>
      </w:r>
      <w:r w:rsidRPr="00FB0F3C">
        <w:rPr>
          <w:spacing w:val="-4"/>
        </w:rPr>
        <w:t xml:space="preserve"> </w:t>
      </w:r>
      <w:r w:rsidRPr="00FB0F3C">
        <w:t>Procuring Entity,</w:t>
      </w:r>
      <w:r w:rsidRPr="00FB0F3C">
        <w:rPr>
          <w:spacing w:val="-5"/>
        </w:rPr>
        <w:t xml:space="preserve"> and</w:t>
      </w:r>
    </w:p>
    <w:p w:rsidR="00FB0F3C" w:rsidRPr="00FB0F3C" w:rsidRDefault="00FB0F3C" w:rsidP="00560043">
      <w:pPr>
        <w:numPr>
          <w:ilvl w:val="0"/>
          <w:numId w:val="226"/>
        </w:numPr>
        <w:tabs>
          <w:tab w:val="left" w:pos="1600"/>
        </w:tabs>
        <w:spacing w:before="5" w:line="230" w:lineRule="auto"/>
        <w:ind w:right="584"/>
      </w:pPr>
      <w:r w:rsidRPr="00FB0F3C">
        <w:t>may,</w:t>
      </w:r>
      <w:r w:rsidRPr="00FB0F3C">
        <w:rPr>
          <w:spacing w:val="-9"/>
        </w:rPr>
        <w:t xml:space="preserve"> </w:t>
      </w:r>
      <w:r w:rsidRPr="00FB0F3C">
        <w:t>as</w:t>
      </w:r>
      <w:r w:rsidRPr="00FB0F3C">
        <w:rPr>
          <w:spacing w:val="-4"/>
        </w:rPr>
        <w:t xml:space="preserve"> </w:t>
      </w:r>
      <w:r w:rsidRPr="00FB0F3C">
        <w:t>security</w:t>
      </w:r>
      <w:r w:rsidRPr="00FB0F3C">
        <w:rPr>
          <w:spacing w:val="-5"/>
        </w:rPr>
        <w:t xml:space="preserve"> </w:t>
      </w:r>
      <w:r w:rsidRPr="00FB0F3C">
        <w:t>in</w:t>
      </w:r>
      <w:r w:rsidRPr="00FB0F3C">
        <w:rPr>
          <w:spacing w:val="-5"/>
        </w:rPr>
        <w:t xml:space="preserve"> </w:t>
      </w:r>
      <w:r w:rsidRPr="00FB0F3C">
        <w:t>favor</w:t>
      </w:r>
      <w:r w:rsidRPr="00FB0F3C">
        <w:rPr>
          <w:spacing w:val="-4"/>
        </w:rPr>
        <w:t xml:space="preserve"> </w:t>
      </w:r>
      <w:r w:rsidRPr="00FB0F3C">
        <w:t>of</w:t>
      </w:r>
      <w:r w:rsidRPr="00FB0F3C">
        <w:rPr>
          <w:spacing w:val="-1"/>
        </w:rPr>
        <w:t xml:space="preserve"> </w:t>
      </w:r>
      <w:r w:rsidRPr="00FB0F3C">
        <w:t>a</w:t>
      </w:r>
      <w:r w:rsidRPr="00FB0F3C">
        <w:rPr>
          <w:spacing w:val="-4"/>
        </w:rPr>
        <w:t xml:space="preserve"> </w:t>
      </w:r>
      <w:r w:rsidRPr="00FB0F3C">
        <w:t>bank</w:t>
      </w:r>
      <w:r w:rsidRPr="00FB0F3C">
        <w:rPr>
          <w:spacing w:val="-5"/>
        </w:rPr>
        <w:t xml:space="preserve"> </w:t>
      </w:r>
      <w:r w:rsidRPr="00FB0F3C">
        <w:t>or</w:t>
      </w:r>
      <w:r w:rsidRPr="00FB0F3C">
        <w:rPr>
          <w:spacing w:val="-4"/>
        </w:rPr>
        <w:t xml:space="preserve"> </w:t>
      </w:r>
      <w:r w:rsidRPr="00FB0F3C">
        <w:t>financial</w:t>
      </w:r>
      <w:r w:rsidRPr="00FB0F3C">
        <w:rPr>
          <w:spacing w:val="-1"/>
        </w:rPr>
        <w:t xml:space="preserve"> </w:t>
      </w:r>
      <w:r w:rsidRPr="00FB0F3C">
        <w:t>institution,</w:t>
      </w:r>
      <w:r w:rsidRPr="00FB0F3C">
        <w:rPr>
          <w:spacing w:val="-3"/>
        </w:rPr>
        <w:t xml:space="preserve"> </w:t>
      </w:r>
      <w:r w:rsidRPr="00FB0F3C">
        <w:t>assign</w:t>
      </w:r>
      <w:r w:rsidRPr="00FB0F3C">
        <w:rPr>
          <w:spacing w:val="-5"/>
        </w:rPr>
        <w:t xml:space="preserve"> </w:t>
      </w:r>
      <w:r w:rsidRPr="00FB0F3C">
        <w:t>its</w:t>
      </w:r>
      <w:r w:rsidRPr="00FB0F3C">
        <w:rPr>
          <w:spacing w:val="-4"/>
        </w:rPr>
        <w:t xml:space="preserve"> </w:t>
      </w:r>
      <w:r w:rsidRPr="00FB0F3C">
        <w:t>right</w:t>
      </w:r>
      <w:r w:rsidRPr="00FB0F3C">
        <w:rPr>
          <w:spacing w:val="-4"/>
        </w:rPr>
        <w:t xml:space="preserve"> </w:t>
      </w:r>
      <w:r w:rsidRPr="00FB0F3C">
        <w:t>to</w:t>
      </w:r>
      <w:r w:rsidRPr="00FB0F3C">
        <w:rPr>
          <w:spacing w:val="-2"/>
        </w:rPr>
        <w:t xml:space="preserve"> </w:t>
      </w:r>
      <w:r w:rsidRPr="00FB0F3C">
        <w:t>moneys</w:t>
      </w:r>
      <w:r w:rsidRPr="00FB0F3C">
        <w:rPr>
          <w:spacing w:val="-4"/>
        </w:rPr>
        <w:t xml:space="preserve"> </w:t>
      </w:r>
      <w:r w:rsidRPr="00FB0F3C">
        <w:t>due,</w:t>
      </w:r>
      <w:r w:rsidRPr="00FB0F3C">
        <w:rPr>
          <w:spacing w:val="-3"/>
        </w:rPr>
        <w:t xml:space="preserve"> </w:t>
      </w:r>
      <w:r w:rsidRPr="00FB0F3C">
        <w:t>or</w:t>
      </w:r>
      <w:r w:rsidRPr="00FB0F3C">
        <w:rPr>
          <w:spacing w:val="-4"/>
        </w:rPr>
        <w:t xml:space="preserve"> </w:t>
      </w:r>
      <w:r w:rsidRPr="00FB0F3C">
        <w:t>to</w:t>
      </w:r>
      <w:r w:rsidRPr="00FB0F3C">
        <w:rPr>
          <w:spacing w:val="-2"/>
        </w:rPr>
        <w:t xml:space="preserve"> </w:t>
      </w:r>
      <w:r w:rsidRPr="00FB0F3C">
        <w:t>become due, under the Contract.</w:t>
      </w:r>
    </w:p>
    <w:p w:rsidR="00FB0F3C" w:rsidRPr="00FB0F3C" w:rsidRDefault="00FB0F3C" w:rsidP="00560043">
      <w:pPr>
        <w:numPr>
          <w:ilvl w:val="1"/>
          <w:numId w:val="229"/>
        </w:numPr>
        <w:tabs>
          <w:tab w:val="left" w:pos="1052"/>
        </w:tabs>
        <w:spacing w:before="235"/>
        <w:ind w:left="1052" w:hanging="564"/>
        <w:outlineLvl w:val="6"/>
        <w:rPr>
          <w:b/>
          <w:bCs/>
        </w:rPr>
      </w:pPr>
      <w:r w:rsidRPr="00FB0F3C">
        <w:rPr>
          <w:b/>
          <w:bCs/>
        </w:rPr>
        <w:t>Care</w:t>
      </w:r>
      <w:r w:rsidRPr="00FB0F3C">
        <w:rPr>
          <w:b/>
          <w:bCs/>
          <w:spacing w:val="-3"/>
        </w:rPr>
        <w:t xml:space="preserve"> </w:t>
      </w:r>
      <w:r w:rsidRPr="00FB0F3C">
        <w:rPr>
          <w:b/>
          <w:bCs/>
        </w:rPr>
        <w:t>and Supply</w:t>
      </w:r>
      <w:r w:rsidRPr="00FB0F3C">
        <w:rPr>
          <w:b/>
          <w:bCs/>
          <w:spacing w:val="-4"/>
        </w:rPr>
        <w:t xml:space="preserve"> </w:t>
      </w:r>
      <w:r w:rsidRPr="00FB0F3C">
        <w:rPr>
          <w:b/>
          <w:bCs/>
        </w:rPr>
        <w:t>of</w:t>
      </w:r>
      <w:r w:rsidRPr="00FB0F3C">
        <w:rPr>
          <w:b/>
          <w:bCs/>
          <w:spacing w:val="-2"/>
        </w:rPr>
        <w:t xml:space="preserve"> Documents</w:t>
      </w:r>
    </w:p>
    <w:p w:rsidR="00FB0F3C" w:rsidRPr="00FB0F3C" w:rsidRDefault="00FB0F3C" w:rsidP="00560043">
      <w:pPr>
        <w:numPr>
          <w:ilvl w:val="2"/>
          <w:numId w:val="229"/>
        </w:numPr>
        <w:tabs>
          <w:tab w:val="left" w:pos="1048"/>
        </w:tabs>
        <w:spacing w:before="247" w:line="230" w:lineRule="auto"/>
        <w:ind w:left="1048" w:right="494" w:hanging="560"/>
        <w:jc w:val="both"/>
        <w:rPr>
          <w:color w:val="221F1F"/>
        </w:rPr>
      </w:pPr>
      <w:r w:rsidRPr="00FB0F3C">
        <w:t>The Specifications and Drawings shall be in the custody and care of the Procuring Entity.Unless otherwise stated in the Contract, two copies of the Contract and of each subsequent Drawings and Bills of Quantities shall be supplied to the Contractor, who may make or request further copies at the cost of the Contractor.</w:t>
      </w:r>
    </w:p>
    <w:p w:rsidR="00FB0F3C" w:rsidRPr="00FB0F3C" w:rsidRDefault="00FB0F3C" w:rsidP="00560043">
      <w:pPr>
        <w:numPr>
          <w:ilvl w:val="2"/>
          <w:numId w:val="229"/>
        </w:numPr>
        <w:tabs>
          <w:tab w:val="left" w:pos="1048"/>
        </w:tabs>
        <w:spacing w:before="244" w:line="230" w:lineRule="auto"/>
        <w:ind w:left="1048" w:right="494" w:hanging="560"/>
        <w:jc w:val="both"/>
        <w:rPr>
          <w:color w:val="221F1F"/>
        </w:rPr>
      </w:pPr>
      <w:r w:rsidRPr="00FB0F3C">
        <w:t>Each of the Contractor's Documents shall be in the custody and care of the Contractor, unless and until taken over bythe Procuring Entity. Unless otherwise stated in the Contract, the Contractor shall supply to the Architect two copies of each of the Contractor's Documents.</w:t>
      </w:r>
    </w:p>
    <w:p w:rsidR="00FB0F3C" w:rsidRPr="00FB0F3C" w:rsidRDefault="00FB0F3C" w:rsidP="00560043">
      <w:pPr>
        <w:numPr>
          <w:ilvl w:val="2"/>
          <w:numId w:val="229"/>
        </w:numPr>
        <w:tabs>
          <w:tab w:val="left" w:pos="1048"/>
        </w:tabs>
        <w:spacing w:before="244" w:line="230" w:lineRule="auto"/>
        <w:ind w:left="1048" w:right="497" w:hanging="560"/>
        <w:jc w:val="both"/>
        <w:rPr>
          <w:color w:val="221F1F"/>
        </w:rPr>
      </w:pPr>
      <w:r w:rsidRPr="00FB0F3C">
        <w:t>The Contractor shall keep, on the Site, a copy of the Contract, publications named in the Specification, the Contractor's Documents (if any), the Drawings and Variations and other communications given under the Contract.The</w:t>
      </w:r>
      <w:r w:rsidRPr="00FB0F3C">
        <w:rPr>
          <w:spacing w:val="-14"/>
        </w:rPr>
        <w:t xml:space="preserve"> </w:t>
      </w:r>
      <w:r w:rsidRPr="00FB0F3C">
        <w:t>Procuring</w:t>
      </w:r>
      <w:r w:rsidRPr="00FB0F3C">
        <w:rPr>
          <w:spacing w:val="-14"/>
        </w:rPr>
        <w:t xml:space="preserve"> </w:t>
      </w:r>
      <w:r w:rsidRPr="00FB0F3C">
        <w:t>Entity's</w:t>
      </w:r>
      <w:r w:rsidRPr="00FB0F3C">
        <w:rPr>
          <w:spacing w:val="-13"/>
        </w:rPr>
        <w:t xml:space="preserve"> </w:t>
      </w:r>
      <w:r w:rsidRPr="00FB0F3C">
        <w:t>Personnel</w:t>
      </w:r>
      <w:r w:rsidRPr="00FB0F3C">
        <w:rPr>
          <w:spacing w:val="-10"/>
        </w:rPr>
        <w:t xml:space="preserve"> </w:t>
      </w:r>
      <w:r w:rsidRPr="00FB0F3C">
        <w:t>shall</w:t>
      </w:r>
      <w:r w:rsidRPr="00FB0F3C">
        <w:rPr>
          <w:spacing w:val="-14"/>
        </w:rPr>
        <w:t xml:space="preserve"> </w:t>
      </w:r>
      <w:r w:rsidRPr="00FB0F3C">
        <w:t>have</w:t>
      </w:r>
      <w:r w:rsidRPr="00FB0F3C">
        <w:rPr>
          <w:spacing w:val="-10"/>
        </w:rPr>
        <w:t xml:space="preserve"> </w:t>
      </w:r>
      <w:r w:rsidRPr="00FB0F3C">
        <w:t>the</w:t>
      </w:r>
      <w:r w:rsidRPr="00FB0F3C">
        <w:rPr>
          <w:spacing w:val="-14"/>
        </w:rPr>
        <w:t xml:space="preserve"> </w:t>
      </w:r>
      <w:r w:rsidRPr="00FB0F3C">
        <w:t>right</w:t>
      </w:r>
      <w:r w:rsidRPr="00FB0F3C">
        <w:rPr>
          <w:spacing w:val="-14"/>
        </w:rPr>
        <w:t xml:space="preserve"> </w:t>
      </w:r>
      <w:r w:rsidRPr="00FB0F3C">
        <w:t>of</w:t>
      </w:r>
      <w:r w:rsidRPr="00FB0F3C">
        <w:rPr>
          <w:spacing w:val="-9"/>
        </w:rPr>
        <w:t xml:space="preserve"> </w:t>
      </w:r>
      <w:r w:rsidRPr="00FB0F3C">
        <w:t>access</w:t>
      </w:r>
      <w:r w:rsidRPr="00FB0F3C">
        <w:rPr>
          <w:spacing w:val="-14"/>
        </w:rPr>
        <w:t xml:space="preserve"> </w:t>
      </w:r>
      <w:r w:rsidRPr="00FB0F3C">
        <w:t>to</w:t>
      </w:r>
      <w:r w:rsidRPr="00FB0F3C">
        <w:rPr>
          <w:spacing w:val="-11"/>
        </w:rPr>
        <w:t xml:space="preserve"> </w:t>
      </w:r>
      <w:r w:rsidRPr="00FB0F3C">
        <w:t>all</w:t>
      </w:r>
      <w:r w:rsidRPr="00FB0F3C">
        <w:rPr>
          <w:spacing w:val="-14"/>
        </w:rPr>
        <w:t xml:space="preserve"> </w:t>
      </w:r>
      <w:r w:rsidRPr="00FB0F3C">
        <w:t>these</w:t>
      </w:r>
      <w:r w:rsidRPr="00FB0F3C">
        <w:rPr>
          <w:spacing w:val="-14"/>
        </w:rPr>
        <w:t xml:space="preserve"> </w:t>
      </w:r>
      <w:r w:rsidRPr="00FB0F3C">
        <w:t>documents</w:t>
      </w:r>
      <w:r w:rsidRPr="00FB0F3C">
        <w:rPr>
          <w:spacing w:val="-13"/>
        </w:rPr>
        <w:t xml:space="preserve"> </w:t>
      </w:r>
      <w:r w:rsidRPr="00FB0F3C">
        <w:t>at</w:t>
      </w:r>
      <w:r w:rsidRPr="00FB0F3C">
        <w:rPr>
          <w:spacing w:val="-10"/>
        </w:rPr>
        <w:t xml:space="preserve"> </w:t>
      </w:r>
      <w:r w:rsidRPr="00FB0F3C">
        <w:t>all</w:t>
      </w:r>
      <w:r w:rsidRPr="00FB0F3C">
        <w:rPr>
          <w:spacing w:val="-14"/>
        </w:rPr>
        <w:t xml:space="preserve"> </w:t>
      </w:r>
      <w:r w:rsidRPr="00FB0F3C">
        <w:t xml:space="preserve">reasonable </w:t>
      </w:r>
      <w:r w:rsidRPr="00FB0F3C">
        <w:rPr>
          <w:spacing w:val="-2"/>
        </w:rPr>
        <w:t>times.</w:t>
      </w:r>
    </w:p>
    <w:p w:rsidR="00FB0F3C" w:rsidRPr="00FB0F3C" w:rsidRDefault="00FB0F3C" w:rsidP="00560043">
      <w:pPr>
        <w:numPr>
          <w:ilvl w:val="2"/>
          <w:numId w:val="229"/>
        </w:numPr>
        <w:tabs>
          <w:tab w:val="left" w:pos="1048"/>
        </w:tabs>
        <w:spacing w:before="244" w:line="230" w:lineRule="auto"/>
        <w:ind w:left="1048" w:right="493" w:hanging="560"/>
        <w:jc w:val="both"/>
        <w:rPr>
          <w:color w:val="221F1F"/>
        </w:rPr>
      </w:pPr>
      <w:r w:rsidRPr="00FB0F3C">
        <w:t>If a Party becomes aware of an error or defect in a document which was prepared for use in executing the Works,</w:t>
      </w:r>
      <w:r w:rsidRPr="00FB0F3C">
        <w:rPr>
          <w:spacing w:val="-1"/>
        </w:rPr>
        <w:t xml:space="preserve"> </w:t>
      </w:r>
      <w:r w:rsidRPr="00FB0F3C">
        <w:t>theParty shall promptly give notice to the other Party of such error or defect.</w:t>
      </w:r>
    </w:p>
    <w:p w:rsidR="00FB0F3C" w:rsidRPr="00FB0F3C" w:rsidRDefault="00FB0F3C" w:rsidP="00560043">
      <w:pPr>
        <w:numPr>
          <w:ilvl w:val="1"/>
          <w:numId w:val="229"/>
        </w:numPr>
        <w:tabs>
          <w:tab w:val="left" w:pos="1048"/>
        </w:tabs>
        <w:spacing w:before="235"/>
        <w:ind w:left="1048" w:hanging="560"/>
        <w:outlineLvl w:val="6"/>
        <w:rPr>
          <w:b/>
          <w:bCs/>
        </w:rPr>
      </w:pPr>
      <w:r w:rsidRPr="00FB0F3C">
        <w:rPr>
          <w:b/>
          <w:bCs/>
        </w:rPr>
        <w:t>Timely</w:t>
      </w:r>
      <w:r w:rsidRPr="00FB0F3C">
        <w:rPr>
          <w:b/>
          <w:bCs/>
          <w:spacing w:val="-8"/>
        </w:rPr>
        <w:t xml:space="preserve"> </w:t>
      </w:r>
      <w:r w:rsidRPr="00FB0F3C">
        <w:rPr>
          <w:b/>
          <w:bCs/>
        </w:rPr>
        <w:t>provision</w:t>
      </w:r>
      <w:r w:rsidRPr="00FB0F3C">
        <w:rPr>
          <w:b/>
          <w:bCs/>
          <w:spacing w:val="-1"/>
        </w:rPr>
        <w:t xml:space="preserve"> </w:t>
      </w:r>
      <w:r w:rsidRPr="00FB0F3C">
        <w:rPr>
          <w:b/>
          <w:bCs/>
        </w:rPr>
        <w:t>of</w:t>
      </w:r>
      <w:r w:rsidRPr="00FB0F3C">
        <w:rPr>
          <w:b/>
          <w:bCs/>
          <w:spacing w:val="-1"/>
        </w:rPr>
        <w:t xml:space="preserve"> </w:t>
      </w:r>
      <w:r w:rsidRPr="00FB0F3C">
        <w:rPr>
          <w:b/>
          <w:bCs/>
        </w:rPr>
        <w:t>Drawings</w:t>
      </w:r>
      <w:r w:rsidRPr="00FB0F3C">
        <w:rPr>
          <w:b/>
          <w:bCs/>
          <w:spacing w:val="-4"/>
        </w:rPr>
        <w:t xml:space="preserve"> </w:t>
      </w:r>
      <w:r w:rsidRPr="00FB0F3C">
        <w:rPr>
          <w:b/>
          <w:bCs/>
        </w:rPr>
        <w:t>or</w:t>
      </w:r>
      <w:r w:rsidRPr="00FB0F3C">
        <w:rPr>
          <w:b/>
          <w:bCs/>
          <w:spacing w:val="-4"/>
        </w:rPr>
        <w:t xml:space="preserve"> </w:t>
      </w:r>
      <w:r w:rsidRPr="00FB0F3C">
        <w:rPr>
          <w:b/>
          <w:bCs/>
          <w:spacing w:val="-2"/>
        </w:rPr>
        <w:t>Instructions</w:t>
      </w:r>
    </w:p>
    <w:p w:rsidR="00FB0F3C" w:rsidRPr="00FB0F3C" w:rsidRDefault="00FB0F3C" w:rsidP="00560043">
      <w:pPr>
        <w:numPr>
          <w:ilvl w:val="2"/>
          <w:numId w:val="229"/>
        </w:numPr>
        <w:tabs>
          <w:tab w:val="left" w:pos="1071"/>
          <w:tab w:val="left" w:pos="1108"/>
        </w:tabs>
        <w:spacing w:before="247" w:line="230" w:lineRule="auto"/>
        <w:ind w:left="1108" w:right="494" w:hanging="620"/>
        <w:jc w:val="both"/>
        <w:rPr>
          <w:color w:val="221F1F"/>
        </w:rPr>
      </w:pPr>
      <w:r w:rsidRPr="00FB0F3C">
        <w:t>The Contractor shall give notice to the Architect whenever the Works</w:t>
      </w:r>
      <w:r w:rsidRPr="00FB0F3C">
        <w:rPr>
          <w:spacing w:val="-8"/>
        </w:rPr>
        <w:t xml:space="preserve"> </w:t>
      </w:r>
      <w:r w:rsidRPr="00FB0F3C">
        <w:t>are likely to be</w:t>
      </w:r>
      <w:r w:rsidRPr="00FB0F3C">
        <w:rPr>
          <w:spacing w:val="-1"/>
        </w:rPr>
        <w:t xml:space="preserve"> </w:t>
      </w:r>
      <w:r w:rsidRPr="00FB0F3C">
        <w:t>delayed or</w:t>
      </w:r>
      <w:r w:rsidRPr="00FB0F3C">
        <w:rPr>
          <w:spacing w:val="-1"/>
        </w:rPr>
        <w:t xml:space="preserve"> </w:t>
      </w:r>
      <w:r w:rsidRPr="00FB0F3C">
        <w:t>disrupted if any necessary drawing or instruction is not issued to the Contractor within a particular time, which shall be reasonable. The notice shall include details of the necessary drawing or instruction, details of why and by when</w:t>
      </w:r>
      <w:r w:rsidRPr="00FB0F3C">
        <w:rPr>
          <w:spacing w:val="-9"/>
        </w:rPr>
        <w:t xml:space="preserve"> </w:t>
      </w:r>
      <w:r w:rsidRPr="00FB0F3C">
        <w:t>it</w:t>
      </w:r>
      <w:r w:rsidRPr="00FB0F3C">
        <w:rPr>
          <w:spacing w:val="-8"/>
        </w:rPr>
        <w:t xml:space="preserve"> </w:t>
      </w:r>
      <w:r w:rsidRPr="00FB0F3C">
        <w:t>should</w:t>
      </w:r>
      <w:r w:rsidRPr="00FB0F3C">
        <w:rPr>
          <w:spacing w:val="-5"/>
        </w:rPr>
        <w:t xml:space="preserve"> </w:t>
      </w:r>
      <w:r w:rsidRPr="00FB0F3C">
        <w:t>be</w:t>
      </w:r>
      <w:r w:rsidRPr="00FB0F3C">
        <w:rPr>
          <w:spacing w:val="-8"/>
        </w:rPr>
        <w:t xml:space="preserve"> </w:t>
      </w:r>
      <w:r w:rsidRPr="00FB0F3C">
        <w:t>issued,</w:t>
      </w:r>
      <w:r w:rsidRPr="00FB0F3C">
        <w:rPr>
          <w:spacing w:val="-6"/>
        </w:rPr>
        <w:t xml:space="preserve"> </w:t>
      </w:r>
      <w:r w:rsidRPr="00FB0F3C">
        <w:t>and</w:t>
      </w:r>
      <w:r w:rsidRPr="00FB0F3C">
        <w:rPr>
          <w:spacing w:val="-5"/>
        </w:rPr>
        <w:t xml:space="preserve"> </w:t>
      </w:r>
      <w:r w:rsidRPr="00FB0F3C">
        <w:t>the</w:t>
      </w:r>
      <w:r w:rsidRPr="00FB0F3C">
        <w:rPr>
          <w:spacing w:val="-8"/>
        </w:rPr>
        <w:t xml:space="preserve"> </w:t>
      </w:r>
      <w:r w:rsidRPr="00FB0F3C">
        <w:t>nature</w:t>
      </w:r>
      <w:r w:rsidRPr="00FB0F3C">
        <w:rPr>
          <w:spacing w:val="-8"/>
        </w:rPr>
        <w:t xml:space="preserve"> </w:t>
      </w:r>
      <w:r w:rsidRPr="00FB0F3C">
        <w:t>and</w:t>
      </w:r>
      <w:r w:rsidRPr="00FB0F3C">
        <w:rPr>
          <w:spacing w:val="-5"/>
        </w:rPr>
        <w:t xml:space="preserve"> </w:t>
      </w:r>
      <w:r w:rsidRPr="00FB0F3C">
        <w:t>amount</w:t>
      </w:r>
      <w:r w:rsidRPr="00FB0F3C">
        <w:rPr>
          <w:spacing w:val="-8"/>
        </w:rPr>
        <w:t xml:space="preserve"> </w:t>
      </w:r>
      <w:r w:rsidRPr="00FB0F3C">
        <w:t>of</w:t>
      </w:r>
      <w:r w:rsidRPr="00FB0F3C">
        <w:rPr>
          <w:spacing w:val="-8"/>
        </w:rPr>
        <w:t xml:space="preserve"> </w:t>
      </w:r>
      <w:r w:rsidRPr="00FB0F3C">
        <w:t>the</w:t>
      </w:r>
      <w:r w:rsidRPr="00FB0F3C">
        <w:rPr>
          <w:spacing w:val="-8"/>
        </w:rPr>
        <w:t xml:space="preserve"> </w:t>
      </w:r>
      <w:r w:rsidRPr="00FB0F3C">
        <w:t>delay</w:t>
      </w:r>
      <w:r w:rsidRPr="00FB0F3C">
        <w:rPr>
          <w:spacing w:val="-9"/>
        </w:rPr>
        <w:t xml:space="preserve"> </w:t>
      </w:r>
      <w:r w:rsidRPr="00FB0F3C">
        <w:t>or</w:t>
      </w:r>
      <w:r w:rsidRPr="00FB0F3C">
        <w:rPr>
          <w:spacing w:val="-8"/>
        </w:rPr>
        <w:t xml:space="preserve"> </w:t>
      </w:r>
      <w:r w:rsidRPr="00FB0F3C">
        <w:t>disruption</w:t>
      </w:r>
      <w:r w:rsidRPr="00FB0F3C">
        <w:rPr>
          <w:spacing w:val="-9"/>
        </w:rPr>
        <w:t xml:space="preserve"> </w:t>
      </w:r>
      <w:r w:rsidRPr="00FB0F3C">
        <w:t>likely</w:t>
      </w:r>
      <w:r w:rsidRPr="00FB0F3C">
        <w:rPr>
          <w:spacing w:val="-9"/>
        </w:rPr>
        <w:t xml:space="preserve"> </w:t>
      </w:r>
      <w:r w:rsidRPr="00FB0F3C">
        <w:t>to</w:t>
      </w:r>
      <w:r w:rsidRPr="00FB0F3C">
        <w:rPr>
          <w:spacing w:val="-5"/>
        </w:rPr>
        <w:t xml:space="preserve"> </w:t>
      </w:r>
      <w:r w:rsidRPr="00FB0F3C">
        <w:t>be</w:t>
      </w:r>
      <w:r w:rsidRPr="00FB0F3C">
        <w:rPr>
          <w:spacing w:val="-8"/>
        </w:rPr>
        <w:t xml:space="preserve"> </w:t>
      </w:r>
      <w:r w:rsidRPr="00FB0F3C">
        <w:t>suffered</w:t>
      </w:r>
      <w:r w:rsidRPr="00FB0F3C">
        <w:rPr>
          <w:spacing w:val="-5"/>
        </w:rPr>
        <w:t xml:space="preserve"> </w:t>
      </w:r>
      <w:r w:rsidRPr="00FB0F3C">
        <w:t>if</w:t>
      </w:r>
      <w:r w:rsidRPr="00FB0F3C">
        <w:rPr>
          <w:spacing w:val="-4"/>
        </w:rPr>
        <w:t xml:space="preserve"> </w:t>
      </w:r>
      <w:r w:rsidRPr="00FB0F3C">
        <w:t>it</w:t>
      </w:r>
      <w:r w:rsidRPr="00FB0F3C">
        <w:rPr>
          <w:spacing w:val="-8"/>
        </w:rPr>
        <w:t xml:space="preserve"> </w:t>
      </w:r>
      <w:r w:rsidRPr="00FB0F3C">
        <w:t>is</w:t>
      </w:r>
      <w:r w:rsidRPr="00FB0F3C">
        <w:rPr>
          <w:spacing w:val="-8"/>
        </w:rPr>
        <w:t xml:space="preserve"> </w:t>
      </w:r>
      <w:r w:rsidRPr="00FB0F3C">
        <w:t>late.</w:t>
      </w:r>
    </w:p>
    <w:p w:rsidR="00FB0F3C" w:rsidRPr="00FB0F3C" w:rsidRDefault="00FB0F3C" w:rsidP="00560043">
      <w:pPr>
        <w:numPr>
          <w:ilvl w:val="2"/>
          <w:numId w:val="229"/>
        </w:numPr>
        <w:tabs>
          <w:tab w:val="left" w:pos="1099"/>
          <w:tab w:val="left" w:pos="1108"/>
        </w:tabs>
        <w:spacing w:before="245" w:line="230" w:lineRule="auto"/>
        <w:ind w:left="1108" w:right="490" w:hanging="620"/>
        <w:jc w:val="both"/>
        <w:rPr>
          <w:color w:val="221F1F"/>
        </w:rPr>
      </w:pPr>
      <w:r w:rsidRPr="00FB0F3C">
        <w:t>If the Contractor suffers delay and/or incurs Cost as a result of a failure of the Architect to issue the notified drawing</w:t>
      </w:r>
      <w:r w:rsidRPr="00FB0F3C">
        <w:rPr>
          <w:spacing w:val="-8"/>
        </w:rPr>
        <w:t xml:space="preserve"> </w:t>
      </w:r>
      <w:r w:rsidRPr="00FB0F3C">
        <w:t>or</w:t>
      </w:r>
      <w:r w:rsidRPr="00FB0F3C">
        <w:rPr>
          <w:spacing w:val="-7"/>
        </w:rPr>
        <w:t xml:space="preserve"> </w:t>
      </w:r>
      <w:r w:rsidRPr="00FB0F3C">
        <w:t>instruction</w:t>
      </w:r>
      <w:r w:rsidRPr="00FB0F3C">
        <w:rPr>
          <w:spacing w:val="-4"/>
        </w:rPr>
        <w:t xml:space="preserve"> </w:t>
      </w:r>
      <w:r w:rsidRPr="00FB0F3C">
        <w:t>within</w:t>
      </w:r>
      <w:r w:rsidRPr="00FB0F3C">
        <w:rPr>
          <w:spacing w:val="-8"/>
        </w:rPr>
        <w:t xml:space="preserve"> </w:t>
      </w:r>
      <w:r w:rsidRPr="00FB0F3C">
        <w:t>a</w:t>
      </w:r>
      <w:r w:rsidRPr="00FB0F3C">
        <w:rPr>
          <w:spacing w:val="-7"/>
        </w:rPr>
        <w:t xml:space="preserve"> </w:t>
      </w:r>
      <w:r w:rsidRPr="00FB0F3C">
        <w:t>time</w:t>
      </w:r>
      <w:r w:rsidRPr="00FB0F3C">
        <w:rPr>
          <w:spacing w:val="-7"/>
        </w:rPr>
        <w:t xml:space="preserve"> </w:t>
      </w:r>
      <w:r w:rsidRPr="00FB0F3C">
        <w:t>which</w:t>
      </w:r>
      <w:r w:rsidRPr="00FB0F3C">
        <w:rPr>
          <w:spacing w:val="-8"/>
        </w:rPr>
        <w:t xml:space="preserve"> </w:t>
      </w:r>
      <w:r w:rsidRPr="00FB0F3C">
        <w:t>is</w:t>
      </w:r>
      <w:r w:rsidRPr="00FB0F3C">
        <w:rPr>
          <w:spacing w:val="-7"/>
        </w:rPr>
        <w:t xml:space="preserve"> </w:t>
      </w:r>
      <w:r w:rsidRPr="00FB0F3C">
        <w:t>reasonable</w:t>
      </w:r>
      <w:r w:rsidRPr="00FB0F3C">
        <w:rPr>
          <w:spacing w:val="-7"/>
        </w:rPr>
        <w:t xml:space="preserve"> </w:t>
      </w:r>
      <w:r w:rsidRPr="00FB0F3C">
        <w:t>and</w:t>
      </w:r>
      <w:r w:rsidRPr="00FB0F3C">
        <w:rPr>
          <w:spacing w:val="-4"/>
        </w:rPr>
        <w:t xml:space="preserve"> </w:t>
      </w:r>
      <w:r w:rsidRPr="00FB0F3C">
        <w:t>is</w:t>
      </w:r>
      <w:r w:rsidRPr="00FB0F3C">
        <w:rPr>
          <w:spacing w:val="-7"/>
        </w:rPr>
        <w:t xml:space="preserve"> </w:t>
      </w:r>
      <w:r w:rsidRPr="00FB0F3C">
        <w:t>specified</w:t>
      </w:r>
      <w:r w:rsidRPr="00FB0F3C">
        <w:rPr>
          <w:spacing w:val="-4"/>
        </w:rPr>
        <w:t xml:space="preserve"> </w:t>
      </w:r>
      <w:r w:rsidRPr="00FB0F3C">
        <w:t>in</w:t>
      </w:r>
      <w:r w:rsidRPr="00FB0F3C">
        <w:rPr>
          <w:spacing w:val="-8"/>
        </w:rPr>
        <w:t xml:space="preserve"> </w:t>
      </w:r>
      <w:r w:rsidRPr="00FB0F3C">
        <w:t>the</w:t>
      </w:r>
      <w:r w:rsidRPr="00FB0F3C">
        <w:rPr>
          <w:spacing w:val="-3"/>
        </w:rPr>
        <w:t xml:space="preserve"> </w:t>
      </w:r>
      <w:r w:rsidRPr="00FB0F3C">
        <w:t>notice</w:t>
      </w:r>
      <w:r w:rsidRPr="00FB0F3C">
        <w:rPr>
          <w:spacing w:val="-3"/>
        </w:rPr>
        <w:t xml:space="preserve"> </w:t>
      </w:r>
      <w:r w:rsidRPr="00FB0F3C">
        <w:t>with</w:t>
      </w:r>
      <w:r w:rsidRPr="00FB0F3C">
        <w:rPr>
          <w:spacing w:val="-4"/>
        </w:rPr>
        <w:t xml:space="preserve"> </w:t>
      </w:r>
      <w:r w:rsidRPr="00FB0F3C">
        <w:t>supporting</w:t>
      </w:r>
      <w:r w:rsidRPr="00FB0F3C">
        <w:rPr>
          <w:spacing w:val="-8"/>
        </w:rPr>
        <w:t xml:space="preserve"> </w:t>
      </w:r>
      <w:r w:rsidRPr="00FB0F3C">
        <w:t>details, the Contractor shall give a further notice to the Architect and shall be entitled subject to Sub-Clause 20.1 [Contractor's Claims] to:</w:t>
      </w:r>
    </w:p>
    <w:p w:rsidR="00FB0F3C" w:rsidRPr="00FB0F3C" w:rsidRDefault="00FB0F3C" w:rsidP="00560043">
      <w:pPr>
        <w:numPr>
          <w:ilvl w:val="0"/>
          <w:numId w:val="135"/>
        </w:numPr>
        <w:tabs>
          <w:tab w:val="left" w:pos="1620"/>
        </w:tabs>
        <w:spacing w:before="245" w:line="230" w:lineRule="auto"/>
        <w:ind w:right="989"/>
        <w:jc w:val="left"/>
      </w:pPr>
      <w:r w:rsidRPr="00FB0F3C">
        <w:t>an</w:t>
      </w:r>
      <w:r w:rsidRPr="00FB0F3C">
        <w:rPr>
          <w:spacing w:val="-5"/>
        </w:rPr>
        <w:t xml:space="preserve"> </w:t>
      </w:r>
      <w:r w:rsidRPr="00FB0F3C">
        <w:t>extension</w:t>
      </w:r>
      <w:r w:rsidRPr="00FB0F3C">
        <w:rPr>
          <w:spacing w:val="-5"/>
        </w:rPr>
        <w:t xml:space="preserve"> </w:t>
      </w:r>
      <w:r w:rsidRPr="00FB0F3C">
        <w:t>of</w:t>
      </w:r>
      <w:r w:rsidRPr="00FB0F3C">
        <w:rPr>
          <w:spacing w:val="-1"/>
        </w:rPr>
        <w:t xml:space="preserve"> </w:t>
      </w:r>
      <w:r w:rsidRPr="00FB0F3C">
        <w:t>time</w:t>
      </w:r>
      <w:r w:rsidRPr="00FB0F3C">
        <w:rPr>
          <w:spacing w:val="-4"/>
        </w:rPr>
        <w:t xml:space="preserve"> </w:t>
      </w:r>
      <w:r w:rsidRPr="00FB0F3C">
        <w:t>for</w:t>
      </w:r>
      <w:r w:rsidRPr="00FB0F3C">
        <w:rPr>
          <w:spacing w:val="-4"/>
        </w:rPr>
        <w:t xml:space="preserve"> </w:t>
      </w:r>
      <w:r w:rsidRPr="00FB0F3C">
        <w:t>any</w:t>
      </w:r>
      <w:r w:rsidRPr="00FB0F3C">
        <w:rPr>
          <w:spacing w:val="-5"/>
        </w:rPr>
        <w:t xml:space="preserve"> </w:t>
      </w:r>
      <w:r w:rsidRPr="00FB0F3C">
        <w:t>such</w:t>
      </w:r>
      <w:r w:rsidRPr="00FB0F3C">
        <w:rPr>
          <w:spacing w:val="-1"/>
        </w:rPr>
        <w:t xml:space="preserve"> </w:t>
      </w:r>
      <w:r w:rsidRPr="00FB0F3C">
        <w:t>delay,</w:t>
      </w:r>
      <w:r w:rsidRPr="00FB0F3C">
        <w:rPr>
          <w:spacing w:val="-5"/>
        </w:rPr>
        <w:t xml:space="preserve"> </w:t>
      </w:r>
      <w:r w:rsidRPr="00FB0F3C">
        <w:t>if</w:t>
      </w:r>
      <w:r w:rsidRPr="00FB0F3C">
        <w:rPr>
          <w:spacing w:val="-1"/>
        </w:rPr>
        <w:t xml:space="preserve"> </w:t>
      </w:r>
      <w:r w:rsidRPr="00FB0F3C">
        <w:t>completion</w:t>
      </w:r>
      <w:r w:rsidRPr="00FB0F3C">
        <w:rPr>
          <w:spacing w:val="-5"/>
        </w:rPr>
        <w:t xml:space="preserve"> </w:t>
      </w:r>
      <w:r w:rsidRPr="00FB0F3C">
        <w:t>is</w:t>
      </w:r>
      <w:r w:rsidRPr="00FB0F3C">
        <w:rPr>
          <w:spacing w:val="-4"/>
        </w:rPr>
        <w:t xml:space="preserve"> </w:t>
      </w:r>
      <w:r w:rsidRPr="00FB0F3C">
        <w:t>or</w:t>
      </w:r>
      <w:r w:rsidRPr="00FB0F3C">
        <w:rPr>
          <w:spacing w:val="-4"/>
        </w:rPr>
        <w:t xml:space="preserve"> </w:t>
      </w:r>
      <w:r w:rsidRPr="00FB0F3C">
        <w:t>will</w:t>
      </w:r>
      <w:r w:rsidRPr="00FB0F3C">
        <w:rPr>
          <w:spacing w:val="-4"/>
        </w:rPr>
        <w:t xml:space="preserve"> </w:t>
      </w:r>
      <w:r w:rsidRPr="00FB0F3C">
        <w:t>be</w:t>
      </w:r>
      <w:r w:rsidRPr="00FB0F3C">
        <w:rPr>
          <w:spacing w:val="-4"/>
        </w:rPr>
        <w:t xml:space="preserve"> </w:t>
      </w:r>
      <w:r w:rsidRPr="00FB0F3C">
        <w:t>delayed, under</w:t>
      </w:r>
      <w:r w:rsidRPr="00FB0F3C">
        <w:rPr>
          <w:spacing w:val="-4"/>
        </w:rPr>
        <w:t xml:space="preserve"> </w:t>
      </w:r>
      <w:r w:rsidRPr="00FB0F3C">
        <w:t>Sub-Clause</w:t>
      </w:r>
      <w:r w:rsidRPr="00FB0F3C">
        <w:rPr>
          <w:spacing w:val="-4"/>
        </w:rPr>
        <w:t xml:space="preserve"> </w:t>
      </w:r>
      <w:r w:rsidRPr="00FB0F3C">
        <w:t>8.4 [Extension of Time for Completion], and</w:t>
      </w:r>
    </w:p>
    <w:p w:rsidR="00FB0F3C" w:rsidRPr="00FB0F3C" w:rsidRDefault="00FB0F3C" w:rsidP="00FB0F3C">
      <w:pPr>
        <w:spacing w:line="230" w:lineRule="auto"/>
        <w:ind w:left="1652" w:hanging="660"/>
        <w:sectPr w:rsidR="00FB0F3C" w:rsidRPr="00FB0F3C" w:rsidSect="00447390">
          <w:pgSz w:w="11920" w:h="16840"/>
          <w:pgMar w:top="360" w:right="360" w:bottom="620" w:left="360" w:header="0" w:footer="436" w:gutter="0"/>
          <w:cols w:space="720"/>
        </w:sectPr>
      </w:pPr>
    </w:p>
    <w:p w:rsidR="00FB0F3C" w:rsidRPr="00FB0F3C" w:rsidRDefault="00FB0F3C" w:rsidP="00FB0F3C">
      <w:pPr>
        <w:spacing w:before="212"/>
      </w:pPr>
    </w:p>
    <w:p w:rsidR="00FB0F3C" w:rsidRPr="00FB0F3C" w:rsidRDefault="00FB0F3C" w:rsidP="00560043">
      <w:pPr>
        <w:numPr>
          <w:ilvl w:val="0"/>
          <w:numId w:val="135"/>
        </w:numPr>
        <w:tabs>
          <w:tab w:val="left" w:pos="1760"/>
        </w:tabs>
        <w:ind w:left="1760" w:hanging="500"/>
        <w:jc w:val="left"/>
      </w:pPr>
      <w:r w:rsidRPr="00FB0F3C">
        <w:t>payment</w:t>
      </w:r>
      <w:r w:rsidRPr="00FB0F3C">
        <w:rPr>
          <w:spacing w:val="-5"/>
        </w:rPr>
        <w:t xml:space="preserve"> </w:t>
      </w:r>
      <w:r w:rsidRPr="00FB0F3C">
        <w:t>of any</w:t>
      </w:r>
      <w:r w:rsidRPr="00FB0F3C">
        <w:rPr>
          <w:spacing w:val="-5"/>
        </w:rPr>
        <w:t xml:space="preserve"> </w:t>
      </w:r>
      <w:r w:rsidRPr="00FB0F3C">
        <w:t>other</w:t>
      </w:r>
      <w:r w:rsidRPr="00FB0F3C">
        <w:rPr>
          <w:spacing w:val="-5"/>
        </w:rPr>
        <w:t xml:space="preserve"> </w:t>
      </w:r>
      <w:r w:rsidRPr="00FB0F3C">
        <w:t>associated</w:t>
      </w:r>
      <w:r w:rsidRPr="00FB0F3C">
        <w:rPr>
          <w:spacing w:val="-1"/>
        </w:rPr>
        <w:t xml:space="preserve"> </w:t>
      </w:r>
      <w:r w:rsidRPr="00FB0F3C">
        <w:t>costs accrued,</w:t>
      </w:r>
      <w:r w:rsidRPr="00FB0F3C">
        <w:rPr>
          <w:spacing w:val="-3"/>
        </w:rPr>
        <w:t xml:space="preserve"> </w:t>
      </w:r>
      <w:r w:rsidRPr="00FB0F3C">
        <w:t>which</w:t>
      </w:r>
      <w:r w:rsidRPr="00FB0F3C">
        <w:rPr>
          <w:spacing w:val="-5"/>
        </w:rPr>
        <w:t xml:space="preserve"> </w:t>
      </w:r>
      <w:r w:rsidRPr="00FB0F3C">
        <w:t>shall</w:t>
      </w:r>
      <w:r w:rsidRPr="00FB0F3C">
        <w:rPr>
          <w:spacing w:val="-4"/>
        </w:rPr>
        <w:t xml:space="preserve"> </w:t>
      </w:r>
      <w:r w:rsidRPr="00FB0F3C">
        <w:t>be</w:t>
      </w:r>
      <w:r w:rsidRPr="00FB0F3C">
        <w:rPr>
          <w:spacing w:val="-4"/>
        </w:rPr>
        <w:t xml:space="preserve"> </w:t>
      </w:r>
      <w:r w:rsidRPr="00FB0F3C">
        <w:t>included</w:t>
      </w:r>
      <w:r w:rsidRPr="00FB0F3C">
        <w:rPr>
          <w:spacing w:val="-2"/>
        </w:rPr>
        <w:t xml:space="preserve"> </w:t>
      </w:r>
      <w:r w:rsidRPr="00FB0F3C">
        <w:t>in</w:t>
      </w:r>
      <w:r w:rsidRPr="00FB0F3C">
        <w:rPr>
          <w:spacing w:val="-5"/>
        </w:rPr>
        <w:t xml:space="preserve"> </w:t>
      </w:r>
      <w:r w:rsidRPr="00FB0F3C">
        <w:t>the</w:t>
      </w:r>
      <w:r w:rsidRPr="00FB0F3C">
        <w:rPr>
          <w:spacing w:val="-4"/>
        </w:rPr>
        <w:t xml:space="preserve"> </w:t>
      </w:r>
      <w:r w:rsidRPr="00FB0F3C">
        <w:t>Contract</w:t>
      </w:r>
      <w:r w:rsidRPr="00FB0F3C">
        <w:rPr>
          <w:spacing w:val="-4"/>
        </w:rPr>
        <w:t xml:space="preserve"> </w:t>
      </w:r>
      <w:r w:rsidRPr="00FB0F3C">
        <w:rPr>
          <w:spacing w:val="-2"/>
        </w:rPr>
        <w:t>Price.</w:t>
      </w:r>
    </w:p>
    <w:p w:rsidR="00FB0F3C" w:rsidRPr="00FB0F3C" w:rsidRDefault="00FB0F3C" w:rsidP="00560043">
      <w:pPr>
        <w:numPr>
          <w:ilvl w:val="2"/>
          <w:numId w:val="229"/>
        </w:numPr>
        <w:tabs>
          <w:tab w:val="left" w:pos="1259"/>
          <w:tab w:val="left" w:pos="1272"/>
        </w:tabs>
        <w:spacing w:before="244" w:line="230" w:lineRule="auto"/>
        <w:ind w:left="1272" w:right="486" w:hanging="780"/>
        <w:jc w:val="both"/>
        <w:rPr>
          <w:color w:val="221F1F"/>
        </w:rPr>
      </w:pPr>
      <w:r w:rsidRPr="00FB0F3C">
        <w:t>After receiving this further notice, the Architect shall proceed in accordance with Sub-Clause 3.5 [Determinations] to agree or determine these matters.</w:t>
      </w:r>
    </w:p>
    <w:p w:rsidR="00FB0F3C" w:rsidRPr="00FB0F3C" w:rsidRDefault="00FB0F3C" w:rsidP="00560043">
      <w:pPr>
        <w:numPr>
          <w:ilvl w:val="2"/>
          <w:numId w:val="229"/>
        </w:numPr>
        <w:tabs>
          <w:tab w:val="left" w:pos="1259"/>
          <w:tab w:val="left" w:pos="1272"/>
        </w:tabs>
        <w:spacing w:before="246" w:line="230" w:lineRule="auto"/>
        <w:ind w:left="1272" w:right="490" w:hanging="764"/>
        <w:jc w:val="both"/>
        <w:rPr>
          <w:color w:val="221F1F"/>
        </w:rPr>
      </w:pPr>
      <w:r w:rsidRPr="00FB0F3C">
        <w:t>However, if and to the extent that the Architect failure was caused by any error or delay by the Contractor, including</w:t>
      </w:r>
      <w:r w:rsidRPr="00FB0F3C">
        <w:rPr>
          <w:spacing w:val="-7"/>
        </w:rPr>
        <w:t xml:space="preserve"> </w:t>
      </w:r>
      <w:r w:rsidRPr="00FB0F3C">
        <w:t>an</w:t>
      </w:r>
      <w:r w:rsidRPr="00FB0F3C">
        <w:rPr>
          <w:spacing w:val="-7"/>
        </w:rPr>
        <w:t xml:space="preserve"> </w:t>
      </w:r>
      <w:r w:rsidRPr="00FB0F3C">
        <w:t>error</w:t>
      </w:r>
      <w:r w:rsidRPr="00FB0F3C">
        <w:rPr>
          <w:spacing w:val="-6"/>
        </w:rPr>
        <w:t xml:space="preserve"> </w:t>
      </w:r>
      <w:r w:rsidRPr="00FB0F3C">
        <w:t>in,</w:t>
      </w:r>
      <w:r w:rsidRPr="00FB0F3C">
        <w:rPr>
          <w:spacing w:val="-4"/>
        </w:rPr>
        <w:t xml:space="preserve"> </w:t>
      </w:r>
      <w:r w:rsidRPr="00FB0F3C">
        <w:t>or</w:t>
      </w:r>
      <w:r w:rsidRPr="00FB0F3C">
        <w:rPr>
          <w:spacing w:val="-6"/>
        </w:rPr>
        <w:t xml:space="preserve"> </w:t>
      </w:r>
      <w:r w:rsidRPr="00FB0F3C">
        <w:t>delay</w:t>
      </w:r>
      <w:r w:rsidRPr="00FB0F3C">
        <w:rPr>
          <w:spacing w:val="-7"/>
        </w:rPr>
        <w:t xml:space="preserve"> </w:t>
      </w:r>
      <w:r w:rsidRPr="00FB0F3C">
        <w:t>in</w:t>
      </w:r>
      <w:r w:rsidRPr="00FB0F3C">
        <w:rPr>
          <w:spacing w:val="-7"/>
        </w:rPr>
        <w:t xml:space="preserve"> </w:t>
      </w:r>
      <w:r w:rsidRPr="00FB0F3C">
        <w:t>the</w:t>
      </w:r>
      <w:r w:rsidRPr="00FB0F3C">
        <w:rPr>
          <w:spacing w:val="-2"/>
        </w:rPr>
        <w:t xml:space="preserve"> </w:t>
      </w:r>
      <w:r w:rsidRPr="00FB0F3C">
        <w:t>submission</w:t>
      </w:r>
      <w:r w:rsidRPr="00FB0F3C">
        <w:rPr>
          <w:spacing w:val="-7"/>
        </w:rPr>
        <w:t xml:space="preserve"> </w:t>
      </w:r>
      <w:r w:rsidRPr="00FB0F3C">
        <w:t>of,</w:t>
      </w:r>
      <w:r w:rsidRPr="00FB0F3C">
        <w:rPr>
          <w:spacing w:val="-4"/>
        </w:rPr>
        <w:t xml:space="preserve"> </w:t>
      </w:r>
      <w:r w:rsidRPr="00FB0F3C">
        <w:t>any</w:t>
      </w:r>
      <w:r w:rsidRPr="00FB0F3C">
        <w:rPr>
          <w:spacing w:val="-7"/>
        </w:rPr>
        <w:t xml:space="preserve"> </w:t>
      </w:r>
      <w:r w:rsidRPr="00FB0F3C">
        <w:t>of</w:t>
      </w:r>
      <w:r w:rsidRPr="00FB0F3C">
        <w:rPr>
          <w:spacing w:val="-2"/>
        </w:rPr>
        <w:t xml:space="preserve"> </w:t>
      </w:r>
      <w:r w:rsidRPr="00FB0F3C">
        <w:t>the Contractor's</w:t>
      </w:r>
      <w:r w:rsidRPr="00FB0F3C">
        <w:rPr>
          <w:spacing w:val="-6"/>
        </w:rPr>
        <w:t xml:space="preserve"> </w:t>
      </w:r>
      <w:r w:rsidRPr="00FB0F3C">
        <w:t>Documents, the</w:t>
      </w:r>
      <w:r w:rsidRPr="00FB0F3C">
        <w:rPr>
          <w:spacing w:val="-6"/>
        </w:rPr>
        <w:t xml:space="preserve"> </w:t>
      </w:r>
      <w:r w:rsidRPr="00FB0F3C">
        <w:t>Contractor</w:t>
      </w:r>
      <w:r w:rsidRPr="00FB0F3C">
        <w:rPr>
          <w:spacing w:val="-6"/>
        </w:rPr>
        <w:t xml:space="preserve"> </w:t>
      </w:r>
      <w:r w:rsidRPr="00FB0F3C">
        <w:t>shall not be entitled to such extension of time, or costs accrued.</w:t>
      </w:r>
    </w:p>
    <w:p w:rsidR="00FB0F3C" w:rsidRPr="00FB0F3C" w:rsidRDefault="00FB0F3C" w:rsidP="00560043">
      <w:pPr>
        <w:numPr>
          <w:ilvl w:val="1"/>
          <w:numId w:val="229"/>
        </w:numPr>
        <w:tabs>
          <w:tab w:val="left" w:pos="1260"/>
        </w:tabs>
        <w:spacing w:before="231"/>
        <w:ind w:left="1260" w:hanging="752"/>
        <w:outlineLvl w:val="6"/>
        <w:rPr>
          <w:b/>
          <w:bCs/>
        </w:rPr>
      </w:pPr>
      <w:r w:rsidRPr="00FB0F3C">
        <w:rPr>
          <w:b/>
          <w:bCs/>
        </w:rPr>
        <w:t>Procuring</w:t>
      </w:r>
      <w:r w:rsidRPr="00FB0F3C">
        <w:rPr>
          <w:b/>
          <w:bCs/>
          <w:spacing w:val="-3"/>
        </w:rPr>
        <w:t xml:space="preserve"> </w:t>
      </w:r>
      <w:r w:rsidRPr="00FB0F3C">
        <w:rPr>
          <w:b/>
          <w:bCs/>
        </w:rPr>
        <w:t>Entity's</w:t>
      </w:r>
      <w:r w:rsidRPr="00FB0F3C">
        <w:rPr>
          <w:b/>
          <w:bCs/>
          <w:spacing w:val="-6"/>
        </w:rPr>
        <w:t xml:space="preserve"> </w:t>
      </w:r>
      <w:r w:rsidRPr="00FB0F3C">
        <w:rPr>
          <w:b/>
          <w:bCs/>
        </w:rPr>
        <w:t>Use</w:t>
      </w:r>
      <w:r w:rsidRPr="00FB0F3C">
        <w:rPr>
          <w:b/>
          <w:bCs/>
          <w:spacing w:val="-6"/>
        </w:rPr>
        <w:t xml:space="preserve"> </w:t>
      </w:r>
      <w:r w:rsidRPr="00FB0F3C">
        <w:rPr>
          <w:b/>
          <w:bCs/>
        </w:rPr>
        <w:t>of</w:t>
      </w:r>
      <w:r w:rsidRPr="00FB0F3C">
        <w:rPr>
          <w:b/>
          <w:bCs/>
          <w:spacing w:val="-2"/>
        </w:rPr>
        <w:t xml:space="preserve"> </w:t>
      </w:r>
      <w:r w:rsidRPr="00FB0F3C">
        <w:rPr>
          <w:b/>
          <w:bCs/>
        </w:rPr>
        <w:t>Contractor's</w:t>
      </w:r>
      <w:r w:rsidRPr="00FB0F3C">
        <w:rPr>
          <w:b/>
          <w:bCs/>
          <w:spacing w:val="-5"/>
        </w:rPr>
        <w:t xml:space="preserve"> </w:t>
      </w:r>
      <w:r w:rsidRPr="00FB0F3C">
        <w:rPr>
          <w:b/>
          <w:bCs/>
          <w:spacing w:val="-2"/>
        </w:rPr>
        <w:t>Documents</w:t>
      </w:r>
    </w:p>
    <w:p w:rsidR="00FB0F3C" w:rsidRPr="00FB0F3C" w:rsidRDefault="00FB0F3C" w:rsidP="00560043">
      <w:pPr>
        <w:numPr>
          <w:ilvl w:val="2"/>
          <w:numId w:val="229"/>
        </w:numPr>
        <w:tabs>
          <w:tab w:val="left" w:pos="1259"/>
          <w:tab w:val="left" w:pos="1272"/>
        </w:tabs>
        <w:spacing w:before="248" w:line="230" w:lineRule="auto"/>
        <w:ind w:left="1272" w:right="485" w:hanging="764"/>
        <w:jc w:val="both"/>
        <w:rPr>
          <w:color w:val="221F1F"/>
        </w:rPr>
      </w:pPr>
      <w:r w:rsidRPr="00FB0F3C">
        <w:t>Asagreed</w:t>
      </w:r>
      <w:r w:rsidRPr="00FB0F3C">
        <w:rPr>
          <w:spacing w:val="-4"/>
        </w:rPr>
        <w:t xml:space="preserve"> </w:t>
      </w:r>
      <w:r w:rsidRPr="00FB0F3C">
        <w:t>between</w:t>
      </w:r>
      <w:r w:rsidRPr="00FB0F3C">
        <w:rPr>
          <w:spacing w:val="-8"/>
        </w:rPr>
        <w:t xml:space="preserve"> </w:t>
      </w:r>
      <w:r w:rsidRPr="00FB0F3C">
        <w:t>the</w:t>
      </w:r>
      <w:r w:rsidRPr="00FB0F3C">
        <w:rPr>
          <w:spacing w:val="-7"/>
        </w:rPr>
        <w:t xml:space="preserve"> </w:t>
      </w:r>
      <w:r w:rsidRPr="00FB0F3C">
        <w:t>Parties,</w:t>
      </w:r>
      <w:r w:rsidRPr="00FB0F3C">
        <w:rPr>
          <w:spacing w:val="-5"/>
        </w:rPr>
        <w:t xml:space="preserve"> </w:t>
      </w:r>
      <w:r w:rsidRPr="00FB0F3C">
        <w:t>the</w:t>
      </w:r>
      <w:r w:rsidRPr="00FB0F3C">
        <w:rPr>
          <w:spacing w:val="-7"/>
        </w:rPr>
        <w:t xml:space="preserve"> </w:t>
      </w:r>
      <w:r w:rsidRPr="00FB0F3C">
        <w:t>Contractor</w:t>
      </w:r>
      <w:r w:rsidRPr="00FB0F3C">
        <w:rPr>
          <w:spacing w:val="-7"/>
        </w:rPr>
        <w:t xml:space="preserve"> </w:t>
      </w:r>
      <w:r w:rsidRPr="00FB0F3C">
        <w:t>shall</w:t>
      </w:r>
      <w:r w:rsidRPr="00FB0F3C">
        <w:rPr>
          <w:spacing w:val="-3"/>
        </w:rPr>
        <w:t xml:space="preserve"> </w:t>
      </w:r>
      <w:r w:rsidRPr="00FB0F3C">
        <w:t>retain</w:t>
      </w:r>
      <w:r w:rsidRPr="00FB0F3C">
        <w:rPr>
          <w:spacing w:val="-8"/>
        </w:rPr>
        <w:t xml:space="preserve"> </w:t>
      </w:r>
      <w:r w:rsidRPr="00FB0F3C">
        <w:t>the</w:t>
      </w:r>
      <w:r w:rsidRPr="00FB0F3C">
        <w:rPr>
          <w:spacing w:val="-7"/>
        </w:rPr>
        <w:t xml:space="preserve"> </w:t>
      </w:r>
      <w:r w:rsidRPr="00FB0F3C">
        <w:t>copyright</w:t>
      </w:r>
      <w:r w:rsidRPr="00FB0F3C">
        <w:rPr>
          <w:spacing w:val="-3"/>
        </w:rPr>
        <w:t xml:space="preserve"> </w:t>
      </w:r>
      <w:r w:rsidRPr="00FB0F3C">
        <w:t>and</w:t>
      </w:r>
      <w:r w:rsidRPr="00FB0F3C">
        <w:rPr>
          <w:spacing w:val="-4"/>
        </w:rPr>
        <w:t xml:space="preserve"> </w:t>
      </w:r>
      <w:r w:rsidRPr="00FB0F3C">
        <w:t>other</w:t>
      </w:r>
      <w:r w:rsidRPr="00FB0F3C">
        <w:rPr>
          <w:spacing w:val="-7"/>
        </w:rPr>
        <w:t xml:space="preserve"> </w:t>
      </w:r>
      <w:r w:rsidRPr="00FB0F3C">
        <w:t>intellectual</w:t>
      </w:r>
      <w:r w:rsidRPr="00FB0F3C">
        <w:rPr>
          <w:spacing w:val="-3"/>
        </w:rPr>
        <w:t xml:space="preserve"> </w:t>
      </w:r>
      <w:r w:rsidRPr="00FB0F3C">
        <w:t>property</w:t>
      </w:r>
      <w:r w:rsidRPr="00FB0F3C">
        <w:rPr>
          <w:spacing w:val="-8"/>
        </w:rPr>
        <w:t xml:space="preserve"> </w:t>
      </w:r>
      <w:r w:rsidRPr="00FB0F3C">
        <w:t>rights in the Contractor's Documents and other design documents made by (or on behalf of) the Contractor.</w:t>
      </w:r>
    </w:p>
    <w:p w:rsidR="00FB0F3C" w:rsidRPr="00FB0F3C" w:rsidRDefault="00FB0F3C" w:rsidP="00560043">
      <w:pPr>
        <w:numPr>
          <w:ilvl w:val="2"/>
          <w:numId w:val="229"/>
        </w:numPr>
        <w:tabs>
          <w:tab w:val="left" w:pos="1259"/>
          <w:tab w:val="left" w:pos="1268"/>
        </w:tabs>
        <w:spacing w:before="247" w:line="230" w:lineRule="auto"/>
        <w:ind w:left="1268" w:right="486" w:hanging="760"/>
        <w:jc w:val="both"/>
        <w:rPr>
          <w:color w:val="221F1F"/>
        </w:rPr>
      </w:pPr>
      <w:r w:rsidRPr="00FB0F3C">
        <w:t>The Contractor shall be deemed (by signing the Contract) to give to the Procuring Entity a non-terminable transferable non-exclusive royalty-free license to copy,</w:t>
      </w:r>
      <w:r w:rsidRPr="00FB0F3C">
        <w:rPr>
          <w:spacing w:val="-3"/>
        </w:rPr>
        <w:t xml:space="preserve"> </w:t>
      </w:r>
      <w:r w:rsidRPr="00FB0F3C">
        <w:t>use and communicate the Contractor's Documents, including making and using modifications of them. This license shall:</w:t>
      </w:r>
    </w:p>
    <w:p w:rsidR="00FB0F3C" w:rsidRPr="00FB0F3C" w:rsidRDefault="00FB0F3C" w:rsidP="00560043">
      <w:pPr>
        <w:numPr>
          <w:ilvl w:val="0"/>
          <w:numId w:val="134"/>
        </w:numPr>
        <w:tabs>
          <w:tab w:val="left" w:pos="1718"/>
          <w:tab w:val="left" w:pos="1728"/>
        </w:tabs>
        <w:spacing w:before="241" w:line="232" w:lineRule="auto"/>
        <w:ind w:right="498" w:hanging="468"/>
        <w:jc w:val="both"/>
      </w:pPr>
      <w:r w:rsidRPr="00FB0F3C">
        <w:t xml:space="preserve">apply throughout the actual or intended working life (whichever is longer) of the relevant parts of the </w:t>
      </w:r>
      <w:r w:rsidRPr="00FB0F3C">
        <w:rPr>
          <w:spacing w:val="-2"/>
        </w:rPr>
        <w:t>Works,</w:t>
      </w:r>
    </w:p>
    <w:p w:rsidR="00FB0F3C" w:rsidRPr="00FB0F3C" w:rsidRDefault="00FB0F3C" w:rsidP="00560043">
      <w:pPr>
        <w:numPr>
          <w:ilvl w:val="0"/>
          <w:numId w:val="134"/>
        </w:numPr>
        <w:tabs>
          <w:tab w:val="left" w:pos="1719"/>
          <w:tab w:val="left" w:pos="1728"/>
        </w:tabs>
        <w:spacing w:line="230" w:lineRule="auto"/>
        <w:ind w:right="483" w:hanging="468"/>
        <w:jc w:val="both"/>
      </w:pPr>
      <w:r w:rsidRPr="00FB0F3C">
        <w:t>entitle</w:t>
      </w:r>
      <w:r w:rsidRPr="00FB0F3C">
        <w:rPr>
          <w:spacing w:val="-5"/>
        </w:rPr>
        <w:t xml:space="preserve"> </w:t>
      </w:r>
      <w:r w:rsidRPr="00FB0F3C">
        <w:t>any</w:t>
      </w:r>
      <w:r w:rsidRPr="00FB0F3C">
        <w:rPr>
          <w:spacing w:val="-7"/>
        </w:rPr>
        <w:t xml:space="preserve"> </w:t>
      </w:r>
      <w:r w:rsidRPr="00FB0F3C">
        <w:t>person</w:t>
      </w:r>
      <w:r w:rsidRPr="00FB0F3C">
        <w:rPr>
          <w:spacing w:val="-9"/>
        </w:rPr>
        <w:t xml:space="preserve"> </w:t>
      </w:r>
      <w:r w:rsidRPr="00FB0F3C">
        <w:t>in</w:t>
      </w:r>
      <w:r w:rsidRPr="00FB0F3C">
        <w:rPr>
          <w:spacing w:val="-9"/>
        </w:rPr>
        <w:t xml:space="preserve"> </w:t>
      </w:r>
      <w:r w:rsidRPr="00FB0F3C">
        <w:t>proper</w:t>
      </w:r>
      <w:r w:rsidRPr="00FB0F3C">
        <w:rPr>
          <w:spacing w:val="-8"/>
        </w:rPr>
        <w:t xml:space="preserve"> </w:t>
      </w:r>
      <w:r w:rsidRPr="00FB0F3C">
        <w:t>possession</w:t>
      </w:r>
      <w:r w:rsidRPr="00FB0F3C">
        <w:rPr>
          <w:spacing w:val="-9"/>
        </w:rPr>
        <w:t xml:space="preserve"> </w:t>
      </w:r>
      <w:r w:rsidRPr="00FB0F3C">
        <w:t>of</w:t>
      </w:r>
      <w:r w:rsidRPr="00FB0F3C">
        <w:rPr>
          <w:spacing w:val="-5"/>
        </w:rPr>
        <w:t xml:space="preserve"> </w:t>
      </w:r>
      <w:r w:rsidRPr="00FB0F3C">
        <w:t>the</w:t>
      </w:r>
      <w:r w:rsidRPr="00FB0F3C">
        <w:rPr>
          <w:spacing w:val="-5"/>
        </w:rPr>
        <w:t xml:space="preserve"> </w:t>
      </w:r>
      <w:r w:rsidRPr="00FB0F3C">
        <w:t>relevant</w:t>
      </w:r>
      <w:r w:rsidRPr="00FB0F3C">
        <w:rPr>
          <w:spacing w:val="-8"/>
        </w:rPr>
        <w:t xml:space="preserve"> </w:t>
      </w:r>
      <w:r w:rsidRPr="00FB0F3C">
        <w:t>part</w:t>
      </w:r>
      <w:r w:rsidRPr="00FB0F3C">
        <w:rPr>
          <w:spacing w:val="-5"/>
        </w:rPr>
        <w:t xml:space="preserve"> </w:t>
      </w:r>
      <w:r w:rsidRPr="00FB0F3C">
        <w:t>of</w:t>
      </w:r>
      <w:r w:rsidRPr="00FB0F3C">
        <w:rPr>
          <w:spacing w:val="-5"/>
        </w:rPr>
        <w:t xml:space="preserve"> </w:t>
      </w:r>
      <w:r w:rsidRPr="00FB0F3C">
        <w:t>the</w:t>
      </w:r>
      <w:r w:rsidRPr="00FB0F3C">
        <w:rPr>
          <w:spacing w:val="-2"/>
        </w:rPr>
        <w:t xml:space="preserve"> </w:t>
      </w:r>
      <w:r w:rsidRPr="00FB0F3C">
        <w:t>Works</w:t>
      </w:r>
      <w:r w:rsidRPr="00FB0F3C">
        <w:rPr>
          <w:spacing w:val="-12"/>
        </w:rPr>
        <w:t xml:space="preserve"> </w:t>
      </w:r>
      <w:r w:rsidRPr="00FB0F3C">
        <w:t>to</w:t>
      </w:r>
      <w:r w:rsidRPr="00FB0F3C">
        <w:rPr>
          <w:spacing w:val="-5"/>
        </w:rPr>
        <w:t xml:space="preserve"> </w:t>
      </w:r>
      <w:r w:rsidRPr="00FB0F3C">
        <w:t>copy,</w:t>
      </w:r>
      <w:r w:rsidRPr="00FB0F3C">
        <w:rPr>
          <w:spacing w:val="-13"/>
        </w:rPr>
        <w:t xml:space="preserve"> </w:t>
      </w:r>
      <w:r w:rsidRPr="00FB0F3C">
        <w:t>use</w:t>
      </w:r>
      <w:r w:rsidRPr="00FB0F3C">
        <w:rPr>
          <w:spacing w:val="-5"/>
        </w:rPr>
        <w:t xml:space="preserve"> </w:t>
      </w:r>
      <w:r w:rsidRPr="00FB0F3C">
        <w:t>and</w:t>
      </w:r>
      <w:r w:rsidRPr="00FB0F3C">
        <w:rPr>
          <w:spacing w:val="-5"/>
        </w:rPr>
        <w:t xml:space="preserve"> </w:t>
      </w:r>
      <w:r w:rsidRPr="00FB0F3C">
        <w:t>communicate the</w:t>
      </w:r>
      <w:r w:rsidRPr="00FB0F3C">
        <w:rPr>
          <w:spacing w:val="-11"/>
        </w:rPr>
        <w:t xml:space="preserve"> </w:t>
      </w:r>
      <w:r w:rsidRPr="00FB0F3C">
        <w:t>Contractor's</w:t>
      </w:r>
      <w:r w:rsidRPr="00FB0F3C">
        <w:rPr>
          <w:spacing w:val="-11"/>
        </w:rPr>
        <w:t xml:space="preserve"> </w:t>
      </w:r>
      <w:r w:rsidRPr="00FB0F3C">
        <w:t>Documents</w:t>
      </w:r>
      <w:r w:rsidRPr="00FB0F3C">
        <w:rPr>
          <w:spacing w:val="-11"/>
        </w:rPr>
        <w:t xml:space="preserve"> </w:t>
      </w:r>
      <w:r w:rsidRPr="00FB0F3C">
        <w:t>for</w:t>
      </w:r>
      <w:r w:rsidRPr="00FB0F3C">
        <w:rPr>
          <w:spacing w:val="-11"/>
        </w:rPr>
        <w:t xml:space="preserve"> </w:t>
      </w:r>
      <w:r w:rsidRPr="00FB0F3C">
        <w:t>the</w:t>
      </w:r>
      <w:r w:rsidRPr="00FB0F3C">
        <w:rPr>
          <w:spacing w:val="-11"/>
        </w:rPr>
        <w:t xml:space="preserve"> </w:t>
      </w:r>
      <w:r w:rsidRPr="00FB0F3C">
        <w:t>purposes</w:t>
      </w:r>
      <w:r w:rsidRPr="00FB0F3C">
        <w:rPr>
          <w:spacing w:val="-11"/>
        </w:rPr>
        <w:t xml:space="preserve"> </w:t>
      </w:r>
      <w:r w:rsidRPr="00FB0F3C">
        <w:t>of</w:t>
      </w:r>
      <w:r w:rsidRPr="00FB0F3C">
        <w:rPr>
          <w:spacing w:val="-8"/>
        </w:rPr>
        <w:t xml:space="preserve"> </w:t>
      </w:r>
      <w:r w:rsidRPr="00FB0F3C">
        <w:t>completing,</w:t>
      </w:r>
      <w:r w:rsidRPr="00FB0F3C">
        <w:rPr>
          <w:spacing w:val="-10"/>
        </w:rPr>
        <w:t xml:space="preserve"> </w:t>
      </w:r>
      <w:r w:rsidRPr="00FB0F3C">
        <w:t>operating,</w:t>
      </w:r>
      <w:r w:rsidRPr="00FB0F3C">
        <w:rPr>
          <w:spacing w:val="-10"/>
        </w:rPr>
        <w:t xml:space="preserve"> </w:t>
      </w:r>
      <w:r w:rsidRPr="00FB0F3C">
        <w:t>maintaining,</w:t>
      </w:r>
      <w:r w:rsidRPr="00FB0F3C">
        <w:rPr>
          <w:spacing w:val="-10"/>
        </w:rPr>
        <w:t xml:space="preserve"> </w:t>
      </w:r>
      <w:r w:rsidRPr="00FB0F3C">
        <w:t>altering,</w:t>
      </w:r>
      <w:r w:rsidRPr="00FB0F3C">
        <w:rPr>
          <w:spacing w:val="-10"/>
        </w:rPr>
        <w:t xml:space="preserve"> </w:t>
      </w:r>
      <w:r w:rsidRPr="00FB0F3C">
        <w:t>adjusting, repairing and demolishing the Works, and</w:t>
      </w:r>
    </w:p>
    <w:p w:rsidR="00FB0F3C" w:rsidRPr="00FB0F3C" w:rsidRDefault="00FB0F3C" w:rsidP="00560043">
      <w:pPr>
        <w:numPr>
          <w:ilvl w:val="0"/>
          <w:numId w:val="134"/>
        </w:numPr>
        <w:tabs>
          <w:tab w:val="left" w:pos="1718"/>
          <w:tab w:val="left" w:pos="1728"/>
        </w:tabs>
        <w:spacing w:line="230" w:lineRule="auto"/>
        <w:ind w:right="497" w:hanging="468"/>
        <w:jc w:val="both"/>
      </w:pPr>
      <w:r w:rsidRPr="00FB0F3C">
        <w:t>in</w:t>
      </w:r>
      <w:r w:rsidRPr="00FB0F3C">
        <w:rPr>
          <w:spacing w:val="-9"/>
        </w:rPr>
        <w:t xml:space="preserve"> </w:t>
      </w:r>
      <w:r w:rsidRPr="00FB0F3C">
        <w:t>the</w:t>
      </w:r>
      <w:r w:rsidRPr="00FB0F3C">
        <w:rPr>
          <w:spacing w:val="-8"/>
        </w:rPr>
        <w:t xml:space="preserve"> </w:t>
      </w:r>
      <w:r w:rsidRPr="00FB0F3C">
        <w:t>case</w:t>
      </w:r>
      <w:r w:rsidRPr="00FB0F3C">
        <w:rPr>
          <w:spacing w:val="-8"/>
        </w:rPr>
        <w:t xml:space="preserve"> </w:t>
      </w:r>
      <w:r w:rsidRPr="00FB0F3C">
        <w:t>of</w:t>
      </w:r>
      <w:r w:rsidRPr="00FB0F3C">
        <w:rPr>
          <w:spacing w:val="-4"/>
        </w:rPr>
        <w:t xml:space="preserve"> </w:t>
      </w:r>
      <w:r w:rsidRPr="00FB0F3C">
        <w:t>Contractor's</w:t>
      </w:r>
      <w:r w:rsidRPr="00FB0F3C">
        <w:rPr>
          <w:spacing w:val="-8"/>
        </w:rPr>
        <w:t xml:space="preserve"> </w:t>
      </w:r>
      <w:r w:rsidRPr="00FB0F3C">
        <w:t>Documents</w:t>
      </w:r>
      <w:r w:rsidRPr="00FB0F3C">
        <w:rPr>
          <w:spacing w:val="-8"/>
        </w:rPr>
        <w:t xml:space="preserve"> </w:t>
      </w:r>
      <w:r w:rsidRPr="00FB0F3C">
        <w:t>which</w:t>
      </w:r>
      <w:r w:rsidRPr="00FB0F3C">
        <w:rPr>
          <w:spacing w:val="-9"/>
        </w:rPr>
        <w:t xml:space="preserve"> </w:t>
      </w:r>
      <w:r w:rsidRPr="00FB0F3C">
        <w:t>are</w:t>
      </w:r>
      <w:r w:rsidRPr="00FB0F3C">
        <w:rPr>
          <w:spacing w:val="-8"/>
        </w:rPr>
        <w:t xml:space="preserve"> </w:t>
      </w:r>
      <w:r w:rsidRPr="00FB0F3C">
        <w:t>in</w:t>
      </w:r>
      <w:r w:rsidRPr="00FB0F3C">
        <w:rPr>
          <w:spacing w:val="-9"/>
        </w:rPr>
        <w:t xml:space="preserve"> </w:t>
      </w:r>
      <w:r w:rsidRPr="00FB0F3C">
        <w:t>the</w:t>
      </w:r>
      <w:r w:rsidRPr="00FB0F3C">
        <w:rPr>
          <w:spacing w:val="-8"/>
        </w:rPr>
        <w:t xml:space="preserve"> </w:t>
      </w:r>
      <w:r w:rsidRPr="00FB0F3C">
        <w:t>form</w:t>
      </w:r>
      <w:r w:rsidRPr="00FB0F3C">
        <w:rPr>
          <w:spacing w:val="-6"/>
        </w:rPr>
        <w:t xml:space="preserve"> </w:t>
      </w:r>
      <w:r w:rsidRPr="00FB0F3C">
        <w:t>of</w:t>
      </w:r>
      <w:r w:rsidRPr="00FB0F3C">
        <w:rPr>
          <w:spacing w:val="-4"/>
        </w:rPr>
        <w:t xml:space="preserve"> </w:t>
      </w:r>
      <w:r w:rsidRPr="00FB0F3C">
        <w:t>computer</w:t>
      </w:r>
      <w:r w:rsidRPr="00FB0F3C">
        <w:rPr>
          <w:spacing w:val="-8"/>
        </w:rPr>
        <w:t xml:space="preserve"> </w:t>
      </w:r>
      <w:r w:rsidRPr="00FB0F3C">
        <w:t>programs</w:t>
      </w:r>
      <w:r w:rsidRPr="00FB0F3C">
        <w:rPr>
          <w:spacing w:val="-8"/>
        </w:rPr>
        <w:t xml:space="preserve"> </w:t>
      </w:r>
      <w:r w:rsidRPr="00FB0F3C">
        <w:t>and</w:t>
      </w:r>
      <w:r w:rsidRPr="00FB0F3C">
        <w:rPr>
          <w:spacing w:val="-5"/>
        </w:rPr>
        <w:t xml:space="preserve"> </w:t>
      </w:r>
      <w:r w:rsidRPr="00FB0F3C">
        <w:t>other</w:t>
      </w:r>
      <w:r w:rsidRPr="00FB0F3C">
        <w:rPr>
          <w:spacing w:val="-4"/>
        </w:rPr>
        <w:t xml:space="preserve"> </w:t>
      </w:r>
      <w:r w:rsidRPr="00FB0F3C">
        <w:t>software, permit their use on</w:t>
      </w:r>
      <w:r w:rsidRPr="00FB0F3C">
        <w:rPr>
          <w:spacing w:val="-1"/>
        </w:rPr>
        <w:t xml:space="preserve"> </w:t>
      </w:r>
      <w:r w:rsidRPr="00FB0F3C">
        <w:t>any</w:t>
      </w:r>
      <w:r w:rsidRPr="00FB0F3C">
        <w:rPr>
          <w:spacing w:val="-1"/>
        </w:rPr>
        <w:t xml:space="preserve"> </w:t>
      </w:r>
      <w:r w:rsidRPr="00FB0F3C">
        <w:t>computer on</w:t>
      </w:r>
      <w:r w:rsidRPr="00FB0F3C">
        <w:rPr>
          <w:spacing w:val="-1"/>
        </w:rPr>
        <w:t xml:space="preserve"> </w:t>
      </w:r>
      <w:r w:rsidRPr="00FB0F3C">
        <w:t>the Site and other places as envisaged by</w:t>
      </w:r>
      <w:r w:rsidRPr="00FB0F3C">
        <w:rPr>
          <w:spacing w:val="-1"/>
        </w:rPr>
        <w:t xml:space="preserve"> </w:t>
      </w:r>
      <w:r w:rsidRPr="00FB0F3C">
        <w:t>the Contract, including replacements of any computers supplied by the Contractor.</w:t>
      </w:r>
    </w:p>
    <w:p w:rsidR="00FB0F3C" w:rsidRPr="00FB0F3C" w:rsidRDefault="00FB0F3C" w:rsidP="00560043">
      <w:pPr>
        <w:numPr>
          <w:ilvl w:val="2"/>
          <w:numId w:val="229"/>
        </w:numPr>
        <w:tabs>
          <w:tab w:val="left" w:pos="1259"/>
          <w:tab w:val="left" w:pos="1268"/>
        </w:tabs>
        <w:spacing w:before="240" w:line="232" w:lineRule="auto"/>
        <w:ind w:left="1268" w:right="496" w:hanging="760"/>
        <w:jc w:val="both"/>
        <w:rPr>
          <w:color w:val="221F1F"/>
        </w:rPr>
      </w:pPr>
      <w:r w:rsidRPr="00FB0F3C">
        <w:t>The</w:t>
      </w:r>
      <w:r w:rsidRPr="00FB0F3C">
        <w:rPr>
          <w:spacing w:val="-8"/>
        </w:rPr>
        <w:t xml:space="preserve"> </w:t>
      </w:r>
      <w:r w:rsidRPr="00FB0F3C">
        <w:t>Contractor's</w:t>
      </w:r>
      <w:r w:rsidRPr="00FB0F3C">
        <w:rPr>
          <w:spacing w:val="-8"/>
        </w:rPr>
        <w:t xml:space="preserve"> </w:t>
      </w:r>
      <w:r w:rsidRPr="00FB0F3C">
        <w:t>Documents</w:t>
      </w:r>
      <w:r w:rsidRPr="00FB0F3C">
        <w:rPr>
          <w:spacing w:val="-8"/>
        </w:rPr>
        <w:t xml:space="preserve"> </w:t>
      </w:r>
      <w:r w:rsidRPr="00FB0F3C">
        <w:t>and</w:t>
      </w:r>
      <w:r w:rsidRPr="00FB0F3C">
        <w:rPr>
          <w:spacing w:val="-5"/>
        </w:rPr>
        <w:t xml:space="preserve"> </w:t>
      </w:r>
      <w:r w:rsidRPr="00FB0F3C">
        <w:t>other</w:t>
      </w:r>
      <w:r w:rsidRPr="00FB0F3C">
        <w:rPr>
          <w:spacing w:val="-8"/>
        </w:rPr>
        <w:t xml:space="preserve"> </w:t>
      </w:r>
      <w:r w:rsidRPr="00FB0F3C">
        <w:t>design</w:t>
      </w:r>
      <w:r w:rsidRPr="00FB0F3C">
        <w:rPr>
          <w:spacing w:val="-9"/>
        </w:rPr>
        <w:t xml:space="preserve"> </w:t>
      </w:r>
      <w:r w:rsidRPr="00FB0F3C">
        <w:t>documents</w:t>
      </w:r>
      <w:r w:rsidRPr="00FB0F3C">
        <w:rPr>
          <w:spacing w:val="-8"/>
        </w:rPr>
        <w:t xml:space="preserve"> </w:t>
      </w:r>
      <w:r w:rsidRPr="00FB0F3C">
        <w:t>made</w:t>
      </w:r>
      <w:r w:rsidRPr="00FB0F3C">
        <w:rPr>
          <w:spacing w:val="-8"/>
        </w:rPr>
        <w:t xml:space="preserve"> </w:t>
      </w:r>
      <w:r w:rsidRPr="00FB0F3C">
        <w:t>by</w:t>
      </w:r>
      <w:r w:rsidRPr="00FB0F3C">
        <w:rPr>
          <w:spacing w:val="-9"/>
        </w:rPr>
        <w:t xml:space="preserve"> </w:t>
      </w:r>
      <w:r w:rsidRPr="00FB0F3C">
        <w:t>(or</w:t>
      </w:r>
      <w:r w:rsidRPr="00FB0F3C">
        <w:rPr>
          <w:spacing w:val="-8"/>
        </w:rPr>
        <w:t xml:space="preserve"> </w:t>
      </w:r>
      <w:r w:rsidRPr="00FB0F3C">
        <w:t>on</w:t>
      </w:r>
      <w:r w:rsidRPr="00FB0F3C">
        <w:rPr>
          <w:spacing w:val="-13"/>
        </w:rPr>
        <w:t xml:space="preserve"> </w:t>
      </w:r>
      <w:r w:rsidRPr="00FB0F3C">
        <w:t>behalf</w:t>
      </w:r>
      <w:r w:rsidRPr="00FB0F3C">
        <w:rPr>
          <w:spacing w:val="-4"/>
        </w:rPr>
        <w:t xml:space="preserve"> </w:t>
      </w:r>
      <w:r w:rsidRPr="00FB0F3C">
        <w:t>of)</w:t>
      </w:r>
      <w:r w:rsidRPr="00FB0F3C">
        <w:rPr>
          <w:spacing w:val="-8"/>
        </w:rPr>
        <w:t xml:space="preserve"> </w:t>
      </w:r>
      <w:r w:rsidRPr="00FB0F3C">
        <w:t>the</w:t>
      </w:r>
      <w:r w:rsidRPr="00FB0F3C">
        <w:rPr>
          <w:spacing w:val="-8"/>
        </w:rPr>
        <w:t xml:space="preserve"> </w:t>
      </w:r>
      <w:r w:rsidRPr="00FB0F3C">
        <w:t>Contractor</w:t>
      </w:r>
      <w:r w:rsidRPr="00FB0F3C">
        <w:rPr>
          <w:spacing w:val="-8"/>
        </w:rPr>
        <w:t xml:space="preserve"> </w:t>
      </w:r>
      <w:r w:rsidRPr="00FB0F3C">
        <w:t>shall</w:t>
      </w:r>
      <w:r w:rsidRPr="00FB0F3C">
        <w:rPr>
          <w:spacing w:val="-8"/>
        </w:rPr>
        <w:t xml:space="preserve"> </w:t>
      </w:r>
      <w:r w:rsidRPr="00FB0F3C">
        <w:t>not, without the Contractor's consent, be used, copied or communicated to a third party</w:t>
      </w:r>
      <w:r w:rsidRPr="00FB0F3C">
        <w:rPr>
          <w:spacing w:val="-1"/>
        </w:rPr>
        <w:t xml:space="preserve"> </w:t>
      </w:r>
      <w:r w:rsidRPr="00FB0F3C">
        <w:t>by</w:t>
      </w:r>
      <w:r w:rsidRPr="00FB0F3C">
        <w:rPr>
          <w:spacing w:val="-1"/>
        </w:rPr>
        <w:t xml:space="preserve"> </w:t>
      </w:r>
      <w:r w:rsidRPr="00FB0F3C">
        <w:t>(or on</w:t>
      </w:r>
      <w:r w:rsidRPr="00FB0F3C">
        <w:rPr>
          <w:spacing w:val="-1"/>
        </w:rPr>
        <w:t xml:space="preserve"> </w:t>
      </w:r>
      <w:r w:rsidRPr="00FB0F3C">
        <w:t>behalf of) the Procuring Entityf or purposes other than those permitted under Sub-Clause 1.10.2.</w:t>
      </w:r>
    </w:p>
    <w:p w:rsidR="00FB0F3C" w:rsidRPr="00FB0F3C" w:rsidRDefault="00FB0F3C" w:rsidP="00560043">
      <w:pPr>
        <w:numPr>
          <w:ilvl w:val="1"/>
          <w:numId w:val="229"/>
        </w:numPr>
        <w:tabs>
          <w:tab w:val="left" w:pos="1260"/>
        </w:tabs>
        <w:spacing w:before="227"/>
        <w:ind w:left="1260" w:hanging="752"/>
        <w:outlineLvl w:val="6"/>
        <w:rPr>
          <w:b/>
          <w:bCs/>
        </w:rPr>
      </w:pPr>
      <w:r w:rsidRPr="00FB0F3C">
        <w:rPr>
          <w:b/>
          <w:bCs/>
        </w:rPr>
        <w:t>Contractor's</w:t>
      </w:r>
      <w:r w:rsidRPr="00FB0F3C">
        <w:rPr>
          <w:b/>
          <w:bCs/>
          <w:spacing w:val="-6"/>
        </w:rPr>
        <w:t xml:space="preserve"> </w:t>
      </w:r>
      <w:r w:rsidRPr="00FB0F3C">
        <w:rPr>
          <w:b/>
          <w:bCs/>
        </w:rPr>
        <w:t>Use</w:t>
      </w:r>
      <w:r w:rsidRPr="00FB0F3C">
        <w:rPr>
          <w:b/>
          <w:bCs/>
          <w:spacing w:val="-6"/>
        </w:rPr>
        <w:t xml:space="preserve"> </w:t>
      </w:r>
      <w:r w:rsidRPr="00FB0F3C">
        <w:rPr>
          <w:b/>
          <w:bCs/>
        </w:rPr>
        <w:t>of</w:t>
      </w:r>
      <w:r w:rsidRPr="00FB0F3C">
        <w:rPr>
          <w:b/>
          <w:bCs/>
          <w:spacing w:val="-6"/>
        </w:rPr>
        <w:t xml:space="preserve"> </w:t>
      </w:r>
      <w:r w:rsidRPr="00FB0F3C">
        <w:rPr>
          <w:b/>
          <w:bCs/>
        </w:rPr>
        <w:t>Procuring</w:t>
      </w:r>
      <w:r w:rsidRPr="00FB0F3C">
        <w:rPr>
          <w:b/>
          <w:bCs/>
          <w:spacing w:val="-4"/>
        </w:rPr>
        <w:t xml:space="preserve"> </w:t>
      </w:r>
      <w:r w:rsidRPr="00FB0F3C">
        <w:rPr>
          <w:b/>
          <w:bCs/>
        </w:rPr>
        <w:t>Entity's</w:t>
      </w:r>
      <w:r w:rsidRPr="00FB0F3C">
        <w:rPr>
          <w:b/>
          <w:bCs/>
          <w:spacing w:val="-5"/>
        </w:rPr>
        <w:t xml:space="preserve"> </w:t>
      </w:r>
      <w:r w:rsidRPr="00FB0F3C">
        <w:rPr>
          <w:b/>
          <w:bCs/>
          <w:spacing w:val="-2"/>
        </w:rPr>
        <w:t>Documents</w:t>
      </w:r>
    </w:p>
    <w:p w:rsidR="00FB0F3C" w:rsidRPr="00FB0F3C" w:rsidRDefault="00FB0F3C" w:rsidP="00FB0F3C">
      <w:pPr>
        <w:spacing w:before="243" w:line="230" w:lineRule="auto"/>
        <w:ind w:left="1276" w:right="479" w:hanging="12"/>
        <w:jc w:val="both"/>
      </w:pPr>
      <w:r w:rsidRPr="00FB0F3C">
        <w:t>As</w:t>
      </w:r>
      <w:r w:rsidRPr="00FB0F3C">
        <w:rPr>
          <w:spacing w:val="-7"/>
        </w:rPr>
        <w:t xml:space="preserve"> </w:t>
      </w:r>
      <w:r w:rsidRPr="00FB0F3C">
        <w:t>agreed</w:t>
      </w:r>
      <w:r w:rsidRPr="00FB0F3C">
        <w:rPr>
          <w:spacing w:val="-4"/>
        </w:rPr>
        <w:t xml:space="preserve"> </w:t>
      </w:r>
      <w:r w:rsidRPr="00FB0F3C">
        <w:t>between</w:t>
      </w:r>
      <w:r w:rsidRPr="00FB0F3C">
        <w:rPr>
          <w:spacing w:val="-8"/>
        </w:rPr>
        <w:t xml:space="preserve"> </w:t>
      </w:r>
      <w:r w:rsidRPr="00FB0F3C">
        <w:t>the</w:t>
      </w:r>
      <w:r w:rsidRPr="00FB0F3C">
        <w:rPr>
          <w:spacing w:val="-7"/>
        </w:rPr>
        <w:t xml:space="preserve"> </w:t>
      </w:r>
      <w:r w:rsidRPr="00FB0F3C">
        <w:t>Parties,</w:t>
      </w:r>
      <w:r w:rsidRPr="00FB0F3C">
        <w:rPr>
          <w:spacing w:val="-5"/>
        </w:rPr>
        <w:t xml:space="preserve"> </w:t>
      </w:r>
      <w:r w:rsidRPr="00FB0F3C">
        <w:t>the</w:t>
      </w:r>
      <w:r w:rsidRPr="00FB0F3C">
        <w:rPr>
          <w:spacing w:val="-7"/>
        </w:rPr>
        <w:t xml:space="preserve"> </w:t>
      </w:r>
      <w:r w:rsidRPr="00FB0F3C">
        <w:t>Procuring</w:t>
      </w:r>
      <w:r w:rsidRPr="00FB0F3C">
        <w:rPr>
          <w:spacing w:val="-4"/>
        </w:rPr>
        <w:t xml:space="preserve"> </w:t>
      </w:r>
      <w:r w:rsidRPr="00FB0F3C">
        <w:t>Entity</w:t>
      </w:r>
      <w:r w:rsidRPr="00FB0F3C">
        <w:rPr>
          <w:spacing w:val="-4"/>
        </w:rPr>
        <w:t xml:space="preserve"> </w:t>
      </w:r>
      <w:r w:rsidRPr="00FB0F3C">
        <w:t>shall</w:t>
      </w:r>
      <w:r w:rsidRPr="00FB0F3C">
        <w:rPr>
          <w:spacing w:val="-7"/>
        </w:rPr>
        <w:t xml:space="preserve"> </w:t>
      </w:r>
      <w:r w:rsidRPr="00FB0F3C">
        <w:t>retain</w:t>
      </w:r>
      <w:r w:rsidRPr="00FB0F3C">
        <w:rPr>
          <w:spacing w:val="-8"/>
        </w:rPr>
        <w:t xml:space="preserve"> </w:t>
      </w:r>
      <w:r w:rsidRPr="00FB0F3C">
        <w:t>the</w:t>
      </w:r>
      <w:r w:rsidRPr="00FB0F3C">
        <w:rPr>
          <w:spacing w:val="-7"/>
        </w:rPr>
        <w:t xml:space="preserve"> </w:t>
      </w:r>
      <w:r w:rsidRPr="00FB0F3C">
        <w:t>copyright</w:t>
      </w:r>
      <w:r w:rsidRPr="00FB0F3C">
        <w:rPr>
          <w:spacing w:val="-7"/>
        </w:rPr>
        <w:t xml:space="preserve"> </w:t>
      </w:r>
      <w:r w:rsidRPr="00FB0F3C">
        <w:t>and</w:t>
      </w:r>
      <w:r w:rsidRPr="00FB0F3C">
        <w:rPr>
          <w:spacing w:val="-4"/>
        </w:rPr>
        <w:t xml:space="preserve"> </w:t>
      </w:r>
      <w:r w:rsidRPr="00FB0F3C">
        <w:t>other</w:t>
      </w:r>
      <w:r w:rsidRPr="00FB0F3C">
        <w:rPr>
          <w:spacing w:val="-7"/>
        </w:rPr>
        <w:t xml:space="preserve"> </w:t>
      </w:r>
      <w:r w:rsidRPr="00FB0F3C">
        <w:t>intellectual</w:t>
      </w:r>
      <w:r w:rsidRPr="00FB0F3C">
        <w:rPr>
          <w:spacing w:val="-7"/>
        </w:rPr>
        <w:t xml:space="preserve"> </w:t>
      </w:r>
      <w:r w:rsidRPr="00FB0F3C">
        <w:t>property rights</w:t>
      </w:r>
      <w:r w:rsidRPr="00FB0F3C">
        <w:rPr>
          <w:spacing w:val="-14"/>
        </w:rPr>
        <w:t xml:space="preserve"> </w:t>
      </w:r>
      <w:r w:rsidRPr="00FB0F3C">
        <w:t>in</w:t>
      </w:r>
      <w:r w:rsidRPr="00FB0F3C">
        <w:rPr>
          <w:spacing w:val="-14"/>
        </w:rPr>
        <w:t xml:space="preserve"> </w:t>
      </w:r>
      <w:r w:rsidRPr="00FB0F3C">
        <w:t>the</w:t>
      </w:r>
      <w:r w:rsidRPr="00FB0F3C">
        <w:rPr>
          <w:spacing w:val="-14"/>
        </w:rPr>
        <w:t xml:space="preserve"> </w:t>
      </w:r>
      <w:r w:rsidRPr="00FB0F3C">
        <w:t>Specification,</w:t>
      </w:r>
      <w:r w:rsidRPr="00FB0F3C">
        <w:rPr>
          <w:spacing w:val="-13"/>
        </w:rPr>
        <w:t xml:space="preserve"> </w:t>
      </w:r>
      <w:r w:rsidRPr="00FB0F3C">
        <w:t>the</w:t>
      </w:r>
      <w:r w:rsidRPr="00FB0F3C">
        <w:rPr>
          <w:spacing w:val="-14"/>
        </w:rPr>
        <w:t xml:space="preserve"> </w:t>
      </w:r>
      <w:r w:rsidRPr="00FB0F3C">
        <w:t>Drawings</w:t>
      </w:r>
      <w:r w:rsidRPr="00FB0F3C">
        <w:rPr>
          <w:spacing w:val="-14"/>
        </w:rPr>
        <w:t xml:space="preserve"> </w:t>
      </w:r>
      <w:r w:rsidRPr="00FB0F3C">
        <w:t>and</w:t>
      </w:r>
      <w:r w:rsidRPr="00FB0F3C">
        <w:rPr>
          <w:spacing w:val="-14"/>
        </w:rPr>
        <w:t xml:space="preserve"> </w:t>
      </w:r>
      <w:r w:rsidRPr="00FB0F3C">
        <w:t>other</w:t>
      </w:r>
      <w:r w:rsidRPr="00FB0F3C">
        <w:rPr>
          <w:spacing w:val="-13"/>
        </w:rPr>
        <w:t xml:space="preserve"> </w:t>
      </w:r>
      <w:r w:rsidRPr="00FB0F3C">
        <w:t>documents</w:t>
      </w:r>
      <w:r w:rsidRPr="00FB0F3C">
        <w:rPr>
          <w:spacing w:val="-14"/>
        </w:rPr>
        <w:t xml:space="preserve"> </w:t>
      </w:r>
      <w:r w:rsidRPr="00FB0F3C">
        <w:t>made</w:t>
      </w:r>
      <w:r w:rsidRPr="00FB0F3C">
        <w:rPr>
          <w:spacing w:val="-14"/>
        </w:rPr>
        <w:t xml:space="preserve"> </w:t>
      </w:r>
      <w:r w:rsidRPr="00FB0F3C">
        <w:t>by</w:t>
      </w:r>
      <w:r w:rsidRPr="00FB0F3C">
        <w:rPr>
          <w:spacing w:val="-14"/>
        </w:rPr>
        <w:t xml:space="preserve"> </w:t>
      </w:r>
      <w:r w:rsidRPr="00FB0F3C">
        <w:t>(or</w:t>
      </w:r>
      <w:r w:rsidRPr="00FB0F3C">
        <w:rPr>
          <w:spacing w:val="-13"/>
        </w:rPr>
        <w:t xml:space="preserve"> </w:t>
      </w:r>
      <w:r w:rsidRPr="00FB0F3C">
        <w:t>on</w:t>
      </w:r>
      <w:r w:rsidRPr="00FB0F3C">
        <w:rPr>
          <w:spacing w:val="-14"/>
        </w:rPr>
        <w:t xml:space="preserve"> </w:t>
      </w:r>
      <w:r w:rsidRPr="00FB0F3C">
        <w:t>behalf</w:t>
      </w:r>
      <w:r w:rsidRPr="00FB0F3C">
        <w:rPr>
          <w:spacing w:val="-14"/>
        </w:rPr>
        <w:t xml:space="preserve"> </w:t>
      </w:r>
      <w:r w:rsidRPr="00FB0F3C">
        <w:t>of)</w:t>
      </w:r>
      <w:r w:rsidRPr="00FB0F3C">
        <w:rPr>
          <w:spacing w:val="-14"/>
        </w:rPr>
        <w:t xml:space="preserve"> </w:t>
      </w:r>
      <w:r w:rsidRPr="00FB0F3C">
        <w:t>the</w:t>
      </w:r>
      <w:r w:rsidRPr="00FB0F3C">
        <w:rPr>
          <w:spacing w:val="-13"/>
        </w:rPr>
        <w:t xml:space="preserve"> </w:t>
      </w:r>
      <w:r w:rsidRPr="00FB0F3C">
        <w:t>Procuring</w:t>
      </w:r>
      <w:r w:rsidRPr="00FB0F3C">
        <w:rPr>
          <w:spacing w:val="-14"/>
        </w:rPr>
        <w:t xml:space="preserve"> </w:t>
      </w:r>
      <w:r w:rsidRPr="00FB0F3C">
        <w:t>Entity. The</w:t>
      </w:r>
      <w:r w:rsidRPr="00FB0F3C">
        <w:rPr>
          <w:spacing w:val="-1"/>
        </w:rPr>
        <w:t xml:space="preserve"> </w:t>
      </w:r>
      <w:r w:rsidRPr="00FB0F3C">
        <w:t>Contractor may,</w:t>
      </w:r>
      <w:r w:rsidRPr="00FB0F3C">
        <w:rPr>
          <w:spacing w:val="-5"/>
        </w:rPr>
        <w:t xml:space="preserve"> </w:t>
      </w:r>
      <w:r w:rsidRPr="00FB0F3C">
        <w:t>at his cost, copy,</w:t>
      </w:r>
      <w:r w:rsidRPr="00FB0F3C">
        <w:rPr>
          <w:spacing w:val="-2"/>
        </w:rPr>
        <w:t xml:space="preserve"> </w:t>
      </w:r>
      <w:r w:rsidRPr="00FB0F3C">
        <w:t>use, and obtain</w:t>
      </w:r>
      <w:r w:rsidRPr="00FB0F3C">
        <w:rPr>
          <w:spacing w:val="-1"/>
        </w:rPr>
        <w:t xml:space="preserve"> </w:t>
      </w:r>
      <w:r w:rsidRPr="00FB0F3C">
        <w:t>communication</w:t>
      </w:r>
      <w:r w:rsidRPr="00FB0F3C">
        <w:rPr>
          <w:spacing w:val="-1"/>
        </w:rPr>
        <w:t xml:space="preserve"> </w:t>
      </w:r>
      <w:r w:rsidRPr="00FB0F3C">
        <w:t>of these</w:t>
      </w:r>
      <w:r w:rsidRPr="00FB0F3C">
        <w:rPr>
          <w:spacing w:val="-1"/>
        </w:rPr>
        <w:t xml:space="preserve"> </w:t>
      </w:r>
      <w:r w:rsidRPr="00FB0F3C">
        <w:t>documents</w:t>
      </w:r>
      <w:r w:rsidRPr="00FB0F3C">
        <w:rPr>
          <w:spacing w:val="-1"/>
        </w:rPr>
        <w:t xml:space="preserve"> </w:t>
      </w:r>
      <w:r w:rsidRPr="00FB0F3C">
        <w:t>for</w:t>
      </w:r>
      <w:r w:rsidRPr="00FB0F3C">
        <w:rPr>
          <w:spacing w:val="-1"/>
        </w:rPr>
        <w:t xml:space="preserve"> </w:t>
      </w:r>
      <w:r w:rsidRPr="00FB0F3C">
        <w:t>the</w:t>
      </w:r>
      <w:r w:rsidRPr="00FB0F3C">
        <w:rPr>
          <w:spacing w:val="-1"/>
        </w:rPr>
        <w:t xml:space="preserve"> </w:t>
      </w:r>
      <w:r w:rsidRPr="00FB0F3C">
        <w:t>purposes of</w:t>
      </w:r>
      <w:r w:rsidRPr="00FB0F3C">
        <w:rPr>
          <w:spacing w:val="-4"/>
        </w:rPr>
        <w:t xml:space="preserve"> </w:t>
      </w:r>
      <w:r w:rsidRPr="00FB0F3C">
        <w:t>the</w:t>
      </w:r>
      <w:r w:rsidRPr="00FB0F3C">
        <w:rPr>
          <w:spacing w:val="-4"/>
        </w:rPr>
        <w:t xml:space="preserve"> </w:t>
      </w:r>
      <w:r w:rsidRPr="00FB0F3C">
        <w:t>Contract.</w:t>
      </w:r>
      <w:r w:rsidRPr="00FB0F3C">
        <w:rPr>
          <w:spacing w:val="-2"/>
        </w:rPr>
        <w:t xml:space="preserve"> </w:t>
      </w:r>
      <w:r w:rsidRPr="00FB0F3C">
        <w:t>They</w:t>
      </w:r>
      <w:r w:rsidRPr="00FB0F3C">
        <w:rPr>
          <w:spacing w:val="-5"/>
        </w:rPr>
        <w:t xml:space="preserve"> </w:t>
      </w:r>
      <w:r w:rsidRPr="00FB0F3C">
        <w:t>shall</w:t>
      </w:r>
      <w:r w:rsidRPr="00FB0F3C">
        <w:rPr>
          <w:spacing w:val="-4"/>
        </w:rPr>
        <w:t xml:space="preserve"> </w:t>
      </w:r>
      <w:r w:rsidRPr="00FB0F3C">
        <w:t>not,</w:t>
      </w:r>
      <w:r w:rsidRPr="00FB0F3C">
        <w:rPr>
          <w:spacing w:val="-2"/>
        </w:rPr>
        <w:t xml:space="preserve"> </w:t>
      </w:r>
      <w:r w:rsidRPr="00FB0F3C">
        <w:t>without</w:t>
      </w:r>
      <w:r w:rsidRPr="00FB0F3C">
        <w:rPr>
          <w:spacing w:val="-4"/>
        </w:rPr>
        <w:t xml:space="preserve"> </w:t>
      </w:r>
      <w:r w:rsidRPr="00FB0F3C">
        <w:t>the</w:t>
      </w:r>
      <w:r w:rsidRPr="00FB0F3C">
        <w:rPr>
          <w:spacing w:val="-4"/>
        </w:rPr>
        <w:t xml:space="preserve"> </w:t>
      </w:r>
      <w:r w:rsidRPr="00FB0F3C">
        <w:t>Procuring</w:t>
      </w:r>
      <w:r w:rsidRPr="00FB0F3C">
        <w:rPr>
          <w:spacing w:val="-5"/>
        </w:rPr>
        <w:t xml:space="preserve"> </w:t>
      </w:r>
      <w:r w:rsidRPr="00FB0F3C">
        <w:t>Entity's</w:t>
      </w:r>
      <w:r w:rsidRPr="00FB0F3C">
        <w:rPr>
          <w:spacing w:val="-4"/>
        </w:rPr>
        <w:t xml:space="preserve"> </w:t>
      </w:r>
      <w:r w:rsidRPr="00FB0F3C">
        <w:t>consent,</w:t>
      </w:r>
      <w:r w:rsidRPr="00FB0F3C">
        <w:rPr>
          <w:spacing w:val="-2"/>
        </w:rPr>
        <w:t xml:space="preserve"> </w:t>
      </w:r>
      <w:r w:rsidRPr="00FB0F3C">
        <w:t>be</w:t>
      </w:r>
      <w:r w:rsidRPr="00FB0F3C">
        <w:rPr>
          <w:spacing w:val="-4"/>
        </w:rPr>
        <w:t xml:space="preserve"> </w:t>
      </w:r>
      <w:r w:rsidRPr="00FB0F3C">
        <w:t>copied,</w:t>
      </w:r>
      <w:r w:rsidRPr="00FB0F3C">
        <w:rPr>
          <w:spacing w:val="-6"/>
        </w:rPr>
        <w:t xml:space="preserve"> </w:t>
      </w:r>
      <w:r w:rsidRPr="00FB0F3C">
        <w:t>used</w:t>
      </w:r>
      <w:r w:rsidRPr="00FB0F3C">
        <w:rPr>
          <w:spacing w:val="-1"/>
        </w:rPr>
        <w:t xml:space="preserve"> </w:t>
      </w:r>
      <w:r w:rsidRPr="00FB0F3C">
        <w:t>or</w:t>
      </w:r>
      <w:r w:rsidRPr="00FB0F3C">
        <w:rPr>
          <w:spacing w:val="-4"/>
        </w:rPr>
        <w:t xml:space="preserve"> </w:t>
      </w:r>
      <w:r w:rsidRPr="00FB0F3C">
        <w:t>communicated</w:t>
      </w:r>
      <w:r w:rsidRPr="00FB0F3C">
        <w:rPr>
          <w:spacing w:val="-1"/>
        </w:rPr>
        <w:t xml:space="preserve"> </w:t>
      </w:r>
      <w:r w:rsidRPr="00FB0F3C">
        <w:t>to a third party by the Contractor, except as necessary for the purposes of the Contract.</w:t>
      </w:r>
    </w:p>
    <w:p w:rsidR="00FB0F3C" w:rsidRPr="00FB0F3C" w:rsidRDefault="00FB0F3C" w:rsidP="00560043">
      <w:pPr>
        <w:numPr>
          <w:ilvl w:val="1"/>
          <w:numId w:val="229"/>
        </w:numPr>
        <w:tabs>
          <w:tab w:val="left" w:pos="1260"/>
        </w:tabs>
        <w:spacing w:before="234"/>
        <w:ind w:left="1260" w:hanging="752"/>
        <w:outlineLvl w:val="6"/>
        <w:rPr>
          <w:b/>
          <w:bCs/>
        </w:rPr>
      </w:pPr>
      <w:r w:rsidRPr="00FB0F3C">
        <w:rPr>
          <w:b/>
          <w:bCs/>
          <w:spacing w:val="-2"/>
        </w:rPr>
        <w:t>Confidential</w:t>
      </w:r>
      <w:r w:rsidRPr="00FB0F3C">
        <w:rPr>
          <w:b/>
          <w:bCs/>
          <w:spacing w:val="6"/>
        </w:rPr>
        <w:t xml:space="preserve"> </w:t>
      </w:r>
      <w:r w:rsidRPr="00FB0F3C">
        <w:rPr>
          <w:b/>
          <w:bCs/>
          <w:spacing w:val="-2"/>
        </w:rPr>
        <w:t>Details</w:t>
      </w:r>
    </w:p>
    <w:p w:rsidR="00FB0F3C" w:rsidRPr="00FB0F3C" w:rsidRDefault="00FB0F3C" w:rsidP="00560043">
      <w:pPr>
        <w:numPr>
          <w:ilvl w:val="2"/>
          <w:numId w:val="229"/>
        </w:numPr>
        <w:tabs>
          <w:tab w:val="left" w:pos="1259"/>
          <w:tab w:val="left" w:pos="1268"/>
        </w:tabs>
        <w:spacing w:before="243" w:line="230" w:lineRule="auto"/>
        <w:ind w:left="1268" w:right="493" w:hanging="760"/>
        <w:jc w:val="both"/>
        <w:rPr>
          <w:color w:val="221F1F"/>
        </w:rPr>
      </w:pPr>
      <w:r w:rsidRPr="00FB0F3C">
        <w:t>The Contractor's and the Procuring Entity's Personnel shall ensure confidentiality at all times. The confidentiality shall survive termination or completion of the contract. They shall disclose all such confidential and other information as may be reasonably required in order to verify compliance with the Contract and allow its proper implementation.</w:t>
      </w:r>
    </w:p>
    <w:p w:rsidR="00FB0F3C" w:rsidRPr="00FB0F3C" w:rsidRDefault="00FB0F3C" w:rsidP="00560043">
      <w:pPr>
        <w:numPr>
          <w:ilvl w:val="2"/>
          <w:numId w:val="229"/>
        </w:numPr>
        <w:tabs>
          <w:tab w:val="left" w:pos="1259"/>
          <w:tab w:val="left" w:pos="1268"/>
        </w:tabs>
        <w:spacing w:before="245" w:line="230" w:lineRule="auto"/>
        <w:ind w:left="1268" w:right="464" w:hanging="760"/>
        <w:jc w:val="both"/>
        <w:rPr>
          <w:color w:val="221F1F"/>
        </w:rPr>
      </w:pPr>
      <w:r w:rsidRPr="00FB0F3C">
        <w:t>The Contractor's and the Procuring Entity's Personnel shall also treat the details of the Contract as private and confidential, except to the extent necessary to carry out their respective obligations under the Contract or</w:t>
      </w:r>
      <w:r w:rsidRPr="00FB0F3C">
        <w:rPr>
          <w:spacing w:val="-1"/>
        </w:rPr>
        <w:t xml:space="preserve"> </w:t>
      </w:r>
      <w:r w:rsidRPr="00FB0F3C">
        <w:t>to comply</w:t>
      </w:r>
      <w:r w:rsidRPr="00FB0F3C">
        <w:rPr>
          <w:spacing w:val="-2"/>
        </w:rPr>
        <w:t xml:space="preserve"> </w:t>
      </w:r>
      <w:r w:rsidRPr="00FB0F3C">
        <w:t>with</w:t>
      </w:r>
      <w:r w:rsidRPr="00FB0F3C">
        <w:rPr>
          <w:spacing w:val="-2"/>
        </w:rPr>
        <w:t xml:space="preserve"> </w:t>
      </w:r>
      <w:r w:rsidRPr="00FB0F3C">
        <w:t>applicable</w:t>
      </w:r>
      <w:r w:rsidRPr="00FB0F3C">
        <w:rPr>
          <w:spacing w:val="-1"/>
        </w:rPr>
        <w:t xml:space="preserve"> </w:t>
      </w:r>
      <w:r w:rsidRPr="00FB0F3C">
        <w:t>Laws. Each</w:t>
      </w:r>
      <w:r w:rsidRPr="00FB0F3C">
        <w:rPr>
          <w:spacing w:val="-2"/>
        </w:rPr>
        <w:t xml:space="preserve"> </w:t>
      </w:r>
      <w:r w:rsidRPr="00FB0F3C">
        <w:t>of them shall</w:t>
      </w:r>
      <w:r w:rsidRPr="00FB0F3C">
        <w:rPr>
          <w:spacing w:val="-1"/>
        </w:rPr>
        <w:t xml:space="preserve"> </w:t>
      </w:r>
      <w:r w:rsidRPr="00FB0F3C">
        <w:t>not</w:t>
      </w:r>
      <w:r w:rsidRPr="00FB0F3C">
        <w:rPr>
          <w:spacing w:val="-1"/>
        </w:rPr>
        <w:t xml:space="preserve"> </w:t>
      </w:r>
      <w:r w:rsidRPr="00FB0F3C">
        <w:t>publish</w:t>
      </w:r>
      <w:r w:rsidRPr="00FB0F3C">
        <w:rPr>
          <w:spacing w:val="-2"/>
        </w:rPr>
        <w:t xml:space="preserve"> </w:t>
      </w:r>
      <w:r w:rsidRPr="00FB0F3C">
        <w:t>or</w:t>
      </w:r>
      <w:r w:rsidRPr="00FB0F3C">
        <w:rPr>
          <w:spacing w:val="-1"/>
        </w:rPr>
        <w:t xml:space="preserve"> </w:t>
      </w:r>
      <w:r w:rsidRPr="00FB0F3C">
        <w:t>disclose</w:t>
      </w:r>
      <w:r w:rsidRPr="00FB0F3C">
        <w:rPr>
          <w:spacing w:val="-1"/>
        </w:rPr>
        <w:t xml:space="preserve"> </w:t>
      </w:r>
      <w:r w:rsidRPr="00FB0F3C">
        <w:t>any particulars</w:t>
      </w:r>
      <w:r w:rsidRPr="00FB0F3C">
        <w:rPr>
          <w:spacing w:val="-1"/>
        </w:rPr>
        <w:t xml:space="preserve"> </w:t>
      </w:r>
      <w:r w:rsidRPr="00FB0F3C">
        <w:t>of the Works prepared</w:t>
      </w:r>
      <w:r w:rsidRPr="00FB0F3C">
        <w:rPr>
          <w:spacing w:val="-8"/>
        </w:rPr>
        <w:t xml:space="preserve"> </w:t>
      </w:r>
      <w:r w:rsidRPr="00FB0F3C">
        <w:t>by</w:t>
      </w:r>
      <w:r w:rsidRPr="00FB0F3C">
        <w:rPr>
          <w:spacing w:val="-12"/>
        </w:rPr>
        <w:t xml:space="preserve"> </w:t>
      </w:r>
      <w:r w:rsidRPr="00FB0F3C">
        <w:t>the</w:t>
      </w:r>
      <w:r w:rsidRPr="00FB0F3C">
        <w:rPr>
          <w:spacing w:val="-11"/>
        </w:rPr>
        <w:t xml:space="preserve"> </w:t>
      </w:r>
      <w:r w:rsidRPr="00FB0F3C">
        <w:t>other</w:t>
      </w:r>
      <w:r w:rsidRPr="00FB0F3C">
        <w:rPr>
          <w:spacing w:val="-11"/>
        </w:rPr>
        <w:t xml:space="preserve"> </w:t>
      </w:r>
      <w:r w:rsidRPr="00FB0F3C">
        <w:t>Party</w:t>
      </w:r>
      <w:r w:rsidRPr="00FB0F3C">
        <w:rPr>
          <w:spacing w:val="-12"/>
        </w:rPr>
        <w:t xml:space="preserve"> </w:t>
      </w:r>
      <w:r w:rsidRPr="00FB0F3C">
        <w:t>without</w:t>
      </w:r>
      <w:r w:rsidRPr="00FB0F3C">
        <w:rPr>
          <w:spacing w:val="-11"/>
        </w:rPr>
        <w:t xml:space="preserve"> </w:t>
      </w:r>
      <w:r w:rsidRPr="00FB0F3C">
        <w:t>the</w:t>
      </w:r>
      <w:r w:rsidRPr="00FB0F3C">
        <w:rPr>
          <w:spacing w:val="-11"/>
        </w:rPr>
        <w:t xml:space="preserve"> </w:t>
      </w:r>
      <w:r w:rsidRPr="00FB0F3C">
        <w:t>previous</w:t>
      </w:r>
      <w:r w:rsidRPr="00FB0F3C">
        <w:rPr>
          <w:spacing w:val="-11"/>
        </w:rPr>
        <w:t xml:space="preserve"> </w:t>
      </w:r>
      <w:r w:rsidRPr="00FB0F3C">
        <w:t>agreement</w:t>
      </w:r>
      <w:r w:rsidRPr="00FB0F3C">
        <w:rPr>
          <w:spacing w:val="-11"/>
        </w:rPr>
        <w:t xml:space="preserve"> </w:t>
      </w:r>
      <w:r w:rsidRPr="00FB0F3C">
        <w:t>of</w:t>
      </w:r>
      <w:r w:rsidRPr="00FB0F3C">
        <w:rPr>
          <w:spacing w:val="-7"/>
        </w:rPr>
        <w:t xml:space="preserve"> </w:t>
      </w:r>
      <w:r w:rsidRPr="00FB0F3C">
        <w:t>the</w:t>
      </w:r>
      <w:r w:rsidRPr="00FB0F3C">
        <w:rPr>
          <w:spacing w:val="-11"/>
        </w:rPr>
        <w:t xml:space="preserve"> </w:t>
      </w:r>
      <w:r w:rsidRPr="00FB0F3C">
        <w:t>other</w:t>
      </w:r>
      <w:r w:rsidRPr="00FB0F3C">
        <w:rPr>
          <w:spacing w:val="-3"/>
        </w:rPr>
        <w:t xml:space="preserve"> </w:t>
      </w:r>
      <w:r w:rsidRPr="00FB0F3C">
        <w:t>Party.</w:t>
      </w:r>
      <w:r w:rsidRPr="00FB0F3C">
        <w:rPr>
          <w:spacing w:val="-12"/>
        </w:rPr>
        <w:t xml:space="preserve"> </w:t>
      </w:r>
      <w:r w:rsidRPr="00FB0F3C">
        <w:t>However,</w:t>
      </w:r>
      <w:r w:rsidRPr="00FB0F3C">
        <w:rPr>
          <w:spacing w:val="-9"/>
        </w:rPr>
        <w:t xml:space="preserve"> </w:t>
      </w:r>
      <w:r w:rsidRPr="00FB0F3C">
        <w:t>the</w:t>
      </w:r>
      <w:r w:rsidRPr="00FB0F3C">
        <w:rPr>
          <w:spacing w:val="-7"/>
        </w:rPr>
        <w:t xml:space="preserve"> </w:t>
      </w:r>
      <w:r w:rsidRPr="00FB0F3C">
        <w:t>Contractor</w:t>
      </w:r>
      <w:r w:rsidRPr="00FB0F3C">
        <w:rPr>
          <w:spacing w:val="-8"/>
        </w:rPr>
        <w:t xml:space="preserve"> </w:t>
      </w:r>
      <w:r w:rsidRPr="00FB0F3C">
        <w:t>shall be permitted to disclose any publicly available information, or information otherwise required to establish his qualifications to compete for other projects.</w:t>
      </w:r>
    </w:p>
    <w:p w:rsidR="00FB0F3C" w:rsidRPr="00FB0F3C" w:rsidRDefault="00FB0F3C" w:rsidP="00560043">
      <w:pPr>
        <w:numPr>
          <w:ilvl w:val="1"/>
          <w:numId w:val="229"/>
        </w:numPr>
        <w:tabs>
          <w:tab w:val="left" w:pos="1256"/>
        </w:tabs>
        <w:spacing w:before="235"/>
        <w:ind w:left="1256" w:hanging="752"/>
        <w:outlineLvl w:val="6"/>
        <w:rPr>
          <w:b/>
          <w:bCs/>
        </w:rPr>
      </w:pPr>
      <w:r w:rsidRPr="00FB0F3C">
        <w:rPr>
          <w:b/>
          <w:bCs/>
        </w:rPr>
        <w:t>Compliance</w:t>
      </w:r>
      <w:r w:rsidRPr="00FB0F3C">
        <w:rPr>
          <w:b/>
          <w:bCs/>
          <w:spacing w:val="-8"/>
        </w:rPr>
        <w:t xml:space="preserve"> </w:t>
      </w:r>
      <w:r w:rsidRPr="00FB0F3C">
        <w:rPr>
          <w:b/>
          <w:bCs/>
        </w:rPr>
        <w:t>with</w:t>
      </w:r>
      <w:r w:rsidRPr="00FB0F3C">
        <w:rPr>
          <w:b/>
          <w:bCs/>
          <w:spacing w:val="-5"/>
        </w:rPr>
        <w:t xml:space="preserve"> </w:t>
      </w:r>
      <w:r w:rsidRPr="00FB0F3C">
        <w:rPr>
          <w:b/>
          <w:bCs/>
          <w:spacing w:val="-4"/>
        </w:rPr>
        <w:t>Laws</w:t>
      </w:r>
    </w:p>
    <w:p w:rsidR="00FB0F3C" w:rsidRPr="00FB0F3C" w:rsidRDefault="00FB0F3C" w:rsidP="00FB0F3C">
      <w:pPr>
        <w:spacing w:before="245" w:line="232" w:lineRule="auto"/>
        <w:ind w:left="1268" w:right="498" w:hanging="12"/>
        <w:jc w:val="both"/>
      </w:pPr>
      <w:r w:rsidRPr="00FB0F3C">
        <w:t>The Contractor shall, in</w:t>
      </w:r>
      <w:r w:rsidRPr="00FB0F3C">
        <w:rPr>
          <w:spacing w:val="-1"/>
        </w:rPr>
        <w:t xml:space="preserve"> </w:t>
      </w:r>
      <w:r w:rsidRPr="00FB0F3C">
        <w:t>performing</w:t>
      </w:r>
      <w:r w:rsidRPr="00FB0F3C">
        <w:rPr>
          <w:spacing w:val="-1"/>
        </w:rPr>
        <w:t xml:space="preserve"> </w:t>
      </w:r>
      <w:r w:rsidRPr="00FB0F3C">
        <w:t>the Contract, comply</w:t>
      </w:r>
      <w:r w:rsidRPr="00FB0F3C">
        <w:rPr>
          <w:spacing w:val="-1"/>
        </w:rPr>
        <w:t xml:space="preserve"> </w:t>
      </w:r>
      <w:r w:rsidRPr="00FB0F3C">
        <w:t>with</w:t>
      </w:r>
      <w:r w:rsidRPr="00FB0F3C">
        <w:rPr>
          <w:spacing w:val="-1"/>
        </w:rPr>
        <w:t xml:space="preserve"> </w:t>
      </w:r>
      <w:r w:rsidRPr="00FB0F3C">
        <w:t>applicable Laws. Unless otherwise stated in the Special Conditions of Contract:</w:t>
      </w:r>
    </w:p>
    <w:p w:rsidR="00FB0F3C" w:rsidRPr="00FB0F3C" w:rsidRDefault="00FB0F3C" w:rsidP="00560043">
      <w:pPr>
        <w:numPr>
          <w:ilvl w:val="0"/>
          <w:numId w:val="225"/>
        </w:numPr>
        <w:tabs>
          <w:tab w:val="left" w:pos="1726"/>
          <w:tab w:val="left" w:pos="1728"/>
        </w:tabs>
        <w:spacing w:before="96" w:line="230" w:lineRule="auto"/>
        <w:ind w:right="489"/>
        <w:jc w:val="both"/>
      </w:pPr>
      <w:r w:rsidRPr="00FB0F3C">
        <w:t>The Procuring Entity shall have obtained (or shall obtain) the planning, zoning, building permitor similar</w:t>
      </w:r>
      <w:r w:rsidRPr="00FB0F3C">
        <w:rPr>
          <w:spacing w:val="-11"/>
        </w:rPr>
        <w:t xml:space="preserve"> </w:t>
      </w:r>
      <w:r w:rsidRPr="00FB0F3C">
        <w:t>permission</w:t>
      </w:r>
      <w:r w:rsidRPr="00FB0F3C">
        <w:rPr>
          <w:spacing w:val="-11"/>
        </w:rPr>
        <w:t xml:space="preserve"> </w:t>
      </w:r>
      <w:r w:rsidRPr="00FB0F3C">
        <w:t>for</w:t>
      </w:r>
      <w:r w:rsidRPr="00FB0F3C">
        <w:rPr>
          <w:spacing w:val="-11"/>
        </w:rPr>
        <w:t xml:space="preserve"> </w:t>
      </w:r>
      <w:r w:rsidRPr="00FB0F3C">
        <w:t>the</w:t>
      </w:r>
      <w:r w:rsidRPr="00FB0F3C">
        <w:rPr>
          <w:spacing w:val="-11"/>
        </w:rPr>
        <w:t xml:space="preserve"> </w:t>
      </w:r>
      <w:r w:rsidRPr="00FB0F3C">
        <w:t>Permanent</w:t>
      </w:r>
      <w:r w:rsidRPr="00FB0F3C">
        <w:rPr>
          <w:spacing w:val="-6"/>
        </w:rPr>
        <w:t xml:space="preserve"> </w:t>
      </w:r>
      <w:r w:rsidRPr="00FB0F3C">
        <w:t>Works,</w:t>
      </w:r>
      <w:r w:rsidRPr="00FB0F3C">
        <w:rPr>
          <w:spacing w:val="-14"/>
        </w:rPr>
        <w:t xml:space="preserve"> </w:t>
      </w:r>
      <w:r w:rsidRPr="00FB0F3C">
        <w:t>and</w:t>
      </w:r>
      <w:r w:rsidRPr="00FB0F3C">
        <w:rPr>
          <w:spacing w:val="-8"/>
        </w:rPr>
        <w:t xml:space="preserve"> </w:t>
      </w:r>
      <w:r w:rsidRPr="00FB0F3C">
        <w:t>any</w:t>
      </w:r>
      <w:r w:rsidRPr="00FB0F3C">
        <w:rPr>
          <w:spacing w:val="-11"/>
        </w:rPr>
        <w:t xml:space="preserve"> </w:t>
      </w:r>
      <w:r w:rsidRPr="00FB0F3C">
        <w:t>other</w:t>
      </w:r>
      <w:r w:rsidRPr="00FB0F3C">
        <w:rPr>
          <w:spacing w:val="-11"/>
        </w:rPr>
        <w:t xml:space="preserve"> </w:t>
      </w:r>
      <w:r w:rsidRPr="00FB0F3C">
        <w:t>permissions</w:t>
      </w:r>
      <w:r w:rsidRPr="00FB0F3C">
        <w:rPr>
          <w:spacing w:val="-11"/>
        </w:rPr>
        <w:t xml:space="preserve"> </w:t>
      </w:r>
      <w:r w:rsidRPr="00FB0F3C">
        <w:t>described</w:t>
      </w:r>
      <w:r w:rsidRPr="00FB0F3C">
        <w:rPr>
          <w:spacing w:val="-8"/>
        </w:rPr>
        <w:t xml:space="preserve"> </w:t>
      </w:r>
      <w:r w:rsidRPr="00FB0F3C">
        <w:t>in</w:t>
      </w:r>
      <w:r w:rsidRPr="00FB0F3C">
        <w:rPr>
          <w:spacing w:val="-11"/>
        </w:rPr>
        <w:t xml:space="preserve"> </w:t>
      </w:r>
      <w:r w:rsidRPr="00FB0F3C">
        <w:t>the</w:t>
      </w:r>
      <w:r w:rsidRPr="00FB0F3C">
        <w:rPr>
          <w:spacing w:val="-7"/>
        </w:rPr>
        <w:t xml:space="preserve"> </w:t>
      </w:r>
      <w:r w:rsidRPr="00FB0F3C">
        <w:t>Specifications as having been (or to be) obtained by the Procuring Entity; and the Procuring Entity shall indemnify and hold the Contractor harmless against and from the consequences of any failure to do so; and</w:t>
      </w:r>
    </w:p>
    <w:p w:rsidR="00FB0F3C" w:rsidRPr="00FB0F3C" w:rsidRDefault="00FB0F3C" w:rsidP="00FB0F3C">
      <w:pPr>
        <w:spacing w:line="230" w:lineRule="auto"/>
        <w:ind w:left="1652" w:hanging="660"/>
        <w:jc w:val="both"/>
        <w:sectPr w:rsidR="00FB0F3C" w:rsidRPr="00FB0F3C" w:rsidSect="00447390">
          <w:pgSz w:w="11920" w:h="16840"/>
          <w:pgMar w:top="360" w:right="360" w:bottom="620" w:left="360" w:header="0" w:footer="436" w:gutter="0"/>
          <w:cols w:space="720"/>
        </w:sectPr>
      </w:pPr>
    </w:p>
    <w:p w:rsidR="00FB0F3C" w:rsidRPr="00FB0F3C" w:rsidRDefault="00FB0F3C" w:rsidP="00FB0F3C">
      <w:pPr>
        <w:spacing w:before="208"/>
      </w:pPr>
    </w:p>
    <w:p w:rsidR="00FB0F3C" w:rsidRPr="00FB0F3C" w:rsidRDefault="00FB0F3C" w:rsidP="00560043">
      <w:pPr>
        <w:numPr>
          <w:ilvl w:val="0"/>
          <w:numId w:val="225"/>
        </w:numPr>
        <w:tabs>
          <w:tab w:val="left" w:pos="1732"/>
        </w:tabs>
        <w:spacing w:before="1" w:line="230" w:lineRule="auto"/>
        <w:ind w:left="1732" w:right="477" w:hanging="528"/>
        <w:jc w:val="both"/>
      </w:pPr>
      <w:r w:rsidRPr="00FB0F3C">
        <w:t>the</w:t>
      </w:r>
      <w:r w:rsidRPr="00FB0F3C">
        <w:rPr>
          <w:spacing w:val="-2"/>
        </w:rPr>
        <w:t xml:space="preserve"> </w:t>
      </w:r>
      <w:r w:rsidRPr="00FB0F3C">
        <w:t>Contractor</w:t>
      </w:r>
      <w:r w:rsidRPr="00FB0F3C">
        <w:rPr>
          <w:spacing w:val="-2"/>
        </w:rPr>
        <w:t xml:space="preserve"> </w:t>
      </w:r>
      <w:r w:rsidRPr="00FB0F3C">
        <w:t>shall</w:t>
      </w:r>
      <w:r w:rsidRPr="00FB0F3C">
        <w:rPr>
          <w:spacing w:val="-2"/>
        </w:rPr>
        <w:t xml:space="preserve"> </w:t>
      </w:r>
      <w:r w:rsidRPr="00FB0F3C">
        <w:t>give all</w:t>
      </w:r>
      <w:r w:rsidRPr="00FB0F3C">
        <w:rPr>
          <w:spacing w:val="-2"/>
        </w:rPr>
        <w:t xml:space="preserve"> </w:t>
      </w:r>
      <w:r w:rsidRPr="00FB0F3C">
        <w:t>notices, pay</w:t>
      </w:r>
      <w:r w:rsidRPr="00FB0F3C">
        <w:rPr>
          <w:spacing w:val="-3"/>
        </w:rPr>
        <w:t xml:space="preserve"> </w:t>
      </w:r>
      <w:r w:rsidRPr="00FB0F3C">
        <w:t>all</w:t>
      </w:r>
      <w:r w:rsidRPr="00FB0F3C">
        <w:rPr>
          <w:spacing w:val="-2"/>
        </w:rPr>
        <w:t xml:space="preserve"> </w:t>
      </w:r>
      <w:r w:rsidRPr="00FB0F3C">
        <w:t>taxes, duties</w:t>
      </w:r>
      <w:r w:rsidRPr="00FB0F3C">
        <w:rPr>
          <w:spacing w:val="-2"/>
        </w:rPr>
        <w:t xml:space="preserve"> </w:t>
      </w:r>
      <w:r w:rsidRPr="00FB0F3C">
        <w:t>and fees, and obtain</w:t>
      </w:r>
      <w:r w:rsidRPr="00FB0F3C">
        <w:rPr>
          <w:spacing w:val="-3"/>
        </w:rPr>
        <w:t xml:space="preserve"> </w:t>
      </w:r>
      <w:r w:rsidRPr="00FB0F3C">
        <w:t>all</w:t>
      </w:r>
      <w:r w:rsidRPr="00FB0F3C">
        <w:rPr>
          <w:spacing w:val="-2"/>
        </w:rPr>
        <w:t xml:space="preserve"> </w:t>
      </w:r>
      <w:r w:rsidRPr="00FB0F3C">
        <w:t>permits, licenses and approvals, as required by the Laws in relation to the execution and completion of the Works and the remedying of any defects; and the Contractor shall indemnify and hold the Procuring Entity harmless against and from the consequences of any failure to do so, unless the Contractor is impeded to accomplish these actions and shows evidence of its diligence.</w:t>
      </w:r>
    </w:p>
    <w:p w:rsidR="00FB0F3C" w:rsidRPr="00FB0F3C" w:rsidRDefault="00FB0F3C" w:rsidP="00560043">
      <w:pPr>
        <w:numPr>
          <w:ilvl w:val="1"/>
          <w:numId w:val="229"/>
        </w:numPr>
        <w:tabs>
          <w:tab w:val="left" w:pos="1212"/>
        </w:tabs>
        <w:spacing w:before="237"/>
        <w:ind w:left="1212" w:hanging="720"/>
        <w:outlineLvl w:val="6"/>
        <w:rPr>
          <w:b/>
          <w:bCs/>
        </w:rPr>
      </w:pPr>
      <w:r w:rsidRPr="00FB0F3C">
        <w:rPr>
          <w:b/>
          <w:bCs/>
        </w:rPr>
        <w:t>Joint</w:t>
      </w:r>
      <w:r w:rsidRPr="00FB0F3C">
        <w:rPr>
          <w:b/>
          <w:bCs/>
          <w:spacing w:val="-8"/>
        </w:rPr>
        <w:t xml:space="preserve"> </w:t>
      </w:r>
      <w:r w:rsidRPr="00FB0F3C">
        <w:rPr>
          <w:b/>
          <w:bCs/>
        </w:rPr>
        <w:t>and</w:t>
      </w:r>
      <w:r w:rsidRPr="00FB0F3C">
        <w:rPr>
          <w:b/>
          <w:bCs/>
          <w:spacing w:val="-3"/>
        </w:rPr>
        <w:t xml:space="preserve"> </w:t>
      </w:r>
      <w:r w:rsidRPr="00FB0F3C">
        <w:rPr>
          <w:b/>
          <w:bCs/>
        </w:rPr>
        <w:t>Several</w:t>
      </w:r>
      <w:r w:rsidRPr="00FB0F3C">
        <w:rPr>
          <w:b/>
          <w:bCs/>
          <w:spacing w:val="-2"/>
        </w:rPr>
        <w:t xml:space="preserve"> Liability</w:t>
      </w:r>
    </w:p>
    <w:p w:rsidR="00FB0F3C" w:rsidRPr="00FB0F3C" w:rsidRDefault="00FB0F3C" w:rsidP="00FB0F3C">
      <w:pPr>
        <w:spacing w:before="244" w:line="230" w:lineRule="auto"/>
        <w:ind w:left="1196" w:right="494" w:firstLine="16"/>
        <w:jc w:val="both"/>
      </w:pPr>
      <w:r w:rsidRPr="00FB0F3C">
        <w:t>If the Contractor constitutes (under applicable Laws) a joint venture, consortium or other unincorporated grouping of two or more persons:</w:t>
      </w:r>
    </w:p>
    <w:p w:rsidR="00FB0F3C" w:rsidRPr="00FB0F3C" w:rsidRDefault="00FB0F3C" w:rsidP="00560043">
      <w:pPr>
        <w:numPr>
          <w:ilvl w:val="0"/>
          <w:numId w:val="224"/>
        </w:numPr>
        <w:tabs>
          <w:tab w:val="left" w:pos="1652"/>
        </w:tabs>
        <w:spacing w:before="249" w:line="228" w:lineRule="auto"/>
        <w:ind w:right="489"/>
      </w:pPr>
      <w:r w:rsidRPr="00FB0F3C">
        <w:t>These</w:t>
      </w:r>
      <w:r w:rsidRPr="00FB0F3C">
        <w:rPr>
          <w:spacing w:val="40"/>
        </w:rPr>
        <w:t xml:space="preserve"> </w:t>
      </w:r>
      <w:r w:rsidRPr="00FB0F3C">
        <w:t>persons</w:t>
      </w:r>
      <w:r w:rsidRPr="00FB0F3C">
        <w:rPr>
          <w:spacing w:val="40"/>
        </w:rPr>
        <w:t xml:space="preserve"> </w:t>
      </w:r>
      <w:r w:rsidRPr="00FB0F3C">
        <w:t>shall</w:t>
      </w:r>
      <w:r w:rsidRPr="00FB0F3C">
        <w:rPr>
          <w:spacing w:val="40"/>
        </w:rPr>
        <w:t xml:space="preserve"> </w:t>
      </w:r>
      <w:r w:rsidRPr="00FB0F3C">
        <w:t>be</w:t>
      </w:r>
      <w:r w:rsidRPr="00FB0F3C">
        <w:rPr>
          <w:spacing w:val="40"/>
        </w:rPr>
        <w:t xml:space="preserve"> </w:t>
      </w:r>
      <w:r w:rsidRPr="00FB0F3C">
        <w:t>deemed</w:t>
      </w:r>
      <w:r w:rsidRPr="00FB0F3C">
        <w:rPr>
          <w:spacing w:val="40"/>
        </w:rPr>
        <w:t xml:space="preserve"> </w:t>
      </w:r>
      <w:r w:rsidRPr="00FB0F3C">
        <w:t>to</w:t>
      </w:r>
      <w:r w:rsidRPr="00FB0F3C">
        <w:rPr>
          <w:spacing w:val="40"/>
        </w:rPr>
        <w:t xml:space="preserve"> </w:t>
      </w:r>
      <w:r w:rsidRPr="00FB0F3C">
        <w:t>be</w:t>
      </w:r>
      <w:r w:rsidRPr="00FB0F3C">
        <w:rPr>
          <w:spacing w:val="40"/>
        </w:rPr>
        <w:t xml:space="preserve"> </w:t>
      </w:r>
      <w:r w:rsidRPr="00FB0F3C">
        <w:t>jointly</w:t>
      </w:r>
      <w:r w:rsidRPr="00FB0F3C">
        <w:rPr>
          <w:spacing w:val="40"/>
        </w:rPr>
        <w:t xml:space="preserve"> </w:t>
      </w:r>
      <w:r w:rsidRPr="00FB0F3C">
        <w:t>and</w:t>
      </w:r>
      <w:r w:rsidRPr="00FB0F3C">
        <w:rPr>
          <w:spacing w:val="40"/>
        </w:rPr>
        <w:t xml:space="preserve"> </w:t>
      </w:r>
      <w:r w:rsidRPr="00FB0F3C">
        <w:t>severally</w:t>
      </w:r>
      <w:r w:rsidRPr="00FB0F3C">
        <w:rPr>
          <w:spacing w:val="40"/>
        </w:rPr>
        <w:t xml:space="preserve"> </w:t>
      </w:r>
      <w:r w:rsidRPr="00FB0F3C">
        <w:t>liable</w:t>
      </w:r>
      <w:r w:rsidRPr="00FB0F3C">
        <w:rPr>
          <w:spacing w:val="40"/>
        </w:rPr>
        <w:t xml:space="preserve"> </w:t>
      </w:r>
      <w:r w:rsidRPr="00FB0F3C">
        <w:t>to</w:t>
      </w:r>
      <w:r w:rsidRPr="00FB0F3C">
        <w:rPr>
          <w:spacing w:val="40"/>
        </w:rPr>
        <w:t xml:space="preserve"> </w:t>
      </w:r>
      <w:r w:rsidRPr="00FB0F3C">
        <w:t>the</w:t>
      </w:r>
      <w:r w:rsidRPr="00FB0F3C">
        <w:rPr>
          <w:spacing w:val="40"/>
        </w:rPr>
        <w:t xml:space="preserve"> </w:t>
      </w:r>
      <w:r w:rsidRPr="00FB0F3C">
        <w:t>Procuring</w:t>
      </w:r>
      <w:r w:rsidRPr="00FB0F3C">
        <w:rPr>
          <w:spacing w:val="40"/>
        </w:rPr>
        <w:t xml:space="preserve"> </w:t>
      </w:r>
      <w:r w:rsidRPr="00FB0F3C">
        <w:t>Entity</w:t>
      </w:r>
      <w:r w:rsidRPr="00FB0F3C">
        <w:rPr>
          <w:spacing w:val="40"/>
        </w:rPr>
        <w:t xml:space="preserve"> </w:t>
      </w:r>
      <w:r w:rsidRPr="00FB0F3C">
        <w:t>for</w:t>
      </w:r>
      <w:r w:rsidRPr="00FB0F3C">
        <w:rPr>
          <w:spacing w:val="40"/>
        </w:rPr>
        <w:t xml:space="preserve"> </w:t>
      </w:r>
      <w:r w:rsidRPr="00FB0F3C">
        <w:t>the performance of the Contract;</w:t>
      </w:r>
    </w:p>
    <w:p w:rsidR="00FB0F3C" w:rsidRPr="00FB0F3C" w:rsidRDefault="00FB0F3C" w:rsidP="00560043">
      <w:pPr>
        <w:numPr>
          <w:ilvl w:val="0"/>
          <w:numId w:val="224"/>
        </w:numPr>
        <w:tabs>
          <w:tab w:val="left" w:pos="1652"/>
        </w:tabs>
        <w:spacing w:before="1" w:line="230" w:lineRule="auto"/>
        <w:ind w:right="494"/>
      </w:pPr>
      <w:r w:rsidRPr="00FB0F3C">
        <w:t>these</w:t>
      </w:r>
      <w:r w:rsidRPr="00FB0F3C">
        <w:rPr>
          <w:spacing w:val="24"/>
        </w:rPr>
        <w:t xml:space="preserve"> </w:t>
      </w:r>
      <w:r w:rsidRPr="00FB0F3C">
        <w:t>persons</w:t>
      </w:r>
      <w:r w:rsidRPr="00FB0F3C">
        <w:rPr>
          <w:spacing w:val="28"/>
        </w:rPr>
        <w:t xml:space="preserve"> </w:t>
      </w:r>
      <w:r w:rsidRPr="00FB0F3C">
        <w:t>shall</w:t>
      </w:r>
      <w:r w:rsidRPr="00FB0F3C">
        <w:rPr>
          <w:spacing w:val="28"/>
        </w:rPr>
        <w:t xml:space="preserve"> </w:t>
      </w:r>
      <w:r w:rsidRPr="00FB0F3C">
        <w:t>notify</w:t>
      </w:r>
      <w:r w:rsidRPr="00FB0F3C">
        <w:rPr>
          <w:spacing w:val="27"/>
        </w:rPr>
        <w:t xml:space="preserve"> </w:t>
      </w:r>
      <w:r w:rsidRPr="00FB0F3C">
        <w:t>the</w:t>
      </w:r>
      <w:r w:rsidRPr="00FB0F3C">
        <w:rPr>
          <w:spacing w:val="28"/>
        </w:rPr>
        <w:t xml:space="preserve"> </w:t>
      </w:r>
      <w:r w:rsidRPr="00FB0F3C">
        <w:t>Procuring</w:t>
      </w:r>
      <w:r w:rsidRPr="00FB0F3C">
        <w:rPr>
          <w:spacing w:val="24"/>
        </w:rPr>
        <w:t xml:space="preserve"> </w:t>
      </w:r>
      <w:r w:rsidRPr="00FB0F3C">
        <w:t>Entity</w:t>
      </w:r>
      <w:r w:rsidRPr="00FB0F3C">
        <w:rPr>
          <w:spacing w:val="24"/>
        </w:rPr>
        <w:t xml:space="preserve"> </w:t>
      </w:r>
      <w:r w:rsidRPr="00FB0F3C">
        <w:t>of</w:t>
      </w:r>
      <w:r w:rsidRPr="00FB0F3C">
        <w:rPr>
          <w:spacing w:val="28"/>
        </w:rPr>
        <w:t xml:space="preserve"> </w:t>
      </w:r>
      <w:r w:rsidRPr="00FB0F3C">
        <w:t>their</w:t>
      </w:r>
      <w:r w:rsidRPr="00FB0F3C">
        <w:rPr>
          <w:spacing w:val="24"/>
        </w:rPr>
        <w:t xml:space="preserve"> </w:t>
      </w:r>
      <w:r w:rsidRPr="00FB0F3C">
        <w:t>leader</w:t>
      </w:r>
      <w:r w:rsidRPr="00FB0F3C">
        <w:rPr>
          <w:spacing w:val="28"/>
        </w:rPr>
        <w:t xml:space="preserve"> </w:t>
      </w:r>
      <w:r w:rsidRPr="00FB0F3C">
        <w:t>who</w:t>
      </w:r>
      <w:r w:rsidRPr="00FB0F3C">
        <w:rPr>
          <w:spacing w:val="27"/>
        </w:rPr>
        <w:t xml:space="preserve"> </w:t>
      </w:r>
      <w:r w:rsidRPr="00FB0F3C">
        <w:t>shall</w:t>
      </w:r>
      <w:r w:rsidRPr="00FB0F3C">
        <w:rPr>
          <w:spacing w:val="28"/>
        </w:rPr>
        <w:t xml:space="preserve"> </w:t>
      </w:r>
      <w:r w:rsidRPr="00FB0F3C">
        <w:t>have</w:t>
      </w:r>
      <w:r w:rsidRPr="00FB0F3C">
        <w:rPr>
          <w:spacing w:val="24"/>
        </w:rPr>
        <w:t xml:space="preserve"> </w:t>
      </w:r>
      <w:r w:rsidRPr="00FB0F3C">
        <w:t>authority</w:t>
      </w:r>
      <w:r w:rsidRPr="00FB0F3C">
        <w:rPr>
          <w:spacing w:val="27"/>
        </w:rPr>
        <w:t xml:space="preserve"> </w:t>
      </w:r>
      <w:r w:rsidRPr="00FB0F3C">
        <w:t>to</w:t>
      </w:r>
      <w:r w:rsidRPr="00FB0F3C">
        <w:rPr>
          <w:spacing w:val="27"/>
        </w:rPr>
        <w:t xml:space="preserve"> </w:t>
      </w:r>
      <w:r w:rsidRPr="00FB0F3C">
        <w:t>bind</w:t>
      </w:r>
      <w:r w:rsidRPr="00FB0F3C">
        <w:rPr>
          <w:spacing w:val="27"/>
        </w:rPr>
        <w:t xml:space="preserve"> </w:t>
      </w:r>
      <w:r w:rsidRPr="00FB0F3C">
        <w:t>the Contractor and each of these persons; and</w:t>
      </w:r>
    </w:p>
    <w:p w:rsidR="00FB0F3C" w:rsidRPr="00FB0F3C" w:rsidRDefault="00FB0F3C" w:rsidP="00560043">
      <w:pPr>
        <w:numPr>
          <w:ilvl w:val="0"/>
          <w:numId w:val="224"/>
        </w:numPr>
        <w:tabs>
          <w:tab w:val="left" w:pos="1652"/>
        </w:tabs>
        <w:spacing w:before="2" w:line="230" w:lineRule="auto"/>
        <w:ind w:right="489"/>
      </w:pPr>
      <w:r w:rsidRPr="00FB0F3C">
        <w:t xml:space="preserve">the Contractor shall not alter its composition or legal status without the prior consent of the Procuring </w:t>
      </w:r>
      <w:r w:rsidRPr="00FB0F3C">
        <w:rPr>
          <w:spacing w:val="-2"/>
        </w:rPr>
        <w:t>Entity.</w:t>
      </w:r>
    </w:p>
    <w:p w:rsidR="00FB0F3C" w:rsidRPr="00FB0F3C" w:rsidRDefault="00FB0F3C" w:rsidP="00560043">
      <w:pPr>
        <w:numPr>
          <w:ilvl w:val="1"/>
          <w:numId w:val="229"/>
        </w:numPr>
        <w:tabs>
          <w:tab w:val="left" w:pos="1212"/>
        </w:tabs>
        <w:spacing w:before="234"/>
        <w:ind w:left="1212" w:hanging="720"/>
        <w:outlineLvl w:val="6"/>
        <w:rPr>
          <w:b/>
          <w:bCs/>
        </w:rPr>
      </w:pPr>
      <w:r w:rsidRPr="00FB0F3C">
        <w:rPr>
          <w:b/>
          <w:bCs/>
        </w:rPr>
        <w:t>Inspections</w:t>
      </w:r>
      <w:r w:rsidRPr="00FB0F3C">
        <w:rPr>
          <w:b/>
          <w:bCs/>
          <w:spacing w:val="-3"/>
        </w:rPr>
        <w:t xml:space="preserve"> </w:t>
      </w:r>
      <w:r w:rsidRPr="00FB0F3C">
        <w:rPr>
          <w:b/>
          <w:bCs/>
        </w:rPr>
        <w:t>and Audit</w:t>
      </w:r>
      <w:r w:rsidRPr="00FB0F3C">
        <w:rPr>
          <w:b/>
          <w:bCs/>
          <w:spacing w:val="-2"/>
        </w:rPr>
        <w:t xml:space="preserve"> </w:t>
      </w:r>
      <w:r w:rsidRPr="00FB0F3C">
        <w:rPr>
          <w:b/>
          <w:bCs/>
        </w:rPr>
        <w:t>by</w:t>
      </w:r>
      <w:r w:rsidRPr="00FB0F3C">
        <w:rPr>
          <w:b/>
          <w:bCs/>
          <w:spacing w:val="-4"/>
        </w:rPr>
        <w:t xml:space="preserve"> </w:t>
      </w:r>
      <w:r w:rsidRPr="00FB0F3C">
        <w:rPr>
          <w:b/>
          <w:bCs/>
        </w:rPr>
        <w:t>the</w:t>
      </w:r>
      <w:r w:rsidRPr="00FB0F3C">
        <w:rPr>
          <w:b/>
          <w:bCs/>
          <w:spacing w:val="-6"/>
        </w:rPr>
        <w:t xml:space="preserve"> </w:t>
      </w:r>
      <w:r w:rsidRPr="00FB0F3C">
        <w:rPr>
          <w:b/>
          <w:bCs/>
        </w:rPr>
        <w:t>Procuring</w:t>
      </w:r>
      <w:r w:rsidRPr="00FB0F3C">
        <w:rPr>
          <w:b/>
          <w:bCs/>
          <w:spacing w:val="-3"/>
        </w:rPr>
        <w:t xml:space="preserve"> </w:t>
      </w:r>
      <w:r w:rsidRPr="00FB0F3C">
        <w:rPr>
          <w:b/>
          <w:bCs/>
          <w:spacing w:val="-2"/>
        </w:rPr>
        <w:t>Entity</w:t>
      </w:r>
    </w:p>
    <w:p w:rsidR="00FB0F3C" w:rsidRPr="00FB0F3C" w:rsidRDefault="00FB0F3C" w:rsidP="00FB0F3C">
      <w:pPr>
        <w:spacing w:before="244" w:line="230" w:lineRule="auto"/>
        <w:ind w:left="1196" w:right="477" w:firstLine="16"/>
        <w:jc w:val="both"/>
      </w:pPr>
      <w:r w:rsidRPr="00FB0F3C">
        <w:t>Pursuant</w:t>
      </w:r>
      <w:r w:rsidRPr="00FB0F3C">
        <w:rPr>
          <w:spacing w:val="-7"/>
        </w:rPr>
        <w:t xml:space="preserve"> </w:t>
      </w:r>
      <w:r w:rsidRPr="00FB0F3C">
        <w:t>to</w:t>
      </w:r>
      <w:r w:rsidRPr="00FB0F3C">
        <w:rPr>
          <w:spacing w:val="-4"/>
        </w:rPr>
        <w:t xml:space="preserve"> </w:t>
      </w:r>
      <w:r w:rsidRPr="00FB0F3C">
        <w:t>paragraph</w:t>
      </w:r>
      <w:r w:rsidRPr="00FB0F3C">
        <w:rPr>
          <w:spacing w:val="-8"/>
        </w:rPr>
        <w:t xml:space="preserve"> </w:t>
      </w:r>
      <w:r w:rsidRPr="00FB0F3C">
        <w:t>2.2(e).</w:t>
      </w:r>
      <w:r w:rsidRPr="00FB0F3C">
        <w:rPr>
          <w:spacing w:val="-5"/>
        </w:rPr>
        <w:t xml:space="preserve"> </w:t>
      </w:r>
      <w:r w:rsidRPr="00FB0F3C">
        <w:t>of</w:t>
      </w:r>
      <w:r w:rsidRPr="00FB0F3C">
        <w:rPr>
          <w:spacing w:val="-7"/>
        </w:rPr>
        <w:t xml:space="preserve"> </w:t>
      </w:r>
      <w:r w:rsidRPr="00FB0F3C">
        <w:t>Appendix</w:t>
      </w:r>
      <w:r w:rsidRPr="00FB0F3C">
        <w:rPr>
          <w:spacing w:val="-4"/>
        </w:rPr>
        <w:t xml:space="preserve"> </w:t>
      </w:r>
      <w:r w:rsidRPr="00FB0F3C">
        <w:t>B</w:t>
      </w:r>
      <w:r w:rsidRPr="00FB0F3C">
        <w:rPr>
          <w:spacing w:val="-8"/>
        </w:rPr>
        <w:t xml:space="preserve"> </w:t>
      </w:r>
      <w:r w:rsidRPr="00FB0F3C">
        <w:t>to</w:t>
      </w:r>
      <w:r w:rsidRPr="00FB0F3C">
        <w:rPr>
          <w:spacing w:val="-4"/>
        </w:rPr>
        <w:t xml:space="preserve"> </w:t>
      </w:r>
      <w:r w:rsidRPr="00FB0F3C">
        <w:t>the</w:t>
      </w:r>
      <w:r w:rsidRPr="00FB0F3C">
        <w:rPr>
          <w:spacing w:val="-7"/>
        </w:rPr>
        <w:t xml:space="preserve"> </w:t>
      </w:r>
      <w:r w:rsidRPr="00FB0F3C">
        <w:t>General</w:t>
      </w:r>
      <w:r w:rsidRPr="00FB0F3C">
        <w:rPr>
          <w:spacing w:val="-7"/>
        </w:rPr>
        <w:t xml:space="preserve"> </w:t>
      </w:r>
      <w:r w:rsidRPr="00FB0F3C">
        <w:t>Conditions,</w:t>
      </w:r>
      <w:r w:rsidRPr="00FB0F3C">
        <w:rPr>
          <w:spacing w:val="-5"/>
        </w:rPr>
        <w:t xml:space="preserve"> </w:t>
      </w:r>
      <w:r w:rsidRPr="00FB0F3C">
        <w:t>the</w:t>
      </w:r>
      <w:r w:rsidRPr="00FB0F3C">
        <w:rPr>
          <w:spacing w:val="-7"/>
        </w:rPr>
        <w:t xml:space="preserve"> </w:t>
      </w:r>
      <w:r w:rsidRPr="00FB0F3C">
        <w:t>Contractor</w:t>
      </w:r>
      <w:r w:rsidRPr="00FB0F3C">
        <w:rPr>
          <w:spacing w:val="-7"/>
        </w:rPr>
        <w:t xml:space="preserve"> </w:t>
      </w:r>
      <w:r w:rsidRPr="00FB0F3C">
        <w:t>shall</w:t>
      </w:r>
      <w:r w:rsidRPr="00FB0F3C">
        <w:rPr>
          <w:spacing w:val="-7"/>
        </w:rPr>
        <w:t xml:space="preserve"> </w:t>
      </w:r>
      <w:r w:rsidRPr="00FB0F3C">
        <w:t>permit</w:t>
      </w:r>
      <w:r w:rsidRPr="00FB0F3C">
        <w:rPr>
          <w:spacing w:val="-7"/>
        </w:rPr>
        <w:t xml:space="preserve"> </w:t>
      </w:r>
      <w:r w:rsidRPr="00FB0F3C">
        <w:t>and</w:t>
      </w:r>
      <w:r w:rsidRPr="00FB0F3C">
        <w:rPr>
          <w:spacing w:val="-4"/>
        </w:rPr>
        <w:t xml:space="preserve"> </w:t>
      </w:r>
      <w:r w:rsidRPr="00FB0F3C">
        <w:t>shall cause its subcontractors and sub-consultants to permit, the Public Procurement Regulatory Authority, Procuring Entity and/or persons appointed or designated by the Government of Kenya to inspect the Site and/or</w:t>
      </w:r>
      <w:r w:rsidRPr="00FB0F3C">
        <w:rPr>
          <w:spacing w:val="-7"/>
        </w:rPr>
        <w:t xml:space="preserve"> </w:t>
      </w:r>
      <w:r w:rsidRPr="00FB0F3C">
        <w:t>the</w:t>
      </w:r>
      <w:r w:rsidRPr="00FB0F3C">
        <w:rPr>
          <w:spacing w:val="-7"/>
        </w:rPr>
        <w:t xml:space="preserve"> </w:t>
      </w:r>
      <w:r w:rsidRPr="00FB0F3C">
        <w:t>accounts</w:t>
      </w:r>
      <w:r w:rsidRPr="00FB0F3C">
        <w:rPr>
          <w:spacing w:val="-3"/>
        </w:rPr>
        <w:t xml:space="preserve"> </w:t>
      </w:r>
      <w:r w:rsidRPr="00FB0F3C">
        <w:t>and</w:t>
      </w:r>
      <w:r w:rsidRPr="00FB0F3C">
        <w:rPr>
          <w:spacing w:val="-4"/>
        </w:rPr>
        <w:t xml:space="preserve"> </w:t>
      </w:r>
      <w:r w:rsidRPr="00FB0F3C">
        <w:t>records</w:t>
      </w:r>
      <w:r w:rsidRPr="00FB0F3C">
        <w:rPr>
          <w:spacing w:val="-7"/>
        </w:rPr>
        <w:t xml:space="preserve"> </w:t>
      </w:r>
      <w:r w:rsidRPr="00FB0F3C">
        <w:t>relating</w:t>
      </w:r>
      <w:r w:rsidRPr="00FB0F3C">
        <w:rPr>
          <w:spacing w:val="-4"/>
        </w:rPr>
        <w:t xml:space="preserve"> </w:t>
      </w:r>
      <w:r w:rsidRPr="00FB0F3C">
        <w:t>to</w:t>
      </w:r>
      <w:r w:rsidRPr="00FB0F3C">
        <w:rPr>
          <w:spacing w:val="-4"/>
        </w:rPr>
        <w:t xml:space="preserve"> </w:t>
      </w:r>
      <w:r w:rsidRPr="00FB0F3C">
        <w:t>the</w:t>
      </w:r>
      <w:r w:rsidRPr="00FB0F3C">
        <w:rPr>
          <w:spacing w:val="-3"/>
        </w:rPr>
        <w:t xml:space="preserve"> </w:t>
      </w:r>
      <w:r w:rsidRPr="00FB0F3C">
        <w:t>procurement</w:t>
      </w:r>
      <w:r w:rsidRPr="00FB0F3C">
        <w:rPr>
          <w:spacing w:val="-7"/>
        </w:rPr>
        <w:t xml:space="preserve"> </w:t>
      </w:r>
      <w:r w:rsidRPr="00FB0F3C">
        <w:t>process,</w:t>
      </w:r>
      <w:r w:rsidRPr="00FB0F3C">
        <w:rPr>
          <w:spacing w:val="-5"/>
        </w:rPr>
        <w:t xml:space="preserve"> </w:t>
      </w:r>
      <w:r w:rsidRPr="00FB0F3C">
        <w:t>selection</w:t>
      </w:r>
      <w:r w:rsidRPr="00FB0F3C">
        <w:rPr>
          <w:spacing w:val="-4"/>
        </w:rPr>
        <w:t xml:space="preserve"> </w:t>
      </w:r>
      <w:r w:rsidRPr="00FB0F3C">
        <w:t>and/or</w:t>
      </w:r>
      <w:r w:rsidRPr="00FB0F3C">
        <w:rPr>
          <w:spacing w:val="-7"/>
        </w:rPr>
        <w:t xml:space="preserve"> </w:t>
      </w:r>
      <w:r w:rsidRPr="00FB0F3C">
        <w:t>contract</w:t>
      </w:r>
      <w:r w:rsidRPr="00FB0F3C">
        <w:rPr>
          <w:spacing w:val="-3"/>
        </w:rPr>
        <w:t xml:space="preserve"> </w:t>
      </w:r>
      <w:r w:rsidRPr="00FB0F3C">
        <w:t>execution,</w:t>
      </w:r>
      <w:r w:rsidRPr="00FB0F3C">
        <w:rPr>
          <w:spacing w:val="-5"/>
        </w:rPr>
        <w:t xml:space="preserve"> </w:t>
      </w:r>
      <w:r w:rsidRPr="00FB0F3C">
        <w:t>and to have such</w:t>
      </w:r>
      <w:r w:rsidRPr="00FB0F3C">
        <w:rPr>
          <w:spacing w:val="-1"/>
        </w:rPr>
        <w:t xml:space="preserve"> </w:t>
      </w:r>
      <w:r w:rsidRPr="00FB0F3C">
        <w:t>accounts and records audited by</w:t>
      </w:r>
      <w:r w:rsidRPr="00FB0F3C">
        <w:rPr>
          <w:spacing w:val="-1"/>
        </w:rPr>
        <w:t xml:space="preserve"> </w:t>
      </w:r>
      <w:r w:rsidRPr="00FB0F3C">
        <w:t>auditors appointed by</w:t>
      </w:r>
      <w:r w:rsidRPr="00FB0F3C">
        <w:rPr>
          <w:spacing w:val="-1"/>
        </w:rPr>
        <w:t xml:space="preserve"> </w:t>
      </w:r>
      <w:r w:rsidRPr="00FB0F3C">
        <w:t>the Procuring</w:t>
      </w:r>
      <w:r w:rsidRPr="00FB0F3C">
        <w:rPr>
          <w:spacing w:val="-1"/>
        </w:rPr>
        <w:t xml:space="preserve"> </w:t>
      </w:r>
      <w:r w:rsidRPr="00FB0F3C">
        <w:t>Entity</w:t>
      </w:r>
      <w:r w:rsidRPr="00FB0F3C">
        <w:rPr>
          <w:spacing w:val="-1"/>
        </w:rPr>
        <w:t xml:space="preserve"> </w:t>
      </w:r>
      <w:r w:rsidRPr="00FB0F3C">
        <w:t>if requested by</w:t>
      </w:r>
      <w:r w:rsidRPr="00FB0F3C">
        <w:rPr>
          <w:spacing w:val="-1"/>
        </w:rPr>
        <w:t xml:space="preserve"> </w:t>
      </w:r>
      <w:r w:rsidRPr="00FB0F3C">
        <w:t>the Procuring Entity. The Contractor's and its Subcontractors' and sub-consultants' attention is drawn to Sub- Clause 15.6 (Fraud and Corruption) which provides, inter alia, that acts intended to materially impede the exercise</w:t>
      </w:r>
      <w:r w:rsidRPr="00FB0F3C">
        <w:rPr>
          <w:spacing w:val="-14"/>
        </w:rPr>
        <w:t xml:space="preserve"> </w:t>
      </w:r>
      <w:r w:rsidRPr="00FB0F3C">
        <w:t>ofthe</w:t>
      </w:r>
      <w:r w:rsidRPr="00FB0F3C">
        <w:rPr>
          <w:spacing w:val="-14"/>
        </w:rPr>
        <w:t xml:space="preserve"> </w:t>
      </w:r>
      <w:r w:rsidRPr="00FB0F3C">
        <w:t>Procuring</w:t>
      </w:r>
      <w:r w:rsidRPr="00FB0F3C">
        <w:rPr>
          <w:spacing w:val="-14"/>
        </w:rPr>
        <w:t xml:space="preserve"> </w:t>
      </w:r>
      <w:r w:rsidRPr="00FB0F3C">
        <w:t>Entity's</w:t>
      </w:r>
      <w:r w:rsidRPr="00FB0F3C">
        <w:rPr>
          <w:spacing w:val="-13"/>
        </w:rPr>
        <w:t xml:space="preserve"> </w:t>
      </w:r>
      <w:r w:rsidRPr="00FB0F3C">
        <w:t>inspection</w:t>
      </w:r>
      <w:r w:rsidRPr="00FB0F3C">
        <w:rPr>
          <w:spacing w:val="-14"/>
        </w:rPr>
        <w:t xml:space="preserve"> </w:t>
      </w:r>
      <w:r w:rsidRPr="00FB0F3C">
        <w:t>and</w:t>
      </w:r>
      <w:r w:rsidRPr="00FB0F3C">
        <w:rPr>
          <w:spacing w:val="-14"/>
        </w:rPr>
        <w:t xml:space="preserve"> </w:t>
      </w:r>
      <w:r w:rsidRPr="00FB0F3C">
        <w:t>audit</w:t>
      </w:r>
      <w:r w:rsidRPr="00FB0F3C">
        <w:rPr>
          <w:spacing w:val="-14"/>
        </w:rPr>
        <w:t xml:space="preserve"> </w:t>
      </w:r>
      <w:r w:rsidRPr="00FB0F3C">
        <w:t>rights</w:t>
      </w:r>
      <w:r w:rsidRPr="00FB0F3C">
        <w:rPr>
          <w:spacing w:val="-13"/>
        </w:rPr>
        <w:t xml:space="preserve"> </w:t>
      </w:r>
      <w:r w:rsidRPr="00FB0F3C">
        <w:t>constitute</w:t>
      </w:r>
      <w:r w:rsidRPr="00FB0F3C">
        <w:rPr>
          <w:spacing w:val="-14"/>
        </w:rPr>
        <w:t xml:space="preserve"> </w:t>
      </w:r>
      <w:r w:rsidRPr="00FB0F3C">
        <w:t>a</w:t>
      </w:r>
      <w:r w:rsidRPr="00FB0F3C">
        <w:rPr>
          <w:spacing w:val="-14"/>
        </w:rPr>
        <w:t xml:space="preserve"> </w:t>
      </w:r>
      <w:r w:rsidRPr="00FB0F3C">
        <w:t>prohibited</w:t>
      </w:r>
      <w:r w:rsidRPr="00FB0F3C">
        <w:rPr>
          <w:spacing w:val="-14"/>
        </w:rPr>
        <w:t xml:space="preserve"> </w:t>
      </w:r>
      <w:r w:rsidRPr="00FB0F3C">
        <w:t>practice</w:t>
      </w:r>
      <w:r w:rsidRPr="00FB0F3C">
        <w:rPr>
          <w:spacing w:val="-13"/>
        </w:rPr>
        <w:t xml:space="preserve"> </w:t>
      </w:r>
      <w:r w:rsidRPr="00FB0F3C">
        <w:t>subject</w:t>
      </w:r>
      <w:r w:rsidRPr="00FB0F3C">
        <w:rPr>
          <w:spacing w:val="-14"/>
        </w:rPr>
        <w:t xml:space="preserve"> </w:t>
      </w:r>
      <w:r w:rsidRPr="00FB0F3C">
        <w:t>to</w:t>
      </w:r>
      <w:r w:rsidRPr="00FB0F3C">
        <w:rPr>
          <w:spacing w:val="-14"/>
        </w:rPr>
        <w:t xml:space="preserve"> </w:t>
      </w:r>
      <w:r w:rsidRPr="00FB0F3C">
        <w:t>contract termination (as well as to a determination of in eligibility pursuant to the Procuring Entity's prevailing sanctions procedures).</w:t>
      </w:r>
    </w:p>
    <w:p w:rsidR="00FB0F3C" w:rsidRPr="00FB0F3C" w:rsidRDefault="00FB0F3C" w:rsidP="00FB0F3C">
      <w:pPr>
        <w:spacing w:before="250"/>
      </w:pPr>
    </w:p>
    <w:p w:rsidR="00FB0F3C" w:rsidRPr="00FB0F3C" w:rsidRDefault="00FB0F3C" w:rsidP="00560043">
      <w:pPr>
        <w:numPr>
          <w:ilvl w:val="0"/>
          <w:numId w:val="229"/>
        </w:numPr>
        <w:tabs>
          <w:tab w:val="left" w:pos="1160"/>
        </w:tabs>
        <w:spacing w:before="1"/>
        <w:ind w:left="1160" w:hanging="672"/>
        <w:outlineLvl w:val="5"/>
        <w:rPr>
          <w:b/>
          <w:bCs/>
        </w:rPr>
      </w:pPr>
      <w:r w:rsidRPr="00FB0F3C">
        <w:rPr>
          <w:b/>
          <w:bCs/>
        </w:rPr>
        <w:t>THE</w:t>
      </w:r>
      <w:r w:rsidRPr="00FB0F3C">
        <w:rPr>
          <w:b/>
          <w:bCs/>
          <w:spacing w:val="-6"/>
        </w:rPr>
        <w:t xml:space="preserve"> </w:t>
      </w:r>
      <w:r w:rsidRPr="00FB0F3C">
        <w:rPr>
          <w:b/>
          <w:bCs/>
        </w:rPr>
        <w:t>PROCURING</w:t>
      </w:r>
      <w:r w:rsidRPr="00FB0F3C">
        <w:rPr>
          <w:b/>
          <w:bCs/>
          <w:spacing w:val="-6"/>
        </w:rPr>
        <w:t xml:space="preserve"> </w:t>
      </w:r>
      <w:r w:rsidRPr="00FB0F3C">
        <w:rPr>
          <w:b/>
          <w:bCs/>
          <w:spacing w:val="-2"/>
        </w:rPr>
        <w:t>ENTITY</w:t>
      </w:r>
    </w:p>
    <w:p w:rsidR="00FB0F3C" w:rsidRPr="00FB0F3C" w:rsidRDefault="00FB0F3C" w:rsidP="00560043">
      <w:pPr>
        <w:numPr>
          <w:ilvl w:val="1"/>
          <w:numId w:val="229"/>
        </w:numPr>
        <w:tabs>
          <w:tab w:val="left" w:pos="1160"/>
        </w:tabs>
        <w:spacing w:before="239"/>
        <w:ind w:left="1160" w:hanging="672"/>
        <w:outlineLvl w:val="6"/>
        <w:rPr>
          <w:b/>
          <w:bCs/>
        </w:rPr>
      </w:pPr>
      <w:r w:rsidRPr="00FB0F3C">
        <w:rPr>
          <w:b/>
          <w:bCs/>
        </w:rPr>
        <w:t>Right</w:t>
      </w:r>
      <w:r w:rsidRPr="00FB0F3C">
        <w:rPr>
          <w:b/>
          <w:bCs/>
          <w:spacing w:val="-4"/>
        </w:rPr>
        <w:t xml:space="preserve"> </w:t>
      </w:r>
      <w:r w:rsidRPr="00FB0F3C">
        <w:rPr>
          <w:b/>
          <w:bCs/>
        </w:rPr>
        <w:t>of</w:t>
      </w:r>
      <w:r w:rsidRPr="00FB0F3C">
        <w:rPr>
          <w:b/>
          <w:bCs/>
          <w:spacing w:val="-4"/>
        </w:rPr>
        <w:t xml:space="preserve"> </w:t>
      </w:r>
      <w:r w:rsidRPr="00FB0F3C">
        <w:rPr>
          <w:b/>
          <w:bCs/>
        </w:rPr>
        <w:t>Access</w:t>
      </w:r>
      <w:r w:rsidRPr="00FB0F3C">
        <w:rPr>
          <w:b/>
          <w:bCs/>
          <w:spacing w:val="1"/>
        </w:rPr>
        <w:t xml:space="preserve"> </w:t>
      </w:r>
      <w:r w:rsidRPr="00FB0F3C">
        <w:rPr>
          <w:b/>
          <w:bCs/>
        </w:rPr>
        <w:t>to</w:t>
      </w:r>
      <w:r w:rsidRPr="00FB0F3C">
        <w:rPr>
          <w:b/>
          <w:bCs/>
          <w:spacing w:val="-1"/>
        </w:rPr>
        <w:t xml:space="preserve"> </w:t>
      </w:r>
      <w:r w:rsidRPr="00FB0F3C">
        <w:rPr>
          <w:b/>
          <w:bCs/>
        </w:rPr>
        <w:t>the</w:t>
      </w:r>
      <w:r w:rsidRPr="00FB0F3C">
        <w:rPr>
          <w:b/>
          <w:bCs/>
          <w:spacing w:val="-3"/>
        </w:rPr>
        <w:t xml:space="preserve"> </w:t>
      </w:r>
      <w:r w:rsidRPr="00FB0F3C">
        <w:rPr>
          <w:b/>
          <w:bCs/>
          <w:spacing w:val="-4"/>
        </w:rPr>
        <w:t>Site</w:t>
      </w:r>
    </w:p>
    <w:p w:rsidR="00FB0F3C" w:rsidRPr="00FB0F3C" w:rsidRDefault="00FB0F3C" w:rsidP="00560043">
      <w:pPr>
        <w:numPr>
          <w:ilvl w:val="2"/>
          <w:numId w:val="229"/>
        </w:numPr>
        <w:tabs>
          <w:tab w:val="left" w:pos="1160"/>
        </w:tabs>
        <w:spacing w:before="243" w:line="230" w:lineRule="auto"/>
        <w:ind w:left="1160" w:right="488" w:hanging="672"/>
        <w:jc w:val="both"/>
        <w:rPr>
          <w:color w:val="221F1F"/>
        </w:rPr>
      </w:pPr>
      <w:r w:rsidRPr="00FB0F3C">
        <w:t>The</w:t>
      </w:r>
      <w:r w:rsidRPr="00FB0F3C">
        <w:rPr>
          <w:spacing w:val="-11"/>
        </w:rPr>
        <w:t xml:space="preserve"> </w:t>
      </w:r>
      <w:r w:rsidRPr="00FB0F3C">
        <w:t>Procuring</w:t>
      </w:r>
      <w:r w:rsidRPr="00FB0F3C">
        <w:rPr>
          <w:spacing w:val="-12"/>
        </w:rPr>
        <w:t xml:space="preserve"> </w:t>
      </w:r>
      <w:r w:rsidRPr="00FB0F3C">
        <w:t>Entity</w:t>
      </w:r>
      <w:r w:rsidRPr="00FB0F3C">
        <w:rPr>
          <w:spacing w:val="-12"/>
        </w:rPr>
        <w:t xml:space="preserve"> </w:t>
      </w:r>
      <w:r w:rsidRPr="00FB0F3C">
        <w:t>shall</w:t>
      </w:r>
      <w:r w:rsidRPr="00FB0F3C">
        <w:rPr>
          <w:spacing w:val="-7"/>
        </w:rPr>
        <w:t xml:space="preserve"> </w:t>
      </w:r>
      <w:r w:rsidRPr="00FB0F3C">
        <w:t>give</w:t>
      </w:r>
      <w:r w:rsidRPr="00FB0F3C">
        <w:rPr>
          <w:spacing w:val="-11"/>
        </w:rPr>
        <w:t xml:space="preserve"> </w:t>
      </w:r>
      <w:r w:rsidRPr="00FB0F3C">
        <w:t>the</w:t>
      </w:r>
      <w:r w:rsidRPr="00FB0F3C">
        <w:rPr>
          <w:spacing w:val="-11"/>
        </w:rPr>
        <w:t xml:space="preserve"> </w:t>
      </w:r>
      <w:r w:rsidRPr="00FB0F3C">
        <w:t>Contractor</w:t>
      </w:r>
      <w:r w:rsidRPr="00FB0F3C">
        <w:rPr>
          <w:spacing w:val="-7"/>
        </w:rPr>
        <w:t xml:space="preserve"> </w:t>
      </w:r>
      <w:r w:rsidRPr="00FB0F3C">
        <w:t>right</w:t>
      </w:r>
      <w:r w:rsidRPr="00FB0F3C">
        <w:rPr>
          <w:spacing w:val="-11"/>
        </w:rPr>
        <w:t xml:space="preserve"> </w:t>
      </w:r>
      <w:r w:rsidRPr="00FB0F3C">
        <w:t>of</w:t>
      </w:r>
      <w:r w:rsidRPr="00FB0F3C">
        <w:rPr>
          <w:spacing w:val="-7"/>
        </w:rPr>
        <w:t xml:space="preserve"> </w:t>
      </w:r>
      <w:r w:rsidRPr="00FB0F3C">
        <w:t>access</w:t>
      </w:r>
      <w:r w:rsidRPr="00FB0F3C">
        <w:rPr>
          <w:spacing w:val="-11"/>
        </w:rPr>
        <w:t xml:space="preserve"> </w:t>
      </w:r>
      <w:r w:rsidRPr="00FB0F3C">
        <w:t>to,</w:t>
      </w:r>
      <w:r w:rsidRPr="00FB0F3C">
        <w:rPr>
          <w:spacing w:val="-9"/>
        </w:rPr>
        <w:t xml:space="preserve"> </w:t>
      </w:r>
      <w:r w:rsidRPr="00FB0F3C">
        <w:t>and</w:t>
      </w:r>
      <w:r w:rsidRPr="00FB0F3C">
        <w:rPr>
          <w:spacing w:val="-8"/>
        </w:rPr>
        <w:t xml:space="preserve"> </w:t>
      </w:r>
      <w:r w:rsidRPr="00FB0F3C">
        <w:t>possession</w:t>
      </w:r>
      <w:r w:rsidRPr="00FB0F3C">
        <w:rPr>
          <w:spacing w:val="-12"/>
        </w:rPr>
        <w:t xml:space="preserve"> </w:t>
      </w:r>
      <w:r w:rsidRPr="00FB0F3C">
        <w:t>of,</w:t>
      </w:r>
      <w:r w:rsidRPr="00FB0F3C">
        <w:rPr>
          <w:spacing w:val="-9"/>
        </w:rPr>
        <w:t xml:space="preserve"> </w:t>
      </w:r>
      <w:r w:rsidRPr="00FB0F3C">
        <w:t>all</w:t>
      </w:r>
      <w:r w:rsidRPr="00FB0F3C">
        <w:rPr>
          <w:spacing w:val="-11"/>
        </w:rPr>
        <w:t xml:space="preserve"> </w:t>
      </w:r>
      <w:r w:rsidRPr="00FB0F3C">
        <w:t>parts</w:t>
      </w:r>
      <w:r w:rsidRPr="00FB0F3C">
        <w:rPr>
          <w:spacing w:val="-11"/>
        </w:rPr>
        <w:t xml:space="preserve"> </w:t>
      </w:r>
      <w:r w:rsidRPr="00FB0F3C">
        <w:t>of</w:t>
      </w:r>
      <w:r w:rsidRPr="00FB0F3C">
        <w:rPr>
          <w:spacing w:val="-7"/>
        </w:rPr>
        <w:t xml:space="preserve"> </w:t>
      </w:r>
      <w:r w:rsidRPr="00FB0F3C">
        <w:t>the</w:t>
      </w:r>
      <w:r w:rsidRPr="00FB0F3C">
        <w:rPr>
          <w:spacing w:val="-11"/>
        </w:rPr>
        <w:t xml:space="preserve"> </w:t>
      </w:r>
      <w:r w:rsidRPr="00FB0F3C">
        <w:t>Site</w:t>
      </w:r>
      <w:r w:rsidRPr="00FB0F3C">
        <w:rPr>
          <w:spacing w:val="-11"/>
        </w:rPr>
        <w:t xml:space="preserve"> </w:t>
      </w:r>
      <w:r w:rsidRPr="00FB0F3C">
        <w:t xml:space="preserve">within thetime (or times) stated in the </w:t>
      </w:r>
      <w:r w:rsidRPr="00FB0F3C">
        <w:rPr>
          <w:b/>
        </w:rPr>
        <w:t xml:space="preserve">Special Conditions of Contract. </w:t>
      </w:r>
      <w:r w:rsidRPr="00FB0F3C">
        <w:t>The right and possession may not be exclusive</w:t>
      </w:r>
      <w:r w:rsidRPr="00FB0F3C">
        <w:rPr>
          <w:spacing w:val="-8"/>
        </w:rPr>
        <w:t xml:space="preserve"> </w:t>
      </w:r>
      <w:r w:rsidRPr="00FB0F3C">
        <w:t>to</w:t>
      </w:r>
      <w:r w:rsidRPr="00FB0F3C">
        <w:rPr>
          <w:spacing w:val="-5"/>
        </w:rPr>
        <w:t xml:space="preserve"> </w:t>
      </w:r>
      <w:r w:rsidRPr="00FB0F3C">
        <w:t>the</w:t>
      </w:r>
      <w:r w:rsidRPr="00FB0F3C">
        <w:rPr>
          <w:spacing w:val="-8"/>
        </w:rPr>
        <w:t xml:space="preserve"> </w:t>
      </w:r>
      <w:r w:rsidRPr="00FB0F3C">
        <w:t>Contractor.</w:t>
      </w:r>
      <w:r w:rsidRPr="00FB0F3C">
        <w:rPr>
          <w:spacing w:val="-2"/>
        </w:rPr>
        <w:t xml:space="preserve"> </w:t>
      </w:r>
      <w:r w:rsidRPr="00FB0F3C">
        <w:t>If,</w:t>
      </w:r>
      <w:r w:rsidRPr="00FB0F3C">
        <w:rPr>
          <w:spacing w:val="-6"/>
        </w:rPr>
        <w:t xml:space="preserve"> </w:t>
      </w:r>
      <w:r w:rsidRPr="00FB0F3C">
        <w:t>under</w:t>
      </w:r>
      <w:r w:rsidRPr="00FB0F3C">
        <w:rPr>
          <w:spacing w:val="-8"/>
        </w:rPr>
        <w:t xml:space="preserve"> </w:t>
      </w:r>
      <w:r w:rsidRPr="00FB0F3C">
        <w:t>the</w:t>
      </w:r>
      <w:r w:rsidRPr="00FB0F3C">
        <w:rPr>
          <w:spacing w:val="-8"/>
        </w:rPr>
        <w:t xml:space="preserve"> </w:t>
      </w:r>
      <w:r w:rsidRPr="00FB0F3C">
        <w:t>Contract,</w:t>
      </w:r>
      <w:r w:rsidRPr="00FB0F3C">
        <w:rPr>
          <w:spacing w:val="-6"/>
        </w:rPr>
        <w:t xml:space="preserve"> </w:t>
      </w:r>
      <w:r w:rsidRPr="00FB0F3C">
        <w:t>the</w:t>
      </w:r>
      <w:r w:rsidRPr="00FB0F3C">
        <w:rPr>
          <w:spacing w:val="-8"/>
        </w:rPr>
        <w:t xml:space="preserve"> </w:t>
      </w:r>
      <w:r w:rsidRPr="00FB0F3C">
        <w:t>Procuring</w:t>
      </w:r>
      <w:r w:rsidRPr="00FB0F3C">
        <w:rPr>
          <w:spacing w:val="-9"/>
        </w:rPr>
        <w:t xml:space="preserve"> </w:t>
      </w:r>
      <w:r w:rsidRPr="00FB0F3C">
        <w:t>Entity</w:t>
      </w:r>
      <w:r w:rsidRPr="00FB0F3C">
        <w:rPr>
          <w:spacing w:val="-9"/>
        </w:rPr>
        <w:t xml:space="preserve"> </w:t>
      </w:r>
      <w:r w:rsidRPr="00FB0F3C">
        <w:t>is</w:t>
      </w:r>
      <w:r w:rsidRPr="00FB0F3C">
        <w:rPr>
          <w:spacing w:val="-8"/>
        </w:rPr>
        <w:t xml:space="preserve"> </w:t>
      </w:r>
      <w:r w:rsidRPr="00FB0F3C">
        <w:t>required</w:t>
      </w:r>
      <w:r w:rsidRPr="00FB0F3C">
        <w:rPr>
          <w:spacing w:val="-5"/>
        </w:rPr>
        <w:t xml:space="preserve"> </w:t>
      </w:r>
      <w:r w:rsidRPr="00FB0F3C">
        <w:t>to</w:t>
      </w:r>
      <w:r w:rsidRPr="00FB0F3C">
        <w:rPr>
          <w:spacing w:val="-5"/>
        </w:rPr>
        <w:t xml:space="preserve"> </w:t>
      </w:r>
      <w:r w:rsidRPr="00FB0F3C">
        <w:t>give</w:t>
      </w:r>
      <w:r w:rsidRPr="00FB0F3C">
        <w:rPr>
          <w:spacing w:val="-8"/>
        </w:rPr>
        <w:t xml:space="preserve"> </w:t>
      </w:r>
      <w:r w:rsidRPr="00FB0F3C">
        <w:t>(to</w:t>
      </w:r>
      <w:r w:rsidRPr="00FB0F3C">
        <w:rPr>
          <w:spacing w:val="-5"/>
        </w:rPr>
        <w:t xml:space="preserve"> </w:t>
      </w:r>
      <w:r w:rsidRPr="00FB0F3C">
        <w:t>the</w:t>
      </w:r>
      <w:r w:rsidRPr="00FB0F3C">
        <w:rPr>
          <w:spacing w:val="-8"/>
        </w:rPr>
        <w:t xml:space="preserve"> </w:t>
      </w:r>
      <w:r w:rsidRPr="00FB0F3C">
        <w:t>Contractor) possession ofanyfoundation, structure, plant or means of access, the Procuring Entity shall do so in the time and manner stated in the Specification. However, the Procuring Entity may withhold any such right or possession until the Performance Security has been received.</w:t>
      </w:r>
    </w:p>
    <w:p w:rsidR="00FB0F3C" w:rsidRPr="00FB0F3C" w:rsidRDefault="00FB0F3C" w:rsidP="00560043">
      <w:pPr>
        <w:numPr>
          <w:ilvl w:val="2"/>
          <w:numId w:val="229"/>
        </w:numPr>
        <w:tabs>
          <w:tab w:val="left" w:pos="1160"/>
        </w:tabs>
        <w:spacing w:before="247" w:line="230" w:lineRule="auto"/>
        <w:ind w:left="1160" w:right="483" w:hanging="672"/>
        <w:jc w:val="both"/>
        <w:rPr>
          <w:color w:val="221F1F"/>
        </w:rPr>
      </w:pPr>
      <w:r w:rsidRPr="00FB0F3C">
        <w:t>If no</w:t>
      </w:r>
      <w:r w:rsidRPr="00FB0F3C">
        <w:rPr>
          <w:spacing w:val="-1"/>
        </w:rPr>
        <w:t xml:space="preserve"> </w:t>
      </w:r>
      <w:r w:rsidRPr="00FB0F3C">
        <w:t>such</w:t>
      </w:r>
      <w:r w:rsidRPr="00FB0F3C">
        <w:rPr>
          <w:spacing w:val="-4"/>
        </w:rPr>
        <w:t xml:space="preserve"> </w:t>
      </w:r>
      <w:r w:rsidRPr="00FB0F3C">
        <w:t>time</w:t>
      </w:r>
      <w:r w:rsidRPr="00FB0F3C">
        <w:rPr>
          <w:spacing w:val="-4"/>
        </w:rPr>
        <w:t xml:space="preserve"> </w:t>
      </w:r>
      <w:r w:rsidRPr="00FB0F3C">
        <w:t>is stated</w:t>
      </w:r>
      <w:r w:rsidRPr="00FB0F3C">
        <w:rPr>
          <w:spacing w:val="-1"/>
        </w:rPr>
        <w:t xml:space="preserve"> </w:t>
      </w:r>
      <w:r w:rsidRPr="00FB0F3C">
        <w:t>in</w:t>
      </w:r>
      <w:r w:rsidRPr="00FB0F3C">
        <w:rPr>
          <w:spacing w:val="-4"/>
        </w:rPr>
        <w:t xml:space="preserve"> </w:t>
      </w:r>
      <w:r w:rsidRPr="00FB0F3C">
        <w:t>the Special</w:t>
      </w:r>
      <w:r w:rsidRPr="00FB0F3C">
        <w:rPr>
          <w:spacing w:val="-4"/>
        </w:rPr>
        <w:t xml:space="preserve"> </w:t>
      </w:r>
      <w:r w:rsidRPr="00FB0F3C">
        <w:t>Conditions</w:t>
      </w:r>
      <w:r w:rsidRPr="00FB0F3C">
        <w:rPr>
          <w:spacing w:val="-4"/>
        </w:rPr>
        <w:t xml:space="preserve"> </w:t>
      </w:r>
      <w:r w:rsidRPr="00FB0F3C">
        <w:t>of Contract,</w:t>
      </w:r>
      <w:r w:rsidRPr="00FB0F3C">
        <w:rPr>
          <w:spacing w:val="-2"/>
        </w:rPr>
        <w:t xml:space="preserve"> </w:t>
      </w:r>
      <w:r w:rsidRPr="00FB0F3C">
        <w:t>the</w:t>
      </w:r>
      <w:r w:rsidRPr="00FB0F3C">
        <w:rPr>
          <w:spacing w:val="-4"/>
        </w:rPr>
        <w:t xml:space="preserve"> </w:t>
      </w:r>
      <w:r w:rsidRPr="00FB0F3C">
        <w:t>Procuring</w:t>
      </w:r>
      <w:r w:rsidRPr="00FB0F3C">
        <w:rPr>
          <w:spacing w:val="-4"/>
        </w:rPr>
        <w:t xml:space="preserve"> </w:t>
      </w:r>
      <w:r w:rsidRPr="00FB0F3C">
        <w:t>Entity</w:t>
      </w:r>
      <w:r w:rsidRPr="00FB0F3C">
        <w:rPr>
          <w:spacing w:val="-1"/>
        </w:rPr>
        <w:t xml:space="preserve"> </w:t>
      </w:r>
      <w:r w:rsidRPr="00FB0F3C">
        <w:t>shall give</w:t>
      </w:r>
      <w:r w:rsidRPr="00FB0F3C">
        <w:rPr>
          <w:spacing w:val="-4"/>
        </w:rPr>
        <w:t xml:space="preserve"> </w:t>
      </w:r>
      <w:r w:rsidRPr="00FB0F3C">
        <w:t>the</w:t>
      </w:r>
      <w:r w:rsidRPr="00FB0F3C">
        <w:rPr>
          <w:spacing w:val="-4"/>
        </w:rPr>
        <w:t xml:space="preserve"> </w:t>
      </w:r>
      <w:r w:rsidRPr="00FB0F3C">
        <w:t>Contractor right</w:t>
      </w:r>
      <w:r w:rsidRPr="00FB0F3C">
        <w:rPr>
          <w:spacing w:val="-12"/>
        </w:rPr>
        <w:t xml:space="preserve"> </w:t>
      </w:r>
      <w:r w:rsidRPr="00FB0F3C">
        <w:t>of</w:t>
      </w:r>
      <w:r w:rsidRPr="00FB0F3C">
        <w:rPr>
          <w:spacing w:val="-8"/>
        </w:rPr>
        <w:t xml:space="preserve"> </w:t>
      </w:r>
      <w:r w:rsidRPr="00FB0F3C">
        <w:t>access</w:t>
      </w:r>
      <w:r w:rsidRPr="00FB0F3C">
        <w:rPr>
          <w:spacing w:val="-12"/>
        </w:rPr>
        <w:t xml:space="preserve"> </w:t>
      </w:r>
      <w:r w:rsidRPr="00FB0F3C">
        <w:t>to,</w:t>
      </w:r>
      <w:r w:rsidRPr="00FB0F3C">
        <w:rPr>
          <w:spacing w:val="-10"/>
        </w:rPr>
        <w:t xml:space="preserve"> </w:t>
      </w:r>
      <w:r w:rsidRPr="00FB0F3C">
        <w:t>and</w:t>
      </w:r>
      <w:r w:rsidRPr="00FB0F3C">
        <w:rPr>
          <w:spacing w:val="-9"/>
        </w:rPr>
        <w:t xml:space="preserve"> </w:t>
      </w:r>
      <w:r w:rsidRPr="00FB0F3C">
        <w:t>possession</w:t>
      </w:r>
      <w:r w:rsidRPr="00FB0F3C">
        <w:rPr>
          <w:spacing w:val="-13"/>
        </w:rPr>
        <w:t xml:space="preserve"> </w:t>
      </w:r>
      <w:r w:rsidRPr="00FB0F3C">
        <w:t>of,</w:t>
      </w:r>
      <w:r w:rsidRPr="00FB0F3C">
        <w:rPr>
          <w:spacing w:val="-14"/>
        </w:rPr>
        <w:t xml:space="preserve"> </w:t>
      </w:r>
      <w:r w:rsidRPr="00FB0F3C">
        <w:t>the</w:t>
      </w:r>
      <w:r w:rsidRPr="00FB0F3C">
        <w:rPr>
          <w:spacing w:val="-12"/>
        </w:rPr>
        <w:t xml:space="preserve"> </w:t>
      </w:r>
      <w:r w:rsidRPr="00FB0F3C">
        <w:t>Site</w:t>
      </w:r>
      <w:r w:rsidRPr="00FB0F3C">
        <w:rPr>
          <w:spacing w:val="-8"/>
        </w:rPr>
        <w:t xml:space="preserve"> </w:t>
      </w:r>
      <w:r w:rsidRPr="00FB0F3C">
        <w:t>within</w:t>
      </w:r>
      <w:r w:rsidRPr="00FB0F3C">
        <w:rPr>
          <w:spacing w:val="-13"/>
        </w:rPr>
        <w:t xml:space="preserve"> </w:t>
      </w:r>
      <w:r w:rsidRPr="00FB0F3C">
        <w:t>such</w:t>
      </w:r>
      <w:r w:rsidRPr="00FB0F3C">
        <w:rPr>
          <w:spacing w:val="-13"/>
        </w:rPr>
        <w:t xml:space="preserve"> </w:t>
      </w:r>
      <w:r w:rsidRPr="00FB0F3C">
        <w:t>times</w:t>
      </w:r>
      <w:r w:rsidRPr="00FB0F3C">
        <w:rPr>
          <w:spacing w:val="-12"/>
        </w:rPr>
        <w:t xml:space="preserve"> </w:t>
      </w:r>
      <w:r w:rsidRPr="00FB0F3C">
        <w:t>as</w:t>
      </w:r>
      <w:r w:rsidRPr="00FB0F3C">
        <w:rPr>
          <w:spacing w:val="-12"/>
        </w:rPr>
        <w:t xml:space="preserve"> </w:t>
      </w:r>
      <w:r w:rsidRPr="00FB0F3C">
        <w:t>required</w:t>
      </w:r>
      <w:r w:rsidRPr="00FB0F3C">
        <w:rPr>
          <w:spacing w:val="-9"/>
        </w:rPr>
        <w:t xml:space="preserve"> </w:t>
      </w:r>
      <w:r w:rsidRPr="00FB0F3C">
        <w:t>to</w:t>
      </w:r>
      <w:r w:rsidRPr="00FB0F3C">
        <w:rPr>
          <w:spacing w:val="-9"/>
        </w:rPr>
        <w:t xml:space="preserve"> </w:t>
      </w:r>
      <w:r w:rsidRPr="00FB0F3C">
        <w:t>enable</w:t>
      </w:r>
      <w:r w:rsidRPr="00FB0F3C">
        <w:rPr>
          <w:spacing w:val="-12"/>
        </w:rPr>
        <w:t xml:space="preserve"> </w:t>
      </w:r>
      <w:r w:rsidRPr="00FB0F3C">
        <w:t>the</w:t>
      </w:r>
      <w:r w:rsidRPr="00FB0F3C">
        <w:rPr>
          <w:spacing w:val="-12"/>
        </w:rPr>
        <w:t xml:space="preserve"> </w:t>
      </w:r>
      <w:r w:rsidRPr="00FB0F3C">
        <w:t>Contractor</w:t>
      </w:r>
      <w:r w:rsidRPr="00FB0F3C">
        <w:rPr>
          <w:spacing w:val="-12"/>
        </w:rPr>
        <w:t xml:space="preserve"> </w:t>
      </w:r>
      <w:r w:rsidRPr="00FB0F3C">
        <w:t>to</w:t>
      </w:r>
      <w:r w:rsidRPr="00FB0F3C">
        <w:rPr>
          <w:spacing w:val="-9"/>
        </w:rPr>
        <w:t xml:space="preserve"> </w:t>
      </w:r>
      <w:r w:rsidRPr="00FB0F3C">
        <w:t>proceed without disruption in accordance with the programme submitted under Sub-Clause 8.3 [Programme].</w:t>
      </w:r>
    </w:p>
    <w:p w:rsidR="00FB0F3C" w:rsidRPr="00FB0F3C" w:rsidRDefault="00FB0F3C" w:rsidP="00560043">
      <w:pPr>
        <w:numPr>
          <w:ilvl w:val="2"/>
          <w:numId w:val="229"/>
        </w:numPr>
        <w:tabs>
          <w:tab w:val="left" w:pos="1160"/>
        </w:tabs>
        <w:spacing w:before="244" w:line="230" w:lineRule="auto"/>
        <w:ind w:left="1160" w:right="494" w:hanging="672"/>
        <w:jc w:val="both"/>
        <w:rPr>
          <w:color w:val="221F1F"/>
        </w:rPr>
      </w:pPr>
      <w:r w:rsidRPr="00FB0F3C">
        <w:t>If the Contractor suffers delay and/or incurs Cost as a result of a failure by the Procuring Entity to give any such</w:t>
      </w:r>
      <w:r w:rsidRPr="00FB0F3C">
        <w:rPr>
          <w:spacing w:val="-14"/>
        </w:rPr>
        <w:t xml:space="preserve"> </w:t>
      </w:r>
      <w:r w:rsidRPr="00FB0F3C">
        <w:t>right</w:t>
      </w:r>
      <w:r w:rsidRPr="00FB0F3C">
        <w:rPr>
          <w:spacing w:val="-14"/>
        </w:rPr>
        <w:t xml:space="preserve"> </w:t>
      </w:r>
      <w:r w:rsidRPr="00FB0F3C">
        <w:t>or</w:t>
      </w:r>
      <w:r w:rsidRPr="00FB0F3C">
        <w:rPr>
          <w:spacing w:val="-14"/>
        </w:rPr>
        <w:t xml:space="preserve"> </w:t>
      </w:r>
      <w:r w:rsidRPr="00FB0F3C">
        <w:t>possession</w:t>
      </w:r>
      <w:r w:rsidRPr="00FB0F3C">
        <w:rPr>
          <w:spacing w:val="-13"/>
        </w:rPr>
        <w:t xml:space="preserve"> </w:t>
      </w:r>
      <w:r w:rsidRPr="00FB0F3C">
        <w:t>within</w:t>
      </w:r>
      <w:r w:rsidRPr="00FB0F3C">
        <w:rPr>
          <w:spacing w:val="-14"/>
        </w:rPr>
        <w:t xml:space="preserve"> </w:t>
      </w:r>
      <w:r w:rsidRPr="00FB0F3C">
        <w:t>such</w:t>
      </w:r>
      <w:r w:rsidRPr="00FB0F3C">
        <w:rPr>
          <w:spacing w:val="-14"/>
        </w:rPr>
        <w:t xml:space="preserve"> </w:t>
      </w:r>
      <w:r w:rsidRPr="00FB0F3C">
        <w:t>time,</w:t>
      </w:r>
      <w:r w:rsidRPr="00FB0F3C">
        <w:rPr>
          <w:spacing w:val="-14"/>
        </w:rPr>
        <w:t xml:space="preserve"> </w:t>
      </w:r>
      <w:r w:rsidRPr="00FB0F3C">
        <w:t>the</w:t>
      </w:r>
      <w:r w:rsidRPr="00FB0F3C">
        <w:rPr>
          <w:spacing w:val="-13"/>
        </w:rPr>
        <w:t xml:space="preserve"> </w:t>
      </w:r>
      <w:r w:rsidRPr="00FB0F3C">
        <w:t>Contractor</w:t>
      </w:r>
      <w:r w:rsidRPr="00FB0F3C">
        <w:rPr>
          <w:spacing w:val="-14"/>
        </w:rPr>
        <w:t xml:space="preserve"> </w:t>
      </w:r>
      <w:r w:rsidRPr="00FB0F3C">
        <w:t>shall</w:t>
      </w:r>
      <w:r w:rsidRPr="00FB0F3C">
        <w:rPr>
          <w:spacing w:val="-14"/>
        </w:rPr>
        <w:t xml:space="preserve"> </w:t>
      </w:r>
      <w:r w:rsidRPr="00FB0F3C">
        <w:t>give</w:t>
      </w:r>
      <w:r w:rsidRPr="00FB0F3C">
        <w:rPr>
          <w:spacing w:val="-13"/>
        </w:rPr>
        <w:t xml:space="preserve"> </w:t>
      </w:r>
      <w:r w:rsidRPr="00FB0F3C">
        <w:t>notice</w:t>
      </w:r>
      <w:r w:rsidRPr="00FB0F3C">
        <w:rPr>
          <w:spacing w:val="-14"/>
        </w:rPr>
        <w:t xml:space="preserve"> </w:t>
      </w:r>
      <w:r w:rsidRPr="00FB0F3C">
        <w:t>to</w:t>
      </w:r>
      <w:r w:rsidRPr="00FB0F3C">
        <w:rPr>
          <w:spacing w:val="-12"/>
        </w:rPr>
        <w:t xml:space="preserve"> </w:t>
      </w:r>
      <w:r w:rsidRPr="00FB0F3C">
        <w:t>the</w:t>
      </w:r>
      <w:r w:rsidRPr="00FB0F3C">
        <w:rPr>
          <w:spacing w:val="-14"/>
        </w:rPr>
        <w:t xml:space="preserve"> </w:t>
      </w:r>
      <w:r w:rsidRPr="00FB0F3C">
        <w:t>Architect</w:t>
      </w:r>
      <w:r w:rsidRPr="00FB0F3C">
        <w:rPr>
          <w:spacing w:val="-10"/>
        </w:rPr>
        <w:t xml:space="preserve"> </w:t>
      </w:r>
      <w:r w:rsidRPr="00FB0F3C">
        <w:t>and</w:t>
      </w:r>
      <w:r w:rsidRPr="00FB0F3C">
        <w:rPr>
          <w:spacing w:val="-12"/>
        </w:rPr>
        <w:t xml:space="preserve"> </w:t>
      </w:r>
      <w:r w:rsidRPr="00FB0F3C">
        <w:t>shall</w:t>
      </w:r>
      <w:r w:rsidRPr="00FB0F3C">
        <w:rPr>
          <w:spacing w:val="-14"/>
        </w:rPr>
        <w:t xml:space="preserve"> </w:t>
      </w:r>
      <w:r w:rsidRPr="00FB0F3C">
        <w:t>be</w:t>
      </w:r>
      <w:r w:rsidRPr="00FB0F3C">
        <w:rPr>
          <w:spacing w:val="-14"/>
        </w:rPr>
        <w:t xml:space="preserve"> </w:t>
      </w:r>
      <w:r w:rsidRPr="00FB0F3C">
        <w:t>entitled subject to Sub-Clause 20.1 [Contractor's Claims] to:</w:t>
      </w:r>
    </w:p>
    <w:p w:rsidR="00FB0F3C" w:rsidRPr="00FB0F3C" w:rsidRDefault="00FB0F3C" w:rsidP="00560043">
      <w:pPr>
        <w:numPr>
          <w:ilvl w:val="0"/>
          <w:numId w:val="138"/>
        </w:numPr>
        <w:tabs>
          <w:tab w:val="left" w:pos="1642"/>
          <w:tab w:val="left" w:pos="1644"/>
        </w:tabs>
        <w:spacing w:line="230" w:lineRule="auto"/>
        <w:ind w:right="486"/>
        <w:jc w:val="both"/>
      </w:pPr>
      <w:r w:rsidRPr="00FB0F3C">
        <w:t>an extension of time for any such delay, if completion is or will be delayed, under Sub-Clause 8.4 [Extension of Time for Completion], and</w:t>
      </w:r>
    </w:p>
    <w:p w:rsidR="00FB0F3C" w:rsidRPr="00FB0F3C" w:rsidRDefault="00FB0F3C" w:rsidP="00560043">
      <w:pPr>
        <w:numPr>
          <w:ilvl w:val="0"/>
          <w:numId w:val="138"/>
        </w:numPr>
        <w:tabs>
          <w:tab w:val="left" w:pos="1651"/>
        </w:tabs>
        <w:spacing w:line="243" w:lineRule="exact"/>
        <w:ind w:left="1651" w:hanging="491"/>
        <w:jc w:val="both"/>
      </w:pPr>
      <w:r w:rsidRPr="00FB0F3C">
        <w:t>payment</w:t>
      </w:r>
      <w:r w:rsidRPr="00FB0F3C">
        <w:rPr>
          <w:spacing w:val="-5"/>
        </w:rPr>
        <w:t xml:space="preserve"> </w:t>
      </w:r>
      <w:r w:rsidRPr="00FB0F3C">
        <w:t>of any</w:t>
      </w:r>
      <w:r w:rsidRPr="00FB0F3C">
        <w:rPr>
          <w:spacing w:val="-6"/>
        </w:rPr>
        <w:t xml:space="preserve"> </w:t>
      </w:r>
      <w:r w:rsidRPr="00FB0F3C">
        <w:t>such</w:t>
      </w:r>
      <w:r w:rsidRPr="00FB0F3C">
        <w:rPr>
          <w:spacing w:val="-5"/>
        </w:rPr>
        <w:t xml:space="preserve"> </w:t>
      </w:r>
      <w:r w:rsidRPr="00FB0F3C">
        <w:t>Cost-plus</w:t>
      </w:r>
      <w:r w:rsidRPr="00FB0F3C">
        <w:rPr>
          <w:spacing w:val="-4"/>
        </w:rPr>
        <w:t xml:space="preserve"> </w:t>
      </w:r>
      <w:r w:rsidRPr="00FB0F3C">
        <w:t>profit,</w:t>
      </w:r>
      <w:r w:rsidRPr="00FB0F3C">
        <w:rPr>
          <w:spacing w:val="-2"/>
        </w:rPr>
        <w:t xml:space="preserve"> </w:t>
      </w:r>
      <w:r w:rsidRPr="00FB0F3C">
        <w:t>which</w:t>
      </w:r>
      <w:r w:rsidRPr="00FB0F3C">
        <w:rPr>
          <w:spacing w:val="-6"/>
        </w:rPr>
        <w:t xml:space="preserve"> </w:t>
      </w:r>
      <w:r w:rsidRPr="00FB0F3C">
        <w:t>shall</w:t>
      </w:r>
      <w:r w:rsidRPr="00FB0F3C">
        <w:rPr>
          <w:spacing w:val="-4"/>
        </w:rPr>
        <w:t xml:space="preserve"> </w:t>
      </w:r>
      <w:r w:rsidRPr="00FB0F3C">
        <w:t>be</w:t>
      </w:r>
      <w:r w:rsidRPr="00FB0F3C">
        <w:rPr>
          <w:spacing w:val="-4"/>
        </w:rPr>
        <w:t xml:space="preserve"> </w:t>
      </w:r>
      <w:r w:rsidRPr="00FB0F3C">
        <w:t>included</w:t>
      </w:r>
      <w:r w:rsidRPr="00FB0F3C">
        <w:rPr>
          <w:spacing w:val="-2"/>
        </w:rPr>
        <w:t xml:space="preserve"> </w:t>
      </w:r>
      <w:r w:rsidRPr="00FB0F3C">
        <w:t>in</w:t>
      </w:r>
      <w:r w:rsidRPr="00FB0F3C">
        <w:rPr>
          <w:spacing w:val="-5"/>
        </w:rPr>
        <w:t xml:space="preserve"> </w:t>
      </w:r>
      <w:r w:rsidRPr="00FB0F3C">
        <w:t>the</w:t>
      </w:r>
      <w:r w:rsidRPr="00FB0F3C">
        <w:rPr>
          <w:spacing w:val="-4"/>
        </w:rPr>
        <w:t xml:space="preserve"> </w:t>
      </w:r>
      <w:r w:rsidRPr="00FB0F3C">
        <w:t>Contract</w:t>
      </w:r>
      <w:r w:rsidRPr="00FB0F3C">
        <w:rPr>
          <w:spacing w:val="-5"/>
        </w:rPr>
        <w:t xml:space="preserve"> </w:t>
      </w:r>
      <w:r w:rsidRPr="00FB0F3C">
        <w:rPr>
          <w:spacing w:val="-2"/>
        </w:rPr>
        <w:t>Price.</w:t>
      </w:r>
    </w:p>
    <w:p w:rsidR="00FB0F3C" w:rsidRPr="00FB0F3C" w:rsidRDefault="00FB0F3C" w:rsidP="00560043">
      <w:pPr>
        <w:numPr>
          <w:ilvl w:val="2"/>
          <w:numId w:val="229"/>
        </w:numPr>
        <w:tabs>
          <w:tab w:val="left" w:pos="1160"/>
        </w:tabs>
        <w:spacing w:before="243" w:line="230" w:lineRule="auto"/>
        <w:ind w:left="1160" w:right="493" w:hanging="672"/>
        <w:jc w:val="both"/>
        <w:rPr>
          <w:color w:val="221F1F"/>
        </w:rPr>
      </w:pPr>
      <w:r w:rsidRPr="00FB0F3C">
        <w:t>After receiving this notice, the Architect shall proceed in accordance with Sub-Clause 3.5 [Determinations] to agree or determine these matters.</w:t>
      </w:r>
    </w:p>
    <w:p w:rsidR="00FB0F3C" w:rsidRPr="00FB0F3C" w:rsidRDefault="00FB0F3C" w:rsidP="00560043">
      <w:pPr>
        <w:numPr>
          <w:ilvl w:val="2"/>
          <w:numId w:val="229"/>
        </w:numPr>
        <w:tabs>
          <w:tab w:val="left" w:pos="1148"/>
        </w:tabs>
        <w:spacing w:before="247" w:line="230" w:lineRule="auto"/>
        <w:ind w:left="1148" w:right="497" w:hanging="660"/>
        <w:jc w:val="both"/>
        <w:rPr>
          <w:color w:val="221F1F"/>
        </w:rPr>
      </w:pPr>
      <w:r w:rsidRPr="00FB0F3C">
        <w:t>However, if and to the extent that the Procuring Entity's failure was caused by any error or delay by the Contractor, including an error in, or delay in the submission of, any of the Contractor's Documents, the Contractor shall not be entitled to such extension of time, Cost or profit.</w:t>
      </w:r>
    </w:p>
    <w:p w:rsidR="00FB0F3C" w:rsidRPr="00FB0F3C" w:rsidRDefault="00FB0F3C" w:rsidP="00FB0F3C">
      <w:pPr>
        <w:spacing w:line="230" w:lineRule="auto"/>
        <w:ind w:left="1652" w:hanging="660"/>
        <w:jc w:val="both"/>
        <w:sectPr w:rsidR="00FB0F3C" w:rsidRPr="00FB0F3C" w:rsidSect="00447390">
          <w:pgSz w:w="11920" w:h="16840"/>
          <w:pgMar w:top="360" w:right="360" w:bottom="620" w:left="360" w:header="0" w:footer="436" w:gutter="0"/>
          <w:cols w:space="720"/>
        </w:sectPr>
      </w:pPr>
    </w:p>
    <w:p w:rsidR="00FB0F3C" w:rsidRPr="00FB0F3C" w:rsidRDefault="00FB0F3C" w:rsidP="00FB0F3C">
      <w:pPr>
        <w:spacing w:before="208"/>
      </w:pPr>
    </w:p>
    <w:p w:rsidR="00FB0F3C" w:rsidRPr="00FB0F3C" w:rsidRDefault="00FB0F3C" w:rsidP="00560043">
      <w:pPr>
        <w:numPr>
          <w:ilvl w:val="1"/>
          <w:numId w:val="229"/>
        </w:numPr>
        <w:tabs>
          <w:tab w:val="left" w:pos="1152"/>
        </w:tabs>
        <w:ind w:left="1152" w:hanging="660"/>
        <w:outlineLvl w:val="6"/>
        <w:rPr>
          <w:b/>
          <w:bCs/>
        </w:rPr>
      </w:pPr>
      <w:r w:rsidRPr="00FB0F3C">
        <w:rPr>
          <w:b/>
          <w:bCs/>
        </w:rPr>
        <w:t>Permits,</w:t>
      </w:r>
      <w:r w:rsidRPr="00FB0F3C">
        <w:rPr>
          <w:b/>
          <w:bCs/>
          <w:spacing w:val="-4"/>
        </w:rPr>
        <w:t xml:space="preserve"> </w:t>
      </w:r>
      <w:r w:rsidRPr="00FB0F3C">
        <w:rPr>
          <w:b/>
          <w:bCs/>
        </w:rPr>
        <w:t>Licenses</w:t>
      </w:r>
      <w:r w:rsidRPr="00FB0F3C">
        <w:rPr>
          <w:b/>
          <w:bCs/>
          <w:spacing w:val="-5"/>
        </w:rPr>
        <w:t xml:space="preserve"> </w:t>
      </w:r>
      <w:r w:rsidRPr="00FB0F3C">
        <w:rPr>
          <w:b/>
          <w:bCs/>
        </w:rPr>
        <w:t>or</w:t>
      </w:r>
      <w:r w:rsidRPr="00FB0F3C">
        <w:rPr>
          <w:b/>
          <w:bCs/>
          <w:spacing w:val="-4"/>
        </w:rPr>
        <w:t xml:space="preserve"> </w:t>
      </w:r>
      <w:r w:rsidRPr="00FB0F3C">
        <w:rPr>
          <w:b/>
          <w:bCs/>
          <w:spacing w:val="-2"/>
        </w:rPr>
        <w:t>Approvals</w:t>
      </w:r>
    </w:p>
    <w:p w:rsidR="00FB0F3C" w:rsidRPr="00FB0F3C" w:rsidRDefault="00FB0F3C" w:rsidP="00560043">
      <w:pPr>
        <w:numPr>
          <w:ilvl w:val="2"/>
          <w:numId w:val="229"/>
        </w:numPr>
        <w:tabs>
          <w:tab w:val="left" w:pos="1152"/>
        </w:tabs>
        <w:spacing w:before="244" w:line="230" w:lineRule="auto"/>
        <w:ind w:left="1152" w:right="693" w:hanging="660"/>
        <w:rPr>
          <w:color w:val="221F1F"/>
        </w:rPr>
      </w:pPr>
      <w:r w:rsidRPr="00FB0F3C">
        <w:t>The</w:t>
      </w:r>
      <w:r w:rsidRPr="00FB0F3C">
        <w:rPr>
          <w:spacing w:val="-3"/>
        </w:rPr>
        <w:t xml:space="preserve"> </w:t>
      </w:r>
      <w:r w:rsidRPr="00FB0F3C">
        <w:t>Procuring</w:t>
      </w:r>
      <w:r w:rsidRPr="00FB0F3C">
        <w:rPr>
          <w:spacing w:val="-4"/>
        </w:rPr>
        <w:t xml:space="preserve"> </w:t>
      </w:r>
      <w:r w:rsidRPr="00FB0F3C">
        <w:t>Entity shall</w:t>
      </w:r>
      <w:r w:rsidRPr="00FB0F3C">
        <w:rPr>
          <w:spacing w:val="-3"/>
        </w:rPr>
        <w:t xml:space="preserve"> </w:t>
      </w:r>
      <w:r w:rsidRPr="00FB0F3C">
        <w:t>provide,</w:t>
      </w:r>
      <w:r w:rsidRPr="00FB0F3C">
        <w:rPr>
          <w:spacing w:val="-1"/>
        </w:rPr>
        <w:t xml:space="preserve"> </w:t>
      </w:r>
      <w:r w:rsidRPr="00FB0F3C">
        <w:t>at</w:t>
      </w:r>
      <w:r w:rsidRPr="00FB0F3C">
        <w:rPr>
          <w:spacing w:val="-3"/>
        </w:rPr>
        <w:t xml:space="preserve"> </w:t>
      </w:r>
      <w:r w:rsidRPr="00FB0F3C">
        <w:t>the</w:t>
      </w:r>
      <w:r w:rsidRPr="00FB0F3C">
        <w:rPr>
          <w:spacing w:val="-3"/>
        </w:rPr>
        <w:t xml:space="preserve"> </w:t>
      </w:r>
      <w:r w:rsidRPr="00FB0F3C">
        <w:t>request</w:t>
      </w:r>
      <w:r w:rsidRPr="00FB0F3C">
        <w:rPr>
          <w:spacing w:val="-3"/>
        </w:rPr>
        <w:t xml:space="preserve"> </w:t>
      </w:r>
      <w:r w:rsidRPr="00FB0F3C">
        <w:t>of the</w:t>
      </w:r>
      <w:r w:rsidRPr="00FB0F3C">
        <w:rPr>
          <w:spacing w:val="-3"/>
        </w:rPr>
        <w:t xml:space="preserve"> </w:t>
      </w:r>
      <w:r w:rsidRPr="00FB0F3C">
        <w:t>Contractor,</w:t>
      </w:r>
      <w:r w:rsidRPr="00FB0F3C">
        <w:rPr>
          <w:spacing w:val="-1"/>
        </w:rPr>
        <w:t xml:space="preserve"> </w:t>
      </w:r>
      <w:r w:rsidRPr="00FB0F3C">
        <w:t>such</w:t>
      </w:r>
      <w:r w:rsidRPr="00FB0F3C">
        <w:rPr>
          <w:spacing w:val="-4"/>
        </w:rPr>
        <w:t xml:space="preserve"> </w:t>
      </w:r>
      <w:r w:rsidRPr="00FB0F3C">
        <w:t>reasonable</w:t>
      </w:r>
      <w:r w:rsidRPr="00FB0F3C">
        <w:rPr>
          <w:spacing w:val="-3"/>
        </w:rPr>
        <w:t xml:space="preserve"> </w:t>
      </w:r>
      <w:r w:rsidRPr="00FB0F3C">
        <w:t>assistance</w:t>
      </w:r>
      <w:r w:rsidRPr="00FB0F3C">
        <w:rPr>
          <w:spacing w:val="-3"/>
        </w:rPr>
        <w:t xml:space="preserve"> </w:t>
      </w:r>
      <w:r w:rsidRPr="00FB0F3C">
        <w:t>as</w:t>
      </w:r>
      <w:r w:rsidRPr="00FB0F3C">
        <w:rPr>
          <w:spacing w:val="-3"/>
        </w:rPr>
        <w:t xml:space="preserve"> </w:t>
      </w:r>
      <w:r w:rsidRPr="00FB0F3C">
        <w:t>to allow the Contractor to obtain properly:</w:t>
      </w:r>
    </w:p>
    <w:p w:rsidR="00FB0F3C" w:rsidRPr="00FB0F3C" w:rsidRDefault="00FB0F3C" w:rsidP="00560043">
      <w:pPr>
        <w:numPr>
          <w:ilvl w:val="0"/>
          <w:numId w:val="137"/>
        </w:numPr>
        <w:tabs>
          <w:tab w:val="left" w:pos="1660"/>
        </w:tabs>
        <w:spacing w:before="230" w:line="251" w:lineRule="exact"/>
      </w:pPr>
      <w:r w:rsidRPr="00FB0F3C">
        <w:t>Copies</w:t>
      </w:r>
      <w:r w:rsidRPr="00FB0F3C">
        <w:rPr>
          <w:spacing w:val="-6"/>
        </w:rPr>
        <w:t xml:space="preserve"> </w:t>
      </w:r>
      <w:r w:rsidRPr="00FB0F3C">
        <w:t>of the</w:t>
      </w:r>
      <w:r w:rsidRPr="00FB0F3C">
        <w:rPr>
          <w:spacing w:val="-3"/>
        </w:rPr>
        <w:t xml:space="preserve"> </w:t>
      </w:r>
      <w:r w:rsidRPr="00FB0F3C">
        <w:t>Laws</w:t>
      </w:r>
      <w:r w:rsidRPr="00FB0F3C">
        <w:rPr>
          <w:spacing w:val="-4"/>
        </w:rPr>
        <w:t xml:space="preserve"> </w:t>
      </w:r>
      <w:r w:rsidRPr="00FB0F3C">
        <w:t>of Kenya</w:t>
      </w:r>
      <w:r w:rsidRPr="00FB0F3C">
        <w:rPr>
          <w:spacing w:val="-3"/>
        </w:rPr>
        <w:t xml:space="preserve"> </w:t>
      </w:r>
      <w:r w:rsidRPr="00FB0F3C">
        <w:t>which</w:t>
      </w:r>
      <w:r w:rsidRPr="00FB0F3C">
        <w:rPr>
          <w:spacing w:val="-5"/>
        </w:rPr>
        <w:t xml:space="preserve"> </w:t>
      </w:r>
      <w:r w:rsidRPr="00FB0F3C">
        <w:t>are</w:t>
      </w:r>
      <w:r w:rsidRPr="00FB0F3C">
        <w:rPr>
          <w:spacing w:val="-4"/>
        </w:rPr>
        <w:t xml:space="preserve"> </w:t>
      </w:r>
      <w:r w:rsidRPr="00FB0F3C">
        <w:t>relevant</w:t>
      </w:r>
      <w:r w:rsidRPr="00FB0F3C">
        <w:rPr>
          <w:spacing w:val="-3"/>
        </w:rPr>
        <w:t xml:space="preserve"> </w:t>
      </w:r>
      <w:r w:rsidRPr="00FB0F3C">
        <w:t>to</w:t>
      </w:r>
      <w:r w:rsidRPr="00FB0F3C">
        <w:rPr>
          <w:spacing w:val="-1"/>
        </w:rPr>
        <w:t xml:space="preserve"> </w:t>
      </w:r>
      <w:r w:rsidRPr="00FB0F3C">
        <w:t>the</w:t>
      </w:r>
      <w:r w:rsidRPr="00FB0F3C">
        <w:rPr>
          <w:spacing w:val="-3"/>
        </w:rPr>
        <w:t xml:space="preserve"> </w:t>
      </w:r>
      <w:r w:rsidRPr="00FB0F3C">
        <w:t>Contract</w:t>
      </w:r>
      <w:r w:rsidRPr="00FB0F3C">
        <w:rPr>
          <w:spacing w:val="-4"/>
        </w:rPr>
        <w:t xml:space="preserve"> </w:t>
      </w:r>
      <w:r w:rsidRPr="00FB0F3C">
        <w:t>but are not</w:t>
      </w:r>
      <w:r w:rsidRPr="00FB0F3C">
        <w:rPr>
          <w:spacing w:val="-3"/>
        </w:rPr>
        <w:t xml:space="preserve"> </w:t>
      </w:r>
      <w:r w:rsidRPr="00FB0F3C">
        <w:t>readily</w:t>
      </w:r>
      <w:r w:rsidRPr="00FB0F3C">
        <w:rPr>
          <w:spacing w:val="-5"/>
        </w:rPr>
        <w:t xml:space="preserve"> </w:t>
      </w:r>
      <w:r w:rsidRPr="00FB0F3C">
        <w:t>available,</w:t>
      </w:r>
      <w:r w:rsidRPr="00FB0F3C">
        <w:rPr>
          <w:spacing w:val="-1"/>
        </w:rPr>
        <w:t xml:space="preserve"> </w:t>
      </w:r>
      <w:r w:rsidRPr="00FB0F3C">
        <w:rPr>
          <w:spacing w:val="-5"/>
        </w:rPr>
        <w:t>and</w:t>
      </w:r>
    </w:p>
    <w:p w:rsidR="00FB0F3C" w:rsidRPr="00FB0F3C" w:rsidRDefault="00FB0F3C" w:rsidP="00560043">
      <w:pPr>
        <w:numPr>
          <w:ilvl w:val="0"/>
          <w:numId w:val="137"/>
        </w:numPr>
        <w:tabs>
          <w:tab w:val="left" w:pos="1660"/>
        </w:tabs>
        <w:spacing w:line="251" w:lineRule="exact"/>
      </w:pPr>
      <w:r w:rsidRPr="00FB0F3C">
        <w:t>any</w:t>
      </w:r>
      <w:r w:rsidRPr="00FB0F3C">
        <w:rPr>
          <w:spacing w:val="-5"/>
        </w:rPr>
        <w:t xml:space="preserve"> </w:t>
      </w:r>
      <w:r w:rsidRPr="00FB0F3C">
        <w:t>permits,</w:t>
      </w:r>
      <w:r w:rsidRPr="00FB0F3C">
        <w:rPr>
          <w:spacing w:val="-2"/>
        </w:rPr>
        <w:t xml:space="preserve"> </w:t>
      </w:r>
      <w:r w:rsidRPr="00FB0F3C">
        <w:t>licenses</w:t>
      </w:r>
      <w:r w:rsidRPr="00FB0F3C">
        <w:rPr>
          <w:spacing w:val="-4"/>
        </w:rPr>
        <w:t xml:space="preserve"> </w:t>
      </w:r>
      <w:r w:rsidRPr="00FB0F3C">
        <w:t>or</w:t>
      </w:r>
      <w:r w:rsidRPr="00FB0F3C">
        <w:rPr>
          <w:spacing w:val="-4"/>
        </w:rPr>
        <w:t xml:space="preserve"> </w:t>
      </w:r>
      <w:r w:rsidRPr="00FB0F3C">
        <w:t>approvals</w:t>
      </w:r>
      <w:r w:rsidRPr="00FB0F3C">
        <w:rPr>
          <w:spacing w:val="-3"/>
        </w:rPr>
        <w:t xml:space="preserve"> </w:t>
      </w:r>
      <w:r w:rsidRPr="00FB0F3C">
        <w:t>required</w:t>
      </w:r>
      <w:r w:rsidRPr="00FB0F3C">
        <w:rPr>
          <w:spacing w:val="-1"/>
        </w:rPr>
        <w:t xml:space="preserve"> </w:t>
      </w:r>
      <w:r w:rsidRPr="00FB0F3C">
        <w:t>by</w:t>
      </w:r>
      <w:r w:rsidRPr="00FB0F3C">
        <w:rPr>
          <w:spacing w:val="-1"/>
        </w:rPr>
        <w:t xml:space="preserve"> </w:t>
      </w:r>
      <w:r w:rsidRPr="00FB0F3C">
        <w:t>the</w:t>
      </w:r>
      <w:r w:rsidRPr="00FB0F3C">
        <w:rPr>
          <w:spacing w:val="-4"/>
        </w:rPr>
        <w:t xml:space="preserve"> </w:t>
      </w:r>
      <w:r w:rsidRPr="00FB0F3C">
        <w:t>Laws</w:t>
      </w:r>
      <w:r w:rsidRPr="00FB0F3C">
        <w:rPr>
          <w:spacing w:val="-4"/>
        </w:rPr>
        <w:t xml:space="preserve"> </w:t>
      </w:r>
      <w:r w:rsidRPr="00FB0F3C">
        <w:t>of</w:t>
      </w:r>
      <w:r w:rsidRPr="00FB0F3C">
        <w:rPr>
          <w:spacing w:val="1"/>
        </w:rPr>
        <w:t xml:space="preserve"> </w:t>
      </w:r>
      <w:r w:rsidRPr="00FB0F3C">
        <w:rPr>
          <w:spacing w:val="-2"/>
        </w:rPr>
        <w:t>Kenya:</w:t>
      </w:r>
    </w:p>
    <w:p w:rsidR="00FB0F3C" w:rsidRPr="00FB0F3C" w:rsidRDefault="00FB0F3C" w:rsidP="00560043">
      <w:pPr>
        <w:numPr>
          <w:ilvl w:val="1"/>
          <w:numId w:val="137"/>
        </w:numPr>
        <w:tabs>
          <w:tab w:val="left" w:pos="1930"/>
        </w:tabs>
        <w:spacing w:before="231" w:line="250" w:lineRule="exact"/>
        <w:ind w:left="1930" w:hanging="270"/>
      </w:pPr>
      <w:r w:rsidRPr="00FB0F3C">
        <w:t>which</w:t>
      </w:r>
      <w:r w:rsidRPr="00FB0F3C">
        <w:rPr>
          <w:spacing w:val="-5"/>
        </w:rPr>
        <w:t xml:space="preserve"> </w:t>
      </w:r>
      <w:r w:rsidRPr="00FB0F3C">
        <w:t>the</w:t>
      </w:r>
      <w:r w:rsidRPr="00FB0F3C">
        <w:rPr>
          <w:spacing w:val="-5"/>
        </w:rPr>
        <w:t xml:space="preserve"> </w:t>
      </w:r>
      <w:r w:rsidRPr="00FB0F3C">
        <w:t>Contractor</w:t>
      </w:r>
      <w:r w:rsidRPr="00FB0F3C">
        <w:rPr>
          <w:spacing w:val="-4"/>
        </w:rPr>
        <w:t xml:space="preserve"> </w:t>
      </w:r>
      <w:r w:rsidRPr="00FB0F3C">
        <w:t>is</w:t>
      </w:r>
      <w:r w:rsidRPr="00FB0F3C">
        <w:rPr>
          <w:spacing w:val="-4"/>
        </w:rPr>
        <w:t xml:space="preserve"> </w:t>
      </w:r>
      <w:r w:rsidRPr="00FB0F3C">
        <w:t>required</w:t>
      </w:r>
      <w:r w:rsidRPr="00FB0F3C">
        <w:rPr>
          <w:spacing w:val="-1"/>
        </w:rPr>
        <w:t xml:space="preserve"> </w:t>
      </w:r>
      <w:r w:rsidRPr="00FB0F3C">
        <w:t>to</w:t>
      </w:r>
      <w:r w:rsidRPr="00FB0F3C">
        <w:rPr>
          <w:spacing w:val="-1"/>
        </w:rPr>
        <w:t xml:space="preserve"> </w:t>
      </w:r>
      <w:r w:rsidRPr="00FB0F3C">
        <w:t>obtain</w:t>
      </w:r>
      <w:r w:rsidRPr="00FB0F3C">
        <w:rPr>
          <w:spacing w:val="-5"/>
        </w:rPr>
        <w:t xml:space="preserve"> </w:t>
      </w:r>
      <w:r w:rsidRPr="00FB0F3C">
        <w:t>under</w:t>
      </w:r>
      <w:r w:rsidRPr="00FB0F3C">
        <w:rPr>
          <w:spacing w:val="-4"/>
        </w:rPr>
        <w:t xml:space="preserve"> </w:t>
      </w:r>
      <w:r w:rsidRPr="00FB0F3C">
        <w:t>Sub-Clause</w:t>
      </w:r>
      <w:r w:rsidRPr="00FB0F3C">
        <w:rPr>
          <w:spacing w:val="-4"/>
        </w:rPr>
        <w:t xml:space="preserve"> </w:t>
      </w:r>
      <w:r w:rsidRPr="00FB0F3C">
        <w:t>1.13</w:t>
      </w:r>
      <w:r w:rsidRPr="00FB0F3C">
        <w:rPr>
          <w:spacing w:val="-1"/>
        </w:rPr>
        <w:t xml:space="preserve"> </w:t>
      </w:r>
      <w:r w:rsidRPr="00FB0F3C">
        <w:t>[Compliance</w:t>
      </w:r>
      <w:r w:rsidRPr="00FB0F3C">
        <w:rPr>
          <w:spacing w:val="-4"/>
        </w:rPr>
        <w:t xml:space="preserve"> </w:t>
      </w:r>
      <w:r w:rsidRPr="00FB0F3C">
        <w:t>with</w:t>
      </w:r>
      <w:r w:rsidRPr="00FB0F3C">
        <w:rPr>
          <w:spacing w:val="-1"/>
        </w:rPr>
        <w:t xml:space="preserve"> </w:t>
      </w:r>
      <w:r w:rsidRPr="00FB0F3C">
        <w:rPr>
          <w:spacing w:val="-2"/>
        </w:rPr>
        <w:t>Laws],</w:t>
      </w:r>
    </w:p>
    <w:p w:rsidR="00FB0F3C" w:rsidRPr="00FB0F3C" w:rsidRDefault="00FB0F3C" w:rsidP="00560043">
      <w:pPr>
        <w:numPr>
          <w:ilvl w:val="1"/>
          <w:numId w:val="137"/>
        </w:numPr>
        <w:tabs>
          <w:tab w:val="left" w:pos="1929"/>
        </w:tabs>
        <w:spacing w:line="248" w:lineRule="exact"/>
        <w:ind w:left="1929" w:hanging="269"/>
      </w:pPr>
      <w:r w:rsidRPr="00FB0F3C">
        <w:t>for</w:t>
      </w:r>
      <w:r w:rsidRPr="00FB0F3C">
        <w:rPr>
          <w:spacing w:val="-5"/>
        </w:rPr>
        <w:t xml:space="preserve"> </w:t>
      </w:r>
      <w:r w:rsidRPr="00FB0F3C">
        <w:t>the</w:t>
      </w:r>
      <w:r w:rsidRPr="00FB0F3C">
        <w:rPr>
          <w:spacing w:val="-4"/>
        </w:rPr>
        <w:t xml:space="preserve"> </w:t>
      </w:r>
      <w:r w:rsidRPr="00FB0F3C">
        <w:t>delivery</w:t>
      </w:r>
      <w:r w:rsidRPr="00FB0F3C">
        <w:rPr>
          <w:spacing w:val="-5"/>
        </w:rPr>
        <w:t xml:space="preserve"> </w:t>
      </w:r>
      <w:r w:rsidRPr="00FB0F3C">
        <w:t>of Goods,</w:t>
      </w:r>
      <w:r w:rsidRPr="00FB0F3C">
        <w:rPr>
          <w:spacing w:val="-6"/>
        </w:rPr>
        <w:t xml:space="preserve"> </w:t>
      </w:r>
      <w:r w:rsidRPr="00FB0F3C">
        <w:t>including</w:t>
      </w:r>
      <w:r w:rsidRPr="00FB0F3C">
        <w:rPr>
          <w:spacing w:val="-6"/>
        </w:rPr>
        <w:t xml:space="preserve"> </w:t>
      </w:r>
      <w:r w:rsidRPr="00FB0F3C">
        <w:t>clearance through</w:t>
      </w:r>
      <w:r w:rsidRPr="00FB0F3C">
        <w:rPr>
          <w:spacing w:val="-5"/>
        </w:rPr>
        <w:t xml:space="preserve"> </w:t>
      </w:r>
      <w:r w:rsidRPr="00FB0F3C">
        <w:t>customs,</w:t>
      </w:r>
      <w:r w:rsidRPr="00FB0F3C">
        <w:rPr>
          <w:spacing w:val="-2"/>
        </w:rPr>
        <w:t xml:space="preserve"> </w:t>
      </w:r>
      <w:r w:rsidRPr="00FB0F3C">
        <w:rPr>
          <w:spacing w:val="-5"/>
        </w:rPr>
        <w:t>and</w:t>
      </w:r>
    </w:p>
    <w:p w:rsidR="00FB0F3C" w:rsidRPr="00FB0F3C" w:rsidRDefault="00FB0F3C" w:rsidP="00560043">
      <w:pPr>
        <w:numPr>
          <w:ilvl w:val="1"/>
          <w:numId w:val="137"/>
        </w:numPr>
        <w:tabs>
          <w:tab w:val="left" w:pos="1928"/>
        </w:tabs>
        <w:spacing w:line="251" w:lineRule="exact"/>
        <w:ind w:left="1928" w:hanging="264"/>
      </w:pPr>
      <w:r w:rsidRPr="00FB0F3C">
        <w:t>for</w:t>
      </w:r>
      <w:r w:rsidRPr="00FB0F3C">
        <w:rPr>
          <w:spacing w:val="-4"/>
        </w:rPr>
        <w:t xml:space="preserve"> </w:t>
      </w:r>
      <w:r w:rsidRPr="00FB0F3C">
        <w:t>the</w:t>
      </w:r>
      <w:r w:rsidRPr="00FB0F3C">
        <w:rPr>
          <w:spacing w:val="-3"/>
        </w:rPr>
        <w:t xml:space="preserve"> </w:t>
      </w:r>
      <w:r w:rsidRPr="00FB0F3C">
        <w:t>export</w:t>
      </w:r>
      <w:r w:rsidRPr="00FB0F3C">
        <w:rPr>
          <w:spacing w:val="-4"/>
        </w:rPr>
        <w:t xml:space="preserve"> </w:t>
      </w:r>
      <w:r w:rsidRPr="00FB0F3C">
        <w:t>of</w:t>
      </w:r>
      <w:r w:rsidRPr="00FB0F3C">
        <w:rPr>
          <w:spacing w:val="-3"/>
        </w:rPr>
        <w:t xml:space="preserve"> </w:t>
      </w:r>
      <w:r w:rsidRPr="00FB0F3C">
        <w:t>Contractor's</w:t>
      </w:r>
      <w:r w:rsidRPr="00FB0F3C">
        <w:rPr>
          <w:spacing w:val="-4"/>
        </w:rPr>
        <w:t xml:space="preserve"> </w:t>
      </w:r>
      <w:r w:rsidRPr="00FB0F3C">
        <w:t>Equipment</w:t>
      </w:r>
      <w:r w:rsidRPr="00FB0F3C">
        <w:rPr>
          <w:spacing w:val="1"/>
        </w:rPr>
        <w:t xml:space="preserve"> </w:t>
      </w:r>
      <w:r w:rsidRPr="00FB0F3C">
        <w:t>when</w:t>
      </w:r>
      <w:r w:rsidRPr="00FB0F3C">
        <w:rPr>
          <w:spacing w:val="-5"/>
        </w:rPr>
        <w:t xml:space="preserve"> </w:t>
      </w:r>
      <w:r w:rsidRPr="00FB0F3C">
        <w:t>it</w:t>
      </w:r>
      <w:r w:rsidRPr="00FB0F3C">
        <w:rPr>
          <w:spacing w:val="-3"/>
        </w:rPr>
        <w:t xml:space="preserve"> </w:t>
      </w:r>
      <w:r w:rsidRPr="00FB0F3C">
        <w:t>is</w:t>
      </w:r>
      <w:r w:rsidRPr="00FB0F3C">
        <w:rPr>
          <w:spacing w:val="-4"/>
        </w:rPr>
        <w:t xml:space="preserve"> </w:t>
      </w:r>
      <w:r w:rsidRPr="00FB0F3C">
        <w:t>removed from</w:t>
      </w:r>
      <w:r w:rsidRPr="00FB0F3C">
        <w:rPr>
          <w:spacing w:val="-2"/>
        </w:rPr>
        <w:t xml:space="preserve"> </w:t>
      </w:r>
      <w:r w:rsidRPr="00FB0F3C">
        <w:t>the</w:t>
      </w:r>
      <w:r w:rsidRPr="00FB0F3C">
        <w:rPr>
          <w:spacing w:val="-3"/>
        </w:rPr>
        <w:t xml:space="preserve"> </w:t>
      </w:r>
      <w:r w:rsidRPr="00FB0F3C">
        <w:rPr>
          <w:spacing w:val="-2"/>
        </w:rPr>
        <w:t>Site.</w:t>
      </w:r>
    </w:p>
    <w:p w:rsidR="00FB0F3C" w:rsidRPr="00FB0F3C" w:rsidRDefault="00FB0F3C" w:rsidP="00560043">
      <w:pPr>
        <w:numPr>
          <w:ilvl w:val="1"/>
          <w:numId w:val="229"/>
        </w:numPr>
        <w:tabs>
          <w:tab w:val="left" w:pos="1148"/>
        </w:tabs>
        <w:spacing w:before="231"/>
        <w:ind w:left="1148" w:hanging="660"/>
        <w:outlineLvl w:val="6"/>
        <w:rPr>
          <w:b/>
          <w:bCs/>
        </w:rPr>
      </w:pPr>
      <w:r w:rsidRPr="00FB0F3C">
        <w:rPr>
          <w:b/>
          <w:bCs/>
        </w:rPr>
        <w:t>Procuring</w:t>
      </w:r>
      <w:r w:rsidRPr="00FB0F3C">
        <w:rPr>
          <w:b/>
          <w:bCs/>
          <w:spacing w:val="-2"/>
        </w:rPr>
        <w:t xml:space="preserve"> Entity'sPersonnel</w:t>
      </w:r>
    </w:p>
    <w:p w:rsidR="00FB0F3C" w:rsidRPr="00FB0F3C" w:rsidRDefault="00FB0F3C" w:rsidP="00FB0F3C">
      <w:pPr>
        <w:spacing w:before="243" w:line="230" w:lineRule="auto"/>
        <w:ind w:left="1148" w:right="1009"/>
      </w:pPr>
      <w:r w:rsidRPr="00FB0F3C">
        <w:t>The</w:t>
      </w:r>
      <w:r w:rsidRPr="00FB0F3C">
        <w:rPr>
          <w:spacing w:val="-4"/>
        </w:rPr>
        <w:t xml:space="preserve"> </w:t>
      </w:r>
      <w:r w:rsidRPr="00FB0F3C">
        <w:t>Procuring</w:t>
      </w:r>
      <w:r w:rsidRPr="00FB0F3C">
        <w:rPr>
          <w:spacing w:val="-5"/>
        </w:rPr>
        <w:t xml:space="preserve"> </w:t>
      </w:r>
      <w:r w:rsidRPr="00FB0F3C">
        <w:t>Entity</w:t>
      </w:r>
      <w:r w:rsidRPr="00FB0F3C">
        <w:rPr>
          <w:spacing w:val="-1"/>
        </w:rPr>
        <w:t xml:space="preserve"> </w:t>
      </w:r>
      <w:r w:rsidRPr="00FB0F3C">
        <w:t>shall</w:t>
      </w:r>
      <w:r w:rsidRPr="00FB0F3C">
        <w:rPr>
          <w:spacing w:val="-4"/>
        </w:rPr>
        <w:t xml:space="preserve"> </w:t>
      </w:r>
      <w:r w:rsidRPr="00FB0F3C">
        <w:t>be</w:t>
      </w:r>
      <w:r w:rsidRPr="00FB0F3C">
        <w:rPr>
          <w:spacing w:val="-4"/>
        </w:rPr>
        <w:t xml:space="preserve"> </w:t>
      </w:r>
      <w:r w:rsidRPr="00FB0F3C">
        <w:t>responsible</w:t>
      </w:r>
      <w:r w:rsidRPr="00FB0F3C">
        <w:rPr>
          <w:spacing w:val="-4"/>
        </w:rPr>
        <w:t xml:space="preserve"> </w:t>
      </w:r>
      <w:r w:rsidRPr="00FB0F3C">
        <w:t>for</w:t>
      </w:r>
      <w:r w:rsidRPr="00FB0F3C">
        <w:rPr>
          <w:spacing w:val="-4"/>
        </w:rPr>
        <w:t xml:space="preserve"> </w:t>
      </w:r>
      <w:r w:rsidRPr="00FB0F3C">
        <w:t>ensuring</w:t>
      </w:r>
      <w:r w:rsidRPr="00FB0F3C">
        <w:rPr>
          <w:spacing w:val="-5"/>
        </w:rPr>
        <w:t xml:space="preserve"> </w:t>
      </w:r>
      <w:r w:rsidRPr="00FB0F3C">
        <w:t>that</w:t>
      </w:r>
      <w:r w:rsidRPr="00FB0F3C">
        <w:rPr>
          <w:spacing w:val="-4"/>
        </w:rPr>
        <w:t xml:space="preserve"> </w:t>
      </w:r>
      <w:r w:rsidRPr="00FB0F3C">
        <w:t>the</w:t>
      </w:r>
      <w:r w:rsidRPr="00FB0F3C">
        <w:rPr>
          <w:spacing w:val="-4"/>
        </w:rPr>
        <w:t xml:space="preserve"> </w:t>
      </w:r>
      <w:r w:rsidRPr="00FB0F3C">
        <w:t>Procuring</w:t>
      </w:r>
      <w:r w:rsidRPr="00FB0F3C">
        <w:rPr>
          <w:spacing w:val="-5"/>
        </w:rPr>
        <w:t xml:space="preserve"> </w:t>
      </w:r>
      <w:r w:rsidRPr="00FB0F3C">
        <w:t>Entity's</w:t>
      </w:r>
      <w:r w:rsidRPr="00FB0F3C">
        <w:rPr>
          <w:spacing w:val="-4"/>
        </w:rPr>
        <w:t xml:space="preserve"> </w:t>
      </w:r>
      <w:r w:rsidRPr="00FB0F3C">
        <w:t>Personnel and</w:t>
      </w:r>
      <w:r w:rsidRPr="00FB0F3C">
        <w:rPr>
          <w:spacing w:val="-1"/>
        </w:rPr>
        <w:t xml:space="preserve"> </w:t>
      </w:r>
      <w:r w:rsidRPr="00FB0F3C">
        <w:t>the Procuring Entity's other contractor son the Site:</w:t>
      </w:r>
    </w:p>
    <w:p w:rsidR="00FB0F3C" w:rsidRPr="00FB0F3C" w:rsidRDefault="00FB0F3C" w:rsidP="00560043">
      <w:pPr>
        <w:numPr>
          <w:ilvl w:val="0"/>
          <w:numId w:val="223"/>
        </w:numPr>
        <w:tabs>
          <w:tab w:val="left" w:pos="1660"/>
        </w:tabs>
        <w:spacing w:before="234"/>
      </w:pPr>
      <w:r w:rsidRPr="00FB0F3C">
        <w:t>co-operate</w:t>
      </w:r>
      <w:r w:rsidRPr="00FB0F3C">
        <w:rPr>
          <w:spacing w:val="-2"/>
        </w:rPr>
        <w:t xml:space="preserve"> </w:t>
      </w:r>
      <w:r w:rsidRPr="00FB0F3C">
        <w:t>with</w:t>
      </w:r>
      <w:r w:rsidRPr="00FB0F3C">
        <w:rPr>
          <w:spacing w:val="-6"/>
        </w:rPr>
        <w:t xml:space="preserve"> </w:t>
      </w:r>
      <w:r w:rsidRPr="00FB0F3C">
        <w:t>the</w:t>
      </w:r>
      <w:r w:rsidRPr="00FB0F3C">
        <w:rPr>
          <w:spacing w:val="-5"/>
        </w:rPr>
        <w:t xml:space="preserve"> </w:t>
      </w:r>
      <w:r w:rsidRPr="00FB0F3C">
        <w:t>Contractor's</w:t>
      </w:r>
      <w:r w:rsidRPr="00FB0F3C">
        <w:rPr>
          <w:spacing w:val="-5"/>
        </w:rPr>
        <w:t xml:space="preserve"> </w:t>
      </w:r>
      <w:r w:rsidRPr="00FB0F3C">
        <w:t>efforts</w:t>
      </w:r>
      <w:r w:rsidRPr="00FB0F3C">
        <w:rPr>
          <w:spacing w:val="-5"/>
        </w:rPr>
        <w:t xml:space="preserve"> </w:t>
      </w:r>
      <w:r w:rsidRPr="00FB0F3C">
        <w:t>under</w:t>
      </w:r>
      <w:r w:rsidRPr="00FB0F3C">
        <w:rPr>
          <w:spacing w:val="-2"/>
        </w:rPr>
        <w:t xml:space="preserve"> </w:t>
      </w:r>
      <w:r w:rsidRPr="00FB0F3C">
        <w:t>Sub-Clause</w:t>
      </w:r>
      <w:r w:rsidRPr="00FB0F3C">
        <w:rPr>
          <w:spacing w:val="-5"/>
        </w:rPr>
        <w:t xml:space="preserve"> </w:t>
      </w:r>
      <w:r w:rsidRPr="00FB0F3C">
        <w:t>4.6</w:t>
      </w:r>
      <w:r w:rsidRPr="00FB0F3C">
        <w:rPr>
          <w:spacing w:val="-2"/>
        </w:rPr>
        <w:t xml:space="preserve"> </w:t>
      </w:r>
      <w:r w:rsidRPr="00FB0F3C">
        <w:t>[Co-operation],</w:t>
      </w:r>
      <w:r w:rsidRPr="00FB0F3C">
        <w:rPr>
          <w:spacing w:val="-3"/>
        </w:rPr>
        <w:t xml:space="preserve"> </w:t>
      </w:r>
      <w:r w:rsidRPr="00FB0F3C">
        <w:rPr>
          <w:spacing w:val="-5"/>
        </w:rPr>
        <w:t>and</w:t>
      </w:r>
    </w:p>
    <w:p w:rsidR="00FB0F3C" w:rsidRPr="00FB0F3C" w:rsidRDefault="00FB0F3C" w:rsidP="00560043">
      <w:pPr>
        <w:numPr>
          <w:ilvl w:val="0"/>
          <w:numId w:val="223"/>
        </w:numPr>
        <w:tabs>
          <w:tab w:val="left" w:pos="511"/>
        </w:tabs>
        <w:spacing w:before="240" w:line="249" w:lineRule="exact"/>
        <w:ind w:left="511" w:right="532" w:hanging="511"/>
        <w:jc w:val="right"/>
      </w:pPr>
      <w:r w:rsidRPr="00FB0F3C">
        <w:t>take</w:t>
      </w:r>
      <w:r w:rsidRPr="00FB0F3C">
        <w:rPr>
          <w:spacing w:val="-6"/>
        </w:rPr>
        <w:t xml:space="preserve"> </w:t>
      </w:r>
      <w:r w:rsidRPr="00FB0F3C">
        <w:t>action</w:t>
      </w:r>
      <w:r w:rsidRPr="00FB0F3C">
        <w:rPr>
          <w:spacing w:val="-4"/>
        </w:rPr>
        <w:t xml:space="preserve"> </w:t>
      </w:r>
      <w:r w:rsidRPr="00FB0F3C">
        <w:t>ssimilar</w:t>
      </w:r>
      <w:r w:rsidRPr="00FB0F3C">
        <w:rPr>
          <w:spacing w:val="-3"/>
        </w:rPr>
        <w:t xml:space="preserve"> </w:t>
      </w:r>
      <w:r w:rsidRPr="00FB0F3C">
        <w:t>to those</w:t>
      </w:r>
      <w:r w:rsidRPr="00FB0F3C">
        <w:rPr>
          <w:spacing w:val="-4"/>
        </w:rPr>
        <w:t xml:space="preserve"> </w:t>
      </w:r>
      <w:r w:rsidRPr="00FB0F3C">
        <w:t>which</w:t>
      </w:r>
      <w:r w:rsidRPr="00FB0F3C">
        <w:rPr>
          <w:spacing w:val="-4"/>
        </w:rPr>
        <w:t xml:space="preserve"> </w:t>
      </w:r>
      <w:r w:rsidRPr="00FB0F3C">
        <w:t>the</w:t>
      </w:r>
      <w:r w:rsidRPr="00FB0F3C">
        <w:rPr>
          <w:spacing w:val="-3"/>
        </w:rPr>
        <w:t xml:space="preserve"> </w:t>
      </w:r>
      <w:r w:rsidRPr="00FB0F3C">
        <w:t>Contractor</w:t>
      </w:r>
      <w:r w:rsidRPr="00FB0F3C">
        <w:rPr>
          <w:spacing w:val="-3"/>
        </w:rPr>
        <w:t xml:space="preserve"> </w:t>
      </w:r>
      <w:r w:rsidRPr="00FB0F3C">
        <w:t>is</w:t>
      </w:r>
      <w:r w:rsidRPr="00FB0F3C">
        <w:rPr>
          <w:spacing w:val="-4"/>
        </w:rPr>
        <w:t xml:space="preserve"> </w:t>
      </w:r>
      <w:r w:rsidRPr="00FB0F3C">
        <w:t>required to take</w:t>
      </w:r>
      <w:r w:rsidRPr="00FB0F3C">
        <w:rPr>
          <w:spacing w:val="-4"/>
        </w:rPr>
        <w:t xml:space="preserve"> </w:t>
      </w:r>
      <w:r w:rsidRPr="00FB0F3C">
        <w:t>under</w:t>
      </w:r>
      <w:r w:rsidRPr="00FB0F3C">
        <w:rPr>
          <w:spacing w:val="-3"/>
        </w:rPr>
        <w:t xml:space="preserve"> </w:t>
      </w:r>
      <w:r w:rsidRPr="00FB0F3C">
        <w:t>sub-paragraphs</w:t>
      </w:r>
      <w:r w:rsidRPr="00FB0F3C">
        <w:rPr>
          <w:spacing w:val="-3"/>
        </w:rPr>
        <w:t xml:space="preserve"> </w:t>
      </w:r>
      <w:r w:rsidRPr="00FB0F3C">
        <w:t>(a),</w:t>
      </w:r>
      <w:r w:rsidRPr="00FB0F3C">
        <w:rPr>
          <w:spacing w:val="-1"/>
        </w:rPr>
        <w:t xml:space="preserve"> </w:t>
      </w:r>
      <w:r w:rsidRPr="00FB0F3C">
        <w:t>(b)</w:t>
      </w:r>
      <w:r w:rsidRPr="00FB0F3C">
        <w:rPr>
          <w:spacing w:val="-3"/>
        </w:rPr>
        <w:t xml:space="preserve"> </w:t>
      </w:r>
      <w:r w:rsidRPr="00FB0F3C">
        <w:rPr>
          <w:spacing w:val="-5"/>
        </w:rPr>
        <w:t>and</w:t>
      </w:r>
    </w:p>
    <w:p w:rsidR="00FB0F3C" w:rsidRPr="00FB0F3C" w:rsidRDefault="00FB0F3C" w:rsidP="00FB0F3C">
      <w:pPr>
        <w:spacing w:line="249" w:lineRule="exact"/>
        <w:ind w:right="545"/>
        <w:jc w:val="right"/>
      </w:pPr>
      <w:r w:rsidRPr="00FB0F3C">
        <w:t>(c)</w:t>
      </w:r>
      <w:r w:rsidRPr="00FB0F3C">
        <w:rPr>
          <w:spacing w:val="-7"/>
        </w:rPr>
        <w:t xml:space="preserve"> </w:t>
      </w:r>
      <w:r w:rsidRPr="00FB0F3C">
        <w:t>ofSub-Clause</w:t>
      </w:r>
      <w:r w:rsidRPr="00FB0F3C">
        <w:rPr>
          <w:spacing w:val="-4"/>
        </w:rPr>
        <w:t xml:space="preserve"> </w:t>
      </w:r>
      <w:r w:rsidRPr="00FB0F3C">
        <w:t>4.8</w:t>
      </w:r>
      <w:r w:rsidRPr="00FB0F3C">
        <w:rPr>
          <w:spacing w:val="-2"/>
        </w:rPr>
        <w:t xml:space="preserve"> </w:t>
      </w:r>
      <w:r w:rsidRPr="00FB0F3C">
        <w:t>[Safety</w:t>
      </w:r>
      <w:r w:rsidRPr="00FB0F3C">
        <w:rPr>
          <w:spacing w:val="-5"/>
        </w:rPr>
        <w:t xml:space="preserve"> </w:t>
      </w:r>
      <w:r w:rsidRPr="00FB0F3C">
        <w:t>Procedures]</w:t>
      </w:r>
      <w:r w:rsidRPr="00FB0F3C">
        <w:rPr>
          <w:spacing w:val="-4"/>
        </w:rPr>
        <w:t xml:space="preserve"> </w:t>
      </w:r>
      <w:r w:rsidRPr="00FB0F3C">
        <w:t>and</w:t>
      </w:r>
      <w:r w:rsidRPr="00FB0F3C">
        <w:rPr>
          <w:spacing w:val="2"/>
        </w:rPr>
        <w:t xml:space="preserve"> </w:t>
      </w:r>
      <w:r w:rsidRPr="00FB0F3C">
        <w:t>under</w:t>
      </w:r>
      <w:r w:rsidRPr="00FB0F3C">
        <w:rPr>
          <w:spacing w:val="-1"/>
        </w:rPr>
        <w:t xml:space="preserve"> </w:t>
      </w:r>
      <w:r w:rsidRPr="00FB0F3C">
        <w:t>Sub-Clause</w:t>
      </w:r>
      <w:r w:rsidRPr="00FB0F3C">
        <w:rPr>
          <w:spacing w:val="-4"/>
        </w:rPr>
        <w:t xml:space="preserve"> </w:t>
      </w:r>
      <w:r w:rsidRPr="00FB0F3C">
        <w:t>4.18</w:t>
      </w:r>
      <w:r w:rsidRPr="00FB0F3C">
        <w:rPr>
          <w:spacing w:val="-5"/>
        </w:rPr>
        <w:t xml:space="preserve"> </w:t>
      </w:r>
      <w:r w:rsidRPr="00FB0F3C">
        <w:t>[Protection</w:t>
      </w:r>
      <w:r w:rsidRPr="00FB0F3C">
        <w:rPr>
          <w:spacing w:val="-6"/>
        </w:rPr>
        <w:t xml:space="preserve"> </w:t>
      </w:r>
      <w:r w:rsidRPr="00FB0F3C">
        <w:t>of the</w:t>
      </w:r>
      <w:r w:rsidRPr="00FB0F3C">
        <w:rPr>
          <w:spacing w:val="-4"/>
        </w:rPr>
        <w:t xml:space="preserve"> </w:t>
      </w:r>
      <w:r w:rsidRPr="00FB0F3C">
        <w:rPr>
          <w:spacing w:val="-2"/>
        </w:rPr>
        <w:t>Environment].</w:t>
      </w:r>
    </w:p>
    <w:p w:rsidR="00FB0F3C" w:rsidRPr="00FB0F3C" w:rsidRDefault="00FB0F3C" w:rsidP="00560043">
      <w:pPr>
        <w:numPr>
          <w:ilvl w:val="1"/>
          <w:numId w:val="229"/>
        </w:numPr>
        <w:tabs>
          <w:tab w:val="left" w:pos="1148"/>
        </w:tabs>
        <w:spacing w:before="231"/>
        <w:ind w:left="1148" w:hanging="660"/>
        <w:outlineLvl w:val="6"/>
        <w:rPr>
          <w:b/>
          <w:bCs/>
        </w:rPr>
      </w:pPr>
      <w:r w:rsidRPr="00FB0F3C">
        <w:rPr>
          <w:b/>
          <w:bCs/>
        </w:rPr>
        <w:t>Procuring</w:t>
      </w:r>
      <w:r w:rsidRPr="00FB0F3C">
        <w:rPr>
          <w:b/>
          <w:bCs/>
          <w:spacing w:val="-3"/>
        </w:rPr>
        <w:t xml:space="preserve"> </w:t>
      </w:r>
      <w:r w:rsidRPr="00FB0F3C">
        <w:rPr>
          <w:b/>
          <w:bCs/>
        </w:rPr>
        <w:t>Entity's</w:t>
      </w:r>
      <w:r w:rsidRPr="00FB0F3C">
        <w:rPr>
          <w:b/>
          <w:bCs/>
          <w:spacing w:val="-5"/>
        </w:rPr>
        <w:t xml:space="preserve"> </w:t>
      </w:r>
      <w:r w:rsidRPr="00FB0F3C">
        <w:rPr>
          <w:b/>
          <w:bCs/>
        </w:rPr>
        <w:t>Financial</w:t>
      </w:r>
      <w:r w:rsidRPr="00FB0F3C">
        <w:rPr>
          <w:b/>
          <w:bCs/>
          <w:spacing w:val="-5"/>
        </w:rPr>
        <w:t xml:space="preserve"> </w:t>
      </w:r>
      <w:r w:rsidRPr="00FB0F3C">
        <w:rPr>
          <w:b/>
          <w:bCs/>
          <w:spacing w:val="-2"/>
        </w:rPr>
        <w:t>Arrangements</w:t>
      </w:r>
    </w:p>
    <w:p w:rsidR="00FB0F3C" w:rsidRPr="00FB0F3C" w:rsidRDefault="00FB0F3C" w:rsidP="00FB0F3C">
      <w:pPr>
        <w:spacing w:before="243" w:line="230" w:lineRule="auto"/>
        <w:ind w:left="1148" w:right="492"/>
        <w:jc w:val="both"/>
      </w:pPr>
      <w:r w:rsidRPr="00FB0F3C">
        <w:t>The Procuring Entity shall make and maintain all necessary financial arrangements which will enable the Procuring</w:t>
      </w:r>
      <w:r w:rsidRPr="00FB0F3C">
        <w:rPr>
          <w:spacing w:val="-7"/>
        </w:rPr>
        <w:t xml:space="preserve"> </w:t>
      </w:r>
      <w:r w:rsidRPr="00FB0F3C">
        <w:t>Entity</w:t>
      </w:r>
      <w:r w:rsidRPr="00FB0F3C">
        <w:rPr>
          <w:spacing w:val="-3"/>
        </w:rPr>
        <w:t xml:space="preserve"> </w:t>
      </w:r>
      <w:r w:rsidRPr="00FB0F3C">
        <w:t>to</w:t>
      </w:r>
      <w:r w:rsidRPr="00FB0F3C">
        <w:rPr>
          <w:spacing w:val="-3"/>
        </w:rPr>
        <w:t xml:space="preserve"> </w:t>
      </w:r>
      <w:r w:rsidRPr="00FB0F3C">
        <w:t>pay</w:t>
      </w:r>
      <w:r w:rsidRPr="00FB0F3C">
        <w:rPr>
          <w:spacing w:val="-7"/>
        </w:rPr>
        <w:t xml:space="preserve"> </w:t>
      </w:r>
      <w:r w:rsidRPr="00FB0F3C">
        <w:t>the</w:t>
      </w:r>
      <w:r w:rsidRPr="00FB0F3C">
        <w:rPr>
          <w:spacing w:val="-6"/>
        </w:rPr>
        <w:t xml:space="preserve"> </w:t>
      </w:r>
      <w:r w:rsidRPr="00FB0F3C">
        <w:t>Contract</w:t>
      </w:r>
      <w:r w:rsidRPr="00FB0F3C">
        <w:rPr>
          <w:spacing w:val="-6"/>
        </w:rPr>
        <w:t xml:space="preserve"> </w:t>
      </w:r>
      <w:r w:rsidRPr="00FB0F3C">
        <w:t>Price</w:t>
      </w:r>
      <w:r w:rsidRPr="00FB0F3C">
        <w:rPr>
          <w:spacing w:val="-6"/>
        </w:rPr>
        <w:t xml:space="preserve"> </w:t>
      </w:r>
      <w:r w:rsidRPr="00FB0F3C">
        <w:t>punctually</w:t>
      </w:r>
      <w:r w:rsidRPr="00FB0F3C">
        <w:rPr>
          <w:spacing w:val="-7"/>
        </w:rPr>
        <w:t xml:space="preserve"> </w:t>
      </w:r>
      <w:r w:rsidRPr="00FB0F3C">
        <w:t>(as</w:t>
      </w:r>
      <w:r w:rsidRPr="00FB0F3C">
        <w:rPr>
          <w:spacing w:val="-6"/>
        </w:rPr>
        <w:t xml:space="preserve"> </w:t>
      </w:r>
      <w:r w:rsidRPr="00FB0F3C">
        <w:t>estimated</w:t>
      </w:r>
      <w:r w:rsidRPr="00FB0F3C">
        <w:rPr>
          <w:spacing w:val="-3"/>
        </w:rPr>
        <w:t xml:space="preserve"> </w:t>
      </w:r>
      <w:r w:rsidRPr="00FB0F3C">
        <w:t>at</w:t>
      </w:r>
      <w:r w:rsidRPr="00FB0F3C">
        <w:rPr>
          <w:spacing w:val="-6"/>
        </w:rPr>
        <w:t xml:space="preserve"> </w:t>
      </w:r>
      <w:r w:rsidRPr="00FB0F3C">
        <w:t>that</w:t>
      </w:r>
      <w:r w:rsidRPr="00FB0F3C">
        <w:rPr>
          <w:spacing w:val="-6"/>
        </w:rPr>
        <w:t xml:space="preserve"> </w:t>
      </w:r>
      <w:r w:rsidRPr="00FB0F3C">
        <w:t>time)</w:t>
      </w:r>
      <w:r w:rsidRPr="00FB0F3C">
        <w:rPr>
          <w:spacing w:val="-6"/>
        </w:rPr>
        <w:t xml:space="preserve"> </w:t>
      </w:r>
      <w:r w:rsidRPr="00FB0F3C">
        <w:t>in</w:t>
      </w:r>
      <w:r w:rsidRPr="00FB0F3C">
        <w:rPr>
          <w:spacing w:val="-3"/>
        </w:rPr>
        <w:t xml:space="preserve"> </w:t>
      </w:r>
      <w:r w:rsidRPr="00FB0F3C">
        <w:t>accordance</w:t>
      </w:r>
      <w:r w:rsidRPr="00FB0F3C">
        <w:rPr>
          <w:spacing w:val="-6"/>
        </w:rPr>
        <w:t xml:space="preserve"> </w:t>
      </w:r>
      <w:r w:rsidRPr="00FB0F3C">
        <w:t>with</w:t>
      </w:r>
      <w:r w:rsidRPr="00FB0F3C">
        <w:rPr>
          <w:spacing w:val="-7"/>
        </w:rPr>
        <w:t xml:space="preserve"> </w:t>
      </w:r>
      <w:r w:rsidRPr="00FB0F3C">
        <w:t>Clause14 [Contract Price and Payment].</w:t>
      </w:r>
    </w:p>
    <w:p w:rsidR="00FB0F3C" w:rsidRPr="00FB0F3C" w:rsidRDefault="00FB0F3C" w:rsidP="00560043">
      <w:pPr>
        <w:numPr>
          <w:ilvl w:val="0"/>
          <w:numId w:val="229"/>
        </w:numPr>
        <w:tabs>
          <w:tab w:val="left" w:pos="1148"/>
        </w:tabs>
        <w:spacing w:before="236"/>
        <w:ind w:left="1148" w:hanging="660"/>
        <w:outlineLvl w:val="5"/>
        <w:rPr>
          <w:b/>
          <w:bCs/>
        </w:rPr>
      </w:pPr>
      <w:r w:rsidRPr="00FB0F3C">
        <w:rPr>
          <w:b/>
          <w:bCs/>
        </w:rPr>
        <w:t>THE</w:t>
      </w:r>
      <w:r w:rsidRPr="00FB0F3C">
        <w:rPr>
          <w:b/>
          <w:bCs/>
          <w:spacing w:val="2"/>
        </w:rPr>
        <w:t xml:space="preserve"> </w:t>
      </w:r>
      <w:r w:rsidRPr="00FB0F3C">
        <w:rPr>
          <w:b/>
          <w:bCs/>
          <w:spacing w:val="-2"/>
        </w:rPr>
        <w:t>ENGINEER</w:t>
      </w:r>
    </w:p>
    <w:p w:rsidR="00FB0F3C" w:rsidRPr="00FB0F3C" w:rsidRDefault="00FB0F3C" w:rsidP="00560043">
      <w:pPr>
        <w:numPr>
          <w:ilvl w:val="1"/>
          <w:numId w:val="229"/>
        </w:numPr>
        <w:tabs>
          <w:tab w:val="left" w:pos="1148"/>
        </w:tabs>
        <w:spacing w:before="235"/>
        <w:ind w:left="1148" w:hanging="660"/>
        <w:outlineLvl w:val="6"/>
        <w:rPr>
          <w:b/>
          <w:bCs/>
        </w:rPr>
      </w:pPr>
      <w:r w:rsidRPr="00FB0F3C">
        <w:rPr>
          <w:b/>
          <w:bCs/>
        </w:rPr>
        <w:t>Architect</w:t>
      </w:r>
      <w:r w:rsidRPr="00FB0F3C">
        <w:rPr>
          <w:b/>
          <w:bCs/>
          <w:spacing w:val="-5"/>
        </w:rPr>
        <w:t xml:space="preserve"> </w:t>
      </w:r>
      <w:r w:rsidRPr="00FB0F3C">
        <w:rPr>
          <w:b/>
          <w:bCs/>
        </w:rPr>
        <w:t>Duties</w:t>
      </w:r>
      <w:r w:rsidRPr="00FB0F3C">
        <w:rPr>
          <w:b/>
          <w:bCs/>
          <w:spacing w:val="-4"/>
        </w:rPr>
        <w:t xml:space="preserve"> </w:t>
      </w:r>
      <w:r w:rsidRPr="00FB0F3C">
        <w:rPr>
          <w:b/>
          <w:bCs/>
        </w:rPr>
        <w:t>and</w:t>
      </w:r>
      <w:r w:rsidRPr="00FB0F3C">
        <w:rPr>
          <w:b/>
          <w:bCs/>
          <w:spacing w:val="-1"/>
        </w:rPr>
        <w:t xml:space="preserve"> </w:t>
      </w:r>
      <w:r w:rsidRPr="00FB0F3C">
        <w:rPr>
          <w:b/>
          <w:bCs/>
          <w:spacing w:val="-2"/>
        </w:rPr>
        <w:t>Authority</w:t>
      </w:r>
    </w:p>
    <w:p w:rsidR="00FB0F3C" w:rsidRPr="00FB0F3C" w:rsidRDefault="00FB0F3C" w:rsidP="00560043">
      <w:pPr>
        <w:numPr>
          <w:ilvl w:val="2"/>
          <w:numId w:val="229"/>
        </w:numPr>
        <w:tabs>
          <w:tab w:val="left" w:pos="1144"/>
          <w:tab w:val="left" w:pos="1148"/>
        </w:tabs>
        <w:spacing w:before="243" w:line="230" w:lineRule="auto"/>
        <w:ind w:left="1148" w:right="483" w:hanging="660"/>
        <w:jc w:val="both"/>
        <w:rPr>
          <w:b/>
          <w:color w:val="221F1F"/>
        </w:rPr>
      </w:pPr>
      <w:r w:rsidRPr="00FB0F3C">
        <w:t>The</w:t>
      </w:r>
      <w:r w:rsidRPr="00FB0F3C">
        <w:rPr>
          <w:spacing w:val="-14"/>
        </w:rPr>
        <w:t xml:space="preserve"> </w:t>
      </w:r>
      <w:r w:rsidRPr="00FB0F3C">
        <w:t>Procuring</w:t>
      </w:r>
      <w:r w:rsidRPr="00FB0F3C">
        <w:rPr>
          <w:spacing w:val="-14"/>
        </w:rPr>
        <w:t xml:space="preserve"> </w:t>
      </w:r>
      <w:r w:rsidRPr="00FB0F3C">
        <w:t>Entity</w:t>
      </w:r>
      <w:r w:rsidRPr="00FB0F3C">
        <w:rPr>
          <w:spacing w:val="-14"/>
        </w:rPr>
        <w:t xml:space="preserve"> </w:t>
      </w:r>
      <w:r w:rsidRPr="00FB0F3C">
        <w:t>shall</w:t>
      </w:r>
      <w:r w:rsidRPr="00FB0F3C">
        <w:rPr>
          <w:spacing w:val="-13"/>
        </w:rPr>
        <w:t xml:space="preserve"> </w:t>
      </w:r>
      <w:r w:rsidRPr="00FB0F3C">
        <w:t>appoint</w:t>
      </w:r>
      <w:r w:rsidRPr="00FB0F3C">
        <w:rPr>
          <w:spacing w:val="-14"/>
        </w:rPr>
        <w:t xml:space="preserve"> </w:t>
      </w:r>
      <w:r w:rsidRPr="00FB0F3C">
        <w:t>the</w:t>
      </w:r>
      <w:r w:rsidRPr="00FB0F3C">
        <w:rPr>
          <w:spacing w:val="-14"/>
        </w:rPr>
        <w:t xml:space="preserve"> </w:t>
      </w:r>
      <w:r w:rsidRPr="00FB0F3C">
        <w:t>Architect</w:t>
      </w:r>
      <w:r w:rsidRPr="00FB0F3C">
        <w:rPr>
          <w:spacing w:val="-14"/>
        </w:rPr>
        <w:t xml:space="preserve"> </w:t>
      </w:r>
      <w:r w:rsidRPr="00FB0F3C">
        <w:t>who</w:t>
      </w:r>
      <w:r w:rsidRPr="00FB0F3C">
        <w:rPr>
          <w:spacing w:val="-13"/>
        </w:rPr>
        <w:t xml:space="preserve"> </w:t>
      </w:r>
      <w:r w:rsidRPr="00FB0F3C">
        <w:t>shall</w:t>
      </w:r>
      <w:r w:rsidRPr="00FB0F3C">
        <w:rPr>
          <w:spacing w:val="-14"/>
        </w:rPr>
        <w:t xml:space="preserve"> </w:t>
      </w:r>
      <w:r w:rsidRPr="00FB0F3C">
        <w:t>carry</w:t>
      </w:r>
      <w:r w:rsidRPr="00FB0F3C">
        <w:rPr>
          <w:spacing w:val="-14"/>
        </w:rPr>
        <w:t xml:space="preserve"> </w:t>
      </w:r>
      <w:r w:rsidRPr="00FB0F3C">
        <w:t>out</w:t>
      </w:r>
      <w:r w:rsidRPr="00FB0F3C">
        <w:rPr>
          <w:spacing w:val="-14"/>
        </w:rPr>
        <w:t xml:space="preserve"> </w:t>
      </w:r>
      <w:r w:rsidRPr="00FB0F3C">
        <w:t>the</w:t>
      </w:r>
      <w:r w:rsidRPr="00FB0F3C">
        <w:rPr>
          <w:spacing w:val="-13"/>
        </w:rPr>
        <w:t xml:space="preserve"> </w:t>
      </w:r>
      <w:r w:rsidRPr="00FB0F3C">
        <w:t>duties</w:t>
      </w:r>
      <w:r w:rsidRPr="00FB0F3C">
        <w:rPr>
          <w:spacing w:val="-14"/>
        </w:rPr>
        <w:t xml:space="preserve"> </w:t>
      </w:r>
      <w:r w:rsidRPr="00FB0F3C">
        <w:t>as</w:t>
      </w:r>
      <w:r w:rsidRPr="00FB0F3C">
        <w:rPr>
          <w:spacing w:val="-14"/>
        </w:rPr>
        <w:t xml:space="preserve"> </w:t>
      </w:r>
      <w:r w:rsidRPr="00FB0F3C">
        <w:t>signed</w:t>
      </w:r>
      <w:r w:rsidRPr="00FB0F3C">
        <w:rPr>
          <w:spacing w:val="-14"/>
        </w:rPr>
        <w:t xml:space="preserve"> </w:t>
      </w:r>
      <w:r w:rsidRPr="00FB0F3C">
        <w:t>to</w:t>
      </w:r>
      <w:r w:rsidRPr="00FB0F3C">
        <w:rPr>
          <w:spacing w:val="-13"/>
        </w:rPr>
        <w:t xml:space="preserve"> </w:t>
      </w:r>
      <w:r w:rsidRPr="00FB0F3C">
        <w:t>him</w:t>
      </w:r>
      <w:r w:rsidRPr="00FB0F3C">
        <w:rPr>
          <w:spacing w:val="-14"/>
        </w:rPr>
        <w:t xml:space="preserve"> </w:t>
      </w:r>
      <w:r w:rsidRPr="00FB0F3C">
        <w:t>in</w:t>
      </w:r>
      <w:r w:rsidRPr="00FB0F3C">
        <w:rPr>
          <w:spacing w:val="-14"/>
        </w:rPr>
        <w:t xml:space="preserve"> </w:t>
      </w:r>
      <w:r w:rsidRPr="00FB0F3C">
        <w:t>the</w:t>
      </w:r>
      <w:r w:rsidRPr="00FB0F3C">
        <w:rPr>
          <w:spacing w:val="-14"/>
        </w:rPr>
        <w:t xml:space="preserve"> </w:t>
      </w:r>
      <w:r w:rsidRPr="00FB0F3C">
        <w:t xml:space="preserve">Contract. The Architect staff shall include suitably qualified Assistants and other professionals who are competent to carry out these duties. The Architect Name and Address shall be provided in the </w:t>
      </w:r>
      <w:r w:rsidRPr="00FB0F3C">
        <w:rPr>
          <w:b/>
        </w:rPr>
        <w:t xml:space="preserve">Special Conditions of </w:t>
      </w:r>
      <w:r w:rsidRPr="00FB0F3C">
        <w:rPr>
          <w:b/>
          <w:spacing w:val="-2"/>
        </w:rPr>
        <w:t>Contract.</w:t>
      </w:r>
    </w:p>
    <w:p w:rsidR="00FB0F3C" w:rsidRPr="00FB0F3C" w:rsidRDefault="00FB0F3C" w:rsidP="00560043">
      <w:pPr>
        <w:numPr>
          <w:ilvl w:val="2"/>
          <w:numId w:val="229"/>
        </w:numPr>
        <w:tabs>
          <w:tab w:val="left" w:pos="1148"/>
        </w:tabs>
        <w:spacing w:before="237"/>
        <w:ind w:left="1148" w:hanging="660"/>
        <w:rPr>
          <w:color w:val="221F1F"/>
        </w:rPr>
      </w:pPr>
      <w:r w:rsidRPr="00FB0F3C">
        <w:t>The</w:t>
      </w:r>
      <w:r w:rsidRPr="00FB0F3C">
        <w:rPr>
          <w:spacing w:val="-4"/>
        </w:rPr>
        <w:t xml:space="preserve"> </w:t>
      </w:r>
      <w:r w:rsidRPr="00FB0F3C">
        <w:t>Architect</w:t>
      </w:r>
      <w:r w:rsidRPr="00FB0F3C">
        <w:rPr>
          <w:spacing w:val="-4"/>
        </w:rPr>
        <w:t xml:space="preserve"> </w:t>
      </w:r>
      <w:r w:rsidRPr="00FB0F3C">
        <w:t>shall have</w:t>
      </w:r>
      <w:r w:rsidRPr="00FB0F3C">
        <w:rPr>
          <w:spacing w:val="-4"/>
        </w:rPr>
        <w:t xml:space="preserve"> </w:t>
      </w:r>
      <w:r w:rsidRPr="00FB0F3C">
        <w:t>no</w:t>
      </w:r>
      <w:r w:rsidRPr="00FB0F3C">
        <w:rPr>
          <w:spacing w:val="-1"/>
        </w:rPr>
        <w:t xml:space="preserve"> </w:t>
      </w:r>
      <w:r w:rsidRPr="00FB0F3C">
        <w:t>authority</w:t>
      </w:r>
      <w:r w:rsidRPr="00FB0F3C">
        <w:rPr>
          <w:spacing w:val="-5"/>
        </w:rPr>
        <w:t xml:space="preserve"> </w:t>
      </w:r>
      <w:r w:rsidRPr="00FB0F3C">
        <w:t>to</w:t>
      </w:r>
      <w:r w:rsidRPr="00FB0F3C">
        <w:rPr>
          <w:spacing w:val="-1"/>
        </w:rPr>
        <w:t xml:space="preserve"> </w:t>
      </w:r>
      <w:r w:rsidRPr="00FB0F3C">
        <w:t>amend</w:t>
      </w:r>
      <w:r w:rsidRPr="00FB0F3C">
        <w:rPr>
          <w:spacing w:val="-1"/>
        </w:rPr>
        <w:t xml:space="preserve"> </w:t>
      </w:r>
      <w:r w:rsidRPr="00FB0F3C">
        <w:t>the</w:t>
      </w:r>
      <w:r w:rsidRPr="00FB0F3C">
        <w:rPr>
          <w:spacing w:val="-3"/>
        </w:rPr>
        <w:t xml:space="preserve"> </w:t>
      </w:r>
      <w:r w:rsidRPr="00FB0F3C">
        <w:rPr>
          <w:spacing w:val="-2"/>
        </w:rPr>
        <w:t>Contract.</w:t>
      </w:r>
    </w:p>
    <w:p w:rsidR="00FB0F3C" w:rsidRPr="00FB0F3C" w:rsidRDefault="00FB0F3C" w:rsidP="00560043">
      <w:pPr>
        <w:numPr>
          <w:ilvl w:val="2"/>
          <w:numId w:val="229"/>
        </w:numPr>
        <w:tabs>
          <w:tab w:val="left" w:pos="1148"/>
        </w:tabs>
        <w:spacing w:before="243" w:line="230" w:lineRule="auto"/>
        <w:ind w:left="1148" w:right="487" w:hanging="660"/>
        <w:jc w:val="both"/>
        <w:rPr>
          <w:color w:val="221F1F"/>
        </w:rPr>
      </w:pPr>
      <w:r w:rsidRPr="00FB0F3C">
        <w:t>The Architect May exercise the authority attributable to the Architect as specified in or necessarily to be implied from the Contract. If the Architectis required to obtain the approval of the Procuring Entity before exercising a specified authority, the requirements shall be as stated in the S</w:t>
      </w:r>
      <w:r w:rsidRPr="00FB0F3C">
        <w:rPr>
          <w:b/>
        </w:rPr>
        <w:t>pecial Conditions of Contract</w:t>
      </w:r>
      <w:r w:rsidRPr="00FB0F3C">
        <w:t xml:space="preserve">. The Procuring Entity shall promptly inform the Contractor of any change to the authority attributed to the </w:t>
      </w:r>
      <w:r w:rsidRPr="00FB0F3C">
        <w:rPr>
          <w:spacing w:val="-2"/>
        </w:rPr>
        <w:t>Engineer.</w:t>
      </w:r>
    </w:p>
    <w:p w:rsidR="00FB0F3C" w:rsidRPr="00FB0F3C" w:rsidRDefault="00FB0F3C" w:rsidP="00560043">
      <w:pPr>
        <w:numPr>
          <w:ilvl w:val="2"/>
          <w:numId w:val="229"/>
        </w:numPr>
        <w:tabs>
          <w:tab w:val="left" w:pos="1148"/>
        </w:tabs>
        <w:spacing w:before="246" w:line="230" w:lineRule="auto"/>
        <w:ind w:left="1148" w:right="492" w:hanging="660"/>
        <w:jc w:val="both"/>
        <w:rPr>
          <w:color w:val="221F1F"/>
        </w:rPr>
      </w:pPr>
      <w:r w:rsidRPr="00FB0F3C">
        <w:t>However, whenever</w:t>
      </w:r>
      <w:r w:rsidRPr="00FB0F3C">
        <w:rPr>
          <w:spacing w:val="-1"/>
        </w:rPr>
        <w:t xml:space="preserve"> </w:t>
      </w:r>
      <w:r w:rsidRPr="00FB0F3C">
        <w:t>the Architect</w:t>
      </w:r>
      <w:r w:rsidRPr="00FB0F3C">
        <w:rPr>
          <w:spacing w:val="-1"/>
        </w:rPr>
        <w:t xml:space="preserve"> </w:t>
      </w:r>
      <w:r w:rsidRPr="00FB0F3C">
        <w:t>exercises</w:t>
      </w:r>
      <w:r w:rsidRPr="00FB0F3C">
        <w:rPr>
          <w:spacing w:val="-1"/>
        </w:rPr>
        <w:t xml:space="preserve"> </w:t>
      </w:r>
      <w:r w:rsidRPr="00FB0F3C">
        <w:t>a</w:t>
      </w:r>
      <w:r w:rsidRPr="00FB0F3C">
        <w:rPr>
          <w:spacing w:val="-1"/>
        </w:rPr>
        <w:t xml:space="preserve"> </w:t>
      </w:r>
      <w:r w:rsidRPr="00FB0F3C">
        <w:t>specified authority</w:t>
      </w:r>
      <w:r w:rsidRPr="00FB0F3C">
        <w:rPr>
          <w:spacing w:val="-2"/>
        </w:rPr>
        <w:t xml:space="preserve"> </w:t>
      </w:r>
      <w:r w:rsidRPr="00FB0F3C">
        <w:t>for</w:t>
      </w:r>
      <w:r w:rsidRPr="00FB0F3C">
        <w:rPr>
          <w:spacing w:val="-1"/>
        </w:rPr>
        <w:t xml:space="preserve"> </w:t>
      </w:r>
      <w:r w:rsidRPr="00FB0F3C">
        <w:t>which</w:t>
      </w:r>
      <w:r w:rsidRPr="00FB0F3C">
        <w:rPr>
          <w:spacing w:val="-2"/>
        </w:rPr>
        <w:t xml:space="preserve"> </w:t>
      </w:r>
      <w:r w:rsidRPr="00FB0F3C">
        <w:t>the</w:t>
      </w:r>
      <w:r w:rsidRPr="00FB0F3C">
        <w:rPr>
          <w:spacing w:val="-1"/>
        </w:rPr>
        <w:t xml:space="preserve"> </w:t>
      </w:r>
      <w:r w:rsidRPr="00FB0F3C">
        <w:t>Procuring</w:t>
      </w:r>
      <w:r w:rsidRPr="00FB0F3C">
        <w:rPr>
          <w:spacing w:val="-2"/>
        </w:rPr>
        <w:t xml:space="preserve"> </w:t>
      </w:r>
      <w:r w:rsidRPr="00FB0F3C">
        <w:t>Entity's</w:t>
      </w:r>
      <w:r w:rsidRPr="00FB0F3C">
        <w:rPr>
          <w:spacing w:val="-1"/>
        </w:rPr>
        <w:t xml:space="preserve"> </w:t>
      </w:r>
      <w:r w:rsidRPr="00FB0F3C">
        <w:t>approvalis required, then</w:t>
      </w:r>
      <w:r w:rsidRPr="00FB0F3C">
        <w:rPr>
          <w:spacing w:val="-1"/>
        </w:rPr>
        <w:t xml:space="preserve"> </w:t>
      </w:r>
      <w:r w:rsidRPr="00FB0F3C">
        <w:t>(for the purposes of the Contract) the contractor shall require the Architect toprovideevidence of such approval before complying with the instruction.</w:t>
      </w:r>
    </w:p>
    <w:p w:rsidR="00FB0F3C" w:rsidRPr="00FB0F3C" w:rsidRDefault="00FB0F3C" w:rsidP="00560043">
      <w:pPr>
        <w:numPr>
          <w:ilvl w:val="2"/>
          <w:numId w:val="229"/>
        </w:numPr>
        <w:tabs>
          <w:tab w:val="left" w:pos="1148"/>
        </w:tabs>
        <w:spacing w:before="231"/>
        <w:ind w:left="1148" w:hanging="660"/>
        <w:rPr>
          <w:color w:val="221F1F"/>
        </w:rPr>
      </w:pPr>
      <w:r w:rsidRPr="00FB0F3C">
        <w:t>Except</w:t>
      </w:r>
      <w:r w:rsidRPr="00FB0F3C">
        <w:rPr>
          <w:spacing w:val="-4"/>
        </w:rPr>
        <w:t xml:space="preserve"> </w:t>
      </w:r>
      <w:r w:rsidRPr="00FB0F3C">
        <w:t>as</w:t>
      </w:r>
      <w:r w:rsidRPr="00FB0F3C">
        <w:rPr>
          <w:spacing w:val="-4"/>
        </w:rPr>
        <w:t xml:space="preserve"> </w:t>
      </w:r>
      <w:r w:rsidRPr="00FB0F3C">
        <w:t>otherwise</w:t>
      </w:r>
      <w:r w:rsidRPr="00FB0F3C">
        <w:rPr>
          <w:spacing w:val="-4"/>
        </w:rPr>
        <w:t xml:space="preserve"> </w:t>
      </w:r>
      <w:r w:rsidRPr="00FB0F3C">
        <w:t>stated</w:t>
      </w:r>
      <w:r w:rsidRPr="00FB0F3C">
        <w:rPr>
          <w:spacing w:val="-1"/>
        </w:rPr>
        <w:t xml:space="preserve"> </w:t>
      </w:r>
      <w:r w:rsidRPr="00FB0F3C">
        <w:t>in</w:t>
      </w:r>
      <w:r w:rsidRPr="00FB0F3C">
        <w:rPr>
          <w:spacing w:val="-5"/>
        </w:rPr>
        <w:t xml:space="preserve"> </w:t>
      </w:r>
      <w:r w:rsidRPr="00FB0F3C">
        <w:t>these</w:t>
      </w:r>
      <w:r w:rsidRPr="00FB0F3C">
        <w:rPr>
          <w:spacing w:val="-3"/>
        </w:rPr>
        <w:t xml:space="preserve"> </w:t>
      </w:r>
      <w:r w:rsidRPr="00FB0F3C">
        <w:rPr>
          <w:spacing w:val="-2"/>
        </w:rPr>
        <w:t>Conditions:</w:t>
      </w:r>
    </w:p>
    <w:p w:rsidR="00FB0F3C" w:rsidRPr="00FB0F3C" w:rsidRDefault="00FB0F3C" w:rsidP="00FB0F3C">
      <w:pPr>
        <w:spacing w:before="73"/>
      </w:pPr>
    </w:p>
    <w:p w:rsidR="00FB0F3C" w:rsidRPr="00FB0F3C" w:rsidRDefault="00FB0F3C" w:rsidP="00560043">
      <w:pPr>
        <w:numPr>
          <w:ilvl w:val="0"/>
          <w:numId w:val="142"/>
        </w:numPr>
        <w:tabs>
          <w:tab w:val="left" w:pos="1648"/>
        </w:tabs>
        <w:spacing w:line="228" w:lineRule="auto"/>
        <w:ind w:right="1024"/>
      </w:pPr>
      <w:r w:rsidRPr="00FB0F3C">
        <w:t>Whenever</w:t>
      </w:r>
      <w:r w:rsidRPr="00FB0F3C">
        <w:rPr>
          <w:spacing w:val="-5"/>
        </w:rPr>
        <w:t xml:space="preserve"> </w:t>
      </w:r>
      <w:r w:rsidRPr="00FB0F3C">
        <w:t>carrying</w:t>
      </w:r>
      <w:r w:rsidRPr="00FB0F3C">
        <w:rPr>
          <w:spacing w:val="-6"/>
        </w:rPr>
        <w:t xml:space="preserve"> </w:t>
      </w:r>
      <w:r w:rsidRPr="00FB0F3C">
        <w:t>out</w:t>
      </w:r>
      <w:r w:rsidRPr="00FB0F3C">
        <w:rPr>
          <w:spacing w:val="-5"/>
        </w:rPr>
        <w:t xml:space="preserve"> </w:t>
      </w:r>
      <w:r w:rsidRPr="00FB0F3C">
        <w:t>duties</w:t>
      </w:r>
      <w:r w:rsidRPr="00FB0F3C">
        <w:rPr>
          <w:spacing w:val="-5"/>
        </w:rPr>
        <w:t xml:space="preserve"> </w:t>
      </w:r>
      <w:r w:rsidRPr="00FB0F3C">
        <w:t>or</w:t>
      </w:r>
      <w:r w:rsidRPr="00FB0F3C">
        <w:rPr>
          <w:spacing w:val="-5"/>
        </w:rPr>
        <w:t xml:space="preserve"> </w:t>
      </w:r>
      <w:r w:rsidRPr="00FB0F3C">
        <w:t>exercising</w:t>
      </w:r>
      <w:r w:rsidRPr="00FB0F3C">
        <w:rPr>
          <w:spacing w:val="-2"/>
        </w:rPr>
        <w:t xml:space="preserve"> </w:t>
      </w:r>
      <w:r w:rsidRPr="00FB0F3C">
        <w:t>authority,</w:t>
      </w:r>
      <w:r w:rsidRPr="00FB0F3C">
        <w:rPr>
          <w:spacing w:val="-3"/>
        </w:rPr>
        <w:t xml:space="preserve"> </w:t>
      </w:r>
      <w:r w:rsidRPr="00FB0F3C">
        <w:t>specified</w:t>
      </w:r>
      <w:r w:rsidRPr="00FB0F3C">
        <w:rPr>
          <w:spacing w:val="-2"/>
        </w:rPr>
        <w:t xml:space="preserve"> </w:t>
      </w:r>
      <w:r w:rsidRPr="00FB0F3C">
        <w:t>in</w:t>
      </w:r>
      <w:r w:rsidRPr="00FB0F3C">
        <w:rPr>
          <w:spacing w:val="-6"/>
        </w:rPr>
        <w:t xml:space="preserve"> </w:t>
      </w:r>
      <w:r w:rsidRPr="00FB0F3C">
        <w:t>or</w:t>
      </w:r>
      <w:r w:rsidRPr="00FB0F3C">
        <w:rPr>
          <w:spacing w:val="-5"/>
        </w:rPr>
        <w:t xml:space="preserve"> </w:t>
      </w:r>
      <w:r w:rsidRPr="00FB0F3C">
        <w:t>implied</w:t>
      </w:r>
      <w:r w:rsidRPr="00FB0F3C">
        <w:rPr>
          <w:spacing w:val="-2"/>
        </w:rPr>
        <w:t xml:space="preserve"> </w:t>
      </w:r>
      <w:r w:rsidRPr="00FB0F3C">
        <w:t>by</w:t>
      </w:r>
      <w:r w:rsidRPr="00FB0F3C">
        <w:rPr>
          <w:spacing w:val="-6"/>
        </w:rPr>
        <w:t xml:space="preserve"> </w:t>
      </w:r>
      <w:r w:rsidRPr="00FB0F3C">
        <w:t>the</w:t>
      </w:r>
      <w:r w:rsidRPr="00FB0F3C">
        <w:rPr>
          <w:spacing w:val="-5"/>
        </w:rPr>
        <w:t xml:space="preserve"> </w:t>
      </w:r>
      <w:r w:rsidRPr="00FB0F3C">
        <w:t>Contract,</w:t>
      </w:r>
      <w:r w:rsidRPr="00FB0F3C">
        <w:rPr>
          <w:spacing w:val="-3"/>
        </w:rPr>
        <w:t xml:space="preserve"> </w:t>
      </w:r>
      <w:r w:rsidRPr="00FB0F3C">
        <w:t>the Architect shallbedeemedtoactfortheProcuring Entity;</w:t>
      </w:r>
    </w:p>
    <w:p w:rsidR="00FB0F3C" w:rsidRPr="00FB0F3C" w:rsidRDefault="00FB0F3C" w:rsidP="00560043">
      <w:pPr>
        <w:numPr>
          <w:ilvl w:val="0"/>
          <w:numId w:val="142"/>
        </w:numPr>
        <w:tabs>
          <w:tab w:val="left" w:pos="1648"/>
        </w:tabs>
        <w:spacing w:before="73" w:line="230" w:lineRule="auto"/>
        <w:ind w:right="521"/>
      </w:pPr>
      <w:r w:rsidRPr="00FB0F3C">
        <w:t>the Architect</w:t>
      </w:r>
      <w:r w:rsidRPr="00FB0F3C">
        <w:rPr>
          <w:spacing w:val="-4"/>
        </w:rPr>
        <w:t xml:space="preserve"> </w:t>
      </w:r>
      <w:r w:rsidRPr="00FB0F3C">
        <w:t>has</w:t>
      </w:r>
      <w:r w:rsidRPr="00FB0F3C">
        <w:rPr>
          <w:spacing w:val="-4"/>
        </w:rPr>
        <w:t xml:space="preserve"> </w:t>
      </w:r>
      <w:r w:rsidRPr="00FB0F3C">
        <w:t>no</w:t>
      </w:r>
      <w:r w:rsidRPr="00FB0F3C">
        <w:rPr>
          <w:spacing w:val="-1"/>
        </w:rPr>
        <w:t xml:space="preserve"> </w:t>
      </w:r>
      <w:r w:rsidRPr="00FB0F3C">
        <w:t>authority</w:t>
      </w:r>
      <w:r w:rsidRPr="00FB0F3C">
        <w:rPr>
          <w:spacing w:val="-5"/>
        </w:rPr>
        <w:t xml:space="preserve"> </w:t>
      </w:r>
      <w:r w:rsidRPr="00FB0F3C">
        <w:t>to</w:t>
      </w:r>
      <w:r w:rsidRPr="00FB0F3C">
        <w:rPr>
          <w:spacing w:val="-1"/>
        </w:rPr>
        <w:t xml:space="preserve"> </w:t>
      </w:r>
      <w:r w:rsidRPr="00FB0F3C">
        <w:t>relieve</w:t>
      </w:r>
      <w:r w:rsidRPr="00FB0F3C">
        <w:rPr>
          <w:spacing w:val="-4"/>
        </w:rPr>
        <w:t xml:space="preserve"> </w:t>
      </w:r>
      <w:r w:rsidRPr="00FB0F3C">
        <w:t>either Party</w:t>
      </w:r>
      <w:r w:rsidRPr="00FB0F3C">
        <w:rPr>
          <w:spacing w:val="-5"/>
        </w:rPr>
        <w:t xml:space="preserve"> </w:t>
      </w:r>
      <w:r w:rsidRPr="00FB0F3C">
        <w:t>of any</w:t>
      </w:r>
      <w:r w:rsidRPr="00FB0F3C">
        <w:rPr>
          <w:spacing w:val="-5"/>
        </w:rPr>
        <w:t xml:space="preserve"> </w:t>
      </w:r>
      <w:r w:rsidRPr="00FB0F3C">
        <w:t>duties,</w:t>
      </w:r>
      <w:r w:rsidRPr="00FB0F3C">
        <w:rPr>
          <w:spacing w:val="-2"/>
        </w:rPr>
        <w:t xml:space="preserve"> </w:t>
      </w:r>
      <w:r w:rsidRPr="00FB0F3C">
        <w:t>obligations</w:t>
      </w:r>
      <w:r w:rsidRPr="00FB0F3C">
        <w:rPr>
          <w:spacing w:val="-4"/>
        </w:rPr>
        <w:t xml:space="preserve"> </w:t>
      </w:r>
      <w:r w:rsidRPr="00FB0F3C">
        <w:t>or</w:t>
      </w:r>
      <w:r w:rsidRPr="00FB0F3C">
        <w:rPr>
          <w:spacing w:val="-4"/>
        </w:rPr>
        <w:t xml:space="preserve"> </w:t>
      </w:r>
      <w:r w:rsidRPr="00FB0F3C">
        <w:t>responsibilities</w:t>
      </w:r>
      <w:r w:rsidRPr="00FB0F3C">
        <w:rPr>
          <w:spacing w:val="-4"/>
        </w:rPr>
        <w:t xml:space="preserve"> </w:t>
      </w:r>
      <w:r w:rsidRPr="00FB0F3C">
        <w:t>under the Contract;</w:t>
      </w:r>
    </w:p>
    <w:p w:rsidR="00FB0F3C" w:rsidRPr="00FB0F3C" w:rsidRDefault="00FB0F3C" w:rsidP="00560043">
      <w:pPr>
        <w:numPr>
          <w:ilvl w:val="0"/>
          <w:numId w:val="142"/>
        </w:numPr>
        <w:tabs>
          <w:tab w:val="left" w:pos="1646"/>
          <w:tab w:val="left" w:pos="1652"/>
        </w:tabs>
        <w:spacing w:before="75" w:line="230" w:lineRule="auto"/>
        <w:ind w:left="1652" w:right="489" w:hanging="504"/>
        <w:jc w:val="both"/>
      </w:pPr>
      <w:r w:rsidRPr="00FB0F3C">
        <w:t>any</w:t>
      </w:r>
      <w:r w:rsidRPr="00FB0F3C">
        <w:rPr>
          <w:spacing w:val="-12"/>
        </w:rPr>
        <w:t xml:space="preserve"> </w:t>
      </w:r>
      <w:r w:rsidRPr="00FB0F3C">
        <w:t>approval,</w:t>
      </w:r>
      <w:r w:rsidRPr="00FB0F3C">
        <w:rPr>
          <w:spacing w:val="-9"/>
        </w:rPr>
        <w:t xml:space="preserve"> </w:t>
      </w:r>
      <w:r w:rsidRPr="00FB0F3C">
        <w:t>check,</w:t>
      </w:r>
      <w:r w:rsidRPr="00FB0F3C">
        <w:rPr>
          <w:spacing w:val="-9"/>
        </w:rPr>
        <w:t xml:space="preserve"> </w:t>
      </w:r>
      <w:r w:rsidRPr="00FB0F3C">
        <w:t>certificate,</w:t>
      </w:r>
      <w:r w:rsidRPr="00FB0F3C">
        <w:rPr>
          <w:spacing w:val="-9"/>
        </w:rPr>
        <w:t xml:space="preserve"> </w:t>
      </w:r>
      <w:r w:rsidRPr="00FB0F3C">
        <w:t>consent,</w:t>
      </w:r>
      <w:r w:rsidRPr="00FB0F3C">
        <w:rPr>
          <w:spacing w:val="-9"/>
        </w:rPr>
        <w:t xml:space="preserve"> </w:t>
      </w:r>
      <w:r w:rsidRPr="00FB0F3C">
        <w:t>examination,</w:t>
      </w:r>
      <w:r w:rsidRPr="00FB0F3C">
        <w:rPr>
          <w:spacing w:val="-9"/>
        </w:rPr>
        <w:t xml:space="preserve"> </w:t>
      </w:r>
      <w:r w:rsidRPr="00FB0F3C">
        <w:t>inspection,</w:t>
      </w:r>
      <w:r w:rsidRPr="00FB0F3C">
        <w:rPr>
          <w:spacing w:val="-9"/>
        </w:rPr>
        <w:t xml:space="preserve"> </w:t>
      </w:r>
      <w:r w:rsidRPr="00FB0F3C">
        <w:t>instruction,</w:t>
      </w:r>
      <w:r w:rsidRPr="00FB0F3C">
        <w:rPr>
          <w:spacing w:val="-9"/>
        </w:rPr>
        <w:t xml:space="preserve"> </w:t>
      </w:r>
      <w:r w:rsidRPr="00FB0F3C">
        <w:t>notice,</w:t>
      </w:r>
      <w:r w:rsidRPr="00FB0F3C">
        <w:rPr>
          <w:spacing w:val="-9"/>
        </w:rPr>
        <w:t xml:space="preserve"> </w:t>
      </w:r>
      <w:r w:rsidRPr="00FB0F3C">
        <w:t>proposal,</w:t>
      </w:r>
      <w:r w:rsidRPr="00FB0F3C">
        <w:rPr>
          <w:spacing w:val="-9"/>
        </w:rPr>
        <w:t xml:space="preserve"> </w:t>
      </w:r>
      <w:r w:rsidRPr="00FB0F3C">
        <w:t>request, test, or similar act by the Architect (including absence of disapproval) shall not relieve the Contractor from any responsibility he has under the Contract, including responsibility for errors, omissions, discrepancies and non-compliances; and</w:t>
      </w:r>
    </w:p>
    <w:p w:rsidR="00FB0F3C" w:rsidRPr="00FB0F3C" w:rsidRDefault="00FB0F3C" w:rsidP="00560043">
      <w:pPr>
        <w:numPr>
          <w:ilvl w:val="0"/>
          <w:numId w:val="142"/>
        </w:numPr>
        <w:tabs>
          <w:tab w:val="left" w:pos="1647"/>
          <w:tab w:val="left" w:pos="1652"/>
        </w:tabs>
        <w:spacing w:before="78" w:line="228" w:lineRule="auto"/>
        <w:ind w:left="1652" w:right="1335" w:hanging="492"/>
        <w:jc w:val="both"/>
      </w:pPr>
      <w:r w:rsidRPr="00FB0F3C">
        <w:t>anyact</w:t>
      </w:r>
      <w:r w:rsidRPr="00FB0F3C">
        <w:rPr>
          <w:spacing w:val="-4"/>
        </w:rPr>
        <w:t xml:space="preserve"> </w:t>
      </w:r>
      <w:r w:rsidRPr="00FB0F3C">
        <w:t>by</w:t>
      </w:r>
      <w:r w:rsidRPr="00FB0F3C">
        <w:rPr>
          <w:spacing w:val="-5"/>
        </w:rPr>
        <w:t xml:space="preserve"> </w:t>
      </w:r>
      <w:r w:rsidRPr="00FB0F3C">
        <w:t>the Architect</w:t>
      </w:r>
      <w:r w:rsidRPr="00FB0F3C">
        <w:rPr>
          <w:spacing w:val="-4"/>
        </w:rPr>
        <w:t xml:space="preserve"> </w:t>
      </w:r>
      <w:r w:rsidRPr="00FB0F3C">
        <w:t>in</w:t>
      </w:r>
      <w:r w:rsidRPr="00FB0F3C">
        <w:rPr>
          <w:spacing w:val="-5"/>
        </w:rPr>
        <w:t xml:space="preserve"> </w:t>
      </w:r>
      <w:r w:rsidRPr="00FB0F3C">
        <w:t>response</w:t>
      </w:r>
      <w:r w:rsidRPr="00FB0F3C">
        <w:rPr>
          <w:spacing w:val="-4"/>
        </w:rPr>
        <w:t xml:space="preserve"> </w:t>
      </w:r>
      <w:r w:rsidRPr="00FB0F3C">
        <w:t>to</w:t>
      </w:r>
      <w:r w:rsidRPr="00FB0F3C">
        <w:rPr>
          <w:spacing w:val="-1"/>
        </w:rPr>
        <w:t xml:space="preserve"> </w:t>
      </w:r>
      <w:r w:rsidRPr="00FB0F3C">
        <w:t>a</w:t>
      </w:r>
      <w:r w:rsidRPr="00FB0F3C">
        <w:rPr>
          <w:spacing w:val="-4"/>
        </w:rPr>
        <w:t xml:space="preserve"> </w:t>
      </w:r>
      <w:r w:rsidRPr="00FB0F3C">
        <w:t>Contractor's</w:t>
      </w:r>
      <w:r w:rsidRPr="00FB0F3C">
        <w:rPr>
          <w:spacing w:val="-4"/>
        </w:rPr>
        <w:t xml:space="preserve"> </w:t>
      </w:r>
      <w:r w:rsidRPr="00FB0F3C">
        <w:t>request</w:t>
      </w:r>
      <w:r w:rsidRPr="00FB0F3C">
        <w:rPr>
          <w:spacing w:val="-4"/>
        </w:rPr>
        <w:t xml:space="preserve"> </w:t>
      </w:r>
      <w:r w:rsidRPr="00FB0F3C">
        <w:t>shall</w:t>
      </w:r>
      <w:r w:rsidRPr="00FB0F3C">
        <w:rPr>
          <w:spacing w:val="-4"/>
        </w:rPr>
        <w:t xml:space="preserve"> </w:t>
      </w:r>
      <w:r w:rsidRPr="00FB0F3C">
        <w:t>be</w:t>
      </w:r>
      <w:r w:rsidRPr="00FB0F3C">
        <w:rPr>
          <w:spacing w:val="-4"/>
        </w:rPr>
        <w:t xml:space="preserve"> </w:t>
      </w:r>
      <w:r w:rsidRPr="00FB0F3C">
        <w:t>notified</w:t>
      </w:r>
      <w:r w:rsidRPr="00FB0F3C">
        <w:rPr>
          <w:spacing w:val="-1"/>
        </w:rPr>
        <w:t xml:space="preserve"> </w:t>
      </w:r>
      <w:r w:rsidRPr="00FB0F3C">
        <w:t>in</w:t>
      </w:r>
      <w:r w:rsidRPr="00FB0F3C">
        <w:rPr>
          <w:spacing w:val="-1"/>
        </w:rPr>
        <w:t xml:space="preserve"> </w:t>
      </w:r>
      <w:r w:rsidRPr="00FB0F3C">
        <w:t>writing</w:t>
      </w:r>
      <w:r w:rsidRPr="00FB0F3C">
        <w:rPr>
          <w:spacing w:val="-5"/>
        </w:rPr>
        <w:t xml:space="preserve"> </w:t>
      </w:r>
      <w:r w:rsidRPr="00FB0F3C">
        <w:t>to</w:t>
      </w:r>
      <w:r w:rsidRPr="00FB0F3C">
        <w:rPr>
          <w:spacing w:val="-1"/>
        </w:rPr>
        <w:t xml:space="preserve"> </w:t>
      </w:r>
      <w:r w:rsidRPr="00FB0F3C">
        <w:t>the Contractor within 14 days of receipt.</w:t>
      </w:r>
    </w:p>
    <w:p w:rsidR="00FB0F3C" w:rsidRPr="00FB0F3C" w:rsidRDefault="00FB0F3C" w:rsidP="00FB0F3C">
      <w:pPr>
        <w:spacing w:line="228" w:lineRule="auto"/>
        <w:ind w:left="1652" w:hanging="660"/>
        <w:jc w:val="both"/>
        <w:sectPr w:rsidR="00FB0F3C" w:rsidRPr="00FB0F3C" w:rsidSect="00447390">
          <w:pgSz w:w="11920" w:h="16840"/>
          <w:pgMar w:top="360" w:right="360" w:bottom="620" w:left="360" w:header="0" w:footer="436" w:gutter="0"/>
          <w:cols w:space="720"/>
        </w:sectPr>
      </w:pPr>
    </w:p>
    <w:p w:rsidR="00FB0F3C" w:rsidRPr="00FB0F3C" w:rsidRDefault="00FB0F3C" w:rsidP="00FB0F3C">
      <w:pPr>
        <w:spacing w:before="220"/>
      </w:pPr>
    </w:p>
    <w:p w:rsidR="00FB0F3C" w:rsidRPr="00FB0F3C" w:rsidRDefault="00FB0F3C" w:rsidP="00560043">
      <w:pPr>
        <w:numPr>
          <w:ilvl w:val="2"/>
          <w:numId w:val="229"/>
        </w:numPr>
        <w:tabs>
          <w:tab w:val="left" w:pos="1148"/>
        </w:tabs>
        <w:ind w:left="1148" w:hanging="660"/>
        <w:rPr>
          <w:color w:val="221F1F"/>
        </w:rPr>
      </w:pPr>
      <w:r w:rsidRPr="00FB0F3C">
        <w:t>The</w:t>
      </w:r>
      <w:r w:rsidRPr="00FB0F3C">
        <w:rPr>
          <w:spacing w:val="-5"/>
        </w:rPr>
        <w:t xml:space="preserve"> </w:t>
      </w:r>
      <w:r w:rsidRPr="00FB0F3C">
        <w:t>following</w:t>
      </w:r>
      <w:r w:rsidRPr="00FB0F3C">
        <w:rPr>
          <w:spacing w:val="-5"/>
        </w:rPr>
        <w:t xml:space="preserve"> </w:t>
      </w:r>
      <w:r w:rsidRPr="00FB0F3C">
        <w:t>provisions</w:t>
      </w:r>
      <w:r w:rsidRPr="00FB0F3C">
        <w:rPr>
          <w:spacing w:val="-5"/>
        </w:rPr>
        <w:t xml:space="preserve"> </w:t>
      </w:r>
      <w:r w:rsidRPr="00FB0F3C">
        <w:t>shall</w:t>
      </w:r>
      <w:r w:rsidRPr="00FB0F3C">
        <w:rPr>
          <w:spacing w:val="-4"/>
        </w:rPr>
        <w:t xml:space="preserve"> </w:t>
      </w:r>
      <w:r w:rsidRPr="00FB0F3C">
        <w:rPr>
          <w:spacing w:val="-2"/>
        </w:rPr>
        <w:t>apply:</w:t>
      </w:r>
    </w:p>
    <w:p w:rsidR="00FB0F3C" w:rsidRPr="00FB0F3C" w:rsidRDefault="00FB0F3C" w:rsidP="00FB0F3C">
      <w:pPr>
        <w:spacing w:before="248" w:line="230" w:lineRule="auto"/>
        <w:ind w:left="1160" w:right="1009" w:hanging="12"/>
      </w:pPr>
      <w:r w:rsidRPr="00FB0F3C">
        <w:t>The</w:t>
      </w:r>
      <w:r w:rsidRPr="00FB0F3C">
        <w:rPr>
          <w:spacing w:val="-4"/>
        </w:rPr>
        <w:t xml:space="preserve"> </w:t>
      </w:r>
      <w:r w:rsidRPr="00FB0F3C">
        <w:t>Architect</w:t>
      </w:r>
      <w:r w:rsidRPr="00FB0F3C">
        <w:rPr>
          <w:spacing w:val="-4"/>
        </w:rPr>
        <w:t xml:space="preserve"> </w:t>
      </w:r>
      <w:r w:rsidRPr="00FB0F3C">
        <w:t>shall</w:t>
      </w:r>
      <w:r w:rsidRPr="00FB0F3C">
        <w:rPr>
          <w:spacing w:val="-4"/>
        </w:rPr>
        <w:t xml:space="preserve"> </w:t>
      </w:r>
      <w:r w:rsidRPr="00FB0F3C">
        <w:t>obtain</w:t>
      </w:r>
      <w:r w:rsidRPr="00FB0F3C">
        <w:rPr>
          <w:spacing w:val="-5"/>
        </w:rPr>
        <w:t xml:space="preserve"> </w:t>
      </w:r>
      <w:r w:rsidRPr="00FB0F3C">
        <w:t>the</w:t>
      </w:r>
      <w:r w:rsidRPr="00FB0F3C">
        <w:rPr>
          <w:spacing w:val="-4"/>
        </w:rPr>
        <w:t xml:space="preserve"> </w:t>
      </w:r>
      <w:r w:rsidRPr="00FB0F3C">
        <w:t>specific approval</w:t>
      </w:r>
      <w:r w:rsidRPr="00FB0F3C">
        <w:rPr>
          <w:spacing w:val="-4"/>
        </w:rPr>
        <w:t xml:space="preserve"> </w:t>
      </w:r>
      <w:r w:rsidRPr="00FB0F3C">
        <w:t>of the</w:t>
      </w:r>
      <w:r w:rsidRPr="00FB0F3C">
        <w:rPr>
          <w:spacing w:val="-4"/>
        </w:rPr>
        <w:t xml:space="preserve"> </w:t>
      </w:r>
      <w:r w:rsidRPr="00FB0F3C">
        <w:t>Procuring</w:t>
      </w:r>
      <w:r w:rsidRPr="00FB0F3C">
        <w:rPr>
          <w:spacing w:val="-5"/>
        </w:rPr>
        <w:t xml:space="preserve"> </w:t>
      </w:r>
      <w:r w:rsidRPr="00FB0F3C">
        <w:t>Entity</w:t>
      </w:r>
      <w:r w:rsidRPr="00FB0F3C">
        <w:rPr>
          <w:spacing w:val="-5"/>
        </w:rPr>
        <w:t xml:space="preserve"> </w:t>
      </w:r>
      <w:r w:rsidRPr="00FB0F3C">
        <w:t>before</w:t>
      </w:r>
      <w:r w:rsidRPr="00FB0F3C">
        <w:rPr>
          <w:spacing w:val="-4"/>
        </w:rPr>
        <w:t xml:space="preserve"> </w:t>
      </w:r>
      <w:r w:rsidRPr="00FB0F3C">
        <w:t>taking</w:t>
      </w:r>
      <w:r w:rsidRPr="00FB0F3C">
        <w:rPr>
          <w:spacing w:val="-1"/>
        </w:rPr>
        <w:t xml:space="preserve"> </w:t>
      </w:r>
      <w:r w:rsidRPr="00FB0F3C">
        <w:t>action</w:t>
      </w:r>
      <w:r w:rsidRPr="00FB0F3C">
        <w:rPr>
          <w:spacing w:val="-1"/>
        </w:rPr>
        <w:t xml:space="preserve"> </w:t>
      </w:r>
      <w:r w:rsidRPr="00FB0F3C">
        <w:t>under</w:t>
      </w:r>
      <w:r w:rsidRPr="00FB0F3C">
        <w:rPr>
          <w:spacing w:val="-4"/>
        </w:rPr>
        <w:t xml:space="preserve"> </w:t>
      </w:r>
      <w:r w:rsidRPr="00FB0F3C">
        <w:t>the- following Sub-Clauses of these Conditions:</w:t>
      </w:r>
    </w:p>
    <w:p w:rsidR="00FB0F3C" w:rsidRPr="00FB0F3C" w:rsidRDefault="00FB0F3C" w:rsidP="00560043">
      <w:pPr>
        <w:numPr>
          <w:ilvl w:val="0"/>
          <w:numId w:val="140"/>
        </w:numPr>
        <w:tabs>
          <w:tab w:val="left" w:pos="1644"/>
        </w:tabs>
        <w:spacing w:before="234"/>
      </w:pPr>
      <w:r w:rsidRPr="00FB0F3C">
        <w:t>Sub-Clause</w:t>
      </w:r>
      <w:r w:rsidRPr="00FB0F3C">
        <w:rPr>
          <w:spacing w:val="-5"/>
        </w:rPr>
        <w:t xml:space="preserve"> </w:t>
      </w:r>
      <w:r w:rsidRPr="00FB0F3C">
        <w:t>4.12:</w:t>
      </w:r>
      <w:r w:rsidRPr="00FB0F3C">
        <w:rPr>
          <w:spacing w:val="-5"/>
        </w:rPr>
        <w:t xml:space="preserve"> </w:t>
      </w:r>
      <w:r w:rsidRPr="00FB0F3C">
        <w:t>agreeing</w:t>
      </w:r>
      <w:r w:rsidRPr="00FB0F3C">
        <w:rPr>
          <w:spacing w:val="-5"/>
        </w:rPr>
        <w:t xml:space="preserve"> </w:t>
      </w:r>
      <w:r w:rsidRPr="00FB0F3C">
        <w:t>or</w:t>
      </w:r>
      <w:r w:rsidRPr="00FB0F3C">
        <w:rPr>
          <w:spacing w:val="-5"/>
        </w:rPr>
        <w:t xml:space="preserve"> </w:t>
      </w:r>
      <w:r w:rsidRPr="00FB0F3C">
        <w:t>determining</w:t>
      </w:r>
      <w:r w:rsidRPr="00FB0F3C">
        <w:rPr>
          <w:spacing w:val="-5"/>
        </w:rPr>
        <w:t xml:space="preserve"> </w:t>
      </w:r>
      <w:r w:rsidRPr="00FB0F3C">
        <w:t>an</w:t>
      </w:r>
      <w:r w:rsidRPr="00FB0F3C">
        <w:rPr>
          <w:spacing w:val="-6"/>
        </w:rPr>
        <w:t xml:space="preserve"> </w:t>
      </w:r>
      <w:r w:rsidRPr="00FB0F3C">
        <w:t>extension</w:t>
      </w:r>
      <w:r w:rsidRPr="00FB0F3C">
        <w:rPr>
          <w:spacing w:val="-5"/>
        </w:rPr>
        <w:t xml:space="preserve"> </w:t>
      </w:r>
      <w:r w:rsidRPr="00FB0F3C">
        <w:t>of</w:t>
      </w:r>
      <w:r w:rsidRPr="00FB0F3C">
        <w:rPr>
          <w:spacing w:val="-1"/>
        </w:rPr>
        <w:t xml:space="preserve"> </w:t>
      </w:r>
      <w:r w:rsidRPr="00FB0F3C">
        <w:t>time</w:t>
      </w:r>
      <w:r w:rsidRPr="00FB0F3C">
        <w:rPr>
          <w:spacing w:val="-4"/>
        </w:rPr>
        <w:t xml:space="preserve"> </w:t>
      </w:r>
      <w:r w:rsidRPr="00FB0F3C">
        <w:t>and/or</w:t>
      </w:r>
      <w:r w:rsidRPr="00FB0F3C">
        <w:rPr>
          <w:spacing w:val="-5"/>
        </w:rPr>
        <w:t xml:space="preserve"> </w:t>
      </w:r>
      <w:r w:rsidRPr="00FB0F3C">
        <w:t>additional</w:t>
      </w:r>
      <w:r w:rsidRPr="00FB0F3C">
        <w:rPr>
          <w:spacing w:val="-4"/>
        </w:rPr>
        <w:t xml:space="preserve"> </w:t>
      </w:r>
      <w:r w:rsidRPr="00FB0F3C">
        <w:rPr>
          <w:spacing w:val="-2"/>
        </w:rPr>
        <w:t>cost.</w:t>
      </w:r>
    </w:p>
    <w:p w:rsidR="00FB0F3C" w:rsidRPr="00FB0F3C" w:rsidRDefault="00FB0F3C" w:rsidP="00560043">
      <w:pPr>
        <w:numPr>
          <w:ilvl w:val="0"/>
          <w:numId w:val="140"/>
        </w:numPr>
        <w:tabs>
          <w:tab w:val="left" w:pos="1644"/>
        </w:tabs>
        <w:spacing w:before="63"/>
      </w:pPr>
      <w:r w:rsidRPr="00FB0F3C">
        <w:t>Sub-Clause</w:t>
      </w:r>
      <w:r w:rsidRPr="00FB0F3C">
        <w:rPr>
          <w:spacing w:val="-12"/>
        </w:rPr>
        <w:t xml:space="preserve"> </w:t>
      </w:r>
      <w:r w:rsidRPr="00FB0F3C">
        <w:t>13.1:</w:t>
      </w:r>
      <w:r w:rsidRPr="00FB0F3C">
        <w:rPr>
          <w:spacing w:val="-10"/>
        </w:rPr>
        <w:t xml:space="preserve"> </w:t>
      </w:r>
      <w:r w:rsidRPr="00FB0F3C">
        <w:t>instructing</w:t>
      </w:r>
      <w:r w:rsidRPr="00FB0F3C">
        <w:rPr>
          <w:spacing w:val="-11"/>
        </w:rPr>
        <w:t xml:space="preserve"> </w:t>
      </w:r>
      <w:r w:rsidRPr="00FB0F3C">
        <w:t>a</w:t>
      </w:r>
      <w:r w:rsidRPr="00FB0F3C">
        <w:rPr>
          <w:spacing w:val="-9"/>
        </w:rPr>
        <w:t xml:space="preserve"> </w:t>
      </w:r>
      <w:r w:rsidRPr="00FB0F3C">
        <w:t>Variation,</w:t>
      </w:r>
      <w:r w:rsidRPr="00FB0F3C">
        <w:rPr>
          <w:spacing w:val="-13"/>
        </w:rPr>
        <w:t xml:space="preserve"> </w:t>
      </w:r>
      <w:r w:rsidRPr="00FB0F3C">
        <w:rPr>
          <w:spacing w:val="-2"/>
        </w:rPr>
        <w:t>except;</w:t>
      </w:r>
    </w:p>
    <w:p w:rsidR="00FB0F3C" w:rsidRPr="00FB0F3C" w:rsidRDefault="00FB0F3C" w:rsidP="00560043">
      <w:pPr>
        <w:numPr>
          <w:ilvl w:val="1"/>
          <w:numId w:val="140"/>
        </w:numPr>
        <w:tabs>
          <w:tab w:val="left" w:pos="1926"/>
        </w:tabs>
        <w:spacing w:before="63"/>
        <w:ind w:left="1926" w:hanging="282"/>
      </w:pPr>
      <w:r w:rsidRPr="00FB0F3C">
        <w:t>In</w:t>
      </w:r>
      <w:r w:rsidRPr="00FB0F3C">
        <w:rPr>
          <w:spacing w:val="-5"/>
        </w:rPr>
        <w:t xml:space="preserve"> </w:t>
      </w:r>
      <w:r w:rsidRPr="00FB0F3C">
        <w:t>an</w:t>
      </w:r>
      <w:r w:rsidRPr="00FB0F3C">
        <w:rPr>
          <w:spacing w:val="-2"/>
        </w:rPr>
        <w:t xml:space="preserve"> </w:t>
      </w:r>
      <w:r w:rsidRPr="00FB0F3C">
        <w:t>emergency</w:t>
      </w:r>
      <w:r w:rsidRPr="00FB0F3C">
        <w:rPr>
          <w:spacing w:val="-1"/>
        </w:rPr>
        <w:t xml:space="preserve"> </w:t>
      </w:r>
      <w:r w:rsidRPr="00FB0F3C">
        <w:t>situation</w:t>
      </w:r>
      <w:r w:rsidRPr="00FB0F3C">
        <w:rPr>
          <w:spacing w:val="-5"/>
        </w:rPr>
        <w:t xml:space="preserve"> </w:t>
      </w:r>
      <w:r w:rsidRPr="00FB0F3C">
        <w:t>as</w:t>
      </w:r>
      <w:r w:rsidRPr="00FB0F3C">
        <w:rPr>
          <w:spacing w:val="-1"/>
        </w:rPr>
        <w:t xml:space="preserve"> </w:t>
      </w:r>
      <w:r w:rsidRPr="00FB0F3C">
        <w:t>determined</w:t>
      </w:r>
      <w:r w:rsidRPr="00FB0F3C">
        <w:rPr>
          <w:spacing w:val="-1"/>
        </w:rPr>
        <w:t xml:space="preserve"> </w:t>
      </w:r>
      <w:r w:rsidRPr="00FB0F3C">
        <w:t>by</w:t>
      </w:r>
      <w:r w:rsidRPr="00FB0F3C">
        <w:rPr>
          <w:spacing w:val="-5"/>
        </w:rPr>
        <w:t xml:space="preserve"> </w:t>
      </w:r>
      <w:r w:rsidRPr="00FB0F3C">
        <w:t>the</w:t>
      </w:r>
      <w:r w:rsidRPr="00FB0F3C">
        <w:rPr>
          <w:spacing w:val="-4"/>
        </w:rPr>
        <w:t xml:space="preserve"> </w:t>
      </w:r>
      <w:r w:rsidRPr="00FB0F3C">
        <w:t>Engineer,</w:t>
      </w:r>
      <w:r w:rsidRPr="00FB0F3C">
        <w:rPr>
          <w:spacing w:val="-2"/>
        </w:rPr>
        <w:t xml:space="preserve"> </w:t>
      </w:r>
      <w:r w:rsidRPr="00FB0F3C">
        <w:rPr>
          <w:spacing w:val="-5"/>
        </w:rPr>
        <w:t>or</w:t>
      </w:r>
    </w:p>
    <w:p w:rsidR="00FB0F3C" w:rsidRPr="00FB0F3C" w:rsidRDefault="00FB0F3C" w:rsidP="00560043">
      <w:pPr>
        <w:numPr>
          <w:ilvl w:val="1"/>
          <w:numId w:val="140"/>
        </w:numPr>
        <w:tabs>
          <w:tab w:val="left" w:pos="1652"/>
          <w:tab w:val="left" w:pos="1926"/>
        </w:tabs>
        <w:spacing w:before="73" w:line="232" w:lineRule="auto"/>
        <w:ind w:left="1652" w:right="1049" w:hanging="8"/>
        <w:rPr>
          <w:b/>
        </w:rPr>
      </w:pPr>
      <w:r w:rsidRPr="00FB0F3C">
        <w:t>If</w:t>
      </w:r>
      <w:r w:rsidRPr="00FB0F3C">
        <w:rPr>
          <w:spacing w:val="-2"/>
        </w:rPr>
        <w:t xml:space="preserve"> </w:t>
      </w:r>
      <w:r w:rsidRPr="00FB0F3C">
        <w:t>such</w:t>
      </w:r>
      <w:r w:rsidRPr="00FB0F3C">
        <w:rPr>
          <w:spacing w:val="-6"/>
        </w:rPr>
        <w:t xml:space="preserve"> </w:t>
      </w:r>
      <w:r w:rsidRPr="00FB0F3C">
        <w:t>a</w:t>
      </w:r>
      <w:r w:rsidRPr="00FB0F3C">
        <w:rPr>
          <w:spacing w:val="-5"/>
        </w:rPr>
        <w:t xml:space="preserve"> </w:t>
      </w:r>
      <w:r w:rsidRPr="00FB0F3C">
        <w:t>Variation</w:t>
      </w:r>
      <w:r w:rsidRPr="00FB0F3C">
        <w:rPr>
          <w:spacing w:val="-9"/>
        </w:rPr>
        <w:t xml:space="preserve"> </w:t>
      </w:r>
      <w:r w:rsidRPr="00FB0F3C">
        <w:t>would</w:t>
      </w:r>
      <w:r w:rsidRPr="00FB0F3C">
        <w:rPr>
          <w:spacing w:val="-3"/>
        </w:rPr>
        <w:t xml:space="preserve"> </w:t>
      </w:r>
      <w:r w:rsidRPr="00FB0F3C">
        <w:t>increase</w:t>
      </w:r>
      <w:r w:rsidRPr="00FB0F3C">
        <w:rPr>
          <w:spacing w:val="-5"/>
        </w:rPr>
        <w:t xml:space="preserve"> </w:t>
      </w:r>
      <w:r w:rsidRPr="00FB0F3C">
        <w:t>the</w:t>
      </w:r>
      <w:r w:rsidRPr="00FB0F3C">
        <w:rPr>
          <w:spacing w:val="-2"/>
        </w:rPr>
        <w:t xml:space="preserve"> </w:t>
      </w:r>
      <w:r w:rsidRPr="00FB0F3C">
        <w:t>Accepted</w:t>
      </w:r>
      <w:r w:rsidRPr="00FB0F3C">
        <w:rPr>
          <w:spacing w:val="-3"/>
        </w:rPr>
        <w:t xml:space="preserve"> </w:t>
      </w:r>
      <w:r w:rsidRPr="00FB0F3C">
        <w:t>Contract</w:t>
      </w:r>
      <w:r w:rsidRPr="00FB0F3C">
        <w:rPr>
          <w:spacing w:val="-5"/>
        </w:rPr>
        <w:t xml:space="preserve"> </w:t>
      </w:r>
      <w:r w:rsidRPr="00FB0F3C">
        <w:t>Amount</w:t>
      </w:r>
      <w:r w:rsidRPr="00FB0F3C">
        <w:rPr>
          <w:spacing w:val="-5"/>
        </w:rPr>
        <w:t xml:space="preserve"> </w:t>
      </w:r>
      <w:r w:rsidRPr="00FB0F3C">
        <w:t>by</w:t>
      </w:r>
      <w:r w:rsidRPr="00FB0F3C">
        <w:rPr>
          <w:spacing w:val="-6"/>
        </w:rPr>
        <w:t xml:space="preserve"> </w:t>
      </w:r>
      <w:r w:rsidRPr="00FB0F3C">
        <w:t>less</w:t>
      </w:r>
      <w:r w:rsidRPr="00FB0F3C">
        <w:rPr>
          <w:spacing w:val="-5"/>
        </w:rPr>
        <w:t xml:space="preserve"> </w:t>
      </w:r>
      <w:r w:rsidRPr="00FB0F3C">
        <w:t>than</w:t>
      </w:r>
      <w:r w:rsidRPr="00FB0F3C">
        <w:rPr>
          <w:spacing w:val="-6"/>
        </w:rPr>
        <w:t xml:space="preserve"> </w:t>
      </w:r>
      <w:r w:rsidRPr="00FB0F3C">
        <w:t>the</w:t>
      </w:r>
      <w:r w:rsidRPr="00FB0F3C">
        <w:rPr>
          <w:spacing w:val="-5"/>
        </w:rPr>
        <w:t xml:space="preserve"> </w:t>
      </w:r>
      <w:r w:rsidRPr="00FB0F3C">
        <w:t xml:space="preserve">percentage specified in the </w:t>
      </w:r>
      <w:r w:rsidRPr="00FB0F3C">
        <w:rPr>
          <w:b/>
        </w:rPr>
        <w:t>Special Conditions of Contract.</w:t>
      </w:r>
    </w:p>
    <w:p w:rsidR="00FB0F3C" w:rsidRPr="00FB0F3C" w:rsidRDefault="00FB0F3C" w:rsidP="00560043">
      <w:pPr>
        <w:numPr>
          <w:ilvl w:val="0"/>
          <w:numId w:val="140"/>
        </w:numPr>
        <w:tabs>
          <w:tab w:val="left" w:pos="1644"/>
          <w:tab w:val="left" w:pos="1652"/>
        </w:tabs>
        <w:spacing w:before="72" w:line="230" w:lineRule="auto"/>
        <w:ind w:left="1652" w:right="658" w:hanging="504"/>
      </w:pPr>
      <w:r w:rsidRPr="00FB0F3C">
        <w:t>Sub-Clause</w:t>
      </w:r>
      <w:r w:rsidRPr="00FB0F3C">
        <w:rPr>
          <w:spacing w:val="-5"/>
        </w:rPr>
        <w:t xml:space="preserve"> </w:t>
      </w:r>
      <w:r w:rsidRPr="00FB0F3C">
        <w:t>13.3:</w:t>
      </w:r>
      <w:r w:rsidRPr="00FB0F3C">
        <w:rPr>
          <w:spacing w:val="-5"/>
        </w:rPr>
        <w:t xml:space="preserve"> </w:t>
      </w:r>
      <w:r w:rsidRPr="00FB0F3C">
        <w:t>Approving</w:t>
      </w:r>
      <w:r w:rsidRPr="00FB0F3C">
        <w:rPr>
          <w:spacing w:val="-6"/>
        </w:rPr>
        <w:t xml:space="preserve"> </w:t>
      </w:r>
      <w:r w:rsidRPr="00FB0F3C">
        <w:t>a</w:t>
      </w:r>
      <w:r w:rsidRPr="00FB0F3C">
        <w:rPr>
          <w:spacing w:val="-5"/>
        </w:rPr>
        <w:t xml:space="preserve"> </w:t>
      </w:r>
      <w:r w:rsidRPr="00FB0F3C">
        <w:t>proposal</w:t>
      </w:r>
      <w:r w:rsidRPr="00FB0F3C">
        <w:rPr>
          <w:spacing w:val="-5"/>
        </w:rPr>
        <w:t xml:space="preserve"> </w:t>
      </w:r>
      <w:r w:rsidRPr="00FB0F3C">
        <w:t>for Variation</w:t>
      </w:r>
      <w:r w:rsidRPr="00FB0F3C">
        <w:rPr>
          <w:spacing w:val="-13"/>
        </w:rPr>
        <w:t xml:space="preserve"> </w:t>
      </w:r>
      <w:r w:rsidRPr="00FB0F3C">
        <w:t>submitted</w:t>
      </w:r>
      <w:r w:rsidRPr="00FB0F3C">
        <w:rPr>
          <w:spacing w:val="-2"/>
        </w:rPr>
        <w:t xml:space="preserve"> </w:t>
      </w:r>
      <w:r w:rsidRPr="00FB0F3C">
        <w:t>by</w:t>
      </w:r>
      <w:r w:rsidRPr="00FB0F3C">
        <w:rPr>
          <w:spacing w:val="-6"/>
        </w:rPr>
        <w:t xml:space="preserve"> </w:t>
      </w:r>
      <w:r w:rsidRPr="00FB0F3C">
        <w:t>the</w:t>
      </w:r>
      <w:r w:rsidRPr="00FB0F3C">
        <w:rPr>
          <w:spacing w:val="-5"/>
        </w:rPr>
        <w:t xml:space="preserve"> </w:t>
      </w:r>
      <w:r w:rsidRPr="00FB0F3C">
        <w:t>Contractor</w:t>
      </w:r>
      <w:r w:rsidRPr="00FB0F3C">
        <w:rPr>
          <w:spacing w:val="-5"/>
        </w:rPr>
        <w:t xml:space="preserve"> </w:t>
      </w:r>
      <w:r w:rsidRPr="00FB0F3C">
        <w:t>in</w:t>
      </w:r>
      <w:r w:rsidRPr="00FB0F3C">
        <w:rPr>
          <w:spacing w:val="-6"/>
        </w:rPr>
        <w:t xml:space="preserve"> </w:t>
      </w:r>
      <w:r w:rsidRPr="00FB0F3C">
        <w:t>accordance</w:t>
      </w:r>
      <w:r w:rsidRPr="00FB0F3C">
        <w:rPr>
          <w:spacing w:val="-5"/>
        </w:rPr>
        <w:t xml:space="preserve"> </w:t>
      </w:r>
      <w:r w:rsidRPr="00FB0F3C">
        <w:t>with Sub Clause 13.1 or 13.2.</w:t>
      </w:r>
    </w:p>
    <w:p w:rsidR="00FB0F3C" w:rsidRPr="00FB0F3C" w:rsidRDefault="00FB0F3C" w:rsidP="00560043">
      <w:pPr>
        <w:numPr>
          <w:ilvl w:val="0"/>
          <w:numId w:val="140"/>
        </w:numPr>
        <w:tabs>
          <w:tab w:val="left" w:pos="1644"/>
        </w:tabs>
        <w:spacing w:before="66"/>
      </w:pPr>
      <w:r w:rsidRPr="00FB0F3C">
        <w:t>Sub-Clause13.4:</w:t>
      </w:r>
      <w:r w:rsidRPr="00FB0F3C">
        <w:rPr>
          <w:spacing w:val="-6"/>
        </w:rPr>
        <w:t xml:space="preserve"> </w:t>
      </w:r>
      <w:r w:rsidRPr="00FB0F3C">
        <w:t>Specifying</w:t>
      </w:r>
      <w:r w:rsidRPr="00FB0F3C">
        <w:rPr>
          <w:spacing w:val="-5"/>
        </w:rPr>
        <w:t xml:space="preserve"> </w:t>
      </w:r>
      <w:r w:rsidRPr="00FB0F3C">
        <w:t>the</w:t>
      </w:r>
      <w:r w:rsidRPr="00FB0F3C">
        <w:rPr>
          <w:spacing w:val="-4"/>
        </w:rPr>
        <w:t xml:space="preserve"> </w:t>
      </w:r>
      <w:r w:rsidRPr="00FB0F3C">
        <w:t>amount</w:t>
      </w:r>
      <w:r w:rsidRPr="00FB0F3C">
        <w:rPr>
          <w:spacing w:val="-4"/>
        </w:rPr>
        <w:t xml:space="preserve"> </w:t>
      </w:r>
      <w:r w:rsidRPr="00FB0F3C">
        <w:t>payable</w:t>
      </w:r>
      <w:r w:rsidRPr="00FB0F3C">
        <w:rPr>
          <w:spacing w:val="-4"/>
        </w:rPr>
        <w:t xml:space="preserve"> </w:t>
      </w:r>
      <w:r w:rsidRPr="00FB0F3C">
        <w:t>in</w:t>
      </w:r>
      <w:r w:rsidRPr="00FB0F3C">
        <w:rPr>
          <w:spacing w:val="-5"/>
        </w:rPr>
        <w:t xml:space="preserve"> </w:t>
      </w:r>
      <w:r w:rsidRPr="00FB0F3C">
        <w:t>each</w:t>
      </w:r>
      <w:r w:rsidRPr="00FB0F3C">
        <w:rPr>
          <w:spacing w:val="-5"/>
        </w:rPr>
        <w:t xml:space="preserve"> </w:t>
      </w:r>
      <w:r w:rsidRPr="00FB0F3C">
        <w:t>of the</w:t>
      </w:r>
      <w:r w:rsidRPr="00FB0F3C">
        <w:rPr>
          <w:spacing w:val="-4"/>
        </w:rPr>
        <w:t xml:space="preserve"> </w:t>
      </w:r>
      <w:r w:rsidRPr="00FB0F3C">
        <w:t>applicable</w:t>
      </w:r>
      <w:r w:rsidRPr="00FB0F3C">
        <w:rPr>
          <w:spacing w:val="-4"/>
        </w:rPr>
        <w:t xml:space="preserve"> </w:t>
      </w:r>
      <w:r w:rsidRPr="00FB0F3C">
        <w:t>three</w:t>
      </w:r>
      <w:r w:rsidRPr="00FB0F3C">
        <w:rPr>
          <w:spacing w:val="-3"/>
        </w:rPr>
        <w:t xml:space="preserve"> </w:t>
      </w:r>
      <w:r w:rsidRPr="00FB0F3C">
        <w:rPr>
          <w:spacing w:val="-2"/>
        </w:rPr>
        <w:t>currencies.</w:t>
      </w:r>
    </w:p>
    <w:p w:rsidR="00FB0F3C" w:rsidRPr="00FB0F3C" w:rsidRDefault="00FB0F3C" w:rsidP="00560043">
      <w:pPr>
        <w:numPr>
          <w:ilvl w:val="2"/>
          <w:numId w:val="229"/>
        </w:numPr>
        <w:tabs>
          <w:tab w:val="left" w:pos="1147"/>
          <w:tab w:val="left" w:pos="1160"/>
        </w:tabs>
        <w:spacing w:before="243" w:line="230" w:lineRule="auto"/>
        <w:ind w:left="1160" w:right="482" w:hanging="672"/>
        <w:jc w:val="both"/>
        <w:rPr>
          <w:color w:val="221F1F"/>
        </w:rPr>
      </w:pPr>
      <w:r w:rsidRPr="00FB0F3C">
        <w:t>Not withstanding the obligation, as set out above, to obtain approval, if, in the opinion of the Engineer, an emergency occurs affecting the safety of life or of the Works or of adjoining property, he may, without relieving the Contractor of any of his duties and responsibility under the Contract, instruct the Contractor to execute</w:t>
      </w:r>
      <w:r w:rsidRPr="00FB0F3C">
        <w:rPr>
          <w:spacing w:val="-4"/>
        </w:rPr>
        <w:t xml:space="preserve"> </w:t>
      </w:r>
      <w:r w:rsidRPr="00FB0F3C">
        <w:t>all</w:t>
      </w:r>
      <w:r w:rsidRPr="00FB0F3C">
        <w:rPr>
          <w:spacing w:val="-4"/>
        </w:rPr>
        <w:t xml:space="preserve"> </w:t>
      </w:r>
      <w:r w:rsidRPr="00FB0F3C">
        <w:t>such</w:t>
      </w:r>
      <w:r w:rsidRPr="00FB0F3C">
        <w:rPr>
          <w:spacing w:val="-5"/>
        </w:rPr>
        <w:t xml:space="preserve"> </w:t>
      </w:r>
      <w:r w:rsidRPr="00FB0F3C">
        <w:t>work</w:t>
      </w:r>
      <w:r w:rsidRPr="00FB0F3C">
        <w:rPr>
          <w:spacing w:val="-5"/>
        </w:rPr>
        <w:t xml:space="preserve"> </w:t>
      </w:r>
      <w:r w:rsidRPr="00FB0F3C">
        <w:t>or</w:t>
      </w:r>
      <w:r w:rsidRPr="00FB0F3C">
        <w:rPr>
          <w:spacing w:val="-4"/>
        </w:rPr>
        <w:t xml:space="preserve"> </w:t>
      </w:r>
      <w:r w:rsidRPr="00FB0F3C">
        <w:t>to</w:t>
      </w:r>
      <w:r w:rsidRPr="00FB0F3C">
        <w:rPr>
          <w:spacing w:val="-5"/>
        </w:rPr>
        <w:t xml:space="preserve"> </w:t>
      </w:r>
      <w:r w:rsidRPr="00FB0F3C">
        <w:t>do</w:t>
      </w:r>
      <w:r w:rsidRPr="00FB0F3C">
        <w:rPr>
          <w:spacing w:val="-5"/>
        </w:rPr>
        <w:t xml:space="preserve"> </w:t>
      </w:r>
      <w:r w:rsidRPr="00FB0F3C">
        <w:t>all</w:t>
      </w:r>
      <w:r w:rsidRPr="00FB0F3C">
        <w:rPr>
          <w:spacing w:val="-4"/>
        </w:rPr>
        <w:t xml:space="preserve"> </w:t>
      </w:r>
      <w:r w:rsidRPr="00FB0F3C">
        <w:t>such</w:t>
      </w:r>
      <w:r w:rsidRPr="00FB0F3C">
        <w:rPr>
          <w:spacing w:val="-5"/>
        </w:rPr>
        <w:t xml:space="preserve"> </w:t>
      </w:r>
      <w:r w:rsidRPr="00FB0F3C">
        <w:t>things</w:t>
      </w:r>
      <w:r w:rsidRPr="00FB0F3C">
        <w:rPr>
          <w:spacing w:val="-1"/>
        </w:rPr>
        <w:t xml:space="preserve"> </w:t>
      </w:r>
      <w:r w:rsidRPr="00FB0F3C">
        <w:t>as may,</w:t>
      </w:r>
      <w:r w:rsidRPr="00FB0F3C">
        <w:rPr>
          <w:spacing w:val="-10"/>
        </w:rPr>
        <w:t xml:space="preserve"> </w:t>
      </w:r>
      <w:r w:rsidRPr="00FB0F3C">
        <w:t>in</w:t>
      </w:r>
      <w:r w:rsidRPr="00FB0F3C">
        <w:rPr>
          <w:spacing w:val="-4"/>
        </w:rPr>
        <w:t xml:space="preserve"> </w:t>
      </w:r>
      <w:r w:rsidRPr="00FB0F3C">
        <w:t>the</w:t>
      </w:r>
      <w:r w:rsidRPr="00FB0F3C">
        <w:rPr>
          <w:spacing w:val="-4"/>
        </w:rPr>
        <w:t xml:space="preserve"> </w:t>
      </w:r>
      <w:r w:rsidRPr="00FB0F3C">
        <w:t>opinion</w:t>
      </w:r>
      <w:r w:rsidRPr="00FB0F3C">
        <w:rPr>
          <w:spacing w:val="-5"/>
        </w:rPr>
        <w:t xml:space="preserve"> </w:t>
      </w:r>
      <w:r w:rsidRPr="00FB0F3C">
        <w:t>of</w:t>
      </w:r>
      <w:r w:rsidRPr="00FB0F3C">
        <w:rPr>
          <w:spacing w:val="-4"/>
        </w:rPr>
        <w:t xml:space="preserve"> </w:t>
      </w:r>
      <w:r w:rsidRPr="00FB0F3C">
        <w:t>the</w:t>
      </w:r>
      <w:r w:rsidRPr="00FB0F3C">
        <w:rPr>
          <w:spacing w:val="-4"/>
        </w:rPr>
        <w:t xml:space="preserve"> </w:t>
      </w:r>
      <w:r w:rsidRPr="00FB0F3C">
        <w:t>Engineer,</w:t>
      </w:r>
      <w:r w:rsidRPr="00FB0F3C">
        <w:rPr>
          <w:spacing w:val="-3"/>
        </w:rPr>
        <w:t xml:space="preserve"> </w:t>
      </w:r>
      <w:r w:rsidRPr="00FB0F3C">
        <w:t>be</w:t>
      </w:r>
      <w:r w:rsidRPr="00FB0F3C">
        <w:rPr>
          <w:spacing w:val="-4"/>
        </w:rPr>
        <w:t xml:space="preserve"> </w:t>
      </w:r>
      <w:r w:rsidRPr="00FB0F3C">
        <w:t>necessary</w:t>
      </w:r>
      <w:r w:rsidRPr="00FB0F3C">
        <w:rPr>
          <w:spacing w:val="-5"/>
        </w:rPr>
        <w:t xml:space="preserve"> </w:t>
      </w:r>
      <w:r w:rsidRPr="00FB0F3C">
        <w:t>to</w:t>
      </w:r>
      <w:r w:rsidRPr="00FB0F3C">
        <w:rPr>
          <w:spacing w:val="-2"/>
        </w:rPr>
        <w:t xml:space="preserve"> </w:t>
      </w:r>
      <w:r w:rsidRPr="00FB0F3C">
        <w:t>abate</w:t>
      </w:r>
      <w:r w:rsidRPr="00FB0F3C">
        <w:rPr>
          <w:spacing w:val="-4"/>
        </w:rPr>
        <w:t xml:space="preserve"> </w:t>
      </w:r>
      <w:r w:rsidRPr="00FB0F3C">
        <w:t>or reduce the risk. The Contractor shall forth with comply, despite the absence of approval of the Procuring Entity, with any such instruction of the Engineer. The Architect shall determine an addition to the Contract Price,</w:t>
      </w:r>
      <w:r w:rsidRPr="00FB0F3C">
        <w:rPr>
          <w:spacing w:val="-10"/>
        </w:rPr>
        <w:t xml:space="preserve"> </w:t>
      </w:r>
      <w:r w:rsidRPr="00FB0F3C">
        <w:t>in</w:t>
      </w:r>
      <w:r w:rsidRPr="00FB0F3C">
        <w:rPr>
          <w:spacing w:val="-13"/>
        </w:rPr>
        <w:t xml:space="preserve"> </w:t>
      </w:r>
      <w:r w:rsidRPr="00FB0F3C">
        <w:t>respect</w:t>
      </w:r>
      <w:r w:rsidRPr="00FB0F3C">
        <w:rPr>
          <w:spacing w:val="-12"/>
        </w:rPr>
        <w:t xml:space="preserve"> </w:t>
      </w:r>
      <w:r w:rsidRPr="00FB0F3C">
        <w:t>of</w:t>
      </w:r>
      <w:r w:rsidRPr="00FB0F3C">
        <w:rPr>
          <w:spacing w:val="-8"/>
        </w:rPr>
        <w:t xml:space="preserve"> </w:t>
      </w:r>
      <w:r w:rsidRPr="00FB0F3C">
        <w:t>such</w:t>
      </w:r>
      <w:r w:rsidRPr="00FB0F3C">
        <w:rPr>
          <w:spacing w:val="-13"/>
        </w:rPr>
        <w:t xml:space="preserve"> </w:t>
      </w:r>
      <w:r w:rsidRPr="00FB0F3C">
        <w:t>instruction,</w:t>
      </w:r>
      <w:r w:rsidRPr="00FB0F3C">
        <w:rPr>
          <w:spacing w:val="-10"/>
        </w:rPr>
        <w:t xml:space="preserve"> </w:t>
      </w:r>
      <w:r w:rsidRPr="00FB0F3C">
        <w:t>in</w:t>
      </w:r>
      <w:r w:rsidRPr="00FB0F3C">
        <w:rPr>
          <w:spacing w:val="-13"/>
        </w:rPr>
        <w:t xml:space="preserve"> </w:t>
      </w:r>
      <w:r w:rsidRPr="00FB0F3C">
        <w:t>accordance</w:t>
      </w:r>
      <w:r w:rsidRPr="00FB0F3C">
        <w:rPr>
          <w:spacing w:val="-12"/>
        </w:rPr>
        <w:t xml:space="preserve"> </w:t>
      </w:r>
      <w:r w:rsidRPr="00FB0F3C">
        <w:t>with</w:t>
      </w:r>
      <w:r w:rsidRPr="00FB0F3C">
        <w:rPr>
          <w:spacing w:val="-13"/>
        </w:rPr>
        <w:t xml:space="preserve"> </w:t>
      </w:r>
      <w:r w:rsidRPr="00FB0F3C">
        <w:t>Clause</w:t>
      </w:r>
      <w:r w:rsidRPr="00FB0F3C">
        <w:rPr>
          <w:spacing w:val="-12"/>
        </w:rPr>
        <w:t xml:space="preserve"> </w:t>
      </w:r>
      <w:r w:rsidRPr="00FB0F3C">
        <w:t>13</w:t>
      </w:r>
      <w:r w:rsidRPr="00FB0F3C">
        <w:rPr>
          <w:spacing w:val="-13"/>
        </w:rPr>
        <w:t xml:space="preserve"> </w:t>
      </w:r>
      <w:r w:rsidRPr="00FB0F3C">
        <w:t>and</w:t>
      </w:r>
      <w:r w:rsidRPr="00FB0F3C">
        <w:rPr>
          <w:spacing w:val="-9"/>
        </w:rPr>
        <w:t xml:space="preserve"> </w:t>
      </w:r>
      <w:r w:rsidRPr="00FB0F3C">
        <w:t>shall</w:t>
      </w:r>
      <w:r w:rsidRPr="00FB0F3C">
        <w:rPr>
          <w:spacing w:val="-12"/>
        </w:rPr>
        <w:t xml:space="preserve"> </w:t>
      </w:r>
      <w:r w:rsidRPr="00FB0F3C">
        <w:t>notify</w:t>
      </w:r>
      <w:r w:rsidRPr="00FB0F3C">
        <w:rPr>
          <w:spacing w:val="-13"/>
        </w:rPr>
        <w:t xml:space="preserve"> </w:t>
      </w:r>
      <w:r w:rsidRPr="00FB0F3C">
        <w:t>the</w:t>
      </w:r>
      <w:r w:rsidRPr="00FB0F3C">
        <w:rPr>
          <w:spacing w:val="-12"/>
        </w:rPr>
        <w:t xml:space="preserve"> </w:t>
      </w:r>
      <w:r w:rsidRPr="00FB0F3C">
        <w:t>Contractor</w:t>
      </w:r>
      <w:r w:rsidRPr="00FB0F3C">
        <w:rPr>
          <w:spacing w:val="-12"/>
        </w:rPr>
        <w:t xml:space="preserve"> </w:t>
      </w:r>
      <w:r w:rsidRPr="00FB0F3C">
        <w:t>accordingly, with a copy to the Procuring Entity.</w:t>
      </w:r>
    </w:p>
    <w:p w:rsidR="00FB0F3C" w:rsidRPr="00FB0F3C" w:rsidRDefault="00FB0F3C" w:rsidP="00560043">
      <w:pPr>
        <w:numPr>
          <w:ilvl w:val="1"/>
          <w:numId w:val="229"/>
        </w:numPr>
        <w:tabs>
          <w:tab w:val="left" w:pos="1148"/>
        </w:tabs>
        <w:spacing w:before="238"/>
        <w:ind w:left="1148" w:hanging="660"/>
        <w:outlineLvl w:val="6"/>
        <w:rPr>
          <w:b/>
          <w:bCs/>
        </w:rPr>
      </w:pPr>
      <w:r w:rsidRPr="00FB0F3C">
        <w:rPr>
          <w:b/>
          <w:bCs/>
        </w:rPr>
        <w:t>Delegation</w:t>
      </w:r>
      <w:r w:rsidRPr="00FB0F3C">
        <w:rPr>
          <w:b/>
          <w:bCs/>
          <w:spacing w:val="-1"/>
        </w:rPr>
        <w:t xml:space="preserve"> </w:t>
      </w:r>
      <w:r w:rsidRPr="00FB0F3C">
        <w:rPr>
          <w:b/>
          <w:bCs/>
        </w:rPr>
        <w:t>by</w:t>
      </w:r>
      <w:r w:rsidRPr="00FB0F3C">
        <w:rPr>
          <w:b/>
          <w:bCs/>
          <w:spacing w:val="-4"/>
        </w:rPr>
        <w:t xml:space="preserve"> </w:t>
      </w:r>
      <w:r w:rsidRPr="00FB0F3C">
        <w:rPr>
          <w:b/>
          <w:bCs/>
        </w:rPr>
        <w:t>the</w:t>
      </w:r>
      <w:r w:rsidRPr="00FB0F3C">
        <w:rPr>
          <w:b/>
          <w:bCs/>
          <w:spacing w:val="-3"/>
        </w:rPr>
        <w:t xml:space="preserve"> </w:t>
      </w:r>
      <w:r w:rsidRPr="00FB0F3C">
        <w:rPr>
          <w:b/>
          <w:bCs/>
          <w:spacing w:val="-2"/>
        </w:rPr>
        <w:t>Engineer</w:t>
      </w:r>
    </w:p>
    <w:p w:rsidR="00FB0F3C" w:rsidRPr="00FB0F3C" w:rsidRDefault="00FB0F3C" w:rsidP="00560043">
      <w:pPr>
        <w:numPr>
          <w:ilvl w:val="2"/>
          <w:numId w:val="229"/>
        </w:numPr>
        <w:tabs>
          <w:tab w:val="left" w:pos="1147"/>
          <w:tab w:val="left" w:pos="1156"/>
        </w:tabs>
        <w:spacing w:before="243" w:line="230" w:lineRule="auto"/>
        <w:ind w:left="1156" w:right="489" w:hanging="668"/>
        <w:jc w:val="both"/>
        <w:rPr>
          <w:color w:val="221F1F"/>
        </w:rPr>
      </w:pPr>
      <w:r w:rsidRPr="00FB0F3C">
        <w:t>The Architect may from time to time assign duties and delegate authority to assistants and may also revoke such assignment or delegation. These assistants may include a resident Engineer, and/or independent inspectors appointed to inspect and/ or test items of Plant and/or Materials. The assignment, delegation or revocation shall be in writing and shall not take effect until copies have been received by both Parties. However,</w:t>
      </w:r>
      <w:r w:rsidRPr="00FB0F3C">
        <w:rPr>
          <w:spacing w:val="-2"/>
        </w:rPr>
        <w:t xml:space="preserve"> </w:t>
      </w:r>
      <w:r w:rsidRPr="00FB0F3C">
        <w:t>unless</w:t>
      </w:r>
      <w:r w:rsidRPr="00FB0F3C">
        <w:rPr>
          <w:spacing w:val="-4"/>
        </w:rPr>
        <w:t xml:space="preserve"> </w:t>
      </w:r>
      <w:r w:rsidRPr="00FB0F3C">
        <w:t>otherwise</w:t>
      </w:r>
      <w:r w:rsidRPr="00FB0F3C">
        <w:rPr>
          <w:spacing w:val="-4"/>
        </w:rPr>
        <w:t xml:space="preserve"> </w:t>
      </w:r>
      <w:r w:rsidRPr="00FB0F3C">
        <w:t>agreed</w:t>
      </w:r>
      <w:r w:rsidRPr="00FB0F3C">
        <w:rPr>
          <w:spacing w:val="-1"/>
        </w:rPr>
        <w:t xml:space="preserve"> </w:t>
      </w:r>
      <w:r w:rsidRPr="00FB0F3C">
        <w:t>by</w:t>
      </w:r>
      <w:r w:rsidRPr="00FB0F3C">
        <w:rPr>
          <w:spacing w:val="-9"/>
        </w:rPr>
        <w:t xml:space="preserve"> </w:t>
      </w:r>
      <w:r w:rsidRPr="00FB0F3C">
        <w:t>both</w:t>
      </w:r>
      <w:r w:rsidRPr="00FB0F3C">
        <w:rPr>
          <w:spacing w:val="-9"/>
        </w:rPr>
        <w:t xml:space="preserve"> </w:t>
      </w:r>
      <w:r w:rsidRPr="00FB0F3C">
        <w:t>Parties,</w:t>
      </w:r>
      <w:r w:rsidRPr="00FB0F3C">
        <w:rPr>
          <w:spacing w:val="-2"/>
        </w:rPr>
        <w:t xml:space="preserve"> </w:t>
      </w:r>
      <w:r w:rsidRPr="00FB0F3C">
        <w:t>the</w:t>
      </w:r>
      <w:r w:rsidRPr="00FB0F3C">
        <w:rPr>
          <w:spacing w:val="-4"/>
        </w:rPr>
        <w:t xml:space="preserve"> </w:t>
      </w:r>
      <w:r w:rsidRPr="00FB0F3C">
        <w:t>Architect</w:t>
      </w:r>
      <w:r w:rsidRPr="00FB0F3C">
        <w:rPr>
          <w:spacing w:val="-4"/>
        </w:rPr>
        <w:t xml:space="preserve"> </w:t>
      </w:r>
      <w:r w:rsidRPr="00FB0F3C">
        <w:t>shall</w:t>
      </w:r>
      <w:r w:rsidRPr="00FB0F3C">
        <w:rPr>
          <w:spacing w:val="-4"/>
        </w:rPr>
        <w:t xml:space="preserve"> </w:t>
      </w:r>
      <w:r w:rsidRPr="00FB0F3C">
        <w:t>not</w:t>
      </w:r>
      <w:r w:rsidRPr="00FB0F3C">
        <w:rPr>
          <w:spacing w:val="-4"/>
        </w:rPr>
        <w:t xml:space="preserve"> </w:t>
      </w:r>
      <w:r w:rsidRPr="00FB0F3C">
        <w:t>delegate</w:t>
      </w:r>
      <w:r w:rsidRPr="00FB0F3C">
        <w:rPr>
          <w:spacing w:val="-4"/>
        </w:rPr>
        <w:t xml:space="preserve"> </w:t>
      </w:r>
      <w:r w:rsidRPr="00FB0F3C">
        <w:t>the</w:t>
      </w:r>
      <w:r w:rsidRPr="00FB0F3C">
        <w:rPr>
          <w:spacing w:val="-4"/>
        </w:rPr>
        <w:t xml:space="preserve"> </w:t>
      </w:r>
      <w:r w:rsidRPr="00FB0F3C">
        <w:t>authority</w:t>
      </w:r>
      <w:r w:rsidRPr="00FB0F3C">
        <w:rPr>
          <w:spacing w:val="-5"/>
        </w:rPr>
        <w:t xml:space="preserve"> </w:t>
      </w:r>
      <w:r w:rsidRPr="00FB0F3C">
        <w:t>to</w:t>
      </w:r>
      <w:r w:rsidRPr="00FB0F3C">
        <w:rPr>
          <w:spacing w:val="-1"/>
        </w:rPr>
        <w:t xml:space="preserve"> </w:t>
      </w:r>
      <w:r w:rsidRPr="00FB0F3C">
        <w:t>determine any matter in accordance with Sub-Clause 3.5 [Determinations].</w:t>
      </w:r>
    </w:p>
    <w:p w:rsidR="00FB0F3C" w:rsidRPr="00FB0F3C" w:rsidRDefault="00FB0F3C" w:rsidP="00560043">
      <w:pPr>
        <w:numPr>
          <w:ilvl w:val="2"/>
          <w:numId w:val="229"/>
        </w:numPr>
        <w:tabs>
          <w:tab w:val="left" w:pos="1147"/>
          <w:tab w:val="left" w:pos="1156"/>
        </w:tabs>
        <w:spacing w:before="247" w:line="230" w:lineRule="auto"/>
        <w:ind w:left="1156" w:right="495" w:hanging="672"/>
        <w:jc w:val="both"/>
        <w:rPr>
          <w:color w:val="221F1F"/>
        </w:rPr>
      </w:pPr>
      <w:r w:rsidRPr="00FB0F3C">
        <w:t>Each assistant, to whom duties have been assigned or authority has been delegated, shall only be authorized to</w:t>
      </w:r>
      <w:r w:rsidRPr="00FB0F3C">
        <w:rPr>
          <w:spacing w:val="-12"/>
        </w:rPr>
        <w:t xml:space="preserve"> </w:t>
      </w:r>
      <w:r w:rsidRPr="00FB0F3C">
        <w:t>issue</w:t>
      </w:r>
      <w:r w:rsidRPr="00FB0F3C">
        <w:rPr>
          <w:spacing w:val="-14"/>
        </w:rPr>
        <w:t xml:space="preserve"> </w:t>
      </w:r>
      <w:r w:rsidRPr="00FB0F3C">
        <w:t>instructions</w:t>
      </w:r>
      <w:r w:rsidRPr="00FB0F3C">
        <w:rPr>
          <w:spacing w:val="-14"/>
        </w:rPr>
        <w:t xml:space="preserve"> </w:t>
      </w:r>
      <w:r w:rsidRPr="00FB0F3C">
        <w:t>to</w:t>
      </w:r>
      <w:r w:rsidRPr="00FB0F3C">
        <w:rPr>
          <w:spacing w:val="-11"/>
        </w:rPr>
        <w:t xml:space="preserve"> </w:t>
      </w:r>
      <w:r w:rsidRPr="00FB0F3C">
        <w:t>the</w:t>
      </w:r>
      <w:r w:rsidRPr="00FB0F3C">
        <w:rPr>
          <w:spacing w:val="-14"/>
        </w:rPr>
        <w:t xml:space="preserve"> </w:t>
      </w:r>
      <w:r w:rsidRPr="00FB0F3C">
        <w:t>Contractor</w:t>
      </w:r>
      <w:r w:rsidRPr="00FB0F3C">
        <w:rPr>
          <w:spacing w:val="-14"/>
        </w:rPr>
        <w:t xml:space="preserve"> </w:t>
      </w:r>
      <w:r w:rsidRPr="00FB0F3C">
        <w:t>to</w:t>
      </w:r>
      <w:r w:rsidRPr="00FB0F3C">
        <w:rPr>
          <w:spacing w:val="-11"/>
        </w:rPr>
        <w:t xml:space="preserve"> </w:t>
      </w:r>
      <w:r w:rsidRPr="00FB0F3C">
        <w:t>the</w:t>
      </w:r>
      <w:r w:rsidRPr="00FB0F3C">
        <w:rPr>
          <w:spacing w:val="-10"/>
        </w:rPr>
        <w:t xml:space="preserve"> </w:t>
      </w:r>
      <w:r w:rsidRPr="00FB0F3C">
        <w:t>extent</w:t>
      </w:r>
      <w:r w:rsidRPr="00FB0F3C">
        <w:rPr>
          <w:spacing w:val="-14"/>
        </w:rPr>
        <w:t xml:space="preserve"> </w:t>
      </w:r>
      <w:r w:rsidRPr="00FB0F3C">
        <w:t>defined</w:t>
      </w:r>
      <w:r w:rsidRPr="00FB0F3C">
        <w:rPr>
          <w:spacing w:val="-11"/>
        </w:rPr>
        <w:t xml:space="preserve"> </w:t>
      </w:r>
      <w:r w:rsidRPr="00FB0F3C">
        <w:t>by</w:t>
      </w:r>
      <w:r w:rsidRPr="00FB0F3C">
        <w:rPr>
          <w:spacing w:val="-14"/>
        </w:rPr>
        <w:t xml:space="preserve"> </w:t>
      </w:r>
      <w:r w:rsidRPr="00FB0F3C">
        <w:t>the</w:t>
      </w:r>
      <w:r w:rsidRPr="00FB0F3C">
        <w:rPr>
          <w:spacing w:val="-14"/>
        </w:rPr>
        <w:t xml:space="preserve"> </w:t>
      </w:r>
      <w:r w:rsidRPr="00FB0F3C">
        <w:t>delegation.</w:t>
      </w:r>
      <w:r w:rsidRPr="00FB0F3C">
        <w:rPr>
          <w:spacing w:val="-8"/>
        </w:rPr>
        <w:t xml:space="preserve"> </w:t>
      </w:r>
      <w:r w:rsidRPr="00FB0F3C">
        <w:t>Any</w:t>
      </w:r>
      <w:r w:rsidRPr="00FB0F3C">
        <w:rPr>
          <w:spacing w:val="-14"/>
        </w:rPr>
        <w:t xml:space="preserve"> </w:t>
      </w:r>
      <w:r w:rsidRPr="00FB0F3C">
        <w:t>approval,</w:t>
      </w:r>
      <w:r w:rsidRPr="00FB0F3C">
        <w:rPr>
          <w:spacing w:val="-12"/>
        </w:rPr>
        <w:t xml:space="preserve"> </w:t>
      </w:r>
      <w:r w:rsidRPr="00FB0F3C">
        <w:t>check,</w:t>
      </w:r>
      <w:r w:rsidRPr="00FB0F3C">
        <w:rPr>
          <w:spacing w:val="-12"/>
        </w:rPr>
        <w:t xml:space="preserve"> </w:t>
      </w:r>
      <w:r w:rsidRPr="00FB0F3C">
        <w:t>certificate, consent, examination, inspection, instruction, notice, proposal, request, test, or</w:t>
      </w:r>
      <w:r w:rsidRPr="00FB0F3C">
        <w:rPr>
          <w:spacing w:val="-1"/>
        </w:rPr>
        <w:t xml:space="preserve"> </w:t>
      </w:r>
      <w:r w:rsidRPr="00FB0F3C">
        <w:t>similar</w:t>
      </w:r>
      <w:r w:rsidRPr="00FB0F3C">
        <w:rPr>
          <w:spacing w:val="-1"/>
        </w:rPr>
        <w:t xml:space="preserve"> </w:t>
      </w:r>
      <w:r w:rsidRPr="00FB0F3C">
        <w:t>act</w:t>
      </w:r>
      <w:r w:rsidRPr="00FB0F3C">
        <w:rPr>
          <w:spacing w:val="-1"/>
        </w:rPr>
        <w:t xml:space="preserve"> </w:t>
      </w:r>
      <w:r w:rsidRPr="00FB0F3C">
        <w:t>by</w:t>
      </w:r>
      <w:r w:rsidRPr="00FB0F3C">
        <w:rPr>
          <w:spacing w:val="-2"/>
        </w:rPr>
        <w:t xml:space="preserve"> </w:t>
      </w:r>
      <w:r w:rsidRPr="00FB0F3C">
        <w:t>an</w:t>
      </w:r>
      <w:r w:rsidRPr="00FB0F3C">
        <w:rPr>
          <w:spacing w:val="-2"/>
        </w:rPr>
        <w:t xml:space="preserve"> </w:t>
      </w:r>
      <w:r w:rsidRPr="00FB0F3C">
        <w:t>assistant, in accordance with</w:t>
      </w:r>
      <w:r w:rsidRPr="00FB0F3C">
        <w:rPr>
          <w:spacing w:val="-5"/>
        </w:rPr>
        <w:t xml:space="preserve"> </w:t>
      </w:r>
      <w:r w:rsidRPr="00FB0F3C">
        <w:t>the</w:t>
      </w:r>
      <w:r w:rsidRPr="00FB0F3C">
        <w:rPr>
          <w:spacing w:val="-4"/>
        </w:rPr>
        <w:t xml:space="preserve"> </w:t>
      </w:r>
      <w:r w:rsidRPr="00FB0F3C">
        <w:t>delegation,</w:t>
      </w:r>
      <w:r w:rsidRPr="00FB0F3C">
        <w:rPr>
          <w:spacing w:val="-2"/>
        </w:rPr>
        <w:t xml:space="preserve"> </w:t>
      </w:r>
      <w:r w:rsidRPr="00FB0F3C">
        <w:t>shall</w:t>
      </w:r>
      <w:r w:rsidRPr="00FB0F3C">
        <w:rPr>
          <w:spacing w:val="-4"/>
        </w:rPr>
        <w:t xml:space="preserve"> </w:t>
      </w:r>
      <w:r w:rsidRPr="00FB0F3C">
        <w:t>have</w:t>
      </w:r>
      <w:r w:rsidRPr="00FB0F3C">
        <w:rPr>
          <w:spacing w:val="-4"/>
        </w:rPr>
        <w:t xml:space="preserve"> </w:t>
      </w:r>
      <w:r w:rsidRPr="00FB0F3C">
        <w:t>the same</w:t>
      </w:r>
      <w:r w:rsidRPr="00FB0F3C">
        <w:rPr>
          <w:spacing w:val="-4"/>
        </w:rPr>
        <w:t xml:space="preserve"> </w:t>
      </w:r>
      <w:r w:rsidRPr="00FB0F3C">
        <w:t>effect</w:t>
      </w:r>
      <w:r w:rsidRPr="00FB0F3C">
        <w:rPr>
          <w:spacing w:val="-4"/>
        </w:rPr>
        <w:t xml:space="preserve"> </w:t>
      </w:r>
      <w:r w:rsidRPr="00FB0F3C">
        <w:t>as</w:t>
      </w:r>
      <w:r w:rsidRPr="00FB0F3C">
        <w:rPr>
          <w:spacing w:val="-4"/>
        </w:rPr>
        <w:t xml:space="preserve"> </w:t>
      </w:r>
      <w:r w:rsidRPr="00FB0F3C">
        <w:t>though</w:t>
      </w:r>
      <w:r w:rsidRPr="00FB0F3C">
        <w:rPr>
          <w:spacing w:val="-5"/>
        </w:rPr>
        <w:t xml:space="preserve"> </w:t>
      </w:r>
      <w:r w:rsidRPr="00FB0F3C">
        <w:t>the act had</w:t>
      </w:r>
      <w:r w:rsidRPr="00FB0F3C">
        <w:rPr>
          <w:spacing w:val="-1"/>
        </w:rPr>
        <w:t xml:space="preserve"> </w:t>
      </w:r>
      <w:r w:rsidRPr="00FB0F3C">
        <w:t>been</w:t>
      </w:r>
      <w:r w:rsidRPr="00FB0F3C">
        <w:rPr>
          <w:spacing w:val="-1"/>
        </w:rPr>
        <w:t xml:space="preserve"> </w:t>
      </w:r>
      <w:r w:rsidRPr="00FB0F3C">
        <w:t>an</w:t>
      </w:r>
      <w:r w:rsidRPr="00FB0F3C">
        <w:rPr>
          <w:spacing w:val="-1"/>
        </w:rPr>
        <w:t xml:space="preserve"> </w:t>
      </w:r>
      <w:r w:rsidRPr="00FB0F3C">
        <w:t>act of the</w:t>
      </w:r>
      <w:r w:rsidRPr="00FB0F3C">
        <w:rPr>
          <w:spacing w:val="-4"/>
        </w:rPr>
        <w:t xml:space="preserve"> </w:t>
      </w:r>
      <w:r w:rsidRPr="00FB0F3C">
        <w:t xml:space="preserve">Engineer. </w:t>
      </w:r>
      <w:r w:rsidRPr="00FB0F3C">
        <w:rPr>
          <w:spacing w:val="-2"/>
        </w:rPr>
        <w:t>However:</w:t>
      </w:r>
    </w:p>
    <w:p w:rsidR="00FB0F3C" w:rsidRPr="00FB0F3C" w:rsidRDefault="00FB0F3C" w:rsidP="00560043">
      <w:pPr>
        <w:numPr>
          <w:ilvl w:val="0"/>
          <w:numId w:val="141"/>
        </w:numPr>
        <w:tabs>
          <w:tab w:val="left" w:pos="1644"/>
          <w:tab w:val="left" w:pos="1652"/>
        </w:tabs>
        <w:spacing w:before="243" w:line="230" w:lineRule="auto"/>
        <w:ind w:right="1292" w:hanging="504"/>
      </w:pPr>
      <w:r w:rsidRPr="00FB0F3C">
        <w:t>Any</w:t>
      </w:r>
      <w:r w:rsidRPr="00FB0F3C">
        <w:rPr>
          <w:spacing w:val="-5"/>
        </w:rPr>
        <w:t xml:space="preserve"> </w:t>
      </w:r>
      <w:r w:rsidRPr="00FB0F3C">
        <w:t>failure</w:t>
      </w:r>
      <w:r w:rsidRPr="00FB0F3C">
        <w:rPr>
          <w:spacing w:val="-4"/>
        </w:rPr>
        <w:t xml:space="preserve"> </w:t>
      </w:r>
      <w:r w:rsidRPr="00FB0F3C">
        <w:t>to</w:t>
      </w:r>
      <w:r w:rsidRPr="00FB0F3C">
        <w:rPr>
          <w:spacing w:val="-1"/>
        </w:rPr>
        <w:t xml:space="preserve"> </w:t>
      </w:r>
      <w:r w:rsidRPr="00FB0F3C">
        <w:t>disapprove</w:t>
      </w:r>
      <w:r w:rsidRPr="00FB0F3C">
        <w:rPr>
          <w:spacing w:val="-4"/>
        </w:rPr>
        <w:t xml:space="preserve"> </w:t>
      </w:r>
      <w:r w:rsidRPr="00FB0F3C">
        <w:t>any</w:t>
      </w:r>
      <w:r w:rsidRPr="00FB0F3C">
        <w:rPr>
          <w:spacing w:val="-5"/>
        </w:rPr>
        <w:t xml:space="preserve"> </w:t>
      </w:r>
      <w:r w:rsidRPr="00FB0F3C">
        <w:t>work,</w:t>
      </w:r>
      <w:r w:rsidRPr="00FB0F3C">
        <w:rPr>
          <w:spacing w:val="-2"/>
        </w:rPr>
        <w:t xml:space="preserve"> </w:t>
      </w:r>
      <w:r w:rsidRPr="00FB0F3C">
        <w:t>Plant</w:t>
      </w:r>
      <w:r w:rsidRPr="00FB0F3C">
        <w:rPr>
          <w:spacing w:val="-4"/>
        </w:rPr>
        <w:t xml:space="preserve"> </w:t>
      </w:r>
      <w:r w:rsidRPr="00FB0F3C">
        <w:t>or</w:t>
      </w:r>
      <w:r w:rsidRPr="00FB0F3C">
        <w:rPr>
          <w:spacing w:val="-4"/>
        </w:rPr>
        <w:t xml:space="preserve"> </w:t>
      </w:r>
      <w:r w:rsidRPr="00FB0F3C">
        <w:t>Materials</w:t>
      </w:r>
      <w:r w:rsidRPr="00FB0F3C">
        <w:rPr>
          <w:spacing w:val="-4"/>
        </w:rPr>
        <w:t xml:space="preserve"> </w:t>
      </w:r>
      <w:r w:rsidRPr="00FB0F3C">
        <w:t>shall not</w:t>
      </w:r>
      <w:r w:rsidRPr="00FB0F3C">
        <w:rPr>
          <w:spacing w:val="-4"/>
        </w:rPr>
        <w:t xml:space="preserve"> </w:t>
      </w:r>
      <w:r w:rsidRPr="00FB0F3C">
        <w:t>constitute</w:t>
      </w:r>
      <w:r w:rsidRPr="00FB0F3C">
        <w:rPr>
          <w:spacing w:val="-4"/>
        </w:rPr>
        <w:t xml:space="preserve"> </w:t>
      </w:r>
      <w:r w:rsidRPr="00FB0F3C">
        <w:t>approval,</w:t>
      </w:r>
      <w:r w:rsidRPr="00FB0F3C">
        <w:rPr>
          <w:spacing w:val="-2"/>
        </w:rPr>
        <w:t xml:space="preserve"> </w:t>
      </w:r>
      <w:r w:rsidRPr="00FB0F3C">
        <w:t>and</w:t>
      </w:r>
      <w:r w:rsidRPr="00FB0F3C">
        <w:rPr>
          <w:spacing w:val="-1"/>
        </w:rPr>
        <w:t xml:space="preserve"> </w:t>
      </w:r>
      <w:r w:rsidRPr="00FB0F3C">
        <w:t>shall therefore not prejudice the right of the Architect to reject the work, Plant or Materials;</w:t>
      </w:r>
    </w:p>
    <w:p w:rsidR="00FB0F3C" w:rsidRPr="00FB0F3C" w:rsidRDefault="00FB0F3C" w:rsidP="00560043">
      <w:pPr>
        <w:numPr>
          <w:ilvl w:val="0"/>
          <w:numId w:val="141"/>
        </w:numPr>
        <w:tabs>
          <w:tab w:val="left" w:pos="1644"/>
          <w:tab w:val="left" w:pos="1652"/>
        </w:tabs>
        <w:spacing w:before="74" w:line="230" w:lineRule="auto"/>
        <w:ind w:right="745" w:hanging="504"/>
      </w:pPr>
      <w:r w:rsidRPr="00FB0F3C">
        <w:t>If</w:t>
      </w:r>
      <w:r w:rsidRPr="00FB0F3C">
        <w:rPr>
          <w:spacing w:val="-1"/>
        </w:rPr>
        <w:t xml:space="preserve"> </w:t>
      </w:r>
      <w:r w:rsidRPr="00FB0F3C">
        <w:t>the</w:t>
      </w:r>
      <w:r w:rsidRPr="00FB0F3C">
        <w:rPr>
          <w:spacing w:val="-4"/>
        </w:rPr>
        <w:t xml:space="preserve"> </w:t>
      </w:r>
      <w:r w:rsidRPr="00FB0F3C">
        <w:t>Contractor</w:t>
      </w:r>
      <w:r w:rsidRPr="00FB0F3C">
        <w:rPr>
          <w:spacing w:val="-4"/>
        </w:rPr>
        <w:t xml:space="preserve"> </w:t>
      </w:r>
      <w:r w:rsidRPr="00FB0F3C">
        <w:t>questions</w:t>
      </w:r>
      <w:r w:rsidRPr="00FB0F3C">
        <w:rPr>
          <w:spacing w:val="-4"/>
        </w:rPr>
        <w:t xml:space="preserve"> </w:t>
      </w:r>
      <w:r w:rsidRPr="00FB0F3C">
        <w:t>any</w:t>
      </w:r>
      <w:r w:rsidRPr="00FB0F3C">
        <w:rPr>
          <w:spacing w:val="-5"/>
        </w:rPr>
        <w:t xml:space="preserve"> </w:t>
      </w:r>
      <w:r w:rsidRPr="00FB0F3C">
        <w:t>determination</w:t>
      </w:r>
      <w:r w:rsidRPr="00FB0F3C">
        <w:rPr>
          <w:spacing w:val="-1"/>
        </w:rPr>
        <w:t xml:space="preserve"> </w:t>
      </w:r>
      <w:r w:rsidRPr="00FB0F3C">
        <w:t>or</w:t>
      </w:r>
      <w:r w:rsidRPr="00FB0F3C">
        <w:rPr>
          <w:spacing w:val="-4"/>
        </w:rPr>
        <w:t xml:space="preserve"> </w:t>
      </w:r>
      <w:r w:rsidRPr="00FB0F3C">
        <w:t>instruction</w:t>
      </w:r>
      <w:r w:rsidRPr="00FB0F3C">
        <w:rPr>
          <w:spacing w:val="-5"/>
        </w:rPr>
        <w:t xml:space="preserve"> </w:t>
      </w:r>
      <w:r w:rsidRPr="00FB0F3C">
        <w:t>of</w:t>
      </w:r>
      <w:r w:rsidRPr="00FB0F3C">
        <w:rPr>
          <w:spacing w:val="-1"/>
        </w:rPr>
        <w:t xml:space="preserve"> </w:t>
      </w:r>
      <w:r w:rsidRPr="00FB0F3C">
        <w:t>an</w:t>
      </w:r>
      <w:r w:rsidRPr="00FB0F3C">
        <w:rPr>
          <w:spacing w:val="-5"/>
        </w:rPr>
        <w:t xml:space="preserve"> </w:t>
      </w:r>
      <w:r w:rsidRPr="00FB0F3C">
        <w:t>assistant,</w:t>
      </w:r>
      <w:r w:rsidRPr="00FB0F3C">
        <w:rPr>
          <w:spacing w:val="-2"/>
        </w:rPr>
        <w:t xml:space="preserve"> </w:t>
      </w:r>
      <w:r w:rsidRPr="00FB0F3C">
        <w:t>the</w:t>
      </w:r>
      <w:r w:rsidRPr="00FB0F3C">
        <w:rPr>
          <w:spacing w:val="-4"/>
        </w:rPr>
        <w:t xml:space="preserve"> </w:t>
      </w:r>
      <w:r w:rsidRPr="00FB0F3C">
        <w:t>Contractor</w:t>
      </w:r>
      <w:r w:rsidRPr="00FB0F3C">
        <w:rPr>
          <w:spacing w:val="-4"/>
        </w:rPr>
        <w:t xml:space="preserve"> </w:t>
      </w:r>
      <w:r w:rsidRPr="00FB0F3C">
        <w:t>may</w:t>
      </w:r>
      <w:r w:rsidRPr="00FB0F3C">
        <w:rPr>
          <w:spacing w:val="-5"/>
        </w:rPr>
        <w:t xml:space="preserve"> </w:t>
      </w:r>
      <w:r w:rsidRPr="00FB0F3C">
        <w:t xml:space="preserve">refer the matter to the Engineer, who shall promptly confirm, reverse or vary the determination or </w:t>
      </w:r>
      <w:r w:rsidRPr="00FB0F3C">
        <w:rPr>
          <w:spacing w:val="-2"/>
        </w:rPr>
        <w:t>instruction.</w:t>
      </w:r>
    </w:p>
    <w:p w:rsidR="00FB0F3C" w:rsidRPr="00FB0F3C" w:rsidRDefault="00FB0F3C" w:rsidP="00560043">
      <w:pPr>
        <w:numPr>
          <w:ilvl w:val="1"/>
          <w:numId w:val="229"/>
        </w:numPr>
        <w:tabs>
          <w:tab w:val="left" w:pos="1148"/>
        </w:tabs>
        <w:spacing w:before="235"/>
        <w:ind w:left="1148" w:hanging="660"/>
        <w:outlineLvl w:val="6"/>
        <w:rPr>
          <w:b/>
          <w:bCs/>
        </w:rPr>
      </w:pPr>
      <w:r w:rsidRPr="00FB0F3C">
        <w:rPr>
          <w:b/>
          <w:bCs/>
        </w:rPr>
        <w:t>Instructions</w:t>
      </w:r>
      <w:r w:rsidRPr="00FB0F3C">
        <w:rPr>
          <w:b/>
          <w:bCs/>
          <w:spacing w:val="-5"/>
        </w:rPr>
        <w:t xml:space="preserve"> </w:t>
      </w:r>
      <w:r w:rsidRPr="00FB0F3C">
        <w:rPr>
          <w:b/>
          <w:bCs/>
        </w:rPr>
        <w:t>of the</w:t>
      </w:r>
      <w:r w:rsidRPr="00FB0F3C">
        <w:rPr>
          <w:b/>
          <w:bCs/>
          <w:spacing w:val="-4"/>
        </w:rPr>
        <w:t xml:space="preserve"> </w:t>
      </w:r>
      <w:r w:rsidRPr="00FB0F3C">
        <w:rPr>
          <w:b/>
          <w:bCs/>
          <w:spacing w:val="-2"/>
        </w:rPr>
        <w:t>Engineer</w:t>
      </w:r>
    </w:p>
    <w:p w:rsidR="00FB0F3C" w:rsidRPr="00FB0F3C" w:rsidRDefault="00FB0F3C" w:rsidP="00560043">
      <w:pPr>
        <w:numPr>
          <w:ilvl w:val="2"/>
          <w:numId w:val="229"/>
        </w:numPr>
        <w:tabs>
          <w:tab w:val="left" w:pos="1147"/>
          <w:tab w:val="left" w:pos="1156"/>
        </w:tabs>
        <w:spacing w:before="244" w:line="230" w:lineRule="auto"/>
        <w:ind w:left="1156" w:right="492" w:hanging="672"/>
        <w:jc w:val="both"/>
        <w:rPr>
          <w:color w:val="221F1F"/>
        </w:rPr>
      </w:pPr>
      <w:r w:rsidRPr="00FB0F3C">
        <w:t>The Architect may issue to the Contractor (at anytime) instructions and additional or modified Drawings which may benecessary for the execution of the Works</w:t>
      </w:r>
      <w:r w:rsidRPr="00FB0F3C">
        <w:rPr>
          <w:spacing w:val="-3"/>
        </w:rPr>
        <w:t xml:space="preserve"> </w:t>
      </w:r>
      <w:r w:rsidRPr="00FB0F3C">
        <w:t>and the remedying of any defects, all in accordance with</w:t>
      </w:r>
      <w:r w:rsidRPr="00FB0F3C">
        <w:rPr>
          <w:spacing w:val="-14"/>
        </w:rPr>
        <w:t xml:space="preserve"> </w:t>
      </w:r>
      <w:r w:rsidRPr="00FB0F3C">
        <w:t>the</w:t>
      </w:r>
      <w:r w:rsidRPr="00FB0F3C">
        <w:rPr>
          <w:spacing w:val="-13"/>
        </w:rPr>
        <w:t xml:space="preserve"> </w:t>
      </w:r>
      <w:r w:rsidRPr="00FB0F3C">
        <w:t>Contract.</w:t>
      </w:r>
      <w:r w:rsidRPr="00FB0F3C">
        <w:rPr>
          <w:spacing w:val="-12"/>
        </w:rPr>
        <w:t xml:space="preserve"> </w:t>
      </w:r>
      <w:r w:rsidRPr="00FB0F3C">
        <w:t>The</w:t>
      </w:r>
      <w:r w:rsidRPr="00FB0F3C">
        <w:rPr>
          <w:spacing w:val="-14"/>
        </w:rPr>
        <w:t xml:space="preserve"> </w:t>
      </w:r>
      <w:r w:rsidRPr="00FB0F3C">
        <w:t>Contractor</w:t>
      </w:r>
      <w:r w:rsidRPr="00FB0F3C">
        <w:rPr>
          <w:spacing w:val="-13"/>
        </w:rPr>
        <w:t xml:space="preserve"> </w:t>
      </w:r>
      <w:r w:rsidRPr="00FB0F3C">
        <w:t>shall</w:t>
      </w:r>
      <w:r w:rsidRPr="00FB0F3C">
        <w:rPr>
          <w:spacing w:val="-14"/>
        </w:rPr>
        <w:t xml:space="preserve"> </w:t>
      </w:r>
      <w:r w:rsidRPr="00FB0F3C">
        <w:t>only</w:t>
      </w:r>
      <w:r w:rsidRPr="00FB0F3C">
        <w:rPr>
          <w:spacing w:val="-13"/>
        </w:rPr>
        <w:t xml:space="preserve"> </w:t>
      </w:r>
      <w:r w:rsidRPr="00FB0F3C">
        <w:t>take</w:t>
      </w:r>
      <w:r w:rsidRPr="00FB0F3C">
        <w:rPr>
          <w:spacing w:val="-14"/>
        </w:rPr>
        <w:t xml:space="preserve"> </w:t>
      </w:r>
      <w:r w:rsidRPr="00FB0F3C">
        <w:t>instructions</w:t>
      </w:r>
      <w:r w:rsidRPr="00FB0F3C">
        <w:rPr>
          <w:spacing w:val="-13"/>
        </w:rPr>
        <w:t xml:space="preserve"> </w:t>
      </w:r>
      <w:r w:rsidRPr="00FB0F3C">
        <w:t>from</w:t>
      </w:r>
      <w:r w:rsidRPr="00FB0F3C">
        <w:rPr>
          <w:spacing w:val="-12"/>
        </w:rPr>
        <w:t xml:space="preserve"> </w:t>
      </w:r>
      <w:r w:rsidRPr="00FB0F3C">
        <w:t>the</w:t>
      </w:r>
      <w:r w:rsidRPr="00FB0F3C">
        <w:rPr>
          <w:spacing w:val="-14"/>
        </w:rPr>
        <w:t xml:space="preserve"> </w:t>
      </w:r>
      <w:r w:rsidRPr="00FB0F3C">
        <w:t>Engineer,</w:t>
      </w:r>
      <w:r w:rsidRPr="00FB0F3C">
        <w:rPr>
          <w:spacing w:val="-11"/>
        </w:rPr>
        <w:t xml:space="preserve"> </w:t>
      </w:r>
      <w:r w:rsidRPr="00FB0F3C">
        <w:t>or</w:t>
      </w:r>
      <w:r w:rsidRPr="00FB0F3C">
        <w:rPr>
          <w:spacing w:val="-14"/>
        </w:rPr>
        <w:t xml:space="preserve"> </w:t>
      </w:r>
      <w:r w:rsidRPr="00FB0F3C">
        <w:t>from</w:t>
      </w:r>
      <w:r w:rsidRPr="00FB0F3C">
        <w:rPr>
          <w:spacing w:val="-11"/>
        </w:rPr>
        <w:t xml:space="preserve"> </w:t>
      </w:r>
      <w:r w:rsidRPr="00FB0F3C">
        <w:t>an</w:t>
      </w:r>
      <w:r w:rsidRPr="00FB0F3C">
        <w:rPr>
          <w:spacing w:val="-14"/>
        </w:rPr>
        <w:t xml:space="preserve"> </w:t>
      </w:r>
      <w:r w:rsidRPr="00FB0F3C">
        <w:t>assistant</w:t>
      </w:r>
      <w:r w:rsidRPr="00FB0F3C">
        <w:rPr>
          <w:spacing w:val="-13"/>
        </w:rPr>
        <w:t xml:space="preserve"> </w:t>
      </w:r>
      <w:r w:rsidRPr="00FB0F3C">
        <w:t>to</w:t>
      </w:r>
      <w:r w:rsidRPr="00FB0F3C">
        <w:rPr>
          <w:spacing w:val="-7"/>
        </w:rPr>
        <w:t xml:space="preserve"> </w:t>
      </w:r>
      <w:r w:rsidRPr="00FB0F3C">
        <w:t>whom the appropriate authority has been delegated under Clause 3.2.1.</w:t>
      </w:r>
    </w:p>
    <w:p w:rsidR="00FB0F3C" w:rsidRPr="00FB0F3C" w:rsidRDefault="00FB0F3C" w:rsidP="00560043">
      <w:pPr>
        <w:numPr>
          <w:ilvl w:val="2"/>
          <w:numId w:val="229"/>
        </w:numPr>
        <w:tabs>
          <w:tab w:val="left" w:pos="1147"/>
          <w:tab w:val="left" w:pos="1156"/>
        </w:tabs>
        <w:spacing w:before="244" w:line="230" w:lineRule="auto"/>
        <w:ind w:left="1156" w:right="496" w:hanging="672"/>
        <w:jc w:val="both"/>
        <w:rPr>
          <w:color w:val="221F1F"/>
        </w:rPr>
      </w:pPr>
      <w:r w:rsidRPr="00FB0F3C">
        <w:t>The</w:t>
      </w:r>
      <w:r w:rsidRPr="00FB0F3C">
        <w:rPr>
          <w:spacing w:val="-9"/>
        </w:rPr>
        <w:t xml:space="preserve"> </w:t>
      </w:r>
      <w:r w:rsidRPr="00FB0F3C">
        <w:t>Contractor</w:t>
      </w:r>
      <w:r w:rsidRPr="00FB0F3C">
        <w:rPr>
          <w:spacing w:val="-9"/>
        </w:rPr>
        <w:t xml:space="preserve"> </w:t>
      </w:r>
      <w:r w:rsidRPr="00FB0F3C">
        <w:t>shall</w:t>
      </w:r>
      <w:r w:rsidRPr="00FB0F3C">
        <w:rPr>
          <w:spacing w:val="-9"/>
        </w:rPr>
        <w:t xml:space="preserve"> </w:t>
      </w:r>
      <w:r w:rsidRPr="00FB0F3C">
        <w:t>comply</w:t>
      </w:r>
      <w:r w:rsidRPr="00FB0F3C">
        <w:rPr>
          <w:spacing w:val="-10"/>
        </w:rPr>
        <w:t xml:space="preserve"> </w:t>
      </w:r>
      <w:r w:rsidRPr="00FB0F3C">
        <w:t>with</w:t>
      </w:r>
      <w:r w:rsidRPr="00FB0F3C">
        <w:rPr>
          <w:spacing w:val="-10"/>
        </w:rPr>
        <w:t xml:space="preserve"> </w:t>
      </w:r>
      <w:r w:rsidRPr="00FB0F3C">
        <w:t>the</w:t>
      </w:r>
      <w:r w:rsidRPr="00FB0F3C">
        <w:rPr>
          <w:spacing w:val="-9"/>
        </w:rPr>
        <w:t xml:space="preserve"> </w:t>
      </w:r>
      <w:r w:rsidRPr="00FB0F3C">
        <w:t>instructions</w:t>
      </w:r>
      <w:r w:rsidRPr="00FB0F3C">
        <w:rPr>
          <w:spacing w:val="-9"/>
        </w:rPr>
        <w:t xml:space="preserve"> </w:t>
      </w:r>
      <w:r w:rsidRPr="00FB0F3C">
        <w:t>given</w:t>
      </w:r>
      <w:r w:rsidRPr="00FB0F3C">
        <w:rPr>
          <w:spacing w:val="-10"/>
        </w:rPr>
        <w:t xml:space="preserve"> </w:t>
      </w:r>
      <w:r w:rsidRPr="00FB0F3C">
        <w:t>by</w:t>
      </w:r>
      <w:r w:rsidRPr="00FB0F3C">
        <w:rPr>
          <w:spacing w:val="-10"/>
        </w:rPr>
        <w:t xml:space="preserve"> </w:t>
      </w:r>
      <w:r w:rsidRPr="00FB0F3C">
        <w:t>the</w:t>
      </w:r>
      <w:r w:rsidRPr="00FB0F3C">
        <w:rPr>
          <w:spacing w:val="-9"/>
        </w:rPr>
        <w:t xml:space="preserve"> </w:t>
      </w:r>
      <w:r w:rsidRPr="00FB0F3C">
        <w:t>Architect</w:t>
      </w:r>
      <w:r w:rsidRPr="00FB0F3C">
        <w:rPr>
          <w:spacing w:val="-9"/>
        </w:rPr>
        <w:t xml:space="preserve"> </w:t>
      </w:r>
      <w:r w:rsidRPr="00FB0F3C">
        <w:t>or</w:t>
      </w:r>
      <w:r w:rsidRPr="00FB0F3C">
        <w:rPr>
          <w:spacing w:val="-9"/>
        </w:rPr>
        <w:t xml:space="preserve"> </w:t>
      </w:r>
      <w:r w:rsidRPr="00FB0F3C">
        <w:t>delegated</w:t>
      </w:r>
      <w:r w:rsidRPr="00FB0F3C">
        <w:rPr>
          <w:spacing w:val="-6"/>
        </w:rPr>
        <w:t xml:space="preserve"> </w:t>
      </w:r>
      <w:r w:rsidRPr="00FB0F3C">
        <w:t>assistant,</w:t>
      </w:r>
      <w:r w:rsidRPr="00FB0F3C">
        <w:rPr>
          <w:spacing w:val="-7"/>
        </w:rPr>
        <w:t xml:space="preserve"> </w:t>
      </w:r>
      <w:r w:rsidRPr="00FB0F3C">
        <w:t>on</w:t>
      </w:r>
      <w:r w:rsidRPr="00FB0F3C">
        <w:rPr>
          <w:spacing w:val="-10"/>
        </w:rPr>
        <w:t xml:space="preserve"> </w:t>
      </w:r>
      <w:r w:rsidRPr="00FB0F3C">
        <w:t>any</w:t>
      </w:r>
      <w:r w:rsidRPr="00FB0F3C">
        <w:rPr>
          <w:spacing w:val="-10"/>
        </w:rPr>
        <w:t xml:space="preserve"> </w:t>
      </w:r>
      <w:r w:rsidRPr="00FB0F3C">
        <w:t>matter related to the Contract. Whenever practicable, their instructions shall be given</w:t>
      </w:r>
      <w:r w:rsidRPr="00FB0F3C">
        <w:rPr>
          <w:spacing w:val="-1"/>
        </w:rPr>
        <w:t xml:space="preserve"> </w:t>
      </w:r>
      <w:r w:rsidRPr="00FB0F3C">
        <w:t>in writing. If the Architec tor a delegated assistant:</w:t>
      </w:r>
    </w:p>
    <w:p w:rsidR="00FB0F3C" w:rsidRPr="00FB0F3C" w:rsidRDefault="00FB0F3C" w:rsidP="00FB0F3C">
      <w:pPr>
        <w:spacing w:before="59"/>
      </w:pPr>
    </w:p>
    <w:p w:rsidR="00FB0F3C" w:rsidRPr="00FB0F3C" w:rsidRDefault="00FB0F3C" w:rsidP="00560043">
      <w:pPr>
        <w:numPr>
          <w:ilvl w:val="0"/>
          <w:numId w:val="139"/>
        </w:numPr>
        <w:tabs>
          <w:tab w:val="left" w:pos="1644"/>
        </w:tabs>
      </w:pPr>
      <w:r w:rsidRPr="00FB0F3C">
        <w:t>Gives</w:t>
      </w:r>
      <w:r w:rsidRPr="00FB0F3C">
        <w:rPr>
          <w:spacing w:val="-4"/>
        </w:rPr>
        <w:t xml:space="preserve"> </w:t>
      </w:r>
      <w:r w:rsidRPr="00FB0F3C">
        <w:t>an</w:t>
      </w:r>
      <w:r w:rsidRPr="00FB0F3C">
        <w:rPr>
          <w:spacing w:val="-3"/>
        </w:rPr>
        <w:t xml:space="preserve"> </w:t>
      </w:r>
      <w:r w:rsidRPr="00FB0F3C">
        <w:t>oral</w:t>
      </w:r>
      <w:r w:rsidRPr="00FB0F3C">
        <w:rPr>
          <w:spacing w:val="-3"/>
        </w:rPr>
        <w:t xml:space="preserve"> </w:t>
      </w:r>
      <w:r w:rsidRPr="00FB0F3C">
        <w:rPr>
          <w:spacing w:val="-2"/>
        </w:rPr>
        <w:t>instruction,</w:t>
      </w:r>
    </w:p>
    <w:p w:rsidR="00FB0F3C" w:rsidRPr="00FB0F3C" w:rsidRDefault="00FB0F3C" w:rsidP="00560043">
      <w:pPr>
        <w:numPr>
          <w:ilvl w:val="0"/>
          <w:numId w:val="139"/>
        </w:numPr>
        <w:tabs>
          <w:tab w:val="left" w:pos="1644"/>
          <w:tab w:val="left" w:pos="1648"/>
        </w:tabs>
        <w:spacing w:before="71" w:line="230" w:lineRule="auto"/>
        <w:ind w:left="1648" w:right="852" w:hanging="497"/>
      </w:pPr>
      <w:r w:rsidRPr="00FB0F3C">
        <w:t>receives</w:t>
      </w:r>
      <w:r w:rsidRPr="00FB0F3C">
        <w:rPr>
          <w:spacing w:val="-5"/>
        </w:rPr>
        <w:t xml:space="preserve"> </w:t>
      </w:r>
      <w:r w:rsidRPr="00FB0F3C">
        <w:t>a</w:t>
      </w:r>
      <w:r w:rsidRPr="00FB0F3C">
        <w:rPr>
          <w:spacing w:val="-1"/>
        </w:rPr>
        <w:t xml:space="preserve"> </w:t>
      </w:r>
      <w:r w:rsidRPr="00FB0F3C">
        <w:t>written</w:t>
      </w:r>
      <w:r w:rsidRPr="00FB0F3C">
        <w:rPr>
          <w:spacing w:val="-6"/>
        </w:rPr>
        <w:t xml:space="preserve"> </w:t>
      </w:r>
      <w:r w:rsidRPr="00FB0F3C">
        <w:t>confirmation</w:t>
      </w:r>
      <w:r w:rsidRPr="00FB0F3C">
        <w:rPr>
          <w:spacing w:val="-6"/>
        </w:rPr>
        <w:t xml:space="preserve"> </w:t>
      </w:r>
      <w:r w:rsidRPr="00FB0F3C">
        <w:t>of</w:t>
      </w:r>
      <w:r w:rsidRPr="00FB0F3C">
        <w:rPr>
          <w:spacing w:val="-1"/>
        </w:rPr>
        <w:t xml:space="preserve"> </w:t>
      </w:r>
      <w:r w:rsidRPr="00FB0F3C">
        <w:t>the</w:t>
      </w:r>
      <w:r w:rsidRPr="00FB0F3C">
        <w:rPr>
          <w:spacing w:val="-5"/>
        </w:rPr>
        <w:t xml:space="preserve"> </w:t>
      </w:r>
      <w:r w:rsidRPr="00FB0F3C">
        <w:t>instruction,</w:t>
      </w:r>
      <w:r w:rsidRPr="00FB0F3C">
        <w:rPr>
          <w:spacing w:val="-3"/>
        </w:rPr>
        <w:t xml:space="preserve"> </w:t>
      </w:r>
      <w:r w:rsidRPr="00FB0F3C">
        <w:t>from</w:t>
      </w:r>
      <w:r w:rsidRPr="00FB0F3C">
        <w:rPr>
          <w:spacing w:val="-3"/>
        </w:rPr>
        <w:t xml:space="preserve"> </w:t>
      </w:r>
      <w:r w:rsidRPr="00FB0F3C">
        <w:t>(or</w:t>
      </w:r>
      <w:r w:rsidRPr="00FB0F3C">
        <w:rPr>
          <w:spacing w:val="-5"/>
        </w:rPr>
        <w:t xml:space="preserve"> </w:t>
      </w:r>
      <w:r w:rsidRPr="00FB0F3C">
        <w:t>on</w:t>
      </w:r>
      <w:r w:rsidRPr="00FB0F3C">
        <w:rPr>
          <w:spacing w:val="-9"/>
        </w:rPr>
        <w:t xml:space="preserve"> </w:t>
      </w:r>
      <w:r w:rsidRPr="00FB0F3C">
        <w:t>behalf</w:t>
      </w:r>
      <w:r w:rsidRPr="00FB0F3C">
        <w:rPr>
          <w:spacing w:val="-1"/>
        </w:rPr>
        <w:t xml:space="preserve"> </w:t>
      </w:r>
      <w:r w:rsidRPr="00FB0F3C">
        <w:t>of)</w:t>
      </w:r>
      <w:r w:rsidRPr="00FB0F3C">
        <w:rPr>
          <w:spacing w:val="-5"/>
        </w:rPr>
        <w:t xml:space="preserve"> </w:t>
      </w:r>
      <w:r w:rsidRPr="00FB0F3C">
        <w:t>the</w:t>
      </w:r>
      <w:r w:rsidRPr="00FB0F3C">
        <w:rPr>
          <w:spacing w:val="-5"/>
        </w:rPr>
        <w:t xml:space="preserve"> </w:t>
      </w:r>
      <w:r w:rsidRPr="00FB0F3C">
        <w:t>Contractor,</w:t>
      </w:r>
      <w:r w:rsidRPr="00FB0F3C">
        <w:rPr>
          <w:spacing w:val="-3"/>
        </w:rPr>
        <w:t xml:space="preserve"> </w:t>
      </w:r>
      <w:r w:rsidRPr="00FB0F3C">
        <w:t>within</w:t>
      </w:r>
      <w:r w:rsidRPr="00FB0F3C">
        <w:rPr>
          <w:spacing w:val="-6"/>
        </w:rPr>
        <w:t xml:space="preserve"> </w:t>
      </w:r>
      <w:r w:rsidRPr="00FB0F3C">
        <w:t>two working days after giving the instruction, and</w:t>
      </w:r>
    </w:p>
    <w:p w:rsidR="00FB0F3C" w:rsidRPr="00FB0F3C" w:rsidRDefault="00FB0F3C" w:rsidP="00FB0F3C">
      <w:pPr>
        <w:spacing w:line="230" w:lineRule="auto"/>
        <w:ind w:left="1652" w:hanging="660"/>
        <w:sectPr w:rsidR="00FB0F3C" w:rsidRPr="00FB0F3C" w:rsidSect="00447390">
          <w:pgSz w:w="11920" w:h="16840"/>
          <w:pgMar w:top="360" w:right="360" w:bottom="620" w:left="360" w:header="0" w:footer="436" w:gutter="0"/>
          <w:cols w:space="720"/>
        </w:sectPr>
      </w:pPr>
    </w:p>
    <w:p w:rsidR="00FB0F3C" w:rsidRPr="00FB0F3C" w:rsidRDefault="00FB0F3C" w:rsidP="00FB0F3C">
      <w:pPr>
        <w:spacing w:before="218"/>
      </w:pPr>
    </w:p>
    <w:p w:rsidR="00FB0F3C" w:rsidRPr="00FB0F3C" w:rsidRDefault="00FB0F3C" w:rsidP="00560043">
      <w:pPr>
        <w:numPr>
          <w:ilvl w:val="0"/>
          <w:numId w:val="139"/>
        </w:numPr>
        <w:tabs>
          <w:tab w:val="left" w:pos="1650"/>
          <w:tab w:val="left" w:pos="1656"/>
        </w:tabs>
        <w:spacing w:line="232" w:lineRule="auto"/>
        <w:ind w:left="1656" w:right="492" w:hanging="496"/>
        <w:jc w:val="both"/>
      </w:pPr>
      <w:r w:rsidRPr="00FB0F3C">
        <w:t>does</w:t>
      </w:r>
      <w:r w:rsidRPr="00FB0F3C">
        <w:rPr>
          <w:spacing w:val="-2"/>
        </w:rPr>
        <w:t xml:space="preserve"> </w:t>
      </w:r>
      <w:r w:rsidRPr="00FB0F3C">
        <w:t>not</w:t>
      </w:r>
      <w:r w:rsidRPr="00FB0F3C">
        <w:rPr>
          <w:spacing w:val="-2"/>
        </w:rPr>
        <w:t xml:space="preserve"> </w:t>
      </w:r>
      <w:r w:rsidRPr="00FB0F3C">
        <w:t>reply</w:t>
      </w:r>
      <w:r w:rsidRPr="00FB0F3C">
        <w:rPr>
          <w:spacing w:val="-3"/>
        </w:rPr>
        <w:t xml:space="preserve"> </w:t>
      </w:r>
      <w:r w:rsidRPr="00FB0F3C">
        <w:t>by</w:t>
      </w:r>
      <w:r w:rsidRPr="00FB0F3C">
        <w:rPr>
          <w:spacing w:val="-3"/>
        </w:rPr>
        <w:t xml:space="preserve"> </w:t>
      </w:r>
      <w:r w:rsidRPr="00FB0F3C">
        <w:t>issuing</w:t>
      </w:r>
      <w:r w:rsidRPr="00FB0F3C">
        <w:rPr>
          <w:spacing w:val="-3"/>
        </w:rPr>
        <w:t xml:space="preserve"> </w:t>
      </w:r>
      <w:r w:rsidRPr="00FB0F3C">
        <w:t>a</w:t>
      </w:r>
      <w:r w:rsidRPr="00FB0F3C">
        <w:rPr>
          <w:spacing w:val="-2"/>
        </w:rPr>
        <w:t xml:space="preserve"> </w:t>
      </w:r>
      <w:r w:rsidRPr="00FB0F3C">
        <w:t>written</w:t>
      </w:r>
      <w:r w:rsidRPr="00FB0F3C">
        <w:rPr>
          <w:spacing w:val="-3"/>
        </w:rPr>
        <w:t xml:space="preserve"> </w:t>
      </w:r>
      <w:r w:rsidRPr="00FB0F3C">
        <w:t>rejection and/or</w:t>
      </w:r>
      <w:r w:rsidRPr="00FB0F3C">
        <w:rPr>
          <w:spacing w:val="-2"/>
        </w:rPr>
        <w:t xml:space="preserve"> </w:t>
      </w:r>
      <w:r w:rsidRPr="00FB0F3C">
        <w:t>instruction</w:t>
      </w:r>
      <w:r w:rsidRPr="00FB0F3C">
        <w:rPr>
          <w:spacing w:val="-3"/>
        </w:rPr>
        <w:t xml:space="preserve"> </w:t>
      </w:r>
      <w:r w:rsidRPr="00FB0F3C">
        <w:t>within</w:t>
      </w:r>
      <w:r w:rsidRPr="00FB0F3C">
        <w:rPr>
          <w:spacing w:val="-3"/>
        </w:rPr>
        <w:t xml:space="preserve"> </w:t>
      </w:r>
      <w:r w:rsidRPr="00FB0F3C">
        <w:t>two working</w:t>
      </w:r>
      <w:r w:rsidRPr="00FB0F3C">
        <w:rPr>
          <w:spacing w:val="-3"/>
        </w:rPr>
        <w:t xml:space="preserve"> </w:t>
      </w:r>
      <w:r w:rsidRPr="00FB0F3C">
        <w:t>days</w:t>
      </w:r>
      <w:r w:rsidRPr="00FB0F3C">
        <w:rPr>
          <w:spacing w:val="-2"/>
        </w:rPr>
        <w:t xml:space="preserve"> </w:t>
      </w:r>
      <w:r w:rsidRPr="00FB0F3C">
        <w:t>after</w:t>
      </w:r>
      <w:r w:rsidRPr="00FB0F3C">
        <w:rPr>
          <w:spacing w:val="-2"/>
        </w:rPr>
        <w:t xml:space="preserve"> </w:t>
      </w:r>
      <w:r w:rsidRPr="00FB0F3C">
        <w:t>receiving the confirmation,</w:t>
      </w:r>
    </w:p>
    <w:p w:rsidR="00FB0F3C" w:rsidRPr="00FB0F3C" w:rsidRDefault="00FB0F3C" w:rsidP="00FB0F3C">
      <w:pPr>
        <w:spacing w:before="246" w:line="228" w:lineRule="auto"/>
        <w:ind w:left="1160" w:right="506"/>
        <w:jc w:val="both"/>
      </w:pPr>
      <w:r w:rsidRPr="00FB0F3C">
        <w:t>Then the confirmation shall constitute the written instruction of the Architect or delegated assistant (as the case may be).</w:t>
      </w:r>
    </w:p>
    <w:p w:rsidR="00FB0F3C" w:rsidRPr="00FB0F3C" w:rsidRDefault="00FB0F3C" w:rsidP="00560043">
      <w:pPr>
        <w:numPr>
          <w:ilvl w:val="1"/>
          <w:numId w:val="229"/>
        </w:numPr>
        <w:tabs>
          <w:tab w:val="left" w:pos="1160"/>
        </w:tabs>
        <w:spacing w:before="233"/>
        <w:ind w:left="1160" w:hanging="668"/>
        <w:outlineLvl w:val="6"/>
        <w:rPr>
          <w:b/>
          <w:bCs/>
        </w:rPr>
      </w:pPr>
      <w:r w:rsidRPr="00FB0F3C">
        <w:rPr>
          <w:b/>
          <w:bCs/>
        </w:rPr>
        <w:t>Replacement</w:t>
      </w:r>
      <w:r w:rsidRPr="00FB0F3C">
        <w:rPr>
          <w:b/>
          <w:bCs/>
          <w:spacing w:val="-4"/>
        </w:rPr>
        <w:t xml:space="preserve"> </w:t>
      </w:r>
      <w:r w:rsidRPr="00FB0F3C">
        <w:rPr>
          <w:b/>
          <w:bCs/>
        </w:rPr>
        <w:t>of</w:t>
      </w:r>
      <w:r w:rsidRPr="00FB0F3C">
        <w:rPr>
          <w:b/>
          <w:bCs/>
          <w:spacing w:val="1"/>
        </w:rPr>
        <w:t xml:space="preserve"> </w:t>
      </w:r>
      <w:r w:rsidRPr="00FB0F3C">
        <w:rPr>
          <w:b/>
          <w:bCs/>
        </w:rPr>
        <w:t>the</w:t>
      </w:r>
      <w:r w:rsidRPr="00FB0F3C">
        <w:rPr>
          <w:b/>
          <w:bCs/>
          <w:spacing w:val="-3"/>
        </w:rPr>
        <w:t xml:space="preserve"> </w:t>
      </w:r>
      <w:r w:rsidRPr="00FB0F3C">
        <w:rPr>
          <w:b/>
          <w:bCs/>
          <w:spacing w:val="-2"/>
        </w:rPr>
        <w:t>Engineer</w:t>
      </w:r>
    </w:p>
    <w:p w:rsidR="00FB0F3C" w:rsidRPr="00FB0F3C" w:rsidRDefault="00FB0F3C" w:rsidP="00FB0F3C">
      <w:pPr>
        <w:spacing w:before="245" w:line="232" w:lineRule="auto"/>
        <w:ind w:left="1160" w:right="506"/>
        <w:jc w:val="both"/>
      </w:pPr>
      <w:r w:rsidRPr="00FB0F3C">
        <w:t>IftheProcuring Entity intends to replace the Engineer, the Procuring Entity shall, in not less than 21 days before theintendeddateofreplacement, give notice to the Contractor of the name, address and relevant experience of the intended person to replace the Engineer.</w:t>
      </w:r>
    </w:p>
    <w:p w:rsidR="00FB0F3C" w:rsidRPr="00FB0F3C" w:rsidRDefault="00FB0F3C" w:rsidP="00560043">
      <w:pPr>
        <w:numPr>
          <w:ilvl w:val="1"/>
          <w:numId w:val="229"/>
        </w:numPr>
        <w:tabs>
          <w:tab w:val="left" w:pos="1160"/>
        </w:tabs>
        <w:spacing w:before="231"/>
        <w:ind w:left="1160" w:hanging="668"/>
        <w:outlineLvl w:val="6"/>
        <w:rPr>
          <w:b/>
          <w:bCs/>
        </w:rPr>
      </w:pPr>
      <w:r w:rsidRPr="00FB0F3C">
        <w:rPr>
          <w:b/>
          <w:bCs/>
          <w:spacing w:val="-2"/>
        </w:rPr>
        <w:t>Determinations</w:t>
      </w:r>
    </w:p>
    <w:p w:rsidR="00FB0F3C" w:rsidRPr="00FB0F3C" w:rsidRDefault="00FB0F3C" w:rsidP="00560043">
      <w:pPr>
        <w:numPr>
          <w:ilvl w:val="2"/>
          <w:numId w:val="229"/>
        </w:numPr>
        <w:tabs>
          <w:tab w:val="left" w:pos="1160"/>
        </w:tabs>
        <w:spacing w:before="243" w:line="230" w:lineRule="auto"/>
        <w:ind w:left="1160" w:right="489" w:hanging="668"/>
        <w:jc w:val="both"/>
        <w:rPr>
          <w:color w:val="221F1F"/>
        </w:rPr>
      </w:pPr>
      <w:r w:rsidRPr="00FB0F3C">
        <w:t>Whenever these Conditions provide that the Architect shall proceed in accordance with this Sub-Clause3.5 to agreeor determine any matter, the Architect shall consult with each Party in an endeavor to reach agreement.</w:t>
      </w:r>
      <w:r w:rsidRPr="00FB0F3C">
        <w:rPr>
          <w:spacing w:val="-1"/>
        </w:rPr>
        <w:t xml:space="preserve"> </w:t>
      </w:r>
      <w:r w:rsidRPr="00FB0F3C">
        <w:t>If</w:t>
      </w:r>
      <w:r w:rsidRPr="00FB0F3C">
        <w:rPr>
          <w:spacing w:val="-3"/>
        </w:rPr>
        <w:t xml:space="preserve"> </w:t>
      </w:r>
      <w:r w:rsidRPr="00FB0F3C">
        <w:t>agreement</w:t>
      </w:r>
      <w:r w:rsidRPr="00FB0F3C">
        <w:rPr>
          <w:spacing w:val="-7"/>
        </w:rPr>
        <w:t xml:space="preserve"> </w:t>
      </w:r>
      <w:r w:rsidRPr="00FB0F3C">
        <w:t>is</w:t>
      </w:r>
      <w:r w:rsidRPr="00FB0F3C">
        <w:rPr>
          <w:spacing w:val="-7"/>
        </w:rPr>
        <w:t xml:space="preserve"> </w:t>
      </w:r>
      <w:r w:rsidRPr="00FB0F3C">
        <w:t>not</w:t>
      </w:r>
      <w:r w:rsidRPr="00FB0F3C">
        <w:rPr>
          <w:spacing w:val="-7"/>
        </w:rPr>
        <w:t xml:space="preserve"> </w:t>
      </w:r>
      <w:r w:rsidRPr="00FB0F3C">
        <w:t>achieved,</w:t>
      </w:r>
      <w:r w:rsidRPr="00FB0F3C">
        <w:rPr>
          <w:spacing w:val="-5"/>
        </w:rPr>
        <w:t xml:space="preserve"> </w:t>
      </w:r>
      <w:r w:rsidRPr="00FB0F3C">
        <w:t>the</w:t>
      </w:r>
      <w:r w:rsidRPr="00FB0F3C">
        <w:rPr>
          <w:spacing w:val="-7"/>
        </w:rPr>
        <w:t xml:space="preserve"> </w:t>
      </w:r>
      <w:r w:rsidRPr="00FB0F3C">
        <w:t>Architect</w:t>
      </w:r>
      <w:r w:rsidRPr="00FB0F3C">
        <w:rPr>
          <w:spacing w:val="-7"/>
        </w:rPr>
        <w:t xml:space="preserve"> </w:t>
      </w:r>
      <w:r w:rsidRPr="00FB0F3C">
        <w:t>shall</w:t>
      </w:r>
      <w:r w:rsidRPr="00FB0F3C">
        <w:rPr>
          <w:spacing w:val="-7"/>
        </w:rPr>
        <w:t xml:space="preserve"> </w:t>
      </w:r>
      <w:r w:rsidRPr="00FB0F3C">
        <w:t>make</w:t>
      </w:r>
      <w:r w:rsidRPr="00FB0F3C">
        <w:rPr>
          <w:spacing w:val="-7"/>
        </w:rPr>
        <w:t xml:space="preserve"> </w:t>
      </w:r>
      <w:r w:rsidRPr="00FB0F3C">
        <w:t>a</w:t>
      </w:r>
      <w:r w:rsidRPr="00FB0F3C">
        <w:rPr>
          <w:spacing w:val="-7"/>
        </w:rPr>
        <w:t xml:space="preserve"> </w:t>
      </w:r>
      <w:r w:rsidRPr="00FB0F3C">
        <w:t>fair</w:t>
      </w:r>
      <w:r w:rsidRPr="00FB0F3C">
        <w:rPr>
          <w:spacing w:val="-7"/>
        </w:rPr>
        <w:t xml:space="preserve"> </w:t>
      </w:r>
      <w:r w:rsidRPr="00FB0F3C">
        <w:t>determination</w:t>
      </w:r>
      <w:r w:rsidRPr="00FB0F3C">
        <w:rPr>
          <w:spacing w:val="-8"/>
        </w:rPr>
        <w:t xml:space="preserve"> </w:t>
      </w:r>
      <w:r w:rsidRPr="00FB0F3C">
        <w:t>in</w:t>
      </w:r>
      <w:r w:rsidRPr="00FB0F3C">
        <w:rPr>
          <w:spacing w:val="-8"/>
        </w:rPr>
        <w:t xml:space="preserve"> </w:t>
      </w:r>
      <w:r w:rsidRPr="00FB0F3C">
        <w:t>accordance</w:t>
      </w:r>
      <w:r w:rsidRPr="00FB0F3C">
        <w:rPr>
          <w:spacing w:val="-7"/>
        </w:rPr>
        <w:t xml:space="preserve"> </w:t>
      </w:r>
      <w:r w:rsidRPr="00FB0F3C">
        <w:t>with</w:t>
      </w:r>
      <w:r w:rsidRPr="00FB0F3C">
        <w:rPr>
          <w:spacing w:val="-8"/>
        </w:rPr>
        <w:t xml:space="preserve"> </w:t>
      </w:r>
      <w:r w:rsidRPr="00FB0F3C">
        <w:t>the Contract, taking due regard of all relevant circumstances.</w:t>
      </w:r>
    </w:p>
    <w:p w:rsidR="00FB0F3C" w:rsidRPr="00FB0F3C" w:rsidRDefault="00FB0F3C" w:rsidP="00560043">
      <w:pPr>
        <w:numPr>
          <w:ilvl w:val="2"/>
          <w:numId w:val="222"/>
        </w:numPr>
        <w:tabs>
          <w:tab w:val="left" w:pos="1156"/>
          <w:tab w:val="left" w:pos="1160"/>
        </w:tabs>
        <w:spacing w:before="245" w:line="230" w:lineRule="auto"/>
        <w:ind w:right="506"/>
        <w:jc w:val="both"/>
      </w:pPr>
      <w:r w:rsidRPr="00FB0F3C">
        <w:t>The Architect shall give notice to both Parties of each agree mentor determination, with supporting particulars, within 30 days from the receipt of the corresponding claim or request except when otherwise specified. Each Party shall give effect to each agreement or determination unless and until revised under Clause 20 [Claims, Disputes and Arbitration].</w:t>
      </w:r>
    </w:p>
    <w:p w:rsidR="00FB0F3C" w:rsidRPr="00FB0F3C" w:rsidRDefault="00FB0F3C" w:rsidP="00560043">
      <w:pPr>
        <w:numPr>
          <w:ilvl w:val="0"/>
          <w:numId w:val="229"/>
        </w:numPr>
        <w:tabs>
          <w:tab w:val="left" w:pos="1160"/>
        </w:tabs>
        <w:spacing w:before="236"/>
        <w:ind w:left="1160" w:hanging="668"/>
        <w:outlineLvl w:val="5"/>
        <w:rPr>
          <w:b/>
          <w:bCs/>
        </w:rPr>
      </w:pPr>
      <w:r w:rsidRPr="00FB0F3C">
        <w:rPr>
          <w:b/>
          <w:bCs/>
        </w:rPr>
        <w:t>THE</w:t>
      </w:r>
      <w:r w:rsidRPr="00FB0F3C">
        <w:rPr>
          <w:b/>
          <w:bCs/>
          <w:spacing w:val="2"/>
        </w:rPr>
        <w:t xml:space="preserve"> </w:t>
      </w:r>
      <w:r w:rsidRPr="00FB0F3C">
        <w:rPr>
          <w:b/>
          <w:bCs/>
          <w:spacing w:val="-2"/>
        </w:rPr>
        <w:t>CONTRACTOR</w:t>
      </w:r>
    </w:p>
    <w:p w:rsidR="00FB0F3C" w:rsidRPr="00FB0F3C" w:rsidRDefault="00FB0F3C" w:rsidP="00560043">
      <w:pPr>
        <w:numPr>
          <w:ilvl w:val="1"/>
          <w:numId w:val="229"/>
        </w:numPr>
        <w:tabs>
          <w:tab w:val="left" w:pos="1160"/>
        </w:tabs>
        <w:spacing w:before="235"/>
        <w:ind w:left="1160" w:hanging="668"/>
        <w:outlineLvl w:val="6"/>
        <w:rPr>
          <w:b/>
          <w:bCs/>
        </w:rPr>
      </w:pPr>
      <w:r w:rsidRPr="00FB0F3C">
        <w:rPr>
          <w:b/>
          <w:bCs/>
        </w:rPr>
        <w:t>Contractor's</w:t>
      </w:r>
      <w:r w:rsidRPr="00FB0F3C">
        <w:rPr>
          <w:b/>
          <w:bCs/>
          <w:spacing w:val="-7"/>
        </w:rPr>
        <w:t xml:space="preserve"> </w:t>
      </w:r>
      <w:r w:rsidRPr="00FB0F3C">
        <w:rPr>
          <w:b/>
          <w:bCs/>
        </w:rPr>
        <w:t>General</w:t>
      </w:r>
      <w:r w:rsidRPr="00FB0F3C">
        <w:rPr>
          <w:b/>
          <w:bCs/>
          <w:spacing w:val="-7"/>
        </w:rPr>
        <w:t xml:space="preserve"> </w:t>
      </w:r>
      <w:r w:rsidRPr="00FB0F3C">
        <w:rPr>
          <w:b/>
          <w:bCs/>
          <w:spacing w:val="-2"/>
        </w:rPr>
        <w:t>Obligations</w:t>
      </w:r>
    </w:p>
    <w:p w:rsidR="00FB0F3C" w:rsidRPr="00FB0F3C" w:rsidRDefault="00FB0F3C" w:rsidP="00560043">
      <w:pPr>
        <w:numPr>
          <w:ilvl w:val="2"/>
          <w:numId w:val="229"/>
        </w:numPr>
        <w:tabs>
          <w:tab w:val="left" w:pos="1160"/>
        </w:tabs>
        <w:spacing w:before="126" w:line="228" w:lineRule="auto"/>
        <w:ind w:left="1160" w:right="495" w:hanging="668"/>
        <w:jc w:val="both"/>
        <w:rPr>
          <w:color w:val="221F1F"/>
        </w:rPr>
      </w:pPr>
      <w:r w:rsidRPr="00FB0F3C">
        <w:t>The Contractor shall design (to the extent specified in the Contract), execute and complete the Works in accordance</w:t>
      </w:r>
      <w:r w:rsidRPr="00FB0F3C">
        <w:rPr>
          <w:spacing w:val="-6"/>
        </w:rPr>
        <w:t xml:space="preserve"> </w:t>
      </w:r>
      <w:r w:rsidRPr="00FB0F3C">
        <w:t>with</w:t>
      </w:r>
      <w:r w:rsidRPr="00FB0F3C">
        <w:rPr>
          <w:spacing w:val="-7"/>
        </w:rPr>
        <w:t xml:space="preserve"> </w:t>
      </w:r>
      <w:r w:rsidRPr="00FB0F3C">
        <w:t>the</w:t>
      </w:r>
      <w:r w:rsidRPr="00FB0F3C">
        <w:rPr>
          <w:spacing w:val="-6"/>
        </w:rPr>
        <w:t xml:space="preserve"> </w:t>
      </w:r>
      <w:r w:rsidRPr="00FB0F3C">
        <w:t>Contract</w:t>
      </w:r>
      <w:r w:rsidRPr="00FB0F3C">
        <w:rPr>
          <w:spacing w:val="-6"/>
        </w:rPr>
        <w:t xml:space="preserve"> </w:t>
      </w:r>
      <w:r w:rsidRPr="00FB0F3C">
        <w:t>and</w:t>
      </w:r>
      <w:r w:rsidRPr="00FB0F3C">
        <w:rPr>
          <w:spacing w:val="-3"/>
        </w:rPr>
        <w:t xml:space="preserve"> </w:t>
      </w:r>
      <w:r w:rsidRPr="00FB0F3C">
        <w:t>with</w:t>
      </w:r>
      <w:r w:rsidRPr="00FB0F3C">
        <w:rPr>
          <w:spacing w:val="-7"/>
        </w:rPr>
        <w:t xml:space="preserve"> </w:t>
      </w:r>
      <w:r w:rsidRPr="00FB0F3C">
        <w:t>the</w:t>
      </w:r>
      <w:r w:rsidRPr="00FB0F3C">
        <w:rPr>
          <w:spacing w:val="-6"/>
        </w:rPr>
        <w:t xml:space="preserve"> </w:t>
      </w:r>
      <w:r w:rsidRPr="00FB0F3C">
        <w:t>Architect</w:t>
      </w:r>
      <w:r w:rsidRPr="00FB0F3C">
        <w:rPr>
          <w:spacing w:val="-6"/>
        </w:rPr>
        <w:t xml:space="preserve"> </w:t>
      </w:r>
      <w:r w:rsidRPr="00FB0F3C">
        <w:t>instructions,</w:t>
      </w:r>
      <w:r w:rsidRPr="00FB0F3C">
        <w:rPr>
          <w:spacing w:val="-4"/>
        </w:rPr>
        <w:t xml:space="preserve"> </w:t>
      </w:r>
      <w:r w:rsidRPr="00FB0F3C">
        <w:t>ands</w:t>
      </w:r>
      <w:r w:rsidRPr="00FB0F3C">
        <w:rPr>
          <w:spacing w:val="-6"/>
        </w:rPr>
        <w:t xml:space="preserve"> </w:t>
      </w:r>
      <w:r w:rsidRPr="00FB0F3C">
        <w:t>hall</w:t>
      </w:r>
      <w:r w:rsidRPr="00FB0F3C">
        <w:rPr>
          <w:spacing w:val="-6"/>
        </w:rPr>
        <w:t xml:space="preserve"> </w:t>
      </w:r>
      <w:r w:rsidRPr="00FB0F3C">
        <w:t>remedy</w:t>
      </w:r>
      <w:r w:rsidRPr="00FB0F3C">
        <w:rPr>
          <w:spacing w:val="-7"/>
        </w:rPr>
        <w:t xml:space="preserve"> </w:t>
      </w:r>
      <w:r w:rsidRPr="00FB0F3C">
        <w:t>any</w:t>
      </w:r>
      <w:r w:rsidRPr="00FB0F3C">
        <w:rPr>
          <w:spacing w:val="-7"/>
        </w:rPr>
        <w:t xml:space="preserve"> </w:t>
      </w:r>
      <w:r w:rsidRPr="00FB0F3C">
        <w:t>defects</w:t>
      </w:r>
      <w:r w:rsidRPr="00FB0F3C">
        <w:rPr>
          <w:spacing w:val="-6"/>
        </w:rPr>
        <w:t xml:space="preserve"> </w:t>
      </w:r>
      <w:r w:rsidRPr="00FB0F3C">
        <w:t>in</w:t>
      </w:r>
      <w:r w:rsidRPr="00FB0F3C">
        <w:rPr>
          <w:spacing w:val="-7"/>
        </w:rPr>
        <w:t xml:space="preserve"> </w:t>
      </w:r>
      <w:r w:rsidRPr="00FB0F3C">
        <w:t>the Works.</w:t>
      </w:r>
    </w:p>
    <w:p w:rsidR="00FB0F3C" w:rsidRPr="00FB0F3C" w:rsidRDefault="00FB0F3C" w:rsidP="00560043">
      <w:pPr>
        <w:numPr>
          <w:ilvl w:val="2"/>
          <w:numId w:val="229"/>
        </w:numPr>
        <w:tabs>
          <w:tab w:val="left" w:pos="1160"/>
        </w:tabs>
        <w:spacing w:before="121" w:line="230" w:lineRule="auto"/>
        <w:ind w:left="1160" w:right="509" w:hanging="668"/>
        <w:jc w:val="both"/>
        <w:rPr>
          <w:color w:val="221F1F"/>
        </w:rPr>
      </w:pPr>
      <w:r w:rsidRPr="00FB0F3C">
        <w:t>The Contractor shall provide the Plant and Contractor's Documents specified in the Contract, and all Contractor's Personnel, Goods, consumables and other things and services, whether of a temporary or permanent nature, required in and for this design, execution, completion and remedying of defects.</w:t>
      </w:r>
    </w:p>
    <w:p w:rsidR="00FB0F3C" w:rsidRPr="00FB0F3C" w:rsidRDefault="00FB0F3C" w:rsidP="00560043">
      <w:pPr>
        <w:numPr>
          <w:ilvl w:val="2"/>
          <w:numId w:val="229"/>
        </w:numPr>
        <w:tabs>
          <w:tab w:val="left" w:pos="1160"/>
        </w:tabs>
        <w:spacing w:before="122" w:line="228" w:lineRule="auto"/>
        <w:ind w:left="1160" w:right="498" w:hanging="668"/>
        <w:jc w:val="both"/>
        <w:rPr>
          <w:color w:val="221F1F"/>
        </w:rPr>
      </w:pPr>
      <w:r w:rsidRPr="00FB0F3C">
        <w:t>All equipment, material, and services to be incorporated in or required for the Works</w:t>
      </w:r>
      <w:r w:rsidRPr="00FB0F3C">
        <w:rPr>
          <w:spacing w:val="-8"/>
        </w:rPr>
        <w:t xml:space="preserve"> </w:t>
      </w:r>
      <w:r w:rsidRPr="00FB0F3C">
        <w:t>shall have their origin in any eligible source country.</w:t>
      </w:r>
    </w:p>
    <w:p w:rsidR="00FB0F3C" w:rsidRPr="00FB0F3C" w:rsidRDefault="00FB0F3C" w:rsidP="00560043">
      <w:pPr>
        <w:numPr>
          <w:ilvl w:val="2"/>
          <w:numId w:val="229"/>
        </w:numPr>
        <w:tabs>
          <w:tab w:val="left" w:pos="1160"/>
        </w:tabs>
        <w:spacing w:before="121" w:line="230" w:lineRule="auto"/>
        <w:ind w:left="1160" w:right="497" w:hanging="668"/>
        <w:jc w:val="both"/>
        <w:rPr>
          <w:color w:val="221F1F"/>
        </w:rPr>
      </w:pPr>
      <w:r w:rsidRPr="00FB0F3C">
        <w:t>The Contractor shall be responsible for the adequacy, stability and safety of all Site operations and of all methods</w:t>
      </w:r>
      <w:r w:rsidRPr="00FB0F3C">
        <w:rPr>
          <w:spacing w:val="-9"/>
        </w:rPr>
        <w:t xml:space="preserve"> </w:t>
      </w:r>
      <w:r w:rsidRPr="00FB0F3C">
        <w:t>of</w:t>
      </w:r>
      <w:r w:rsidRPr="00FB0F3C">
        <w:rPr>
          <w:spacing w:val="-9"/>
        </w:rPr>
        <w:t xml:space="preserve"> </w:t>
      </w:r>
      <w:r w:rsidRPr="00FB0F3C">
        <w:t>construction.</w:t>
      </w:r>
      <w:r w:rsidRPr="00FB0F3C">
        <w:rPr>
          <w:spacing w:val="-7"/>
        </w:rPr>
        <w:t xml:space="preserve"> </w:t>
      </w:r>
      <w:r w:rsidRPr="00FB0F3C">
        <w:t>Except</w:t>
      </w:r>
      <w:r w:rsidRPr="00FB0F3C">
        <w:rPr>
          <w:spacing w:val="-9"/>
        </w:rPr>
        <w:t xml:space="preserve"> </w:t>
      </w:r>
      <w:r w:rsidRPr="00FB0F3C">
        <w:t>to</w:t>
      </w:r>
      <w:r w:rsidRPr="00FB0F3C">
        <w:rPr>
          <w:spacing w:val="-6"/>
        </w:rPr>
        <w:t xml:space="preserve"> </w:t>
      </w:r>
      <w:r w:rsidRPr="00FB0F3C">
        <w:t>the</w:t>
      </w:r>
      <w:r w:rsidRPr="00FB0F3C">
        <w:rPr>
          <w:spacing w:val="-9"/>
        </w:rPr>
        <w:t xml:space="preserve"> </w:t>
      </w:r>
      <w:r w:rsidRPr="00FB0F3C">
        <w:t>extent</w:t>
      </w:r>
      <w:r w:rsidRPr="00FB0F3C">
        <w:rPr>
          <w:spacing w:val="-9"/>
        </w:rPr>
        <w:t xml:space="preserve"> </w:t>
      </w:r>
      <w:r w:rsidRPr="00FB0F3C">
        <w:t>specified</w:t>
      </w:r>
      <w:r w:rsidRPr="00FB0F3C">
        <w:rPr>
          <w:spacing w:val="-6"/>
        </w:rPr>
        <w:t xml:space="preserve"> </w:t>
      </w:r>
      <w:r w:rsidRPr="00FB0F3C">
        <w:t>in</w:t>
      </w:r>
      <w:r w:rsidRPr="00FB0F3C">
        <w:rPr>
          <w:spacing w:val="-10"/>
        </w:rPr>
        <w:t xml:space="preserve"> </w:t>
      </w:r>
      <w:r w:rsidRPr="00FB0F3C">
        <w:t>the</w:t>
      </w:r>
      <w:r w:rsidRPr="00FB0F3C">
        <w:rPr>
          <w:spacing w:val="-9"/>
        </w:rPr>
        <w:t xml:space="preserve"> </w:t>
      </w:r>
      <w:r w:rsidRPr="00FB0F3C">
        <w:t>Contract,</w:t>
      </w:r>
      <w:r w:rsidRPr="00FB0F3C">
        <w:rPr>
          <w:spacing w:val="-7"/>
        </w:rPr>
        <w:t xml:space="preserve"> </w:t>
      </w:r>
      <w:r w:rsidRPr="00FB0F3C">
        <w:t>the</w:t>
      </w:r>
      <w:r w:rsidRPr="00FB0F3C">
        <w:rPr>
          <w:spacing w:val="-9"/>
        </w:rPr>
        <w:t xml:space="preserve"> </w:t>
      </w:r>
      <w:r w:rsidRPr="00FB0F3C">
        <w:t>Contractor</w:t>
      </w:r>
      <w:r w:rsidRPr="00FB0F3C">
        <w:rPr>
          <w:spacing w:val="-9"/>
        </w:rPr>
        <w:t xml:space="preserve"> </w:t>
      </w:r>
      <w:r w:rsidRPr="00FB0F3C">
        <w:t>(i)</w:t>
      </w:r>
      <w:r w:rsidRPr="00FB0F3C">
        <w:rPr>
          <w:spacing w:val="-9"/>
        </w:rPr>
        <w:t xml:space="preserve"> </w:t>
      </w:r>
      <w:r w:rsidRPr="00FB0F3C">
        <w:t>shall</w:t>
      </w:r>
      <w:r w:rsidRPr="00FB0F3C">
        <w:rPr>
          <w:spacing w:val="-9"/>
        </w:rPr>
        <w:t xml:space="preserve"> </w:t>
      </w:r>
      <w:r w:rsidRPr="00FB0F3C">
        <w:t>be</w:t>
      </w:r>
      <w:r w:rsidRPr="00FB0F3C">
        <w:rPr>
          <w:spacing w:val="-9"/>
        </w:rPr>
        <w:t xml:space="preserve"> </w:t>
      </w:r>
      <w:r w:rsidRPr="00FB0F3C">
        <w:t>responsible for</w:t>
      </w:r>
      <w:r w:rsidRPr="00FB0F3C">
        <w:rPr>
          <w:spacing w:val="-4"/>
        </w:rPr>
        <w:t xml:space="preserve"> </w:t>
      </w:r>
      <w:r w:rsidRPr="00FB0F3C">
        <w:t>all</w:t>
      </w:r>
      <w:r w:rsidRPr="00FB0F3C">
        <w:rPr>
          <w:spacing w:val="-4"/>
        </w:rPr>
        <w:t xml:space="preserve"> </w:t>
      </w:r>
      <w:r w:rsidRPr="00FB0F3C">
        <w:t>Contractor's</w:t>
      </w:r>
      <w:r w:rsidRPr="00FB0F3C">
        <w:rPr>
          <w:spacing w:val="-4"/>
        </w:rPr>
        <w:t xml:space="preserve"> </w:t>
      </w:r>
      <w:r w:rsidRPr="00FB0F3C">
        <w:t>Documents,</w:t>
      </w:r>
      <w:r w:rsidRPr="00FB0F3C">
        <w:rPr>
          <w:spacing w:val="-2"/>
        </w:rPr>
        <w:t xml:space="preserve"> </w:t>
      </w:r>
      <w:r w:rsidRPr="00FB0F3C">
        <w:t>Temporary Works,</w:t>
      </w:r>
      <w:r w:rsidRPr="00FB0F3C">
        <w:rPr>
          <w:spacing w:val="-9"/>
        </w:rPr>
        <w:t xml:space="preserve"> </w:t>
      </w:r>
      <w:r w:rsidRPr="00FB0F3C">
        <w:t>and</w:t>
      </w:r>
      <w:r w:rsidRPr="00FB0F3C">
        <w:rPr>
          <w:spacing w:val="-1"/>
        </w:rPr>
        <w:t xml:space="preserve"> </w:t>
      </w:r>
      <w:r w:rsidRPr="00FB0F3C">
        <w:t>such</w:t>
      </w:r>
      <w:r w:rsidRPr="00FB0F3C">
        <w:rPr>
          <w:spacing w:val="-5"/>
        </w:rPr>
        <w:t xml:space="preserve"> </w:t>
      </w:r>
      <w:r w:rsidRPr="00FB0F3C">
        <w:t>design</w:t>
      </w:r>
      <w:r w:rsidRPr="00FB0F3C">
        <w:rPr>
          <w:spacing w:val="-5"/>
        </w:rPr>
        <w:t xml:space="preserve"> </w:t>
      </w:r>
      <w:r w:rsidRPr="00FB0F3C">
        <w:t>of each</w:t>
      </w:r>
      <w:r w:rsidRPr="00FB0F3C">
        <w:rPr>
          <w:spacing w:val="-5"/>
        </w:rPr>
        <w:t xml:space="preserve"> </w:t>
      </w:r>
      <w:r w:rsidRPr="00FB0F3C">
        <w:t>item</w:t>
      </w:r>
      <w:r w:rsidRPr="00FB0F3C">
        <w:rPr>
          <w:spacing w:val="-2"/>
        </w:rPr>
        <w:t xml:space="preserve"> </w:t>
      </w:r>
      <w:r w:rsidRPr="00FB0F3C">
        <w:t>of Plant</w:t>
      </w:r>
      <w:r w:rsidRPr="00FB0F3C">
        <w:rPr>
          <w:spacing w:val="-4"/>
        </w:rPr>
        <w:t xml:space="preserve"> </w:t>
      </w:r>
      <w:r w:rsidRPr="00FB0F3C">
        <w:t>and</w:t>
      </w:r>
      <w:r w:rsidRPr="00FB0F3C">
        <w:rPr>
          <w:spacing w:val="-1"/>
        </w:rPr>
        <w:t xml:space="preserve"> </w:t>
      </w:r>
      <w:r w:rsidRPr="00FB0F3C">
        <w:t>Materials as</w:t>
      </w:r>
      <w:r w:rsidRPr="00FB0F3C">
        <w:rPr>
          <w:spacing w:val="-4"/>
        </w:rPr>
        <w:t xml:space="preserve"> </w:t>
      </w:r>
      <w:r w:rsidRPr="00FB0F3C">
        <w:t>is required</w:t>
      </w:r>
      <w:r w:rsidRPr="00FB0F3C">
        <w:rPr>
          <w:spacing w:val="-2"/>
        </w:rPr>
        <w:t xml:space="preserve"> </w:t>
      </w:r>
      <w:r w:rsidRPr="00FB0F3C">
        <w:t>for</w:t>
      </w:r>
      <w:r w:rsidRPr="00FB0F3C">
        <w:rPr>
          <w:spacing w:val="-6"/>
        </w:rPr>
        <w:t xml:space="preserve"> </w:t>
      </w:r>
      <w:r w:rsidRPr="00FB0F3C">
        <w:t>the</w:t>
      </w:r>
      <w:r w:rsidRPr="00FB0F3C">
        <w:rPr>
          <w:spacing w:val="-6"/>
        </w:rPr>
        <w:t xml:space="preserve"> </w:t>
      </w:r>
      <w:r w:rsidRPr="00FB0F3C">
        <w:t>item</w:t>
      </w:r>
      <w:r w:rsidRPr="00FB0F3C">
        <w:rPr>
          <w:spacing w:val="-4"/>
        </w:rPr>
        <w:t xml:space="preserve"> </w:t>
      </w:r>
      <w:r w:rsidRPr="00FB0F3C">
        <w:t>to</w:t>
      </w:r>
      <w:r w:rsidRPr="00FB0F3C">
        <w:rPr>
          <w:spacing w:val="-3"/>
        </w:rPr>
        <w:t xml:space="preserve"> </w:t>
      </w:r>
      <w:r w:rsidRPr="00FB0F3C">
        <w:t>be</w:t>
      </w:r>
      <w:r w:rsidRPr="00FB0F3C">
        <w:rPr>
          <w:spacing w:val="-6"/>
        </w:rPr>
        <w:t xml:space="preserve"> </w:t>
      </w:r>
      <w:r w:rsidRPr="00FB0F3C">
        <w:t>in</w:t>
      </w:r>
      <w:r w:rsidRPr="00FB0F3C">
        <w:rPr>
          <w:spacing w:val="-7"/>
        </w:rPr>
        <w:t xml:space="preserve"> </w:t>
      </w:r>
      <w:r w:rsidRPr="00FB0F3C">
        <w:t>accordance</w:t>
      </w:r>
      <w:r w:rsidRPr="00FB0F3C">
        <w:rPr>
          <w:spacing w:val="-2"/>
        </w:rPr>
        <w:t xml:space="preserve"> </w:t>
      </w:r>
      <w:r w:rsidRPr="00FB0F3C">
        <w:t>with</w:t>
      </w:r>
      <w:r w:rsidRPr="00FB0F3C">
        <w:rPr>
          <w:spacing w:val="-3"/>
        </w:rPr>
        <w:t xml:space="preserve"> </w:t>
      </w:r>
      <w:r w:rsidRPr="00FB0F3C">
        <w:t>the</w:t>
      </w:r>
      <w:r w:rsidRPr="00FB0F3C">
        <w:rPr>
          <w:spacing w:val="-6"/>
        </w:rPr>
        <w:t xml:space="preserve"> </w:t>
      </w:r>
      <w:r w:rsidRPr="00FB0F3C">
        <w:t>Contract,</w:t>
      </w:r>
      <w:r w:rsidRPr="00FB0F3C">
        <w:rPr>
          <w:spacing w:val="-4"/>
        </w:rPr>
        <w:t xml:space="preserve"> </w:t>
      </w:r>
      <w:r w:rsidRPr="00FB0F3C">
        <w:t>and</w:t>
      </w:r>
      <w:r w:rsidRPr="00FB0F3C">
        <w:rPr>
          <w:spacing w:val="-3"/>
        </w:rPr>
        <w:t xml:space="preserve"> </w:t>
      </w:r>
      <w:r w:rsidRPr="00FB0F3C">
        <w:t>(ii)</w:t>
      </w:r>
      <w:r w:rsidRPr="00FB0F3C">
        <w:rPr>
          <w:spacing w:val="-2"/>
        </w:rPr>
        <w:t xml:space="preserve"> </w:t>
      </w:r>
      <w:r w:rsidRPr="00FB0F3C">
        <w:t>shall</w:t>
      </w:r>
      <w:r w:rsidRPr="00FB0F3C">
        <w:rPr>
          <w:spacing w:val="-2"/>
        </w:rPr>
        <w:t xml:space="preserve"> </w:t>
      </w:r>
      <w:r w:rsidRPr="00FB0F3C">
        <w:t>not</w:t>
      </w:r>
      <w:r w:rsidRPr="00FB0F3C">
        <w:rPr>
          <w:spacing w:val="-6"/>
        </w:rPr>
        <w:t xml:space="preserve"> </w:t>
      </w:r>
      <w:r w:rsidRPr="00FB0F3C">
        <w:t>otherwise</w:t>
      </w:r>
      <w:r w:rsidRPr="00FB0F3C">
        <w:rPr>
          <w:spacing w:val="-6"/>
        </w:rPr>
        <w:t xml:space="preserve"> </w:t>
      </w:r>
      <w:r w:rsidRPr="00FB0F3C">
        <w:t>be</w:t>
      </w:r>
      <w:r w:rsidRPr="00FB0F3C">
        <w:rPr>
          <w:spacing w:val="-6"/>
        </w:rPr>
        <w:t xml:space="preserve"> </w:t>
      </w:r>
      <w:r w:rsidRPr="00FB0F3C">
        <w:t>responsible</w:t>
      </w:r>
      <w:r w:rsidRPr="00FB0F3C">
        <w:rPr>
          <w:spacing w:val="-6"/>
        </w:rPr>
        <w:t xml:space="preserve"> </w:t>
      </w:r>
      <w:r w:rsidRPr="00FB0F3C">
        <w:t>for</w:t>
      </w:r>
      <w:r w:rsidRPr="00FB0F3C">
        <w:rPr>
          <w:spacing w:val="-6"/>
        </w:rPr>
        <w:t xml:space="preserve"> </w:t>
      </w:r>
      <w:r w:rsidRPr="00FB0F3C">
        <w:t>the designor specification of the Permanent Works.</w:t>
      </w:r>
    </w:p>
    <w:p w:rsidR="00FB0F3C" w:rsidRPr="00FB0F3C" w:rsidRDefault="00FB0F3C" w:rsidP="00560043">
      <w:pPr>
        <w:numPr>
          <w:ilvl w:val="2"/>
          <w:numId w:val="229"/>
        </w:numPr>
        <w:tabs>
          <w:tab w:val="left" w:pos="1160"/>
        </w:tabs>
        <w:spacing w:before="119" w:line="230" w:lineRule="auto"/>
        <w:ind w:left="1160" w:right="496" w:hanging="668"/>
        <w:jc w:val="both"/>
        <w:rPr>
          <w:color w:val="221F1F"/>
        </w:rPr>
      </w:pPr>
      <w:r w:rsidRPr="00FB0F3C">
        <w:t>The Contractor shall, whenever required by the Engineer, submit details of the arrangements and methods which the Contractor proposes to adopt for the execution of the Works. No significant alteration to these arrangements and methods shall be made without this having previously been notified to the Engineer.</w:t>
      </w:r>
    </w:p>
    <w:p w:rsidR="00FB0F3C" w:rsidRPr="00FB0F3C" w:rsidRDefault="00FB0F3C" w:rsidP="00560043">
      <w:pPr>
        <w:numPr>
          <w:ilvl w:val="2"/>
          <w:numId w:val="229"/>
        </w:numPr>
        <w:tabs>
          <w:tab w:val="left" w:pos="1160"/>
        </w:tabs>
        <w:spacing w:before="121" w:line="228" w:lineRule="auto"/>
        <w:ind w:left="1160" w:right="494" w:hanging="668"/>
        <w:jc w:val="both"/>
        <w:rPr>
          <w:color w:val="221F1F"/>
        </w:rPr>
      </w:pPr>
      <w:r w:rsidRPr="00FB0F3C">
        <w:t>If the Contract specifies that the Contractor shall design any part of the Permanent Works, then unless otherwise stated in the Special Conditions:</w:t>
      </w:r>
    </w:p>
    <w:p w:rsidR="00FB0F3C" w:rsidRPr="00FB0F3C" w:rsidRDefault="00FB0F3C" w:rsidP="00560043">
      <w:pPr>
        <w:numPr>
          <w:ilvl w:val="0"/>
          <w:numId w:val="153"/>
        </w:numPr>
        <w:tabs>
          <w:tab w:val="left" w:pos="1645"/>
          <w:tab w:val="left" w:pos="1648"/>
        </w:tabs>
        <w:spacing w:before="246" w:line="230" w:lineRule="auto"/>
        <w:ind w:right="497"/>
        <w:jc w:val="both"/>
      </w:pPr>
      <w:r w:rsidRPr="00FB0F3C">
        <w:t>The</w:t>
      </w:r>
      <w:r w:rsidRPr="00FB0F3C">
        <w:rPr>
          <w:spacing w:val="-12"/>
        </w:rPr>
        <w:t xml:space="preserve"> </w:t>
      </w:r>
      <w:r w:rsidRPr="00FB0F3C">
        <w:t>Contractor</w:t>
      </w:r>
      <w:r w:rsidRPr="00FB0F3C">
        <w:rPr>
          <w:spacing w:val="-12"/>
        </w:rPr>
        <w:t xml:space="preserve"> </w:t>
      </w:r>
      <w:r w:rsidRPr="00FB0F3C">
        <w:t>shall</w:t>
      </w:r>
      <w:r w:rsidRPr="00FB0F3C">
        <w:rPr>
          <w:spacing w:val="-12"/>
        </w:rPr>
        <w:t xml:space="preserve"> </w:t>
      </w:r>
      <w:r w:rsidRPr="00FB0F3C">
        <w:t>submit</w:t>
      </w:r>
      <w:r w:rsidRPr="00FB0F3C">
        <w:rPr>
          <w:spacing w:val="-12"/>
        </w:rPr>
        <w:t xml:space="preserve"> </w:t>
      </w:r>
      <w:r w:rsidRPr="00FB0F3C">
        <w:t>to</w:t>
      </w:r>
      <w:r w:rsidRPr="00FB0F3C">
        <w:rPr>
          <w:spacing w:val="-9"/>
        </w:rPr>
        <w:t xml:space="preserve"> </w:t>
      </w:r>
      <w:r w:rsidRPr="00FB0F3C">
        <w:t>the</w:t>
      </w:r>
      <w:r w:rsidRPr="00FB0F3C">
        <w:rPr>
          <w:spacing w:val="-12"/>
        </w:rPr>
        <w:t xml:space="preserve"> </w:t>
      </w:r>
      <w:r w:rsidRPr="00FB0F3C">
        <w:t>Architect</w:t>
      </w:r>
      <w:r w:rsidRPr="00FB0F3C">
        <w:rPr>
          <w:spacing w:val="-12"/>
        </w:rPr>
        <w:t xml:space="preserve"> </w:t>
      </w:r>
      <w:r w:rsidRPr="00FB0F3C">
        <w:t>the</w:t>
      </w:r>
      <w:r w:rsidRPr="00FB0F3C">
        <w:rPr>
          <w:spacing w:val="-12"/>
        </w:rPr>
        <w:t xml:space="preserve"> </w:t>
      </w:r>
      <w:r w:rsidRPr="00FB0F3C">
        <w:t>Contractor's</w:t>
      </w:r>
      <w:r w:rsidRPr="00FB0F3C">
        <w:rPr>
          <w:spacing w:val="-12"/>
        </w:rPr>
        <w:t xml:space="preserve"> </w:t>
      </w:r>
      <w:r w:rsidRPr="00FB0F3C">
        <w:t>Documents</w:t>
      </w:r>
      <w:r w:rsidRPr="00FB0F3C">
        <w:rPr>
          <w:spacing w:val="-12"/>
        </w:rPr>
        <w:t xml:space="preserve"> </w:t>
      </w:r>
      <w:r w:rsidRPr="00FB0F3C">
        <w:t>for</w:t>
      </w:r>
      <w:r w:rsidRPr="00FB0F3C">
        <w:rPr>
          <w:spacing w:val="-12"/>
        </w:rPr>
        <w:t xml:space="preserve"> </w:t>
      </w:r>
      <w:r w:rsidRPr="00FB0F3C">
        <w:t>this</w:t>
      </w:r>
      <w:r w:rsidRPr="00FB0F3C">
        <w:rPr>
          <w:spacing w:val="-12"/>
        </w:rPr>
        <w:t xml:space="preserve"> </w:t>
      </w:r>
      <w:r w:rsidRPr="00FB0F3C">
        <w:t>part</w:t>
      </w:r>
      <w:r w:rsidRPr="00FB0F3C">
        <w:rPr>
          <w:spacing w:val="-12"/>
        </w:rPr>
        <w:t xml:space="preserve"> </w:t>
      </w:r>
      <w:r w:rsidRPr="00FB0F3C">
        <w:t>in</w:t>
      </w:r>
      <w:r w:rsidRPr="00FB0F3C">
        <w:rPr>
          <w:spacing w:val="-13"/>
        </w:rPr>
        <w:t xml:space="preserve"> </w:t>
      </w:r>
      <w:r w:rsidRPr="00FB0F3C">
        <w:t>accordance</w:t>
      </w:r>
      <w:r w:rsidRPr="00FB0F3C">
        <w:rPr>
          <w:spacing w:val="-12"/>
        </w:rPr>
        <w:t xml:space="preserve"> </w:t>
      </w:r>
      <w:r w:rsidRPr="00FB0F3C">
        <w:t>with the procedures specified in the Contract;</w:t>
      </w:r>
    </w:p>
    <w:p w:rsidR="00FB0F3C" w:rsidRPr="00FB0F3C" w:rsidRDefault="00FB0F3C" w:rsidP="00560043">
      <w:pPr>
        <w:numPr>
          <w:ilvl w:val="0"/>
          <w:numId w:val="153"/>
        </w:numPr>
        <w:tabs>
          <w:tab w:val="left" w:pos="1646"/>
          <w:tab w:val="left" w:pos="1648"/>
        </w:tabs>
        <w:spacing w:before="74" w:line="230" w:lineRule="auto"/>
        <w:ind w:right="491"/>
        <w:jc w:val="both"/>
      </w:pPr>
      <w:r w:rsidRPr="00FB0F3C">
        <w:t>these Contractor's Documents shall be in accordance with the Specification and Drawings, shall be written in the language for communications defined in Sub-Clause 1.4 [Law and Language], and shall include additional information required by the Architect to add to the Drawings for co-ordination of each Party's designs;</w:t>
      </w:r>
    </w:p>
    <w:p w:rsidR="00FB0F3C" w:rsidRPr="00FB0F3C" w:rsidRDefault="00FB0F3C" w:rsidP="00560043">
      <w:pPr>
        <w:numPr>
          <w:ilvl w:val="0"/>
          <w:numId w:val="153"/>
        </w:numPr>
        <w:tabs>
          <w:tab w:val="left" w:pos="1653"/>
          <w:tab w:val="left" w:pos="1668"/>
        </w:tabs>
        <w:spacing w:line="232" w:lineRule="auto"/>
        <w:ind w:left="1668" w:right="492" w:hanging="517"/>
        <w:jc w:val="both"/>
      </w:pPr>
      <w:r w:rsidRPr="00FB0F3C">
        <w:t>the Contractor shall be responsible for this part and it shall, when the Works</w:t>
      </w:r>
      <w:r w:rsidRPr="00FB0F3C">
        <w:rPr>
          <w:spacing w:val="-1"/>
        </w:rPr>
        <w:t xml:space="preserve"> </w:t>
      </w:r>
      <w:r w:rsidRPr="00FB0F3C">
        <w:t>are completed, befit for such purposes for which the part is intended as are specified in the Contract; and</w:t>
      </w:r>
    </w:p>
    <w:p w:rsidR="00FB0F3C" w:rsidRPr="00FB0F3C" w:rsidRDefault="00FB0F3C" w:rsidP="00560043">
      <w:pPr>
        <w:numPr>
          <w:ilvl w:val="0"/>
          <w:numId w:val="153"/>
        </w:numPr>
        <w:tabs>
          <w:tab w:val="left" w:pos="1654"/>
          <w:tab w:val="left" w:pos="1668"/>
        </w:tabs>
        <w:spacing w:before="70" w:line="230" w:lineRule="auto"/>
        <w:ind w:left="1668" w:right="495" w:hanging="517"/>
        <w:jc w:val="both"/>
      </w:pPr>
      <w:r w:rsidRPr="00FB0F3C">
        <w:t>prior</w:t>
      </w:r>
      <w:r w:rsidRPr="00FB0F3C">
        <w:rPr>
          <w:spacing w:val="-5"/>
        </w:rPr>
        <w:t xml:space="preserve"> </w:t>
      </w:r>
      <w:r w:rsidRPr="00FB0F3C">
        <w:t>to</w:t>
      </w:r>
      <w:r w:rsidRPr="00FB0F3C">
        <w:rPr>
          <w:spacing w:val="-2"/>
        </w:rPr>
        <w:t xml:space="preserve"> </w:t>
      </w:r>
      <w:r w:rsidRPr="00FB0F3C">
        <w:t>the</w:t>
      </w:r>
      <w:r w:rsidRPr="00FB0F3C">
        <w:rPr>
          <w:spacing w:val="-5"/>
        </w:rPr>
        <w:t xml:space="preserve"> </w:t>
      </w:r>
      <w:r w:rsidRPr="00FB0F3C">
        <w:t>commencement</w:t>
      </w:r>
      <w:r w:rsidRPr="00FB0F3C">
        <w:rPr>
          <w:spacing w:val="-5"/>
        </w:rPr>
        <w:t xml:space="preserve"> </w:t>
      </w:r>
      <w:r w:rsidRPr="00FB0F3C">
        <w:t>of</w:t>
      </w:r>
      <w:r w:rsidRPr="00FB0F3C">
        <w:rPr>
          <w:spacing w:val="-1"/>
        </w:rPr>
        <w:t xml:space="preserve"> </w:t>
      </w:r>
      <w:r w:rsidRPr="00FB0F3C">
        <w:t>the</w:t>
      </w:r>
      <w:r w:rsidRPr="00FB0F3C">
        <w:rPr>
          <w:spacing w:val="-1"/>
        </w:rPr>
        <w:t xml:space="preserve"> </w:t>
      </w:r>
      <w:r w:rsidRPr="00FB0F3C">
        <w:t>Tests</w:t>
      </w:r>
      <w:r w:rsidRPr="00FB0F3C">
        <w:rPr>
          <w:spacing w:val="-12"/>
        </w:rPr>
        <w:t xml:space="preserve"> </w:t>
      </w:r>
      <w:r w:rsidRPr="00FB0F3C">
        <w:t>on</w:t>
      </w:r>
      <w:r w:rsidRPr="00FB0F3C">
        <w:rPr>
          <w:spacing w:val="-6"/>
        </w:rPr>
        <w:t xml:space="preserve"> </w:t>
      </w:r>
      <w:r w:rsidRPr="00FB0F3C">
        <w:t>Completion,</w:t>
      </w:r>
      <w:r w:rsidRPr="00FB0F3C">
        <w:rPr>
          <w:spacing w:val="-3"/>
        </w:rPr>
        <w:t xml:space="preserve"> </w:t>
      </w:r>
      <w:r w:rsidRPr="00FB0F3C">
        <w:t>the</w:t>
      </w:r>
      <w:r w:rsidRPr="00FB0F3C">
        <w:rPr>
          <w:spacing w:val="-5"/>
        </w:rPr>
        <w:t xml:space="preserve"> </w:t>
      </w:r>
      <w:r w:rsidRPr="00FB0F3C">
        <w:t>Contractor</w:t>
      </w:r>
      <w:r w:rsidRPr="00FB0F3C">
        <w:rPr>
          <w:spacing w:val="-5"/>
        </w:rPr>
        <w:t xml:space="preserve"> </w:t>
      </w:r>
      <w:r w:rsidRPr="00FB0F3C">
        <w:t>shall</w:t>
      </w:r>
      <w:r w:rsidRPr="00FB0F3C">
        <w:rPr>
          <w:spacing w:val="-5"/>
        </w:rPr>
        <w:t xml:space="preserve"> </w:t>
      </w:r>
      <w:r w:rsidRPr="00FB0F3C">
        <w:t>submit</w:t>
      </w:r>
      <w:r w:rsidRPr="00FB0F3C">
        <w:rPr>
          <w:spacing w:val="-5"/>
        </w:rPr>
        <w:t xml:space="preserve"> </w:t>
      </w:r>
      <w:r w:rsidRPr="00FB0F3C">
        <w:t>to</w:t>
      </w:r>
      <w:r w:rsidRPr="00FB0F3C">
        <w:rPr>
          <w:spacing w:val="-2"/>
        </w:rPr>
        <w:t xml:space="preserve"> </w:t>
      </w:r>
      <w:r w:rsidRPr="00FB0F3C">
        <w:t>the</w:t>
      </w:r>
      <w:r w:rsidRPr="00FB0F3C">
        <w:rPr>
          <w:spacing w:val="-1"/>
        </w:rPr>
        <w:t xml:space="preserve"> </w:t>
      </w:r>
      <w:r w:rsidRPr="00FB0F3C">
        <w:t>Architectthe “as-built” documents and, if applicable, operation and maintenance manuals in accordance with the Specification and in sufficient detail for the Procuring Entity to operate, maintain, dismantle, reassemble, adjust</w:t>
      </w:r>
      <w:r w:rsidRPr="00FB0F3C">
        <w:rPr>
          <w:spacing w:val="-2"/>
        </w:rPr>
        <w:t xml:space="preserve"> </w:t>
      </w:r>
      <w:r w:rsidRPr="00FB0F3C">
        <w:t>and repair</w:t>
      </w:r>
      <w:r w:rsidRPr="00FB0F3C">
        <w:rPr>
          <w:spacing w:val="-2"/>
        </w:rPr>
        <w:t xml:space="preserve"> </w:t>
      </w:r>
      <w:r w:rsidRPr="00FB0F3C">
        <w:t>this</w:t>
      </w:r>
      <w:r w:rsidRPr="00FB0F3C">
        <w:rPr>
          <w:spacing w:val="-2"/>
        </w:rPr>
        <w:t xml:space="preserve"> </w:t>
      </w:r>
      <w:r w:rsidRPr="00FB0F3C">
        <w:t>part</w:t>
      </w:r>
      <w:r w:rsidRPr="00FB0F3C">
        <w:rPr>
          <w:spacing w:val="-2"/>
        </w:rPr>
        <w:t xml:space="preserve"> </w:t>
      </w:r>
      <w:r w:rsidRPr="00FB0F3C">
        <w:t>of</w:t>
      </w:r>
      <w:r w:rsidRPr="00FB0F3C">
        <w:rPr>
          <w:spacing w:val="-2"/>
        </w:rPr>
        <w:t xml:space="preserve"> </w:t>
      </w:r>
      <w:r w:rsidRPr="00FB0F3C">
        <w:t>the</w:t>
      </w:r>
      <w:r w:rsidRPr="00FB0F3C">
        <w:rPr>
          <w:spacing w:val="-1"/>
        </w:rPr>
        <w:t xml:space="preserve"> </w:t>
      </w:r>
      <w:r w:rsidRPr="00FB0F3C">
        <w:t>Works.</w:t>
      </w:r>
      <w:r w:rsidRPr="00FB0F3C">
        <w:rPr>
          <w:spacing w:val="-7"/>
        </w:rPr>
        <w:t xml:space="preserve"> </w:t>
      </w:r>
      <w:r w:rsidRPr="00FB0F3C">
        <w:t>Such</w:t>
      </w:r>
      <w:r w:rsidRPr="00FB0F3C">
        <w:rPr>
          <w:spacing w:val="-3"/>
        </w:rPr>
        <w:t xml:space="preserve"> </w:t>
      </w:r>
      <w:r w:rsidRPr="00FB0F3C">
        <w:t>part</w:t>
      </w:r>
      <w:r w:rsidRPr="00FB0F3C">
        <w:rPr>
          <w:spacing w:val="-2"/>
        </w:rPr>
        <w:t xml:space="preserve"> </w:t>
      </w:r>
      <w:r w:rsidRPr="00FB0F3C">
        <w:t>shall</w:t>
      </w:r>
      <w:r w:rsidRPr="00FB0F3C">
        <w:rPr>
          <w:spacing w:val="-2"/>
        </w:rPr>
        <w:t xml:space="preserve"> </w:t>
      </w:r>
      <w:r w:rsidRPr="00FB0F3C">
        <w:t>not</w:t>
      </w:r>
      <w:r w:rsidRPr="00FB0F3C">
        <w:rPr>
          <w:spacing w:val="-2"/>
        </w:rPr>
        <w:t xml:space="preserve"> </w:t>
      </w:r>
      <w:r w:rsidRPr="00FB0F3C">
        <w:t>be</w:t>
      </w:r>
      <w:r w:rsidRPr="00FB0F3C">
        <w:rPr>
          <w:spacing w:val="-2"/>
        </w:rPr>
        <w:t xml:space="preserve"> </w:t>
      </w:r>
      <w:r w:rsidRPr="00FB0F3C">
        <w:t>considered to be</w:t>
      </w:r>
      <w:r w:rsidRPr="00FB0F3C">
        <w:rPr>
          <w:spacing w:val="-2"/>
        </w:rPr>
        <w:t xml:space="preserve"> </w:t>
      </w:r>
      <w:r w:rsidRPr="00FB0F3C">
        <w:t>completed for the purposes of taking-over under Sub-Clause 10.1 [Taking</w:t>
      </w:r>
      <w:r w:rsidRPr="00FB0F3C">
        <w:rPr>
          <w:spacing w:val="-5"/>
        </w:rPr>
        <w:t xml:space="preserve"> </w:t>
      </w:r>
      <w:r w:rsidRPr="00FB0F3C">
        <w:t>Over of the Works</w:t>
      </w:r>
      <w:r w:rsidRPr="00FB0F3C">
        <w:rPr>
          <w:spacing w:val="-5"/>
        </w:rPr>
        <w:t xml:space="preserve"> </w:t>
      </w:r>
      <w:r w:rsidRPr="00FB0F3C">
        <w:t>and Sections] until these documents and manuals have been submitted to the Engineer.</w:t>
      </w:r>
    </w:p>
    <w:p w:rsidR="00FB0F3C" w:rsidRPr="00FB0F3C" w:rsidRDefault="00FB0F3C" w:rsidP="00FB0F3C">
      <w:pPr>
        <w:spacing w:line="230" w:lineRule="auto"/>
        <w:ind w:left="1652" w:hanging="660"/>
        <w:jc w:val="both"/>
        <w:sectPr w:rsidR="00FB0F3C" w:rsidRPr="00FB0F3C" w:rsidSect="00447390">
          <w:pgSz w:w="11920" w:h="16840"/>
          <w:pgMar w:top="360" w:right="360" w:bottom="620" w:left="360" w:header="0" w:footer="436" w:gutter="0"/>
          <w:cols w:space="720"/>
        </w:sectPr>
      </w:pPr>
    </w:p>
    <w:p w:rsidR="00FB0F3C" w:rsidRPr="00FB0F3C" w:rsidRDefault="00FB0F3C" w:rsidP="00560043">
      <w:pPr>
        <w:numPr>
          <w:ilvl w:val="1"/>
          <w:numId w:val="229"/>
        </w:numPr>
        <w:tabs>
          <w:tab w:val="left" w:pos="1148"/>
        </w:tabs>
        <w:spacing w:line="244" w:lineRule="exact"/>
        <w:ind w:left="1148" w:hanging="660"/>
        <w:outlineLvl w:val="6"/>
        <w:rPr>
          <w:b/>
          <w:bCs/>
        </w:rPr>
      </w:pPr>
      <w:r w:rsidRPr="00FB0F3C">
        <w:rPr>
          <w:b/>
          <w:bCs/>
        </w:rPr>
        <w:lastRenderedPageBreak/>
        <w:t>Performance</w:t>
      </w:r>
      <w:r w:rsidRPr="00FB0F3C">
        <w:rPr>
          <w:b/>
          <w:bCs/>
          <w:spacing w:val="-3"/>
        </w:rPr>
        <w:t xml:space="preserve"> </w:t>
      </w:r>
      <w:r w:rsidRPr="00FB0F3C">
        <w:rPr>
          <w:b/>
          <w:bCs/>
          <w:spacing w:val="-2"/>
        </w:rPr>
        <w:t>Security</w:t>
      </w:r>
    </w:p>
    <w:p w:rsidR="00FB0F3C" w:rsidRPr="00FB0F3C" w:rsidRDefault="00FB0F3C" w:rsidP="00560043">
      <w:pPr>
        <w:numPr>
          <w:ilvl w:val="2"/>
          <w:numId w:val="229"/>
        </w:numPr>
        <w:tabs>
          <w:tab w:val="left" w:pos="1151"/>
          <w:tab w:val="left" w:pos="1172"/>
        </w:tabs>
        <w:spacing w:before="243" w:line="230" w:lineRule="auto"/>
        <w:ind w:left="1172" w:right="489" w:hanging="684"/>
        <w:jc w:val="both"/>
        <w:rPr>
          <w:color w:val="221F1F"/>
        </w:rPr>
      </w:pPr>
      <w:r w:rsidRPr="00FB0F3C">
        <w:t>The</w:t>
      </w:r>
      <w:r w:rsidRPr="00FB0F3C">
        <w:rPr>
          <w:spacing w:val="-7"/>
        </w:rPr>
        <w:t xml:space="preserve"> </w:t>
      </w:r>
      <w:r w:rsidRPr="00FB0F3C">
        <w:t>Contractor</w:t>
      </w:r>
      <w:r w:rsidRPr="00FB0F3C">
        <w:rPr>
          <w:spacing w:val="-7"/>
        </w:rPr>
        <w:t xml:space="preserve"> </w:t>
      </w:r>
      <w:r w:rsidRPr="00FB0F3C">
        <w:t>shall</w:t>
      </w:r>
      <w:r w:rsidRPr="00FB0F3C">
        <w:rPr>
          <w:spacing w:val="-7"/>
        </w:rPr>
        <w:t xml:space="preserve"> </w:t>
      </w:r>
      <w:r w:rsidRPr="00FB0F3C">
        <w:t>obtain</w:t>
      </w:r>
      <w:r w:rsidRPr="00FB0F3C">
        <w:rPr>
          <w:spacing w:val="-8"/>
        </w:rPr>
        <w:t xml:space="preserve"> </w:t>
      </w:r>
      <w:r w:rsidRPr="00FB0F3C">
        <w:t>(at</w:t>
      </w:r>
      <w:r w:rsidRPr="00FB0F3C">
        <w:rPr>
          <w:spacing w:val="-3"/>
        </w:rPr>
        <w:t xml:space="preserve"> </w:t>
      </w:r>
      <w:r w:rsidRPr="00FB0F3C">
        <w:t>his</w:t>
      </w:r>
      <w:r w:rsidRPr="00FB0F3C">
        <w:rPr>
          <w:spacing w:val="-7"/>
        </w:rPr>
        <w:t xml:space="preserve"> </w:t>
      </w:r>
      <w:r w:rsidRPr="00FB0F3C">
        <w:t>cost)</w:t>
      </w:r>
      <w:r w:rsidRPr="00FB0F3C">
        <w:rPr>
          <w:spacing w:val="-3"/>
        </w:rPr>
        <w:t xml:space="preserve"> </w:t>
      </w:r>
      <w:r w:rsidRPr="00FB0F3C">
        <w:t>a</w:t>
      </w:r>
      <w:r w:rsidRPr="00FB0F3C">
        <w:rPr>
          <w:spacing w:val="-7"/>
        </w:rPr>
        <w:t xml:space="preserve"> </w:t>
      </w:r>
      <w:r w:rsidRPr="00FB0F3C">
        <w:t>Performance</w:t>
      </w:r>
      <w:r w:rsidRPr="00FB0F3C">
        <w:rPr>
          <w:spacing w:val="-3"/>
        </w:rPr>
        <w:t xml:space="preserve"> </w:t>
      </w:r>
      <w:r w:rsidRPr="00FB0F3C">
        <w:t>Security</w:t>
      </w:r>
      <w:r w:rsidRPr="00FB0F3C">
        <w:rPr>
          <w:spacing w:val="-8"/>
        </w:rPr>
        <w:t xml:space="preserve"> </w:t>
      </w:r>
      <w:r w:rsidRPr="00FB0F3C">
        <w:t>for</w:t>
      </w:r>
      <w:r w:rsidRPr="00FB0F3C">
        <w:rPr>
          <w:spacing w:val="-7"/>
        </w:rPr>
        <w:t xml:space="preserve"> </w:t>
      </w:r>
      <w:r w:rsidRPr="00FB0F3C">
        <w:t>proper</w:t>
      </w:r>
      <w:r w:rsidRPr="00FB0F3C">
        <w:rPr>
          <w:spacing w:val="-7"/>
        </w:rPr>
        <w:t xml:space="preserve"> </w:t>
      </w:r>
      <w:r w:rsidRPr="00FB0F3C">
        <w:t>performance,</w:t>
      </w:r>
      <w:r w:rsidRPr="00FB0F3C">
        <w:rPr>
          <w:spacing w:val="-5"/>
        </w:rPr>
        <w:t xml:space="preserve"> </w:t>
      </w:r>
      <w:r w:rsidRPr="00FB0F3C">
        <w:t>in</w:t>
      </w:r>
      <w:r w:rsidRPr="00FB0F3C">
        <w:rPr>
          <w:spacing w:val="-8"/>
        </w:rPr>
        <w:t xml:space="preserve"> </w:t>
      </w:r>
      <w:r w:rsidRPr="00FB0F3C">
        <w:t>the</w:t>
      </w:r>
      <w:r w:rsidRPr="00FB0F3C">
        <w:rPr>
          <w:spacing w:val="-7"/>
        </w:rPr>
        <w:t xml:space="preserve"> </w:t>
      </w:r>
      <w:r w:rsidRPr="00FB0F3C">
        <w:t>amount</w:t>
      </w:r>
      <w:r w:rsidRPr="00FB0F3C">
        <w:rPr>
          <w:spacing w:val="-7"/>
        </w:rPr>
        <w:t xml:space="preserve"> </w:t>
      </w:r>
      <w:r w:rsidRPr="00FB0F3C">
        <w:t xml:space="preserve">stated in the </w:t>
      </w:r>
      <w:r w:rsidRPr="00FB0F3C">
        <w:rPr>
          <w:b/>
        </w:rPr>
        <w:t xml:space="preserve">Special Conditions of Contract </w:t>
      </w:r>
      <w:r w:rsidRPr="00FB0F3C">
        <w:t>and denominated in the currency (ies) of the Contract or in a freely convertible currency</w:t>
      </w:r>
      <w:r w:rsidRPr="00FB0F3C">
        <w:rPr>
          <w:spacing w:val="-2"/>
        </w:rPr>
        <w:t xml:space="preserve"> </w:t>
      </w:r>
      <w:r w:rsidRPr="00FB0F3C">
        <w:t>acceptable</w:t>
      </w:r>
      <w:r w:rsidRPr="00FB0F3C">
        <w:rPr>
          <w:spacing w:val="-1"/>
        </w:rPr>
        <w:t xml:space="preserve"> </w:t>
      </w:r>
      <w:r w:rsidRPr="00FB0F3C">
        <w:t>to the</w:t>
      </w:r>
      <w:r w:rsidRPr="00FB0F3C">
        <w:rPr>
          <w:spacing w:val="-1"/>
        </w:rPr>
        <w:t xml:space="preserve"> </w:t>
      </w:r>
      <w:r w:rsidRPr="00FB0F3C">
        <w:t>Procuring Entity.</w:t>
      </w:r>
      <w:r w:rsidRPr="00FB0F3C">
        <w:rPr>
          <w:spacing w:val="-2"/>
        </w:rPr>
        <w:t xml:space="preserve"> </w:t>
      </w:r>
      <w:r w:rsidRPr="00FB0F3C">
        <w:t>If an</w:t>
      </w:r>
      <w:r w:rsidRPr="00FB0F3C">
        <w:rPr>
          <w:spacing w:val="-2"/>
        </w:rPr>
        <w:t xml:space="preserve"> </w:t>
      </w:r>
      <w:r w:rsidRPr="00FB0F3C">
        <w:t>amount is not</w:t>
      </w:r>
      <w:r w:rsidRPr="00FB0F3C">
        <w:rPr>
          <w:spacing w:val="-1"/>
        </w:rPr>
        <w:t xml:space="preserve"> </w:t>
      </w:r>
      <w:r w:rsidRPr="00FB0F3C">
        <w:t>stated in the</w:t>
      </w:r>
      <w:r w:rsidRPr="00FB0F3C">
        <w:rPr>
          <w:spacing w:val="-1"/>
        </w:rPr>
        <w:t xml:space="preserve"> </w:t>
      </w:r>
      <w:r w:rsidRPr="00FB0F3C">
        <w:t>Special</w:t>
      </w:r>
      <w:r w:rsidRPr="00FB0F3C">
        <w:rPr>
          <w:spacing w:val="-1"/>
        </w:rPr>
        <w:t xml:space="preserve"> </w:t>
      </w:r>
      <w:r w:rsidRPr="00FB0F3C">
        <w:t>Conditions of Contract, this Sub-Clause shall not apply.</w:t>
      </w:r>
    </w:p>
    <w:p w:rsidR="00FB0F3C" w:rsidRPr="00FB0F3C" w:rsidRDefault="00FB0F3C" w:rsidP="00560043">
      <w:pPr>
        <w:numPr>
          <w:ilvl w:val="2"/>
          <w:numId w:val="229"/>
        </w:numPr>
        <w:tabs>
          <w:tab w:val="left" w:pos="1151"/>
          <w:tab w:val="left" w:pos="1172"/>
        </w:tabs>
        <w:spacing w:before="245" w:line="230" w:lineRule="auto"/>
        <w:ind w:left="1172" w:right="490" w:hanging="684"/>
        <w:jc w:val="both"/>
        <w:rPr>
          <w:color w:val="221F1F"/>
        </w:rPr>
      </w:pPr>
      <w:r w:rsidRPr="00FB0F3C">
        <w:t>The Contractor shall deliver the Performance Security</w:t>
      </w:r>
      <w:r w:rsidRPr="00FB0F3C">
        <w:rPr>
          <w:spacing w:val="-1"/>
        </w:rPr>
        <w:t xml:space="preserve"> </w:t>
      </w:r>
      <w:r w:rsidRPr="00FB0F3C">
        <w:t>to the Procuring</w:t>
      </w:r>
      <w:r w:rsidRPr="00FB0F3C">
        <w:rPr>
          <w:spacing w:val="-1"/>
        </w:rPr>
        <w:t xml:space="preserve"> </w:t>
      </w:r>
      <w:r w:rsidRPr="00FB0F3C">
        <w:t>Entity</w:t>
      </w:r>
      <w:r w:rsidRPr="00FB0F3C">
        <w:rPr>
          <w:spacing w:val="-1"/>
        </w:rPr>
        <w:t xml:space="preserve"> </w:t>
      </w:r>
      <w:r w:rsidRPr="00FB0F3C">
        <w:t>within</w:t>
      </w:r>
      <w:r w:rsidRPr="00FB0F3C">
        <w:rPr>
          <w:spacing w:val="-1"/>
        </w:rPr>
        <w:t xml:space="preserve"> </w:t>
      </w:r>
      <w:r w:rsidRPr="00FB0F3C">
        <w:t>30 days after receiving the</w:t>
      </w:r>
      <w:r w:rsidRPr="00FB0F3C">
        <w:rPr>
          <w:spacing w:val="-9"/>
        </w:rPr>
        <w:t xml:space="preserve"> </w:t>
      </w:r>
      <w:r w:rsidRPr="00FB0F3C">
        <w:t>Notification</w:t>
      </w:r>
      <w:r w:rsidRPr="00FB0F3C">
        <w:rPr>
          <w:spacing w:val="-10"/>
        </w:rPr>
        <w:t xml:space="preserve"> </w:t>
      </w:r>
      <w:r w:rsidRPr="00FB0F3C">
        <w:t>of</w:t>
      </w:r>
      <w:r w:rsidRPr="00FB0F3C">
        <w:rPr>
          <w:spacing w:val="-4"/>
        </w:rPr>
        <w:t xml:space="preserve"> </w:t>
      </w:r>
      <w:r w:rsidRPr="00FB0F3C">
        <w:t>Award</w:t>
      </w:r>
      <w:r w:rsidRPr="00FB0F3C">
        <w:rPr>
          <w:spacing w:val="-14"/>
        </w:rPr>
        <w:t xml:space="preserve"> </w:t>
      </w:r>
      <w:r w:rsidRPr="00FB0F3C">
        <w:t>and</w:t>
      </w:r>
      <w:r w:rsidRPr="00FB0F3C">
        <w:rPr>
          <w:spacing w:val="-6"/>
        </w:rPr>
        <w:t xml:space="preserve"> </w:t>
      </w:r>
      <w:r w:rsidRPr="00FB0F3C">
        <w:t>shall</w:t>
      </w:r>
      <w:r w:rsidRPr="00FB0F3C">
        <w:rPr>
          <w:spacing w:val="-9"/>
        </w:rPr>
        <w:t xml:space="preserve"> </w:t>
      </w:r>
      <w:r w:rsidRPr="00FB0F3C">
        <w:t>send</w:t>
      </w:r>
      <w:r w:rsidRPr="00FB0F3C">
        <w:rPr>
          <w:spacing w:val="-7"/>
        </w:rPr>
        <w:t xml:space="preserve"> </w:t>
      </w:r>
      <w:r w:rsidRPr="00FB0F3C">
        <w:t>a</w:t>
      </w:r>
      <w:r w:rsidRPr="00FB0F3C">
        <w:rPr>
          <w:spacing w:val="-9"/>
        </w:rPr>
        <w:t xml:space="preserve"> </w:t>
      </w:r>
      <w:r w:rsidRPr="00FB0F3C">
        <w:t>copy</w:t>
      </w:r>
      <w:r w:rsidRPr="00FB0F3C">
        <w:rPr>
          <w:spacing w:val="-10"/>
        </w:rPr>
        <w:t xml:space="preserve"> </w:t>
      </w:r>
      <w:r w:rsidRPr="00FB0F3C">
        <w:t>to</w:t>
      </w:r>
      <w:r w:rsidRPr="00FB0F3C">
        <w:rPr>
          <w:spacing w:val="-7"/>
        </w:rPr>
        <w:t xml:space="preserve"> </w:t>
      </w:r>
      <w:r w:rsidRPr="00FB0F3C">
        <w:t>the</w:t>
      </w:r>
      <w:r w:rsidRPr="00FB0F3C">
        <w:rPr>
          <w:spacing w:val="-9"/>
        </w:rPr>
        <w:t xml:space="preserve"> </w:t>
      </w:r>
      <w:r w:rsidRPr="00FB0F3C">
        <w:t>Engineer.</w:t>
      </w:r>
      <w:r w:rsidRPr="00FB0F3C">
        <w:rPr>
          <w:spacing w:val="-8"/>
        </w:rPr>
        <w:t xml:space="preserve"> </w:t>
      </w:r>
      <w:r w:rsidRPr="00FB0F3C">
        <w:t>The</w:t>
      </w:r>
      <w:r w:rsidRPr="00FB0F3C">
        <w:rPr>
          <w:spacing w:val="-9"/>
        </w:rPr>
        <w:t xml:space="preserve"> </w:t>
      </w:r>
      <w:r w:rsidRPr="00FB0F3C">
        <w:t>Performance</w:t>
      </w:r>
      <w:r w:rsidRPr="00FB0F3C">
        <w:rPr>
          <w:spacing w:val="-9"/>
        </w:rPr>
        <w:t xml:space="preserve"> </w:t>
      </w:r>
      <w:r w:rsidRPr="00FB0F3C">
        <w:t>Security</w:t>
      </w:r>
      <w:r w:rsidRPr="00FB0F3C">
        <w:rPr>
          <w:spacing w:val="-10"/>
        </w:rPr>
        <w:t xml:space="preserve"> </w:t>
      </w:r>
      <w:r w:rsidRPr="00FB0F3C">
        <w:t>shall</w:t>
      </w:r>
      <w:r w:rsidRPr="00FB0F3C">
        <w:rPr>
          <w:spacing w:val="-9"/>
        </w:rPr>
        <w:t xml:space="preserve"> </w:t>
      </w:r>
      <w:r w:rsidRPr="00FB0F3C">
        <w:t>be</w:t>
      </w:r>
      <w:r w:rsidRPr="00FB0F3C">
        <w:rPr>
          <w:spacing w:val="-9"/>
        </w:rPr>
        <w:t xml:space="preserve"> </w:t>
      </w:r>
      <w:r w:rsidRPr="00FB0F3C">
        <w:t>issued</w:t>
      </w:r>
      <w:r w:rsidRPr="00FB0F3C">
        <w:rPr>
          <w:spacing w:val="-7"/>
        </w:rPr>
        <w:t xml:space="preserve"> </w:t>
      </w:r>
      <w:r w:rsidRPr="00FB0F3C">
        <w:t>by a reputable bank selected by the Contractor and shall be in the form annexed to the Special Conditions, as stipulated by</w:t>
      </w:r>
      <w:r w:rsidRPr="00FB0F3C">
        <w:rPr>
          <w:spacing w:val="-1"/>
        </w:rPr>
        <w:t xml:space="preserve"> </w:t>
      </w:r>
      <w:r w:rsidRPr="00FB0F3C">
        <w:t>the Procuring</w:t>
      </w:r>
      <w:r w:rsidRPr="00FB0F3C">
        <w:rPr>
          <w:spacing w:val="-1"/>
        </w:rPr>
        <w:t xml:space="preserve"> </w:t>
      </w:r>
      <w:r w:rsidRPr="00FB0F3C">
        <w:t>Entity</w:t>
      </w:r>
      <w:r w:rsidRPr="00FB0F3C">
        <w:rPr>
          <w:spacing w:val="-1"/>
        </w:rPr>
        <w:t xml:space="preserve"> </w:t>
      </w:r>
      <w:r w:rsidRPr="00FB0F3C">
        <w:t>in</w:t>
      </w:r>
      <w:r w:rsidRPr="00FB0F3C">
        <w:rPr>
          <w:spacing w:val="-1"/>
        </w:rPr>
        <w:t xml:space="preserve"> </w:t>
      </w:r>
      <w:r w:rsidRPr="00FB0F3C">
        <w:t>the Special Conditions of Contract, or in</w:t>
      </w:r>
      <w:r w:rsidRPr="00FB0F3C">
        <w:rPr>
          <w:spacing w:val="-1"/>
        </w:rPr>
        <w:t xml:space="preserve"> </w:t>
      </w:r>
      <w:r w:rsidRPr="00FB0F3C">
        <w:t>another form</w:t>
      </w:r>
      <w:r w:rsidRPr="00FB0F3C">
        <w:rPr>
          <w:spacing w:val="-2"/>
        </w:rPr>
        <w:t xml:space="preserve"> </w:t>
      </w:r>
      <w:r w:rsidRPr="00FB0F3C">
        <w:t>approved by</w:t>
      </w:r>
      <w:r w:rsidRPr="00FB0F3C">
        <w:rPr>
          <w:spacing w:val="-1"/>
        </w:rPr>
        <w:t xml:space="preserve"> </w:t>
      </w:r>
      <w:r w:rsidRPr="00FB0F3C">
        <w:t>the Procuring Entity.</w:t>
      </w:r>
    </w:p>
    <w:p w:rsidR="00FB0F3C" w:rsidRPr="00FB0F3C" w:rsidRDefault="00FB0F3C" w:rsidP="00560043">
      <w:pPr>
        <w:numPr>
          <w:ilvl w:val="2"/>
          <w:numId w:val="229"/>
        </w:numPr>
        <w:tabs>
          <w:tab w:val="left" w:pos="1151"/>
          <w:tab w:val="left" w:pos="1172"/>
        </w:tabs>
        <w:spacing w:before="250" w:line="230" w:lineRule="auto"/>
        <w:ind w:left="1172" w:right="493" w:hanging="684"/>
        <w:jc w:val="both"/>
        <w:rPr>
          <w:color w:val="221F1F"/>
        </w:rPr>
      </w:pPr>
      <w:r w:rsidRPr="00FB0F3C">
        <w:t>The Contractor shall ensure that the Performance Security is valid and enforceable until the Contractor has executedand</w:t>
      </w:r>
      <w:r w:rsidRPr="00FB0F3C">
        <w:rPr>
          <w:spacing w:val="-14"/>
        </w:rPr>
        <w:t xml:space="preserve"> </w:t>
      </w:r>
      <w:r w:rsidRPr="00FB0F3C">
        <w:t>completed</w:t>
      </w:r>
      <w:r w:rsidRPr="00FB0F3C">
        <w:rPr>
          <w:spacing w:val="-14"/>
        </w:rPr>
        <w:t xml:space="preserve"> </w:t>
      </w:r>
      <w:r w:rsidRPr="00FB0F3C">
        <w:t>the</w:t>
      </w:r>
      <w:r w:rsidRPr="00FB0F3C">
        <w:rPr>
          <w:spacing w:val="-12"/>
        </w:rPr>
        <w:t xml:space="preserve"> </w:t>
      </w:r>
      <w:r w:rsidRPr="00FB0F3C">
        <w:t>Works</w:t>
      </w:r>
      <w:r w:rsidRPr="00FB0F3C">
        <w:rPr>
          <w:spacing w:val="-14"/>
        </w:rPr>
        <w:t xml:space="preserve"> </w:t>
      </w:r>
      <w:r w:rsidRPr="00FB0F3C">
        <w:t>and</w:t>
      </w:r>
      <w:r w:rsidRPr="00FB0F3C">
        <w:rPr>
          <w:spacing w:val="-11"/>
        </w:rPr>
        <w:t xml:space="preserve"> </w:t>
      </w:r>
      <w:r w:rsidRPr="00FB0F3C">
        <w:t>remedied</w:t>
      </w:r>
      <w:r w:rsidRPr="00FB0F3C">
        <w:rPr>
          <w:spacing w:val="-11"/>
        </w:rPr>
        <w:t xml:space="preserve"> </w:t>
      </w:r>
      <w:r w:rsidRPr="00FB0F3C">
        <w:t>any</w:t>
      </w:r>
      <w:r w:rsidRPr="00FB0F3C">
        <w:rPr>
          <w:spacing w:val="-14"/>
        </w:rPr>
        <w:t xml:space="preserve"> </w:t>
      </w:r>
      <w:r w:rsidRPr="00FB0F3C">
        <w:t>defects.</w:t>
      </w:r>
      <w:r w:rsidRPr="00FB0F3C">
        <w:rPr>
          <w:spacing w:val="-8"/>
        </w:rPr>
        <w:t xml:space="preserve"> </w:t>
      </w:r>
      <w:r w:rsidRPr="00FB0F3C">
        <w:t>If</w:t>
      </w:r>
      <w:r w:rsidRPr="00FB0F3C">
        <w:rPr>
          <w:spacing w:val="-10"/>
        </w:rPr>
        <w:t xml:space="preserve"> </w:t>
      </w:r>
      <w:r w:rsidRPr="00FB0F3C">
        <w:t>the</w:t>
      </w:r>
      <w:r w:rsidRPr="00FB0F3C">
        <w:rPr>
          <w:spacing w:val="-14"/>
        </w:rPr>
        <w:t xml:space="preserve"> </w:t>
      </w:r>
      <w:r w:rsidRPr="00FB0F3C">
        <w:t>terms</w:t>
      </w:r>
      <w:r w:rsidRPr="00FB0F3C">
        <w:rPr>
          <w:spacing w:val="-14"/>
        </w:rPr>
        <w:t xml:space="preserve"> </w:t>
      </w:r>
      <w:r w:rsidRPr="00FB0F3C">
        <w:t>of</w:t>
      </w:r>
      <w:r w:rsidRPr="00FB0F3C">
        <w:rPr>
          <w:spacing w:val="-10"/>
        </w:rPr>
        <w:t xml:space="preserve"> </w:t>
      </w:r>
      <w:r w:rsidRPr="00FB0F3C">
        <w:t>the</w:t>
      </w:r>
      <w:r w:rsidRPr="00FB0F3C">
        <w:rPr>
          <w:spacing w:val="-14"/>
        </w:rPr>
        <w:t xml:space="preserve"> </w:t>
      </w:r>
      <w:r w:rsidRPr="00FB0F3C">
        <w:t>Performance</w:t>
      </w:r>
      <w:r w:rsidRPr="00FB0F3C">
        <w:rPr>
          <w:spacing w:val="-10"/>
        </w:rPr>
        <w:t xml:space="preserve"> </w:t>
      </w:r>
      <w:r w:rsidRPr="00FB0F3C">
        <w:t>Security</w:t>
      </w:r>
      <w:r w:rsidRPr="00FB0F3C">
        <w:rPr>
          <w:spacing w:val="-14"/>
        </w:rPr>
        <w:t xml:space="preserve"> </w:t>
      </w:r>
      <w:r w:rsidRPr="00FB0F3C">
        <w:t>specify its</w:t>
      </w:r>
      <w:r w:rsidRPr="00FB0F3C">
        <w:rPr>
          <w:spacing w:val="-4"/>
        </w:rPr>
        <w:t xml:space="preserve"> </w:t>
      </w:r>
      <w:r w:rsidRPr="00FB0F3C">
        <w:t>expiry</w:t>
      </w:r>
      <w:r w:rsidRPr="00FB0F3C">
        <w:rPr>
          <w:spacing w:val="-5"/>
        </w:rPr>
        <w:t xml:space="preserve"> </w:t>
      </w:r>
      <w:r w:rsidRPr="00FB0F3C">
        <w:t>date,</w:t>
      </w:r>
      <w:r w:rsidRPr="00FB0F3C">
        <w:rPr>
          <w:spacing w:val="-3"/>
        </w:rPr>
        <w:t xml:space="preserve"> </w:t>
      </w:r>
      <w:r w:rsidRPr="00FB0F3C">
        <w:t>and</w:t>
      </w:r>
      <w:r w:rsidRPr="00FB0F3C">
        <w:rPr>
          <w:spacing w:val="-2"/>
        </w:rPr>
        <w:t xml:space="preserve"> </w:t>
      </w:r>
      <w:r w:rsidRPr="00FB0F3C">
        <w:t>the</w:t>
      </w:r>
      <w:r w:rsidRPr="00FB0F3C">
        <w:rPr>
          <w:spacing w:val="-4"/>
        </w:rPr>
        <w:t xml:space="preserve"> </w:t>
      </w:r>
      <w:r w:rsidRPr="00FB0F3C">
        <w:t>Contractor</w:t>
      </w:r>
      <w:r w:rsidRPr="00FB0F3C">
        <w:rPr>
          <w:spacing w:val="-4"/>
        </w:rPr>
        <w:t xml:space="preserve"> </w:t>
      </w:r>
      <w:r w:rsidRPr="00FB0F3C">
        <w:t>has</w:t>
      </w:r>
      <w:r w:rsidRPr="00FB0F3C">
        <w:rPr>
          <w:spacing w:val="-4"/>
        </w:rPr>
        <w:t xml:space="preserve"> </w:t>
      </w:r>
      <w:r w:rsidRPr="00FB0F3C">
        <w:t>not</w:t>
      </w:r>
      <w:r w:rsidRPr="00FB0F3C">
        <w:rPr>
          <w:spacing w:val="-4"/>
        </w:rPr>
        <w:t xml:space="preserve"> </w:t>
      </w:r>
      <w:r w:rsidRPr="00FB0F3C">
        <w:t>become</w:t>
      </w:r>
      <w:r w:rsidRPr="00FB0F3C">
        <w:rPr>
          <w:spacing w:val="-4"/>
        </w:rPr>
        <w:t xml:space="preserve"> </w:t>
      </w:r>
      <w:r w:rsidRPr="00FB0F3C">
        <w:t>entitled</w:t>
      </w:r>
      <w:r w:rsidRPr="00FB0F3C">
        <w:rPr>
          <w:spacing w:val="-2"/>
        </w:rPr>
        <w:t xml:space="preserve"> </w:t>
      </w:r>
      <w:r w:rsidRPr="00FB0F3C">
        <w:t>to</w:t>
      </w:r>
      <w:r w:rsidRPr="00FB0F3C">
        <w:rPr>
          <w:spacing w:val="-2"/>
        </w:rPr>
        <w:t xml:space="preserve"> </w:t>
      </w:r>
      <w:r w:rsidRPr="00FB0F3C">
        <w:t>receive</w:t>
      </w:r>
      <w:r w:rsidRPr="00FB0F3C">
        <w:rPr>
          <w:spacing w:val="-4"/>
        </w:rPr>
        <w:t xml:space="preserve"> </w:t>
      </w:r>
      <w:r w:rsidRPr="00FB0F3C">
        <w:t>the</w:t>
      </w:r>
      <w:r w:rsidRPr="00FB0F3C">
        <w:rPr>
          <w:spacing w:val="-4"/>
        </w:rPr>
        <w:t xml:space="preserve"> </w:t>
      </w:r>
      <w:r w:rsidRPr="00FB0F3C">
        <w:t>Performance</w:t>
      </w:r>
      <w:r w:rsidRPr="00FB0F3C">
        <w:rPr>
          <w:spacing w:val="-4"/>
        </w:rPr>
        <w:t xml:space="preserve"> </w:t>
      </w:r>
      <w:r w:rsidRPr="00FB0F3C">
        <w:t>Certificate</w:t>
      </w:r>
      <w:r w:rsidRPr="00FB0F3C">
        <w:rPr>
          <w:spacing w:val="-4"/>
        </w:rPr>
        <w:t xml:space="preserve"> </w:t>
      </w:r>
      <w:r w:rsidRPr="00FB0F3C">
        <w:t>by</w:t>
      </w:r>
      <w:r w:rsidRPr="00FB0F3C">
        <w:rPr>
          <w:spacing w:val="-5"/>
        </w:rPr>
        <w:t xml:space="preserve"> </w:t>
      </w:r>
      <w:r w:rsidRPr="00FB0F3C">
        <w:t>the</w:t>
      </w:r>
      <w:r w:rsidRPr="00FB0F3C">
        <w:rPr>
          <w:spacing w:val="-4"/>
        </w:rPr>
        <w:t xml:space="preserve"> </w:t>
      </w:r>
      <w:r w:rsidRPr="00FB0F3C">
        <w:t>date 30</w:t>
      </w:r>
      <w:r w:rsidRPr="00FB0F3C">
        <w:rPr>
          <w:spacing w:val="-8"/>
        </w:rPr>
        <w:t xml:space="preserve"> </w:t>
      </w:r>
      <w:r w:rsidRPr="00FB0F3C">
        <w:t>days</w:t>
      </w:r>
      <w:r w:rsidRPr="00FB0F3C">
        <w:rPr>
          <w:spacing w:val="-7"/>
        </w:rPr>
        <w:t xml:space="preserve"> </w:t>
      </w:r>
      <w:r w:rsidRPr="00FB0F3C">
        <w:t>prior</w:t>
      </w:r>
      <w:r w:rsidRPr="00FB0F3C">
        <w:rPr>
          <w:spacing w:val="-7"/>
        </w:rPr>
        <w:t xml:space="preserve"> </w:t>
      </w:r>
      <w:r w:rsidRPr="00FB0F3C">
        <w:t>to</w:t>
      </w:r>
      <w:r w:rsidRPr="00FB0F3C">
        <w:rPr>
          <w:spacing w:val="-4"/>
        </w:rPr>
        <w:t xml:space="preserve"> </w:t>
      </w:r>
      <w:r w:rsidRPr="00FB0F3C">
        <w:t>the</w:t>
      </w:r>
      <w:r w:rsidRPr="00FB0F3C">
        <w:rPr>
          <w:spacing w:val="-7"/>
        </w:rPr>
        <w:t xml:space="preserve"> </w:t>
      </w:r>
      <w:r w:rsidRPr="00FB0F3C">
        <w:t>expiry</w:t>
      </w:r>
      <w:r w:rsidRPr="00FB0F3C">
        <w:rPr>
          <w:spacing w:val="-8"/>
        </w:rPr>
        <w:t xml:space="preserve"> </w:t>
      </w:r>
      <w:r w:rsidRPr="00FB0F3C">
        <w:t>date,</w:t>
      </w:r>
      <w:r w:rsidRPr="00FB0F3C">
        <w:rPr>
          <w:spacing w:val="-5"/>
        </w:rPr>
        <w:t xml:space="preserve"> </w:t>
      </w:r>
      <w:r w:rsidRPr="00FB0F3C">
        <w:t>the</w:t>
      </w:r>
      <w:r w:rsidRPr="00FB0F3C">
        <w:rPr>
          <w:spacing w:val="-7"/>
        </w:rPr>
        <w:t xml:space="preserve"> </w:t>
      </w:r>
      <w:r w:rsidRPr="00FB0F3C">
        <w:t>Contractor</w:t>
      </w:r>
      <w:r w:rsidRPr="00FB0F3C">
        <w:rPr>
          <w:spacing w:val="-7"/>
        </w:rPr>
        <w:t xml:space="preserve"> </w:t>
      </w:r>
      <w:r w:rsidRPr="00FB0F3C">
        <w:t>shall</w:t>
      </w:r>
      <w:r w:rsidRPr="00FB0F3C">
        <w:rPr>
          <w:spacing w:val="-7"/>
        </w:rPr>
        <w:t xml:space="preserve"> </w:t>
      </w:r>
      <w:r w:rsidRPr="00FB0F3C">
        <w:t>extend</w:t>
      </w:r>
      <w:r w:rsidRPr="00FB0F3C">
        <w:rPr>
          <w:spacing w:val="-4"/>
        </w:rPr>
        <w:t xml:space="preserve"> </w:t>
      </w:r>
      <w:r w:rsidRPr="00FB0F3C">
        <w:t>the</w:t>
      </w:r>
      <w:r w:rsidRPr="00FB0F3C">
        <w:rPr>
          <w:spacing w:val="-7"/>
        </w:rPr>
        <w:t xml:space="preserve"> </w:t>
      </w:r>
      <w:r w:rsidRPr="00FB0F3C">
        <w:t>validity</w:t>
      </w:r>
      <w:r w:rsidRPr="00FB0F3C">
        <w:rPr>
          <w:spacing w:val="-8"/>
        </w:rPr>
        <w:t xml:space="preserve"> </w:t>
      </w:r>
      <w:r w:rsidRPr="00FB0F3C">
        <w:t>of</w:t>
      </w:r>
      <w:r w:rsidRPr="00FB0F3C">
        <w:rPr>
          <w:spacing w:val="-3"/>
        </w:rPr>
        <w:t xml:space="preserve"> </w:t>
      </w:r>
      <w:r w:rsidRPr="00FB0F3C">
        <w:t>the</w:t>
      </w:r>
      <w:r w:rsidRPr="00FB0F3C">
        <w:rPr>
          <w:spacing w:val="-7"/>
        </w:rPr>
        <w:t xml:space="preserve"> </w:t>
      </w:r>
      <w:r w:rsidRPr="00FB0F3C">
        <w:t>Performance</w:t>
      </w:r>
      <w:r w:rsidRPr="00FB0F3C">
        <w:rPr>
          <w:spacing w:val="-3"/>
        </w:rPr>
        <w:t xml:space="preserve"> </w:t>
      </w:r>
      <w:r w:rsidRPr="00FB0F3C">
        <w:t>Security</w:t>
      </w:r>
      <w:r w:rsidRPr="00FB0F3C">
        <w:rPr>
          <w:spacing w:val="-8"/>
        </w:rPr>
        <w:t xml:space="preserve"> </w:t>
      </w:r>
      <w:r w:rsidRPr="00FB0F3C">
        <w:t>until</w:t>
      </w:r>
      <w:r w:rsidRPr="00FB0F3C">
        <w:rPr>
          <w:spacing w:val="-7"/>
        </w:rPr>
        <w:t xml:space="preserve"> </w:t>
      </w:r>
      <w:r w:rsidRPr="00FB0F3C">
        <w:t>the Works have been completed and any defects have been remedied.</w:t>
      </w:r>
    </w:p>
    <w:p w:rsidR="00FB0F3C" w:rsidRPr="00FB0F3C" w:rsidRDefault="00FB0F3C" w:rsidP="00560043">
      <w:pPr>
        <w:numPr>
          <w:ilvl w:val="2"/>
          <w:numId w:val="229"/>
        </w:numPr>
        <w:tabs>
          <w:tab w:val="left" w:pos="1147"/>
          <w:tab w:val="left" w:pos="1172"/>
        </w:tabs>
        <w:spacing w:before="242" w:line="230" w:lineRule="auto"/>
        <w:ind w:left="1172" w:right="498" w:hanging="684"/>
        <w:jc w:val="both"/>
        <w:rPr>
          <w:color w:val="221F1F"/>
        </w:rPr>
      </w:pPr>
      <w:r w:rsidRPr="00FB0F3C">
        <w:t>The Procuring Entity shall not make a claim under the Performance Security, except for amounts to which the Procuring Entity is entitled under the Contract.</w:t>
      </w:r>
    </w:p>
    <w:p w:rsidR="00FB0F3C" w:rsidRPr="00FB0F3C" w:rsidRDefault="00FB0F3C" w:rsidP="00560043">
      <w:pPr>
        <w:numPr>
          <w:ilvl w:val="2"/>
          <w:numId w:val="229"/>
        </w:numPr>
        <w:tabs>
          <w:tab w:val="left" w:pos="1147"/>
          <w:tab w:val="left" w:pos="1172"/>
        </w:tabs>
        <w:spacing w:before="247" w:line="230" w:lineRule="auto"/>
        <w:ind w:left="1172" w:right="498" w:hanging="684"/>
        <w:jc w:val="both"/>
        <w:rPr>
          <w:color w:val="221F1F"/>
        </w:rPr>
      </w:pPr>
      <w:r w:rsidRPr="00FB0F3C">
        <w:t>The</w:t>
      </w:r>
      <w:r w:rsidRPr="00FB0F3C">
        <w:rPr>
          <w:spacing w:val="-3"/>
        </w:rPr>
        <w:t xml:space="preserve"> </w:t>
      </w:r>
      <w:r w:rsidRPr="00FB0F3C">
        <w:t>Procuring</w:t>
      </w:r>
      <w:r w:rsidRPr="00FB0F3C">
        <w:rPr>
          <w:spacing w:val="-4"/>
        </w:rPr>
        <w:t xml:space="preserve"> </w:t>
      </w:r>
      <w:r w:rsidRPr="00FB0F3C">
        <w:t>Entity shall</w:t>
      </w:r>
      <w:r w:rsidRPr="00FB0F3C">
        <w:rPr>
          <w:spacing w:val="-3"/>
        </w:rPr>
        <w:t xml:space="preserve"> </w:t>
      </w:r>
      <w:r w:rsidRPr="00FB0F3C">
        <w:t>indemnify and hold the</w:t>
      </w:r>
      <w:r w:rsidRPr="00FB0F3C">
        <w:rPr>
          <w:spacing w:val="-3"/>
        </w:rPr>
        <w:t xml:space="preserve"> </w:t>
      </w:r>
      <w:r w:rsidRPr="00FB0F3C">
        <w:t>Contractor harmless</w:t>
      </w:r>
      <w:r w:rsidRPr="00FB0F3C">
        <w:rPr>
          <w:spacing w:val="-3"/>
        </w:rPr>
        <w:t xml:space="preserve"> </w:t>
      </w:r>
      <w:r w:rsidRPr="00FB0F3C">
        <w:t>against</w:t>
      </w:r>
      <w:r w:rsidRPr="00FB0F3C">
        <w:rPr>
          <w:spacing w:val="-3"/>
        </w:rPr>
        <w:t xml:space="preserve"> </w:t>
      </w:r>
      <w:r w:rsidRPr="00FB0F3C">
        <w:t>and from</w:t>
      </w:r>
      <w:r w:rsidRPr="00FB0F3C">
        <w:rPr>
          <w:spacing w:val="-1"/>
        </w:rPr>
        <w:t xml:space="preserve"> </w:t>
      </w:r>
      <w:r w:rsidRPr="00FB0F3C">
        <w:t>all</w:t>
      </w:r>
      <w:r w:rsidRPr="00FB0F3C">
        <w:rPr>
          <w:spacing w:val="-3"/>
        </w:rPr>
        <w:t xml:space="preserve"> </w:t>
      </w:r>
      <w:r w:rsidRPr="00FB0F3C">
        <w:t>damages,</w:t>
      </w:r>
      <w:r w:rsidRPr="00FB0F3C">
        <w:rPr>
          <w:spacing w:val="-1"/>
        </w:rPr>
        <w:t xml:space="preserve"> </w:t>
      </w:r>
      <w:r w:rsidRPr="00FB0F3C">
        <w:t>losses and expenses (including legal fees and expenses) resulting from a claim under the Performance Security to the extent to which the Procuring Entity was not entitled to make the claim.</w:t>
      </w:r>
    </w:p>
    <w:p w:rsidR="00FB0F3C" w:rsidRPr="00FB0F3C" w:rsidRDefault="00FB0F3C" w:rsidP="00560043">
      <w:pPr>
        <w:numPr>
          <w:ilvl w:val="2"/>
          <w:numId w:val="229"/>
        </w:numPr>
        <w:tabs>
          <w:tab w:val="left" w:pos="1147"/>
          <w:tab w:val="left" w:pos="1172"/>
        </w:tabs>
        <w:spacing w:before="243" w:line="230" w:lineRule="auto"/>
        <w:ind w:left="1172" w:right="488" w:hanging="684"/>
        <w:jc w:val="both"/>
        <w:rPr>
          <w:color w:val="221F1F"/>
        </w:rPr>
      </w:pPr>
      <w:r w:rsidRPr="00FB0F3C">
        <w:t>The</w:t>
      </w:r>
      <w:r w:rsidRPr="00FB0F3C">
        <w:rPr>
          <w:spacing w:val="-4"/>
        </w:rPr>
        <w:t xml:space="preserve"> </w:t>
      </w:r>
      <w:r w:rsidRPr="00FB0F3C">
        <w:t>Procuring</w:t>
      </w:r>
      <w:r w:rsidRPr="00FB0F3C">
        <w:rPr>
          <w:spacing w:val="-5"/>
        </w:rPr>
        <w:t xml:space="preserve"> </w:t>
      </w:r>
      <w:r w:rsidRPr="00FB0F3C">
        <w:t>Entity</w:t>
      </w:r>
      <w:r w:rsidRPr="00FB0F3C">
        <w:rPr>
          <w:spacing w:val="-5"/>
        </w:rPr>
        <w:t xml:space="preserve"> </w:t>
      </w:r>
      <w:r w:rsidRPr="00FB0F3C">
        <w:t>shall</w:t>
      </w:r>
      <w:r w:rsidRPr="00FB0F3C">
        <w:rPr>
          <w:spacing w:val="-4"/>
        </w:rPr>
        <w:t xml:space="preserve"> </w:t>
      </w:r>
      <w:r w:rsidRPr="00FB0F3C">
        <w:t>return</w:t>
      </w:r>
      <w:r w:rsidRPr="00FB0F3C">
        <w:rPr>
          <w:spacing w:val="-5"/>
        </w:rPr>
        <w:t xml:space="preserve"> </w:t>
      </w:r>
      <w:r w:rsidRPr="00FB0F3C">
        <w:t>the</w:t>
      </w:r>
      <w:r w:rsidRPr="00FB0F3C">
        <w:rPr>
          <w:spacing w:val="-4"/>
        </w:rPr>
        <w:t xml:space="preserve"> </w:t>
      </w:r>
      <w:r w:rsidRPr="00FB0F3C">
        <w:t>Performance</w:t>
      </w:r>
      <w:r w:rsidRPr="00FB0F3C">
        <w:rPr>
          <w:spacing w:val="-4"/>
        </w:rPr>
        <w:t xml:space="preserve"> </w:t>
      </w:r>
      <w:r w:rsidRPr="00FB0F3C">
        <w:t>Security</w:t>
      </w:r>
      <w:r w:rsidRPr="00FB0F3C">
        <w:rPr>
          <w:spacing w:val="-5"/>
        </w:rPr>
        <w:t xml:space="preserve"> </w:t>
      </w:r>
      <w:r w:rsidRPr="00FB0F3C">
        <w:t>to</w:t>
      </w:r>
      <w:r w:rsidRPr="00FB0F3C">
        <w:rPr>
          <w:spacing w:val="-2"/>
        </w:rPr>
        <w:t xml:space="preserve"> </w:t>
      </w:r>
      <w:r w:rsidRPr="00FB0F3C">
        <w:t>the</w:t>
      </w:r>
      <w:r w:rsidRPr="00FB0F3C">
        <w:rPr>
          <w:spacing w:val="-4"/>
        </w:rPr>
        <w:t xml:space="preserve"> </w:t>
      </w:r>
      <w:r w:rsidRPr="00FB0F3C">
        <w:t>Contractor within</w:t>
      </w:r>
      <w:r w:rsidRPr="00FB0F3C">
        <w:rPr>
          <w:spacing w:val="-5"/>
        </w:rPr>
        <w:t xml:space="preserve"> </w:t>
      </w:r>
      <w:r w:rsidRPr="00FB0F3C">
        <w:t>14</w:t>
      </w:r>
      <w:r w:rsidRPr="00FB0F3C">
        <w:rPr>
          <w:spacing w:val="-2"/>
        </w:rPr>
        <w:t xml:space="preserve"> </w:t>
      </w:r>
      <w:r w:rsidRPr="00FB0F3C">
        <w:t>days</w:t>
      </w:r>
      <w:r w:rsidRPr="00FB0F3C">
        <w:rPr>
          <w:spacing w:val="-4"/>
        </w:rPr>
        <w:t xml:space="preserve"> </w:t>
      </w:r>
      <w:r w:rsidRPr="00FB0F3C">
        <w:t>after</w:t>
      </w:r>
      <w:r w:rsidRPr="00FB0F3C">
        <w:rPr>
          <w:spacing w:val="-4"/>
        </w:rPr>
        <w:t xml:space="preserve"> </w:t>
      </w:r>
      <w:r w:rsidRPr="00FB0F3C">
        <w:t>receiving</w:t>
      </w:r>
      <w:r w:rsidRPr="00FB0F3C">
        <w:rPr>
          <w:spacing w:val="-5"/>
        </w:rPr>
        <w:t xml:space="preserve"> </w:t>
      </w:r>
      <w:r w:rsidRPr="00FB0F3C">
        <w:t>a copyof the Taking-Over Certificate.</w:t>
      </w:r>
    </w:p>
    <w:p w:rsidR="00FB0F3C" w:rsidRPr="00FB0F3C" w:rsidRDefault="00FB0F3C" w:rsidP="00560043">
      <w:pPr>
        <w:numPr>
          <w:ilvl w:val="2"/>
          <w:numId w:val="229"/>
        </w:numPr>
        <w:tabs>
          <w:tab w:val="left" w:pos="1147"/>
          <w:tab w:val="left" w:pos="1172"/>
        </w:tabs>
        <w:spacing w:before="246" w:line="230" w:lineRule="auto"/>
        <w:ind w:left="1172" w:right="489" w:hanging="684"/>
        <w:jc w:val="both"/>
        <w:rPr>
          <w:color w:val="221F1F"/>
        </w:rPr>
      </w:pPr>
      <w:r w:rsidRPr="00FB0F3C">
        <w:t>Without limitation to the provisions of the rest of this Sub-Clause, whenever the Architect determines an addition or a reduction to the Contract Price as a result of a change in cost and/</w:t>
      </w:r>
      <w:r w:rsidRPr="00FB0F3C">
        <w:rPr>
          <w:spacing w:val="15"/>
        </w:rPr>
        <w:t xml:space="preserve"> </w:t>
      </w:r>
      <w:r w:rsidRPr="00FB0F3C">
        <w:t>or legislation, or as a result of a Variation, amounting to more than 25 percent of the portion of the Contract Price payable in a specific currency, the Contractor shall at the Architect request promptly increase, or may decrease, as the case may be, the value of the Performance Security in that currency by an equal percentage.</w:t>
      </w:r>
    </w:p>
    <w:p w:rsidR="00FB0F3C" w:rsidRPr="00FB0F3C" w:rsidRDefault="00FB0F3C" w:rsidP="00560043">
      <w:pPr>
        <w:numPr>
          <w:ilvl w:val="1"/>
          <w:numId w:val="229"/>
        </w:numPr>
        <w:tabs>
          <w:tab w:val="left" w:pos="1148"/>
        </w:tabs>
        <w:spacing w:before="234"/>
        <w:ind w:left="1148" w:hanging="660"/>
        <w:outlineLvl w:val="6"/>
        <w:rPr>
          <w:b/>
          <w:bCs/>
        </w:rPr>
      </w:pPr>
      <w:r w:rsidRPr="00FB0F3C">
        <w:rPr>
          <w:b/>
          <w:bCs/>
        </w:rPr>
        <w:t>Contractor's</w:t>
      </w:r>
      <w:r w:rsidRPr="00FB0F3C">
        <w:rPr>
          <w:b/>
          <w:bCs/>
          <w:spacing w:val="-9"/>
        </w:rPr>
        <w:t xml:space="preserve"> </w:t>
      </w:r>
      <w:r w:rsidRPr="00FB0F3C">
        <w:rPr>
          <w:b/>
          <w:bCs/>
          <w:spacing w:val="-2"/>
        </w:rPr>
        <w:t>Representative</w:t>
      </w:r>
    </w:p>
    <w:p w:rsidR="00FB0F3C" w:rsidRPr="00FB0F3C" w:rsidRDefault="00FB0F3C" w:rsidP="00560043">
      <w:pPr>
        <w:numPr>
          <w:ilvl w:val="2"/>
          <w:numId w:val="229"/>
        </w:numPr>
        <w:tabs>
          <w:tab w:val="left" w:pos="1144"/>
          <w:tab w:val="left" w:pos="1172"/>
        </w:tabs>
        <w:spacing w:before="242" w:line="232" w:lineRule="auto"/>
        <w:ind w:left="1172" w:right="493" w:hanging="684"/>
        <w:jc w:val="both"/>
        <w:rPr>
          <w:b/>
          <w:color w:val="221F1F"/>
        </w:rPr>
      </w:pPr>
      <w:r w:rsidRPr="00FB0F3C">
        <w:t>The</w:t>
      </w:r>
      <w:r w:rsidRPr="00FB0F3C">
        <w:rPr>
          <w:spacing w:val="-4"/>
        </w:rPr>
        <w:t xml:space="preserve"> </w:t>
      </w:r>
      <w:r w:rsidRPr="00FB0F3C">
        <w:t>Contractor</w:t>
      </w:r>
      <w:r w:rsidRPr="00FB0F3C">
        <w:rPr>
          <w:spacing w:val="-4"/>
        </w:rPr>
        <w:t xml:space="preserve"> </w:t>
      </w:r>
      <w:r w:rsidRPr="00FB0F3C">
        <w:t>shall</w:t>
      </w:r>
      <w:r w:rsidRPr="00FB0F3C">
        <w:rPr>
          <w:spacing w:val="-4"/>
        </w:rPr>
        <w:t xml:space="preserve"> </w:t>
      </w:r>
      <w:r w:rsidRPr="00FB0F3C">
        <w:t>appoint</w:t>
      </w:r>
      <w:r w:rsidRPr="00FB0F3C">
        <w:rPr>
          <w:spacing w:val="-4"/>
        </w:rPr>
        <w:t xml:space="preserve"> </w:t>
      </w:r>
      <w:r w:rsidRPr="00FB0F3C">
        <w:t>the</w:t>
      </w:r>
      <w:r w:rsidRPr="00FB0F3C">
        <w:rPr>
          <w:spacing w:val="-4"/>
        </w:rPr>
        <w:t xml:space="preserve"> </w:t>
      </w:r>
      <w:r w:rsidRPr="00FB0F3C">
        <w:t>Contractor's</w:t>
      </w:r>
      <w:r w:rsidRPr="00FB0F3C">
        <w:rPr>
          <w:spacing w:val="-4"/>
        </w:rPr>
        <w:t xml:space="preserve"> </w:t>
      </w:r>
      <w:r w:rsidRPr="00FB0F3C">
        <w:t>Representative</w:t>
      </w:r>
      <w:r w:rsidRPr="00FB0F3C">
        <w:rPr>
          <w:spacing w:val="-4"/>
        </w:rPr>
        <w:t xml:space="preserve"> </w:t>
      </w:r>
      <w:r w:rsidRPr="00FB0F3C">
        <w:t>and</w:t>
      </w:r>
      <w:r w:rsidRPr="00FB0F3C">
        <w:rPr>
          <w:spacing w:val="-2"/>
        </w:rPr>
        <w:t xml:space="preserve"> </w:t>
      </w:r>
      <w:r w:rsidRPr="00FB0F3C">
        <w:t>shall</w:t>
      </w:r>
      <w:r w:rsidRPr="00FB0F3C">
        <w:rPr>
          <w:spacing w:val="-4"/>
        </w:rPr>
        <w:t xml:space="preserve"> </w:t>
      </w:r>
      <w:r w:rsidRPr="00FB0F3C">
        <w:t>give</w:t>
      </w:r>
      <w:r w:rsidRPr="00FB0F3C">
        <w:rPr>
          <w:spacing w:val="-4"/>
        </w:rPr>
        <w:t xml:space="preserve"> </w:t>
      </w:r>
      <w:r w:rsidRPr="00FB0F3C">
        <w:t>him</w:t>
      </w:r>
      <w:r w:rsidRPr="00FB0F3C">
        <w:rPr>
          <w:spacing w:val="-3"/>
        </w:rPr>
        <w:t xml:space="preserve"> </w:t>
      </w:r>
      <w:r w:rsidRPr="00FB0F3C">
        <w:t>all</w:t>
      </w:r>
      <w:r w:rsidRPr="00FB0F3C">
        <w:rPr>
          <w:spacing w:val="-4"/>
        </w:rPr>
        <w:t xml:space="preserve"> </w:t>
      </w:r>
      <w:r w:rsidRPr="00FB0F3C">
        <w:t>authority</w:t>
      </w:r>
      <w:r w:rsidRPr="00FB0F3C">
        <w:rPr>
          <w:spacing w:val="-5"/>
        </w:rPr>
        <w:t xml:space="preserve"> </w:t>
      </w:r>
      <w:r w:rsidRPr="00FB0F3C">
        <w:t>necessary</w:t>
      </w:r>
      <w:r w:rsidRPr="00FB0F3C">
        <w:rPr>
          <w:spacing w:val="-5"/>
        </w:rPr>
        <w:t xml:space="preserve"> </w:t>
      </w:r>
      <w:r w:rsidRPr="00FB0F3C">
        <w:t>to</w:t>
      </w:r>
      <w:r w:rsidRPr="00FB0F3C">
        <w:rPr>
          <w:spacing w:val="-2"/>
        </w:rPr>
        <w:t xml:space="preserve"> </w:t>
      </w:r>
      <w:r w:rsidRPr="00FB0F3C">
        <w:t>act on</w:t>
      </w:r>
      <w:r w:rsidRPr="00FB0F3C">
        <w:rPr>
          <w:spacing w:val="-2"/>
        </w:rPr>
        <w:t xml:space="preserve"> </w:t>
      </w:r>
      <w:r w:rsidRPr="00FB0F3C">
        <w:t>the</w:t>
      </w:r>
      <w:r w:rsidRPr="00FB0F3C">
        <w:rPr>
          <w:spacing w:val="-1"/>
        </w:rPr>
        <w:t xml:space="preserve"> </w:t>
      </w:r>
      <w:r w:rsidRPr="00FB0F3C">
        <w:t>Contractor's</w:t>
      </w:r>
      <w:r w:rsidRPr="00FB0F3C">
        <w:rPr>
          <w:spacing w:val="-1"/>
        </w:rPr>
        <w:t xml:space="preserve"> </w:t>
      </w:r>
      <w:r w:rsidRPr="00FB0F3C">
        <w:t>behalf under</w:t>
      </w:r>
      <w:r w:rsidRPr="00FB0F3C">
        <w:rPr>
          <w:spacing w:val="-1"/>
        </w:rPr>
        <w:t xml:space="preserve"> </w:t>
      </w:r>
      <w:r w:rsidRPr="00FB0F3C">
        <w:t>the</w:t>
      </w:r>
      <w:r w:rsidRPr="00FB0F3C">
        <w:rPr>
          <w:spacing w:val="-1"/>
        </w:rPr>
        <w:t xml:space="preserve"> </w:t>
      </w:r>
      <w:r w:rsidRPr="00FB0F3C">
        <w:t>Contract. The</w:t>
      </w:r>
      <w:r w:rsidRPr="00FB0F3C">
        <w:rPr>
          <w:spacing w:val="-1"/>
        </w:rPr>
        <w:t xml:space="preserve"> </w:t>
      </w:r>
      <w:r w:rsidRPr="00FB0F3C">
        <w:t>Contractor's</w:t>
      </w:r>
      <w:r w:rsidRPr="00FB0F3C">
        <w:rPr>
          <w:spacing w:val="-1"/>
        </w:rPr>
        <w:t xml:space="preserve"> </w:t>
      </w:r>
      <w:r w:rsidRPr="00FB0F3C">
        <w:t>Representative's</w:t>
      </w:r>
      <w:r w:rsidRPr="00FB0F3C">
        <w:rPr>
          <w:spacing w:val="-1"/>
        </w:rPr>
        <w:t xml:space="preserve"> </w:t>
      </w:r>
      <w:r w:rsidRPr="00FB0F3C">
        <w:t>Name</w:t>
      </w:r>
      <w:r w:rsidRPr="00FB0F3C">
        <w:rPr>
          <w:spacing w:val="-1"/>
        </w:rPr>
        <w:t xml:space="preserve"> </w:t>
      </w:r>
      <w:r w:rsidRPr="00FB0F3C">
        <w:t>and Address</w:t>
      </w:r>
      <w:r w:rsidRPr="00FB0F3C">
        <w:rPr>
          <w:spacing w:val="-1"/>
        </w:rPr>
        <w:t xml:space="preserve"> </w:t>
      </w:r>
      <w:r w:rsidRPr="00FB0F3C">
        <w:t>shall</w:t>
      </w:r>
      <w:r w:rsidRPr="00FB0F3C">
        <w:rPr>
          <w:spacing w:val="-1"/>
        </w:rPr>
        <w:t xml:space="preserve"> </w:t>
      </w:r>
      <w:r w:rsidRPr="00FB0F3C">
        <w:t xml:space="preserve">be provided in the </w:t>
      </w:r>
      <w:r w:rsidRPr="00FB0F3C">
        <w:rPr>
          <w:b/>
        </w:rPr>
        <w:t>Special Conditions of Contract.</w:t>
      </w:r>
    </w:p>
    <w:p w:rsidR="00FB0F3C" w:rsidRPr="00FB0F3C" w:rsidRDefault="00FB0F3C" w:rsidP="00560043">
      <w:pPr>
        <w:numPr>
          <w:ilvl w:val="2"/>
          <w:numId w:val="229"/>
        </w:numPr>
        <w:tabs>
          <w:tab w:val="left" w:pos="1147"/>
          <w:tab w:val="left" w:pos="1172"/>
        </w:tabs>
        <w:spacing w:before="198" w:line="230" w:lineRule="auto"/>
        <w:ind w:left="1172" w:right="481" w:hanging="684"/>
        <w:jc w:val="both"/>
        <w:rPr>
          <w:color w:val="221F1F"/>
        </w:rPr>
      </w:pPr>
      <w:r w:rsidRPr="00FB0F3C">
        <w:t xml:space="preserve">Unless the Contractor's Representative </w:t>
      </w:r>
      <w:r w:rsidRPr="00FB0F3C">
        <w:rPr>
          <w:b/>
        </w:rPr>
        <w:t>is named in the Contract</w:t>
      </w:r>
      <w:r w:rsidRPr="00FB0F3C">
        <w:t>, the Contractor shall, prior to the Commencement Date, submit to the Architect for consent the name and particulars of the person the Contractor</w:t>
      </w:r>
      <w:r w:rsidRPr="00FB0F3C">
        <w:rPr>
          <w:spacing w:val="-14"/>
        </w:rPr>
        <w:t xml:space="preserve"> </w:t>
      </w:r>
      <w:r w:rsidRPr="00FB0F3C">
        <w:t>proposes</w:t>
      </w:r>
      <w:r w:rsidRPr="00FB0F3C">
        <w:rPr>
          <w:spacing w:val="-14"/>
        </w:rPr>
        <w:t xml:space="preserve"> </w:t>
      </w:r>
      <w:r w:rsidRPr="00FB0F3C">
        <w:t>to</w:t>
      </w:r>
      <w:r w:rsidRPr="00FB0F3C">
        <w:rPr>
          <w:spacing w:val="-14"/>
        </w:rPr>
        <w:t xml:space="preserve"> </w:t>
      </w:r>
      <w:r w:rsidRPr="00FB0F3C">
        <w:t>appoint</w:t>
      </w:r>
      <w:r w:rsidRPr="00FB0F3C">
        <w:rPr>
          <w:spacing w:val="-13"/>
        </w:rPr>
        <w:t xml:space="preserve"> </w:t>
      </w:r>
      <w:r w:rsidRPr="00FB0F3C">
        <w:t>as</w:t>
      </w:r>
      <w:r w:rsidRPr="00FB0F3C">
        <w:rPr>
          <w:spacing w:val="-14"/>
        </w:rPr>
        <w:t xml:space="preserve"> </w:t>
      </w:r>
      <w:r w:rsidRPr="00FB0F3C">
        <w:t>Contractor's</w:t>
      </w:r>
      <w:r w:rsidRPr="00FB0F3C">
        <w:rPr>
          <w:spacing w:val="-14"/>
        </w:rPr>
        <w:t xml:space="preserve"> </w:t>
      </w:r>
      <w:r w:rsidRPr="00FB0F3C">
        <w:t>Representative.</w:t>
      </w:r>
      <w:r w:rsidRPr="00FB0F3C">
        <w:rPr>
          <w:spacing w:val="-14"/>
        </w:rPr>
        <w:t xml:space="preserve"> </w:t>
      </w:r>
      <w:r w:rsidRPr="00FB0F3C">
        <w:t>If</w:t>
      </w:r>
      <w:r w:rsidRPr="00FB0F3C">
        <w:rPr>
          <w:spacing w:val="-13"/>
        </w:rPr>
        <w:t xml:space="preserve"> </w:t>
      </w:r>
      <w:r w:rsidRPr="00FB0F3C">
        <w:t>consent</w:t>
      </w:r>
      <w:r w:rsidRPr="00FB0F3C">
        <w:rPr>
          <w:spacing w:val="-14"/>
        </w:rPr>
        <w:t xml:space="preserve"> </w:t>
      </w:r>
      <w:r w:rsidRPr="00FB0F3C">
        <w:t>is</w:t>
      </w:r>
      <w:r w:rsidRPr="00FB0F3C">
        <w:rPr>
          <w:spacing w:val="-14"/>
        </w:rPr>
        <w:t xml:space="preserve"> </w:t>
      </w:r>
      <w:r w:rsidRPr="00FB0F3C">
        <w:t>with</w:t>
      </w:r>
      <w:r w:rsidRPr="00FB0F3C">
        <w:rPr>
          <w:spacing w:val="-14"/>
        </w:rPr>
        <w:t xml:space="preserve"> </w:t>
      </w:r>
      <w:r w:rsidRPr="00FB0F3C">
        <w:t>held</w:t>
      </w:r>
      <w:r w:rsidRPr="00FB0F3C">
        <w:rPr>
          <w:spacing w:val="-13"/>
        </w:rPr>
        <w:t xml:space="preserve"> </w:t>
      </w:r>
      <w:r w:rsidRPr="00FB0F3C">
        <w:t>or</w:t>
      </w:r>
      <w:r w:rsidRPr="00FB0F3C">
        <w:rPr>
          <w:spacing w:val="-14"/>
        </w:rPr>
        <w:t xml:space="preserve"> </w:t>
      </w:r>
      <w:r w:rsidRPr="00FB0F3C">
        <w:t>subsequently</w:t>
      </w:r>
      <w:r w:rsidRPr="00FB0F3C">
        <w:rPr>
          <w:spacing w:val="-14"/>
        </w:rPr>
        <w:t xml:space="preserve"> </w:t>
      </w:r>
      <w:r w:rsidRPr="00FB0F3C">
        <w:t>revoked in terms of Sub-Clause 6.9 [Contractor's Personnel], or if the appointed person fails to act as Contractor's Representative,</w:t>
      </w:r>
      <w:r w:rsidRPr="00FB0F3C">
        <w:rPr>
          <w:spacing w:val="-2"/>
        </w:rPr>
        <w:t xml:space="preserve"> </w:t>
      </w:r>
      <w:r w:rsidRPr="00FB0F3C">
        <w:t>the</w:t>
      </w:r>
      <w:r w:rsidRPr="00FB0F3C">
        <w:rPr>
          <w:spacing w:val="-4"/>
        </w:rPr>
        <w:t xml:space="preserve"> </w:t>
      </w:r>
      <w:r w:rsidRPr="00FB0F3C">
        <w:t>Contractor</w:t>
      </w:r>
      <w:r w:rsidRPr="00FB0F3C">
        <w:rPr>
          <w:spacing w:val="-4"/>
        </w:rPr>
        <w:t xml:space="preserve"> </w:t>
      </w:r>
      <w:r w:rsidRPr="00FB0F3C">
        <w:t>shall</w:t>
      </w:r>
      <w:r w:rsidRPr="00FB0F3C">
        <w:rPr>
          <w:spacing w:val="-4"/>
        </w:rPr>
        <w:t xml:space="preserve"> </w:t>
      </w:r>
      <w:r w:rsidRPr="00FB0F3C">
        <w:t>similarly</w:t>
      </w:r>
      <w:r w:rsidRPr="00FB0F3C">
        <w:rPr>
          <w:spacing w:val="-1"/>
        </w:rPr>
        <w:t xml:space="preserve"> </w:t>
      </w:r>
      <w:r w:rsidRPr="00FB0F3C">
        <w:t>submit</w:t>
      </w:r>
      <w:r w:rsidRPr="00FB0F3C">
        <w:rPr>
          <w:spacing w:val="-4"/>
        </w:rPr>
        <w:t xml:space="preserve"> </w:t>
      </w:r>
      <w:r w:rsidRPr="00FB0F3C">
        <w:t>the</w:t>
      </w:r>
      <w:r w:rsidRPr="00FB0F3C">
        <w:rPr>
          <w:spacing w:val="-4"/>
        </w:rPr>
        <w:t xml:space="preserve"> </w:t>
      </w:r>
      <w:r w:rsidRPr="00FB0F3C">
        <w:t>name</w:t>
      </w:r>
      <w:r w:rsidRPr="00FB0F3C">
        <w:rPr>
          <w:spacing w:val="-4"/>
        </w:rPr>
        <w:t xml:space="preserve"> </w:t>
      </w:r>
      <w:r w:rsidRPr="00FB0F3C">
        <w:t>and</w:t>
      </w:r>
      <w:r w:rsidRPr="00FB0F3C">
        <w:rPr>
          <w:spacing w:val="-1"/>
        </w:rPr>
        <w:t xml:space="preserve"> </w:t>
      </w:r>
      <w:r w:rsidRPr="00FB0F3C">
        <w:t>particulars</w:t>
      </w:r>
      <w:r w:rsidRPr="00FB0F3C">
        <w:rPr>
          <w:spacing w:val="-4"/>
        </w:rPr>
        <w:t xml:space="preserve"> </w:t>
      </w:r>
      <w:r w:rsidRPr="00FB0F3C">
        <w:t>of</w:t>
      </w:r>
      <w:r w:rsidRPr="00FB0F3C">
        <w:rPr>
          <w:spacing w:val="-1"/>
        </w:rPr>
        <w:t xml:space="preserve"> </w:t>
      </w:r>
      <w:r w:rsidRPr="00FB0F3C">
        <w:t>an</w:t>
      </w:r>
      <w:r w:rsidRPr="00FB0F3C">
        <w:rPr>
          <w:spacing w:val="-5"/>
        </w:rPr>
        <w:t xml:space="preserve"> </w:t>
      </w:r>
      <w:r w:rsidRPr="00FB0F3C">
        <w:t>other</w:t>
      </w:r>
      <w:r w:rsidRPr="00FB0F3C">
        <w:rPr>
          <w:spacing w:val="-4"/>
        </w:rPr>
        <w:t xml:space="preserve"> </w:t>
      </w:r>
      <w:r w:rsidRPr="00FB0F3C">
        <w:t>suitable</w:t>
      </w:r>
      <w:r w:rsidRPr="00FB0F3C">
        <w:rPr>
          <w:spacing w:val="-4"/>
        </w:rPr>
        <w:t xml:space="preserve"> </w:t>
      </w:r>
      <w:r w:rsidRPr="00FB0F3C">
        <w:t>person</w:t>
      </w:r>
      <w:r w:rsidRPr="00FB0F3C">
        <w:rPr>
          <w:spacing w:val="-5"/>
        </w:rPr>
        <w:t xml:space="preserve"> </w:t>
      </w:r>
      <w:r w:rsidRPr="00FB0F3C">
        <w:t>for such appointment.</w:t>
      </w:r>
    </w:p>
    <w:p w:rsidR="00FB0F3C" w:rsidRPr="00FB0F3C" w:rsidRDefault="00FB0F3C" w:rsidP="00560043">
      <w:pPr>
        <w:numPr>
          <w:ilvl w:val="2"/>
          <w:numId w:val="229"/>
        </w:numPr>
        <w:tabs>
          <w:tab w:val="left" w:pos="1147"/>
          <w:tab w:val="left" w:pos="1172"/>
        </w:tabs>
        <w:spacing w:before="193" w:line="232" w:lineRule="auto"/>
        <w:ind w:left="1172" w:right="487" w:hanging="684"/>
        <w:jc w:val="both"/>
        <w:rPr>
          <w:color w:val="221F1F"/>
        </w:rPr>
      </w:pPr>
      <w:r w:rsidRPr="00FB0F3C">
        <w:t>The</w:t>
      </w:r>
      <w:r w:rsidRPr="00FB0F3C">
        <w:rPr>
          <w:spacing w:val="-14"/>
        </w:rPr>
        <w:t xml:space="preserve"> </w:t>
      </w:r>
      <w:r w:rsidRPr="00FB0F3C">
        <w:t>Contractor</w:t>
      </w:r>
      <w:r w:rsidRPr="00FB0F3C">
        <w:rPr>
          <w:spacing w:val="-14"/>
        </w:rPr>
        <w:t xml:space="preserve"> </w:t>
      </w:r>
      <w:r w:rsidRPr="00FB0F3C">
        <w:t>shall</w:t>
      </w:r>
      <w:r w:rsidRPr="00FB0F3C">
        <w:rPr>
          <w:spacing w:val="-14"/>
        </w:rPr>
        <w:t xml:space="preserve"> </w:t>
      </w:r>
      <w:r w:rsidRPr="00FB0F3C">
        <w:t>not,</w:t>
      </w:r>
      <w:r w:rsidRPr="00FB0F3C">
        <w:rPr>
          <w:spacing w:val="-13"/>
        </w:rPr>
        <w:t xml:space="preserve"> </w:t>
      </w:r>
      <w:r w:rsidRPr="00FB0F3C">
        <w:t>without</w:t>
      </w:r>
      <w:r w:rsidRPr="00FB0F3C">
        <w:rPr>
          <w:spacing w:val="-14"/>
        </w:rPr>
        <w:t xml:space="preserve"> </w:t>
      </w:r>
      <w:r w:rsidRPr="00FB0F3C">
        <w:t>the</w:t>
      </w:r>
      <w:r w:rsidRPr="00FB0F3C">
        <w:rPr>
          <w:spacing w:val="-14"/>
        </w:rPr>
        <w:t xml:space="preserve"> </w:t>
      </w:r>
      <w:r w:rsidRPr="00FB0F3C">
        <w:t>prior</w:t>
      </w:r>
      <w:r w:rsidRPr="00FB0F3C">
        <w:rPr>
          <w:spacing w:val="-14"/>
        </w:rPr>
        <w:t xml:space="preserve"> </w:t>
      </w:r>
      <w:r w:rsidRPr="00FB0F3C">
        <w:t>consent</w:t>
      </w:r>
      <w:r w:rsidRPr="00FB0F3C">
        <w:rPr>
          <w:spacing w:val="-13"/>
        </w:rPr>
        <w:t xml:space="preserve"> </w:t>
      </w:r>
      <w:r w:rsidRPr="00FB0F3C">
        <w:t>of</w:t>
      </w:r>
      <w:r w:rsidRPr="00FB0F3C">
        <w:rPr>
          <w:spacing w:val="-14"/>
        </w:rPr>
        <w:t xml:space="preserve"> </w:t>
      </w:r>
      <w:r w:rsidRPr="00FB0F3C">
        <w:t>the</w:t>
      </w:r>
      <w:r w:rsidRPr="00FB0F3C">
        <w:rPr>
          <w:spacing w:val="-14"/>
        </w:rPr>
        <w:t xml:space="preserve"> </w:t>
      </w:r>
      <w:r w:rsidRPr="00FB0F3C">
        <w:t>Engineer,</w:t>
      </w:r>
      <w:r w:rsidRPr="00FB0F3C">
        <w:rPr>
          <w:spacing w:val="-14"/>
        </w:rPr>
        <w:t xml:space="preserve"> </w:t>
      </w:r>
      <w:r w:rsidRPr="00FB0F3C">
        <w:t>revoke</w:t>
      </w:r>
      <w:r w:rsidRPr="00FB0F3C">
        <w:rPr>
          <w:spacing w:val="-13"/>
        </w:rPr>
        <w:t xml:space="preserve"> </w:t>
      </w:r>
      <w:r w:rsidRPr="00FB0F3C">
        <w:t>the</w:t>
      </w:r>
      <w:r w:rsidRPr="00FB0F3C">
        <w:rPr>
          <w:spacing w:val="-12"/>
        </w:rPr>
        <w:t xml:space="preserve"> </w:t>
      </w:r>
      <w:r w:rsidRPr="00FB0F3C">
        <w:t>appointment</w:t>
      </w:r>
      <w:r w:rsidRPr="00FB0F3C">
        <w:rPr>
          <w:spacing w:val="-14"/>
        </w:rPr>
        <w:t xml:space="preserve"> </w:t>
      </w:r>
      <w:r w:rsidRPr="00FB0F3C">
        <w:t>of</w:t>
      </w:r>
      <w:r w:rsidRPr="00FB0F3C">
        <w:rPr>
          <w:spacing w:val="-11"/>
        </w:rPr>
        <w:t xml:space="preserve"> </w:t>
      </w:r>
      <w:r w:rsidRPr="00FB0F3C">
        <w:t>the</w:t>
      </w:r>
      <w:r w:rsidRPr="00FB0F3C">
        <w:rPr>
          <w:spacing w:val="-14"/>
        </w:rPr>
        <w:t xml:space="preserve"> </w:t>
      </w:r>
      <w:r w:rsidRPr="00FB0F3C">
        <w:t>Contractor's Representative or appoint are placement.</w:t>
      </w:r>
    </w:p>
    <w:p w:rsidR="00FB0F3C" w:rsidRPr="00FB0F3C" w:rsidRDefault="00FB0F3C" w:rsidP="00560043">
      <w:pPr>
        <w:numPr>
          <w:ilvl w:val="2"/>
          <w:numId w:val="229"/>
        </w:numPr>
        <w:tabs>
          <w:tab w:val="left" w:pos="1148"/>
        </w:tabs>
        <w:spacing w:before="196" w:line="230" w:lineRule="auto"/>
        <w:ind w:left="1148" w:right="491" w:hanging="660"/>
        <w:jc w:val="both"/>
        <w:rPr>
          <w:color w:val="221F1F"/>
        </w:rPr>
      </w:pPr>
      <w:r w:rsidRPr="00FB0F3C">
        <w:t>The</w:t>
      </w:r>
      <w:r w:rsidRPr="00FB0F3C">
        <w:rPr>
          <w:spacing w:val="-8"/>
        </w:rPr>
        <w:t xml:space="preserve"> </w:t>
      </w:r>
      <w:r w:rsidRPr="00FB0F3C">
        <w:t>whole</w:t>
      </w:r>
      <w:r w:rsidRPr="00FB0F3C">
        <w:rPr>
          <w:spacing w:val="-8"/>
        </w:rPr>
        <w:t xml:space="preserve"> </w:t>
      </w:r>
      <w:r w:rsidRPr="00FB0F3C">
        <w:t>time</w:t>
      </w:r>
      <w:r w:rsidRPr="00FB0F3C">
        <w:rPr>
          <w:spacing w:val="-8"/>
        </w:rPr>
        <w:t xml:space="preserve"> </w:t>
      </w:r>
      <w:r w:rsidRPr="00FB0F3C">
        <w:t>of</w:t>
      </w:r>
      <w:r w:rsidRPr="00FB0F3C">
        <w:rPr>
          <w:spacing w:val="-4"/>
        </w:rPr>
        <w:t xml:space="preserve"> </w:t>
      </w:r>
      <w:r w:rsidRPr="00FB0F3C">
        <w:t>the</w:t>
      </w:r>
      <w:r w:rsidRPr="00FB0F3C">
        <w:rPr>
          <w:spacing w:val="-8"/>
        </w:rPr>
        <w:t xml:space="preserve"> </w:t>
      </w:r>
      <w:r w:rsidRPr="00FB0F3C">
        <w:t>Contractor's</w:t>
      </w:r>
      <w:r w:rsidRPr="00FB0F3C">
        <w:rPr>
          <w:spacing w:val="-8"/>
        </w:rPr>
        <w:t xml:space="preserve"> </w:t>
      </w:r>
      <w:r w:rsidRPr="00FB0F3C">
        <w:t>Representative</w:t>
      </w:r>
      <w:r w:rsidRPr="00FB0F3C">
        <w:rPr>
          <w:spacing w:val="-4"/>
        </w:rPr>
        <w:t xml:space="preserve"> </w:t>
      </w:r>
      <w:r w:rsidRPr="00FB0F3C">
        <w:t>shall</w:t>
      </w:r>
      <w:r w:rsidRPr="00FB0F3C">
        <w:rPr>
          <w:spacing w:val="-8"/>
        </w:rPr>
        <w:t xml:space="preserve"> </w:t>
      </w:r>
      <w:r w:rsidRPr="00FB0F3C">
        <w:t>be</w:t>
      </w:r>
      <w:r w:rsidRPr="00FB0F3C">
        <w:rPr>
          <w:spacing w:val="-8"/>
        </w:rPr>
        <w:t xml:space="preserve"> </w:t>
      </w:r>
      <w:r w:rsidRPr="00FB0F3C">
        <w:t>given</w:t>
      </w:r>
      <w:r w:rsidRPr="00FB0F3C">
        <w:rPr>
          <w:spacing w:val="-9"/>
        </w:rPr>
        <w:t xml:space="preserve"> </w:t>
      </w:r>
      <w:r w:rsidRPr="00FB0F3C">
        <w:t>to</w:t>
      </w:r>
      <w:r w:rsidRPr="00FB0F3C">
        <w:rPr>
          <w:spacing w:val="-5"/>
        </w:rPr>
        <w:t xml:space="preserve"> </w:t>
      </w:r>
      <w:r w:rsidRPr="00FB0F3C">
        <w:t>directing</w:t>
      </w:r>
      <w:r w:rsidRPr="00FB0F3C">
        <w:rPr>
          <w:spacing w:val="-9"/>
        </w:rPr>
        <w:t xml:space="preserve"> </w:t>
      </w:r>
      <w:r w:rsidRPr="00FB0F3C">
        <w:t>the</w:t>
      </w:r>
      <w:r w:rsidRPr="00FB0F3C">
        <w:rPr>
          <w:spacing w:val="-8"/>
        </w:rPr>
        <w:t xml:space="preserve"> </w:t>
      </w:r>
      <w:r w:rsidRPr="00FB0F3C">
        <w:t>Contractor's</w:t>
      </w:r>
      <w:r w:rsidRPr="00FB0F3C">
        <w:rPr>
          <w:spacing w:val="-4"/>
        </w:rPr>
        <w:t xml:space="preserve"> </w:t>
      </w:r>
      <w:r w:rsidRPr="00FB0F3C">
        <w:t>performance</w:t>
      </w:r>
      <w:r w:rsidRPr="00FB0F3C">
        <w:rPr>
          <w:spacing w:val="-8"/>
        </w:rPr>
        <w:t xml:space="preserve"> </w:t>
      </w:r>
      <w:r w:rsidRPr="00FB0F3C">
        <w:t>of the</w:t>
      </w:r>
      <w:r w:rsidRPr="00FB0F3C">
        <w:rPr>
          <w:spacing w:val="-7"/>
        </w:rPr>
        <w:t xml:space="preserve"> </w:t>
      </w:r>
      <w:r w:rsidRPr="00FB0F3C">
        <w:t>Contract.</w:t>
      </w:r>
      <w:r w:rsidRPr="00FB0F3C">
        <w:rPr>
          <w:spacing w:val="-1"/>
        </w:rPr>
        <w:t xml:space="preserve"> </w:t>
      </w:r>
      <w:r w:rsidRPr="00FB0F3C">
        <w:t>If</w:t>
      </w:r>
      <w:r w:rsidRPr="00FB0F3C">
        <w:rPr>
          <w:spacing w:val="-3"/>
        </w:rPr>
        <w:t xml:space="preserve"> </w:t>
      </w:r>
      <w:r w:rsidRPr="00FB0F3C">
        <w:t>the</w:t>
      </w:r>
      <w:r w:rsidRPr="00FB0F3C">
        <w:rPr>
          <w:spacing w:val="-5"/>
        </w:rPr>
        <w:t xml:space="preserve"> </w:t>
      </w:r>
      <w:r w:rsidRPr="00FB0F3C">
        <w:t>Contractor's</w:t>
      </w:r>
      <w:r w:rsidRPr="00FB0F3C">
        <w:rPr>
          <w:spacing w:val="-7"/>
        </w:rPr>
        <w:t xml:space="preserve"> </w:t>
      </w:r>
      <w:r w:rsidRPr="00FB0F3C">
        <w:t>Representative</w:t>
      </w:r>
      <w:r w:rsidRPr="00FB0F3C">
        <w:rPr>
          <w:spacing w:val="-7"/>
        </w:rPr>
        <w:t xml:space="preserve"> </w:t>
      </w:r>
      <w:r w:rsidRPr="00FB0F3C">
        <w:t>is</w:t>
      </w:r>
      <w:r w:rsidRPr="00FB0F3C">
        <w:rPr>
          <w:spacing w:val="-3"/>
        </w:rPr>
        <w:t xml:space="preserve"> </w:t>
      </w:r>
      <w:r w:rsidRPr="00FB0F3C">
        <w:t>to</w:t>
      </w:r>
      <w:r w:rsidRPr="00FB0F3C">
        <w:rPr>
          <w:spacing w:val="-4"/>
        </w:rPr>
        <w:t xml:space="preserve"> </w:t>
      </w:r>
      <w:r w:rsidRPr="00FB0F3C">
        <w:t>be</w:t>
      </w:r>
      <w:r w:rsidRPr="00FB0F3C">
        <w:rPr>
          <w:spacing w:val="-7"/>
        </w:rPr>
        <w:t xml:space="preserve"> </w:t>
      </w:r>
      <w:r w:rsidRPr="00FB0F3C">
        <w:t>temporarily</w:t>
      </w:r>
      <w:r w:rsidRPr="00FB0F3C">
        <w:rPr>
          <w:spacing w:val="-8"/>
        </w:rPr>
        <w:t xml:space="preserve"> </w:t>
      </w:r>
      <w:r w:rsidRPr="00FB0F3C">
        <w:t>absent</w:t>
      </w:r>
      <w:r w:rsidRPr="00FB0F3C">
        <w:rPr>
          <w:spacing w:val="-7"/>
        </w:rPr>
        <w:t xml:space="preserve"> </w:t>
      </w:r>
      <w:r w:rsidRPr="00FB0F3C">
        <w:t>from</w:t>
      </w:r>
      <w:r w:rsidRPr="00FB0F3C">
        <w:rPr>
          <w:spacing w:val="-5"/>
        </w:rPr>
        <w:t xml:space="preserve"> </w:t>
      </w:r>
      <w:r w:rsidRPr="00FB0F3C">
        <w:t>the</w:t>
      </w:r>
      <w:r w:rsidRPr="00FB0F3C">
        <w:rPr>
          <w:spacing w:val="-3"/>
        </w:rPr>
        <w:t xml:space="preserve"> </w:t>
      </w:r>
      <w:r w:rsidRPr="00FB0F3C">
        <w:t>Site</w:t>
      </w:r>
      <w:r w:rsidRPr="00FB0F3C">
        <w:rPr>
          <w:spacing w:val="-7"/>
        </w:rPr>
        <w:t xml:space="preserve"> </w:t>
      </w:r>
      <w:r w:rsidRPr="00FB0F3C">
        <w:t>during</w:t>
      </w:r>
      <w:r w:rsidRPr="00FB0F3C">
        <w:rPr>
          <w:spacing w:val="-8"/>
        </w:rPr>
        <w:t xml:space="preserve"> </w:t>
      </w:r>
      <w:r w:rsidRPr="00FB0F3C">
        <w:t>the</w:t>
      </w:r>
      <w:r w:rsidRPr="00FB0F3C">
        <w:rPr>
          <w:spacing w:val="-3"/>
        </w:rPr>
        <w:t xml:space="preserve"> </w:t>
      </w:r>
      <w:r w:rsidRPr="00FB0F3C">
        <w:t>execution of</w:t>
      </w:r>
      <w:r w:rsidRPr="00FB0F3C">
        <w:rPr>
          <w:spacing w:val="-5"/>
        </w:rPr>
        <w:t xml:space="preserve"> </w:t>
      </w:r>
      <w:r w:rsidRPr="00FB0F3C">
        <w:t>the</w:t>
      </w:r>
      <w:r w:rsidRPr="00FB0F3C">
        <w:rPr>
          <w:spacing w:val="-9"/>
        </w:rPr>
        <w:t xml:space="preserve"> </w:t>
      </w:r>
      <w:r w:rsidRPr="00FB0F3C">
        <w:t>Works,</w:t>
      </w:r>
      <w:r w:rsidRPr="00FB0F3C">
        <w:rPr>
          <w:spacing w:val="-13"/>
        </w:rPr>
        <w:t xml:space="preserve"> </w:t>
      </w:r>
      <w:r w:rsidRPr="00FB0F3C">
        <w:t>a</w:t>
      </w:r>
      <w:r w:rsidRPr="00FB0F3C">
        <w:rPr>
          <w:spacing w:val="-5"/>
        </w:rPr>
        <w:t xml:space="preserve"> </w:t>
      </w:r>
      <w:r w:rsidRPr="00FB0F3C">
        <w:t>suitable</w:t>
      </w:r>
      <w:r w:rsidRPr="00FB0F3C">
        <w:rPr>
          <w:spacing w:val="-9"/>
        </w:rPr>
        <w:t xml:space="preserve"> </w:t>
      </w:r>
      <w:r w:rsidRPr="00FB0F3C">
        <w:t>replacement</w:t>
      </w:r>
      <w:r w:rsidRPr="00FB0F3C">
        <w:rPr>
          <w:spacing w:val="-9"/>
        </w:rPr>
        <w:t xml:space="preserve"> </w:t>
      </w:r>
      <w:r w:rsidRPr="00FB0F3C">
        <w:t>person</w:t>
      </w:r>
      <w:r w:rsidRPr="00FB0F3C">
        <w:rPr>
          <w:spacing w:val="-6"/>
        </w:rPr>
        <w:t xml:space="preserve"> </w:t>
      </w:r>
      <w:r w:rsidRPr="00FB0F3C">
        <w:t>shall</w:t>
      </w:r>
      <w:r w:rsidRPr="00FB0F3C">
        <w:rPr>
          <w:spacing w:val="-9"/>
        </w:rPr>
        <w:t xml:space="preserve"> </w:t>
      </w:r>
      <w:r w:rsidRPr="00FB0F3C">
        <w:t>be</w:t>
      </w:r>
      <w:r w:rsidRPr="00FB0F3C">
        <w:rPr>
          <w:spacing w:val="-9"/>
        </w:rPr>
        <w:t xml:space="preserve"> </w:t>
      </w:r>
      <w:r w:rsidRPr="00FB0F3C">
        <w:t>appointed,</w:t>
      </w:r>
      <w:r w:rsidRPr="00FB0F3C">
        <w:rPr>
          <w:spacing w:val="-7"/>
        </w:rPr>
        <w:t xml:space="preserve"> </w:t>
      </w:r>
      <w:r w:rsidRPr="00FB0F3C">
        <w:t>subject</w:t>
      </w:r>
      <w:r w:rsidRPr="00FB0F3C">
        <w:rPr>
          <w:spacing w:val="-9"/>
        </w:rPr>
        <w:t xml:space="preserve"> </w:t>
      </w:r>
      <w:r w:rsidRPr="00FB0F3C">
        <w:t>to</w:t>
      </w:r>
      <w:r w:rsidRPr="00FB0F3C">
        <w:rPr>
          <w:spacing w:val="-6"/>
        </w:rPr>
        <w:t xml:space="preserve"> </w:t>
      </w:r>
      <w:r w:rsidRPr="00FB0F3C">
        <w:t>the</w:t>
      </w:r>
      <w:r w:rsidRPr="00FB0F3C">
        <w:rPr>
          <w:spacing w:val="-9"/>
        </w:rPr>
        <w:t xml:space="preserve"> </w:t>
      </w:r>
      <w:r w:rsidRPr="00FB0F3C">
        <w:t>Architect</w:t>
      </w:r>
      <w:r w:rsidRPr="00FB0F3C">
        <w:rPr>
          <w:spacing w:val="-9"/>
        </w:rPr>
        <w:t xml:space="preserve"> </w:t>
      </w:r>
      <w:r w:rsidRPr="00FB0F3C">
        <w:t>prior</w:t>
      </w:r>
      <w:r w:rsidRPr="00FB0F3C">
        <w:rPr>
          <w:spacing w:val="-5"/>
        </w:rPr>
        <w:t xml:space="preserve"> </w:t>
      </w:r>
      <w:r w:rsidRPr="00FB0F3C">
        <w:t>consent,</w:t>
      </w:r>
      <w:r w:rsidRPr="00FB0F3C">
        <w:rPr>
          <w:spacing w:val="-7"/>
        </w:rPr>
        <w:t xml:space="preserve"> </w:t>
      </w:r>
      <w:r w:rsidRPr="00FB0F3C">
        <w:t>and</w:t>
      </w:r>
      <w:r w:rsidRPr="00FB0F3C">
        <w:rPr>
          <w:spacing w:val="-6"/>
        </w:rPr>
        <w:t xml:space="preserve"> </w:t>
      </w:r>
      <w:r w:rsidRPr="00FB0F3C">
        <w:t>the Architect shall be notified accordingly.</w:t>
      </w:r>
    </w:p>
    <w:p w:rsidR="00FB0F3C" w:rsidRPr="00FB0F3C" w:rsidRDefault="00FB0F3C" w:rsidP="00560043">
      <w:pPr>
        <w:numPr>
          <w:ilvl w:val="2"/>
          <w:numId w:val="229"/>
        </w:numPr>
        <w:tabs>
          <w:tab w:val="left" w:pos="1148"/>
        </w:tabs>
        <w:spacing w:before="200" w:line="230" w:lineRule="auto"/>
        <w:ind w:left="1148" w:right="478" w:hanging="660"/>
        <w:jc w:val="both"/>
        <w:rPr>
          <w:color w:val="221F1F"/>
        </w:rPr>
      </w:pPr>
      <w:r w:rsidRPr="00FB0F3C">
        <w:t>The</w:t>
      </w:r>
      <w:r w:rsidRPr="00FB0F3C">
        <w:rPr>
          <w:spacing w:val="-4"/>
        </w:rPr>
        <w:t xml:space="preserve"> </w:t>
      </w:r>
      <w:r w:rsidRPr="00FB0F3C">
        <w:t>Contractor's</w:t>
      </w:r>
      <w:r w:rsidRPr="00FB0F3C">
        <w:rPr>
          <w:spacing w:val="-4"/>
        </w:rPr>
        <w:t xml:space="preserve"> </w:t>
      </w:r>
      <w:r w:rsidRPr="00FB0F3C">
        <w:t>Representative</w:t>
      </w:r>
      <w:r w:rsidRPr="00FB0F3C">
        <w:rPr>
          <w:spacing w:val="-4"/>
        </w:rPr>
        <w:t xml:space="preserve"> </w:t>
      </w:r>
      <w:r w:rsidRPr="00FB0F3C">
        <w:t>shall,</w:t>
      </w:r>
      <w:r w:rsidRPr="00FB0F3C">
        <w:rPr>
          <w:spacing w:val="-2"/>
        </w:rPr>
        <w:t xml:space="preserve"> </w:t>
      </w:r>
      <w:r w:rsidRPr="00FB0F3C">
        <w:t>on</w:t>
      </w:r>
      <w:r w:rsidRPr="00FB0F3C">
        <w:rPr>
          <w:spacing w:val="-5"/>
        </w:rPr>
        <w:t xml:space="preserve"> </w:t>
      </w:r>
      <w:r w:rsidRPr="00FB0F3C">
        <w:t>behalf</w:t>
      </w:r>
      <w:r w:rsidRPr="00FB0F3C">
        <w:rPr>
          <w:spacing w:val="-1"/>
        </w:rPr>
        <w:t xml:space="preserve"> </w:t>
      </w:r>
      <w:r w:rsidRPr="00FB0F3C">
        <w:t>of</w:t>
      </w:r>
      <w:r w:rsidRPr="00FB0F3C">
        <w:rPr>
          <w:spacing w:val="-1"/>
        </w:rPr>
        <w:t xml:space="preserve"> </w:t>
      </w:r>
      <w:r w:rsidRPr="00FB0F3C">
        <w:t>the</w:t>
      </w:r>
      <w:r w:rsidRPr="00FB0F3C">
        <w:rPr>
          <w:spacing w:val="-4"/>
        </w:rPr>
        <w:t xml:space="preserve"> </w:t>
      </w:r>
      <w:r w:rsidRPr="00FB0F3C">
        <w:t>Contractor,</w:t>
      </w:r>
      <w:r w:rsidRPr="00FB0F3C">
        <w:rPr>
          <w:spacing w:val="-2"/>
        </w:rPr>
        <w:t xml:space="preserve"> </w:t>
      </w:r>
      <w:r w:rsidRPr="00FB0F3C">
        <w:t>receive</w:t>
      </w:r>
      <w:r w:rsidRPr="00FB0F3C">
        <w:rPr>
          <w:spacing w:val="-4"/>
        </w:rPr>
        <w:t xml:space="preserve"> </w:t>
      </w:r>
      <w:r w:rsidRPr="00FB0F3C">
        <w:t>instructions</w:t>
      </w:r>
      <w:r w:rsidRPr="00FB0F3C">
        <w:rPr>
          <w:spacing w:val="-4"/>
        </w:rPr>
        <w:t xml:space="preserve"> </w:t>
      </w:r>
      <w:r w:rsidRPr="00FB0F3C">
        <w:t>under</w:t>
      </w:r>
      <w:r w:rsidRPr="00FB0F3C">
        <w:rPr>
          <w:spacing w:val="-1"/>
        </w:rPr>
        <w:t xml:space="preserve"> </w:t>
      </w:r>
      <w:r w:rsidRPr="00FB0F3C">
        <w:t>Sub-Clause</w:t>
      </w:r>
      <w:r w:rsidRPr="00FB0F3C">
        <w:rPr>
          <w:spacing w:val="-4"/>
        </w:rPr>
        <w:t xml:space="preserve"> </w:t>
      </w:r>
      <w:r w:rsidRPr="00FB0F3C">
        <w:t>3.3 [Instructions of the Engineer].</w:t>
      </w:r>
    </w:p>
    <w:p w:rsidR="00FB0F3C" w:rsidRPr="00FB0F3C" w:rsidRDefault="00FB0F3C" w:rsidP="00560043">
      <w:pPr>
        <w:numPr>
          <w:ilvl w:val="2"/>
          <w:numId w:val="229"/>
        </w:numPr>
        <w:tabs>
          <w:tab w:val="left" w:pos="1148"/>
        </w:tabs>
        <w:spacing w:before="247" w:line="230" w:lineRule="auto"/>
        <w:ind w:left="1148" w:right="498" w:hanging="660"/>
        <w:jc w:val="both"/>
        <w:rPr>
          <w:color w:val="221F1F"/>
        </w:rPr>
      </w:pPr>
      <w:r w:rsidRPr="00FB0F3C">
        <w:t>The</w:t>
      </w:r>
      <w:r w:rsidRPr="00FB0F3C">
        <w:rPr>
          <w:spacing w:val="-2"/>
        </w:rPr>
        <w:t xml:space="preserve"> </w:t>
      </w:r>
      <w:r w:rsidRPr="00FB0F3C">
        <w:t>Contractor's</w:t>
      </w:r>
      <w:r w:rsidRPr="00FB0F3C">
        <w:rPr>
          <w:spacing w:val="-2"/>
        </w:rPr>
        <w:t xml:space="preserve"> </w:t>
      </w:r>
      <w:r w:rsidRPr="00FB0F3C">
        <w:t>Representative</w:t>
      </w:r>
      <w:r w:rsidRPr="00FB0F3C">
        <w:rPr>
          <w:spacing w:val="-2"/>
        </w:rPr>
        <w:t xml:space="preserve"> </w:t>
      </w:r>
      <w:r w:rsidRPr="00FB0F3C">
        <w:t>may</w:t>
      </w:r>
      <w:r w:rsidRPr="00FB0F3C">
        <w:rPr>
          <w:spacing w:val="-3"/>
        </w:rPr>
        <w:t xml:space="preserve"> </w:t>
      </w:r>
      <w:r w:rsidRPr="00FB0F3C">
        <w:t>delegate any</w:t>
      </w:r>
      <w:r w:rsidRPr="00FB0F3C">
        <w:rPr>
          <w:spacing w:val="-3"/>
        </w:rPr>
        <w:t xml:space="preserve"> </w:t>
      </w:r>
      <w:r w:rsidRPr="00FB0F3C">
        <w:t>powers, functions</w:t>
      </w:r>
      <w:r w:rsidRPr="00FB0F3C">
        <w:rPr>
          <w:spacing w:val="-2"/>
        </w:rPr>
        <w:t xml:space="preserve"> </w:t>
      </w:r>
      <w:r w:rsidRPr="00FB0F3C">
        <w:t>and authority</w:t>
      </w:r>
      <w:r w:rsidRPr="00FB0F3C">
        <w:rPr>
          <w:spacing w:val="-3"/>
        </w:rPr>
        <w:t xml:space="preserve"> </w:t>
      </w:r>
      <w:r w:rsidRPr="00FB0F3C">
        <w:t>to any</w:t>
      </w:r>
      <w:r w:rsidRPr="00FB0F3C">
        <w:rPr>
          <w:spacing w:val="-3"/>
        </w:rPr>
        <w:t xml:space="preserve"> </w:t>
      </w:r>
      <w:r w:rsidRPr="00FB0F3C">
        <w:t>competent</w:t>
      </w:r>
      <w:r w:rsidRPr="00FB0F3C">
        <w:rPr>
          <w:spacing w:val="-2"/>
        </w:rPr>
        <w:t xml:space="preserve"> </w:t>
      </w:r>
      <w:r w:rsidRPr="00FB0F3C">
        <w:t>person, and may at any time revoke the delegation. Any delegation or revocation shall not take effect until the Architect has received prior notice signed by the Contractor's Representative, naming the person and specifying the powers, functions and authority being delegated or revoked.</w:t>
      </w:r>
    </w:p>
    <w:p w:rsidR="00FB0F3C" w:rsidRPr="00FB0F3C" w:rsidRDefault="00FB0F3C" w:rsidP="00560043">
      <w:pPr>
        <w:numPr>
          <w:ilvl w:val="2"/>
          <w:numId w:val="229"/>
        </w:numPr>
        <w:tabs>
          <w:tab w:val="left" w:pos="1148"/>
        </w:tabs>
        <w:spacing w:before="236"/>
        <w:ind w:left="1148" w:hanging="660"/>
        <w:rPr>
          <w:color w:val="221F1F"/>
        </w:rPr>
      </w:pPr>
      <w:r w:rsidRPr="00FB0F3C">
        <w:t>The</w:t>
      </w:r>
      <w:r w:rsidRPr="00FB0F3C">
        <w:rPr>
          <w:spacing w:val="-11"/>
        </w:rPr>
        <w:t xml:space="preserve"> </w:t>
      </w:r>
      <w:r w:rsidRPr="00FB0F3C">
        <w:t>Contractor's</w:t>
      </w:r>
      <w:r w:rsidRPr="00FB0F3C">
        <w:rPr>
          <w:spacing w:val="-10"/>
        </w:rPr>
        <w:t xml:space="preserve"> </w:t>
      </w:r>
      <w:r w:rsidRPr="00FB0F3C">
        <w:t>Representative</w:t>
      </w:r>
      <w:r w:rsidRPr="00FB0F3C">
        <w:rPr>
          <w:spacing w:val="-10"/>
        </w:rPr>
        <w:t xml:space="preserve"> </w:t>
      </w:r>
      <w:r w:rsidRPr="00FB0F3C">
        <w:t>shall</w:t>
      </w:r>
      <w:r w:rsidRPr="00FB0F3C">
        <w:rPr>
          <w:spacing w:val="-10"/>
        </w:rPr>
        <w:t xml:space="preserve"> </w:t>
      </w:r>
      <w:r w:rsidRPr="00FB0F3C">
        <w:t>be</w:t>
      </w:r>
      <w:r w:rsidRPr="00FB0F3C">
        <w:rPr>
          <w:spacing w:val="-10"/>
        </w:rPr>
        <w:t xml:space="preserve"> </w:t>
      </w:r>
      <w:r w:rsidRPr="00FB0F3C">
        <w:t>fluent</w:t>
      </w:r>
      <w:r w:rsidRPr="00FB0F3C">
        <w:rPr>
          <w:spacing w:val="-6"/>
        </w:rPr>
        <w:t xml:space="preserve"> </w:t>
      </w:r>
      <w:r w:rsidRPr="00FB0F3C">
        <w:t>in</w:t>
      </w:r>
      <w:r w:rsidRPr="00FB0F3C">
        <w:rPr>
          <w:spacing w:val="-11"/>
        </w:rPr>
        <w:t xml:space="preserve"> </w:t>
      </w:r>
      <w:r w:rsidRPr="00FB0F3C">
        <w:t>the</w:t>
      </w:r>
      <w:r w:rsidRPr="00FB0F3C">
        <w:rPr>
          <w:spacing w:val="-10"/>
        </w:rPr>
        <w:t xml:space="preserve"> </w:t>
      </w:r>
      <w:r w:rsidRPr="00FB0F3C">
        <w:t>language</w:t>
      </w:r>
      <w:r w:rsidRPr="00FB0F3C">
        <w:rPr>
          <w:spacing w:val="-10"/>
        </w:rPr>
        <w:t xml:space="preserve"> </w:t>
      </w:r>
      <w:r w:rsidRPr="00FB0F3C">
        <w:t>for</w:t>
      </w:r>
      <w:r w:rsidRPr="00FB0F3C">
        <w:rPr>
          <w:spacing w:val="-10"/>
        </w:rPr>
        <w:t xml:space="preserve"> </w:t>
      </w:r>
      <w:r w:rsidRPr="00FB0F3C">
        <w:t>communications</w:t>
      </w:r>
      <w:r w:rsidRPr="00FB0F3C">
        <w:rPr>
          <w:spacing w:val="-10"/>
        </w:rPr>
        <w:t xml:space="preserve"> </w:t>
      </w:r>
      <w:r w:rsidRPr="00FB0F3C">
        <w:t>defined</w:t>
      </w:r>
      <w:r w:rsidRPr="00FB0F3C">
        <w:rPr>
          <w:spacing w:val="-8"/>
        </w:rPr>
        <w:t xml:space="preserve"> </w:t>
      </w:r>
      <w:r w:rsidRPr="00FB0F3C">
        <w:t>in</w:t>
      </w:r>
      <w:r w:rsidRPr="00FB0F3C">
        <w:rPr>
          <w:spacing w:val="-11"/>
        </w:rPr>
        <w:t xml:space="preserve"> </w:t>
      </w:r>
      <w:r w:rsidRPr="00FB0F3C">
        <w:t>Sub-</w:t>
      </w:r>
      <w:r w:rsidRPr="00FB0F3C">
        <w:rPr>
          <w:spacing w:val="-2"/>
        </w:rPr>
        <w:t>Clause1.4</w:t>
      </w:r>
    </w:p>
    <w:p w:rsidR="00FB0F3C" w:rsidRPr="00FB0F3C" w:rsidRDefault="00FB0F3C" w:rsidP="00FB0F3C">
      <w:pPr>
        <w:ind w:left="1652" w:hanging="660"/>
        <w:sectPr w:rsidR="00FB0F3C" w:rsidRPr="00FB0F3C" w:rsidSect="00447390">
          <w:pgSz w:w="11920" w:h="16840"/>
          <w:pgMar w:top="360" w:right="360" w:bottom="620" w:left="360" w:header="0" w:footer="436" w:gutter="0"/>
          <w:cols w:space="720"/>
        </w:sectPr>
      </w:pPr>
    </w:p>
    <w:p w:rsidR="00FB0F3C" w:rsidRPr="00FB0F3C" w:rsidRDefault="00FB0F3C" w:rsidP="00FB0F3C">
      <w:pPr>
        <w:spacing w:line="230" w:lineRule="auto"/>
        <w:ind w:left="1148" w:right="496"/>
        <w:jc w:val="both"/>
      </w:pPr>
      <w:r w:rsidRPr="00FB0F3C">
        <w:lastRenderedPageBreak/>
        <w:t>[Law and Language]. If the Contractor's Representative's delegates are not fluent in the said language, the Contractor shall make competent interpreter savailable during all working hours in a number deemed sufficient by the Engineer.</w:t>
      </w:r>
    </w:p>
    <w:p w:rsidR="00FB0F3C" w:rsidRPr="00FB0F3C" w:rsidRDefault="00FB0F3C" w:rsidP="00560043">
      <w:pPr>
        <w:numPr>
          <w:ilvl w:val="1"/>
          <w:numId w:val="229"/>
        </w:numPr>
        <w:tabs>
          <w:tab w:val="left" w:pos="1148"/>
        </w:tabs>
        <w:spacing w:before="234"/>
        <w:ind w:left="1148" w:hanging="660"/>
        <w:outlineLvl w:val="6"/>
        <w:rPr>
          <w:b/>
          <w:bCs/>
        </w:rPr>
      </w:pPr>
      <w:r w:rsidRPr="00FB0F3C">
        <w:rPr>
          <w:b/>
          <w:bCs/>
        </w:rPr>
        <w:t>Sub-</w:t>
      </w:r>
      <w:r w:rsidRPr="00FB0F3C">
        <w:rPr>
          <w:b/>
          <w:bCs/>
          <w:spacing w:val="-2"/>
        </w:rPr>
        <w:t>contractors</w:t>
      </w:r>
    </w:p>
    <w:p w:rsidR="00FB0F3C" w:rsidRPr="00FB0F3C" w:rsidRDefault="00FB0F3C" w:rsidP="00560043">
      <w:pPr>
        <w:numPr>
          <w:ilvl w:val="2"/>
          <w:numId w:val="229"/>
        </w:numPr>
        <w:tabs>
          <w:tab w:val="left" w:pos="1148"/>
        </w:tabs>
        <w:spacing w:before="244" w:line="230" w:lineRule="auto"/>
        <w:ind w:left="1148" w:right="492" w:hanging="660"/>
        <w:rPr>
          <w:color w:val="221F1F"/>
        </w:rPr>
      </w:pPr>
      <w:r w:rsidRPr="00FB0F3C">
        <w:t>The Contractor shall not subcontract the whole of the Works. The contractor may however subcontract the works as provided in Clause 34.2.</w:t>
      </w:r>
    </w:p>
    <w:p w:rsidR="00FB0F3C" w:rsidRPr="00FB0F3C" w:rsidRDefault="00FB0F3C" w:rsidP="00560043">
      <w:pPr>
        <w:numPr>
          <w:ilvl w:val="2"/>
          <w:numId w:val="229"/>
        </w:numPr>
        <w:tabs>
          <w:tab w:val="left" w:pos="1148"/>
        </w:tabs>
        <w:spacing w:before="242" w:line="230" w:lineRule="auto"/>
        <w:ind w:left="1148" w:right="499" w:hanging="660"/>
        <w:rPr>
          <w:color w:val="221F1F"/>
        </w:rPr>
      </w:pPr>
      <w:r w:rsidRPr="00FB0F3C">
        <w:t>The</w:t>
      </w:r>
      <w:r w:rsidRPr="00FB0F3C">
        <w:rPr>
          <w:spacing w:val="-4"/>
        </w:rPr>
        <w:t xml:space="preserve"> </w:t>
      </w:r>
      <w:r w:rsidRPr="00FB0F3C">
        <w:t>Contractor</w:t>
      </w:r>
      <w:r w:rsidRPr="00FB0F3C">
        <w:rPr>
          <w:spacing w:val="-4"/>
        </w:rPr>
        <w:t xml:space="preserve"> </w:t>
      </w:r>
      <w:r w:rsidRPr="00FB0F3C">
        <w:t>shall</w:t>
      </w:r>
      <w:r w:rsidRPr="00FB0F3C">
        <w:rPr>
          <w:spacing w:val="-4"/>
        </w:rPr>
        <w:t xml:space="preserve"> </w:t>
      </w:r>
      <w:r w:rsidRPr="00FB0F3C">
        <w:t>be</w:t>
      </w:r>
      <w:r w:rsidRPr="00FB0F3C">
        <w:rPr>
          <w:spacing w:val="-4"/>
        </w:rPr>
        <w:t xml:space="preserve"> </w:t>
      </w:r>
      <w:r w:rsidRPr="00FB0F3C">
        <w:t>responsible</w:t>
      </w:r>
      <w:r w:rsidRPr="00FB0F3C">
        <w:rPr>
          <w:spacing w:val="-4"/>
        </w:rPr>
        <w:t xml:space="preserve"> </w:t>
      </w:r>
      <w:r w:rsidRPr="00FB0F3C">
        <w:t>for</w:t>
      </w:r>
      <w:r w:rsidRPr="00FB0F3C">
        <w:rPr>
          <w:spacing w:val="-4"/>
        </w:rPr>
        <w:t xml:space="preserve"> </w:t>
      </w:r>
      <w:r w:rsidRPr="00FB0F3C">
        <w:t>the</w:t>
      </w:r>
      <w:r w:rsidRPr="00FB0F3C">
        <w:rPr>
          <w:spacing w:val="-4"/>
        </w:rPr>
        <w:t xml:space="preserve"> </w:t>
      </w:r>
      <w:r w:rsidRPr="00FB0F3C">
        <w:t>acts</w:t>
      </w:r>
      <w:r w:rsidRPr="00FB0F3C">
        <w:rPr>
          <w:spacing w:val="-4"/>
        </w:rPr>
        <w:t xml:space="preserve"> </w:t>
      </w:r>
      <w:r w:rsidRPr="00FB0F3C">
        <w:t>or</w:t>
      </w:r>
      <w:r w:rsidRPr="00FB0F3C">
        <w:rPr>
          <w:spacing w:val="-4"/>
        </w:rPr>
        <w:t xml:space="preserve"> </w:t>
      </w:r>
      <w:r w:rsidRPr="00FB0F3C">
        <w:t>defaults</w:t>
      </w:r>
      <w:r w:rsidRPr="00FB0F3C">
        <w:rPr>
          <w:spacing w:val="-4"/>
        </w:rPr>
        <w:t xml:space="preserve"> </w:t>
      </w:r>
      <w:r w:rsidRPr="00FB0F3C">
        <w:t>of any</w:t>
      </w:r>
      <w:r w:rsidRPr="00FB0F3C">
        <w:rPr>
          <w:spacing w:val="-5"/>
        </w:rPr>
        <w:t xml:space="preserve"> </w:t>
      </w:r>
      <w:r w:rsidRPr="00FB0F3C">
        <w:t>Subcontractor,</w:t>
      </w:r>
      <w:r w:rsidRPr="00FB0F3C">
        <w:rPr>
          <w:spacing w:val="-2"/>
        </w:rPr>
        <w:t xml:space="preserve"> </w:t>
      </w:r>
      <w:r w:rsidRPr="00FB0F3C">
        <w:t>his</w:t>
      </w:r>
      <w:r w:rsidRPr="00FB0F3C">
        <w:rPr>
          <w:spacing w:val="-4"/>
        </w:rPr>
        <w:t xml:space="preserve"> </w:t>
      </w:r>
      <w:r w:rsidRPr="00FB0F3C">
        <w:t>agents or</w:t>
      </w:r>
      <w:r w:rsidRPr="00FB0F3C">
        <w:rPr>
          <w:spacing w:val="-4"/>
        </w:rPr>
        <w:t xml:space="preserve"> </w:t>
      </w:r>
      <w:r w:rsidRPr="00FB0F3C">
        <w:t>employees,</w:t>
      </w:r>
      <w:r w:rsidRPr="00FB0F3C">
        <w:rPr>
          <w:spacing w:val="-2"/>
        </w:rPr>
        <w:t xml:space="preserve"> </w:t>
      </w:r>
      <w:r w:rsidRPr="00FB0F3C">
        <w:t>as if theyweretheacts or defaults of the Contractor. Unless otherwise stated in the Special Conditions:</w:t>
      </w:r>
    </w:p>
    <w:p w:rsidR="00FB0F3C" w:rsidRPr="00FB0F3C" w:rsidRDefault="00FB0F3C" w:rsidP="00560043">
      <w:pPr>
        <w:numPr>
          <w:ilvl w:val="0"/>
          <w:numId w:val="152"/>
        </w:numPr>
        <w:tabs>
          <w:tab w:val="left" w:pos="1640"/>
          <w:tab w:val="left" w:pos="1664"/>
        </w:tabs>
        <w:spacing w:before="4" w:line="228" w:lineRule="auto"/>
        <w:ind w:right="1346" w:hanging="516"/>
      </w:pPr>
      <w:r w:rsidRPr="00FB0F3C">
        <w:t>The</w:t>
      </w:r>
      <w:r w:rsidRPr="00FB0F3C">
        <w:rPr>
          <w:spacing w:val="-3"/>
        </w:rPr>
        <w:t xml:space="preserve"> </w:t>
      </w:r>
      <w:r w:rsidRPr="00FB0F3C">
        <w:t>Contractor</w:t>
      </w:r>
      <w:r w:rsidRPr="00FB0F3C">
        <w:rPr>
          <w:spacing w:val="-3"/>
        </w:rPr>
        <w:t xml:space="preserve"> </w:t>
      </w:r>
      <w:r w:rsidRPr="00FB0F3C">
        <w:t>shall</w:t>
      </w:r>
      <w:r w:rsidRPr="00FB0F3C">
        <w:rPr>
          <w:spacing w:val="-3"/>
        </w:rPr>
        <w:t xml:space="preserve"> </w:t>
      </w:r>
      <w:r w:rsidRPr="00FB0F3C">
        <w:t>not</w:t>
      </w:r>
      <w:r w:rsidRPr="00FB0F3C">
        <w:rPr>
          <w:spacing w:val="-3"/>
        </w:rPr>
        <w:t xml:space="preserve"> </w:t>
      </w:r>
      <w:r w:rsidRPr="00FB0F3C">
        <w:t>be</w:t>
      </w:r>
      <w:r w:rsidRPr="00FB0F3C">
        <w:rPr>
          <w:spacing w:val="-3"/>
        </w:rPr>
        <w:t xml:space="preserve"> </w:t>
      </w:r>
      <w:r w:rsidRPr="00FB0F3C">
        <w:t>required</w:t>
      </w:r>
      <w:r w:rsidRPr="00FB0F3C">
        <w:rPr>
          <w:spacing w:val="-1"/>
        </w:rPr>
        <w:t xml:space="preserve"> </w:t>
      </w:r>
      <w:r w:rsidRPr="00FB0F3C">
        <w:t>to</w:t>
      </w:r>
      <w:r w:rsidRPr="00FB0F3C">
        <w:rPr>
          <w:spacing w:val="-1"/>
        </w:rPr>
        <w:t xml:space="preserve"> </w:t>
      </w:r>
      <w:r w:rsidRPr="00FB0F3C">
        <w:t>obtain</w:t>
      </w:r>
      <w:r w:rsidRPr="00FB0F3C">
        <w:rPr>
          <w:spacing w:val="-4"/>
        </w:rPr>
        <w:t xml:space="preserve"> </w:t>
      </w:r>
      <w:r w:rsidRPr="00FB0F3C">
        <w:t>consent</w:t>
      </w:r>
      <w:r w:rsidRPr="00FB0F3C">
        <w:rPr>
          <w:spacing w:val="-3"/>
        </w:rPr>
        <w:t xml:space="preserve"> </w:t>
      </w:r>
      <w:r w:rsidRPr="00FB0F3C">
        <w:t>to</w:t>
      </w:r>
      <w:r w:rsidRPr="00FB0F3C">
        <w:rPr>
          <w:spacing w:val="-1"/>
        </w:rPr>
        <w:t xml:space="preserve"> </w:t>
      </w:r>
      <w:r w:rsidRPr="00FB0F3C">
        <w:t>suppliers</w:t>
      </w:r>
      <w:r w:rsidRPr="00FB0F3C">
        <w:rPr>
          <w:spacing w:val="-3"/>
        </w:rPr>
        <w:t xml:space="preserve"> </w:t>
      </w:r>
      <w:r w:rsidRPr="00FB0F3C">
        <w:t>solely</w:t>
      </w:r>
      <w:r w:rsidRPr="00FB0F3C">
        <w:rPr>
          <w:spacing w:val="-4"/>
        </w:rPr>
        <w:t xml:space="preserve"> </w:t>
      </w:r>
      <w:r w:rsidRPr="00FB0F3C">
        <w:t>of Materials,</w:t>
      </w:r>
      <w:r w:rsidRPr="00FB0F3C">
        <w:rPr>
          <w:spacing w:val="-1"/>
        </w:rPr>
        <w:t xml:space="preserve"> </w:t>
      </w:r>
      <w:r w:rsidRPr="00FB0F3C">
        <w:t>or</w:t>
      </w:r>
      <w:r w:rsidRPr="00FB0F3C">
        <w:rPr>
          <w:spacing w:val="-3"/>
        </w:rPr>
        <w:t xml:space="preserve"> </w:t>
      </w:r>
      <w:r w:rsidRPr="00FB0F3C">
        <w:t>to</w:t>
      </w:r>
      <w:r w:rsidRPr="00FB0F3C">
        <w:rPr>
          <w:spacing w:val="-1"/>
        </w:rPr>
        <w:t xml:space="preserve"> </w:t>
      </w:r>
      <w:r w:rsidRPr="00FB0F3C">
        <w:t>a subcontract for which the Subcontractor is named in the Contract;</w:t>
      </w:r>
    </w:p>
    <w:p w:rsidR="00FB0F3C" w:rsidRPr="00FB0F3C" w:rsidRDefault="00FB0F3C" w:rsidP="00560043">
      <w:pPr>
        <w:numPr>
          <w:ilvl w:val="0"/>
          <w:numId w:val="152"/>
        </w:numPr>
        <w:tabs>
          <w:tab w:val="left" w:pos="1640"/>
        </w:tabs>
        <w:spacing w:line="248" w:lineRule="exact"/>
        <w:ind w:left="1640"/>
      </w:pPr>
      <w:r w:rsidRPr="00FB0F3C">
        <w:t>The</w:t>
      </w:r>
      <w:r w:rsidRPr="00FB0F3C">
        <w:rPr>
          <w:spacing w:val="-6"/>
        </w:rPr>
        <w:t xml:space="preserve"> </w:t>
      </w:r>
      <w:r w:rsidRPr="00FB0F3C">
        <w:t>prior</w:t>
      </w:r>
      <w:r w:rsidRPr="00FB0F3C">
        <w:rPr>
          <w:spacing w:val="-4"/>
        </w:rPr>
        <w:t xml:space="preserve"> </w:t>
      </w:r>
      <w:r w:rsidRPr="00FB0F3C">
        <w:t>consent</w:t>
      </w:r>
      <w:r w:rsidRPr="00FB0F3C">
        <w:rPr>
          <w:spacing w:val="-4"/>
        </w:rPr>
        <w:t xml:space="preserve"> </w:t>
      </w:r>
      <w:r w:rsidRPr="00FB0F3C">
        <w:t>of the</w:t>
      </w:r>
      <w:r w:rsidRPr="00FB0F3C">
        <w:rPr>
          <w:spacing w:val="-3"/>
        </w:rPr>
        <w:t xml:space="preserve"> </w:t>
      </w:r>
      <w:r w:rsidRPr="00FB0F3C">
        <w:t>Procuring</w:t>
      </w:r>
      <w:r w:rsidRPr="00FB0F3C">
        <w:rPr>
          <w:spacing w:val="-5"/>
        </w:rPr>
        <w:t xml:space="preserve"> </w:t>
      </w:r>
      <w:r w:rsidRPr="00FB0F3C">
        <w:t>Entity</w:t>
      </w:r>
      <w:r w:rsidRPr="00FB0F3C">
        <w:rPr>
          <w:spacing w:val="-5"/>
        </w:rPr>
        <w:t xml:space="preserve"> </w:t>
      </w:r>
      <w:r w:rsidRPr="00FB0F3C">
        <w:t>shall</w:t>
      </w:r>
      <w:r w:rsidRPr="00FB0F3C">
        <w:rPr>
          <w:spacing w:val="-3"/>
        </w:rPr>
        <w:t xml:space="preserve"> </w:t>
      </w:r>
      <w:r w:rsidRPr="00FB0F3C">
        <w:t>be</w:t>
      </w:r>
      <w:r w:rsidRPr="00FB0F3C">
        <w:rPr>
          <w:spacing w:val="-4"/>
        </w:rPr>
        <w:t xml:space="preserve"> </w:t>
      </w:r>
      <w:r w:rsidRPr="00FB0F3C">
        <w:t>obtained</w:t>
      </w:r>
      <w:r w:rsidRPr="00FB0F3C">
        <w:rPr>
          <w:spacing w:val="-1"/>
        </w:rPr>
        <w:t xml:space="preserve"> </w:t>
      </w:r>
      <w:r w:rsidRPr="00FB0F3C">
        <w:t>to</w:t>
      </w:r>
      <w:r w:rsidRPr="00FB0F3C">
        <w:rPr>
          <w:spacing w:val="-1"/>
        </w:rPr>
        <w:t xml:space="preserve"> </w:t>
      </w:r>
      <w:r w:rsidRPr="00FB0F3C">
        <w:t>other</w:t>
      </w:r>
      <w:r w:rsidRPr="00FB0F3C">
        <w:rPr>
          <w:spacing w:val="-4"/>
        </w:rPr>
        <w:t xml:space="preserve"> </w:t>
      </w:r>
      <w:r w:rsidRPr="00FB0F3C">
        <w:t xml:space="preserve">proposed </w:t>
      </w:r>
      <w:r w:rsidRPr="00FB0F3C">
        <w:rPr>
          <w:spacing w:val="-2"/>
        </w:rPr>
        <w:t>Subcontractors;</w:t>
      </w:r>
    </w:p>
    <w:p w:rsidR="00FB0F3C" w:rsidRPr="00FB0F3C" w:rsidRDefault="00FB0F3C" w:rsidP="00560043">
      <w:pPr>
        <w:numPr>
          <w:ilvl w:val="0"/>
          <w:numId w:val="152"/>
        </w:numPr>
        <w:tabs>
          <w:tab w:val="left" w:pos="1640"/>
          <w:tab w:val="left" w:pos="1664"/>
        </w:tabs>
        <w:spacing w:before="6" w:line="230" w:lineRule="auto"/>
        <w:ind w:right="668" w:hanging="516"/>
      </w:pPr>
      <w:r w:rsidRPr="00FB0F3C">
        <w:t>the</w:t>
      </w:r>
      <w:r w:rsidRPr="00FB0F3C">
        <w:rPr>
          <w:spacing w:val="-3"/>
        </w:rPr>
        <w:t xml:space="preserve"> </w:t>
      </w:r>
      <w:r w:rsidRPr="00FB0F3C">
        <w:t>Contractor</w:t>
      </w:r>
      <w:r w:rsidRPr="00FB0F3C">
        <w:rPr>
          <w:spacing w:val="-3"/>
        </w:rPr>
        <w:t xml:space="preserve"> </w:t>
      </w:r>
      <w:r w:rsidRPr="00FB0F3C">
        <w:t>shall</w:t>
      </w:r>
      <w:r w:rsidRPr="00FB0F3C">
        <w:rPr>
          <w:spacing w:val="-3"/>
        </w:rPr>
        <w:t xml:space="preserve"> </w:t>
      </w:r>
      <w:r w:rsidRPr="00FB0F3C">
        <w:t>give</w:t>
      </w:r>
      <w:r w:rsidRPr="00FB0F3C">
        <w:rPr>
          <w:spacing w:val="-3"/>
        </w:rPr>
        <w:t xml:space="preserve"> </w:t>
      </w:r>
      <w:r w:rsidRPr="00FB0F3C">
        <w:t>the</w:t>
      </w:r>
      <w:r w:rsidRPr="00FB0F3C">
        <w:rPr>
          <w:spacing w:val="-3"/>
        </w:rPr>
        <w:t xml:space="preserve"> </w:t>
      </w:r>
      <w:r w:rsidRPr="00FB0F3C">
        <w:t>Procuring</w:t>
      </w:r>
      <w:r w:rsidRPr="00FB0F3C">
        <w:rPr>
          <w:spacing w:val="-4"/>
        </w:rPr>
        <w:t xml:space="preserve"> </w:t>
      </w:r>
      <w:r w:rsidRPr="00FB0F3C">
        <w:t>Entity not</w:t>
      </w:r>
      <w:r w:rsidRPr="00FB0F3C">
        <w:rPr>
          <w:spacing w:val="-3"/>
        </w:rPr>
        <w:t xml:space="preserve"> </w:t>
      </w:r>
      <w:r w:rsidRPr="00FB0F3C">
        <w:t>less</w:t>
      </w:r>
      <w:r w:rsidRPr="00FB0F3C">
        <w:rPr>
          <w:spacing w:val="-3"/>
        </w:rPr>
        <w:t xml:space="preserve"> </w:t>
      </w:r>
      <w:r w:rsidRPr="00FB0F3C">
        <w:t>than</w:t>
      </w:r>
      <w:r w:rsidRPr="00FB0F3C">
        <w:rPr>
          <w:spacing w:val="-4"/>
        </w:rPr>
        <w:t xml:space="preserve"> </w:t>
      </w:r>
      <w:r w:rsidRPr="00FB0F3C">
        <w:t>14 days'</w:t>
      </w:r>
      <w:r w:rsidRPr="00FB0F3C">
        <w:rPr>
          <w:spacing w:val="-5"/>
        </w:rPr>
        <w:t xml:space="preserve"> </w:t>
      </w:r>
      <w:r w:rsidRPr="00FB0F3C">
        <w:t>notice</w:t>
      </w:r>
      <w:r w:rsidRPr="00FB0F3C">
        <w:rPr>
          <w:spacing w:val="-3"/>
        </w:rPr>
        <w:t xml:space="preserve"> </w:t>
      </w:r>
      <w:r w:rsidRPr="00FB0F3C">
        <w:t>of the</w:t>
      </w:r>
      <w:r w:rsidRPr="00FB0F3C">
        <w:rPr>
          <w:spacing w:val="-3"/>
        </w:rPr>
        <w:t xml:space="preserve"> </w:t>
      </w:r>
      <w:r w:rsidRPr="00FB0F3C">
        <w:t>intended date</w:t>
      </w:r>
      <w:r w:rsidRPr="00FB0F3C">
        <w:rPr>
          <w:spacing w:val="-3"/>
        </w:rPr>
        <w:t xml:space="preserve"> </w:t>
      </w:r>
      <w:r w:rsidRPr="00FB0F3C">
        <w:t xml:space="preserve">of the commencement of each Subcontractor's work, and of the commencement of such work on the Site; </w:t>
      </w:r>
      <w:r w:rsidRPr="00FB0F3C">
        <w:rPr>
          <w:spacing w:val="-4"/>
        </w:rPr>
        <w:t>and</w:t>
      </w:r>
    </w:p>
    <w:p w:rsidR="00FB0F3C" w:rsidRPr="00FB0F3C" w:rsidRDefault="00FB0F3C" w:rsidP="00560043">
      <w:pPr>
        <w:numPr>
          <w:ilvl w:val="0"/>
          <w:numId w:val="152"/>
        </w:numPr>
        <w:tabs>
          <w:tab w:val="left" w:pos="1639"/>
          <w:tab w:val="left" w:pos="1664"/>
        </w:tabs>
        <w:spacing w:line="230" w:lineRule="auto"/>
        <w:ind w:right="487" w:hanging="516"/>
        <w:jc w:val="both"/>
      </w:pPr>
      <w:r w:rsidRPr="00FB0F3C">
        <w:t>each subcontract shall include provisions which would entitle the Procuring Entity to require the subcontract to be assigned to the Procuring Entity under Sub-Clause 4.5 [Assignment of Benefit of Subcontract]</w:t>
      </w:r>
      <w:r w:rsidRPr="00FB0F3C">
        <w:rPr>
          <w:spacing w:val="-8"/>
        </w:rPr>
        <w:t xml:space="preserve"> </w:t>
      </w:r>
      <w:r w:rsidRPr="00FB0F3C">
        <w:t>(if</w:t>
      </w:r>
      <w:r w:rsidRPr="00FB0F3C">
        <w:rPr>
          <w:spacing w:val="-4"/>
        </w:rPr>
        <w:t xml:space="preserve"> </w:t>
      </w:r>
      <w:r w:rsidRPr="00FB0F3C">
        <w:t>or</w:t>
      </w:r>
      <w:r w:rsidRPr="00FB0F3C">
        <w:rPr>
          <w:spacing w:val="-8"/>
        </w:rPr>
        <w:t xml:space="preserve"> </w:t>
      </w:r>
      <w:r w:rsidRPr="00FB0F3C">
        <w:t>when</w:t>
      </w:r>
      <w:r w:rsidRPr="00FB0F3C">
        <w:rPr>
          <w:spacing w:val="-9"/>
        </w:rPr>
        <w:t xml:space="preserve"> </w:t>
      </w:r>
      <w:r w:rsidRPr="00FB0F3C">
        <w:t>applicable)</w:t>
      </w:r>
      <w:r w:rsidRPr="00FB0F3C">
        <w:rPr>
          <w:spacing w:val="-8"/>
        </w:rPr>
        <w:t xml:space="preserve"> </w:t>
      </w:r>
      <w:r w:rsidRPr="00FB0F3C">
        <w:t>or</w:t>
      </w:r>
      <w:r w:rsidRPr="00FB0F3C">
        <w:rPr>
          <w:spacing w:val="-8"/>
        </w:rPr>
        <w:t xml:space="preserve"> </w:t>
      </w:r>
      <w:r w:rsidRPr="00FB0F3C">
        <w:t>in</w:t>
      </w:r>
      <w:r w:rsidRPr="00FB0F3C">
        <w:rPr>
          <w:spacing w:val="-9"/>
        </w:rPr>
        <w:t xml:space="preserve"> </w:t>
      </w:r>
      <w:r w:rsidRPr="00FB0F3C">
        <w:t>the</w:t>
      </w:r>
      <w:r w:rsidRPr="00FB0F3C">
        <w:rPr>
          <w:spacing w:val="-4"/>
        </w:rPr>
        <w:t xml:space="preserve"> </w:t>
      </w:r>
      <w:r w:rsidRPr="00FB0F3C">
        <w:t>event</w:t>
      </w:r>
      <w:r w:rsidRPr="00FB0F3C">
        <w:rPr>
          <w:spacing w:val="-8"/>
        </w:rPr>
        <w:t xml:space="preserve"> </w:t>
      </w:r>
      <w:r w:rsidRPr="00FB0F3C">
        <w:t>of</w:t>
      </w:r>
      <w:r w:rsidRPr="00FB0F3C">
        <w:rPr>
          <w:spacing w:val="-4"/>
        </w:rPr>
        <w:t xml:space="preserve"> </w:t>
      </w:r>
      <w:r w:rsidRPr="00FB0F3C">
        <w:t>termination</w:t>
      </w:r>
      <w:r w:rsidRPr="00FB0F3C">
        <w:rPr>
          <w:spacing w:val="-9"/>
        </w:rPr>
        <w:t xml:space="preserve"> </w:t>
      </w:r>
      <w:r w:rsidRPr="00FB0F3C">
        <w:t>under</w:t>
      </w:r>
      <w:r w:rsidRPr="00FB0F3C">
        <w:rPr>
          <w:spacing w:val="-8"/>
        </w:rPr>
        <w:t xml:space="preserve"> </w:t>
      </w:r>
      <w:r w:rsidRPr="00FB0F3C">
        <w:t>Sub-Clause</w:t>
      </w:r>
      <w:r w:rsidRPr="00FB0F3C">
        <w:rPr>
          <w:spacing w:val="-8"/>
        </w:rPr>
        <w:t xml:space="preserve"> </w:t>
      </w:r>
      <w:r w:rsidRPr="00FB0F3C">
        <w:t>15.2</w:t>
      </w:r>
      <w:r w:rsidRPr="00FB0F3C">
        <w:rPr>
          <w:spacing w:val="-5"/>
        </w:rPr>
        <w:t xml:space="preserve"> </w:t>
      </w:r>
      <w:r w:rsidRPr="00FB0F3C">
        <w:t>[Termination by Procuring Entity].</w:t>
      </w:r>
    </w:p>
    <w:p w:rsidR="00FB0F3C" w:rsidRPr="00FB0F3C" w:rsidRDefault="00FB0F3C" w:rsidP="00560043">
      <w:pPr>
        <w:numPr>
          <w:ilvl w:val="2"/>
          <w:numId w:val="229"/>
        </w:numPr>
        <w:tabs>
          <w:tab w:val="left" w:pos="1148"/>
        </w:tabs>
        <w:spacing w:before="242" w:line="232" w:lineRule="auto"/>
        <w:ind w:left="1148" w:right="487" w:hanging="660"/>
        <w:rPr>
          <w:color w:val="221F1F"/>
        </w:rPr>
      </w:pPr>
      <w:r w:rsidRPr="00FB0F3C">
        <w:rPr>
          <w:spacing w:val="-2"/>
        </w:rPr>
        <w:t>The</w:t>
      </w:r>
      <w:r w:rsidRPr="00FB0F3C">
        <w:rPr>
          <w:spacing w:val="-4"/>
        </w:rPr>
        <w:t xml:space="preserve"> </w:t>
      </w:r>
      <w:r w:rsidRPr="00FB0F3C">
        <w:rPr>
          <w:spacing w:val="-2"/>
        </w:rPr>
        <w:t>Contractor</w:t>
      </w:r>
      <w:r w:rsidRPr="00FB0F3C">
        <w:rPr>
          <w:spacing w:val="-4"/>
        </w:rPr>
        <w:t xml:space="preserve"> </w:t>
      </w:r>
      <w:r w:rsidRPr="00FB0F3C">
        <w:rPr>
          <w:spacing w:val="-2"/>
        </w:rPr>
        <w:t>shall</w:t>
      </w:r>
      <w:r w:rsidRPr="00FB0F3C">
        <w:rPr>
          <w:spacing w:val="-4"/>
        </w:rPr>
        <w:t xml:space="preserve"> </w:t>
      </w:r>
      <w:r w:rsidRPr="00FB0F3C">
        <w:rPr>
          <w:spacing w:val="-2"/>
        </w:rPr>
        <w:t>ensure</w:t>
      </w:r>
      <w:r w:rsidRPr="00FB0F3C">
        <w:rPr>
          <w:spacing w:val="-4"/>
        </w:rPr>
        <w:t xml:space="preserve"> </w:t>
      </w:r>
      <w:r w:rsidRPr="00FB0F3C">
        <w:rPr>
          <w:spacing w:val="-2"/>
        </w:rPr>
        <w:t>that the</w:t>
      </w:r>
      <w:r w:rsidRPr="00FB0F3C">
        <w:rPr>
          <w:spacing w:val="-4"/>
        </w:rPr>
        <w:t xml:space="preserve"> </w:t>
      </w:r>
      <w:r w:rsidRPr="00FB0F3C">
        <w:rPr>
          <w:spacing w:val="-2"/>
        </w:rPr>
        <w:t>requirements</w:t>
      </w:r>
      <w:r w:rsidRPr="00FB0F3C">
        <w:rPr>
          <w:spacing w:val="-4"/>
        </w:rPr>
        <w:t xml:space="preserve"> </w:t>
      </w:r>
      <w:r w:rsidRPr="00FB0F3C">
        <w:rPr>
          <w:spacing w:val="-2"/>
        </w:rPr>
        <w:t>imposed on</w:t>
      </w:r>
      <w:r w:rsidRPr="00FB0F3C">
        <w:rPr>
          <w:spacing w:val="-4"/>
        </w:rPr>
        <w:t xml:space="preserve"> </w:t>
      </w:r>
      <w:r w:rsidRPr="00FB0F3C">
        <w:rPr>
          <w:spacing w:val="-2"/>
        </w:rPr>
        <w:t>the</w:t>
      </w:r>
      <w:r w:rsidRPr="00FB0F3C">
        <w:rPr>
          <w:spacing w:val="-4"/>
        </w:rPr>
        <w:t xml:space="preserve"> </w:t>
      </w:r>
      <w:r w:rsidRPr="00FB0F3C">
        <w:rPr>
          <w:spacing w:val="-2"/>
        </w:rPr>
        <w:t>Contractor</w:t>
      </w:r>
      <w:r w:rsidRPr="00FB0F3C">
        <w:rPr>
          <w:spacing w:val="-4"/>
        </w:rPr>
        <w:t xml:space="preserve"> </w:t>
      </w:r>
      <w:r w:rsidRPr="00FB0F3C">
        <w:rPr>
          <w:spacing w:val="-2"/>
        </w:rPr>
        <w:t>by</w:t>
      </w:r>
      <w:r w:rsidRPr="00FB0F3C">
        <w:rPr>
          <w:spacing w:val="-4"/>
        </w:rPr>
        <w:t xml:space="preserve"> </w:t>
      </w:r>
      <w:r w:rsidRPr="00FB0F3C">
        <w:rPr>
          <w:spacing w:val="-2"/>
        </w:rPr>
        <w:t>Sub-Clause</w:t>
      </w:r>
      <w:r w:rsidRPr="00FB0F3C">
        <w:rPr>
          <w:spacing w:val="-4"/>
        </w:rPr>
        <w:t xml:space="preserve"> </w:t>
      </w:r>
      <w:r w:rsidRPr="00FB0F3C">
        <w:rPr>
          <w:spacing w:val="-2"/>
        </w:rPr>
        <w:t>1.12</w:t>
      </w:r>
      <w:r w:rsidRPr="00FB0F3C">
        <w:rPr>
          <w:spacing w:val="-4"/>
        </w:rPr>
        <w:t xml:space="preserve"> </w:t>
      </w:r>
      <w:r w:rsidRPr="00FB0F3C">
        <w:rPr>
          <w:spacing w:val="-2"/>
        </w:rPr>
        <w:t xml:space="preserve">[Confidential </w:t>
      </w:r>
      <w:r w:rsidRPr="00FB0F3C">
        <w:t>Details] apply equally to each Subcontractor.</w:t>
      </w:r>
    </w:p>
    <w:p w:rsidR="00FB0F3C" w:rsidRPr="00FB0F3C" w:rsidRDefault="00FB0F3C" w:rsidP="00560043">
      <w:pPr>
        <w:numPr>
          <w:ilvl w:val="2"/>
          <w:numId w:val="229"/>
        </w:numPr>
        <w:tabs>
          <w:tab w:val="left" w:pos="1148"/>
        </w:tabs>
        <w:spacing w:before="246" w:line="228" w:lineRule="auto"/>
        <w:ind w:left="1148" w:right="500" w:hanging="660"/>
        <w:rPr>
          <w:color w:val="221F1F"/>
        </w:rPr>
      </w:pPr>
      <w:r w:rsidRPr="00FB0F3C">
        <w:t>Wherepracticable,</w:t>
      </w:r>
      <w:r w:rsidRPr="00FB0F3C">
        <w:rPr>
          <w:spacing w:val="-6"/>
        </w:rPr>
        <w:t xml:space="preserve"> </w:t>
      </w:r>
      <w:r w:rsidRPr="00FB0F3C">
        <w:t>the</w:t>
      </w:r>
      <w:r w:rsidRPr="00FB0F3C">
        <w:rPr>
          <w:spacing w:val="-8"/>
        </w:rPr>
        <w:t xml:space="preserve"> </w:t>
      </w:r>
      <w:r w:rsidRPr="00FB0F3C">
        <w:t>Contractor</w:t>
      </w:r>
      <w:r w:rsidRPr="00FB0F3C">
        <w:rPr>
          <w:spacing w:val="-8"/>
        </w:rPr>
        <w:t xml:space="preserve"> </w:t>
      </w:r>
      <w:r w:rsidRPr="00FB0F3C">
        <w:t>shall</w:t>
      </w:r>
      <w:r w:rsidRPr="00FB0F3C">
        <w:rPr>
          <w:spacing w:val="-4"/>
        </w:rPr>
        <w:t xml:space="preserve"> </w:t>
      </w:r>
      <w:r w:rsidRPr="00FB0F3C">
        <w:t>give</w:t>
      </w:r>
      <w:r w:rsidRPr="00FB0F3C">
        <w:rPr>
          <w:spacing w:val="-4"/>
        </w:rPr>
        <w:t xml:space="preserve"> </w:t>
      </w:r>
      <w:r w:rsidRPr="00FB0F3C">
        <w:t>fair</w:t>
      </w:r>
      <w:r w:rsidRPr="00FB0F3C">
        <w:rPr>
          <w:spacing w:val="-8"/>
        </w:rPr>
        <w:t xml:space="preserve"> </w:t>
      </w:r>
      <w:r w:rsidRPr="00FB0F3C">
        <w:t>and</w:t>
      </w:r>
      <w:r w:rsidRPr="00FB0F3C">
        <w:rPr>
          <w:spacing w:val="-5"/>
        </w:rPr>
        <w:t xml:space="preserve"> </w:t>
      </w:r>
      <w:r w:rsidRPr="00FB0F3C">
        <w:t>reasonable</w:t>
      </w:r>
      <w:r w:rsidRPr="00FB0F3C">
        <w:rPr>
          <w:spacing w:val="-8"/>
        </w:rPr>
        <w:t xml:space="preserve"> </w:t>
      </w:r>
      <w:r w:rsidRPr="00FB0F3C">
        <w:t>opportunity</w:t>
      </w:r>
      <w:r w:rsidRPr="00FB0F3C">
        <w:rPr>
          <w:spacing w:val="-5"/>
        </w:rPr>
        <w:t xml:space="preserve"> </w:t>
      </w:r>
      <w:r w:rsidRPr="00FB0F3C">
        <w:t>for</w:t>
      </w:r>
      <w:r w:rsidRPr="00FB0F3C">
        <w:rPr>
          <w:spacing w:val="-8"/>
        </w:rPr>
        <w:t xml:space="preserve"> </w:t>
      </w:r>
      <w:r w:rsidRPr="00FB0F3C">
        <w:t>contractors</w:t>
      </w:r>
      <w:r w:rsidRPr="00FB0F3C">
        <w:rPr>
          <w:spacing w:val="-4"/>
        </w:rPr>
        <w:t xml:space="preserve"> </w:t>
      </w:r>
      <w:r w:rsidRPr="00FB0F3C">
        <w:t>from</w:t>
      </w:r>
      <w:r w:rsidRPr="00FB0F3C">
        <w:rPr>
          <w:spacing w:val="-6"/>
        </w:rPr>
        <w:t xml:space="preserve"> </w:t>
      </w:r>
      <w:r w:rsidRPr="00FB0F3C">
        <w:t>Kenya</w:t>
      </w:r>
      <w:r w:rsidRPr="00FB0F3C">
        <w:rPr>
          <w:spacing w:val="-4"/>
        </w:rPr>
        <w:t xml:space="preserve"> </w:t>
      </w:r>
      <w:r w:rsidRPr="00FB0F3C">
        <w:t>to</w:t>
      </w:r>
      <w:r w:rsidRPr="00FB0F3C">
        <w:rPr>
          <w:spacing w:val="-5"/>
        </w:rPr>
        <w:t xml:space="preserve"> </w:t>
      </w:r>
      <w:r w:rsidRPr="00FB0F3C">
        <w:t>be appointed as Subcontractors.</w:t>
      </w:r>
    </w:p>
    <w:p w:rsidR="00FB0F3C" w:rsidRPr="00FB0F3C" w:rsidRDefault="00FB0F3C" w:rsidP="00560043">
      <w:pPr>
        <w:numPr>
          <w:ilvl w:val="1"/>
          <w:numId w:val="229"/>
        </w:numPr>
        <w:tabs>
          <w:tab w:val="left" w:pos="1148"/>
        </w:tabs>
        <w:spacing w:before="237"/>
        <w:ind w:left="1148" w:hanging="660"/>
        <w:outlineLvl w:val="6"/>
        <w:rPr>
          <w:b/>
          <w:bCs/>
        </w:rPr>
      </w:pPr>
      <w:r w:rsidRPr="00FB0F3C">
        <w:rPr>
          <w:b/>
          <w:bCs/>
        </w:rPr>
        <w:t>Assignment</w:t>
      </w:r>
      <w:r w:rsidRPr="00FB0F3C">
        <w:rPr>
          <w:b/>
          <w:bCs/>
          <w:spacing w:val="-5"/>
        </w:rPr>
        <w:t xml:space="preserve"> </w:t>
      </w:r>
      <w:r w:rsidRPr="00FB0F3C">
        <w:rPr>
          <w:b/>
          <w:bCs/>
        </w:rPr>
        <w:t>of</w:t>
      </w:r>
      <w:r w:rsidRPr="00FB0F3C">
        <w:rPr>
          <w:b/>
          <w:bCs/>
          <w:spacing w:val="-9"/>
        </w:rPr>
        <w:t xml:space="preserve"> </w:t>
      </w:r>
      <w:r w:rsidRPr="00FB0F3C">
        <w:rPr>
          <w:b/>
          <w:bCs/>
        </w:rPr>
        <w:t>Benefit</w:t>
      </w:r>
      <w:r w:rsidRPr="00FB0F3C">
        <w:rPr>
          <w:b/>
          <w:bCs/>
          <w:spacing w:val="-5"/>
        </w:rPr>
        <w:t xml:space="preserve"> </w:t>
      </w:r>
      <w:r w:rsidRPr="00FB0F3C">
        <w:rPr>
          <w:b/>
          <w:bCs/>
        </w:rPr>
        <w:t>of</w:t>
      </w:r>
      <w:r w:rsidRPr="00FB0F3C">
        <w:rPr>
          <w:b/>
          <w:bCs/>
          <w:spacing w:val="-5"/>
        </w:rPr>
        <w:t xml:space="preserve"> </w:t>
      </w:r>
      <w:r w:rsidRPr="00FB0F3C">
        <w:rPr>
          <w:b/>
          <w:bCs/>
          <w:spacing w:val="-2"/>
        </w:rPr>
        <w:t>Subcontract</w:t>
      </w:r>
    </w:p>
    <w:p w:rsidR="00FB0F3C" w:rsidRPr="00FB0F3C" w:rsidRDefault="00FB0F3C" w:rsidP="00FB0F3C">
      <w:pPr>
        <w:spacing w:before="244" w:line="230" w:lineRule="auto"/>
        <w:ind w:left="1148" w:right="497"/>
        <w:jc w:val="both"/>
      </w:pPr>
      <w:r w:rsidRPr="00FB0F3C">
        <w:t>If</w:t>
      </w:r>
      <w:r w:rsidRPr="00FB0F3C">
        <w:rPr>
          <w:spacing w:val="-5"/>
        </w:rPr>
        <w:t xml:space="preserve"> </w:t>
      </w:r>
      <w:r w:rsidRPr="00FB0F3C">
        <w:t>a</w:t>
      </w:r>
      <w:r w:rsidRPr="00FB0F3C">
        <w:rPr>
          <w:spacing w:val="-9"/>
        </w:rPr>
        <w:t xml:space="preserve"> </w:t>
      </w:r>
      <w:r w:rsidRPr="00FB0F3C">
        <w:t>Subcontractor's</w:t>
      </w:r>
      <w:r w:rsidRPr="00FB0F3C">
        <w:rPr>
          <w:spacing w:val="-9"/>
        </w:rPr>
        <w:t xml:space="preserve"> </w:t>
      </w:r>
      <w:r w:rsidRPr="00FB0F3C">
        <w:t>obligations</w:t>
      </w:r>
      <w:r w:rsidRPr="00FB0F3C">
        <w:rPr>
          <w:spacing w:val="-9"/>
        </w:rPr>
        <w:t xml:space="preserve"> </w:t>
      </w:r>
      <w:r w:rsidRPr="00FB0F3C">
        <w:t>extend</w:t>
      </w:r>
      <w:r w:rsidRPr="00FB0F3C">
        <w:rPr>
          <w:spacing w:val="-6"/>
        </w:rPr>
        <w:t xml:space="preserve"> </w:t>
      </w:r>
      <w:r w:rsidRPr="00FB0F3C">
        <w:t>beyond</w:t>
      </w:r>
      <w:r w:rsidRPr="00FB0F3C">
        <w:rPr>
          <w:spacing w:val="-2"/>
        </w:rPr>
        <w:t xml:space="preserve"> </w:t>
      </w:r>
      <w:r w:rsidRPr="00FB0F3C">
        <w:t>the</w:t>
      </w:r>
      <w:r w:rsidRPr="00FB0F3C">
        <w:rPr>
          <w:spacing w:val="-9"/>
        </w:rPr>
        <w:t xml:space="preserve"> </w:t>
      </w:r>
      <w:r w:rsidRPr="00FB0F3C">
        <w:t>expiry</w:t>
      </w:r>
      <w:r w:rsidRPr="00FB0F3C">
        <w:rPr>
          <w:spacing w:val="-10"/>
        </w:rPr>
        <w:t xml:space="preserve"> </w:t>
      </w:r>
      <w:r w:rsidRPr="00FB0F3C">
        <w:t>date</w:t>
      </w:r>
      <w:r w:rsidRPr="00FB0F3C">
        <w:rPr>
          <w:spacing w:val="-9"/>
        </w:rPr>
        <w:t xml:space="preserve"> </w:t>
      </w:r>
      <w:r w:rsidRPr="00FB0F3C">
        <w:t>of</w:t>
      </w:r>
      <w:r w:rsidRPr="00FB0F3C">
        <w:rPr>
          <w:spacing w:val="-5"/>
        </w:rPr>
        <w:t xml:space="preserve"> </w:t>
      </w:r>
      <w:r w:rsidRPr="00FB0F3C">
        <w:t>the</w:t>
      </w:r>
      <w:r w:rsidRPr="00FB0F3C">
        <w:rPr>
          <w:spacing w:val="-9"/>
        </w:rPr>
        <w:t xml:space="preserve"> </w:t>
      </w:r>
      <w:r w:rsidRPr="00FB0F3C">
        <w:t>relevant</w:t>
      </w:r>
      <w:r w:rsidRPr="00FB0F3C">
        <w:rPr>
          <w:spacing w:val="-9"/>
        </w:rPr>
        <w:t xml:space="preserve"> </w:t>
      </w:r>
      <w:r w:rsidRPr="00FB0F3C">
        <w:t>Defects</w:t>
      </w:r>
      <w:r w:rsidRPr="00FB0F3C">
        <w:rPr>
          <w:spacing w:val="-9"/>
        </w:rPr>
        <w:t xml:space="preserve"> </w:t>
      </w:r>
      <w:r w:rsidRPr="00FB0F3C">
        <w:t>Notification</w:t>
      </w:r>
      <w:r w:rsidRPr="00FB0F3C">
        <w:rPr>
          <w:spacing w:val="-10"/>
        </w:rPr>
        <w:t xml:space="preserve"> </w:t>
      </w:r>
      <w:r w:rsidRPr="00FB0F3C">
        <w:t>Period</w:t>
      </w:r>
      <w:r w:rsidRPr="00FB0F3C">
        <w:rPr>
          <w:spacing w:val="-6"/>
        </w:rPr>
        <w:t xml:space="preserve"> </w:t>
      </w:r>
      <w:r w:rsidRPr="00FB0F3C">
        <w:t>and the Engineer, prior to this date, instructs the Contractor to assign the benefit of such obligations to the Procuring Entity, then the Contractor shall do so. Unless otherwise stated in the assignment, the Contractor shall have no liability to the Procuring Entity for the work carried out by the Subcontractor after the assignment takes effect.</w:t>
      </w:r>
    </w:p>
    <w:p w:rsidR="00FB0F3C" w:rsidRPr="00FB0F3C" w:rsidRDefault="00FB0F3C" w:rsidP="00560043">
      <w:pPr>
        <w:numPr>
          <w:ilvl w:val="1"/>
          <w:numId w:val="229"/>
        </w:numPr>
        <w:tabs>
          <w:tab w:val="left" w:pos="1148"/>
        </w:tabs>
        <w:spacing w:before="233"/>
        <w:ind w:left="1148" w:hanging="660"/>
        <w:outlineLvl w:val="6"/>
        <w:rPr>
          <w:b/>
          <w:bCs/>
        </w:rPr>
      </w:pPr>
      <w:r w:rsidRPr="00FB0F3C">
        <w:rPr>
          <w:b/>
          <w:bCs/>
        </w:rPr>
        <w:t>Co-</w:t>
      </w:r>
      <w:r w:rsidRPr="00FB0F3C">
        <w:rPr>
          <w:b/>
          <w:bCs/>
          <w:spacing w:val="-2"/>
        </w:rPr>
        <w:t>operation</w:t>
      </w:r>
    </w:p>
    <w:p w:rsidR="00FB0F3C" w:rsidRPr="00FB0F3C" w:rsidRDefault="00FB0F3C" w:rsidP="00560043">
      <w:pPr>
        <w:numPr>
          <w:ilvl w:val="2"/>
          <w:numId w:val="229"/>
        </w:numPr>
        <w:tabs>
          <w:tab w:val="left" w:pos="1148"/>
        </w:tabs>
        <w:spacing w:before="241" w:line="232" w:lineRule="auto"/>
        <w:ind w:left="1148" w:right="501" w:hanging="660"/>
        <w:rPr>
          <w:color w:val="221F1F"/>
        </w:rPr>
      </w:pPr>
      <w:r w:rsidRPr="00FB0F3C">
        <w:t>The</w:t>
      </w:r>
      <w:r w:rsidRPr="00FB0F3C">
        <w:rPr>
          <w:spacing w:val="40"/>
        </w:rPr>
        <w:t xml:space="preserve"> </w:t>
      </w:r>
      <w:r w:rsidRPr="00FB0F3C">
        <w:t>Contractor</w:t>
      </w:r>
      <w:r w:rsidRPr="00FB0F3C">
        <w:rPr>
          <w:spacing w:val="40"/>
        </w:rPr>
        <w:t xml:space="preserve"> </w:t>
      </w:r>
      <w:r w:rsidRPr="00FB0F3C">
        <w:t>shall,</w:t>
      </w:r>
      <w:r w:rsidRPr="00FB0F3C">
        <w:rPr>
          <w:spacing w:val="40"/>
        </w:rPr>
        <w:t xml:space="preserve"> </w:t>
      </w:r>
      <w:r w:rsidRPr="00FB0F3C">
        <w:t>as</w:t>
      </w:r>
      <w:r w:rsidRPr="00FB0F3C">
        <w:rPr>
          <w:spacing w:val="40"/>
        </w:rPr>
        <w:t xml:space="preserve"> </w:t>
      </w:r>
      <w:r w:rsidRPr="00FB0F3C">
        <w:t>specified</w:t>
      </w:r>
      <w:r w:rsidRPr="00FB0F3C">
        <w:rPr>
          <w:spacing w:val="40"/>
        </w:rPr>
        <w:t xml:space="preserve"> </w:t>
      </w:r>
      <w:r w:rsidRPr="00FB0F3C">
        <w:t>in</w:t>
      </w:r>
      <w:r w:rsidRPr="00FB0F3C">
        <w:rPr>
          <w:spacing w:val="40"/>
        </w:rPr>
        <w:t xml:space="preserve"> </w:t>
      </w:r>
      <w:r w:rsidRPr="00FB0F3C">
        <w:t>the</w:t>
      </w:r>
      <w:r w:rsidRPr="00FB0F3C">
        <w:rPr>
          <w:spacing w:val="40"/>
        </w:rPr>
        <w:t xml:space="preserve"> </w:t>
      </w:r>
      <w:r w:rsidRPr="00FB0F3C">
        <w:t>Contract</w:t>
      </w:r>
      <w:r w:rsidRPr="00FB0F3C">
        <w:rPr>
          <w:spacing w:val="40"/>
        </w:rPr>
        <w:t xml:space="preserve"> </w:t>
      </w:r>
      <w:r w:rsidRPr="00FB0F3C">
        <w:t>or</w:t>
      </w:r>
      <w:r w:rsidRPr="00FB0F3C">
        <w:rPr>
          <w:spacing w:val="40"/>
        </w:rPr>
        <w:t xml:space="preserve"> </w:t>
      </w:r>
      <w:r w:rsidRPr="00FB0F3C">
        <w:t>as</w:t>
      </w:r>
      <w:r w:rsidRPr="00FB0F3C">
        <w:rPr>
          <w:spacing w:val="40"/>
        </w:rPr>
        <w:t xml:space="preserve"> </w:t>
      </w:r>
      <w:r w:rsidRPr="00FB0F3C">
        <w:t>instructed</w:t>
      </w:r>
      <w:r w:rsidRPr="00FB0F3C">
        <w:rPr>
          <w:spacing w:val="40"/>
        </w:rPr>
        <w:t xml:space="preserve"> </w:t>
      </w:r>
      <w:r w:rsidRPr="00FB0F3C">
        <w:t>by</w:t>
      </w:r>
      <w:r w:rsidRPr="00FB0F3C">
        <w:rPr>
          <w:spacing w:val="40"/>
        </w:rPr>
        <w:t xml:space="preserve"> </w:t>
      </w:r>
      <w:r w:rsidRPr="00FB0F3C">
        <w:t>the</w:t>
      </w:r>
      <w:r w:rsidRPr="00FB0F3C">
        <w:rPr>
          <w:spacing w:val="40"/>
        </w:rPr>
        <w:t xml:space="preserve"> </w:t>
      </w:r>
      <w:r w:rsidRPr="00FB0F3C">
        <w:t>Engineer,</w:t>
      </w:r>
      <w:r w:rsidRPr="00FB0F3C">
        <w:rPr>
          <w:spacing w:val="40"/>
        </w:rPr>
        <w:t xml:space="preserve"> </w:t>
      </w:r>
      <w:r w:rsidRPr="00FB0F3C">
        <w:t>allow</w:t>
      </w:r>
      <w:r w:rsidRPr="00FB0F3C">
        <w:rPr>
          <w:spacing w:val="40"/>
        </w:rPr>
        <w:t xml:space="preserve"> </w:t>
      </w:r>
      <w:r w:rsidRPr="00FB0F3C">
        <w:t>appropriate opportunities for carrying out work to:</w:t>
      </w:r>
    </w:p>
    <w:p w:rsidR="00FB0F3C" w:rsidRPr="00FB0F3C" w:rsidRDefault="00FB0F3C" w:rsidP="00560043">
      <w:pPr>
        <w:numPr>
          <w:ilvl w:val="0"/>
          <w:numId w:val="151"/>
        </w:numPr>
        <w:tabs>
          <w:tab w:val="left" w:pos="1640"/>
        </w:tabs>
        <w:spacing w:before="40"/>
      </w:pPr>
      <w:r w:rsidRPr="00FB0F3C">
        <w:t>The</w:t>
      </w:r>
      <w:r w:rsidRPr="00FB0F3C">
        <w:rPr>
          <w:spacing w:val="-5"/>
        </w:rPr>
        <w:t xml:space="preserve"> </w:t>
      </w:r>
      <w:r w:rsidRPr="00FB0F3C">
        <w:t>Procuring</w:t>
      </w:r>
      <w:r w:rsidRPr="00FB0F3C">
        <w:rPr>
          <w:spacing w:val="-5"/>
        </w:rPr>
        <w:t xml:space="preserve"> </w:t>
      </w:r>
      <w:r w:rsidRPr="00FB0F3C">
        <w:t>Entity's</w:t>
      </w:r>
      <w:r w:rsidRPr="00FB0F3C">
        <w:rPr>
          <w:spacing w:val="-4"/>
        </w:rPr>
        <w:t xml:space="preserve"> </w:t>
      </w:r>
      <w:r w:rsidRPr="00FB0F3C">
        <w:rPr>
          <w:spacing w:val="-2"/>
        </w:rPr>
        <w:t>Personnel,</w:t>
      </w:r>
    </w:p>
    <w:p w:rsidR="00FB0F3C" w:rsidRPr="00FB0F3C" w:rsidRDefault="00FB0F3C" w:rsidP="00560043">
      <w:pPr>
        <w:numPr>
          <w:ilvl w:val="0"/>
          <w:numId w:val="151"/>
        </w:numPr>
        <w:tabs>
          <w:tab w:val="left" w:pos="1640"/>
        </w:tabs>
        <w:spacing w:before="39"/>
      </w:pPr>
      <w:r w:rsidRPr="00FB0F3C">
        <w:t>Any</w:t>
      </w:r>
      <w:r w:rsidRPr="00FB0F3C">
        <w:rPr>
          <w:spacing w:val="-8"/>
        </w:rPr>
        <w:t xml:space="preserve"> </w:t>
      </w:r>
      <w:r w:rsidRPr="00FB0F3C">
        <w:t>other</w:t>
      </w:r>
      <w:r w:rsidRPr="00FB0F3C">
        <w:rPr>
          <w:spacing w:val="-4"/>
        </w:rPr>
        <w:t xml:space="preserve"> </w:t>
      </w:r>
      <w:r w:rsidRPr="00FB0F3C">
        <w:t>contractors</w:t>
      </w:r>
      <w:r w:rsidRPr="00FB0F3C">
        <w:rPr>
          <w:spacing w:val="-7"/>
        </w:rPr>
        <w:t xml:space="preserve"> </w:t>
      </w:r>
      <w:r w:rsidRPr="00FB0F3C">
        <w:t>employed</w:t>
      </w:r>
      <w:r w:rsidRPr="00FB0F3C">
        <w:rPr>
          <w:spacing w:val="-4"/>
        </w:rPr>
        <w:t xml:space="preserve"> </w:t>
      </w:r>
      <w:r w:rsidRPr="00FB0F3C">
        <w:t>by</w:t>
      </w:r>
      <w:r w:rsidRPr="00FB0F3C">
        <w:rPr>
          <w:spacing w:val="-8"/>
        </w:rPr>
        <w:t xml:space="preserve"> </w:t>
      </w:r>
      <w:r w:rsidRPr="00FB0F3C">
        <w:t>the</w:t>
      </w:r>
      <w:r w:rsidRPr="00FB0F3C">
        <w:rPr>
          <w:spacing w:val="-7"/>
        </w:rPr>
        <w:t xml:space="preserve"> </w:t>
      </w:r>
      <w:r w:rsidRPr="00FB0F3C">
        <w:t>Procuring</w:t>
      </w:r>
      <w:r w:rsidRPr="00FB0F3C">
        <w:rPr>
          <w:spacing w:val="-2"/>
        </w:rPr>
        <w:t xml:space="preserve"> </w:t>
      </w:r>
      <w:r w:rsidRPr="00FB0F3C">
        <w:t>Entity,</w:t>
      </w:r>
      <w:r w:rsidRPr="00FB0F3C">
        <w:rPr>
          <w:spacing w:val="-11"/>
        </w:rPr>
        <w:t xml:space="preserve"> </w:t>
      </w:r>
      <w:r w:rsidRPr="00FB0F3C">
        <w:rPr>
          <w:spacing w:val="-5"/>
        </w:rPr>
        <w:t>and</w:t>
      </w:r>
    </w:p>
    <w:p w:rsidR="00FB0F3C" w:rsidRPr="00FB0F3C" w:rsidRDefault="00FB0F3C" w:rsidP="00560043">
      <w:pPr>
        <w:numPr>
          <w:ilvl w:val="0"/>
          <w:numId w:val="151"/>
        </w:numPr>
        <w:tabs>
          <w:tab w:val="left" w:pos="1640"/>
        </w:tabs>
        <w:spacing w:before="47" w:line="230" w:lineRule="auto"/>
        <w:ind w:right="590"/>
      </w:pPr>
      <w:r w:rsidRPr="00FB0F3C">
        <w:t>The</w:t>
      </w:r>
      <w:r w:rsidRPr="00FB0F3C">
        <w:rPr>
          <w:spacing w:val="-4"/>
        </w:rPr>
        <w:t xml:space="preserve"> </w:t>
      </w:r>
      <w:r w:rsidRPr="00FB0F3C">
        <w:t>personnel</w:t>
      </w:r>
      <w:r w:rsidRPr="00FB0F3C">
        <w:rPr>
          <w:spacing w:val="-4"/>
        </w:rPr>
        <w:t xml:space="preserve"> </w:t>
      </w:r>
      <w:r w:rsidRPr="00FB0F3C">
        <w:t>of any</w:t>
      </w:r>
      <w:r w:rsidRPr="00FB0F3C">
        <w:rPr>
          <w:spacing w:val="-1"/>
        </w:rPr>
        <w:t xml:space="preserve"> </w:t>
      </w:r>
      <w:r w:rsidRPr="00FB0F3C">
        <w:t>legally</w:t>
      </w:r>
      <w:r w:rsidRPr="00FB0F3C">
        <w:rPr>
          <w:spacing w:val="-5"/>
        </w:rPr>
        <w:t xml:space="preserve"> </w:t>
      </w:r>
      <w:r w:rsidRPr="00FB0F3C">
        <w:t>constituted</w:t>
      </w:r>
      <w:r w:rsidRPr="00FB0F3C">
        <w:rPr>
          <w:spacing w:val="-1"/>
        </w:rPr>
        <w:t xml:space="preserve"> </w:t>
      </w:r>
      <w:r w:rsidRPr="00FB0F3C">
        <w:t>public</w:t>
      </w:r>
      <w:r w:rsidRPr="00FB0F3C">
        <w:rPr>
          <w:spacing w:val="-4"/>
        </w:rPr>
        <w:t xml:space="preserve"> </w:t>
      </w:r>
      <w:r w:rsidRPr="00FB0F3C">
        <w:t>authorities, who</w:t>
      </w:r>
      <w:r w:rsidRPr="00FB0F3C">
        <w:rPr>
          <w:spacing w:val="-1"/>
        </w:rPr>
        <w:t xml:space="preserve"> </w:t>
      </w:r>
      <w:r w:rsidRPr="00FB0F3C">
        <w:t>may</w:t>
      </w:r>
      <w:r w:rsidRPr="00FB0F3C">
        <w:rPr>
          <w:spacing w:val="-5"/>
        </w:rPr>
        <w:t xml:space="preserve"> </w:t>
      </w:r>
      <w:r w:rsidRPr="00FB0F3C">
        <w:t>be</w:t>
      </w:r>
      <w:r w:rsidRPr="00FB0F3C">
        <w:rPr>
          <w:spacing w:val="-4"/>
        </w:rPr>
        <w:t xml:space="preserve"> </w:t>
      </w:r>
      <w:r w:rsidRPr="00FB0F3C">
        <w:t>employed</w:t>
      </w:r>
      <w:r w:rsidRPr="00FB0F3C">
        <w:rPr>
          <w:spacing w:val="-1"/>
        </w:rPr>
        <w:t xml:space="preserve"> </w:t>
      </w:r>
      <w:r w:rsidRPr="00FB0F3C">
        <w:t>in</w:t>
      </w:r>
      <w:r w:rsidRPr="00FB0F3C">
        <w:rPr>
          <w:spacing w:val="-5"/>
        </w:rPr>
        <w:t xml:space="preserve"> </w:t>
      </w:r>
      <w:r w:rsidRPr="00FB0F3C">
        <w:t>the</w:t>
      </w:r>
      <w:r w:rsidRPr="00FB0F3C">
        <w:rPr>
          <w:spacing w:val="-4"/>
        </w:rPr>
        <w:t xml:space="preserve"> </w:t>
      </w:r>
      <w:r w:rsidRPr="00FB0F3C">
        <w:t>execution</w:t>
      </w:r>
      <w:r w:rsidRPr="00FB0F3C">
        <w:rPr>
          <w:spacing w:val="-5"/>
        </w:rPr>
        <w:t xml:space="preserve"> </w:t>
      </w:r>
      <w:r w:rsidRPr="00FB0F3C">
        <w:t>on or near the Site of any work not included in the Contract.</w:t>
      </w:r>
    </w:p>
    <w:p w:rsidR="00FB0F3C" w:rsidRPr="00FB0F3C" w:rsidRDefault="00FB0F3C" w:rsidP="00560043">
      <w:pPr>
        <w:numPr>
          <w:ilvl w:val="2"/>
          <w:numId w:val="229"/>
        </w:numPr>
        <w:tabs>
          <w:tab w:val="left" w:pos="1147"/>
          <w:tab w:val="left" w:pos="1160"/>
        </w:tabs>
        <w:spacing w:before="246" w:line="230" w:lineRule="auto"/>
        <w:ind w:left="1160" w:right="495" w:hanging="672"/>
        <w:jc w:val="both"/>
        <w:rPr>
          <w:color w:val="221F1F"/>
        </w:rPr>
      </w:pPr>
      <w:r w:rsidRPr="00FB0F3C">
        <w:t>Any such instruction shall constitute a Variation if and to the extent that it cause sthe Contractor to suffer delays</w:t>
      </w:r>
      <w:r w:rsidRPr="00FB0F3C">
        <w:rPr>
          <w:spacing w:val="-3"/>
        </w:rPr>
        <w:t xml:space="preserve"> </w:t>
      </w:r>
      <w:r w:rsidRPr="00FB0F3C">
        <w:t>and/ortoincur</w:t>
      </w:r>
      <w:r w:rsidRPr="00FB0F3C">
        <w:rPr>
          <w:spacing w:val="-4"/>
        </w:rPr>
        <w:t xml:space="preserve"> </w:t>
      </w:r>
      <w:r w:rsidRPr="00FB0F3C">
        <w:t>Unforeseeable</w:t>
      </w:r>
      <w:r w:rsidRPr="00FB0F3C">
        <w:rPr>
          <w:spacing w:val="-4"/>
        </w:rPr>
        <w:t xml:space="preserve"> </w:t>
      </w:r>
      <w:r w:rsidRPr="00FB0F3C">
        <w:t>Cost.</w:t>
      </w:r>
      <w:r w:rsidRPr="00FB0F3C">
        <w:rPr>
          <w:spacing w:val="-2"/>
        </w:rPr>
        <w:t xml:space="preserve"> </w:t>
      </w:r>
      <w:r w:rsidRPr="00FB0F3C">
        <w:t>Services</w:t>
      </w:r>
      <w:r w:rsidRPr="00FB0F3C">
        <w:rPr>
          <w:spacing w:val="-4"/>
        </w:rPr>
        <w:t xml:space="preserve"> </w:t>
      </w:r>
      <w:r w:rsidRPr="00FB0F3C">
        <w:t>for</w:t>
      </w:r>
      <w:r w:rsidRPr="00FB0F3C">
        <w:rPr>
          <w:spacing w:val="-4"/>
        </w:rPr>
        <w:t xml:space="preserve"> </w:t>
      </w:r>
      <w:r w:rsidRPr="00FB0F3C">
        <w:t>these</w:t>
      </w:r>
      <w:r w:rsidRPr="00FB0F3C">
        <w:rPr>
          <w:spacing w:val="-4"/>
        </w:rPr>
        <w:t xml:space="preserve"> </w:t>
      </w:r>
      <w:r w:rsidRPr="00FB0F3C">
        <w:t>personnel</w:t>
      </w:r>
      <w:r w:rsidRPr="00FB0F3C">
        <w:rPr>
          <w:spacing w:val="-4"/>
        </w:rPr>
        <w:t xml:space="preserve"> </w:t>
      </w:r>
      <w:r w:rsidRPr="00FB0F3C">
        <w:t>and</w:t>
      </w:r>
      <w:r w:rsidRPr="00FB0F3C">
        <w:rPr>
          <w:spacing w:val="-1"/>
        </w:rPr>
        <w:t xml:space="preserve"> </w:t>
      </w:r>
      <w:r w:rsidRPr="00FB0F3C">
        <w:t>other</w:t>
      </w:r>
      <w:r w:rsidRPr="00FB0F3C">
        <w:rPr>
          <w:spacing w:val="-4"/>
        </w:rPr>
        <w:t xml:space="preserve"> </w:t>
      </w:r>
      <w:r w:rsidRPr="00FB0F3C">
        <w:t>contractors may</w:t>
      </w:r>
      <w:r w:rsidRPr="00FB0F3C">
        <w:rPr>
          <w:spacing w:val="-5"/>
        </w:rPr>
        <w:t xml:space="preserve"> </w:t>
      </w:r>
      <w:r w:rsidRPr="00FB0F3C">
        <w:t>include</w:t>
      </w:r>
      <w:r w:rsidRPr="00FB0F3C">
        <w:rPr>
          <w:spacing w:val="-4"/>
        </w:rPr>
        <w:t xml:space="preserve"> </w:t>
      </w:r>
      <w:r w:rsidRPr="00FB0F3C">
        <w:t>the use</w:t>
      </w:r>
      <w:r w:rsidRPr="00FB0F3C">
        <w:rPr>
          <w:spacing w:val="-4"/>
        </w:rPr>
        <w:t xml:space="preserve"> </w:t>
      </w:r>
      <w:r w:rsidRPr="00FB0F3C">
        <w:t>of</w:t>
      </w:r>
      <w:r w:rsidRPr="00FB0F3C">
        <w:rPr>
          <w:spacing w:val="-1"/>
        </w:rPr>
        <w:t xml:space="preserve"> </w:t>
      </w:r>
      <w:r w:rsidRPr="00FB0F3C">
        <w:t>Contractor's</w:t>
      </w:r>
      <w:r w:rsidRPr="00FB0F3C">
        <w:rPr>
          <w:spacing w:val="-4"/>
        </w:rPr>
        <w:t xml:space="preserve"> </w:t>
      </w:r>
      <w:r w:rsidRPr="00FB0F3C">
        <w:t>Equipment,</w:t>
      </w:r>
      <w:r w:rsidRPr="00FB0F3C">
        <w:rPr>
          <w:spacing w:val="-3"/>
        </w:rPr>
        <w:t xml:space="preserve"> </w:t>
      </w:r>
      <w:r w:rsidRPr="00FB0F3C">
        <w:t>Temporary Works</w:t>
      </w:r>
      <w:r w:rsidRPr="00FB0F3C">
        <w:rPr>
          <w:spacing w:val="-12"/>
        </w:rPr>
        <w:t xml:space="preserve"> </w:t>
      </w:r>
      <w:r w:rsidRPr="00FB0F3C">
        <w:t>or</w:t>
      </w:r>
      <w:r w:rsidRPr="00FB0F3C">
        <w:rPr>
          <w:spacing w:val="-4"/>
        </w:rPr>
        <w:t xml:space="preserve"> </w:t>
      </w:r>
      <w:r w:rsidRPr="00FB0F3C">
        <w:t>access</w:t>
      </w:r>
      <w:r w:rsidRPr="00FB0F3C">
        <w:rPr>
          <w:spacing w:val="-4"/>
        </w:rPr>
        <w:t xml:space="preserve"> </w:t>
      </w:r>
      <w:r w:rsidRPr="00FB0F3C">
        <w:t>arrangements</w:t>
      </w:r>
      <w:r w:rsidRPr="00FB0F3C">
        <w:rPr>
          <w:spacing w:val="-1"/>
        </w:rPr>
        <w:t xml:space="preserve"> </w:t>
      </w:r>
      <w:r w:rsidRPr="00FB0F3C">
        <w:t>which</w:t>
      </w:r>
      <w:r w:rsidRPr="00FB0F3C">
        <w:rPr>
          <w:spacing w:val="-5"/>
        </w:rPr>
        <w:t xml:space="preserve"> </w:t>
      </w:r>
      <w:r w:rsidRPr="00FB0F3C">
        <w:t>are</w:t>
      </w:r>
      <w:r w:rsidRPr="00FB0F3C">
        <w:rPr>
          <w:spacing w:val="-4"/>
        </w:rPr>
        <w:t xml:space="preserve"> </w:t>
      </w:r>
      <w:r w:rsidRPr="00FB0F3C">
        <w:t>the</w:t>
      </w:r>
      <w:r w:rsidRPr="00FB0F3C">
        <w:rPr>
          <w:spacing w:val="-4"/>
        </w:rPr>
        <w:t xml:space="preserve"> </w:t>
      </w:r>
      <w:r w:rsidRPr="00FB0F3C">
        <w:t>responsibility</w:t>
      </w:r>
      <w:r w:rsidRPr="00FB0F3C">
        <w:rPr>
          <w:spacing w:val="-5"/>
        </w:rPr>
        <w:t xml:space="preserve"> </w:t>
      </w:r>
      <w:r w:rsidRPr="00FB0F3C">
        <w:t>of</w:t>
      </w:r>
      <w:r w:rsidRPr="00FB0F3C">
        <w:rPr>
          <w:spacing w:val="-1"/>
        </w:rPr>
        <w:t xml:space="preserve"> </w:t>
      </w:r>
      <w:r w:rsidRPr="00FB0F3C">
        <w:t xml:space="preserve">the </w:t>
      </w:r>
      <w:r w:rsidRPr="00FB0F3C">
        <w:rPr>
          <w:spacing w:val="-2"/>
        </w:rPr>
        <w:t>Contractor.</w:t>
      </w:r>
    </w:p>
    <w:p w:rsidR="00FB0F3C" w:rsidRPr="00FB0F3C" w:rsidRDefault="00FB0F3C" w:rsidP="00560043">
      <w:pPr>
        <w:numPr>
          <w:ilvl w:val="2"/>
          <w:numId w:val="229"/>
        </w:numPr>
        <w:tabs>
          <w:tab w:val="left" w:pos="1147"/>
          <w:tab w:val="left" w:pos="1160"/>
        </w:tabs>
        <w:spacing w:before="245" w:line="230" w:lineRule="auto"/>
        <w:ind w:left="1160" w:right="491" w:hanging="672"/>
        <w:jc w:val="both"/>
        <w:rPr>
          <w:color w:val="221F1F"/>
        </w:rPr>
      </w:pPr>
      <w:r w:rsidRPr="00FB0F3C">
        <w:t>If,</w:t>
      </w:r>
      <w:r w:rsidRPr="00FB0F3C">
        <w:rPr>
          <w:spacing w:val="-7"/>
        </w:rPr>
        <w:t xml:space="preserve"> </w:t>
      </w:r>
      <w:r w:rsidRPr="00FB0F3C">
        <w:t>under</w:t>
      </w:r>
      <w:r w:rsidRPr="00FB0F3C">
        <w:rPr>
          <w:spacing w:val="-9"/>
        </w:rPr>
        <w:t xml:space="preserve"> </w:t>
      </w:r>
      <w:r w:rsidRPr="00FB0F3C">
        <w:t>the</w:t>
      </w:r>
      <w:r w:rsidRPr="00FB0F3C">
        <w:rPr>
          <w:spacing w:val="-9"/>
        </w:rPr>
        <w:t xml:space="preserve"> </w:t>
      </w:r>
      <w:r w:rsidRPr="00FB0F3C">
        <w:t>Contract,</w:t>
      </w:r>
      <w:r w:rsidRPr="00FB0F3C">
        <w:rPr>
          <w:spacing w:val="-7"/>
        </w:rPr>
        <w:t xml:space="preserve"> </w:t>
      </w:r>
      <w:r w:rsidRPr="00FB0F3C">
        <w:t>the</w:t>
      </w:r>
      <w:r w:rsidRPr="00FB0F3C">
        <w:rPr>
          <w:spacing w:val="-9"/>
        </w:rPr>
        <w:t xml:space="preserve"> </w:t>
      </w:r>
      <w:r w:rsidRPr="00FB0F3C">
        <w:t>Procuring</w:t>
      </w:r>
      <w:r w:rsidRPr="00FB0F3C">
        <w:rPr>
          <w:spacing w:val="-10"/>
        </w:rPr>
        <w:t xml:space="preserve"> </w:t>
      </w:r>
      <w:r w:rsidRPr="00FB0F3C">
        <w:t>Entity</w:t>
      </w:r>
      <w:r w:rsidRPr="00FB0F3C">
        <w:rPr>
          <w:spacing w:val="-10"/>
        </w:rPr>
        <w:t xml:space="preserve"> </w:t>
      </w:r>
      <w:r w:rsidRPr="00FB0F3C">
        <w:t>is</w:t>
      </w:r>
      <w:r w:rsidRPr="00FB0F3C">
        <w:rPr>
          <w:spacing w:val="-9"/>
        </w:rPr>
        <w:t xml:space="preserve"> </w:t>
      </w:r>
      <w:r w:rsidRPr="00FB0F3C">
        <w:t>required</w:t>
      </w:r>
      <w:r w:rsidRPr="00FB0F3C">
        <w:rPr>
          <w:spacing w:val="-6"/>
        </w:rPr>
        <w:t xml:space="preserve"> </w:t>
      </w:r>
      <w:r w:rsidRPr="00FB0F3C">
        <w:t>to</w:t>
      </w:r>
      <w:r w:rsidRPr="00FB0F3C">
        <w:rPr>
          <w:spacing w:val="-6"/>
        </w:rPr>
        <w:t xml:space="preserve"> </w:t>
      </w:r>
      <w:r w:rsidRPr="00FB0F3C">
        <w:t>give</w:t>
      </w:r>
      <w:r w:rsidRPr="00FB0F3C">
        <w:rPr>
          <w:spacing w:val="-9"/>
        </w:rPr>
        <w:t xml:space="preserve"> </w:t>
      </w:r>
      <w:r w:rsidRPr="00FB0F3C">
        <w:t>to</w:t>
      </w:r>
      <w:r w:rsidRPr="00FB0F3C">
        <w:rPr>
          <w:spacing w:val="-6"/>
        </w:rPr>
        <w:t xml:space="preserve"> </w:t>
      </w:r>
      <w:r w:rsidRPr="00FB0F3C">
        <w:t>the</w:t>
      </w:r>
      <w:r w:rsidRPr="00FB0F3C">
        <w:rPr>
          <w:spacing w:val="-9"/>
        </w:rPr>
        <w:t xml:space="preserve"> </w:t>
      </w:r>
      <w:r w:rsidRPr="00FB0F3C">
        <w:t>Contractor</w:t>
      </w:r>
      <w:r w:rsidRPr="00FB0F3C">
        <w:rPr>
          <w:spacing w:val="-9"/>
        </w:rPr>
        <w:t xml:space="preserve"> </w:t>
      </w:r>
      <w:r w:rsidRPr="00FB0F3C">
        <w:t>possession</w:t>
      </w:r>
      <w:r w:rsidRPr="00FB0F3C">
        <w:rPr>
          <w:spacing w:val="-10"/>
        </w:rPr>
        <w:t xml:space="preserve"> </w:t>
      </w:r>
      <w:r w:rsidRPr="00FB0F3C">
        <w:t>of</w:t>
      </w:r>
      <w:r w:rsidRPr="00FB0F3C">
        <w:rPr>
          <w:spacing w:val="-9"/>
        </w:rPr>
        <w:t xml:space="preserve"> </w:t>
      </w:r>
      <w:r w:rsidRPr="00FB0F3C">
        <w:t>any</w:t>
      </w:r>
      <w:r w:rsidRPr="00FB0F3C">
        <w:rPr>
          <w:spacing w:val="-10"/>
        </w:rPr>
        <w:t xml:space="preserve"> </w:t>
      </w:r>
      <w:r w:rsidRPr="00FB0F3C">
        <w:t>foundation, structure, plant or means of access in accordance with Contractor's Documents, the Contractor shall submit such documents to the Architect in the time and manner stated in the Specification.</w:t>
      </w:r>
    </w:p>
    <w:p w:rsidR="00FB0F3C" w:rsidRPr="00FB0F3C" w:rsidRDefault="00FB0F3C" w:rsidP="00FB0F3C">
      <w:pPr>
        <w:spacing w:before="214"/>
      </w:pPr>
    </w:p>
    <w:p w:rsidR="00FB0F3C" w:rsidRPr="00FB0F3C" w:rsidRDefault="00FB0F3C" w:rsidP="00560043">
      <w:pPr>
        <w:numPr>
          <w:ilvl w:val="1"/>
          <w:numId w:val="229"/>
        </w:numPr>
        <w:tabs>
          <w:tab w:val="left" w:pos="1156"/>
        </w:tabs>
        <w:spacing w:before="1"/>
        <w:ind w:left="1156" w:hanging="660"/>
        <w:outlineLvl w:val="6"/>
        <w:rPr>
          <w:b/>
          <w:bCs/>
        </w:rPr>
      </w:pPr>
      <w:r w:rsidRPr="00FB0F3C">
        <w:rPr>
          <w:b/>
          <w:bCs/>
        </w:rPr>
        <w:t>Setting</w:t>
      </w:r>
      <w:r w:rsidRPr="00FB0F3C">
        <w:rPr>
          <w:b/>
          <w:bCs/>
          <w:spacing w:val="-1"/>
        </w:rPr>
        <w:t xml:space="preserve"> </w:t>
      </w:r>
      <w:r w:rsidRPr="00FB0F3C">
        <w:rPr>
          <w:b/>
          <w:bCs/>
        </w:rPr>
        <w:t>Out</w:t>
      </w:r>
      <w:r w:rsidRPr="00FB0F3C">
        <w:rPr>
          <w:b/>
          <w:bCs/>
          <w:spacing w:val="-2"/>
        </w:rPr>
        <w:t xml:space="preserve"> </w:t>
      </w:r>
      <w:r w:rsidRPr="00FB0F3C">
        <w:rPr>
          <w:b/>
          <w:bCs/>
        </w:rPr>
        <w:t>of</w:t>
      </w:r>
      <w:r w:rsidRPr="00FB0F3C">
        <w:rPr>
          <w:b/>
          <w:bCs/>
          <w:spacing w:val="1"/>
        </w:rPr>
        <w:t xml:space="preserve"> </w:t>
      </w:r>
      <w:r w:rsidRPr="00FB0F3C">
        <w:rPr>
          <w:b/>
          <w:bCs/>
        </w:rPr>
        <w:t>the</w:t>
      </w:r>
      <w:r w:rsidRPr="00FB0F3C">
        <w:rPr>
          <w:b/>
          <w:bCs/>
          <w:spacing w:val="-1"/>
        </w:rPr>
        <w:t xml:space="preserve"> </w:t>
      </w:r>
      <w:r w:rsidRPr="00FB0F3C">
        <w:rPr>
          <w:b/>
          <w:bCs/>
          <w:spacing w:val="-4"/>
        </w:rPr>
        <w:t>Works</w:t>
      </w:r>
    </w:p>
    <w:p w:rsidR="00FB0F3C" w:rsidRPr="00FB0F3C" w:rsidRDefault="00FB0F3C" w:rsidP="00560043">
      <w:pPr>
        <w:numPr>
          <w:ilvl w:val="2"/>
          <w:numId w:val="229"/>
        </w:numPr>
        <w:tabs>
          <w:tab w:val="left" w:pos="1155"/>
          <w:tab w:val="left" w:pos="1168"/>
        </w:tabs>
        <w:spacing w:before="243" w:line="230" w:lineRule="auto"/>
        <w:ind w:left="1168" w:right="483" w:hanging="672"/>
        <w:jc w:val="both"/>
        <w:rPr>
          <w:color w:val="221F1F"/>
        </w:rPr>
      </w:pPr>
      <w:r w:rsidRPr="00FB0F3C">
        <w:t>The</w:t>
      </w:r>
      <w:r w:rsidRPr="00FB0F3C">
        <w:rPr>
          <w:spacing w:val="-4"/>
        </w:rPr>
        <w:t xml:space="preserve"> </w:t>
      </w:r>
      <w:r w:rsidRPr="00FB0F3C">
        <w:t>Contractor</w:t>
      </w:r>
      <w:r w:rsidRPr="00FB0F3C">
        <w:rPr>
          <w:spacing w:val="-4"/>
        </w:rPr>
        <w:t xml:space="preserve"> </w:t>
      </w:r>
      <w:r w:rsidRPr="00FB0F3C">
        <w:t>shall set</w:t>
      </w:r>
      <w:r w:rsidRPr="00FB0F3C">
        <w:rPr>
          <w:spacing w:val="-4"/>
        </w:rPr>
        <w:t xml:space="preserve"> </w:t>
      </w:r>
      <w:r w:rsidRPr="00FB0F3C">
        <w:t>out the Works</w:t>
      </w:r>
      <w:r w:rsidRPr="00FB0F3C">
        <w:rPr>
          <w:spacing w:val="-12"/>
        </w:rPr>
        <w:t xml:space="preserve"> </w:t>
      </w:r>
      <w:r w:rsidRPr="00FB0F3C">
        <w:t>in</w:t>
      </w:r>
      <w:r w:rsidRPr="00FB0F3C">
        <w:rPr>
          <w:spacing w:val="-5"/>
        </w:rPr>
        <w:t xml:space="preserve"> </w:t>
      </w:r>
      <w:r w:rsidRPr="00FB0F3C">
        <w:t>relation</w:t>
      </w:r>
      <w:r w:rsidRPr="00FB0F3C">
        <w:rPr>
          <w:spacing w:val="-5"/>
        </w:rPr>
        <w:t xml:space="preserve"> </w:t>
      </w:r>
      <w:r w:rsidRPr="00FB0F3C">
        <w:t>to</w:t>
      </w:r>
      <w:r w:rsidRPr="00FB0F3C">
        <w:rPr>
          <w:spacing w:val="-1"/>
        </w:rPr>
        <w:t xml:space="preserve"> </w:t>
      </w:r>
      <w:r w:rsidRPr="00FB0F3C">
        <w:t>original</w:t>
      </w:r>
      <w:r w:rsidRPr="00FB0F3C">
        <w:rPr>
          <w:spacing w:val="-4"/>
        </w:rPr>
        <w:t xml:space="preserve"> </w:t>
      </w:r>
      <w:r w:rsidRPr="00FB0F3C">
        <w:t>points,</w:t>
      </w:r>
      <w:r w:rsidRPr="00FB0F3C">
        <w:rPr>
          <w:spacing w:val="-2"/>
        </w:rPr>
        <w:t xml:space="preserve"> </w:t>
      </w:r>
      <w:r w:rsidRPr="00FB0F3C">
        <w:t>lines</w:t>
      </w:r>
      <w:r w:rsidRPr="00FB0F3C">
        <w:rPr>
          <w:spacing w:val="-4"/>
        </w:rPr>
        <w:t xml:space="preserve"> </w:t>
      </w:r>
      <w:r w:rsidRPr="00FB0F3C">
        <w:t>and</w:t>
      </w:r>
      <w:r w:rsidRPr="00FB0F3C">
        <w:rPr>
          <w:spacing w:val="-1"/>
        </w:rPr>
        <w:t xml:space="preserve"> </w:t>
      </w:r>
      <w:r w:rsidRPr="00FB0F3C">
        <w:t>levels</w:t>
      </w:r>
      <w:r w:rsidRPr="00FB0F3C">
        <w:rPr>
          <w:spacing w:val="-4"/>
        </w:rPr>
        <w:t xml:space="preserve"> </w:t>
      </w:r>
      <w:r w:rsidRPr="00FB0F3C">
        <w:t>of reference</w:t>
      </w:r>
      <w:r w:rsidRPr="00FB0F3C">
        <w:rPr>
          <w:spacing w:val="-4"/>
        </w:rPr>
        <w:t xml:space="preserve"> </w:t>
      </w:r>
      <w:r w:rsidRPr="00FB0F3C">
        <w:t>specified</w:t>
      </w:r>
      <w:r w:rsidRPr="00FB0F3C">
        <w:rPr>
          <w:spacing w:val="-1"/>
        </w:rPr>
        <w:t xml:space="preserve"> </w:t>
      </w:r>
      <w:r w:rsidRPr="00FB0F3C">
        <w:t>in the</w:t>
      </w:r>
      <w:r w:rsidRPr="00FB0F3C">
        <w:rPr>
          <w:spacing w:val="-4"/>
        </w:rPr>
        <w:t xml:space="preserve"> </w:t>
      </w:r>
      <w:r w:rsidRPr="00FB0F3C">
        <w:t>Contractor</w:t>
      </w:r>
      <w:r w:rsidRPr="00FB0F3C">
        <w:rPr>
          <w:spacing w:val="-4"/>
        </w:rPr>
        <w:t xml:space="preserve"> </w:t>
      </w:r>
      <w:r w:rsidRPr="00FB0F3C">
        <w:t>notified</w:t>
      </w:r>
      <w:r w:rsidRPr="00FB0F3C">
        <w:rPr>
          <w:spacing w:val="-1"/>
        </w:rPr>
        <w:t xml:space="preserve"> </w:t>
      </w:r>
      <w:r w:rsidRPr="00FB0F3C">
        <w:t>by</w:t>
      </w:r>
      <w:r w:rsidRPr="00FB0F3C">
        <w:rPr>
          <w:spacing w:val="-5"/>
        </w:rPr>
        <w:t xml:space="preserve"> </w:t>
      </w:r>
      <w:r w:rsidRPr="00FB0F3C">
        <w:t>the</w:t>
      </w:r>
      <w:r w:rsidRPr="00FB0F3C">
        <w:rPr>
          <w:spacing w:val="-4"/>
        </w:rPr>
        <w:t xml:space="preserve"> </w:t>
      </w:r>
      <w:r w:rsidRPr="00FB0F3C">
        <w:t>Engineer.</w:t>
      </w:r>
      <w:r w:rsidRPr="00FB0F3C">
        <w:rPr>
          <w:spacing w:val="-2"/>
        </w:rPr>
        <w:t xml:space="preserve"> </w:t>
      </w:r>
      <w:r w:rsidRPr="00FB0F3C">
        <w:t>The</w:t>
      </w:r>
      <w:r w:rsidRPr="00FB0F3C">
        <w:rPr>
          <w:spacing w:val="-4"/>
        </w:rPr>
        <w:t xml:space="preserve"> </w:t>
      </w:r>
      <w:r w:rsidRPr="00FB0F3C">
        <w:t>Contractor</w:t>
      </w:r>
      <w:r w:rsidRPr="00FB0F3C">
        <w:rPr>
          <w:spacing w:val="-4"/>
        </w:rPr>
        <w:t xml:space="preserve"> </w:t>
      </w:r>
      <w:r w:rsidRPr="00FB0F3C">
        <w:t>shall</w:t>
      </w:r>
      <w:r w:rsidRPr="00FB0F3C">
        <w:rPr>
          <w:spacing w:val="-4"/>
        </w:rPr>
        <w:t xml:space="preserve"> </w:t>
      </w:r>
      <w:r w:rsidRPr="00FB0F3C">
        <w:t>be</w:t>
      </w:r>
      <w:r w:rsidRPr="00FB0F3C">
        <w:rPr>
          <w:spacing w:val="-4"/>
        </w:rPr>
        <w:t xml:space="preserve"> </w:t>
      </w:r>
      <w:r w:rsidRPr="00FB0F3C">
        <w:t>responsible</w:t>
      </w:r>
      <w:r w:rsidRPr="00FB0F3C">
        <w:rPr>
          <w:spacing w:val="-4"/>
        </w:rPr>
        <w:t xml:space="preserve"> </w:t>
      </w:r>
      <w:r w:rsidRPr="00FB0F3C">
        <w:t>for</w:t>
      </w:r>
      <w:r w:rsidRPr="00FB0F3C">
        <w:rPr>
          <w:spacing w:val="-4"/>
        </w:rPr>
        <w:t xml:space="preserve"> </w:t>
      </w:r>
      <w:r w:rsidRPr="00FB0F3C">
        <w:t>the</w:t>
      </w:r>
      <w:r w:rsidRPr="00FB0F3C">
        <w:rPr>
          <w:spacing w:val="-4"/>
        </w:rPr>
        <w:t xml:space="preserve"> </w:t>
      </w:r>
      <w:r w:rsidRPr="00FB0F3C">
        <w:t>correct</w:t>
      </w:r>
      <w:r w:rsidRPr="00FB0F3C">
        <w:rPr>
          <w:spacing w:val="-4"/>
        </w:rPr>
        <w:t xml:space="preserve"> </w:t>
      </w:r>
      <w:r w:rsidRPr="00FB0F3C">
        <w:t>positioning</w:t>
      </w:r>
      <w:r w:rsidRPr="00FB0F3C">
        <w:rPr>
          <w:spacing w:val="-5"/>
        </w:rPr>
        <w:t xml:space="preserve"> </w:t>
      </w:r>
      <w:r w:rsidRPr="00FB0F3C">
        <w:t>of all parts</w:t>
      </w:r>
      <w:r w:rsidRPr="00FB0F3C">
        <w:rPr>
          <w:spacing w:val="-5"/>
        </w:rPr>
        <w:t xml:space="preserve"> </w:t>
      </w:r>
      <w:r w:rsidRPr="00FB0F3C">
        <w:t>of</w:t>
      </w:r>
      <w:r w:rsidRPr="00FB0F3C">
        <w:rPr>
          <w:spacing w:val="-2"/>
        </w:rPr>
        <w:t xml:space="preserve"> </w:t>
      </w:r>
      <w:r w:rsidRPr="00FB0F3C">
        <w:t>the</w:t>
      </w:r>
      <w:r w:rsidRPr="00FB0F3C">
        <w:rPr>
          <w:spacing w:val="-4"/>
        </w:rPr>
        <w:t xml:space="preserve"> </w:t>
      </w:r>
      <w:r w:rsidRPr="00FB0F3C">
        <w:t>Works,</w:t>
      </w:r>
      <w:r w:rsidRPr="00FB0F3C">
        <w:rPr>
          <w:spacing w:val="-11"/>
        </w:rPr>
        <w:t xml:space="preserve"> </w:t>
      </w:r>
      <w:r w:rsidRPr="00FB0F3C">
        <w:t>and</w:t>
      </w:r>
      <w:r w:rsidRPr="00FB0F3C">
        <w:rPr>
          <w:spacing w:val="-3"/>
        </w:rPr>
        <w:t xml:space="preserve"> </w:t>
      </w:r>
      <w:r w:rsidRPr="00FB0F3C">
        <w:t>shall</w:t>
      </w:r>
      <w:r w:rsidRPr="00FB0F3C">
        <w:rPr>
          <w:spacing w:val="-5"/>
        </w:rPr>
        <w:t xml:space="preserve"> </w:t>
      </w:r>
      <w:r w:rsidRPr="00FB0F3C">
        <w:t>rectify</w:t>
      </w:r>
      <w:r w:rsidRPr="00FB0F3C">
        <w:rPr>
          <w:spacing w:val="-6"/>
        </w:rPr>
        <w:t xml:space="preserve"> </w:t>
      </w:r>
      <w:r w:rsidRPr="00FB0F3C">
        <w:t>any</w:t>
      </w:r>
      <w:r w:rsidRPr="00FB0F3C">
        <w:rPr>
          <w:spacing w:val="-6"/>
        </w:rPr>
        <w:t xml:space="preserve"> </w:t>
      </w:r>
      <w:r w:rsidRPr="00FB0F3C">
        <w:t>error</w:t>
      </w:r>
      <w:r w:rsidRPr="00FB0F3C">
        <w:rPr>
          <w:spacing w:val="-5"/>
        </w:rPr>
        <w:t xml:space="preserve"> </w:t>
      </w:r>
      <w:r w:rsidRPr="00FB0F3C">
        <w:t>in</w:t>
      </w:r>
      <w:r w:rsidRPr="00FB0F3C">
        <w:rPr>
          <w:spacing w:val="-6"/>
        </w:rPr>
        <w:t xml:space="preserve"> </w:t>
      </w:r>
      <w:r w:rsidRPr="00FB0F3C">
        <w:t>the</w:t>
      </w:r>
      <w:r w:rsidRPr="00FB0F3C">
        <w:rPr>
          <w:spacing w:val="-5"/>
        </w:rPr>
        <w:t xml:space="preserve"> </w:t>
      </w:r>
      <w:r w:rsidRPr="00FB0F3C">
        <w:t>positions,</w:t>
      </w:r>
      <w:r w:rsidRPr="00FB0F3C">
        <w:rPr>
          <w:spacing w:val="-3"/>
        </w:rPr>
        <w:t xml:space="preserve"> </w:t>
      </w:r>
      <w:r w:rsidRPr="00FB0F3C">
        <w:t>levels,</w:t>
      </w:r>
      <w:r w:rsidRPr="00FB0F3C">
        <w:rPr>
          <w:spacing w:val="-3"/>
        </w:rPr>
        <w:t xml:space="preserve"> </w:t>
      </w:r>
      <w:r w:rsidRPr="00FB0F3C">
        <w:t>dimensions</w:t>
      </w:r>
      <w:r w:rsidRPr="00FB0F3C">
        <w:rPr>
          <w:spacing w:val="-5"/>
        </w:rPr>
        <w:t xml:space="preserve"> </w:t>
      </w:r>
      <w:r w:rsidRPr="00FB0F3C">
        <w:t>or</w:t>
      </w:r>
      <w:r w:rsidRPr="00FB0F3C">
        <w:rPr>
          <w:spacing w:val="-5"/>
        </w:rPr>
        <w:t xml:space="preserve"> </w:t>
      </w:r>
      <w:r w:rsidRPr="00FB0F3C">
        <w:t>alignment</w:t>
      </w:r>
      <w:r w:rsidRPr="00FB0F3C">
        <w:rPr>
          <w:spacing w:val="-5"/>
        </w:rPr>
        <w:t xml:space="preserve"> </w:t>
      </w:r>
      <w:r w:rsidRPr="00FB0F3C">
        <w:t>of</w:t>
      </w:r>
      <w:r w:rsidRPr="00FB0F3C">
        <w:rPr>
          <w:spacing w:val="-2"/>
        </w:rPr>
        <w:t xml:space="preserve"> </w:t>
      </w:r>
      <w:r w:rsidRPr="00FB0F3C">
        <w:t>the Works.</w:t>
      </w:r>
    </w:p>
    <w:p w:rsidR="00FB0F3C" w:rsidRPr="00FB0F3C" w:rsidRDefault="00FB0F3C" w:rsidP="00560043">
      <w:pPr>
        <w:numPr>
          <w:ilvl w:val="2"/>
          <w:numId w:val="229"/>
        </w:numPr>
        <w:tabs>
          <w:tab w:val="left" w:pos="1155"/>
          <w:tab w:val="left" w:pos="1168"/>
        </w:tabs>
        <w:spacing w:before="244" w:line="230" w:lineRule="auto"/>
        <w:ind w:left="1168" w:right="500" w:hanging="672"/>
        <w:jc w:val="both"/>
        <w:rPr>
          <w:color w:val="221F1F"/>
        </w:rPr>
      </w:pPr>
      <w:r w:rsidRPr="00FB0F3C">
        <w:t>The</w:t>
      </w:r>
      <w:r w:rsidRPr="00FB0F3C">
        <w:rPr>
          <w:spacing w:val="-1"/>
        </w:rPr>
        <w:t xml:space="preserve"> </w:t>
      </w:r>
      <w:r w:rsidRPr="00FB0F3C">
        <w:t>Procuring</w:t>
      </w:r>
      <w:r w:rsidRPr="00FB0F3C">
        <w:rPr>
          <w:spacing w:val="-1"/>
        </w:rPr>
        <w:t xml:space="preserve"> </w:t>
      </w:r>
      <w:r w:rsidRPr="00FB0F3C">
        <w:t>Entity</w:t>
      </w:r>
      <w:r w:rsidRPr="00FB0F3C">
        <w:rPr>
          <w:spacing w:val="-1"/>
        </w:rPr>
        <w:t xml:space="preserve"> </w:t>
      </w:r>
      <w:r w:rsidRPr="00FB0F3C">
        <w:t>shall</w:t>
      </w:r>
      <w:r w:rsidRPr="00FB0F3C">
        <w:rPr>
          <w:spacing w:val="-1"/>
        </w:rPr>
        <w:t xml:space="preserve"> </w:t>
      </w:r>
      <w:r w:rsidRPr="00FB0F3C">
        <w:t>be</w:t>
      </w:r>
      <w:r w:rsidRPr="00FB0F3C">
        <w:rPr>
          <w:spacing w:val="-1"/>
        </w:rPr>
        <w:t xml:space="preserve"> </w:t>
      </w:r>
      <w:r w:rsidRPr="00FB0F3C">
        <w:t>responsible</w:t>
      </w:r>
      <w:r w:rsidRPr="00FB0F3C">
        <w:rPr>
          <w:spacing w:val="-1"/>
        </w:rPr>
        <w:t xml:space="preserve"> </w:t>
      </w:r>
      <w:r w:rsidRPr="00FB0F3C">
        <w:t>for</w:t>
      </w:r>
      <w:r w:rsidRPr="00FB0F3C">
        <w:rPr>
          <w:spacing w:val="-4"/>
        </w:rPr>
        <w:t xml:space="preserve"> </w:t>
      </w:r>
      <w:r w:rsidRPr="00FB0F3C">
        <w:t>any errors</w:t>
      </w:r>
      <w:r w:rsidRPr="00FB0F3C">
        <w:rPr>
          <w:spacing w:val="-1"/>
        </w:rPr>
        <w:t xml:space="preserve"> </w:t>
      </w:r>
      <w:r w:rsidRPr="00FB0F3C">
        <w:t>in</w:t>
      </w:r>
      <w:r w:rsidRPr="00FB0F3C">
        <w:rPr>
          <w:spacing w:val="-1"/>
        </w:rPr>
        <w:t xml:space="preserve"> </w:t>
      </w:r>
      <w:r w:rsidRPr="00FB0F3C">
        <w:t>these</w:t>
      </w:r>
      <w:r w:rsidRPr="00FB0F3C">
        <w:rPr>
          <w:spacing w:val="-1"/>
        </w:rPr>
        <w:t xml:space="preserve"> </w:t>
      </w:r>
      <w:r w:rsidRPr="00FB0F3C">
        <w:t>specified or</w:t>
      </w:r>
      <w:r w:rsidRPr="00FB0F3C">
        <w:rPr>
          <w:spacing w:val="-1"/>
        </w:rPr>
        <w:t xml:space="preserve"> </w:t>
      </w:r>
      <w:r w:rsidRPr="00FB0F3C">
        <w:t>notified items of reference, but the Contractor shall use reasonable efforts to verify their accuracy before they are used.</w:t>
      </w:r>
    </w:p>
    <w:p w:rsidR="00FB0F3C" w:rsidRPr="00FB0F3C" w:rsidRDefault="00FB0F3C" w:rsidP="00FB0F3C">
      <w:pPr>
        <w:spacing w:line="230" w:lineRule="auto"/>
        <w:ind w:left="1652" w:hanging="660"/>
        <w:jc w:val="both"/>
        <w:sectPr w:rsidR="00FB0F3C" w:rsidRPr="00FB0F3C" w:rsidSect="00447390">
          <w:pgSz w:w="11920" w:h="16840"/>
          <w:pgMar w:top="360" w:right="360" w:bottom="620" w:left="360" w:header="0" w:footer="436" w:gutter="0"/>
          <w:cols w:space="720"/>
        </w:sectPr>
      </w:pPr>
    </w:p>
    <w:p w:rsidR="00FB0F3C" w:rsidRPr="00FB0F3C" w:rsidRDefault="00FB0F3C" w:rsidP="00FB0F3C">
      <w:pPr>
        <w:spacing w:before="1" w:line="228" w:lineRule="auto"/>
        <w:ind w:left="1168" w:right="487" w:hanging="676"/>
        <w:jc w:val="both"/>
      </w:pPr>
      <w:r w:rsidRPr="00FB0F3C">
        <w:rPr>
          <w:color w:val="221F1F"/>
        </w:rPr>
        <w:lastRenderedPageBreak/>
        <w:t>4.73</w:t>
      </w:r>
      <w:r w:rsidRPr="00FB0F3C">
        <w:rPr>
          <w:color w:val="221F1F"/>
          <w:spacing w:val="80"/>
        </w:rPr>
        <w:t xml:space="preserve">  </w:t>
      </w:r>
      <w:r w:rsidRPr="00FB0F3C">
        <w:t>If</w:t>
      </w:r>
      <w:r w:rsidRPr="00FB0F3C">
        <w:rPr>
          <w:spacing w:val="-2"/>
        </w:rPr>
        <w:t xml:space="preserve"> </w:t>
      </w:r>
      <w:r w:rsidRPr="00FB0F3C">
        <w:t>the</w:t>
      </w:r>
      <w:r w:rsidRPr="00FB0F3C">
        <w:rPr>
          <w:spacing w:val="-5"/>
        </w:rPr>
        <w:t xml:space="preserve"> </w:t>
      </w:r>
      <w:r w:rsidRPr="00FB0F3C">
        <w:t>Contractor</w:t>
      </w:r>
      <w:r w:rsidRPr="00FB0F3C">
        <w:rPr>
          <w:spacing w:val="-5"/>
        </w:rPr>
        <w:t xml:space="preserve"> </w:t>
      </w:r>
      <w:r w:rsidRPr="00FB0F3C">
        <w:t>suffers</w:t>
      </w:r>
      <w:r w:rsidRPr="00FB0F3C">
        <w:rPr>
          <w:spacing w:val="-5"/>
        </w:rPr>
        <w:t xml:space="preserve"> </w:t>
      </w:r>
      <w:r w:rsidRPr="00FB0F3C">
        <w:t>delay</w:t>
      </w:r>
      <w:r w:rsidRPr="00FB0F3C">
        <w:rPr>
          <w:spacing w:val="-6"/>
        </w:rPr>
        <w:t xml:space="preserve"> </w:t>
      </w:r>
      <w:r w:rsidRPr="00FB0F3C">
        <w:t>and/or</w:t>
      </w:r>
      <w:r w:rsidRPr="00FB0F3C">
        <w:rPr>
          <w:spacing w:val="-5"/>
        </w:rPr>
        <w:t xml:space="preserve"> </w:t>
      </w:r>
      <w:r w:rsidRPr="00FB0F3C">
        <w:t>incurs</w:t>
      </w:r>
      <w:r w:rsidRPr="00FB0F3C">
        <w:rPr>
          <w:spacing w:val="-5"/>
        </w:rPr>
        <w:t xml:space="preserve"> </w:t>
      </w:r>
      <w:r w:rsidRPr="00FB0F3C">
        <w:t>Cost</w:t>
      </w:r>
      <w:r w:rsidRPr="00FB0F3C">
        <w:rPr>
          <w:spacing w:val="-5"/>
        </w:rPr>
        <w:t xml:space="preserve"> </w:t>
      </w:r>
      <w:r w:rsidRPr="00FB0F3C">
        <w:t>from</w:t>
      </w:r>
      <w:r w:rsidRPr="00FB0F3C">
        <w:rPr>
          <w:spacing w:val="-3"/>
        </w:rPr>
        <w:t xml:space="preserve"> </w:t>
      </w:r>
      <w:r w:rsidRPr="00FB0F3C">
        <w:t>executing</w:t>
      </w:r>
      <w:r w:rsidRPr="00FB0F3C">
        <w:rPr>
          <w:spacing w:val="-3"/>
        </w:rPr>
        <w:t xml:space="preserve"> </w:t>
      </w:r>
      <w:r w:rsidRPr="00FB0F3C">
        <w:t>work</w:t>
      </w:r>
      <w:r w:rsidRPr="00FB0F3C">
        <w:rPr>
          <w:spacing w:val="-3"/>
        </w:rPr>
        <w:t xml:space="preserve"> </w:t>
      </w:r>
      <w:r w:rsidRPr="00FB0F3C">
        <w:t>which</w:t>
      </w:r>
      <w:r w:rsidRPr="00FB0F3C">
        <w:rPr>
          <w:spacing w:val="-3"/>
        </w:rPr>
        <w:t xml:space="preserve"> </w:t>
      </w:r>
      <w:r w:rsidRPr="00FB0F3C">
        <w:t>was</w:t>
      </w:r>
      <w:r w:rsidRPr="00FB0F3C">
        <w:rPr>
          <w:spacing w:val="-2"/>
        </w:rPr>
        <w:t xml:space="preserve"> </w:t>
      </w:r>
      <w:r w:rsidRPr="00FB0F3C">
        <w:t>necessitated</w:t>
      </w:r>
      <w:r w:rsidRPr="00FB0F3C">
        <w:rPr>
          <w:spacing w:val="-3"/>
        </w:rPr>
        <w:t xml:space="preserve"> </w:t>
      </w:r>
      <w:r w:rsidRPr="00FB0F3C">
        <w:t>by</w:t>
      </w:r>
      <w:r w:rsidRPr="00FB0F3C">
        <w:rPr>
          <w:spacing w:val="-6"/>
        </w:rPr>
        <w:t xml:space="preserve"> </w:t>
      </w:r>
      <w:r w:rsidRPr="00FB0F3C">
        <w:t>an</w:t>
      </w:r>
      <w:r w:rsidRPr="00FB0F3C">
        <w:rPr>
          <w:spacing w:val="-3"/>
        </w:rPr>
        <w:t xml:space="preserve"> </w:t>
      </w:r>
      <w:r w:rsidRPr="00FB0F3C">
        <w:t>errorin these</w:t>
      </w:r>
      <w:r w:rsidRPr="00FB0F3C">
        <w:rPr>
          <w:spacing w:val="-4"/>
        </w:rPr>
        <w:t xml:space="preserve"> </w:t>
      </w:r>
      <w:r w:rsidRPr="00FB0F3C">
        <w:t>items</w:t>
      </w:r>
      <w:r w:rsidRPr="00FB0F3C">
        <w:rPr>
          <w:spacing w:val="-4"/>
        </w:rPr>
        <w:t xml:space="preserve"> </w:t>
      </w:r>
      <w:r w:rsidRPr="00FB0F3C">
        <w:t>of reference,</w:t>
      </w:r>
      <w:r w:rsidRPr="00FB0F3C">
        <w:rPr>
          <w:spacing w:val="-2"/>
        </w:rPr>
        <w:t xml:space="preserve"> </w:t>
      </w:r>
      <w:r w:rsidRPr="00FB0F3C">
        <w:t>and</w:t>
      </w:r>
      <w:r w:rsidRPr="00FB0F3C">
        <w:rPr>
          <w:spacing w:val="-1"/>
        </w:rPr>
        <w:t xml:space="preserve"> </w:t>
      </w:r>
      <w:r w:rsidRPr="00FB0F3C">
        <w:t>an</w:t>
      </w:r>
      <w:r w:rsidRPr="00FB0F3C">
        <w:rPr>
          <w:spacing w:val="-5"/>
        </w:rPr>
        <w:t xml:space="preserve"> </w:t>
      </w:r>
      <w:r w:rsidRPr="00FB0F3C">
        <w:t>experienced</w:t>
      </w:r>
      <w:r w:rsidRPr="00FB0F3C">
        <w:rPr>
          <w:spacing w:val="-1"/>
        </w:rPr>
        <w:t xml:space="preserve"> </w:t>
      </w:r>
      <w:r w:rsidRPr="00FB0F3C">
        <w:t>contractor</w:t>
      </w:r>
      <w:r w:rsidRPr="00FB0F3C">
        <w:rPr>
          <w:spacing w:val="-4"/>
        </w:rPr>
        <w:t xml:space="preserve"> </w:t>
      </w:r>
      <w:r w:rsidRPr="00FB0F3C">
        <w:t>could</w:t>
      </w:r>
      <w:r w:rsidRPr="00FB0F3C">
        <w:rPr>
          <w:spacing w:val="-1"/>
        </w:rPr>
        <w:t xml:space="preserve"> </w:t>
      </w:r>
      <w:r w:rsidRPr="00FB0F3C">
        <w:t>not</w:t>
      </w:r>
      <w:r w:rsidRPr="00FB0F3C">
        <w:rPr>
          <w:spacing w:val="-4"/>
        </w:rPr>
        <w:t xml:space="preserve"> </w:t>
      </w:r>
      <w:r w:rsidRPr="00FB0F3C">
        <w:t>reasonably</w:t>
      </w:r>
      <w:r w:rsidRPr="00FB0F3C">
        <w:rPr>
          <w:spacing w:val="-5"/>
        </w:rPr>
        <w:t xml:space="preserve"> </w:t>
      </w:r>
      <w:r w:rsidRPr="00FB0F3C">
        <w:t>have discovered</w:t>
      </w:r>
      <w:r w:rsidRPr="00FB0F3C">
        <w:rPr>
          <w:spacing w:val="-1"/>
        </w:rPr>
        <w:t xml:space="preserve"> </w:t>
      </w:r>
      <w:r w:rsidRPr="00FB0F3C">
        <w:t>such</w:t>
      </w:r>
      <w:r w:rsidRPr="00FB0F3C">
        <w:rPr>
          <w:spacing w:val="-1"/>
        </w:rPr>
        <w:t xml:space="preserve"> </w:t>
      </w:r>
      <w:r w:rsidRPr="00FB0F3C">
        <w:t>error</w:t>
      </w:r>
      <w:r w:rsidRPr="00FB0F3C">
        <w:rPr>
          <w:spacing w:val="-4"/>
        </w:rPr>
        <w:t xml:space="preserve"> </w:t>
      </w:r>
      <w:r w:rsidRPr="00FB0F3C">
        <w:t>and avoided this</w:t>
      </w:r>
      <w:r w:rsidRPr="00FB0F3C">
        <w:rPr>
          <w:spacing w:val="-3"/>
        </w:rPr>
        <w:t xml:space="preserve"> </w:t>
      </w:r>
      <w:r w:rsidRPr="00FB0F3C">
        <w:t>delay</w:t>
      </w:r>
      <w:r w:rsidRPr="00FB0F3C">
        <w:rPr>
          <w:spacing w:val="-4"/>
        </w:rPr>
        <w:t xml:space="preserve"> </w:t>
      </w:r>
      <w:r w:rsidRPr="00FB0F3C">
        <w:t>and/</w:t>
      </w:r>
      <w:r w:rsidRPr="00FB0F3C">
        <w:rPr>
          <w:spacing w:val="-3"/>
        </w:rPr>
        <w:t xml:space="preserve"> </w:t>
      </w:r>
      <w:r w:rsidRPr="00FB0F3C">
        <w:t>or</w:t>
      </w:r>
      <w:r w:rsidRPr="00FB0F3C">
        <w:rPr>
          <w:spacing w:val="-3"/>
        </w:rPr>
        <w:t xml:space="preserve"> </w:t>
      </w:r>
      <w:r w:rsidRPr="00FB0F3C">
        <w:t>Cost,</w:t>
      </w:r>
      <w:r w:rsidRPr="00FB0F3C">
        <w:rPr>
          <w:spacing w:val="-1"/>
        </w:rPr>
        <w:t xml:space="preserve"> </w:t>
      </w:r>
      <w:r w:rsidRPr="00FB0F3C">
        <w:t>the</w:t>
      </w:r>
      <w:r w:rsidRPr="00FB0F3C">
        <w:rPr>
          <w:spacing w:val="-3"/>
        </w:rPr>
        <w:t xml:space="preserve"> </w:t>
      </w:r>
      <w:r w:rsidRPr="00FB0F3C">
        <w:t>Contractor</w:t>
      </w:r>
      <w:r w:rsidRPr="00FB0F3C">
        <w:rPr>
          <w:spacing w:val="-3"/>
        </w:rPr>
        <w:t xml:space="preserve"> </w:t>
      </w:r>
      <w:r w:rsidRPr="00FB0F3C">
        <w:t>shall give</w:t>
      </w:r>
      <w:r w:rsidRPr="00FB0F3C">
        <w:rPr>
          <w:spacing w:val="-3"/>
        </w:rPr>
        <w:t xml:space="preserve"> </w:t>
      </w:r>
      <w:r w:rsidRPr="00FB0F3C">
        <w:t>notice</w:t>
      </w:r>
      <w:r w:rsidRPr="00FB0F3C">
        <w:rPr>
          <w:spacing w:val="-3"/>
        </w:rPr>
        <w:t xml:space="preserve"> </w:t>
      </w:r>
      <w:r w:rsidRPr="00FB0F3C">
        <w:t>to the Architect and shall</w:t>
      </w:r>
      <w:r w:rsidRPr="00FB0F3C">
        <w:rPr>
          <w:spacing w:val="-3"/>
        </w:rPr>
        <w:t xml:space="preserve"> </w:t>
      </w:r>
      <w:r w:rsidRPr="00FB0F3C">
        <w:t>be</w:t>
      </w:r>
      <w:r w:rsidRPr="00FB0F3C">
        <w:rPr>
          <w:spacing w:val="-3"/>
        </w:rPr>
        <w:t xml:space="preserve"> </w:t>
      </w:r>
      <w:r w:rsidRPr="00FB0F3C">
        <w:t>entitled subject to Sub-Clause 20.1 [Contractor's Claims] to:</w:t>
      </w:r>
    </w:p>
    <w:p w:rsidR="00FB0F3C" w:rsidRPr="00FB0F3C" w:rsidRDefault="00FB0F3C" w:rsidP="00560043">
      <w:pPr>
        <w:numPr>
          <w:ilvl w:val="0"/>
          <w:numId w:val="221"/>
        </w:numPr>
        <w:tabs>
          <w:tab w:val="left" w:pos="1648"/>
          <w:tab w:val="left" w:pos="1656"/>
        </w:tabs>
        <w:spacing w:before="247" w:line="232" w:lineRule="auto"/>
        <w:ind w:right="961" w:hanging="504"/>
      </w:pPr>
      <w:r w:rsidRPr="00FB0F3C">
        <w:t>an</w:t>
      </w:r>
      <w:r w:rsidRPr="00FB0F3C">
        <w:rPr>
          <w:spacing w:val="-5"/>
        </w:rPr>
        <w:t xml:space="preserve"> </w:t>
      </w:r>
      <w:r w:rsidRPr="00FB0F3C">
        <w:t>extension</w:t>
      </w:r>
      <w:r w:rsidRPr="00FB0F3C">
        <w:rPr>
          <w:spacing w:val="-5"/>
        </w:rPr>
        <w:t xml:space="preserve"> </w:t>
      </w:r>
      <w:r w:rsidRPr="00FB0F3C">
        <w:t>of time</w:t>
      </w:r>
      <w:r w:rsidRPr="00FB0F3C">
        <w:rPr>
          <w:spacing w:val="-4"/>
        </w:rPr>
        <w:t xml:space="preserve"> </w:t>
      </w:r>
      <w:r w:rsidRPr="00FB0F3C">
        <w:t>for</w:t>
      </w:r>
      <w:r w:rsidRPr="00FB0F3C">
        <w:rPr>
          <w:spacing w:val="-4"/>
        </w:rPr>
        <w:t xml:space="preserve"> </w:t>
      </w:r>
      <w:r w:rsidRPr="00FB0F3C">
        <w:t>any</w:t>
      </w:r>
      <w:r w:rsidRPr="00FB0F3C">
        <w:rPr>
          <w:spacing w:val="-5"/>
        </w:rPr>
        <w:t xml:space="preserve"> </w:t>
      </w:r>
      <w:r w:rsidRPr="00FB0F3C">
        <w:t>such delay,</w:t>
      </w:r>
      <w:r w:rsidRPr="00FB0F3C">
        <w:rPr>
          <w:spacing w:val="-5"/>
        </w:rPr>
        <w:t xml:space="preserve"> </w:t>
      </w:r>
      <w:r w:rsidRPr="00FB0F3C">
        <w:t>if completion</w:t>
      </w:r>
      <w:r w:rsidRPr="00FB0F3C">
        <w:rPr>
          <w:spacing w:val="-5"/>
        </w:rPr>
        <w:t xml:space="preserve"> </w:t>
      </w:r>
      <w:r w:rsidRPr="00FB0F3C">
        <w:t>is</w:t>
      </w:r>
      <w:r w:rsidRPr="00FB0F3C">
        <w:rPr>
          <w:spacing w:val="-4"/>
        </w:rPr>
        <w:t xml:space="preserve"> </w:t>
      </w:r>
      <w:r w:rsidRPr="00FB0F3C">
        <w:t>or</w:t>
      </w:r>
      <w:r w:rsidRPr="00FB0F3C">
        <w:rPr>
          <w:spacing w:val="-4"/>
        </w:rPr>
        <w:t xml:space="preserve"> </w:t>
      </w:r>
      <w:r w:rsidRPr="00FB0F3C">
        <w:t>will</w:t>
      </w:r>
      <w:r w:rsidRPr="00FB0F3C">
        <w:rPr>
          <w:spacing w:val="-4"/>
        </w:rPr>
        <w:t xml:space="preserve"> </w:t>
      </w:r>
      <w:r w:rsidRPr="00FB0F3C">
        <w:t>be</w:t>
      </w:r>
      <w:r w:rsidRPr="00FB0F3C">
        <w:rPr>
          <w:spacing w:val="-4"/>
        </w:rPr>
        <w:t xml:space="preserve"> </w:t>
      </w:r>
      <w:r w:rsidRPr="00FB0F3C">
        <w:t>delayed,</w:t>
      </w:r>
      <w:r w:rsidRPr="00FB0F3C">
        <w:rPr>
          <w:spacing w:val="-2"/>
        </w:rPr>
        <w:t xml:space="preserve"> </w:t>
      </w:r>
      <w:r w:rsidRPr="00FB0F3C">
        <w:t>under</w:t>
      </w:r>
      <w:r w:rsidRPr="00FB0F3C">
        <w:rPr>
          <w:spacing w:val="-4"/>
        </w:rPr>
        <w:t xml:space="preserve"> </w:t>
      </w:r>
      <w:r w:rsidRPr="00FB0F3C">
        <w:t>Sub-Clause</w:t>
      </w:r>
      <w:r w:rsidRPr="00FB0F3C">
        <w:rPr>
          <w:spacing w:val="-4"/>
        </w:rPr>
        <w:t xml:space="preserve"> </w:t>
      </w:r>
      <w:r w:rsidRPr="00FB0F3C">
        <w:t>8.4 [Extension of Time for Completion], and</w:t>
      </w:r>
    </w:p>
    <w:p w:rsidR="00FB0F3C" w:rsidRPr="00FB0F3C" w:rsidRDefault="00FB0F3C" w:rsidP="00560043">
      <w:pPr>
        <w:numPr>
          <w:ilvl w:val="0"/>
          <w:numId w:val="221"/>
        </w:numPr>
        <w:tabs>
          <w:tab w:val="left" w:pos="1648"/>
        </w:tabs>
        <w:spacing w:line="244" w:lineRule="exact"/>
        <w:ind w:left="1648" w:hanging="496"/>
      </w:pPr>
      <w:r w:rsidRPr="00FB0F3C">
        <w:t>payment</w:t>
      </w:r>
      <w:r w:rsidRPr="00FB0F3C">
        <w:rPr>
          <w:spacing w:val="-6"/>
        </w:rPr>
        <w:t xml:space="preserve"> </w:t>
      </w:r>
      <w:r w:rsidRPr="00FB0F3C">
        <w:t>of any</w:t>
      </w:r>
      <w:r w:rsidRPr="00FB0F3C">
        <w:rPr>
          <w:spacing w:val="-5"/>
        </w:rPr>
        <w:t xml:space="preserve"> </w:t>
      </w:r>
      <w:r w:rsidRPr="00FB0F3C">
        <w:t>such</w:t>
      </w:r>
      <w:r w:rsidRPr="00FB0F3C">
        <w:rPr>
          <w:spacing w:val="-4"/>
        </w:rPr>
        <w:t xml:space="preserve"> </w:t>
      </w:r>
      <w:r w:rsidRPr="00FB0F3C">
        <w:t>costs accrued,</w:t>
      </w:r>
      <w:r w:rsidRPr="00FB0F3C">
        <w:rPr>
          <w:spacing w:val="-2"/>
        </w:rPr>
        <w:t xml:space="preserve"> </w:t>
      </w:r>
      <w:r w:rsidRPr="00FB0F3C">
        <w:t>which</w:t>
      </w:r>
      <w:r w:rsidRPr="00FB0F3C">
        <w:rPr>
          <w:spacing w:val="-4"/>
        </w:rPr>
        <w:t xml:space="preserve"> </w:t>
      </w:r>
      <w:r w:rsidRPr="00FB0F3C">
        <w:t>shall</w:t>
      </w:r>
      <w:r w:rsidRPr="00FB0F3C">
        <w:rPr>
          <w:spacing w:val="-4"/>
        </w:rPr>
        <w:t xml:space="preserve"> </w:t>
      </w:r>
      <w:r w:rsidRPr="00FB0F3C">
        <w:t>be</w:t>
      </w:r>
      <w:r w:rsidRPr="00FB0F3C">
        <w:rPr>
          <w:spacing w:val="-4"/>
        </w:rPr>
        <w:t xml:space="preserve"> </w:t>
      </w:r>
      <w:r w:rsidRPr="00FB0F3C">
        <w:t>included</w:t>
      </w:r>
      <w:r w:rsidRPr="00FB0F3C">
        <w:rPr>
          <w:spacing w:val="-1"/>
        </w:rPr>
        <w:t xml:space="preserve"> </w:t>
      </w:r>
      <w:r w:rsidRPr="00FB0F3C">
        <w:t>in</w:t>
      </w:r>
      <w:r w:rsidRPr="00FB0F3C">
        <w:rPr>
          <w:spacing w:val="-4"/>
        </w:rPr>
        <w:t xml:space="preserve"> </w:t>
      </w:r>
      <w:r w:rsidRPr="00FB0F3C">
        <w:t>the</w:t>
      </w:r>
      <w:r w:rsidRPr="00FB0F3C">
        <w:rPr>
          <w:spacing w:val="-4"/>
        </w:rPr>
        <w:t xml:space="preserve"> </w:t>
      </w:r>
      <w:r w:rsidRPr="00FB0F3C">
        <w:t>Contract</w:t>
      </w:r>
      <w:r w:rsidRPr="00FB0F3C">
        <w:rPr>
          <w:spacing w:val="-3"/>
        </w:rPr>
        <w:t xml:space="preserve"> </w:t>
      </w:r>
      <w:r w:rsidRPr="00FB0F3C">
        <w:rPr>
          <w:spacing w:val="-2"/>
        </w:rPr>
        <w:t>Price.</w:t>
      </w:r>
    </w:p>
    <w:p w:rsidR="00FB0F3C" w:rsidRPr="00FB0F3C" w:rsidRDefault="00FB0F3C" w:rsidP="00FB0F3C">
      <w:pPr>
        <w:spacing w:before="243" w:line="230" w:lineRule="auto"/>
        <w:ind w:left="1168" w:right="487" w:hanging="676"/>
        <w:jc w:val="both"/>
      </w:pPr>
      <w:r w:rsidRPr="00FB0F3C">
        <w:t>4.7.4</w:t>
      </w:r>
      <w:r w:rsidRPr="00FB0F3C">
        <w:rPr>
          <w:spacing w:val="80"/>
        </w:rPr>
        <w:t xml:space="preserve">  </w:t>
      </w:r>
      <w:r w:rsidRPr="00FB0F3C">
        <w:t>After receiving this</w:t>
      </w:r>
      <w:r w:rsidRPr="00FB0F3C">
        <w:rPr>
          <w:spacing w:val="-1"/>
        </w:rPr>
        <w:t xml:space="preserve"> </w:t>
      </w:r>
      <w:r w:rsidRPr="00FB0F3C">
        <w:t>notice, the</w:t>
      </w:r>
      <w:r w:rsidRPr="00FB0F3C">
        <w:rPr>
          <w:spacing w:val="-2"/>
        </w:rPr>
        <w:t xml:space="preserve"> </w:t>
      </w:r>
      <w:r w:rsidRPr="00FB0F3C">
        <w:t>Architect shall proceed in</w:t>
      </w:r>
      <w:r w:rsidRPr="00FB0F3C">
        <w:rPr>
          <w:spacing w:val="-8"/>
        </w:rPr>
        <w:t xml:space="preserve"> </w:t>
      </w:r>
      <w:r w:rsidRPr="00FB0F3C">
        <w:t>accordance with</w:t>
      </w:r>
      <w:r w:rsidRPr="00FB0F3C">
        <w:rPr>
          <w:spacing w:val="-2"/>
        </w:rPr>
        <w:t xml:space="preserve"> </w:t>
      </w:r>
      <w:r w:rsidRPr="00FB0F3C">
        <w:t>Sub-Clause</w:t>
      </w:r>
      <w:r w:rsidRPr="00FB0F3C">
        <w:rPr>
          <w:spacing w:val="-1"/>
        </w:rPr>
        <w:t xml:space="preserve"> </w:t>
      </w:r>
      <w:r w:rsidRPr="00FB0F3C">
        <w:t>3.5 [Determinations] to agree or determine (i) whether and (if so) to what extent the error could not reasonably have been discovered, and (ii) the matters described in sub-paragraphs (a) and (b) above related to thise.</w:t>
      </w:r>
    </w:p>
    <w:p w:rsidR="00FB0F3C" w:rsidRPr="00FB0F3C" w:rsidRDefault="00FB0F3C" w:rsidP="00560043">
      <w:pPr>
        <w:numPr>
          <w:ilvl w:val="1"/>
          <w:numId w:val="229"/>
        </w:numPr>
        <w:tabs>
          <w:tab w:val="left" w:pos="1152"/>
        </w:tabs>
        <w:spacing w:before="235"/>
        <w:ind w:left="1152" w:hanging="660"/>
        <w:outlineLvl w:val="6"/>
        <w:rPr>
          <w:b/>
          <w:bCs/>
          <w:color w:val="221F1F"/>
        </w:rPr>
      </w:pPr>
      <w:r w:rsidRPr="00FB0F3C">
        <w:rPr>
          <w:b/>
          <w:bCs/>
        </w:rPr>
        <w:t>Safety</w:t>
      </w:r>
      <w:r w:rsidRPr="00FB0F3C">
        <w:rPr>
          <w:b/>
          <w:bCs/>
          <w:spacing w:val="-5"/>
        </w:rPr>
        <w:t xml:space="preserve"> </w:t>
      </w:r>
      <w:r w:rsidRPr="00FB0F3C">
        <w:rPr>
          <w:b/>
          <w:bCs/>
          <w:spacing w:val="-2"/>
        </w:rPr>
        <w:t>Procedures</w:t>
      </w:r>
    </w:p>
    <w:p w:rsidR="00FB0F3C" w:rsidRPr="00FB0F3C" w:rsidRDefault="00FB0F3C" w:rsidP="00FB0F3C">
      <w:pPr>
        <w:spacing w:before="251" w:line="252" w:lineRule="exact"/>
        <w:ind w:left="1152"/>
      </w:pPr>
      <w:r w:rsidRPr="00FB0F3C">
        <w:t>The</w:t>
      </w:r>
      <w:r w:rsidRPr="00FB0F3C">
        <w:rPr>
          <w:spacing w:val="-5"/>
        </w:rPr>
        <w:t xml:space="preserve"> </w:t>
      </w:r>
      <w:r w:rsidRPr="00FB0F3C">
        <w:t>Contractor</w:t>
      </w:r>
      <w:r w:rsidRPr="00FB0F3C">
        <w:rPr>
          <w:spacing w:val="-4"/>
        </w:rPr>
        <w:t xml:space="preserve"> </w:t>
      </w:r>
      <w:r w:rsidRPr="00FB0F3C">
        <w:rPr>
          <w:spacing w:val="-2"/>
        </w:rPr>
        <w:t>shall:</w:t>
      </w:r>
    </w:p>
    <w:p w:rsidR="00FB0F3C" w:rsidRPr="00FB0F3C" w:rsidRDefault="00FB0F3C" w:rsidP="00560043">
      <w:pPr>
        <w:numPr>
          <w:ilvl w:val="0"/>
          <w:numId w:val="220"/>
        </w:numPr>
        <w:tabs>
          <w:tab w:val="left" w:pos="1648"/>
        </w:tabs>
        <w:spacing w:line="252" w:lineRule="exact"/>
        <w:ind w:hanging="496"/>
      </w:pPr>
      <w:r w:rsidRPr="00FB0F3C">
        <w:t>Comply</w:t>
      </w:r>
      <w:r w:rsidRPr="00FB0F3C">
        <w:rPr>
          <w:spacing w:val="-6"/>
        </w:rPr>
        <w:t xml:space="preserve"> </w:t>
      </w:r>
      <w:r w:rsidRPr="00FB0F3C">
        <w:t>with</w:t>
      </w:r>
      <w:r w:rsidRPr="00FB0F3C">
        <w:rPr>
          <w:spacing w:val="-5"/>
        </w:rPr>
        <w:t xml:space="preserve"> </w:t>
      </w:r>
      <w:r w:rsidRPr="00FB0F3C">
        <w:t>all</w:t>
      </w:r>
      <w:r w:rsidRPr="00FB0F3C">
        <w:rPr>
          <w:spacing w:val="-5"/>
        </w:rPr>
        <w:t xml:space="preserve"> </w:t>
      </w:r>
      <w:r w:rsidRPr="00FB0F3C">
        <w:t>applicable</w:t>
      </w:r>
      <w:r w:rsidRPr="00FB0F3C">
        <w:rPr>
          <w:spacing w:val="-4"/>
        </w:rPr>
        <w:t xml:space="preserve"> </w:t>
      </w:r>
      <w:r w:rsidRPr="00FB0F3C">
        <w:t>safety</w:t>
      </w:r>
      <w:r w:rsidRPr="00FB0F3C">
        <w:rPr>
          <w:spacing w:val="-5"/>
        </w:rPr>
        <w:t xml:space="preserve"> </w:t>
      </w:r>
      <w:r w:rsidRPr="00FB0F3C">
        <w:rPr>
          <w:spacing w:val="-2"/>
        </w:rPr>
        <w:t>regulations,</w:t>
      </w:r>
    </w:p>
    <w:p w:rsidR="00FB0F3C" w:rsidRPr="00FB0F3C" w:rsidRDefault="00FB0F3C" w:rsidP="00560043">
      <w:pPr>
        <w:numPr>
          <w:ilvl w:val="0"/>
          <w:numId w:val="220"/>
        </w:numPr>
        <w:tabs>
          <w:tab w:val="left" w:pos="1648"/>
        </w:tabs>
        <w:spacing w:before="3" w:line="250" w:lineRule="exact"/>
        <w:ind w:hanging="496"/>
      </w:pPr>
      <w:r w:rsidRPr="00FB0F3C">
        <w:t>Takec</w:t>
      </w:r>
      <w:r w:rsidRPr="00FB0F3C">
        <w:rPr>
          <w:spacing w:val="-4"/>
        </w:rPr>
        <w:t xml:space="preserve"> </w:t>
      </w:r>
      <w:r w:rsidRPr="00FB0F3C">
        <w:t>are</w:t>
      </w:r>
      <w:r w:rsidRPr="00FB0F3C">
        <w:rPr>
          <w:spacing w:val="-3"/>
        </w:rPr>
        <w:t xml:space="preserve"> </w:t>
      </w:r>
      <w:r w:rsidRPr="00FB0F3C">
        <w:t>for</w:t>
      </w:r>
      <w:r w:rsidRPr="00FB0F3C">
        <w:rPr>
          <w:spacing w:val="-3"/>
        </w:rPr>
        <w:t xml:space="preserve"> </w:t>
      </w:r>
      <w:r w:rsidRPr="00FB0F3C">
        <w:t>the</w:t>
      </w:r>
      <w:r w:rsidRPr="00FB0F3C">
        <w:rPr>
          <w:spacing w:val="-3"/>
        </w:rPr>
        <w:t xml:space="preserve"> </w:t>
      </w:r>
      <w:r w:rsidRPr="00FB0F3C">
        <w:t>safety</w:t>
      </w:r>
      <w:r w:rsidRPr="00FB0F3C">
        <w:rPr>
          <w:spacing w:val="-4"/>
        </w:rPr>
        <w:t xml:space="preserve"> </w:t>
      </w:r>
      <w:r w:rsidRPr="00FB0F3C">
        <w:t>of</w:t>
      </w:r>
      <w:r w:rsidRPr="00FB0F3C">
        <w:rPr>
          <w:spacing w:val="1"/>
        </w:rPr>
        <w:t xml:space="preserve"> </w:t>
      </w:r>
      <w:r w:rsidRPr="00FB0F3C">
        <w:t>all</w:t>
      </w:r>
      <w:r w:rsidRPr="00FB0F3C">
        <w:rPr>
          <w:spacing w:val="-3"/>
        </w:rPr>
        <w:t xml:space="preserve"> </w:t>
      </w:r>
      <w:r w:rsidRPr="00FB0F3C">
        <w:t>persons</w:t>
      </w:r>
      <w:r w:rsidRPr="00FB0F3C">
        <w:rPr>
          <w:spacing w:val="-3"/>
        </w:rPr>
        <w:t xml:space="preserve"> </w:t>
      </w:r>
      <w:r w:rsidRPr="00FB0F3C">
        <w:t>entitled</w:t>
      </w:r>
      <w:r w:rsidRPr="00FB0F3C">
        <w:rPr>
          <w:spacing w:val="4"/>
        </w:rPr>
        <w:t xml:space="preserve"> </w:t>
      </w:r>
      <w:r w:rsidRPr="00FB0F3C">
        <w:t>to be</w:t>
      </w:r>
      <w:r w:rsidRPr="00FB0F3C">
        <w:rPr>
          <w:spacing w:val="-3"/>
        </w:rPr>
        <w:t xml:space="preserve"> </w:t>
      </w:r>
      <w:r w:rsidRPr="00FB0F3C">
        <w:t>on</w:t>
      </w:r>
      <w:r w:rsidRPr="00FB0F3C">
        <w:rPr>
          <w:spacing w:val="-4"/>
        </w:rPr>
        <w:t xml:space="preserve"> </w:t>
      </w:r>
      <w:r w:rsidRPr="00FB0F3C">
        <w:t>the</w:t>
      </w:r>
      <w:r w:rsidRPr="00FB0F3C">
        <w:rPr>
          <w:spacing w:val="-3"/>
        </w:rPr>
        <w:t xml:space="preserve"> </w:t>
      </w:r>
      <w:r w:rsidRPr="00FB0F3C">
        <w:rPr>
          <w:spacing w:val="-2"/>
        </w:rPr>
        <w:t>Site,</w:t>
      </w:r>
    </w:p>
    <w:p w:rsidR="00FB0F3C" w:rsidRPr="00FB0F3C" w:rsidRDefault="00FB0F3C" w:rsidP="00560043">
      <w:pPr>
        <w:numPr>
          <w:ilvl w:val="0"/>
          <w:numId w:val="220"/>
        </w:numPr>
        <w:tabs>
          <w:tab w:val="left" w:pos="1648"/>
          <w:tab w:val="left" w:pos="1656"/>
        </w:tabs>
        <w:spacing w:before="8" w:line="228" w:lineRule="auto"/>
        <w:ind w:left="1656" w:right="1018" w:hanging="504"/>
      </w:pPr>
      <w:r w:rsidRPr="00FB0F3C">
        <w:t>Use</w:t>
      </w:r>
      <w:r w:rsidRPr="00FB0F3C">
        <w:rPr>
          <w:spacing w:val="-5"/>
        </w:rPr>
        <w:t xml:space="preserve"> </w:t>
      </w:r>
      <w:r w:rsidRPr="00FB0F3C">
        <w:t>reasonable</w:t>
      </w:r>
      <w:r w:rsidRPr="00FB0F3C">
        <w:rPr>
          <w:spacing w:val="-2"/>
        </w:rPr>
        <w:t xml:space="preserve"> </w:t>
      </w:r>
      <w:r w:rsidRPr="00FB0F3C">
        <w:t>efforts</w:t>
      </w:r>
      <w:r w:rsidRPr="00FB0F3C">
        <w:rPr>
          <w:spacing w:val="-5"/>
        </w:rPr>
        <w:t xml:space="preserve"> </w:t>
      </w:r>
      <w:r w:rsidRPr="00FB0F3C">
        <w:t>to</w:t>
      </w:r>
      <w:r w:rsidRPr="00FB0F3C">
        <w:rPr>
          <w:spacing w:val="-2"/>
        </w:rPr>
        <w:t xml:space="preserve"> </w:t>
      </w:r>
      <w:r w:rsidRPr="00FB0F3C">
        <w:t>keep</w:t>
      </w:r>
      <w:r w:rsidRPr="00FB0F3C">
        <w:rPr>
          <w:spacing w:val="-2"/>
        </w:rPr>
        <w:t xml:space="preserve"> </w:t>
      </w:r>
      <w:r w:rsidRPr="00FB0F3C">
        <w:t>the</w:t>
      </w:r>
      <w:r w:rsidRPr="00FB0F3C">
        <w:rPr>
          <w:spacing w:val="-5"/>
        </w:rPr>
        <w:t xml:space="preserve"> </w:t>
      </w:r>
      <w:r w:rsidRPr="00FB0F3C">
        <w:t>Site</w:t>
      </w:r>
      <w:r w:rsidRPr="00FB0F3C">
        <w:rPr>
          <w:spacing w:val="-5"/>
        </w:rPr>
        <w:t xml:space="preserve"> </w:t>
      </w:r>
      <w:r w:rsidRPr="00FB0F3C">
        <w:t>and Works</w:t>
      </w:r>
      <w:r w:rsidRPr="00FB0F3C">
        <w:rPr>
          <w:spacing w:val="-13"/>
        </w:rPr>
        <w:t xml:space="preserve"> </w:t>
      </w:r>
      <w:r w:rsidRPr="00FB0F3C">
        <w:t>clear</w:t>
      </w:r>
      <w:r w:rsidRPr="00FB0F3C">
        <w:rPr>
          <w:spacing w:val="-5"/>
        </w:rPr>
        <w:t xml:space="preserve"> </w:t>
      </w:r>
      <w:r w:rsidRPr="00FB0F3C">
        <w:t>of</w:t>
      </w:r>
      <w:r w:rsidRPr="00FB0F3C">
        <w:rPr>
          <w:spacing w:val="-2"/>
        </w:rPr>
        <w:t xml:space="preserve"> </w:t>
      </w:r>
      <w:r w:rsidRPr="00FB0F3C">
        <w:t>unnecessary</w:t>
      </w:r>
      <w:r w:rsidRPr="00FB0F3C">
        <w:rPr>
          <w:spacing w:val="-6"/>
        </w:rPr>
        <w:t xml:space="preserve"> </w:t>
      </w:r>
      <w:r w:rsidRPr="00FB0F3C">
        <w:t>obstruction</w:t>
      </w:r>
      <w:r w:rsidRPr="00FB0F3C">
        <w:rPr>
          <w:spacing w:val="-6"/>
        </w:rPr>
        <w:t xml:space="preserve"> </w:t>
      </w:r>
      <w:r w:rsidRPr="00FB0F3C">
        <w:t>so</w:t>
      </w:r>
      <w:r w:rsidRPr="00FB0F3C">
        <w:rPr>
          <w:spacing w:val="-2"/>
        </w:rPr>
        <w:t xml:space="preserve"> </w:t>
      </w:r>
      <w:r w:rsidRPr="00FB0F3C">
        <w:t>as</w:t>
      </w:r>
      <w:r w:rsidRPr="00FB0F3C">
        <w:rPr>
          <w:spacing w:val="-5"/>
        </w:rPr>
        <w:t xml:space="preserve"> </w:t>
      </w:r>
      <w:r w:rsidRPr="00FB0F3C">
        <w:t>to</w:t>
      </w:r>
      <w:r w:rsidRPr="00FB0F3C">
        <w:rPr>
          <w:spacing w:val="-2"/>
        </w:rPr>
        <w:t xml:space="preserve"> </w:t>
      </w:r>
      <w:r w:rsidRPr="00FB0F3C">
        <w:t>avoid danger to these persons,</w:t>
      </w:r>
    </w:p>
    <w:p w:rsidR="00FB0F3C" w:rsidRPr="00FB0F3C" w:rsidRDefault="00FB0F3C" w:rsidP="00560043">
      <w:pPr>
        <w:numPr>
          <w:ilvl w:val="0"/>
          <w:numId w:val="220"/>
        </w:numPr>
        <w:tabs>
          <w:tab w:val="left" w:pos="1648"/>
          <w:tab w:val="left" w:pos="1656"/>
        </w:tabs>
        <w:spacing w:before="4" w:line="228" w:lineRule="auto"/>
        <w:ind w:left="1656" w:right="577" w:hanging="504"/>
      </w:pPr>
      <w:r w:rsidRPr="00FB0F3C">
        <w:t>provide</w:t>
      </w:r>
      <w:r w:rsidRPr="00FB0F3C">
        <w:rPr>
          <w:spacing w:val="-6"/>
        </w:rPr>
        <w:t xml:space="preserve"> </w:t>
      </w:r>
      <w:r w:rsidRPr="00FB0F3C">
        <w:t>fencing,</w:t>
      </w:r>
      <w:r w:rsidRPr="00FB0F3C">
        <w:rPr>
          <w:spacing w:val="-4"/>
        </w:rPr>
        <w:t xml:space="preserve"> </w:t>
      </w:r>
      <w:r w:rsidRPr="00FB0F3C">
        <w:t>lighting,</w:t>
      </w:r>
      <w:r w:rsidRPr="00FB0F3C">
        <w:rPr>
          <w:spacing w:val="-4"/>
        </w:rPr>
        <w:t xml:space="preserve"> </w:t>
      </w:r>
      <w:r w:rsidRPr="00FB0F3C">
        <w:t>guarding</w:t>
      </w:r>
      <w:r w:rsidRPr="00FB0F3C">
        <w:rPr>
          <w:spacing w:val="-6"/>
        </w:rPr>
        <w:t xml:space="preserve"> </w:t>
      </w:r>
      <w:r w:rsidRPr="00FB0F3C">
        <w:t>and</w:t>
      </w:r>
      <w:r w:rsidRPr="00FB0F3C">
        <w:rPr>
          <w:spacing w:val="-3"/>
        </w:rPr>
        <w:t xml:space="preserve"> </w:t>
      </w:r>
      <w:r w:rsidRPr="00FB0F3C">
        <w:t>watching</w:t>
      </w:r>
      <w:r w:rsidRPr="00FB0F3C">
        <w:rPr>
          <w:spacing w:val="-6"/>
        </w:rPr>
        <w:t xml:space="preserve"> </w:t>
      </w:r>
      <w:r w:rsidRPr="00FB0F3C">
        <w:t>of</w:t>
      </w:r>
      <w:r w:rsidRPr="00FB0F3C">
        <w:rPr>
          <w:spacing w:val="-2"/>
        </w:rPr>
        <w:t xml:space="preserve"> </w:t>
      </w:r>
      <w:r w:rsidRPr="00FB0F3C">
        <w:t>the Works</w:t>
      </w:r>
      <w:r w:rsidRPr="00FB0F3C">
        <w:rPr>
          <w:spacing w:val="-12"/>
        </w:rPr>
        <w:t xml:space="preserve"> </w:t>
      </w:r>
      <w:r w:rsidRPr="00FB0F3C">
        <w:t>until</w:t>
      </w:r>
      <w:r w:rsidRPr="00FB0F3C">
        <w:rPr>
          <w:spacing w:val="-2"/>
        </w:rPr>
        <w:t xml:space="preserve"> </w:t>
      </w:r>
      <w:r w:rsidRPr="00FB0F3C">
        <w:t>completion</w:t>
      </w:r>
      <w:r w:rsidRPr="00FB0F3C">
        <w:rPr>
          <w:spacing w:val="-6"/>
        </w:rPr>
        <w:t xml:space="preserve"> </w:t>
      </w:r>
      <w:r w:rsidRPr="00FB0F3C">
        <w:t>and</w:t>
      </w:r>
      <w:r w:rsidRPr="00FB0F3C">
        <w:rPr>
          <w:spacing w:val="-3"/>
        </w:rPr>
        <w:t xml:space="preserve"> </w:t>
      </w:r>
      <w:r w:rsidRPr="00FB0F3C">
        <w:t>taking</w:t>
      </w:r>
      <w:r w:rsidRPr="00FB0F3C">
        <w:rPr>
          <w:spacing w:val="-6"/>
        </w:rPr>
        <w:t xml:space="preserve"> </w:t>
      </w:r>
      <w:r w:rsidRPr="00FB0F3C">
        <w:t>over</w:t>
      </w:r>
      <w:r w:rsidRPr="00FB0F3C">
        <w:rPr>
          <w:spacing w:val="-6"/>
        </w:rPr>
        <w:t xml:space="preserve"> </w:t>
      </w:r>
      <w:r w:rsidRPr="00FB0F3C">
        <w:t>under Clause 10 [Procuring Entity's Taking Over], and</w:t>
      </w:r>
    </w:p>
    <w:p w:rsidR="00FB0F3C" w:rsidRPr="00FB0F3C" w:rsidRDefault="00FB0F3C" w:rsidP="00560043">
      <w:pPr>
        <w:numPr>
          <w:ilvl w:val="0"/>
          <w:numId w:val="220"/>
        </w:numPr>
        <w:tabs>
          <w:tab w:val="left" w:pos="1646"/>
          <w:tab w:val="left" w:pos="1656"/>
        </w:tabs>
        <w:spacing w:before="1" w:line="230" w:lineRule="auto"/>
        <w:ind w:left="1656" w:right="493" w:hanging="500"/>
        <w:jc w:val="both"/>
      </w:pPr>
      <w:r w:rsidRPr="00FB0F3C">
        <w:t>provide any Temporary Works (including roadways, footways, guards and fences) which may be necessary,</w:t>
      </w:r>
      <w:r w:rsidRPr="00FB0F3C">
        <w:rPr>
          <w:spacing w:val="-8"/>
        </w:rPr>
        <w:t xml:space="preserve"> </w:t>
      </w:r>
      <w:r w:rsidRPr="00FB0F3C">
        <w:t>because</w:t>
      </w:r>
      <w:r w:rsidRPr="00FB0F3C">
        <w:rPr>
          <w:spacing w:val="-9"/>
        </w:rPr>
        <w:t xml:space="preserve"> </w:t>
      </w:r>
      <w:r w:rsidRPr="00FB0F3C">
        <w:t>of</w:t>
      </w:r>
      <w:r w:rsidRPr="00FB0F3C">
        <w:rPr>
          <w:spacing w:val="-6"/>
        </w:rPr>
        <w:t xml:space="preserve"> </w:t>
      </w:r>
      <w:r w:rsidRPr="00FB0F3C">
        <w:t>the</w:t>
      </w:r>
      <w:r w:rsidRPr="00FB0F3C">
        <w:rPr>
          <w:spacing w:val="-9"/>
        </w:rPr>
        <w:t xml:space="preserve"> </w:t>
      </w:r>
      <w:r w:rsidRPr="00FB0F3C">
        <w:t>execution</w:t>
      </w:r>
      <w:r w:rsidRPr="00FB0F3C">
        <w:rPr>
          <w:spacing w:val="-10"/>
        </w:rPr>
        <w:t xml:space="preserve"> </w:t>
      </w:r>
      <w:r w:rsidRPr="00FB0F3C">
        <w:t>of</w:t>
      </w:r>
      <w:r w:rsidRPr="00FB0F3C">
        <w:rPr>
          <w:spacing w:val="-9"/>
        </w:rPr>
        <w:t xml:space="preserve"> </w:t>
      </w:r>
      <w:r w:rsidRPr="00FB0F3C">
        <w:t>the</w:t>
      </w:r>
      <w:r w:rsidRPr="00FB0F3C">
        <w:rPr>
          <w:spacing w:val="-7"/>
        </w:rPr>
        <w:t xml:space="preserve"> </w:t>
      </w:r>
      <w:r w:rsidRPr="00FB0F3C">
        <w:t>Works,</w:t>
      </w:r>
      <w:r w:rsidRPr="00FB0F3C">
        <w:rPr>
          <w:spacing w:val="-14"/>
        </w:rPr>
        <w:t xml:space="preserve"> </w:t>
      </w:r>
      <w:r w:rsidRPr="00FB0F3C">
        <w:t>for</w:t>
      </w:r>
      <w:r w:rsidRPr="00FB0F3C">
        <w:rPr>
          <w:spacing w:val="-9"/>
        </w:rPr>
        <w:t xml:space="preserve"> </w:t>
      </w:r>
      <w:r w:rsidRPr="00FB0F3C">
        <w:t>the</w:t>
      </w:r>
      <w:r w:rsidRPr="00FB0F3C">
        <w:rPr>
          <w:spacing w:val="-9"/>
        </w:rPr>
        <w:t xml:space="preserve"> </w:t>
      </w:r>
      <w:r w:rsidRPr="00FB0F3C">
        <w:t>use</w:t>
      </w:r>
      <w:r w:rsidRPr="00FB0F3C">
        <w:rPr>
          <w:spacing w:val="-9"/>
        </w:rPr>
        <w:t xml:space="preserve"> </w:t>
      </w:r>
      <w:r w:rsidRPr="00FB0F3C">
        <w:t>and</w:t>
      </w:r>
      <w:r w:rsidRPr="00FB0F3C">
        <w:rPr>
          <w:spacing w:val="-7"/>
        </w:rPr>
        <w:t xml:space="preserve"> </w:t>
      </w:r>
      <w:r w:rsidRPr="00FB0F3C">
        <w:t>protection</w:t>
      </w:r>
      <w:r w:rsidRPr="00FB0F3C">
        <w:rPr>
          <w:spacing w:val="-10"/>
        </w:rPr>
        <w:t xml:space="preserve"> </w:t>
      </w:r>
      <w:r w:rsidRPr="00FB0F3C">
        <w:t>of</w:t>
      </w:r>
      <w:r w:rsidRPr="00FB0F3C">
        <w:rPr>
          <w:spacing w:val="-6"/>
        </w:rPr>
        <w:t xml:space="preserve"> </w:t>
      </w:r>
      <w:r w:rsidRPr="00FB0F3C">
        <w:t>the</w:t>
      </w:r>
      <w:r w:rsidRPr="00FB0F3C">
        <w:rPr>
          <w:spacing w:val="-9"/>
        </w:rPr>
        <w:t xml:space="preserve"> </w:t>
      </w:r>
      <w:r w:rsidRPr="00FB0F3C">
        <w:t>public</w:t>
      </w:r>
      <w:r w:rsidRPr="00FB0F3C">
        <w:rPr>
          <w:spacing w:val="-9"/>
        </w:rPr>
        <w:t xml:space="preserve"> </w:t>
      </w:r>
      <w:r w:rsidRPr="00FB0F3C">
        <w:t>and</w:t>
      </w:r>
      <w:r w:rsidRPr="00FB0F3C">
        <w:rPr>
          <w:spacing w:val="-10"/>
        </w:rPr>
        <w:t xml:space="preserve"> </w:t>
      </w:r>
      <w:r w:rsidRPr="00FB0F3C">
        <w:t>of</w:t>
      </w:r>
      <w:r w:rsidRPr="00FB0F3C">
        <w:rPr>
          <w:spacing w:val="-9"/>
        </w:rPr>
        <w:t xml:space="preserve"> </w:t>
      </w:r>
      <w:r w:rsidRPr="00FB0F3C">
        <w:t>owners and occupiers of adjacent land.</w:t>
      </w:r>
    </w:p>
    <w:p w:rsidR="00FB0F3C" w:rsidRPr="00FB0F3C" w:rsidRDefault="00FB0F3C" w:rsidP="00560043">
      <w:pPr>
        <w:numPr>
          <w:ilvl w:val="1"/>
          <w:numId w:val="229"/>
        </w:numPr>
        <w:tabs>
          <w:tab w:val="left" w:pos="1152"/>
        </w:tabs>
        <w:spacing w:before="236"/>
        <w:ind w:left="1152" w:hanging="660"/>
        <w:outlineLvl w:val="6"/>
        <w:rPr>
          <w:b/>
          <w:bCs/>
          <w:color w:val="221F1F"/>
        </w:rPr>
      </w:pPr>
      <w:r w:rsidRPr="00FB0F3C">
        <w:rPr>
          <w:b/>
          <w:bCs/>
        </w:rPr>
        <w:t>Quality</w:t>
      </w:r>
      <w:r w:rsidRPr="00FB0F3C">
        <w:rPr>
          <w:b/>
          <w:bCs/>
          <w:spacing w:val="-6"/>
        </w:rPr>
        <w:t xml:space="preserve"> </w:t>
      </w:r>
      <w:r w:rsidRPr="00FB0F3C">
        <w:rPr>
          <w:b/>
          <w:bCs/>
          <w:spacing w:val="-2"/>
        </w:rPr>
        <w:t>Assurance</w:t>
      </w:r>
    </w:p>
    <w:p w:rsidR="00FB0F3C" w:rsidRPr="00FB0F3C" w:rsidRDefault="00FB0F3C" w:rsidP="00560043">
      <w:pPr>
        <w:numPr>
          <w:ilvl w:val="2"/>
          <w:numId w:val="229"/>
        </w:numPr>
        <w:tabs>
          <w:tab w:val="left" w:pos="1151"/>
          <w:tab w:val="left" w:pos="1164"/>
        </w:tabs>
        <w:spacing w:before="243" w:line="230" w:lineRule="auto"/>
        <w:ind w:left="1164" w:right="498" w:hanging="672"/>
        <w:jc w:val="both"/>
        <w:rPr>
          <w:color w:val="221F1F"/>
        </w:rPr>
      </w:pPr>
      <w:r w:rsidRPr="00FB0F3C">
        <w:t>The</w:t>
      </w:r>
      <w:r w:rsidRPr="00FB0F3C">
        <w:rPr>
          <w:spacing w:val="-8"/>
        </w:rPr>
        <w:t xml:space="preserve"> </w:t>
      </w:r>
      <w:r w:rsidRPr="00FB0F3C">
        <w:t>Contractor</w:t>
      </w:r>
      <w:r w:rsidRPr="00FB0F3C">
        <w:rPr>
          <w:spacing w:val="-8"/>
        </w:rPr>
        <w:t xml:space="preserve"> </w:t>
      </w:r>
      <w:r w:rsidRPr="00FB0F3C">
        <w:t>shall</w:t>
      </w:r>
      <w:r w:rsidRPr="00FB0F3C">
        <w:rPr>
          <w:spacing w:val="-8"/>
        </w:rPr>
        <w:t xml:space="preserve"> </w:t>
      </w:r>
      <w:r w:rsidRPr="00FB0F3C">
        <w:t>institute</w:t>
      </w:r>
      <w:r w:rsidRPr="00FB0F3C">
        <w:rPr>
          <w:spacing w:val="-8"/>
        </w:rPr>
        <w:t xml:space="preserve"> </w:t>
      </w:r>
      <w:r w:rsidRPr="00FB0F3C">
        <w:t>a</w:t>
      </w:r>
      <w:r w:rsidRPr="00FB0F3C">
        <w:rPr>
          <w:spacing w:val="-8"/>
        </w:rPr>
        <w:t xml:space="preserve"> </w:t>
      </w:r>
      <w:r w:rsidRPr="00FB0F3C">
        <w:t>quality</w:t>
      </w:r>
      <w:r w:rsidRPr="00FB0F3C">
        <w:rPr>
          <w:spacing w:val="-9"/>
        </w:rPr>
        <w:t xml:space="preserve"> </w:t>
      </w:r>
      <w:r w:rsidRPr="00FB0F3C">
        <w:t>assurance</w:t>
      </w:r>
      <w:r w:rsidRPr="00FB0F3C">
        <w:rPr>
          <w:spacing w:val="-8"/>
        </w:rPr>
        <w:t xml:space="preserve"> </w:t>
      </w:r>
      <w:r w:rsidRPr="00FB0F3C">
        <w:t>system</w:t>
      </w:r>
      <w:r w:rsidRPr="00FB0F3C">
        <w:rPr>
          <w:spacing w:val="-6"/>
        </w:rPr>
        <w:t xml:space="preserve"> </w:t>
      </w:r>
      <w:r w:rsidRPr="00FB0F3C">
        <w:t>to</w:t>
      </w:r>
      <w:r w:rsidRPr="00FB0F3C">
        <w:rPr>
          <w:spacing w:val="-5"/>
        </w:rPr>
        <w:t xml:space="preserve"> </w:t>
      </w:r>
      <w:r w:rsidRPr="00FB0F3C">
        <w:t>demonstrate</w:t>
      </w:r>
      <w:r w:rsidRPr="00FB0F3C">
        <w:rPr>
          <w:spacing w:val="-4"/>
        </w:rPr>
        <w:t xml:space="preserve"> </w:t>
      </w:r>
      <w:r w:rsidRPr="00FB0F3C">
        <w:t>compliance</w:t>
      </w:r>
      <w:r w:rsidRPr="00FB0F3C">
        <w:rPr>
          <w:spacing w:val="-8"/>
        </w:rPr>
        <w:t xml:space="preserve"> </w:t>
      </w:r>
      <w:r w:rsidRPr="00FB0F3C">
        <w:t>with</w:t>
      </w:r>
      <w:r w:rsidRPr="00FB0F3C">
        <w:rPr>
          <w:spacing w:val="-9"/>
        </w:rPr>
        <w:t xml:space="preserve"> </w:t>
      </w:r>
      <w:r w:rsidRPr="00FB0F3C">
        <w:t>the</w:t>
      </w:r>
      <w:r w:rsidRPr="00FB0F3C">
        <w:rPr>
          <w:spacing w:val="-4"/>
        </w:rPr>
        <w:t xml:space="preserve"> </w:t>
      </w:r>
      <w:r w:rsidRPr="00FB0F3C">
        <w:t>requirements</w:t>
      </w:r>
      <w:r w:rsidRPr="00FB0F3C">
        <w:rPr>
          <w:spacing w:val="-8"/>
        </w:rPr>
        <w:t xml:space="preserve"> </w:t>
      </w:r>
      <w:r w:rsidRPr="00FB0F3C">
        <w:t>of the</w:t>
      </w:r>
      <w:r w:rsidRPr="00FB0F3C">
        <w:rPr>
          <w:spacing w:val="-3"/>
        </w:rPr>
        <w:t xml:space="preserve"> </w:t>
      </w:r>
      <w:r w:rsidRPr="00FB0F3C">
        <w:t>Contract.The</w:t>
      </w:r>
      <w:r w:rsidRPr="00FB0F3C">
        <w:rPr>
          <w:spacing w:val="-3"/>
        </w:rPr>
        <w:t xml:space="preserve"> </w:t>
      </w:r>
      <w:r w:rsidRPr="00FB0F3C">
        <w:t>system</w:t>
      </w:r>
      <w:r w:rsidRPr="00FB0F3C">
        <w:rPr>
          <w:spacing w:val="-1"/>
        </w:rPr>
        <w:t xml:space="preserve"> </w:t>
      </w:r>
      <w:r w:rsidRPr="00FB0F3C">
        <w:t>shall</w:t>
      </w:r>
      <w:r w:rsidRPr="00FB0F3C">
        <w:rPr>
          <w:spacing w:val="-3"/>
        </w:rPr>
        <w:t xml:space="preserve"> </w:t>
      </w:r>
      <w:r w:rsidRPr="00FB0F3C">
        <w:t>be</w:t>
      </w:r>
      <w:r w:rsidRPr="00FB0F3C">
        <w:rPr>
          <w:spacing w:val="-3"/>
        </w:rPr>
        <w:t xml:space="preserve"> </w:t>
      </w:r>
      <w:r w:rsidRPr="00FB0F3C">
        <w:t>in</w:t>
      </w:r>
      <w:r w:rsidRPr="00FB0F3C">
        <w:rPr>
          <w:spacing w:val="-4"/>
        </w:rPr>
        <w:t xml:space="preserve"> </w:t>
      </w:r>
      <w:r w:rsidRPr="00FB0F3C">
        <w:t>accordance</w:t>
      </w:r>
      <w:r w:rsidRPr="00FB0F3C">
        <w:rPr>
          <w:spacing w:val="-3"/>
        </w:rPr>
        <w:t xml:space="preserve"> </w:t>
      </w:r>
      <w:r w:rsidRPr="00FB0F3C">
        <w:t>with</w:t>
      </w:r>
      <w:r w:rsidRPr="00FB0F3C">
        <w:rPr>
          <w:spacing w:val="-4"/>
        </w:rPr>
        <w:t xml:space="preserve"> </w:t>
      </w:r>
      <w:r w:rsidRPr="00FB0F3C">
        <w:t>the</w:t>
      </w:r>
      <w:r w:rsidRPr="00FB0F3C">
        <w:rPr>
          <w:spacing w:val="-3"/>
        </w:rPr>
        <w:t xml:space="preserve"> </w:t>
      </w:r>
      <w:r w:rsidRPr="00FB0F3C">
        <w:t>details</w:t>
      </w:r>
      <w:r w:rsidRPr="00FB0F3C">
        <w:rPr>
          <w:spacing w:val="-3"/>
        </w:rPr>
        <w:t xml:space="preserve"> </w:t>
      </w:r>
      <w:r w:rsidRPr="00FB0F3C">
        <w:t>stated in</w:t>
      </w:r>
      <w:r w:rsidRPr="00FB0F3C">
        <w:rPr>
          <w:spacing w:val="-4"/>
        </w:rPr>
        <w:t xml:space="preserve"> </w:t>
      </w:r>
      <w:r w:rsidRPr="00FB0F3C">
        <w:t>the</w:t>
      </w:r>
      <w:r w:rsidRPr="00FB0F3C">
        <w:rPr>
          <w:spacing w:val="-3"/>
        </w:rPr>
        <w:t xml:space="preserve"> </w:t>
      </w:r>
      <w:r w:rsidRPr="00FB0F3C">
        <w:t>Contract.</w:t>
      </w:r>
      <w:r w:rsidRPr="00FB0F3C">
        <w:rPr>
          <w:spacing w:val="-1"/>
        </w:rPr>
        <w:t xml:space="preserve"> </w:t>
      </w:r>
      <w:r w:rsidRPr="00FB0F3C">
        <w:t>The</w:t>
      </w:r>
      <w:r w:rsidRPr="00FB0F3C">
        <w:rPr>
          <w:spacing w:val="-3"/>
        </w:rPr>
        <w:t xml:space="preserve"> </w:t>
      </w:r>
      <w:r w:rsidRPr="00FB0F3C">
        <w:t>Architect</w:t>
      </w:r>
      <w:r w:rsidRPr="00FB0F3C">
        <w:rPr>
          <w:spacing w:val="-3"/>
        </w:rPr>
        <w:t xml:space="preserve"> </w:t>
      </w:r>
      <w:r w:rsidRPr="00FB0F3C">
        <w:t>shall</w:t>
      </w:r>
      <w:r w:rsidRPr="00FB0F3C">
        <w:rPr>
          <w:spacing w:val="-3"/>
        </w:rPr>
        <w:t xml:space="preserve"> </w:t>
      </w:r>
      <w:r w:rsidRPr="00FB0F3C">
        <w:t>be entitledto audit any aspect of the system.</w:t>
      </w:r>
    </w:p>
    <w:p w:rsidR="00FB0F3C" w:rsidRPr="00FB0F3C" w:rsidRDefault="00FB0F3C" w:rsidP="00560043">
      <w:pPr>
        <w:numPr>
          <w:ilvl w:val="2"/>
          <w:numId w:val="229"/>
        </w:numPr>
        <w:tabs>
          <w:tab w:val="left" w:pos="1151"/>
          <w:tab w:val="left" w:pos="1164"/>
        </w:tabs>
        <w:spacing w:before="244" w:line="230" w:lineRule="auto"/>
        <w:ind w:left="1164" w:right="498" w:hanging="672"/>
        <w:jc w:val="both"/>
        <w:rPr>
          <w:color w:val="221F1F"/>
        </w:rPr>
      </w:pPr>
      <w:r w:rsidRPr="00FB0F3C">
        <w:t>Details</w:t>
      </w:r>
      <w:r w:rsidRPr="00FB0F3C">
        <w:rPr>
          <w:spacing w:val="-14"/>
        </w:rPr>
        <w:t xml:space="preserve"> </w:t>
      </w:r>
      <w:r w:rsidRPr="00FB0F3C">
        <w:t>of</w:t>
      </w:r>
      <w:r w:rsidRPr="00FB0F3C">
        <w:rPr>
          <w:spacing w:val="-14"/>
        </w:rPr>
        <w:t xml:space="preserve"> </w:t>
      </w:r>
      <w:r w:rsidRPr="00FB0F3C">
        <w:t>all</w:t>
      </w:r>
      <w:r w:rsidRPr="00FB0F3C">
        <w:rPr>
          <w:spacing w:val="-14"/>
        </w:rPr>
        <w:t xml:space="preserve"> </w:t>
      </w:r>
      <w:r w:rsidRPr="00FB0F3C">
        <w:t>procedures</w:t>
      </w:r>
      <w:r w:rsidRPr="00FB0F3C">
        <w:rPr>
          <w:spacing w:val="-13"/>
        </w:rPr>
        <w:t xml:space="preserve"> </w:t>
      </w:r>
      <w:r w:rsidRPr="00FB0F3C">
        <w:t>and</w:t>
      </w:r>
      <w:r w:rsidRPr="00FB0F3C">
        <w:rPr>
          <w:spacing w:val="-14"/>
        </w:rPr>
        <w:t xml:space="preserve"> </w:t>
      </w:r>
      <w:r w:rsidRPr="00FB0F3C">
        <w:t>compliance</w:t>
      </w:r>
      <w:r w:rsidRPr="00FB0F3C">
        <w:rPr>
          <w:spacing w:val="-14"/>
        </w:rPr>
        <w:t xml:space="preserve"> </w:t>
      </w:r>
      <w:r w:rsidRPr="00FB0F3C">
        <w:t>documents</w:t>
      </w:r>
      <w:r w:rsidRPr="00FB0F3C">
        <w:rPr>
          <w:spacing w:val="-14"/>
        </w:rPr>
        <w:t xml:space="preserve"> </w:t>
      </w:r>
      <w:r w:rsidRPr="00FB0F3C">
        <w:t>shall</w:t>
      </w:r>
      <w:r w:rsidRPr="00FB0F3C">
        <w:rPr>
          <w:spacing w:val="-13"/>
        </w:rPr>
        <w:t xml:space="preserve"> </w:t>
      </w:r>
      <w:r w:rsidRPr="00FB0F3C">
        <w:t>be</w:t>
      </w:r>
      <w:r w:rsidRPr="00FB0F3C">
        <w:rPr>
          <w:spacing w:val="-12"/>
        </w:rPr>
        <w:t xml:space="preserve"> </w:t>
      </w:r>
      <w:r w:rsidRPr="00FB0F3C">
        <w:t>submitted</w:t>
      </w:r>
      <w:r w:rsidRPr="00FB0F3C">
        <w:rPr>
          <w:spacing w:val="-13"/>
        </w:rPr>
        <w:t xml:space="preserve"> </w:t>
      </w:r>
      <w:r w:rsidRPr="00FB0F3C">
        <w:t>to</w:t>
      </w:r>
      <w:r w:rsidRPr="00FB0F3C">
        <w:rPr>
          <w:spacing w:val="-13"/>
        </w:rPr>
        <w:t xml:space="preserve"> </w:t>
      </w:r>
      <w:r w:rsidRPr="00FB0F3C">
        <w:t>the</w:t>
      </w:r>
      <w:r w:rsidRPr="00FB0F3C">
        <w:rPr>
          <w:spacing w:val="-12"/>
        </w:rPr>
        <w:t xml:space="preserve"> </w:t>
      </w:r>
      <w:r w:rsidRPr="00FB0F3C">
        <w:t>Architectf</w:t>
      </w:r>
      <w:r w:rsidRPr="00FB0F3C">
        <w:rPr>
          <w:spacing w:val="-12"/>
        </w:rPr>
        <w:t xml:space="preserve"> </w:t>
      </w:r>
      <w:r w:rsidRPr="00FB0F3C">
        <w:t>or</w:t>
      </w:r>
      <w:r w:rsidRPr="00FB0F3C">
        <w:rPr>
          <w:spacing w:val="-14"/>
        </w:rPr>
        <w:t xml:space="preserve"> </w:t>
      </w:r>
      <w:r w:rsidRPr="00FB0F3C">
        <w:t>information</w:t>
      </w:r>
      <w:r w:rsidRPr="00FB0F3C">
        <w:rPr>
          <w:spacing w:val="-14"/>
        </w:rPr>
        <w:t xml:space="preserve"> </w:t>
      </w:r>
      <w:r w:rsidRPr="00FB0F3C">
        <w:t>before each design and execution stage is commenced. When any document of a technical nature is issued to the Engineer, evidence of the prior approval by the Contractor itself shall be apparent on the document itself.</w:t>
      </w:r>
    </w:p>
    <w:p w:rsidR="00FB0F3C" w:rsidRPr="00FB0F3C" w:rsidRDefault="00FB0F3C" w:rsidP="00FB0F3C">
      <w:pPr>
        <w:spacing w:before="249" w:line="228" w:lineRule="auto"/>
        <w:ind w:left="1164" w:right="1009" w:hanging="12"/>
      </w:pPr>
      <w:r w:rsidRPr="00FB0F3C">
        <w:t>Compliance</w:t>
      </w:r>
      <w:r w:rsidRPr="00FB0F3C">
        <w:rPr>
          <w:spacing w:val="-4"/>
        </w:rPr>
        <w:t xml:space="preserve"> </w:t>
      </w:r>
      <w:r w:rsidRPr="00FB0F3C">
        <w:t>with</w:t>
      </w:r>
      <w:r w:rsidRPr="00FB0F3C">
        <w:rPr>
          <w:spacing w:val="-5"/>
        </w:rPr>
        <w:t xml:space="preserve"> </w:t>
      </w:r>
      <w:r w:rsidRPr="00FB0F3C">
        <w:t>the</w:t>
      </w:r>
      <w:r w:rsidRPr="00FB0F3C">
        <w:rPr>
          <w:spacing w:val="-4"/>
        </w:rPr>
        <w:t xml:space="preserve"> </w:t>
      </w:r>
      <w:r w:rsidRPr="00FB0F3C">
        <w:t>quality</w:t>
      </w:r>
      <w:r w:rsidRPr="00FB0F3C">
        <w:rPr>
          <w:spacing w:val="-5"/>
        </w:rPr>
        <w:t xml:space="preserve"> </w:t>
      </w:r>
      <w:r w:rsidRPr="00FB0F3C">
        <w:t>assurance</w:t>
      </w:r>
      <w:r w:rsidRPr="00FB0F3C">
        <w:rPr>
          <w:spacing w:val="-4"/>
        </w:rPr>
        <w:t xml:space="preserve"> </w:t>
      </w:r>
      <w:r w:rsidRPr="00FB0F3C">
        <w:t>system shall</w:t>
      </w:r>
      <w:r w:rsidRPr="00FB0F3C">
        <w:rPr>
          <w:spacing w:val="-4"/>
        </w:rPr>
        <w:t xml:space="preserve"> </w:t>
      </w:r>
      <w:r w:rsidRPr="00FB0F3C">
        <w:t>not</w:t>
      </w:r>
      <w:r w:rsidRPr="00FB0F3C">
        <w:rPr>
          <w:spacing w:val="-4"/>
        </w:rPr>
        <w:t xml:space="preserve"> </w:t>
      </w:r>
      <w:r w:rsidRPr="00FB0F3C">
        <w:t>relieve</w:t>
      </w:r>
      <w:r w:rsidRPr="00FB0F3C">
        <w:rPr>
          <w:spacing w:val="-4"/>
        </w:rPr>
        <w:t xml:space="preserve"> </w:t>
      </w:r>
      <w:r w:rsidRPr="00FB0F3C">
        <w:t>the</w:t>
      </w:r>
      <w:r w:rsidRPr="00FB0F3C">
        <w:rPr>
          <w:spacing w:val="-4"/>
        </w:rPr>
        <w:t xml:space="preserve"> </w:t>
      </w:r>
      <w:r w:rsidRPr="00FB0F3C">
        <w:t>Contractor</w:t>
      </w:r>
      <w:r w:rsidRPr="00FB0F3C">
        <w:rPr>
          <w:spacing w:val="-4"/>
        </w:rPr>
        <w:t xml:space="preserve"> </w:t>
      </w:r>
      <w:r w:rsidRPr="00FB0F3C">
        <w:t>of any</w:t>
      </w:r>
      <w:r w:rsidRPr="00FB0F3C">
        <w:rPr>
          <w:spacing w:val="-5"/>
        </w:rPr>
        <w:t xml:space="preserve"> </w:t>
      </w:r>
      <w:r w:rsidRPr="00FB0F3C">
        <w:t>of his</w:t>
      </w:r>
      <w:r w:rsidRPr="00FB0F3C">
        <w:rPr>
          <w:spacing w:val="-4"/>
        </w:rPr>
        <w:t xml:space="preserve"> </w:t>
      </w:r>
      <w:r w:rsidRPr="00FB0F3C">
        <w:t>duties, obligations or responsibilities under the Contract.</w:t>
      </w:r>
    </w:p>
    <w:p w:rsidR="00FB0F3C" w:rsidRPr="00FB0F3C" w:rsidRDefault="00FB0F3C" w:rsidP="00560043">
      <w:pPr>
        <w:numPr>
          <w:ilvl w:val="1"/>
          <w:numId w:val="229"/>
        </w:numPr>
        <w:tabs>
          <w:tab w:val="left" w:pos="1152"/>
        </w:tabs>
        <w:spacing w:before="234"/>
        <w:ind w:left="1152" w:hanging="660"/>
        <w:outlineLvl w:val="6"/>
        <w:rPr>
          <w:b/>
          <w:bCs/>
        </w:rPr>
      </w:pPr>
      <w:r w:rsidRPr="00FB0F3C">
        <w:rPr>
          <w:b/>
          <w:bCs/>
        </w:rPr>
        <w:t>Site</w:t>
      </w:r>
      <w:r w:rsidRPr="00FB0F3C">
        <w:rPr>
          <w:b/>
          <w:bCs/>
          <w:spacing w:val="-4"/>
        </w:rPr>
        <w:t xml:space="preserve"> Data</w:t>
      </w:r>
    </w:p>
    <w:p w:rsidR="00FB0F3C" w:rsidRPr="00FB0F3C" w:rsidRDefault="00FB0F3C" w:rsidP="00560043">
      <w:pPr>
        <w:numPr>
          <w:ilvl w:val="2"/>
          <w:numId w:val="229"/>
        </w:numPr>
        <w:tabs>
          <w:tab w:val="left" w:pos="1152"/>
        </w:tabs>
        <w:spacing w:before="247" w:line="230" w:lineRule="auto"/>
        <w:ind w:left="1152" w:right="491" w:hanging="660"/>
        <w:jc w:val="both"/>
        <w:rPr>
          <w:color w:val="221F1F"/>
        </w:rPr>
      </w:pPr>
      <w:r w:rsidRPr="00FB0F3C">
        <w:t>The</w:t>
      </w:r>
      <w:r w:rsidRPr="00FB0F3C">
        <w:rPr>
          <w:spacing w:val="-2"/>
        </w:rPr>
        <w:t xml:space="preserve"> </w:t>
      </w:r>
      <w:r w:rsidRPr="00FB0F3C">
        <w:t>Procuring</w:t>
      </w:r>
      <w:r w:rsidRPr="00FB0F3C">
        <w:rPr>
          <w:spacing w:val="-3"/>
        </w:rPr>
        <w:t xml:space="preserve"> </w:t>
      </w:r>
      <w:r w:rsidRPr="00FB0F3C">
        <w:t>Entity</w:t>
      </w:r>
      <w:r w:rsidRPr="00FB0F3C">
        <w:rPr>
          <w:spacing w:val="-3"/>
        </w:rPr>
        <w:t xml:space="preserve"> </w:t>
      </w:r>
      <w:r w:rsidRPr="00FB0F3C">
        <w:t>shall have</w:t>
      </w:r>
      <w:r w:rsidRPr="00FB0F3C">
        <w:rPr>
          <w:spacing w:val="-2"/>
        </w:rPr>
        <w:t xml:space="preserve"> </w:t>
      </w:r>
      <w:r w:rsidRPr="00FB0F3C">
        <w:t>made available</w:t>
      </w:r>
      <w:r w:rsidRPr="00FB0F3C">
        <w:rPr>
          <w:spacing w:val="-2"/>
        </w:rPr>
        <w:t xml:space="preserve"> </w:t>
      </w:r>
      <w:r w:rsidRPr="00FB0F3C">
        <w:t>to the</w:t>
      </w:r>
      <w:r w:rsidRPr="00FB0F3C">
        <w:rPr>
          <w:spacing w:val="-2"/>
        </w:rPr>
        <w:t xml:space="preserve"> </w:t>
      </w:r>
      <w:r w:rsidRPr="00FB0F3C">
        <w:t>Contractor</w:t>
      </w:r>
      <w:r w:rsidRPr="00FB0F3C">
        <w:rPr>
          <w:spacing w:val="-2"/>
        </w:rPr>
        <w:t xml:space="preserve"> </w:t>
      </w:r>
      <w:r w:rsidRPr="00FB0F3C">
        <w:t>for</w:t>
      </w:r>
      <w:r w:rsidRPr="00FB0F3C">
        <w:rPr>
          <w:spacing w:val="-2"/>
        </w:rPr>
        <w:t xml:space="preserve"> </w:t>
      </w:r>
      <w:r w:rsidRPr="00FB0F3C">
        <w:t>his</w:t>
      </w:r>
      <w:r w:rsidRPr="00FB0F3C">
        <w:rPr>
          <w:spacing w:val="-2"/>
        </w:rPr>
        <w:t xml:space="preserve"> </w:t>
      </w:r>
      <w:r w:rsidRPr="00FB0F3C">
        <w:t>information,</w:t>
      </w:r>
      <w:r w:rsidRPr="00FB0F3C">
        <w:rPr>
          <w:spacing w:val="-1"/>
        </w:rPr>
        <w:t xml:space="preserve"> </w:t>
      </w:r>
      <w:r w:rsidRPr="00FB0F3C">
        <w:t>prior</w:t>
      </w:r>
      <w:r w:rsidRPr="00FB0F3C">
        <w:rPr>
          <w:spacing w:val="-2"/>
        </w:rPr>
        <w:t xml:space="preserve"> </w:t>
      </w:r>
      <w:r w:rsidRPr="00FB0F3C">
        <w:t>to the</w:t>
      </w:r>
      <w:r w:rsidRPr="00FB0F3C">
        <w:rPr>
          <w:spacing w:val="-2"/>
        </w:rPr>
        <w:t xml:space="preserve"> </w:t>
      </w:r>
      <w:r w:rsidRPr="00FB0F3C">
        <w:t>Base</w:t>
      </w:r>
      <w:r w:rsidRPr="00FB0F3C">
        <w:rPr>
          <w:spacing w:val="-2"/>
        </w:rPr>
        <w:t xml:space="preserve"> </w:t>
      </w:r>
      <w:r w:rsidRPr="00FB0F3C">
        <w:t>Date, all relevant data in the Procuring Entity's possession on sub-surface and hydrological conditions at the Site, including environmental aspects. The Procuring Entity shall similarly make available to the Contractor all such data which come into the Procuring Entity's possession after the Base Date. The Contractor shall be responsible for interpreting all such data.</w:t>
      </w:r>
    </w:p>
    <w:p w:rsidR="00FB0F3C" w:rsidRPr="00FB0F3C" w:rsidRDefault="00FB0F3C" w:rsidP="00560043">
      <w:pPr>
        <w:numPr>
          <w:ilvl w:val="2"/>
          <w:numId w:val="229"/>
        </w:numPr>
        <w:tabs>
          <w:tab w:val="left" w:pos="1152"/>
        </w:tabs>
        <w:spacing w:before="246" w:line="230" w:lineRule="auto"/>
        <w:ind w:left="1152" w:right="494" w:hanging="660"/>
        <w:jc w:val="both"/>
        <w:rPr>
          <w:color w:val="221F1F"/>
        </w:rPr>
      </w:pPr>
      <w:r w:rsidRPr="00FB0F3C">
        <w:t>To</w:t>
      </w:r>
      <w:r w:rsidRPr="00FB0F3C">
        <w:rPr>
          <w:spacing w:val="-14"/>
        </w:rPr>
        <w:t xml:space="preserve"> </w:t>
      </w:r>
      <w:r w:rsidRPr="00FB0F3C">
        <w:t>the</w:t>
      </w:r>
      <w:r w:rsidRPr="00FB0F3C">
        <w:rPr>
          <w:spacing w:val="-14"/>
        </w:rPr>
        <w:t xml:space="preserve"> </w:t>
      </w:r>
      <w:r w:rsidRPr="00FB0F3C">
        <w:t>extent</w:t>
      </w:r>
      <w:r w:rsidRPr="00FB0F3C">
        <w:rPr>
          <w:spacing w:val="-14"/>
        </w:rPr>
        <w:t xml:space="preserve"> </w:t>
      </w:r>
      <w:r w:rsidRPr="00FB0F3C">
        <w:t>which</w:t>
      </w:r>
      <w:r w:rsidRPr="00FB0F3C">
        <w:rPr>
          <w:spacing w:val="-6"/>
        </w:rPr>
        <w:t xml:space="preserve"> </w:t>
      </w:r>
      <w:r w:rsidRPr="00FB0F3C">
        <w:t>was</w:t>
      </w:r>
      <w:r w:rsidRPr="00FB0F3C">
        <w:rPr>
          <w:spacing w:val="-9"/>
        </w:rPr>
        <w:t xml:space="preserve"> </w:t>
      </w:r>
      <w:r w:rsidRPr="00FB0F3C">
        <w:t>practicable</w:t>
      </w:r>
      <w:r w:rsidRPr="00FB0F3C">
        <w:rPr>
          <w:spacing w:val="-9"/>
        </w:rPr>
        <w:t xml:space="preserve"> </w:t>
      </w:r>
      <w:r w:rsidRPr="00FB0F3C">
        <w:t>(taking</w:t>
      </w:r>
      <w:r w:rsidRPr="00FB0F3C">
        <w:rPr>
          <w:spacing w:val="-10"/>
        </w:rPr>
        <w:t xml:space="preserve"> </w:t>
      </w:r>
      <w:r w:rsidRPr="00FB0F3C">
        <w:t>account</w:t>
      </w:r>
      <w:r w:rsidRPr="00FB0F3C">
        <w:rPr>
          <w:spacing w:val="-9"/>
        </w:rPr>
        <w:t xml:space="preserve"> </w:t>
      </w:r>
      <w:r w:rsidRPr="00FB0F3C">
        <w:t>of</w:t>
      </w:r>
      <w:r w:rsidRPr="00FB0F3C">
        <w:rPr>
          <w:spacing w:val="-6"/>
        </w:rPr>
        <w:t xml:space="preserve"> </w:t>
      </w:r>
      <w:r w:rsidRPr="00FB0F3C">
        <w:t>cost</w:t>
      </w:r>
      <w:r w:rsidRPr="00FB0F3C">
        <w:rPr>
          <w:spacing w:val="-9"/>
        </w:rPr>
        <w:t xml:space="preserve"> </w:t>
      </w:r>
      <w:r w:rsidRPr="00FB0F3C">
        <w:t>and</w:t>
      </w:r>
      <w:r w:rsidRPr="00FB0F3C">
        <w:rPr>
          <w:spacing w:val="-6"/>
        </w:rPr>
        <w:t xml:space="preserve"> </w:t>
      </w:r>
      <w:r w:rsidRPr="00FB0F3C">
        <w:t>time),</w:t>
      </w:r>
      <w:r w:rsidRPr="00FB0F3C">
        <w:rPr>
          <w:spacing w:val="-7"/>
        </w:rPr>
        <w:t xml:space="preserve"> </w:t>
      </w:r>
      <w:r w:rsidRPr="00FB0F3C">
        <w:t>the</w:t>
      </w:r>
      <w:r w:rsidRPr="00FB0F3C">
        <w:rPr>
          <w:spacing w:val="-9"/>
        </w:rPr>
        <w:t xml:space="preserve"> </w:t>
      </w:r>
      <w:r w:rsidRPr="00FB0F3C">
        <w:t>Contractor</w:t>
      </w:r>
      <w:r w:rsidRPr="00FB0F3C">
        <w:rPr>
          <w:spacing w:val="-9"/>
        </w:rPr>
        <w:t xml:space="preserve"> </w:t>
      </w:r>
      <w:r w:rsidRPr="00FB0F3C">
        <w:t>shall</w:t>
      </w:r>
      <w:r w:rsidRPr="00FB0F3C">
        <w:rPr>
          <w:spacing w:val="-9"/>
        </w:rPr>
        <w:t xml:space="preserve"> </w:t>
      </w:r>
      <w:r w:rsidRPr="00FB0F3C">
        <w:t>be</w:t>
      </w:r>
      <w:r w:rsidRPr="00FB0F3C">
        <w:rPr>
          <w:spacing w:val="-9"/>
        </w:rPr>
        <w:t xml:space="preserve"> </w:t>
      </w:r>
      <w:r w:rsidRPr="00FB0F3C">
        <w:t>deemed</w:t>
      </w:r>
      <w:r w:rsidRPr="00FB0F3C">
        <w:rPr>
          <w:spacing w:val="-6"/>
        </w:rPr>
        <w:t xml:space="preserve"> </w:t>
      </w:r>
      <w:r w:rsidRPr="00FB0F3C">
        <w:t>to</w:t>
      </w:r>
      <w:r w:rsidRPr="00FB0F3C">
        <w:rPr>
          <w:spacing w:val="-6"/>
        </w:rPr>
        <w:t xml:space="preserve"> </w:t>
      </w:r>
      <w:r w:rsidRPr="00FB0F3C">
        <w:t>have obtained</w:t>
      </w:r>
      <w:r w:rsidRPr="00FB0F3C">
        <w:rPr>
          <w:spacing w:val="-6"/>
        </w:rPr>
        <w:t xml:space="preserve"> </w:t>
      </w:r>
      <w:r w:rsidRPr="00FB0F3C">
        <w:t>all</w:t>
      </w:r>
      <w:r w:rsidRPr="00FB0F3C">
        <w:rPr>
          <w:spacing w:val="-5"/>
        </w:rPr>
        <w:t xml:space="preserve"> </w:t>
      </w:r>
      <w:r w:rsidRPr="00FB0F3C">
        <w:t>necessary</w:t>
      </w:r>
      <w:r w:rsidRPr="00FB0F3C">
        <w:rPr>
          <w:spacing w:val="-10"/>
        </w:rPr>
        <w:t xml:space="preserve"> </w:t>
      </w:r>
      <w:r w:rsidRPr="00FB0F3C">
        <w:t>information</w:t>
      </w:r>
      <w:r w:rsidRPr="00FB0F3C">
        <w:rPr>
          <w:spacing w:val="-10"/>
        </w:rPr>
        <w:t xml:space="preserve"> </w:t>
      </w:r>
      <w:r w:rsidRPr="00FB0F3C">
        <w:t>as</w:t>
      </w:r>
      <w:r w:rsidRPr="00FB0F3C">
        <w:rPr>
          <w:spacing w:val="-9"/>
        </w:rPr>
        <w:t xml:space="preserve"> </w:t>
      </w:r>
      <w:r w:rsidRPr="00FB0F3C">
        <w:t>to</w:t>
      </w:r>
      <w:r w:rsidRPr="00FB0F3C">
        <w:rPr>
          <w:spacing w:val="-6"/>
        </w:rPr>
        <w:t xml:space="preserve"> </w:t>
      </w:r>
      <w:r w:rsidRPr="00FB0F3C">
        <w:t>risks,</w:t>
      </w:r>
      <w:r w:rsidRPr="00FB0F3C">
        <w:rPr>
          <w:spacing w:val="-4"/>
        </w:rPr>
        <w:t xml:space="preserve"> </w:t>
      </w:r>
      <w:r w:rsidRPr="00FB0F3C">
        <w:t>contingencies</w:t>
      </w:r>
      <w:r w:rsidRPr="00FB0F3C">
        <w:rPr>
          <w:spacing w:val="-5"/>
        </w:rPr>
        <w:t xml:space="preserve"> </w:t>
      </w:r>
      <w:r w:rsidRPr="00FB0F3C">
        <w:t>and</w:t>
      </w:r>
      <w:r w:rsidRPr="00FB0F3C">
        <w:rPr>
          <w:spacing w:val="-6"/>
        </w:rPr>
        <w:t xml:space="preserve"> </w:t>
      </w:r>
      <w:r w:rsidRPr="00FB0F3C">
        <w:t>other</w:t>
      </w:r>
      <w:r w:rsidRPr="00FB0F3C">
        <w:rPr>
          <w:spacing w:val="-9"/>
        </w:rPr>
        <w:t xml:space="preserve"> </w:t>
      </w:r>
      <w:r w:rsidRPr="00FB0F3C">
        <w:t>circumstances</w:t>
      </w:r>
      <w:r w:rsidRPr="00FB0F3C">
        <w:rPr>
          <w:spacing w:val="-5"/>
        </w:rPr>
        <w:t xml:space="preserve"> </w:t>
      </w:r>
      <w:r w:rsidRPr="00FB0F3C">
        <w:t>which</w:t>
      </w:r>
      <w:r w:rsidRPr="00FB0F3C">
        <w:rPr>
          <w:spacing w:val="-6"/>
        </w:rPr>
        <w:t xml:space="preserve"> </w:t>
      </w:r>
      <w:r w:rsidRPr="00FB0F3C">
        <w:t>may</w:t>
      </w:r>
      <w:r w:rsidRPr="00FB0F3C">
        <w:rPr>
          <w:spacing w:val="-10"/>
        </w:rPr>
        <w:t xml:space="preserve"> </w:t>
      </w:r>
      <w:r w:rsidRPr="00FB0F3C">
        <w:t>influence</w:t>
      </w:r>
      <w:r w:rsidRPr="00FB0F3C">
        <w:rPr>
          <w:spacing w:val="-9"/>
        </w:rPr>
        <w:t xml:space="preserve"> </w:t>
      </w:r>
      <w:r w:rsidRPr="00FB0F3C">
        <w:t>or affect the Tender or Works. To the same extent, the Contractor shall be deemed to have inspected and examined</w:t>
      </w:r>
      <w:r w:rsidRPr="00FB0F3C">
        <w:rPr>
          <w:spacing w:val="-9"/>
        </w:rPr>
        <w:t xml:space="preserve"> </w:t>
      </w:r>
      <w:r w:rsidRPr="00FB0F3C">
        <w:t>the</w:t>
      </w:r>
      <w:r w:rsidRPr="00FB0F3C">
        <w:rPr>
          <w:spacing w:val="-12"/>
        </w:rPr>
        <w:t xml:space="preserve"> </w:t>
      </w:r>
      <w:r w:rsidRPr="00FB0F3C">
        <w:t>Site,</w:t>
      </w:r>
      <w:r w:rsidRPr="00FB0F3C">
        <w:rPr>
          <w:spacing w:val="-10"/>
        </w:rPr>
        <w:t xml:space="preserve"> </w:t>
      </w:r>
      <w:r w:rsidRPr="00FB0F3C">
        <w:t>its</w:t>
      </w:r>
      <w:r w:rsidRPr="00FB0F3C">
        <w:rPr>
          <w:spacing w:val="-12"/>
        </w:rPr>
        <w:t xml:space="preserve"> </w:t>
      </w:r>
      <w:r w:rsidRPr="00FB0F3C">
        <w:t>surroundings,</w:t>
      </w:r>
      <w:r w:rsidRPr="00FB0F3C">
        <w:rPr>
          <w:spacing w:val="-10"/>
        </w:rPr>
        <w:t xml:space="preserve"> </w:t>
      </w:r>
      <w:r w:rsidRPr="00FB0F3C">
        <w:t>the</w:t>
      </w:r>
      <w:r w:rsidRPr="00FB0F3C">
        <w:rPr>
          <w:spacing w:val="-12"/>
        </w:rPr>
        <w:t xml:space="preserve"> </w:t>
      </w:r>
      <w:r w:rsidRPr="00FB0F3C">
        <w:t>above</w:t>
      </w:r>
      <w:r w:rsidRPr="00FB0F3C">
        <w:rPr>
          <w:spacing w:val="-9"/>
        </w:rPr>
        <w:t xml:space="preserve"> </w:t>
      </w:r>
      <w:r w:rsidRPr="00FB0F3C">
        <w:t>data</w:t>
      </w:r>
      <w:r w:rsidRPr="00FB0F3C">
        <w:rPr>
          <w:spacing w:val="-12"/>
        </w:rPr>
        <w:t xml:space="preserve"> </w:t>
      </w:r>
      <w:r w:rsidRPr="00FB0F3C">
        <w:t>and</w:t>
      </w:r>
      <w:r w:rsidRPr="00FB0F3C">
        <w:rPr>
          <w:spacing w:val="-9"/>
        </w:rPr>
        <w:t xml:space="preserve"> </w:t>
      </w:r>
      <w:r w:rsidRPr="00FB0F3C">
        <w:t>other</w:t>
      </w:r>
      <w:r w:rsidRPr="00FB0F3C">
        <w:rPr>
          <w:spacing w:val="-12"/>
        </w:rPr>
        <w:t xml:space="preserve"> </w:t>
      </w:r>
      <w:r w:rsidRPr="00FB0F3C">
        <w:t>available</w:t>
      </w:r>
      <w:r w:rsidRPr="00FB0F3C">
        <w:rPr>
          <w:spacing w:val="-12"/>
        </w:rPr>
        <w:t xml:space="preserve"> </w:t>
      </w:r>
      <w:r w:rsidRPr="00FB0F3C">
        <w:t>information,</w:t>
      </w:r>
      <w:r w:rsidRPr="00FB0F3C">
        <w:rPr>
          <w:spacing w:val="-10"/>
        </w:rPr>
        <w:t xml:space="preserve"> </w:t>
      </w:r>
      <w:r w:rsidRPr="00FB0F3C">
        <w:t>and</w:t>
      </w:r>
      <w:r w:rsidRPr="00FB0F3C">
        <w:rPr>
          <w:spacing w:val="-9"/>
        </w:rPr>
        <w:t xml:space="preserve"> </w:t>
      </w:r>
      <w:r w:rsidRPr="00FB0F3C">
        <w:t>to</w:t>
      </w:r>
      <w:r w:rsidRPr="00FB0F3C">
        <w:rPr>
          <w:spacing w:val="-9"/>
        </w:rPr>
        <w:t xml:space="preserve"> </w:t>
      </w:r>
      <w:r w:rsidRPr="00FB0F3C">
        <w:t>have</w:t>
      </w:r>
      <w:r w:rsidRPr="00FB0F3C">
        <w:rPr>
          <w:spacing w:val="-12"/>
        </w:rPr>
        <w:t xml:space="preserve"> </w:t>
      </w:r>
      <w:r w:rsidRPr="00FB0F3C">
        <w:t>been</w:t>
      </w:r>
      <w:r w:rsidRPr="00FB0F3C">
        <w:rPr>
          <w:spacing w:val="-13"/>
        </w:rPr>
        <w:t xml:space="preserve"> </w:t>
      </w:r>
      <w:r w:rsidRPr="00FB0F3C">
        <w:t>satisfied before submitting the Tender as to all relevant matters, including (without limitation):</w:t>
      </w:r>
    </w:p>
    <w:p w:rsidR="00FB0F3C" w:rsidRPr="00FB0F3C" w:rsidRDefault="00FB0F3C" w:rsidP="00560043">
      <w:pPr>
        <w:numPr>
          <w:ilvl w:val="0"/>
          <w:numId w:val="150"/>
        </w:numPr>
        <w:tabs>
          <w:tab w:val="left" w:pos="1652"/>
        </w:tabs>
        <w:spacing w:before="234"/>
      </w:pPr>
      <w:r w:rsidRPr="00FB0F3C">
        <w:t>The</w:t>
      </w:r>
      <w:r w:rsidRPr="00FB0F3C">
        <w:rPr>
          <w:spacing w:val="-4"/>
        </w:rPr>
        <w:t xml:space="preserve"> </w:t>
      </w:r>
      <w:r w:rsidRPr="00FB0F3C">
        <w:t>form</w:t>
      </w:r>
      <w:r w:rsidRPr="00FB0F3C">
        <w:rPr>
          <w:spacing w:val="-2"/>
        </w:rPr>
        <w:t xml:space="preserve"> </w:t>
      </w:r>
      <w:r w:rsidRPr="00FB0F3C">
        <w:t>and</w:t>
      </w:r>
      <w:r w:rsidRPr="00FB0F3C">
        <w:rPr>
          <w:spacing w:val="-1"/>
        </w:rPr>
        <w:t xml:space="preserve"> </w:t>
      </w:r>
      <w:r w:rsidRPr="00FB0F3C">
        <w:t>nature</w:t>
      </w:r>
      <w:r w:rsidRPr="00FB0F3C">
        <w:rPr>
          <w:spacing w:val="-3"/>
        </w:rPr>
        <w:t xml:space="preserve"> </w:t>
      </w:r>
      <w:r w:rsidRPr="00FB0F3C">
        <w:t>of the</w:t>
      </w:r>
      <w:r w:rsidRPr="00FB0F3C">
        <w:rPr>
          <w:spacing w:val="-4"/>
        </w:rPr>
        <w:t xml:space="preserve"> </w:t>
      </w:r>
      <w:r w:rsidRPr="00FB0F3C">
        <w:t>Site,</w:t>
      </w:r>
      <w:r w:rsidRPr="00FB0F3C">
        <w:rPr>
          <w:spacing w:val="-1"/>
        </w:rPr>
        <w:t xml:space="preserve"> </w:t>
      </w:r>
      <w:r w:rsidRPr="00FB0F3C">
        <w:t>including</w:t>
      </w:r>
      <w:r w:rsidRPr="00FB0F3C">
        <w:rPr>
          <w:spacing w:val="-5"/>
        </w:rPr>
        <w:t xml:space="preserve"> </w:t>
      </w:r>
      <w:r w:rsidRPr="00FB0F3C">
        <w:t>sub-surface</w:t>
      </w:r>
      <w:r w:rsidRPr="00FB0F3C">
        <w:rPr>
          <w:spacing w:val="-3"/>
        </w:rPr>
        <w:t xml:space="preserve"> </w:t>
      </w:r>
      <w:r w:rsidRPr="00FB0F3C">
        <w:rPr>
          <w:spacing w:val="-2"/>
        </w:rPr>
        <w:t>conditions,</w:t>
      </w:r>
    </w:p>
    <w:p w:rsidR="00FB0F3C" w:rsidRPr="00FB0F3C" w:rsidRDefault="00FB0F3C" w:rsidP="00560043">
      <w:pPr>
        <w:numPr>
          <w:ilvl w:val="0"/>
          <w:numId w:val="150"/>
        </w:numPr>
        <w:tabs>
          <w:tab w:val="left" w:pos="1652"/>
        </w:tabs>
        <w:spacing w:before="39"/>
        <w:ind w:hanging="496"/>
      </w:pPr>
      <w:r w:rsidRPr="00FB0F3C">
        <w:t>the</w:t>
      </w:r>
      <w:r w:rsidRPr="00FB0F3C">
        <w:rPr>
          <w:spacing w:val="-6"/>
        </w:rPr>
        <w:t xml:space="preserve"> </w:t>
      </w:r>
      <w:r w:rsidRPr="00FB0F3C">
        <w:t>hydrological</w:t>
      </w:r>
      <w:r w:rsidRPr="00FB0F3C">
        <w:rPr>
          <w:spacing w:val="-5"/>
        </w:rPr>
        <w:t xml:space="preserve"> </w:t>
      </w:r>
      <w:r w:rsidRPr="00FB0F3C">
        <w:t>and</w:t>
      </w:r>
      <w:r w:rsidRPr="00FB0F3C">
        <w:rPr>
          <w:spacing w:val="-3"/>
        </w:rPr>
        <w:t xml:space="preserve"> </w:t>
      </w:r>
      <w:r w:rsidRPr="00FB0F3C">
        <w:t>climatic</w:t>
      </w:r>
      <w:r w:rsidRPr="00FB0F3C">
        <w:rPr>
          <w:spacing w:val="-5"/>
        </w:rPr>
        <w:t xml:space="preserve"> </w:t>
      </w:r>
      <w:r w:rsidRPr="00FB0F3C">
        <w:rPr>
          <w:spacing w:val="-2"/>
        </w:rPr>
        <w:t>conditions,</w:t>
      </w:r>
    </w:p>
    <w:p w:rsidR="00FB0F3C" w:rsidRPr="00FB0F3C" w:rsidRDefault="00FB0F3C" w:rsidP="00560043">
      <w:pPr>
        <w:numPr>
          <w:ilvl w:val="0"/>
          <w:numId w:val="150"/>
        </w:numPr>
        <w:tabs>
          <w:tab w:val="left" w:pos="1652"/>
          <w:tab w:val="left" w:pos="1664"/>
        </w:tabs>
        <w:spacing w:before="53" w:line="228" w:lineRule="auto"/>
        <w:ind w:left="1664" w:right="565" w:hanging="512"/>
      </w:pPr>
      <w:r w:rsidRPr="00FB0F3C">
        <w:t>the</w:t>
      </w:r>
      <w:r w:rsidRPr="00FB0F3C">
        <w:rPr>
          <w:spacing w:val="-4"/>
        </w:rPr>
        <w:t xml:space="preserve"> </w:t>
      </w:r>
      <w:r w:rsidRPr="00FB0F3C">
        <w:t>extent</w:t>
      </w:r>
      <w:r w:rsidRPr="00FB0F3C">
        <w:rPr>
          <w:spacing w:val="-4"/>
        </w:rPr>
        <w:t xml:space="preserve"> </w:t>
      </w:r>
      <w:r w:rsidRPr="00FB0F3C">
        <w:t>and</w:t>
      </w:r>
      <w:r w:rsidRPr="00FB0F3C">
        <w:rPr>
          <w:spacing w:val="-2"/>
        </w:rPr>
        <w:t xml:space="preserve"> </w:t>
      </w:r>
      <w:r w:rsidRPr="00FB0F3C">
        <w:t>nature</w:t>
      </w:r>
      <w:r w:rsidRPr="00FB0F3C">
        <w:rPr>
          <w:spacing w:val="-4"/>
        </w:rPr>
        <w:t xml:space="preserve"> </w:t>
      </w:r>
      <w:r w:rsidRPr="00FB0F3C">
        <w:t>of</w:t>
      </w:r>
      <w:r w:rsidRPr="00FB0F3C">
        <w:rPr>
          <w:spacing w:val="-1"/>
        </w:rPr>
        <w:t xml:space="preserve"> </w:t>
      </w:r>
      <w:r w:rsidRPr="00FB0F3C">
        <w:t>the</w:t>
      </w:r>
      <w:r w:rsidRPr="00FB0F3C">
        <w:rPr>
          <w:spacing w:val="-4"/>
        </w:rPr>
        <w:t xml:space="preserve"> </w:t>
      </w:r>
      <w:r w:rsidRPr="00FB0F3C">
        <w:t>work</w:t>
      </w:r>
      <w:r w:rsidRPr="00FB0F3C">
        <w:rPr>
          <w:spacing w:val="-5"/>
        </w:rPr>
        <w:t xml:space="preserve"> </w:t>
      </w:r>
      <w:r w:rsidRPr="00FB0F3C">
        <w:t>and</w:t>
      </w:r>
      <w:r w:rsidRPr="00FB0F3C">
        <w:rPr>
          <w:spacing w:val="-2"/>
        </w:rPr>
        <w:t xml:space="preserve"> </w:t>
      </w:r>
      <w:r w:rsidRPr="00FB0F3C">
        <w:t>Goods</w:t>
      </w:r>
      <w:r w:rsidRPr="00FB0F3C">
        <w:rPr>
          <w:spacing w:val="-4"/>
        </w:rPr>
        <w:t xml:space="preserve"> </w:t>
      </w:r>
      <w:r w:rsidRPr="00FB0F3C">
        <w:t>necessary</w:t>
      </w:r>
      <w:r w:rsidRPr="00FB0F3C">
        <w:rPr>
          <w:spacing w:val="-5"/>
        </w:rPr>
        <w:t xml:space="preserve"> </w:t>
      </w:r>
      <w:r w:rsidRPr="00FB0F3C">
        <w:t>for the</w:t>
      </w:r>
      <w:r w:rsidRPr="00FB0F3C">
        <w:rPr>
          <w:spacing w:val="-4"/>
        </w:rPr>
        <w:t xml:space="preserve"> </w:t>
      </w:r>
      <w:r w:rsidRPr="00FB0F3C">
        <w:t>execution</w:t>
      </w:r>
      <w:r w:rsidRPr="00FB0F3C">
        <w:rPr>
          <w:spacing w:val="-5"/>
        </w:rPr>
        <w:t xml:space="preserve"> </w:t>
      </w:r>
      <w:r w:rsidRPr="00FB0F3C">
        <w:t>and</w:t>
      </w:r>
      <w:r w:rsidRPr="00FB0F3C">
        <w:rPr>
          <w:spacing w:val="-2"/>
        </w:rPr>
        <w:t xml:space="preserve"> </w:t>
      </w:r>
      <w:r w:rsidRPr="00FB0F3C">
        <w:t>completion</w:t>
      </w:r>
      <w:r w:rsidRPr="00FB0F3C">
        <w:rPr>
          <w:spacing w:val="-5"/>
        </w:rPr>
        <w:t xml:space="preserve"> </w:t>
      </w:r>
      <w:r w:rsidRPr="00FB0F3C">
        <w:t>of</w:t>
      </w:r>
      <w:r w:rsidRPr="00FB0F3C">
        <w:rPr>
          <w:spacing w:val="-1"/>
        </w:rPr>
        <w:t xml:space="preserve"> </w:t>
      </w:r>
      <w:r w:rsidRPr="00FB0F3C">
        <w:t>the</w:t>
      </w:r>
      <w:r w:rsidRPr="00FB0F3C">
        <w:rPr>
          <w:spacing w:val="-1"/>
        </w:rPr>
        <w:t xml:space="preserve"> </w:t>
      </w:r>
      <w:r w:rsidRPr="00FB0F3C">
        <w:t>Works and the remedying of any defects,</w:t>
      </w:r>
    </w:p>
    <w:p w:rsidR="00FB0F3C" w:rsidRPr="00FB0F3C" w:rsidRDefault="00FB0F3C" w:rsidP="00560043">
      <w:pPr>
        <w:numPr>
          <w:ilvl w:val="0"/>
          <w:numId w:val="150"/>
        </w:numPr>
        <w:tabs>
          <w:tab w:val="left" w:pos="1652"/>
        </w:tabs>
        <w:spacing w:before="42"/>
        <w:ind w:hanging="496"/>
      </w:pPr>
      <w:r w:rsidRPr="00FB0F3C">
        <w:t>the</w:t>
      </w:r>
      <w:r w:rsidRPr="00FB0F3C">
        <w:rPr>
          <w:spacing w:val="-2"/>
        </w:rPr>
        <w:t xml:space="preserve"> </w:t>
      </w:r>
      <w:r w:rsidRPr="00FB0F3C">
        <w:t>Laws,</w:t>
      </w:r>
      <w:r w:rsidRPr="00FB0F3C">
        <w:rPr>
          <w:spacing w:val="-3"/>
        </w:rPr>
        <w:t xml:space="preserve"> </w:t>
      </w:r>
      <w:r w:rsidRPr="00FB0F3C">
        <w:t>procedures</w:t>
      </w:r>
      <w:r w:rsidRPr="00FB0F3C">
        <w:rPr>
          <w:spacing w:val="-5"/>
        </w:rPr>
        <w:t xml:space="preserve"> </w:t>
      </w:r>
      <w:r w:rsidRPr="00FB0F3C">
        <w:t>and</w:t>
      </w:r>
      <w:r w:rsidRPr="00FB0F3C">
        <w:rPr>
          <w:spacing w:val="-2"/>
        </w:rPr>
        <w:t xml:space="preserve"> </w:t>
      </w:r>
      <w:r w:rsidRPr="00FB0F3C">
        <w:t>labour</w:t>
      </w:r>
      <w:r w:rsidRPr="00FB0F3C">
        <w:rPr>
          <w:spacing w:val="-4"/>
        </w:rPr>
        <w:t xml:space="preserve"> </w:t>
      </w:r>
      <w:r w:rsidRPr="00FB0F3C">
        <w:t>practices</w:t>
      </w:r>
      <w:r w:rsidRPr="00FB0F3C">
        <w:rPr>
          <w:spacing w:val="-5"/>
        </w:rPr>
        <w:t xml:space="preserve"> </w:t>
      </w:r>
      <w:r w:rsidRPr="00FB0F3C">
        <w:t>of</w:t>
      </w:r>
      <w:r w:rsidRPr="00FB0F3C">
        <w:rPr>
          <w:spacing w:val="-1"/>
        </w:rPr>
        <w:t xml:space="preserve"> </w:t>
      </w:r>
      <w:r w:rsidRPr="00FB0F3C">
        <w:t>Kenya,</w:t>
      </w:r>
      <w:r w:rsidRPr="00FB0F3C">
        <w:rPr>
          <w:spacing w:val="-3"/>
        </w:rPr>
        <w:t xml:space="preserve"> </w:t>
      </w:r>
      <w:r w:rsidRPr="00FB0F3C">
        <w:rPr>
          <w:spacing w:val="-5"/>
        </w:rPr>
        <w:t>and</w:t>
      </w:r>
    </w:p>
    <w:p w:rsidR="00FB0F3C" w:rsidRPr="00FB0F3C" w:rsidRDefault="00FB0F3C" w:rsidP="00560043">
      <w:pPr>
        <w:numPr>
          <w:ilvl w:val="0"/>
          <w:numId w:val="150"/>
        </w:numPr>
        <w:tabs>
          <w:tab w:val="left" w:pos="1652"/>
          <w:tab w:val="left" w:pos="1664"/>
        </w:tabs>
        <w:spacing w:before="53" w:line="228" w:lineRule="auto"/>
        <w:ind w:left="1664" w:right="530" w:hanging="512"/>
      </w:pPr>
      <w:r w:rsidRPr="00FB0F3C">
        <w:t>the</w:t>
      </w:r>
      <w:r w:rsidRPr="00FB0F3C">
        <w:rPr>
          <w:spacing w:val="-6"/>
        </w:rPr>
        <w:t xml:space="preserve"> </w:t>
      </w:r>
      <w:r w:rsidRPr="00FB0F3C">
        <w:t>Contractor's</w:t>
      </w:r>
      <w:r w:rsidRPr="00FB0F3C">
        <w:rPr>
          <w:spacing w:val="-2"/>
        </w:rPr>
        <w:t xml:space="preserve"> </w:t>
      </w:r>
      <w:r w:rsidRPr="00FB0F3C">
        <w:t>requirements</w:t>
      </w:r>
      <w:r w:rsidRPr="00FB0F3C">
        <w:rPr>
          <w:spacing w:val="-6"/>
        </w:rPr>
        <w:t xml:space="preserve"> </w:t>
      </w:r>
      <w:r w:rsidRPr="00FB0F3C">
        <w:t>for</w:t>
      </w:r>
      <w:r w:rsidRPr="00FB0F3C">
        <w:rPr>
          <w:spacing w:val="-6"/>
        </w:rPr>
        <w:t xml:space="preserve"> </w:t>
      </w:r>
      <w:r w:rsidRPr="00FB0F3C">
        <w:t>access,</w:t>
      </w:r>
      <w:r w:rsidRPr="00FB0F3C">
        <w:rPr>
          <w:spacing w:val="-4"/>
        </w:rPr>
        <w:t xml:space="preserve"> </w:t>
      </w:r>
      <w:r w:rsidRPr="00FB0F3C">
        <w:t>accommodation,</w:t>
      </w:r>
      <w:r w:rsidRPr="00FB0F3C">
        <w:rPr>
          <w:spacing w:val="-8"/>
        </w:rPr>
        <w:t xml:space="preserve"> </w:t>
      </w:r>
      <w:r w:rsidRPr="00FB0F3C">
        <w:t>facilities,</w:t>
      </w:r>
      <w:r w:rsidRPr="00FB0F3C">
        <w:rPr>
          <w:spacing w:val="-4"/>
        </w:rPr>
        <w:t xml:space="preserve"> </w:t>
      </w:r>
      <w:r w:rsidRPr="00FB0F3C">
        <w:t>personnel,</w:t>
      </w:r>
      <w:r w:rsidRPr="00FB0F3C">
        <w:rPr>
          <w:spacing w:val="-4"/>
        </w:rPr>
        <w:t xml:space="preserve"> </w:t>
      </w:r>
      <w:r w:rsidRPr="00FB0F3C">
        <w:t>power,</w:t>
      </w:r>
      <w:r w:rsidRPr="00FB0F3C">
        <w:rPr>
          <w:spacing w:val="-4"/>
        </w:rPr>
        <w:t xml:space="preserve"> </w:t>
      </w:r>
      <w:r w:rsidRPr="00FB0F3C">
        <w:t>transport,</w:t>
      </w:r>
      <w:r w:rsidRPr="00FB0F3C">
        <w:rPr>
          <w:spacing w:val="-4"/>
        </w:rPr>
        <w:t xml:space="preserve"> </w:t>
      </w:r>
      <w:r w:rsidRPr="00FB0F3C">
        <w:t>water and other services.</w:t>
      </w:r>
    </w:p>
    <w:p w:rsidR="00FB0F3C" w:rsidRPr="00FB0F3C" w:rsidRDefault="00FB0F3C" w:rsidP="00FB0F3C">
      <w:pPr>
        <w:spacing w:line="228" w:lineRule="auto"/>
        <w:ind w:left="1652" w:hanging="660"/>
        <w:sectPr w:rsidR="00FB0F3C" w:rsidRPr="00FB0F3C" w:rsidSect="00447390">
          <w:pgSz w:w="11920" w:h="16840"/>
          <w:pgMar w:top="360" w:right="360" w:bottom="620" w:left="360" w:header="0" w:footer="436" w:gutter="0"/>
          <w:cols w:space="720"/>
        </w:sectPr>
      </w:pPr>
    </w:p>
    <w:p w:rsidR="00FB0F3C" w:rsidRPr="00FB0F3C" w:rsidRDefault="00FB0F3C" w:rsidP="00FB0F3C">
      <w:pPr>
        <w:spacing w:before="92"/>
      </w:pPr>
    </w:p>
    <w:p w:rsidR="00FB0F3C" w:rsidRPr="00FB0F3C" w:rsidRDefault="00FB0F3C" w:rsidP="00560043">
      <w:pPr>
        <w:numPr>
          <w:ilvl w:val="1"/>
          <w:numId w:val="229"/>
        </w:numPr>
        <w:tabs>
          <w:tab w:val="left" w:pos="1150"/>
        </w:tabs>
        <w:ind w:left="1150" w:hanging="662"/>
        <w:jc w:val="both"/>
        <w:outlineLvl w:val="6"/>
        <w:rPr>
          <w:b/>
          <w:bCs/>
        </w:rPr>
      </w:pPr>
      <w:r w:rsidRPr="00FB0F3C">
        <w:rPr>
          <w:b/>
          <w:bCs/>
        </w:rPr>
        <w:t>Sufficiency</w:t>
      </w:r>
      <w:r w:rsidRPr="00FB0F3C">
        <w:rPr>
          <w:b/>
          <w:bCs/>
          <w:spacing w:val="-9"/>
        </w:rPr>
        <w:t xml:space="preserve"> </w:t>
      </w:r>
      <w:r w:rsidRPr="00FB0F3C">
        <w:rPr>
          <w:b/>
          <w:bCs/>
        </w:rPr>
        <w:t>of</w:t>
      </w:r>
      <w:r w:rsidRPr="00FB0F3C">
        <w:rPr>
          <w:b/>
          <w:bCs/>
          <w:spacing w:val="-4"/>
        </w:rPr>
        <w:t xml:space="preserve"> </w:t>
      </w:r>
      <w:r w:rsidRPr="00FB0F3C">
        <w:rPr>
          <w:b/>
          <w:bCs/>
        </w:rPr>
        <w:t>the</w:t>
      </w:r>
      <w:r w:rsidRPr="00FB0F3C">
        <w:rPr>
          <w:b/>
          <w:bCs/>
          <w:spacing w:val="-7"/>
        </w:rPr>
        <w:t xml:space="preserve"> </w:t>
      </w:r>
      <w:r w:rsidRPr="00FB0F3C">
        <w:rPr>
          <w:b/>
          <w:bCs/>
        </w:rPr>
        <w:t>Accepted</w:t>
      </w:r>
      <w:r w:rsidRPr="00FB0F3C">
        <w:rPr>
          <w:b/>
          <w:bCs/>
          <w:spacing w:val="-5"/>
        </w:rPr>
        <w:t xml:space="preserve"> </w:t>
      </w:r>
      <w:r w:rsidRPr="00FB0F3C">
        <w:rPr>
          <w:b/>
          <w:bCs/>
        </w:rPr>
        <w:t>Contract</w:t>
      </w:r>
      <w:r w:rsidRPr="00FB0F3C">
        <w:rPr>
          <w:b/>
          <w:bCs/>
          <w:spacing w:val="-8"/>
        </w:rPr>
        <w:t xml:space="preserve"> </w:t>
      </w:r>
      <w:r w:rsidRPr="00FB0F3C">
        <w:rPr>
          <w:b/>
          <w:bCs/>
          <w:spacing w:val="-2"/>
        </w:rPr>
        <w:t>Amount</w:t>
      </w:r>
    </w:p>
    <w:p w:rsidR="00FB0F3C" w:rsidRPr="00FB0F3C" w:rsidRDefault="00FB0F3C" w:rsidP="00FB0F3C">
      <w:pPr>
        <w:spacing w:before="87"/>
        <w:rPr>
          <w:b/>
        </w:rPr>
      </w:pPr>
    </w:p>
    <w:p w:rsidR="00FB0F3C" w:rsidRPr="00FB0F3C" w:rsidRDefault="00FB0F3C" w:rsidP="00560043">
      <w:pPr>
        <w:numPr>
          <w:ilvl w:val="2"/>
          <w:numId w:val="229"/>
        </w:numPr>
        <w:tabs>
          <w:tab w:val="left" w:pos="1155"/>
        </w:tabs>
        <w:ind w:left="1155" w:hanging="667"/>
        <w:jc w:val="both"/>
        <w:rPr>
          <w:color w:val="221F1F"/>
        </w:rPr>
      </w:pPr>
      <w:r w:rsidRPr="00FB0F3C">
        <w:t>TheContractor</w:t>
      </w:r>
      <w:r w:rsidRPr="00FB0F3C">
        <w:rPr>
          <w:spacing w:val="-8"/>
        </w:rPr>
        <w:t xml:space="preserve"> </w:t>
      </w:r>
      <w:r w:rsidRPr="00FB0F3C">
        <w:t>shall</w:t>
      </w:r>
      <w:r w:rsidRPr="00FB0F3C">
        <w:rPr>
          <w:spacing w:val="-5"/>
        </w:rPr>
        <w:t xml:space="preserve"> </w:t>
      </w:r>
      <w:r w:rsidRPr="00FB0F3C">
        <w:t>be</w:t>
      </w:r>
      <w:r w:rsidRPr="00FB0F3C">
        <w:rPr>
          <w:spacing w:val="-6"/>
        </w:rPr>
        <w:t xml:space="preserve"> </w:t>
      </w:r>
      <w:r w:rsidRPr="00FB0F3C">
        <w:t>deemed</w:t>
      </w:r>
      <w:r w:rsidRPr="00FB0F3C">
        <w:rPr>
          <w:spacing w:val="-2"/>
        </w:rPr>
        <w:t xml:space="preserve"> </w:t>
      </w:r>
      <w:r w:rsidRPr="00FB0F3C">
        <w:rPr>
          <w:spacing w:val="-5"/>
        </w:rPr>
        <w:t>to:</w:t>
      </w:r>
    </w:p>
    <w:p w:rsidR="00FB0F3C" w:rsidRPr="00FB0F3C" w:rsidRDefault="00FB0F3C" w:rsidP="00560043">
      <w:pPr>
        <w:numPr>
          <w:ilvl w:val="0"/>
          <w:numId w:val="149"/>
        </w:numPr>
        <w:tabs>
          <w:tab w:val="left" w:pos="1662"/>
        </w:tabs>
        <w:spacing w:before="39"/>
        <w:ind w:left="1662" w:hanging="510"/>
        <w:jc w:val="both"/>
      </w:pPr>
      <w:r w:rsidRPr="00FB0F3C">
        <w:t>Have</w:t>
      </w:r>
      <w:r w:rsidRPr="00FB0F3C">
        <w:rPr>
          <w:spacing w:val="-7"/>
        </w:rPr>
        <w:t xml:space="preserve"> </w:t>
      </w:r>
      <w:r w:rsidRPr="00FB0F3C">
        <w:t>satisfied</w:t>
      </w:r>
      <w:r w:rsidRPr="00FB0F3C">
        <w:rPr>
          <w:spacing w:val="-4"/>
        </w:rPr>
        <w:t xml:space="preserve"> </w:t>
      </w:r>
      <w:r w:rsidRPr="00FB0F3C">
        <w:t>itself</w:t>
      </w:r>
      <w:r w:rsidRPr="00FB0F3C">
        <w:rPr>
          <w:spacing w:val="-2"/>
        </w:rPr>
        <w:t xml:space="preserve"> </w:t>
      </w:r>
      <w:r w:rsidRPr="00FB0F3C">
        <w:t>as</w:t>
      </w:r>
      <w:r w:rsidRPr="00FB0F3C">
        <w:rPr>
          <w:spacing w:val="-7"/>
        </w:rPr>
        <w:t xml:space="preserve"> </w:t>
      </w:r>
      <w:r w:rsidRPr="00FB0F3C">
        <w:t>to</w:t>
      </w:r>
      <w:r w:rsidRPr="00FB0F3C">
        <w:rPr>
          <w:spacing w:val="-4"/>
        </w:rPr>
        <w:t xml:space="preserve"> </w:t>
      </w:r>
      <w:r w:rsidRPr="00FB0F3C">
        <w:t>the</w:t>
      </w:r>
      <w:r w:rsidRPr="00FB0F3C">
        <w:rPr>
          <w:spacing w:val="-6"/>
        </w:rPr>
        <w:t xml:space="preserve"> </w:t>
      </w:r>
      <w:r w:rsidRPr="00FB0F3C">
        <w:t>correctness</w:t>
      </w:r>
      <w:r w:rsidRPr="00FB0F3C">
        <w:rPr>
          <w:spacing w:val="-7"/>
        </w:rPr>
        <w:t xml:space="preserve"> </w:t>
      </w:r>
      <w:r w:rsidRPr="00FB0F3C">
        <w:t>and</w:t>
      </w:r>
      <w:r w:rsidRPr="00FB0F3C">
        <w:rPr>
          <w:spacing w:val="-3"/>
        </w:rPr>
        <w:t xml:space="preserve"> </w:t>
      </w:r>
      <w:r w:rsidRPr="00FB0F3C">
        <w:t>sufficiency</w:t>
      </w:r>
      <w:r w:rsidRPr="00FB0F3C">
        <w:rPr>
          <w:spacing w:val="-8"/>
        </w:rPr>
        <w:t xml:space="preserve"> </w:t>
      </w:r>
      <w:r w:rsidRPr="00FB0F3C">
        <w:t>of</w:t>
      </w:r>
      <w:r w:rsidRPr="00FB0F3C">
        <w:rPr>
          <w:spacing w:val="-2"/>
        </w:rPr>
        <w:t xml:space="preserve"> </w:t>
      </w:r>
      <w:r w:rsidRPr="00FB0F3C">
        <w:t>the</w:t>
      </w:r>
      <w:r w:rsidRPr="00FB0F3C">
        <w:rPr>
          <w:spacing w:val="-7"/>
        </w:rPr>
        <w:t xml:space="preserve"> </w:t>
      </w:r>
      <w:r w:rsidRPr="00FB0F3C">
        <w:t>Accepted</w:t>
      </w:r>
      <w:r w:rsidRPr="00FB0F3C">
        <w:rPr>
          <w:spacing w:val="-4"/>
        </w:rPr>
        <w:t xml:space="preserve"> </w:t>
      </w:r>
      <w:r w:rsidRPr="00FB0F3C">
        <w:t>Contract</w:t>
      </w:r>
      <w:r w:rsidRPr="00FB0F3C">
        <w:rPr>
          <w:spacing w:val="-6"/>
        </w:rPr>
        <w:t xml:space="preserve"> </w:t>
      </w:r>
      <w:r w:rsidRPr="00FB0F3C">
        <w:t>Amount,</w:t>
      </w:r>
      <w:r w:rsidRPr="00FB0F3C">
        <w:rPr>
          <w:spacing w:val="-5"/>
        </w:rPr>
        <w:t xml:space="preserve"> and</w:t>
      </w:r>
    </w:p>
    <w:p w:rsidR="00FB0F3C" w:rsidRPr="00FB0F3C" w:rsidRDefault="00FB0F3C" w:rsidP="00560043">
      <w:pPr>
        <w:numPr>
          <w:ilvl w:val="0"/>
          <w:numId w:val="149"/>
        </w:numPr>
        <w:tabs>
          <w:tab w:val="left" w:pos="1664"/>
        </w:tabs>
        <w:spacing w:before="51" w:line="230" w:lineRule="auto"/>
        <w:ind w:right="489"/>
        <w:jc w:val="both"/>
      </w:pPr>
      <w:r w:rsidRPr="00FB0F3C">
        <w:t>have based the Accepted Contract Amount on the data, interpretations, necessary information, inspections,</w:t>
      </w:r>
      <w:r w:rsidRPr="00FB0F3C">
        <w:rPr>
          <w:spacing w:val="-6"/>
        </w:rPr>
        <w:t xml:space="preserve"> </w:t>
      </w:r>
      <w:r w:rsidRPr="00FB0F3C">
        <w:t>examinations</w:t>
      </w:r>
      <w:r w:rsidRPr="00FB0F3C">
        <w:rPr>
          <w:spacing w:val="-8"/>
        </w:rPr>
        <w:t xml:space="preserve"> </w:t>
      </w:r>
      <w:r w:rsidRPr="00FB0F3C">
        <w:t>and</w:t>
      </w:r>
      <w:r w:rsidRPr="00FB0F3C">
        <w:rPr>
          <w:spacing w:val="-5"/>
        </w:rPr>
        <w:t xml:space="preserve"> </w:t>
      </w:r>
      <w:r w:rsidRPr="00FB0F3C">
        <w:t>satisfaction</w:t>
      </w:r>
      <w:r w:rsidRPr="00FB0F3C">
        <w:rPr>
          <w:spacing w:val="-8"/>
        </w:rPr>
        <w:t xml:space="preserve"> </w:t>
      </w:r>
      <w:r w:rsidRPr="00FB0F3C">
        <w:t>as</w:t>
      </w:r>
      <w:r w:rsidRPr="00FB0F3C">
        <w:rPr>
          <w:spacing w:val="-8"/>
        </w:rPr>
        <w:t xml:space="preserve"> </w:t>
      </w:r>
      <w:r w:rsidRPr="00FB0F3C">
        <w:t>to</w:t>
      </w:r>
      <w:r w:rsidRPr="00FB0F3C">
        <w:rPr>
          <w:spacing w:val="-5"/>
        </w:rPr>
        <w:t xml:space="preserve"> </w:t>
      </w:r>
      <w:r w:rsidRPr="00FB0F3C">
        <w:t>all</w:t>
      </w:r>
      <w:r w:rsidRPr="00FB0F3C">
        <w:rPr>
          <w:spacing w:val="-8"/>
        </w:rPr>
        <w:t xml:space="preserve"> </w:t>
      </w:r>
      <w:r w:rsidRPr="00FB0F3C">
        <w:t>relevant</w:t>
      </w:r>
      <w:r w:rsidRPr="00FB0F3C">
        <w:rPr>
          <w:spacing w:val="-8"/>
        </w:rPr>
        <w:t xml:space="preserve"> </w:t>
      </w:r>
      <w:r w:rsidRPr="00FB0F3C">
        <w:t>matters</w:t>
      </w:r>
      <w:r w:rsidRPr="00FB0F3C">
        <w:rPr>
          <w:spacing w:val="-8"/>
        </w:rPr>
        <w:t xml:space="preserve"> </w:t>
      </w:r>
      <w:r w:rsidRPr="00FB0F3C">
        <w:t>referred</w:t>
      </w:r>
      <w:r w:rsidRPr="00FB0F3C">
        <w:rPr>
          <w:spacing w:val="-5"/>
        </w:rPr>
        <w:t xml:space="preserve"> </w:t>
      </w:r>
      <w:r w:rsidRPr="00FB0F3C">
        <w:t>to</w:t>
      </w:r>
      <w:r w:rsidRPr="00FB0F3C">
        <w:rPr>
          <w:spacing w:val="-5"/>
        </w:rPr>
        <w:t xml:space="preserve"> </w:t>
      </w:r>
      <w:r w:rsidRPr="00FB0F3C">
        <w:t>in</w:t>
      </w:r>
      <w:r w:rsidRPr="00FB0F3C">
        <w:rPr>
          <w:spacing w:val="-8"/>
        </w:rPr>
        <w:t xml:space="preserve"> </w:t>
      </w:r>
      <w:r w:rsidRPr="00FB0F3C">
        <w:t>Sub-Clause</w:t>
      </w:r>
      <w:r w:rsidRPr="00FB0F3C">
        <w:rPr>
          <w:spacing w:val="-8"/>
        </w:rPr>
        <w:t xml:space="preserve"> </w:t>
      </w:r>
      <w:r w:rsidRPr="00FB0F3C">
        <w:t>4.10</w:t>
      </w:r>
      <w:r w:rsidRPr="00FB0F3C">
        <w:rPr>
          <w:spacing w:val="-5"/>
        </w:rPr>
        <w:t xml:space="preserve"> </w:t>
      </w:r>
      <w:r w:rsidRPr="00FB0F3C">
        <w:t xml:space="preserve">[Site </w:t>
      </w:r>
      <w:r w:rsidRPr="00FB0F3C">
        <w:rPr>
          <w:spacing w:val="-2"/>
        </w:rPr>
        <w:t>Data].</w:t>
      </w:r>
    </w:p>
    <w:p w:rsidR="00FB0F3C" w:rsidRPr="00FB0F3C" w:rsidRDefault="00FB0F3C" w:rsidP="00FB0F3C">
      <w:pPr>
        <w:spacing w:before="102"/>
      </w:pPr>
    </w:p>
    <w:p w:rsidR="00FB0F3C" w:rsidRPr="00FB0F3C" w:rsidRDefault="00FB0F3C" w:rsidP="00560043">
      <w:pPr>
        <w:numPr>
          <w:ilvl w:val="2"/>
          <w:numId w:val="229"/>
        </w:numPr>
        <w:tabs>
          <w:tab w:val="left" w:pos="1155"/>
          <w:tab w:val="left" w:pos="1164"/>
        </w:tabs>
        <w:spacing w:line="230" w:lineRule="auto"/>
        <w:ind w:left="1164" w:right="503" w:hanging="676"/>
        <w:jc w:val="both"/>
        <w:rPr>
          <w:color w:val="221F1F"/>
        </w:rPr>
      </w:pPr>
      <w:r w:rsidRPr="00FB0F3C">
        <w:t>Unless</w:t>
      </w:r>
      <w:r w:rsidRPr="00FB0F3C">
        <w:rPr>
          <w:spacing w:val="-14"/>
        </w:rPr>
        <w:t xml:space="preserve"> </w:t>
      </w:r>
      <w:r w:rsidRPr="00FB0F3C">
        <w:t>otherwise</w:t>
      </w:r>
      <w:r w:rsidRPr="00FB0F3C">
        <w:rPr>
          <w:spacing w:val="-13"/>
        </w:rPr>
        <w:t xml:space="preserve"> </w:t>
      </w:r>
      <w:r w:rsidRPr="00FB0F3C">
        <w:t>stated</w:t>
      </w:r>
      <w:r w:rsidRPr="00FB0F3C">
        <w:rPr>
          <w:spacing w:val="-11"/>
        </w:rPr>
        <w:t xml:space="preserve"> </w:t>
      </w:r>
      <w:r w:rsidRPr="00FB0F3C">
        <w:t>in</w:t>
      </w:r>
      <w:r w:rsidRPr="00FB0F3C">
        <w:rPr>
          <w:spacing w:val="-14"/>
        </w:rPr>
        <w:t xml:space="preserve"> </w:t>
      </w:r>
      <w:r w:rsidRPr="00FB0F3C">
        <w:t>the</w:t>
      </w:r>
      <w:r w:rsidRPr="00FB0F3C">
        <w:rPr>
          <w:spacing w:val="-13"/>
        </w:rPr>
        <w:t xml:space="preserve"> </w:t>
      </w:r>
      <w:r w:rsidRPr="00FB0F3C">
        <w:t>Contract,</w:t>
      </w:r>
      <w:r w:rsidRPr="00FB0F3C">
        <w:rPr>
          <w:spacing w:val="-12"/>
        </w:rPr>
        <w:t xml:space="preserve"> </w:t>
      </w:r>
      <w:r w:rsidRPr="00FB0F3C">
        <w:t>the</w:t>
      </w:r>
      <w:r w:rsidRPr="00FB0F3C">
        <w:rPr>
          <w:spacing w:val="-10"/>
        </w:rPr>
        <w:t xml:space="preserve"> </w:t>
      </w:r>
      <w:r w:rsidRPr="00FB0F3C">
        <w:t>Accepted</w:t>
      </w:r>
      <w:r w:rsidRPr="00FB0F3C">
        <w:rPr>
          <w:spacing w:val="-11"/>
        </w:rPr>
        <w:t xml:space="preserve"> </w:t>
      </w:r>
      <w:r w:rsidRPr="00FB0F3C">
        <w:t>Contract</w:t>
      </w:r>
      <w:r w:rsidRPr="00FB0F3C">
        <w:rPr>
          <w:spacing w:val="-14"/>
        </w:rPr>
        <w:t xml:space="preserve"> </w:t>
      </w:r>
      <w:r w:rsidRPr="00FB0F3C">
        <w:t>Amount</w:t>
      </w:r>
      <w:r w:rsidRPr="00FB0F3C">
        <w:rPr>
          <w:spacing w:val="-13"/>
        </w:rPr>
        <w:t xml:space="preserve"> </w:t>
      </w:r>
      <w:r w:rsidRPr="00FB0F3C">
        <w:t>covers</w:t>
      </w:r>
      <w:r w:rsidRPr="00FB0F3C">
        <w:rPr>
          <w:spacing w:val="-14"/>
        </w:rPr>
        <w:t xml:space="preserve"> </w:t>
      </w:r>
      <w:r w:rsidRPr="00FB0F3C">
        <w:t>all</w:t>
      </w:r>
      <w:r w:rsidRPr="00FB0F3C">
        <w:rPr>
          <w:spacing w:val="-13"/>
        </w:rPr>
        <w:t xml:space="preserve"> </w:t>
      </w:r>
      <w:r w:rsidRPr="00FB0F3C">
        <w:t>the</w:t>
      </w:r>
      <w:r w:rsidRPr="00FB0F3C">
        <w:rPr>
          <w:spacing w:val="-14"/>
        </w:rPr>
        <w:t xml:space="preserve"> </w:t>
      </w:r>
      <w:r w:rsidRPr="00FB0F3C">
        <w:t>Contractor's</w:t>
      </w:r>
      <w:r w:rsidRPr="00FB0F3C">
        <w:rPr>
          <w:spacing w:val="-13"/>
        </w:rPr>
        <w:t xml:space="preserve"> </w:t>
      </w:r>
      <w:r w:rsidRPr="00FB0F3C">
        <w:t>obligations under the Contract (including those under Provisional Sums, if any) and all things necessary for the proper execution and completion of the Works</w:t>
      </w:r>
      <w:r w:rsidRPr="00FB0F3C">
        <w:rPr>
          <w:spacing w:val="-1"/>
        </w:rPr>
        <w:t xml:space="preserve"> </w:t>
      </w:r>
      <w:r w:rsidRPr="00FB0F3C">
        <w:t>and the remedying of any defects.</w:t>
      </w:r>
    </w:p>
    <w:p w:rsidR="00FB0F3C" w:rsidRPr="00FB0F3C" w:rsidRDefault="00FB0F3C" w:rsidP="00560043">
      <w:pPr>
        <w:numPr>
          <w:ilvl w:val="1"/>
          <w:numId w:val="229"/>
        </w:numPr>
        <w:tabs>
          <w:tab w:val="left" w:pos="1150"/>
        </w:tabs>
        <w:spacing w:before="236"/>
        <w:ind w:left="1150" w:hanging="662"/>
        <w:jc w:val="both"/>
        <w:outlineLvl w:val="6"/>
        <w:rPr>
          <w:b/>
          <w:bCs/>
        </w:rPr>
      </w:pPr>
      <w:r w:rsidRPr="00FB0F3C">
        <w:rPr>
          <w:b/>
          <w:bCs/>
        </w:rPr>
        <w:t>Unforeseeable</w:t>
      </w:r>
      <w:r w:rsidRPr="00FB0F3C">
        <w:rPr>
          <w:b/>
          <w:bCs/>
          <w:spacing w:val="-7"/>
        </w:rPr>
        <w:t xml:space="preserve"> </w:t>
      </w:r>
      <w:r w:rsidRPr="00FB0F3C">
        <w:rPr>
          <w:b/>
          <w:bCs/>
        </w:rPr>
        <w:t>Physical</w:t>
      </w:r>
      <w:r w:rsidRPr="00FB0F3C">
        <w:rPr>
          <w:b/>
          <w:bCs/>
          <w:spacing w:val="-6"/>
        </w:rPr>
        <w:t xml:space="preserve"> </w:t>
      </w:r>
      <w:r w:rsidRPr="00FB0F3C">
        <w:rPr>
          <w:b/>
          <w:bCs/>
          <w:spacing w:val="-2"/>
        </w:rPr>
        <w:t>Conditions</w:t>
      </w:r>
    </w:p>
    <w:p w:rsidR="00FB0F3C" w:rsidRPr="00FB0F3C" w:rsidRDefault="00FB0F3C" w:rsidP="00FB0F3C">
      <w:pPr>
        <w:spacing w:before="106"/>
        <w:rPr>
          <w:b/>
        </w:rPr>
      </w:pPr>
    </w:p>
    <w:p w:rsidR="00FB0F3C" w:rsidRPr="00FB0F3C" w:rsidRDefault="00FB0F3C" w:rsidP="00560043">
      <w:pPr>
        <w:numPr>
          <w:ilvl w:val="2"/>
          <w:numId w:val="229"/>
        </w:numPr>
        <w:tabs>
          <w:tab w:val="left" w:pos="1164"/>
        </w:tabs>
        <w:spacing w:before="1" w:line="230" w:lineRule="auto"/>
        <w:ind w:left="1164" w:right="493" w:hanging="676"/>
        <w:jc w:val="both"/>
        <w:rPr>
          <w:color w:val="221F1F"/>
        </w:rPr>
      </w:pPr>
      <w:r w:rsidRPr="00FB0F3C">
        <w:t>In</w:t>
      </w:r>
      <w:r w:rsidRPr="00FB0F3C">
        <w:rPr>
          <w:spacing w:val="-14"/>
        </w:rPr>
        <w:t xml:space="preserve"> </w:t>
      </w:r>
      <w:r w:rsidRPr="00FB0F3C">
        <w:t>this</w:t>
      </w:r>
      <w:r w:rsidRPr="00FB0F3C">
        <w:rPr>
          <w:spacing w:val="-14"/>
        </w:rPr>
        <w:t xml:space="preserve"> </w:t>
      </w:r>
      <w:r w:rsidRPr="00FB0F3C">
        <w:t>Sub-Clause,</w:t>
      </w:r>
      <w:r w:rsidRPr="00FB0F3C">
        <w:rPr>
          <w:spacing w:val="-14"/>
        </w:rPr>
        <w:t xml:space="preserve"> </w:t>
      </w:r>
      <w:r w:rsidRPr="00FB0F3C">
        <w:t>“physical</w:t>
      </w:r>
      <w:r w:rsidRPr="00FB0F3C">
        <w:rPr>
          <w:spacing w:val="-13"/>
        </w:rPr>
        <w:t xml:space="preserve"> </w:t>
      </w:r>
      <w:r w:rsidRPr="00FB0F3C">
        <w:t>conditions”</w:t>
      </w:r>
      <w:r w:rsidRPr="00FB0F3C">
        <w:rPr>
          <w:spacing w:val="-14"/>
        </w:rPr>
        <w:t xml:space="preserve"> </w:t>
      </w:r>
      <w:r w:rsidRPr="00FB0F3C">
        <w:t>means</w:t>
      </w:r>
      <w:r w:rsidRPr="00FB0F3C">
        <w:rPr>
          <w:spacing w:val="-14"/>
        </w:rPr>
        <w:t xml:space="preserve"> </w:t>
      </w:r>
      <w:r w:rsidRPr="00FB0F3C">
        <w:t>natural</w:t>
      </w:r>
      <w:r w:rsidRPr="00FB0F3C">
        <w:rPr>
          <w:spacing w:val="-14"/>
        </w:rPr>
        <w:t xml:space="preserve"> </w:t>
      </w:r>
      <w:r w:rsidRPr="00FB0F3C">
        <w:t>physical</w:t>
      </w:r>
      <w:r w:rsidRPr="00FB0F3C">
        <w:rPr>
          <w:spacing w:val="-13"/>
        </w:rPr>
        <w:t xml:space="preserve"> </w:t>
      </w:r>
      <w:r w:rsidRPr="00FB0F3C">
        <w:t>conditions</w:t>
      </w:r>
      <w:r w:rsidRPr="00FB0F3C">
        <w:rPr>
          <w:spacing w:val="-14"/>
        </w:rPr>
        <w:t xml:space="preserve"> </w:t>
      </w:r>
      <w:r w:rsidRPr="00FB0F3C">
        <w:t>and</w:t>
      </w:r>
      <w:r w:rsidRPr="00FB0F3C">
        <w:rPr>
          <w:spacing w:val="-14"/>
        </w:rPr>
        <w:t xml:space="preserve"> </w:t>
      </w:r>
      <w:r w:rsidRPr="00FB0F3C">
        <w:t>man-made</w:t>
      </w:r>
      <w:r w:rsidRPr="00FB0F3C">
        <w:rPr>
          <w:spacing w:val="-14"/>
        </w:rPr>
        <w:t xml:space="preserve"> </w:t>
      </w:r>
      <w:r w:rsidRPr="00FB0F3C">
        <w:t>and</w:t>
      </w:r>
      <w:r w:rsidRPr="00FB0F3C">
        <w:rPr>
          <w:spacing w:val="-13"/>
        </w:rPr>
        <w:t xml:space="preserve"> </w:t>
      </w:r>
      <w:r w:rsidRPr="00FB0F3C">
        <w:t>other</w:t>
      </w:r>
      <w:r w:rsidRPr="00FB0F3C">
        <w:rPr>
          <w:spacing w:val="-14"/>
        </w:rPr>
        <w:t xml:space="preserve"> </w:t>
      </w:r>
      <w:r w:rsidRPr="00FB0F3C">
        <w:t>physical obstructions</w:t>
      </w:r>
      <w:r w:rsidRPr="00FB0F3C">
        <w:rPr>
          <w:spacing w:val="-10"/>
        </w:rPr>
        <w:t xml:space="preserve"> </w:t>
      </w:r>
      <w:r w:rsidRPr="00FB0F3C">
        <w:t>and</w:t>
      </w:r>
      <w:r w:rsidRPr="00FB0F3C">
        <w:rPr>
          <w:spacing w:val="-7"/>
        </w:rPr>
        <w:t xml:space="preserve"> </w:t>
      </w:r>
      <w:r w:rsidRPr="00FB0F3C">
        <w:t>pollutants,</w:t>
      </w:r>
      <w:r w:rsidRPr="00FB0F3C">
        <w:rPr>
          <w:spacing w:val="-7"/>
        </w:rPr>
        <w:t xml:space="preserve"> </w:t>
      </w:r>
      <w:r w:rsidRPr="00FB0F3C">
        <w:t>which</w:t>
      </w:r>
      <w:r w:rsidRPr="00FB0F3C">
        <w:rPr>
          <w:spacing w:val="-10"/>
        </w:rPr>
        <w:t xml:space="preserve"> </w:t>
      </w:r>
      <w:r w:rsidRPr="00FB0F3C">
        <w:t>the</w:t>
      </w:r>
      <w:r w:rsidRPr="00FB0F3C">
        <w:rPr>
          <w:spacing w:val="-9"/>
        </w:rPr>
        <w:t xml:space="preserve"> </w:t>
      </w:r>
      <w:r w:rsidRPr="00FB0F3C">
        <w:t>Contractor</w:t>
      </w:r>
      <w:r w:rsidRPr="00FB0F3C">
        <w:rPr>
          <w:spacing w:val="-9"/>
        </w:rPr>
        <w:t xml:space="preserve"> </w:t>
      </w:r>
      <w:r w:rsidRPr="00FB0F3C">
        <w:t>encounters</w:t>
      </w:r>
      <w:r w:rsidRPr="00FB0F3C">
        <w:rPr>
          <w:spacing w:val="-9"/>
        </w:rPr>
        <w:t xml:space="preserve"> </w:t>
      </w:r>
      <w:r w:rsidRPr="00FB0F3C">
        <w:t>at</w:t>
      </w:r>
      <w:r w:rsidRPr="00FB0F3C">
        <w:rPr>
          <w:spacing w:val="-9"/>
        </w:rPr>
        <w:t xml:space="preserve"> </w:t>
      </w:r>
      <w:r w:rsidRPr="00FB0F3C">
        <w:t>the</w:t>
      </w:r>
      <w:r w:rsidRPr="00FB0F3C">
        <w:rPr>
          <w:spacing w:val="-9"/>
        </w:rPr>
        <w:t xml:space="preserve"> </w:t>
      </w:r>
      <w:r w:rsidRPr="00FB0F3C">
        <w:t>Site</w:t>
      </w:r>
      <w:r w:rsidRPr="00FB0F3C">
        <w:rPr>
          <w:spacing w:val="-9"/>
        </w:rPr>
        <w:t xml:space="preserve"> </w:t>
      </w:r>
      <w:r w:rsidRPr="00FB0F3C">
        <w:t>when</w:t>
      </w:r>
      <w:r w:rsidRPr="00FB0F3C">
        <w:rPr>
          <w:spacing w:val="-10"/>
        </w:rPr>
        <w:t xml:space="preserve"> </w:t>
      </w:r>
      <w:r w:rsidRPr="00FB0F3C">
        <w:t>executing</w:t>
      </w:r>
      <w:r w:rsidRPr="00FB0F3C">
        <w:rPr>
          <w:spacing w:val="-10"/>
        </w:rPr>
        <w:t xml:space="preserve"> </w:t>
      </w:r>
      <w:r w:rsidRPr="00FB0F3C">
        <w:t>the</w:t>
      </w:r>
      <w:r w:rsidRPr="00FB0F3C">
        <w:rPr>
          <w:spacing w:val="-8"/>
        </w:rPr>
        <w:t xml:space="preserve"> </w:t>
      </w:r>
      <w:r w:rsidRPr="00FB0F3C">
        <w:t>Works,</w:t>
      </w:r>
      <w:r w:rsidRPr="00FB0F3C">
        <w:rPr>
          <w:spacing w:val="-14"/>
        </w:rPr>
        <w:t xml:space="preserve"> </w:t>
      </w:r>
      <w:r w:rsidRPr="00FB0F3C">
        <w:t>including sub-surface and hydrological conditions but excluding climatic conditions.</w:t>
      </w:r>
    </w:p>
    <w:p w:rsidR="00FB0F3C" w:rsidRPr="00FB0F3C" w:rsidRDefault="00FB0F3C" w:rsidP="00FB0F3C">
      <w:pPr>
        <w:spacing w:before="104"/>
      </w:pPr>
    </w:p>
    <w:p w:rsidR="00FB0F3C" w:rsidRPr="00FB0F3C" w:rsidRDefault="00FB0F3C" w:rsidP="00560043">
      <w:pPr>
        <w:numPr>
          <w:ilvl w:val="2"/>
          <w:numId w:val="229"/>
        </w:numPr>
        <w:tabs>
          <w:tab w:val="left" w:pos="1164"/>
        </w:tabs>
        <w:spacing w:line="232" w:lineRule="auto"/>
        <w:ind w:left="1164" w:right="502" w:hanging="676"/>
        <w:jc w:val="both"/>
        <w:rPr>
          <w:color w:val="221F1F"/>
        </w:rPr>
      </w:pPr>
      <w:r w:rsidRPr="00FB0F3C">
        <w:t>If</w:t>
      </w:r>
      <w:r w:rsidRPr="00FB0F3C">
        <w:rPr>
          <w:spacing w:val="-4"/>
        </w:rPr>
        <w:t xml:space="preserve"> </w:t>
      </w:r>
      <w:r w:rsidRPr="00FB0F3C">
        <w:t>the</w:t>
      </w:r>
      <w:r w:rsidRPr="00FB0F3C">
        <w:rPr>
          <w:spacing w:val="-8"/>
        </w:rPr>
        <w:t xml:space="preserve"> </w:t>
      </w:r>
      <w:r w:rsidRPr="00FB0F3C">
        <w:t>Contractor</w:t>
      </w:r>
      <w:r w:rsidRPr="00FB0F3C">
        <w:rPr>
          <w:spacing w:val="-4"/>
        </w:rPr>
        <w:t xml:space="preserve"> </w:t>
      </w:r>
      <w:r w:rsidRPr="00FB0F3C">
        <w:t>encounters</w:t>
      </w:r>
      <w:r w:rsidRPr="00FB0F3C">
        <w:rPr>
          <w:spacing w:val="-4"/>
        </w:rPr>
        <w:t xml:space="preserve"> </w:t>
      </w:r>
      <w:r w:rsidRPr="00FB0F3C">
        <w:t>adverse</w:t>
      </w:r>
      <w:r w:rsidRPr="00FB0F3C">
        <w:rPr>
          <w:spacing w:val="-8"/>
        </w:rPr>
        <w:t xml:space="preserve"> </w:t>
      </w:r>
      <w:r w:rsidRPr="00FB0F3C">
        <w:t>physical</w:t>
      </w:r>
      <w:r w:rsidRPr="00FB0F3C">
        <w:rPr>
          <w:spacing w:val="-4"/>
        </w:rPr>
        <w:t xml:space="preserve"> </w:t>
      </w:r>
      <w:r w:rsidRPr="00FB0F3C">
        <w:t>conditions</w:t>
      </w:r>
      <w:r w:rsidRPr="00FB0F3C">
        <w:rPr>
          <w:spacing w:val="-4"/>
        </w:rPr>
        <w:t xml:space="preserve"> </w:t>
      </w:r>
      <w:r w:rsidRPr="00FB0F3C">
        <w:t>which</w:t>
      </w:r>
      <w:r w:rsidRPr="00FB0F3C">
        <w:rPr>
          <w:spacing w:val="-9"/>
        </w:rPr>
        <w:t xml:space="preserve"> </w:t>
      </w:r>
      <w:r w:rsidRPr="00FB0F3C">
        <w:t>he</w:t>
      </w:r>
      <w:r w:rsidRPr="00FB0F3C">
        <w:rPr>
          <w:spacing w:val="-8"/>
        </w:rPr>
        <w:t xml:space="preserve"> </w:t>
      </w:r>
      <w:r w:rsidRPr="00FB0F3C">
        <w:t>considers</w:t>
      </w:r>
      <w:r w:rsidRPr="00FB0F3C">
        <w:rPr>
          <w:spacing w:val="-4"/>
        </w:rPr>
        <w:t xml:space="preserve"> </w:t>
      </w:r>
      <w:r w:rsidRPr="00FB0F3C">
        <w:t>to</w:t>
      </w:r>
      <w:r w:rsidRPr="00FB0F3C">
        <w:rPr>
          <w:spacing w:val="-5"/>
        </w:rPr>
        <w:t xml:space="preserve"> </w:t>
      </w:r>
      <w:r w:rsidRPr="00FB0F3C">
        <w:t>have</w:t>
      </w:r>
      <w:r w:rsidRPr="00FB0F3C">
        <w:rPr>
          <w:spacing w:val="-8"/>
        </w:rPr>
        <w:t xml:space="preserve"> </w:t>
      </w:r>
      <w:r w:rsidRPr="00FB0F3C">
        <w:t>been</w:t>
      </w:r>
      <w:r w:rsidRPr="00FB0F3C">
        <w:rPr>
          <w:spacing w:val="-9"/>
        </w:rPr>
        <w:t xml:space="preserve"> </w:t>
      </w:r>
      <w:r w:rsidRPr="00FB0F3C">
        <w:t>Unforeseeable,</w:t>
      </w:r>
      <w:r w:rsidRPr="00FB0F3C">
        <w:rPr>
          <w:spacing w:val="-6"/>
        </w:rPr>
        <w:t xml:space="preserve"> </w:t>
      </w:r>
      <w:r w:rsidRPr="00FB0F3C">
        <w:t>the Contractor shall give notice to the Architect as soon as practicable.</w:t>
      </w:r>
    </w:p>
    <w:p w:rsidR="00FB0F3C" w:rsidRPr="00FB0F3C" w:rsidRDefault="00FB0F3C" w:rsidP="00FB0F3C">
      <w:pPr>
        <w:spacing w:before="102"/>
      </w:pPr>
    </w:p>
    <w:p w:rsidR="00FB0F3C" w:rsidRPr="00FB0F3C" w:rsidRDefault="00FB0F3C" w:rsidP="00560043">
      <w:pPr>
        <w:numPr>
          <w:ilvl w:val="2"/>
          <w:numId w:val="229"/>
        </w:numPr>
        <w:tabs>
          <w:tab w:val="left" w:pos="1155"/>
          <w:tab w:val="left" w:pos="1164"/>
        </w:tabs>
        <w:spacing w:before="1" w:line="230" w:lineRule="auto"/>
        <w:ind w:left="1164" w:right="501" w:hanging="676"/>
        <w:jc w:val="both"/>
        <w:rPr>
          <w:color w:val="221F1F"/>
        </w:rPr>
      </w:pPr>
      <w:r w:rsidRPr="00FB0F3C">
        <w:t>This</w:t>
      </w:r>
      <w:r w:rsidRPr="00FB0F3C">
        <w:rPr>
          <w:spacing w:val="-3"/>
        </w:rPr>
        <w:t xml:space="preserve"> </w:t>
      </w:r>
      <w:r w:rsidRPr="00FB0F3C">
        <w:t>notice shalldescribe</w:t>
      </w:r>
      <w:r w:rsidRPr="00FB0F3C">
        <w:rPr>
          <w:spacing w:val="-3"/>
        </w:rPr>
        <w:t xml:space="preserve"> </w:t>
      </w:r>
      <w:r w:rsidRPr="00FB0F3C">
        <w:t>the</w:t>
      </w:r>
      <w:r w:rsidRPr="00FB0F3C">
        <w:rPr>
          <w:spacing w:val="-3"/>
        </w:rPr>
        <w:t xml:space="preserve"> </w:t>
      </w:r>
      <w:r w:rsidRPr="00FB0F3C">
        <w:t>physical conditions,</w:t>
      </w:r>
      <w:r w:rsidRPr="00FB0F3C">
        <w:rPr>
          <w:spacing w:val="-1"/>
        </w:rPr>
        <w:t xml:space="preserve"> </w:t>
      </w:r>
      <w:r w:rsidRPr="00FB0F3C">
        <w:t>so that they can be</w:t>
      </w:r>
      <w:r w:rsidRPr="00FB0F3C">
        <w:rPr>
          <w:spacing w:val="-3"/>
        </w:rPr>
        <w:t xml:space="preserve"> </w:t>
      </w:r>
      <w:r w:rsidRPr="00FB0F3C">
        <w:t>inspected by</w:t>
      </w:r>
      <w:r w:rsidRPr="00FB0F3C">
        <w:rPr>
          <w:spacing w:val="-4"/>
        </w:rPr>
        <w:t xml:space="preserve"> </w:t>
      </w:r>
      <w:r w:rsidRPr="00FB0F3C">
        <w:t>the</w:t>
      </w:r>
      <w:r w:rsidRPr="00FB0F3C">
        <w:rPr>
          <w:spacing w:val="-3"/>
        </w:rPr>
        <w:t xml:space="preserve"> </w:t>
      </w:r>
      <w:r w:rsidRPr="00FB0F3C">
        <w:t>Architect and shall</w:t>
      </w:r>
      <w:r w:rsidRPr="00FB0F3C">
        <w:rPr>
          <w:spacing w:val="-3"/>
        </w:rPr>
        <w:t xml:space="preserve"> </w:t>
      </w:r>
      <w:r w:rsidRPr="00FB0F3C">
        <w:t>set out the reasons why the Contractor considers them to be Unforeseeable. The Contractor shall continue executing the Works, using such proper and reasonable measures as are appropriate for the physical conditions,</w:t>
      </w:r>
      <w:r w:rsidRPr="00FB0F3C">
        <w:rPr>
          <w:spacing w:val="-6"/>
        </w:rPr>
        <w:t xml:space="preserve"> </w:t>
      </w:r>
      <w:r w:rsidRPr="00FB0F3C">
        <w:t>and</w:t>
      </w:r>
      <w:r w:rsidRPr="00FB0F3C">
        <w:rPr>
          <w:spacing w:val="-5"/>
        </w:rPr>
        <w:t xml:space="preserve"> </w:t>
      </w:r>
      <w:r w:rsidRPr="00FB0F3C">
        <w:t>shall</w:t>
      </w:r>
      <w:r w:rsidRPr="00FB0F3C">
        <w:rPr>
          <w:spacing w:val="-4"/>
        </w:rPr>
        <w:t xml:space="preserve"> </w:t>
      </w:r>
      <w:r w:rsidRPr="00FB0F3C">
        <w:t>comply</w:t>
      </w:r>
      <w:r w:rsidRPr="00FB0F3C">
        <w:rPr>
          <w:spacing w:val="-9"/>
        </w:rPr>
        <w:t xml:space="preserve"> </w:t>
      </w:r>
      <w:r w:rsidRPr="00FB0F3C">
        <w:t>with</w:t>
      </w:r>
      <w:r w:rsidRPr="00FB0F3C">
        <w:rPr>
          <w:spacing w:val="-9"/>
        </w:rPr>
        <w:t xml:space="preserve"> </w:t>
      </w:r>
      <w:r w:rsidRPr="00FB0F3C">
        <w:t>any</w:t>
      </w:r>
      <w:r w:rsidRPr="00FB0F3C">
        <w:rPr>
          <w:spacing w:val="-9"/>
        </w:rPr>
        <w:t xml:space="preserve"> </w:t>
      </w:r>
      <w:r w:rsidRPr="00FB0F3C">
        <w:t>instructions</w:t>
      </w:r>
      <w:r w:rsidRPr="00FB0F3C">
        <w:rPr>
          <w:spacing w:val="-8"/>
        </w:rPr>
        <w:t xml:space="preserve"> </w:t>
      </w:r>
      <w:r w:rsidRPr="00FB0F3C">
        <w:t>which</w:t>
      </w:r>
      <w:r w:rsidRPr="00FB0F3C">
        <w:rPr>
          <w:spacing w:val="-9"/>
        </w:rPr>
        <w:t xml:space="preserve"> </w:t>
      </w:r>
      <w:r w:rsidRPr="00FB0F3C">
        <w:t>the</w:t>
      </w:r>
      <w:r w:rsidRPr="00FB0F3C">
        <w:rPr>
          <w:spacing w:val="-8"/>
        </w:rPr>
        <w:t xml:space="preserve"> </w:t>
      </w:r>
      <w:r w:rsidRPr="00FB0F3C">
        <w:t>Architect</w:t>
      </w:r>
      <w:r w:rsidRPr="00FB0F3C">
        <w:rPr>
          <w:spacing w:val="-8"/>
        </w:rPr>
        <w:t xml:space="preserve"> </w:t>
      </w:r>
      <w:r w:rsidRPr="00FB0F3C">
        <w:t>may</w:t>
      </w:r>
      <w:r w:rsidRPr="00FB0F3C">
        <w:rPr>
          <w:spacing w:val="-9"/>
        </w:rPr>
        <w:t xml:space="preserve"> </w:t>
      </w:r>
      <w:r w:rsidRPr="00FB0F3C">
        <w:t>give.</w:t>
      </w:r>
      <w:r w:rsidRPr="00FB0F3C">
        <w:rPr>
          <w:spacing w:val="-2"/>
        </w:rPr>
        <w:t xml:space="preserve"> </w:t>
      </w:r>
      <w:r w:rsidRPr="00FB0F3C">
        <w:t>If</w:t>
      </w:r>
      <w:r w:rsidRPr="00FB0F3C">
        <w:rPr>
          <w:spacing w:val="-4"/>
        </w:rPr>
        <w:t xml:space="preserve"> </w:t>
      </w:r>
      <w:r w:rsidRPr="00FB0F3C">
        <w:t>an</w:t>
      </w:r>
      <w:r w:rsidRPr="00FB0F3C">
        <w:rPr>
          <w:spacing w:val="-9"/>
        </w:rPr>
        <w:t xml:space="preserve"> </w:t>
      </w:r>
      <w:r w:rsidRPr="00FB0F3C">
        <w:t>instruction</w:t>
      </w:r>
      <w:r w:rsidRPr="00FB0F3C">
        <w:rPr>
          <w:spacing w:val="-9"/>
        </w:rPr>
        <w:t xml:space="preserve"> </w:t>
      </w:r>
      <w:r w:rsidRPr="00FB0F3C">
        <w:t>constitutes a Variation,</w:t>
      </w:r>
      <w:r w:rsidRPr="00FB0F3C">
        <w:rPr>
          <w:spacing w:val="-1"/>
        </w:rPr>
        <w:t xml:space="preserve"> </w:t>
      </w:r>
      <w:r w:rsidRPr="00FB0F3C">
        <w:t>Clause 13 [Variations and Adjustments] shall apply.</w:t>
      </w:r>
    </w:p>
    <w:p w:rsidR="00FB0F3C" w:rsidRPr="00FB0F3C" w:rsidRDefault="00FB0F3C" w:rsidP="00FB0F3C">
      <w:pPr>
        <w:spacing w:before="121"/>
      </w:pPr>
    </w:p>
    <w:p w:rsidR="00FB0F3C" w:rsidRPr="00FB0F3C" w:rsidRDefault="00FB0F3C" w:rsidP="00560043">
      <w:pPr>
        <w:numPr>
          <w:ilvl w:val="2"/>
          <w:numId w:val="229"/>
        </w:numPr>
        <w:tabs>
          <w:tab w:val="left" w:pos="1151"/>
          <w:tab w:val="left" w:pos="1164"/>
        </w:tabs>
        <w:spacing w:line="230" w:lineRule="auto"/>
        <w:ind w:left="1164" w:right="505" w:hanging="676"/>
        <w:jc w:val="both"/>
        <w:rPr>
          <w:color w:val="221F1F"/>
        </w:rPr>
      </w:pPr>
      <w:r w:rsidRPr="00FB0F3C">
        <w:t>If</w:t>
      </w:r>
      <w:r w:rsidRPr="00FB0F3C">
        <w:rPr>
          <w:spacing w:val="-1"/>
        </w:rPr>
        <w:t xml:space="preserve"> </w:t>
      </w:r>
      <w:r w:rsidRPr="00FB0F3C">
        <w:t>and</w:t>
      </w:r>
      <w:r w:rsidRPr="00FB0F3C">
        <w:rPr>
          <w:spacing w:val="-2"/>
        </w:rPr>
        <w:t xml:space="preserve"> </w:t>
      </w:r>
      <w:r w:rsidRPr="00FB0F3C">
        <w:t>to</w:t>
      </w:r>
      <w:r w:rsidRPr="00FB0F3C">
        <w:rPr>
          <w:spacing w:val="-2"/>
        </w:rPr>
        <w:t xml:space="preserve"> </w:t>
      </w:r>
      <w:r w:rsidRPr="00FB0F3C">
        <w:t>the</w:t>
      </w:r>
      <w:r w:rsidRPr="00FB0F3C">
        <w:rPr>
          <w:spacing w:val="-5"/>
        </w:rPr>
        <w:t xml:space="preserve"> </w:t>
      </w:r>
      <w:r w:rsidRPr="00FB0F3C">
        <w:t>extent</w:t>
      </w:r>
      <w:r w:rsidRPr="00FB0F3C">
        <w:rPr>
          <w:spacing w:val="-5"/>
        </w:rPr>
        <w:t xml:space="preserve"> </w:t>
      </w:r>
      <w:r w:rsidRPr="00FB0F3C">
        <w:t>that</w:t>
      </w:r>
      <w:r w:rsidRPr="00FB0F3C">
        <w:rPr>
          <w:spacing w:val="-5"/>
        </w:rPr>
        <w:t xml:space="preserve"> </w:t>
      </w:r>
      <w:r w:rsidRPr="00FB0F3C">
        <w:t>the</w:t>
      </w:r>
      <w:r w:rsidRPr="00FB0F3C">
        <w:rPr>
          <w:spacing w:val="-5"/>
        </w:rPr>
        <w:t xml:space="preserve"> </w:t>
      </w:r>
      <w:r w:rsidRPr="00FB0F3C">
        <w:t>Contractor</w:t>
      </w:r>
      <w:r w:rsidRPr="00FB0F3C">
        <w:rPr>
          <w:spacing w:val="-5"/>
        </w:rPr>
        <w:t xml:space="preserve"> </w:t>
      </w:r>
      <w:r w:rsidRPr="00FB0F3C">
        <w:t>encounters</w:t>
      </w:r>
      <w:r w:rsidRPr="00FB0F3C">
        <w:rPr>
          <w:spacing w:val="-5"/>
        </w:rPr>
        <w:t xml:space="preserve"> </w:t>
      </w:r>
      <w:r w:rsidRPr="00FB0F3C">
        <w:t>physical</w:t>
      </w:r>
      <w:r w:rsidRPr="00FB0F3C">
        <w:rPr>
          <w:spacing w:val="-5"/>
        </w:rPr>
        <w:t xml:space="preserve"> </w:t>
      </w:r>
      <w:r w:rsidRPr="00FB0F3C">
        <w:t>conditions</w:t>
      </w:r>
      <w:r w:rsidRPr="00FB0F3C">
        <w:rPr>
          <w:spacing w:val="-5"/>
        </w:rPr>
        <w:t xml:space="preserve"> </w:t>
      </w:r>
      <w:r w:rsidRPr="00FB0F3C">
        <w:t>which</w:t>
      </w:r>
      <w:r w:rsidRPr="00FB0F3C">
        <w:rPr>
          <w:spacing w:val="-6"/>
        </w:rPr>
        <w:t xml:space="preserve"> </w:t>
      </w:r>
      <w:r w:rsidRPr="00FB0F3C">
        <w:t>are</w:t>
      </w:r>
      <w:r w:rsidRPr="00FB0F3C">
        <w:rPr>
          <w:spacing w:val="-5"/>
        </w:rPr>
        <w:t xml:space="preserve"> </w:t>
      </w:r>
      <w:r w:rsidRPr="00FB0F3C">
        <w:t>Unforeseeable,</w:t>
      </w:r>
      <w:r w:rsidRPr="00FB0F3C">
        <w:rPr>
          <w:spacing w:val="-3"/>
        </w:rPr>
        <w:t xml:space="preserve"> </w:t>
      </w:r>
      <w:r w:rsidRPr="00FB0F3C">
        <w:t>gives</w:t>
      </w:r>
      <w:r w:rsidRPr="00FB0F3C">
        <w:rPr>
          <w:spacing w:val="-5"/>
        </w:rPr>
        <w:t xml:space="preserve"> </w:t>
      </w:r>
      <w:r w:rsidRPr="00FB0F3C">
        <w:t>such</w:t>
      </w:r>
      <w:r w:rsidRPr="00FB0F3C">
        <w:rPr>
          <w:spacing w:val="-6"/>
        </w:rPr>
        <w:t xml:space="preserve"> </w:t>
      </w:r>
      <w:r w:rsidRPr="00FB0F3C">
        <w:t>a notice, and suffers delay and/or incurs Cost due to these conditions, the Contractor shall be entitled subject to notice under Sub-Clause 20.1 [Contractor's Claims] to:</w:t>
      </w:r>
    </w:p>
    <w:p w:rsidR="00FB0F3C" w:rsidRPr="00FB0F3C" w:rsidRDefault="00FB0F3C" w:rsidP="00FB0F3C">
      <w:pPr>
        <w:spacing w:before="46"/>
      </w:pPr>
    </w:p>
    <w:p w:rsidR="00FB0F3C" w:rsidRPr="00FB0F3C" w:rsidRDefault="00FB0F3C" w:rsidP="00560043">
      <w:pPr>
        <w:numPr>
          <w:ilvl w:val="0"/>
          <w:numId w:val="148"/>
        </w:numPr>
        <w:tabs>
          <w:tab w:val="left" w:pos="1664"/>
        </w:tabs>
        <w:spacing w:line="230" w:lineRule="auto"/>
        <w:ind w:right="945"/>
      </w:pPr>
      <w:r w:rsidRPr="00FB0F3C">
        <w:t>an</w:t>
      </w:r>
      <w:r w:rsidRPr="00FB0F3C">
        <w:rPr>
          <w:spacing w:val="-5"/>
        </w:rPr>
        <w:t xml:space="preserve"> </w:t>
      </w:r>
      <w:r w:rsidRPr="00FB0F3C">
        <w:t>extension</w:t>
      </w:r>
      <w:r w:rsidRPr="00FB0F3C">
        <w:rPr>
          <w:spacing w:val="-5"/>
        </w:rPr>
        <w:t xml:space="preserve"> </w:t>
      </w:r>
      <w:r w:rsidRPr="00FB0F3C">
        <w:t>of time</w:t>
      </w:r>
      <w:r w:rsidRPr="00FB0F3C">
        <w:rPr>
          <w:spacing w:val="-4"/>
        </w:rPr>
        <w:t xml:space="preserve"> </w:t>
      </w:r>
      <w:r w:rsidRPr="00FB0F3C">
        <w:t>for</w:t>
      </w:r>
      <w:r w:rsidRPr="00FB0F3C">
        <w:rPr>
          <w:spacing w:val="-4"/>
        </w:rPr>
        <w:t xml:space="preserve"> </w:t>
      </w:r>
      <w:r w:rsidRPr="00FB0F3C">
        <w:t>any</w:t>
      </w:r>
      <w:r w:rsidRPr="00FB0F3C">
        <w:rPr>
          <w:spacing w:val="-5"/>
        </w:rPr>
        <w:t xml:space="preserve"> </w:t>
      </w:r>
      <w:r w:rsidRPr="00FB0F3C">
        <w:t>such delay,</w:t>
      </w:r>
      <w:r w:rsidRPr="00FB0F3C">
        <w:rPr>
          <w:spacing w:val="-5"/>
        </w:rPr>
        <w:t xml:space="preserve"> </w:t>
      </w:r>
      <w:r w:rsidRPr="00FB0F3C">
        <w:t>if completion</w:t>
      </w:r>
      <w:r w:rsidRPr="00FB0F3C">
        <w:rPr>
          <w:spacing w:val="-5"/>
        </w:rPr>
        <w:t xml:space="preserve"> </w:t>
      </w:r>
      <w:r w:rsidRPr="00FB0F3C">
        <w:t>is</w:t>
      </w:r>
      <w:r w:rsidRPr="00FB0F3C">
        <w:rPr>
          <w:spacing w:val="-4"/>
        </w:rPr>
        <w:t xml:space="preserve"> </w:t>
      </w:r>
      <w:r w:rsidRPr="00FB0F3C">
        <w:t>or</w:t>
      </w:r>
      <w:r w:rsidRPr="00FB0F3C">
        <w:rPr>
          <w:spacing w:val="-4"/>
        </w:rPr>
        <w:t xml:space="preserve"> </w:t>
      </w:r>
      <w:r w:rsidRPr="00FB0F3C">
        <w:t>will</w:t>
      </w:r>
      <w:r w:rsidRPr="00FB0F3C">
        <w:rPr>
          <w:spacing w:val="-4"/>
        </w:rPr>
        <w:t xml:space="preserve"> </w:t>
      </w:r>
      <w:r w:rsidRPr="00FB0F3C">
        <w:t>be</w:t>
      </w:r>
      <w:r w:rsidRPr="00FB0F3C">
        <w:rPr>
          <w:spacing w:val="-4"/>
        </w:rPr>
        <w:t xml:space="preserve"> </w:t>
      </w:r>
      <w:r w:rsidRPr="00FB0F3C">
        <w:t>delayed,</w:t>
      </w:r>
      <w:r w:rsidRPr="00FB0F3C">
        <w:rPr>
          <w:spacing w:val="-2"/>
        </w:rPr>
        <w:t xml:space="preserve"> </w:t>
      </w:r>
      <w:r w:rsidRPr="00FB0F3C">
        <w:t>under</w:t>
      </w:r>
      <w:r w:rsidRPr="00FB0F3C">
        <w:rPr>
          <w:spacing w:val="-4"/>
        </w:rPr>
        <w:t xml:space="preserve"> </w:t>
      </w:r>
      <w:r w:rsidRPr="00FB0F3C">
        <w:t>Sub-Clause</w:t>
      </w:r>
      <w:r w:rsidRPr="00FB0F3C">
        <w:rPr>
          <w:spacing w:val="-4"/>
        </w:rPr>
        <w:t xml:space="preserve"> </w:t>
      </w:r>
      <w:r w:rsidRPr="00FB0F3C">
        <w:t>8.4 [Extension of Time for Completion], and</w:t>
      </w:r>
    </w:p>
    <w:p w:rsidR="00FB0F3C" w:rsidRPr="00FB0F3C" w:rsidRDefault="00FB0F3C" w:rsidP="00560043">
      <w:pPr>
        <w:numPr>
          <w:ilvl w:val="0"/>
          <w:numId w:val="148"/>
        </w:numPr>
        <w:tabs>
          <w:tab w:val="left" w:pos="1663"/>
        </w:tabs>
        <w:spacing w:before="42"/>
        <w:ind w:left="1663" w:hanging="511"/>
        <w:jc w:val="both"/>
      </w:pPr>
      <w:r w:rsidRPr="00FB0F3C">
        <w:t>payment</w:t>
      </w:r>
      <w:r w:rsidRPr="00FB0F3C">
        <w:rPr>
          <w:spacing w:val="-3"/>
        </w:rPr>
        <w:t xml:space="preserve"> </w:t>
      </w:r>
      <w:r w:rsidRPr="00FB0F3C">
        <w:t>of</w:t>
      </w:r>
      <w:r w:rsidRPr="00FB0F3C">
        <w:rPr>
          <w:spacing w:val="1"/>
        </w:rPr>
        <w:t xml:space="preserve"> </w:t>
      </w:r>
      <w:r w:rsidRPr="00FB0F3C">
        <w:t>any</w:t>
      </w:r>
      <w:r w:rsidRPr="00FB0F3C">
        <w:rPr>
          <w:spacing w:val="-4"/>
        </w:rPr>
        <w:t xml:space="preserve"> </w:t>
      </w:r>
      <w:r w:rsidRPr="00FB0F3C">
        <w:t>such</w:t>
      </w:r>
      <w:r w:rsidRPr="00FB0F3C">
        <w:rPr>
          <w:spacing w:val="-4"/>
        </w:rPr>
        <w:t xml:space="preserve"> </w:t>
      </w:r>
      <w:r w:rsidRPr="00FB0F3C">
        <w:t>Cost,</w:t>
      </w:r>
      <w:r w:rsidRPr="00FB0F3C">
        <w:rPr>
          <w:spacing w:val="-1"/>
        </w:rPr>
        <w:t xml:space="preserve"> </w:t>
      </w:r>
      <w:r w:rsidRPr="00FB0F3C">
        <w:t>which</w:t>
      </w:r>
      <w:r w:rsidRPr="00FB0F3C">
        <w:rPr>
          <w:spacing w:val="-4"/>
        </w:rPr>
        <w:t xml:space="preserve"> </w:t>
      </w:r>
      <w:r w:rsidRPr="00FB0F3C">
        <w:t>shall</w:t>
      </w:r>
      <w:r w:rsidRPr="00FB0F3C">
        <w:rPr>
          <w:spacing w:val="-3"/>
        </w:rPr>
        <w:t xml:space="preserve"> </w:t>
      </w:r>
      <w:r w:rsidRPr="00FB0F3C">
        <w:t>be</w:t>
      </w:r>
      <w:r w:rsidRPr="00FB0F3C">
        <w:rPr>
          <w:spacing w:val="-3"/>
        </w:rPr>
        <w:t xml:space="preserve"> </w:t>
      </w:r>
      <w:r w:rsidRPr="00FB0F3C">
        <w:t>included in</w:t>
      </w:r>
      <w:r w:rsidRPr="00FB0F3C">
        <w:rPr>
          <w:spacing w:val="-4"/>
        </w:rPr>
        <w:t xml:space="preserve"> </w:t>
      </w:r>
      <w:r w:rsidRPr="00FB0F3C">
        <w:t>the</w:t>
      </w:r>
      <w:r w:rsidRPr="00FB0F3C">
        <w:rPr>
          <w:spacing w:val="-3"/>
        </w:rPr>
        <w:t xml:space="preserve"> </w:t>
      </w:r>
      <w:r w:rsidRPr="00FB0F3C">
        <w:t>Contract</w:t>
      </w:r>
      <w:r w:rsidRPr="00FB0F3C">
        <w:rPr>
          <w:spacing w:val="-2"/>
        </w:rPr>
        <w:t xml:space="preserve"> Price.</w:t>
      </w:r>
    </w:p>
    <w:p w:rsidR="00FB0F3C" w:rsidRPr="00FB0F3C" w:rsidRDefault="00FB0F3C" w:rsidP="00FB0F3C">
      <w:pPr>
        <w:spacing w:before="107"/>
      </w:pPr>
    </w:p>
    <w:p w:rsidR="00FB0F3C" w:rsidRPr="00FB0F3C" w:rsidRDefault="00FB0F3C" w:rsidP="00560043">
      <w:pPr>
        <w:numPr>
          <w:ilvl w:val="2"/>
          <w:numId w:val="229"/>
        </w:numPr>
        <w:tabs>
          <w:tab w:val="left" w:pos="1151"/>
          <w:tab w:val="left" w:pos="1164"/>
        </w:tabs>
        <w:spacing w:line="230" w:lineRule="auto"/>
        <w:ind w:left="1164" w:right="494" w:hanging="676"/>
        <w:jc w:val="both"/>
        <w:rPr>
          <w:color w:val="221F1F"/>
        </w:rPr>
      </w:pPr>
      <w:r w:rsidRPr="00FB0F3C">
        <w:t>Upon</w:t>
      </w:r>
      <w:r w:rsidRPr="00FB0F3C">
        <w:rPr>
          <w:spacing w:val="-4"/>
        </w:rPr>
        <w:t xml:space="preserve"> </w:t>
      </w:r>
      <w:r w:rsidRPr="00FB0F3C">
        <w:t>receiving</w:t>
      </w:r>
      <w:r w:rsidRPr="00FB0F3C">
        <w:rPr>
          <w:spacing w:val="-4"/>
        </w:rPr>
        <w:t xml:space="preserve"> </w:t>
      </w:r>
      <w:r w:rsidRPr="00FB0F3C">
        <w:t>such</w:t>
      </w:r>
      <w:r w:rsidRPr="00FB0F3C">
        <w:rPr>
          <w:spacing w:val="-4"/>
        </w:rPr>
        <w:t xml:space="preserve"> </w:t>
      </w:r>
      <w:r w:rsidRPr="00FB0F3C">
        <w:t>notice</w:t>
      </w:r>
      <w:r w:rsidRPr="00FB0F3C">
        <w:rPr>
          <w:spacing w:val="-3"/>
        </w:rPr>
        <w:t xml:space="preserve"> </w:t>
      </w:r>
      <w:r w:rsidRPr="00FB0F3C">
        <w:t>and inspecting</w:t>
      </w:r>
      <w:r w:rsidRPr="00FB0F3C">
        <w:rPr>
          <w:spacing w:val="-4"/>
        </w:rPr>
        <w:t xml:space="preserve"> </w:t>
      </w:r>
      <w:r w:rsidRPr="00FB0F3C">
        <w:t>and/or</w:t>
      </w:r>
      <w:r w:rsidRPr="00FB0F3C">
        <w:rPr>
          <w:spacing w:val="-3"/>
        </w:rPr>
        <w:t xml:space="preserve"> </w:t>
      </w:r>
      <w:r w:rsidRPr="00FB0F3C">
        <w:t>investigating</w:t>
      </w:r>
      <w:r w:rsidRPr="00FB0F3C">
        <w:rPr>
          <w:spacing w:val="-4"/>
        </w:rPr>
        <w:t xml:space="preserve"> </w:t>
      </w:r>
      <w:r w:rsidRPr="00FB0F3C">
        <w:t>these</w:t>
      </w:r>
      <w:r w:rsidRPr="00FB0F3C">
        <w:rPr>
          <w:spacing w:val="-3"/>
        </w:rPr>
        <w:t xml:space="preserve"> </w:t>
      </w:r>
      <w:r w:rsidRPr="00FB0F3C">
        <w:t>physical</w:t>
      </w:r>
      <w:r w:rsidRPr="00FB0F3C">
        <w:rPr>
          <w:spacing w:val="-3"/>
        </w:rPr>
        <w:t xml:space="preserve"> </w:t>
      </w:r>
      <w:r w:rsidRPr="00FB0F3C">
        <w:t>conditions,</w:t>
      </w:r>
      <w:r w:rsidRPr="00FB0F3C">
        <w:rPr>
          <w:spacing w:val="-1"/>
        </w:rPr>
        <w:t xml:space="preserve"> </w:t>
      </w:r>
      <w:r w:rsidRPr="00FB0F3C">
        <w:t>the</w:t>
      </w:r>
      <w:r w:rsidRPr="00FB0F3C">
        <w:rPr>
          <w:spacing w:val="-3"/>
        </w:rPr>
        <w:t xml:space="preserve"> </w:t>
      </w:r>
      <w:r w:rsidRPr="00FB0F3C">
        <w:t>Architect</w:t>
      </w:r>
      <w:r w:rsidRPr="00FB0F3C">
        <w:rPr>
          <w:spacing w:val="-3"/>
        </w:rPr>
        <w:t xml:space="preserve"> </w:t>
      </w:r>
      <w:r w:rsidRPr="00FB0F3C">
        <w:t>shall proceed in</w:t>
      </w:r>
      <w:r w:rsidRPr="00FB0F3C">
        <w:rPr>
          <w:spacing w:val="-4"/>
        </w:rPr>
        <w:t xml:space="preserve"> </w:t>
      </w:r>
      <w:r w:rsidRPr="00FB0F3C">
        <w:t>accordance with Sub-Clause</w:t>
      </w:r>
      <w:r w:rsidRPr="00FB0F3C">
        <w:rPr>
          <w:spacing w:val="-3"/>
        </w:rPr>
        <w:t xml:space="preserve"> </w:t>
      </w:r>
      <w:r w:rsidRPr="00FB0F3C">
        <w:t>3.5 [Determinations] to agree</w:t>
      </w:r>
      <w:r w:rsidRPr="00FB0F3C">
        <w:rPr>
          <w:spacing w:val="-3"/>
        </w:rPr>
        <w:t xml:space="preserve"> </w:t>
      </w:r>
      <w:r w:rsidRPr="00FB0F3C">
        <w:t>or</w:t>
      </w:r>
      <w:r w:rsidRPr="00FB0F3C">
        <w:rPr>
          <w:spacing w:val="-3"/>
        </w:rPr>
        <w:t xml:space="preserve"> </w:t>
      </w:r>
      <w:r w:rsidRPr="00FB0F3C">
        <w:t>determine (i) whether</w:t>
      </w:r>
      <w:r w:rsidRPr="00FB0F3C">
        <w:rPr>
          <w:spacing w:val="-3"/>
        </w:rPr>
        <w:t xml:space="preserve"> </w:t>
      </w:r>
      <w:r w:rsidRPr="00FB0F3C">
        <w:t>and (if so)</w:t>
      </w:r>
      <w:r w:rsidRPr="00FB0F3C">
        <w:rPr>
          <w:spacing w:val="-3"/>
        </w:rPr>
        <w:t xml:space="preserve"> </w:t>
      </w:r>
      <w:r w:rsidRPr="00FB0F3C">
        <w:t>to what extent these physical conditions were Unforeseeable, and (ii) the matters described in sub-paragraphs</w:t>
      </w:r>
    </w:p>
    <w:p w:rsidR="00FB0F3C" w:rsidRPr="00FB0F3C" w:rsidRDefault="00FB0F3C" w:rsidP="00FB0F3C">
      <w:pPr>
        <w:spacing w:line="244" w:lineRule="exact"/>
        <w:ind w:left="1164"/>
        <w:jc w:val="both"/>
      </w:pPr>
      <w:r w:rsidRPr="00FB0F3C">
        <w:t>(a)</w:t>
      </w:r>
      <w:r w:rsidRPr="00FB0F3C">
        <w:rPr>
          <w:spacing w:val="-5"/>
        </w:rPr>
        <w:t xml:space="preserve"> </w:t>
      </w:r>
      <w:r w:rsidRPr="00FB0F3C">
        <w:t>and</w:t>
      </w:r>
      <w:r w:rsidRPr="00FB0F3C">
        <w:rPr>
          <w:spacing w:val="-1"/>
        </w:rPr>
        <w:t xml:space="preserve"> </w:t>
      </w:r>
      <w:r w:rsidRPr="00FB0F3C">
        <w:t>(b)</w:t>
      </w:r>
      <w:r w:rsidRPr="00FB0F3C">
        <w:rPr>
          <w:spacing w:val="-4"/>
        </w:rPr>
        <w:t xml:space="preserve"> </w:t>
      </w:r>
      <w:r w:rsidRPr="00FB0F3C">
        <w:t>above</w:t>
      </w:r>
      <w:r w:rsidRPr="00FB0F3C">
        <w:rPr>
          <w:spacing w:val="-5"/>
        </w:rPr>
        <w:t xml:space="preserve"> </w:t>
      </w:r>
      <w:r w:rsidRPr="00FB0F3C">
        <w:t>related</w:t>
      </w:r>
      <w:r w:rsidRPr="00FB0F3C">
        <w:rPr>
          <w:spacing w:val="-1"/>
        </w:rPr>
        <w:t xml:space="preserve"> </w:t>
      </w:r>
      <w:r w:rsidRPr="00FB0F3C">
        <w:t>to</w:t>
      </w:r>
      <w:r w:rsidRPr="00FB0F3C">
        <w:rPr>
          <w:spacing w:val="-1"/>
        </w:rPr>
        <w:t xml:space="preserve"> </w:t>
      </w:r>
      <w:r w:rsidRPr="00FB0F3C">
        <w:t>this</w:t>
      </w:r>
      <w:r w:rsidRPr="00FB0F3C">
        <w:rPr>
          <w:spacing w:val="-4"/>
        </w:rPr>
        <w:t xml:space="preserve"> </w:t>
      </w:r>
      <w:r w:rsidRPr="00FB0F3C">
        <w:rPr>
          <w:spacing w:val="-2"/>
        </w:rPr>
        <w:t>extent.</w:t>
      </w:r>
    </w:p>
    <w:p w:rsidR="00FB0F3C" w:rsidRPr="00FB0F3C" w:rsidRDefault="00FB0F3C" w:rsidP="00FB0F3C">
      <w:pPr>
        <w:spacing w:before="106"/>
      </w:pPr>
    </w:p>
    <w:p w:rsidR="00FB0F3C" w:rsidRPr="00FB0F3C" w:rsidRDefault="00FB0F3C" w:rsidP="00560043">
      <w:pPr>
        <w:numPr>
          <w:ilvl w:val="2"/>
          <w:numId w:val="229"/>
        </w:numPr>
        <w:tabs>
          <w:tab w:val="left" w:pos="1151"/>
          <w:tab w:val="left" w:pos="1160"/>
        </w:tabs>
        <w:spacing w:before="1" w:line="230" w:lineRule="auto"/>
        <w:ind w:left="1160" w:right="497" w:hanging="676"/>
        <w:jc w:val="both"/>
        <w:rPr>
          <w:color w:val="221F1F"/>
        </w:rPr>
      </w:pPr>
      <w:r w:rsidRPr="00FB0F3C">
        <w:t>However, before</w:t>
      </w:r>
      <w:r w:rsidRPr="00FB0F3C">
        <w:rPr>
          <w:spacing w:val="-1"/>
        </w:rPr>
        <w:t xml:space="preserve"> </w:t>
      </w:r>
      <w:r w:rsidRPr="00FB0F3C">
        <w:t>additional</w:t>
      </w:r>
      <w:r w:rsidRPr="00FB0F3C">
        <w:rPr>
          <w:spacing w:val="-1"/>
        </w:rPr>
        <w:t xml:space="preserve"> </w:t>
      </w:r>
      <w:r w:rsidRPr="00FB0F3C">
        <w:t>Cost</w:t>
      </w:r>
      <w:r w:rsidRPr="00FB0F3C">
        <w:rPr>
          <w:spacing w:val="-1"/>
        </w:rPr>
        <w:t xml:space="preserve"> </w:t>
      </w:r>
      <w:r w:rsidRPr="00FB0F3C">
        <w:t>is</w:t>
      </w:r>
      <w:r w:rsidRPr="00FB0F3C">
        <w:rPr>
          <w:spacing w:val="-1"/>
        </w:rPr>
        <w:t xml:space="preserve"> </w:t>
      </w:r>
      <w:r w:rsidRPr="00FB0F3C">
        <w:t>finally</w:t>
      </w:r>
      <w:r w:rsidRPr="00FB0F3C">
        <w:rPr>
          <w:spacing w:val="-2"/>
        </w:rPr>
        <w:t xml:space="preserve"> </w:t>
      </w:r>
      <w:r w:rsidRPr="00FB0F3C">
        <w:t>agreed or</w:t>
      </w:r>
      <w:r w:rsidRPr="00FB0F3C">
        <w:rPr>
          <w:spacing w:val="-1"/>
        </w:rPr>
        <w:t xml:space="preserve"> </w:t>
      </w:r>
      <w:r w:rsidRPr="00FB0F3C">
        <w:t>determined under</w:t>
      </w:r>
      <w:r w:rsidRPr="00FB0F3C">
        <w:rPr>
          <w:spacing w:val="-1"/>
        </w:rPr>
        <w:t xml:space="preserve"> </w:t>
      </w:r>
      <w:r w:rsidRPr="00FB0F3C">
        <w:t>sub-paragraph</w:t>
      </w:r>
      <w:r w:rsidRPr="00FB0F3C">
        <w:rPr>
          <w:spacing w:val="-2"/>
        </w:rPr>
        <w:t xml:space="preserve"> </w:t>
      </w:r>
      <w:r w:rsidRPr="00FB0F3C">
        <w:t>(ii), the</w:t>
      </w:r>
      <w:r w:rsidRPr="00FB0F3C">
        <w:rPr>
          <w:spacing w:val="-1"/>
        </w:rPr>
        <w:t xml:space="preserve"> </w:t>
      </w:r>
      <w:r w:rsidRPr="00FB0F3C">
        <w:t>Architect</w:t>
      </w:r>
      <w:r w:rsidRPr="00FB0F3C">
        <w:rPr>
          <w:spacing w:val="-1"/>
        </w:rPr>
        <w:t xml:space="preserve"> </w:t>
      </w:r>
      <w:r w:rsidRPr="00FB0F3C">
        <w:t>may also</w:t>
      </w:r>
      <w:r w:rsidRPr="00FB0F3C">
        <w:rPr>
          <w:spacing w:val="-8"/>
        </w:rPr>
        <w:t xml:space="preserve"> </w:t>
      </w:r>
      <w:r w:rsidRPr="00FB0F3C">
        <w:t>review</w:t>
      </w:r>
      <w:r w:rsidRPr="00FB0F3C">
        <w:rPr>
          <w:spacing w:val="-10"/>
        </w:rPr>
        <w:t xml:space="preserve"> </w:t>
      </w:r>
      <w:r w:rsidRPr="00FB0F3C">
        <w:t>whether</w:t>
      </w:r>
      <w:r w:rsidRPr="00FB0F3C">
        <w:rPr>
          <w:spacing w:val="-9"/>
        </w:rPr>
        <w:t xml:space="preserve"> </w:t>
      </w:r>
      <w:r w:rsidRPr="00FB0F3C">
        <w:t>other</w:t>
      </w:r>
      <w:r w:rsidRPr="00FB0F3C">
        <w:rPr>
          <w:spacing w:val="-9"/>
        </w:rPr>
        <w:t xml:space="preserve"> </w:t>
      </w:r>
      <w:r w:rsidRPr="00FB0F3C">
        <w:t>physical</w:t>
      </w:r>
      <w:r w:rsidRPr="00FB0F3C">
        <w:rPr>
          <w:spacing w:val="-9"/>
        </w:rPr>
        <w:t xml:space="preserve"> </w:t>
      </w:r>
      <w:r w:rsidRPr="00FB0F3C">
        <w:t>conditions</w:t>
      </w:r>
      <w:r w:rsidRPr="00FB0F3C">
        <w:rPr>
          <w:spacing w:val="-9"/>
        </w:rPr>
        <w:t xml:space="preserve"> </w:t>
      </w:r>
      <w:r w:rsidRPr="00FB0F3C">
        <w:t>in</w:t>
      </w:r>
      <w:r w:rsidRPr="00FB0F3C">
        <w:rPr>
          <w:spacing w:val="-4"/>
        </w:rPr>
        <w:t xml:space="preserve"> </w:t>
      </w:r>
      <w:r w:rsidRPr="00FB0F3C">
        <w:t>similar</w:t>
      </w:r>
      <w:r w:rsidRPr="00FB0F3C">
        <w:rPr>
          <w:spacing w:val="-9"/>
        </w:rPr>
        <w:t xml:space="preserve"> </w:t>
      </w:r>
      <w:r w:rsidRPr="00FB0F3C">
        <w:t>parts</w:t>
      </w:r>
      <w:r w:rsidRPr="00FB0F3C">
        <w:rPr>
          <w:spacing w:val="-9"/>
        </w:rPr>
        <w:t xml:space="preserve"> </w:t>
      </w:r>
      <w:r w:rsidRPr="00FB0F3C">
        <w:t>of</w:t>
      </w:r>
      <w:r w:rsidRPr="00FB0F3C">
        <w:rPr>
          <w:spacing w:val="-5"/>
        </w:rPr>
        <w:t xml:space="preserve"> </w:t>
      </w:r>
      <w:r w:rsidRPr="00FB0F3C">
        <w:t>the</w:t>
      </w:r>
      <w:r w:rsidRPr="00FB0F3C">
        <w:rPr>
          <w:spacing w:val="-7"/>
        </w:rPr>
        <w:t xml:space="preserve"> </w:t>
      </w:r>
      <w:r w:rsidRPr="00FB0F3C">
        <w:t>Works</w:t>
      </w:r>
      <w:r w:rsidRPr="00FB0F3C">
        <w:rPr>
          <w:spacing w:val="-14"/>
        </w:rPr>
        <w:t xml:space="preserve"> </w:t>
      </w:r>
      <w:r w:rsidRPr="00FB0F3C">
        <w:t>(if</w:t>
      </w:r>
      <w:r w:rsidRPr="00FB0F3C">
        <w:rPr>
          <w:spacing w:val="-5"/>
        </w:rPr>
        <w:t xml:space="preserve"> </w:t>
      </w:r>
      <w:r w:rsidRPr="00FB0F3C">
        <w:t>any)</w:t>
      </w:r>
      <w:r w:rsidRPr="00FB0F3C">
        <w:rPr>
          <w:spacing w:val="-9"/>
        </w:rPr>
        <w:t xml:space="preserve"> </w:t>
      </w:r>
      <w:r w:rsidRPr="00FB0F3C">
        <w:t>were</w:t>
      </w:r>
      <w:r w:rsidRPr="00FB0F3C">
        <w:rPr>
          <w:spacing w:val="-9"/>
        </w:rPr>
        <w:t xml:space="preserve"> </w:t>
      </w:r>
      <w:r w:rsidRPr="00FB0F3C">
        <w:t>more</w:t>
      </w:r>
      <w:r w:rsidRPr="00FB0F3C">
        <w:rPr>
          <w:spacing w:val="-9"/>
        </w:rPr>
        <w:t xml:space="preserve"> </w:t>
      </w:r>
      <w:r w:rsidRPr="00FB0F3C">
        <w:t>favorable</w:t>
      </w:r>
      <w:r w:rsidRPr="00FB0F3C">
        <w:rPr>
          <w:spacing w:val="-9"/>
        </w:rPr>
        <w:t xml:space="preserve"> </w:t>
      </w:r>
      <w:r w:rsidRPr="00FB0F3C">
        <w:t>than could</w:t>
      </w:r>
      <w:r w:rsidRPr="00FB0F3C">
        <w:rPr>
          <w:spacing w:val="-10"/>
        </w:rPr>
        <w:t xml:space="preserve"> </w:t>
      </w:r>
      <w:r w:rsidRPr="00FB0F3C">
        <w:t>reasonably</w:t>
      </w:r>
      <w:r w:rsidRPr="00FB0F3C">
        <w:rPr>
          <w:spacing w:val="-14"/>
        </w:rPr>
        <w:t xml:space="preserve"> </w:t>
      </w:r>
      <w:r w:rsidRPr="00FB0F3C">
        <w:t>have</w:t>
      </w:r>
      <w:r w:rsidRPr="00FB0F3C">
        <w:rPr>
          <w:spacing w:val="-13"/>
        </w:rPr>
        <w:t xml:space="preserve"> </w:t>
      </w:r>
      <w:r w:rsidRPr="00FB0F3C">
        <w:t>been</w:t>
      </w:r>
      <w:r w:rsidRPr="00FB0F3C">
        <w:rPr>
          <w:spacing w:val="-14"/>
        </w:rPr>
        <w:t xml:space="preserve"> </w:t>
      </w:r>
      <w:r w:rsidRPr="00FB0F3C">
        <w:t>foreseen</w:t>
      </w:r>
      <w:r w:rsidRPr="00FB0F3C">
        <w:rPr>
          <w:spacing w:val="-10"/>
        </w:rPr>
        <w:t xml:space="preserve"> </w:t>
      </w:r>
      <w:r w:rsidRPr="00FB0F3C">
        <w:t>when</w:t>
      </w:r>
      <w:r w:rsidRPr="00FB0F3C">
        <w:rPr>
          <w:spacing w:val="-14"/>
        </w:rPr>
        <w:t xml:space="preserve"> </w:t>
      </w:r>
      <w:r w:rsidRPr="00FB0F3C">
        <w:t>the</w:t>
      </w:r>
      <w:r w:rsidRPr="00FB0F3C">
        <w:rPr>
          <w:spacing w:val="-9"/>
        </w:rPr>
        <w:t xml:space="preserve"> </w:t>
      </w:r>
      <w:r w:rsidRPr="00FB0F3C">
        <w:t>Contractor</w:t>
      </w:r>
      <w:r w:rsidRPr="00FB0F3C">
        <w:rPr>
          <w:spacing w:val="-13"/>
        </w:rPr>
        <w:t xml:space="preserve"> </w:t>
      </w:r>
      <w:r w:rsidRPr="00FB0F3C">
        <w:t>submitted</w:t>
      </w:r>
      <w:r w:rsidRPr="00FB0F3C">
        <w:rPr>
          <w:spacing w:val="-10"/>
        </w:rPr>
        <w:t xml:space="preserve"> </w:t>
      </w:r>
      <w:r w:rsidRPr="00FB0F3C">
        <w:t>the</w:t>
      </w:r>
      <w:r w:rsidRPr="00FB0F3C">
        <w:rPr>
          <w:spacing w:val="-1"/>
        </w:rPr>
        <w:t xml:space="preserve"> </w:t>
      </w:r>
      <w:r w:rsidRPr="00FB0F3C">
        <w:t>Tender.</w:t>
      </w:r>
      <w:r w:rsidRPr="00FB0F3C">
        <w:rPr>
          <w:spacing w:val="-14"/>
        </w:rPr>
        <w:t xml:space="preserve"> </w:t>
      </w:r>
      <w:r w:rsidRPr="00FB0F3C">
        <w:t>If</w:t>
      </w:r>
      <w:r w:rsidRPr="00FB0F3C">
        <w:rPr>
          <w:spacing w:val="-9"/>
        </w:rPr>
        <w:t xml:space="preserve"> </w:t>
      </w:r>
      <w:r w:rsidRPr="00FB0F3C">
        <w:t>and</w:t>
      </w:r>
      <w:r w:rsidRPr="00FB0F3C">
        <w:rPr>
          <w:spacing w:val="-10"/>
        </w:rPr>
        <w:t xml:space="preserve"> </w:t>
      </w:r>
      <w:r w:rsidRPr="00FB0F3C">
        <w:t>to</w:t>
      </w:r>
      <w:r w:rsidRPr="00FB0F3C">
        <w:rPr>
          <w:spacing w:val="-10"/>
        </w:rPr>
        <w:t xml:space="preserve"> </w:t>
      </w:r>
      <w:r w:rsidRPr="00FB0F3C">
        <w:t>the</w:t>
      </w:r>
      <w:r w:rsidRPr="00FB0F3C">
        <w:rPr>
          <w:spacing w:val="-9"/>
        </w:rPr>
        <w:t xml:space="preserve"> </w:t>
      </w:r>
      <w:r w:rsidRPr="00FB0F3C">
        <w:t>extent</w:t>
      </w:r>
      <w:r w:rsidRPr="00FB0F3C">
        <w:rPr>
          <w:spacing w:val="-9"/>
        </w:rPr>
        <w:t xml:space="preserve"> </w:t>
      </w:r>
      <w:r w:rsidRPr="00FB0F3C">
        <w:t>that</w:t>
      </w:r>
      <w:r w:rsidRPr="00FB0F3C">
        <w:rPr>
          <w:spacing w:val="-9"/>
        </w:rPr>
        <w:t xml:space="preserve"> </w:t>
      </w:r>
      <w:r w:rsidRPr="00FB0F3C">
        <w:t>these more favorable conditions were encountered, the Architect may proceed in accordance with Sub-Clause 3.5 [Determinations]</w:t>
      </w:r>
      <w:r w:rsidRPr="00FB0F3C">
        <w:rPr>
          <w:spacing w:val="-10"/>
        </w:rPr>
        <w:t xml:space="preserve"> </w:t>
      </w:r>
      <w:r w:rsidRPr="00FB0F3C">
        <w:t>to</w:t>
      </w:r>
      <w:r w:rsidRPr="00FB0F3C">
        <w:rPr>
          <w:spacing w:val="-7"/>
        </w:rPr>
        <w:t xml:space="preserve"> </w:t>
      </w:r>
      <w:r w:rsidRPr="00FB0F3C">
        <w:t>agree</w:t>
      </w:r>
      <w:r w:rsidRPr="00FB0F3C">
        <w:rPr>
          <w:spacing w:val="-10"/>
        </w:rPr>
        <w:t xml:space="preserve"> </w:t>
      </w:r>
      <w:r w:rsidRPr="00FB0F3C">
        <w:t>or</w:t>
      </w:r>
      <w:r w:rsidRPr="00FB0F3C">
        <w:rPr>
          <w:spacing w:val="-10"/>
        </w:rPr>
        <w:t xml:space="preserve"> </w:t>
      </w:r>
      <w:r w:rsidRPr="00FB0F3C">
        <w:t>determine</w:t>
      </w:r>
      <w:r w:rsidRPr="00FB0F3C">
        <w:rPr>
          <w:spacing w:val="-10"/>
        </w:rPr>
        <w:t xml:space="preserve"> </w:t>
      </w:r>
      <w:r w:rsidRPr="00FB0F3C">
        <w:t>the</w:t>
      </w:r>
      <w:r w:rsidRPr="00FB0F3C">
        <w:rPr>
          <w:spacing w:val="-6"/>
        </w:rPr>
        <w:t xml:space="preserve"> </w:t>
      </w:r>
      <w:r w:rsidRPr="00FB0F3C">
        <w:t>reductions</w:t>
      </w:r>
      <w:r w:rsidRPr="00FB0F3C">
        <w:rPr>
          <w:spacing w:val="-10"/>
        </w:rPr>
        <w:t xml:space="preserve"> </w:t>
      </w:r>
      <w:r w:rsidRPr="00FB0F3C">
        <w:t>in</w:t>
      </w:r>
      <w:r w:rsidRPr="00FB0F3C">
        <w:rPr>
          <w:spacing w:val="-11"/>
        </w:rPr>
        <w:t xml:space="preserve"> </w:t>
      </w:r>
      <w:r w:rsidRPr="00FB0F3C">
        <w:t>Cost</w:t>
      </w:r>
      <w:r w:rsidRPr="00FB0F3C">
        <w:rPr>
          <w:spacing w:val="-10"/>
        </w:rPr>
        <w:t xml:space="preserve"> </w:t>
      </w:r>
      <w:r w:rsidRPr="00FB0F3C">
        <w:t>which</w:t>
      </w:r>
      <w:r w:rsidRPr="00FB0F3C">
        <w:rPr>
          <w:spacing w:val="-11"/>
        </w:rPr>
        <w:t xml:space="preserve"> </w:t>
      </w:r>
      <w:r w:rsidRPr="00FB0F3C">
        <w:t>were</w:t>
      </w:r>
      <w:r w:rsidRPr="00FB0F3C">
        <w:rPr>
          <w:spacing w:val="-10"/>
        </w:rPr>
        <w:t xml:space="preserve"> </w:t>
      </w:r>
      <w:r w:rsidRPr="00FB0F3C">
        <w:t>due</w:t>
      </w:r>
      <w:r w:rsidRPr="00FB0F3C">
        <w:rPr>
          <w:spacing w:val="-10"/>
        </w:rPr>
        <w:t xml:space="preserve"> </w:t>
      </w:r>
      <w:r w:rsidRPr="00FB0F3C">
        <w:t>to</w:t>
      </w:r>
      <w:r w:rsidRPr="00FB0F3C">
        <w:rPr>
          <w:spacing w:val="-7"/>
        </w:rPr>
        <w:t xml:space="preserve"> </w:t>
      </w:r>
      <w:r w:rsidRPr="00FB0F3C">
        <w:t>these</w:t>
      </w:r>
      <w:r w:rsidRPr="00FB0F3C">
        <w:rPr>
          <w:spacing w:val="-10"/>
        </w:rPr>
        <w:t xml:space="preserve"> </w:t>
      </w:r>
      <w:r w:rsidRPr="00FB0F3C">
        <w:t>conditions,</w:t>
      </w:r>
      <w:r w:rsidRPr="00FB0F3C">
        <w:rPr>
          <w:spacing w:val="-8"/>
        </w:rPr>
        <w:t xml:space="preserve"> </w:t>
      </w:r>
      <w:r w:rsidRPr="00FB0F3C">
        <w:t>which</w:t>
      </w:r>
      <w:r w:rsidRPr="00FB0F3C">
        <w:rPr>
          <w:spacing w:val="-11"/>
        </w:rPr>
        <w:t xml:space="preserve"> </w:t>
      </w:r>
      <w:r w:rsidRPr="00FB0F3C">
        <w:t>may be included (as deductions) in the Contract Price and Payment Certificates. However, the net effect of all adjustments under sub-paragraph (b) and all these reductions, for all the physical conditions encountered in similar parts of the Works, shall not result in a net reduction in the Contract Price.</w:t>
      </w:r>
    </w:p>
    <w:p w:rsidR="00FB0F3C" w:rsidRPr="00FB0F3C" w:rsidRDefault="00FB0F3C" w:rsidP="00FB0F3C">
      <w:pPr>
        <w:spacing w:before="104"/>
      </w:pPr>
    </w:p>
    <w:p w:rsidR="00FB0F3C" w:rsidRPr="00FB0F3C" w:rsidRDefault="00FB0F3C" w:rsidP="00560043">
      <w:pPr>
        <w:numPr>
          <w:ilvl w:val="2"/>
          <w:numId w:val="229"/>
        </w:numPr>
        <w:tabs>
          <w:tab w:val="left" w:pos="1159"/>
          <w:tab w:val="left" w:pos="1172"/>
        </w:tabs>
        <w:spacing w:line="230" w:lineRule="auto"/>
        <w:ind w:left="1172" w:right="496" w:hanging="680"/>
        <w:jc w:val="both"/>
        <w:rPr>
          <w:color w:val="221F1F"/>
        </w:rPr>
      </w:pPr>
      <w:r w:rsidRPr="00FB0F3C">
        <w:t>The Architect shall take account of any</w:t>
      </w:r>
      <w:r w:rsidRPr="00FB0F3C">
        <w:rPr>
          <w:spacing w:val="-1"/>
        </w:rPr>
        <w:t xml:space="preserve"> </w:t>
      </w:r>
      <w:r w:rsidRPr="00FB0F3C">
        <w:t>evidence of the physical conditions foreseen</w:t>
      </w:r>
      <w:r w:rsidRPr="00FB0F3C">
        <w:rPr>
          <w:spacing w:val="-1"/>
        </w:rPr>
        <w:t xml:space="preserve"> </w:t>
      </w:r>
      <w:r w:rsidRPr="00FB0F3C">
        <w:t>by</w:t>
      </w:r>
      <w:r w:rsidRPr="00FB0F3C">
        <w:rPr>
          <w:spacing w:val="-1"/>
        </w:rPr>
        <w:t xml:space="preserve"> </w:t>
      </w:r>
      <w:r w:rsidRPr="00FB0F3C">
        <w:t xml:space="preserve">the Contractorwhen submitting the Tender, which shall be made available by the Contractor, but shall not be bound by the </w:t>
      </w:r>
      <w:r w:rsidRPr="00FB0F3C">
        <w:rPr>
          <w:spacing w:val="-2"/>
        </w:rPr>
        <w:t>Contractor'sinterpretationofanysuchevidence.</w:t>
      </w:r>
    </w:p>
    <w:p w:rsidR="00FB0F3C" w:rsidRPr="00FB0F3C" w:rsidRDefault="00FB0F3C" w:rsidP="00560043">
      <w:pPr>
        <w:numPr>
          <w:ilvl w:val="1"/>
          <w:numId w:val="229"/>
        </w:numPr>
        <w:tabs>
          <w:tab w:val="left" w:pos="1158"/>
        </w:tabs>
        <w:spacing w:before="236"/>
        <w:ind w:left="1158" w:hanging="666"/>
        <w:jc w:val="both"/>
        <w:outlineLvl w:val="6"/>
        <w:rPr>
          <w:b/>
          <w:bCs/>
        </w:rPr>
      </w:pPr>
      <w:r w:rsidRPr="00FB0F3C">
        <w:rPr>
          <w:b/>
          <w:bCs/>
        </w:rPr>
        <w:t>Rights</w:t>
      </w:r>
      <w:r w:rsidRPr="00FB0F3C">
        <w:rPr>
          <w:b/>
          <w:bCs/>
          <w:spacing w:val="-7"/>
        </w:rPr>
        <w:t xml:space="preserve"> </w:t>
      </w:r>
      <w:r w:rsidRPr="00FB0F3C">
        <w:rPr>
          <w:b/>
          <w:bCs/>
        </w:rPr>
        <w:t>of Way</w:t>
      </w:r>
      <w:r w:rsidRPr="00FB0F3C">
        <w:rPr>
          <w:b/>
          <w:bCs/>
          <w:spacing w:val="-14"/>
        </w:rPr>
        <w:t xml:space="preserve"> </w:t>
      </w:r>
      <w:r w:rsidRPr="00FB0F3C">
        <w:rPr>
          <w:b/>
          <w:bCs/>
        </w:rPr>
        <w:t>and</w:t>
      </w:r>
      <w:r w:rsidRPr="00FB0F3C">
        <w:rPr>
          <w:b/>
          <w:bCs/>
          <w:spacing w:val="-8"/>
        </w:rPr>
        <w:t xml:space="preserve"> </w:t>
      </w:r>
      <w:r w:rsidRPr="00FB0F3C">
        <w:rPr>
          <w:b/>
          <w:bCs/>
          <w:spacing w:val="-2"/>
        </w:rPr>
        <w:t>Facilities</w:t>
      </w:r>
    </w:p>
    <w:p w:rsidR="00FB0F3C" w:rsidRPr="00FB0F3C" w:rsidRDefault="00FB0F3C" w:rsidP="00FB0F3C">
      <w:pPr>
        <w:spacing w:before="243" w:line="230" w:lineRule="auto"/>
        <w:ind w:left="1172" w:right="487" w:hanging="12"/>
        <w:jc w:val="both"/>
      </w:pPr>
      <w:r w:rsidRPr="00FB0F3C">
        <w:t>Unless otherwise specified in the Contract the Procuring Entity shall provide effective access to and possession of the Site including special and/or temporary rights-of-way which are necessary for the Works.The</w:t>
      </w:r>
      <w:r w:rsidRPr="00FB0F3C">
        <w:rPr>
          <w:spacing w:val="-1"/>
        </w:rPr>
        <w:t xml:space="preserve"> </w:t>
      </w:r>
      <w:r w:rsidRPr="00FB0F3C">
        <w:t>Contractor</w:t>
      </w:r>
      <w:r w:rsidRPr="00FB0F3C">
        <w:rPr>
          <w:spacing w:val="-1"/>
        </w:rPr>
        <w:t xml:space="preserve"> </w:t>
      </w:r>
      <w:r w:rsidRPr="00FB0F3C">
        <w:t>shall</w:t>
      </w:r>
      <w:r w:rsidRPr="00FB0F3C">
        <w:rPr>
          <w:spacing w:val="-1"/>
        </w:rPr>
        <w:t xml:space="preserve"> </w:t>
      </w:r>
      <w:r w:rsidRPr="00FB0F3C">
        <w:t>obtain, at</w:t>
      </w:r>
      <w:r w:rsidRPr="00FB0F3C">
        <w:rPr>
          <w:spacing w:val="-1"/>
        </w:rPr>
        <w:t xml:space="preserve"> </w:t>
      </w:r>
      <w:r w:rsidRPr="00FB0F3C">
        <w:t>his</w:t>
      </w:r>
      <w:r w:rsidRPr="00FB0F3C">
        <w:rPr>
          <w:spacing w:val="-1"/>
        </w:rPr>
        <w:t xml:space="preserve"> </w:t>
      </w:r>
      <w:r w:rsidRPr="00FB0F3C">
        <w:t>risk and cost, any</w:t>
      </w:r>
      <w:r w:rsidRPr="00FB0F3C">
        <w:rPr>
          <w:spacing w:val="-2"/>
        </w:rPr>
        <w:t xml:space="preserve"> </w:t>
      </w:r>
      <w:r w:rsidRPr="00FB0F3C">
        <w:t>additional</w:t>
      </w:r>
      <w:r w:rsidRPr="00FB0F3C">
        <w:rPr>
          <w:spacing w:val="-1"/>
        </w:rPr>
        <w:t xml:space="preserve"> </w:t>
      </w:r>
      <w:r w:rsidRPr="00FB0F3C">
        <w:t>rights</w:t>
      </w:r>
      <w:r w:rsidRPr="00FB0F3C">
        <w:rPr>
          <w:spacing w:val="-1"/>
        </w:rPr>
        <w:t xml:space="preserve"> </w:t>
      </w:r>
      <w:r w:rsidRPr="00FB0F3C">
        <w:t>of way</w:t>
      </w:r>
      <w:r w:rsidRPr="00FB0F3C">
        <w:rPr>
          <w:spacing w:val="-2"/>
        </w:rPr>
        <w:t xml:space="preserve"> </w:t>
      </w:r>
      <w:r w:rsidRPr="00FB0F3C">
        <w:t>or</w:t>
      </w:r>
      <w:r w:rsidRPr="00FB0F3C">
        <w:rPr>
          <w:spacing w:val="-5"/>
        </w:rPr>
        <w:t xml:space="preserve"> </w:t>
      </w:r>
      <w:r w:rsidRPr="00FB0F3C">
        <w:t>facilities</w:t>
      </w:r>
      <w:r w:rsidRPr="00FB0F3C">
        <w:rPr>
          <w:spacing w:val="-1"/>
        </w:rPr>
        <w:t xml:space="preserve"> </w:t>
      </w:r>
      <w:r w:rsidRPr="00FB0F3C">
        <w:t>out</w:t>
      </w:r>
      <w:r w:rsidRPr="00FB0F3C">
        <w:rPr>
          <w:spacing w:val="-1"/>
        </w:rPr>
        <w:t xml:space="preserve"> </w:t>
      </w:r>
      <w:r w:rsidRPr="00FB0F3C">
        <w:t>side</w:t>
      </w:r>
      <w:r w:rsidRPr="00FB0F3C">
        <w:rPr>
          <w:spacing w:val="-1"/>
        </w:rPr>
        <w:t xml:space="preserve"> </w:t>
      </w:r>
      <w:r w:rsidRPr="00FB0F3C">
        <w:t>the</w:t>
      </w:r>
    </w:p>
    <w:p w:rsidR="00FB0F3C" w:rsidRPr="00FB0F3C" w:rsidRDefault="00FB0F3C" w:rsidP="00FB0F3C">
      <w:pPr>
        <w:spacing w:line="230" w:lineRule="auto"/>
        <w:jc w:val="both"/>
        <w:sectPr w:rsidR="00FB0F3C" w:rsidRPr="00FB0F3C" w:rsidSect="00447390">
          <w:pgSz w:w="11920" w:h="16840"/>
          <w:pgMar w:top="360" w:right="360" w:bottom="620" w:left="360" w:header="0" w:footer="436" w:gutter="0"/>
          <w:cols w:space="720"/>
        </w:sectPr>
      </w:pPr>
    </w:p>
    <w:p w:rsidR="00FB0F3C" w:rsidRPr="00FB0F3C" w:rsidRDefault="00FB0F3C" w:rsidP="00FB0F3C">
      <w:pPr>
        <w:spacing w:line="244" w:lineRule="exact"/>
        <w:ind w:left="1172"/>
      </w:pPr>
      <w:r w:rsidRPr="00FB0F3C">
        <w:lastRenderedPageBreak/>
        <w:t>Site</w:t>
      </w:r>
      <w:r w:rsidRPr="00FB0F3C">
        <w:rPr>
          <w:spacing w:val="-3"/>
        </w:rPr>
        <w:t xml:space="preserve"> </w:t>
      </w:r>
      <w:r w:rsidRPr="00FB0F3C">
        <w:t>which</w:t>
      </w:r>
      <w:r w:rsidRPr="00FB0F3C">
        <w:rPr>
          <w:spacing w:val="-4"/>
        </w:rPr>
        <w:t xml:space="preserve"> </w:t>
      </w:r>
      <w:r w:rsidRPr="00FB0F3C">
        <w:t>he</w:t>
      </w:r>
      <w:r w:rsidRPr="00FB0F3C">
        <w:rPr>
          <w:spacing w:val="-3"/>
        </w:rPr>
        <w:t xml:space="preserve"> </w:t>
      </w:r>
      <w:r w:rsidRPr="00FB0F3C">
        <w:t>may</w:t>
      </w:r>
      <w:r w:rsidRPr="00FB0F3C">
        <w:rPr>
          <w:spacing w:val="-4"/>
        </w:rPr>
        <w:t xml:space="preserve"> </w:t>
      </w:r>
      <w:r w:rsidRPr="00FB0F3C">
        <w:t>require</w:t>
      </w:r>
      <w:r w:rsidRPr="00FB0F3C">
        <w:rPr>
          <w:spacing w:val="-3"/>
        </w:rPr>
        <w:t xml:space="preserve"> </w:t>
      </w:r>
      <w:r w:rsidRPr="00FB0F3C">
        <w:t>for</w:t>
      </w:r>
      <w:r w:rsidRPr="00FB0F3C">
        <w:rPr>
          <w:spacing w:val="-3"/>
        </w:rPr>
        <w:t xml:space="preserve"> </w:t>
      </w:r>
      <w:r w:rsidRPr="00FB0F3C">
        <w:t>the</w:t>
      </w:r>
      <w:r w:rsidRPr="00FB0F3C">
        <w:rPr>
          <w:spacing w:val="-3"/>
        </w:rPr>
        <w:t xml:space="preserve"> </w:t>
      </w:r>
      <w:r w:rsidRPr="00FB0F3C">
        <w:t>purposes</w:t>
      </w:r>
      <w:r w:rsidRPr="00FB0F3C">
        <w:rPr>
          <w:spacing w:val="-3"/>
        </w:rPr>
        <w:t xml:space="preserve"> </w:t>
      </w:r>
      <w:r w:rsidRPr="00FB0F3C">
        <w:t>of</w:t>
      </w:r>
      <w:r w:rsidRPr="00FB0F3C">
        <w:rPr>
          <w:spacing w:val="1"/>
        </w:rPr>
        <w:t xml:space="preserve"> </w:t>
      </w:r>
      <w:r w:rsidRPr="00FB0F3C">
        <w:t>the</w:t>
      </w:r>
      <w:r w:rsidRPr="00FB0F3C">
        <w:rPr>
          <w:spacing w:val="3"/>
        </w:rPr>
        <w:t xml:space="preserve"> </w:t>
      </w:r>
      <w:r w:rsidRPr="00FB0F3C">
        <w:rPr>
          <w:spacing w:val="-2"/>
        </w:rPr>
        <w:t>Works.</w:t>
      </w:r>
    </w:p>
    <w:p w:rsidR="00FB0F3C" w:rsidRPr="00FB0F3C" w:rsidRDefault="00FB0F3C" w:rsidP="00560043">
      <w:pPr>
        <w:numPr>
          <w:ilvl w:val="1"/>
          <w:numId w:val="229"/>
        </w:numPr>
        <w:tabs>
          <w:tab w:val="left" w:pos="1160"/>
        </w:tabs>
        <w:spacing w:before="235"/>
        <w:ind w:left="1160" w:hanging="668"/>
        <w:outlineLvl w:val="6"/>
        <w:rPr>
          <w:b/>
          <w:bCs/>
        </w:rPr>
      </w:pPr>
      <w:r w:rsidRPr="00FB0F3C">
        <w:rPr>
          <w:b/>
          <w:bCs/>
        </w:rPr>
        <w:t>Avoidance</w:t>
      </w:r>
      <w:r w:rsidRPr="00FB0F3C">
        <w:rPr>
          <w:b/>
          <w:bCs/>
          <w:spacing w:val="-3"/>
        </w:rPr>
        <w:t xml:space="preserve"> </w:t>
      </w:r>
      <w:r w:rsidRPr="00FB0F3C">
        <w:rPr>
          <w:b/>
          <w:bCs/>
        </w:rPr>
        <w:t>of</w:t>
      </w:r>
      <w:r w:rsidRPr="00FB0F3C">
        <w:rPr>
          <w:b/>
          <w:bCs/>
          <w:spacing w:val="1"/>
        </w:rPr>
        <w:t xml:space="preserve"> </w:t>
      </w:r>
      <w:r w:rsidRPr="00FB0F3C">
        <w:rPr>
          <w:b/>
          <w:bCs/>
          <w:spacing w:val="-2"/>
        </w:rPr>
        <w:t>Interference</w:t>
      </w:r>
    </w:p>
    <w:p w:rsidR="00FB0F3C" w:rsidRPr="00FB0F3C" w:rsidRDefault="00FB0F3C" w:rsidP="00FB0F3C">
      <w:pPr>
        <w:spacing w:before="94"/>
        <w:rPr>
          <w:b/>
        </w:rPr>
      </w:pPr>
    </w:p>
    <w:p w:rsidR="00FB0F3C" w:rsidRPr="00FB0F3C" w:rsidRDefault="00FB0F3C" w:rsidP="00560043">
      <w:pPr>
        <w:numPr>
          <w:ilvl w:val="2"/>
          <w:numId w:val="229"/>
        </w:numPr>
        <w:tabs>
          <w:tab w:val="left" w:pos="1160"/>
        </w:tabs>
        <w:ind w:left="1160" w:hanging="668"/>
        <w:rPr>
          <w:color w:val="221F1F"/>
        </w:rPr>
      </w:pPr>
      <w:r w:rsidRPr="00FB0F3C">
        <w:t>The</w:t>
      </w:r>
      <w:r w:rsidRPr="00FB0F3C">
        <w:rPr>
          <w:spacing w:val="-6"/>
        </w:rPr>
        <w:t xml:space="preserve"> </w:t>
      </w:r>
      <w:r w:rsidRPr="00FB0F3C">
        <w:t>Contractor</w:t>
      </w:r>
      <w:r w:rsidRPr="00FB0F3C">
        <w:rPr>
          <w:spacing w:val="-4"/>
        </w:rPr>
        <w:t xml:space="preserve"> </w:t>
      </w:r>
      <w:r w:rsidRPr="00FB0F3C">
        <w:t>shall</w:t>
      </w:r>
      <w:r w:rsidRPr="00FB0F3C">
        <w:rPr>
          <w:spacing w:val="-3"/>
        </w:rPr>
        <w:t xml:space="preserve"> </w:t>
      </w:r>
      <w:r w:rsidRPr="00FB0F3C">
        <w:t>not</w:t>
      </w:r>
      <w:r w:rsidRPr="00FB0F3C">
        <w:rPr>
          <w:spacing w:val="-4"/>
        </w:rPr>
        <w:t xml:space="preserve"> </w:t>
      </w:r>
      <w:r w:rsidRPr="00FB0F3C">
        <w:t>interfere</w:t>
      </w:r>
      <w:r w:rsidRPr="00FB0F3C">
        <w:rPr>
          <w:spacing w:val="-3"/>
        </w:rPr>
        <w:t xml:space="preserve"> </w:t>
      </w:r>
      <w:r w:rsidRPr="00FB0F3C">
        <w:t>unnecessarily</w:t>
      </w:r>
      <w:r w:rsidRPr="00FB0F3C">
        <w:rPr>
          <w:spacing w:val="-5"/>
        </w:rPr>
        <w:t xml:space="preserve"> </w:t>
      </w:r>
      <w:r w:rsidRPr="00FB0F3C">
        <w:t>or</w:t>
      </w:r>
      <w:r w:rsidRPr="00FB0F3C">
        <w:rPr>
          <w:spacing w:val="-3"/>
        </w:rPr>
        <w:t xml:space="preserve"> </w:t>
      </w:r>
      <w:r w:rsidRPr="00FB0F3C">
        <w:t>improperly</w:t>
      </w:r>
      <w:r w:rsidRPr="00FB0F3C">
        <w:rPr>
          <w:spacing w:val="-4"/>
        </w:rPr>
        <w:t xml:space="preserve"> </w:t>
      </w:r>
      <w:r w:rsidRPr="00FB0F3C">
        <w:rPr>
          <w:spacing w:val="-2"/>
        </w:rPr>
        <w:t>with:</w:t>
      </w:r>
    </w:p>
    <w:p w:rsidR="00FB0F3C" w:rsidRPr="00FB0F3C" w:rsidRDefault="00FB0F3C" w:rsidP="00560043">
      <w:pPr>
        <w:numPr>
          <w:ilvl w:val="0"/>
          <w:numId w:val="147"/>
        </w:numPr>
        <w:tabs>
          <w:tab w:val="left" w:pos="1664"/>
        </w:tabs>
        <w:spacing w:before="39"/>
      </w:pPr>
      <w:r w:rsidRPr="00FB0F3C">
        <w:t>The</w:t>
      </w:r>
      <w:r w:rsidRPr="00FB0F3C">
        <w:rPr>
          <w:spacing w:val="-5"/>
        </w:rPr>
        <w:t xml:space="preserve"> </w:t>
      </w:r>
      <w:r w:rsidRPr="00FB0F3C">
        <w:t>convenience</w:t>
      </w:r>
      <w:r w:rsidRPr="00FB0F3C">
        <w:rPr>
          <w:spacing w:val="-5"/>
        </w:rPr>
        <w:t xml:space="preserve"> </w:t>
      </w:r>
      <w:r w:rsidRPr="00FB0F3C">
        <w:t>of the</w:t>
      </w:r>
      <w:r w:rsidRPr="00FB0F3C">
        <w:rPr>
          <w:spacing w:val="-5"/>
        </w:rPr>
        <w:t xml:space="preserve"> </w:t>
      </w:r>
      <w:r w:rsidRPr="00FB0F3C">
        <w:t>public,</w:t>
      </w:r>
      <w:r w:rsidRPr="00FB0F3C">
        <w:rPr>
          <w:spacing w:val="-2"/>
        </w:rPr>
        <w:t xml:space="preserve"> </w:t>
      </w:r>
      <w:r w:rsidRPr="00FB0F3C">
        <w:rPr>
          <w:spacing w:val="-5"/>
        </w:rPr>
        <w:t>or</w:t>
      </w:r>
    </w:p>
    <w:p w:rsidR="00FB0F3C" w:rsidRPr="00FB0F3C" w:rsidRDefault="00FB0F3C" w:rsidP="00560043">
      <w:pPr>
        <w:numPr>
          <w:ilvl w:val="0"/>
          <w:numId w:val="147"/>
        </w:numPr>
        <w:tabs>
          <w:tab w:val="left" w:pos="1664"/>
        </w:tabs>
        <w:spacing w:before="45" w:line="232" w:lineRule="auto"/>
        <w:ind w:right="998"/>
      </w:pPr>
      <w:r w:rsidRPr="00FB0F3C">
        <w:t>The</w:t>
      </w:r>
      <w:r w:rsidRPr="00FB0F3C">
        <w:rPr>
          <w:spacing w:val="-4"/>
        </w:rPr>
        <w:t xml:space="preserve"> </w:t>
      </w:r>
      <w:r w:rsidRPr="00FB0F3C">
        <w:t>access</w:t>
      </w:r>
      <w:r w:rsidRPr="00FB0F3C">
        <w:rPr>
          <w:spacing w:val="-4"/>
        </w:rPr>
        <w:t xml:space="preserve"> </w:t>
      </w:r>
      <w:r w:rsidRPr="00FB0F3C">
        <w:t>to</w:t>
      </w:r>
      <w:r w:rsidRPr="00FB0F3C">
        <w:rPr>
          <w:spacing w:val="-1"/>
        </w:rPr>
        <w:t xml:space="preserve"> </w:t>
      </w:r>
      <w:r w:rsidRPr="00FB0F3C">
        <w:t>and</w:t>
      </w:r>
      <w:r w:rsidRPr="00FB0F3C">
        <w:rPr>
          <w:spacing w:val="-1"/>
        </w:rPr>
        <w:t xml:space="preserve"> </w:t>
      </w:r>
      <w:r w:rsidRPr="00FB0F3C">
        <w:t>use and</w:t>
      </w:r>
      <w:r w:rsidRPr="00FB0F3C">
        <w:rPr>
          <w:spacing w:val="-1"/>
        </w:rPr>
        <w:t xml:space="preserve"> </w:t>
      </w:r>
      <w:r w:rsidRPr="00FB0F3C">
        <w:t>occupation</w:t>
      </w:r>
      <w:r w:rsidRPr="00FB0F3C">
        <w:rPr>
          <w:spacing w:val="-5"/>
        </w:rPr>
        <w:t xml:space="preserve"> </w:t>
      </w:r>
      <w:r w:rsidRPr="00FB0F3C">
        <w:t>of all</w:t>
      </w:r>
      <w:r w:rsidRPr="00FB0F3C">
        <w:rPr>
          <w:spacing w:val="-4"/>
        </w:rPr>
        <w:t xml:space="preserve"> </w:t>
      </w:r>
      <w:r w:rsidRPr="00FB0F3C">
        <w:t>roads</w:t>
      </w:r>
      <w:r w:rsidRPr="00FB0F3C">
        <w:rPr>
          <w:spacing w:val="-4"/>
        </w:rPr>
        <w:t xml:space="preserve"> </w:t>
      </w:r>
      <w:r w:rsidRPr="00FB0F3C">
        <w:t>and</w:t>
      </w:r>
      <w:r w:rsidRPr="00FB0F3C">
        <w:rPr>
          <w:spacing w:val="-1"/>
        </w:rPr>
        <w:t xml:space="preserve"> </w:t>
      </w:r>
      <w:r w:rsidRPr="00FB0F3C">
        <w:t>foot</w:t>
      </w:r>
      <w:r w:rsidRPr="00FB0F3C">
        <w:rPr>
          <w:spacing w:val="-8"/>
        </w:rPr>
        <w:t xml:space="preserve"> </w:t>
      </w:r>
      <w:r w:rsidRPr="00FB0F3C">
        <w:t>paths,</w:t>
      </w:r>
      <w:r w:rsidRPr="00FB0F3C">
        <w:rPr>
          <w:spacing w:val="-2"/>
        </w:rPr>
        <w:t xml:space="preserve"> </w:t>
      </w:r>
      <w:r w:rsidRPr="00FB0F3C">
        <w:t>irrespective</w:t>
      </w:r>
      <w:r w:rsidRPr="00FB0F3C">
        <w:rPr>
          <w:spacing w:val="-4"/>
        </w:rPr>
        <w:t xml:space="preserve"> </w:t>
      </w:r>
      <w:r w:rsidRPr="00FB0F3C">
        <w:t>of whether</w:t>
      </w:r>
      <w:r w:rsidRPr="00FB0F3C">
        <w:rPr>
          <w:spacing w:val="-4"/>
        </w:rPr>
        <w:t xml:space="preserve"> </w:t>
      </w:r>
      <w:r w:rsidRPr="00FB0F3C">
        <w:t>they</w:t>
      </w:r>
      <w:r w:rsidRPr="00FB0F3C">
        <w:rPr>
          <w:spacing w:val="-5"/>
        </w:rPr>
        <w:t xml:space="preserve"> </w:t>
      </w:r>
      <w:r w:rsidRPr="00FB0F3C">
        <w:t>are public or in the possession of the Procuring Entity or of others.</w:t>
      </w:r>
    </w:p>
    <w:p w:rsidR="00FB0F3C" w:rsidRPr="00FB0F3C" w:rsidRDefault="00FB0F3C" w:rsidP="00FB0F3C">
      <w:pPr>
        <w:spacing w:before="107"/>
      </w:pPr>
    </w:p>
    <w:p w:rsidR="00FB0F3C" w:rsidRPr="00FB0F3C" w:rsidRDefault="00FB0F3C" w:rsidP="00560043">
      <w:pPr>
        <w:numPr>
          <w:ilvl w:val="2"/>
          <w:numId w:val="229"/>
        </w:numPr>
        <w:tabs>
          <w:tab w:val="left" w:pos="1159"/>
          <w:tab w:val="left" w:pos="1172"/>
        </w:tabs>
        <w:spacing w:line="230" w:lineRule="auto"/>
        <w:ind w:left="1172" w:right="499" w:hanging="680"/>
        <w:jc w:val="both"/>
        <w:rPr>
          <w:color w:val="221F1F"/>
        </w:rPr>
      </w:pPr>
      <w:r w:rsidRPr="00FB0F3C">
        <w:t>The</w:t>
      </w:r>
      <w:r w:rsidRPr="00FB0F3C">
        <w:rPr>
          <w:spacing w:val="-4"/>
        </w:rPr>
        <w:t xml:space="preserve"> </w:t>
      </w:r>
      <w:r w:rsidRPr="00FB0F3C">
        <w:t>Contractor</w:t>
      </w:r>
      <w:r w:rsidRPr="00FB0F3C">
        <w:rPr>
          <w:spacing w:val="-4"/>
        </w:rPr>
        <w:t xml:space="preserve"> </w:t>
      </w:r>
      <w:r w:rsidRPr="00FB0F3C">
        <w:t>shall indemnify</w:t>
      </w:r>
      <w:r w:rsidRPr="00FB0F3C">
        <w:rPr>
          <w:spacing w:val="-1"/>
        </w:rPr>
        <w:t xml:space="preserve"> </w:t>
      </w:r>
      <w:r w:rsidRPr="00FB0F3C">
        <w:t>and</w:t>
      </w:r>
      <w:r w:rsidRPr="00FB0F3C">
        <w:rPr>
          <w:spacing w:val="-1"/>
        </w:rPr>
        <w:t xml:space="preserve"> </w:t>
      </w:r>
      <w:r w:rsidRPr="00FB0F3C">
        <w:t>hold</w:t>
      </w:r>
      <w:r w:rsidRPr="00FB0F3C">
        <w:rPr>
          <w:spacing w:val="-1"/>
        </w:rPr>
        <w:t xml:space="preserve"> </w:t>
      </w:r>
      <w:r w:rsidRPr="00FB0F3C">
        <w:t>the</w:t>
      </w:r>
      <w:r w:rsidRPr="00FB0F3C">
        <w:rPr>
          <w:spacing w:val="-4"/>
        </w:rPr>
        <w:t xml:space="preserve"> </w:t>
      </w:r>
      <w:r w:rsidRPr="00FB0F3C">
        <w:t>Procuring</w:t>
      </w:r>
      <w:r w:rsidRPr="00FB0F3C">
        <w:rPr>
          <w:spacing w:val="-5"/>
        </w:rPr>
        <w:t xml:space="preserve"> </w:t>
      </w:r>
      <w:r w:rsidRPr="00FB0F3C">
        <w:t>Entity</w:t>
      </w:r>
      <w:r w:rsidRPr="00FB0F3C">
        <w:rPr>
          <w:spacing w:val="-5"/>
        </w:rPr>
        <w:t xml:space="preserve"> </w:t>
      </w:r>
      <w:r w:rsidRPr="00FB0F3C">
        <w:t>harmless</w:t>
      </w:r>
      <w:r w:rsidRPr="00FB0F3C">
        <w:rPr>
          <w:spacing w:val="-4"/>
        </w:rPr>
        <w:t xml:space="preserve"> </w:t>
      </w:r>
      <w:r w:rsidRPr="00FB0F3C">
        <w:t>against</w:t>
      </w:r>
      <w:r w:rsidRPr="00FB0F3C">
        <w:rPr>
          <w:spacing w:val="-4"/>
        </w:rPr>
        <w:t xml:space="preserve"> </w:t>
      </w:r>
      <w:r w:rsidRPr="00FB0F3C">
        <w:t>and</w:t>
      </w:r>
      <w:r w:rsidRPr="00FB0F3C">
        <w:rPr>
          <w:spacing w:val="-1"/>
        </w:rPr>
        <w:t xml:space="preserve"> </w:t>
      </w:r>
      <w:r w:rsidRPr="00FB0F3C">
        <w:t>from</w:t>
      </w:r>
      <w:r w:rsidRPr="00FB0F3C">
        <w:rPr>
          <w:spacing w:val="-2"/>
        </w:rPr>
        <w:t xml:space="preserve"> </w:t>
      </w:r>
      <w:r w:rsidRPr="00FB0F3C">
        <w:t>all damages,</w:t>
      </w:r>
      <w:r w:rsidRPr="00FB0F3C">
        <w:rPr>
          <w:spacing w:val="-2"/>
        </w:rPr>
        <w:t xml:space="preserve"> </w:t>
      </w:r>
      <w:r w:rsidRPr="00FB0F3C">
        <w:t xml:space="preserve">losses and expenses (including legal fees and expenses) resulting from any such unnecessary or improper </w:t>
      </w:r>
      <w:r w:rsidRPr="00FB0F3C">
        <w:rPr>
          <w:spacing w:val="-2"/>
        </w:rPr>
        <w:t>interference.</w:t>
      </w:r>
    </w:p>
    <w:p w:rsidR="00FB0F3C" w:rsidRPr="00FB0F3C" w:rsidRDefault="00FB0F3C" w:rsidP="00560043">
      <w:pPr>
        <w:numPr>
          <w:ilvl w:val="1"/>
          <w:numId w:val="229"/>
        </w:numPr>
        <w:tabs>
          <w:tab w:val="left" w:pos="1160"/>
        </w:tabs>
        <w:spacing w:before="235"/>
        <w:ind w:left="1160" w:hanging="668"/>
        <w:outlineLvl w:val="6"/>
        <w:rPr>
          <w:b/>
          <w:bCs/>
        </w:rPr>
      </w:pPr>
      <w:r w:rsidRPr="00FB0F3C">
        <w:rPr>
          <w:b/>
          <w:bCs/>
        </w:rPr>
        <w:t>Access</w:t>
      </w:r>
      <w:r w:rsidRPr="00FB0F3C">
        <w:rPr>
          <w:b/>
          <w:bCs/>
          <w:spacing w:val="-5"/>
        </w:rPr>
        <w:t xml:space="preserve"> </w:t>
      </w:r>
      <w:r w:rsidRPr="00FB0F3C">
        <w:rPr>
          <w:b/>
          <w:bCs/>
          <w:spacing w:val="-2"/>
        </w:rPr>
        <w:t>Route</w:t>
      </w:r>
    </w:p>
    <w:p w:rsidR="00FB0F3C" w:rsidRPr="00FB0F3C" w:rsidRDefault="00FB0F3C" w:rsidP="00FB0F3C">
      <w:pPr>
        <w:spacing w:before="51"/>
        <w:rPr>
          <w:b/>
        </w:rPr>
      </w:pPr>
    </w:p>
    <w:p w:rsidR="00FB0F3C" w:rsidRPr="00FB0F3C" w:rsidRDefault="00FB0F3C" w:rsidP="00560043">
      <w:pPr>
        <w:numPr>
          <w:ilvl w:val="2"/>
          <w:numId w:val="229"/>
        </w:numPr>
        <w:tabs>
          <w:tab w:val="left" w:pos="1159"/>
          <w:tab w:val="left" w:pos="1172"/>
        </w:tabs>
        <w:spacing w:line="230" w:lineRule="auto"/>
        <w:ind w:left="1172" w:right="484" w:hanging="680"/>
        <w:jc w:val="both"/>
        <w:rPr>
          <w:color w:val="221F1F"/>
        </w:rPr>
      </w:pPr>
      <w:r w:rsidRPr="00FB0F3C">
        <w:t>The</w:t>
      </w:r>
      <w:r w:rsidRPr="00FB0F3C">
        <w:rPr>
          <w:spacing w:val="-5"/>
        </w:rPr>
        <w:t xml:space="preserve"> </w:t>
      </w:r>
      <w:r w:rsidRPr="00FB0F3C">
        <w:t>Contractor</w:t>
      </w:r>
      <w:r w:rsidRPr="00FB0F3C">
        <w:rPr>
          <w:spacing w:val="-5"/>
        </w:rPr>
        <w:t xml:space="preserve"> </w:t>
      </w:r>
      <w:r w:rsidRPr="00FB0F3C">
        <w:t>shall</w:t>
      </w:r>
      <w:r w:rsidRPr="00FB0F3C">
        <w:rPr>
          <w:spacing w:val="-5"/>
        </w:rPr>
        <w:t xml:space="preserve"> </w:t>
      </w:r>
      <w:r w:rsidRPr="00FB0F3C">
        <w:t>be</w:t>
      </w:r>
      <w:r w:rsidRPr="00FB0F3C">
        <w:rPr>
          <w:spacing w:val="-5"/>
        </w:rPr>
        <w:t xml:space="preserve"> </w:t>
      </w:r>
      <w:r w:rsidRPr="00FB0F3C">
        <w:t>deemed</w:t>
      </w:r>
      <w:r w:rsidRPr="00FB0F3C">
        <w:rPr>
          <w:spacing w:val="-2"/>
        </w:rPr>
        <w:t xml:space="preserve"> </w:t>
      </w:r>
      <w:r w:rsidRPr="00FB0F3C">
        <w:t>to</w:t>
      </w:r>
      <w:r w:rsidRPr="00FB0F3C">
        <w:rPr>
          <w:spacing w:val="-2"/>
        </w:rPr>
        <w:t xml:space="preserve"> </w:t>
      </w:r>
      <w:r w:rsidRPr="00FB0F3C">
        <w:t>have</w:t>
      </w:r>
      <w:r w:rsidRPr="00FB0F3C">
        <w:rPr>
          <w:spacing w:val="-5"/>
        </w:rPr>
        <w:t xml:space="preserve"> </w:t>
      </w:r>
      <w:r w:rsidRPr="00FB0F3C">
        <w:t>been</w:t>
      </w:r>
      <w:r w:rsidRPr="00FB0F3C">
        <w:rPr>
          <w:spacing w:val="-6"/>
        </w:rPr>
        <w:t xml:space="preserve"> </w:t>
      </w:r>
      <w:r w:rsidRPr="00FB0F3C">
        <w:t>satisfied</w:t>
      </w:r>
      <w:r w:rsidRPr="00FB0F3C">
        <w:rPr>
          <w:spacing w:val="-2"/>
        </w:rPr>
        <w:t xml:space="preserve"> </w:t>
      </w:r>
      <w:r w:rsidRPr="00FB0F3C">
        <w:t>as</w:t>
      </w:r>
      <w:r w:rsidRPr="00FB0F3C">
        <w:rPr>
          <w:spacing w:val="-5"/>
        </w:rPr>
        <w:t xml:space="preserve"> </w:t>
      </w:r>
      <w:r w:rsidRPr="00FB0F3C">
        <w:t>to</w:t>
      </w:r>
      <w:r w:rsidRPr="00FB0F3C">
        <w:rPr>
          <w:spacing w:val="-2"/>
        </w:rPr>
        <w:t xml:space="preserve"> </w:t>
      </w:r>
      <w:r w:rsidRPr="00FB0F3C">
        <w:t>the</w:t>
      </w:r>
      <w:r w:rsidRPr="00FB0F3C">
        <w:rPr>
          <w:spacing w:val="-5"/>
        </w:rPr>
        <w:t xml:space="preserve"> </w:t>
      </w:r>
      <w:r w:rsidRPr="00FB0F3C">
        <w:t>suitability</w:t>
      </w:r>
      <w:r w:rsidRPr="00FB0F3C">
        <w:rPr>
          <w:spacing w:val="-6"/>
        </w:rPr>
        <w:t xml:space="preserve"> </w:t>
      </w:r>
      <w:r w:rsidRPr="00FB0F3C">
        <w:t>and</w:t>
      </w:r>
      <w:r w:rsidRPr="00FB0F3C">
        <w:rPr>
          <w:spacing w:val="-2"/>
        </w:rPr>
        <w:t xml:space="preserve"> </w:t>
      </w:r>
      <w:r w:rsidRPr="00FB0F3C">
        <w:t>availability</w:t>
      </w:r>
      <w:r w:rsidRPr="00FB0F3C">
        <w:rPr>
          <w:spacing w:val="-6"/>
        </w:rPr>
        <w:t xml:space="preserve"> </w:t>
      </w:r>
      <w:r w:rsidRPr="00FB0F3C">
        <w:t>of</w:t>
      </w:r>
      <w:r w:rsidRPr="00FB0F3C">
        <w:rPr>
          <w:spacing w:val="-5"/>
        </w:rPr>
        <w:t xml:space="preserve"> </w:t>
      </w:r>
      <w:r w:rsidRPr="00FB0F3C">
        <w:t>access</w:t>
      </w:r>
      <w:r w:rsidRPr="00FB0F3C">
        <w:rPr>
          <w:spacing w:val="-5"/>
        </w:rPr>
        <w:t xml:space="preserve"> </w:t>
      </w:r>
      <w:r w:rsidRPr="00FB0F3C">
        <w:t>routes</w:t>
      </w:r>
      <w:r w:rsidRPr="00FB0F3C">
        <w:rPr>
          <w:spacing w:val="-5"/>
        </w:rPr>
        <w:t xml:space="preserve"> </w:t>
      </w:r>
      <w:r w:rsidRPr="00FB0F3C">
        <w:t>to the Site at Base Date. The Contractor shall use reasonable efforts to prevent any road or bridge from being damaged by the Contractor's traffic or by the Contractor's Personnel. These efforts shall include the proper use of appropriate vehicles and routes.</w:t>
      </w:r>
    </w:p>
    <w:p w:rsidR="00FB0F3C" w:rsidRPr="00FB0F3C" w:rsidRDefault="00FB0F3C" w:rsidP="00FB0F3C">
      <w:pPr>
        <w:spacing w:before="112"/>
      </w:pPr>
    </w:p>
    <w:p w:rsidR="00FB0F3C" w:rsidRPr="00FB0F3C" w:rsidRDefault="00FB0F3C" w:rsidP="00560043">
      <w:pPr>
        <w:numPr>
          <w:ilvl w:val="2"/>
          <w:numId w:val="229"/>
        </w:numPr>
        <w:tabs>
          <w:tab w:val="left" w:pos="1160"/>
        </w:tabs>
        <w:ind w:left="1160" w:hanging="668"/>
        <w:rPr>
          <w:color w:val="221F1F"/>
        </w:rPr>
      </w:pPr>
      <w:r w:rsidRPr="00FB0F3C">
        <w:t>Except</w:t>
      </w:r>
      <w:r w:rsidRPr="00FB0F3C">
        <w:rPr>
          <w:spacing w:val="-4"/>
        </w:rPr>
        <w:t xml:space="preserve"> </w:t>
      </w:r>
      <w:r w:rsidRPr="00FB0F3C">
        <w:t>as</w:t>
      </w:r>
      <w:r w:rsidRPr="00FB0F3C">
        <w:rPr>
          <w:spacing w:val="-4"/>
        </w:rPr>
        <w:t xml:space="preserve"> </w:t>
      </w:r>
      <w:r w:rsidRPr="00FB0F3C">
        <w:t>otherwise</w:t>
      </w:r>
      <w:r w:rsidRPr="00FB0F3C">
        <w:rPr>
          <w:spacing w:val="-4"/>
        </w:rPr>
        <w:t xml:space="preserve"> </w:t>
      </w:r>
      <w:r w:rsidRPr="00FB0F3C">
        <w:t>stated</w:t>
      </w:r>
      <w:r w:rsidRPr="00FB0F3C">
        <w:rPr>
          <w:spacing w:val="-1"/>
        </w:rPr>
        <w:t xml:space="preserve"> </w:t>
      </w:r>
      <w:r w:rsidRPr="00FB0F3C">
        <w:t>in</w:t>
      </w:r>
      <w:r w:rsidRPr="00FB0F3C">
        <w:rPr>
          <w:spacing w:val="-5"/>
        </w:rPr>
        <w:t xml:space="preserve"> </w:t>
      </w:r>
      <w:r w:rsidRPr="00FB0F3C">
        <w:t>these</w:t>
      </w:r>
      <w:r w:rsidRPr="00FB0F3C">
        <w:rPr>
          <w:spacing w:val="-3"/>
        </w:rPr>
        <w:t xml:space="preserve"> </w:t>
      </w:r>
      <w:r w:rsidRPr="00FB0F3C">
        <w:rPr>
          <w:spacing w:val="-2"/>
        </w:rPr>
        <w:t>Conditions:</w:t>
      </w:r>
    </w:p>
    <w:p w:rsidR="00FB0F3C" w:rsidRPr="00FB0F3C" w:rsidRDefault="00FB0F3C" w:rsidP="00560043">
      <w:pPr>
        <w:numPr>
          <w:ilvl w:val="0"/>
          <w:numId w:val="146"/>
        </w:numPr>
        <w:tabs>
          <w:tab w:val="left" w:pos="1668"/>
          <w:tab w:val="left" w:pos="1672"/>
        </w:tabs>
        <w:spacing w:before="45" w:line="232" w:lineRule="auto"/>
        <w:ind w:right="1057" w:hanging="512"/>
      </w:pPr>
      <w:r w:rsidRPr="00FB0F3C">
        <w:t>The</w:t>
      </w:r>
      <w:r w:rsidRPr="00FB0F3C">
        <w:rPr>
          <w:spacing w:val="-3"/>
        </w:rPr>
        <w:t xml:space="preserve"> </w:t>
      </w:r>
      <w:r w:rsidRPr="00FB0F3C">
        <w:t>Contractor</w:t>
      </w:r>
      <w:r w:rsidRPr="00FB0F3C">
        <w:rPr>
          <w:spacing w:val="-3"/>
        </w:rPr>
        <w:t xml:space="preserve"> </w:t>
      </w:r>
      <w:r w:rsidRPr="00FB0F3C">
        <w:t>shall</w:t>
      </w:r>
      <w:r w:rsidRPr="00FB0F3C">
        <w:rPr>
          <w:spacing w:val="-3"/>
        </w:rPr>
        <w:t xml:space="preserve"> </w:t>
      </w:r>
      <w:r w:rsidRPr="00FB0F3C">
        <w:t>(as</w:t>
      </w:r>
      <w:r w:rsidRPr="00FB0F3C">
        <w:rPr>
          <w:spacing w:val="-3"/>
        </w:rPr>
        <w:t xml:space="preserve"> </w:t>
      </w:r>
      <w:r w:rsidRPr="00FB0F3C">
        <w:t>be</w:t>
      </w:r>
      <w:r w:rsidRPr="00FB0F3C">
        <w:rPr>
          <w:spacing w:val="-3"/>
        </w:rPr>
        <w:t xml:space="preserve"> </w:t>
      </w:r>
      <w:r w:rsidRPr="00FB0F3C">
        <w:t>tween</w:t>
      </w:r>
      <w:r w:rsidRPr="00FB0F3C">
        <w:rPr>
          <w:spacing w:val="-4"/>
        </w:rPr>
        <w:t xml:space="preserve"> </w:t>
      </w:r>
      <w:r w:rsidRPr="00FB0F3C">
        <w:t>the</w:t>
      </w:r>
      <w:r w:rsidRPr="00FB0F3C">
        <w:rPr>
          <w:spacing w:val="-3"/>
        </w:rPr>
        <w:t xml:space="preserve"> </w:t>
      </w:r>
      <w:r w:rsidRPr="00FB0F3C">
        <w:t>Parties) be</w:t>
      </w:r>
      <w:r w:rsidRPr="00FB0F3C">
        <w:rPr>
          <w:spacing w:val="-3"/>
        </w:rPr>
        <w:t xml:space="preserve"> </w:t>
      </w:r>
      <w:r w:rsidRPr="00FB0F3C">
        <w:t>responsible</w:t>
      </w:r>
      <w:r w:rsidRPr="00FB0F3C">
        <w:rPr>
          <w:spacing w:val="-3"/>
        </w:rPr>
        <w:t xml:space="preserve"> </w:t>
      </w:r>
      <w:r w:rsidRPr="00FB0F3C">
        <w:t>for</w:t>
      </w:r>
      <w:r w:rsidRPr="00FB0F3C">
        <w:rPr>
          <w:spacing w:val="-3"/>
        </w:rPr>
        <w:t xml:space="preserve"> </w:t>
      </w:r>
      <w:r w:rsidRPr="00FB0F3C">
        <w:t>any</w:t>
      </w:r>
      <w:r w:rsidRPr="00FB0F3C">
        <w:rPr>
          <w:spacing w:val="-4"/>
        </w:rPr>
        <w:t xml:space="preserve"> </w:t>
      </w:r>
      <w:r w:rsidRPr="00FB0F3C">
        <w:t>maintenance</w:t>
      </w:r>
      <w:r w:rsidRPr="00FB0F3C">
        <w:rPr>
          <w:spacing w:val="-3"/>
        </w:rPr>
        <w:t xml:space="preserve"> </w:t>
      </w:r>
      <w:r w:rsidRPr="00FB0F3C">
        <w:t>which</w:t>
      </w:r>
      <w:r w:rsidRPr="00FB0F3C">
        <w:rPr>
          <w:spacing w:val="-4"/>
        </w:rPr>
        <w:t xml:space="preserve"> </w:t>
      </w:r>
      <w:r w:rsidRPr="00FB0F3C">
        <w:t>may</w:t>
      </w:r>
      <w:r w:rsidRPr="00FB0F3C">
        <w:rPr>
          <w:spacing w:val="-4"/>
        </w:rPr>
        <w:t xml:space="preserve"> </w:t>
      </w:r>
      <w:r w:rsidRPr="00FB0F3C">
        <w:t>be required for his use of access routes;</w:t>
      </w:r>
    </w:p>
    <w:p w:rsidR="00FB0F3C" w:rsidRPr="00FB0F3C" w:rsidRDefault="00FB0F3C" w:rsidP="00560043">
      <w:pPr>
        <w:numPr>
          <w:ilvl w:val="0"/>
          <w:numId w:val="146"/>
        </w:numPr>
        <w:tabs>
          <w:tab w:val="left" w:pos="1668"/>
          <w:tab w:val="left" w:pos="1672"/>
        </w:tabs>
        <w:spacing w:before="47" w:line="230" w:lineRule="auto"/>
        <w:ind w:right="588" w:hanging="512"/>
      </w:pPr>
      <w:r w:rsidRPr="00FB0F3C">
        <w:t>the</w:t>
      </w:r>
      <w:r w:rsidRPr="00FB0F3C">
        <w:rPr>
          <w:spacing w:val="-4"/>
        </w:rPr>
        <w:t xml:space="preserve"> </w:t>
      </w:r>
      <w:r w:rsidRPr="00FB0F3C">
        <w:t>Contractor</w:t>
      </w:r>
      <w:r w:rsidRPr="00FB0F3C">
        <w:rPr>
          <w:spacing w:val="-4"/>
        </w:rPr>
        <w:t xml:space="preserve"> </w:t>
      </w:r>
      <w:r w:rsidRPr="00FB0F3C">
        <w:t>shall</w:t>
      </w:r>
      <w:r w:rsidRPr="00FB0F3C">
        <w:rPr>
          <w:spacing w:val="-4"/>
        </w:rPr>
        <w:t xml:space="preserve"> </w:t>
      </w:r>
      <w:r w:rsidRPr="00FB0F3C">
        <w:t>provide</w:t>
      </w:r>
      <w:r w:rsidRPr="00FB0F3C">
        <w:rPr>
          <w:spacing w:val="-4"/>
        </w:rPr>
        <w:t xml:space="preserve"> </w:t>
      </w:r>
      <w:r w:rsidRPr="00FB0F3C">
        <w:t>all necessary</w:t>
      </w:r>
      <w:r w:rsidRPr="00FB0F3C">
        <w:rPr>
          <w:spacing w:val="-5"/>
        </w:rPr>
        <w:t xml:space="preserve"> </w:t>
      </w:r>
      <w:r w:rsidRPr="00FB0F3C">
        <w:t>signs</w:t>
      </w:r>
      <w:r w:rsidRPr="00FB0F3C">
        <w:rPr>
          <w:spacing w:val="-4"/>
        </w:rPr>
        <w:t xml:space="preserve"> </w:t>
      </w:r>
      <w:r w:rsidRPr="00FB0F3C">
        <w:t>or</w:t>
      </w:r>
      <w:r w:rsidRPr="00FB0F3C">
        <w:rPr>
          <w:spacing w:val="-4"/>
        </w:rPr>
        <w:t xml:space="preserve"> </w:t>
      </w:r>
      <w:r w:rsidRPr="00FB0F3C">
        <w:t>directions</w:t>
      </w:r>
      <w:r w:rsidRPr="00FB0F3C">
        <w:rPr>
          <w:spacing w:val="-4"/>
        </w:rPr>
        <w:t xml:space="preserve"> </w:t>
      </w:r>
      <w:r w:rsidRPr="00FB0F3C">
        <w:t>along</w:t>
      </w:r>
      <w:r w:rsidRPr="00FB0F3C">
        <w:rPr>
          <w:spacing w:val="-5"/>
        </w:rPr>
        <w:t xml:space="preserve"> </w:t>
      </w:r>
      <w:r w:rsidRPr="00FB0F3C">
        <w:t>access</w:t>
      </w:r>
      <w:r w:rsidRPr="00FB0F3C">
        <w:rPr>
          <w:spacing w:val="-4"/>
        </w:rPr>
        <w:t xml:space="preserve"> </w:t>
      </w:r>
      <w:r w:rsidRPr="00FB0F3C">
        <w:t>routes,</w:t>
      </w:r>
      <w:r w:rsidRPr="00FB0F3C">
        <w:rPr>
          <w:spacing w:val="-2"/>
        </w:rPr>
        <w:t xml:space="preserve"> </w:t>
      </w:r>
      <w:r w:rsidRPr="00FB0F3C">
        <w:t>and</w:t>
      </w:r>
      <w:r w:rsidRPr="00FB0F3C">
        <w:rPr>
          <w:spacing w:val="-1"/>
        </w:rPr>
        <w:t xml:space="preserve"> </w:t>
      </w:r>
      <w:r w:rsidRPr="00FB0F3C">
        <w:t>shall</w:t>
      </w:r>
      <w:r w:rsidRPr="00FB0F3C">
        <w:rPr>
          <w:spacing w:val="-4"/>
        </w:rPr>
        <w:t xml:space="preserve"> </w:t>
      </w:r>
      <w:r w:rsidRPr="00FB0F3C">
        <w:t>obtain</w:t>
      </w:r>
      <w:r w:rsidRPr="00FB0F3C">
        <w:rPr>
          <w:spacing w:val="-5"/>
        </w:rPr>
        <w:t xml:space="preserve"> </w:t>
      </w:r>
      <w:r w:rsidRPr="00FB0F3C">
        <w:t xml:space="preserve">any permission which may be required from the relevant authorities for his use of routes, signs and </w:t>
      </w:r>
      <w:r w:rsidRPr="00FB0F3C">
        <w:rPr>
          <w:spacing w:val="-2"/>
        </w:rPr>
        <w:t>directions;</w:t>
      </w:r>
    </w:p>
    <w:p w:rsidR="00FB0F3C" w:rsidRPr="00FB0F3C" w:rsidRDefault="00FB0F3C" w:rsidP="00560043">
      <w:pPr>
        <w:numPr>
          <w:ilvl w:val="0"/>
          <w:numId w:val="146"/>
        </w:numPr>
        <w:tabs>
          <w:tab w:val="left" w:pos="1668"/>
          <w:tab w:val="left" w:pos="1672"/>
        </w:tabs>
        <w:spacing w:before="54" w:line="228" w:lineRule="auto"/>
        <w:ind w:right="500" w:hanging="512"/>
      </w:pPr>
      <w:r w:rsidRPr="00FB0F3C">
        <w:t>the</w:t>
      </w:r>
      <w:r w:rsidRPr="00FB0F3C">
        <w:rPr>
          <w:spacing w:val="-3"/>
        </w:rPr>
        <w:t xml:space="preserve"> </w:t>
      </w:r>
      <w:r w:rsidRPr="00FB0F3C">
        <w:t>Procuring</w:t>
      </w:r>
      <w:r w:rsidRPr="00FB0F3C">
        <w:rPr>
          <w:spacing w:val="-4"/>
        </w:rPr>
        <w:t xml:space="preserve"> </w:t>
      </w:r>
      <w:r w:rsidRPr="00FB0F3C">
        <w:t>Entity</w:t>
      </w:r>
      <w:r w:rsidRPr="00FB0F3C">
        <w:rPr>
          <w:spacing w:val="-4"/>
        </w:rPr>
        <w:t xml:space="preserve"> </w:t>
      </w:r>
      <w:r w:rsidRPr="00FB0F3C">
        <w:t>shall</w:t>
      </w:r>
      <w:r w:rsidRPr="00FB0F3C">
        <w:rPr>
          <w:spacing w:val="-3"/>
        </w:rPr>
        <w:t xml:space="preserve"> </w:t>
      </w:r>
      <w:r w:rsidRPr="00FB0F3C">
        <w:t>not</w:t>
      </w:r>
      <w:r w:rsidRPr="00FB0F3C">
        <w:rPr>
          <w:spacing w:val="-3"/>
        </w:rPr>
        <w:t xml:space="preserve"> </w:t>
      </w:r>
      <w:r w:rsidRPr="00FB0F3C">
        <w:t>be</w:t>
      </w:r>
      <w:r w:rsidRPr="00FB0F3C">
        <w:rPr>
          <w:spacing w:val="-3"/>
        </w:rPr>
        <w:t xml:space="preserve"> </w:t>
      </w:r>
      <w:r w:rsidRPr="00FB0F3C">
        <w:t>responsible</w:t>
      </w:r>
      <w:r w:rsidRPr="00FB0F3C">
        <w:rPr>
          <w:spacing w:val="-3"/>
        </w:rPr>
        <w:t xml:space="preserve"> </w:t>
      </w:r>
      <w:r w:rsidRPr="00FB0F3C">
        <w:t>for</w:t>
      </w:r>
      <w:r w:rsidRPr="00FB0F3C">
        <w:rPr>
          <w:spacing w:val="-3"/>
        </w:rPr>
        <w:t xml:space="preserve"> </w:t>
      </w:r>
      <w:r w:rsidRPr="00FB0F3C">
        <w:t>any</w:t>
      </w:r>
      <w:r w:rsidRPr="00FB0F3C">
        <w:rPr>
          <w:spacing w:val="-4"/>
        </w:rPr>
        <w:t xml:space="preserve"> </w:t>
      </w:r>
      <w:r w:rsidRPr="00FB0F3C">
        <w:t>claims which</w:t>
      </w:r>
      <w:r w:rsidRPr="00FB0F3C">
        <w:rPr>
          <w:spacing w:val="-4"/>
        </w:rPr>
        <w:t xml:space="preserve"> </w:t>
      </w:r>
      <w:r w:rsidRPr="00FB0F3C">
        <w:t>may</w:t>
      </w:r>
      <w:r w:rsidRPr="00FB0F3C">
        <w:rPr>
          <w:spacing w:val="-4"/>
        </w:rPr>
        <w:t xml:space="preserve"> </w:t>
      </w:r>
      <w:r w:rsidRPr="00FB0F3C">
        <w:t>arise</w:t>
      </w:r>
      <w:r w:rsidRPr="00FB0F3C">
        <w:rPr>
          <w:spacing w:val="-3"/>
        </w:rPr>
        <w:t xml:space="preserve"> </w:t>
      </w:r>
      <w:r w:rsidRPr="00FB0F3C">
        <w:t>from</w:t>
      </w:r>
      <w:r w:rsidRPr="00FB0F3C">
        <w:rPr>
          <w:spacing w:val="-1"/>
        </w:rPr>
        <w:t xml:space="preserve"> </w:t>
      </w:r>
      <w:r w:rsidRPr="00FB0F3C">
        <w:t>the</w:t>
      </w:r>
      <w:r w:rsidRPr="00FB0F3C">
        <w:rPr>
          <w:spacing w:val="-3"/>
        </w:rPr>
        <w:t xml:space="preserve"> </w:t>
      </w:r>
      <w:r w:rsidRPr="00FB0F3C">
        <w:t>use</w:t>
      </w:r>
      <w:r w:rsidRPr="00FB0F3C">
        <w:rPr>
          <w:spacing w:val="-3"/>
        </w:rPr>
        <w:t xml:space="preserve"> </w:t>
      </w:r>
      <w:r w:rsidRPr="00FB0F3C">
        <w:t>or otherwise of any access route;</w:t>
      </w:r>
    </w:p>
    <w:p w:rsidR="00FB0F3C" w:rsidRPr="00FB0F3C" w:rsidRDefault="00FB0F3C" w:rsidP="00560043">
      <w:pPr>
        <w:numPr>
          <w:ilvl w:val="0"/>
          <w:numId w:val="146"/>
        </w:numPr>
        <w:tabs>
          <w:tab w:val="left" w:pos="1668"/>
        </w:tabs>
        <w:spacing w:before="41"/>
        <w:ind w:left="1668" w:hanging="508"/>
      </w:pPr>
      <w:r w:rsidRPr="00FB0F3C">
        <w:t>the</w:t>
      </w:r>
      <w:r w:rsidRPr="00FB0F3C">
        <w:rPr>
          <w:spacing w:val="-4"/>
        </w:rPr>
        <w:t xml:space="preserve"> </w:t>
      </w:r>
      <w:r w:rsidRPr="00FB0F3C">
        <w:t>Procuring</w:t>
      </w:r>
      <w:r w:rsidRPr="00FB0F3C">
        <w:rPr>
          <w:spacing w:val="-5"/>
        </w:rPr>
        <w:t xml:space="preserve"> </w:t>
      </w:r>
      <w:r w:rsidRPr="00FB0F3C">
        <w:t>Entity</w:t>
      </w:r>
      <w:r w:rsidRPr="00FB0F3C">
        <w:rPr>
          <w:spacing w:val="-4"/>
        </w:rPr>
        <w:t xml:space="preserve"> </w:t>
      </w:r>
      <w:r w:rsidRPr="00FB0F3C">
        <w:t>does</w:t>
      </w:r>
      <w:r w:rsidRPr="00FB0F3C">
        <w:rPr>
          <w:spacing w:val="-4"/>
        </w:rPr>
        <w:t xml:space="preserve"> </w:t>
      </w:r>
      <w:r w:rsidRPr="00FB0F3C">
        <w:t>not</w:t>
      </w:r>
      <w:r w:rsidRPr="00FB0F3C">
        <w:rPr>
          <w:spacing w:val="-4"/>
        </w:rPr>
        <w:t xml:space="preserve"> </w:t>
      </w:r>
      <w:r w:rsidRPr="00FB0F3C">
        <w:t>guarantee</w:t>
      </w:r>
      <w:r w:rsidRPr="00FB0F3C">
        <w:rPr>
          <w:spacing w:val="-3"/>
        </w:rPr>
        <w:t xml:space="preserve"> </w:t>
      </w:r>
      <w:r w:rsidRPr="00FB0F3C">
        <w:t>the</w:t>
      </w:r>
      <w:r w:rsidRPr="00FB0F3C">
        <w:rPr>
          <w:spacing w:val="-4"/>
        </w:rPr>
        <w:t xml:space="preserve"> </w:t>
      </w:r>
      <w:r w:rsidRPr="00FB0F3C">
        <w:t>suitability</w:t>
      </w:r>
      <w:r w:rsidRPr="00FB0F3C">
        <w:rPr>
          <w:spacing w:val="-5"/>
        </w:rPr>
        <w:t xml:space="preserve"> </w:t>
      </w:r>
      <w:r w:rsidRPr="00FB0F3C">
        <w:t>or</w:t>
      </w:r>
      <w:r w:rsidRPr="00FB0F3C">
        <w:rPr>
          <w:spacing w:val="-3"/>
        </w:rPr>
        <w:t xml:space="preserve"> </w:t>
      </w:r>
      <w:r w:rsidRPr="00FB0F3C">
        <w:t>a</w:t>
      </w:r>
      <w:r w:rsidRPr="00FB0F3C">
        <w:rPr>
          <w:spacing w:val="-4"/>
        </w:rPr>
        <w:t xml:space="preserve"> </w:t>
      </w:r>
      <w:r w:rsidRPr="00FB0F3C">
        <w:t>vailability</w:t>
      </w:r>
      <w:r w:rsidRPr="00FB0F3C">
        <w:rPr>
          <w:spacing w:val="-5"/>
        </w:rPr>
        <w:t xml:space="preserve"> </w:t>
      </w:r>
      <w:r w:rsidRPr="00FB0F3C">
        <w:t>of</w:t>
      </w:r>
      <w:r w:rsidRPr="00FB0F3C">
        <w:rPr>
          <w:spacing w:val="-3"/>
        </w:rPr>
        <w:t xml:space="preserve"> </w:t>
      </w:r>
      <w:r w:rsidRPr="00FB0F3C">
        <w:t>particular</w:t>
      </w:r>
      <w:r w:rsidRPr="00FB0F3C">
        <w:rPr>
          <w:spacing w:val="-4"/>
        </w:rPr>
        <w:t xml:space="preserve"> </w:t>
      </w:r>
      <w:r w:rsidRPr="00FB0F3C">
        <w:t>access</w:t>
      </w:r>
      <w:r w:rsidRPr="00FB0F3C">
        <w:rPr>
          <w:spacing w:val="-4"/>
        </w:rPr>
        <w:t xml:space="preserve"> </w:t>
      </w:r>
      <w:r w:rsidRPr="00FB0F3C">
        <w:t>routes;</w:t>
      </w:r>
      <w:r w:rsidRPr="00FB0F3C">
        <w:rPr>
          <w:spacing w:val="-3"/>
        </w:rPr>
        <w:t xml:space="preserve"> </w:t>
      </w:r>
      <w:r w:rsidRPr="00FB0F3C">
        <w:rPr>
          <w:spacing w:val="-5"/>
        </w:rPr>
        <w:t>and</w:t>
      </w:r>
    </w:p>
    <w:p w:rsidR="00FB0F3C" w:rsidRPr="00FB0F3C" w:rsidRDefault="00FB0F3C" w:rsidP="00560043">
      <w:pPr>
        <w:numPr>
          <w:ilvl w:val="0"/>
          <w:numId w:val="146"/>
        </w:numPr>
        <w:tabs>
          <w:tab w:val="left" w:pos="1668"/>
          <w:tab w:val="left" w:pos="1672"/>
        </w:tabs>
        <w:spacing w:before="53" w:line="228" w:lineRule="auto"/>
        <w:ind w:right="1076" w:hanging="512"/>
      </w:pPr>
      <w:r w:rsidRPr="00FB0F3C">
        <w:t>Costs</w:t>
      </w:r>
      <w:r w:rsidRPr="00FB0F3C">
        <w:rPr>
          <w:spacing w:val="-4"/>
        </w:rPr>
        <w:t xml:space="preserve"> </w:t>
      </w:r>
      <w:r w:rsidRPr="00FB0F3C">
        <w:t>due</w:t>
      </w:r>
      <w:r w:rsidRPr="00FB0F3C">
        <w:rPr>
          <w:spacing w:val="-4"/>
        </w:rPr>
        <w:t xml:space="preserve"> </w:t>
      </w:r>
      <w:r w:rsidRPr="00FB0F3C">
        <w:t>to</w:t>
      </w:r>
      <w:r w:rsidRPr="00FB0F3C">
        <w:rPr>
          <w:spacing w:val="-1"/>
        </w:rPr>
        <w:t xml:space="preserve"> </w:t>
      </w:r>
      <w:r w:rsidRPr="00FB0F3C">
        <w:t>non-suitability</w:t>
      </w:r>
      <w:r w:rsidRPr="00FB0F3C">
        <w:rPr>
          <w:spacing w:val="-5"/>
        </w:rPr>
        <w:t xml:space="preserve"> </w:t>
      </w:r>
      <w:r w:rsidRPr="00FB0F3C">
        <w:t>or</w:t>
      </w:r>
      <w:r w:rsidRPr="00FB0F3C">
        <w:rPr>
          <w:spacing w:val="-4"/>
        </w:rPr>
        <w:t xml:space="preserve"> </w:t>
      </w:r>
      <w:r w:rsidRPr="00FB0F3C">
        <w:t>non-availability,</w:t>
      </w:r>
      <w:r w:rsidRPr="00FB0F3C">
        <w:rPr>
          <w:spacing w:val="-2"/>
        </w:rPr>
        <w:t xml:space="preserve"> </w:t>
      </w:r>
      <w:r w:rsidRPr="00FB0F3C">
        <w:t>for</w:t>
      </w:r>
      <w:r w:rsidRPr="00FB0F3C">
        <w:rPr>
          <w:spacing w:val="-4"/>
        </w:rPr>
        <w:t xml:space="preserve"> </w:t>
      </w:r>
      <w:r w:rsidRPr="00FB0F3C">
        <w:t>the</w:t>
      </w:r>
      <w:r w:rsidRPr="00FB0F3C">
        <w:rPr>
          <w:spacing w:val="-4"/>
        </w:rPr>
        <w:t xml:space="preserve"> </w:t>
      </w:r>
      <w:r w:rsidRPr="00FB0F3C">
        <w:t>use</w:t>
      </w:r>
      <w:r w:rsidRPr="00FB0F3C">
        <w:rPr>
          <w:spacing w:val="-4"/>
        </w:rPr>
        <w:t xml:space="preserve"> </w:t>
      </w:r>
      <w:r w:rsidRPr="00FB0F3C">
        <w:t>required</w:t>
      </w:r>
      <w:r w:rsidRPr="00FB0F3C">
        <w:rPr>
          <w:spacing w:val="-1"/>
        </w:rPr>
        <w:t xml:space="preserve"> </w:t>
      </w:r>
      <w:r w:rsidRPr="00FB0F3C">
        <w:t>by the</w:t>
      </w:r>
      <w:r w:rsidRPr="00FB0F3C">
        <w:rPr>
          <w:spacing w:val="-4"/>
        </w:rPr>
        <w:t xml:space="preserve"> </w:t>
      </w:r>
      <w:r w:rsidRPr="00FB0F3C">
        <w:t>Contractor,</w:t>
      </w:r>
      <w:r w:rsidRPr="00FB0F3C">
        <w:rPr>
          <w:spacing w:val="-2"/>
        </w:rPr>
        <w:t xml:space="preserve"> </w:t>
      </w:r>
      <w:r w:rsidRPr="00FB0F3C">
        <w:t>of access routes shall be borne by the Contractor.</w:t>
      </w:r>
    </w:p>
    <w:p w:rsidR="00FB0F3C" w:rsidRPr="00FB0F3C" w:rsidRDefault="00FB0F3C" w:rsidP="00560043">
      <w:pPr>
        <w:numPr>
          <w:ilvl w:val="1"/>
          <w:numId w:val="229"/>
        </w:numPr>
        <w:tabs>
          <w:tab w:val="left" w:pos="1160"/>
        </w:tabs>
        <w:spacing w:before="233"/>
        <w:ind w:left="1160" w:hanging="668"/>
        <w:outlineLvl w:val="6"/>
        <w:rPr>
          <w:b/>
          <w:bCs/>
        </w:rPr>
      </w:pPr>
      <w:r w:rsidRPr="00FB0F3C">
        <w:rPr>
          <w:b/>
          <w:bCs/>
        </w:rPr>
        <w:t>Transport</w:t>
      </w:r>
      <w:r w:rsidRPr="00FB0F3C">
        <w:rPr>
          <w:b/>
          <w:bCs/>
          <w:spacing w:val="-5"/>
        </w:rPr>
        <w:t xml:space="preserve"> </w:t>
      </w:r>
      <w:r w:rsidRPr="00FB0F3C">
        <w:rPr>
          <w:b/>
          <w:bCs/>
        </w:rPr>
        <w:t>of</w:t>
      </w:r>
      <w:r w:rsidRPr="00FB0F3C">
        <w:rPr>
          <w:b/>
          <w:bCs/>
          <w:spacing w:val="2"/>
        </w:rPr>
        <w:t xml:space="preserve"> </w:t>
      </w:r>
      <w:r w:rsidRPr="00FB0F3C">
        <w:rPr>
          <w:b/>
          <w:bCs/>
          <w:spacing w:val="-4"/>
        </w:rPr>
        <w:t>Goods</w:t>
      </w:r>
    </w:p>
    <w:p w:rsidR="00FB0F3C" w:rsidRPr="00FB0F3C" w:rsidRDefault="00FB0F3C" w:rsidP="00FB0F3C">
      <w:pPr>
        <w:spacing w:before="34"/>
        <w:rPr>
          <w:b/>
        </w:rPr>
      </w:pPr>
    </w:p>
    <w:p w:rsidR="00FB0F3C" w:rsidRPr="00FB0F3C" w:rsidRDefault="00FB0F3C" w:rsidP="00FB0F3C">
      <w:pPr>
        <w:spacing w:before="1"/>
        <w:ind w:left="1160"/>
      </w:pPr>
      <w:r w:rsidRPr="00FB0F3C">
        <w:t>Unless</w:t>
      </w:r>
      <w:r w:rsidRPr="00FB0F3C">
        <w:rPr>
          <w:spacing w:val="-5"/>
        </w:rPr>
        <w:t xml:space="preserve"> </w:t>
      </w:r>
      <w:r w:rsidRPr="00FB0F3C">
        <w:t>otherwise</w:t>
      </w:r>
      <w:r w:rsidRPr="00FB0F3C">
        <w:rPr>
          <w:spacing w:val="-4"/>
        </w:rPr>
        <w:t xml:space="preserve"> </w:t>
      </w:r>
      <w:r w:rsidRPr="00FB0F3C">
        <w:t>stated</w:t>
      </w:r>
      <w:r w:rsidRPr="00FB0F3C">
        <w:rPr>
          <w:spacing w:val="-2"/>
        </w:rPr>
        <w:t xml:space="preserve"> </w:t>
      </w:r>
      <w:r w:rsidRPr="00FB0F3C">
        <w:t>in</w:t>
      </w:r>
      <w:r w:rsidRPr="00FB0F3C">
        <w:rPr>
          <w:spacing w:val="-6"/>
        </w:rPr>
        <w:t xml:space="preserve"> </w:t>
      </w:r>
      <w:r w:rsidRPr="00FB0F3C">
        <w:t>the</w:t>
      </w:r>
      <w:r w:rsidRPr="00FB0F3C">
        <w:rPr>
          <w:spacing w:val="-4"/>
        </w:rPr>
        <w:t xml:space="preserve"> </w:t>
      </w:r>
      <w:r w:rsidRPr="00FB0F3C">
        <w:t>Special</w:t>
      </w:r>
      <w:r w:rsidRPr="00FB0F3C">
        <w:rPr>
          <w:spacing w:val="-4"/>
        </w:rPr>
        <w:t xml:space="preserve"> </w:t>
      </w:r>
      <w:r w:rsidRPr="00FB0F3C">
        <w:rPr>
          <w:spacing w:val="-2"/>
        </w:rPr>
        <w:t>Conditions:</w:t>
      </w:r>
    </w:p>
    <w:p w:rsidR="00FB0F3C" w:rsidRPr="00FB0F3C" w:rsidRDefault="00FB0F3C" w:rsidP="00560043">
      <w:pPr>
        <w:numPr>
          <w:ilvl w:val="0"/>
          <w:numId w:val="219"/>
        </w:numPr>
        <w:tabs>
          <w:tab w:val="left" w:pos="1668"/>
          <w:tab w:val="left" w:pos="1676"/>
        </w:tabs>
        <w:spacing w:before="45" w:line="232" w:lineRule="auto"/>
        <w:ind w:right="525" w:hanging="516"/>
      </w:pPr>
      <w:r w:rsidRPr="00FB0F3C">
        <w:t>the</w:t>
      </w:r>
      <w:r w:rsidRPr="00FB0F3C">
        <w:rPr>
          <w:spacing w:val="-3"/>
        </w:rPr>
        <w:t xml:space="preserve"> </w:t>
      </w:r>
      <w:r w:rsidRPr="00FB0F3C">
        <w:t>Contractor</w:t>
      </w:r>
      <w:r w:rsidRPr="00FB0F3C">
        <w:rPr>
          <w:spacing w:val="-3"/>
        </w:rPr>
        <w:t xml:space="preserve"> </w:t>
      </w:r>
      <w:r w:rsidRPr="00FB0F3C">
        <w:t>shall</w:t>
      </w:r>
      <w:r w:rsidRPr="00FB0F3C">
        <w:rPr>
          <w:spacing w:val="-3"/>
        </w:rPr>
        <w:t xml:space="preserve"> </w:t>
      </w:r>
      <w:r w:rsidRPr="00FB0F3C">
        <w:t>give</w:t>
      </w:r>
      <w:r w:rsidRPr="00FB0F3C">
        <w:rPr>
          <w:spacing w:val="-3"/>
        </w:rPr>
        <w:t xml:space="preserve"> </w:t>
      </w:r>
      <w:r w:rsidRPr="00FB0F3C">
        <w:t>the Architect</w:t>
      </w:r>
      <w:r w:rsidRPr="00FB0F3C">
        <w:rPr>
          <w:spacing w:val="-3"/>
        </w:rPr>
        <w:t xml:space="preserve"> </w:t>
      </w:r>
      <w:r w:rsidRPr="00FB0F3C">
        <w:t>not</w:t>
      </w:r>
      <w:r w:rsidRPr="00FB0F3C">
        <w:rPr>
          <w:spacing w:val="-3"/>
        </w:rPr>
        <w:t xml:space="preserve"> </w:t>
      </w:r>
      <w:r w:rsidRPr="00FB0F3C">
        <w:t>less than</w:t>
      </w:r>
      <w:r w:rsidRPr="00FB0F3C">
        <w:rPr>
          <w:spacing w:val="-4"/>
        </w:rPr>
        <w:t xml:space="preserve"> </w:t>
      </w:r>
      <w:r w:rsidRPr="00FB0F3C">
        <w:t>21 days'</w:t>
      </w:r>
      <w:r w:rsidRPr="00FB0F3C">
        <w:rPr>
          <w:spacing w:val="-5"/>
        </w:rPr>
        <w:t xml:space="preserve"> </w:t>
      </w:r>
      <w:r w:rsidRPr="00FB0F3C">
        <w:t>notice</w:t>
      </w:r>
      <w:r w:rsidRPr="00FB0F3C">
        <w:rPr>
          <w:spacing w:val="-3"/>
        </w:rPr>
        <w:t xml:space="preserve"> </w:t>
      </w:r>
      <w:r w:rsidRPr="00FB0F3C">
        <w:t>of the</w:t>
      </w:r>
      <w:r w:rsidRPr="00FB0F3C">
        <w:rPr>
          <w:spacing w:val="-3"/>
        </w:rPr>
        <w:t xml:space="preserve"> </w:t>
      </w:r>
      <w:r w:rsidRPr="00FB0F3C">
        <w:t>date</w:t>
      </w:r>
      <w:r w:rsidRPr="00FB0F3C">
        <w:rPr>
          <w:spacing w:val="-3"/>
        </w:rPr>
        <w:t xml:space="preserve"> </w:t>
      </w:r>
      <w:r w:rsidRPr="00FB0F3C">
        <w:t>on</w:t>
      </w:r>
      <w:r w:rsidRPr="00FB0F3C">
        <w:rPr>
          <w:spacing w:val="-4"/>
        </w:rPr>
        <w:t xml:space="preserve"> </w:t>
      </w:r>
      <w:r w:rsidRPr="00FB0F3C">
        <w:t>which</w:t>
      </w:r>
      <w:r w:rsidRPr="00FB0F3C">
        <w:rPr>
          <w:spacing w:val="-4"/>
        </w:rPr>
        <w:t xml:space="preserve"> </w:t>
      </w:r>
      <w:r w:rsidRPr="00FB0F3C">
        <w:t>any</w:t>
      </w:r>
      <w:r w:rsidRPr="00FB0F3C">
        <w:rPr>
          <w:spacing w:val="-4"/>
        </w:rPr>
        <w:t xml:space="preserve"> </w:t>
      </w:r>
      <w:r w:rsidRPr="00FB0F3C">
        <w:t>Plant</w:t>
      </w:r>
      <w:r w:rsidRPr="00FB0F3C">
        <w:rPr>
          <w:spacing w:val="-3"/>
        </w:rPr>
        <w:t xml:space="preserve"> </w:t>
      </w:r>
      <w:r w:rsidRPr="00FB0F3C">
        <w:t>or</w:t>
      </w:r>
      <w:r w:rsidRPr="00FB0F3C">
        <w:rPr>
          <w:spacing w:val="-3"/>
        </w:rPr>
        <w:t xml:space="preserve"> </w:t>
      </w:r>
      <w:r w:rsidRPr="00FB0F3C">
        <w:t>a major item of other Goods will be delivered to the Site;</w:t>
      </w:r>
    </w:p>
    <w:p w:rsidR="00FB0F3C" w:rsidRPr="00FB0F3C" w:rsidRDefault="00FB0F3C" w:rsidP="00560043">
      <w:pPr>
        <w:numPr>
          <w:ilvl w:val="0"/>
          <w:numId w:val="219"/>
        </w:numPr>
        <w:tabs>
          <w:tab w:val="left" w:pos="1668"/>
          <w:tab w:val="left" w:pos="1676"/>
        </w:tabs>
        <w:spacing w:before="47" w:line="230" w:lineRule="auto"/>
        <w:ind w:right="833" w:hanging="516"/>
      </w:pPr>
      <w:r w:rsidRPr="00FB0F3C">
        <w:t>the</w:t>
      </w:r>
      <w:r w:rsidRPr="00FB0F3C">
        <w:rPr>
          <w:spacing w:val="-5"/>
        </w:rPr>
        <w:t xml:space="preserve"> </w:t>
      </w:r>
      <w:r w:rsidRPr="00FB0F3C">
        <w:t>Contractor</w:t>
      </w:r>
      <w:r w:rsidRPr="00FB0F3C">
        <w:rPr>
          <w:spacing w:val="-5"/>
        </w:rPr>
        <w:t xml:space="preserve"> </w:t>
      </w:r>
      <w:r w:rsidRPr="00FB0F3C">
        <w:t>shall</w:t>
      </w:r>
      <w:r w:rsidRPr="00FB0F3C">
        <w:rPr>
          <w:spacing w:val="-5"/>
        </w:rPr>
        <w:t xml:space="preserve"> </w:t>
      </w:r>
      <w:r w:rsidRPr="00FB0F3C">
        <w:t>be</w:t>
      </w:r>
      <w:r w:rsidRPr="00FB0F3C">
        <w:rPr>
          <w:spacing w:val="-5"/>
        </w:rPr>
        <w:t xml:space="preserve"> </w:t>
      </w:r>
      <w:r w:rsidRPr="00FB0F3C">
        <w:t>responsible</w:t>
      </w:r>
      <w:r w:rsidRPr="00FB0F3C">
        <w:rPr>
          <w:spacing w:val="-5"/>
        </w:rPr>
        <w:t xml:space="preserve"> </w:t>
      </w:r>
      <w:r w:rsidRPr="00FB0F3C">
        <w:t>for</w:t>
      </w:r>
      <w:r w:rsidRPr="00FB0F3C">
        <w:rPr>
          <w:spacing w:val="-5"/>
        </w:rPr>
        <w:t xml:space="preserve"> </w:t>
      </w:r>
      <w:r w:rsidRPr="00FB0F3C">
        <w:t>packing,</w:t>
      </w:r>
      <w:r w:rsidRPr="00FB0F3C">
        <w:rPr>
          <w:spacing w:val="-3"/>
        </w:rPr>
        <w:t xml:space="preserve"> </w:t>
      </w:r>
      <w:r w:rsidRPr="00FB0F3C">
        <w:t>loading,</w:t>
      </w:r>
      <w:r w:rsidRPr="00FB0F3C">
        <w:rPr>
          <w:spacing w:val="-3"/>
        </w:rPr>
        <w:t xml:space="preserve"> </w:t>
      </w:r>
      <w:r w:rsidRPr="00FB0F3C">
        <w:t>transporting,</w:t>
      </w:r>
      <w:r w:rsidRPr="00FB0F3C">
        <w:rPr>
          <w:spacing w:val="-3"/>
        </w:rPr>
        <w:t xml:space="preserve"> </w:t>
      </w:r>
      <w:r w:rsidRPr="00FB0F3C">
        <w:t>receiving,</w:t>
      </w:r>
      <w:r w:rsidRPr="00FB0F3C">
        <w:rPr>
          <w:spacing w:val="-3"/>
        </w:rPr>
        <w:t xml:space="preserve"> </w:t>
      </w:r>
      <w:r w:rsidRPr="00FB0F3C">
        <w:t>unloading,</w:t>
      </w:r>
      <w:r w:rsidRPr="00FB0F3C">
        <w:rPr>
          <w:spacing w:val="-3"/>
        </w:rPr>
        <w:t xml:space="preserve"> </w:t>
      </w:r>
      <w:r w:rsidRPr="00FB0F3C">
        <w:t>storing and protecting all Goods and other things required for the Works; and</w:t>
      </w:r>
    </w:p>
    <w:p w:rsidR="00FB0F3C" w:rsidRPr="00FB0F3C" w:rsidRDefault="00FB0F3C" w:rsidP="00560043">
      <w:pPr>
        <w:numPr>
          <w:ilvl w:val="0"/>
          <w:numId w:val="219"/>
        </w:numPr>
        <w:tabs>
          <w:tab w:val="left" w:pos="1670"/>
          <w:tab w:val="left" w:pos="1676"/>
        </w:tabs>
        <w:spacing w:before="51" w:line="230" w:lineRule="auto"/>
        <w:ind w:right="490" w:hanging="516"/>
        <w:jc w:val="both"/>
      </w:pPr>
      <w:r w:rsidRPr="00FB0F3C">
        <w:t>the Contractor shall indemnify and hold the Procuring Entity harmless against and from all damages, losses and expenses (including legal fees and expenses) resulting from thetransportofGoods and shall negotiate and pay all claims arising from their transport.</w:t>
      </w:r>
    </w:p>
    <w:p w:rsidR="00FB0F3C" w:rsidRPr="00FB0F3C" w:rsidRDefault="00FB0F3C" w:rsidP="00560043">
      <w:pPr>
        <w:numPr>
          <w:ilvl w:val="1"/>
          <w:numId w:val="229"/>
        </w:numPr>
        <w:tabs>
          <w:tab w:val="left" w:pos="1160"/>
        </w:tabs>
        <w:spacing w:before="239"/>
        <w:ind w:left="1160" w:hanging="668"/>
        <w:outlineLvl w:val="6"/>
        <w:rPr>
          <w:b/>
          <w:bCs/>
        </w:rPr>
      </w:pPr>
      <w:r w:rsidRPr="00FB0F3C">
        <w:rPr>
          <w:b/>
          <w:bCs/>
        </w:rPr>
        <w:t>Contractor's</w:t>
      </w:r>
      <w:r w:rsidRPr="00FB0F3C">
        <w:rPr>
          <w:b/>
          <w:bCs/>
          <w:spacing w:val="-9"/>
        </w:rPr>
        <w:t xml:space="preserve"> </w:t>
      </w:r>
      <w:r w:rsidRPr="00FB0F3C">
        <w:rPr>
          <w:b/>
          <w:bCs/>
          <w:spacing w:val="-2"/>
        </w:rPr>
        <w:t>Equipment</w:t>
      </w:r>
    </w:p>
    <w:p w:rsidR="00FB0F3C" w:rsidRPr="00FB0F3C" w:rsidRDefault="00FB0F3C" w:rsidP="00FB0F3C">
      <w:pPr>
        <w:spacing w:before="244" w:line="230" w:lineRule="auto"/>
        <w:ind w:left="1172" w:right="491" w:hanging="12"/>
        <w:jc w:val="both"/>
      </w:pPr>
      <w:r w:rsidRPr="00FB0F3C">
        <w:t>The</w:t>
      </w:r>
      <w:r w:rsidRPr="00FB0F3C">
        <w:rPr>
          <w:spacing w:val="-9"/>
        </w:rPr>
        <w:t xml:space="preserve"> </w:t>
      </w:r>
      <w:r w:rsidRPr="00FB0F3C">
        <w:t>Contractor</w:t>
      </w:r>
      <w:r w:rsidRPr="00FB0F3C">
        <w:rPr>
          <w:spacing w:val="-9"/>
        </w:rPr>
        <w:t xml:space="preserve"> </w:t>
      </w:r>
      <w:r w:rsidRPr="00FB0F3C">
        <w:t>shall</w:t>
      </w:r>
      <w:r w:rsidRPr="00FB0F3C">
        <w:rPr>
          <w:spacing w:val="-9"/>
        </w:rPr>
        <w:t xml:space="preserve"> </w:t>
      </w:r>
      <w:r w:rsidRPr="00FB0F3C">
        <w:t>be</w:t>
      </w:r>
      <w:r w:rsidRPr="00FB0F3C">
        <w:rPr>
          <w:spacing w:val="-9"/>
        </w:rPr>
        <w:t xml:space="preserve"> </w:t>
      </w:r>
      <w:r w:rsidRPr="00FB0F3C">
        <w:t>responsible</w:t>
      </w:r>
      <w:r w:rsidRPr="00FB0F3C">
        <w:rPr>
          <w:spacing w:val="-9"/>
        </w:rPr>
        <w:t xml:space="preserve"> </w:t>
      </w:r>
      <w:r w:rsidRPr="00FB0F3C">
        <w:t>for</w:t>
      </w:r>
      <w:r w:rsidRPr="00FB0F3C">
        <w:rPr>
          <w:spacing w:val="-9"/>
        </w:rPr>
        <w:t xml:space="preserve"> </w:t>
      </w:r>
      <w:r w:rsidRPr="00FB0F3C">
        <w:t>all</w:t>
      </w:r>
      <w:r w:rsidRPr="00FB0F3C">
        <w:rPr>
          <w:spacing w:val="-9"/>
        </w:rPr>
        <w:t xml:space="preserve"> </w:t>
      </w:r>
      <w:r w:rsidRPr="00FB0F3C">
        <w:t>Contractor's</w:t>
      </w:r>
      <w:r w:rsidRPr="00FB0F3C">
        <w:rPr>
          <w:spacing w:val="-9"/>
        </w:rPr>
        <w:t xml:space="preserve"> </w:t>
      </w:r>
      <w:r w:rsidRPr="00FB0F3C">
        <w:t>Equipment.</w:t>
      </w:r>
      <w:r w:rsidRPr="00FB0F3C">
        <w:rPr>
          <w:spacing w:val="-7"/>
        </w:rPr>
        <w:t xml:space="preserve"> </w:t>
      </w:r>
      <w:r w:rsidRPr="00FB0F3C">
        <w:t>When</w:t>
      </w:r>
      <w:r w:rsidRPr="00FB0F3C">
        <w:rPr>
          <w:spacing w:val="-9"/>
        </w:rPr>
        <w:t xml:space="preserve"> </w:t>
      </w:r>
      <w:r w:rsidRPr="00FB0F3C">
        <w:t>brought</w:t>
      </w:r>
      <w:r w:rsidRPr="00FB0F3C">
        <w:rPr>
          <w:spacing w:val="-9"/>
        </w:rPr>
        <w:t xml:space="preserve"> </w:t>
      </w:r>
      <w:r w:rsidRPr="00FB0F3C">
        <w:t>on</w:t>
      </w:r>
      <w:r w:rsidRPr="00FB0F3C">
        <w:rPr>
          <w:spacing w:val="-9"/>
        </w:rPr>
        <w:t xml:space="preserve"> </w:t>
      </w:r>
      <w:r w:rsidRPr="00FB0F3C">
        <w:t>to</w:t>
      </w:r>
      <w:r w:rsidRPr="00FB0F3C">
        <w:rPr>
          <w:spacing w:val="-9"/>
        </w:rPr>
        <w:t xml:space="preserve"> </w:t>
      </w:r>
      <w:r w:rsidRPr="00FB0F3C">
        <w:t>the</w:t>
      </w:r>
      <w:r w:rsidRPr="00FB0F3C">
        <w:rPr>
          <w:spacing w:val="-9"/>
        </w:rPr>
        <w:t xml:space="preserve"> </w:t>
      </w:r>
      <w:r w:rsidRPr="00FB0F3C">
        <w:t>Site,</w:t>
      </w:r>
      <w:r w:rsidRPr="00FB0F3C">
        <w:rPr>
          <w:spacing w:val="-7"/>
        </w:rPr>
        <w:t xml:space="preserve"> </w:t>
      </w:r>
      <w:r w:rsidRPr="00FB0F3C">
        <w:t>Contractor's Equipment shall be deemed to be exclusively intended for the execution</w:t>
      </w:r>
      <w:r w:rsidRPr="00FB0F3C">
        <w:rPr>
          <w:spacing w:val="-1"/>
        </w:rPr>
        <w:t xml:space="preserve"> </w:t>
      </w:r>
      <w:r w:rsidRPr="00FB0F3C">
        <w:t>of the Works.</w:t>
      </w:r>
      <w:r w:rsidRPr="00FB0F3C">
        <w:rPr>
          <w:spacing w:val="-1"/>
        </w:rPr>
        <w:t xml:space="preserve"> </w:t>
      </w:r>
      <w:r w:rsidRPr="00FB0F3C">
        <w:t>The Contractor shall not remove from the Site any major items of Contractor's Equipment without the consent of the Engineer. However, consent shall not be required for vehicles transporting Goods or Contractor's Personnel off Site.</w:t>
      </w:r>
    </w:p>
    <w:p w:rsidR="00FB0F3C" w:rsidRPr="00FB0F3C" w:rsidRDefault="00FB0F3C" w:rsidP="00560043">
      <w:pPr>
        <w:numPr>
          <w:ilvl w:val="1"/>
          <w:numId w:val="229"/>
        </w:numPr>
        <w:tabs>
          <w:tab w:val="left" w:pos="1160"/>
        </w:tabs>
        <w:spacing w:before="236"/>
        <w:ind w:left="1160" w:hanging="668"/>
        <w:outlineLvl w:val="6"/>
        <w:rPr>
          <w:b/>
          <w:bCs/>
        </w:rPr>
      </w:pPr>
      <w:r w:rsidRPr="00FB0F3C">
        <w:rPr>
          <w:b/>
          <w:bCs/>
        </w:rPr>
        <w:t>Protection</w:t>
      </w:r>
      <w:r w:rsidRPr="00FB0F3C">
        <w:rPr>
          <w:b/>
          <w:bCs/>
          <w:spacing w:val="-1"/>
        </w:rPr>
        <w:t xml:space="preserve"> </w:t>
      </w:r>
      <w:r w:rsidRPr="00FB0F3C">
        <w:rPr>
          <w:b/>
          <w:bCs/>
        </w:rPr>
        <w:t>of the</w:t>
      </w:r>
      <w:r w:rsidRPr="00FB0F3C">
        <w:rPr>
          <w:b/>
          <w:bCs/>
          <w:spacing w:val="-7"/>
        </w:rPr>
        <w:t xml:space="preserve"> </w:t>
      </w:r>
      <w:r w:rsidRPr="00FB0F3C">
        <w:rPr>
          <w:b/>
          <w:bCs/>
          <w:spacing w:val="-2"/>
        </w:rPr>
        <w:t>Environment</w:t>
      </w:r>
    </w:p>
    <w:p w:rsidR="00FB0F3C" w:rsidRPr="00FB0F3C" w:rsidRDefault="00FB0F3C" w:rsidP="00FB0F3C">
      <w:pPr>
        <w:spacing w:before="42"/>
        <w:rPr>
          <w:b/>
        </w:rPr>
      </w:pPr>
    </w:p>
    <w:p w:rsidR="00FB0F3C" w:rsidRPr="00FB0F3C" w:rsidRDefault="00FB0F3C" w:rsidP="00560043">
      <w:pPr>
        <w:numPr>
          <w:ilvl w:val="2"/>
          <w:numId w:val="229"/>
        </w:numPr>
        <w:tabs>
          <w:tab w:val="left" w:pos="1160"/>
        </w:tabs>
        <w:ind w:left="1160" w:hanging="668"/>
        <w:rPr>
          <w:color w:val="221F1F"/>
        </w:rPr>
      </w:pPr>
      <w:r w:rsidRPr="00FB0F3C">
        <w:t>The</w:t>
      </w:r>
      <w:r w:rsidRPr="00FB0F3C">
        <w:rPr>
          <w:spacing w:val="-5"/>
        </w:rPr>
        <w:t xml:space="preserve"> </w:t>
      </w:r>
      <w:r w:rsidRPr="00FB0F3C">
        <w:t>contractor</w:t>
      </w:r>
      <w:r w:rsidRPr="00FB0F3C">
        <w:rPr>
          <w:spacing w:val="-5"/>
        </w:rPr>
        <w:t xml:space="preserve"> </w:t>
      </w:r>
      <w:r w:rsidRPr="00FB0F3C">
        <w:t>shall</w:t>
      </w:r>
      <w:r w:rsidRPr="00FB0F3C">
        <w:rPr>
          <w:spacing w:val="-5"/>
        </w:rPr>
        <w:t xml:space="preserve"> </w:t>
      </w:r>
      <w:r w:rsidRPr="00FB0F3C">
        <w:t>comply with</w:t>
      </w:r>
      <w:r w:rsidRPr="00FB0F3C">
        <w:rPr>
          <w:spacing w:val="-6"/>
        </w:rPr>
        <w:t xml:space="preserve"> </w:t>
      </w:r>
      <w:r w:rsidRPr="00FB0F3C">
        <w:t>the</w:t>
      </w:r>
      <w:r w:rsidRPr="00FB0F3C">
        <w:rPr>
          <w:spacing w:val="-5"/>
        </w:rPr>
        <w:t xml:space="preserve"> </w:t>
      </w:r>
      <w:r w:rsidRPr="00FB0F3C">
        <w:t>applicable</w:t>
      </w:r>
      <w:r w:rsidRPr="00FB0F3C">
        <w:rPr>
          <w:spacing w:val="-4"/>
        </w:rPr>
        <w:t xml:space="preserve"> </w:t>
      </w:r>
      <w:r w:rsidRPr="00FB0F3C">
        <w:t>environmental</w:t>
      </w:r>
      <w:r w:rsidRPr="00FB0F3C">
        <w:rPr>
          <w:spacing w:val="-5"/>
        </w:rPr>
        <w:t xml:space="preserve"> </w:t>
      </w:r>
      <w:r w:rsidRPr="00FB0F3C">
        <w:t>laws,</w:t>
      </w:r>
      <w:r w:rsidRPr="00FB0F3C">
        <w:rPr>
          <w:spacing w:val="-3"/>
        </w:rPr>
        <w:t xml:space="preserve"> </w:t>
      </w:r>
      <w:r w:rsidRPr="00FB0F3C">
        <w:t>regulations</w:t>
      </w:r>
      <w:r w:rsidRPr="00FB0F3C">
        <w:rPr>
          <w:spacing w:val="-5"/>
        </w:rPr>
        <w:t xml:space="preserve"> </w:t>
      </w:r>
      <w:r w:rsidRPr="00FB0F3C">
        <w:t>and</w:t>
      </w:r>
      <w:r w:rsidRPr="00FB0F3C">
        <w:rPr>
          <w:spacing w:val="-1"/>
        </w:rPr>
        <w:t xml:space="preserve"> </w:t>
      </w:r>
      <w:r w:rsidRPr="00FB0F3C">
        <w:rPr>
          <w:spacing w:val="-2"/>
        </w:rPr>
        <w:t>policies.</w:t>
      </w:r>
    </w:p>
    <w:p w:rsidR="00FB0F3C" w:rsidRPr="00FB0F3C" w:rsidRDefault="00FB0F3C" w:rsidP="00FB0F3C">
      <w:pPr>
        <w:spacing w:before="107"/>
      </w:pPr>
    </w:p>
    <w:p w:rsidR="00FB0F3C" w:rsidRPr="00FB0F3C" w:rsidRDefault="00FB0F3C" w:rsidP="00560043">
      <w:pPr>
        <w:numPr>
          <w:ilvl w:val="2"/>
          <w:numId w:val="229"/>
        </w:numPr>
        <w:tabs>
          <w:tab w:val="left" w:pos="1159"/>
          <w:tab w:val="left" w:pos="1172"/>
        </w:tabs>
        <w:spacing w:line="230" w:lineRule="auto"/>
        <w:ind w:left="1172" w:right="492" w:hanging="680"/>
        <w:jc w:val="both"/>
        <w:rPr>
          <w:color w:val="221F1F"/>
        </w:rPr>
      </w:pPr>
      <w:r w:rsidRPr="00FB0F3C">
        <w:t xml:space="preserve">The Contractor shall take all reasonable steps to protect the environment (both on and off the Site) and to limit damage and nuisance to people and property resulting from pollution, noise and other results of his </w:t>
      </w:r>
      <w:r w:rsidRPr="00FB0F3C">
        <w:rPr>
          <w:spacing w:val="-2"/>
        </w:rPr>
        <w:t>operations.</w:t>
      </w:r>
    </w:p>
    <w:p w:rsidR="00FB0F3C" w:rsidRPr="00FB0F3C" w:rsidRDefault="00FB0F3C" w:rsidP="00560043">
      <w:pPr>
        <w:numPr>
          <w:ilvl w:val="2"/>
          <w:numId w:val="229"/>
        </w:numPr>
        <w:tabs>
          <w:tab w:val="left" w:pos="1159"/>
          <w:tab w:val="left" w:pos="1172"/>
        </w:tabs>
        <w:spacing w:before="243" w:line="230" w:lineRule="auto"/>
        <w:ind w:left="1172" w:right="502" w:hanging="680"/>
        <w:jc w:val="both"/>
        <w:rPr>
          <w:color w:val="221F1F"/>
        </w:rPr>
      </w:pPr>
      <w:r w:rsidRPr="00FB0F3C">
        <w:t>The Contractors hall ensure that emissions, surfaced is charges and effluent from the Contractor's activities shall not exceed the values stated in the Specification or prescribed by applicable Laws.</w:t>
      </w:r>
    </w:p>
    <w:p w:rsidR="00FB0F3C" w:rsidRPr="00FB0F3C" w:rsidRDefault="00FB0F3C" w:rsidP="00FB0F3C">
      <w:pPr>
        <w:spacing w:line="230" w:lineRule="auto"/>
        <w:ind w:left="1652" w:hanging="660"/>
        <w:jc w:val="both"/>
        <w:sectPr w:rsidR="00FB0F3C" w:rsidRPr="00FB0F3C" w:rsidSect="00447390">
          <w:pgSz w:w="11920" w:h="16840"/>
          <w:pgMar w:top="360" w:right="360" w:bottom="620" w:left="360" w:header="0" w:footer="436" w:gutter="0"/>
          <w:cols w:space="720"/>
        </w:sectPr>
      </w:pPr>
    </w:p>
    <w:p w:rsidR="00FB0F3C" w:rsidRPr="00FB0F3C" w:rsidRDefault="00FB0F3C" w:rsidP="00560043">
      <w:pPr>
        <w:numPr>
          <w:ilvl w:val="1"/>
          <w:numId w:val="229"/>
        </w:numPr>
        <w:tabs>
          <w:tab w:val="left" w:pos="1160"/>
        </w:tabs>
        <w:spacing w:line="244" w:lineRule="exact"/>
        <w:ind w:left="1160" w:hanging="668"/>
        <w:outlineLvl w:val="6"/>
        <w:rPr>
          <w:b/>
          <w:bCs/>
        </w:rPr>
      </w:pPr>
      <w:r w:rsidRPr="00FB0F3C">
        <w:rPr>
          <w:b/>
          <w:bCs/>
        </w:rPr>
        <w:lastRenderedPageBreak/>
        <w:t>Electricity,</w:t>
      </w:r>
      <w:r w:rsidRPr="00FB0F3C">
        <w:rPr>
          <w:b/>
          <w:bCs/>
          <w:spacing w:val="-4"/>
        </w:rPr>
        <w:t xml:space="preserve"> </w:t>
      </w:r>
      <w:r w:rsidRPr="00FB0F3C">
        <w:rPr>
          <w:b/>
          <w:bCs/>
        </w:rPr>
        <w:t>Water</w:t>
      </w:r>
      <w:r w:rsidRPr="00FB0F3C">
        <w:rPr>
          <w:b/>
          <w:bCs/>
          <w:spacing w:val="-14"/>
        </w:rPr>
        <w:t xml:space="preserve"> </w:t>
      </w:r>
      <w:r w:rsidRPr="00FB0F3C">
        <w:rPr>
          <w:b/>
          <w:bCs/>
        </w:rPr>
        <w:t>and</w:t>
      </w:r>
      <w:r w:rsidRPr="00FB0F3C">
        <w:rPr>
          <w:b/>
          <w:bCs/>
          <w:spacing w:val="-4"/>
        </w:rPr>
        <w:t xml:space="preserve"> </w:t>
      </w:r>
      <w:r w:rsidRPr="00FB0F3C">
        <w:rPr>
          <w:b/>
          <w:bCs/>
          <w:spacing w:val="-5"/>
        </w:rPr>
        <w:t>Gas</w:t>
      </w:r>
    </w:p>
    <w:p w:rsidR="00FB0F3C" w:rsidRPr="00FB0F3C" w:rsidRDefault="00FB0F3C" w:rsidP="00FB0F3C">
      <w:pPr>
        <w:spacing w:before="50"/>
        <w:rPr>
          <w:b/>
        </w:rPr>
      </w:pPr>
    </w:p>
    <w:p w:rsidR="00FB0F3C" w:rsidRPr="00FB0F3C" w:rsidRDefault="00FB0F3C" w:rsidP="00560043">
      <w:pPr>
        <w:numPr>
          <w:ilvl w:val="2"/>
          <w:numId w:val="229"/>
        </w:numPr>
        <w:tabs>
          <w:tab w:val="left" w:pos="1159"/>
          <w:tab w:val="left" w:pos="1172"/>
        </w:tabs>
        <w:spacing w:line="230" w:lineRule="auto"/>
        <w:ind w:left="1172" w:right="497" w:hanging="680"/>
        <w:jc w:val="both"/>
        <w:rPr>
          <w:color w:val="221F1F"/>
        </w:rPr>
      </w:pPr>
      <w:r w:rsidRPr="00FB0F3C">
        <w:t>The Contractor shall, except as stated below, be responsible for the provision of all power, water and other services he may</w:t>
      </w:r>
      <w:r w:rsidRPr="00FB0F3C">
        <w:rPr>
          <w:spacing w:val="-1"/>
        </w:rPr>
        <w:t xml:space="preserve"> </w:t>
      </w:r>
      <w:r w:rsidRPr="00FB0F3C">
        <w:t>require for his construction</w:t>
      </w:r>
      <w:r w:rsidRPr="00FB0F3C">
        <w:rPr>
          <w:spacing w:val="-1"/>
        </w:rPr>
        <w:t xml:space="preserve"> </w:t>
      </w:r>
      <w:r w:rsidRPr="00FB0F3C">
        <w:t>activities and to the extent defined in</w:t>
      </w:r>
      <w:r w:rsidRPr="00FB0F3C">
        <w:rPr>
          <w:spacing w:val="-1"/>
        </w:rPr>
        <w:t xml:space="preserve"> </w:t>
      </w:r>
      <w:r w:rsidRPr="00FB0F3C">
        <w:t xml:space="preserve">the Specifications, for the </w:t>
      </w:r>
      <w:r w:rsidRPr="00FB0F3C">
        <w:rPr>
          <w:spacing w:val="-2"/>
        </w:rPr>
        <w:t>tests.</w:t>
      </w:r>
    </w:p>
    <w:p w:rsidR="00FB0F3C" w:rsidRPr="00FB0F3C" w:rsidRDefault="00FB0F3C" w:rsidP="00FB0F3C">
      <w:pPr>
        <w:spacing w:before="113"/>
      </w:pPr>
    </w:p>
    <w:p w:rsidR="00FB0F3C" w:rsidRPr="00FB0F3C" w:rsidRDefault="00FB0F3C" w:rsidP="00560043">
      <w:pPr>
        <w:numPr>
          <w:ilvl w:val="2"/>
          <w:numId w:val="229"/>
        </w:numPr>
        <w:tabs>
          <w:tab w:val="left" w:pos="1159"/>
          <w:tab w:val="left" w:pos="1172"/>
        </w:tabs>
        <w:spacing w:line="228" w:lineRule="auto"/>
        <w:ind w:left="1172" w:right="490" w:hanging="680"/>
        <w:jc w:val="both"/>
        <w:rPr>
          <w:color w:val="221F1F"/>
        </w:rPr>
      </w:pPr>
      <w:r w:rsidRPr="00FB0F3C">
        <w:t>The Contractor shall be entitled to use for the purposes of the Works</w:t>
      </w:r>
      <w:r w:rsidRPr="00FB0F3C">
        <w:rPr>
          <w:spacing w:val="-5"/>
        </w:rPr>
        <w:t xml:space="preserve"> </w:t>
      </w:r>
      <w:r w:rsidRPr="00FB0F3C">
        <w:t>such supplies of electricity, water, gas and other services as may be available on the Site and of which details and prices are given in the Specifications.The</w:t>
      </w:r>
      <w:r w:rsidRPr="00FB0F3C">
        <w:rPr>
          <w:spacing w:val="-4"/>
        </w:rPr>
        <w:t xml:space="preserve"> </w:t>
      </w:r>
      <w:r w:rsidRPr="00FB0F3C">
        <w:t>Contractor</w:t>
      </w:r>
      <w:r w:rsidRPr="00FB0F3C">
        <w:rPr>
          <w:spacing w:val="-4"/>
        </w:rPr>
        <w:t xml:space="preserve"> </w:t>
      </w:r>
      <w:r w:rsidRPr="00FB0F3C">
        <w:t>shall,</w:t>
      </w:r>
      <w:r w:rsidRPr="00FB0F3C">
        <w:rPr>
          <w:spacing w:val="-2"/>
        </w:rPr>
        <w:t xml:space="preserve"> </w:t>
      </w:r>
      <w:r w:rsidRPr="00FB0F3C">
        <w:t>at</w:t>
      </w:r>
      <w:r w:rsidRPr="00FB0F3C">
        <w:rPr>
          <w:spacing w:val="-4"/>
        </w:rPr>
        <w:t xml:space="preserve"> </w:t>
      </w:r>
      <w:r w:rsidRPr="00FB0F3C">
        <w:t>his</w:t>
      </w:r>
      <w:r w:rsidRPr="00FB0F3C">
        <w:rPr>
          <w:spacing w:val="-4"/>
        </w:rPr>
        <w:t xml:space="preserve"> </w:t>
      </w:r>
      <w:r w:rsidRPr="00FB0F3C">
        <w:t>risk</w:t>
      </w:r>
      <w:r w:rsidRPr="00FB0F3C">
        <w:rPr>
          <w:spacing w:val="-1"/>
        </w:rPr>
        <w:t xml:space="preserve"> </w:t>
      </w:r>
      <w:r w:rsidRPr="00FB0F3C">
        <w:t>and</w:t>
      </w:r>
      <w:r w:rsidRPr="00FB0F3C">
        <w:rPr>
          <w:spacing w:val="-1"/>
        </w:rPr>
        <w:t xml:space="preserve"> </w:t>
      </w:r>
      <w:r w:rsidRPr="00FB0F3C">
        <w:t>cost,</w:t>
      </w:r>
      <w:r w:rsidRPr="00FB0F3C">
        <w:rPr>
          <w:spacing w:val="-2"/>
        </w:rPr>
        <w:t xml:space="preserve"> </w:t>
      </w:r>
      <w:r w:rsidRPr="00FB0F3C">
        <w:t>provide any</w:t>
      </w:r>
      <w:r w:rsidRPr="00FB0F3C">
        <w:rPr>
          <w:spacing w:val="-5"/>
        </w:rPr>
        <w:t xml:space="preserve"> </w:t>
      </w:r>
      <w:r w:rsidRPr="00FB0F3C">
        <w:t>apparatus</w:t>
      </w:r>
      <w:r w:rsidRPr="00FB0F3C">
        <w:rPr>
          <w:spacing w:val="-4"/>
        </w:rPr>
        <w:t xml:space="preserve"> </w:t>
      </w:r>
      <w:r w:rsidRPr="00FB0F3C">
        <w:t>necessary</w:t>
      </w:r>
      <w:r w:rsidRPr="00FB0F3C">
        <w:rPr>
          <w:spacing w:val="-5"/>
        </w:rPr>
        <w:t xml:space="preserve"> </w:t>
      </w:r>
      <w:r w:rsidRPr="00FB0F3C">
        <w:t>for</w:t>
      </w:r>
      <w:r w:rsidRPr="00FB0F3C">
        <w:rPr>
          <w:spacing w:val="-4"/>
        </w:rPr>
        <w:t xml:space="preserve"> </w:t>
      </w:r>
      <w:r w:rsidRPr="00FB0F3C">
        <w:t>his</w:t>
      </w:r>
      <w:r w:rsidRPr="00FB0F3C">
        <w:rPr>
          <w:spacing w:val="-4"/>
        </w:rPr>
        <w:t xml:space="preserve"> </w:t>
      </w:r>
      <w:r w:rsidRPr="00FB0F3C">
        <w:t>use</w:t>
      </w:r>
      <w:r w:rsidRPr="00FB0F3C">
        <w:rPr>
          <w:spacing w:val="-4"/>
        </w:rPr>
        <w:t xml:space="preserve"> </w:t>
      </w:r>
      <w:r w:rsidRPr="00FB0F3C">
        <w:t>of these services and for measuring the quantities consumed.</w:t>
      </w:r>
    </w:p>
    <w:p w:rsidR="00FB0F3C" w:rsidRPr="00FB0F3C" w:rsidRDefault="00FB0F3C" w:rsidP="00560043">
      <w:pPr>
        <w:numPr>
          <w:ilvl w:val="2"/>
          <w:numId w:val="229"/>
        </w:numPr>
        <w:tabs>
          <w:tab w:val="left" w:pos="1159"/>
          <w:tab w:val="left" w:pos="1172"/>
        </w:tabs>
        <w:spacing w:before="249" w:line="230" w:lineRule="auto"/>
        <w:ind w:left="1172" w:right="486" w:hanging="680"/>
        <w:jc w:val="both"/>
        <w:rPr>
          <w:color w:val="221F1F"/>
        </w:rPr>
      </w:pPr>
      <w:r w:rsidRPr="00FB0F3C">
        <w:t>The</w:t>
      </w:r>
      <w:r w:rsidRPr="00FB0F3C">
        <w:rPr>
          <w:spacing w:val="-14"/>
        </w:rPr>
        <w:t xml:space="preserve"> </w:t>
      </w:r>
      <w:r w:rsidRPr="00FB0F3C">
        <w:t>quantities</w:t>
      </w:r>
      <w:r w:rsidRPr="00FB0F3C">
        <w:rPr>
          <w:spacing w:val="-12"/>
        </w:rPr>
        <w:t xml:space="preserve"> </w:t>
      </w:r>
      <w:r w:rsidRPr="00FB0F3C">
        <w:t>consumed</w:t>
      </w:r>
      <w:r w:rsidRPr="00FB0F3C">
        <w:rPr>
          <w:spacing w:val="-9"/>
        </w:rPr>
        <w:t xml:space="preserve"> </w:t>
      </w:r>
      <w:r w:rsidRPr="00FB0F3C">
        <w:t>and</w:t>
      </w:r>
      <w:r w:rsidRPr="00FB0F3C">
        <w:rPr>
          <w:spacing w:val="-9"/>
        </w:rPr>
        <w:t xml:space="preserve"> </w:t>
      </w:r>
      <w:r w:rsidRPr="00FB0F3C">
        <w:t>the</w:t>
      </w:r>
      <w:r w:rsidRPr="00FB0F3C">
        <w:rPr>
          <w:spacing w:val="-12"/>
        </w:rPr>
        <w:t xml:space="preserve"> </w:t>
      </w:r>
      <w:r w:rsidRPr="00FB0F3C">
        <w:t>amounts</w:t>
      </w:r>
      <w:r w:rsidRPr="00FB0F3C">
        <w:rPr>
          <w:spacing w:val="-12"/>
        </w:rPr>
        <w:t xml:space="preserve"> </w:t>
      </w:r>
      <w:r w:rsidRPr="00FB0F3C">
        <w:t>due</w:t>
      </w:r>
      <w:r w:rsidRPr="00FB0F3C">
        <w:rPr>
          <w:spacing w:val="-12"/>
        </w:rPr>
        <w:t xml:space="preserve"> </w:t>
      </w:r>
      <w:r w:rsidRPr="00FB0F3C">
        <w:t>(at</w:t>
      </w:r>
      <w:r w:rsidRPr="00FB0F3C">
        <w:rPr>
          <w:spacing w:val="-12"/>
        </w:rPr>
        <w:t xml:space="preserve"> </w:t>
      </w:r>
      <w:r w:rsidRPr="00FB0F3C">
        <w:t>these</w:t>
      </w:r>
      <w:r w:rsidRPr="00FB0F3C">
        <w:rPr>
          <w:spacing w:val="-12"/>
        </w:rPr>
        <w:t xml:space="preserve"> </w:t>
      </w:r>
      <w:r w:rsidRPr="00FB0F3C">
        <w:t>prices)</w:t>
      </w:r>
      <w:r w:rsidRPr="00FB0F3C">
        <w:rPr>
          <w:spacing w:val="-12"/>
        </w:rPr>
        <w:t xml:space="preserve"> </w:t>
      </w:r>
      <w:r w:rsidRPr="00FB0F3C">
        <w:t>for</w:t>
      </w:r>
      <w:r w:rsidRPr="00FB0F3C">
        <w:rPr>
          <w:spacing w:val="-12"/>
        </w:rPr>
        <w:t xml:space="preserve"> </w:t>
      </w:r>
      <w:r w:rsidRPr="00FB0F3C">
        <w:t>such</w:t>
      </w:r>
      <w:r w:rsidRPr="00FB0F3C">
        <w:rPr>
          <w:spacing w:val="-13"/>
        </w:rPr>
        <w:t xml:space="preserve"> </w:t>
      </w:r>
      <w:r w:rsidRPr="00FB0F3C">
        <w:t>services</w:t>
      </w:r>
      <w:r w:rsidRPr="00FB0F3C">
        <w:rPr>
          <w:spacing w:val="-12"/>
        </w:rPr>
        <w:t xml:space="preserve"> </w:t>
      </w:r>
      <w:r w:rsidRPr="00FB0F3C">
        <w:t>shall</w:t>
      </w:r>
      <w:r w:rsidRPr="00FB0F3C">
        <w:rPr>
          <w:spacing w:val="-12"/>
        </w:rPr>
        <w:t xml:space="preserve"> </w:t>
      </w:r>
      <w:r w:rsidRPr="00FB0F3C">
        <w:t>be</w:t>
      </w:r>
      <w:r w:rsidRPr="00FB0F3C">
        <w:rPr>
          <w:spacing w:val="-12"/>
        </w:rPr>
        <w:t xml:space="preserve"> </w:t>
      </w:r>
      <w:r w:rsidRPr="00FB0F3C">
        <w:t>agreed</w:t>
      </w:r>
      <w:r w:rsidRPr="00FB0F3C">
        <w:rPr>
          <w:spacing w:val="-9"/>
        </w:rPr>
        <w:t xml:space="preserve"> </w:t>
      </w:r>
      <w:r w:rsidRPr="00FB0F3C">
        <w:t>or</w:t>
      </w:r>
      <w:r w:rsidRPr="00FB0F3C">
        <w:rPr>
          <w:spacing w:val="-14"/>
        </w:rPr>
        <w:t xml:space="preserve"> </w:t>
      </w:r>
      <w:r w:rsidRPr="00FB0F3C">
        <w:t>determined by the Architect in accordance with Sub-Clause 2.5 [Procuring Entity's Claims] and Sub-Clause 3.5 [Determinations]. The Contractor shall pay these amounts to the Procuring Entity.</w:t>
      </w:r>
    </w:p>
    <w:p w:rsidR="00FB0F3C" w:rsidRPr="00FB0F3C" w:rsidRDefault="00FB0F3C" w:rsidP="00560043">
      <w:pPr>
        <w:numPr>
          <w:ilvl w:val="1"/>
          <w:numId w:val="229"/>
        </w:numPr>
        <w:tabs>
          <w:tab w:val="left" w:pos="1160"/>
        </w:tabs>
        <w:spacing w:before="239"/>
        <w:ind w:left="1160" w:hanging="668"/>
        <w:outlineLvl w:val="6"/>
        <w:rPr>
          <w:b/>
          <w:bCs/>
        </w:rPr>
      </w:pPr>
      <w:r w:rsidRPr="00FB0F3C">
        <w:rPr>
          <w:b/>
          <w:bCs/>
        </w:rPr>
        <w:t>Procuring</w:t>
      </w:r>
      <w:r w:rsidRPr="00FB0F3C">
        <w:rPr>
          <w:b/>
          <w:bCs/>
          <w:spacing w:val="-1"/>
        </w:rPr>
        <w:t xml:space="preserve"> </w:t>
      </w:r>
      <w:r w:rsidRPr="00FB0F3C">
        <w:rPr>
          <w:b/>
          <w:bCs/>
        </w:rPr>
        <w:t>Entity's</w:t>
      </w:r>
      <w:r w:rsidRPr="00FB0F3C">
        <w:rPr>
          <w:b/>
          <w:bCs/>
          <w:spacing w:val="-3"/>
        </w:rPr>
        <w:t xml:space="preserve"> </w:t>
      </w:r>
      <w:r w:rsidRPr="00FB0F3C">
        <w:rPr>
          <w:b/>
          <w:bCs/>
        </w:rPr>
        <w:t>Equipment</w:t>
      </w:r>
      <w:r w:rsidRPr="00FB0F3C">
        <w:rPr>
          <w:b/>
          <w:bCs/>
          <w:spacing w:val="-4"/>
        </w:rPr>
        <w:t xml:space="preserve"> </w:t>
      </w:r>
      <w:r w:rsidRPr="00FB0F3C">
        <w:rPr>
          <w:b/>
          <w:bCs/>
        </w:rPr>
        <w:t>and</w:t>
      </w:r>
      <w:r w:rsidRPr="00FB0F3C">
        <w:rPr>
          <w:b/>
          <w:bCs/>
          <w:spacing w:val="-4"/>
        </w:rPr>
        <w:t xml:space="preserve"> </w:t>
      </w:r>
      <w:r w:rsidRPr="00FB0F3C">
        <w:rPr>
          <w:b/>
          <w:bCs/>
        </w:rPr>
        <w:t>Free-Issue</w:t>
      </w:r>
      <w:r w:rsidRPr="00FB0F3C">
        <w:rPr>
          <w:b/>
          <w:bCs/>
          <w:spacing w:val="-3"/>
        </w:rPr>
        <w:t xml:space="preserve"> </w:t>
      </w:r>
      <w:r w:rsidRPr="00FB0F3C">
        <w:rPr>
          <w:b/>
          <w:bCs/>
          <w:spacing w:val="-2"/>
        </w:rPr>
        <w:t>Materials</w:t>
      </w:r>
    </w:p>
    <w:p w:rsidR="00FB0F3C" w:rsidRPr="00FB0F3C" w:rsidRDefault="00FB0F3C" w:rsidP="00FB0F3C">
      <w:pPr>
        <w:spacing w:before="50"/>
        <w:rPr>
          <w:b/>
        </w:rPr>
      </w:pPr>
    </w:p>
    <w:p w:rsidR="00FB0F3C" w:rsidRPr="00FB0F3C" w:rsidRDefault="00FB0F3C" w:rsidP="00560043">
      <w:pPr>
        <w:numPr>
          <w:ilvl w:val="2"/>
          <w:numId w:val="229"/>
        </w:numPr>
        <w:tabs>
          <w:tab w:val="left" w:pos="1159"/>
          <w:tab w:val="left" w:pos="1172"/>
        </w:tabs>
        <w:spacing w:before="1" w:line="230" w:lineRule="auto"/>
        <w:ind w:left="1172" w:right="493" w:hanging="680"/>
        <w:jc w:val="both"/>
        <w:rPr>
          <w:color w:val="221F1F"/>
        </w:rPr>
      </w:pPr>
      <w:r w:rsidRPr="00FB0F3C">
        <w:t>The Procuring Entity shall make the Procuring Entity's Equipment (if any) available for the use of the Contractor</w:t>
      </w:r>
      <w:r w:rsidRPr="00FB0F3C">
        <w:rPr>
          <w:spacing w:val="-12"/>
        </w:rPr>
        <w:t xml:space="preserve"> </w:t>
      </w:r>
      <w:r w:rsidRPr="00FB0F3C">
        <w:t>in</w:t>
      </w:r>
      <w:r w:rsidRPr="00FB0F3C">
        <w:rPr>
          <w:spacing w:val="-10"/>
        </w:rPr>
        <w:t xml:space="preserve"> </w:t>
      </w:r>
      <w:r w:rsidRPr="00FB0F3C">
        <w:t>the</w:t>
      </w:r>
      <w:r w:rsidRPr="00FB0F3C">
        <w:rPr>
          <w:spacing w:val="-10"/>
        </w:rPr>
        <w:t xml:space="preserve"> </w:t>
      </w:r>
      <w:r w:rsidRPr="00FB0F3C">
        <w:t>execution</w:t>
      </w:r>
      <w:r w:rsidRPr="00FB0F3C">
        <w:rPr>
          <w:spacing w:val="-10"/>
        </w:rPr>
        <w:t xml:space="preserve"> </w:t>
      </w:r>
      <w:r w:rsidRPr="00FB0F3C">
        <w:t>of</w:t>
      </w:r>
      <w:r w:rsidRPr="00FB0F3C">
        <w:rPr>
          <w:spacing w:val="-6"/>
        </w:rPr>
        <w:t xml:space="preserve"> </w:t>
      </w:r>
      <w:r w:rsidRPr="00FB0F3C">
        <w:t>the</w:t>
      </w:r>
      <w:r w:rsidRPr="00FB0F3C">
        <w:rPr>
          <w:spacing w:val="-6"/>
        </w:rPr>
        <w:t xml:space="preserve"> </w:t>
      </w:r>
      <w:r w:rsidRPr="00FB0F3C">
        <w:t>Works</w:t>
      </w:r>
      <w:r w:rsidRPr="00FB0F3C">
        <w:rPr>
          <w:spacing w:val="-14"/>
        </w:rPr>
        <w:t xml:space="preserve"> </w:t>
      </w:r>
      <w:r w:rsidRPr="00FB0F3C">
        <w:t>in</w:t>
      </w:r>
      <w:r w:rsidRPr="00FB0F3C">
        <w:rPr>
          <w:spacing w:val="-10"/>
        </w:rPr>
        <w:t xml:space="preserve"> </w:t>
      </w:r>
      <w:r w:rsidRPr="00FB0F3C">
        <w:t>accordance</w:t>
      </w:r>
      <w:r w:rsidRPr="00FB0F3C">
        <w:rPr>
          <w:spacing w:val="-6"/>
        </w:rPr>
        <w:t xml:space="preserve"> </w:t>
      </w:r>
      <w:r w:rsidRPr="00FB0F3C">
        <w:t>with</w:t>
      </w:r>
      <w:r w:rsidRPr="00FB0F3C">
        <w:rPr>
          <w:spacing w:val="-10"/>
        </w:rPr>
        <w:t xml:space="preserve"> </w:t>
      </w:r>
      <w:r w:rsidRPr="00FB0F3C">
        <w:t>the</w:t>
      </w:r>
      <w:r w:rsidRPr="00FB0F3C">
        <w:rPr>
          <w:spacing w:val="-8"/>
        </w:rPr>
        <w:t xml:space="preserve"> </w:t>
      </w:r>
      <w:r w:rsidRPr="00FB0F3C">
        <w:t>details,</w:t>
      </w:r>
      <w:r w:rsidRPr="00FB0F3C">
        <w:rPr>
          <w:spacing w:val="-8"/>
        </w:rPr>
        <w:t xml:space="preserve"> </w:t>
      </w:r>
      <w:r w:rsidRPr="00FB0F3C">
        <w:t>arrangements</w:t>
      </w:r>
      <w:r w:rsidRPr="00FB0F3C">
        <w:rPr>
          <w:spacing w:val="-10"/>
        </w:rPr>
        <w:t xml:space="preserve"> </w:t>
      </w:r>
      <w:r w:rsidRPr="00FB0F3C">
        <w:t>and</w:t>
      </w:r>
      <w:r w:rsidRPr="00FB0F3C">
        <w:rPr>
          <w:spacing w:val="-7"/>
        </w:rPr>
        <w:t xml:space="preserve"> </w:t>
      </w:r>
      <w:r w:rsidRPr="00FB0F3C">
        <w:t>prices</w:t>
      </w:r>
      <w:r w:rsidRPr="00FB0F3C">
        <w:rPr>
          <w:spacing w:val="-10"/>
        </w:rPr>
        <w:t xml:space="preserve"> </w:t>
      </w:r>
      <w:r w:rsidRPr="00FB0F3C">
        <w:t>stated</w:t>
      </w:r>
      <w:r w:rsidRPr="00FB0F3C">
        <w:rPr>
          <w:spacing w:val="-7"/>
        </w:rPr>
        <w:t xml:space="preserve"> </w:t>
      </w:r>
      <w:r w:rsidRPr="00FB0F3C">
        <w:t>in</w:t>
      </w:r>
      <w:r w:rsidRPr="00FB0F3C">
        <w:rPr>
          <w:spacing w:val="-10"/>
        </w:rPr>
        <w:t xml:space="preserve"> </w:t>
      </w:r>
      <w:r w:rsidRPr="00FB0F3C">
        <w:t>the Specification. Unless otherwise stated in the Specification:</w:t>
      </w:r>
    </w:p>
    <w:p w:rsidR="00FB0F3C" w:rsidRPr="00FB0F3C" w:rsidRDefault="00FB0F3C" w:rsidP="00560043">
      <w:pPr>
        <w:numPr>
          <w:ilvl w:val="0"/>
          <w:numId w:val="145"/>
        </w:numPr>
        <w:tabs>
          <w:tab w:val="left" w:pos="1666"/>
        </w:tabs>
        <w:spacing w:before="111"/>
        <w:ind w:left="1666" w:hanging="506"/>
        <w:jc w:val="both"/>
      </w:pPr>
      <w:r w:rsidRPr="00FB0F3C">
        <w:t>The</w:t>
      </w:r>
      <w:r w:rsidRPr="00FB0F3C">
        <w:rPr>
          <w:spacing w:val="-5"/>
        </w:rPr>
        <w:t xml:space="preserve"> </w:t>
      </w:r>
      <w:r w:rsidRPr="00FB0F3C">
        <w:t>Procuring</w:t>
      </w:r>
      <w:r w:rsidRPr="00FB0F3C">
        <w:rPr>
          <w:spacing w:val="-5"/>
        </w:rPr>
        <w:t xml:space="preserve"> </w:t>
      </w:r>
      <w:r w:rsidRPr="00FB0F3C">
        <w:t>Entitys</w:t>
      </w:r>
      <w:r w:rsidRPr="00FB0F3C">
        <w:rPr>
          <w:spacing w:val="-4"/>
        </w:rPr>
        <w:t xml:space="preserve"> </w:t>
      </w:r>
      <w:r w:rsidRPr="00FB0F3C">
        <w:t>hall</w:t>
      </w:r>
      <w:r w:rsidRPr="00FB0F3C">
        <w:rPr>
          <w:spacing w:val="-4"/>
        </w:rPr>
        <w:t xml:space="preserve"> </w:t>
      </w:r>
      <w:r w:rsidRPr="00FB0F3C">
        <w:t>be</w:t>
      </w:r>
      <w:r w:rsidRPr="00FB0F3C">
        <w:rPr>
          <w:spacing w:val="-5"/>
        </w:rPr>
        <w:t xml:space="preserve"> </w:t>
      </w:r>
      <w:r w:rsidRPr="00FB0F3C">
        <w:t>responsible</w:t>
      </w:r>
      <w:r w:rsidRPr="00FB0F3C">
        <w:rPr>
          <w:spacing w:val="-4"/>
        </w:rPr>
        <w:t xml:space="preserve"> </w:t>
      </w:r>
      <w:r w:rsidRPr="00FB0F3C">
        <w:t>for</w:t>
      </w:r>
      <w:r w:rsidRPr="00FB0F3C">
        <w:rPr>
          <w:spacing w:val="-4"/>
        </w:rPr>
        <w:t xml:space="preserve"> </w:t>
      </w:r>
      <w:r w:rsidRPr="00FB0F3C">
        <w:t>the</w:t>
      </w:r>
      <w:r w:rsidRPr="00FB0F3C">
        <w:rPr>
          <w:spacing w:val="-4"/>
        </w:rPr>
        <w:t xml:space="preserve"> </w:t>
      </w:r>
      <w:r w:rsidRPr="00FB0F3C">
        <w:t>Procuring</w:t>
      </w:r>
      <w:r w:rsidRPr="00FB0F3C">
        <w:rPr>
          <w:spacing w:val="-6"/>
        </w:rPr>
        <w:t xml:space="preserve"> </w:t>
      </w:r>
      <w:r w:rsidRPr="00FB0F3C">
        <w:t>Entity's</w:t>
      </w:r>
      <w:r w:rsidRPr="00FB0F3C">
        <w:rPr>
          <w:spacing w:val="-4"/>
        </w:rPr>
        <w:t xml:space="preserve"> </w:t>
      </w:r>
      <w:r w:rsidRPr="00FB0F3C">
        <w:t>Equipment,</w:t>
      </w:r>
      <w:r w:rsidRPr="00FB0F3C">
        <w:rPr>
          <w:spacing w:val="-2"/>
        </w:rPr>
        <w:t xml:space="preserve"> </w:t>
      </w:r>
      <w:r w:rsidRPr="00FB0F3C">
        <w:t>except</w:t>
      </w:r>
      <w:r w:rsidRPr="00FB0F3C">
        <w:rPr>
          <w:spacing w:val="-4"/>
        </w:rPr>
        <w:t xml:space="preserve"> that</w:t>
      </w:r>
    </w:p>
    <w:p w:rsidR="00FB0F3C" w:rsidRPr="00FB0F3C" w:rsidRDefault="00FB0F3C" w:rsidP="00560043">
      <w:pPr>
        <w:numPr>
          <w:ilvl w:val="0"/>
          <w:numId w:val="145"/>
        </w:numPr>
        <w:tabs>
          <w:tab w:val="left" w:pos="1666"/>
          <w:tab w:val="left" w:pos="1668"/>
        </w:tabs>
        <w:spacing w:before="121" w:line="232" w:lineRule="auto"/>
        <w:ind w:right="825"/>
        <w:jc w:val="both"/>
      </w:pPr>
      <w:r w:rsidRPr="00FB0F3C">
        <w:t>the</w:t>
      </w:r>
      <w:r w:rsidRPr="00FB0F3C">
        <w:rPr>
          <w:spacing w:val="-3"/>
        </w:rPr>
        <w:t xml:space="preserve"> </w:t>
      </w:r>
      <w:r w:rsidRPr="00FB0F3C">
        <w:t>Contractor</w:t>
      </w:r>
      <w:r w:rsidRPr="00FB0F3C">
        <w:rPr>
          <w:spacing w:val="-3"/>
        </w:rPr>
        <w:t xml:space="preserve"> </w:t>
      </w:r>
      <w:r w:rsidRPr="00FB0F3C">
        <w:t>shall</w:t>
      </w:r>
      <w:r w:rsidRPr="00FB0F3C">
        <w:rPr>
          <w:spacing w:val="-3"/>
        </w:rPr>
        <w:t xml:space="preserve"> </w:t>
      </w:r>
      <w:r w:rsidRPr="00FB0F3C">
        <w:t>be</w:t>
      </w:r>
      <w:r w:rsidRPr="00FB0F3C">
        <w:rPr>
          <w:spacing w:val="-3"/>
        </w:rPr>
        <w:t xml:space="preserve"> </w:t>
      </w:r>
      <w:r w:rsidRPr="00FB0F3C">
        <w:t>responsible</w:t>
      </w:r>
      <w:r w:rsidRPr="00FB0F3C">
        <w:rPr>
          <w:spacing w:val="-3"/>
        </w:rPr>
        <w:t xml:space="preserve"> </w:t>
      </w:r>
      <w:r w:rsidRPr="00FB0F3C">
        <w:t>for</w:t>
      </w:r>
      <w:r w:rsidRPr="00FB0F3C">
        <w:rPr>
          <w:spacing w:val="-3"/>
        </w:rPr>
        <w:t xml:space="preserve"> </w:t>
      </w:r>
      <w:r w:rsidRPr="00FB0F3C">
        <w:t>each</w:t>
      </w:r>
      <w:r w:rsidRPr="00FB0F3C">
        <w:rPr>
          <w:spacing w:val="-4"/>
        </w:rPr>
        <w:t xml:space="preserve"> </w:t>
      </w:r>
      <w:r w:rsidRPr="00FB0F3C">
        <w:t>item</w:t>
      </w:r>
      <w:r w:rsidRPr="00FB0F3C">
        <w:rPr>
          <w:spacing w:val="-1"/>
        </w:rPr>
        <w:t xml:space="preserve"> </w:t>
      </w:r>
      <w:r w:rsidRPr="00FB0F3C">
        <w:t>of</w:t>
      </w:r>
      <w:r w:rsidRPr="00FB0F3C">
        <w:rPr>
          <w:spacing w:val="-3"/>
        </w:rPr>
        <w:t xml:space="preserve"> </w:t>
      </w:r>
      <w:r w:rsidRPr="00FB0F3C">
        <w:t>Procuring</w:t>
      </w:r>
      <w:r w:rsidRPr="00FB0F3C">
        <w:rPr>
          <w:spacing w:val="-4"/>
        </w:rPr>
        <w:t xml:space="preserve"> </w:t>
      </w:r>
      <w:r w:rsidRPr="00FB0F3C">
        <w:t>Entity's</w:t>
      </w:r>
      <w:r w:rsidRPr="00FB0F3C">
        <w:rPr>
          <w:spacing w:val="-3"/>
        </w:rPr>
        <w:t xml:space="preserve"> </w:t>
      </w:r>
      <w:r w:rsidRPr="00FB0F3C">
        <w:t>Equipment</w:t>
      </w:r>
      <w:r w:rsidRPr="00FB0F3C">
        <w:rPr>
          <w:spacing w:val="-3"/>
        </w:rPr>
        <w:t xml:space="preserve"> </w:t>
      </w:r>
      <w:r w:rsidRPr="00FB0F3C">
        <w:t>whilst</w:t>
      </w:r>
      <w:r w:rsidRPr="00FB0F3C">
        <w:rPr>
          <w:spacing w:val="-3"/>
        </w:rPr>
        <w:t xml:space="preserve"> </w:t>
      </w:r>
      <w:r w:rsidRPr="00FB0F3C">
        <w:t>any</w:t>
      </w:r>
      <w:r w:rsidRPr="00FB0F3C">
        <w:rPr>
          <w:spacing w:val="-4"/>
        </w:rPr>
        <w:t xml:space="preserve"> </w:t>
      </w:r>
      <w:r w:rsidRPr="00FB0F3C">
        <w:t>of the Contractor's Personnel is operating it, driving it, directing it or in possession or control of it.</w:t>
      </w:r>
    </w:p>
    <w:p w:rsidR="00FB0F3C" w:rsidRPr="00FB0F3C" w:rsidRDefault="00FB0F3C" w:rsidP="00FB0F3C">
      <w:pPr>
        <w:spacing w:before="102"/>
      </w:pPr>
    </w:p>
    <w:p w:rsidR="00FB0F3C" w:rsidRPr="00FB0F3C" w:rsidRDefault="00FB0F3C" w:rsidP="00560043">
      <w:pPr>
        <w:numPr>
          <w:ilvl w:val="2"/>
          <w:numId w:val="218"/>
        </w:numPr>
        <w:tabs>
          <w:tab w:val="left" w:pos="1158"/>
          <w:tab w:val="left" w:pos="1172"/>
        </w:tabs>
        <w:spacing w:before="1" w:line="230" w:lineRule="auto"/>
        <w:ind w:right="490" w:hanging="680"/>
        <w:jc w:val="both"/>
      </w:pPr>
      <w:r w:rsidRPr="00FB0F3C">
        <w:t>The appropriate quantities and the amounts due (at such stated prices) for the use of Procuring Entity's Equipment shall be agreed or determined by the Architect in accordance with Sub-Clause 2.5 [Procuring Entity's Claims] and Sub-Clause3.5 [Determinations]. The Contractor shall pay these amounts to the Procuring Entity.</w:t>
      </w:r>
    </w:p>
    <w:p w:rsidR="00FB0F3C" w:rsidRPr="00FB0F3C" w:rsidRDefault="00FB0F3C" w:rsidP="00FB0F3C">
      <w:pPr>
        <w:spacing w:before="108"/>
      </w:pPr>
    </w:p>
    <w:p w:rsidR="00FB0F3C" w:rsidRPr="00FB0F3C" w:rsidRDefault="00FB0F3C" w:rsidP="00560043">
      <w:pPr>
        <w:numPr>
          <w:ilvl w:val="2"/>
          <w:numId w:val="218"/>
        </w:numPr>
        <w:tabs>
          <w:tab w:val="left" w:pos="1158"/>
          <w:tab w:val="left" w:pos="1172"/>
        </w:tabs>
        <w:spacing w:line="230" w:lineRule="auto"/>
        <w:ind w:right="492" w:hanging="680"/>
        <w:jc w:val="both"/>
      </w:pPr>
      <w:r w:rsidRPr="00FB0F3C">
        <w:t>The Procuring Entity shall supply, free of charge, the “free-issue materials” (if any) in accordance with the details stated in the Specification. The Procuring Entity shall, at his risk and cost, provide these materials at the time and place specified in the Contract. The Contractor shall then visually inspect them and shall promptly give notice to the Architect of any shortage, defect or default in these materials. Unless otherwise agreed</w:t>
      </w:r>
      <w:r w:rsidRPr="00FB0F3C">
        <w:rPr>
          <w:spacing w:val="-1"/>
        </w:rPr>
        <w:t xml:space="preserve"> </w:t>
      </w:r>
      <w:r w:rsidRPr="00FB0F3C">
        <w:t>by</w:t>
      </w:r>
      <w:r w:rsidRPr="00FB0F3C">
        <w:rPr>
          <w:spacing w:val="-5"/>
        </w:rPr>
        <w:t xml:space="preserve"> </w:t>
      </w:r>
      <w:r w:rsidRPr="00FB0F3C">
        <w:t>both</w:t>
      </w:r>
      <w:r w:rsidRPr="00FB0F3C">
        <w:rPr>
          <w:spacing w:val="-5"/>
        </w:rPr>
        <w:t xml:space="preserve"> </w:t>
      </w:r>
      <w:r w:rsidRPr="00FB0F3C">
        <w:t>Parties,</w:t>
      </w:r>
      <w:r w:rsidRPr="00FB0F3C">
        <w:rPr>
          <w:spacing w:val="-2"/>
        </w:rPr>
        <w:t xml:space="preserve"> </w:t>
      </w:r>
      <w:r w:rsidRPr="00FB0F3C">
        <w:t>the</w:t>
      </w:r>
      <w:r w:rsidRPr="00FB0F3C">
        <w:rPr>
          <w:spacing w:val="-4"/>
        </w:rPr>
        <w:t xml:space="preserve"> </w:t>
      </w:r>
      <w:r w:rsidRPr="00FB0F3C">
        <w:t>Procuring</w:t>
      </w:r>
      <w:r w:rsidRPr="00FB0F3C">
        <w:rPr>
          <w:spacing w:val="-5"/>
        </w:rPr>
        <w:t xml:space="preserve"> </w:t>
      </w:r>
      <w:r w:rsidRPr="00FB0F3C">
        <w:t>Entity</w:t>
      </w:r>
      <w:r w:rsidRPr="00FB0F3C">
        <w:rPr>
          <w:spacing w:val="-5"/>
        </w:rPr>
        <w:t xml:space="preserve"> </w:t>
      </w:r>
      <w:r w:rsidRPr="00FB0F3C">
        <w:t>shall immediately</w:t>
      </w:r>
      <w:r w:rsidRPr="00FB0F3C">
        <w:rPr>
          <w:spacing w:val="-5"/>
        </w:rPr>
        <w:t xml:space="preserve"> </w:t>
      </w:r>
      <w:r w:rsidRPr="00FB0F3C">
        <w:t>rectify</w:t>
      </w:r>
      <w:r w:rsidRPr="00FB0F3C">
        <w:rPr>
          <w:spacing w:val="-5"/>
        </w:rPr>
        <w:t xml:space="preserve"> </w:t>
      </w:r>
      <w:r w:rsidRPr="00FB0F3C">
        <w:t>the notified</w:t>
      </w:r>
      <w:r w:rsidRPr="00FB0F3C">
        <w:rPr>
          <w:spacing w:val="-1"/>
        </w:rPr>
        <w:t xml:space="preserve"> </w:t>
      </w:r>
      <w:r w:rsidRPr="00FB0F3C">
        <w:t>shortage, defector</w:t>
      </w:r>
      <w:r w:rsidRPr="00FB0F3C">
        <w:rPr>
          <w:spacing w:val="-4"/>
        </w:rPr>
        <w:t xml:space="preserve"> </w:t>
      </w:r>
      <w:r w:rsidRPr="00FB0F3C">
        <w:t>default.</w:t>
      </w:r>
    </w:p>
    <w:p w:rsidR="00FB0F3C" w:rsidRPr="00FB0F3C" w:rsidRDefault="00FB0F3C" w:rsidP="00FB0F3C">
      <w:pPr>
        <w:spacing w:before="108"/>
      </w:pPr>
    </w:p>
    <w:p w:rsidR="00FB0F3C" w:rsidRPr="00FB0F3C" w:rsidRDefault="00FB0F3C" w:rsidP="00560043">
      <w:pPr>
        <w:numPr>
          <w:ilvl w:val="2"/>
          <w:numId w:val="218"/>
        </w:numPr>
        <w:tabs>
          <w:tab w:val="left" w:pos="1158"/>
          <w:tab w:val="left" w:pos="1168"/>
        </w:tabs>
        <w:spacing w:before="1" w:line="230" w:lineRule="auto"/>
        <w:ind w:left="1168" w:right="499" w:hanging="676"/>
        <w:jc w:val="both"/>
      </w:pPr>
      <w:r w:rsidRPr="00FB0F3C">
        <w:t>After this visual inspection, the free-issue materials shall come under the care, custody and control of the Contractor. The Contractor's obligations of inspection, care, custody and control shall not relieve the Procuring Entity of liability for any shortage, defect or default not apparent from a visual inspection.</w:t>
      </w:r>
    </w:p>
    <w:p w:rsidR="00FB0F3C" w:rsidRPr="00FB0F3C" w:rsidRDefault="00FB0F3C" w:rsidP="00560043">
      <w:pPr>
        <w:numPr>
          <w:ilvl w:val="1"/>
          <w:numId w:val="229"/>
        </w:numPr>
        <w:tabs>
          <w:tab w:val="left" w:pos="1156"/>
        </w:tabs>
        <w:spacing w:before="239"/>
        <w:ind w:left="1156" w:hanging="664"/>
        <w:outlineLvl w:val="6"/>
        <w:rPr>
          <w:b/>
          <w:bCs/>
        </w:rPr>
      </w:pPr>
      <w:r w:rsidRPr="00FB0F3C">
        <w:rPr>
          <w:b/>
          <w:bCs/>
        </w:rPr>
        <w:t>Progress</w:t>
      </w:r>
      <w:r w:rsidRPr="00FB0F3C">
        <w:rPr>
          <w:b/>
          <w:bCs/>
          <w:spacing w:val="-5"/>
        </w:rPr>
        <w:t xml:space="preserve"> </w:t>
      </w:r>
      <w:r w:rsidRPr="00FB0F3C">
        <w:rPr>
          <w:b/>
          <w:bCs/>
          <w:spacing w:val="-2"/>
        </w:rPr>
        <w:t>Reports</w:t>
      </w:r>
    </w:p>
    <w:p w:rsidR="00FB0F3C" w:rsidRPr="00FB0F3C" w:rsidRDefault="00FB0F3C" w:rsidP="00FB0F3C">
      <w:pPr>
        <w:spacing w:before="54"/>
        <w:rPr>
          <w:b/>
        </w:rPr>
      </w:pPr>
    </w:p>
    <w:p w:rsidR="00FB0F3C" w:rsidRPr="00FB0F3C" w:rsidRDefault="00FB0F3C" w:rsidP="00560043">
      <w:pPr>
        <w:numPr>
          <w:ilvl w:val="2"/>
          <w:numId w:val="229"/>
        </w:numPr>
        <w:tabs>
          <w:tab w:val="left" w:pos="1154"/>
          <w:tab w:val="left" w:pos="1168"/>
        </w:tabs>
        <w:spacing w:line="230" w:lineRule="auto"/>
        <w:ind w:left="1168" w:right="972" w:hanging="676"/>
        <w:jc w:val="both"/>
        <w:rPr>
          <w:color w:val="221F1F"/>
        </w:rPr>
      </w:pPr>
      <w:r w:rsidRPr="00FB0F3C">
        <w:t>Unless otherwise stated in the Special Conditions, monthly progress reports shall be prepared by the Contractor and</w:t>
      </w:r>
      <w:r w:rsidRPr="00FB0F3C">
        <w:rPr>
          <w:spacing w:val="-1"/>
        </w:rPr>
        <w:t xml:space="preserve"> </w:t>
      </w:r>
      <w:r w:rsidRPr="00FB0F3C">
        <w:t>submitted</w:t>
      </w:r>
      <w:r w:rsidRPr="00FB0F3C">
        <w:rPr>
          <w:spacing w:val="-1"/>
        </w:rPr>
        <w:t xml:space="preserve"> </w:t>
      </w:r>
      <w:r w:rsidRPr="00FB0F3C">
        <w:t>to</w:t>
      </w:r>
      <w:r w:rsidRPr="00FB0F3C">
        <w:rPr>
          <w:spacing w:val="-1"/>
        </w:rPr>
        <w:t xml:space="preserve"> </w:t>
      </w:r>
      <w:r w:rsidRPr="00FB0F3C">
        <w:t>the Architect</w:t>
      </w:r>
      <w:r w:rsidRPr="00FB0F3C">
        <w:rPr>
          <w:spacing w:val="-4"/>
        </w:rPr>
        <w:t xml:space="preserve"> </w:t>
      </w:r>
      <w:r w:rsidRPr="00FB0F3C">
        <w:t>in</w:t>
      </w:r>
      <w:r w:rsidRPr="00FB0F3C">
        <w:rPr>
          <w:spacing w:val="-5"/>
        </w:rPr>
        <w:t xml:space="preserve"> </w:t>
      </w:r>
      <w:r w:rsidRPr="00FB0F3C">
        <w:t>six</w:t>
      </w:r>
      <w:r w:rsidRPr="00FB0F3C">
        <w:rPr>
          <w:spacing w:val="-1"/>
        </w:rPr>
        <w:t xml:space="preserve"> </w:t>
      </w:r>
      <w:r w:rsidRPr="00FB0F3C">
        <w:t>copies.</w:t>
      </w:r>
      <w:r w:rsidRPr="00FB0F3C">
        <w:rPr>
          <w:spacing w:val="-2"/>
        </w:rPr>
        <w:t xml:space="preserve"> </w:t>
      </w:r>
      <w:r w:rsidRPr="00FB0F3C">
        <w:t>The first</w:t>
      </w:r>
      <w:r w:rsidRPr="00FB0F3C">
        <w:rPr>
          <w:spacing w:val="-4"/>
        </w:rPr>
        <w:t xml:space="preserve"> </w:t>
      </w:r>
      <w:r w:rsidRPr="00FB0F3C">
        <w:t>report shall cover the</w:t>
      </w:r>
      <w:r w:rsidRPr="00FB0F3C">
        <w:rPr>
          <w:spacing w:val="-4"/>
        </w:rPr>
        <w:t xml:space="preserve"> </w:t>
      </w:r>
      <w:r w:rsidRPr="00FB0F3C">
        <w:t>period</w:t>
      </w:r>
      <w:r w:rsidRPr="00FB0F3C">
        <w:rPr>
          <w:spacing w:val="-1"/>
        </w:rPr>
        <w:t xml:space="preserve"> </w:t>
      </w:r>
      <w:r w:rsidRPr="00FB0F3C">
        <w:t>up</w:t>
      </w:r>
      <w:r w:rsidRPr="00FB0F3C">
        <w:rPr>
          <w:spacing w:val="-1"/>
        </w:rPr>
        <w:t xml:space="preserve"> </w:t>
      </w:r>
      <w:r w:rsidRPr="00FB0F3C">
        <w:t>to</w:t>
      </w:r>
      <w:r w:rsidRPr="00FB0F3C">
        <w:rPr>
          <w:spacing w:val="-1"/>
        </w:rPr>
        <w:t xml:space="preserve"> </w:t>
      </w:r>
      <w:r w:rsidRPr="00FB0F3C">
        <w:t>the end</w:t>
      </w:r>
      <w:r w:rsidRPr="00FB0F3C">
        <w:rPr>
          <w:spacing w:val="-7"/>
        </w:rPr>
        <w:t xml:space="preserve"> </w:t>
      </w:r>
      <w:r w:rsidRPr="00FB0F3C">
        <w:t>of</w:t>
      </w:r>
      <w:r w:rsidRPr="00FB0F3C">
        <w:rPr>
          <w:spacing w:val="-10"/>
        </w:rPr>
        <w:t xml:space="preserve"> </w:t>
      </w:r>
      <w:r w:rsidRPr="00FB0F3C">
        <w:t>the</w:t>
      </w:r>
      <w:r w:rsidRPr="00FB0F3C">
        <w:rPr>
          <w:spacing w:val="-10"/>
        </w:rPr>
        <w:t xml:space="preserve"> </w:t>
      </w:r>
      <w:r w:rsidRPr="00FB0F3C">
        <w:t>first</w:t>
      </w:r>
      <w:r w:rsidRPr="00FB0F3C">
        <w:rPr>
          <w:spacing w:val="-10"/>
        </w:rPr>
        <w:t xml:space="preserve"> </w:t>
      </w:r>
      <w:r w:rsidRPr="00FB0F3C">
        <w:t>calendar</w:t>
      </w:r>
      <w:r w:rsidRPr="00FB0F3C">
        <w:rPr>
          <w:spacing w:val="-10"/>
        </w:rPr>
        <w:t xml:space="preserve"> </w:t>
      </w:r>
      <w:r w:rsidRPr="00FB0F3C">
        <w:t>month</w:t>
      </w:r>
      <w:r w:rsidRPr="00FB0F3C">
        <w:rPr>
          <w:spacing w:val="-11"/>
        </w:rPr>
        <w:t xml:space="preserve"> </w:t>
      </w:r>
      <w:r w:rsidRPr="00FB0F3C">
        <w:t>following</w:t>
      </w:r>
      <w:r w:rsidRPr="00FB0F3C">
        <w:rPr>
          <w:spacing w:val="-11"/>
        </w:rPr>
        <w:t xml:space="preserve"> </w:t>
      </w:r>
      <w:r w:rsidRPr="00FB0F3C">
        <w:t>the</w:t>
      </w:r>
      <w:r w:rsidRPr="00FB0F3C">
        <w:rPr>
          <w:spacing w:val="-10"/>
        </w:rPr>
        <w:t xml:space="preserve"> </w:t>
      </w:r>
      <w:r w:rsidRPr="00FB0F3C">
        <w:t>Commencement</w:t>
      </w:r>
      <w:r w:rsidRPr="00FB0F3C">
        <w:rPr>
          <w:spacing w:val="-10"/>
        </w:rPr>
        <w:t xml:space="preserve"> </w:t>
      </w:r>
      <w:r w:rsidRPr="00FB0F3C">
        <w:t>Date.</w:t>
      </w:r>
      <w:r w:rsidRPr="00FB0F3C">
        <w:rPr>
          <w:spacing w:val="-8"/>
        </w:rPr>
        <w:t xml:space="preserve"> </w:t>
      </w:r>
      <w:r w:rsidRPr="00FB0F3C">
        <w:t>Reports</w:t>
      </w:r>
      <w:r w:rsidRPr="00FB0F3C">
        <w:rPr>
          <w:spacing w:val="-10"/>
        </w:rPr>
        <w:t xml:space="preserve"> </w:t>
      </w:r>
      <w:r w:rsidRPr="00FB0F3C">
        <w:t>shall</w:t>
      </w:r>
      <w:r w:rsidRPr="00FB0F3C">
        <w:rPr>
          <w:spacing w:val="-10"/>
        </w:rPr>
        <w:t xml:space="preserve"> </w:t>
      </w:r>
      <w:r w:rsidRPr="00FB0F3C">
        <w:t>be</w:t>
      </w:r>
      <w:r w:rsidRPr="00FB0F3C">
        <w:rPr>
          <w:spacing w:val="-10"/>
        </w:rPr>
        <w:t xml:space="preserve"> </w:t>
      </w:r>
      <w:r w:rsidRPr="00FB0F3C">
        <w:t>submitted</w:t>
      </w:r>
      <w:r w:rsidRPr="00FB0F3C">
        <w:rPr>
          <w:spacing w:val="-7"/>
        </w:rPr>
        <w:t xml:space="preserve"> </w:t>
      </w:r>
      <w:r w:rsidRPr="00FB0F3C">
        <w:t>monthly thereafter, each within 7 days after the last day of the period to which it relates.</w:t>
      </w:r>
    </w:p>
    <w:p w:rsidR="00FB0F3C" w:rsidRPr="00FB0F3C" w:rsidRDefault="00FB0F3C" w:rsidP="00FB0F3C">
      <w:pPr>
        <w:spacing w:before="110"/>
      </w:pPr>
    </w:p>
    <w:p w:rsidR="00FB0F3C" w:rsidRPr="00FB0F3C" w:rsidRDefault="00FB0F3C" w:rsidP="00560043">
      <w:pPr>
        <w:numPr>
          <w:ilvl w:val="2"/>
          <w:numId w:val="229"/>
        </w:numPr>
        <w:tabs>
          <w:tab w:val="left" w:pos="1154"/>
          <w:tab w:val="left" w:pos="1168"/>
        </w:tabs>
        <w:spacing w:before="1" w:line="228" w:lineRule="auto"/>
        <w:ind w:left="1168" w:right="975" w:hanging="676"/>
        <w:jc w:val="both"/>
        <w:rPr>
          <w:color w:val="221F1F"/>
        </w:rPr>
      </w:pPr>
      <w:r w:rsidRPr="00FB0F3C">
        <w:t>Reporting</w:t>
      </w:r>
      <w:r w:rsidRPr="00FB0F3C">
        <w:rPr>
          <w:spacing w:val="-4"/>
        </w:rPr>
        <w:t xml:space="preserve"> </w:t>
      </w:r>
      <w:r w:rsidRPr="00FB0F3C">
        <w:t>shall</w:t>
      </w:r>
      <w:r w:rsidRPr="00FB0F3C">
        <w:rPr>
          <w:spacing w:val="-3"/>
        </w:rPr>
        <w:t xml:space="preserve"> </w:t>
      </w:r>
      <w:r w:rsidRPr="00FB0F3C">
        <w:t>continue</w:t>
      </w:r>
      <w:r w:rsidRPr="00FB0F3C">
        <w:rPr>
          <w:spacing w:val="-3"/>
        </w:rPr>
        <w:t xml:space="preserve"> </w:t>
      </w:r>
      <w:r w:rsidRPr="00FB0F3C">
        <w:t>until</w:t>
      </w:r>
      <w:r w:rsidRPr="00FB0F3C">
        <w:rPr>
          <w:spacing w:val="-3"/>
        </w:rPr>
        <w:t xml:space="preserve"> </w:t>
      </w:r>
      <w:r w:rsidRPr="00FB0F3C">
        <w:t>the</w:t>
      </w:r>
      <w:r w:rsidRPr="00FB0F3C">
        <w:rPr>
          <w:spacing w:val="-3"/>
        </w:rPr>
        <w:t xml:space="preserve"> </w:t>
      </w:r>
      <w:r w:rsidRPr="00FB0F3C">
        <w:t>Contractor has</w:t>
      </w:r>
      <w:r w:rsidRPr="00FB0F3C">
        <w:rPr>
          <w:spacing w:val="-3"/>
        </w:rPr>
        <w:t xml:space="preserve"> </w:t>
      </w:r>
      <w:r w:rsidRPr="00FB0F3C">
        <w:t>completed all</w:t>
      </w:r>
      <w:r w:rsidRPr="00FB0F3C">
        <w:rPr>
          <w:spacing w:val="-3"/>
        </w:rPr>
        <w:t xml:space="preserve"> </w:t>
      </w:r>
      <w:r w:rsidRPr="00FB0F3C">
        <w:t>work</w:t>
      </w:r>
      <w:r w:rsidRPr="00FB0F3C">
        <w:rPr>
          <w:spacing w:val="-4"/>
        </w:rPr>
        <w:t xml:space="preserve"> </w:t>
      </w:r>
      <w:r w:rsidRPr="00FB0F3C">
        <w:t>which</w:t>
      </w:r>
      <w:r w:rsidRPr="00FB0F3C">
        <w:rPr>
          <w:spacing w:val="-4"/>
        </w:rPr>
        <w:t xml:space="preserve"> </w:t>
      </w:r>
      <w:r w:rsidRPr="00FB0F3C">
        <w:t>is known</w:t>
      </w:r>
      <w:r w:rsidRPr="00FB0F3C">
        <w:rPr>
          <w:spacing w:val="-4"/>
        </w:rPr>
        <w:t xml:space="preserve"> </w:t>
      </w:r>
      <w:r w:rsidRPr="00FB0F3C">
        <w:t>to be</w:t>
      </w:r>
      <w:r w:rsidRPr="00FB0F3C">
        <w:rPr>
          <w:spacing w:val="-3"/>
        </w:rPr>
        <w:t xml:space="preserve"> </w:t>
      </w:r>
      <w:r w:rsidRPr="00FB0F3C">
        <w:t>outstanding at the completion date stated in the Taking-Over Certificate for the Works.</w:t>
      </w:r>
      <w:r w:rsidRPr="00FB0F3C">
        <w:rPr>
          <w:spacing w:val="-1"/>
        </w:rPr>
        <w:t xml:space="preserve"> </w:t>
      </w:r>
      <w:r w:rsidRPr="00FB0F3C">
        <w:t>Each report shall include:</w:t>
      </w:r>
    </w:p>
    <w:p w:rsidR="00FB0F3C" w:rsidRPr="00FB0F3C" w:rsidRDefault="00FB0F3C" w:rsidP="00FB0F3C">
      <w:pPr>
        <w:spacing w:before="48"/>
      </w:pPr>
    </w:p>
    <w:p w:rsidR="00FB0F3C" w:rsidRPr="00FB0F3C" w:rsidRDefault="00FB0F3C" w:rsidP="00560043">
      <w:pPr>
        <w:numPr>
          <w:ilvl w:val="0"/>
          <w:numId w:val="144"/>
        </w:numPr>
        <w:tabs>
          <w:tab w:val="left" w:pos="1666"/>
          <w:tab w:val="left" w:pos="1676"/>
        </w:tabs>
        <w:spacing w:line="230" w:lineRule="auto"/>
        <w:ind w:right="970" w:hanging="520"/>
        <w:jc w:val="both"/>
      </w:pPr>
      <w:r w:rsidRPr="00FB0F3C">
        <w:t xml:space="preserve">charts and detailed descriptions of progress, including each stage of design (if any), Contractor's Documents, procurement, manufacture, delivery to Site, construction, erection and testing; and including these stages for work by each nominated Subcontractor (as defined in Clause 5 </w:t>
      </w:r>
      <w:r w:rsidRPr="00FB0F3C">
        <w:rPr>
          <w:spacing w:val="-2"/>
        </w:rPr>
        <w:t>[NominatedSubcontractors]),</w:t>
      </w:r>
    </w:p>
    <w:p w:rsidR="00FB0F3C" w:rsidRPr="00FB0F3C" w:rsidRDefault="00FB0F3C" w:rsidP="00560043">
      <w:pPr>
        <w:numPr>
          <w:ilvl w:val="0"/>
          <w:numId w:val="144"/>
        </w:numPr>
        <w:tabs>
          <w:tab w:val="left" w:pos="1667"/>
        </w:tabs>
        <w:spacing w:before="45"/>
        <w:ind w:left="1667" w:hanging="511"/>
        <w:jc w:val="both"/>
      </w:pPr>
      <w:r w:rsidRPr="00FB0F3C">
        <w:t>photographs</w:t>
      </w:r>
      <w:r w:rsidRPr="00FB0F3C">
        <w:rPr>
          <w:spacing w:val="-6"/>
        </w:rPr>
        <w:t xml:space="preserve"> </w:t>
      </w:r>
      <w:r w:rsidRPr="00FB0F3C">
        <w:t>showing</w:t>
      </w:r>
      <w:r w:rsidRPr="00FB0F3C">
        <w:rPr>
          <w:spacing w:val="-4"/>
        </w:rPr>
        <w:t xml:space="preserve"> </w:t>
      </w:r>
      <w:r w:rsidRPr="00FB0F3C">
        <w:t>the</w:t>
      </w:r>
      <w:r w:rsidRPr="00FB0F3C">
        <w:rPr>
          <w:spacing w:val="-4"/>
        </w:rPr>
        <w:t xml:space="preserve"> </w:t>
      </w:r>
      <w:r w:rsidRPr="00FB0F3C">
        <w:t>status</w:t>
      </w:r>
      <w:r w:rsidRPr="00FB0F3C">
        <w:rPr>
          <w:spacing w:val="-3"/>
        </w:rPr>
        <w:t xml:space="preserve"> </w:t>
      </w:r>
      <w:r w:rsidRPr="00FB0F3C">
        <w:t>of</w:t>
      </w:r>
      <w:r w:rsidRPr="00FB0F3C">
        <w:rPr>
          <w:spacing w:val="4"/>
        </w:rPr>
        <w:t xml:space="preserve"> </w:t>
      </w:r>
      <w:r w:rsidRPr="00FB0F3C">
        <w:t>manufacture</w:t>
      </w:r>
      <w:r w:rsidRPr="00FB0F3C">
        <w:rPr>
          <w:spacing w:val="-4"/>
        </w:rPr>
        <w:t xml:space="preserve"> </w:t>
      </w:r>
      <w:r w:rsidRPr="00FB0F3C">
        <w:t>and</w:t>
      </w:r>
      <w:r w:rsidRPr="00FB0F3C">
        <w:rPr>
          <w:spacing w:val="-1"/>
        </w:rPr>
        <w:t xml:space="preserve"> </w:t>
      </w:r>
      <w:r w:rsidRPr="00FB0F3C">
        <w:t>of</w:t>
      </w:r>
      <w:r w:rsidRPr="00FB0F3C">
        <w:rPr>
          <w:spacing w:val="-3"/>
        </w:rPr>
        <w:t xml:space="preserve"> </w:t>
      </w:r>
      <w:r w:rsidRPr="00FB0F3C">
        <w:t>progress</w:t>
      </w:r>
      <w:r w:rsidRPr="00FB0F3C">
        <w:rPr>
          <w:spacing w:val="-4"/>
        </w:rPr>
        <w:t xml:space="preserve"> </w:t>
      </w:r>
      <w:r w:rsidRPr="00FB0F3C">
        <w:t>on</w:t>
      </w:r>
      <w:r w:rsidRPr="00FB0F3C">
        <w:rPr>
          <w:spacing w:val="-4"/>
        </w:rPr>
        <w:t xml:space="preserve"> </w:t>
      </w:r>
      <w:r w:rsidRPr="00FB0F3C">
        <w:t>the</w:t>
      </w:r>
      <w:r w:rsidRPr="00FB0F3C">
        <w:rPr>
          <w:spacing w:val="-3"/>
        </w:rPr>
        <w:t xml:space="preserve"> </w:t>
      </w:r>
      <w:r w:rsidRPr="00FB0F3C">
        <w:rPr>
          <w:spacing w:val="-2"/>
        </w:rPr>
        <w:t>Site;</w:t>
      </w:r>
    </w:p>
    <w:p w:rsidR="00FB0F3C" w:rsidRPr="00FB0F3C" w:rsidRDefault="00FB0F3C" w:rsidP="00560043">
      <w:pPr>
        <w:numPr>
          <w:ilvl w:val="0"/>
          <w:numId w:val="144"/>
        </w:numPr>
        <w:tabs>
          <w:tab w:val="left" w:pos="1666"/>
          <w:tab w:val="left" w:pos="1676"/>
        </w:tabs>
        <w:spacing w:before="47" w:line="230" w:lineRule="auto"/>
        <w:ind w:right="985" w:hanging="520"/>
        <w:jc w:val="both"/>
      </w:pPr>
      <w:r w:rsidRPr="00FB0F3C">
        <w:t>for the manufacture of each main item of Plant and Materials, the name of the manufacturer, manufacture location, percentage progress, and the actual or expected dates of:</w:t>
      </w:r>
    </w:p>
    <w:p w:rsidR="00FB0F3C" w:rsidRPr="00FB0F3C" w:rsidRDefault="00FB0F3C" w:rsidP="00560043">
      <w:pPr>
        <w:numPr>
          <w:ilvl w:val="1"/>
          <w:numId w:val="144"/>
        </w:numPr>
        <w:tabs>
          <w:tab w:val="left" w:pos="2192"/>
        </w:tabs>
        <w:spacing w:before="42"/>
        <w:ind w:left="2192" w:hanging="528"/>
        <w:rPr>
          <w:color w:val="221F1F"/>
        </w:rPr>
      </w:pPr>
      <w:r w:rsidRPr="00FB0F3C">
        <w:t>commencement</w:t>
      </w:r>
      <w:r w:rsidRPr="00FB0F3C">
        <w:rPr>
          <w:spacing w:val="-5"/>
        </w:rPr>
        <w:t xml:space="preserve"> </w:t>
      </w:r>
      <w:r w:rsidRPr="00FB0F3C">
        <w:t>of</w:t>
      </w:r>
      <w:r w:rsidRPr="00FB0F3C">
        <w:rPr>
          <w:spacing w:val="-1"/>
        </w:rPr>
        <w:t xml:space="preserve"> </w:t>
      </w:r>
      <w:r w:rsidRPr="00FB0F3C">
        <w:rPr>
          <w:spacing w:val="-2"/>
        </w:rPr>
        <w:t>manufacture,</w:t>
      </w:r>
    </w:p>
    <w:p w:rsidR="00FB0F3C" w:rsidRPr="00FB0F3C" w:rsidRDefault="00FB0F3C" w:rsidP="00560043">
      <w:pPr>
        <w:numPr>
          <w:ilvl w:val="1"/>
          <w:numId w:val="144"/>
        </w:numPr>
        <w:tabs>
          <w:tab w:val="left" w:pos="2192"/>
        </w:tabs>
        <w:spacing w:before="39"/>
        <w:ind w:left="2192" w:hanging="528"/>
        <w:rPr>
          <w:color w:val="221F1F"/>
        </w:rPr>
      </w:pPr>
      <w:r w:rsidRPr="00FB0F3C">
        <w:t>Contractor's</w:t>
      </w:r>
      <w:r w:rsidRPr="00FB0F3C">
        <w:rPr>
          <w:spacing w:val="-7"/>
        </w:rPr>
        <w:t xml:space="preserve"> </w:t>
      </w:r>
      <w:r w:rsidRPr="00FB0F3C">
        <w:rPr>
          <w:spacing w:val="-2"/>
        </w:rPr>
        <w:t>inspections,</w:t>
      </w:r>
    </w:p>
    <w:p w:rsidR="00FB0F3C" w:rsidRPr="00FB0F3C" w:rsidRDefault="00FB0F3C" w:rsidP="00560043">
      <w:pPr>
        <w:numPr>
          <w:ilvl w:val="1"/>
          <w:numId w:val="144"/>
        </w:numPr>
        <w:tabs>
          <w:tab w:val="left" w:pos="2192"/>
        </w:tabs>
        <w:spacing w:before="39"/>
        <w:ind w:left="2192" w:hanging="528"/>
        <w:rPr>
          <w:color w:val="221F1F"/>
        </w:rPr>
      </w:pPr>
      <w:r w:rsidRPr="00FB0F3C">
        <w:t>tests,</w:t>
      </w:r>
      <w:r w:rsidRPr="00FB0F3C">
        <w:rPr>
          <w:spacing w:val="-5"/>
        </w:rPr>
        <w:t xml:space="preserve"> and</w:t>
      </w:r>
    </w:p>
    <w:p w:rsidR="00FB0F3C" w:rsidRPr="00FB0F3C" w:rsidRDefault="00FB0F3C" w:rsidP="00FB0F3C">
      <w:pPr>
        <w:ind w:left="1652" w:hanging="660"/>
        <w:sectPr w:rsidR="00FB0F3C" w:rsidRPr="00FB0F3C" w:rsidSect="00447390">
          <w:pgSz w:w="11920" w:h="16840"/>
          <w:pgMar w:top="360" w:right="360" w:bottom="620" w:left="360" w:header="0" w:footer="436" w:gutter="0"/>
          <w:cols w:space="720"/>
        </w:sectPr>
      </w:pPr>
    </w:p>
    <w:p w:rsidR="00FB0F3C" w:rsidRPr="00FB0F3C" w:rsidRDefault="00FB0F3C" w:rsidP="00560043">
      <w:pPr>
        <w:numPr>
          <w:ilvl w:val="1"/>
          <w:numId w:val="144"/>
        </w:numPr>
        <w:tabs>
          <w:tab w:val="left" w:pos="2191"/>
        </w:tabs>
        <w:spacing w:line="244" w:lineRule="exact"/>
        <w:ind w:left="2191" w:hanging="527"/>
        <w:jc w:val="both"/>
        <w:rPr>
          <w:color w:val="221F1F"/>
        </w:rPr>
      </w:pPr>
      <w:r w:rsidRPr="00FB0F3C">
        <w:lastRenderedPageBreak/>
        <w:t>shipment</w:t>
      </w:r>
      <w:r w:rsidRPr="00FB0F3C">
        <w:rPr>
          <w:spacing w:val="-5"/>
        </w:rPr>
        <w:t xml:space="preserve"> </w:t>
      </w:r>
      <w:r w:rsidRPr="00FB0F3C">
        <w:t>and</w:t>
      </w:r>
      <w:r w:rsidRPr="00FB0F3C">
        <w:rPr>
          <w:spacing w:val="-1"/>
        </w:rPr>
        <w:t xml:space="preserve"> </w:t>
      </w:r>
      <w:r w:rsidRPr="00FB0F3C">
        <w:t>arrival</w:t>
      </w:r>
      <w:r w:rsidRPr="00FB0F3C">
        <w:rPr>
          <w:spacing w:val="-5"/>
        </w:rPr>
        <w:t xml:space="preserve"> </w:t>
      </w:r>
      <w:r w:rsidRPr="00FB0F3C">
        <w:t>at</w:t>
      </w:r>
      <w:r w:rsidRPr="00FB0F3C">
        <w:rPr>
          <w:spacing w:val="-4"/>
        </w:rPr>
        <w:t xml:space="preserve"> </w:t>
      </w:r>
      <w:r w:rsidRPr="00FB0F3C">
        <w:t xml:space="preserve">the </w:t>
      </w:r>
      <w:r w:rsidRPr="00FB0F3C">
        <w:rPr>
          <w:spacing w:val="-4"/>
        </w:rPr>
        <w:t>Site;</w:t>
      </w:r>
    </w:p>
    <w:p w:rsidR="00FB0F3C" w:rsidRPr="00FB0F3C" w:rsidRDefault="00FB0F3C" w:rsidP="00560043">
      <w:pPr>
        <w:numPr>
          <w:ilvl w:val="0"/>
          <w:numId w:val="144"/>
        </w:numPr>
        <w:tabs>
          <w:tab w:val="left" w:pos="1663"/>
        </w:tabs>
        <w:spacing w:before="39"/>
        <w:ind w:left="1663" w:hanging="507"/>
        <w:jc w:val="both"/>
      </w:pPr>
      <w:r w:rsidRPr="00FB0F3C">
        <w:t>the</w:t>
      </w:r>
      <w:r w:rsidRPr="00FB0F3C">
        <w:rPr>
          <w:spacing w:val="-5"/>
        </w:rPr>
        <w:t xml:space="preserve"> </w:t>
      </w:r>
      <w:r w:rsidRPr="00FB0F3C">
        <w:t>details</w:t>
      </w:r>
      <w:r w:rsidRPr="00FB0F3C">
        <w:rPr>
          <w:spacing w:val="-5"/>
        </w:rPr>
        <w:t xml:space="preserve"> </w:t>
      </w:r>
      <w:r w:rsidRPr="00FB0F3C">
        <w:t>described</w:t>
      </w:r>
      <w:r w:rsidRPr="00FB0F3C">
        <w:rPr>
          <w:spacing w:val="-2"/>
        </w:rPr>
        <w:t xml:space="preserve"> </w:t>
      </w:r>
      <w:r w:rsidRPr="00FB0F3C">
        <w:t>in</w:t>
      </w:r>
      <w:r w:rsidRPr="00FB0F3C">
        <w:rPr>
          <w:spacing w:val="-5"/>
        </w:rPr>
        <w:t xml:space="preserve"> </w:t>
      </w:r>
      <w:r w:rsidRPr="00FB0F3C">
        <w:t>Sub-Clause</w:t>
      </w:r>
      <w:r w:rsidRPr="00FB0F3C">
        <w:rPr>
          <w:spacing w:val="-5"/>
        </w:rPr>
        <w:t xml:space="preserve"> </w:t>
      </w:r>
      <w:r w:rsidRPr="00FB0F3C">
        <w:t>6.10</w:t>
      </w:r>
      <w:r w:rsidRPr="00FB0F3C">
        <w:rPr>
          <w:spacing w:val="-2"/>
        </w:rPr>
        <w:t xml:space="preserve"> </w:t>
      </w:r>
      <w:r w:rsidRPr="00FB0F3C">
        <w:t>[Records</w:t>
      </w:r>
      <w:r w:rsidRPr="00FB0F3C">
        <w:rPr>
          <w:spacing w:val="-4"/>
        </w:rPr>
        <w:t xml:space="preserve"> </w:t>
      </w:r>
      <w:r w:rsidRPr="00FB0F3C">
        <w:t>of</w:t>
      </w:r>
      <w:r w:rsidRPr="00FB0F3C">
        <w:rPr>
          <w:spacing w:val="-1"/>
        </w:rPr>
        <w:t xml:space="preserve"> </w:t>
      </w:r>
      <w:r w:rsidRPr="00FB0F3C">
        <w:t>Contractor's</w:t>
      </w:r>
      <w:r w:rsidRPr="00FB0F3C">
        <w:rPr>
          <w:spacing w:val="-5"/>
        </w:rPr>
        <w:t xml:space="preserve"> </w:t>
      </w:r>
      <w:r w:rsidRPr="00FB0F3C">
        <w:t>Personnel</w:t>
      </w:r>
      <w:r w:rsidRPr="00FB0F3C">
        <w:rPr>
          <w:spacing w:val="-5"/>
        </w:rPr>
        <w:t xml:space="preserve"> </w:t>
      </w:r>
      <w:r w:rsidRPr="00FB0F3C">
        <w:t>and</w:t>
      </w:r>
      <w:r w:rsidRPr="00FB0F3C">
        <w:rPr>
          <w:spacing w:val="-1"/>
        </w:rPr>
        <w:t xml:space="preserve"> </w:t>
      </w:r>
      <w:r w:rsidRPr="00FB0F3C">
        <w:rPr>
          <w:spacing w:val="-2"/>
        </w:rPr>
        <w:t>Equipment];</w:t>
      </w:r>
    </w:p>
    <w:p w:rsidR="00FB0F3C" w:rsidRPr="00FB0F3C" w:rsidRDefault="00FB0F3C" w:rsidP="00560043">
      <w:pPr>
        <w:numPr>
          <w:ilvl w:val="0"/>
          <w:numId w:val="144"/>
        </w:numPr>
        <w:tabs>
          <w:tab w:val="left" w:pos="1662"/>
        </w:tabs>
        <w:spacing w:before="39"/>
        <w:ind w:left="1662" w:hanging="506"/>
        <w:jc w:val="both"/>
      </w:pPr>
      <w:r w:rsidRPr="00FB0F3C">
        <w:t>copies</w:t>
      </w:r>
      <w:r w:rsidRPr="00FB0F3C">
        <w:rPr>
          <w:spacing w:val="-6"/>
        </w:rPr>
        <w:t xml:space="preserve"> </w:t>
      </w:r>
      <w:r w:rsidRPr="00FB0F3C">
        <w:t>of</w:t>
      </w:r>
      <w:r w:rsidRPr="00FB0F3C">
        <w:rPr>
          <w:spacing w:val="-6"/>
        </w:rPr>
        <w:t xml:space="preserve"> </w:t>
      </w:r>
      <w:r w:rsidRPr="00FB0F3C">
        <w:t>quality</w:t>
      </w:r>
      <w:r w:rsidRPr="00FB0F3C">
        <w:rPr>
          <w:spacing w:val="-6"/>
        </w:rPr>
        <w:t xml:space="preserve"> </w:t>
      </w:r>
      <w:r w:rsidRPr="00FB0F3C">
        <w:t>assurance</w:t>
      </w:r>
      <w:r w:rsidRPr="00FB0F3C">
        <w:rPr>
          <w:spacing w:val="-6"/>
        </w:rPr>
        <w:t xml:space="preserve"> </w:t>
      </w:r>
      <w:r w:rsidRPr="00FB0F3C">
        <w:t>documents,</w:t>
      </w:r>
      <w:r w:rsidRPr="00FB0F3C">
        <w:rPr>
          <w:spacing w:val="-3"/>
        </w:rPr>
        <w:t xml:space="preserve"> </w:t>
      </w:r>
      <w:r w:rsidRPr="00FB0F3C">
        <w:t>test</w:t>
      </w:r>
      <w:r w:rsidRPr="00FB0F3C">
        <w:rPr>
          <w:spacing w:val="-6"/>
        </w:rPr>
        <w:t xml:space="preserve"> </w:t>
      </w:r>
      <w:r w:rsidRPr="00FB0F3C">
        <w:t>results</w:t>
      </w:r>
      <w:r w:rsidRPr="00FB0F3C">
        <w:rPr>
          <w:spacing w:val="-5"/>
        </w:rPr>
        <w:t xml:space="preserve"> </w:t>
      </w:r>
      <w:r w:rsidRPr="00FB0F3C">
        <w:t>and</w:t>
      </w:r>
      <w:r w:rsidRPr="00FB0F3C">
        <w:rPr>
          <w:spacing w:val="-3"/>
        </w:rPr>
        <w:t xml:space="preserve"> </w:t>
      </w:r>
      <w:r w:rsidRPr="00FB0F3C">
        <w:t>certificates</w:t>
      </w:r>
      <w:r w:rsidRPr="00FB0F3C">
        <w:rPr>
          <w:spacing w:val="-6"/>
        </w:rPr>
        <w:t xml:space="preserve"> </w:t>
      </w:r>
      <w:r w:rsidRPr="00FB0F3C">
        <w:t>of</w:t>
      </w:r>
      <w:r w:rsidRPr="00FB0F3C">
        <w:rPr>
          <w:spacing w:val="-2"/>
        </w:rPr>
        <w:t xml:space="preserve"> Materials;</w:t>
      </w:r>
    </w:p>
    <w:p w:rsidR="00FB0F3C" w:rsidRPr="00FB0F3C" w:rsidRDefault="00FB0F3C" w:rsidP="00560043">
      <w:pPr>
        <w:numPr>
          <w:ilvl w:val="0"/>
          <w:numId w:val="144"/>
        </w:numPr>
        <w:tabs>
          <w:tab w:val="left" w:pos="1650"/>
          <w:tab w:val="left" w:pos="1652"/>
        </w:tabs>
        <w:spacing w:before="51" w:line="230" w:lineRule="auto"/>
        <w:ind w:left="1652" w:right="978" w:hanging="496"/>
        <w:jc w:val="both"/>
      </w:pPr>
      <w:r w:rsidRPr="00FB0F3C">
        <w:t>list of notices given under Sub-Clause 2.5 [Procuring Entity's Claims] and notices given under Sub- Clause 20.1 [Contractor's Claims];</w:t>
      </w:r>
    </w:p>
    <w:p w:rsidR="00FB0F3C" w:rsidRPr="00FB0F3C" w:rsidRDefault="00FB0F3C" w:rsidP="00560043">
      <w:pPr>
        <w:numPr>
          <w:ilvl w:val="0"/>
          <w:numId w:val="144"/>
        </w:numPr>
        <w:tabs>
          <w:tab w:val="left" w:pos="1652"/>
        </w:tabs>
        <w:spacing w:before="53" w:line="228" w:lineRule="auto"/>
        <w:ind w:left="1652" w:right="964" w:hanging="496"/>
        <w:jc w:val="both"/>
      </w:pPr>
      <w:r w:rsidRPr="00FB0F3C">
        <w:t>safety statistics, including details of any hazardous incidents and activities relating to environmental aspects and public relations; and</w:t>
      </w:r>
    </w:p>
    <w:p w:rsidR="00FB0F3C" w:rsidRPr="00FB0F3C" w:rsidRDefault="00FB0F3C" w:rsidP="00560043">
      <w:pPr>
        <w:numPr>
          <w:ilvl w:val="0"/>
          <w:numId w:val="144"/>
        </w:numPr>
        <w:tabs>
          <w:tab w:val="left" w:pos="1652"/>
        </w:tabs>
        <w:spacing w:before="49" w:line="230" w:lineRule="auto"/>
        <w:ind w:left="1652" w:right="978" w:hanging="496"/>
        <w:jc w:val="both"/>
      </w:pPr>
      <w:r w:rsidRPr="00FB0F3C">
        <w:t>comparison so factual and planned progress, with details of any events or circumstances which may</w:t>
      </w:r>
      <w:r w:rsidRPr="00FB0F3C">
        <w:rPr>
          <w:spacing w:val="-8"/>
        </w:rPr>
        <w:t xml:space="preserve"> </w:t>
      </w:r>
      <w:r w:rsidRPr="00FB0F3C">
        <w:t>jeopardize</w:t>
      </w:r>
      <w:r w:rsidRPr="00FB0F3C">
        <w:rPr>
          <w:spacing w:val="-7"/>
        </w:rPr>
        <w:t xml:space="preserve"> </w:t>
      </w:r>
      <w:r w:rsidRPr="00FB0F3C">
        <w:t>the</w:t>
      </w:r>
      <w:r w:rsidRPr="00FB0F3C">
        <w:rPr>
          <w:spacing w:val="-7"/>
        </w:rPr>
        <w:t xml:space="preserve"> </w:t>
      </w:r>
      <w:r w:rsidRPr="00FB0F3C">
        <w:t>completion</w:t>
      </w:r>
      <w:r w:rsidRPr="00FB0F3C">
        <w:rPr>
          <w:spacing w:val="-4"/>
        </w:rPr>
        <w:t xml:space="preserve"> </w:t>
      </w:r>
      <w:r w:rsidRPr="00FB0F3C">
        <w:t>in</w:t>
      </w:r>
      <w:r w:rsidRPr="00FB0F3C">
        <w:rPr>
          <w:spacing w:val="-4"/>
        </w:rPr>
        <w:t xml:space="preserve"> </w:t>
      </w:r>
      <w:r w:rsidRPr="00FB0F3C">
        <w:t>accordance</w:t>
      </w:r>
      <w:r w:rsidRPr="00FB0F3C">
        <w:rPr>
          <w:spacing w:val="-3"/>
        </w:rPr>
        <w:t xml:space="preserve"> </w:t>
      </w:r>
      <w:r w:rsidRPr="00FB0F3C">
        <w:t>with</w:t>
      </w:r>
      <w:r w:rsidRPr="00FB0F3C">
        <w:rPr>
          <w:spacing w:val="-8"/>
        </w:rPr>
        <w:t xml:space="preserve"> </w:t>
      </w:r>
      <w:r w:rsidRPr="00FB0F3C">
        <w:t>the</w:t>
      </w:r>
      <w:r w:rsidRPr="00FB0F3C">
        <w:rPr>
          <w:spacing w:val="-7"/>
        </w:rPr>
        <w:t xml:space="preserve"> </w:t>
      </w:r>
      <w:r w:rsidRPr="00FB0F3C">
        <w:t>Contract,</w:t>
      </w:r>
      <w:r w:rsidRPr="00FB0F3C">
        <w:rPr>
          <w:spacing w:val="-5"/>
        </w:rPr>
        <w:t xml:space="preserve"> </w:t>
      </w:r>
      <w:r w:rsidRPr="00FB0F3C">
        <w:t>and</w:t>
      </w:r>
      <w:r w:rsidRPr="00FB0F3C">
        <w:rPr>
          <w:spacing w:val="-4"/>
        </w:rPr>
        <w:t xml:space="preserve"> </w:t>
      </w:r>
      <w:r w:rsidRPr="00FB0F3C">
        <w:t>the</w:t>
      </w:r>
      <w:r w:rsidRPr="00FB0F3C">
        <w:rPr>
          <w:spacing w:val="-7"/>
        </w:rPr>
        <w:t xml:space="preserve"> </w:t>
      </w:r>
      <w:r w:rsidRPr="00FB0F3C">
        <w:t>measures</w:t>
      </w:r>
      <w:r w:rsidRPr="00FB0F3C">
        <w:rPr>
          <w:spacing w:val="-7"/>
        </w:rPr>
        <w:t xml:space="preserve"> </w:t>
      </w:r>
      <w:r w:rsidRPr="00FB0F3C">
        <w:t>being</w:t>
      </w:r>
      <w:r w:rsidRPr="00FB0F3C">
        <w:rPr>
          <w:spacing w:val="-8"/>
        </w:rPr>
        <w:t xml:space="preserve"> </w:t>
      </w:r>
      <w:r w:rsidRPr="00FB0F3C">
        <w:t>(or</w:t>
      </w:r>
      <w:r w:rsidRPr="00FB0F3C">
        <w:rPr>
          <w:spacing w:val="-3"/>
        </w:rPr>
        <w:t xml:space="preserve"> </w:t>
      </w:r>
      <w:r w:rsidRPr="00FB0F3C">
        <w:t>to</w:t>
      </w:r>
      <w:r w:rsidRPr="00FB0F3C">
        <w:rPr>
          <w:spacing w:val="-4"/>
        </w:rPr>
        <w:t xml:space="preserve"> </w:t>
      </w:r>
      <w:r w:rsidRPr="00FB0F3C">
        <w:t>be) adopted to overcome delays.</w:t>
      </w:r>
    </w:p>
    <w:p w:rsidR="00FB0F3C" w:rsidRPr="00FB0F3C" w:rsidRDefault="00FB0F3C" w:rsidP="00560043">
      <w:pPr>
        <w:numPr>
          <w:ilvl w:val="1"/>
          <w:numId w:val="229"/>
        </w:numPr>
        <w:tabs>
          <w:tab w:val="left" w:pos="1154"/>
        </w:tabs>
        <w:spacing w:before="236"/>
        <w:ind w:left="1154" w:hanging="666"/>
        <w:jc w:val="both"/>
        <w:outlineLvl w:val="6"/>
        <w:rPr>
          <w:b/>
          <w:bCs/>
        </w:rPr>
      </w:pPr>
      <w:r w:rsidRPr="00FB0F3C">
        <w:rPr>
          <w:b/>
          <w:bCs/>
        </w:rPr>
        <w:t>Security</w:t>
      </w:r>
      <w:r w:rsidRPr="00FB0F3C">
        <w:rPr>
          <w:b/>
          <w:bCs/>
          <w:spacing w:val="-6"/>
        </w:rPr>
        <w:t xml:space="preserve"> </w:t>
      </w:r>
      <w:r w:rsidRPr="00FB0F3C">
        <w:rPr>
          <w:b/>
          <w:bCs/>
        </w:rPr>
        <w:t>of</w:t>
      </w:r>
      <w:r w:rsidRPr="00FB0F3C">
        <w:rPr>
          <w:b/>
          <w:bCs/>
          <w:spacing w:val="2"/>
        </w:rPr>
        <w:t xml:space="preserve"> </w:t>
      </w:r>
      <w:r w:rsidRPr="00FB0F3C">
        <w:rPr>
          <w:b/>
          <w:bCs/>
        </w:rPr>
        <w:t>the</w:t>
      </w:r>
      <w:r w:rsidRPr="00FB0F3C">
        <w:rPr>
          <w:b/>
          <w:bCs/>
          <w:spacing w:val="-6"/>
        </w:rPr>
        <w:t xml:space="preserve"> </w:t>
      </w:r>
      <w:r w:rsidRPr="00FB0F3C">
        <w:rPr>
          <w:b/>
          <w:bCs/>
          <w:spacing w:val="-4"/>
        </w:rPr>
        <w:t>Site</w:t>
      </w:r>
    </w:p>
    <w:p w:rsidR="00FB0F3C" w:rsidRPr="00FB0F3C" w:rsidRDefault="00FB0F3C" w:rsidP="00FB0F3C">
      <w:pPr>
        <w:spacing w:before="42"/>
        <w:rPr>
          <w:b/>
        </w:rPr>
      </w:pPr>
    </w:p>
    <w:p w:rsidR="00FB0F3C" w:rsidRPr="00FB0F3C" w:rsidRDefault="00FB0F3C" w:rsidP="00FB0F3C">
      <w:pPr>
        <w:ind w:left="1156"/>
        <w:jc w:val="both"/>
      </w:pPr>
      <w:r w:rsidRPr="00FB0F3C">
        <w:t>Unless</w:t>
      </w:r>
      <w:r w:rsidRPr="00FB0F3C">
        <w:rPr>
          <w:spacing w:val="-4"/>
        </w:rPr>
        <w:t xml:space="preserve"> </w:t>
      </w:r>
      <w:r w:rsidRPr="00FB0F3C">
        <w:t>otherwise</w:t>
      </w:r>
      <w:r w:rsidRPr="00FB0F3C">
        <w:rPr>
          <w:spacing w:val="-4"/>
        </w:rPr>
        <w:t xml:space="preserve"> </w:t>
      </w:r>
      <w:r w:rsidRPr="00FB0F3C">
        <w:t>stated</w:t>
      </w:r>
      <w:r w:rsidRPr="00FB0F3C">
        <w:rPr>
          <w:spacing w:val="-2"/>
        </w:rPr>
        <w:t xml:space="preserve"> </w:t>
      </w:r>
      <w:r w:rsidRPr="00FB0F3C">
        <w:t>in</w:t>
      </w:r>
      <w:r w:rsidRPr="00FB0F3C">
        <w:rPr>
          <w:spacing w:val="-5"/>
        </w:rPr>
        <w:t xml:space="preserve"> </w:t>
      </w:r>
      <w:r w:rsidRPr="00FB0F3C">
        <w:t>the</w:t>
      </w:r>
      <w:r w:rsidRPr="00FB0F3C">
        <w:rPr>
          <w:spacing w:val="-4"/>
        </w:rPr>
        <w:t xml:space="preserve"> </w:t>
      </w:r>
      <w:r w:rsidRPr="00FB0F3C">
        <w:t>Special</w:t>
      </w:r>
      <w:r w:rsidRPr="00FB0F3C">
        <w:rPr>
          <w:spacing w:val="-3"/>
        </w:rPr>
        <w:t xml:space="preserve"> </w:t>
      </w:r>
      <w:r w:rsidRPr="00FB0F3C">
        <w:rPr>
          <w:spacing w:val="-2"/>
        </w:rPr>
        <w:t>Conditions:</w:t>
      </w:r>
    </w:p>
    <w:p w:rsidR="00FB0F3C" w:rsidRPr="00FB0F3C" w:rsidRDefault="00FB0F3C" w:rsidP="00560043">
      <w:pPr>
        <w:numPr>
          <w:ilvl w:val="0"/>
          <w:numId w:val="217"/>
        </w:numPr>
        <w:tabs>
          <w:tab w:val="left" w:pos="1658"/>
        </w:tabs>
        <w:spacing w:before="39"/>
        <w:ind w:left="1658" w:hanging="502"/>
        <w:jc w:val="both"/>
      </w:pPr>
      <w:r w:rsidRPr="00FB0F3C">
        <w:t>The</w:t>
      </w:r>
      <w:r w:rsidRPr="00FB0F3C">
        <w:rPr>
          <w:spacing w:val="-5"/>
        </w:rPr>
        <w:t xml:space="preserve"> </w:t>
      </w:r>
      <w:r w:rsidRPr="00FB0F3C">
        <w:t>Contractor</w:t>
      </w:r>
      <w:r w:rsidRPr="00FB0F3C">
        <w:rPr>
          <w:spacing w:val="-5"/>
        </w:rPr>
        <w:t xml:space="preserve"> </w:t>
      </w:r>
      <w:r w:rsidRPr="00FB0F3C">
        <w:t>shall</w:t>
      </w:r>
      <w:r w:rsidRPr="00FB0F3C">
        <w:rPr>
          <w:spacing w:val="-5"/>
        </w:rPr>
        <w:t xml:space="preserve"> </w:t>
      </w:r>
      <w:r w:rsidRPr="00FB0F3C">
        <w:t>be</w:t>
      </w:r>
      <w:r w:rsidRPr="00FB0F3C">
        <w:rPr>
          <w:spacing w:val="-4"/>
        </w:rPr>
        <w:t xml:space="preserve"> </w:t>
      </w:r>
      <w:r w:rsidRPr="00FB0F3C">
        <w:t>responsible</w:t>
      </w:r>
      <w:r w:rsidRPr="00FB0F3C">
        <w:rPr>
          <w:spacing w:val="-5"/>
        </w:rPr>
        <w:t xml:space="preserve"> </w:t>
      </w:r>
      <w:r w:rsidRPr="00FB0F3C">
        <w:t>for</w:t>
      </w:r>
      <w:r w:rsidRPr="00FB0F3C">
        <w:rPr>
          <w:spacing w:val="-5"/>
        </w:rPr>
        <w:t xml:space="preserve"> </w:t>
      </w:r>
      <w:r w:rsidRPr="00FB0F3C">
        <w:t>keeping</w:t>
      </w:r>
      <w:r w:rsidRPr="00FB0F3C">
        <w:rPr>
          <w:spacing w:val="-5"/>
        </w:rPr>
        <w:t xml:space="preserve"> </w:t>
      </w:r>
      <w:r w:rsidRPr="00FB0F3C">
        <w:t>unauthorized</w:t>
      </w:r>
      <w:r w:rsidRPr="00FB0F3C">
        <w:rPr>
          <w:spacing w:val="-2"/>
        </w:rPr>
        <w:t xml:space="preserve"> </w:t>
      </w:r>
      <w:r w:rsidRPr="00FB0F3C">
        <w:t>persons</w:t>
      </w:r>
      <w:r w:rsidRPr="00FB0F3C">
        <w:rPr>
          <w:spacing w:val="-5"/>
        </w:rPr>
        <w:t xml:space="preserve"> </w:t>
      </w:r>
      <w:r w:rsidRPr="00FB0F3C">
        <w:t>off</w:t>
      </w:r>
      <w:r w:rsidRPr="00FB0F3C">
        <w:rPr>
          <w:spacing w:val="-1"/>
        </w:rPr>
        <w:t xml:space="preserve"> </w:t>
      </w:r>
      <w:r w:rsidRPr="00FB0F3C">
        <w:t>the</w:t>
      </w:r>
      <w:r w:rsidRPr="00FB0F3C">
        <w:rPr>
          <w:spacing w:val="-5"/>
        </w:rPr>
        <w:t xml:space="preserve"> </w:t>
      </w:r>
      <w:r w:rsidRPr="00FB0F3C">
        <w:t>Site,</w:t>
      </w:r>
      <w:r w:rsidRPr="00FB0F3C">
        <w:rPr>
          <w:spacing w:val="-2"/>
        </w:rPr>
        <w:t xml:space="preserve"> </w:t>
      </w:r>
      <w:r w:rsidRPr="00FB0F3C">
        <w:rPr>
          <w:spacing w:val="-5"/>
        </w:rPr>
        <w:t>and</w:t>
      </w:r>
    </w:p>
    <w:p w:rsidR="00FB0F3C" w:rsidRPr="00FB0F3C" w:rsidRDefault="00FB0F3C" w:rsidP="00560043">
      <w:pPr>
        <w:numPr>
          <w:ilvl w:val="0"/>
          <w:numId w:val="217"/>
        </w:numPr>
        <w:tabs>
          <w:tab w:val="left" w:pos="1660"/>
        </w:tabs>
        <w:spacing w:before="51" w:line="230" w:lineRule="auto"/>
        <w:ind w:right="972"/>
        <w:jc w:val="both"/>
      </w:pPr>
      <w:r w:rsidRPr="00FB0F3C">
        <w:t>authorized persons shall be limited to the Contractor's Personnel and the Procuring Entity's Personnel; and to any other personnel notified to the Contractor, by the Procuring Entity or the Engineer, as authorized personnel of the Procuring Entity's other contractors on the Site.</w:t>
      </w:r>
    </w:p>
    <w:p w:rsidR="00FB0F3C" w:rsidRPr="00FB0F3C" w:rsidRDefault="00FB0F3C" w:rsidP="00560043">
      <w:pPr>
        <w:numPr>
          <w:ilvl w:val="1"/>
          <w:numId w:val="229"/>
        </w:numPr>
        <w:tabs>
          <w:tab w:val="left" w:pos="1154"/>
        </w:tabs>
        <w:spacing w:before="236"/>
        <w:ind w:left="1154" w:hanging="666"/>
        <w:jc w:val="both"/>
        <w:outlineLvl w:val="6"/>
        <w:rPr>
          <w:b/>
          <w:bCs/>
        </w:rPr>
      </w:pPr>
      <w:r w:rsidRPr="00FB0F3C">
        <w:rPr>
          <w:b/>
          <w:bCs/>
        </w:rPr>
        <w:t>Contractor's</w:t>
      </w:r>
      <w:r w:rsidRPr="00FB0F3C">
        <w:rPr>
          <w:b/>
          <w:bCs/>
          <w:spacing w:val="-5"/>
        </w:rPr>
        <w:t xml:space="preserve"> </w:t>
      </w:r>
      <w:r w:rsidRPr="00FB0F3C">
        <w:rPr>
          <w:b/>
          <w:bCs/>
        </w:rPr>
        <w:t>Operations</w:t>
      </w:r>
      <w:r w:rsidRPr="00FB0F3C">
        <w:rPr>
          <w:b/>
          <w:bCs/>
          <w:spacing w:val="-5"/>
        </w:rPr>
        <w:t xml:space="preserve"> </w:t>
      </w:r>
      <w:r w:rsidRPr="00FB0F3C">
        <w:rPr>
          <w:b/>
          <w:bCs/>
        </w:rPr>
        <w:t>on</w:t>
      </w:r>
      <w:r w:rsidRPr="00FB0F3C">
        <w:rPr>
          <w:b/>
          <w:bCs/>
          <w:spacing w:val="-5"/>
        </w:rPr>
        <w:t xml:space="preserve"> </w:t>
      </w:r>
      <w:r w:rsidRPr="00FB0F3C">
        <w:rPr>
          <w:b/>
          <w:bCs/>
          <w:spacing w:val="-4"/>
        </w:rPr>
        <w:t>Site</w:t>
      </w:r>
    </w:p>
    <w:p w:rsidR="00FB0F3C" w:rsidRPr="00FB0F3C" w:rsidRDefault="00FB0F3C" w:rsidP="00FB0F3C">
      <w:pPr>
        <w:spacing w:before="50"/>
        <w:rPr>
          <w:b/>
        </w:rPr>
      </w:pPr>
    </w:p>
    <w:p w:rsidR="00FB0F3C" w:rsidRPr="00FB0F3C" w:rsidRDefault="00FB0F3C" w:rsidP="00560043">
      <w:pPr>
        <w:numPr>
          <w:ilvl w:val="2"/>
          <w:numId w:val="229"/>
        </w:numPr>
        <w:tabs>
          <w:tab w:val="left" w:pos="1154"/>
          <w:tab w:val="left" w:pos="1168"/>
        </w:tabs>
        <w:spacing w:line="230" w:lineRule="auto"/>
        <w:ind w:left="1168" w:right="973" w:hanging="680"/>
        <w:jc w:val="both"/>
        <w:rPr>
          <w:color w:val="221F1F"/>
        </w:rPr>
      </w:pPr>
      <w:r w:rsidRPr="00FB0F3C">
        <w:t>The Contractor shall confine his operations to the Site, and to any additional areas which may be obtained by the Contractor and agreed by the Architect as additional working areas. The Contractor shall take all necessary precautions to keep Contractor's Equipment and Contractor's Personnel within the Site and these additional areas, and to keep them off adjacentl and.</w:t>
      </w:r>
    </w:p>
    <w:p w:rsidR="00FB0F3C" w:rsidRPr="00FB0F3C" w:rsidRDefault="00FB0F3C" w:rsidP="00FB0F3C">
      <w:pPr>
        <w:spacing w:before="107"/>
      </w:pPr>
    </w:p>
    <w:p w:rsidR="00FB0F3C" w:rsidRPr="00FB0F3C" w:rsidRDefault="00FB0F3C" w:rsidP="00560043">
      <w:pPr>
        <w:numPr>
          <w:ilvl w:val="2"/>
          <w:numId w:val="229"/>
        </w:numPr>
        <w:tabs>
          <w:tab w:val="left" w:pos="1154"/>
          <w:tab w:val="left" w:pos="1168"/>
        </w:tabs>
        <w:spacing w:before="1" w:line="230" w:lineRule="auto"/>
        <w:ind w:left="1168" w:right="965" w:hanging="680"/>
        <w:jc w:val="both"/>
        <w:rPr>
          <w:color w:val="221F1F"/>
        </w:rPr>
      </w:pPr>
      <w:r w:rsidRPr="00FB0F3C">
        <w:t>During the execution of the Works, the Contractor shall keep the Site free from all unnecessary obstruction and shall store or dispose of any Contractor's Equipment or surplus materials. The Contractor shall clear away and remove from the Site any wreckage, rubbish and Temporary Works which are no longer required.</w:t>
      </w:r>
    </w:p>
    <w:p w:rsidR="00FB0F3C" w:rsidRPr="00FB0F3C" w:rsidRDefault="00FB0F3C" w:rsidP="00560043">
      <w:pPr>
        <w:numPr>
          <w:ilvl w:val="2"/>
          <w:numId w:val="229"/>
        </w:numPr>
        <w:tabs>
          <w:tab w:val="left" w:pos="1154"/>
          <w:tab w:val="left" w:pos="1168"/>
        </w:tabs>
        <w:spacing w:before="245" w:line="230" w:lineRule="auto"/>
        <w:ind w:left="1168" w:right="973" w:hanging="680"/>
        <w:jc w:val="both"/>
        <w:rPr>
          <w:color w:val="221F1F"/>
        </w:rPr>
      </w:pPr>
      <w:r w:rsidRPr="00FB0F3C">
        <w:t>Upon</w:t>
      </w:r>
      <w:r w:rsidRPr="00FB0F3C">
        <w:rPr>
          <w:spacing w:val="-8"/>
        </w:rPr>
        <w:t xml:space="preserve"> </w:t>
      </w:r>
      <w:r w:rsidRPr="00FB0F3C">
        <w:t>the</w:t>
      </w:r>
      <w:r w:rsidRPr="00FB0F3C">
        <w:rPr>
          <w:spacing w:val="-7"/>
        </w:rPr>
        <w:t xml:space="preserve"> </w:t>
      </w:r>
      <w:r w:rsidRPr="00FB0F3C">
        <w:t>issue</w:t>
      </w:r>
      <w:r w:rsidRPr="00FB0F3C">
        <w:rPr>
          <w:spacing w:val="-7"/>
        </w:rPr>
        <w:t xml:space="preserve"> </w:t>
      </w:r>
      <w:r w:rsidRPr="00FB0F3C">
        <w:t>of</w:t>
      </w:r>
      <w:r w:rsidRPr="00FB0F3C">
        <w:rPr>
          <w:spacing w:val="-4"/>
        </w:rPr>
        <w:t xml:space="preserve"> </w:t>
      </w:r>
      <w:r w:rsidRPr="00FB0F3C">
        <w:t>a</w:t>
      </w:r>
      <w:r w:rsidRPr="00FB0F3C">
        <w:rPr>
          <w:spacing w:val="-7"/>
        </w:rPr>
        <w:t xml:space="preserve"> </w:t>
      </w:r>
      <w:r w:rsidRPr="00FB0F3C">
        <w:t>Taking-Over</w:t>
      </w:r>
      <w:r w:rsidRPr="00FB0F3C">
        <w:rPr>
          <w:spacing w:val="-7"/>
        </w:rPr>
        <w:t xml:space="preserve"> </w:t>
      </w:r>
      <w:r w:rsidRPr="00FB0F3C">
        <w:t>Certificate,</w:t>
      </w:r>
      <w:r w:rsidRPr="00FB0F3C">
        <w:rPr>
          <w:spacing w:val="-5"/>
        </w:rPr>
        <w:t xml:space="preserve"> </w:t>
      </w:r>
      <w:r w:rsidRPr="00FB0F3C">
        <w:t>the</w:t>
      </w:r>
      <w:r w:rsidRPr="00FB0F3C">
        <w:rPr>
          <w:spacing w:val="-7"/>
        </w:rPr>
        <w:t xml:space="preserve"> </w:t>
      </w:r>
      <w:r w:rsidRPr="00FB0F3C">
        <w:t>Contractor</w:t>
      </w:r>
      <w:r w:rsidRPr="00FB0F3C">
        <w:rPr>
          <w:spacing w:val="-7"/>
        </w:rPr>
        <w:t xml:space="preserve"> </w:t>
      </w:r>
      <w:r w:rsidRPr="00FB0F3C">
        <w:t>shall</w:t>
      </w:r>
      <w:r w:rsidRPr="00FB0F3C">
        <w:rPr>
          <w:spacing w:val="-7"/>
        </w:rPr>
        <w:t xml:space="preserve"> </w:t>
      </w:r>
      <w:r w:rsidRPr="00FB0F3C">
        <w:t>clear</w:t>
      </w:r>
      <w:r w:rsidRPr="00FB0F3C">
        <w:rPr>
          <w:spacing w:val="-7"/>
        </w:rPr>
        <w:t xml:space="preserve"> </w:t>
      </w:r>
      <w:r w:rsidRPr="00FB0F3C">
        <w:t>away</w:t>
      </w:r>
      <w:r w:rsidRPr="00FB0F3C">
        <w:rPr>
          <w:spacing w:val="-8"/>
        </w:rPr>
        <w:t xml:space="preserve"> </w:t>
      </w:r>
      <w:r w:rsidRPr="00FB0F3C">
        <w:t>and remove,</w:t>
      </w:r>
      <w:r w:rsidRPr="00FB0F3C">
        <w:rPr>
          <w:spacing w:val="-5"/>
        </w:rPr>
        <w:t xml:space="preserve"> </w:t>
      </w:r>
      <w:r w:rsidRPr="00FB0F3C">
        <w:t>from</w:t>
      </w:r>
      <w:r w:rsidRPr="00FB0F3C">
        <w:rPr>
          <w:spacing w:val="-5"/>
        </w:rPr>
        <w:t xml:space="preserve"> </w:t>
      </w:r>
      <w:r w:rsidRPr="00FB0F3C">
        <w:t>that</w:t>
      </w:r>
      <w:r w:rsidRPr="00FB0F3C">
        <w:rPr>
          <w:spacing w:val="-7"/>
        </w:rPr>
        <w:t xml:space="preserve"> </w:t>
      </w:r>
      <w:r w:rsidRPr="00FB0F3C">
        <w:t>part of the</w:t>
      </w:r>
      <w:r w:rsidRPr="00FB0F3C">
        <w:rPr>
          <w:spacing w:val="-2"/>
        </w:rPr>
        <w:t xml:space="preserve"> </w:t>
      </w:r>
      <w:r w:rsidRPr="00FB0F3C">
        <w:t>Site and Works</w:t>
      </w:r>
      <w:r w:rsidRPr="00FB0F3C">
        <w:rPr>
          <w:spacing w:val="-6"/>
        </w:rPr>
        <w:t xml:space="preserve"> </w:t>
      </w:r>
      <w:r w:rsidRPr="00FB0F3C">
        <w:t>to which</w:t>
      </w:r>
      <w:r w:rsidRPr="00FB0F3C">
        <w:rPr>
          <w:spacing w:val="-3"/>
        </w:rPr>
        <w:t xml:space="preserve"> </w:t>
      </w:r>
      <w:r w:rsidRPr="00FB0F3C">
        <w:t>the Taking-Over</w:t>
      </w:r>
      <w:r w:rsidRPr="00FB0F3C">
        <w:rPr>
          <w:spacing w:val="-2"/>
        </w:rPr>
        <w:t xml:space="preserve"> </w:t>
      </w:r>
      <w:r w:rsidRPr="00FB0F3C">
        <w:t>Certificate refers, all</w:t>
      </w:r>
      <w:r w:rsidRPr="00FB0F3C">
        <w:rPr>
          <w:spacing w:val="-2"/>
        </w:rPr>
        <w:t xml:space="preserve"> </w:t>
      </w:r>
      <w:r w:rsidRPr="00FB0F3C">
        <w:t>Contractor's Equipment, surplus material,</w:t>
      </w:r>
      <w:r w:rsidRPr="00FB0F3C">
        <w:rPr>
          <w:spacing w:val="-1"/>
        </w:rPr>
        <w:t xml:space="preserve"> </w:t>
      </w:r>
      <w:r w:rsidRPr="00FB0F3C">
        <w:t>wreckage,</w:t>
      </w:r>
      <w:r w:rsidRPr="00FB0F3C">
        <w:rPr>
          <w:spacing w:val="-1"/>
        </w:rPr>
        <w:t xml:space="preserve"> </w:t>
      </w:r>
      <w:r w:rsidRPr="00FB0F3C">
        <w:t>rubbish</w:t>
      </w:r>
      <w:r w:rsidRPr="00FB0F3C">
        <w:rPr>
          <w:spacing w:val="-4"/>
        </w:rPr>
        <w:t xml:space="preserve"> </w:t>
      </w:r>
      <w:r w:rsidRPr="00FB0F3C">
        <w:t>and Temporary Works.</w:t>
      </w:r>
      <w:r w:rsidRPr="00FB0F3C">
        <w:rPr>
          <w:spacing w:val="-7"/>
        </w:rPr>
        <w:t xml:space="preserve"> </w:t>
      </w:r>
      <w:r w:rsidRPr="00FB0F3C">
        <w:t>The</w:t>
      </w:r>
      <w:r w:rsidRPr="00FB0F3C">
        <w:rPr>
          <w:spacing w:val="-3"/>
        </w:rPr>
        <w:t xml:space="preserve"> </w:t>
      </w:r>
      <w:r w:rsidRPr="00FB0F3C">
        <w:t>Contractor</w:t>
      </w:r>
      <w:r w:rsidRPr="00FB0F3C">
        <w:rPr>
          <w:spacing w:val="-3"/>
        </w:rPr>
        <w:t xml:space="preserve"> </w:t>
      </w:r>
      <w:r w:rsidRPr="00FB0F3C">
        <w:t>shall</w:t>
      </w:r>
      <w:r w:rsidRPr="00FB0F3C">
        <w:rPr>
          <w:spacing w:val="-3"/>
        </w:rPr>
        <w:t xml:space="preserve"> </w:t>
      </w:r>
      <w:r w:rsidRPr="00FB0F3C">
        <w:t>leave</w:t>
      </w:r>
      <w:r w:rsidRPr="00FB0F3C">
        <w:rPr>
          <w:spacing w:val="-3"/>
        </w:rPr>
        <w:t xml:space="preserve"> </w:t>
      </w:r>
      <w:r w:rsidRPr="00FB0F3C">
        <w:t>that</w:t>
      </w:r>
      <w:r w:rsidRPr="00FB0F3C">
        <w:rPr>
          <w:spacing w:val="-3"/>
        </w:rPr>
        <w:t xml:space="preserve"> </w:t>
      </w:r>
      <w:r w:rsidRPr="00FB0F3C">
        <w:t>part</w:t>
      </w:r>
      <w:r w:rsidRPr="00FB0F3C">
        <w:rPr>
          <w:spacing w:val="-3"/>
        </w:rPr>
        <w:t xml:space="preserve"> </w:t>
      </w:r>
      <w:r w:rsidRPr="00FB0F3C">
        <w:t>of</w:t>
      </w:r>
      <w:r w:rsidRPr="00FB0F3C">
        <w:rPr>
          <w:spacing w:val="-3"/>
        </w:rPr>
        <w:t xml:space="preserve"> </w:t>
      </w:r>
      <w:r w:rsidRPr="00FB0F3C">
        <w:t>the</w:t>
      </w:r>
      <w:r w:rsidRPr="00FB0F3C">
        <w:rPr>
          <w:spacing w:val="-3"/>
        </w:rPr>
        <w:t xml:space="preserve"> </w:t>
      </w:r>
      <w:r w:rsidRPr="00FB0F3C">
        <w:t>Site</w:t>
      </w:r>
      <w:r w:rsidRPr="00FB0F3C">
        <w:rPr>
          <w:spacing w:val="-3"/>
        </w:rPr>
        <w:t xml:space="preserve"> </w:t>
      </w:r>
      <w:r w:rsidRPr="00FB0F3C">
        <w:t>and the</w:t>
      </w:r>
      <w:r w:rsidRPr="00FB0F3C">
        <w:rPr>
          <w:spacing w:val="-11"/>
        </w:rPr>
        <w:t xml:space="preserve"> </w:t>
      </w:r>
      <w:r w:rsidRPr="00FB0F3C">
        <w:t>Works</w:t>
      </w:r>
      <w:r w:rsidRPr="00FB0F3C">
        <w:rPr>
          <w:spacing w:val="-14"/>
        </w:rPr>
        <w:t xml:space="preserve"> </w:t>
      </w:r>
      <w:r w:rsidRPr="00FB0F3C">
        <w:t>in</w:t>
      </w:r>
      <w:r w:rsidRPr="00FB0F3C">
        <w:rPr>
          <w:spacing w:val="-10"/>
        </w:rPr>
        <w:t xml:space="preserve"> </w:t>
      </w:r>
      <w:r w:rsidRPr="00FB0F3C">
        <w:t>a</w:t>
      </w:r>
      <w:r w:rsidRPr="00FB0F3C">
        <w:rPr>
          <w:spacing w:val="-9"/>
        </w:rPr>
        <w:t xml:space="preserve"> </w:t>
      </w:r>
      <w:r w:rsidRPr="00FB0F3C">
        <w:t>clean</w:t>
      </w:r>
      <w:r w:rsidRPr="00FB0F3C">
        <w:rPr>
          <w:spacing w:val="-10"/>
        </w:rPr>
        <w:t xml:space="preserve"> </w:t>
      </w:r>
      <w:r w:rsidRPr="00FB0F3C">
        <w:t>and</w:t>
      </w:r>
      <w:r w:rsidRPr="00FB0F3C">
        <w:rPr>
          <w:spacing w:val="-6"/>
        </w:rPr>
        <w:t xml:space="preserve"> </w:t>
      </w:r>
      <w:r w:rsidRPr="00FB0F3C">
        <w:t>safe</w:t>
      </w:r>
      <w:r w:rsidRPr="00FB0F3C">
        <w:rPr>
          <w:spacing w:val="-7"/>
        </w:rPr>
        <w:t xml:space="preserve"> </w:t>
      </w:r>
      <w:r w:rsidRPr="00FB0F3C">
        <w:t>condition.</w:t>
      </w:r>
      <w:r w:rsidRPr="00FB0F3C">
        <w:rPr>
          <w:spacing w:val="-7"/>
        </w:rPr>
        <w:t xml:space="preserve"> </w:t>
      </w:r>
      <w:r w:rsidRPr="00FB0F3C">
        <w:t>However,</w:t>
      </w:r>
      <w:r w:rsidRPr="00FB0F3C">
        <w:rPr>
          <w:spacing w:val="-7"/>
        </w:rPr>
        <w:t xml:space="preserve"> </w:t>
      </w:r>
      <w:r w:rsidRPr="00FB0F3C">
        <w:t>the</w:t>
      </w:r>
      <w:r w:rsidRPr="00FB0F3C">
        <w:rPr>
          <w:spacing w:val="-9"/>
        </w:rPr>
        <w:t xml:space="preserve"> </w:t>
      </w:r>
      <w:r w:rsidRPr="00FB0F3C">
        <w:t>Contractor</w:t>
      </w:r>
      <w:r w:rsidRPr="00FB0F3C">
        <w:rPr>
          <w:spacing w:val="-9"/>
        </w:rPr>
        <w:t xml:space="preserve"> </w:t>
      </w:r>
      <w:r w:rsidRPr="00FB0F3C">
        <w:t>may</w:t>
      </w:r>
      <w:r w:rsidRPr="00FB0F3C">
        <w:rPr>
          <w:spacing w:val="-10"/>
        </w:rPr>
        <w:t xml:space="preserve"> </w:t>
      </w:r>
      <w:r w:rsidRPr="00FB0F3C">
        <w:t>retain</w:t>
      </w:r>
      <w:r w:rsidRPr="00FB0F3C">
        <w:rPr>
          <w:spacing w:val="-10"/>
        </w:rPr>
        <w:t xml:space="preserve"> </w:t>
      </w:r>
      <w:r w:rsidRPr="00FB0F3C">
        <w:t>on</w:t>
      </w:r>
      <w:r w:rsidRPr="00FB0F3C">
        <w:rPr>
          <w:spacing w:val="-10"/>
        </w:rPr>
        <w:t xml:space="preserve"> </w:t>
      </w:r>
      <w:r w:rsidRPr="00FB0F3C">
        <w:t>Site,</w:t>
      </w:r>
      <w:r w:rsidRPr="00FB0F3C">
        <w:rPr>
          <w:spacing w:val="-7"/>
        </w:rPr>
        <w:t xml:space="preserve"> </w:t>
      </w:r>
      <w:r w:rsidRPr="00FB0F3C">
        <w:t>during</w:t>
      </w:r>
      <w:r w:rsidRPr="00FB0F3C">
        <w:rPr>
          <w:spacing w:val="-10"/>
        </w:rPr>
        <w:t xml:space="preserve"> </w:t>
      </w:r>
      <w:r w:rsidRPr="00FB0F3C">
        <w:t>the</w:t>
      </w:r>
      <w:r w:rsidRPr="00FB0F3C">
        <w:rPr>
          <w:spacing w:val="-9"/>
        </w:rPr>
        <w:t xml:space="preserve"> </w:t>
      </w:r>
      <w:r w:rsidRPr="00FB0F3C">
        <w:t xml:space="preserve">Defects Notification Period, such Goods as are required for the Contractor to fulfil obligations under the </w:t>
      </w:r>
      <w:r w:rsidRPr="00FB0F3C">
        <w:rPr>
          <w:spacing w:val="-2"/>
        </w:rPr>
        <w:t>Contract.</w:t>
      </w:r>
    </w:p>
    <w:p w:rsidR="00FB0F3C" w:rsidRPr="00FB0F3C" w:rsidRDefault="00FB0F3C" w:rsidP="00560043">
      <w:pPr>
        <w:numPr>
          <w:ilvl w:val="1"/>
          <w:numId w:val="229"/>
        </w:numPr>
        <w:tabs>
          <w:tab w:val="left" w:pos="1158"/>
        </w:tabs>
        <w:spacing w:before="123"/>
        <w:ind w:left="1158" w:hanging="666"/>
        <w:jc w:val="both"/>
        <w:outlineLvl w:val="6"/>
        <w:rPr>
          <w:b/>
          <w:bCs/>
        </w:rPr>
      </w:pPr>
      <w:r w:rsidRPr="00FB0F3C">
        <w:rPr>
          <w:b/>
          <w:bCs/>
          <w:spacing w:val="-2"/>
        </w:rPr>
        <w:t>Fossils</w:t>
      </w:r>
    </w:p>
    <w:p w:rsidR="00FB0F3C" w:rsidRPr="00FB0F3C" w:rsidRDefault="00FB0F3C" w:rsidP="00FB0F3C">
      <w:pPr>
        <w:spacing w:before="56"/>
        <w:rPr>
          <w:b/>
        </w:rPr>
      </w:pPr>
    </w:p>
    <w:p w:rsidR="00FB0F3C" w:rsidRPr="00FB0F3C" w:rsidRDefault="00FB0F3C" w:rsidP="00560043">
      <w:pPr>
        <w:numPr>
          <w:ilvl w:val="2"/>
          <w:numId w:val="229"/>
        </w:numPr>
        <w:tabs>
          <w:tab w:val="left" w:pos="1158"/>
          <w:tab w:val="left" w:pos="1172"/>
        </w:tabs>
        <w:spacing w:line="228" w:lineRule="auto"/>
        <w:ind w:left="1172" w:right="483" w:hanging="680"/>
        <w:jc w:val="both"/>
        <w:rPr>
          <w:color w:val="221F1F"/>
        </w:rPr>
      </w:pPr>
      <w:r w:rsidRPr="00FB0F3C">
        <w:t>All fossils, coins, articles of value or antiquity, and structures and other remains or items of geological or archaeological</w:t>
      </w:r>
      <w:r w:rsidRPr="00FB0F3C">
        <w:rPr>
          <w:spacing w:val="-6"/>
        </w:rPr>
        <w:t xml:space="preserve"> </w:t>
      </w:r>
      <w:r w:rsidRPr="00FB0F3C">
        <w:t>interest</w:t>
      </w:r>
      <w:r w:rsidRPr="00FB0F3C">
        <w:rPr>
          <w:spacing w:val="-6"/>
        </w:rPr>
        <w:t xml:space="preserve"> </w:t>
      </w:r>
      <w:r w:rsidRPr="00FB0F3C">
        <w:t>found</w:t>
      </w:r>
      <w:r w:rsidRPr="00FB0F3C">
        <w:rPr>
          <w:spacing w:val="-3"/>
        </w:rPr>
        <w:t xml:space="preserve"> </w:t>
      </w:r>
      <w:r w:rsidRPr="00FB0F3C">
        <w:t>on</w:t>
      </w:r>
      <w:r w:rsidRPr="00FB0F3C">
        <w:rPr>
          <w:spacing w:val="-7"/>
        </w:rPr>
        <w:t xml:space="preserve"> </w:t>
      </w:r>
      <w:r w:rsidRPr="00FB0F3C">
        <w:t>the</w:t>
      </w:r>
      <w:r w:rsidRPr="00FB0F3C">
        <w:rPr>
          <w:spacing w:val="-6"/>
        </w:rPr>
        <w:t xml:space="preserve"> </w:t>
      </w:r>
      <w:r w:rsidRPr="00FB0F3C">
        <w:t>Site</w:t>
      </w:r>
      <w:r w:rsidRPr="00FB0F3C">
        <w:rPr>
          <w:spacing w:val="-6"/>
        </w:rPr>
        <w:t xml:space="preserve"> </w:t>
      </w:r>
      <w:r w:rsidRPr="00FB0F3C">
        <w:t>shall</w:t>
      </w:r>
      <w:r w:rsidRPr="00FB0F3C">
        <w:rPr>
          <w:spacing w:val="-2"/>
        </w:rPr>
        <w:t xml:space="preserve"> </w:t>
      </w:r>
      <w:r w:rsidRPr="00FB0F3C">
        <w:t>be</w:t>
      </w:r>
      <w:r w:rsidRPr="00FB0F3C">
        <w:rPr>
          <w:spacing w:val="-6"/>
        </w:rPr>
        <w:t xml:space="preserve"> </w:t>
      </w:r>
      <w:r w:rsidRPr="00FB0F3C">
        <w:t>placed</w:t>
      </w:r>
      <w:r w:rsidRPr="00FB0F3C">
        <w:rPr>
          <w:spacing w:val="-3"/>
        </w:rPr>
        <w:t xml:space="preserve"> </w:t>
      </w:r>
      <w:r w:rsidRPr="00FB0F3C">
        <w:t>under</w:t>
      </w:r>
      <w:r w:rsidRPr="00FB0F3C">
        <w:rPr>
          <w:spacing w:val="-6"/>
        </w:rPr>
        <w:t xml:space="preserve"> </w:t>
      </w:r>
      <w:r w:rsidRPr="00FB0F3C">
        <w:t>the</w:t>
      </w:r>
      <w:r w:rsidRPr="00FB0F3C">
        <w:rPr>
          <w:spacing w:val="-6"/>
        </w:rPr>
        <w:t xml:space="preserve"> </w:t>
      </w:r>
      <w:r w:rsidRPr="00FB0F3C">
        <w:t>care</w:t>
      </w:r>
      <w:r w:rsidRPr="00FB0F3C">
        <w:rPr>
          <w:spacing w:val="-6"/>
        </w:rPr>
        <w:t xml:space="preserve"> </w:t>
      </w:r>
      <w:r w:rsidRPr="00FB0F3C">
        <w:t>and</w:t>
      </w:r>
      <w:r w:rsidRPr="00FB0F3C">
        <w:rPr>
          <w:spacing w:val="-3"/>
        </w:rPr>
        <w:t xml:space="preserve"> </w:t>
      </w:r>
      <w:r w:rsidRPr="00FB0F3C">
        <w:t>authority</w:t>
      </w:r>
      <w:r w:rsidRPr="00FB0F3C">
        <w:rPr>
          <w:spacing w:val="-7"/>
        </w:rPr>
        <w:t xml:space="preserve"> </w:t>
      </w:r>
      <w:r w:rsidRPr="00FB0F3C">
        <w:t>of</w:t>
      </w:r>
      <w:r w:rsidRPr="00FB0F3C">
        <w:rPr>
          <w:spacing w:val="-2"/>
        </w:rPr>
        <w:t xml:space="preserve"> </w:t>
      </w:r>
      <w:r w:rsidRPr="00FB0F3C">
        <w:t>the</w:t>
      </w:r>
      <w:r w:rsidRPr="00FB0F3C">
        <w:rPr>
          <w:spacing w:val="-6"/>
        </w:rPr>
        <w:t xml:space="preserve"> </w:t>
      </w:r>
      <w:r w:rsidRPr="00FB0F3C">
        <w:t>Procuring Entity. The Contractor shall take reasonable precautions to prevent Contractor's Personnel or other persons from removing or damaging any of these findings.</w:t>
      </w:r>
    </w:p>
    <w:p w:rsidR="00FB0F3C" w:rsidRPr="00FB0F3C" w:rsidRDefault="00FB0F3C" w:rsidP="00FB0F3C">
      <w:pPr>
        <w:spacing w:before="112"/>
      </w:pPr>
    </w:p>
    <w:p w:rsidR="00FB0F3C" w:rsidRPr="00FB0F3C" w:rsidRDefault="00FB0F3C" w:rsidP="00560043">
      <w:pPr>
        <w:numPr>
          <w:ilvl w:val="2"/>
          <w:numId w:val="229"/>
        </w:numPr>
        <w:tabs>
          <w:tab w:val="left" w:pos="1158"/>
          <w:tab w:val="left" w:pos="1172"/>
        </w:tabs>
        <w:spacing w:line="230" w:lineRule="auto"/>
        <w:ind w:left="1172" w:right="489" w:hanging="680"/>
        <w:jc w:val="both"/>
        <w:rPr>
          <w:color w:val="221F1F"/>
        </w:rPr>
      </w:pPr>
      <w:r w:rsidRPr="00FB0F3C">
        <w:t>The Contractor shall, upon discovery of any such finding, promptly give notice to the Engineer, who shall issue</w:t>
      </w:r>
      <w:r w:rsidRPr="00FB0F3C">
        <w:rPr>
          <w:spacing w:val="-2"/>
        </w:rPr>
        <w:t xml:space="preserve"> </w:t>
      </w:r>
      <w:r w:rsidRPr="00FB0F3C">
        <w:t>instructions</w:t>
      </w:r>
      <w:r w:rsidRPr="00FB0F3C">
        <w:rPr>
          <w:spacing w:val="-2"/>
        </w:rPr>
        <w:t xml:space="preserve"> </w:t>
      </w:r>
      <w:r w:rsidRPr="00FB0F3C">
        <w:t>for</w:t>
      </w:r>
      <w:r w:rsidRPr="00FB0F3C">
        <w:rPr>
          <w:spacing w:val="-2"/>
        </w:rPr>
        <w:t xml:space="preserve"> </w:t>
      </w:r>
      <w:r w:rsidRPr="00FB0F3C">
        <w:t>dealing</w:t>
      </w:r>
      <w:r w:rsidRPr="00FB0F3C">
        <w:rPr>
          <w:spacing w:val="-3"/>
        </w:rPr>
        <w:t xml:space="preserve"> </w:t>
      </w:r>
      <w:r w:rsidRPr="00FB0F3C">
        <w:t>with it. If the</w:t>
      </w:r>
      <w:r w:rsidRPr="00FB0F3C">
        <w:rPr>
          <w:spacing w:val="-2"/>
        </w:rPr>
        <w:t xml:space="preserve"> </w:t>
      </w:r>
      <w:r w:rsidRPr="00FB0F3C">
        <w:t>Contractor</w:t>
      </w:r>
      <w:r w:rsidRPr="00FB0F3C">
        <w:rPr>
          <w:spacing w:val="-2"/>
        </w:rPr>
        <w:t xml:space="preserve"> </w:t>
      </w:r>
      <w:r w:rsidRPr="00FB0F3C">
        <w:t>suffers</w:t>
      </w:r>
      <w:r w:rsidRPr="00FB0F3C">
        <w:rPr>
          <w:spacing w:val="-2"/>
        </w:rPr>
        <w:t xml:space="preserve"> </w:t>
      </w:r>
      <w:r w:rsidRPr="00FB0F3C">
        <w:t>delay</w:t>
      </w:r>
      <w:r w:rsidRPr="00FB0F3C">
        <w:rPr>
          <w:spacing w:val="-3"/>
        </w:rPr>
        <w:t xml:space="preserve"> </w:t>
      </w:r>
      <w:r w:rsidRPr="00FB0F3C">
        <w:t>and/or</w:t>
      </w:r>
      <w:r w:rsidRPr="00FB0F3C">
        <w:rPr>
          <w:spacing w:val="-2"/>
        </w:rPr>
        <w:t xml:space="preserve"> </w:t>
      </w:r>
      <w:r w:rsidRPr="00FB0F3C">
        <w:t>incurs</w:t>
      </w:r>
      <w:r w:rsidRPr="00FB0F3C">
        <w:rPr>
          <w:spacing w:val="-2"/>
        </w:rPr>
        <w:t xml:space="preserve"> </w:t>
      </w:r>
      <w:r w:rsidRPr="00FB0F3C">
        <w:t>Cost</w:t>
      </w:r>
      <w:r w:rsidRPr="00FB0F3C">
        <w:rPr>
          <w:spacing w:val="-2"/>
        </w:rPr>
        <w:t xml:space="preserve"> </w:t>
      </w:r>
      <w:r w:rsidRPr="00FB0F3C">
        <w:t>from</w:t>
      </w:r>
      <w:r w:rsidRPr="00FB0F3C">
        <w:rPr>
          <w:spacing w:val="-4"/>
        </w:rPr>
        <w:t xml:space="preserve"> </w:t>
      </w:r>
      <w:r w:rsidRPr="00FB0F3C">
        <w:t>complying with the</w:t>
      </w:r>
      <w:r w:rsidRPr="00FB0F3C">
        <w:rPr>
          <w:spacing w:val="-7"/>
        </w:rPr>
        <w:t xml:space="preserve"> </w:t>
      </w:r>
      <w:r w:rsidRPr="00FB0F3C">
        <w:t>instructions,</w:t>
      </w:r>
      <w:r w:rsidRPr="00FB0F3C">
        <w:rPr>
          <w:spacing w:val="-9"/>
        </w:rPr>
        <w:t xml:space="preserve"> </w:t>
      </w:r>
      <w:r w:rsidRPr="00FB0F3C">
        <w:t>the</w:t>
      </w:r>
      <w:r w:rsidRPr="00FB0F3C">
        <w:rPr>
          <w:spacing w:val="-11"/>
        </w:rPr>
        <w:t xml:space="preserve"> </w:t>
      </w:r>
      <w:r w:rsidRPr="00FB0F3C">
        <w:t>Contractor</w:t>
      </w:r>
      <w:r w:rsidRPr="00FB0F3C">
        <w:rPr>
          <w:spacing w:val="-11"/>
        </w:rPr>
        <w:t xml:space="preserve"> </w:t>
      </w:r>
      <w:r w:rsidRPr="00FB0F3C">
        <w:t>shall</w:t>
      </w:r>
      <w:r w:rsidRPr="00FB0F3C">
        <w:rPr>
          <w:spacing w:val="-7"/>
        </w:rPr>
        <w:t xml:space="preserve"> </w:t>
      </w:r>
      <w:r w:rsidRPr="00FB0F3C">
        <w:t>give</w:t>
      </w:r>
      <w:r w:rsidRPr="00FB0F3C">
        <w:rPr>
          <w:spacing w:val="-7"/>
        </w:rPr>
        <w:t xml:space="preserve"> </w:t>
      </w:r>
      <w:r w:rsidRPr="00FB0F3C">
        <w:t>a</w:t>
      </w:r>
      <w:r w:rsidRPr="00FB0F3C">
        <w:rPr>
          <w:spacing w:val="-11"/>
        </w:rPr>
        <w:t xml:space="preserve"> </w:t>
      </w:r>
      <w:r w:rsidRPr="00FB0F3C">
        <w:t>further</w:t>
      </w:r>
      <w:r w:rsidRPr="00FB0F3C">
        <w:rPr>
          <w:spacing w:val="-11"/>
        </w:rPr>
        <w:t xml:space="preserve"> </w:t>
      </w:r>
      <w:r w:rsidRPr="00FB0F3C">
        <w:t>notice</w:t>
      </w:r>
      <w:r w:rsidRPr="00FB0F3C">
        <w:rPr>
          <w:spacing w:val="-11"/>
        </w:rPr>
        <w:t xml:space="preserve"> </w:t>
      </w:r>
      <w:r w:rsidRPr="00FB0F3C">
        <w:t>to</w:t>
      </w:r>
      <w:r w:rsidRPr="00FB0F3C">
        <w:rPr>
          <w:spacing w:val="-8"/>
        </w:rPr>
        <w:t xml:space="preserve"> </w:t>
      </w:r>
      <w:r w:rsidRPr="00FB0F3C">
        <w:t>the</w:t>
      </w:r>
      <w:r w:rsidRPr="00FB0F3C">
        <w:rPr>
          <w:spacing w:val="-7"/>
        </w:rPr>
        <w:t xml:space="preserve"> </w:t>
      </w:r>
      <w:r w:rsidRPr="00FB0F3C">
        <w:t>Architect</w:t>
      </w:r>
      <w:r w:rsidRPr="00FB0F3C">
        <w:rPr>
          <w:spacing w:val="-11"/>
        </w:rPr>
        <w:t xml:space="preserve"> </w:t>
      </w:r>
      <w:r w:rsidRPr="00FB0F3C">
        <w:t>and</w:t>
      </w:r>
      <w:r w:rsidRPr="00FB0F3C">
        <w:rPr>
          <w:spacing w:val="-8"/>
        </w:rPr>
        <w:t xml:space="preserve"> </w:t>
      </w:r>
      <w:r w:rsidRPr="00FB0F3C">
        <w:t>shall</w:t>
      </w:r>
      <w:r w:rsidRPr="00FB0F3C">
        <w:rPr>
          <w:spacing w:val="-7"/>
        </w:rPr>
        <w:t xml:space="preserve"> </w:t>
      </w:r>
      <w:r w:rsidRPr="00FB0F3C">
        <w:t>be</w:t>
      </w:r>
      <w:r w:rsidRPr="00FB0F3C">
        <w:rPr>
          <w:spacing w:val="-11"/>
        </w:rPr>
        <w:t xml:space="preserve"> </w:t>
      </w:r>
      <w:r w:rsidRPr="00FB0F3C">
        <w:t>entitled</w:t>
      </w:r>
      <w:r w:rsidRPr="00FB0F3C">
        <w:rPr>
          <w:spacing w:val="-8"/>
        </w:rPr>
        <w:t xml:space="preserve"> </w:t>
      </w:r>
      <w:r w:rsidRPr="00FB0F3C">
        <w:t>subject</w:t>
      </w:r>
      <w:r w:rsidRPr="00FB0F3C">
        <w:rPr>
          <w:spacing w:val="-7"/>
        </w:rPr>
        <w:t xml:space="preserve"> </w:t>
      </w:r>
      <w:r w:rsidRPr="00FB0F3C">
        <w:t>to</w:t>
      </w:r>
      <w:r w:rsidRPr="00FB0F3C">
        <w:rPr>
          <w:spacing w:val="-8"/>
        </w:rPr>
        <w:t xml:space="preserve"> </w:t>
      </w:r>
      <w:r w:rsidRPr="00FB0F3C">
        <w:t>Sub- Clause 20.1 [Contractor's Claims] to:</w:t>
      </w:r>
    </w:p>
    <w:p w:rsidR="00FB0F3C" w:rsidRPr="00FB0F3C" w:rsidRDefault="00FB0F3C" w:rsidP="00560043">
      <w:pPr>
        <w:numPr>
          <w:ilvl w:val="0"/>
          <w:numId w:val="143"/>
        </w:numPr>
        <w:tabs>
          <w:tab w:val="left" w:pos="1662"/>
          <w:tab w:val="left" w:pos="1664"/>
        </w:tabs>
        <w:spacing w:before="57" w:line="230" w:lineRule="auto"/>
        <w:ind w:right="945"/>
        <w:jc w:val="both"/>
      </w:pPr>
      <w:r w:rsidRPr="00FB0F3C">
        <w:t>an</w:t>
      </w:r>
      <w:r w:rsidRPr="00FB0F3C">
        <w:rPr>
          <w:spacing w:val="-5"/>
        </w:rPr>
        <w:t xml:space="preserve"> </w:t>
      </w:r>
      <w:r w:rsidRPr="00FB0F3C">
        <w:t>extension</w:t>
      </w:r>
      <w:r w:rsidRPr="00FB0F3C">
        <w:rPr>
          <w:spacing w:val="-5"/>
        </w:rPr>
        <w:t xml:space="preserve"> </w:t>
      </w:r>
      <w:r w:rsidRPr="00FB0F3C">
        <w:t>of time</w:t>
      </w:r>
      <w:r w:rsidRPr="00FB0F3C">
        <w:rPr>
          <w:spacing w:val="-4"/>
        </w:rPr>
        <w:t xml:space="preserve"> </w:t>
      </w:r>
      <w:r w:rsidRPr="00FB0F3C">
        <w:t>for</w:t>
      </w:r>
      <w:r w:rsidRPr="00FB0F3C">
        <w:rPr>
          <w:spacing w:val="-4"/>
        </w:rPr>
        <w:t xml:space="preserve"> </w:t>
      </w:r>
      <w:r w:rsidRPr="00FB0F3C">
        <w:t>any</w:t>
      </w:r>
      <w:r w:rsidRPr="00FB0F3C">
        <w:rPr>
          <w:spacing w:val="-5"/>
        </w:rPr>
        <w:t xml:space="preserve"> </w:t>
      </w:r>
      <w:r w:rsidRPr="00FB0F3C">
        <w:t>such delay,</w:t>
      </w:r>
      <w:r w:rsidRPr="00FB0F3C">
        <w:rPr>
          <w:spacing w:val="-5"/>
        </w:rPr>
        <w:t xml:space="preserve"> </w:t>
      </w:r>
      <w:r w:rsidRPr="00FB0F3C">
        <w:t>if completion</w:t>
      </w:r>
      <w:r w:rsidRPr="00FB0F3C">
        <w:rPr>
          <w:spacing w:val="-5"/>
        </w:rPr>
        <w:t xml:space="preserve"> </w:t>
      </w:r>
      <w:r w:rsidRPr="00FB0F3C">
        <w:t>is</w:t>
      </w:r>
      <w:r w:rsidRPr="00FB0F3C">
        <w:rPr>
          <w:spacing w:val="-4"/>
        </w:rPr>
        <w:t xml:space="preserve"> </w:t>
      </w:r>
      <w:r w:rsidRPr="00FB0F3C">
        <w:t>or</w:t>
      </w:r>
      <w:r w:rsidRPr="00FB0F3C">
        <w:rPr>
          <w:spacing w:val="-4"/>
        </w:rPr>
        <w:t xml:space="preserve"> </w:t>
      </w:r>
      <w:r w:rsidRPr="00FB0F3C">
        <w:t>will</w:t>
      </w:r>
      <w:r w:rsidRPr="00FB0F3C">
        <w:rPr>
          <w:spacing w:val="-4"/>
        </w:rPr>
        <w:t xml:space="preserve"> </w:t>
      </w:r>
      <w:r w:rsidRPr="00FB0F3C">
        <w:t>be</w:t>
      </w:r>
      <w:r w:rsidRPr="00FB0F3C">
        <w:rPr>
          <w:spacing w:val="-4"/>
        </w:rPr>
        <w:t xml:space="preserve"> </w:t>
      </w:r>
      <w:r w:rsidRPr="00FB0F3C">
        <w:t>delayed,</w:t>
      </w:r>
      <w:r w:rsidRPr="00FB0F3C">
        <w:rPr>
          <w:spacing w:val="-2"/>
        </w:rPr>
        <w:t xml:space="preserve"> </w:t>
      </w:r>
      <w:r w:rsidRPr="00FB0F3C">
        <w:t>under Sub-Clause</w:t>
      </w:r>
      <w:r w:rsidRPr="00FB0F3C">
        <w:rPr>
          <w:spacing w:val="-4"/>
        </w:rPr>
        <w:t xml:space="preserve"> </w:t>
      </w:r>
      <w:r w:rsidRPr="00FB0F3C">
        <w:t>8.4 [Extension of Time for Completion], and</w:t>
      </w:r>
    </w:p>
    <w:p w:rsidR="00FB0F3C" w:rsidRPr="00FB0F3C" w:rsidRDefault="00FB0F3C" w:rsidP="00560043">
      <w:pPr>
        <w:numPr>
          <w:ilvl w:val="0"/>
          <w:numId w:val="143"/>
        </w:numPr>
        <w:tabs>
          <w:tab w:val="left" w:pos="1667"/>
        </w:tabs>
        <w:spacing w:line="241" w:lineRule="exact"/>
        <w:ind w:left="1667" w:hanging="507"/>
        <w:jc w:val="both"/>
      </w:pPr>
      <w:r w:rsidRPr="00FB0F3C">
        <w:t>payment</w:t>
      </w:r>
      <w:r w:rsidRPr="00FB0F3C">
        <w:rPr>
          <w:spacing w:val="-3"/>
        </w:rPr>
        <w:t xml:space="preserve"> </w:t>
      </w:r>
      <w:r w:rsidRPr="00FB0F3C">
        <w:t>of</w:t>
      </w:r>
      <w:r w:rsidRPr="00FB0F3C">
        <w:rPr>
          <w:spacing w:val="1"/>
        </w:rPr>
        <w:t xml:space="preserve"> </w:t>
      </w:r>
      <w:r w:rsidRPr="00FB0F3C">
        <w:t>any</w:t>
      </w:r>
      <w:r w:rsidRPr="00FB0F3C">
        <w:rPr>
          <w:spacing w:val="-4"/>
        </w:rPr>
        <w:t xml:space="preserve"> </w:t>
      </w:r>
      <w:r w:rsidRPr="00FB0F3C">
        <w:t>such</w:t>
      </w:r>
      <w:r w:rsidRPr="00FB0F3C">
        <w:rPr>
          <w:spacing w:val="-4"/>
        </w:rPr>
        <w:t xml:space="preserve"> </w:t>
      </w:r>
      <w:r w:rsidRPr="00FB0F3C">
        <w:t>Cost,</w:t>
      </w:r>
      <w:r w:rsidRPr="00FB0F3C">
        <w:rPr>
          <w:spacing w:val="-1"/>
        </w:rPr>
        <w:t xml:space="preserve"> </w:t>
      </w:r>
      <w:r w:rsidRPr="00FB0F3C">
        <w:t>which</w:t>
      </w:r>
      <w:r w:rsidRPr="00FB0F3C">
        <w:rPr>
          <w:spacing w:val="-4"/>
        </w:rPr>
        <w:t xml:space="preserve"> </w:t>
      </w:r>
      <w:r w:rsidRPr="00FB0F3C">
        <w:t>shall</w:t>
      </w:r>
      <w:r w:rsidRPr="00FB0F3C">
        <w:rPr>
          <w:spacing w:val="-3"/>
        </w:rPr>
        <w:t xml:space="preserve"> </w:t>
      </w:r>
      <w:r w:rsidRPr="00FB0F3C">
        <w:t>be</w:t>
      </w:r>
      <w:r w:rsidRPr="00FB0F3C">
        <w:rPr>
          <w:spacing w:val="-3"/>
        </w:rPr>
        <w:t xml:space="preserve"> </w:t>
      </w:r>
      <w:r w:rsidRPr="00FB0F3C">
        <w:t>included in</w:t>
      </w:r>
      <w:r w:rsidRPr="00FB0F3C">
        <w:rPr>
          <w:spacing w:val="-4"/>
        </w:rPr>
        <w:t xml:space="preserve"> </w:t>
      </w:r>
      <w:r w:rsidRPr="00FB0F3C">
        <w:t>the</w:t>
      </w:r>
      <w:r w:rsidRPr="00FB0F3C">
        <w:rPr>
          <w:spacing w:val="-3"/>
        </w:rPr>
        <w:t xml:space="preserve"> </w:t>
      </w:r>
      <w:r w:rsidRPr="00FB0F3C">
        <w:t>Contract</w:t>
      </w:r>
      <w:r w:rsidRPr="00FB0F3C">
        <w:rPr>
          <w:spacing w:val="-2"/>
        </w:rPr>
        <w:t xml:space="preserve"> Price.</w:t>
      </w:r>
    </w:p>
    <w:p w:rsidR="00FB0F3C" w:rsidRPr="00FB0F3C" w:rsidRDefault="00FB0F3C" w:rsidP="00FB0F3C">
      <w:pPr>
        <w:spacing w:before="6" w:line="230" w:lineRule="auto"/>
        <w:ind w:left="1664" w:right="970" w:firstLine="4"/>
        <w:jc w:val="both"/>
      </w:pPr>
      <w:r w:rsidRPr="00FB0F3C">
        <w:t>After</w:t>
      </w:r>
      <w:r w:rsidRPr="00FB0F3C">
        <w:rPr>
          <w:spacing w:val="-3"/>
        </w:rPr>
        <w:t xml:space="preserve"> </w:t>
      </w:r>
      <w:r w:rsidRPr="00FB0F3C">
        <w:t>receiving</w:t>
      </w:r>
      <w:r w:rsidRPr="00FB0F3C">
        <w:rPr>
          <w:spacing w:val="-4"/>
        </w:rPr>
        <w:t xml:space="preserve"> </w:t>
      </w:r>
      <w:r w:rsidRPr="00FB0F3C">
        <w:t>this</w:t>
      </w:r>
      <w:r w:rsidRPr="00FB0F3C">
        <w:rPr>
          <w:spacing w:val="-3"/>
        </w:rPr>
        <w:t xml:space="preserve"> </w:t>
      </w:r>
      <w:r w:rsidRPr="00FB0F3C">
        <w:t>further</w:t>
      </w:r>
      <w:r w:rsidRPr="00FB0F3C">
        <w:rPr>
          <w:spacing w:val="-3"/>
        </w:rPr>
        <w:t xml:space="preserve"> </w:t>
      </w:r>
      <w:r w:rsidRPr="00FB0F3C">
        <w:t>notice,</w:t>
      </w:r>
      <w:r w:rsidRPr="00FB0F3C">
        <w:rPr>
          <w:spacing w:val="-1"/>
        </w:rPr>
        <w:t xml:space="preserve"> </w:t>
      </w:r>
      <w:r w:rsidRPr="00FB0F3C">
        <w:t>the</w:t>
      </w:r>
      <w:r w:rsidRPr="00FB0F3C">
        <w:rPr>
          <w:spacing w:val="-3"/>
        </w:rPr>
        <w:t xml:space="preserve"> </w:t>
      </w:r>
      <w:r w:rsidRPr="00FB0F3C">
        <w:t>Architect</w:t>
      </w:r>
      <w:r w:rsidRPr="00FB0F3C">
        <w:rPr>
          <w:spacing w:val="-3"/>
        </w:rPr>
        <w:t xml:space="preserve"> </w:t>
      </w:r>
      <w:r w:rsidRPr="00FB0F3C">
        <w:t>shall</w:t>
      </w:r>
      <w:r w:rsidRPr="00FB0F3C">
        <w:rPr>
          <w:spacing w:val="-3"/>
        </w:rPr>
        <w:t xml:space="preserve"> </w:t>
      </w:r>
      <w:r w:rsidRPr="00FB0F3C">
        <w:t>proceed in</w:t>
      </w:r>
      <w:r w:rsidRPr="00FB0F3C">
        <w:rPr>
          <w:spacing w:val="-4"/>
        </w:rPr>
        <w:t xml:space="preserve"> </w:t>
      </w:r>
      <w:r w:rsidRPr="00FB0F3C">
        <w:t>accordance</w:t>
      </w:r>
      <w:r w:rsidRPr="00FB0F3C">
        <w:rPr>
          <w:spacing w:val="-3"/>
        </w:rPr>
        <w:t xml:space="preserve"> </w:t>
      </w:r>
      <w:r w:rsidRPr="00FB0F3C">
        <w:t>with Sub-Clause</w:t>
      </w:r>
      <w:r w:rsidRPr="00FB0F3C">
        <w:rPr>
          <w:spacing w:val="-3"/>
        </w:rPr>
        <w:t xml:space="preserve"> </w:t>
      </w:r>
      <w:r w:rsidRPr="00FB0F3C">
        <w:t>3.5 [Determinations] to agree or determine these matters.</w:t>
      </w:r>
    </w:p>
    <w:p w:rsidR="00FB0F3C" w:rsidRPr="00FB0F3C" w:rsidRDefault="00FB0F3C" w:rsidP="00560043">
      <w:pPr>
        <w:numPr>
          <w:ilvl w:val="0"/>
          <w:numId w:val="229"/>
        </w:numPr>
        <w:tabs>
          <w:tab w:val="left" w:pos="1160"/>
        </w:tabs>
        <w:spacing w:before="234"/>
        <w:ind w:left="1160" w:hanging="668"/>
        <w:outlineLvl w:val="5"/>
        <w:rPr>
          <w:b/>
          <w:bCs/>
        </w:rPr>
      </w:pPr>
      <w:r w:rsidRPr="00FB0F3C">
        <w:rPr>
          <w:b/>
          <w:bCs/>
        </w:rPr>
        <w:t>NOMINATED</w:t>
      </w:r>
      <w:r w:rsidRPr="00FB0F3C">
        <w:rPr>
          <w:b/>
          <w:bCs/>
          <w:spacing w:val="-3"/>
        </w:rPr>
        <w:t xml:space="preserve"> </w:t>
      </w:r>
      <w:r w:rsidRPr="00FB0F3C">
        <w:rPr>
          <w:b/>
          <w:bCs/>
          <w:spacing w:val="-2"/>
        </w:rPr>
        <w:t>SUBCONTRACTORS</w:t>
      </w:r>
    </w:p>
    <w:p w:rsidR="00FB0F3C" w:rsidRPr="00FB0F3C" w:rsidRDefault="00FB0F3C" w:rsidP="00560043">
      <w:pPr>
        <w:numPr>
          <w:ilvl w:val="1"/>
          <w:numId w:val="229"/>
        </w:numPr>
        <w:tabs>
          <w:tab w:val="left" w:pos="1160"/>
        </w:tabs>
        <w:spacing w:before="235"/>
        <w:ind w:left="1160" w:hanging="668"/>
        <w:outlineLvl w:val="6"/>
        <w:rPr>
          <w:b/>
          <w:bCs/>
        </w:rPr>
      </w:pPr>
      <w:r w:rsidRPr="00FB0F3C">
        <w:rPr>
          <w:b/>
          <w:bCs/>
        </w:rPr>
        <w:t>Definition</w:t>
      </w:r>
      <w:r w:rsidRPr="00FB0F3C">
        <w:rPr>
          <w:b/>
          <w:bCs/>
          <w:spacing w:val="-8"/>
        </w:rPr>
        <w:t xml:space="preserve"> </w:t>
      </w:r>
      <w:r w:rsidRPr="00FB0F3C">
        <w:rPr>
          <w:b/>
          <w:bCs/>
        </w:rPr>
        <w:t>of</w:t>
      </w:r>
      <w:r w:rsidRPr="00FB0F3C">
        <w:rPr>
          <w:b/>
          <w:bCs/>
          <w:spacing w:val="-10"/>
        </w:rPr>
        <w:t xml:space="preserve"> </w:t>
      </w:r>
      <w:r w:rsidRPr="00FB0F3C">
        <w:rPr>
          <w:b/>
          <w:bCs/>
        </w:rPr>
        <w:t>“nominated</w:t>
      </w:r>
      <w:r w:rsidRPr="00FB0F3C">
        <w:rPr>
          <w:b/>
          <w:bCs/>
          <w:spacing w:val="-8"/>
        </w:rPr>
        <w:t xml:space="preserve"> </w:t>
      </w:r>
      <w:r w:rsidRPr="00FB0F3C">
        <w:rPr>
          <w:b/>
          <w:bCs/>
          <w:spacing w:val="-2"/>
        </w:rPr>
        <w:t>Subcontractor”</w:t>
      </w:r>
    </w:p>
    <w:p w:rsidR="00FB0F3C" w:rsidRPr="00FB0F3C" w:rsidRDefault="00FB0F3C" w:rsidP="00FB0F3C">
      <w:pPr>
        <w:spacing w:before="39"/>
        <w:ind w:left="1160"/>
      </w:pPr>
      <w:r w:rsidRPr="00FB0F3C">
        <w:t>In</w:t>
      </w:r>
      <w:r w:rsidRPr="00FB0F3C">
        <w:rPr>
          <w:spacing w:val="-8"/>
        </w:rPr>
        <w:t xml:space="preserve"> </w:t>
      </w:r>
      <w:r w:rsidRPr="00FB0F3C">
        <w:t>this</w:t>
      </w:r>
      <w:r w:rsidRPr="00FB0F3C">
        <w:rPr>
          <w:spacing w:val="-6"/>
        </w:rPr>
        <w:t xml:space="preserve"> </w:t>
      </w:r>
      <w:r w:rsidRPr="00FB0F3C">
        <w:t>Contract,</w:t>
      </w:r>
      <w:r w:rsidRPr="00FB0F3C">
        <w:rPr>
          <w:spacing w:val="-3"/>
        </w:rPr>
        <w:t xml:space="preserve"> </w:t>
      </w:r>
      <w:r w:rsidRPr="00FB0F3C">
        <w:t>“nominated</w:t>
      </w:r>
      <w:r w:rsidRPr="00FB0F3C">
        <w:rPr>
          <w:spacing w:val="-2"/>
        </w:rPr>
        <w:t xml:space="preserve"> </w:t>
      </w:r>
      <w:r w:rsidRPr="00FB0F3C">
        <w:t>Subcontractor”</w:t>
      </w:r>
      <w:r w:rsidRPr="00FB0F3C">
        <w:rPr>
          <w:spacing w:val="-1"/>
        </w:rPr>
        <w:t xml:space="preserve"> </w:t>
      </w:r>
      <w:r w:rsidRPr="00FB0F3C">
        <w:t>means</w:t>
      </w:r>
      <w:r w:rsidRPr="00FB0F3C">
        <w:rPr>
          <w:spacing w:val="-5"/>
        </w:rPr>
        <w:t xml:space="preserve"> </w:t>
      </w:r>
      <w:r w:rsidRPr="00FB0F3C">
        <w:t>a</w:t>
      </w:r>
      <w:r w:rsidRPr="00FB0F3C">
        <w:rPr>
          <w:spacing w:val="-5"/>
        </w:rPr>
        <w:t xml:space="preserve"> </w:t>
      </w:r>
      <w:r w:rsidRPr="00FB0F3C">
        <w:rPr>
          <w:spacing w:val="-2"/>
        </w:rPr>
        <w:t>Subcontractor:</w:t>
      </w:r>
    </w:p>
    <w:p w:rsidR="00FB0F3C" w:rsidRPr="00FB0F3C" w:rsidRDefault="00FB0F3C" w:rsidP="00560043">
      <w:pPr>
        <w:numPr>
          <w:ilvl w:val="0"/>
          <w:numId w:val="216"/>
        </w:numPr>
        <w:tabs>
          <w:tab w:val="left" w:pos="1668"/>
        </w:tabs>
        <w:spacing w:before="39"/>
        <w:ind w:hanging="508"/>
      </w:pPr>
      <w:r w:rsidRPr="00FB0F3C">
        <w:t>Who</w:t>
      </w:r>
      <w:r w:rsidRPr="00FB0F3C">
        <w:rPr>
          <w:spacing w:val="-5"/>
        </w:rPr>
        <w:t xml:space="preserve"> </w:t>
      </w:r>
      <w:r w:rsidRPr="00FB0F3C">
        <w:t>is</w:t>
      </w:r>
      <w:r w:rsidRPr="00FB0F3C">
        <w:rPr>
          <w:spacing w:val="-7"/>
        </w:rPr>
        <w:t xml:space="preserve"> </w:t>
      </w:r>
      <w:r w:rsidRPr="00FB0F3C">
        <w:t>nominated</w:t>
      </w:r>
      <w:r w:rsidRPr="00FB0F3C">
        <w:rPr>
          <w:spacing w:val="-4"/>
        </w:rPr>
        <w:t xml:space="preserve"> </w:t>
      </w:r>
      <w:r w:rsidRPr="00FB0F3C">
        <w:t>by</w:t>
      </w:r>
      <w:r w:rsidRPr="00FB0F3C">
        <w:rPr>
          <w:spacing w:val="-8"/>
        </w:rPr>
        <w:t xml:space="preserve"> </w:t>
      </w:r>
      <w:r w:rsidRPr="00FB0F3C">
        <w:t>the</w:t>
      </w:r>
      <w:r w:rsidRPr="00FB0F3C">
        <w:rPr>
          <w:spacing w:val="-7"/>
        </w:rPr>
        <w:t xml:space="preserve"> </w:t>
      </w:r>
      <w:r w:rsidRPr="00FB0F3C">
        <w:t>Procuring</w:t>
      </w:r>
      <w:r w:rsidRPr="00FB0F3C">
        <w:rPr>
          <w:spacing w:val="-3"/>
        </w:rPr>
        <w:t xml:space="preserve"> </w:t>
      </w:r>
      <w:r w:rsidRPr="00FB0F3C">
        <w:t>Entity,</w:t>
      </w:r>
      <w:r w:rsidRPr="00FB0F3C">
        <w:rPr>
          <w:spacing w:val="-11"/>
        </w:rPr>
        <w:t xml:space="preserve"> </w:t>
      </w:r>
      <w:r w:rsidRPr="00FB0F3C">
        <w:rPr>
          <w:spacing w:val="-5"/>
        </w:rPr>
        <w:t>or</w:t>
      </w:r>
    </w:p>
    <w:p w:rsidR="00FB0F3C" w:rsidRPr="00FB0F3C" w:rsidRDefault="00FB0F3C" w:rsidP="00560043">
      <w:pPr>
        <w:numPr>
          <w:ilvl w:val="0"/>
          <w:numId w:val="216"/>
        </w:numPr>
        <w:tabs>
          <w:tab w:val="left" w:pos="1668"/>
        </w:tabs>
        <w:spacing w:before="39"/>
        <w:ind w:hanging="508"/>
      </w:pPr>
      <w:r w:rsidRPr="00FB0F3C">
        <w:t>Contractor</w:t>
      </w:r>
      <w:r w:rsidRPr="00FB0F3C">
        <w:rPr>
          <w:spacing w:val="-8"/>
        </w:rPr>
        <w:t xml:space="preserve"> </w:t>
      </w:r>
      <w:r w:rsidRPr="00FB0F3C">
        <w:t>has</w:t>
      </w:r>
      <w:r w:rsidRPr="00FB0F3C">
        <w:rPr>
          <w:spacing w:val="-1"/>
        </w:rPr>
        <w:t xml:space="preserve"> </w:t>
      </w:r>
      <w:r w:rsidRPr="00FB0F3C">
        <w:t>nominated</w:t>
      </w:r>
      <w:r w:rsidRPr="00FB0F3C">
        <w:rPr>
          <w:spacing w:val="-2"/>
        </w:rPr>
        <w:t xml:space="preserve"> </w:t>
      </w:r>
      <w:r w:rsidRPr="00FB0F3C">
        <w:t>as</w:t>
      </w:r>
      <w:r w:rsidRPr="00FB0F3C">
        <w:rPr>
          <w:spacing w:val="-5"/>
        </w:rPr>
        <w:t xml:space="preserve"> </w:t>
      </w:r>
      <w:r w:rsidRPr="00FB0F3C">
        <w:t>a</w:t>
      </w:r>
      <w:r w:rsidRPr="00FB0F3C">
        <w:rPr>
          <w:spacing w:val="-5"/>
        </w:rPr>
        <w:t xml:space="preserve"> </w:t>
      </w:r>
      <w:r w:rsidRPr="00FB0F3C">
        <w:t>Subcontractor</w:t>
      </w:r>
      <w:r w:rsidRPr="00FB0F3C">
        <w:rPr>
          <w:spacing w:val="-5"/>
        </w:rPr>
        <w:t xml:space="preserve"> </w:t>
      </w:r>
      <w:r w:rsidRPr="00FB0F3C">
        <w:t>subject</w:t>
      </w:r>
      <w:r w:rsidRPr="00FB0F3C">
        <w:rPr>
          <w:spacing w:val="-5"/>
        </w:rPr>
        <w:t xml:space="preserve"> </w:t>
      </w:r>
      <w:r w:rsidRPr="00FB0F3C">
        <w:t>to</w:t>
      </w:r>
      <w:r w:rsidRPr="00FB0F3C">
        <w:rPr>
          <w:spacing w:val="4"/>
        </w:rPr>
        <w:t xml:space="preserve"> </w:t>
      </w:r>
      <w:r w:rsidRPr="00FB0F3C">
        <w:t>Sub-Clause</w:t>
      </w:r>
      <w:r w:rsidRPr="00FB0F3C">
        <w:rPr>
          <w:spacing w:val="-5"/>
        </w:rPr>
        <w:t xml:space="preserve"> </w:t>
      </w:r>
      <w:r w:rsidRPr="00FB0F3C">
        <w:t>5.2</w:t>
      </w:r>
      <w:r w:rsidRPr="00FB0F3C">
        <w:rPr>
          <w:spacing w:val="-2"/>
        </w:rPr>
        <w:t xml:space="preserve"> </w:t>
      </w:r>
      <w:r w:rsidRPr="00FB0F3C">
        <w:t>[Objection</w:t>
      </w:r>
      <w:r w:rsidRPr="00FB0F3C">
        <w:rPr>
          <w:spacing w:val="-6"/>
        </w:rPr>
        <w:t xml:space="preserve"> </w:t>
      </w:r>
      <w:r w:rsidRPr="00FB0F3C">
        <w:t>to</w:t>
      </w:r>
      <w:r w:rsidRPr="00FB0F3C">
        <w:rPr>
          <w:spacing w:val="-2"/>
        </w:rPr>
        <w:t xml:space="preserve"> Notification].</w:t>
      </w:r>
    </w:p>
    <w:p w:rsidR="00FB0F3C" w:rsidRPr="00FB0F3C" w:rsidRDefault="00FB0F3C" w:rsidP="00FB0F3C">
      <w:pPr>
        <w:ind w:left="1652" w:hanging="660"/>
        <w:sectPr w:rsidR="00FB0F3C" w:rsidRPr="00FB0F3C" w:rsidSect="00447390">
          <w:pgSz w:w="11920" w:h="16840"/>
          <w:pgMar w:top="360" w:right="360" w:bottom="620" w:left="360" w:header="0" w:footer="436" w:gutter="0"/>
          <w:cols w:space="720"/>
        </w:sectPr>
      </w:pPr>
    </w:p>
    <w:p w:rsidR="00FB0F3C" w:rsidRPr="00FB0F3C" w:rsidRDefault="00FB0F3C" w:rsidP="00560043">
      <w:pPr>
        <w:numPr>
          <w:ilvl w:val="1"/>
          <w:numId w:val="229"/>
        </w:numPr>
        <w:tabs>
          <w:tab w:val="left" w:pos="1159"/>
        </w:tabs>
        <w:spacing w:line="244" w:lineRule="exact"/>
        <w:ind w:left="1159" w:hanging="667"/>
        <w:jc w:val="both"/>
        <w:outlineLvl w:val="6"/>
        <w:rPr>
          <w:b/>
          <w:bCs/>
        </w:rPr>
      </w:pPr>
      <w:r w:rsidRPr="00FB0F3C">
        <w:rPr>
          <w:b/>
          <w:bCs/>
        </w:rPr>
        <w:lastRenderedPageBreak/>
        <w:t>Objection</w:t>
      </w:r>
      <w:r w:rsidRPr="00FB0F3C">
        <w:rPr>
          <w:b/>
          <w:bCs/>
          <w:spacing w:val="-3"/>
        </w:rPr>
        <w:t xml:space="preserve"> </w:t>
      </w:r>
      <w:r w:rsidRPr="00FB0F3C">
        <w:rPr>
          <w:b/>
          <w:bCs/>
        </w:rPr>
        <w:t>to</w:t>
      </w:r>
      <w:r w:rsidRPr="00FB0F3C">
        <w:rPr>
          <w:b/>
          <w:bCs/>
          <w:spacing w:val="-3"/>
        </w:rPr>
        <w:t xml:space="preserve"> </w:t>
      </w:r>
      <w:r w:rsidRPr="00FB0F3C">
        <w:rPr>
          <w:b/>
          <w:bCs/>
          <w:spacing w:val="-2"/>
        </w:rPr>
        <w:t>Nomination</w:t>
      </w:r>
    </w:p>
    <w:p w:rsidR="00FB0F3C" w:rsidRPr="00FB0F3C" w:rsidRDefault="00FB0F3C" w:rsidP="00FB0F3C">
      <w:pPr>
        <w:spacing w:before="54"/>
        <w:rPr>
          <w:b/>
        </w:rPr>
      </w:pPr>
    </w:p>
    <w:p w:rsidR="00FB0F3C" w:rsidRPr="00FB0F3C" w:rsidRDefault="00FB0F3C" w:rsidP="00FB0F3C">
      <w:pPr>
        <w:spacing w:before="1" w:line="230" w:lineRule="auto"/>
        <w:ind w:left="1172" w:right="486" w:hanging="16"/>
        <w:jc w:val="both"/>
      </w:pPr>
      <w:r w:rsidRPr="00FB0F3C">
        <w:t>The Contractor shall not be under any obligation to employ a nominated Subcontractor against whom the Contractor raises reasonable objection by notice to the Procuring Entity as soon as practicable, with supporting</w:t>
      </w:r>
      <w:r w:rsidRPr="00FB0F3C">
        <w:rPr>
          <w:spacing w:val="-5"/>
        </w:rPr>
        <w:t xml:space="preserve"> </w:t>
      </w:r>
      <w:r w:rsidRPr="00FB0F3C">
        <w:t>particulars.</w:t>
      </w:r>
      <w:r w:rsidRPr="00FB0F3C">
        <w:rPr>
          <w:spacing w:val="-2"/>
        </w:rPr>
        <w:t xml:space="preserve"> </w:t>
      </w:r>
      <w:r w:rsidRPr="00FB0F3C">
        <w:t>An</w:t>
      </w:r>
      <w:r w:rsidRPr="00FB0F3C">
        <w:rPr>
          <w:spacing w:val="-5"/>
        </w:rPr>
        <w:t xml:space="preserve"> </w:t>
      </w:r>
      <w:r w:rsidRPr="00FB0F3C">
        <w:t>objection</w:t>
      </w:r>
      <w:r w:rsidRPr="00FB0F3C">
        <w:rPr>
          <w:spacing w:val="-5"/>
        </w:rPr>
        <w:t xml:space="preserve"> </w:t>
      </w:r>
      <w:r w:rsidRPr="00FB0F3C">
        <w:t>shall</w:t>
      </w:r>
      <w:r w:rsidRPr="00FB0F3C">
        <w:rPr>
          <w:spacing w:val="-4"/>
        </w:rPr>
        <w:t xml:space="preserve"> </w:t>
      </w:r>
      <w:r w:rsidRPr="00FB0F3C">
        <w:t>be</w:t>
      </w:r>
      <w:r w:rsidRPr="00FB0F3C">
        <w:rPr>
          <w:spacing w:val="-4"/>
        </w:rPr>
        <w:t xml:space="preserve"> </w:t>
      </w:r>
      <w:r w:rsidRPr="00FB0F3C">
        <w:t>deemed</w:t>
      </w:r>
      <w:r w:rsidRPr="00FB0F3C">
        <w:rPr>
          <w:spacing w:val="-1"/>
        </w:rPr>
        <w:t xml:space="preserve"> </w:t>
      </w:r>
      <w:r w:rsidRPr="00FB0F3C">
        <w:t>reasonable</w:t>
      </w:r>
      <w:r w:rsidRPr="00FB0F3C">
        <w:rPr>
          <w:spacing w:val="-4"/>
        </w:rPr>
        <w:t xml:space="preserve"> </w:t>
      </w:r>
      <w:r w:rsidRPr="00FB0F3C">
        <w:t>if</w:t>
      </w:r>
      <w:r w:rsidRPr="00FB0F3C">
        <w:rPr>
          <w:spacing w:val="-1"/>
        </w:rPr>
        <w:t xml:space="preserve"> </w:t>
      </w:r>
      <w:r w:rsidRPr="00FB0F3C">
        <w:t>it</w:t>
      </w:r>
      <w:r w:rsidRPr="00FB0F3C">
        <w:rPr>
          <w:spacing w:val="-4"/>
        </w:rPr>
        <w:t xml:space="preserve"> </w:t>
      </w:r>
      <w:r w:rsidRPr="00FB0F3C">
        <w:t>arises</w:t>
      </w:r>
      <w:r w:rsidRPr="00FB0F3C">
        <w:rPr>
          <w:spacing w:val="-4"/>
        </w:rPr>
        <w:t xml:space="preserve"> </w:t>
      </w:r>
      <w:r w:rsidRPr="00FB0F3C">
        <w:t>from</w:t>
      </w:r>
      <w:r w:rsidRPr="00FB0F3C">
        <w:rPr>
          <w:spacing w:val="-2"/>
        </w:rPr>
        <w:t xml:space="preserve"> </w:t>
      </w:r>
      <w:r w:rsidRPr="00FB0F3C">
        <w:t>(among</w:t>
      </w:r>
      <w:r w:rsidRPr="00FB0F3C">
        <w:rPr>
          <w:spacing w:val="-9"/>
        </w:rPr>
        <w:t xml:space="preserve"> </w:t>
      </w:r>
      <w:r w:rsidRPr="00FB0F3C">
        <w:t>other</w:t>
      </w:r>
      <w:r w:rsidRPr="00FB0F3C">
        <w:rPr>
          <w:spacing w:val="-4"/>
        </w:rPr>
        <w:t xml:space="preserve"> </w:t>
      </w:r>
      <w:r w:rsidRPr="00FB0F3C">
        <w:t>things)</w:t>
      </w:r>
      <w:r w:rsidRPr="00FB0F3C">
        <w:rPr>
          <w:spacing w:val="-4"/>
        </w:rPr>
        <w:t xml:space="preserve"> </w:t>
      </w:r>
      <w:r w:rsidRPr="00FB0F3C">
        <w:t>any</w:t>
      </w:r>
      <w:r w:rsidRPr="00FB0F3C">
        <w:rPr>
          <w:spacing w:val="-5"/>
        </w:rPr>
        <w:t xml:space="preserve"> </w:t>
      </w:r>
      <w:r w:rsidRPr="00FB0F3C">
        <w:t>of the following matters, unless the Procuring Entity agrees in writing to indemnify the Contractor against and from the consequences of the matter:</w:t>
      </w:r>
    </w:p>
    <w:p w:rsidR="00FB0F3C" w:rsidRPr="00FB0F3C" w:rsidRDefault="00FB0F3C" w:rsidP="00560043">
      <w:pPr>
        <w:numPr>
          <w:ilvl w:val="0"/>
          <w:numId w:val="215"/>
        </w:numPr>
        <w:tabs>
          <w:tab w:val="left" w:pos="1668"/>
          <w:tab w:val="left" w:pos="1672"/>
        </w:tabs>
        <w:spacing w:before="51" w:line="228" w:lineRule="auto"/>
        <w:ind w:right="713" w:hanging="512"/>
      </w:pPr>
      <w:r w:rsidRPr="00FB0F3C">
        <w:t>there</w:t>
      </w:r>
      <w:r w:rsidRPr="00FB0F3C">
        <w:rPr>
          <w:spacing w:val="-4"/>
        </w:rPr>
        <w:t xml:space="preserve"> </w:t>
      </w:r>
      <w:r w:rsidRPr="00FB0F3C">
        <w:t>are</w:t>
      </w:r>
      <w:r w:rsidRPr="00FB0F3C">
        <w:rPr>
          <w:spacing w:val="-4"/>
        </w:rPr>
        <w:t xml:space="preserve"> </w:t>
      </w:r>
      <w:r w:rsidRPr="00FB0F3C">
        <w:t>reasons</w:t>
      </w:r>
      <w:r w:rsidRPr="00FB0F3C">
        <w:rPr>
          <w:spacing w:val="-4"/>
        </w:rPr>
        <w:t xml:space="preserve"> </w:t>
      </w:r>
      <w:r w:rsidRPr="00FB0F3C">
        <w:t>to</w:t>
      </w:r>
      <w:r w:rsidRPr="00FB0F3C">
        <w:rPr>
          <w:spacing w:val="-1"/>
        </w:rPr>
        <w:t xml:space="preserve"> </w:t>
      </w:r>
      <w:r w:rsidRPr="00FB0F3C">
        <w:t>believe</w:t>
      </w:r>
      <w:r w:rsidRPr="00FB0F3C">
        <w:rPr>
          <w:spacing w:val="-4"/>
        </w:rPr>
        <w:t xml:space="preserve"> </w:t>
      </w:r>
      <w:r w:rsidRPr="00FB0F3C">
        <w:t>that</w:t>
      </w:r>
      <w:r w:rsidRPr="00FB0F3C">
        <w:rPr>
          <w:spacing w:val="-4"/>
        </w:rPr>
        <w:t xml:space="preserve"> </w:t>
      </w:r>
      <w:r w:rsidRPr="00FB0F3C">
        <w:t>the</w:t>
      </w:r>
      <w:r w:rsidRPr="00FB0F3C">
        <w:rPr>
          <w:spacing w:val="-4"/>
        </w:rPr>
        <w:t xml:space="preserve"> </w:t>
      </w:r>
      <w:r w:rsidRPr="00FB0F3C">
        <w:t>Subcontractor</w:t>
      </w:r>
      <w:r w:rsidRPr="00FB0F3C">
        <w:rPr>
          <w:spacing w:val="-4"/>
        </w:rPr>
        <w:t xml:space="preserve"> </w:t>
      </w:r>
      <w:r w:rsidRPr="00FB0F3C">
        <w:t>does</w:t>
      </w:r>
      <w:r w:rsidRPr="00FB0F3C">
        <w:rPr>
          <w:spacing w:val="-4"/>
        </w:rPr>
        <w:t xml:space="preserve"> </w:t>
      </w:r>
      <w:r w:rsidRPr="00FB0F3C">
        <w:t>not</w:t>
      </w:r>
      <w:r w:rsidRPr="00FB0F3C">
        <w:rPr>
          <w:spacing w:val="-4"/>
        </w:rPr>
        <w:t xml:space="preserve"> </w:t>
      </w:r>
      <w:r w:rsidRPr="00FB0F3C">
        <w:t>have</w:t>
      </w:r>
      <w:r w:rsidRPr="00FB0F3C">
        <w:rPr>
          <w:spacing w:val="-4"/>
        </w:rPr>
        <w:t xml:space="preserve"> </w:t>
      </w:r>
      <w:r w:rsidRPr="00FB0F3C">
        <w:t>sufficient</w:t>
      </w:r>
      <w:r w:rsidRPr="00FB0F3C">
        <w:rPr>
          <w:spacing w:val="-4"/>
        </w:rPr>
        <w:t xml:space="preserve"> </w:t>
      </w:r>
      <w:r w:rsidRPr="00FB0F3C">
        <w:t>competence,</w:t>
      </w:r>
      <w:r w:rsidRPr="00FB0F3C">
        <w:rPr>
          <w:spacing w:val="-2"/>
        </w:rPr>
        <w:t xml:space="preserve"> </w:t>
      </w:r>
      <w:r w:rsidRPr="00FB0F3C">
        <w:t>resources</w:t>
      </w:r>
      <w:r w:rsidRPr="00FB0F3C">
        <w:rPr>
          <w:spacing w:val="-4"/>
        </w:rPr>
        <w:t xml:space="preserve"> </w:t>
      </w:r>
      <w:r w:rsidRPr="00FB0F3C">
        <w:t>or financial strength;</w:t>
      </w:r>
    </w:p>
    <w:p w:rsidR="00FB0F3C" w:rsidRPr="00FB0F3C" w:rsidRDefault="00FB0F3C" w:rsidP="00560043">
      <w:pPr>
        <w:numPr>
          <w:ilvl w:val="0"/>
          <w:numId w:val="215"/>
        </w:numPr>
        <w:tabs>
          <w:tab w:val="left" w:pos="1668"/>
          <w:tab w:val="left" w:pos="1672"/>
        </w:tabs>
        <w:spacing w:before="47" w:line="232" w:lineRule="auto"/>
        <w:ind w:right="1169" w:hanging="512"/>
      </w:pPr>
      <w:r w:rsidRPr="00FB0F3C">
        <w:t>the</w:t>
      </w:r>
      <w:r w:rsidRPr="00FB0F3C">
        <w:rPr>
          <w:spacing w:val="-4"/>
        </w:rPr>
        <w:t xml:space="preserve"> </w:t>
      </w:r>
      <w:r w:rsidRPr="00FB0F3C">
        <w:t>nominated</w:t>
      </w:r>
      <w:r w:rsidRPr="00FB0F3C">
        <w:rPr>
          <w:spacing w:val="-2"/>
        </w:rPr>
        <w:t xml:space="preserve"> </w:t>
      </w:r>
      <w:r w:rsidRPr="00FB0F3C">
        <w:t>Subcontractor</w:t>
      </w:r>
      <w:r w:rsidRPr="00FB0F3C">
        <w:rPr>
          <w:spacing w:val="-4"/>
        </w:rPr>
        <w:t xml:space="preserve"> </w:t>
      </w:r>
      <w:r w:rsidRPr="00FB0F3C">
        <w:t>does</w:t>
      </w:r>
      <w:r w:rsidRPr="00FB0F3C">
        <w:rPr>
          <w:spacing w:val="-4"/>
        </w:rPr>
        <w:t xml:space="preserve"> </w:t>
      </w:r>
      <w:r w:rsidRPr="00FB0F3C">
        <w:t>not</w:t>
      </w:r>
      <w:r w:rsidRPr="00FB0F3C">
        <w:rPr>
          <w:spacing w:val="-4"/>
        </w:rPr>
        <w:t xml:space="preserve"> </w:t>
      </w:r>
      <w:r w:rsidRPr="00FB0F3C">
        <w:t>accept</w:t>
      </w:r>
      <w:r w:rsidRPr="00FB0F3C">
        <w:rPr>
          <w:spacing w:val="-4"/>
        </w:rPr>
        <w:t xml:space="preserve"> </w:t>
      </w:r>
      <w:r w:rsidRPr="00FB0F3C">
        <w:t>to</w:t>
      </w:r>
      <w:r w:rsidRPr="00FB0F3C">
        <w:rPr>
          <w:spacing w:val="-2"/>
        </w:rPr>
        <w:t xml:space="preserve"> </w:t>
      </w:r>
      <w:r w:rsidRPr="00FB0F3C">
        <w:t>indemnify</w:t>
      </w:r>
      <w:r w:rsidRPr="00FB0F3C">
        <w:rPr>
          <w:spacing w:val="-5"/>
        </w:rPr>
        <w:t xml:space="preserve"> </w:t>
      </w:r>
      <w:r w:rsidRPr="00FB0F3C">
        <w:t>the</w:t>
      </w:r>
      <w:r w:rsidRPr="00FB0F3C">
        <w:rPr>
          <w:spacing w:val="-4"/>
        </w:rPr>
        <w:t xml:space="preserve"> </w:t>
      </w:r>
      <w:r w:rsidRPr="00FB0F3C">
        <w:t>Contractor</w:t>
      </w:r>
      <w:r w:rsidRPr="00FB0F3C">
        <w:rPr>
          <w:spacing w:val="-4"/>
        </w:rPr>
        <w:t xml:space="preserve"> </w:t>
      </w:r>
      <w:r w:rsidRPr="00FB0F3C">
        <w:t>against</w:t>
      </w:r>
      <w:r w:rsidRPr="00FB0F3C">
        <w:rPr>
          <w:spacing w:val="-4"/>
        </w:rPr>
        <w:t xml:space="preserve"> </w:t>
      </w:r>
      <w:r w:rsidRPr="00FB0F3C">
        <w:t>and</w:t>
      </w:r>
      <w:r w:rsidRPr="00FB0F3C">
        <w:rPr>
          <w:spacing w:val="-2"/>
        </w:rPr>
        <w:t xml:space="preserve"> </w:t>
      </w:r>
      <w:r w:rsidRPr="00FB0F3C">
        <w:t>from</w:t>
      </w:r>
      <w:r w:rsidRPr="00FB0F3C">
        <w:rPr>
          <w:spacing w:val="-2"/>
        </w:rPr>
        <w:t xml:space="preserve"> </w:t>
      </w:r>
      <w:r w:rsidRPr="00FB0F3C">
        <w:t>any negligence or misuse of Goods</w:t>
      </w:r>
      <w:r w:rsidRPr="00FB0F3C">
        <w:rPr>
          <w:spacing w:val="-1"/>
        </w:rPr>
        <w:t xml:space="preserve"> </w:t>
      </w:r>
      <w:r w:rsidRPr="00FB0F3C">
        <w:t>by the nominated Subcontractor, his agents and employees; or</w:t>
      </w:r>
    </w:p>
    <w:p w:rsidR="00FB0F3C" w:rsidRPr="00FB0F3C" w:rsidRDefault="00FB0F3C" w:rsidP="00560043">
      <w:pPr>
        <w:numPr>
          <w:ilvl w:val="0"/>
          <w:numId w:val="215"/>
        </w:numPr>
        <w:tabs>
          <w:tab w:val="left" w:pos="1668"/>
        </w:tabs>
        <w:spacing w:before="48" w:line="230" w:lineRule="auto"/>
        <w:ind w:left="1668" w:right="757"/>
      </w:pPr>
      <w:r w:rsidRPr="00FB0F3C">
        <w:t>the</w:t>
      </w:r>
      <w:r w:rsidRPr="00FB0F3C">
        <w:rPr>
          <w:spacing w:val="-5"/>
        </w:rPr>
        <w:t xml:space="preserve"> </w:t>
      </w:r>
      <w:r w:rsidRPr="00FB0F3C">
        <w:t>nominated</w:t>
      </w:r>
      <w:r w:rsidRPr="00FB0F3C">
        <w:rPr>
          <w:spacing w:val="-2"/>
        </w:rPr>
        <w:t xml:space="preserve"> </w:t>
      </w:r>
      <w:r w:rsidRPr="00FB0F3C">
        <w:t>Subcontractor</w:t>
      </w:r>
      <w:r w:rsidRPr="00FB0F3C">
        <w:rPr>
          <w:spacing w:val="-5"/>
        </w:rPr>
        <w:t xml:space="preserve"> </w:t>
      </w:r>
      <w:r w:rsidRPr="00FB0F3C">
        <w:t>does</w:t>
      </w:r>
      <w:r w:rsidRPr="00FB0F3C">
        <w:rPr>
          <w:spacing w:val="-5"/>
        </w:rPr>
        <w:t xml:space="preserve"> </w:t>
      </w:r>
      <w:r w:rsidRPr="00FB0F3C">
        <w:t>not</w:t>
      </w:r>
      <w:r w:rsidRPr="00FB0F3C">
        <w:rPr>
          <w:spacing w:val="-5"/>
        </w:rPr>
        <w:t xml:space="preserve"> </w:t>
      </w:r>
      <w:r w:rsidRPr="00FB0F3C">
        <w:t>accept</w:t>
      </w:r>
      <w:r w:rsidRPr="00FB0F3C">
        <w:rPr>
          <w:spacing w:val="-5"/>
        </w:rPr>
        <w:t xml:space="preserve"> </w:t>
      </w:r>
      <w:r w:rsidRPr="00FB0F3C">
        <w:t>to</w:t>
      </w:r>
      <w:r w:rsidRPr="00FB0F3C">
        <w:rPr>
          <w:spacing w:val="-2"/>
        </w:rPr>
        <w:t xml:space="preserve"> </w:t>
      </w:r>
      <w:r w:rsidRPr="00FB0F3C">
        <w:t>enter</w:t>
      </w:r>
      <w:r w:rsidRPr="00FB0F3C">
        <w:rPr>
          <w:spacing w:val="-5"/>
        </w:rPr>
        <w:t xml:space="preserve"> </w:t>
      </w:r>
      <w:r w:rsidRPr="00FB0F3C">
        <w:t>into</w:t>
      </w:r>
      <w:r w:rsidRPr="00FB0F3C">
        <w:rPr>
          <w:spacing w:val="-2"/>
        </w:rPr>
        <w:t xml:space="preserve"> </w:t>
      </w:r>
      <w:r w:rsidRPr="00FB0F3C">
        <w:t>a</w:t>
      </w:r>
      <w:r w:rsidRPr="00FB0F3C">
        <w:rPr>
          <w:spacing w:val="-5"/>
        </w:rPr>
        <w:t xml:space="preserve"> </w:t>
      </w:r>
      <w:r w:rsidRPr="00FB0F3C">
        <w:t>subcontract</w:t>
      </w:r>
      <w:r w:rsidRPr="00FB0F3C">
        <w:rPr>
          <w:spacing w:val="-5"/>
        </w:rPr>
        <w:t xml:space="preserve"> </w:t>
      </w:r>
      <w:r w:rsidRPr="00FB0F3C">
        <w:t>which</w:t>
      </w:r>
      <w:r w:rsidRPr="00FB0F3C">
        <w:rPr>
          <w:spacing w:val="-6"/>
        </w:rPr>
        <w:t xml:space="preserve"> </w:t>
      </w:r>
      <w:r w:rsidRPr="00FB0F3C">
        <w:t>specifies</w:t>
      </w:r>
      <w:r w:rsidRPr="00FB0F3C">
        <w:rPr>
          <w:spacing w:val="-5"/>
        </w:rPr>
        <w:t xml:space="preserve"> </w:t>
      </w:r>
      <w:r w:rsidRPr="00FB0F3C">
        <w:t>that, for</w:t>
      </w:r>
      <w:r w:rsidRPr="00FB0F3C">
        <w:rPr>
          <w:spacing w:val="-5"/>
        </w:rPr>
        <w:t xml:space="preserve"> </w:t>
      </w:r>
      <w:r w:rsidRPr="00FB0F3C">
        <w:t>the subcontracted work (including design, if any), the nominated Subcontractor shall:</w:t>
      </w:r>
    </w:p>
    <w:p w:rsidR="00FB0F3C" w:rsidRPr="00FB0F3C" w:rsidRDefault="00FB0F3C" w:rsidP="00560043">
      <w:pPr>
        <w:numPr>
          <w:ilvl w:val="1"/>
          <w:numId w:val="215"/>
        </w:numPr>
        <w:tabs>
          <w:tab w:val="left" w:pos="2095"/>
          <w:tab w:val="left" w:pos="2105"/>
        </w:tabs>
        <w:spacing w:before="51" w:line="230" w:lineRule="auto"/>
        <w:ind w:right="504" w:hanging="437"/>
        <w:jc w:val="both"/>
      </w:pPr>
      <w:r w:rsidRPr="00FB0F3C">
        <w:t>undertake to the Contractor such obligations and liabilities as will enable the Contractor to discharge hisobligations and liabilities under the Contract;</w:t>
      </w:r>
    </w:p>
    <w:p w:rsidR="00FB0F3C" w:rsidRPr="00FB0F3C" w:rsidRDefault="00FB0F3C" w:rsidP="00560043">
      <w:pPr>
        <w:numPr>
          <w:ilvl w:val="1"/>
          <w:numId w:val="215"/>
        </w:numPr>
        <w:tabs>
          <w:tab w:val="left" w:pos="2094"/>
          <w:tab w:val="left" w:pos="2105"/>
        </w:tabs>
        <w:spacing w:before="50" w:line="230" w:lineRule="auto"/>
        <w:ind w:right="496" w:hanging="437"/>
        <w:jc w:val="both"/>
      </w:pPr>
      <w:r w:rsidRPr="00FB0F3C">
        <w:t>indemnify the Contractor against and from all obligations and liabilities arising under or in connection with the Contract and from the consequences of any failure by the Subcontractor to perform these obligations or to fulfil these liabilities, and</w:t>
      </w:r>
    </w:p>
    <w:p w:rsidR="00FB0F3C" w:rsidRPr="00FB0F3C" w:rsidRDefault="00FB0F3C" w:rsidP="00560043">
      <w:pPr>
        <w:numPr>
          <w:ilvl w:val="1"/>
          <w:numId w:val="215"/>
        </w:numPr>
        <w:tabs>
          <w:tab w:val="left" w:pos="2093"/>
          <w:tab w:val="left" w:pos="2105"/>
        </w:tabs>
        <w:spacing w:before="45" w:line="232" w:lineRule="auto"/>
        <w:ind w:right="498" w:hanging="437"/>
        <w:jc w:val="both"/>
      </w:pPr>
      <w:r w:rsidRPr="00FB0F3C">
        <w:t>be</w:t>
      </w:r>
      <w:r w:rsidRPr="00FB0F3C">
        <w:rPr>
          <w:spacing w:val="-8"/>
        </w:rPr>
        <w:t xml:space="preserve"> </w:t>
      </w:r>
      <w:r w:rsidRPr="00FB0F3C">
        <w:t>paid</w:t>
      </w:r>
      <w:r w:rsidRPr="00FB0F3C">
        <w:rPr>
          <w:spacing w:val="-9"/>
        </w:rPr>
        <w:t xml:space="preserve"> </w:t>
      </w:r>
      <w:r w:rsidRPr="00FB0F3C">
        <w:t>only</w:t>
      </w:r>
      <w:r w:rsidRPr="00FB0F3C">
        <w:rPr>
          <w:spacing w:val="-9"/>
        </w:rPr>
        <w:t xml:space="preserve"> </w:t>
      </w:r>
      <w:r w:rsidRPr="00FB0F3C">
        <w:t>if</w:t>
      </w:r>
      <w:r w:rsidRPr="00FB0F3C">
        <w:rPr>
          <w:spacing w:val="-4"/>
        </w:rPr>
        <w:t xml:space="preserve"> </w:t>
      </w:r>
      <w:r w:rsidRPr="00FB0F3C">
        <w:t>and</w:t>
      </w:r>
      <w:r w:rsidRPr="00FB0F3C">
        <w:rPr>
          <w:spacing w:val="-9"/>
        </w:rPr>
        <w:t xml:space="preserve"> </w:t>
      </w:r>
      <w:r w:rsidRPr="00FB0F3C">
        <w:t>when</w:t>
      </w:r>
      <w:r w:rsidRPr="00FB0F3C">
        <w:rPr>
          <w:spacing w:val="-9"/>
        </w:rPr>
        <w:t xml:space="preserve"> </w:t>
      </w:r>
      <w:r w:rsidRPr="00FB0F3C">
        <w:t>the</w:t>
      </w:r>
      <w:r w:rsidRPr="00FB0F3C">
        <w:rPr>
          <w:spacing w:val="-8"/>
        </w:rPr>
        <w:t xml:space="preserve"> </w:t>
      </w:r>
      <w:r w:rsidRPr="00FB0F3C">
        <w:t>Contractor</w:t>
      </w:r>
      <w:r w:rsidRPr="00FB0F3C">
        <w:rPr>
          <w:spacing w:val="-8"/>
        </w:rPr>
        <w:t xml:space="preserve"> </w:t>
      </w:r>
      <w:r w:rsidRPr="00FB0F3C">
        <w:t>has</w:t>
      </w:r>
      <w:r w:rsidRPr="00FB0F3C">
        <w:rPr>
          <w:spacing w:val="-8"/>
        </w:rPr>
        <w:t xml:space="preserve"> </w:t>
      </w:r>
      <w:r w:rsidRPr="00FB0F3C">
        <w:t>received</w:t>
      </w:r>
      <w:r w:rsidRPr="00FB0F3C">
        <w:rPr>
          <w:spacing w:val="-5"/>
        </w:rPr>
        <w:t xml:space="preserve"> </w:t>
      </w:r>
      <w:r w:rsidRPr="00FB0F3C">
        <w:t>from</w:t>
      </w:r>
      <w:r w:rsidRPr="00FB0F3C">
        <w:rPr>
          <w:spacing w:val="-10"/>
        </w:rPr>
        <w:t xml:space="preserve"> </w:t>
      </w:r>
      <w:r w:rsidRPr="00FB0F3C">
        <w:t>the</w:t>
      </w:r>
      <w:r w:rsidRPr="00FB0F3C">
        <w:rPr>
          <w:spacing w:val="-8"/>
        </w:rPr>
        <w:t xml:space="preserve"> </w:t>
      </w:r>
      <w:r w:rsidRPr="00FB0F3C">
        <w:t>Procuring</w:t>
      </w:r>
      <w:r w:rsidRPr="00FB0F3C">
        <w:rPr>
          <w:spacing w:val="-9"/>
        </w:rPr>
        <w:t xml:space="preserve"> </w:t>
      </w:r>
      <w:r w:rsidRPr="00FB0F3C">
        <w:t>Entity</w:t>
      </w:r>
      <w:r w:rsidRPr="00FB0F3C">
        <w:rPr>
          <w:spacing w:val="-9"/>
        </w:rPr>
        <w:t xml:space="preserve"> </w:t>
      </w:r>
      <w:r w:rsidRPr="00FB0F3C">
        <w:t>payments</w:t>
      </w:r>
      <w:r w:rsidRPr="00FB0F3C">
        <w:rPr>
          <w:spacing w:val="-8"/>
        </w:rPr>
        <w:t xml:space="preserve"> </w:t>
      </w:r>
      <w:r w:rsidRPr="00FB0F3C">
        <w:t>for</w:t>
      </w:r>
      <w:r w:rsidRPr="00FB0F3C">
        <w:rPr>
          <w:spacing w:val="-11"/>
        </w:rPr>
        <w:t xml:space="preserve"> </w:t>
      </w:r>
      <w:r w:rsidRPr="00FB0F3C">
        <w:t xml:space="preserve">sums due under the Subcontract referred to under Sub-Clause 5.3 [Payment to nominated </w:t>
      </w:r>
      <w:r w:rsidRPr="00FB0F3C">
        <w:rPr>
          <w:spacing w:val="-2"/>
        </w:rPr>
        <w:t>Subcontractors].</w:t>
      </w:r>
    </w:p>
    <w:p w:rsidR="00FB0F3C" w:rsidRPr="00FB0F3C" w:rsidRDefault="00FB0F3C" w:rsidP="00FB0F3C">
      <w:pPr>
        <w:spacing w:before="16"/>
      </w:pPr>
    </w:p>
    <w:p w:rsidR="00FB0F3C" w:rsidRPr="00FB0F3C" w:rsidRDefault="00FB0F3C" w:rsidP="00560043">
      <w:pPr>
        <w:numPr>
          <w:ilvl w:val="1"/>
          <w:numId w:val="229"/>
        </w:numPr>
        <w:tabs>
          <w:tab w:val="left" w:pos="1155"/>
        </w:tabs>
        <w:spacing w:line="292" w:lineRule="exact"/>
        <w:ind w:left="1155" w:hanging="663"/>
        <w:jc w:val="both"/>
        <w:outlineLvl w:val="6"/>
        <w:rPr>
          <w:b/>
          <w:bCs/>
          <w:sz w:val="26"/>
        </w:rPr>
      </w:pPr>
      <w:r w:rsidRPr="00FB0F3C">
        <w:rPr>
          <w:b/>
          <w:bCs/>
        </w:rPr>
        <w:t>Payments</w:t>
      </w:r>
      <w:r w:rsidRPr="00FB0F3C">
        <w:rPr>
          <w:b/>
          <w:bCs/>
          <w:spacing w:val="-5"/>
        </w:rPr>
        <w:t xml:space="preserve"> </w:t>
      </w:r>
      <w:r w:rsidRPr="00FB0F3C">
        <w:rPr>
          <w:b/>
          <w:bCs/>
        </w:rPr>
        <w:t>to</w:t>
      </w:r>
      <w:r w:rsidRPr="00FB0F3C">
        <w:rPr>
          <w:b/>
          <w:bCs/>
          <w:spacing w:val="-1"/>
        </w:rPr>
        <w:t xml:space="preserve"> </w:t>
      </w:r>
      <w:r w:rsidRPr="00FB0F3C">
        <w:rPr>
          <w:b/>
          <w:bCs/>
        </w:rPr>
        <w:t>nominated</w:t>
      </w:r>
      <w:r w:rsidRPr="00FB0F3C">
        <w:rPr>
          <w:b/>
          <w:bCs/>
          <w:spacing w:val="-5"/>
        </w:rPr>
        <w:t xml:space="preserve"> </w:t>
      </w:r>
      <w:r w:rsidRPr="00FB0F3C">
        <w:rPr>
          <w:b/>
          <w:bCs/>
          <w:spacing w:val="-2"/>
        </w:rPr>
        <w:t>Subcontractors</w:t>
      </w:r>
    </w:p>
    <w:p w:rsidR="00FB0F3C" w:rsidRPr="00FB0F3C" w:rsidRDefault="00FB0F3C" w:rsidP="00FB0F3C">
      <w:pPr>
        <w:spacing w:before="1" w:line="230" w:lineRule="auto"/>
        <w:ind w:left="1172" w:right="491" w:hanging="16"/>
        <w:jc w:val="both"/>
      </w:pPr>
      <w:r w:rsidRPr="00FB0F3C">
        <w:t>The Contractor shall pay to the nominated Subcontractor the amounts shown on the nominated Subcontractor's invoices approved by the Contractor which the Architect certifies to be due in accordance with</w:t>
      </w:r>
      <w:r w:rsidRPr="00FB0F3C">
        <w:rPr>
          <w:spacing w:val="-6"/>
        </w:rPr>
        <w:t xml:space="preserve"> </w:t>
      </w:r>
      <w:r w:rsidRPr="00FB0F3C">
        <w:t>the</w:t>
      </w:r>
      <w:r w:rsidRPr="00FB0F3C">
        <w:rPr>
          <w:spacing w:val="-5"/>
        </w:rPr>
        <w:t xml:space="preserve"> </w:t>
      </w:r>
      <w:r w:rsidRPr="00FB0F3C">
        <w:t>subcontract.</w:t>
      </w:r>
      <w:r w:rsidRPr="00FB0F3C">
        <w:rPr>
          <w:spacing w:val="-3"/>
        </w:rPr>
        <w:t xml:space="preserve"> </w:t>
      </w:r>
      <w:r w:rsidRPr="00FB0F3C">
        <w:t>These</w:t>
      </w:r>
      <w:r w:rsidRPr="00FB0F3C">
        <w:rPr>
          <w:spacing w:val="-5"/>
        </w:rPr>
        <w:t xml:space="preserve"> </w:t>
      </w:r>
      <w:r w:rsidRPr="00FB0F3C">
        <w:t>amounts</w:t>
      </w:r>
      <w:r w:rsidRPr="00FB0F3C">
        <w:rPr>
          <w:spacing w:val="-5"/>
        </w:rPr>
        <w:t xml:space="preserve"> </w:t>
      </w:r>
      <w:r w:rsidRPr="00FB0F3C">
        <w:t>plus</w:t>
      </w:r>
      <w:r w:rsidRPr="00FB0F3C">
        <w:rPr>
          <w:spacing w:val="-5"/>
        </w:rPr>
        <w:t xml:space="preserve"> </w:t>
      </w:r>
      <w:r w:rsidRPr="00FB0F3C">
        <w:t>other</w:t>
      </w:r>
      <w:r w:rsidRPr="00FB0F3C">
        <w:rPr>
          <w:spacing w:val="-5"/>
        </w:rPr>
        <w:t xml:space="preserve"> </w:t>
      </w:r>
      <w:r w:rsidRPr="00FB0F3C">
        <w:t>charges</w:t>
      </w:r>
      <w:r w:rsidRPr="00FB0F3C">
        <w:rPr>
          <w:spacing w:val="-5"/>
        </w:rPr>
        <w:t xml:space="preserve"> </w:t>
      </w:r>
      <w:r w:rsidRPr="00FB0F3C">
        <w:t>shall</w:t>
      </w:r>
      <w:r w:rsidRPr="00FB0F3C">
        <w:rPr>
          <w:spacing w:val="-5"/>
        </w:rPr>
        <w:t xml:space="preserve"> </w:t>
      </w:r>
      <w:r w:rsidRPr="00FB0F3C">
        <w:t>be</w:t>
      </w:r>
      <w:r w:rsidRPr="00FB0F3C">
        <w:rPr>
          <w:spacing w:val="-5"/>
        </w:rPr>
        <w:t xml:space="preserve"> </w:t>
      </w:r>
      <w:r w:rsidRPr="00FB0F3C">
        <w:t>included</w:t>
      </w:r>
      <w:r w:rsidRPr="00FB0F3C">
        <w:rPr>
          <w:spacing w:val="-2"/>
        </w:rPr>
        <w:t xml:space="preserve"> </w:t>
      </w:r>
      <w:r w:rsidRPr="00FB0F3C">
        <w:t>in</w:t>
      </w:r>
      <w:r w:rsidRPr="00FB0F3C">
        <w:rPr>
          <w:spacing w:val="-6"/>
        </w:rPr>
        <w:t xml:space="preserve"> </w:t>
      </w:r>
      <w:r w:rsidRPr="00FB0F3C">
        <w:t>the</w:t>
      </w:r>
      <w:r w:rsidRPr="00FB0F3C">
        <w:rPr>
          <w:spacing w:val="-5"/>
        </w:rPr>
        <w:t xml:space="preserve"> </w:t>
      </w:r>
      <w:r w:rsidRPr="00FB0F3C">
        <w:t>Contract</w:t>
      </w:r>
      <w:r w:rsidRPr="00FB0F3C">
        <w:rPr>
          <w:spacing w:val="-5"/>
        </w:rPr>
        <w:t xml:space="preserve"> </w:t>
      </w:r>
      <w:r w:rsidRPr="00FB0F3C">
        <w:t>Price</w:t>
      </w:r>
      <w:r w:rsidRPr="00FB0F3C">
        <w:rPr>
          <w:spacing w:val="-5"/>
        </w:rPr>
        <w:t xml:space="preserve"> </w:t>
      </w:r>
      <w:r w:rsidRPr="00FB0F3C">
        <w:t>in</w:t>
      </w:r>
      <w:r w:rsidRPr="00FB0F3C">
        <w:rPr>
          <w:spacing w:val="-6"/>
        </w:rPr>
        <w:t xml:space="preserve"> </w:t>
      </w:r>
      <w:r w:rsidRPr="00FB0F3C">
        <w:t>accordance with</w:t>
      </w:r>
      <w:r w:rsidRPr="00FB0F3C">
        <w:rPr>
          <w:spacing w:val="-9"/>
        </w:rPr>
        <w:t xml:space="preserve"> </w:t>
      </w:r>
      <w:r w:rsidRPr="00FB0F3C">
        <w:t>sub-paragraph</w:t>
      </w:r>
      <w:r w:rsidRPr="00FB0F3C">
        <w:rPr>
          <w:spacing w:val="-5"/>
        </w:rPr>
        <w:t xml:space="preserve"> </w:t>
      </w:r>
      <w:r w:rsidRPr="00FB0F3C">
        <w:t>(b)</w:t>
      </w:r>
      <w:r w:rsidRPr="00FB0F3C">
        <w:rPr>
          <w:spacing w:val="-8"/>
        </w:rPr>
        <w:t xml:space="preserve"> </w:t>
      </w:r>
      <w:r w:rsidRPr="00FB0F3C">
        <w:t>of</w:t>
      </w:r>
      <w:r w:rsidRPr="00FB0F3C">
        <w:rPr>
          <w:spacing w:val="-4"/>
        </w:rPr>
        <w:t xml:space="preserve"> </w:t>
      </w:r>
      <w:r w:rsidRPr="00FB0F3C">
        <w:t>Sub-Clause</w:t>
      </w:r>
      <w:r w:rsidRPr="00FB0F3C">
        <w:rPr>
          <w:spacing w:val="-8"/>
        </w:rPr>
        <w:t xml:space="preserve"> </w:t>
      </w:r>
      <w:r w:rsidRPr="00FB0F3C">
        <w:t>13.5</w:t>
      </w:r>
      <w:r w:rsidRPr="00FB0F3C">
        <w:rPr>
          <w:spacing w:val="-5"/>
        </w:rPr>
        <w:t xml:space="preserve"> </w:t>
      </w:r>
      <w:r w:rsidRPr="00FB0F3C">
        <w:t>[Provisional</w:t>
      </w:r>
      <w:r w:rsidRPr="00FB0F3C">
        <w:rPr>
          <w:spacing w:val="-8"/>
        </w:rPr>
        <w:t xml:space="preserve"> </w:t>
      </w:r>
      <w:r w:rsidRPr="00FB0F3C">
        <w:t>Sums],</w:t>
      </w:r>
      <w:r w:rsidRPr="00FB0F3C">
        <w:rPr>
          <w:spacing w:val="-6"/>
        </w:rPr>
        <w:t xml:space="preserve"> </w:t>
      </w:r>
      <w:r w:rsidRPr="00FB0F3C">
        <w:t>except</w:t>
      </w:r>
      <w:r w:rsidRPr="00FB0F3C">
        <w:rPr>
          <w:spacing w:val="-8"/>
        </w:rPr>
        <w:t xml:space="preserve"> </w:t>
      </w:r>
      <w:r w:rsidRPr="00FB0F3C">
        <w:t>as</w:t>
      </w:r>
      <w:r w:rsidRPr="00FB0F3C">
        <w:rPr>
          <w:spacing w:val="-4"/>
        </w:rPr>
        <w:t xml:space="preserve"> </w:t>
      </w:r>
      <w:r w:rsidRPr="00FB0F3C">
        <w:t>stated</w:t>
      </w:r>
      <w:r w:rsidRPr="00FB0F3C">
        <w:rPr>
          <w:spacing w:val="-5"/>
        </w:rPr>
        <w:t xml:space="preserve"> </w:t>
      </w:r>
      <w:r w:rsidRPr="00FB0F3C">
        <w:t>in</w:t>
      </w:r>
      <w:r w:rsidRPr="00FB0F3C">
        <w:rPr>
          <w:spacing w:val="-5"/>
        </w:rPr>
        <w:t xml:space="preserve"> </w:t>
      </w:r>
      <w:r w:rsidRPr="00FB0F3C">
        <w:t>Sub-Clause</w:t>
      </w:r>
      <w:r w:rsidRPr="00FB0F3C">
        <w:rPr>
          <w:spacing w:val="-8"/>
        </w:rPr>
        <w:t xml:space="preserve"> </w:t>
      </w:r>
      <w:r w:rsidRPr="00FB0F3C">
        <w:t>5.4</w:t>
      </w:r>
      <w:r w:rsidRPr="00FB0F3C">
        <w:rPr>
          <w:spacing w:val="-5"/>
        </w:rPr>
        <w:t xml:space="preserve"> </w:t>
      </w:r>
      <w:r w:rsidRPr="00FB0F3C">
        <w:t>[Evidence of Payments].</w:t>
      </w:r>
    </w:p>
    <w:p w:rsidR="00FB0F3C" w:rsidRPr="00FB0F3C" w:rsidRDefault="00FB0F3C" w:rsidP="00560043">
      <w:pPr>
        <w:numPr>
          <w:ilvl w:val="1"/>
          <w:numId w:val="229"/>
        </w:numPr>
        <w:tabs>
          <w:tab w:val="left" w:pos="1156"/>
        </w:tabs>
        <w:spacing w:before="234"/>
        <w:ind w:left="1156" w:hanging="664"/>
        <w:outlineLvl w:val="6"/>
        <w:rPr>
          <w:b/>
          <w:bCs/>
        </w:rPr>
      </w:pPr>
      <w:r w:rsidRPr="00FB0F3C">
        <w:rPr>
          <w:b/>
          <w:bCs/>
        </w:rPr>
        <w:t>Evidence</w:t>
      </w:r>
      <w:r w:rsidRPr="00FB0F3C">
        <w:rPr>
          <w:b/>
          <w:bCs/>
          <w:spacing w:val="-3"/>
        </w:rPr>
        <w:t xml:space="preserve"> </w:t>
      </w:r>
      <w:r w:rsidRPr="00FB0F3C">
        <w:rPr>
          <w:b/>
          <w:bCs/>
        </w:rPr>
        <w:t>of</w:t>
      </w:r>
      <w:r w:rsidRPr="00FB0F3C">
        <w:rPr>
          <w:b/>
          <w:bCs/>
          <w:spacing w:val="-3"/>
        </w:rPr>
        <w:t xml:space="preserve"> </w:t>
      </w:r>
      <w:r w:rsidRPr="00FB0F3C">
        <w:rPr>
          <w:b/>
          <w:bCs/>
          <w:spacing w:val="-2"/>
        </w:rPr>
        <w:t>Payments</w:t>
      </w:r>
    </w:p>
    <w:p w:rsidR="00FB0F3C" w:rsidRPr="00FB0F3C" w:rsidRDefault="00FB0F3C" w:rsidP="00FB0F3C">
      <w:pPr>
        <w:spacing w:before="57"/>
        <w:rPr>
          <w:b/>
        </w:rPr>
      </w:pPr>
    </w:p>
    <w:p w:rsidR="00FB0F3C" w:rsidRPr="00FB0F3C" w:rsidRDefault="00FB0F3C" w:rsidP="00560043">
      <w:pPr>
        <w:numPr>
          <w:ilvl w:val="2"/>
          <w:numId w:val="229"/>
        </w:numPr>
        <w:tabs>
          <w:tab w:val="left" w:pos="1159"/>
          <w:tab w:val="left" w:pos="1168"/>
        </w:tabs>
        <w:spacing w:line="228" w:lineRule="auto"/>
        <w:ind w:left="1168" w:right="489" w:hanging="676"/>
        <w:jc w:val="both"/>
        <w:rPr>
          <w:color w:val="221F1F"/>
        </w:rPr>
      </w:pPr>
      <w:r w:rsidRPr="00FB0F3C">
        <w:t>Before issuing a Payment Certificate which includes an amount payable to a nominated Subcontractor, the Architect may request the Contractor to supply reasonable evidence that the nominated Subcontractor has received all amounts due in accordance with previous Payment Certificates, less applicable deductions for retention or otherwise. Unless the Contractor:</w:t>
      </w:r>
    </w:p>
    <w:p w:rsidR="00FB0F3C" w:rsidRPr="00FB0F3C" w:rsidRDefault="00FB0F3C" w:rsidP="00560043">
      <w:pPr>
        <w:numPr>
          <w:ilvl w:val="0"/>
          <w:numId w:val="214"/>
        </w:numPr>
        <w:tabs>
          <w:tab w:val="left" w:pos="1662"/>
        </w:tabs>
        <w:spacing w:before="240" w:line="253" w:lineRule="exact"/>
        <w:ind w:left="1662" w:hanging="510"/>
        <w:jc w:val="both"/>
      </w:pPr>
      <w:r w:rsidRPr="00FB0F3C">
        <w:t>Submits</w:t>
      </w:r>
      <w:r w:rsidRPr="00FB0F3C">
        <w:rPr>
          <w:spacing w:val="-6"/>
        </w:rPr>
        <w:t xml:space="preserve"> </w:t>
      </w:r>
      <w:r w:rsidRPr="00FB0F3C">
        <w:t>this</w:t>
      </w:r>
      <w:r w:rsidRPr="00FB0F3C">
        <w:rPr>
          <w:spacing w:val="-5"/>
        </w:rPr>
        <w:t xml:space="preserve"> </w:t>
      </w:r>
      <w:r w:rsidRPr="00FB0F3C">
        <w:t>reasonable</w:t>
      </w:r>
      <w:r w:rsidRPr="00FB0F3C">
        <w:rPr>
          <w:spacing w:val="-1"/>
        </w:rPr>
        <w:t xml:space="preserve"> </w:t>
      </w:r>
      <w:r w:rsidRPr="00FB0F3C">
        <w:t>evidence</w:t>
      </w:r>
      <w:r w:rsidRPr="00FB0F3C">
        <w:rPr>
          <w:spacing w:val="-6"/>
        </w:rPr>
        <w:t xml:space="preserve"> </w:t>
      </w:r>
      <w:r w:rsidRPr="00FB0F3C">
        <w:t>to</w:t>
      </w:r>
      <w:r w:rsidRPr="00FB0F3C">
        <w:rPr>
          <w:spacing w:val="-2"/>
        </w:rPr>
        <w:t xml:space="preserve"> </w:t>
      </w:r>
      <w:r w:rsidRPr="00FB0F3C">
        <w:t>the</w:t>
      </w:r>
      <w:r w:rsidRPr="00FB0F3C">
        <w:rPr>
          <w:spacing w:val="-5"/>
        </w:rPr>
        <w:t xml:space="preserve"> </w:t>
      </w:r>
      <w:r w:rsidRPr="00FB0F3C">
        <w:t>Engineer,</w:t>
      </w:r>
      <w:r w:rsidRPr="00FB0F3C">
        <w:rPr>
          <w:spacing w:val="-3"/>
        </w:rPr>
        <w:t xml:space="preserve"> </w:t>
      </w:r>
      <w:r w:rsidRPr="00FB0F3C">
        <w:rPr>
          <w:spacing w:val="-5"/>
        </w:rPr>
        <w:t>or</w:t>
      </w:r>
    </w:p>
    <w:p w:rsidR="00FB0F3C" w:rsidRPr="00FB0F3C" w:rsidRDefault="00FB0F3C" w:rsidP="00560043">
      <w:pPr>
        <w:numPr>
          <w:ilvl w:val="0"/>
          <w:numId w:val="214"/>
        </w:numPr>
        <w:tabs>
          <w:tab w:val="left" w:pos="1661"/>
          <w:tab w:val="left" w:pos="2173"/>
        </w:tabs>
        <w:spacing w:before="6" w:line="232" w:lineRule="auto"/>
        <w:ind w:left="2173" w:right="652" w:hanging="1021"/>
        <w:jc w:val="both"/>
      </w:pPr>
      <w:r w:rsidRPr="00FB0F3C">
        <w:t>i)</w:t>
      </w:r>
      <w:r w:rsidRPr="00FB0F3C">
        <w:rPr>
          <w:spacing w:val="80"/>
          <w:w w:val="150"/>
        </w:rPr>
        <w:t xml:space="preserve">  </w:t>
      </w:r>
      <w:r w:rsidRPr="00FB0F3C">
        <w:t>Satisfies</w:t>
      </w:r>
      <w:r w:rsidRPr="00FB0F3C">
        <w:rPr>
          <w:spacing w:val="-4"/>
        </w:rPr>
        <w:t xml:space="preserve"> </w:t>
      </w:r>
      <w:r w:rsidRPr="00FB0F3C">
        <w:t>the Architect</w:t>
      </w:r>
      <w:r w:rsidRPr="00FB0F3C">
        <w:rPr>
          <w:spacing w:val="-4"/>
        </w:rPr>
        <w:t xml:space="preserve"> </w:t>
      </w:r>
      <w:r w:rsidRPr="00FB0F3C">
        <w:t>in</w:t>
      </w:r>
      <w:r w:rsidRPr="00FB0F3C">
        <w:rPr>
          <w:spacing w:val="-1"/>
        </w:rPr>
        <w:t xml:space="preserve"> </w:t>
      </w:r>
      <w:r w:rsidRPr="00FB0F3C">
        <w:t>writing</w:t>
      </w:r>
      <w:r w:rsidRPr="00FB0F3C">
        <w:rPr>
          <w:spacing w:val="-5"/>
        </w:rPr>
        <w:t xml:space="preserve"> </w:t>
      </w:r>
      <w:r w:rsidRPr="00FB0F3C">
        <w:t>that the</w:t>
      </w:r>
      <w:r w:rsidRPr="00FB0F3C">
        <w:rPr>
          <w:spacing w:val="-4"/>
        </w:rPr>
        <w:t xml:space="preserve"> </w:t>
      </w:r>
      <w:r w:rsidRPr="00FB0F3C">
        <w:t>Contractor</w:t>
      </w:r>
      <w:r w:rsidRPr="00FB0F3C">
        <w:rPr>
          <w:spacing w:val="-4"/>
        </w:rPr>
        <w:t xml:space="preserve"> </w:t>
      </w:r>
      <w:r w:rsidRPr="00FB0F3C">
        <w:t>is</w:t>
      </w:r>
      <w:r w:rsidRPr="00FB0F3C">
        <w:rPr>
          <w:spacing w:val="-4"/>
        </w:rPr>
        <w:t xml:space="preserve"> </w:t>
      </w:r>
      <w:r w:rsidRPr="00FB0F3C">
        <w:t>reasonably</w:t>
      </w:r>
      <w:r w:rsidRPr="00FB0F3C">
        <w:rPr>
          <w:spacing w:val="-5"/>
        </w:rPr>
        <w:t xml:space="preserve"> </w:t>
      </w:r>
      <w:r w:rsidRPr="00FB0F3C">
        <w:t>entitled</w:t>
      </w:r>
      <w:r w:rsidRPr="00FB0F3C">
        <w:rPr>
          <w:spacing w:val="-1"/>
        </w:rPr>
        <w:t xml:space="preserve"> </w:t>
      </w:r>
      <w:r w:rsidRPr="00FB0F3C">
        <w:t>to</w:t>
      </w:r>
      <w:r w:rsidRPr="00FB0F3C">
        <w:rPr>
          <w:spacing w:val="-1"/>
        </w:rPr>
        <w:t xml:space="preserve"> </w:t>
      </w:r>
      <w:r w:rsidRPr="00FB0F3C">
        <w:t>withhold</w:t>
      </w:r>
      <w:r w:rsidRPr="00FB0F3C">
        <w:rPr>
          <w:spacing w:val="-1"/>
        </w:rPr>
        <w:t xml:space="preserve"> </w:t>
      </w:r>
      <w:r w:rsidRPr="00FB0F3C">
        <w:t>or</w:t>
      </w:r>
      <w:r w:rsidRPr="00FB0F3C">
        <w:rPr>
          <w:spacing w:val="-4"/>
        </w:rPr>
        <w:t xml:space="preserve"> </w:t>
      </w:r>
      <w:r w:rsidRPr="00FB0F3C">
        <w:t>refuse to pay these amounts, and</w:t>
      </w:r>
    </w:p>
    <w:p w:rsidR="00FB0F3C" w:rsidRPr="00FB0F3C" w:rsidRDefault="00FB0F3C" w:rsidP="00560043">
      <w:pPr>
        <w:numPr>
          <w:ilvl w:val="0"/>
          <w:numId w:val="231"/>
        </w:numPr>
        <w:tabs>
          <w:tab w:val="left" w:pos="2170"/>
          <w:tab w:val="left" w:pos="2173"/>
        </w:tabs>
        <w:spacing w:line="230" w:lineRule="auto"/>
        <w:ind w:left="2173" w:right="487" w:hanging="509"/>
        <w:jc w:val="both"/>
      </w:pPr>
      <w:r w:rsidRPr="00FB0F3C">
        <w:t>Submits to</w:t>
      </w:r>
      <w:r w:rsidRPr="00FB0F3C">
        <w:rPr>
          <w:spacing w:val="-1"/>
        </w:rPr>
        <w:t xml:space="preserve"> </w:t>
      </w:r>
      <w:r w:rsidRPr="00FB0F3C">
        <w:t>the Architect</w:t>
      </w:r>
      <w:r w:rsidRPr="00FB0F3C">
        <w:rPr>
          <w:spacing w:val="-4"/>
        </w:rPr>
        <w:t xml:space="preserve"> </w:t>
      </w:r>
      <w:r w:rsidRPr="00FB0F3C">
        <w:t>reasonable evidence that the nominated</w:t>
      </w:r>
      <w:r w:rsidRPr="00FB0F3C">
        <w:rPr>
          <w:spacing w:val="-1"/>
        </w:rPr>
        <w:t xml:space="preserve"> </w:t>
      </w:r>
      <w:r w:rsidRPr="00FB0F3C">
        <w:t>Subcontractor has</w:t>
      </w:r>
      <w:r w:rsidRPr="00FB0F3C">
        <w:rPr>
          <w:spacing w:val="-4"/>
        </w:rPr>
        <w:t xml:space="preserve"> </w:t>
      </w:r>
      <w:r w:rsidRPr="00FB0F3C">
        <w:t>been</w:t>
      </w:r>
      <w:r w:rsidRPr="00FB0F3C">
        <w:rPr>
          <w:spacing w:val="-5"/>
        </w:rPr>
        <w:t xml:space="preserve"> </w:t>
      </w:r>
      <w:r w:rsidRPr="00FB0F3C">
        <w:t>notified of</w:t>
      </w:r>
      <w:r w:rsidRPr="00FB0F3C">
        <w:rPr>
          <w:spacing w:val="-4"/>
        </w:rPr>
        <w:t xml:space="preserve"> </w:t>
      </w:r>
      <w:r w:rsidRPr="00FB0F3C">
        <w:t>the</w:t>
      </w:r>
      <w:r w:rsidRPr="00FB0F3C">
        <w:rPr>
          <w:spacing w:val="-8"/>
        </w:rPr>
        <w:t xml:space="preserve"> </w:t>
      </w:r>
      <w:r w:rsidRPr="00FB0F3C">
        <w:t>Contractor's</w:t>
      </w:r>
      <w:r w:rsidRPr="00FB0F3C">
        <w:rPr>
          <w:spacing w:val="-4"/>
        </w:rPr>
        <w:t xml:space="preserve"> </w:t>
      </w:r>
      <w:r w:rsidRPr="00FB0F3C">
        <w:t>entitlement,</w:t>
      </w:r>
      <w:r w:rsidRPr="00FB0F3C">
        <w:rPr>
          <w:spacing w:val="-6"/>
        </w:rPr>
        <w:t xml:space="preserve"> </w:t>
      </w:r>
      <w:r w:rsidRPr="00FB0F3C">
        <w:t>then</w:t>
      </w:r>
      <w:r w:rsidRPr="00FB0F3C">
        <w:rPr>
          <w:spacing w:val="-9"/>
        </w:rPr>
        <w:t xml:space="preserve"> </w:t>
      </w:r>
      <w:r w:rsidRPr="00FB0F3C">
        <w:t>the</w:t>
      </w:r>
      <w:r w:rsidRPr="00FB0F3C">
        <w:rPr>
          <w:spacing w:val="-8"/>
        </w:rPr>
        <w:t xml:space="preserve"> </w:t>
      </w:r>
      <w:r w:rsidRPr="00FB0F3C">
        <w:t>Procuring</w:t>
      </w:r>
      <w:r w:rsidRPr="00FB0F3C">
        <w:rPr>
          <w:spacing w:val="-9"/>
        </w:rPr>
        <w:t xml:space="preserve"> </w:t>
      </w:r>
      <w:r w:rsidRPr="00FB0F3C">
        <w:t>Entity</w:t>
      </w:r>
      <w:r w:rsidRPr="00FB0F3C">
        <w:rPr>
          <w:spacing w:val="-9"/>
        </w:rPr>
        <w:t xml:space="preserve"> </w:t>
      </w:r>
      <w:r w:rsidRPr="00FB0F3C">
        <w:t>may</w:t>
      </w:r>
      <w:r w:rsidRPr="00FB0F3C">
        <w:rPr>
          <w:spacing w:val="-9"/>
        </w:rPr>
        <w:t xml:space="preserve"> </w:t>
      </w:r>
      <w:r w:rsidRPr="00FB0F3C">
        <w:t>(at</w:t>
      </w:r>
      <w:r w:rsidRPr="00FB0F3C">
        <w:rPr>
          <w:spacing w:val="-8"/>
        </w:rPr>
        <w:t xml:space="preserve"> </w:t>
      </w:r>
      <w:r w:rsidRPr="00FB0F3C">
        <w:t>his sole</w:t>
      </w:r>
      <w:r w:rsidRPr="00FB0F3C">
        <w:rPr>
          <w:spacing w:val="-8"/>
        </w:rPr>
        <w:t xml:space="preserve"> </w:t>
      </w:r>
      <w:r w:rsidRPr="00FB0F3C">
        <w:t>discretion)</w:t>
      </w:r>
      <w:r w:rsidRPr="00FB0F3C">
        <w:rPr>
          <w:spacing w:val="-6"/>
        </w:rPr>
        <w:t xml:space="preserve"> </w:t>
      </w:r>
      <w:r w:rsidRPr="00FB0F3C">
        <w:t>pay,</w:t>
      </w:r>
      <w:r w:rsidRPr="00FB0F3C">
        <w:rPr>
          <w:spacing w:val="-13"/>
        </w:rPr>
        <w:t xml:space="preserve"> </w:t>
      </w:r>
      <w:r w:rsidRPr="00FB0F3C">
        <w:t>directto the nominated Subcontractor, part or all of such amounts previously certified (less applicable deductions)</w:t>
      </w:r>
      <w:r w:rsidRPr="00FB0F3C">
        <w:rPr>
          <w:spacing w:val="-3"/>
        </w:rPr>
        <w:t xml:space="preserve"> </w:t>
      </w:r>
      <w:r w:rsidRPr="00FB0F3C">
        <w:t>as are</w:t>
      </w:r>
      <w:r w:rsidRPr="00FB0F3C">
        <w:rPr>
          <w:spacing w:val="-3"/>
        </w:rPr>
        <w:t xml:space="preserve"> </w:t>
      </w:r>
      <w:r w:rsidRPr="00FB0F3C">
        <w:t>due</w:t>
      </w:r>
      <w:r w:rsidRPr="00FB0F3C">
        <w:rPr>
          <w:spacing w:val="-3"/>
        </w:rPr>
        <w:t xml:space="preserve"> </w:t>
      </w:r>
      <w:r w:rsidRPr="00FB0F3C">
        <w:t>to the nominated Subcontractor</w:t>
      </w:r>
      <w:r w:rsidRPr="00FB0F3C">
        <w:rPr>
          <w:spacing w:val="-3"/>
        </w:rPr>
        <w:t xml:space="preserve"> </w:t>
      </w:r>
      <w:r w:rsidRPr="00FB0F3C">
        <w:t>and for</w:t>
      </w:r>
      <w:r w:rsidRPr="00FB0F3C">
        <w:rPr>
          <w:spacing w:val="-3"/>
        </w:rPr>
        <w:t xml:space="preserve"> </w:t>
      </w:r>
      <w:r w:rsidRPr="00FB0F3C">
        <w:t>which</w:t>
      </w:r>
      <w:r w:rsidRPr="00FB0F3C">
        <w:rPr>
          <w:spacing w:val="-4"/>
        </w:rPr>
        <w:t xml:space="preserve"> </w:t>
      </w:r>
      <w:r w:rsidRPr="00FB0F3C">
        <w:t>the</w:t>
      </w:r>
      <w:r w:rsidRPr="00FB0F3C">
        <w:rPr>
          <w:spacing w:val="-3"/>
        </w:rPr>
        <w:t xml:space="preserve"> </w:t>
      </w:r>
      <w:r w:rsidRPr="00FB0F3C">
        <w:t>Contractor has failed to submit</w:t>
      </w:r>
      <w:r w:rsidRPr="00FB0F3C">
        <w:rPr>
          <w:spacing w:val="-9"/>
        </w:rPr>
        <w:t xml:space="preserve"> </w:t>
      </w:r>
      <w:r w:rsidRPr="00FB0F3C">
        <w:t>the</w:t>
      </w:r>
      <w:r w:rsidRPr="00FB0F3C">
        <w:rPr>
          <w:spacing w:val="-9"/>
        </w:rPr>
        <w:t xml:space="preserve"> </w:t>
      </w:r>
      <w:r w:rsidRPr="00FB0F3C">
        <w:t>evidence</w:t>
      </w:r>
      <w:r w:rsidRPr="00FB0F3C">
        <w:rPr>
          <w:spacing w:val="-9"/>
        </w:rPr>
        <w:t xml:space="preserve"> </w:t>
      </w:r>
      <w:r w:rsidRPr="00FB0F3C">
        <w:t>described</w:t>
      </w:r>
      <w:r w:rsidRPr="00FB0F3C">
        <w:rPr>
          <w:spacing w:val="-7"/>
        </w:rPr>
        <w:t xml:space="preserve"> </w:t>
      </w:r>
      <w:r w:rsidRPr="00FB0F3C">
        <w:t>in</w:t>
      </w:r>
      <w:r w:rsidRPr="00FB0F3C">
        <w:rPr>
          <w:spacing w:val="-10"/>
        </w:rPr>
        <w:t xml:space="preserve"> </w:t>
      </w:r>
      <w:r w:rsidRPr="00FB0F3C">
        <w:t>sub-paragraphs</w:t>
      </w:r>
      <w:r w:rsidRPr="00FB0F3C">
        <w:rPr>
          <w:spacing w:val="-9"/>
        </w:rPr>
        <w:t xml:space="preserve"> </w:t>
      </w:r>
      <w:r w:rsidRPr="00FB0F3C">
        <w:t>(a)</w:t>
      </w:r>
      <w:r w:rsidRPr="00FB0F3C">
        <w:rPr>
          <w:spacing w:val="-9"/>
        </w:rPr>
        <w:t xml:space="preserve"> </w:t>
      </w:r>
      <w:r w:rsidRPr="00FB0F3C">
        <w:t>or</w:t>
      </w:r>
      <w:r w:rsidRPr="00FB0F3C">
        <w:rPr>
          <w:spacing w:val="-9"/>
        </w:rPr>
        <w:t xml:space="preserve"> </w:t>
      </w:r>
      <w:r w:rsidRPr="00FB0F3C">
        <w:t>(b)</w:t>
      </w:r>
      <w:r w:rsidRPr="00FB0F3C">
        <w:rPr>
          <w:spacing w:val="-9"/>
        </w:rPr>
        <w:t xml:space="preserve"> </w:t>
      </w:r>
      <w:r w:rsidRPr="00FB0F3C">
        <w:t>above.The</w:t>
      </w:r>
      <w:r w:rsidRPr="00FB0F3C">
        <w:rPr>
          <w:spacing w:val="-9"/>
        </w:rPr>
        <w:t xml:space="preserve"> </w:t>
      </w:r>
      <w:r w:rsidRPr="00FB0F3C">
        <w:t>Contractor</w:t>
      </w:r>
      <w:r w:rsidRPr="00FB0F3C">
        <w:rPr>
          <w:spacing w:val="-9"/>
        </w:rPr>
        <w:t xml:space="preserve"> </w:t>
      </w:r>
      <w:r w:rsidRPr="00FB0F3C">
        <w:t>shall</w:t>
      </w:r>
      <w:r w:rsidRPr="00FB0F3C">
        <w:rPr>
          <w:spacing w:val="-9"/>
        </w:rPr>
        <w:t xml:space="preserve"> </w:t>
      </w:r>
      <w:r w:rsidRPr="00FB0F3C">
        <w:t>then</w:t>
      </w:r>
      <w:r w:rsidRPr="00FB0F3C">
        <w:rPr>
          <w:spacing w:val="-4"/>
        </w:rPr>
        <w:t xml:space="preserve"> </w:t>
      </w:r>
      <w:r w:rsidRPr="00FB0F3C">
        <w:t>repay, to the Procuring Entity,</w:t>
      </w:r>
      <w:r w:rsidRPr="00FB0F3C">
        <w:rPr>
          <w:spacing w:val="-3"/>
        </w:rPr>
        <w:t xml:space="preserve"> </w:t>
      </w:r>
      <w:r w:rsidRPr="00FB0F3C">
        <w:t>the amount which the nominated Subcontractor was directly paid by the Procuring Entity.</w:t>
      </w:r>
    </w:p>
    <w:p w:rsidR="00FB0F3C" w:rsidRPr="00FB0F3C" w:rsidRDefault="00FB0F3C" w:rsidP="00FB0F3C">
      <w:pPr>
        <w:spacing w:before="147"/>
      </w:pPr>
    </w:p>
    <w:p w:rsidR="00FB0F3C" w:rsidRPr="00FB0F3C" w:rsidRDefault="00FB0F3C" w:rsidP="00560043">
      <w:pPr>
        <w:numPr>
          <w:ilvl w:val="0"/>
          <w:numId w:val="229"/>
        </w:numPr>
        <w:tabs>
          <w:tab w:val="left" w:pos="1152"/>
        </w:tabs>
        <w:ind w:left="1152" w:hanging="660"/>
        <w:outlineLvl w:val="5"/>
        <w:rPr>
          <w:b/>
          <w:bCs/>
        </w:rPr>
      </w:pPr>
      <w:r w:rsidRPr="00FB0F3C">
        <w:rPr>
          <w:b/>
          <w:bCs/>
        </w:rPr>
        <w:t>STAFF</w:t>
      </w:r>
      <w:r w:rsidRPr="00FB0F3C">
        <w:rPr>
          <w:b/>
          <w:bCs/>
          <w:spacing w:val="-2"/>
        </w:rPr>
        <w:t xml:space="preserve"> </w:t>
      </w:r>
      <w:r w:rsidRPr="00FB0F3C">
        <w:rPr>
          <w:b/>
          <w:bCs/>
        </w:rPr>
        <w:t xml:space="preserve">AND </w:t>
      </w:r>
      <w:r w:rsidRPr="00FB0F3C">
        <w:rPr>
          <w:b/>
          <w:bCs/>
          <w:spacing w:val="-4"/>
        </w:rPr>
        <w:t>LABOR</w:t>
      </w:r>
    </w:p>
    <w:p w:rsidR="00FB0F3C" w:rsidRPr="00FB0F3C" w:rsidRDefault="00FB0F3C" w:rsidP="00560043">
      <w:pPr>
        <w:numPr>
          <w:ilvl w:val="1"/>
          <w:numId w:val="229"/>
        </w:numPr>
        <w:tabs>
          <w:tab w:val="left" w:pos="1152"/>
        </w:tabs>
        <w:spacing w:before="227"/>
        <w:ind w:left="1152" w:hanging="660"/>
        <w:outlineLvl w:val="6"/>
        <w:rPr>
          <w:b/>
          <w:bCs/>
        </w:rPr>
      </w:pPr>
      <w:r w:rsidRPr="00FB0F3C">
        <w:rPr>
          <w:b/>
          <w:bCs/>
        </w:rPr>
        <w:t>Engagement</w:t>
      </w:r>
      <w:r w:rsidRPr="00FB0F3C">
        <w:rPr>
          <w:b/>
          <w:bCs/>
          <w:spacing w:val="-3"/>
        </w:rPr>
        <w:t xml:space="preserve"> </w:t>
      </w:r>
      <w:r w:rsidRPr="00FB0F3C">
        <w:rPr>
          <w:b/>
          <w:bCs/>
        </w:rPr>
        <w:t>of</w:t>
      </w:r>
      <w:r w:rsidRPr="00FB0F3C">
        <w:rPr>
          <w:b/>
          <w:bCs/>
          <w:spacing w:val="-2"/>
        </w:rPr>
        <w:t xml:space="preserve"> </w:t>
      </w:r>
      <w:r w:rsidRPr="00FB0F3C">
        <w:rPr>
          <w:b/>
          <w:bCs/>
        </w:rPr>
        <w:t>Staff</w:t>
      </w:r>
      <w:r w:rsidRPr="00FB0F3C">
        <w:rPr>
          <w:b/>
          <w:bCs/>
          <w:spacing w:val="-3"/>
        </w:rPr>
        <w:t xml:space="preserve"> </w:t>
      </w:r>
      <w:r w:rsidRPr="00FB0F3C">
        <w:rPr>
          <w:b/>
          <w:bCs/>
        </w:rPr>
        <w:t>and</w:t>
      </w:r>
      <w:r w:rsidRPr="00FB0F3C">
        <w:rPr>
          <w:b/>
          <w:bCs/>
          <w:spacing w:val="1"/>
        </w:rPr>
        <w:t xml:space="preserve"> </w:t>
      </w:r>
      <w:r w:rsidRPr="00FB0F3C">
        <w:rPr>
          <w:b/>
          <w:bCs/>
          <w:spacing w:val="-4"/>
        </w:rPr>
        <w:t>Labor</w:t>
      </w:r>
    </w:p>
    <w:p w:rsidR="00FB0F3C" w:rsidRPr="00FB0F3C" w:rsidRDefault="00FB0F3C" w:rsidP="00FB0F3C">
      <w:pPr>
        <w:spacing w:before="163" w:line="230" w:lineRule="auto"/>
        <w:ind w:left="1148" w:right="484"/>
        <w:jc w:val="both"/>
      </w:pPr>
      <w:r w:rsidRPr="00FB0F3C">
        <w:t>Except as otherwise stated in the Specification, the Contractor shall make arrangements for the engagement of all staff and labor, local or otherwise, and for their payment, feeding, transport, and, when appropriate, housing. The Contractor is encouraged, to the extent practicable and reasonable, to employ staff and labor with appropriate qualifications and experience from sources within Kenya.</w:t>
      </w:r>
    </w:p>
    <w:p w:rsidR="00FB0F3C" w:rsidRPr="00FB0F3C" w:rsidRDefault="00FB0F3C" w:rsidP="00560043">
      <w:pPr>
        <w:numPr>
          <w:ilvl w:val="1"/>
          <w:numId w:val="229"/>
        </w:numPr>
        <w:tabs>
          <w:tab w:val="left" w:pos="1152"/>
        </w:tabs>
        <w:spacing w:before="237"/>
        <w:ind w:left="1152" w:hanging="660"/>
        <w:outlineLvl w:val="6"/>
        <w:rPr>
          <w:b/>
          <w:bCs/>
        </w:rPr>
      </w:pPr>
      <w:r w:rsidRPr="00FB0F3C">
        <w:rPr>
          <w:b/>
          <w:bCs/>
        </w:rPr>
        <w:t>Rates</w:t>
      </w:r>
      <w:r w:rsidRPr="00FB0F3C">
        <w:rPr>
          <w:b/>
          <w:bCs/>
          <w:spacing w:val="-5"/>
        </w:rPr>
        <w:t xml:space="preserve"> </w:t>
      </w:r>
      <w:r w:rsidRPr="00FB0F3C">
        <w:rPr>
          <w:b/>
          <w:bCs/>
        </w:rPr>
        <w:t>of Wages</w:t>
      </w:r>
      <w:r w:rsidRPr="00FB0F3C">
        <w:rPr>
          <w:b/>
          <w:bCs/>
          <w:spacing w:val="-12"/>
        </w:rPr>
        <w:t xml:space="preserve"> </w:t>
      </w:r>
      <w:r w:rsidRPr="00FB0F3C">
        <w:rPr>
          <w:b/>
          <w:bCs/>
        </w:rPr>
        <w:t>and</w:t>
      </w:r>
      <w:r w:rsidRPr="00FB0F3C">
        <w:rPr>
          <w:b/>
          <w:bCs/>
          <w:spacing w:val="-3"/>
        </w:rPr>
        <w:t xml:space="preserve"> </w:t>
      </w:r>
      <w:r w:rsidRPr="00FB0F3C">
        <w:rPr>
          <w:b/>
          <w:bCs/>
        </w:rPr>
        <w:t>Conditions</w:t>
      </w:r>
      <w:r w:rsidRPr="00FB0F3C">
        <w:rPr>
          <w:b/>
          <w:bCs/>
          <w:spacing w:val="-8"/>
        </w:rPr>
        <w:t xml:space="preserve"> </w:t>
      </w:r>
      <w:r w:rsidRPr="00FB0F3C">
        <w:rPr>
          <w:b/>
          <w:bCs/>
        </w:rPr>
        <w:t>of</w:t>
      </w:r>
      <w:r w:rsidRPr="00FB0F3C">
        <w:rPr>
          <w:b/>
          <w:bCs/>
          <w:spacing w:val="-1"/>
        </w:rPr>
        <w:t xml:space="preserve"> </w:t>
      </w:r>
      <w:r w:rsidRPr="00FB0F3C">
        <w:rPr>
          <w:b/>
          <w:bCs/>
          <w:spacing w:val="-4"/>
        </w:rPr>
        <w:t>Labor</w:t>
      </w:r>
    </w:p>
    <w:p w:rsidR="00FB0F3C" w:rsidRPr="00FB0F3C" w:rsidRDefault="00FB0F3C" w:rsidP="00560043">
      <w:pPr>
        <w:numPr>
          <w:ilvl w:val="2"/>
          <w:numId w:val="229"/>
        </w:numPr>
        <w:tabs>
          <w:tab w:val="left" w:pos="1151"/>
          <w:tab w:val="left" w:pos="1156"/>
        </w:tabs>
        <w:spacing w:before="243" w:line="230" w:lineRule="auto"/>
        <w:ind w:left="1156" w:right="499" w:hanging="664"/>
        <w:jc w:val="both"/>
        <w:rPr>
          <w:color w:val="221F1F"/>
        </w:rPr>
      </w:pPr>
      <w:r w:rsidRPr="00FB0F3C">
        <w:t>The Contractor shall pay rates of wages, and observe conditions of labor, which are not lower than those established for the trade or industry where the work is carried out. If no established rates or conditions are applicable, the Contractor shall pay rates of wages and observe conditions which are not lower than the general</w:t>
      </w:r>
      <w:r w:rsidRPr="00FB0F3C">
        <w:rPr>
          <w:spacing w:val="-16"/>
        </w:rPr>
        <w:t xml:space="preserve"> </w:t>
      </w:r>
      <w:r w:rsidRPr="00FB0F3C">
        <w:t>level</w:t>
      </w:r>
      <w:r w:rsidRPr="00FB0F3C">
        <w:rPr>
          <w:spacing w:val="-14"/>
        </w:rPr>
        <w:t xml:space="preserve"> </w:t>
      </w:r>
      <w:r w:rsidRPr="00FB0F3C">
        <w:t>of</w:t>
      </w:r>
      <w:r w:rsidRPr="00FB0F3C">
        <w:rPr>
          <w:spacing w:val="-14"/>
        </w:rPr>
        <w:t xml:space="preserve"> </w:t>
      </w:r>
      <w:r w:rsidRPr="00FB0F3C">
        <w:t>wages</w:t>
      </w:r>
      <w:r w:rsidRPr="00FB0F3C">
        <w:rPr>
          <w:spacing w:val="-13"/>
        </w:rPr>
        <w:t xml:space="preserve"> </w:t>
      </w:r>
      <w:r w:rsidRPr="00FB0F3C">
        <w:t>and</w:t>
      </w:r>
      <w:r w:rsidRPr="00FB0F3C">
        <w:rPr>
          <w:spacing w:val="-14"/>
        </w:rPr>
        <w:t xml:space="preserve"> </w:t>
      </w:r>
      <w:r w:rsidRPr="00FB0F3C">
        <w:t>conditions</w:t>
      </w:r>
      <w:r w:rsidRPr="00FB0F3C">
        <w:rPr>
          <w:spacing w:val="-14"/>
        </w:rPr>
        <w:t xml:space="preserve"> </w:t>
      </w:r>
      <w:r w:rsidRPr="00FB0F3C">
        <w:t>observed</w:t>
      </w:r>
      <w:r w:rsidRPr="00FB0F3C">
        <w:rPr>
          <w:spacing w:val="-14"/>
        </w:rPr>
        <w:t xml:space="preserve"> </w:t>
      </w:r>
      <w:r w:rsidRPr="00FB0F3C">
        <w:t>locally</w:t>
      </w:r>
      <w:r w:rsidRPr="00FB0F3C">
        <w:rPr>
          <w:spacing w:val="-13"/>
        </w:rPr>
        <w:t xml:space="preserve"> </w:t>
      </w:r>
      <w:r w:rsidRPr="00FB0F3C">
        <w:t>by</w:t>
      </w:r>
      <w:r w:rsidRPr="00FB0F3C">
        <w:rPr>
          <w:spacing w:val="-14"/>
        </w:rPr>
        <w:t xml:space="preserve"> </w:t>
      </w:r>
      <w:r w:rsidRPr="00FB0F3C">
        <w:t>Procuring</w:t>
      </w:r>
      <w:r w:rsidRPr="00FB0F3C">
        <w:rPr>
          <w:spacing w:val="-14"/>
        </w:rPr>
        <w:t xml:space="preserve"> </w:t>
      </w:r>
      <w:r w:rsidRPr="00FB0F3C">
        <w:t>Entity's</w:t>
      </w:r>
      <w:r w:rsidRPr="00FB0F3C">
        <w:rPr>
          <w:spacing w:val="-14"/>
        </w:rPr>
        <w:t xml:space="preserve"> </w:t>
      </w:r>
      <w:r w:rsidRPr="00FB0F3C">
        <w:t>whose</w:t>
      </w:r>
      <w:r w:rsidRPr="00FB0F3C">
        <w:rPr>
          <w:spacing w:val="-13"/>
        </w:rPr>
        <w:t xml:space="preserve"> </w:t>
      </w:r>
      <w:r w:rsidRPr="00FB0F3C">
        <w:t>trade</w:t>
      </w:r>
      <w:r w:rsidRPr="00FB0F3C">
        <w:rPr>
          <w:spacing w:val="-14"/>
        </w:rPr>
        <w:t xml:space="preserve"> </w:t>
      </w:r>
      <w:r w:rsidRPr="00FB0F3C">
        <w:t>or</w:t>
      </w:r>
      <w:r w:rsidRPr="00FB0F3C">
        <w:rPr>
          <w:spacing w:val="-14"/>
        </w:rPr>
        <w:t xml:space="preserve"> </w:t>
      </w:r>
      <w:r w:rsidRPr="00FB0F3C">
        <w:t>industry</w:t>
      </w:r>
      <w:r w:rsidRPr="00FB0F3C">
        <w:rPr>
          <w:spacing w:val="-14"/>
        </w:rPr>
        <w:t xml:space="preserve"> </w:t>
      </w:r>
      <w:r w:rsidRPr="00FB0F3C">
        <w:t>is</w:t>
      </w:r>
      <w:r w:rsidRPr="00FB0F3C">
        <w:rPr>
          <w:spacing w:val="-13"/>
        </w:rPr>
        <w:t xml:space="preserve"> </w:t>
      </w:r>
      <w:r w:rsidRPr="00FB0F3C">
        <w:t>similar</w:t>
      </w:r>
    </w:p>
    <w:p w:rsidR="00FB0F3C" w:rsidRPr="00FB0F3C" w:rsidRDefault="00FB0F3C" w:rsidP="00FB0F3C">
      <w:pPr>
        <w:spacing w:line="230" w:lineRule="auto"/>
        <w:ind w:left="1652" w:hanging="660"/>
        <w:jc w:val="both"/>
        <w:sectPr w:rsidR="00FB0F3C" w:rsidRPr="00FB0F3C" w:rsidSect="00447390">
          <w:pgSz w:w="11920" w:h="16840"/>
          <w:pgMar w:top="360" w:right="360" w:bottom="620" w:left="360" w:header="0" w:footer="436" w:gutter="0"/>
          <w:cols w:space="720"/>
        </w:sectPr>
      </w:pPr>
    </w:p>
    <w:p w:rsidR="00FB0F3C" w:rsidRPr="00FB0F3C" w:rsidRDefault="00FB0F3C" w:rsidP="00FB0F3C">
      <w:pPr>
        <w:spacing w:line="244" w:lineRule="exact"/>
        <w:ind w:left="1156"/>
        <w:jc w:val="both"/>
      </w:pPr>
      <w:r w:rsidRPr="00FB0F3C">
        <w:rPr>
          <w:noProof/>
          <w:lang w:val="en-GB" w:eastAsia="en-GB"/>
        </w:rPr>
        <w:lastRenderedPageBreak/>
        <mc:AlternateContent>
          <mc:Choice Requires="wpg">
            <w:drawing>
              <wp:anchor distT="0" distB="0" distL="0" distR="0" simplePos="0" relativeHeight="251756544" behindDoc="1" locked="0" layoutInCell="1" allowOverlap="1" wp14:anchorId="6E3FE50A" wp14:editId="2442A107">
                <wp:simplePos x="0" y="0"/>
                <wp:positionH relativeFrom="page">
                  <wp:posOffset>0</wp:posOffset>
                </wp:positionH>
                <wp:positionV relativeFrom="page">
                  <wp:posOffset>10238638</wp:posOffset>
                </wp:positionV>
                <wp:extent cx="7561580" cy="311150"/>
                <wp:effectExtent l="0" t="0" r="0" b="0"/>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453" name="Graphic 453"/>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454" name="Graphic 454"/>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5607E8" id="Group 452" o:spid="_x0000_s1026" style="position:absolute;margin-left:0;margin-top:806.2pt;width:595.4pt;height:24.5pt;z-index:-251559936;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">
                <v:shape id="Graphic 453"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" path="m946150,l,,,153670r7620,48895l29845,245110r33020,33020l105409,300355r48261,7620l946150,307975,946150,xe" fillcolor="#011f5e" stroked="f">
                  <v:path arrowok="t"/>
                </v:shape>
                <v:shape id="Graphic 454"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r w:rsidRPr="00FB0F3C">
        <w:t>to</w:t>
      </w:r>
      <w:r w:rsidRPr="00FB0F3C">
        <w:rPr>
          <w:spacing w:val="-1"/>
        </w:rPr>
        <w:t xml:space="preserve"> </w:t>
      </w:r>
      <w:r w:rsidRPr="00FB0F3C">
        <w:t>that</w:t>
      </w:r>
      <w:r w:rsidRPr="00FB0F3C">
        <w:rPr>
          <w:spacing w:val="-3"/>
        </w:rPr>
        <w:t xml:space="preserve"> </w:t>
      </w:r>
      <w:r w:rsidRPr="00FB0F3C">
        <w:t>of</w:t>
      </w:r>
      <w:r w:rsidRPr="00FB0F3C">
        <w:rPr>
          <w:spacing w:val="1"/>
        </w:rPr>
        <w:t xml:space="preserve"> </w:t>
      </w:r>
      <w:r w:rsidRPr="00FB0F3C">
        <w:rPr>
          <w:spacing w:val="-2"/>
        </w:rPr>
        <w:t>theContractor.</w:t>
      </w:r>
    </w:p>
    <w:p w:rsidR="00FB0F3C" w:rsidRPr="00FB0F3C" w:rsidRDefault="00FB0F3C" w:rsidP="00560043">
      <w:pPr>
        <w:numPr>
          <w:ilvl w:val="2"/>
          <w:numId w:val="229"/>
        </w:numPr>
        <w:tabs>
          <w:tab w:val="left" w:pos="1151"/>
          <w:tab w:val="left" w:pos="1156"/>
        </w:tabs>
        <w:spacing w:before="243" w:line="230" w:lineRule="auto"/>
        <w:ind w:left="1156" w:right="490" w:hanging="664"/>
        <w:jc w:val="both"/>
        <w:rPr>
          <w:color w:val="221F1F"/>
        </w:rPr>
      </w:pPr>
      <w:r w:rsidRPr="00FB0F3C">
        <w:t>The Contractor shall inform the Contractor's Personnel about their liability to pay personal income taxes in Kenya in</w:t>
      </w:r>
      <w:r w:rsidRPr="00FB0F3C">
        <w:rPr>
          <w:spacing w:val="-1"/>
        </w:rPr>
        <w:t xml:space="preserve"> </w:t>
      </w:r>
      <w:r w:rsidRPr="00FB0F3C">
        <w:t>respect of such</w:t>
      </w:r>
      <w:r w:rsidRPr="00FB0F3C">
        <w:rPr>
          <w:spacing w:val="-1"/>
        </w:rPr>
        <w:t xml:space="preserve"> </w:t>
      </w:r>
      <w:r w:rsidRPr="00FB0F3C">
        <w:t>of their salaries, wages, allowances and any</w:t>
      </w:r>
      <w:r w:rsidRPr="00FB0F3C">
        <w:rPr>
          <w:spacing w:val="-1"/>
        </w:rPr>
        <w:t xml:space="preserve"> </w:t>
      </w:r>
      <w:r w:rsidRPr="00FB0F3C">
        <w:t>benefits as are subject to tax under the Laws of Kenya for the time being in force, and the Contractor shall perform such duties in regard to such deductions there of as may be imposed on him by such Laws.</w:t>
      </w:r>
    </w:p>
    <w:p w:rsidR="00FB0F3C" w:rsidRPr="00FB0F3C" w:rsidRDefault="00FB0F3C" w:rsidP="00560043">
      <w:pPr>
        <w:numPr>
          <w:ilvl w:val="1"/>
          <w:numId w:val="229"/>
        </w:numPr>
        <w:tabs>
          <w:tab w:val="left" w:pos="1152"/>
        </w:tabs>
        <w:spacing w:before="237"/>
        <w:ind w:left="1152" w:hanging="660"/>
        <w:outlineLvl w:val="6"/>
        <w:rPr>
          <w:b/>
          <w:bCs/>
        </w:rPr>
      </w:pPr>
      <w:r w:rsidRPr="00FB0F3C">
        <w:rPr>
          <w:b/>
          <w:bCs/>
        </w:rPr>
        <w:t>Persons</w:t>
      </w:r>
      <w:r w:rsidRPr="00FB0F3C">
        <w:rPr>
          <w:b/>
          <w:bCs/>
          <w:spacing w:val="-3"/>
        </w:rPr>
        <w:t xml:space="preserve"> </w:t>
      </w:r>
      <w:r w:rsidRPr="00FB0F3C">
        <w:rPr>
          <w:b/>
          <w:bCs/>
        </w:rPr>
        <w:t>in the</w:t>
      </w:r>
      <w:r w:rsidRPr="00FB0F3C">
        <w:rPr>
          <w:b/>
          <w:bCs/>
          <w:spacing w:val="-6"/>
        </w:rPr>
        <w:t xml:space="preserve"> </w:t>
      </w:r>
      <w:r w:rsidRPr="00FB0F3C">
        <w:rPr>
          <w:b/>
          <w:bCs/>
        </w:rPr>
        <w:t>Service</w:t>
      </w:r>
      <w:r w:rsidRPr="00FB0F3C">
        <w:rPr>
          <w:b/>
          <w:bCs/>
          <w:spacing w:val="-3"/>
        </w:rPr>
        <w:t xml:space="preserve"> </w:t>
      </w:r>
      <w:r w:rsidRPr="00FB0F3C">
        <w:rPr>
          <w:b/>
          <w:bCs/>
        </w:rPr>
        <w:t>of</w:t>
      </w:r>
      <w:r w:rsidRPr="00FB0F3C">
        <w:rPr>
          <w:b/>
          <w:bCs/>
          <w:spacing w:val="-3"/>
        </w:rPr>
        <w:t xml:space="preserve"> </w:t>
      </w:r>
      <w:r w:rsidRPr="00FB0F3C">
        <w:rPr>
          <w:b/>
          <w:bCs/>
        </w:rPr>
        <w:t>Procuring</w:t>
      </w:r>
      <w:r w:rsidRPr="00FB0F3C">
        <w:rPr>
          <w:b/>
          <w:bCs/>
          <w:spacing w:val="1"/>
        </w:rPr>
        <w:t xml:space="preserve"> </w:t>
      </w:r>
      <w:r w:rsidRPr="00FB0F3C">
        <w:rPr>
          <w:b/>
          <w:bCs/>
          <w:spacing w:val="-2"/>
        </w:rPr>
        <w:t>Entity</w:t>
      </w:r>
    </w:p>
    <w:p w:rsidR="00FB0F3C" w:rsidRPr="00FB0F3C" w:rsidRDefault="00FB0F3C" w:rsidP="00FB0F3C">
      <w:pPr>
        <w:spacing w:before="241" w:line="232" w:lineRule="auto"/>
        <w:ind w:left="1156" w:right="504" w:hanging="4"/>
        <w:jc w:val="both"/>
      </w:pPr>
      <w:r w:rsidRPr="00FB0F3C">
        <w:t xml:space="preserve">The Contractor shall not recruit, or attempt to recruit, staff and labour from amongst the Procuring Entity's </w:t>
      </w:r>
      <w:r w:rsidRPr="00FB0F3C">
        <w:rPr>
          <w:spacing w:val="-2"/>
        </w:rPr>
        <w:t>Personnel.</w:t>
      </w:r>
    </w:p>
    <w:p w:rsidR="00FB0F3C" w:rsidRPr="00FB0F3C" w:rsidRDefault="00FB0F3C" w:rsidP="00560043">
      <w:pPr>
        <w:numPr>
          <w:ilvl w:val="1"/>
          <w:numId w:val="229"/>
        </w:numPr>
        <w:tabs>
          <w:tab w:val="left" w:pos="1152"/>
        </w:tabs>
        <w:spacing w:before="232"/>
        <w:ind w:left="1152" w:hanging="660"/>
        <w:outlineLvl w:val="6"/>
        <w:rPr>
          <w:b/>
          <w:bCs/>
        </w:rPr>
      </w:pPr>
      <w:r w:rsidRPr="00FB0F3C">
        <w:rPr>
          <w:b/>
          <w:bCs/>
        </w:rPr>
        <w:t>Lab</w:t>
      </w:r>
      <w:r w:rsidRPr="00FB0F3C">
        <w:rPr>
          <w:b/>
          <w:bCs/>
          <w:spacing w:val="-3"/>
        </w:rPr>
        <w:t xml:space="preserve"> </w:t>
      </w:r>
      <w:r w:rsidRPr="00FB0F3C">
        <w:rPr>
          <w:b/>
          <w:bCs/>
        </w:rPr>
        <w:t>or</w:t>
      </w:r>
      <w:r w:rsidRPr="00FB0F3C">
        <w:rPr>
          <w:b/>
          <w:bCs/>
          <w:spacing w:val="1"/>
        </w:rPr>
        <w:t xml:space="preserve"> </w:t>
      </w:r>
      <w:r w:rsidRPr="00FB0F3C">
        <w:rPr>
          <w:b/>
          <w:bCs/>
          <w:spacing w:val="-4"/>
        </w:rPr>
        <w:t>Laws</w:t>
      </w:r>
    </w:p>
    <w:p w:rsidR="00FB0F3C" w:rsidRPr="00FB0F3C" w:rsidRDefault="00FB0F3C" w:rsidP="00FB0F3C">
      <w:pPr>
        <w:spacing w:before="243" w:line="230" w:lineRule="auto"/>
        <w:ind w:left="1156" w:right="475" w:hanging="4"/>
        <w:jc w:val="both"/>
      </w:pPr>
      <w:r w:rsidRPr="00FB0F3C">
        <w:t>The Contractor shall comply with all the relevant labour Laws applicable to the Contractor's Personnel, including Laws relating to their employment, employment of children, health, safety, welfare, immigration and</w:t>
      </w:r>
      <w:r w:rsidRPr="00FB0F3C">
        <w:rPr>
          <w:spacing w:val="-6"/>
        </w:rPr>
        <w:t xml:space="preserve"> </w:t>
      </w:r>
      <w:r w:rsidRPr="00FB0F3C">
        <w:t>emigration,</w:t>
      </w:r>
      <w:r w:rsidRPr="00FB0F3C">
        <w:rPr>
          <w:spacing w:val="-7"/>
        </w:rPr>
        <w:t xml:space="preserve"> </w:t>
      </w:r>
      <w:r w:rsidRPr="00FB0F3C">
        <w:t>and</w:t>
      </w:r>
      <w:r w:rsidRPr="00FB0F3C">
        <w:rPr>
          <w:spacing w:val="-6"/>
        </w:rPr>
        <w:t xml:space="preserve"> </w:t>
      </w:r>
      <w:r w:rsidRPr="00FB0F3C">
        <w:t>shall</w:t>
      </w:r>
      <w:r w:rsidRPr="00FB0F3C">
        <w:rPr>
          <w:spacing w:val="-9"/>
        </w:rPr>
        <w:t xml:space="preserve"> </w:t>
      </w:r>
      <w:r w:rsidRPr="00FB0F3C">
        <w:t>allow</w:t>
      </w:r>
      <w:r w:rsidRPr="00FB0F3C">
        <w:rPr>
          <w:spacing w:val="-9"/>
        </w:rPr>
        <w:t xml:space="preserve"> </w:t>
      </w:r>
      <w:r w:rsidRPr="00FB0F3C">
        <w:t>them</w:t>
      </w:r>
      <w:r w:rsidRPr="00FB0F3C">
        <w:rPr>
          <w:spacing w:val="-7"/>
        </w:rPr>
        <w:t xml:space="preserve"> </w:t>
      </w:r>
      <w:r w:rsidRPr="00FB0F3C">
        <w:t>all</w:t>
      </w:r>
      <w:r w:rsidRPr="00FB0F3C">
        <w:rPr>
          <w:spacing w:val="-9"/>
        </w:rPr>
        <w:t xml:space="preserve"> </w:t>
      </w:r>
      <w:r w:rsidRPr="00FB0F3C">
        <w:t>their</w:t>
      </w:r>
      <w:r w:rsidRPr="00FB0F3C">
        <w:rPr>
          <w:spacing w:val="-9"/>
        </w:rPr>
        <w:t xml:space="preserve"> </w:t>
      </w:r>
      <w:r w:rsidRPr="00FB0F3C">
        <w:t>legal</w:t>
      </w:r>
      <w:r w:rsidRPr="00FB0F3C">
        <w:rPr>
          <w:spacing w:val="-3"/>
        </w:rPr>
        <w:t xml:space="preserve"> </w:t>
      </w:r>
      <w:r w:rsidRPr="00FB0F3C">
        <w:t>rights.</w:t>
      </w:r>
      <w:r w:rsidRPr="00FB0F3C">
        <w:rPr>
          <w:spacing w:val="-7"/>
        </w:rPr>
        <w:t xml:space="preserve"> </w:t>
      </w:r>
      <w:r w:rsidRPr="00FB0F3C">
        <w:t>The</w:t>
      </w:r>
      <w:r w:rsidRPr="00FB0F3C">
        <w:rPr>
          <w:spacing w:val="-9"/>
        </w:rPr>
        <w:t xml:space="preserve"> </w:t>
      </w:r>
      <w:r w:rsidRPr="00FB0F3C">
        <w:t>Contractor</w:t>
      </w:r>
      <w:r w:rsidRPr="00FB0F3C">
        <w:rPr>
          <w:spacing w:val="-9"/>
        </w:rPr>
        <w:t xml:space="preserve"> </w:t>
      </w:r>
      <w:r w:rsidRPr="00FB0F3C">
        <w:t>shall</w:t>
      </w:r>
      <w:r w:rsidRPr="00FB0F3C">
        <w:rPr>
          <w:spacing w:val="-9"/>
        </w:rPr>
        <w:t xml:space="preserve"> </w:t>
      </w:r>
      <w:r w:rsidRPr="00FB0F3C">
        <w:t>require</w:t>
      </w:r>
      <w:r w:rsidRPr="00FB0F3C">
        <w:rPr>
          <w:spacing w:val="-9"/>
        </w:rPr>
        <w:t xml:space="preserve"> </w:t>
      </w:r>
      <w:r w:rsidRPr="00FB0F3C">
        <w:t>his</w:t>
      </w:r>
      <w:r w:rsidRPr="00FB0F3C">
        <w:rPr>
          <w:spacing w:val="-9"/>
        </w:rPr>
        <w:t xml:space="preserve"> </w:t>
      </w:r>
      <w:r w:rsidRPr="00FB0F3C">
        <w:t>employees</w:t>
      </w:r>
      <w:r w:rsidRPr="00FB0F3C">
        <w:rPr>
          <w:spacing w:val="-9"/>
        </w:rPr>
        <w:t xml:space="preserve"> </w:t>
      </w:r>
      <w:r w:rsidRPr="00FB0F3C">
        <w:t>to</w:t>
      </w:r>
      <w:r w:rsidRPr="00FB0F3C">
        <w:rPr>
          <w:spacing w:val="-6"/>
        </w:rPr>
        <w:t xml:space="preserve"> </w:t>
      </w:r>
      <w:r w:rsidRPr="00FB0F3C">
        <w:t>obey all applicable Laws, including those concerning safety at work.</w:t>
      </w:r>
    </w:p>
    <w:p w:rsidR="00FB0F3C" w:rsidRPr="00FB0F3C" w:rsidRDefault="00FB0F3C" w:rsidP="00560043">
      <w:pPr>
        <w:numPr>
          <w:ilvl w:val="1"/>
          <w:numId w:val="229"/>
        </w:numPr>
        <w:tabs>
          <w:tab w:val="left" w:pos="1152"/>
        </w:tabs>
        <w:spacing w:before="236"/>
        <w:ind w:left="1152" w:hanging="660"/>
        <w:outlineLvl w:val="6"/>
        <w:rPr>
          <w:b/>
          <w:bCs/>
        </w:rPr>
      </w:pPr>
      <w:r w:rsidRPr="00FB0F3C">
        <w:rPr>
          <w:b/>
          <w:bCs/>
        </w:rPr>
        <w:t>Working</w:t>
      </w:r>
      <w:r w:rsidRPr="00FB0F3C">
        <w:rPr>
          <w:b/>
          <w:bCs/>
          <w:spacing w:val="-5"/>
        </w:rPr>
        <w:t xml:space="preserve"> </w:t>
      </w:r>
      <w:r w:rsidRPr="00FB0F3C">
        <w:rPr>
          <w:b/>
          <w:bCs/>
          <w:spacing w:val="-4"/>
        </w:rPr>
        <w:t>Hours</w:t>
      </w:r>
    </w:p>
    <w:p w:rsidR="00FB0F3C" w:rsidRPr="00FB0F3C" w:rsidRDefault="00FB0F3C" w:rsidP="00FB0F3C">
      <w:pPr>
        <w:spacing w:before="244" w:line="230" w:lineRule="auto"/>
        <w:ind w:left="1156" w:right="396" w:hanging="4"/>
      </w:pPr>
      <w:r w:rsidRPr="00FB0F3C">
        <w:t>Nowork shall be carried out on the Site on locally recognized days of rest, or outside the normal working</w:t>
      </w:r>
      <w:r w:rsidRPr="00FB0F3C">
        <w:rPr>
          <w:spacing w:val="40"/>
        </w:rPr>
        <w:t xml:space="preserve"> </w:t>
      </w:r>
      <w:r w:rsidRPr="00FB0F3C">
        <w:t xml:space="preserve">hours stated in the </w:t>
      </w:r>
      <w:r w:rsidRPr="00FB0F3C">
        <w:rPr>
          <w:b/>
        </w:rPr>
        <w:t>Special Conditions of Contract</w:t>
      </w:r>
      <w:r w:rsidRPr="00FB0F3C">
        <w:t>, unless:</w:t>
      </w:r>
    </w:p>
    <w:p w:rsidR="00FB0F3C" w:rsidRPr="00FB0F3C" w:rsidRDefault="00FB0F3C" w:rsidP="00560043">
      <w:pPr>
        <w:numPr>
          <w:ilvl w:val="0"/>
          <w:numId w:val="213"/>
        </w:numPr>
        <w:tabs>
          <w:tab w:val="left" w:pos="1620"/>
        </w:tabs>
        <w:spacing w:line="235" w:lineRule="exact"/>
      </w:pPr>
      <w:r w:rsidRPr="00FB0F3C">
        <w:t>Otherwise</w:t>
      </w:r>
      <w:r w:rsidRPr="00FB0F3C">
        <w:rPr>
          <w:spacing w:val="-4"/>
        </w:rPr>
        <w:t xml:space="preserve"> </w:t>
      </w:r>
      <w:r w:rsidRPr="00FB0F3C">
        <w:t>stated</w:t>
      </w:r>
      <w:r w:rsidRPr="00FB0F3C">
        <w:rPr>
          <w:spacing w:val="-2"/>
        </w:rPr>
        <w:t xml:space="preserve"> </w:t>
      </w:r>
      <w:r w:rsidRPr="00FB0F3C">
        <w:t>in</w:t>
      </w:r>
      <w:r w:rsidRPr="00FB0F3C">
        <w:rPr>
          <w:spacing w:val="-5"/>
        </w:rPr>
        <w:t xml:space="preserve"> </w:t>
      </w:r>
      <w:r w:rsidRPr="00FB0F3C">
        <w:t>the</w:t>
      </w:r>
      <w:r w:rsidRPr="00FB0F3C">
        <w:rPr>
          <w:spacing w:val="-3"/>
        </w:rPr>
        <w:t xml:space="preserve"> </w:t>
      </w:r>
      <w:r w:rsidRPr="00FB0F3C">
        <w:rPr>
          <w:spacing w:val="-2"/>
        </w:rPr>
        <w:t>Contract,</w:t>
      </w:r>
    </w:p>
    <w:p w:rsidR="00FB0F3C" w:rsidRPr="00FB0F3C" w:rsidRDefault="00FB0F3C" w:rsidP="00560043">
      <w:pPr>
        <w:numPr>
          <w:ilvl w:val="0"/>
          <w:numId w:val="213"/>
        </w:numPr>
        <w:tabs>
          <w:tab w:val="left" w:pos="1620"/>
        </w:tabs>
        <w:spacing w:line="248" w:lineRule="exact"/>
      </w:pPr>
      <w:r w:rsidRPr="00FB0F3C">
        <w:t>The</w:t>
      </w:r>
      <w:r w:rsidRPr="00FB0F3C">
        <w:rPr>
          <w:spacing w:val="-5"/>
        </w:rPr>
        <w:t xml:space="preserve"> </w:t>
      </w:r>
      <w:r w:rsidRPr="00FB0F3C">
        <w:t>Architect</w:t>
      </w:r>
      <w:r w:rsidRPr="00FB0F3C">
        <w:rPr>
          <w:spacing w:val="-4"/>
        </w:rPr>
        <w:t xml:space="preserve"> </w:t>
      </w:r>
      <w:r w:rsidRPr="00FB0F3C">
        <w:t>gives</w:t>
      </w:r>
      <w:r w:rsidRPr="00FB0F3C">
        <w:rPr>
          <w:spacing w:val="-5"/>
        </w:rPr>
        <w:t xml:space="preserve"> </w:t>
      </w:r>
      <w:r w:rsidRPr="00FB0F3C">
        <w:t>consent,</w:t>
      </w:r>
      <w:r w:rsidRPr="00FB0F3C">
        <w:rPr>
          <w:spacing w:val="-2"/>
        </w:rPr>
        <w:t xml:space="preserve"> </w:t>
      </w:r>
      <w:r w:rsidRPr="00FB0F3C">
        <w:rPr>
          <w:spacing w:val="-5"/>
        </w:rPr>
        <w:t>or</w:t>
      </w:r>
    </w:p>
    <w:p w:rsidR="00FB0F3C" w:rsidRPr="00FB0F3C" w:rsidRDefault="00FB0F3C" w:rsidP="00560043">
      <w:pPr>
        <w:numPr>
          <w:ilvl w:val="0"/>
          <w:numId w:val="213"/>
        </w:numPr>
        <w:tabs>
          <w:tab w:val="left" w:pos="1618"/>
          <w:tab w:val="left" w:pos="1620"/>
        </w:tabs>
        <w:spacing w:before="7" w:line="230" w:lineRule="auto"/>
        <w:ind w:right="487"/>
        <w:jc w:val="both"/>
      </w:pPr>
      <w:r w:rsidRPr="00FB0F3C">
        <w:t>The</w:t>
      </w:r>
      <w:r w:rsidRPr="00FB0F3C">
        <w:rPr>
          <w:spacing w:val="-14"/>
        </w:rPr>
        <w:t xml:space="preserve"> </w:t>
      </w:r>
      <w:r w:rsidRPr="00FB0F3C">
        <w:t>work</w:t>
      </w:r>
      <w:r w:rsidRPr="00FB0F3C">
        <w:rPr>
          <w:spacing w:val="-14"/>
        </w:rPr>
        <w:t xml:space="preserve"> </w:t>
      </w:r>
      <w:r w:rsidRPr="00FB0F3C">
        <w:t>is</w:t>
      </w:r>
      <w:r w:rsidRPr="00FB0F3C">
        <w:rPr>
          <w:spacing w:val="-14"/>
        </w:rPr>
        <w:t xml:space="preserve"> </w:t>
      </w:r>
      <w:r w:rsidRPr="00FB0F3C">
        <w:t>unavoidable,</w:t>
      </w:r>
      <w:r w:rsidRPr="00FB0F3C">
        <w:rPr>
          <w:spacing w:val="-13"/>
        </w:rPr>
        <w:t xml:space="preserve"> </w:t>
      </w:r>
      <w:r w:rsidRPr="00FB0F3C">
        <w:t>or</w:t>
      </w:r>
      <w:r w:rsidRPr="00FB0F3C">
        <w:rPr>
          <w:spacing w:val="-14"/>
        </w:rPr>
        <w:t xml:space="preserve"> </w:t>
      </w:r>
      <w:r w:rsidRPr="00FB0F3C">
        <w:t>necessary</w:t>
      </w:r>
      <w:r w:rsidRPr="00FB0F3C">
        <w:rPr>
          <w:spacing w:val="-14"/>
        </w:rPr>
        <w:t xml:space="preserve"> </w:t>
      </w:r>
      <w:r w:rsidRPr="00FB0F3C">
        <w:t>for</w:t>
      </w:r>
      <w:r w:rsidRPr="00FB0F3C">
        <w:rPr>
          <w:spacing w:val="-14"/>
        </w:rPr>
        <w:t xml:space="preserve"> </w:t>
      </w:r>
      <w:r w:rsidRPr="00FB0F3C">
        <w:t>the</w:t>
      </w:r>
      <w:r w:rsidRPr="00FB0F3C">
        <w:rPr>
          <w:spacing w:val="-13"/>
        </w:rPr>
        <w:t xml:space="preserve"> </w:t>
      </w:r>
      <w:r w:rsidRPr="00FB0F3C">
        <w:t>protection</w:t>
      </w:r>
      <w:r w:rsidRPr="00FB0F3C">
        <w:rPr>
          <w:spacing w:val="-14"/>
        </w:rPr>
        <w:t xml:space="preserve"> </w:t>
      </w:r>
      <w:r w:rsidRPr="00FB0F3C">
        <w:t>of</w:t>
      </w:r>
      <w:r w:rsidRPr="00FB0F3C">
        <w:rPr>
          <w:spacing w:val="-14"/>
        </w:rPr>
        <w:t xml:space="preserve"> </w:t>
      </w:r>
      <w:r w:rsidRPr="00FB0F3C">
        <w:t>life</w:t>
      </w:r>
      <w:r w:rsidRPr="00FB0F3C">
        <w:rPr>
          <w:spacing w:val="-14"/>
        </w:rPr>
        <w:t xml:space="preserve"> </w:t>
      </w:r>
      <w:r w:rsidRPr="00FB0F3C">
        <w:t>or</w:t>
      </w:r>
      <w:r w:rsidRPr="00FB0F3C">
        <w:rPr>
          <w:spacing w:val="-13"/>
        </w:rPr>
        <w:t xml:space="preserve"> </w:t>
      </w:r>
      <w:r w:rsidRPr="00FB0F3C">
        <w:t>property</w:t>
      </w:r>
      <w:r w:rsidRPr="00FB0F3C">
        <w:rPr>
          <w:spacing w:val="-14"/>
        </w:rPr>
        <w:t xml:space="preserve"> </w:t>
      </w:r>
      <w:r w:rsidRPr="00FB0F3C">
        <w:t>or</w:t>
      </w:r>
      <w:r w:rsidRPr="00FB0F3C">
        <w:rPr>
          <w:spacing w:val="-14"/>
        </w:rPr>
        <w:t xml:space="preserve"> </w:t>
      </w:r>
      <w:r w:rsidRPr="00FB0F3C">
        <w:t>for</w:t>
      </w:r>
      <w:r w:rsidRPr="00FB0F3C">
        <w:rPr>
          <w:spacing w:val="-14"/>
        </w:rPr>
        <w:t xml:space="preserve"> </w:t>
      </w:r>
      <w:r w:rsidRPr="00FB0F3C">
        <w:t>the</w:t>
      </w:r>
      <w:r w:rsidRPr="00FB0F3C">
        <w:rPr>
          <w:spacing w:val="-13"/>
        </w:rPr>
        <w:t xml:space="preserve"> </w:t>
      </w:r>
      <w:r w:rsidRPr="00FB0F3C">
        <w:t>safety</w:t>
      </w:r>
      <w:r w:rsidRPr="00FB0F3C">
        <w:rPr>
          <w:spacing w:val="-14"/>
        </w:rPr>
        <w:t xml:space="preserve"> </w:t>
      </w:r>
      <w:r w:rsidRPr="00FB0F3C">
        <w:t>of</w:t>
      </w:r>
      <w:r w:rsidRPr="00FB0F3C">
        <w:rPr>
          <w:spacing w:val="-13"/>
        </w:rPr>
        <w:t xml:space="preserve"> </w:t>
      </w:r>
      <w:r w:rsidRPr="00FB0F3C">
        <w:t>the</w:t>
      </w:r>
      <w:r w:rsidRPr="00FB0F3C">
        <w:rPr>
          <w:spacing w:val="-3"/>
        </w:rPr>
        <w:t xml:space="preserve"> </w:t>
      </w:r>
      <w:r w:rsidRPr="00FB0F3C">
        <w:t>Works, in which case the Contractor shall immediately advise the Engineer, provided that work done outside the normal working hours shall be considered and paid for as overtime.</w:t>
      </w:r>
    </w:p>
    <w:p w:rsidR="00FB0F3C" w:rsidRPr="00FB0F3C" w:rsidRDefault="00FB0F3C" w:rsidP="00560043">
      <w:pPr>
        <w:numPr>
          <w:ilvl w:val="1"/>
          <w:numId w:val="229"/>
        </w:numPr>
        <w:tabs>
          <w:tab w:val="left" w:pos="1152"/>
        </w:tabs>
        <w:spacing w:before="232"/>
        <w:ind w:left="1152" w:hanging="660"/>
        <w:outlineLvl w:val="6"/>
        <w:rPr>
          <w:b/>
          <w:bCs/>
        </w:rPr>
      </w:pPr>
      <w:r w:rsidRPr="00FB0F3C">
        <w:rPr>
          <w:b/>
          <w:bCs/>
        </w:rPr>
        <w:t>Facilities</w:t>
      </w:r>
      <w:r w:rsidRPr="00FB0F3C">
        <w:rPr>
          <w:b/>
          <w:bCs/>
          <w:spacing w:val="-3"/>
        </w:rPr>
        <w:t xml:space="preserve"> </w:t>
      </w:r>
      <w:r w:rsidRPr="00FB0F3C">
        <w:rPr>
          <w:b/>
          <w:bCs/>
        </w:rPr>
        <w:t>for</w:t>
      </w:r>
      <w:r w:rsidRPr="00FB0F3C">
        <w:rPr>
          <w:b/>
          <w:bCs/>
          <w:spacing w:val="-3"/>
        </w:rPr>
        <w:t xml:space="preserve"> </w:t>
      </w:r>
      <w:r w:rsidRPr="00FB0F3C">
        <w:rPr>
          <w:b/>
          <w:bCs/>
        </w:rPr>
        <w:t>Staff</w:t>
      </w:r>
      <w:r w:rsidRPr="00FB0F3C">
        <w:rPr>
          <w:b/>
          <w:bCs/>
          <w:spacing w:val="-3"/>
        </w:rPr>
        <w:t xml:space="preserve"> </w:t>
      </w:r>
      <w:r w:rsidRPr="00FB0F3C">
        <w:rPr>
          <w:b/>
          <w:bCs/>
        </w:rPr>
        <w:t>and</w:t>
      </w:r>
      <w:r w:rsidRPr="00FB0F3C">
        <w:rPr>
          <w:b/>
          <w:bCs/>
          <w:spacing w:val="-3"/>
        </w:rPr>
        <w:t xml:space="preserve"> </w:t>
      </w:r>
      <w:r w:rsidRPr="00FB0F3C">
        <w:rPr>
          <w:b/>
          <w:bCs/>
          <w:spacing w:val="-4"/>
        </w:rPr>
        <w:t>Labor</w:t>
      </w:r>
    </w:p>
    <w:p w:rsidR="00FB0F3C" w:rsidRPr="00FB0F3C" w:rsidRDefault="00FB0F3C" w:rsidP="00FB0F3C">
      <w:pPr>
        <w:spacing w:before="248" w:line="230" w:lineRule="auto"/>
        <w:ind w:left="1156" w:right="491" w:hanging="4"/>
        <w:jc w:val="both"/>
      </w:pPr>
      <w:r w:rsidRPr="00FB0F3C">
        <w:t>Except as otherwise stated in the Specification, the Contractor shall provide and maintain all necessary accommodation</w:t>
      </w:r>
      <w:r w:rsidRPr="00FB0F3C">
        <w:rPr>
          <w:spacing w:val="-13"/>
        </w:rPr>
        <w:t xml:space="preserve"> </w:t>
      </w:r>
      <w:r w:rsidRPr="00FB0F3C">
        <w:t>and</w:t>
      </w:r>
      <w:r w:rsidRPr="00FB0F3C">
        <w:rPr>
          <w:spacing w:val="-10"/>
        </w:rPr>
        <w:t xml:space="preserve"> </w:t>
      </w:r>
      <w:r w:rsidRPr="00FB0F3C">
        <w:t>welfare</w:t>
      </w:r>
      <w:r w:rsidRPr="00FB0F3C">
        <w:rPr>
          <w:spacing w:val="-12"/>
        </w:rPr>
        <w:t xml:space="preserve"> </w:t>
      </w:r>
      <w:r w:rsidRPr="00FB0F3C">
        <w:t>facilities</w:t>
      </w:r>
      <w:r w:rsidRPr="00FB0F3C">
        <w:rPr>
          <w:spacing w:val="-12"/>
        </w:rPr>
        <w:t xml:space="preserve"> </w:t>
      </w:r>
      <w:r w:rsidRPr="00FB0F3C">
        <w:t>on</w:t>
      </w:r>
      <w:r w:rsidRPr="00FB0F3C">
        <w:rPr>
          <w:spacing w:val="-13"/>
        </w:rPr>
        <w:t xml:space="preserve"> </w:t>
      </w:r>
      <w:r w:rsidRPr="00FB0F3C">
        <w:t>site</w:t>
      </w:r>
      <w:r w:rsidRPr="00FB0F3C">
        <w:rPr>
          <w:spacing w:val="-12"/>
        </w:rPr>
        <w:t xml:space="preserve"> </w:t>
      </w:r>
      <w:r w:rsidRPr="00FB0F3C">
        <w:t>for</w:t>
      </w:r>
      <w:r w:rsidRPr="00FB0F3C">
        <w:rPr>
          <w:spacing w:val="-12"/>
        </w:rPr>
        <w:t xml:space="preserve"> </w:t>
      </w:r>
      <w:r w:rsidRPr="00FB0F3C">
        <w:t>the</w:t>
      </w:r>
      <w:r w:rsidRPr="00FB0F3C">
        <w:rPr>
          <w:spacing w:val="-12"/>
        </w:rPr>
        <w:t xml:space="preserve"> </w:t>
      </w:r>
      <w:r w:rsidRPr="00FB0F3C">
        <w:t>Contractor's</w:t>
      </w:r>
      <w:r w:rsidRPr="00FB0F3C">
        <w:rPr>
          <w:spacing w:val="-12"/>
        </w:rPr>
        <w:t xml:space="preserve"> </w:t>
      </w:r>
      <w:r w:rsidRPr="00FB0F3C">
        <w:t>Personnel.</w:t>
      </w:r>
      <w:r w:rsidRPr="00FB0F3C">
        <w:rPr>
          <w:spacing w:val="-11"/>
        </w:rPr>
        <w:t xml:space="preserve"> </w:t>
      </w:r>
      <w:r w:rsidRPr="00FB0F3C">
        <w:t>The</w:t>
      </w:r>
      <w:r w:rsidRPr="00FB0F3C">
        <w:rPr>
          <w:spacing w:val="-12"/>
        </w:rPr>
        <w:t xml:space="preserve"> </w:t>
      </w:r>
      <w:r w:rsidRPr="00FB0F3C">
        <w:t>Contractor</w:t>
      </w:r>
      <w:r w:rsidRPr="00FB0F3C">
        <w:rPr>
          <w:spacing w:val="-12"/>
        </w:rPr>
        <w:t xml:space="preserve"> </w:t>
      </w:r>
      <w:r w:rsidRPr="00FB0F3C">
        <w:t>shall</w:t>
      </w:r>
      <w:r w:rsidRPr="00FB0F3C">
        <w:rPr>
          <w:spacing w:val="-12"/>
        </w:rPr>
        <w:t xml:space="preserve"> </w:t>
      </w:r>
      <w:r w:rsidRPr="00FB0F3C">
        <w:t>also</w:t>
      </w:r>
      <w:r w:rsidRPr="00FB0F3C">
        <w:rPr>
          <w:spacing w:val="-10"/>
        </w:rPr>
        <w:t xml:space="preserve"> </w:t>
      </w:r>
      <w:r w:rsidRPr="00FB0F3C">
        <w:t>provide facilities for the Procuring</w:t>
      </w:r>
      <w:r w:rsidRPr="00FB0F3C">
        <w:rPr>
          <w:spacing w:val="-1"/>
        </w:rPr>
        <w:t xml:space="preserve"> </w:t>
      </w:r>
      <w:r w:rsidRPr="00FB0F3C">
        <w:t>Entity's Personnel as stated in</w:t>
      </w:r>
      <w:r w:rsidRPr="00FB0F3C">
        <w:rPr>
          <w:spacing w:val="-1"/>
        </w:rPr>
        <w:t xml:space="preserve"> </w:t>
      </w:r>
      <w:r w:rsidRPr="00FB0F3C">
        <w:t>the Specifications. The Contractor shall not permit any</w:t>
      </w:r>
      <w:r w:rsidRPr="00FB0F3C">
        <w:rPr>
          <w:spacing w:val="-14"/>
        </w:rPr>
        <w:t xml:space="preserve"> </w:t>
      </w:r>
      <w:r w:rsidRPr="00FB0F3C">
        <w:t>of</w:t>
      </w:r>
      <w:r w:rsidRPr="00FB0F3C">
        <w:rPr>
          <w:spacing w:val="-14"/>
        </w:rPr>
        <w:t xml:space="preserve"> </w:t>
      </w:r>
      <w:r w:rsidRPr="00FB0F3C">
        <w:t>the</w:t>
      </w:r>
      <w:r w:rsidRPr="00FB0F3C">
        <w:rPr>
          <w:spacing w:val="-14"/>
        </w:rPr>
        <w:t xml:space="preserve"> </w:t>
      </w:r>
      <w:r w:rsidRPr="00FB0F3C">
        <w:t>Contractor's</w:t>
      </w:r>
      <w:r w:rsidRPr="00FB0F3C">
        <w:rPr>
          <w:spacing w:val="-13"/>
        </w:rPr>
        <w:t xml:space="preserve"> </w:t>
      </w:r>
      <w:r w:rsidRPr="00FB0F3C">
        <w:t>Personnel</w:t>
      </w:r>
      <w:r w:rsidRPr="00FB0F3C">
        <w:rPr>
          <w:spacing w:val="-14"/>
        </w:rPr>
        <w:t xml:space="preserve"> </w:t>
      </w:r>
      <w:r w:rsidRPr="00FB0F3C">
        <w:t>to</w:t>
      </w:r>
      <w:r w:rsidRPr="00FB0F3C">
        <w:rPr>
          <w:spacing w:val="-14"/>
        </w:rPr>
        <w:t xml:space="preserve"> </w:t>
      </w:r>
      <w:r w:rsidRPr="00FB0F3C">
        <w:t>maintain</w:t>
      </w:r>
      <w:r w:rsidRPr="00FB0F3C">
        <w:rPr>
          <w:spacing w:val="-14"/>
        </w:rPr>
        <w:t xml:space="preserve"> </w:t>
      </w:r>
      <w:r w:rsidRPr="00FB0F3C">
        <w:t>any</w:t>
      </w:r>
      <w:r w:rsidRPr="00FB0F3C">
        <w:rPr>
          <w:spacing w:val="-13"/>
        </w:rPr>
        <w:t xml:space="preserve"> </w:t>
      </w:r>
      <w:r w:rsidRPr="00FB0F3C">
        <w:t>temporary</w:t>
      </w:r>
      <w:r w:rsidRPr="00FB0F3C">
        <w:rPr>
          <w:spacing w:val="-14"/>
        </w:rPr>
        <w:t xml:space="preserve"> </w:t>
      </w:r>
      <w:r w:rsidRPr="00FB0F3C">
        <w:t>or</w:t>
      </w:r>
      <w:r w:rsidRPr="00FB0F3C">
        <w:rPr>
          <w:spacing w:val="-14"/>
        </w:rPr>
        <w:t xml:space="preserve"> </w:t>
      </w:r>
      <w:r w:rsidRPr="00FB0F3C">
        <w:t>permanent</w:t>
      </w:r>
      <w:r w:rsidRPr="00FB0F3C">
        <w:rPr>
          <w:spacing w:val="-14"/>
        </w:rPr>
        <w:t xml:space="preserve"> </w:t>
      </w:r>
      <w:r w:rsidRPr="00FB0F3C">
        <w:t>living</w:t>
      </w:r>
      <w:r w:rsidRPr="00FB0F3C">
        <w:rPr>
          <w:spacing w:val="-13"/>
        </w:rPr>
        <w:t xml:space="preserve"> </w:t>
      </w:r>
      <w:r w:rsidRPr="00FB0F3C">
        <w:t>quarters</w:t>
      </w:r>
      <w:r w:rsidRPr="00FB0F3C">
        <w:rPr>
          <w:spacing w:val="-12"/>
        </w:rPr>
        <w:t xml:space="preserve"> </w:t>
      </w:r>
      <w:r w:rsidRPr="00FB0F3C">
        <w:t>within</w:t>
      </w:r>
      <w:r w:rsidRPr="00FB0F3C">
        <w:rPr>
          <w:spacing w:val="-11"/>
        </w:rPr>
        <w:t xml:space="preserve"> </w:t>
      </w:r>
      <w:r w:rsidRPr="00FB0F3C">
        <w:t>the</w:t>
      </w:r>
      <w:r w:rsidRPr="00FB0F3C">
        <w:rPr>
          <w:spacing w:val="-11"/>
        </w:rPr>
        <w:t xml:space="preserve"> </w:t>
      </w:r>
      <w:r w:rsidRPr="00FB0F3C">
        <w:t>structures forming part of the Permanent Works.</w:t>
      </w:r>
    </w:p>
    <w:p w:rsidR="00FB0F3C" w:rsidRPr="00FB0F3C" w:rsidRDefault="00FB0F3C" w:rsidP="00560043">
      <w:pPr>
        <w:numPr>
          <w:ilvl w:val="1"/>
          <w:numId w:val="229"/>
        </w:numPr>
        <w:tabs>
          <w:tab w:val="left" w:pos="1152"/>
        </w:tabs>
        <w:spacing w:before="241"/>
        <w:ind w:left="1152" w:hanging="660"/>
        <w:outlineLvl w:val="6"/>
        <w:rPr>
          <w:b/>
          <w:bCs/>
        </w:rPr>
      </w:pPr>
      <w:r w:rsidRPr="00FB0F3C">
        <w:rPr>
          <w:b/>
          <w:bCs/>
        </w:rPr>
        <w:t>Health</w:t>
      </w:r>
      <w:r w:rsidRPr="00FB0F3C">
        <w:rPr>
          <w:b/>
          <w:bCs/>
          <w:spacing w:val="-2"/>
        </w:rPr>
        <w:t xml:space="preserve"> </w:t>
      </w:r>
      <w:r w:rsidRPr="00FB0F3C">
        <w:rPr>
          <w:b/>
          <w:bCs/>
        </w:rPr>
        <w:t>and</w:t>
      </w:r>
      <w:r w:rsidRPr="00FB0F3C">
        <w:rPr>
          <w:b/>
          <w:bCs/>
          <w:spacing w:val="-1"/>
        </w:rPr>
        <w:t xml:space="preserve"> </w:t>
      </w:r>
      <w:r w:rsidRPr="00FB0F3C">
        <w:rPr>
          <w:b/>
          <w:bCs/>
          <w:spacing w:val="-2"/>
        </w:rPr>
        <w:t>Safety</w:t>
      </w:r>
    </w:p>
    <w:p w:rsidR="00FB0F3C" w:rsidRPr="00FB0F3C" w:rsidRDefault="00FB0F3C" w:rsidP="00560043">
      <w:pPr>
        <w:numPr>
          <w:ilvl w:val="2"/>
          <w:numId w:val="229"/>
        </w:numPr>
        <w:tabs>
          <w:tab w:val="left" w:pos="1151"/>
          <w:tab w:val="left" w:pos="1156"/>
        </w:tabs>
        <w:spacing w:before="244" w:line="230" w:lineRule="auto"/>
        <w:ind w:left="1156" w:right="480" w:hanging="664"/>
        <w:jc w:val="both"/>
        <w:rPr>
          <w:color w:val="221F1F"/>
        </w:rPr>
      </w:pPr>
      <w:r w:rsidRPr="00FB0F3C">
        <w:t>The Contractor shall at all times take all reasonable precautions to maintain the health and safety of the Contractor's</w:t>
      </w:r>
      <w:r w:rsidRPr="00FB0F3C">
        <w:rPr>
          <w:spacing w:val="-4"/>
        </w:rPr>
        <w:t xml:space="preserve"> </w:t>
      </w:r>
      <w:r w:rsidRPr="00FB0F3C">
        <w:t>Personnel. In</w:t>
      </w:r>
      <w:r w:rsidRPr="00FB0F3C">
        <w:rPr>
          <w:spacing w:val="-5"/>
        </w:rPr>
        <w:t xml:space="preserve"> </w:t>
      </w:r>
      <w:r w:rsidRPr="00FB0F3C">
        <w:t>collaboration</w:t>
      </w:r>
      <w:r w:rsidRPr="00FB0F3C">
        <w:rPr>
          <w:spacing w:val="-5"/>
        </w:rPr>
        <w:t xml:space="preserve"> </w:t>
      </w:r>
      <w:r w:rsidRPr="00FB0F3C">
        <w:t>with</w:t>
      </w:r>
      <w:r w:rsidRPr="00FB0F3C">
        <w:rPr>
          <w:spacing w:val="-5"/>
        </w:rPr>
        <w:t xml:space="preserve"> </w:t>
      </w:r>
      <w:r w:rsidRPr="00FB0F3C">
        <w:t>localhealth</w:t>
      </w:r>
      <w:r w:rsidRPr="00FB0F3C">
        <w:rPr>
          <w:spacing w:val="-5"/>
        </w:rPr>
        <w:t xml:space="preserve"> </w:t>
      </w:r>
      <w:r w:rsidRPr="00FB0F3C">
        <w:t>authorities,</w:t>
      </w:r>
      <w:r w:rsidRPr="00FB0F3C">
        <w:rPr>
          <w:spacing w:val="-2"/>
        </w:rPr>
        <w:t xml:space="preserve"> </w:t>
      </w:r>
      <w:r w:rsidRPr="00FB0F3C">
        <w:t>the</w:t>
      </w:r>
      <w:r w:rsidRPr="00FB0F3C">
        <w:rPr>
          <w:spacing w:val="-4"/>
        </w:rPr>
        <w:t xml:space="preserve"> </w:t>
      </w:r>
      <w:r w:rsidRPr="00FB0F3C">
        <w:t>Contractor</w:t>
      </w:r>
      <w:r w:rsidRPr="00FB0F3C">
        <w:rPr>
          <w:spacing w:val="-4"/>
        </w:rPr>
        <w:t xml:space="preserve"> </w:t>
      </w:r>
      <w:r w:rsidRPr="00FB0F3C">
        <w:t>shall</w:t>
      </w:r>
      <w:r w:rsidRPr="00FB0F3C">
        <w:rPr>
          <w:spacing w:val="-4"/>
        </w:rPr>
        <w:t xml:space="preserve"> </w:t>
      </w:r>
      <w:r w:rsidRPr="00FB0F3C">
        <w:t>ensure</w:t>
      </w:r>
      <w:r w:rsidRPr="00FB0F3C">
        <w:rPr>
          <w:spacing w:val="-4"/>
        </w:rPr>
        <w:t xml:space="preserve"> </w:t>
      </w:r>
      <w:r w:rsidRPr="00FB0F3C">
        <w:t>that</w:t>
      </w:r>
      <w:r w:rsidRPr="00FB0F3C">
        <w:rPr>
          <w:spacing w:val="-4"/>
        </w:rPr>
        <w:t xml:space="preserve"> </w:t>
      </w:r>
      <w:r w:rsidRPr="00FB0F3C">
        <w:t>medical staff, first aid facilities, sick bay and ambulance service are available at all times at the Site and at any accommodation for Contractor's and Procuring Entity's Personnel, and that suitable arrangements are made for all necessary welfare and hygiene requirements and for the prevention of epidemics.</w:t>
      </w:r>
    </w:p>
    <w:p w:rsidR="00FB0F3C" w:rsidRPr="00FB0F3C" w:rsidRDefault="00FB0F3C" w:rsidP="00560043">
      <w:pPr>
        <w:numPr>
          <w:ilvl w:val="2"/>
          <w:numId w:val="229"/>
        </w:numPr>
        <w:tabs>
          <w:tab w:val="left" w:pos="1151"/>
          <w:tab w:val="left" w:pos="1156"/>
        </w:tabs>
        <w:spacing w:before="245" w:line="230" w:lineRule="auto"/>
        <w:ind w:left="1156" w:right="494" w:hanging="664"/>
        <w:jc w:val="both"/>
        <w:rPr>
          <w:color w:val="221F1F"/>
        </w:rPr>
      </w:pPr>
      <w:r w:rsidRPr="00FB0F3C">
        <w:t>The</w:t>
      </w:r>
      <w:r w:rsidRPr="00FB0F3C">
        <w:rPr>
          <w:spacing w:val="-8"/>
        </w:rPr>
        <w:t xml:space="preserve"> </w:t>
      </w:r>
      <w:r w:rsidRPr="00FB0F3C">
        <w:t>Contractor</w:t>
      </w:r>
      <w:r w:rsidRPr="00FB0F3C">
        <w:rPr>
          <w:spacing w:val="-8"/>
        </w:rPr>
        <w:t xml:space="preserve"> </w:t>
      </w:r>
      <w:r w:rsidRPr="00FB0F3C">
        <w:t>shall</w:t>
      </w:r>
      <w:r w:rsidRPr="00FB0F3C">
        <w:rPr>
          <w:spacing w:val="-8"/>
        </w:rPr>
        <w:t xml:space="preserve"> </w:t>
      </w:r>
      <w:r w:rsidRPr="00FB0F3C">
        <w:t>appoint</w:t>
      </w:r>
      <w:r w:rsidRPr="00FB0F3C">
        <w:rPr>
          <w:spacing w:val="-8"/>
        </w:rPr>
        <w:t xml:space="preserve"> </w:t>
      </w:r>
      <w:r w:rsidRPr="00FB0F3C">
        <w:t>an</w:t>
      </w:r>
      <w:r w:rsidRPr="00FB0F3C">
        <w:rPr>
          <w:spacing w:val="-9"/>
        </w:rPr>
        <w:t xml:space="preserve"> </w:t>
      </w:r>
      <w:r w:rsidRPr="00FB0F3C">
        <w:t>accident</w:t>
      </w:r>
      <w:r w:rsidRPr="00FB0F3C">
        <w:rPr>
          <w:spacing w:val="-8"/>
        </w:rPr>
        <w:t xml:space="preserve"> </w:t>
      </w:r>
      <w:r w:rsidRPr="00FB0F3C">
        <w:t>prevention</w:t>
      </w:r>
      <w:r w:rsidRPr="00FB0F3C">
        <w:rPr>
          <w:spacing w:val="-9"/>
        </w:rPr>
        <w:t xml:space="preserve"> </w:t>
      </w:r>
      <w:r w:rsidRPr="00FB0F3C">
        <w:t>officer</w:t>
      </w:r>
      <w:r w:rsidRPr="00FB0F3C">
        <w:rPr>
          <w:spacing w:val="-8"/>
        </w:rPr>
        <w:t xml:space="preserve"> </w:t>
      </w:r>
      <w:r w:rsidRPr="00FB0F3C">
        <w:t>at</w:t>
      </w:r>
      <w:r w:rsidRPr="00FB0F3C">
        <w:rPr>
          <w:spacing w:val="-8"/>
        </w:rPr>
        <w:t xml:space="preserve"> </w:t>
      </w:r>
      <w:r w:rsidRPr="00FB0F3C">
        <w:t>the</w:t>
      </w:r>
      <w:r w:rsidRPr="00FB0F3C">
        <w:rPr>
          <w:spacing w:val="-8"/>
        </w:rPr>
        <w:t xml:space="preserve"> </w:t>
      </w:r>
      <w:r w:rsidRPr="00FB0F3C">
        <w:t>Site,</w:t>
      </w:r>
      <w:r w:rsidRPr="00FB0F3C">
        <w:rPr>
          <w:spacing w:val="-6"/>
        </w:rPr>
        <w:t xml:space="preserve"> </w:t>
      </w:r>
      <w:r w:rsidRPr="00FB0F3C">
        <w:t>responsible</w:t>
      </w:r>
      <w:r w:rsidRPr="00FB0F3C">
        <w:rPr>
          <w:spacing w:val="-8"/>
        </w:rPr>
        <w:t xml:space="preserve"> </w:t>
      </w:r>
      <w:r w:rsidRPr="00FB0F3C">
        <w:t>for</w:t>
      </w:r>
      <w:r w:rsidRPr="00FB0F3C">
        <w:rPr>
          <w:spacing w:val="-8"/>
        </w:rPr>
        <w:t xml:space="preserve"> </w:t>
      </w:r>
      <w:r w:rsidRPr="00FB0F3C">
        <w:t>maintaining</w:t>
      </w:r>
      <w:r w:rsidRPr="00FB0F3C">
        <w:rPr>
          <w:spacing w:val="-9"/>
        </w:rPr>
        <w:t xml:space="preserve"> </w:t>
      </w:r>
      <w:r w:rsidRPr="00FB0F3C">
        <w:t>safety</w:t>
      </w:r>
      <w:r w:rsidRPr="00FB0F3C">
        <w:rPr>
          <w:spacing w:val="-9"/>
        </w:rPr>
        <w:t xml:space="preserve"> </w:t>
      </w:r>
      <w:r w:rsidRPr="00FB0F3C">
        <w:t>and protection</w:t>
      </w:r>
      <w:r w:rsidRPr="00FB0F3C">
        <w:rPr>
          <w:spacing w:val="-6"/>
        </w:rPr>
        <w:t xml:space="preserve"> </w:t>
      </w:r>
      <w:r w:rsidRPr="00FB0F3C">
        <w:t>against</w:t>
      </w:r>
      <w:r w:rsidRPr="00FB0F3C">
        <w:rPr>
          <w:spacing w:val="-5"/>
        </w:rPr>
        <w:t xml:space="preserve"> </w:t>
      </w:r>
      <w:r w:rsidRPr="00FB0F3C">
        <w:t>accidents.</w:t>
      </w:r>
      <w:r w:rsidRPr="00FB0F3C">
        <w:rPr>
          <w:spacing w:val="-4"/>
        </w:rPr>
        <w:t xml:space="preserve"> </w:t>
      </w:r>
      <w:r w:rsidRPr="00FB0F3C">
        <w:t>This</w:t>
      </w:r>
      <w:r w:rsidRPr="00FB0F3C">
        <w:rPr>
          <w:spacing w:val="-5"/>
        </w:rPr>
        <w:t xml:space="preserve"> </w:t>
      </w:r>
      <w:r w:rsidRPr="00FB0F3C">
        <w:t>person</w:t>
      </w:r>
      <w:r w:rsidRPr="00FB0F3C">
        <w:rPr>
          <w:spacing w:val="-6"/>
        </w:rPr>
        <w:t xml:space="preserve"> </w:t>
      </w:r>
      <w:r w:rsidRPr="00FB0F3C">
        <w:t>shall</w:t>
      </w:r>
      <w:r w:rsidRPr="00FB0F3C">
        <w:rPr>
          <w:spacing w:val="-2"/>
        </w:rPr>
        <w:t xml:space="preserve"> </w:t>
      </w:r>
      <w:r w:rsidRPr="00FB0F3C">
        <w:t>be</w:t>
      </w:r>
      <w:r w:rsidRPr="00FB0F3C">
        <w:rPr>
          <w:spacing w:val="-9"/>
        </w:rPr>
        <w:t xml:space="preserve"> </w:t>
      </w:r>
      <w:r w:rsidRPr="00FB0F3C">
        <w:t>qualified</w:t>
      </w:r>
      <w:r w:rsidRPr="00FB0F3C">
        <w:rPr>
          <w:spacing w:val="-3"/>
        </w:rPr>
        <w:t xml:space="preserve"> </w:t>
      </w:r>
      <w:r w:rsidRPr="00FB0F3C">
        <w:t>for</w:t>
      </w:r>
      <w:r w:rsidRPr="00FB0F3C">
        <w:rPr>
          <w:spacing w:val="-5"/>
        </w:rPr>
        <w:t xml:space="preserve"> </w:t>
      </w:r>
      <w:r w:rsidRPr="00FB0F3C">
        <w:t>this</w:t>
      </w:r>
      <w:r w:rsidRPr="00FB0F3C">
        <w:rPr>
          <w:spacing w:val="-5"/>
        </w:rPr>
        <w:t xml:space="preserve"> </w:t>
      </w:r>
      <w:r w:rsidRPr="00FB0F3C">
        <w:t>responsibility</w:t>
      </w:r>
      <w:r w:rsidRPr="00FB0F3C">
        <w:rPr>
          <w:spacing w:val="-6"/>
        </w:rPr>
        <w:t xml:space="preserve"> </w:t>
      </w:r>
      <w:r w:rsidRPr="00FB0F3C">
        <w:t>and</w:t>
      </w:r>
      <w:r w:rsidRPr="00FB0F3C">
        <w:rPr>
          <w:spacing w:val="-3"/>
        </w:rPr>
        <w:t xml:space="preserve"> </w:t>
      </w:r>
      <w:r w:rsidRPr="00FB0F3C">
        <w:t>shall</w:t>
      </w:r>
      <w:r w:rsidRPr="00FB0F3C">
        <w:rPr>
          <w:spacing w:val="-5"/>
        </w:rPr>
        <w:t xml:space="preserve"> </w:t>
      </w:r>
      <w:r w:rsidRPr="00FB0F3C">
        <w:t>have</w:t>
      </w:r>
      <w:r w:rsidRPr="00FB0F3C">
        <w:rPr>
          <w:spacing w:val="-5"/>
        </w:rPr>
        <w:t xml:space="preserve"> </w:t>
      </w:r>
      <w:r w:rsidRPr="00FB0F3C">
        <w:t>the</w:t>
      </w:r>
      <w:r w:rsidRPr="00FB0F3C">
        <w:rPr>
          <w:spacing w:val="-5"/>
        </w:rPr>
        <w:t xml:space="preserve"> </w:t>
      </w:r>
      <w:r w:rsidRPr="00FB0F3C">
        <w:t xml:space="preserve">authority to issue instructions and take protective measures to prevent accidents. Throughout the execution of the Works, the Contractor shall provide what ever is required by this person to exercise this responsibility and </w:t>
      </w:r>
      <w:r w:rsidRPr="00FB0F3C">
        <w:rPr>
          <w:spacing w:val="-2"/>
        </w:rPr>
        <w:t>authority.</w:t>
      </w:r>
    </w:p>
    <w:p w:rsidR="00FB0F3C" w:rsidRPr="00FB0F3C" w:rsidRDefault="00FB0F3C" w:rsidP="00560043">
      <w:pPr>
        <w:numPr>
          <w:ilvl w:val="2"/>
          <w:numId w:val="229"/>
        </w:numPr>
        <w:tabs>
          <w:tab w:val="left" w:pos="1151"/>
          <w:tab w:val="left" w:pos="1156"/>
        </w:tabs>
        <w:spacing w:before="247" w:line="230" w:lineRule="auto"/>
        <w:ind w:left="1156" w:right="486" w:hanging="664"/>
        <w:jc w:val="both"/>
        <w:rPr>
          <w:color w:val="221F1F"/>
        </w:rPr>
      </w:pPr>
      <w:r w:rsidRPr="00FB0F3C">
        <w:t>The Contractor shall send, to the Engineer, details of any</w:t>
      </w:r>
      <w:r w:rsidRPr="00FB0F3C">
        <w:rPr>
          <w:spacing w:val="-1"/>
        </w:rPr>
        <w:t xml:space="preserve"> </w:t>
      </w:r>
      <w:r w:rsidRPr="00FB0F3C">
        <w:t>accident as soon</w:t>
      </w:r>
      <w:r w:rsidRPr="00FB0F3C">
        <w:rPr>
          <w:spacing w:val="-1"/>
        </w:rPr>
        <w:t xml:space="preserve"> </w:t>
      </w:r>
      <w:r w:rsidRPr="00FB0F3C">
        <w:t>as practicable after itsoccurrence. The</w:t>
      </w:r>
      <w:r w:rsidRPr="00FB0F3C">
        <w:rPr>
          <w:spacing w:val="-9"/>
        </w:rPr>
        <w:t xml:space="preserve"> </w:t>
      </w:r>
      <w:r w:rsidRPr="00FB0F3C">
        <w:t>Contractor</w:t>
      </w:r>
      <w:r w:rsidRPr="00FB0F3C">
        <w:rPr>
          <w:spacing w:val="-9"/>
        </w:rPr>
        <w:t xml:space="preserve"> </w:t>
      </w:r>
      <w:r w:rsidRPr="00FB0F3C">
        <w:t>shall</w:t>
      </w:r>
      <w:r w:rsidRPr="00FB0F3C">
        <w:rPr>
          <w:spacing w:val="-9"/>
        </w:rPr>
        <w:t xml:space="preserve"> </w:t>
      </w:r>
      <w:r w:rsidRPr="00FB0F3C">
        <w:t>maintain</w:t>
      </w:r>
      <w:r w:rsidRPr="00FB0F3C">
        <w:rPr>
          <w:spacing w:val="-10"/>
        </w:rPr>
        <w:t xml:space="preserve"> </w:t>
      </w:r>
      <w:r w:rsidRPr="00FB0F3C">
        <w:t>records</w:t>
      </w:r>
      <w:r w:rsidRPr="00FB0F3C">
        <w:rPr>
          <w:spacing w:val="-9"/>
        </w:rPr>
        <w:t xml:space="preserve"> </w:t>
      </w:r>
      <w:r w:rsidRPr="00FB0F3C">
        <w:t>and</w:t>
      </w:r>
      <w:r w:rsidRPr="00FB0F3C">
        <w:rPr>
          <w:spacing w:val="-7"/>
        </w:rPr>
        <w:t xml:space="preserve"> </w:t>
      </w:r>
      <w:r w:rsidRPr="00FB0F3C">
        <w:t>make</w:t>
      </w:r>
      <w:r w:rsidRPr="00FB0F3C">
        <w:rPr>
          <w:spacing w:val="-9"/>
        </w:rPr>
        <w:t xml:space="preserve"> </w:t>
      </w:r>
      <w:r w:rsidRPr="00FB0F3C">
        <w:t>reports</w:t>
      </w:r>
      <w:r w:rsidRPr="00FB0F3C">
        <w:rPr>
          <w:spacing w:val="-9"/>
        </w:rPr>
        <w:t xml:space="preserve"> </w:t>
      </w:r>
      <w:r w:rsidRPr="00FB0F3C">
        <w:t>concerning</w:t>
      </w:r>
      <w:r w:rsidRPr="00FB0F3C">
        <w:rPr>
          <w:spacing w:val="-10"/>
        </w:rPr>
        <w:t xml:space="preserve"> </w:t>
      </w:r>
      <w:r w:rsidRPr="00FB0F3C">
        <w:t>health,</w:t>
      </w:r>
      <w:r w:rsidRPr="00FB0F3C">
        <w:rPr>
          <w:spacing w:val="-8"/>
        </w:rPr>
        <w:t xml:space="preserve"> </w:t>
      </w:r>
      <w:r w:rsidRPr="00FB0F3C">
        <w:t>safety</w:t>
      </w:r>
      <w:r w:rsidRPr="00FB0F3C">
        <w:rPr>
          <w:spacing w:val="-10"/>
        </w:rPr>
        <w:t xml:space="preserve"> </w:t>
      </w:r>
      <w:r w:rsidRPr="00FB0F3C">
        <w:t>and</w:t>
      </w:r>
      <w:r w:rsidRPr="00FB0F3C">
        <w:rPr>
          <w:spacing w:val="-7"/>
        </w:rPr>
        <w:t xml:space="preserve"> </w:t>
      </w:r>
      <w:r w:rsidRPr="00FB0F3C">
        <w:t>welfare</w:t>
      </w:r>
      <w:r w:rsidRPr="00FB0F3C">
        <w:rPr>
          <w:spacing w:val="-9"/>
        </w:rPr>
        <w:t xml:space="preserve"> </w:t>
      </w:r>
      <w:r w:rsidRPr="00FB0F3C">
        <w:t>of</w:t>
      </w:r>
      <w:r w:rsidRPr="00FB0F3C">
        <w:rPr>
          <w:spacing w:val="-9"/>
        </w:rPr>
        <w:t xml:space="preserve"> </w:t>
      </w:r>
      <w:r w:rsidRPr="00FB0F3C">
        <w:t>persons,</w:t>
      </w:r>
      <w:r w:rsidRPr="00FB0F3C">
        <w:rPr>
          <w:spacing w:val="-8"/>
        </w:rPr>
        <w:t xml:space="preserve"> </w:t>
      </w:r>
      <w:r w:rsidRPr="00FB0F3C">
        <w:t>and damage to property, as the Architect may reasonably require.</w:t>
      </w:r>
    </w:p>
    <w:p w:rsidR="00FB0F3C" w:rsidRPr="00FB0F3C" w:rsidRDefault="00FB0F3C" w:rsidP="00560043">
      <w:pPr>
        <w:numPr>
          <w:ilvl w:val="2"/>
          <w:numId w:val="229"/>
        </w:numPr>
        <w:tabs>
          <w:tab w:val="left" w:pos="1151"/>
          <w:tab w:val="left" w:pos="1156"/>
        </w:tabs>
        <w:spacing w:before="243" w:line="230" w:lineRule="auto"/>
        <w:ind w:left="1156" w:right="487" w:hanging="664"/>
        <w:jc w:val="both"/>
        <w:rPr>
          <w:color w:val="221F1F"/>
        </w:rPr>
      </w:pPr>
      <w:r w:rsidRPr="00FB0F3C">
        <w:t>The Contractor shall conduct an awareness programme on HIV and other sexually transmitted diseases via an</w:t>
      </w:r>
      <w:r w:rsidRPr="00FB0F3C">
        <w:rPr>
          <w:spacing w:val="-5"/>
        </w:rPr>
        <w:t xml:space="preserve"> </w:t>
      </w:r>
      <w:r w:rsidRPr="00FB0F3C">
        <w:t>approved</w:t>
      </w:r>
      <w:r w:rsidRPr="00FB0F3C">
        <w:rPr>
          <w:spacing w:val="-1"/>
        </w:rPr>
        <w:t xml:space="preserve"> </w:t>
      </w:r>
      <w:r w:rsidRPr="00FB0F3C">
        <w:t>service</w:t>
      </w:r>
      <w:r w:rsidRPr="00FB0F3C">
        <w:rPr>
          <w:spacing w:val="-4"/>
        </w:rPr>
        <w:t xml:space="preserve"> </w:t>
      </w:r>
      <w:r w:rsidRPr="00FB0F3C">
        <w:t>provider</w:t>
      </w:r>
      <w:r w:rsidRPr="00FB0F3C">
        <w:rPr>
          <w:spacing w:val="-4"/>
        </w:rPr>
        <w:t xml:space="preserve"> </w:t>
      </w:r>
      <w:r w:rsidRPr="00FB0F3C">
        <w:t>and</w:t>
      </w:r>
      <w:r w:rsidRPr="00FB0F3C">
        <w:rPr>
          <w:spacing w:val="-1"/>
        </w:rPr>
        <w:t xml:space="preserve"> </w:t>
      </w:r>
      <w:r w:rsidRPr="00FB0F3C">
        <w:t>shall</w:t>
      </w:r>
      <w:r w:rsidRPr="00FB0F3C">
        <w:rPr>
          <w:spacing w:val="-4"/>
        </w:rPr>
        <w:t xml:space="preserve"> </w:t>
      </w:r>
      <w:r w:rsidRPr="00FB0F3C">
        <w:t>undertake</w:t>
      </w:r>
      <w:r w:rsidRPr="00FB0F3C">
        <w:rPr>
          <w:spacing w:val="-4"/>
        </w:rPr>
        <w:t xml:space="preserve"> </w:t>
      </w:r>
      <w:r w:rsidRPr="00FB0F3C">
        <w:t>such</w:t>
      </w:r>
      <w:r w:rsidRPr="00FB0F3C">
        <w:rPr>
          <w:spacing w:val="-5"/>
        </w:rPr>
        <w:t xml:space="preserve"> </w:t>
      </w:r>
      <w:r w:rsidRPr="00FB0F3C">
        <w:t>other</w:t>
      </w:r>
      <w:r w:rsidRPr="00FB0F3C">
        <w:rPr>
          <w:spacing w:val="-4"/>
        </w:rPr>
        <w:t xml:space="preserve"> </w:t>
      </w:r>
      <w:r w:rsidRPr="00FB0F3C">
        <w:t>measures</w:t>
      </w:r>
      <w:r w:rsidRPr="00FB0F3C">
        <w:rPr>
          <w:spacing w:val="-4"/>
        </w:rPr>
        <w:t xml:space="preserve"> </w:t>
      </w:r>
      <w:r w:rsidRPr="00FB0F3C">
        <w:t>taken</w:t>
      </w:r>
      <w:r w:rsidRPr="00FB0F3C">
        <w:rPr>
          <w:spacing w:val="-5"/>
        </w:rPr>
        <w:t xml:space="preserve"> </w:t>
      </w:r>
      <w:r w:rsidRPr="00FB0F3C">
        <w:t>to</w:t>
      </w:r>
      <w:r w:rsidRPr="00FB0F3C">
        <w:rPr>
          <w:spacing w:val="-1"/>
        </w:rPr>
        <w:t xml:space="preserve"> </w:t>
      </w:r>
      <w:r w:rsidRPr="00FB0F3C">
        <w:t>reduce</w:t>
      </w:r>
      <w:r w:rsidRPr="00FB0F3C">
        <w:rPr>
          <w:spacing w:val="-4"/>
        </w:rPr>
        <w:t xml:space="preserve"> </w:t>
      </w:r>
      <w:r w:rsidRPr="00FB0F3C">
        <w:t>the</w:t>
      </w:r>
      <w:r w:rsidRPr="00FB0F3C">
        <w:rPr>
          <w:spacing w:val="-4"/>
        </w:rPr>
        <w:t xml:space="preserve"> </w:t>
      </w:r>
      <w:r w:rsidRPr="00FB0F3C">
        <w:t>risk</w:t>
      </w:r>
      <w:r w:rsidRPr="00FB0F3C">
        <w:rPr>
          <w:spacing w:val="-5"/>
        </w:rPr>
        <w:t xml:space="preserve"> </w:t>
      </w:r>
      <w:r w:rsidRPr="00FB0F3C">
        <w:t>of the</w:t>
      </w:r>
      <w:r w:rsidRPr="00FB0F3C">
        <w:rPr>
          <w:spacing w:val="-4"/>
        </w:rPr>
        <w:t xml:space="preserve"> </w:t>
      </w:r>
      <w:r w:rsidRPr="00FB0F3C">
        <w:t>transfer of these diseases between and among the Contractor's Personnel and the local community, to promote early diagnosis and to assist affected individuals.</w:t>
      </w:r>
    </w:p>
    <w:p w:rsidR="00FB0F3C" w:rsidRPr="00FB0F3C" w:rsidRDefault="00FB0F3C" w:rsidP="00560043">
      <w:pPr>
        <w:numPr>
          <w:ilvl w:val="1"/>
          <w:numId w:val="229"/>
        </w:numPr>
        <w:tabs>
          <w:tab w:val="left" w:pos="1152"/>
        </w:tabs>
        <w:spacing w:before="237"/>
        <w:ind w:left="1152" w:hanging="660"/>
        <w:outlineLvl w:val="6"/>
        <w:rPr>
          <w:b/>
          <w:bCs/>
        </w:rPr>
      </w:pPr>
      <w:r w:rsidRPr="00FB0F3C">
        <w:rPr>
          <w:b/>
          <w:bCs/>
        </w:rPr>
        <w:t>Contractor's</w:t>
      </w:r>
      <w:r w:rsidRPr="00FB0F3C">
        <w:rPr>
          <w:b/>
          <w:bCs/>
          <w:spacing w:val="-9"/>
        </w:rPr>
        <w:t xml:space="preserve"> </w:t>
      </w:r>
      <w:r w:rsidRPr="00FB0F3C">
        <w:rPr>
          <w:b/>
          <w:bCs/>
          <w:spacing w:val="-2"/>
        </w:rPr>
        <w:t>Superintendence</w:t>
      </w:r>
    </w:p>
    <w:p w:rsidR="00FB0F3C" w:rsidRPr="00FB0F3C" w:rsidRDefault="00FB0F3C" w:rsidP="00560043">
      <w:pPr>
        <w:numPr>
          <w:ilvl w:val="2"/>
          <w:numId w:val="229"/>
        </w:numPr>
        <w:tabs>
          <w:tab w:val="left" w:pos="1151"/>
          <w:tab w:val="left" w:pos="1156"/>
        </w:tabs>
        <w:spacing w:before="243" w:line="230" w:lineRule="auto"/>
        <w:ind w:left="1156" w:right="494" w:hanging="664"/>
        <w:jc w:val="both"/>
        <w:rPr>
          <w:color w:val="221F1F"/>
        </w:rPr>
      </w:pPr>
      <w:r w:rsidRPr="00FB0F3C">
        <w:t>Throughout the execution of the Works, and as long thereafter as is necessary to fulfil the Contractor's obligations, the Contractor shall provide all necessary super intendence to plan, arrange, direct, manage, inspect and test the work.</w:t>
      </w:r>
    </w:p>
    <w:p w:rsidR="00FB0F3C" w:rsidRPr="00FB0F3C" w:rsidRDefault="00FB0F3C" w:rsidP="00FB0F3C">
      <w:pPr>
        <w:spacing w:line="230" w:lineRule="auto"/>
        <w:ind w:left="1652" w:hanging="660"/>
        <w:jc w:val="both"/>
        <w:sectPr w:rsidR="00FB0F3C" w:rsidRPr="00FB0F3C" w:rsidSect="00447390">
          <w:headerReference w:type="even" r:id="rId169"/>
          <w:headerReference w:type="default" r:id="rId170"/>
          <w:footerReference w:type="even" r:id="rId171"/>
          <w:footerReference w:type="default" r:id="rId172"/>
          <w:pgSz w:w="11920" w:h="16840"/>
          <w:pgMar w:top="360" w:right="360" w:bottom="560" w:left="360" w:header="0" w:footer="369" w:gutter="0"/>
          <w:pgNumType w:start="93"/>
          <w:cols w:space="720"/>
        </w:sectPr>
      </w:pPr>
    </w:p>
    <w:p w:rsidR="00FB0F3C" w:rsidRPr="00FB0F3C" w:rsidRDefault="00FB0F3C" w:rsidP="00560043">
      <w:pPr>
        <w:numPr>
          <w:ilvl w:val="2"/>
          <w:numId w:val="229"/>
        </w:numPr>
        <w:tabs>
          <w:tab w:val="left" w:pos="1151"/>
          <w:tab w:val="left" w:pos="1156"/>
        </w:tabs>
        <w:spacing w:line="230" w:lineRule="auto"/>
        <w:ind w:left="1156" w:right="490" w:hanging="664"/>
        <w:jc w:val="both"/>
        <w:rPr>
          <w:color w:val="221F1F"/>
        </w:rPr>
      </w:pPr>
      <w:r w:rsidRPr="00FB0F3C">
        <w:lastRenderedPageBreak/>
        <w:t>Superintendence</w:t>
      </w:r>
      <w:r w:rsidRPr="00FB0F3C">
        <w:rPr>
          <w:spacing w:val="-12"/>
        </w:rPr>
        <w:t xml:space="preserve"> </w:t>
      </w:r>
      <w:r w:rsidRPr="00FB0F3C">
        <w:t>shall</w:t>
      </w:r>
      <w:r w:rsidRPr="00FB0F3C">
        <w:rPr>
          <w:spacing w:val="-12"/>
        </w:rPr>
        <w:t xml:space="preserve"> </w:t>
      </w:r>
      <w:r w:rsidRPr="00FB0F3C">
        <w:t>be</w:t>
      </w:r>
      <w:r w:rsidRPr="00FB0F3C">
        <w:rPr>
          <w:spacing w:val="-8"/>
        </w:rPr>
        <w:t xml:space="preserve"> </w:t>
      </w:r>
      <w:r w:rsidRPr="00FB0F3C">
        <w:t>given</w:t>
      </w:r>
      <w:r w:rsidRPr="00FB0F3C">
        <w:rPr>
          <w:spacing w:val="-13"/>
        </w:rPr>
        <w:t xml:space="preserve"> </w:t>
      </w:r>
      <w:r w:rsidRPr="00FB0F3C">
        <w:t>by</w:t>
      </w:r>
      <w:r w:rsidRPr="00FB0F3C">
        <w:rPr>
          <w:spacing w:val="-9"/>
        </w:rPr>
        <w:t xml:space="preserve"> </w:t>
      </w:r>
      <w:r w:rsidRPr="00FB0F3C">
        <w:t>a</w:t>
      </w:r>
      <w:r w:rsidRPr="00FB0F3C">
        <w:rPr>
          <w:spacing w:val="-12"/>
        </w:rPr>
        <w:t xml:space="preserve"> </w:t>
      </w:r>
      <w:r w:rsidRPr="00FB0F3C">
        <w:t>sufficient</w:t>
      </w:r>
      <w:r w:rsidRPr="00FB0F3C">
        <w:rPr>
          <w:spacing w:val="-8"/>
        </w:rPr>
        <w:t xml:space="preserve"> </w:t>
      </w:r>
      <w:r w:rsidRPr="00FB0F3C">
        <w:t>number</w:t>
      </w:r>
      <w:r w:rsidRPr="00FB0F3C">
        <w:rPr>
          <w:spacing w:val="-12"/>
        </w:rPr>
        <w:t xml:space="preserve"> </w:t>
      </w:r>
      <w:r w:rsidRPr="00FB0F3C">
        <w:t>of</w:t>
      </w:r>
      <w:r w:rsidRPr="00FB0F3C">
        <w:rPr>
          <w:spacing w:val="-8"/>
        </w:rPr>
        <w:t xml:space="preserve"> </w:t>
      </w:r>
      <w:r w:rsidRPr="00FB0F3C">
        <w:t>persons</w:t>
      </w:r>
      <w:r w:rsidRPr="00FB0F3C">
        <w:rPr>
          <w:spacing w:val="-12"/>
        </w:rPr>
        <w:t xml:space="preserve"> </w:t>
      </w:r>
      <w:r w:rsidRPr="00FB0F3C">
        <w:t>having</w:t>
      </w:r>
      <w:r w:rsidRPr="00FB0F3C">
        <w:rPr>
          <w:spacing w:val="-9"/>
        </w:rPr>
        <w:t xml:space="preserve"> </w:t>
      </w:r>
      <w:r w:rsidRPr="00FB0F3C">
        <w:t>adequate</w:t>
      </w:r>
      <w:r w:rsidRPr="00FB0F3C">
        <w:rPr>
          <w:spacing w:val="-12"/>
        </w:rPr>
        <w:t xml:space="preserve"> </w:t>
      </w:r>
      <w:r w:rsidRPr="00FB0F3C">
        <w:t>knowledge</w:t>
      </w:r>
      <w:r w:rsidRPr="00FB0F3C">
        <w:rPr>
          <w:spacing w:val="-12"/>
        </w:rPr>
        <w:t xml:space="preserve"> </w:t>
      </w:r>
      <w:r w:rsidRPr="00FB0F3C">
        <w:t>of</w:t>
      </w:r>
      <w:r w:rsidRPr="00FB0F3C">
        <w:rPr>
          <w:spacing w:val="-8"/>
        </w:rPr>
        <w:t xml:space="preserve"> </w:t>
      </w:r>
      <w:r w:rsidRPr="00FB0F3C">
        <w:t>the</w:t>
      </w:r>
      <w:r w:rsidRPr="00FB0F3C">
        <w:rPr>
          <w:spacing w:val="-12"/>
        </w:rPr>
        <w:t xml:space="preserve"> </w:t>
      </w:r>
      <w:r w:rsidRPr="00FB0F3C">
        <w:t>language for</w:t>
      </w:r>
      <w:r w:rsidRPr="00FB0F3C">
        <w:rPr>
          <w:spacing w:val="-4"/>
        </w:rPr>
        <w:t xml:space="preserve"> </w:t>
      </w:r>
      <w:r w:rsidRPr="00FB0F3C">
        <w:t>communications</w:t>
      </w:r>
      <w:r w:rsidRPr="00FB0F3C">
        <w:rPr>
          <w:spacing w:val="-4"/>
        </w:rPr>
        <w:t xml:space="preserve"> </w:t>
      </w:r>
      <w:r w:rsidRPr="00FB0F3C">
        <w:t>(defined</w:t>
      </w:r>
      <w:r w:rsidRPr="00FB0F3C">
        <w:rPr>
          <w:spacing w:val="-1"/>
        </w:rPr>
        <w:t xml:space="preserve"> </w:t>
      </w:r>
      <w:r w:rsidRPr="00FB0F3C">
        <w:t>in</w:t>
      </w:r>
      <w:r w:rsidRPr="00FB0F3C">
        <w:rPr>
          <w:spacing w:val="-1"/>
        </w:rPr>
        <w:t xml:space="preserve"> </w:t>
      </w:r>
      <w:r w:rsidRPr="00FB0F3C">
        <w:t>Sub-Clause</w:t>
      </w:r>
      <w:r w:rsidRPr="00FB0F3C">
        <w:rPr>
          <w:spacing w:val="-4"/>
        </w:rPr>
        <w:t xml:space="preserve"> </w:t>
      </w:r>
      <w:r w:rsidRPr="00FB0F3C">
        <w:t>1.4</w:t>
      </w:r>
      <w:r w:rsidRPr="00FB0F3C">
        <w:rPr>
          <w:spacing w:val="-1"/>
        </w:rPr>
        <w:t xml:space="preserve"> </w:t>
      </w:r>
      <w:r w:rsidRPr="00FB0F3C">
        <w:t>[Law</w:t>
      </w:r>
      <w:r w:rsidRPr="00FB0F3C">
        <w:rPr>
          <w:spacing w:val="-5"/>
        </w:rPr>
        <w:t xml:space="preserve"> </w:t>
      </w:r>
      <w:r w:rsidRPr="00FB0F3C">
        <w:t>and</w:t>
      </w:r>
      <w:r w:rsidRPr="00FB0F3C">
        <w:rPr>
          <w:spacing w:val="-1"/>
        </w:rPr>
        <w:t xml:space="preserve"> </w:t>
      </w:r>
      <w:r w:rsidRPr="00FB0F3C">
        <w:t>Language])</w:t>
      </w:r>
      <w:r w:rsidRPr="00FB0F3C">
        <w:rPr>
          <w:spacing w:val="-4"/>
        </w:rPr>
        <w:t xml:space="preserve"> </w:t>
      </w:r>
      <w:r w:rsidRPr="00FB0F3C">
        <w:t>and of the</w:t>
      </w:r>
      <w:r w:rsidRPr="00FB0F3C">
        <w:rPr>
          <w:spacing w:val="-4"/>
        </w:rPr>
        <w:t xml:space="preserve"> </w:t>
      </w:r>
      <w:r w:rsidRPr="00FB0F3C">
        <w:t>operations to</w:t>
      </w:r>
      <w:r w:rsidRPr="00FB0F3C">
        <w:rPr>
          <w:spacing w:val="-1"/>
        </w:rPr>
        <w:t xml:space="preserve"> </w:t>
      </w:r>
      <w:r w:rsidRPr="00FB0F3C">
        <w:t>be</w:t>
      </w:r>
      <w:r w:rsidRPr="00FB0F3C">
        <w:rPr>
          <w:spacing w:val="-4"/>
        </w:rPr>
        <w:t xml:space="preserve"> </w:t>
      </w:r>
      <w:r w:rsidRPr="00FB0F3C">
        <w:t>carried</w:t>
      </w:r>
      <w:r w:rsidRPr="00FB0F3C">
        <w:rPr>
          <w:spacing w:val="-1"/>
        </w:rPr>
        <w:t xml:space="preserve"> </w:t>
      </w:r>
      <w:r w:rsidRPr="00FB0F3C">
        <w:t>out (including the methods and techniques required, the hazards likely to be encountered and methods of preventing accidents), for the satisfactory and safe execution of the Works.</w:t>
      </w:r>
    </w:p>
    <w:p w:rsidR="00FB0F3C" w:rsidRPr="00FB0F3C" w:rsidRDefault="00FB0F3C" w:rsidP="00560043">
      <w:pPr>
        <w:numPr>
          <w:ilvl w:val="1"/>
          <w:numId w:val="229"/>
        </w:numPr>
        <w:tabs>
          <w:tab w:val="left" w:pos="1148"/>
        </w:tabs>
        <w:spacing w:before="235"/>
        <w:ind w:left="1148" w:hanging="660"/>
        <w:outlineLvl w:val="6"/>
        <w:rPr>
          <w:b/>
          <w:bCs/>
        </w:rPr>
      </w:pPr>
      <w:r w:rsidRPr="00FB0F3C">
        <w:rPr>
          <w:b/>
          <w:bCs/>
        </w:rPr>
        <w:t>Contractor's</w:t>
      </w:r>
      <w:r w:rsidRPr="00FB0F3C">
        <w:rPr>
          <w:b/>
          <w:bCs/>
          <w:spacing w:val="-9"/>
        </w:rPr>
        <w:t xml:space="preserve"> </w:t>
      </w:r>
      <w:r w:rsidRPr="00FB0F3C">
        <w:rPr>
          <w:b/>
          <w:bCs/>
          <w:spacing w:val="-2"/>
        </w:rPr>
        <w:t>Personnel</w:t>
      </w:r>
    </w:p>
    <w:p w:rsidR="00FB0F3C" w:rsidRPr="00FB0F3C" w:rsidRDefault="00FB0F3C" w:rsidP="00560043">
      <w:pPr>
        <w:numPr>
          <w:ilvl w:val="2"/>
          <w:numId w:val="229"/>
        </w:numPr>
        <w:tabs>
          <w:tab w:val="left" w:pos="1151"/>
          <w:tab w:val="left" w:pos="1156"/>
        </w:tabs>
        <w:spacing w:before="244" w:line="230" w:lineRule="auto"/>
        <w:ind w:left="1156" w:right="490" w:hanging="668"/>
        <w:jc w:val="both"/>
        <w:rPr>
          <w:color w:val="221F1F"/>
        </w:rPr>
      </w:pPr>
      <w:r w:rsidRPr="00FB0F3C">
        <w:t>The</w:t>
      </w:r>
      <w:r w:rsidRPr="00FB0F3C">
        <w:rPr>
          <w:spacing w:val="-6"/>
        </w:rPr>
        <w:t xml:space="preserve"> </w:t>
      </w:r>
      <w:r w:rsidRPr="00FB0F3C">
        <w:t>Contractor's</w:t>
      </w:r>
      <w:r w:rsidRPr="00FB0F3C">
        <w:rPr>
          <w:spacing w:val="-6"/>
        </w:rPr>
        <w:t xml:space="preserve"> </w:t>
      </w:r>
      <w:r w:rsidRPr="00FB0F3C">
        <w:t>Personnel</w:t>
      </w:r>
      <w:r w:rsidRPr="00FB0F3C">
        <w:rPr>
          <w:spacing w:val="-6"/>
        </w:rPr>
        <w:t xml:space="preserve"> </w:t>
      </w:r>
      <w:r w:rsidRPr="00FB0F3C">
        <w:t>shall</w:t>
      </w:r>
      <w:r w:rsidRPr="00FB0F3C">
        <w:rPr>
          <w:spacing w:val="-6"/>
        </w:rPr>
        <w:t xml:space="preserve"> </w:t>
      </w:r>
      <w:r w:rsidRPr="00FB0F3C">
        <w:t>be</w:t>
      </w:r>
      <w:r w:rsidRPr="00FB0F3C">
        <w:rPr>
          <w:spacing w:val="-6"/>
        </w:rPr>
        <w:t xml:space="preserve"> </w:t>
      </w:r>
      <w:r w:rsidRPr="00FB0F3C">
        <w:t>appropriately</w:t>
      </w:r>
      <w:r w:rsidRPr="00FB0F3C">
        <w:rPr>
          <w:spacing w:val="-7"/>
        </w:rPr>
        <w:t xml:space="preserve"> </w:t>
      </w:r>
      <w:r w:rsidRPr="00FB0F3C">
        <w:t>qualified,</w:t>
      </w:r>
      <w:r w:rsidRPr="00FB0F3C">
        <w:rPr>
          <w:spacing w:val="-4"/>
        </w:rPr>
        <w:t xml:space="preserve"> </w:t>
      </w:r>
      <w:r w:rsidRPr="00FB0F3C">
        <w:t>skilled</w:t>
      </w:r>
      <w:r w:rsidRPr="00FB0F3C">
        <w:rPr>
          <w:spacing w:val="-3"/>
        </w:rPr>
        <w:t xml:space="preserve"> </w:t>
      </w:r>
      <w:r w:rsidRPr="00FB0F3C">
        <w:t>and</w:t>
      </w:r>
      <w:r w:rsidRPr="00FB0F3C">
        <w:rPr>
          <w:spacing w:val="-3"/>
        </w:rPr>
        <w:t xml:space="preserve"> </w:t>
      </w:r>
      <w:r w:rsidRPr="00FB0F3C">
        <w:t>experienced</w:t>
      </w:r>
      <w:r w:rsidRPr="00FB0F3C">
        <w:rPr>
          <w:spacing w:val="-3"/>
        </w:rPr>
        <w:t xml:space="preserve"> </w:t>
      </w:r>
      <w:r w:rsidRPr="00FB0F3C">
        <w:t>in</w:t>
      </w:r>
      <w:r w:rsidRPr="00FB0F3C">
        <w:rPr>
          <w:spacing w:val="-7"/>
        </w:rPr>
        <w:t xml:space="preserve"> </w:t>
      </w:r>
      <w:r w:rsidRPr="00FB0F3C">
        <w:t>their</w:t>
      </w:r>
      <w:r w:rsidRPr="00FB0F3C">
        <w:rPr>
          <w:spacing w:val="-6"/>
        </w:rPr>
        <w:t xml:space="preserve"> </w:t>
      </w:r>
      <w:r w:rsidRPr="00FB0F3C">
        <w:t>respective</w:t>
      </w:r>
      <w:r w:rsidRPr="00FB0F3C">
        <w:rPr>
          <w:spacing w:val="-6"/>
        </w:rPr>
        <w:t xml:space="preserve"> </w:t>
      </w:r>
      <w:r w:rsidRPr="00FB0F3C">
        <w:t>trades or occupations. The Contractors Key personnel shall be named in the Special Conditions of Contract. The Architect</w:t>
      </w:r>
      <w:r w:rsidRPr="00FB0F3C">
        <w:rPr>
          <w:spacing w:val="-6"/>
        </w:rPr>
        <w:t xml:space="preserve"> </w:t>
      </w:r>
      <w:r w:rsidRPr="00FB0F3C">
        <w:t>may</w:t>
      </w:r>
      <w:r w:rsidRPr="00FB0F3C">
        <w:rPr>
          <w:spacing w:val="-3"/>
        </w:rPr>
        <w:t xml:space="preserve"> </w:t>
      </w:r>
      <w:r w:rsidRPr="00FB0F3C">
        <w:t>require</w:t>
      </w:r>
      <w:r w:rsidRPr="00FB0F3C">
        <w:rPr>
          <w:spacing w:val="-6"/>
        </w:rPr>
        <w:t xml:space="preserve"> </w:t>
      </w:r>
      <w:r w:rsidRPr="00FB0F3C">
        <w:t>the</w:t>
      </w:r>
      <w:r w:rsidRPr="00FB0F3C">
        <w:rPr>
          <w:spacing w:val="-6"/>
        </w:rPr>
        <w:t xml:space="preserve"> </w:t>
      </w:r>
      <w:r w:rsidRPr="00FB0F3C">
        <w:t>Contractor</w:t>
      </w:r>
      <w:r w:rsidRPr="00FB0F3C">
        <w:rPr>
          <w:spacing w:val="-6"/>
        </w:rPr>
        <w:t xml:space="preserve"> </w:t>
      </w:r>
      <w:r w:rsidRPr="00FB0F3C">
        <w:t>to</w:t>
      </w:r>
      <w:r w:rsidRPr="00FB0F3C">
        <w:rPr>
          <w:spacing w:val="-3"/>
        </w:rPr>
        <w:t xml:space="preserve"> </w:t>
      </w:r>
      <w:r w:rsidRPr="00FB0F3C">
        <w:t>remove</w:t>
      </w:r>
      <w:r w:rsidRPr="00FB0F3C">
        <w:rPr>
          <w:spacing w:val="-6"/>
        </w:rPr>
        <w:t xml:space="preserve"> </w:t>
      </w:r>
      <w:r w:rsidRPr="00FB0F3C">
        <w:t>(or</w:t>
      </w:r>
      <w:r w:rsidRPr="00FB0F3C">
        <w:rPr>
          <w:spacing w:val="-6"/>
        </w:rPr>
        <w:t xml:space="preserve"> </w:t>
      </w:r>
      <w:r w:rsidRPr="00FB0F3C">
        <w:t>cause</w:t>
      </w:r>
      <w:r w:rsidRPr="00FB0F3C">
        <w:rPr>
          <w:spacing w:val="-6"/>
        </w:rPr>
        <w:t xml:space="preserve"> </w:t>
      </w:r>
      <w:r w:rsidRPr="00FB0F3C">
        <w:t>to</w:t>
      </w:r>
      <w:r w:rsidRPr="00FB0F3C">
        <w:rPr>
          <w:spacing w:val="-3"/>
        </w:rPr>
        <w:t xml:space="preserve"> </w:t>
      </w:r>
      <w:r w:rsidRPr="00FB0F3C">
        <w:t>be</w:t>
      </w:r>
      <w:r w:rsidRPr="00FB0F3C">
        <w:rPr>
          <w:spacing w:val="-6"/>
        </w:rPr>
        <w:t xml:space="preserve"> </w:t>
      </w:r>
      <w:r w:rsidRPr="00FB0F3C">
        <w:t>removed)</w:t>
      </w:r>
      <w:r w:rsidRPr="00FB0F3C">
        <w:rPr>
          <w:spacing w:val="-6"/>
        </w:rPr>
        <w:t xml:space="preserve"> </w:t>
      </w:r>
      <w:r w:rsidRPr="00FB0F3C">
        <w:t>any</w:t>
      </w:r>
      <w:r w:rsidRPr="00FB0F3C">
        <w:rPr>
          <w:spacing w:val="-7"/>
        </w:rPr>
        <w:t xml:space="preserve"> </w:t>
      </w:r>
      <w:r w:rsidRPr="00FB0F3C">
        <w:t>person</w:t>
      </w:r>
      <w:r w:rsidRPr="00FB0F3C">
        <w:rPr>
          <w:spacing w:val="-7"/>
        </w:rPr>
        <w:t xml:space="preserve"> </w:t>
      </w:r>
      <w:r w:rsidRPr="00FB0F3C">
        <w:t>employed</w:t>
      </w:r>
      <w:r w:rsidRPr="00FB0F3C">
        <w:rPr>
          <w:spacing w:val="-3"/>
        </w:rPr>
        <w:t xml:space="preserve"> </w:t>
      </w:r>
      <w:r w:rsidRPr="00FB0F3C">
        <w:t>on</w:t>
      </w:r>
      <w:r w:rsidRPr="00FB0F3C">
        <w:rPr>
          <w:spacing w:val="-7"/>
        </w:rPr>
        <w:t xml:space="preserve"> </w:t>
      </w:r>
      <w:r w:rsidRPr="00FB0F3C">
        <w:t>the</w:t>
      </w:r>
      <w:r w:rsidRPr="00FB0F3C">
        <w:rPr>
          <w:spacing w:val="-2"/>
        </w:rPr>
        <w:t xml:space="preserve"> </w:t>
      </w:r>
      <w:r w:rsidRPr="00FB0F3C">
        <w:t>Site</w:t>
      </w:r>
      <w:r w:rsidRPr="00FB0F3C">
        <w:rPr>
          <w:spacing w:val="-6"/>
        </w:rPr>
        <w:t xml:space="preserve"> </w:t>
      </w:r>
      <w:r w:rsidRPr="00FB0F3C">
        <w:t>or Works, including the Contractor's Representative if applicable, who:</w:t>
      </w:r>
    </w:p>
    <w:p w:rsidR="00FB0F3C" w:rsidRPr="00FB0F3C" w:rsidRDefault="00FB0F3C" w:rsidP="00560043">
      <w:pPr>
        <w:numPr>
          <w:ilvl w:val="0"/>
          <w:numId w:val="155"/>
        </w:numPr>
        <w:tabs>
          <w:tab w:val="left" w:pos="1652"/>
        </w:tabs>
        <w:spacing w:before="40"/>
      </w:pPr>
      <w:r w:rsidRPr="00FB0F3C">
        <w:t>Persists</w:t>
      </w:r>
      <w:r w:rsidRPr="00FB0F3C">
        <w:rPr>
          <w:spacing w:val="-3"/>
        </w:rPr>
        <w:t xml:space="preserve"> </w:t>
      </w:r>
      <w:r w:rsidRPr="00FB0F3C">
        <w:t>in</w:t>
      </w:r>
      <w:r w:rsidRPr="00FB0F3C">
        <w:rPr>
          <w:spacing w:val="-4"/>
        </w:rPr>
        <w:t xml:space="preserve"> </w:t>
      </w:r>
      <w:r w:rsidRPr="00FB0F3C">
        <w:t>any</w:t>
      </w:r>
      <w:r w:rsidRPr="00FB0F3C">
        <w:rPr>
          <w:spacing w:val="-4"/>
        </w:rPr>
        <w:t xml:space="preserve"> </w:t>
      </w:r>
      <w:r w:rsidRPr="00FB0F3C">
        <w:t>misconduct</w:t>
      </w:r>
      <w:r w:rsidRPr="00FB0F3C">
        <w:rPr>
          <w:spacing w:val="-3"/>
        </w:rPr>
        <w:t xml:space="preserve"> </w:t>
      </w:r>
      <w:r w:rsidRPr="00FB0F3C">
        <w:t>or</w:t>
      </w:r>
      <w:r w:rsidRPr="00FB0F3C">
        <w:rPr>
          <w:spacing w:val="-3"/>
        </w:rPr>
        <w:t xml:space="preserve"> </w:t>
      </w:r>
      <w:r w:rsidRPr="00FB0F3C">
        <w:t>lack</w:t>
      </w:r>
      <w:r w:rsidRPr="00FB0F3C">
        <w:rPr>
          <w:spacing w:val="-4"/>
        </w:rPr>
        <w:t xml:space="preserve"> </w:t>
      </w:r>
      <w:r w:rsidRPr="00FB0F3C">
        <w:t>of</w:t>
      </w:r>
      <w:r w:rsidRPr="00FB0F3C">
        <w:rPr>
          <w:spacing w:val="2"/>
        </w:rPr>
        <w:t xml:space="preserve"> </w:t>
      </w:r>
      <w:r w:rsidRPr="00FB0F3C">
        <w:rPr>
          <w:spacing w:val="-2"/>
        </w:rPr>
        <w:t>care,</w:t>
      </w:r>
    </w:p>
    <w:p w:rsidR="00FB0F3C" w:rsidRPr="00FB0F3C" w:rsidRDefault="00FB0F3C" w:rsidP="00560043">
      <w:pPr>
        <w:numPr>
          <w:ilvl w:val="0"/>
          <w:numId w:val="155"/>
        </w:numPr>
        <w:tabs>
          <w:tab w:val="left" w:pos="1652"/>
        </w:tabs>
        <w:spacing w:before="44"/>
      </w:pPr>
      <w:r w:rsidRPr="00FB0F3C">
        <w:t>Carries</w:t>
      </w:r>
      <w:r w:rsidRPr="00FB0F3C">
        <w:rPr>
          <w:spacing w:val="-4"/>
        </w:rPr>
        <w:t xml:space="preserve"> </w:t>
      </w:r>
      <w:r w:rsidRPr="00FB0F3C">
        <w:t>out</w:t>
      </w:r>
      <w:r w:rsidRPr="00FB0F3C">
        <w:rPr>
          <w:spacing w:val="-3"/>
        </w:rPr>
        <w:t xml:space="preserve"> </w:t>
      </w:r>
      <w:r w:rsidRPr="00FB0F3C">
        <w:t>duties</w:t>
      </w:r>
      <w:r w:rsidRPr="00FB0F3C">
        <w:rPr>
          <w:spacing w:val="-4"/>
        </w:rPr>
        <w:t xml:space="preserve"> </w:t>
      </w:r>
      <w:r w:rsidRPr="00FB0F3C">
        <w:t>in</w:t>
      </w:r>
      <w:r w:rsidRPr="00FB0F3C">
        <w:rPr>
          <w:spacing w:val="-4"/>
        </w:rPr>
        <w:t xml:space="preserve"> </w:t>
      </w:r>
      <w:r w:rsidRPr="00FB0F3C">
        <w:t>competently</w:t>
      </w:r>
      <w:r w:rsidRPr="00FB0F3C">
        <w:rPr>
          <w:spacing w:val="-4"/>
        </w:rPr>
        <w:t xml:space="preserve"> </w:t>
      </w:r>
      <w:r w:rsidRPr="00FB0F3C">
        <w:t>or</w:t>
      </w:r>
      <w:r w:rsidRPr="00FB0F3C">
        <w:rPr>
          <w:spacing w:val="-3"/>
        </w:rPr>
        <w:t xml:space="preserve"> </w:t>
      </w:r>
      <w:r w:rsidRPr="00FB0F3C">
        <w:rPr>
          <w:spacing w:val="-2"/>
        </w:rPr>
        <w:t>negligently,</w:t>
      </w:r>
    </w:p>
    <w:p w:rsidR="00FB0F3C" w:rsidRPr="00FB0F3C" w:rsidRDefault="00FB0F3C" w:rsidP="00560043">
      <w:pPr>
        <w:numPr>
          <w:ilvl w:val="0"/>
          <w:numId w:val="155"/>
        </w:numPr>
        <w:tabs>
          <w:tab w:val="left" w:pos="1652"/>
        </w:tabs>
        <w:spacing w:before="39"/>
      </w:pPr>
      <w:r w:rsidRPr="00FB0F3C">
        <w:t>fails</w:t>
      </w:r>
      <w:r w:rsidRPr="00FB0F3C">
        <w:rPr>
          <w:spacing w:val="-4"/>
        </w:rPr>
        <w:t xml:space="preserve"> </w:t>
      </w:r>
      <w:r w:rsidRPr="00FB0F3C">
        <w:t>to</w:t>
      </w:r>
      <w:r w:rsidRPr="00FB0F3C">
        <w:rPr>
          <w:spacing w:val="-1"/>
        </w:rPr>
        <w:t xml:space="preserve"> </w:t>
      </w:r>
      <w:r w:rsidRPr="00FB0F3C">
        <w:t>conform</w:t>
      </w:r>
      <w:r w:rsidRPr="00FB0F3C">
        <w:rPr>
          <w:spacing w:val="-1"/>
        </w:rPr>
        <w:t xml:space="preserve"> </w:t>
      </w:r>
      <w:r w:rsidRPr="00FB0F3C">
        <w:t>with</w:t>
      </w:r>
      <w:r w:rsidRPr="00FB0F3C">
        <w:rPr>
          <w:spacing w:val="-5"/>
        </w:rPr>
        <w:t xml:space="preserve"> </w:t>
      </w:r>
      <w:r w:rsidRPr="00FB0F3C">
        <w:t>any</w:t>
      </w:r>
      <w:r w:rsidRPr="00FB0F3C">
        <w:rPr>
          <w:spacing w:val="-4"/>
        </w:rPr>
        <w:t xml:space="preserve"> </w:t>
      </w:r>
      <w:r w:rsidRPr="00FB0F3C">
        <w:t>provisions</w:t>
      </w:r>
      <w:r w:rsidRPr="00FB0F3C">
        <w:rPr>
          <w:spacing w:val="-3"/>
        </w:rPr>
        <w:t xml:space="preserve"> </w:t>
      </w:r>
      <w:r w:rsidRPr="00FB0F3C">
        <w:t>of the</w:t>
      </w:r>
      <w:r w:rsidRPr="00FB0F3C">
        <w:rPr>
          <w:spacing w:val="-3"/>
        </w:rPr>
        <w:t xml:space="preserve"> </w:t>
      </w:r>
      <w:r w:rsidRPr="00FB0F3C">
        <w:rPr>
          <w:spacing w:val="-2"/>
        </w:rPr>
        <w:t>Contract,</w:t>
      </w:r>
    </w:p>
    <w:p w:rsidR="00FB0F3C" w:rsidRPr="00FB0F3C" w:rsidRDefault="00FB0F3C" w:rsidP="00560043">
      <w:pPr>
        <w:numPr>
          <w:ilvl w:val="0"/>
          <w:numId w:val="155"/>
        </w:numPr>
        <w:tabs>
          <w:tab w:val="left" w:pos="1652"/>
        </w:tabs>
        <w:spacing w:before="39"/>
      </w:pPr>
      <w:r w:rsidRPr="00FB0F3C">
        <w:t>persists</w:t>
      </w:r>
      <w:r w:rsidRPr="00FB0F3C">
        <w:rPr>
          <w:spacing w:val="-6"/>
        </w:rPr>
        <w:t xml:space="preserve"> </w:t>
      </w:r>
      <w:r w:rsidRPr="00FB0F3C">
        <w:t>in</w:t>
      </w:r>
      <w:r w:rsidRPr="00FB0F3C">
        <w:rPr>
          <w:spacing w:val="-6"/>
        </w:rPr>
        <w:t xml:space="preserve"> </w:t>
      </w:r>
      <w:r w:rsidRPr="00FB0F3C">
        <w:t>any</w:t>
      </w:r>
      <w:r w:rsidRPr="00FB0F3C">
        <w:rPr>
          <w:spacing w:val="-7"/>
        </w:rPr>
        <w:t xml:space="preserve"> </w:t>
      </w:r>
      <w:r w:rsidRPr="00FB0F3C">
        <w:t>conduct</w:t>
      </w:r>
      <w:r w:rsidRPr="00FB0F3C">
        <w:rPr>
          <w:spacing w:val="-5"/>
        </w:rPr>
        <w:t xml:space="preserve"> </w:t>
      </w:r>
      <w:r w:rsidRPr="00FB0F3C">
        <w:t>which</w:t>
      </w:r>
      <w:r w:rsidRPr="00FB0F3C">
        <w:rPr>
          <w:spacing w:val="-6"/>
        </w:rPr>
        <w:t xml:space="preserve"> </w:t>
      </w:r>
      <w:r w:rsidRPr="00FB0F3C">
        <w:t>is</w:t>
      </w:r>
      <w:r w:rsidRPr="00FB0F3C">
        <w:rPr>
          <w:spacing w:val="-6"/>
        </w:rPr>
        <w:t xml:space="preserve"> </w:t>
      </w:r>
      <w:r w:rsidRPr="00FB0F3C">
        <w:t>prejudicial</w:t>
      </w:r>
      <w:r w:rsidRPr="00FB0F3C">
        <w:rPr>
          <w:spacing w:val="-5"/>
        </w:rPr>
        <w:t xml:space="preserve"> </w:t>
      </w:r>
      <w:r w:rsidRPr="00FB0F3C">
        <w:t>to</w:t>
      </w:r>
      <w:r w:rsidRPr="00FB0F3C">
        <w:rPr>
          <w:spacing w:val="3"/>
        </w:rPr>
        <w:t xml:space="preserve"> </w:t>
      </w:r>
      <w:r w:rsidRPr="00FB0F3C">
        <w:t>safety,</w:t>
      </w:r>
      <w:r w:rsidRPr="00FB0F3C">
        <w:rPr>
          <w:spacing w:val="-10"/>
        </w:rPr>
        <w:t xml:space="preserve"> </w:t>
      </w:r>
      <w:r w:rsidRPr="00FB0F3C">
        <w:t>health,</w:t>
      </w:r>
      <w:r w:rsidRPr="00FB0F3C">
        <w:rPr>
          <w:spacing w:val="-4"/>
        </w:rPr>
        <w:t xml:space="preserve"> </w:t>
      </w:r>
      <w:r w:rsidRPr="00FB0F3C">
        <w:t>or</w:t>
      </w:r>
      <w:r w:rsidRPr="00FB0F3C">
        <w:rPr>
          <w:spacing w:val="-5"/>
        </w:rPr>
        <w:t xml:space="preserve"> </w:t>
      </w:r>
      <w:r w:rsidRPr="00FB0F3C">
        <w:t>the</w:t>
      </w:r>
      <w:r w:rsidRPr="00FB0F3C">
        <w:rPr>
          <w:spacing w:val="-5"/>
        </w:rPr>
        <w:t xml:space="preserve"> </w:t>
      </w:r>
      <w:r w:rsidRPr="00FB0F3C">
        <w:t>protection</w:t>
      </w:r>
      <w:r w:rsidRPr="00FB0F3C">
        <w:rPr>
          <w:spacing w:val="-7"/>
        </w:rPr>
        <w:t xml:space="preserve"> </w:t>
      </w:r>
      <w:r w:rsidRPr="00FB0F3C">
        <w:t>of</w:t>
      </w:r>
      <w:r w:rsidRPr="00FB0F3C">
        <w:rPr>
          <w:spacing w:val="-2"/>
        </w:rPr>
        <w:t xml:space="preserve"> </w:t>
      </w:r>
      <w:r w:rsidRPr="00FB0F3C">
        <w:t>the</w:t>
      </w:r>
      <w:r w:rsidRPr="00FB0F3C">
        <w:rPr>
          <w:spacing w:val="-5"/>
        </w:rPr>
        <w:t xml:space="preserve"> </w:t>
      </w:r>
      <w:r w:rsidRPr="00FB0F3C">
        <w:t>environment,</w:t>
      </w:r>
      <w:r w:rsidRPr="00FB0F3C">
        <w:rPr>
          <w:spacing w:val="-3"/>
        </w:rPr>
        <w:t xml:space="preserve"> </w:t>
      </w:r>
      <w:r w:rsidRPr="00FB0F3C">
        <w:rPr>
          <w:spacing w:val="-5"/>
        </w:rPr>
        <w:t>or</w:t>
      </w:r>
    </w:p>
    <w:p w:rsidR="00FB0F3C" w:rsidRPr="00FB0F3C" w:rsidRDefault="00FB0F3C" w:rsidP="00560043">
      <w:pPr>
        <w:numPr>
          <w:ilvl w:val="0"/>
          <w:numId w:val="155"/>
        </w:numPr>
        <w:tabs>
          <w:tab w:val="left" w:pos="1652"/>
          <w:tab w:val="left" w:pos="1660"/>
        </w:tabs>
        <w:spacing w:before="47" w:line="230" w:lineRule="auto"/>
        <w:ind w:left="1660" w:right="1018" w:hanging="512"/>
      </w:pPr>
      <w:r w:rsidRPr="00FB0F3C">
        <w:t>based</w:t>
      </w:r>
      <w:r w:rsidRPr="00FB0F3C">
        <w:rPr>
          <w:spacing w:val="-2"/>
        </w:rPr>
        <w:t xml:space="preserve"> </w:t>
      </w:r>
      <w:r w:rsidRPr="00FB0F3C">
        <w:t>on</w:t>
      </w:r>
      <w:r w:rsidRPr="00FB0F3C">
        <w:rPr>
          <w:spacing w:val="-6"/>
        </w:rPr>
        <w:t xml:space="preserve"> </w:t>
      </w:r>
      <w:r w:rsidRPr="00FB0F3C">
        <w:t>reasonable</w:t>
      </w:r>
      <w:r w:rsidRPr="00FB0F3C">
        <w:rPr>
          <w:spacing w:val="-5"/>
        </w:rPr>
        <w:t xml:space="preserve"> </w:t>
      </w:r>
      <w:r w:rsidRPr="00FB0F3C">
        <w:t>evidence,</w:t>
      </w:r>
      <w:r w:rsidRPr="00FB0F3C">
        <w:rPr>
          <w:spacing w:val="-3"/>
        </w:rPr>
        <w:t xml:space="preserve"> </w:t>
      </w:r>
      <w:r w:rsidRPr="00FB0F3C">
        <w:t>is</w:t>
      </w:r>
      <w:r w:rsidRPr="00FB0F3C">
        <w:rPr>
          <w:spacing w:val="-5"/>
        </w:rPr>
        <w:t xml:space="preserve"> </w:t>
      </w:r>
      <w:r w:rsidRPr="00FB0F3C">
        <w:t>determined</w:t>
      </w:r>
      <w:r w:rsidRPr="00FB0F3C">
        <w:rPr>
          <w:spacing w:val="-2"/>
        </w:rPr>
        <w:t xml:space="preserve"> </w:t>
      </w:r>
      <w:r w:rsidRPr="00FB0F3C">
        <w:t>to</w:t>
      </w:r>
      <w:r w:rsidRPr="00FB0F3C">
        <w:rPr>
          <w:spacing w:val="-2"/>
        </w:rPr>
        <w:t xml:space="preserve"> </w:t>
      </w:r>
      <w:r w:rsidRPr="00FB0F3C">
        <w:t>have</w:t>
      </w:r>
      <w:r w:rsidRPr="00FB0F3C">
        <w:rPr>
          <w:spacing w:val="-5"/>
        </w:rPr>
        <w:t xml:space="preserve"> </w:t>
      </w:r>
      <w:r w:rsidRPr="00FB0F3C">
        <w:t>engaged</w:t>
      </w:r>
      <w:r w:rsidRPr="00FB0F3C">
        <w:rPr>
          <w:spacing w:val="-2"/>
        </w:rPr>
        <w:t xml:space="preserve"> </w:t>
      </w:r>
      <w:r w:rsidRPr="00FB0F3C">
        <w:t>in</w:t>
      </w:r>
      <w:r w:rsidRPr="00FB0F3C">
        <w:rPr>
          <w:spacing w:val="-6"/>
        </w:rPr>
        <w:t xml:space="preserve"> </w:t>
      </w:r>
      <w:r w:rsidRPr="00FB0F3C">
        <w:t>Fraud</w:t>
      </w:r>
      <w:r w:rsidRPr="00FB0F3C">
        <w:rPr>
          <w:spacing w:val="-2"/>
        </w:rPr>
        <w:t xml:space="preserve"> </w:t>
      </w:r>
      <w:r w:rsidRPr="00FB0F3C">
        <w:t>and</w:t>
      </w:r>
      <w:r w:rsidRPr="00FB0F3C">
        <w:rPr>
          <w:spacing w:val="-2"/>
        </w:rPr>
        <w:t xml:space="preserve"> </w:t>
      </w:r>
      <w:r w:rsidRPr="00FB0F3C">
        <w:t>Corruption</w:t>
      </w:r>
      <w:r w:rsidRPr="00FB0F3C">
        <w:rPr>
          <w:spacing w:val="-6"/>
        </w:rPr>
        <w:t xml:space="preserve"> </w:t>
      </w:r>
      <w:r w:rsidRPr="00FB0F3C">
        <w:t>during</w:t>
      </w:r>
      <w:r w:rsidRPr="00FB0F3C">
        <w:rPr>
          <w:spacing w:val="-6"/>
        </w:rPr>
        <w:t xml:space="preserve"> </w:t>
      </w:r>
      <w:r w:rsidRPr="00FB0F3C">
        <w:t>the execution oftheWorks.</w:t>
      </w:r>
    </w:p>
    <w:p w:rsidR="00FB0F3C" w:rsidRPr="00FB0F3C" w:rsidRDefault="00FB0F3C" w:rsidP="00560043">
      <w:pPr>
        <w:numPr>
          <w:ilvl w:val="2"/>
          <w:numId w:val="229"/>
        </w:numPr>
        <w:tabs>
          <w:tab w:val="left" w:pos="1148"/>
        </w:tabs>
        <w:spacing w:before="234"/>
        <w:ind w:left="1148" w:hanging="660"/>
        <w:rPr>
          <w:color w:val="221F1F"/>
        </w:rPr>
      </w:pPr>
      <w:r w:rsidRPr="00FB0F3C">
        <w:t>If</w:t>
      </w:r>
      <w:r w:rsidRPr="00FB0F3C">
        <w:rPr>
          <w:spacing w:val="-3"/>
        </w:rPr>
        <w:t xml:space="preserve"> </w:t>
      </w:r>
      <w:r w:rsidRPr="00FB0F3C">
        <w:t>appropriate,</w:t>
      </w:r>
      <w:r w:rsidRPr="00FB0F3C">
        <w:rPr>
          <w:spacing w:val="-3"/>
        </w:rPr>
        <w:t xml:space="preserve"> </w:t>
      </w:r>
      <w:r w:rsidRPr="00FB0F3C">
        <w:t>the</w:t>
      </w:r>
      <w:r w:rsidRPr="00FB0F3C">
        <w:rPr>
          <w:spacing w:val="-4"/>
        </w:rPr>
        <w:t xml:space="preserve"> </w:t>
      </w:r>
      <w:r w:rsidRPr="00FB0F3C">
        <w:t>Contractor</w:t>
      </w:r>
      <w:r w:rsidRPr="00FB0F3C">
        <w:rPr>
          <w:spacing w:val="-5"/>
        </w:rPr>
        <w:t xml:space="preserve"> </w:t>
      </w:r>
      <w:r w:rsidRPr="00FB0F3C">
        <w:t>shall</w:t>
      </w:r>
      <w:r w:rsidRPr="00FB0F3C">
        <w:rPr>
          <w:spacing w:val="-4"/>
        </w:rPr>
        <w:t xml:space="preserve"> </w:t>
      </w:r>
      <w:r w:rsidRPr="00FB0F3C">
        <w:t>then</w:t>
      </w:r>
      <w:r w:rsidRPr="00FB0F3C">
        <w:rPr>
          <w:spacing w:val="-6"/>
        </w:rPr>
        <w:t xml:space="preserve"> </w:t>
      </w:r>
      <w:r w:rsidRPr="00FB0F3C">
        <w:t>appoint</w:t>
      </w:r>
      <w:r w:rsidRPr="00FB0F3C">
        <w:rPr>
          <w:spacing w:val="-4"/>
        </w:rPr>
        <w:t xml:space="preserve"> </w:t>
      </w:r>
      <w:r w:rsidRPr="00FB0F3C">
        <w:t>(or</w:t>
      </w:r>
      <w:r w:rsidRPr="00FB0F3C">
        <w:rPr>
          <w:spacing w:val="-5"/>
        </w:rPr>
        <w:t xml:space="preserve"> </w:t>
      </w:r>
      <w:r w:rsidRPr="00FB0F3C">
        <w:t>cause</w:t>
      </w:r>
      <w:r w:rsidRPr="00FB0F3C">
        <w:rPr>
          <w:spacing w:val="-4"/>
        </w:rPr>
        <w:t xml:space="preserve"> </w:t>
      </w:r>
      <w:r w:rsidRPr="00FB0F3C">
        <w:t>to</w:t>
      </w:r>
      <w:r w:rsidRPr="00FB0F3C">
        <w:rPr>
          <w:spacing w:val="-2"/>
        </w:rPr>
        <w:t xml:space="preserve"> </w:t>
      </w:r>
      <w:r w:rsidRPr="00FB0F3C">
        <w:t>be</w:t>
      </w:r>
      <w:r w:rsidRPr="00FB0F3C">
        <w:rPr>
          <w:spacing w:val="-4"/>
        </w:rPr>
        <w:t xml:space="preserve"> </w:t>
      </w:r>
      <w:r w:rsidRPr="00FB0F3C">
        <w:t>appointed)</w:t>
      </w:r>
      <w:r w:rsidRPr="00FB0F3C">
        <w:rPr>
          <w:spacing w:val="-5"/>
        </w:rPr>
        <w:t xml:space="preserve"> </w:t>
      </w:r>
      <w:r w:rsidRPr="00FB0F3C">
        <w:t>a</w:t>
      </w:r>
      <w:r w:rsidRPr="00FB0F3C">
        <w:rPr>
          <w:spacing w:val="-4"/>
        </w:rPr>
        <w:t xml:space="preserve"> </w:t>
      </w:r>
      <w:r w:rsidRPr="00FB0F3C">
        <w:t>suitable</w:t>
      </w:r>
      <w:r w:rsidRPr="00FB0F3C">
        <w:rPr>
          <w:spacing w:val="-5"/>
        </w:rPr>
        <w:t xml:space="preserve"> </w:t>
      </w:r>
      <w:r w:rsidRPr="00FB0F3C">
        <w:t>replacement</w:t>
      </w:r>
      <w:r w:rsidRPr="00FB0F3C">
        <w:rPr>
          <w:spacing w:val="-4"/>
        </w:rPr>
        <w:t xml:space="preserve"> </w:t>
      </w:r>
      <w:r w:rsidRPr="00FB0F3C">
        <w:rPr>
          <w:spacing w:val="-2"/>
        </w:rPr>
        <w:t>person.</w:t>
      </w:r>
    </w:p>
    <w:p w:rsidR="00FB0F3C" w:rsidRPr="00FB0F3C" w:rsidRDefault="00FB0F3C" w:rsidP="00560043">
      <w:pPr>
        <w:numPr>
          <w:ilvl w:val="1"/>
          <w:numId w:val="229"/>
        </w:numPr>
        <w:tabs>
          <w:tab w:val="left" w:pos="1148"/>
        </w:tabs>
        <w:spacing w:before="235"/>
        <w:ind w:left="1148" w:hanging="660"/>
        <w:outlineLvl w:val="6"/>
        <w:rPr>
          <w:b/>
          <w:bCs/>
        </w:rPr>
      </w:pPr>
      <w:r w:rsidRPr="00FB0F3C">
        <w:rPr>
          <w:b/>
          <w:bCs/>
        </w:rPr>
        <w:t>Records</w:t>
      </w:r>
      <w:r w:rsidRPr="00FB0F3C">
        <w:rPr>
          <w:b/>
          <w:bCs/>
          <w:spacing w:val="-4"/>
        </w:rPr>
        <w:t xml:space="preserve"> </w:t>
      </w:r>
      <w:r w:rsidRPr="00FB0F3C">
        <w:rPr>
          <w:b/>
          <w:bCs/>
        </w:rPr>
        <w:t>of</w:t>
      </w:r>
      <w:r w:rsidRPr="00FB0F3C">
        <w:rPr>
          <w:b/>
          <w:bCs/>
          <w:spacing w:val="-4"/>
        </w:rPr>
        <w:t xml:space="preserve"> </w:t>
      </w:r>
      <w:r w:rsidRPr="00FB0F3C">
        <w:rPr>
          <w:b/>
          <w:bCs/>
        </w:rPr>
        <w:t>Contractor's</w:t>
      </w:r>
      <w:r w:rsidRPr="00FB0F3C">
        <w:rPr>
          <w:b/>
          <w:bCs/>
          <w:spacing w:val="-7"/>
        </w:rPr>
        <w:t xml:space="preserve"> </w:t>
      </w:r>
      <w:r w:rsidRPr="00FB0F3C">
        <w:rPr>
          <w:b/>
          <w:bCs/>
        </w:rPr>
        <w:t>Personnel</w:t>
      </w:r>
      <w:r w:rsidRPr="00FB0F3C">
        <w:rPr>
          <w:b/>
          <w:bCs/>
          <w:spacing w:val="-4"/>
        </w:rPr>
        <w:t xml:space="preserve"> </w:t>
      </w:r>
      <w:r w:rsidRPr="00FB0F3C">
        <w:rPr>
          <w:b/>
          <w:bCs/>
        </w:rPr>
        <w:t xml:space="preserve">and </w:t>
      </w:r>
      <w:r w:rsidRPr="00FB0F3C">
        <w:rPr>
          <w:b/>
          <w:bCs/>
          <w:spacing w:val="-2"/>
        </w:rPr>
        <w:t>Equipment</w:t>
      </w:r>
    </w:p>
    <w:p w:rsidR="00FB0F3C" w:rsidRPr="00FB0F3C" w:rsidRDefault="00FB0F3C" w:rsidP="00FB0F3C">
      <w:pPr>
        <w:spacing w:before="244" w:line="230" w:lineRule="auto"/>
        <w:ind w:left="1156" w:right="501" w:hanging="8"/>
        <w:jc w:val="both"/>
      </w:pPr>
      <w:r w:rsidRPr="00FB0F3C">
        <w:t>The Contractor shall submit, to the Engineer, details showing the number of each class of Contractor's Personnel and of each type of Contractor's Equipment on the Site. Details shall be submitted each calendar month, in a form approved by the Engineer, until the Contractor has completed all work which is known to be outstanding at the completion date stated in the Taking-Over Certificate for the Works.</w:t>
      </w:r>
    </w:p>
    <w:p w:rsidR="00FB0F3C" w:rsidRPr="00FB0F3C" w:rsidRDefault="00FB0F3C" w:rsidP="00560043">
      <w:pPr>
        <w:numPr>
          <w:ilvl w:val="1"/>
          <w:numId w:val="229"/>
        </w:numPr>
        <w:tabs>
          <w:tab w:val="left" w:pos="1148"/>
        </w:tabs>
        <w:spacing w:before="236"/>
        <w:ind w:left="1148" w:hanging="660"/>
        <w:outlineLvl w:val="6"/>
        <w:rPr>
          <w:b/>
          <w:bCs/>
        </w:rPr>
      </w:pPr>
      <w:r w:rsidRPr="00FB0F3C">
        <w:rPr>
          <w:b/>
          <w:bCs/>
        </w:rPr>
        <w:t>Disorderly</w:t>
      </w:r>
      <w:r w:rsidRPr="00FB0F3C">
        <w:rPr>
          <w:b/>
          <w:bCs/>
          <w:spacing w:val="-8"/>
        </w:rPr>
        <w:t xml:space="preserve"> </w:t>
      </w:r>
      <w:r w:rsidRPr="00FB0F3C">
        <w:rPr>
          <w:b/>
          <w:bCs/>
          <w:spacing w:val="-2"/>
        </w:rPr>
        <w:t>Conduct</w:t>
      </w:r>
    </w:p>
    <w:p w:rsidR="00FB0F3C" w:rsidRPr="00FB0F3C" w:rsidRDefault="00FB0F3C" w:rsidP="00FB0F3C">
      <w:pPr>
        <w:spacing w:before="244" w:line="230" w:lineRule="auto"/>
        <w:ind w:left="1156" w:right="487" w:hanging="8"/>
        <w:jc w:val="both"/>
      </w:pPr>
      <w:r w:rsidRPr="00FB0F3C">
        <w:t>The</w:t>
      </w:r>
      <w:r w:rsidRPr="00FB0F3C">
        <w:rPr>
          <w:spacing w:val="-8"/>
        </w:rPr>
        <w:t xml:space="preserve"> </w:t>
      </w:r>
      <w:r w:rsidRPr="00FB0F3C">
        <w:t>Contractor</w:t>
      </w:r>
      <w:r w:rsidRPr="00FB0F3C">
        <w:rPr>
          <w:spacing w:val="-8"/>
        </w:rPr>
        <w:t xml:space="preserve"> </w:t>
      </w:r>
      <w:r w:rsidRPr="00FB0F3C">
        <w:t>shall</w:t>
      </w:r>
      <w:r w:rsidRPr="00FB0F3C">
        <w:rPr>
          <w:spacing w:val="-8"/>
        </w:rPr>
        <w:t xml:space="preserve"> </w:t>
      </w:r>
      <w:r w:rsidRPr="00FB0F3C">
        <w:t>at</w:t>
      </w:r>
      <w:r w:rsidRPr="00FB0F3C">
        <w:rPr>
          <w:spacing w:val="-8"/>
        </w:rPr>
        <w:t xml:space="preserve"> </w:t>
      </w:r>
      <w:r w:rsidRPr="00FB0F3C">
        <w:t>all</w:t>
      </w:r>
      <w:r w:rsidRPr="00FB0F3C">
        <w:rPr>
          <w:spacing w:val="-8"/>
        </w:rPr>
        <w:t xml:space="preserve"> </w:t>
      </w:r>
      <w:r w:rsidRPr="00FB0F3C">
        <w:t>times</w:t>
      </w:r>
      <w:r w:rsidRPr="00FB0F3C">
        <w:rPr>
          <w:spacing w:val="-8"/>
        </w:rPr>
        <w:t xml:space="preserve"> </w:t>
      </w:r>
      <w:r w:rsidRPr="00FB0F3C">
        <w:t>take</w:t>
      </w:r>
      <w:r w:rsidRPr="00FB0F3C">
        <w:rPr>
          <w:spacing w:val="-8"/>
        </w:rPr>
        <w:t xml:space="preserve"> </w:t>
      </w:r>
      <w:r w:rsidRPr="00FB0F3C">
        <w:t>all</w:t>
      </w:r>
      <w:r w:rsidRPr="00FB0F3C">
        <w:rPr>
          <w:spacing w:val="-8"/>
        </w:rPr>
        <w:t xml:space="preserve"> </w:t>
      </w:r>
      <w:r w:rsidRPr="00FB0F3C">
        <w:t>reasonable</w:t>
      </w:r>
      <w:r w:rsidRPr="00FB0F3C">
        <w:rPr>
          <w:spacing w:val="-8"/>
        </w:rPr>
        <w:t xml:space="preserve"> </w:t>
      </w:r>
      <w:r w:rsidRPr="00FB0F3C">
        <w:t>precautions</w:t>
      </w:r>
      <w:r w:rsidRPr="00FB0F3C">
        <w:rPr>
          <w:spacing w:val="-8"/>
        </w:rPr>
        <w:t xml:space="preserve"> </w:t>
      </w:r>
      <w:r w:rsidRPr="00FB0F3C">
        <w:t>to</w:t>
      </w:r>
      <w:r w:rsidRPr="00FB0F3C">
        <w:rPr>
          <w:spacing w:val="-5"/>
        </w:rPr>
        <w:t xml:space="preserve"> </w:t>
      </w:r>
      <w:r w:rsidRPr="00FB0F3C">
        <w:t>prevent</w:t>
      </w:r>
      <w:r w:rsidRPr="00FB0F3C">
        <w:rPr>
          <w:spacing w:val="-8"/>
        </w:rPr>
        <w:t xml:space="preserve"> </w:t>
      </w:r>
      <w:r w:rsidRPr="00FB0F3C">
        <w:t>any</w:t>
      </w:r>
      <w:r w:rsidRPr="00FB0F3C">
        <w:rPr>
          <w:spacing w:val="-9"/>
        </w:rPr>
        <w:t xml:space="preserve"> </w:t>
      </w:r>
      <w:r w:rsidRPr="00FB0F3C">
        <w:t>unlawful,</w:t>
      </w:r>
      <w:r w:rsidRPr="00FB0F3C">
        <w:rPr>
          <w:spacing w:val="-6"/>
        </w:rPr>
        <w:t xml:space="preserve"> </w:t>
      </w:r>
      <w:r w:rsidRPr="00FB0F3C">
        <w:t>riotous</w:t>
      </w:r>
      <w:r w:rsidRPr="00FB0F3C">
        <w:rPr>
          <w:spacing w:val="-8"/>
        </w:rPr>
        <w:t xml:space="preserve"> </w:t>
      </w:r>
      <w:r w:rsidRPr="00FB0F3C">
        <w:t>or</w:t>
      </w:r>
      <w:r w:rsidRPr="00FB0F3C">
        <w:rPr>
          <w:spacing w:val="-12"/>
        </w:rPr>
        <w:t xml:space="preserve"> </w:t>
      </w:r>
      <w:r w:rsidRPr="00FB0F3C">
        <w:t>disorderly conduct by or amongst the Contractor's Personnel, and to preserve peace and protection of persons and property on and near the Site.</w:t>
      </w:r>
    </w:p>
    <w:p w:rsidR="00FB0F3C" w:rsidRPr="00FB0F3C" w:rsidRDefault="00FB0F3C" w:rsidP="00560043">
      <w:pPr>
        <w:numPr>
          <w:ilvl w:val="1"/>
          <w:numId w:val="229"/>
        </w:numPr>
        <w:tabs>
          <w:tab w:val="left" w:pos="1152"/>
        </w:tabs>
        <w:spacing w:before="127"/>
        <w:ind w:left="1152" w:hanging="660"/>
        <w:outlineLvl w:val="6"/>
        <w:rPr>
          <w:b/>
          <w:bCs/>
        </w:rPr>
      </w:pPr>
      <w:r w:rsidRPr="00FB0F3C">
        <w:rPr>
          <w:b/>
          <w:bCs/>
        </w:rPr>
        <w:t>Foreign</w:t>
      </w:r>
      <w:r w:rsidRPr="00FB0F3C">
        <w:rPr>
          <w:b/>
          <w:bCs/>
          <w:spacing w:val="-5"/>
        </w:rPr>
        <w:t xml:space="preserve"> </w:t>
      </w:r>
      <w:r w:rsidRPr="00FB0F3C">
        <w:rPr>
          <w:b/>
          <w:bCs/>
          <w:spacing w:val="-2"/>
        </w:rPr>
        <w:t>Personnel</w:t>
      </w:r>
    </w:p>
    <w:p w:rsidR="00FB0F3C" w:rsidRPr="00FB0F3C" w:rsidRDefault="00FB0F3C" w:rsidP="00560043">
      <w:pPr>
        <w:numPr>
          <w:ilvl w:val="2"/>
          <w:numId w:val="229"/>
        </w:numPr>
        <w:tabs>
          <w:tab w:val="left" w:pos="1152"/>
          <w:tab w:val="left" w:pos="1156"/>
        </w:tabs>
        <w:spacing w:before="243" w:line="230" w:lineRule="auto"/>
        <w:ind w:left="1156" w:right="1024" w:hanging="664"/>
        <w:rPr>
          <w:color w:val="221F1F"/>
        </w:rPr>
      </w:pPr>
      <w:r w:rsidRPr="00FB0F3C">
        <w:t>The</w:t>
      </w:r>
      <w:r w:rsidRPr="00FB0F3C">
        <w:rPr>
          <w:spacing w:val="-4"/>
        </w:rPr>
        <w:t xml:space="preserve"> </w:t>
      </w:r>
      <w:r w:rsidRPr="00FB0F3C">
        <w:t>Contractor</w:t>
      </w:r>
      <w:r w:rsidRPr="00FB0F3C">
        <w:rPr>
          <w:spacing w:val="-4"/>
        </w:rPr>
        <w:t xml:space="preserve"> </w:t>
      </w:r>
      <w:r w:rsidRPr="00FB0F3C">
        <w:t>shall</w:t>
      </w:r>
      <w:r w:rsidRPr="00FB0F3C">
        <w:rPr>
          <w:spacing w:val="-4"/>
        </w:rPr>
        <w:t xml:space="preserve"> </w:t>
      </w:r>
      <w:r w:rsidRPr="00FB0F3C">
        <w:t>not</w:t>
      </w:r>
      <w:r w:rsidRPr="00FB0F3C">
        <w:rPr>
          <w:spacing w:val="-4"/>
        </w:rPr>
        <w:t xml:space="preserve"> </w:t>
      </w:r>
      <w:r w:rsidRPr="00FB0F3C">
        <w:t>employ</w:t>
      </w:r>
      <w:r w:rsidRPr="00FB0F3C">
        <w:rPr>
          <w:spacing w:val="-5"/>
        </w:rPr>
        <w:t xml:space="preserve"> </w:t>
      </w:r>
      <w:r w:rsidRPr="00FB0F3C">
        <w:t>foreign</w:t>
      </w:r>
      <w:r w:rsidRPr="00FB0F3C">
        <w:rPr>
          <w:spacing w:val="-5"/>
        </w:rPr>
        <w:t xml:space="preserve"> </w:t>
      </w:r>
      <w:r w:rsidRPr="00FB0F3C">
        <w:t>personnel</w:t>
      </w:r>
      <w:r w:rsidRPr="00FB0F3C">
        <w:rPr>
          <w:spacing w:val="-4"/>
        </w:rPr>
        <w:t xml:space="preserve"> </w:t>
      </w:r>
      <w:r w:rsidRPr="00FB0F3C">
        <w:t>unless</w:t>
      </w:r>
      <w:r w:rsidRPr="00FB0F3C">
        <w:rPr>
          <w:spacing w:val="-4"/>
        </w:rPr>
        <w:t xml:space="preserve"> </w:t>
      </w:r>
      <w:r w:rsidRPr="00FB0F3C">
        <w:t>the</w:t>
      </w:r>
      <w:r w:rsidRPr="00FB0F3C">
        <w:rPr>
          <w:spacing w:val="-4"/>
        </w:rPr>
        <w:t xml:space="preserve"> </w:t>
      </w:r>
      <w:r w:rsidRPr="00FB0F3C">
        <w:t>contractor</w:t>
      </w:r>
      <w:r w:rsidRPr="00FB0F3C">
        <w:rPr>
          <w:spacing w:val="-4"/>
        </w:rPr>
        <w:t xml:space="preserve"> </w:t>
      </w:r>
      <w:r w:rsidRPr="00FB0F3C">
        <w:t>demonstrates</w:t>
      </w:r>
      <w:r w:rsidRPr="00FB0F3C">
        <w:rPr>
          <w:spacing w:val="-4"/>
        </w:rPr>
        <w:t xml:space="preserve"> </w:t>
      </w:r>
      <w:r w:rsidRPr="00FB0F3C">
        <w:t>that</w:t>
      </w:r>
      <w:r w:rsidRPr="00FB0F3C">
        <w:rPr>
          <w:spacing w:val="-4"/>
        </w:rPr>
        <w:t xml:space="preserve"> </w:t>
      </w:r>
      <w:r w:rsidRPr="00FB0F3C">
        <w:t>there</w:t>
      </w:r>
      <w:r w:rsidRPr="00FB0F3C">
        <w:rPr>
          <w:spacing w:val="-4"/>
        </w:rPr>
        <w:t xml:space="preserve"> </w:t>
      </w:r>
      <w:r w:rsidRPr="00FB0F3C">
        <w:t>are</w:t>
      </w:r>
      <w:r w:rsidRPr="00FB0F3C">
        <w:rPr>
          <w:spacing w:val="-4"/>
        </w:rPr>
        <w:t xml:space="preserve"> </w:t>
      </w:r>
      <w:r w:rsidRPr="00FB0F3C">
        <w:t>no Kenyans with the required skills.</w:t>
      </w:r>
    </w:p>
    <w:p w:rsidR="00FB0F3C" w:rsidRPr="00FB0F3C" w:rsidRDefault="00FB0F3C" w:rsidP="00560043">
      <w:pPr>
        <w:numPr>
          <w:ilvl w:val="2"/>
          <w:numId w:val="229"/>
        </w:numPr>
        <w:tabs>
          <w:tab w:val="left" w:pos="1151"/>
          <w:tab w:val="left" w:pos="1156"/>
        </w:tabs>
        <w:spacing w:before="248" w:line="228" w:lineRule="auto"/>
        <w:ind w:left="1156" w:right="487" w:hanging="664"/>
        <w:jc w:val="both"/>
        <w:rPr>
          <w:color w:val="221F1F"/>
        </w:rPr>
      </w:pPr>
      <w:r w:rsidRPr="00FB0F3C">
        <w:t>The Contractor shall be responsible for the return of any foreign personnel to the place where they were recruited</w:t>
      </w:r>
      <w:r w:rsidRPr="00FB0F3C">
        <w:rPr>
          <w:spacing w:val="-7"/>
        </w:rPr>
        <w:t xml:space="preserve"> </w:t>
      </w:r>
      <w:r w:rsidRPr="00FB0F3C">
        <w:t>or</w:t>
      </w:r>
      <w:r w:rsidRPr="00FB0F3C">
        <w:rPr>
          <w:spacing w:val="-10"/>
        </w:rPr>
        <w:t xml:space="preserve"> </w:t>
      </w:r>
      <w:r w:rsidRPr="00FB0F3C">
        <w:t>to</w:t>
      </w:r>
      <w:r w:rsidRPr="00FB0F3C">
        <w:rPr>
          <w:spacing w:val="-7"/>
        </w:rPr>
        <w:t xml:space="preserve"> </w:t>
      </w:r>
      <w:r w:rsidRPr="00FB0F3C">
        <w:t>their</w:t>
      </w:r>
      <w:r w:rsidRPr="00FB0F3C">
        <w:rPr>
          <w:spacing w:val="-10"/>
        </w:rPr>
        <w:t xml:space="preserve"> </w:t>
      </w:r>
      <w:r w:rsidRPr="00FB0F3C">
        <w:t>domicile.</w:t>
      </w:r>
      <w:r w:rsidRPr="00FB0F3C">
        <w:rPr>
          <w:spacing w:val="-4"/>
        </w:rPr>
        <w:t xml:space="preserve"> </w:t>
      </w:r>
      <w:r w:rsidRPr="00FB0F3C">
        <w:t>In</w:t>
      </w:r>
      <w:r w:rsidRPr="00FB0F3C">
        <w:rPr>
          <w:spacing w:val="-11"/>
        </w:rPr>
        <w:t xml:space="preserve"> </w:t>
      </w:r>
      <w:r w:rsidRPr="00FB0F3C">
        <w:t>the</w:t>
      </w:r>
      <w:r w:rsidRPr="00FB0F3C">
        <w:rPr>
          <w:spacing w:val="-6"/>
        </w:rPr>
        <w:t xml:space="preserve"> </w:t>
      </w:r>
      <w:r w:rsidRPr="00FB0F3C">
        <w:t>event</w:t>
      </w:r>
      <w:r w:rsidRPr="00FB0F3C">
        <w:rPr>
          <w:spacing w:val="-6"/>
        </w:rPr>
        <w:t xml:space="preserve"> </w:t>
      </w:r>
      <w:r w:rsidRPr="00FB0F3C">
        <w:t>of</w:t>
      </w:r>
      <w:r w:rsidRPr="00FB0F3C">
        <w:rPr>
          <w:spacing w:val="-6"/>
        </w:rPr>
        <w:t xml:space="preserve"> </w:t>
      </w:r>
      <w:r w:rsidRPr="00FB0F3C">
        <w:t>the</w:t>
      </w:r>
      <w:r w:rsidRPr="00FB0F3C">
        <w:rPr>
          <w:spacing w:val="-10"/>
        </w:rPr>
        <w:t xml:space="preserve"> </w:t>
      </w:r>
      <w:r w:rsidRPr="00FB0F3C">
        <w:t>death</w:t>
      </w:r>
      <w:r w:rsidRPr="00FB0F3C">
        <w:rPr>
          <w:spacing w:val="-11"/>
        </w:rPr>
        <w:t xml:space="preserve"> </w:t>
      </w:r>
      <w:r w:rsidRPr="00FB0F3C">
        <w:t>in</w:t>
      </w:r>
      <w:r w:rsidRPr="00FB0F3C">
        <w:rPr>
          <w:spacing w:val="-11"/>
        </w:rPr>
        <w:t xml:space="preserve"> </w:t>
      </w:r>
      <w:r w:rsidRPr="00FB0F3C">
        <w:t>Kenya</w:t>
      </w:r>
      <w:r w:rsidRPr="00FB0F3C">
        <w:rPr>
          <w:spacing w:val="-10"/>
        </w:rPr>
        <w:t xml:space="preserve"> </w:t>
      </w:r>
      <w:r w:rsidRPr="00FB0F3C">
        <w:t>of</w:t>
      </w:r>
      <w:r w:rsidRPr="00FB0F3C">
        <w:rPr>
          <w:spacing w:val="-6"/>
        </w:rPr>
        <w:t xml:space="preserve"> </w:t>
      </w:r>
      <w:r w:rsidRPr="00FB0F3C">
        <w:t>any</w:t>
      </w:r>
      <w:r w:rsidRPr="00FB0F3C">
        <w:rPr>
          <w:spacing w:val="-11"/>
        </w:rPr>
        <w:t xml:space="preserve"> </w:t>
      </w:r>
      <w:r w:rsidRPr="00FB0F3C">
        <w:t>of</w:t>
      </w:r>
      <w:r w:rsidRPr="00FB0F3C">
        <w:rPr>
          <w:spacing w:val="-6"/>
        </w:rPr>
        <w:t xml:space="preserve"> </w:t>
      </w:r>
      <w:r w:rsidRPr="00FB0F3C">
        <w:t>these</w:t>
      </w:r>
      <w:r w:rsidRPr="00FB0F3C">
        <w:rPr>
          <w:spacing w:val="-10"/>
        </w:rPr>
        <w:t xml:space="preserve"> </w:t>
      </w:r>
      <w:r w:rsidRPr="00FB0F3C">
        <w:t>personnel</w:t>
      </w:r>
      <w:r w:rsidRPr="00FB0F3C">
        <w:rPr>
          <w:spacing w:val="-10"/>
        </w:rPr>
        <w:t xml:space="preserve"> </w:t>
      </w:r>
      <w:r w:rsidRPr="00FB0F3C">
        <w:t>or</w:t>
      </w:r>
      <w:r w:rsidRPr="00FB0F3C">
        <w:rPr>
          <w:spacing w:val="-6"/>
        </w:rPr>
        <w:t xml:space="preserve"> </w:t>
      </w:r>
      <w:r w:rsidRPr="00FB0F3C">
        <w:t>members</w:t>
      </w:r>
      <w:r w:rsidRPr="00FB0F3C">
        <w:rPr>
          <w:spacing w:val="-10"/>
        </w:rPr>
        <w:t xml:space="preserve"> </w:t>
      </w:r>
      <w:r w:rsidRPr="00FB0F3C">
        <w:t>of</w:t>
      </w:r>
      <w:r w:rsidRPr="00FB0F3C">
        <w:rPr>
          <w:spacing w:val="-6"/>
        </w:rPr>
        <w:t xml:space="preserve"> </w:t>
      </w:r>
      <w:r w:rsidRPr="00FB0F3C">
        <w:t>their families,</w:t>
      </w:r>
      <w:r w:rsidRPr="00FB0F3C">
        <w:rPr>
          <w:spacing w:val="-14"/>
        </w:rPr>
        <w:t xml:space="preserve"> </w:t>
      </w:r>
      <w:r w:rsidRPr="00FB0F3C">
        <w:t>the</w:t>
      </w:r>
      <w:r w:rsidRPr="00FB0F3C">
        <w:rPr>
          <w:spacing w:val="-14"/>
        </w:rPr>
        <w:t xml:space="preserve"> </w:t>
      </w:r>
      <w:r w:rsidRPr="00FB0F3C">
        <w:t>Contractor</w:t>
      </w:r>
      <w:r w:rsidRPr="00FB0F3C">
        <w:rPr>
          <w:spacing w:val="-14"/>
        </w:rPr>
        <w:t xml:space="preserve"> </w:t>
      </w:r>
      <w:r w:rsidRPr="00FB0F3C">
        <w:t>shall</w:t>
      </w:r>
      <w:r w:rsidRPr="00FB0F3C">
        <w:rPr>
          <w:spacing w:val="-13"/>
        </w:rPr>
        <w:t xml:space="preserve"> </w:t>
      </w:r>
      <w:r w:rsidRPr="00FB0F3C">
        <w:t>similarly</w:t>
      </w:r>
      <w:r w:rsidRPr="00FB0F3C">
        <w:rPr>
          <w:spacing w:val="-14"/>
        </w:rPr>
        <w:t xml:space="preserve"> </w:t>
      </w:r>
      <w:r w:rsidRPr="00FB0F3C">
        <w:t>be</w:t>
      </w:r>
      <w:r w:rsidRPr="00FB0F3C">
        <w:rPr>
          <w:spacing w:val="-14"/>
        </w:rPr>
        <w:t xml:space="preserve"> </w:t>
      </w:r>
      <w:r w:rsidRPr="00FB0F3C">
        <w:t>responsible</w:t>
      </w:r>
      <w:r w:rsidRPr="00FB0F3C">
        <w:rPr>
          <w:spacing w:val="-14"/>
        </w:rPr>
        <w:t xml:space="preserve"> </w:t>
      </w:r>
      <w:r w:rsidRPr="00FB0F3C">
        <w:t>for</w:t>
      </w:r>
      <w:r w:rsidRPr="00FB0F3C">
        <w:rPr>
          <w:spacing w:val="-13"/>
        </w:rPr>
        <w:t xml:space="preserve"> </w:t>
      </w:r>
      <w:r w:rsidRPr="00FB0F3C">
        <w:t>making</w:t>
      </w:r>
      <w:r w:rsidRPr="00FB0F3C">
        <w:rPr>
          <w:spacing w:val="-14"/>
        </w:rPr>
        <w:t xml:space="preserve"> </w:t>
      </w:r>
      <w:r w:rsidRPr="00FB0F3C">
        <w:t>the</w:t>
      </w:r>
      <w:r w:rsidRPr="00FB0F3C">
        <w:rPr>
          <w:spacing w:val="-14"/>
        </w:rPr>
        <w:t xml:space="preserve"> </w:t>
      </w:r>
      <w:r w:rsidRPr="00FB0F3C">
        <w:t>appropriate</w:t>
      </w:r>
      <w:r w:rsidRPr="00FB0F3C">
        <w:rPr>
          <w:spacing w:val="-14"/>
        </w:rPr>
        <w:t xml:space="preserve"> </w:t>
      </w:r>
      <w:r w:rsidRPr="00FB0F3C">
        <w:t>arrangements</w:t>
      </w:r>
      <w:r w:rsidRPr="00FB0F3C">
        <w:rPr>
          <w:spacing w:val="-13"/>
        </w:rPr>
        <w:t xml:space="preserve"> </w:t>
      </w:r>
      <w:r w:rsidRPr="00FB0F3C">
        <w:t>for</w:t>
      </w:r>
      <w:r w:rsidRPr="00FB0F3C">
        <w:rPr>
          <w:spacing w:val="-14"/>
        </w:rPr>
        <w:t xml:space="preserve"> </w:t>
      </w:r>
      <w:r w:rsidRPr="00FB0F3C">
        <w:t>their</w:t>
      </w:r>
      <w:r w:rsidRPr="00FB0F3C">
        <w:rPr>
          <w:spacing w:val="-12"/>
        </w:rPr>
        <w:t xml:space="preserve"> </w:t>
      </w:r>
      <w:r w:rsidRPr="00FB0F3C">
        <w:t>return or burial.</w:t>
      </w:r>
    </w:p>
    <w:p w:rsidR="00FB0F3C" w:rsidRPr="00FB0F3C" w:rsidRDefault="00FB0F3C" w:rsidP="00560043">
      <w:pPr>
        <w:numPr>
          <w:ilvl w:val="1"/>
          <w:numId w:val="229"/>
        </w:numPr>
        <w:tabs>
          <w:tab w:val="left" w:pos="1152"/>
        </w:tabs>
        <w:spacing w:before="241"/>
        <w:ind w:left="1152" w:hanging="660"/>
        <w:outlineLvl w:val="6"/>
        <w:rPr>
          <w:b/>
          <w:bCs/>
        </w:rPr>
      </w:pPr>
      <w:r w:rsidRPr="00FB0F3C">
        <w:rPr>
          <w:b/>
          <w:bCs/>
        </w:rPr>
        <w:t>Supply</w:t>
      </w:r>
      <w:r w:rsidRPr="00FB0F3C">
        <w:rPr>
          <w:b/>
          <w:bCs/>
          <w:spacing w:val="-3"/>
        </w:rPr>
        <w:t xml:space="preserve"> </w:t>
      </w:r>
      <w:r w:rsidRPr="00FB0F3C">
        <w:rPr>
          <w:b/>
          <w:bCs/>
        </w:rPr>
        <w:t xml:space="preserve">of </w:t>
      </w:r>
      <w:r w:rsidRPr="00FB0F3C">
        <w:rPr>
          <w:b/>
          <w:bCs/>
          <w:spacing w:val="-2"/>
        </w:rPr>
        <w:t>Water</w:t>
      </w:r>
    </w:p>
    <w:p w:rsidR="00FB0F3C" w:rsidRPr="00FB0F3C" w:rsidRDefault="00FB0F3C" w:rsidP="00FB0F3C">
      <w:pPr>
        <w:spacing w:before="241" w:line="232" w:lineRule="auto"/>
        <w:ind w:left="1156" w:right="499" w:hanging="4"/>
        <w:jc w:val="both"/>
      </w:pPr>
      <w:r w:rsidRPr="00FB0F3C">
        <w:t>The Contractor shall, having regard to local conditions, provide on the Sitean adequate supply of drinking and other water for the use of the Contractor's Personnel.</w:t>
      </w:r>
    </w:p>
    <w:p w:rsidR="00FB0F3C" w:rsidRPr="00FB0F3C" w:rsidRDefault="00FB0F3C" w:rsidP="00560043">
      <w:pPr>
        <w:numPr>
          <w:ilvl w:val="1"/>
          <w:numId w:val="229"/>
        </w:numPr>
        <w:tabs>
          <w:tab w:val="left" w:pos="1152"/>
        </w:tabs>
        <w:spacing w:before="232"/>
        <w:ind w:left="1152" w:hanging="660"/>
        <w:outlineLvl w:val="6"/>
        <w:rPr>
          <w:b/>
          <w:bCs/>
        </w:rPr>
      </w:pPr>
      <w:r w:rsidRPr="00FB0F3C">
        <w:rPr>
          <w:b/>
          <w:bCs/>
        </w:rPr>
        <w:t>Measures</w:t>
      </w:r>
      <w:r w:rsidRPr="00FB0F3C">
        <w:rPr>
          <w:b/>
          <w:bCs/>
          <w:spacing w:val="-3"/>
        </w:rPr>
        <w:t xml:space="preserve"> </w:t>
      </w:r>
      <w:r w:rsidRPr="00FB0F3C">
        <w:rPr>
          <w:b/>
          <w:bCs/>
        </w:rPr>
        <w:t>against</w:t>
      </w:r>
      <w:r w:rsidRPr="00FB0F3C">
        <w:rPr>
          <w:b/>
          <w:bCs/>
          <w:spacing w:val="-3"/>
        </w:rPr>
        <w:t xml:space="preserve"> </w:t>
      </w:r>
      <w:r w:rsidRPr="00FB0F3C">
        <w:rPr>
          <w:b/>
          <w:bCs/>
        </w:rPr>
        <w:t>Insect</w:t>
      </w:r>
      <w:r w:rsidRPr="00FB0F3C">
        <w:rPr>
          <w:b/>
          <w:bCs/>
          <w:spacing w:val="-3"/>
        </w:rPr>
        <w:t xml:space="preserve"> </w:t>
      </w:r>
      <w:r w:rsidRPr="00FB0F3C">
        <w:rPr>
          <w:b/>
          <w:bCs/>
        </w:rPr>
        <w:t>and</w:t>
      </w:r>
      <w:r w:rsidRPr="00FB0F3C">
        <w:rPr>
          <w:b/>
          <w:bCs/>
          <w:spacing w:val="-4"/>
        </w:rPr>
        <w:t xml:space="preserve"> </w:t>
      </w:r>
      <w:r w:rsidRPr="00FB0F3C">
        <w:rPr>
          <w:b/>
          <w:bCs/>
        </w:rPr>
        <w:t>Pest</w:t>
      </w:r>
      <w:r w:rsidRPr="00FB0F3C">
        <w:rPr>
          <w:b/>
          <w:bCs/>
          <w:spacing w:val="1"/>
        </w:rPr>
        <w:t xml:space="preserve"> </w:t>
      </w:r>
      <w:r w:rsidRPr="00FB0F3C">
        <w:rPr>
          <w:b/>
          <w:bCs/>
          <w:spacing w:val="-2"/>
        </w:rPr>
        <w:t>Nuisance</w:t>
      </w:r>
    </w:p>
    <w:p w:rsidR="00FB0F3C" w:rsidRPr="00FB0F3C" w:rsidRDefault="00FB0F3C" w:rsidP="00FB0F3C">
      <w:pPr>
        <w:spacing w:before="247" w:line="230" w:lineRule="auto"/>
        <w:ind w:left="1156" w:right="495" w:hanging="4"/>
        <w:jc w:val="both"/>
      </w:pPr>
      <w:r w:rsidRPr="00FB0F3C">
        <w:t>The</w:t>
      </w:r>
      <w:r w:rsidRPr="00FB0F3C">
        <w:rPr>
          <w:spacing w:val="-14"/>
        </w:rPr>
        <w:t xml:space="preserve"> </w:t>
      </w:r>
      <w:r w:rsidRPr="00FB0F3C">
        <w:t>Contractor</w:t>
      </w:r>
      <w:r w:rsidRPr="00FB0F3C">
        <w:rPr>
          <w:spacing w:val="-14"/>
        </w:rPr>
        <w:t xml:space="preserve"> </w:t>
      </w:r>
      <w:r w:rsidRPr="00FB0F3C">
        <w:t>shall</w:t>
      </w:r>
      <w:r w:rsidRPr="00FB0F3C">
        <w:rPr>
          <w:spacing w:val="-14"/>
        </w:rPr>
        <w:t xml:space="preserve"> </w:t>
      </w:r>
      <w:r w:rsidRPr="00FB0F3C">
        <w:t>a</w:t>
      </w:r>
      <w:r w:rsidRPr="00FB0F3C">
        <w:rPr>
          <w:spacing w:val="-13"/>
        </w:rPr>
        <w:t xml:space="preserve"> </w:t>
      </w:r>
      <w:r w:rsidRPr="00FB0F3C">
        <w:t>tall</w:t>
      </w:r>
      <w:r w:rsidRPr="00FB0F3C">
        <w:rPr>
          <w:spacing w:val="-14"/>
        </w:rPr>
        <w:t xml:space="preserve"> </w:t>
      </w:r>
      <w:r w:rsidRPr="00FB0F3C">
        <w:t>times</w:t>
      </w:r>
      <w:r w:rsidRPr="00FB0F3C">
        <w:rPr>
          <w:spacing w:val="-14"/>
        </w:rPr>
        <w:t xml:space="preserve"> </w:t>
      </w:r>
      <w:r w:rsidRPr="00FB0F3C">
        <w:t>take</w:t>
      </w:r>
      <w:r w:rsidRPr="00FB0F3C">
        <w:rPr>
          <w:spacing w:val="-14"/>
        </w:rPr>
        <w:t xml:space="preserve"> </w:t>
      </w:r>
      <w:r w:rsidRPr="00FB0F3C">
        <w:t>the</w:t>
      </w:r>
      <w:r w:rsidRPr="00FB0F3C">
        <w:rPr>
          <w:spacing w:val="-13"/>
        </w:rPr>
        <w:t xml:space="preserve"> </w:t>
      </w:r>
      <w:r w:rsidRPr="00FB0F3C">
        <w:t>necessary</w:t>
      </w:r>
      <w:r w:rsidRPr="00FB0F3C">
        <w:rPr>
          <w:spacing w:val="-14"/>
        </w:rPr>
        <w:t xml:space="preserve"> </w:t>
      </w:r>
      <w:r w:rsidRPr="00FB0F3C">
        <w:t>precautions</w:t>
      </w:r>
      <w:r w:rsidRPr="00FB0F3C">
        <w:rPr>
          <w:spacing w:val="-14"/>
        </w:rPr>
        <w:t xml:space="preserve"> </w:t>
      </w:r>
      <w:r w:rsidRPr="00FB0F3C">
        <w:t>to</w:t>
      </w:r>
      <w:r w:rsidRPr="00FB0F3C">
        <w:rPr>
          <w:spacing w:val="-14"/>
        </w:rPr>
        <w:t xml:space="preserve"> </w:t>
      </w:r>
      <w:r w:rsidRPr="00FB0F3C">
        <w:t>protect</w:t>
      </w:r>
      <w:r w:rsidRPr="00FB0F3C">
        <w:rPr>
          <w:spacing w:val="-13"/>
        </w:rPr>
        <w:t xml:space="preserve"> </w:t>
      </w:r>
      <w:r w:rsidRPr="00FB0F3C">
        <w:t>the</w:t>
      </w:r>
      <w:r w:rsidRPr="00FB0F3C">
        <w:rPr>
          <w:spacing w:val="-14"/>
        </w:rPr>
        <w:t xml:space="preserve"> </w:t>
      </w:r>
      <w:r w:rsidRPr="00FB0F3C">
        <w:t>Contractor's</w:t>
      </w:r>
      <w:r w:rsidRPr="00FB0F3C">
        <w:rPr>
          <w:spacing w:val="-14"/>
        </w:rPr>
        <w:t xml:space="preserve"> </w:t>
      </w:r>
      <w:r w:rsidRPr="00FB0F3C">
        <w:t>Personnel</w:t>
      </w:r>
      <w:r w:rsidRPr="00FB0F3C">
        <w:rPr>
          <w:spacing w:val="-14"/>
        </w:rPr>
        <w:t xml:space="preserve"> </w:t>
      </w:r>
      <w:r w:rsidRPr="00FB0F3C">
        <w:t>employed on</w:t>
      </w:r>
      <w:r w:rsidRPr="00FB0F3C">
        <w:rPr>
          <w:spacing w:val="-14"/>
        </w:rPr>
        <w:t xml:space="preserve"> </w:t>
      </w:r>
      <w:r w:rsidRPr="00FB0F3C">
        <w:t>the</w:t>
      </w:r>
      <w:r w:rsidRPr="00FB0F3C">
        <w:rPr>
          <w:spacing w:val="-14"/>
        </w:rPr>
        <w:t xml:space="preserve"> </w:t>
      </w:r>
      <w:r w:rsidRPr="00FB0F3C">
        <w:t>Site</w:t>
      </w:r>
      <w:r w:rsidRPr="00FB0F3C">
        <w:rPr>
          <w:spacing w:val="-14"/>
        </w:rPr>
        <w:t xml:space="preserve"> </w:t>
      </w:r>
      <w:r w:rsidRPr="00FB0F3C">
        <w:t>from</w:t>
      </w:r>
      <w:r w:rsidRPr="00FB0F3C">
        <w:rPr>
          <w:spacing w:val="-13"/>
        </w:rPr>
        <w:t xml:space="preserve"> </w:t>
      </w:r>
      <w:r w:rsidRPr="00FB0F3C">
        <w:t>insect</w:t>
      </w:r>
      <w:r w:rsidRPr="00FB0F3C">
        <w:rPr>
          <w:spacing w:val="-14"/>
        </w:rPr>
        <w:t xml:space="preserve"> </w:t>
      </w:r>
      <w:r w:rsidRPr="00FB0F3C">
        <w:t>and</w:t>
      </w:r>
      <w:r w:rsidRPr="00FB0F3C">
        <w:rPr>
          <w:spacing w:val="-14"/>
        </w:rPr>
        <w:t xml:space="preserve"> </w:t>
      </w:r>
      <w:r w:rsidRPr="00FB0F3C">
        <w:t>pest</w:t>
      </w:r>
      <w:r w:rsidRPr="00FB0F3C">
        <w:rPr>
          <w:spacing w:val="-14"/>
        </w:rPr>
        <w:t xml:space="preserve"> </w:t>
      </w:r>
      <w:r w:rsidRPr="00FB0F3C">
        <w:t>nuisance,</w:t>
      </w:r>
      <w:r w:rsidRPr="00FB0F3C">
        <w:rPr>
          <w:spacing w:val="-13"/>
        </w:rPr>
        <w:t xml:space="preserve"> </w:t>
      </w:r>
      <w:r w:rsidRPr="00FB0F3C">
        <w:t>and</w:t>
      </w:r>
      <w:r w:rsidRPr="00FB0F3C">
        <w:rPr>
          <w:spacing w:val="-14"/>
        </w:rPr>
        <w:t xml:space="preserve"> </w:t>
      </w:r>
      <w:r w:rsidRPr="00FB0F3C">
        <w:t>to</w:t>
      </w:r>
      <w:r w:rsidRPr="00FB0F3C">
        <w:rPr>
          <w:spacing w:val="-14"/>
        </w:rPr>
        <w:t xml:space="preserve"> </w:t>
      </w:r>
      <w:r w:rsidRPr="00FB0F3C">
        <w:t>reduce</w:t>
      </w:r>
      <w:r w:rsidRPr="00FB0F3C">
        <w:rPr>
          <w:spacing w:val="-14"/>
        </w:rPr>
        <w:t xml:space="preserve"> </w:t>
      </w:r>
      <w:r w:rsidRPr="00FB0F3C">
        <w:t>the</w:t>
      </w:r>
      <w:r w:rsidRPr="00FB0F3C">
        <w:rPr>
          <w:spacing w:val="-13"/>
        </w:rPr>
        <w:t xml:space="preserve"> </w:t>
      </w:r>
      <w:r w:rsidRPr="00FB0F3C">
        <w:t>danger</w:t>
      </w:r>
      <w:r w:rsidRPr="00FB0F3C">
        <w:rPr>
          <w:spacing w:val="-14"/>
        </w:rPr>
        <w:t xml:space="preserve"> </w:t>
      </w:r>
      <w:r w:rsidRPr="00FB0F3C">
        <w:t>to</w:t>
      </w:r>
      <w:r w:rsidRPr="00FB0F3C">
        <w:rPr>
          <w:spacing w:val="-14"/>
        </w:rPr>
        <w:t xml:space="preserve"> </w:t>
      </w:r>
      <w:r w:rsidRPr="00FB0F3C">
        <w:t>their</w:t>
      </w:r>
      <w:r w:rsidRPr="00FB0F3C">
        <w:rPr>
          <w:spacing w:val="-14"/>
        </w:rPr>
        <w:t xml:space="preserve"> </w:t>
      </w:r>
      <w:r w:rsidRPr="00FB0F3C">
        <w:t>health.</w:t>
      </w:r>
      <w:r w:rsidRPr="00FB0F3C">
        <w:rPr>
          <w:spacing w:val="-13"/>
        </w:rPr>
        <w:t xml:space="preserve"> </w:t>
      </w:r>
      <w:r w:rsidRPr="00FB0F3C">
        <w:t>The</w:t>
      </w:r>
      <w:r w:rsidRPr="00FB0F3C">
        <w:rPr>
          <w:spacing w:val="-14"/>
        </w:rPr>
        <w:t xml:space="preserve"> </w:t>
      </w:r>
      <w:r w:rsidRPr="00FB0F3C">
        <w:t>Contractor</w:t>
      </w:r>
      <w:r w:rsidRPr="00FB0F3C">
        <w:rPr>
          <w:spacing w:val="-14"/>
        </w:rPr>
        <w:t xml:space="preserve"> </w:t>
      </w:r>
      <w:r w:rsidRPr="00FB0F3C">
        <w:t>shall</w:t>
      </w:r>
      <w:r w:rsidRPr="00FB0F3C">
        <w:rPr>
          <w:spacing w:val="-14"/>
        </w:rPr>
        <w:t xml:space="preserve"> </w:t>
      </w:r>
      <w:r w:rsidRPr="00FB0F3C">
        <w:t>comply with all the regulations of the local health authorities, including use of appropriate insecticide.</w:t>
      </w:r>
    </w:p>
    <w:p w:rsidR="00FB0F3C" w:rsidRPr="00FB0F3C" w:rsidRDefault="00FB0F3C" w:rsidP="00560043">
      <w:pPr>
        <w:numPr>
          <w:ilvl w:val="1"/>
          <w:numId w:val="229"/>
        </w:numPr>
        <w:tabs>
          <w:tab w:val="left" w:pos="1152"/>
        </w:tabs>
        <w:spacing w:before="236"/>
        <w:ind w:left="1152" w:hanging="660"/>
        <w:outlineLvl w:val="6"/>
        <w:rPr>
          <w:b/>
          <w:bCs/>
        </w:rPr>
      </w:pPr>
      <w:r w:rsidRPr="00FB0F3C">
        <w:rPr>
          <w:b/>
          <w:bCs/>
        </w:rPr>
        <w:t>Alcoholic</w:t>
      </w:r>
      <w:r w:rsidRPr="00FB0F3C">
        <w:rPr>
          <w:b/>
          <w:bCs/>
          <w:spacing w:val="-3"/>
        </w:rPr>
        <w:t xml:space="preserve"> </w:t>
      </w:r>
      <w:r w:rsidRPr="00FB0F3C">
        <w:rPr>
          <w:b/>
          <w:bCs/>
        </w:rPr>
        <w:t>Liquor</w:t>
      </w:r>
      <w:r w:rsidRPr="00FB0F3C">
        <w:rPr>
          <w:b/>
          <w:bCs/>
          <w:spacing w:val="-3"/>
        </w:rPr>
        <w:t xml:space="preserve"> </w:t>
      </w:r>
      <w:r w:rsidRPr="00FB0F3C">
        <w:rPr>
          <w:b/>
          <w:bCs/>
        </w:rPr>
        <w:t>or</w:t>
      </w:r>
      <w:r w:rsidRPr="00FB0F3C">
        <w:rPr>
          <w:b/>
          <w:bCs/>
          <w:spacing w:val="-3"/>
        </w:rPr>
        <w:t xml:space="preserve"> </w:t>
      </w:r>
      <w:r w:rsidRPr="00FB0F3C">
        <w:rPr>
          <w:b/>
          <w:bCs/>
          <w:spacing w:val="-4"/>
        </w:rPr>
        <w:t>Drugs</w:t>
      </w:r>
    </w:p>
    <w:p w:rsidR="00FB0F3C" w:rsidRPr="00FB0F3C" w:rsidRDefault="00FB0F3C" w:rsidP="00FB0F3C">
      <w:pPr>
        <w:spacing w:before="243" w:line="230" w:lineRule="auto"/>
        <w:ind w:left="1156" w:right="493" w:hanging="4"/>
        <w:jc w:val="both"/>
      </w:pPr>
      <w:r w:rsidRPr="00FB0F3C">
        <w:t>The Contractor shall not, otherwise than in accordance with the Laws of Kenya, onsite, import, sell, give, barter or otherwise dispose of any</w:t>
      </w:r>
      <w:r w:rsidRPr="00FB0F3C">
        <w:rPr>
          <w:spacing w:val="-1"/>
        </w:rPr>
        <w:t xml:space="preserve"> </w:t>
      </w:r>
      <w:r w:rsidRPr="00FB0F3C">
        <w:t>alcoholic liquor or</w:t>
      </w:r>
      <w:r w:rsidRPr="00FB0F3C">
        <w:rPr>
          <w:spacing w:val="-4"/>
        </w:rPr>
        <w:t xml:space="preserve"> </w:t>
      </w:r>
      <w:r w:rsidRPr="00FB0F3C">
        <w:t>drugs, or permit or allow</w:t>
      </w:r>
      <w:r w:rsidRPr="00FB0F3C">
        <w:rPr>
          <w:spacing w:val="-2"/>
        </w:rPr>
        <w:t xml:space="preserve"> </w:t>
      </w:r>
      <w:r w:rsidRPr="00FB0F3C">
        <w:t>importation, sale, gift, barter or disposal there of by Contractor's Personnel.</w:t>
      </w:r>
    </w:p>
    <w:p w:rsidR="00FB0F3C" w:rsidRPr="00FB0F3C" w:rsidRDefault="00FB0F3C" w:rsidP="00560043">
      <w:pPr>
        <w:numPr>
          <w:ilvl w:val="1"/>
          <w:numId w:val="229"/>
        </w:numPr>
        <w:tabs>
          <w:tab w:val="left" w:pos="1152"/>
        </w:tabs>
        <w:spacing w:before="232"/>
        <w:ind w:left="1152" w:hanging="660"/>
        <w:outlineLvl w:val="6"/>
        <w:rPr>
          <w:b/>
          <w:bCs/>
        </w:rPr>
      </w:pPr>
      <w:r w:rsidRPr="00FB0F3C">
        <w:rPr>
          <w:b/>
          <w:bCs/>
        </w:rPr>
        <w:t>Prohibition</w:t>
      </w:r>
      <w:r w:rsidRPr="00FB0F3C">
        <w:rPr>
          <w:b/>
          <w:bCs/>
          <w:spacing w:val="-5"/>
        </w:rPr>
        <w:t xml:space="preserve"> </w:t>
      </w:r>
      <w:r w:rsidRPr="00FB0F3C">
        <w:rPr>
          <w:b/>
          <w:bCs/>
        </w:rPr>
        <w:t>of</w:t>
      </w:r>
      <w:r w:rsidRPr="00FB0F3C">
        <w:rPr>
          <w:b/>
          <w:bCs/>
          <w:spacing w:val="-4"/>
        </w:rPr>
        <w:t xml:space="preserve"> </w:t>
      </w:r>
      <w:r w:rsidRPr="00FB0F3C">
        <w:rPr>
          <w:b/>
          <w:bCs/>
        </w:rPr>
        <w:t>Forced</w:t>
      </w:r>
      <w:r w:rsidRPr="00FB0F3C">
        <w:rPr>
          <w:b/>
          <w:bCs/>
          <w:spacing w:val="-2"/>
        </w:rPr>
        <w:t xml:space="preserve"> </w:t>
      </w:r>
      <w:r w:rsidRPr="00FB0F3C">
        <w:rPr>
          <w:b/>
          <w:bCs/>
        </w:rPr>
        <w:t>or</w:t>
      </w:r>
      <w:r w:rsidRPr="00FB0F3C">
        <w:rPr>
          <w:b/>
          <w:bCs/>
          <w:spacing w:val="-4"/>
        </w:rPr>
        <w:t xml:space="preserve"> </w:t>
      </w:r>
      <w:r w:rsidRPr="00FB0F3C">
        <w:rPr>
          <w:b/>
          <w:bCs/>
        </w:rPr>
        <w:t>Compulsory</w:t>
      </w:r>
      <w:r w:rsidRPr="00FB0F3C">
        <w:rPr>
          <w:b/>
          <w:bCs/>
          <w:spacing w:val="-4"/>
        </w:rPr>
        <w:t xml:space="preserve"> </w:t>
      </w:r>
      <w:r w:rsidRPr="00FB0F3C">
        <w:rPr>
          <w:b/>
          <w:bCs/>
          <w:spacing w:val="-2"/>
        </w:rPr>
        <w:t>Labour</w:t>
      </w:r>
    </w:p>
    <w:p w:rsidR="00FB0F3C" w:rsidRPr="00FB0F3C" w:rsidRDefault="00FB0F3C" w:rsidP="00FB0F3C">
      <w:pPr>
        <w:spacing w:before="247" w:line="230" w:lineRule="auto"/>
        <w:ind w:left="1156" w:right="484" w:hanging="4"/>
        <w:jc w:val="both"/>
      </w:pPr>
      <w:r w:rsidRPr="00FB0F3C">
        <w:t>The Contractor shall not employ forced labor, which consists of any work or service, not voluntarily performed,</w:t>
      </w:r>
      <w:r w:rsidRPr="00FB0F3C">
        <w:rPr>
          <w:spacing w:val="28"/>
        </w:rPr>
        <w:t xml:space="preserve"> </w:t>
      </w:r>
      <w:r w:rsidRPr="00FB0F3C">
        <w:t>that</w:t>
      </w:r>
      <w:r w:rsidRPr="00FB0F3C">
        <w:rPr>
          <w:spacing w:val="26"/>
        </w:rPr>
        <w:t xml:space="preserve"> </w:t>
      </w:r>
      <w:r w:rsidRPr="00FB0F3C">
        <w:t>is</w:t>
      </w:r>
      <w:r w:rsidRPr="00FB0F3C">
        <w:rPr>
          <w:spacing w:val="30"/>
        </w:rPr>
        <w:t xml:space="preserve"> </w:t>
      </w:r>
      <w:r w:rsidRPr="00FB0F3C">
        <w:t>exacted</w:t>
      </w:r>
      <w:r w:rsidRPr="00FB0F3C">
        <w:rPr>
          <w:spacing w:val="29"/>
        </w:rPr>
        <w:t xml:space="preserve"> </w:t>
      </w:r>
      <w:r w:rsidRPr="00FB0F3C">
        <w:t>from</w:t>
      </w:r>
      <w:r w:rsidRPr="00FB0F3C">
        <w:rPr>
          <w:spacing w:val="28"/>
        </w:rPr>
        <w:t xml:space="preserve"> </w:t>
      </w:r>
      <w:r w:rsidRPr="00FB0F3C">
        <w:t>an</w:t>
      </w:r>
      <w:r w:rsidRPr="00FB0F3C">
        <w:rPr>
          <w:spacing w:val="25"/>
        </w:rPr>
        <w:t xml:space="preserve"> </w:t>
      </w:r>
      <w:r w:rsidRPr="00FB0F3C">
        <w:t>individual</w:t>
      </w:r>
      <w:r w:rsidRPr="00FB0F3C">
        <w:rPr>
          <w:spacing w:val="26"/>
        </w:rPr>
        <w:t xml:space="preserve"> </w:t>
      </w:r>
      <w:r w:rsidRPr="00FB0F3C">
        <w:t>under</w:t>
      </w:r>
      <w:r w:rsidRPr="00FB0F3C">
        <w:rPr>
          <w:spacing w:val="26"/>
        </w:rPr>
        <w:t xml:space="preserve"> </w:t>
      </w:r>
      <w:r w:rsidRPr="00FB0F3C">
        <w:t>threat</w:t>
      </w:r>
      <w:r w:rsidRPr="00FB0F3C">
        <w:rPr>
          <w:spacing w:val="26"/>
        </w:rPr>
        <w:t xml:space="preserve"> </w:t>
      </w:r>
      <w:r w:rsidRPr="00FB0F3C">
        <w:t>of</w:t>
      </w:r>
      <w:r w:rsidRPr="00FB0F3C">
        <w:rPr>
          <w:spacing w:val="30"/>
        </w:rPr>
        <w:t xml:space="preserve"> </w:t>
      </w:r>
      <w:r w:rsidRPr="00FB0F3C">
        <w:t>force</w:t>
      </w:r>
      <w:r w:rsidRPr="00FB0F3C">
        <w:rPr>
          <w:spacing w:val="26"/>
        </w:rPr>
        <w:t xml:space="preserve"> </w:t>
      </w:r>
      <w:r w:rsidRPr="00FB0F3C">
        <w:t>or</w:t>
      </w:r>
      <w:r w:rsidRPr="00FB0F3C">
        <w:rPr>
          <w:spacing w:val="26"/>
        </w:rPr>
        <w:t xml:space="preserve"> </w:t>
      </w:r>
      <w:r w:rsidRPr="00FB0F3C">
        <w:t>penalty,</w:t>
      </w:r>
      <w:r w:rsidRPr="00FB0F3C">
        <w:rPr>
          <w:spacing w:val="28"/>
        </w:rPr>
        <w:t xml:space="preserve"> </w:t>
      </w:r>
      <w:r w:rsidRPr="00FB0F3C">
        <w:t>and</w:t>
      </w:r>
      <w:r w:rsidRPr="00FB0F3C">
        <w:rPr>
          <w:spacing w:val="29"/>
        </w:rPr>
        <w:t xml:space="preserve"> </w:t>
      </w:r>
      <w:r w:rsidRPr="00FB0F3C">
        <w:t>includes</w:t>
      </w:r>
      <w:r w:rsidRPr="00FB0F3C">
        <w:rPr>
          <w:spacing w:val="26"/>
        </w:rPr>
        <w:t xml:space="preserve"> </w:t>
      </w:r>
      <w:r w:rsidRPr="00FB0F3C">
        <w:t>any</w:t>
      </w:r>
      <w:r w:rsidRPr="00FB0F3C">
        <w:rPr>
          <w:spacing w:val="25"/>
        </w:rPr>
        <w:t xml:space="preserve"> </w:t>
      </w:r>
      <w:r w:rsidRPr="00FB0F3C">
        <w:t>kind</w:t>
      </w:r>
      <w:r w:rsidRPr="00FB0F3C">
        <w:rPr>
          <w:spacing w:val="29"/>
        </w:rPr>
        <w:t xml:space="preserve"> </w:t>
      </w:r>
      <w:r w:rsidRPr="00FB0F3C">
        <w:t>of</w:t>
      </w:r>
    </w:p>
    <w:p w:rsidR="00FB0F3C" w:rsidRPr="00FB0F3C" w:rsidRDefault="00FB0F3C" w:rsidP="00FB0F3C">
      <w:pPr>
        <w:spacing w:line="230" w:lineRule="auto"/>
        <w:jc w:val="both"/>
        <w:sectPr w:rsidR="00FB0F3C" w:rsidRPr="00FB0F3C" w:rsidSect="00447390">
          <w:pgSz w:w="11920" w:h="16840"/>
          <w:pgMar w:top="340" w:right="360" w:bottom="620" w:left="360" w:header="0" w:footer="436" w:gutter="0"/>
          <w:cols w:space="720"/>
        </w:sectPr>
      </w:pPr>
    </w:p>
    <w:p w:rsidR="00FB0F3C" w:rsidRPr="00FB0F3C" w:rsidRDefault="00FB0F3C" w:rsidP="00FB0F3C">
      <w:pPr>
        <w:spacing w:before="1" w:line="228" w:lineRule="auto"/>
        <w:ind w:left="1156" w:right="486"/>
        <w:jc w:val="both"/>
      </w:pPr>
      <w:r w:rsidRPr="00FB0F3C">
        <w:lastRenderedPageBreak/>
        <w:t xml:space="preserve">involuntary or compulsory labor, such as indentured labor, bonded labor or similar labor-contracting </w:t>
      </w:r>
      <w:r w:rsidRPr="00FB0F3C">
        <w:rPr>
          <w:spacing w:val="-2"/>
        </w:rPr>
        <w:t>arrangements.</w:t>
      </w:r>
    </w:p>
    <w:p w:rsidR="00FB0F3C" w:rsidRPr="00FB0F3C" w:rsidRDefault="00FB0F3C" w:rsidP="00560043">
      <w:pPr>
        <w:numPr>
          <w:ilvl w:val="1"/>
          <w:numId w:val="229"/>
        </w:numPr>
        <w:tabs>
          <w:tab w:val="left" w:pos="1148"/>
        </w:tabs>
        <w:spacing w:before="237"/>
        <w:ind w:left="1148" w:hanging="660"/>
        <w:outlineLvl w:val="6"/>
        <w:rPr>
          <w:b/>
          <w:bCs/>
        </w:rPr>
      </w:pPr>
      <w:r w:rsidRPr="00FB0F3C">
        <w:rPr>
          <w:b/>
          <w:bCs/>
        </w:rPr>
        <w:t>Prohibition</w:t>
      </w:r>
      <w:r w:rsidRPr="00FB0F3C">
        <w:rPr>
          <w:b/>
          <w:bCs/>
          <w:spacing w:val="-5"/>
        </w:rPr>
        <w:t xml:space="preserve"> </w:t>
      </w:r>
      <w:r w:rsidRPr="00FB0F3C">
        <w:rPr>
          <w:b/>
          <w:bCs/>
        </w:rPr>
        <w:t>of Harmful</w:t>
      </w:r>
      <w:r w:rsidRPr="00FB0F3C">
        <w:rPr>
          <w:b/>
          <w:bCs/>
          <w:spacing w:val="-8"/>
        </w:rPr>
        <w:t xml:space="preserve"> </w:t>
      </w:r>
      <w:r w:rsidRPr="00FB0F3C">
        <w:rPr>
          <w:b/>
          <w:bCs/>
        </w:rPr>
        <w:t xml:space="preserve">Child </w:t>
      </w:r>
      <w:r w:rsidRPr="00FB0F3C">
        <w:rPr>
          <w:b/>
          <w:bCs/>
          <w:spacing w:val="-4"/>
        </w:rPr>
        <w:t>Labor</w:t>
      </w:r>
    </w:p>
    <w:p w:rsidR="00FB0F3C" w:rsidRPr="00FB0F3C" w:rsidRDefault="00FB0F3C" w:rsidP="00FB0F3C">
      <w:pPr>
        <w:spacing w:before="244" w:line="230" w:lineRule="auto"/>
        <w:ind w:left="1156" w:right="491" w:hanging="8"/>
        <w:jc w:val="both"/>
      </w:pPr>
      <w:r w:rsidRPr="00FB0F3C">
        <w:t>The Contractor shall not employ children in a manner that is economically exploitative, or is likely to be hazardous,</w:t>
      </w:r>
      <w:r w:rsidRPr="00FB0F3C">
        <w:rPr>
          <w:spacing w:val="-7"/>
        </w:rPr>
        <w:t xml:space="preserve"> </w:t>
      </w:r>
      <w:r w:rsidRPr="00FB0F3C">
        <w:t>or</w:t>
      </w:r>
      <w:r w:rsidRPr="00FB0F3C">
        <w:rPr>
          <w:spacing w:val="-8"/>
        </w:rPr>
        <w:t xml:space="preserve"> </w:t>
      </w:r>
      <w:r w:rsidRPr="00FB0F3C">
        <w:t>to</w:t>
      </w:r>
      <w:r w:rsidRPr="00FB0F3C">
        <w:rPr>
          <w:spacing w:val="-9"/>
        </w:rPr>
        <w:t xml:space="preserve"> </w:t>
      </w:r>
      <w:r w:rsidRPr="00FB0F3C">
        <w:t>interfere</w:t>
      </w:r>
      <w:r w:rsidRPr="00FB0F3C">
        <w:rPr>
          <w:spacing w:val="-8"/>
        </w:rPr>
        <w:t xml:space="preserve"> </w:t>
      </w:r>
      <w:r w:rsidRPr="00FB0F3C">
        <w:t>with,</w:t>
      </w:r>
      <w:r w:rsidRPr="00FB0F3C">
        <w:rPr>
          <w:spacing w:val="-7"/>
        </w:rPr>
        <w:t xml:space="preserve"> </w:t>
      </w:r>
      <w:r w:rsidRPr="00FB0F3C">
        <w:t>the</w:t>
      </w:r>
      <w:r w:rsidRPr="00FB0F3C">
        <w:rPr>
          <w:spacing w:val="-8"/>
        </w:rPr>
        <w:t xml:space="preserve"> </w:t>
      </w:r>
      <w:r w:rsidRPr="00FB0F3C">
        <w:t>child's</w:t>
      </w:r>
      <w:r w:rsidRPr="00FB0F3C">
        <w:rPr>
          <w:spacing w:val="-8"/>
        </w:rPr>
        <w:t xml:space="preserve"> </w:t>
      </w:r>
      <w:r w:rsidRPr="00FB0F3C">
        <w:t>education,</w:t>
      </w:r>
      <w:r w:rsidRPr="00FB0F3C">
        <w:rPr>
          <w:spacing w:val="-7"/>
        </w:rPr>
        <w:t xml:space="preserve"> </w:t>
      </w:r>
      <w:r w:rsidRPr="00FB0F3C">
        <w:t>or</w:t>
      </w:r>
      <w:r w:rsidRPr="00FB0F3C">
        <w:rPr>
          <w:spacing w:val="-8"/>
        </w:rPr>
        <w:t xml:space="preserve"> </w:t>
      </w:r>
      <w:r w:rsidRPr="00FB0F3C">
        <w:t>to</w:t>
      </w:r>
      <w:r w:rsidRPr="00FB0F3C">
        <w:rPr>
          <w:spacing w:val="-9"/>
        </w:rPr>
        <w:t xml:space="preserve"> </w:t>
      </w:r>
      <w:r w:rsidRPr="00FB0F3C">
        <w:t>be</w:t>
      </w:r>
      <w:r w:rsidRPr="00FB0F3C">
        <w:rPr>
          <w:spacing w:val="-12"/>
        </w:rPr>
        <w:t xml:space="preserve"> </w:t>
      </w:r>
      <w:r w:rsidRPr="00FB0F3C">
        <w:t>harmful</w:t>
      </w:r>
      <w:r w:rsidRPr="00FB0F3C">
        <w:rPr>
          <w:spacing w:val="-8"/>
        </w:rPr>
        <w:t xml:space="preserve"> </w:t>
      </w:r>
      <w:r w:rsidRPr="00FB0F3C">
        <w:t>to</w:t>
      </w:r>
      <w:r w:rsidRPr="00FB0F3C">
        <w:rPr>
          <w:spacing w:val="-6"/>
        </w:rPr>
        <w:t xml:space="preserve"> </w:t>
      </w:r>
      <w:r w:rsidRPr="00FB0F3C">
        <w:t>the</w:t>
      </w:r>
      <w:r w:rsidRPr="00FB0F3C">
        <w:rPr>
          <w:spacing w:val="-8"/>
        </w:rPr>
        <w:t xml:space="preserve"> </w:t>
      </w:r>
      <w:r w:rsidRPr="00FB0F3C">
        <w:t>child's</w:t>
      </w:r>
      <w:r w:rsidRPr="00FB0F3C">
        <w:rPr>
          <w:spacing w:val="-8"/>
        </w:rPr>
        <w:t xml:space="preserve"> </w:t>
      </w:r>
      <w:r w:rsidRPr="00FB0F3C">
        <w:t>health</w:t>
      </w:r>
      <w:r w:rsidRPr="00FB0F3C">
        <w:rPr>
          <w:spacing w:val="-9"/>
        </w:rPr>
        <w:t xml:space="preserve"> </w:t>
      </w:r>
      <w:r w:rsidRPr="00FB0F3C">
        <w:t>or</w:t>
      </w:r>
      <w:r w:rsidRPr="00FB0F3C">
        <w:rPr>
          <w:spacing w:val="-8"/>
        </w:rPr>
        <w:t xml:space="preserve"> </w:t>
      </w:r>
      <w:r w:rsidRPr="00FB0F3C">
        <w:t>physical,</w:t>
      </w:r>
      <w:r w:rsidRPr="00FB0F3C">
        <w:rPr>
          <w:spacing w:val="-7"/>
        </w:rPr>
        <w:t xml:space="preserve"> </w:t>
      </w:r>
      <w:r w:rsidRPr="00FB0F3C">
        <w:t>mental, spiritual, moral, or social development. Where the relevant labour laws of Kenya have provisions for employment of minors, the Contractor shall follow those laws applicable to the Contractor. Children below the age of 18 years shall not be employed in dangerous work.</w:t>
      </w:r>
    </w:p>
    <w:p w:rsidR="00FB0F3C" w:rsidRPr="00FB0F3C" w:rsidRDefault="00FB0F3C" w:rsidP="00560043">
      <w:pPr>
        <w:numPr>
          <w:ilvl w:val="1"/>
          <w:numId w:val="229"/>
        </w:numPr>
        <w:tabs>
          <w:tab w:val="left" w:pos="1148"/>
        </w:tabs>
        <w:spacing w:before="237"/>
        <w:ind w:left="1148" w:hanging="660"/>
        <w:outlineLvl w:val="6"/>
        <w:rPr>
          <w:b/>
          <w:bCs/>
        </w:rPr>
      </w:pPr>
      <w:r w:rsidRPr="00FB0F3C">
        <w:rPr>
          <w:b/>
          <w:bCs/>
        </w:rPr>
        <w:t>Employment</w:t>
      </w:r>
      <w:r w:rsidRPr="00FB0F3C">
        <w:rPr>
          <w:b/>
          <w:bCs/>
          <w:spacing w:val="-4"/>
        </w:rPr>
        <w:t xml:space="preserve"> </w:t>
      </w:r>
      <w:r w:rsidRPr="00FB0F3C">
        <w:rPr>
          <w:b/>
          <w:bCs/>
        </w:rPr>
        <w:t>Records</w:t>
      </w:r>
      <w:r w:rsidRPr="00FB0F3C">
        <w:rPr>
          <w:b/>
          <w:bCs/>
          <w:spacing w:val="-1"/>
        </w:rPr>
        <w:t xml:space="preserve"> </w:t>
      </w:r>
      <w:r w:rsidRPr="00FB0F3C">
        <w:rPr>
          <w:b/>
          <w:bCs/>
        </w:rPr>
        <w:t>of</w:t>
      </w:r>
      <w:r w:rsidRPr="00FB0F3C">
        <w:rPr>
          <w:b/>
          <w:bCs/>
          <w:spacing w:val="1"/>
        </w:rPr>
        <w:t xml:space="preserve"> </w:t>
      </w:r>
      <w:r w:rsidRPr="00FB0F3C">
        <w:rPr>
          <w:b/>
          <w:bCs/>
          <w:spacing w:val="-2"/>
        </w:rPr>
        <w:t>Workers</w:t>
      </w:r>
    </w:p>
    <w:p w:rsidR="00FB0F3C" w:rsidRPr="00FB0F3C" w:rsidRDefault="00FB0F3C" w:rsidP="00FB0F3C">
      <w:pPr>
        <w:spacing w:before="244" w:line="230" w:lineRule="auto"/>
        <w:ind w:left="1156" w:right="494" w:hanging="8"/>
        <w:jc w:val="both"/>
      </w:pPr>
      <w:r w:rsidRPr="00FB0F3C">
        <w:t>The</w:t>
      </w:r>
      <w:r w:rsidRPr="00FB0F3C">
        <w:rPr>
          <w:spacing w:val="-11"/>
        </w:rPr>
        <w:t xml:space="preserve"> </w:t>
      </w:r>
      <w:r w:rsidRPr="00FB0F3C">
        <w:t>Contractor</w:t>
      </w:r>
      <w:r w:rsidRPr="00FB0F3C">
        <w:rPr>
          <w:spacing w:val="-11"/>
        </w:rPr>
        <w:t xml:space="preserve"> </w:t>
      </w:r>
      <w:r w:rsidRPr="00FB0F3C">
        <w:t>shall</w:t>
      </w:r>
      <w:r w:rsidRPr="00FB0F3C">
        <w:rPr>
          <w:spacing w:val="-11"/>
        </w:rPr>
        <w:t xml:space="preserve"> </w:t>
      </w:r>
      <w:r w:rsidRPr="00FB0F3C">
        <w:t>keep</w:t>
      </w:r>
      <w:r w:rsidRPr="00FB0F3C">
        <w:rPr>
          <w:spacing w:val="-8"/>
        </w:rPr>
        <w:t xml:space="preserve"> </w:t>
      </w:r>
      <w:r w:rsidRPr="00FB0F3C">
        <w:t>complete</w:t>
      </w:r>
      <w:r w:rsidRPr="00FB0F3C">
        <w:rPr>
          <w:spacing w:val="-7"/>
        </w:rPr>
        <w:t xml:space="preserve"> </w:t>
      </w:r>
      <w:r w:rsidRPr="00FB0F3C">
        <w:t>and</w:t>
      </w:r>
      <w:r w:rsidRPr="00FB0F3C">
        <w:rPr>
          <w:spacing w:val="-8"/>
        </w:rPr>
        <w:t xml:space="preserve"> </w:t>
      </w:r>
      <w:r w:rsidRPr="00FB0F3C">
        <w:t>accurate</w:t>
      </w:r>
      <w:r w:rsidRPr="00FB0F3C">
        <w:rPr>
          <w:spacing w:val="-7"/>
        </w:rPr>
        <w:t xml:space="preserve"> </w:t>
      </w:r>
      <w:r w:rsidRPr="00FB0F3C">
        <w:t>records</w:t>
      </w:r>
      <w:r w:rsidRPr="00FB0F3C">
        <w:rPr>
          <w:spacing w:val="-11"/>
        </w:rPr>
        <w:t xml:space="preserve"> </w:t>
      </w:r>
      <w:r w:rsidRPr="00FB0F3C">
        <w:t>of</w:t>
      </w:r>
      <w:r w:rsidRPr="00FB0F3C">
        <w:rPr>
          <w:spacing w:val="-7"/>
        </w:rPr>
        <w:t xml:space="preserve"> </w:t>
      </w:r>
      <w:r w:rsidRPr="00FB0F3C">
        <w:t>the</w:t>
      </w:r>
      <w:r w:rsidRPr="00FB0F3C">
        <w:rPr>
          <w:spacing w:val="-7"/>
        </w:rPr>
        <w:t xml:space="preserve"> </w:t>
      </w:r>
      <w:r w:rsidRPr="00FB0F3C">
        <w:t>employment</w:t>
      </w:r>
      <w:r w:rsidRPr="00FB0F3C">
        <w:rPr>
          <w:spacing w:val="-11"/>
        </w:rPr>
        <w:t xml:space="preserve"> </w:t>
      </w:r>
      <w:r w:rsidRPr="00FB0F3C">
        <w:t>of</w:t>
      </w:r>
      <w:r w:rsidRPr="00FB0F3C">
        <w:rPr>
          <w:spacing w:val="-7"/>
        </w:rPr>
        <w:t xml:space="preserve"> </w:t>
      </w:r>
      <w:r w:rsidRPr="00FB0F3C">
        <w:t>labour</w:t>
      </w:r>
      <w:r w:rsidRPr="00FB0F3C">
        <w:rPr>
          <w:spacing w:val="-11"/>
        </w:rPr>
        <w:t xml:space="preserve"> </w:t>
      </w:r>
      <w:r w:rsidRPr="00FB0F3C">
        <w:t>at</w:t>
      </w:r>
      <w:r w:rsidRPr="00FB0F3C">
        <w:rPr>
          <w:spacing w:val="-11"/>
        </w:rPr>
        <w:t xml:space="preserve"> </w:t>
      </w:r>
      <w:r w:rsidRPr="00FB0F3C">
        <w:t>the</w:t>
      </w:r>
      <w:r w:rsidRPr="00FB0F3C">
        <w:rPr>
          <w:spacing w:val="-7"/>
        </w:rPr>
        <w:t xml:space="preserve"> </w:t>
      </w:r>
      <w:r w:rsidRPr="00FB0F3C">
        <w:t>Site.</w:t>
      </w:r>
      <w:r w:rsidRPr="00FB0F3C">
        <w:rPr>
          <w:spacing w:val="-9"/>
        </w:rPr>
        <w:t xml:space="preserve"> </w:t>
      </w:r>
      <w:r w:rsidRPr="00FB0F3C">
        <w:t>The</w:t>
      </w:r>
      <w:r w:rsidRPr="00FB0F3C">
        <w:rPr>
          <w:spacing w:val="-11"/>
        </w:rPr>
        <w:t xml:space="preserve"> </w:t>
      </w:r>
      <w:r w:rsidRPr="00FB0F3C">
        <w:t>records shall include the names, ages, genders, hours worked and wages paid to all workers. These records shall be summarized</w:t>
      </w:r>
      <w:r w:rsidRPr="00FB0F3C">
        <w:rPr>
          <w:spacing w:val="-1"/>
        </w:rPr>
        <w:t xml:space="preserve"> </w:t>
      </w:r>
      <w:r w:rsidRPr="00FB0F3C">
        <w:t>on</w:t>
      </w:r>
      <w:r w:rsidRPr="00FB0F3C">
        <w:rPr>
          <w:spacing w:val="-4"/>
        </w:rPr>
        <w:t xml:space="preserve"> </w:t>
      </w:r>
      <w:r w:rsidRPr="00FB0F3C">
        <w:t>a</w:t>
      </w:r>
      <w:r w:rsidRPr="00FB0F3C">
        <w:rPr>
          <w:spacing w:val="-3"/>
        </w:rPr>
        <w:t xml:space="preserve"> </w:t>
      </w:r>
      <w:r w:rsidRPr="00FB0F3C">
        <w:t>monthly</w:t>
      </w:r>
      <w:r w:rsidRPr="00FB0F3C">
        <w:rPr>
          <w:spacing w:val="-4"/>
        </w:rPr>
        <w:t xml:space="preserve"> </w:t>
      </w:r>
      <w:r w:rsidRPr="00FB0F3C">
        <w:t>basis</w:t>
      </w:r>
      <w:r w:rsidRPr="00FB0F3C">
        <w:rPr>
          <w:spacing w:val="-3"/>
        </w:rPr>
        <w:t xml:space="preserve"> </w:t>
      </w:r>
      <w:r w:rsidRPr="00FB0F3C">
        <w:t>and</w:t>
      </w:r>
      <w:r w:rsidRPr="00FB0F3C">
        <w:rPr>
          <w:spacing w:val="-1"/>
        </w:rPr>
        <w:t xml:space="preserve"> </w:t>
      </w:r>
      <w:r w:rsidRPr="00FB0F3C">
        <w:t>submitted to</w:t>
      </w:r>
      <w:r w:rsidRPr="00FB0F3C">
        <w:rPr>
          <w:spacing w:val="-1"/>
        </w:rPr>
        <w:t xml:space="preserve"> </w:t>
      </w:r>
      <w:r w:rsidRPr="00FB0F3C">
        <w:t>the</w:t>
      </w:r>
      <w:r w:rsidRPr="00FB0F3C">
        <w:rPr>
          <w:spacing w:val="-3"/>
        </w:rPr>
        <w:t xml:space="preserve"> </w:t>
      </w:r>
      <w:r w:rsidRPr="00FB0F3C">
        <w:t>Engineer.</w:t>
      </w:r>
      <w:r w:rsidRPr="00FB0F3C">
        <w:rPr>
          <w:spacing w:val="-2"/>
        </w:rPr>
        <w:t xml:space="preserve"> </w:t>
      </w:r>
      <w:r w:rsidRPr="00FB0F3C">
        <w:t>These</w:t>
      </w:r>
      <w:r w:rsidRPr="00FB0F3C">
        <w:rPr>
          <w:spacing w:val="-3"/>
        </w:rPr>
        <w:t xml:space="preserve"> </w:t>
      </w:r>
      <w:r w:rsidRPr="00FB0F3C">
        <w:t>records</w:t>
      </w:r>
      <w:r w:rsidRPr="00FB0F3C">
        <w:rPr>
          <w:spacing w:val="-3"/>
        </w:rPr>
        <w:t xml:space="preserve"> </w:t>
      </w:r>
      <w:r w:rsidRPr="00FB0F3C">
        <w:t>shall</w:t>
      </w:r>
      <w:r w:rsidRPr="00FB0F3C">
        <w:rPr>
          <w:spacing w:val="-3"/>
        </w:rPr>
        <w:t xml:space="preserve"> </w:t>
      </w:r>
      <w:r w:rsidRPr="00FB0F3C">
        <w:t>be</w:t>
      </w:r>
      <w:r w:rsidRPr="00FB0F3C">
        <w:rPr>
          <w:spacing w:val="-3"/>
        </w:rPr>
        <w:t xml:space="preserve"> </w:t>
      </w:r>
      <w:r w:rsidRPr="00FB0F3C">
        <w:t>included</w:t>
      </w:r>
      <w:r w:rsidRPr="00FB0F3C">
        <w:rPr>
          <w:spacing w:val="-1"/>
        </w:rPr>
        <w:t xml:space="preserve"> </w:t>
      </w:r>
      <w:r w:rsidRPr="00FB0F3C">
        <w:t>in</w:t>
      </w:r>
      <w:r w:rsidRPr="00FB0F3C">
        <w:rPr>
          <w:spacing w:val="-4"/>
        </w:rPr>
        <w:t xml:space="preserve"> </w:t>
      </w:r>
      <w:r w:rsidRPr="00FB0F3C">
        <w:t>the</w:t>
      </w:r>
      <w:r w:rsidRPr="00FB0F3C">
        <w:rPr>
          <w:spacing w:val="-3"/>
        </w:rPr>
        <w:t xml:space="preserve"> </w:t>
      </w:r>
      <w:r w:rsidRPr="00FB0F3C">
        <w:t>details to</w:t>
      </w:r>
      <w:r w:rsidRPr="00FB0F3C">
        <w:rPr>
          <w:spacing w:val="-10"/>
        </w:rPr>
        <w:t xml:space="preserve"> </w:t>
      </w:r>
      <w:r w:rsidRPr="00FB0F3C">
        <w:t>be</w:t>
      </w:r>
      <w:r w:rsidRPr="00FB0F3C">
        <w:rPr>
          <w:spacing w:val="-13"/>
        </w:rPr>
        <w:t xml:space="preserve"> </w:t>
      </w:r>
      <w:r w:rsidRPr="00FB0F3C">
        <w:t>submitted</w:t>
      </w:r>
      <w:r w:rsidRPr="00FB0F3C">
        <w:rPr>
          <w:spacing w:val="-10"/>
        </w:rPr>
        <w:t xml:space="preserve"> </w:t>
      </w:r>
      <w:r w:rsidRPr="00FB0F3C">
        <w:t>by</w:t>
      </w:r>
      <w:r w:rsidRPr="00FB0F3C">
        <w:rPr>
          <w:spacing w:val="-14"/>
        </w:rPr>
        <w:t xml:space="preserve"> </w:t>
      </w:r>
      <w:r w:rsidRPr="00FB0F3C">
        <w:t>the</w:t>
      </w:r>
      <w:r w:rsidRPr="00FB0F3C">
        <w:rPr>
          <w:spacing w:val="-12"/>
        </w:rPr>
        <w:t xml:space="preserve"> </w:t>
      </w:r>
      <w:r w:rsidRPr="00FB0F3C">
        <w:t>Contractor</w:t>
      </w:r>
      <w:r w:rsidRPr="00FB0F3C">
        <w:rPr>
          <w:spacing w:val="-13"/>
        </w:rPr>
        <w:t xml:space="preserve"> </w:t>
      </w:r>
      <w:r w:rsidRPr="00FB0F3C">
        <w:t>under</w:t>
      </w:r>
      <w:r w:rsidRPr="00FB0F3C">
        <w:rPr>
          <w:spacing w:val="-13"/>
        </w:rPr>
        <w:t xml:space="preserve"> </w:t>
      </w:r>
      <w:r w:rsidRPr="00FB0F3C">
        <w:t>Sub-Clause</w:t>
      </w:r>
      <w:r w:rsidRPr="00FB0F3C">
        <w:rPr>
          <w:spacing w:val="-13"/>
        </w:rPr>
        <w:t xml:space="preserve"> </w:t>
      </w:r>
      <w:r w:rsidRPr="00FB0F3C">
        <w:t>6.10</w:t>
      </w:r>
      <w:r w:rsidRPr="00FB0F3C">
        <w:rPr>
          <w:spacing w:val="-14"/>
        </w:rPr>
        <w:t xml:space="preserve"> </w:t>
      </w:r>
      <w:r w:rsidRPr="00FB0F3C">
        <w:t>[Records</w:t>
      </w:r>
      <w:r w:rsidRPr="00FB0F3C">
        <w:rPr>
          <w:spacing w:val="-12"/>
        </w:rPr>
        <w:t xml:space="preserve"> </w:t>
      </w:r>
      <w:r w:rsidRPr="00FB0F3C">
        <w:t>of</w:t>
      </w:r>
      <w:r w:rsidRPr="00FB0F3C">
        <w:rPr>
          <w:spacing w:val="-9"/>
        </w:rPr>
        <w:t xml:space="preserve"> </w:t>
      </w:r>
      <w:r w:rsidRPr="00FB0F3C">
        <w:t>Contractor's</w:t>
      </w:r>
      <w:r w:rsidRPr="00FB0F3C">
        <w:rPr>
          <w:spacing w:val="-13"/>
        </w:rPr>
        <w:t xml:space="preserve"> </w:t>
      </w:r>
      <w:r w:rsidRPr="00FB0F3C">
        <w:t>Personnel</w:t>
      </w:r>
      <w:r w:rsidRPr="00FB0F3C">
        <w:rPr>
          <w:spacing w:val="-13"/>
        </w:rPr>
        <w:t xml:space="preserve"> </w:t>
      </w:r>
      <w:r w:rsidRPr="00FB0F3C">
        <w:t>and</w:t>
      </w:r>
      <w:r w:rsidRPr="00FB0F3C">
        <w:rPr>
          <w:spacing w:val="-10"/>
        </w:rPr>
        <w:t xml:space="preserve"> </w:t>
      </w:r>
      <w:r w:rsidRPr="00FB0F3C">
        <w:t>Equipment].</w:t>
      </w:r>
    </w:p>
    <w:p w:rsidR="00FB0F3C" w:rsidRPr="00FB0F3C" w:rsidRDefault="00FB0F3C" w:rsidP="00560043">
      <w:pPr>
        <w:numPr>
          <w:ilvl w:val="1"/>
          <w:numId w:val="229"/>
        </w:numPr>
        <w:tabs>
          <w:tab w:val="left" w:pos="1148"/>
        </w:tabs>
        <w:spacing w:before="236"/>
        <w:ind w:left="1148" w:hanging="660"/>
        <w:outlineLvl w:val="6"/>
        <w:rPr>
          <w:b/>
          <w:bCs/>
        </w:rPr>
      </w:pPr>
      <w:r w:rsidRPr="00FB0F3C">
        <w:rPr>
          <w:b/>
          <w:bCs/>
        </w:rPr>
        <w:t>Workers'</w:t>
      </w:r>
      <w:r w:rsidRPr="00FB0F3C">
        <w:rPr>
          <w:b/>
          <w:bCs/>
          <w:spacing w:val="-7"/>
        </w:rPr>
        <w:t xml:space="preserve"> </w:t>
      </w:r>
      <w:r w:rsidRPr="00FB0F3C">
        <w:rPr>
          <w:b/>
          <w:bCs/>
          <w:spacing w:val="-2"/>
        </w:rPr>
        <w:t>Organizations</w:t>
      </w:r>
    </w:p>
    <w:p w:rsidR="00FB0F3C" w:rsidRPr="00FB0F3C" w:rsidRDefault="00FB0F3C" w:rsidP="00FB0F3C">
      <w:pPr>
        <w:spacing w:before="245" w:line="228" w:lineRule="auto"/>
        <w:ind w:left="1156" w:right="488" w:hanging="8"/>
        <w:jc w:val="both"/>
      </w:pPr>
      <w:r w:rsidRPr="00FB0F3C">
        <w:t>The Contractor shall comply with the relevant labor laws that recognize workers' rights to form and to join workers' organizations of their choosing without interference.</w:t>
      </w:r>
    </w:p>
    <w:p w:rsidR="00FB0F3C" w:rsidRPr="00FB0F3C" w:rsidRDefault="00FB0F3C" w:rsidP="00560043">
      <w:pPr>
        <w:numPr>
          <w:ilvl w:val="1"/>
          <w:numId w:val="229"/>
        </w:numPr>
        <w:tabs>
          <w:tab w:val="left" w:pos="1148"/>
        </w:tabs>
        <w:spacing w:before="234"/>
        <w:ind w:left="1148" w:hanging="660"/>
        <w:outlineLvl w:val="6"/>
        <w:rPr>
          <w:b/>
          <w:bCs/>
        </w:rPr>
      </w:pPr>
      <w:r w:rsidRPr="00FB0F3C">
        <w:rPr>
          <w:b/>
          <w:bCs/>
        </w:rPr>
        <w:t>Non-Discrimination</w:t>
      </w:r>
      <w:r w:rsidRPr="00FB0F3C">
        <w:rPr>
          <w:b/>
          <w:bCs/>
          <w:spacing w:val="-3"/>
        </w:rPr>
        <w:t xml:space="preserve"> </w:t>
      </w:r>
      <w:r w:rsidRPr="00FB0F3C">
        <w:rPr>
          <w:b/>
          <w:bCs/>
        </w:rPr>
        <w:t>and</w:t>
      </w:r>
      <w:r w:rsidRPr="00FB0F3C">
        <w:rPr>
          <w:b/>
          <w:bCs/>
          <w:spacing w:val="-6"/>
        </w:rPr>
        <w:t xml:space="preserve"> </w:t>
      </w:r>
      <w:r w:rsidRPr="00FB0F3C">
        <w:rPr>
          <w:b/>
          <w:bCs/>
        </w:rPr>
        <w:t>Equal</w:t>
      </w:r>
      <w:r w:rsidRPr="00FB0F3C">
        <w:rPr>
          <w:b/>
          <w:bCs/>
          <w:spacing w:val="-5"/>
        </w:rPr>
        <w:t xml:space="preserve"> </w:t>
      </w:r>
      <w:r w:rsidRPr="00FB0F3C">
        <w:rPr>
          <w:b/>
          <w:bCs/>
          <w:spacing w:val="-2"/>
        </w:rPr>
        <w:t>Opportunity</w:t>
      </w:r>
    </w:p>
    <w:p w:rsidR="00FB0F3C" w:rsidRPr="00FB0F3C" w:rsidRDefault="00FB0F3C" w:rsidP="00FB0F3C">
      <w:pPr>
        <w:spacing w:before="247" w:line="230" w:lineRule="auto"/>
        <w:ind w:left="1156" w:right="490" w:hanging="8"/>
        <w:jc w:val="both"/>
      </w:pPr>
      <w:r w:rsidRPr="00FB0F3C">
        <w:t>The</w:t>
      </w:r>
      <w:r w:rsidRPr="00FB0F3C">
        <w:rPr>
          <w:spacing w:val="-8"/>
        </w:rPr>
        <w:t xml:space="preserve"> </w:t>
      </w:r>
      <w:r w:rsidRPr="00FB0F3C">
        <w:t>Contractor</w:t>
      </w:r>
      <w:r w:rsidRPr="00FB0F3C">
        <w:rPr>
          <w:spacing w:val="-8"/>
        </w:rPr>
        <w:t xml:space="preserve"> </w:t>
      </w:r>
      <w:r w:rsidRPr="00FB0F3C">
        <w:t>shall</w:t>
      </w:r>
      <w:r w:rsidRPr="00FB0F3C">
        <w:rPr>
          <w:spacing w:val="-8"/>
        </w:rPr>
        <w:t xml:space="preserve"> </w:t>
      </w:r>
      <w:r w:rsidRPr="00FB0F3C">
        <w:t>base</w:t>
      </w:r>
      <w:r w:rsidRPr="00FB0F3C">
        <w:rPr>
          <w:spacing w:val="-8"/>
        </w:rPr>
        <w:t xml:space="preserve"> </w:t>
      </w:r>
      <w:r w:rsidRPr="00FB0F3C">
        <w:t>the</w:t>
      </w:r>
      <w:r w:rsidRPr="00FB0F3C">
        <w:rPr>
          <w:spacing w:val="-8"/>
        </w:rPr>
        <w:t xml:space="preserve"> </w:t>
      </w:r>
      <w:r w:rsidRPr="00FB0F3C">
        <w:t>labour</w:t>
      </w:r>
      <w:r w:rsidRPr="00FB0F3C">
        <w:rPr>
          <w:spacing w:val="-8"/>
        </w:rPr>
        <w:t xml:space="preserve"> </w:t>
      </w:r>
      <w:r w:rsidRPr="00FB0F3C">
        <w:t>employment</w:t>
      </w:r>
      <w:r w:rsidRPr="00FB0F3C">
        <w:rPr>
          <w:spacing w:val="-8"/>
        </w:rPr>
        <w:t xml:space="preserve"> </w:t>
      </w:r>
      <w:r w:rsidRPr="00FB0F3C">
        <w:t>on</w:t>
      </w:r>
      <w:r w:rsidRPr="00FB0F3C">
        <w:rPr>
          <w:spacing w:val="-9"/>
        </w:rPr>
        <w:t xml:space="preserve"> </w:t>
      </w:r>
      <w:r w:rsidRPr="00FB0F3C">
        <w:t>the</w:t>
      </w:r>
      <w:r w:rsidRPr="00FB0F3C">
        <w:rPr>
          <w:spacing w:val="-8"/>
        </w:rPr>
        <w:t xml:space="preserve"> </w:t>
      </w:r>
      <w:r w:rsidRPr="00FB0F3C">
        <w:t>principle</w:t>
      </w:r>
      <w:r w:rsidRPr="00FB0F3C">
        <w:rPr>
          <w:spacing w:val="-8"/>
        </w:rPr>
        <w:t xml:space="preserve"> </w:t>
      </w:r>
      <w:r w:rsidRPr="00FB0F3C">
        <w:t>of</w:t>
      </w:r>
      <w:r w:rsidRPr="00FB0F3C">
        <w:rPr>
          <w:spacing w:val="-8"/>
        </w:rPr>
        <w:t xml:space="preserve"> </w:t>
      </w:r>
      <w:r w:rsidRPr="00FB0F3C">
        <w:t>equal</w:t>
      </w:r>
      <w:r w:rsidRPr="00FB0F3C">
        <w:rPr>
          <w:spacing w:val="-8"/>
        </w:rPr>
        <w:t xml:space="preserve"> </w:t>
      </w:r>
      <w:r w:rsidRPr="00FB0F3C">
        <w:t>opportunity</w:t>
      </w:r>
      <w:r w:rsidRPr="00FB0F3C">
        <w:rPr>
          <w:spacing w:val="-9"/>
        </w:rPr>
        <w:t xml:space="preserve"> </w:t>
      </w:r>
      <w:r w:rsidRPr="00FB0F3C">
        <w:t>and fair</w:t>
      </w:r>
      <w:r w:rsidRPr="00FB0F3C">
        <w:rPr>
          <w:spacing w:val="-8"/>
        </w:rPr>
        <w:t xml:space="preserve"> </w:t>
      </w:r>
      <w:r w:rsidRPr="00FB0F3C">
        <w:t>treatment</w:t>
      </w:r>
      <w:r w:rsidRPr="00FB0F3C">
        <w:rPr>
          <w:spacing w:val="-8"/>
        </w:rPr>
        <w:t xml:space="preserve"> </w:t>
      </w:r>
      <w:r w:rsidRPr="00FB0F3C">
        <w:t>and shall not discriminate with respect to aspects of the employment relationship, including recruitment and hiring, compensation (including wages and benefits), working conditions and terms of employment, access to training, promotion, termination of employ mentor retirement, and discipline.</w:t>
      </w:r>
    </w:p>
    <w:p w:rsidR="00FB0F3C" w:rsidRPr="00FB0F3C" w:rsidRDefault="00FB0F3C" w:rsidP="00FB0F3C">
      <w:pPr>
        <w:spacing w:before="220"/>
      </w:pPr>
    </w:p>
    <w:p w:rsidR="00FB0F3C" w:rsidRPr="00FB0F3C" w:rsidRDefault="00FB0F3C" w:rsidP="00560043">
      <w:pPr>
        <w:numPr>
          <w:ilvl w:val="0"/>
          <w:numId w:val="229"/>
        </w:numPr>
        <w:tabs>
          <w:tab w:val="left" w:pos="1152"/>
        </w:tabs>
        <w:ind w:left="1152" w:hanging="660"/>
        <w:outlineLvl w:val="5"/>
        <w:rPr>
          <w:b/>
          <w:bCs/>
        </w:rPr>
      </w:pPr>
      <w:r w:rsidRPr="00FB0F3C">
        <w:rPr>
          <w:b/>
          <w:bCs/>
        </w:rPr>
        <w:t>PLANT,</w:t>
      </w:r>
      <w:r w:rsidRPr="00FB0F3C">
        <w:rPr>
          <w:b/>
          <w:bCs/>
          <w:spacing w:val="-13"/>
        </w:rPr>
        <w:t xml:space="preserve"> </w:t>
      </w:r>
      <w:r w:rsidRPr="00FB0F3C">
        <w:rPr>
          <w:b/>
          <w:bCs/>
        </w:rPr>
        <w:t>MATERIALS</w:t>
      </w:r>
      <w:r w:rsidRPr="00FB0F3C">
        <w:rPr>
          <w:b/>
          <w:bCs/>
          <w:spacing w:val="-6"/>
        </w:rPr>
        <w:t xml:space="preserve"> </w:t>
      </w:r>
      <w:r w:rsidRPr="00FB0F3C">
        <w:rPr>
          <w:b/>
          <w:bCs/>
        </w:rPr>
        <w:t>AND</w:t>
      </w:r>
      <w:r w:rsidRPr="00FB0F3C">
        <w:rPr>
          <w:b/>
          <w:bCs/>
          <w:spacing w:val="-9"/>
        </w:rPr>
        <w:t xml:space="preserve"> </w:t>
      </w:r>
      <w:r w:rsidRPr="00FB0F3C">
        <w:rPr>
          <w:b/>
          <w:bCs/>
          <w:spacing w:val="-2"/>
        </w:rPr>
        <w:t>WORKMANSHIP</w:t>
      </w:r>
    </w:p>
    <w:p w:rsidR="00FB0F3C" w:rsidRPr="00FB0F3C" w:rsidRDefault="00FB0F3C" w:rsidP="00560043">
      <w:pPr>
        <w:numPr>
          <w:ilvl w:val="1"/>
          <w:numId w:val="229"/>
        </w:numPr>
        <w:tabs>
          <w:tab w:val="left" w:pos="1152"/>
        </w:tabs>
        <w:spacing w:before="235"/>
        <w:ind w:left="1152" w:hanging="660"/>
        <w:outlineLvl w:val="6"/>
        <w:rPr>
          <w:b/>
          <w:bCs/>
        </w:rPr>
      </w:pPr>
      <w:r w:rsidRPr="00FB0F3C">
        <w:rPr>
          <w:b/>
          <w:bCs/>
        </w:rPr>
        <w:t>Manner</w:t>
      </w:r>
      <w:r w:rsidRPr="00FB0F3C">
        <w:rPr>
          <w:b/>
          <w:bCs/>
          <w:spacing w:val="-1"/>
        </w:rPr>
        <w:t xml:space="preserve"> </w:t>
      </w:r>
      <w:r w:rsidRPr="00FB0F3C">
        <w:rPr>
          <w:b/>
          <w:bCs/>
        </w:rPr>
        <w:t>of</w:t>
      </w:r>
      <w:r w:rsidRPr="00FB0F3C">
        <w:rPr>
          <w:b/>
          <w:bCs/>
          <w:spacing w:val="-1"/>
        </w:rPr>
        <w:t xml:space="preserve"> </w:t>
      </w:r>
      <w:r w:rsidRPr="00FB0F3C">
        <w:rPr>
          <w:b/>
          <w:bCs/>
          <w:spacing w:val="-2"/>
        </w:rPr>
        <w:t>Execution</w:t>
      </w:r>
    </w:p>
    <w:p w:rsidR="00FB0F3C" w:rsidRPr="00FB0F3C" w:rsidRDefault="00FB0F3C" w:rsidP="00FB0F3C">
      <w:pPr>
        <w:spacing w:before="245" w:line="228" w:lineRule="auto"/>
        <w:ind w:left="1160" w:right="1009" w:hanging="8"/>
      </w:pPr>
      <w:r w:rsidRPr="00FB0F3C">
        <w:t>The</w:t>
      </w:r>
      <w:r w:rsidRPr="00FB0F3C">
        <w:rPr>
          <w:spacing w:val="-4"/>
        </w:rPr>
        <w:t xml:space="preserve"> </w:t>
      </w:r>
      <w:r w:rsidRPr="00FB0F3C">
        <w:t>Contractor</w:t>
      </w:r>
      <w:r w:rsidRPr="00FB0F3C">
        <w:rPr>
          <w:spacing w:val="-4"/>
        </w:rPr>
        <w:t xml:space="preserve"> </w:t>
      </w:r>
      <w:r w:rsidRPr="00FB0F3C">
        <w:t>shall</w:t>
      </w:r>
      <w:r w:rsidRPr="00FB0F3C">
        <w:rPr>
          <w:spacing w:val="-4"/>
        </w:rPr>
        <w:t xml:space="preserve"> </w:t>
      </w:r>
      <w:r w:rsidRPr="00FB0F3C">
        <w:t>carry</w:t>
      </w:r>
      <w:r w:rsidRPr="00FB0F3C">
        <w:rPr>
          <w:spacing w:val="-5"/>
        </w:rPr>
        <w:t xml:space="preserve"> </w:t>
      </w:r>
      <w:r w:rsidRPr="00FB0F3C">
        <w:t>out</w:t>
      </w:r>
      <w:r w:rsidRPr="00FB0F3C">
        <w:rPr>
          <w:spacing w:val="-4"/>
        </w:rPr>
        <w:t xml:space="preserve"> </w:t>
      </w:r>
      <w:r w:rsidRPr="00FB0F3C">
        <w:t>the</w:t>
      </w:r>
      <w:r w:rsidRPr="00FB0F3C">
        <w:rPr>
          <w:spacing w:val="-4"/>
        </w:rPr>
        <w:t xml:space="preserve"> </w:t>
      </w:r>
      <w:r w:rsidRPr="00FB0F3C">
        <w:t>manufacture/assemble</w:t>
      </w:r>
      <w:r w:rsidRPr="00FB0F3C">
        <w:rPr>
          <w:spacing w:val="-4"/>
        </w:rPr>
        <w:t xml:space="preserve"> </w:t>
      </w:r>
      <w:r w:rsidRPr="00FB0F3C">
        <w:t>of plant,</w:t>
      </w:r>
      <w:r w:rsidRPr="00FB0F3C">
        <w:rPr>
          <w:spacing w:val="-2"/>
        </w:rPr>
        <w:t xml:space="preserve"> </w:t>
      </w:r>
      <w:r w:rsidRPr="00FB0F3C">
        <w:t>the</w:t>
      </w:r>
      <w:r w:rsidRPr="00FB0F3C">
        <w:rPr>
          <w:spacing w:val="-4"/>
        </w:rPr>
        <w:t xml:space="preserve"> </w:t>
      </w:r>
      <w:r w:rsidRPr="00FB0F3C">
        <w:t>production</w:t>
      </w:r>
      <w:r w:rsidRPr="00FB0F3C">
        <w:rPr>
          <w:spacing w:val="-5"/>
        </w:rPr>
        <w:t xml:space="preserve"> </w:t>
      </w:r>
      <w:r w:rsidRPr="00FB0F3C">
        <w:t>and</w:t>
      </w:r>
      <w:r w:rsidRPr="00FB0F3C">
        <w:rPr>
          <w:spacing w:val="-1"/>
        </w:rPr>
        <w:t xml:space="preserve"> </w:t>
      </w:r>
      <w:r w:rsidRPr="00FB0F3C">
        <w:t>manufacture</w:t>
      </w:r>
      <w:r w:rsidRPr="00FB0F3C">
        <w:rPr>
          <w:spacing w:val="-4"/>
        </w:rPr>
        <w:t xml:space="preserve"> </w:t>
      </w:r>
      <w:r w:rsidRPr="00FB0F3C">
        <w:t>of Materials, and all other execution of the Works:</w:t>
      </w:r>
    </w:p>
    <w:p w:rsidR="00FB0F3C" w:rsidRPr="00FB0F3C" w:rsidRDefault="00FB0F3C" w:rsidP="00560043">
      <w:pPr>
        <w:numPr>
          <w:ilvl w:val="0"/>
          <w:numId w:val="212"/>
        </w:numPr>
        <w:tabs>
          <w:tab w:val="left" w:pos="1652"/>
        </w:tabs>
        <w:spacing w:before="41"/>
      </w:pPr>
      <w:r w:rsidRPr="00FB0F3C">
        <w:t>In</w:t>
      </w:r>
      <w:r w:rsidRPr="00FB0F3C">
        <w:rPr>
          <w:spacing w:val="-7"/>
        </w:rPr>
        <w:t xml:space="preserve"> </w:t>
      </w:r>
      <w:r w:rsidRPr="00FB0F3C">
        <w:t>the</w:t>
      </w:r>
      <w:r w:rsidRPr="00FB0F3C">
        <w:rPr>
          <w:spacing w:val="-5"/>
        </w:rPr>
        <w:t xml:space="preserve"> </w:t>
      </w:r>
      <w:r w:rsidRPr="00FB0F3C">
        <w:t>manner</w:t>
      </w:r>
      <w:r w:rsidRPr="00FB0F3C">
        <w:rPr>
          <w:spacing w:val="-5"/>
        </w:rPr>
        <w:t xml:space="preserve"> </w:t>
      </w:r>
      <w:r w:rsidRPr="00FB0F3C">
        <w:t>(if</w:t>
      </w:r>
      <w:r w:rsidRPr="00FB0F3C">
        <w:rPr>
          <w:spacing w:val="-1"/>
        </w:rPr>
        <w:t xml:space="preserve"> </w:t>
      </w:r>
      <w:r w:rsidRPr="00FB0F3C">
        <w:t>any)</w:t>
      </w:r>
      <w:r w:rsidRPr="00FB0F3C">
        <w:rPr>
          <w:spacing w:val="-5"/>
        </w:rPr>
        <w:t xml:space="preserve"> </w:t>
      </w:r>
      <w:r w:rsidRPr="00FB0F3C">
        <w:t>specified</w:t>
      </w:r>
      <w:r w:rsidRPr="00FB0F3C">
        <w:rPr>
          <w:spacing w:val="-2"/>
        </w:rPr>
        <w:t xml:space="preserve"> </w:t>
      </w:r>
      <w:r w:rsidRPr="00FB0F3C">
        <w:t>in</w:t>
      </w:r>
      <w:r w:rsidRPr="00FB0F3C">
        <w:rPr>
          <w:spacing w:val="-6"/>
        </w:rPr>
        <w:t xml:space="preserve"> </w:t>
      </w:r>
      <w:r w:rsidRPr="00FB0F3C">
        <w:t>the</w:t>
      </w:r>
      <w:r w:rsidRPr="00FB0F3C">
        <w:rPr>
          <w:spacing w:val="-6"/>
        </w:rPr>
        <w:t xml:space="preserve"> </w:t>
      </w:r>
      <w:r w:rsidRPr="00FB0F3C">
        <w:rPr>
          <w:spacing w:val="-2"/>
        </w:rPr>
        <w:t>Contract,</w:t>
      </w:r>
    </w:p>
    <w:p w:rsidR="00FB0F3C" w:rsidRPr="00FB0F3C" w:rsidRDefault="00FB0F3C" w:rsidP="00560043">
      <w:pPr>
        <w:numPr>
          <w:ilvl w:val="0"/>
          <w:numId w:val="212"/>
        </w:numPr>
        <w:tabs>
          <w:tab w:val="left" w:pos="1652"/>
        </w:tabs>
        <w:spacing w:before="39"/>
      </w:pPr>
      <w:r w:rsidRPr="00FB0F3C">
        <w:t>in</w:t>
      </w:r>
      <w:r w:rsidRPr="00FB0F3C">
        <w:rPr>
          <w:spacing w:val="-5"/>
        </w:rPr>
        <w:t xml:space="preserve"> </w:t>
      </w:r>
      <w:r w:rsidRPr="00FB0F3C">
        <w:t>a</w:t>
      </w:r>
      <w:r w:rsidRPr="00FB0F3C">
        <w:rPr>
          <w:spacing w:val="-5"/>
        </w:rPr>
        <w:t xml:space="preserve"> </w:t>
      </w:r>
      <w:r w:rsidRPr="00FB0F3C">
        <w:t>proper</w:t>
      </w:r>
      <w:r w:rsidRPr="00FB0F3C">
        <w:rPr>
          <w:spacing w:val="-4"/>
        </w:rPr>
        <w:t xml:space="preserve"> </w:t>
      </w:r>
      <w:r w:rsidRPr="00FB0F3C">
        <w:t>workman</w:t>
      </w:r>
      <w:r w:rsidRPr="00FB0F3C">
        <w:rPr>
          <w:spacing w:val="-5"/>
        </w:rPr>
        <w:t xml:space="preserve"> </w:t>
      </w:r>
      <w:r w:rsidRPr="00FB0F3C">
        <w:t>like</w:t>
      </w:r>
      <w:r w:rsidRPr="00FB0F3C">
        <w:rPr>
          <w:spacing w:val="-4"/>
        </w:rPr>
        <w:t xml:space="preserve"> </w:t>
      </w:r>
      <w:r w:rsidRPr="00FB0F3C">
        <w:t>and</w:t>
      </w:r>
      <w:r w:rsidRPr="00FB0F3C">
        <w:rPr>
          <w:spacing w:val="-1"/>
        </w:rPr>
        <w:t xml:space="preserve"> </w:t>
      </w:r>
      <w:r w:rsidRPr="00FB0F3C">
        <w:t>careful</w:t>
      </w:r>
      <w:r w:rsidRPr="00FB0F3C">
        <w:rPr>
          <w:spacing w:val="-4"/>
        </w:rPr>
        <w:t xml:space="preserve"> </w:t>
      </w:r>
      <w:r w:rsidRPr="00FB0F3C">
        <w:t>manner,</w:t>
      </w:r>
      <w:r w:rsidRPr="00FB0F3C">
        <w:rPr>
          <w:spacing w:val="2"/>
        </w:rPr>
        <w:t xml:space="preserve"> </w:t>
      </w:r>
      <w:r w:rsidRPr="00FB0F3C">
        <w:t>in</w:t>
      </w:r>
      <w:r w:rsidRPr="00FB0F3C">
        <w:rPr>
          <w:spacing w:val="-5"/>
        </w:rPr>
        <w:t xml:space="preserve"> </w:t>
      </w:r>
      <w:r w:rsidRPr="00FB0F3C">
        <w:t>accordance</w:t>
      </w:r>
      <w:r w:rsidRPr="00FB0F3C">
        <w:rPr>
          <w:spacing w:val="-4"/>
        </w:rPr>
        <w:t xml:space="preserve"> </w:t>
      </w:r>
      <w:r w:rsidRPr="00FB0F3C">
        <w:t>with</w:t>
      </w:r>
      <w:r w:rsidRPr="00FB0F3C">
        <w:rPr>
          <w:spacing w:val="-5"/>
        </w:rPr>
        <w:t xml:space="preserve"> </w:t>
      </w:r>
      <w:r w:rsidRPr="00FB0F3C">
        <w:t>recognized</w:t>
      </w:r>
      <w:r w:rsidRPr="00FB0F3C">
        <w:rPr>
          <w:spacing w:val="-1"/>
        </w:rPr>
        <w:t xml:space="preserve"> </w:t>
      </w:r>
      <w:r w:rsidRPr="00FB0F3C">
        <w:t>good</w:t>
      </w:r>
      <w:r w:rsidRPr="00FB0F3C">
        <w:rPr>
          <w:spacing w:val="-5"/>
        </w:rPr>
        <w:t xml:space="preserve"> </w:t>
      </w:r>
      <w:r w:rsidRPr="00FB0F3C">
        <w:t>practice,</w:t>
      </w:r>
      <w:r w:rsidRPr="00FB0F3C">
        <w:rPr>
          <w:spacing w:val="-2"/>
        </w:rPr>
        <w:t xml:space="preserve"> </w:t>
      </w:r>
      <w:r w:rsidRPr="00FB0F3C">
        <w:rPr>
          <w:spacing w:val="-5"/>
        </w:rPr>
        <w:t>and</w:t>
      </w:r>
    </w:p>
    <w:p w:rsidR="00FB0F3C" w:rsidRPr="00FB0F3C" w:rsidRDefault="00FB0F3C" w:rsidP="00560043">
      <w:pPr>
        <w:numPr>
          <w:ilvl w:val="0"/>
          <w:numId w:val="212"/>
        </w:numPr>
        <w:tabs>
          <w:tab w:val="left" w:pos="1652"/>
          <w:tab w:val="left" w:pos="1660"/>
        </w:tabs>
        <w:spacing w:before="48" w:line="230" w:lineRule="auto"/>
        <w:ind w:left="1660" w:right="850" w:hanging="508"/>
      </w:pPr>
      <w:r w:rsidRPr="00FB0F3C">
        <w:t>with</w:t>
      </w:r>
      <w:r w:rsidRPr="00FB0F3C">
        <w:rPr>
          <w:spacing w:val="-6"/>
        </w:rPr>
        <w:t xml:space="preserve"> </w:t>
      </w:r>
      <w:r w:rsidRPr="00FB0F3C">
        <w:t>properly</w:t>
      </w:r>
      <w:r w:rsidRPr="00FB0F3C">
        <w:rPr>
          <w:spacing w:val="-6"/>
        </w:rPr>
        <w:t xml:space="preserve"> </w:t>
      </w:r>
      <w:r w:rsidRPr="00FB0F3C">
        <w:t>equipped</w:t>
      </w:r>
      <w:r w:rsidRPr="00FB0F3C">
        <w:rPr>
          <w:spacing w:val="-2"/>
        </w:rPr>
        <w:t xml:space="preserve"> </w:t>
      </w:r>
      <w:r w:rsidRPr="00FB0F3C">
        <w:t>facilities</w:t>
      </w:r>
      <w:r w:rsidRPr="00FB0F3C">
        <w:rPr>
          <w:spacing w:val="-5"/>
        </w:rPr>
        <w:t xml:space="preserve"> </w:t>
      </w:r>
      <w:r w:rsidRPr="00FB0F3C">
        <w:t>and</w:t>
      </w:r>
      <w:r w:rsidRPr="00FB0F3C">
        <w:rPr>
          <w:spacing w:val="-2"/>
        </w:rPr>
        <w:t xml:space="preserve"> </w:t>
      </w:r>
      <w:r w:rsidRPr="00FB0F3C">
        <w:t>non-hazardous</w:t>
      </w:r>
      <w:r w:rsidRPr="00FB0F3C">
        <w:rPr>
          <w:spacing w:val="-5"/>
        </w:rPr>
        <w:t xml:space="preserve"> </w:t>
      </w:r>
      <w:r w:rsidRPr="00FB0F3C">
        <w:t>Materials,</w:t>
      </w:r>
      <w:r w:rsidRPr="00FB0F3C">
        <w:rPr>
          <w:spacing w:val="-3"/>
        </w:rPr>
        <w:t xml:space="preserve"> </w:t>
      </w:r>
      <w:r w:rsidRPr="00FB0F3C">
        <w:t>except</w:t>
      </w:r>
      <w:r w:rsidRPr="00FB0F3C">
        <w:rPr>
          <w:spacing w:val="-5"/>
        </w:rPr>
        <w:t xml:space="preserve"> </w:t>
      </w:r>
      <w:r w:rsidRPr="00FB0F3C">
        <w:t>as</w:t>
      </w:r>
      <w:r w:rsidRPr="00FB0F3C">
        <w:rPr>
          <w:spacing w:val="-5"/>
        </w:rPr>
        <w:t xml:space="preserve"> </w:t>
      </w:r>
      <w:r w:rsidRPr="00FB0F3C">
        <w:t>otherwise</w:t>
      </w:r>
      <w:r w:rsidRPr="00FB0F3C">
        <w:rPr>
          <w:spacing w:val="-5"/>
        </w:rPr>
        <w:t xml:space="preserve"> </w:t>
      </w:r>
      <w:r w:rsidRPr="00FB0F3C">
        <w:t>specified</w:t>
      </w:r>
      <w:r w:rsidRPr="00FB0F3C">
        <w:rPr>
          <w:spacing w:val="-2"/>
        </w:rPr>
        <w:t xml:space="preserve"> </w:t>
      </w:r>
      <w:r w:rsidRPr="00FB0F3C">
        <w:t>in</w:t>
      </w:r>
      <w:r w:rsidRPr="00FB0F3C">
        <w:rPr>
          <w:spacing w:val="-6"/>
        </w:rPr>
        <w:t xml:space="preserve"> </w:t>
      </w:r>
      <w:r w:rsidRPr="00FB0F3C">
        <w:t xml:space="preserve">the </w:t>
      </w:r>
      <w:r w:rsidRPr="00FB0F3C">
        <w:rPr>
          <w:spacing w:val="-2"/>
        </w:rPr>
        <w:t>Contract.</w:t>
      </w:r>
    </w:p>
    <w:p w:rsidR="00FB0F3C" w:rsidRPr="00FB0F3C" w:rsidRDefault="00FB0F3C" w:rsidP="00FB0F3C">
      <w:pPr>
        <w:spacing w:before="205"/>
      </w:pPr>
    </w:p>
    <w:p w:rsidR="00FB0F3C" w:rsidRPr="00FB0F3C" w:rsidRDefault="00FB0F3C" w:rsidP="00560043">
      <w:pPr>
        <w:numPr>
          <w:ilvl w:val="1"/>
          <w:numId w:val="229"/>
        </w:numPr>
        <w:tabs>
          <w:tab w:val="left" w:pos="1144"/>
        </w:tabs>
        <w:ind w:left="1144" w:hanging="660"/>
        <w:outlineLvl w:val="6"/>
        <w:rPr>
          <w:b/>
          <w:bCs/>
        </w:rPr>
      </w:pPr>
      <w:r w:rsidRPr="00FB0F3C">
        <w:rPr>
          <w:b/>
          <w:bCs/>
          <w:spacing w:val="-2"/>
        </w:rPr>
        <w:t>Samples</w:t>
      </w:r>
    </w:p>
    <w:p w:rsidR="00FB0F3C" w:rsidRPr="00FB0F3C" w:rsidRDefault="00FB0F3C" w:rsidP="00FB0F3C">
      <w:pPr>
        <w:spacing w:before="249" w:line="228" w:lineRule="auto"/>
        <w:ind w:left="1160" w:right="517" w:hanging="16"/>
      </w:pPr>
      <w:r w:rsidRPr="00FB0F3C">
        <w:t>The</w:t>
      </w:r>
      <w:r w:rsidRPr="00FB0F3C">
        <w:rPr>
          <w:spacing w:val="-4"/>
        </w:rPr>
        <w:t xml:space="preserve"> </w:t>
      </w:r>
      <w:r w:rsidRPr="00FB0F3C">
        <w:t>Contractor</w:t>
      </w:r>
      <w:r w:rsidRPr="00FB0F3C">
        <w:rPr>
          <w:spacing w:val="-4"/>
        </w:rPr>
        <w:t xml:space="preserve"> </w:t>
      </w:r>
      <w:r w:rsidRPr="00FB0F3C">
        <w:t>shall</w:t>
      </w:r>
      <w:r w:rsidRPr="00FB0F3C">
        <w:rPr>
          <w:spacing w:val="-4"/>
        </w:rPr>
        <w:t xml:space="preserve"> </w:t>
      </w:r>
      <w:r w:rsidRPr="00FB0F3C">
        <w:t>submit</w:t>
      </w:r>
      <w:r w:rsidRPr="00FB0F3C">
        <w:rPr>
          <w:spacing w:val="-4"/>
        </w:rPr>
        <w:t xml:space="preserve"> </w:t>
      </w:r>
      <w:r w:rsidRPr="00FB0F3C">
        <w:t>the</w:t>
      </w:r>
      <w:r w:rsidRPr="00FB0F3C">
        <w:rPr>
          <w:spacing w:val="-4"/>
        </w:rPr>
        <w:t xml:space="preserve"> </w:t>
      </w:r>
      <w:r w:rsidRPr="00FB0F3C">
        <w:t>following</w:t>
      </w:r>
      <w:r w:rsidRPr="00FB0F3C">
        <w:rPr>
          <w:spacing w:val="-5"/>
        </w:rPr>
        <w:t xml:space="preserve"> </w:t>
      </w:r>
      <w:r w:rsidRPr="00FB0F3C">
        <w:t>samples</w:t>
      </w:r>
      <w:r w:rsidRPr="00FB0F3C">
        <w:rPr>
          <w:spacing w:val="-4"/>
        </w:rPr>
        <w:t xml:space="preserve"> </w:t>
      </w:r>
      <w:r w:rsidRPr="00FB0F3C">
        <w:t>of</w:t>
      </w:r>
      <w:r w:rsidRPr="00FB0F3C">
        <w:rPr>
          <w:spacing w:val="-1"/>
        </w:rPr>
        <w:t xml:space="preserve"> </w:t>
      </w:r>
      <w:r w:rsidRPr="00FB0F3C">
        <w:t>Materials,</w:t>
      </w:r>
      <w:r w:rsidRPr="00FB0F3C">
        <w:rPr>
          <w:spacing w:val="-2"/>
        </w:rPr>
        <w:t xml:space="preserve"> </w:t>
      </w:r>
      <w:r w:rsidRPr="00FB0F3C">
        <w:t>and</w:t>
      </w:r>
      <w:r w:rsidRPr="00FB0F3C">
        <w:rPr>
          <w:spacing w:val="-2"/>
        </w:rPr>
        <w:t xml:space="preserve"> </w:t>
      </w:r>
      <w:r w:rsidRPr="00FB0F3C">
        <w:t>relevant</w:t>
      </w:r>
      <w:r w:rsidRPr="00FB0F3C">
        <w:rPr>
          <w:spacing w:val="-4"/>
        </w:rPr>
        <w:t xml:space="preserve"> </w:t>
      </w:r>
      <w:r w:rsidRPr="00FB0F3C">
        <w:t>information,</w:t>
      </w:r>
      <w:r w:rsidRPr="00FB0F3C">
        <w:rPr>
          <w:spacing w:val="-2"/>
        </w:rPr>
        <w:t xml:space="preserve"> </w:t>
      </w:r>
      <w:r w:rsidRPr="00FB0F3C">
        <w:t>to</w:t>
      </w:r>
      <w:r w:rsidRPr="00FB0F3C">
        <w:rPr>
          <w:spacing w:val="-2"/>
        </w:rPr>
        <w:t xml:space="preserve"> </w:t>
      </w:r>
      <w:r w:rsidRPr="00FB0F3C">
        <w:t>the</w:t>
      </w:r>
      <w:r w:rsidRPr="00FB0F3C">
        <w:rPr>
          <w:spacing w:val="-4"/>
        </w:rPr>
        <w:t xml:space="preserve"> </w:t>
      </w:r>
      <w:r w:rsidRPr="00FB0F3C">
        <w:t>Architect for consent prior to using the Material sin or for the Works:</w:t>
      </w:r>
    </w:p>
    <w:p w:rsidR="00FB0F3C" w:rsidRPr="00FB0F3C" w:rsidRDefault="00FB0F3C" w:rsidP="00560043">
      <w:pPr>
        <w:numPr>
          <w:ilvl w:val="0"/>
          <w:numId w:val="211"/>
        </w:numPr>
        <w:tabs>
          <w:tab w:val="left" w:pos="1640"/>
          <w:tab w:val="left" w:pos="1648"/>
        </w:tabs>
        <w:spacing w:before="48" w:line="232" w:lineRule="auto"/>
        <w:ind w:right="1358" w:hanging="505"/>
      </w:pPr>
      <w:r w:rsidRPr="00FB0F3C">
        <w:t>manufacturer's</w:t>
      </w:r>
      <w:r w:rsidRPr="00FB0F3C">
        <w:rPr>
          <w:spacing w:val="-2"/>
        </w:rPr>
        <w:t xml:space="preserve"> </w:t>
      </w:r>
      <w:r w:rsidRPr="00FB0F3C">
        <w:t>standard</w:t>
      </w:r>
      <w:r w:rsidRPr="00FB0F3C">
        <w:rPr>
          <w:spacing w:val="-3"/>
        </w:rPr>
        <w:t xml:space="preserve"> </w:t>
      </w:r>
      <w:r w:rsidRPr="00FB0F3C">
        <w:t>samples</w:t>
      </w:r>
      <w:r w:rsidRPr="00FB0F3C">
        <w:rPr>
          <w:spacing w:val="-6"/>
        </w:rPr>
        <w:t xml:space="preserve"> </w:t>
      </w:r>
      <w:r w:rsidRPr="00FB0F3C">
        <w:t>of</w:t>
      </w:r>
      <w:r w:rsidRPr="00FB0F3C">
        <w:rPr>
          <w:spacing w:val="-2"/>
        </w:rPr>
        <w:t xml:space="preserve"> </w:t>
      </w:r>
      <w:r w:rsidRPr="00FB0F3C">
        <w:t>Materials</w:t>
      </w:r>
      <w:r w:rsidRPr="00FB0F3C">
        <w:rPr>
          <w:spacing w:val="-2"/>
        </w:rPr>
        <w:t xml:space="preserve"> </w:t>
      </w:r>
      <w:r w:rsidRPr="00FB0F3C">
        <w:t>and</w:t>
      </w:r>
      <w:r w:rsidRPr="00FB0F3C">
        <w:rPr>
          <w:spacing w:val="-3"/>
        </w:rPr>
        <w:t xml:space="preserve"> </w:t>
      </w:r>
      <w:r w:rsidRPr="00FB0F3C">
        <w:t>samples</w:t>
      </w:r>
      <w:r w:rsidRPr="00FB0F3C">
        <w:rPr>
          <w:spacing w:val="-2"/>
        </w:rPr>
        <w:t xml:space="preserve"> </w:t>
      </w:r>
      <w:r w:rsidRPr="00FB0F3C">
        <w:t>specified</w:t>
      </w:r>
      <w:r w:rsidRPr="00FB0F3C">
        <w:rPr>
          <w:spacing w:val="-3"/>
        </w:rPr>
        <w:t xml:space="preserve"> </w:t>
      </w:r>
      <w:r w:rsidRPr="00FB0F3C">
        <w:t>in</w:t>
      </w:r>
      <w:r w:rsidRPr="00FB0F3C">
        <w:rPr>
          <w:spacing w:val="-7"/>
        </w:rPr>
        <w:t xml:space="preserve"> </w:t>
      </w:r>
      <w:r w:rsidRPr="00FB0F3C">
        <w:t>the</w:t>
      </w:r>
      <w:r w:rsidRPr="00FB0F3C">
        <w:rPr>
          <w:spacing w:val="-6"/>
        </w:rPr>
        <w:t xml:space="preserve"> </w:t>
      </w:r>
      <w:r w:rsidRPr="00FB0F3C">
        <w:t>Contract, all</w:t>
      </w:r>
      <w:r w:rsidRPr="00FB0F3C">
        <w:rPr>
          <w:spacing w:val="-6"/>
        </w:rPr>
        <w:t xml:space="preserve"> </w:t>
      </w:r>
      <w:r w:rsidRPr="00FB0F3C">
        <w:t>at</w:t>
      </w:r>
      <w:r w:rsidRPr="00FB0F3C">
        <w:rPr>
          <w:spacing w:val="-6"/>
        </w:rPr>
        <w:t xml:space="preserve"> </w:t>
      </w:r>
      <w:r w:rsidRPr="00FB0F3C">
        <w:t>the Contractor's cost, and</w:t>
      </w:r>
    </w:p>
    <w:p w:rsidR="00FB0F3C" w:rsidRPr="00FB0F3C" w:rsidRDefault="00FB0F3C" w:rsidP="00560043">
      <w:pPr>
        <w:numPr>
          <w:ilvl w:val="0"/>
          <w:numId w:val="211"/>
        </w:numPr>
        <w:tabs>
          <w:tab w:val="left" w:pos="1640"/>
        </w:tabs>
        <w:spacing w:before="39"/>
        <w:ind w:left="1640"/>
      </w:pPr>
      <w:r w:rsidRPr="00FB0F3C">
        <w:t>additional</w:t>
      </w:r>
      <w:r w:rsidRPr="00FB0F3C">
        <w:rPr>
          <w:spacing w:val="-5"/>
        </w:rPr>
        <w:t xml:space="preserve"> </w:t>
      </w:r>
      <w:r w:rsidRPr="00FB0F3C">
        <w:t>samples</w:t>
      </w:r>
      <w:r w:rsidRPr="00FB0F3C">
        <w:rPr>
          <w:spacing w:val="-5"/>
        </w:rPr>
        <w:t xml:space="preserve"> </w:t>
      </w:r>
      <w:r w:rsidRPr="00FB0F3C">
        <w:t>instructed</w:t>
      </w:r>
      <w:r w:rsidRPr="00FB0F3C">
        <w:rPr>
          <w:spacing w:val="-1"/>
        </w:rPr>
        <w:t xml:space="preserve"> </w:t>
      </w:r>
      <w:r w:rsidRPr="00FB0F3C">
        <w:t>by</w:t>
      </w:r>
      <w:r w:rsidRPr="00FB0F3C">
        <w:rPr>
          <w:spacing w:val="-6"/>
        </w:rPr>
        <w:t xml:space="preserve"> </w:t>
      </w:r>
      <w:r w:rsidRPr="00FB0F3C">
        <w:t>the</w:t>
      </w:r>
      <w:r w:rsidRPr="00FB0F3C">
        <w:rPr>
          <w:spacing w:val="-1"/>
        </w:rPr>
        <w:t xml:space="preserve"> </w:t>
      </w:r>
      <w:r w:rsidRPr="00FB0F3C">
        <w:t>Architect</w:t>
      </w:r>
      <w:r w:rsidRPr="00FB0F3C">
        <w:rPr>
          <w:spacing w:val="-4"/>
        </w:rPr>
        <w:t xml:space="preserve"> </w:t>
      </w:r>
      <w:r w:rsidRPr="00FB0F3C">
        <w:t>as</w:t>
      </w:r>
      <w:r w:rsidRPr="00FB0F3C">
        <w:rPr>
          <w:spacing w:val="-5"/>
        </w:rPr>
        <w:t xml:space="preserve"> </w:t>
      </w:r>
      <w:r w:rsidRPr="00FB0F3C">
        <w:t>a</w:t>
      </w:r>
      <w:r w:rsidRPr="00FB0F3C">
        <w:rPr>
          <w:spacing w:val="2"/>
        </w:rPr>
        <w:t xml:space="preserve"> </w:t>
      </w:r>
      <w:r w:rsidRPr="00FB0F3C">
        <w:rPr>
          <w:spacing w:val="-2"/>
        </w:rPr>
        <w:t>Variation.</w:t>
      </w:r>
    </w:p>
    <w:p w:rsidR="00FB0F3C" w:rsidRPr="00FB0F3C" w:rsidRDefault="00FB0F3C" w:rsidP="00FB0F3C">
      <w:pPr>
        <w:spacing w:before="235"/>
        <w:ind w:left="1144"/>
      </w:pPr>
      <w:r w:rsidRPr="00FB0F3C">
        <w:t>Each</w:t>
      </w:r>
      <w:r w:rsidRPr="00FB0F3C">
        <w:rPr>
          <w:spacing w:val="-7"/>
        </w:rPr>
        <w:t xml:space="preserve"> </w:t>
      </w:r>
      <w:r w:rsidRPr="00FB0F3C">
        <w:t>sample shall</w:t>
      </w:r>
      <w:r w:rsidRPr="00FB0F3C">
        <w:rPr>
          <w:spacing w:val="-3"/>
        </w:rPr>
        <w:t xml:space="preserve"> </w:t>
      </w:r>
      <w:r w:rsidRPr="00FB0F3C">
        <w:t>be</w:t>
      </w:r>
      <w:r w:rsidRPr="00FB0F3C">
        <w:rPr>
          <w:spacing w:val="-4"/>
        </w:rPr>
        <w:t xml:space="preserve"> </w:t>
      </w:r>
      <w:r w:rsidRPr="00FB0F3C">
        <w:t>labeled</w:t>
      </w:r>
      <w:r w:rsidRPr="00FB0F3C">
        <w:rPr>
          <w:spacing w:val="-1"/>
        </w:rPr>
        <w:t xml:space="preserve"> </w:t>
      </w:r>
      <w:r w:rsidRPr="00FB0F3C">
        <w:t>as</w:t>
      </w:r>
      <w:r w:rsidRPr="00FB0F3C">
        <w:rPr>
          <w:spacing w:val="-3"/>
        </w:rPr>
        <w:t xml:space="preserve"> </w:t>
      </w:r>
      <w:r w:rsidRPr="00FB0F3C">
        <w:t>to</w:t>
      </w:r>
      <w:r w:rsidRPr="00FB0F3C">
        <w:rPr>
          <w:spacing w:val="-1"/>
        </w:rPr>
        <w:t xml:space="preserve"> </w:t>
      </w:r>
      <w:r w:rsidRPr="00FB0F3C">
        <w:t>origin</w:t>
      </w:r>
      <w:r w:rsidRPr="00FB0F3C">
        <w:rPr>
          <w:spacing w:val="-4"/>
        </w:rPr>
        <w:t xml:space="preserve"> </w:t>
      </w:r>
      <w:r w:rsidRPr="00FB0F3C">
        <w:t>and</w:t>
      </w:r>
      <w:r w:rsidRPr="00FB0F3C">
        <w:rPr>
          <w:spacing w:val="-1"/>
        </w:rPr>
        <w:t xml:space="preserve"> </w:t>
      </w:r>
      <w:r w:rsidRPr="00FB0F3C">
        <w:t>intended</w:t>
      </w:r>
      <w:r w:rsidRPr="00FB0F3C">
        <w:rPr>
          <w:spacing w:val="-1"/>
        </w:rPr>
        <w:t xml:space="preserve"> </w:t>
      </w:r>
      <w:r w:rsidRPr="00FB0F3C">
        <w:t>use</w:t>
      </w:r>
      <w:r w:rsidRPr="00FB0F3C">
        <w:rPr>
          <w:spacing w:val="-3"/>
        </w:rPr>
        <w:t xml:space="preserve"> </w:t>
      </w:r>
      <w:r w:rsidRPr="00FB0F3C">
        <w:t>in</w:t>
      </w:r>
      <w:r w:rsidRPr="00FB0F3C">
        <w:rPr>
          <w:spacing w:val="-5"/>
        </w:rPr>
        <w:t xml:space="preserve"> </w:t>
      </w:r>
      <w:r w:rsidRPr="00FB0F3C">
        <w:t>the</w:t>
      </w:r>
      <w:r w:rsidRPr="00FB0F3C">
        <w:rPr>
          <w:spacing w:val="-3"/>
        </w:rPr>
        <w:t xml:space="preserve"> </w:t>
      </w:r>
      <w:r w:rsidRPr="00FB0F3C">
        <w:rPr>
          <w:spacing w:val="-2"/>
        </w:rPr>
        <w:t>Works.</w:t>
      </w:r>
    </w:p>
    <w:p w:rsidR="00FB0F3C" w:rsidRPr="00FB0F3C" w:rsidRDefault="00FB0F3C" w:rsidP="00560043">
      <w:pPr>
        <w:numPr>
          <w:ilvl w:val="1"/>
          <w:numId w:val="229"/>
        </w:numPr>
        <w:tabs>
          <w:tab w:val="left" w:pos="1144"/>
        </w:tabs>
        <w:spacing w:before="235"/>
        <w:ind w:left="1144" w:hanging="660"/>
        <w:outlineLvl w:val="6"/>
        <w:rPr>
          <w:b/>
          <w:bCs/>
        </w:rPr>
      </w:pPr>
      <w:r w:rsidRPr="00FB0F3C">
        <w:rPr>
          <w:b/>
          <w:bCs/>
          <w:spacing w:val="-2"/>
        </w:rPr>
        <w:t>Inspection</w:t>
      </w:r>
    </w:p>
    <w:p w:rsidR="00FB0F3C" w:rsidRPr="00FB0F3C" w:rsidRDefault="00FB0F3C" w:rsidP="00560043">
      <w:pPr>
        <w:numPr>
          <w:ilvl w:val="2"/>
          <w:numId w:val="229"/>
        </w:numPr>
        <w:tabs>
          <w:tab w:val="left" w:pos="1143"/>
        </w:tabs>
        <w:spacing w:before="231"/>
        <w:ind w:left="1143" w:hanging="659"/>
        <w:jc w:val="both"/>
        <w:rPr>
          <w:color w:val="221F1F"/>
        </w:rPr>
      </w:pPr>
      <w:r w:rsidRPr="00FB0F3C">
        <w:t>The</w:t>
      </w:r>
      <w:r w:rsidRPr="00FB0F3C">
        <w:rPr>
          <w:spacing w:val="-5"/>
        </w:rPr>
        <w:t xml:space="preserve"> </w:t>
      </w:r>
      <w:r w:rsidRPr="00FB0F3C">
        <w:t>Procuring</w:t>
      </w:r>
      <w:r w:rsidRPr="00FB0F3C">
        <w:rPr>
          <w:spacing w:val="-5"/>
        </w:rPr>
        <w:t xml:space="preserve"> </w:t>
      </w:r>
      <w:r w:rsidRPr="00FB0F3C">
        <w:t>Entity's</w:t>
      </w:r>
      <w:r w:rsidRPr="00FB0F3C">
        <w:rPr>
          <w:spacing w:val="-4"/>
        </w:rPr>
        <w:t xml:space="preserve"> </w:t>
      </w:r>
      <w:r w:rsidRPr="00FB0F3C">
        <w:t>Personnel</w:t>
      </w:r>
      <w:r w:rsidRPr="00FB0F3C">
        <w:rPr>
          <w:spacing w:val="-5"/>
        </w:rPr>
        <w:t xml:space="preserve"> </w:t>
      </w:r>
      <w:r w:rsidRPr="00FB0F3C">
        <w:t>shall</w:t>
      </w:r>
      <w:r w:rsidRPr="00FB0F3C">
        <w:rPr>
          <w:spacing w:val="-4"/>
        </w:rPr>
        <w:t xml:space="preserve"> </w:t>
      </w:r>
      <w:r w:rsidRPr="00FB0F3C">
        <w:t>at</w:t>
      </w:r>
      <w:r w:rsidRPr="00FB0F3C">
        <w:rPr>
          <w:spacing w:val="-1"/>
        </w:rPr>
        <w:t xml:space="preserve"> </w:t>
      </w:r>
      <w:r w:rsidRPr="00FB0F3C">
        <w:t>all</w:t>
      </w:r>
      <w:r w:rsidRPr="00FB0F3C">
        <w:rPr>
          <w:spacing w:val="-4"/>
        </w:rPr>
        <w:t xml:space="preserve"> </w:t>
      </w:r>
      <w:r w:rsidRPr="00FB0F3C">
        <w:t>reasonable</w:t>
      </w:r>
      <w:r w:rsidRPr="00FB0F3C">
        <w:rPr>
          <w:spacing w:val="-4"/>
        </w:rPr>
        <w:t xml:space="preserve"> </w:t>
      </w:r>
      <w:r w:rsidRPr="00FB0F3C">
        <w:rPr>
          <w:spacing w:val="-2"/>
        </w:rPr>
        <w:t>times:</w:t>
      </w:r>
    </w:p>
    <w:p w:rsidR="00FB0F3C" w:rsidRPr="00FB0F3C" w:rsidRDefault="00FB0F3C" w:rsidP="00560043">
      <w:pPr>
        <w:numPr>
          <w:ilvl w:val="0"/>
          <w:numId w:val="158"/>
        </w:numPr>
        <w:tabs>
          <w:tab w:val="left" w:pos="1638"/>
          <w:tab w:val="left" w:pos="1640"/>
        </w:tabs>
        <w:spacing w:before="50" w:line="232" w:lineRule="auto"/>
        <w:ind w:right="1203"/>
        <w:jc w:val="both"/>
      </w:pPr>
      <w:r w:rsidRPr="00FB0F3C">
        <w:t>Have</w:t>
      </w:r>
      <w:r w:rsidRPr="00FB0F3C">
        <w:rPr>
          <w:spacing w:val="-3"/>
        </w:rPr>
        <w:t xml:space="preserve"> </w:t>
      </w:r>
      <w:r w:rsidRPr="00FB0F3C">
        <w:t>full</w:t>
      </w:r>
      <w:r w:rsidRPr="00FB0F3C">
        <w:rPr>
          <w:spacing w:val="-2"/>
        </w:rPr>
        <w:t xml:space="preserve"> </w:t>
      </w:r>
      <w:r w:rsidRPr="00FB0F3C">
        <w:t>access</w:t>
      </w:r>
      <w:r w:rsidRPr="00FB0F3C">
        <w:rPr>
          <w:spacing w:val="-3"/>
        </w:rPr>
        <w:t xml:space="preserve"> </w:t>
      </w:r>
      <w:r w:rsidRPr="00FB0F3C">
        <w:t>to</w:t>
      </w:r>
      <w:r w:rsidRPr="00FB0F3C">
        <w:rPr>
          <w:spacing w:val="-1"/>
        </w:rPr>
        <w:t xml:space="preserve"> </w:t>
      </w:r>
      <w:r w:rsidRPr="00FB0F3C">
        <w:t>all</w:t>
      </w:r>
      <w:r w:rsidRPr="00FB0F3C">
        <w:rPr>
          <w:spacing w:val="-3"/>
        </w:rPr>
        <w:t xml:space="preserve"> </w:t>
      </w:r>
      <w:r w:rsidRPr="00FB0F3C">
        <w:t>parts</w:t>
      </w:r>
      <w:r w:rsidRPr="00FB0F3C">
        <w:rPr>
          <w:spacing w:val="-3"/>
        </w:rPr>
        <w:t xml:space="preserve"> </w:t>
      </w:r>
      <w:r w:rsidRPr="00FB0F3C">
        <w:t>of the</w:t>
      </w:r>
      <w:r w:rsidRPr="00FB0F3C">
        <w:rPr>
          <w:spacing w:val="-3"/>
        </w:rPr>
        <w:t xml:space="preserve"> </w:t>
      </w:r>
      <w:r w:rsidRPr="00FB0F3C">
        <w:t>Site</w:t>
      </w:r>
      <w:r w:rsidRPr="00FB0F3C">
        <w:rPr>
          <w:spacing w:val="-3"/>
        </w:rPr>
        <w:t xml:space="preserve"> </w:t>
      </w:r>
      <w:r w:rsidRPr="00FB0F3C">
        <w:t>and</w:t>
      </w:r>
      <w:r w:rsidRPr="00FB0F3C">
        <w:rPr>
          <w:spacing w:val="-1"/>
        </w:rPr>
        <w:t xml:space="preserve"> </w:t>
      </w:r>
      <w:r w:rsidRPr="00FB0F3C">
        <w:t>to</w:t>
      </w:r>
      <w:r w:rsidRPr="00FB0F3C">
        <w:rPr>
          <w:spacing w:val="-1"/>
        </w:rPr>
        <w:t xml:space="preserve"> </w:t>
      </w:r>
      <w:r w:rsidRPr="00FB0F3C">
        <w:t>all</w:t>
      </w:r>
      <w:r w:rsidRPr="00FB0F3C">
        <w:rPr>
          <w:spacing w:val="-3"/>
        </w:rPr>
        <w:t xml:space="preserve"> </w:t>
      </w:r>
      <w:r w:rsidRPr="00FB0F3C">
        <w:t>places</w:t>
      </w:r>
      <w:r w:rsidRPr="00FB0F3C">
        <w:rPr>
          <w:spacing w:val="-3"/>
        </w:rPr>
        <w:t xml:space="preserve"> </w:t>
      </w:r>
      <w:r w:rsidRPr="00FB0F3C">
        <w:t>from</w:t>
      </w:r>
      <w:r w:rsidRPr="00FB0F3C">
        <w:rPr>
          <w:spacing w:val="-2"/>
        </w:rPr>
        <w:t xml:space="preserve"> </w:t>
      </w:r>
      <w:r w:rsidRPr="00FB0F3C">
        <w:t>which</w:t>
      </w:r>
      <w:r w:rsidRPr="00FB0F3C">
        <w:rPr>
          <w:spacing w:val="-4"/>
        </w:rPr>
        <w:t xml:space="preserve"> </w:t>
      </w:r>
      <w:r w:rsidRPr="00FB0F3C">
        <w:t>natural</w:t>
      </w:r>
      <w:r w:rsidRPr="00FB0F3C">
        <w:rPr>
          <w:spacing w:val="-3"/>
        </w:rPr>
        <w:t xml:space="preserve"> </w:t>
      </w:r>
      <w:r w:rsidRPr="00FB0F3C">
        <w:t>Materials</w:t>
      </w:r>
      <w:r w:rsidRPr="00FB0F3C">
        <w:rPr>
          <w:spacing w:val="-3"/>
        </w:rPr>
        <w:t xml:space="preserve"> </w:t>
      </w:r>
      <w:r w:rsidRPr="00FB0F3C">
        <w:t>are</w:t>
      </w:r>
      <w:r w:rsidRPr="00FB0F3C">
        <w:rPr>
          <w:spacing w:val="-3"/>
        </w:rPr>
        <w:t xml:space="preserve"> </w:t>
      </w:r>
      <w:r w:rsidRPr="00FB0F3C">
        <w:t>being obtained, and</w:t>
      </w:r>
    </w:p>
    <w:p w:rsidR="00FB0F3C" w:rsidRPr="00FB0F3C" w:rsidRDefault="00FB0F3C" w:rsidP="00560043">
      <w:pPr>
        <w:numPr>
          <w:ilvl w:val="0"/>
          <w:numId w:val="158"/>
        </w:numPr>
        <w:tabs>
          <w:tab w:val="left" w:pos="1640"/>
        </w:tabs>
        <w:spacing w:before="47" w:line="230" w:lineRule="auto"/>
        <w:ind w:right="504"/>
        <w:jc w:val="both"/>
      </w:pPr>
      <w:r w:rsidRPr="00FB0F3C">
        <w:t>during production, manufacture and construction (at the Site and elsewhere), be entitled to examine, inspect, measure and test the materials and workmanship, and to check the progress of manufacture of Plant and production and manufacture of Materials.</w:t>
      </w:r>
    </w:p>
    <w:p w:rsidR="00FB0F3C" w:rsidRPr="00FB0F3C" w:rsidRDefault="00FB0F3C" w:rsidP="00560043">
      <w:pPr>
        <w:numPr>
          <w:ilvl w:val="2"/>
          <w:numId w:val="229"/>
        </w:numPr>
        <w:tabs>
          <w:tab w:val="left" w:pos="1143"/>
        </w:tabs>
        <w:spacing w:before="236"/>
        <w:ind w:left="1143" w:hanging="659"/>
        <w:jc w:val="both"/>
        <w:rPr>
          <w:color w:val="221F1F"/>
        </w:rPr>
      </w:pPr>
      <w:r w:rsidRPr="00FB0F3C">
        <w:t>The</w:t>
      </w:r>
      <w:r w:rsidRPr="00FB0F3C">
        <w:rPr>
          <w:spacing w:val="28"/>
        </w:rPr>
        <w:t xml:space="preserve"> </w:t>
      </w:r>
      <w:r w:rsidRPr="00FB0F3C">
        <w:t>Contractor</w:t>
      </w:r>
      <w:r w:rsidRPr="00FB0F3C">
        <w:rPr>
          <w:spacing w:val="32"/>
        </w:rPr>
        <w:t xml:space="preserve"> </w:t>
      </w:r>
      <w:r w:rsidRPr="00FB0F3C">
        <w:t>shall</w:t>
      </w:r>
      <w:r w:rsidRPr="00FB0F3C">
        <w:rPr>
          <w:spacing w:val="31"/>
        </w:rPr>
        <w:t xml:space="preserve"> </w:t>
      </w:r>
      <w:r w:rsidRPr="00FB0F3C">
        <w:t>give</w:t>
      </w:r>
      <w:r w:rsidRPr="00FB0F3C">
        <w:rPr>
          <w:spacing w:val="31"/>
        </w:rPr>
        <w:t xml:space="preserve"> </w:t>
      </w:r>
      <w:r w:rsidRPr="00FB0F3C">
        <w:t>the</w:t>
      </w:r>
      <w:r w:rsidRPr="00FB0F3C">
        <w:rPr>
          <w:spacing w:val="30"/>
        </w:rPr>
        <w:t xml:space="preserve"> </w:t>
      </w:r>
      <w:r w:rsidRPr="00FB0F3C">
        <w:t>Procuring</w:t>
      </w:r>
      <w:r w:rsidRPr="00FB0F3C">
        <w:rPr>
          <w:spacing w:val="31"/>
        </w:rPr>
        <w:t xml:space="preserve"> </w:t>
      </w:r>
      <w:r w:rsidRPr="00FB0F3C">
        <w:t>Entity's</w:t>
      </w:r>
      <w:r w:rsidRPr="00FB0F3C">
        <w:rPr>
          <w:spacing w:val="31"/>
        </w:rPr>
        <w:t xml:space="preserve"> </w:t>
      </w:r>
      <w:r w:rsidRPr="00FB0F3C">
        <w:t>Personnel</w:t>
      </w:r>
      <w:r w:rsidRPr="00FB0F3C">
        <w:rPr>
          <w:spacing w:val="32"/>
        </w:rPr>
        <w:t xml:space="preserve"> </w:t>
      </w:r>
      <w:r w:rsidRPr="00FB0F3C">
        <w:t>full</w:t>
      </w:r>
      <w:r w:rsidRPr="00FB0F3C">
        <w:rPr>
          <w:spacing w:val="31"/>
        </w:rPr>
        <w:t xml:space="preserve"> </w:t>
      </w:r>
      <w:r w:rsidRPr="00FB0F3C">
        <w:t>opportunity</w:t>
      </w:r>
      <w:r w:rsidRPr="00FB0F3C">
        <w:rPr>
          <w:spacing w:val="31"/>
        </w:rPr>
        <w:t xml:space="preserve"> </w:t>
      </w:r>
      <w:r w:rsidRPr="00FB0F3C">
        <w:t>to</w:t>
      </w:r>
      <w:r w:rsidRPr="00FB0F3C">
        <w:rPr>
          <w:spacing w:val="34"/>
        </w:rPr>
        <w:t xml:space="preserve"> </w:t>
      </w:r>
      <w:r w:rsidRPr="00FB0F3C">
        <w:t>carry</w:t>
      </w:r>
      <w:r w:rsidRPr="00FB0F3C">
        <w:rPr>
          <w:spacing w:val="31"/>
        </w:rPr>
        <w:t xml:space="preserve"> </w:t>
      </w:r>
      <w:r w:rsidRPr="00FB0F3C">
        <w:t>out</w:t>
      </w:r>
      <w:r w:rsidRPr="00FB0F3C">
        <w:rPr>
          <w:spacing w:val="35"/>
        </w:rPr>
        <w:t xml:space="preserve"> </w:t>
      </w:r>
      <w:r w:rsidRPr="00FB0F3C">
        <w:t>these</w:t>
      </w:r>
      <w:r w:rsidRPr="00FB0F3C">
        <w:rPr>
          <w:spacing w:val="31"/>
        </w:rPr>
        <w:t xml:space="preserve"> </w:t>
      </w:r>
      <w:r w:rsidRPr="00FB0F3C">
        <w:rPr>
          <w:spacing w:val="-2"/>
        </w:rPr>
        <w:t>activities,</w:t>
      </w:r>
    </w:p>
    <w:p w:rsidR="00FB0F3C" w:rsidRPr="00FB0F3C" w:rsidRDefault="00FB0F3C" w:rsidP="00FB0F3C">
      <w:pPr>
        <w:ind w:left="1652" w:hanging="660"/>
        <w:jc w:val="both"/>
        <w:sectPr w:rsidR="00FB0F3C" w:rsidRPr="00FB0F3C" w:rsidSect="00447390">
          <w:headerReference w:type="even" r:id="rId173"/>
          <w:headerReference w:type="default" r:id="rId174"/>
          <w:footerReference w:type="even" r:id="rId175"/>
          <w:footerReference w:type="default" r:id="rId176"/>
          <w:pgSz w:w="11920" w:h="16840"/>
          <w:pgMar w:top="360" w:right="360" w:bottom="620" w:left="360" w:header="0" w:footer="436" w:gutter="0"/>
          <w:pgNumType w:start="95"/>
          <w:cols w:space="720"/>
        </w:sectPr>
      </w:pPr>
    </w:p>
    <w:p w:rsidR="00FB0F3C" w:rsidRPr="00FB0F3C" w:rsidRDefault="00FB0F3C" w:rsidP="00FB0F3C">
      <w:pPr>
        <w:spacing w:before="1" w:line="228" w:lineRule="auto"/>
        <w:ind w:left="1152"/>
      </w:pPr>
      <w:r w:rsidRPr="00FB0F3C">
        <w:lastRenderedPageBreak/>
        <w:t>including providing access, facilities, permissions and safety equipment. No such activity shall relieve the Contractor from any obligation or responsibility.</w:t>
      </w:r>
    </w:p>
    <w:p w:rsidR="00FB0F3C" w:rsidRPr="00FB0F3C" w:rsidRDefault="00FB0F3C" w:rsidP="00560043">
      <w:pPr>
        <w:numPr>
          <w:ilvl w:val="2"/>
          <w:numId w:val="229"/>
        </w:numPr>
        <w:tabs>
          <w:tab w:val="left" w:pos="1143"/>
          <w:tab w:val="left" w:pos="1152"/>
        </w:tabs>
        <w:spacing w:before="245" w:line="230" w:lineRule="auto"/>
        <w:ind w:left="1152" w:right="503" w:hanging="668"/>
        <w:jc w:val="both"/>
        <w:rPr>
          <w:color w:val="221F1F"/>
        </w:rPr>
      </w:pPr>
      <w:r w:rsidRPr="00FB0F3C">
        <w:t>The</w:t>
      </w:r>
      <w:r w:rsidRPr="00FB0F3C">
        <w:rPr>
          <w:spacing w:val="-4"/>
        </w:rPr>
        <w:t xml:space="preserve"> </w:t>
      </w:r>
      <w:r w:rsidRPr="00FB0F3C">
        <w:t>Contractor</w:t>
      </w:r>
      <w:r w:rsidRPr="00FB0F3C">
        <w:rPr>
          <w:spacing w:val="-4"/>
        </w:rPr>
        <w:t xml:space="preserve"> </w:t>
      </w:r>
      <w:r w:rsidRPr="00FB0F3C">
        <w:t>shall</w:t>
      </w:r>
      <w:r w:rsidRPr="00FB0F3C">
        <w:rPr>
          <w:spacing w:val="-4"/>
        </w:rPr>
        <w:t xml:space="preserve"> </w:t>
      </w:r>
      <w:r w:rsidRPr="00FB0F3C">
        <w:t>give</w:t>
      </w:r>
      <w:r w:rsidRPr="00FB0F3C">
        <w:rPr>
          <w:spacing w:val="-4"/>
        </w:rPr>
        <w:t xml:space="preserve"> </w:t>
      </w:r>
      <w:r w:rsidRPr="00FB0F3C">
        <w:t>notice</w:t>
      </w:r>
      <w:r w:rsidRPr="00FB0F3C">
        <w:rPr>
          <w:spacing w:val="-4"/>
        </w:rPr>
        <w:t xml:space="preserve"> </w:t>
      </w:r>
      <w:r w:rsidRPr="00FB0F3C">
        <w:t>to</w:t>
      </w:r>
      <w:r w:rsidRPr="00FB0F3C">
        <w:rPr>
          <w:spacing w:val="-1"/>
        </w:rPr>
        <w:t xml:space="preserve"> </w:t>
      </w:r>
      <w:r w:rsidRPr="00FB0F3C">
        <w:t>the</w:t>
      </w:r>
      <w:r w:rsidRPr="00FB0F3C">
        <w:rPr>
          <w:spacing w:val="-4"/>
        </w:rPr>
        <w:t xml:space="preserve"> </w:t>
      </w:r>
      <w:r w:rsidRPr="00FB0F3C">
        <w:t>Architect</w:t>
      </w:r>
      <w:r w:rsidRPr="00FB0F3C">
        <w:rPr>
          <w:spacing w:val="-4"/>
        </w:rPr>
        <w:t xml:space="preserve"> </w:t>
      </w:r>
      <w:r w:rsidRPr="00FB0F3C">
        <w:t>whenever</w:t>
      </w:r>
      <w:r w:rsidRPr="00FB0F3C">
        <w:rPr>
          <w:spacing w:val="-4"/>
        </w:rPr>
        <w:t xml:space="preserve"> </w:t>
      </w:r>
      <w:r w:rsidRPr="00FB0F3C">
        <w:t>any</w:t>
      </w:r>
      <w:r w:rsidRPr="00FB0F3C">
        <w:rPr>
          <w:spacing w:val="-5"/>
        </w:rPr>
        <w:t xml:space="preserve"> </w:t>
      </w:r>
      <w:r w:rsidRPr="00FB0F3C">
        <w:t>work</w:t>
      </w:r>
      <w:r w:rsidRPr="00FB0F3C">
        <w:rPr>
          <w:spacing w:val="-5"/>
        </w:rPr>
        <w:t xml:space="preserve"> </w:t>
      </w:r>
      <w:r w:rsidRPr="00FB0F3C">
        <w:t>is</w:t>
      </w:r>
      <w:r w:rsidRPr="00FB0F3C">
        <w:rPr>
          <w:spacing w:val="-4"/>
        </w:rPr>
        <w:t xml:space="preserve"> </w:t>
      </w:r>
      <w:r w:rsidRPr="00FB0F3C">
        <w:t>ready</w:t>
      </w:r>
      <w:r w:rsidRPr="00FB0F3C">
        <w:rPr>
          <w:spacing w:val="-5"/>
        </w:rPr>
        <w:t xml:space="preserve"> </w:t>
      </w:r>
      <w:r w:rsidRPr="00FB0F3C">
        <w:t>and</w:t>
      </w:r>
      <w:r w:rsidRPr="00FB0F3C">
        <w:rPr>
          <w:spacing w:val="-1"/>
        </w:rPr>
        <w:t xml:space="preserve"> </w:t>
      </w:r>
      <w:r w:rsidRPr="00FB0F3C">
        <w:t>before</w:t>
      </w:r>
      <w:r w:rsidRPr="00FB0F3C">
        <w:rPr>
          <w:spacing w:val="-4"/>
        </w:rPr>
        <w:t xml:space="preserve"> </w:t>
      </w:r>
      <w:r w:rsidRPr="00FB0F3C">
        <w:t>it</w:t>
      </w:r>
      <w:r w:rsidRPr="00FB0F3C">
        <w:rPr>
          <w:spacing w:val="-4"/>
        </w:rPr>
        <w:t xml:space="preserve"> </w:t>
      </w:r>
      <w:r w:rsidRPr="00FB0F3C">
        <w:t>is</w:t>
      </w:r>
      <w:r w:rsidRPr="00FB0F3C">
        <w:rPr>
          <w:spacing w:val="-4"/>
        </w:rPr>
        <w:t xml:space="preserve"> </w:t>
      </w:r>
      <w:r w:rsidRPr="00FB0F3C">
        <w:t>covered</w:t>
      </w:r>
      <w:r w:rsidRPr="00FB0F3C">
        <w:rPr>
          <w:spacing w:val="-1"/>
        </w:rPr>
        <w:t xml:space="preserve"> </w:t>
      </w:r>
      <w:r w:rsidRPr="00FB0F3C">
        <w:t>up,</w:t>
      </w:r>
      <w:r w:rsidRPr="00FB0F3C">
        <w:rPr>
          <w:spacing w:val="-6"/>
        </w:rPr>
        <w:t xml:space="preserve"> </w:t>
      </w:r>
      <w:r w:rsidRPr="00FB0F3C">
        <w:t>put out of sight, or packaged for storage or transport. The Architect shall then either carry out the examination, inspection,</w:t>
      </w:r>
      <w:r w:rsidRPr="00FB0F3C">
        <w:rPr>
          <w:spacing w:val="-13"/>
        </w:rPr>
        <w:t xml:space="preserve"> </w:t>
      </w:r>
      <w:r w:rsidRPr="00FB0F3C">
        <w:t>measurement</w:t>
      </w:r>
      <w:r w:rsidRPr="00FB0F3C">
        <w:rPr>
          <w:spacing w:val="-12"/>
        </w:rPr>
        <w:t xml:space="preserve"> </w:t>
      </w:r>
      <w:r w:rsidRPr="00FB0F3C">
        <w:t>or</w:t>
      </w:r>
      <w:r w:rsidRPr="00FB0F3C">
        <w:rPr>
          <w:spacing w:val="-12"/>
        </w:rPr>
        <w:t xml:space="preserve"> </w:t>
      </w:r>
      <w:r w:rsidRPr="00FB0F3C">
        <w:t>testing</w:t>
      </w:r>
      <w:r w:rsidRPr="00FB0F3C">
        <w:rPr>
          <w:spacing w:val="-5"/>
        </w:rPr>
        <w:t xml:space="preserve"> </w:t>
      </w:r>
      <w:r w:rsidRPr="00FB0F3C">
        <w:t>without</w:t>
      </w:r>
      <w:r w:rsidRPr="00FB0F3C">
        <w:rPr>
          <w:spacing w:val="-8"/>
        </w:rPr>
        <w:t xml:space="preserve"> </w:t>
      </w:r>
      <w:r w:rsidRPr="00FB0F3C">
        <w:t>unreasonable</w:t>
      </w:r>
      <w:r w:rsidRPr="00FB0F3C">
        <w:rPr>
          <w:spacing w:val="-10"/>
        </w:rPr>
        <w:t xml:space="preserve"> </w:t>
      </w:r>
      <w:r w:rsidRPr="00FB0F3C">
        <w:t>delay,</w:t>
      </w:r>
      <w:r w:rsidRPr="00FB0F3C">
        <w:rPr>
          <w:spacing w:val="-14"/>
        </w:rPr>
        <w:t xml:space="preserve"> </w:t>
      </w:r>
      <w:r w:rsidRPr="00FB0F3C">
        <w:t>or</w:t>
      </w:r>
      <w:r w:rsidRPr="00FB0F3C">
        <w:rPr>
          <w:spacing w:val="-12"/>
        </w:rPr>
        <w:t xml:space="preserve"> </w:t>
      </w:r>
      <w:r w:rsidRPr="00FB0F3C">
        <w:t>promptly</w:t>
      </w:r>
      <w:r w:rsidRPr="00FB0F3C">
        <w:rPr>
          <w:spacing w:val="-13"/>
        </w:rPr>
        <w:t xml:space="preserve"> </w:t>
      </w:r>
      <w:r w:rsidRPr="00FB0F3C">
        <w:t>give</w:t>
      </w:r>
      <w:r w:rsidRPr="00FB0F3C">
        <w:rPr>
          <w:spacing w:val="-8"/>
        </w:rPr>
        <w:t xml:space="preserve"> </w:t>
      </w:r>
      <w:r w:rsidRPr="00FB0F3C">
        <w:t>notice</w:t>
      </w:r>
      <w:r w:rsidRPr="00FB0F3C">
        <w:rPr>
          <w:spacing w:val="-12"/>
        </w:rPr>
        <w:t xml:space="preserve"> </w:t>
      </w:r>
      <w:r w:rsidRPr="00FB0F3C">
        <w:t>to</w:t>
      </w:r>
      <w:r w:rsidRPr="00FB0F3C">
        <w:rPr>
          <w:spacing w:val="-9"/>
        </w:rPr>
        <w:t xml:space="preserve"> </w:t>
      </w:r>
      <w:r w:rsidRPr="00FB0F3C">
        <w:t>the</w:t>
      </w:r>
      <w:r w:rsidRPr="00FB0F3C">
        <w:rPr>
          <w:spacing w:val="-12"/>
        </w:rPr>
        <w:t xml:space="preserve"> </w:t>
      </w:r>
      <w:r w:rsidRPr="00FB0F3C">
        <w:t>Contractor</w:t>
      </w:r>
      <w:r w:rsidRPr="00FB0F3C">
        <w:rPr>
          <w:spacing w:val="-12"/>
        </w:rPr>
        <w:t xml:space="preserve"> </w:t>
      </w:r>
      <w:r w:rsidRPr="00FB0F3C">
        <w:t>that the</w:t>
      </w:r>
      <w:r w:rsidRPr="00FB0F3C">
        <w:rPr>
          <w:spacing w:val="-7"/>
        </w:rPr>
        <w:t xml:space="preserve"> </w:t>
      </w:r>
      <w:r w:rsidRPr="00FB0F3C">
        <w:t>Architect</w:t>
      </w:r>
      <w:r w:rsidRPr="00FB0F3C">
        <w:rPr>
          <w:spacing w:val="-11"/>
        </w:rPr>
        <w:t xml:space="preserve"> </w:t>
      </w:r>
      <w:r w:rsidRPr="00FB0F3C">
        <w:t>does</w:t>
      </w:r>
      <w:r w:rsidRPr="00FB0F3C">
        <w:rPr>
          <w:spacing w:val="-7"/>
        </w:rPr>
        <w:t xml:space="preserve"> </w:t>
      </w:r>
      <w:r w:rsidRPr="00FB0F3C">
        <w:t>not</w:t>
      </w:r>
      <w:r w:rsidRPr="00FB0F3C">
        <w:rPr>
          <w:spacing w:val="-11"/>
        </w:rPr>
        <w:t xml:space="preserve"> </w:t>
      </w:r>
      <w:r w:rsidRPr="00FB0F3C">
        <w:t>require</w:t>
      </w:r>
      <w:r w:rsidRPr="00FB0F3C">
        <w:rPr>
          <w:spacing w:val="-7"/>
        </w:rPr>
        <w:t xml:space="preserve"> </w:t>
      </w:r>
      <w:r w:rsidRPr="00FB0F3C">
        <w:t>to</w:t>
      </w:r>
      <w:r w:rsidRPr="00FB0F3C">
        <w:rPr>
          <w:spacing w:val="-8"/>
        </w:rPr>
        <w:t xml:space="preserve"> </w:t>
      </w:r>
      <w:r w:rsidRPr="00FB0F3C">
        <w:t>do</w:t>
      </w:r>
      <w:r w:rsidRPr="00FB0F3C">
        <w:rPr>
          <w:spacing w:val="-8"/>
        </w:rPr>
        <w:t xml:space="preserve"> </w:t>
      </w:r>
      <w:r w:rsidRPr="00FB0F3C">
        <w:t>so.</w:t>
      </w:r>
      <w:r w:rsidRPr="00FB0F3C">
        <w:rPr>
          <w:spacing w:val="-9"/>
        </w:rPr>
        <w:t xml:space="preserve"> </w:t>
      </w:r>
      <w:r w:rsidRPr="00FB0F3C">
        <w:t>If</w:t>
      </w:r>
      <w:r w:rsidRPr="00FB0F3C">
        <w:rPr>
          <w:spacing w:val="-7"/>
        </w:rPr>
        <w:t xml:space="preserve"> </w:t>
      </w:r>
      <w:r w:rsidRPr="00FB0F3C">
        <w:t>the</w:t>
      </w:r>
      <w:r w:rsidRPr="00FB0F3C">
        <w:rPr>
          <w:spacing w:val="-11"/>
        </w:rPr>
        <w:t xml:space="preserve"> </w:t>
      </w:r>
      <w:r w:rsidRPr="00FB0F3C">
        <w:t>Contractor</w:t>
      </w:r>
      <w:r w:rsidRPr="00FB0F3C">
        <w:rPr>
          <w:spacing w:val="-11"/>
        </w:rPr>
        <w:t xml:space="preserve"> </w:t>
      </w:r>
      <w:r w:rsidRPr="00FB0F3C">
        <w:t>fails</w:t>
      </w:r>
      <w:r w:rsidRPr="00FB0F3C">
        <w:rPr>
          <w:spacing w:val="-7"/>
        </w:rPr>
        <w:t xml:space="preserve"> </w:t>
      </w:r>
      <w:r w:rsidRPr="00FB0F3C">
        <w:t>to</w:t>
      </w:r>
      <w:r w:rsidRPr="00FB0F3C">
        <w:rPr>
          <w:spacing w:val="-8"/>
        </w:rPr>
        <w:t xml:space="preserve"> </w:t>
      </w:r>
      <w:r w:rsidRPr="00FB0F3C">
        <w:t>give</w:t>
      </w:r>
      <w:r w:rsidRPr="00FB0F3C">
        <w:rPr>
          <w:spacing w:val="-11"/>
        </w:rPr>
        <w:t xml:space="preserve"> </w:t>
      </w:r>
      <w:r w:rsidRPr="00FB0F3C">
        <w:t>the</w:t>
      </w:r>
      <w:r w:rsidRPr="00FB0F3C">
        <w:rPr>
          <w:spacing w:val="-7"/>
        </w:rPr>
        <w:t xml:space="preserve"> </w:t>
      </w:r>
      <w:r w:rsidRPr="00FB0F3C">
        <w:t>notice,</w:t>
      </w:r>
      <w:r w:rsidRPr="00FB0F3C">
        <w:rPr>
          <w:spacing w:val="-9"/>
        </w:rPr>
        <w:t xml:space="preserve"> </w:t>
      </w:r>
      <w:r w:rsidRPr="00FB0F3C">
        <w:t>he</w:t>
      </w:r>
      <w:r w:rsidRPr="00FB0F3C">
        <w:rPr>
          <w:spacing w:val="-11"/>
        </w:rPr>
        <w:t xml:space="preserve"> </w:t>
      </w:r>
      <w:r w:rsidRPr="00FB0F3C">
        <w:t>shall,</w:t>
      </w:r>
      <w:r w:rsidRPr="00FB0F3C">
        <w:rPr>
          <w:spacing w:val="-9"/>
        </w:rPr>
        <w:t xml:space="preserve"> </w:t>
      </w:r>
      <w:r w:rsidRPr="00FB0F3C">
        <w:t>if</w:t>
      </w:r>
      <w:r w:rsidRPr="00FB0F3C">
        <w:rPr>
          <w:spacing w:val="-7"/>
        </w:rPr>
        <w:t xml:space="preserve"> </w:t>
      </w:r>
      <w:r w:rsidRPr="00FB0F3C">
        <w:t>and</w:t>
      </w:r>
      <w:r w:rsidRPr="00FB0F3C">
        <w:rPr>
          <w:spacing w:val="-8"/>
        </w:rPr>
        <w:t xml:space="preserve"> </w:t>
      </w:r>
      <w:r w:rsidRPr="00FB0F3C">
        <w:t>when</w:t>
      </w:r>
      <w:r w:rsidRPr="00FB0F3C">
        <w:rPr>
          <w:spacing w:val="-12"/>
        </w:rPr>
        <w:t xml:space="preserve"> </w:t>
      </w:r>
      <w:r w:rsidRPr="00FB0F3C">
        <w:t>required by the Engineer, uncover the work and there after reinstate and make good, all at the Contractor's cost.</w:t>
      </w:r>
    </w:p>
    <w:p w:rsidR="00FB0F3C" w:rsidRPr="00FB0F3C" w:rsidRDefault="00FB0F3C" w:rsidP="00560043">
      <w:pPr>
        <w:numPr>
          <w:ilvl w:val="1"/>
          <w:numId w:val="229"/>
        </w:numPr>
        <w:tabs>
          <w:tab w:val="left" w:pos="1144"/>
        </w:tabs>
        <w:spacing w:before="238"/>
        <w:ind w:left="1144" w:hanging="660"/>
        <w:outlineLvl w:val="6"/>
        <w:rPr>
          <w:b/>
          <w:bCs/>
        </w:rPr>
      </w:pPr>
      <w:r w:rsidRPr="00FB0F3C">
        <w:rPr>
          <w:b/>
          <w:bCs/>
          <w:spacing w:val="-2"/>
        </w:rPr>
        <w:t>Testing</w:t>
      </w:r>
    </w:p>
    <w:p w:rsidR="00FB0F3C" w:rsidRPr="00FB0F3C" w:rsidRDefault="00FB0F3C" w:rsidP="00560043">
      <w:pPr>
        <w:numPr>
          <w:ilvl w:val="2"/>
          <w:numId w:val="229"/>
        </w:numPr>
        <w:tabs>
          <w:tab w:val="left" w:pos="1144"/>
        </w:tabs>
        <w:spacing w:before="235"/>
        <w:ind w:left="1144" w:hanging="660"/>
        <w:rPr>
          <w:color w:val="221F1F"/>
        </w:rPr>
      </w:pPr>
      <w:r w:rsidRPr="00FB0F3C">
        <w:t>This</w:t>
      </w:r>
      <w:r w:rsidRPr="00FB0F3C">
        <w:rPr>
          <w:spacing w:val="-6"/>
        </w:rPr>
        <w:t xml:space="preserve"> </w:t>
      </w:r>
      <w:r w:rsidRPr="00FB0F3C">
        <w:t>Sub-Clause</w:t>
      </w:r>
      <w:r w:rsidRPr="00FB0F3C">
        <w:rPr>
          <w:spacing w:val="-5"/>
        </w:rPr>
        <w:t xml:space="preserve"> </w:t>
      </w:r>
      <w:r w:rsidRPr="00FB0F3C">
        <w:t>shall</w:t>
      </w:r>
      <w:r w:rsidRPr="00FB0F3C">
        <w:rPr>
          <w:spacing w:val="-5"/>
        </w:rPr>
        <w:t xml:space="preserve"> </w:t>
      </w:r>
      <w:r w:rsidRPr="00FB0F3C">
        <w:t>apply</w:t>
      </w:r>
      <w:r w:rsidRPr="00FB0F3C">
        <w:rPr>
          <w:spacing w:val="-6"/>
        </w:rPr>
        <w:t xml:space="preserve"> </w:t>
      </w:r>
      <w:r w:rsidRPr="00FB0F3C">
        <w:t>to</w:t>
      </w:r>
      <w:r w:rsidRPr="00FB0F3C">
        <w:rPr>
          <w:spacing w:val="-2"/>
        </w:rPr>
        <w:t xml:space="preserve"> </w:t>
      </w:r>
      <w:r w:rsidRPr="00FB0F3C">
        <w:t>all</w:t>
      </w:r>
      <w:r w:rsidRPr="00FB0F3C">
        <w:rPr>
          <w:spacing w:val="-5"/>
        </w:rPr>
        <w:t xml:space="preserve"> </w:t>
      </w:r>
      <w:r w:rsidRPr="00FB0F3C">
        <w:t>tests</w:t>
      </w:r>
      <w:r w:rsidRPr="00FB0F3C">
        <w:rPr>
          <w:spacing w:val="-1"/>
        </w:rPr>
        <w:t xml:space="preserve"> </w:t>
      </w:r>
      <w:r w:rsidRPr="00FB0F3C">
        <w:t>specified</w:t>
      </w:r>
      <w:r w:rsidRPr="00FB0F3C">
        <w:rPr>
          <w:spacing w:val="-3"/>
        </w:rPr>
        <w:t xml:space="preserve"> </w:t>
      </w:r>
      <w:r w:rsidRPr="00FB0F3C">
        <w:t>in</w:t>
      </w:r>
      <w:r w:rsidRPr="00FB0F3C">
        <w:rPr>
          <w:spacing w:val="-6"/>
        </w:rPr>
        <w:t xml:space="preserve"> </w:t>
      </w:r>
      <w:r w:rsidRPr="00FB0F3C">
        <w:t>the</w:t>
      </w:r>
      <w:r w:rsidRPr="00FB0F3C">
        <w:rPr>
          <w:spacing w:val="-5"/>
        </w:rPr>
        <w:t xml:space="preserve"> </w:t>
      </w:r>
      <w:r w:rsidRPr="00FB0F3C">
        <w:rPr>
          <w:spacing w:val="-2"/>
        </w:rPr>
        <w:t>Contract.</w:t>
      </w:r>
    </w:p>
    <w:p w:rsidR="00FB0F3C" w:rsidRPr="00FB0F3C" w:rsidRDefault="00FB0F3C" w:rsidP="00560043">
      <w:pPr>
        <w:numPr>
          <w:ilvl w:val="2"/>
          <w:numId w:val="229"/>
        </w:numPr>
        <w:tabs>
          <w:tab w:val="left" w:pos="1143"/>
          <w:tab w:val="left" w:pos="1152"/>
        </w:tabs>
        <w:spacing w:before="244" w:line="230" w:lineRule="auto"/>
        <w:ind w:left="1152" w:right="500" w:hanging="668"/>
        <w:jc w:val="both"/>
        <w:rPr>
          <w:color w:val="221F1F"/>
        </w:rPr>
      </w:pPr>
      <w:r w:rsidRPr="00FB0F3C">
        <w:t>Except as otherwise specified in the Contract, the Contractor shall provide all apparatus, assistance, documents and other information, electricity, equipment, fuel, consumables, instruments, labor, materials, and suitably qualified and experienced staff, as are necessary to carry out the specified tests efficiently. The Contractor shall agree, with the Engineer, the time</w:t>
      </w:r>
      <w:r w:rsidRPr="00FB0F3C">
        <w:rPr>
          <w:spacing w:val="-1"/>
        </w:rPr>
        <w:t xml:space="preserve"> </w:t>
      </w:r>
      <w:r w:rsidRPr="00FB0F3C">
        <w:t>and placefort he</w:t>
      </w:r>
      <w:r w:rsidRPr="00FB0F3C">
        <w:rPr>
          <w:spacing w:val="-1"/>
        </w:rPr>
        <w:t xml:space="preserve"> </w:t>
      </w:r>
      <w:r w:rsidRPr="00FB0F3C">
        <w:t>specified testing of any Plant, Materials and other parts of the Works.</w:t>
      </w:r>
    </w:p>
    <w:p w:rsidR="00FB0F3C" w:rsidRPr="00FB0F3C" w:rsidRDefault="00FB0F3C" w:rsidP="00560043">
      <w:pPr>
        <w:numPr>
          <w:ilvl w:val="2"/>
          <w:numId w:val="229"/>
        </w:numPr>
        <w:tabs>
          <w:tab w:val="left" w:pos="1143"/>
          <w:tab w:val="left" w:pos="1152"/>
        </w:tabs>
        <w:spacing w:before="245" w:line="230" w:lineRule="auto"/>
        <w:ind w:left="1152" w:right="499" w:hanging="668"/>
        <w:jc w:val="both"/>
        <w:rPr>
          <w:color w:val="221F1F"/>
        </w:rPr>
      </w:pPr>
      <w:r w:rsidRPr="00FB0F3C">
        <w:t>The Architect may,</w:t>
      </w:r>
      <w:r w:rsidRPr="00FB0F3C">
        <w:rPr>
          <w:spacing w:val="-1"/>
        </w:rPr>
        <w:t xml:space="preserve"> </w:t>
      </w:r>
      <w:r w:rsidRPr="00FB0F3C">
        <w:t>under Clause 13 [Variations and Adjustments], vary the location or details of specified tests, or instruct the Contractor to carry out additional tests. If these varied or additional tests show that the tested Plant, Materials or workmanship is not in accordance with the Contract, the cost of carrying out this Variation</w:t>
      </w:r>
      <w:r w:rsidRPr="00FB0F3C">
        <w:rPr>
          <w:spacing w:val="-3"/>
        </w:rPr>
        <w:t xml:space="preserve"> </w:t>
      </w:r>
      <w:r w:rsidRPr="00FB0F3C">
        <w:t>shall be borne by the Contractor, not withstanding other provisions of the Contract.</w:t>
      </w:r>
    </w:p>
    <w:p w:rsidR="00FB0F3C" w:rsidRPr="00FB0F3C" w:rsidRDefault="00FB0F3C" w:rsidP="00560043">
      <w:pPr>
        <w:numPr>
          <w:ilvl w:val="2"/>
          <w:numId w:val="229"/>
        </w:numPr>
        <w:tabs>
          <w:tab w:val="left" w:pos="1143"/>
          <w:tab w:val="left" w:pos="1152"/>
        </w:tabs>
        <w:spacing w:before="246" w:line="230" w:lineRule="auto"/>
        <w:ind w:left="1152" w:right="505" w:hanging="668"/>
        <w:jc w:val="both"/>
        <w:rPr>
          <w:color w:val="221F1F"/>
        </w:rPr>
      </w:pPr>
      <w:r w:rsidRPr="00FB0F3C">
        <w:t>The Architect shall give the Contractor not less than 24 hours' notice of the Architect intention to attend the tests.</w:t>
      </w:r>
      <w:r w:rsidRPr="00FB0F3C">
        <w:rPr>
          <w:spacing w:val="-1"/>
        </w:rPr>
        <w:t xml:space="preserve"> </w:t>
      </w:r>
      <w:r w:rsidRPr="00FB0F3C">
        <w:t>If</w:t>
      </w:r>
      <w:r w:rsidRPr="00FB0F3C">
        <w:rPr>
          <w:spacing w:val="-3"/>
        </w:rPr>
        <w:t xml:space="preserve"> </w:t>
      </w:r>
      <w:r w:rsidRPr="00FB0F3C">
        <w:t>the</w:t>
      </w:r>
      <w:r w:rsidRPr="00FB0F3C">
        <w:rPr>
          <w:spacing w:val="-3"/>
        </w:rPr>
        <w:t xml:space="preserve"> </w:t>
      </w:r>
      <w:r w:rsidRPr="00FB0F3C">
        <w:t>Architect</w:t>
      </w:r>
      <w:r w:rsidRPr="00FB0F3C">
        <w:rPr>
          <w:spacing w:val="-7"/>
        </w:rPr>
        <w:t xml:space="preserve"> </w:t>
      </w:r>
      <w:r w:rsidRPr="00FB0F3C">
        <w:t>does</w:t>
      </w:r>
      <w:r w:rsidRPr="00FB0F3C">
        <w:rPr>
          <w:spacing w:val="-7"/>
        </w:rPr>
        <w:t xml:space="preserve"> </w:t>
      </w:r>
      <w:r w:rsidRPr="00FB0F3C">
        <w:t>not</w:t>
      </w:r>
      <w:r w:rsidRPr="00FB0F3C">
        <w:rPr>
          <w:spacing w:val="-3"/>
        </w:rPr>
        <w:t xml:space="preserve"> </w:t>
      </w:r>
      <w:r w:rsidRPr="00FB0F3C">
        <w:t>attend at</w:t>
      </w:r>
      <w:r w:rsidRPr="00FB0F3C">
        <w:rPr>
          <w:spacing w:val="-7"/>
        </w:rPr>
        <w:t xml:space="preserve"> </w:t>
      </w:r>
      <w:r w:rsidRPr="00FB0F3C">
        <w:t>the</w:t>
      </w:r>
      <w:r w:rsidRPr="00FB0F3C">
        <w:rPr>
          <w:spacing w:val="-3"/>
        </w:rPr>
        <w:t xml:space="preserve"> </w:t>
      </w:r>
      <w:r w:rsidRPr="00FB0F3C">
        <w:t>time</w:t>
      </w:r>
      <w:r w:rsidRPr="00FB0F3C">
        <w:rPr>
          <w:spacing w:val="-7"/>
        </w:rPr>
        <w:t xml:space="preserve"> </w:t>
      </w:r>
      <w:r w:rsidRPr="00FB0F3C">
        <w:t>and</w:t>
      </w:r>
      <w:r w:rsidRPr="00FB0F3C">
        <w:rPr>
          <w:spacing w:val="-4"/>
        </w:rPr>
        <w:t xml:space="preserve"> </w:t>
      </w:r>
      <w:r w:rsidRPr="00FB0F3C">
        <w:t>place</w:t>
      </w:r>
      <w:r w:rsidRPr="00FB0F3C">
        <w:rPr>
          <w:spacing w:val="-3"/>
        </w:rPr>
        <w:t xml:space="preserve"> </w:t>
      </w:r>
      <w:r w:rsidRPr="00FB0F3C">
        <w:t>agreed,</w:t>
      </w:r>
      <w:r w:rsidRPr="00FB0F3C">
        <w:rPr>
          <w:spacing w:val="-5"/>
        </w:rPr>
        <w:t xml:space="preserve"> </w:t>
      </w:r>
      <w:r w:rsidRPr="00FB0F3C">
        <w:t>the</w:t>
      </w:r>
      <w:r w:rsidRPr="00FB0F3C">
        <w:rPr>
          <w:spacing w:val="-7"/>
        </w:rPr>
        <w:t xml:space="preserve"> </w:t>
      </w:r>
      <w:r w:rsidRPr="00FB0F3C">
        <w:t>Contractor</w:t>
      </w:r>
      <w:r w:rsidRPr="00FB0F3C">
        <w:rPr>
          <w:spacing w:val="-7"/>
        </w:rPr>
        <w:t xml:space="preserve"> </w:t>
      </w:r>
      <w:r w:rsidRPr="00FB0F3C">
        <w:t>may</w:t>
      </w:r>
      <w:r w:rsidRPr="00FB0F3C">
        <w:rPr>
          <w:spacing w:val="-4"/>
        </w:rPr>
        <w:t xml:space="preserve"> </w:t>
      </w:r>
      <w:r w:rsidRPr="00FB0F3C">
        <w:t>proceed</w:t>
      </w:r>
      <w:r w:rsidRPr="00FB0F3C">
        <w:rPr>
          <w:spacing w:val="-4"/>
        </w:rPr>
        <w:t xml:space="preserve"> </w:t>
      </w:r>
      <w:r w:rsidRPr="00FB0F3C">
        <w:t>with</w:t>
      </w:r>
      <w:r w:rsidRPr="00FB0F3C">
        <w:rPr>
          <w:spacing w:val="-4"/>
        </w:rPr>
        <w:t xml:space="preserve"> </w:t>
      </w:r>
      <w:r w:rsidRPr="00FB0F3C">
        <w:t>the</w:t>
      </w:r>
      <w:r w:rsidRPr="00FB0F3C">
        <w:rPr>
          <w:spacing w:val="-7"/>
        </w:rPr>
        <w:t xml:space="preserve"> </w:t>
      </w:r>
      <w:r w:rsidRPr="00FB0F3C">
        <w:t>tests, unless otherwise instructed by the Engineer, and the tests shall then be deemed to have been made in the Architect presence.</w:t>
      </w:r>
    </w:p>
    <w:p w:rsidR="00FB0F3C" w:rsidRPr="00FB0F3C" w:rsidRDefault="00FB0F3C" w:rsidP="00560043">
      <w:pPr>
        <w:numPr>
          <w:ilvl w:val="2"/>
          <w:numId w:val="229"/>
        </w:numPr>
        <w:tabs>
          <w:tab w:val="left" w:pos="1151"/>
          <w:tab w:val="left" w:pos="1156"/>
        </w:tabs>
        <w:spacing w:before="132" w:line="230" w:lineRule="auto"/>
        <w:ind w:left="1156" w:right="497" w:hanging="668"/>
        <w:jc w:val="both"/>
        <w:rPr>
          <w:color w:val="221F1F"/>
        </w:rPr>
      </w:pPr>
      <w:r w:rsidRPr="00FB0F3C">
        <w:t>If the Contractor suffers delay and/ or incurs Cost from complying with these instructions or as a result of a delay</w:t>
      </w:r>
      <w:r w:rsidRPr="00FB0F3C">
        <w:rPr>
          <w:spacing w:val="-8"/>
        </w:rPr>
        <w:t xml:space="preserve"> </w:t>
      </w:r>
      <w:r w:rsidRPr="00FB0F3C">
        <w:t>for</w:t>
      </w:r>
      <w:r w:rsidRPr="00FB0F3C">
        <w:rPr>
          <w:spacing w:val="-7"/>
        </w:rPr>
        <w:t xml:space="preserve"> </w:t>
      </w:r>
      <w:r w:rsidRPr="00FB0F3C">
        <w:t>which</w:t>
      </w:r>
      <w:r w:rsidRPr="00FB0F3C">
        <w:rPr>
          <w:spacing w:val="-8"/>
        </w:rPr>
        <w:t xml:space="preserve"> </w:t>
      </w:r>
      <w:r w:rsidRPr="00FB0F3C">
        <w:t>the</w:t>
      </w:r>
      <w:r w:rsidRPr="00FB0F3C">
        <w:rPr>
          <w:spacing w:val="-7"/>
        </w:rPr>
        <w:t xml:space="preserve"> </w:t>
      </w:r>
      <w:r w:rsidRPr="00FB0F3C">
        <w:t>Procuring</w:t>
      </w:r>
      <w:r w:rsidRPr="00FB0F3C">
        <w:rPr>
          <w:spacing w:val="-8"/>
        </w:rPr>
        <w:t xml:space="preserve"> </w:t>
      </w:r>
      <w:r w:rsidRPr="00FB0F3C">
        <w:t>Entity</w:t>
      </w:r>
      <w:r w:rsidRPr="00FB0F3C">
        <w:rPr>
          <w:spacing w:val="-8"/>
        </w:rPr>
        <w:t xml:space="preserve"> </w:t>
      </w:r>
      <w:r w:rsidRPr="00FB0F3C">
        <w:t>is</w:t>
      </w:r>
      <w:r w:rsidRPr="00FB0F3C">
        <w:rPr>
          <w:spacing w:val="-7"/>
        </w:rPr>
        <w:t xml:space="preserve"> </w:t>
      </w:r>
      <w:r w:rsidRPr="00FB0F3C">
        <w:t>responsible,</w:t>
      </w:r>
      <w:r w:rsidRPr="00FB0F3C">
        <w:rPr>
          <w:spacing w:val="-5"/>
        </w:rPr>
        <w:t xml:space="preserve"> </w:t>
      </w:r>
      <w:r w:rsidRPr="00FB0F3C">
        <w:t>the</w:t>
      </w:r>
      <w:r w:rsidRPr="00FB0F3C">
        <w:rPr>
          <w:spacing w:val="-7"/>
        </w:rPr>
        <w:t xml:space="preserve"> </w:t>
      </w:r>
      <w:r w:rsidRPr="00FB0F3C">
        <w:t>Contractor</w:t>
      </w:r>
      <w:r w:rsidRPr="00FB0F3C">
        <w:rPr>
          <w:spacing w:val="-7"/>
        </w:rPr>
        <w:t xml:space="preserve"> </w:t>
      </w:r>
      <w:r w:rsidRPr="00FB0F3C">
        <w:t>shall</w:t>
      </w:r>
      <w:r w:rsidRPr="00FB0F3C">
        <w:rPr>
          <w:spacing w:val="-7"/>
        </w:rPr>
        <w:t xml:space="preserve"> </w:t>
      </w:r>
      <w:r w:rsidRPr="00FB0F3C">
        <w:t>give</w:t>
      </w:r>
      <w:r w:rsidRPr="00FB0F3C">
        <w:rPr>
          <w:spacing w:val="-7"/>
        </w:rPr>
        <w:t xml:space="preserve"> </w:t>
      </w:r>
      <w:r w:rsidRPr="00FB0F3C">
        <w:t>notice</w:t>
      </w:r>
      <w:r w:rsidRPr="00FB0F3C">
        <w:rPr>
          <w:spacing w:val="-7"/>
        </w:rPr>
        <w:t xml:space="preserve"> </w:t>
      </w:r>
      <w:r w:rsidRPr="00FB0F3C">
        <w:t>to</w:t>
      </w:r>
      <w:r w:rsidRPr="00FB0F3C">
        <w:rPr>
          <w:spacing w:val="-5"/>
        </w:rPr>
        <w:t xml:space="preserve"> </w:t>
      </w:r>
      <w:r w:rsidRPr="00FB0F3C">
        <w:t>the</w:t>
      </w:r>
      <w:r w:rsidRPr="00FB0F3C">
        <w:rPr>
          <w:spacing w:val="-4"/>
        </w:rPr>
        <w:t xml:space="preserve"> </w:t>
      </w:r>
      <w:r w:rsidRPr="00FB0F3C">
        <w:t>Architect</w:t>
      </w:r>
      <w:r w:rsidRPr="00FB0F3C">
        <w:rPr>
          <w:spacing w:val="-7"/>
        </w:rPr>
        <w:t xml:space="preserve"> </w:t>
      </w:r>
      <w:r w:rsidRPr="00FB0F3C">
        <w:t>and</w:t>
      </w:r>
      <w:r w:rsidRPr="00FB0F3C">
        <w:rPr>
          <w:spacing w:val="-5"/>
        </w:rPr>
        <w:t xml:space="preserve"> </w:t>
      </w:r>
      <w:r w:rsidRPr="00FB0F3C">
        <w:t>shall be entitled subject to Sub-Clause 20.1 [Contractor's Claims] to:</w:t>
      </w:r>
    </w:p>
    <w:p w:rsidR="00FB0F3C" w:rsidRPr="00FB0F3C" w:rsidRDefault="00FB0F3C" w:rsidP="00560043">
      <w:pPr>
        <w:numPr>
          <w:ilvl w:val="0"/>
          <w:numId w:val="157"/>
        </w:numPr>
        <w:tabs>
          <w:tab w:val="left" w:pos="1642"/>
          <w:tab w:val="left" w:pos="1644"/>
        </w:tabs>
        <w:spacing w:before="48" w:line="230" w:lineRule="auto"/>
        <w:ind w:right="965"/>
        <w:jc w:val="both"/>
      </w:pPr>
      <w:r w:rsidRPr="00FB0F3C">
        <w:t>an</w:t>
      </w:r>
      <w:r w:rsidRPr="00FB0F3C">
        <w:rPr>
          <w:spacing w:val="-5"/>
        </w:rPr>
        <w:t xml:space="preserve"> </w:t>
      </w:r>
      <w:r w:rsidRPr="00FB0F3C">
        <w:t>extension</w:t>
      </w:r>
      <w:r w:rsidRPr="00FB0F3C">
        <w:rPr>
          <w:spacing w:val="-5"/>
        </w:rPr>
        <w:t xml:space="preserve"> </w:t>
      </w:r>
      <w:r w:rsidRPr="00FB0F3C">
        <w:t>of time</w:t>
      </w:r>
      <w:r w:rsidRPr="00FB0F3C">
        <w:rPr>
          <w:spacing w:val="-4"/>
        </w:rPr>
        <w:t xml:space="preserve"> </w:t>
      </w:r>
      <w:r w:rsidRPr="00FB0F3C">
        <w:t>for</w:t>
      </w:r>
      <w:r w:rsidRPr="00FB0F3C">
        <w:rPr>
          <w:spacing w:val="-4"/>
        </w:rPr>
        <w:t xml:space="preserve"> </w:t>
      </w:r>
      <w:r w:rsidRPr="00FB0F3C">
        <w:t>any</w:t>
      </w:r>
      <w:r w:rsidRPr="00FB0F3C">
        <w:rPr>
          <w:spacing w:val="-5"/>
        </w:rPr>
        <w:t xml:space="preserve"> </w:t>
      </w:r>
      <w:r w:rsidRPr="00FB0F3C">
        <w:t>such delay,</w:t>
      </w:r>
      <w:r w:rsidRPr="00FB0F3C">
        <w:rPr>
          <w:spacing w:val="-5"/>
        </w:rPr>
        <w:t xml:space="preserve"> </w:t>
      </w:r>
      <w:r w:rsidRPr="00FB0F3C">
        <w:t>if completion</w:t>
      </w:r>
      <w:r w:rsidRPr="00FB0F3C">
        <w:rPr>
          <w:spacing w:val="-5"/>
        </w:rPr>
        <w:t xml:space="preserve"> </w:t>
      </w:r>
      <w:r w:rsidRPr="00FB0F3C">
        <w:t>is</w:t>
      </w:r>
      <w:r w:rsidRPr="00FB0F3C">
        <w:rPr>
          <w:spacing w:val="-4"/>
        </w:rPr>
        <w:t xml:space="preserve"> </w:t>
      </w:r>
      <w:r w:rsidRPr="00FB0F3C">
        <w:t>or</w:t>
      </w:r>
      <w:r w:rsidRPr="00FB0F3C">
        <w:rPr>
          <w:spacing w:val="-4"/>
        </w:rPr>
        <w:t xml:space="preserve"> </w:t>
      </w:r>
      <w:r w:rsidRPr="00FB0F3C">
        <w:t>will</w:t>
      </w:r>
      <w:r w:rsidRPr="00FB0F3C">
        <w:rPr>
          <w:spacing w:val="-4"/>
        </w:rPr>
        <w:t xml:space="preserve"> </w:t>
      </w:r>
      <w:r w:rsidRPr="00FB0F3C">
        <w:t>be</w:t>
      </w:r>
      <w:r w:rsidRPr="00FB0F3C">
        <w:rPr>
          <w:spacing w:val="-4"/>
        </w:rPr>
        <w:t xml:space="preserve"> </w:t>
      </w:r>
      <w:r w:rsidRPr="00FB0F3C">
        <w:t>delayed,</w:t>
      </w:r>
      <w:r w:rsidRPr="00FB0F3C">
        <w:rPr>
          <w:spacing w:val="-2"/>
        </w:rPr>
        <w:t xml:space="preserve"> </w:t>
      </w:r>
      <w:r w:rsidRPr="00FB0F3C">
        <w:t>under</w:t>
      </w:r>
      <w:r w:rsidRPr="00FB0F3C">
        <w:rPr>
          <w:spacing w:val="-4"/>
        </w:rPr>
        <w:t xml:space="preserve"> </w:t>
      </w:r>
      <w:r w:rsidRPr="00FB0F3C">
        <w:t>Sub-Clause</w:t>
      </w:r>
      <w:r w:rsidRPr="00FB0F3C">
        <w:rPr>
          <w:spacing w:val="-4"/>
        </w:rPr>
        <w:t xml:space="preserve"> </w:t>
      </w:r>
      <w:r w:rsidRPr="00FB0F3C">
        <w:t>8.4 [Extension of Time for Completion], and</w:t>
      </w:r>
    </w:p>
    <w:p w:rsidR="00FB0F3C" w:rsidRPr="00FB0F3C" w:rsidRDefault="00FB0F3C" w:rsidP="00560043">
      <w:pPr>
        <w:numPr>
          <w:ilvl w:val="0"/>
          <w:numId w:val="157"/>
        </w:numPr>
        <w:tabs>
          <w:tab w:val="left" w:pos="1643"/>
        </w:tabs>
        <w:spacing w:before="38"/>
        <w:ind w:left="1643" w:hanging="495"/>
        <w:jc w:val="both"/>
      </w:pPr>
      <w:r w:rsidRPr="00FB0F3C">
        <w:t>payment</w:t>
      </w:r>
      <w:r w:rsidRPr="00FB0F3C">
        <w:rPr>
          <w:spacing w:val="-5"/>
        </w:rPr>
        <w:t xml:space="preserve"> </w:t>
      </w:r>
      <w:r w:rsidRPr="00FB0F3C">
        <w:t>of</w:t>
      </w:r>
      <w:r w:rsidRPr="00FB0F3C">
        <w:rPr>
          <w:spacing w:val="-1"/>
        </w:rPr>
        <w:t xml:space="preserve"> </w:t>
      </w:r>
      <w:r w:rsidRPr="00FB0F3C">
        <w:t>any</w:t>
      </w:r>
      <w:r w:rsidRPr="00FB0F3C">
        <w:rPr>
          <w:spacing w:val="-2"/>
        </w:rPr>
        <w:t xml:space="preserve"> </w:t>
      </w:r>
      <w:r w:rsidRPr="00FB0F3C">
        <w:t>such</w:t>
      </w:r>
      <w:r w:rsidRPr="00FB0F3C">
        <w:rPr>
          <w:spacing w:val="-6"/>
        </w:rPr>
        <w:t xml:space="preserve"> </w:t>
      </w:r>
      <w:r w:rsidRPr="00FB0F3C">
        <w:t>Cost-plus</w:t>
      </w:r>
      <w:r w:rsidRPr="00FB0F3C">
        <w:rPr>
          <w:spacing w:val="-4"/>
        </w:rPr>
        <w:t xml:space="preserve"> </w:t>
      </w:r>
      <w:r w:rsidRPr="00FB0F3C">
        <w:t>profit,</w:t>
      </w:r>
      <w:r w:rsidRPr="00FB0F3C">
        <w:rPr>
          <w:spacing w:val="-3"/>
        </w:rPr>
        <w:t xml:space="preserve"> </w:t>
      </w:r>
      <w:r w:rsidRPr="00FB0F3C">
        <w:t>which</w:t>
      </w:r>
      <w:r w:rsidRPr="00FB0F3C">
        <w:rPr>
          <w:spacing w:val="-5"/>
        </w:rPr>
        <w:t xml:space="preserve"> </w:t>
      </w:r>
      <w:r w:rsidRPr="00FB0F3C">
        <w:t>shall</w:t>
      </w:r>
      <w:r w:rsidRPr="00FB0F3C">
        <w:rPr>
          <w:spacing w:val="-4"/>
        </w:rPr>
        <w:t xml:space="preserve"> </w:t>
      </w:r>
      <w:r w:rsidRPr="00FB0F3C">
        <w:t>be</w:t>
      </w:r>
      <w:r w:rsidRPr="00FB0F3C">
        <w:rPr>
          <w:spacing w:val="-5"/>
        </w:rPr>
        <w:t xml:space="preserve"> </w:t>
      </w:r>
      <w:r w:rsidRPr="00FB0F3C">
        <w:t>included</w:t>
      </w:r>
      <w:r w:rsidRPr="00FB0F3C">
        <w:rPr>
          <w:spacing w:val="-1"/>
        </w:rPr>
        <w:t xml:space="preserve"> </w:t>
      </w:r>
      <w:r w:rsidRPr="00FB0F3C">
        <w:t>in</w:t>
      </w:r>
      <w:r w:rsidRPr="00FB0F3C">
        <w:rPr>
          <w:spacing w:val="-6"/>
        </w:rPr>
        <w:t xml:space="preserve"> </w:t>
      </w:r>
      <w:r w:rsidRPr="00FB0F3C">
        <w:t>the</w:t>
      </w:r>
      <w:r w:rsidRPr="00FB0F3C">
        <w:rPr>
          <w:spacing w:val="-4"/>
        </w:rPr>
        <w:t xml:space="preserve"> </w:t>
      </w:r>
      <w:r w:rsidRPr="00FB0F3C">
        <w:t>Contract</w:t>
      </w:r>
      <w:r w:rsidRPr="00FB0F3C">
        <w:rPr>
          <w:spacing w:val="-5"/>
        </w:rPr>
        <w:t xml:space="preserve"> </w:t>
      </w:r>
      <w:r w:rsidRPr="00FB0F3C">
        <w:rPr>
          <w:spacing w:val="-2"/>
        </w:rPr>
        <w:t>Price.</w:t>
      </w:r>
    </w:p>
    <w:p w:rsidR="00FB0F3C" w:rsidRPr="00FB0F3C" w:rsidRDefault="00FB0F3C" w:rsidP="00560043">
      <w:pPr>
        <w:numPr>
          <w:ilvl w:val="2"/>
          <w:numId w:val="229"/>
        </w:numPr>
        <w:tabs>
          <w:tab w:val="left" w:pos="1163"/>
          <w:tab w:val="left" w:pos="1168"/>
        </w:tabs>
        <w:spacing w:before="243" w:line="230" w:lineRule="auto"/>
        <w:ind w:left="1168" w:right="497" w:hanging="680"/>
        <w:jc w:val="both"/>
        <w:rPr>
          <w:color w:val="221F1F"/>
        </w:rPr>
      </w:pPr>
      <w:r w:rsidRPr="00FB0F3C">
        <w:t>After receiving this notice, the Architect shall proceed in accordance with Sub-Clause 3.5 [Determinations] to agree or determine these matters.</w:t>
      </w:r>
    </w:p>
    <w:p w:rsidR="00FB0F3C" w:rsidRPr="00FB0F3C" w:rsidRDefault="00FB0F3C" w:rsidP="00560043">
      <w:pPr>
        <w:numPr>
          <w:ilvl w:val="2"/>
          <w:numId w:val="229"/>
        </w:numPr>
        <w:tabs>
          <w:tab w:val="left" w:pos="1163"/>
          <w:tab w:val="left" w:pos="1168"/>
        </w:tabs>
        <w:spacing w:before="247" w:line="230" w:lineRule="auto"/>
        <w:ind w:left="1168" w:right="496" w:hanging="680"/>
        <w:jc w:val="both"/>
        <w:rPr>
          <w:color w:val="221F1F"/>
        </w:rPr>
      </w:pPr>
      <w:r w:rsidRPr="00FB0F3C">
        <w:t>The</w:t>
      </w:r>
      <w:r w:rsidRPr="00FB0F3C">
        <w:rPr>
          <w:spacing w:val="-2"/>
        </w:rPr>
        <w:t xml:space="preserve"> </w:t>
      </w:r>
      <w:r w:rsidRPr="00FB0F3C">
        <w:t>Contractor</w:t>
      </w:r>
      <w:r w:rsidRPr="00FB0F3C">
        <w:rPr>
          <w:spacing w:val="-2"/>
        </w:rPr>
        <w:t xml:space="preserve"> </w:t>
      </w:r>
      <w:r w:rsidRPr="00FB0F3C">
        <w:t>shall</w:t>
      </w:r>
      <w:r w:rsidRPr="00FB0F3C">
        <w:rPr>
          <w:spacing w:val="-2"/>
        </w:rPr>
        <w:t xml:space="preserve"> </w:t>
      </w:r>
      <w:r w:rsidRPr="00FB0F3C">
        <w:t>promptly</w:t>
      </w:r>
      <w:r w:rsidRPr="00FB0F3C">
        <w:rPr>
          <w:spacing w:val="-2"/>
        </w:rPr>
        <w:t xml:space="preserve"> </w:t>
      </w:r>
      <w:r w:rsidRPr="00FB0F3C">
        <w:t>forward to the</w:t>
      </w:r>
      <w:r w:rsidRPr="00FB0F3C">
        <w:rPr>
          <w:spacing w:val="-2"/>
        </w:rPr>
        <w:t xml:space="preserve"> </w:t>
      </w:r>
      <w:r w:rsidRPr="00FB0F3C">
        <w:t>Architect</w:t>
      </w:r>
      <w:r w:rsidRPr="00FB0F3C">
        <w:rPr>
          <w:spacing w:val="-2"/>
        </w:rPr>
        <w:t xml:space="preserve"> </w:t>
      </w:r>
      <w:r w:rsidRPr="00FB0F3C">
        <w:t>duly</w:t>
      </w:r>
      <w:r w:rsidRPr="00FB0F3C">
        <w:rPr>
          <w:spacing w:val="-2"/>
        </w:rPr>
        <w:t xml:space="preserve"> </w:t>
      </w:r>
      <w:r w:rsidRPr="00FB0F3C">
        <w:t>certified reports</w:t>
      </w:r>
      <w:r w:rsidRPr="00FB0F3C">
        <w:rPr>
          <w:spacing w:val="-2"/>
        </w:rPr>
        <w:t xml:space="preserve"> </w:t>
      </w:r>
      <w:r w:rsidRPr="00FB0F3C">
        <w:t>of the</w:t>
      </w:r>
      <w:r w:rsidRPr="00FB0F3C">
        <w:rPr>
          <w:spacing w:val="-2"/>
        </w:rPr>
        <w:t xml:space="preserve"> </w:t>
      </w:r>
      <w:r w:rsidRPr="00FB0F3C">
        <w:t>tests. When</w:t>
      </w:r>
      <w:r w:rsidRPr="00FB0F3C">
        <w:rPr>
          <w:spacing w:val="-2"/>
        </w:rPr>
        <w:t xml:space="preserve"> </w:t>
      </w:r>
      <w:r w:rsidRPr="00FB0F3C">
        <w:t>thespecified tests have be enpassed, the Architect shall endorse the Contractor's test certificate, or issue a certificate to him,</w:t>
      </w:r>
      <w:r w:rsidRPr="00FB0F3C">
        <w:rPr>
          <w:spacing w:val="-10"/>
        </w:rPr>
        <w:t xml:space="preserve"> </w:t>
      </w:r>
      <w:r w:rsidRPr="00FB0F3C">
        <w:t>to</w:t>
      </w:r>
      <w:r w:rsidRPr="00FB0F3C">
        <w:rPr>
          <w:spacing w:val="-9"/>
        </w:rPr>
        <w:t xml:space="preserve"> </w:t>
      </w:r>
      <w:r w:rsidRPr="00FB0F3C">
        <w:t>that</w:t>
      </w:r>
      <w:r w:rsidRPr="00FB0F3C">
        <w:rPr>
          <w:spacing w:val="-12"/>
        </w:rPr>
        <w:t xml:space="preserve"> </w:t>
      </w:r>
      <w:r w:rsidRPr="00FB0F3C">
        <w:t>effect.</w:t>
      </w:r>
      <w:r w:rsidRPr="00FB0F3C">
        <w:rPr>
          <w:spacing w:val="-10"/>
        </w:rPr>
        <w:t xml:space="preserve"> </w:t>
      </w:r>
      <w:r w:rsidRPr="00FB0F3C">
        <w:t>If</w:t>
      </w:r>
      <w:r w:rsidRPr="00FB0F3C">
        <w:rPr>
          <w:spacing w:val="-8"/>
        </w:rPr>
        <w:t xml:space="preserve"> </w:t>
      </w:r>
      <w:r w:rsidRPr="00FB0F3C">
        <w:t>the</w:t>
      </w:r>
      <w:r w:rsidRPr="00FB0F3C">
        <w:rPr>
          <w:spacing w:val="-12"/>
        </w:rPr>
        <w:t xml:space="preserve"> </w:t>
      </w:r>
      <w:r w:rsidRPr="00FB0F3C">
        <w:t>Architect</w:t>
      </w:r>
      <w:r w:rsidRPr="00FB0F3C">
        <w:rPr>
          <w:spacing w:val="-12"/>
        </w:rPr>
        <w:t xml:space="preserve"> </w:t>
      </w:r>
      <w:r w:rsidRPr="00FB0F3C">
        <w:t>has</w:t>
      </w:r>
      <w:r w:rsidRPr="00FB0F3C">
        <w:rPr>
          <w:spacing w:val="-12"/>
        </w:rPr>
        <w:t xml:space="preserve"> </w:t>
      </w:r>
      <w:r w:rsidRPr="00FB0F3C">
        <w:t>not</w:t>
      </w:r>
      <w:r w:rsidRPr="00FB0F3C">
        <w:rPr>
          <w:spacing w:val="-12"/>
        </w:rPr>
        <w:t xml:space="preserve"> </w:t>
      </w:r>
      <w:r w:rsidRPr="00FB0F3C">
        <w:t>attended</w:t>
      </w:r>
      <w:r w:rsidRPr="00FB0F3C">
        <w:rPr>
          <w:spacing w:val="-9"/>
        </w:rPr>
        <w:t xml:space="preserve"> </w:t>
      </w:r>
      <w:r w:rsidRPr="00FB0F3C">
        <w:t>the</w:t>
      </w:r>
      <w:r w:rsidRPr="00FB0F3C">
        <w:rPr>
          <w:spacing w:val="-12"/>
        </w:rPr>
        <w:t xml:space="preserve"> </w:t>
      </w:r>
      <w:r w:rsidRPr="00FB0F3C">
        <w:t>tests,</w:t>
      </w:r>
      <w:r w:rsidRPr="00FB0F3C">
        <w:rPr>
          <w:spacing w:val="-10"/>
        </w:rPr>
        <w:t xml:space="preserve"> </w:t>
      </w:r>
      <w:r w:rsidRPr="00FB0F3C">
        <w:t>he</w:t>
      </w:r>
      <w:r w:rsidRPr="00FB0F3C">
        <w:rPr>
          <w:spacing w:val="-12"/>
        </w:rPr>
        <w:t xml:space="preserve"> </w:t>
      </w:r>
      <w:r w:rsidRPr="00FB0F3C">
        <w:t>shall</w:t>
      </w:r>
      <w:r w:rsidRPr="00FB0F3C">
        <w:rPr>
          <w:spacing w:val="-12"/>
        </w:rPr>
        <w:t xml:space="preserve"> </w:t>
      </w:r>
      <w:r w:rsidRPr="00FB0F3C">
        <w:t>be</w:t>
      </w:r>
      <w:r w:rsidRPr="00FB0F3C">
        <w:rPr>
          <w:spacing w:val="-12"/>
        </w:rPr>
        <w:t xml:space="preserve"> </w:t>
      </w:r>
      <w:r w:rsidRPr="00FB0F3C">
        <w:t>deemed</w:t>
      </w:r>
      <w:r w:rsidRPr="00FB0F3C">
        <w:rPr>
          <w:spacing w:val="-9"/>
        </w:rPr>
        <w:t xml:space="preserve"> </w:t>
      </w:r>
      <w:r w:rsidRPr="00FB0F3C">
        <w:t>to</w:t>
      </w:r>
      <w:r w:rsidRPr="00FB0F3C">
        <w:rPr>
          <w:spacing w:val="-13"/>
        </w:rPr>
        <w:t xml:space="preserve"> </w:t>
      </w:r>
      <w:r w:rsidRPr="00FB0F3C">
        <w:t>have</w:t>
      </w:r>
      <w:r w:rsidRPr="00FB0F3C">
        <w:rPr>
          <w:spacing w:val="-12"/>
        </w:rPr>
        <w:t xml:space="preserve"> </w:t>
      </w:r>
      <w:r w:rsidRPr="00FB0F3C">
        <w:t>accepted</w:t>
      </w:r>
      <w:r w:rsidRPr="00FB0F3C">
        <w:rPr>
          <w:spacing w:val="-9"/>
        </w:rPr>
        <w:t xml:space="preserve"> </w:t>
      </w:r>
      <w:r w:rsidRPr="00FB0F3C">
        <w:t>the</w:t>
      </w:r>
      <w:r w:rsidRPr="00FB0F3C">
        <w:rPr>
          <w:spacing w:val="-12"/>
        </w:rPr>
        <w:t xml:space="preserve"> </w:t>
      </w:r>
      <w:r w:rsidRPr="00FB0F3C">
        <w:t>readings as accurate.</w:t>
      </w:r>
    </w:p>
    <w:p w:rsidR="00FB0F3C" w:rsidRPr="00FB0F3C" w:rsidRDefault="00FB0F3C" w:rsidP="00560043">
      <w:pPr>
        <w:numPr>
          <w:ilvl w:val="1"/>
          <w:numId w:val="229"/>
        </w:numPr>
        <w:tabs>
          <w:tab w:val="left" w:pos="1164"/>
        </w:tabs>
        <w:spacing w:before="236"/>
        <w:ind w:left="1164" w:hanging="676"/>
        <w:outlineLvl w:val="6"/>
        <w:rPr>
          <w:b/>
          <w:bCs/>
        </w:rPr>
      </w:pPr>
      <w:r w:rsidRPr="00FB0F3C">
        <w:rPr>
          <w:b/>
          <w:bCs/>
          <w:spacing w:val="-2"/>
        </w:rPr>
        <w:t>Rejection</w:t>
      </w:r>
    </w:p>
    <w:p w:rsidR="00FB0F3C" w:rsidRPr="00FB0F3C" w:rsidRDefault="00FB0F3C" w:rsidP="00560043">
      <w:pPr>
        <w:numPr>
          <w:ilvl w:val="2"/>
          <w:numId w:val="229"/>
        </w:numPr>
        <w:tabs>
          <w:tab w:val="left" w:pos="1163"/>
          <w:tab w:val="left" w:pos="1168"/>
        </w:tabs>
        <w:spacing w:before="243" w:line="230" w:lineRule="auto"/>
        <w:ind w:left="1168" w:right="493" w:hanging="680"/>
        <w:jc w:val="both"/>
        <w:rPr>
          <w:color w:val="221F1F"/>
        </w:rPr>
      </w:pPr>
      <w:r w:rsidRPr="00FB0F3C">
        <w:t>If,</w:t>
      </w:r>
      <w:r w:rsidRPr="00FB0F3C">
        <w:rPr>
          <w:spacing w:val="-1"/>
        </w:rPr>
        <w:t xml:space="preserve"> </w:t>
      </w:r>
      <w:r w:rsidRPr="00FB0F3C">
        <w:t>as</w:t>
      </w:r>
      <w:r w:rsidRPr="00FB0F3C">
        <w:rPr>
          <w:spacing w:val="-3"/>
        </w:rPr>
        <w:t xml:space="preserve"> </w:t>
      </w:r>
      <w:r w:rsidRPr="00FB0F3C">
        <w:t>a result</w:t>
      </w:r>
      <w:r w:rsidRPr="00FB0F3C">
        <w:rPr>
          <w:spacing w:val="-3"/>
        </w:rPr>
        <w:t xml:space="preserve"> </w:t>
      </w:r>
      <w:r w:rsidRPr="00FB0F3C">
        <w:t>of an</w:t>
      </w:r>
      <w:r w:rsidRPr="00FB0F3C">
        <w:rPr>
          <w:spacing w:val="-4"/>
        </w:rPr>
        <w:t xml:space="preserve"> </w:t>
      </w:r>
      <w:r w:rsidRPr="00FB0F3C">
        <w:t>examination,</w:t>
      </w:r>
      <w:r w:rsidRPr="00FB0F3C">
        <w:rPr>
          <w:spacing w:val="-1"/>
        </w:rPr>
        <w:t xml:space="preserve"> </w:t>
      </w:r>
      <w:r w:rsidRPr="00FB0F3C">
        <w:t>inspection,</w:t>
      </w:r>
      <w:r w:rsidRPr="00FB0F3C">
        <w:rPr>
          <w:spacing w:val="-1"/>
        </w:rPr>
        <w:t xml:space="preserve"> </w:t>
      </w:r>
      <w:r w:rsidRPr="00FB0F3C">
        <w:t>measurement</w:t>
      </w:r>
      <w:r w:rsidRPr="00FB0F3C">
        <w:rPr>
          <w:spacing w:val="-3"/>
        </w:rPr>
        <w:t xml:space="preserve"> </w:t>
      </w:r>
      <w:r w:rsidRPr="00FB0F3C">
        <w:t>or</w:t>
      </w:r>
      <w:r w:rsidRPr="00FB0F3C">
        <w:rPr>
          <w:spacing w:val="-3"/>
        </w:rPr>
        <w:t xml:space="preserve"> </w:t>
      </w:r>
      <w:r w:rsidRPr="00FB0F3C">
        <w:t>testing,</w:t>
      </w:r>
      <w:r w:rsidRPr="00FB0F3C">
        <w:rPr>
          <w:spacing w:val="-1"/>
        </w:rPr>
        <w:t xml:space="preserve"> </w:t>
      </w:r>
      <w:r w:rsidRPr="00FB0F3C">
        <w:t>any</w:t>
      </w:r>
      <w:r w:rsidRPr="00FB0F3C">
        <w:rPr>
          <w:spacing w:val="-4"/>
        </w:rPr>
        <w:t xml:space="preserve"> </w:t>
      </w:r>
      <w:r w:rsidRPr="00FB0F3C">
        <w:t>Plant,</w:t>
      </w:r>
      <w:r w:rsidRPr="00FB0F3C">
        <w:rPr>
          <w:spacing w:val="-1"/>
        </w:rPr>
        <w:t xml:space="preserve"> </w:t>
      </w:r>
      <w:r w:rsidRPr="00FB0F3C">
        <w:t>Materials</w:t>
      </w:r>
      <w:r w:rsidRPr="00FB0F3C">
        <w:rPr>
          <w:spacing w:val="-3"/>
        </w:rPr>
        <w:t xml:space="preserve"> </w:t>
      </w:r>
      <w:r w:rsidRPr="00FB0F3C">
        <w:t>or workmanship is found to be defective or otherwise not in accordance with the Contract, the Architect may reject the Plant, Materials or workmanship by giving notice to the Contractor, with reasons. The Contractor shall then promptly make good the defect and ensure that the rejected item complies with the Contract.</w:t>
      </w:r>
    </w:p>
    <w:p w:rsidR="00FB0F3C" w:rsidRPr="00FB0F3C" w:rsidRDefault="00FB0F3C" w:rsidP="00560043">
      <w:pPr>
        <w:numPr>
          <w:ilvl w:val="2"/>
          <w:numId w:val="229"/>
        </w:numPr>
        <w:tabs>
          <w:tab w:val="left" w:pos="1163"/>
          <w:tab w:val="left" w:pos="1168"/>
        </w:tabs>
        <w:spacing w:before="246" w:line="230" w:lineRule="auto"/>
        <w:ind w:left="1168" w:right="501" w:hanging="680"/>
        <w:jc w:val="both"/>
        <w:rPr>
          <w:color w:val="221F1F"/>
        </w:rPr>
      </w:pPr>
      <w:r w:rsidRPr="00FB0F3C">
        <w:t>If</w:t>
      </w:r>
      <w:r w:rsidRPr="00FB0F3C">
        <w:rPr>
          <w:spacing w:val="-1"/>
        </w:rPr>
        <w:t xml:space="preserve"> </w:t>
      </w:r>
      <w:r w:rsidRPr="00FB0F3C">
        <w:t>the</w:t>
      </w:r>
      <w:r w:rsidRPr="00FB0F3C">
        <w:rPr>
          <w:spacing w:val="-5"/>
        </w:rPr>
        <w:t xml:space="preserve"> </w:t>
      </w:r>
      <w:r w:rsidRPr="00FB0F3C">
        <w:t>Architect</w:t>
      </w:r>
      <w:r w:rsidRPr="00FB0F3C">
        <w:rPr>
          <w:spacing w:val="-5"/>
        </w:rPr>
        <w:t xml:space="preserve"> </w:t>
      </w:r>
      <w:r w:rsidRPr="00FB0F3C">
        <w:t>requires</w:t>
      </w:r>
      <w:r w:rsidRPr="00FB0F3C">
        <w:rPr>
          <w:spacing w:val="-5"/>
        </w:rPr>
        <w:t xml:space="preserve"> </w:t>
      </w:r>
      <w:r w:rsidRPr="00FB0F3C">
        <w:t>this</w:t>
      </w:r>
      <w:r w:rsidRPr="00FB0F3C">
        <w:rPr>
          <w:spacing w:val="-5"/>
        </w:rPr>
        <w:t xml:space="preserve"> </w:t>
      </w:r>
      <w:r w:rsidRPr="00FB0F3C">
        <w:t>Plant,</w:t>
      </w:r>
      <w:r w:rsidRPr="00FB0F3C">
        <w:rPr>
          <w:spacing w:val="-3"/>
        </w:rPr>
        <w:t xml:space="preserve"> </w:t>
      </w:r>
      <w:r w:rsidRPr="00FB0F3C">
        <w:t>Materials</w:t>
      </w:r>
      <w:r w:rsidRPr="00FB0F3C">
        <w:rPr>
          <w:spacing w:val="-5"/>
        </w:rPr>
        <w:t xml:space="preserve"> </w:t>
      </w:r>
      <w:r w:rsidRPr="00FB0F3C">
        <w:t>or</w:t>
      </w:r>
      <w:r w:rsidRPr="00FB0F3C">
        <w:rPr>
          <w:spacing w:val="-5"/>
        </w:rPr>
        <w:t xml:space="preserve"> </w:t>
      </w:r>
      <w:r w:rsidRPr="00FB0F3C">
        <w:t>workmanship</w:t>
      </w:r>
      <w:r w:rsidRPr="00FB0F3C">
        <w:rPr>
          <w:spacing w:val="-2"/>
        </w:rPr>
        <w:t xml:space="preserve"> </w:t>
      </w:r>
      <w:r w:rsidRPr="00FB0F3C">
        <w:t>to</w:t>
      </w:r>
      <w:r w:rsidRPr="00FB0F3C">
        <w:rPr>
          <w:spacing w:val="-6"/>
        </w:rPr>
        <w:t xml:space="preserve"> </w:t>
      </w:r>
      <w:r w:rsidRPr="00FB0F3C">
        <w:t>be</w:t>
      </w:r>
      <w:r w:rsidRPr="00FB0F3C">
        <w:rPr>
          <w:spacing w:val="-5"/>
        </w:rPr>
        <w:t xml:space="preserve"> </w:t>
      </w:r>
      <w:r w:rsidRPr="00FB0F3C">
        <w:t>retested,</w:t>
      </w:r>
      <w:r w:rsidRPr="00FB0F3C">
        <w:rPr>
          <w:spacing w:val="-3"/>
        </w:rPr>
        <w:t xml:space="preserve"> </w:t>
      </w:r>
      <w:r w:rsidRPr="00FB0F3C">
        <w:t>the</w:t>
      </w:r>
      <w:r w:rsidRPr="00FB0F3C">
        <w:rPr>
          <w:spacing w:val="-5"/>
        </w:rPr>
        <w:t xml:space="preserve"> </w:t>
      </w:r>
      <w:r w:rsidRPr="00FB0F3C">
        <w:t>tests</w:t>
      </w:r>
      <w:r w:rsidRPr="00FB0F3C">
        <w:rPr>
          <w:spacing w:val="-5"/>
        </w:rPr>
        <w:t xml:space="preserve"> </w:t>
      </w:r>
      <w:r w:rsidRPr="00FB0F3C">
        <w:t>shall</w:t>
      </w:r>
      <w:r w:rsidRPr="00FB0F3C">
        <w:rPr>
          <w:spacing w:val="-5"/>
        </w:rPr>
        <w:t xml:space="preserve"> </w:t>
      </w:r>
      <w:r w:rsidRPr="00FB0F3C">
        <w:t>be</w:t>
      </w:r>
      <w:r w:rsidRPr="00FB0F3C">
        <w:rPr>
          <w:spacing w:val="-5"/>
        </w:rPr>
        <w:t xml:space="preserve"> </w:t>
      </w:r>
      <w:r w:rsidRPr="00FB0F3C">
        <w:t>repeated</w:t>
      </w:r>
      <w:r w:rsidRPr="00FB0F3C">
        <w:rPr>
          <w:spacing w:val="-2"/>
        </w:rPr>
        <w:t xml:space="preserve"> </w:t>
      </w:r>
      <w:r w:rsidRPr="00FB0F3C">
        <w:t>under the same terms and conditions. If the rejection and retesting cause the Procuring Entity to incur additional costs, the Contractor shall subject to Sub-Clause 2.5 [Procuring Entity's Claims] pay these costs to the Procuring Entity.</w:t>
      </w:r>
    </w:p>
    <w:p w:rsidR="00FB0F3C" w:rsidRPr="00FB0F3C" w:rsidRDefault="00FB0F3C" w:rsidP="00560043">
      <w:pPr>
        <w:numPr>
          <w:ilvl w:val="1"/>
          <w:numId w:val="229"/>
        </w:numPr>
        <w:tabs>
          <w:tab w:val="left" w:pos="1164"/>
        </w:tabs>
        <w:spacing w:before="236"/>
        <w:ind w:left="1164" w:hanging="676"/>
        <w:outlineLvl w:val="6"/>
        <w:rPr>
          <w:b/>
          <w:bCs/>
        </w:rPr>
      </w:pPr>
      <w:r w:rsidRPr="00FB0F3C">
        <w:rPr>
          <w:b/>
          <w:bCs/>
        </w:rPr>
        <w:t>Remedial</w:t>
      </w:r>
      <w:r w:rsidRPr="00FB0F3C">
        <w:rPr>
          <w:b/>
          <w:bCs/>
          <w:spacing w:val="-5"/>
        </w:rPr>
        <w:t xml:space="preserve"> </w:t>
      </w:r>
      <w:r w:rsidRPr="00FB0F3C">
        <w:rPr>
          <w:b/>
          <w:bCs/>
          <w:spacing w:val="-4"/>
        </w:rPr>
        <w:t>Work</w:t>
      </w:r>
    </w:p>
    <w:p w:rsidR="00FB0F3C" w:rsidRPr="00FB0F3C" w:rsidRDefault="00FB0F3C" w:rsidP="00560043">
      <w:pPr>
        <w:numPr>
          <w:ilvl w:val="2"/>
          <w:numId w:val="229"/>
        </w:numPr>
        <w:tabs>
          <w:tab w:val="left" w:pos="1164"/>
        </w:tabs>
        <w:spacing w:before="235" w:line="253" w:lineRule="exact"/>
        <w:ind w:left="1164" w:hanging="676"/>
        <w:rPr>
          <w:color w:val="221F1F"/>
        </w:rPr>
      </w:pPr>
      <w:r w:rsidRPr="00FB0F3C">
        <w:t>Not</w:t>
      </w:r>
      <w:r w:rsidRPr="00FB0F3C">
        <w:rPr>
          <w:spacing w:val="-6"/>
        </w:rPr>
        <w:t xml:space="preserve"> </w:t>
      </w:r>
      <w:r w:rsidRPr="00FB0F3C">
        <w:t>withstanding</w:t>
      </w:r>
      <w:r w:rsidRPr="00FB0F3C">
        <w:rPr>
          <w:spacing w:val="-3"/>
        </w:rPr>
        <w:t xml:space="preserve"> </w:t>
      </w:r>
      <w:r w:rsidRPr="00FB0F3C">
        <w:t>any</w:t>
      </w:r>
      <w:r w:rsidRPr="00FB0F3C">
        <w:rPr>
          <w:spacing w:val="-6"/>
        </w:rPr>
        <w:t xml:space="preserve"> </w:t>
      </w:r>
      <w:r w:rsidRPr="00FB0F3C">
        <w:t>previous</w:t>
      </w:r>
      <w:r w:rsidRPr="00FB0F3C">
        <w:rPr>
          <w:spacing w:val="-6"/>
        </w:rPr>
        <w:t xml:space="preserve"> </w:t>
      </w:r>
      <w:r w:rsidRPr="00FB0F3C">
        <w:t>test</w:t>
      </w:r>
      <w:r w:rsidRPr="00FB0F3C">
        <w:rPr>
          <w:spacing w:val="-5"/>
        </w:rPr>
        <w:t xml:space="preserve"> </w:t>
      </w:r>
      <w:r w:rsidRPr="00FB0F3C">
        <w:t>or</w:t>
      </w:r>
      <w:r w:rsidRPr="00FB0F3C">
        <w:rPr>
          <w:spacing w:val="-6"/>
        </w:rPr>
        <w:t xml:space="preserve"> </w:t>
      </w:r>
      <w:r w:rsidRPr="00FB0F3C">
        <w:t>certification,</w:t>
      </w:r>
      <w:r w:rsidRPr="00FB0F3C">
        <w:rPr>
          <w:spacing w:val="-4"/>
        </w:rPr>
        <w:t xml:space="preserve"> </w:t>
      </w:r>
      <w:r w:rsidRPr="00FB0F3C">
        <w:t>the</w:t>
      </w:r>
      <w:r w:rsidRPr="00FB0F3C">
        <w:rPr>
          <w:spacing w:val="-2"/>
        </w:rPr>
        <w:t xml:space="preserve"> </w:t>
      </w:r>
      <w:r w:rsidRPr="00FB0F3C">
        <w:t>Architect</w:t>
      </w:r>
      <w:r w:rsidRPr="00FB0F3C">
        <w:rPr>
          <w:spacing w:val="-5"/>
        </w:rPr>
        <w:t xml:space="preserve"> </w:t>
      </w:r>
      <w:r w:rsidRPr="00FB0F3C">
        <w:t>may</w:t>
      </w:r>
      <w:r w:rsidRPr="00FB0F3C">
        <w:rPr>
          <w:spacing w:val="-7"/>
        </w:rPr>
        <w:t xml:space="preserve"> </w:t>
      </w:r>
      <w:r w:rsidRPr="00FB0F3C">
        <w:t>instruct</w:t>
      </w:r>
      <w:r w:rsidRPr="00FB0F3C">
        <w:rPr>
          <w:spacing w:val="-5"/>
        </w:rPr>
        <w:t xml:space="preserve"> </w:t>
      </w:r>
      <w:r w:rsidRPr="00FB0F3C">
        <w:t>the</w:t>
      </w:r>
      <w:r w:rsidRPr="00FB0F3C">
        <w:rPr>
          <w:spacing w:val="-6"/>
        </w:rPr>
        <w:t xml:space="preserve"> </w:t>
      </w:r>
      <w:r w:rsidRPr="00FB0F3C">
        <w:rPr>
          <w:spacing w:val="-2"/>
        </w:rPr>
        <w:t>Contractorto:</w:t>
      </w:r>
    </w:p>
    <w:p w:rsidR="00FB0F3C" w:rsidRPr="00FB0F3C" w:rsidRDefault="00FB0F3C" w:rsidP="00560043">
      <w:pPr>
        <w:numPr>
          <w:ilvl w:val="0"/>
          <w:numId w:val="156"/>
        </w:numPr>
        <w:tabs>
          <w:tab w:val="left" w:pos="1648"/>
        </w:tabs>
        <w:spacing w:line="252" w:lineRule="exact"/>
        <w:ind w:hanging="484"/>
      </w:pPr>
      <w:r w:rsidRPr="00FB0F3C">
        <w:t>Remove</w:t>
      </w:r>
      <w:r w:rsidRPr="00FB0F3C">
        <w:rPr>
          <w:spacing w:val="-6"/>
        </w:rPr>
        <w:t xml:space="preserve"> </w:t>
      </w:r>
      <w:r w:rsidRPr="00FB0F3C">
        <w:t>from</w:t>
      </w:r>
      <w:r w:rsidRPr="00FB0F3C">
        <w:rPr>
          <w:spacing w:val="-1"/>
        </w:rPr>
        <w:t xml:space="preserve"> </w:t>
      </w:r>
      <w:r w:rsidRPr="00FB0F3C">
        <w:t>the</w:t>
      </w:r>
      <w:r w:rsidRPr="00FB0F3C">
        <w:rPr>
          <w:spacing w:val="-4"/>
        </w:rPr>
        <w:t xml:space="preserve"> </w:t>
      </w:r>
      <w:r w:rsidRPr="00FB0F3C">
        <w:t>Site</w:t>
      </w:r>
      <w:r w:rsidRPr="00FB0F3C">
        <w:rPr>
          <w:spacing w:val="-3"/>
        </w:rPr>
        <w:t xml:space="preserve"> </w:t>
      </w:r>
      <w:r w:rsidRPr="00FB0F3C">
        <w:t>and replace</w:t>
      </w:r>
      <w:r w:rsidRPr="00FB0F3C">
        <w:rPr>
          <w:spacing w:val="-4"/>
        </w:rPr>
        <w:t xml:space="preserve"> </w:t>
      </w:r>
      <w:r w:rsidRPr="00FB0F3C">
        <w:t>any</w:t>
      </w:r>
      <w:r w:rsidRPr="00FB0F3C">
        <w:rPr>
          <w:spacing w:val="-4"/>
        </w:rPr>
        <w:t xml:space="preserve"> </w:t>
      </w:r>
      <w:r w:rsidRPr="00FB0F3C">
        <w:t>Plant</w:t>
      </w:r>
      <w:r w:rsidRPr="00FB0F3C">
        <w:rPr>
          <w:spacing w:val="-3"/>
        </w:rPr>
        <w:t xml:space="preserve"> </w:t>
      </w:r>
      <w:r w:rsidRPr="00FB0F3C">
        <w:t>or</w:t>
      </w:r>
      <w:r w:rsidRPr="00FB0F3C">
        <w:rPr>
          <w:spacing w:val="-3"/>
        </w:rPr>
        <w:t xml:space="preserve"> </w:t>
      </w:r>
      <w:r w:rsidRPr="00FB0F3C">
        <w:t>Materials</w:t>
      </w:r>
      <w:r w:rsidRPr="00FB0F3C">
        <w:rPr>
          <w:spacing w:val="3"/>
        </w:rPr>
        <w:t xml:space="preserve"> </w:t>
      </w:r>
      <w:r w:rsidRPr="00FB0F3C">
        <w:t>which</w:t>
      </w:r>
      <w:r w:rsidRPr="00FB0F3C">
        <w:rPr>
          <w:spacing w:val="-4"/>
        </w:rPr>
        <w:t xml:space="preserve"> </w:t>
      </w:r>
      <w:r w:rsidRPr="00FB0F3C">
        <w:t>is not</w:t>
      </w:r>
      <w:r w:rsidRPr="00FB0F3C">
        <w:rPr>
          <w:spacing w:val="-3"/>
        </w:rPr>
        <w:t xml:space="preserve"> </w:t>
      </w:r>
      <w:r w:rsidRPr="00FB0F3C">
        <w:t>in</w:t>
      </w:r>
      <w:r w:rsidRPr="00FB0F3C">
        <w:rPr>
          <w:spacing w:val="-4"/>
        </w:rPr>
        <w:t xml:space="preserve"> </w:t>
      </w:r>
      <w:r w:rsidRPr="00FB0F3C">
        <w:t>accordance</w:t>
      </w:r>
      <w:r w:rsidRPr="00FB0F3C">
        <w:rPr>
          <w:spacing w:val="-4"/>
        </w:rPr>
        <w:t xml:space="preserve"> </w:t>
      </w:r>
      <w:r w:rsidRPr="00FB0F3C">
        <w:t>with the</w:t>
      </w:r>
      <w:r w:rsidRPr="00FB0F3C">
        <w:rPr>
          <w:spacing w:val="-3"/>
        </w:rPr>
        <w:t xml:space="preserve"> </w:t>
      </w:r>
      <w:r w:rsidRPr="00FB0F3C">
        <w:rPr>
          <w:spacing w:val="-2"/>
        </w:rPr>
        <w:t>Contract,</w:t>
      </w:r>
    </w:p>
    <w:p w:rsidR="00FB0F3C" w:rsidRPr="00FB0F3C" w:rsidRDefault="00FB0F3C" w:rsidP="00560043">
      <w:pPr>
        <w:numPr>
          <w:ilvl w:val="0"/>
          <w:numId w:val="156"/>
        </w:numPr>
        <w:tabs>
          <w:tab w:val="left" w:pos="1648"/>
        </w:tabs>
        <w:spacing w:line="250" w:lineRule="exact"/>
        <w:ind w:hanging="484"/>
      </w:pPr>
      <w:r w:rsidRPr="00FB0F3C">
        <w:t>remove</w:t>
      </w:r>
      <w:r w:rsidRPr="00FB0F3C">
        <w:rPr>
          <w:spacing w:val="-6"/>
        </w:rPr>
        <w:t xml:space="preserve"> </w:t>
      </w:r>
      <w:r w:rsidRPr="00FB0F3C">
        <w:t>and re-execute</w:t>
      </w:r>
      <w:r w:rsidRPr="00FB0F3C">
        <w:rPr>
          <w:spacing w:val="-4"/>
        </w:rPr>
        <w:t xml:space="preserve"> </w:t>
      </w:r>
      <w:r w:rsidRPr="00FB0F3C">
        <w:t>any</w:t>
      </w:r>
      <w:r w:rsidRPr="00FB0F3C">
        <w:rPr>
          <w:spacing w:val="-4"/>
        </w:rPr>
        <w:t xml:space="preserve"> </w:t>
      </w:r>
      <w:r w:rsidRPr="00FB0F3C">
        <w:t>other</w:t>
      </w:r>
      <w:r w:rsidRPr="00FB0F3C">
        <w:rPr>
          <w:spacing w:val="-4"/>
        </w:rPr>
        <w:t xml:space="preserve"> </w:t>
      </w:r>
      <w:r w:rsidRPr="00FB0F3C">
        <w:t>work</w:t>
      </w:r>
      <w:r w:rsidRPr="00FB0F3C">
        <w:rPr>
          <w:spacing w:val="-4"/>
        </w:rPr>
        <w:t xml:space="preserve"> </w:t>
      </w:r>
      <w:r w:rsidRPr="00FB0F3C">
        <w:t>which</w:t>
      </w:r>
      <w:r w:rsidRPr="00FB0F3C">
        <w:rPr>
          <w:spacing w:val="-4"/>
        </w:rPr>
        <w:t xml:space="preserve"> </w:t>
      </w:r>
      <w:r w:rsidRPr="00FB0F3C">
        <w:t>is</w:t>
      </w:r>
      <w:r w:rsidRPr="00FB0F3C">
        <w:rPr>
          <w:spacing w:val="-4"/>
        </w:rPr>
        <w:t xml:space="preserve"> </w:t>
      </w:r>
      <w:r w:rsidRPr="00FB0F3C">
        <w:t>not</w:t>
      </w:r>
      <w:r w:rsidRPr="00FB0F3C">
        <w:rPr>
          <w:spacing w:val="-3"/>
        </w:rPr>
        <w:t xml:space="preserve"> </w:t>
      </w:r>
      <w:r w:rsidRPr="00FB0F3C">
        <w:t>in</w:t>
      </w:r>
      <w:r w:rsidRPr="00FB0F3C">
        <w:rPr>
          <w:spacing w:val="-5"/>
        </w:rPr>
        <w:t xml:space="preserve"> </w:t>
      </w:r>
      <w:r w:rsidRPr="00FB0F3C">
        <w:t>accordance</w:t>
      </w:r>
      <w:r w:rsidRPr="00FB0F3C">
        <w:rPr>
          <w:spacing w:val="1"/>
        </w:rPr>
        <w:t xml:space="preserve"> </w:t>
      </w:r>
      <w:r w:rsidRPr="00FB0F3C">
        <w:t>with</w:t>
      </w:r>
      <w:r w:rsidRPr="00FB0F3C">
        <w:rPr>
          <w:spacing w:val="-5"/>
        </w:rPr>
        <w:t xml:space="preserve"> </w:t>
      </w:r>
      <w:r w:rsidRPr="00FB0F3C">
        <w:t>the</w:t>
      </w:r>
      <w:r w:rsidRPr="00FB0F3C">
        <w:rPr>
          <w:spacing w:val="-3"/>
        </w:rPr>
        <w:t xml:space="preserve"> </w:t>
      </w:r>
      <w:r w:rsidRPr="00FB0F3C">
        <w:t>Contract,</w:t>
      </w:r>
      <w:r w:rsidRPr="00FB0F3C">
        <w:rPr>
          <w:spacing w:val="-1"/>
        </w:rPr>
        <w:t xml:space="preserve"> </w:t>
      </w:r>
      <w:r w:rsidRPr="00FB0F3C">
        <w:rPr>
          <w:spacing w:val="-5"/>
        </w:rPr>
        <w:t>and</w:t>
      </w:r>
    </w:p>
    <w:p w:rsidR="00FB0F3C" w:rsidRPr="00FB0F3C" w:rsidRDefault="00FB0F3C" w:rsidP="00560043">
      <w:pPr>
        <w:numPr>
          <w:ilvl w:val="0"/>
          <w:numId w:val="156"/>
        </w:numPr>
        <w:tabs>
          <w:tab w:val="left" w:pos="1648"/>
          <w:tab w:val="left" w:pos="1652"/>
        </w:tabs>
        <w:spacing w:before="8" w:line="228" w:lineRule="auto"/>
        <w:ind w:left="1652" w:right="1151" w:hanging="488"/>
      </w:pPr>
      <w:r w:rsidRPr="00FB0F3C">
        <w:t>execute</w:t>
      </w:r>
      <w:r w:rsidRPr="00FB0F3C">
        <w:rPr>
          <w:spacing w:val="-5"/>
        </w:rPr>
        <w:t xml:space="preserve"> </w:t>
      </w:r>
      <w:r w:rsidRPr="00FB0F3C">
        <w:t>any</w:t>
      </w:r>
      <w:r w:rsidRPr="00FB0F3C">
        <w:rPr>
          <w:spacing w:val="-2"/>
        </w:rPr>
        <w:t xml:space="preserve"> </w:t>
      </w:r>
      <w:r w:rsidRPr="00FB0F3C">
        <w:t>work</w:t>
      </w:r>
      <w:r w:rsidRPr="00FB0F3C">
        <w:rPr>
          <w:spacing w:val="-6"/>
        </w:rPr>
        <w:t xml:space="preserve"> </w:t>
      </w:r>
      <w:r w:rsidRPr="00FB0F3C">
        <w:t>which</w:t>
      </w:r>
      <w:r w:rsidRPr="00FB0F3C">
        <w:rPr>
          <w:spacing w:val="-6"/>
        </w:rPr>
        <w:t xml:space="preserve"> </w:t>
      </w:r>
      <w:r w:rsidRPr="00FB0F3C">
        <w:t>is</w:t>
      </w:r>
      <w:r w:rsidRPr="00FB0F3C">
        <w:rPr>
          <w:spacing w:val="-1"/>
        </w:rPr>
        <w:t xml:space="preserve"> </w:t>
      </w:r>
      <w:r w:rsidRPr="00FB0F3C">
        <w:t>urgently</w:t>
      </w:r>
      <w:r w:rsidRPr="00FB0F3C">
        <w:rPr>
          <w:spacing w:val="-6"/>
        </w:rPr>
        <w:t xml:space="preserve"> </w:t>
      </w:r>
      <w:r w:rsidRPr="00FB0F3C">
        <w:t>required</w:t>
      </w:r>
      <w:r w:rsidRPr="00FB0F3C">
        <w:rPr>
          <w:spacing w:val="-2"/>
        </w:rPr>
        <w:t xml:space="preserve"> </w:t>
      </w:r>
      <w:r w:rsidRPr="00FB0F3C">
        <w:t>for</w:t>
      </w:r>
      <w:r w:rsidRPr="00FB0F3C">
        <w:rPr>
          <w:spacing w:val="-5"/>
        </w:rPr>
        <w:t xml:space="preserve"> </w:t>
      </w:r>
      <w:r w:rsidRPr="00FB0F3C">
        <w:t>the</w:t>
      </w:r>
      <w:r w:rsidRPr="00FB0F3C">
        <w:rPr>
          <w:spacing w:val="-5"/>
        </w:rPr>
        <w:t xml:space="preserve"> </w:t>
      </w:r>
      <w:r w:rsidRPr="00FB0F3C">
        <w:t>safety</w:t>
      </w:r>
      <w:r w:rsidRPr="00FB0F3C">
        <w:rPr>
          <w:spacing w:val="-6"/>
        </w:rPr>
        <w:t xml:space="preserve"> </w:t>
      </w:r>
      <w:r w:rsidRPr="00FB0F3C">
        <w:t>of</w:t>
      </w:r>
      <w:r w:rsidRPr="00FB0F3C">
        <w:rPr>
          <w:spacing w:val="-1"/>
        </w:rPr>
        <w:t xml:space="preserve"> </w:t>
      </w:r>
      <w:r w:rsidRPr="00FB0F3C">
        <w:t>the Works,</w:t>
      </w:r>
      <w:r w:rsidRPr="00FB0F3C">
        <w:rPr>
          <w:spacing w:val="-6"/>
        </w:rPr>
        <w:t xml:space="preserve"> </w:t>
      </w:r>
      <w:r w:rsidRPr="00FB0F3C">
        <w:t>whether</w:t>
      </w:r>
      <w:r w:rsidRPr="00FB0F3C">
        <w:rPr>
          <w:spacing w:val="-5"/>
        </w:rPr>
        <w:t xml:space="preserve"> </w:t>
      </w:r>
      <w:r w:rsidRPr="00FB0F3C">
        <w:t>because</w:t>
      </w:r>
      <w:r w:rsidRPr="00FB0F3C">
        <w:rPr>
          <w:spacing w:val="-5"/>
        </w:rPr>
        <w:t xml:space="preserve"> </w:t>
      </w:r>
      <w:r w:rsidRPr="00FB0F3C">
        <w:t>of</w:t>
      </w:r>
      <w:r w:rsidRPr="00FB0F3C">
        <w:rPr>
          <w:spacing w:val="-5"/>
        </w:rPr>
        <w:t xml:space="preserve"> </w:t>
      </w:r>
      <w:r w:rsidRPr="00FB0F3C">
        <w:t>an accident, unforeseen able event or otherwise.</w:t>
      </w:r>
    </w:p>
    <w:p w:rsidR="00FB0F3C" w:rsidRPr="00FB0F3C" w:rsidRDefault="00FB0F3C" w:rsidP="00FB0F3C">
      <w:pPr>
        <w:spacing w:line="228" w:lineRule="auto"/>
        <w:ind w:left="1652" w:hanging="660"/>
        <w:sectPr w:rsidR="00FB0F3C" w:rsidRPr="00FB0F3C" w:rsidSect="00447390">
          <w:pgSz w:w="11920" w:h="16840"/>
          <w:pgMar w:top="360" w:right="360" w:bottom="620" w:left="360" w:header="0" w:footer="436" w:gutter="0"/>
          <w:cols w:space="720"/>
        </w:sectPr>
      </w:pPr>
    </w:p>
    <w:p w:rsidR="00FB0F3C" w:rsidRPr="00FB0F3C" w:rsidRDefault="00FB0F3C" w:rsidP="00560043">
      <w:pPr>
        <w:numPr>
          <w:ilvl w:val="2"/>
          <w:numId w:val="229"/>
        </w:numPr>
        <w:tabs>
          <w:tab w:val="left" w:pos="1163"/>
          <w:tab w:val="left" w:pos="1168"/>
        </w:tabs>
        <w:spacing w:before="1" w:line="228" w:lineRule="auto"/>
        <w:ind w:left="1168" w:right="506" w:hanging="680"/>
        <w:jc w:val="both"/>
        <w:rPr>
          <w:color w:val="221F1F"/>
        </w:rPr>
      </w:pPr>
      <w:r w:rsidRPr="00FB0F3C">
        <w:rPr>
          <w:noProof/>
          <w:lang w:val="en-GB" w:eastAsia="en-GB"/>
        </w:rPr>
        <w:lastRenderedPageBreak/>
        <mc:AlternateContent>
          <mc:Choice Requires="wpg">
            <w:drawing>
              <wp:anchor distT="0" distB="0" distL="0" distR="0" simplePos="0" relativeHeight="251757568" behindDoc="1" locked="0" layoutInCell="1" allowOverlap="1" wp14:anchorId="2B284EB4" wp14:editId="44601BF8">
                <wp:simplePos x="0" y="0"/>
                <wp:positionH relativeFrom="page">
                  <wp:posOffset>0</wp:posOffset>
                </wp:positionH>
                <wp:positionV relativeFrom="page">
                  <wp:posOffset>10238638</wp:posOffset>
                </wp:positionV>
                <wp:extent cx="7561580" cy="311150"/>
                <wp:effectExtent l="0" t="0" r="0" b="0"/>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473" name="Graphic 473"/>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474" name="Graphic 474"/>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0BACF8" id="Group 472" o:spid="_x0000_s1026" style="position:absolute;margin-left:0;margin-top:806.2pt;width:595.4pt;height:24.5pt;z-index:-251558912;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">
                <v:shape id="Graphic 473"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" path="m946150,l,,,153670r7620,48895l29845,245110r33020,33020l105409,300355r48261,7620l946150,307975,946150,xe" fillcolor="#011f5e" stroked="f">
                  <v:path arrowok="t"/>
                </v:shape>
                <v:shape id="Graphic 474"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r w:rsidRPr="00FB0F3C">
        <w:t>The Contractor shall comply with the instruction within a reasonable time, which shall be the time (if any) specified in the instruction, or immediately if urgency is specified under sub-paragraph (c).</w:t>
      </w:r>
    </w:p>
    <w:p w:rsidR="00FB0F3C" w:rsidRPr="00FB0F3C" w:rsidRDefault="00FB0F3C" w:rsidP="00560043">
      <w:pPr>
        <w:numPr>
          <w:ilvl w:val="2"/>
          <w:numId w:val="229"/>
        </w:numPr>
        <w:tabs>
          <w:tab w:val="left" w:pos="1163"/>
          <w:tab w:val="left" w:pos="1168"/>
        </w:tabs>
        <w:spacing w:before="245" w:line="230" w:lineRule="auto"/>
        <w:ind w:left="1168" w:right="496" w:hanging="680"/>
        <w:jc w:val="both"/>
        <w:rPr>
          <w:color w:val="221F1F"/>
        </w:rPr>
      </w:pPr>
      <w:r w:rsidRPr="00FB0F3C">
        <w:t>If</w:t>
      </w:r>
      <w:r w:rsidRPr="00FB0F3C">
        <w:rPr>
          <w:spacing w:val="-5"/>
        </w:rPr>
        <w:t xml:space="preserve"> </w:t>
      </w:r>
      <w:r w:rsidRPr="00FB0F3C">
        <w:t>the</w:t>
      </w:r>
      <w:r w:rsidRPr="00FB0F3C">
        <w:rPr>
          <w:spacing w:val="-8"/>
        </w:rPr>
        <w:t xml:space="preserve"> </w:t>
      </w:r>
      <w:r w:rsidRPr="00FB0F3C">
        <w:t>Contractor</w:t>
      </w:r>
      <w:r w:rsidRPr="00FB0F3C">
        <w:rPr>
          <w:spacing w:val="-8"/>
        </w:rPr>
        <w:t xml:space="preserve"> </w:t>
      </w:r>
      <w:r w:rsidRPr="00FB0F3C">
        <w:t>fails</w:t>
      </w:r>
      <w:r w:rsidRPr="00FB0F3C">
        <w:rPr>
          <w:spacing w:val="-8"/>
        </w:rPr>
        <w:t xml:space="preserve"> </w:t>
      </w:r>
      <w:r w:rsidRPr="00FB0F3C">
        <w:t>to</w:t>
      </w:r>
      <w:r w:rsidRPr="00FB0F3C">
        <w:rPr>
          <w:spacing w:val="-6"/>
        </w:rPr>
        <w:t xml:space="preserve"> </w:t>
      </w:r>
      <w:r w:rsidRPr="00FB0F3C">
        <w:t>comply</w:t>
      </w:r>
      <w:r w:rsidRPr="00FB0F3C">
        <w:rPr>
          <w:spacing w:val="-6"/>
        </w:rPr>
        <w:t xml:space="preserve"> </w:t>
      </w:r>
      <w:r w:rsidRPr="00FB0F3C">
        <w:t>with</w:t>
      </w:r>
      <w:r w:rsidRPr="00FB0F3C">
        <w:rPr>
          <w:spacing w:val="-9"/>
        </w:rPr>
        <w:t xml:space="preserve"> </w:t>
      </w:r>
      <w:r w:rsidRPr="00FB0F3C">
        <w:t>the</w:t>
      </w:r>
      <w:r w:rsidRPr="00FB0F3C">
        <w:rPr>
          <w:spacing w:val="-8"/>
        </w:rPr>
        <w:t xml:space="preserve"> </w:t>
      </w:r>
      <w:r w:rsidRPr="00FB0F3C">
        <w:t>instruction,</w:t>
      </w:r>
      <w:r w:rsidRPr="00FB0F3C">
        <w:rPr>
          <w:spacing w:val="-7"/>
        </w:rPr>
        <w:t xml:space="preserve"> </w:t>
      </w:r>
      <w:r w:rsidRPr="00FB0F3C">
        <w:t>the</w:t>
      </w:r>
      <w:r w:rsidRPr="00FB0F3C">
        <w:rPr>
          <w:spacing w:val="-8"/>
        </w:rPr>
        <w:t xml:space="preserve"> </w:t>
      </w:r>
      <w:r w:rsidRPr="00FB0F3C">
        <w:t>Procuring</w:t>
      </w:r>
      <w:r w:rsidRPr="00FB0F3C">
        <w:rPr>
          <w:spacing w:val="-9"/>
        </w:rPr>
        <w:t xml:space="preserve"> </w:t>
      </w:r>
      <w:r w:rsidRPr="00FB0F3C">
        <w:t>Entity</w:t>
      </w:r>
      <w:r w:rsidRPr="00FB0F3C">
        <w:rPr>
          <w:spacing w:val="-9"/>
        </w:rPr>
        <w:t xml:space="preserve"> </w:t>
      </w:r>
      <w:r w:rsidRPr="00FB0F3C">
        <w:t>shall</w:t>
      </w:r>
      <w:r w:rsidRPr="00FB0F3C">
        <w:rPr>
          <w:spacing w:val="-8"/>
        </w:rPr>
        <w:t xml:space="preserve"> </w:t>
      </w:r>
      <w:r w:rsidRPr="00FB0F3C">
        <w:t>be</w:t>
      </w:r>
      <w:r w:rsidRPr="00FB0F3C">
        <w:rPr>
          <w:spacing w:val="-8"/>
        </w:rPr>
        <w:t xml:space="preserve"> </w:t>
      </w:r>
      <w:r w:rsidRPr="00FB0F3C">
        <w:t>entitled</w:t>
      </w:r>
      <w:r w:rsidRPr="00FB0F3C">
        <w:rPr>
          <w:spacing w:val="-6"/>
        </w:rPr>
        <w:t xml:space="preserve"> </w:t>
      </w:r>
      <w:r w:rsidRPr="00FB0F3C">
        <w:t>to</w:t>
      </w:r>
      <w:r w:rsidRPr="00FB0F3C">
        <w:rPr>
          <w:spacing w:val="-9"/>
        </w:rPr>
        <w:t xml:space="preserve"> </w:t>
      </w:r>
      <w:r w:rsidRPr="00FB0F3C">
        <w:t>employ</w:t>
      </w:r>
      <w:r w:rsidRPr="00FB0F3C">
        <w:rPr>
          <w:spacing w:val="-9"/>
        </w:rPr>
        <w:t xml:space="preserve"> </w:t>
      </w:r>
      <w:r w:rsidRPr="00FB0F3C">
        <w:t>and</w:t>
      </w:r>
      <w:r w:rsidRPr="00FB0F3C">
        <w:rPr>
          <w:spacing w:val="-9"/>
        </w:rPr>
        <w:t xml:space="preserve"> </w:t>
      </w:r>
      <w:r w:rsidRPr="00FB0F3C">
        <w:t>pay other persons to carry out the work. Except to the extent that the Contractor would have been entitled to payment for the work, the Contractor shall subject to Sub-Clause 2.5 [Procuring Entity's Claims] pay to the Procuring Entity all costs arising from this failure.</w:t>
      </w:r>
    </w:p>
    <w:p w:rsidR="00FB0F3C" w:rsidRPr="00FB0F3C" w:rsidRDefault="00FB0F3C" w:rsidP="00560043">
      <w:pPr>
        <w:numPr>
          <w:ilvl w:val="2"/>
          <w:numId w:val="229"/>
        </w:numPr>
        <w:tabs>
          <w:tab w:val="left" w:pos="1163"/>
          <w:tab w:val="left" w:pos="1168"/>
        </w:tabs>
        <w:spacing w:before="245" w:line="230" w:lineRule="auto"/>
        <w:ind w:left="1168" w:right="505" w:hanging="680"/>
        <w:jc w:val="both"/>
        <w:rPr>
          <w:color w:val="221F1F"/>
        </w:rPr>
      </w:pPr>
      <w:r w:rsidRPr="00FB0F3C">
        <w:t>If the contractor repeatedly delivers defective work, the Procuring Entity may consider termination in accordance with Clause 15.</w:t>
      </w:r>
    </w:p>
    <w:p w:rsidR="00FB0F3C" w:rsidRPr="00FB0F3C" w:rsidRDefault="00FB0F3C" w:rsidP="00560043">
      <w:pPr>
        <w:numPr>
          <w:ilvl w:val="1"/>
          <w:numId w:val="229"/>
        </w:numPr>
        <w:tabs>
          <w:tab w:val="left" w:pos="1164"/>
        </w:tabs>
        <w:spacing w:before="234"/>
        <w:ind w:left="1164" w:hanging="676"/>
        <w:outlineLvl w:val="6"/>
        <w:rPr>
          <w:b/>
          <w:bCs/>
        </w:rPr>
      </w:pPr>
      <w:r w:rsidRPr="00FB0F3C">
        <w:rPr>
          <w:b/>
          <w:bCs/>
        </w:rPr>
        <w:t>Ownership</w:t>
      </w:r>
      <w:r w:rsidRPr="00FB0F3C">
        <w:rPr>
          <w:b/>
          <w:bCs/>
          <w:spacing w:val="-1"/>
        </w:rPr>
        <w:t xml:space="preserve"> </w:t>
      </w:r>
      <w:r w:rsidRPr="00FB0F3C">
        <w:rPr>
          <w:b/>
          <w:bCs/>
        </w:rPr>
        <w:t>of</w:t>
      </w:r>
      <w:r w:rsidRPr="00FB0F3C">
        <w:rPr>
          <w:b/>
          <w:bCs/>
          <w:spacing w:val="-3"/>
        </w:rPr>
        <w:t xml:space="preserve"> </w:t>
      </w:r>
      <w:r w:rsidRPr="00FB0F3C">
        <w:rPr>
          <w:b/>
          <w:bCs/>
        </w:rPr>
        <w:t>Plant</w:t>
      </w:r>
      <w:r w:rsidRPr="00FB0F3C">
        <w:rPr>
          <w:b/>
          <w:bCs/>
          <w:spacing w:val="-3"/>
        </w:rPr>
        <w:t xml:space="preserve"> </w:t>
      </w:r>
      <w:r w:rsidRPr="00FB0F3C">
        <w:rPr>
          <w:b/>
          <w:bCs/>
        </w:rPr>
        <w:t>and</w:t>
      </w:r>
      <w:r w:rsidRPr="00FB0F3C">
        <w:rPr>
          <w:b/>
          <w:bCs/>
          <w:spacing w:val="-3"/>
        </w:rPr>
        <w:t xml:space="preserve"> </w:t>
      </w:r>
      <w:r w:rsidRPr="00FB0F3C">
        <w:rPr>
          <w:b/>
          <w:bCs/>
          <w:spacing w:val="-2"/>
        </w:rPr>
        <w:t>Materials</w:t>
      </w:r>
    </w:p>
    <w:p w:rsidR="00FB0F3C" w:rsidRPr="00FB0F3C" w:rsidRDefault="00FB0F3C" w:rsidP="00FB0F3C">
      <w:pPr>
        <w:spacing w:before="244" w:line="230" w:lineRule="auto"/>
        <w:ind w:left="1168" w:hanging="4"/>
      </w:pPr>
      <w:r w:rsidRPr="00FB0F3C">
        <w:t>Except</w:t>
      </w:r>
      <w:r w:rsidRPr="00FB0F3C">
        <w:rPr>
          <w:spacing w:val="-4"/>
        </w:rPr>
        <w:t xml:space="preserve"> </w:t>
      </w:r>
      <w:r w:rsidRPr="00FB0F3C">
        <w:t>as</w:t>
      </w:r>
      <w:r w:rsidRPr="00FB0F3C">
        <w:rPr>
          <w:spacing w:val="-4"/>
        </w:rPr>
        <w:t xml:space="preserve"> </w:t>
      </w:r>
      <w:r w:rsidRPr="00FB0F3C">
        <w:t>otherwise</w:t>
      </w:r>
      <w:r w:rsidRPr="00FB0F3C">
        <w:rPr>
          <w:spacing w:val="-4"/>
        </w:rPr>
        <w:t xml:space="preserve"> </w:t>
      </w:r>
      <w:r w:rsidRPr="00FB0F3C">
        <w:t>provided</w:t>
      </w:r>
      <w:r w:rsidRPr="00FB0F3C">
        <w:rPr>
          <w:spacing w:val="-1"/>
        </w:rPr>
        <w:t xml:space="preserve"> </w:t>
      </w:r>
      <w:r w:rsidRPr="00FB0F3C">
        <w:t>in</w:t>
      </w:r>
      <w:r w:rsidRPr="00FB0F3C">
        <w:rPr>
          <w:spacing w:val="-5"/>
        </w:rPr>
        <w:t xml:space="preserve"> </w:t>
      </w:r>
      <w:r w:rsidRPr="00FB0F3C">
        <w:t>the</w:t>
      </w:r>
      <w:r w:rsidRPr="00FB0F3C">
        <w:rPr>
          <w:spacing w:val="-4"/>
        </w:rPr>
        <w:t xml:space="preserve"> </w:t>
      </w:r>
      <w:r w:rsidRPr="00FB0F3C">
        <w:t>Contract,</w:t>
      </w:r>
      <w:r w:rsidRPr="00FB0F3C">
        <w:rPr>
          <w:spacing w:val="-2"/>
        </w:rPr>
        <w:t xml:space="preserve"> </w:t>
      </w:r>
      <w:r w:rsidRPr="00FB0F3C">
        <w:t>each</w:t>
      </w:r>
      <w:r w:rsidRPr="00FB0F3C">
        <w:rPr>
          <w:spacing w:val="-5"/>
        </w:rPr>
        <w:t xml:space="preserve"> </w:t>
      </w:r>
      <w:r w:rsidRPr="00FB0F3C">
        <w:t>item</w:t>
      </w:r>
      <w:r w:rsidRPr="00FB0F3C">
        <w:rPr>
          <w:spacing w:val="-2"/>
        </w:rPr>
        <w:t xml:space="preserve"> </w:t>
      </w:r>
      <w:r w:rsidRPr="00FB0F3C">
        <w:t>of Plant</w:t>
      </w:r>
      <w:r w:rsidRPr="00FB0F3C">
        <w:rPr>
          <w:spacing w:val="-4"/>
        </w:rPr>
        <w:t xml:space="preserve"> </w:t>
      </w:r>
      <w:r w:rsidRPr="00FB0F3C">
        <w:t>and</w:t>
      </w:r>
      <w:r w:rsidRPr="00FB0F3C">
        <w:rPr>
          <w:spacing w:val="-1"/>
        </w:rPr>
        <w:t xml:space="preserve"> </w:t>
      </w:r>
      <w:r w:rsidRPr="00FB0F3C">
        <w:t>Materials</w:t>
      </w:r>
      <w:r w:rsidRPr="00FB0F3C">
        <w:rPr>
          <w:spacing w:val="-4"/>
        </w:rPr>
        <w:t xml:space="preserve"> </w:t>
      </w:r>
      <w:r w:rsidRPr="00FB0F3C">
        <w:t>shall</w:t>
      </w:r>
      <w:r w:rsidRPr="00FB0F3C">
        <w:rPr>
          <w:spacing w:val="-4"/>
        </w:rPr>
        <w:t xml:space="preserve"> </w:t>
      </w:r>
      <w:r w:rsidRPr="00FB0F3C">
        <w:t>become the</w:t>
      </w:r>
      <w:r w:rsidRPr="00FB0F3C">
        <w:rPr>
          <w:spacing w:val="-4"/>
        </w:rPr>
        <w:t xml:space="preserve"> </w:t>
      </w:r>
      <w:r w:rsidRPr="00FB0F3C">
        <w:t>property</w:t>
      </w:r>
      <w:r w:rsidRPr="00FB0F3C">
        <w:rPr>
          <w:spacing w:val="-5"/>
        </w:rPr>
        <w:t xml:space="preserve"> </w:t>
      </w:r>
      <w:r w:rsidRPr="00FB0F3C">
        <w:t>of the Procuring Entity at whichever is the earlier of the following times, free from liens and other encumbrances:</w:t>
      </w:r>
    </w:p>
    <w:p w:rsidR="00FB0F3C" w:rsidRPr="00FB0F3C" w:rsidRDefault="00FB0F3C" w:rsidP="00560043">
      <w:pPr>
        <w:numPr>
          <w:ilvl w:val="0"/>
          <w:numId w:val="210"/>
        </w:numPr>
        <w:tabs>
          <w:tab w:val="left" w:pos="1644"/>
        </w:tabs>
        <w:spacing w:before="42"/>
      </w:pPr>
      <w:r w:rsidRPr="00FB0F3C">
        <w:t>When</w:t>
      </w:r>
      <w:r w:rsidRPr="00FB0F3C">
        <w:rPr>
          <w:spacing w:val="-4"/>
        </w:rPr>
        <w:t xml:space="preserve"> </w:t>
      </w:r>
      <w:r w:rsidRPr="00FB0F3C">
        <w:t>it</w:t>
      </w:r>
      <w:r w:rsidRPr="00FB0F3C">
        <w:rPr>
          <w:spacing w:val="-3"/>
        </w:rPr>
        <w:t xml:space="preserve"> </w:t>
      </w:r>
      <w:r w:rsidRPr="00FB0F3C">
        <w:t>is</w:t>
      </w:r>
      <w:r w:rsidRPr="00FB0F3C">
        <w:rPr>
          <w:spacing w:val="-3"/>
        </w:rPr>
        <w:t xml:space="preserve"> </w:t>
      </w:r>
      <w:r w:rsidRPr="00FB0F3C">
        <w:t>in</w:t>
      </w:r>
      <w:r w:rsidRPr="00FB0F3C">
        <w:rPr>
          <w:spacing w:val="-4"/>
        </w:rPr>
        <w:t xml:space="preserve"> </w:t>
      </w:r>
      <w:r w:rsidRPr="00FB0F3C">
        <w:t>corporated in</w:t>
      </w:r>
      <w:r w:rsidRPr="00FB0F3C">
        <w:rPr>
          <w:spacing w:val="-4"/>
        </w:rPr>
        <w:t xml:space="preserve"> </w:t>
      </w:r>
      <w:r w:rsidRPr="00FB0F3C">
        <w:t>the</w:t>
      </w:r>
      <w:r w:rsidRPr="00FB0F3C">
        <w:rPr>
          <w:spacing w:val="2"/>
        </w:rPr>
        <w:t xml:space="preserve"> </w:t>
      </w:r>
      <w:r w:rsidRPr="00FB0F3C">
        <w:rPr>
          <w:spacing w:val="-2"/>
        </w:rPr>
        <w:t>Works;</w:t>
      </w:r>
    </w:p>
    <w:p w:rsidR="00FB0F3C" w:rsidRPr="00FB0F3C" w:rsidRDefault="00FB0F3C" w:rsidP="00560043">
      <w:pPr>
        <w:numPr>
          <w:ilvl w:val="0"/>
          <w:numId w:val="210"/>
        </w:numPr>
        <w:tabs>
          <w:tab w:val="left" w:pos="1644"/>
        </w:tabs>
        <w:spacing w:before="47" w:line="230" w:lineRule="auto"/>
        <w:ind w:right="550"/>
      </w:pPr>
      <w:r w:rsidRPr="00FB0F3C">
        <w:t>when</w:t>
      </w:r>
      <w:r w:rsidRPr="00FB0F3C">
        <w:rPr>
          <w:spacing w:val="-4"/>
        </w:rPr>
        <w:t xml:space="preserve"> </w:t>
      </w:r>
      <w:r w:rsidRPr="00FB0F3C">
        <w:t>the</w:t>
      </w:r>
      <w:r w:rsidRPr="00FB0F3C">
        <w:rPr>
          <w:spacing w:val="-3"/>
        </w:rPr>
        <w:t xml:space="preserve"> </w:t>
      </w:r>
      <w:r w:rsidRPr="00FB0F3C">
        <w:t>Contractor</w:t>
      </w:r>
      <w:r w:rsidRPr="00FB0F3C">
        <w:rPr>
          <w:spacing w:val="-3"/>
        </w:rPr>
        <w:t xml:space="preserve"> </w:t>
      </w:r>
      <w:r w:rsidRPr="00FB0F3C">
        <w:t>is</w:t>
      </w:r>
      <w:r w:rsidRPr="00FB0F3C">
        <w:rPr>
          <w:spacing w:val="-3"/>
        </w:rPr>
        <w:t xml:space="preserve"> </w:t>
      </w:r>
      <w:r w:rsidRPr="00FB0F3C">
        <w:t>paid the</w:t>
      </w:r>
      <w:r w:rsidRPr="00FB0F3C">
        <w:rPr>
          <w:spacing w:val="-3"/>
        </w:rPr>
        <w:t xml:space="preserve"> </w:t>
      </w:r>
      <w:r w:rsidRPr="00FB0F3C">
        <w:t>corresponding value</w:t>
      </w:r>
      <w:r w:rsidRPr="00FB0F3C">
        <w:rPr>
          <w:spacing w:val="-3"/>
        </w:rPr>
        <w:t xml:space="preserve"> </w:t>
      </w:r>
      <w:r w:rsidRPr="00FB0F3C">
        <w:t>of the</w:t>
      </w:r>
      <w:r w:rsidRPr="00FB0F3C">
        <w:rPr>
          <w:spacing w:val="-3"/>
        </w:rPr>
        <w:t xml:space="preserve"> </w:t>
      </w:r>
      <w:r w:rsidRPr="00FB0F3C">
        <w:t>Plant</w:t>
      </w:r>
      <w:r w:rsidRPr="00FB0F3C">
        <w:rPr>
          <w:spacing w:val="-3"/>
        </w:rPr>
        <w:t xml:space="preserve"> </w:t>
      </w:r>
      <w:r w:rsidRPr="00FB0F3C">
        <w:t>and Materials</w:t>
      </w:r>
      <w:r w:rsidRPr="00FB0F3C">
        <w:rPr>
          <w:spacing w:val="-3"/>
        </w:rPr>
        <w:t xml:space="preserve"> </w:t>
      </w:r>
      <w:r w:rsidRPr="00FB0F3C">
        <w:t>under</w:t>
      </w:r>
      <w:r w:rsidRPr="00FB0F3C">
        <w:rPr>
          <w:spacing w:val="-3"/>
        </w:rPr>
        <w:t xml:space="preserve"> </w:t>
      </w:r>
      <w:r w:rsidRPr="00FB0F3C">
        <w:t>Sub-Clause</w:t>
      </w:r>
      <w:r w:rsidRPr="00FB0F3C">
        <w:rPr>
          <w:spacing w:val="-3"/>
        </w:rPr>
        <w:t xml:space="preserve"> </w:t>
      </w:r>
      <w:r w:rsidRPr="00FB0F3C">
        <w:t>8.10 [Payment for Plant and Materials in Event of Suspension].</w:t>
      </w:r>
    </w:p>
    <w:p w:rsidR="00FB0F3C" w:rsidRPr="00FB0F3C" w:rsidRDefault="00FB0F3C" w:rsidP="00560043">
      <w:pPr>
        <w:numPr>
          <w:ilvl w:val="1"/>
          <w:numId w:val="229"/>
        </w:numPr>
        <w:tabs>
          <w:tab w:val="left" w:pos="1164"/>
        </w:tabs>
        <w:spacing w:before="234"/>
        <w:ind w:left="1164" w:hanging="676"/>
        <w:outlineLvl w:val="6"/>
        <w:rPr>
          <w:b/>
          <w:bCs/>
        </w:rPr>
      </w:pPr>
      <w:r w:rsidRPr="00FB0F3C">
        <w:rPr>
          <w:b/>
          <w:bCs/>
          <w:spacing w:val="-2"/>
        </w:rPr>
        <w:t>Royalties</w:t>
      </w:r>
    </w:p>
    <w:p w:rsidR="00FB0F3C" w:rsidRPr="00FB0F3C" w:rsidRDefault="00FB0F3C" w:rsidP="00FB0F3C">
      <w:pPr>
        <w:spacing w:before="240"/>
        <w:ind w:left="1164"/>
        <w:jc w:val="both"/>
      </w:pPr>
      <w:r w:rsidRPr="00FB0F3C">
        <w:t>Unless</w:t>
      </w:r>
      <w:r w:rsidRPr="00FB0F3C">
        <w:rPr>
          <w:spacing w:val="-5"/>
        </w:rPr>
        <w:t xml:space="preserve"> </w:t>
      </w:r>
      <w:r w:rsidRPr="00FB0F3C">
        <w:t>otherwise</w:t>
      </w:r>
      <w:r w:rsidRPr="00FB0F3C">
        <w:rPr>
          <w:spacing w:val="-5"/>
        </w:rPr>
        <w:t xml:space="preserve"> </w:t>
      </w:r>
      <w:r w:rsidRPr="00FB0F3C">
        <w:t>stated</w:t>
      </w:r>
      <w:r w:rsidRPr="00FB0F3C">
        <w:rPr>
          <w:spacing w:val="-2"/>
        </w:rPr>
        <w:t xml:space="preserve"> </w:t>
      </w:r>
      <w:r w:rsidRPr="00FB0F3C">
        <w:t>in</w:t>
      </w:r>
      <w:r w:rsidRPr="00FB0F3C">
        <w:rPr>
          <w:spacing w:val="-6"/>
        </w:rPr>
        <w:t xml:space="preserve"> </w:t>
      </w:r>
      <w:r w:rsidRPr="00FB0F3C">
        <w:t>the</w:t>
      </w:r>
      <w:r w:rsidRPr="00FB0F3C">
        <w:rPr>
          <w:spacing w:val="-5"/>
        </w:rPr>
        <w:t xml:space="preserve"> </w:t>
      </w:r>
      <w:r w:rsidRPr="00FB0F3C">
        <w:t>Specification,</w:t>
      </w:r>
      <w:r w:rsidRPr="00FB0F3C">
        <w:rPr>
          <w:spacing w:val="-3"/>
        </w:rPr>
        <w:t xml:space="preserve"> </w:t>
      </w:r>
      <w:r w:rsidRPr="00FB0F3C">
        <w:t>the</w:t>
      </w:r>
      <w:r w:rsidRPr="00FB0F3C">
        <w:rPr>
          <w:spacing w:val="-5"/>
        </w:rPr>
        <w:t xml:space="preserve"> </w:t>
      </w:r>
      <w:r w:rsidRPr="00FB0F3C">
        <w:t>Contractor</w:t>
      </w:r>
      <w:r w:rsidRPr="00FB0F3C">
        <w:rPr>
          <w:spacing w:val="-5"/>
        </w:rPr>
        <w:t xml:space="preserve"> </w:t>
      </w:r>
      <w:r w:rsidRPr="00FB0F3C">
        <w:t>shall</w:t>
      </w:r>
      <w:r w:rsidRPr="00FB0F3C">
        <w:rPr>
          <w:spacing w:val="-5"/>
        </w:rPr>
        <w:t xml:space="preserve"> </w:t>
      </w:r>
      <w:r w:rsidRPr="00FB0F3C">
        <w:t>pay</w:t>
      </w:r>
      <w:r w:rsidRPr="00FB0F3C">
        <w:rPr>
          <w:spacing w:val="-6"/>
        </w:rPr>
        <w:t xml:space="preserve"> </w:t>
      </w:r>
      <w:r w:rsidRPr="00FB0F3C">
        <w:t>all</w:t>
      </w:r>
      <w:r w:rsidRPr="00FB0F3C">
        <w:rPr>
          <w:spacing w:val="-5"/>
        </w:rPr>
        <w:t xml:space="preserve"> </w:t>
      </w:r>
      <w:r w:rsidRPr="00FB0F3C">
        <w:t>royalties,</w:t>
      </w:r>
      <w:r w:rsidRPr="00FB0F3C">
        <w:rPr>
          <w:spacing w:val="6"/>
        </w:rPr>
        <w:t xml:space="preserve"> </w:t>
      </w:r>
      <w:r w:rsidRPr="00FB0F3C">
        <w:t>rents</w:t>
      </w:r>
      <w:r w:rsidRPr="00FB0F3C">
        <w:rPr>
          <w:spacing w:val="-5"/>
        </w:rPr>
        <w:t xml:space="preserve"> </w:t>
      </w:r>
      <w:r w:rsidRPr="00FB0F3C">
        <w:t>and</w:t>
      </w:r>
      <w:r w:rsidRPr="00FB0F3C">
        <w:rPr>
          <w:spacing w:val="-2"/>
        </w:rPr>
        <w:t xml:space="preserve"> </w:t>
      </w:r>
      <w:r w:rsidRPr="00FB0F3C">
        <w:t>other</w:t>
      </w:r>
      <w:r w:rsidRPr="00FB0F3C">
        <w:rPr>
          <w:spacing w:val="-5"/>
        </w:rPr>
        <w:t xml:space="preserve"> </w:t>
      </w:r>
      <w:r w:rsidRPr="00FB0F3C">
        <w:t>payments</w:t>
      </w:r>
      <w:r w:rsidRPr="00FB0F3C">
        <w:rPr>
          <w:spacing w:val="-5"/>
        </w:rPr>
        <w:t xml:space="preserve"> </w:t>
      </w:r>
      <w:r w:rsidRPr="00FB0F3C">
        <w:rPr>
          <w:spacing w:val="-4"/>
        </w:rPr>
        <w:t>for:</w:t>
      </w:r>
    </w:p>
    <w:p w:rsidR="00FB0F3C" w:rsidRPr="00FB0F3C" w:rsidRDefault="00FB0F3C" w:rsidP="00560043">
      <w:pPr>
        <w:numPr>
          <w:ilvl w:val="0"/>
          <w:numId w:val="209"/>
        </w:numPr>
        <w:tabs>
          <w:tab w:val="left" w:pos="1646"/>
        </w:tabs>
        <w:spacing w:before="39"/>
        <w:ind w:left="1646" w:hanging="482"/>
        <w:jc w:val="both"/>
      </w:pPr>
      <w:r w:rsidRPr="00FB0F3C">
        <w:t>Natural</w:t>
      </w:r>
      <w:r w:rsidRPr="00FB0F3C">
        <w:rPr>
          <w:spacing w:val="-5"/>
        </w:rPr>
        <w:t xml:space="preserve"> </w:t>
      </w:r>
      <w:r w:rsidRPr="00FB0F3C">
        <w:t>materials</w:t>
      </w:r>
      <w:r w:rsidRPr="00FB0F3C">
        <w:rPr>
          <w:spacing w:val="-5"/>
        </w:rPr>
        <w:t xml:space="preserve"> </w:t>
      </w:r>
      <w:r w:rsidRPr="00FB0F3C">
        <w:t>obtained</w:t>
      </w:r>
      <w:r w:rsidRPr="00FB0F3C">
        <w:rPr>
          <w:spacing w:val="-3"/>
        </w:rPr>
        <w:t xml:space="preserve"> </w:t>
      </w:r>
      <w:r w:rsidRPr="00FB0F3C">
        <w:t>from</w:t>
      </w:r>
      <w:r w:rsidRPr="00FB0F3C">
        <w:rPr>
          <w:spacing w:val="-6"/>
        </w:rPr>
        <w:t xml:space="preserve"> </w:t>
      </w:r>
      <w:r w:rsidRPr="00FB0F3C">
        <w:t>outside</w:t>
      </w:r>
      <w:r w:rsidRPr="00FB0F3C">
        <w:rPr>
          <w:spacing w:val="-5"/>
        </w:rPr>
        <w:t xml:space="preserve"> </w:t>
      </w:r>
      <w:r w:rsidRPr="00FB0F3C">
        <w:t>the</w:t>
      </w:r>
      <w:r w:rsidRPr="00FB0F3C">
        <w:rPr>
          <w:spacing w:val="-5"/>
        </w:rPr>
        <w:t xml:space="preserve"> </w:t>
      </w:r>
      <w:r w:rsidRPr="00FB0F3C">
        <w:t>Site,</w:t>
      </w:r>
      <w:r w:rsidRPr="00FB0F3C">
        <w:rPr>
          <w:spacing w:val="-3"/>
        </w:rPr>
        <w:t xml:space="preserve"> </w:t>
      </w:r>
      <w:r w:rsidRPr="00FB0F3C">
        <w:rPr>
          <w:spacing w:val="-5"/>
        </w:rPr>
        <w:t>and</w:t>
      </w:r>
    </w:p>
    <w:p w:rsidR="00FB0F3C" w:rsidRPr="00FB0F3C" w:rsidRDefault="00FB0F3C" w:rsidP="00560043">
      <w:pPr>
        <w:numPr>
          <w:ilvl w:val="0"/>
          <w:numId w:val="209"/>
        </w:numPr>
        <w:tabs>
          <w:tab w:val="left" w:pos="1647"/>
          <w:tab w:val="left" w:pos="1652"/>
        </w:tabs>
        <w:spacing w:before="47" w:line="230" w:lineRule="auto"/>
        <w:ind w:left="1652" w:right="1086" w:hanging="488"/>
        <w:jc w:val="both"/>
      </w:pPr>
      <w:r w:rsidRPr="00FB0F3C">
        <w:t>thedisposal</w:t>
      </w:r>
      <w:r w:rsidRPr="00FB0F3C">
        <w:rPr>
          <w:spacing w:val="-5"/>
        </w:rPr>
        <w:t xml:space="preserve"> </w:t>
      </w:r>
      <w:r w:rsidRPr="00FB0F3C">
        <w:t>of</w:t>
      </w:r>
      <w:r w:rsidRPr="00FB0F3C">
        <w:rPr>
          <w:spacing w:val="-1"/>
        </w:rPr>
        <w:t xml:space="preserve"> </w:t>
      </w:r>
      <w:r w:rsidRPr="00FB0F3C">
        <w:t>material</w:t>
      </w:r>
      <w:r w:rsidRPr="00FB0F3C">
        <w:rPr>
          <w:spacing w:val="-5"/>
        </w:rPr>
        <w:t xml:space="preserve"> </w:t>
      </w:r>
      <w:r w:rsidRPr="00FB0F3C">
        <w:t>from</w:t>
      </w:r>
      <w:r w:rsidRPr="00FB0F3C">
        <w:rPr>
          <w:spacing w:val="-3"/>
        </w:rPr>
        <w:t xml:space="preserve"> </w:t>
      </w:r>
      <w:r w:rsidRPr="00FB0F3C">
        <w:t>demolitions</w:t>
      </w:r>
      <w:r w:rsidRPr="00FB0F3C">
        <w:rPr>
          <w:spacing w:val="-5"/>
        </w:rPr>
        <w:t xml:space="preserve"> </w:t>
      </w:r>
      <w:r w:rsidRPr="00FB0F3C">
        <w:t>and</w:t>
      </w:r>
      <w:r w:rsidRPr="00FB0F3C">
        <w:rPr>
          <w:spacing w:val="-2"/>
        </w:rPr>
        <w:t xml:space="preserve"> </w:t>
      </w:r>
      <w:r w:rsidRPr="00FB0F3C">
        <w:t>excavations</w:t>
      </w:r>
      <w:r w:rsidRPr="00FB0F3C">
        <w:rPr>
          <w:spacing w:val="-5"/>
        </w:rPr>
        <w:t xml:space="preserve"> </w:t>
      </w:r>
      <w:r w:rsidRPr="00FB0F3C">
        <w:t>and</w:t>
      </w:r>
      <w:r w:rsidRPr="00FB0F3C">
        <w:rPr>
          <w:spacing w:val="-2"/>
        </w:rPr>
        <w:t xml:space="preserve"> </w:t>
      </w:r>
      <w:r w:rsidRPr="00FB0F3C">
        <w:t>of</w:t>
      </w:r>
      <w:r w:rsidRPr="00FB0F3C">
        <w:rPr>
          <w:spacing w:val="-1"/>
        </w:rPr>
        <w:t xml:space="preserve"> </w:t>
      </w:r>
      <w:r w:rsidRPr="00FB0F3C">
        <w:t>other</w:t>
      </w:r>
      <w:r w:rsidRPr="00FB0F3C">
        <w:rPr>
          <w:spacing w:val="-5"/>
        </w:rPr>
        <w:t xml:space="preserve"> </w:t>
      </w:r>
      <w:r w:rsidRPr="00FB0F3C">
        <w:t>surplus</w:t>
      </w:r>
      <w:r w:rsidRPr="00FB0F3C">
        <w:rPr>
          <w:spacing w:val="-5"/>
        </w:rPr>
        <w:t xml:space="preserve"> </w:t>
      </w:r>
      <w:r w:rsidRPr="00FB0F3C">
        <w:t>material</w:t>
      </w:r>
      <w:r w:rsidRPr="00FB0F3C">
        <w:rPr>
          <w:spacing w:val="-5"/>
        </w:rPr>
        <w:t xml:space="preserve"> </w:t>
      </w:r>
      <w:r w:rsidRPr="00FB0F3C">
        <w:t>(whether natural</w:t>
      </w:r>
      <w:r w:rsidRPr="00FB0F3C">
        <w:rPr>
          <w:spacing w:val="-4"/>
        </w:rPr>
        <w:t xml:space="preserve"> </w:t>
      </w:r>
      <w:r w:rsidRPr="00FB0F3C">
        <w:t>orman-made),</w:t>
      </w:r>
      <w:r w:rsidRPr="00FB0F3C">
        <w:rPr>
          <w:spacing w:val="-2"/>
        </w:rPr>
        <w:t xml:space="preserve"> </w:t>
      </w:r>
      <w:r w:rsidRPr="00FB0F3C">
        <w:t>except</w:t>
      </w:r>
      <w:r w:rsidRPr="00FB0F3C">
        <w:rPr>
          <w:spacing w:val="-4"/>
        </w:rPr>
        <w:t xml:space="preserve"> </w:t>
      </w:r>
      <w:r w:rsidRPr="00FB0F3C">
        <w:t>to</w:t>
      </w:r>
      <w:r w:rsidRPr="00FB0F3C">
        <w:rPr>
          <w:spacing w:val="-1"/>
        </w:rPr>
        <w:t xml:space="preserve"> </w:t>
      </w:r>
      <w:r w:rsidRPr="00FB0F3C">
        <w:t>the</w:t>
      </w:r>
      <w:r w:rsidRPr="00FB0F3C">
        <w:rPr>
          <w:spacing w:val="-4"/>
        </w:rPr>
        <w:t xml:space="preserve"> </w:t>
      </w:r>
      <w:r w:rsidRPr="00FB0F3C">
        <w:t>extent</w:t>
      </w:r>
      <w:r w:rsidRPr="00FB0F3C">
        <w:rPr>
          <w:spacing w:val="-4"/>
        </w:rPr>
        <w:t xml:space="preserve"> </w:t>
      </w:r>
      <w:r w:rsidRPr="00FB0F3C">
        <w:t>that disposal</w:t>
      </w:r>
      <w:r w:rsidRPr="00FB0F3C">
        <w:rPr>
          <w:spacing w:val="-4"/>
        </w:rPr>
        <w:t xml:space="preserve"> </w:t>
      </w:r>
      <w:r w:rsidRPr="00FB0F3C">
        <w:t>are</w:t>
      </w:r>
      <w:r w:rsidRPr="00FB0F3C">
        <w:rPr>
          <w:spacing w:val="-4"/>
        </w:rPr>
        <w:t xml:space="preserve"> </w:t>
      </w:r>
      <w:r w:rsidRPr="00FB0F3C">
        <w:t>as within</w:t>
      </w:r>
      <w:r w:rsidRPr="00FB0F3C">
        <w:rPr>
          <w:spacing w:val="-5"/>
        </w:rPr>
        <w:t xml:space="preserve"> </w:t>
      </w:r>
      <w:r w:rsidRPr="00FB0F3C">
        <w:t>the</w:t>
      </w:r>
      <w:r w:rsidRPr="00FB0F3C">
        <w:rPr>
          <w:spacing w:val="-4"/>
        </w:rPr>
        <w:t xml:space="preserve"> </w:t>
      </w:r>
      <w:r w:rsidRPr="00FB0F3C">
        <w:t>Site</w:t>
      </w:r>
      <w:r w:rsidRPr="00FB0F3C">
        <w:rPr>
          <w:spacing w:val="-4"/>
        </w:rPr>
        <w:t xml:space="preserve"> </w:t>
      </w:r>
      <w:r w:rsidRPr="00FB0F3C">
        <w:t>are</w:t>
      </w:r>
      <w:r w:rsidRPr="00FB0F3C">
        <w:rPr>
          <w:spacing w:val="-4"/>
        </w:rPr>
        <w:t xml:space="preserve"> </w:t>
      </w:r>
      <w:r w:rsidRPr="00FB0F3C">
        <w:t>specified</w:t>
      </w:r>
      <w:r w:rsidRPr="00FB0F3C">
        <w:rPr>
          <w:spacing w:val="-1"/>
        </w:rPr>
        <w:t xml:space="preserve"> </w:t>
      </w:r>
      <w:r w:rsidRPr="00FB0F3C">
        <w:t>in</w:t>
      </w:r>
      <w:r w:rsidRPr="00FB0F3C">
        <w:rPr>
          <w:spacing w:val="-1"/>
        </w:rPr>
        <w:t xml:space="preserve"> </w:t>
      </w:r>
      <w:r w:rsidRPr="00FB0F3C">
        <w:t xml:space="preserve">the </w:t>
      </w:r>
      <w:r w:rsidRPr="00FB0F3C">
        <w:rPr>
          <w:spacing w:val="-2"/>
        </w:rPr>
        <w:t>Contract.</w:t>
      </w:r>
    </w:p>
    <w:p w:rsidR="00FB0F3C" w:rsidRPr="00FB0F3C" w:rsidRDefault="00FB0F3C" w:rsidP="00FB0F3C">
      <w:pPr>
        <w:spacing w:before="210"/>
      </w:pPr>
    </w:p>
    <w:p w:rsidR="00FB0F3C" w:rsidRPr="00FB0F3C" w:rsidRDefault="00FB0F3C" w:rsidP="00560043">
      <w:pPr>
        <w:numPr>
          <w:ilvl w:val="0"/>
          <w:numId w:val="229"/>
        </w:numPr>
        <w:tabs>
          <w:tab w:val="left" w:pos="1148"/>
        </w:tabs>
        <w:ind w:left="1148" w:hanging="660"/>
        <w:outlineLvl w:val="5"/>
        <w:rPr>
          <w:b/>
          <w:bCs/>
        </w:rPr>
      </w:pPr>
      <w:r w:rsidRPr="00FB0F3C">
        <w:rPr>
          <w:b/>
          <w:bCs/>
        </w:rPr>
        <w:t>COMMENCEMENT,</w:t>
      </w:r>
      <w:r w:rsidRPr="00FB0F3C">
        <w:rPr>
          <w:b/>
          <w:bCs/>
          <w:spacing w:val="-10"/>
        </w:rPr>
        <w:t xml:space="preserve"> </w:t>
      </w:r>
      <w:r w:rsidRPr="00FB0F3C">
        <w:rPr>
          <w:b/>
          <w:bCs/>
        </w:rPr>
        <w:t>DELAYS</w:t>
      </w:r>
      <w:r w:rsidRPr="00FB0F3C">
        <w:rPr>
          <w:b/>
          <w:bCs/>
          <w:spacing w:val="-14"/>
        </w:rPr>
        <w:t xml:space="preserve"> </w:t>
      </w:r>
      <w:r w:rsidRPr="00FB0F3C">
        <w:rPr>
          <w:b/>
          <w:bCs/>
        </w:rPr>
        <w:t>AND</w:t>
      </w:r>
      <w:r w:rsidRPr="00FB0F3C">
        <w:rPr>
          <w:b/>
          <w:bCs/>
          <w:spacing w:val="-9"/>
        </w:rPr>
        <w:t xml:space="preserve"> </w:t>
      </w:r>
      <w:r w:rsidRPr="00FB0F3C">
        <w:rPr>
          <w:b/>
          <w:bCs/>
          <w:spacing w:val="-2"/>
        </w:rPr>
        <w:t>SUSPENSION</w:t>
      </w:r>
    </w:p>
    <w:p w:rsidR="00FB0F3C" w:rsidRPr="00FB0F3C" w:rsidRDefault="00FB0F3C" w:rsidP="00560043">
      <w:pPr>
        <w:numPr>
          <w:ilvl w:val="1"/>
          <w:numId w:val="229"/>
        </w:numPr>
        <w:tabs>
          <w:tab w:val="left" w:pos="1148"/>
        </w:tabs>
        <w:spacing w:before="236"/>
        <w:ind w:left="1148" w:hanging="660"/>
        <w:outlineLvl w:val="6"/>
        <w:rPr>
          <w:b/>
          <w:bCs/>
        </w:rPr>
      </w:pPr>
      <w:r w:rsidRPr="00FB0F3C">
        <w:rPr>
          <w:b/>
          <w:bCs/>
        </w:rPr>
        <w:t>Commencement</w:t>
      </w:r>
      <w:r w:rsidRPr="00FB0F3C">
        <w:rPr>
          <w:b/>
          <w:bCs/>
          <w:spacing w:val="-7"/>
        </w:rPr>
        <w:t xml:space="preserve"> </w:t>
      </w:r>
      <w:r w:rsidRPr="00FB0F3C">
        <w:rPr>
          <w:b/>
          <w:bCs/>
        </w:rPr>
        <w:t>of</w:t>
      </w:r>
      <w:r w:rsidRPr="00FB0F3C">
        <w:rPr>
          <w:b/>
          <w:bCs/>
          <w:spacing w:val="3"/>
        </w:rPr>
        <w:t xml:space="preserve"> </w:t>
      </w:r>
      <w:r w:rsidRPr="00FB0F3C">
        <w:rPr>
          <w:b/>
          <w:bCs/>
          <w:spacing w:val="-4"/>
        </w:rPr>
        <w:t>Works</w:t>
      </w:r>
    </w:p>
    <w:p w:rsidR="00FB0F3C" w:rsidRPr="00FB0F3C" w:rsidRDefault="00FB0F3C" w:rsidP="00560043">
      <w:pPr>
        <w:numPr>
          <w:ilvl w:val="2"/>
          <w:numId w:val="229"/>
        </w:numPr>
        <w:tabs>
          <w:tab w:val="left" w:pos="1151"/>
          <w:tab w:val="left" w:pos="1164"/>
        </w:tabs>
        <w:spacing w:before="243" w:line="230" w:lineRule="auto"/>
        <w:ind w:left="1164" w:right="489" w:hanging="676"/>
        <w:jc w:val="both"/>
        <w:rPr>
          <w:color w:val="221F1F"/>
        </w:rPr>
      </w:pPr>
      <w:r w:rsidRPr="00FB0F3C">
        <w:t>Except as otherwise specified in the Special Conditions of Contract, the Commencement Date shall be the date at which the following precedent condition shave all been fulfilled and the Architect notification recording</w:t>
      </w:r>
      <w:r w:rsidRPr="00FB0F3C">
        <w:rPr>
          <w:spacing w:val="-11"/>
        </w:rPr>
        <w:t xml:space="preserve"> </w:t>
      </w:r>
      <w:r w:rsidRPr="00FB0F3C">
        <w:t>the</w:t>
      </w:r>
      <w:r w:rsidRPr="00FB0F3C">
        <w:rPr>
          <w:spacing w:val="-9"/>
        </w:rPr>
        <w:t xml:space="preserve"> </w:t>
      </w:r>
      <w:r w:rsidRPr="00FB0F3C">
        <w:t>agreement</w:t>
      </w:r>
      <w:r w:rsidRPr="00FB0F3C">
        <w:rPr>
          <w:spacing w:val="-9"/>
        </w:rPr>
        <w:t xml:space="preserve"> </w:t>
      </w:r>
      <w:r w:rsidRPr="00FB0F3C">
        <w:t>of</w:t>
      </w:r>
      <w:r w:rsidRPr="00FB0F3C">
        <w:rPr>
          <w:spacing w:val="-5"/>
        </w:rPr>
        <w:t xml:space="preserve"> </w:t>
      </w:r>
      <w:r w:rsidRPr="00FB0F3C">
        <w:t>both</w:t>
      </w:r>
      <w:r w:rsidRPr="00FB0F3C">
        <w:rPr>
          <w:spacing w:val="-10"/>
        </w:rPr>
        <w:t xml:space="preserve"> </w:t>
      </w:r>
      <w:r w:rsidRPr="00FB0F3C">
        <w:t>Parties</w:t>
      </w:r>
      <w:r w:rsidRPr="00FB0F3C">
        <w:rPr>
          <w:spacing w:val="-9"/>
        </w:rPr>
        <w:t xml:space="preserve"> </w:t>
      </w:r>
      <w:r w:rsidRPr="00FB0F3C">
        <w:t>on</w:t>
      </w:r>
      <w:r w:rsidRPr="00FB0F3C">
        <w:rPr>
          <w:spacing w:val="-10"/>
        </w:rPr>
        <w:t xml:space="preserve"> </w:t>
      </w:r>
      <w:r w:rsidRPr="00FB0F3C">
        <w:t>such</w:t>
      </w:r>
      <w:r w:rsidRPr="00FB0F3C">
        <w:rPr>
          <w:spacing w:val="-10"/>
        </w:rPr>
        <w:t xml:space="preserve"> </w:t>
      </w:r>
      <w:r w:rsidRPr="00FB0F3C">
        <w:t>fulfilment</w:t>
      </w:r>
      <w:r w:rsidRPr="00FB0F3C">
        <w:rPr>
          <w:spacing w:val="-5"/>
        </w:rPr>
        <w:t xml:space="preserve"> </w:t>
      </w:r>
      <w:r w:rsidRPr="00FB0F3C">
        <w:t>and</w:t>
      </w:r>
      <w:r w:rsidRPr="00FB0F3C">
        <w:rPr>
          <w:spacing w:val="-6"/>
        </w:rPr>
        <w:t xml:space="preserve"> </w:t>
      </w:r>
      <w:r w:rsidRPr="00FB0F3C">
        <w:t>instructing</w:t>
      </w:r>
      <w:r w:rsidRPr="00FB0F3C">
        <w:rPr>
          <w:spacing w:val="-10"/>
        </w:rPr>
        <w:t xml:space="preserve"> </w:t>
      </w:r>
      <w:r w:rsidRPr="00FB0F3C">
        <w:t>to</w:t>
      </w:r>
      <w:r w:rsidRPr="00FB0F3C">
        <w:rPr>
          <w:spacing w:val="-6"/>
        </w:rPr>
        <w:t xml:space="preserve"> </w:t>
      </w:r>
      <w:r w:rsidRPr="00FB0F3C">
        <w:t>commence</w:t>
      </w:r>
      <w:r w:rsidRPr="00FB0F3C">
        <w:rPr>
          <w:spacing w:val="-9"/>
        </w:rPr>
        <w:t xml:space="preserve"> </w:t>
      </w:r>
      <w:r w:rsidRPr="00FB0F3C">
        <w:t>the</w:t>
      </w:r>
      <w:r w:rsidRPr="00FB0F3C">
        <w:rPr>
          <w:spacing w:val="-1"/>
        </w:rPr>
        <w:t xml:space="preserve"> </w:t>
      </w:r>
      <w:r w:rsidRPr="00FB0F3C">
        <w:t>Work</w:t>
      </w:r>
      <w:r w:rsidRPr="00FB0F3C">
        <w:rPr>
          <w:spacing w:val="-14"/>
        </w:rPr>
        <w:t xml:space="preserve"> </w:t>
      </w:r>
      <w:r w:rsidRPr="00FB0F3C">
        <w:t>is</w:t>
      </w:r>
      <w:r w:rsidRPr="00FB0F3C">
        <w:rPr>
          <w:spacing w:val="-8"/>
        </w:rPr>
        <w:t xml:space="preserve"> </w:t>
      </w:r>
      <w:r w:rsidRPr="00FB0F3C">
        <w:t>received by the Contractor:</w:t>
      </w:r>
    </w:p>
    <w:p w:rsidR="00FB0F3C" w:rsidRPr="00FB0F3C" w:rsidRDefault="00FB0F3C" w:rsidP="00560043">
      <w:pPr>
        <w:numPr>
          <w:ilvl w:val="0"/>
          <w:numId w:val="163"/>
        </w:numPr>
        <w:tabs>
          <w:tab w:val="left" w:pos="1642"/>
          <w:tab w:val="left" w:pos="1644"/>
        </w:tabs>
        <w:spacing w:before="52" w:line="230" w:lineRule="auto"/>
        <w:ind w:right="500"/>
        <w:jc w:val="both"/>
      </w:pPr>
      <w:r w:rsidRPr="00FB0F3C">
        <w:t>Signature of the Contract Agreement by both Parties, and if required, approval of the Contract by relevant authorities of Kenya;</w:t>
      </w:r>
    </w:p>
    <w:p w:rsidR="00FB0F3C" w:rsidRPr="00FB0F3C" w:rsidRDefault="00FB0F3C" w:rsidP="00560043">
      <w:pPr>
        <w:numPr>
          <w:ilvl w:val="0"/>
          <w:numId w:val="163"/>
        </w:numPr>
        <w:tabs>
          <w:tab w:val="left" w:pos="1644"/>
        </w:tabs>
        <w:spacing w:before="51" w:line="230" w:lineRule="auto"/>
        <w:ind w:right="482"/>
        <w:jc w:val="both"/>
      </w:pPr>
      <w:r w:rsidRPr="00FB0F3C">
        <w:t>except if otherwise specified in the Special Conditions of Contract, effective access to and possession of the Site given to the Contractor together with such permission(s) under (a) of Sub-Clause 1.13 [Compliance with Laws] as required for the commencement of the Works.</w:t>
      </w:r>
    </w:p>
    <w:p w:rsidR="00FB0F3C" w:rsidRPr="00FB0F3C" w:rsidRDefault="00FB0F3C" w:rsidP="00560043">
      <w:pPr>
        <w:numPr>
          <w:ilvl w:val="0"/>
          <w:numId w:val="163"/>
        </w:numPr>
        <w:tabs>
          <w:tab w:val="left" w:pos="1642"/>
          <w:tab w:val="left" w:pos="1644"/>
        </w:tabs>
        <w:spacing w:before="48" w:line="230" w:lineRule="auto"/>
        <w:ind w:right="492"/>
        <w:jc w:val="both"/>
      </w:pPr>
      <w:r w:rsidRPr="00FB0F3C">
        <w:t>Receipt</w:t>
      </w:r>
      <w:r w:rsidRPr="00FB0F3C">
        <w:rPr>
          <w:spacing w:val="-14"/>
        </w:rPr>
        <w:t xml:space="preserve"> </w:t>
      </w:r>
      <w:r w:rsidRPr="00FB0F3C">
        <w:t>by</w:t>
      </w:r>
      <w:r w:rsidRPr="00FB0F3C">
        <w:rPr>
          <w:spacing w:val="-14"/>
        </w:rPr>
        <w:t xml:space="preserve"> </w:t>
      </w:r>
      <w:r w:rsidRPr="00FB0F3C">
        <w:t>the</w:t>
      </w:r>
      <w:r w:rsidRPr="00FB0F3C">
        <w:rPr>
          <w:spacing w:val="-14"/>
        </w:rPr>
        <w:t xml:space="preserve"> </w:t>
      </w:r>
      <w:r w:rsidRPr="00FB0F3C">
        <w:t>Contractor</w:t>
      </w:r>
      <w:r w:rsidRPr="00FB0F3C">
        <w:rPr>
          <w:spacing w:val="-13"/>
        </w:rPr>
        <w:t xml:space="preserve"> </w:t>
      </w:r>
      <w:r w:rsidRPr="00FB0F3C">
        <w:t>of</w:t>
      </w:r>
      <w:r w:rsidRPr="00FB0F3C">
        <w:rPr>
          <w:spacing w:val="-14"/>
        </w:rPr>
        <w:t xml:space="preserve"> </w:t>
      </w:r>
      <w:r w:rsidRPr="00FB0F3C">
        <w:t>the</w:t>
      </w:r>
      <w:r w:rsidRPr="00FB0F3C">
        <w:rPr>
          <w:spacing w:val="-14"/>
        </w:rPr>
        <w:t xml:space="preserve"> </w:t>
      </w:r>
      <w:r w:rsidRPr="00FB0F3C">
        <w:t>Advance</w:t>
      </w:r>
      <w:r w:rsidRPr="00FB0F3C">
        <w:rPr>
          <w:spacing w:val="-14"/>
        </w:rPr>
        <w:t xml:space="preserve"> </w:t>
      </w:r>
      <w:r w:rsidRPr="00FB0F3C">
        <w:t>Payment</w:t>
      </w:r>
      <w:r w:rsidRPr="00FB0F3C">
        <w:rPr>
          <w:spacing w:val="-13"/>
        </w:rPr>
        <w:t xml:space="preserve"> </w:t>
      </w:r>
      <w:r w:rsidRPr="00FB0F3C">
        <w:t>under</w:t>
      </w:r>
      <w:r w:rsidRPr="00FB0F3C">
        <w:rPr>
          <w:spacing w:val="-13"/>
        </w:rPr>
        <w:t xml:space="preserve"> </w:t>
      </w:r>
      <w:r w:rsidRPr="00FB0F3C">
        <w:t>Sub-Clause</w:t>
      </w:r>
      <w:r w:rsidRPr="00FB0F3C">
        <w:rPr>
          <w:spacing w:val="-14"/>
        </w:rPr>
        <w:t xml:space="preserve"> </w:t>
      </w:r>
      <w:r w:rsidRPr="00FB0F3C">
        <w:t>14.2</w:t>
      </w:r>
      <w:r w:rsidRPr="00FB0F3C">
        <w:rPr>
          <w:spacing w:val="-11"/>
        </w:rPr>
        <w:t xml:space="preserve"> </w:t>
      </w:r>
      <w:r w:rsidRPr="00FB0F3C">
        <w:t>[Advance</w:t>
      </w:r>
      <w:r w:rsidRPr="00FB0F3C">
        <w:rPr>
          <w:spacing w:val="-14"/>
        </w:rPr>
        <w:t xml:space="preserve"> </w:t>
      </w:r>
      <w:r w:rsidRPr="00FB0F3C">
        <w:t>Payment]</w:t>
      </w:r>
      <w:r w:rsidRPr="00FB0F3C">
        <w:rPr>
          <w:spacing w:val="-14"/>
        </w:rPr>
        <w:t xml:space="preserve"> </w:t>
      </w:r>
      <w:r w:rsidRPr="00FB0F3C">
        <w:t>provided that the corresponding bank guarantee has been delivered by the Contractor.</w:t>
      </w:r>
    </w:p>
    <w:p w:rsidR="00FB0F3C" w:rsidRPr="00FB0F3C" w:rsidRDefault="00FB0F3C" w:rsidP="00560043">
      <w:pPr>
        <w:numPr>
          <w:ilvl w:val="2"/>
          <w:numId w:val="229"/>
        </w:numPr>
        <w:tabs>
          <w:tab w:val="left" w:pos="1151"/>
          <w:tab w:val="left" w:pos="1164"/>
        </w:tabs>
        <w:spacing w:before="246" w:line="230" w:lineRule="auto"/>
        <w:ind w:left="1164" w:right="485" w:hanging="676"/>
        <w:jc w:val="both"/>
        <w:rPr>
          <w:color w:val="221F1F"/>
        </w:rPr>
      </w:pPr>
      <w:r w:rsidRPr="00FB0F3C">
        <w:t>If</w:t>
      </w:r>
      <w:r w:rsidRPr="00FB0F3C">
        <w:rPr>
          <w:spacing w:val="-8"/>
        </w:rPr>
        <w:t xml:space="preserve"> </w:t>
      </w:r>
      <w:r w:rsidRPr="00FB0F3C">
        <w:t>the</w:t>
      </w:r>
      <w:r w:rsidRPr="00FB0F3C">
        <w:rPr>
          <w:spacing w:val="-12"/>
        </w:rPr>
        <w:t xml:space="preserve"> </w:t>
      </w:r>
      <w:r w:rsidRPr="00FB0F3C">
        <w:t>said</w:t>
      </w:r>
      <w:r w:rsidRPr="00FB0F3C">
        <w:rPr>
          <w:spacing w:val="-9"/>
        </w:rPr>
        <w:t xml:space="preserve"> </w:t>
      </w:r>
      <w:r w:rsidRPr="00FB0F3C">
        <w:t>Architect</w:t>
      </w:r>
      <w:r w:rsidRPr="00FB0F3C">
        <w:rPr>
          <w:spacing w:val="-12"/>
        </w:rPr>
        <w:t xml:space="preserve"> </w:t>
      </w:r>
      <w:r w:rsidRPr="00FB0F3C">
        <w:t>instruction</w:t>
      </w:r>
      <w:r w:rsidRPr="00FB0F3C">
        <w:rPr>
          <w:spacing w:val="-13"/>
        </w:rPr>
        <w:t xml:space="preserve"> </w:t>
      </w:r>
      <w:r w:rsidRPr="00FB0F3C">
        <w:t>is</w:t>
      </w:r>
      <w:r w:rsidRPr="00FB0F3C">
        <w:rPr>
          <w:spacing w:val="-12"/>
        </w:rPr>
        <w:t xml:space="preserve"> </w:t>
      </w:r>
      <w:r w:rsidRPr="00FB0F3C">
        <w:t>not</w:t>
      </w:r>
      <w:r w:rsidRPr="00FB0F3C">
        <w:rPr>
          <w:spacing w:val="-12"/>
        </w:rPr>
        <w:t xml:space="preserve"> </w:t>
      </w:r>
      <w:r w:rsidRPr="00FB0F3C">
        <w:t>received</w:t>
      </w:r>
      <w:r w:rsidRPr="00FB0F3C">
        <w:rPr>
          <w:spacing w:val="-9"/>
        </w:rPr>
        <w:t xml:space="preserve"> </w:t>
      </w:r>
      <w:r w:rsidRPr="00FB0F3C">
        <w:t>by</w:t>
      </w:r>
      <w:r w:rsidRPr="00FB0F3C">
        <w:rPr>
          <w:spacing w:val="-13"/>
        </w:rPr>
        <w:t xml:space="preserve"> </w:t>
      </w:r>
      <w:r w:rsidRPr="00FB0F3C">
        <w:t>the</w:t>
      </w:r>
      <w:r w:rsidRPr="00FB0F3C">
        <w:rPr>
          <w:spacing w:val="-12"/>
        </w:rPr>
        <w:t xml:space="preserve"> </w:t>
      </w:r>
      <w:r w:rsidRPr="00FB0F3C">
        <w:t>Contractor</w:t>
      </w:r>
      <w:r w:rsidRPr="00FB0F3C">
        <w:rPr>
          <w:spacing w:val="-6"/>
        </w:rPr>
        <w:t xml:space="preserve"> </w:t>
      </w:r>
      <w:r w:rsidRPr="00FB0F3C">
        <w:t>within</w:t>
      </w:r>
      <w:r w:rsidRPr="00FB0F3C">
        <w:rPr>
          <w:spacing w:val="-13"/>
        </w:rPr>
        <w:t xml:space="preserve"> </w:t>
      </w:r>
      <w:r w:rsidRPr="00FB0F3C">
        <w:t>180</w:t>
      </w:r>
      <w:r w:rsidRPr="00FB0F3C">
        <w:rPr>
          <w:spacing w:val="-13"/>
        </w:rPr>
        <w:t xml:space="preserve"> </w:t>
      </w:r>
      <w:r w:rsidRPr="00FB0F3C">
        <w:t>days</w:t>
      </w:r>
      <w:r w:rsidRPr="00FB0F3C">
        <w:rPr>
          <w:spacing w:val="-12"/>
        </w:rPr>
        <w:t xml:space="preserve"> </w:t>
      </w:r>
      <w:r w:rsidRPr="00FB0F3C">
        <w:t>from</w:t>
      </w:r>
      <w:r w:rsidRPr="00FB0F3C">
        <w:rPr>
          <w:spacing w:val="-10"/>
        </w:rPr>
        <w:t xml:space="preserve"> </w:t>
      </w:r>
      <w:r w:rsidRPr="00FB0F3C">
        <w:t>his</w:t>
      </w:r>
      <w:r w:rsidRPr="00FB0F3C">
        <w:rPr>
          <w:spacing w:val="-12"/>
        </w:rPr>
        <w:t xml:space="preserve"> </w:t>
      </w:r>
      <w:r w:rsidRPr="00FB0F3C">
        <w:t>receipt</w:t>
      </w:r>
      <w:r w:rsidRPr="00FB0F3C">
        <w:rPr>
          <w:spacing w:val="-12"/>
        </w:rPr>
        <w:t xml:space="preserve"> </w:t>
      </w:r>
      <w:r w:rsidRPr="00FB0F3C">
        <w:t>of</w:t>
      </w:r>
      <w:r w:rsidRPr="00FB0F3C">
        <w:rPr>
          <w:spacing w:val="-12"/>
        </w:rPr>
        <w:t xml:space="preserve"> </w:t>
      </w:r>
      <w:r w:rsidRPr="00FB0F3C">
        <w:t>the</w:t>
      </w:r>
      <w:r w:rsidRPr="00FB0F3C">
        <w:rPr>
          <w:spacing w:val="-12"/>
        </w:rPr>
        <w:t xml:space="preserve"> </w:t>
      </w:r>
      <w:r w:rsidRPr="00FB0F3C">
        <w:t>Letter of Acceptance, the Contractor shall be entitled to terminate the Contract under Sub-Clause1 6.2 [Terminationby Contractor].</w:t>
      </w:r>
    </w:p>
    <w:p w:rsidR="00FB0F3C" w:rsidRPr="00FB0F3C" w:rsidRDefault="00FB0F3C" w:rsidP="00560043">
      <w:pPr>
        <w:numPr>
          <w:ilvl w:val="2"/>
          <w:numId w:val="229"/>
        </w:numPr>
        <w:tabs>
          <w:tab w:val="left" w:pos="1148"/>
          <w:tab w:val="left" w:pos="1164"/>
        </w:tabs>
        <w:spacing w:before="244" w:line="230" w:lineRule="auto"/>
        <w:ind w:left="1164" w:right="851" w:hanging="676"/>
        <w:rPr>
          <w:color w:val="221F1F"/>
        </w:rPr>
      </w:pPr>
      <w:r w:rsidRPr="00FB0F3C">
        <w:t>The</w:t>
      </w:r>
      <w:r w:rsidRPr="00FB0F3C">
        <w:rPr>
          <w:spacing w:val="-4"/>
        </w:rPr>
        <w:t xml:space="preserve"> </w:t>
      </w:r>
      <w:r w:rsidRPr="00FB0F3C">
        <w:t>Contractor</w:t>
      </w:r>
      <w:r w:rsidRPr="00FB0F3C">
        <w:rPr>
          <w:spacing w:val="-4"/>
        </w:rPr>
        <w:t xml:space="preserve"> </w:t>
      </w:r>
      <w:r w:rsidRPr="00FB0F3C">
        <w:t>shall</w:t>
      </w:r>
      <w:r w:rsidRPr="00FB0F3C">
        <w:rPr>
          <w:spacing w:val="-4"/>
        </w:rPr>
        <w:t xml:space="preserve"> </w:t>
      </w:r>
      <w:r w:rsidRPr="00FB0F3C">
        <w:t>commence</w:t>
      </w:r>
      <w:r w:rsidRPr="00FB0F3C">
        <w:rPr>
          <w:spacing w:val="-4"/>
        </w:rPr>
        <w:t xml:space="preserve"> </w:t>
      </w:r>
      <w:r w:rsidRPr="00FB0F3C">
        <w:t>the</w:t>
      </w:r>
      <w:r w:rsidRPr="00FB0F3C">
        <w:rPr>
          <w:spacing w:val="-4"/>
        </w:rPr>
        <w:t xml:space="preserve"> </w:t>
      </w:r>
      <w:r w:rsidRPr="00FB0F3C">
        <w:t>execution</w:t>
      </w:r>
      <w:r w:rsidRPr="00FB0F3C">
        <w:rPr>
          <w:spacing w:val="-1"/>
        </w:rPr>
        <w:t xml:space="preserve"> </w:t>
      </w:r>
      <w:r w:rsidRPr="00FB0F3C">
        <w:t>of</w:t>
      </w:r>
      <w:r w:rsidRPr="00FB0F3C">
        <w:rPr>
          <w:spacing w:val="-4"/>
        </w:rPr>
        <w:t xml:space="preserve"> </w:t>
      </w:r>
      <w:r w:rsidRPr="00FB0F3C">
        <w:t>the Works</w:t>
      </w:r>
      <w:r w:rsidRPr="00FB0F3C">
        <w:rPr>
          <w:spacing w:val="-12"/>
        </w:rPr>
        <w:t xml:space="preserve"> </w:t>
      </w:r>
      <w:r w:rsidRPr="00FB0F3C">
        <w:t>as soon</w:t>
      </w:r>
      <w:r w:rsidRPr="00FB0F3C">
        <w:rPr>
          <w:spacing w:val="-5"/>
        </w:rPr>
        <w:t xml:space="preserve"> </w:t>
      </w:r>
      <w:r w:rsidRPr="00FB0F3C">
        <w:t>as</w:t>
      </w:r>
      <w:r w:rsidRPr="00FB0F3C">
        <w:rPr>
          <w:spacing w:val="-4"/>
        </w:rPr>
        <w:t xml:space="preserve"> </w:t>
      </w:r>
      <w:r w:rsidRPr="00FB0F3C">
        <w:t>is</w:t>
      </w:r>
      <w:r w:rsidRPr="00FB0F3C">
        <w:rPr>
          <w:spacing w:val="-4"/>
        </w:rPr>
        <w:t xml:space="preserve"> </w:t>
      </w:r>
      <w:r w:rsidRPr="00FB0F3C">
        <w:t>reasonably</w:t>
      </w:r>
      <w:r w:rsidRPr="00FB0F3C">
        <w:rPr>
          <w:spacing w:val="-5"/>
        </w:rPr>
        <w:t xml:space="preserve"> </w:t>
      </w:r>
      <w:r w:rsidRPr="00FB0F3C">
        <w:t>practicable</w:t>
      </w:r>
      <w:r w:rsidRPr="00FB0F3C">
        <w:rPr>
          <w:spacing w:val="-4"/>
        </w:rPr>
        <w:t xml:space="preserve"> </w:t>
      </w:r>
      <w:r w:rsidRPr="00FB0F3C">
        <w:t>after</w:t>
      </w:r>
      <w:r w:rsidRPr="00FB0F3C">
        <w:rPr>
          <w:spacing w:val="-4"/>
        </w:rPr>
        <w:t xml:space="preserve"> </w:t>
      </w:r>
      <w:r w:rsidRPr="00FB0F3C">
        <w:t>the Commencement Date and shallthen proceed with the Works with due expedition and without delay.</w:t>
      </w:r>
    </w:p>
    <w:p w:rsidR="00FB0F3C" w:rsidRPr="00FB0F3C" w:rsidRDefault="00FB0F3C" w:rsidP="00560043">
      <w:pPr>
        <w:numPr>
          <w:ilvl w:val="1"/>
          <w:numId w:val="229"/>
        </w:numPr>
        <w:tabs>
          <w:tab w:val="left" w:pos="1148"/>
        </w:tabs>
        <w:spacing w:before="234"/>
        <w:ind w:left="1148" w:hanging="660"/>
        <w:outlineLvl w:val="6"/>
        <w:rPr>
          <w:b/>
          <w:bCs/>
        </w:rPr>
      </w:pPr>
      <w:r w:rsidRPr="00FB0F3C">
        <w:rPr>
          <w:b/>
          <w:bCs/>
        </w:rPr>
        <w:t xml:space="preserve">Time for </w:t>
      </w:r>
      <w:r w:rsidRPr="00FB0F3C">
        <w:rPr>
          <w:b/>
          <w:bCs/>
          <w:spacing w:val="-2"/>
        </w:rPr>
        <w:t>Completion</w:t>
      </w:r>
    </w:p>
    <w:p w:rsidR="00FB0F3C" w:rsidRPr="00FB0F3C" w:rsidRDefault="00FB0F3C" w:rsidP="00FB0F3C">
      <w:pPr>
        <w:spacing w:before="243" w:line="230" w:lineRule="auto"/>
        <w:ind w:left="1164" w:right="1122" w:hanging="16"/>
        <w:jc w:val="both"/>
      </w:pPr>
      <w:r w:rsidRPr="00FB0F3C">
        <w:t>The</w:t>
      </w:r>
      <w:r w:rsidRPr="00FB0F3C">
        <w:rPr>
          <w:spacing w:val="-4"/>
        </w:rPr>
        <w:t xml:space="preserve"> </w:t>
      </w:r>
      <w:r w:rsidRPr="00FB0F3C">
        <w:t>Contractor</w:t>
      </w:r>
      <w:r w:rsidRPr="00FB0F3C">
        <w:rPr>
          <w:spacing w:val="-4"/>
        </w:rPr>
        <w:t xml:space="preserve"> </w:t>
      </w:r>
      <w:r w:rsidRPr="00FB0F3C">
        <w:t>shall</w:t>
      </w:r>
      <w:r w:rsidRPr="00FB0F3C">
        <w:rPr>
          <w:spacing w:val="-4"/>
        </w:rPr>
        <w:t xml:space="preserve"> </w:t>
      </w:r>
      <w:r w:rsidRPr="00FB0F3C">
        <w:t>complete</w:t>
      </w:r>
      <w:r w:rsidRPr="00FB0F3C">
        <w:rPr>
          <w:spacing w:val="-4"/>
        </w:rPr>
        <w:t xml:space="preserve"> </w:t>
      </w:r>
      <w:r w:rsidRPr="00FB0F3C">
        <w:t>the whole</w:t>
      </w:r>
      <w:r w:rsidRPr="00FB0F3C">
        <w:rPr>
          <w:spacing w:val="-4"/>
        </w:rPr>
        <w:t xml:space="preserve"> </w:t>
      </w:r>
      <w:r w:rsidRPr="00FB0F3C">
        <w:t>of the</w:t>
      </w:r>
      <w:r w:rsidRPr="00FB0F3C">
        <w:rPr>
          <w:spacing w:val="-4"/>
        </w:rPr>
        <w:t xml:space="preserve"> </w:t>
      </w:r>
      <w:r w:rsidRPr="00FB0F3C">
        <w:t>Works,</w:t>
      </w:r>
      <w:r w:rsidRPr="00FB0F3C">
        <w:rPr>
          <w:spacing w:val="-2"/>
        </w:rPr>
        <w:t xml:space="preserve"> </w:t>
      </w:r>
      <w:r w:rsidRPr="00FB0F3C">
        <w:t>and</w:t>
      </w:r>
      <w:r w:rsidRPr="00FB0F3C">
        <w:rPr>
          <w:spacing w:val="-1"/>
        </w:rPr>
        <w:t xml:space="preserve"> </w:t>
      </w:r>
      <w:r w:rsidRPr="00FB0F3C">
        <w:t>each</w:t>
      </w:r>
      <w:r w:rsidRPr="00FB0F3C">
        <w:rPr>
          <w:spacing w:val="-1"/>
        </w:rPr>
        <w:t xml:space="preserve"> </w:t>
      </w:r>
      <w:r w:rsidRPr="00FB0F3C">
        <w:t>Section</w:t>
      </w:r>
      <w:r w:rsidRPr="00FB0F3C">
        <w:rPr>
          <w:spacing w:val="-5"/>
        </w:rPr>
        <w:t xml:space="preserve"> </w:t>
      </w:r>
      <w:r w:rsidRPr="00FB0F3C">
        <w:t>(if any),</w:t>
      </w:r>
      <w:r w:rsidRPr="00FB0F3C">
        <w:rPr>
          <w:spacing w:val="-2"/>
        </w:rPr>
        <w:t xml:space="preserve"> </w:t>
      </w:r>
      <w:r w:rsidRPr="00FB0F3C">
        <w:t>within</w:t>
      </w:r>
      <w:r w:rsidRPr="00FB0F3C">
        <w:rPr>
          <w:spacing w:val="-5"/>
        </w:rPr>
        <w:t xml:space="preserve"> </w:t>
      </w:r>
      <w:r w:rsidRPr="00FB0F3C">
        <w:t>the Time</w:t>
      </w:r>
      <w:r w:rsidRPr="00FB0F3C">
        <w:rPr>
          <w:spacing w:val="-4"/>
        </w:rPr>
        <w:t xml:space="preserve"> </w:t>
      </w:r>
      <w:r w:rsidRPr="00FB0F3C">
        <w:t>for Completion for the Works or Section (as the case may be), including:</w:t>
      </w:r>
    </w:p>
    <w:p w:rsidR="00FB0F3C" w:rsidRPr="00FB0F3C" w:rsidRDefault="00FB0F3C" w:rsidP="00560043">
      <w:pPr>
        <w:numPr>
          <w:ilvl w:val="0"/>
          <w:numId w:val="208"/>
        </w:numPr>
        <w:tabs>
          <w:tab w:val="left" w:pos="1642"/>
        </w:tabs>
        <w:spacing w:before="42"/>
        <w:ind w:left="1642" w:hanging="494"/>
        <w:jc w:val="both"/>
      </w:pPr>
      <w:r w:rsidRPr="00FB0F3C">
        <w:t>Achieving</w:t>
      </w:r>
      <w:r w:rsidRPr="00FB0F3C">
        <w:rPr>
          <w:spacing w:val="-8"/>
        </w:rPr>
        <w:t xml:space="preserve"> </w:t>
      </w:r>
      <w:r w:rsidRPr="00FB0F3C">
        <w:t>the</w:t>
      </w:r>
      <w:r w:rsidRPr="00FB0F3C">
        <w:rPr>
          <w:spacing w:val="-7"/>
        </w:rPr>
        <w:t xml:space="preserve"> </w:t>
      </w:r>
      <w:r w:rsidRPr="00FB0F3C">
        <w:t>passing</w:t>
      </w:r>
      <w:r w:rsidRPr="00FB0F3C">
        <w:rPr>
          <w:spacing w:val="-8"/>
        </w:rPr>
        <w:t xml:space="preserve"> </w:t>
      </w:r>
      <w:r w:rsidRPr="00FB0F3C">
        <w:t>of</w:t>
      </w:r>
      <w:r w:rsidRPr="00FB0F3C">
        <w:rPr>
          <w:spacing w:val="-3"/>
        </w:rPr>
        <w:t xml:space="preserve"> </w:t>
      </w:r>
      <w:r w:rsidRPr="00FB0F3C">
        <w:t>the</w:t>
      </w:r>
      <w:r w:rsidRPr="00FB0F3C">
        <w:rPr>
          <w:spacing w:val="-5"/>
        </w:rPr>
        <w:t xml:space="preserve"> </w:t>
      </w:r>
      <w:r w:rsidRPr="00FB0F3C">
        <w:t>Testson</w:t>
      </w:r>
      <w:r w:rsidRPr="00FB0F3C">
        <w:rPr>
          <w:spacing w:val="-7"/>
        </w:rPr>
        <w:t xml:space="preserve"> </w:t>
      </w:r>
      <w:r w:rsidRPr="00FB0F3C">
        <w:t>Completion,</w:t>
      </w:r>
      <w:r w:rsidRPr="00FB0F3C">
        <w:rPr>
          <w:spacing w:val="-5"/>
        </w:rPr>
        <w:t xml:space="preserve"> and</w:t>
      </w:r>
    </w:p>
    <w:p w:rsidR="00FB0F3C" w:rsidRPr="00FB0F3C" w:rsidRDefault="00FB0F3C" w:rsidP="00560043">
      <w:pPr>
        <w:numPr>
          <w:ilvl w:val="0"/>
          <w:numId w:val="208"/>
        </w:numPr>
        <w:tabs>
          <w:tab w:val="left" w:pos="1643"/>
          <w:tab w:val="left" w:pos="1652"/>
        </w:tabs>
        <w:spacing w:before="48" w:line="230" w:lineRule="auto"/>
        <w:ind w:left="1652" w:right="486" w:hanging="504"/>
        <w:jc w:val="both"/>
      </w:pPr>
      <w:r w:rsidRPr="00FB0F3C">
        <w:t>completing all work which is stated in the Contract as being required for the Works or Section to be considered</w:t>
      </w:r>
      <w:r w:rsidRPr="00FB0F3C">
        <w:rPr>
          <w:spacing w:val="-2"/>
        </w:rPr>
        <w:t xml:space="preserve"> </w:t>
      </w:r>
      <w:r w:rsidRPr="00FB0F3C">
        <w:t>to</w:t>
      </w:r>
      <w:r w:rsidRPr="00FB0F3C">
        <w:rPr>
          <w:spacing w:val="-2"/>
        </w:rPr>
        <w:t xml:space="preserve"> </w:t>
      </w:r>
      <w:r w:rsidRPr="00FB0F3C">
        <w:t>be</w:t>
      </w:r>
      <w:r w:rsidRPr="00FB0F3C">
        <w:rPr>
          <w:spacing w:val="-5"/>
        </w:rPr>
        <w:t xml:space="preserve"> </w:t>
      </w:r>
      <w:r w:rsidRPr="00FB0F3C">
        <w:t>completed</w:t>
      </w:r>
      <w:r w:rsidRPr="00FB0F3C">
        <w:rPr>
          <w:spacing w:val="-2"/>
        </w:rPr>
        <w:t xml:space="preserve"> </w:t>
      </w:r>
      <w:r w:rsidRPr="00FB0F3C">
        <w:t>for</w:t>
      </w:r>
      <w:r w:rsidRPr="00FB0F3C">
        <w:rPr>
          <w:spacing w:val="-5"/>
        </w:rPr>
        <w:t xml:space="preserve"> </w:t>
      </w:r>
      <w:r w:rsidRPr="00FB0F3C">
        <w:t>the</w:t>
      </w:r>
      <w:r w:rsidRPr="00FB0F3C">
        <w:rPr>
          <w:spacing w:val="-5"/>
        </w:rPr>
        <w:t xml:space="preserve"> </w:t>
      </w:r>
      <w:r w:rsidRPr="00FB0F3C">
        <w:t>purposes</w:t>
      </w:r>
      <w:r w:rsidRPr="00FB0F3C">
        <w:rPr>
          <w:spacing w:val="-5"/>
        </w:rPr>
        <w:t xml:space="preserve"> </w:t>
      </w:r>
      <w:r w:rsidRPr="00FB0F3C">
        <w:t>of</w:t>
      </w:r>
      <w:r w:rsidRPr="00FB0F3C">
        <w:rPr>
          <w:spacing w:val="-1"/>
        </w:rPr>
        <w:t xml:space="preserve"> </w:t>
      </w:r>
      <w:r w:rsidRPr="00FB0F3C">
        <w:t>taking-over</w:t>
      </w:r>
      <w:r w:rsidRPr="00FB0F3C">
        <w:rPr>
          <w:spacing w:val="-5"/>
        </w:rPr>
        <w:t xml:space="preserve"> </w:t>
      </w:r>
      <w:r w:rsidRPr="00FB0F3C">
        <w:t>under</w:t>
      </w:r>
      <w:r w:rsidRPr="00FB0F3C">
        <w:rPr>
          <w:spacing w:val="-1"/>
        </w:rPr>
        <w:t xml:space="preserve"> </w:t>
      </w:r>
      <w:r w:rsidRPr="00FB0F3C">
        <w:t>Sub-Clause</w:t>
      </w:r>
      <w:r w:rsidRPr="00FB0F3C">
        <w:rPr>
          <w:spacing w:val="-5"/>
        </w:rPr>
        <w:t xml:space="preserve"> </w:t>
      </w:r>
      <w:r w:rsidRPr="00FB0F3C">
        <w:t>10.1 [Taking</w:t>
      </w:r>
      <w:r w:rsidRPr="00FB0F3C">
        <w:rPr>
          <w:spacing w:val="-9"/>
        </w:rPr>
        <w:t xml:space="preserve"> </w:t>
      </w:r>
      <w:r w:rsidRPr="00FB0F3C">
        <w:t>Over</w:t>
      </w:r>
      <w:r w:rsidRPr="00FB0F3C">
        <w:rPr>
          <w:spacing w:val="-5"/>
        </w:rPr>
        <w:t xml:space="preserve"> </w:t>
      </w:r>
      <w:r w:rsidRPr="00FB0F3C">
        <w:t>of</w:t>
      </w:r>
      <w:r w:rsidRPr="00FB0F3C">
        <w:rPr>
          <w:spacing w:val="-1"/>
        </w:rPr>
        <w:t xml:space="preserve"> </w:t>
      </w:r>
      <w:r w:rsidRPr="00FB0F3C">
        <w:t>the Works and Sections].</w:t>
      </w:r>
    </w:p>
    <w:p w:rsidR="00FB0F3C" w:rsidRPr="00FB0F3C" w:rsidRDefault="00FB0F3C" w:rsidP="00560043">
      <w:pPr>
        <w:numPr>
          <w:ilvl w:val="1"/>
          <w:numId w:val="229"/>
        </w:numPr>
        <w:tabs>
          <w:tab w:val="left" w:pos="1148"/>
        </w:tabs>
        <w:spacing w:before="235"/>
        <w:ind w:left="1148" w:hanging="660"/>
        <w:outlineLvl w:val="6"/>
        <w:rPr>
          <w:b/>
          <w:bCs/>
        </w:rPr>
      </w:pPr>
      <w:r w:rsidRPr="00FB0F3C">
        <w:rPr>
          <w:b/>
          <w:bCs/>
          <w:spacing w:val="-2"/>
        </w:rPr>
        <w:t>Programme</w:t>
      </w:r>
    </w:p>
    <w:p w:rsidR="00FB0F3C" w:rsidRPr="00FB0F3C" w:rsidRDefault="00FB0F3C" w:rsidP="00560043">
      <w:pPr>
        <w:numPr>
          <w:ilvl w:val="2"/>
          <w:numId w:val="229"/>
        </w:numPr>
        <w:tabs>
          <w:tab w:val="left" w:pos="1152"/>
        </w:tabs>
        <w:spacing w:before="239"/>
        <w:ind w:left="1152" w:hanging="664"/>
        <w:rPr>
          <w:color w:val="221F1F"/>
        </w:rPr>
      </w:pPr>
      <w:r w:rsidRPr="00FB0F3C">
        <w:t>The</w:t>
      </w:r>
      <w:r w:rsidRPr="00FB0F3C">
        <w:rPr>
          <w:spacing w:val="10"/>
        </w:rPr>
        <w:t xml:space="preserve"> </w:t>
      </w:r>
      <w:r w:rsidRPr="00FB0F3C">
        <w:t>Contractor</w:t>
      </w:r>
      <w:r w:rsidRPr="00FB0F3C">
        <w:rPr>
          <w:spacing w:val="10"/>
        </w:rPr>
        <w:t xml:space="preserve"> </w:t>
      </w:r>
      <w:r w:rsidRPr="00FB0F3C">
        <w:t>shall</w:t>
      </w:r>
      <w:r w:rsidRPr="00FB0F3C">
        <w:rPr>
          <w:spacing w:val="11"/>
        </w:rPr>
        <w:t xml:space="preserve"> </w:t>
      </w:r>
      <w:r w:rsidRPr="00FB0F3C">
        <w:t>submit</w:t>
      </w:r>
      <w:r w:rsidRPr="00FB0F3C">
        <w:rPr>
          <w:spacing w:val="11"/>
        </w:rPr>
        <w:t xml:space="preserve"> </w:t>
      </w:r>
      <w:r w:rsidRPr="00FB0F3C">
        <w:t>a</w:t>
      </w:r>
      <w:r w:rsidRPr="00FB0F3C">
        <w:rPr>
          <w:spacing w:val="10"/>
        </w:rPr>
        <w:t xml:space="preserve"> </w:t>
      </w:r>
      <w:r w:rsidRPr="00FB0F3C">
        <w:t>detailed</w:t>
      </w:r>
      <w:r w:rsidRPr="00FB0F3C">
        <w:rPr>
          <w:spacing w:val="14"/>
        </w:rPr>
        <w:t xml:space="preserve"> </w:t>
      </w:r>
      <w:r w:rsidRPr="00FB0F3C">
        <w:t>time</w:t>
      </w:r>
      <w:r w:rsidRPr="00FB0F3C">
        <w:rPr>
          <w:spacing w:val="10"/>
        </w:rPr>
        <w:t xml:space="preserve"> </w:t>
      </w:r>
      <w:r w:rsidRPr="00FB0F3C">
        <w:t>programme</w:t>
      </w:r>
      <w:r w:rsidRPr="00FB0F3C">
        <w:rPr>
          <w:spacing w:val="10"/>
        </w:rPr>
        <w:t xml:space="preserve"> </w:t>
      </w:r>
      <w:r w:rsidRPr="00FB0F3C">
        <w:t>to</w:t>
      </w:r>
      <w:r w:rsidRPr="00FB0F3C">
        <w:rPr>
          <w:spacing w:val="14"/>
        </w:rPr>
        <w:t xml:space="preserve"> </w:t>
      </w:r>
      <w:r w:rsidRPr="00FB0F3C">
        <w:t>the</w:t>
      </w:r>
      <w:r w:rsidRPr="00FB0F3C">
        <w:rPr>
          <w:spacing w:val="10"/>
        </w:rPr>
        <w:t xml:space="preserve"> </w:t>
      </w:r>
      <w:r w:rsidRPr="00FB0F3C">
        <w:t>Architect</w:t>
      </w:r>
      <w:r w:rsidRPr="00FB0F3C">
        <w:rPr>
          <w:spacing w:val="11"/>
        </w:rPr>
        <w:t xml:space="preserve"> </w:t>
      </w:r>
      <w:r w:rsidRPr="00FB0F3C">
        <w:t>within1</w:t>
      </w:r>
      <w:r w:rsidRPr="00FB0F3C">
        <w:rPr>
          <w:spacing w:val="14"/>
        </w:rPr>
        <w:t xml:space="preserve"> </w:t>
      </w:r>
      <w:r w:rsidRPr="00FB0F3C">
        <w:t>4</w:t>
      </w:r>
      <w:r w:rsidRPr="00FB0F3C">
        <w:rPr>
          <w:spacing w:val="14"/>
        </w:rPr>
        <w:t xml:space="preserve"> </w:t>
      </w:r>
      <w:r w:rsidRPr="00FB0F3C">
        <w:t>days</w:t>
      </w:r>
      <w:r w:rsidRPr="00FB0F3C">
        <w:rPr>
          <w:spacing w:val="11"/>
        </w:rPr>
        <w:t xml:space="preserve"> </w:t>
      </w:r>
      <w:r w:rsidRPr="00FB0F3C">
        <w:t>after</w:t>
      </w:r>
      <w:r w:rsidRPr="00FB0F3C">
        <w:rPr>
          <w:spacing w:val="10"/>
        </w:rPr>
        <w:t xml:space="preserve"> </w:t>
      </w:r>
      <w:r w:rsidRPr="00FB0F3C">
        <w:t>receiving</w:t>
      </w:r>
      <w:r w:rsidRPr="00FB0F3C">
        <w:rPr>
          <w:spacing w:val="11"/>
        </w:rPr>
        <w:t xml:space="preserve"> </w:t>
      </w:r>
      <w:r w:rsidRPr="00FB0F3C">
        <w:rPr>
          <w:spacing w:val="-5"/>
        </w:rPr>
        <w:t>the</w:t>
      </w:r>
    </w:p>
    <w:p w:rsidR="00FB0F3C" w:rsidRPr="00FB0F3C" w:rsidRDefault="00FB0F3C" w:rsidP="00FB0F3C">
      <w:pPr>
        <w:ind w:left="1652" w:hanging="660"/>
        <w:sectPr w:rsidR="00FB0F3C" w:rsidRPr="00FB0F3C" w:rsidSect="00447390">
          <w:headerReference w:type="even" r:id="rId177"/>
          <w:headerReference w:type="default" r:id="rId178"/>
          <w:footerReference w:type="even" r:id="rId179"/>
          <w:footerReference w:type="default" r:id="rId180"/>
          <w:pgSz w:w="11920" w:h="16840"/>
          <w:pgMar w:top="360" w:right="360" w:bottom="620" w:left="360" w:header="0" w:footer="429" w:gutter="0"/>
          <w:pgNumType w:start="97"/>
          <w:cols w:space="720"/>
        </w:sectPr>
      </w:pPr>
    </w:p>
    <w:p w:rsidR="00FB0F3C" w:rsidRPr="00FB0F3C" w:rsidRDefault="00FB0F3C" w:rsidP="00FB0F3C">
      <w:pPr>
        <w:spacing w:line="230" w:lineRule="auto"/>
        <w:ind w:left="1164" w:right="498"/>
        <w:jc w:val="both"/>
      </w:pPr>
      <w:r w:rsidRPr="00FB0F3C">
        <w:lastRenderedPageBreak/>
        <w:t>notice under Sub-Clause 8.1 [Commencement of Works]. The Contractor shall also submit a revised programme whenever the previous programme is inconsistent with actual progress or with the Contractor's obligations. Each programme shall include:</w:t>
      </w:r>
    </w:p>
    <w:p w:rsidR="00FB0F3C" w:rsidRPr="00FB0F3C" w:rsidRDefault="00FB0F3C" w:rsidP="00560043">
      <w:pPr>
        <w:numPr>
          <w:ilvl w:val="0"/>
          <w:numId w:val="162"/>
        </w:numPr>
        <w:tabs>
          <w:tab w:val="left" w:pos="1641"/>
          <w:tab w:val="left" w:pos="1648"/>
        </w:tabs>
        <w:spacing w:before="47" w:line="230" w:lineRule="auto"/>
        <w:ind w:right="490" w:hanging="501"/>
        <w:jc w:val="both"/>
      </w:pPr>
      <w:r w:rsidRPr="00FB0F3C">
        <w:t>The order in which the Contractor intends to carry out the Works, including the anticipated timing of each stage of design (if any), Contractor's Documents, procurement, manufacture of Plant, delivery to Site, construction, erection and testing,</w:t>
      </w:r>
    </w:p>
    <w:p w:rsidR="00FB0F3C" w:rsidRPr="00FB0F3C" w:rsidRDefault="00FB0F3C" w:rsidP="00560043">
      <w:pPr>
        <w:numPr>
          <w:ilvl w:val="0"/>
          <w:numId w:val="162"/>
        </w:numPr>
        <w:tabs>
          <w:tab w:val="left" w:pos="1642"/>
          <w:tab w:val="left" w:pos="1648"/>
        </w:tabs>
        <w:spacing w:before="51" w:line="230" w:lineRule="auto"/>
        <w:ind w:right="491" w:hanging="501"/>
        <w:jc w:val="both"/>
      </w:pPr>
      <w:r w:rsidRPr="00FB0F3C">
        <w:t xml:space="preserve">each of these stages for work by each nominated Subcontractor (as defined in Clause 5 [Nominated </w:t>
      </w:r>
      <w:r w:rsidRPr="00FB0F3C">
        <w:rPr>
          <w:spacing w:val="-2"/>
        </w:rPr>
        <w:t>Subcontractors]),</w:t>
      </w:r>
    </w:p>
    <w:p w:rsidR="00FB0F3C" w:rsidRPr="00FB0F3C" w:rsidRDefault="00FB0F3C" w:rsidP="00560043">
      <w:pPr>
        <w:numPr>
          <w:ilvl w:val="0"/>
          <w:numId w:val="162"/>
        </w:numPr>
        <w:tabs>
          <w:tab w:val="left" w:pos="1642"/>
        </w:tabs>
        <w:spacing w:before="38"/>
        <w:ind w:left="1642" w:hanging="494"/>
        <w:jc w:val="both"/>
      </w:pPr>
      <w:r w:rsidRPr="00FB0F3C">
        <w:t>the</w:t>
      </w:r>
      <w:r w:rsidRPr="00FB0F3C">
        <w:rPr>
          <w:spacing w:val="-6"/>
        </w:rPr>
        <w:t xml:space="preserve"> </w:t>
      </w:r>
      <w:r w:rsidRPr="00FB0F3C">
        <w:t>sequence</w:t>
      </w:r>
      <w:r w:rsidRPr="00FB0F3C">
        <w:rPr>
          <w:spacing w:val="-2"/>
        </w:rPr>
        <w:t xml:space="preserve"> </w:t>
      </w:r>
      <w:r w:rsidRPr="00FB0F3C">
        <w:t>and</w:t>
      </w:r>
      <w:r w:rsidRPr="00FB0F3C">
        <w:rPr>
          <w:spacing w:val="-3"/>
        </w:rPr>
        <w:t xml:space="preserve"> </w:t>
      </w:r>
      <w:r w:rsidRPr="00FB0F3C">
        <w:t>timing</w:t>
      </w:r>
      <w:r w:rsidRPr="00FB0F3C">
        <w:rPr>
          <w:spacing w:val="-6"/>
        </w:rPr>
        <w:t xml:space="preserve"> </w:t>
      </w:r>
      <w:r w:rsidRPr="00FB0F3C">
        <w:t>of</w:t>
      </w:r>
      <w:r w:rsidRPr="00FB0F3C">
        <w:rPr>
          <w:spacing w:val="-2"/>
        </w:rPr>
        <w:t xml:space="preserve"> </w:t>
      </w:r>
      <w:r w:rsidRPr="00FB0F3C">
        <w:t>inspections</w:t>
      </w:r>
      <w:r w:rsidRPr="00FB0F3C">
        <w:rPr>
          <w:spacing w:val="-6"/>
        </w:rPr>
        <w:t xml:space="preserve"> </w:t>
      </w:r>
      <w:r w:rsidRPr="00FB0F3C">
        <w:t>and</w:t>
      </w:r>
      <w:r w:rsidRPr="00FB0F3C">
        <w:rPr>
          <w:spacing w:val="-3"/>
        </w:rPr>
        <w:t xml:space="preserve"> </w:t>
      </w:r>
      <w:r w:rsidRPr="00FB0F3C">
        <w:t>tests</w:t>
      </w:r>
      <w:r w:rsidRPr="00FB0F3C">
        <w:rPr>
          <w:spacing w:val="-5"/>
        </w:rPr>
        <w:t xml:space="preserve"> </w:t>
      </w:r>
      <w:r w:rsidRPr="00FB0F3C">
        <w:t>specified</w:t>
      </w:r>
      <w:r w:rsidRPr="00FB0F3C">
        <w:rPr>
          <w:spacing w:val="-3"/>
        </w:rPr>
        <w:t xml:space="preserve"> </w:t>
      </w:r>
      <w:r w:rsidRPr="00FB0F3C">
        <w:t>in</w:t>
      </w:r>
      <w:r w:rsidRPr="00FB0F3C">
        <w:rPr>
          <w:spacing w:val="-3"/>
        </w:rPr>
        <w:t xml:space="preserve"> </w:t>
      </w:r>
      <w:r w:rsidRPr="00FB0F3C">
        <w:t>the</w:t>
      </w:r>
      <w:r w:rsidRPr="00FB0F3C">
        <w:rPr>
          <w:spacing w:val="-6"/>
        </w:rPr>
        <w:t xml:space="preserve"> </w:t>
      </w:r>
      <w:r w:rsidRPr="00FB0F3C">
        <w:t>Contract,</w:t>
      </w:r>
      <w:r w:rsidRPr="00FB0F3C">
        <w:rPr>
          <w:spacing w:val="-4"/>
        </w:rPr>
        <w:t xml:space="preserve"> </w:t>
      </w:r>
      <w:r w:rsidRPr="00FB0F3C">
        <w:rPr>
          <w:spacing w:val="-5"/>
        </w:rPr>
        <w:t>and</w:t>
      </w:r>
    </w:p>
    <w:p w:rsidR="00FB0F3C" w:rsidRPr="00FB0F3C" w:rsidRDefault="00FB0F3C" w:rsidP="00560043">
      <w:pPr>
        <w:numPr>
          <w:ilvl w:val="0"/>
          <w:numId w:val="162"/>
        </w:numPr>
        <w:tabs>
          <w:tab w:val="left" w:pos="1643"/>
        </w:tabs>
        <w:spacing w:before="39"/>
        <w:ind w:left="1643" w:hanging="495"/>
        <w:jc w:val="both"/>
      </w:pPr>
      <w:r w:rsidRPr="00FB0F3C">
        <w:t>a</w:t>
      </w:r>
      <w:r w:rsidRPr="00FB0F3C">
        <w:rPr>
          <w:spacing w:val="-5"/>
        </w:rPr>
        <w:t xml:space="preserve"> </w:t>
      </w:r>
      <w:r w:rsidRPr="00FB0F3C">
        <w:t>supporting</w:t>
      </w:r>
      <w:r w:rsidRPr="00FB0F3C">
        <w:rPr>
          <w:spacing w:val="-2"/>
        </w:rPr>
        <w:t xml:space="preserve"> </w:t>
      </w:r>
      <w:r w:rsidRPr="00FB0F3C">
        <w:t>report</w:t>
      </w:r>
      <w:r w:rsidRPr="00FB0F3C">
        <w:rPr>
          <w:spacing w:val="-5"/>
        </w:rPr>
        <w:t xml:space="preserve"> </w:t>
      </w:r>
      <w:r w:rsidRPr="00FB0F3C">
        <w:t>which</w:t>
      </w:r>
      <w:r w:rsidRPr="00FB0F3C">
        <w:rPr>
          <w:spacing w:val="-5"/>
        </w:rPr>
        <w:t xml:space="preserve"> </w:t>
      </w:r>
      <w:r w:rsidRPr="00FB0F3C">
        <w:rPr>
          <w:spacing w:val="-2"/>
        </w:rPr>
        <w:t>includes:</w:t>
      </w:r>
    </w:p>
    <w:p w:rsidR="00FB0F3C" w:rsidRPr="00FB0F3C" w:rsidRDefault="00FB0F3C" w:rsidP="00560043">
      <w:pPr>
        <w:numPr>
          <w:ilvl w:val="1"/>
          <w:numId w:val="162"/>
        </w:numPr>
        <w:tabs>
          <w:tab w:val="left" w:pos="2080"/>
          <w:tab w:val="left" w:pos="2089"/>
        </w:tabs>
        <w:spacing w:before="49" w:line="232" w:lineRule="auto"/>
        <w:ind w:right="992" w:hanging="445"/>
      </w:pPr>
      <w:r w:rsidRPr="00FB0F3C">
        <w:t>a</w:t>
      </w:r>
      <w:r w:rsidRPr="00FB0F3C">
        <w:rPr>
          <w:spacing w:val="-4"/>
        </w:rPr>
        <w:t xml:space="preserve"> </w:t>
      </w:r>
      <w:r w:rsidRPr="00FB0F3C">
        <w:t>general</w:t>
      </w:r>
      <w:r w:rsidRPr="00FB0F3C">
        <w:rPr>
          <w:spacing w:val="-4"/>
        </w:rPr>
        <w:t xml:space="preserve"> </w:t>
      </w:r>
      <w:r w:rsidRPr="00FB0F3C">
        <w:t>description</w:t>
      </w:r>
      <w:r w:rsidRPr="00FB0F3C">
        <w:rPr>
          <w:spacing w:val="-5"/>
        </w:rPr>
        <w:t xml:space="preserve"> </w:t>
      </w:r>
      <w:r w:rsidRPr="00FB0F3C">
        <w:t>of the</w:t>
      </w:r>
      <w:r w:rsidRPr="00FB0F3C">
        <w:rPr>
          <w:spacing w:val="-4"/>
        </w:rPr>
        <w:t xml:space="preserve"> </w:t>
      </w:r>
      <w:r w:rsidRPr="00FB0F3C">
        <w:t>methods</w:t>
      </w:r>
      <w:r w:rsidRPr="00FB0F3C">
        <w:rPr>
          <w:spacing w:val="-4"/>
        </w:rPr>
        <w:t xml:space="preserve"> </w:t>
      </w:r>
      <w:r w:rsidRPr="00FB0F3C">
        <w:t>which</w:t>
      </w:r>
      <w:r w:rsidRPr="00FB0F3C">
        <w:rPr>
          <w:spacing w:val="-5"/>
        </w:rPr>
        <w:t xml:space="preserve"> </w:t>
      </w:r>
      <w:r w:rsidRPr="00FB0F3C">
        <w:t>the</w:t>
      </w:r>
      <w:r w:rsidRPr="00FB0F3C">
        <w:rPr>
          <w:spacing w:val="-4"/>
        </w:rPr>
        <w:t xml:space="preserve"> </w:t>
      </w:r>
      <w:r w:rsidRPr="00FB0F3C">
        <w:t>Contractor</w:t>
      </w:r>
      <w:r w:rsidRPr="00FB0F3C">
        <w:rPr>
          <w:spacing w:val="-4"/>
        </w:rPr>
        <w:t xml:space="preserve"> </w:t>
      </w:r>
      <w:r w:rsidRPr="00FB0F3C">
        <w:t>intends</w:t>
      </w:r>
      <w:r w:rsidRPr="00FB0F3C">
        <w:rPr>
          <w:spacing w:val="-4"/>
        </w:rPr>
        <w:t xml:space="preserve"> </w:t>
      </w:r>
      <w:r w:rsidRPr="00FB0F3C">
        <w:t>to</w:t>
      </w:r>
      <w:r w:rsidRPr="00FB0F3C">
        <w:rPr>
          <w:spacing w:val="-1"/>
        </w:rPr>
        <w:t xml:space="preserve"> </w:t>
      </w:r>
      <w:r w:rsidRPr="00FB0F3C">
        <w:t>adopt,</w:t>
      </w:r>
      <w:r w:rsidRPr="00FB0F3C">
        <w:rPr>
          <w:spacing w:val="-2"/>
        </w:rPr>
        <w:t xml:space="preserve"> </w:t>
      </w:r>
      <w:r w:rsidRPr="00FB0F3C">
        <w:t>and</w:t>
      </w:r>
      <w:r w:rsidRPr="00FB0F3C">
        <w:rPr>
          <w:spacing w:val="-1"/>
        </w:rPr>
        <w:t xml:space="preserve"> </w:t>
      </w:r>
      <w:r w:rsidRPr="00FB0F3C">
        <w:t>of the</w:t>
      </w:r>
      <w:r w:rsidRPr="00FB0F3C">
        <w:rPr>
          <w:spacing w:val="-4"/>
        </w:rPr>
        <w:t xml:space="preserve"> </w:t>
      </w:r>
      <w:r w:rsidRPr="00FB0F3C">
        <w:t>major stages, in the execution of the Works, and</w:t>
      </w:r>
    </w:p>
    <w:p w:rsidR="00FB0F3C" w:rsidRPr="00FB0F3C" w:rsidRDefault="00FB0F3C" w:rsidP="00560043">
      <w:pPr>
        <w:numPr>
          <w:ilvl w:val="1"/>
          <w:numId w:val="162"/>
        </w:numPr>
        <w:tabs>
          <w:tab w:val="left" w:pos="2080"/>
          <w:tab w:val="left" w:pos="2089"/>
        </w:tabs>
        <w:spacing w:before="48" w:line="230" w:lineRule="auto"/>
        <w:ind w:right="621" w:hanging="445"/>
      </w:pPr>
      <w:r w:rsidRPr="00FB0F3C">
        <w:t>details showing the Contractor's reasonable estimate of the number of each class of Contractor's Personnel</w:t>
      </w:r>
      <w:r w:rsidRPr="00FB0F3C">
        <w:rPr>
          <w:spacing w:val="-4"/>
        </w:rPr>
        <w:t xml:space="preserve"> </w:t>
      </w:r>
      <w:r w:rsidRPr="00FB0F3C">
        <w:t>and</w:t>
      </w:r>
      <w:r w:rsidRPr="00FB0F3C">
        <w:rPr>
          <w:spacing w:val="-1"/>
        </w:rPr>
        <w:t xml:space="preserve"> </w:t>
      </w:r>
      <w:r w:rsidRPr="00FB0F3C">
        <w:t>of</w:t>
      </w:r>
      <w:r w:rsidRPr="00FB0F3C">
        <w:rPr>
          <w:spacing w:val="-4"/>
        </w:rPr>
        <w:t xml:space="preserve"> </w:t>
      </w:r>
      <w:r w:rsidRPr="00FB0F3C">
        <w:t>each</w:t>
      </w:r>
      <w:r w:rsidRPr="00FB0F3C">
        <w:rPr>
          <w:spacing w:val="-5"/>
        </w:rPr>
        <w:t xml:space="preserve"> </w:t>
      </w:r>
      <w:r w:rsidRPr="00FB0F3C">
        <w:t>type</w:t>
      </w:r>
      <w:r w:rsidRPr="00FB0F3C">
        <w:rPr>
          <w:spacing w:val="-4"/>
        </w:rPr>
        <w:t xml:space="preserve"> </w:t>
      </w:r>
      <w:r w:rsidRPr="00FB0F3C">
        <w:t>of Contractor's</w:t>
      </w:r>
      <w:r w:rsidRPr="00FB0F3C">
        <w:rPr>
          <w:spacing w:val="-4"/>
        </w:rPr>
        <w:t xml:space="preserve"> </w:t>
      </w:r>
      <w:r w:rsidRPr="00FB0F3C">
        <w:t>Equipment,</w:t>
      </w:r>
      <w:r w:rsidRPr="00FB0F3C">
        <w:rPr>
          <w:spacing w:val="-2"/>
        </w:rPr>
        <w:t xml:space="preserve"> </w:t>
      </w:r>
      <w:r w:rsidRPr="00FB0F3C">
        <w:t>required</w:t>
      </w:r>
      <w:r w:rsidRPr="00FB0F3C">
        <w:rPr>
          <w:spacing w:val="-1"/>
        </w:rPr>
        <w:t xml:space="preserve"> </w:t>
      </w:r>
      <w:r w:rsidRPr="00FB0F3C">
        <w:t>on</w:t>
      </w:r>
      <w:r w:rsidRPr="00FB0F3C">
        <w:rPr>
          <w:spacing w:val="-5"/>
        </w:rPr>
        <w:t xml:space="preserve"> </w:t>
      </w:r>
      <w:r w:rsidRPr="00FB0F3C">
        <w:t>the</w:t>
      </w:r>
      <w:r w:rsidRPr="00FB0F3C">
        <w:rPr>
          <w:spacing w:val="-4"/>
        </w:rPr>
        <w:t xml:space="preserve"> </w:t>
      </w:r>
      <w:r w:rsidRPr="00FB0F3C">
        <w:t>Site</w:t>
      </w:r>
      <w:r w:rsidRPr="00FB0F3C">
        <w:rPr>
          <w:spacing w:val="-4"/>
        </w:rPr>
        <w:t xml:space="preserve"> </w:t>
      </w:r>
      <w:r w:rsidRPr="00FB0F3C">
        <w:t>for</w:t>
      </w:r>
      <w:r w:rsidRPr="00FB0F3C">
        <w:rPr>
          <w:spacing w:val="-4"/>
        </w:rPr>
        <w:t xml:space="preserve"> </w:t>
      </w:r>
      <w:r w:rsidRPr="00FB0F3C">
        <w:t>each</w:t>
      </w:r>
      <w:r w:rsidRPr="00FB0F3C">
        <w:rPr>
          <w:spacing w:val="-5"/>
        </w:rPr>
        <w:t xml:space="preserve"> </w:t>
      </w:r>
      <w:r w:rsidRPr="00FB0F3C">
        <w:t>major</w:t>
      </w:r>
      <w:r w:rsidRPr="00FB0F3C">
        <w:rPr>
          <w:spacing w:val="-4"/>
        </w:rPr>
        <w:t xml:space="preserve"> </w:t>
      </w:r>
      <w:r w:rsidRPr="00FB0F3C">
        <w:t>stage.</w:t>
      </w:r>
    </w:p>
    <w:p w:rsidR="00FB0F3C" w:rsidRPr="00FB0F3C" w:rsidRDefault="00FB0F3C" w:rsidP="00560043">
      <w:pPr>
        <w:numPr>
          <w:ilvl w:val="2"/>
          <w:numId w:val="229"/>
        </w:numPr>
        <w:tabs>
          <w:tab w:val="left" w:pos="1146"/>
          <w:tab w:val="left" w:pos="1164"/>
        </w:tabs>
        <w:spacing w:before="246" w:line="230" w:lineRule="auto"/>
        <w:ind w:left="1164" w:right="497" w:hanging="676"/>
        <w:jc w:val="both"/>
        <w:rPr>
          <w:color w:val="221F1F"/>
        </w:rPr>
      </w:pPr>
      <w:r w:rsidRPr="00FB0F3C">
        <w:t>Unless the Engineer, within 14 days after receiving a programme, gives notice to the Contractor stating the extent to which it does not comply with the Contract, the Contractor shall proceed in accordance with the programme, subject to his other obligations under the Contract. The Procuring Entity's Personnel shall be entitled to rely upon the programme when planning their activities.</w:t>
      </w:r>
    </w:p>
    <w:p w:rsidR="00FB0F3C" w:rsidRPr="00FB0F3C" w:rsidRDefault="00FB0F3C" w:rsidP="00560043">
      <w:pPr>
        <w:numPr>
          <w:ilvl w:val="2"/>
          <w:numId w:val="229"/>
        </w:numPr>
        <w:tabs>
          <w:tab w:val="left" w:pos="1146"/>
          <w:tab w:val="left" w:pos="1164"/>
        </w:tabs>
        <w:spacing w:before="245" w:line="230" w:lineRule="auto"/>
        <w:ind w:left="1164" w:right="495" w:hanging="676"/>
        <w:jc w:val="both"/>
        <w:rPr>
          <w:color w:val="221F1F"/>
        </w:rPr>
      </w:pPr>
      <w:r w:rsidRPr="00FB0F3C">
        <w:t>The</w:t>
      </w:r>
      <w:r w:rsidRPr="00FB0F3C">
        <w:rPr>
          <w:spacing w:val="-11"/>
        </w:rPr>
        <w:t xml:space="preserve"> </w:t>
      </w:r>
      <w:r w:rsidRPr="00FB0F3C">
        <w:t>Contractor</w:t>
      </w:r>
      <w:r w:rsidRPr="00FB0F3C">
        <w:rPr>
          <w:spacing w:val="-11"/>
        </w:rPr>
        <w:t xml:space="preserve"> </w:t>
      </w:r>
      <w:r w:rsidRPr="00FB0F3C">
        <w:t>shall</w:t>
      </w:r>
      <w:r w:rsidRPr="00FB0F3C">
        <w:rPr>
          <w:spacing w:val="-11"/>
        </w:rPr>
        <w:t xml:space="preserve"> </w:t>
      </w:r>
      <w:r w:rsidRPr="00FB0F3C">
        <w:t>promptly</w:t>
      </w:r>
      <w:r w:rsidRPr="00FB0F3C">
        <w:rPr>
          <w:spacing w:val="-12"/>
        </w:rPr>
        <w:t xml:space="preserve"> </w:t>
      </w:r>
      <w:r w:rsidRPr="00FB0F3C">
        <w:t>give</w:t>
      </w:r>
      <w:r w:rsidRPr="00FB0F3C">
        <w:rPr>
          <w:spacing w:val="-11"/>
        </w:rPr>
        <w:t xml:space="preserve"> </w:t>
      </w:r>
      <w:r w:rsidRPr="00FB0F3C">
        <w:t>notice</w:t>
      </w:r>
      <w:r w:rsidRPr="00FB0F3C">
        <w:rPr>
          <w:spacing w:val="-7"/>
        </w:rPr>
        <w:t xml:space="preserve"> </w:t>
      </w:r>
      <w:r w:rsidRPr="00FB0F3C">
        <w:t>to</w:t>
      </w:r>
      <w:r w:rsidRPr="00FB0F3C">
        <w:rPr>
          <w:spacing w:val="-8"/>
        </w:rPr>
        <w:t xml:space="preserve"> </w:t>
      </w:r>
      <w:r w:rsidRPr="00FB0F3C">
        <w:t>the</w:t>
      </w:r>
      <w:r w:rsidRPr="00FB0F3C">
        <w:rPr>
          <w:spacing w:val="-7"/>
        </w:rPr>
        <w:t xml:space="preserve"> </w:t>
      </w:r>
      <w:r w:rsidRPr="00FB0F3C">
        <w:t>Architect</w:t>
      </w:r>
      <w:r w:rsidRPr="00FB0F3C">
        <w:rPr>
          <w:spacing w:val="-11"/>
        </w:rPr>
        <w:t xml:space="preserve"> </w:t>
      </w:r>
      <w:r w:rsidRPr="00FB0F3C">
        <w:t>of</w:t>
      </w:r>
      <w:r w:rsidRPr="00FB0F3C">
        <w:rPr>
          <w:spacing w:val="-7"/>
        </w:rPr>
        <w:t xml:space="preserve"> </w:t>
      </w:r>
      <w:r w:rsidRPr="00FB0F3C">
        <w:t>specific</w:t>
      </w:r>
      <w:r w:rsidRPr="00FB0F3C">
        <w:rPr>
          <w:spacing w:val="-11"/>
        </w:rPr>
        <w:t xml:space="preserve"> </w:t>
      </w:r>
      <w:r w:rsidRPr="00FB0F3C">
        <w:t>probable</w:t>
      </w:r>
      <w:r w:rsidRPr="00FB0F3C">
        <w:rPr>
          <w:spacing w:val="-11"/>
        </w:rPr>
        <w:t xml:space="preserve"> </w:t>
      </w:r>
      <w:r w:rsidRPr="00FB0F3C">
        <w:t>future</w:t>
      </w:r>
      <w:r w:rsidRPr="00FB0F3C">
        <w:rPr>
          <w:spacing w:val="-7"/>
        </w:rPr>
        <w:t xml:space="preserve"> </w:t>
      </w:r>
      <w:r w:rsidRPr="00FB0F3C">
        <w:t>events</w:t>
      </w:r>
      <w:r w:rsidRPr="00FB0F3C">
        <w:rPr>
          <w:spacing w:val="-7"/>
        </w:rPr>
        <w:t xml:space="preserve"> </w:t>
      </w:r>
      <w:r w:rsidRPr="00FB0F3C">
        <w:t>or</w:t>
      </w:r>
      <w:r w:rsidRPr="00FB0F3C">
        <w:rPr>
          <w:spacing w:val="-11"/>
        </w:rPr>
        <w:t xml:space="preserve"> </w:t>
      </w:r>
      <w:r w:rsidRPr="00FB0F3C">
        <w:t>circumstances which may adversely affect the work, increase the Contract Price or delay the execution of the Works.</w:t>
      </w:r>
    </w:p>
    <w:p w:rsidR="00FB0F3C" w:rsidRPr="00FB0F3C" w:rsidRDefault="00FB0F3C" w:rsidP="00FB0F3C">
      <w:pPr>
        <w:spacing w:before="122"/>
      </w:pPr>
    </w:p>
    <w:p w:rsidR="00FB0F3C" w:rsidRPr="00FB0F3C" w:rsidRDefault="00FB0F3C" w:rsidP="00560043">
      <w:pPr>
        <w:numPr>
          <w:ilvl w:val="2"/>
          <w:numId w:val="229"/>
        </w:numPr>
        <w:tabs>
          <w:tab w:val="left" w:pos="1158"/>
          <w:tab w:val="left" w:pos="1164"/>
        </w:tabs>
        <w:spacing w:line="230" w:lineRule="auto"/>
        <w:ind w:left="1164" w:right="494" w:hanging="660"/>
        <w:jc w:val="both"/>
        <w:rPr>
          <w:color w:val="221F1F"/>
        </w:rPr>
      </w:pPr>
      <w:r w:rsidRPr="00FB0F3C">
        <w:t>If, at anytime, the Architect gives notice to the Contractor that a programme fails (to the extent stated) to comply with the Contractor to be consistent with actual progress and the Contractor's stated intentions, the Contractor shall submit a revised programme to the Architect in accordance with this Sub-Clause.</w:t>
      </w:r>
    </w:p>
    <w:p w:rsidR="00FB0F3C" w:rsidRPr="00FB0F3C" w:rsidRDefault="00FB0F3C" w:rsidP="00FB0F3C">
      <w:pPr>
        <w:spacing w:before="234"/>
      </w:pPr>
    </w:p>
    <w:p w:rsidR="00FB0F3C" w:rsidRPr="00FB0F3C" w:rsidRDefault="00FB0F3C" w:rsidP="00560043">
      <w:pPr>
        <w:numPr>
          <w:ilvl w:val="1"/>
          <w:numId w:val="229"/>
        </w:numPr>
        <w:tabs>
          <w:tab w:val="left" w:pos="1160"/>
        </w:tabs>
        <w:ind w:left="1160" w:hanging="660"/>
        <w:outlineLvl w:val="6"/>
        <w:rPr>
          <w:b/>
          <w:bCs/>
        </w:rPr>
      </w:pPr>
      <w:r w:rsidRPr="00FB0F3C">
        <w:rPr>
          <w:b/>
          <w:bCs/>
        </w:rPr>
        <w:t>Extension</w:t>
      </w:r>
      <w:r w:rsidRPr="00FB0F3C">
        <w:rPr>
          <w:b/>
          <w:bCs/>
          <w:spacing w:val="-1"/>
        </w:rPr>
        <w:t xml:space="preserve"> </w:t>
      </w:r>
      <w:r w:rsidRPr="00FB0F3C">
        <w:rPr>
          <w:b/>
          <w:bCs/>
        </w:rPr>
        <w:t>of</w:t>
      </w:r>
      <w:r w:rsidRPr="00FB0F3C">
        <w:rPr>
          <w:b/>
          <w:bCs/>
          <w:spacing w:val="-3"/>
        </w:rPr>
        <w:t xml:space="preserve"> </w:t>
      </w:r>
      <w:r w:rsidRPr="00FB0F3C">
        <w:rPr>
          <w:b/>
          <w:bCs/>
        </w:rPr>
        <w:t>Time</w:t>
      </w:r>
      <w:r w:rsidRPr="00FB0F3C">
        <w:rPr>
          <w:b/>
          <w:bCs/>
          <w:spacing w:val="-3"/>
        </w:rPr>
        <w:t xml:space="preserve"> </w:t>
      </w:r>
      <w:r w:rsidRPr="00FB0F3C">
        <w:rPr>
          <w:b/>
          <w:bCs/>
        </w:rPr>
        <w:t>for</w:t>
      </w:r>
      <w:r w:rsidRPr="00FB0F3C">
        <w:rPr>
          <w:b/>
          <w:bCs/>
          <w:spacing w:val="-2"/>
        </w:rPr>
        <w:t xml:space="preserve"> Completion</w:t>
      </w:r>
    </w:p>
    <w:p w:rsidR="00FB0F3C" w:rsidRPr="00FB0F3C" w:rsidRDefault="00FB0F3C" w:rsidP="00560043">
      <w:pPr>
        <w:numPr>
          <w:ilvl w:val="2"/>
          <w:numId w:val="229"/>
        </w:numPr>
        <w:tabs>
          <w:tab w:val="left" w:pos="1160"/>
        </w:tabs>
        <w:spacing w:before="244" w:line="230" w:lineRule="auto"/>
        <w:ind w:left="1160" w:right="482" w:hanging="660"/>
        <w:jc w:val="both"/>
        <w:rPr>
          <w:color w:val="221F1F"/>
        </w:rPr>
      </w:pPr>
      <w:r w:rsidRPr="00FB0F3C">
        <w:t>The</w:t>
      </w:r>
      <w:r w:rsidRPr="00FB0F3C">
        <w:rPr>
          <w:spacing w:val="-7"/>
        </w:rPr>
        <w:t xml:space="preserve"> </w:t>
      </w:r>
      <w:r w:rsidRPr="00FB0F3C">
        <w:t>Contractor</w:t>
      </w:r>
      <w:r w:rsidRPr="00FB0F3C">
        <w:rPr>
          <w:spacing w:val="-7"/>
        </w:rPr>
        <w:t xml:space="preserve"> </w:t>
      </w:r>
      <w:r w:rsidRPr="00FB0F3C">
        <w:t>shall</w:t>
      </w:r>
      <w:r w:rsidRPr="00FB0F3C">
        <w:rPr>
          <w:spacing w:val="-7"/>
        </w:rPr>
        <w:t xml:space="preserve"> </w:t>
      </w:r>
      <w:r w:rsidRPr="00FB0F3C">
        <w:t>be</w:t>
      </w:r>
      <w:r w:rsidRPr="00FB0F3C">
        <w:rPr>
          <w:spacing w:val="-7"/>
        </w:rPr>
        <w:t xml:space="preserve"> </w:t>
      </w:r>
      <w:r w:rsidRPr="00FB0F3C">
        <w:t>entitled</w:t>
      </w:r>
      <w:r w:rsidRPr="00FB0F3C">
        <w:rPr>
          <w:spacing w:val="-4"/>
        </w:rPr>
        <w:t xml:space="preserve"> </w:t>
      </w:r>
      <w:r w:rsidRPr="00FB0F3C">
        <w:t>subject</w:t>
      </w:r>
      <w:r w:rsidRPr="00FB0F3C">
        <w:rPr>
          <w:spacing w:val="-7"/>
        </w:rPr>
        <w:t xml:space="preserve"> </w:t>
      </w:r>
      <w:r w:rsidRPr="00FB0F3C">
        <w:t>to</w:t>
      </w:r>
      <w:r w:rsidRPr="00FB0F3C">
        <w:rPr>
          <w:spacing w:val="-4"/>
        </w:rPr>
        <w:t xml:space="preserve"> </w:t>
      </w:r>
      <w:r w:rsidRPr="00FB0F3C">
        <w:t>Sub-Clause</w:t>
      </w:r>
      <w:r w:rsidRPr="00FB0F3C">
        <w:rPr>
          <w:spacing w:val="-7"/>
        </w:rPr>
        <w:t xml:space="preserve"> </w:t>
      </w:r>
      <w:r w:rsidRPr="00FB0F3C">
        <w:t>20.1</w:t>
      </w:r>
      <w:r w:rsidRPr="00FB0F3C">
        <w:rPr>
          <w:spacing w:val="-4"/>
        </w:rPr>
        <w:t xml:space="preserve"> </w:t>
      </w:r>
      <w:r w:rsidRPr="00FB0F3C">
        <w:t>[Contractor's</w:t>
      </w:r>
      <w:r w:rsidRPr="00FB0F3C">
        <w:rPr>
          <w:spacing w:val="-7"/>
        </w:rPr>
        <w:t xml:space="preserve"> </w:t>
      </w:r>
      <w:r w:rsidRPr="00FB0F3C">
        <w:t>Claims]</w:t>
      </w:r>
      <w:r w:rsidRPr="00FB0F3C">
        <w:rPr>
          <w:spacing w:val="-7"/>
        </w:rPr>
        <w:t xml:space="preserve"> </w:t>
      </w:r>
      <w:r w:rsidRPr="00FB0F3C">
        <w:t>to</w:t>
      </w:r>
      <w:r w:rsidRPr="00FB0F3C">
        <w:rPr>
          <w:spacing w:val="-4"/>
        </w:rPr>
        <w:t xml:space="preserve"> </w:t>
      </w:r>
      <w:r w:rsidRPr="00FB0F3C">
        <w:t>an</w:t>
      </w:r>
      <w:r w:rsidRPr="00FB0F3C">
        <w:rPr>
          <w:spacing w:val="-8"/>
        </w:rPr>
        <w:t xml:space="preserve"> </w:t>
      </w:r>
      <w:r w:rsidRPr="00FB0F3C">
        <w:t>extension</w:t>
      </w:r>
      <w:r w:rsidRPr="00FB0F3C">
        <w:rPr>
          <w:spacing w:val="-8"/>
        </w:rPr>
        <w:t xml:space="preserve"> </w:t>
      </w:r>
      <w:r w:rsidRPr="00FB0F3C">
        <w:t>of</w:t>
      </w:r>
      <w:r w:rsidRPr="00FB0F3C">
        <w:rPr>
          <w:spacing w:val="-3"/>
        </w:rPr>
        <w:t xml:space="preserve"> </w:t>
      </w:r>
      <w:r w:rsidRPr="00FB0F3C">
        <w:t>the</w:t>
      </w:r>
      <w:r w:rsidRPr="00FB0F3C">
        <w:rPr>
          <w:spacing w:val="-7"/>
        </w:rPr>
        <w:t xml:space="preserve"> </w:t>
      </w:r>
      <w:r w:rsidRPr="00FB0F3C">
        <w:t>Time for</w:t>
      </w:r>
      <w:r w:rsidRPr="00FB0F3C">
        <w:rPr>
          <w:spacing w:val="-1"/>
        </w:rPr>
        <w:t xml:space="preserve"> </w:t>
      </w:r>
      <w:r w:rsidRPr="00FB0F3C">
        <w:t>Completion if and to the extent that completion for the purposes of Sub-Clause 10.1[Taking</w:t>
      </w:r>
      <w:r w:rsidRPr="00FB0F3C">
        <w:rPr>
          <w:spacing w:val="-5"/>
        </w:rPr>
        <w:t xml:space="preserve"> </w:t>
      </w:r>
      <w:r w:rsidRPr="00FB0F3C">
        <w:t>Over of the Works</w:t>
      </w:r>
      <w:r w:rsidRPr="00FB0F3C">
        <w:rPr>
          <w:spacing w:val="-2"/>
        </w:rPr>
        <w:t xml:space="preserve"> </w:t>
      </w:r>
      <w:r w:rsidRPr="00FB0F3C">
        <w:t>and Sections] is or will be delayed by any of the following causes:</w:t>
      </w:r>
    </w:p>
    <w:p w:rsidR="00FB0F3C" w:rsidRPr="00FB0F3C" w:rsidRDefault="00FB0F3C" w:rsidP="00560043">
      <w:pPr>
        <w:numPr>
          <w:ilvl w:val="0"/>
          <w:numId w:val="161"/>
        </w:numPr>
        <w:tabs>
          <w:tab w:val="left" w:pos="1650"/>
          <w:tab w:val="left" w:pos="1652"/>
        </w:tabs>
        <w:spacing w:before="47" w:line="230" w:lineRule="auto"/>
        <w:ind w:right="482"/>
        <w:jc w:val="both"/>
      </w:pPr>
      <w:r w:rsidRPr="00FB0F3C">
        <w:t xml:space="preserve">a Variation (unless an adjustment to the Time for Completion has been agreed under Sub-Clause 13.3 [Variation Procedure]) or other substantial change in the quantity of an item of work included in the </w:t>
      </w:r>
      <w:r w:rsidRPr="00FB0F3C">
        <w:rPr>
          <w:spacing w:val="-2"/>
        </w:rPr>
        <w:t>Contract,</w:t>
      </w:r>
    </w:p>
    <w:p w:rsidR="00FB0F3C" w:rsidRPr="00FB0F3C" w:rsidRDefault="00FB0F3C" w:rsidP="00560043">
      <w:pPr>
        <w:numPr>
          <w:ilvl w:val="0"/>
          <w:numId w:val="161"/>
        </w:numPr>
        <w:tabs>
          <w:tab w:val="left" w:pos="1651"/>
        </w:tabs>
        <w:spacing w:before="43"/>
        <w:ind w:left="1651" w:hanging="491"/>
        <w:jc w:val="both"/>
      </w:pPr>
      <w:r w:rsidRPr="00FB0F3C">
        <w:t>a</w:t>
      </w:r>
      <w:r w:rsidRPr="00FB0F3C">
        <w:rPr>
          <w:spacing w:val="-5"/>
        </w:rPr>
        <w:t xml:space="preserve"> </w:t>
      </w:r>
      <w:r w:rsidRPr="00FB0F3C">
        <w:t>cause</w:t>
      </w:r>
      <w:r w:rsidRPr="00FB0F3C">
        <w:rPr>
          <w:spacing w:val="-3"/>
        </w:rPr>
        <w:t xml:space="preserve"> </w:t>
      </w:r>
      <w:r w:rsidRPr="00FB0F3C">
        <w:t>of delay</w:t>
      </w:r>
      <w:r w:rsidRPr="00FB0F3C">
        <w:rPr>
          <w:spacing w:val="-3"/>
        </w:rPr>
        <w:t xml:space="preserve"> </w:t>
      </w:r>
      <w:r w:rsidRPr="00FB0F3C">
        <w:t>giving</w:t>
      </w:r>
      <w:r w:rsidRPr="00FB0F3C">
        <w:rPr>
          <w:spacing w:val="-4"/>
        </w:rPr>
        <w:t xml:space="preserve"> </w:t>
      </w:r>
      <w:r w:rsidRPr="00FB0F3C">
        <w:t>an</w:t>
      </w:r>
      <w:r w:rsidRPr="00FB0F3C">
        <w:rPr>
          <w:spacing w:val="-4"/>
        </w:rPr>
        <w:t xml:space="preserve"> </w:t>
      </w:r>
      <w:r w:rsidRPr="00FB0F3C">
        <w:t>entitlement</w:t>
      </w:r>
      <w:r w:rsidRPr="00FB0F3C">
        <w:rPr>
          <w:spacing w:val="-3"/>
        </w:rPr>
        <w:t xml:space="preserve"> </w:t>
      </w:r>
      <w:r w:rsidRPr="00FB0F3C">
        <w:t>to extension</w:t>
      </w:r>
      <w:r w:rsidRPr="00FB0F3C">
        <w:rPr>
          <w:spacing w:val="-4"/>
        </w:rPr>
        <w:t xml:space="preserve"> </w:t>
      </w:r>
      <w:r w:rsidRPr="00FB0F3C">
        <w:t>of</w:t>
      </w:r>
      <w:r w:rsidRPr="00FB0F3C">
        <w:rPr>
          <w:spacing w:val="1"/>
        </w:rPr>
        <w:t xml:space="preserve"> </w:t>
      </w:r>
      <w:r w:rsidRPr="00FB0F3C">
        <w:t>time</w:t>
      </w:r>
      <w:r w:rsidRPr="00FB0F3C">
        <w:rPr>
          <w:spacing w:val="-3"/>
        </w:rPr>
        <w:t xml:space="preserve"> </w:t>
      </w:r>
      <w:r w:rsidRPr="00FB0F3C">
        <w:t>under</w:t>
      </w:r>
      <w:r w:rsidRPr="00FB0F3C">
        <w:rPr>
          <w:spacing w:val="-3"/>
        </w:rPr>
        <w:t xml:space="preserve"> </w:t>
      </w:r>
      <w:r w:rsidRPr="00FB0F3C">
        <w:t>a</w:t>
      </w:r>
      <w:r w:rsidRPr="00FB0F3C">
        <w:rPr>
          <w:spacing w:val="-3"/>
        </w:rPr>
        <w:t xml:space="preserve"> </w:t>
      </w:r>
      <w:r w:rsidRPr="00FB0F3C">
        <w:t>Sub-Clause</w:t>
      </w:r>
      <w:r w:rsidRPr="00FB0F3C">
        <w:rPr>
          <w:spacing w:val="-3"/>
        </w:rPr>
        <w:t xml:space="preserve"> </w:t>
      </w:r>
      <w:r w:rsidRPr="00FB0F3C">
        <w:t>of these</w:t>
      </w:r>
      <w:r w:rsidRPr="00FB0F3C">
        <w:rPr>
          <w:spacing w:val="-2"/>
        </w:rPr>
        <w:t xml:space="preserve"> Conditions,</w:t>
      </w:r>
    </w:p>
    <w:p w:rsidR="00FB0F3C" w:rsidRPr="00FB0F3C" w:rsidRDefault="00FB0F3C" w:rsidP="00560043">
      <w:pPr>
        <w:numPr>
          <w:ilvl w:val="0"/>
          <w:numId w:val="161"/>
        </w:numPr>
        <w:tabs>
          <w:tab w:val="left" w:pos="1650"/>
        </w:tabs>
        <w:spacing w:before="40"/>
        <w:ind w:left="1650" w:hanging="490"/>
        <w:jc w:val="both"/>
      </w:pPr>
      <w:r w:rsidRPr="00FB0F3C">
        <w:t>exceptionally</w:t>
      </w:r>
      <w:r w:rsidRPr="00FB0F3C">
        <w:rPr>
          <w:spacing w:val="-8"/>
        </w:rPr>
        <w:t xml:space="preserve"> </w:t>
      </w:r>
      <w:r w:rsidRPr="00FB0F3C">
        <w:t>adverse</w:t>
      </w:r>
      <w:r w:rsidRPr="00FB0F3C">
        <w:rPr>
          <w:spacing w:val="-7"/>
        </w:rPr>
        <w:t xml:space="preserve"> </w:t>
      </w:r>
      <w:r w:rsidRPr="00FB0F3C">
        <w:t>climatic</w:t>
      </w:r>
      <w:r w:rsidRPr="00FB0F3C">
        <w:rPr>
          <w:spacing w:val="-6"/>
        </w:rPr>
        <w:t xml:space="preserve"> </w:t>
      </w:r>
      <w:r w:rsidRPr="00FB0F3C">
        <w:rPr>
          <w:spacing w:val="-2"/>
        </w:rPr>
        <w:t>conditions,</w:t>
      </w:r>
    </w:p>
    <w:p w:rsidR="00FB0F3C" w:rsidRPr="00FB0F3C" w:rsidRDefault="00FB0F3C" w:rsidP="00560043">
      <w:pPr>
        <w:numPr>
          <w:ilvl w:val="0"/>
          <w:numId w:val="161"/>
        </w:numPr>
        <w:tabs>
          <w:tab w:val="left" w:pos="1652"/>
        </w:tabs>
        <w:spacing w:before="53" w:line="228" w:lineRule="auto"/>
        <w:ind w:right="1744"/>
      </w:pPr>
      <w:r w:rsidRPr="00FB0F3C">
        <w:t>Unforeseeable</w:t>
      </w:r>
      <w:r w:rsidRPr="00FB0F3C">
        <w:rPr>
          <w:spacing w:val="-4"/>
        </w:rPr>
        <w:t xml:space="preserve"> </w:t>
      </w:r>
      <w:r w:rsidRPr="00FB0F3C">
        <w:t>shortages</w:t>
      </w:r>
      <w:r w:rsidRPr="00FB0F3C">
        <w:rPr>
          <w:spacing w:val="-4"/>
        </w:rPr>
        <w:t xml:space="preserve"> </w:t>
      </w:r>
      <w:r w:rsidRPr="00FB0F3C">
        <w:t>in</w:t>
      </w:r>
      <w:r w:rsidRPr="00FB0F3C">
        <w:rPr>
          <w:spacing w:val="-5"/>
        </w:rPr>
        <w:t xml:space="preserve"> </w:t>
      </w:r>
      <w:r w:rsidRPr="00FB0F3C">
        <w:t>the</w:t>
      </w:r>
      <w:r w:rsidRPr="00FB0F3C">
        <w:rPr>
          <w:spacing w:val="-4"/>
        </w:rPr>
        <w:t xml:space="preserve"> </w:t>
      </w:r>
      <w:r w:rsidRPr="00FB0F3C">
        <w:t>availability of</w:t>
      </w:r>
      <w:r w:rsidRPr="00FB0F3C">
        <w:rPr>
          <w:spacing w:val="-4"/>
        </w:rPr>
        <w:t xml:space="preserve"> </w:t>
      </w:r>
      <w:r w:rsidRPr="00FB0F3C">
        <w:t>personnel</w:t>
      </w:r>
      <w:r w:rsidRPr="00FB0F3C">
        <w:rPr>
          <w:spacing w:val="-4"/>
        </w:rPr>
        <w:t xml:space="preserve"> </w:t>
      </w:r>
      <w:r w:rsidRPr="00FB0F3C">
        <w:t>or</w:t>
      </w:r>
      <w:r w:rsidRPr="00FB0F3C">
        <w:rPr>
          <w:spacing w:val="-4"/>
        </w:rPr>
        <w:t xml:space="preserve"> </w:t>
      </w:r>
      <w:r w:rsidRPr="00FB0F3C">
        <w:t>Goods</w:t>
      </w:r>
      <w:r w:rsidRPr="00FB0F3C">
        <w:rPr>
          <w:spacing w:val="-4"/>
        </w:rPr>
        <w:t xml:space="preserve"> </w:t>
      </w:r>
      <w:r w:rsidRPr="00FB0F3C">
        <w:t>caused</w:t>
      </w:r>
      <w:r w:rsidRPr="00FB0F3C">
        <w:rPr>
          <w:spacing w:val="-1"/>
        </w:rPr>
        <w:t xml:space="preserve"> </w:t>
      </w:r>
      <w:r w:rsidRPr="00FB0F3C">
        <w:t>by</w:t>
      </w:r>
      <w:r w:rsidRPr="00FB0F3C">
        <w:rPr>
          <w:spacing w:val="-5"/>
        </w:rPr>
        <w:t xml:space="preserve"> </w:t>
      </w:r>
      <w:r w:rsidRPr="00FB0F3C">
        <w:t>epidemic</w:t>
      </w:r>
      <w:r w:rsidRPr="00FB0F3C">
        <w:rPr>
          <w:spacing w:val="-4"/>
        </w:rPr>
        <w:t xml:space="preserve"> </w:t>
      </w:r>
      <w:r w:rsidRPr="00FB0F3C">
        <w:t>or governmental actions, or</w:t>
      </w:r>
    </w:p>
    <w:p w:rsidR="00FB0F3C" w:rsidRPr="00FB0F3C" w:rsidRDefault="00FB0F3C" w:rsidP="00560043">
      <w:pPr>
        <w:numPr>
          <w:ilvl w:val="0"/>
          <w:numId w:val="161"/>
        </w:numPr>
        <w:tabs>
          <w:tab w:val="left" w:pos="1652"/>
        </w:tabs>
        <w:spacing w:before="49" w:line="230" w:lineRule="auto"/>
        <w:ind w:right="802"/>
      </w:pPr>
      <w:r w:rsidRPr="00FB0F3C">
        <w:t>anydelay,</w:t>
      </w:r>
      <w:r w:rsidRPr="00FB0F3C">
        <w:rPr>
          <w:spacing w:val="-11"/>
        </w:rPr>
        <w:t xml:space="preserve"> </w:t>
      </w:r>
      <w:r w:rsidRPr="00FB0F3C">
        <w:t>impediment</w:t>
      </w:r>
      <w:r w:rsidRPr="00FB0F3C">
        <w:rPr>
          <w:spacing w:val="-6"/>
        </w:rPr>
        <w:t xml:space="preserve"> </w:t>
      </w:r>
      <w:r w:rsidRPr="00FB0F3C">
        <w:t>or</w:t>
      </w:r>
      <w:r w:rsidRPr="00FB0F3C">
        <w:rPr>
          <w:spacing w:val="-6"/>
        </w:rPr>
        <w:t xml:space="preserve"> </w:t>
      </w:r>
      <w:r w:rsidRPr="00FB0F3C">
        <w:t>prevention</w:t>
      </w:r>
      <w:r w:rsidRPr="00FB0F3C">
        <w:rPr>
          <w:spacing w:val="-7"/>
        </w:rPr>
        <w:t xml:space="preserve"> </w:t>
      </w:r>
      <w:r w:rsidRPr="00FB0F3C">
        <w:t>caused</w:t>
      </w:r>
      <w:r w:rsidRPr="00FB0F3C">
        <w:rPr>
          <w:spacing w:val="-4"/>
        </w:rPr>
        <w:t xml:space="preserve"> </w:t>
      </w:r>
      <w:r w:rsidRPr="00FB0F3C">
        <w:t>by</w:t>
      </w:r>
      <w:r w:rsidRPr="00FB0F3C">
        <w:rPr>
          <w:spacing w:val="-7"/>
        </w:rPr>
        <w:t xml:space="preserve"> </w:t>
      </w:r>
      <w:r w:rsidRPr="00FB0F3C">
        <w:t>or</w:t>
      </w:r>
      <w:r w:rsidRPr="00FB0F3C">
        <w:rPr>
          <w:spacing w:val="-6"/>
        </w:rPr>
        <w:t xml:space="preserve"> </w:t>
      </w:r>
      <w:r w:rsidRPr="00FB0F3C">
        <w:t>attributable</w:t>
      </w:r>
      <w:r w:rsidRPr="00FB0F3C">
        <w:rPr>
          <w:spacing w:val="-6"/>
        </w:rPr>
        <w:t xml:space="preserve"> </w:t>
      </w:r>
      <w:r w:rsidRPr="00FB0F3C">
        <w:t>to</w:t>
      </w:r>
      <w:r w:rsidRPr="00FB0F3C">
        <w:rPr>
          <w:spacing w:val="-4"/>
        </w:rPr>
        <w:t xml:space="preserve"> </w:t>
      </w:r>
      <w:r w:rsidRPr="00FB0F3C">
        <w:t>the</w:t>
      </w:r>
      <w:r w:rsidRPr="00FB0F3C">
        <w:rPr>
          <w:spacing w:val="-6"/>
        </w:rPr>
        <w:t xml:space="preserve"> </w:t>
      </w:r>
      <w:r w:rsidRPr="00FB0F3C">
        <w:t>Procuring Entity,</w:t>
      </w:r>
      <w:r w:rsidRPr="00FB0F3C">
        <w:rPr>
          <w:spacing w:val="-11"/>
        </w:rPr>
        <w:t xml:space="preserve"> </w:t>
      </w:r>
      <w:r w:rsidRPr="00FB0F3C">
        <w:t>the</w:t>
      </w:r>
      <w:r w:rsidRPr="00FB0F3C">
        <w:rPr>
          <w:spacing w:val="-6"/>
        </w:rPr>
        <w:t xml:space="preserve"> </w:t>
      </w:r>
      <w:r w:rsidRPr="00FB0F3C">
        <w:t>Procuring Entity's Personnel, or the Procuring Entity's other contractors.</w:t>
      </w:r>
    </w:p>
    <w:p w:rsidR="00FB0F3C" w:rsidRPr="00FB0F3C" w:rsidRDefault="00FB0F3C" w:rsidP="00560043">
      <w:pPr>
        <w:numPr>
          <w:ilvl w:val="2"/>
          <w:numId w:val="229"/>
        </w:numPr>
        <w:tabs>
          <w:tab w:val="left" w:pos="1160"/>
        </w:tabs>
        <w:spacing w:before="246" w:line="230" w:lineRule="auto"/>
        <w:ind w:left="1160" w:right="485" w:hanging="660"/>
        <w:jc w:val="both"/>
        <w:rPr>
          <w:color w:val="221F1F"/>
        </w:rPr>
      </w:pPr>
      <w:r w:rsidRPr="00FB0F3C">
        <w:t>If the Contractor considers itself to be entitled to an extension of the Time for Completion, the Contractor shall give notice to the Architect in accordance with Sub-Clause 20.1 [Contractor's Claims]. When determining</w:t>
      </w:r>
      <w:r w:rsidRPr="00FB0F3C">
        <w:rPr>
          <w:spacing w:val="-14"/>
        </w:rPr>
        <w:t xml:space="preserve"> </w:t>
      </w:r>
      <w:r w:rsidRPr="00FB0F3C">
        <w:t>each</w:t>
      </w:r>
      <w:r w:rsidRPr="00FB0F3C">
        <w:rPr>
          <w:spacing w:val="-13"/>
        </w:rPr>
        <w:t xml:space="preserve"> </w:t>
      </w:r>
      <w:r w:rsidRPr="00FB0F3C">
        <w:t>extension</w:t>
      </w:r>
      <w:r w:rsidRPr="00FB0F3C">
        <w:rPr>
          <w:spacing w:val="-13"/>
        </w:rPr>
        <w:t xml:space="preserve"> </w:t>
      </w:r>
      <w:r w:rsidRPr="00FB0F3C">
        <w:t>of</w:t>
      </w:r>
      <w:r w:rsidRPr="00FB0F3C">
        <w:rPr>
          <w:spacing w:val="-13"/>
        </w:rPr>
        <w:t xml:space="preserve"> </w:t>
      </w:r>
      <w:r w:rsidRPr="00FB0F3C">
        <w:t>time</w:t>
      </w:r>
      <w:r w:rsidRPr="00FB0F3C">
        <w:rPr>
          <w:spacing w:val="-13"/>
        </w:rPr>
        <w:t xml:space="preserve"> </w:t>
      </w:r>
      <w:r w:rsidRPr="00FB0F3C">
        <w:t>under</w:t>
      </w:r>
      <w:r w:rsidRPr="00FB0F3C">
        <w:rPr>
          <w:spacing w:val="-13"/>
        </w:rPr>
        <w:t xml:space="preserve"> </w:t>
      </w:r>
      <w:r w:rsidRPr="00FB0F3C">
        <w:t>Sub-Clause</w:t>
      </w:r>
      <w:r w:rsidRPr="00FB0F3C">
        <w:rPr>
          <w:spacing w:val="-13"/>
        </w:rPr>
        <w:t xml:space="preserve"> </w:t>
      </w:r>
      <w:r w:rsidRPr="00FB0F3C">
        <w:t>20.1,</w:t>
      </w:r>
      <w:r w:rsidRPr="00FB0F3C">
        <w:rPr>
          <w:spacing w:val="-14"/>
        </w:rPr>
        <w:t xml:space="preserve"> </w:t>
      </w:r>
      <w:r w:rsidRPr="00FB0F3C">
        <w:t>the</w:t>
      </w:r>
      <w:r w:rsidRPr="00FB0F3C">
        <w:rPr>
          <w:spacing w:val="-12"/>
        </w:rPr>
        <w:t xml:space="preserve"> </w:t>
      </w:r>
      <w:r w:rsidRPr="00FB0F3C">
        <w:t>Architectshall</w:t>
      </w:r>
      <w:r w:rsidRPr="00FB0F3C">
        <w:rPr>
          <w:spacing w:val="-13"/>
        </w:rPr>
        <w:t xml:space="preserve"> </w:t>
      </w:r>
      <w:r w:rsidRPr="00FB0F3C">
        <w:t>review</w:t>
      </w:r>
      <w:r w:rsidRPr="00FB0F3C">
        <w:rPr>
          <w:spacing w:val="-13"/>
        </w:rPr>
        <w:t xml:space="preserve"> </w:t>
      </w:r>
      <w:r w:rsidRPr="00FB0F3C">
        <w:t>previous</w:t>
      </w:r>
      <w:r w:rsidRPr="00FB0F3C">
        <w:rPr>
          <w:spacing w:val="-13"/>
        </w:rPr>
        <w:t xml:space="preserve"> </w:t>
      </w:r>
      <w:r w:rsidRPr="00FB0F3C">
        <w:t>determinations and may increase, but shall not decrease, the total extension of time.</w:t>
      </w:r>
    </w:p>
    <w:p w:rsidR="00FB0F3C" w:rsidRPr="00FB0F3C" w:rsidRDefault="00FB0F3C" w:rsidP="00560043">
      <w:pPr>
        <w:numPr>
          <w:ilvl w:val="1"/>
          <w:numId w:val="229"/>
        </w:numPr>
        <w:tabs>
          <w:tab w:val="left" w:pos="1160"/>
        </w:tabs>
        <w:spacing w:before="237"/>
        <w:ind w:left="1160" w:hanging="640"/>
        <w:outlineLvl w:val="6"/>
        <w:rPr>
          <w:b/>
          <w:bCs/>
        </w:rPr>
      </w:pPr>
      <w:r w:rsidRPr="00FB0F3C">
        <w:rPr>
          <w:b/>
          <w:bCs/>
        </w:rPr>
        <w:t>Delays</w:t>
      </w:r>
      <w:r w:rsidRPr="00FB0F3C">
        <w:rPr>
          <w:b/>
          <w:bCs/>
          <w:spacing w:val="-3"/>
        </w:rPr>
        <w:t xml:space="preserve"> </w:t>
      </w:r>
      <w:r w:rsidRPr="00FB0F3C">
        <w:rPr>
          <w:b/>
          <w:bCs/>
        </w:rPr>
        <w:t>Caused</w:t>
      </w:r>
      <w:r w:rsidRPr="00FB0F3C">
        <w:rPr>
          <w:b/>
          <w:bCs/>
          <w:spacing w:val="-1"/>
        </w:rPr>
        <w:t xml:space="preserve"> </w:t>
      </w:r>
      <w:r w:rsidRPr="00FB0F3C">
        <w:rPr>
          <w:b/>
          <w:bCs/>
        </w:rPr>
        <w:t>by</w:t>
      </w:r>
      <w:r w:rsidRPr="00FB0F3C">
        <w:rPr>
          <w:b/>
          <w:bCs/>
          <w:spacing w:val="-3"/>
        </w:rPr>
        <w:t xml:space="preserve"> </w:t>
      </w:r>
      <w:r w:rsidRPr="00FB0F3C">
        <w:rPr>
          <w:b/>
          <w:bCs/>
          <w:spacing w:val="-2"/>
        </w:rPr>
        <w:t>Authorities</w:t>
      </w:r>
    </w:p>
    <w:p w:rsidR="00FB0F3C" w:rsidRPr="00FB0F3C" w:rsidRDefault="00FB0F3C" w:rsidP="00FB0F3C">
      <w:pPr>
        <w:spacing w:before="235"/>
        <w:ind w:left="1060"/>
      </w:pPr>
      <w:r w:rsidRPr="00FB0F3C">
        <w:t>If</w:t>
      </w:r>
      <w:r w:rsidRPr="00FB0F3C">
        <w:rPr>
          <w:spacing w:val="-2"/>
        </w:rPr>
        <w:t xml:space="preserve"> </w:t>
      </w:r>
      <w:r w:rsidRPr="00FB0F3C">
        <w:t>the</w:t>
      </w:r>
      <w:r w:rsidRPr="00FB0F3C">
        <w:rPr>
          <w:spacing w:val="-6"/>
        </w:rPr>
        <w:t xml:space="preserve"> </w:t>
      </w:r>
      <w:r w:rsidRPr="00FB0F3C">
        <w:t>following</w:t>
      </w:r>
      <w:r w:rsidRPr="00FB0F3C">
        <w:rPr>
          <w:spacing w:val="-6"/>
        </w:rPr>
        <w:t xml:space="preserve"> </w:t>
      </w:r>
      <w:r w:rsidRPr="00FB0F3C">
        <w:t>conditions</w:t>
      </w:r>
      <w:r w:rsidRPr="00FB0F3C">
        <w:rPr>
          <w:spacing w:val="-6"/>
        </w:rPr>
        <w:t xml:space="preserve"> </w:t>
      </w:r>
      <w:r w:rsidRPr="00FB0F3C">
        <w:t>apply,</w:t>
      </w:r>
      <w:r w:rsidRPr="00FB0F3C">
        <w:rPr>
          <w:spacing w:val="-3"/>
        </w:rPr>
        <w:t xml:space="preserve"> </w:t>
      </w:r>
      <w:r w:rsidRPr="00FB0F3C">
        <w:rPr>
          <w:spacing w:val="-2"/>
        </w:rPr>
        <w:t>namely:</w:t>
      </w:r>
    </w:p>
    <w:p w:rsidR="00FB0F3C" w:rsidRPr="00FB0F3C" w:rsidRDefault="00FB0F3C" w:rsidP="00560043">
      <w:pPr>
        <w:numPr>
          <w:ilvl w:val="0"/>
          <w:numId w:val="207"/>
        </w:numPr>
        <w:tabs>
          <w:tab w:val="left" w:pos="1648"/>
        </w:tabs>
        <w:spacing w:before="48" w:line="230" w:lineRule="auto"/>
        <w:ind w:right="817"/>
      </w:pPr>
      <w:r w:rsidRPr="00FB0F3C">
        <w:t>The</w:t>
      </w:r>
      <w:r w:rsidRPr="00FB0F3C">
        <w:rPr>
          <w:spacing w:val="-4"/>
        </w:rPr>
        <w:t xml:space="preserve"> </w:t>
      </w:r>
      <w:r w:rsidRPr="00FB0F3C">
        <w:t>Contractor</w:t>
      </w:r>
      <w:r w:rsidRPr="00FB0F3C">
        <w:rPr>
          <w:spacing w:val="-4"/>
        </w:rPr>
        <w:t xml:space="preserve"> </w:t>
      </w:r>
      <w:r w:rsidRPr="00FB0F3C">
        <w:t>has</w:t>
      </w:r>
      <w:r w:rsidRPr="00FB0F3C">
        <w:rPr>
          <w:spacing w:val="-4"/>
        </w:rPr>
        <w:t xml:space="preserve"> </w:t>
      </w:r>
      <w:r w:rsidRPr="00FB0F3C">
        <w:t>diligently</w:t>
      </w:r>
      <w:r w:rsidRPr="00FB0F3C">
        <w:rPr>
          <w:spacing w:val="-5"/>
        </w:rPr>
        <w:t xml:space="preserve"> </w:t>
      </w:r>
      <w:r w:rsidRPr="00FB0F3C">
        <w:t>followed</w:t>
      </w:r>
      <w:r w:rsidRPr="00FB0F3C">
        <w:rPr>
          <w:spacing w:val="-1"/>
        </w:rPr>
        <w:t xml:space="preserve"> </w:t>
      </w:r>
      <w:r w:rsidRPr="00FB0F3C">
        <w:t>the</w:t>
      </w:r>
      <w:r w:rsidRPr="00FB0F3C">
        <w:rPr>
          <w:spacing w:val="-4"/>
        </w:rPr>
        <w:t xml:space="preserve"> </w:t>
      </w:r>
      <w:r w:rsidRPr="00FB0F3C">
        <w:t>procedures laid</w:t>
      </w:r>
      <w:r w:rsidRPr="00FB0F3C">
        <w:rPr>
          <w:spacing w:val="-1"/>
        </w:rPr>
        <w:t xml:space="preserve"> </w:t>
      </w:r>
      <w:r w:rsidRPr="00FB0F3C">
        <w:t>down</w:t>
      </w:r>
      <w:r w:rsidRPr="00FB0F3C">
        <w:rPr>
          <w:spacing w:val="-5"/>
        </w:rPr>
        <w:t xml:space="preserve"> </w:t>
      </w:r>
      <w:r w:rsidRPr="00FB0F3C">
        <w:t>by</w:t>
      </w:r>
      <w:r w:rsidRPr="00FB0F3C">
        <w:rPr>
          <w:spacing w:val="-5"/>
        </w:rPr>
        <w:t xml:space="preserve"> </w:t>
      </w:r>
      <w:r w:rsidRPr="00FB0F3C">
        <w:t>the</w:t>
      </w:r>
      <w:r w:rsidRPr="00FB0F3C">
        <w:rPr>
          <w:spacing w:val="-4"/>
        </w:rPr>
        <w:t xml:space="preserve"> </w:t>
      </w:r>
      <w:r w:rsidRPr="00FB0F3C">
        <w:t>relevant</w:t>
      </w:r>
      <w:r w:rsidRPr="00FB0F3C">
        <w:rPr>
          <w:spacing w:val="-4"/>
        </w:rPr>
        <w:t xml:space="preserve"> </w:t>
      </w:r>
      <w:r w:rsidRPr="00FB0F3C">
        <w:t>legally</w:t>
      </w:r>
      <w:r w:rsidRPr="00FB0F3C">
        <w:rPr>
          <w:spacing w:val="-5"/>
        </w:rPr>
        <w:t xml:space="preserve"> </w:t>
      </w:r>
      <w:r w:rsidRPr="00FB0F3C">
        <w:t>constituted public authorities in Kenya,</w:t>
      </w:r>
    </w:p>
    <w:p w:rsidR="00FB0F3C" w:rsidRPr="00FB0F3C" w:rsidRDefault="00FB0F3C" w:rsidP="00560043">
      <w:pPr>
        <w:numPr>
          <w:ilvl w:val="0"/>
          <w:numId w:val="207"/>
        </w:numPr>
        <w:tabs>
          <w:tab w:val="left" w:pos="1652"/>
        </w:tabs>
        <w:spacing w:before="38"/>
        <w:ind w:left="1652" w:hanging="492"/>
      </w:pPr>
      <w:r w:rsidRPr="00FB0F3C">
        <w:t>These</w:t>
      </w:r>
      <w:r w:rsidRPr="00FB0F3C">
        <w:rPr>
          <w:spacing w:val="-5"/>
        </w:rPr>
        <w:t xml:space="preserve"> </w:t>
      </w:r>
      <w:r w:rsidRPr="00FB0F3C">
        <w:t>authorities</w:t>
      </w:r>
      <w:r w:rsidRPr="00FB0F3C">
        <w:rPr>
          <w:spacing w:val="-5"/>
        </w:rPr>
        <w:t xml:space="preserve"> </w:t>
      </w:r>
      <w:r w:rsidRPr="00FB0F3C">
        <w:t>delay</w:t>
      </w:r>
      <w:r w:rsidRPr="00FB0F3C">
        <w:rPr>
          <w:spacing w:val="-6"/>
        </w:rPr>
        <w:t xml:space="preserve"> </w:t>
      </w:r>
      <w:r w:rsidRPr="00FB0F3C">
        <w:t>or</w:t>
      </w:r>
      <w:r w:rsidRPr="00FB0F3C">
        <w:rPr>
          <w:spacing w:val="-4"/>
        </w:rPr>
        <w:t xml:space="preserve"> </w:t>
      </w:r>
      <w:r w:rsidRPr="00FB0F3C">
        <w:t>disrupt</w:t>
      </w:r>
      <w:r w:rsidRPr="00FB0F3C">
        <w:rPr>
          <w:spacing w:val="-5"/>
        </w:rPr>
        <w:t xml:space="preserve"> </w:t>
      </w:r>
      <w:r w:rsidRPr="00FB0F3C">
        <w:t>the</w:t>
      </w:r>
      <w:r w:rsidRPr="00FB0F3C">
        <w:rPr>
          <w:spacing w:val="-5"/>
        </w:rPr>
        <w:t xml:space="preserve"> </w:t>
      </w:r>
      <w:r w:rsidRPr="00FB0F3C">
        <w:t>Contractor's</w:t>
      </w:r>
      <w:r w:rsidRPr="00FB0F3C">
        <w:rPr>
          <w:spacing w:val="-1"/>
        </w:rPr>
        <w:t xml:space="preserve"> </w:t>
      </w:r>
      <w:r w:rsidRPr="00FB0F3C">
        <w:t>work,</w:t>
      </w:r>
      <w:r w:rsidRPr="00FB0F3C">
        <w:rPr>
          <w:spacing w:val="-2"/>
        </w:rPr>
        <w:t xml:space="preserve"> </w:t>
      </w:r>
      <w:r w:rsidRPr="00FB0F3C">
        <w:rPr>
          <w:spacing w:val="-5"/>
        </w:rPr>
        <w:t>and</w:t>
      </w:r>
    </w:p>
    <w:p w:rsidR="00FB0F3C" w:rsidRPr="00FB0F3C" w:rsidRDefault="00FB0F3C" w:rsidP="00560043">
      <w:pPr>
        <w:numPr>
          <w:ilvl w:val="0"/>
          <w:numId w:val="207"/>
        </w:numPr>
        <w:tabs>
          <w:tab w:val="left" w:pos="1648"/>
        </w:tabs>
        <w:spacing w:before="52" w:line="230" w:lineRule="auto"/>
        <w:ind w:right="665"/>
      </w:pPr>
      <w:r w:rsidRPr="00FB0F3C">
        <w:t>the</w:t>
      </w:r>
      <w:r w:rsidRPr="00FB0F3C">
        <w:rPr>
          <w:spacing w:val="-3"/>
        </w:rPr>
        <w:t xml:space="preserve"> </w:t>
      </w:r>
      <w:r w:rsidRPr="00FB0F3C">
        <w:t>delay</w:t>
      </w:r>
      <w:r w:rsidRPr="00FB0F3C">
        <w:rPr>
          <w:spacing w:val="-4"/>
        </w:rPr>
        <w:t xml:space="preserve"> </w:t>
      </w:r>
      <w:r w:rsidRPr="00FB0F3C">
        <w:t>or</w:t>
      </w:r>
      <w:r w:rsidRPr="00FB0F3C">
        <w:rPr>
          <w:spacing w:val="-3"/>
        </w:rPr>
        <w:t xml:space="preserve"> </w:t>
      </w:r>
      <w:r w:rsidRPr="00FB0F3C">
        <w:t>disruption was</w:t>
      </w:r>
      <w:r w:rsidRPr="00FB0F3C">
        <w:rPr>
          <w:spacing w:val="-3"/>
        </w:rPr>
        <w:t xml:space="preserve"> </w:t>
      </w:r>
      <w:r w:rsidRPr="00FB0F3C">
        <w:t>Unforeseeable,</w:t>
      </w:r>
      <w:r w:rsidRPr="00FB0F3C">
        <w:rPr>
          <w:spacing w:val="-1"/>
        </w:rPr>
        <w:t xml:space="preserve"> </w:t>
      </w:r>
      <w:r w:rsidRPr="00FB0F3C">
        <w:t>then</w:t>
      </w:r>
      <w:r w:rsidRPr="00FB0F3C">
        <w:rPr>
          <w:spacing w:val="-4"/>
        </w:rPr>
        <w:t xml:space="preserve"> </w:t>
      </w:r>
      <w:r w:rsidRPr="00FB0F3C">
        <w:t>this</w:t>
      </w:r>
      <w:r w:rsidRPr="00FB0F3C">
        <w:rPr>
          <w:spacing w:val="-3"/>
        </w:rPr>
        <w:t xml:space="preserve"> </w:t>
      </w:r>
      <w:r w:rsidRPr="00FB0F3C">
        <w:t>delay</w:t>
      </w:r>
      <w:r w:rsidRPr="00FB0F3C">
        <w:rPr>
          <w:spacing w:val="-4"/>
        </w:rPr>
        <w:t xml:space="preserve"> </w:t>
      </w:r>
      <w:r w:rsidRPr="00FB0F3C">
        <w:t>or</w:t>
      </w:r>
      <w:r w:rsidRPr="00FB0F3C">
        <w:rPr>
          <w:spacing w:val="-3"/>
        </w:rPr>
        <w:t xml:space="preserve"> </w:t>
      </w:r>
      <w:r w:rsidRPr="00FB0F3C">
        <w:t>disruption</w:t>
      </w:r>
      <w:r w:rsidRPr="00FB0F3C">
        <w:rPr>
          <w:spacing w:val="-4"/>
        </w:rPr>
        <w:t xml:space="preserve"> </w:t>
      </w:r>
      <w:r w:rsidRPr="00FB0F3C">
        <w:t>will</w:t>
      </w:r>
      <w:r w:rsidRPr="00FB0F3C">
        <w:rPr>
          <w:spacing w:val="-3"/>
        </w:rPr>
        <w:t xml:space="preserve"> </w:t>
      </w:r>
      <w:r w:rsidRPr="00FB0F3C">
        <w:t>be</w:t>
      </w:r>
      <w:r w:rsidRPr="00FB0F3C">
        <w:rPr>
          <w:spacing w:val="-3"/>
        </w:rPr>
        <w:t xml:space="preserve"> </w:t>
      </w:r>
      <w:r w:rsidRPr="00FB0F3C">
        <w:t>considered as</w:t>
      </w:r>
      <w:r w:rsidRPr="00FB0F3C">
        <w:rPr>
          <w:spacing w:val="-3"/>
        </w:rPr>
        <w:t xml:space="preserve"> </w:t>
      </w:r>
      <w:r w:rsidRPr="00FB0F3C">
        <w:t>a</w:t>
      </w:r>
      <w:r w:rsidRPr="00FB0F3C">
        <w:rPr>
          <w:spacing w:val="-3"/>
        </w:rPr>
        <w:t xml:space="preserve"> </w:t>
      </w:r>
      <w:r w:rsidRPr="00FB0F3C">
        <w:t>cause of delay under sub-paragraph (b) of Sub-Clause 8.4 [Extension of Time for Completion].</w:t>
      </w:r>
    </w:p>
    <w:p w:rsidR="00FB0F3C" w:rsidRPr="00FB0F3C" w:rsidRDefault="00FB0F3C" w:rsidP="00FB0F3C">
      <w:pPr>
        <w:spacing w:line="230" w:lineRule="auto"/>
        <w:ind w:left="1652" w:hanging="660"/>
        <w:sectPr w:rsidR="00FB0F3C" w:rsidRPr="00FB0F3C" w:rsidSect="00447390">
          <w:pgSz w:w="11920" w:h="16840"/>
          <w:pgMar w:top="360" w:right="360" w:bottom="620" w:left="360" w:header="0" w:footer="436" w:gutter="0"/>
          <w:cols w:space="720"/>
        </w:sectPr>
      </w:pPr>
    </w:p>
    <w:p w:rsidR="00FB0F3C" w:rsidRPr="00FB0F3C" w:rsidRDefault="00FB0F3C" w:rsidP="00FB0F3C">
      <w:r w:rsidRPr="00FB0F3C">
        <w:rPr>
          <w:noProof/>
          <w:lang w:val="en-GB" w:eastAsia="en-GB"/>
        </w:rPr>
        <w:lastRenderedPageBreak/>
        <mc:AlternateContent>
          <mc:Choice Requires="wpg">
            <w:drawing>
              <wp:anchor distT="0" distB="0" distL="0" distR="0" simplePos="0" relativeHeight="251758592" behindDoc="1" locked="0" layoutInCell="1" allowOverlap="1" wp14:anchorId="361DC4FF" wp14:editId="2F1B448D">
                <wp:simplePos x="0" y="0"/>
                <wp:positionH relativeFrom="page">
                  <wp:posOffset>0</wp:posOffset>
                </wp:positionH>
                <wp:positionV relativeFrom="page">
                  <wp:posOffset>10238638</wp:posOffset>
                </wp:positionV>
                <wp:extent cx="7561580" cy="311150"/>
                <wp:effectExtent l="0" t="0" r="0" b="0"/>
                <wp:wrapNone/>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477" name="Graphic 476"/>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478" name="Graphic 477"/>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FC4368" id="Group 475" o:spid="_x0000_s1026" style="position:absolute;margin-left:0;margin-top:806.2pt;width:595.4pt;height:24.5pt;z-index:-251557888;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">
                <v:shape id="Graphic 476"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" path="m946150,l,,,153670r7620,48895l29845,245110r33020,33020l105409,300355r48261,7620l946150,307975,946150,xe" fillcolor="#011f5e" stroked="f">
                  <v:path arrowok="t"/>
                </v:shape>
                <v:shape id="Graphic 477"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p>
    <w:p w:rsidR="00FB0F3C" w:rsidRPr="00FB0F3C" w:rsidRDefault="00FB0F3C" w:rsidP="00FB0F3C">
      <w:pPr>
        <w:spacing w:before="64"/>
      </w:pPr>
    </w:p>
    <w:p w:rsidR="00FB0F3C" w:rsidRPr="00FB0F3C" w:rsidRDefault="00FB0F3C" w:rsidP="00560043">
      <w:pPr>
        <w:numPr>
          <w:ilvl w:val="1"/>
          <w:numId w:val="229"/>
        </w:numPr>
        <w:tabs>
          <w:tab w:val="left" w:pos="1160"/>
        </w:tabs>
        <w:ind w:left="1160" w:hanging="640"/>
        <w:outlineLvl w:val="6"/>
        <w:rPr>
          <w:b/>
          <w:bCs/>
        </w:rPr>
      </w:pPr>
      <w:r w:rsidRPr="00FB0F3C">
        <w:rPr>
          <w:b/>
          <w:bCs/>
        </w:rPr>
        <w:t>Rate</w:t>
      </w:r>
      <w:r w:rsidRPr="00FB0F3C">
        <w:rPr>
          <w:b/>
          <w:bCs/>
          <w:spacing w:val="-1"/>
        </w:rPr>
        <w:t xml:space="preserve"> </w:t>
      </w:r>
      <w:r w:rsidRPr="00FB0F3C">
        <w:rPr>
          <w:b/>
          <w:bCs/>
        </w:rPr>
        <w:t>of</w:t>
      </w:r>
      <w:r w:rsidRPr="00FB0F3C">
        <w:rPr>
          <w:b/>
          <w:bCs/>
          <w:spacing w:val="-5"/>
        </w:rPr>
        <w:t xml:space="preserve"> </w:t>
      </w:r>
      <w:r w:rsidRPr="00FB0F3C">
        <w:rPr>
          <w:b/>
          <w:bCs/>
          <w:spacing w:val="-2"/>
        </w:rPr>
        <w:t>Progress</w:t>
      </w:r>
    </w:p>
    <w:p w:rsidR="00FB0F3C" w:rsidRPr="00FB0F3C" w:rsidRDefault="00FB0F3C" w:rsidP="00560043">
      <w:pPr>
        <w:numPr>
          <w:ilvl w:val="2"/>
          <w:numId w:val="229"/>
        </w:numPr>
        <w:tabs>
          <w:tab w:val="left" w:pos="1155"/>
        </w:tabs>
        <w:spacing w:before="231" w:line="251" w:lineRule="exact"/>
        <w:ind w:left="1155" w:hanging="655"/>
        <w:jc w:val="both"/>
        <w:rPr>
          <w:color w:val="221F1F"/>
        </w:rPr>
      </w:pPr>
      <w:r w:rsidRPr="00FB0F3C">
        <w:t>If,</w:t>
      </w:r>
      <w:r w:rsidRPr="00FB0F3C">
        <w:rPr>
          <w:spacing w:val="-5"/>
        </w:rPr>
        <w:t xml:space="preserve"> </w:t>
      </w:r>
      <w:r w:rsidRPr="00FB0F3C">
        <w:t>at</w:t>
      </w:r>
      <w:r w:rsidRPr="00FB0F3C">
        <w:rPr>
          <w:spacing w:val="-3"/>
        </w:rPr>
        <w:t xml:space="preserve"> </w:t>
      </w:r>
      <w:r w:rsidRPr="00FB0F3C">
        <w:rPr>
          <w:spacing w:val="-2"/>
        </w:rPr>
        <w:t>anytime:</w:t>
      </w:r>
    </w:p>
    <w:p w:rsidR="00FB0F3C" w:rsidRPr="00FB0F3C" w:rsidRDefault="00FB0F3C" w:rsidP="00560043">
      <w:pPr>
        <w:numPr>
          <w:ilvl w:val="0"/>
          <w:numId w:val="160"/>
        </w:numPr>
        <w:tabs>
          <w:tab w:val="left" w:pos="1650"/>
        </w:tabs>
        <w:spacing w:line="251" w:lineRule="exact"/>
        <w:ind w:left="1650" w:hanging="490"/>
        <w:jc w:val="both"/>
      </w:pPr>
      <w:r w:rsidRPr="00FB0F3C">
        <w:t>Actual</w:t>
      </w:r>
      <w:r w:rsidRPr="00FB0F3C">
        <w:rPr>
          <w:spacing w:val="-5"/>
        </w:rPr>
        <w:t xml:space="preserve"> </w:t>
      </w:r>
      <w:r w:rsidRPr="00FB0F3C">
        <w:t>progress</w:t>
      </w:r>
      <w:r w:rsidRPr="00FB0F3C">
        <w:rPr>
          <w:spacing w:val="-4"/>
        </w:rPr>
        <w:t xml:space="preserve"> </w:t>
      </w:r>
      <w:r w:rsidRPr="00FB0F3C">
        <w:t>is</w:t>
      </w:r>
      <w:r w:rsidRPr="00FB0F3C">
        <w:rPr>
          <w:spacing w:val="-4"/>
        </w:rPr>
        <w:t xml:space="preserve"> </w:t>
      </w:r>
      <w:r w:rsidRPr="00FB0F3C">
        <w:t>too</w:t>
      </w:r>
      <w:r w:rsidRPr="00FB0F3C">
        <w:rPr>
          <w:spacing w:val="-2"/>
        </w:rPr>
        <w:t xml:space="preserve"> </w:t>
      </w:r>
      <w:r w:rsidRPr="00FB0F3C">
        <w:t>slow</w:t>
      </w:r>
      <w:r w:rsidRPr="00FB0F3C">
        <w:rPr>
          <w:spacing w:val="-5"/>
        </w:rPr>
        <w:t xml:space="preserve"> </w:t>
      </w:r>
      <w:r w:rsidRPr="00FB0F3C">
        <w:t>to</w:t>
      </w:r>
      <w:r w:rsidRPr="00FB0F3C">
        <w:rPr>
          <w:spacing w:val="-1"/>
        </w:rPr>
        <w:t xml:space="preserve"> </w:t>
      </w:r>
      <w:r w:rsidRPr="00FB0F3C">
        <w:t>complete</w:t>
      </w:r>
      <w:r w:rsidRPr="00FB0F3C">
        <w:rPr>
          <w:spacing w:val="-5"/>
        </w:rPr>
        <w:t xml:space="preserve"> </w:t>
      </w:r>
      <w:r w:rsidRPr="00FB0F3C">
        <w:t>within</w:t>
      </w:r>
      <w:r w:rsidRPr="00FB0F3C">
        <w:rPr>
          <w:spacing w:val="-5"/>
        </w:rPr>
        <w:t xml:space="preserve"> </w:t>
      </w:r>
      <w:r w:rsidRPr="00FB0F3C">
        <w:t>the</w:t>
      </w:r>
      <w:r w:rsidRPr="00FB0F3C">
        <w:rPr>
          <w:spacing w:val="-1"/>
        </w:rPr>
        <w:t xml:space="preserve"> </w:t>
      </w:r>
      <w:r w:rsidRPr="00FB0F3C">
        <w:t>Time</w:t>
      </w:r>
      <w:r w:rsidRPr="00FB0F3C">
        <w:rPr>
          <w:spacing w:val="-4"/>
        </w:rPr>
        <w:t xml:space="preserve"> </w:t>
      </w:r>
      <w:r w:rsidRPr="00FB0F3C">
        <w:t>for</w:t>
      </w:r>
      <w:r w:rsidRPr="00FB0F3C">
        <w:rPr>
          <w:spacing w:val="-4"/>
        </w:rPr>
        <w:t xml:space="preserve"> </w:t>
      </w:r>
      <w:r w:rsidRPr="00FB0F3C">
        <w:t>Completion,</w:t>
      </w:r>
      <w:r w:rsidRPr="00FB0F3C">
        <w:rPr>
          <w:spacing w:val="-2"/>
        </w:rPr>
        <w:t xml:space="preserve"> and/or</w:t>
      </w:r>
    </w:p>
    <w:p w:rsidR="00FB0F3C" w:rsidRPr="00FB0F3C" w:rsidRDefault="00FB0F3C" w:rsidP="00560043">
      <w:pPr>
        <w:numPr>
          <w:ilvl w:val="0"/>
          <w:numId w:val="160"/>
        </w:numPr>
        <w:tabs>
          <w:tab w:val="left" w:pos="1655"/>
          <w:tab w:val="left" w:pos="1664"/>
        </w:tabs>
        <w:spacing w:before="51" w:line="230" w:lineRule="auto"/>
        <w:ind w:left="1664" w:right="486" w:hanging="504"/>
        <w:jc w:val="both"/>
      </w:pPr>
      <w:r w:rsidRPr="00FB0F3C">
        <w:t>Progress has fallen (or will fall) behind the current programme under Sub-Clause 8.3 [Programme], other than as a result of a cause listed in Sub-Clause 8.4 [Extension of Time for Completion], then the Architect may instruct the Contractor to submit, under Sub-Clause 8.3 [Programme], a revised programme and supporting report describing the revised methods which the Contractor proposes to adopt in order to expedite progress and complete within the Time for Completion.</w:t>
      </w:r>
    </w:p>
    <w:p w:rsidR="00FB0F3C" w:rsidRPr="00FB0F3C" w:rsidRDefault="00FB0F3C" w:rsidP="00560043">
      <w:pPr>
        <w:numPr>
          <w:ilvl w:val="2"/>
          <w:numId w:val="229"/>
        </w:numPr>
        <w:tabs>
          <w:tab w:val="left" w:pos="1156"/>
        </w:tabs>
        <w:spacing w:before="246" w:line="230" w:lineRule="auto"/>
        <w:ind w:left="1156" w:right="478" w:hanging="656"/>
        <w:jc w:val="both"/>
        <w:rPr>
          <w:color w:val="221F1F"/>
        </w:rPr>
      </w:pPr>
      <w:r w:rsidRPr="00FB0F3C">
        <w:t>Unless the Architect notifies otherwise, the Contractor shall adopt these revised methods, which</w:t>
      </w:r>
      <w:r w:rsidRPr="00FB0F3C">
        <w:rPr>
          <w:spacing w:val="-1"/>
        </w:rPr>
        <w:t xml:space="preserve"> </w:t>
      </w:r>
      <w:r w:rsidRPr="00FB0F3C">
        <w:t>mayrequire increases</w:t>
      </w:r>
      <w:r w:rsidRPr="00FB0F3C">
        <w:rPr>
          <w:spacing w:val="-2"/>
        </w:rPr>
        <w:t xml:space="preserve"> </w:t>
      </w:r>
      <w:r w:rsidRPr="00FB0F3C">
        <w:t>in</w:t>
      </w:r>
      <w:r w:rsidRPr="00FB0F3C">
        <w:rPr>
          <w:spacing w:val="-3"/>
        </w:rPr>
        <w:t xml:space="preserve"> </w:t>
      </w:r>
      <w:r w:rsidRPr="00FB0F3C">
        <w:t>the working hours</w:t>
      </w:r>
      <w:r w:rsidRPr="00FB0F3C">
        <w:rPr>
          <w:spacing w:val="-2"/>
        </w:rPr>
        <w:t xml:space="preserve"> </w:t>
      </w:r>
      <w:r w:rsidRPr="00FB0F3C">
        <w:t>and/or</w:t>
      </w:r>
      <w:r w:rsidRPr="00FB0F3C">
        <w:rPr>
          <w:spacing w:val="-2"/>
        </w:rPr>
        <w:t xml:space="preserve"> </w:t>
      </w:r>
      <w:r w:rsidRPr="00FB0F3C">
        <w:t>in</w:t>
      </w:r>
      <w:r w:rsidRPr="00FB0F3C">
        <w:rPr>
          <w:spacing w:val="-3"/>
        </w:rPr>
        <w:t xml:space="preserve"> </w:t>
      </w:r>
      <w:r w:rsidRPr="00FB0F3C">
        <w:t>the</w:t>
      </w:r>
      <w:r w:rsidRPr="00FB0F3C">
        <w:rPr>
          <w:spacing w:val="-2"/>
        </w:rPr>
        <w:t xml:space="preserve"> </w:t>
      </w:r>
      <w:r w:rsidRPr="00FB0F3C">
        <w:t>numbers</w:t>
      </w:r>
      <w:r w:rsidRPr="00FB0F3C">
        <w:rPr>
          <w:spacing w:val="-2"/>
        </w:rPr>
        <w:t xml:space="preserve"> </w:t>
      </w:r>
      <w:r w:rsidRPr="00FB0F3C">
        <w:t>of Contractor's</w:t>
      </w:r>
      <w:r w:rsidRPr="00FB0F3C">
        <w:rPr>
          <w:spacing w:val="-2"/>
        </w:rPr>
        <w:t xml:space="preserve"> </w:t>
      </w:r>
      <w:r w:rsidRPr="00FB0F3C">
        <w:t>Personnel</w:t>
      </w:r>
      <w:r w:rsidRPr="00FB0F3C">
        <w:rPr>
          <w:spacing w:val="-2"/>
        </w:rPr>
        <w:t xml:space="preserve"> </w:t>
      </w:r>
      <w:r w:rsidRPr="00FB0F3C">
        <w:t>and/or</w:t>
      </w:r>
      <w:r w:rsidRPr="00FB0F3C">
        <w:rPr>
          <w:spacing w:val="-2"/>
        </w:rPr>
        <w:t xml:space="preserve"> </w:t>
      </w:r>
      <w:r w:rsidRPr="00FB0F3C">
        <w:t>Goods, at</w:t>
      </w:r>
      <w:r w:rsidRPr="00FB0F3C">
        <w:rPr>
          <w:spacing w:val="-2"/>
        </w:rPr>
        <w:t xml:space="preserve"> </w:t>
      </w:r>
      <w:r w:rsidRPr="00FB0F3C">
        <w:t>the</w:t>
      </w:r>
      <w:r w:rsidRPr="00FB0F3C">
        <w:rPr>
          <w:spacing w:val="-2"/>
        </w:rPr>
        <w:t xml:space="preserve"> </w:t>
      </w:r>
      <w:r w:rsidRPr="00FB0F3C">
        <w:t>risk</w:t>
      </w:r>
      <w:r w:rsidRPr="00FB0F3C">
        <w:rPr>
          <w:spacing w:val="-3"/>
        </w:rPr>
        <w:t xml:space="preserve"> </w:t>
      </w:r>
      <w:r w:rsidRPr="00FB0F3C">
        <w:t>and cost of the Contractor. If these revised methods cause the Procuring Entity to incur additional costs, the Contractor shall subject to notice under Sub-Clause 2.5 [Procuring Entity's Claims] pay these costs to the Procuring Entity,</w:t>
      </w:r>
      <w:r w:rsidRPr="00FB0F3C">
        <w:rPr>
          <w:spacing w:val="-2"/>
        </w:rPr>
        <w:t xml:space="preserve"> </w:t>
      </w:r>
      <w:r w:rsidRPr="00FB0F3C">
        <w:t>in addition to delay damages (if any) under Sub-Clause 8.7 below.</w:t>
      </w:r>
    </w:p>
    <w:p w:rsidR="00FB0F3C" w:rsidRPr="00FB0F3C" w:rsidRDefault="00FB0F3C" w:rsidP="00560043">
      <w:pPr>
        <w:numPr>
          <w:ilvl w:val="2"/>
          <w:numId w:val="229"/>
        </w:numPr>
        <w:tabs>
          <w:tab w:val="left" w:pos="1156"/>
        </w:tabs>
        <w:spacing w:before="240" w:line="232" w:lineRule="auto"/>
        <w:ind w:left="1156" w:right="483" w:hanging="660"/>
        <w:jc w:val="both"/>
        <w:rPr>
          <w:color w:val="221F1F"/>
        </w:rPr>
      </w:pPr>
      <w:r w:rsidRPr="00FB0F3C">
        <w:t>Additional costs of revised methods including acceleration measures, instructed by the Architect to reduce delays resulting from causes listed under Sub-Clause 8.4 [Extension of Time for Completion] shall be paid by</w:t>
      </w:r>
      <w:r w:rsidRPr="00FB0F3C">
        <w:rPr>
          <w:spacing w:val="-11"/>
        </w:rPr>
        <w:t xml:space="preserve"> </w:t>
      </w:r>
      <w:r w:rsidRPr="00FB0F3C">
        <w:t>the</w:t>
      </w:r>
      <w:r w:rsidRPr="00FB0F3C">
        <w:rPr>
          <w:spacing w:val="-10"/>
        </w:rPr>
        <w:t xml:space="preserve"> </w:t>
      </w:r>
      <w:r w:rsidRPr="00FB0F3C">
        <w:t>Procuring</w:t>
      </w:r>
      <w:r w:rsidRPr="00FB0F3C">
        <w:rPr>
          <w:spacing w:val="-9"/>
        </w:rPr>
        <w:t xml:space="preserve"> </w:t>
      </w:r>
      <w:r w:rsidRPr="00FB0F3C">
        <w:t>Entity,</w:t>
      </w:r>
      <w:r w:rsidRPr="00FB0F3C">
        <w:rPr>
          <w:spacing w:val="-12"/>
        </w:rPr>
        <w:t xml:space="preserve"> </w:t>
      </w:r>
      <w:r w:rsidRPr="00FB0F3C">
        <w:t>without</w:t>
      </w:r>
      <w:r w:rsidRPr="00FB0F3C">
        <w:rPr>
          <w:spacing w:val="-6"/>
        </w:rPr>
        <w:t xml:space="preserve"> </w:t>
      </w:r>
      <w:r w:rsidRPr="00FB0F3C">
        <w:t>generating,</w:t>
      </w:r>
      <w:r w:rsidRPr="00FB0F3C">
        <w:rPr>
          <w:spacing w:val="-8"/>
        </w:rPr>
        <w:t xml:space="preserve"> </w:t>
      </w:r>
      <w:r w:rsidRPr="00FB0F3C">
        <w:t>however,</w:t>
      </w:r>
      <w:r w:rsidRPr="00FB0F3C">
        <w:rPr>
          <w:spacing w:val="-8"/>
        </w:rPr>
        <w:t xml:space="preserve"> </w:t>
      </w:r>
      <w:r w:rsidRPr="00FB0F3C">
        <w:t>any</w:t>
      </w:r>
      <w:r w:rsidRPr="00FB0F3C">
        <w:rPr>
          <w:spacing w:val="-11"/>
        </w:rPr>
        <w:t xml:space="preserve"> </w:t>
      </w:r>
      <w:r w:rsidRPr="00FB0F3C">
        <w:t>other</w:t>
      </w:r>
      <w:r w:rsidRPr="00FB0F3C">
        <w:rPr>
          <w:spacing w:val="-6"/>
        </w:rPr>
        <w:t xml:space="preserve"> </w:t>
      </w:r>
      <w:r w:rsidRPr="00FB0F3C">
        <w:t>additional</w:t>
      </w:r>
      <w:r w:rsidRPr="00FB0F3C">
        <w:rPr>
          <w:spacing w:val="-10"/>
        </w:rPr>
        <w:t xml:space="preserve"> </w:t>
      </w:r>
      <w:r w:rsidRPr="00FB0F3C">
        <w:t>payment</w:t>
      </w:r>
      <w:r w:rsidRPr="00FB0F3C">
        <w:rPr>
          <w:spacing w:val="-10"/>
        </w:rPr>
        <w:t xml:space="preserve"> </w:t>
      </w:r>
      <w:r w:rsidRPr="00FB0F3C">
        <w:t>benefit</w:t>
      </w:r>
      <w:r w:rsidRPr="00FB0F3C">
        <w:rPr>
          <w:spacing w:val="-10"/>
        </w:rPr>
        <w:t xml:space="preserve"> </w:t>
      </w:r>
      <w:r w:rsidRPr="00FB0F3C">
        <w:t>to</w:t>
      </w:r>
      <w:r w:rsidRPr="00FB0F3C">
        <w:rPr>
          <w:spacing w:val="-7"/>
        </w:rPr>
        <w:t xml:space="preserve"> </w:t>
      </w:r>
      <w:r w:rsidRPr="00FB0F3C">
        <w:t>the</w:t>
      </w:r>
      <w:r w:rsidRPr="00FB0F3C">
        <w:rPr>
          <w:spacing w:val="-10"/>
        </w:rPr>
        <w:t xml:space="preserve"> </w:t>
      </w:r>
      <w:r w:rsidRPr="00FB0F3C">
        <w:t>Contractor.</w:t>
      </w:r>
    </w:p>
    <w:p w:rsidR="00FB0F3C" w:rsidRPr="00FB0F3C" w:rsidRDefault="00FB0F3C" w:rsidP="00560043">
      <w:pPr>
        <w:numPr>
          <w:ilvl w:val="1"/>
          <w:numId w:val="229"/>
        </w:numPr>
        <w:tabs>
          <w:tab w:val="left" w:pos="1156"/>
        </w:tabs>
        <w:spacing w:before="234"/>
        <w:ind w:left="1156" w:hanging="660"/>
        <w:outlineLvl w:val="6"/>
        <w:rPr>
          <w:b/>
          <w:bCs/>
        </w:rPr>
      </w:pPr>
      <w:r w:rsidRPr="00FB0F3C">
        <w:rPr>
          <w:b/>
          <w:bCs/>
        </w:rPr>
        <w:t>Delay</w:t>
      </w:r>
      <w:r w:rsidRPr="00FB0F3C">
        <w:rPr>
          <w:b/>
          <w:bCs/>
          <w:spacing w:val="-5"/>
        </w:rPr>
        <w:t xml:space="preserve"> </w:t>
      </w:r>
      <w:r w:rsidRPr="00FB0F3C">
        <w:rPr>
          <w:b/>
          <w:bCs/>
          <w:spacing w:val="-2"/>
        </w:rPr>
        <w:t>Damages</w:t>
      </w:r>
    </w:p>
    <w:p w:rsidR="00FB0F3C" w:rsidRPr="00FB0F3C" w:rsidRDefault="00FB0F3C" w:rsidP="00560043">
      <w:pPr>
        <w:numPr>
          <w:ilvl w:val="2"/>
          <w:numId w:val="229"/>
        </w:numPr>
        <w:tabs>
          <w:tab w:val="left" w:pos="1148"/>
        </w:tabs>
        <w:spacing w:before="243" w:line="230" w:lineRule="auto"/>
        <w:ind w:left="1148" w:right="478" w:hanging="648"/>
        <w:jc w:val="both"/>
        <w:rPr>
          <w:color w:val="221F1F"/>
        </w:rPr>
      </w:pPr>
      <w:r w:rsidRPr="00FB0F3C">
        <w:t>If the Contractor fails to comply</w:t>
      </w:r>
      <w:r w:rsidRPr="00FB0F3C">
        <w:rPr>
          <w:spacing w:val="-1"/>
        </w:rPr>
        <w:t xml:space="preserve"> </w:t>
      </w:r>
      <w:r w:rsidRPr="00FB0F3C">
        <w:t>with</w:t>
      </w:r>
      <w:r w:rsidRPr="00FB0F3C">
        <w:rPr>
          <w:spacing w:val="-1"/>
        </w:rPr>
        <w:t xml:space="preserve"> </w:t>
      </w:r>
      <w:r w:rsidRPr="00FB0F3C">
        <w:t>Sub-Clause 8.2 [Time for Completion], the Contractor shall subject to notice under Sub-Clause 2.5 [Procuring Entity's Claims] pay delay damages to the Procuring Entity for this default. These delay</w:t>
      </w:r>
      <w:r w:rsidRPr="00FB0F3C">
        <w:rPr>
          <w:spacing w:val="-1"/>
        </w:rPr>
        <w:t xml:space="preserve"> </w:t>
      </w:r>
      <w:r w:rsidRPr="00FB0F3C">
        <w:t>damages shall be the sum stated in</w:t>
      </w:r>
      <w:r w:rsidRPr="00FB0F3C">
        <w:rPr>
          <w:spacing w:val="-1"/>
        </w:rPr>
        <w:t xml:space="preserve"> </w:t>
      </w:r>
      <w:r w:rsidRPr="00FB0F3C">
        <w:t xml:space="preserve">the </w:t>
      </w:r>
      <w:r w:rsidRPr="00FB0F3C">
        <w:rPr>
          <w:b/>
        </w:rPr>
        <w:t>Special Conditions</w:t>
      </w:r>
      <w:r w:rsidRPr="00FB0F3C">
        <w:rPr>
          <w:b/>
          <w:spacing w:val="-4"/>
        </w:rPr>
        <w:t xml:space="preserve"> </w:t>
      </w:r>
      <w:r w:rsidRPr="00FB0F3C">
        <w:rPr>
          <w:b/>
        </w:rPr>
        <w:t>of Contract</w:t>
      </w:r>
      <w:r w:rsidRPr="00FB0F3C">
        <w:t>, which</w:t>
      </w:r>
      <w:r w:rsidRPr="00FB0F3C">
        <w:rPr>
          <w:spacing w:val="-1"/>
        </w:rPr>
        <w:t xml:space="preserve"> </w:t>
      </w:r>
      <w:r w:rsidRPr="00FB0F3C">
        <w:t>shall be paid for everyday which shall elapse between the relevant Time for Completion and the date stated in the taking-Over</w:t>
      </w:r>
      <w:r w:rsidRPr="00FB0F3C">
        <w:rPr>
          <w:spacing w:val="-8"/>
        </w:rPr>
        <w:t xml:space="preserve"> </w:t>
      </w:r>
      <w:r w:rsidRPr="00FB0F3C">
        <w:t>Certificate.</w:t>
      </w:r>
      <w:r w:rsidRPr="00FB0F3C">
        <w:rPr>
          <w:spacing w:val="-6"/>
        </w:rPr>
        <w:t xml:space="preserve"> </w:t>
      </w:r>
      <w:r w:rsidRPr="00FB0F3C">
        <w:t>However,</w:t>
      </w:r>
      <w:r w:rsidRPr="00FB0F3C">
        <w:rPr>
          <w:spacing w:val="-6"/>
        </w:rPr>
        <w:t xml:space="preserve"> </w:t>
      </w:r>
      <w:r w:rsidRPr="00FB0F3C">
        <w:t>the</w:t>
      </w:r>
      <w:r w:rsidRPr="00FB0F3C">
        <w:rPr>
          <w:spacing w:val="-8"/>
        </w:rPr>
        <w:t xml:space="preserve"> </w:t>
      </w:r>
      <w:r w:rsidRPr="00FB0F3C">
        <w:t>total</w:t>
      </w:r>
      <w:r w:rsidRPr="00FB0F3C">
        <w:rPr>
          <w:spacing w:val="-8"/>
        </w:rPr>
        <w:t xml:space="preserve"> </w:t>
      </w:r>
      <w:r w:rsidRPr="00FB0F3C">
        <w:t>amount</w:t>
      </w:r>
      <w:r w:rsidRPr="00FB0F3C">
        <w:rPr>
          <w:spacing w:val="-8"/>
        </w:rPr>
        <w:t xml:space="preserve"> </w:t>
      </w:r>
      <w:r w:rsidRPr="00FB0F3C">
        <w:t>due</w:t>
      </w:r>
      <w:r w:rsidRPr="00FB0F3C">
        <w:rPr>
          <w:spacing w:val="-4"/>
        </w:rPr>
        <w:t xml:space="preserve"> </w:t>
      </w:r>
      <w:r w:rsidRPr="00FB0F3C">
        <w:t>under</w:t>
      </w:r>
      <w:r w:rsidRPr="00FB0F3C">
        <w:rPr>
          <w:spacing w:val="-4"/>
        </w:rPr>
        <w:t xml:space="preserve"> </w:t>
      </w:r>
      <w:r w:rsidRPr="00FB0F3C">
        <w:t>this</w:t>
      </w:r>
      <w:r w:rsidRPr="00FB0F3C">
        <w:rPr>
          <w:spacing w:val="-8"/>
        </w:rPr>
        <w:t xml:space="preserve"> </w:t>
      </w:r>
      <w:r w:rsidRPr="00FB0F3C">
        <w:t>Sub-Clause</w:t>
      </w:r>
      <w:r w:rsidRPr="00FB0F3C">
        <w:rPr>
          <w:spacing w:val="-4"/>
        </w:rPr>
        <w:t xml:space="preserve"> </w:t>
      </w:r>
      <w:r w:rsidRPr="00FB0F3C">
        <w:t>shall</w:t>
      </w:r>
      <w:r w:rsidRPr="00FB0F3C">
        <w:rPr>
          <w:spacing w:val="-4"/>
        </w:rPr>
        <w:t xml:space="preserve"> </w:t>
      </w:r>
      <w:r w:rsidRPr="00FB0F3C">
        <w:t>not</w:t>
      </w:r>
      <w:r w:rsidRPr="00FB0F3C">
        <w:rPr>
          <w:spacing w:val="-8"/>
        </w:rPr>
        <w:t xml:space="preserve"> </w:t>
      </w:r>
      <w:r w:rsidRPr="00FB0F3C">
        <w:t>exceed</w:t>
      </w:r>
      <w:r w:rsidRPr="00FB0F3C">
        <w:rPr>
          <w:spacing w:val="-5"/>
        </w:rPr>
        <w:t xml:space="preserve"> </w:t>
      </w:r>
      <w:r w:rsidRPr="00FB0F3C">
        <w:t>the</w:t>
      </w:r>
      <w:r w:rsidRPr="00FB0F3C">
        <w:rPr>
          <w:spacing w:val="-8"/>
        </w:rPr>
        <w:t xml:space="preserve"> </w:t>
      </w:r>
      <w:r w:rsidRPr="00FB0F3C">
        <w:t>maximum amount of delay damages (if any) stated in the Special Conditions of Contract.</w:t>
      </w:r>
    </w:p>
    <w:p w:rsidR="00FB0F3C" w:rsidRPr="00FB0F3C" w:rsidRDefault="00FB0F3C" w:rsidP="00560043">
      <w:pPr>
        <w:numPr>
          <w:ilvl w:val="2"/>
          <w:numId w:val="229"/>
        </w:numPr>
        <w:tabs>
          <w:tab w:val="left" w:pos="1148"/>
        </w:tabs>
        <w:spacing w:before="244" w:line="230" w:lineRule="auto"/>
        <w:ind w:left="1148" w:right="484" w:hanging="648"/>
        <w:jc w:val="both"/>
        <w:rPr>
          <w:color w:val="221F1F"/>
        </w:rPr>
      </w:pPr>
      <w:r w:rsidRPr="00FB0F3C">
        <w:t>These delay damages shall be the only damages due from the Contractor for such default, other than in the event of termination under Sub-Clause 15.2 [Termination by Procuring Entity] prior to completion of the Works. These damages shall not relieve the Contractor from his obligation to complete the Works, or from any other duties, obligations or responsibilities which he may have under the Contract.</w:t>
      </w:r>
    </w:p>
    <w:p w:rsidR="00FB0F3C" w:rsidRPr="00FB0F3C" w:rsidRDefault="00FB0F3C" w:rsidP="00560043">
      <w:pPr>
        <w:numPr>
          <w:ilvl w:val="1"/>
          <w:numId w:val="229"/>
        </w:numPr>
        <w:tabs>
          <w:tab w:val="left" w:pos="1160"/>
        </w:tabs>
        <w:spacing w:before="236"/>
        <w:ind w:left="1160" w:hanging="640"/>
        <w:outlineLvl w:val="6"/>
        <w:rPr>
          <w:b/>
          <w:bCs/>
        </w:rPr>
      </w:pPr>
      <w:r w:rsidRPr="00FB0F3C">
        <w:rPr>
          <w:b/>
          <w:bCs/>
        </w:rPr>
        <w:t>Suspension</w:t>
      </w:r>
      <w:r w:rsidRPr="00FB0F3C">
        <w:rPr>
          <w:b/>
          <w:bCs/>
          <w:spacing w:val="-5"/>
        </w:rPr>
        <w:t xml:space="preserve"> </w:t>
      </w:r>
      <w:r w:rsidRPr="00FB0F3C">
        <w:rPr>
          <w:b/>
          <w:bCs/>
        </w:rPr>
        <w:t xml:space="preserve">of </w:t>
      </w:r>
      <w:r w:rsidRPr="00FB0F3C">
        <w:rPr>
          <w:b/>
          <w:bCs/>
          <w:spacing w:val="-4"/>
        </w:rPr>
        <w:t>Work</w:t>
      </w:r>
    </w:p>
    <w:p w:rsidR="00FB0F3C" w:rsidRPr="00FB0F3C" w:rsidRDefault="00FB0F3C" w:rsidP="00560043">
      <w:pPr>
        <w:numPr>
          <w:ilvl w:val="2"/>
          <w:numId w:val="229"/>
        </w:numPr>
        <w:tabs>
          <w:tab w:val="left" w:pos="1148"/>
        </w:tabs>
        <w:spacing w:before="243" w:line="230" w:lineRule="auto"/>
        <w:ind w:left="1148" w:right="489" w:hanging="648"/>
        <w:jc w:val="both"/>
        <w:rPr>
          <w:color w:val="221F1F"/>
        </w:rPr>
      </w:pPr>
      <w:r w:rsidRPr="00FB0F3C">
        <w:t>The</w:t>
      </w:r>
      <w:r w:rsidRPr="00FB0F3C">
        <w:rPr>
          <w:spacing w:val="-3"/>
        </w:rPr>
        <w:t xml:space="preserve"> </w:t>
      </w:r>
      <w:r w:rsidRPr="00FB0F3C">
        <w:t>Architect may at anytime</w:t>
      </w:r>
      <w:r w:rsidRPr="00FB0F3C">
        <w:rPr>
          <w:spacing w:val="-3"/>
        </w:rPr>
        <w:t xml:space="preserve"> </w:t>
      </w:r>
      <w:r w:rsidRPr="00FB0F3C">
        <w:t>instruct</w:t>
      </w:r>
      <w:r w:rsidRPr="00FB0F3C">
        <w:rPr>
          <w:spacing w:val="-3"/>
        </w:rPr>
        <w:t xml:space="preserve"> </w:t>
      </w:r>
      <w:r w:rsidRPr="00FB0F3C">
        <w:t>the</w:t>
      </w:r>
      <w:r w:rsidRPr="00FB0F3C">
        <w:rPr>
          <w:spacing w:val="-3"/>
        </w:rPr>
        <w:t xml:space="preserve"> </w:t>
      </w:r>
      <w:r w:rsidRPr="00FB0F3C">
        <w:t>Contractor to suspend progress</w:t>
      </w:r>
      <w:r w:rsidRPr="00FB0F3C">
        <w:rPr>
          <w:spacing w:val="-3"/>
        </w:rPr>
        <w:t xml:space="preserve"> </w:t>
      </w:r>
      <w:r w:rsidRPr="00FB0F3C">
        <w:t>of part</w:t>
      </w:r>
      <w:r w:rsidRPr="00FB0F3C">
        <w:rPr>
          <w:spacing w:val="-3"/>
        </w:rPr>
        <w:t xml:space="preserve"> </w:t>
      </w:r>
      <w:r w:rsidRPr="00FB0F3C">
        <w:t>or</w:t>
      </w:r>
      <w:r w:rsidRPr="00FB0F3C">
        <w:rPr>
          <w:spacing w:val="-3"/>
        </w:rPr>
        <w:t xml:space="preserve"> </w:t>
      </w:r>
      <w:r w:rsidRPr="00FB0F3C">
        <w:t>all</w:t>
      </w:r>
      <w:r w:rsidRPr="00FB0F3C">
        <w:rPr>
          <w:spacing w:val="-3"/>
        </w:rPr>
        <w:t xml:space="preserve"> </w:t>
      </w:r>
      <w:r w:rsidRPr="00FB0F3C">
        <w:t>of the Works.</w:t>
      </w:r>
      <w:r w:rsidRPr="00FB0F3C">
        <w:rPr>
          <w:spacing w:val="-8"/>
        </w:rPr>
        <w:t xml:space="preserve"> </w:t>
      </w:r>
      <w:r w:rsidRPr="00FB0F3C">
        <w:t>During such suspension, the Contractor shall protect, store and secure such part or the Works a gainst any deterioration, loss or damage.</w:t>
      </w:r>
    </w:p>
    <w:p w:rsidR="00FB0F3C" w:rsidRPr="00FB0F3C" w:rsidRDefault="00FB0F3C" w:rsidP="00560043">
      <w:pPr>
        <w:numPr>
          <w:ilvl w:val="2"/>
          <w:numId w:val="229"/>
        </w:numPr>
        <w:tabs>
          <w:tab w:val="left" w:pos="1148"/>
        </w:tabs>
        <w:spacing w:before="244" w:line="230" w:lineRule="auto"/>
        <w:ind w:left="1148" w:right="504" w:hanging="648"/>
        <w:jc w:val="both"/>
        <w:rPr>
          <w:color w:val="221F1F"/>
        </w:rPr>
      </w:pPr>
      <w:r w:rsidRPr="00FB0F3C">
        <w:t>The</w:t>
      </w:r>
      <w:r w:rsidRPr="00FB0F3C">
        <w:rPr>
          <w:spacing w:val="-1"/>
        </w:rPr>
        <w:t xml:space="preserve"> </w:t>
      </w:r>
      <w:r w:rsidRPr="00FB0F3C">
        <w:t>Architect</w:t>
      </w:r>
      <w:r w:rsidRPr="00FB0F3C">
        <w:rPr>
          <w:spacing w:val="-1"/>
        </w:rPr>
        <w:t xml:space="preserve"> </w:t>
      </w:r>
      <w:r w:rsidRPr="00FB0F3C">
        <w:t>may</w:t>
      </w:r>
      <w:r w:rsidRPr="00FB0F3C">
        <w:rPr>
          <w:spacing w:val="-2"/>
        </w:rPr>
        <w:t xml:space="preserve"> </w:t>
      </w:r>
      <w:r w:rsidRPr="00FB0F3C">
        <w:t>also notify</w:t>
      </w:r>
      <w:r w:rsidRPr="00FB0F3C">
        <w:rPr>
          <w:spacing w:val="-2"/>
        </w:rPr>
        <w:t xml:space="preserve"> </w:t>
      </w:r>
      <w:r w:rsidRPr="00FB0F3C">
        <w:t>the</w:t>
      </w:r>
      <w:r w:rsidRPr="00FB0F3C">
        <w:rPr>
          <w:spacing w:val="-1"/>
        </w:rPr>
        <w:t xml:space="preserve"> </w:t>
      </w:r>
      <w:r w:rsidRPr="00FB0F3C">
        <w:t>cause</w:t>
      </w:r>
      <w:r w:rsidRPr="00FB0F3C">
        <w:rPr>
          <w:spacing w:val="-1"/>
        </w:rPr>
        <w:t xml:space="preserve"> </w:t>
      </w:r>
      <w:r w:rsidRPr="00FB0F3C">
        <w:t>for</w:t>
      </w:r>
      <w:r w:rsidRPr="00FB0F3C">
        <w:rPr>
          <w:spacing w:val="-1"/>
        </w:rPr>
        <w:t xml:space="preserve"> </w:t>
      </w:r>
      <w:r w:rsidRPr="00FB0F3C">
        <w:t>the</w:t>
      </w:r>
      <w:r w:rsidRPr="00FB0F3C">
        <w:rPr>
          <w:spacing w:val="-1"/>
        </w:rPr>
        <w:t xml:space="preserve"> </w:t>
      </w:r>
      <w:r w:rsidRPr="00FB0F3C">
        <w:t>suspension. If and to the</w:t>
      </w:r>
      <w:r w:rsidRPr="00FB0F3C">
        <w:rPr>
          <w:spacing w:val="-1"/>
        </w:rPr>
        <w:t xml:space="preserve"> </w:t>
      </w:r>
      <w:r w:rsidRPr="00FB0F3C">
        <w:t>extent</w:t>
      </w:r>
      <w:r w:rsidRPr="00FB0F3C">
        <w:rPr>
          <w:spacing w:val="-1"/>
        </w:rPr>
        <w:t xml:space="preserve"> </w:t>
      </w:r>
      <w:r w:rsidRPr="00FB0F3C">
        <w:t>that</w:t>
      </w:r>
      <w:r w:rsidRPr="00FB0F3C">
        <w:rPr>
          <w:spacing w:val="-1"/>
        </w:rPr>
        <w:t xml:space="preserve"> </w:t>
      </w:r>
      <w:r w:rsidRPr="00FB0F3C">
        <w:t>the</w:t>
      </w:r>
      <w:r w:rsidRPr="00FB0F3C">
        <w:rPr>
          <w:spacing w:val="-1"/>
        </w:rPr>
        <w:t xml:space="preserve"> </w:t>
      </w:r>
      <w:r w:rsidRPr="00FB0F3C">
        <w:t>cause</w:t>
      </w:r>
      <w:r w:rsidRPr="00FB0F3C">
        <w:rPr>
          <w:spacing w:val="-1"/>
        </w:rPr>
        <w:t xml:space="preserve"> </w:t>
      </w:r>
      <w:r w:rsidRPr="00FB0F3C">
        <w:t>is</w:t>
      </w:r>
      <w:r w:rsidRPr="00FB0F3C">
        <w:rPr>
          <w:spacing w:val="-1"/>
        </w:rPr>
        <w:t xml:space="preserve"> </w:t>
      </w:r>
      <w:r w:rsidRPr="00FB0F3C">
        <w:t>notified and is the responsibility of the Contractor, the following Sub-Clauses 8.9, 8.10 and 8.11 shall not apply.</w:t>
      </w:r>
    </w:p>
    <w:p w:rsidR="00FB0F3C" w:rsidRPr="00FB0F3C" w:rsidRDefault="00FB0F3C" w:rsidP="00560043">
      <w:pPr>
        <w:numPr>
          <w:ilvl w:val="1"/>
          <w:numId w:val="229"/>
        </w:numPr>
        <w:tabs>
          <w:tab w:val="left" w:pos="1160"/>
        </w:tabs>
        <w:spacing w:before="234"/>
        <w:ind w:left="1160" w:hanging="640"/>
        <w:outlineLvl w:val="6"/>
        <w:rPr>
          <w:b/>
          <w:bCs/>
        </w:rPr>
      </w:pPr>
      <w:r w:rsidRPr="00FB0F3C">
        <w:rPr>
          <w:b/>
          <w:bCs/>
        </w:rPr>
        <w:t>Consequences</w:t>
      </w:r>
      <w:r w:rsidRPr="00FB0F3C">
        <w:rPr>
          <w:b/>
          <w:bCs/>
          <w:spacing w:val="-3"/>
        </w:rPr>
        <w:t xml:space="preserve"> </w:t>
      </w:r>
      <w:r w:rsidRPr="00FB0F3C">
        <w:rPr>
          <w:b/>
          <w:bCs/>
        </w:rPr>
        <w:t>of</w:t>
      </w:r>
      <w:r w:rsidRPr="00FB0F3C">
        <w:rPr>
          <w:b/>
          <w:bCs/>
          <w:spacing w:val="-3"/>
        </w:rPr>
        <w:t xml:space="preserve"> </w:t>
      </w:r>
      <w:r w:rsidRPr="00FB0F3C">
        <w:rPr>
          <w:b/>
          <w:bCs/>
          <w:spacing w:val="-2"/>
        </w:rPr>
        <w:t>Suspension</w:t>
      </w:r>
    </w:p>
    <w:p w:rsidR="00FB0F3C" w:rsidRPr="00FB0F3C" w:rsidRDefault="00FB0F3C" w:rsidP="00560043">
      <w:pPr>
        <w:numPr>
          <w:ilvl w:val="2"/>
          <w:numId w:val="229"/>
        </w:numPr>
        <w:tabs>
          <w:tab w:val="left" w:pos="1148"/>
        </w:tabs>
        <w:spacing w:before="241" w:line="232" w:lineRule="auto"/>
        <w:ind w:left="1148" w:right="489" w:hanging="648"/>
        <w:jc w:val="both"/>
        <w:rPr>
          <w:color w:val="221F1F"/>
        </w:rPr>
      </w:pPr>
      <w:r w:rsidRPr="00FB0F3C">
        <w:t>If the</w:t>
      </w:r>
      <w:r w:rsidRPr="00FB0F3C">
        <w:rPr>
          <w:spacing w:val="-3"/>
        </w:rPr>
        <w:t xml:space="preserve"> </w:t>
      </w:r>
      <w:r w:rsidRPr="00FB0F3C">
        <w:t>Contractor</w:t>
      </w:r>
      <w:r w:rsidRPr="00FB0F3C">
        <w:rPr>
          <w:spacing w:val="-3"/>
        </w:rPr>
        <w:t xml:space="preserve"> </w:t>
      </w:r>
      <w:r w:rsidRPr="00FB0F3C">
        <w:t>suffers</w:t>
      </w:r>
      <w:r w:rsidRPr="00FB0F3C">
        <w:rPr>
          <w:spacing w:val="-3"/>
        </w:rPr>
        <w:t xml:space="preserve"> </w:t>
      </w:r>
      <w:r w:rsidRPr="00FB0F3C">
        <w:t>delay</w:t>
      </w:r>
      <w:r w:rsidRPr="00FB0F3C">
        <w:rPr>
          <w:spacing w:val="-4"/>
        </w:rPr>
        <w:t xml:space="preserve"> </w:t>
      </w:r>
      <w:r w:rsidRPr="00FB0F3C">
        <w:t>and/or</w:t>
      </w:r>
      <w:r w:rsidRPr="00FB0F3C">
        <w:rPr>
          <w:spacing w:val="-3"/>
        </w:rPr>
        <w:t xml:space="preserve"> </w:t>
      </w:r>
      <w:r w:rsidRPr="00FB0F3C">
        <w:t>incurs</w:t>
      </w:r>
      <w:r w:rsidRPr="00FB0F3C">
        <w:rPr>
          <w:spacing w:val="-3"/>
        </w:rPr>
        <w:t xml:space="preserve"> </w:t>
      </w:r>
      <w:r w:rsidRPr="00FB0F3C">
        <w:t>Cost</w:t>
      </w:r>
      <w:r w:rsidRPr="00FB0F3C">
        <w:rPr>
          <w:spacing w:val="-3"/>
        </w:rPr>
        <w:t xml:space="preserve"> </w:t>
      </w:r>
      <w:r w:rsidRPr="00FB0F3C">
        <w:t>from</w:t>
      </w:r>
      <w:r w:rsidRPr="00FB0F3C">
        <w:rPr>
          <w:spacing w:val="-1"/>
        </w:rPr>
        <w:t xml:space="preserve"> </w:t>
      </w:r>
      <w:r w:rsidRPr="00FB0F3C">
        <w:t>complying</w:t>
      </w:r>
      <w:r w:rsidRPr="00FB0F3C">
        <w:rPr>
          <w:spacing w:val="-4"/>
        </w:rPr>
        <w:t xml:space="preserve"> </w:t>
      </w:r>
      <w:r w:rsidRPr="00FB0F3C">
        <w:t>with the Architect</w:t>
      </w:r>
      <w:r w:rsidRPr="00FB0F3C">
        <w:rPr>
          <w:spacing w:val="-3"/>
        </w:rPr>
        <w:t xml:space="preserve"> </w:t>
      </w:r>
      <w:r w:rsidRPr="00FB0F3C">
        <w:t>instructions</w:t>
      </w:r>
      <w:r w:rsidRPr="00FB0F3C">
        <w:rPr>
          <w:spacing w:val="-3"/>
        </w:rPr>
        <w:t xml:space="preserve"> </w:t>
      </w:r>
      <w:r w:rsidRPr="00FB0F3C">
        <w:t>under</w:t>
      </w:r>
      <w:r w:rsidRPr="00FB0F3C">
        <w:rPr>
          <w:spacing w:val="-3"/>
        </w:rPr>
        <w:t xml:space="preserve"> </w:t>
      </w:r>
      <w:r w:rsidRPr="00FB0F3C">
        <w:t>Sub- Clause 8.8 [Suspension of Work] and/or from resuming the work, the Contractor shall give notice to the Architect and shall be entitled subject to Sub-Clause 20.1 [Contractor's Claims] to:</w:t>
      </w:r>
    </w:p>
    <w:p w:rsidR="00FB0F3C" w:rsidRPr="00FB0F3C" w:rsidRDefault="00FB0F3C" w:rsidP="00560043">
      <w:pPr>
        <w:numPr>
          <w:ilvl w:val="0"/>
          <w:numId w:val="159"/>
        </w:numPr>
        <w:tabs>
          <w:tab w:val="left" w:pos="1650"/>
          <w:tab w:val="left" w:pos="1652"/>
        </w:tabs>
        <w:spacing w:before="47" w:line="230" w:lineRule="auto"/>
        <w:ind w:right="957"/>
        <w:jc w:val="both"/>
      </w:pPr>
      <w:r w:rsidRPr="00FB0F3C">
        <w:t>an</w:t>
      </w:r>
      <w:r w:rsidRPr="00FB0F3C">
        <w:rPr>
          <w:spacing w:val="-5"/>
        </w:rPr>
        <w:t xml:space="preserve"> </w:t>
      </w:r>
      <w:r w:rsidRPr="00FB0F3C">
        <w:t>extension</w:t>
      </w:r>
      <w:r w:rsidRPr="00FB0F3C">
        <w:rPr>
          <w:spacing w:val="-5"/>
        </w:rPr>
        <w:t xml:space="preserve"> </w:t>
      </w:r>
      <w:r w:rsidRPr="00FB0F3C">
        <w:t>of time</w:t>
      </w:r>
      <w:r w:rsidRPr="00FB0F3C">
        <w:rPr>
          <w:spacing w:val="-4"/>
        </w:rPr>
        <w:t xml:space="preserve"> </w:t>
      </w:r>
      <w:r w:rsidRPr="00FB0F3C">
        <w:t>for</w:t>
      </w:r>
      <w:r w:rsidRPr="00FB0F3C">
        <w:rPr>
          <w:spacing w:val="-4"/>
        </w:rPr>
        <w:t xml:space="preserve"> </w:t>
      </w:r>
      <w:r w:rsidRPr="00FB0F3C">
        <w:t>any</w:t>
      </w:r>
      <w:r w:rsidRPr="00FB0F3C">
        <w:rPr>
          <w:spacing w:val="-5"/>
        </w:rPr>
        <w:t xml:space="preserve"> </w:t>
      </w:r>
      <w:r w:rsidRPr="00FB0F3C">
        <w:t>such delay,</w:t>
      </w:r>
      <w:r w:rsidRPr="00FB0F3C">
        <w:rPr>
          <w:spacing w:val="-5"/>
        </w:rPr>
        <w:t xml:space="preserve"> </w:t>
      </w:r>
      <w:r w:rsidRPr="00FB0F3C">
        <w:t>if completion</w:t>
      </w:r>
      <w:r w:rsidRPr="00FB0F3C">
        <w:rPr>
          <w:spacing w:val="-5"/>
        </w:rPr>
        <w:t xml:space="preserve"> </w:t>
      </w:r>
      <w:r w:rsidRPr="00FB0F3C">
        <w:t>is</w:t>
      </w:r>
      <w:r w:rsidRPr="00FB0F3C">
        <w:rPr>
          <w:spacing w:val="-4"/>
        </w:rPr>
        <w:t xml:space="preserve"> </w:t>
      </w:r>
      <w:r w:rsidRPr="00FB0F3C">
        <w:t>or</w:t>
      </w:r>
      <w:r w:rsidRPr="00FB0F3C">
        <w:rPr>
          <w:spacing w:val="-4"/>
        </w:rPr>
        <w:t xml:space="preserve"> </w:t>
      </w:r>
      <w:r w:rsidRPr="00FB0F3C">
        <w:t>will</w:t>
      </w:r>
      <w:r w:rsidRPr="00FB0F3C">
        <w:rPr>
          <w:spacing w:val="-4"/>
        </w:rPr>
        <w:t xml:space="preserve"> </w:t>
      </w:r>
      <w:r w:rsidRPr="00FB0F3C">
        <w:t>be</w:t>
      </w:r>
      <w:r w:rsidRPr="00FB0F3C">
        <w:rPr>
          <w:spacing w:val="-4"/>
        </w:rPr>
        <w:t xml:space="preserve"> </w:t>
      </w:r>
      <w:r w:rsidRPr="00FB0F3C">
        <w:t>delayed,</w:t>
      </w:r>
      <w:r w:rsidRPr="00FB0F3C">
        <w:rPr>
          <w:spacing w:val="-2"/>
        </w:rPr>
        <w:t xml:space="preserve"> </w:t>
      </w:r>
      <w:r w:rsidRPr="00FB0F3C">
        <w:t>under</w:t>
      </w:r>
      <w:r w:rsidRPr="00FB0F3C">
        <w:rPr>
          <w:spacing w:val="-4"/>
        </w:rPr>
        <w:t xml:space="preserve"> </w:t>
      </w:r>
      <w:r w:rsidRPr="00FB0F3C">
        <w:t>Sub-Clause</w:t>
      </w:r>
      <w:r w:rsidRPr="00FB0F3C">
        <w:rPr>
          <w:spacing w:val="-4"/>
        </w:rPr>
        <w:t xml:space="preserve"> </w:t>
      </w:r>
      <w:r w:rsidRPr="00FB0F3C">
        <w:t>8.4 [Extension of Time for Completion], and</w:t>
      </w:r>
    </w:p>
    <w:p w:rsidR="00FB0F3C" w:rsidRPr="00FB0F3C" w:rsidRDefault="00FB0F3C" w:rsidP="00560043">
      <w:pPr>
        <w:numPr>
          <w:ilvl w:val="0"/>
          <w:numId w:val="159"/>
        </w:numPr>
        <w:tabs>
          <w:tab w:val="left" w:pos="1651"/>
        </w:tabs>
        <w:spacing w:before="42"/>
        <w:ind w:left="1651" w:hanging="491"/>
        <w:jc w:val="both"/>
      </w:pPr>
      <w:r w:rsidRPr="00FB0F3C">
        <w:t>Payment</w:t>
      </w:r>
      <w:r w:rsidRPr="00FB0F3C">
        <w:rPr>
          <w:spacing w:val="-3"/>
        </w:rPr>
        <w:t xml:space="preserve"> </w:t>
      </w:r>
      <w:r w:rsidRPr="00FB0F3C">
        <w:t>of any</w:t>
      </w:r>
      <w:r w:rsidRPr="00FB0F3C">
        <w:rPr>
          <w:spacing w:val="-4"/>
        </w:rPr>
        <w:t xml:space="preserve"> </w:t>
      </w:r>
      <w:r w:rsidRPr="00FB0F3C">
        <w:t>such</w:t>
      </w:r>
      <w:r w:rsidRPr="00FB0F3C">
        <w:rPr>
          <w:spacing w:val="-4"/>
        </w:rPr>
        <w:t xml:space="preserve"> </w:t>
      </w:r>
      <w:r w:rsidRPr="00FB0F3C">
        <w:t>Cost,</w:t>
      </w:r>
      <w:r w:rsidRPr="00FB0F3C">
        <w:rPr>
          <w:spacing w:val="-1"/>
        </w:rPr>
        <w:t xml:space="preserve"> </w:t>
      </w:r>
      <w:r w:rsidRPr="00FB0F3C">
        <w:t>which</w:t>
      </w:r>
      <w:r w:rsidRPr="00FB0F3C">
        <w:rPr>
          <w:spacing w:val="-4"/>
        </w:rPr>
        <w:t xml:space="preserve"> </w:t>
      </w:r>
      <w:r w:rsidRPr="00FB0F3C">
        <w:t>shall</w:t>
      </w:r>
      <w:r w:rsidRPr="00FB0F3C">
        <w:rPr>
          <w:spacing w:val="-2"/>
        </w:rPr>
        <w:t xml:space="preserve"> </w:t>
      </w:r>
      <w:r w:rsidRPr="00FB0F3C">
        <w:t>be</w:t>
      </w:r>
      <w:r w:rsidRPr="00FB0F3C">
        <w:rPr>
          <w:spacing w:val="-3"/>
        </w:rPr>
        <w:t xml:space="preserve"> </w:t>
      </w:r>
      <w:r w:rsidRPr="00FB0F3C">
        <w:t>included</w:t>
      </w:r>
      <w:r w:rsidRPr="00FB0F3C">
        <w:rPr>
          <w:spacing w:val="-1"/>
        </w:rPr>
        <w:t xml:space="preserve"> </w:t>
      </w:r>
      <w:r w:rsidRPr="00FB0F3C">
        <w:t>in</w:t>
      </w:r>
      <w:r w:rsidRPr="00FB0F3C">
        <w:rPr>
          <w:spacing w:val="-4"/>
        </w:rPr>
        <w:t xml:space="preserve"> </w:t>
      </w:r>
      <w:r w:rsidRPr="00FB0F3C">
        <w:t>the</w:t>
      </w:r>
      <w:r w:rsidRPr="00FB0F3C">
        <w:rPr>
          <w:spacing w:val="-3"/>
        </w:rPr>
        <w:t xml:space="preserve"> </w:t>
      </w:r>
      <w:r w:rsidRPr="00FB0F3C">
        <w:t>Contract</w:t>
      </w:r>
      <w:r w:rsidRPr="00FB0F3C">
        <w:rPr>
          <w:spacing w:val="-2"/>
        </w:rPr>
        <w:t xml:space="preserve"> Price.</w:t>
      </w:r>
    </w:p>
    <w:p w:rsidR="00FB0F3C" w:rsidRPr="00FB0F3C" w:rsidRDefault="00FB0F3C" w:rsidP="00560043">
      <w:pPr>
        <w:numPr>
          <w:ilvl w:val="2"/>
          <w:numId w:val="229"/>
        </w:numPr>
        <w:tabs>
          <w:tab w:val="left" w:pos="1148"/>
        </w:tabs>
        <w:spacing w:before="245" w:line="228" w:lineRule="auto"/>
        <w:ind w:left="1148" w:right="496" w:hanging="648"/>
        <w:jc w:val="both"/>
        <w:rPr>
          <w:color w:val="221F1F"/>
        </w:rPr>
      </w:pPr>
      <w:r w:rsidRPr="00FB0F3C">
        <w:t>After</w:t>
      </w:r>
      <w:r w:rsidRPr="00FB0F3C">
        <w:rPr>
          <w:spacing w:val="-9"/>
        </w:rPr>
        <w:t xml:space="preserve"> </w:t>
      </w:r>
      <w:r w:rsidRPr="00FB0F3C">
        <w:t>receiving</w:t>
      </w:r>
      <w:r w:rsidRPr="00FB0F3C">
        <w:rPr>
          <w:spacing w:val="-8"/>
        </w:rPr>
        <w:t xml:space="preserve"> </w:t>
      </w:r>
      <w:r w:rsidRPr="00FB0F3C">
        <w:t>this</w:t>
      </w:r>
      <w:r w:rsidRPr="00FB0F3C">
        <w:rPr>
          <w:spacing w:val="-9"/>
        </w:rPr>
        <w:t xml:space="preserve"> </w:t>
      </w:r>
      <w:r w:rsidRPr="00FB0F3C">
        <w:t>notice,</w:t>
      </w:r>
      <w:r w:rsidRPr="00FB0F3C">
        <w:rPr>
          <w:spacing w:val="-7"/>
        </w:rPr>
        <w:t xml:space="preserve"> </w:t>
      </w:r>
      <w:r w:rsidRPr="00FB0F3C">
        <w:t>the</w:t>
      </w:r>
      <w:r w:rsidRPr="00FB0F3C">
        <w:rPr>
          <w:spacing w:val="-9"/>
        </w:rPr>
        <w:t xml:space="preserve"> </w:t>
      </w:r>
      <w:r w:rsidRPr="00FB0F3C">
        <w:t>Architect</w:t>
      </w:r>
      <w:r w:rsidRPr="00FB0F3C">
        <w:rPr>
          <w:spacing w:val="-9"/>
        </w:rPr>
        <w:t xml:space="preserve"> </w:t>
      </w:r>
      <w:r w:rsidRPr="00FB0F3C">
        <w:t>shall</w:t>
      </w:r>
      <w:r w:rsidRPr="00FB0F3C">
        <w:rPr>
          <w:spacing w:val="-9"/>
        </w:rPr>
        <w:t xml:space="preserve"> </w:t>
      </w:r>
      <w:r w:rsidRPr="00FB0F3C">
        <w:t>proceed</w:t>
      </w:r>
      <w:r w:rsidRPr="00FB0F3C">
        <w:rPr>
          <w:spacing w:val="-6"/>
        </w:rPr>
        <w:t xml:space="preserve"> </w:t>
      </w:r>
      <w:r w:rsidRPr="00FB0F3C">
        <w:t>in</w:t>
      </w:r>
      <w:r w:rsidRPr="00FB0F3C">
        <w:rPr>
          <w:spacing w:val="-10"/>
        </w:rPr>
        <w:t xml:space="preserve"> </w:t>
      </w:r>
      <w:r w:rsidRPr="00FB0F3C">
        <w:t>accordance</w:t>
      </w:r>
      <w:r w:rsidRPr="00FB0F3C">
        <w:rPr>
          <w:spacing w:val="-9"/>
        </w:rPr>
        <w:t xml:space="preserve"> </w:t>
      </w:r>
      <w:r w:rsidRPr="00FB0F3C">
        <w:t>with</w:t>
      </w:r>
      <w:r w:rsidRPr="00FB0F3C">
        <w:rPr>
          <w:spacing w:val="-10"/>
        </w:rPr>
        <w:t xml:space="preserve"> </w:t>
      </w:r>
      <w:r w:rsidRPr="00FB0F3C">
        <w:t>Sub-Clause3.5</w:t>
      </w:r>
      <w:r w:rsidRPr="00FB0F3C">
        <w:rPr>
          <w:spacing w:val="-6"/>
        </w:rPr>
        <w:t xml:space="preserve"> </w:t>
      </w:r>
      <w:r w:rsidRPr="00FB0F3C">
        <w:t>[Determinations]</w:t>
      </w:r>
      <w:r w:rsidRPr="00FB0F3C">
        <w:rPr>
          <w:spacing w:val="-9"/>
        </w:rPr>
        <w:t xml:space="preserve"> </w:t>
      </w:r>
      <w:r w:rsidRPr="00FB0F3C">
        <w:t>to agree or determine these matters.</w:t>
      </w:r>
    </w:p>
    <w:p w:rsidR="00FB0F3C" w:rsidRPr="00FB0F3C" w:rsidRDefault="00FB0F3C" w:rsidP="00560043">
      <w:pPr>
        <w:numPr>
          <w:ilvl w:val="2"/>
          <w:numId w:val="229"/>
        </w:numPr>
        <w:tabs>
          <w:tab w:val="left" w:pos="1148"/>
        </w:tabs>
        <w:spacing w:before="246" w:line="230" w:lineRule="auto"/>
        <w:ind w:left="1148" w:right="498" w:hanging="648"/>
        <w:jc w:val="both"/>
        <w:rPr>
          <w:color w:val="221F1F"/>
        </w:rPr>
      </w:pPr>
      <w:r w:rsidRPr="00FB0F3C">
        <w:t>The</w:t>
      </w:r>
      <w:r w:rsidRPr="00FB0F3C">
        <w:rPr>
          <w:spacing w:val="-8"/>
        </w:rPr>
        <w:t xml:space="preserve"> </w:t>
      </w:r>
      <w:r w:rsidRPr="00FB0F3C">
        <w:t>Contractor</w:t>
      </w:r>
      <w:r w:rsidRPr="00FB0F3C">
        <w:rPr>
          <w:spacing w:val="-8"/>
        </w:rPr>
        <w:t xml:space="preserve"> </w:t>
      </w:r>
      <w:r w:rsidRPr="00FB0F3C">
        <w:t>shall</w:t>
      </w:r>
      <w:r w:rsidRPr="00FB0F3C">
        <w:rPr>
          <w:spacing w:val="-8"/>
        </w:rPr>
        <w:t xml:space="preserve"> </w:t>
      </w:r>
      <w:r w:rsidRPr="00FB0F3C">
        <w:t>not</w:t>
      </w:r>
      <w:r w:rsidRPr="00FB0F3C">
        <w:rPr>
          <w:spacing w:val="-8"/>
        </w:rPr>
        <w:t xml:space="preserve"> </w:t>
      </w:r>
      <w:r w:rsidRPr="00FB0F3C">
        <w:t>be</w:t>
      </w:r>
      <w:r w:rsidRPr="00FB0F3C">
        <w:rPr>
          <w:spacing w:val="-8"/>
        </w:rPr>
        <w:t xml:space="preserve"> </w:t>
      </w:r>
      <w:r w:rsidRPr="00FB0F3C">
        <w:t>entitled</w:t>
      </w:r>
      <w:r w:rsidRPr="00FB0F3C">
        <w:rPr>
          <w:spacing w:val="-5"/>
        </w:rPr>
        <w:t xml:space="preserve"> </w:t>
      </w:r>
      <w:r w:rsidRPr="00FB0F3C">
        <w:t>to</w:t>
      </w:r>
      <w:r w:rsidRPr="00FB0F3C">
        <w:rPr>
          <w:spacing w:val="-5"/>
        </w:rPr>
        <w:t xml:space="preserve"> </w:t>
      </w:r>
      <w:r w:rsidRPr="00FB0F3C">
        <w:t>an</w:t>
      </w:r>
      <w:r w:rsidRPr="00FB0F3C">
        <w:rPr>
          <w:spacing w:val="-9"/>
        </w:rPr>
        <w:t xml:space="preserve"> </w:t>
      </w:r>
      <w:r w:rsidRPr="00FB0F3C">
        <w:t>extension</w:t>
      </w:r>
      <w:r w:rsidRPr="00FB0F3C">
        <w:rPr>
          <w:spacing w:val="-9"/>
        </w:rPr>
        <w:t xml:space="preserve"> </w:t>
      </w:r>
      <w:r w:rsidRPr="00FB0F3C">
        <w:t>of</w:t>
      </w:r>
      <w:r w:rsidRPr="00FB0F3C">
        <w:rPr>
          <w:spacing w:val="-4"/>
        </w:rPr>
        <w:t xml:space="preserve"> </w:t>
      </w:r>
      <w:r w:rsidRPr="00FB0F3C">
        <w:t>time</w:t>
      </w:r>
      <w:r w:rsidRPr="00FB0F3C">
        <w:rPr>
          <w:spacing w:val="-1"/>
        </w:rPr>
        <w:t xml:space="preserve"> </w:t>
      </w:r>
      <w:r w:rsidRPr="00FB0F3C">
        <w:t>for,</w:t>
      </w:r>
      <w:r w:rsidRPr="00FB0F3C">
        <w:rPr>
          <w:spacing w:val="-13"/>
        </w:rPr>
        <w:t xml:space="preserve"> </w:t>
      </w:r>
      <w:r w:rsidRPr="00FB0F3C">
        <w:t>or</w:t>
      </w:r>
      <w:r w:rsidRPr="00FB0F3C">
        <w:rPr>
          <w:spacing w:val="-8"/>
        </w:rPr>
        <w:t xml:space="preserve"> </w:t>
      </w:r>
      <w:r w:rsidRPr="00FB0F3C">
        <w:t>to</w:t>
      </w:r>
      <w:r w:rsidRPr="00FB0F3C">
        <w:rPr>
          <w:spacing w:val="-5"/>
        </w:rPr>
        <w:t xml:space="preserve"> </w:t>
      </w:r>
      <w:r w:rsidRPr="00FB0F3C">
        <w:t>payment</w:t>
      </w:r>
      <w:r w:rsidRPr="00FB0F3C">
        <w:rPr>
          <w:spacing w:val="-8"/>
        </w:rPr>
        <w:t xml:space="preserve"> </w:t>
      </w:r>
      <w:r w:rsidRPr="00FB0F3C">
        <w:t>of</w:t>
      </w:r>
      <w:r w:rsidRPr="00FB0F3C">
        <w:rPr>
          <w:spacing w:val="-4"/>
        </w:rPr>
        <w:t xml:space="preserve"> </w:t>
      </w:r>
      <w:r w:rsidRPr="00FB0F3C">
        <w:t>the</w:t>
      </w:r>
      <w:r w:rsidRPr="00FB0F3C">
        <w:rPr>
          <w:spacing w:val="-8"/>
        </w:rPr>
        <w:t xml:space="preserve"> </w:t>
      </w:r>
      <w:r w:rsidRPr="00FB0F3C">
        <w:t>Cost</w:t>
      </w:r>
      <w:r w:rsidRPr="00FB0F3C">
        <w:rPr>
          <w:spacing w:val="-8"/>
        </w:rPr>
        <w:t xml:space="preserve"> </w:t>
      </w:r>
      <w:r w:rsidRPr="00FB0F3C">
        <w:t>incurred</w:t>
      </w:r>
      <w:r w:rsidRPr="00FB0F3C">
        <w:rPr>
          <w:spacing w:val="-5"/>
        </w:rPr>
        <w:t xml:space="preserve"> </w:t>
      </w:r>
      <w:r w:rsidRPr="00FB0F3C">
        <w:t>in,</w:t>
      </w:r>
      <w:r w:rsidRPr="00FB0F3C">
        <w:rPr>
          <w:spacing w:val="-6"/>
        </w:rPr>
        <w:t xml:space="preserve"> </w:t>
      </w:r>
      <w:r w:rsidRPr="00FB0F3C">
        <w:t>making good the consequences of the Contractor's faulty design, workmanship or materials, or of the Contractor's failure to protect, store or secure in accordance with Sub-Clause 8.8 [Suspension of Work].</w:t>
      </w:r>
    </w:p>
    <w:p w:rsidR="00FB0F3C" w:rsidRPr="00FB0F3C" w:rsidRDefault="00FB0F3C" w:rsidP="00560043">
      <w:pPr>
        <w:numPr>
          <w:ilvl w:val="1"/>
          <w:numId w:val="229"/>
        </w:numPr>
        <w:tabs>
          <w:tab w:val="left" w:pos="1160"/>
        </w:tabs>
        <w:spacing w:before="235"/>
        <w:ind w:left="1160" w:hanging="640"/>
        <w:outlineLvl w:val="6"/>
        <w:rPr>
          <w:b/>
          <w:bCs/>
        </w:rPr>
      </w:pPr>
      <w:r w:rsidRPr="00FB0F3C">
        <w:rPr>
          <w:b/>
          <w:bCs/>
        </w:rPr>
        <w:t>Payment</w:t>
      </w:r>
      <w:r w:rsidRPr="00FB0F3C">
        <w:rPr>
          <w:b/>
          <w:bCs/>
          <w:spacing w:val="-4"/>
        </w:rPr>
        <w:t xml:space="preserve"> </w:t>
      </w:r>
      <w:r w:rsidRPr="00FB0F3C">
        <w:rPr>
          <w:b/>
          <w:bCs/>
        </w:rPr>
        <w:t>for</w:t>
      </w:r>
      <w:r w:rsidRPr="00FB0F3C">
        <w:rPr>
          <w:b/>
          <w:bCs/>
          <w:spacing w:val="-7"/>
        </w:rPr>
        <w:t xml:space="preserve"> </w:t>
      </w:r>
      <w:r w:rsidRPr="00FB0F3C">
        <w:rPr>
          <w:b/>
          <w:bCs/>
        </w:rPr>
        <w:t>Plant</w:t>
      </w:r>
      <w:r w:rsidRPr="00FB0F3C">
        <w:rPr>
          <w:b/>
          <w:bCs/>
          <w:spacing w:val="-3"/>
        </w:rPr>
        <w:t xml:space="preserve"> </w:t>
      </w:r>
      <w:r w:rsidRPr="00FB0F3C">
        <w:rPr>
          <w:b/>
          <w:bCs/>
        </w:rPr>
        <w:t>and Materials</w:t>
      </w:r>
      <w:r w:rsidRPr="00FB0F3C">
        <w:rPr>
          <w:b/>
          <w:bCs/>
          <w:spacing w:val="-3"/>
        </w:rPr>
        <w:t xml:space="preserve"> </w:t>
      </w:r>
      <w:r w:rsidRPr="00FB0F3C">
        <w:rPr>
          <w:b/>
          <w:bCs/>
        </w:rPr>
        <w:t>in Event</w:t>
      </w:r>
      <w:r w:rsidRPr="00FB0F3C">
        <w:rPr>
          <w:b/>
          <w:bCs/>
          <w:spacing w:val="1"/>
        </w:rPr>
        <w:t xml:space="preserve"> </w:t>
      </w:r>
      <w:r w:rsidRPr="00FB0F3C">
        <w:rPr>
          <w:b/>
          <w:bCs/>
        </w:rPr>
        <w:t>of</w:t>
      </w:r>
      <w:r w:rsidRPr="00FB0F3C">
        <w:rPr>
          <w:b/>
          <w:bCs/>
          <w:spacing w:val="-3"/>
        </w:rPr>
        <w:t xml:space="preserve"> </w:t>
      </w:r>
      <w:r w:rsidRPr="00FB0F3C">
        <w:rPr>
          <w:b/>
          <w:bCs/>
          <w:spacing w:val="-2"/>
        </w:rPr>
        <w:t>Suspension</w:t>
      </w:r>
    </w:p>
    <w:p w:rsidR="00FB0F3C" w:rsidRPr="00FB0F3C" w:rsidRDefault="00FB0F3C" w:rsidP="00FB0F3C">
      <w:pPr>
        <w:spacing w:before="235"/>
        <w:ind w:left="1160"/>
      </w:pPr>
      <w:r w:rsidRPr="00FB0F3C">
        <w:t>The</w:t>
      </w:r>
      <w:r w:rsidRPr="00FB0F3C">
        <w:rPr>
          <w:spacing w:val="28"/>
        </w:rPr>
        <w:t xml:space="preserve"> </w:t>
      </w:r>
      <w:r w:rsidRPr="00FB0F3C">
        <w:t>Contractor</w:t>
      </w:r>
      <w:r w:rsidRPr="00FB0F3C">
        <w:rPr>
          <w:spacing w:val="28"/>
        </w:rPr>
        <w:t xml:space="preserve"> </w:t>
      </w:r>
      <w:r w:rsidRPr="00FB0F3C">
        <w:t>shall</w:t>
      </w:r>
      <w:r w:rsidRPr="00FB0F3C">
        <w:rPr>
          <w:spacing w:val="28"/>
        </w:rPr>
        <w:t xml:space="preserve"> </w:t>
      </w:r>
      <w:r w:rsidRPr="00FB0F3C">
        <w:t>be</w:t>
      </w:r>
      <w:r w:rsidRPr="00FB0F3C">
        <w:rPr>
          <w:spacing w:val="28"/>
        </w:rPr>
        <w:t xml:space="preserve"> </w:t>
      </w:r>
      <w:r w:rsidRPr="00FB0F3C">
        <w:t>entitled</w:t>
      </w:r>
      <w:r w:rsidRPr="00FB0F3C">
        <w:rPr>
          <w:spacing w:val="31"/>
        </w:rPr>
        <w:t xml:space="preserve"> </w:t>
      </w:r>
      <w:r w:rsidRPr="00FB0F3C">
        <w:t>to</w:t>
      </w:r>
      <w:r w:rsidRPr="00FB0F3C">
        <w:rPr>
          <w:spacing w:val="31"/>
        </w:rPr>
        <w:t xml:space="preserve"> </w:t>
      </w:r>
      <w:r w:rsidRPr="00FB0F3C">
        <w:t>payment</w:t>
      </w:r>
      <w:r w:rsidRPr="00FB0F3C">
        <w:rPr>
          <w:spacing w:val="31"/>
        </w:rPr>
        <w:t xml:space="preserve"> </w:t>
      </w:r>
      <w:r w:rsidRPr="00FB0F3C">
        <w:t>of</w:t>
      </w:r>
      <w:r w:rsidRPr="00FB0F3C">
        <w:rPr>
          <w:spacing w:val="32"/>
        </w:rPr>
        <w:t xml:space="preserve"> </w:t>
      </w:r>
      <w:r w:rsidRPr="00FB0F3C">
        <w:t>the</w:t>
      </w:r>
      <w:r w:rsidRPr="00FB0F3C">
        <w:rPr>
          <w:spacing w:val="28"/>
        </w:rPr>
        <w:t xml:space="preserve"> </w:t>
      </w:r>
      <w:r w:rsidRPr="00FB0F3C">
        <w:t>value</w:t>
      </w:r>
      <w:r w:rsidRPr="00FB0F3C">
        <w:rPr>
          <w:spacing w:val="28"/>
        </w:rPr>
        <w:t xml:space="preserve"> </w:t>
      </w:r>
      <w:r w:rsidRPr="00FB0F3C">
        <w:t>(as</w:t>
      </w:r>
      <w:r w:rsidRPr="00FB0F3C">
        <w:rPr>
          <w:spacing w:val="28"/>
        </w:rPr>
        <w:t xml:space="preserve"> </w:t>
      </w:r>
      <w:r w:rsidRPr="00FB0F3C">
        <w:t>at</w:t>
      </w:r>
      <w:r w:rsidRPr="00FB0F3C">
        <w:rPr>
          <w:spacing w:val="29"/>
        </w:rPr>
        <w:t xml:space="preserve"> </w:t>
      </w:r>
      <w:r w:rsidRPr="00FB0F3C">
        <w:t>the</w:t>
      </w:r>
      <w:r w:rsidRPr="00FB0F3C">
        <w:rPr>
          <w:spacing w:val="28"/>
        </w:rPr>
        <w:t xml:space="preserve"> </w:t>
      </w:r>
      <w:r w:rsidRPr="00FB0F3C">
        <w:t>date</w:t>
      </w:r>
      <w:r w:rsidRPr="00FB0F3C">
        <w:rPr>
          <w:spacing w:val="28"/>
        </w:rPr>
        <w:t xml:space="preserve"> </w:t>
      </w:r>
      <w:r w:rsidRPr="00FB0F3C">
        <w:t>of</w:t>
      </w:r>
      <w:r w:rsidRPr="00FB0F3C">
        <w:rPr>
          <w:spacing w:val="31"/>
        </w:rPr>
        <w:t xml:space="preserve"> </w:t>
      </w:r>
      <w:r w:rsidRPr="00FB0F3C">
        <w:t>suspension)</w:t>
      </w:r>
      <w:r w:rsidRPr="00FB0F3C">
        <w:rPr>
          <w:spacing w:val="32"/>
        </w:rPr>
        <w:t xml:space="preserve"> </w:t>
      </w:r>
      <w:r w:rsidRPr="00FB0F3C">
        <w:t>of</w:t>
      </w:r>
      <w:r w:rsidRPr="00FB0F3C">
        <w:rPr>
          <w:spacing w:val="28"/>
        </w:rPr>
        <w:t xml:space="preserve"> </w:t>
      </w:r>
      <w:r w:rsidRPr="00FB0F3C">
        <w:t>Plant</w:t>
      </w:r>
      <w:r w:rsidRPr="00FB0F3C">
        <w:rPr>
          <w:spacing w:val="28"/>
        </w:rPr>
        <w:t xml:space="preserve"> </w:t>
      </w:r>
      <w:r w:rsidRPr="00FB0F3C">
        <w:t>and/</w:t>
      </w:r>
      <w:r w:rsidRPr="00FB0F3C">
        <w:rPr>
          <w:spacing w:val="29"/>
        </w:rPr>
        <w:t xml:space="preserve"> </w:t>
      </w:r>
      <w:r w:rsidRPr="00FB0F3C">
        <w:rPr>
          <w:spacing w:val="-5"/>
        </w:rPr>
        <w:t>or</w:t>
      </w:r>
    </w:p>
    <w:p w:rsidR="00FB0F3C" w:rsidRPr="00FB0F3C" w:rsidRDefault="00FB0F3C" w:rsidP="00FB0F3C">
      <w:pPr>
        <w:sectPr w:rsidR="00FB0F3C" w:rsidRPr="00FB0F3C" w:rsidSect="00447390">
          <w:pgSz w:w="11920" w:h="16840"/>
          <w:pgMar w:top="360" w:right="360" w:bottom="560" w:left="360" w:header="0" w:footer="429" w:gutter="0"/>
          <w:cols w:space="720"/>
        </w:sectPr>
      </w:pPr>
    </w:p>
    <w:p w:rsidR="00FB0F3C" w:rsidRPr="00FB0F3C" w:rsidRDefault="00FB0F3C" w:rsidP="00FB0F3C">
      <w:pPr>
        <w:spacing w:line="244" w:lineRule="exact"/>
        <w:ind w:left="1148"/>
      </w:pPr>
      <w:r w:rsidRPr="00FB0F3C">
        <w:lastRenderedPageBreak/>
        <w:t>Materials</w:t>
      </w:r>
      <w:r w:rsidRPr="00FB0F3C">
        <w:rPr>
          <w:spacing w:val="-5"/>
        </w:rPr>
        <w:t xml:space="preserve"> </w:t>
      </w:r>
      <w:r w:rsidRPr="00FB0F3C">
        <w:t>which</w:t>
      </w:r>
      <w:r w:rsidRPr="00FB0F3C">
        <w:rPr>
          <w:spacing w:val="-5"/>
        </w:rPr>
        <w:t xml:space="preserve"> </w:t>
      </w:r>
      <w:r w:rsidRPr="00FB0F3C">
        <w:t>have</w:t>
      </w:r>
      <w:r w:rsidRPr="00FB0F3C">
        <w:rPr>
          <w:spacing w:val="-1"/>
        </w:rPr>
        <w:t xml:space="preserve"> </w:t>
      </w:r>
      <w:r w:rsidRPr="00FB0F3C">
        <w:t>not</w:t>
      </w:r>
      <w:r w:rsidRPr="00FB0F3C">
        <w:rPr>
          <w:spacing w:val="-4"/>
        </w:rPr>
        <w:t xml:space="preserve"> </w:t>
      </w:r>
      <w:r w:rsidRPr="00FB0F3C">
        <w:t>been</w:t>
      </w:r>
      <w:r w:rsidRPr="00FB0F3C">
        <w:rPr>
          <w:spacing w:val="-5"/>
        </w:rPr>
        <w:t xml:space="preserve"> </w:t>
      </w:r>
      <w:r w:rsidRPr="00FB0F3C">
        <w:t>delivered</w:t>
      </w:r>
      <w:r w:rsidRPr="00FB0F3C">
        <w:rPr>
          <w:spacing w:val="-2"/>
        </w:rPr>
        <w:t xml:space="preserve"> </w:t>
      </w:r>
      <w:r w:rsidRPr="00FB0F3C">
        <w:t>to</w:t>
      </w:r>
      <w:r w:rsidRPr="00FB0F3C">
        <w:rPr>
          <w:spacing w:val="-1"/>
        </w:rPr>
        <w:t xml:space="preserve"> </w:t>
      </w:r>
      <w:r w:rsidRPr="00FB0F3C">
        <w:t>Site,</w:t>
      </w:r>
      <w:r w:rsidRPr="00FB0F3C">
        <w:rPr>
          <w:spacing w:val="-2"/>
        </w:rPr>
        <w:t xml:space="preserve"> </w:t>
      </w:r>
      <w:r w:rsidRPr="00FB0F3C">
        <w:rPr>
          <w:spacing w:val="-5"/>
        </w:rPr>
        <w:t>if:</w:t>
      </w:r>
    </w:p>
    <w:p w:rsidR="00FB0F3C" w:rsidRPr="00FB0F3C" w:rsidRDefault="00FB0F3C" w:rsidP="00560043">
      <w:pPr>
        <w:numPr>
          <w:ilvl w:val="0"/>
          <w:numId w:val="206"/>
        </w:numPr>
        <w:tabs>
          <w:tab w:val="left" w:pos="1652"/>
        </w:tabs>
        <w:spacing w:before="35"/>
      </w:pPr>
      <w:r w:rsidRPr="00FB0F3C">
        <w:t>The</w:t>
      </w:r>
      <w:r w:rsidRPr="00FB0F3C">
        <w:rPr>
          <w:spacing w:val="-4"/>
        </w:rPr>
        <w:t xml:space="preserve"> </w:t>
      </w:r>
      <w:r w:rsidRPr="00FB0F3C">
        <w:t>work</w:t>
      </w:r>
      <w:r w:rsidRPr="00FB0F3C">
        <w:rPr>
          <w:spacing w:val="-4"/>
        </w:rPr>
        <w:t xml:space="preserve"> </w:t>
      </w:r>
      <w:r w:rsidRPr="00FB0F3C">
        <w:t>on</w:t>
      </w:r>
      <w:r w:rsidRPr="00FB0F3C">
        <w:rPr>
          <w:spacing w:val="-4"/>
        </w:rPr>
        <w:t xml:space="preserve"> </w:t>
      </w:r>
      <w:r w:rsidRPr="00FB0F3C">
        <w:t>Plant</w:t>
      </w:r>
      <w:r w:rsidRPr="00FB0F3C">
        <w:rPr>
          <w:spacing w:val="-3"/>
        </w:rPr>
        <w:t xml:space="preserve"> </w:t>
      </w:r>
      <w:r w:rsidRPr="00FB0F3C">
        <w:t>or</w:t>
      </w:r>
      <w:r w:rsidRPr="00FB0F3C">
        <w:rPr>
          <w:spacing w:val="-3"/>
        </w:rPr>
        <w:t xml:space="preserve"> </w:t>
      </w:r>
      <w:r w:rsidRPr="00FB0F3C">
        <w:t>delivery</w:t>
      </w:r>
      <w:r w:rsidRPr="00FB0F3C">
        <w:rPr>
          <w:spacing w:val="-4"/>
        </w:rPr>
        <w:t xml:space="preserve"> </w:t>
      </w:r>
      <w:r w:rsidRPr="00FB0F3C">
        <w:t>of Plant</w:t>
      </w:r>
      <w:r w:rsidRPr="00FB0F3C">
        <w:rPr>
          <w:spacing w:val="-3"/>
        </w:rPr>
        <w:t xml:space="preserve"> </w:t>
      </w:r>
      <w:r w:rsidRPr="00FB0F3C">
        <w:t>and/</w:t>
      </w:r>
      <w:r w:rsidRPr="00FB0F3C">
        <w:rPr>
          <w:spacing w:val="-3"/>
        </w:rPr>
        <w:t xml:space="preserve"> </w:t>
      </w:r>
      <w:r w:rsidRPr="00FB0F3C">
        <w:t>or Materials</w:t>
      </w:r>
      <w:r w:rsidRPr="00FB0F3C">
        <w:rPr>
          <w:spacing w:val="1"/>
        </w:rPr>
        <w:t xml:space="preserve"> </w:t>
      </w:r>
      <w:r w:rsidRPr="00FB0F3C">
        <w:t>has</w:t>
      </w:r>
      <w:r w:rsidRPr="00FB0F3C">
        <w:rPr>
          <w:spacing w:val="-3"/>
        </w:rPr>
        <w:t xml:space="preserve"> </w:t>
      </w:r>
      <w:r w:rsidRPr="00FB0F3C">
        <w:t>been</w:t>
      </w:r>
      <w:r w:rsidRPr="00FB0F3C">
        <w:rPr>
          <w:spacing w:val="-4"/>
        </w:rPr>
        <w:t xml:space="preserve"> </w:t>
      </w:r>
      <w:r w:rsidRPr="00FB0F3C">
        <w:t>suspended</w:t>
      </w:r>
      <w:r w:rsidRPr="00FB0F3C">
        <w:rPr>
          <w:spacing w:val="-1"/>
        </w:rPr>
        <w:t xml:space="preserve"> </w:t>
      </w:r>
      <w:r w:rsidRPr="00FB0F3C">
        <w:t>for</w:t>
      </w:r>
      <w:r w:rsidRPr="00FB0F3C">
        <w:rPr>
          <w:spacing w:val="-7"/>
        </w:rPr>
        <w:t xml:space="preserve"> </w:t>
      </w:r>
      <w:r w:rsidRPr="00FB0F3C">
        <w:t>more</w:t>
      </w:r>
      <w:r w:rsidRPr="00FB0F3C">
        <w:rPr>
          <w:spacing w:val="-3"/>
        </w:rPr>
        <w:t xml:space="preserve"> </w:t>
      </w:r>
      <w:r w:rsidRPr="00FB0F3C">
        <w:t>than</w:t>
      </w:r>
      <w:r w:rsidRPr="00FB0F3C">
        <w:rPr>
          <w:spacing w:val="-4"/>
        </w:rPr>
        <w:t xml:space="preserve"> </w:t>
      </w:r>
      <w:r w:rsidRPr="00FB0F3C">
        <w:t>30 days,</w:t>
      </w:r>
      <w:r w:rsidRPr="00FB0F3C">
        <w:rPr>
          <w:spacing w:val="-1"/>
        </w:rPr>
        <w:t xml:space="preserve"> </w:t>
      </w:r>
      <w:r w:rsidRPr="00FB0F3C">
        <w:rPr>
          <w:spacing w:val="-5"/>
        </w:rPr>
        <w:t>and</w:t>
      </w:r>
    </w:p>
    <w:p w:rsidR="00FB0F3C" w:rsidRPr="00FB0F3C" w:rsidRDefault="00FB0F3C" w:rsidP="00560043">
      <w:pPr>
        <w:numPr>
          <w:ilvl w:val="0"/>
          <w:numId w:val="206"/>
        </w:numPr>
        <w:tabs>
          <w:tab w:val="left" w:pos="1652"/>
          <w:tab w:val="left" w:pos="1656"/>
        </w:tabs>
        <w:spacing w:before="48" w:line="230" w:lineRule="auto"/>
        <w:ind w:left="1656" w:right="612" w:hanging="496"/>
      </w:pPr>
      <w:r w:rsidRPr="00FB0F3C">
        <w:t>the</w:t>
      </w:r>
      <w:r w:rsidRPr="00FB0F3C">
        <w:rPr>
          <w:spacing w:val="-3"/>
        </w:rPr>
        <w:t xml:space="preserve"> </w:t>
      </w:r>
      <w:r w:rsidRPr="00FB0F3C">
        <w:t>Contractor</w:t>
      </w:r>
      <w:r w:rsidRPr="00FB0F3C">
        <w:rPr>
          <w:spacing w:val="-1"/>
        </w:rPr>
        <w:t xml:space="preserve"> </w:t>
      </w:r>
      <w:r w:rsidRPr="00FB0F3C">
        <w:t>has</w:t>
      </w:r>
      <w:r w:rsidRPr="00FB0F3C">
        <w:rPr>
          <w:spacing w:val="-3"/>
        </w:rPr>
        <w:t xml:space="preserve"> </w:t>
      </w:r>
      <w:r w:rsidRPr="00FB0F3C">
        <w:t>marked</w:t>
      </w:r>
      <w:r w:rsidRPr="00FB0F3C">
        <w:rPr>
          <w:spacing w:val="-1"/>
        </w:rPr>
        <w:t xml:space="preserve"> </w:t>
      </w:r>
      <w:r w:rsidRPr="00FB0F3C">
        <w:t>the</w:t>
      </w:r>
      <w:r w:rsidRPr="00FB0F3C">
        <w:rPr>
          <w:spacing w:val="-3"/>
        </w:rPr>
        <w:t xml:space="preserve"> </w:t>
      </w:r>
      <w:r w:rsidRPr="00FB0F3C">
        <w:t>Plant</w:t>
      </w:r>
      <w:r w:rsidRPr="00FB0F3C">
        <w:rPr>
          <w:spacing w:val="-3"/>
        </w:rPr>
        <w:t xml:space="preserve"> </w:t>
      </w:r>
      <w:r w:rsidRPr="00FB0F3C">
        <w:t>and/or</w:t>
      </w:r>
      <w:r w:rsidRPr="00FB0F3C">
        <w:rPr>
          <w:spacing w:val="-3"/>
        </w:rPr>
        <w:t xml:space="preserve"> </w:t>
      </w:r>
      <w:r w:rsidRPr="00FB0F3C">
        <w:t>Materials</w:t>
      </w:r>
      <w:r w:rsidRPr="00FB0F3C">
        <w:rPr>
          <w:spacing w:val="-3"/>
        </w:rPr>
        <w:t xml:space="preserve"> </w:t>
      </w:r>
      <w:r w:rsidRPr="00FB0F3C">
        <w:t>as</w:t>
      </w:r>
      <w:r w:rsidRPr="00FB0F3C">
        <w:rPr>
          <w:spacing w:val="-3"/>
        </w:rPr>
        <w:t xml:space="preserve"> </w:t>
      </w:r>
      <w:r w:rsidRPr="00FB0F3C">
        <w:t>the</w:t>
      </w:r>
      <w:r w:rsidRPr="00FB0F3C">
        <w:rPr>
          <w:spacing w:val="-3"/>
        </w:rPr>
        <w:t xml:space="preserve"> </w:t>
      </w:r>
      <w:r w:rsidRPr="00FB0F3C">
        <w:t>Procuring</w:t>
      </w:r>
      <w:r w:rsidRPr="00FB0F3C">
        <w:rPr>
          <w:spacing w:val="-4"/>
        </w:rPr>
        <w:t xml:space="preserve"> </w:t>
      </w:r>
      <w:r w:rsidRPr="00FB0F3C">
        <w:t>Entity's</w:t>
      </w:r>
      <w:r w:rsidRPr="00FB0F3C">
        <w:rPr>
          <w:spacing w:val="-3"/>
        </w:rPr>
        <w:t xml:space="preserve"> </w:t>
      </w:r>
      <w:r w:rsidRPr="00FB0F3C">
        <w:t>property</w:t>
      </w:r>
      <w:r w:rsidRPr="00FB0F3C">
        <w:rPr>
          <w:spacing w:val="-4"/>
        </w:rPr>
        <w:t xml:space="preserve"> </w:t>
      </w:r>
      <w:r w:rsidRPr="00FB0F3C">
        <w:t>in</w:t>
      </w:r>
      <w:r w:rsidRPr="00FB0F3C">
        <w:rPr>
          <w:spacing w:val="-4"/>
        </w:rPr>
        <w:t xml:space="preserve"> </w:t>
      </w:r>
      <w:r w:rsidRPr="00FB0F3C">
        <w:t>accordance with the Architect instructions.</w:t>
      </w:r>
    </w:p>
    <w:p w:rsidR="00FB0F3C" w:rsidRPr="00FB0F3C" w:rsidRDefault="00FB0F3C" w:rsidP="00560043">
      <w:pPr>
        <w:numPr>
          <w:ilvl w:val="1"/>
          <w:numId w:val="229"/>
        </w:numPr>
        <w:tabs>
          <w:tab w:val="left" w:pos="1156"/>
        </w:tabs>
        <w:spacing w:before="233"/>
        <w:ind w:left="1156" w:hanging="660"/>
        <w:outlineLvl w:val="6"/>
        <w:rPr>
          <w:b/>
          <w:bCs/>
        </w:rPr>
      </w:pPr>
      <w:r w:rsidRPr="00FB0F3C">
        <w:rPr>
          <w:b/>
          <w:bCs/>
          <w:spacing w:val="-2"/>
        </w:rPr>
        <w:t>ProlongedSuspension</w:t>
      </w:r>
    </w:p>
    <w:p w:rsidR="00FB0F3C" w:rsidRPr="00FB0F3C" w:rsidRDefault="00FB0F3C" w:rsidP="00FB0F3C">
      <w:pPr>
        <w:spacing w:before="248" w:line="230" w:lineRule="auto"/>
        <w:ind w:left="1148" w:right="485" w:firstLine="12"/>
        <w:jc w:val="both"/>
      </w:pPr>
      <w:r w:rsidRPr="00FB0F3C">
        <w:t>If the suspension under Sub-Clause 8.8 [Suspension of Work] has continued for more than 84 days, the Contractor</w:t>
      </w:r>
      <w:r w:rsidRPr="00FB0F3C">
        <w:rPr>
          <w:spacing w:val="-4"/>
        </w:rPr>
        <w:t xml:space="preserve"> </w:t>
      </w:r>
      <w:r w:rsidRPr="00FB0F3C">
        <w:t>may</w:t>
      </w:r>
      <w:r w:rsidRPr="00FB0F3C">
        <w:rPr>
          <w:spacing w:val="-3"/>
        </w:rPr>
        <w:t xml:space="preserve"> </w:t>
      </w:r>
      <w:r w:rsidRPr="00FB0F3C">
        <w:t>request</w:t>
      </w:r>
      <w:r w:rsidRPr="00FB0F3C">
        <w:rPr>
          <w:spacing w:val="-4"/>
        </w:rPr>
        <w:t xml:space="preserve"> </w:t>
      </w:r>
      <w:r w:rsidRPr="00FB0F3C">
        <w:t>the</w:t>
      </w:r>
      <w:r w:rsidRPr="00FB0F3C">
        <w:rPr>
          <w:spacing w:val="-4"/>
        </w:rPr>
        <w:t xml:space="preserve"> </w:t>
      </w:r>
      <w:r w:rsidRPr="00FB0F3C">
        <w:t>Architect</w:t>
      </w:r>
      <w:r w:rsidRPr="00FB0F3C">
        <w:rPr>
          <w:spacing w:val="-4"/>
        </w:rPr>
        <w:t xml:space="preserve"> </w:t>
      </w:r>
      <w:r w:rsidRPr="00FB0F3C">
        <w:t>permission</w:t>
      </w:r>
      <w:r w:rsidRPr="00FB0F3C">
        <w:rPr>
          <w:spacing w:val="-5"/>
        </w:rPr>
        <w:t xml:space="preserve"> </w:t>
      </w:r>
      <w:r w:rsidRPr="00FB0F3C">
        <w:t>to</w:t>
      </w:r>
      <w:r w:rsidRPr="00FB0F3C">
        <w:rPr>
          <w:spacing w:val="-5"/>
        </w:rPr>
        <w:t xml:space="preserve"> </w:t>
      </w:r>
      <w:r w:rsidRPr="00FB0F3C">
        <w:t>proceed.</w:t>
      </w:r>
      <w:r w:rsidRPr="00FB0F3C">
        <w:rPr>
          <w:spacing w:val="-2"/>
        </w:rPr>
        <w:t xml:space="preserve"> </w:t>
      </w:r>
      <w:r w:rsidRPr="00FB0F3C">
        <w:t>If the</w:t>
      </w:r>
      <w:r w:rsidRPr="00FB0F3C">
        <w:rPr>
          <w:spacing w:val="-4"/>
        </w:rPr>
        <w:t xml:space="preserve"> </w:t>
      </w:r>
      <w:r w:rsidRPr="00FB0F3C">
        <w:t>Architect</w:t>
      </w:r>
      <w:r w:rsidRPr="00FB0F3C">
        <w:rPr>
          <w:spacing w:val="-4"/>
        </w:rPr>
        <w:t xml:space="preserve"> </w:t>
      </w:r>
      <w:r w:rsidRPr="00FB0F3C">
        <w:t>does</w:t>
      </w:r>
      <w:r w:rsidRPr="00FB0F3C">
        <w:rPr>
          <w:spacing w:val="-4"/>
        </w:rPr>
        <w:t xml:space="preserve"> </w:t>
      </w:r>
      <w:r w:rsidRPr="00FB0F3C">
        <w:t>not</w:t>
      </w:r>
      <w:r w:rsidRPr="00FB0F3C">
        <w:rPr>
          <w:spacing w:val="-4"/>
        </w:rPr>
        <w:t xml:space="preserve"> </w:t>
      </w:r>
      <w:r w:rsidRPr="00FB0F3C">
        <w:t>give</w:t>
      </w:r>
      <w:r w:rsidRPr="00FB0F3C">
        <w:rPr>
          <w:spacing w:val="-4"/>
        </w:rPr>
        <w:t xml:space="preserve"> </w:t>
      </w:r>
      <w:r w:rsidRPr="00FB0F3C">
        <w:t>permission</w:t>
      </w:r>
      <w:r w:rsidRPr="00FB0F3C">
        <w:rPr>
          <w:spacing w:val="-5"/>
        </w:rPr>
        <w:t xml:space="preserve"> </w:t>
      </w:r>
      <w:r w:rsidRPr="00FB0F3C">
        <w:t>within 30 days after being requested to do so, the Contractor may, by giving notice to the Engineer, treat the suspension</w:t>
      </w:r>
      <w:r w:rsidRPr="00FB0F3C">
        <w:rPr>
          <w:spacing w:val="-9"/>
        </w:rPr>
        <w:t xml:space="preserve"> </w:t>
      </w:r>
      <w:r w:rsidRPr="00FB0F3C">
        <w:t>as</w:t>
      </w:r>
      <w:r w:rsidRPr="00FB0F3C">
        <w:rPr>
          <w:spacing w:val="-8"/>
        </w:rPr>
        <w:t xml:space="preserve"> </w:t>
      </w:r>
      <w:r w:rsidRPr="00FB0F3C">
        <w:t>an</w:t>
      </w:r>
      <w:r w:rsidRPr="00FB0F3C">
        <w:rPr>
          <w:spacing w:val="-9"/>
        </w:rPr>
        <w:t xml:space="preserve"> </w:t>
      </w:r>
      <w:r w:rsidRPr="00FB0F3C">
        <w:t>omission</w:t>
      </w:r>
      <w:r w:rsidRPr="00FB0F3C">
        <w:rPr>
          <w:spacing w:val="-9"/>
        </w:rPr>
        <w:t xml:space="preserve"> </w:t>
      </w:r>
      <w:r w:rsidRPr="00FB0F3C">
        <w:t>under</w:t>
      </w:r>
      <w:r w:rsidRPr="00FB0F3C">
        <w:rPr>
          <w:spacing w:val="-8"/>
        </w:rPr>
        <w:t xml:space="preserve"> </w:t>
      </w:r>
      <w:r w:rsidRPr="00FB0F3C">
        <w:t>Clause</w:t>
      </w:r>
      <w:r w:rsidRPr="00FB0F3C">
        <w:rPr>
          <w:spacing w:val="-8"/>
        </w:rPr>
        <w:t xml:space="preserve"> </w:t>
      </w:r>
      <w:r w:rsidRPr="00FB0F3C">
        <w:t>13</w:t>
      </w:r>
      <w:r w:rsidRPr="00FB0F3C">
        <w:rPr>
          <w:spacing w:val="-2"/>
        </w:rPr>
        <w:t xml:space="preserve"> </w:t>
      </w:r>
      <w:r w:rsidRPr="00FB0F3C">
        <w:t>[Variations</w:t>
      </w:r>
      <w:r w:rsidRPr="00FB0F3C">
        <w:rPr>
          <w:spacing w:val="-14"/>
        </w:rPr>
        <w:t xml:space="preserve"> </w:t>
      </w:r>
      <w:r w:rsidRPr="00FB0F3C">
        <w:t>and</w:t>
      </w:r>
      <w:r w:rsidRPr="00FB0F3C">
        <w:rPr>
          <w:spacing w:val="-4"/>
        </w:rPr>
        <w:t xml:space="preserve"> </w:t>
      </w:r>
      <w:r w:rsidRPr="00FB0F3C">
        <w:t>Adjustments]</w:t>
      </w:r>
      <w:r w:rsidRPr="00FB0F3C">
        <w:rPr>
          <w:spacing w:val="-8"/>
        </w:rPr>
        <w:t xml:space="preserve"> </w:t>
      </w:r>
      <w:r w:rsidRPr="00FB0F3C">
        <w:t>of</w:t>
      </w:r>
      <w:r w:rsidRPr="00FB0F3C">
        <w:rPr>
          <w:spacing w:val="-4"/>
        </w:rPr>
        <w:t xml:space="preserve"> </w:t>
      </w:r>
      <w:r w:rsidRPr="00FB0F3C">
        <w:t>the</w:t>
      </w:r>
      <w:r w:rsidRPr="00FB0F3C">
        <w:rPr>
          <w:spacing w:val="-8"/>
        </w:rPr>
        <w:t xml:space="preserve"> </w:t>
      </w:r>
      <w:r w:rsidRPr="00FB0F3C">
        <w:t>affected</w:t>
      </w:r>
      <w:r w:rsidRPr="00FB0F3C">
        <w:rPr>
          <w:spacing w:val="-5"/>
        </w:rPr>
        <w:t xml:space="preserve"> </w:t>
      </w:r>
      <w:r w:rsidRPr="00FB0F3C">
        <w:t>part</w:t>
      </w:r>
      <w:r w:rsidRPr="00FB0F3C">
        <w:rPr>
          <w:spacing w:val="-8"/>
        </w:rPr>
        <w:t xml:space="preserve"> </w:t>
      </w:r>
      <w:r w:rsidRPr="00FB0F3C">
        <w:t>of</w:t>
      </w:r>
      <w:r w:rsidRPr="00FB0F3C">
        <w:rPr>
          <w:spacing w:val="-8"/>
        </w:rPr>
        <w:t xml:space="preserve"> </w:t>
      </w:r>
      <w:r w:rsidRPr="00FB0F3C">
        <w:t>the</w:t>
      </w:r>
      <w:r w:rsidRPr="00FB0F3C">
        <w:rPr>
          <w:spacing w:val="-3"/>
        </w:rPr>
        <w:t xml:space="preserve"> </w:t>
      </w:r>
      <w:r w:rsidRPr="00FB0F3C">
        <w:t>Works.</w:t>
      </w:r>
      <w:r w:rsidRPr="00FB0F3C">
        <w:rPr>
          <w:spacing w:val="-10"/>
        </w:rPr>
        <w:t xml:space="preserve"> </w:t>
      </w:r>
      <w:r w:rsidRPr="00FB0F3C">
        <w:t>If the suspension affects the whole of the Works, the Contractor may give notice of termination under Sub- Clause 16.2 [Termination by Contractor].</w:t>
      </w:r>
    </w:p>
    <w:p w:rsidR="00FB0F3C" w:rsidRPr="00FB0F3C" w:rsidRDefault="00FB0F3C" w:rsidP="00560043">
      <w:pPr>
        <w:numPr>
          <w:ilvl w:val="1"/>
          <w:numId w:val="229"/>
        </w:numPr>
        <w:tabs>
          <w:tab w:val="left" w:pos="1156"/>
        </w:tabs>
        <w:spacing w:before="235"/>
        <w:ind w:left="1156" w:hanging="660"/>
        <w:outlineLvl w:val="6"/>
        <w:rPr>
          <w:b/>
          <w:bCs/>
        </w:rPr>
      </w:pPr>
      <w:r w:rsidRPr="00FB0F3C">
        <w:rPr>
          <w:b/>
          <w:bCs/>
        </w:rPr>
        <w:t>Resumption</w:t>
      </w:r>
      <w:r w:rsidRPr="00FB0F3C">
        <w:rPr>
          <w:b/>
          <w:bCs/>
          <w:spacing w:val="-6"/>
        </w:rPr>
        <w:t xml:space="preserve"> </w:t>
      </w:r>
      <w:r w:rsidRPr="00FB0F3C">
        <w:rPr>
          <w:b/>
          <w:bCs/>
        </w:rPr>
        <w:t>of</w:t>
      </w:r>
      <w:r w:rsidRPr="00FB0F3C">
        <w:rPr>
          <w:b/>
          <w:bCs/>
          <w:spacing w:val="3"/>
        </w:rPr>
        <w:t xml:space="preserve"> </w:t>
      </w:r>
      <w:r w:rsidRPr="00FB0F3C">
        <w:rPr>
          <w:b/>
          <w:bCs/>
          <w:spacing w:val="-4"/>
        </w:rPr>
        <w:t>Work</w:t>
      </w:r>
    </w:p>
    <w:p w:rsidR="00FB0F3C" w:rsidRPr="00FB0F3C" w:rsidRDefault="00FB0F3C" w:rsidP="00FB0F3C">
      <w:pPr>
        <w:spacing w:before="243" w:line="230" w:lineRule="auto"/>
        <w:ind w:left="1148" w:right="495" w:firstLine="12"/>
        <w:jc w:val="both"/>
      </w:pPr>
      <w:r w:rsidRPr="00FB0F3C">
        <w:t>After</w:t>
      </w:r>
      <w:r w:rsidRPr="00FB0F3C">
        <w:rPr>
          <w:spacing w:val="-8"/>
        </w:rPr>
        <w:t xml:space="preserve"> </w:t>
      </w:r>
      <w:r w:rsidRPr="00FB0F3C">
        <w:t>the</w:t>
      </w:r>
      <w:r w:rsidRPr="00FB0F3C">
        <w:rPr>
          <w:spacing w:val="-8"/>
        </w:rPr>
        <w:t xml:space="preserve"> </w:t>
      </w:r>
      <w:r w:rsidRPr="00FB0F3C">
        <w:t>permission</w:t>
      </w:r>
      <w:r w:rsidRPr="00FB0F3C">
        <w:rPr>
          <w:spacing w:val="-9"/>
        </w:rPr>
        <w:t xml:space="preserve"> </w:t>
      </w:r>
      <w:r w:rsidRPr="00FB0F3C">
        <w:t>or</w:t>
      </w:r>
      <w:r w:rsidRPr="00FB0F3C">
        <w:rPr>
          <w:spacing w:val="-8"/>
        </w:rPr>
        <w:t xml:space="preserve"> </w:t>
      </w:r>
      <w:r w:rsidRPr="00FB0F3C">
        <w:t>instruction</w:t>
      </w:r>
      <w:r w:rsidRPr="00FB0F3C">
        <w:rPr>
          <w:spacing w:val="-9"/>
        </w:rPr>
        <w:t xml:space="preserve"> </w:t>
      </w:r>
      <w:r w:rsidRPr="00FB0F3C">
        <w:t>to</w:t>
      </w:r>
      <w:r w:rsidRPr="00FB0F3C">
        <w:rPr>
          <w:spacing w:val="-5"/>
        </w:rPr>
        <w:t xml:space="preserve"> </w:t>
      </w:r>
      <w:r w:rsidRPr="00FB0F3C">
        <w:t>proceed</w:t>
      </w:r>
      <w:r w:rsidRPr="00FB0F3C">
        <w:rPr>
          <w:spacing w:val="-5"/>
        </w:rPr>
        <w:t xml:space="preserve"> </w:t>
      </w:r>
      <w:r w:rsidRPr="00FB0F3C">
        <w:t>is</w:t>
      </w:r>
      <w:r w:rsidRPr="00FB0F3C">
        <w:rPr>
          <w:spacing w:val="-8"/>
        </w:rPr>
        <w:t xml:space="preserve"> </w:t>
      </w:r>
      <w:r w:rsidRPr="00FB0F3C">
        <w:t>given,</w:t>
      </w:r>
      <w:r w:rsidRPr="00FB0F3C">
        <w:rPr>
          <w:spacing w:val="-6"/>
        </w:rPr>
        <w:t xml:space="preserve"> </w:t>
      </w:r>
      <w:r w:rsidRPr="00FB0F3C">
        <w:t>the</w:t>
      </w:r>
      <w:r w:rsidRPr="00FB0F3C">
        <w:rPr>
          <w:spacing w:val="-8"/>
        </w:rPr>
        <w:t xml:space="preserve"> </w:t>
      </w:r>
      <w:r w:rsidRPr="00FB0F3C">
        <w:t>Contractor</w:t>
      </w:r>
      <w:r w:rsidRPr="00FB0F3C">
        <w:rPr>
          <w:spacing w:val="-8"/>
        </w:rPr>
        <w:t xml:space="preserve"> </w:t>
      </w:r>
      <w:r w:rsidRPr="00FB0F3C">
        <w:t>and</w:t>
      </w:r>
      <w:r w:rsidRPr="00FB0F3C">
        <w:rPr>
          <w:spacing w:val="-5"/>
        </w:rPr>
        <w:t xml:space="preserve"> </w:t>
      </w:r>
      <w:r w:rsidRPr="00FB0F3C">
        <w:t>the</w:t>
      </w:r>
      <w:r w:rsidRPr="00FB0F3C">
        <w:rPr>
          <w:spacing w:val="-8"/>
        </w:rPr>
        <w:t xml:space="preserve"> </w:t>
      </w:r>
      <w:r w:rsidRPr="00FB0F3C">
        <w:t>Architect</w:t>
      </w:r>
      <w:r w:rsidRPr="00FB0F3C">
        <w:rPr>
          <w:spacing w:val="-8"/>
        </w:rPr>
        <w:t xml:space="preserve"> </w:t>
      </w:r>
      <w:r w:rsidRPr="00FB0F3C">
        <w:t>shall</w:t>
      </w:r>
      <w:r w:rsidRPr="00FB0F3C">
        <w:rPr>
          <w:spacing w:val="-4"/>
        </w:rPr>
        <w:t xml:space="preserve"> </w:t>
      </w:r>
      <w:r w:rsidRPr="00FB0F3C">
        <w:t>jointly</w:t>
      </w:r>
      <w:r w:rsidRPr="00FB0F3C">
        <w:rPr>
          <w:spacing w:val="-9"/>
        </w:rPr>
        <w:t xml:space="preserve"> </w:t>
      </w:r>
      <w:r w:rsidRPr="00FB0F3C">
        <w:t>examine the Works and the Plant and Materials affected by the suspension. The Contractor shall make good any deterioration</w:t>
      </w:r>
      <w:r w:rsidRPr="00FB0F3C">
        <w:rPr>
          <w:spacing w:val="-13"/>
        </w:rPr>
        <w:t xml:space="preserve"> </w:t>
      </w:r>
      <w:r w:rsidRPr="00FB0F3C">
        <w:t>or</w:t>
      </w:r>
      <w:r w:rsidRPr="00FB0F3C">
        <w:rPr>
          <w:spacing w:val="-11"/>
        </w:rPr>
        <w:t xml:space="preserve"> </w:t>
      </w:r>
      <w:r w:rsidRPr="00FB0F3C">
        <w:t>defect</w:t>
      </w:r>
      <w:r w:rsidRPr="00FB0F3C">
        <w:rPr>
          <w:spacing w:val="-11"/>
        </w:rPr>
        <w:t xml:space="preserve"> </w:t>
      </w:r>
      <w:r w:rsidRPr="00FB0F3C">
        <w:t>in</w:t>
      </w:r>
      <w:r w:rsidRPr="00FB0F3C">
        <w:rPr>
          <w:spacing w:val="-12"/>
        </w:rPr>
        <w:t xml:space="preserve"> </w:t>
      </w:r>
      <w:r w:rsidRPr="00FB0F3C">
        <w:t>or</w:t>
      </w:r>
      <w:r w:rsidRPr="00FB0F3C">
        <w:rPr>
          <w:spacing w:val="-11"/>
        </w:rPr>
        <w:t xml:space="preserve"> </w:t>
      </w:r>
      <w:r w:rsidRPr="00FB0F3C">
        <w:t>loss</w:t>
      </w:r>
      <w:r w:rsidRPr="00FB0F3C">
        <w:rPr>
          <w:spacing w:val="-7"/>
        </w:rPr>
        <w:t xml:space="preserve"> </w:t>
      </w:r>
      <w:r w:rsidRPr="00FB0F3C">
        <w:t>of</w:t>
      </w:r>
      <w:r w:rsidRPr="00FB0F3C">
        <w:rPr>
          <w:spacing w:val="-7"/>
        </w:rPr>
        <w:t xml:space="preserve"> </w:t>
      </w:r>
      <w:r w:rsidRPr="00FB0F3C">
        <w:t>the</w:t>
      </w:r>
      <w:r w:rsidRPr="00FB0F3C">
        <w:rPr>
          <w:spacing w:val="-6"/>
        </w:rPr>
        <w:t xml:space="preserve"> </w:t>
      </w:r>
      <w:r w:rsidRPr="00FB0F3C">
        <w:t>Works</w:t>
      </w:r>
      <w:r w:rsidRPr="00FB0F3C">
        <w:rPr>
          <w:spacing w:val="-14"/>
        </w:rPr>
        <w:t xml:space="preserve"> </w:t>
      </w:r>
      <w:r w:rsidRPr="00FB0F3C">
        <w:t>or</w:t>
      </w:r>
      <w:r w:rsidRPr="00FB0F3C">
        <w:rPr>
          <w:spacing w:val="-11"/>
        </w:rPr>
        <w:t xml:space="preserve"> </w:t>
      </w:r>
      <w:r w:rsidRPr="00FB0F3C">
        <w:t>Plant</w:t>
      </w:r>
      <w:r w:rsidRPr="00FB0F3C">
        <w:rPr>
          <w:spacing w:val="-11"/>
        </w:rPr>
        <w:t xml:space="preserve"> </w:t>
      </w:r>
      <w:r w:rsidRPr="00FB0F3C">
        <w:t>or</w:t>
      </w:r>
      <w:r w:rsidRPr="00FB0F3C">
        <w:rPr>
          <w:spacing w:val="-11"/>
        </w:rPr>
        <w:t xml:space="preserve"> </w:t>
      </w:r>
      <w:r w:rsidRPr="00FB0F3C">
        <w:t>Materials,</w:t>
      </w:r>
      <w:r w:rsidRPr="00FB0F3C">
        <w:rPr>
          <w:spacing w:val="-5"/>
        </w:rPr>
        <w:t xml:space="preserve"> </w:t>
      </w:r>
      <w:r w:rsidRPr="00FB0F3C">
        <w:t>which</w:t>
      </w:r>
      <w:r w:rsidRPr="00FB0F3C">
        <w:rPr>
          <w:spacing w:val="-8"/>
        </w:rPr>
        <w:t xml:space="preserve"> </w:t>
      </w:r>
      <w:r w:rsidRPr="00FB0F3C">
        <w:t>has</w:t>
      </w:r>
      <w:r w:rsidRPr="00FB0F3C">
        <w:rPr>
          <w:spacing w:val="-11"/>
        </w:rPr>
        <w:t xml:space="preserve"> </w:t>
      </w:r>
      <w:r w:rsidRPr="00FB0F3C">
        <w:t>occurred</w:t>
      </w:r>
      <w:r w:rsidRPr="00FB0F3C">
        <w:rPr>
          <w:spacing w:val="-8"/>
        </w:rPr>
        <w:t xml:space="preserve"> </w:t>
      </w:r>
      <w:r w:rsidRPr="00FB0F3C">
        <w:t>during</w:t>
      </w:r>
      <w:r w:rsidRPr="00FB0F3C">
        <w:rPr>
          <w:spacing w:val="-8"/>
        </w:rPr>
        <w:t xml:space="preserve"> </w:t>
      </w:r>
      <w:r w:rsidRPr="00FB0F3C">
        <w:t>the</w:t>
      </w:r>
      <w:r w:rsidRPr="00FB0F3C">
        <w:rPr>
          <w:spacing w:val="-7"/>
        </w:rPr>
        <w:t xml:space="preserve"> </w:t>
      </w:r>
      <w:r w:rsidRPr="00FB0F3C">
        <w:t>suspension after</w:t>
      </w:r>
      <w:r w:rsidRPr="00FB0F3C">
        <w:rPr>
          <w:spacing w:val="-5"/>
        </w:rPr>
        <w:t xml:space="preserve"> </w:t>
      </w:r>
      <w:r w:rsidRPr="00FB0F3C">
        <w:t>receivingf</w:t>
      </w:r>
      <w:r w:rsidRPr="00FB0F3C">
        <w:rPr>
          <w:spacing w:val="-1"/>
        </w:rPr>
        <w:t xml:space="preserve"> </w:t>
      </w:r>
      <w:r w:rsidRPr="00FB0F3C">
        <w:t>rom</w:t>
      </w:r>
      <w:r w:rsidRPr="00FB0F3C">
        <w:rPr>
          <w:spacing w:val="-3"/>
        </w:rPr>
        <w:t xml:space="preserve"> </w:t>
      </w:r>
      <w:r w:rsidRPr="00FB0F3C">
        <w:t>the</w:t>
      </w:r>
      <w:r w:rsidRPr="00FB0F3C">
        <w:rPr>
          <w:spacing w:val="-5"/>
        </w:rPr>
        <w:t xml:space="preserve"> </w:t>
      </w:r>
      <w:r w:rsidRPr="00FB0F3C">
        <w:t>Architec</w:t>
      </w:r>
      <w:r w:rsidRPr="00FB0F3C">
        <w:rPr>
          <w:spacing w:val="-5"/>
        </w:rPr>
        <w:t xml:space="preserve"> </w:t>
      </w:r>
      <w:r w:rsidRPr="00FB0F3C">
        <w:t>tan</w:t>
      </w:r>
      <w:r w:rsidRPr="00FB0F3C">
        <w:rPr>
          <w:spacing w:val="-6"/>
        </w:rPr>
        <w:t xml:space="preserve"> </w:t>
      </w:r>
      <w:r w:rsidRPr="00FB0F3C">
        <w:t>instruction</w:t>
      </w:r>
      <w:r w:rsidRPr="00FB0F3C">
        <w:rPr>
          <w:spacing w:val="-6"/>
        </w:rPr>
        <w:t xml:space="preserve"> </w:t>
      </w:r>
      <w:r w:rsidRPr="00FB0F3C">
        <w:t>to</w:t>
      </w:r>
      <w:r w:rsidRPr="00FB0F3C">
        <w:rPr>
          <w:spacing w:val="-2"/>
        </w:rPr>
        <w:t xml:space="preserve"> </w:t>
      </w:r>
      <w:r w:rsidRPr="00FB0F3C">
        <w:t>this</w:t>
      </w:r>
      <w:r w:rsidRPr="00FB0F3C">
        <w:rPr>
          <w:spacing w:val="-5"/>
        </w:rPr>
        <w:t xml:space="preserve"> </w:t>
      </w:r>
      <w:r w:rsidRPr="00FB0F3C">
        <w:t>effect</w:t>
      </w:r>
      <w:r w:rsidRPr="00FB0F3C">
        <w:rPr>
          <w:spacing w:val="-5"/>
        </w:rPr>
        <w:t xml:space="preserve"> </w:t>
      </w:r>
      <w:r w:rsidRPr="00FB0F3C">
        <w:t>under</w:t>
      </w:r>
      <w:r w:rsidRPr="00FB0F3C">
        <w:rPr>
          <w:spacing w:val="-5"/>
        </w:rPr>
        <w:t xml:space="preserve"> </w:t>
      </w:r>
      <w:r w:rsidRPr="00FB0F3C">
        <w:t>Clause</w:t>
      </w:r>
      <w:r w:rsidRPr="00FB0F3C">
        <w:rPr>
          <w:spacing w:val="-5"/>
        </w:rPr>
        <w:t xml:space="preserve"> </w:t>
      </w:r>
      <w:r w:rsidRPr="00FB0F3C">
        <w:t>13 [Variations</w:t>
      </w:r>
      <w:r w:rsidRPr="00FB0F3C">
        <w:rPr>
          <w:spacing w:val="-12"/>
        </w:rPr>
        <w:t xml:space="preserve"> </w:t>
      </w:r>
      <w:r w:rsidRPr="00FB0F3C">
        <w:t>and</w:t>
      </w:r>
      <w:r w:rsidRPr="00FB0F3C">
        <w:rPr>
          <w:spacing w:val="-2"/>
        </w:rPr>
        <w:t xml:space="preserve"> </w:t>
      </w:r>
      <w:r w:rsidRPr="00FB0F3C">
        <w:t>Adjustments].</w:t>
      </w:r>
    </w:p>
    <w:p w:rsidR="00FB0F3C" w:rsidRPr="00FB0F3C" w:rsidRDefault="00FB0F3C" w:rsidP="00FB0F3C">
      <w:pPr>
        <w:spacing w:before="204"/>
      </w:pPr>
    </w:p>
    <w:p w:rsidR="00FB0F3C" w:rsidRPr="00FB0F3C" w:rsidRDefault="00FB0F3C" w:rsidP="00560043">
      <w:pPr>
        <w:numPr>
          <w:ilvl w:val="0"/>
          <w:numId w:val="229"/>
        </w:numPr>
        <w:tabs>
          <w:tab w:val="left" w:pos="1148"/>
        </w:tabs>
        <w:ind w:left="1148" w:hanging="660"/>
        <w:outlineLvl w:val="5"/>
        <w:rPr>
          <w:b/>
          <w:bCs/>
        </w:rPr>
      </w:pPr>
      <w:r w:rsidRPr="00FB0F3C">
        <w:rPr>
          <w:b/>
          <w:bCs/>
        </w:rPr>
        <w:t>TESTS</w:t>
      </w:r>
      <w:r w:rsidRPr="00FB0F3C">
        <w:rPr>
          <w:b/>
          <w:bCs/>
          <w:spacing w:val="-1"/>
        </w:rPr>
        <w:t xml:space="preserve"> </w:t>
      </w:r>
      <w:r w:rsidRPr="00FB0F3C">
        <w:rPr>
          <w:b/>
          <w:bCs/>
        </w:rPr>
        <w:t xml:space="preserve">ON </w:t>
      </w:r>
      <w:r w:rsidRPr="00FB0F3C">
        <w:rPr>
          <w:b/>
          <w:bCs/>
          <w:spacing w:val="-2"/>
        </w:rPr>
        <w:t>COMPLETION</w:t>
      </w:r>
    </w:p>
    <w:p w:rsidR="00FB0F3C" w:rsidRPr="00FB0F3C" w:rsidRDefault="00FB0F3C" w:rsidP="00560043">
      <w:pPr>
        <w:numPr>
          <w:ilvl w:val="1"/>
          <w:numId w:val="229"/>
        </w:numPr>
        <w:tabs>
          <w:tab w:val="left" w:pos="1148"/>
        </w:tabs>
        <w:spacing w:before="235"/>
        <w:ind w:left="1148" w:hanging="660"/>
        <w:outlineLvl w:val="6"/>
        <w:rPr>
          <w:b/>
          <w:bCs/>
        </w:rPr>
      </w:pPr>
      <w:r w:rsidRPr="00FB0F3C">
        <w:rPr>
          <w:b/>
          <w:bCs/>
        </w:rPr>
        <w:t>Contractor's</w:t>
      </w:r>
      <w:r w:rsidRPr="00FB0F3C">
        <w:rPr>
          <w:b/>
          <w:bCs/>
          <w:spacing w:val="-9"/>
        </w:rPr>
        <w:t xml:space="preserve"> </w:t>
      </w:r>
      <w:r w:rsidRPr="00FB0F3C">
        <w:rPr>
          <w:b/>
          <w:bCs/>
          <w:spacing w:val="-2"/>
        </w:rPr>
        <w:t>Obligations</w:t>
      </w:r>
    </w:p>
    <w:p w:rsidR="00FB0F3C" w:rsidRPr="00FB0F3C" w:rsidRDefault="00FB0F3C" w:rsidP="00560043">
      <w:pPr>
        <w:numPr>
          <w:ilvl w:val="2"/>
          <w:numId w:val="229"/>
        </w:numPr>
        <w:tabs>
          <w:tab w:val="left" w:pos="1152"/>
        </w:tabs>
        <w:spacing w:before="243" w:line="230" w:lineRule="auto"/>
        <w:ind w:left="1152" w:right="485" w:hanging="664"/>
        <w:jc w:val="both"/>
        <w:rPr>
          <w:color w:val="221F1F"/>
        </w:rPr>
      </w:pPr>
      <w:r w:rsidRPr="00FB0F3C">
        <w:t>The Contractor shall carry out the Tests on Completion in accordance with this Clause and Sub-Clause 7.4 [Testing], after providing the documents in accordance with sub-paragraph (d) of Sub-Clause 4.1 [Contractor's General Obligations].</w:t>
      </w:r>
    </w:p>
    <w:p w:rsidR="00FB0F3C" w:rsidRPr="00FB0F3C" w:rsidRDefault="00FB0F3C" w:rsidP="00560043">
      <w:pPr>
        <w:numPr>
          <w:ilvl w:val="2"/>
          <w:numId w:val="229"/>
        </w:numPr>
        <w:tabs>
          <w:tab w:val="left" w:pos="1152"/>
        </w:tabs>
        <w:spacing w:before="248" w:line="230" w:lineRule="auto"/>
        <w:ind w:left="1152" w:right="486" w:hanging="664"/>
        <w:jc w:val="both"/>
        <w:rPr>
          <w:color w:val="221F1F"/>
        </w:rPr>
      </w:pPr>
      <w:r w:rsidRPr="00FB0F3C">
        <w:t>The</w:t>
      </w:r>
      <w:r w:rsidRPr="00FB0F3C">
        <w:rPr>
          <w:spacing w:val="-3"/>
        </w:rPr>
        <w:t xml:space="preserve"> </w:t>
      </w:r>
      <w:r w:rsidRPr="00FB0F3C">
        <w:t>Contractor</w:t>
      </w:r>
      <w:r w:rsidRPr="00FB0F3C">
        <w:rPr>
          <w:spacing w:val="-3"/>
        </w:rPr>
        <w:t xml:space="preserve"> </w:t>
      </w:r>
      <w:r w:rsidRPr="00FB0F3C">
        <w:t>shall give</w:t>
      </w:r>
      <w:r w:rsidRPr="00FB0F3C">
        <w:rPr>
          <w:spacing w:val="-3"/>
        </w:rPr>
        <w:t xml:space="preserve"> </w:t>
      </w:r>
      <w:r w:rsidRPr="00FB0F3C">
        <w:t>to the</w:t>
      </w:r>
      <w:r w:rsidRPr="00FB0F3C">
        <w:rPr>
          <w:spacing w:val="-3"/>
        </w:rPr>
        <w:t xml:space="preserve"> </w:t>
      </w:r>
      <w:r w:rsidRPr="00FB0F3C">
        <w:t>Architect not</w:t>
      </w:r>
      <w:r w:rsidRPr="00FB0F3C">
        <w:rPr>
          <w:spacing w:val="-3"/>
        </w:rPr>
        <w:t xml:space="preserve"> </w:t>
      </w:r>
      <w:r w:rsidRPr="00FB0F3C">
        <w:t>less</w:t>
      </w:r>
      <w:r w:rsidRPr="00FB0F3C">
        <w:rPr>
          <w:spacing w:val="-3"/>
        </w:rPr>
        <w:t xml:space="preserve"> </w:t>
      </w:r>
      <w:r w:rsidRPr="00FB0F3C">
        <w:t>than</w:t>
      </w:r>
      <w:r w:rsidRPr="00FB0F3C">
        <w:rPr>
          <w:spacing w:val="-4"/>
        </w:rPr>
        <w:t xml:space="preserve"> </w:t>
      </w:r>
      <w:r w:rsidRPr="00FB0F3C">
        <w:t>21 days'</w:t>
      </w:r>
      <w:r w:rsidRPr="00FB0F3C">
        <w:rPr>
          <w:spacing w:val="-5"/>
        </w:rPr>
        <w:t xml:space="preserve"> </w:t>
      </w:r>
      <w:r w:rsidRPr="00FB0F3C">
        <w:t>notice</w:t>
      </w:r>
      <w:r w:rsidRPr="00FB0F3C">
        <w:rPr>
          <w:spacing w:val="-3"/>
        </w:rPr>
        <w:t xml:space="preserve"> </w:t>
      </w:r>
      <w:r w:rsidRPr="00FB0F3C">
        <w:t>of the</w:t>
      </w:r>
      <w:r w:rsidRPr="00FB0F3C">
        <w:rPr>
          <w:spacing w:val="-3"/>
        </w:rPr>
        <w:t xml:space="preserve"> </w:t>
      </w:r>
      <w:r w:rsidRPr="00FB0F3C">
        <w:t>date after which</w:t>
      </w:r>
      <w:r w:rsidRPr="00FB0F3C">
        <w:rPr>
          <w:spacing w:val="-4"/>
        </w:rPr>
        <w:t xml:space="preserve"> </w:t>
      </w:r>
      <w:r w:rsidRPr="00FB0F3C">
        <w:t>the</w:t>
      </w:r>
      <w:r w:rsidRPr="00FB0F3C">
        <w:rPr>
          <w:spacing w:val="-3"/>
        </w:rPr>
        <w:t xml:space="preserve"> </w:t>
      </w:r>
      <w:r w:rsidRPr="00FB0F3C">
        <w:t>Contractor will be ready to carry out each of the Tests on Completion. Unless otherwise agreed, Tests on Completion shall be carried out within 14 days after this date, on such day or days as the Architect shall instruct.</w:t>
      </w:r>
    </w:p>
    <w:p w:rsidR="00FB0F3C" w:rsidRPr="00FB0F3C" w:rsidRDefault="00FB0F3C" w:rsidP="00560043">
      <w:pPr>
        <w:numPr>
          <w:ilvl w:val="2"/>
          <w:numId w:val="229"/>
        </w:numPr>
        <w:tabs>
          <w:tab w:val="left" w:pos="1152"/>
        </w:tabs>
        <w:spacing w:before="244" w:line="230" w:lineRule="auto"/>
        <w:ind w:left="1152" w:right="485" w:hanging="664"/>
        <w:jc w:val="both"/>
        <w:rPr>
          <w:color w:val="221F1F"/>
        </w:rPr>
      </w:pPr>
      <w:r w:rsidRPr="00FB0F3C">
        <w:t>In considering the results of the Tests on Completion, the Architect shall make allowances for the effect of any use of the Works by the Procuring Entity on the performance or other characteristics of the Works. As soon</w:t>
      </w:r>
      <w:r w:rsidRPr="00FB0F3C">
        <w:rPr>
          <w:spacing w:val="-12"/>
        </w:rPr>
        <w:t xml:space="preserve"> </w:t>
      </w:r>
      <w:r w:rsidRPr="00FB0F3C">
        <w:t>as</w:t>
      </w:r>
      <w:r w:rsidRPr="00FB0F3C">
        <w:rPr>
          <w:spacing w:val="-9"/>
        </w:rPr>
        <w:t xml:space="preserve"> </w:t>
      </w:r>
      <w:r w:rsidRPr="00FB0F3C">
        <w:t>the</w:t>
      </w:r>
      <w:r w:rsidRPr="00FB0F3C">
        <w:rPr>
          <w:spacing w:val="-4"/>
        </w:rPr>
        <w:t xml:space="preserve"> </w:t>
      </w:r>
      <w:r w:rsidRPr="00FB0F3C">
        <w:t>Works,</w:t>
      </w:r>
      <w:r w:rsidRPr="00FB0F3C">
        <w:rPr>
          <w:spacing w:val="-11"/>
        </w:rPr>
        <w:t xml:space="preserve"> </w:t>
      </w:r>
      <w:r w:rsidRPr="00FB0F3C">
        <w:t>or</w:t>
      </w:r>
      <w:r w:rsidRPr="00FB0F3C">
        <w:rPr>
          <w:spacing w:val="-9"/>
        </w:rPr>
        <w:t xml:space="preserve"> </w:t>
      </w:r>
      <w:r w:rsidRPr="00FB0F3C">
        <w:t>a</w:t>
      </w:r>
      <w:r w:rsidRPr="00FB0F3C">
        <w:rPr>
          <w:spacing w:val="-5"/>
        </w:rPr>
        <w:t xml:space="preserve"> </w:t>
      </w:r>
      <w:r w:rsidRPr="00FB0F3C">
        <w:t>Section,</w:t>
      </w:r>
      <w:r w:rsidRPr="00FB0F3C">
        <w:rPr>
          <w:spacing w:val="-3"/>
        </w:rPr>
        <w:t xml:space="preserve"> </w:t>
      </w:r>
      <w:r w:rsidRPr="00FB0F3C">
        <w:t>have</w:t>
      </w:r>
      <w:r w:rsidRPr="00FB0F3C">
        <w:rPr>
          <w:spacing w:val="-9"/>
        </w:rPr>
        <w:t xml:space="preserve"> </w:t>
      </w:r>
      <w:r w:rsidRPr="00FB0F3C">
        <w:t>passed</w:t>
      </w:r>
      <w:r w:rsidRPr="00FB0F3C">
        <w:rPr>
          <w:spacing w:val="-6"/>
        </w:rPr>
        <w:t xml:space="preserve"> </w:t>
      </w:r>
      <w:r w:rsidRPr="00FB0F3C">
        <w:t>any</w:t>
      </w:r>
      <w:r w:rsidRPr="00FB0F3C">
        <w:rPr>
          <w:spacing w:val="-2"/>
        </w:rPr>
        <w:t xml:space="preserve"> </w:t>
      </w:r>
      <w:r w:rsidRPr="00FB0F3C">
        <w:t>Tests</w:t>
      </w:r>
      <w:r w:rsidRPr="00FB0F3C">
        <w:rPr>
          <w:spacing w:val="-14"/>
        </w:rPr>
        <w:t xml:space="preserve"> </w:t>
      </w:r>
      <w:r w:rsidRPr="00FB0F3C">
        <w:t>on</w:t>
      </w:r>
      <w:r w:rsidRPr="00FB0F3C">
        <w:rPr>
          <w:spacing w:val="-6"/>
        </w:rPr>
        <w:t xml:space="preserve"> </w:t>
      </w:r>
      <w:r w:rsidRPr="00FB0F3C">
        <w:t>Completion,</w:t>
      </w:r>
      <w:r w:rsidRPr="00FB0F3C">
        <w:rPr>
          <w:spacing w:val="-7"/>
        </w:rPr>
        <w:t xml:space="preserve"> </w:t>
      </w:r>
      <w:r w:rsidRPr="00FB0F3C">
        <w:t>the</w:t>
      </w:r>
      <w:r w:rsidRPr="00FB0F3C">
        <w:rPr>
          <w:spacing w:val="-5"/>
        </w:rPr>
        <w:t xml:space="preserve"> </w:t>
      </w:r>
      <w:r w:rsidRPr="00FB0F3C">
        <w:t>Contractor</w:t>
      </w:r>
      <w:r w:rsidRPr="00FB0F3C">
        <w:rPr>
          <w:spacing w:val="-9"/>
        </w:rPr>
        <w:t xml:space="preserve"> </w:t>
      </w:r>
      <w:r w:rsidRPr="00FB0F3C">
        <w:t>shall</w:t>
      </w:r>
      <w:r w:rsidRPr="00FB0F3C">
        <w:rPr>
          <w:spacing w:val="-9"/>
        </w:rPr>
        <w:t xml:space="preserve"> </w:t>
      </w:r>
      <w:r w:rsidRPr="00FB0F3C">
        <w:t>submit</w:t>
      </w:r>
      <w:r w:rsidRPr="00FB0F3C">
        <w:rPr>
          <w:spacing w:val="-9"/>
        </w:rPr>
        <w:t xml:space="preserve"> </w:t>
      </w:r>
      <w:r w:rsidRPr="00FB0F3C">
        <w:t>a</w:t>
      </w:r>
      <w:r w:rsidRPr="00FB0F3C">
        <w:rPr>
          <w:spacing w:val="-5"/>
        </w:rPr>
        <w:t xml:space="preserve"> </w:t>
      </w:r>
      <w:r w:rsidRPr="00FB0F3C">
        <w:t>certified report of the resultsof these Tests to the Engineer.</w:t>
      </w:r>
    </w:p>
    <w:p w:rsidR="00FB0F3C" w:rsidRPr="00FB0F3C" w:rsidRDefault="00FB0F3C" w:rsidP="00560043">
      <w:pPr>
        <w:numPr>
          <w:ilvl w:val="1"/>
          <w:numId w:val="229"/>
        </w:numPr>
        <w:tabs>
          <w:tab w:val="left" w:pos="1148"/>
        </w:tabs>
        <w:spacing w:before="237"/>
        <w:ind w:left="1148" w:hanging="660"/>
        <w:outlineLvl w:val="6"/>
        <w:rPr>
          <w:b/>
          <w:bCs/>
        </w:rPr>
      </w:pPr>
      <w:r w:rsidRPr="00FB0F3C">
        <w:rPr>
          <w:b/>
          <w:bCs/>
        </w:rPr>
        <w:t>Delayed</w:t>
      </w:r>
      <w:r w:rsidRPr="00FB0F3C">
        <w:rPr>
          <w:b/>
          <w:bCs/>
          <w:spacing w:val="-4"/>
        </w:rPr>
        <w:t xml:space="preserve"> </w:t>
      </w:r>
      <w:r w:rsidRPr="00FB0F3C">
        <w:rPr>
          <w:b/>
          <w:bCs/>
          <w:spacing w:val="-2"/>
        </w:rPr>
        <w:t>Tests</w:t>
      </w:r>
    </w:p>
    <w:p w:rsidR="00FB0F3C" w:rsidRPr="00FB0F3C" w:rsidRDefault="00FB0F3C" w:rsidP="00560043">
      <w:pPr>
        <w:numPr>
          <w:ilvl w:val="2"/>
          <w:numId w:val="229"/>
        </w:numPr>
        <w:tabs>
          <w:tab w:val="left" w:pos="1147"/>
          <w:tab w:val="left" w:pos="1152"/>
        </w:tabs>
        <w:spacing w:before="243" w:line="230" w:lineRule="auto"/>
        <w:ind w:left="1152" w:right="487" w:hanging="664"/>
        <w:jc w:val="both"/>
        <w:rPr>
          <w:color w:val="221F1F"/>
        </w:rPr>
      </w:pPr>
      <w:r w:rsidRPr="00FB0F3C">
        <w:t>If the</w:t>
      </w:r>
      <w:r w:rsidRPr="00FB0F3C">
        <w:rPr>
          <w:spacing w:val="-3"/>
        </w:rPr>
        <w:t xml:space="preserve"> </w:t>
      </w:r>
      <w:r w:rsidRPr="00FB0F3C">
        <w:t>Tests</w:t>
      </w:r>
      <w:r w:rsidRPr="00FB0F3C">
        <w:rPr>
          <w:spacing w:val="-10"/>
        </w:rPr>
        <w:t xml:space="preserve"> </w:t>
      </w:r>
      <w:r w:rsidRPr="00FB0F3C">
        <w:t>on</w:t>
      </w:r>
      <w:r w:rsidRPr="00FB0F3C">
        <w:rPr>
          <w:spacing w:val="-4"/>
        </w:rPr>
        <w:t xml:space="preserve"> </w:t>
      </w:r>
      <w:r w:rsidRPr="00FB0F3C">
        <w:t>Completion</w:t>
      </w:r>
      <w:r w:rsidRPr="00FB0F3C">
        <w:rPr>
          <w:spacing w:val="-4"/>
        </w:rPr>
        <w:t xml:space="preserve"> </w:t>
      </w:r>
      <w:r w:rsidRPr="00FB0F3C">
        <w:t>are</w:t>
      </w:r>
      <w:r w:rsidRPr="00FB0F3C">
        <w:rPr>
          <w:spacing w:val="-3"/>
        </w:rPr>
        <w:t xml:space="preserve"> </w:t>
      </w:r>
      <w:r w:rsidRPr="00FB0F3C">
        <w:t>being</w:t>
      </w:r>
      <w:r w:rsidRPr="00FB0F3C">
        <w:rPr>
          <w:spacing w:val="-4"/>
        </w:rPr>
        <w:t xml:space="preserve"> </w:t>
      </w:r>
      <w:r w:rsidRPr="00FB0F3C">
        <w:t>unduly</w:t>
      </w:r>
      <w:r w:rsidRPr="00FB0F3C">
        <w:rPr>
          <w:spacing w:val="-4"/>
        </w:rPr>
        <w:t xml:space="preserve"> </w:t>
      </w:r>
      <w:r w:rsidRPr="00FB0F3C">
        <w:t>delayed by</w:t>
      </w:r>
      <w:r w:rsidRPr="00FB0F3C">
        <w:rPr>
          <w:spacing w:val="-4"/>
        </w:rPr>
        <w:t xml:space="preserve"> </w:t>
      </w:r>
      <w:r w:rsidRPr="00FB0F3C">
        <w:t>the</w:t>
      </w:r>
      <w:r w:rsidRPr="00FB0F3C">
        <w:rPr>
          <w:spacing w:val="-3"/>
        </w:rPr>
        <w:t xml:space="preserve"> </w:t>
      </w:r>
      <w:r w:rsidRPr="00FB0F3C">
        <w:t>Procuring Entity,</w:t>
      </w:r>
      <w:r w:rsidRPr="00FB0F3C">
        <w:rPr>
          <w:spacing w:val="-5"/>
        </w:rPr>
        <w:t xml:space="preserve"> </w:t>
      </w:r>
      <w:r w:rsidRPr="00FB0F3C">
        <w:t>Sub-Clause</w:t>
      </w:r>
      <w:r w:rsidRPr="00FB0F3C">
        <w:rPr>
          <w:spacing w:val="-3"/>
        </w:rPr>
        <w:t xml:space="preserve"> </w:t>
      </w:r>
      <w:r w:rsidRPr="00FB0F3C">
        <w:t>7.4 [Testing]</w:t>
      </w:r>
      <w:r w:rsidRPr="00FB0F3C">
        <w:rPr>
          <w:spacing w:val="-3"/>
        </w:rPr>
        <w:t xml:space="preserve"> </w:t>
      </w:r>
      <w:r w:rsidRPr="00FB0F3C">
        <w:t>(fifth paragraph) and/ or Sub-Clause 10.3 [Interference with Tests</w:t>
      </w:r>
      <w:r w:rsidRPr="00FB0F3C">
        <w:rPr>
          <w:spacing w:val="-2"/>
        </w:rPr>
        <w:t xml:space="preserve"> </w:t>
      </w:r>
      <w:r w:rsidRPr="00FB0F3C">
        <w:t>on Completion] shall be applicable.</w:t>
      </w:r>
    </w:p>
    <w:p w:rsidR="00FB0F3C" w:rsidRPr="00FB0F3C" w:rsidRDefault="00FB0F3C" w:rsidP="00560043">
      <w:pPr>
        <w:numPr>
          <w:ilvl w:val="2"/>
          <w:numId w:val="229"/>
        </w:numPr>
        <w:tabs>
          <w:tab w:val="left" w:pos="1147"/>
          <w:tab w:val="left" w:pos="1152"/>
        </w:tabs>
        <w:spacing w:before="248" w:line="228" w:lineRule="auto"/>
        <w:ind w:left="1152" w:right="488" w:hanging="664"/>
        <w:jc w:val="both"/>
        <w:rPr>
          <w:color w:val="221F1F"/>
        </w:rPr>
      </w:pPr>
      <w:r w:rsidRPr="00FB0F3C">
        <w:t>If the Tests</w:t>
      </w:r>
      <w:r w:rsidRPr="00FB0F3C">
        <w:rPr>
          <w:spacing w:val="-4"/>
        </w:rPr>
        <w:t xml:space="preserve"> </w:t>
      </w:r>
      <w:r w:rsidRPr="00FB0F3C">
        <w:t>on Completion are being unduly delayed by the Contractor, the Architect may by notice require the</w:t>
      </w:r>
      <w:r w:rsidRPr="00FB0F3C">
        <w:rPr>
          <w:spacing w:val="-1"/>
        </w:rPr>
        <w:t xml:space="preserve"> </w:t>
      </w:r>
      <w:r w:rsidRPr="00FB0F3C">
        <w:t>Contractor</w:t>
      </w:r>
      <w:r w:rsidRPr="00FB0F3C">
        <w:rPr>
          <w:spacing w:val="-1"/>
        </w:rPr>
        <w:t xml:space="preserve"> </w:t>
      </w:r>
      <w:r w:rsidRPr="00FB0F3C">
        <w:t>to carry</w:t>
      </w:r>
      <w:r w:rsidRPr="00FB0F3C">
        <w:rPr>
          <w:spacing w:val="-2"/>
        </w:rPr>
        <w:t xml:space="preserve"> </w:t>
      </w:r>
      <w:r w:rsidRPr="00FB0F3C">
        <w:t>out</w:t>
      </w:r>
      <w:r w:rsidRPr="00FB0F3C">
        <w:rPr>
          <w:spacing w:val="-1"/>
        </w:rPr>
        <w:t xml:space="preserve"> </w:t>
      </w:r>
      <w:r w:rsidRPr="00FB0F3C">
        <w:t>the Tests</w:t>
      </w:r>
      <w:r w:rsidRPr="00FB0F3C">
        <w:rPr>
          <w:spacing w:val="-9"/>
        </w:rPr>
        <w:t xml:space="preserve"> </w:t>
      </w:r>
      <w:r w:rsidRPr="00FB0F3C">
        <w:t>within</w:t>
      </w:r>
      <w:r w:rsidRPr="00FB0F3C">
        <w:rPr>
          <w:spacing w:val="-2"/>
        </w:rPr>
        <w:t xml:space="preserve"> </w:t>
      </w:r>
      <w:r w:rsidRPr="00FB0F3C">
        <w:t>21</w:t>
      </w:r>
      <w:r w:rsidRPr="00FB0F3C">
        <w:rPr>
          <w:spacing w:val="-2"/>
        </w:rPr>
        <w:t xml:space="preserve"> </w:t>
      </w:r>
      <w:r w:rsidRPr="00FB0F3C">
        <w:t>days</w:t>
      </w:r>
      <w:r w:rsidRPr="00FB0F3C">
        <w:rPr>
          <w:spacing w:val="-1"/>
        </w:rPr>
        <w:t xml:space="preserve"> </w:t>
      </w:r>
      <w:r w:rsidRPr="00FB0F3C">
        <w:t>after</w:t>
      </w:r>
      <w:r w:rsidRPr="00FB0F3C">
        <w:rPr>
          <w:spacing w:val="-1"/>
        </w:rPr>
        <w:t xml:space="preserve"> </w:t>
      </w:r>
      <w:r w:rsidRPr="00FB0F3C">
        <w:t>receiving</w:t>
      </w:r>
      <w:r w:rsidRPr="00FB0F3C">
        <w:rPr>
          <w:spacing w:val="-2"/>
        </w:rPr>
        <w:t xml:space="preserve"> </w:t>
      </w:r>
      <w:r w:rsidRPr="00FB0F3C">
        <w:t>the</w:t>
      </w:r>
      <w:r w:rsidRPr="00FB0F3C">
        <w:rPr>
          <w:spacing w:val="-1"/>
        </w:rPr>
        <w:t xml:space="preserve"> </w:t>
      </w:r>
      <w:r w:rsidRPr="00FB0F3C">
        <w:t>notice. The</w:t>
      </w:r>
      <w:r w:rsidRPr="00FB0F3C">
        <w:rPr>
          <w:spacing w:val="-1"/>
        </w:rPr>
        <w:t xml:space="preserve"> </w:t>
      </w:r>
      <w:r w:rsidRPr="00FB0F3C">
        <w:t>Contractor</w:t>
      </w:r>
      <w:r w:rsidRPr="00FB0F3C">
        <w:rPr>
          <w:spacing w:val="-1"/>
        </w:rPr>
        <w:t xml:space="preserve"> </w:t>
      </w:r>
      <w:r w:rsidRPr="00FB0F3C">
        <w:t>shall</w:t>
      </w:r>
      <w:r w:rsidRPr="00FB0F3C">
        <w:rPr>
          <w:spacing w:val="-1"/>
        </w:rPr>
        <w:t xml:space="preserve"> </w:t>
      </w:r>
      <w:r w:rsidRPr="00FB0F3C">
        <w:t>carry</w:t>
      </w:r>
      <w:r w:rsidRPr="00FB0F3C">
        <w:rPr>
          <w:spacing w:val="-2"/>
        </w:rPr>
        <w:t xml:space="preserve"> </w:t>
      </w:r>
      <w:r w:rsidRPr="00FB0F3C">
        <w:t>out the</w:t>
      </w:r>
      <w:r w:rsidRPr="00FB0F3C">
        <w:rPr>
          <w:spacing w:val="-4"/>
        </w:rPr>
        <w:t xml:space="preserve"> </w:t>
      </w:r>
      <w:r w:rsidRPr="00FB0F3C">
        <w:t>Testson</w:t>
      </w:r>
      <w:r w:rsidRPr="00FB0F3C">
        <w:rPr>
          <w:spacing w:val="-5"/>
        </w:rPr>
        <w:t xml:space="preserve"> </w:t>
      </w:r>
      <w:r w:rsidRPr="00FB0F3C">
        <w:t>such</w:t>
      </w:r>
      <w:r w:rsidRPr="00FB0F3C">
        <w:rPr>
          <w:spacing w:val="-9"/>
        </w:rPr>
        <w:t xml:space="preserve"> </w:t>
      </w:r>
      <w:r w:rsidRPr="00FB0F3C">
        <w:t>day</w:t>
      </w:r>
      <w:r w:rsidRPr="00FB0F3C">
        <w:rPr>
          <w:spacing w:val="-9"/>
        </w:rPr>
        <w:t xml:space="preserve"> </w:t>
      </w:r>
      <w:r w:rsidRPr="00FB0F3C">
        <w:t>or</w:t>
      </w:r>
      <w:r w:rsidRPr="00FB0F3C">
        <w:rPr>
          <w:spacing w:val="-8"/>
        </w:rPr>
        <w:t xml:space="preserve"> </w:t>
      </w:r>
      <w:r w:rsidRPr="00FB0F3C">
        <w:t>days</w:t>
      </w:r>
      <w:r w:rsidRPr="00FB0F3C">
        <w:rPr>
          <w:spacing w:val="-4"/>
        </w:rPr>
        <w:t xml:space="preserve"> </w:t>
      </w:r>
      <w:r w:rsidRPr="00FB0F3C">
        <w:t>within</w:t>
      </w:r>
      <w:r w:rsidRPr="00FB0F3C">
        <w:rPr>
          <w:spacing w:val="-5"/>
        </w:rPr>
        <w:t xml:space="preserve"> </w:t>
      </w:r>
      <w:r w:rsidRPr="00FB0F3C">
        <w:t>that</w:t>
      </w:r>
      <w:r w:rsidRPr="00FB0F3C">
        <w:rPr>
          <w:spacing w:val="-8"/>
        </w:rPr>
        <w:t xml:space="preserve"> </w:t>
      </w:r>
      <w:r w:rsidRPr="00FB0F3C">
        <w:t>period</w:t>
      </w:r>
      <w:r w:rsidRPr="00FB0F3C">
        <w:rPr>
          <w:spacing w:val="-5"/>
        </w:rPr>
        <w:t xml:space="preserve"> </w:t>
      </w:r>
      <w:r w:rsidRPr="00FB0F3C">
        <w:t>as</w:t>
      </w:r>
      <w:r w:rsidRPr="00FB0F3C">
        <w:rPr>
          <w:spacing w:val="-8"/>
        </w:rPr>
        <w:t xml:space="preserve"> </w:t>
      </w:r>
      <w:r w:rsidRPr="00FB0F3C">
        <w:t>the</w:t>
      </w:r>
      <w:r w:rsidRPr="00FB0F3C">
        <w:rPr>
          <w:spacing w:val="-8"/>
        </w:rPr>
        <w:t xml:space="preserve"> </w:t>
      </w:r>
      <w:r w:rsidRPr="00FB0F3C">
        <w:t>Contractor</w:t>
      </w:r>
      <w:r w:rsidRPr="00FB0F3C">
        <w:rPr>
          <w:spacing w:val="-8"/>
        </w:rPr>
        <w:t xml:space="preserve"> </w:t>
      </w:r>
      <w:r w:rsidRPr="00FB0F3C">
        <w:t>may</w:t>
      </w:r>
      <w:r w:rsidRPr="00FB0F3C">
        <w:rPr>
          <w:spacing w:val="-5"/>
        </w:rPr>
        <w:t xml:space="preserve"> </w:t>
      </w:r>
      <w:r w:rsidRPr="00FB0F3C">
        <w:t>fix</w:t>
      </w:r>
      <w:r w:rsidRPr="00FB0F3C">
        <w:rPr>
          <w:spacing w:val="-5"/>
        </w:rPr>
        <w:t xml:space="preserve"> </w:t>
      </w:r>
      <w:r w:rsidRPr="00FB0F3C">
        <w:t>and</w:t>
      </w:r>
      <w:r w:rsidRPr="00FB0F3C">
        <w:rPr>
          <w:spacing w:val="-5"/>
        </w:rPr>
        <w:t xml:space="preserve"> </w:t>
      </w:r>
      <w:r w:rsidRPr="00FB0F3C">
        <w:t>of</w:t>
      </w:r>
      <w:r w:rsidRPr="00FB0F3C">
        <w:rPr>
          <w:spacing w:val="-4"/>
        </w:rPr>
        <w:t xml:space="preserve"> </w:t>
      </w:r>
      <w:r w:rsidRPr="00FB0F3C">
        <w:t>which</w:t>
      </w:r>
      <w:r w:rsidRPr="00FB0F3C">
        <w:rPr>
          <w:spacing w:val="-5"/>
        </w:rPr>
        <w:t xml:space="preserve"> </w:t>
      </w:r>
      <w:r w:rsidRPr="00FB0F3C">
        <w:t>he</w:t>
      </w:r>
      <w:r w:rsidRPr="00FB0F3C">
        <w:rPr>
          <w:spacing w:val="-4"/>
        </w:rPr>
        <w:t xml:space="preserve"> </w:t>
      </w:r>
      <w:r w:rsidRPr="00FB0F3C">
        <w:t>shall</w:t>
      </w:r>
      <w:r w:rsidRPr="00FB0F3C">
        <w:rPr>
          <w:spacing w:val="-4"/>
        </w:rPr>
        <w:t xml:space="preserve"> </w:t>
      </w:r>
      <w:r w:rsidRPr="00FB0F3C">
        <w:t>give</w:t>
      </w:r>
      <w:r w:rsidRPr="00FB0F3C">
        <w:rPr>
          <w:spacing w:val="-8"/>
        </w:rPr>
        <w:t xml:space="preserve"> </w:t>
      </w:r>
      <w:r w:rsidRPr="00FB0F3C">
        <w:t>notice</w:t>
      </w:r>
      <w:r w:rsidRPr="00FB0F3C">
        <w:rPr>
          <w:spacing w:val="-4"/>
        </w:rPr>
        <w:t xml:space="preserve"> </w:t>
      </w:r>
      <w:r w:rsidRPr="00FB0F3C">
        <w:t>to the Engineer.</w:t>
      </w:r>
    </w:p>
    <w:p w:rsidR="00FB0F3C" w:rsidRPr="00FB0F3C" w:rsidRDefault="00FB0F3C" w:rsidP="00560043">
      <w:pPr>
        <w:numPr>
          <w:ilvl w:val="2"/>
          <w:numId w:val="229"/>
        </w:numPr>
        <w:tabs>
          <w:tab w:val="left" w:pos="1147"/>
          <w:tab w:val="left" w:pos="1152"/>
        </w:tabs>
        <w:spacing w:before="249" w:line="230" w:lineRule="auto"/>
        <w:ind w:left="1152" w:right="489" w:hanging="664"/>
        <w:jc w:val="both"/>
        <w:rPr>
          <w:color w:val="221F1F"/>
        </w:rPr>
      </w:pPr>
      <w:r w:rsidRPr="00FB0F3C">
        <w:t>If</w:t>
      </w:r>
      <w:r w:rsidRPr="00FB0F3C">
        <w:rPr>
          <w:spacing w:val="-7"/>
        </w:rPr>
        <w:t xml:space="preserve"> </w:t>
      </w:r>
      <w:r w:rsidRPr="00FB0F3C">
        <w:t>the</w:t>
      </w:r>
      <w:r w:rsidRPr="00FB0F3C">
        <w:rPr>
          <w:spacing w:val="-9"/>
        </w:rPr>
        <w:t xml:space="preserve"> </w:t>
      </w:r>
      <w:r w:rsidRPr="00FB0F3C">
        <w:t>Contractor</w:t>
      </w:r>
      <w:r w:rsidRPr="00FB0F3C">
        <w:rPr>
          <w:spacing w:val="-9"/>
        </w:rPr>
        <w:t xml:space="preserve"> </w:t>
      </w:r>
      <w:r w:rsidRPr="00FB0F3C">
        <w:t>fails</w:t>
      </w:r>
      <w:r w:rsidRPr="00FB0F3C">
        <w:rPr>
          <w:spacing w:val="-9"/>
        </w:rPr>
        <w:t xml:space="preserve"> </w:t>
      </w:r>
      <w:r w:rsidRPr="00FB0F3C">
        <w:t>to</w:t>
      </w:r>
      <w:r w:rsidRPr="00FB0F3C">
        <w:rPr>
          <w:spacing w:val="-6"/>
        </w:rPr>
        <w:t xml:space="preserve"> </w:t>
      </w:r>
      <w:r w:rsidRPr="00FB0F3C">
        <w:t>carryout</w:t>
      </w:r>
      <w:r w:rsidRPr="00FB0F3C">
        <w:rPr>
          <w:spacing w:val="-9"/>
        </w:rPr>
        <w:t xml:space="preserve"> </w:t>
      </w:r>
      <w:r w:rsidRPr="00FB0F3C">
        <w:t>the</w:t>
      </w:r>
      <w:r w:rsidRPr="00FB0F3C">
        <w:rPr>
          <w:spacing w:val="-5"/>
        </w:rPr>
        <w:t xml:space="preserve"> </w:t>
      </w:r>
      <w:r w:rsidRPr="00FB0F3C">
        <w:t>Tests</w:t>
      </w:r>
      <w:r w:rsidRPr="00FB0F3C">
        <w:rPr>
          <w:spacing w:val="-14"/>
        </w:rPr>
        <w:t xml:space="preserve"> </w:t>
      </w:r>
      <w:r w:rsidRPr="00FB0F3C">
        <w:t>on</w:t>
      </w:r>
      <w:r w:rsidRPr="00FB0F3C">
        <w:rPr>
          <w:spacing w:val="-13"/>
        </w:rPr>
        <w:t xml:space="preserve"> </w:t>
      </w:r>
      <w:r w:rsidRPr="00FB0F3C">
        <w:t>Completion</w:t>
      </w:r>
      <w:r w:rsidRPr="00FB0F3C">
        <w:rPr>
          <w:spacing w:val="-10"/>
        </w:rPr>
        <w:t xml:space="preserve"> </w:t>
      </w:r>
      <w:r w:rsidRPr="00FB0F3C">
        <w:t>within</w:t>
      </w:r>
      <w:r w:rsidRPr="00FB0F3C">
        <w:rPr>
          <w:spacing w:val="-10"/>
        </w:rPr>
        <w:t xml:space="preserve"> </w:t>
      </w:r>
      <w:r w:rsidRPr="00FB0F3C">
        <w:t>the</w:t>
      </w:r>
      <w:r w:rsidRPr="00FB0F3C">
        <w:rPr>
          <w:spacing w:val="-9"/>
        </w:rPr>
        <w:t xml:space="preserve"> </w:t>
      </w:r>
      <w:r w:rsidRPr="00FB0F3C">
        <w:t>period</w:t>
      </w:r>
      <w:r w:rsidRPr="00FB0F3C">
        <w:rPr>
          <w:spacing w:val="-6"/>
        </w:rPr>
        <w:t xml:space="preserve"> </w:t>
      </w:r>
      <w:r w:rsidRPr="00FB0F3C">
        <w:t>of</w:t>
      </w:r>
      <w:r w:rsidRPr="00FB0F3C">
        <w:rPr>
          <w:spacing w:val="-9"/>
        </w:rPr>
        <w:t xml:space="preserve"> </w:t>
      </w:r>
      <w:r w:rsidRPr="00FB0F3C">
        <w:t>21</w:t>
      </w:r>
      <w:r w:rsidRPr="00FB0F3C">
        <w:rPr>
          <w:spacing w:val="-10"/>
        </w:rPr>
        <w:t xml:space="preserve"> </w:t>
      </w:r>
      <w:r w:rsidRPr="00FB0F3C">
        <w:t>days,</w:t>
      </w:r>
      <w:r w:rsidRPr="00FB0F3C">
        <w:rPr>
          <w:spacing w:val="-7"/>
        </w:rPr>
        <w:t xml:space="preserve"> </w:t>
      </w:r>
      <w:r w:rsidRPr="00FB0F3C">
        <w:t>the</w:t>
      </w:r>
      <w:r w:rsidRPr="00FB0F3C">
        <w:rPr>
          <w:spacing w:val="-9"/>
        </w:rPr>
        <w:t xml:space="preserve"> </w:t>
      </w:r>
      <w:r w:rsidRPr="00FB0F3C">
        <w:t>Procuring</w:t>
      </w:r>
      <w:r w:rsidRPr="00FB0F3C">
        <w:rPr>
          <w:spacing w:val="-10"/>
        </w:rPr>
        <w:t xml:space="preserve"> </w:t>
      </w:r>
      <w:r w:rsidRPr="00FB0F3C">
        <w:t>Entity's Personnel may proceed with the Test</w:t>
      </w:r>
      <w:r w:rsidRPr="00FB0F3C">
        <w:rPr>
          <w:spacing w:val="-5"/>
        </w:rPr>
        <w:t xml:space="preserve"> </w:t>
      </w:r>
      <w:r w:rsidRPr="00FB0F3C">
        <w:t>sat the risk and cost of the Contractor. The Tests</w:t>
      </w:r>
      <w:r w:rsidRPr="00FB0F3C">
        <w:rPr>
          <w:spacing w:val="-5"/>
        </w:rPr>
        <w:t xml:space="preserve"> </w:t>
      </w:r>
      <w:r w:rsidRPr="00FB0F3C">
        <w:t>on Completion shall then</w:t>
      </w:r>
      <w:r w:rsidRPr="00FB0F3C">
        <w:rPr>
          <w:spacing w:val="-9"/>
        </w:rPr>
        <w:t xml:space="preserve"> </w:t>
      </w:r>
      <w:r w:rsidRPr="00FB0F3C">
        <w:t>be</w:t>
      </w:r>
      <w:r w:rsidRPr="00FB0F3C">
        <w:rPr>
          <w:spacing w:val="-8"/>
        </w:rPr>
        <w:t xml:space="preserve"> </w:t>
      </w:r>
      <w:r w:rsidRPr="00FB0F3C">
        <w:t>deemed</w:t>
      </w:r>
      <w:r w:rsidRPr="00FB0F3C">
        <w:rPr>
          <w:spacing w:val="-5"/>
        </w:rPr>
        <w:t xml:space="preserve"> </w:t>
      </w:r>
      <w:r w:rsidRPr="00FB0F3C">
        <w:t>to</w:t>
      </w:r>
      <w:r w:rsidRPr="00FB0F3C">
        <w:rPr>
          <w:spacing w:val="-1"/>
        </w:rPr>
        <w:t xml:space="preserve"> </w:t>
      </w:r>
      <w:r w:rsidRPr="00FB0F3C">
        <w:t>have</w:t>
      </w:r>
      <w:r w:rsidRPr="00FB0F3C">
        <w:rPr>
          <w:spacing w:val="-8"/>
        </w:rPr>
        <w:t xml:space="preserve"> </w:t>
      </w:r>
      <w:r w:rsidRPr="00FB0F3C">
        <w:t>been</w:t>
      </w:r>
      <w:r w:rsidRPr="00FB0F3C">
        <w:rPr>
          <w:spacing w:val="-9"/>
        </w:rPr>
        <w:t xml:space="preserve"> </w:t>
      </w:r>
      <w:r w:rsidRPr="00FB0F3C">
        <w:t>carried</w:t>
      </w:r>
      <w:r w:rsidRPr="00FB0F3C">
        <w:rPr>
          <w:spacing w:val="-5"/>
        </w:rPr>
        <w:t xml:space="preserve"> </w:t>
      </w:r>
      <w:r w:rsidRPr="00FB0F3C">
        <w:t>out</w:t>
      </w:r>
      <w:r w:rsidRPr="00FB0F3C">
        <w:rPr>
          <w:spacing w:val="-4"/>
        </w:rPr>
        <w:t xml:space="preserve"> </w:t>
      </w:r>
      <w:r w:rsidRPr="00FB0F3C">
        <w:t>in</w:t>
      </w:r>
      <w:r w:rsidRPr="00FB0F3C">
        <w:rPr>
          <w:spacing w:val="-9"/>
        </w:rPr>
        <w:t xml:space="preserve"> </w:t>
      </w:r>
      <w:r w:rsidRPr="00FB0F3C">
        <w:t>the</w:t>
      </w:r>
      <w:r w:rsidRPr="00FB0F3C">
        <w:rPr>
          <w:spacing w:val="-4"/>
        </w:rPr>
        <w:t xml:space="preserve"> </w:t>
      </w:r>
      <w:r w:rsidRPr="00FB0F3C">
        <w:t>presence</w:t>
      </w:r>
      <w:r w:rsidRPr="00FB0F3C">
        <w:rPr>
          <w:spacing w:val="-8"/>
        </w:rPr>
        <w:t xml:space="preserve"> </w:t>
      </w:r>
      <w:r w:rsidRPr="00FB0F3C">
        <w:t>of</w:t>
      </w:r>
      <w:r w:rsidRPr="00FB0F3C">
        <w:rPr>
          <w:spacing w:val="-4"/>
        </w:rPr>
        <w:t xml:space="preserve"> </w:t>
      </w:r>
      <w:r w:rsidRPr="00FB0F3C">
        <w:t>the</w:t>
      </w:r>
      <w:r w:rsidRPr="00FB0F3C">
        <w:rPr>
          <w:spacing w:val="-8"/>
        </w:rPr>
        <w:t xml:space="preserve"> </w:t>
      </w:r>
      <w:r w:rsidRPr="00FB0F3C">
        <w:t>Contractor</w:t>
      </w:r>
      <w:r w:rsidRPr="00FB0F3C">
        <w:rPr>
          <w:spacing w:val="-4"/>
        </w:rPr>
        <w:t xml:space="preserve"> </w:t>
      </w:r>
      <w:r w:rsidRPr="00FB0F3C">
        <w:t>and</w:t>
      </w:r>
      <w:r w:rsidRPr="00FB0F3C">
        <w:rPr>
          <w:spacing w:val="-5"/>
        </w:rPr>
        <w:t xml:space="preserve"> </w:t>
      </w:r>
      <w:r w:rsidRPr="00FB0F3C">
        <w:t>the results</w:t>
      </w:r>
      <w:r w:rsidRPr="00FB0F3C">
        <w:rPr>
          <w:spacing w:val="-8"/>
        </w:rPr>
        <w:t xml:space="preserve"> </w:t>
      </w:r>
      <w:r w:rsidRPr="00FB0F3C">
        <w:t>of</w:t>
      </w:r>
      <w:r w:rsidRPr="00FB0F3C">
        <w:rPr>
          <w:spacing w:val="-4"/>
        </w:rPr>
        <w:t xml:space="preserve"> </w:t>
      </w:r>
      <w:r w:rsidRPr="00FB0F3C">
        <w:t>the</w:t>
      </w:r>
      <w:r w:rsidRPr="00FB0F3C">
        <w:rPr>
          <w:spacing w:val="-3"/>
        </w:rPr>
        <w:t xml:space="preserve"> </w:t>
      </w:r>
      <w:r w:rsidRPr="00FB0F3C">
        <w:t>Tests</w:t>
      </w:r>
      <w:r w:rsidRPr="00FB0F3C">
        <w:rPr>
          <w:spacing w:val="-11"/>
        </w:rPr>
        <w:t xml:space="preserve"> </w:t>
      </w:r>
      <w:r w:rsidRPr="00FB0F3C">
        <w:t>shall</w:t>
      </w:r>
      <w:r w:rsidRPr="00FB0F3C">
        <w:rPr>
          <w:spacing w:val="-8"/>
        </w:rPr>
        <w:t xml:space="preserve"> </w:t>
      </w:r>
      <w:r w:rsidRPr="00FB0F3C">
        <w:t>be accepted asaccurate.</w:t>
      </w:r>
    </w:p>
    <w:p w:rsidR="00FB0F3C" w:rsidRPr="00FB0F3C" w:rsidRDefault="00FB0F3C" w:rsidP="00560043">
      <w:pPr>
        <w:numPr>
          <w:ilvl w:val="1"/>
          <w:numId w:val="229"/>
        </w:numPr>
        <w:tabs>
          <w:tab w:val="left" w:pos="1148"/>
        </w:tabs>
        <w:spacing w:before="240"/>
        <w:ind w:left="1148" w:hanging="660"/>
        <w:outlineLvl w:val="6"/>
        <w:rPr>
          <w:b/>
          <w:bCs/>
        </w:rPr>
      </w:pPr>
      <w:r w:rsidRPr="00FB0F3C">
        <w:rPr>
          <w:b/>
          <w:bCs/>
        </w:rPr>
        <w:t>Retesting</w:t>
      </w:r>
      <w:r w:rsidRPr="00FB0F3C">
        <w:rPr>
          <w:b/>
          <w:bCs/>
          <w:spacing w:val="-5"/>
        </w:rPr>
        <w:t xml:space="preserve"> </w:t>
      </w:r>
      <w:r w:rsidRPr="00FB0F3C">
        <w:rPr>
          <w:b/>
          <w:bCs/>
        </w:rPr>
        <w:t>of</w:t>
      </w:r>
      <w:r w:rsidRPr="00FB0F3C">
        <w:rPr>
          <w:b/>
          <w:bCs/>
          <w:spacing w:val="-6"/>
        </w:rPr>
        <w:t xml:space="preserve"> </w:t>
      </w:r>
      <w:r w:rsidRPr="00FB0F3C">
        <w:rPr>
          <w:b/>
          <w:bCs/>
        </w:rPr>
        <w:t>related</w:t>
      </w:r>
      <w:r w:rsidRPr="00FB0F3C">
        <w:rPr>
          <w:b/>
          <w:bCs/>
          <w:spacing w:val="1"/>
        </w:rPr>
        <w:t xml:space="preserve"> </w:t>
      </w:r>
      <w:r w:rsidRPr="00FB0F3C">
        <w:rPr>
          <w:b/>
          <w:bCs/>
          <w:spacing w:val="-4"/>
        </w:rPr>
        <w:t>works</w:t>
      </w:r>
    </w:p>
    <w:p w:rsidR="00FB0F3C" w:rsidRPr="00FB0F3C" w:rsidRDefault="00FB0F3C" w:rsidP="00FB0F3C">
      <w:pPr>
        <w:spacing w:before="244" w:line="230" w:lineRule="auto"/>
        <w:ind w:left="1152" w:right="488" w:hanging="4"/>
        <w:jc w:val="both"/>
      </w:pPr>
      <w:r w:rsidRPr="00FB0F3C">
        <w:t>If the Works,</w:t>
      </w:r>
      <w:r w:rsidRPr="00FB0F3C">
        <w:rPr>
          <w:spacing w:val="-4"/>
        </w:rPr>
        <w:t xml:space="preserve"> </w:t>
      </w:r>
      <w:r w:rsidRPr="00FB0F3C">
        <w:t>or a Section, fail to pass the Tests</w:t>
      </w:r>
      <w:r w:rsidRPr="00FB0F3C">
        <w:rPr>
          <w:spacing w:val="-7"/>
        </w:rPr>
        <w:t xml:space="preserve"> </w:t>
      </w:r>
      <w:r w:rsidRPr="00FB0F3C">
        <w:t>on Completion, Sub-Clause 7.5 [Rejection] shall apply, and the</w:t>
      </w:r>
      <w:r w:rsidRPr="00FB0F3C">
        <w:rPr>
          <w:spacing w:val="-6"/>
        </w:rPr>
        <w:t xml:space="preserve"> </w:t>
      </w:r>
      <w:r w:rsidRPr="00FB0F3C">
        <w:t>Architect</w:t>
      </w:r>
      <w:r w:rsidRPr="00FB0F3C">
        <w:rPr>
          <w:spacing w:val="-6"/>
        </w:rPr>
        <w:t xml:space="preserve"> </w:t>
      </w:r>
      <w:r w:rsidRPr="00FB0F3C">
        <w:t>or</w:t>
      </w:r>
      <w:r w:rsidRPr="00FB0F3C">
        <w:rPr>
          <w:spacing w:val="-6"/>
        </w:rPr>
        <w:t xml:space="preserve"> </w:t>
      </w:r>
      <w:r w:rsidRPr="00FB0F3C">
        <w:t>the</w:t>
      </w:r>
      <w:r w:rsidRPr="00FB0F3C">
        <w:rPr>
          <w:spacing w:val="-6"/>
        </w:rPr>
        <w:t xml:space="preserve"> </w:t>
      </w:r>
      <w:r w:rsidRPr="00FB0F3C">
        <w:t>Contractor</w:t>
      </w:r>
      <w:r w:rsidRPr="00FB0F3C">
        <w:rPr>
          <w:spacing w:val="-6"/>
        </w:rPr>
        <w:t xml:space="preserve"> </w:t>
      </w:r>
      <w:r w:rsidRPr="00FB0F3C">
        <w:t>may</w:t>
      </w:r>
      <w:r w:rsidRPr="00FB0F3C">
        <w:rPr>
          <w:spacing w:val="-7"/>
        </w:rPr>
        <w:t xml:space="preserve"> </w:t>
      </w:r>
      <w:r w:rsidRPr="00FB0F3C">
        <w:t>require</w:t>
      </w:r>
      <w:r w:rsidRPr="00FB0F3C">
        <w:rPr>
          <w:spacing w:val="-6"/>
        </w:rPr>
        <w:t xml:space="preserve"> </w:t>
      </w:r>
      <w:r w:rsidRPr="00FB0F3C">
        <w:t>the</w:t>
      </w:r>
      <w:r w:rsidRPr="00FB0F3C">
        <w:rPr>
          <w:spacing w:val="-6"/>
        </w:rPr>
        <w:t xml:space="preserve"> </w:t>
      </w:r>
      <w:r w:rsidRPr="00FB0F3C">
        <w:t>failed Tests,</w:t>
      </w:r>
      <w:r w:rsidRPr="00FB0F3C">
        <w:rPr>
          <w:spacing w:val="-11"/>
        </w:rPr>
        <w:t xml:space="preserve"> </w:t>
      </w:r>
      <w:r w:rsidRPr="00FB0F3C">
        <w:t>and</w:t>
      </w:r>
      <w:r w:rsidRPr="00FB0F3C">
        <w:rPr>
          <w:spacing w:val="-2"/>
        </w:rPr>
        <w:t xml:space="preserve"> </w:t>
      </w:r>
      <w:r w:rsidRPr="00FB0F3C">
        <w:t>Tests</w:t>
      </w:r>
      <w:r w:rsidRPr="00FB0F3C">
        <w:rPr>
          <w:spacing w:val="-13"/>
        </w:rPr>
        <w:t xml:space="preserve"> </w:t>
      </w:r>
      <w:r w:rsidRPr="00FB0F3C">
        <w:t>on</w:t>
      </w:r>
      <w:r w:rsidRPr="00FB0F3C">
        <w:rPr>
          <w:spacing w:val="-7"/>
        </w:rPr>
        <w:t xml:space="preserve"> </w:t>
      </w:r>
      <w:r w:rsidRPr="00FB0F3C">
        <w:t>Completion</w:t>
      </w:r>
      <w:r w:rsidRPr="00FB0F3C">
        <w:rPr>
          <w:spacing w:val="-7"/>
        </w:rPr>
        <w:t xml:space="preserve"> </w:t>
      </w:r>
      <w:r w:rsidRPr="00FB0F3C">
        <w:t>on</w:t>
      </w:r>
      <w:r w:rsidRPr="00FB0F3C">
        <w:rPr>
          <w:spacing w:val="-7"/>
        </w:rPr>
        <w:t xml:space="preserve"> </w:t>
      </w:r>
      <w:r w:rsidRPr="00FB0F3C">
        <w:t>any</w:t>
      </w:r>
      <w:r w:rsidRPr="00FB0F3C">
        <w:rPr>
          <w:spacing w:val="-7"/>
        </w:rPr>
        <w:t xml:space="preserve"> </w:t>
      </w:r>
      <w:r w:rsidRPr="00FB0F3C">
        <w:t>related</w:t>
      </w:r>
      <w:r w:rsidRPr="00FB0F3C">
        <w:rPr>
          <w:spacing w:val="-3"/>
        </w:rPr>
        <w:t xml:space="preserve"> </w:t>
      </w:r>
      <w:r w:rsidRPr="00FB0F3C">
        <w:t>work,</w:t>
      </w:r>
      <w:r w:rsidRPr="00FB0F3C">
        <w:rPr>
          <w:spacing w:val="-4"/>
        </w:rPr>
        <w:t xml:space="preserve"> </w:t>
      </w:r>
      <w:r w:rsidRPr="00FB0F3C">
        <w:t>to be repeated under the same terms and conditions.</w:t>
      </w:r>
    </w:p>
    <w:p w:rsidR="00FB0F3C" w:rsidRPr="00FB0F3C" w:rsidRDefault="00FB0F3C" w:rsidP="00560043">
      <w:pPr>
        <w:numPr>
          <w:ilvl w:val="1"/>
          <w:numId w:val="229"/>
        </w:numPr>
        <w:tabs>
          <w:tab w:val="left" w:pos="1148"/>
        </w:tabs>
        <w:spacing w:before="235"/>
        <w:ind w:left="1148" w:hanging="660"/>
        <w:outlineLvl w:val="6"/>
        <w:rPr>
          <w:b/>
          <w:bCs/>
        </w:rPr>
      </w:pPr>
      <w:r w:rsidRPr="00FB0F3C">
        <w:rPr>
          <w:b/>
          <w:bCs/>
        </w:rPr>
        <w:t>Failure</w:t>
      </w:r>
      <w:r w:rsidRPr="00FB0F3C">
        <w:rPr>
          <w:b/>
          <w:bCs/>
          <w:spacing w:val="-7"/>
        </w:rPr>
        <w:t xml:space="preserve"> </w:t>
      </w:r>
      <w:r w:rsidRPr="00FB0F3C">
        <w:rPr>
          <w:b/>
          <w:bCs/>
        </w:rPr>
        <w:t>to</w:t>
      </w:r>
      <w:r w:rsidRPr="00FB0F3C">
        <w:rPr>
          <w:b/>
          <w:bCs/>
          <w:spacing w:val="-7"/>
        </w:rPr>
        <w:t xml:space="preserve"> </w:t>
      </w:r>
      <w:r w:rsidRPr="00FB0F3C">
        <w:rPr>
          <w:b/>
          <w:bCs/>
        </w:rPr>
        <w:t>Pass</w:t>
      </w:r>
      <w:r w:rsidRPr="00FB0F3C">
        <w:rPr>
          <w:b/>
          <w:bCs/>
          <w:spacing w:val="-4"/>
        </w:rPr>
        <w:t xml:space="preserve"> </w:t>
      </w:r>
      <w:r w:rsidRPr="00FB0F3C">
        <w:rPr>
          <w:b/>
          <w:bCs/>
        </w:rPr>
        <w:t>Tests</w:t>
      </w:r>
      <w:r w:rsidRPr="00FB0F3C">
        <w:rPr>
          <w:b/>
          <w:bCs/>
          <w:spacing w:val="-13"/>
        </w:rPr>
        <w:t xml:space="preserve"> </w:t>
      </w:r>
      <w:r w:rsidRPr="00FB0F3C">
        <w:rPr>
          <w:b/>
          <w:bCs/>
        </w:rPr>
        <w:t>on</w:t>
      </w:r>
      <w:r w:rsidRPr="00FB0F3C">
        <w:rPr>
          <w:b/>
          <w:bCs/>
          <w:spacing w:val="-7"/>
        </w:rPr>
        <w:t xml:space="preserve"> </w:t>
      </w:r>
      <w:r w:rsidRPr="00FB0F3C">
        <w:rPr>
          <w:b/>
          <w:bCs/>
          <w:spacing w:val="-2"/>
        </w:rPr>
        <w:t>Completion</w:t>
      </w:r>
    </w:p>
    <w:p w:rsidR="00FB0F3C" w:rsidRPr="00FB0F3C" w:rsidRDefault="00FB0F3C" w:rsidP="00560043">
      <w:pPr>
        <w:numPr>
          <w:ilvl w:val="2"/>
          <w:numId w:val="229"/>
        </w:numPr>
        <w:tabs>
          <w:tab w:val="left" w:pos="1147"/>
          <w:tab w:val="left" w:pos="1152"/>
        </w:tabs>
        <w:spacing w:before="244" w:line="230" w:lineRule="auto"/>
        <w:ind w:left="1152" w:right="490" w:hanging="664"/>
        <w:jc w:val="both"/>
        <w:rPr>
          <w:color w:val="221F1F"/>
        </w:rPr>
      </w:pPr>
      <w:r w:rsidRPr="00FB0F3C">
        <w:t>If the Works, or a Section, fail to pass the Tests</w:t>
      </w:r>
      <w:r w:rsidRPr="00FB0F3C">
        <w:rPr>
          <w:spacing w:val="-1"/>
        </w:rPr>
        <w:t xml:space="preserve"> </w:t>
      </w:r>
      <w:r w:rsidRPr="00FB0F3C">
        <w:t>on Completion repeated under Sub-Clause 9.3 [Retesting], the Architect shall be entitled to:</w:t>
      </w:r>
    </w:p>
    <w:p w:rsidR="00FB0F3C" w:rsidRPr="00FB0F3C" w:rsidRDefault="00FB0F3C" w:rsidP="00FB0F3C">
      <w:pPr>
        <w:spacing w:line="230" w:lineRule="auto"/>
        <w:ind w:left="1652" w:hanging="660"/>
        <w:jc w:val="both"/>
        <w:sectPr w:rsidR="00FB0F3C" w:rsidRPr="00FB0F3C" w:rsidSect="00447390">
          <w:pgSz w:w="11920" w:h="16840"/>
          <w:pgMar w:top="360" w:right="360" w:bottom="620" w:left="360" w:header="0" w:footer="436" w:gutter="0"/>
          <w:cols w:space="720"/>
        </w:sectPr>
      </w:pPr>
    </w:p>
    <w:p w:rsidR="00FB0F3C" w:rsidRPr="00FB0F3C" w:rsidRDefault="00FB0F3C" w:rsidP="00560043">
      <w:pPr>
        <w:numPr>
          <w:ilvl w:val="0"/>
          <w:numId w:val="164"/>
        </w:numPr>
        <w:tabs>
          <w:tab w:val="left" w:pos="1642"/>
        </w:tabs>
        <w:spacing w:line="244" w:lineRule="exact"/>
        <w:ind w:left="1642" w:hanging="494"/>
        <w:jc w:val="both"/>
      </w:pPr>
      <w:r w:rsidRPr="00FB0F3C">
        <w:rPr>
          <w:noProof/>
          <w:lang w:val="en-GB" w:eastAsia="en-GB"/>
        </w:rPr>
        <w:lastRenderedPageBreak/>
        <mc:AlternateContent>
          <mc:Choice Requires="wpg">
            <w:drawing>
              <wp:anchor distT="0" distB="0" distL="0" distR="0" simplePos="0" relativeHeight="251753472" behindDoc="0" locked="0" layoutInCell="1" allowOverlap="1" wp14:anchorId="4421ADDD" wp14:editId="5B17CC8D">
                <wp:simplePos x="0" y="0"/>
                <wp:positionH relativeFrom="page">
                  <wp:posOffset>0</wp:posOffset>
                </wp:positionH>
                <wp:positionV relativeFrom="page">
                  <wp:posOffset>10238638</wp:posOffset>
                </wp:positionV>
                <wp:extent cx="7561580" cy="3111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480" name="Graphic 479"/>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481" name="Graphic 480"/>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D32ACD" id="Group 478" o:spid="_x0000_s1026" style="position:absolute;margin-left:0;margin-top:806.2pt;width:595.4pt;height:24.5pt;z-index:251753472;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">
                <v:shape id="Graphic 479"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" path="m946150,l,,,153670r7620,48895l29845,245110r33020,33020l105409,300355r48261,7620l946150,307975,946150,xe" fillcolor="#011f5e" stroked="f">
                  <v:path arrowok="t"/>
                </v:shape>
                <v:shape id="Graphic 480"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r w:rsidRPr="00FB0F3C">
        <w:t>Order</w:t>
      </w:r>
      <w:r w:rsidRPr="00FB0F3C">
        <w:rPr>
          <w:spacing w:val="-6"/>
        </w:rPr>
        <w:t xml:space="preserve"> </w:t>
      </w:r>
      <w:r w:rsidRPr="00FB0F3C">
        <w:t>further</w:t>
      </w:r>
      <w:r w:rsidRPr="00FB0F3C">
        <w:rPr>
          <w:spacing w:val="-6"/>
        </w:rPr>
        <w:t xml:space="preserve"> </w:t>
      </w:r>
      <w:r w:rsidRPr="00FB0F3C">
        <w:t>repetition</w:t>
      </w:r>
      <w:r w:rsidRPr="00FB0F3C">
        <w:rPr>
          <w:spacing w:val="-6"/>
        </w:rPr>
        <w:t xml:space="preserve"> </w:t>
      </w:r>
      <w:r w:rsidRPr="00FB0F3C">
        <w:t>of</w:t>
      </w:r>
      <w:r w:rsidRPr="00FB0F3C">
        <w:rPr>
          <w:spacing w:val="2"/>
        </w:rPr>
        <w:t xml:space="preserve"> </w:t>
      </w:r>
      <w:r w:rsidRPr="00FB0F3C">
        <w:t>Tests</w:t>
      </w:r>
      <w:r w:rsidRPr="00FB0F3C">
        <w:rPr>
          <w:spacing w:val="-13"/>
        </w:rPr>
        <w:t xml:space="preserve"> </w:t>
      </w:r>
      <w:r w:rsidRPr="00FB0F3C">
        <w:t>on</w:t>
      </w:r>
      <w:r w:rsidRPr="00FB0F3C">
        <w:rPr>
          <w:spacing w:val="-7"/>
        </w:rPr>
        <w:t xml:space="preserve"> </w:t>
      </w:r>
      <w:r w:rsidRPr="00FB0F3C">
        <w:t>Completion</w:t>
      </w:r>
      <w:r w:rsidRPr="00FB0F3C">
        <w:rPr>
          <w:spacing w:val="-6"/>
        </w:rPr>
        <w:t xml:space="preserve"> </w:t>
      </w:r>
      <w:r w:rsidRPr="00FB0F3C">
        <w:t>under</w:t>
      </w:r>
      <w:r w:rsidRPr="00FB0F3C">
        <w:rPr>
          <w:spacing w:val="-2"/>
        </w:rPr>
        <w:t xml:space="preserve"> </w:t>
      </w:r>
      <w:r w:rsidRPr="00FB0F3C">
        <w:t>Sub-Clause</w:t>
      </w:r>
      <w:r w:rsidRPr="00FB0F3C">
        <w:rPr>
          <w:spacing w:val="-6"/>
        </w:rPr>
        <w:t xml:space="preserve"> </w:t>
      </w:r>
      <w:r w:rsidRPr="00FB0F3C">
        <w:t>9.3;</w:t>
      </w:r>
      <w:r w:rsidRPr="00FB0F3C">
        <w:rPr>
          <w:spacing w:val="-5"/>
        </w:rPr>
        <w:t xml:space="preserve"> or</w:t>
      </w:r>
    </w:p>
    <w:p w:rsidR="00FB0F3C" w:rsidRPr="00FB0F3C" w:rsidRDefault="00FB0F3C" w:rsidP="00560043">
      <w:pPr>
        <w:numPr>
          <w:ilvl w:val="0"/>
          <w:numId w:val="164"/>
        </w:numPr>
        <w:tabs>
          <w:tab w:val="left" w:pos="1643"/>
          <w:tab w:val="left" w:pos="1652"/>
        </w:tabs>
        <w:spacing w:before="45" w:line="232" w:lineRule="auto"/>
        <w:ind w:left="1652" w:right="489" w:hanging="504"/>
        <w:jc w:val="both"/>
      </w:pPr>
      <w:r w:rsidRPr="00FB0F3C">
        <w:t>if the failure deprives the Procuring Entity of substantially the whole benefit of the Works</w:t>
      </w:r>
      <w:r w:rsidRPr="00FB0F3C">
        <w:rPr>
          <w:spacing w:val="-2"/>
        </w:rPr>
        <w:t xml:space="preserve"> </w:t>
      </w:r>
      <w:r w:rsidRPr="00FB0F3C">
        <w:t>or Section, reject the Works or Section (as the case may be), in which event the Procuring Entity shall have the same remedies as are provided in sub-paragraph (c) of Sub-Clause1 1.4 [Failure to Remedy Defects].</w:t>
      </w:r>
    </w:p>
    <w:p w:rsidR="00FB0F3C" w:rsidRPr="00FB0F3C" w:rsidRDefault="00FB0F3C" w:rsidP="00560043">
      <w:pPr>
        <w:numPr>
          <w:ilvl w:val="0"/>
          <w:numId w:val="229"/>
        </w:numPr>
        <w:tabs>
          <w:tab w:val="left" w:pos="1146"/>
        </w:tabs>
        <w:spacing w:before="234"/>
        <w:ind w:left="1146" w:hanging="658"/>
        <w:jc w:val="both"/>
        <w:outlineLvl w:val="5"/>
        <w:rPr>
          <w:b/>
          <w:bCs/>
        </w:rPr>
      </w:pPr>
      <w:r w:rsidRPr="00FB0F3C">
        <w:rPr>
          <w:b/>
          <w:bCs/>
        </w:rPr>
        <w:t>PROCURING</w:t>
      </w:r>
      <w:r w:rsidRPr="00FB0F3C">
        <w:rPr>
          <w:b/>
          <w:bCs/>
          <w:spacing w:val="-9"/>
        </w:rPr>
        <w:t xml:space="preserve"> </w:t>
      </w:r>
      <w:r w:rsidRPr="00FB0F3C">
        <w:rPr>
          <w:b/>
          <w:bCs/>
        </w:rPr>
        <w:t>ENTITY'S</w:t>
      </w:r>
      <w:r w:rsidRPr="00FB0F3C">
        <w:rPr>
          <w:b/>
          <w:bCs/>
          <w:spacing w:val="-1"/>
        </w:rPr>
        <w:t xml:space="preserve"> </w:t>
      </w:r>
      <w:r w:rsidRPr="00FB0F3C">
        <w:rPr>
          <w:b/>
          <w:bCs/>
          <w:spacing w:val="-2"/>
        </w:rPr>
        <w:t>TAKINGOVER</w:t>
      </w:r>
    </w:p>
    <w:p w:rsidR="00FB0F3C" w:rsidRPr="00FB0F3C" w:rsidRDefault="00FB0F3C" w:rsidP="00560043">
      <w:pPr>
        <w:numPr>
          <w:ilvl w:val="1"/>
          <w:numId w:val="229"/>
        </w:numPr>
        <w:tabs>
          <w:tab w:val="left" w:pos="1147"/>
        </w:tabs>
        <w:spacing w:before="235"/>
        <w:ind w:left="1147" w:hanging="659"/>
        <w:jc w:val="both"/>
        <w:outlineLvl w:val="6"/>
        <w:rPr>
          <w:b/>
          <w:bCs/>
        </w:rPr>
      </w:pPr>
      <w:r w:rsidRPr="00FB0F3C">
        <w:rPr>
          <w:b/>
          <w:bCs/>
        </w:rPr>
        <w:t>Taking</w:t>
      </w:r>
      <w:r w:rsidRPr="00FB0F3C">
        <w:rPr>
          <w:b/>
          <w:bCs/>
          <w:spacing w:val="-12"/>
        </w:rPr>
        <w:t xml:space="preserve"> </w:t>
      </w:r>
      <w:r w:rsidRPr="00FB0F3C">
        <w:rPr>
          <w:b/>
          <w:bCs/>
        </w:rPr>
        <w:t>Over</w:t>
      </w:r>
      <w:r w:rsidRPr="00FB0F3C">
        <w:rPr>
          <w:b/>
          <w:bCs/>
          <w:spacing w:val="-8"/>
        </w:rPr>
        <w:t xml:space="preserve"> </w:t>
      </w:r>
      <w:r w:rsidRPr="00FB0F3C">
        <w:rPr>
          <w:b/>
          <w:bCs/>
        </w:rPr>
        <w:t>of</w:t>
      </w:r>
      <w:r w:rsidRPr="00FB0F3C">
        <w:rPr>
          <w:b/>
          <w:bCs/>
          <w:spacing w:val="-7"/>
        </w:rPr>
        <w:t xml:space="preserve"> </w:t>
      </w:r>
      <w:r w:rsidRPr="00FB0F3C">
        <w:rPr>
          <w:b/>
          <w:bCs/>
        </w:rPr>
        <w:t>the</w:t>
      </w:r>
      <w:r w:rsidRPr="00FB0F3C">
        <w:rPr>
          <w:b/>
          <w:bCs/>
          <w:spacing w:val="-6"/>
        </w:rPr>
        <w:t xml:space="preserve"> </w:t>
      </w:r>
      <w:r w:rsidRPr="00FB0F3C">
        <w:rPr>
          <w:b/>
          <w:bCs/>
        </w:rPr>
        <w:t>Works</w:t>
      </w:r>
      <w:r w:rsidRPr="00FB0F3C">
        <w:rPr>
          <w:b/>
          <w:bCs/>
          <w:spacing w:val="-14"/>
        </w:rPr>
        <w:t xml:space="preserve"> </w:t>
      </w:r>
      <w:r w:rsidRPr="00FB0F3C">
        <w:rPr>
          <w:b/>
          <w:bCs/>
        </w:rPr>
        <w:t>and</w:t>
      </w:r>
      <w:r w:rsidRPr="00FB0F3C">
        <w:rPr>
          <w:b/>
          <w:bCs/>
          <w:spacing w:val="-4"/>
        </w:rPr>
        <w:t xml:space="preserve"> </w:t>
      </w:r>
      <w:r w:rsidRPr="00FB0F3C">
        <w:rPr>
          <w:b/>
          <w:bCs/>
          <w:spacing w:val="-2"/>
        </w:rPr>
        <w:t>Sections</w:t>
      </w:r>
    </w:p>
    <w:p w:rsidR="00FB0F3C" w:rsidRPr="00FB0F3C" w:rsidRDefault="00FB0F3C" w:rsidP="00560043">
      <w:pPr>
        <w:numPr>
          <w:ilvl w:val="2"/>
          <w:numId w:val="229"/>
        </w:numPr>
        <w:tabs>
          <w:tab w:val="left" w:pos="1147"/>
          <w:tab w:val="left" w:pos="1152"/>
        </w:tabs>
        <w:spacing w:before="243" w:line="230" w:lineRule="auto"/>
        <w:ind w:left="1152" w:right="487" w:hanging="664"/>
        <w:jc w:val="both"/>
        <w:rPr>
          <w:color w:val="221F1F"/>
        </w:rPr>
      </w:pPr>
      <w:r w:rsidRPr="00FB0F3C">
        <w:t>Except as stated in Sub-Clause 9.4 [Failure to Pass Tests</w:t>
      </w:r>
      <w:r w:rsidRPr="00FB0F3C">
        <w:rPr>
          <w:spacing w:val="-4"/>
        </w:rPr>
        <w:t xml:space="preserve"> </w:t>
      </w:r>
      <w:r w:rsidRPr="00FB0F3C">
        <w:t>on Completion], the Works</w:t>
      </w:r>
      <w:r w:rsidRPr="00FB0F3C">
        <w:rPr>
          <w:spacing w:val="-4"/>
        </w:rPr>
        <w:t xml:space="preserve"> </w:t>
      </w:r>
      <w:r w:rsidRPr="00FB0F3C">
        <w:t>shall be taken over by the</w:t>
      </w:r>
      <w:r w:rsidRPr="00FB0F3C">
        <w:rPr>
          <w:spacing w:val="-4"/>
        </w:rPr>
        <w:t xml:space="preserve"> </w:t>
      </w:r>
      <w:r w:rsidRPr="00FB0F3C">
        <w:t>Procuring</w:t>
      </w:r>
      <w:r w:rsidRPr="00FB0F3C">
        <w:rPr>
          <w:spacing w:val="-5"/>
        </w:rPr>
        <w:t xml:space="preserve"> </w:t>
      </w:r>
      <w:r w:rsidRPr="00FB0F3C">
        <w:t>Entity</w:t>
      </w:r>
      <w:r w:rsidRPr="00FB0F3C">
        <w:rPr>
          <w:spacing w:val="-1"/>
        </w:rPr>
        <w:t xml:space="preserve"> </w:t>
      </w:r>
      <w:r w:rsidRPr="00FB0F3C">
        <w:t>when</w:t>
      </w:r>
      <w:r w:rsidRPr="00FB0F3C">
        <w:rPr>
          <w:spacing w:val="-5"/>
        </w:rPr>
        <w:t xml:space="preserve"> </w:t>
      </w:r>
      <w:r w:rsidRPr="00FB0F3C">
        <w:t>(i)</w:t>
      </w:r>
      <w:r w:rsidRPr="00FB0F3C">
        <w:rPr>
          <w:spacing w:val="-4"/>
        </w:rPr>
        <w:t xml:space="preserve"> </w:t>
      </w:r>
      <w:r w:rsidRPr="00FB0F3C">
        <w:t>the Works</w:t>
      </w:r>
      <w:r w:rsidRPr="00FB0F3C">
        <w:rPr>
          <w:spacing w:val="-12"/>
        </w:rPr>
        <w:t xml:space="preserve"> </w:t>
      </w:r>
      <w:r w:rsidRPr="00FB0F3C">
        <w:t>have been</w:t>
      </w:r>
      <w:r w:rsidRPr="00FB0F3C">
        <w:rPr>
          <w:spacing w:val="-5"/>
        </w:rPr>
        <w:t xml:space="preserve"> </w:t>
      </w:r>
      <w:r w:rsidRPr="00FB0F3C">
        <w:t>completed</w:t>
      </w:r>
      <w:r w:rsidRPr="00FB0F3C">
        <w:rPr>
          <w:spacing w:val="-1"/>
        </w:rPr>
        <w:t xml:space="preserve"> </w:t>
      </w:r>
      <w:r w:rsidRPr="00FB0F3C">
        <w:t>in</w:t>
      </w:r>
      <w:r w:rsidRPr="00FB0F3C">
        <w:rPr>
          <w:spacing w:val="-5"/>
        </w:rPr>
        <w:t xml:space="preserve"> </w:t>
      </w:r>
      <w:r w:rsidRPr="00FB0F3C">
        <w:t>accordance with</w:t>
      </w:r>
      <w:r w:rsidRPr="00FB0F3C">
        <w:rPr>
          <w:spacing w:val="-5"/>
        </w:rPr>
        <w:t xml:space="preserve"> </w:t>
      </w:r>
      <w:r w:rsidRPr="00FB0F3C">
        <w:t>the</w:t>
      </w:r>
      <w:r w:rsidRPr="00FB0F3C">
        <w:rPr>
          <w:spacing w:val="-4"/>
        </w:rPr>
        <w:t xml:space="preserve"> </w:t>
      </w:r>
      <w:r w:rsidRPr="00FB0F3C">
        <w:t>Contract,</w:t>
      </w:r>
      <w:r w:rsidRPr="00FB0F3C">
        <w:rPr>
          <w:spacing w:val="-2"/>
        </w:rPr>
        <w:t xml:space="preserve"> </w:t>
      </w:r>
      <w:r w:rsidRPr="00FB0F3C">
        <w:t>including</w:t>
      </w:r>
      <w:r w:rsidRPr="00FB0F3C">
        <w:rPr>
          <w:spacing w:val="-5"/>
        </w:rPr>
        <w:t xml:space="preserve"> </w:t>
      </w:r>
      <w:r w:rsidRPr="00FB0F3C">
        <w:t>the matters</w:t>
      </w:r>
      <w:r w:rsidRPr="00FB0F3C">
        <w:rPr>
          <w:spacing w:val="-14"/>
        </w:rPr>
        <w:t xml:space="preserve"> </w:t>
      </w:r>
      <w:r w:rsidRPr="00FB0F3C">
        <w:t>described</w:t>
      </w:r>
      <w:r w:rsidRPr="00FB0F3C">
        <w:rPr>
          <w:spacing w:val="-14"/>
        </w:rPr>
        <w:t xml:space="preserve"> </w:t>
      </w:r>
      <w:r w:rsidRPr="00FB0F3C">
        <w:t>in</w:t>
      </w:r>
      <w:r w:rsidRPr="00FB0F3C">
        <w:rPr>
          <w:spacing w:val="-14"/>
        </w:rPr>
        <w:t xml:space="preserve"> </w:t>
      </w:r>
      <w:r w:rsidRPr="00FB0F3C">
        <w:t>Sub-Clause</w:t>
      </w:r>
      <w:r w:rsidRPr="00FB0F3C">
        <w:rPr>
          <w:spacing w:val="-13"/>
        </w:rPr>
        <w:t xml:space="preserve"> </w:t>
      </w:r>
      <w:r w:rsidRPr="00FB0F3C">
        <w:t>8.2</w:t>
      </w:r>
      <w:r w:rsidRPr="00FB0F3C">
        <w:rPr>
          <w:spacing w:val="-14"/>
        </w:rPr>
        <w:t xml:space="preserve"> </w:t>
      </w:r>
      <w:r w:rsidRPr="00FB0F3C">
        <w:t>[Time</w:t>
      </w:r>
      <w:r w:rsidRPr="00FB0F3C">
        <w:rPr>
          <w:spacing w:val="-14"/>
        </w:rPr>
        <w:t xml:space="preserve"> </w:t>
      </w:r>
      <w:r w:rsidRPr="00FB0F3C">
        <w:t>for</w:t>
      </w:r>
      <w:r w:rsidRPr="00FB0F3C">
        <w:rPr>
          <w:spacing w:val="-14"/>
        </w:rPr>
        <w:t xml:space="preserve"> </w:t>
      </w:r>
      <w:r w:rsidRPr="00FB0F3C">
        <w:t>Completion]</w:t>
      </w:r>
      <w:r w:rsidRPr="00FB0F3C">
        <w:rPr>
          <w:spacing w:val="-13"/>
        </w:rPr>
        <w:t xml:space="preserve"> </w:t>
      </w:r>
      <w:r w:rsidRPr="00FB0F3C">
        <w:t>and</w:t>
      </w:r>
      <w:r w:rsidRPr="00FB0F3C">
        <w:rPr>
          <w:spacing w:val="-14"/>
        </w:rPr>
        <w:t xml:space="preserve"> </w:t>
      </w:r>
      <w:r w:rsidRPr="00FB0F3C">
        <w:t>except</w:t>
      </w:r>
      <w:r w:rsidRPr="00FB0F3C">
        <w:rPr>
          <w:spacing w:val="-14"/>
        </w:rPr>
        <w:t xml:space="preserve"> </w:t>
      </w:r>
      <w:r w:rsidRPr="00FB0F3C">
        <w:t>as</w:t>
      </w:r>
      <w:r w:rsidRPr="00FB0F3C">
        <w:rPr>
          <w:spacing w:val="-12"/>
        </w:rPr>
        <w:t xml:space="preserve"> </w:t>
      </w:r>
      <w:r w:rsidRPr="00FB0F3C">
        <w:t>allowed</w:t>
      </w:r>
      <w:r w:rsidRPr="00FB0F3C">
        <w:rPr>
          <w:spacing w:val="-13"/>
        </w:rPr>
        <w:t xml:space="preserve"> </w:t>
      </w:r>
      <w:r w:rsidRPr="00FB0F3C">
        <w:t>in</w:t>
      </w:r>
      <w:r w:rsidRPr="00FB0F3C">
        <w:rPr>
          <w:spacing w:val="-14"/>
        </w:rPr>
        <w:t xml:space="preserve"> </w:t>
      </w:r>
      <w:r w:rsidRPr="00FB0F3C">
        <w:t>sub-paragraph</w:t>
      </w:r>
      <w:r w:rsidRPr="00FB0F3C">
        <w:rPr>
          <w:spacing w:val="-13"/>
        </w:rPr>
        <w:t xml:space="preserve"> </w:t>
      </w:r>
      <w:r w:rsidRPr="00FB0F3C">
        <w:t>(a)</w:t>
      </w:r>
      <w:r w:rsidRPr="00FB0F3C">
        <w:rPr>
          <w:spacing w:val="-11"/>
        </w:rPr>
        <w:t xml:space="preserve"> </w:t>
      </w:r>
      <w:r w:rsidRPr="00FB0F3C">
        <w:t>below, and (ii) a Taking-Over Certificate for the Works has been issued, or is deemed to have been issued in accordance with this Sub-Clause.</w:t>
      </w:r>
    </w:p>
    <w:p w:rsidR="00FB0F3C" w:rsidRPr="00FB0F3C" w:rsidRDefault="00FB0F3C" w:rsidP="00560043">
      <w:pPr>
        <w:numPr>
          <w:ilvl w:val="2"/>
          <w:numId w:val="229"/>
        </w:numPr>
        <w:tabs>
          <w:tab w:val="left" w:pos="1147"/>
          <w:tab w:val="left" w:pos="1152"/>
        </w:tabs>
        <w:spacing w:before="247" w:line="230" w:lineRule="auto"/>
        <w:ind w:left="1152" w:right="489" w:hanging="664"/>
        <w:jc w:val="both"/>
        <w:rPr>
          <w:color w:val="221F1F"/>
        </w:rPr>
      </w:pPr>
      <w:r w:rsidRPr="00FB0F3C">
        <w:t>The Contractor may apply by notice to the Architect for a Taking-Over Certificate not earlier than 14 days before the Works will, in the Contractor's opinion, be complete and ready for taking over. If the Works are divided into Sections, the Contract or may similarly apply for a Taking-Over Certificate for each Section.</w:t>
      </w:r>
    </w:p>
    <w:p w:rsidR="00FB0F3C" w:rsidRPr="00FB0F3C" w:rsidRDefault="00FB0F3C" w:rsidP="00560043">
      <w:pPr>
        <w:numPr>
          <w:ilvl w:val="2"/>
          <w:numId w:val="229"/>
        </w:numPr>
        <w:tabs>
          <w:tab w:val="left" w:pos="1151"/>
        </w:tabs>
        <w:spacing w:before="235" w:line="252" w:lineRule="exact"/>
        <w:ind w:left="1151" w:hanging="659"/>
        <w:jc w:val="both"/>
        <w:rPr>
          <w:color w:val="221F1F"/>
        </w:rPr>
      </w:pPr>
      <w:r w:rsidRPr="00FB0F3C">
        <w:t>The</w:t>
      </w:r>
      <w:r w:rsidRPr="00FB0F3C">
        <w:rPr>
          <w:spacing w:val="-5"/>
        </w:rPr>
        <w:t xml:space="preserve"> </w:t>
      </w:r>
      <w:r w:rsidRPr="00FB0F3C">
        <w:t>Architect</w:t>
      </w:r>
      <w:r w:rsidRPr="00FB0F3C">
        <w:rPr>
          <w:spacing w:val="-4"/>
        </w:rPr>
        <w:t xml:space="preserve"> </w:t>
      </w:r>
      <w:r w:rsidRPr="00FB0F3C">
        <w:t>shall,</w:t>
      </w:r>
      <w:r w:rsidRPr="00FB0F3C">
        <w:rPr>
          <w:spacing w:val="1"/>
        </w:rPr>
        <w:t xml:space="preserve"> </w:t>
      </w:r>
      <w:r w:rsidRPr="00FB0F3C">
        <w:t>within</w:t>
      </w:r>
      <w:r w:rsidRPr="00FB0F3C">
        <w:rPr>
          <w:spacing w:val="-6"/>
        </w:rPr>
        <w:t xml:space="preserve"> </w:t>
      </w:r>
      <w:r w:rsidRPr="00FB0F3C">
        <w:t>30</w:t>
      </w:r>
      <w:r w:rsidRPr="00FB0F3C">
        <w:rPr>
          <w:spacing w:val="-1"/>
        </w:rPr>
        <w:t xml:space="preserve"> </w:t>
      </w:r>
      <w:r w:rsidRPr="00FB0F3C">
        <w:t>days</w:t>
      </w:r>
      <w:r w:rsidRPr="00FB0F3C">
        <w:rPr>
          <w:spacing w:val="-5"/>
        </w:rPr>
        <w:t xml:space="preserve"> </w:t>
      </w:r>
      <w:r w:rsidRPr="00FB0F3C">
        <w:t>after</w:t>
      </w:r>
      <w:r w:rsidRPr="00FB0F3C">
        <w:rPr>
          <w:spacing w:val="-4"/>
        </w:rPr>
        <w:t xml:space="preserve"> </w:t>
      </w:r>
      <w:r w:rsidRPr="00FB0F3C">
        <w:t>receiving</w:t>
      </w:r>
      <w:r w:rsidRPr="00FB0F3C">
        <w:rPr>
          <w:spacing w:val="-6"/>
        </w:rPr>
        <w:t xml:space="preserve"> </w:t>
      </w:r>
      <w:r w:rsidRPr="00FB0F3C">
        <w:t>the</w:t>
      </w:r>
      <w:r w:rsidRPr="00FB0F3C">
        <w:rPr>
          <w:spacing w:val="-4"/>
        </w:rPr>
        <w:t xml:space="preserve"> </w:t>
      </w:r>
      <w:r w:rsidRPr="00FB0F3C">
        <w:t>Contractor's</w:t>
      </w:r>
      <w:r w:rsidRPr="00FB0F3C">
        <w:rPr>
          <w:spacing w:val="-4"/>
        </w:rPr>
        <w:t xml:space="preserve"> </w:t>
      </w:r>
      <w:r w:rsidRPr="00FB0F3C">
        <w:rPr>
          <w:spacing w:val="-2"/>
        </w:rPr>
        <w:t>application:</w:t>
      </w:r>
    </w:p>
    <w:p w:rsidR="00FB0F3C" w:rsidRPr="00FB0F3C" w:rsidRDefault="00FB0F3C" w:rsidP="00560043">
      <w:pPr>
        <w:numPr>
          <w:ilvl w:val="0"/>
          <w:numId w:val="167"/>
        </w:numPr>
        <w:tabs>
          <w:tab w:val="left" w:pos="1638"/>
          <w:tab w:val="left" w:pos="1640"/>
        </w:tabs>
        <w:spacing w:before="7" w:line="230" w:lineRule="auto"/>
        <w:ind w:right="482"/>
        <w:jc w:val="both"/>
      </w:pPr>
      <w:r w:rsidRPr="00FB0F3C">
        <w:t>Issue</w:t>
      </w:r>
      <w:r w:rsidRPr="00FB0F3C">
        <w:rPr>
          <w:spacing w:val="-14"/>
        </w:rPr>
        <w:t xml:space="preserve"> </w:t>
      </w:r>
      <w:r w:rsidRPr="00FB0F3C">
        <w:t>the</w:t>
      </w:r>
      <w:r w:rsidRPr="00FB0F3C">
        <w:rPr>
          <w:spacing w:val="-14"/>
        </w:rPr>
        <w:t xml:space="preserve"> </w:t>
      </w:r>
      <w:r w:rsidRPr="00FB0F3C">
        <w:t>Taking-Over</w:t>
      </w:r>
      <w:r w:rsidRPr="00FB0F3C">
        <w:rPr>
          <w:spacing w:val="-14"/>
        </w:rPr>
        <w:t xml:space="preserve"> </w:t>
      </w:r>
      <w:r w:rsidRPr="00FB0F3C">
        <w:t>Certificate</w:t>
      </w:r>
      <w:r w:rsidRPr="00FB0F3C">
        <w:rPr>
          <w:spacing w:val="-13"/>
        </w:rPr>
        <w:t xml:space="preserve"> </w:t>
      </w:r>
      <w:r w:rsidRPr="00FB0F3C">
        <w:t>to</w:t>
      </w:r>
      <w:r w:rsidRPr="00FB0F3C">
        <w:rPr>
          <w:spacing w:val="-14"/>
        </w:rPr>
        <w:t xml:space="preserve"> </w:t>
      </w:r>
      <w:r w:rsidRPr="00FB0F3C">
        <w:t>the</w:t>
      </w:r>
      <w:r w:rsidRPr="00FB0F3C">
        <w:rPr>
          <w:spacing w:val="-14"/>
        </w:rPr>
        <w:t xml:space="preserve"> </w:t>
      </w:r>
      <w:r w:rsidRPr="00FB0F3C">
        <w:t>Contract</w:t>
      </w:r>
      <w:r w:rsidRPr="00FB0F3C">
        <w:rPr>
          <w:spacing w:val="-13"/>
        </w:rPr>
        <w:t xml:space="preserve"> </w:t>
      </w:r>
      <w:r w:rsidRPr="00FB0F3C">
        <w:t>or,</w:t>
      </w:r>
      <w:r w:rsidRPr="00FB0F3C">
        <w:rPr>
          <w:spacing w:val="-12"/>
        </w:rPr>
        <w:t xml:space="preserve"> </w:t>
      </w:r>
      <w:r w:rsidRPr="00FB0F3C">
        <w:t>stating</w:t>
      </w:r>
      <w:r w:rsidRPr="00FB0F3C">
        <w:rPr>
          <w:spacing w:val="-14"/>
        </w:rPr>
        <w:t xml:space="preserve"> </w:t>
      </w:r>
      <w:r w:rsidRPr="00FB0F3C">
        <w:t>the</w:t>
      </w:r>
      <w:r w:rsidRPr="00FB0F3C">
        <w:rPr>
          <w:spacing w:val="-13"/>
        </w:rPr>
        <w:t xml:space="preserve"> </w:t>
      </w:r>
      <w:r w:rsidRPr="00FB0F3C">
        <w:t>date</w:t>
      </w:r>
      <w:r w:rsidRPr="00FB0F3C">
        <w:rPr>
          <w:spacing w:val="-13"/>
        </w:rPr>
        <w:t xml:space="preserve"> </w:t>
      </w:r>
      <w:r w:rsidRPr="00FB0F3C">
        <w:t>on</w:t>
      </w:r>
      <w:r w:rsidRPr="00FB0F3C">
        <w:rPr>
          <w:spacing w:val="-14"/>
        </w:rPr>
        <w:t xml:space="preserve"> </w:t>
      </w:r>
      <w:r w:rsidRPr="00FB0F3C">
        <w:t>which</w:t>
      </w:r>
      <w:r w:rsidRPr="00FB0F3C">
        <w:rPr>
          <w:spacing w:val="-14"/>
        </w:rPr>
        <w:t xml:space="preserve"> </w:t>
      </w:r>
      <w:r w:rsidRPr="00FB0F3C">
        <w:t>the</w:t>
      </w:r>
      <w:r w:rsidRPr="00FB0F3C">
        <w:rPr>
          <w:spacing w:val="-7"/>
        </w:rPr>
        <w:t xml:space="preserve"> </w:t>
      </w:r>
      <w:r w:rsidRPr="00FB0F3C">
        <w:t>Works</w:t>
      </w:r>
      <w:r w:rsidRPr="00FB0F3C">
        <w:rPr>
          <w:spacing w:val="-14"/>
        </w:rPr>
        <w:t xml:space="preserve"> </w:t>
      </w:r>
      <w:r w:rsidRPr="00FB0F3C">
        <w:t>or</w:t>
      </w:r>
      <w:r w:rsidRPr="00FB0F3C">
        <w:rPr>
          <w:spacing w:val="-13"/>
        </w:rPr>
        <w:t xml:space="preserve"> </w:t>
      </w:r>
      <w:r w:rsidRPr="00FB0F3C">
        <w:t>Section</w:t>
      </w:r>
      <w:r w:rsidRPr="00FB0F3C">
        <w:rPr>
          <w:spacing w:val="-14"/>
        </w:rPr>
        <w:t xml:space="preserve"> </w:t>
      </w:r>
      <w:r w:rsidRPr="00FB0F3C">
        <w:t>were completed in accordance with the Contract, except for any minor out standing work and defects which will not substantially affect the use of the Works or Section for their intended purpose (either until or whilst this work is completed and these defects are remedied); or</w:t>
      </w:r>
    </w:p>
    <w:p w:rsidR="00FB0F3C" w:rsidRPr="00FB0F3C" w:rsidRDefault="00FB0F3C" w:rsidP="00560043">
      <w:pPr>
        <w:numPr>
          <w:ilvl w:val="0"/>
          <w:numId w:val="167"/>
        </w:numPr>
        <w:tabs>
          <w:tab w:val="left" w:pos="1640"/>
        </w:tabs>
        <w:spacing w:before="2" w:line="230" w:lineRule="auto"/>
        <w:ind w:right="487" w:hanging="492"/>
        <w:jc w:val="both"/>
      </w:pPr>
      <w:r w:rsidRPr="00FB0F3C">
        <w:t>reject the application, giving reasons and specifying the work required to be done by the Contractor to enable the Taking-Over Certificate to be issued. The Contractor shall then complete this work before issuing a further notice undert his Sub-Clause.</w:t>
      </w:r>
    </w:p>
    <w:p w:rsidR="00FB0F3C" w:rsidRPr="00FB0F3C" w:rsidRDefault="00FB0F3C" w:rsidP="00560043">
      <w:pPr>
        <w:numPr>
          <w:ilvl w:val="2"/>
          <w:numId w:val="229"/>
        </w:numPr>
        <w:tabs>
          <w:tab w:val="left" w:pos="1148"/>
        </w:tabs>
        <w:spacing w:before="241" w:line="232" w:lineRule="auto"/>
        <w:ind w:left="1148" w:right="486" w:hanging="660"/>
        <w:jc w:val="both"/>
        <w:rPr>
          <w:color w:val="221F1F"/>
        </w:rPr>
      </w:pPr>
      <w:r w:rsidRPr="00FB0F3C">
        <w:t>If</w:t>
      </w:r>
      <w:r w:rsidRPr="00FB0F3C">
        <w:rPr>
          <w:spacing w:val="-6"/>
        </w:rPr>
        <w:t xml:space="preserve"> </w:t>
      </w:r>
      <w:r w:rsidRPr="00FB0F3C">
        <w:t>the</w:t>
      </w:r>
      <w:r w:rsidRPr="00FB0F3C">
        <w:rPr>
          <w:spacing w:val="-9"/>
        </w:rPr>
        <w:t xml:space="preserve"> </w:t>
      </w:r>
      <w:r w:rsidRPr="00FB0F3C">
        <w:t>Architect</w:t>
      </w:r>
      <w:r w:rsidRPr="00FB0F3C">
        <w:rPr>
          <w:spacing w:val="-9"/>
        </w:rPr>
        <w:t xml:space="preserve"> </w:t>
      </w:r>
      <w:r w:rsidRPr="00FB0F3C">
        <w:t>fails</w:t>
      </w:r>
      <w:r w:rsidRPr="00FB0F3C">
        <w:rPr>
          <w:spacing w:val="-9"/>
        </w:rPr>
        <w:t xml:space="preserve"> </w:t>
      </w:r>
      <w:r w:rsidRPr="00FB0F3C">
        <w:t>either</w:t>
      </w:r>
      <w:r w:rsidRPr="00FB0F3C">
        <w:rPr>
          <w:spacing w:val="-9"/>
        </w:rPr>
        <w:t xml:space="preserve"> </w:t>
      </w:r>
      <w:r w:rsidRPr="00FB0F3C">
        <w:t>to</w:t>
      </w:r>
      <w:r w:rsidRPr="00FB0F3C">
        <w:rPr>
          <w:spacing w:val="-7"/>
        </w:rPr>
        <w:t xml:space="preserve"> </w:t>
      </w:r>
      <w:r w:rsidRPr="00FB0F3C">
        <w:t>issue</w:t>
      </w:r>
      <w:r w:rsidRPr="00FB0F3C">
        <w:rPr>
          <w:spacing w:val="-9"/>
        </w:rPr>
        <w:t xml:space="preserve"> </w:t>
      </w:r>
      <w:r w:rsidRPr="00FB0F3C">
        <w:t>the</w:t>
      </w:r>
      <w:r w:rsidRPr="00FB0F3C">
        <w:rPr>
          <w:spacing w:val="-9"/>
        </w:rPr>
        <w:t xml:space="preserve"> </w:t>
      </w:r>
      <w:r w:rsidRPr="00FB0F3C">
        <w:t>Taking-Over</w:t>
      </w:r>
      <w:r w:rsidRPr="00FB0F3C">
        <w:rPr>
          <w:spacing w:val="-9"/>
        </w:rPr>
        <w:t xml:space="preserve"> </w:t>
      </w:r>
      <w:r w:rsidRPr="00FB0F3C">
        <w:t>Certificate</w:t>
      </w:r>
      <w:r w:rsidRPr="00FB0F3C">
        <w:rPr>
          <w:spacing w:val="-9"/>
        </w:rPr>
        <w:t xml:space="preserve"> </w:t>
      </w:r>
      <w:r w:rsidRPr="00FB0F3C">
        <w:t>or</w:t>
      </w:r>
      <w:r w:rsidRPr="00FB0F3C">
        <w:rPr>
          <w:spacing w:val="-9"/>
        </w:rPr>
        <w:t xml:space="preserve"> </w:t>
      </w:r>
      <w:r w:rsidRPr="00FB0F3C">
        <w:t>to</w:t>
      </w:r>
      <w:r w:rsidRPr="00FB0F3C">
        <w:rPr>
          <w:spacing w:val="-7"/>
        </w:rPr>
        <w:t xml:space="preserve"> </w:t>
      </w:r>
      <w:r w:rsidRPr="00FB0F3C">
        <w:t>reject</w:t>
      </w:r>
      <w:r w:rsidRPr="00FB0F3C">
        <w:rPr>
          <w:spacing w:val="-9"/>
        </w:rPr>
        <w:t xml:space="preserve"> </w:t>
      </w:r>
      <w:r w:rsidRPr="00FB0F3C">
        <w:t>the</w:t>
      </w:r>
      <w:r w:rsidRPr="00FB0F3C">
        <w:rPr>
          <w:spacing w:val="-9"/>
        </w:rPr>
        <w:t xml:space="preserve"> </w:t>
      </w:r>
      <w:r w:rsidRPr="00FB0F3C">
        <w:t>Contractor's</w:t>
      </w:r>
      <w:r w:rsidRPr="00FB0F3C">
        <w:rPr>
          <w:spacing w:val="-9"/>
        </w:rPr>
        <w:t xml:space="preserve"> </w:t>
      </w:r>
      <w:r w:rsidRPr="00FB0F3C">
        <w:t>application</w:t>
      </w:r>
      <w:r w:rsidRPr="00FB0F3C">
        <w:rPr>
          <w:spacing w:val="-7"/>
        </w:rPr>
        <w:t xml:space="preserve"> </w:t>
      </w:r>
      <w:r w:rsidRPr="00FB0F3C">
        <w:t>within the period of 30 days, and if the Works</w:t>
      </w:r>
      <w:r w:rsidRPr="00FB0F3C">
        <w:rPr>
          <w:spacing w:val="-4"/>
        </w:rPr>
        <w:t xml:space="preserve"> </w:t>
      </w:r>
      <w:r w:rsidRPr="00FB0F3C">
        <w:t>or Section (as the case may be) are substantially in accordance with the Contract, the Taking-Over Certificate shall be deemed to have been issued on thelast day of that period.</w:t>
      </w:r>
    </w:p>
    <w:p w:rsidR="00FB0F3C" w:rsidRPr="00FB0F3C" w:rsidRDefault="00FB0F3C" w:rsidP="00560043">
      <w:pPr>
        <w:numPr>
          <w:ilvl w:val="1"/>
          <w:numId w:val="229"/>
        </w:numPr>
        <w:tabs>
          <w:tab w:val="left" w:pos="1147"/>
        </w:tabs>
        <w:spacing w:before="230"/>
        <w:ind w:left="1147" w:hanging="659"/>
        <w:jc w:val="both"/>
        <w:outlineLvl w:val="6"/>
        <w:rPr>
          <w:b/>
          <w:bCs/>
        </w:rPr>
      </w:pPr>
      <w:r w:rsidRPr="00FB0F3C">
        <w:rPr>
          <w:b/>
          <w:bCs/>
        </w:rPr>
        <w:t>Taking</w:t>
      </w:r>
      <w:r w:rsidRPr="00FB0F3C">
        <w:rPr>
          <w:b/>
          <w:bCs/>
          <w:spacing w:val="-10"/>
        </w:rPr>
        <w:t xml:space="preserve"> </w:t>
      </w:r>
      <w:r w:rsidRPr="00FB0F3C">
        <w:rPr>
          <w:b/>
          <w:bCs/>
        </w:rPr>
        <w:t>Over</w:t>
      </w:r>
      <w:r w:rsidRPr="00FB0F3C">
        <w:rPr>
          <w:b/>
          <w:bCs/>
          <w:spacing w:val="-6"/>
        </w:rPr>
        <w:t xml:space="preserve"> </w:t>
      </w:r>
      <w:r w:rsidRPr="00FB0F3C">
        <w:rPr>
          <w:b/>
          <w:bCs/>
        </w:rPr>
        <w:t>of</w:t>
      </w:r>
      <w:r w:rsidRPr="00FB0F3C">
        <w:rPr>
          <w:b/>
          <w:bCs/>
          <w:spacing w:val="-9"/>
        </w:rPr>
        <w:t xml:space="preserve"> </w:t>
      </w:r>
      <w:r w:rsidRPr="00FB0F3C">
        <w:rPr>
          <w:b/>
          <w:bCs/>
        </w:rPr>
        <w:t>Parts</w:t>
      </w:r>
      <w:r w:rsidRPr="00FB0F3C">
        <w:rPr>
          <w:b/>
          <w:bCs/>
          <w:spacing w:val="-5"/>
        </w:rPr>
        <w:t xml:space="preserve"> </w:t>
      </w:r>
      <w:r w:rsidRPr="00FB0F3C">
        <w:rPr>
          <w:b/>
          <w:bCs/>
        </w:rPr>
        <w:t>of</w:t>
      </w:r>
      <w:r w:rsidRPr="00FB0F3C">
        <w:rPr>
          <w:b/>
          <w:bCs/>
          <w:spacing w:val="-2"/>
        </w:rPr>
        <w:t xml:space="preserve"> </w:t>
      </w:r>
      <w:r w:rsidRPr="00FB0F3C">
        <w:rPr>
          <w:b/>
          <w:bCs/>
        </w:rPr>
        <w:t>the</w:t>
      </w:r>
      <w:r w:rsidRPr="00FB0F3C">
        <w:rPr>
          <w:b/>
          <w:bCs/>
          <w:spacing w:val="-1"/>
        </w:rPr>
        <w:t xml:space="preserve"> </w:t>
      </w:r>
      <w:r w:rsidRPr="00FB0F3C">
        <w:rPr>
          <w:b/>
          <w:bCs/>
          <w:spacing w:val="-4"/>
        </w:rPr>
        <w:t>Works</w:t>
      </w:r>
    </w:p>
    <w:p w:rsidR="00FB0F3C" w:rsidRPr="00FB0F3C" w:rsidRDefault="00FB0F3C" w:rsidP="00560043">
      <w:pPr>
        <w:numPr>
          <w:ilvl w:val="2"/>
          <w:numId w:val="229"/>
        </w:numPr>
        <w:tabs>
          <w:tab w:val="left" w:pos="1151"/>
          <w:tab w:val="left" w:pos="1168"/>
        </w:tabs>
        <w:spacing w:before="243" w:line="230" w:lineRule="auto"/>
        <w:ind w:left="1168" w:right="481" w:hanging="680"/>
        <w:jc w:val="both"/>
        <w:rPr>
          <w:color w:val="221F1F"/>
        </w:rPr>
      </w:pPr>
      <w:r w:rsidRPr="00FB0F3C">
        <w:t>The</w:t>
      </w:r>
      <w:r w:rsidRPr="00FB0F3C">
        <w:rPr>
          <w:spacing w:val="-5"/>
        </w:rPr>
        <w:t xml:space="preserve"> </w:t>
      </w:r>
      <w:r w:rsidRPr="00FB0F3C">
        <w:t>Architect</w:t>
      </w:r>
      <w:r w:rsidRPr="00FB0F3C">
        <w:rPr>
          <w:spacing w:val="-3"/>
        </w:rPr>
        <w:t xml:space="preserve"> </w:t>
      </w:r>
      <w:r w:rsidRPr="00FB0F3C">
        <w:t>may,</w:t>
      </w:r>
      <w:r w:rsidRPr="00FB0F3C">
        <w:rPr>
          <w:spacing w:val="-11"/>
        </w:rPr>
        <w:t xml:space="preserve"> </w:t>
      </w:r>
      <w:r w:rsidRPr="00FB0F3C">
        <w:t>at</w:t>
      </w:r>
      <w:r w:rsidRPr="00FB0F3C">
        <w:rPr>
          <w:spacing w:val="-5"/>
        </w:rPr>
        <w:t xml:space="preserve"> </w:t>
      </w:r>
      <w:r w:rsidRPr="00FB0F3C">
        <w:t>the</w:t>
      </w:r>
      <w:r w:rsidRPr="00FB0F3C">
        <w:rPr>
          <w:spacing w:val="-5"/>
        </w:rPr>
        <w:t xml:space="preserve"> </w:t>
      </w:r>
      <w:r w:rsidRPr="00FB0F3C">
        <w:t>sole</w:t>
      </w:r>
      <w:r w:rsidRPr="00FB0F3C">
        <w:rPr>
          <w:spacing w:val="-5"/>
        </w:rPr>
        <w:t xml:space="preserve"> </w:t>
      </w:r>
      <w:r w:rsidRPr="00FB0F3C">
        <w:t>discretion</w:t>
      </w:r>
      <w:r w:rsidRPr="00FB0F3C">
        <w:rPr>
          <w:spacing w:val="-6"/>
        </w:rPr>
        <w:t xml:space="preserve"> </w:t>
      </w:r>
      <w:r w:rsidRPr="00FB0F3C">
        <w:t>of</w:t>
      </w:r>
      <w:r w:rsidRPr="00FB0F3C">
        <w:rPr>
          <w:spacing w:val="-2"/>
        </w:rPr>
        <w:t xml:space="preserve"> </w:t>
      </w:r>
      <w:r w:rsidRPr="00FB0F3C">
        <w:t>the</w:t>
      </w:r>
      <w:r w:rsidRPr="00FB0F3C">
        <w:rPr>
          <w:spacing w:val="-5"/>
        </w:rPr>
        <w:t xml:space="preserve"> </w:t>
      </w:r>
      <w:r w:rsidRPr="00FB0F3C">
        <w:t>Procuring</w:t>
      </w:r>
      <w:r w:rsidRPr="00FB0F3C">
        <w:rPr>
          <w:spacing w:val="-2"/>
        </w:rPr>
        <w:t xml:space="preserve"> </w:t>
      </w:r>
      <w:r w:rsidRPr="00FB0F3C">
        <w:t>Entity,</w:t>
      </w:r>
      <w:r w:rsidRPr="00FB0F3C">
        <w:rPr>
          <w:spacing w:val="-10"/>
        </w:rPr>
        <w:t xml:space="preserve"> </w:t>
      </w:r>
      <w:r w:rsidRPr="00FB0F3C">
        <w:t>issue</w:t>
      </w:r>
      <w:r w:rsidRPr="00FB0F3C">
        <w:rPr>
          <w:spacing w:val="-5"/>
        </w:rPr>
        <w:t xml:space="preserve"> </w:t>
      </w:r>
      <w:r w:rsidRPr="00FB0F3C">
        <w:t>a</w:t>
      </w:r>
      <w:r w:rsidRPr="00FB0F3C">
        <w:rPr>
          <w:spacing w:val="-2"/>
        </w:rPr>
        <w:t xml:space="preserve"> </w:t>
      </w:r>
      <w:r w:rsidRPr="00FB0F3C">
        <w:t>Taking-Over</w:t>
      </w:r>
      <w:r w:rsidRPr="00FB0F3C">
        <w:rPr>
          <w:spacing w:val="-5"/>
        </w:rPr>
        <w:t xml:space="preserve"> </w:t>
      </w:r>
      <w:r w:rsidRPr="00FB0F3C">
        <w:t>Certificate</w:t>
      </w:r>
      <w:r w:rsidRPr="00FB0F3C">
        <w:rPr>
          <w:spacing w:val="-5"/>
        </w:rPr>
        <w:t xml:space="preserve"> </w:t>
      </w:r>
      <w:r w:rsidRPr="00FB0F3C">
        <w:t>for</w:t>
      </w:r>
      <w:r w:rsidRPr="00FB0F3C">
        <w:rPr>
          <w:spacing w:val="-5"/>
        </w:rPr>
        <w:t xml:space="preserve"> </w:t>
      </w:r>
      <w:r w:rsidRPr="00FB0F3C">
        <w:t>any</w:t>
      </w:r>
      <w:r w:rsidRPr="00FB0F3C">
        <w:rPr>
          <w:spacing w:val="-6"/>
        </w:rPr>
        <w:t xml:space="preserve"> </w:t>
      </w:r>
      <w:r w:rsidRPr="00FB0F3C">
        <w:t>part of the Permanent Works.</w:t>
      </w:r>
    </w:p>
    <w:p w:rsidR="00FB0F3C" w:rsidRPr="00FB0F3C" w:rsidRDefault="00FB0F3C" w:rsidP="00560043">
      <w:pPr>
        <w:numPr>
          <w:ilvl w:val="2"/>
          <w:numId w:val="229"/>
        </w:numPr>
        <w:tabs>
          <w:tab w:val="left" w:pos="1151"/>
          <w:tab w:val="left" w:pos="1168"/>
        </w:tabs>
        <w:spacing w:before="247" w:line="230" w:lineRule="auto"/>
        <w:ind w:left="1168" w:right="481" w:hanging="680"/>
        <w:jc w:val="both"/>
        <w:rPr>
          <w:color w:val="221F1F"/>
        </w:rPr>
      </w:pPr>
      <w:r w:rsidRPr="00FB0F3C">
        <w:t>The Procuring Entity shall not use any part of the Works</w:t>
      </w:r>
      <w:r w:rsidRPr="00FB0F3C">
        <w:rPr>
          <w:spacing w:val="-7"/>
        </w:rPr>
        <w:t xml:space="preserve"> </w:t>
      </w:r>
      <w:r w:rsidRPr="00FB0F3C">
        <w:t>(other than as a temporary measure which is either specified in the Contract or agreed by both Parties) unless and until the Architect has issued a Taking-Over Certificate for this part. However, if the Procuring</w:t>
      </w:r>
      <w:r w:rsidRPr="00FB0F3C">
        <w:rPr>
          <w:spacing w:val="-1"/>
        </w:rPr>
        <w:t xml:space="preserve"> </w:t>
      </w:r>
      <w:r w:rsidRPr="00FB0F3C">
        <w:t>Entity</w:t>
      </w:r>
      <w:r w:rsidRPr="00FB0F3C">
        <w:rPr>
          <w:spacing w:val="-1"/>
        </w:rPr>
        <w:t xml:space="preserve"> </w:t>
      </w:r>
      <w:r w:rsidRPr="00FB0F3C">
        <w:t>does use any</w:t>
      </w:r>
      <w:r w:rsidRPr="00FB0F3C">
        <w:rPr>
          <w:spacing w:val="-1"/>
        </w:rPr>
        <w:t xml:space="preserve"> </w:t>
      </w:r>
      <w:r w:rsidRPr="00FB0F3C">
        <w:t>part of the Works</w:t>
      </w:r>
      <w:r w:rsidRPr="00FB0F3C">
        <w:rPr>
          <w:spacing w:val="-7"/>
        </w:rPr>
        <w:t xml:space="preserve"> </w:t>
      </w:r>
      <w:r w:rsidRPr="00FB0F3C">
        <w:t>before the Taking- Over Certificate is issued:</w:t>
      </w:r>
    </w:p>
    <w:p w:rsidR="00FB0F3C" w:rsidRPr="00FB0F3C" w:rsidRDefault="00FB0F3C" w:rsidP="00560043">
      <w:pPr>
        <w:numPr>
          <w:ilvl w:val="0"/>
          <w:numId w:val="166"/>
        </w:numPr>
        <w:tabs>
          <w:tab w:val="left" w:pos="1644"/>
        </w:tabs>
        <w:spacing w:before="41"/>
      </w:pPr>
      <w:r w:rsidRPr="00FB0F3C">
        <w:t>The</w:t>
      </w:r>
      <w:r w:rsidRPr="00FB0F3C">
        <w:rPr>
          <w:spacing w:val="-5"/>
        </w:rPr>
        <w:t xml:space="preserve"> </w:t>
      </w:r>
      <w:r w:rsidRPr="00FB0F3C">
        <w:t>part</w:t>
      </w:r>
      <w:r w:rsidRPr="00FB0F3C">
        <w:rPr>
          <w:spacing w:val="-3"/>
        </w:rPr>
        <w:t xml:space="preserve"> </w:t>
      </w:r>
      <w:r w:rsidRPr="00FB0F3C">
        <w:t>which</w:t>
      </w:r>
      <w:r w:rsidRPr="00FB0F3C">
        <w:rPr>
          <w:spacing w:val="-4"/>
        </w:rPr>
        <w:t xml:space="preserve"> </w:t>
      </w:r>
      <w:r w:rsidRPr="00FB0F3C">
        <w:t>is</w:t>
      </w:r>
      <w:r w:rsidRPr="00FB0F3C">
        <w:rPr>
          <w:spacing w:val="1"/>
        </w:rPr>
        <w:t xml:space="preserve"> </w:t>
      </w:r>
      <w:r w:rsidRPr="00FB0F3C">
        <w:t>used shall</w:t>
      </w:r>
      <w:r w:rsidRPr="00FB0F3C">
        <w:rPr>
          <w:spacing w:val="-3"/>
        </w:rPr>
        <w:t xml:space="preserve"> </w:t>
      </w:r>
      <w:r w:rsidRPr="00FB0F3C">
        <w:t>be</w:t>
      </w:r>
      <w:r w:rsidRPr="00FB0F3C">
        <w:rPr>
          <w:spacing w:val="-3"/>
        </w:rPr>
        <w:t xml:space="preserve"> </w:t>
      </w:r>
      <w:r w:rsidRPr="00FB0F3C">
        <w:t>deemed</w:t>
      </w:r>
      <w:r w:rsidRPr="00FB0F3C">
        <w:rPr>
          <w:spacing w:val="1"/>
        </w:rPr>
        <w:t xml:space="preserve"> </w:t>
      </w:r>
      <w:r w:rsidRPr="00FB0F3C">
        <w:t>to have</w:t>
      </w:r>
      <w:r w:rsidRPr="00FB0F3C">
        <w:rPr>
          <w:spacing w:val="-3"/>
        </w:rPr>
        <w:t xml:space="preserve"> </w:t>
      </w:r>
      <w:r w:rsidRPr="00FB0F3C">
        <w:t>been</w:t>
      </w:r>
      <w:r w:rsidRPr="00FB0F3C">
        <w:rPr>
          <w:spacing w:val="-4"/>
        </w:rPr>
        <w:t xml:space="preserve"> </w:t>
      </w:r>
      <w:r w:rsidRPr="00FB0F3C">
        <w:t>taken</w:t>
      </w:r>
      <w:r w:rsidRPr="00FB0F3C">
        <w:rPr>
          <w:spacing w:val="-4"/>
        </w:rPr>
        <w:t xml:space="preserve"> </w:t>
      </w:r>
      <w:r w:rsidRPr="00FB0F3C">
        <w:t>over</w:t>
      </w:r>
      <w:r w:rsidRPr="00FB0F3C">
        <w:rPr>
          <w:spacing w:val="-3"/>
        </w:rPr>
        <w:t xml:space="preserve"> </w:t>
      </w:r>
      <w:r w:rsidRPr="00FB0F3C">
        <w:t>as</w:t>
      </w:r>
      <w:r w:rsidRPr="00FB0F3C">
        <w:rPr>
          <w:spacing w:val="-3"/>
        </w:rPr>
        <w:t xml:space="preserve"> </w:t>
      </w:r>
      <w:r w:rsidRPr="00FB0F3C">
        <w:t>from the</w:t>
      </w:r>
      <w:r w:rsidRPr="00FB0F3C">
        <w:rPr>
          <w:spacing w:val="-3"/>
        </w:rPr>
        <w:t xml:space="preserve"> </w:t>
      </w:r>
      <w:r w:rsidRPr="00FB0F3C">
        <w:t>date</w:t>
      </w:r>
      <w:r w:rsidRPr="00FB0F3C">
        <w:rPr>
          <w:spacing w:val="-3"/>
        </w:rPr>
        <w:t xml:space="preserve"> </w:t>
      </w:r>
      <w:r w:rsidRPr="00FB0F3C">
        <w:t>on</w:t>
      </w:r>
      <w:r w:rsidRPr="00FB0F3C">
        <w:rPr>
          <w:spacing w:val="-4"/>
        </w:rPr>
        <w:t xml:space="preserve"> </w:t>
      </w:r>
      <w:r w:rsidRPr="00FB0F3C">
        <w:t>which</w:t>
      </w:r>
      <w:r w:rsidRPr="00FB0F3C">
        <w:rPr>
          <w:spacing w:val="-4"/>
        </w:rPr>
        <w:t xml:space="preserve"> </w:t>
      </w:r>
      <w:r w:rsidRPr="00FB0F3C">
        <w:t>it</w:t>
      </w:r>
      <w:r w:rsidRPr="00FB0F3C">
        <w:rPr>
          <w:spacing w:val="1"/>
        </w:rPr>
        <w:t xml:space="preserve"> </w:t>
      </w:r>
      <w:r w:rsidRPr="00FB0F3C">
        <w:t>is</w:t>
      </w:r>
      <w:r w:rsidRPr="00FB0F3C">
        <w:rPr>
          <w:spacing w:val="-2"/>
        </w:rPr>
        <w:t xml:space="preserve"> used,</w:t>
      </w:r>
    </w:p>
    <w:p w:rsidR="00FB0F3C" w:rsidRPr="00FB0F3C" w:rsidRDefault="00FB0F3C" w:rsidP="00560043">
      <w:pPr>
        <w:numPr>
          <w:ilvl w:val="0"/>
          <w:numId w:val="166"/>
        </w:numPr>
        <w:tabs>
          <w:tab w:val="left" w:pos="1644"/>
        </w:tabs>
        <w:spacing w:before="53" w:line="228" w:lineRule="auto"/>
        <w:ind w:right="495"/>
      </w:pPr>
      <w:r w:rsidRPr="00FB0F3C">
        <w:t>the Contractor shall cease to be liable for the care of such part as from this date, when responsibility shall pass to the Procuring Entity, and</w:t>
      </w:r>
    </w:p>
    <w:p w:rsidR="00FB0F3C" w:rsidRPr="00FB0F3C" w:rsidRDefault="00FB0F3C" w:rsidP="00560043">
      <w:pPr>
        <w:numPr>
          <w:ilvl w:val="0"/>
          <w:numId w:val="166"/>
        </w:numPr>
        <w:tabs>
          <w:tab w:val="left" w:pos="1644"/>
        </w:tabs>
        <w:spacing w:before="41"/>
      </w:pPr>
      <w:r w:rsidRPr="00FB0F3C">
        <w:t>if</w:t>
      </w:r>
      <w:r w:rsidRPr="00FB0F3C">
        <w:rPr>
          <w:spacing w:val="-2"/>
        </w:rPr>
        <w:t xml:space="preserve"> </w:t>
      </w:r>
      <w:r w:rsidRPr="00FB0F3C">
        <w:t>requested</w:t>
      </w:r>
      <w:r w:rsidRPr="00FB0F3C">
        <w:rPr>
          <w:spacing w:val="-2"/>
        </w:rPr>
        <w:t xml:space="preserve"> </w:t>
      </w:r>
      <w:r w:rsidRPr="00FB0F3C">
        <w:t>by</w:t>
      </w:r>
      <w:r w:rsidRPr="00FB0F3C">
        <w:rPr>
          <w:spacing w:val="-6"/>
        </w:rPr>
        <w:t xml:space="preserve"> </w:t>
      </w:r>
      <w:r w:rsidRPr="00FB0F3C">
        <w:t>the</w:t>
      </w:r>
      <w:r w:rsidRPr="00FB0F3C">
        <w:rPr>
          <w:spacing w:val="-5"/>
        </w:rPr>
        <w:t xml:space="preserve"> </w:t>
      </w:r>
      <w:r w:rsidRPr="00FB0F3C">
        <w:t>Contractor,</w:t>
      </w:r>
      <w:r w:rsidRPr="00FB0F3C">
        <w:rPr>
          <w:spacing w:val="-4"/>
        </w:rPr>
        <w:t xml:space="preserve"> </w:t>
      </w:r>
      <w:r w:rsidRPr="00FB0F3C">
        <w:t>the</w:t>
      </w:r>
      <w:r w:rsidRPr="00FB0F3C">
        <w:rPr>
          <w:spacing w:val="-1"/>
        </w:rPr>
        <w:t xml:space="preserve"> </w:t>
      </w:r>
      <w:r w:rsidRPr="00FB0F3C">
        <w:t>Architect</w:t>
      </w:r>
      <w:r w:rsidRPr="00FB0F3C">
        <w:rPr>
          <w:spacing w:val="-5"/>
        </w:rPr>
        <w:t xml:space="preserve"> </w:t>
      </w:r>
      <w:r w:rsidRPr="00FB0F3C">
        <w:t>shall</w:t>
      </w:r>
      <w:r w:rsidRPr="00FB0F3C">
        <w:rPr>
          <w:spacing w:val="-2"/>
        </w:rPr>
        <w:t xml:space="preserve"> </w:t>
      </w:r>
      <w:r w:rsidRPr="00FB0F3C">
        <w:t>issue</w:t>
      </w:r>
      <w:r w:rsidRPr="00FB0F3C">
        <w:rPr>
          <w:spacing w:val="-5"/>
        </w:rPr>
        <w:t xml:space="preserve"> </w:t>
      </w:r>
      <w:r w:rsidRPr="00FB0F3C">
        <w:t>a</w:t>
      </w:r>
      <w:r w:rsidRPr="00FB0F3C">
        <w:rPr>
          <w:spacing w:val="-1"/>
        </w:rPr>
        <w:t xml:space="preserve"> </w:t>
      </w:r>
      <w:r w:rsidRPr="00FB0F3C">
        <w:t>Taking-Over</w:t>
      </w:r>
      <w:r w:rsidRPr="00FB0F3C">
        <w:rPr>
          <w:spacing w:val="-5"/>
        </w:rPr>
        <w:t xml:space="preserve"> </w:t>
      </w:r>
      <w:r w:rsidRPr="00FB0F3C">
        <w:t>Certificate</w:t>
      </w:r>
      <w:r w:rsidRPr="00FB0F3C">
        <w:rPr>
          <w:spacing w:val="-5"/>
        </w:rPr>
        <w:t xml:space="preserve"> </w:t>
      </w:r>
      <w:r w:rsidRPr="00FB0F3C">
        <w:t>for</w:t>
      </w:r>
      <w:r w:rsidRPr="00FB0F3C">
        <w:rPr>
          <w:spacing w:val="-5"/>
        </w:rPr>
        <w:t xml:space="preserve"> </w:t>
      </w:r>
      <w:r w:rsidRPr="00FB0F3C">
        <w:t>this</w:t>
      </w:r>
      <w:r w:rsidRPr="00FB0F3C">
        <w:rPr>
          <w:spacing w:val="-6"/>
        </w:rPr>
        <w:t xml:space="preserve"> </w:t>
      </w:r>
      <w:r w:rsidRPr="00FB0F3C">
        <w:rPr>
          <w:spacing w:val="-2"/>
        </w:rPr>
        <w:t>part.</w:t>
      </w:r>
    </w:p>
    <w:p w:rsidR="00FB0F3C" w:rsidRPr="00FB0F3C" w:rsidRDefault="00FB0F3C" w:rsidP="00560043">
      <w:pPr>
        <w:numPr>
          <w:ilvl w:val="2"/>
          <w:numId w:val="229"/>
        </w:numPr>
        <w:tabs>
          <w:tab w:val="left" w:pos="1151"/>
          <w:tab w:val="left" w:pos="1168"/>
        </w:tabs>
        <w:spacing w:before="243" w:line="230" w:lineRule="auto"/>
        <w:ind w:left="1168" w:right="474" w:hanging="680"/>
        <w:jc w:val="both"/>
        <w:rPr>
          <w:color w:val="221F1F"/>
        </w:rPr>
      </w:pPr>
      <w:r w:rsidRPr="00FB0F3C">
        <w:t>After</w:t>
      </w:r>
      <w:r w:rsidRPr="00FB0F3C">
        <w:rPr>
          <w:spacing w:val="-8"/>
        </w:rPr>
        <w:t xml:space="preserve"> </w:t>
      </w:r>
      <w:r w:rsidRPr="00FB0F3C">
        <w:t>the</w:t>
      </w:r>
      <w:r w:rsidRPr="00FB0F3C">
        <w:rPr>
          <w:spacing w:val="-5"/>
        </w:rPr>
        <w:t xml:space="preserve"> </w:t>
      </w:r>
      <w:r w:rsidRPr="00FB0F3C">
        <w:t>Architect</w:t>
      </w:r>
      <w:r w:rsidRPr="00FB0F3C">
        <w:rPr>
          <w:spacing w:val="-8"/>
        </w:rPr>
        <w:t xml:space="preserve"> </w:t>
      </w:r>
      <w:r w:rsidRPr="00FB0F3C">
        <w:t>has</w:t>
      </w:r>
      <w:r w:rsidRPr="00FB0F3C">
        <w:rPr>
          <w:spacing w:val="-8"/>
        </w:rPr>
        <w:t xml:space="preserve"> </w:t>
      </w:r>
      <w:r w:rsidRPr="00FB0F3C">
        <w:t>issued</w:t>
      </w:r>
      <w:r w:rsidRPr="00FB0F3C">
        <w:rPr>
          <w:spacing w:val="-5"/>
        </w:rPr>
        <w:t xml:space="preserve"> </w:t>
      </w:r>
      <w:r w:rsidRPr="00FB0F3C">
        <w:t>a</w:t>
      </w:r>
      <w:r w:rsidRPr="00FB0F3C">
        <w:rPr>
          <w:spacing w:val="-8"/>
        </w:rPr>
        <w:t xml:space="preserve"> </w:t>
      </w:r>
      <w:r w:rsidRPr="00FB0F3C">
        <w:t>Taking-Over</w:t>
      </w:r>
      <w:r w:rsidRPr="00FB0F3C">
        <w:rPr>
          <w:spacing w:val="-5"/>
        </w:rPr>
        <w:t xml:space="preserve"> </w:t>
      </w:r>
      <w:r w:rsidRPr="00FB0F3C">
        <w:t>Certificate</w:t>
      </w:r>
      <w:r w:rsidRPr="00FB0F3C">
        <w:rPr>
          <w:spacing w:val="-8"/>
        </w:rPr>
        <w:t xml:space="preserve"> </w:t>
      </w:r>
      <w:r w:rsidRPr="00FB0F3C">
        <w:t>for</w:t>
      </w:r>
      <w:r w:rsidRPr="00FB0F3C">
        <w:rPr>
          <w:spacing w:val="-8"/>
        </w:rPr>
        <w:t xml:space="preserve"> </w:t>
      </w:r>
      <w:r w:rsidRPr="00FB0F3C">
        <w:t>a</w:t>
      </w:r>
      <w:r w:rsidRPr="00FB0F3C">
        <w:rPr>
          <w:spacing w:val="-8"/>
        </w:rPr>
        <w:t xml:space="preserve"> </w:t>
      </w:r>
      <w:r w:rsidRPr="00FB0F3C">
        <w:t>part</w:t>
      </w:r>
      <w:r w:rsidRPr="00FB0F3C">
        <w:rPr>
          <w:spacing w:val="-8"/>
        </w:rPr>
        <w:t xml:space="preserve"> </w:t>
      </w:r>
      <w:r w:rsidRPr="00FB0F3C">
        <w:t>of</w:t>
      </w:r>
      <w:r w:rsidRPr="00FB0F3C">
        <w:rPr>
          <w:spacing w:val="-5"/>
        </w:rPr>
        <w:t xml:space="preserve"> </w:t>
      </w:r>
      <w:r w:rsidRPr="00FB0F3C">
        <w:t>the</w:t>
      </w:r>
      <w:r w:rsidRPr="00FB0F3C">
        <w:rPr>
          <w:spacing w:val="-4"/>
        </w:rPr>
        <w:t xml:space="preserve"> </w:t>
      </w:r>
      <w:r w:rsidRPr="00FB0F3C">
        <w:t>Works,</w:t>
      </w:r>
      <w:r w:rsidRPr="00FB0F3C">
        <w:rPr>
          <w:spacing w:val="-10"/>
        </w:rPr>
        <w:t xml:space="preserve"> </w:t>
      </w:r>
      <w:r w:rsidRPr="00FB0F3C">
        <w:t>the</w:t>
      </w:r>
      <w:r w:rsidRPr="00FB0F3C">
        <w:rPr>
          <w:spacing w:val="-8"/>
        </w:rPr>
        <w:t xml:space="preserve"> </w:t>
      </w:r>
      <w:r w:rsidRPr="00FB0F3C">
        <w:t>Contractor</w:t>
      </w:r>
      <w:r w:rsidRPr="00FB0F3C">
        <w:rPr>
          <w:spacing w:val="-8"/>
        </w:rPr>
        <w:t xml:space="preserve"> </w:t>
      </w:r>
      <w:r w:rsidRPr="00FB0F3C">
        <w:t>shall</w:t>
      </w:r>
      <w:r w:rsidRPr="00FB0F3C">
        <w:rPr>
          <w:spacing w:val="-8"/>
        </w:rPr>
        <w:t xml:space="preserve"> </w:t>
      </w:r>
      <w:r w:rsidRPr="00FB0F3C">
        <w:t>be</w:t>
      </w:r>
      <w:r w:rsidRPr="00FB0F3C">
        <w:rPr>
          <w:spacing w:val="-8"/>
        </w:rPr>
        <w:t xml:space="preserve"> </w:t>
      </w:r>
      <w:r w:rsidRPr="00FB0F3C">
        <w:t>given the earliest opportunity to take such steps as may be necessary to carry out any outstanding Tests on Completion.</w:t>
      </w:r>
      <w:r w:rsidRPr="00FB0F3C">
        <w:rPr>
          <w:spacing w:val="-14"/>
        </w:rPr>
        <w:t xml:space="preserve"> </w:t>
      </w:r>
      <w:r w:rsidRPr="00FB0F3C">
        <w:t>The</w:t>
      </w:r>
      <w:r w:rsidRPr="00FB0F3C">
        <w:rPr>
          <w:spacing w:val="-14"/>
        </w:rPr>
        <w:t xml:space="preserve"> </w:t>
      </w:r>
      <w:r w:rsidRPr="00FB0F3C">
        <w:t>Contractor</w:t>
      </w:r>
      <w:r w:rsidRPr="00FB0F3C">
        <w:rPr>
          <w:spacing w:val="-14"/>
        </w:rPr>
        <w:t xml:space="preserve"> </w:t>
      </w:r>
      <w:r w:rsidRPr="00FB0F3C">
        <w:t>shall</w:t>
      </w:r>
      <w:r w:rsidRPr="00FB0F3C">
        <w:rPr>
          <w:spacing w:val="-13"/>
        </w:rPr>
        <w:t xml:space="preserve"> </w:t>
      </w:r>
      <w:r w:rsidRPr="00FB0F3C">
        <w:t>carry</w:t>
      </w:r>
      <w:r w:rsidRPr="00FB0F3C">
        <w:rPr>
          <w:spacing w:val="-13"/>
        </w:rPr>
        <w:t xml:space="preserve"> </w:t>
      </w:r>
      <w:r w:rsidRPr="00FB0F3C">
        <w:t>out</w:t>
      </w:r>
      <w:r w:rsidRPr="00FB0F3C">
        <w:rPr>
          <w:spacing w:val="-13"/>
        </w:rPr>
        <w:t xml:space="preserve"> </w:t>
      </w:r>
      <w:r w:rsidRPr="00FB0F3C">
        <w:t>these</w:t>
      </w:r>
      <w:r w:rsidRPr="00FB0F3C">
        <w:rPr>
          <w:spacing w:val="-8"/>
        </w:rPr>
        <w:t xml:space="preserve"> </w:t>
      </w:r>
      <w:r w:rsidRPr="00FB0F3C">
        <w:t>Tests</w:t>
      </w:r>
      <w:r w:rsidRPr="00FB0F3C">
        <w:rPr>
          <w:spacing w:val="-14"/>
        </w:rPr>
        <w:t xml:space="preserve"> </w:t>
      </w:r>
      <w:r w:rsidRPr="00FB0F3C">
        <w:t>on</w:t>
      </w:r>
      <w:r w:rsidRPr="00FB0F3C">
        <w:rPr>
          <w:spacing w:val="-13"/>
        </w:rPr>
        <w:t xml:space="preserve"> </w:t>
      </w:r>
      <w:r w:rsidRPr="00FB0F3C">
        <w:t>Completion</w:t>
      </w:r>
      <w:r w:rsidRPr="00FB0F3C">
        <w:rPr>
          <w:spacing w:val="-14"/>
        </w:rPr>
        <w:t xml:space="preserve"> </w:t>
      </w:r>
      <w:r w:rsidRPr="00FB0F3C">
        <w:t>as</w:t>
      </w:r>
      <w:r w:rsidRPr="00FB0F3C">
        <w:rPr>
          <w:spacing w:val="-12"/>
        </w:rPr>
        <w:t xml:space="preserve"> </w:t>
      </w:r>
      <w:r w:rsidRPr="00FB0F3C">
        <w:t>soon</w:t>
      </w:r>
      <w:r w:rsidRPr="00FB0F3C">
        <w:rPr>
          <w:spacing w:val="-14"/>
        </w:rPr>
        <w:t xml:space="preserve"> </w:t>
      </w:r>
      <w:r w:rsidRPr="00FB0F3C">
        <w:t>as</w:t>
      </w:r>
      <w:r w:rsidRPr="00FB0F3C">
        <w:rPr>
          <w:spacing w:val="-12"/>
        </w:rPr>
        <w:t xml:space="preserve"> </w:t>
      </w:r>
      <w:r w:rsidRPr="00FB0F3C">
        <w:t>practicable</w:t>
      </w:r>
      <w:r w:rsidRPr="00FB0F3C">
        <w:rPr>
          <w:spacing w:val="-13"/>
        </w:rPr>
        <w:t xml:space="preserve"> </w:t>
      </w:r>
      <w:r w:rsidRPr="00FB0F3C">
        <w:t>before</w:t>
      </w:r>
      <w:r w:rsidRPr="00FB0F3C">
        <w:rPr>
          <w:spacing w:val="-13"/>
        </w:rPr>
        <w:t xml:space="preserve"> </w:t>
      </w:r>
      <w:r w:rsidRPr="00FB0F3C">
        <w:t>the</w:t>
      </w:r>
      <w:r w:rsidRPr="00FB0F3C">
        <w:rPr>
          <w:spacing w:val="-13"/>
        </w:rPr>
        <w:t xml:space="preserve"> </w:t>
      </w:r>
      <w:r w:rsidRPr="00FB0F3C">
        <w:t>expiry date of the relevant Defects Notification Period.</w:t>
      </w:r>
    </w:p>
    <w:p w:rsidR="00FB0F3C" w:rsidRPr="00FB0F3C" w:rsidRDefault="00FB0F3C" w:rsidP="00560043">
      <w:pPr>
        <w:numPr>
          <w:ilvl w:val="2"/>
          <w:numId w:val="229"/>
        </w:numPr>
        <w:tabs>
          <w:tab w:val="left" w:pos="1151"/>
          <w:tab w:val="left" w:pos="1168"/>
        </w:tabs>
        <w:spacing w:before="245" w:line="230" w:lineRule="auto"/>
        <w:ind w:left="1168" w:right="479" w:hanging="680"/>
        <w:jc w:val="both"/>
        <w:rPr>
          <w:color w:val="221F1F"/>
        </w:rPr>
      </w:pPr>
      <w:r w:rsidRPr="00FB0F3C">
        <w:t>If the</w:t>
      </w:r>
      <w:r w:rsidRPr="00FB0F3C">
        <w:rPr>
          <w:spacing w:val="-3"/>
        </w:rPr>
        <w:t xml:space="preserve"> </w:t>
      </w:r>
      <w:r w:rsidRPr="00FB0F3C">
        <w:t>Contractor</w:t>
      </w:r>
      <w:r w:rsidRPr="00FB0F3C">
        <w:rPr>
          <w:spacing w:val="-3"/>
        </w:rPr>
        <w:t xml:space="preserve"> </w:t>
      </w:r>
      <w:r w:rsidRPr="00FB0F3C">
        <w:t>incurs</w:t>
      </w:r>
      <w:r w:rsidRPr="00FB0F3C">
        <w:rPr>
          <w:spacing w:val="-3"/>
        </w:rPr>
        <w:t xml:space="preserve"> </w:t>
      </w:r>
      <w:r w:rsidRPr="00FB0F3C">
        <w:t>Cost as a</w:t>
      </w:r>
      <w:r w:rsidRPr="00FB0F3C">
        <w:rPr>
          <w:spacing w:val="-3"/>
        </w:rPr>
        <w:t xml:space="preserve"> </w:t>
      </w:r>
      <w:r w:rsidRPr="00FB0F3C">
        <w:t>result</w:t>
      </w:r>
      <w:r w:rsidRPr="00FB0F3C">
        <w:rPr>
          <w:spacing w:val="-3"/>
        </w:rPr>
        <w:t xml:space="preserve"> </w:t>
      </w:r>
      <w:r w:rsidRPr="00FB0F3C">
        <w:t>of the Procuring</w:t>
      </w:r>
      <w:r w:rsidRPr="00FB0F3C">
        <w:rPr>
          <w:spacing w:val="-4"/>
        </w:rPr>
        <w:t xml:space="preserve"> </w:t>
      </w:r>
      <w:r w:rsidRPr="00FB0F3C">
        <w:t>Entity</w:t>
      </w:r>
      <w:r w:rsidRPr="00FB0F3C">
        <w:rPr>
          <w:spacing w:val="-4"/>
        </w:rPr>
        <w:t xml:space="preserve"> </w:t>
      </w:r>
      <w:r w:rsidRPr="00FB0F3C">
        <w:t>taking</w:t>
      </w:r>
      <w:r w:rsidRPr="00FB0F3C">
        <w:rPr>
          <w:spacing w:val="-4"/>
        </w:rPr>
        <w:t xml:space="preserve"> </w:t>
      </w:r>
      <w:r w:rsidRPr="00FB0F3C">
        <w:t>over and/or using a</w:t>
      </w:r>
      <w:r w:rsidRPr="00FB0F3C">
        <w:rPr>
          <w:spacing w:val="-3"/>
        </w:rPr>
        <w:t xml:space="preserve"> </w:t>
      </w:r>
      <w:r w:rsidRPr="00FB0F3C">
        <w:t>part</w:t>
      </w:r>
      <w:r w:rsidRPr="00FB0F3C">
        <w:rPr>
          <w:spacing w:val="-3"/>
        </w:rPr>
        <w:t xml:space="preserve"> </w:t>
      </w:r>
      <w:r w:rsidRPr="00FB0F3C">
        <w:t>of the Works, other than such use as is specified in the Contractor agreed by the Contractor, the Contractor shall (i) give notice</w:t>
      </w:r>
      <w:r w:rsidRPr="00FB0F3C">
        <w:rPr>
          <w:spacing w:val="-6"/>
        </w:rPr>
        <w:t xml:space="preserve"> </w:t>
      </w:r>
      <w:r w:rsidRPr="00FB0F3C">
        <w:t>to</w:t>
      </w:r>
      <w:r w:rsidRPr="00FB0F3C">
        <w:rPr>
          <w:spacing w:val="-7"/>
        </w:rPr>
        <w:t xml:space="preserve"> </w:t>
      </w:r>
      <w:r w:rsidRPr="00FB0F3C">
        <w:t>the</w:t>
      </w:r>
      <w:r w:rsidRPr="00FB0F3C">
        <w:rPr>
          <w:spacing w:val="-6"/>
        </w:rPr>
        <w:t xml:space="preserve"> </w:t>
      </w:r>
      <w:r w:rsidRPr="00FB0F3C">
        <w:t>Architect</w:t>
      </w:r>
      <w:r w:rsidRPr="00FB0F3C">
        <w:rPr>
          <w:spacing w:val="-10"/>
        </w:rPr>
        <w:t xml:space="preserve"> </w:t>
      </w:r>
      <w:r w:rsidRPr="00FB0F3C">
        <w:t>and</w:t>
      </w:r>
      <w:r w:rsidRPr="00FB0F3C">
        <w:rPr>
          <w:spacing w:val="-7"/>
        </w:rPr>
        <w:t xml:space="preserve"> </w:t>
      </w:r>
      <w:r w:rsidRPr="00FB0F3C">
        <w:t>(ii)</w:t>
      </w:r>
      <w:r w:rsidRPr="00FB0F3C">
        <w:rPr>
          <w:spacing w:val="-10"/>
        </w:rPr>
        <w:t xml:space="preserve"> </w:t>
      </w:r>
      <w:r w:rsidRPr="00FB0F3C">
        <w:t>be</w:t>
      </w:r>
      <w:r w:rsidRPr="00FB0F3C">
        <w:rPr>
          <w:spacing w:val="-10"/>
        </w:rPr>
        <w:t xml:space="preserve"> </w:t>
      </w:r>
      <w:r w:rsidRPr="00FB0F3C">
        <w:t>entitled</w:t>
      </w:r>
      <w:r w:rsidRPr="00FB0F3C">
        <w:rPr>
          <w:spacing w:val="-7"/>
        </w:rPr>
        <w:t xml:space="preserve"> </w:t>
      </w:r>
      <w:r w:rsidRPr="00FB0F3C">
        <w:t>subject</w:t>
      </w:r>
      <w:r w:rsidRPr="00FB0F3C">
        <w:rPr>
          <w:spacing w:val="-6"/>
        </w:rPr>
        <w:t xml:space="preserve"> </w:t>
      </w:r>
      <w:r w:rsidRPr="00FB0F3C">
        <w:t>to</w:t>
      </w:r>
      <w:r w:rsidRPr="00FB0F3C">
        <w:rPr>
          <w:spacing w:val="-7"/>
        </w:rPr>
        <w:t xml:space="preserve"> </w:t>
      </w:r>
      <w:r w:rsidRPr="00FB0F3C">
        <w:t>Sub-Clause</w:t>
      </w:r>
      <w:r w:rsidRPr="00FB0F3C">
        <w:rPr>
          <w:spacing w:val="-10"/>
        </w:rPr>
        <w:t xml:space="preserve"> </w:t>
      </w:r>
      <w:r w:rsidRPr="00FB0F3C">
        <w:t>20.1</w:t>
      </w:r>
      <w:r w:rsidRPr="00FB0F3C">
        <w:rPr>
          <w:spacing w:val="-7"/>
        </w:rPr>
        <w:t xml:space="preserve"> </w:t>
      </w:r>
      <w:r w:rsidRPr="00FB0F3C">
        <w:t>[Contractor's</w:t>
      </w:r>
      <w:r w:rsidRPr="00FB0F3C">
        <w:rPr>
          <w:spacing w:val="-6"/>
        </w:rPr>
        <w:t xml:space="preserve"> </w:t>
      </w:r>
      <w:r w:rsidRPr="00FB0F3C">
        <w:t>Claims]</w:t>
      </w:r>
      <w:r w:rsidRPr="00FB0F3C">
        <w:rPr>
          <w:spacing w:val="-10"/>
        </w:rPr>
        <w:t xml:space="preserve"> </w:t>
      </w:r>
      <w:r w:rsidRPr="00FB0F3C">
        <w:t>to</w:t>
      </w:r>
      <w:r w:rsidRPr="00FB0F3C">
        <w:rPr>
          <w:spacing w:val="-7"/>
        </w:rPr>
        <w:t xml:space="preserve"> </w:t>
      </w:r>
      <w:r w:rsidRPr="00FB0F3C">
        <w:t>payment</w:t>
      </w:r>
      <w:r w:rsidRPr="00FB0F3C">
        <w:rPr>
          <w:spacing w:val="-10"/>
        </w:rPr>
        <w:t xml:space="preserve"> </w:t>
      </w:r>
      <w:r w:rsidRPr="00FB0F3C">
        <w:t>of</w:t>
      </w:r>
      <w:r w:rsidRPr="00FB0F3C">
        <w:rPr>
          <w:spacing w:val="-6"/>
        </w:rPr>
        <w:t xml:space="preserve"> </w:t>
      </w:r>
      <w:r w:rsidRPr="00FB0F3C">
        <w:t>any such accrued costs, which shall be included in the Contract Price. After receiving this notice, the Architect shall proceed in accordance with Sub-Clause 3.5 [Determinations] to agree or determine this accrued cost.</w:t>
      </w:r>
    </w:p>
    <w:p w:rsidR="00FB0F3C" w:rsidRPr="00FB0F3C" w:rsidRDefault="00FB0F3C" w:rsidP="00560043">
      <w:pPr>
        <w:numPr>
          <w:ilvl w:val="2"/>
          <w:numId w:val="229"/>
        </w:numPr>
        <w:tabs>
          <w:tab w:val="left" w:pos="1147"/>
          <w:tab w:val="left" w:pos="1168"/>
        </w:tabs>
        <w:spacing w:before="246" w:line="230" w:lineRule="auto"/>
        <w:ind w:left="1168" w:right="461" w:hanging="680"/>
        <w:jc w:val="both"/>
        <w:rPr>
          <w:color w:val="221F1F"/>
        </w:rPr>
      </w:pPr>
      <w:r w:rsidRPr="00FB0F3C">
        <w:t>If</w:t>
      </w:r>
      <w:r w:rsidRPr="00FB0F3C">
        <w:rPr>
          <w:spacing w:val="-4"/>
        </w:rPr>
        <w:t xml:space="preserve"> </w:t>
      </w:r>
      <w:r w:rsidRPr="00FB0F3C">
        <w:t>a</w:t>
      </w:r>
      <w:r w:rsidRPr="00FB0F3C">
        <w:rPr>
          <w:spacing w:val="-4"/>
        </w:rPr>
        <w:t xml:space="preserve"> </w:t>
      </w:r>
      <w:r w:rsidRPr="00FB0F3C">
        <w:t>Taking-Over</w:t>
      </w:r>
      <w:r w:rsidRPr="00FB0F3C">
        <w:rPr>
          <w:spacing w:val="-8"/>
        </w:rPr>
        <w:t xml:space="preserve"> </w:t>
      </w:r>
      <w:r w:rsidRPr="00FB0F3C">
        <w:t>Certificate</w:t>
      </w:r>
      <w:r w:rsidRPr="00FB0F3C">
        <w:rPr>
          <w:spacing w:val="-4"/>
        </w:rPr>
        <w:t xml:space="preserve"> </w:t>
      </w:r>
      <w:r w:rsidRPr="00FB0F3C">
        <w:t>has</w:t>
      </w:r>
      <w:r w:rsidRPr="00FB0F3C">
        <w:rPr>
          <w:spacing w:val="-4"/>
        </w:rPr>
        <w:t xml:space="preserve"> </w:t>
      </w:r>
      <w:r w:rsidRPr="00FB0F3C">
        <w:t>been</w:t>
      </w:r>
      <w:r w:rsidRPr="00FB0F3C">
        <w:rPr>
          <w:spacing w:val="-9"/>
        </w:rPr>
        <w:t xml:space="preserve"> </w:t>
      </w:r>
      <w:r w:rsidRPr="00FB0F3C">
        <w:t>issued</w:t>
      </w:r>
      <w:r w:rsidRPr="00FB0F3C">
        <w:rPr>
          <w:spacing w:val="-5"/>
        </w:rPr>
        <w:t xml:space="preserve"> </w:t>
      </w:r>
      <w:r w:rsidRPr="00FB0F3C">
        <w:t>for</w:t>
      </w:r>
      <w:r w:rsidRPr="00FB0F3C">
        <w:rPr>
          <w:spacing w:val="-8"/>
        </w:rPr>
        <w:t xml:space="preserve"> </w:t>
      </w:r>
      <w:r w:rsidRPr="00FB0F3C">
        <w:t>a</w:t>
      </w:r>
      <w:r w:rsidRPr="00FB0F3C">
        <w:rPr>
          <w:spacing w:val="-8"/>
        </w:rPr>
        <w:t xml:space="preserve"> </w:t>
      </w:r>
      <w:r w:rsidRPr="00FB0F3C">
        <w:t>part</w:t>
      </w:r>
      <w:r w:rsidRPr="00FB0F3C">
        <w:rPr>
          <w:spacing w:val="-8"/>
        </w:rPr>
        <w:t xml:space="preserve"> </w:t>
      </w:r>
      <w:r w:rsidRPr="00FB0F3C">
        <w:t>of</w:t>
      </w:r>
      <w:r w:rsidRPr="00FB0F3C">
        <w:rPr>
          <w:spacing w:val="-4"/>
        </w:rPr>
        <w:t xml:space="preserve"> </w:t>
      </w:r>
      <w:r w:rsidRPr="00FB0F3C">
        <w:t>the</w:t>
      </w:r>
      <w:r w:rsidRPr="00FB0F3C">
        <w:rPr>
          <w:spacing w:val="-2"/>
        </w:rPr>
        <w:t xml:space="preserve"> </w:t>
      </w:r>
      <w:r w:rsidRPr="00FB0F3C">
        <w:t>Works</w:t>
      </w:r>
      <w:r w:rsidRPr="00FB0F3C">
        <w:rPr>
          <w:spacing w:val="-11"/>
        </w:rPr>
        <w:t xml:space="preserve"> </w:t>
      </w:r>
      <w:r w:rsidRPr="00FB0F3C">
        <w:t>(other</w:t>
      </w:r>
      <w:r w:rsidRPr="00FB0F3C">
        <w:rPr>
          <w:spacing w:val="-4"/>
        </w:rPr>
        <w:t xml:space="preserve"> </w:t>
      </w:r>
      <w:r w:rsidRPr="00FB0F3C">
        <w:t>than</w:t>
      </w:r>
      <w:r w:rsidRPr="00FB0F3C">
        <w:rPr>
          <w:spacing w:val="-5"/>
        </w:rPr>
        <w:t xml:space="preserve"> </w:t>
      </w:r>
      <w:r w:rsidRPr="00FB0F3C">
        <w:t>a</w:t>
      </w:r>
      <w:r w:rsidRPr="00FB0F3C">
        <w:rPr>
          <w:spacing w:val="-4"/>
        </w:rPr>
        <w:t xml:space="preserve"> </w:t>
      </w:r>
      <w:r w:rsidRPr="00FB0F3C">
        <w:t>Section),</w:t>
      </w:r>
      <w:r w:rsidRPr="00FB0F3C">
        <w:rPr>
          <w:spacing w:val="-2"/>
        </w:rPr>
        <w:t xml:space="preserve"> </w:t>
      </w:r>
      <w:r w:rsidRPr="00FB0F3C">
        <w:t>the</w:t>
      </w:r>
      <w:r w:rsidRPr="00FB0F3C">
        <w:rPr>
          <w:spacing w:val="-8"/>
        </w:rPr>
        <w:t xml:space="preserve"> </w:t>
      </w:r>
      <w:r w:rsidRPr="00FB0F3C">
        <w:t>delay</w:t>
      </w:r>
      <w:r w:rsidRPr="00FB0F3C">
        <w:rPr>
          <w:spacing w:val="-9"/>
        </w:rPr>
        <w:t xml:space="preserve"> </w:t>
      </w:r>
      <w:r w:rsidRPr="00FB0F3C">
        <w:t>damages there after for completion of the remainder of the Works</w:t>
      </w:r>
      <w:r w:rsidRPr="00FB0F3C">
        <w:rPr>
          <w:spacing w:val="-2"/>
        </w:rPr>
        <w:t xml:space="preserve"> </w:t>
      </w:r>
      <w:r w:rsidRPr="00FB0F3C">
        <w:t>shall be reduced. Similarly, the delay damages for the remainder of the Section (if any) in which this part is included shall also be reduced. For any period of delay</w:t>
      </w:r>
      <w:r w:rsidRPr="00FB0F3C">
        <w:rPr>
          <w:spacing w:val="-1"/>
        </w:rPr>
        <w:t xml:space="preserve"> </w:t>
      </w:r>
      <w:r w:rsidRPr="00FB0F3C">
        <w:t>after the date stated in</w:t>
      </w:r>
      <w:r w:rsidRPr="00FB0F3C">
        <w:rPr>
          <w:spacing w:val="-1"/>
        </w:rPr>
        <w:t xml:space="preserve"> </w:t>
      </w:r>
      <w:r w:rsidRPr="00FB0F3C">
        <w:t>this Taking-Over Certificate, the proportional reduction</w:t>
      </w:r>
      <w:r w:rsidRPr="00FB0F3C">
        <w:rPr>
          <w:spacing w:val="-1"/>
        </w:rPr>
        <w:t xml:space="preserve"> </w:t>
      </w:r>
      <w:r w:rsidRPr="00FB0F3C">
        <w:t>in</w:t>
      </w:r>
      <w:r w:rsidRPr="00FB0F3C">
        <w:rPr>
          <w:spacing w:val="-1"/>
        </w:rPr>
        <w:t xml:space="preserve"> </w:t>
      </w:r>
      <w:r w:rsidRPr="00FB0F3C">
        <w:t>these delay</w:t>
      </w:r>
      <w:r w:rsidRPr="00FB0F3C">
        <w:rPr>
          <w:spacing w:val="-1"/>
        </w:rPr>
        <w:t xml:space="preserve"> </w:t>
      </w:r>
      <w:r w:rsidRPr="00FB0F3C">
        <w:t>damages shall</w:t>
      </w:r>
      <w:r w:rsidRPr="00FB0F3C">
        <w:rPr>
          <w:spacing w:val="-10"/>
        </w:rPr>
        <w:t xml:space="preserve"> </w:t>
      </w:r>
      <w:r w:rsidRPr="00FB0F3C">
        <w:t>be</w:t>
      </w:r>
      <w:r w:rsidRPr="00FB0F3C">
        <w:rPr>
          <w:spacing w:val="-8"/>
        </w:rPr>
        <w:t xml:space="preserve"> </w:t>
      </w:r>
      <w:r w:rsidRPr="00FB0F3C">
        <w:t>calculated</w:t>
      </w:r>
      <w:r w:rsidRPr="00FB0F3C">
        <w:rPr>
          <w:spacing w:val="-5"/>
        </w:rPr>
        <w:t xml:space="preserve"> </w:t>
      </w:r>
      <w:r w:rsidRPr="00FB0F3C">
        <w:t>as</w:t>
      </w:r>
      <w:r w:rsidRPr="00FB0F3C">
        <w:rPr>
          <w:spacing w:val="-4"/>
        </w:rPr>
        <w:t xml:space="preserve"> </w:t>
      </w:r>
      <w:r w:rsidRPr="00FB0F3C">
        <w:t>the</w:t>
      </w:r>
      <w:r w:rsidRPr="00FB0F3C">
        <w:rPr>
          <w:spacing w:val="-8"/>
        </w:rPr>
        <w:t xml:space="preserve"> </w:t>
      </w:r>
      <w:r w:rsidRPr="00FB0F3C">
        <w:t>proportion</w:t>
      </w:r>
      <w:r w:rsidRPr="00FB0F3C">
        <w:rPr>
          <w:spacing w:val="-9"/>
        </w:rPr>
        <w:t xml:space="preserve"> </w:t>
      </w:r>
      <w:r w:rsidRPr="00FB0F3C">
        <w:t>which</w:t>
      </w:r>
      <w:r w:rsidRPr="00FB0F3C">
        <w:rPr>
          <w:spacing w:val="-9"/>
        </w:rPr>
        <w:t xml:space="preserve"> </w:t>
      </w:r>
      <w:r w:rsidRPr="00FB0F3C">
        <w:t>the</w:t>
      </w:r>
      <w:r w:rsidRPr="00FB0F3C">
        <w:rPr>
          <w:spacing w:val="-4"/>
        </w:rPr>
        <w:t xml:space="preserve"> </w:t>
      </w:r>
      <w:r w:rsidRPr="00FB0F3C">
        <w:t>value</w:t>
      </w:r>
      <w:r w:rsidRPr="00FB0F3C">
        <w:rPr>
          <w:spacing w:val="-8"/>
        </w:rPr>
        <w:t xml:space="preserve"> </w:t>
      </w:r>
      <w:r w:rsidRPr="00FB0F3C">
        <w:t>of</w:t>
      </w:r>
      <w:r w:rsidRPr="00FB0F3C">
        <w:rPr>
          <w:spacing w:val="-4"/>
        </w:rPr>
        <w:t xml:space="preserve"> </w:t>
      </w:r>
      <w:r w:rsidRPr="00FB0F3C">
        <w:t>the</w:t>
      </w:r>
      <w:r w:rsidRPr="00FB0F3C">
        <w:rPr>
          <w:spacing w:val="-8"/>
        </w:rPr>
        <w:t xml:space="preserve"> </w:t>
      </w:r>
      <w:r w:rsidRPr="00FB0F3C">
        <w:t>part</w:t>
      </w:r>
      <w:r w:rsidRPr="00FB0F3C">
        <w:rPr>
          <w:spacing w:val="-8"/>
        </w:rPr>
        <w:t xml:space="preserve"> </w:t>
      </w:r>
      <w:r w:rsidRPr="00FB0F3C">
        <w:t>so</w:t>
      </w:r>
      <w:r w:rsidRPr="00FB0F3C">
        <w:rPr>
          <w:spacing w:val="-5"/>
        </w:rPr>
        <w:t xml:space="preserve"> </w:t>
      </w:r>
      <w:r w:rsidRPr="00FB0F3C">
        <w:t>certified</w:t>
      </w:r>
      <w:r w:rsidRPr="00FB0F3C">
        <w:rPr>
          <w:spacing w:val="-5"/>
        </w:rPr>
        <w:t xml:space="preserve"> </w:t>
      </w:r>
      <w:r w:rsidRPr="00FB0F3C">
        <w:t>bears</w:t>
      </w:r>
      <w:r w:rsidRPr="00FB0F3C">
        <w:rPr>
          <w:spacing w:val="-8"/>
        </w:rPr>
        <w:t xml:space="preserve"> </w:t>
      </w:r>
      <w:r w:rsidRPr="00FB0F3C">
        <w:t>to</w:t>
      </w:r>
      <w:r w:rsidRPr="00FB0F3C">
        <w:rPr>
          <w:spacing w:val="-5"/>
        </w:rPr>
        <w:t xml:space="preserve"> </w:t>
      </w:r>
      <w:r w:rsidRPr="00FB0F3C">
        <w:t>the</w:t>
      </w:r>
      <w:r w:rsidRPr="00FB0F3C">
        <w:rPr>
          <w:spacing w:val="-8"/>
        </w:rPr>
        <w:t xml:space="preserve"> </w:t>
      </w:r>
      <w:r w:rsidRPr="00FB0F3C">
        <w:t>value</w:t>
      </w:r>
      <w:r w:rsidRPr="00FB0F3C">
        <w:rPr>
          <w:spacing w:val="-4"/>
        </w:rPr>
        <w:t xml:space="preserve"> </w:t>
      </w:r>
      <w:r w:rsidRPr="00FB0F3C">
        <w:t>of</w:t>
      </w:r>
      <w:r w:rsidRPr="00FB0F3C">
        <w:rPr>
          <w:spacing w:val="-4"/>
        </w:rPr>
        <w:t xml:space="preserve"> </w:t>
      </w:r>
      <w:r w:rsidRPr="00FB0F3C">
        <w:t>the Works</w:t>
      </w:r>
      <w:r w:rsidRPr="00FB0F3C">
        <w:rPr>
          <w:spacing w:val="-14"/>
        </w:rPr>
        <w:t xml:space="preserve"> </w:t>
      </w:r>
      <w:r w:rsidRPr="00FB0F3C">
        <w:t>or Section (as the case may be) as a whole. The Architect shall proceed in accordance with Sub-Clause 3.5 [Determinations] to agree or determine these proportions. The provisions of this paragraph shall only apply</w:t>
      </w:r>
    </w:p>
    <w:p w:rsidR="00FB0F3C" w:rsidRPr="00FB0F3C" w:rsidRDefault="00FB0F3C" w:rsidP="00FB0F3C">
      <w:pPr>
        <w:spacing w:line="230" w:lineRule="auto"/>
        <w:ind w:left="1652" w:hanging="660"/>
        <w:jc w:val="both"/>
        <w:sectPr w:rsidR="00FB0F3C" w:rsidRPr="00FB0F3C" w:rsidSect="00447390">
          <w:pgSz w:w="11920" w:h="16840"/>
          <w:pgMar w:top="360" w:right="360" w:bottom="600" w:left="360" w:header="0" w:footer="429" w:gutter="0"/>
          <w:cols w:space="720"/>
        </w:sectPr>
      </w:pPr>
    </w:p>
    <w:p w:rsidR="00FB0F3C" w:rsidRPr="00FB0F3C" w:rsidRDefault="00FB0F3C" w:rsidP="00FB0F3C">
      <w:pPr>
        <w:spacing w:before="1" w:line="228" w:lineRule="auto"/>
        <w:ind w:left="1168"/>
      </w:pPr>
      <w:r w:rsidRPr="00FB0F3C">
        <w:lastRenderedPageBreak/>
        <w:t>to the</w:t>
      </w:r>
      <w:r w:rsidRPr="00FB0F3C">
        <w:rPr>
          <w:spacing w:val="-3"/>
        </w:rPr>
        <w:t xml:space="preserve"> </w:t>
      </w:r>
      <w:r w:rsidRPr="00FB0F3C">
        <w:t>daily rate</w:t>
      </w:r>
      <w:r w:rsidRPr="00FB0F3C">
        <w:rPr>
          <w:spacing w:val="-3"/>
        </w:rPr>
        <w:t xml:space="preserve"> </w:t>
      </w:r>
      <w:r w:rsidRPr="00FB0F3C">
        <w:t>of delay</w:t>
      </w:r>
      <w:r w:rsidRPr="00FB0F3C">
        <w:rPr>
          <w:spacing w:val="-4"/>
        </w:rPr>
        <w:t xml:space="preserve"> </w:t>
      </w:r>
      <w:r w:rsidRPr="00FB0F3C">
        <w:t>damages</w:t>
      </w:r>
      <w:r w:rsidRPr="00FB0F3C">
        <w:rPr>
          <w:spacing w:val="-3"/>
        </w:rPr>
        <w:t xml:space="preserve"> </w:t>
      </w:r>
      <w:r w:rsidRPr="00FB0F3C">
        <w:t>under Sub-Clause</w:t>
      </w:r>
      <w:r w:rsidRPr="00FB0F3C">
        <w:rPr>
          <w:spacing w:val="-3"/>
        </w:rPr>
        <w:t xml:space="preserve"> </w:t>
      </w:r>
      <w:r w:rsidRPr="00FB0F3C">
        <w:t>8.7 [Delay Damages]</w:t>
      </w:r>
      <w:r w:rsidRPr="00FB0F3C">
        <w:rPr>
          <w:spacing w:val="-3"/>
        </w:rPr>
        <w:t xml:space="preserve"> </w:t>
      </w:r>
      <w:r w:rsidRPr="00FB0F3C">
        <w:t>and shall not</w:t>
      </w:r>
      <w:r w:rsidRPr="00FB0F3C">
        <w:rPr>
          <w:spacing w:val="-3"/>
        </w:rPr>
        <w:t xml:space="preserve"> </w:t>
      </w:r>
      <w:r w:rsidRPr="00FB0F3C">
        <w:t>affect the maximum amount of these damages.</w:t>
      </w:r>
    </w:p>
    <w:p w:rsidR="00FB0F3C" w:rsidRPr="00FB0F3C" w:rsidRDefault="00FB0F3C" w:rsidP="00FB0F3C">
      <w:pPr>
        <w:spacing w:before="152"/>
      </w:pPr>
    </w:p>
    <w:p w:rsidR="00FB0F3C" w:rsidRPr="00FB0F3C" w:rsidRDefault="00FB0F3C" w:rsidP="00560043">
      <w:pPr>
        <w:numPr>
          <w:ilvl w:val="1"/>
          <w:numId w:val="229"/>
        </w:numPr>
        <w:tabs>
          <w:tab w:val="left" w:pos="1164"/>
        </w:tabs>
        <w:ind w:left="1164" w:hanging="668"/>
        <w:outlineLvl w:val="6"/>
        <w:rPr>
          <w:b/>
          <w:bCs/>
        </w:rPr>
      </w:pPr>
      <w:r w:rsidRPr="00FB0F3C">
        <w:rPr>
          <w:b/>
          <w:bCs/>
        </w:rPr>
        <w:t>Interference</w:t>
      </w:r>
      <w:r w:rsidRPr="00FB0F3C">
        <w:rPr>
          <w:b/>
          <w:bCs/>
          <w:spacing w:val="-9"/>
        </w:rPr>
        <w:t xml:space="preserve"> </w:t>
      </w:r>
      <w:r w:rsidRPr="00FB0F3C">
        <w:rPr>
          <w:b/>
          <w:bCs/>
        </w:rPr>
        <w:t>with</w:t>
      </w:r>
      <w:r w:rsidRPr="00FB0F3C">
        <w:rPr>
          <w:b/>
          <w:bCs/>
          <w:spacing w:val="-6"/>
        </w:rPr>
        <w:t xml:space="preserve"> </w:t>
      </w:r>
      <w:r w:rsidRPr="00FB0F3C">
        <w:rPr>
          <w:b/>
          <w:bCs/>
        </w:rPr>
        <w:t>Tests</w:t>
      </w:r>
      <w:r w:rsidRPr="00FB0F3C">
        <w:rPr>
          <w:b/>
          <w:bCs/>
          <w:spacing w:val="-13"/>
        </w:rPr>
        <w:t xml:space="preserve"> </w:t>
      </w:r>
      <w:r w:rsidRPr="00FB0F3C">
        <w:rPr>
          <w:b/>
          <w:bCs/>
        </w:rPr>
        <w:t>on</w:t>
      </w:r>
      <w:r w:rsidRPr="00FB0F3C">
        <w:rPr>
          <w:b/>
          <w:bCs/>
          <w:spacing w:val="-7"/>
        </w:rPr>
        <w:t xml:space="preserve"> </w:t>
      </w:r>
      <w:r w:rsidRPr="00FB0F3C">
        <w:rPr>
          <w:b/>
          <w:bCs/>
          <w:spacing w:val="-2"/>
        </w:rPr>
        <w:t>Completion</w:t>
      </w:r>
    </w:p>
    <w:p w:rsidR="00FB0F3C" w:rsidRPr="00FB0F3C" w:rsidRDefault="00FB0F3C" w:rsidP="00560043">
      <w:pPr>
        <w:numPr>
          <w:ilvl w:val="2"/>
          <w:numId w:val="229"/>
        </w:numPr>
        <w:tabs>
          <w:tab w:val="left" w:pos="1156"/>
        </w:tabs>
        <w:spacing w:before="247" w:line="230" w:lineRule="auto"/>
        <w:ind w:left="1156" w:right="473" w:hanging="660"/>
        <w:jc w:val="both"/>
        <w:rPr>
          <w:color w:val="221F1F"/>
        </w:rPr>
      </w:pPr>
      <w:r w:rsidRPr="00FB0F3C">
        <w:t>If the Contractor is prevented, for more than 14 days, from carrying out the Tests</w:t>
      </w:r>
      <w:r w:rsidRPr="00FB0F3C">
        <w:rPr>
          <w:spacing w:val="-7"/>
        </w:rPr>
        <w:t xml:space="preserve"> </w:t>
      </w:r>
      <w:r w:rsidRPr="00FB0F3C">
        <w:t>on Completion by a cause for which the Procuring Entity is responsible, the Procuring Entity shall be deemed to have taken over the Works</w:t>
      </w:r>
      <w:r w:rsidRPr="00FB0F3C">
        <w:rPr>
          <w:spacing w:val="-11"/>
        </w:rPr>
        <w:t xml:space="preserve"> </w:t>
      </w:r>
      <w:r w:rsidRPr="00FB0F3C">
        <w:t>or</w:t>
      </w:r>
      <w:r w:rsidRPr="00FB0F3C">
        <w:rPr>
          <w:spacing w:val="-4"/>
        </w:rPr>
        <w:t xml:space="preserve"> </w:t>
      </w:r>
      <w:r w:rsidRPr="00FB0F3C">
        <w:t>Section</w:t>
      </w:r>
      <w:r w:rsidRPr="00FB0F3C">
        <w:rPr>
          <w:spacing w:val="-5"/>
        </w:rPr>
        <w:t xml:space="preserve"> </w:t>
      </w:r>
      <w:r w:rsidRPr="00FB0F3C">
        <w:t>(as</w:t>
      </w:r>
      <w:r w:rsidRPr="00FB0F3C">
        <w:rPr>
          <w:spacing w:val="-4"/>
        </w:rPr>
        <w:t xml:space="preserve"> </w:t>
      </w:r>
      <w:r w:rsidRPr="00FB0F3C">
        <w:t>the case</w:t>
      </w:r>
      <w:r w:rsidRPr="00FB0F3C">
        <w:rPr>
          <w:spacing w:val="-4"/>
        </w:rPr>
        <w:t xml:space="preserve"> </w:t>
      </w:r>
      <w:r w:rsidRPr="00FB0F3C">
        <w:t>may</w:t>
      </w:r>
      <w:r w:rsidRPr="00FB0F3C">
        <w:rPr>
          <w:spacing w:val="-5"/>
        </w:rPr>
        <w:t xml:space="preserve"> </w:t>
      </w:r>
      <w:r w:rsidRPr="00FB0F3C">
        <w:t>be)</w:t>
      </w:r>
      <w:r w:rsidRPr="00FB0F3C">
        <w:rPr>
          <w:spacing w:val="-4"/>
        </w:rPr>
        <w:t xml:space="preserve"> </w:t>
      </w:r>
      <w:r w:rsidRPr="00FB0F3C">
        <w:t>on</w:t>
      </w:r>
      <w:r w:rsidRPr="00FB0F3C">
        <w:rPr>
          <w:spacing w:val="-5"/>
        </w:rPr>
        <w:t xml:space="preserve"> </w:t>
      </w:r>
      <w:r w:rsidRPr="00FB0F3C">
        <w:t>the date</w:t>
      </w:r>
      <w:r w:rsidRPr="00FB0F3C">
        <w:rPr>
          <w:spacing w:val="-4"/>
        </w:rPr>
        <w:t xml:space="preserve"> </w:t>
      </w:r>
      <w:r w:rsidRPr="00FB0F3C">
        <w:t>when</w:t>
      </w:r>
      <w:r w:rsidRPr="00FB0F3C">
        <w:rPr>
          <w:spacing w:val="-5"/>
        </w:rPr>
        <w:t xml:space="preserve"> </w:t>
      </w:r>
      <w:r w:rsidRPr="00FB0F3C">
        <w:t>the Tests</w:t>
      </w:r>
      <w:r w:rsidRPr="00FB0F3C">
        <w:rPr>
          <w:spacing w:val="-11"/>
        </w:rPr>
        <w:t xml:space="preserve"> </w:t>
      </w:r>
      <w:r w:rsidRPr="00FB0F3C">
        <w:t>on</w:t>
      </w:r>
      <w:r w:rsidRPr="00FB0F3C">
        <w:rPr>
          <w:spacing w:val="-5"/>
        </w:rPr>
        <w:t xml:space="preserve"> </w:t>
      </w:r>
      <w:r w:rsidRPr="00FB0F3C">
        <w:t>Completion</w:t>
      </w:r>
      <w:r w:rsidRPr="00FB0F3C">
        <w:rPr>
          <w:spacing w:val="-5"/>
        </w:rPr>
        <w:t xml:space="preserve"> </w:t>
      </w:r>
      <w:r w:rsidRPr="00FB0F3C">
        <w:t>would</w:t>
      </w:r>
      <w:r w:rsidRPr="00FB0F3C">
        <w:rPr>
          <w:spacing w:val="-1"/>
        </w:rPr>
        <w:t xml:space="preserve"> </w:t>
      </w:r>
      <w:r w:rsidRPr="00FB0F3C">
        <w:t>otherwise</w:t>
      </w:r>
      <w:r w:rsidRPr="00FB0F3C">
        <w:rPr>
          <w:spacing w:val="-4"/>
        </w:rPr>
        <w:t xml:space="preserve"> </w:t>
      </w:r>
      <w:r w:rsidRPr="00FB0F3C">
        <w:t>have</w:t>
      </w:r>
      <w:r w:rsidRPr="00FB0F3C">
        <w:rPr>
          <w:spacing w:val="-4"/>
        </w:rPr>
        <w:t xml:space="preserve"> </w:t>
      </w:r>
      <w:r w:rsidRPr="00FB0F3C">
        <w:t xml:space="preserve">been </w:t>
      </w:r>
      <w:r w:rsidRPr="00FB0F3C">
        <w:rPr>
          <w:spacing w:val="-2"/>
        </w:rPr>
        <w:t>completed.</w:t>
      </w:r>
    </w:p>
    <w:p w:rsidR="00FB0F3C" w:rsidRPr="00FB0F3C" w:rsidRDefault="00FB0F3C" w:rsidP="00560043">
      <w:pPr>
        <w:numPr>
          <w:ilvl w:val="2"/>
          <w:numId w:val="229"/>
        </w:numPr>
        <w:tabs>
          <w:tab w:val="left" w:pos="1156"/>
        </w:tabs>
        <w:spacing w:before="247" w:line="228" w:lineRule="auto"/>
        <w:ind w:left="1156" w:right="476" w:hanging="660"/>
        <w:jc w:val="both"/>
        <w:rPr>
          <w:color w:val="221F1F"/>
        </w:rPr>
      </w:pPr>
      <w:r w:rsidRPr="00FB0F3C">
        <w:t>The Architect shall then issue a Taking-Over Certificate accordingly, and the Contractor shall carry out the Tests on Completion as soon as practicable, before the expiry date of the Defects Notification Period. The Architect</w:t>
      </w:r>
      <w:r w:rsidRPr="00FB0F3C">
        <w:rPr>
          <w:spacing w:val="-4"/>
        </w:rPr>
        <w:t xml:space="preserve"> </w:t>
      </w:r>
      <w:r w:rsidRPr="00FB0F3C">
        <w:t>shall require</w:t>
      </w:r>
      <w:r w:rsidRPr="00FB0F3C">
        <w:rPr>
          <w:spacing w:val="-4"/>
        </w:rPr>
        <w:t xml:space="preserve"> </w:t>
      </w:r>
      <w:r w:rsidRPr="00FB0F3C">
        <w:t>the Tests</w:t>
      </w:r>
      <w:r w:rsidRPr="00FB0F3C">
        <w:rPr>
          <w:spacing w:val="-11"/>
        </w:rPr>
        <w:t xml:space="preserve"> </w:t>
      </w:r>
      <w:r w:rsidRPr="00FB0F3C">
        <w:t>on</w:t>
      </w:r>
      <w:r w:rsidRPr="00FB0F3C">
        <w:rPr>
          <w:spacing w:val="-5"/>
        </w:rPr>
        <w:t xml:space="preserve"> </w:t>
      </w:r>
      <w:r w:rsidRPr="00FB0F3C">
        <w:t>Completion</w:t>
      </w:r>
      <w:r w:rsidRPr="00FB0F3C">
        <w:rPr>
          <w:spacing w:val="-5"/>
        </w:rPr>
        <w:t xml:space="preserve"> </w:t>
      </w:r>
      <w:r w:rsidRPr="00FB0F3C">
        <w:t>to be</w:t>
      </w:r>
      <w:r w:rsidRPr="00FB0F3C">
        <w:rPr>
          <w:spacing w:val="-4"/>
        </w:rPr>
        <w:t xml:space="preserve"> </w:t>
      </w:r>
      <w:r w:rsidRPr="00FB0F3C">
        <w:t>carried</w:t>
      </w:r>
      <w:r w:rsidRPr="00FB0F3C">
        <w:rPr>
          <w:spacing w:val="-1"/>
        </w:rPr>
        <w:t xml:space="preserve"> </w:t>
      </w:r>
      <w:r w:rsidRPr="00FB0F3C">
        <w:t>out</w:t>
      </w:r>
      <w:r w:rsidRPr="00FB0F3C">
        <w:rPr>
          <w:spacing w:val="-4"/>
        </w:rPr>
        <w:t xml:space="preserve"> </w:t>
      </w:r>
      <w:r w:rsidRPr="00FB0F3C">
        <w:t>by</w:t>
      </w:r>
      <w:r w:rsidRPr="00FB0F3C">
        <w:rPr>
          <w:spacing w:val="-5"/>
        </w:rPr>
        <w:t xml:space="preserve"> </w:t>
      </w:r>
      <w:r w:rsidRPr="00FB0F3C">
        <w:t>giving</w:t>
      </w:r>
      <w:r w:rsidRPr="00FB0F3C">
        <w:rPr>
          <w:spacing w:val="-5"/>
        </w:rPr>
        <w:t xml:space="preserve"> </w:t>
      </w:r>
      <w:r w:rsidRPr="00FB0F3C">
        <w:t>14</w:t>
      </w:r>
      <w:r w:rsidRPr="00FB0F3C">
        <w:rPr>
          <w:spacing w:val="-1"/>
        </w:rPr>
        <w:t xml:space="preserve"> </w:t>
      </w:r>
      <w:r w:rsidRPr="00FB0F3C">
        <w:t>days'</w:t>
      </w:r>
      <w:r w:rsidRPr="00FB0F3C">
        <w:rPr>
          <w:spacing w:val="-2"/>
        </w:rPr>
        <w:t xml:space="preserve"> </w:t>
      </w:r>
      <w:r w:rsidRPr="00FB0F3C">
        <w:t>notice</w:t>
      </w:r>
      <w:r w:rsidRPr="00FB0F3C">
        <w:rPr>
          <w:spacing w:val="-4"/>
        </w:rPr>
        <w:t xml:space="preserve"> </w:t>
      </w:r>
      <w:r w:rsidRPr="00FB0F3C">
        <w:t>and</w:t>
      </w:r>
      <w:r w:rsidRPr="00FB0F3C">
        <w:rPr>
          <w:spacing w:val="-1"/>
        </w:rPr>
        <w:t xml:space="preserve"> </w:t>
      </w:r>
      <w:r w:rsidRPr="00FB0F3C">
        <w:t>in</w:t>
      </w:r>
      <w:r w:rsidRPr="00FB0F3C">
        <w:rPr>
          <w:spacing w:val="-5"/>
        </w:rPr>
        <w:t xml:space="preserve"> </w:t>
      </w:r>
      <w:r w:rsidRPr="00FB0F3C">
        <w:t>accordance with the relevant provisions of the Contract.</w:t>
      </w:r>
    </w:p>
    <w:p w:rsidR="00FB0F3C" w:rsidRPr="00FB0F3C" w:rsidRDefault="00FB0F3C" w:rsidP="00FB0F3C">
      <w:pPr>
        <w:spacing w:before="8"/>
      </w:pPr>
    </w:p>
    <w:p w:rsidR="00FB0F3C" w:rsidRPr="00FB0F3C" w:rsidRDefault="00FB0F3C" w:rsidP="00560043">
      <w:pPr>
        <w:numPr>
          <w:ilvl w:val="2"/>
          <w:numId w:val="229"/>
        </w:numPr>
        <w:tabs>
          <w:tab w:val="left" w:pos="1148"/>
        </w:tabs>
        <w:spacing w:line="230" w:lineRule="auto"/>
        <w:ind w:left="1148" w:right="480" w:hanging="660"/>
        <w:jc w:val="both"/>
        <w:rPr>
          <w:color w:val="221F1F"/>
        </w:rPr>
      </w:pPr>
      <w:r w:rsidRPr="00FB0F3C">
        <w:t>If the Contractor suffers delay and/or incurs Cost as a result of this delay in carrying out the Tests on Completion,</w:t>
      </w:r>
      <w:r w:rsidRPr="00FB0F3C">
        <w:rPr>
          <w:spacing w:val="-2"/>
        </w:rPr>
        <w:t xml:space="preserve"> </w:t>
      </w:r>
      <w:r w:rsidRPr="00FB0F3C">
        <w:t>the</w:t>
      </w:r>
      <w:r w:rsidRPr="00FB0F3C">
        <w:rPr>
          <w:spacing w:val="-4"/>
        </w:rPr>
        <w:t xml:space="preserve"> </w:t>
      </w:r>
      <w:r w:rsidRPr="00FB0F3C">
        <w:t>Contractor</w:t>
      </w:r>
      <w:r w:rsidRPr="00FB0F3C">
        <w:rPr>
          <w:spacing w:val="-4"/>
        </w:rPr>
        <w:t xml:space="preserve"> </w:t>
      </w:r>
      <w:r w:rsidRPr="00FB0F3C">
        <w:t>shall give</w:t>
      </w:r>
      <w:r w:rsidRPr="00FB0F3C">
        <w:rPr>
          <w:spacing w:val="-4"/>
        </w:rPr>
        <w:t xml:space="preserve"> </w:t>
      </w:r>
      <w:r w:rsidRPr="00FB0F3C">
        <w:t>notice to</w:t>
      </w:r>
      <w:r w:rsidRPr="00FB0F3C">
        <w:rPr>
          <w:spacing w:val="-1"/>
        </w:rPr>
        <w:t xml:space="preserve"> </w:t>
      </w:r>
      <w:r w:rsidRPr="00FB0F3C">
        <w:t>the</w:t>
      </w:r>
      <w:r w:rsidRPr="00FB0F3C">
        <w:rPr>
          <w:spacing w:val="-4"/>
        </w:rPr>
        <w:t xml:space="preserve"> </w:t>
      </w:r>
      <w:r w:rsidRPr="00FB0F3C">
        <w:t>Architect</w:t>
      </w:r>
      <w:r w:rsidRPr="00FB0F3C">
        <w:rPr>
          <w:spacing w:val="-4"/>
        </w:rPr>
        <w:t xml:space="preserve"> </w:t>
      </w:r>
      <w:r w:rsidRPr="00FB0F3C">
        <w:t>and</w:t>
      </w:r>
      <w:r w:rsidRPr="00FB0F3C">
        <w:rPr>
          <w:spacing w:val="-1"/>
        </w:rPr>
        <w:t xml:space="preserve"> </w:t>
      </w:r>
      <w:r w:rsidRPr="00FB0F3C">
        <w:t>shall</w:t>
      </w:r>
      <w:r w:rsidRPr="00FB0F3C">
        <w:rPr>
          <w:spacing w:val="-4"/>
        </w:rPr>
        <w:t xml:space="preserve"> </w:t>
      </w:r>
      <w:r w:rsidRPr="00FB0F3C">
        <w:t>be</w:t>
      </w:r>
      <w:r w:rsidRPr="00FB0F3C">
        <w:rPr>
          <w:spacing w:val="-4"/>
        </w:rPr>
        <w:t xml:space="preserve"> </w:t>
      </w:r>
      <w:r w:rsidRPr="00FB0F3C">
        <w:t>entitled</w:t>
      </w:r>
      <w:r w:rsidRPr="00FB0F3C">
        <w:rPr>
          <w:spacing w:val="-1"/>
        </w:rPr>
        <w:t xml:space="preserve"> </w:t>
      </w:r>
      <w:r w:rsidRPr="00FB0F3C">
        <w:t>subject</w:t>
      </w:r>
      <w:r w:rsidRPr="00FB0F3C">
        <w:rPr>
          <w:spacing w:val="-4"/>
        </w:rPr>
        <w:t xml:space="preserve"> </w:t>
      </w:r>
      <w:r w:rsidRPr="00FB0F3C">
        <w:t>to</w:t>
      </w:r>
      <w:r w:rsidRPr="00FB0F3C">
        <w:rPr>
          <w:spacing w:val="-1"/>
        </w:rPr>
        <w:t xml:space="preserve"> </w:t>
      </w:r>
      <w:r w:rsidRPr="00FB0F3C">
        <w:t>Sub-Clause</w:t>
      </w:r>
      <w:r w:rsidRPr="00FB0F3C">
        <w:rPr>
          <w:spacing w:val="-4"/>
        </w:rPr>
        <w:t xml:space="preserve"> </w:t>
      </w:r>
      <w:r w:rsidRPr="00FB0F3C">
        <w:t>20.1 [Contractor's Claims] to:</w:t>
      </w:r>
    </w:p>
    <w:p w:rsidR="00FB0F3C" w:rsidRPr="00FB0F3C" w:rsidRDefault="00FB0F3C" w:rsidP="00560043">
      <w:pPr>
        <w:numPr>
          <w:ilvl w:val="0"/>
          <w:numId w:val="165"/>
        </w:numPr>
        <w:tabs>
          <w:tab w:val="left" w:pos="1650"/>
          <w:tab w:val="left" w:pos="1656"/>
        </w:tabs>
        <w:spacing w:before="52" w:line="230" w:lineRule="auto"/>
        <w:ind w:right="957" w:hanging="500"/>
        <w:jc w:val="both"/>
      </w:pPr>
      <w:r w:rsidRPr="00FB0F3C">
        <w:t>an</w:t>
      </w:r>
      <w:r w:rsidRPr="00FB0F3C">
        <w:rPr>
          <w:spacing w:val="-5"/>
        </w:rPr>
        <w:t xml:space="preserve"> </w:t>
      </w:r>
      <w:r w:rsidRPr="00FB0F3C">
        <w:t>extension</w:t>
      </w:r>
      <w:r w:rsidRPr="00FB0F3C">
        <w:rPr>
          <w:spacing w:val="-5"/>
        </w:rPr>
        <w:t xml:space="preserve"> </w:t>
      </w:r>
      <w:r w:rsidRPr="00FB0F3C">
        <w:t>of time</w:t>
      </w:r>
      <w:r w:rsidRPr="00FB0F3C">
        <w:rPr>
          <w:spacing w:val="-4"/>
        </w:rPr>
        <w:t xml:space="preserve"> </w:t>
      </w:r>
      <w:r w:rsidRPr="00FB0F3C">
        <w:t>for</w:t>
      </w:r>
      <w:r w:rsidRPr="00FB0F3C">
        <w:rPr>
          <w:spacing w:val="-4"/>
        </w:rPr>
        <w:t xml:space="preserve"> </w:t>
      </w:r>
      <w:r w:rsidRPr="00FB0F3C">
        <w:t>any</w:t>
      </w:r>
      <w:r w:rsidRPr="00FB0F3C">
        <w:rPr>
          <w:spacing w:val="-5"/>
        </w:rPr>
        <w:t xml:space="preserve"> </w:t>
      </w:r>
      <w:r w:rsidRPr="00FB0F3C">
        <w:t>such delay,</w:t>
      </w:r>
      <w:r w:rsidRPr="00FB0F3C">
        <w:rPr>
          <w:spacing w:val="-5"/>
        </w:rPr>
        <w:t xml:space="preserve"> </w:t>
      </w:r>
      <w:r w:rsidRPr="00FB0F3C">
        <w:t>if completion</w:t>
      </w:r>
      <w:r w:rsidRPr="00FB0F3C">
        <w:rPr>
          <w:spacing w:val="-5"/>
        </w:rPr>
        <w:t xml:space="preserve"> </w:t>
      </w:r>
      <w:r w:rsidRPr="00FB0F3C">
        <w:t>is</w:t>
      </w:r>
      <w:r w:rsidRPr="00FB0F3C">
        <w:rPr>
          <w:spacing w:val="-4"/>
        </w:rPr>
        <w:t xml:space="preserve"> </w:t>
      </w:r>
      <w:r w:rsidRPr="00FB0F3C">
        <w:t>or</w:t>
      </w:r>
      <w:r w:rsidRPr="00FB0F3C">
        <w:rPr>
          <w:spacing w:val="-4"/>
        </w:rPr>
        <w:t xml:space="preserve"> </w:t>
      </w:r>
      <w:r w:rsidRPr="00FB0F3C">
        <w:t>will</w:t>
      </w:r>
      <w:r w:rsidRPr="00FB0F3C">
        <w:rPr>
          <w:spacing w:val="-4"/>
        </w:rPr>
        <w:t xml:space="preserve"> </w:t>
      </w:r>
      <w:r w:rsidRPr="00FB0F3C">
        <w:t>be</w:t>
      </w:r>
      <w:r w:rsidRPr="00FB0F3C">
        <w:rPr>
          <w:spacing w:val="-4"/>
        </w:rPr>
        <w:t xml:space="preserve"> </w:t>
      </w:r>
      <w:r w:rsidRPr="00FB0F3C">
        <w:t>delayed,</w:t>
      </w:r>
      <w:r w:rsidRPr="00FB0F3C">
        <w:rPr>
          <w:spacing w:val="-2"/>
        </w:rPr>
        <w:t xml:space="preserve"> </w:t>
      </w:r>
      <w:r w:rsidRPr="00FB0F3C">
        <w:t>under</w:t>
      </w:r>
      <w:r w:rsidRPr="00FB0F3C">
        <w:rPr>
          <w:spacing w:val="-4"/>
        </w:rPr>
        <w:t xml:space="preserve"> </w:t>
      </w:r>
      <w:r w:rsidRPr="00FB0F3C">
        <w:t>Sub-Clause</w:t>
      </w:r>
      <w:r w:rsidRPr="00FB0F3C">
        <w:rPr>
          <w:spacing w:val="-4"/>
        </w:rPr>
        <w:t xml:space="preserve"> </w:t>
      </w:r>
      <w:r w:rsidRPr="00FB0F3C">
        <w:t>8.4 [Extension of Time for Completion], and</w:t>
      </w:r>
    </w:p>
    <w:p w:rsidR="00FB0F3C" w:rsidRPr="00FB0F3C" w:rsidRDefault="00FB0F3C" w:rsidP="00560043">
      <w:pPr>
        <w:numPr>
          <w:ilvl w:val="0"/>
          <w:numId w:val="165"/>
        </w:numPr>
        <w:tabs>
          <w:tab w:val="left" w:pos="1651"/>
        </w:tabs>
        <w:spacing w:before="42"/>
        <w:ind w:left="1651" w:hanging="495"/>
        <w:jc w:val="both"/>
      </w:pPr>
      <w:r w:rsidRPr="00FB0F3C">
        <w:t>payment</w:t>
      </w:r>
      <w:r w:rsidRPr="00FB0F3C">
        <w:rPr>
          <w:spacing w:val="-6"/>
        </w:rPr>
        <w:t xml:space="preserve"> </w:t>
      </w:r>
      <w:r w:rsidRPr="00FB0F3C">
        <w:t>of</w:t>
      </w:r>
      <w:r w:rsidRPr="00FB0F3C">
        <w:rPr>
          <w:spacing w:val="1"/>
        </w:rPr>
        <w:t xml:space="preserve"> </w:t>
      </w:r>
      <w:r w:rsidRPr="00FB0F3C">
        <w:t>any</w:t>
      </w:r>
      <w:r w:rsidRPr="00FB0F3C">
        <w:rPr>
          <w:spacing w:val="-5"/>
        </w:rPr>
        <w:t xml:space="preserve"> </w:t>
      </w:r>
      <w:r w:rsidRPr="00FB0F3C">
        <w:t>such</w:t>
      </w:r>
      <w:r w:rsidRPr="00FB0F3C">
        <w:rPr>
          <w:spacing w:val="-4"/>
        </w:rPr>
        <w:t xml:space="preserve"> </w:t>
      </w:r>
      <w:r w:rsidRPr="00FB0F3C">
        <w:t>accrued costs,</w:t>
      </w:r>
      <w:r w:rsidRPr="00FB0F3C">
        <w:rPr>
          <w:spacing w:val="-2"/>
        </w:rPr>
        <w:t xml:space="preserve"> </w:t>
      </w:r>
      <w:r w:rsidRPr="00FB0F3C">
        <w:t>which</w:t>
      </w:r>
      <w:r w:rsidRPr="00FB0F3C">
        <w:rPr>
          <w:spacing w:val="-4"/>
        </w:rPr>
        <w:t xml:space="preserve"> </w:t>
      </w:r>
      <w:r w:rsidRPr="00FB0F3C">
        <w:t>shall</w:t>
      </w:r>
      <w:r w:rsidRPr="00FB0F3C">
        <w:rPr>
          <w:spacing w:val="-4"/>
        </w:rPr>
        <w:t xml:space="preserve"> </w:t>
      </w:r>
      <w:r w:rsidRPr="00FB0F3C">
        <w:t>be</w:t>
      </w:r>
      <w:r w:rsidRPr="00FB0F3C">
        <w:rPr>
          <w:spacing w:val="-3"/>
        </w:rPr>
        <w:t xml:space="preserve"> </w:t>
      </w:r>
      <w:r w:rsidRPr="00FB0F3C">
        <w:t>included in</w:t>
      </w:r>
      <w:r w:rsidRPr="00FB0F3C">
        <w:rPr>
          <w:spacing w:val="-5"/>
        </w:rPr>
        <w:t xml:space="preserve"> </w:t>
      </w:r>
      <w:r w:rsidRPr="00FB0F3C">
        <w:t>the</w:t>
      </w:r>
      <w:r w:rsidRPr="00FB0F3C">
        <w:rPr>
          <w:spacing w:val="-3"/>
        </w:rPr>
        <w:t xml:space="preserve"> </w:t>
      </w:r>
      <w:r w:rsidRPr="00FB0F3C">
        <w:t>Contract</w:t>
      </w:r>
      <w:r w:rsidRPr="00FB0F3C">
        <w:rPr>
          <w:spacing w:val="-3"/>
        </w:rPr>
        <w:t xml:space="preserve"> </w:t>
      </w:r>
      <w:r w:rsidRPr="00FB0F3C">
        <w:rPr>
          <w:spacing w:val="-2"/>
        </w:rPr>
        <w:t>Price.</w:t>
      </w:r>
    </w:p>
    <w:p w:rsidR="00FB0F3C" w:rsidRPr="00FB0F3C" w:rsidRDefault="00FB0F3C" w:rsidP="00FB0F3C">
      <w:pPr>
        <w:spacing w:before="86"/>
      </w:pPr>
    </w:p>
    <w:p w:rsidR="00FB0F3C" w:rsidRPr="00FB0F3C" w:rsidRDefault="00FB0F3C" w:rsidP="00560043">
      <w:pPr>
        <w:numPr>
          <w:ilvl w:val="2"/>
          <w:numId w:val="229"/>
        </w:numPr>
        <w:tabs>
          <w:tab w:val="left" w:pos="1155"/>
          <w:tab w:val="left" w:pos="1164"/>
        </w:tabs>
        <w:spacing w:line="230" w:lineRule="auto"/>
        <w:ind w:left="1164" w:right="493" w:hanging="676"/>
        <w:jc w:val="both"/>
        <w:rPr>
          <w:color w:val="221F1F"/>
        </w:rPr>
      </w:pPr>
      <w:r w:rsidRPr="00FB0F3C">
        <w:t>After receiving this notice, the Architect shall proceed in accordance with Sub-Clause 3.5 [Determinations] to agree or determine these matters.</w:t>
      </w:r>
    </w:p>
    <w:p w:rsidR="00FB0F3C" w:rsidRPr="00FB0F3C" w:rsidRDefault="00FB0F3C" w:rsidP="00560043">
      <w:pPr>
        <w:numPr>
          <w:ilvl w:val="1"/>
          <w:numId w:val="229"/>
        </w:numPr>
        <w:tabs>
          <w:tab w:val="left" w:pos="1156"/>
        </w:tabs>
        <w:spacing w:before="234"/>
        <w:ind w:left="1156" w:hanging="668"/>
        <w:outlineLvl w:val="6"/>
        <w:rPr>
          <w:b/>
          <w:bCs/>
        </w:rPr>
      </w:pPr>
      <w:r w:rsidRPr="00FB0F3C">
        <w:rPr>
          <w:b/>
          <w:bCs/>
        </w:rPr>
        <w:t>Surfaces</w:t>
      </w:r>
      <w:r w:rsidRPr="00FB0F3C">
        <w:rPr>
          <w:b/>
          <w:bCs/>
          <w:spacing w:val="-6"/>
        </w:rPr>
        <w:t xml:space="preserve"> </w:t>
      </w:r>
      <w:r w:rsidRPr="00FB0F3C">
        <w:rPr>
          <w:b/>
          <w:bCs/>
        </w:rPr>
        <w:t>Requiring</w:t>
      </w:r>
      <w:r w:rsidRPr="00FB0F3C">
        <w:rPr>
          <w:b/>
          <w:bCs/>
          <w:spacing w:val="-3"/>
        </w:rPr>
        <w:t xml:space="preserve"> </w:t>
      </w:r>
      <w:r w:rsidRPr="00FB0F3C">
        <w:rPr>
          <w:b/>
          <w:bCs/>
          <w:spacing w:val="-2"/>
        </w:rPr>
        <w:t>Reinstatement</w:t>
      </w:r>
    </w:p>
    <w:p w:rsidR="00FB0F3C" w:rsidRPr="00FB0F3C" w:rsidRDefault="00FB0F3C" w:rsidP="00FB0F3C">
      <w:pPr>
        <w:spacing w:before="248" w:line="230" w:lineRule="auto"/>
        <w:ind w:left="1148" w:right="517" w:firstLine="8"/>
      </w:pPr>
      <w:r w:rsidRPr="00FB0F3C">
        <w:t>Except</w:t>
      </w:r>
      <w:r w:rsidRPr="00FB0F3C">
        <w:rPr>
          <w:spacing w:val="-6"/>
        </w:rPr>
        <w:t xml:space="preserve"> </w:t>
      </w:r>
      <w:r w:rsidRPr="00FB0F3C">
        <w:t>as</w:t>
      </w:r>
      <w:r w:rsidRPr="00FB0F3C">
        <w:rPr>
          <w:spacing w:val="-6"/>
        </w:rPr>
        <w:t xml:space="preserve"> </w:t>
      </w:r>
      <w:r w:rsidRPr="00FB0F3C">
        <w:t>otherwise</w:t>
      </w:r>
      <w:r w:rsidRPr="00FB0F3C">
        <w:rPr>
          <w:spacing w:val="-6"/>
        </w:rPr>
        <w:t xml:space="preserve"> </w:t>
      </w:r>
      <w:r w:rsidRPr="00FB0F3C">
        <w:t>stated</w:t>
      </w:r>
      <w:r w:rsidRPr="00FB0F3C">
        <w:rPr>
          <w:spacing w:val="-3"/>
        </w:rPr>
        <w:t xml:space="preserve"> </w:t>
      </w:r>
      <w:r w:rsidRPr="00FB0F3C">
        <w:t>in</w:t>
      </w:r>
      <w:r w:rsidRPr="00FB0F3C">
        <w:rPr>
          <w:spacing w:val="-3"/>
        </w:rPr>
        <w:t xml:space="preserve"> </w:t>
      </w:r>
      <w:r w:rsidRPr="00FB0F3C">
        <w:t>a</w:t>
      </w:r>
      <w:r w:rsidRPr="00FB0F3C">
        <w:rPr>
          <w:spacing w:val="-6"/>
        </w:rPr>
        <w:t xml:space="preserve"> </w:t>
      </w:r>
      <w:r w:rsidRPr="00FB0F3C">
        <w:t>Taking-Over</w:t>
      </w:r>
      <w:r w:rsidRPr="00FB0F3C">
        <w:rPr>
          <w:spacing w:val="-2"/>
        </w:rPr>
        <w:t xml:space="preserve"> </w:t>
      </w:r>
      <w:r w:rsidRPr="00FB0F3C">
        <w:t>Certificate,</w:t>
      </w:r>
      <w:r w:rsidRPr="00FB0F3C">
        <w:rPr>
          <w:spacing w:val="-4"/>
        </w:rPr>
        <w:t xml:space="preserve"> </w:t>
      </w:r>
      <w:r w:rsidRPr="00FB0F3C">
        <w:t>a</w:t>
      </w:r>
      <w:r w:rsidRPr="00FB0F3C">
        <w:rPr>
          <w:spacing w:val="-6"/>
        </w:rPr>
        <w:t xml:space="preserve"> </w:t>
      </w:r>
      <w:r w:rsidRPr="00FB0F3C">
        <w:t>certificate</w:t>
      </w:r>
      <w:r w:rsidRPr="00FB0F3C">
        <w:rPr>
          <w:spacing w:val="-6"/>
        </w:rPr>
        <w:t xml:space="preserve"> </w:t>
      </w:r>
      <w:r w:rsidRPr="00FB0F3C">
        <w:t>for</w:t>
      </w:r>
      <w:r w:rsidRPr="00FB0F3C">
        <w:rPr>
          <w:spacing w:val="-6"/>
        </w:rPr>
        <w:t xml:space="preserve"> </w:t>
      </w:r>
      <w:r w:rsidRPr="00FB0F3C">
        <w:t>a</w:t>
      </w:r>
      <w:r w:rsidRPr="00FB0F3C">
        <w:rPr>
          <w:spacing w:val="-6"/>
        </w:rPr>
        <w:t xml:space="preserve"> </w:t>
      </w:r>
      <w:r w:rsidRPr="00FB0F3C">
        <w:t>Section</w:t>
      </w:r>
      <w:r w:rsidRPr="00FB0F3C">
        <w:rPr>
          <w:spacing w:val="-7"/>
        </w:rPr>
        <w:t xml:space="preserve"> </w:t>
      </w:r>
      <w:r w:rsidRPr="00FB0F3C">
        <w:t>or</w:t>
      </w:r>
      <w:r w:rsidRPr="00FB0F3C">
        <w:rPr>
          <w:spacing w:val="-6"/>
        </w:rPr>
        <w:t xml:space="preserve"> </w:t>
      </w:r>
      <w:r w:rsidRPr="00FB0F3C">
        <w:t>part</w:t>
      </w:r>
      <w:r w:rsidRPr="00FB0F3C">
        <w:rPr>
          <w:spacing w:val="-6"/>
        </w:rPr>
        <w:t xml:space="preserve"> </w:t>
      </w:r>
      <w:r w:rsidRPr="00FB0F3C">
        <w:t>of</w:t>
      </w:r>
      <w:r w:rsidRPr="00FB0F3C">
        <w:rPr>
          <w:spacing w:val="-2"/>
        </w:rPr>
        <w:t xml:space="preserve"> </w:t>
      </w:r>
      <w:r w:rsidRPr="00FB0F3C">
        <w:t>the Works</w:t>
      </w:r>
      <w:r w:rsidRPr="00FB0F3C">
        <w:rPr>
          <w:spacing w:val="-13"/>
        </w:rPr>
        <w:t xml:space="preserve"> </w:t>
      </w:r>
      <w:r w:rsidRPr="00FB0F3C">
        <w:t>shall not be deemed to certify completion of any ground or other surfaces requiring reinstatement.</w:t>
      </w:r>
    </w:p>
    <w:p w:rsidR="00FB0F3C" w:rsidRPr="00FB0F3C" w:rsidRDefault="00FB0F3C" w:rsidP="00560043">
      <w:pPr>
        <w:numPr>
          <w:ilvl w:val="0"/>
          <w:numId w:val="229"/>
        </w:numPr>
        <w:tabs>
          <w:tab w:val="left" w:pos="1156"/>
        </w:tabs>
        <w:spacing w:before="234"/>
        <w:ind w:left="1156" w:hanging="668"/>
        <w:outlineLvl w:val="5"/>
        <w:rPr>
          <w:b/>
          <w:bCs/>
        </w:rPr>
      </w:pPr>
      <w:r w:rsidRPr="00FB0F3C">
        <w:rPr>
          <w:b/>
          <w:bCs/>
        </w:rPr>
        <w:t>DEFECTS</w:t>
      </w:r>
      <w:r w:rsidRPr="00FB0F3C">
        <w:rPr>
          <w:b/>
          <w:bCs/>
          <w:spacing w:val="-2"/>
        </w:rPr>
        <w:t xml:space="preserve"> LIABILITY</w:t>
      </w:r>
    </w:p>
    <w:p w:rsidR="00FB0F3C" w:rsidRPr="00FB0F3C" w:rsidRDefault="00FB0F3C" w:rsidP="00560043">
      <w:pPr>
        <w:numPr>
          <w:ilvl w:val="1"/>
          <w:numId w:val="229"/>
        </w:numPr>
        <w:tabs>
          <w:tab w:val="left" w:pos="1156"/>
        </w:tabs>
        <w:spacing w:before="235"/>
        <w:ind w:left="1156" w:hanging="668"/>
        <w:outlineLvl w:val="6"/>
        <w:rPr>
          <w:b/>
          <w:bCs/>
        </w:rPr>
      </w:pPr>
      <w:r w:rsidRPr="00FB0F3C">
        <w:rPr>
          <w:b/>
          <w:bCs/>
        </w:rPr>
        <w:t>Completion</w:t>
      </w:r>
      <w:r w:rsidRPr="00FB0F3C">
        <w:rPr>
          <w:b/>
          <w:bCs/>
          <w:spacing w:val="-10"/>
        </w:rPr>
        <w:t xml:space="preserve"> </w:t>
      </w:r>
      <w:r w:rsidRPr="00FB0F3C">
        <w:rPr>
          <w:b/>
          <w:bCs/>
        </w:rPr>
        <w:t>of</w:t>
      </w:r>
      <w:r w:rsidRPr="00FB0F3C">
        <w:rPr>
          <w:b/>
          <w:bCs/>
          <w:spacing w:val="-8"/>
        </w:rPr>
        <w:t xml:space="preserve"> </w:t>
      </w:r>
      <w:r w:rsidRPr="00FB0F3C">
        <w:rPr>
          <w:b/>
          <w:bCs/>
        </w:rPr>
        <w:t>Outstanding</w:t>
      </w:r>
      <w:r w:rsidRPr="00FB0F3C">
        <w:rPr>
          <w:b/>
          <w:bCs/>
          <w:spacing w:val="-1"/>
        </w:rPr>
        <w:t xml:space="preserve"> </w:t>
      </w:r>
      <w:r w:rsidRPr="00FB0F3C">
        <w:rPr>
          <w:b/>
          <w:bCs/>
        </w:rPr>
        <w:t>Work</w:t>
      </w:r>
      <w:r w:rsidRPr="00FB0F3C">
        <w:rPr>
          <w:b/>
          <w:bCs/>
          <w:spacing w:val="-14"/>
        </w:rPr>
        <w:t xml:space="preserve"> </w:t>
      </w:r>
      <w:r w:rsidRPr="00FB0F3C">
        <w:rPr>
          <w:b/>
          <w:bCs/>
        </w:rPr>
        <w:t>and</w:t>
      </w:r>
      <w:r w:rsidRPr="00FB0F3C">
        <w:rPr>
          <w:b/>
          <w:bCs/>
          <w:spacing w:val="-4"/>
        </w:rPr>
        <w:t xml:space="preserve"> </w:t>
      </w:r>
      <w:r w:rsidRPr="00FB0F3C">
        <w:rPr>
          <w:b/>
          <w:bCs/>
        </w:rPr>
        <w:t>Remedying</w:t>
      </w:r>
      <w:r w:rsidRPr="00FB0F3C">
        <w:rPr>
          <w:b/>
          <w:bCs/>
          <w:spacing w:val="-4"/>
        </w:rPr>
        <w:t xml:space="preserve"> </w:t>
      </w:r>
      <w:r w:rsidRPr="00FB0F3C">
        <w:rPr>
          <w:b/>
          <w:bCs/>
          <w:spacing w:val="-2"/>
        </w:rPr>
        <w:t>Defects</w:t>
      </w:r>
    </w:p>
    <w:p w:rsidR="00FB0F3C" w:rsidRPr="00FB0F3C" w:rsidRDefault="00FB0F3C" w:rsidP="00560043">
      <w:pPr>
        <w:numPr>
          <w:ilvl w:val="2"/>
          <w:numId w:val="229"/>
        </w:numPr>
        <w:tabs>
          <w:tab w:val="left" w:pos="1148"/>
        </w:tabs>
        <w:spacing w:before="244" w:line="230" w:lineRule="auto"/>
        <w:ind w:left="1148" w:right="498" w:hanging="660"/>
        <w:jc w:val="both"/>
        <w:rPr>
          <w:color w:val="221F1F"/>
        </w:rPr>
      </w:pPr>
      <w:r w:rsidRPr="00FB0F3C">
        <w:t>In</w:t>
      </w:r>
      <w:r w:rsidRPr="00FB0F3C">
        <w:rPr>
          <w:spacing w:val="-1"/>
        </w:rPr>
        <w:t xml:space="preserve"> </w:t>
      </w:r>
      <w:r w:rsidRPr="00FB0F3C">
        <w:t>order that the Works</w:t>
      </w:r>
      <w:r w:rsidRPr="00FB0F3C">
        <w:rPr>
          <w:spacing w:val="-8"/>
        </w:rPr>
        <w:t xml:space="preserve"> </w:t>
      </w:r>
      <w:r w:rsidRPr="00FB0F3C">
        <w:t>and Contractor's Documents, and each Section, shall be in</w:t>
      </w:r>
      <w:r w:rsidRPr="00FB0F3C">
        <w:rPr>
          <w:spacing w:val="-1"/>
        </w:rPr>
        <w:t xml:space="preserve"> </w:t>
      </w:r>
      <w:r w:rsidRPr="00FB0F3C">
        <w:t>the condition</w:t>
      </w:r>
      <w:r w:rsidRPr="00FB0F3C">
        <w:rPr>
          <w:spacing w:val="-1"/>
        </w:rPr>
        <w:t xml:space="preserve"> </w:t>
      </w:r>
      <w:r w:rsidRPr="00FB0F3C">
        <w:t>required by the</w:t>
      </w:r>
      <w:r w:rsidRPr="00FB0F3C">
        <w:rPr>
          <w:spacing w:val="-1"/>
        </w:rPr>
        <w:t xml:space="preserve"> </w:t>
      </w:r>
      <w:r w:rsidRPr="00FB0F3C">
        <w:t>Contract</w:t>
      </w:r>
      <w:r w:rsidRPr="00FB0F3C">
        <w:rPr>
          <w:spacing w:val="-1"/>
        </w:rPr>
        <w:t xml:space="preserve"> </w:t>
      </w:r>
      <w:r w:rsidRPr="00FB0F3C">
        <w:t>(fairwear</w:t>
      </w:r>
      <w:r w:rsidRPr="00FB0F3C">
        <w:rPr>
          <w:spacing w:val="-1"/>
        </w:rPr>
        <w:t xml:space="preserve"> </w:t>
      </w:r>
      <w:r w:rsidRPr="00FB0F3C">
        <w:t>and tear</w:t>
      </w:r>
      <w:r w:rsidRPr="00FB0F3C">
        <w:rPr>
          <w:spacing w:val="-1"/>
        </w:rPr>
        <w:t xml:space="preserve"> </w:t>
      </w:r>
      <w:r w:rsidRPr="00FB0F3C">
        <w:t>excepted)</w:t>
      </w:r>
      <w:r w:rsidRPr="00FB0F3C">
        <w:rPr>
          <w:spacing w:val="-1"/>
        </w:rPr>
        <w:t xml:space="preserve"> </w:t>
      </w:r>
      <w:r w:rsidRPr="00FB0F3C">
        <w:t>by</w:t>
      </w:r>
      <w:r w:rsidRPr="00FB0F3C">
        <w:rPr>
          <w:spacing w:val="-2"/>
        </w:rPr>
        <w:t xml:space="preserve"> </w:t>
      </w:r>
      <w:r w:rsidRPr="00FB0F3C">
        <w:t>the</w:t>
      </w:r>
      <w:r w:rsidRPr="00FB0F3C">
        <w:rPr>
          <w:spacing w:val="-1"/>
        </w:rPr>
        <w:t xml:space="preserve"> </w:t>
      </w:r>
      <w:r w:rsidRPr="00FB0F3C">
        <w:t>expiry</w:t>
      </w:r>
      <w:r w:rsidRPr="00FB0F3C">
        <w:rPr>
          <w:spacing w:val="-2"/>
        </w:rPr>
        <w:t xml:space="preserve"> </w:t>
      </w:r>
      <w:r w:rsidRPr="00FB0F3C">
        <w:t>date</w:t>
      </w:r>
      <w:r w:rsidRPr="00FB0F3C">
        <w:rPr>
          <w:spacing w:val="-1"/>
        </w:rPr>
        <w:t xml:space="preserve"> </w:t>
      </w:r>
      <w:r w:rsidRPr="00FB0F3C">
        <w:t>of</w:t>
      </w:r>
      <w:r w:rsidRPr="00FB0F3C">
        <w:rPr>
          <w:spacing w:val="-1"/>
        </w:rPr>
        <w:t xml:space="preserve"> </w:t>
      </w:r>
      <w:r w:rsidRPr="00FB0F3C">
        <w:t>the</w:t>
      </w:r>
      <w:r w:rsidRPr="00FB0F3C">
        <w:rPr>
          <w:spacing w:val="-1"/>
        </w:rPr>
        <w:t xml:space="preserve"> </w:t>
      </w:r>
      <w:r w:rsidRPr="00FB0F3C">
        <w:t>relevant</w:t>
      </w:r>
      <w:r w:rsidRPr="00FB0F3C">
        <w:rPr>
          <w:spacing w:val="-1"/>
        </w:rPr>
        <w:t xml:space="preserve"> </w:t>
      </w:r>
      <w:r w:rsidRPr="00FB0F3C">
        <w:t>Defects</w:t>
      </w:r>
      <w:r w:rsidRPr="00FB0F3C">
        <w:rPr>
          <w:spacing w:val="-1"/>
        </w:rPr>
        <w:t xml:space="preserve"> </w:t>
      </w:r>
      <w:r w:rsidRPr="00FB0F3C">
        <w:t>Notification</w:t>
      </w:r>
      <w:r w:rsidRPr="00FB0F3C">
        <w:rPr>
          <w:spacing w:val="-2"/>
        </w:rPr>
        <w:t xml:space="preserve"> </w:t>
      </w:r>
      <w:r w:rsidRPr="00FB0F3C">
        <w:t>Period</w:t>
      </w:r>
      <w:r w:rsidRPr="00FB0F3C">
        <w:rPr>
          <w:spacing w:val="-2"/>
        </w:rPr>
        <w:t xml:space="preserve"> </w:t>
      </w:r>
      <w:r w:rsidRPr="00FB0F3C">
        <w:t>or</w:t>
      </w:r>
      <w:r w:rsidRPr="00FB0F3C">
        <w:rPr>
          <w:spacing w:val="-1"/>
        </w:rPr>
        <w:t xml:space="preserve"> </w:t>
      </w:r>
      <w:r w:rsidRPr="00FB0F3C">
        <w:t>as soon as practicable there after, the Contractor shall:</w:t>
      </w:r>
    </w:p>
    <w:p w:rsidR="00FB0F3C" w:rsidRPr="00FB0F3C" w:rsidRDefault="00FB0F3C" w:rsidP="00560043">
      <w:pPr>
        <w:numPr>
          <w:ilvl w:val="0"/>
          <w:numId w:val="169"/>
        </w:numPr>
        <w:tabs>
          <w:tab w:val="left" w:pos="1650"/>
          <w:tab w:val="left" w:pos="1652"/>
        </w:tabs>
        <w:spacing w:before="45" w:line="232" w:lineRule="auto"/>
        <w:ind w:right="715"/>
        <w:jc w:val="both"/>
      </w:pPr>
      <w:r w:rsidRPr="00FB0F3C">
        <w:t>complete</w:t>
      </w:r>
      <w:r w:rsidRPr="00FB0F3C">
        <w:rPr>
          <w:spacing w:val="-3"/>
        </w:rPr>
        <w:t xml:space="preserve"> </w:t>
      </w:r>
      <w:r w:rsidRPr="00FB0F3C">
        <w:t>any</w:t>
      </w:r>
      <w:r w:rsidRPr="00FB0F3C">
        <w:rPr>
          <w:spacing w:val="-4"/>
        </w:rPr>
        <w:t xml:space="preserve"> </w:t>
      </w:r>
      <w:r w:rsidRPr="00FB0F3C">
        <w:t>work</w:t>
      </w:r>
      <w:r w:rsidRPr="00FB0F3C">
        <w:rPr>
          <w:spacing w:val="-4"/>
        </w:rPr>
        <w:t xml:space="preserve"> </w:t>
      </w:r>
      <w:r w:rsidRPr="00FB0F3C">
        <w:t>which</w:t>
      </w:r>
      <w:r w:rsidRPr="00FB0F3C">
        <w:rPr>
          <w:spacing w:val="-4"/>
        </w:rPr>
        <w:t xml:space="preserve"> </w:t>
      </w:r>
      <w:r w:rsidRPr="00FB0F3C">
        <w:t>is</w:t>
      </w:r>
      <w:r w:rsidRPr="00FB0F3C">
        <w:rPr>
          <w:spacing w:val="-3"/>
        </w:rPr>
        <w:t xml:space="preserve"> </w:t>
      </w:r>
      <w:r w:rsidRPr="00FB0F3C">
        <w:t>outstanding</w:t>
      </w:r>
      <w:r w:rsidRPr="00FB0F3C">
        <w:rPr>
          <w:spacing w:val="-4"/>
        </w:rPr>
        <w:t xml:space="preserve"> </w:t>
      </w:r>
      <w:r w:rsidRPr="00FB0F3C">
        <w:t>on</w:t>
      </w:r>
      <w:r w:rsidRPr="00FB0F3C">
        <w:rPr>
          <w:spacing w:val="-4"/>
        </w:rPr>
        <w:t xml:space="preserve"> </w:t>
      </w:r>
      <w:r w:rsidRPr="00FB0F3C">
        <w:t>the</w:t>
      </w:r>
      <w:r w:rsidRPr="00FB0F3C">
        <w:rPr>
          <w:spacing w:val="-3"/>
        </w:rPr>
        <w:t xml:space="preserve"> </w:t>
      </w:r>
      <w:r w:rsidRPr="00FB0F3C">
        <w:t>date</w:t>
      </w:r>
      <w:r w:rsidRPr="00FB0F3C">
        <w:rPr>
          <w:spacing w:val="-3"/>
        </w:rPr>
        <w:t xml:space="preserve"> </w:t>
      </w:r>
      <w:r w:rsidRPr="00FB0F3C">
        <w:t>stated in</w:t>
      </w:r>
      <w:r w:rsidRPr="00FB0F3C">
        <w:rPr>
          <w:spacing w:val="-4"/>
        </w:rPr>
        <w:t xml:space="preserve"> </w:t>
      </w:r>
      <w:r w:rsidRPr="00FB0F3C">
        <w:t>a Taking-Over</w:t>
      </w:r>
      <w:r w:rsidRPr="00FB0F3C">
        <w:rPr>
          <w:spacing w:val="-3"/>
        </w:rPr>
        <w:t xml:space="preserve"> </w:t>
      </w:r>
      <w:r w:rsidRPr="00FB0F3C">
        <w:t>Certificate,</w:t>
      </w:r>
      <w:r w:rsidRPr="00FB0F3C">
        <w:rPr>
          <w:spacing w:val="-1"/>
        </w:rPr>
        <w:t xml:space="preserve"> </w:t>
      </w:r>
      <w:r w:rsidRPr="00FB0F3C">
        <w:t>within</w:t>
      </w:r>
      <w:r w:rsidRPr="00FB0F3C">
        <w:rPr>
          <w:spacing w:val="-4"/>
        </w:rPr>
        <w:t xml:space="preserve"> </w:t>
      </w:r>
      <w:r w:rsidRPr="00FB0F3C">
        <w:t>such reasonable time as is instructed by the Engineer, and</w:t>
      </w:r>
    </w:p>
    <w:p w:rsidR="00FB0F3C" w:rsidRPr="00FB0F3C" w:rsidRDefault="00FB0F3C" w:rsidP="00560043">
      <w:pPr>
        <w:numPr>
          <w:ilvl w:val="0"/>
          <w:numId w:val="169"/>
        </w:numPr>
        <w:tabs>
          <w:tab w:val="left" w:pos="1652"/>
        </w:tabs>
        <w:spacing w:before="48" w:line="230" w:lineRule="auto"/>
        <w:ind w:right="489"/>
        <w:jc w:val="both"/>
      </w:pPr>
      <w:r w:rsidRPr="00FB0F3C">
        <w:t>execute all work required to remedy defects or damage, as may be notified by (or on behalf of) the Procuring</w:t>
      </w:r>
      <w:r w:rsidRPr="00FB0F3C">
        <w:rPr>
          <w:spacing w:val="-14"/>
        </w:rPr>
        <w:t xml:space="preserve"> </w:t>
      </w:r>
      <w:r w:rsidRPr="00FB0F3C">
        <w:t>Entity</w:t>
      </w:r>
      <w:r w:rsidRPr="00FB0F3C">
        <w:rPr>
          <w:spacing w:val="-14"/>
        </w:rPr>
        <w:t xml:space="preserve"> </w:t>
      </w:r>
      <w:r w:rsidRPr="00FB0F3C">
        <w:t>on</w:t>
      </w:r>
      <w:r w:rsidRPr="00FB0F3C">
        <w:rPr>
          <w:spacing w:val="-14"/>
        </w:rPr>
        <w:t xml:space="preserve"> </w:t>
      </w:r>
      <w:r w:rsidRPr="00FB0F3C">
        <w:t>or</w:t>
      </w:r>
      <w:r w:rsidRPr="00FB0F3C">
        <w:rPr>
          <w:spacing w:val="-12"/>
        </w:rPr>
        <w:t xml:space="preserve"> </w:t>
      </w:r>
      <w:r w:rsidRPr="00FB0F3C">
        <w:t>before</w:t>
      </w:r>
      <w:r w:rsidRPr="00FB0F3C">
        <w:rPr>
          <w:spacing w:val="-13"/>
        </w:rPr>
        <w:t xml:space="preserve"> </w:t>
      </w:r>
      <w:r w:rsidRPr="00FB0F3C">
        <w:t>the</w:t>
      </w:r>
      <w:r w:rsidRPr="00FB0F3C">
        <w:rPr>
          <w:spacing w:val="-13"/>
        </w:rPr>
        <w:t xml:space="preserve"> </w:t>
      </w:r>
      <w:r w:rsidRPr="00FB0F3C">
        <w:t>expiry</w:t>
      </w:r>
      <w:r w:rsidRPr="00FB0F3C">
        <w:rPr>
          <w:spacing w:val="-14"/>
        </w:rPr>
        <w:t xml:space="preserve"> </w:t>
      </w:r>
      <w:r w:rsidRPr="00FB0F3C">
        <w:t>date</w:t>
      </w:r>
      <w:r w:rsidRPr="00FB0F3C">
        <w:rPr>
          <w:spacing w:val="-12"/>
        </w:rPr>
        <w:t xml:space="preserve"> </w:t>
      </w:r>
      <w:r w:rsidRPr="00FB0F3C">
        <w:t>of</w:t>
      </w:r>
      <w:r w:rsidRPr="00FB0F3C">
        <w:rPr>
          <w:spacing w:val="-9"/>
        </w:rPr>
        <w:t xml:space="preserve"> </w:t>
      </w:r>
      <w:r w:rsidRPr="00FB0F3C">
        <w:t>the</w:t>
      </w:r>
      <w:r w:rsidRPr="00FB0F3C">
        <w:rPr>
          <w:spacing w:val="-13"/>
        </w:rPr>
        <w:t xml:space="preserve"> </w:t>
      </w:r>
      <w:r w:rsidRPr="00FB0F3C">
        <w:t>Defects</w:t>
      </w:r>
      <w:r w:rsidRPr="00FB0F3C">
        <w:rPr>
          <w:spacing w:val="-13"/>
        </w:rPr>
        <w:t xml:space="preserve"> </w:t>
      </w:r>
      <w:r w:rsidRPr="00FB0F3C">
        <w:t>Notification</w:t>
      </w:r>
      <w:r w:rsidRPr="00FB0F3C">
        <w:rPr>
          <w:spacing w:val="-14"/>
        </w:rPr>
        <w:t xml:space="preserve"> </w:t>
      </w:r>
      <w:r w:rsidRPr="00FB0F3C">
        <w:t>Period</w:t>
      </w:r>
      <w:r w:rsidRPr="00FB0F3C">
        <w:rPr>
          <w:spacing w:val="-10"/>
        </w:rPr>
        <w:t xml:space="preserve"> </w:t>
      </w:r>
      <w:r w:rsidRPr="00FB0F3C">
        <w:t>for</w:t>
      </w:r>
      <w:r w:rsidRPr="00FB0F3C">
        <w:rPr>
          <w:spacing w:val="-13"/>
        </w:rPr>
        <w:t xml:space="preserve"> </w:t>
      </w:r>
      <w:r w:rsidRPr="00FB0F3C">
        <w:t>the</w:t>
      </w:r>
      <w:r w:rsidRPr="00FB0F3C">
        <w:rPr>
          <w:spacing w:val="-3"/>
        </w:rPr>
        <w:t xml:space="preserve"> </w:t>
      </w:r>
      <w:r w:rsidRPr="00FB0F3C">
        <w:t>Works</w:t>
      </w:r>
      <w:r w:rsidRPr="00FB0F3C">
        <w:rPr>
          <w:spacing w:val="-14"/>
        </w:rPr>
        <w:t xml:space="preserve"> </w:t>
      </w:r>
      <w:r w:rsidRPr="00FB0F3C">
        <w:t>or</w:t>
      </w:r>
      <w:r w:rsidRPr="00FB0F3C">
        <w:rPr>
          <w:spacing w:val="-12"/>
        </w:rPr>
        <w:t xml:space="preserve"> </w:t>
      </w:r>
      <w:r w:rsidRPr="00FB0F3C">
        <w:t>Section (as the case may be).</w:t>
      </w:r>
    </w:p>
    <w:p w:rsidR="00FB0F3C" w:rsidRPr="00FB0F3C" w:rsidRDefault="00FB0F3C" w:rsidP="00560043">
      <w:pPr>
        <w:numPr>
          <w:ilvl w:val="2"/>
          <w:numId w:val="229"/>
        </w:numPr>
        <w:tabs>
          <w:tab w:val="left" w:pos="1156"/>
        </w:tabs>
        <w:spacing w:before="235"/>
        <w:ind w:left="1156" w:hanging="668"/>
        <w:rPr>
          <w:color w:val="221F1F"/>
        </w:rPr>
      </w:pPr>
      <w:r w:rsidRPr="00FB0F3C">
        <w:t>If</w:t>
      </w:r>
      <w:r w:rsidRPr="00FB0F3C">
        <w:rPr>
          <w:spacing w:val="-1"/>
        </w:rPr>
        <w:t xml:space="preserve"> </w:t>
      </w:r>
      <w:r w:rsidRPr="00FB0F3C">
        <w:t>a</w:t>
      </w:r>
      <w:r w:rsidRPr="00FB0F3C">
        <w:rPr>
          <w:spacing w:val="-5"/>
        </w:rPr>
        <w:t xml:space="preserve"> </w:t>
      </w:r>
      <w:r w:rsidRPr="00FB0F3C">
        <w:t>defect</w:t>
      </w:r>
      <w:r w:rsidRPr="00FB0F3C">
        <w:rPr>
          <w:spacing w:val="-4"/>
        </w:rPr>
        <w:t xml:space="preserve"> </w:t>
      </w:r>
      <w:r w:rsidRPr="00FB0F3C">
        <w:t>appears</w:t>
      </w:r>
      <w:r w:rsidRPr="00FB0F3C">
        <w:rPr>
          <w:spacing w:val="-5"/>
        </w:rPr>
        <w:t xml:space="preserve"> </w:t>
      </w:r>
      <w:r w:rsidRPr="00FB0F3C">
        <w:t>or</w:t>
      </w:r>
      <w:r w:rsidRPr="00FB0F3C">
        <w:rPr>
          <w:spacing w:val="-5"/>
        </w:rPr>
        <w:t xml:space="preserve"> </w:t>
      </w:r>
      <w:r w:rsidRPr="00FB0F3C">
        <w:t>damage</w:t>
      </w:r>
      <w:r w:rsidRPr="00FB0F3C">
        <w:rPr>
          <w:spacing w:val="-4"/>
        </w:rPr>
        <w:t xml:space="preserve"> </w:t>
      </w:r>
      <w:r w:rsidRPr="00FB0F3C">
        <w:t>occurs,</w:t>
      </w:r>
      <w:r w:rsidRPr="00FB0F3C">
        <w:rPr>
          <w:spacing w:val="-3"/>
        </w:rPr>
        <w:t xml:space="preserve"> </w:t>
      </w:r>
      <w:r w:rsidRPr="00FB0F3C">
        <w:t>the</w:t>
      </w:r>
      <w:r w:rsidRPr="00FB0F3C">
        <w:rPr>
          <w:spacing w:val="-4"/>
        </w:rPr>
        <w:t xml:space="preserve"> </w:t>
      </w:r>
      <w:r w:rsidRPr="00FB0F3C">
        <w:t>Contractor</w:t>
      </w:r>
      <w:r w:rsidRPr="00FB0F3C">
        <w:rPr>
          <w:spacing w:val="-5"/>
        </w:rPr>
        <w:t xml:space="preserve"> </w:t>
      </w:r>
      <w:r w:rsidRPr="00FB0F3C">
        <w:t>shall</w:t>
      </w:r>
      <w:r w:rsidRPr="00FB0F3C">
        <w:rPr>
          <w:spacing w:val="-5"/>
        </w:rPr>
        <w:t xml:space="preserve"> </w:t>
      </w:r>
      <w:r w:rsidRPr="00FB0F3C">
        <w:t>be</w:t>
      </w:r>
      <w:r w:rsidRPr="00FB0F3C">
        <w:rPr>
          <w:spacing w:val="-4"/>
        </w:rPr>
        <w:t xml:space="preserve"> </w:t>
      </w:r>
      <w:r w:rsidRPr="00FB0F3C">
        <w:t>notified</w:t>
      </w:r>
      <w:r w:rsidRPr="00FB0F3C">
        <w:rPr>
          <w:spacing w:val="-2"/>
        </w:rPr>
        <w:t xml:space="preserve"> </w:t>
      </w:r>
      <w:r w:rsidRPr="00FB0F3C">
        <w:t>accordingly</w:t>
      </w:r>
      <w:r w:rsidRPr="00FB0F3C">
        <w:rPr>
          <w:spacing w:val="-6"/>
        </w:rPr>
        <w:t xml:space="preserve"> </w:t>
      </w:r>
      <w:r w:rsidRPr="00FB0F3C">
        <w:t>by</w:t>
      </w:r>
      <w:r w:rsidRPr="00FB0F3C">
        <w:rPr>
          <w:spacing w:val="-5"/>
        </w:rPr>
        <w:t xml:space="preserve"> </w:t>
      </w:r>
      <w:r w:rsidRPr="00FB0F3C">
        <w:t>the</w:t>
      </w:r>
      <w:r w:rsidRPr="00FB0F3C">
        <w:rPr>
          <w:spacing w:val="-5"/>
        </w:rPr>
        <w:t xml:space="preserve"> </w:t>
      </w:r>
      <w:r w:rsidRPr="00FB0F3C">
        <w:rPr>
          <w:spacing w:val="-2"/>
        </w:rPr>
        <w:t>Engineer.</w:t>
      </w:r>
    </w:p>
    <w:p w:rsidR="00FB0F3C" w:rsidRPr="00FB0F3C" w:rsidRDefault="00FB0F3C" w:rsidP="00560043">
      <w:pPr>
        <w:numPr>
          <w:ilvl w:val="1"/>
          <w:numId w:val="229"/>
        </w:numPr>
        <w:tabs>
          <w:tab w:val="left" w:pos="1156"/>
        </w:tabs>
        <w:spacing w:before="235"/>
        <w:ind w:left="1156" w:hanging="668"/>
        <w:outlineLvl w:val="6"/>
        <w:rPr>
          <w:b/>
          <w:bCs/>
        </w:rPr>
      </w:pPr>
      <w:r w:rsidRPr="00FB0F3C">
        <w:rPr>
          <w:b/>
          <w:bCs/>
        </w:rPr>
        <w:t>Cost</w:t>
      </w:r>
      <w:r w:rsidRPr="00FB0F3C">
        <w:rPr>
          <w:b/>
          <w:bCs/>
          <w:spacing w:val="-3"/>
        </w:rPr>
        <w:t xml:space="preserve"> </w:t>
      </w:r>
      <w:r w:rsidRPr="00FB0F3C">
        <w:rPr>
          <w:b/>
          <w:bCs/>
        </w:rPr>
        <w:t>of</w:t>
      </w:r>
      <w:r w:rsidRPr="00FB0F3C">
        <w:rPr>
          <w:b/>
          <w:bCs/>
          <w:spacing w:val="-3"/>
        </w:rPr>
        <w:t xml:space="preserve"> </w:t>
      </w:r>
      <w:r w:rsidRPr="00FB0F3C">
        <w:rPr>
          <w:b/>
          <w:bCs/>
        </w:rPr>
        <w:t xml:space="preserve">Remedying </w:t>
      </w:r>
      <w:r w:rsidRPr="00FB0F3C">
        <w:rPr>
          <w:b/>
          <w:bCs/>
          <w:spacing w:val="-2"/>
        </w:rPr>
        <w:t>Defects</w:t>
      </w:r>
    </w:p>
    <w:p w:rsidR="00FB0F3C" w:rsidRPr="00FB0F3C" w:rsidRDefault="00FB0F3C" w:rsidP="00560043">
      <w:pPr>
        <w:numPr>
          <w:ilvl w:val="2"/>
          <w:numId w:val="229"/>
        </w:numPr>
        <w:tabs>
          <w:tab w:val="left" w:pos="1148"/>
        </w:tabs>
        <w:spacing w:before="244" w:line="230" w:lineRule="auto"/>
        <w:ind w:left="1148" w:right="488" w:hanging="660"/>
        <w:jc w:val="both"/>
        <w:rPr>
          <w:color w:val="221F1F"/>
        </w:rPr>
      </w:pPr>
      <w:r w:rsidRPr="00FB0F3C">
        <w:t>All work referred to in sub-paragraph (b) of Sub-Clause 11.1 [Completion of Outstanding Work and Remedying</w:t>
      </w:r>
      <w:r w:rsidRPr="00FB0F3C">
        <w:rPr>
          <w:spacing w:val="-8"/>
        </w:rPr>
        <w:t xml:space="preserve"> </w:t>
      </w:r>
      <w:r w:rsidRPr="00FB0F3C">
        <w:t>Defects]</w:t>
      </w:r>
      <w:r w:rsidRPr="00FB0F3C">
        <w:rPr>
          <w:spacing w:val="-7"/>
        </w:rPr>
        <w:t xml:space="preserve"> </w:t>
      </w:r>
      <w:r w:rsidRPr="00FB0F3C">
        <w:t>shall</w:t>
      </w:r>
      <w:r w:rsidRPr="00FB0F3C">
        <w:rPr>
          <w:spacing w:val="-7"/>
        </w:rPr>
        <w:t xml:space="preserve"> </w:t>
      </w:r>
      <w:r w:rsidRPr="00FB0F3C">
        <w:t>be</w:t>
      </w:r>
      <w:r w:rsidRPr="00FB0F3C">
        <w:rPr>
          <w:spacing w:val="-7"/>
        </w:rPr>
        <w:t xml:space="preserve"> </w:t>
      </w:r>
      <w:r w:rsidRPr="00FB0F3C">
        <w:t>executed</w:t>
      </w:r>
      <w:r w:rsidRPr="00FB0F3C">
        <w:rPr>
          <w:spacing w:val="-4"/>
        </w:rPr>
        <w:t xml:space="preserve"> </w:t>
      </w:r>
      <w:r w:rsidRPr="00FB0F3C">
        <w:t>at</w:t>
      </w:r>
      <w:r w:rsidRPr="00FB0F3C">
        <w:rPr>
          <w:spacing w:val="-7"/>
        </w:rPr>
        <w:t xml:space="preserve"> </w:t>
      </w:r>
      <w:r w:rsidRPr="00FB0F3C">
        <w:t>the</w:t>
      </w:r>
      <w:r w:rsidRPr="00FB0F3C">
        <w:rPr>
          <w:spacing w:val="-7"/>
        </w:rPr>
        <w:t xml:space="preserve"> </w:t>
      </w:r>
      <w:r w:rsidRPr="00FB0F3C">
        <w:t>risk</w:t>
      </w:r>
      <w:r w:rsidRPr="00FB0F3C">
        <w:rPr>
          <w:spacing w:val="-8"/>
        </w:rPr>
        <w:t xml:space="preserve"> </w:t>
      </w:r>
      <w:r w:rsidRPr="00FB0F3C">
        <w:t>and</w:t>
      </w:r>
      <w:r w:rsidRPr="00FB0F3C">
        <w:rPr>
          <w:spacing w:val="-4"/>
        </w:rPr>
        <w:t xml:space="preserve"> </w:t>
      </w:r>
      <w:r w:rsidRPr="00FB0F3C">
        <w:t>cost</w:t>
      </w:r>
      <w:r w:rsidRPr="00FB0F3C">
        <w:rPr>
          <w:spacing w:val="-7"/>
        </w:rPr>
        <w:t xml:space="preserve"> </w:t>
      </w:r>
      <w:r w:rsidRPr="00FB0F3C">
        <w:t>of</w:t>
      </w:r>
      <w:r w:rsidRPr="00FB0F3C">
        <w:rPr>
          <w:spacing w:val="-3"/>
        </w:rPr>
        <w:t xml:space="preserve"> </w:t>
      </w:r>
      <w:r w:rsidRPr="00FB0F3C">
        <w:t>the</w:t>
      </w:r>
      <w:r w:rsidRPr="00FB0F3C">
        <w:rPr>
          <w:spacing w:val="-7"/>
        </w:rPr>
        <w:t xml:space="preserve"> </w:t>
      </w:r>
      <w:r w:rsidRPr="00FB0F3C">
        <w:t>Contractor,</w:t>
      </w:r>
      <w:r w:rsidRPr="00FB0F3C">
        <w:rPr>
          <w:spacing w:val="-5"/>
        </w:rPr>
        <w:t xml:space="preserve"> </w:t>
      </w:r>
      <w:r w:rsidRPr="00FB0F3C">
        <w:t>if</w:t>
      </w:r>
      <w:r w:rsidRPr="00FB0F3C">
        <w:rPr>
          <w:spacing w:val="-3"/>
        </w:rPr>
        <w:t xml:space="preserve"> </w:t>
      </w:r>
      <w:r w:rsidRPr="00FB0F3C">
        <w:t>and</w:t>
      </w:r>
      <w:r w:rsidRPr="00FB0F3C">
        <w:rPr>
          <w:spacing w:val="-4"/>
        </w:rPr>
        <w:t xml:space="preserve"> </w:t>
      </w:r>
      <w:r w:rsidRPr="00FB0F3C">
        <w:t>to</w:t>
      </w:r>
      <w:r w:rsidRPr="00FB0F3C">
        <w:rPr>
          <w:spacing w:val="-4"/>
        </w:rPr>
        <w:t xml:space="preserve"> </w:t>
      </w:r>
      <w:r w:rsidRPr="00FB0F3C">
        <w:t>the</w:t>
      </w:r>
      <w:r w:rsidRPr="00FB0F3C">
        <w:rPr>
          <w:spacing w:val="-7"/>
        </w:rPr>
        <w:t xml:space="preserve"> </w:t>
      </w:r>
      <w:r w:rsidRPr="00FB0F3C">
        <w:t>extent</w:t>
      </w:r>
      <w:r w:rsidRPr="00FB0F3C">
        <w:rPr>
          <w:spacing w:val="-7"/>
        </w:rPr>
        <w:t xml:space="preserve"> </w:t>
      </w:r>
      <w:r w:rsidRPr="00FB0F3C">
        <w:t>that</w:t>
      </w:r>
      <w:r w:rsidRPr="00FB0F3C">
        <w:rPr>
          <w:spacing w:val="-7"/>
        </w:rPr>
        <w:t xml:space="preserve"> </w:t>
      </w:r>
      <w:r w:rsidRPr="00FB0F3C">
        <w:t>the</w:t>
      </w:r>
      <w:r w:rsidRPr="00FB0F3C">
        <w:rPr>
          <w:spacing w:val="-3"/>
        </w:rPr>
        <w:t xml:space="preserve"> </w:t>
      </w:r>
      <w:r w:rsidRPr="00FB0F3C">
        <w:t>work is attributable to:</w:t>
      </w:r>
    </w:p>
    <w:p w:rsidR="00FB0F3C" w:rsidRPr="00FB0F3C" w:rsidRDefault="00FB0F3C" w:rsidP="00560043">
      <w:pPr>
        <w:numPr>
          <w:ilvl w:val="0"/>
          <w:numId w:val="168"/>
        </w:numPr>
        <w:tabs>
          <w:tab w:val="left" w:pos="1652"/>
        </w:tabs>
        <w:spacing w:before="39"/>
      </w:pPr>
      <w:r w:rsidRPr="00FB0F3C">
        <w:t>Any</w:t>
      </w:r>
      <w:r w:rsidRPr="00FB0F3C">
        <w:rPr>
          <w:spacing w:val="-4"/>
        </w:rPr>
        <w:t xml:space="preserve"> </w:t>
      </w:r>
      <w:r w:rsidRPr="00FB0F3C">
        <w:t>design</w:t>
      </w:r>
      <w:r w:rsidRPr="00FB0F3C">
        <w:rPr>
          <w:spacing w:val="-4"/>
        </w:rPr>
        <w:t xml:space="preserve"> </w:t>
      </w:r>
      <w:r w:rsidRPr="00FB0F3C">
        <w:t>for</w:t>
      </w:r>
      <w:r w:rsidRPr="00FB0F3C">
        <w:rPr>
          <w:spacing w:val="-3"/>
        </w:rPr>
        <w:t xml:space="preserve"> </w:t>
      </w:r>
      <w:r w:rsidRPr="00FB0F3C">
        <w:t>which</w:t>
      </w:r>
      <w:r w:rsidRPr="00FB0F3C">
        <w:rPr>
          <w:spacing w:val="-4"/>
        </w:rPr>
        <w:t xml:space="preserve"> </w:t>
      </w:r>
      <w:r w:rsidRPr="00FB0F3C">
        <w:t>the</w:t>
      </w:r>
      <w:r w:rsidRPr="00FB0F3C">
        <w:rPr>
          <w:spacing w:val="-3"/>
        </w:rPr>
        <w:t xml:space="preserve"> </w:t>
      </w:r>
      <w:r w:rsidRPr="00FB0F3C">
        <w:t>Contractor</w:t>
      </w:r>
      <w:r w:rsidRPr="00FB0F3C">
        <w:rPr>
          <w:spacing w:val="-3"/>
        </w:rPr>
        <w:t xml:space="preserve"> </w:t>
      </w:r>
      <w:r w:rsidRPr="00FB0F3C">
        <w:t>is</w:t>
      </w:r>
      <w:r w:rsidRPr="00FB0F3C">
        <w:rPr>
          <w:spacing w:val="1"/>
        </w:rPr>
        <w:t xml:space="preserve"> </w:t>
      </w:r>
      <w:r w:rsidRPr="00FB0F3C">
        <w:rPr>
          <w:spacing w:val="-2"/>
        </w:rPr>
        <w:t>responsible,</w:t>
      </w:r>
    </w:p>
    <w:p w:rsidR="00FB0F3C" w:rsidRPr="00FB0F3C" w:rsidRDefault="00FB0F3C" w:rsidP="00560043">
      <w:pPr>
        <w:numPr>
          <w:ilvl w:val="0"/>
          <w:numId w:val="168"/>
        </w:numPr>
        <w:tabs>
          <w:tab w:val="left" w:pos="1652"/>
        </w:tabs>
        <w:spacing w:before="39"/>
      </w:pPr>
      <w:r w:rsidRPr="00FB0F3C">
        <w:t>Plant,</w:t>
      </w:r>
      <w:r w:rsidRPr="00FB0F3C">
        <w:rPr>
          <w:spacing w:val="-4"/>
        </w:rPr>
        <w:t xml:space="preserve"> </w:t>
      </w:r>
      <w:r w:rsidRPr="00FB0F3C">
        <w:t>Materials</w:t>
      </w:r>
      <w:r w:rsidRPr="00FB0F3C">
        <w:rPr>
          <w:spacing w:val="-5"/>
        </w:rPr>
        <w:t xml:space="preserve"> </w:t>
      </w:r>
      <w:r w:rsidRPr="00FB0F3C">
        <w:t>or</w:t>
      </w:r>
      <w:r w:rsidRPr="00FB0F3C">
        <w:rPr>
          <w:spacing w:val="-5"/>
        </w:rPr>
        <w:t xml:space="preserve"> </w:t>
      </w:r>
      <w:r w:rsidRPr="00FB0F3C">
        <w:t>workmanship</w:t>
      </w:r>
      <w:r w:rsidRPr="00FB0F3C">
        <w:rPr>
          <w:spacing w:val="-2"/>
        </w:rPr>
        <w:t xml:space="preserve"> </w:t>
      </w:r>
      <w:r w:rsidRPr="00FB0F3C">
        <w:t>not</w:t>
      </w:r>
      <w:r w:rsidRPr="00FB0F3C">
        <w:rPr>
          <w:spacing w:val="-5"/>
        </w:rPr>
        <w:t xml:space="preserve"> </w:t>
      </w:r>
      <w:r w:rsidRPr="00FB0F3C">
        <w:t>being</w:t>
      </w:r>
      <w:r w:rsidRPr="00FB0F3C">
        <w:rPr>
          <w:spacing w:val="-6"/>
        </w:rPr>
        <w:t xml:space="preserve"> </w:t>
      </w:r>
      <w:r w:rsidRPr="00FB0F3C">
        <w:t>in</w:t>
      </w:r>
      <w:r w:rsidRPr="00FB0F3C">
        <w:rPr>
          <w:spacing w:val="-2"/>
        </w:rPr>
        <w:t xml:space="preserve"> </w:t>
      </w:r>
      <w:r w:rsidRPr="00FB0F3C">
        <w:t>accordance</w:t>
      </w:r>
      <w:r w:rsidRPr="00FB0F3C">
        <w:rPr>
          <w:spacing w:val="-1"/>
        </w:rPr>
        <w:t xml:space="preserve"> </w:t>
      </w:r>
      <w:r w:rsidRPr="00FB0F3C">
        <w:t>with</w:t>
      </w:r>
      <w:r w:rsidRPr="00FB0F3C">
        <w:rPr>
          <w:spacing w:val="-6"/>
        </w:rPr>
        <w:t xml:space="preserve"> </w:t>
      </w:r>
      <w:r w:rsidRPr="00FB0F3C">
        <w:t>the</w:t>
      </w:r>
      <w:r w:rsidRPr="00FB0F3C">
        <w:rPr>
          <w:spacing w:val="-5"/>
        </w:rPr>
        <w:t xml:space="preserve"> </w:t>
      </w:r>
      <w:r w:rsidRPr="00FB0F3C">
        <w:t>Contract,</w:t>
      </w:r>
      <w:r w:rsidRPr="00FB0F3C">
        <w:rPr>
          <w:spacing w:val="-3"/>
        </w:rPr>
        <w:t xml:space="preserve"> </w:t>
      </w:r>
      <w:r w:rsidRPr="00FB0F3C">
        <w:rPr>
          <w:spacing w:val="-5"/>
        </w:rPr>
        <w:t>or</w:t>
      </w:r>
    </w:p>
    <w:p w:rsidR="00FB0F3C" w:rsidRPr="00FB0F3C" w:rsidRDefault="00FB0F3C" w:rsidP="00560043">
      <w:pPr>
        <w:numPr>
          <w:ilvl w:val="0"/>
          <w:numId w:val="168"/>
        </w:numPr>
        <w:tabs>
          <w:tab w:val="left" w:pos="1652"/>
        </w:tabs>
        <w:spacing w:before="43"/>
      </w:pPr>
      <w:r w:rsidRPr="00FB0F3C">
        <w:t>Failure</w:t>
      </w:r>
      <w:r w:rsidRPr="00FB0F3C">
        <w:rPr>
          <w:spacing w:val="-4"/>
        </w:rPr>
        <w:t xml:space="preserve"> </w:t>
      </w:r>
      <w:r w:rsidRPr="00FB0F3C">
        <w:t>by</w:t>
      </w:r>
      <w:r w:rsidRPr="00FB0F3C">
        <w:rPr>
          <w:spacing w:val="-5"/>
        </w:rPr>
        <w:t xml:space="preserve"> </w:t>
      </w:r>
      <w:r w:rsidRPr="00FB0F3C">
        <w:t>the</w:t>
      </w:r>
      <w:r w:rsidRPr="00FB0F3C">
        <w:rPr>
          <w:spacing w:val="-4"/>
        </w:rPr>
        <w:t xml:space="preserve"> </w:t>
      </w:r>
      <w:r w:rsidRPr="00FB0F3C">
        <w:t>Contractor</w:t>
      </w:r>
      <w:r w:rsidRPr="00FB0F3C">
        <w:rPr>
          <w:spacing w:val="-3"/>
        </w:rPr>
        <w:t xml:space="preserve"> </w:t>
      </w:r>
      <w:r w:rsidRPr="00FB0F3C">
        <w:t>to</w:t>
      </w:r>
      <w:r w:rsidRPr="00FB0F3C">
        <w:rPr>
          <w:spacing w:val="-1"/>
        </w:rPr>
        <w:t xml:space="preserve"> </w:t>
      </w:r>
      <w:r w:rsidRPr="00FB0F3C">
        <w:t>comply</w:t>
      </w:r>
      <w:r w:rsidRPr="00FB0F3C">
        <w:rPr>
          <w:spacing w:val="-5"/>
        </w:rPr>
        <w:t xml:space="preserve"> </w:t>
      </w:r>
      <w:r w:rsidRPr="00FB0F3C">
        <w:t>with</w:t>
      </w:r>
      <w:r w:rsidRPr="00FB0F3C">
        <w:rPr>
          <w:spacing w:val="-5"/>
        </w:rPr>
        <w:t xml:space="preserve"> </w:t>
      </w:r>
      <w:r w:rsidRPr="00FB0F3C">
        <w:t>any</w:t>
      </w:r>
      <w:r w:rsidRPr="00FB0F3C">
        <w:rPr>
          <w:spacing w:val="-1"/>
        </w:rPr>
        <w:t xml:space="preserve"> </w:t>
      </w:r>
      <w:r w:rsidRPr="00FB0F3C">
        <w:t>other</w:t>
      </w:r>
      <w:r w:rsidRPr="00FB0F3C">
        <w:rPr>
          <w:spacing w:val="-3"/>
        </w:rPr>
        <w:t xml:space="preserve"> </w:t>
      </w:r>
      <w:r w:rsidRPr="00FB0F3C">
        <w:rPr>
          <w:spacing w:val="-2"/>
        </w:rPr>
        <w:t>obligation.</w:t>
      </w:r>
    </w:p>
    <w:p w:rsidR="00FB0F3C" w:rsidRPr="00FB0F3C" w:rsidRDefault="00FB0F3C" w:rsidP="00560043">
      <w:pPr>
        <w:numPr>
          <w:ilvl w:val="2"/>
          <w:numId w:val="229"/>
        </w:numPr>
        <w:tabs>
          <w:tab w:val="left" w:pos="1148"/>
        </w:tabs>
        <w:spacing w:before="241" w:line="232" w:lineRule="auto"/>
        <w:ind w:left="1148" w:right="494" w:hanging="660"/>
        <w:jc w:val="both"/>
        <w:rPr>
          <w:color w:val="221F1F"/>
        </w:rPr>
      </w:pPr>
      <w:r w:rsidRPr="00FB0F3C">
        <w:t>If</w:t>
      </w:r>
      <w:r w:rsidRPr="00FB0F3C">
        <w:rPr>
          <w:spacing w:val="-4"/>
        </w:rPr>
        <w:t xml:space="preserve"> </w:t>
      </w:r>
      <w:r w:rsidRPr="00FB0F3C">
        <w:t>and</w:t>
      </w:r>
      <w:r w:rsidRPr="00FB0F3C">
        <w:rPr>
          <w:spacing w:val="-5"/>
        </w:rPr>
        <w:t xml:space="preserve"> </w:t>
      </w:r>
      <w:r w:rsidRPr="00FB0F3C">
        <w:t>to</w:t>
      </w:r>
      <w:r w:rsidRPr="00FB0F3C">
        <w:rPr>
          <w:spacing w:val="-5"/>
        </w:rPr>
        <w:t xml:space="preserve"> </w:t>
      </w:r>
      <w:r w:rsidRPr="00FB0F3C">
        <w:t>the</w:t>
      </w:r>
      <w:r w:rsidRPr="00FB0F3C">
        <w:rPr>
          <w:spacing w:val="-8"/>
        </w:rPr>
        <w:t xml:space="preserve"> </w:t>
      </w:r>
      <w:r w:rsidRPr="00FB0F3C">
        <w:t>extent</w:t>
      </w:r>
      <w:r w:rsidRPr="00FB0F3C">
        <w:rPr>
          <w:spacing w:val="-8"/>
        </w:rPr>
        <w:t xml:space="preserve"> </w:t>
      </w:r>
      <w:r w:rsidRPr="00FB0F3C">
        <w:t>that</w:t>
      </w:r>
      <w:r w:rsidRPr="00FB0F3C">
        <w:rPr>
          <w:spacing w:val="-4"/>
        </w:rPr>
        <w:t xml:space="preserve"> </w:t>
      </w:r>
      <w:r w:rsidRPr="00FB0F3C">
        <w:t>such</w:t>
      </w:r>
      <w:r w:rsidRPr="00FB0F3C">
        <w:rPr>
          <w:spacing w:val="-5"/>
        </w:rPr>
        <w:t xml:space="preserve"> </w:t>
      </w:r>
      <w:r w:rsidRPr="00FB0F3C">
        <w:t>work</w:t>
      </w:r>
      <w:r w:rsidRPr="00FB0F3C">
        <w:rPr>
          <w:spacing w:val="-9"/>
        </w:rPr>
        <w:t xml:space="preserve"> </w:t>
      </w:r>
      <w:r w:rsidRPr="00FB0F3C">
        <w:t>is</w:t>
      </w:r>
      <w:r w:rsidRPr="00FB0F3C">
        <w:rPr>
          <w:spacing w:val="-8"/>
        </w:rPr>
        <w:t xml:space="preserve"> </w:t>
      </w:r>
      <w:r w:rsidRPr="00FB0F3C">
        <w:t>attributable</w:t>
      </w:r>
      <w:r w:rsidRPr="00FB0F3C">
        <w:rPr>
          <w:spacing w:val="-8"/>
        </w:rPr>
        <w:t xml:space="preserve"> </w:t>
      </w:r>
      <w:r w:rsidRPr="00FB0F3C">
        <w:t>to</w:t>
      </w:r>
      <w:r w:rsidRPr="00FB0F3C">
        <w:rPr>
          <w:spacing w:val="-5"/>
        </w:rPr>
        <w:t xml:space="preserve"> </w:t>
      </w:r>
      <w:r w:rsidRPr="00FB0F3C">
        <w:t>any</w:t>
      </w:r>
      <w:r w:rsidRPr="00FB0F3C">
        <w:rPr>
          <w:spacing w:val="-9"/>
        </w:rPr>
        <w:t xml:space="preserve"> </w:t>
      </w:r>
      <w:r w:rsidRPr="00FB0F3C">
        <w:t>other cause,</w:t>
      </w:r>
      <w:r w:rsidRPr="00FB0F3C">
        <w:rPr>
          <w:spacing w:val="-6"/>
        </w:rPr>
        <w:t xml:space="preserve"> </w:t>
      </w:r>
      <w:r w:rsidRPr="00FB0F3C">
        <w:t>the</w:t>
      </w:r>
      <w:r w:rsidRPr="00FB0F3C">
        <w:rPr>
          <w:spacing w:val="-8"/>
        </w:rPr>
        <w:t xml:space="preserve"> </w:t>
      </w:r>
      <w:r w:rsidRPr="00FB0F3C">
        <w:t>Contractor</w:t>
      </w:r>
      <w:r w:rsidRPr="00FB0F3C">
        <w:rPr>
          <w:spacing w:val="-8"/>
        </w:rPr>
        <w:t xml:space="preserve"> </w:t>
      </w:r>
      <w:r w:rsidRPr="00FB0F3C">
        <w:t>shall</w:t>
      </w:r>
      <w:r w:rsidRPr="00FB0F3C">
        <w:rPr>
          <w:spacing w:val="-8"/>
        </w:rPr>
        <w:t xml:space="preserve"> </w:t>
      </w:r>
      <w:r w:rsidRPr="00FB0F3C">
        <w:t>be</w:t>
      </w:r>
      <w:r w:rsidRPr="00FB0F3C">
        <w:rPr>
          <w:spacing w:val="-8"/>
        </w:rPr>
        <w:t xml:space="preserve"> </w:t>
      </w:r>
      <w:r w:rsidRPr="00FB0F3C">
        <w:t>notified</w:t>
      </w:r>
      <w:r w:rsidRPr="00FB0F3C">
        <w:rPr>
          <w:spacing w:val="-5"/>
        </w:rPr>
        <w:t xml:space="preserve"> </w:t>
      </w:r>
      <w:r w:rsidRPr="00FB0F3C">
        <w:t>promptly by (or on behalf of) the Procuring Entity,and Sub-Clause 13.3 [Variation</w:t>
      </w:r>
      <w:r w:rsidRPr="00FB0F3C">
        <w:rPr>
          <w:spacing w:val="-6"/>
        </w:rPr>
        <w:t xml:space="preserve"> </w:t>
      </w:r>
      <w:r w:rsidRPr="00FB0F3C">
        <w:t>Procedure] shall apply.</w:t>
      </w:r>
    </w:p>
    <w:p w:rsidR="00FB0F3C" w:rsidRPr="00FB0F3C" w:rsidRDefault="00FB0F3C" w:rsidP="00560043">
      <w:pPr>
        <w:numPr>
          <w:ilvl w:val="1"/>
          <w:numId w:val="229"/>
        </w:numPr>
        <w:tabs>
          <w:tab w:val="left" w:pos="1156"/>
        </w:tabs>
        <w:spacing w:before="232"/>
        <w:ind w:left="1156" w:hanging="668"/>
        <w:outlineLvl w:val="6"/>
        <w:rPr>
          <w:b/>
          <w:bCs/>
        </w:rPr>
      </w:pPr>
      <w:r w:rsidRPr="00FB0F3C">
        <w:rPr>
          <w:b/>
          <w:bCs/>
        </w:rPr>
        <w:t>Extension</w:t>
      </w:r>
      <w:r w:rsidRPr="00FB0F3C">
        <w:rPr>
          <w:b/>
          <w:bCs/>
          <w:spacing w:val="-6"/>
        </w:rPr>
        <w:t xml:space="preserve"> </w:t>
      </w:r>
      <w:r w:rsidRPr="00FB0F3C">
        <w:rPr>
          <w:b/>
          <w:bCs/>
        </w:rPr>
        <w:t>of</w:t>
      </w:r>
      <w:r w:rsidRPr="00FB0F3C">
        <w:rPr>
          <w:b/>
          <w:bCs/>
          <w:spacing w:val="-8"/>
        </w:rPr>
        <w:t xml:space="preserve"> </w:t>
      </w:r>
      <w:r w:rsidRPr="00FB0F3C">
        <w:rPr>
          <w:b/>
          <w:bCs/>
        </w:rPr>
        <w:t>Defects</w:t>
      </w:r>
      <w:r w:rsidRPr="00FB0F3C">
        <w:rPr>
          <w:b/>
          <w:bCs/>
          <w:spacing w:val="-9"/>
        </w:rPr>
        <w:t xml:space="preserve"> </w:t>
      </w:r>
      <w:r w:rsidRPr="00FB0F3C">
        <w:rPr>
          <w:b/>
          <w:bCs/>
        </w:rPr>
        <w:t>Notification</w:t>
      </w:r>
      <w:r w:rsidRPr="00FB0F3C">
        <w:rPr>
          <w:b/>
          <w:bCs/>
          <w:spacing w:val="-9"/>
        </w:rPr>
        <w:t xml:space="preserve"> </w:t>
      </w:r>
      <w:r w:rsidRPr="00FB0F3C">
        <w:rPr>
          <w:b/>
          <w:bCs/>
          <w:spacing w:val="-2"/>
        </w:rPr>
        <w:t>Period</w:t>
      </w:r>
    </w:p>
    <w:p w:rsidR="00FB0F3C" w:rsidRPr="00FB0F3C" w:rsidRDefault="00FB0F3C" w:rsidP="00560043">
      <w:pPr>
        <w:numPr>
          <w:ilvl w:val="2"/>
          <w:numId w:val="229"/>
        </w:numPr>
        <w:tabs>
          <w:tab w:val="left" w:pos="1148"/>
        </w:tabs>
        <w:spacing w:before="243" w:line="230" w:lineRule="auto"/>
        <w:ind w:left="1148" w:right="490" w:hanging="660"/>
        <w:jc w:val="both"/>
        <w:rPr>
          <w:color w:val="221F1F"/>
        </w:rPr>
      </w:pPr>
      <w:r w:rsidRPr="00FB0F3C">
        <w:t>The Procuring Entity shall be entitled subject to Sub-Clause 2.5 [Procuring Entity's Claims] to an extension of</w:t>
      </w:r>
      <w:r w:rsidRPr="00FB0F3C">
        <w:rPr>
          <w:spacing w:val="-1"/>
        </w:rPr>
        <w:t xml:space="preserve"> </w:t>
      </w:r>
      <w:r w:rsidRPr="00FB0F3C">
        <w:t>the</w:t>
      </w:r>
      <w:r w:rsidRPr="00FB0F3C">
        <w:rPr>
          <w:spacing w:val="-5"/>
        </w:rPr>
        <w:t xml:space="preserve"> </w:t>
      </w:r>
      <w:r w:rsidRPr="00FB0F3C">
        <w:t>Defects</w:t>
      </w:r>
      <w:r w:rsidRPr="00FB0F3C">
        <w:rPr>
          <w:spacing w:val="-5"/>
        </w:rPr>
        <w:t xml:space="preserve"> </w:t>
      </w:r>
      <w:r w:rsidRPr="00FB0F3C">
        <w:t>Notification</w:t>
      </w:r>
      <w:r w:rsidRPr="00FB0F3C">
        <w:rPr>
          <w:spacing w:val="-6"/>
        </w:rPr>
        <w:t xml:space="preserve"> </w:t>
      </w:r>
      <w:r w:rsidRPr="00FB0F3C">
        <w:t>Period</w:t>
      </w:r>
      <w:r w:rsidRPr="00FB0F3C">
        <w:rPr>
          <w:spacing w:val="-2"/>
        </w:rPr>
        <w:t xml:space="preserve"> </w:t>
      </w:r>
      <w:r w:rsidRPr="00FB0F3C">
        <w:t>for</w:t>
      </w:r>
      <w:r w:rsidRPr="00FB0F3C">
        <w:rPr>
          <w:spacing w:val="-5"/>
        </w:rPr>
        <w:t xml:space="preserve"> </w:t>
      </w:r>
      <w:r w:rsidRPr="00FB0F3C">
        <w:t>the Works</w:t>
      </w:r>
      <w:r w:rsidRPr="00FB0F3C">
        <w:rPr>
          <w:spacing w:val="-12"/>
        </w:rPr>
        <w:t xml:space="preserve"> </w:t>
      </w:r>
      <w:r w:rsidRPr="00FB0F3C">
        <w:t>or</w:t>
      </w:r>
      <w:r w:rsidRPr="00FB0F3C">
        <w:rPr>
          <w:spacing w:val="-5"/>
        </w:rPr>
        <w:t xml:space="preserve"> </w:t>
      </w:r>
      <w:r w:rsidRPr="00FB0F3C">
        <w:t>a</w:t>
      </w:r>
      <w:r w:rsidRPr="00FB0F3C">
        <w:rPr>
          <w:spacing w:val="-1"/>
        </w:rPr>
        <w:t xml:space="preserve"> </w:t>
      </w:r>
      <w:r w:rsidRPr="00FB0F3C">
        <w:t>Section</w:t>
      </w:r>
      <w:r w:rsidRPr="00FB0F3C">
        <w:rPr>
          <w:spacing w:val="-2"/>
        </w:rPr>
        <w:t xml:space="preserve"> </w:t>
      </w:r>
      <w:r w:rsidRPr="00FB0F3C">
        <w:t>if</w:t>
      </w:r>
      <w:r w:rsidRPr="00FB0F3C">
        <w:rPr>
          <w:spacing w:val="-1"/>
        </w:rPr>
        <w:t xml:space="preserve"> </w:t>
      </w:r>
      <w:r w:rsidRPr="00FB0F3C">
        <w:t>and</w:t>
      </w:r>
      <w:r w:rsidRPr="00FB0F3C">
        <w:rPr>
          <w:spacing w:val="-2"/>
        </w:rPr>
        <w:t xml:space="preserve"> </w:t>
      </w:r>
      <w:r w:rsidRPr="00FB0F3C">
        <w:t>to</w:t>
      </w:r>
      <w:r w:rsidRPr="00FB0F3C">
        <w:rPr>
          <w:spacing w:val="-2"/>
        </w:rPr>
        <w:t xml:space="preserve"> </w:t>
      </w:r>
      <w:r w:rsidRPr="00FB0F3C">
        <w:t>the</w:t>
      </w:r>
      <w:r w:rsidRPr="00FB0F3C">
        <w:rPr>
          <w:spacing w:val="-5"/>
        </w:rPr>
        <w:t xml:space="preserve"> </w:t>
      </w:r>
      <w:r w:rsidRPr="00FB0F3C">
        <w:t>extent</w:t>
      </w:r>
      <w:r w:rsidRPr="00FB0F3C">
        <w:rPr>
          <w:spacing w:val="-1"/>
        </w:rPr>
        <w:t xml:space="preserve"> </w:t>
      </w:r>
      <w:r w:rsidRPr="00FB0F3C">
        <w:t>that</w:t>
      </w:r>
      <w:r w:rsidRPr="00FB0F3C">
        <w:rPr>
          <w:spacing w:val="-5"/>
        </w:rPr>
        <w:t xml:space="preserve"> </w:t>
      </w:r>
      <w:r w:rsidRPr="00FB0F3C">
        <w:t>the Works,</w:t>
      </w:r>
      <w:r w:rsidRPr="00FB0F3C">
        <w:rPr>
          <w:spacing w:val="-6"/>
        </w:rPr>
        <w:t xml:space="preserve"> </w:t>
      </w:r>
      <w:r w:rsidRPr="00FB0F3C">
        <w:t>Section</w:t>
      </w:r>
      <w:r w:rsidRPr="00FB0F3C">
        <w:rPr>
          <w:spacing w:val="-6"/>
        </w:rPr>
        <w:t xml:space="preserve"> </w:t>
      </w:r>
      <w:r w:rsidRPr="00FB0F3C">
        <w:t>or</w:t>
      </w:r>
      <w:r w:rsidRPr="00FB0F3C">
        <w:rPr>
          <w:spacing w:val="-1"/>
        </w:rPr>
        <w:t xml:space="preserve"> </w:t>
      </w:r>
      <w:r w:rsidRPr="00FB0F3C">
        <w:t>a major</w:t>
      </w:r>
      <w:r w:rsidRPr="00FB0F3C">
        <w:rPr>
          <w:spacing w:val="-7"/>
        </w:rPr>
        <w:t xml:space="preserve"> </w:t>
      </w:r>
      <w:r w:rsidRPr="00FB0F3C">
        <w:t>item</w:t>
      </w:r>
      <w:r w:rsidRPr="00FB0F3C">
        <w:rPr>
          <w:spacing w:val="-5"/>
        </w:rPr>
        <w:t xml:space="preserve"> </w:t>
      </w:r>
      <w:r w:rsidRPr="00FB0F3C">
        <w:t>of</w:t>
      </w:r>
      <w:r w:rsidRPr="00FB0F3C">
        <w:rPr>
          <w:spacing w:val="-7"/>
        </w:rPr>
        <w:t xml:space="preserve"> </w:t>
      </w:r>
      <w:r w:rsidRPr="00FB0F3C">
        <w:t>Plant</w:t>
      </w:r>
      <w:r w:rsidRPr="00FB0F3C">
        <w:rPr>
          <w:spacing w:val="-7"/>
        </w:rPr>
        <w:t xml:space="preserve"> </w:t>
      </w:r>
      <w:r w:rsidRPr="00FB0F3C">
        <w:t>(as</w:t>
      </w:r>
      <w:r w:rsidRPr="00FB0F3C">
        <w:rPr>
          <w:spacing w:val="-7"/>
        </w:rPr>
        <w:t xml:space="preserve"> </w:t>
      </w:r>
      <w:r w:rsidRPr="00FB0F3C">
        <w:t>the</w:t>
      </w:r>
      <w:r w:rsidRPr="00FB0F3C">
        <w:rPr>
          <w:spacing w:val="-7"/>
        </w:rPr>
        <w:t xml:space="preserve"> </w:t>
      </w:r>
      <w:r w:rsidRPr="00FB0F3C">
        <w:t>case</w:t>
      </w:r>
      <w:r w:rsidRPr="00FB0F3C">
        <w:rPr>
          <w:spacing w:val="-7"/>
        </w:rPr>
        <w:t xml:space="preserve"> </w:t>
      </w:r>
      <w:r w:rsidRPr="00FB0F3C">
        <w:t>may</w:t>
      </w:r>
      <w:r w:rsidRPr="00FB0F3C">
        <w:rPr>
          <w:spacing w:val="-3"/>
        </w:rPr>
        <w:t xml:space="preserve"> </w:t>
      </w:r>
      <w:r w:rsidRPr="00FB0F3C">
        <w:t>be,</w:t>
      </w:r>
      <w:r w:rsidRPr="00FB0F3C">
        <w:rPr>
          <w:spacing w:val="-5"/>
        </w:rPr>
        <w:t xml:space="preserve"> </w:t>
      </w:r>
      <w:r w:rsidRPr="00FB0F3C">
        <w:t>and</w:t>
      </w:r>
      <w:r w:rsidRPr="00FB0F3C">
        <w:rPr>
          <w:spacing w:val="-4"/>
        </w:rPr>
        <w:t xml:space="preserve"> </w:t>
      </w:r>
      <w:r w:rsidRPr="00FB0F3C">
        <w:t>after</w:t>
      </w:r>
      <w:r w:rsidRPr="00FB0F3C">
        <w:rPr>
          <w:spacing w:val="-7"/>
        </w:rPr>
        <w:t xml:space="preserve"> </w:t>
      </w:r>
      <w:r w:rsidRPr="00FB0F3C">
        <w:t>taking</w:t>
      </w:r>
      <w:r w:rsidRPr="00FB0F3C">
        <w:rPr>
          <w:spacing w:val="-8"/>
        </w:rPr>
        <w:t xml:space="preserve"> </w:t>
      </w:r>
      <w:r w:rsidRPr="00FB0F3C">
        <w:t>over)</w:t>
      </w:r>
      <w:r w:rsidRPr="00FB0F3C">
        <w:rPr>
          <w:spacing w:val="-7"/>
        </w:rPr>
        <w:t xml:space="preserve"> </w:t>
      </w:r>
      <w:r w:rsidRPr="00FB0F3C">
        <w:t>cannot</w:t>
      </w:r>
      <w:r w:rsidRPr="00FB0F3C">
        <w:rPr>
          <w:spacing w:val="-7"/>
        </w:rPr>
        <w:t xml:space="preserve"> </w:t>
      </w:r>
      <w:r w:rsidRPr="00FB0F3C">
        <w:t>be</w:t>
      </w:r>
      <w:r w:rsidRPr="00FB0F3C">
        <w:rPr>
          <w:spacing w:val="-7"/>
        </w:rPr>
        <w:t xml:space="preserve"> </w:t>
      </w:r>
      <w:r w:rsidRPr="00FB0F3C">
        <w:t>used</w:t>
      </w:r>
      <w:r w:rsidRPr="00FB0F3C">
        <w:rPr>
          <w:spacing w:val="-4"/>
        </w:rPr>
        <w:t xml:space="preserve"> </w:t>
      </w:r>
      <w:r w:rsidRPr="00FB0F3C">
        <w:t>for</w:t>
      </w:r>
      <w:r w:rsidRPr="00FB0F3C">
        <w:rPr>
          <w:spacing w:val="-7"/>
        </w:rPr>
        <w:t xml:space="preserve"> </w:t>
      </w:r>
      <w:r w:rsidRPr="00FB0F3C">
        <w:t>the</w:t>
      </w:r>
      <w:r w:rsidRPr="00FB0F3C">
        <w:rPr>
          <w:spacing w:val="-7"/>
        </w:rPr>
        <w:t xml:space="preserve"> </w:t>
      </w:r>
      <w:r w:rsidRPr="00FB0F3C">
        <w:t>purposes</w:t>
      </w:r>
      <w:r w:rsidRPr="00FB0F3C">
        <w:rPr>
          <w:spacing w:val="-7"/>
        </w:rPr>
        <w:t xml:space="preserve"> </w:t>
      </w:r>
      <w:r w:rsidRPr="00FB0F3C">
        <w:t>for</w:t>
      </w:r>
      <w:r w:rsidRPr="00FB0F3C">
        <w:rPr>
          <w:spacing w:val="-7"/>
        </w:rPr>
        <w:t xml:space="preserve"> </w:t>
      </w:r>
      <w:r w:rsidRPr="00FB0F3C">
        <w:t>which</w:t>
      </w:r>
      <w:r w:rsidRPr="00FB0F3C">
        <w:rPr>
          <w:spacing w:val="-8"/>
        </w:rPr>
        <w:t xml:space="preserve"> </w:t>
      </w:r>
      <w:r w:rsidRPr="00FB0F3C">
        <w:t>they</w:t>
      </w:r>
    </w:p>
    <w:p w:rsidR="00FB0F3C" w:rsidRPr="00FB0F3C" w:rsidRDefault="00FB0F3C" w:rsidP="00FB0F3C">
      <w:pPr>
        <w:spacing w:line="230" w:lineRule="auto"/>
        <w:ind w:left="1652" w:hanging="660"/>
        <w:jc w:val="both"/>
        <w:sectPr w:rsidR="00FB0F3C" w:rsidRPr="00FB0F3C" w:rsidSect="00447390">
          <w:pgSz w:w="11920" w:h="16840"/>
          <w:pgMar w:top="360" w:right="360" w:bottom="620" w:left="360" w:header="0" w:footer="436" w:gutter="0"/>
          <w:cols w:space="720"/>
        </w:sectPr>
      </w:pPr>
    </w:p>
    <w:p w:rsidR="00FB0F3C" w:rsidRPr="00FB0F3C" w:rsidRDefault="00FB0F3C" w:rsidP="00FB0F3C">
      <w:pPr>
        <w:spacing w:before="1" w:line="228" w:lineRule="auto"/>
        <w:ind w:left="1148" w:right="504"/>
        <w:jc w:val="both"/>
      </w:pPr>
      <w:r w:rsidRPr="00FB0F3C">
        <w:rPr>
          <w:noProof/>
          <w:lang w:val="en-GB" w:eastAsia="en-GB"/>
        </w:rPr>
        <w:lastRenderedPageBreak/>
        <mc:AlternateContent>
          <mc:Choice Requires="wpg">
            <w:drawing>
              <wp:anchor distT="0" distB="0" distL="0" distR="0" simplePos="0" relativeHeight="251754496" behindDoc="0" locked="0" layoutInCell="1" allowOverlap="1" wp14:anchorId="3B0F3230" wp14:editId="510523AB">
                <wp:simplePos x="0" y="0"/>
                <wp:positionH relativeFrom="page">
                  <wp:posOffset>0</wp:posOffset>
                </wp:positionH>
                <wp:positionV relativeFrom="page">
                  <wp:posOffset>10144414</wp:posOffset>
                </wp:positionV>
                <wp:extent cx="7561580" cy="40513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405130"/>
                          <a:chOff x="0" y="0"/>
                          <a:chExt cx="7561580" cy="405130"/>
                        </a:xfrm>
                      </wpg:grpSpPr>
                      <wps:wsp>
                        <wps:cNvPr id="483" name="Graphic 482"/>
                        <wps:cNvSpPr/>
                        <wps:spPr>
                          <a:xfrm>
                            <a:off x="6613525" y="95596"/>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484" name="Graphic 483"/>
                        <wps:cNvSpPr/>
                        <wps:spPr>
                          <a:xfrm>
                            <a:off x="0" y="95596"/>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s:wsp>
                        <wps:cNvPr id="485" name="Textbox 484"/>
                        <wps:cNvSpPr txBox="1"/>
                        <wps:spPr>
                          <a:xfrm>
                            <a:off x="0" y="0"/>
                            <a:ext cx="7561580" cy="405130"/>
                          </a:xfrm>
                          <a:prstGeom prst="rect">
                            <a:avLst/>
                          </a:prstGeom>
                        </wps:spPr>
                        <wps:txbx>
                          <w:txbxContent>
                            <w:p w:rsidR="003A3D82" w:rsidRDefault="003A3D82" w:rsidP="00FB0F3C">
                              <w:pPr>
                                <w:spacing w:line="244" w:lineRule="exact"/>
                                <w:ind w:left="1508"/>
                              </w:pPr>
                              <w:r>
                                <w:t>has</w:t>
                              </w:r>
                              <w:r>
                                <w:rPr>
                                  <w:spacing w:val="6"/>
                                </w:rPr>
                                <w:t xml:space="preserve"> </w:t>
                              </w:r>
                              <w:r>
                                <w:t>issued</w:t>
                              </w:r>
                              <w:r>
                                <w:rPr>
                                  <w:spacing w:val="5"/>
                                </w:rPr>
                                <w:t xml:space="preserve"> </w:t>
                              </w:r>
                              <w:r>
                                <w:t>the</w:t>
                              </w:r>
                              <w:r>
                                <w:rPr>
                                  <w:spacing w:val="3"/>
                                </w:rPr>
                                <w:t xml:space="preserve"> </w:t>
                              </w:r>
                              <w:r>
                                <w:t>Completion</w:t>
                              </w:r>
                              <w:r>
                                <w:rPr>
                                  <w:spacing w:val="2"/>
                                </w:rPr>
                                <w:t xml:space="preserve"> </w:t>
                              </w:r>
                              <w:r>
                                <w:t>Certificate</w:t>
                              </w:r>
                              <w:r>
                                <w:rPr>
                                  <w:spacing w:val="6"/>
                                </w:rPr>
                                <w:t xml:space="preserve"> </w:t>
                              </w:r>
                              <w:r>
                                <w:t>to</w:t>
                              </w:r>
                              <w:r>
                                <w:rPr>
                                  <w:spacing w:val="5"/>
                                </w:rPr>
                                <w:t xml:space="preserve"> </w:t>
                              </w:r>
                              <w:r>
                                <w:t>the</w:t>
                              </w:r>
                              <w:r>
                                <w:rPr>
                                  <w:spacing w:val="7"/>
                                </w:rPr>
                                <w:t xml:space="preserve"> </w:t>
                              </w:r>
                              <w:r>
                                <w:t>Contractor,</w:t>
                              </w:r>
                              <w:r>
                                <w:rPr>
                                  <w:spacing w:val="4"/>
                                </w:rPr>
                                <w:t xml:space="preserve"> </w:t>
                              </w:r>
                              <w:r>
                                <w:t>stating</w:t>
                              </w:r>
                              <w:r>
                                <w:rPr>
                                  <w:spacing w:val="2"/>
                                </w:rPr>
                                <w:t xml:space="preserve"> </w:t>
                              </w:r>
                              <w:r>
                                <w:t>the</w:t>
                              </w:r>
                              <w:r>
                                <w:rPr>
                                  <w:spacing w:val="3"/>
                                </w:rPr>
                                <w:t xml:space="preserve"> </w:t>
                              </w:r>
                              <w:r>
                                <w:t>date</w:t>
                              </w:r>
                              <w:r>
                                <w:rPr>
                                  <w:spacing w:val="2"/>
                                </w:rPr>
                                <w:t xml:space="preserve"> </w:t>
                              </w:r>
                              <w:r>
                                <w:t>on</w:t>
                              </w:r>
                              <w:r>
                                <w:rPr>
                                  <w:spacing w:val="6"/>
                                </w:rPr>
                                <w:t xml:space="preserve"> </w:t>
                              </w:r>
                              <w:r>
                                <w:t>which</w:t>
                              </w:r>
                              <w:r>
                                <w:rPr>
                                  <w:spacing w:val="5"/>
                                </w:rPr>
                                <w:t xml:space="preserve"> </w:t>
                              </w:r>
                              <w:r>
                                <w:t>the</w:t>
                              </w:r>
                              <w:r>
                                <w:rPr>
                                  <w:spacing w:val="3"/>
                                </w:rPr>
                                <w:t xml:space="preserve"> </w:t>
                              </w:r>
                              <w:r>
                                <w:t>Contractor</w:t>
                              </w:r>
                              <w:r>
                                <w:rPr>
                                  <w:spacing w:val="2"/>
                                </w:rPr>
                                <w:t xml:space="preserve"> </w:t>
                              </w:r>
                              <w:r>
                                <w:rPr>
                                  <w:spacing w:val="-2"/>
                                </w:rPr>
                                <w:t>completed</w:t>
                              </w:r>
                            </w:p>
                          </w:txbxContent>
                        </wps:txbx>
                        <wps:bodyPr wrap="square" lIns="0" tIns="0" rIns="0" bIns="0" rtlCol="0">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0F3230" id="Group 4" o:spid="_x0000_s1058" style="position:absolute;left:0;text-align:left;margin-left:0;margin-top:798.75pt;width:595.4pt;height:31.9pt;z-index:251754496;mso-wrap-distance-left:0;mso-wrap-distance-right:0;mso-position-horizontal-relative:page;mso-position-vertical-relative:page" coordsize="75615,4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">
                <v:shape id="Graphic 482" o:spid="_x0000_s1059" style="position:absolute;left:66135;top:955;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" path="m946150,l,,,153670r7620,48895l29845,245110r33020,33020l105409,300355r48261,7620l946150,307975,946150,xe" fillcolor="#011f5e" stroked="f">
                  <v:path arrowok="t"/>
                </v:shape>
                <v:shape id="Graphic 483" o:spid="_x0000_s1060" style="position:absolute;top:955;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" path="m6613525,r946150,l7559675,307975r-792480,l6718934,300355r-42544,-22225l6643370,245110r-22225,-42545l6613525,153670,6613525,em,635r7560309,e" filled="f" strokecolor="#011f5e" strokeweight=".07617mm">
                  <v:path arrowok="t"/>
                </v:shape>
                <v:shape id="Textbox 484" o:spid="_x0000_s1061" type="#_x0000_t202" style="position:absolute;width:75615;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rsidR="003A3D82" w:rsidRDefault="003A3D82" w:rsidP="00FB0F3C">
                        <w:pPr>
                          <w:spacing w:line="244" w:lineRule="exact"/>
                          <w:ind w:left="1508"/>
                        </w:pPr>
                        <w:r>
                          <w:t>has</w:t>
                        </w:r>
                        <w:r>
                          <w:rPr>
                            <w:spacing w:val="6"/>
                          </w:rPr>
                          <w:t xml:space="preserve"> </w:t>
                        </w:r>
                        <w:r>
                          <w:t>issued</w:t>
                        </w:r>
                        <w:r>
                          <w:rPr>
                            <w:spacing w:val="5"/>
                          </w:rPr>
                          <w:t xml:space="preserve"> </w:t>
                        </w:r>
                        <w:r>
                          <w:t>the</w:t>
                        </w:r>
                        <w:r>
                          <w:rPr>
                            <w:spacing w:val="3"/>
                          </w:rPr>
                          <w:t xml:space="preserve"> </w:t>
                        </w:r>
                        <w:r>
                          <w:t>Completion</w:t>
                        </w:r>
                        <w:r>
                          <w:rPr>
                            <w:spacing w:val="2"/>
                          </w:rPr>
                          <w:t xml:space="preserve"> </w:t>
                        </w:r>
                        <w:r>
                          <w:t>Certificate</w:t>
                        </w:r>
                        <w:r>
                          <w:rPr>
                            <w:spacing w:val="6"/>
                          </w:rPr>
                          <w:t xml:space="preserve"> </w:t>
                        </w:r>
                        <w:r>
                          <w:t>to</w:t>
                        </w:r>
                        <w:r>
                          <w:rPr>
                            <w:spacing w:val="5"/>
                          </w:rPr>
                          <w:t xml:space="preserve"> </w:t>
                        </w:r>
                        <w:r>
                          <w:t>the</w:t>
                        </w:r>
                        <w:r>
                          <w:rPr>
                            <w:spacing w:val="7"/>
                          </w:rPr>
                          <w:t xml:space="preserve"> </w:t>
                        </w:r>
                        <w:r>
                          <w:t>Contractor,</w:t>
                        </w:r>
                        <w:r>
                          <w:rPr>
                            <w:spacing w:val="4"/>
                          </w:rPr>
                          <w:t xml:space="preserve"> </w:t>
                        </w:r>
                        <w:r>
                          <w:t>stating</w:t>
                        </w:r>
                        <w:r>
                          <w:rPr>
                            <w:spacing w:val="2"/>
                          </w:rPr>
                          <w:t xml:space="preserve"> </w:t>
                        </w:r>
                        <w:r>
                          <w:t>the</w:t>
                        </w:r>
                        <w:r>
                          <w:rPr>
                            <w:spacing w:val="3"/>
                          </w:rPr>
                          <w:t xml:space="preserve"> </w:t>
                        </w:r>
                        <w:r>
                          <w:t>date</w:t>
                        </w:r>
                        <w:r>
                          <w:rPr>
                            <w:spacing w:val="2"/>
                          </w:rPr>
                          <w:t xml:space="preserve"> </w:t>
                        </w:r>
                        <w:r>
                          <w:t>on</w:t>
                        </w:r>
                        <w:r>
                          <w:rPr>
                            <w:spacing w:val="6"/>
                          </w:rPr>
                          <w:t xml:space="preserve"> </w:t>
                        </w:r>
                        <w:r>
                          <w:t>which</w:t>
                        </w:r>
                        <w:r>
                          <w:rPr>
                            <w:spacing w:val="5"/>
                          </w:rPr>
                          <w:t xml:space="preserve"> </w:t>
                        </w:r>
                        <w:r>
                          <w:t>the</w:t>
                        </w:r>
                        <w:r>
                          <w:rPr>
                            <w:spacing w:val="3"/>
                          </w:rPr>
                          <w:t xml:space="preserve"> </w:t>
                        </w:r>
                        <w:r>
                          <w:t>Contractor</w:t>
                        </w:r>
                        <w:r>
                          <w:rPr>
                            <w:spacing w:val="2"/>
                          </w:rPr>
                          <w:t xml:space="preserve"> </w:t>
                        </w:r>
                        <w:r>
                          <w:rPr>
                            <w:spacing w:val="-2"/>
                          </w:rPr>
                          <w:t>completed</w:t>
                        </w:r>
                      </w:p>
                    </w:txbxContent>
                  </v:textbox>
                </v:shape>
                <w10:wrap anchorx="page" anchory="page"/>
              </v:group>
            </w:pict>
          </mc:Fallback>
        </mc:AlternateContent>
      </w:r>
      <w:r w:rsidRPr="00FB0F3C">
        <w:t>are</w:t>
      </w:r>
      <w:r w:rsidRPr="00FB0F3C">
        <w:rPr>
          <w:spacing w:val="-3"/>
        </w:rPr>
        <w:t xml:space="preserve"> </w:t>
      </w:r>
      <w:r w:rsidRPr="00FB0F3C">
        <w:t>intended by</w:t>
      </w:r>
      <w:r w:rsidRPr="00FB0F3C">
        <w:rPr>
          <w:spacing w:val="-4"/>
        </w:rPr>
        <w:t xml:space="preserve"> </w:t>
      </w:r>
      <w:r w:rsidRPr="00FB0F3C">
        <w:t>reason</w:t>
      </w:r>
      <w:r w:rsidRPr="00FB0F3C">
        <w:rPr>
          <w:spacing w:val="-4"/>
        </w:rPr>
        <w:t xml:space="preserve"> </w:t>
      </w:r>
      <w:r w:rsidRPr="00FB0F3C">
        <w:t>of a</w:t>
      </w:r>
      <w:r w:rsidRPr="00FB0F3C">
        <w:rPr>
          <w:spacing w:val="-3"/>
        </w:rPr>
        <w:t xml:space="preserve"> </w:t>
      </w:r>
      <w:r w:rsidRPr="00FB0F3C">
        <w:t>defect</w:t>
      </w:r>
      <w:r w:rsidRPr="00FB0F3C">
        <w:rPr>
          <w:spacing w:val="-3"/>
        </w:rPr>
        <w:t xml:space="preserve"> </w:t>
      </w:r>
      <w:r w:rsidRPr="00FB0F3C">
        <w:t>or</w:t>
      </w:r>
      <w:r w:rsidRPr="00FB0F3C">
        <w:rPr>
          <w:spacing w:val="-3"/>
        </w:rPr>
        <w:t xml:space="preserve"> </w:t>
      </w:r>
      <w:r w:rsidRPr="00FB0F3C">
        <w:t>by</w:t>
      </w:r>
      <w:r w:rsidRPr="00FB0F3C">
        <w:rPr>
          <w:spacing w:val="-4"/>
        </w:rPr>
        <w:t xml:space="preserve"> </w:t>
      </w:r>
      <w:r w:rsidRPr="00FB0F3C">
        <w:t>reason</w:t>
      </w:r>
      <w:r w:rsidRPr="00FB0F3C">
        <w:rPr>
          <w:spacing w:val="-4"/>
        </w:rPr>
        <w:t xml:space="preserve"> </w:t>
      </w:r>
      <w:r w:rsidRPr="00FB0F3C">
        <w:t>of damage</w:t>
      </w:r>
      <w:r w:rsidRPr="00FB0F3C">
        <w:rPr>
          <w:spacing w:val="-3"/>
        </w:rPr>
        <w:t xml:space="preserve"> </w:t>
      </w:r>
      <w:r w:rsidRPr="00FB0F3C">
        <w:t>attributable to the</w:t>
      </w:r>
      <w:r w:rsidRPr="00FB0F3C">
        <w:rPr>
          <w:spacing w:val="-3"/>
        </w:rPr>
        <w:t xml:space="preserve"> </w:t>
      </w:r>
      <w:r w:rsidRPr="00FB0F3C">
        <w:t>Contractor.</w:t>
      </w:r>
      <w:r w:rsidRPr="00FB0F3C">
        <w:rPr>
          <w:spacing w:val="-1"/>
        </w:rPr>
        <w:t xml:space="preserve"> </w:t>
      </w:r>
      <w:r w:rsidRPr="00FB0F3C">
        <w:t>However,</w:t>
      </w:r>
      <w:r w:rsidRPr="00FB0F3C">
        <w:rPr>
          <w:spacing w:val="-1"/>
        </w:rPr>
        <w:t xml:space="preserve"> </w:t>
      </w:r>
      <w:r w:rsidRPr="00FB0F3C">
        <w:t>a</w:t>
      </w:r>
      <w:r w:rsidRPr="00FB0F3C">
        <w:rPr>
          <w:spacing w:val="-3"/>
        </w:rPr>
        <w:t xml:space="preserve"> </w:t>
      </w:r>
      <w:r w:rsidRPr="00FB0F3C">
        <w:t>Defects Notification Period shall not be extended by more than two years.</w:t>
      </w:r>
    </w:p>
    <w:p w:rsidR="00FB0F3C" w:rsidRPr="00FB0F3C" w:rsidRDefault="00FB0F3C" w:rsidP="00560043">
      <w:pPr>
        <w:numPr>
          <w:ilvl w:val="2"/>
          <w:numId w:val="229"/>
        </w:numPr>
        <w:tabs>
          <w:tab w:val="left" w:pos="1148"/>
        </w:tabs>
        <w:spacing w:before="249" w:line="230" w:lineRule="auto"/>
        <w:ind w:left="1148" w:right="492" w:hanging="660"/>
        <w:jc w:val="both"/>
        <w:rPr>
          <w:color w:val="221F1F"/>
        </w:rPr>
      </w:pPr>
      <w:r w:rsidRPr="00FB0F3C">
        <w:t>If delivery and/ or erection of Plant and/ or Materials was suspended under Sub-Clause 8.8 [Suspension of Work]</w:t>
      </w:r>
      <w:r w:rsidRPr="00FB0F3C">
        <w:rPr>
          <w:spacing w:val="-14"/>
        </w:rPr>
        <w:t xml:space="preserve"> </w:t>
      </w:r>
      <w:r w:rsidRPr="00FB0F3C">
        <w:t>or</w:t>
      </w:r>
      <w:r w:rsidRPr="00FB0F3C">
        <w:rPr>
          <w:spacing w:val="-14"/>
        </w:rPr>
        <w:t xml:space="preserve"> </w:t>
      </w:r>
      <w:r w:rsidRPr="00FB0F3C">
        <w:t>Sub-Clause</w:t>
      </w:r>
      <w:r w:rsidRPr="00FB0F3C">
        <w:rPr>
          <w:spacing w:val="-14"/>
        </w:rPr>
        <w:t xml:space="preserve"> </w:t>
      </w:r>
      <w:r w:rsidRPr="00FB0F3C">
        <w:t>16.1</w:t>
      </w:r>
      <w:r w:rsidRPr="00FB0F3C">
        <w:rPr>
          <w:spacing w:val="-13"/>
        </w:rPr>
        <w:t xml:space="preserve"> </w:t>
      </w:r>
      <w:r w:rsidRPr="00FB0F3C">
        <w:t>[Contractor's</w:t>
      </w:r>
      <w:r w:rsidRPr="00FB0F3C">
        <w:rPr>
          <w:spacing w:val="-14"/>
        </w:rPr>
        <w:t xml:space="preserve"> </w:t>
      </w:r>
      <w:r w:rsidRPr="00FB0F3C">
        <w:t>Entitlement</w:t>
      </w:r>
      <w:r w:rsidRPr="00FB0F3C">
        <w:rPr>
          <w:spacing w:val="-14"/>
        </w:rPr>
        <w:t xml:space="preserve"> </w:t>
      </w:r>
      <w:r w:rsidRPr="00FB0F3C">
        <w:t>to</w:t>
      </w:r>
      <w:r w:rsidRPr="00FB0F3C">
        <w:rPr>
          <w:spacing w:val="-14"/>
        </w:rPr>
        <w:t xml:space="preserve"> </w:t>
      </w:r>
      <w:r w:rsidRPr="00FB0F3C">
        <w:t>Suspend</w:t>
      </w:r>
      <w:r w:rsidRPr="00FB0F3C">
        <w:rPr>
          <w:spacing w:val="-13"/>
        </w:rPr>
        <w:t xml:space="preserve"> </w:t>
      </w:r>
      <w:r w:rsidRPr="00FB0F3C">
        <w:t>Work],</w:t>
      </w:r>
      <w:r w:rsidRPr="00FB0F3C">
        <w:rPr>
          <w:spacing w:val="-14"/>
        </w:rPr>
        <w:t xml:space="preserve"> </w:t>
      </w:r>
      <w:r w:rsidRPr="00FB0F3C">
        <w:t>the</w:t>
      </w:r>
      <w:r w:rsidRPr="00FB0F3C">
        <w:rPr>
          <w:spacing w:val="-14"/>
        </w:rPr>
        <w:t xml:space="preserve"> </w:t>
      </w:r>
      <w:r w:rsidRPr="00FB0F3C">
        <w:t>Contractor's</w:t>
      </w:r>
      <w:r w:rsidRPr="00FB0F3C">
        <w:rPr>
          <w:spacing w:val="-14"/>
        </w:rPr>
        <w:t xml:space="preserve"> </w:t>
      </w:r>
      <w:r w:rsidRPr="00FB0F3C">
        <w:t>obligations</w:t>
      </w:r>
      <w:r w:rsidRPr="00FB0F3C">
        <w:rPr>
          <w:spacing w:val="-13"/>
        </w:rPr>
        <w:t xml:space="preserve"> </w:t>
      </w:r>
      <w:r w:rsidRPr="00FB0F3C">
        <w:t>under</w:t>
      </w:r>
      <w:r w:rsidRPr="00FB0F3C">
        <w:rPr>
          <w:spacing w:val="-14"/>
        </w:rPr>
        <w:t xml:space="preserve"> </w:t>
      </w:r>
      <w:r w:rsidRPr="00FB0F3C">
        <w:t>this Clause shall not applyto any defectsor damage occurring more than two years after the Defects Notification Period for the Plant and/ or Materials would otherwise have expired.</w:t>
      </w:r>
    </w:p>
    <w:p w:rsidR="00FB0F3C" w:rsidRPr="00FB0F3C" w:rsidRDefault="00FB0F3C" w:rsidP="00560043">
      <w:pPr>
        <w:numPr>
          <w:ilvl w:val="1"/>
          <w:numId w:val="229"/>
        </w:numPr>
        <w:tabs>
          <w:tab w:val="left" w:pos="1152"/>
        </w:tabs>
        <w:spacing w:before="233"/>
        <w:ind w:left="1152" w:hanging="664"/>
        <w:outlineLvl w:val="6"/>
        <w:rPr>
          <w:b/>
          <w:bCs/>
        </w:rPr>
      </w:pPr>
      <w:r w:rsidRPr="00FB0F3C">
        <w:rPr>
          <w:b/>
          <w:bCs/>
        </w:rPr>
        <w:t>Failure</w:t>
      </w:r>
      <w:r w:rsidRPr="00FB0F3C">
        <w:rPr>
          <w:b/>
          <w:bCs/>
          <w:spacing w:val="-4"/>
        </w:rPr>
        <w:t xml:space="preserve"> </w:t>
      </w:r>
      <w:r w:rsidRPr="00FB0F3C">
        <w:rPr>
          <w:b/>
          <w:bCs/>
        </w:rPr>
        <w:t>to</w:t>
      </w:r>
      <w:r w:rsidRPr="00FB0F3C">
        <w:rPr>
          <w:b/>
          <w:bCs/>
          <w:spacing w:val="-1"/>
        </w:rPr>
        <w:t xml:space="preserve"> </w:t>
      </w:r>
      <w:r w:rsidRPr="00FB0F3C">
        <w:rPr>
          <w:b/>
          <w:bCs/>
        </w:rPr>
        <w:t>Remedy</w:t>
      </w:r>
      <w:r w:rsidRPr="00FB0F3C">
        <w:rPr>
          <w:b/>
          <w:bCs/>
          <w:spacing w:val="-4"/>
        </w:rPr>
        <w:t xml:space="preserve"> </w:t>
      </w:r>
      <w:r w:rsidRPr="00FB0F3C">
        <w:rPr>
          <w:b/>
          <w:bCs/>
          <w:spacing w:val="-2"/>
        </w:rPr>
        <w:t>Defects</w:t>
      </w:r>
    </w:p>
    <w:p w:rsidR="00FB0F3C" w:rsidRPr="00FB0F3C" w:rsidRDefault="00FB0F3C" w:rsidP="00560043">
      <w:pPr>
        <w:numPr>
          <w:ilvl w:val="2"/>
          <w:numId w:val="229"/>
        </w:numPr>
        <w:tabs>
          <w:tab w:val="left" w:pos="1148"/>
        </w:tabs>
        <w:spacing w:before="241" w:line="232" w:lineRule="auto"/>
        <w:ind w:left="1148" w:right="488" w:hanging="660"/>
        <w:jc w:val="both"/>
        <w:rPr>
          <w:color w:val="221F1F"/>
        </w:rPr>
      </w:pPr>
      <w:r w:rsidRPr="00FB0F3C">
        <w:t>If the Contractor fails to remedy any defect or damage within a reasonable time, a date may be fixed by the Engineer, on or by which the defect or damage is to be remedied. The Contractor shall be given reasonable notice of this date.</w:t>
      </w:r>
    </w:p>
    <w:p w:rsidR="00FB0F3C" w:rsidRPr="00FB0F3C" w:rsidRDefault="00FB0F3C" w:rsidP="00560043">
      <w:pPr>
        <w:numPr>
          <w:ilvl w:val="2"/>
          <w:numId w:val="229"/>
        </w:numPr>
        <w:tabs>
          <w:tab w:val="left" w:pos="1148"/>
        </w:tabs>
        <w:spacing w:before="130" w:line="230" w:lineRule="auto"/>
        <w:ind w:left="1148" w:right="483" w:hanging="660"/>
        <w:jc w:val="both"/>
        <w:rPr>
          <w:color w:val="221F1F"/>
        </w:rPr>
      </w:pPr>
      <w:r w:rsidRPr="00FB0F3C">
        <w:t>If the Contractor fails to remedy</w:t>
      </w:r>
      <w:r w:rsidRPr="00FB0F3C">
        <w:rPr>
          <w:spacing w:val="-1"/>
        </w:rPr>
        <w:t xml:space="preserve"> </w:t>
      </w:r>
      <w:r w:rsidRPr="00FB0F3C">
        <w:t>the defect or damage by</w:t>
      </w:r>
      <w:r w:rsidRPr="00FB0F3C">
        <w:rPr>
          <w:spacing w:val="-1"/>
        </w:rPr>
        <w:t xml:space="preserve"> </w:t>
      </w:r>
      <w:r w:rsidRPr="00FB0F3C">
        <w:t>this notified date and this remedial work</w:t>
      </w:r>
      <w:r w:rsidRPr="00FB0F3C">
        <w:rPr>
          <w:spacing w:val="-1"/>
        </w:rPr>
        <w:t xml:space="preserve"> </w:t>
      </w:r>
      <w:r w:rsidRPr="00FB0F3C">
        <w:t>was to be executed at the cost of the Contractor under Sub-Clause 11.2[ Costo f Remedying Defects], the Procuring Entity may (at his option):</w:t>
      </w:r>
    </w:p>
    <w:p w:rsidR="00FB0F3C" w:rsidRPr="00FB0F3C" w:rsidRDefault="00FB0F3C" w:rsidP="00560043">
      <w:pPr>
        <w:numPr>
          <w:ilvl w:val="0"/>
          <w:numId w:val="205"/>
        </w:numPr>
        <w:tabs>
          <w:tab w:val="left" w:pos="1718"/>
          <w:tab w:val="left" w:pos="1720"/>
        </w:tabs>
        <w:spacing w:before="48" w:line="230" w:lineRule="auto"/>
        <w:ind w:right="477"/>
        <w:jc w:val="both"/>
      </w:pPr>
      <w:r w:rsidRPr="00FB0F3C">
        <w:t>Carry out the work itself or by others, in a reasonable manner and at the Contractor's cost, but the Contractor shall have no responsibility for this work; and the Contractor shall subject to Sub-Clause</w:t>
      </w:r>
    </w:p>
    <w:p w:rsidR="00FB0F3C" w:rsidRPr="00FB0F3C" w:rsidRDefault="00FB0F3C" w:rsidP="00FB0F3C">
      <w:pPr>
        <w:spacing w:line="230" w:lineRule="auto"/>
        <w:ind w:left="1720" w:right="487"/>
        <w:jc w:val="both"/>
      </w:pPr>
      <w:r w:rsidRPr="00FB0F3C">
        <w:t>2.5 [Procuring Entity's Claims] pay to the Procuring Entity the costs reasonably incurred by the Procuring Entity in remedying the defect or damage;</w:t>
      </w:r>
    </w:p>
    <w:p w:rsidR="00FB0F3C" w:rsidRPr="00FB0F3C" w:rsidRDefault="00FB0F3C" w:rsidP="00560043">
      <w:pPr>
        <w:numPr>
          <w:ilvl w:val="0"/>
          <w:numId w:val="205"/>
        </w:numPr>
        <w:tabs>
          <w:tab w:val="left" w:pos="1717"/>
          <w:tab w:val="left" w:pos="1720"/>
        </w:tabs>
        <w:spacing w:before="41" w:line="235" w:lineRule="auto"/>
        <w:ind w:right="536" w:hanging="668"/>
        <w:jc w:val="both"/>
      </w:pPr>
      <w:r w:rsidRPr="00FB0F3C">
        <w:t>Requirethe Architect</w:t>
      </w:r>
      <w:r w:rsidRPr="00FB0F3C">
        <w:rPr>
          <w:spacing w:val="-4"/>
        </w:rPr>
        <w:t xml:space="preserve"> </w:t>
      </w:r>
      <w:r w:rsidRPr="00FB0F3C">
        <w:t>to</w:t>
      </w:r>
      <w:r w:rsidRPr="00FB0F3C">
        <w:rPr>
          <w:spacing w:val="-1"/>
        </w:rPr>
        <w:t xml:space="preserve"> </w:t>
      </w:r>
      <w:r w:rsidRPr="00FB0F3C">
        <w:t>agree</w:t>
      </w:r>
      <w:r w:rsidRPr="00FB0F3C">
        <w:rPr>
          <w:spacing w:val="-4"/>
        </w:rPr>
        <w:t xml:space="preserve"> </w:t>
      </w:r>
      <w:r w:rsidRPr="00FB0F3C">
        <w:t>or</w:t>
      </w:r>
      <w:r w:rsidRPr="00FB0F3C">
        <w:rPr>
          <w:spacing w:val="-4"/>
        </w:rPr>
        <w:t xml:space="preserve"> </w:t>
      </w:r>
      <w:r w:rsidRPr="00FB0F3C">
        <w:t>determine</w:t>
      </w:r>
      <w:r w:rsidRPr="00FB0F3C">
        <w:rPr>
          <w:spacing w:val="-4"/>
        </w:rPr>
        <w:t xml:space="preserve"> </w:t>
      </w:r>
      <w:r w:rsidRPr="00FB0F3C">
        <w:t>a reasonable</w:t>
      </w:r>
      <w:r w:rsidRPr="00FB0F3C">
        <w:rPr>
          <w:spacing w:val="-4"/>
        </w:rPr>
        <w:t xml:space="preserve"> </w:t>
      </w:r>
      <w:r w:rsidRPr="00FB0F3C">
        <w:t>reduction</w:t>
      </w:r>
      <w:r w:rsidRPr="00FB0F3C">
        <w:rPr>
          <w:spacing w:val="-5"/>
        </w:rPr>
        <w:t xml:space="preserve"> </w:t>
      </w:r>
      <w:r w:rsidRPr="00FB0F3C">
        <w:t>in</w:t>
      </w:r>
      <w:r w:rsidRPr="00FB0F3C">
        <w:rPr>
          <w:spacing w:val="-5"/>
        </w:rPr>
        <w:t xml:space="preserve"> </w:t>
      </w:r>
      <w:r w:rsidRPr="00FB0F3C">
        <w:t>the</w:t>
      </w:r>
      <w:r w:rsidRPr="00FB0F3C">
        <w:rPr>
          <w:spacing w:val="-4"/>
        </w:rPr>
        <w:t xml:space="preserve"> </w:t>
      </w:r>
      <w:r w:rsidRPr="00FB0F3C">
        <w:t>Contract</w:t>
      </w:r>
      <w:r w:rsidRPr="00FB0F3C">
        <w:rPr>
          <w:spacing w:val="-4"/>
        </w:rPr>
        <w:t xml:space="preserve"> </w:t>
      </w:r>
      <w:r w:rsidRPr="00FB0F3C">
        <w:t>Price</w:t>
      </w:r>
      <w:r w:rsidRPr="00FB0F3C">
        <w:rPr>
          <w:spacing w:val="-4"/>
        </w:rPr>
        <w:t xml:space="preserve"> </w:t>
      </w:r>
      <w:r w:rsidRPr="00FB0F3C">
        <w:t>in</w:t>
      </w:r>
      <w:r w:rsidRPr="00FB0F3C">
        <w:rPr>
          <w:spacing w:val="-5"/>
        </w:rPr>
        <w:t xml:space="preserve"> </w:t>
      </w:r>
      <w:r w:rsidRPr="00FB0F3C">
        <w:t>accordance with Sub-Clause 3.5 [Determinations]; or</w:t>
      </w:r>
    </w:p>
    <w:p w:rsidR="00FB0F3C" w:rsidRPr="00FB0F3C" w:rsidRDefault="00FB0F3C" w:rsidP="00560043">
      <w:pPr>
        <w:numPr>
          <w:ilvl w:val="0"/>
          <w:numId w:val="205"/>
        </w:numPr>
        <w:tabs>
          <w:tab w:val="left" w:pos="1718"/>
          <w:tab w:val="left" w:pos="1720"/>
        </w:tabs>
        <w:spacing w:before="48" w:line="230" w:lineRule="auto"/>
        <w:ind w:right="476"/>
        <w:jc w:val="both"/>
      </w:pPr>
      <w:r w:rsidRPr="00FB0F3C">
        <w:t>if</w:t>
      </w:r>
      <w:r w:rsidRPr="00FB0F3C">
        <w:rPr>
          <w:spacing w:val="-8"/>
        </w:rPr>
        <w:t xml:space="preserve"> </w:t>
      </w:r>
      <w:r w:rsidRPr="00FB0F3C">
        <w:t>the</w:t>
      </w:r>
      <w:r w:rsidRPr="00FB0F3C">
        <w:rPr>
          <w:spacing w:val="-9"/>
        </w:rPr>
        <w:t xml:space="preserve"> </w:t>
      </w:r>
      <w:r w:rsidRPr="00FB0F3C">
        <w:t>defect</w:t>
      </w:r>
      <w:r w:rsidRPr="00FB0F3C">
        <w:rPr>
          <w:spacing w:val="-9"/>
        </w:rPr>
        <w:t xml:space="preserve"> </w:t>
      </w:r>
      <w:r w:rsidRPr="00FB0F3C">
        <w:t>or</w:t>
      </w:r>
      <w:r w:rsidRPr="00FB0F3C">
        <w:rPr>
          <w:spacing w:val="-9"/>
        </w:rPr>
        <w:t xml:space="preserve"> </w:t>
      </w:r>
      <w:r w:rsidRPr="00FB0F3C">
        <w:t>damage</w:t>
      </w:r>
      <w:r w:rsidRPr="00FB0F3C">
        <w:rPr>
          <w:spacing w:val="-9"/>
        </w:rPr>
        <w:t xml:space="preserve"> </w:t>
      </w:r>
      <w:r w:rsidRPr="00FB0F3C">
        <w:t>deprives</w:t>
      </w:r>
      <w:r w:rsidRPr="00FB0F3C">
        <w:rPr>
          <w:spacing w:val="-9"/>
        </w:rPr>
        <w:t xml:space="preserve"> </w:t>
      </w:r>
      <w:r w:rsidRPr="00FB0F3C">
        <w:t>the</w:t>
      </w:r>
      <w:r w:rsidRPr="00FB0F3C">
        <w:rPr>
          <w:spacing w:val="-9"/>
        </w:rPr>
        <w:t xml:space="preserve"> </w:t>
      </w:r>
      <w:r w:rsidRPr="00FB0F3C">
        <w:t>Procuring</w:t>
      </w:r>
      <w:r w:rsidRPr="00FB0F3C">
        <w:rPr>
          <w:spacing w:val="-6"/>
        </w:rPr>
        <w:t xml:space="preserve"> </w:t>
      </w:r>
      <w:r w:rsidRPr="00FB0F3C">
        <w:t>Entity</w:t>
      </w:r>
      <w:r w:rsidRPr="00FB0F3C">
        <w:rPr>
          <w:spacing w:val="-10"/>
        </w:rPr>
        <w:t xml:space="preserve"> </w:t>
      </w:r>
      <w:r w:rsidRPr="00FB0F3C">
        <w:t>of</w:t>
      </w:r>
      <w:r w:rsidRPr="00FB0F3C">
        <w:rPr>
          <w:spacing w:val="-6"/>
        </w:rPr>
        <w:t xml:space="preserve"> </w:t>
      </w:r>
      <w:r w:rsidRPr="00FB0F3C">
        <w:t>substantially</w:t>
      </w:r>
      <w:r w:rsidRPr="00FB0F3C">
        <w:rPr>
          <w:spacing w:val="-10"/>
        </w:rPr>
        <w:t xml:space="preserve"> </w:t>
      </w:r>
      <w:r w:rsidRPr="00FB0F3C">
        <w:t>the</w:t>
      </w:r>
      <w:r w:rsidRPr="00FB0F3C">
        <w:rPr>
          <w:spacing w:val="-6"/>
        </w:rPr>
        <w:t xml:space="preserve"> </w:t>
      </w:r>
      <w:r w:rsidRPr="00FB0F3C">
        <w:t>whole</w:t>
      </w:r>
      <w:r w:rsidRPr="00FB0F3C">
        <w:rPr>
          <w:spacing w:val="-9"/>
        </w:rPr>
        <w:t xml:space="preserve"> </w:t>
      </w:r>
      <w:r w:rsidRPr="00FB0F3C">
        <w:t>benefit</w:t>
      </w:r>
      <w:r w:rsidRPr="00FB0F3C">
        <w:rPr>
          <w:spacing w:val="-9"/>
        </w:rPr>
        <w:t xml:space="preserve"> </w:t>
      </w:r>
      <w:r w:rsidRPr="00FB0F3C">
        <w:t>of</w:t>
      </w:r>
      <w:r w:rsidRPr="00FB0F3C">
        <w:rPr>
          <w:spacing w:val="-6"/>
        </w:rPr>
        <w:t xml:space="preserve"> </w:t>
      </w:r>
      <w:r w:rsidRPr="00FB0F3C">
        <w:t>the Works</w:t>
      </w:r>
      <w:r w:rsidRPr="00FB0F3C">
        <w:rPr>
          <w:spacing w:val="-14"/>
        </w:rPr>
        <w:t xml:space="preserve"> </w:t>
      </w:r>
      <w:r w:rsidRPr="00FB0F3C">
        <w:t>or any</w:t>
      </w:r>
      <w:r w:rsidRPr="00FB0F3C">
        <w:rPr>
          <w:spacing w:val="-1"/>
        </w:rPr>
        <w:t xml:space="preserve"> </w:t>
      </w:r>
      <w:r w:rsidRPr="00FB0F3C">
        <w:t>major part of the Works,</w:t>
      </w:r>
      <w:r w:rsidRPr="00FB0F3C">
        <w:rPr>
          <w:spacing w:val="-6"/>
        </w:rPr>
        <w:t xml:space="preserve"> </w:t>
      </w:r>
      <w:r w:rsidRPr="00FB0F3C">
        <w:t>terminate the Contractas a whole, or in</w:t>
      </w:r>
      <w:r w:rsidRPr="00FB0F3C">
        <w:rPr>
          <w:spacing w:val="-1"/>
        </w:rPr>
        <w:t xml:space="preserve"> </w:t>
      </w:r>
      <w:r w:rsidRPr="00FB0F3C">
        <w:t>respect of such</w:t>
      </w:r>
      <w:r w:rsidRPr="00FB0F3C">
        <w:rPr>
          <w:spacing w:val="-1"/>
        </w:rPr>
        <w:t xml:space="preserve"> </w:t>
      </w:r>
      <w:r w:rsidRPr="00FB0F3C">
        <w:t>major part which cannot</w:t>
      </w:r>
      <w:r w:rsidRPr="00FB0F3C">
        <w:rPr>
          <w:spacing w:val="-14"/>
        </w:rPr>
        <w:t xml:space="preserve"> </w:t>
      </w:r>
      <w:r w:rsidRPr="00FB0F3C">
        <w:t>be</w:t>
      </w:r>
      <w:r w:rsidRPr="00FB0F3C">
        <w:rPr>
          <w:spacing w:val="-14"/>
        </w:rPr>
        <w:t xml:space="preserve"> </w:t>
      </w:r>
      <w:r w:rsidRPr="00FB0F3C">
        <w:t>put</w:t>
      </w:r>
      <w:r w:rsidRPr="00FB0F3C">
        <w:rPr>
          <w:spacing w:val="-14"/>
        </w:rPr>
        <w:t xml:space="preserve"> </w:t>
      </w:r>
      <w:r w:rsidRPr="00FB0F3C">
        <w:t>to</w:t>
      </w:r>
      <w:r w:rsidRPr="00FB0F3C">
        <w:rPr>
          <w:spacing w:val="-13"/>
        </w:rPr>
        <w:t xml:space="preserve"> </w:t>
      </w:r>
      <w:r w:rsidRPr="00FB0F3C">
        <w:t>the</w:t>
      </w:r>
      <w:r w:rsidRPr="00FB0F3C">
        <w:rPr>
          <w:spacing w:val="-12"/>
        </w:rPr>
        <w:t xml:space="preserve"> </w:t>
      </w:r>
      <w:r w:rsidRPr="00FB0F3C">
        <w:t>intended</w:t>
      </w:r>
      <w:r w:rsidRPr="00FB0F3C">
        <w:rPr>
          <w:spacing w:val="-12"/>
        </w:rPr>
        <w:t xml:space="preserve"> </w:t>
      </w:r>
      <w:r w:rsidRPr="00FB0F3C">
        <w:t>use.</w:t>
      </w:r>
      <w:r w:rsidRPr="00FB0F3C">
        <w:rPr>
          <w:spacing w:val="-13"/>
        </w:rPr>
        <w:t xml:space="preserve"> </w:t>
      </w:r>
      <w:r w:rsidRPr="00FB0F3C">
        <w:t>Without</w:t>
      </w:r>
      <w:r w:rsidRPr="00FB0F3C">
        <w:rPr>
          <w:spacing w:val="-11"/>
        </w:rPr>
        <w:t xml:space="preserve"> </w:t>
      </w:r>
      <w:r w:rsidRPr="00FB0F3C">
        <w:t>prejudice</w:t>
      </w:r>
      <w:r w:rsidRPr="00FB0F3C">
        <w:rPr>
          <w:spacing w:val="-11"/>
        </w:rPr>
        <w:t xml:space="preserve"> </w:t>
      </w:r>
      <w:r w:rsidRPr="00FB0F3C">
        <w:t>to</w:t>
      </w:r>
      <w:r w:rsidRPr="00FB0F3C">
        <w:rPr>
          <w:spacing w:val="-12"/>
        </w:rPr>
        <w:t xml:space="preserve"> </w:t>
      </w:r>
      <w:r w:rsidRPr="00FB0F3C">
        <w:t>any</w:t>
      </w:r>
      <w:r w:rsidRPr="00FB0F3C">
        <w:rPr>
          <w:spacing w:val="-14"/>
        </w:rPr>
        <w:t xml:space="preserve"> </w:t>
      </w:r>
      <w:r w:rsidRPr="00FB0F3C">
        <w:t>other</w:t>
      </w:r>
      <w:r w:rsidRPr="00FB0F3C">
        <w:rPr>
          <w:spacing w:val="-14"/>
        </w:rPr>
        <w:t xml:space="preserve"> </w:t>
      </w:r>
      <w:r w:rsidRPr="00FB0F3C">
        <w:t>rights,</w:t>
      </w:r>
      <w:r w:rsidRPr="00FB0F3C">
        <w:rPr>
          <w:spacing w:val="-9"/>
        </w:rPr>
        <w:t xml:space="preserve"> </w:t>
      </w:r>
      <w:r w:rsidRPr="00FB0F3C">
        <w:t>under</w:t>
      </w:r>
      <w:r w:rsidRPr="00FB0F3C">
        <w:rPr>
          <w:spacing w:val="-11"/>
        </w:rPr>
        <w:t xml:space="preserve"> </w:t>
      </w:r>
      <w:r w:rsidRPr="00FB0F3C">
        <w:t>the</w:t>
      </w:r>
      <w:r w:rsidRPr="00FB0F3C">
        <w:rPr>
          <w:spacing w:val="-14"/>
        </w:rPr>
        <w:t xml:space="preserve"> </w:t>
      </w:r>
      <w:r w:rsidRPr="00FB0F3C">
        <w:t>Contractor</w:t>
      </w:r>
      <w:r w:rsidRPr="00FB0F3C">
        <w:rPr>
          <w:spacing w:val="-11"/>
        </w:rPr>
        <w:t xml:space="preserve"> </w:t>
      </w:r>
      <w:r w:rsidRPr="00FB0F3C">
        <w:t>otherwise, the Procuring Entity shall then be entitled to recover all sums paid for the Works</w:t>
      </w:r>
      <w:r w:rsidRPr="00FB0F3C">
        <w:rPr>
          <w:spacing w:val="-4"/>
        </w:rPr>
        <w:t xml:space="preserve"> </w:t>
      </w:r>
      <w:r w:rsidRPr="00FB0F3C">
        <w:t>or for such part (as the case may be), plus financing costs and the cost of dismantling the same, clearing the Site and returning Plant and Materials to the Contractor.</w:t>
      </w:r>
    </w:p>
    <w:p w:rsidR="00FB0F3C" w:rsidRPr="00FB0F3C" w:rsidRDefault="00FB0F3C" w:rsidP="00560043">
      <w:pPr>
        <w:numPr>
          <w:ilvl w:val="1"/>
          <w:numId w:val="229"/>
        </w:numPr>
        <w:tabs>
          <w:tab w:val="left" w:pos="1156"/>
        </w:tabs>
        <w:spacing w:before="235"/>
        <w:ind w:left="1156" w:hanging="668"/>
        <w:outlineLvl w:val="6"/>
        <w:rPr>
          <w:b/>
          <w:bCs/>
        </w:rPr>
      </w:pPr>
      <w:r w:rsidRPr="00FB0F3C">
        <w:rPr>
          <w:b/>
          <w:bCs/>
        </w:rPr>
        <w:t>Removal</w:t>
      </w:r>
      <w:r w:rsidRPr="00FB0F3C">
        <w:rPr>
          <w:b/>
          <w:bCs/>
          <w:spacing w:val="-6"/>
        </w:rPr>
        <w:t xml:space="preserve"> </w:t>
      </w:r>
      <w:r w:rsidRPr="00FB0F3C">
        <w:rPr>
          <w:b/>
          <w:bCs/>
        </w:rPr>
        <w:t>of</w:t>
      </w:r>
      <w:r w:rsidRPr="00FB0F3C">
        <w:rPr>
          <w:b/>
          <w:bCs/>
          <w:spacing w:val="-2"/>
        </w:rPr>
        <w:t xml:space="preserve"> </w:t>
      </w:r>
      <w:r w:rsidRPr="00FB0F3C">
        <w:rPr>
          <w:b/>
          <w:bCs/>
        </w:rPr>
        <w:t>Defective</w:t>
      </w:r>
      <w:r w:rsidRPr="00FB0F3C">
        <w:rPr>
          <w:b/>
          <w:bCs/>
          <w:spacing w:val="-3"/>
        </w:rPr>
        <w:t xml:space="preserve"> </w:t>
      </w:r>
      <w:r w:rsidRPr="00FB0F3C">
        <w:rPr>
          <w:b/>
          <w:bCs/>
          <w:spacing w:val="-4"/>
        </w:rPr>
        <w:t>Work</w:t>
      </w:r>
    </w:p>
    <w:p w:rsidR="00FB0F3C" w:rsidRPr="00FB0F3C" w:rsidRDefault="00FB0F3C" w:rsidP="00FB0F3C">
      <w:pPr>
        <w:spacing w:before="243" w:line="230" w:lineRule="auto"/>
        <w:ind w:left="1148" w:right="482" w:firstLine="8"/>
        <w:jc w:val="both"/>
      </w:pPr>
      <w:r w:rsidRPr="00FB0F3C">
        <w:t>If the defector damage cannot be remedied expeditiously</w:t>
      </w:r>
      <w:r w:rsidRPr="00FB0F3C">
        <w:rPr>
          <w:spacing w:val="-1"/>
        </w:rPr>
        <w:t xml:space="preserve"> </w:t>
      </w:r>
      <w:r w:rsidRPr="00FB0F3C">
        <w:t>on</w:t>
      </w:r>
      <w:r w:rsidRPr="00FB0F3C">
        <w:rPr>
          <w:spacing w:val="-1"/>
        </w:rPr>
        <w:t xml:space="preserve"> </w:t>
      </w:r>
      <w:r w:rsidRPr="00FB0F3C">
        <w:t>the Site and the Procuring</w:t>
      </w:r>
      <w:r w:rsidRPr="00FB0F3C">
        <w:rPr>
          <w:spacing w:val="-1"/>
        </w:rPr>
        <w:t xml:space="preserve"> </w:t>
      </w:r>
      <w:r w:rsidRPr="00FB0F3C">
        <w:t>Entity</w:t>
      </w:r>
      <w:r w:rsidRPr="00FB0F3C">
        <w:rPr>
          <w:spacing w:val="-1"/>
        </w:rPr>
        <w:t xml:space="preserve"> </w:t>
      </w:r>
      <w:r w:rsidRPr="00FB0F3C">
        <w:t>gives consent, the Contractor may remove from the Site for the purposes of repair such items of Plant as are defective or damaged.</w:t>
      </w:r>
      <w:r w:rsidRPr="00FB0F3C">
        <w:rPr>
          <w:spacing w:val="-5"/>
        </w:rPr>
        <w:t xml:space="preserve"> </w:t>
      </w:r>
      <w:r w:rsidRPr="00FB0F3C">
        <w:t>This</w:t>
      </w:r>
      <w:r w:rsidRPr="00FB0F3C">
        <w:rPr>
          <w:spacing w:val="-7"/>
        </w:rPr>
        <w:t xml:space="preserve"> </w:t>
      </w:r>
      <w:r w:rsidRPr="00FB0F3C">
        <w:t>consent</w:t>
      </w:r>
      <w:r w:rsidRPr="00FB0F3C">
        <w:rPr>
          <w:spacing w:val="-7"/>
        </w:rPr>
        <w:t xml:space="preserve"> </w:t>
      </w:r>
      <w:r w:rsidRPr="00FB0F3C">
        <w:t>may</w:t>
      </w:r>
      <w:r w:rsidRPr="00FB0F3C">
        <w:rPr>
          <w:spacing w:val="-8"/>
        </w:rPr>
        <w:t xml:space="preserve"> </w:t>
      </w:r>
      <w:r w:rsidRPr="00FB0F3C">
        <w:t>require</w:t>
      </w:r>
      <w:r w:rsidRPr="00FB0F3C">
        <w:rPr>
          <w:spacing w:val="-7"/>
        </w:rPr>
        <w:t xml:space="preserve"> </w:t>
      </w:r>
      <w:r w:rsidRPr="00FB0F3C">
        <w:t>the</w:t>
      </w:r>
      <w:r w:rsidRPr="00FB0F3C">
        <w:rPr>
          <w:spacing w:val="-7"/>
        </w:rPr>
        <w:t xml:space="preserve"> </w:t>
      </w:r>
      <w:r w:rsidRPr="00FB0F3C">
        <w:t>Contractor</w:t>
      </w:r>
      <w:r w:rsidRPr="00FB0F3C">
        <w:rPr>
          <w:spacing w:val="-7"/>
        </w:rPr>
        <w:t xml:space="preserve"> </w:t>
      </w:r>
      <w:r w:rsidRPr="00FB0F3C">
        <w:t>to</w:t>
      </w:r>
      <w:r w:rsidRPr="00FB0F3C">
        <w:rPr>
          <w:spacing w:val="-4"/>
        </w:rPr>
        <w:t xml:space="preserve"> </w:t>
      </w:r>
      <w:r w:rsidRPr="00FB0F3C">
        <w:t>increase</w:t>
      </w:r>
      <w:r w:rsidRPr="00FB0F3C">
        <w:rPr>
          <w:spacing w:val="-7"/>
        </w:rPr>
        <w:t xml:space="preserve"> </w:t>
      </w:r>
      <w:r w:rsidRPr="00FB0F3C">
        <w:t>the</w:t>
      </w:r>
      <w:r w:rsidRPr="00FB0F3C">
        <w:rPr>
          <w:spacing w:val="-7"/>
        </w:rPr>
        <w:t xml:space="preserve"> </w:t>
      </w:r>
      <w:r w:rsidRPr="00FB0F3C">
        <w:t>amount</w:t>
      </w:r>
      <w:r w:rsidRPr="00FB0F3C">
        <w:rPr>
          <w:spacing w:val="-7"/>
        </w:rPr>
        <w:t xml:space="preserve"> </w:t>
      </w:r>
      <w:r w:rsidRPr="00FB0F3C">
        <w:t>of</w:t>
      </w:r>
      <w:r w:rsidRPr="00FB0F3C">
        <w:rPr>
          <w:spacing w:val="-3"/>
        </w:rPr>
        <w:t xml:space="preserve"> </w:t>
      </w:r>
      <w:r w:rsidRPr="00FB0F3C">
        <w:t>the</w:t>
      </w:r>
      <w:r w:rsidRPr="00FB0F3C">
        <w:rPr>
          <w:spacing w:val="-7"/>
        </w:rPr>
        <w:t xml:space="preserve"> </w:t>
      </w:r>
      <w:r w:rsidRPr="00FB0F3C">
        <w:t>Performance</w:t>
      </w:r>
      <w:r w:rsidRPr="00FB0F3C">
        <w:rPr>
          <w:spacing w:val="-7"/>
        </w:rPr>
        <w:t xml:space="preserve"> </w:t>
      </w:r>
      <w:r w:rsidRPr="00FB0F3C">
        <w:t>Security</w:t>
      </w:r>
      <w:r w:rsidRPr="00FB0F3C">
        <w:rPr>
          <w:spacing w:val="-8"/>
        </w:rPr>
        <w:t xml:space="preserve"> </w:t>
      </w:r>
      <w:r w:rsidRPr="00FB0F3C">
        <w:t>by</w:t>
      </w:r>
      <w:r w:rsidRPr="00FB0F3C">
        <w:rPr>
          <w:spacing w:val="-8"/>
        </w:rPr>
        <w:t xml:space="preserve"> </w:t>
      </w:r>
      <w:r w:rsidRPr="00FB0F3C">
        <w:t>the full replacement cost of these items, or to provide other appropriate security.</w:t>
      </w:r>
    </w:p>
    <w:p w:rsidR="00FB0F3C" w:rsidRPr="00FB0F3C" w:rsidRDefault="00FB0F3C" w:rsidP="00560043">
      <w:pPr>
        <w:numPr>
          <w:ilvl w:val="1"/>
          <w:numId w:val="229"/>
        </w:numPr>
        <w:tabs>
          <w:tab w:val="left" w:pos="1156"/>
        </w:tabs>
        <w:spacing w:before="241"/>
        <w:ind w:left="1156" w:hanging="668"/>
        <w:outlineLvl w:val="6"/>
        <w:rPr>
          <w:b/>
          <w:bCs/>
        </w:rPr>
      </w:pPr>
      <w:r w:rsidRPr="00FB0F3C">
        <w:rPr>
          <w:b/>
          <w:bCs/>
        </w:rPr>
        <w:t>Further</w:t>
      </w:r>
      <w:r w:rsidRPr="00FB0F3C">
        <w:rPr>
          <w:b/>
          <w:bCs/>
          <w:spacing w:val="-5"/>
        </w:rPr>
        <w:t xml:space="preserve"> </w:t>
      </w:r>
      <w:r w:rsidRPr="00FB0F3C">
        <w:rPr>
          <w:b/>
          <w:bCs/>
          <w:spacing w:val="-4"/>
        </w:rPr>
        <w:t>Tests</w:t>
      </w:r>
    </w:p>
    <w:p w:rsidR="00FB0F3C" w:rsidRPr="00FB0F3C" w:rsidRDefault="00FB0F3C" w:rsidP="00560043">
      <w:pPr>
        <w:numPr>
          <w:ilvl w:val="2"/>
          <w:numId w:val="229"/>
        </w:numPr>
        <w:tabs>
          <w:tab w:val="left" w:pos="1148"/>
        </w:tabs>
        <w:spacing w:before="243" w:line="230" w:lineRule="auto"/>
        <w:ind w:left="1148" w:right="478" w:hanging="660"/>
        <w:jc w:val="both"/>
        <w:rPr>
          <w:color w:val="221F1F"/>
        </w:rPr>
      </w:pPr>
      <w:r w:rsidRPr="00FB0F3C">
        <w:t>If</w:t>
      </w:r>
      <w:r w:rsidRPr="00FB0F3C">
        <w:rPr>
          <w:spacing w:val="-8"/>
        </w:rPr>
        <w:t xml:space="preserve"> </w:t>
      </w:r>
      <w:r w:rsidRPr="00FB0F3C">
        <w:t>the</w:t>
      </w:r>
      <w:r w:rsidRPr="00FB0F3C">
        <w:rPr>
          <w:spacing w:val="-8"/>
        </w:rPr>
        <w:t xml:space="preserve"> </w:t>
      </w:r>
      <w:r w:rsidRPr="00FB0F3C">
        <w:t>work</w:t>
      </w:r>
      <w:r w:rsidRPr="00FB0F3C">
        <w:rPr>
          <w:spacing w:val="-13"/>
        </w:rPr>
        <w:t xml:space="preserve"> </w:t>
      </w:r>
      <w:r w:rsidRPr="00FB0F3C">
        <w:t>of</w:t>
      </w:r>
      <w:r w:rsidRPr="00FB0F3C">
        <w:rPr>
          <w:spacing w:val="-8"/>
        </w:rPr>
        <w:t xml:space="preserve"> </w:t>
      </w:r>
      <w:r w:rsidRPr="00FB0F3C">
        <w:t>remedying</w:t>
      </w:r>
      <w:r w:rsidRPr="00FB0F3C">
        <w:rPr>
          <w:spacing w:val="-13"/>
        </w:rPr>
        <w:t xml:space="preserve"> </w:t>
      </w:r>
      <w:r w:rsidRPr="00FB0F3C">
        <w:t>of</w:t>
      </w:r>
      <w:r w:rsidRPr="00FB0F3C">
        <w:rPr>
          <w:spacing w:val="-8"/>
        </w:rPr>
        <w:t xml:space="preserve"> </w:t>
      </w:r>
      <w:r w:rsidRPr="00FB0F3C">
        <w:t>any</w:t>
      </w:r>
      <w:r w:rsidRPr="00FB0F3C">
        <w:rPr>
          <w:spacing w:val="-13"/>
        </w:rPr>
        <w:t xml:space="preserve"> </w:t>
      </w:r>
      <w:r w:rsidRPr="00FB0F3C">
        <w:t>defector</w:t>
      </w:r>
      <w:r w:rsidRPr="00FB0F3C">
        <w:rPr>
          <w:spacing w:val="-12"/>
        </w:rPr>
        <w:t xml:space="preserve"> </w:t>
      </w:r>
      <w:r w:rsidRPr="00FB0F3C">
        <w:t>damage</w:t>
      </w:r>
      <w:r w:rsidRPr="00FB0F3C">
        <w:rPr>
          <w:spacing w:val="-12"/>
        </w:rPr>
        <w:t xml:space="preserve"> </w:t>
      </w:r>
      <w:r w:rsidRPr="00FB0F3C">
        <w:t>may</w:t>
      </w:r>
      <w:r w:rsidRPr="00FB0F3C">
        <w:rPr>
          <w:spacing w:val="-13"/>
        </w:rPr>
        <w:t xml:space="preserve"> </w:t>
      </w:r>
      <w:r w:rsidRPr="00FB0F3C">
        <w:t>affect</w:t>
      </w:r>
      <w:r w:rsidRPr="00FB0F3C">
        <w:rPr>
          <w:spacing w:val="-12"/>
        </w:rPr>
        <w:t xml:space="preserve"> </w:t>
      </w:r>
      <w:r w:rsidRPr="00FB0F3C">
        <w:t>the</w:t>
      </w:r>
      <w:r w:rsidRPr="00FB0F3C">
        <w:rPr>
          <w:spacing w:val="-12"/>
        </w:rPr>
        <w:t xml:space="preserve"> </w:t>
      </w:r>
      <w:r w:rsidRPr="00FB0F3C">
        <w:t>performance</w:t>
      </w:r>
      <w:r w:rsidRPr="00FB0F3C">
        <w:rPr>
          <w:spacing w:val="-12"/>
        </w:rPr>
        <w:t xml:space="preserve"> </w:t>
      </w:r>
      <w:r w:rsidRPr="00FB0F3C">
        <w:t>of</w:t>
      </w:r>
      <w:r w:rsidRPr="00FB0F3C">
        <w:rPr>
          <w:spacing w:val="-8"/>
        </w:rPr>
        <w:t xml:space="preserve"> </w:t>
      </w:r>
      <w:r w:rsidRPr="00FB0F3C">
        <w:t>the Works,</w:t>
      </w:r>
      <w:r w:rsidRPr="00FB0F3C">
        <w:rPr>
          <w:spacing w:val="-13"/>
        </w:rPr>
        <w:t xml:space="preserve"> </w:t>
      </w:r>
      <w:r w:rsidRPr="00FB0F3C">
        <w:t>the</w:t>
      </w:r>
      <w:r w:rsidRPr="00FB0F3C">
        <w:rPr>
          <w:spacing w:val="-8"/>
        </w:rPr>
        <w:t xml:space="preserve"> </w:t>
      </w:r>
      <w:r w:rsidRPr="00FB0F3C">
        <w:t>Architect</w:t>
      </w:r>
      <w:r w:rsidRPr="00FB0F3C">
        <w:rPr>
          <w:spacing w:val="-12"/>
        </w:rPr>
        <w:t xml:space="preserve"> </w:t>
      </w:r>
      <w:r w:rsidRPr="00FB0F3C">
        <w:t>may require the repetition of any of the tests described in the Contract. The requirement shall be made by notice within 14 days after the defect or damage is remedied.</w:t>
      </w:r>
    </w:p>
    <w:p w:rsidR="00FB0F3C" w:rsidRPr="00FB0F3C" w:rsidRDefault="00FB0F3C" w:rsidP="00560043">
      <w:pPr>
        <w:numPr>
          <w:ilvl w:val="2"/>
          <w:numId w:val="229"/>
        </w:numPr>
        <w:tabs>
          <w:tab w:val="left" w:pos="1148"/>
        </w:tabs>
        <w:spacing w:before="244" w:line="230" w:lineRule="auto"/>
        <w:ind w:left="1148" w:right="467" w:hanging="660"/>
        <w:jc w:val="both"/>
        <w:rPr>
          <w:color w:val="221F1F"/>
        </w:rPr>
      </w:pPr>
      <w:r w:rsidRPr="00FB0F3C">
        <w:t>These tests</w:t>
      </w:r>
      <w:r w:rsidRPr="00FB0F3C">
        <w:rPr>
          <w:spacing w:val="-3"/>
        </w:rPr>
        <w:t xml:space="preserve"> </w:t>
      </w:r>
      <w:r w:rsidRPr="00FB0F3C">
        <w:t>shall</w:t>
      </w:r>
      <w:r w:rsidRPr="00FB0F3C">
        <w:rPr>
          <w:spacing w:val="-3"/>
        </w:rPr>
        <w:t xml:space="preserve"> </w:t>
      </w:r>
      <w:r w:rsidRPr="00FB0F3C">
        <w:t>be</w:t>
      </w:r>
      <w:r w:rsidRPr="00FB0F3C">
        <w:rPr>
          <w:spacing w:val="-3"/>
        </w:rPr>
        <w:t xml:space="preserve"> </w:t>
      </w:r>
      <w:r w:rsidRPr="00FB0F3C">
        <w:t>carried out</w:t>
      </w:r>
      <w:r w:rsidRPr="00FB0F3C">
        <w:rPr>
          <w:spacing w:val="-3"/>
        </w:rPr>
        <w:t xml:space="preserve"> </w:t>
      </w:r>
      <w:r w:rsidRPr="00FB0F3C">
        <w:t>in accordance with</w:t>
      </w:r>
      <w:r w:rsidRPr="00FB0F3C">
        <w:rPr>
          <w:spacing w:val="-4"/>
        </w:rPr>
        <w:t xml:space="preserve"> </w:t>
      </w:r>
      <w:r w:rsidRPr="00FB0F3C">
        <w:t>the</w:t>
      </w:r>
      <w:r w:rsidRPr="00FB0F3C">
        <w:rPr>
          <w:spacing w:val="-3"/>
        </w:rPr>
        <w:t xml:space="preserve"> </w:t>
      </w:r>
      <w:r w:rsidRPr="00FB0F3C">
        <w:t>terms applicable</w:t>
      </w:r>
      <w:r w:rsidRPr="00FB0F3C">
        <w:rPr>
          <w:spacing w:val="-3"/>
        </w:rPr>
        <w:t xml:space="preserve"> </w:t>
      </w:r>
      <w:r w:rsidRPr="00FB0F3C">
        <w:t>to the</w:t>
      </w:r>
      <w:r w:rsidRPr="00FB0F3C">
        <w:rPr>
          <w:spacing w:val="-3"/>
        </w:rPr>
        <w:t xml:space="preserve"> </w:t>
      </w:r>
      <w:r w:rsidRPr="00FB0F3C">
        <w:t>previous tests, except</w:t>
      </w:r>
      <w:r w:rsidRPr="00FB0F3C">
        <w:rPr>
          <w:spacing w:val="-3"/>
        </w:rPr>
        <w:t xml:space="preserve"> </w:t>
      </w:r>
      <w:r w:rsidRPr="00FB0F3C">
        <w:t>that</w:t>
      </w:r>
      <w:r w:rsidRPr="00FB0F3C">
        <w:rPr>
          <w:spacing w:val="-3"/>
        </w:rPr>
        <w:t xml:space="preserve"> </w:t>
      </w:r>
      <w:r w:rsidRPr="00FB0F3C">
        <w:t>they shall</w:t>
      </w:r>
      <w:r w:rsidRPr="00FB0F3C">
        <w:rPr>
          <w:spacing w:val="-14"/>
        </w:rPr>
        <w:t xml:space="preserve"> </w:t>
      </w:r>
      <w:r w:rsidRPr="00FB0F3C">
        <w:t>be</w:t>
      </w:r>
      <w:r w:rsidRPr="00FB0F3C">
        <w:rPr>
          <w:spacing w:val="-14"/>
        </w:rPr>
        <w:t xml:space="preserve"> </w:t>
      </w:r>
      <w:r w:rsidRPr="00FB0F3C">
        <w:t>carried</w:t>
      </w:r>
      <w:r w:rsidRPr="00FB0F3C">
        <w:rPr>
          <w:spacing w:val="-14"/>
        </w:rPr>
        <w:t xml:space="preserve"> </w:t>
      </w:r>
      <w:r w:rsidRPr="00FB0F3C">
        <w:t>out</w:t>
      </w:r>
      <w:r w:rsidRPr="00FB0F3C">
        <w:rPr>
          <w:spacing w:val="-13"/>
        </w:rPr>
        <w:t xml:space="preserve"> </w:t>
      </w:r>
      <w:r w:rsidRPr="00FB0F3C">
        <w:t>at</w:t>
      </w:r>
      <w:r w:rsidRPr="00FB0F3C">
        <w:rPr>
          <w:spacing w:val="-14"/>
        </w:rPr>
        <w:t xml:space="preserve"> </w:t>
      </w:r>
      <w:r w:rsidRPr="00FB0F3C">
        <w:t>the</w:t>
      </w:r>
      <w:r w:rsidRPr="00FB0F3C">
        <w:rPr>
          <w:spacing w:val="-14"/>
        </w:rPr>
        <w:t xml:space="preserve"> </w:t>
      </w:r>
      <w:r w:rsidRPr="00FB0F3C">
        <w:t>risk</w:t>
      </w:r>
      <w:r w:rsidRPr="00FB0F3C">
        <w:rPr>
          <w:spacing w:val="-14"/>
        </w:rPr>
        <w:t xml:space="preserve"> </w:t>
      </w:r>
      <w:r w:rsidRPr="00FB0F3C">
        <w:t>and</w:t>
      </w:r>
      <w:r w:rsidRPr="00FB0F3C">
        <w:rPr>
          <w:spacing w:val="-13"/>
        </w:rPr>
        <w:t xml:space="preserve"> </w:t>
      </w:r>
      <w:r w:rsidRPr="00FB0F3C">
        <w:t>cost</w:t>
      </w:r>
      <w:r w:rsidRPr="00FB0F3C">
        <w:rPr>
          <w:spacing w:val="-14"/>
        </w:rPr>
        <w:t xml:space="preserve"> </w:t>
      </w:r>
      <w:r w:rsidRPr="00FB0F3C">
        <w:t>of</w:t>
      </w:r>
      <w:r w:rsidRPr="00FB0F3C">
        <w:rPr>
          <w:spacing w:val="-14"/>
        </w:rPr>
        <w:t xml:space="preserve"> </w:t>
      </w:r>
      <w:r w:rsidRPr="00FB0F3C">
        <w:t>the</w:t>
      </w:r>
      <w:r w:rsidRPr="00FB0F3C">
        <w:rPr>
          <w:spacing w:val="-14"/>
        </w:rPr>
        <w:t xml:space="preserve"> </w:t>
      </w:r>
      <w:r w:rsidRPr="00FB0F3C">
        <w:t>Party</w:t>
      </w:r>
      <w:r w:rsidRPr="00FB0F3C">
        <w:rPr>
          <w:spacing w:val="-13"/>
        </w:rPr>
        <w:t xml:space="preserve"> </w:t>
      </w:r>
      <w:r w:rsidRPr="00FB0F3C">
        <w:t>liable,</w:t>
      </w:r>
      <w:r w:rsidRPr="00FB0F3C">
        <w:rPr>
          <w:spacing w:val="-14"/>
        </w:rPr>
        <w:t xml:space="preserve"> </w:t>
      </w:r>
      <w:r w:rsidRPr="00FB0F3C">
        <w:t>under</w:t>
      </w:r>
      <w:r w:rsidRPr="00FB0F3C">
        <w:rPr>
          <w:spacing w:val="-14"/>
        </w:rPr>
        <w:t xml:space="preserve"> </w:t>
      </w:r>
      <w:r w:rsidRPr="00FB0F3C">
        <w:t>Sub-Clause</w:t>
      </w:r>
      <w:r w:rsidRPr="00FB0F3C">
        <w:rPr>
          <w:spacing w:val="-14"/>
        </w:rPr>
        <w:t xml:space="preserve"> </w:t>
      </w:r>
      <w:r w:rsidRPr="00FB0F3C">
        <w:t>11.2</w:t>
      </w:r>
      <w:r w:rsidRPr="00FB0F3C">
        <w:rPr>
          <w:spacing w:val="-13"/>
        </w:rPr>
        <w:t xml:space="preserve"> </w:t>
      </w:r>
      <w:r w:rsidRPr="00FB0F3C">
        <w:t>[Cost</w:t>
      </w:r>
      <w:r w:rsidRPr="00FB0F3C">
        <w:rPr>
          <w:spacing w:val="-14"/>
        </w:rPr>
        <w:t xml:space="preserve"> </w:t>
      </w:r>
      <w:r w:rsidRPr="00FB0F3C">
        <w:t>of</w:t>
      </w:r>
      <w:r w:rsidRPr="00FB0F3C">
        <w:rPr>
          <w:spacing w:val="-14"/>
        </w:rPr>
        <w:t xml:space="preserve"> </w:t>
      </w:r>
      <w:r w:rsidRPr="00FB0F3C">
        <w:t>Remedying</w:t>
      </w:r>
      <w:r w:rsidRPr="00FB0F3C">
        <w:rPr>
          <w:spacing w:val="-14"/>
        </w:rPr>
        <w:t xml:space="preserve"> </w:t>
      </w:r>
      <w:r w:rsidRPr="00FB0F3C">
        <w:t>Defects], for the cost of the remedial work.</w:t>
      </w:r>
    </w:p>
    <w:p w:rsidR="00FB0F3C" w:rsidRPr="00FB0F3C" w:rsidRDefault="00FB0F3C" w:rsidP="00560043">
      <w:pPr>
        <w:numPr>
          <w:ilvl w:val="1"/>
          <w:numId w:val="229"/>
        </w:numPr>
        <w:tabs>
          <w:tab w:val="left" w:pos="1156"/>
        </w:tabs>
        <w:spacing w:before="235"/>
        <w:ind w:left="1156" w:hanging="668"/>
        <w:outlineLvl w:val="6"/>
        <w:rPr>
          <w:b/>
          <w:bCs/>
        </w:rPr>
      </w:pPr>
      <w:r w:rsidRPr="00FB0F3C">
        <w:rPr>
          <w:b/>
          <w:bCs/>
        </w:rPr>
        <w:t>Right</w:t>
      </w:r>
      <w:r w:rsidRPr="00FB0F3C">
        <w:rPr>
          <w:b/>
          <w:bCs/>
          <w:spacing w:val="-2"/>
        </w:rPr>
        <w:t xml:space="preserve"> </w:t>
      </w:r>
      <w:r w:rsidRPr="00FB0F3C">
        <w:rPr>
          <w:b/>
          <w:bCs/>
        </w:rPr>
        <w:t>of</w:t>
      </w:r>
      <w:r w:rsidRPr="00FB0F3C">
        <w:rPr>
          <w:b/>
          <w:bCs/>
          <w:spacing w:val="-2"/>
        </w:rPr>
        <w:t xml:space="preserve"> Access</w:t>
      </w:r>
    </w:p>
    <w:p w:rsidR="00FB0F3C" w:rsidRPr="00FB0F3C" w:rsidRDefault="00FB0F3C" w:rsidP="00FB0F3C">
      <w:pPr>
        <w:spacing w:before="244" w:line="230" w:lineRule="auto"/>
        <w:ind w:left="1148" w:right="473" w:firstLine="8"/>
        <w:jc w:val="both"/>
      </w:pPr>
      <w:r w:rsidRPr="00FB0F3C">
        <w:t>Untilthe</w:t>
      </w:r>
      <w:r w:rsidRPr="00FB0F3C">
        <w:rPr>
          <w:spacing w:val="-1"/>
        </w:rPr>
        <w:t xml:space="preserve"> </w:t>
      </w:r>
      <w:r w:rsidRPr="00FB0F3C">
        <w:t>Completion</w:t>
      </w:r>
      <w:r w:rsidRPr="00FB0F3C">
        <w:rPr>
          <w:spacing w:val="-2"/>
        </w:rPr>
        <w:t xml:space="preserve"> </w:t>
      </w:r>
      <w:r w:rsidRPr="00FB0F3C">
        <w:t>Certificate</w:t>
      </w:r>
      <w:r w:rsidRPr="00FB0F3C">
        <w:rPr>
          <w:spacing w:val="-1"/>
        </w:rPr>
        <w:t xml:space="preserve"> </w:t>
      </w:r>
      <w:r w:rsidRPr="00FB0F3C">
        <w:t>has</w:t>
      </w:r>
      <w:r w:rsidRPr="00FB0F3C">
        <w:rPr>
          <w:spacing w:val="-1"/>
        </w:rPr>
        <w:t xml:space="preserve"> </w:t>
      </w:r>
      <w:r w:rsidRPr="00FB0F3C">
        <w:t>been</w:t>
      </w:r>
      <w:r w:rsidRPr="00FB0F3C">
        <w:rPr>
          <w:spacing w:val="-2"/>
        </w:rPr>
        <w:t xml:space="preserve"> </w:t>
      </w:r>
      <w:r w:rsidRPr="00FB0F3C">
        <w:t>issued, the</w:t>
      </w:r>
      <w:r w:rsidRPr="00FB0F3C">
        <w:rPr>
          <w:spacing w:val="-1"/>
        </w:rPr>
        <w:t xml:space="preserve"> </w:t>
      </w:r>
      <w:r w:rsidRPr="00FB0F3C">
        <w:t>Contractor</w:t>
      </w:r>
      <w:r w:rsidRPr="00FB0F3C">
        <w:rPr>
          <w:spacing w:val="-1"/>
        </w:rPr>
        <w:t xml:space="preserve"> </w:t>
      </w:r>
      <w:r w:rsidRPr="00FB0F3C">
        <w:t>shall</w:t>
      </w:r>
      <w:r w:rsidRPr="00FB0F3C">
        <w:rPr>
          <w:spacing w:val="-1"/>
        </w:rPr>
        <w:t xml:space="preserve"> </w:t>
      </w:r>
      <w:r w:rsidRPr="00FB0F3C">
        <w:t>have such</w:t>
      </w:r>
      <w:r w:rsidRPr="00FB0F3C">
        <w:rPr>
          <w:spacing w:val="-2"/>
        </w:rPr>
        <w:t xml:space="preserve"> </w:t>
      </w:r>
      <w:r w:rsidRPr="00FB0F3C">
        <w:t>right</w:t>
      </w:r>
      <w:r w:rsidRPr="00FB0F3C">
        <w:rPr>
          <w:spacing w:val="-1"/>
        </w:rPr>
        <w:t xml:space="preserve"> </w:t>
      </w:r>
      <w:r w:rsidRPr="00FB0F3C">
        <w:t>of access</w:t>
      </w:r>
      <w:r w:rsidRPr="00FB0F3C">
        <w:rPr>
          <w:spacing w:val="-1"/>
        </w:rPr>
        <w:t xml:space="preserve"> </w:t>
      </w:r>
      <w:r w:rsidRPr="00FB0F3C">
        <w:t>to the Works as</w:t>
      </w:r>
      <w:r w:rsidRPr="00FB0F3C">
        <w:rPr>
          <w:spacing w:val="-13"/>
        </w:rPr>
        <w:t xml:space="preserve"> </w:t>
      </w:r>
      <w:r w:rsidRPr="00FB0F3C">
        <w:t>is</w:t>
      </w:r>
      <w:r w:rsidRPr="00FB0F3C">
        <w:rPr>
          <w:spacing w:val="-13"/>
        </w:rPr>
        <w:t xml:space="preserve"> </w:t>
      </w:r>
      <w:r w:rsidRPr="00FB0F3C">
        <w:t>reasonably</w:t>
      </w:r>
      <w:r w:rsidRPr="00FB0F3C">
        <w:rPr>
          <w:spacing w:val="-13"/>
        </w:rPr>
        <w:t xml:space="preserve"> </w:t>
      </w:r>
      <w:r w:rsidRPr="00FB0F3C">
        <w:t>required</w:t>
      </w:r>
      <w:r w:rsidRPr="00FB0F3C">
        <w:rPr>
          <w:spacing w:val="-10"/>
        </w:rPr>
        <w:t xml:space="preserve"> </w:t>
      </w:r>
      <w:r w:rsidRPr="00FB0F3C">
        <w:t>in</w:t>
      </w:r>
      <w:r w:rsidRPr="00FB0F3C">
        <w:rPr>
          <w:spacing w:val="-13"/>
        </w:rPr>
        <w:t xml:space="preserve"> </w:t>
      </w:r>
      <w:r w:rsidRPr="00FB0F3C">
        <w:t>order</w:t>
      </w:r>
      <w:r w:rsidRPr="00FB0F3C">
        <w:rPr>
          <w:spacing w:val="-13"/>
        </w:rPr>
        <w:t xml:space="preserve"> </w:t>
      </w:r>
      <w:r w:rsidRPr="00FB0F3C">
        <w:t>to</w:t>
      </w:r>
      <w:r w:rsidRPr="00FB0F3C">
        <w:rPr>
          <w:spacing w:val="-10"/>
        </w:rPr>
        <w:t xml:space="preserve"> </w:t>
      </w:r>
      <w:r w:rsidRPr="00FB0F3C">
        <w:t>comply</w:t>
      </w:r>
      <w:r w:rsidRPr="00FB0F3C">
        <w:rPr>
          <w:spacing w:val="-10"/>
        </w:rPr>
        <w:t xml:space="preserve"> </w:t>
      </w:r>
      <w:r w:rsidRPr="00FB0F3C">
        <w:t>with</w:t>
      </w:r>
      <w:r w:rsidRPr="00FB0F3C">
        <w:rPr>
          <w:spacing w:val="-13"/>
        </w:rPr>
        <w:t xml:space="preserve"> </w:t>
      </w:r>
      <w:r w:rsidRPr="00FB0F3C">
        <w:t>this</w:t>
      </w:r>
      <w:r w:rsidRPr="00FB0F3C">
        <w:rPr>
          <w:spacing w:val="-13"/>
        </w:rPr>
        <w:t xml:space="preserve"> </w:t>
      </w:r>
      <w:r w:rsidRPr="00FB0F3C">
        <w:t>Clause,</w:t>
      </w:r>
      <w:r w:rsidRPr="00FB0F3C">
        <w:rPr>
          <w:spacing w:val="-11"/>
        </w:rPr>
        <w:t xml:space="preserve"> </w:t>
      </w:r>
      <w:r w:rsidRPr="00FB0F3C">
        <w:t>except</w:t>
      </w:r>
      <w:r w:rsidRPr="00FB0F3C">
        <w:rPr>
          <w:spacing w:val="-13"/>
        </w:rPr>
        <w:t xml:space="preserve"> </w:t>
      </w:r>
      <w:r w:rsidRPr="00FB0F3C">
        <w:t>as</w:t>
      </w:r>
      <w:r w:rsidRPr="00FB0F3C">
        <w:rPr>
          <w:spacing w:val="-13"/>
        </w:rPr>
        <w:t xml:space="preserve"> </w:t>
      </w:r>
      <w:r w:rsidRPr="00FB0F3C">
        <w:t>may</w:t>
      </w:r>
      <w:r w:rsidRPr="00FB0F3C">
        <w:rPr>
          <w:spacing w:val="-13"/>
        </w:rPr>
        <w:t xml:space="preserve"> </w:t>
      </w:r>
      <w:r w:rsidRPr="00FB0F3C">
        <w:t>be</w:t>
      </w:r>
      <w:r w:rsidRPr="00FB0F3C">
        <w:rPr>
          <w:spacing w:val="-13"/>
        </w:rPr>
        <w:t xml:space="preserve"> </w:t>
      </w:r>
      <w:r w:rsidRPr="00FB0F3C">
        <w:t>inconsistent</w:t>
      </w:r>
      <w:r w:rsidRPr="00FB0F3C">
        <w:rPr>
          <w:spacing w:val="-13"/>
        </w:rPr>
        <w:t xml:space="preserve"> </w:t>
      </w:r>
      <w:r w:rsidRPr="00FB0F3C">
        <w:t>with</w:t>
      </w:r>
      <w:r w:rsidRPr="00FB0F3C">
        <w:rPr>
          <w:spacing w:val="-13"/>
        </w:rPr>
        <w:t xml:space="preserve"> </w:t>
      </w:r>
      <w:r w:rsidRPr="00FB0F3C">
        <w:t>the</w:t>
      </w:r>
      <w:r w:rsidRPr="00FB0F3C">
        <w:rPr>
          <w:spacing w:val="-13"/>
        </w:rPr>
        <w:t xml:space="preserve"> </w:t>
      </w:r>
      <w:r w:rsidRPr="00FB0F3C">
        <w:t>Procuring Entity's reasonable security restrictions.</w:t>
      </w:r>
    </w:p>
    <w:p w:rsidR="00FB0F3C" w:rsidRPr="00FB0F3C" w:rsidRDefault="00FB0F3C" w:rsidP="00560043">
      <w:pPr>
        <w:numPr>
          <w:ilvl w:val="1"/>
          <w:numId w:val="229"/>
        </w:numPr>
        <w:tabs>
          <w:tab w:val="left" w:pos="1156"/>
        </w:tabs>
        <w:spacing w:before="235"/>
        <w:ind w:left="1156" w:hanging="668"/>
        <w:outlineLvl w:val="6"/>
        <w:rPr>
          <w:b/>
          <w:bCs/>
        </w:rPr>
      </w:pPr>
      <w:r w:rsidRPr="00FB0F3C">
        <w:rPr>
          <w:b/>
          <w:bCs/>
        </w:rPr>
        <w:t>Contractor</w:t>
      </w:r>
      <w:r w:rsidRPr="00FB0F3C">
        <w:rPr>
          <w:b/>
          <w:bCs/>
          <w:spacing w:val="-4"/>
        </w:rPr>
        <w:t xml:space="preserve"> </w:t>
      </w:r>
      <w:r w:rsidRPr="00FB0F3C">
        <w:rPr>
          <w:b/>
          <w:bCs/>
        </w:rPr>
        <w:t>to</w:t>
      </w:r>
      <w:r w:rsidRPr="00FB0F3C">
        <w:rPr>
          <w:b/>
          <w:bCs/>
          <w:spacing w:val="-1"/>
        </w:rPr>
        <w:t xml:space="preserve"> </w:t>
      </w:r>
      <w:r w:rsidRPr="00FB0F3C">
        <w:rPr>
          <w:b/>
          <w:bCs/>
          <w:spacing w:val="-2"/>
        </w:rPr>
        <w:t>Search</w:t>
      </w:r>
    </w:p>
    <w:p w:rsidR="00FB0F3C" w:rsidRPr="00FB0F3C" w:rsidRDefault="00FB0F3C" w:rsidP="00FB0F3C">
      <w:pPr>
        <w:spacing w:before="243" w:line="230" w:lineRule="auto"/>
        <w:ind w:left="1148" w:right="479" w:firstLine="8"/>
        <w:jc w:val="both"/>
      </w:pPr>
      <w:r w:rsidRPr="00FB0F3C">
        <w:t>The</w:t>
      </w:r>
      <w:r w:rsidRPr="00FB0F3C">
        <w:rPr>
          <w:spacing w:val="-4"/>
        </w:rPr>
        <w:t xml:space="preserve"> </w:t>
      </w:r>
      <w:r w:rsidRPr="00FB0F3C">
        <w:t>Contractor</w:t>
      </w:r>
      <w:r w:rsidRPr="00FB0F3C">
        <w:rPr>
          <w:spacing w:val="-4"/>
        </w:rPr>
        <w:t xml:space="preserve"> </w:t>
      </w:r>
      <w:r w:rsidRPr="00FB0F3C">
        <w:t>shall,</w:t>
      </w:r>
      <w:r w:rsidRPr="00FB0F3C">
        <w:rPr>
          <w:spacing w:val="-2"/>
        </w:rPr>
        <w:t xml:space="preserve"> </w:t>
      </w:r>
      <w:r w:rsidRPr="00FB0F3C">
        <w:t>if required</w:t>
      </w:r>
      <w:r w:rsidRPr="00FB0F3C">
        <w:rPr>
          <w:spacing w:val="-1"/>
        </w:rPr>
        <w:t xml:space="preserve"> </w:t>
      </w:r>
      <w:r w:rsidRPr="00FB0F3C">
        <w:t>by</w:t>
      </w:r>
      <w:r w:rsidRPr="00FB0F3C">
        <w:rPr>
          <w:spacing w:val="-5"/>
        </w:rPr>
        <w:t xml:space="preserve"> </w:t>
      </w:r>
      <w:r w:rsidRPr="00FB0F3C">
        <w:t>the</w:t>
      </w:r>
      <w:r w:rsidRPr="00FB0F3C">
        <w:rPr>
          <w:spacing w:val="-4"/>
        </w:rPr>
        <w:t xml:space="preserve"> </w:t>
      </w:r>
      <w:r w:rsidRPr="00FB0F3C">
        <w:t>Engineer,</w:t>
      </w:r>
      <w:r w:rsidRPr="00FB0F3C">
        <w:rPr>
          <w:spacing w:val="-2"/>
        </w:rPr>
        <w:t xml:space="preserve"> </w:t>
      </w:r>
      <w:r w:rsidRPr="00FB0F3C">
        <w:t>search</w:t>
      </w:r>
      <w:r w:rsidRPr="00FB0F3C">
        <w:rPr>
          <w:spacing w:val="-5"/>
        </w:rPr>
        <w:t xml:space="preserve"> </w:t>
      </w:r>
      <w:r w:rsidRPr="00FB0F3C">
        <w:t>for</w:t>
      </w:r>
      <w:r w:rsidRPr="00FB0F3C">
        <w:rPr>
          <w:spacing w:val="-4"/>
        </w:rPr>
        <w:t xml:space="preserve"> </w:t>
      </w:r>
      <w:r w:rsidRPr="00FB0F3C">
        <w:t>the</w:t>
      </w:r>
      <w:r w:rsidRPr="00FB0F3C">
        <w:rPr>
          <w:spacing w:val="-4"/>
        </w:rPr>
        <w:t xml:space="preserve"> </w:t>
      </w:r>
      <w:r w:rsidRPr="00FB0F3C">
        <w:t>cause</w:t>
      </w:r>
      <w:r w:rsidRPr="00FB0F3C">
        <w:rPr>
          <w:spacing w:val="-4"/>
        </w:rPr>
        <w:t xml:space="preserve"> </w:t>
      </w:r>
      <w:r w:rsidRPr="00FB0F3C">
        <w:t>of any</w:t>
      </w:r>
      <w:r w:rsidRPr="00FB0F3C">
        <w:rPr>
          <w:spacing w:val="-5"/>
        </w:rPr>
        <w:t xml:space="preserve"> </w:t>
      </w:r>
      <w:r w:rsidRPr="00FB0F3C">
        <w:t>defecton</w:t>
      </w:r>
      <w:r w:rsidRPr="00FB0F3C">
        <w:rPr>
          <w:spacing w:val="-5"/>
        </w:rPr>
        <w:t xml:space="preserve"> </w:t>
      </w:r>
      <w:r w:rsidRPr="00FB0F3C">
        <w:t>parts</w:t>
      </w:r>
      <w:r w:rsidRPr="00FB0F3C">
        <w:rPr>
          <w:spacing w:val="-4"/>
        </w:rPr>
        <w:t xml:space="preserve"> </w:t>
      </w:r>
      <w:r w:rsidRPr="00FB0F3C">
        <w:t>of</w:t>
      </w:r>
      <w:r w:rsidRPr="00FB0F3C">
        <w:rPr>
          <w:spacing w:val="-4"/>
        </w:rPr>
        <w:t xml:space="preserve"> </w:t>
      </w:r>
      <w:r w:rsidRPr="00FB0F3C">
        <w:t>the</w:t>
      </w:r>
      <w:r w:rsidRPr="00FB0F3C">
        <w:rPr>
          <w:spacing w:val="-4"/>
        </w:rPr>
        <w:t xml:space="preserve"> </w:t>
      </w:r>
      <w:r w:rsidRPr="00FB0F3C">
        <w:t>works</w:t>
      </w:r>
      <w:r w:rsidRPr="00FB0F3C">
        <w:rPr>
          <w:spacing w:val="-4"/>
        </w:rPr>
        <w:t xml:space="preserve"> </w:t>
      </w:r>
      <w:r w:rsidRPr="00FB0F3C">
        <w:t>that have already accepted, under the direction of the Engineer. Unless the defect is to be remedied at the cost of the Contractor under Sub-Clause 11.2 [Cost of Remedying Defects], the Cost of the search plus profit shall be agreed or determined by the Architect in accordance with Sub-Clause 3.5 [Determinations] and shall be included in the Contract Price.</w:t>
      </w:r>
    </w:p>
    <w:p w:rsidR="00FB0F3C" w:rsidRPr="00FB0F3C" w:rsidRDefault="00FB0F3C" w:rsidP="00560043">
      <w:pPr>
        <w:numPr>
          <w:ilvl w:val="1"/>
          <w:numId w:val="229"/>
        </w:numPr>
        <w:tabs>
          <w:tab w:val="left" w:pos="1156"/>
        </w:tabs>
        <w:spacing w:before="238"/>
        <w:ind w:left="1156" w:hanging="668"/>
        <w:outlineLvl w:val="6"/>
        <w:rPr>
          <w:b/>
          <w:bCs/>
        </w:rPr>
      </w:pPr>
      <w:r w:rsidRPr="00FB0F3C">
        <w:rPr>
          <w:b/>
          <w:bCs/>
        </w:rPr>
        <w:t>Completion</w:t>
      </w:r>
      <w:r w:rsidRPr="00FB0F3C">
        <w:rPr>
          <w:b/>
          <w:bCs/>
          <w:spacing w:val="-7"/>
        </w:rPr>
        <w:t xml:space="preserve"> </w:t>
      </w:r>
      <w:r w:rsidRPr="00FB0F3C">
        <w:rPr>
          <w:b/>
          <w:bCs/>
          <w:spacing w:val="-2"/>
        </w:rPr>
        <w:t>Certificate</w:t>
      </w:r>
    </w:p>
    <w:p w:rsidR="00FB0F3C" w:rsidRPr="00FB0F3C" w:rsidRDefault="00FB0F3C" w:rsidP="00560043">
      <w:pPr>
        <w:numPr>
          <w:ilvl w:val="2"/>
          <w:numId w:val="229"/>
        </w:numPr>
        <w:tabs>
          <w:tab w:val="left" w:pos="1148"/>
        </w:tabs>
        <w:spacing w:before="235"/>
        <w:ind w:left="1148" w:hanging="660"/>
        <w:rPr>
          <w:color w:val="221F1F"/>
        </w:rPr>
      </w:pPr>
      <w:r w:rsidRPr="00FB0F3C">
        <w:t>Performance</w:t>
      </w:r>
      <w:r w:rsidRPr="00FB0F3C">
        <w:rPr>
          <w:spacing w:val="-14"/>
        </w:rPr>
        <w:t xml:space="preserve"> </w:t>
      </w:r>
      <w:r w:rsidRPr="00FB0F3C">
        <w:t>of</w:t>
      </w:r>
      <w:r w:rsidRPr="00FB0F3C">
        <w:rPr>
          <w:spacing w:val="-14"/>
        </w:rPr>
        <w:t xml:space="preserve"> </w:t>
      </w:r>
      <w:r w:rsidRPr="00FB0F3C">
        <w:t>the</w:t>
      </w:r>
      <w:r w:rsidRPr="00FB0F3C">
        <w:rPr>
          <w:spacing w:val="-14"/>
        </w:rPr>
        <w:t xml:space="preserve"> </w:t>
      </w:r>
      <w:r w:rsidRPr="00FB0F3C">
        <w:t>Contractor's</w:t>
      </w:r>
      <w:r w:rsidRPr="00FB0F3C">
        <w:rPr>
          <w:spacing w:val="-13"/>
        </w:rPr>
        <w:t xml:space="preserve"> </w:t>
      </w:r>
      <w:r w:rsidRPr="00FB0F3C">
        <w:t>obligations</w:t>
      </w:r>
      <w:r w:rsidRPr="00FB0F3C">
        <w:rPr>
          <w:spacing w:val="-14"/>
        </w:rPr>
        <w:t xml:space="preserve"> </w:t>
      </w:r>
      <w:r w:rsidRPr="00FB0F3C">
        <w:t>shall</w:t>
      </w:r>
      <w:r w:rsidRPr="00FB0F3C">
        <w:rPr>
          <w:spacing w:val="-14"/>
        </w:rPr>
        <w:t xml:space="preserve"> </w:t>
      </w:r>
      <w:r w:rsidRPr="00FB0F3C">
        <w:t>not</w:t>
      </w:r>
      <w:r w:rsidRPr="00FB0F3C">
        <w:rPr>
          <w:spacing w:val="-14"/>
        </w:rPr>
        <w:t xml:space="preserve"> </w:t>
      </w:r>
      <w:r w:rsidRPr="00FB0F3C">
        <w:t>be</w:t>
      </w:r>
      <w:r w:rsidRPr="00FB0F3C">
        <w:rPr>
          <w:spacing w:val="-13"/>
        </w:rPr>
        <w:t xml:space="preserve"> </w:t>
      </w:r>
      <w:r w:rsidRPr="00FB0F3C">
        <w:t>considered</w:t>
      </w:r>
      <w:r w:rsidRPr="00FB0F3C">
        <w:rPr>
          <w:spacing w:val="-14"/>
        </w:rPr>
        <w:t xml:space="preserve"> </w:t>
      </w:r>
      <w:r w:rsidRPr="00FB0F3C">
        <w:t>to</w:t>
      </w:r>
      <w:r w:rsidRPr="00FB0F3C">
        <w:rPr>
          <w:spacing w:val="-11"/>
        </w:rPr>
        <w:t xml:space="preserve"> </w:t>
      </w:r>
      <w:r w:rsidRPr="00FB0F3C">
        <w:t>have</w:t>
      </w:r>
      <w:r w:rsidRPr="00FB0F3C">
        <w:rPr>
          <w:spacing w:val="-14"/>
        </w:rPr>
        <w:t xml:space="preserve"> </w:t>
      </w:r>
      <w:r w:rsidRPr="00FB0F3C">
        <w:t>been</w:t>
      </w:r>
      <w:r w:rsidRPr="00FB0F3C">
        <w:rPr>
          <w:spacing w:val="-14"/>
        </w:rPr>
        <w:t xml:space="preserve"> </w:t>
      </w:r>
      <w:r w:rsidRPr="00FB0F3C">
        <w:t>completed</w:t>
      </w:r>
      <w:r w:rsidRPr="00FB0F3C">
        <w:rPr>
          <w:spacing w:val="-11"/>
        </w:rPr>
        <w:t xml:space="preserve"> </w:t>
      </w:r>
      <w:r w:rsidRPr="00FB0F3C">
        <w:t>until</w:t>
      </w:r>
      <w:r w:rsidRPr="00FB0F3C">
        <w:rPr>
          <w:spacing w:val="-14"/>
        </w:rPr>
        <w:t xml:space="preserve"> </w:t>
      </w:r>
      <w:r w:rsidRPr="00FB0F3C">
        <w:t>the</w:t>
      </w:r>
      <w:r w:rsidRPr="00FB0F3C">
        <w:rPr>
          <w:spacing w:val="-13"/>
        </w:rPr>
        <w:t xml:space="preserve"> </w:t>
      </w:r>
      <w:r w:rsidRPr="00FB0F3C">
        <w:rPr>
          <w:spacing w:val="-2"/>
        </w:rPr>
        <w:t>Architect</w:t>
      </w:r>
    </w:p>
    <w:p w:rsidR="00FB0F3C" w:rsidRPr="00FB0F3C" w:rsidRDefault="00FB0F3C" w:rsidP="00FB0F3C">
      <w:pPr>
        <w:ind w:left="1652" w:hanging="660"/>
        <w:sectPr w:rsidR="00FB0F3C" w:rsidRPr="00FB0F3C" w:rsidSect="00447390">
          <w:pgSz w:w="11920" w:h="16840"/>
          <w:pgMar w:top="360" w:right="360" w:bottom="540" w:left="360" w:header="0" w:footer="429" w:gutter="0"/>
          <w:cols w:space="720"/>
        </w:sectPr>
      </w:pPr>
    </w:p>
    <w:p w:rsidR="00FB0F3C" w:rsidRPr="00FB0F3C" w:rsidRDefault="00FB0F3C" w:rsidP="00FB0F3C">
      <w:pPr>
        <w:spacing w:line="244" w:lineRule="exact"/>
        <w:ind w:left="1148"/>
      </w:pPr>
      <w:r w:rsidRPr="00FB0F3C">
        <w:lastRenderedPageBreak/>
        <w:t>his</w:t>
      </w:r>
      <w:r w:rsidRPr="00FB0F3C">
        <w:rPr>
          <w:spacing w:val="-5"/>
        </w:rPr>
        <w:t xml:space="preserve"> </w:t>
      </w:r>
      <w:r w:rsidRPr="00FB0F3C">
        <w:t>obligations</w:t>
      </w:r>
      <w:r w:rsidRPr="00FB0F3C">
        <w:rPr>
          <w:spacing w:val="-1"/>
        </w:rPr>
        <w:t xml:space="preserve"> </w:t>
      </w:r>
      <w:r w:rsidRPr="00FB0F3C">
        <w:t>under</w:t>
      </w:r>
      <w:r w:rsidRPr="00FB0F3C">
        <w:rPr>
          <w:spacing w:val="-5"/>
        </w:rPr>
        <w:t xml:space="preserve"> </w:t>
      </w:r>
      <w:r w:rsidRPr="00FB0F3C">
        <w:t>the</w:t>
      </w:r>
      <w:r w:rsidRPr="00FB0F3C">
        <w:rPr>
          <w:spacing w:val="-4"/>
        </w:rPr>
        <w:t xml:space="preserve"> </w:t>
      </w:r>
      <w:r w:rsidRPr="00FB0F3C">
        <w:rPr>
          <w:spacing w:val="-2"/>
        </w:rPr>
        <w:t>Contract.</w:t>
      </w:r>
    </w:p>
    <w:p w:rsidR="00FB0F3C" w:rsidRPr="00FB0F3C" w:rsidRDefault="00FB0F3C" w:rsidP="00560043">
      <w:pPr>
        <w:numPr>
          <w:ilvl w:val="2"/>
          <w:numId w:val="229"/>
        </w:numPr>
        <w:tabs>
          <w:tab w:val="left" w:pos="1148"/>
        </w:tabs>
        <w:spacing w:before="243" w:line="230" w:lineRule="auto"/>
        <w:ind w:left="1148" w:right="484" w:hanging="660"/>
        <w:jc w:val="both"/>
        <w:rPr>
          <w:color w:val="221F1F"/>
        </w:rPr>
      </w:pPr>
      <w:r w:rsidRPr="00FB0F3C">
        <w:t>The Architect shall issue the Completion Certificate within 30days after the latest of the expiry dates of the Defects</w:t>
      </w:r>
      <w:r w:rsidRPr="00FB0F3C">
        <w:rPr>
          <w:spacing w:val="-3"/>
        </w:rPr>
        <w:t xml:space="preserve"> </w:t>
      </w:r>
      <w:r w:rsidRPr="00FB0F3C">
        <w:t>Liability</w:t>
      </w:r>
      <w:r w:rsidRPr="00FB0F3C">
        <w:rPr>
          <w:spacing w:val="-4"/>
        </w:rPr>
        <w:t xml:space="preserve"> </w:t>
      </w:r>
      <w:r w:rsidRPr="00FB0F3C">
        <w:t>Period,</w:t>
      </w:r>
      <w:r w:rsidRPr="00FB0F3C">
        <w:rPr>
          <w:spacing w:val="-1"/>
        </w:rPr>
        <w:t xml:space="preserve"> </w:t>
      </w:r>
      <w:r w:rsidRPr="00FB0F3C">
        <w:t>or</w:t>
      </w:r>
      <w:r w:rsidRPr="00FB0F3C">
        <w:rPr>
          <w:spacing w:val="-3"/>
        </w:rPr>
        <w:t xml:space="preserve"> </w:t>
      </w:r>
      <w:r w:rsidRPr="00FB0F3C">
        <w:t>as</w:t>
      </w:r>
      <w:r w:rsidRPr="00FB0F3C">
        <w:rPr>
          <w:spacing w:val="-3"/>
        </w:rPr>
        <w:t xml:space="preserve"> </w:t>
      </w:r>
      <w:r w:rsidRPr="00FB0F3C">
        <w:t>soon</w:t>
      </w:r>
      <w:r w:rsidRPr="00FB0F3C">
        <w:rPr>
          <w:spacing w:val="-4"/>
        </w:rPr>
        <w:t xml:space="preserve"> </w:t>
      </w:r>
      <w:r w:rsidRPr="00FB0F3C">
        <w:t>there</w:t>
      </w:r>
      <w:r w:rsidRPr="00FB0F3C">
        <w:rPr>
          <w:spacing w:val="-3"/>
        </w:rPr>
        <w:t xml:space="preserve"> </w:t>
      </w:r>
      <w:r w:rsidRPr="00FB0F3C">
        <w:t>after as</w:t>
      </w:r>
      <w:r w:rsidRPr="00FB0F3C">
        <w:rPr>
          <w:spacing w:val="-3"/>
        </w:rPr>
        <w:t xml:space="preserve"> </w:t>
      </w:r>
      <w:r w:rsidRPr="00FB0F3C">
        <w:t>the</w:t>
      </w:r>
      <w:r w:rsidRPr="00FB0F3C">
        <w:rPr>
          <w:spacing w:val="-3"/>
        </w:rPr>
        <w:t xml:space="preserve"> </w:t>
      </w:r>
      <w:r w:rsidRPr="00FB0F3C">
        <w:t>Contractor</w:t>
      </w:r>
      <w:r w:rsidRPr="00FB0F3C">
        <w:rPr>
          <w:spacing w:val="-3"/>
        </w:rPr>
        <w:t xml:space="preserve"> </w:t>
      </w:r>
      <w:r w:rsidRPr="00FB0F3C">
        <w:t>has supplied all the</w:t>
      </w:r>
      <w:r w:rsidRPr="00FB0F3C">
        <w:rPr>
          <w:spacing w:val="-3"/>
        </w:rPr>
        <w:t xml:space="preserve"> </w:t>
      </w:r>
      <w:r w:rsidRPr="00FB0F3C">
        <w:t>Contractor's</w:t>
      </w:r>
      <w:r w:rsidRPr="00FB0F3C">
        <w:rPr>
          <w:spacing w:val="-3"/>
        </w:rPr>
        <w:t xml:space="preserve"> </w:t>
      </w:r>
      <w:r w:rsidRPr="00FB0F3C">
        <w:t>Documents and completed and tested all the Works, including remedying any defects. A copy of the Completionn Certificate shall be issued to the Procuring Entity.</w:t>
      </w:r>
    </w:p>
    <w:p w:rsidR="00FB0F3C" w:rsidRPr="00FB0F3C" w:rsidRDefault="00FB0F3C" w:rsidP="00560043">
      <w:pPr>
        <w:numPr>
          <w:ilvl w:val="2"/>
          <w:numId w:val="229"/>
        </w:numPr>
        <w:tabs>
          <w:tab w:val="left" w:pos="1152"/>
        </w:tabs>
        <w:spacing w:before="233"/>
        <w:ind w:left="1152" w:hanging="664"/>
        <w:rPr>
          <w:color w:val="221F1F"/>
        </w:rPr>
      </w:pPr>
      <w:r w:rsidRPr="00FB0F3C">
        <w:t>Only</w:t>
      </w:r>
      <w:r w:rsidRPr="00FB0F3C">
        <w:rPr>
          <w:spacing w:val="-6"/>
        </w:rPr>
        <w:t xml:space="preserve"> </w:t>
      </w:r>
      <w:r w:rsidRPr="00FB0F3C">
        <w:t>the</w:t>
      </w:r>
      <w:r w:rsidRPr="00FB0F3C">
        <w:rPr>
          <w:spacing w:val="-5"/>
        </w:rPr>
        <w:t xml:space="preserve"> </w:t>
      </w:r>
      <w:r w:rsidRPr="00FB0F3C">
        <w:t>Completion</w:t>
      </w:r>
      <w:r w:rsidRPr="00FB0F3C">
        <w:rPr>
          <w:spacing w:val="-6"/>
        </w:rPr>
        <w:t xml:space="preserve"> </w:t>
      </w:r>
      <w:r w:rsidRPr="00FB0F3C">
        <w:t>Certificate</w:t>
      </w:r>
      <w:r w:rsidRPr="00FB0F3C">
        <w:rPr>
          <w:spacing w:val="-5"/>
        </w:rPr>
        <w:t xml:space="preserve"> </w:t>
      </w:r>
      <w:r w:rsidRPr="00FB0F3C">
        <w:t>shall</w:t>
      </w:r>
      <w:r w:rsidRPr="00FB0F3C">
        <w:rPr>
          <w:spacing w:val="-5"/>
        </w:rPr>
        <w:t xml:space="preserve"> </w:t>
      </w:r>
      <w:r w:rsidRPr="00FB0F3C">
        <w:t>be</w:t>
      </w:r>
      <w:r w:rsidRPr="00FB0F3C">
        <w:rPr>
          <w:spacing w:val="-5"/>
        </w:rPr>
        <w:t xml:space="preserve"> </w:t>
      </w:r>
      <w:r w:rsidRPr="00FB0F3C">
        <w:t>deemed</w:t>
      </w:r>
      <w:r w:rsidRPr="00FB0F3C">
        <w:rPr>
          <w:spacing w:val="-2"/>
        </w:rPr>
        <w:t xml:space="preserve"> </w:t>
      </w:r>
      <w:r w:rsidRPr="00FB0F3C">
        <w:t>to</w:t>
      </w:r>
      <w:r w:rsidRPr="00FB0F3C">
        <w:rPr>
          <w:spacing w:val="-2"/>
        </w:rPr>
        <w:t xml:space="preserve"> </w:t>
      </w:r>
      <w:r w:rsidRPr="00FB0F3C">
        <w:t>constitute</w:t>
      </w:r>
      <w:r w:rsidRPr="00FB0F3C">
        <w:rPr>
          <w:spacing w:val="-5"/>
        </w:rPr>
        <w:t xml:space="preserve"> </w:t>
      </w:r>
      <w:r w:rsidRPr="00FB0F3C">
        <w:t>acceptance</w:t>
      </w:r>
      <w:r w:rsidRPr="00FB0F3C">
        <w:rPr>
          <w:spacing w:val="-5"/>
        </w:rPr>
        <w:t xml:space="preserve"> </w:t>
      </w:r>
      <w:r w:rsidRPr="00FB0F3C">
        <w:t>of</w:t>
      </w:r>
      <w:r w:rsidRPr="00FB0F3C">
        <w:rPr>
          <w:spacing w:val="-1"/>
        </w:rPr>
        <w:t xml:space="preserve"> </w:t>
      </w:r>
      <w:r w:rsidRPr="00FB0F3C">
        <w:t>the</w:t>
      </w:r>
      <w:r w:rsidRPr="00FB0F3C">
        <w:rPr>
          <w:spacing w:val="-1"/>
        </w:rPr>
        <w:t xml:space="preserve"> </w:t>
      </w:r>
      <w:r w:rsidRPr="00FB0F3C">
        <w:rPr>
          <w:spacing w:val="-2"/>
        </w:rPr>
        <w:t>Works.</w:t>
      </w:r>
    </w:p>
    <w:p w:rsidR="00FB0F3C" w:rsidRPr="00FB0F3C" w:rsidRDefault="00FB0F3C" w:rsidP="00FB0F3C">
      <w:pPr>
        <w:spacing w:before="218"/>
      </w:pPr>
    </w:p>
    <w:p w:rsidR="00FB0F3C" w:rsidRPr="00FB0F3C" w:rsidRDefault="00FB0F3C" w:rsidP="00560043">
      <w:pPr>
        <w:numPr>
          <w:ilvl w:val="1"/>
          <w:numId w:val="229"/>
        </w:numPr>
        <w:tabs>
          <w:tab w:val="left" w:pos="1224"/>
        </w:tabs>
        <w:ind w:left="1224" w:hanging="736"/>
        <w:outlineLvl w:val="6"/>
        <w:rPr>
          <w:b/>
          <w:bCs/>
        </w:rPr>
      </w:pPr>
      <w:r w:rsidRPr="00FB0F3C">
        <w:rPr>
          <w:b/>
          <w:bCs/>
          <w:spacing w:val="-2"/>
        </w:rPr>
        <w:t>Unfulfilled</w:t>
      </w:r>
      <w:r w:rsidRPr="00FB0F3C">
        <w:rPr>
          <w:b/>
          <w:bCs/>
          <w:spacing w:val="4"/>
        </w:rPr>
        <w:t xml:space="preserve"> </w:t>
      </w:r>
      <w:r w:rsidRPr="00FB0F3C">
        <w:rPr>
          <w:b/>
          <w:bCs/>
          <w:spacing w:val="-2"/>
        </w:rPr>
        <w:t>Obligations</w:t>
      </w:r>
    </w:p>
    <w:p w:rsidR="00FB0F3C" w:rsidRPr="00FB0F3C" w:rsidRDefault="00FB0F3C" w:rsidP="00FB0F3C">
      <w:pPr>
        <w:spacing w:before="244" w:line="230" w:lineRule="auto"/>
        <w:ind w:left="1252" w:right="488" w:firstLine="4"/>
        <w:jc w:val="both"/>
      </w:pPr>
      <w:r w:rsidRPr="00FB0F3C">
        <w:t>After the Completion Certificate has been issued, each Party shall remain liable for the fulfilment of any obligation which remains unperformed at that time. For the purposes of determining the nature and extent of unperformed obligations, the Contract shall be deemed to remain in force.</w:t>
      </w:r>
    </w:p>
    <w:p w:rsidR="00FB0F3C" w:rsidRPr="00FB0F3C" w:rsidRDefault="00FB0F3C" w:rsidP="00560043">
      <w:pPr>
        <w:numPr>
          <w:ilvl w:val="1"/>
          <w:numId w:val="229"/>
        </w:numPr>
        <w:tabs>
          <w:tab w:val="left" w:pos="1256"/>
        </w:tabs>
        <w:spacing w:before="231"/>
        <w:ind w:left="1256" w:hanging="768"/>
        <w:outlineLvl w:val="6"/>
        <w:rPr>
          <w:b/>
          <w:bCs/>
        </w:rPr>
      </w:pPr>
      <w:r w:rsidRPr="00FB0F3C">
        <w:rPr>
          <w:b/>
          <w:bCs/>
        </w:rPr>
        <w:t>Clearance</w:t>
      </w:r>
      <w:r w:rsidRPr="00FB0F3C">
        <w:rPr>
          <w:b/>
          <w:bCs/>
          <w:spacing w:val="-5"/>
        </w:rPr>
        <w:t xml:space="preserve"> </w:t>
      </w:r>
      <w:r w:rsidRPr="00FB0F3C">
        <w:rPr>
          <w:b/>
          <w:bCs/>
        </w:rPr>
        <w:t>of</w:t>
      </w:r>
      <w:r w:rsidRPr="00FB0F3C">
        <w:rPr>
          <w:b/>
          <w:bCs/>
          <w:spacing w:val="-3"/>
        </w:rPr>
        <w:t xml:space="preserve"> </w:t>
      </w:r>
      <w:r w:rsidRPr="00FB0F3C">
        <w:rPr>
          <w:b/>
          <w:bCs/>
          <w:spacing w:val="-4"/>
        </w:rPr>
        <w:t>Site</w:t>
      </w:r>
    </w:p>
    <w:p w:rsidR="00FB0F3C" w:rsidRPr="00FB0F3C" w:rsidRDefault="00FB0F3C" w:rsidP="00560043">
      <w:pPr>
        <w:numPr>
          <w:ilvl w:val="2"/>
          <w:numId w:val="229"/>
        </w:numPr>
        <w:tabs>
          <w:tab w:val="left" w:pos="1252"/>
        </w:tabs>
        <w:spacing w:before="247" w:line="230" w:lineRule="auto"/>
        <w:ind w:left="1252" w:right="502" w:hanging="764"/>
        <w:jc w:val="both"/>
        <w:rPr>
          <w:color w:val="221F1F"/>
        </w:rPr>
      </w:pPr>
      <w:r w:rsidRPr="00FB0F3C">
        <w:t>Upon receiving the Completion Certificate, the Contractor shall remove any remaining Contractor's Equipment, surplus material, wreckage, rubbish and Temporary Works</w:t>
      </w:r>
      <w:r w:rsidRPr="00FB0F3C">
        <w:rPr>
          <w:spacing w:val="-1"/>
        </w:rPr>
        <w:t xml:space="preserve"> </w:t>
      </w:r>
      <w:r w:rsidRPr="00FB0F3C">
        <w:t>from the Site.</w:t>
      </w:r>
    </w:p>
    <w:p w:rsidR="00FB0F3C" w:rsidRPr="00FB0F3C" w:rsidRDefault="00FB0F3C" w:rsidP="00560043">
      <w:pPr>
        <w:numPr>
          <w:ilvl w:val="2"/>
          <w:numId w:val="229"/>
        </w:numPr>
        <w:tabs>
          <w:tab w:val="left" w:pos="1252"/>
        </w:tabs>
        <w:spacing w:before="247" w:line="230" w:lineRule="auto"/>
        <w:ind w:left="1252" w:right="495" w:hanging="764"/>
        <w:jc w:val="both"/>
        <w:rPr>
          <w:color w:val="221F1F"/>
        </w:rPr>
      </w:pPr>
      <w:r w:rsidRPr="00FB0F3C">
        <w:t>If all these items have not been removed within 30 days after receipt by the Contractor of the Completion Certificate,</w:t>
      </w:r>
      <w:r w:rsidRPr="00FB0F3C">
        <w:rPr>
          <w:spacing w:val="-7"/>
        </w:rPr>
        <w:t xml:space="preserve"> </w:t>
      </w:r>
      <w:r w:rsidRPr="00FB0F3C">
        <w:t>the</w:t>
      </w:r>
      <w:r w:rsidRPr="00FB0F3C">
        <w:rPr>
          <w:spacing w:val="-9"/>
        </w:rPr>
        <w:t xml:space="preserve"> </w:t>
      </w:r>
      <w:r w:rsidRPr="00FB0F3C">
        <w:t>Procuring</w:t>
      </w:r>
      <w:r w:rsidRPr="00FB0F3C">
        <w:rPr>
          <w:spacing w:val="-10"/>
        </w:rPr>
        <w:t xml:space="preserve"> </w:t>
      </w:r>
      <w:r w:rsidRPr="00FB0F3C">
        <w:t>Entity</w:t>
      </w:r>
      <w:r w:rsidRPr="00FB0F3C">
        <w:rPr>
          <w:spacing w:val="-10"/>
        </w:rPr>
        <w:t xml:space="preserve"> </w:t>
      </w:r>
      <w:r w:rsidRPr="00FB0F3C">
        <w:t>may</w:t>
      </w:r>
      <w:r w:rsidRPr="00FB0F3C">
        <w:rPr>
          <w:spacing w:val="-10"/>
        </w:rPr>
        <w:t xml:space="preserve"> </w:t>
      </w:r>
      <w:r w:rsidRPr="00FB0F3C">
        <w:t>sell</w:t>
      </w:r>
      <w:r w:rsidRPr="00FB0F3C">
        <w:rPr>
          <w:spacing w:val="-9"/>
        </w:rPr>
        <w:t xml:space="preserve"> </w:t>
      </w:r>
      <w:r w:rsidRPr="00FB0F3C">
        <w:t>or</w:t>
      </w:r>
      <w:r w:rsidRPr="00FB0F3C">
        <w:rPr>
          <w:spacing w:val="-9"/>
        </w:rPr>
        <w:t xml:space="preserve"> </w:t>
      </w:r>
      <w:r w:rsidRPr="00FB0F3C">
        <w:t>otherwise</w:t>
      </w:r>
      <w:r w:rsidRPr="00FB0F3C">
        <w:rPr>
          <w:spacing w:val="-9"/>
        </w:rPr>
        <w:t xml:space="preserve"> </w:t>
      </w:r>
      <w:r w:rsidRPr="00FB0F3C">
        <w:t>dispose</w:t>
      </w:r>
      <w:r w:rsidRPr="00FB0F3C">
        <w:rPr>
          <w:spacing w:val="-9"/>
        </w:rPr>
        <w:t xml:space="preserve"> </w:t>
      </w:r>
      <w:r w:rsidRPr="00FB0F3C">
        <w:t>of</w:t>
      </w:r>
      <w:r w:rsidRPr="00FB0F3C">
        <w:rPr>
          <w:spacing w:val="-9"/>
        </w:rPr>
        <w:t xml:space="preserve"> </w:t>
      </w:r>
      <w:r w:rsidRPr="00FB0F3C">
        <w:t>any</w:t>
      </w:r>
      <w:r w:rsidRPr="00FB0F3C">
        <w:rPr>
          <w:spacing w:val="-10"/>
        </w:rPr>
        <w:t xml:space="preserve"> </w:t>
      </w:r>
      <w:r w:rsidRPr="00FB0F3C">
        <w:t>remaining</w:t>
      </w:r>
      <w:r w:rsidRPr="00FB0F3C">
        <w:rPr>
          <w:spacing w:val="-10"/>
        </w:rPr>
        <w:t xml:space="preserve"> </w:t>
      </w:r>
      <w:r w:rsidRPr="00FB0F3C">
        <w:t>items.</w:t>
      </w:r>
      <w:r w:rsidRPr="00FB0F3C">
        <w:rPr>
          <w:spacing w:val="-7"/>
        </w:rPr>
        <w:t xml:space="preserve"> </w:t>
      </w:r>
      <w:r w:rsidRPr="00FB0F3C">
        <w:t>The</w:t>
      </w:r>
      <w:r w:rsidRPr="00FB0F3C">
        <w:rPr>
          <w:spacing w:val="-9"/>
        </w:rPr>
        <w:t xml:space="preserve"> </w:t>
      </w:r>
      <w:r w:rsidRPr="00FB0F3C">
        <w:t>Procuring</w:t>
      </w:r>
      <w:r w:rsidRPr="00FB0F3C">
        <w:rPr>
          <w:spacing w:val="-10"/>
        </w:rPr>
        <w:t xml:space="preserve"> </w:t>
      </w:r>
      <w:r w:rsidRPr="00FB0F3C">
        <w:t>Entity shall</w:t>
      </w:r>
      <w:r w:rsidRPr="00FB0F3C">
        <w:rPr>
          <w:spacing w:val="-6"/>
        </w:rPr>
        <w:t xml:space="preserve"> </w:t>
      </w:r>
      <w:r w:rsidRPr="00FB0F3C">
        <w:t>be</w:t>
      </w:r>
      <w:r w:rsidRPr="00FB0F3C">
        <w:rPr>
          <w:spacing w:val="-2"/>
        </w:rPr>
        <w:t xml:space="preserve"> </w:t>
      </w:r>
      <w:r w:rsidRPr="00FB0F3C">
        <w:t>entitled</w:t>
      </w:r>
      <w:r w:rsidRPr="00FB0F3C">
        <w:rPr>
          <w:spacing w:val="-3"/>
        </w:rPr>
        <w:t xml:space="preserve"> </w:t>
      </w:r>
      <w:r w:rsidRPr="00FB0F3C">
        <w:t>to</w:t>
      </w:r>
      <w:r w:rsidRPr="00FB0F3C">
        <w:rPr>
          <w:spacing w:val="-3"/>
        </w:rPr>
        <w:t xml:space="preserve"> </w:t>
      </w:r>
      <w:r w:rsidRPr="00FB0F3C">
        <w:t>be</w:t>
      </w:r>
      <w:r w:rsidRPr="00FB0F3C">
        <w:rPr>
          <w:spacing w:val="-6"/>
        </w:rPr>
        <w:t xml:space="preserve"> </w:t>
      </w:r>
      <w:r w:rsidRPr="00FB0F3C">
        <w:t>paid</w:t>
      </w:r>
      <w:r w:rsidRPr="00FB0F3C">
        <w:rPr>
          <w:spacing w:val="-3"/>
        </w:rPr>
        <w:t xml:space="preserve"> </w:t>
      </w:r>
      <w:r w:rsidRPr="00FB0F3C">
        <w:t>the</w:t>
      </w:r>
      <w:r w:rsidRPr="00FB0F3C">
        <w:rPr>
          <w:spacing w:val="-6"/>
        </w:rPr>
        <w:t xml:space="preserve"> </w:t>
      </w:r>
      <w:r w:rsidRPr="00FB0F3C">
        <w:t>costs</w:t>
      </w:r>
      <w:r w:rsidRPr="00FB0F3C">
        <w:rPr>
          <w:spacing w:val="-2"/>
        </w:rPr>
        <w:t xml:space="preserve"> </w:t>
      </w:r>
      <w:r w:rsidRPr="00FB0F3C">
        <w:t>incurred</w:t>
      </w:r>
      <w:r w:rsidRPr="00FB0F3C">
        <w:rPr>
          <w:spacing w:val="-3"/>
        </w:rPr>
        <w:t xml:space="preserve"> </w:t>
      </w:r>
      <w:r w:rsidRPr="00FB0F3C">
        <w:t>in</w:t>
      </w:r>
      <w:r w:rsidRPr="00FB0F3C">
        <w:rPr>
          <w:spacing w:val="-7"/>
        </w:rPr>
        <w:t xml:space="preserve"> </w:t>
      </w:r>
      <w:r w:rsidRPr="00FB0F3C">
        <w:t>connection</w:t>
      </w:r>
      <w:r w:rsidRPr="00FB0F3C">
        <w:rPr>
          <w:spacing w:val="-3"/>
        </w:rPr>
        <w:t xml:space="preserve"> </w:t>
      </w:r>
      <w:r w:rsidRPr="00FB0F3C">
        <w:t>with,</w:t>
      </w:r>
      <w:r w:rsidRPr="00FB0F3C">
        <w:rPr>
          <w:spacing w:val="-4"/>
        </w:rPr>
        <w:t xml:space="preserve"> </w:t>
      </w:r>
      <w:r w:rsidRPr="00FB0F3C">
        <w:t>or</w:t>
      </w:r>
      <w:r w:rsidRPr="00FB0F3C">
        <w:rPr>
          <w:spacing w:val="-2"/>
        </w:rPr>
        <w:t xml:space="preserve"> </w:t>
      </w:r>
      <w:r w:rsidRPr="00FB0F3C">
        <w:t>attributable</w:t>
      </w:r>
      <w:r w:rsidRPr="00FB0F3C">
        <w:rPr>
          <w:spacing w:val="-6"/>
        </w:rPr>
        <w:t xml:space="preserve"> </w:t>
      </w:r>
      <w:r w:rsidRPr="00FB0F3C">
        <w:t>to,</w:t>
      </w:r>
      <w:r w:rsidRPr="00FB0F3C">
        <w:rPr>
          <w:spacing w:val="-4"/>
        </w:rPr>
        <w:t xml:space="preserve"> </w:t>
      </w:r>
      <w:r w:rsidRPr="00FB0F3C">
        <w:t>such</w:t>
      </w:r>
      <w:r w:rsidRPr="00FB0F3C">
        <w:rPr>
          <w:spacing w:val="-3"/>
        </w:rPr>
        <w:t xml:space="preserve"> </w:t>
      </w:r>
      <w:r w:rsidRPr="00FB0F3C">
        <w:t>sale</w:t>
      </w:r>
      <w:r w:rsidRPr="00FB0F3C">
        <w:rPr>
          <w:spacing w:val="-2"/>
        </w:rPr>
        <w:t xml:space="preserve"> </w:t>
      </w:r>
      <w:r w:rsidRPr="00FB0F3C">
        <w:t>or</w:t>
      </w:r>
      <w:r w:rsidRPr="00FB0F3C">
        <w:rPr>
          <w:spacing w:val="-6"/>
        </w:rPr>
        <w:t xml:space="preserve"> </w:t>
      </w:r>
      <w:r w:rsidRPr="00FB0F3C">
        <w:t>disposal</w:t>
      </w:r>
      <w:r w:rsidRPr="00FB0F3C">
        <w:rPr>
          <w:spacing w:val="-6"/>
        </w:rPr>
        <w:t xml:space="preserve"> </w:t>
      </w:r>
      <w:r w:rsidRPr="00FB0F3C">
        <w:t>and restoring the Site.</w:t>
      </w:r>
    </w:p>
    <w:p w:rsidR="00FB0F3C" w:rsidRPr="00FB0F3C" w:rsidRDefault="00FB0F3C" w:rsidP="00560043">
      <w:pPr>
        <w:numPr>
          <w:ilvl w:val="2"/>
          <w:numId w:val="229"/>
        </w:numPr>
        <w:tabs>
          <w:tab w:val="left" w:pos="1187"/>
          <w:tab w:val="left" w:pos="1252"/>
        </w:tabs>
        <w:spacing w:before="244" w:line="230" w:lineRule="auto"/>
        <w:ind w:left="1252" w:right="504" w:hanging="764"/>
        <w:jc w:val="both"/>
        <w:rPr>
          <w:color w:val="221F1F"/>
        </w:rPr>
      </w:pPr>
      <w:r w:rsidRPr="00FB0F3C">
        <w:t>Any balance of the moneys from the sale shall be paid to the Contractor. If these moneys are less than the Procuring Entity's costs, the Contractor shall pay the outstanding balance to the Procuring Entity.</w:t>
      </w:r>
    </w:p>
    <w:p w:rsidR="00FB0F3C" w:rsidRPr="00FB0F3C" w:rsidRDefault="00FB0F3C" w:rsidP="00560043">
      <w:pPr>
        <w:numPr>
          <w:ilvl w:val="0"/>
          <w:numId w:val="229"/>
        </w:numPr>
        <w:tabs>
          <w:tab w:val="left" w:pos="1256"/>
        </w:tabs>
        <w:spacing w:before="235"/>
        <w:ind w:left="1256" w:hanging="768"/>
        <w:outlineLvl w:val="5"/>
        <w:rPr>
          <w:b/>
          <w:bCs/>
        </w:rPr>
      </w:pPr>
      <w:r w:rsidRPr="00FB0F3C">
        <w:rPr>
          <w:b/>
          <w:bCs/>
        </w:rPr>
        <w:t>MEASUREMENT</w:t>
      </w:r>
      <w:r w:rsidRPr="00FB0F3C">
        <w:rPr>
          <w:b/>
          <w:bCs/>
          <w:spacing w:val="-4"/>
        </w:rPr>
        <w:t xml:space="preserve"> </w:t>
      </w:r>
      <w:r w:rsidRPr="00FB0F3C">
        <w:rPr>
          <w:b/>
          <w:bCs/>
        </w:rPr>
        <w:t xml:space="preserve">AN </w:t>
      </w:r>
      <w:r w:rsidRPr="00FB0F3C">
        <w:rPr>
          <w:b/>
          <w:bCs/>
          <w:spacing w:val="-2"/>
        </w:rPr>
        <w:t>DEVALUATION</w:t>
      </w:r>
    </w:p>
    <w:p w:rsidR="00FB0F3C" w:rsidRPr="00FB0F3C" w:rsidRDefault="00FB0F3C" w:rsidP="00560043">
      <w:pPr>
        <w:numPr>
          <w:ilvl w:val="1"/>
          <w:numId w:val="229"/>
        </w:numPr>
        <w:tabs>
          <w:tab w:val="left" w:pos="1256"/>
        </w:tabs>
        <w:spacing w:before="235"/>
        <w:ind w:left="1256" w:hanging="768"/>
        <w:outlineLvl w:val="6"/>
        <w:rPr>
          <w:b/>
          <w:bCs/>
        </w:rPr>
      </w:pPr>
      <w:r w:rsidRPr="00FB0F3C">
        <w:rPr>
          <w:b/>
          <w:bCs/>
        </w:rPr>
        <w:t>Works</w:t>
      </w:r>
      <w:r w:rsidRPr="00FB0F3C">
        <w:rPr>
          <w:b/>
          <w:bCs/>
          <w:spacing w:val="-14"/>
        </w:rPr>
        <w:t xml:space="preserve"> </w:t>
      </w:r>
      <w:r w:rsidRPr="00FB0F3C">
        <w:rPr>
          <w:b/>
          <w:bCs/>
        </w:rPr>
        <w:t>to</w:t>
      </w:r>
      <w:r w:rsidRPr="00FB0F3C">
        <w:rPr>
          <w:b/>
          <w:bCs/>
          <w:spacing w:val="-4"/>
        </w:rPr>
        <w:t xml:space="preserve"> </w:t>
      </w:r>
      <w:r w:rsidRPr="00FB0F3C">
        <w:rPr>
          <w:b/>
          <w:bCs/>
        </w:rPr>
        <w:t>be</w:t>
      </w:r>
      <w:r w:rsidRPr="00FB0F3C">
        <w:rPr>
          <w:b/>
          <w:bCs/>
          <w:spacing w:val="-6"/>
        </w:rPr>
        <w:t xml:space="preserve"> </w:t>
      </w:r>
      <w:r w:rsidRPr="00FB0F3C">
        <w:rPr>
          <w:b/>
          <w:bCs/>
          <w:spacing w:val="-2"/>
        </w:rPr>
        <w:t>Measured</w:t>
      </w:r>
    </w:p>
    <w:p w:rsidR="00FB0F3C" w:rsidRPr="00FB0F3C" w:rsidRDefault="00FB0F3C" w:rsidP="00560043">
      <w:pPr>
        <w:numPr>
          <w:ilvl w:val="2"/>
          <w:numId w:val="229"/>
        </w:numPr>
        <w:tabs>
          <w:tab w:val="left" w:pos="1252"/>
        </w:tabs>
        <w:spacing w:before="243" w:line="230" w:lineRule="auto"/>
        <w:ind w:left="1252" w:right="492" w:hanging="764"/>
        <w:jc w:val="both"/>
        <w:rPr>
          <w:color w:val="221F1F"/>
        </w:rPr>
      </w:pPr>
      <w:r w:rsidRPr="00FB0F3C">
        <w:t>The</w:t>
      </w:r>
      <w:r w:rsidRPr="00FB0F3C">
        <w:rPr>
          <w:spacing w:val="-4"/>
        </w:rPr>
        <w:t xml:space="preserve"> </w:t>
      </w:r>
      <w:r w:rsidRPr="00FB0F3C">
        <w:t>Works</w:t>
      </w:r>
      <w:r w:rsidRPr="00FB0F3C">
        <w:rPr>
          <w:spacing w:val="-12"/>
        </w:rPr>
        <w:t xml:space="preserve"> </w:t>
      </w:r>
      <w:r w:rsidRPr="00FB0F3C">
        <w:t>shall</w:t>
      </w:r>
      <w:r w:rsidRPr="00FB0F3C">
        <w:rPr>
          <w:spacing w:val="-4"/>
        </w:rPr>
        <w:t xml:space="preserve"> </w:t>
      </w:r>
      <w:r w:rsidRPr="00FB0F3C">
        <w:t>be</w:t>
      </w:r>
      <w:r w:rsidRPr="00FB0F3C">
        <w:rPr>
          <w:spacing w:val="-4"/>
        </w:rPr>
        <w:t xml:space="preserve"> </w:t>
      </w:r>
      <w:r w:rsidRPr="00FB0F3C">
        <w:t>measured,</w:t>
      </w:r>
      <w:r w:rsidRPr="00FB0F3C">
        <w:rPr>
          <w:spacing w:val="-3"/>
        </w:rPr>
        <w:t xml:space="preserve"> </w:t>
      </w:r>
      <w:r w:rsidRPr="00FB0F3C">
        <w:t>and</w:t>
      </w:r>
      <w:r w:rsidRPr="00FB0F3C">
        <w:rPr>
          <w:spacing w:val="-2"/>
        </w:rPr>
        <w:t xml:space="preserve"> </w:t>
      </w:r>
      <w:r w:rsidRPr="00FB0F3C">
        <w:t>valued</w:t>
      </w:r>
      <w:r w:rsidRPr="00FB0F3C">
        <w:rPr>
          <w:spacing w:val="-2"/>
        </w:rPr>
        <w:t xml:space="preserve"> </w:t>
      </w:r>
      <w:r w:rsidRPr="00FB0F3C">
        <w:t>for</w:t>
      </w:r>
      <w:r w:rsidRPr="00FB0F3C">
        <w:rPr>
          <w:spacing w:val="-8"/>
        </w:rPr>
        <w:t xml:space="preserve"> </w:t>
      </w:r>
      <w:r w:rsidRPr="00FB0F3C">
        <w:t>payment,</w:t>
      </w:r>
      <w:r w:rsidRPr="00FB0F3C">
        <w:rPr>
          <w:spacing w:val="-3"/>
        </w:rPr>
        <w:t xml:space="preserve"> </w:t>
      </w:r>
      <w:r w:rsidRPr="00FB0F3C">
        <w:t>in</w:t>
      </w:r>
      <w:r w:rsidRPr="00FB0F3C">
        <w:rPr>
          <w:spacing w:val="-5"/>
        </w:rPr>
        <w:t xml:space="preserve"> </w:t>
      </w:r>
      <w:r w:rsidRPr="00FB0F3C">
        <w:t>accordance</w:t>
      </w:r>
      <w:r w:rsidRPr="00FB0F3C">
        <w:rPr>
          <w:spacing w:val="-4"/>
        </w:rPr>
        <w:t xml:space="preserve"> </w:t>
      </w:r>
      <w:r w:rsidRPr="00FB0F3C">
        <w:t>with</w:t>
      </w:r>
      <w:r w:rsidRPr="00FB0F3C">
        <w:rPr>
          <w:spacing w:val="-2"/>
        </w:rPr>
        <w:t xml:space="preserve"> </w:t>
      </w:r>
      <w:r w:rsidRPr="00FB0F3C">
        <w:t>this</w:t>
      </w:r>
      <w:r w:rsidRPr="00FB0F3C">
        <w:rPr>
          <w:spacing w:val="-4"/>
        </w:rPr>
        <w:t xml:space="preserve"> </w:t>
      </w:r>
      <w:r w:rsidRPr="00FB0F3C">
        <w:t>Clause.</w:t>
      </w:r>
      <w:r w:rsidRPr="00FB0F3C">
        <w:rPr>
          <w:spacing w:val="-3"/>
        </w:rPr>
        <w:t xml:space="preserve"> </w:t>
      </w:r>
      <w:r w:rsidRPr="00FB0F3C">
        <w:t>The</w:t>
      </w:r>
      <w:r w:rsidRPr="00FB0F3C">
        <w:rPr>
          <w:spacing w:val="-1"/>
        </w:rPr>
        <w:t xml:space="preserve"> </w:t>
      </w:r>
      <w:r w:rsidRPr="00FB0F3C">
        <w:t>Contractorshall show in each application under Sub-Clauses 14.3 [Application for Interim Payment Certificates], 14.10 [Statement on Completion] and 14.11 [Application for Final Payment Certificate] the quantities and other particulars detailing the amounts which he considers to be entitled under the Contract.</w:t>
      </w:r>
    </w:p>
    <w:p w:rsidR="00FB0F3C" w:rsidRPr="00FB0F3C" w:rsidRDefault="00FB0F3C" w:rsidP="00560043">
      <w:pPr>
        <w:numPr>
          <w:ilvl w:val="2"/>
          <w:numId w:val="229"/>
        </w:numPr>
        <w:tabs>
          <w:tab w:val="left" w:pos="1252"/>
        </w:tabs>
        <w:spacing w:before="243" w:line="232" w:lineRule="auto"/>
        <w:ind w:left="1252" w:right="495" w:hanging="764"/>
        <w:rPr>
          <w:color w:val="221F1F"/>
        </w:rPr>
      </w:pPr>
      <w:r w:rsidRPr="00FB0F3C">
        <w:t>Whenever the Architect requires any part of the Works</w:t>
      </w:r>
      <w:r w:rsidRPr="00FB0F3C">
        <w:rPr>
          <w:spacing w:val="-9"/>
        </w:rPr>
        <w:t xml:space="preserve"> </w:t>
      </w:r>
      <w:r w:rsidRPr="00FB0F3C">
        <w:t>to be measured, reasonable notice shall be given to the Contractor's Representative, who shall:</w:t>
      </w:r>
    </w:p>
    <w:p w:rsidR="00FB0F3C" w:rsidRPr="00FB0F3C" w:rsidRDefault="00FB0F3C" w:rsidP="00560043">
      <w:pPr>
        <w:numPr>
          <w:ilvl w:val="0"/>
          <w:numId w:val="171"/>
        </w:numPr>
        <w:tabs>
          <w:tab w:val="left" w:pos="1652"/>
        </w:tabs>
        <w:spacing w:before="2" w:line="228" w:lineRule="auto"/>
        <w:ind w:right="838"/>
      </w:pPr>
      <w:r w:rsidRPr="00FB0F3C">
        <w:t>promptly</w:t>
      </w:r>
      <w:r w:rsidRPr="00FB0F3C">
        <w:rPr>
          <w:spacing w:val="-6"/>
        </w:rPr>
        <w:t xml:space="preserve"> </w:t>
      </w:r>
      <w:r w:rsidRPr="00FB0F3C">
        <w:t>either</w:t>
      </w:r>
      <w:r w:rsidRPr="00FB0F3C">
        <w:rPr>
          <w:spacing w:val="-5"/>
        </w:rPr>
        <w:t xml:space="preserve"> </w:t>
      </w:r>
      <w:r w:rsidRPr="00FB0F3C">
        <w:t>attend</w:t>
      </w:r>
      <w:r w:rsidRPr="00FB0F3C">
        <w:rPr>
          <w:spacing w:val="-2"/>
        </w:rPr>
        <w:t xml:space="preserve"> </w:t>
      </w:r>
      <w:r w:rsidRPr="00FB0F3C">
        <w:t>or</w:t>
      </w:r>
      <w:r w:rsidRPr="00FB0F3C">
        <w:rPr>
          <w:spacing w:val="-5"/>
        </w:rPr>
        <w:t xml:space="preserve"> </w:t>
      </w:r>
      <w:r w:rsidRPr="00FB0F3C">
        <w:t>send</w:t>
      </w:r>
      <w:r w:rsidRPr="00FB0F3C">
        <w:rPr>
          <w:spacing w:val="-2"/>
        </w:rPr>
        <w:t xml:space="preserve"> </w:t>
      </w:r>
      <w:r w:rsidRPr="00FB0F3C">
        <w:t>another</w:t>
      </w:r>
      <w:r w:rsidRPr="00FB0F3C">
        <w:rPr>
          <w:spacing w:val="-5"/>
        </w:rPr>
        <w:t xml:space="preserve"> </w:t>
      </w:r>
      <w:r w:rsidRPr="00FB0F3C">
        <w:t>qualified</w:t>
      </w:r>
      <w:r w:rsidRPr="00FB0F3C">
        <w:rPr>
          <w:spacing w:val="-2"/>
        </w:rPr>
        <w:t xml:space="preserve"> </w:t>
      </w:r>
      <w:r w:rsidRPr="00FB0F3C">
        <w:t>representative</w:t>
      </w:r>
      <w:r w:rsidRPr="00FB0F3C">
        <w:rPr>
          <w:spacing w:val="-5"/>
        </w:rPr>
        <w:t xml:space="preserve"> </w:t>
      </w:r>
      <w:r w:rsidRPr="00FB0F3C">
        <w:t>to</w:t>
      </w:r>
      <w:r w:rsidRPr="00FB0F3C">
        <w:rPr>
          <w:spacing w:val="-2"/>
        </w:rPr>
        <w:t xml:space="preserve"> </w:t>
      </w:r>
      <w:r w:rsidRPr="00FB0F3C">
        <w:t>assist</w:t>
      </w:r>
      <w:r w:rsidRPr="00FB0F3C">
        <w:rPr>
          <w:spacing w:val="-5"/>
        </w:rPr>
        <w:t xml:space="preserve"> </w:t>
      </w:r>
      <w:r w:rsidRPr="00FB0F3C">
        <w:t>the</w:t>
      </w:r>
      <w:r w:rsidRPr="00FB0F3C">
        <w:rPr>
          <w:spacing w:val="-1"/>
        </w:rPr>
        <w:t xml:space="preserve"> </w:t>
      </w:r>
      <w:r w:rsidRPr="00FB0F3C">
        <w:t>Architect in</w:t>
      </w:r>
      <w:r w:rsidRPr="00FB0F3C">
        <w:rPr>
          <w:spacing w:val="-6"/>
        </w:rPr>
        <w:t xml:space="preserve"> </w:t>
      </w:r>
      <w:r w:rsidRPr="00FB0F3C">
        <w:t>making</w:t>
      </w:r>
      <w:r w:rsidRPr="00FB0F3C">
        <w:rPr>
          <w:spacing w:val="-6"/>
        </w:rPr>
        <w:t xml:space="preserve"> </w:t>
      </w:r>
      <w:r w:rsidRPr="00FB0F3C">
        <w:t>the measurement, and</w:t>
      </w:r>
    </w:p>
    <w:p w:rsidR="00FB0F3C" w:rsidRPr="00FB0F3C" w:rsidRDefault="00FB0F3C" w:rsidP="00560043">
      <w:pPr>
        <w:numPr>
          <w:ilvl w:val="0"/>
          <w:numId w:val="171"/>
        </w:numPr>
        <w:tabs>
          <w:tab w:val="left" w:pos="1652"/>
        </w:tabs>
        <w:spacing w:line="246" w:lineRule="exact"/>
      </w:pPr>
      <w:r w:rsidRPr="00FB0F3C">
        <w:t>supply</w:t>
      </w:r>
      <w:r w:rsidRPr="00FB0F3C">
        <w:rPr>
          <w:spacing w:val="-6"/>
        </w:rPr>
        <w:t xml:space="preserve"> </w:t>
      </w:r>
      <w:r w:rsidRPr="00FB0F3C">
        <w:t>any</w:t>
      </w:r>
      <w:r w:rsidRPr="00FB0F3C">
        <w:rPr>
          <w:spacing w:val="-5"/>
        </w:rPr>
        <w:t xml:space="preserve"> </w:t>
      </w:r>
      <w:r w:rsidRPr="00FB0F3C">
        <w:t>particulars</w:t>
      </w:r>
      <w:r w:rsidRPr="00FB0F3C">
        <w:rPr>
          <w:spacing w:val="-4"/>
        </w:rPr>
        <w:t xml:space="preserve"> </w:t>
      </w:r>
      <w:r w:rsidRPr="00FB0F3C">
        <w:t>requested</w:t>
      </w:r>
      <w:r w:rsidRPr="00FB0F3C">
        <w:rPr>
          <w:spacing w:val="-2"/>
        </w:rPr>
        <w:t xml:space="preserve"> </w:t>
      </w:r>
      <w:r w:rsidRPr="00FB0F3C">
        <w:t>by</w:t>
      </w:r>
      <w:r w:rsidRPr="00FB0F3C">
        <w:rPr>
          <w:spacing w:val="-5"/>
        </w:rPr>
        <w:t xml:space="preserve"> </w:t>
      </w:r>
      <w:r w:rsidRPr="00FB0F3C">
        <w:t>the</w:t>
      </w:r>
      <w:r w:rsidRPr="00FB0F3C">
        <w:rPr>
          <w:spacing w:val="-4"/>
        </w:rPr>
        <w:t xml:space="preserve"> </w:t>
      </w:r>
      <w:r w:rsidRPr="00FB0F3C">
        <w:rPr>
          <w:spacing w:val="-2"/>
        </w:rPr>
        <w:t>Engineer.</w:t>
      </w:r>
    </w:p>
    <w:p w:rsidR="00FB0F3C" w:rsidRPr="00FB0F3C" w:rsidRDefault="00FB0F3C" w:rsidP="00560043">
      <w:pPr>
        <w:numPr>
          <w:ilvl w:val="2"/>
          <w:numId w:val="229"/>
        </w:numPr>
        <w:tabs>
          <w:tab w:val="left" w:pos="1252"/>
        </w:tabs>
        <w:spacing w:before="241" w:line="232" w:lineRule="auto"/>
        <w:ind w:left="1252" w:right="500" w:hanging="764"/>
        <w:rPr>
          <w:color w:val="221F1F"/>
        </w:rPr>
      </w:pPr>
      <w:r w:rsidRPr="00FB0F3C">
        <w:t>If the Contractor fails to attend or send a representative, the measurement made by the Architect shall be accepted as accurate.</w:t>
      </w:r>
    </w:p>
    <w:p w:rsidR="00FB0F3C" w:rsidRPr="00FB0F3C" w:rsidRDefault="00FB0F3C" w:rsidP="00560043">
      <w:pPr>
        <w:numPr>
          <w:ilvl w:val="2"/>
          <w:numId w:val="229"/>
        </w:numPr>
        <w:tabs>
          <w:tab w:val="left" w:pos="1252"/>
        </w:tabs>
        <w:spacing w:before="243" w:line="230" w:lineRule="auto"/>
        <w:ind w:left="1252" w:right="488" w:hanging="764"/>
        <w:jc w:val="both"/>
        <w:rPr>
          <w:color w:val="221F1F"/>
        </w:rPr>
      </w:pPr>
      <w:r w:rsidRPr="00FB0F3C">
        <w:t>Except</w:t>
      </w:r>
      <w:r w:rsidRPr="00FB0F3C">
        <w:rPr>
          <w:spacing w:val="-12"/>
        </w:rPr>
        <w:t xml:space="preserve"> </w:t>
      </w:r>
      <w:r w:rsidRPr="00FB0F3C">
        <w:t>as</w:t>
      </w:r>
      <w:r w:rsidRPr="00FB0F3C">
        <w:rPr>
          <w:spacing w:val="-11"/>
        </w:rPr>
        <w:t xml:space="preserve"> </w:t>
      </w:r>
      <w:r w:rsidRPr="00FB0F3C">
        <w:t>otherwise</w:t>
      </w:r>
      <w:r w:rsidRPr="00FB0F3C">
        <w:rPr>
          <w:spacing w:val="-11"/>
        </w:rPr>
        <w:t xml:space="preserve"> </w:t>
      </w:r>
      <w:r w:rsidRPr="00FB0F3C">
        <w:t>stated</w:t>
      </w:r>
      <w:r w:rsidRPr="00FB0F3C">
        <w:rPr>
          <w:spacing w:val="-9"/>
        </w:rPr>
        <w:t xml:space="preserve"> </w:t>
      </w:r>
      <w:r w:rsidRPr="00FB0F3C">
        <w:t>in</w:t>
      </w:r>
      <w:r w:rsidRPr="00FB0F3C">
        <w:rPr>
          <w:spacing w:val="-12"/>
        </w:rPr>
        <w:t xml:space="preserve"> </w:t>
      </w:r>
      <w:r w:rsidRPr="00FB0F3C">
        <w:t>the</w:t>
      </w:r>
      <w:r w:rsidRPr="00FB0F3C">
        <w:rPr>
          <w:spacing w:val="-11"/>
        </w:rPr>
        <w:t xml:space="preserve"> </w:t>
      </w:r>
      <w:r w:rsidRPr="00FB0F3C">
        <w:t>Contract,</w:t>
      </w:r>
      <w:r w:rsidRPr="00FB0F3C">
        <w:rPr>
          <w:spacing w:val="-10"/>
        </w:rPr>
        <w:t xml:space="preserve"> </w:t>
      </w:r>
      <w:r w:rsidRPr="00FB0F3C">
        <w:t>wherever</w:t>
      </w:r>
      <w:r w:rsidRPr="00FB0F3C">
        <w:rPr>
          <w:spacing w:val="-8"/>
        </w:rPr>
        <w:t xml:space="preserve"> </w:t>
      </w:r>
      <w:r w:rsidRPr="00FB0F3C">
        <w:t>any</w:t>
      </w:r>
      <w:r w:rsidRPr="00FB0F3C">
        <w:rPr>
          <w:spacing w:val="-12"/>
        </w:rPr>
        <w:t xml:space="preserve"> </w:t>
      </w:r>
      <w:r w:rsidRPr="00FB0F3C">
        <w:t>Permanent</w:t>
      </w:r>
      <w:r w:rsidRPr="00FB0F3C">
        <w:rPr>
          <w:spacing w:val="-10"/>
        </w:rPr>
        <w:t xml:space="preserve"> </w:t>
      </w:r>
      <w:r w:rsidRPr="00FB0F3C">
        <w:t>Works</w:t>
      </w:r>
      <w:r w:rsidRPr="00FB0F3C">
        <w:rPr>
          <w:spacing w:val="-14"/>
        </w:rPr>
        <w:t xml:space="preserve"> </w:t>
      </w:r>
      <w:r w:rsidRPr="00FB0F3C">
        <w:t>are</w:t>
      </w:r>
      <w:r w:rsidRPr="00FB0F3C">
        <w:rPr>
          <w:spacing w:val="-7"/>
        </w:rPr>
        <w:t xml:space="preserve"> </w:t>
      </w:r>
      <w:r w:rsidRPr="00FB0F3C">
        <w:t>to</w:t>
      </w:r>
      <w:r w:rsidRPr="00FB0F3C">
        <w:rPr>
          <w:spacing w:val="-9"/>
        </w:rPr>
        <w:t xml:space="preserve"> </w:t>
      </w:r>
      <w:r w:rsidRPr="00FB0F3C">
        <w:t>be</w:t>
      </w:r>
      <w:r w:rsidRPr="00FB0F3C">
        <w:rPr>
          <w:spacing w:val="-11"/>
        </w:rPr>
        <w:t xml:space="preserve"> </w:t>
      </w:r>
      <w:r w:rsidRPr="00FB0F3C">
        <w:t>measured</w:t>
      </w:r>
      <w:r w:rsidRPr="00FB0F3C">
        <w:rPr>
          <w:spacing w:val="-9"/>
        </w:rPr>
        <w:t xml:space="preserve"> </w:t>
      </w:r>
      <w:r w:rsidRPr="00FB0F3C">
        <w:t>from</w:t>
      </w:r>
      <w:r w:rsidRPr="00FB0F3C">
        <w:rPr>
          <w:spacing w:val="-10"/>
        </w:rPr>
        <w:t xml:space="preserve"> </w:t>
      </w:r>
      <w:r w:rsidRPr="00FB0F3C">
        <w:t>records, these</w:t>
      </w:r>
      <w:r w:rsidRPr="00FB0F3C">
        <w:rPr>
          <w:spacing w:val="-8"/>
        </w:rPr>
        <w:t xml:space="preserve"> </w:t>
      </w:r>
      <w:r w:rsidRPr="00FB0F3C">
        <w:t>shall</w:t>
      </w:r>
      <w:r w:rsidRPr="00FB0F3C">
        <w:rPr>
          <w:spacing w:val="-8"/>
        </w:rPr>
        <w:t xml:space="preserve"> </w:t>
      </w:r>
      <w:r w:rsidRPr="00FB0F3C">
        <w:t>be</w:t>
      </w:r>
      <w:r w:rsidRPr="00FB0F3C">
        <w:rPr>
          <w:spacing w:val="-8"/>
        </w:rPr>
        <w:t xml:space="preserve"> </w:t>
      </w:r>
      <w:r w:rsidRPr="00FB0F3C">
        <w:t>prepared</w:t>
      </w:r>
      <w:r w:rsidRPr="00FB0F3C">
        <w:rPr>
          <w:spacing w:val="-5"/>
        </w:rPr>
        <w:t xml:space="preserve"> </w:t>
      </w:r>
      <w:r w:rsidRPr="00FB0F3C">
        <w:t>by</w:t>
      </w:r>
      <w:r w:rsidRPr="00FB0F3C">
        <w:rPr>
          <w:spacing w:val="-9"/>
        </w:rPr>
        <w:t xml:space="preserve"> </w:t>
      </w:r>
      <w:r w:rsidRPr="00FB0F3C">
        <w:t>the</w:t>
      </w:r>
      <w:r w:rsidRPr="00FB0F3C">
        <w:rPr>
          <w:spacing w:val="-8"/>
        </w:rPr>
        <w:t xml:space="preserve"> </w:t>
      </w:r>
      <w:r w:rsidRPr="00FB0F3C">
        <w:t>Engineer.</w:t>
      </w:r>
      <w:r w:rsidRPr="00FB0F3C">
        <w:rPr>
          <w:spacing w:val="-6"/>
        </w:rPr>
        <w:t xml:space="preserve"> </w:t>
      </w:r>
      <w:r w:rsidRPr="00FB0F3C">
        <w:t>The</w:t>
      </w:r>
      <w:r w:rsidRPr="00FB0F3C">
        <w:rPr>
          <w:spacing w:val="-8"/>
        </w:rPr>
        <w:t xml:space="preserve"> </w:t>
      </w:r>
      <w:r w:rsidRPr="00FB0F3C">
        <w:t>Contractor</w:t>
      </w:r>
      <w:r w:rsidRPr="00FB0F3C">
        <w:rPr>
          <w:spacing w:val="-8"/>
        </w:rPr>
        <w:t xml:space="preserve"> </w:t>
      </w:r>
      <w:r w:rsidRPr="00FB0F3C">
        <w:t>shall,</w:t>
      </w:r>
      <w:r w:rsidRPr="00FB0F3C">
        <w:rPr>
          <w:spacing w:val="-6"/>
        </w:rPr>
        <w:t xml:space="preserve"> </w:t>
      </w:r>
      <w:r w:rsidRPr="00FB0F3C">
        <w:t>as</w:t>
      </w:r>
      <w:r w:rsidRPr="00FB0F3C">
        <w:rPr>
          <w:spacing w:val="-4"/>
        </w:rPr>
        <w:t xml:space="preserve"> </w:t>
      </w:r>
      <w:r w:rsidRPr="00FB0F3C">
        <w:t>and</w:t>
      </w:r>
      <w:r w:rsidRPr="00FB0F3C">
        <w:rPr>
          <w:spacing w:val="-5"/>
        </w:rPr>
        <w:t xml:space="preserve"> </w:t>
      </w:r>
      <w:r w:rsidRPr="00FB0F3C">
        <w:t>when</w:t>
      </w:r>
      <w:r w:rsidRPr="00FB0F3C">
        <w:rPr>
          <w:spacing w:val="-5"/>
        </w:rPr>
        <w:t xml:space="preserve"> </w:t>
      </w:r>
      <w:r w:rsidRPr="00FB0F3C">
        <w:t>requested,</w:t>
      </w:r>
      <w:r w:rsidRPr="00FB0F3C">
        <w:rPr>
          <w:spacing w:val="-6"/>
        </w:rPr>
        <w:t xml:space="preserve"> </w:t>
      </w:r>
      <w:r w:rsidRPr="00FB0F3C">
        <w:t>attend</w:t>
      </w:r>
      <w:r w:rsidRPr="00FB0F3C">
        <w:rPr>
          <w:spacing w:val="-1"/>
        </w:rPr>
        <w:t xml:space="preserve"> </w:t>
      </w:r>
      <w:r w:rsidRPr="00FB0F3C">
        <w:t>to</w:t>
      </w:r>
      <w:r w:rsidRPr="00FB0F3C">
        <w:rPr>
          <w:spacing w:val="-5"/>
        </w:rPr>
        <w:t xml:space="preserve"> </w:t>
      </w:r>
      <w:r w:rsidRPr="00FB0F3C">
        <w:t>examine</w:t>
      </w:r>
      <w:r w:rsidRPr="00FB0F3C">
        <w:rPr>
          <w:spacing w:val="-8"/>
        </w:rPr>
        <w:t xml:space="preserve"> </w:t>
      </w:r>
      <w:r w:rsidRPr="00FB0F3C">
        <w:t>and agreet</w:t>
      </w:r>
      <w:r w:rsidRPr="00FB0F3C">
        <w:rPr>
          <w:spacing w:val="-4"/>
        </w:rPr>
        <w:t xml:space="preserve"> </w:t>
      </w:r>
      <w:r w:rsidRPr="00FB0F3C">
        <w:t>her</w:t>
      </w:r>
      <w:r w:rsidRPr="00FB0F3C">
        <w:rPr>
          <w:spacing w:val="-4"/>
        </w:rPr>
        <w:t xml:space="preserve"> </w:t>
      </w:r>
      <w:r w:rsidRPr="00FB0F3C">
        <w:t>ecords</w:t>
      </w:r>
      <w:r w:rsidRPr="00FB0F3C">
        <w:rPr>
          <w:spacing w:val="-4"/>
        </w:rPr>
        <w:t xml:space="preserve"> </w:t>
      </w:r>
      <w:r w:rsidRPr="00FB0F3C">
        <w:t>with</w:t>
      </w:r>
      <w:r w:rsidRPr="00FB0F3C">
        <w:rPr>
          <w:spacing w:val="-4"/>
        </w:rPr>
        <w:t xml:space="preserve"> </w:t>
      </w:r>
      <w:r w:rsidRPr="00FB0F3C">
        <w:t>the</w:t>
      </w:r>
      <w:r w:rsidRPr="00FB0F3C">
        <w:rPr>
          <w:spacing w:val="-4"/>
        </w:rPr>
        <w:t xml:space="preserve"> </w:t>
      </w:r>
      <w:r w:rsidRPr="00FB0F3C">
        <w:t>Engineer,</w:t>
      </w:r>
      <w:r w:rsidRPr="00FB0F3C">
        <w:rPr>
          <w:spacing w:val="-2"/>
        </w:rPr>
        <w:t xml:space="preserve"> </w:t>
      </w:r>
      <w:r w:rsidRPr="00FB0F3C">
        <w:t>and</w:t>
      </w:r>
      <w:r w:rsidRPr="00FB0F3C">
        <w:rPr>
          <w:spacing w:val="-1"/>
        </w:rPr>
        <w:t xml:space="preserve"> </w:t>
      </w:r>
      <w:r w:rsidRPr="00FB0F3C">
        <w:t>shall</w:t>
      </w:r>
      <w:r w:rsidRPr="00FB0F3C">
        <w:rPr>
          <w:spacing w:val="-4"/>
        </w:rPr>
        <w:t xml:space="preserve"> </w:t>
      </w:r>
      <w:r w:rsidRPr="00FB0F3C">
        <w:t>sign</w:t>
      </w:r>
      <w:r w:rsidRPr="00FB0F3C">
        <w:rPr>
          <w:spacing w:val="-4"/>
        </w:rPr>
        <w:t xml:space="preserve"> </w:t>
      </w:r>
      <w:r w:rsidRPr="00FB0F3C">
        <w:t>the</w:t>
      </w:r>
      <w:r w:rsidRPr="00FB0F3C">
        <w:rPr>
          <w:spacing w:val="-4"/>
        </w:rPr>
        <w:t xml:space="preserve"> </w:t>
      </w:r>
      <w:r w:rsidRPr="00FB0F3C">
        <w:t>same</w:t>
      </w:r>
      <w:r w:rsidRPr="00FB0F3C">
        <w:rPr>
          <w:spacing w:val="-4"/>
        </w:rPr>
        <w:t xml:space="preserve"> </w:t>
      </w:r>
      <w:r w:rsidRPr="00FB0F3C">
        <w:t>when</w:t>
      </w:r>
      <w:r w:rsidRPr="00FB0F3C">
        <w:rPr>
          <w:spacing w:val="-4"/>
        </w:rPr>
        <w:t xml:space="preserve"> </w:t>
      </w:r>
      <w:r w:rsidRPr="00FB0F3C">
        <w:t>agreed.</w:t>
      </w:r>
      <w:r w:rsidRPr="00FB0F3C">
        <w:rPr>
          <w:spacing w:val="-2"/>
        </w:rPr>
        <w:t xml:space="preserve"> </w:t>
      </w:r>
      <w:r w:rsidRPr="00FB0F3C">
        <w:t>If the</w:t>
      </w:r>
      <w:r w:rsidRPr="00FB0F3C">
        <w:rPr>
          <w:spacing w:val="-4"/>
        </w:rPr>
        <w:t xml:space="preserve"> </w:t>
      </w:r>
      <w:r w:rsidRPr="00FB0F3C">
        <w:t>Contractor does</w:t>
      </w:r>
      <w:r w:rsidRPr="00FB0F3C">
        <w:rPr>
          <w:spacing w:val="-4"/>
        </w:rPr>
        <w:t xml:space="preserve"> </w:t>
      </w:r>
      <w:r w:rsidRPr="00FB0F3C">
        <w:t>not</w:t>
      </w:r>
      <w:r w:rsidRPr="00FB0F3C">
        <w:rPr>
          <w:spacing w:val="-4"/>
        </w:rPr>
        <w:t xml:space="preserve"> </w:t>
      </w:r>
      <w:r w:rsidRPr="00FB0F3C">
        <w:t>attend, the records shall be accepted as accurate.</w:t>
      </w:r>
    </w:p>
    <w:p w:rsidR="00FB0F3C" w:rsidRPr="00FB0F3C" w:rsidRDefault="00FB0F3C" w:rsidP="00560043">
      <w:pPr>
        <w:numPr>
          <w:ilvl w:val="2"/>
          <w:numId w:val="229"/>
        </w:numPr>
        <w:tabs>
          <w:tab w:val="left" w:pos="1248"/>
        </w:tabs>
        <w:spacing w:before="245" w:line="230" w:lineRule="auto"/>
        <w:ind w:left="1248" w:right="493" w:hanging="760"/>
        <w:jc w:val="both"/>
        <w:rPr>
          <w:color w:val="221F1F"/>
        </w:rPr>
      </w:pPr>
      <w:r w:rsidRPr="00FB0F3C">
        <w:t>If the Contractor examines and disagrees the records, and/ or does not sign them as agreed, then the Contractor</w:t>
      </w:r>
      <w:r w:rsidRPr="00FB0F3C">
        <w:rPr>
          <w:spacing w:val="-12"/>
        </w:rPr>
        <w:t xml:space="preserve"> </w:t>
      </w:r>
      <w:r w:rsidRPr="00FB0F3C">
        <w:t>shall</w:t>
      </w:r>
      <w:r w:rsidRPr="00FB0F3C">
        <w:rPr>
          <w:spacing w:val="-12"/>
        </w:rPr>
        <w:t xml:space="preserve"> </w:t>
      </w:r>
      <w:r w:rsidRPr="00FB0F3C">
        <w:t>give</w:t>
      </w:r>
      <w:r w:rsidRPr="00FB0F3C">
        <w:rPr>
          <w:spacing w:val="-12"/>
        </w:rPr>
        <w:t xml:space="preserve"> </w:t>
      </w:r>
      <w:r w:rsidRPr="00FB0F3C">
        <w:t>notice</w:t>
      </w:r>
      <w:r w:rsidRPr="00FB0F3C">
        <w:rPr>
          <w:spacing w:val="-12"/>
        </w:rPr>
        <w:t xml:space="preserve"> </w:t>
      </w:r>
      <w:r w:rsidRPr="00FB0F3C">
        <w:t>to</w:t>
      </w:r>
      <w:r w:rsidRPr="00FB0F3C">
        <w:rPr>
          <w:spacing w:val="-9"/>
        </w:rPr>
        <w:t xml:space="preserve"> </w:t>
      </w:r>
      <w:r w:rsidRPr="00FB0F3C">
        <w:t>the</w:t>
      </w:r>
      <w:r w:rsidRPr="00FB0F3C">
        <w:rPr>
          <w:spacing w:val="-12"/>
        </w:rPr>
        <w:t xml:space="preserve"> </w:t>
      </w:r>
      <w:r w:rsidRPr="00FB0F3C">
        <w:t>Architect</w:t>
      </w:r>
      <w:r w:rsidRPr="00FB0F3C">
        <w:rPr>
          <w:spacing w:val="-12"/>
        </w:rPr>
        <w:t xml:space="preserve"> </w:t>
      </w:r>
      <w:r w:rsidRPr="00FB0F3C">
        <w:t>of</w:t>
      </w:r>
      <w:r w:rsidRPr="00FB0F3C">
        <w:rPr>
          <w:spacing w:val="-12"/>
        </w:rPr>
        <w:t xml:space="preserve"> </w:t>
      </w:r>
      <w:r w:rsidRPr="00FB0F3C">
        <w:t>the</w:t>
      </w:r>
      <w:r w:rsidRPr="00FB0F3C">
        <w:rPr>
          <w:spacing w:val="-12"/>
        </w:rPr>
        <w:t xml:space="preserve"> </w:t>
      </w:r>
      <w:r w:rsidRPr="00FB0F3C">
        <w:t>respects</w:t>
      </w:r>
      <w:r w:rsidRPr="00FB0F3C">
        <w:rPr>
          <w:spacing w:val="-12"/>
        </w:rPr>
        <w:t xml:space="preserve"> </w:t>
      </w:r>
      <w:r w:rsidRPr="00FB0F3C">
        <w:t>in</w:t>
      </w:r>
      <w:r w:rsidRPr="00FB0F3C">
        <w:rPr>
          <w:spacing w:val="-13"/>
        </w:rPr>
        <w:t xml:space="preserve"> </w:t>
      </w:r>
      <w:r w:rsidRPr="00FB0F3C">
        <w:t>which</w:t>
      </w:r>
      <w:r w:rsidRPr="00FB0F3C">
        <w:rPr>
          <w:spacing w:val="-13"/>
        </w:rPr>
        <w:t xml:space="preserve"> </w:t>
      </w:r>
      <w:r w:rsidRPr="00FB0F3C">
        <w:t>the</w:t>
      </w:r>
      <w:r w:rsidRPr="00FB0F3C">
        <w:rPr>
          <w:spacing w:val="-12"/>
        </w:rPr>
        <w:t xml:space="preserve"> </w:t>
      </w:r>
      <w:r w:rsidRPr="00FB0F3C">
        <w:t>records</w:t>
      </w:r>
      <w:r w:rsidRPr="00FB0F3C">
        <w:rPr>
          <w:spacing w:val="-12"/>
        </w:rPr>
        <w:t xml:space="preserve"> </w:t>
      </w:r>
      <w:r w:rsidRPr="00FB0F3C">
        <w:t>are</w:t>
      </w:r>
      <w:r w:rsidRPr="00FB0F3C">
        <w:rPr>
          <w:spacing w:val="-12"/>
        </w:rPr>
        <w:t xml:space="preserve"> </w:t>
      </w:r>
      <w:r w:rsidRPr="00FB0F3C">
        <w:t>asserted</w:t>
      </w:r>
      <w:r w:rsidRPr="00FB0F3C">
        <w:rPr>
          <w:spacing w:val="-9"/>
        </w:rPr>
        <w:t xml:space="preserve"> </w:t>
      </w:r>
      <w:r w:rsidRPr="00FB0F3C">
        <w:t>to</w:t>
      </w:r>
      <w:r w:rsidRPr="00FB0F3C">
        <w:rPr>
          <w:spacing w:val="-13"/>
        </w:rPr>
        <w:t xml:space="preserve"> </w:t>
      </w:r>
      <w:r w:rsidRPr="00FB0F3C">
        <w:t>be</w:t>
      </w:r>
      <w:r w:rsidRPr="00FB0F3C">
        <w:rPr>
          <w:spacing w:val="-12"/>
        </w:rPr>
        <w:t xml:space="preserve"> </w:t>
      </w:r>
      <w:r w:rsidRPr="00FB0F3C">
        <w:t>inaccurate. After</w:t>
      </w:r>
      <w:r w:rsidRPr="00FB0F3C">
        <w:rPr>
          <w:spacing w:val="-8"/>
        </w:rPr>
        <w:t xml:space="preserve"> </w:t>
      </w:r>
      <w:r w:rsidRPr="00FB0F3C">
        <w:t>receiving</w:t>
      </w:r>
      <w:r w:rsidRPr="00FB0F3C">
        <w:rPr>
          <w:spacing w:val="-12"/>
        </w:rPr>
        <w:t xml:space="preserve"> </w:t>
      </w:r>
      <w:r w:rsidRPr="00FB0F3C">
        <w:t>this</w:t>
      </w:r>
      <w:r w:rsidRPr="00FB0F3C">
        <w:rPr>
          <w:spacing w:val="-11"/>
        </w:rPr>
        <w:t xml:space="preserve"> </w:t>
      </w:r>
      <w:r w:rsidRPr="00FB0F3C">
        <w:t>notice,</w:t>
      </w:r>
      <w:r w:rsidRPr="00FB0F3C">
        <w:rPr>
          <w:spacing w:val="-10"/>
        </w:rPr>
        <w:t xml:space="preserve"> </w:t>
      </w:r>
      <w:r w:rsidRPr="00FB0F3C">
        <w:t>the</w:t>
      </w:r>
      <w:r w:rsidRPr="00FB0F3C">
        <w:rPr>
          <w:spacing w:val="-8"/>
        </w:rPr>
        <w:t xml:space="preserve"> </w:t>
      </w:r>
      <w:r w:rsidRPr="00FB0F3C">
        <w:t>Architect</w:t>
      </w:r>
      <w:r w:rsidRPr="00FB0F3C">
        <w:rPr>
          <w:spacing w:val="-8"/>
        </w:rPr>
        <w:t xml:space="preserve"> </w:t>
      </w:r>
      <w:r w:rsidRPr="00FB0F3C">
        <w:t>shall</w:t>
      </w:r>
      <w:r w:rsidRPr="00FB0F3C">
        <w:rPr>
          <w:spacing w:val="-8"/>
        </w:rPr>
        <w:t xml:space="preserve"> </w:t>
      </w:r>
      <w:r w:rsidRPr="00FB0F3C">
        <w:t>review</w:t>
      </w:r>
      <w:r w:rsidRPr="00FB0F3C">
        <w:rPr>
          <w:spacing w:val="-12"/>
        </w:rPr>
        <w:t xml:space="preserve"> </w:t>
      </w:r>
      <w:r w:rsidRPr="00FB0F3C">
        <w:t>the</w:t>
      </w:r>
      <w:r w:rsidRPr="00FB0F3C">
        <w:rPr>
          <w:spacing w:val="-8"/>
        </w:rPr>
        <w:t xml:space="preserve"> </w:t>
      </w:r>
      <w:r w:rsidRPr="00FB0F3C">
        <w:t>records</w:t>
      </w:r>
      <w:r w:rsidRPr="00FB0F3C">
        <w:rPr>
          <w:spacing w:val="-8"/>
        </w:rPr>
        <w:t xml:space="preserve"> </w:t>
      </w:r>
      <w:r w:rsidRPr="00FB0F3C">
        <w:t>and</w:t>
      </w:r>
      <w:r w:rsidRPr="00FB0F3C">
        <w:rPr>
          <w:spacing w:val="-9"/>
        </w:rPr>
        <w:t xml:space="preserve"> </w:t>
      </w:r>
      <w:r w:rsidRPr="00FB0F3C">
        <w:t>either</w:t>
      </w:r>
      <w:r w:rsidRPr="00FB0F3C">
        <w:rPr>
          <w:spacing w:val="-8"/>
        </w:rPr>
        <w:t xml:space="preserve"> </w:t>
      </w:r>
      <w:r w:rsidRPr="00FB0F3C">
        <w:t>confirm</w:t>
      </w:r>
      <w:r w:rsidRPr="00FB0F3C">
        <w:rPr>
          <w:spacing w:val="-10"/>
        </w:rPr>
        <w:t xml:space="preserve"> </w:t>
      </w:r>
      <w:r w:rsidRPr="00FB0F3C">
        <w:t>or</w:t>
      </w:r>
      <w:r w:rsidRPr="00FB0F3C">
        <w:rPr>
          <w:spacing w:val="-11"/>
        </w:rPr>
        <w:t xml:space="preserve"> </w:t>
      </w:r>
      <w:r w:rsidRPr="00FB0F3C">
        <w:t>vary</w:t>
      </w:r>
      <w:r w:rsidRPr="00FB0F3C">
        <w:rPr>
          <w:spacing w:val="-9"/>
        </w:rPr>
        <w:t xml:space="preserve"> </w:t>
      </w:r>
      <w:r w:rsidRPr="00FB0F3C">
        <w:t>them</w:t>
      </w:r>
      <w:r w:rsidRPr="00FB0F3C">
        <w:rPr>
          <w:spacing w:val="-10"/>
        </w:rPr>
        <w:t xml:space="preserve"> </w:t>
      </w:r>
      <w:r w:rsidRPr="00FB0F3C">
        <w:t>and</w:t>
      </w:r>
      <w:r w:rsidRPr="00FB0F3C">
        <w:rPr>
          <w:spacing w:val="-9"/>
        </w:rPr>
        <w:t xml:space="preserve"> </w:t>
      </w:r>
      <w:r w:rsidRPr="00FB0F3C">
        <w:t>certify the paymentofthe undisputed part. If the Contractor does not so give notice to the Architect within 14 days after being requested to examine the records, they shall be accepted as accurate.</w:t>
      </w:r>
    </w:p>
    <w:p w:rsidR="00FB0F3C" w:rsidRPr="00FB0F3C" w:rsidRDefault="00FB0F3C" w:rsidP="00560043">
      <w:pPr>
        <w:numPr>
          <w:ilvl w:val="1"/>
          <w:numId w:val="229"/>
        </w:numPr>
        <w:tabs>
          <w:tab w:val="left" w:pos="1256"/>
        </w:tabs>
        <w:spacing w:before="234"/>
        <w:ind w:left="1256" w:hanging="768"/>
        <w:outlineLvl w:val="6"/>
        <w:rPr>
          <w:b/>
          <w:bCs/>
        </w:rPr>
      </w:pPr>
      <w:r w:rsidRPr="00FB0F3C">
        <w:rPr>
          <w:b/>
          <w:bCs/>
        </w:rPr>
        <w:t>Method of</w:t>
      </w:r>
      <w:r w:rsidRPr="00FB0F3C">
        <w:rPr>
          <w:b/>
          <w:bCs/>
          <w:spacing w:val="1"/>
        </w:rPr>
        <w:t xml:space="preserve"> </w:t>
      </w:r>
      <w:r w:rsidRPr="00FB0F3C">
        <w:rPr>
          <w:b/>
          <w:bCs/>
          <w:spacing w:val="-2"/>
        </w:rPr>
        <w:t>Measurement</w:t>
      </w:r>
    </w:p>
    <w:p w:rsidR="00FB0F3C" w:rsidRPr="00FB0F3C" w:rsidRDefault="00FB0F3C" w:rsidP="00FB0F3C">
      <w:pPr>
        <w:spacing w:before="107" w:line="250" w:lineRule="exact"/>
        <w:ind w:left="1256"/>
      </w:pPr>
      <w:r w:rsidRPr="00FB0F3C">
        <w:t>Except</w:t>
      </w:r>
      <w:r w:rsidRPr="00FB0F3C">
        <w:rPr>
          <w:spacing w:val="-4"/>
        </w:rPr>
        <w:t xml:space="preserve"> </w:t>
      </w:r>
      <w:r w:rsidRPr="00FB0F3C">
        <w:t>as</w:t>
      </w:r>
      <w:r w:rsidRPr="00FB0F3C">
        <w:rPr>
          <w:spacing w:val="-4"/>
        </w:rPr>
        <w:t xml:space="preserve"> </w:t>
      </w:r>
      <w:r w:rsidRPr="00FB0F3C">
        <w:t>otherwise</w:t>
      </w:r>
      <w:r w:rsidRPr="00FB0F3C">
        <w:rPr>
          <w:spacing w:val="-4"/>
        </w:rPr>
        <w:t xml:space="preserve"> </w:t>
      </w:r>
      <w:r w:rsidRPr="00FB0F3C">
        <w:t>stated</w:t>
      </w:r>
      <w:r w:rsidRPr="00FB0F3C">
        <w:rPr>
          <w:spacing w:val="-1"/>
        </w:rPr>
        <w:t xml:space="preserve"> </w:t>
      </w:r>
      <w:r w:rsidRPr="00FB0F3C">
        <w:t>in</w:t>
      </w:r>
      <w:r w:rsidRPr="00FB0F3C">
        <w:rPr>
          <w:spacing w:val="-5"/>
        </w:rPr>
        <w:t xml:space="preserve"> </w:t>
      </w:r>
      <w:r w:rsidRPr="00FB0F3C">
        <w:t>the</w:t>
      </w:r>
      <w:r w:rsidRPr="00FB0F3C">
        <w:rPr>
          <w:spacing w:val="-3"/>
        </w:rPr>
        <w:t xml:space="preserve"> </w:t>
      </w:r>
      <w:r w:rsidRPr="00FB0F3C">
        <w:rPr>
          <w:spacing w:val="-2"/>
        </w:rPr>
        <w:t>Contract:</w:t>
      </w:r>
    </w:p>
    <w:p w:rsidR="00FB0F3C" w:rsidRPr="00FB0F3C" w:rsidRDefault="00FB0F3C" w:rsidP="00560043">
      <w:pPr>
        <w:numPr>
          <w:ilvl w:val="0"/>
          <w:numId w:val="204"/>
        </w:numPr>
        <w:tabs>
          <w:tab w:val="left" w:pos="1652"/>
        </w:tabs>
        <w:spacing w:line="248" w:lineRule="exact"/>
      </w:pPr>
      <w:r w:rsidRPr="00FB0F3C">
        <w:t>Measurement</w:t>
      </w:r>
      <w:r w:rsidRPr="00FB0F3C">
        <w:rPr>
          <w:spacing w:val="-5"/>
        </w:rPr>
        <w:t xml:space="preserve"> </w:t>
      </w:r>
      <w:r w:rsidRPr="00FB0F3C">
        <w:t>shall</w:t>
      </w:r>
      <w:r w:rsidRPr="00FB0F3C">
        <w:rPr>
          <w:spacing w:val="-5"/>
        </w:rPr>
        <w:t xml:space="preserve"> </w:t>
      </w:r>
      <w:r w:rsidRPr="00FB0F3C">
        <w:t>be</w:t>
      </w:r>
      <w:r w:rsidRPr="00FB0F3C">
        <w:rPr>
          <w:spacing w:val="-4"/>
        </w:rPr>
        <w:t xml:space="preserve"> </w:t>
      </w:r>
      <w:r w:rsidRPr="00FB0F3C">
        <w:t>made</w:t>
      </w:r>
      <w:r w:rsidRPr="00FB0F3C">
        <w:rPr>
          <w:spacing w:val="-5"/>
        </w:rPr>
        <w:t xml:space="preserve"> </w:t>
      </w:r>
      <w:r w:rsidRPr="00FB0F3C">
        <w:t>of</w:t>
      </w:r>
      <w:r w:rsidRPr="00FB0F3C">
        <w:rPr>
          <w:spacing w:val="-1"/>
        </w:rPr>
        <w:t xml:space="preserve"> </w:t>
      </w:r>
      <w:r w:rsidRPr="00FB0F3C">
        <w:t>the</w:t>
      </w:r>
      <w:r w:rsidRPr="00FB0F3C">
        <w:rPr>
          <w:spacing w:val="-5"/>
        </w:rPr>
        <w:t xml:space="preserve"> </w:t>
      </w:r>
      <w:r w:rsidRPr="00FB0F3C">
        <w:t>net</w:t>
      </w:r>
      <w:r w:rsidRPr="00FB0F3C">
        <w:rPr>
          <w:spacing w:val="-4"/>
        </w:rPr>
        <w:t xml:space="preserve"> </w:t>
      </w:r>
      <w:r w:rsidRPr="00FB0F3C">
        <w:t>actual</w:t>
      </w:r>
      <w:r w:rsidRPr="00FB0F3C">
        <w:rPr>
          <w:spacing w:val="-5"/>
        </w:rPr>
        <w:t xml:space="preserve"> </w:t>
      </w:r>
      <w:r w:rsidRPr="00FB0F3C">
        <w:t>quantity</w:t>
      </w:r>
      <w:r w:rsidRPr="00FB0F3C">
        <w:rPr>
          <w:spacing w:val="-6"/>
        </w:rPr>
        <w:t xml:space="preserve"> </w:t>
      </w:r>
      <w:r w:rsidRPr="00FB0F3C">
        <w:t>of</w:t>
      </w:r>
      <w:r w:rsidRPr="00FB0F3C">
        <w:rPr>
          <w:spacing w:val="-1"/>
        </w:rPr>
        <w:t xml:space="preserve"> </w:t>
      </w:r>
      <w:r w:rsidRPr="00FB0F3C">
        <w:t>each</w:t>
      </w:r>
      <w:r w:rsidRPr="00FB0F3C">
        <w:rPr>
          <w:spacing w:val="-5"/>
        </w:rPr>
        <w:t xml:space="preserve"> </w:t>
      </w:r>
      <w:r w:rsidRPr="00FB0F3C">
        <w:t>item</w:t>
      </w:r>
      <w:r w:rsidRPr="00FB0F3C">
        <w:rPr>
          <w:spacing w:val="-3"/>
        </w:rPr>
        <w:t xml:space="preserve"> </w:t>
      </w:r>
      <w:r w:rsidRPr="00FB0F3C">
        <w:t>of</w:t>
      </w:r>
      <w:r w:rsidRPr="00FB0F3C">
        <w:rPr>
          <w:spacing w:val="-1"/>
        </w:rPr>
        <w:t xml:space="preserve"> </w:t>
      </w:r>
      <w:r w:rsidRPr="00FB0F3C">
        <w:t>the</w:t>
      </w:r>
      <w:r w:rsidRPr="00FB0F3C">
        <w:rPr>
          <w:spacing w:val="-4"/>
        </w:rPr>
        <w:t xml:space="preserve"> </w:t>
      </w:r>
      <w:r w:rsidRPr="00FB0F3C">
        <w:t>Permanent</w:t>
      </w:r>
      <w:r w:rsidRPr="00FB0F3C">
        <w:rPr>
          <w:spacing w:val="6"/>
        </w:rPr>
        <w:t xml:space="preserve"> </w:t>
      </w:r>
      <w:r w:rsidRPr="00FB0F3C">
        <w:t>Works,</w:t>
      </w:r>
      <w:r w:rsidRPr="00FB0F3C">
        <w:rPr>
          <w:spacing w:val="-6"/>
        </w:rPr>
        <w:t xml:space="preserve"> </w:t>
      </w:r>
      <w:r w:rsidRPr="00FB0F3C">
        <w:rPr>
          <w:spacing w:val="-5"/>
        </w:rPr>
        <w:t>and</w:t>
      </w:r>
    </w:p>
    <w:p w:rsidR="00FB0F3C" w:rsidRPr="00FB0F3C" w:rsidRDefault="00FB0F3C" w:rsidP="00560043">
      <w:pPr>
        <w:numPr>
          <w:ilvl w:val="0"/>
          <w:numId w:val="204"/>
        </w:numPr>
        <w:tabs>
          <w:tab w:val="left" w:pos="1652"/>
        </w:tabs>
        <w:spacing w:before="6" w:line="230" w:lineRule="auto"/>
        <w:ind w:right="1033"/>
      </w:pPr>
      <w:r w:rsidRPr="00FB0F3C">
        <w:t>the</w:t>
      </w:r>
      <w:r w:rsidRPr="00FB0F3C">
        <w:rPr>
          <w:spacing w:val="-4"/>
        </w:rPr>
        <w:t xml:space="preserve"> </w:t>
      </w:r>
      <w:r w:rsidRPr="00FB0F3C">
        <w:t>method</w:t>
      </w:r>
      <w:r w:rsidRPr="00FB0F3C">
        <w:rPr>
          <w:spacing w:val="-1"/>
        </w:rPr>
        <w:t xml:space="preserve"> </w:t>
      </w:r>
      <w:r w:rsidRPr="00FB0F3C">
        <w:t>of measurement shall</w:t>
      </w:r>
      <w:r w:rsidRPr="00FB0F3C">
        <w:rPr>
          <w:spacing w:val="-4"/>
        </w:rPr>
        <w:t xml:space="preserve"> </w:t>
      </w:r>
      <w:r w:rsidRPr="00FB0F3C">
        <w:t>be</w:t>
      </w:r>
      <w:r w:rsidRPr="00FB0F3C">
        <w:rPr>
          <w:spacing w:val="-4"/>
        </w:rPr>
        <w:t xml:space="preserve"> </w:t>
      </w:r>
      <w:r w:rsidRPr="00FB0F3C">
        <w:t>in</w:t>
      </w:r>
      <w:r w:rsidRPr="00FB0F3C">
        <w:rPr>
          <w:spacing w:val="-5"/>
        </w:rPr>
        <w:t xml:space="preserve"> </w:t>
      </w:r>
      <w:r w:rsidRPr="00FB0F3C">
        <w:t>accordance</w:t>
      </w:r>
      <w:r w:rsidRPr="00FB0F3C">
        <w:rPr>
          <w:spacing w:val="-4"/>
        </w:rPr>
        <w:t xml:space="preserve"> </w:t>
      </w:r>
      <w:r w:rsidRPr="00FB0F3C">
        <w:t>with</w:t>
      </w:r>
      <w:r w:rsidRPr="00FB0F3C">
        <w:rPr>
          <w:spacing w:val="-5"/>
        </w:rPr>
        <w:t xml:space="preserve"> </w:t>
      </w:r>
      <w:r w:rsidRPr="00FB0F3C">
        <w:t>the</w:t>
      </w:r>
      <w:r w:rsidRPr="00FB0F3C">
        <w:rPr>
          <w:spacing w:val="-4"/>
        </w:rPr>
        <w:t xml:space="preserve"> </w:t>
      </w:r>
      <w:r w:rsidRPr="00FB0F3C">
        <w:t>Bill</w:t>
      </w:r>
      <w:r w:rsidRPr="00FB0F3C">
        <w:rPr>
          <w:spacing w:val="-4"/>
        </w:rPr>
        <w:t xml:space="preserve"> </w:t>
      </w:r>
      <w:r w:rsidRPr="00FB0F3C">
        <w:t>of Quantities</w:t>
      </w:r>
      <w:r w:rsidRPr="00FB0F3C">
        <w:rPr>
          <w:spacing w:val="-4"/>
        </w:rPr>
        <w:t xml:space="preserve"> </w:t>
      </w:r>
      <w:r w:rsidRPr="00FB0F3C">
        <w:t>or</w:t>
      </w:r>
      <w:r w:rsidRPr="00FB0F3C">
        <w:rPr>
          <w:spacing w:val="-4"/>
        </w:rPr>
        <w:t xml:space="preserve"> </w:t>
      </w:r>
      <w:r w:rsidRPr="00FB0F3C">
        <w:t>other</w:t>
      </w:r>
      <w:r w:rsidRPr="00FB0F3C">
        <w:rPr>
          <w:spacing w:val="-4"/>
        </w:rPr>
        <w:t xml:space="preserve"> </w:t>
      </w:r>
      <w:r w:rsidRPr="00FB0F3C">
        <w:t xml:space="preserve">applicable </w:t>
      </w:r>
      <w:r w:rsidRPr="00FB0F3C">
        <w:rPr>
          <w:spacing w:val="-2"/>
        </w:rPr>
        <w:t>Schedules.</w:t>
      </w:r>
    </w:p>
    <w:p w:rsidR="00FB0F3C" w:rsidRPr="00FB0F3C" w:rsidRDefault="00FB0F3C" w:rsidP="00FB0F3C">
      <w:pPr>
        <w:spacing w:line="230" w:lineRule="auto"/>
        <w:ind w:left="1652" w:hanging="660"/>
        <w:sectPr w:rsidR="00FB0F3C" w:rsidRPr="00FB0F3C" w:rsidSect="00447390">
          <w:pgSz w:w="11920" w:h="16840"/>
          <w:pgMar w:top="360" w:right="360" w:bottom="620" w:left="360" w:header="0" w:footer="436" w:gutter="0"/>
          <w:cols w:space="720"/>
        </w:sectPr>
      </w:pPr>
    </w:p>
    <w:p w:rsidR="00FB0F3C" w:rsidRPr="00FB0F3C" w:rsidRDefault="00FB0F3C" w:rsidP="00560043">
      <w:pPr>
        <w:numPr>
          <w:ilvl w:val="1"/>
          <w:numId w:val="229"/>
        </w:numPr>
        <w:tabs>
          <w:tab w:val="left" w:pos="1256"/>
        </w:tabs>
        <w:spacing w:line="244" w:lineRule="exact"/>
        <w:ind w:left="1256" w:hanging="768"/>
        <w:outlineLvl w:val="6"/>
        <w:rPr>
          <w:b/>
          <w:bCs/>
        </w:rPr>
      </w:pPr>
      <w:r w:rsidRPr="00FB0F3C">
        <w:rPr>
          <w:b/>
          <w:bCs/>
          <w:noProof/>
          <w:lang w:val="en-GB" w:eastAsia="en-GB"/>
        </w:rPr>
        <w:lastRenderedPageBreak/>
        <mc:AlternateContent>
          <mc:Choice Requires="wpg">
            <w:drawing>
              <wp:anchor distT="0" distB="0" distL="0" distR="0" simplePos="0" relativeHeight="251755520" behindDoc="0" locked="0" layoutInCell="1" allowOverlap="1" wp14:anchorId="4D3634DB" wp14:editId="33969851">
                <wp:simplePos x="0" y="0"/>
                <wp:positionH relativeFrom="page">
                  <wp:posOffset>0</wp:posOffset>
                </wp:positionH>
                <wp:positionV relativeFrom="page">
                  <wp:posOffset>10238638</wp:posOffset>
                </wp:positionV>
                <wp:extent cx="7561580" cy="31115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487" name="Graphic 486"/>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488" name="Graphic 487"/>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C3F092" id="Group 485" o:spid="_x0000_s1026" style="position:absolute;margin-left:0;margin-top:806.2pt;width:595.4pt;height:24.5pt;z-index:251755520;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">
                <v:shape id="Graphic 486"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" path="m946150,l,,,153670r7620,48895l29845,245110r33020,33020l105409,300355r48261,7620l946150,307975,946150,xe" fillcolor="#011f5e" stroked="f">
                  <v:path arrowok="t"/>
                </v:shape>
                <v:shape id="Graphic 487"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r w:rsidRPr="00FB0F3C">
        <w:rPr>
          <w:b/>
          <w:bCs/>
          <w:spacing w:val="-2"/>
        </w:rPr>
        <w:t>Evaluation</w:t>
      </w:r>
    </w:p>
    <w:p w:rsidR="00FB0F3C" w:rsidRPr="00FB0F3C" w:rsidRDefault="00FB0F3C" w:rsidP="00560043">
      <w:pPr>
        <w:numPr>
          <w:ilvl w:val="2"/>
          <w:numId w:val="229"/>
        </w:numPr>
        <w:tabs>
          <w:tab w:val="left" w:pos="1248"/>
        </w:tabs>
        <w:spacing w:before="243" w:line="230" w:lineRule="auto"/>
        <w:ind w:left="1248" w:right="490" w:hanging="760"/>
        <w:jc w:val="both"/>
        <w:rPr>
          <w:color w:val="221F1F"/>
        </w:rPr>
      </w:pPr>
      <w:r w:rsidRPr="00FB0F3C">
        <w:t>Except as otherwise stated in the Contract, the Architect shall proceed in accordance with Sub-Clause 3.5 [Determinations] to agree or determine the value of workd one by evaluating each item of work, applying the measurement agreed or determined in accordance with the above Sub-Clauses 12.1 and 12.2 and the appropriate rate or price for the item.</w:t>
      </w:r>
    </w:p>
    <w:p w:rsidR="00FB0F3C" w:rsidRPr="00FB0F3C" w:rsidRDefault="00FB0F3C" w:rsidP="00560043">
      <w:pPr>
        <w:numPr>
          <w:ilvl w:val="2"/>
          <w:numId w:val="229"/>
        </w:numPr>
        <w:tabs>
          <w:tab w:val="left" w:pos="1148"/>
        </w:tabs>
        <w:spacing w:before="247" w:line="232" w:lineRule="auto"/>
        <w:ind w:left="1148" w:right="494" w:hanging="660"/>
        <w:jc w:val="both"/>
        <w:rPr>
          <w:color w:val="221F1F"/>
        </w:rPr>
      </w:pPr>
      <w:r w:rsidRPr="00FB0F3C">
        <w:t>For each item of work, the appropriate rate or price for the item shall be the rate or price specified for such item in the Contractor, if there is no such item, specified for similar work.</w:t>
      </w:r>
    </w:p>
    <w:p w:rsidR="00FB0F3C" w:rsidRPr="00FB0F3C" w:rsidRDefault="00FB0F3C" w:rsidP="00560043">
      <w:pPr>
        <w:numPr>
          <w:ilvl w:val="2"/>
          <w:numId w:val="229"/>
        </w:numPr>
        <w:tabs>
          <w:tab w:val="left" w:pos="1148"/>
        </w:tabs>
        <w:spacing w:before="245" w:line="228" w:lineRule="auto"/>
        <w:ind w:left="1148" w:right="499" w:hanging="660"/>
        <w:jc w:val="both"/>
        <w:rPr>
          <w:color w:val="221F1F"/>
        </w:rPr>
      </w:pPr>
      <w:r w:rsidRPr="00FB0F3C">
        <w:t>Any</w:t>
      </w:r>
      <w:r w:rsidRPr="00FB0F3C">
        <w:rPr>
          <w:spacing w:val="-16"/>
        </w:rPr>
        <w:t xml:space="preserve"> </w:t>
      </w:r>
      <w:r w:rsidRPr="00FB0F3C">
        <w:t>item</w:t>
      </w:r>
      <w:r w:rsidRPr="00FB0F3C">
        <w:rPr>
          <w:spacing w:val="-14"/>
        </w:rPr>
        <w:t xml:space="preserve"> </w:t>
      </w:r>
      <w:r w:rsidRPr="00FB0F3C">
        <w:t>of</w:t>
      </w:r>
      <w:r w:rsidRPr="00FB0F3C">
        <w:rPr>
          <w:spacing w:val="-14"/>
        </w:rPr>
        <w:t xml:space="preserve"> </w:t>
      </w:r>
      <w:r w:rsidRPr="00FB0F3C">
        <w:t>work</w:t>
      </w:r>
      <w:r w:rsidRPr="00FB0F3C">
        <w:rPr>
          <w:spacing w:val="-13"/>
        </w:rPr>
        <w:t xml:space="preserve"> </w:t>
      </w:r>
      <w:r w:rsidRPr="00FB0F3C">
        <w:t>included</w:t>
      </w:r>
      <w:r w:rsidRPr="00FB0F3C">
        <w:rPr>
          <w:spacing w:val="-14"/>
        </w:rPr>
        <w:t xml:space="preserve"> </w:t>
      </w:r>
      <w:r w:rsidRPr="00FB0F3C">
        <w:t>in</w:t>
      </w:r>
      <w:r w:rsidRPr="00FB0F3C">
        <w:rPr>
          <w:spacing w:val="-14"/>
        </w:rPr>
        <w:t xml:space="preserve"> </w:t>
      </w:r>
      <w:r w:rsidRPr="00FB0F3C">
        <w:t>the</w:t>
      </w:r>
      <w:r w:rsidRPr="00FB0F3C">
        <w:rPr>
          <w:spacing w:val="-14"/>
        </w:rPr>
        <w:t xml:space="preserve"> </w:t>
      </w:r>
      <w:r w:rsidRPr="00FB0F3C">
        <w:t>Bill</w:t>
      </w:r>
      <w:r w:rsidRPr="00FB0F3C">
        <w:rPr>
          <w:spacing w:val="-13"/>
        </w:rPr>
        <w:t xml:space="preserve"> </w:t>
      </w:r>
      <w:r w:rsidRPr="00FB0F3C">
        <w:t>of</w:t>
      </w:r>
      <w:r w:rsidRPr="00FB0F3C">
        <w:rPr>
          <w:spacing w:val="-14"/>
        </w:rPr>
        <w:t xml:space="preserve"> </w:t>
      </w:r>
      <w:r w:rsidRPr="00FB0F3C">
        <w:t>Quantities</w:t>
      </w:r>
      <w:r w:rsidRPr="00FB0F3C">
        <w:rPr>
          <w:spacing w:val="-14"/>
        </w:rPr>
        <w:t xml:space="preserve"> </w:t>
      </w:r>
      <w:r w:rsidRPr="00FB0F3C">
        <w:t>for</w:t>
      </w:r>
      <w:r w:rsidRPr="00FB0F3C">
        <w:rPr>
          <w:spacing w:val="-14"/>
        </w:rPr>
        <w:t xml:space="preserve"> </w:t>
      </w:r>
      <w:r w:rsidRPr="00FB0F3C">
        <w:t>which</w:t>
      </w:r>
      <w:r w:rsidRPr="00FB0F3C">
        <w:rPr>
          <w:spacing w:val="-13"/>
        </w:rPr>
        <w:t xml:space="preserve"> </w:t>
      </w:r>
      <w:r w:rsidRPr="00FB0F3C">
        <w:t>no</w:t>
      </w:r>
      <w:r w:rsidRPr="00FB0F3C">
        <w:rPr>
          <w:spacing w:val="-14"/>
        </w:rPr>
        <w:t xml:space="preserve"> </w:t>
      </w:r>
      <w:r w:rsidRPr="00FB0F3C">
        <w:t>rate</w:t>
      </w:r>
      <w:r w:rsidRPr="00FB0F3C">
        <w:rPr>
          <w:spacing w:val="-14"/>
        </w:rPr>
        <w:t xml:space="preserve"> </w:t>
      </w:r>
      <w:r w:rsidRPr="00FB0F3C">
        <w:t>or</w:t>
      </w:r>
      <w:r w:rsidRPr="00FB0F3C">
        <w:rPr>
          <w:spacing w:val="-14"/>
        </w:rPr>
        <w:t xml:space="preserve"> </w:t>
      </w:r>
      <w:r w:rsidRPr="00FB0F3C">
        <w:t>price</w:t>
      </w:r>
      <w:r w:rsidRPr="00FB0F3C">
        <w:rPr>
          <w:spacing w:val="-13"/>
        </w:rPr>
        <w:t xml:space="preserve"> </w:t>
      </w:r>
      <w:r w:rsidRPr="00FB0F3C">
        <w:t>was</w:t>
      </w:r>
      <w:r w:rsidRPr="00FB0F3C">
        <w:rPr>
          <w:spacing w:val="-14"/>
        </w:rPr>
        <w:t xml:space="preserve"> </w:t>
      </w:r>
      <w:r w:rsidRPr="00FB0F3C">
        <w:t>specified</w:t>
      </w:r>
      <w:r w:rsidRPr="00FB0F3C">
        <w:rPr>
          <w:spacing w:val="-14"/>
        </w:rPr>
        <w:t xml:space="preserve"> </w:t>
      </w:r>
      <w:r w:rsidRPr="00FB0F3C">
        <w:t>shall</w:t>
      </w:r>
      <w:r w:rsidRPr="00FB0F3C">
        <w:rPr>
          <w:spacing w:val="-14"/>
        </w:rPr>
        <w:t xml:space="preserve"> </w:t>
      </w:r>
      <w:r w:rsidRPr="00FB0F3C">
        <w:t>be</w:t>
      </w:r>
      <w:r w:rsidRPr="00FB0F3C">
        <w:rPr>
          <w:spacing w:val="-13"/>
        </w:rPr>
        <w:t xml:space="preserve"> </w:t>
      </w:r>
      <w:r w:rsidRPr="00FB0F3C">
        <w:t>considered as included in other rates and prices in the Bill of Quantities and will not be paid for separately.</w:t>
      </w:r>
    </w:p>
    <w:p w:rsidR="00FB0F3C" w:rsidRPr="00FB0F3C" w:rsidRDefault="00FB0F3C" w:rsidP="00560043">
      <w:pPr>
        <w:numPr>
          <w:ilvl w:val="2"/>
          <w:numId w:val="229"/>
        </w:numPr>
        <w:tabs>
          <w:tab w:val="left" w:pos="1156"/>
        </w:tabs>
        <w:spacing w:before="234"/>
        <w:ind w:left="1156" w:hanging="668"/>
        <w:rPr>
          <w:color w:val="221F1F"/>
        </w:rPr>
      </w:pPr>
      <w:r w:rsidRPr="00FB0F3C">
        <w:t>However,</w:t>
      </w:r>
      <w:r w:rsidRPr="00FB0F3C">
        <w:rPr>
          <w:spacing w:val="-2"/>
        </w:rPr>
        <w:t xml:space="preserve"> </w:t>
      </w:r>
      <w:r w:rsidRPr="00FB0F3C">
        <w:t>for</w:t>
      </w:r>
      <w:r w:rsidRPr="00FB0F3C">
        <w:rPr>
          <w:spacing w:val="-3"/>
        </w:rPr>
        <w:t xml:space="preserve"> </w:t>
      </w:r>
      <w:r w:rsidRPr="00FB0F3C">
        <w:t>a</w:t>
      </w:r>
      <w:r w:rsidRPr="00FB0F3C">
        <w:rPr>
          <w:spacing w:val="-3"/>
        </w:rPr>
        <w:t xml:space="preserve"> </w:t>
      </w:r>
      <w:r w:rsidRPr="00FB0F3C">
        <w:t>new</w:t>
      </w:r>
      <w:r w:rsidRPr="00FB0F3C">
        <w:rPr>
          <w:spacing w:val="-4"/>
        </w:rPr>
        <w:t xml:space="preserve"> </w:t>
      </w:r>
      <w:r w:rsidRPr="00FB0F3C">
        <w:t>item</w:t>
      </w:r>
      <w:r w:rsidRPr="00FB0F3C">
        <w:rPr>
          <w:spacing w:val="-1"/>
        </w:rPr>
        <w:t xml:space="preserve"> </w:t>
      </w:r>
      <w:r w:rsidRPr="00FB0F3C">
        <w:t>of work,</w:t>
      </w:r>
      <w:r w:rsidRPr="00FB0F3C">
        <w:rPr>
          <w:spacing w:val="-1"/>
        </w:rPr>
        <w:t xml:space="preserve"> </w:t>
      </w:r>
      <w:r w:rsidRPr="00FB0F3C">
        <w:t>a</w:t>
      </w:r>
      <w:r w:rsidRPr="00FB0F3C">
        <w:rPr>
          <w:spacing w:val="-3"/>
        </w:rPr>
        <w:t xml:space="preserve"> </w:t>
      </w:r>
      <w:r w:rsidRPr="00FB0F3C">
        <w:t>new</w:t>
      </w:r>
      <w:r w:rsidRPr="00FB0F3C">
        <w:rPr>
          <w:spacing w:val="-4"/>
        </w:rPr>
        <w:t xml:space="preserve"> </w:t>
      </w:r>
      <w:r w:rsidRPr="00FB0F3C">
        <w:t>rate or</w:t>
      </w:r>
      <w:r w:rsidRPr="00FB0F3C">
        <w:rPr>
          <w:spacing w:val="-3"/>
        </w:rPr>
        <w:t xml:space="preserve"> </w:t>
      </w:r>
      <w:r w:rsidRPr="00FB0F3C">
        <w:t>price</w:t>
      </w:r>
      <w:r w:rsidRPr="00FB0F3C">
        <w:rPr>
          <w:spacing w:val="-3"/>
        </w:rPr>
        <w:t xml:space="preserve"> </w:t>
      </w:r>
      <w:r w:rsidRPr="00FB0F3C">
        <w:t>shall</w:t>
      </w:r>
      <w:r w:rsidRPr="00FB0F3C">
        <w:rPr>
          <w:spacing w:val="-3"/>
        </w:rPr>
        <w:t xml:space="preserve"> </w:t>
      </w:r>
      <w:r w:rsidRPr="00FB0F3C">
        <w:t>be</w:t>
      </w:r>
      <w:r w:rsidRPr="00FB0F3C">
        <w:rPr>
          <w:spacing w:val="-3"/>
        </w:rPr>
        <w:t xml:space="preserve"> </w:t>
      </w:r>
      <w:r w:rsidRPr="00FB0F3C">
        <w:t>appropriate</w:t>
      </w:r>
      <w:r w:rsidRPr="00FB0F3C">
        <w:rPr>
          <w:spacing w:val="-4"/>
        </w:rPr>
        <w:t xml:space="preserve"> </w:t>
      </w:r>
      <w:r w:rsidRPr="00FB0F3C">
        <w:t>for</w:t>
      </w:r>
      <w:r w:rsidRPr="00FB0F3C">
        <w:rPr>
          <w:spacing w:val="-3"/>
        </w:rPr>
        <w:t xml:space="preserve"> </w:t>
      </w:r>
      <w:r w:rsidRPr="00FB0F3C">
        <w:t>such</w:t>
      </w:r>
      <w:r w:rsidRPr="00FB0F3C">
        <w:rPr>
          <w:spacing w:val="-4"/>
        </w:rPr>
        <w:t xml:space="preserve"> </w:t>
      </w:r>
      <w:r w:rsidRPr="00FB0F3C">
        <w:t>item</w:t>
      </w:r>
      <w:r w:rsidRPr="00FB0F3C">
        <w:rPr>
          <w:spacing w:val="-1"/>
        </w:rPr>
        <w:t xml:space="preserve"> </w:t>
      </w:r>
      <w:r w:rsidRPr="00FB0F3C">
        <w:t>of</w:t>
      </w:r>
      <w:r w:rsidRPr="00FB0F3C">
        <w:rPr>
          <w:spacing w:val="-3"/>
        </w:rPr>
        <w:t xml:space="preserve"> </w:t>
      </w:r>
      <w:r w:rsidRPr="00FB0F3C">
        <w:t>work</w:t>
      </w:r>
      <w:r w:rsidRPr="00FB0F3C">
        <w:rPr>
          <w:spacing w:val="-4"/>
        </w:rPr>
        <w:t xml:space="preserve"> </w:t>
      </w:r>
      <w:r w:rsidRPr="00FB0F3C">
        <w:rPr>
          <w:spacing w:val="-5"/>
        </w:rPr>
        <w:t>if:</w:t>
      </w:r>
    </w:p>
    <w:p w:rsidR="00FB0F3C" w:rsidRPr="00FB0F3C" w:rsidRDefault="00FB0F3C" w:rsidP="00560043">
      <w:pPr>
        <w:numPr>
          <w:ilvl w:val="0"/>
          <w:numId w:val="170"/>
        </w:numPr>
        <w:tabs>
          <w:tab w:val="left" w:pos="1652"/>
        </w:tabs>
        <w:spacing w:before="43"/>
      </w:pPr>
      <w:r w:rsidRPr="00FB0F3C">
        <w:t>The</w:t>
      </w:r>
      <w:r w:rsidRPr="00FB0F3C">
        <w:rPr>
          <w:spacing w:val="-10"/>
        </w:rPr>
        <w:t xml:space="preserve"> </w:t>
      </w:r>
      <w:r w:rsidRPr="00FB0F3C">
        <w:t>work</w:t>
      </w:r>
      <w:r w:rsidRPr="00FB0F3C">
        <w:rPr>
          <w:spacing w:val="-8"/>
        </w:rPr>
        <w:t xml:space="preserve"> </w:t>
      </w:r>
      <w:r w:rsidRPr="00FB0F3C">
        <w:t>is</w:t>
      </w:r>
      <w:r w:rsidRPr="00FB0F3C">
        <w:rPr>
          <w:spacing w:val="-8"/>
        </w:rPr>
        <w:t xml:space="preserve"> </w:t>
      </w:r>
      <w:r w:rsidRPr="00FB0F3C">
        <w:t>instructed</w:t>
      </w:r>
      <w:r w:rsidRPr="00FB0F3C">
        <w:rPr>
          <w:spacing w:val="-5"/>
        </w:rPr>
        <w:t xml:space="preserve"> </w:t>
      </w:r>
      <w:r w:rsidRPr="00FB0F3C">
        <w:t>under</w:t>
      </w:r>
      <w:r w:rsidRPr="00FB0F3C">
        <w:rPr>
          <w:spacing w:val="-7"/>
        </w:rPr>
        <w:t xml:space="preserve"> </w:t>
      </w:r>
      <w:r w:rsidRPr="00FB0F3C">
        <w:t>Clause13</w:t>
      </w:r>
      <w:r w:rsidRPr="00FB0F3C">
        <w:rPr>
          <w:spacing w:val="-1"/>
        </w:rPr>
        <w:t xml:space="preserve"> </w:t>
      </w:r>
      <w:r w:rsidRPr="00FB0F3C">
        <w:t>[Variations</w:t>
      </w:r>
      <w:r w:rsidRPr="00FB0F3C">
        <w:rPr>
          <w:spacing w:val="-14"/>
        </w:rPr>
        <w:t xml:space="preserve"> </w:t>
      </w:r>
      <w:r w:rsidRPr="00FB0F3C">
        <w:t>and</w:t>
      </w:r>
      <w:r w:rsidRPr="00FB0F3C">
        <w:rPr>
          <w:spacing w:val="-4"/>
        </w:rPr>
        <w:t xml:space="preserve"> </w:t>
      </w:r>
      <w:r w:rsidRPr="00FB0F3C">
        <w:rPr>
          <w:spacing w:val="-2"/>
        </w:rPr>
        <w:t>Adjustments],</w:t>
      </w:r>
    </w:p>
    <w:p w:rsidR="00FB0F3C" w:rsidRPr="00FB0F3C" w:rsidRDefault="00FB0F3C" w:rsidP="00560043">
      <w:pPr>
        <w:numPr>
          <w:ilvl w:val="0"/>
          <w:numId w:val="170"/>
        </w:numPr>
        <w:tabs>
          <w:tab w:val="left" w:pos="1652"/>
        </w:tabs>
        <w:spacing w:before="39"/>
      </w:pPr>
      <w:r w:rsidRPr="00FB0F3C">
        <w:t>no</w:t>
      </w:r>
      <w:r w:rsidRPr="00FB0F3C">
        <w:rPr>
          <w:spacing w:val="-2"/>
        </w:rPr>
        <w:t xml:space="preserve"> </w:t>
      </w:r>
      <w:r w:rsidRPr="00FB0F3C">
        <w:t>rate</w:t>
      </w:r>
      <w:r w:rsidRPr="00FB0F3C">
        <w:rPr>
          <w:spacing w:val="-4"/>
        </w:rPr>
        <w:t xml:space="preserve"> </w:t>
      </w:r>
      <w:r w:rsidRPr="00FB0F3C">
        <w:t>or</w:t>
      </w:r>
      <w:r w:rsidRPr="00FB0F3C">
        <w:rPr>
          <w:spacing w:val="-2"/>
        </w:rPr>
        <w:t xml:space="preserve"> </w:t>
      </w:r>
      <w:r w:rsidRPr="00FB0F3C">
        <w:t>price</w:t>
      </w:r>
      <w:r w:rsidRPr="00FB0F3C">
        <w:rPr>
          <w:spacing w:val="-4"/>
        </w:rPr>
        <w:t xml:space="preserve"> </w:t>
      </w:r>
      <w:r w:rsidRPr="00FB0F3C">
        <w:t>is</w:t>
      </w:r>
      <w:r w:rsidRPr="00FB0F3C">
        <w:rPr>
          <w:spacing w:val="-4"/>
        </w:rPr>
        <w:t xml:space="preserve"> </w:t>
      </w:r>
      <w:r w:rsidRPr="00FB0F3C">
        <w:t>specified</w:t>
      </w:r>
      <w:r w:rsidRPr="00FB0F3C">
        <w:rPr>
          <w:spacing w:val="-2"/>
        </w:rPr>
        <w:t xml:space="preserve"> </w:t>
      </w:r>
      <w:r w:rsidRPr="00FB0F3C">
        <w:t>in</w:t>
      </w:r>
      <w:r w:rsidRPr="00FB0F3C">
        <w:rPr>
          <w:spacing w:val="-5"/>
        </w:rPr>
        <w:t xml:space="preserve"> </w:t>
      </w:r>
      <w:r w:rsidRPr="00FB0F3C">
        <w:t>the</w:t>
      </w:r>
      <w:r w:rsidRPr="00FB0F3C">
        <w:rPr>
          <w:spacing w:val="-4"/>
        </w:rPr>
        <w:t xml:space="preserve"> </w:t>
      </w:r>
      <w:r w:rsidRPr="00FB0F3C">
        <w:t>Contract</w:t>
      </w:r>
      <w:r w:rsidRPr="00FB0F3C">
        <w:rPr>
          <w:spacing w:val="-4"/>
        </w:rPr>
        <w:t xml:space="preserve"> </w:t>
      </w:r>
      <w:r w:rsidRPr="00FB0F3C">
        <w:t>for</w:t>
      </w:r>
      <w:r w:rsidRPr="00FB0F3C">
        <w:rPr>
          <w:spacing w:val="-4"/>
        </w:rPr>
        <w:t xml:space="preserve"> </w:t>
      </w:r>
      <w:r w:rsidRPr="00FB0F3C">
        <w:t>this</w:t>
      </w:r>
      <w:r w:rsidRPr="00FB0F3C">
        <w:rPr>
          <w:spacing w:val="-4"/>
        </w:rPr>
        <w:t xml:space="preserve"> </w:t>
      </w:r>
      <w:r w:rsidRPr="00FB0F3C">
        <w:t>item,</w:t>
      </w:r>
      <w:r w:rsidRPr="00FB0F3C">
        <w:rPr>
          <w:spacing w:val="-3"/>
        </w:rPr>
        <w:t xml:space="preserve"> </w:t>
      </w:r>
      <w:r w:rsidRPr="00FB0F3C">
        <w:rPr>
          <w:spacing w:val="-5"/>
        </w:rPr>
        <w:t>and</w:t>
      </w:r>
    </w:p>
    <w:p w:rsidR="00FB0F3C" w:rsidRPr="00FB0F3C" w:rsidRDefault="00FB0F3C" w:rsidP="00560043">
      <w:pPr>
        <w:numPr>
          <w:ilvl w:val="0"/>
          <w:numId w:val="170"/>
        </w:numPr>
        <w:tabs>
          <w:tab w:val="left" w:pos="1652"/>
        </w:tabs>
        <w:spacing w:before="47" w:line="230" w:lineRule="auto"/>
        <w:ind w:right="714"/>
      </w:pPr>
      <w:r w:rsidRPr="00FB0F3C">
        <w:t>no</w:t>
      </w:r>
      <w:r w:rsidRPr="00FB0F3C">
        <w:rPr>
          <w:spacing w:val="-1"/>
        </w:rPr>
        <w:t xml:space="preserve"> </w:t>
      </w:r>
      <w:r w:rsidRPr="00FB0F3C">
        <w:t>specified</w:t>
      </w:r>
      <w:r w:rsidRPr="00FB0F3C">
        <w:rPr>
          <w:spacing w:val="-1"/>
        </w:rPr>
        <w:t xml:space="preserve"> </w:t>
      </w:r>
      <w:r w:rsidRPr="00FB0F3C">
        <w:t>rate</w:t>
      </w:r>
      <w:r w:rsidRPr="00FB0F3C">
        <w:rPr>
          <w:spacing w:val="-4"/>
        </w:rPr>
        <w:t xml:space="preserve"> </w:t>
      </w:r>
      <w:r w:rsidRPr="00FB0F3C">
        <w:t>or</w:t>
      </w:r>
      <w:r w:rsidRPr="00FB0F3C">
        <w:rPr>
          <w:spacing w:val="-4"/>
        </w:rPr>
        <w:t xml:space="preserve"> </w:t>
      </w:r>
      <w:r w:rsidRPr="00FB0F3C">
        <w:t>price</w:t>
      </w:r>
      <w:r w:rsidRPr="00FB0F3C">
        <w:rPr>
          <w:spacing w:val="-4"/>
        </w:rPr>
        <w:t xml:space="preserve"> </w:t>
      </w:r>
      <w:r w:rsidRPr="00FB0F3C">
        <w:t>is</w:t>
      </w:r>
      <w:r w:rsidRPr="00FB0F3C">
        <w:rPr>
          <w:spacing w:val="-4"/>
        </w:rPr>
        <w:t xml:space="preserve"> </w:t>
      </w:r>
      <w:r w:rsidRPr="00FB0F3C">
        <w:t>appropriate</w:t>
      </w:r>
      <w:r w:rsidRPr="00FB0F3C">
        <w:rPr>
          <w:spacing w:val="-4"/>
        </w:rPr>
        <w:t xml:space="preserve"> </w:t>
      </w:r>
      <w:r w:rsidRPr="00FB0F3C">
        <w:t>because</w:t>
      </w:r>
      <w:r w:rsidRPr="00FB0F3C">
        <w:rPr>
          <w:spacing w:val="-4"/>
        </w:rPr>
        <w:t xml:space="preserve"> </w:t>
      </w:r>
      <w:r w:rsidRPr="00FB0F3C">
        <w:t>the</w:t>
      </w:r>
      <w:r w:rsidRPr="00FB0F3C">
        <w:rPr>
          <w:spacing w:val="-4"/>
        </w:rPr>
        <w:t xml:space="preserve"> </w:t>
      </w:r>
      <w:r w:rsidRPr="00FB0F3C">
        <w:t>item</w:t>
      </w:r>
      <w:r w:rsidRPr="00FB0F3C">
        <w:rPr>
          <w:spacing w:val="-2"/>
        </w:rPr>
        <w:t xml:space="preserve"> </w:t>
      </w:r>
      <w:r w:rsidRPr="00FB0F3C">
        <w:t>of work</w:t>
      </w:r>
      <w:r w:rsidRPr="00FB0F3C">
        <w:rPr>
          <w:spacing w:val="-5"/>
        </w:rPr>
        <w:t xml:space="preserve"> </w:t>
      </w:r>
      <w:r w:rsidRPr="00FB0F3C">
        <w:t>is</w:t>
      </w:r>
      <w:r w:rsidRPr="00FB0F3C">
        <w:rPr>
          <w:spacing w:val="-4"/>
        </w:rPr>
        <w:t xml:space="preserve"> </w:t>
      </w:r>
      <w:r w:rsidRPr="00FB0F3C">
        <w:t>not</w:t>
      </w:r>
      <w:r w:rsidRPr="00FB0F3C">
        <w:rPr>
          <w:spacing w:val="-4"/>
        </w:rPr>
        <w:t xml:space="preserve"> </w:t>
      </w:r>
      <w:r w:rsidRPr="00FB0F3C">
        <w:t>of similar</w:t>
      </w:r>
      <w:r w:rsidRPr="00FB0F3C">
        <w:rPr>
          <w:spacing w:val="-4"/>
        </w:rPr>
        <w:t xml:space="preserve"> </w:t>
      </w:r>
      <w:r w:rsidRPr="00FB0F3C">
        <w:t>character,</w:t>
      </w:r>
      <w:r w:rsidRPr="00FB0F3C">
        <w:rPr>
          <w:spacing w:val="-2"/>
        </w:rPr>
        <w:t xml:space="preserve"> </w:t>
      </w:r>
      <w:r w:rsidRPr="00FB0F3C">
        <w:t>or</w:t>
      </w:r>
      <w:r w:rsidRPr="00FB0F3C">
        <w:rPr>
          <w:spacing w:val="-4"/>
        </w:rPr>
        <w:t xml:space="preserve"> </w:t>
      </w:r>
      <w:r w:rsidRPr="00FB0F3C">
        <w:t>is</w:t>
      </w:r>
      <w:r w:rsidRPr="00FB0F3C">
        <w:rPr>
          <w:spacing w:val="-4"/>
        </w:rPr>
        <w:t xml:space="preserve"> </w:t>
      </w:r>
      <w:r w:rsidRPr="00FB0F3C">
        <w:t>not executed under similar conditions, as any item in the Contract.</w:t>
      </w:r>
    </w:p>
    <w:p w:rsidR="00FB0F3C" w:rsidRPr="00FB0F3C" w:rsidRDefault="00FB0F3C" w:rsidP="00560043">
      <w:pPr>
        <w:numPr>
          <w:ilvl w:val="2"/>
          <w:numId w:val="229"/>
        </w:numPr>
        <w:tabs>
          <w:tab w:val="left" w:pos="1148"/>
        </w:tabs>
        <w:spacing w:before="246" w:line="230" w:lineRule="auto"/>
        <w:ind w:left="1148" w:right="500" w:hanging="660"/>
        <w:jc w:val="both"/>
        <w:rPr>
          <w:color w:val="221F1F"/>
        </w:rPr>
      </w:pPr>
      <w:r w:rsidRPr="00FB0F3C">
        <w:t>Each new</w:t>
      </w:r>
      <w:r w:rsidRPr="00FB0F3C">
        <w:rPr>
          <w:spacing w:val="-3"/>
        </w:rPr>
        <w:t xml:space="preserve"> </w:t>
      </w:r>
      <w:r w:rsidRPr="00FB0F3C">
        <w:t>rate</w:t>
      </w:r>
      <w:r w:rsidRPr="00FB0F3C">
        <w:rPr>
          <w:spacing w:val="-2"/>
        </w:rPr>
        <w:t xml:space="preserve"> </w:t>
      </w:r>
      <w:r w:rsidRPr="00FB0F3C">
        <w:t>or</w:t>
      </w:r>
      <w:r w:rsidRPr="00FB0F3C">
        <w:rPr>
          <w:spacing w:val="-2"/>
        </w:rPr>
        <w:t xml:space="preserve"> </w:t>
      </w:r>
      <w:r w:rsidRPr="00FB0F3C">
        <w:t>price shall be</w:t>
      </w:r>
      <w:r w:rsidRPr="00FB0F3C">
        <w:rPr>
          <w:spacing w:val="-2"/>
        </w:rPr>
        <w:t xml:space="preserve"> </w:t>
      </w:r>
      <w:r w:rsidRPr="00FB0F3C">
        <w:t>derived from any</w:t>
      </w:r>
      <w:r w:rsidRPr="00FB0F3C">
        <w:rPr>
          <w:spacing w:val="-3"/>
        </w:rPr>
        <w:t xml:space="preserve"> </w:t>
      </w:r>
      <w:r w:rsidRPr="00FB0F3C">
        <w:t>relevant rates</w:t>
      </w:r>
      <w:r w:rsidRPr="00FB0F3C">
        <w:rPr>
          <w:spacing w:val="-2"/>
        </w:rPr>
        <w:t xml:space="preserve"> </w:t>
      </w:r>
      <w:r w:rsidRPr="00FB0F3C">
        <w:t>or</w:t>
      </w:r>
      <w:r w:rsidRPr="00FB0F3C">
        <w:rPr>
          <w:spacing w:val="-2"/>
        </w:rPr>
        <w:t xml:space="preserve"> </w:t>
      </w:r>
      <w:r w:rsidRPr="00FB0F3C">
        <w:t>prices</w:t>
      </w:r>
      <w:r w:rsidRPr="00FB0F3C">
        <w:rPr>
          <w:spacing w:val="-2"/>
        </w:rPr>
        <w:t xml:space="preserve"> </w:t>
      </w:r>
      <w:r w:rsidRPr="00FB0F3C">
        <w:t>in</w:t>
      </w:r>
      <w:r w:rsidRPr="00FB0F3C">
        <w:rPr>
          <w:spacing w:val="-3"/>
        </w:rPr>
        <w:t xml:space="preserve"> </w:t>
      </w:r>
      <w:r w:rsidRPr="00FB0F3C">
        <w:t>the</w:t>
      </w:r>
      <w:r w:rsidRPr="00FB0F3C">
        <w:rPr>
          <w:spacing w:val="-2"/>
        </w:rPr>
        <w:t xml:space="preserve"> </w:t>
      </w:r>
      <w:r w:rsidRPr="00FB0F3C">
        <w:t>Contract. If no rates or</w:t>
      </w:r>
      <w:r w:rsidRPr="00FB0F3C">
        <w:rPr>
          <w:spacing w:val="-2"/>
        </w:rPr>
        <w:t xml:space="preserve"> </w:t>
      </w:r>
      <w:r w:rsidRPr="00FB0F3C">
        <w:t>prices are relevant for the new item of work, it shall be derived from the reasonable Cost of executing such work, prevailing market rates, together with profit, taking account of any other relevant matters.</w:t>
      </w:r>
    </w:p>
    <w:p w:rsidR="00FB0F3C" w:rsidRPr="00FB0F3C" w:rsidRDefault="00FB0F3C" w:rsidP="00560043">
      <w:pPr>
        <w:numPr>
          <w:ilvl w:val="2"/>
          <w:numId w:val="229"/>
        </w:numPr>
        <w:tabs>
          <w:tab w:val="left" w:pos="1148"/>
        </w:tabs>
        <w:spacing w:before="244" w:line="230" w:lineRule="auto"/>
        <w:ind w:left="1148" w:right="502" w:hanging="660"/>
        <w:jc w:val="both"/>
        <w:rPr>
          <w:color w:val="221F1F"/>
        </w:rPr>
      </w:pPr>
      <w:r w:rsidRPr="00FB0F3C">
        <w:t xml:space="preserve">Until such time as an appropriate rate or price is agreed or determined, the Architect shall determine a provisional rate or price for the purposes of Interim Payment Certificates as soon as the concerned work </w:t>
      </w:r>
      <w:r w:rsidRPr="00FB0F3C">
        <w:rPr>
          <w:spacing w:val="-2"/>
        </w:rPr>
        <w:t>commences.</w:t>
      </w:r>
    </w:p>
    <w:p w:rsidR="00FB0F3C" w:rsidRPr="00FB0F3C" w:rsidRDefault="00FB0F3C" w:rsidP="00560043">
      <w:pPr>
        <w:numPr>
          <w:ilvl w:val="2"/>
          <w:numId w:val="229"/>
        </w:numPr>
        <w:tabs>
          <w:tab w:val="left" w:pos="1148"/>
        </w:tabs>
        <w:spacing w:before="244" w:line="230" w:lineRule="auto"/>
        <w:ind w:left="1148" w:right="486" w:hanging="660"/>
        <w:jc w:val="both"/>
        <w:rPr>
          <w:color w:val="221F1F"/>
        </w:rPr>
      </w:pPr>
      <w:r w:rsidRPr="00FB0F3C">
        <w:t>Where the contract price is different from the corrected tender price, in order to ensure the contractor is not paid less or more relative to the contract price (</w:t>
      </w:r>
      <w:r w:rsidRPr="00FB0F3C">
        <w:rPr>
          <w:i/>
        </w:rPr>
        <w:t>which would be the tender price</w:t>
      </w:r>
      <w:r w:rsidRPr="00FB0F3C">
        <w:t>), payment valuation certificates and variation orders</w:t>
      </w:r>
      <w:r w:rsidRPr="00FB0F3C">
        <w:rPr>
          <w:spacing w:val="-3"/>
        </w:rPr>
        <w:t xml:space="preserve"> </w:t>
      </w:r>
      <w:r w:rsidRPr="00FB0F3C">
        <w:t>on</w:t>
      </w:r>
      <w:r w:rsidRPr="00FB0F3C">
        <w:rPr>
          <w:spacing w:val="-4"/>
        </w:rPr>
        <w:t xml:space="preserve"> </w:t>
      </w:r>
      <w:r w:rsidRPr="00FB0F3C">
        <w:t>omissions and additions valued based on</w:t>
      </w:r>
      <w:r w:rsidRPr="00FB0F3C">
        <w:rPr>
          <w:spacing w:val="-4"/>
        </w:rPr>
        <w:t xml:space="preserve"> </w:t>
      </w:r>
      <w:r w:rsidRPr="00FB0F3C">
        <w:t>rates</w:t>
      </w:r>
      <w:r w:rsidRPr="00FB0F3C">
        <w:rPr>
          <w:spacing w:val="-3"/>
        </w:rPr>
        <w:t xml:space="preserve"> </w:t>
      </w:r>
      <w:r w:rsidRPr="00FB0F3C">
        <w:t>in</w:t>
      </w:r>
      <w:r w:rsidRPr="00FB0F3C">
        <w:rPr>
          <w:spacing w:val="-4"/>
        </w:rPr>
        <w:t xml:space="preserve"> </w:t>
      </w:r>
      <w:r w:rsidRPr="00FB0F3C">
        <w:t>the</w:t>
      </w:r>
      <w:r w:rsidRPr="00FB0F3C">
        <w:rPr>
          <w:spacing w:val="-3"/>
        </w:rPr>
        <w:t xml:space="preserve"> </w:t>
      </w:r>
      <w:r w:rsidRPr="00FB0F3C">
        <w:t>Bill of Quantities</w:t>
      </w:r>
      <w:r w:rsidRPr="00FB0F3C">
        <w:rPr>
          <w:spacing w:val="-3"/>
        </w:rPr>
        <w:t xml:space="preserve"> </w:t>
      </w:r>
      <w:r w:rsidRPr="00FB0F3C">
        <w:t>or schedule</w:t>
      </w:r>
      <w:r w:rsidRPr="00FB0F3C">
        <w:rPr>
          <w:spacing w:val="-14"/>
        </w:rPr>
        <w:t xml:space="preserve"> </w:t>
      </w:r>
      <w:r w:rsidRPr="00FB0F3C">
        <w:t>of</w:t>
      </w:r>
      <w:r w:rsidRPr="00FB0F3C">
        <w:rPr>
          <w:spacing w:val="-14"/>
        </w:rPr>
        <w:t xml:space="preserve"> </w:t>
      </w:r>
      <w:r w:rsidRPr="00FB0F3C">
        <w:t>rates</w:t>
      </w:r>
      <w:r w:rsidRPr="00FB0F3C">
        <w:rPr>
          <w:spacing w:val="-14"/>
        </w:rPr>
        <w:t xml:space="preserve"> </w:t>
      </w:r>
      <w:r w:rsidRPr="00FB0F3C">
        <w:t>in</w:t>
      </w:r>
      <w:r w:rsidRPr="00FB0F3C">
        <w:rPr>
          <w:spacing w:val="-13"/>
        </w:rPr>
        <w:t xml:space="preserve"> </w:t>
      </w:r>
      <w:r w:rsidRPr="00FB0F3C">
        <w:t>the</w:t>
      </w:r>
      <w:r w:rsidRPr="00FB0F3C">
        <w:rPr>
          <w:spacing w:val="-14"/>
        </w:rPr>
        <w:t xml:space="preserve"> </w:t>
      </w:r>
      <w:r w:rsidRPr="00FB0F3C">
        <w:t>Tender,</w:t>
      </w:r>
      <w:r w:rsidRPr="00FB0F3C">
        <w:rPr>
          <w:spacing w:val="-14"/>
        </w:rPr>
        <w:t xml:space="preserve"> </w:t>
      </w:r>
      <w:r w:rsidRPr="00FB0F3C">
        <w:t>will</w:t>
      </w:r>
      <w:r w:rsidRPr="00FB0F3C">
        <w:rPr>
          <w:spacing w:val="-14"/>
        </w:rPr>
        <w:t xml:space="preserve"> </w:t>
      </w:r>
      <w:r w:rsidRPr="00FB0F3C">
        <w:t>be</w:t>
      </w:r>
      <w:r w:rsidRPr="00FB0F3C">
        <w:rPr>
          <w:spacing w:val="-13"/>
        </w:rPr>
        <w:t xml:space="preserve"> </w:t>
      </w:r>
      <w:r w:rsidRPr="00FB0F3C">
        <w:t>adjusted</w:t>
      </w:r>
      <w:r w:rsidRPr="00FB0F3C">
        <w:rPr>
          <w:spacing w:val="-14"/>
        </w:rPr>
        <w:t xml:space="preserve"> </w:t>
      </w:r>
      <w:r w:rsidRPr="00FB0F3C">
        <w:t>by</w:t>
      </w:r>
      <w:r w:rsidRPr="00FB0F3C">
        <w:rPr>
          <w:spacing w:val="-14"/>
        </w:rPr>
        <w:t xml:space="preserve"> </w:t>
      </w:r>
      <w:r w:rsidRPr="00FB0F3C">
        <w:t>a</w:t>
      </w:r>
      <w:r w:rsidRPr="00FB0F3C">
        <w:rPr>
          <w:spacing w:val="-14"/>
        </w:rPr>
        <w:t xml:space="preserve"> </w:t>
      </w:r>
      <w:r w:rsidRPr="00FB0F3C">
        <w:rPr>
          <w:u w:val="single" w:color="221F1F"/>
        </w:rPr>
        <w:t>plus</w:t>
      </w:r>
      <w:r w:rsidRPr="00FB0F3C">
        <w:rPr>
          <w:spacing w:val="-13"/>
          <w:u w:val="single" w:color="221F1F"/>
        </w:rPr>
        <w:t xml:space="preserve"> </w:t>
      </w:r>
      <w:r w:rsidRPr="00FB0F3C">
        <w:rPr>
          <w:u w:val="single" w:color="221F1F"/>
        </w:rPr>
        <w:t>or</w:t>
      </w:r>
      <w:r w:rsidRPr="00FB0F3C">
        <w:rPr>
          <w:spacing w:val="-14"/>
          <w:u w:val="single" w:color="221F1F"/>
        </w:rPr>
        <w:t xml:space="preserve"> </w:t>
      </w:r>
      <w:r w:rsidRPr="00FB0F3C">
        <w:rPr>
          <w:u w:val="single" w:color="221F1F"/>
        </w:rPr>
        <w:t>minus</w:t>
      </w:r>
      <w:r w:rsidRPr="00FB0F3C">
        <w:rPr>
          <w:spacing w:val="-14"/>
        </w:rPr>
        <w:t xml:space="preserve"> </w:t>
      </w:r>
      <w:r w:rsidRPr="00FB0F3C">
        <w:t>percentage.</w:t>
      </w:r>
      <w:r w:rsidRPr="00FB0F3C">
        <w:rPr>
          <w:spacing w:val="-14"/>
        </w:rPr>
        <w:t xml:space="preserve"> </w:t>
      </w:r>
      <w:r w:rsidRPr="00FB0F3C">
        <w:t>The</w:t>
      </w:r>
      <w:r w:rsidRPr="00FB0F3C">
        <w:rPr>
          <w:spacing w:val="-13"/>
        </w:rPr>
        <w:t xml:space="preserve"> </w:t>
      </w:r>
      <w:r w:rsidRPr="00FB0F3C">
        <w:t>percentage</w:t>
      </w:r>
      <w:r w:rsidRPr="00FB0F3C">
        <w:rPr>
          <w:spacing w:val="-14"/>
        </w:rPr>
        <w:t xml:space="preserve"> </w:t>
      </w:r>
      <w:r w:rsidRPr="00FB0F3C">
        <w:t>already</w:t>
      </w:r>
      <w:r w:rsidRPr="00FB0F3C">
        <w:rPr>
          <w:spacing w:val="-14"/>
        </w:rPr>
        <w:t xml:space="preserve"> </w:t>
      </w:r>
      <w:r w:rsidRPr="00FB0F3C">
        <w:t>worked out</w:t>
      </w:r>
      <w:r w:rsidRPr="00FB0F3C">
        <w:rPr>
          <w:spacing w:val="-2"/>
        </w:rPr>
        <w:t xml:space="preserve"> </w:t>
      </w:r>
      <w:r w:rsidRPr="00FB0F3C">
        <w:t>during</w:t>
      </w:r>
      <w:r w:rsidRPr="00FB0F3C">
        <w:rPr>
          <w:spacing w:val="-3"/>
        </w:rPr>
        <w:t xml:space="preserve"> </w:t>
      </w:r>
      <w:r w:rsidRPr="00FB0F3C">
        <w:t>tender</w:t>
      </w:r>
      <w:r w:rsidRPr="00FB0F3C">
        <w:rPr>
          <w:spacing w:val="-2"/>
        </w:rPr>
        <w:t xml:space="preserve"> </w:t>
      </w:r>
      <w:r w:rsidRPr="00FB0F3C">
        <w:t>evaluation</w:t>
      </w:r>
      <w:r w:rsidRPr="00FB0F3C">
        <w:rPr>
          <w:spacing w:val="-3"/>
        </w:rPr>
        <w:t xml:space="preserve"> </w:t>
      </w:r>
      <w:r w:rsidRPr="00FB0F3C">
        <w:t>is</w:t>
      </w:r>
      <w:r w:rsidRPr="00FB0F3C">
        <w:rPr>
          <w:spacing w:val="-2"/>
        </w:rPr>
        <w:t xml:space="preserve"> </w:t>
      </w:r>
      <w:r w:rsidRPr="00FB0F3C">
        <w:t xml:space="preserve">worked out as follows: </w:t>
      </w:r>
      <w:r w:rsidRPr="00FB0F3C">
        <w:rPr>
          <w:i/>
        </w:rPr>
        <w:t>(corrected tender</w:t>
      </w:r>
      <w:r w:rsidRPr="00FB0F3C">
        <w:rPr>
          <w:i/>
          <w:spacing w:val="-2"/>
        </w:rPr>
        <w:t xml:space="preserve"> </w:t>
      </w:r>
      <w:r w:rsidRPr="00FB0F3C">
        <w:rPr>
          <w:i/>
        </w:rPr>
        <w:t>price– tender</w:t>
      </w:r>
      <w:r w:rsidRPr="00FB0F3C">
        <w:rPr>
          <w:i/>
          <w:spacing w:val="-2"/>
        </w:rPr>
        <w:t xml:space="preserve"> </w:t>
      </w:r>
      <w:r w:rsidRPr="00FB0F3C">
        <w:rPr>
          <w:i/>
        </w:rPr>
        <w:t>price)/</w:t>
      </w:r>
      <w:r w:rsidRPr="00FB0F3C">
        <w:rPr>
          <w:i/>
          <w:spacing w:val="-2"/>
        </w:rPr>
        <w:t xml:space="preserve"> </w:t>
      </w:r>
      <w:r w:rsidRPr="00FB0F3C">
        <w:rPr>
          <w:i/>
        </w:rPr>
        <w:t>tender</w:t>
      </w:r>
      <w:r w:rsidRPr="00FB0F3C">
        <w:rPr>
          <w:i/>
          <w:spacing w:val="-2"/>
        </w:rPr>
        <w:t xml:space="preserve"> </w:t>
      </w:r>
      <w:r w:rsidRPr="00FB0F3C">
        <w:rPr>
          <w:i/>
        </w:rPr>
        <w:t xml:space="preserve">price X </w:t>
      </w:r>
      <w:r w:rsidRPr="00FB0F3C">
        <w:rPr>
          <w:i/>
          <w:spacing w:val="-4"/>
        </w:rPr>
        <w:t>100</w:t>
      </w:r>
      <w:r w:rsidRPr="00FB0F3C">
        <w:rPr>
          <w:spacing w:val="-4"/>
        </w:rPr>
        <w:t>.</w:t>
      </w:r>
    </w:p>
    <w:p w:rsidR="00FB0F3C" w:rsidRPr="00FB0F3C" w:rsidRDefault="00FB0F3C" w:rsidP="00560043">
      <w:pPr>
        <w:numPr>
          <w:ilvl w:val="1"/>
          <w:numId w:val="229"/>
        </w:numPr>
        <w:tabs>
          <w:tab w:val="left" w:pos="1156"/>
        </w:tabs>
        <w:spacing w:before="231" w:line="250" w:lineRule="exact"/>
        <w:ind w:left="1156" w:hanging="668"/>
        <w:outlineLvl w:val="6"/>
        <w:rPr>
          <w:b/>
          <w:bCs/>
        </w:rPr>
      </w:pPr>
      <w:r w:rsidRPr="00FB0F3C">
        <w:rPr>
          <w:b/>
          <w:bCs/>
          <w:spacing w:val="-2"/>
        </w:rPr>
        <w:t>Omissions</w:t>
      </w:r>
    </w:p>
    <w:p w:rsidR="00FB0F3C" w:rsidRPr="00FB0F3C" w:rsidRDefault="00FB0F3C" w:rsidP="00FB0F3C">
      <w:pPr>
        <w:spacing w:before="1" w:line="235" w:lineRule="auto"/>
        <w:ind w:left="1156" w:right="265"/>
      </w:pPr>
      <w:r w:rsidRPr="00FB0F3C">
        <w:t>Whenever</w:t>
      </w:r>
      <w:r w:rsidRPr="00FB0F3C">
        <w:rPr>
          <w:spacing w:val="-4"/>
        </w:rPr>
        <w:t xml:space="preserve"> </w:t>
      </w:r>
      <w:r w:rsidRPr="00FB0F3C">
        <w:t>the</w:t>
      </w:r>
      <w:r w:rsidRPr="00FB0F3C">
        <w:rPr>
          <w:spacing w:val="-4"/>
        </w:rPr>
        <w:t xml:space="preserve"> </w:t>
      </w:r>
      <w:r w:rsidRPr="00FB0F3C">
        <w:t>omission</w:t>
      </w:r>
      <w:r w:rsidRPr="00FB0F3C">
        <w:rPr>
          <w:spacing w:val="-5"/>
        </w:rPr>
        <w:t xml:space="preserve"> </w:t>
      </w:r>
      <w:r w:rsidRPr="00FB0F3C">
        <w:t>of</w:t>
      </w:r>
      <w:r w:rsidRPr="00FB0F3C">
        <w:rPr>
          <w:spacing w:val="-1"/>
        </w:rPr>
        <w:t xml:space="preserve"> </w:t>
      </w:r>
      <w:r w:rsidRPr="00FB0F3C">
        <w:t>any</w:t>
      </w:r>
      <w:r w:rsidRPr="00FB0F3C">
        <w:rPr>
          <w:spacing w:val="-2"/>
        </w:rPr>
        <w:t xml:space="preserve"> </w:t>
      </w:r>
      <w:r w:rsidRPr="00FB0F3C">
        <w:t>work</w:t>
      </w:r>
      <w:r w:rsidRPr="00FB0F3C">
        <w:rPr>
          <w:spacing w:val="-5"/>
        </w:rPr>
        <w:t xml:space="preserve"> </w:t>
      </w:r>
      <w:r w:rsidRPr="00FB0F3C">
        <w:t>forms</w:t>
      </w:r>
      <w:r w:rsidRPr="00FB0F3C">
        <w:rPr>
          <w:spacing w:val="-4"/>
        </w:rPr>
        <w:t xml:space="preserve"> </w:t>
      </w:r>
      <w:r w:rsidRPr="00FB0F3C">
        <w:t>part</w:t>
      </w:r>
      <w:r w:rsidRPr="00FB0F3C">
        <w:rPr>
          <w:spacing w:val="-4"/>
        </w:rPr>
        <w:t xml:space="preserve"> </w:t>
      </w:r>
      <w:r w:rsidRPr="00FB0F3C">
        <w:t>(or</w:t>
      </w:r>
      <w:r w:rsidRPr="00FB0F3C">
        <w:rPr>
          <w:spacing w:val="-4"/>
        </w:rPr>
        <w:t xml:space="preserve"> </w:t>
      </w:r>
      <w:r w:rsidRPr="00FB0F3C">
        <w:t>all)</w:t>
      </w:r>
      <w:r w:rsidRPr="00FB0F3C">
        <w:rPr>
          <w:spacing w:val="-4"/>
        </w:rPr>
        <w:t xml:space="preserve"> </w:t>
      </w:r>
      <w:r w:rsidRPr="00FB0F3C">
        <w:t>of</w:t>
      </w:r>
      <w:r w:rsidRPr="00FB0F3C">
        <w:rPr>
          <w:spacing w:val="-1"/>
        </w:rPr>
        <w:t xml:space="preserve"> </w:t>
      </w:r>
      <w:r w:rsidRPr="00FB0F3C">
        <w:t>a Variation,</w:t>
      </w:r>
      <w:r w:rsidRPr="00FB0F3C">
        <w:rPr>
          <w:spacing w:val="-9"/>
        </w:rPr>
        <w:t xml:space="preserve"> </w:t>
      </w:r>
      <w:r w:rsidRPr="00FB0F3C">
        <w:t>the</w:t>
      </w:r>
      <w:r w:rsidRPr="00FB0F3C">
        <w:rPr>
          <w:spacing w:val="-4"/>
        </w:rPr>
        <w:t xml:space="preserve"> </w:t>
      </w:r>
      <w:r w:rsidRPr="00FB0F3C">
        <w:t>value</w:t>
      </w:r>
      <w:r w:rsidRPr="00FB0F3C">
        <w:rPr>
          <w:spacing w:val="-4"/>
        </w:rPr>
        <w:t xml:space="preserve"> </w:t>
      </w:r>
      <w:r w:rsidRPr="00FB0F3C">
        <w:t>of</w:t>
      </w:r>
      <w:r w:rsidRPr="00FB0F3C">
        <w:rPr>
          <w:spacing w:val="-1"/>
        </w:rPr>
        <w:t xml:space="preserve"> </w:t>
      </w:r>
      <w:r w:rsidRPr="00FB0F3C">
        <w:t>which</w:t>
      </w:r>
      <w:r w:rsidRPr="00FB0F3C">
        <w:rPr>
          <w:spacing w:val="-5"/>
        </w:rPr>
        <w:t xml:space="preserve"> </w:t>
      </w:r>
      <w:r w:rsidRPr="00FB0F3C">
        <w:t>has</w:t>
      </w:r>
      <w:r w:rsidRPr="00FB0F3C">
        <w:rPr>
          <w:spacing w:val="-4"/>
        </w:rPr>
        <w:t xml:space="preserve"> </w:t>
      </w:r>
      <w:r w:rsidRPr="00FB0F3C">
        <w:t>not</w:t>
      </w:r>
      <w:r w:rsidRPr="00FB0F3C">
        <w:rPr>
          <w:spacing w:val="-4"/>
        </w:rPr>
        <w:t xml:space="preserve"> </w:t>
      </w:r>
      <w:r w:rsidRPr="00FB0F3C">
        <w:t>been</w:t>
      </w:r>
      <w:r w:rsidRPr="00FB0F3C">
        <w:rPr>
          <w:spacing w:val="-5"/>
        </w:rPr>
        <w:t xml:space="preserve"> </w:t>
      </w:r>
      <w:r w:rsidRPr="00FB0F3C">
        <w:t xml:space="preserve">agreed, </w:t>
      </w:r>
      <w:r w:rsidRPr="00FB0F3C">
        <w:rPr>
          <w:spacing w:val="-4"/>
        </w:rPr>
        <w:t>if:</w:t>
      </w:r>
    </w:p>
    <w:p w:rsidR="00FB0F3C" w:rsidRPr="00FB0F3C" w:rsidRDefault="00FB0F3C" w:rsidP="00560043">
      <w:pPr>
        <w:numPr>
          <w:ilvl w:val="0"/>
          <w:numId w:val="203"/>
        </w:numPr>
        <w:tabs>
          <w:tab w:val="left" w:pos="1652"/>
          <w:tab w:val="left" w:pos="1656"/>
        </w:tabs>
        <w:spacing w:before="51" w:line="232" w:lineRule="auto"/>
        <w:ind w:right="1076" w:hanging="500"/>
      </w:pPr>
      <w:r w:rsidRPr="00FB0F3C">
        <w:t>The Contractor will incur (or has incurred) cost which, if the work had not been omitted, wouldhavebeen</w:t>
      </w:r>
      <w:r w:rsidRPr="00FB0F3C">
        <w:rPr>
          <w:spacing w:val="-4"/>
        </w:rPr>
        <w:t xml:space="preserve"> </w:t>
      </w:r>
      <w:r w:rsidRPr="00FB0F3C">
        <w:t>deemed</w:t>
      </w:r>
      <w:r w:rsidRPr="00FB0F3C">
        <w:rPr>
          <w:spacing w:val="-2"/>
        </w:rPr>
        <w:t xml:space="preserve"> </w:t>
      </w:r>
      <w:r w:rsidRPr="00FB0F3C">
        <w:t>to</w:t>
      </w:r>
      <w:r w:rsidRPr="00FB0F3C">
        <w:rPr>
          <w:spacing w:val="-2"/>
        </w:rPr>
        <w:t xml:space="preserve"> </w:t>
      </w:r>
      <w:r w:rsidRPr="00FB0F3C">
        <w:t>be</w:t>
      </w:r>
      <w:r w:rsidRPr="00FB0F3C">
        <w:rPr>
          <w:spacing w:val="-4"/>
        </w:rPr>
        <w:t xml:space="preserve"> </w:t>
      </w:r>
      <w:r w:rsidRPr="00FB0F3C">
        <w:t>covered</w:t>
      </w:r>
      <w:r w:rsidRPr="00FB0F3C">
        <w:rPr>
          <w:spacing w:val="-2"/>
        </w:rPr>
        <w:t xml:space="preserve"> </w:t>
      </w:r>
      <w:r w:rsidRPr="00FB0F3C">
        <w:t>by</w:t>
      </w:r>
      <w:r w:rsidRPr="00FB0F3C">
        <w:rPr>
          <w:spacing w:val="-5"/>
        </w:rPr>
        <w:t xml:space="preserve"> </w:t>
      </w:r>
      <w:r w:rsidRPr="00FB0F3C">
        <w:t>a</w:t>
      </w:r>
      <w:r w:rsidRPr="00FB0F3C">
        <w:rPr>
          <w:spacing w:val="-4"/>
        </w:rPr>
        <w:t xml:space="preserve"> </w:t>
      </w:r>
      <w:r w:rsidRPr="00FB0F3C">
        <w:t>sum</w:t>
      </w:r>
      <w:r w:rsidRPr="00FB0F3C">
        <w:rPr>
          <w:spacing w:val="-3"/>
        </w:rPr>
        <w:t xml:space="preserve"> </w:t>
      </w:r>
      <w:r w:rsidRPr="00FB0F3C">
        <w:t>forming</w:t>
      </w:r>
      <w:r w:rsidRPr="00FB0F3C">
        <w:rPr>
          <w:spacing w:val="-5"/>
        </w:rPr>
        <w:t xml:space="preserve"> </w:t>
      </w:r>
      <w:r w:rsidRPr="00FB0F3C">
        <w:t>part</w:t>
      </w:r>
      <w:r w:rsidRPr="00FB0F3C">
        <w:rPr>
          <w:spacing w:val="-4"/>
        </w:rPr>
        <w:t xml:space="preserve"> </w:t>
      </w:r>
      <w:r w:rsidRPr="00FB0F3C">
        <w:t>of</w:t>
      </w:r>
      <w:r w:rsidRPr="00FB0F3C">
        <w:rPr>
          <w:spacing w:val="-1"/>
        </w:rPr>
        <w:t xml:space="preserve"> </w:t>
      </w:r>
      <w:r w:rsidRPr="00FB0F3C">
        <w:t>the</w:t>
      </w:r>
      <w:r w:rsidRPr="00FB0F3C">
        <w:rPr>
          <w:spacing w:val="-4"/>
        </w:rPr>
        <w:t xml:space="preserve"> </w:t>
      </w:r>
      <w:r w:rsidRPr="00FB0F3C">
        <w:t>Accepted</w:t>
      </w:r>
      <w:r w:rsidRPr="00FB0F3C">
        <w:rPr>
          <w:spacing w:val="-2"/>
        </w:rPr>
        <w:t xml:space="preserve"> </w:t>
      </w:r>
      <w:r w:rsidRPr="00FB0F3C">
        <w:t>Contract</w:t>
      </w:r>
      <w:r w:rsidRPr="00FB0F3C">
        <w:rPr>
          <w:spacing w:val="-4"/>
        </w:rPr>
        <w:t xml:space="preserve"> </w:t>
      </w:r>
      <w:r w:rsidRPr="00FB0F3C">
        <w:t>Amount;</w:t>
      </w:r>
    </w:p>
    <w:p w:rsidR="00FB0F3C" w:rsidRPr="00FB0F3C" w:rsidRDefault="00FB0F3C" w:rsidP="00560043">
      <w:pPr>
        <w:numPr>
          <w:ilvl w:val="0"/>
          <w:numId w:val="203"/>
        </w:numPr>
        <w:tabs>
          <w:tab w:val="left" w:pos="1652"/>
        </w:tabs>
        <w:spacing w:before="35"/>
        <w:ind w:left="1652" w:right="402"/>
      </w:pPr>
      <w:r w:rsidRPr="00FB0F3C">
        <w:t>The</w:t>
      </w:r>
      <w:r w:rsidRPr="00FB0F3C">
        <w:rPr>
          <w:spacing w:val="-4"/>
        </w:rPr>
        <w:t xml:space="preserve"> </w:t>
      </w:r>
      <w:r w:rsidRPr="00FB0F3C">
        <w:t>omission</w:t>
      </w:r>
      <w:r w:rsidRPr="00FB0F3C">
        <w:rPr>
          <w:spacing w:val="-5"/>
        </w:rPr>
        <w:t xml:space="preserve"> </w:t>
      </w:r>
      <w:r w:rsidRPr="00FB0F3C">
        <w:t>of the</w:t>
      </w:r>
      <w:r w:rsidRPr="00FB0F3C">
        <w:rPr>
          <w:spacing w:val="-4"/>
        </w:rPr>
        <w:t xml:space="preserve"> </w:t>
      </w:r>
      <w:r w:rsidRPr="00FB0F3C">
        <w:t>work</w:t>
      </w:r>
      <w:r w:rsidRPr="00FB0F3C">
        <w:rPr>
          <w:spacing w:val="-1"/>
        </w:rPr>
        <w:t xml:space="preserve"> </w:t>
      </w:r>
      <w:r w:rsidRPr="00FB0F3C">
        <w:t>will</w:t>
      </w:r>
      <w:r w:rsidRPr="00FB0F3C">
        <w:rPr>
          <w:spacing w:val="-4"/>
        </w:rPr>
        <w:t xml:space="preserve"> </w:t>
      </w:r>
      <w:r w:rsidRPr="00FB0F3C">
        <w:t>result (or</w:t>
      </w:r>
      <w:r w:rsidRPr="00FB0F3C">
        <w:rPr>
          <w:spacing w:val="-4"/>
        </w:rPr>
        <w:t xml:space="preserve"> </w:t>
      </w:r>
      <w:r w:rsidRPr="00FB0F3C">
        <w:t>has</w:t>
      </w:r>
      <w:r w:rsidRPr="00FB0F3C">
        <w:rPr>
          <w:spacing w:val="-4"/>
        </w:rPr>
        <w:t xml:space="preserve"> </w:t>
      </w:r>
      <w:r w:rsidRPr="00FB0F3C">
        <w:t>resulted)</w:t>
      </w:r>
      <w:r w:rsidRPr="00FB0F3C">
        <w:rPr>
          <w:spacing w:val="-4"/>
        </w:rPr>
        <w:t xml:space="preserve"> </w:t>
      </w:r>
      <w:r w:rsidRPr="00FB0F3C">
        <w:t>in</w:t>
      </w:r>
      <w:r w:rsidRPr="00FB0F3C">
        <w:rPr>
          <w:spacing w:val="-5"/>
        </w:rPr>
        <w:t xml:space="preserve"> </w:t>
      </w:r>
      <w:r w:rsidRPr="00FB0F3C">
        <w:t>this sum</w:t>
      </w:r>
      <w:r w:rsidRPr="00FB0F3C">
        <w:rPr>
          <w:spacing w:val="-2"/>
        </w:rPr>
        <w:t xml:space="preserve"> </w:t>
      </w:r>
      <w:r w:rsidRPr="00FB0F3C">
        <w:t>not</w:t>
      </w:r>
      <w:r w:rsidRPr="00FB0F3C">
        <w:rPr>
          <w:spacing w:val="-4"/>
        </w:rPr>
        <w:t xml:space="preserve"> </w:t>
      </w:r>
      <w:r w:rsidRPr="00FB0F3C">
        <w:t>forming</w:t>
      </w:r>
      <w:r w:rsidRPr="00FB0F3C">
        <w:rPr>
          <w:spacing w:val="-5"/>
        </w:rPr>
        <w:t xml:space="preserve"> </w:t>
      </w:r>
      <w:r w:rsidRPr="00FB0F3C">
        <w:t>part</w:t>
      </w:r>
      <w:r w:rsidRPr="00FB0F3C">
        <w:rPr>
          <w:spacing w:val="-4"/>
        </w:rPr>
        <w:t xml:space="preserve"> </w:t>
      </w:r>
      <w:r w:rsidRPr="00FB0F3C">
        <w:t>of the</w:t>
      </w:r>
      <w:r w:rsidRPr="00FB0F3C">
        <w:rPr>
          <w:spacing w:val="-4"/>
        </w:rPr>
        <w:t xml:space="preserve"> </w:t>
      </w:r>
      <w:r w:rsidRPr="00FB0F3C">
        <w:t>Contract</w:t>
      </w:r>
      <w:r w:rsidRPr="00FB0F3C">
        <w:rPr>
          <w:spacing w:val="-4"/>
        </w:rPr>
        <w:t xml:space="preserve"> </w:t>
      </w:r>
      <w:r w:rsidRPr="00FB0F3C">
        <w:t xml:space="preserve">Price; </w:t>
      </w:r>
      <w:r w:rsidRPr="00FB0F3C">
        <w:rPr>
          <w:spacing w:val="-4"/>
        </w:rPr>
        <w:t>and</w:t>
      </w:r>
    </w:p>
    <w:p w:rsidR="00FB0F3C" w:rsidRPr="00FB0F3C" w:rsidRDefault="00FB0F3C" w:rsidP="00560043">
      <w:pPr>
        <w:numPr>
          <w:ilvl w:val="0"/>
          <w:numId w:val="203"/>
        </w:numPr>
        <w:tabs>
          <w:tab w:val="left" w:pos="1650"/>
          <w:tab w:val="left" w:pos="1656"/>
        </w:tabs>
        <w:spacing w:before="50" w:line="230" w:lineRule="auto"/>
        <w:ind w:right="493" w:hanging="500"/>
        <w:jc w:val="both"/>
      </w:pPr>
      <w:r w:rsidRPr="00FB0F3C">
        <w:t>this cost is not deemed to be included in the evaluation of any substituted work; then the Contractor shall give notice to the Architect accordingly, with supporting particulars. Upon receiving this notice, the Architect shall proceed in accordance with Sub-Clause 3.5 [Determinations] to agree or determine this cost, which shall be included in the Contract Price.</w:t>
      </w:r>
    </w:p>
    <w:p w:rsidR="00FB0F3C" w:rsidRPr="00FB0F3C" w:rsidRDefault="00FB0F3C" w:rsidP="00560043">
      <w:pPr>
        <w:numPr>
          <w:ilvl w:val="0"/>
          <w:numId w:val="229"/>
        </w:numPr>
        <w:tabs>
          <w:tab w:val="left" w:pos="1156"/>
        </w:tabs>
        <w:spacing w:before="237"/>
        <w:ind w:left="1156" w:hanging="668"/>
        <w:outlineLvl w:val="5"/>
        <w:rPr>
          <w:b/>
          <w:bCs/>
        </w:rPr>
      </w:pPr>
      <w:r w:rsidRPr="00FB0F3C">
        <w:rPr>
          <w:b/>
          <w:bCs/>
          <w:spacing w:val="-4"/>
        </w:rPr>
        <w:t>VARIATIONS</w:t>
      </w:r>
      <w:r w:rsidRPr="00FB0F3C">
        <w:rPr>
          <w:b/>
          <w:bCs/>
          <w:spacing w:val="-7"/>
        </w:rPr>
        <w:t xml:space="preserve"> </w:t>
      </w:r>
      <w:r w:rsidRPr="00FB0F3C">
        <w:rPr>
          <w:b/>
          <w:bCs/>
          <w:spacing w:val="-4"/>
        </w:rPr>
        <w:t>AND</w:t>
      </w:r>
      <w:r w:rsidRPr="00FB0F3C">
        <w:rPr>
          <w:b/>
          <w:bCs/>
          <w:spacing w:val="2"/>
        </w:rPr>
        <w:t xml:space="preserve"> </w:t>
      </w:r>
      <w:r w:rsidRPr="00FB0F3C">
        <w:rPr>
          <w:b/>
          <w:bCs/>
          <w:spacing w:val="-4"/>
        </w:rPr>
        <w:t>ADJUSTMENTS</w:t>
      </w:r>
    </w:p>
    <w:p w:rsidR="00FB0F3C" w:rsidRPr="00FB0F3C" w:rsidRDefault="00FB0F3C" w:rsidP="00560043">
      <w:pPr>
        <w:numPr>
          <w:ilvl w:val="1"/>
          <w:numId w:val="229"/>
        </w:numPr>
        <w:tabs>
          <w:tab w:val="left" w:pos="1155"/>
        </w:tabs>
        <w:spacing w:before="235" w:line="252" w:lineRule="exact"/>
        <w:ind w:left="1155" w:hanging="667"/>
        <w:jc w:val="both"/>
        <w:outlineLvl w:val="6"/>
        <w:rPr>
          <w:b/>
          <w:bCs/>
        </w:rPr>
      </w:pPr>
      <w:r w:rsidRPr="00FB0F3C">
        <w:rPr>
          <w:b/>
          <w:bCs/>
        </w:rPr>
        <w:t>Right</w:t>
      </w:r>
      <w:r w:rsidRPr="00FB0F3C">
        <w:rPr>
          <w:b/>
          <w:bCs/>
          <w:spacing w:val="-2"/>
        </w:rPr>
        <w:t xml:space="preserve"> </w:t>
      </w:r>
      <w:r w:rsidRPr="00FB0F3C">
        <w:rPr>
          <w:b/>
          <w:bCs/>
        </w:rPr>
        <w:t>to</w:t>
      </w:r>
      <w:r w:rsidRPr="00FB0F3C">
        <w:rPr>
          <w:b/>
          <w:bCs/>
          <w:spacing w:val="3"/>
        </w:rPr>
        <w:t xml:space="preserve"> </w:t>
      </w:r>
      <w:r w:rsidRPr="00FB0F3C">
        <w:rPr>
          <w:b/>
          <w:bCs/>
          <w:spacing w:val="-4"/>
        </w:rPr>
        <w:t>Vary</w:t>
      </w:r>
    </w:p>
    <w:p w:rsidR="00FB0F3C" w:rsidRPr="00FB0F3C" w:rsidRDefault="00FB0F3C" w:rsidP="00560043">
      <w:pPr>
        <w:numPr>
          <w:ilvl w:val="2"/>
          <w:numId w:val="229"/>
        </w:numPr>
        <w:tabs>
          <w:tab w:val="left" w:pos="1148"/>
        </w:tabs>
        <w:spacing w:before="8" w:line="230" w:lineRule="auto"/>
        <w:ind w:left="1148" w:right="487" w:hanging="660"/>
        <w:jc w:val="both"/>
        <w:rPr>
          <w:color w:val="221F1F"/>
        </w:rPr>
      </w:pPr>
      <w:r w:rsidRPr="00FB0F3C">
        <w:t>Variations may be initiated by the Architect at any time prior to issuing the Taking-Over Certificate for the Works,</w:t>
      </w:r>
      <w:r w:rsidRPr="00FB0F3C">
        <w:rPr>
          <w:spacing w:val="-14"/>
        </w:rPr>
        <w:t xml:space="preserve"> </w:t>
      </w:r>
      <w:r w:rsidRPr="00FB0F3C">
        <w:t>either</w:t>
      </w:r>
      <w:r w:rsidRPr="00FB0F3C">
        <w:rPr>
          <w:spacing w:val="-14"/>
        </w:rPr>
        <w:t xml:space="preserve"> </w:t>
      </w:r>
      <w:r w:rsidRPr="00FB0F3C">
        <w:t>by</w:t>
      </w:r>
      <w:r w:rsidRPr="00FB0F3C">
        <w:rPr>
          <w:spacing w:val="-14"/>
        </w:rPr>
        <w:t xml:space="preserve"> </w:t>
      </w:r>
      <w:r w:rsidRPr="00FB0F3C">
        <w:t>an</w:t>
      </w:r>
      <w:r w:rsidRPr="00FB0F3C">
        <w:rPr>
          <w:spacing w:val="-13"/>
        </w:rPr>
        <w:t xml:space="preserve"> </w:t>
      </w:r>
      <w:r w:rsidRPr="00FB0F3C">
        <w:t>instruction</w:t>
      </w:r>
      <w:r w:rsidRPr="00FB0F3C">
        <w:rPr>
          <w:spacing w:val="-14"/>
        </w:rPr>
        <w:t xml:space="preserve"> </w:t>
      </w:r>
      <w:r w:rsidRPr="00FB0F3C">
        <w:t>or</w:t>
      </w:r>
      <w:r w:rsidRPr="00FB0F3C">
        <w:rPr>
          <w:spacing w:val="-14"/>
        </w:rPr>
        <w:t xml:space="preserve"> </w:t>
      </w:r>
      <w:r w:rsidRPr="00FB0F3C">
        <w:t>by</w:t>
      </w:r>
      <w:r w:rsidRPr="00FB0F3C">
        <w:rPr>
          <w:spacing w:val="-14"/>
        </w:rPr>
        <w:t xml:space="preserve"> </w:t>
      </w:r>
      <w:r w:rsidRPr="00FB0F3C">
        <w:t>a</w:t>
      </w:r>
      <w:r w:rsidRPr="00FB0F3C">
        <w:rPr>
          <w:spacing w:val="-13"/>
        </w:rPr>
        <w:t xml:space="preserve"> </w:t>
      </w:r>
      <w:r w:rsidRPr="00FB0F3C">
        <w:t>request</w:t>
      </w:r>
      <w:r w:rsidRPr="00FB0F3C">
        <w:rPr>
          <w:spacing w:val="-11"/>
        </w:rPr>
        <w:t xml:space="preserve"> </w:t>
      </w:r>
      <w:r w:rsidRPr="00FB0F3C">
        <w:t>for</w:t>
      </w:r>
      <w:r w:rsidRPr="00FB0F3C">
        <w:rPr>
          <w:spacing w:val="-12"/>
        </w:rPr>
        <w:t xml:space="preserve"> </w:t>
      </w:r>
      <w:r w:rsidRPr="00FB0F3C">
        <w:t>the</w:t>
      </w:r>
      <w:r w:rsidRPr="00FB0F3C">
        <w:rPr>
          <w:spacing w:val="-13"/>
        </w:rPr>
        <w:t xml:space="preserve"> </w:t>
      </w:r>
      <w:r w:rsidRPr="00FB0F3C">
        <w:t>Contractor</w:t>
      </w:r>
      <w:r w:rsidRPr="00FB0F3C">
        <w:rPr>
          <w:spacing w:val="-13"/>
        </w:rPr>
        <w:t xml:space="preserve"> </w:t>
      </w:r>
      <w:r w:rsidRPr="00FB0F3C">
        <w:t>to</w:t>
      </w:r>
      <w:r w:rsidRPr="00FB0F3C">
        <w:rPr>
          <w:spacing w:val="-10"/>
        </w:rPr>
        <w:t xml:space="preserve"> </w:t>
      </w:r>
      <w:r w:rsidRPr="00FB0F3C">
        <w:t>submit</w:t>
      </w:r>
      <w:r w:rsidRPr="00FB0F3C">
        <w:rPr>
          <w:spacing w:val="-13"/>
        </w:rPr>
        <w:t xml:space="preserve"> </w:t>
      </w:r>
      <w:r w:rsidRPr="00FB0F3C">
        <w:t>a</w:t>
      </w:r>
      <w:r w:rsidRPr="00FB0F3C">
        <w:rPr>
          <w:spacing w:val="-13"/>
        </w:rPr>
        <w:t xml:space="preserve"> </w:t>
      </w:r>
      <w:r w:rsidRPr="00FB0F3C">
        <w:t>proposal.</w:t>
      </w:r>
      <w:r w:rsidRPr="00FB0F3C">
        <w:rPr>
          <w:spacing w:val="-11"/>
        </w:rPr>
        <w:t xml:space="preserve"> </w:t>
      </w:r>
      <w:r w:rsidRPr="00FB0F3C">
        <w:t>No</w:t>
      </w:r>
      <w:r w:rsidRPr="00FB0F3C">
        <w:rPr>
          <w:spacing w:val="-10"/>
        </w:rPr>
        <w:t xml:space="preserve"> </w:t>
      </w:r>
      <w:r w:rsidRPr="00FB0F3C">
        <w:t>Variation</w:t>
      </w:r>
      <w:r w:rsidRPr="00FB0F3C">
        <w:rPr>
          <w:spacing w:val="-14"/>
        </w:rPr>
        <w:t xml:space="preserve"> </w:t>
      </w:r>
      <w:r w:rsidRPr="00FB0F3C">
        <w:t>instructed by the Architect under this Clause shall in any way vitiate or in validate the Contract.</w:t>
      </w:r>
    </w:p>
    <w:p w:rsidR="00FB0F3C" w:rsidRPr="00FB0F3C" w:rsidRDefault="00FB0F3C" w:rsidP="00560043">
      <w:pPr>
        <w:numPr>
          <w:ilvl w:val="2"/>
          <w:numId w:val="229"/>
        </w:numPr>
        <w:tabs>
          <w:tab w:val="left" w:pos="1148"/>
        </w:tabs>
        <w:spacing w:before="236" w:line="230" w:lineRule="auto"/>
        <w:ind w:left="1148" w:right="501" w:hanging="664"/>
        <w:jc w:val="both"/>
        <w:rPr>
          <w:color w:val="221F1F"/>
        </w:rPr>
      </w:pPr>
      <w:r w:rsidRPr="00FB0F3C">
        <w:t>The</w:t>
      </w:r>
      <w:r w:rsidRPr="00FB0F3C">
        <w:rPr>
          <w:spacing w:val="-5"/>
        </w:rPr>
        <w:t xml:space="preserve"> </w:t>
      </w:r>
      <w:r w:rsidRPr="00FB0F3C">
        <w:t>Contractor</w:t>
      </w:r>
      <w:r w:rsidRPr="00FB0F3C">
        <w:rPr>
          <w:spacing w:val="-5"/>
        </w:rPr>
        <w:t xml:space="preserve"> </w:t>
      </w:r>
      <w:r w:rsidRPr="00FB0F3C">
        <w:t>shall</w:t>
      </w:r>
      <w:r w:rsidRPr="00FB0F3C">
        <w:rPr>
          <w:spacing w:val="-1"/>
        </w:rPr>
        <w:t xml:space="preserve"> </w:t>
      </w:r>
      <w:r w:rsidRPr="00FB0F3C">
        <w:t>execute</w:t>
      </w:r>
      <w:r w:rsidRPr="00FB0F3C">
        <w:rPr>
          <w:spacing w:val="-5"/>
        </w:rPr>
        <w:t xml:space="preserve"> </w:t>
      </w:r>
      <w:r w:rsidRPr="00FB0F3C">
        <w:t>and</w:t>
      </w:r>
      <w:r w:rsidRPr="00FB0F3C">
        <w:rPr>
          <w:spacing w:val="-2"/>
        </w:rPr>
        <w:t xml:space="preserve"> </w:t>
      </w:r>
      <w:r w:rsidRPr="00FB0F3C">
        <w:t>be</w:t>
      </w:r>
      <w:r w:rsidRPr="00FB0F3C">
        <w:rPr>
          <w:spacing w:val="-5"/>
        </w:rPr>
        <w:t xml:space="preserve"> </w:t>
      </w:r>
      <w:r w:rsidRPr="00FB0F3C">
        <w:t>bound</w:t>
      </w:r>
      <w:r w:rsidRPr="00FB0F3C">
        <w:rPr>
          <w:spacing w:val="-2"/>
        </w:rPr>
        <w:t xml:space="preserve"> </w:t>
      </w:r>
      <w:r w:rsidRPr="00FB0F3C">
        <w:t>by</w:t>
      </w:r>
      <w:r w:rsidRPr="00FB0F3C">
        <w:rPr>
          <w:spacing w:val="-10"/>
        </w:rPr>
        <w:t xml:space="preserve"> </w:t>
      </w:r>
      <w:r w:rsidRPr="00FB0F3C">
        <w:t>each Variation,</w:t>
      </w:r>
      <w:r w:rsidRPr="00FB0F3C">
        <w:rPr>
          <w:spacing w:val="-6"/>
        </w:rPr>
        <w:t xml:space="preserve"> </w:t>
      </w:r>
      <w:r w:rsidRPr="00FB0F3C">
        <w:t>unless</w:t>
      </w:r>
      <w:r w:rsidRPr="00FB0F3C">
        <w:rPr>
          <w:spacing w:val="-5"/>
        </w:rPr>
        <w:t xml:space="preserve"> </w:t>
      </w:r>
      <w:r w:rsidRPr="00FB0F3C">
        <w:t>the</w:t>
      </w:r>
      <w:r w:rsidRPr="00FB0F3C">
        <w:rPr>
          <w:spacing w:val="-5"/>
        </w:rPr>
        <w:t xml:space="preserve"> </w:t>
      </w:r>
      <w:r w:rsidRPr="00FB0F3C">
        <w:t>Contractor</w:t>
      </w:r>
      <w:r w:rsidRPr="00FB0F3C">
        <w:rPr>
          <w:spacing w:val="-5"/>
        </w:rPr>
        <w:t xml:space="preserve"> </w:t>
      </w:r>
      <w:r w:rsidRPr="00FB0F3C">
        <w:t>promptly</w:t>
      </w:r>
      <w:r w:rsidRPr="00FB0F3C">
        <w:rPr>
          <w:spacing w:val="-6"/>
        </w:rPr>
        <w:t xml:space="preserve"> </w:t>
      </w:r>
      <w:r w:rsidRPr="00FB0F3C">
        <w:t>gives</w:t>
      </w:r>
      <w:r w:rsidRPr="00FB0F3C">
        <w:rPr>
          <w:spacing w:val="-1"/>
        </w:rPr>
        <w:t xml:space="preserve"> </w:t>
      </w:r>
      <w:r w:rsidRPr="00FB0F3C">
        <w:t>notice</w:t>
      </w:r>
      <w:r w:rsidRPr="00FB0F3C">
        <w:rPr>
          <w:spacing w:val="-5"/>
        </w:rPr>
        <w:t xml:space="preserve"> </w:t>
      </w:r>
      <w:r w:rsidRPr="00FB0F3C">
        <w:t>to the Architect stating (with supporting particulars) that (i) the Contractor cannot readily obtain the Goods required for the Variation,</w:t>
      </w:r>
      <w:r w:rsidRPr="00FB0F3C">
        <w:rPr>
          <w:spacing w:val="-2"/>
        </w:rPr>
        <w:t xml:space="preserve"> </w:t>
      </w:r>
      <w:r w:rsidRPr="00FB0F3C">
        <w:t>or (ii) such Variation</w:t>
      </w:r>
      <w:r w:rsidRPr="00FB0F3C">
        <w:rPr>
          <w:spacing w:val="-5"/>
        </w:rPr>
        <w:t xml:space="preserve"> </w:t>
      </w:r>
      <w:r w:rsidRPr="00FB0F3C">
        <w:t>triggers a substantial change in the sequence or progress of the Works. Upon receiving this notice, the Architect shall cancel, confirm or vary the instruction.</w:t>
      </w:r>
    </w:p>
    <w:p w:rsidR="00FB0F3C" w:rsidRPr="00FB0F3C" w:rsidRDefault="00FB0F3C" w:rsidP="00560043">
      <w:pPr>
        <w:numPr>
          <w:ilvl w:val="2"/>
          <w:numId w:val="229"/>
        </w:numPr>
        <w:tabs>
          <w:tab w:val="left" w:pos="1152"/>
        </w:tabs>
        <w:spacing w:before="236"/>
        <w:ind w:left="1152" w:hanging="664"/>
        <w:rPr>
          <w:color w:val="221F1F"/>
        </w:rPr>
      </w:pPr>
      <w:r w:rsidRPr="00FB0F3C">
        <w:rPr>
          <w:spacing w:val="-2"/>
        </w:rPr>
        <w:t>Each</w:t>
      </w:r>
      <w:r w:rsidRPr="00FB0F3C">
        <w:rPr>
          <w:spacing w:val="-1"/>
        </w:rPr>
        <w:t xml:space="preserve"> </w:t>
      </w:r>
      <w:r w:rsidRPr="00FB0F3C">
        <w:rPr>
          <w:spacing w:val="-2"/>
        </w:rPr>
        <w:t>Variation</w:t>
      </w:r>
      <w:r w:rsidRPr="00FB0F3C">
        <w:rPr>
          <w:spacing w:val="-9"/>
        </w:rPr>
        <w:t xml:space="preserve"> </w:t>
      </w:r>
      <w:r w:rsidRPr="00FB0F3C">
        <w:rPr>
          <w:spacing w:val="-2"/>
        </w:rPr>
        <w:t>may</w:t>
      </w:r>
      <w:r w:rsidRPr="00FB0F3C">
        <w:rPr>
          <w:spacing w:val="-1"/>
        </w:rPr>
        <w:t xml:space="preserve"> </w:t>
      </w:r>
      <w:r w:rsidRPr="00FB0F3C">
        <w:rPr>
          <w:spacing w:val="-2"/>
        </w:rPr>
        <w:t>include:</w:t>
      </w:r>
    </w:p>
    <w:p w:rsidR="00FB0F3C" w:rsidRPr="00FB0F3C" w:rsidRDefault="00FB0F3C" w:rsidP="00560043">
      <w:pPr>
        <w:numPr>
          <w:ilvl w:val="0"/>
          <w:numId w:val="172"/>
        </w:numPr>
        <w:tabs>
          <w:tab w:val="left" w:pos="1648"/>
          <w:tab w:val="left" w:pos="1656"/>
        </w:tabs>
        <w:spacing w:before="54" w:line="228" w:lineRule="auto"/>
        <w:ind w:right="627" w:hanging="500"/>
      </w:pPr>
      <w:r w:rsidRPr="00FB0F3C">
        <w:t>changes</w:t>
      </w:r>
      <w:r w:rsidRPr="00FB0F3C">
        <w:rPr>
          <w:spacing w:val="-4"/>
        </w:rPr>
        <w:t xml:space="preserve"> </w:t>
      </w:r>
      <w:r w:rsidRPr="00FB0F3C">
        <w:t>to</w:t>
      </w:r>
      <w:r w:rsidRPr="00FB0F3C">
        <w:rPr>
          <w:spacing w:val="-1"/>
        </w:rPr>
        <w:t xml:space="preserve"> </w:t>
      </w:r>
      <w:r w:rsidRPr="00FB0F3C">
        <w:t>the</w:t>
      </w:r>
      <w:r w:rsidRPr="00FB0F3C">
        <w:rPr>
          <w:spacing w:val="-4"/>
        </w:rPr>
        <w:t xml:space="preserve"> </w:t>
      </w:r>
      <w:r w:rsidRPr="00FB0F3C">
        <w:t>quantities</w:t>
      </w:r>
      <w:r w:rsidRPr="00FB0F3C">
        <w:rPr>
          <w:spacing w:val="-4"/>
        </w:rPr>
        <w:t xml:space="preserve"> </w:t>
      </w:r>
      <w:r w:rsidRPr="00FB0F3C">
        <w:t>of any</w:t>
      </w:r>
      <w:r w:rsidRPr="00FB0F3C">
        <w:rPr>
          <w:spacing w:val="-5"/>
        </w:rPr>
        <w:t xml:space="preserve"> </w:t>
      </w:r>
      <w:r w:rsidRPr="00FB0F3C">
        <w:t>item</w:t>
      </w:r>
      <w:r w:rsidRPr="00FB0F3C">
        <w:rPr>
          <w:spacing w:val="-2"/>
        </w:rPr>
        <w:t xml:space="preserve"> </w:t>
      </w:r>
      <w:r w:rsidRPr="00FB0F3C">
        <w:t>of work</w:t>
      </w:r>
      <w:r w:rsidRPr="00FB0F3C">
        <w:rPr>
          <w:spacing w:val="-5"/>
        </w:rPr>
        <w:t xml:space="preserve"> </w:t>
      </w:r>
      <w:r w:rsidRPr="00FB0F3C">
        <w:t>included</w:t>
      </w:r>
      <w:r w:rsidRPr="00FB0F3C">
        <w:rPr>
          <w:spacing w:val="-1"/>
        </w:rPr>
        <w:t xml:space="preserve"> </w:t>
      </w:r>
      <w:r w:rsidRPr="00FB0F3C">
        <w:t>in</w:t>
      </w:r>
      <w:r w:rsidRPr="00FB0F3C">
        <w:rPr>
          <w:spacing w:val="-5"/>
        </w:rPr>
        <w:t xml:space="preserve"> </w:t>
      </w:r>
      <w:r w:rsidRPr="00FB0F3C">
        <w:t>the</w:t>
      </w:r>
      <w:r w:rsidRPr="00FB0F3C">
        <w:rPr>
          <w:spacing w:val="-4"/>
        </w:rPr>
        <w:t xml:space="preserve"> </w:t>
      </w:r>
      <w:r w:rsidRPr="00FB0F3C">
        <w:t>Contract</w:t>
      </w:r>
      <w:r w:rsidRPr="00FB0F3C">
        <w:rPr>
          <w:spacing w:val="-4"/>
        </w:rPr>
        <w:t xml:space="preserve"> </w:t>
      </w:r>
      <w:r w:rsidRPr="00FB0F3C">
        <w:t>(however,</w:t>
      </w:r>
      <w:r w:rsidRPr="00FB0F3C">
        <w:rPr>
          <w:spacing w:val="-2"/>
        </w:rPr>
        <w:t xml:space="preserve"> </w:t>
      </w:r>
      <w:r w:rsidRPr="00FB0F3C">
        <w:t>such</w:t>
      </w:r>
      <w:r w:rsidRPr="00FB0F3C">
        <w:rPr>
          <w:spacing w:val="-1"/>
        </w:rPr>
        <w:t xml:space="preserve"> </w:t>
      </w:r>
      <w:r w:rsidRPr="00FB0F3C">
        <w:t>changes</w:t>
      </w:r>
      <w:r w:rsidRPr="00FB0F3C">
        <w:rPr>
          <w:spacing w:val="-4"/>
        </w:rPr>
        <w:t xml:space="preserve"> </w:t>
      </w:r>
      <w:r w:rsidRPr="00FB0F3C">
        <w:t>do</w:t>
      </w:r>
      <w:r w:rsidRPr="00FB0F3C">
        <w:rPr>
          <w:spacing w:val="-1"/>
        </w:rPr>
        <w:t xml:space="preserve"> </w:t>
      </w:r>
      <w:r w:rsidRPr="00FB0F3C">
        <w:t>not necessarily constitute a Variation),</w:t>
      </w:r>
    </w:p>
    <w:p w:rsidR="00FB0F3C" w:rsidRPr="00FB0F3C" w:rsidRDefault="00FB0F3C" w:rsidP="00560043">
      <w:pPr>
        <w:numPr>
          <w:ilvl w:val="0"/>
          <w:numId w:val="172"/>
        </w:numPr>
        <w:tabs>
          <w:tab w:val="left" w:pos="1648"/>
        </w:tabs>
        <w:spacing w:before="41"/>
        <w:ind w:left="1648" w:hanging="496"/>
      </w:pPr>
      <w:r w:rsidRPr="00FB0F3C">
        <w:t>changes</w:t>
      </w:r>
      <w:r w:rsidRPr="00FB0F3C">
        <w:rPr>
          <w:spacing w:val="-7"/>
        </w:rPr>
        <w:t xml:space="preserve"> </w:t>
      </w:r>
      <w:r w:rsidRPr="00FB0F3C">
        <w:t>to</w:t>
      </w:r>
      <w:r w:rsidRPr="00FB0F3C">
        <w:rPr>
          <w:spacing w:val="-1"/>
        </w:rPr>
        <w:t xml:space="preserve"> </w:t>
      </w:r>
      <w:r w:rsidRPr="00FB0F3C">
        <w:t>the</w:t>
      </w:r>
      <w:r w:rsidRPr="00FB0F3C">
        <w:rPr>
          <w:spacing w:val="-4"/>
        </w:rPr>
        <w:t xml:space="preserve"> </w:t>
      </w:r>
      <w:r w:rsidRPr="00FB0F3C">
        <w:t>quality</w:t>
      </w:r>
      <w:r w:rsidRPr="00FB0F3C">
        <w:rPr>
          <w:spacing w:val="-5"/>
        </w:rPr>
        <w:t xml:space="preserve"> </w:t>
      </w:r>
      <w:r w:rsidRPr="00FB0F3C">
        <w:t>and</w:t>
      </w:r>
      <w:r w:rsidRPr="00FB0F3C">
        <w:rPr>
          <w:spacing w:val="3"/>
        </w:rPr>
        <w:t xml:space="preserve"> </w:t>
      </w:r>
      <w:r w:rsidRPr="00FB0F3C">
        <w:t>othercharacteristics</w:t>
      </w:r>
      <w:r w:rsidRPr="00FB0F3C">
        <w:rPr>
          <w:spacing w:val="-1"/>
        </w:rPr>
        <w:t xml:space="preserve"> </w:t>
      </w:r>
      <w:r w:rsidRPr="00FB0F3C">
        <w:t>of</w:t>
      </w:r>
      <w:r w:rsidRPr="00FB0F3C">
        <w:rPr>
          <w:spacing w:val="-4"/>
        </w:rPr>
        <w:t xml:space="preserve"> </w:t>
      </w:r>
      <w:r w:rsidRPr="00FB0F3C">
        <w:t>any</w:t>
      </w:r>
      <w:r w:rsidRPr="00FB0F3C">
        <w:rPr>
          <w:spacing w:val="-5"/>
        </w:rPr>
        <w:t xml:space="preserve"> </w:t>
      </w:r>
      <w:r w:rsidRPr="00FB0F3C">
        <w:t>item</w:t>
      </w:r>
      <w:r w:rsidRPr="00FB0F3C">
        <w:rPr>
          <w:spacing w:val="-2"/>
        </w:rPr>
        <w:t xml:space="preserve"> </w:t>
      </w:r>
      <w:r w:rsidRPr="00FB0F3C">
        <w:t xml:space="preserve">of </w:t>
      </w:r>
      <w:r w:rsidRPr="00FB0F3C">
        <w:rPr>
          <w:spacing w:val="-2"/>
        </w:rPr>
        <w:t>work,</w:t>
      </w:r>
    </w:p>
    <w:p w:rsidR="00FB0F3C" w:rsidRPr="00FB0F3C" w:rsidRDefault="00FB0F3C" w:rsidP="00560043">
      <w:pPr>
        <w:numPr>
          <w:ilvl w:val="0"/>
          <w:numId w:val="172"/>
        </w:numPr>
        <w:tabs>
          <w:tab w:val="left" w:pos="1648"/>
        </w:tabs>
        <w:spacing w:before="39"/>
        <w:ind w:left="1648" w:hanging="496"/>
      </w:pPr>
      <w:r w:rsidRPr="00FB0F3C">
        <w:t>changes</w:t>
      </w:r>
      <w:r w:rsidRPr="00FB0F3C">
        <w:rPr>
          <w:spacing w:val="-6"/>
        </w:rPr>
        <w:t xml:space="preserve"> </w:t>
      </w:r>
      <w:r w:rsidRPr="00FB0F3C">
        <w:t>to</w:t>
      </w:r>
      <w:r w:rsidRPr="00FB0F3C">
        <w:rPr>
          <w:spacing w:val="-1"/>
        </w:rPr>
        <w:t xml:space="preserve"> </w:t>
      </w:r>
      <w:r w:rsidRPr="00FB0F3C">
        <w:t>the</w:t>
      </w:r>
      <w:r w:rsidRPr="00FB0F3C">
        <w:rPr>
          <w:spacing w:val="-4"/>
        </w:rPr>
        <w:t xml:space="preserve"> </w:t>
      </w:r>
      <w:r w:rsidRPr="00FB0F3C">
        <w:t>levels,</w:t>
      </w:r>
      <w:r w:rsidRPr="00FB0F3C">
        <w:rPr>
          <w:spacing w:val="-2"/>
        </w:rPr>
        <w:t xml:space="preserve"> </w:t>
      </w:r>
      <w:r w:rsidRPr="00FB0F3C">
        <w:t>positions</w:t>
      </w:r>
      <w:r w:rsidRPr="00FB0F3C">
        <w:rPr>
          <w:spacing w:val="-3"/>
        </w:rPr>
        <w:t xml:space="preserve"> </w:t>
      </w:r>
      <w:r w:rsidRPr="00FB0F3C">
        <w:t>and/</w:t>
      </w:r>
      <w:r w:rsidRPr="00FB0F3C">
        <w:rPr>
          <w:spacing w:val="-4"/>
        </w:rPr>
        <w:t xml:space="preserve"> </w:t>
      </w:r>
      <w:r w:rsidRPr="00FB0F3C">
        <w:t>or</w:t>
      </w:r>
      <w:r w:rsidRPr="00FB0F3C">
        <w:rPr>
          <w:spacing w:val="-4"/>
        </w:rPr>
        <w:t xml:space="preserve"> </w:t>
      </w:r>
      <w:r w:rsidRPr="00FB0F3C">
        <w:t>dimensions</w:t>
      </w:r>
      <w:r w:rsidRPr="00FB0F3C">
        <w:rPr>
          <w:spacing w:val="-3"/>
        </w:rPr>
        <w:t xml:space="preserve"> </w:t>
      </w:r>
      <w:r w:rsidRPr="00FB0F3C">
        <w:t>of any</w:t>
      </w:r>
      <w:r w:rsidRPr="00FB0F3C">
        <w:rPr>
          <w:spacing w:val="-5"/>
        </w:rPr>
        <w:t xml:space="preserve"> </w:t>
      </w:r>
      <w:r w:rsidRPr="00FB0F3C">
        <w:t>part</w:t>
      </w:r>
      <w:r w:rsidRPr="00FB0F3C">
        <w:rPr>
          <w:spacing w:val="-4"/>
        </w:rPr>
        <w:t xml:space="preserve"> </w:t>
      </w:r>
      <w:r w:rsidRPr="00FB0F3C">
        <w:t>of</w:t>
      </w:r>
      <w:r w:rsidRPr="00FB0F3C">
        <w:rPr>
          <w:spacing w:val="1"/>
        </w:rPr>
        <w:t xml:space="preserve"> </w:t>
      </w:r>
      <w:r w:rsidRPr="00FB0F3C">
        <w:t>the</w:t>
      </w:r>
      <w:r w:rsidRPr="00FB0F3C">
        <w:rPr>
          <w:spacing w:val="4"/>
        </w:rPr>
        <w:t xml:space="preserve"> </w:t>
      </w:r>
      <w:r w:rsidRPr="00FB0F3C">
        <w:rPr>
          <w:spacing w:val="-2"/>
        </w:rPr>
        <w:t>Works,</w:t>
      </w:r>
    </w:p>
    <w:p w:rsidR="00FB0F3C" w:rsidRPr="00FB0F3C" w:rsidRDefault="00FB0F3C" w:rsidP="00FB0F3C">
      <w:pPr>
        <w:ind w:left="1652" w:hanging="660"/>
        <w:sectPr w:rsidR="00FB0F3C" w:rsidRPr="00FB0F3C" w:rsidSect="00447390">
          <w:pgSz w:w="11920" w:h="16840"/>
          <w:pgMar w:top="360" w:right="360" w:bottom="600" w:left="360" w:header="0" w:footer="429" w:gutter="0"/>
          <w:cols w:space="720"/>
        </w:sectPr>
      </w:pPr>
    </w:p>
    <w:p w:rsidR="00FB0F3C" w:rsidRPr="00FB0F3C" w:rsidRDefault="00FB0F3C" w:rsidP="00560043">
      <w:pPr>
        <w:numPr>
          <w:ilvl w:val="0"/>
          <w:numId w:val="172"/>
        </w:numPr>
        <w:tabs>
          <w:tab w:val="left" w:pos="1648"/>
        </w:tabs>
        <w:spacing w:line="244" w:lineRule="exact"/>
        <w:ind w:left="1648" w:hanging="496"/>
      </w:pPr>
      <w:r w:rsidRPr="00FB0F3C">
        <w:lastRenderedPageBreak/>
        <w:t>omission</w:t>
      </w:r>
      <w:r w:rsidRPr="00FB0F3C">
        <w:rPr>
          <w:spacing w:val="-5"/>
        </w:rPr>
        <w:t xml:space="preserve"> </w:t>
      </w:r>
      <w:r w:rsidRPr="00FB0F3C">
        <w:t>of</w:t>
      </w:r>
      <w:r w:rsidRPr="00FB0F3C">
        <w:rPr>
          <w:spacing w:val="1"/>
        </w:rPr>
        <w:t xml:space="preserve"> </w:t>
      </w:r>
      <w:r w:rsidRPr="00FB0F3C">
        <w:t>any</w:t>
      </w:r>
      <w:r w:rsidRPr="00FB0F3C">
        <w:rPr>
          <w:spacing w:val="-4"/>
        </w:rPr>
        <w:t xml:space="preserve"> </w:t>
      </w:r>
      <w:r w:rsidRPr="00FB0F3C">
        <w:t>work</w:t>
      </w:r>
      <w:r w:rsidRPr="00FB0F3C">
        <w:rPr>
          <w:spacing w:val="-4"/>
        </w:rPr>
        <w:t xml:space="preserve"> </w:t>
      </w:r>
      <w:r w:rsidRPr="00FB0F3C">
        <w:t>unless</w:t>
      </w:r>
      <w:r w:rsidRPr="00FB0F3C">
        <w:rPr>
          <w:spacing w:val="-3"/>
        </w:rPr>
        <w:t xml:space="preserve"> </w:t>
      </w:r>
      <w:r w:rsidRPr="00FB0F3C">
        <w:t>it</w:t>
      </w:r>
      <w:r w:rsidRPr="00FB0F3C">
        <w:rPr>
          <w:spacing w:val="-3"/>
        </w:rPr>
        <w:t xml:space="preserve"> </w:t>
      </w:r>
      <w:r w:rsidRPr="00FB0F3C">
        <w:t>is</w:t>
      </w:r>
      <w:r w:rsidRPr="00FB0F3C">
        <w:rPr>
          <w:spacing w:val="-3"/>
        </w:rPr>
        <w:t xml:space="preserve"> </w:t>
      </w:r>
      <w:r w:rsidRPr="00FB0F3C">
        <w:t>to be</w:t>
      </w:r>
      <w:r w:rsidRPr="00FB0F3C">
        <w:rPr>
          <w:spacing w:val="-3"/>
        </w:rPr>
        <w:t xml:space="preserve"> </w:t>
      </w:r>
      <w:r w:rsidRPr="00FB0F3C">
        <w:t>carried</w:t>
      </w:r>
      <w:r w:rsidRPr="00FB0F3C">
        <w:rPr>
          <w:spacing w:val="4"/>
        </w:rPr>
        <w:t xml:space="preserve"> </w:t>
      </w:r>
      <w:r w:rsidRPr="00FB0F3C">
        <w:t>out</w:t>
      </w:r>
      <w:r w:rsidRPr="00FB0F3C">
        <w:rPr>
          <w:spacing w:val="-3"/>
        </w:rPr>
        <w:t xml:space="preserve"> </w:t>
      </w:r>
      <w:r w:rsidRPr="00FB0F3C">
        <w:t>by</w:t>
      </w:r>
      <w:r w:rsidRPr="00FB0F3C">
        <w:rPr>
          <w:spacing w:val="-4"/>
        </w:rPr>
        <w:t xml:space="preserve"> </w:t>
      </w:r>
      <w:r w:rsidRPr="00FB0F3C">
        <w:rPr>
          <w:spacing w:val="-2"/>
        </w:rPr>
        <w:t>others,</w:t>
      </w:r>
    </w:p>
    <w:p w:rsidR="00FB0F3C" w:rsidRPr="00FB0F3C" w:rsidRDefault="00FB0F3C" w:rsidP="00560043">
      <w:pPr>
        <w:numPr>
          <w:ilvl w:val="0"/>
          <w:numId w:val="172"/>
        </w:numPr>
        <w:tabs>
          <w:tab w:val="left" w:pos="1648"/>
          <w:tab w:val="left" w:pos="1656"/>
        </w:tabs>
        <w:spacing w:before="45" w:line="232" w:lineRule="auto"/>
        <w:ind w:right="805" w:hanging="500"/>
      </w:pPr>
      <w:r w:rsidRPr="00FB0F3C">
        <w:t>any</w:t>
      </w:r>
      <w:r w:rsidRPr="00FB0F3C">
        <w:rPr>
          <w:spacing w:val="-2"/>
        </w:rPr>
        <w:t xml:space="preserve"> </w:t>
      </w:r>
      <w:r w:rsidRPr="00FB0F3C">
        <w:t>additional</w:t>
      </w:r>
      <w:r w:rsidRPr="00FB0F3C">
        <w:rPr>
          <w:spacing w:val="-1"/>
        </w:rPr>
        <w:t xml:space="preserve"> </w:t>
      </w:r>
      <w:r w:rsidRPr="00FB0F3C">
        <w:t>work,</w:t>
      </w:r>
      <w:r w:rsidRPr="00FB0F3C">
        <w:rPr>
          <w:spacing w:val="-3"/>
        </w:rPr>
        <w:t xml:space="preserve"> </w:t>
      </w:r>
      <w:r w:rsidRPr="00FB0F3C">
        <w:t>Plant,</w:t>
      </w:r>
      <w:r w:rsidRPr="00FB0F3C">
        <w:rPr>
          <w:spacing w:val="-3"/>
        </w:rPr>
        <w:t xml:space="preserve"> </w:t>
      </w:r>
      <w:r w:rsidRPr="00FB0F3C">
        <w:t>Materials</w:t>
      </w:r>
      <w:r w:rsidRPr="00FB0F3C">
        <w:rPr>
          <w:spacing w:val="-5"/>
        </w:rPr>
        <w:t xml:space="preserve"> </w:t>
      </w:r>
      <w:r w:rsidRPr="00FB0F3C">
        <w:t>or</w:t>
      </w:r>
      <w:r w:rsidRPr="00FB0F3C">
        <w:rPr>
          <w:spacing w:val="-5"/>
        </w:rPr>
        <w:t xml:space="preserve"> </w:t>
      </w:r>
      <w:r w:rsidRPr="00FB0F3C">
        <w:t>services</w:t>
      </w:r>
      <w:r w:rsidRPr="00FB0F3C">
        <w:rPr>
          <w:spacing w:val="-5"/>
        </w:rPr>
        <w:t xml:space="preserve"> </w:t>
      </w:r>
      <w:r w:rsidRPr="00FB0F3C">
        <w:t>necessary</w:t>
      </w:r>
      <w:r w:rsidRPr="00FB0F3C">
        <w:rPr>
          <w:spacing w:val="-6"/>
        </w:rPr>
        <w:t xml:space="preserve"> </w:t>
      </w:r>
      <w:r w:rsidRPr="00FB0F3C">
        <w:t>for</w:t>
      </w:r>
      <w:r w:rsidRPr="00FB0F3C">
        <w:rPr>
          <w:spacing w:val="-5"/>
        </w:rPr>
        <w:t xml:space="preserve"> </w:t>
      </w:r>
      <w:r w:rsidRPr="00FB0F3C">
        <w:t>the</w:t>
      </w:r>
      <w:r w:rsidRPr="00FB0F3C">
        <w:rPr>
          <w:spacing w:val="-5"/>
        </w:rPr>
        <w:t xml:space="preserve"> </w:t>
      </w:r>
      <w:r w:rsidRPr="00FB0F3C">
        <w:t>Permanent</w:t>
      </w:r>
      <w:r w:rsidRPr="00FB0F3C">
        <w:rPr>
          <w:spacing w:val="-4"/>
        </w:rPr>
        <w:t xml:space="preserve"> </w:t>
      </w:r>
      <w:r w:rsidRPr="00FB0F3C">
        <w:t>Works,</w:t>
      </w:r>
      <w:r w:rsidRPr="00FB0F3C">
        <w:rPr>
          <w:spacing w:val="-10"/>
        </w:rPr>
        <w:t xml:space="preserve"> </w:t>
      </w:r>
      <w:r w:rsidRPr="00FB0F3C">
        <w:t>including</w:t>
      </w:r>
      <w:r w:rsidRPr="00FB0F3C">
        <w:rPr>
          <w:spacing w:val="-6"/>
        </w:rPr>
        <w:t xml:space="preserve"> </w:t>
      </w:r>
      <w:r w:rsidRPr="00FB0F3C">
        <w:t>any associated Tests</w:t>
      </w:r>
      <w:r w:rsidRPr="00FB0F3C">
        <w:rPr>
          <w:spacing w:val="-2"/>
        </w:rPr>
        <w:t xml:space="preserve"> </w:t>
      </w:r>
      <w:r w:rsidRPr="00FB0F3C">
        <w:t>on Completion, boreholes and other testing and exploratory work, or</w:t>
      </w:r>
    </w:p>
    <w:p w:rsidR="00FB0F3C" w:rsidRPr="00FB0F3C" w:rsidRDefault="00FB0F3C" w:rsidP="00560043">
      <w:pPr>
        <w:numPr>
          <w:ilvl w:val="0"/>
          <w:numId w:val="172"/>
        </w:numPr>
        <w:tabs>
          <w:tab w:val="left" w:pos="1648"/>
        </w:tabs>
        <w:spacing w:before="39"/>
        <w:ind w:left="1648" w:hanging="496"/>
      </w:pPr>
      <w:r w:rsidRPr="00FB0F3C">
        <w:t>changes</w:t>
      </w:r>
      <w:r w:rsidRPr="00FB0F3C">
        <w:rPr>
          <w:spacing w:val="-4"/>
        </w:rPr>
        <w:t xml:space="preserve"> </w:t>
      </w:r>
      <w:r w:rsidRPr="00FB0F3C">
        <w:t>to</w:t>
      </w:r>
      <w:r w:rsidRPr="00FB0F3C">
        <w:rPr>
          <w:spacing w:val="-1"/>
        </w:rPr>
        <w:t xml:space="preserve"> </w:t>
      </w:r>
      <w:r w:rsidRPr="00FB0F3C">
        <w:t>the</w:t>
      </w:r>
      <w:r w:rsidRPr="00FB0F3C">
        <w:rPr>
          <w:spacing w:val="-3"/>
        </w:rPr>
        <w:t xml:space="preserve"> </w:t>
      </w:r>
      <w:r w:rsidRPr="00FB0F3C">
        <w:t>sequence</w:t>
      </w:r>
      <w:r w:rsidRPr="00FB0F3C">
        <w:rPr>
          <w:spacing w:val="-4"/>
        </w:rPr>
        <w:t xml:space="preserve"> </w:t>
      </w:r>
      <w:r w:rsidRPr="00FB0F3C">
        <w:t>or</w:t>
      </w:r>
      <w:r w:rsidRPr="00FB0F3C">
        <w:rPr>
          <w:spacing w:val="-3"/>
        </w:rPr>
        <w:t xml:space="preserve"> </w:t>
      </w:r>
      <w:r w:rsidRPr="00FB0F3C">
        <w:t>timing</w:t>
      </w:r>
      <w:r w:rsidRPr="00FB0F3C">
        <w:rPr>
          <w:spacing w:val="-5"/>
        </w:rPr>
        <w:t xml:space="preserve"> </w:t>
      </w:r>
      <w:r w:rsidRPr="00FB0F3C">
        <w:t>of the</w:t>
      </w:r>
      <w:r w:rsidRPr="00FB0F3C">
        <w:rPr>
          <w:spacing w:val="-3"/>
        </w:rPr>
        <w:t xml:space="preserve"> </w:t>
      </w:r>
      <w:r w:rsidRPr="00FB0F3C">
        <w:t>execution</w:t>
      </w:r>
      <w:r w:rsidRPr="00FB0F3C">
        <w:rPr>
          <w:spacing w:val="-5"/>
        </w:rPr>
        <w:t xml:space="preserve"> </w:t>
      </w:r>
      <w:r w:rsidRPr="00FB0F3C">
        <w:t>of the</w:t>
      </w:r>
      <w:r w:rsidRPr="00FB0F3C">
        <w:rPr>
          <w:spacing w:val="5"/>
        </w:rPr>
        <w:t xml:space="preserve"> </w:t>
      </w:r>
      <w:r w:rsidRPr="00FB0F3C">
        <w:rPr>
          <w:spacing w:val="-2"/>
        </w:rPr>
        <w:t>Works.</w:t>
      </w:r>
    </w:p>
    <w:p w:rsidR="00FB0F3C" w:rsidRPr="00FB0F3C" w:rsidRDefault="00FB0F3C" w:rsidP="00FB0F3C"/>
    <w:p w:rsidR="00FB0F3C" w:rsidRPr="00FB0F3C" w:rsidRDefault="00FB0F3C" w:rsidP="00560043">
      <w:pPr>
        <w:numPr>
          <w:ilvl w:val="2"/>
          <w:numId w:val="229"/>
        </w:numPr>
        <w:tabs>
          <w:tab w:val="left" w:pos="1152"/>
        </w:tabs>
        <w:spacing w:before="1" w:line="232" w:lineRule="auto"/>
        <w:ind w:left="1152" w:right="650" w:hanging="660"/>
        <w:rPr>
          <w:color w:val="221F1F"/>
        </w:rPr>
      </w:pPr>
      <w:r w:rsidRPr="00FB0F3C">
        <w:t>The</w:t>
      </w:r>
      <w:r w:rsidRPr="00FB0F3C">
        <w:rPr>
          <w:spacing w:val="-5"/>
        </w:rPr>
        <w:t xml:space="preserve"> </w:t>
      </w:r>
      <w:r w:rsidRPr="00FB0F3C">
        <w:t>Contractor</w:t>
      </w:r>
      <w:r w:rsidRPr="00FB0F3C">
        <w:rPr>
          <w:spacing w:val="-5"/>
        </w:rPr>
        <w:t xml:space="preserve"> </w:t>
      </w:r>
      <w:r w:rsidRPr="00FB0F3C">
        <w:t>shall</w:t>
      </w:r>
      <w:r w:rsidRPr="00FB0F3C">
        <w:rPr>
          <w:spacing w:val="-5"/>
        </w:rPr>
        <w:t xml:space="preserve"> </w:t>
      </w:r>
      <w:r w:rsidRPr="00FB0F3C">
        <w:t>not</w:t>
      </w:r>
      <w:r w:rsidRPr="00FB0F3C">
        <w:rPr>
          <w:spacing w:val="-5"/>
        </w:rPr>
        <w:t xml:space="preserve"> </w:t>
      </w:r>
      <w:r w:rsidRPr="00FB0F3C">
        <w:t>make</w:t>
      </w:r>
      <w:r w:rsidRPr="00FB0F3C">
        <w:rPr>
          <w:spacing w:val="-5"/>
        </w:rPr>
        <w:t xml:space="preserve"> </w:t>
      </w:r>
      <w:r w:rsidRPr="00FB0F3C">
        <w:t>any</w:t>
      </w:r>
      <w:r w:rsidRPr="00FB0F3C">
        <w:rPr>
          <w:spacing w:val="-6"/>
        </w:rPr>
        <w:t xml:space="preserve"> </w:t>
      </w:r>
      <w:r w:rsidRPr="00FB0F3C">
        <w:t>alteration</w:t>
      </w:r>
      <w:r w:rsidRPr="00FB0F3C">
        <w:rPr>
          <w:spacing w:val="-6"/>
        </w:rPr>
        <w:t xml:space="preserve"> </w:t>
      </w:r>
      <w:r w:rsidRPr="00FB0F3C">
        <w:t>and/or</w:t>
      </w:r>
      <w:r w:rsidRPr="00FB0F3C">
        <w:rPr>
          <w:spacing w:val="-5"/>
        </w:rPr>
        <w:t xml:space="preserve"> </w:t>
      </w:r>
      <w:r w:rsidRPr="00FB0F3C">
        <w:t>modification</w:t>
      </w:r>
      <w:r w:rsidRPr="00FB0F3C">
        <w:rPr>
          <w:spacing w:val="-6"/>
        </w:rPr>
        <w:t xml:space="preserve"> </w:t>
      </w:r>
      <w:r w:rsidRPr="00FB0F3C">
        <w:t>of</w:t>
      </w:r>
      <w:r w:rsidRPr="00FB0F3C">
        <w:rPr>
          <w:spacing w:val="-2"/>
        </w:rPr>
        <w:t xml:space="preserve"> </w:t>
      </w:r>
      <w:r w:rsidRPr="00FB0F3C">
        <w:t>the</w:t>
      </w:r>
      <w:r w:rsidRPr="00FB0F3C">
        <w:rPr>
          <w:spacing w:val="-5"/>
        </w:rPr>
        <w:t xml:space="preserve"> </w:t>
      </w:r>
      <w:r w:rsidRPr="00FB0F3C">
        <w:t>Permanent Works,</w:t>
      </w:r>
      <w:r w:rsidRPr="00FB0F3C">
        <w:rPr>
          <w:spacing w:val="-10"/>
        </w:rPr>
        <w:t xml:space="preserve"> </w:t>
      </w:r>
      <w:r w:rsidRPr="00FB0F3C">
        <w:t>unless</w:t>
      </w:r>
      <w:r w:rsidRPr="00FB0F3C">
        <w:rPr>
          <w:spacing w:val="-5"/>
        </w:rPr>
        <w:t xml:space="preserve"> </w:t>
      </w:r>
      <w:r w:rsidRPr="00FB0F3C">
        <w:t>and</w:t>
      </w:r>
      <w:r w:rsidRPr="00FB0F3C">
        <w:rPr>
          <w:spacing w:val="-2"/>
        </w:rPr>
        <w:t xml:space="preserve"> </w:t>
      </w:r>
      <w:r w:rsidRPr="00FB0F3C">
        <w:t>until the Architect instructs after obtaining approval of the Procuring Entity.</w:t>
      </w:r>
    </w:p>
    <w:p w:rsidR="00FB0F3C" w:rsidRPr="00FB0F3C" w:rsidRDefault="00FB0F3C" w:rsidP="00560043">
      <w:pPr>
        <w:numPr>
          <w:ilvl w:val="1"/>
          <w:numId w:val="202"/>
        </w:numPr>
        <w:tabs>
          <w:tab w:val="left" w:pos="1160"/>
        </w:tabs>
        <w:spacing w:before="231"/>
        <w:outlineLvl w:val="6"/>
        <w:rPr>
          <w:b/>
          <w:bCs/>
        </w:rPr>
      </w:pPr>
      <w:r w:rsidRPr="00FB0F3C">
        <w:rPr>
          <w:b/>
          <w:bCs/>
          <w:spacing w:val="-2"/>
        </w:rPr>
        <w:t>Variation</w:t>
      </w:r>
      <w:r w:rsidRPr="00FB0F3C">
        <w:rPr>
          <w:b/>
          <w:bCs/>
          <w:spacing w:val="-7"/>
        </w:rPr>
        <w:t xml:space="preserve"> </w:t>
      </w:r>
      <w:r w:rsidRPr="00FB0F3C">
        <w:rPr>
          <w:b/>
          <w:bCs/>
          <w:spacing w:val="-2"/>
        </w:rPr>
        <w:t>Order</w:t>
      </w:r>
      <w:r w:rsidRPr="00FB0F3C">
        <w:rPr>
          <w:b/>
          <w:bCs/>
          <w:spacing w:val="-3"/>
        </w:rPr>
        <w:t xml:space="preserve"> </w:t>
      </w:r>
      <w:r w:rsidRPr="00FB0F3C">
        <w:rPr>
          <w:b/>
          <w:bCs/>
          <w:spacing w:val="-2"/>
        </w:rPr>
        <w:t>Procedure</w:t>
      </w:r>
    </w:p>
    <w:p w:rsidR="00FB0F3C" w:rsidRPr="00FB0F3C" w:rsidRDefault="00FB0F3C" w:rsidP="00560043">
      <w:pPr>
        <w:numPr>
          <w:ilvl w:val="2"/>
          <w:numId w:val="202"/>
        </w:numPr>
        <w:tabs>
          <w:tab w:val="left" w:pos="1152"/>
        </w:tabs>
        <w:spacing w:before="241" w:line="232" w:lineRule="auto"/>
        <w:ind w:right="497"/>
        <w:jc w:val="both"/>
      </w:pPr>
      <w:r w:rsidRPr="00FB0F3C">
        <w:t>PriortoanyVariationOrder</w:t>
      </w:r>
      <w:r w:rsidRPr="00FB0F3C">
        <w:rPr>
          <w:spacing w:val="-5"/>
        </w:rPr>
        <w:t xml:space="preserve"> </w:t>
      </w:r>
      <w:r w:rsidRPr="00FB0F3C">
        <w:t>under</w:t>
      </w:r>
      <w:r w:rsidRPr="00FB0F3C">
        <w:rPr>
          <w:spacing w:val="-9"/>
        </w:rPr>
        <w:t xml:space="preserve"> </w:t>
      </w:r>
      <w:r w:rsidRPr="00FB0F3C">
        <w:t>Sub-Clause</w:t>
      </w:r>
      <w:r w:rsidRPr="00FB0F3C">
        <w:rPr>
          <w:spacing w:val="-9"/>
        </w:rPr>
        <w:t xml:space="preserve"> </w:t>
      </w:r>
      <w:r w:rsidRPr="00FB0F3C">
        <w:t>13.1.4</w:t>
      </w:r>
      <w:r w:rsidRPr="00FB0F3C">
        <w:rPr>
          <w:spacing w:val="-6"/>
        </w:rPr>
        <w:t xml:space="preserve"> </w:t>
      </w:r>
      <w:r w:rsidRPr="00FB0F3C">
        <w:t>the</w:t>
      </w:r>
      <w:r w:rsidRPr="00FB0F3C">
        <w:rPr>
          <w:spacing w:val="-9"/>
        </w:rPr>
        <w:t xml:space="preserve"> </w:t>
      </w:r>
      <w:r w:rsidRPr="00FB0F3C">
        <w:t>Architect</w:t>
      </w:r>
      <w:r w:rsidRPr="00FB0F3C">
        <w:rPr>
          <w:spacing w:val="-9"/>
        </w:rPr>
        <w:t xml:space="preserve"> </w:t>
      </w:r>
      <w:r w:rsidRPr="00FB0F3C">
        <w:t>shall</w:t>
      </w:r>
      <w:r w:rsidRPr="00FB0F3C">
        <w:rPr>
          <w:spacing w:val="-9"/>
        </w:rPr>
        <w:t xml:space="preserve"> </w:t>
      </w:r>
      <w:r w:rsidRPr="00FB0F3C">
        <w:t>notify</w:t>
      </w:r>
      <w:r w:rsidRPr="00FB0F3C">
        <w:rPr>
          <w:spacing w:val="-10"/>
        </w:rPr>
        <w:t xml:space="preserve"> </w:t>
      </w:r>
      <w:r w:rsidRPr="00FB0F3C">
        <w:t>the</w:t>
      </w:r>
      <w:r w:rsidRPr="00FB0F3C">
        <w:rPr>
          <w:spacing w:val="-9"/>
        </w:rPr>
        <w:t xml:space="preserve"> </w:t>
      </w:r>
      <w:r w:rsidRPr="00FB0F3C">
        <w:t>Contractor</w:t>
      </w:r>
      <w:r w:rsidRPr="00FB0F3C">
        <w:rPr>
          <w:spacing w:val="-5"/>
        </w:rPr>
        <w:t xml:space="preserve"> </w:t>
      </w:r>
      <w:r w:rsidRPr="00FB0F3C">
        <w:t>of</w:t>
      </w:r>
      <w:r w:rsidRPr="00FB0F3C">
        <w:rPr>
          <w:spacing w:val="-5"/>
        </w:rPr>
        <w:t xml:space="preserve"> </w:t>
      </w:r>
      <w:r w:rsidRPr="00FB0F3C">
        <w:t>the</w:t>
      </w:r>
      <w:r w:rsidRPr="00FB0F3C">
        <w:rPr>
          <w:spacing w:val="-9"/>
        </w:rPr>
        <w:t xml:space="preserve"> </w:t>
      </w:r>
      <w:r w:rsidRPr="00FB0F3C">
        <w:t>nature</w:t>
      </w:r>
      <w:r w:rsidRPr="00FB0F3C">
        <w:rPr>
          <w:spacing w:val="-9"/>
        </w:rPr>
        <w:t xml:space="preserve"> </w:t>
      </w:r>
      <w:r w:rsidRPr="00FB0F3C">
        <w:t>and form</w:t>
      </w:r>
      <w:r w:rsidRPr="00FB0F3C">
        <w:rPr>
          <w:spacing w:val="-1"/>
        </w:rPr>
        <w:t xml:space="preserve"> </w:t>
      </w:r>
      <w:r w:rsidRPr="00FB0F3C">
        <w:t>of such variation. As soon as possible after having received such notice, the Contractor shall submit to the Engineer:</w:t>
      </w:r>
    </w:p>
    <w:p w:rsidR="00FB0F3C" w:rsidRPr="00FB0F3C" w:rsidRDefault="00FB0F3C" w:rsidP="00560043">
      <w:pPr>
        <w:numPr>
          <w:ilvl w:val="3"/>
          <w:numId w:val="202"/>
        </w:numPr>
        <w:tabs>
          <w:tab w:val="left" w:pos="1654"/>
        </w:tabs>
        <w:spacing w:before="38"/>
        <w:ind w:left="1654" w:hanging="494"/>
        <w:jc w:val="both"/>
      </w:pPr>
      <w:r w:rsidRPr="00FB0F3C">
        <w:t>A</w:t>
      </w:r>
      <w:r w:rsidRPr="00FB0F3C">
        <w:rPr>
          <w:spacing w:val="-6"/>
        </w:rPr>
        <w:t xml:space="preserve"> </w:t>
      </w:r>
      <w:r w:rsidRPr="00FB0F3C">
        <w:t>description</w:t>
      </w:r>
      <w:r w:rsidRPr="00FB0F3C">
        <w:rPr>
          <w:spacing w:val="-6"/>
        </w:rPr>
        <w:t xml:space="preserve"> </w:t>
      </w:r>
      <w:r w:rsidRPr="00FB0F3C">
        <w:t>of</w:t>
      </w:r>
      <w:r w:rsidRPr="00FB0F3C">
        <w:rPr>
          <w:spacing w:val="-1"/>
        </w:rPr>
        <w:t xml:space="preserve"> </w:t>
      </w:r>
      <w:r w:rsidRPr="00FB0F3C">
        <w:t>work,</w:t>
      </w:r>
      <w:r w:rsidRPr="00FB0F3C">
        <w:rPr>
          <w:spacing w:val="-3"/>
        </w:rPr>
        <w:t xml:space="preserve"> </w:t>
      </w:r>
      <w:r w:rsidRPr="00FB0F3C">
        <w:t>if</w:t>
      </w:r>
      <w:r w:rsidRPr="00FB0F3C">
        <w:rPr>
          <w:spacing w:val="2"/>
        </w:rPr>
        <w:t xml:space="preserve"> </w:t>
      </w:r>
      <w:r w:rsidRPr="00FB0F3C">
        <w:t>any,</w:t>
      </w:r>
      <w:r w:rsidRPr="00FB0F3C">
        <w:rPr>
          <w:spacing w:val="-10"/>
        </w:rPr>
        <w:t xml:space="preserve"> </w:t>
      </w:r>
      <w:r w:rsidRPr="00FB0F3C">
        <w:t>to</w:t>
      </w:r>
      <w:r w:rsidRPr="00FB0F3C">
        <w:rPr>
          <w:spacing w:val="-3"/>
        </w:rPr>
        <w:t xml:space="preserve"> </w:t>
      </w:r>
      <w:r w:rsidRPr="00FB0F3C">
        <w:t>be</w:t>
      </w:r>
      <w:r w:rsidRPr="00FB0F3C">
        <w:rPr>
          <w:spacing w:val="-5"/>
        </w:rPr>
        <w:t xml:space="preserve"> </w:t>
      </w:r>
      <w:r w:rsidRPr="00FB0F3C">
        <w:t>performed</w:t>
      </w:r>
      <w:r w:rsidRPr="00FB0F3C">
        <w:rPr>
          <w:spacing w:val="-3"/>
        </w:rPr>
        <w:t xml:space="preserve"> </w:t>
      </w:r>
      <w:r w:rsidRPr="00FB0F3C">
        <w:t>and</w:t>
      </w:r>
      <w:r w:rsidRPr="00FB0F3C">
        <w:rPr>
          <w:spacing w:val="-2"/>
        </w:rPr>
        <w:t xml:space="preserve"> </w:t>
      </w:r>
      <w:r w:rsidRPr="00FB0F3C">
        <w:t>a</w:t>
      </w:r>
      <w:r w:rsidRPr="00FB0F3C">
        <w:rPr>
          <w:spacing w:val="-5"/>
        </w:rPr>
        <w:t xml:space="preserve"> </w:t>
      </w:r>
      <w:r w:rsidRPr="00FB0F3C">
        <w:t>programme</w:t>
      </w:r>
      <w:r w:rsidRPr="00FB0F3C">
        <w:rPr>
          <w:spacing w:val="-5"/>
        </w:rPr>
        <w:t xml:space="preserve"> </w:t>
      </w:r>
      <w:r w:rsidRPr="00FB0F3C">
        <w:t>for</w:t>
      </w:r>
      <w:r w:rsidRPr="00FB0F3C">
        <w:rPr>
          <w:spacing w:val="-4"/>
        </w:rPr>
        <w:t xml:space="preserve"> </w:t>
      </w:r>
      <w:r w:rsidRPr="00FB0F3C">
        <w:t>its</w:t>
      </w:r>
      <w:r w:rsidRPr="00FB0F3C">
        <w:rPr>
          <w:spacing w:val="-5"/>
        </w:rPr>
        <w:t xml:space="preserve"> </w:t>
      </w:r>
      <w:r w:rsidRPr="00FB0F3C">
        <w:t>execution,</w:t>
      </w:r>
      <w:r w:rsidRPr="00FB0F3C">
        <w:rPr>
          <w:spacing w:val="-3"/>
        </w:rPr>
        <w:t xml:space="preserve"> </w:t>
      </w:r>
      <w:r w:rsidRPr="00FB0F3C">
        <w:rPr>
          <w:spacing w:val="-5"/>
        </w:rPr>
        <w:t>and</w:t>
      </w:r>
    </w:p>
    <w:p w:rsidR="00FB0F3C" w:rsidRPr="00FB0F3C" w:rsidRDefault="00FB0F3C" w:rsidP="00560043">
      <w:pPr>
        <w:numPr>
          <w:ilvl w:val="3"/>
          <w:numId w:val="202"/>
        </w:numPr>
        <w:tabs>
          <w:tab w:val="left" w:pos="1655"/>
        </w:tabs>
        <w:spacing w:before="39" w:line="248" w:lineRule="exact"/>
        <w:ind w:left="1655" w:hanging="495"/>
        <w:jc w:val="both"/>
      </w:pPr>
      <w:r w:rsidRPr="00FB0F3C">
        <w:t>the</w:t>
      </w:r>
      <w:r w:rsidRPr="00FB0F3C">
        <w:rPr>
          <w:spacing w:val="-5"/>
        </w:rPr>
        <w:t xml:space="preserve"> </w:t>
      </w:r>
      <w:r w:rsidRPr="00FB0F3C">
        <w:t>Contractor's</w:t>
      </w:r>
      <w:r w:rsidRPr="00FB0F3C">
        <w:rPr>
          <w:spacing w:val="-5"/>
        </w:rPr>
        <w:t xml:space="preserve"> </w:t>
      </w:r>
      <w:r w:rsidRPr="00FB0F3C">
        <w:t>proposals</w:t>
      </w:r>
      <w:r w:rsidRPr="00FB0F3C">
        <w:rPr>
          <w:spacing w:val="-5"/>
        </w:rPr>
        <w:t xml:space="preserve"> </w:t>
      </w:r>
      <w:r w:rsidRPr="00FB0F3C">
        <w:t>for</w:t>
      </w:r>
      <w:r w:rsidRPr="00FB0F3C">
        <w:rPr>
          <w:spacing w:val="-5"/>
        </w:rPr>
        <w:t xml:space="preserve"> </w:t>
      </w:r>
      <w:r w:rsidRPr="00FB0F3C">
        <w:t>any</w:t>
      </w:r>
      <w:r w:rsidRPr="00FB0F3C">
        <w:rPr>
          <w:spacing w:val="-6"/>
        </w:rPr>
        <w:t xml:space="preserve"> </w:t>
      </w:r>
      <w:r w:rsidRPr="00FB0F3C">
        <w:t>necessary</w:t>
      </w:r>
      <w:r w:rsidRPr="00FB0F3C">
        <w:rPr>
          <w:spacing w:val="-6"/>
        </w:rPr>
        <w:t xml:space="preserve"> </w:t>
      </w:r>
      <w:r w:rsidRPr="00FB0F3C">
        <w:t>modifications</w:t>
      </w:r>
      <w:r w:rsidRPr="00FB0F3C">
        <w:rPr>
          <w:spacing w:val="-5"/>
        </w:rPr>
        <w:t xml:space="preserve"> </w:t>
      </w:r>
      <w:r w:rsidRPr="00FB0F3C">
        <w:t>to</w:t>
      </w:r>
      <w:r w:rsidRPr="00FB0F3C">
        <w:rPr>
          <w:spacing w:val="-2"/>
        </w:rPr>
        <w:t xml:space="preserve"> </w:t>
      </w:r>
      <w:r w:rsidRPr="00FB0F3C">
        <w:t>the</w:t>
      </w:r>
      <w:r w:rsidRPr="00FB0F3C">
        <w:rPr>
          <w:spacing w:val="-5"/>
        </w:rPr>
        <w:t xml:space="preserve"> </w:t>
      </w:r>
      <w:r w:rsidRPr="00FB0F3C">
        <w:t>Programme</w:t>
      </w:r>
      <w:r w:rsidRPr="00FB0F3C">
        <w:rPr>
          <w:spacing w:val="-5"/>
        </w:rPr>
        <w:t xml:space="preserve"> </w:t>
      </w:r>
      <w:r w:rsidRPr="00FB0F3C">
        <w:t>according</w:t>
      </w:r>
      <w:r w:rsidRPr="00FB0F3C">
        <w:rPr>
          <w:spacing w:val="-5"/>
        </w:rPr>
        <w:t xml:space="preserve"> </w:t>
      </w:r>
      <w:r w:rsidRPr="00FB0F3C">
        <w:t>to</w:t>
      </w:r>
      <w:r w:rsidRPr="00FB0F3C">
        <w:rPr>
          <w:spacing w:val="-3"/>
        </w:rPr>
        <w:t xml:space="preserve"> </w:t>
      </w:r>
      <w:r w:rsidRPr="00FB0F3C">
        <w:t>Sub-</w:t>
      </w:r>
      <w:r w:rsidRPr="00FB0F3C">
        <w:rPr>
          <w:spacing w:val="-2"/>
        </w:rPr>
        <w:t>Clause</w:t>
      </w:r>
    </w:p>
    <w:p w:rsidR="00FB0F3C" w:rsidRPr="00FB0F3C" w:rsidRDefault="00FB0F3C" w:rsidP="00FB0F3C">
      <w:pPr>
        <w:spacing w:line="248" w:lineRule="exact"/>
        <w:ind w:left="1664"/>
        <w:jc w:val="both"/>
      </w:pPr>
      <w:r w:rsidRPr="00FB0F3C">
        <w:t>8.3</w:t>
      </w:r>
      <w:r w:rsidRPr="00FB0F3C">
        <w:rPr>
          <w:spacing w:val="-5"/>
        </w:rPr>
        <w:t xml:space="preserve"> </w:t>
      </w:r>
      <w:r w:rsidRPr="00FB0F3C">
        <w:t>or</w:t>
      </w:r>
      <w:r w:rsidRPr="00FB0F3C">
        <w:rPr>
          <w:spacing w:val="-4"/>
        </w:rPr>
        <w:t xml:space="preserve"> </w:t>
      </w:r>
      <w:r w:rsidRPr="00FB0F3C">
        <w:t>to</w:t>
      </w:r>
      <w:r w:rsidRPr="00FB0F3C">
        <w:rPr>
          <w:spacing w:val="-1"/>
        </w:rPr>
        <w:t xml:space="preserve"> </w:t>
      </w:r>
      <w:r w:rsidRPr="00FB0F3C">
        <w:t>any</w:t>
      </w:r>
      <w:r w:rsidRPr="00FB0F3C">
        <w:rPr>
          <w:spacing w:val="-4"/>
        </w:rPr>
        <w:t xml:space="preserve"> </w:t>
      </w:r>
      <w:r w:rsidRPr="00FB0F3C">
        <w:t>of</w:t>
      </w:r>
      <w:r w:rsidRPr="00FB0F3C">
        <w:rPr>
          <w:spacing w:val="-4"/>
        </w:rPr>
        <w:t xml:space="preserve"> </w:t>
      </w:r>
      <w:r w:rsidRPr="00FB0F3C">
        <w:t>the</w:t>
      </w:r>
      <w:r w:rsidRPr="00FB0F3C">
        <w:rPr>
          <w:spacing w:val="-4"/>
        </w:rPr>
        <w:t xml:space="preserve"> </w:t>
      </w:r>
      <w:r w:rsidRPr="00FB0F3C">
        <w:t>Contractor's</w:t>
      </w:r>
      <w:r w:rsidRPr="00FB0F3C">
        <w:rPr>
          <w:spacing w:val="-4"/>
        </w:rPr>
        <w:t xml:space="preserve"> </w:t>
      </w:r>
      <w:r w:rsidRPr="00FB0F3C">
        <w:t>obligations</w:t>
      </w:r>
      <w:r w:rsidRPr="00FB0F3C">
        <w:rPr>
          <w:spacing w:val="-3"/>
        </w:rPr>
        <w:t xml:space="preserve"> </w:t>
      </w:r>
      <w:r w:rsidRPr="00FB0F3C">
        <w:t>under</w:t>
      </w:r>
      <w:r w:rsidRPr="00FB0F3C">
        <w:rPr>
          <w:spacing w:val="-4"/>
        </w:rPr>
        <w:t xml:space="preserve"> </w:t>
      </w:r>
      <w:r w:rsidRPr="00FB0F3C">
        <w:t>the</w:t>
      </w:r>
      <w:r w:rsidRPr="00FB0F3C">
        <w:rPr>
          <w:spacing w:val="-4"/>
        </w:rPr>
        <w:t xml:space="preserve"> </w:t>
      </w:r>
      <w:r w:rsidRPr="00FB0F3C">
        <w:t>Contract,</w:t>
      </w:r>
      <w:r w:rsidRPr="00FB0F3C">
        <w:rPr>
          <w:spacing w:val="-1"/>
        </w:rPr>
        <w:t xml:space="preserve"> </w:t>
      </w:r>
      <w:r w:rsidRPr="00FB0F3C">
        <w:rPr>
          <w:spacing w:val="-5"/>
        </w:rPr>
        <w:t>and</w:t>
      </w:r>
    </w:p>
    <w:p w:rsidR="00FB0F3C" w:rsidRPr="00FB0F3C" w:rsidRDefault="00FB0F3C" w:rsidP="00560043">
      <w:pPr>
        <w:numPr>
          <w:ilvl w:val="3"/>
          <w:numId w:val="202"/>
        </w:numPr>
        <w:tabs>
          <w:tab w:val="left" w:pos="1686"/>
        </w:tabs>
        <w:spacing w:before="39"/>
        <w:ind w:left="1686" w:hanging="526"/>
        <w:jc w:val="both"/>
      </w:pPr>
      <w:r w:rsidRPr="00FB0F3C">
        <w:t>the</w:t>
      </w:r>
      <w:r w:rsidRPr="00FB0F3C">
        <w:rPr>
          <w:spacing w:val="-7"/>
        </w:rPr>
        <w:t xml:space="preserve"> </w:t>
      </w:r>
      <w:r w:rsidRPr="00FB0F3C">
        <w:t>Contractor's</w:t>
      </w:r>
      <w:r w:rsidRPr="00FB0F3C">
        <w:rPr>
          <w:spacing w:val="-4"/>
        </w:rPr>
        <w:t xml:space="preserve"> </w:t>
      </w:r>
      <w:r w:rsidRPr="00FB0F3C">
        <w:t>proposals</w:t>
      </w:r>
      <w:r w:rsidRPr="00FB0F3C">
        <w:rPr>
          <w:spacing w:val="-5"/>
        </w:rPr>
        <w:t xml:space="preserve"> </w:t>
      </w:r>
      <w:r w:rsidRPr="00FB0F3C">
        <w:t>for</w:t>
      </w:r>
      <w:r w:rsidRPr="00FB0F3C">
        <w:rPr>
          <w:spacing w:val="-4"/>
        </w:rPr>
        <w:t xml:space="preserve"> </w:t>
      </w:r>
      <w:r w:rsidRPr="00FB0F3C">
        <w:t>adjustment</w:t>
      </w:r>
      <w:r w:rsidRPr="00FB0F3C">
        <w:rPr>
          <w:spacing w:val="-5"/>
        </w:rPr>
        <w:t xml:space="preserve"> </w:t>
      </w:r>
      <w:r w:rsidRPr="00FB0F3C">
        <w:t>to</w:t>
      </w:r>
      <w:r w:rsidRPr="00FB0F3C">
        <w:rPr>
          <w:spacing w:val="-1"/>
        </w:rPr>
        <w:t xml:space="preserve"> </w:t>
      </w:r>
      <w:r w:rsidRPr="00FB0F3C">
        <w:t>the</w:t>
      </w:r>
      <w:r w:rsidRPr="00FB0F3C">
        <w:rPr>
          <w:spacing w:val="1"/>
        </w:rPr>
        <w:t xml:space="preserve"> </w:t>
      </w:r>
      <w:r w:rsidRPr="00FB0F3C">
        <w:t>Contract</w:t>
      </w:r>
      <w:r w:rsidRPr="00FB0F3C">
        <w:rPr>
          <w:spacing w:val="-4"/>
        </w:rPr>
        <w:t xml:space="preserve"> </w:t>
      </w:r>
      <w:r w:rsidRPr="00FB0F3C">
        <w:rPr>
          <w:spacing w:val="-2"/>
        </w:rPr>
        <w:t>Price.</w:t>
      </w:r>
    </w:p>
    <w:p w:rsidR="00FB0F3C" w:rsidRPr="00FB0F3C" w:rsidRDefault="00FB0F3C" w:rsidP="00FB0F3C">
      <w:pPr>
        <w:spacing w:before="243" w:line="230" w:lineRule="auto"/>
        <w:ind w:left="1152" w:right="491" w:firstLine="8"/>
        <w:jc w:val="both"/>
      </w:pPr>
      <w:r w:rsidRPr="00FB0F3C">
        <w:t>Following the receipt of the Contractor's submission the Architect shall, after due consultation with the Employer and the Contractor, decide as soon as possible whether or not the variation shall be carried out. If the</w:t>
      </w:r>
      <w:r w:rsidRPr="00FB0F3C">
        <w:rPr>
          <w:spacing w:val="-1"/>
        </w:rPr>
        <w:t xml:space="preserve"> </w:t>
      </w:r>
      <w:r w:rsidRPr="00FB0F3C">
        <w:t>Architect</w:t>
      </w:r>
      <w:r w:rsidRPr="00FB0F3C">
        <w:rPr>
          <w:spacing w:val="-5"/>
        </w:rPr>
        <w:t xml:space="preserve"> </w:t>
      </w:r>
      <w:r w:rsidRPr="00FB0F3C">
        <w:t>decides</w:t>
      </w:r>
      <w:r w:rsidRPr="00FB0F3C">
        <w:rPr>
          <w:spacing w:val="-5"/>
        </w:rPr>
        <w:t xml:space="preserve"> </w:t>
      </w:r>
      <w:r w:rsidRPr="00FB0F3C">
        <w:t>that</w:t>
      </w:r>
      <w:r w:rsidRPr="00FB0F3C">
        <w:rPr>
          <w:spacing w:val="-5"/>
        </w:rPr>
        <w:t xml:space="preserve"> </w:t>
      </w:r>
      <w:r w:rsidRPr="00FB0F3C">
        <w:t>the</w:t>
      </w:r>
      <w:r w:rsidRPr="00FB0F3C">
        <w:rPr>
          <w:spacing w:val="-5"/>
        </w:rPr>
        <w:t xml:space="preserve"> </w:t>
      </w:r>
      <w:r w:rsidRPr="00FB0F3C">
        <w:t>variation</w:t>
      </w:r>
      <w:r w:rsidRPr="00FB0F3C">
        <w:rPr>
          <w:spacing w:val="-2"/>
        </w:rPr>
        <w:t xml:space="preserve"> </w:t>
      </w:r>
      <w:r w:rsidRPr="00FB0F3C">
        <w:t>shall</w:t>
      </w:r>
      <w:r w:rsidRPr="00FB0F3C">
        <w:rPr>
          <w:spacing w:val="-5"/>
        </w:rPr>
        <w:t xml:space="preserve"> </w:t>
      </w:r>
      <w:r w:rsidRPr="00FB0F3C">
        <w:t>be</w:t>
      </w:r>
      <w:r w:rsidRPr="00FB0F3C">
        <w:rPr>
          <w:spacing w:val="-5"/>
        </w:rPr>
        <w:t xml:space="preserve"> </w:t>
      </w:r>
      <w:r w:rsidRPr="00FB0F3C">
        <w:t>carried</w:t>
      </w:r>
      <w:r w:rsidRPr="00FB0F3C">
        <w:rPr>
          <w:spacing w:val="-2"/>
        </w:rPr>
        <w:t xml:space="preserve"> </w:t>
      </w:r>
      <w:r w:rsidRPr="00FB0F3C">
        <w:t>out,</w:t>
      </w:r>
      <w:r w:rsidRPr="00FB0F3C">
        <w:rPr>
          <w:spacing w:val="-3"/>
        </w:rPr>
        <w:t xml:space="preserve"> </w:t>
      </w:r>
      <w:r w:rsidRPr="00FB0F3C">
        <w:t>he</w:t>
      </w:r>
      <w:r w:rsidRPr="00FB0F3C">
        <w:rPr>
          <w:spacing w:val="-5"/>
        </w:rPr>
        <w:t xml:space="preserve"> </w:t>
      </w:r>
      <w:r w:rsidRPr="00FB0F3C">
        <w:t>shall</w:t>
      </w:r>
      <w:r w:rsidRPr="00FB0F3C">
        <w:rPr>
          <w:spacing w:val="-5"/>
        </w:rPr>
        <w:t xml:space="preserve"> </w:t>
      </w:r>
      <w:r w:rsidRPr="00FB0F3C">
        <w:t>issue</w:t>
      </w:r>
      <w:r w:rsidRPr="00FB0F3C">
        <w:rPr>
          <w:spacing w:val="-1"/>
        </w:rPr>
        <w:t xml:space="preserve"> </w:t>
      </w:r>
      <w:r w:rsidRPr="00FB0F3C">
        <w:t>a Variation</w:t>
      </w:r>
      <w:r w:rsidRPr="00FB0F3C">
        <w:rPr>
          <w:spacing w:val="-13"/>
        </w:rPr>
        <w:t xml:space="preserve"> </w:t>
      </w:r>
      <w:r w:rsidRPr="00FB0F3C">
        <w:t>Order</w:t>
      </w:r>
      <w:r w:rsidRPr="00FB0F3C">
        <w:rPr>
          <w:spacing w:val="-1"/>
        </w:rPr>
        <w:t xml:space="preserve"> </w:t>
      </w:r>
      <w:r w:rsidRPr="00FB0F3C">
        <w:t>clearly</w:t>
      </w:r>
      <w:r w:rsidRPr="00FB0F3C">
        <w:rPr>
          <w:spacing w:val="-6"/>
        </w:rPr>
        <w:t xml:space="preserve"> </w:t>
      </w:r>
      <w:r w:rsidRPr="00FB0F3C">
        <w:t>identified as such in accordance with the Contractor's submission or as modified by agreement.</w:t>
      </w:r>
    </w:p>
    <w:p w:rsidR="00FB0F3C" w:rsidRPr="00FB0F3C" w:rsidRDefault="00FB0F3C" w:rsidP="00FB0F3C">
      <w:pPr>
        <w:spacing w:before="245" w:line="230" w:lineRule="auto"/>
        <w:ind w:left="1152" w:right="456" w:firstLine="8"/>
        <w:jc w:val="both"/>
      </w:pPr>
      <w:r w:rsidRPr="00FB0F3C">
        <w:t>If the</w:t>
      </w:r>
      <w:r w:rsidRPr="00FB0F3C">
        <w:rPr>
          <w:spacing w:val="-3"/>
        </w:rPr>
        <w:t xml:space="preserve"> </w:t>
      </w:r>
      <w:r w:rsidRPr="00FB0F3C">
        <w:t>Architect</w:t>
      </w:r>
      <w:r w:rsidRPr="00FB0F3C">
        <w:rPr>
          <w:spacing w:val="-3"/>
        </w:rPr>
        <w:t xml:space="preserve"> </w:t>
      </w:r>
      <w:r w:rsidRPr="00FB0F3C">
        <w:t>and the</w:t>
      </w:r>
      <w:r w:rsidRPr="00FB0F3C">
        <w:rPr>
          <w:spacing w:val="-3"/>
        </w:rPr>
        <w:t xml:space="preserve"> </w:t>
      </w:r>
      <w:r w:rsidRPr="00FB0F3C">
        <w:t>Contractor</w:t>
      </w:r>
      <w:r w:rsidRPr="00FB0F3C">
        <w:rPr>
          <w:spacing w:val="-3"/>
        </w:rPr>
        <w:t xml:space="preserve"> </w:t>
      </w:r>
      <w:r w:rsidRPr="00FB0F3C">
        <w:t>are</w:t>
      </w:r>
      <w:r w:rsidRPr="00FB0F3C">
        <w:rPr>
          <w:spacing w:val="-3"/>
        </w:rPr>
        <w:t xml:space="preserve"> </w:t>
      </w:r>
      <w:r w:rsidRPr="00FB0F3C">
        <w:t>unable to agree</w:t>
      </w:r>
      <w:r w:rsidRPr="00FB0F3C">
        <w:rPr>
          <w:spacing w:val="-3"/>
        </w:rPr>
        <w:t xml:space="preserve"> </w:t>
      </w:r>
      <w:r w:rsidRPr="00FB0F3C">
        <w:t>the</w:t>
      </w:r>
      <w:r w:rsidRPr="00FB0F3C">
        <w:rPr>
          <w:spacing w:val="-3"/>
        </w:rPr>
        <w:t xml:space="preserve"> </w:t>
      </w:r>
      <w:r w:rsidRPr="00FB0F3C">
        <w:t>adjustment</w:t>
      </w:r>
      <w:r w:rsidRPr="00FB0F3C">
        <w:rPr>
          <w:spacing w:val="-3"/>
        </w:rPr>
        <w:t xml:space="preserve"> </w:t>
      </w:r>
      <w:r w:rsidRPr="00FB0F3C">
        <w:t>of the</w:t>
      </w:r>
      <w:r w:rsidRPr="00FB0F3C">
        <w:rPr>
          <w:spacing w:val="-3"/>
        </w:rPr>
        <w:t xml:space="preserve"> </w:t>
      </w:r>
      <w:r w:rsidRPr="00FB0F3C">
        <w:t>Contract</w:t>
      </w:r>
      <w:r w:rsidRPr="00FB0F3C">
        <w:rPr>
          <w:spacing w:val="-3"/>
        </w:rPr>
        <w:t xml:space="preserve"> </w:t>
      </w:r>
      <w:r w:rsidRPr="00FB0F3C">
        <w:t>Price, the</w:t>
      </w:r>
      <w:r w:rsidRPr="00FB0F3C">
        <w:rPr>
          <w:spacing w:val="-3"/>
        </w:rPr>
        <w:t xml:space="preserve"> </w:t>
      </w:r>
      <w:r w:rsidRPr="00FB0F3C">
        <w:t>provisions</w:t>
      </w:r>
      <w:r w:rsidRPr="00FB0F3C">
        <w:rPr>
          <w:spacing w:val="-3"/>
        </w:rPr>
        <w:t xml:space="preserve"> </w:t>
      </w:r>
      <w:r w:rsidRPr="00FB0F3C">
        <w:t>of Sub-Clause 13.2.2 shall apply.</w:t>
      </w:r>
    </w:p>
    <w:p w:rsidR="00FB0F3C" w:rsidRPr="00FB0F3C" w:rsidRDefault="00FB0F3C" w:rsidP="00560043">
      <w:pPr>
        <w:numPr>
          <w:ilvl w:val="2"/>
          <w:numId w:val="202"/>
        </w:numPr>
        <w:tabs>
          <w:tab w:val="left" w:pos="1160"/>
        </w:tabs>
        <w:spacing w:before="235"/>
        <w:ind w:left="1160" w:hanging="668"/>
        <w:outlineLvl w:val="6"/>
        <w:rPr>
          <w:b/>
          <w:bCs/>
        </w:rPr>
      </w:pPr>
      <w:r w:rsidRPr="00FB0F3C">
        <w:rPr>
          <w:b/>
          <w:bCs/>
        </w:rPr>
        <w:t>Disagreement</w:t>
      </w:r>
      <w:r w:rsidRPr="00FB0F3C">
        <w:rPr>
          <w:b/>
          <w:bCs/>
          <w:spacing w:val="-8"/>
        </w:rPr>
        <w:t xml:space="preserve"> </w:t>
      </w:r>
      <w:r w:rsidRPr="00FB0F3C">
        <w:rPr>
          <w:b/>
          <w:bCs/>
        </w:rPr>
        <w:t>on</w:t>
      </w:r>
      <w:r w:rsidRPr="00FB0F3C">
        <w:rPr>
          <w:b/>
          <w:bCs/>
          <w:spacing w:val="-2"/>
        </w:rPr>
        <w:t xml:space="preserve"> </w:t>
      </w:r>
      <w:r w:rsidRPr="00FB0F3C">
        <w:rPr>
          <w:b/>
          <w:bCs/>
        </w:rPr>
        <w:t>Adjustment</w:t>
      </w:r>
      <w:r w:rsidRPr="00FB0F3C">
        <w:rPr>
          <w:b/>
          <w:bCs/>
          <w:spacing w:val="-5"/>
        </w:rPr>
        <w:t xml:space="preserve"> </w:t>
      </w:r>
      <w:r w:rsidRPr="00FB0F3C">
        <w:rPr>
          <w:b/>
          <w:bCs/>
        </w:rPr>
        <w:t>of</w:t>
      </w:r>
      <w:r w:rsidRPr="00FB0F3C">
        <w:rPr>
          <w:b/>
          <w:bCs/>
          <w:spacing w:val="-1"/>
        </w:rPr>
        <w:t xml:space="preserve"> </w:t>
      </w:r>
      <w:r w:rsidRPr="00FB0F3C">
        <w:rPr>
          <w:b/>
          <w:bCs/>
        </w:rPr>
        <w:t>the</w:t>
      </w:r>
      <w:r w:rsidRPr="00FB0F3C">
        <w:rPr>
          <w:b/>
          <w:bCs/>
          <w:spacing w:val="-5"/>
        </w:rPr>
        <w:t xml:space="preserve"> </w:t>
      </w:r>
      <w:r w:rsidRPr="00FB0F3C">
        <w:rPr>
          <w:b/>
          <w:bCs/>
        </w:rPr>
        <w:t>Contract</w:t>
      </w:r>
      <w:r w:rsidRPr="00FB0F3C">
        <w:rPr>
          <w:b/>
          <w:bCs/>
          <w:spacing w:val="-5"/>
        </w:rPr>
        <w:t xml:space="preserve"> </w:t>
      </w:r>
      <w:r w:rsidRPr="00FB0F3C">
        <w:rPr>
          <w:b/>
          <w:bCs/>
          <w:spacing w:val="-2"/>
        </w:rPr>
        <w:t>Price</w:t>
      </w:r>
    </w:p>
    <w:p w:rsidR="00FB0F3C" w:rsidRPr="00FB0F3C" w:rsidRDefault="00FB0F3C" w:rsidP="00FB0F3C">
      <w:pPr>
        <w:spacing w:before="163" w:line="230" w:lineRule="auto"/>
        <w:ind w:left="1148" w:right="493"/>
        <w:jc w:val="both"/>
      </w:pPr>
      <w:r w:rsidRPr="00FB0F3C">
        <w:t>If</w:t>
      </w:r>
      <w:r w:rsidRPr="00FB0F3C">
        <w:rPr>
          <w:spacing w:val="-3"/>
        </w:rPr>
        <w:t xml:space="preserve"> </w:t>
      </w:r>
      <w:r w:rsidRPr="00FB0F3C">
        <w:t>the</w:t>
      </w:r>
      <w:r w:rsidRPr="00FB0F3C">
        <w:rPr>
          <w:spacing w:val="-7"/>
        </w:rPr>
        <w:t xml:space="preserve"> </w:t>
      </w:r>
      <w:r w:rsidRPr="00FB0F3C">
        <w:t>Contractor</w:t>
      </w:r>
      <w:r w:rsidRPr="00FB0F3C">
        <w:rPr>
          <w:spacing w:val="-7"/>
        </w:rPr>
        <w:t xml:space="preserve"> </w:t>
      </w:r>
      <w:r w:rsidRPr="00FB0F3C">
        <w:t>and</w:t>
      </w:r>
      <w:r w:rsidRPr="00FB0F3C">
        <w:rPr>
          <w:spacing w:val="-4"/>
        </w:rPr>
        <w:t xml:space="preserve"> </w:t>
      </w:r>
      <w:r w:rsidRPr="00FB0F3C">
        <w:t>the</w:t>
      </w:r>
      <w:r w:rsidRPr="00FB0F3C">
        <w:rPr>
          <w:spacing w:val="-7"/>
        </w:rPr>
        <w:t xml:space="preserve"> </w:t>
      </w:r>
      <w:r w:rsidRPr="00FB0F3C">
        <w:t>Architecture</w:t>
      </w:r>
      <w:r w:rsidRPr="00FB0F3C">
        <w:rPr>
          <w:spacing w:val="-7"/>
        </w:rPr>
        <w:t xml:space="preserve"> </w:t>
      </w:r>
      <w:r w:rsidRPr="00FB0F3C">
        <w:t>unable</w:t>
      </w:r>
      <w:r w:rsidRPr="00FB0F3C">
        <w:rPr>
          <w:spacing w:val="-7"/>
        </w:rPr>
        <w:t xml:space="preserve"> </w:t>
      </w:r>
      <w:r w:rsidRPr="00FB0F3C">
        <w:t>to</w:t>
      </w:r>
      <w:r w:rsidRPr="00FB0F3C">
        <w:rPr>
          <w:spacing w:val="-4"/>
        </w:rPr>
        <w:t xml:space="preserve"> </w:t>
      </w:r>
      <w:r w:rsidRPr="00FB0F3C">
        <w:t>agree</w:t>
      </w:r>
      <w:r w:rsidRPr="00FB0F3C">
        <w:rPr>
          <w:spacing w:val="-7"/>
        </w:rPr>
        <w:t xml:space="preserve"> </w:t>
      </w:r>
      <w:r w:rsidRPr="00FB0F3C">
        <w:t>on</w:t>
      </w:r>
      <w:r w:rsidRPr="00FB0F3C">
        <w:rPr>
          <w:spacing w:val="-8"/>
        </w:rPr>
        <w:t xml:space="preserve"> </w:t>
      </w:r>
      <w:r w:rsidRPr="00FB0F3C">
        <w:t>the</w:t>
      </w:r>
      <w:r w:rsidRPr="00FB0F3C">
        <w:rPr>
          <w:spacing w:val="-7"/>
        </w:rPr>
        <w:t xml:space="preserve"> </w:t>
      </w:r>
      <w:r w:rsidRPr="00FB0F3C">
        <w:t>adjustment</w:t>
      </w:r>
      <w:r w:rsidRPr="00FB0F3C">
        <w:rPr>
          <w:spacing w:val="-7"/>
        </w:rPr>
        <w:t xml:space="preserve"> </w:t>
      </w:r>
      <w:r w:rsidRPr="00FB0F3C">
        <w:t>of</w:t>
      </w:r>
      <w:r w:rsidRPr="00FB0F3C">
        <w:rPr>
          <w:spacing w:val="-3"/>
        </w:rPr>
        <w:t xml:space="preserve"> </w:t>
      </w:r>
      <w:r w:rsidRPr="00FB0F3C">
        <w:t>the</w:t>
      </w:r>
      <w:r w:rsidRPr="00FB0F3C">
        <w:rPr>
          <w:spacing w:val="-7"/>
        </w:rPr>
        <w:t xml:space="preserve"> </w:t>
      </w:r>
      <w:r w:rsidRPr="00FB0F3C">
        <w:t>Contract</w:t>
      </w:r>
      <w:r w:rsidRPr="00FB0F3C">
        <w:rPr>
          <w:spacing w:val="-7"/>
        </w:rPr>
        <w:t xml:space="preserve"> </w:t>
      </w:r>
      <w:r w:rsidRPr="00FB0F3C">
        <w:t>Price,</w:t>
      </w:r>
      <w:r w:rsidRPr="00FB0F3C">
        <w:rPr>
          <w:spacing w:val="-5"/>
        </w:rPr>
        <w:t xml:space="preserve"> </w:t>
      </w:r>
      <w:r w:rsidRPr="00FB0F3C">
        <w:t>the</w:t>
      </w:r>
      <w:r w:rsidRPr="00FB0F3C">
        <w:rPr>
          <w:spacing w:val="-7"/>
        </w:rPr>
        <w:t xml:space="preserve"> </w:t>
      </w:r>
      <w:r w:rsidRPr="00FB0F3C">
        <w:t>adjustment shall</w:t>
      </w:r>
      <w:r w:rsidRPr="00FB0F3C">
        <w:rPr>
          <w:spacing w:val="-1"/>
        </w:rPr>
        <w:t xml:space="preserve"> </w:t>
      </w:r>
      <w:r w:rsidRPr="00FB0F3C">
        <w:t>be</w:t>
      </w:r>
      <w:r w:rsidRPr="00FB0F3C">
        <w:rPr>
          <w:spacing w:val="-1"/>
        </w:rPr>
        <w:t xml:space="preserve"> </w:t>
      </w:r>
      <w:r w:rsidRPr="00FB0F3C">
        <w:t>determined in</w:t>
      </w:r>
      <w:r w:rsidRPr="00FB0F3C">
        <w:rPr>
          <w:spacing w:val="-2"/>
        </w:rPr>
        <w:t xml:space="preserve"> </w:t>
      </w:r>
      <w:r w:rsidRPr="00FB0F3C">
        <w:t>accordance with</w:t>
      </w:r>
      <w:r w:rsidRPr="00FB0F3C">
        <w:rPr>
          <w:spacing w:val="-2"/>
        </w:rPr>
        <w:t xml:space="preserve"> </w:t>
      </w:r>
      <w:r w:rsidRPr="00FB0F3C">
        <w:t>the</w:t>
      </w:r>
      <w:r w:rsidRPr="00FB0F3C">
        <w:rPr>
          <w:spacing w:val="-1"/>
        </w:rPr>
        <w:t xml:space="preserve"> </w:t>
      </w:r>
      <w:r w:rsidRPr="00FB0F3C">
        <w:t>rates</w:t>
      </w:r>
      <w:r w:rsidRPr="00FB0F3C">
        <w:rPr>
          <w:spacing w:val="-1"/>
        </w:rPr>
        <w:t xml:space="preserve"> </w:t>
      </w:r>
      <w:r w:rsidRPr="00FB0F3C">
        <w:t>specified in</w:t>
      </w:r>
      <w:r w:rsidRPr="00FB0F3C">
        <w:rPr>
          <w:spacing w:val="-2"/>
        </w:rPr>
        <w:t xml:space="preserve"> </w:t>
      </w:r>
      <w:r w:rsidRPr="00FB0F3C">
        <w:t>the</w:t>
      </w:r>
      <w:r w:rsidRPr="00FB0F3C">
        <w:rPr>
          <w:spacing w:val="-1"/>
        </w:rPr>
        <w:t xml:space="preserve"> </w:t>
      </w:r>
      <w:r w:rsidRPr="00FB0F3C">
        <w:t>Bills</w:t>
      </w:r>
      <w:r w:rsidRPr="00FB0F3C">
        <w:rPr>
          <w:spacing w:val="-1"/>
        </w:rPr>
        <w:t xml:space="preserve"> </w:t>
      </w:r>
      <w:r w:rsidRPr="00FB0F3C">
        <w:t>of</w:t>
      </w:r>
      <w:r w:rsidRPr="00FB0F3C">
        <w:rPr>
          <w:spacing w:val="-1"/>
        </w:rPr>
        <w:t xml:space="preserve"> </w:t>
      </w:r>
      <w:r w:rsidRPr="00FB0F3C">
        <w:t>Quantities</w:t>
      </w:r>
      <w:r w:rsidRPr="00FB0F3C">
        <w:rPr>
          <w:spacing w:val="-1"/>
        </w:rPr>
        <w:t xml:space="preserve"> </w:t>
      </w:r>
      <w:r w:rsidRPr="00FB0F3C">
        <w:t>or</w:t>
      </w:r>
      <w:r w:rsidRPr="00FB0F3C">
        <w:rPr>
          <w:spacing w:val="-1"/>
        </w:rPr>
        <w:t xml:space="preserve"> </w:t>
      </w:r>
      <w:r w:rsidRPr="00FB0F3C">
        <w:t>Schedule</w:t>
      </w:r>
      <w:r w:rsidRPr="00FB0F3C">
        <w:rPr>
          <w:spacing w:val="-1"/>
        </w:rPr>
        <w:t xml:space="preserve"> </w:t>
      </w:r>
      <w:r w:rsidRPr="00FB0F3C">
        <w:t>of Daywork Prices. If the rates contained in the Bills of Quantities or Dayworks Prices are not directly applicable to the specific work</w:t>
      </w:r>
      <w:r w:rsidRPr="00FB0F3C">
        <w:rPr>
          <w:spacing w:val="-5"/>
        </w:rPr>
        <w:t xml:space="preserve"> </w:t>
      </w:r>
      <w:r w:rsidRPr="00FB0F3C">
        <w:t>in</w:t>
      </w:r>
      <w:r w:rsidRPr="00FB0F3C">
        <w:rPr>
          <w:spacing w:val="-5"/>
        </w:rPr>
        <w:t xml:space="preserve"> </w:t>
      </w:r>
      <w:r w:rsidRPr="00FB0F3C">
        <w:t>question,</w:t>
      </w:r>
      <w:r w:rsidRPr="00FB0F3C">
        <w:rPr>
          <w:spacing w:val="-2"/>
        </w:rPr>
        <w:t xml:space="preserve"> </w:t>
      </w:r>
      <w:r w:rsidRPr="00FB0F3C">
        <w:t>suitable</w:t>
      </w:r>
      <w:r w:rsidRPr="00FB0F3C">
        <w:rPr>
          <w:spacing w:val="-4"/>
        </w:rPr>
        <w:t xml:space="preserve"> </w:t>
      </w:r>
      <w:r w:rsidRPr="00FB0F3C">
        <w:t>rates</w:t>
      </w:r>
      <w:r w:rsidRPr="00FB0F3C">
        <w:rPr>
          <w:spacing w:val="-4"/>
        </w:rPr>
        <w:t xml:space="preserve"> </w:t>
      </w:r>
      <w:r w:rsidRPr="00FB0F3C">
        <w:t>shall</w:t>
      </w:r>
      <w:r w:rsidRPr="00FB0F3C">
        <w:rPr>
          <w:spacing w:val="-4"/>
        </w:rPr>
        <w:t xml:space="preserve"> </w:t>
      </w:r>
      <w:r w:rsidRPr="00FB0F3C">
        <w:t>be</w:t>
      </w:r>
      <w:r w:rsidRPr="00FB0F3C">
        <w:rPr>
          <w:spacing w:val="-4"/>
        </w:rPr>
        <w:t xml:space="preserve"> </w:t>
      </w:r>
      <w:r w:rsidRPr="00FB0F3C">
        <w:t>established</w:t>
      </w:r>
      <w:r w:rsidRPr="00FB0F3C">
        <w:rPr>
          <w:spacing w:val="-1"/>
        </w:rPr>
        <w:t xml:space="preserve"> </w:t>
      </w:r>
      <w:r w:rsidRPr="00FB0F3C">
        <w:t>by</w:t>
      </w:r>
      <w:r w:rsidRPr="00FB0F3C">
        <w:rPr>
          <w:spacing w:val="-5"/>
        </w:rPr>
        <w:t xml:space="preserve"> </w:t>
      </w:r>
      <w:r w:rsidRPr="00FB0F3C">
        <w:t>the</w:t>
      </w:r>
      <w:r w:rsidRPr="00FB0F3C">
        <w:rPr>
          <w:spacing w:val="-4"/>
        </w:rPr>
        <w:t xml:space="preserve"> </w:t>
      </w:r>
      <w:r w:rsidRPr="00FB0F3C">
        <w:t>Architect</w:t>
      </w:r>
      <w:r w:rsidRPr="00FB0F3C">
        <w:rPr>
          <w:spacing w:val="-4"/>
        </w:rPr>
        <w:t xml:space="preserve"> </w:t>
      </w:r>
      <w:r w:rsidRPr="00FB0F3C">
        <w:t>reflecting</w:t>
      </w:r>
      <w:r w:rsidRPr="00FB0F3C">
        <w:rPr>
          <w:spacing w:val="-5"/>
        </w:rPr>
        <w:t xml:space="preserve"> </w:t>
      </w:r>
      <w:r w:rsidRPr="00FB0F3C">
        <w:t>the</w:t>
      </w:r>
      <w:r w:rsidRPr="00FB0F3C">
        <w:rPr>
          <w:spacing w:val="-4"/>
        </w:rPr>
        <w:t xml:space="preserve"> </w:t>
      </w:r>
      <w:r w:rsidRPr="00FB0F3C">
        <w:t>level</w:t>
      </w:r>
      <w:r w:rsidRPr="00FB0F3C">
        <w:rPr>
          <w:spacing w:val="-4"/>
        </w:rPr>
        <w:t xml:space="preserve"> </w:t>
      </w:r>
      <w:r w:rsidRPr="00FB0F3C">
        <w:t>of pricing</w:t>
      </w:r>
      <w:r w:rsidRPr="00FB0F3C">
        <w:rPr>
          <w:spacing w:val="-5"/>
        </w:rPr>
        <w:t xml:space="preserve"> </w:t>
      </w:r>
      <w:r w:rsidRPr="00FB0F3C">
        <w:t>in the Dayworks Prices. Where rates are not contained in the said Prices, the amount shall be such as is in all the circumstances reasonable, reflecting a market price. Due account shall be taken of any over-or under- recovery</w:t>
      </w:r>
      <w:r w:rsidRPr="00FB0F3C">
        <w:rPr>
          <w:spacing w:val="-11"/>
        </w:rPr>
        <w:t xml:space="preserve"> </w:t>
      </w:r>
      <w:r w:rsidRPr="00FB0F3C">
        <w:t>of</w:t>
      </w:r>
      <w:r w:rsidRPr="00FB0F3C">
        <w:rPr>
          <w:spacing w:val="-6"/>
        </w:rPr>
        <w:t xml:space="preserve"> </w:t>
      </w:r>
      <w:r w:rsidRPr="00FB0F3C">
        <w:t>overheads</w:t>
      </w:r>
      <w:r w:rsidRPr="00FB0F3C">
        <w:rPr>
          <w:spacing w:val="-10"/>
        </w:rPr>
        <w:t xml:space="preserve"> </w:t>
      </w:r>
      <w:r w:rsidRPr="00FB0F3C">
        <w:t>by</w:t>
      </w:r>
      <w:r w:rsidRPr="00FB0F3C">
        <w:rPr>
          <w:spacing w:val="-11"/>
        </w:rPr>
        <w:t xml:space="preserve"> </w:t>
      </w:r>
      <w:r w:rsidRPr="00FB0F3C">
        <w:t>the</w:t>
      </w:r>
      <w:r w:rsidRPr="00FB0F3C">
        <w:rPr>
          <w:spacing w:val="-10"/>
        </w:rPr>
        <w:t xml:space="preserve"> </w:t>
      </w:r>
      <w:r w:rsidRPr="00FB0F3C">
        <w:t>Contractor</w:t>
      </w:r>
      <w:r w:rsidRPr="00FB0F3C">
        <w:rPr>
          <w:spacing w:val="-10"/>
        </w:rPr>
        <w:t xml:space="preserve"> </w:t>
      </w:r>
      <w:r w:rsidRPr="00FB0F3C">
        <w:t>in</w:t>
      </w:r>
      <w:r w:rsidRPr="00FB0F3C">
        <w:rPr>
          <w:spacing w:val="-7"/>
        </w:rPr>
        <w:t xml:space="preserve"> </w:t>
      </w:r>
      <w:r w:rsidRPr="00FB0F3C">
        <w:t>consequence</w:t>
      </w:r>
      <w:r w:rsidRPr="00FB0F3C">
        <w:rPr>
          <w:spacing w:val="-10"/>
        </w:rPr>
        <w:t xml:space="preserve"> </w:t>
      </w:r>
      <w:r w:rsidRPr="00FB0F3C">
        <w:t>of</w:t>
      </w:r>
      <w:r w:rsidRPr="00FB0F3C">
        <w:rPr>
          <w:spacing w:val="-6"/>
        </w:rPr>
        <w:t xml:space="preserve"> </w:t>
      </w:r>
      <w:r w:rsidRPr="00FB0F3C">
        <w:t>the</w:t>
      </w:r>
      <w:r w:rsidRPr="00FB0F3C">
        <w:rPr>
          <w:spacing w:val="-6"/>
        </w:rPr>
        <w:t xml:space="preserve"> </w:t>
      </w:r>
      <w:r w:rsidRPr="00FB0F3C">
        <w:t>variation.</w:t>
      </w:r>
      <w:r w:rsidRPr="00FB0F3C">
        <w:rPr>
          <w:spacing w:val="-8"/>
        </w:rPr>
        <w:t xml:space="preserve"> </w:t>
      </w:r>
      <w:r w:rsidRPr="00FB0F3C">
        <w:t>The</w:t>
      </w:r>
      <w:r w:rsidRPr="00FB0F3C">
        <w:rPr>
          <w:spacing w:val="-10"/>
        </w:rPr>
        <w:t xml:space="preserve"> </w:t>
      </w:r>
      <w:r w:rsidRPr="00FB0F3C">
        <w:t>Contractor</w:t>
      </w:r>
      <w:r w:rsidRPr="00FB0F3C">
        <w:rPr>
          <w:spacing w:val="-10"/>
        </w:rPr>
        <w:t xml:space="preserve"> </w:t>
      </w:r>
      <w:r w:rsidRPr="00FB0F3C">
        <w:t>shall</w:t>
      </w:r>
      <w:r w:rsidRPr="00FB0F3C">
        <w:rPr>
          <w:spacing w:val="-10"/>
        </w:rPr>
        <w:t xml:space="preserve"> </w:t>
      </w:r>
      <w:r w:rsidRPr="00FB0F3C">
        <w:t>also</w:t>
      </w:r>
      <w:r w:rsidRPr="00FB0F3C">
        <w:rPr>
          <w:spacing w:val="-7"/>
        </w:rPr>
        <w:t xml:space="preserve"> </w:t>
      </w:r>
      <w:r w:rsidRPr="00FB0F3C">
        <w:t>be</w:t>
      </w:r>
      <w:r w:rsidRPr="00FB0F3C">
        <w:rPr>
          <w:spacing w:val="-10"/>
        </w:rPr>
        <w:t xml:space="preserve"> </w:t>
      </w:r>
      <w:r w:rsidRPr="00FB0F3C">
        <w:t>entitled to be paid:</w:t>
      </w:r>
    </w:p>
    <w:p w:rsidR="00FB0F3C" w:rsidRPr="00FB0F3C" w:rsidRDefault="00FB0F3C" w:rsidP="00560043">
      <w:pPr>
        <w:numPr>
          <w:ilvl w:val="3"/>
          <w:numId w:val="202"/>
        </w:numPr>
        <w:tabs>
          <w:tab w:val="left" w:pos="1652"/>
        </w:tabs>
        <w:spacing w:line="244" w:lineRule="exact"/>
        <w:ind w:left="1652" w:hanging="492"/>
      </w:pPr>
      <w:r w:rsidRPr="00FB0F3C">
        <w:t>The</w:t>
      </w:r>
      <w:r w:rsidRPr="00FB0F3C">
        <w:rPr>
          <w:spacing w:val="-7"/>
        </w:rPr>
        <w:t xml:space="preserve"> </w:t>
      </w:r>
      <w:r w:rsidRPr="00FB0F3C">
        <w:t>cost</w:t>
      </w:r>
      <w:r w:rsidRPr="00FB0F3C">
        <w:rPr>
          <w:spacing w:val="-4"/>
        </w:rPr>
        <w:t xml:space="preserve"> </w:t>
      </w:r>
      <w:r w:rsidRPr="00FB0F3C">
        <w:t>of</w:t>
      </w:r>
      <w:r w:rsidRPr="00FB0F3C">
        <w:rPr>
          <w:spacing w:val="-1"/>
        </w:rPr>
        <w:t xml:space="preserve"> </w:t>
      </w:r>
      <w:r w:rsidRPr="00FB0F3C">
        <w:t>any</w:t>
      </w:r>
      <w:r w:rsidRPr="00FB0F3C">
        <w:rPr>
          <w:spacing w:val="-5"/>
        </w:rPr>
        <w:t xml:space="preserve"> </w:t>
      </w:r>
      <w:r w:rsidRPr="00FB0F3C">
        <w:t>partial</w:t>
      </w:r>
      <w:r w:rsidRPr="00FB0F3C">
        <w:rPr>
          <w:spacing w:val="-5"/>
        </w:rPr>
        <w:t xml:space="preserve"> </w:t>
      </w:r>
      <w:r w:rsidRPr="00FB0F3C">
        <w:t>execution</w:t>
      </w:r>
      <w:r w:rsidRPr="00FB0F3C">
        <w:rPr>
          <w:spacing w:val="-5"/>
        </w:rPr>
        <w:t xml:space="preserve"> </w:t>
      </w:r>
      <w:r w:rsidRPr="00FB0F3C">
        <w:t>of</w:t>
      </w:r>
      <w:r w:rsidRPr="00FB0F3C">
        <w:rPr>
          <w:spacing w:val="-1"/>
        </w:rPr>
        <w:t xml:space="preserve"> </w:t>
      </w:r>
      <w:r w:rsidRPr="00FB0F3C">
        <w:t>the</w:t>
      </w:r>
      <w:r w:rsidRPr="00FB0F3C">
        <w:rPr>
          <w:spacing w:val="2"/>
        </w:rPr>
        <w:t xml:space="preserve"> </w:t>
      </w:r>
      <w:r w:rsidRPr="00FB0F3C">
        <w:t>Work</w:t>
      </w:r>
      <w:r w:rsidRPr="00FB0F3C">
        <w:rPr>
          <w:spacing w:val="-10"/>
        </w:rPr>
        <w:t xml:space="preserve"> </w:t>
      </w:r>
      <w:r w:rsidRPr="00FB0F3C">
        <w:t>srendered</w:t>
      </w:r>
      <w:r w:rsidRPr="00FB0F3C">
        <w:rPr>
          <w:spacing w:val="-1"/>
        </w:rPr>
        <w:t xml:space="preserve"> </w:t>
      </w:r>
      <w:r w:rsidRPr="00FB0F3C">
        <w:t>useless</w:t>
      </w:r>
      <w:r w:rsidRPr="00FB0F3C">
        <w:rPr>
          <w:spacing w:val="-4"/>
        </w:rPr>
        <w:t xml:space="preserve"> </w:t>
      </w:r>
      <w:r w:rsidRPr="00FB0F3C">
        <w:t>by</w:t>
      </w:r>
      <w:r w:rsidRPr="00FB0F3C">
        <w:rPr>
          <w:spacing w:val="-6"/>
        </w:rPr>
        <w:t xml:space="preserve"> </w:t>
      </w:r>
      <w:r w:rsidRPr="00FB0F3C">
        <w:t>any</w:t>
      </w:r>
      <w:r w:rsidRPr="00FB0F3C">
        <w:rPr>
          <w:spacing w:val="-5"/>
        </w:rPr>
        <w:t xml:space="preserve"> </w:t>
      </w:r>
      <w:r w:rsidRPr="00FB0F3C">
        <w:t>such</w:t>
      </w:r>
      <w:r w:rsidRPr="00FB0F3C">
        <w:rPr>
          <w:spacing w:val="-5"/>
        </w:rPr>
        <w:t xml:space="preserve"> </w:t>
      </w:r>
      <w:r w:rsidRPr="00FB0F3C">
        <w:rPr>
          <w:spacing w:val="-2"/>
        </w:rPr>
        <w:t>variation,</w:t>
      </w:r>
    </w:p>
    <w:p w:rsidR="00FB0F3C" w:rsidRPr="00FB0F3C" w:rsidRDefault="00FB0F3C" w:rsidP="00560043">
      <w:pPr>
        <w:numPr>
          <w:ilvl w:val="3"/>
          <w:numId w:val="202"/>
        </w:numPr>
        <w:tabs>
          <w:tab w:val="left" w:pos="1652"/>
          <w:tab w:val="left" w:pos="1668"/>
        </w:tabs>
        <w:spacing w:before="5" w:line="230" w:lineRule="auto"/>
        <w:ind w:left="1668" w:right="556" w:hanging="509"/>
      </w:pPr>
      <w:r w:rsidRPr="00FB0F3C">
        <w:t>Thecostof making</w:t>
      </w:r>
      <w:r w:rsidRPr="00FB0F3C">
        <w:rPr>
          <w:spacing w:val="-5"/>
        </w:rPr>
        <w:t xml:space="preserve"> </w:t>
      </w:r>
      <w:r w:rsidRPr="00FB0F3C">
        <w:t>necessary</w:t>
      </w:r>
      <w:r w:rsidRPr="00FB0F3C">
        <w:rPr>
          <w:spacing w:val="-5"/>
        </w:rPr>
        <w:t xml:space="preserve"> </w:t>
      </w:r>
      <w:r w:rsidRPr="00FB0F3C">
        <w:t>alterations</w:t>
      </w:r>
      <w:r w:rsidRPr="00FB0F3C">
        <w:rPr>
          <w:spacing w:val="-4"/>
        </w:rPr>
        <w:t xml:space="preserve"> </w:t>
      </w:r>
      <w:r w:rsidRPr="00FB0F3C">
        <w:t>to</w:t>
      </w:r>
      <w:r w:rsidRPr="00FB0F3C">
        <w:rPr>
          <w:spacing w:val="-1"/>
        </w:rPr>
        <w:t xml:space="preserve"> </w:t>
      </w:r>
      <w:r w:rsidRPr="00FB0F3C">
        <w:t>Plant</w:t>
      </w:r>
      <w:r w:rsidRPr="00FB0F3C">
        <w:rPr>
          <w:spacing w:val="-4"/>
        </w:rPr>
        <w:t xml:space="preserve"> </w:t>
      </w:r>
      <w:r w:rsidRPr="00FB0F3C">
        <w:t>already</w:t>
      </w:r>
      <w:r w:rsidRPr="00FB0F3C">
        <w:rPr>
          <w:spacing w:val="-5"/>
        </w:rPr>
        <w:t xml:space="preserve"> </w:t>
      </w:r>
      <w:r w:rsidRPr="00FB0F3C">
        <w:t>manufactured</w:t>
      </w:r>
      <w:r w:rsidRPr="00FB0F3C">
        <w:rPr>
          <w:spacing w:val="-1"/>
        </w:rPr>
        <w:t xml:space="preserve"> </w:t>
      </w:r>
      <w:r w:rsidRPr="00FB0F3C">
        <w:t>or</w:t>
      </w:r>
      <w:r w:rsidRPr="00FB0F3C">
        <w:rPr>
          <w:spacing w:val="-4"/>
        </w:rPr>
        <w:t xml:space="preserve"> </w:t>
      </w:r>
      <w:r w:rsidRPr="00FB0F3C">
        <w:t>in</w:t>
      </w:r>
      <w:r w:rsidRPr="00FB0F3C">
        <w:rPr>
          <w:spacing w:val="-5"/>
        </w:rPr>
        <w:t xml:space="preserve"> </w:t>
      </w:r>
      <w:r w:rsidRPr="00FB0F3C">
        <w:t>the course</w:t>
      </w:r>
      <w:r w:rsidRPr="00FB0F3C">
        <w:rPr>
          <w:spacing w:val="-4"/>
        </w:rPr>
        <w:t xml:space="preserve"> </w:t>
      </w:r>
      <w:r w:rsidRPr="00FB0F3C">
        <w:t>of manufacture or of any work done that has to be altered in consequence of such a variation,</w:t>
      </w:r>
    </w:p>
    <w:p w:rsidR="00FB0F3C" w:rsidRPr="00FB0F3C" w:rsidRDefault="00FB0F3C" w:rsidP="00560043">
      <w:pPr>
        <w:numPr>
          <w:ilvl w:val="3"/>
          <w:numId w:val="202"/>
        </w:numPr>
        <w:tabs>
          <w:tab w:val="left" w:pos="1652"/>
          <w:tab w:val="left" w:pos="1668"/>
        </w:tabs>
        <w:spacing w:line="230" w:lineRule="auto"/>
        <w:ind w:left="1668" w:right="1082" w:hanging="509"/>
      </w:pPr>
      <w:r w:rsidRPr="00FB0F3C">
        <w:t>any</w:t>
      </w:r>
      <w:r w:rsidRPr="00FB0F3C">
        <w:rPr>
          <w:spacing w:val="-2"/>
        </w:rPr>
        <w:t xml:space="preserve"> </w:t>
      </w:r>
      <w:r w:rsidRPr="00FB0F3C">
        <w:t>additional</w:t>
      </w:r>
      <w:r w:rsidRPr="00FB0F3C">
        <w:rPr>
          <w:spacing w:val="-5"/>
        </w:rPr>
        <w:t xml:space="preserve"> </w:t>
      </w:r>
      <w:r w:rsidRPr="00FB0F3C">
        <w:t>costs</w:t>
      </w:r>
      <w:r w:rsidRPr="00FB0F3C">
        <w:rPr>
          <w:spacing w:val="-5"/>
        </w:rPr>
        <w:t xml:space="preserve"> </w:t>
      </w:r>
      <w:r w:rsidRPr="00FB0F3C">
        <w:t>incurred</w:t>
      </w:r>
      <w:r w:rsidRPr="00FB0F3C">
        <w:rPr>
          <w:spacing w:val="-2"/>
        </w:rPr>
        <w:t xml:space="preserve"> </w:t>
      </w:r>
      <w:r w:rsidRPr="00FB0F3C">
        <w:t>by</w:t>
      </w:r>
      <w:r w:rsidRPr="00FB0F3C">
        <w:rPr>
          <w:spacing w:val="-6"/>
        </w:rPr>
        <w:t xml:space="preserve"> </w:t>
      </w:r>
      <w:r w:rsidRPr="00FB0F3C">
        <w:t>the</w:t>
      </w:r>
      <w:r w:rsidRPr="00FB0F3C">
        <w:rPr>
          <w:spacing w:val="-5"/>
        </w:rPr>
        <w:t xml:space="preserve"> </w:t>
      </w:r>
      <w:r w:rsidRPr="00FB0F3C">
        <w:t>Contractor</w:t>
      </w:r>
      <w:r w:rsidRPr="00FB0F3C">
        <w:rPr>
          <w:spacing w:val="-5"/>
        </w:rPr>
        <w:t xml:space="preserve"> </w:t>
      </w:r>
      <w:r w:rsidRPr="00FB0F3C">
        <w:t>by</w:t>
      </w:r>
      <w:r w:rsidRPr="00FB0F3C">
        <w:rPr>
          <w:spacing w:val="-6"/>
        </w:rPr>
        <w:t xml:space="preserve"> </w:t>
      </w:r>
      <w:r w:rsidRPr="00FB0F3C">
        <w:t>the</w:t>
      </w:r>
      <w:r w:rsidRPr="00FB0F3C">
        <w:rPr>
          <w:spacing w:val="-5"/>
        </w:rPr>
        <w:t xml:space="preserve"> </w:t>
      </w:r>
      <w:r w:rsidRPr="00FB0F3C">
        <w:t>disruption</w:t>
      </w:r>
      <w:r w:rsidRPr="00FB0F3C">
        <w:rPr>
          <w:spacing w:val="-6"/>
        </w:rPr>
        <w:t xml:space="preserve"> </w:t>
      </w:r>
      <w:r w:rsidRPr="00FB0F3C">
        <w:t>of</w:t>
      </w:r>
      <w:r w:rsidRPr="00FB0F3C">
        <w:rPr>
          <w:spacing w:val="-1"/>
        </w:rPr>
        <w:t xml:space="preserve"> </w:t>
      </w:r>
      <w:r w:rsidRPr="00FB0F3C">
        <w:t>the</w:t>
      </w:r>
      <w:r w:rsidRPr="00FB0F3C">
        <w:rPr>
          <w:spacing w:val="-5"/>
        </w:rPr>
        <w:t xml:space="preserve"> </w:t>
      </w:r>
      <w:r w:rsidRPr="00FB0F3C">
        <w:t>progress</w:t>
      </w:r>
      <w:r w:rsidRPr="00FB0F3C">
        <w:rPr>
          <w:spacing w:val="-5"/>
        </w:rPr>
        <w:t xml:space="preserve"> </w:t>
      </w:r>
      <w:r w:rsidRPr="00FB0F3C">
        <w:t>of</w:t>
      </w:r>
      <w:r w:rsidRPr="00FB0F3C">
        <w:rPr>
          <w:spacing w:val="-1"/>
        </w:rPr>
        <w:t xml:space="preserve"> </w:t>
      </w:r>
      <w:r w:rsidRPr="00FB0F3C">
        <w:t>the Works</w:t>
      </w:r>
      <w:r w:rsidRPr="00FB0F3C">
        <w:rPr>
          <w:spacing w:val="-11"/>
        </w:rPr>
        <w:t xml:space="preserve"> </w:t>
      </w:r>
      <w:r w:rsidRPr="00FB0F3C">
        <w:t>as detailed in the Programme, and</w:t>
      </w:r>
    </w:p>
    <w:p w:rsidR="00FB0F3C" w:rsidRPr="00FB0F3C" w:rsidRDefault="00FB0F3C" w:rsidP="00560043">
      <w:pPr>
        <w:numPr>
          <w:ilvl w:val="3"/>
          <w:numId w:val="202"/>
        </w:numPr>
        <w:tabs>
          <w:tab w:val="left" w:pos="1652"/>
        </w:tabs>
        <w:spacing w:line="251" w:lineRule="exact"/>
        <w:ind w:left="1652" w:hanging="492"/>
      </w:pPr>
      <w:r w:rsidRPr="00FB0F3C">
        <w:t>the</w:t>
      </w:r>
      <w:r w:rsidRPr="00FB0F3C">
        <w:rPr>
          <w:spacing w:val="-6"/>
        </w:rPr>
        <w:t xml:space="preserve"> </w:t>
      </w:r>
      <w:r w:rsidRPr="00FB0F3C">
        <w:t>net</w:t>
      </w:r>
      <w:r w:rsidRPr="00FB0F3C">
        <w:rPr>
          <w:spacing w:val="-6"/>
        </w:rPr>
        <w:t xml:space="preserve"> </w:t>
      </w:r>
      <w:r w:rsidRPr="00FB0F3C">
        <w:t>effect</w:t>
      </w:r>
      <w:r w:rsidRPr="00FB0F3C">
        <w:rPr>
          <w:spacing w:val="-6"/>
        </w:rPr>
        <w:t xml:space="preserve"> </w:t>
      </w:r>
      <w:r w:rsidRPr="00FB0F3C">
        <w:t>of</w:t>
      </w:r>
      <w:r w:rsidRPr="00FB0F3C">
        <w:rPr>
          <w:spacing w:val="-2"/>
        </w:rPr>
        <w:t xml:space="preserve"> </w:t>
      </w:r>
      <w:r w:rsidRPr="00FB0F3C">
        <w:t>the</w:t>
      </w:r>
      <w:r w:rsidRPr="00FB0F3C">
        <w:rPr>
          <w:spacing w:val="-6"/>
        </w:rPr>
        <w:t xml:space="preserve"> </w:t>
      </w:r>
      <w:r w:rsidRPr="00FB0F3C">
        <w:t>Contractor's</w:t>
      </w:r>
      <w:r w:rsidRPr="00FB0F3C">
        <w:rPr>
          <w:spacing w:val="-6"/>
        </w:rPr>
        <w:t xml:space="preserve"> </w:t>
      </w:r>
      <w:r w:rsidRPr="00FB0F3C">
        <w:t>financecosts, including</w:t>
      </w:r>
      <w:r w:rsidRPr="00FB0F3C">
        <w:rPr>
          <w:spacing w:val="-7"/>
        </w:rPr>
        <w:t xml:space="preserve"> </w:t>
      </w:r>
      <w:r w:rsidRPr="00FB0F3C">
        <w:t>interest,</w:t>
      </w:r>
      <w:r w:rsidRPr="00FB0F3C">
        <w:rPr>
          <w:spacing w:val="-4"/>
        </w:rPr>
        <w:t xml:space="preserve"> </w:t>
      </w:r>
      <w:r w:rsidRPr="00FB0F3C">
        <w:t>caused</w:t>
      </w:r>
      <w:r w:rsidRPr="00FB0F3C">
        <w:rPr>
          <w:spacing w:val="-3"/>
        </w:rPr>
        <w:t xml:space="preserve"> </w:t>
      </w:r>
      <w:r w:rsidRPr="00FB0F3C">
        <w:t>by</w:t>
      </w:r>
      <w:r w:rsidRPr="00FB0F3C">
        <w:rPr>
          <w:spacing w:val="-7"/>
        </w:rPr>
        <w:t xml:space="preserve"> </w:t>
      </w:r>
      <w:r w:rsidRPr="00FB0F3C">
        <w:t>the</w:t>
      </w:r>
      <w:r w:rsidRPr="00FB0F3C">
        <w:rPr>
          <w:spacing w:val="-6"/>
        </w:rPr>
        <w:t xml:space="preserve"> </w:t>
      </w:r>
      <w:r w:rsidRPr="00FB0F3C">
        <w:rPr>
          <w:spacing w:val="-2"/>
        </w:rPr>
        <w:t>variation.</w:t>
      </w:r>
    </w:p>
    <w:p w:rsidR="00FB0F3C" w:rsidRPr="00FB0F3C" w:rsidRDefault="00FB0F3C" w:rsidP="00FB0F3C">
      <w:pPr>
        <w:spacing w:before="31"/>
      </w:pPr>
    </w:p>
    <w:p w:rsidR="00FB0F3C" w:rsidRPr="00FB0F3C" w:rsidRDefault="00FB0F3C" w:rsidP="00FB0F3C">
      <w:pPr>
        <w:spacing w:before="1" w:line="228" w:lineRule="auto"/>
        <w:ind w:left="1152" w:right="428" w:firstLine="8"/>
        <w:jc w:val="both"/>
      </w:pPr>
      <w:r w:rsidRPr="00FB0F3C">
        <w:t>The</w:t>
      </w:r>
      <w:r w:rsidRPr="00FB0F3C">
        <w:rPr>
          <w:spacing w:val="-3"/>
        </w:rPr>
        <w:t xml:space="preserve"> </w:t>
      </w:r>
      <w:r w:rsidRPr="00FB0F3C">
        <w:t>Architect</w:t>
      </w:r>
      <w:r w:rsidRPr="00FB0F3C">
        <w:rPr>
          <w:spacing w:val="-3"/>
        </w:rPr>
        <w:t xml:space="preserve"> </w:t>
      </w:r>
      <w:r w:rsidRPr="00FB0F3C">
        <w:t>shall</w:t>
      </w:r>
      <w:r w:rsidRPr="00FB0F3C">
        <w:rPr>
          <w:spacing w:val="-3"/>
        </w:rPr>
        <w:t xml:space="preserve"> </w:t>
      </w:r>
      <w:r w:rsidRPr="00FB0F3C">
        <w:t>on</w:t>
      </w:r>
      <w:r w:rsidRPr="00FB0F3C">
        <w:rPr>
          <w:spacing w:val="-4"/>
        </w:rPr>
        <w:t xml:space="preserve"> </w:t>
      </w:r>
      <w:r w:rsidRPr="00FB0F3C">
        <w:t>this</w:t>
      </w:r>
      <w:r w:rsidRPr="00FB0F3C">
        <w:rPr>
          <w:spacing w:val="-3"/>
        </w:rPr>
        <w:t xml:space="preserve"> </w:t>
      </w:r>
      <w:r w:rsidRPr="00FB0F3C">
        <w:t>basis</w:t>
      </w:r>
      <w:r w:rsidRPr="00FB0F3C">
        <w:rPr>
          <w:spacing w:val="-3"/>
        </w:rPr>
        <w:t xml:space="preserve"> </w:t>
      </w:r>
      <w:r w:rsidRPr="00FB0F3C">
        <w:t>determine</w:t>
      </w:r>
      <w:r w:rsidRPr="00FB0F3C">
        <w:rPr>
          <w:spacing w:val="-3"/>
        </w:rPr>
        <w:t xml:space="preserve"> </w:t>
      </w:r>
      <w:r w:rsidRPr="00FB0F3C">
        <w:t>the rates</w:t>
      </w:r>
      <w:r w:rsidRPr="00FB0F3C">
        <w:rPr>
          <w:spacing w:val="-3"/>
        </w:rPr>
        <w:t xml:space="preserve"> </w:t>
      </w:r>
      <w:r w:rsidRPr="00FB0F3C">
        <w:t>or</w:t>
      </w:r>
      <w:r w:rsidRPr="00FB0F3C">
        <w:rPr>
          <w:spacing w:val="-3"/>
        </w:rPr>
        <w:t xml:space="preserve"> </w:t>
      </w:r>
      <w:r w:rsidRPr="00FB0F3C">
        <w:t>prices</w:t>
      </w:r>
      <w:r w:rsidRPr="00FB0F3C">
        <w:rPr>
          <w:spacing w:val="-3"/>
        </w:rPr>
        <w:t xml:space="preserve"> </w:t>
      </w:r>
      <w:r w:rsidRPr="00FB0F3C">
        <w:t>to enable</w:t>
      </w:r>
      <w:r w:rsidRPr="00FB0F3C">
        <w:rPr>
          <w:spacing w:val="-3"/>
        </w:rPr>
        <w:t xml:space="preserve"> </w:t>
      </w:r>
      <w:r w:rsidRPr="00FB0F3C">
        <w:t>on-account</w:t>
      </w:r>
      <w:r w:rsidRPr="00FB0F3C">
        <w:rPr>
          <w:spacing w:val="-3"/>
        </w:rPr>
        <w:t xml:space="preserve"> </w:t>
      </w:r>
      <w:r w:rsidRPr="00FB0F3C">
        <w:t>payment to be</w:t>
      </w:r>
      <w:r w:rsidRPr="00FB0F3C">
        <w:rPr>
          <w:spacing w:val="-3"/>
        </w:rPr>
        <w:t xml:space="preserve"> </w:t>
      </w:r>
      <w:r w:rsidRPr="00FB0F3C">
        <w:t>included in certificates of payment.</w:t>
      </w:r>
    </w:p>
    <w:p w:rsidR="00FB0F3C" w:rsidRPr="00FB0F3C" w:rsidRDefault="00FB0F3C" w:rsidP="00560043">
      <w:pPr>
        <w:numPr>
          <w:ilvl w:val="2"/>
          <w:numId w:val="202"/>
        </w:numPr>
        <w:tabs>
          <w:tab w:val="left" w:pos="1160"/>
        </w:tabs>
        <w:spacing w:before="233"/>
        <w:ind w:left="1160" w:hanging="668"/>
        <w:outlineLvl w:val="6"/>
        <w:rPr>
          <w:b/>
          <w:bCs/>
        </w:rPr>
      </w:pPr>
      <w:r w:rsidRPr="00FB0F3C">
        <w:rPr>
          <w:b/>
          <w:bCs/>
        </w:rPr>
        <w:t>Contractor</w:t>
      </w:r>
      <w:r w:rsidRPr="00FB0F3C">
        <w:rPr>
          <w:b/>
          <w:bCs/>
          <w:spacing w:val="-5"/>
        </w:rPr>
        <w:t xml:space="preserve"> </w:t>
      </w:r>
      <w:r w:rsidRPr="00FB0F3C">
        <w:rPr>
          <w:b/>
          <w:bCs/>
        </w:rPr>
        <w:t>to</w:t>
      </w:r>
      <w:r w:rsidRPr="00FB0F3C">
        <w:rPr>
          <w:b/>
          <w:bCs/>
          <w:spacing w:val="-4"/>
        </w:rPr>
        <w:t xml:space="preserve"> </w:t>
      </w:r>
      <w:r w:rsidRPr="00FB0F3C">
        <w:rPr>
          <w:b/>
          <w:bCs/>
          <w:spacing w:val="-2"/>
        </w:rPr>
        <w:t>Proceed</w:t>
      </w:r>
    </w:p>
    <w:p w:rsidR="00FB0F3C" w:rsidRPr="00FB0F3C" w:rsidRDefault="00FB0F3C" w:rsidP="00FB0F3C">
      <w:pPr>
        <w:spacing w:before="247" w:line="230" w:lineRule="auto"/>
        <w:ind w:left="1152" w:right="496" w:firstLine="8"/>
        <w:jc w:val="both"/>
      </w:pPr>
      <w:r w:rsidRPr="00FB0F3C">
        <w:t>On</w:t>
      </w:r>
      <w:r w:rsidRPr="00FB0F3C">
        <w:rPr>
          <w:spacing w:val="-14"/>
        </w:rPr>
        <w:t xml:space="preserve"> </w:t>
      </w:r>
      <w:r w:rsidRPr="00FB0F3C">
        <w:t>receipt</w:t>
      </w:r>
      <w:r w:rsidRPr="00FB0F3C">
        <w:rPr>
          <w:spacing w:val="-14"/>
        </w:rPr>
        <w:t xml:space="preserve"> </w:t>
      </w:r>
      <w:r w:rsidRPr="00FB0F3C">
        <w:t>of</w:t>
      </w:r>
      <w:r w:rsidRPr="00FB0F3C">
        <w:rPr>
          <w:spacing w:val="-14"/>
        </w:rPr>
        <w:t xml:space="preserve"> </w:t>
      </w:r>
      <w:r w:rsidRPr="00FB0F3C">
        <w:t>a</w:t>
      </w:r>
      <w:r w:rsidRPr="00FB0F3C">
        <w:rPr>
          <w:spacing w:val="-13"/>
        </w:rPr>
        <w:t xml:space="preserve"> </w:t>
      </w:r>
      <w:r w:rsidRPr="00FB0F3C">
        <w:t>Variation</w:t>
      </w:r>
      <w:r w:rsidRPr="00FB0F3C">
        <w:rPr>
          <w:spacing w:val="-14"/>
        </w:rPr>
        <w:t xml:space="preserve"> </w:t>
      </w:r>
      <w:r w:rsidRPr="00FB0F3C">
        <w:t>Order,</w:t>
      </w:r>
      <w:r w:rsidRPr="00FB0F3C">
        <w:rPr>
          <w:spacing w:val="-14"/>
        </w:rPr>
        <w:t xml:space="preserve"> </w:t>
      </w:r>
      <w:r w:rsidRPr="00FB0F3C">
        <w:t>the</w:t>
      </w:r>
      <w:r w:rsidRPr="00FB0F3C">
        <w:rPr>
          <w:spacing w:val="-14"/>
        </w:rPr>
        <w:t xml:space="preserve"> </w:t>
      </w:r>
      <w:r w:rsidRPr="00FB0F3C">
        <w:t>Contractor</w:t>
      </w:r>
      <w:r w:rsidRPr="00FB0F3C">
        <w:rPr>
          <w:spacing w:val="-13"/>
        </w:rPr>
        <w:t xml:space="preserve"> </w:t>
      </w:r>
      <w:r w:rsidRPr="00FB0F3C">
        <w:t>shall</w:t>
      </w:r>
      <w:r w:rsidRPr="00FB0F3C">
        <w:rPr>
          <w:spacing w:val="-14"/>
        </w:rPr>
        <w:t xml:space="preserve"> </w:t>
      </w:r>
      <w:r w:rsidRPr="00FB0F3C">
        <w:t>forth</w:t>
      </w:r>
      <w:r w:rsidRPr="00FB0F3C">
        <w:rPr>
          <w:spacing w:val="-14"/>
        </w:rPr>
        <w:t xml:space="preserve"> </w:t>
      </w:r>
      <w:r w:rsidRPr="00FB0F3C">
        <w:t>with</w:t>
      </w:r>
      <w:r w:rsidRPr="00FB0F3C">
        <w:rPr>
          <w:spacing w:val="-14"/>
        </w:rPr>
        <w:t xml:space="preserve"> </w:t>
      </w:r>
      <w:r w:rsidRPr="00FB0F3C">
        <w:t>proceed</w:t>
      </w:r>
      <w:r w:rsidRPr="00FB0F3C">
        <w:rPr>
          <w:spacing w:val="-13"/>
        </w:rPr>
        <w:t xml:space="preserve"> </w:t>
      </w:r>
      <w:r w:rsidRPr="00FB0F3C">
        <w:t>to</w:t>
      </w:r>
      <w:r w:rsidRPr="00FB0F3C">
        <w:rPr>
          <w:spacing w:val="-14"/>
        </w:rPr>
        <w:t xml:space="preserve"> </w:t>
      </w:r>
      <w:r w:rsidRPr="00FB0F3C">
        <w:t>carry</w:t>
      </w:r>
      <w:r w:rsidRPr="00FB0F3C">
        <w:rPr>
          <w:spacing w:val="-14"/>
        </w:rPr>
        <w:t xml:space="preserve"> </w:t>
      </w:r>
      <w:r w:rsidRPr="00FB0F3C">
        <w:t>out</w:t>
      </w:r>
      <w:r w:rsidRPr="00FB0F3C">
        <w:rPr>
          <w:spacing w:val="-14"/>
        </w:rPr>
        <w:t xml:space="preserve"> </w:t>
      </w:r>
      <w:r w:rsidRPr="00FB0F3C">
        <w:t>the</w:t>
      </w:r>
      <w:r w:rsidRPr="00FB0F3C">
        <w:rPr>
          <w:spacing w:val="-12"/>
        </w:rPr>
        <w:t xml:space="preserve"> </w:t>
      </w:r>
      <w:r w:rsidRPr="00FB0F3C">
        <w:t>variation</w:t>
      </w:r>
      <w:r w:rsidRPr="00FB0F3C">
        <w:rPr>
          <w:spacing w:val="-14"/>
        </w:rPr>
        <w:t xml:space="preserve"> </w:t>
      </w:r>
      <w:r w:rsidRPr="00FB0F3C">
        <w:t>and</w:t>
      </w:r>
      <w:r w:rsidRPr="00FB0F3C">
        <w:rPr>
          <w:spacing w:val="-12"/>
        </w:rPr>
        <w:t xml:space="preserve"> </w:t>
      </w:r>
      <w:r w:rsidRPr="00FB0F3C">
        <w:t>be</w:t>
      </w:r>
      <w:r w:rsidRPr="00FB0F3C">
        <w:rPr>
          <w:spacing w:val="-14"/>
        </w:rPr>
        <w:t xml:space="preserve"> </w:t>
      </w:r>
      <w:r w:rsidRPr="00FB0F3C">
        <w:t>bound to these</w:t>
      </w:r>
      <w:r w:rsidRPr="00FB0F3C">
        <w:rPr>
          <w:spacing w:val="-3"/>
        </w:rPr>
        <w:t xml:space="preserve"> </w:t>
      </w:r>
      <w:r w:rsidRPr="00FB0F3C">
        <w:t>Conditions</w:t>
      </w:r>
      <w:r w:rsidRPr="00FB0F3C">
        <w:rPr>
          <w:spacing w:val="-3"/>
        </w:rPr>
        <w:t xml:space="preserve"> </w:t>
      </w:r>
      <w:r w:rsidRPr="00FB0F3C">
        <w:t>in</w:t>
      </w:r>
      <w:r w:rsidRPr="00FB0F3C">
        <w:rPr>
          <w:spacing w:val="-4"/>
        </w:rPr>
        <w:t xml:space="preserve"> </w:t>
      </w:r>
      <w:r w:rsidRPr="00FB0F3C">
        <w:t>so doing</w:t>
      </w:r>
      <w:r w:rsidRPr="00FB0F3C">
        <w:rPr>
          <w:spacing w:val="-4"/>
        </w:rPr>
        <w:t xml:space="preserve"> </w:t>
      </w:r>
      <w:r w:rsidRPr="00FB0F3C">
        <w:t>as</w:t>
      </w:r>
      <w:r w:rsidRPr="00FB0F3C">
        <w:rPr>
          <w:spacing w:val="-3"/>
        </w:rPr>
        <w:t xml:space="preserve"> </w:t>
      </w:r>
      <w:r w:rsidRPr="00FB0F3C">
        <w:t>if such</w:t>
      </w:r>
      <w:r w:rsidRPr="00FB0F3C">
        <w:rPr>
          <w:spacing w:val="-4"/>
        </w:rPr>
        <w:t xml:space="preserve"> </w:t>
      </w:r>
      <w:r w:rsidRPr="00FB0F3C">
        <w:t>variation</w:t>
      </w:r>
      <w:r w:rsidRPr="00FB0F3C">
        <w:rPr>
          <w:spacing w:val="-4"/>
        </w:rPr>
        <w:t xml:space="preserve"> </w:t>
      </w:r>
      <w:r w:rsidRPr="00FB0F3C">
        <w:t>was</w:t>
      </w:r>
      <w:r w:rsidRPr="00FB0F3C">
        <w:rPr>
          <w:spacing w:val="-3"/>
        </w:rPr>
        <w:t xml:space="preserve"> </w:t>
      </w:r>
      <w:r w:rsidRPr="00FB0F3C">
        <w:t>stated in</w:t>
      </w:r>
      <w:r w:rsidRPr="00FB0F3C">
        <w:rPr>
          <w:spacing w:val="-4"/>
        </w:rPr>
        <w:t xml:space="preserve"> </w:t>
      </w:r>
      <w:r w:rsidRPr="00FB0F3C">
        <w:t>the</w:t>
      </w:r>
      <w:r w:rsidRPr="00FB0F3C">
        <w:rPr>
          <w:spacing w:val="-3"/>
        </w:rPr>
        <w:t xml:space="preserve"> </w:t>
      </w:r>
      <w:r w:rsidRPr="00FB0F3C">
        <w:t>Contract.</w:t>
      </w:r>
      <w:r w:rsidRPr="00FB0F3C">
        <w:rPr>
          <w:spacing w:val="-1"/>
        </w:rPr>
        <w:t xml:space="preserve"> </w:t>
      </w:r>
      <w:r w:rsidRPr="00FB0F3C">
        <w:t>The</w:t>
      </w:r>
      <w:r w:rsidRPr="00FB0F3C">
        <w:rPr>
          <w:spacing w:val="-3"/>
        </w:rPr>
        <w:t xml:space="preserve"> </w:t>
      </w:r>
      <w:r w:rsidRPr="00FB0F3C">
        <w:t>work</w:t>
      </w:r>
      <w:r w:rsidRPr="00FB0F3C">
        <w:rPr>
          <w:spacing w:val="-4"/>
        </w:rPr>
        <w:t xml:space="preserve"> </w:t>
      </w:r>
      <w:r w:rsidRPr="00FB0F3C">
        <w:t>shall</w:t>
      </w:r>
      <w:r w:rsidRPr="00FB0F3C">
        <w:rPr>
          <w:spacing w:val="-3"/>
        </w:rPr>
        <w:t xml:space="preserve"> </w:t>
      </w:r>
      <w:r w:rsidRPr="00FB0F3C">
        <w:t>not</w:t>
      </w:r>
      <w:r w:rsidRPr="00FB0F3C">
        <w:rPr>
          <w:spacing w:val="-3"/>
        </w:rPr>
        <w:t xml:space="preserve"> </w:t>
      </w:r>
      <w:r w:rsidRPr="00FB0F3C">
        <w:t>be</w:t>
      </w:r>
      <w:r w:rsidRPr="00FB0F3C">
        <w:rPr>
          <w:spacing w:val="-3"/>
        </w:rPr>
        <w:t xml:space="preserve"> </w:t>
      </w:r>
      <w:r w:rsidRPr="00FB0F3C">
        <w:t>delayed pending</w:t>
      </w:r>
      <w:r w:rsidRPr="00FB0F3C">
        <w:rPr>
          <w:spacing w:val="-9"/>
        </w:rPr>
        <w:t xml:space="preserve"> </w:t>
      </w:r>
      <w:r w:rsidRPr="00FB0F3C">
        <w:t>the</w:t>
      </w:r>
      <w:r w:rsidRPr="00FB0F3C">
        <w:rPr>
          <w:spacing w:val="-8"/>
        </w:rPr>
        <w:t xml:space="preserve"> </w:t>
      </w:r>
      <w:r w:rsidRPr="00FB0F3C">
        <w:t>granting</w:t>
      </w:r>
      <w:r w:rsidRPr="00FB0F3C">
        <w:rPr>
          <w:spacing w:val="-9"/>
        </w:rPr>
        <w:t xml:space="preserve"> </w:t>
      </w:r>
      <w:r w:rsidRPr="00FB0F3C">
        <w:t>of</w:t>
      </w:r>
      <w:r w:rsidRPr="00FB0F3C">
        <w:rPr>
          <w:spacing w:val="-5"/>
        </w:rPr>
        <w:t xml:space="preserve"> </w:t>
      </w:r>
      <w:r w:rsidRPr="00FB0F3C">
        <w:t>an</w:t>
      </w:r>
      <w:r w:rsidRPr="00FB0F3C">
        <w:rPr>
          <w:spacing w:val="-9"/>
        </w:rPr>
        <w:t xml:space="preserve"> </w:t>
      </w:r>
      <w:r w:rsidRPr="00FB0F3C">
        <w:t>extension</w:t>
      </w:r>
      <w:r w:rsidRPr="00FB0F3C">
        <w:rPr>
          <w:spacing w:val="-9"/>
        </w:rPr>
        <w:t xml:space="preserve"> </w:t>
      </w:r>
      <w:r w:rsidRPr="00FB0F3C">
        <w:t>of</w:t>
      </w:r>
      <w:r w:rsidRPr="00FB0F3C">
        <w:rPr>
          <w:spacing w:val="-8"/>
        </w:rPr>
        <w:t xml:space="preserve"> </w:t>
      </w:r>
      <w:r w:rsidRPr="00FB0F3C">
        <w:t>the</w:t>
      </w:r>
      <w:r w:rsidRPr="00FB0F3C">
        <w:rPr>
          <w:spacing w:val="-8"/>
        </w:rPr>
        <w:t xml:space="preserve"> </w:t>
      </w:r>
      <w:r w:rsidRPr="00FB0F3C">
        <w:t>Time</w:t>
      </w:r>
      <w:r w:rsidRPr="00FB0F3C">
        <w:rPr>
          <w:spacing w:val="-8"/>
        </w:rPr>
        <w:t xml:space="preserve"> </w:t>
      </w:r>
      <w:r w:rsidRPr="00FB0F3C">
        <w:t>for</w:t>
      </w:r>
      <w:r w:rsidRPr="00FB0F3C">
        <w:rPr>
          <w:spacing w:val="-8"/>
        </w:rPr>
        <w:t xml:space="preserve"> </w:t>
      </w:r>
      <w:r w:rsidRPr="00FB0F3C">
        <w:t>Completion</w:t>
      </w:r>
      <w:r w:rsidRPr="00FB0F3C">
        <w:rPr>
          <w:spacing w:val="-9"/>
        </w:rPr>
        <w:t xml:space="preserve"> </w:t>
      </w:r>
      <w:r w:rsidRPr="00FB0F3C">
        <w:t>or</w:t>
      </w:r>
      <w:r w:rsidRPr="00FB0F3C">
        <w:rPr>
          <w:spacing w:val="-8"/>
        </w:rPr>
        <w:t xml:space="preserve"> </w:t>
      </w:r>
      <w:r w:rsidRPr="00FB0F3C">
        <w:t>an</w:t>
      </w:r>
      <w:r w:rsidRPr="00FB0F3C">
        <w:rPr>
          <w:spacing w:val="-9"/>
        </w:rPr>
        <w:t xml:space="preserve"> </w:t>
      </w:r>
      <w:r w:rsidRPr="00FB0F3C">
        <w:t>adjustment</w:t>
      </w:r>
      <w:r w:rsidRPr="00FB0F3C">
        <w:rPr>
          <w:spacing w:val="-8"/>
        </w:rPr>
        <w:t xml:space="preserve"> </w:t>
      </w:r>
      <w:r w:rsidRPr="00FB0F3C">
        <w:t>to</w:t>
      </w:r>
      <w:r w:rsidRPr="00FB0F3C">
        <w:rPr>
          <w:spacing w:val="-6"/>
        </w:rPr>
        <w:t xml:space="preserve"> </w:t>
      </w:r>
      <w:r w:rsidRPr="00FB0F3C">
        <w:t>the</w:t>
      </w:r>
      <w:r w:rsidRPr="00FB0F3C">
        <w:rPr>
          <w:spacing w:val="-8"/>
        </w:rPr>
        <w:t xml:space="preserve"> </w:t>
      </w:r>
      <w:r w:rsidRPr="00FB0F3C">
        <w:t>Contract</w:t>
      </w:r>
      <w:r w:rsidRPr="00FB0F3C">
        <w:rPr>
          <w:spacing w:val="-8"/>
        </w:rPr>
        <w:t xml:space="preserve"> </w:t>
      </w:r>
      <w:r w:rsidRPr="00FB0F3C">
        <w:t>Price</w:t>
      </w:r>
      <w:r w:rsidRPr="00FB0F3C">
        <w:rPr>
          <w:spacing w:val="-8"/>
        </w:rPr>
        <w:t xml:space="preserve"> </w:t>
      </w:r>
      <w:r w:rsidRPr="00FB0F3C">
        <w:t xml:space="preserve">under </w:t>
      </w:r>
      <w:r w:rsidRPr="00FB0F3C">
        <w:rPr>
          <w:spacing w:val="-2"/>
        </w:rPr>
        <w:t>Sub-Clause31.3.</w:t>
      </w:r>
    </w:p>
    <w:p w:rsidR="00FB0F3C" w:rsidRPr="00FB0F3C" w:rsidRDefault="00FB0F3C" w:rsidP="00560043">
      <w:pPr>
        <w:numPr>
          <w:ilvl w:val="1"/>
          <w:numId w:val="201"/>
        </w:numPr>
        <w:tabs>
          <w:tab w:val="left" w:pos="1160"/>
        </w:tabs>
        <w:spacing w:before="237"/>
        <w:outlineLvl w:val="6"/>
        <w:rPr>
          <w:b/>
          <w:bCs/>
        </w:rPr>
      </w:pPr>
      <w:r w:rsidRPr="00FB0F3C">
        <w:rPr>
          <w:b/>
          <w:bCs/>
          <w:spacing w:val="-5"/>
        </w:rPr>
        <w:t>Value</w:t>
      </w:r>
      <w:r w:rsidRPr="00FB0F3C">
        <w:rPr>
          <w:b/>
          <w:bCs/>
          <w:spacing w:val="-6"/>
        </w:rPr>
        <w:t xml:space="preserve"> </w:t>
      </w:r>
      <w:r w:rsidRPr="00FB0F3C">
        <w:rPr>
          <w:b/>
          <w:bCs/>
          <w:spacing w:val="-2"/>
        </w:rPr>
        <w:t>Engineering</w:t>
      </w:r>
    </w:p>
    <w:p w:rsidR="00FB0F3C" w:rsidRPr="00FB0F3C" w:rsidRDefault="00FB0F3C" w:rsidP="00560043">
      <w:pPr>
        <w:numPr>
          <w:ilvl w:val="2"/>
          <w:numId w:val="201"/>
        </w:numPr>
        <w:tabs>
          <w:tab w:val="left" w:pos="1148"/>
          <w:tab w:val="left" w:pos="1152"/>
        </w:tabs>
        <w:spacing w:before="243" w:line="230" w:lineRule="auto"/>
        <w:ind w:right="487"/>
        <w:jc w:val="both"/>
      </w:pPr>
      <w:r w:rsidRPr="00FB0F3C">
        <w:t>TheContractor</w:t>
      </w:r>
      <w:r w:rsidRPr="00FB0F3C">
        <w:rPr>
          <w:spacing w:val="-1"/>
        </w:rPr>
        <w:t xml:space="preserve"> </w:t>
      </w:r>
      <w:r w:rsidRPr="00FB0F3C">
        <w:t>may,</w:t>
      </w:r>
      <w:r w:rsidRPr="00FB0F3C">
        <w:rPr>
          <w:spacing w:val="-5"/>
        </w:rPr>
        <w:t xml:space="preserve"> </w:t>
      </w:r>
      <w:r w:rsidRPr="00FB0F3C">
        <w:t>at anytime, submit to the Architect written</w:t>
      </w:r>
      <w:r w:rsidRPr="00FB0F3C">
        <w:rPr>
          <w:spacing w:val="-1"/>
        </w:rPr>
        <w:t xml:space="preserve"> </w:t>
      </w:r>
      <w:r w:rsidRPr="00FB0F3C">
        <w:t>proposal which</w:t>
      </w:r>
      <w:r w:rsidRPr="00FB0F3C">
        <w:rPr>
          <w:spacing w:val="-1"/>
        </w:rPr>
        <w:t xml:space="preserve"> </w:t>
      </w:r>
      <w:r w:rsidRPr="00FB0F3C">
        <w:t>(in</w:t>
      </w:r>
      <w:r w:rsidRPr="00FB0F3C">
        <w:rPr>
          <w:spacing w:val="-1"/>
        </w:rPr>
        <w:t xml:space="preserve"> </w:t>
      </w:r>
      <w:r w:rsidRPr="00FB0F3C">
        <w:t>the Contractor's opinion) will,</w:t>
      </w:r>
      <w:r w:rsidRPr="00FB0F3C">
        <w:rPr>
          <w:spacing w:val="-16"/>
        </w:rPr>
        <w:t xml:space="preserve"> </w:t>
      </w:r>
      <w:r w:rsidRPr="00FB0F3C">
        <w:t>if</w:t>
      </w:r>
      <w:r w:rsidRPr="00FB0F3C">
        <w:rPr>
          <w:spacing w:val="-14"/>
        </w:rPr>
        <w:t xml:space="preserve"> </w:t>
      </w:r>
      <w:r w:rsidRPr="00FB0F3C">
        <w:t>adopted,</w:t>
      </w:r>
      <w:r w:rsidRPr="00FB0F3C">
        <w:rPr>
          <w:spacing w:val="-14"/>
        </w:rPr>
        <w:t xml:space="preserve"> </w:t>
      </w:r>
      <w:r w:rsidRPr="00FB0F3C">
        <w:t>(i)</w:t>
      </w:r>
      <w:r w:rsidRPr="00FB0F3C">
        <w:rPr>
          <w:spacing w:val="-13"/>
        </w:rPr>
        <w:t xml:space="preserve"> </w:t>
      </w:r>
      <w:r w:rsidRPr="00FB0F3C">
        <w:t>accelerate</w:t>
      </w:r>
      <w:r w:rsidRPr="00FB0F3C">
        <w:rPr>
          <w:spacing w:val="-14"/>
        </w:rPr>
        <w:t xml:space="preserve"> </w:t>
      </w:r>
      <w:r w:rsidRPr="00FB0F3C">
        <w:t>completion,</w:t>
      </w:r>
      <w:r w:rsidRPr="00FB0F3C">
        <w:rPr>
          <w:spacing w:val="-14"/>
        </w:rPr>
        <w:t xml:space="preserve"> </w:t>
      </w:r>
      <w:r w:rsidRPr="00FB0F3C">
        <w:t>(ii)</w:t>
      </w:r>
      <w:r w:rsidRPr="00FB0F3C">
        <w:rPr>
          <w:spacing w:val="-14"/>
        </w:rPr>
        <w:t xml:space="preserve"> </w:t>
      </w:r>
      <w:r w:rsidRPr="00FB0F3C">
        <w:t>reduce</w:t>
      </w:r>
      <w:r w:rsidRPr="00FB0F3C">
        <w:rPr>
          <w:spacing w:val="-13"/>
        </w:rPr>
        <w:t xml:space="preserve"> </w:t>
      </w:r>
      <w:r w:rsidRPr="00FB0F3C">
        <w:t>the</w:t>
      </w:r>
      <w:r w:rsidRPr="00FB0F3C">
        <w:rPr>
          <w:spacing w:val="-14"/>
        </w:rPr>
        <w:t xml:space="preserve"> </w:t>
      </w:r>
      <w:r w:rsidRPr="00FB0F3C">
        <w:t>cost</w:t>
      </w:r>
      <w:r w:rsidRPr="00FB0F3C">
        <w:rPr>
          <w:spacing w:val="-14"/>
        </w:rPr>
        <w:t xml:space="preserve"> </w:t>
      </w:r>
      <w:r w:rsidRPr="00FB0F3C">
        <w:t>to</w:t>
      </w:r>
      <w:r w:rsidRPr="00FB0F3C">
        <w:rPr>
          <w:spacing w:val="-14"/>
        </w:rPr>
        <w:t xml:space="preserve"> </w:t>
      </w:r>
      <w:r w:rsidRPr="00FB0F3C">
        <w:t>the</w:t>
      </w:r>
      <w:r w:rsidRPr="00FB0F3C">
        <w:rPr>
          <w:spacing w:val="-13"/>
        </w:rPr>
        <w:t xml:space="preserve"> </w:t>
      </w:r>
      <w:r w:rsidRPr="00FB0F3C">
        <w:t>Procuring</w:t>
      </w:r>
      <w:r w:rsidRPr="00FB0F3C">
        <w:rPr>
          <w:spacing w:val="-14"/>
        </w:rPr>
        <w:t xml:space="preserve"> </w:t>
      </w:r>
      <w:r w:rsidRPr="00FB0F3C">
        <w:t>Entity</w:t>
      </w:r>
      <w:r w:rsidRPr="00FB0F3C">
        <w:rPr>
          <w:spacing w:val="-14"/>
        </w:rPr>
        <w:t xml:space="preserve"> </w:t>
      </w:r>
      <w:r w:rsidRPr="00FB0F3C">
        <w:t>of</w:t>
      </w:r>
      <w:r w:rsidRPr="00FB0F3C">
        <w:rPr>
          <w:spacing w:val="-14"/>
        </w:rPr>
        <w:t xml:space="preserve"> </w:t>
      </w:r>
      <w:r w:rsidRPr="00FB0F3C">
        <w:t>executing,</w:t>
      </w:r>
      <w:r w:rsidRPr="00FB0F3C">
        <w:rPr>
          <w:spacing w:val="-13"/>
        </w:rPr>
        <w:t xml:space="preserve"> </w:t>
      </w:r>
      <w:r w:rsidRPr="00FB0F3C">
        <w:t>maintaining or</w:t>
      </w:r>
      <w:r w:rsidRPr="00FB0F3C">
        <w:rPr>
          <w:spacing w:val="-6"/>
        </w:rPr>
        <w:t xml:space="preserve"> </w:t>
      </w:r>
      <w:r w:rsidRPr="00FB0F3C">
        <w:t>operating</w:t>
      </w:r>
      <w:r w:rsidRPr="00FB0F3C">
        <w:rPr>
          <w:spacing w:val="-3"/>
        </w:rPr>
        <w:t xml:space="preserve"> </w:t>
      </w:r>
      <w:r w:rsidRPr="00FB0F3C">
        <w:t>the</w:t>
      </w:r>
      <w:r w:rsidRPr="00FB0F3C">
        <w:rPr>
          <w:spacing w:val="-4"/>
        </w:rPr>
        <w:t xml:space="preserve"> </w:t>
      </w:r>
      <w:r w:rsidRPr="00FB0F3C">
        <w:t>Works,</w:t>
      </w:r>
      <w:r w:rsidRPr="00FB0F3C">
        <w:rPr>
          <w:spacing w:val="-8"/>
        </w:rPr>
        <w:t xml:space="preserve"> </w:t>
      </w:r>
      <w:r w:rsidRPr="00FB0F3C">
        <w:t>(iii)</w:t>
      </w:r>
      <w:r w:rsidRPr="00FB0F3C">
        <w:rPr>
          <w:spacing w:val="-6"/>
        </w:rPr>
        <w:t xml:space="preserve"> </w:t>
      </w:r>
      <w:r w:rsidRPr="00FB0F3C">
        <w:t>improve</w:t>
      </w:r>
      <w:r w:rsidRPr="00FB0F3C">
        <w:rPr>
          <w:spacing w:val="-2"/>
        </w:rPr>
        <w:t xml:space="preserve"> </w:t>
      </w:r>
      <w:r w:rsidRPr="00FB0F3C">
        <w:t>the</w:t>
      </w:r>
      <w:r w:rsidRPr="00FB0F3C">
        <w:rPr>
          <w:spacing w:val="-2"/>
        </w:rPr>
        <w:t xml:space="preserve"> </w:t>
      </w:r>
      <w:r w:rsidRPr="00FB0F3C">
        <w:t>efficiency</w:t>
      </w:r>
      <w:r w:rsidRPr="00FB0F3C">
        <w:rPr>
          <w:spacing w:val="-7"/>
        </w:rPr>
        <w:t xml:space="preserve"> </w:t>
      </w:r>
      <w:r w:rsidRPr="00FB0F3C">
        <w:t>or</w:t>
      </w:r>
      <w:r w:rsidRPr="00FB0F3C">
        <w:rPr>
          <w:spacing w:val="-6"/>
        </w:rPr>
        <w:t xml:space="preserve"> </w:t>
      </w:r>
      <w:r w:rsidRPr="00FB0F3C">
        <w:t>value</w:t>
      </w:r>
      <w:r w:rsidRPr="00FB0F3C">
        <w:rPr>
          <w:spacing w:val="-6"/>
        </w:rPr>
        <w:t xml:space="preserve"> </w:t>
      </w:r>
      <w:r w:rsidRPr="00FB0F3C">
        <w:t>to</w:t>
      </w:r>
      <w:r w:rsidRPr="00FB0F3C">
        <w:rPr>
          <w:spacing w:val="-3"/>
        </w:rPr>
        <w:t xml:space="preserve"> </w:t>
      </w:r>
      <w:r w:rsidRPr="00FB0F3C">
        <w:t>the</w:t>
      </w:r>
      <w:r w:rsidRPr="00FB0F3C">
        <w:rPr>
          <w:spacing w:val="-6"/>
        </w:rPr>
        <w:t xml:space="preserve"> </w:t>
      </w:r>
      <w:r w:rsidRPr="00FB0F3C">
        <w:t>Procuring</w:t>
      </w:r>
      <w:r w:rsidRPr="00FB0F3C">
        <w:rPr>
          <w:spacing w:val="-7"/>
        </w:rPr>
        <w:t xml:space="preserve"> </w:t>
      </w:r>
      <w:r w:rsidRPr="00FB0F3C">
        <w:t>Entity</w:t>
      </w:r>
      <w:r w:rsidRPr="00FB0F3C">
        <w:rPr>
          <w:spacing w:val="-7"/>
        </w:rPr>
        <w:t xml:space="preserve"> </w:t>
      </w:r>
      <w:r w:rsidRPr="00FB0F3C">
        <w:t>of</w:t>
      </w:r>
      <w:r w:rsidRPr="00FB0F3C">
        <w:rPr>
          <w:spacing w:val="-2"/>
        </w:rPr>
        <w:t xml:space="preserve"> </w:t>
      </w:r>
      <w:r w:rsidRPr="00FB0F3C">
        <w:t>the</w:t>
      </w:r>
      <w:r w:rsidRPr="00FB0F3C">
        <w:rPr>
          <w:spacing w:val="-6"/>
        </w:rPr>
        <w:t xml:space="preserve"> </w:t>
      </w:r>
      <w:r w:rsidRPr="00FB0F3C">
        <w:t xml:space="preserve">completed Works, </w:t>
      </w:r>
      <w:r w:rsidRPr="00FB0F3C">
        <w:rPr>
          <w:spacing w:val="-6"/>
        </w:rPr>
        <w:t>or</w:t>
      </w:r>
    </w:p>
    <w:p w:rsidR="00FB0F3C" w:rsidRPr="00FB0F3C" w:rsidRDefault="00FB0F3C" w:rsidP="00FB0F3C">
      <w:pPr>
        <w:spacing w:line="246" w:lineRule="exact"/>
        <w:ind w:left="1152"/>
        <w:jc w:val="both"/>
      </w:pPr>
      <w:r w:rsidRPr="00FB0F3C">
        <w:t>(iv)</w:t>
      </w:r>
      <w:r w:rsidRPr="00FB0F3C">
        <w:rPr>
          <w:spacing w:val="-6"/>
        </w:rPr>
        <w:t xml:space="preserve"> </w:t>
      </w:r>
      <w:r w:rsidRPr="00FB0F3C">
        <w:t>otherwise</w:t>
      </w:r>
      <w:r w:rsidRPr="00FB0F3C">
        <w:rPr>
          <w:spacing w:val="-5"/>
        </w:rPr>
        <w:t xml:space="preserve"> </w:t>
      </w:r>
      <w:r w:rsidRPr="00FB0F3C">
        <w:t>be</w:t>
      </w:r>
      <w:r w:rsidRPr="00FB0F3C">
        <w:rPr>
          <w:spacing w:val="-5"/>
        </w:rPr>
        <w:t xml:space="preserve"> </w:t>
      </w:r>
      <w:r w:rsidRPr="00FB0F3C">
        <w:t>of</w:t>
      </w:r>
      <w:r w:rsidRPr="00FB0F3C">
        <w:rPr>
          <w:spacing w:val="-5"/>
        </w:rPr>
        <w:t xml:space="preserve"> </w:t>
      </w:r>
      <w:r w:rsidRPr="00FB0F3C">
        <w:t>benefit</w:t>
      </w:r>
      <w:r w:rsidRPr="00FB0F3C">
        <w:rPr>
          <w:spacing w:val="-5"/>
        </w:rPr>
        <w:t xml:space="preserve"> </w:t>
      </w:r>
      <w:r w:rsidRPr="00FB0F3C">
        <w:t>to</w:t>
      </w:r>
      <w:r w:rsidRPr="00FB0F3C">
        <w:rPr>
          <w:spacing w:val="-2"/>
        </w:rPr>
        <w:t xml:space="preserve"> </w:t>
      </w:r>
      <w:r w:rsidRPr="00FB0F3C">
        <w:t>the</w:t>
      </w:r>
      <w:r w:rsidRPr="00FB0F3C">
        <w:rPr>
          <w:spacing w:val="-6"/>
        </w:rPr>
        <w:t xml:space="preserve"> </w:t>
      </w:r>
      <w:r w:rsidRPr="00FB0F3C">
        <w:t>Procuring</w:t>
      </w:r>
      <w:r w:rsidRPr="00FB0F3C">
        <w:rPr>
          <w:spacing w:val="-6"/>
        </w:rPr>
        <w:t xml:space="preserve"> </w:t>
      </w:r>
      <w:r w:rsidRPr="00FB0F3C">
        <w:rPr>
          <w:spacing w:val="-2"/>
        </w:rPr>
        <w:t>Entity.</w:t>
      </w:r>
    </w:p>
    <w:p w:rsidR="00FB0F3C" w:rsidRPr="00FB0F3C" w:rsidRDefault="00FB0F3C" w:rsidP="00560043">
      <w:pPr>
        <w:numPr>
          <w:ilvl w:val="2"/>
          <w:numId w:val="201"/>
        </w:numPr>
        <w:tabs>
          <w:tab w:val="left" w:pos="1152"/>
        </w:tabs>
        <w:spacing w:before="235" w:line="246" w:lineRule="exact"/>
      </w:pPr>
      <w:r w:rsidRPr="00FB0F3C">
        <w:t>The</w:t>
      </w:r>
      <w:r w:rsidRPr="00FB0F3C">
        <w:rPr>
          <w:spacing w:val="-6"/>
        </w:rPr>
        <w:t xml:space="preserve"> </w:t>
      </w:r>
      <w:r w:rsidRPr="00FB0F3C">
        <w:t>proposal</w:t>
      </w:r>
      <w:r w:rsidRPr="00FB0F3C">
        <w:rPr>
          <w:spacing w:val="-3"/>
        </w:rPr>
        <w:t xml:space="preserve"> </w:t>
      </w:r>
      <w:r w:rsidRPr="00FB0F3C">
        <w:t>shall</w:t>
      </w:r>
      <w:r w:rsidRPr="00FB0F3C">
        <w:rPr>
          <w:spacing w:val="-3"/>
        </w:rPr>
        <w:t xml:space="preserve"> </w:t>
      </w:r>
      <w:r w:rsidRPr="00FB0F3C">
        <w:t>be</w:t>
      </w:r>
      <w:r w:rsidRPr="00FB0F3C">
        <w:rPr>
          <w:spacing w:val="-3"/>
        </w:rPr>
        <w:t xml:space="preserve"> </w:t>
      </w:r>
      <w:r w:rsidRPr="00FB0F3C">
        <w:t>prepared</w:t>
      </w:r>
      <w:r w:rsidRPr="00FB0F3C">
        <w:rPr>
          <w:spacing w:val="-1"/>
        </w:rPr>
        <w:t xml:space="preserve"> </w:t>
      </w:r>
      <w:r w:rsidRPr="00FB0F3C">
        <w:t>at</w:t>
      </w:r>
      <w:r w:rsidRPr="00FB0F3C">
        <w:rPr>
          <w:spacing w:val="-3"/>
        </w:rPr>
        <w:t xml:space="preserve"> </w:t>
      </w:r>
      <w:r w:rsidRPr="00FB0F3C">
        <w:t>the</w:t>
      </w:r>
      <w:r w:rsidRPr="00FB0F3C">
        <w:rPr>
          <w:spacing w:val="1"/>
        </w:rPr>
        <w:t xml:space="preserve"> </w:t>
      </w:r>
      <w:r w:rsidRPr="00FB0F3C">
        <w:t>cost</w:t>
      </w:r>
      <w:r w:rsidRPr="00FB0F3C">
        <w:rPr>
          <w:spacing w:val="-3"/>
        </w:rPr>
        <w:t xml:space="preserve"> </w:t>
      </w:r>
      <w:r w:rsidRPr="00FB0F3C">
        <w:t>of the</w:t>
      </w:r>
      <w:r w:rsidRPr="00FB0F3C">
        <w:rPr>
          <w:spacing w:val="-3"/>
        </w:rPr>
        <w:t xml:space="preserve"> </w:t>
      </w:r>
      <w:r w:rsidRPr="00FB0F3C">
        <w:t>Contractor</w:t>
      </w:r>
      <w:r w:rsidRPr="00FB0F3C">
        <w:rPr>
          <w:spacing w:val="-3"/>
        </w:rPr>
        <w:t xml:space="preserve"> </w:t>
      </w:r>
      <w:r w:rsidRPr="00FB0F3C">
        <w:t>and shall</w:t>
      </w:r>
      <w:r w:rsidRPr="00FB0F3C">
        <w:rPr>
          <w:spacing w:val="-3"/>
        </w:rPr>
        <w:t xml:space="preserve"> </w:t>
      </w:r>
      <w:r w:rsidRPr="00FB0F3C">
        <w:t>include</w:t>
      </w:r>
      <w:r w:rsidRPr="00FB0F3C">
        <w:rPr>
          <w:spacing w:val="-4"/>
        </w:rPr>
        <w:t xml:space="preserve"> </w:t>
      </w:r>
      <w:r w:rsidRPr="00FB0F3C">
        <w:t>the</w:t>
      </w:r>
      <w:r w:rsidRPr="00FB0F3C">
        <w:rPr>
          <w:spacing w:val="-3"/>
        </w:rPr>
        <w:t xml:space="preserve"> </w:t>
      </w:r>
      <w:r w:rsidRPr="00FB0F3C">
        <w:t>items</w:t>
      </w:r>
      <w:r w:rsidRPr="00FB0F3C">
        <w:rPr>
          <w:spacing w:val="-3"/>
        </w:rPr>
        <w:t xml:space="preserve"> </w:t>
      </w:r>
      <w:r w:rsidRPr="00FB0F3C">
        <w:t>listed in</w:t>
      </w:r>
      <w:r w:rsidRPr="00FB0F3C">
        <w:rPr>
          <w:spacing w:val="-4"/>
        </w:rPr>
        <w:t xml:space="preserve"> </w:t>
      </w:r>
      <w:r w:rsidRPr="00FB0F3C">
        <w:t>Sub-</w:t>
      </w:r>
      <w:r w:rsidRPr="00FB0F3C">
        <w:rPr>
          <w:spacing w:val="-2"/>
        </w:rPr>
        <w:t>Clause</w:t>
      </w:r>
    </w:p>
    <w:p w:rsidR="00FB0F3C" w:rsidRPr="00FB0F3C" w:rsidRDefault="00FB0F3C" w:rsidP="00FB0F3C">
      <w:pPr>
        <w:spacing w:line="246" w:lineRule="exact"/>
        <w:ind w:left="1152"/>
        <w:jc w:val="both"/>
      </w:pPr>
      <w:r w:rsidRPr="00FB0F3C">
        <w:rPr>
          <w:spacing w:val="-2"/>
        </w:rPr>
        <w:t>13.3</w:t>
      </w:r>
      <w:r w:rsidRPr="00FB0F3C">
        <w:rPr>
          <w:spacing w:val="-5"/>
        </w:rPr>
        <w:t xml:space="preserve"> </w:t>
      </w:r>
      <w:r w:rsidRPr="00FB0F3C">
        <w:rPr>
          <w:spacing w:val="-2"/>
        </w:rPr>
        <w:t>[Variation</w:t>
      </w:r>
      <w:r w:rsidRPr="00FB0F3C">
        <w:rPr>
          <w:spacing w:val="-11"/>
        </w:rPr>
        <w:t xml:space="preserve"> </w:t>
      </w:r>
      <w:r w:rsidRPr="00FB0F3C">
        <w:rPr>
          <w:spacing w:val="-2"/>
        </w:rPr>
        <w:t>Procedure].</w:t>
      </w:r>
    </w:p>
    <w:p w:rsidR="00FB0F3C" w:rsidRPr="00FB0F3C" w:rsidRDefault="00FB0F3C" w:rsidP="00FB0F3C">
      <w:pPr>
        <w:spacing w:line="246" w:lineRule="exact"/>
        <w:jc w:val="both"/>
        <w:sectPr w:rsidR="00FB0F3C" w:rsidRPr="00FB0F3C" w:rsidSect="00447390">
          <w:pgSz w:w="11920" w:h="16840"/>
          <w:pgMar w:top="360" w:right="360" w:bottom="620" w:left="360" w:header="0" w:footer="436" w:gutter="0"/>
          <w:cols w:space="720"/>
        </w:sectPr>
      </w:pPr>
    </w:p>
    <w:p w:rsidR="00FB0F3C" w:rsidRPr="00FB0F3C" w:rsidRDefault="00FB0F3C" w:rsidP="00560043">
      <w:pPr>
        <w:numPr>
          <w:ilvl w:val="2"/>
          <w:numId w:val="200"/>
        </w:numPr>
        <w:tabs>
          <w:tab w:val="left" w:pos="1152"/>
        </w:tabs>
        <w:spacing w:before="1" w:line="228" w:lineRule="auto"/>
        <w:ind w:right="719"/>
        <w:jc w:val="both"/>
      </w:pPr>
      <w:r w:rsidRPr="00FB0F3C">
        <w:lastRenderedPageBreak/>
        <w:t>If a</w:t>
      </w:r>
      <w:r w:rsidRPr="00FB0F3C">
        <w:rPr>
          <w:spacing w:val="-3"/>
        </w:rPr>
        <w:t xml:space="preserve"> </w:t>
      </w:r>
      <w:r w:rsidRPr="00FB0F3C">
        <w:t>proposal,</w:t>
      </w:r>
      <w:r w:rsidRPr="00FB0F3C">
        <w:rPr>
          <w:spacing w:val="-1"/>
        </w:rPr>
        <w:t xml:space="preserve"> </w:t>
      </w:r>
      <w:r w:rsidRPr="00FB0F3C">
        <w:t>which</w:t>
      </w:r>
      <w:r w:rsidRPr="00FB0F3C">
        <w:rPr>
          <w:spacing w:val="-4"/>
        </w:rPr>
        <w:t xml:space="preserve"> </w:t>
      </w:r>
      <w:r w:rsidRPr="00FB0F3C">
        <w:t>is</w:t>
      </w:r>
      <w:r w:rsidRPr="00FB0F3C">
        <w:rPr>
          <w:spacing w:val="-3"/>
        </w:rPr>
        <w:t xml:space="preserve"> </w:t>
      </w:r>
      <w:r w:rsidRPr="00FB0F3C">
        <w:t>approved by</w:t>
      </w:r>
      <w:r w:rsidRPr="00FB0F3C">
        <w:rPr>
          <w:spacing w:val="-4"/>
        </w:rPr>
        <w:t xml:space="preserve"> </w:t>
      </w:r>
      <w:r w:rsidRPr="00FB0F3C">
        <w:t>the</w:t>
      </w:r>
      <w:r w:rsidRPr="00FB0F3C">
        <w:rPr>
          <w:spacing w:val="-3"/>
        </w:rPr>
        <w:t xml:space="preserve"> </w:t>
      </w:r>
      <w:r w:rsidRPr="00FB0F3C">
        <w:t>Engineer,</w:t>
      </w:r>
      <w:r w:rsidRPr="00FB0F3C">
        <w:rPr>
          <w:spacing w:val="-1"/>
        </w:rPr>
        <w:t xml:space="preserve"> </w:t>
      </w:r>
      <w:r w:rsidRPr="00FB0F3C">
        <w:t>includes</w:t>
      </w:r>
      <w:r w:rsidRPr="00FB0F3C">
        <w:rPr>
          <w:spacing w:val="-3"/>
        </w:rPr>
        <w:t xml:space="preserve"> </w:t>
      </w:r>
      <w:r w:rsidRPr="00FB0F3C">
        <w:t>a</w:t>
      </w:r>
      <w:r w:rsidRPr="00FB0F3C">
        <w:rPr>
          <w:spacing w:val="-3"/>
        </w:rPr>
        <w:t xml:space="preserve"> </w:t>
      </w:r>
      <w:r w:rsidRPr="00FB0F3C">
        <w:t>change</w:t>
      </w:r>
      <w:r w:rsidRPr="00FB0F3C">
        <w:rPr>
          <w:spacing w:val="-3"/>
        </w:rPr>
        <w:t xml:space="preserve"> </w:t>
      </w:r>
      <w:r w:rsidRPr="00FB0F3C">
        <w:t>in</w:t>
      </w:r>
      <w:r w:rsidRPr="00FB0F3C">
        <w:rPr>
          <w:spacing w:val="-4"/>
        </w:rPr>
        <w:t xml:space="preserve"> </w:t>
      </w:r>
      <w:r w:rsidRPr="00FB0F3C">
        <w:t>the</w:t>
      </w:r>
      <w:r w:rsidRPr="00FB0F3C">
        <w:rPr>
          <w:spacing w:val="-3"/>
        </w:rPr>
        <w:t xml:space="preserve"> </w:t>
      </w:r>
      <w:r w:rsidRPr="00FB0F3C">
        <w:t>design</w:t>
      </w:r>
      <w:r w:rsidRPr="00FB0F3C">
        <w:rPr>
          <w:spacing w:val="-4"/>
        </w:rPr>
        <w:t xml:space="preserve"> </w:t>
      </w:r>
      <w:r w:rsidRPr="00FB0F3C">
        <w:t>of part</w:t>
      </w:r>
      <w:r w:rsidRPr="00FB0F3C">
        <w:rPr>
          <w:spacing w:val="-3"/>
        </w:rPr>
        <w:t xml:space="preserve"> </w:t>
      </w:r>
      <w:r w:rsidRPr="00FB0F3C">
        <w:t>of</w:t>
      </w:r>
      <w:r w:rsidRPr="00FB0F3C">
        <w:rPr>
          <w:spacing w:val="-3"/>
        </w:rPr>
        <w:t xml:space="preserve"> </w:t>
      </w:r>
      <w:r w:rsidRPr="00FB0F3C">
        <w:t>the</w:t>
      </w:r>
      <w:r w:rsidRPr="00FB0F3C">
        <w:rPr>
          <w:spacing w:val="-3"/>
        </w:rPr>
        <w:t xml:space="preserve"> </w:t>
      </w:r>
      <w:r w:rsidRPr="00FB0F3C">
        <w:t>Permanent Works, then unless otherwise agreed by both Parties:</w:t>
      </w:r>
    </w:p>
    <w:p w:rsidR="00FB0F3C" w:rsidRPr="00FB0F3C" w:rsidRDefault="00FB0F3C" w:rsidP="00560043">
      <w:pPr>
        <w:numPr>
          <w:ilvl w:val="3"/>
          <w:numId w:val="200"/>
        </w:numPr>
        <w:tabs>
          <w:tab w:val="left" w:pos="1646"/>
        </w:tabs>
        <w:spacing w:line="246" w:lineRule="exact"/>
        <w:ind w:left="1646" w:hanging="486"/>
        <w:jc w:val="both"/>
      </w:pPr>
      <w:r w:rsidRPr="00FB0F3C">
        <w:t>The</w:t>
      </w:r>
      <w:r w:rsidRPr="00FB0F3C">
        <w:rPr>
          <w:spacing w:val="-4"/>
        </w:rPr>
        <w:t xml:space="preserve"> </w:t>
      </w:r>
      <w:r w:rsidRPr="00FB0F3C">
        <w:t>Contractor</w:t>
      </w:r>
      <w:r w:rsidRPr="00FB0F3C">
        <w:rPr>
          <w:spacing w:val="-4"/>
        </w:rPr>
        <w:t xml:space="preserve"> </w:t>
      </w:r>
      <w:r w:rsidRPr="00FB0F3C">
        <w:t>shall</w:t>
      </w:r>
      <w:r w:rsidRPr="00FB0F3C">
        <w:rPr>
          <w:spacing w:val="-3"/>
        </w:rPr>
        <w:t xml:space="preserve"> </w:t>
      </w:r>
      <w:r w:rsidRPr="00FB0F3C">
        <w:t>design</w:t>
      </w:r>
      <w:r w:rsidRPr="00FB0F3C">
        <w:rPr>
          <w:spacing w:val="-5"/>
        </w:rPr>
        <w:t xml:space="preserve"> </w:t>
      </w:r>
      <w:r w:rsidRPr="00FB0F3C">
        <w:t>this</w:t>
      </w:r>
      <w:r w:rsidRPr="00FB0F3C">
        <w:rPr>
          <w:spacing w:val="-3"/>
        </w:rPr>
        <w:t xml:space="preserve"> </w:t>
      </w:r>
      <w:r w:rsidRPr="00FB0F3C">
        <w:rPr>
          <w:spacing w:val="-2"/>
        </w:rPr>
        <w:t>part,</w:t>
      </w:r>
    </w:p>
    <w:p w:rsidR="00FB0F3C" w:rsidRPr="00FB0F3C" w:rsidRDefault="00FB0F3C" w:rsidP="00560043">
      <w:pPr>
        <w:numPr>
          <w:ilvl w:val="3"/>
          <w:numId w:val="200"/>
        </w:numPr>
        <w:tabs>
          <w:tab w:val="left" w:pos="1639"/>
        </w:tabs>
        <w:spacing w:before="115" w:line="252" w:lineRule="exact"/>
        <w:ind w:left="1639" w:hanging="495"/>
        <w:jc w:val="both"/>
      </w:pPr>
      <w:r w:rsidRPr="00FB0F3C">
        <w:t>sub-paragraphs</w:t>
      </w:r>
      <w:r w:rsidRPr="00FB0F3C">
        <w:rPr>
          <w:spacing w:val="-7"/>
        </w:rPr>
        <w:t xml:space="preserve"> </w:t>
      </w:r>
      <w:r w:rsidRPr="00FB0F3C">
        <w:t>(a)</w:t>
      </w:r>
      <w:r w:rsidRPr="00FB0F3C">
        <w:rPr>
          <w:spacing w:val="-6"/>
        </w:rPr>
        <w:t xml:space="preserve"> </w:t>
      </w:r>
      <w:r w:rsidRPr="00FB0F3C">
        <w:t>to</w:t>
      </w:r>
      <w:r w:rsidRPr="00FB0F3C">
        <w:rPr>
          <w:spacing w:val="-4"/>
        </w:rPr>
        <w:t xml:space="preserve"> </w:t>
      </w:r>
      <w:r w:rsidRPr="00FB0F3C">
        <w:t>(d)</w:t>
      </w:r>
      <w:r w:rsidRPr="00FB0F3C">
        <w:rPr>
          <w:spacing w:val="-6"/>
        </w:rPr>
        <w:t xml:space="preserve"> </w:t>
      </w:r>
      <w:r w:rsidRPr="00FB0F3C">
        <w:t>of</w:t>
      </w:r>
      <w:r w:rsidRPr="00FB0F3C">
        <w:rPr>
          <w:spacing w:val="-3"/>
        </w:rPr>
        <w:t xml:space="preserve"> </w:t>
      </w:r>
      <w:r w:rsidRPr="00FB0F3C">
        <w:t>Sub-Clause</w:t>
      </w:r>
      <w:r w:rsidRPr="00FB0F3C">
        <w:rPr>
          <w:spacing w:val="-6"/>
        </w:rPr>
        <w:t xml:space="preserve"> </w:t>
      </w:r>
      <w:r w:rsidRPr="00FB0F3C">
        <w:t>4.1</w:t>
      </w:r>
      <w:r w:rsidRPr="00FB0F3C">
        <w:rPr>
          <w:spacing w:val="-3"/>
        </w:rPr>
        <w:t xml:space="preserve"> </w:t>
      </w:r>
      <w:r w:rsidRPr="00FB0F3C">
        <w:t>[Contractor's</w:t>
      </w:r>
      <w:r w:rsidRPr="00FB0F3C">
        <w:rPr>
          <w:spacing w:val="-7"/>
        </w:rPr>
        <w:t xml:space="preserve"> </w:t>
      </w:r>
      <w:r w:rsidRPr="00FB0F3C">
        <w:t>General</w:t>
      </w:r>
      <w:r w:rsidRPr="00FB0F3C">
        <w:rPr>
          <w:spacing w:val="-6"/>
        </w:rPr>
        <w:t xml:space="preserve"> </w:t>
      </w:r>
      <w:r w:rsidRPr="00FB0F3C">
        <w:t>Obligations]</w:t>
      </w:r>
      <w:r w:rsidRPr="00FB0F3C">
        <w:rPr>
          <w:spacing w:val="-3"/>
        </w:rPr>
        <w:t xml:space="preserve"> </w:t>
      </w:r>
      <w:r w:rsidRPr="00FB0F3C">
        <w:t>shall apply,</w:t>
      </w:r>
      <w:r w:rsidRPr="00FB0F3C">
        <w:rPr>
          <w:spacing w:val="-8"/>
        </w:rPr>
        <w:t xml:space="preserve"> </w:t>
      </w:r>
      <w:r w:rsidRPr="00FB0F3C">
        <w:rPr>
          <w:spacing w:val="-5"/>
        </w:rPr>
        <w:t>and</w:t>
      </w:r>
    </w:p>
    <w:p w:rsidR="00FB0F3C" w:rsidRPr="00FB0F3C" w:rsidRDefault="00FB0F3C" w:rsidP="00560043">
      <w:pPr>
        <w:numPr>
          <w:ilvl w:val="3"/>
          <w:numId w:val="200"/>
        </w:numPr>
        <w:tabs>
          <w:tab w:val="left" w:pos="1637"/>
          <w:tab w:val="left" w:pos="1648"/>
        </w:tabs>
        <w:spacing w:before="8" w:line="230" w:lineRule="auto"/>
        <w:ind w:right="490" w:hanging="505"/>
        <w:jc w:val="both"/>
      </w:pPr>
      <w:r w:rsidRPr="00FB0F3C">
        <w:t>if this change results in a reduction in the contract value of this part, the Architect shall proceed in accordance with Sub-Clause 3.5 [Determinations] to agree or determine a fee, which shall be included in the Contract Price. This fee shall behalf (50%) of the difference between the following amounts:</w:t>
      </w:r>
    </w:p>
    <w:p w:rsidR="00FB0F3C" w:rsidRPr="00FB0F3C" w:rsidRDefault="00FB0F3C" w:rsidP="00560043">
      <w:pPr>
        <w:numPr>
          <w:ilvl w:val="4"/>
          <w:numId w:val="200"/>
        </w:numPr>
        <w:tabs>
          <w:tab w:val="left" w:pos="2023"/>
        </w:tabs>
        <w:spacing w:line="238" w:lineRule="exact"/>
        <w:ind w:left="2023" w:hanging="383"/>
        <w:jc w:val="both"/>
      </w:pPr>
      <w:r w:rsidRPr="00FB0F3C">
        <w:t>such</w:t>
      </w:r>
      <w:r w:rsidRPr="00FB0F3C">
        <w:rPr>
          <w:spacing w:val="-7"/>
        </w:rPr>
        <w:t xml:space="preserve"> </w:t>
      </w:r>
      <w:r w:rsidRPr="00FB0F3C">
        <w:t>reduction</w:t>
      </w:r>
      <w:r w:rsidRPr="00FB0F3C">
        <w:rPr>
          <w:spacing w:val="-5"/>
        </w:rPr>
        <w:t xml:space="preserve"> </w:t>
      </w:r>
      <w:r w:rsidRPr="00FB0F3C">
        <w:t>in</w:t>
      </w:r>
      <w:r w:rsidRPr="00FB0F3C">
        <w:rPr>
          <w:spacing w:val="-3"/>
        </w:rPr>
        <w:t xml:space="preserve"> </w:t>
      </w:r>
      <w:r w:rsidRPr="00FB0F3C">
        <w:t>contract</w:t>
      </w:r>
      <w:r w:rsidRPr="00FB0F3C">
        <w:rPr>
          <w:spacing w:val="-4"/>
        </w:rPr>
        <w:t xml:space="preserve"> </w:t>
      </w:r>
      <w:r w:rsidRPr="00FB0F3C">
        <w:t>value,</w:t>
      </w:r>
      <w:r w:rsidRPr="00FB0F3C">
        <w:rPr>
          <w:spacing w:val="-2"/>
        </w:rPr>
        <w:t xml:space="preserve"> </w:t>
      </w:r>
      <w:r w:rsidRPr="00FB0F3C">
        <w:t>resulting</w:t>
      </w:r>
      <w:r w:rsidRPr="00FB0F3C">
        <w:rPr>
          <w:spacing w:val="-5"/>
        </w:rPr>
        <w:t xml:space="preserve"> </w:t>
      </w:r>
      <w:r w:rsidRPr="00FB0F3C">
        <w:t>from</w:t>
      </w:r>
      <w:r w:rsidRPr="00FB0F3C">
        <w:rPr>
          <w:spacing w:val="-2"/>
        </w:rPr>
        <w:t xml:space="preserve"> </w:t>
      </w:r>
      <w:r w:rsidRPr="00FB0F3C">
        <w:t>the</w:t>
      </w:r>
      <w:r w:rsidRPr="00FB0F3C">
        <w:rPr>
          <w:spacing w:val="-4"/>
        </w:rPr>
        <w:t xml:space="preserve"> </w:t>
      </w:r>
      <w:r w:rsidRPr="00FB0F3C">
        <w:t>change,</w:t>
      </w:r>
      <w:r w:rsidRPr="00FB0F3C">
        <w:rPr>
          <w:spacing w:val="-2"/>
        </w:rPr>
        <w:t xml:space="preserve"> </w:t>
      </w:r>
      <w:r w:rsidRPr="00FB0F3C">
        <w:t>excluding</w:t>
      </w:r>
      <w:r w:rsidRPr="00FB0F3C">
        <w:rPr>
          <w:spacing w:val="-5"/>
        </w:rPr>
        <w:t xml:space="preserve"> </w:t>
      </w:r>
      <w:r w:rsidRPr="00FB0F3C">
        <w:t>adjustments</w:t>
      </w:r>
      <w:r w:rsidRPr="00FB0F3C">
        <w:rPr>
          <w:spacing w:val="-4"/>
        </w:rPr>
        <w:t xml:space="preserve"> </w:t>
      </w:r>
      <w:r w:rsidRPr="00FB0F3C">
        <w:t>under</w:t>
      </w:r>
      <w:r w:rsidRPr="00FB0F3C">
        <w:rPr>
          <w:spacing w:val="-3"/>
        </w:rPr>
        <w:t xml:space="preserve"> </w:t>
      </w:r>
      <w:r w:rsidRPr="00FB0F3C">
        <w:t>Sub-</w:t>
      </w:r>
      <w:r w:rsidRPr="00FB0F3C">
        <w:rPr>
          <w:spacing w:val="-2"/>
        </w:rPr>
        <w:t>Clause</w:t>
      </w:r>
    </w:p>
    <w:p w:rsidR="00FB0F3C" w:rsidRPr="00FB0F3C" w:rsidRDefault="00FB0F3C" w:rsidP="00FB0F3C">
      <w:pPr>
        <w:spacing w:before="6" w:line="230" w:lineRule="auto"/>
        <w:ind w:left="2033" w:right="596"/>
        <w:jc w:val="both"/>
      </w:pPr>
      <w:r w:rsidRPr="00FB0F3C">
        <w:t>13.8</w:t>
      </w:r>
      <w:r w:rsidRPr="00FB0F3C">
        <w:rPr>
          <w:spacing w:val="-1"/>
        </w:rPr>
        <w:t xml:space="preserve"> </w:t>
      </w:r>
      <w:r w:rsidRPr="00FB0F3C">
        <w:t>[Adjustments</w:t>
      </w:r>
      <w:r w:rsidRPr="00FB0F3C">
        <w:rPr>
          <w:spacing w:val="-4"/>
        </w:rPr>
        <w:t xml:space="preserve"> </w:t>
      </w:r>
      <w:r w:rsidRPr="00FB0F3C">
        <w:t>for</w:t>
      </w:r>
      <w:r w:rsidRPr="00FB0F3C">
        <w:rPr>
          <w:spacing w:val="-4"/>
        </w:rPr>
        <w:t xml:space="preserve"> </w:t>
      </w:r>
      <w:r w:rsidRPr="00FB0F3C">
        <w:t>Changes</w:t>
      </w:r>
      <w:r w:rsidRPr="00FB0F3C">
        <w:rPr>
          <w:spacing w:val="-4"/>
        </w:rPr>
        <w:t xml:space="preserve"> </w:t>
      </w:r>
      <w:r w:rsidRPr="00FB0F3C">
        <w:t>in</w:t>
      </w:r>
      <w:r w:rsidRPr="00FB0F3C">
        <w:rPr>
          <w:spacing w:val="-5"/>
        </w:rPr>
        <w:t xml:space="preserve"> </w:t>
      </w:r>
      <w:r w:rsidRPr="00FB0F3C">
        <w:t>Legislation] and</w:t>
      </w:r>
      <w:r w:rsidRPr="00FB0F3C">
        <w:rPr>
          <w:spacing w:val="-1"/>
        </w:rPr>
        <w:t xml:space="preserve"> </w:t>
      </w:r>
      <w:r w:rsidRPr="00FB0F3C">
        <w:t>Sub-Clause</w:t>
      </w:r>
      <w:r w:rsidRPr="00FB0F3C">
        <w:rPr>
          <w:spacing w:val="-4"/>
        </w:rPr>
        <w:t xml:space="preserve"> </w:t>
      </w:r>
      <w:r w:rsidRPr="00FB0F3C">
        <w:t>13.8</w:t>
      </w:r>
      <w:r w:rsidRPr="00FB0F3C">
        <w:rPr>
          <w:spacing w:val="-5"/>
        </w:rPr>
        <w:t xml:space="preserve"> </w:t>
      </w:r>
      <w:r w:rsidRPr="00FB0F3C">
        <w:t>[Adjustments</w:t>
      </w:r>
      <w:r w:rsidRPr="00FB0F3C">
        <w:rPr>
          <w:spacing w:val="-4"/>
        </w:rPr>
        <w:t xml:space="preserve"> </w:t>
      </w:r>
      <w:r w:rsidRPr="00FB0F3C">
        <w:t>for</w:t>
      </w:r>
      <w:r w:rsidRPr="00FB0F3C">
        <w:rPr>
          <w:spacing w:val="-4"/>
        </w:rPr>
        <w:t xml:space="preserve"> </w:t>
      </w:r>
      <w:r w:rsidRPr="00FB0F3C">
        <w:t>Changes</w:t>
      </w:r>
      <w:r w:rsidRPr="00FB0F3C">
        <w:rPr>
          <w:spacing w:val="-4"/>
        </w:rPr>
        <w:t xml:space="preserve"> </w:t>
      </w:r>
      <w:r w:rsidRPr="00FB0F3C">
        <w:t>in Cost], and</w:t>
      </w:r>
    </w:p>
    <w:p w:rsidR="00FB0F3C" w:rsidRPr="00FB0F3C" w:rsidRDefault="00FB0F3C" w:rsidP="00560043">
      <w:pPr>
        <w:numPr>
          <w:ilvl w:val="4"/>
          <w:numId w:val="200"/>
        </w:numPr>
        <w:tabs>
          <w:tab w:val="left" w:pos="2022"/>
          <w:tab w:val="left" w:pos="2033"/>
        </w:tabs>
        <w:spacing w:before="4" w:line="228" w:lineRule="auto"/>
        <w:ind w:left="2033" w:right="757" w:hanging="393"/>
        <w:jc w:val="both"/>
      </w:pPr>
      <w:r w:rsidRPr="00FB0F3C">
        <w:t>the</w:t>
      </w:r>
      <w:r w:rsidRPr="00FB0F3C">
        <w:rPr>
          <w:spacing w:val="-3"/>
        </w:rPr>
        <w:t xml:space="preserve"> </w:t>
      </w:r>
      <w:r w:rsidRPr="00FB0F3C">
        <w:t>reduction</w:t>
      </w:r>
      <w:r w:rsidRPr="00FB0F3C">
        <w:rPr>
          <w:spacing w:val="-4"/>
        </w:rPr>
        <w:t xml:space="preserve"> </w:t>
      </w:r>
      <w:r w:rsidRPr="00FB0F3C">
        <w:t>(if any)</w:t>
      </w:r>
      <w:r w:rsidRPr="00FB0F3C">
        <w:rPr>
          <w:spacing w:val="-3"/>
        </w:rPr>
        <w:t xml:space="preserve"> </w:t>
      </w:r>
      <w:r w:rsidRPr="00FB0F3C">
        <w:t>in</w:t>
      </w:r>
      <w:r w:rsidRPr="00FB0F3C">
        <w:rPr>
          <w:spacing w:val="-4"/>
        </w:rPr>
        <w:t xml:space="preserve"> </w:t>
      </w:r>
      <w:r w:rsidRPr="00FB0F3C">
        <w:t>the value</w:t>
      </w:r>
      <w:r w:rsidRPr="00FB0F3C">
        <w:rPr>
          <w:spacing w:val="-3"/>
        </w:rPr>
        <w:t xml:space="preserve"> </w:t>
      </w:r>
      <w:r w:rsidRPr="00FB0F3C">
        <w:t>to the</w:t>
      </w:r>
      <w:r w:rsidRPr="00FB0F3C">
        <w:rPr>
          <w:spacing w:val="-3"/>
        </w:rPr>
        <w:t xml:space="preserve"> </w:t>
      </w:r>
      <w:r w:rsidRPr="00FB0F3C">
        <w:t>Procuring</w:t>
      </w:r>
      <w:r w:rsidRPr="00FB0F3C">
        <w:rPr>
          <w:spacing w:val="-4"/>
        </w:rPr>
        <w:t xml:space="preserve"> </w:t>
      </w:r>
      <w:r w:rsidRPr="00FB0F3C">
        <w:t>Entity</w:t>
      </w:r>
      <w:r w:rsidRPr="00FB0F3C">
        <w:rPr>
          <w:spacing w:val="-4"/>
        </w:rPr>
        <w:t xml:space="preserve"> </w:t>
      </w:r>
      <w:r w:rsidRPr="00FB0F3C">
        <w:t>of the</w:t>
      </w:r>
      <w:r w:rsidRPr="00FB0F3C">
        <w:rPr>
          <w:spacing w:val="-3"/>
        </w:rPr>
        <w:t xml:space="preserve"> </w:t>
      </w:r>
      <w:r w:rsidRPr="00FB0F3C">
        <w:t>varied works,</w:t>
      </w:r>
      <w:r w:rsidRPr="00FB0F3C">
        <w:rPr>
          <w:spacing w:val="-1"/>
        </w:rPr>
        <w:t xml:space="preserve"> </w:t>
      </w:r>
      <w:r w:rsidRPr="00FB0F3C">
        <w:t>taking</w:t>
      </w:r>
      <w:r w:rsidRPr="00FB0F3C">
        <w:rPr>
          <w:spacing w:val="-4"/>
        </w:rPr>
        <w:t xml:space="preserve"> </w:t>
      </w:r>
      <w:r w:rsidRPr="00FB0F3C">
        <w:t>account</w:t>
      </w:r>
      <w:r w:rsidRPr="00FB0F3C">
        <w:rPr>
          <w:spacing w:val="-3"/>
        </w:rPr>
        <w:t xml:space="preserve"> </w:t>
      </w:r>
      <w:r w:rsidRPr="00FB0F3C">
        <w:t>of any improvement in quality, anticipated life or operational efficiencies.</w:t>
      </w:r>
    </w:p>
    <w:p w:rsidR="00FB0F3C" w:rsidRPr="00FB0F3C" w:rsidRDefault="00FB0F3C" w:rsidP="00FB0F3C">
      <w:pPr>
        <w:spacing w:before="246" w:line="230" w:lineRule="auto"/>
        <w:ind w:left="1136" w:right="499" w:hanging="660"/>
        <w:jc w:val="both"/>
      </w:pPr>
      <w:r w:rsidRPr="00FB0F3C">
        <w:t>13.3.4</w:t>
      </w:r>
      <w:r w:rsidRPr="00FB0F3C">
        <w:rPr>
          <w:spacing w:val="-4"/>
        </w:rPr>
        <w:t xml:space="preserve"> </w:t>
      </w:r>
      <w:r w:rsidRPr="00FB0F3C">
        <w:t>However,</w:t>
      </w:r>
      <w:r w:rsidRPr="00FB0F3C">
        <w:rPr>
          <w:spacing w:val="-1"/>
        </w:rPr>
        <w:t xml:space="preserve"> </w:t>
      </w:r>
      <w:r w:rsidRPr="00FB0F3C">
        <w:t>if the</w:t>
      </w:r>
      <w:r w:rsidRPr="00FB0F3C">
        <w:rPr>
          <w:spacing w:val="-3"/>
        </w:rPr>
        <w:t xml:space="preserve"> </w:t>
      </w:r>
      <w:r w:rsidRPr="00FB0F3C">
        <w:t>amount</w:t>
      </w:r>
      <w:r w:rsidRPr="00FB0F3C">
        <w:rPr>
          <w:spacing w:val="-3"/>
        </w:rPr>
        <w:t xml:space="preserve"> </w:t>
      </w:r>
      <w:r w:rsidRPr="00FB0F3C">
        <w:t>established in</w:t>
      </w:r>
      <w:r w:rsidRPr="00FB0F3C">
        <w:rPr>
          <w:spacing w:val="-4"/>
        </w:rPr>
        <w:t xml:space="preserve"> </w:t>
      </w:r>
      <w:r w:rsidRPr="00FB0F3C">
        <w:t>item</w:t>
      </w:r>
      <w:r w:rsidRPr="00FB0F3C">
        <w:rPr>
          <w:spacing w:val="-1"/>
        </w:rPr>
        <w:t xml:space="preserve"> </w:t>
      </w:r>
      <w:r w:rsidRPr="00FB0F3C">
        <w:t>13.2.3 (c)</w:t>
      </w:r>
      <w:r w:rsidRPr="00FB0F3C">
        <w:rPr>
          <w:spacing w:val="-3"/>
        </w:rPr>
        <w:t xml:space="preserve"> </w:t>
      </w:r>
      <w:r w:rsidRPr="00FB0F3C">
        <w:t>(i)</w:t>
      </w:r>
      <w:r w:rsidRPr="00FB0F3C">
        <w:rPr>
          <w:spacing w:val="-3"/>
        </w:rPr>
        <w:t xml:space="preserve"> </w:t>
      </w:r>
      <w:r w:rsidRPr="00FB0F3C">
        <w:t>is</w:t>
      </w:r>
      <w:r w:rsidRPr="00FB0F3C">
        <w:rPr>
          <w:spacing w:val="-3"/>
        </w:rPr>
        <w:t xml:space="preserve"> </w:t>
      </w:r>
      <w:r w:rsidRPr="00FB0F3C">
        <w:t>less</w:t>
      </w:r>
      <w:r w:rsidRPr="00FB0F3C">
        <w:rPr>
          <w:spacing w:val="-3"/>
        </w:rPr>
        <w:t xml:space="preserve"> </w:t>
      </w:r>
      <w:r w:rsidRPr="00FB0F3C">
        <w:t>than</w:t>
      </w:r>
      <w:r w:rsidRPr="00FB0F3C">
        <w:rPr>
          <w:spacing w:val="-4"/>
        </w:rPr>
        <w:t xml:space="preserve"> </w:t>
      </w:r>
      <w:r w:rsidRPr="00FB0F3C">
        <w:t>amount</w:t>
      </w:r>
      <w:r w:rsidRPr="00FB0F3C">
        <w:rPr>
          <w:spacing w:val="-3"/>
        </w:rPr>
        <w:t xml:space="preserve"> </w:t>
      </w:r>
      <w:r w:rsidRPr="00FB0F3C">
        <w:t>established in</w:t>
      </w:r>
      <w:r w:rsidRPr="00FB0F3C">
        <w:rPr>
          <w:spacing w:val="-4"/>
        </w:rPr>
        <w:t xml:space="preserve"> </w:t>
      </w:r>
      <w:r w:rsidRPr="00FB0F3C">
        <w:t>item</w:t>
      </w:r>
      <w:r w:rsidRPr="00FB0F3C">
        <w:rPr>
          <w:spacing w:val="-1"/>
        </w:rPr>
        <w:t xml:space="preserve"> </w:t>
      </w:r>
      <w:r w:rsidRPr="00FB0F3C">
        <w:t>13.2.3 (c</w:t>
      </w:r>
      <w:r w:rsidRPr="00FB0F3C">
        <w:rPr>
          <w:spacing w:val="-3"/>
        </w:rPr>
        <w:t xml:space="preserve"> </w:t>
      </w:r>
      <w:r w:rsidRPr="00FB0F3C">
        <w:t>(ii), there shall not be a fee. However, if the if the amount established in item 13.2.3 (c) (i) is more than amount established in item 13.2.3 (c (ii), it shall result in a price variation to the Procuring Entity.</w:t>
      </w:r>
    </w:p>
    <w:p w:rsidR="00FB0F3C" w:rsidRPr="00FB0F3C" w:rsidRDefault="00FB0F3C" w:rsidP="00560043">
      <w:pPr>
        <w:numPr>
          <w:ilvl w:val="1"/>
          <w:numId w:val="201"/>
        </w:numPr>
        <w:tabs>
          <w:tab w:val="left" w:pos="1144"/>
        </w:tabs>
        <w:spacing w:before="235"/>
        <w:ind w:left="1144"/>
        <w:outlineLvl w:val="6"/>
        <w:rPr>
          <w:b/>
          <w:bCs/>
        </w:rPr>
      </w:pPr>
      <w:r w:rsidRPr="00FB0F3C">
        <w:rPr>
          <w:b/>
          <w:bCs/>
          <w:spacing w:val="-2"/>
        </w:rPr>
        <w:t>Variation</w:t>
      </w:r>
      <w:r w:rsidRPr="00FB0F3C">
        <w:rPr>
          <w:b/>
          <w:bCs/>
          <w:spacing w:val="-3"/>
        </w:rPr>
        <w:t xml:space="preserve"> </w:t>
      </w:r>
      <w:r w:rsidRPr="00FB0F3C">
        <w:rPr>
          <w:b/>
          <w:bCs/>
          <w:spacing w:val="-2"/>
        </w:rPr>
        <w:t>Procedure</w:t>
      </w:r>
      <w:r w:rsidRPr="00FB0F3C">
        <w:rPr>
          <w:b/>
          <w:bCs/>
          <w:spacing w:val="2"/>
        </w:rPr>
        <w:t xml:space="preserve"> </w:t>
      </w:r>
      <w:r w:rsidRPr="00FB0F3C">
        <w:rPr>
          <w:b/>
          <w:bCs/>
          <w:spacing w:val="-2"/>
        </w:rPr>
        <w:t>for</w:t>
      </w:r>
      <w:r w:rsidRPr="00FB0F3C">
        <w:rPr>
          <w:b/>
          <w:bCs/>
          <w:spacing w:val="4"/>
        </w:rPr>
        <w:t xml:space="preserve"> </w:t>
      </w:r>
      <w:r w:rsidRPr="00FB0F3C">
        <w:rPr>
          <w:b/>
          <w:bCs/>
          <w:spacing w:val="-2"/>
        </w:rPr>
        <w:t>Value</w:t>
      </w:r>
      <w:r w:rsidRPr="00FB0F3C">
        <w:rPr>
          <w:b/>
          <w:bCs/>
          <w:spacing w:val="-6"/>
        </w:rPr>
        <w:t xml:space="preserve"> </w:t>
      </w:r>
      <w:r w:rsidRPr="00FB0F3C">
        <w:rPr>
          <w:b/>
          <w:bCs/>
          <w:spacing w:val="-2"/>
        </w:rPr>
        <w:t>Engineering</w:t>
      </w:r>
      <w:r w:rsidRPr="00FB0F3C">
        <w:rPr>
          <w:b/>
          <w:bCs/>
          <w:spacing w:val="1"/>
        </w:rPr>
        <w:t xml:space="preserve"> </w:t>
      </w:r>
      <w:r w:rsidRPr="00FB0F3C">
        <w:rPr>
          <w:b/>
          <w:bCs/>
          <w:spacing w:val="-2"/>
        </w:rPr>
        <w:t>proposal</w:t>
      </w:r>
    </w:p>
    <w:p w:rsidR="00FB0F3C" w:rsidRPr="00FB0F3C" w:rsidRDefault="00FB0F3C" w:rsidP="00560043">
      <w:pPr>
        <w:numPr>
          <w:ilvl w:val="2"/>
          <w:numId w:val="201"/>
        </w:numPr>
        <w:tabs>
          <w:tab w:val="left" w:pos="1136"/>
        </w:tabs>
        <w:spacing w:before="241" w:line="232" w:lineRule="auto"/>
        <w:ind w:left="1136" w:right="493"/>
      </w:pPr>
      <w:r w:rsidRPr="00FB0F3C">
        <w:t>If</w:t>
      </w:r>
      <w:r w:rsidRPr="00FB0F3C">
        <w:rPr>
          <w:spacing w:val="-5"/>
        </w:rPr>
        <w:t xml:space="preserve"> </w:t>
      </w:r>
      <w:r w:rsidRPr="00FB0F3C">
        <w:t>the</w:t>
      </w:r>
      <w:r w:rsidRPr="00FB0F3C">
        <w:rPr>
          <w:spacing w:val="-5"/>
        </w:rPr>
        <w:t xml:space="preserve"> </w:t>
      </w:r>
      <w:r w:rsidRPr="00FB0F3C">
        <w:t>Architect</w:t>
      </w:r>
      <w:r w:rsidRPr="00FB0F3C">
        <w:rPr>
          <w:spacing w:val="-9"/>
        </w:rPr>
        <w:t xml:space="preserve"> </w:t>
      </w:r>
      <w:r w:rsidRPr="00FB0F3C">
        <w:t>requests</w:t>
      </w:r>
      <w:r w:rsidRPr="00FB0F3C">
        <w:rPr>
          <w:spacing w:val="-5"/>
        </w:rPr>
        <w:t xml:space="preserve"> </w:t>
      </w:r>
      <w:r w:rsidRPr="00FB0F3C">
        <w:t>a</w:t>
      </w:r>
      <w:r w:rsidRPr="00FB0F3C">
        <w:rPr>
          <w:spacing w:val="-6"/>
        </w:rPr>
        <w:t xml:space="preserve"> </w:t>
      </w:r>
      <w:r w:rsidRPr="00FB0F3C">
        <w:t>proposal,</w:t>
      </w:r>
      <w:r w:rsidRPr="00FB0F3C">
        <w:rPr>
          <w:spacing w:val="-7"/>
        </w:rPr>
        <w:t xml:space="preserve"> </w:t>
      </w:r>
      <w:r w:rsidRPr="00FB0F3C">
        <w:t>prior</w:t>
      </w:r>
      <w:r w:rsidRPr="00FB0F3C">
        <w:rPr>
          <w:spacing w:val="-9"/>
        </w:rPr>
        <w:t xml:space="preserve"> </w:t>
      </w:r>
      <w:r w:rsidRPr="00FB0F3C">
        <w:t>to</w:t>
      </w:r>
      <w:r w:rsidRPr="00FB0F3C">
        <w:rPr>
          <w:spacing w:val="-6"/>
        </w:rPr>
        <w:t xml:space="preserve"> </w:t>
      </w:r>
      <w:r w:rsidRPr="00FB0F3C">
        <w:t>instructing</w:t>
      </w:r>
      <w:r w:rsidRPr="00FB0F3C">
        <w:rPr>
          <w:spacing w:val="-6"/>
        </w:rPr>
        <w:t xml:space="preserve"> </w:t>
      </w:r>
      <w:r w:rsidRPr="00FB0F3C">
        <w:t>a</w:t>
      </w:r>
      <w:r w:rsidRPr="00FB0F3C">
        <w:rPr>
          <w:spacing w:val="-5"/>
        </w:rPr>
        <w:t xml:space="preserve"> </w:t>
      </w:r>
      <w:r w:rsidRPr="00FB0F3C">
        <w:t>Variation,</w:t>
      </w:r>
      <w:r w:rsidRPr="00FB0F3C">
        <w:rPr>
          <w:spacing w:val="-10"/>
        </w:rPr>
        <w:t xml:space="preserve"> </w:t>
      </w:r>
      <w:r w:rsidRPr="00FB0F3C">
        <w:t>the</w:t>
      </w:r>
      <w:r w:rsidRPr="00FB0F3C">
        <w:rPr>
          <w:spacing w:val="-9"/>
        </w:rPr>
        <w:t xml:space="preserve"> </w:t>
      </w:r>
      <w:r w:rsidRPr="00FB0F3C">
        <w:t>Contractor</w:t>
      </w:r>
      <w:r w:rsidRPr="00FB0F3C">
        <w:rPr>
          <w:spacing w:val="-5"/>
        </w:rPr>
        <w:t xml:space="preserve"> </w:t>
      </w:r>
      <w:r w:rsidRPr="00FB0F3C">
        <w:t>shall</w:t>
      </w:r>
      <w:r w:rsidRPr="00FB0F3C">
        <w:rPr>
          <w:spacing w:val="-5"/>
        </w:rPr>
        <w:t xml:space="preserve"> </w:t>
      </w:r>
      <w:r w:rsidRPr="00FB0F3C">
        <w:t>respond</w:t>
      </w:r>
      <w:r w:rsidRPr="00FB0F3C">
        <w:rPr>
          <w:spacing w:val="-6"/>
        </w:rPr>
        <w:t xml:space="preserve"> </w:t>
      </w:r>
      <w:r w:rsidRPr="00FB0F3C">
        <w:t>in</w:t>
      </w:r>
      <w:r w:rsidRPr="00FB0F3C">
        <w:rPr>
          <w:spacing w:val="-10"/>
        </w:rPr>
        <w:t xml:space="preserve"> </w:t>
      </w:r>
      <w:r w:rsidRPr="00FB0F3C">
        <w:t>writinga</w:t>
      </w:r>
      <w:r w:rsidRPr="00FB0F3C">
        <w:rPr>
          <w:spacing w:val="-5"/>
        </w:rPr>
        <w:t xml:space="preserve"> </w:t>
      </w:r>
      <w:r w:rsidRPr="00FB0F3C">
        <w:t>s soon as practicable, either by giving reasons why he cannot comply (if this is the case) or by submitting:</w:t>
      </w:r>
    </w:p>
    <w:p w:rsidR="00FB0F3C" w:rsidRPr="00FB0F3C" w:rsidRDefault="00FB0F3C" w:rsidP="00560043">
      <w:pPr>
        <w:numPr>
          <w:ilvl w:val="3"/>
          <w:numId w:val="201"/>
        </w:numPr>
        <w:tabs>
          <w:tab w:val="left" w:pos="1640"/>
        </w:tabs>
        <w:spacing w:line="238" w:lineRule="exact"/>
      </w:pPr>
      <w:r w:rsidRPr="00FB0F3C">
        <w:t>A</w:t>
      </w:r>
      <w:r w:rsidRPr="00FB0F3C">
        <w:rPr>
          <w:spacing w:val="-7"/>
        </w:rPr>
        <w:t xml:space="preserve"> </w:t>
      </w:r>
      <w:r w:rsidRPr="00FB0F3C">
        <w:t>description</w:t>
      </w:r>
      <w:r w:rsidRPr="00FB0F3C">
        <w:rPr>
          <w:spacing w:val="-4"/>
        </w:rPr>
        <w:t xml:space="preserve"> </w:t>
      </w:r>
      <w:r w:rsidRPr="00FB0F3C">
        <w:t>of</w:t>
      </w:r>
      <w:r w:rsidRPr="00FB0F3C">
        <w:rPr>
          <w:spacing w:val="1"/>
        </w:rPr>
        <w:t xml:space="preserve"> </w:t>
      </w:r>
      <w:r w:rsidRPr="00FB0F3C">
        <w:t>the</w:t>
      </w:r>
      <w:r w:rsidRPr="00FB0F3C">
        <w:rPr>
          <w:spacing w:val="-3"/>
        </w:rPr>
        <w:t xml:space="preserve"> </w:t>
      </w:r>
      <w:r w:rsidRPr="00FB0F3C">
        <w:t>proposed work</w:t>
      </w:r>
      <w:r w:rsidRPr="00FB0F3C">
        <w:rPr>
          <w:spacing w:val="-4"/>
        </w:rPr>
        <w:t xml:space="preserve"> </w:t>
      </w:r>
      <w:r w:rsidRPr="00FB0F3C">
        <w:t>to</w:t>
      </w:r>
      <w:r w:rsidRPr="00FB0F3C">
        <w:rPr>
          <w:spacing w:val="-1"/>
        </w:rPr>
        <w:t xml:space="preserve"> </w:t>
      </w:r>
      <w:r w:rsidRPr="00FB0F3C">
        <w:t>be</w:t>
      </w:r>
      <w:r w:rsidRPr="00FB0F3C">
        <w:rPr>
          <w:spacing w:val="-3"/>
        </w:rPr>
        <w:t xml:space="preserve"> </w:t>
      </w:r>
      <w:r w:rsidRPr="00FB0F3C">
        <w:t>performed and a</w:t>
      </w:r>
      <w:r w:rsidRPr="00FB0F3C">
        <w:rPr>
          <w:spacing w:val="-3"/>
        </w:rPr>
        <w:t xml:space="preserve"> </w:t>
      </w:r>
      <w:r w:rsidRPr="00FB0F3C">
        <w:t>programme</w:t>
      </w:r>
      <w:r w:rsidRPr="00FB0F3C">
        <w:rPr>
          <w:spacing w:val="-3"/>
        </w:rPr>
        <w:t xml:space="preserve"> </w:t>
      </w:r>
      <w:r w:rsidRPr="00FB0F3C">
        <w:t>for</w:t>
      </w:r>
      <w:r w:rsidRPr="00FB0F3C">
        <w:rPr>
          <w:spacing w:val="-3"/>
        </w:rPr>
        <w:t xml:space="preserve"> </w:t>
      </w:r>
      <w:r w:rsidRPr="00FB0F3C">
        <w:t>its</w:t>
      </w:r>
      <w:r w:rsidRPr="00FB0F3C">
        <w:rPr>
          <w:spacing w:val="-3"/>
        </w:rPr>
        <w:t xml:space="preserve"> </w:t>
      </w:r>
      <w:r w:rsidRPr="00FB0F3C">
        <w:rPr>
          <w:spacing w:val="-2"/>
        </w:rPr>
        <w:t>execution,</w:t>
      </w:r>
    </w:p>
    <w:p w:rsidR="00FB0F3C" w:rsidRPr="00FB0F3C" w:rsidRDefault="00FB0F3C" w:rsidP="00560043">
      <w:pPr>
        <w:numPr>
          <w:ilvl w:val="3"/>
          <w:numId w:val="201"/>
        </w:numPr>
        <w:tabs>
          <w:tab w:val="left" w:pos="1640"/>
        </w:tabs>
        <w:spacing w:line="246" w:lineRule="exact"/>
      </w:pPr>
      <w:r w:rsidRPr="00FB0F3C">
        <w:t>the</w:t>
      </w:r>
      <w:r w:rsidRPr="00FB0F3C">
        <w:rPr>
          <w:spacing w:val="-5"/>
        </w:rPr>
        <w:t xml:space="preserve"> </w:t>
      </w:r>
      <w:r w:rsidRPr="00FB0F3C">
        <w:t>Contractor's</w:t>
      </w:r>
      <w:r w:rsidRPr="00FB0F3C">
        <w:rPr>
          <w:spacing w:val="-5"/>
        </w:rPr>
        <w:t xml:space="preserve"> </w:t>
      </w:r>
      <w:r w:rsidRPr="00FB0F3C">
        <w:t>proposal</w:t>
      </w:r>
      <w:r w:rsidRPr="00FB0F3C">
        <w:rPr>
          <w:spacing w:val="-5"/>
        </w:rPr>
        <w:t xml:space="preserve"> </w:t>
      </w:r>
      <w:r w:rsidRPr="00FB0F3C">
        <w:t>for</w:t>
      </w:r>
      <w:r w:rsidRPr="00FB0F3C">
        <w:rPr>
          <w:spacing w:val="-5"/>
        </w:rPr>
        <w:t xml:space="preserve"> </w:t>
      </w:r>
      <w:r w:rsidRPr="00FB0F3C">
        <w:t>any</w:t>
      </w:r>
      <w:r w:rsidRPr="00FB0F3C">
        <w:rPr>
          <w:spacing w:val="-5"/>
        </w:rPr>
        <w:t xml:space="preserve"> </w:t>
      </w:r>
      <w:r w:rsidRPr="00FB0F3C">
        <w:t>necessary</w:t>
      </w:r>
      <w:r w:rsidRPr="00FB0F3C">
        <w:rPr>
          <w:spacing w:val="-6"/>
        </w:rPr>
        <w:t xml:space="preserve"> </w:t>
      </w:r>
      <w:r w:rsidRPr="00FB0F3C">
        <w:t>modifications</w:t>
      </w:r>
      <w:r w:rsidRPr="00FB0F3C">
        <w:rPr>
          <w:spacing w:val="-5"/>
        </w:rPr>
        <w:t xml:space="preserve"> </w:t>
      </w:r>
      <w:r w:rsidRPr="00FB0F3C">
        <w:t>to</w:t>
      </w:r>
      <w:r w:rsidRPr="00FB0F3C">
        <w:rPr>
          <w:spacing w:val="-2"/>
        </w:rPr>
        <w:t xml:space="preserve"> </w:t>
      </w:r>
      <w:r w:rsidRPr="00FB0F3C">
        <w:t>the</w:t>
      </w:r>
      <w:r w:rsidRPr="00FB0F3C">
        <w:rPr>
          <w:spacing w:val="-5"/>
        </w:rPr>
        <w:t xml:space="preserve"> </w:t>
      </w:r>
      <w:r w:rsidRPr="00FB0F3C">
        <w:t>programme</w:t>
      </w:r>
      <w:r w:rsidRPr="00FB0F3C">
        <w:rPr>
          <w:spacing w:val="-1"/>
        </w:rPr>
        <w:t xml:space="preserve"> </w:t>
      </w:r>
      <w:r w:rsidRPr="00FB0F3C">
        <w:t>according</w:t>
      </w:r>
      <w:r w:rsidRPr="00FB0F3C">
        <w:rPr>
          <w:spacing w:val="-6"/>
        </w:rPr>
        <w:t xml:space="preserve"> </w:t>
      </w:r>
      <w:r w:rsidRPr="00FB0F3C">
        <w:t>to</w:t>
      </w:r>
      <w:r w:rsidRPr="00FB0F3C">
        <w:rPr>
          <w:spacing w:val="-2"/>
        </w:rPr>
        <w:t xml:space="preserve"> </w:t>
      </w:r>
      <w:r w:rsidRPr="00FB0F3C">
        <w:t>Sub-</w:t>
      </w:r>
      <w:r w:rsidRPr="00FB0F3C">
        <w:rPr>
          <w:spacing w:val="-2"/>
        </w:rPr>
        <w:t>Clause</w:t>
      </w:r>
    </w:p>
    <w:p w:rsidR="00FB0F3C" w:rsidRPr="00FB0F3C" w:rsidRDefault="00FB0F3C" w:rsidP="00FB0F3C">
      <w:pPr>
        <w:spacing w:line="242" w:lineRule="exact"/>
        <w:ind w:left="1652"/>
      </w:pPr>
      <w:r w:rsidRPr="00FB0F3C">
        <w:t>8.3</w:t>
      </w:r>
      <w:r w:rsidRPr="00FB0F3C">
        <w:rPr>
          <w:spacing w:val="-3"/>
        </w:rPr>
        <w:t xml:space="preserve"> </w:t>
      </w:r>
      <w:r w:rsidRPr="00FB0F3C">
        <w:t>[Programme]</w:t>
      </w:r>
      <w:r w:rsidRPr="00FB0F3C">
        <w:rPr>
          <w:spacing w:val="-5"/>
        </w:rPr>
        <w:t xml:space="preserve"> </w:t>
      </w:r>
      <w:r w:rsidRPr="00FB0F3C">
        <w:t>and</w:t>
      </w:r>
      <w:r w:rsidRPr="00FB0F3C">
        <w:rPr>
          <w:spacing w:val="-3"/>
        </w:rPr>
        <w:t xml:space="preserve"> </w:t>
      </w:r>
      <w:r w:rsidRPr="00FB0F3C">
        <w:t>to</w:t>
      </w:r>
      <w:r w:rsidRPr="00FB0F3C">
        <w:rPr>
          <w:spacing w:val="-2"/>
        </w:rPr>
        <w:t xml:space="preserve"> </w:t>
      </w:r>
      <w:r w:rsidRPr="00FB0F3C">
        <w:t>the</w:t>
      </w:r>
      <w:r w:rsidRPr="00FB0F3C">
        <w:rPr>
          <w:spacing w:val="-2"/>
        </w:rPr>
        <w:t xml:space="preserve"> </w:t>
      </w:r>
      <w:r w:rsidRPr="00FB0F3C">
        <w:t>Time</w:t>
      </w:r>
      <w:r w:rsidRPr="00FB0F3C">
        <w:rPr>
          <w:spacing w:val="-5"/>
        </w:rPr>
        <w:t xml:space="preserve"> </w:t>
      </w:r>
      <w:r w:rsidRPr="00FB0F3C">
        <w:t>for</w:t>
      </w:r>
      <w:r w:rsidRPr="00FB0F3C">
        <w:rPr>
          <w:spacing w:val="-5"/>
        </w:rPr>
        <w:t xml:space="preserve"> </w:t>
      </w:r>
      <w:r w:rsidRPr="00FB0F3C">
        <w:t>Completion,</w:t>
      </w:r>
      <w:r w:rsidRPr="00FB0F3C">
        <w:rPr>
          <w:spacing w:val="-3"/>
        </w:rPr>
        <w:t xml:space="preserve"> </w:t>
      </w:r>
      <w:r w:rsidRPr="00FB0F3C">
        <w:rPr>
          <w:spacing w:val="-5"/>
        </w:rPr>
        <w:t>and</w:t>
      </w:r>
    </w:p>
    <w:p w:rsidR="00FB0F3C" w:rsidRPr="00FB0F3C" w:rsidRDefault="00FB0F3C" w:rsidP="00560043">
      <w:pPr>
        <w:numPr>
          <w:ilvl w:val="3"/>
          <w:numId w:val="201"/>
        </w:numPr>
        <w:tabs>
          <w:tab w:val="left" w:pos="1640"/>
        </w:tabs>
        <w:spacing w:line="246" w:lineRule="exact"/>
      </w:pPr>
      <w:r w:rsidRPr="00FB0F3C">
        <w:t>the</w:t>
      </w:r>
      <w:r w:rsidRPr="00FB0F3C">
        <w:rPr>
          <w:spacing w:val="-5"/>
        </w:rPr>
        <w:t xml:space="preserve"> </w:t>
      </w:r>
      <w:r w:rsidRPr="00FB0F3C">
        <w:t>Contractor's</w:t>
      </w:r>
      <w:r w:rsidRPr="00FB0F3C">
        <w:rPr>
          <w:spacing w:val="-4"/>
        </w:rPr>
        <w:t xml:space="preserve"> </w:t>
      </w:r>
      <w:r w:rsidRPr="00FB0F3C">
        <w:t>proposal</w:t>
      </w:r>
      <w:r w:rsidRPr="00FB0F3C">
        <w:rPr>
          <w:spacing w:val="-5"/>
        </w:rPr>
        <w:t xml:space="preserve"> </w:t>
      </w:r>
      <w:r w:rsidRPr="00FB0F3C">
        <w:t>for</w:t>
      </w:r>
      <w:r w:rsidRPr="00FB0F3C">
        <w:rPr>
          <w:spacing w:val="-4"/>
        </w:rPr>
        <w:t xml:space="preserve"> </w:t>
      </w:r>
      <w:r w:rsidRPr="00FB0F3C">
        <w:t>evaluation</w:t>
      </w:r>
      <w:r w:rsidRPr="00FB0F3C">
        <w:rPr>
          <w:spacing w:val="-6"/>
        </w:rPr>
        <w:t xml:space="preserve"> </w:t>
      </w:r>
      <w:r w:rsidRPr="00FB0F3C">
        <w:t>of the</w:t>
      </w:r>
      <w:r w:rsidRPr="00FB0F3C">
        <w:rPr>
          <w:spacing w:val="5"/>
        </w:rPr>
        <w:t xml:space="preserve"> </w:t>
      </w:r>
      <w:r w:rsidRPr="00FB0F3C">
        <w:rPr>
          <w:spacing w:val="-2"/>
        </w:rPr>
        <w:t>Variation.</w:t>
      </w:r>
    </w:p>
    <w:p w:rsidR="00FB0F3C" w:rsidRPr="00FB0F3C" w:rsidRDefault="00FB0F3C" w:rsidP="00560043">
      <w:pPr>
        <w:numPr>
          <w:ilvl w:val="2"/>
          <w:numId w:val="201"/>
        </w:numPr>
        <w:tabs>
          <w:tab w:val="left" w:pos="1136"/>
        </w:tabs>
        <w:spacing w:before="243" w:line="230" w:lineRule="auto"/>
        <w:ind w:left="1136" w:right="486"/>
        <w:jc w:val="both"/>
      </w:pPr>
      <w:r w:rsidRPr="00FB0F3C">
        <w:rPr>
          <w:spacing w:val="-2"/>
        </w:rPr>
        <w:t>The</w:t>
      </w:r>
      <w:r w:rsidRPr="00FB0F3C">
        <w:rPr>
          <w:spacing w:val="-11"/>
        </w:rPr>
        <w:t xml:space="preserve"> </w:t>
      </w:r>
      <w:r w:rsidRPr="00FB0F3C">
        <w:rPr>
          <w:spacing w:val="-2"/>
        </w:rPr>
        <w:t>Architect</w:t>
      </w:r>
      <w:r w:rsidRPr="00FB0F3C">
        <w:rPr>
          <w:spacing w:val="-4"/>
        </w:rPr>
        <w:t xml:space="preserve"> </w:t>
      </w:r>
      <w:r w:rsidRPr="00FB0F3C">
        <w:rPr>
          <w:spacing w:val="-2"/>
        </w:rPr>
        <w:t>shall, as</w:t>
      </w:r>
      <w:r w:rsidRPr="00FB0F3C">
        <w:rPr>
          <w:spacing w:val="-4"/>
        </w:rPr>
        <w:t xml:space="preserve"> </w:t>
      </w:r>
      <w:r w:rsidRPr="00FB0F3C">
        <w:rPr>
          <w:spacing w:val="-2"/>
        </w:rPr>
        <w:t>soon</w:t>
      </w:r>
      <w:r w:rsidRPr="00FB0F3C">
        <w:rPr>
          <w:spacing w:val="-4"/>
        </w:rPr>
        <w:t xml:space="preserve"> </w:t>
      </w:r>
      <w:r w:rsidRPr="00FB0F3C">
        <w:rPr>
          <w:spacing w:val="-2"/>
        </w:rPr>
        <w:t>as</w:t>
      </w:r>
      <w:r w:rsidRPr="00FB0F3C">
        <w:rPr>
          <w:spacing w:val="-4"/>
        </w:rPr>
        <w:t xml:space="preserve"> </w:t>
      </w:r>
      <w:r w:rsidRPr="00FB0F3C">
        <w:rPr>
          <w:spacing w:val="-2"/>
        </w:rPr>
        <w:t>practicable</w:t>
      </w:r>
      <w:r w:rsidRPr="00FB0F3C">
        <w:rPr>
          <w:spacing w:val="-4"/>
        </w:rPr>
        <w:t xml:space="preserve"> </w:t>
      </w:r>
      <w:r w:rsidRPr="00FB0F3C">
        <w:rPr>
          <w:spacing w:val="-2"/>
        </w:rPr>
        <w:t>after receiving</w:t>
      </w:r>
      <w:r w:rsidRPr="00FB0F3C">
        <w:rPr>
          <w:spacing w:val="-4"/>
        </w:rPr>
        <w:t xml:space="preserve"> </w:t>
      </w:r>
      <w:r w:rsidRPr="00FB0F3C">
        <w:rPr>
          <w:spacing w:val="-2"/>
        </w:rPr>
        <w:t>such</w:t>
      </w:r>
      <w:r w:rsidRPr="00FB0F3C">
        <w:rPr>
          <w:spacing w:val="-4"/>
        </w:rPr>
        <w:t xml:space="preserve"> </w:t>
      </w:r>
      <w:r w:rsidRPr="00FB0F3C">
        <w:rPr>
          <w:spacing w:val="-2"/>
        </w:rPr>
        <w:t>proposal</w:t>
      </w:r>
      <w:r w:rsidRPr="00FB0F3C">
        <w:rPr>
          <w:spacing w:val="-4"/>
        </w:rPr>
        <w:t xml:space="preserve"> </w:t>
      </w:r>
      <w:r w:rsidRPr="00FB0F3C">
        <w:rPr>
          <w:spacing w:val="-2"/>
        </w:rPr>
        <w:t>(under Sub-Clause</w:t>
      </w:r>
      <w:r w:rsidRPr="00FB0F3C">
        <w:rPr>
          <w:spacing w:val="-4"/>
        </w:rPr>
        <w:t xml:space="preserve"> </w:t>
      </w:r>
      <w:r w:rsidRPr="00FB0F3C">
        <w:rPr>
          <w:spacing w:val="-2"/>
        </w:rPr>
        <w:t>13.2 [Value</w:t>
      </w:r>
      <w:r w:rsidRPr="00FB0F3C">
        <w:rPr>
          <w:spacing w:val="-12"/>
        </w:rPr>
        <w:t xml:space="preserve"> </w:t>
      </w:r>
      <w:r w:rsidRPr="00FB0F3C">
        <w:rPr>
          <w:spacing w:val="-2"/>
        </w:rPr>
        <w:t xml:space="preserve">Project </w:t>
      </w:r>
      <w:r w:rsidRPr="00FB0F3C">
        <w:t>Engineering]</w:t>
      </w:r>
      <w:r w:rsidRPr="00FB0F3C">
        <w:rPr>
          <w:spacing w:val="-3"/>
        </w:rPr>
        <w:t xml:space="preserve"> </w:t>
      </w:r>
      <w:r w:rsidRPr="00FB0F3C">
        <w:t>or</w:t>
      </w:r>
      <w:r w:rsidRPr="00FB0F3C">
        <w:rPr>
          <w:spacing w:val="-3"/>
        </w:rPr>
        <w:t xml:space="preserve"> </w:t>
      </w:r>
      <w:r w:rsidRPr="00FB0F3C">
        <w:t>otherwise),</w:t>
      </w:r>
      <w:r w:rsidRPr="00FB0F3C">
        <w:rPr>
          <w:spacing w:val="-1"/>
        </w:rPr>
        <w:t xml:space="preserve"> </w:t>
      </w:r>
      <w:r w:rsidRPr="00FB0F3C">
        <w:t>respond with</w:t>
      </w:r>
      <w:r w:rsidRPr="00FB0F3C">
        <w:rPr>
          <w:spacing w:val="-4"/>
        </w:rPr>
        <w:t xml:space="preserve"> </w:t>
      </w:r>
      <w:r w:rsidRPr="00FB0F3C">
        <w:t>approval,</w:t>
      </w:r>
      <w:r w:rsidRPr="00FB0F3C">
        <w:rPr>
          <w:spacing w:val="-1"/>
        </w:rPr>
        <w:t xml:space="preserve"> </w:t>
      </w:r>
      <w:r w:rsidRPr="00FB0F3C">
        <w:t>disapproval</w:t>
      </w:r>
      <w:r w:rsidRPr="00FB0F3C">
        <w:rPr>
          <w:spacing w:val="-3"/>
        </w:rPr>
        <w:t xml:space="preserve"> </w:t>
      </w:r>
      <w:r w:rsidRPr="00FB0F3C">
        <w:t>or</w:t>
      </w:r>
      <w:r w:rsidRPr="00FB0F3C">
        <w:rPr>
          <w:spacing w:val="-3"/>
        </w:rPr>
        <w:t xml:space="preserve"> </w:t>
      </w:r>
      <w:r w:rsidRPr="00FB0F3C">
        <w:t>comments.</w:t>
      </w:r>
      <w:r w:rsidRPr="00FB0F3C">
        <w:rPr>
          <w:spacing w:val="-1"/>
        </w:rPr>
        <w:t xml:space="preserve"> </w:t>
      </w:r>
      <w:r w:rsidRPr="00FB0F3C">
        <w:t>The</w:t>
      </w:r>
      <w:r w:rsidRPr="00FB0F3C">
        <w:rPr>
          <w:spacing w:val="-3"/>
        </w:rPr>
        <w:t xml:space="preserve"> </w:t>
      </w:r>
      <w:r w:rsidRPr="00FB0F3C">
        <w:t>Contractor</w:t>
      </w:r>
      <w:r w:rsidRPr="00FB0F3C">
        <w:rPr>
          <w:spacing w:val="-3"/>
        </w:rPr>
        <w:t xml:space="preserve"> </w:t>
      </w:r>
      <w:r w:rsidRPr="00FB0F3C">
        <w:t>shall</w:t>
      </w:r>
      <w:r w:rsidRPr="00FB0F3C">
        <w:rPr>
          <w:spacing w:val="-3"/>
        </w:rPr>
        <w:t xml:space="preserve"> </w:t>
      </w:r>
      <w:r w:rsidRPr="00FB0F3C">
        <w:t>not</w:t>
      </w:r>
      <w:r w:rsidRPr="00FB0F3C">
        <w:rPr>
          <w:spacing w:val="-3"/>
        </w:rPr>
        <w:t xml:space="preserve"> </w:t>
      </w:r>
      <w:r w:rsidRPr="00FB0F3C">
        <w:t>delay any work whilst a waiting a response.</w:t>
      </w:r>
    </w:p>
    <w:p w:rsidR="00FB0F3C" w:rsidRPr="00FB0F3C" w:rsidRDefault="00FB0F3C" w:rsidP="00560043">
      <w:pPr>
        <w:numPr>
          <w:ilvl w:val="2"/>
          <w:numId w:val="201"/>
        </w:numPr>
        <w:tabs>
          <w:tab w:val="left" w:pos="1136"/>
        </w:tabs>
        <w:spacing w:before="248" w:line="230" w:lineRule="auto"/>
        <w:ind w:left="1136" w:right="493"/>
      </w:pPr>
      <w:r w:rsidRPr="00FB0F3C">
        <w:t>Each instruction to execute a Variation,</w:t>
      </w:r>
      <w:r w:rsidRPr="00FB0F3C">
        <w:rPr>
          <w:spacing w:val="-3"/>
        </w:rPr>
        <w:t xml:space="preserve"> </w:t>
      </w:r>
      <w:r w:rsidRPr="00FB0F3C">
        <w:t>with any requirements for the recording of Costs, shall be issued by the Architect to the Contractor, who shall acknowledge receipt.</w:t>
      </w:r>
    </w:p>
    <w:p w:rsidR="00FB0F3C" w:rsidRPr="00FB0F3C" w:rsidRDefault="00FB0F3C" w:rsidP="00560043">
      <w:pPr>
        <w:numPr>
          <w:ilvl w:val="2"/>
          <w:numId w:val="201"/>
        </w:numPr>
        <w:tabs>
          <w:tab w:val="left" w:pos="1136"/>
        </w:tabs>
        <w:spacing w:before="243" w:line="230" w:lineRule="auto"/>
        <w:ind w:left="1136" w:right="491"/>
      </w:pPr>
      <w:r w:rsidRPr="00FB0F3C">
        <w:t>Each Variation shall be evaluated in accordance with Clause 12 [Measurement and Evaluation], unless the Architect instructs or approves otherwise in accordance with this Clause.</w:t>
      </w:r>
    </w:p>
    <w:p w:rsidR="00FB0F3C" w:rsidRPr="00FB0F3C" w:rsidRDefault="00FB0F3C" w:rsidP="00560043">
      <w:pPr>
        <w:numPr>
          <w:ilvl w:val="1"/>
          <w:numId w:val="201"/>
        </w:numPr>
        <w:tabs>
          <w:tab w:val="left" w:pos="1144"/>
        </w:tabs>
        <w:spacing w:before="234"/>
        <w:ind w:left="1144"/>
        <w:outlineLvl w:val="6"/>
        <w:rPr>
          <w:b/>
          <w:bCs/>
        </w:rPr>
      </w:pPr>
      <w:r w:rsidRPr="00FB0F3C">
        <w:rPr>
          <w:b/>
          <w:bCs/>
        </w:rPr>
        <w:t>Paymentin</w:t>
      </w:r>
      <w:r w:rsidRPr="00FB0F3C">
        <w:rPr>
          <w:b/>
          <w:bCs/>
          <w:spacing w:val="-7"/>
        </w:rPr>
        <w:t xml:space="preserve"> </w:t>
      </w:r>
      <w:r w:rsidRPr="00FB0F3C">
        <w:rPr>
          <w:b/>
          <w:bCs/>
        </w:rPr>
        <w:t>Applicable</w:t>
      </w:r>
      <w:r w:rsidRPr="00FB0F3C">
        <w:rPr>
          <w:b/>
          <w:bCs/>
          <w:spacing w:val="-7"/>
        </w:rPr>
        <w:t xml:space="preserve"> </w:t>
      </w:r>
      <w:r w:rsidRPr="00FB0F3C">
        <w:rPr>
          <w:b/>
          <w:bCs/>
          <w:spacing w:val="-2"/>
        </w:rPr>
        <w:t>Currencies</w:t>
      </w:r>
    </w:p>
    <w:p w:rsidR="00FB0F3C" w:rsidRPr="00FB0F3C" w:rsidRDefault="00FB0F3C" w:rsidP="00FB0F3C">
      <w:pPr>
        <w:spacing w:before="243" w:line="230" w:lineRule="auto"/>
        <w:ind w:left="1136" w:right="494" w:firstLine="8"/>
        <w:jc w:val="both"/>
      </w:pPr>
      <w:r w:rsidRPr="00FB0F3C">
        <w:t>If the Contract provides for payment of the Contract Price in more than one currency, then whenever an adjustment is agreed, approved or determined as stated above, the amount payable in each of the applicable currencies shall be specified. For this purpose, reference shall be made to the actual or expected currency proportions</w:t>
      </w:r>
      <w:r w:rsidRPr="00FB0F3C">
        <w:rPr>
          <w:spacing w:val="-8"/>
        </w:rPr>
        <w:t xml:space="preserve"> </w:t>
      </w:r>
      <w:r w:rsidRPr="00FB0F3C">
        <w:t>of</w:t>
      </w:r>
      <w:r w:rsidRPr="00FB0F3C">
        <w:rPr>
          <w:spacing w:val="-4"/>
        </w:rPr>
        <w:t xml:space="preserve"> </w:t>
      </w:r>
      <w:r w:rsidRPr="00FB0F3C">
        <w:t>the</w:t>
      </w:r>
      <w:r w:rsidRPr="00FB0F3C">
        <w:rPr>
          <w:spacing w:val="-8"/>
        </w:rPr>
        <w:t xml:space="preserve"> </w:t>
      </w:r>
      <w:r w:rsidRPr="00FB0F3C">
        <w:t>Cost</w:t>
      </w:r>
      <w:r w:rsidRPr="00FB0F3C">
        <w:rPr>
          <w:spacing w:val="-8"/>
        </w:rPr>
        <w:t xml:space="preserve"> </w:t>
      </w:r>
      <w:r w:rsidRPr="00FB0F3C">
        <w:t>of</w:t>
      </w:r>
      <w:r w:rsidRPr="00FB0F3C">
        <w:rPr>
          <w:spacing w:val="-4"/>
        </w:rPr>
        <w:t xml:space="preserve"> </w:t>
      </w:r>
      <w:r w:rsidRPr="00FB0F3C">
        <w:t>the</w:t>
      </w:r>
      <w:r w:rsidRPr="00FB0F3C">
        <w:rPr>
          <w:spacing w:val="-8"/>
        </w:rPr>
        <w:t xml:space="preserve"> </w:t>
      </w:r>
      <w:r w:rsidRPr="00FB0F3C">
        <w:t>varied</w:t>
      </w:r>
      <w:r w:rsidRPr="00FB0F3C">
        <w:rPr>
          <w:spacing w:val="-5"/>
        </w:rPr>
        <w:t xml:space="preserve"> </w:t>
      </w:r>
      <w:r w:rsidRPr="00FB0F3C">
        <w:t>work,</w:t>
      </w:r>
      <w:r w:rsidRPr="00FB0F3C">
        <w:rPr>
          <w:spacing w:val="-6"/>
        </w:rPr>
        <w:t xml:space="preserve"> </w:t>
      </w:r>
      <w:r w:rsidRPr="00FB0F3C">
        <w:t>and</w:t>
      </w:r>
      <w:r w:rsidRPr="00FB0F3C">
        <w:rPr>
          <w:spacing w:val="-5"/>
        </w:rPr>
        <w:t xml:space="preserve"> </w:t>
      </w:r>
      <w:r w:rsidRPr="00FB0F3C">
        <w:t>to</w:t>
      </w:r>
      <w:r w:rsidRPr="00FB0F3C">
        <w:rPr>
          <w:spacing w:val="-5"/>
        </w:rPr>
        <w:t xml:space="preserve"> </w:t>
      </w:r>
      <w:r w:rsidRPr="00FB0F3C">
        <w:t>the</w:t>
      </w:r>
      <w:r w:rsidRPr="00FB0F3C">
        <w:rPr>
          <w:spacing w:val="-8"/>
        </w:rPr>
        <w:t xml:space="preserve"> </w:t>
      </w:r>
      <w:r w:rsidRPr="00FB0F3C">
        <w:t>proportions of</w:t>
      </w:r>
      <w:r w:rsidRPr="00FB0F3C">
        <w:rPr>
          <w:spacing w:val="-4"/>
        </w:rPr>
        <w:t xml:space="preserve"> </w:t>
      </w:r>
      <w:r w:rsidRPr="00FB0F3C">
        <w:t>various</w:t>
      </w:r>
      <w:r w:rsidRPr="00FB0F3C">
        <w:rPr>
          <w:spacing w:val="-8"/>
        </w:rPr>
        <w:t xml:space="preserve"> </w:t>
      </w:r>
      <w:r w:rsidRPr="00FB0F3C">
        <w:t>currencies</w:t>
      </w:r>
      <w:r w:rsidRPr="00FB0F3C">
        <w:rPr>
          <w:spacing w:val="-8"/>
        </w:rPr>
        <w:t xml:space="preserve"> </w:t>
      </w:r>
      <w:r w:rsidRPr="00FB0F3C">
        <w:t>specified</w:t>
      </w:r>
      <w:r w:rsidRPr="00FB0F3C">
        <w:rPr>
          <w:spacing w:val="-5"/>
        </w:rPr>
        <w:t xml:space="preserve"> </w:t>
      </w:r>
      <w:r w:rsidRPr="00FB0F3C">
        <w:t>for</w:t>
      </w:r>
      <w:r w:rsidRPr="00FB0F3C">
        <w:rPr>
          <w:spacing w:val="-8"/>
        </w:rPr>
        <w:t xml:space="preserve"> </w:t>
      </w:r>
      <w:r w:rsidRPr="00FB0F3C">
        <w:t>payment of the Contract Price.</w:t>
      </w:r>
    </w:p>
    <w:p w:rsidR="00FB0F3C" w:rsidRPr="00FB0F3C" w:rsidRDefault="00FB0F3C" w:rsidP="00560043">
      <w:pPr>
        <w:numPr>
          <w:ilvl w:val="1"/>
          <w:numId w:val="201"/>
        </w:numPr>
        <w:tabs>
          <w:tab w:val="left" w:pos="1144"/>
        </w:tabs>
        <w:spacing w:before="238"/>
        <w:ind w:left="1144"/>
        <w:outlineLvl w:val="6"/>
        <w:rPr>
          <w:b/>
          <w:bCs/>
        </w:rPr>
      </w:pPr>
      <w:r w:rsidRPr="00FB0F3C">
        <w:rPr>
          <w:b/>
          <w:bCs/>
        </w:rPr>
        <w:t>Provisional</w:t>
      </w:r>
      <w:r w:rsidRPr="00FB0F3C">
        <w:rPr>
          <w:b/>
          <w:bCs/>
          <w:spacing w:val="-8"/>
        </w:rPr>
        <w:t xml:space="preserve"> </w:t>
      </w:r>
      <w:r w:rsidRPr="00FB0F3C">
        <w:rPr>
          <w:b/>
          <w:bCs/>
          <w:spacing w:val="-4"/>
        </w:rPr>
        <w:t>Sums</w:t>
      </w:r>
    </w:p>
    <w:p w:rsidR="00FB0F3C" w:rsidRPr="00FB0F3C" w:rsidRDefault="00FB0F3C" w:rsidP="00560043">
      <w:pPr>
        <w:numPr>
          <w:ilvl w:val="2"/>
          <w:numId w:val="201"/>
        </w:numPr>
        <w:tabs>
          <w:tab w:val="left" w:pos="1136"/>
        </w:tabs>
        <w:spacing w:before="243" w:line="230" w:lineRule="auto"/>
        <w:ind w:left="1136" w:right="485"/>
        <w:jc w:val="both"/>
      </w:pPr>
      <w:r w:rsidRPr="00FB0F3C">
        <w:t>Each Provisional Sum shall only be used, in whole or inpart, in accordance with the Architect instructions, and the Contract Price shall be adjusted accordingly. The total sum paid to the Contractor shall include onlysuch amounts, for the work, supplies or services to which the Provisional Sum relates, as the Architect shall have instructed. For each Provisional Sum, the Architect May instruct:</w:t>
      </w:r>
    </w:p>
    <w:p w:rsidR="00FB0F3C" w:rsidRPr="00FB0F3C" w:rsidRDefault="00FB0F3C" w:rsidP="00560043">
      <w:pPr>
        <w:numPr>
          <w:ilvl w:val="3"/>
          <w:numId w:val="201"/>
        </w:numPr>
        <w:tabs>
          <w:tab w:val="left" w:pos="1640"/>
        </w:tabs>
        <w:spacing w:before="123" w:line="228" w:lineRule="auto"/>
        <w:ind w:right="996"/>
      </w:pPr>
      <w:r w:rsidRPr="00FB0F3C">
        <w:t>Work</w:t>
      </w:r>
      <w:r w:rsidRPr="00FB0F3C">
        <w:rPr>
          <w:spacing w:val="-5"/>
        </w:rPr>
        <w:t xml:space="preserve"> </w:t>
      </w:r>
      <w:r w:rsidRPr="00FB0F3C">
        <w:t>to</w:t>
      </w:r>
      <w:r w:rsidRPr="00FB0F3C">
        <w:rPr>
          <w:spacing w:val="-1"/>
        </w:rPr>
        <w:t xml:space="preserve"> </w:t>
      </w:r>
      <w:r w:rsidRPr="00FB0F3C">
        <w:t>be</w:t>
      </w:r>
      <w:r w:rsidRPr="00FB0F3C">
        <w:rPr>
          <w:spacing w:val="-4"/>
        </w:rPr>
        <w:t xml:space="preserve"> </w:t>
      </w:r>
      <w:r w:rsidRPr="00FB0F3C">
        <w:t>executed</w:t>
      </w:r>
      <w:r w:rsidRPr="00FB0F3C">
        <w:rPr>
          <w:spacing w:val="-1"/>
        </w:rPr>
        <w:t xml:space="preserve"> </w:t>
      </w:r>
      <w:r w:rsidRPr="00FB0F3C">
        <w:t>(including</w:t>
      </w:r>
      <w:r w:rsidRPr="00FB0F3C">
        <w:rPr>
          <w:spacing w:val="-5"/>
        </w:rPr>
        <w:t xml:space="preserve"> </w:t>
      </w:r>
      <w:r w:rsidRPr="00FB0F3C">
        <w:t>Plant,</w:t>
      </w:r>
      <w:r w:rsidRPr="00FB0F3C">
        <w:rPr>
          <w:spacing w:val="-2"/>
        </w:rPr>
        <w:t xml:space="preserve"> </w:t>
      </w:r>
      <w:r w:rsidRPr="00FB0F3C">
        <w:t>Materialso</w:t>
      </w:r>
      <w:r w:rsidRPr="00FB0F3C">
        <w:rPr>
          <w:spacing w:val="-1"/>
        </w:rPr>
        <w:t xml:space="preserve"> </w:t>
      </w:r>
      <w:r w:rsidRPr="00FB0F3C">
        <w:t>r</w:t>
      </w:r>
      <w:r w:rsidRPr="00FB0F3C">
        <w:rPr>
          <w:spacing w:val="-4"/>
        </w:rPr>
        <w:t xml:space="preserve"> </w:t>
      </w:r>
      <w:r w:rsidRPr="00FB0F3C">
        <w:t>services</w:t>
      </w:r>
      <w:r w:rsidRPr="00FB0F3C">
        <w:rPr>
          <w:spacing w:val="-4"/>
        </w:rPr>
        <w:t xml:space="preserve"> </w:t>
      </w:r>
      <w:r w:rsidRPr="00FB0F3C">
        <w:t>to</w:t>
      </w:r>
      <w:r w:rsidRPr="00FB0F3C">
        <w:rPr>
          <w:spacing w:val="-1"/>
        </w:rPr>
        <w:t xml:space="preserve"> </w:t>
      </w:r>
      <w:r w:rsidRPr="00FB0F3C">
        <w:t>be</w:t>
      </w:r>
      <w:r w:rsidRPr="00FB0F3C">
        <w:rPr>
          <w:spacing w:val="-4"/>
        </w:rPr>
        <w:t xml:space="preserve"> </w:t>
      </w:r>
      <w:r w:rsidRPr="00FB0F3C">
        <w:t>supplied)</w:t>
      </w:r>
      <w:r w:rsidRPr="00FB0F3C">
        <w:rPr>
          <w:spacing w:val="-4"/>
        </w:rPr>
        <w:t xml:space="preserve"> </w:t>
      </w:r>
      <w:r w:rsidRPr="00FB0F3C">
        <w:t>by</w:t>
      </w:r>
      <w:r w:rsidRPr="00FB0F3C">
        <w:rPr>
          <w:spacing w:val="-5"/>
        </w:rPr>
        <w:t xml:space="preserve"> </w:t>
      </w:r>
      <w:r w:rsidRPr="00FB0F3C">
        <w:t>the</w:t>
      </w:r>
      <w:r w:rsidRPr="00FB0F3C">
        <w:rPr>
          <w:spacing w:val="-4"/>
        </w:rPr>
        <w:t xml:space="preserve"> </w:t>
      </w:r>
      <w:r w:rsidRPr="00FB0F3C">
        <w:t>Contractor</w:t>
      </w:r>
      <w:r w:rsidRPr="00FB0F3C">
        <w:rPr>
          <w:spacing w:val="-4"/>
        </w:rPr>
        <w:t xml:space="preserve"> </w:t>
      </w:r>
      <w:r w:rsidRPr="00FB0F3C">
        <w:t>and valued under Sub-Clause 13.3 [Variation Procedure]; and/or</w:t>
      </w:r>
    </w:p>
    <w:p w:rsidR="00FB0F3C" w:rsidRPr="00FB0F3C" w:rsidRDefault="00FB0F3C" w:rsidP="00560043">
      <w:pPr>
        <w:numPr>
          <w:ilvl w:val="3"/>
          <w:numId w:val="201"/>
        </w:numPr>
        <w:tabs>
          <w:tab w:val="left" w:pos="1640"/>
        </w:tabs>
        <w:spacing w:before="121" w:line="230" w:lineRule="auto"/>
        <w:ind w:right="496"/>
        <w:jc w:val="both"/>
      </w:pPr>
      <w:r w:rsidRPr="00FB0F3C">
        <w:t>Plant, Materials or services to be purchased by the Contractor, from a nominated Subcontractor (as defined</w:t>
      </w:r>
      <w:r w:rsidRPr="00FB0F3C">
        <w:rPr>
          <w:spacing w:val="-3"/>
        </w:rPr>
        <w:t xml:space="preserve"> </w:t>
      </w:r>
      <w:r w:rsidRPr="00FB0F3C">
        <w:t>in</w:t>
      </w:r>
      <w:r w:rsidRPr="00FB0F3C">
        <w:rPr>
          <w:spacing w:val="-6"/>
        </w:rPr>
        <w:t xml:space="preserve"> </w:t>
      </w:r>
      <w:r w:rsidRPr="00FB0F3C">
        <w:t>Clause</w:t>
      </w:r>
      <w:r w:rsidRPr="00FB0F3C">
        <w:rPr>
          <w:spacing w:val="-5"/>
        </w:rPr>
        <w:t xml:space="preserve"> </w:t>
      </w:r>
      <w:r w:rsidRPr="00FB0F3C">
        <w:t>5</w:t>
      </w:r>
      <w:r w:rsidRPr="00FB0F3C">
        <w:rPr>
          <w:spacing w:val="-3"/>
        </w:rPr>
        <w:t xml:space="preserve"> </w:t>
      </w:r>
      <w:r w:rsidRPr="00FB0F3C">
        <w:t>[Nominated</w:t>
      </w:r>
      <w:r w:rsidRPr="00FB0F3C">
        <w:rPr>
          <w:spacing w:val="-3"/>
        </w:rPr>
        <w:t xml:space="preserve"> </w:t>
      </w:r>
      <w:r w:rsidRPr="00FB0F3C">
        <w:t>Subcontractors])</w:t>
      </w:r>
      <w:r w:rsidRPr="00FB0F3C">
        <w:rPr>
          <w:spacing w:val="-5"/>
        </w:rPr>
        <w:t xml:space="preserve"> </w:t>
      </w:r>
      <w:r w:rsidRPr="00FB0F3C">
        <w:t>or</w:t>
      </w:r>
      <w:r w:rsidRPr="00FB0F3C">
        <w:rPr>
          <w:spacing w:val="-5"/>
        </w:rPr>
        <w:t xml:space="preserve"> </w:t>
      </w:r>
      <w:r w:rsidRPr="00FB0F3C">
        <w:t>otherwise;</w:t>
      </w:r>
      <w:r w:rsidRPr="00FB0F3C">
        <w:rPr>
          <w:spacing w:val="-5"/>
        </w:rPr>
        <w:t xml:space="preserve"> </w:t>
      </w:r>
      <w:r w:rsidRPr="00FB0F3C">
        <w:t>and</w:t>
      </w:r>
      <w:r w:rsidRPr="00FB0F3C">
        <w:rPr>
          <w:spacing w:val="-3"/>
        </w:rPr>
        <w:t xml:space="preserve"> </w:t>
      </w:r>
      <w:r w:rsidRPr="00FB0F3C">
        <w:t>for</w:t>
      </w:r>
      <w:r w:rsidRPr="00FB0F3C">
        <w:rPr>
          <w:spacing w:val="-5"/>
        </w:rPr>
        <w:t xml:space="preserve"> </w:t>
      </w:r>
      <w:r w:rsidRPr="00FB0F3C">
        <w:t>which</w:t>
      </w:r>
      <w:r w:rsidRPr="00FB0F3C">
        <w:rPr>
          <w:spacing w:val="-6"/>
        </w:rPr>
        <w:t xml:space="preserve"> </w:t>
      </w:r>
      <w:r w:rsidRPr="00FB0F3C">
        <w:t>there</w:t>
      </w:r>
      <w:r w:rsidRPr="00FB0F3C">
        <w:rPr>
          <w:spacing w:val="-5"/>
        </w:rPr>
        <w:t xml:space="preserve"> </w:t>
      </w:r>
      <w:r w:rsidRPr="00FB0F3C">
        <w:t>shall</w:t>
      </w:r>
      <w:r w:rsidRPr="00FB0F3C">
        <w:rPr>
          <w:spacing w:val="-5"/>
        </w:rPr>
        <w:t xml:space="preserve"> </w:t>
      </w:r>
      <w:r w:rsidRPr="00FB0F3C">
        <w:t>be</w:t>
      </w:r>
      <w:r w:rsidRPr="00FB0F3C">
        <w:rPr>
          <w:spacing w:val="-5"/>
        </w:rPr>
        <w:t xml:space="preserve"> </w:t>
      </w:r>
      <w:r w:rsidRPr="00FB0F3C">
        <w:t>included</w:t>
      </w:r>
      <w:r w:rsidRPr="00FB0F3C">
        <w:rPr>
          <w:spacing w:val="-3"/>
        </w:rPr>
        <w:t xml:space="preserve"> </w:t>
      </w:r>
      <w:r w:rsidRPr="00FB0F3C">
        <w:t>in the Contract Price:</w:t>
      </w:r>
    </w:p>
    <w:p w:rsidR="00FB0F3C" w:rsidRPr="00FB0F3C" w:rsidRDefault="00FB0F3C" w:rsidP="00560043">
      <w:pPr>
        <w:numPr>
          <w:ilvl w:val="4"/>
          <w:numId w:val="201"/>
        </w:numPr>
        <w:tabs>
          <w:tab w:val="left" w:pos="2011"/>
        </w:tabs>
        <w:spacing w:before="108"/>
        <w:ind w:left="2011" w:hanging="371"/>
        <w:jc w:val="both"/>
      </w:pPr>
      <w:r w:rsidRPr="00FB0F3C">
        <w:t>The</w:t>
      </w:r>
      <w:r w:rsidRPr="00FB0F3C">
        <w:rPr>
          <w:spacing w:val="-3"/>
        </w:rPr>
        <w:t xml:space="preserve"> </w:t>
      </w:r>
      <w:r w:rsidRPr="00FB0F3C">
        <w:t>actual</w:t>
      </w:r>
      <w:r w:rsidRPr="00FB0F3C">
        <w:rPr>
          <w:spacing w:val="-3"/>
        </w:rPr>
        <w:t xml:space="preserve"> </w:t>
      </w:r>
      <w:r w:rsidRPr="00FB0F3C">
        <w:t>amounts</w:t>
      </w:r>
      <w:r w:rsidRPr="00FB0F3C">
        <w:rPr>
          <w:spacing w:val="-3"/>
        </w:rPr>
        <w:t xml:space="preserve"> </w:t>
      </w:r>
      <w:r w:rsidRPr="00FB0F3C">
        <w:t>paid (or</w:t>
      </w:r>
      <w:r w:rsidRPr="00FB0F3C">
        <w:rPr>
          <w:spacing w:val="-3"/>
        </w:rPr>
        <w:t xml:space="preserve"> </w:t>
      </w:r>
      <w:r w:rsidRPr="00FB0F3C">
        <w:t>due</w:t>
      </w:r>
      <w:r w:rsidRPr="00FB0F3C">
        <w:rPr>
          <w:spacing w:val="-3"/>
        </w:rPr>
        <w:t xml:space="preserve"> </w:t>
      </w:r>
      <w:r w:rsidRPr="00FB0F3C">
        <w:t>to</w:t>
      </w:r>
      <w:r w:rsidRPr="00FB0F3C">
        <w:rPr>
          <w:spacing w:val="-1"/>
        </w:rPr>
        <w:t xml:space="preserve"> </w:t>
      </w:r>
      <w:r w:rsidRPr="00FB0F3C">
        <w:t>be</w:t>
      </w:r>
      <w:r w:rsidRPr="00FB0F3C">
        <w:rPr>
          <w:spacing w:val="-2"/>
        </w:rPr>
        <w:t xml:space="preserve"> </w:t>
      </w:r>
      <w:r w:rsidRPr="00FB0F3C">
        <w:t>paid)</w:t>
      </w:r>
      <w:r w:rsidRPr="00FB0F3C">
        <w:rPr>
          <w:spacing w:val="-7"/>
        </w:rPr>
        <w:t xml:space="preserve"> </w:t>
      </w:r>
      <w:r w:rsidRPr="00FB0F3C">
        <w:t>by</w:t>
      </w:r>
      <w:r w:rsidRPr="00FB0F3C">
        <w:rPr>
          <w:spacing w:val="-4"/>
        </w:rPr>
        <w:t xml:space="preserve"> </w:t>
      </w:r>
      <w:r w:rsidRPr="00FB0F3C">
        <w:t>the</w:t>
      </w:r>
      <w:r w:rsidRPr="00FB0F3C">
        <w:rPr>
          <w:spacing w:val="3"/>
        </w:rPr>
        <w:t xml:space="preserve"> </w:t>
      </w:r>
      <w:r w:rsidRPr="00FB0F3C">
        <w:t>Contractor,</w:t>
      </w:r>
      <w:r w:rsidRPr="00FB0F3C">
        <w:rPr>
          <w:spacing w:val="-1"/>
        </w:rPr>
        <w:t xml:space="preserve"> </w:t>
      </w:r>
      <w:r w:rsidRPr="00FB0F3C">
        <w:rPr>
          <w:spacing w:val="-5"/>
        </w:rPr>
        <w:t>and</w:t>
      </w:r>
    </w:p>
    <w:p w:rsidR="00FB0F3C" w:rsidRPr="00FB0F3C" w:rsidRDefault="00FB0F3C" w:rsidP="00560043">
      <w:pPr>
        <w:numPr>
          <w:ilvl w:val="4"/>
          <w:numId w:val="201"/>
        </w:numPr>
        <w:tabs>
          <w:tab w:val="left" w:pos="2010"/>
          <w:tab w:val="left" w:pos="2013"/>
        </w:tabs>
        <w:spacing w:before="120" w:line="230" w:lineRule="auto"/>
        <w:ind w:right="501"/>
        <w:jc w:val="both"/>
      </w:pPr>
      <w:r w:rsidRPr="00FB0F3C">
        <w:t>a sum for overhead charges and profit, calculated as a percentage of these actual amounts by applying</w:t>
      </w:r>
      <w:r w:rsidRPr="00FB0F3C">
        <w:rPr>
          <w:spacing w:val="-2"/>
        </w:rPr>
        <w:t xml:space="preserve"> </w:t>
      </w:r>
      <w:r w:rsidRPr="00FB0F3C">
        <w:t>the</w:t>
      </w:r>
      <w:r w:rsidRPr="00FB0F3C">
        <w:rPr>
          <w:spacing w:val="-5"/>
        </w:rPr>
        <w:t xml:space="preserve"> </w:t>
      </w:r>
      <w:r w:rsidRPr="00FB0F3C">
        <w:t>relevant</w:t>
      </w:r>
      <w:r w:rsidRPr="00FB0F3C">
        <w:rPr>
          <w:spacing w:val="-5"/>
        </w:rPr>
        <w:t xml:space="preserve"> </w:t>
      </w:r>
      <w:r w:rsidRPr="00FB0F3C">
        <w:t>percentage</w:t>
      </w:r>
      <w:r w:rsidRPr="00FB0F3C">
        <w:rPr>
          <w:spacing w:val="-1"/>
        </w:rPr>
        <w:t xml:space="preserve"> </w:t>
      </w:r>
      <w:r w:rsidRPr="00FB0F3C">
        <w:t>rate</w:t>
      </w:r>
      <w:r w:rsidRPr="00FB0F3C">
        <w:rPr>
          <w:spacing w:val="-5"/>
        </w:rPr>
        <w:t xml:space="preserve"> </w:t>
      </w:r>
      <w:r w:rsidRPr="00FB0F3C">
        <w:t>(if</w:t>
      </w:r>
      <w:r w:rsidRPr="00FB0F3C">
        <w:rPr>
          <w:spacing w:val="-1"/>
        </w:rPr>
        <w:t xml:space="preserve"> </w:t>
      </w:r>
      <w:r w:rsidRPr="00FB0F3C">
        <w:t>any)</w:t>
      </w:r>
      <w:r w:rsidRPr="00FB0F3C">
        <w:rPr>
          <w:spacing w:val="-1"/>
        </w:rPr>
        <w:t xml:space="preserve"> </w:t>
      </w:r>
      <w:r w:rsidRPr="00FB0F3C">
        <w:t>stated</w:t>
      </w:r>
      <w:r w:rsidRPr="00FB0F3C">
        <w:rPr>
          <w:spacing w:val="-2"/>
        </w:rPr>
        <w:t xml:space="preserve"> </w:t>
      </w:r>
      <w:r w:rsidRPr="00FB0F3C">
        <w:t>in</w:t>
      </w:r>
      <w:r w:rsidRPr="00FB0F3C">
        <w:rPr>
          <w:spacing w:val="-6"/>
        </w:rPr>
        <w:t xml:space="preserve"> </w:t>
      </w:r>
      <w:r w:rsidRPr="00FB0F3C">
        <w:t>the</w:t>
      </w:r>
      <w:r w:rsidRPr="00FB0F3C">
        <w:rPr>
          <w:spacing w:val="-5"/>
        </w:rPr>
        <w:t xml:space="preserve"> </w:t>
      </w:r>
      <w:r w:rsidRPr="00FB0F3C">
        <w:t>appropriate</w:t>
      </w:r>
      <w:r w:rsidRPr="00FB0F3C">
        <w:rPr>
          <w:spacing w:val="-1"/>
        </w:rPr>
        <w:t xml:space="preserve"> </w:t>
      </w:r>
      <w:r w:rsidRPr="00FB0F3C">
        <w:t>Schedule. If</w:t>
      </w:r>
      <w:r w:rsidRPr="00FB0F3C">
        <w:rPr>
          <w:spacing w:val="-1"/>
        </w:rPr>
        <w:t xml:space="preserve"> </w:t>
      </w:r>
      <w:r w:rsidRPr="00FB0F3C">
        <w:t>there</w:t>
      </w:r>
      <w:r w:rsidRPr="00FB0F3C">
        <w:rPr>
          <w:spacing w:val="-5"/>
        </w:rPr>
        <w:t xml:space="preserve"> </w:t>
      </w:r>
      <w:r w:rsidRPr="00FB0F3C">
        <w:t>is</w:t>
      </w:r>
      <w:r w:rsidRPr="00FB0F3C">
        <w:rPr>
          <w:spacing w:val="-1"/>
        </w:rPr>
        <w:t xml:space="preserve"> </w:t>
      </w:r>
      <w:r w:rsidRPr="00FB0F3C">
        <w:t>no</w:t>
      </w:r>
      <w:r w:rsidRPr="00FB0F3C">
        <w:rPr>
          <w:spacing w:val="-2"/>
        </w:rPr>
        <w:t xml:space="preserve"> </w:t>
      </w:r>
      <w:r w:rsidRPr="00FB0F3C">
        <w:t xml:space="preserve">such rate, the percentage rate stated in </w:t>
      </w:r>
      <w:r w:rsidRPr="00FB0F3C">
        <w:rPr>
          <w:b/>
        </w:rPr>
        <w:t xml:space="preserve">the Special Conditions of Contract </w:t>
      </w:r>
      <w:r w:rsidRPr="00FB0F3C">
        <w:t>shall be applied.</w:t>
      </w:r>
    </w:p>
    <w:p w:rsidR="00FB0F3C" w:rsidRPr="00FB0F3C" w:rsidRDefault="00FB0F3C" w:rsidP="00560043">
      <w:pPr>
        <w:numPr>
          <w:ilvl w:val="2"/>
          <w:numId w:val="201"/>
        </w:numPr>
        <w:tabs>
          <w:tab w:val="left" w:pos="1136"/>
        </w:tabs>
        <w:spacing w:before="249" w:line="228" w:lineRule="auto"/>
        <w:ind w:left="1136" w:right="503"/>
      </w:pPr>
      <w:r w:rsidRPr="00FB0F3C">
        <w:t>The</w:t>
      </w:r>
      <w:r w:rsidRPr="00FB0F3C">
        <w:rPr>
          <w:spacing w:val="-8"/>
        </w:rPr>
        <w:t xml:space="preserve"> </w:t>
      </w:r>
      <w:r w:rsidRPr="00FB0F3C">
        <w:t>Contractor</w:t>
      </w:r>
      <w:r w:rsidRPr="00FB0F3C">
        <w:rPr>
          <w:spacing w:val="-8"/>
        </w:rPr>
        <w:t xml:space="preserve"> </w:t>
      </w:r>
      <w:r w:rsidRPr="00FB0F3C">
        <w:t>shall,</w:t>
      </w:r>
      <w:r w:rsidRPr="00FB0F3C">
        <w:rPr>
          <w:spacing w:val="-6"/>
        </w:rPr>
        <w:t xml:space="preserve"> </w:t>
      </w:r>
      <w:r w:rsidRPr="00FB0F3C">
        <w:t>when</w:t>
      </w:r>
      <w:r w:rsidRPr="00FB0F3C">
        <w:rPr>
          <w:spacing w:val="-5"/>
        </w:rPr>
        <w:t xml:space="preserve"> </w:t>
      </w:r>
      <w:r w:rsidRPr="00FB0F3C">
        <w:t>required</w:t>
      </w:r>
      <w:r w:rsidRPr="00FB0F3C">
        <w:rPr>
          <w:spacing w:val="-5"/>
        </w:rPr>
        <w:t xml:space="preserve"> </w:t>
      </w:r>
      <w:r w:rsidRPr="00FB0F3C">
        <w:t>by</w:t>
      </w:r>
      <w:r w:rsidRPr="00FB0F3C">
        <w:rPr>
          <w:spacing w:val="-9"/>
        </w:rPr>
        <w:t xml:space="preserve"> </w:t>
      </w:r>
      <w:r w:rsidRPr="00FB0F3C">
        <w:t>the</w:t>
      </w:r>
      <w:r w:rsidRPr="00FB0F3C">
        <w:rPr>
          <w:spacing w:val="-8"/>
        </w:rPr>
        <w:t xml:space="preserve"> </w:t>
      </w:r>
      <w:r w:rsidRPr="00FB0F3C">
        <w:t>Engineer,</w:t>
      </w:r>
      <w:r w:rsidRPr="00FB0F3C">
        <w:rPr>
          <w:spacing w:val="-6"/>
        </w:rPr>
        <w:t xml:space="preserve"> </w:t>
      </w:r>
      <w:r w:rsidRPr="00FB0F3C">
        <w:t>produce</w:t>
      </w:r>
      <w:r w:rsidRPr="00FB0F3C">
        <w:rPr>
          <w:spacing w:val="-8"/>
        </w:rPr>
        <w:t xml:space="preserve"> </w:t>
      </w:r>
      <w:r w:rsidRPr="00FB0F3C">
        <w:t>quotations,</w:t>
      </w:r>
      <w:r w:rsidRPr="00FB0F3C">
        <w:rPr>
          <w:spacing w:val="-2"/>
        </w:rPr>
        <w:t xml:space="preserve"> </w:t>
      </w:r>
      <w:r w:rsidRPr="00FB0F3C">
        <w:t>invoices,</w:t>
      </w:r>
      <w:r w:rsidRPr="00FB0F3C">
        <w:rPr>
          <w:spacing w:val="-6"/>
        </w:rPr>
        <w:t xml:space="preserve"> </w:t>
      </w:r>
      <w:r w:rsidRPr="00FB0F3C">
        <w:t>vouchers</w:t>
      </w:r>
      <w:r w:rsidRPr="00FB0F3C">
        <w:rPr>
          <w:spacing w:val="-4"/>
        </w:rPr>
        <w:t xml:space="preserve"> </w:t>
      </w:r>
      <w:r w:rsidRPr="00FB0F3C">
        <w:t>and</w:t>
      </w:r>
      <w:r w:rsidRPr="00FB0F3C">
        <w:rPr>
          <w:spacing w:val="-5"/>
        </w:rPr>
        <w:t xml:space="preserve"> </w:t>
      </w:r>
      <w:r w:rsidRPr="00FB0F3C">
        <w:t>accounts</w:t>
      </w:r>
      <w:r w:rsidRPr="00FB0F3C">
        <w:rPr>
          <w:spacing w:val="-8"/>
        </w:rPr>
        <w:t xml:space="preserve"> </w:t>
      </w:r>
      <w:r w:rsidRPr="00FB0F3C">
        <w:t>or receipts in substantiation.</w:t>
      </w:r>
    </w:p>
    <w:p w:rsidR="00FB0F3C" w:rsidRPr="00FB0F3C" w:rsidRDefault="00FB0F3C" w:rsidP="00FB0F3C">
      <w:pPr>
        <w:spacing w:line="228" w:lineRule="auto"/>
        <w:ind w:left="1652" w:hanging="660"/>
        <w:sectPr w:rsidR="00FB0F3C" w:rsidRPr="00FB0F3C" w:rsidSect="00447390">
          <w:headerReference w:type="even" r:id="rId181"/>
          <w:headerReference w:type="default" r:id="rId182"/>
          <w:footerReference w:type="even" r:id="rId183"/>
          <w:footerReference w:type="default" r:id="rId184"/>
          <w:pgSz w:w="11920" w:h="16840"/>
          <w:pgMar w:top="360" w:right="360" w:bottom="620" w:left="360" w:header="0" w:footer="436" w:gutter="0"/>
          <w:pgNumType w:start="107"/>
          <w:cols w:space="720"/>
        </w:sectPr>
      </w:pPr>
    </w:p>
    <w:p w:rsidR="00FB0F3C" w:rsidRPr="00FB0F3C" w:rsidRDefault="00FB0F3C" w:rsidP="00FB0F3C">
      <w:pPr>
        <w:spacing w:before="220"/>
      </w:pPr>
    </w:p>
    <w:p w:rsidR="00FB0F3C" w:rsidRPr="00FB0F3C" w:rsidRDefault="00FB0F3C" w:rsidP="00560043">
      <w:pPr>
        <w:numPr>
          <w:ilvl w:val="1"/>
          <w:numId w:val="201"/>
        </w:numPr>
        <w:tabs>
          <w:tab w:val="left" w:pos="1152"/>
        </w:tabs>
        <w:ind w:left="1152"/>
        <w:outlineLvl w:val="6"/>
        <w:rPr>
          <w:b/>
          <w:bCs/>
        </w:rPr>
      </w:pPr>
      <w:r w:rsidRPr="00FB0F3C">
        <w:rPr>
          <w:b/>
          <w:bCs/>
          <w:spacing w:val="-2"/>
        </w:rPr>
        <w:t>Dayworks</w:t>
      </w:r>
    </w:p>
    <w:p w:rsidR="00FB0F3C" w:rsidRPr="00FB0F3C" w:rsidRDefault="00FB0F3C" w:rsidP="00560043">
      <w:pPr>
        <w:numPr>
          <w:ilvl w:val="2"/>
          <w:numId w:val="201"/>
        </w:numPr>
        <w:tabs>
          <w:tab w:val="left" w:pos="1144"/>
        </w:tabs>
        <w:spacing w:before="244" w:line="230" w:lineRule="auto"/>
        <w:ind w:left="1144" w:right="484"/>
        <w:jc w:val="both"/>
      </w:pPr>
      <w:r w:rsidRPr="00FB0F3C">
        <w:t>For work of a minor or incidental nature, the Architect may instruct that a Variation shall be executed on a daywork basis. The work shall then be valued in accordance with the Daywork Schedule included in the Contract,</w:t>
      </w:r>
      <w:r w:rsidRPr="00FB0F3C">
        <w:rPr>
          <w:spacing w:val="-7"/>
        </w:rPr>
        <w:t xml:space="preserve"> </w:t>
      </w:r>
      <w:r w:rsidRPr="00FB0F3C">
        <w:t>and</w:t>
      </w:r>
      <w:r w:rsidRPr="00FB0F3C">
        <w:rPr>
          <w:spacing w:val="-6"/>
        </w:rPr>
        <w:t xml:space="preserve"> </w:t>
      </w:r>
      <w:r w:rsidRPr="00FB0F3C">
        <w:t>the</w:t>
      </w:r>
      <w:r w:rsidRPr="00FB0F3C">
        <w:rPr>
          <w:spacing w:val="-8"/>
        </w:rPr>
        <w:t xml:space="preserve"> </w:t>
      </w:r>
      <w:r w:rsidRPr="00FB0F3C">
        <w:t>following</w:t>
      </w:r>
      <w:r w:rsidRPr="00FB0F3C">
        <w:rPr>
          <w:spacing w:val="-9"/>
        </w:rPr>
        <w:t xml:space="preserve"> </w:t>
      </w:r>
      <w:r w:rsidRPr="00FB0F3C">
        <w:t>procedure</w:t>
      </w:r>
      <w:r w:rsidRPr="00FB0F3C">
        <w:rPr>
          <w:spacing w:val="-8"/>
        </w:rPr>
        <w:t xml:space="preserve"> </w:t>
      </w:r>
      <w:r w:rsidRPr="00FB0F3C">
        <w:t>shall</w:t>
      </w:r>
      <w:r w:rsidRPr="00FB0F3C">
        <w:rPr>
          <w:spacing w:val="-4"/>
        </w:rPr>
        <w:t xml:space="preserve"> </w:t>
      </w:r>
      <w:r w:rsidRPr="00FB0F3C">
        <w:t>apply.</w:t>
      </w:r>
      <w:r w:rsidRPr="00FB0F3C">
        <w:rPr>
          <w:spacing w:val="-9"/>
        </w:rPr>
        <w:t xml:space="preserve"> </w:t>
      </w:r>
      <w:r w:rsidRPr="00FB0F3C">
        <w:t>If</w:t>
      </w:r>
      <w:r w:rsidRPr="00FB0F3C">
        <w:rPr>
          <w:spacing w:val="-5"/>
        </w:rPr>
        <w:t xml:space="preserve"> </w:t>
      </w:r>
      <w:r w:rsidRPr="00FB0F3C">
        <w:t>a</w:t>
      </w:r>
      <w:r w:rsidRPr="00FB0F3C">
        <w:rPr>
          <w:spacing w:val="-8"/>
        </w:rPr>
        <w:t xml:space="preserve"> </w:t>
      </w:r>
      <w:r w:rsidRPr="00FB0F3C">
        <w:t>Daywork</w:t>
      </w:r>
      <w:r w:rsidRPr="00FB0F3C">
        <w:rPr>
          <w:spacing w:val="-9"/>
        </w:rPr>
        <w:t xml:space="preserve"> </w:t>
      </w:r>
      <w:r w:rsidRPr="00FB0F3C">
        <w:t>Schedule</w:t>
      </w:r>
      <w:r w:rsidRPr="00FB0F3C">
        <w:rPr>
          <w:spacing w:val="-8"/>
        </w:rPr>
        <w:t xml:space="preserve"> </w:t>
      </w:r>
      <w:r w:rsidRPr="00FB0F3C">
        <w:t>is</w:t>
      </w:r>
      <w:r w:rsidRPr="00FB0F3C">
        <w:rPr>
          <w:spacing w:val="-8"/>
        </w:rPr>
        <w:t xml:space="preserve"> </w:t>
      </w:r>
      <w:r w:rsidRPr="00FB0F3C">
        <w:t>not</w:t>
      </w:r>
      <w:r w:rsidRPr="00FB0F3C">
        <w:rPr>
          <w:spacing w:val="-8"/>
        </w:rPr>
        <w:t xml:space="preserve"> </w:t>
      </w:r>
      <w:r w:rsidRPr="00FB0F3C">
        <w:t>included</w:t>
      </w:r>
      <w:r w:rsidRPr="00FB0F3C">
        <w:rPr>
          <w:spacing w:val="-6"/>
        </w:rPr>
        <w:t xml:space="preserve"> </w:t>
      </w:r>
      <w:r w:rsidRPr="00FB0F3C">
        <w:t>in</w:t>
      </w:r>
      <w:r w:rsidRPr="00FB0F3C">
        <w:rPr>
          <w:spacing w:val="-9"/>
        </w:rPr>
        <w:t xml:space="preserve"> </w:t>
      </w:r>
      <w:r w:rsidRPr="00FB0F3C">
        <w:t>the</w:t>
      </w:r>
      <w:r w:rsidRPr="00FB0F3C">
        <w:rPr>
          <w:spacing w:val="-8"/>
        </w:rPr>
        <w:t xml:space="preserve"> </w:t>
      </w:r>
      <w:r w:rsidRPr="00FB0F3C">
        <w:t>Contract,</w:t>
      </w:r>
      <w:r w:rsidRPr="00FB0F3C">
        <w:rPr>
          <w:spacing w:val="-7"/>
        </w:rPr>
        <w:t xml:space="preserve"> </w:t>
      </w:r>
      <w:r w:rsidRPr="00FB0F3C">
        <w:t>this Sub-Clause shall not apply.</w:t>
      </w:r>
    </w:p>
    <w:p w:rsidR="00FB0F3C" w:rsidRPr="00FB0F3C" w:rsidRDefault="00FB0F3C" w:rsidP="00560043">
      <w:pPr>
        <w:numPr>
          <w:ilvl w:val="2"/>
          <w:numId w:val="201"/>
        </w:numPr>
        <w:tabs>
          <w:tab w:val="left" w:pos="1144"/>
        </w:tabs>
        <w:spacing w:before="242" w:line="232" w:lineRule="auto"/>
        <w:ind w:left="1144" w:right="494"/>
        <w:jc w:val="both"/>
      </w:pPr>
      <w:r w:rsidRPr="00FB0F3C">
        <w:t>Before ordering Goods</w:t>
      </w:r>
      <w:r w:rsidRPr="00FB0F3C">
        <w:rPr>
          <w:spacing w:val="-3"/>
        </w:rPr>
        <w:t xml:space="preserve"> </w:t>
      </w:r>
      <w:r w:rsidRPr="00FB0F3C">
        <w:t>for the work, the Contractor shall submit quotations to the Engineer. When applying for payment, the Contractor shall submit invoices, vouchers and accounts or receipts for any Goods.</w:t>
      </w:r>
    </w:p>
    <w:p w:rsidR="00FB0F3C" w:rsidRPr="00FB0F3C" w:rsidRDefault="00FB0F3C" w:rsidP="00560043">
      <w:pPr>
        <w:numPr>
          <w:ilvl w:val="2"/>
          <w:numId w:val="201"/>
        </w:numPr>
        <w:tabs>
          <w:tab w:val="left" w:pos="1144"/>
        </w:tabs>
        <w:spacing w:before="244" w:line="230" w:lineRule="auto"/>
        <w:ind w:left="1144" w:right="469"/>
        <w:jc w:val="both"/>
      </w:pPr>
      <w:r w:rsidRPr="00FB0F3C">
        <w:t>Except</w:t>
      </w:r>
      <w:r w:rsidRPr="00FB0F3C">
        <w:rPr>
          <w:spacing w:val="-2"/>
        </w:rPr>
        <w:t xml:space="preserve"> </w:t>
      </w:r>
      <w:r w:rsidRPr="00FB0F3C">
        <w:t>for</w:t>
      </w:r>
      <w:r w:rsidRPr="00FB0F3C">
        <w:rPr>
          <w:spacing w:val="-2"/>
        </w:rPr>
        <w:t xml:space="preserve"> </w:t>
      </w:r>
      <w:r w:rsidRPr="00FB0F3C">
        <w:t>any</w:t>
      </w:r>
      <w:r w:rsidRPr="00FB0F3C">
        <w:rPr>
          <w:spacing w:val="-3"/>
        </w:rPr>
        <w:t xml:space="preserve"> </w:t>
      </w:r>
      <w:r w:rsidRPr="00FB0F3C">
        <w:t>items</w:t>
      </w:r>
      <w:r w:rsidRPr="00FB0F3C">
        <w:rPr>
          <w:spacing w:val="-2"/>
        </w:rPr>
        <w:t xml:space="preserve"> </w:t>
      </w:r>
      <w:r w:rsidRPr="00FB0F3C">
        <w:t>for</w:t>
      </w:r>
      <w:r w:rsidRPr="00FB0F3C">
        <w:rPr>
          <w:spacing w:val="-2"/>
        </w:rPr>
        <w:t xml:space="preserve"> </w:t>
      </w:r>
      <w:r w:rsidRPr="00FB0F3C">
        <w:t>which</w:t>
      </w:r>
      <w:r w:rsidRPr="00FB0F3C">
        <w:rPr>
          <w:spacing w:val="-3"/>
        </w:rPr>
        <w:t xml:space="preserve"> </w:t>
      </w:r>
      <w:r w:rsidRPr="00FB0F3C">
        <w:t>the</w:t>
      </w:r>
      <w:r w:rsidRPr="00FB0F3C">
        <w:rPr>
          <w:spacing w:val="-2"/>
        </w:rPr>
        <w:t xml:space="preserve"> </w:t>
      </w:r>
      <w:r w:rsidRPr="00FB0F3C">
        <w:t>Daywork Schedule</w:t>
      </w:r>
      <w:r w:rsidRPr="00FB0F3C">
        <w:rPr>
          <w:spacing w:val="-2"/>
        </w:rPr>
        <w:t xml:space="preserve"> </w:t>
      </w:r>
      <w:r w:rsidRPr="00FB0F3C">
        <w:t>specifies</w:t>
      </w:r>
      <w:r w:rsidRPr="00FB0F3C">
        <w:rPr>
          <w:spacing w:val="-2"/>
        </w:rPr>
        <w:t xml:space="preserve"> </w:t>
      </w:r>
      <w:r w:rsidRPr="00FB0F3C">
        <w:t>that</w:t>
      </w:r>
      <w:r w:rsidRPr="00FB0F3C">
        <w:rPr>
          <w:spacing w:val="-2"/>
        </w:rPr>
        <w:t xml:space="preserve"> </w:t>
      </w:r>
      <w:r w:rsidRPr="00FB0F3C">
        <w:t>payment</w:t>
      </w:r>
      <w:r w:rsidRPr="00FB0F3C">
        <w:rPr>
          <w:spacing w:val="-2"/>
        </w:rPr>
        <w:t xml:space="preserve"> </w:t>
      </w:r>
      <w:r w:rsidRPr="00FB0F3C">
        <w:t>is not</w:t>
      </w:r>
      <w:r w:rsidRPr="00FB0F3C">
        <w:rPr>
          <w:spacing w:val="-2"/>
        </w:rPr>
        <w:t xml:space="preserve"> </w:t>
      </w:r>
      <w:r w:rsidRPr="00FB0F3C">
        <w:t>due, the</w:t>
      </w:r>
      <w:r w:rsidRPr="00FB0F3C">
        <w:rPr>
          <w:spacing w:val="-2"/>
        </w:rPr>
        <w:t xml:space="preserve"> </w:t>
      </w:r>
      <w:r w:rsidRPr="00FB0F3C">
        <w:t>Contractor</w:t>
      </w:r>
      <w:r w:rsidRPr="00FB0F3C">
        <w:rPr>
          <w:spacing w:val="-2"/>
        </w:rPr>
        <w:t xml:space="preserve"> </w:t>
      </w:r>
      <w:r w:rsidRPr="00FB0F3C">
        <w:t>shall delive reach</w:t>
      </w:r>
      <w:r w:rsidRPr="00FB0F3C">
        <w:rPr>
          <w:spacing w:val="-1"/>
        </w:rPr>
        <w:t xml:space="preserve"> </w:t>
      </w:r>
      <w:r w:rsidRPr="00FB0F3C">
        <w:t>day</w:t>
      </w:r>
      <w:r w:rsidRPr="00FB0F3C">
        <w:rPr>
          <w:spacing w:val="-1"/>
        </w:rPr>
        <w:t xml:space="preserve"> </w:t>
      </w:r>
      <w:r w:rsidRPr="00FB0F3C">
        <w:t>to the Architect accurate statements induplicate which</w:t>
      </w:r>
      <w:r w:rsidRPr="00FB0F3C">
        <w:rPr>
          <w:spacing w:val="-1"/>
        </w:rPr>
        <w:t xml:space="preserve"> </w:t>
      </w:r>
      <w:r w:rsidRPr="00FB0F3C">
        <w:t>shall include the following</w:t>
      </w:r>
      <w:r w:rsidRPr="00FB0F3C">
        <w:rPr>
          <w:spacing w:val="-1"/>
        </w:rPr>
        <w:t xml:space="preserve"> </w:t>
      </w:r>
      <w:r w:rsidRPr="00FB0F3C">
        <w:t>details of the resources used in executing the previous day's work:</w:t>
      </w:r>
    </w:p>
    <w:p w:rsidR="00FB0F3C" w:rsidRPr="00FB0F3C" w:rsidRDefault="00FB0F3C" w:rsidP="00560043">
      <w:pPr>
        <w:numPr>
          <w:ilvl w:val="3"/>
          <w:numId w:val="201"/>
        </w:numPr>
        <w:tabs>
          <w:tab w:val="left" w:pos="1648"/>
        </w:tabs>
        <w:spacing w:line="236" w:lineRule="exact"/>
        <w:ind w:left="1648"/>
      </w:pPr>
      <w:r w:rsidRPr="00FB0F3C">
        <w:t>The</w:t>
      </w:r>
      <w:r w:rsidRPr="00FB0F3C">
        <w:rPr>
          <w:spacing w:val="-6"/>
        </w:rPr>
        <w:t xml:space="preserve"> </w:t>
      </w:r>
      <w:r w:rsidRPr="00FB0F3C">
        <w:t>names,</w:t>
      </w:r>
      <w:r w:rsidRPr="00FB0F3C">
        <w:rPr>
          <w:spacing w:val="-3"/>
        </w:rPr>
        <w:t xml:space="preserve"> </w:t>
      </w:r>
      <w:r w:rsidRPr="00FB0F3C">
        <w:t>occupations</w:t>
      </w:r>
      <w:r w:rsidRPr="00FB0F3C">
        <w:rPr>
          <w:spacing w:val="-6"/>
        </w:rPr>
        <w:t xml:space="preserve"> </w:t>
      </w:r>
      <w:r w:rsidRPr="00FB0F3C">
        <w:t>and</w:t>
      </w:r>
      <w:r w:rsidRPr="00FB0F3C">
        <w:rPr>
          <w:spacing w:val="-2"/>
        </w:rPr>
        <w:t xml:space="preserve"> </w:t>
      </w:r>
      <w:r w:rsidRPr="00FB0F3C">
        <w:t>time</w:t>
      </w:r>
      <w:r w:rsidRPr="00FB0F3C">
        <w:rPr>
          <w:spacing w:val="-6"/>
        </w:rPr>
        <w:t xml:space="preserve"> </w:t>
      </w:r>
      <w:r w:rsidRPr="00FB0F3C">
        <w:t>of</w:t>
      </w:r>
      <w:r w:rsidRPr="00FB0F3C">
        <w:rPr>
          <w:spacing w:val="-1"/>
        </w:rPr>
        <w:t xml:space="preserve"> </w:t>
      </w:r>
      <w:r w:rsidRPr="00FB0F3C">
        <w:t>Contractor's</w:t>
      </w:r>
      <w:r w:rsidRPr="00FB0F3C">
        <w:rPr>
          <w:spacing w:val="-5"/>
        </w:rPr>
        <w:t xml:space="preserve"> </w:t>
      </w:r>
      <w:r w:rsidRPr="00FB0F3C">
        <w:rPr>
          <w:spacing w:val="-2"/>
        </w:rPr>
        <w:t>Personnel,</w:t>
      </w:r>
    </w:p>
    <w:p w:rsidR="00FB0F3C" w:rsidRPr="00FB0F3C" w:rsidRDefault="00FB0F3C" w:rsidP="00560043">
      <w:pPr>
        <w:numPr>
          <w:ilvl w:val="3"/>
          <w:numId w:val="201"/>
        </w:numPr>
        <w:tabs>
          <w:tab w:val="left" w:pos="1648"/>
        </w:tabs>
        <w:spacing w:line="246" w:lineRule="exact"/>
        <w:ind w:left="1648"/>
      </w:pPr>
      <w:r w:rsidRPr="00FB0F3C">
        <w:t>the</w:t>
      </w:r>
      <w:r w:rsidRPr="00FB0F3C">
        <w:rPr>
          <w:spacing w:val="-9"/>
        </w:rPr>
        <w:t xml:space="preserve"> </w:t>
      </w:r>
      <w:r w:rsidRPr="00FB0F3C">
        <w:t>identification,</w:t>
      </w:r>
      <w:r w:rsidRPr="00FB0F3C">
        <w:rPr>
          <w:spacing w:val="-6"/>
        </w:rPr>
        <w:t xml:space="preserve"> </w:t>
      </w:r>
      <w:r w:rsidRPr="00FB0F3C">
        <w:t>type</w:t>
      </w:r>
      <w:r w:rsidRPr="00FB0F3C">
        <w:rPr>
          <w:spacing w:val="-5"/>
        </w:rPr>
        <w:t xml:space="preserve"> </w:t>
      </w:r>
      <w:r w:rsidRPr="00FB0F3C">
        <w:t>and</w:t>
      </w:r>
      <w:r w:rsidRPr="00FB0F3C">
        <w:rPr>
          <w:spacing w:val="-5"/>
        </w:rPr>
        <w:t xml:space="preserve"> </w:t>
      </w:r>
      <w:r w:rsidRPr="00FB0F3C">
        <w:t>time</w:t>
      </w:r>
      <w:r w:rsidRPr="00FB0F3C">
        <w:rPr>
          <w:spacing w:val="-8"/>
        </w:rPr>
        <w:t xml:space="preserve"> </w:t>
      </w:r>
      <w:r w:rsidRPr="00FB0F3C">
        <w:t>of</w:t>
      </w:r>
      <w:r w:rsidRPr="00FB0F3C">
        <w:rPr>
          <w:spacing w:val="-5"/>
        </w:rPr>
        <w:t xml:space="preserve"> </w:t>
      </w:r>
      <w:r w:rsidRPr="00FB0F3C">
        <w:t>Contractor's</w:t>
      </w:r>
      <w:r w:rsidRPr="00FB0F3C">
        <w:rPr>
          <w:spacing w:val="-8"/>
        </w:rPr>
        <w:t xml:space="preserve"> </w:t>
      </w:r>
      <w:r w:rsidRPr="00FB0F3C">
        <w:t>Equipment</w:t>
      </w:r>
      <w:r w:rsidRPr="00FB0F3C">
        <w:rPr>
          <w:spacing w:val="-8"/>
        </w:rPr>
        <w:t xml:space="preserve"> </w:t>
      </w:r>
      <w:r w:rsidRPr="00FB0F3C">
        <w:t>and</w:t>
      </w:r>
      <w:r w:rsidRPr="00FB0F3C">
        <w:rPr>
          <w:spacing w:val="-5"/>
        </w:rPr>
        <w:t xml:space="preserve"> </w:t>
      </w:r>
      <w:r w:rsidRPr="00FB0F3C">
        <w:t>Temporary</w:t>
      </w:r>
      <w:r w:rsidRPr="00FB0F3C">
        <w:rPr>
          <w:spacing w:val="-2"/>
        </w:rPr>
        <w:t xml:space="preserve"> </w:t>
      </w:r>
      <w:r w:rsidRPr="00FB0F3C">
        <w:t>Works,</w:t>
      </w:r>
      <w:r w:rsidRPr="00FB0F3C">
        <w:rPr>
          <w:spacing w:val="-9"/>
        </w:rPr>
        <w:t xml:space="preserve"> </w:t>
      </w:r>
      <w:r w:rsidRPr="00FB0F3C">
        <w:rPr>
          <w:spacing w:val="-5"/>
        </w:rPr>
        <w:t>and</w:t>
      </w:r>
    </w:p>
    <w:p w:rsidR="00FB0F3C" w:rsidRPr="00FB0F3C" w:rsidRDefault="00FB0F3C" w:rsidP="00560043">
      <w:pPr>
        <w:numPr>
          <w:ilvl w:val="3"/>
          <w:numId w:val="201"/>
        </w:numPr>
        <w:tabs>
          <w:tab w:val="left" w:pos="1648"/>
        </w:tabs>
        <w:spacing w:line="250" w:lineRule="exact"/>
        <w:ind w:left="1648"/>
      </w:pPr>
      <w:r w:rsidRPr="00FB0F3C">
        <w:t>the</w:t>
      </w:r>
      <w:r w:rsidRPr="00FB0F3C">
        <w:rPr>
          <w:spacing w:val="-7"/>
        </w:rPr>
        <w:t xml:space="preserve"> </w:t>
      </w:r>
      <w:r w:rsidRPr="00FB0F3C">
        <w:t>quantities</w:t>
      </w:r>
      <w:r w:rsidRPr="00FB0F3C">
        <w:rPr>
          <w:spacing w:val="-4"/>
        </w:rPr>
        <w:t xml:space="preserve"> </w:t>
      </w:r>
      <w:r w:rsidRPr="00FB0F3C">
        <w:t>and</w:t>
      </w:r>
      <w:r w:rsidRPr="00FB0F3C">
        <w:rPr>
          <w:spacing w:val="-1"/>
        </w:rPr>
        <w:t xml:space="preserve"> </w:t>
      </w:r>
      <w:r w:rsidRPr="00FB0F3C">
        <w:t>types</w:t>
      </w:r>
      <w:r w:rsidRPr="00FB0F3C">
        <w:rPr>
          <w:spacing w:val="-4"/>
        </w:rPr>
        <w:t xml:space="preserve"> </w:t>
      </w:r>
      <w:r w:rsidRPr="00FB0F3C">
        <w:t>of Plant</w:t>
      </w:r>
      <w:r w:rsidRPr="00FB0F3C">
        <w:rPr>
          <w:spacing w:val="-5"/>
        </w:rPr>
        <w:t xml:space="preserve"> </w:t>
      </w:r>
      <w:r w:rsidRPr="00FB0F3C">
        <w:t>and</w:t>
      </w:r>
      <w:r w:rsidRPr="00FB0F3C">
        <w:rPr>
          <w:spacing w:val="-1"/>
        </w:rPr>
        <w:t xml:space="preserve"> </w:t>
      </w:r>
      <w:r w:rsidRPr="00FB0F3C">
        <w:t>Materials</w:t>
      </w:r>
      <w:r w:rsidRPr="00FB0F3C">
        <w:rPr>
          <w:spacing w:val="5"/>
        </w:rPr>
        <w:t xml:space="preserve"> </w:t>
      </w:r>
      <w:r w:rsidRPr="00FB0F3C">
        <w:rPr>
          <w:spacing w:val="-2"/>
        </w:rPr>
        <w:t>used.</w:t>
      </w:r>
    </w:p>
    <w:p w:rsidR="00FB0F3C" w:rsidRPr="00FB0F3C" w:rsidRDefault="00FB0F3C" w:rsidP="00560043">
      <w:pPr>
        <w:numPr>
          <w:ilvl w:val="2"/>
          <w:numId w:val="201"/>
        </w:numPr>
        <w:tabs>
          <w:tab w:val="left" w:pos="1144"/>
        </w:tabs>
        <w:spacing w:before="242" w:line="232" w:lineRule="auto"/>
        <w:ind w:left="1144" w:right="495"/>
        <w:jc w:val="both"/>
      </w:pPr>
      <w:r w:rsidRPr="00FB0F3C">
        <w:t>One copy of each statement will, if correct, or when agreed, be signed by the Architect and returned to the Contractor. The Contractor shall then submit priced statements of these resources to the Engineer, prior to their inclusion in the next Statement under Sub-Clause 14.3 [Application for Interim Payment Certificates].</w:t>
      </w:r>
    </w:p>
    <w:p w:rsidR="00FB0F3C" w:rsidRPr="00FB0F3C" w:rsidRDefault="00FB0F3C" w:rsidP="00560043">
      <w:pPr>
        <w:numPr>
          <w:ilvl w:val="1"/>
          <w:numId w:val="201"/>
        </w:numPr>
        <w:tabs>
          <w:tab w:val="left" w:pos="1152"/>
        </w:tabs>
        <w:spacing w:before="230"/>
        <w:ind w:left="1152"/>
        <w:outlineLvl w:val="6"/>
        <w:rPr>
          <w:b/>
          <w:bCs/>
        </w:rPr>
      </w:pPr>
      <w:r w:rsidRPr="00FB0F3C">
        <w:rPr>
          <w:b/>
          <w:bCs/>
        </w:rPr>
        <w:t>Adjustments</w:t>
      </w:r>
      <w:r w:rsidRPr="00FB0F3C">
        <w:rPr>
          <w:b/>
          <w:bCs/>
          <w:spacing w:val="-4"/>
        </w:rPr>
        <w:t xml:space="preserve"> </w:t>
      </w:r>
      <w:r w:rsidRPr="00FB0F3C">
        <w:rPr>
          <w:b/>
          <w:bCs/>
        </w:rPr>
        <w:t>for</w:t>
      </w:r>
      <w:r w:rsidRPr="00FB0F3C">
        <w:rPr>
          <w:b/>
          <w:bCs/>
          <w:spacing w:val="-4"/>
        </w:rPr>
        <w:t xml:space="preserve"> </w:t>
      </w:r>
      <w:r w:rsidRPr="00FB0F3C">
        <w:rPr>
          <w:b/>
          <w:bCs/>
        </w:rPr>
        <w:t>Changes</w:t>
      </w:r>
      <w:r w:rsidRPr="00FB0F3C">
        <w:rPr>
          <w:b/>
          <w:bCs/>
          <w:spacing w:val="-4"/>
        </w:rPr>
        <w:t xml:space="preserve"> </w:t>
      </w:r>
      <w:r w:rsidRPr="00FB0F3C">
        <w:rPr>
          <w:b/>
          <w:bCs/>
        </w:rPr>
        <w:t>in</w:t>
      </w:r>
      <w:r w:rsidRPr="00FB0F3C">
        <w:rPr>
          <w:b/>
          <w:bCs/>
          <w:spacing w:val="-1"/>
        </w:rPr>
        <w:t xml:space="preserve"> </w:t>
      </w:r>
      <w:r w:rsidRPr="00FB0F3C">
        <w:rPr>
          <w:b/>
          <w:bCs/>
          <w:spacing w:val="-2"/>
        </w:rPr>
        <w:t>Legislation</w:t>
      </w:r>
    </w:p>
    <w:p w:rsidR="00FB0F3C" w:rsidRPr="00FB0F3C" w:rsidRDefault="00FB0F3C" w:rsidP="00560043">
      <w:pPr>
        <w:numPr>
          <w:ilvl w:val="2"/>
          <w:numId w:val="201"/>
        </w:numPr>
        <w:tabs>
          <w:tab w:val="left" w:pos="1144"/>
        </w:tabs>
        <w:spacing w:before="243" w:line="230" w:lineRule="auto"/>
        <w:ind w:left="1144" w:right="488"/>
        <w:jc w:val="both"/>
      </w:pPr>
      <w:r w:rsidRPr="00FB0F3C">
        <w:t>The Contract Price shall be adjusted to take account of any increase or decrease in Cost resulting from a change in the Laws of Kenya (including the introduction of new Laws and the repeal or modification of existing Laws) or in the judicial or official governmental interpretation of such Laws, made after the Base Date, which affect the Contractor in the performance of obligations under the Contract.</w:t>
      </w:r>
    </w:p>
    <w:p w:rsidR="00FB0F3C" w:rsidRPr="00FB0F3C" w:rsidRDefault="00FB0F3C" w:rsidP="00560043">
      <w:pPr>
        <w:numPr>
          <w:ilvl w:val="2"/>
          <w:numId w:val="201"/>
        </w:numPr>
        <w:tabs>
          <w:tab w:val="left" w:pos="1144"/>
        </w:tabs>
        <w:spacing w:before="245" w:line="230" w:lineRule="auto"/>
        <w:ind w:left="1144" w:right="482"/>
        <w:jc w:val="both"/>
      </w:pPr>
      <w:r w:rsidRPr="00FB0F3C">
        <w:t>If the</w:t>
      </w:r>
      <w:r w:rsidRPr="00FB0F3C">
        <w:rPr>
          <w:spacing w:val="-3"/>
        </w:rPr>
        <w:t xml:space="preserve"> </w:t>
      </w:r>
      <w:r w:rsidRPr="00FB0F3C">
        <w:t>Contractor</w:t>
      </w:r>
      <w:r w:rsidRPr="00FB0F3C">
        <w:rPr>
          <w:spacing w:val="-3"/>
        </w:rPr>
        <w:t xml:space="preserve"> </w:t>
      </w:r>
      <w:r w:rsidRPr="00FB0F3C">
        <w:t>suffers</w:t>
      </w:r>
      <w:r w:rsidRPr="00FB0F3C">
        <w:rPr>
          <w:spacing w:val="-3"/>
        </w:rPr>
        <w:t xml:space="preserve"> </w:t>
      </w:r>
      <w:r w:rsidRPr="00FB0F3C">
        <w:t>(or</w:t>
      </w:r>
      <w:r w:rsidRPr="00FB0F3C">
        <w:rPr>
          <w:spacing w:val="-3"/>
        </w:rPr>
        <w:t xml:space="preserve"> </w:t>
      </w:r>
      <w:r w:rsidRPr="00FB0F3C">
        <w:t>will suffer)</w:t>
      </w:r>
      <w:r w:rsidRPr="00FB0F3C">
        <w:rPr>
          <w:spacing w:val="-3"/>
        </w:rPr>
        <w:t xml:space="preserve"> </w:t>
      </w:r>
      <w:r w:rsidRPr="00FB0F3C">
        <w:t>delay</w:t>
      </w:r>
      <w:r w:rsidRPr="00FB0F3C">
        <w:rPr>
          <w:spacing w:val="-4"/>
        </w:rPr>
        <w:t xml:space="preserve"> </w:t>
      </w:r>
      <w:r w:rsidRPr="00FB0F3C">
        <w:t>and/or</w:t>
      </w:r>
      <w:r w:rsidRPr="00FB0F3C">
        <w:rPr>
          <w:spacing w:val="-3"/>
        </w:rPr>
        <w:t xml:space="preserve"> </w:t>
      </w:r>
      <w:r w:rsidRPr="00FB0F3C">
        <w:t>incurs</w:t>
      </w:r>
      <w:r w:rsidRPr="00FB0F3C">
        <w:rPr>
          <w:spacing w:val="-3"/>
        </w:rPr>
        <w:t xml:space="preserve"> </w:t>
      </w:r>
      <w:r w:rsidRPr="00FB0F3C">
        <w:t>(or</w:t>
      </w:r>
      <w:r w:rsidRPr="00FB0F3C">
        <w:rPr>
          <w:spacing w:val="-3"/>
        </w:rPr>
        <w:t xml:space="preserve"> </w:t>
      </w:r>
      <w:r w:rsidRPr="00FB0F3C">
        <w:t>will</w:t>
      </w:r>
      <w:r w:rsidRPr="00FB0F3C">
        <w:rPr>
          <w:spacing w:val="-3"/>
        </w:rPr>
        <w:t xml:space="preserve"> </w:t>
      </w:r>
      <w:r w:rsidRPr="00FB0F3C">
        <w:t>incur)</w:t>
      </w:r>
      <w:r w:rsidRPr="00FB0F3C">
        <w:rPr>
          <w:spacing w:val="-3"/>
        </w:rPr>
        <w:t xml:space="preserve"> </w:t>
      </w:r>
      <w:r w:rsidRPr="00FB0F3C">
        <w:t>additional</w:t>
      </w:r>
      <w:r w:rsidRPr="00FB0F3C">
        <w:rPr>
          <w:spacing w:val="-3"/>
        </w:rPr>
        <w:t xml:space="preserve"> </w:t>
      </w:r>
      <w:r w:rsidRPr="00FB0F3C">
        <w:t>Cost</w:t>
      </w:r>
      <w:r w:rsidRPr="00FB0F3C">
        <w:rPr>
          <w:spacing w:val="-3"/>
        </w:rPr>
        <w:t xml:space="preserve"> </w:t>
      </w:r>
      <w:r w:rsidRPr="00FB0F3C">
        <w:t>as a</w:t>
      </w:r>
      <w:r w:rsidRPr="00FB0F3C">
        <w:rPr>
          <w:spacing w:val="-3"/>
        </w:rPr>
        <w:t xml:space="preserve"> </w:t>
      </w:r>
      <w:r w:rsidRPr="00FB0F3C">
        <w:t>result</w:t>
      </w:r>
      <w:r w:rsidRPr="00FB0F3C">
        <w:rPr>
          <w:spacing w:val="-3"/>
        </w:rPr>
        <w:t xml:space="preserve"> </w:t>
      </w:r>
      <w:r w:rsidRPr="00FB0F3C">
        <w:t>of these changes in the Laws or in such interpretations, made after the Base Date, the Contractor shall give notice to the Architect and shall be entitled subject to Sub-Clause 20.1 [Contractor's Claims] to:</w:t>
      </w:r>
    </w:p>
    <w:p w:rsidR="00FB0F3C" w:rsidRPr="00FB0F3C" w:rsidRDefault="00FB0F3C" w:rsidP="00560043">
      <w:pPr>
        <w:numPr>
          <w:ilvl w:val="3"/>
          <w:numId w:val="201"/>
        </w:numPr>
        <w:tabs>
          <w:tab w:val="left" w:pos="1646"/>
          <w:tab w:val="left" w:pos="1652"/>
        </w:tabs>
        <w:spacing w:before="3" w:line="230" w:lineRule="auto"/>
        <w:ind w:left="1652" w:right="961" w:hanging="500"/>
        <w:jc w:val="both"/>
      </w:pPr>
      <w:r w:rsidRPr="00FB0F3C">
        <w:t>an</w:t>
      </w:r>
      <w:r w:rsidRPr="00FB0F3C">
        <w:rPr>
          <w:spacing w:val="-5"/>
        </w:rPr>
        <w:t xml:space="preserve"> </w:t>
      </w:r>
      <w:r w:rsidRPr="00FB0F3C">
        <w:t>extension</w:t>
      </w:r>
      <w:r w:rsidRPr="00FB0F3C">
        <w:rPr>
          <w:spacing w:val="-5"/>
        </w:rPr>
        <w:t xml:space="preserve"> </w:t>
      </w:r>
      <w:r w:rsidRPr="00FB0F3C">
        <w:t>of time</w:t>
      </w:r>
      <w:r w:rsidRPr="00FB0F3C">
        <w:rPr>
          <w:spacing w:val="-4"/>
        </w:rPr>
        <w:t xml:space="preserve"> </w:t>
      </w:r>
      <w:r w:rsidRPr="00FB0F3C">
        <w:t>for</w:t>
      </w:r>
      <w:r w:rsidRPr="00FB0F3C">
        <w:rPr>
          <w:spacing w:val="-4"/>
        </w:rPr>
        <w:t xml:space="preserve"> </w:t>
      </w:r>
      <w:r w:rsidRPr="00FB0F3C">
        <w:t>any</w:t>
      </w:r>
      <w:r w:rsidRPr="00FB0F3C">
        <w:rPr>
          <w:spacing w:val="-5"/>
        </w:rPr>
        <w:t xml:space="preserve"> </w:t>
      </w:r>
      <w:r w:rsidRPr="00FB0F3C">
        <w:t>such delay,</w:t>
      </w:r>
      <w:r w:rsidRPr="00FB0F3C">
        <w:rPr>
          <w:spacing w:val="-5"/>
        </w:rPr>
        <w:t xml:space="preserve"> </w:t>
      </w:r>
      <w:r w:rsidRPr="00FB0F3C">
        <w:t>if completion</w:t>
      </w:r>
      <w:r w:rsidRPr="00FB0F3C">
        <w:rPr>
          <w:spacing w:val="-5"/>
        </w:rPr>
        <w:t xml:space="preserve"> </w:t>
      </w:r>
      <w:r w:rsidRPr="00FB0F3C">
        <w:t>is</w:t>
      </w:r>
      <w:r w:rsidRPr="00FB0F3C">
        <w:rPr>
          <w:spacing w:val="-4"/>
        </w:rPr>
        <w:t xml:space="preserve"> </w:t>
      </w:r>
      <w:r w:rsidRPr="00FB0F3C">
        <w:t>or</w:t>
      </w:r>
      <w:r w:rsidRPr="00FB0F3C">
        <w:rPr>
          <w:spacing w:val="-4"/>
        </w:rPr>
        <w:t xml:space="preserve"> </w:t>
      </w:r>
      <w:r w:rsidRPr="00FB0F3C">
        <w:t>will</w:t>
      </w:r>
      <w:r w:rsidRPr="00FB0F3C">
        <w:rPr>
          <w:spacing w:val="-4"/>
        </w:rPr>
        <w:t xml:space="preserve"> </w:t>
      </w:r>
      <w:r w:rsidRPr="00FB0F3C">
        <w:t>be</w:t>
      </w:r>
      <w:r w:rsidRPr="00FB0F3C">
        <w:rPr>
          <w:spacing w:val="-4"/>
        </w:rPr>
        <w:t xml:space="preserve"> </w:t>
      </w:r>
      <w:r w:rsidRPr="00FB0F3C">
        <w:t>delayed,</w:t>
      </w:r>
      <w:r w:rsidRPr="00FB0F3C">
        <w:rPr>
          <w:spacing w:val="-2"/>
        </w:rPr>
        <w:t xml:space="preserve"> </w:t>
      </w:r>
      <w:r w:rsidRPr="00FB0F3C">
        <w:t>under</w:t>
      </w:r>
      <w:r w:rsidRPr="00FB0F3C">
        <w:rPr>
          <w:spacing w:val="-4"/>
        </w:rPr>
        <w:t xml:space="preserve"> </w:t>
      </w:r>
      <w:r w:rsidRPr="00FB0F3C">
        <w:t>Sub-Clause</w:t>
      </w:r>
      <w:r w:rsidRPr="00FB0F3C">
        <w:rPr>
          <w:spacing w:val="-4"/>
        </w:rPr>
        <w:t xml:space="preserve"> </w:t>
      </w:r>
      <w:r w:rsidRPr="00FB0F3C">
        <w:t>8.4 [Extension of Time for Completion], and</w:t>
      </w:r>
    </w:p>
    <w:p w:rsidR="00FB0F3C" w:rsidRPr="00FB0F3C" w:rsidRDefault="00FB0F3C" w:rsidP="00560043">
      <w:pPr>
        <w:numPr>
          <w:ilvl w:val="3"/>
          <w:numId w:val="201"/>
        </w:numPr>
        <w:tabs>
          <w:tab w:val="left" w:pos="1647"/>
        </w:tabs>
        <w:spacing w:line="243" w:lineRule="exact"/>
        <w:ind w:left="1647" w:hanging="495"/>
        <w:jc w:val="both"/>
      </w:pPr>
      <w:r w:rsidRPr="00FB0F3C">
        <w:t>payment</w:t>
      </w:r>
      <w:r w:rsidRPr="00FB0F3C">
        <w:rPr>
          <w:spacing w:val="-3"/>
        </w:rPr>
        <w:t xml:space="preserve"> </w:t>
      </w:r>
      <w:r w:rsidRPr="00FB0F3C">
        <w:t>of</w:t>
      </w:r>
      <w:r w:rsidRPr="00FB0F3C">
        <w:rPr>
          <w:spacing w:val="1"/>
        </w:rPr>
        <w:t xml:space="preserve"> </w:t>
      </w:r>
      <w:r w:rsidRPr="00FB0F3C">
        <w:t>any</w:t>
      </w:r>
      <w:r w:rsidRPr="00FB0F3C">
        <w:rPr>
          <w:spacing w:val="-4"/>
        </w:rPr>
        <w:t xml:space="preserve"> </w:t>
      </w:r>
      <w:r w:rsidRPr="00FB0F3C">
        <w:t>such</w:t>
      </w:r>
      <w:r w:rsidRPr="00FB0F3C">
        <w:rPr>
          <w:spacing w:val="-4"/>
        </w:rPr>
        <w:t xml:space="preserve"> </w:t>
      </w:r>
      <w:r w:rsidRPr="00FB0F3C">
        <w:t>Cost,</w:t>
      </w:r>
      <w:r w:rsidRPr="00FB0F3C">
        <w:rPr>
          <w:spacing w:val="-1"/>
        </w:rPr>
        <w:t xml:space="preserve"> </w:t>
      </w:r>
      <w:r w:rsidRPr="00FB0F3C">
        <w:t>which</w:t>
      </w:r>
      <w:r w:rsidRPr="00FB0F3C">
        <w:rPr>
          <w:spacing w:val="-4"/>
        </w:rPr>
        <w:t xml:space="preserve"> </w:t>
      </w:r>
      <w:r w:rsidRPr="00FB0F3C">
        <w:t>shall</w:t>
      </w:r>
      <w:r w:rsidRPr="00FB0F3C">
        <w:rPr>
          <w:spacing w:val="-3"/>
        </w:rPr>
        <w:t xml:space="preserve"> </w:t>
      </w:r>
      <w:r w:rsidRPr="00FB0F3C">
        <w:t>be</w:t>
      </w:r>
      <w:r w:rsidRPr="00FB0F3C">
        <w:rPr>
          <w:spacing w:val="-3"/>
        </w:rPr>
        <w:t xml:space="preserve"> </w:t>
      </w:r>
      <w:r w:rsidRPr="00FB0F3C">
        <w:t>included in</w:t>
      </w:r>
      <w:r w:rsidRPr="00FB0F3C">
        <w:rPr>
          <w:spacing w:val="-3"/>
        </w:rPr>
        <w:t xml:space="preserve"> </w:t>
      </w:r>
      <w:r w:rsidRPr="00FB0F3C">
        <w:t>the</w:t>
      </w:r>
      <w:r w:rsidRPr="00FB0F3C">
        <w:rPr>
          <w:spacing w:val="3"/>
        </w:rPr>
        <w:t xml:space="preserve"> </w:t>
      </w:r>
      <w:r w:rsidRPr="00FB0F3C">
        <w:t>Contract</w:t>
      </w:r>
      <w:r w:rsidRPr="00FB0F3C">
        <w:rPr>
          <w:spacing w:val="-2"/>
        </w:rPr>
        <w:t xml:space="preserve"> Price.</w:t>
      </w:r>
    </w:p>
    <w:p w:rsidR="00FB0F3C" w:rsidRPr="00FB0F3C" w:rsidRDefault="00FB0F3C" w:rsidP="00560043">
      <w:pPr>
        <w:numPr>
          <w:ilvl w:val="2"/>
          <w:numId w:val="201"/>
        </w:numPr>
        <w:tabs>
          <w:tab w:val="left" w:pos="1144"/>
        </w:tabs>
        <w:spacing w:before="244" w:line="230" w:lineRule="auto"/>
        <w:ind w:left="1144" w:right="485"/>
        <w:jc w:val="both"/>
      </w:pPr>
      <w:r w:rsidRPr="00FB0F3C">
        <w:t>After receiving this notice, the Architect shall proceed in accordance with Sub-Clause 3.5 [Determinations] to agree or determine these matters.</w:t>
      </w:r>
    </w:p>
    <w:p w:rsidR="00FB0F3C" w:rsidRPr="00FB0F3C" w:rsidRDefault="00FB0F3C" w:rsidP="00560043">
      <w:pPr>
        <w:numPr>
          <w:ilvl w:val="2"/>
          <w:numId w:val="201"/>
        </w:numPr>
        <w:tabs>
          <w:tab w:val="left" w:pos="1144"/>
        </w:tabs>
        <w:spacing w:before="246" w:line="230" w:lineRule="auto"/>
        <w:ind w:left="1144" w:right="484"/>
        <w:jc w:val="both"/>
      </w:pPr>
      <w:r w:rsidRPr="00FB0F3C">
        <w:t>Not withstanding the foregoing, the Contractor shall not be entitled to an extension of time if the relevant delay</w:t>
      </w:r>
      <w:r w:rsidRPr="00FB0F3C">
        <w:rPr>
          <w:spacing w:val="-4"/>
        </w:rPr>
        <w:t xml:space="preserve"> </w:t>
      </w:r>
      <w:r w:rsidRPr="00FB0F3C">
        <w:t>has</w:t>
      </w:r>
      <w:r w:rsidRPr="00FB0F3C">
        <w:rPr>
          <w:spacing w:val="-3"/>
        </w:rPr>
        <w:t xml:space="preserve"> </w:t>
      </w:r>
      <w:r w:rsidRPr="00FB0F3C">
        <w:t>already</w:t>
      </w:r>
      <w:r w:rsidRPr="00FB0F3C">
        <w:rPr>
          <w:spacing w:val="-4"/>
        </w:rPr>
        <w:t xml:space="preserve"> </w:t>
      </w:r>
      <w:r w:rsidRPr="00FB0F3C">
        <w:t>been</w:t>
      </w:r>
      <w:r w:rsidRPr="00FB0F3C">
        <w:rPr>
          <w:spacing w:val="-4"/>
        </w:rPr>
        <w:t xml:space="preserve"> </w:t>
      </w:r>
      <w:r w:rsidRPr="00FB0F3C">
        <w:t>taken</w:t>
      </w:r>
      <w:r w:rsidRPr="00FB0F3C">
        <w:rPr>
          <w:spacing w:val="-4"/>
        </w:rPr>
        <w:t xml:space="preserve"> </w:t>
      </w:r>
      <w:r w:rsidRPr="00FB0F3C">
        <w:t>into account</w:t>
      </w:r>
      <w:r w:rsidRPr="00FB0F3C">
        <w:rPr>
          <w:spacing w:val="-3"/>
        </w:rPr>
        <w:t xml:space="preserve"> </w:t>
      </w:r>
      <w:r w:rsidRPr="00FB0F3C">
        <w:t>in</w:t>
      </w:r>
      <w:r w:rsidRPr="00FB0F3C">
        <w:rPr>
          <w:spacing w:val="-4"/>
        </w:rPr>
        <w:t xml:space="preserve"> </w:t>
      </w:r>
      <w:r w:rsidRPr="00FB0F3C">
        <w:t>the</w:t>
      </w:r>
      <w:r w:rsidRPr="00FB0F3C">
        <w:rPr>
          <w:spacing w:val="-3"/>
        </w:rPr>
        <w:t xml:space="preserve"> </w:t>
      </w:r>
      <w:r w:rsidRPr="00FB0F3C">
        <w:t>determination</w:t>
      </w:r>
      <w:r w:rsidRPr="00FB0F3C">
        <w:rPr>
          <w:spacing w:val="-4"/>
        </w:rPr>
        <w:t xml:space="preserve"> </w:t>
      </w:r>
      <w:r w:rsidRPr="00FB0F3C">
        <w:t>of a</w:t>
      </w:r>
      <w:r w:rsidRPr="00FB0F3C">
        <w:rPr>
          <w:spacing w:val="-3"/>
        </w:rPr>
        <w:t xml:space="preserve"> </w:t>
      </w:r>
      <w:r w:rsidRPr="00FB0F3C">
        <w:t>previous</w:t>
      </w:r>
      <w:r w:rsidRPr="00FB0F3C">
        <w:rPr>
          <w:spacing w:val="-3"/>
        </w:rPr>
        <w:t xml:space="preserve"> </w:t>
      </w:r>
      <w:r w:rsidRPr="00FB0F3C">
        <w:t>extension</w:t>
      </w:r>
      <w:r w:rsidRPr="00FB0F3C">
        <w:rPr>
          <w:spacing w:val="-4"/>
        </w:rPr>
        <w:t xml:space="preserve"> </w:t>
      </w:r>
      <w:r w:rsidRPr="00FB0F3C">
        <w:t>of time</w:t>
      </w:r>
      <w:r w:rsidRPr="00FB0F3C">
        <w:rPr>
          <w:spacing w:val="-3"/>
        </w:rPr>
        <w:t xml:space="preserve"> </w:t>
      </w:r>
      <w:r w:rsidRPr="00FB0F3C">
        <w:t>and such</w:t>
      </w:r>
      <w:r w:rsidRPr="00FB0F3C">
        <w:rPr>
          <w:spacing w:val="-4"/>
        </w:rPr>
        <w:t xml:space="preserve"> </w:t>
      </w:r>
      <w:r w:rsidRPr="00FB0F3C">
        <w:t>Cost shall not be separately paid if the same shall already have been taken into account in the indexing of any inputs to the</w:t>
      </w:r>
      <w:r w:rsidRPr="00FB0F3C">
        <w:rPr>
          <w:spacing w:val="-3"/>
        </w:rPr>
        <w:t xml:space="preserve"> </w:t>
      </w:r>
      <w:r w:rsidRPr="00FB0F3C">
        <w:t>table</w:t>
      </w:r>
      <w:r w:rsidRPr="00FB0F3C">
        <w:rPr>
          <w:spacing w:val="-3"/>
        </w:rPr>
        <w:t xml:space="preserve"> </w:t>
      </w:r>
      <w:r w:rsidRPr="00FB0F3C">
        <w:t>of adjustment</w:t>
      </w:r>
      <w:r w:rsidRPr="00FB0F3C">
        <w:rPr>
          <w:spacing w:val="-3"/>
        </w:rPr>
        <w:t xml:space="preserve"> </w:t>
      </w:r>
      <w:r w:rsidRPr="00FB0F3C">
        <w:t>data</w:t>
      </w:r>
      <w:r w:rsidRPr="00FB0F3C">
        <w:rPr>
          <w:spacing w:val="-3"/>
        </w:rPr>
        <w:t xml:space="preserve"> </w:t>
      </w:r>
      <w:r w:rsidRPr="00FB0F3C">
        <w:t>in</w:t>
      </w:r>
      <w:r w:rsidRPr="00FB0F3C">
        <w:rPr>
          <w:spacing w:val="-4"/>
        </w:rPr>
        <w:t xml:space="preserve"> </w:t>
      </w:r>
      <w:r w:rsidRPr="00FB0F3C">
        <w:t>accordance with</w:t>
      </w:r>
      <w:r w:rsidRPr="00FB0F3C">
        <w:rPr>
          <w:spacing w:val="-4"/>
        </w:rPr>
        <w:t xml:space="preserve"> </w:t>
      </w:r>
      <w:r w:rsidRPr="00FB0F3C">
        <w:t>the</w:t>
      </w:r>
      <w:r w:rsidRPr="00FB0F3C">
        <w:rPr>
          <w:spacing w:val="-3"/>
        </w:rPr>
        <w:t xml:space="preserve"> </w:t>
      </w:r>
      <w:r w:rsidRPr="00FB0F3C">
        <w:t>provisions</w:t>
      </w:r>
      <w:r w:rsidRPr="00FB0F3C">
        <w:rPr>
          <w:spacing w:val="-3"/>
        </w:rPr>
        <w:t xml:space="preserve"> </w:t>
      </w:r>
      <w:r w:rsidRPr="00FB0F3C">
        <w:t>of Sub-Clause</w:t>
      </w:r>
      <w:r w:rsidRPr="00FB0F3C">
        <w:rPr>
          <w:spacing w:val="-3"/>
        </w:rPr>
        <w:t xml:space="preserve"> </w:t>
      </w:r>
      <w:r w:rsidRPr="00FB0F3C">
        <w:t>13.8</w:t>
      </w:r>
      <w:r w:rsidRPr="00FB0F3C">
        <w:rPr>
          <w:spacing w:val="-8"/>
        </w:rPr>
        <w:t xml:space="preserve"> </w:t>
      </w:r>
      <w:r w:rsidRPr="00FB0F3C">
        <w:t>[Adjustments</w:t>
      </w:r>
      <w:r w:rsidRPr="00FB0F3C">
        <w:rPr>
          <w:spacing w:val="-3"/>
        </w:rPr>
        <w:t xml:space="preserve"> </w:t>
      </w:r>
      <w:r w:rsidRPr="00FB0F3C">
        <w:t>for Changes in Cost].</w:t>
      </w:r>
    </w:p>
    <w:p w:rsidR="00FB0F3C" w:rsidRPr="00FB0F3C" w:rsidRDefault="00FB0F3C" w:rsidP="00560043">
      <w:pPr>
        <w:numPr>
          <w:ilvl w:val="1"/>
          <w:numId w:val="201"/>
        </w:numPr>
        <w:tabs>
          <w:tab w:val="left" w:pos="1152"/>
        </w:tabs>
        <w:spacing w:before="234"/>
        <w:ind w:left="1152"/>
        <w:outlineLvl w:val="6"/>
        <w:rPr>
          <w:b/>
          <w:bCs/>
        </w:rPr>
      </w:pPr>
      <w:r w:rsidRPr="00FB0F3C">
        <w:rPr>
          <w:b/>
          <w:bCs/>
        </w:rPr>
        <w:t>Adjustments</w:t>
      </w:r>
      <w:r w:rsidRPr="00FB0F3C">
        <w:rPr>
          <w:b/>
          <w:bCs/>
          <w:spacing w:val="-4"/>
        </w:rPr>
        <w:t xml:space="preserve"> </w:t>
      </w:r>
      <w:r w:rsidRPr="00FB0F3C">
        <w:rPr>
          <w:b/>
          <w:bCs/>
        </w:rPr>
        <w:t>for</w:t>
      </w:r>
      <w:r w:rsidRPr="00FB0F3C">
        <w:rPr>
          <w:b/>
          <w:bCs/>
          <w:spacing w:val="-4"/>
        </w:rPr>
        <w:t xml:space="preserve"> </w:t>
      </w:r>
      <w:r w:rsidRPr="00FB0F3C">
        <w:rPr>
          <w:b/>
          <w:bCs/>
        </w:rPr>
        <w:t>Changes</w:t>
      </w:r>
      <w:r w:rsidRPr="00FB0F3C">
        <w:rPr>
          <w:b/>
          <w:bCs/>
          <w:spacing w:val="-4"/>
        </w:rPr>
        <w:t xml:space="preserve"> </w:t>
      </w:r>
      <w:r w:rsidRPr="00FB0F3C">
        <w:rPr>
          <w:b/>
          <w:bCs/>
        </w:rPr>
        <w:t>in</w:t>
      </w:r>
      <w:r w:rsidRPr="00FB0F3C">
        <w:rPr>
          <w:b/>
          <w:bCs/>
          <w:spacing w:val="-1"/>
        </w:rPr>
        <w:t xml:space="preserve"> </w:t>
      </w:r>
      <w:r w:rsidRPr="00FB0F3C">
        <w:rPr>
          <w:b/>
          <w:bCs/>
          <w:spacing w:val="-4"/>
        </w:rPr>
        <w:t>Cost</w:t>
      </w:r>
    </w:p>
    <w:p w:rsidR="00FB0F3C" w:rsidRPr="00FB0F3C" w:rsidRDefault="00FB0F3C" w:rsidP="00560043">
      <w:pPr>
        <w:numPr>
          <w:ilvl w:val="2"/>
          <w:numId w:val="201"/>
        </w:numPr>
        <w:tabs>
          <w:tab w:val="left" w:pos="1144"/>
        </w:tabs>
        <w:spacing w:before="244" w:line="230" w:lineRule="auto"/>
        <w:ind w:left="1144" w:right="482"/>
        <w:jc w:val="both"/>
      </w:pPr>
      <w:r w:rsidRPr="00FB0F3C">
        <w:t>In this Sub-Clause, “table of adjustment data” means the completed table of adjustment data for local and foreign</w:t>
      </w:r>
      <w:r w:rsidRPr="00FB0F3C">
        <w:rPr>
          <w:spacing w:val="-13"/>
        </w:rPr>
        <w:t xml:space="preserve"> </w:t>
      </w:r>
      <w:r w:rsidRPr="00FB0F3C">
        <w:t>currencies</w:t>
      </w:r>
      <w:r w:rsidRPr="00FB0F3C">
        <w:rPr>
          <w:spacing w:val="-12"/>
        </w:rPr>
        <w:t xml:space="preserve"> </w:t>
      </w:r>
      <w:r w:rsidRPr="00FB0F3C">
        <w:t>included</w:t>
      </w:r>
      <w:r w:rsidRPr="00FB0F3C">
        <w:rPr>
          <w:spacing w:val="-10"/>
        </w:rPr>
        <w:t xml:space="preserve"> </w:t>
      </w:r>
      <w:r w:rsidRPr="00FB0F3C">
        <w:t>in</w:t>
      </w:r>
      <w:r w:rsidRPr="00FB0F3C">
        <w:rPr>
          <w:spacing w:val="-13"/>
        </w:rPr>
        <w:t xml:space="preserve"> </w:t>
      </w:r>
      <w:r w:rsidRPr="00FB0F3C">
        <w:t>the</w:t>
      </w:r>
      <w:r w:rsidRPr="00FB0F3C">
        <w:rPr>
          <w:spacing w:val="-12"/>
        </w:rPr>
        <w:t xml:space="preserve"> </w:t>
      </w:r>
      <w:r w:rsidRPr="00FB0F3C">
        <w:t>Schedules.</w:t>
      </w:r>
      <w:r w:rsidRPr="00FB0F3C">
        <w:rPr>
          <w:spacing w:val="-7"/>
        </w:rPr>
        <w:t xml:space="preserve"> </w:t>
      </w:r>
      <w:r w:rsidRPr="00FB0F3C">
        <w:t>If</w:t>
      </w:r>
      <w:r w:rsidRPr="00FB0F3C">
        <w:rPr>
          <w:spacing w:val="-9"/>
        </w:rPr>
        <w:t xml:space="preserve"> </w:t>
      </w:r>
      <w:r w:rsidRPr="00FB0F3C">
        <w:t>there</w:t>
      </w:r>
      <w:r w:rsidRPr="00FB0F3C">
        <w:rPr>
          <w:spacing w:val="-12"/>
        </w:rPr>
        <w:t xml:space="preserve"> </w:t>
      </w:r>
      <w:r w:rsidRPr="00FB0F3C">
        <w:t>is</w:t>
      </w:r>
      <w:r w:rsidRPr="00FB0F3C">
        <w:rPr>
          <w:spacing w:val="-13"/>
        </w:rPr>
        <w:t xml:space="preserve"> </w:t>
      </w:r>
      <w:r w:rsidRPr="00FB0F3C">
        <w:t>no</w:t>
      </w:r>
      <w:r w:rsidRPr="00FB0F3C">
        <w:rPr>
          <w:spacing w:val="-10"/>
        </w:rPr>
        <w:t xml:space="preserve"> </w:t>
      </w:r>
      <w:r w:rsidRPr="00FB0F3C">
        <w:t>such</w:t>
      </w:r>
      <w:r w:rsidRPr="00FB0F3C">
        <w:rPr>
          <w:spacing w:val="-13"/>
        </w:rPr>
        <w:t xml:space="preserve"> </w:t>
      </w:r>
      <w:r w:rsidRPr="00FB0F3C">
        <w:t>table</w:t>
      </w:r>
      <w:r w:rsidRPr="00FB0F3C">
        <w:rPr>
          <w:spacing w:val="-12"/>
        </w:rPr>
        <w:t xml:space="preserve"> </w:t>
      </w:r>
      <w:r w:rsidRPr="00FB0F3C">
        <w:t>of</w:t>
      </w:r>
      <w:r w:rsidRPr="00FB0F3C">
        <w:rPr>
          <w:spacing w:val="-13"/>
        </w:rPr>
        <w:t xml:space="preserve"> </w:t>
      </w:r>
      <w:r w:rsidRPr="00FB0F3C">
        <w:t>adjustment</w:t>
      </w:r>
      <w:r w:rsidRPr="00FB0F3C">
        <w:rPr>
          <w:spacing w:val="-12"/>
        </w:rPr>
        <w:t xml:space="preserve"> </w:t>
      </w:r>
      <w:r w:rsidRPr="00FB0F3C">
        <w:t>data,</w:t>
      </w:r>
      <w:r w:rsidRPr="00FB0F3C">
        <w:rPr>
          <w:spacing w:val="-11"/>
        </w:rPr>
        <w:t xml:space="preserve"> </w:t>
      </w:r>
      <w:r w:rsidRPr="00FB0F3C">
        <w:t>this</w:t>
      </w:r>
      <w:r w:rsidRPr="00FB0F3C">
        <w:rPr>
          <w:spacing w:val="-9"/>
        </w:rPr>
        <w:t xml:space="preserve"> </w:t>
      </w:r>
      <w:r w:rsidRPr="00FB0F3C">
        <w:t>Sub-Clause</w:t>
      </w:r>
      <w:r w:rsidRPr="00FB0F3C">
        <w:rPr>
          <w:spacing w:val="-12"/>
        </w:rPr>
        <w:t xml:space="preserve"> </w:t>
      </w:r>
      <w:r w:rsidRPr="00FB0F3C">
        <w:t>shall not apply.</w:t>
      </w:r>
    </w:p>
    <w:p w:rsidR="00FB0F3C" w:rsidRPr="00FB0F3C" w:rsidRDefault="00FB0F3C" w:rsidP="00560043">
      <w:pPr>
        <w:numPr>
          <w:ilvl w:val="2"/>
          <w:numId w:val="201"/>
        </w:numPr>
        <w:tabs>
          <w:tab w:val="left" w:pos="1144"/>
        </w:tabs>
        <w:spacing w:before="247" w:line="230" w:lineRule="auto"/>
        <w:ind w:left="1144" w:right="482"/>
        <w:jc w:val="both"/>
      </w:pPr>
      <w:r w:rsidRPr="00FB0F3C">
        <w:t>If</w:t>
      </w:r>
      <w:r w:rsidRPr="00FB0F3C">
        <w:rPr>
          <w:spacing w:val="-3"/>
        </w:rPr>
        <w:t xml:space="preserve"> </w:t>
      </w:r>
      <w:r w:rsidRPr="00FB0F3C">
        <w:t>this</w:t>
      </w:r>
      <w:r w:rsidRPr="00FB0F3C">
        <w:rPr>
          <w:spacing w:val="-7"/>
        </w:rPr>
        <w:t xml:space="preserve"> </w:t>
      </w:r>
      <w:r w:rsidRPr="00FB0F3C">
        <w:t>Sub-Clause</w:t>
      </w:r>
      <w:r w:rsidRPr="00FB0F3C">
        <w:rPr>
          <w:spacing w:val="-7"/>
        </w:rPr>
        <w:t xml:space="preserve"> </w:t>
      </w:r>
      <w:r w:rsidRPr="00FB0F3C">
        <w:t>applies,</w:t>
      </w:r>
      <w:r w:rsidRPr="00FB0F3C">
        <w:rPr>
          <w:spacing w:val="-5"/>
        </w:rPr>
        <w:t xml:space="preserve"> </w:t>
      </w:r>
      <w:r w:rsidRPr="00FB0F3C">
        <w:t>the</w:t>
      </w:r>
      <w:r w:rsidRPr="00FB0F3C">
        <w:rPr>
          <w:spacing w:val="-7"/>
        </w:rPr>
        <w:t xml:space="preserve"> </w:t>
      </w:r>
      <w:r w:rsidRPr="00FB0F3C">
        <w:t>amounts</w:t>
      </w:r>
      <w:r w:rsidRPr="00FB0F3C">
        <w:rPr>
          <w:spacing w:val="-7"/>
        </w:rPr>
        <w:t xml:space="preserve"> </w:t>
      </w:r>
      <w:r w:rsidRPr="00FB0F3C">
        <w:t>payable</w:t>
      </w:r>
      <w:r w:rsidRPr="00FB0F3C">
        <w:rPr>
          <w:spacing w:val="-7"/>
        </w:rPr>
        <w:t xml:space="preserve"> </w:t>
      </w:r>
      <w:r w:rsidRPr="00FB0F3C">
        <w:t>to</w:t>
      </w:r>
      <w:r w:rsidRPr="00FB0F3C">
        <w:rPr>
          <w:spacing w:val="-4"/>
        </w:rPr>
        <w:t xml:space="preserve"> </w:t>
      </w:r>
      <w:r w:rsidRPr="00FB0F3C">
        <w:t>the</w:t>
      </w:r>
      <w:r w:rsidRPr="00FB0F3C">
        <w:rPr>
          <w:spacing w:val="-7"/>
        </w:rPr>
        <w:t xml:space="preserve"> </w:t>
      </w:r>
      <w:r w:rsidRPr="00FB0F3C">
        <w:t>Contractor</w:t>
      </w:r>
      <w:r w:rsidRPr="00FB0F3C">
        <w:rPr>
          <w:spacing w:val="-7"/>
        </w:rPr>
        <w:t xml:space="preserve"> </w:t>
      </w:r>
      <w:r w:rsidRPr="00FB0F3C">
        <w:t>shall</w:t>
      </w:r>
      <w:r w:rsidRPr="00FB0F3C">
        <w:rPr>
          <w:spacing w:val="-7"/>
        </w:rPr>
        <w:t xml:space="preserve"> </w:t>
      </w:r>
      <w:r w:rsidRPr="00FB0F3C">
        <w:t>be</w:t>
      </w:r>
      <w:r w:rsidRPr="00FB0F3C">
        <w:rPr>
          <w:spacing w:val="-7"/>
        </w:rPr>
        <w:t xml:space="preserve"> </w:t>
      </w:r>
      <w:r w:rsidRPr="00FB0F3C">
        <w:t>adjusted</w:t>
      </w:r>
      <w:r w:rsidRPr="00FB0F3C">
        <w:rPr>
          <w:spacing w:val="-4"/>
        </w:rPr>
        <w:t xml:space="preserve"> </w:t>
      </w:r>
      <w:r w:rsidRPr="00FB0F3C">
        <w:t>for</w:t>
      </w:r>
      <w:r w:rsidRPr="00FB0F3C">
        <w:rPr>
          <w:spacing w:val="-7"/>
        </w:rPr>
        <w:t xml:space="preserve"> </w:t>
      </w:r>
      <w:r w:rsidRPr="00FB0F3C">
        <w:t>rises</w:t>
      </w:r>
      <w:r w:rsidRPr="00FB0F3C">
        <w:rPr>
          <w:spacing w:val="-7"/>
        </w:rPr>
        <w:t xml:space="preserve"> </w:t>
      </w:r>
      <w:r w:rsidRPr="00FB0F3C">
        <w:t>or</w:t>
      </w:r>
      <w:r w:rsidRPr="00FB0F3C">
        <w:rPr>
          <w:spacing w:val="-7"/>
        </w:rPr>
        <w:t xml:space="preserve"> </w:t>
      </w:r>
      <w:r w:rsidRPr="00FB0F3C">
        <w:t>falls</w:t>
      </w:r>
      <w:r w:rsidRPr="00FB0F3C">
        <w:rPr>
          <w:spacing w:val="-7"/>
        </w:rPr>
        <w:t xml:space="preserve"> </w:t>
      </w:r>
      <w:r w:rsidRPr="00FB0F3C">
        <w:t>in</w:t>
      </w:r>
      <w:r w:rsidRPr="00FB0F3C">
        <w:rPr>
          <w:spacing w:val="-8"/>
        </w:rPr>
        <w:t xml:space="preserve"> </w:t>
      </w:r>
      <w:r w:rsidRPr="00FB0F3C">
        <w:t>the</w:t>
      </w:r>
      <w:r w:rsidRPr="00FB0F3C">
        <w:rPr>
          <w:spacing w:val="-7"/>
        </w:rPr>
        <w:t xml:space="preserve"> </w:t>
      </w:r>
      <w:r w:rsidRPr="00FB0F3C">
        <w:t>cost of</w:t>
      </w:r>
      <w:r w:rsidRPr="00FB0F3C">
        <w:rPr>
          <w:spacing w:val="-3"/>
        </w:rPr>
        <w:t xml:space="preserve"> </w:t>
      </w:r>
      <w:r w:rsidRPr="00FB0F3C">
        <w:t>labor,</w:t>
      </w:r>
      <w:r w:rsidRPr="00FB0F3C">
        <w:rPr>
          <w:spacing w:val="-9"/>
        </w:rPr>
        <w:t xml:space="preserve"> </w:t>
      </w:r>
      <w:r w:rsidRPr="00FB0F3C">
        <w:t>Goods</w:t>
      </w:r>
      <w:r w:rsidRPr="00FB0F3C">
        <w:rPr>
          <w:spacing w:val="-7"/>
        </w:rPr>
        <w:t xml:space="preserve"> </w:t>
      </w:r>
      <w:r w:rsidRPr="00FB0F3C">
        <w:t>and</w:t>
      </w:r>
      <w:r w:rsidRPr="00FB0F3C">
        <w:rPr>
          <w:spacing w:val="-4"/>
        </w:rPr>
        <w:t xml:space="preserve"> </w:t>
      </w:r>
      <w:r w:rsidRPr="00FB0F3C">
        <w:t>other</w:t>
      </w:r>
      <w:r w:rsidRPr="00FB0F3C">
        <w:rPr>
          <w:spacing w:val="-7"/>
        </w:rPr>
        <w:t xml:space="preserve"> </w:t>
      </w:r>
      <w:r w:rsidRPr="00FB0F3C">
        <w:t>inputs</w:t>
      </w:r>
      <w:r w:rsidRPr="00FB0F3C">
        <w:rPr>
          <w:spacing w:val="-3"/>
        </w:rPr>
        <w:t xml:space="preserve"> </w:t>
      </w:r>
      <w:r w:rsidRPr="00FB0F3C">
        <w:t>to</w:t>
      </w:r>
      <w:r w:rsidRPr="00FB0F3C">
        <w:rPr>
          <w:spacing w:val="-4"/>
        </w:rPr>
        <w:t xml:space="preserve"> </w:t>
      </w:r>
      <w:r w:rsidRPr="00FB0F3C">
        <w:t>the Works,</w:t>
      </w:r>
      <w:r w:rsidRPr="00FB0F3C">
        <w:rPr>
          <w:spacing w:val="-8"/>
        </w:rPr>
        <w:t xml:space="preserve"> </w:t>
      </w:r>
      <w:r w:rsidRPr="00FB0F3C">
        <w:t>by</w:t>
      </w:r>
      <w:r w:rsidRPr="00FB0F3C">
        <w:rPr>
          <w:spacing w:val="-8"/>
        </w:rPr>
        <w:t xml:space="preserve"> </w:t>
      </w:r>
      <w:r w:rsidRPr="00FB0F3C">
        <w:t>the</w:t>
      </w:r>
      <w:r w:rsidRPr="00FB0F3C">
        <w:rPr>
          <w:spacing w:val="-7"/>
        </w:rPr>
        <w:t xml:space="preserve"> </w:t>
      </w:r>
      <w:r w:rsidRPr="00FB0F3C">
        <w:t>addition</w:t>
      </w:r>
      <w:r w:rsidRPr="00FB0F3C">
        <w:rPr>
          <w:spacing w:val="-8"/>
        </w:rPr>
        <w:t xml:space="preserve"> </w:t>
      </w:r>
      <w:r w:rsidRPr="00FB0F3C">
        <w:t>or</w:t>
      </w:r>
      <w:r w:rsidRPr="00FB0F3C">
        <w:rPr>
          <w:spacing w:val="-7"/>
        </w:rPr>
        <w:t xml:space="preserve"> </w:t>
      </w:r>
      <w:r w:rsidRPr="00FB0F3C">
        <w:t>deduction</w:t>
      </w:r>
      <w:r w:rsidRPr="00FB0F3C">
        <w:rPr>
          <w:spacing w:val="-8"/>
        </w:rPr>
        <w:t xml:space="preserve"> </w:t>
      </w:r>
      <w:r w:rsidRPr="00FB0F3C">
        <w:t>of</w:t>
      </w:r>
      <w:r w:rsidRPr="00FB0F3C">
        <w:rPr>
          <w:spacing w:val="-3"/>
        </w:rPr>
        <w:t xml:space="preserve"> </w:t>
      </w:r>
      <w:r w:rsidRPr="00FB0F3C">
        <w:t>the</w:t>
      </w:r>
      <w:r w:rsidRPr="00FB0F3C">
        <w:rPr>
          <w:spacing w:val="-7"/>
        </w:rPr>
        <w:t xml:space="preserve"> </w:t>
      </w:r>
      <w:r w:rsidRPr="00FB0F3C">
        <w:t>amounts</w:t>
      </w:r>
      <w:r w:rsidRPr="00FB0F3C">
        <w:rPr>
          <w:spacing w:val="-7"/>
        </w:rPr>
        <w:t xml:space="preserve"> </w:t>
      </w:r>
      <w:r w:rsidRPr="00FB0F3C">
        <w:t>determined</w:t>
      </w:r>
      <w:r w:rsidRPr="00FB0F3C">
        <w:rPr>
          <w:spacing w:val="-4"/>
        </w:rPr>
        <w:t xml:space="preserve"> </w:t>
      </w:r>
      <w:r w:rsidRPr="00FB0F3C">
        <w:t>by</w:t>
      </w:r>
      <w:r w:rsidRPr="00FB0F3C">
        <w:rPr>
          <w:spacing w:val="-8"/>
        </w:rPr>
        <w:t xml:space="preserve"> </w:t>
      </w:r>
      <w:r w:rsidRPr="00FB0F3C">
        <w:t>the formulae</w:t>
      </w:r>
      <w:r w:rsidRPr="00FB0F3C">
        <w:rPr>
          <w:spacing w:val="-14"/>
        </w:rPr>
        <w:t xml:space="preserve"> </w:t>
      </w:r>
      <w:r w:rsidRPr="00FB0F3C">
        <w:t>prescribed</w:t>
      </w:r>
      <w:r w:rsidRPr="00FB0F3C">
        <w:rPr>
          <w:spacing w:val="-5"/>
        </w:rPr>
        <w:t xml:space="preserve"> </w:t>
      </w:r>
      <w:r w:rsidRPr="00FB0F3C">
        <w:t>in</w:t>
      </w:r>
      <w:r w:rsidRPr="00FB0F3C">
        <w:rPr>
          <w:spacing w:val="-9"/>
        </w:rPr>
        <w:t xml:space="preserve"> </w:t>
      </w:r>
      <w:r w:rsidRPr="00FB0F3C">
        <w:t>this</w:t>
      </w:r>
      <w:r w:rsidRPr="00FB0F3C">
        <w:rPr>
          <w:spacing w:val="-4"/>
        </w:rPr>
        <w:t xml:space="preserve"> </w:t>
      </w:r>
      <w:r w:rsidRPr="00FB0F3C">
        <w:t>Sub-Clause.</w:t>
      </w:r>
      <w:r w:rsidRPr="00FB0F3C">
        <w:rPr>
          <w:spacing w:val="-5"/>
        </w:rPr>
        <w:t xml:space="preserve"> </w:t>
      </w:r>
      <w:r w:rsidRPr="00FB0F3C">
        <w:t>To</w:t>
      </w:r>
      <w:r w:rsidRPr="00FB0F3C">
        <w:rPr>
          <w:spacing w:val="-14"/>
        </w:rPr>
        <w:t xml:space="preserve"> </w:t>
      </w:r>
      <w:r w:rsidRPr="00FB0F3C">
        <w:t>the</w:t>
      </w:r>
      <w:r w:rsidRPr="00FB0F3C">
        <w:rPr>
          <w:spacing w:val="-4"/>
        </w:rPr>
        <w:t xml:space="preserve"> </w:t>
      </w:r>
      <w:r w:rsidRPr="00FB0F3C">
        <w:t>extent</w:t>
      </w:r>
      <w:r w:rsidRPr="00FB0F3C">
        <w:rPr>
          <w:spacing w:val="-8"/>
        </w:rPr>
        <w:t xml:space="preserve"> </w:t>
      </w:r>
      <w:r w:rsidRPr="00FB0F3C">
        <w:t>that</w:t>
      </w:r>
      <w:r w:rsidRPr="00FB0F3C">
        <w:rPr>
          <w:spacing w:val="-8"/>
        </w:rPr>
        <w:t xml:space="preserve"> </w:t>
      </w:r>
      <w:r w:rsidRPr="00FB0F3C">
        <w:t>full</w:t>
      </w:r>
      <w:r w:rsidRPr="00FB0F3C">
        <w:rPr>
          <w:spacing w:val="-8"/>
        </w:rPr>
        <w:t xml:space="preserve"> </w:t>
      </w:r>
      <w:r w:rsidRPr="00FB0F3C">
        <w:t>compensation</w:t>
      </w:r>
      <w:r w:rsidRPr="00FB0F3C">
        <w:rPr>
          <w:spacing w:val="-9"/>
        </w:rPr>
        <w:t xml:space="preserve"> </w:t>
      </w:r>
      <w:r w:rsidRPr="00FB0F3C">
        <w:t>for</w:t>
      </w:r>
      <w:r w:rsidRPr="00FB0F3C">
        <w:rPr>
          <w:spacing w:val="-8"/>
        </w:rPr>
        <w:t xml:space="preserve"> </w:t>
      </w:r>
      <w:r w:rsidRPr="00FB0F3C">
        <w:t>any</w:t>
      </w:r>
      <w:r w:rsidRPr="00FB0F3C">
        <w:rPr>
          <w:spacing w:val="-9"/>
        </w:rPr>
        <w:t xml:space="preserve"> </w:t>
      </w:r>
      <w:r w:rsidRPr="00FB0F3C">
        <w:t>rise</w:t>
      </w:r>
      <w:r w:rsidRPr="00FB0F3C">
        <w:rPr>
          <w:spacing w:val="-8"/>
        </w:rPr>
        <w:t xml:space="preserve"> </w:t>
      </w:r>
      <w:r w:rsidRPr="00FB0F3C">
        <w:t>or</w:t>
      </w:r>
      <w:r w:rsidRPr="00FB0F3C">
        <w:rPr>
          <w:spacing w:val="-8"/>
        </w:rPr>
        <w:t xml:space="preserve"> </w:t>
      </w:r>
      <w:r w:rsidRPr="00FB0F3C">
        <w:t>fall</w:t>
      </w:r>
      <w:r w:rsidRPr="00FB0F3C">
        <w:rPr>
          <w:spacing w:val="-8"/>
        </w:rPr>
        <w:t xml:space="preserve"> </w:t>
      </w:r>
      <w:r w:rsidRPr="00FB0F3C">
        <w:t>in</w:t>
      </w:r>
      <w:r w:rsidRPr="00FB0F3C">
        <w:rPr>
          <w:spacing w:val="-4"/>
        </w:rPr>
        <w:t xml:space="preserve"> </w:t>
      </w:r>
      <w:r w:rsidRPr="00FB0F3C">
        <w:t>Costs</w:t>
      </w:r>
      <w:r w:rsidRPr="00FB0F3C">
        <w:rPr>
          <w:spacing w:val="-8"/>
        </w:rPr>
        <w:t xml:space="preserve"> </w:t>
      </w:r>
      <w:r w:rsidRPr="00FB0F3C">
        <w:t>is</w:t>
      </w:r>
      <w:r w:rsidRPr="00FB0F3C">
        <w:rPr>
          <w:spacing w:val="-8"/>
        </w:rPr>
        <w:t xml:space="preserve"> </w:t>
      </w:r>
      <w:r w:rsidRPr="00FB0F3C">
        <w:t>not covered by the provisions of this or other Clauses, the Accepted Contract Amount shall be deemed to have included a mounts to cover the contingency of other rises and falls in costs.</w:t>
      </w:r>
    </w:p>
    <w:p w:rsidR="00FB0F3C" w:rsidRPr="00FB0F3C" w:rsidRDefault="00FB0F3C" w:rsidP="00560043">
      <w:pPr>
        <w:numPr>
          <w:ilvl w:val="2"/>
          <w:numId w:val="201"/>
        </w:numPr>
        <w:tabs>
          <w:tab w:val="left" w:pos="1144"/>
        </w:tabs>
        <w:spacing w:before="246" w:line="230" w:lineRule="auto"/>
        <w:ind w:left="1144" w:right="482"/>
        <w:jc w:val="both"/>
      </w:pPr>
      <w:r w:rsidRPr="00FB0F3C">
        <w:t>The</w:t>
      </w:r>
      <w:r w:rsidRPr="00FB0F3C">
        <w:rPr>
          <w:spacing w:val="-10"/>
        </w:rPr>
        <w:t xml:space="preserve"> </w:t>
      </w:r>
      <w:r w:rsidRPr="00FB0F3C">
        <w:t>adjustment</w:t>
      </w:r>
      <w:r w:rsidRPr="00FB0F3C">
        <w:rPr>
          <w:spacing w:val="-10"/>
        </w:rPr>
        <w:t xml:space="preserve"> </w:t>
      </w:r>
      <w:r w:rsidRPr="00FB0F3C">
        <w:t>to</w:t>
      </w:r>
      <w:r w:rsidRPr="00FB0F3C">
        <w:rPr>
          <w:spacing w:val="-7"/>
        </w:rPr>
        <w:t xml:space="preserve"> </w:t>
      </w:r>
      <w:r w:rsidRPr="00FB0F3C">
        <w:t>be</w:t>
      </w:r>
      <w:r w:rsidRPr="00FB0F3C">
        <w:rPr>
          <w:spacing w:val="-10"/>
        </w:rPr>
        <w:t xml:space="preserve"> </w:t>
      </w:r>
      <w:r w:rsidRPr="00FB0F3C">
        <w:t>applied</w:t>
      </w:r>
      <w:r w:rsidRPr="00FB0F3C">
        <w:rPr>
          <w:spacing w:val="-7"/>
        </w:rPr>
        <w:t xml:space="preserve"> </w:t>
      </w:r>
      <w:r w:rsidRPr="00FB0F3C">
        <w:t>to</w:t>
      </w:r>
      <w:r w:rsidRPr="00FB0F3C">
        <w:rPr>
          <w:spacing w:val="-7"/>
        </w:rPr>
        <w:t xml:space="preserve"> </w:t>
      </w:r>
      <w:r w:rsidRPr="00FB0F3C">
        <w:t>the</w:t>
      </w:r>
      <w:r w:rsidRPr="00FB0F3C">
        <w:rPr>
          <w:spacing w:val="-10"/>
        </w:rPr>
        <w:t xml:space="preserve"> </w:t>
      </w:r>
      <w:r w:rsidRPr="00FB0F3C">
        <w:t>amount</w:t>
      </w:r>
      <w:r w:rsidRPr="00FB0F3C">
        <w:rPr>
          <w:spacing w:val="-10"/>
        </w:rPr>
        <w:t xml:space="preserve"> </w:t>
      </w:r>
      <w:r w:rsidRPr="00FB0F3C">
        <w:t>otherwise</w:t>
      </w:r>
      <w:r w:rsidRPr="00FB0F3C">
        <w:rPr>
          <w:spacing w:val="-10"/>
        </w:rPr>
        <w:t xml:space="preserve"> </w:t>
      </w:r>
      <w:r w:rsidRPr="00FB0F3C">
        <w:t>payable</w:t>
      </w:r>
      <w:r w:rsidRPr="00FB0F3C">
        <w:rPr>
          <w:spacing w:val="-3"/>
        </w:rPr>
        <w:t xml:space="preserve"> </w:t>
      </w:r>
      <w:r w:rsidRPr="00FB0F3C">
        <w:t>to</w:t>
      </w:r>
      <w:r w:rsidRPr="00FB0F3C">
        <w:rPr>
          <w:spacing w:val="-7"/>
        </w:rPr>
        <w:t xml:space="preserve"> </w:t>
      </w:r>
      <w:r w:rsidRPr="00FB0F3C">
        <w:t>the</w:t>
      </w:r>
      <w:r w:rsidRPr="00FB0F3C">
        <w:rPr>
          <w:spacing w:val="-10"/>
        </w:rPr>
        <w:t xml:space="preserve"> </w:t>
      </w:r>
      <w:r w:rsidRPr="00FB0F3C">
        <w:t>Contractor,</w:t>
      </w:r>
      <w:r w:rsidRPr="00FB0F3C">
        <w:rPr>
          <w:spacing w:val="-8"/>
        </w:rPr>
        <w:t xml:space="preserve"> </w:t>
      </w:r>
      <w:r w:rsidRPr="00FB0F3C">
        <w:t>as</w:t>
      </w:r>
      <w:r w:rsidRPr="00FB0F3C">
        <w:rPr>
          <w:spacing w:val="-10"/>
        </w:rPr>
        <w:t xml:space="preserve"> </w:t>
      </w:r>
      <w:r w:rsidRPr="00FB0F3C">
        <w:t>valued</w:t>
      </w:r>
      <w:r w:rsidRPr="00FB0F3C">
        <w:rPr>
          <w:spacing w:val="-7"/>
        </w:rPr>
        <w:t xml:space="preserve"> </w:t>
      </w:r>
      <w:r w:rsidRPr="00FB0F3C">
        <w:t>in</w:t>
      </w:r>
      <w:r w:rsidRPr="00FB0F3C">
        <w:rPr>
          <w:spacing w:val="-7"/>
        </w:rPr>
        <w:t xml:space="preserve"> </w:t>
      </w:r>
      <w:r w:rsidRPr="00FB0F3C">
        <w:t>accordance</w:t>
      </w:r>
      <w:r w:rsidRPr="00FB0F3C">
        <w:rPr>
          <w:spacing w:val="-10"/>
        </w:rPr>
        <w:t xml:space="preserve"> </w:t>
      </w:r>
      <w:r w:rsidRPr="00FB0F3C">
        <w:t>with the</w:t>
      </w:r>
      <w:r w:rsidRPr="00FB0F3C">
        <w:rPr>
          <w:spacing w:val="-8"/>
        </w:rPr>
        <w:t xml:space="preserve"> </w:t>
      </w:r>
      <w:r w:rsidRPr="00FB0F3C">
        <w:t>appropriate</w:t>
      </w:r>
      <w:r w:rsidRPr="00FB0F3C">
        <w:rPr>
          <w:spacing w:val="-5"/>
        </w:rPr>
        <w:t xml:space="preserve"> </w:t>
      </w:r>
      <w:r w:rsidRPr="00FB0F3C">
        <w:t>Schedule</w:t>
      </w:r>
      <w:r w:rsidRPr="00FB0F3C">
        <w:rPr>
          <w:spacing w:val="-8"/>
        </w:rPr>
        <w:t xml:space="preserve"> </w:t>
      </w:r>
      <w:r w:rsidRPr="00FB0F3C">
        <w:t>and</w:t>
      </w:r>
      <w:r w:rsidRPr="00FB0F3C">
        <w:rPr>
          <w:spacing w:val="-6"/>
        </w:rPr>
        <w:t xml:space="preserve"> </w:t>
      </w:r>
      <w:r w:rsidRPr="00FB0F3C">
        <w:t>certified</w:t>
      </w:r>
      <w:r w:rsidRPr="00FB0F3C">
        <w:rPr>
          <w:spacing w:val="-6"/>
        </w:rPr>
        <w:t xml:space="preserve"> </w:t>
      </w:r>
      <w:r w:rsidRPr="00FB0F3C">
        <w:t>in</w:t>
      </w:r>
      <w:r w:rsidRPr="00FB0F3C">
        <w:rPr>
          <w:spacing w:val="-9"/>
        </w:rPr>
        <w:t xml:space="preserve"> </w:t>
      </w:r>
      <w:r w:rsidRPr="00FB0F3C">
        <w:t>Payment</w:t>
      </w:r>
      <w:r w:rsidRPr="00FB0F3C">
        <w:rPr>
          <w:spacing w:val="-8"/>
        </w:rPr>
        <w:t xml:space="preserve"> </w:t>
      </w:r>
      <w:r w:rsidRPr="00FB0F3C">
        <w:t>Certificates,</w:t>
      </w:r>
      <w:r w:rsidRPr="00FB0F3C">
        <w:rPr>
          <w:spacing w:val="-7"/>
        </w:rPr>
        <w:t xml:space="preserve"> </w:t>
      </w:r>
      <w:r w:rsidRPr="00FB0F3C">
        <w:t>shall</w:t>
      </w:r>
      <w:r w:rsidRPr="00FB0F3C">
        <w:rPr>
          <w:spacing w:val="-8"/>
        </w:rPr>
        <w:t xml:space="preserve"> </w:t>
      </w:r>
      <w:r w:rsidRPr="00FB0F3C">
        <w:t>be</w:t>
      </w:r>
      <w:r w:rsidRPr="00FB0F3C">
        <w:rPr>
          <w:spacing w:val="-8"/>
        </w:rPr>
        <w:t xml:space="preserve"> </w:t>
      </w:r>
      <w:r w:rsidRPr="00FB0F3C">
        <w:t>determined</w:t>
      </w:r>
      <w:r w:rsidRPr="00FB0F3C">
        <w:rPr>
          <w:spacing w:val="-6"/>
        </w:rPr>
        <w:t xml:space="preserve"> </w:t>
      </w:r>
      <w:r w:rsidRPr="00FB0F3C">
        <w:t>from</w:t>
      </w:r>
      <w:r w:rsidRPr="00FB0F3C">
        <w:rPr>
          <w:spacing w:val="-7"/>
        </w:rPr>
        <w:t xml:space="preserve"> </w:t>
      </w:r>
      <w:r w:rsidRPr="00FB0F3C">
        <w:t>formulae</w:t>
      </w:r>
      <w:r w:rsidRPr="00FB0F3C">
        <w:rPr>
          <w:spacing w:val="-8"/>
        </w:rPr>
        <w:t xml:space="preserve"> </w:t>
      </w:r>
      <w:r w:rsidRPr="00FB0F3C">
        <w:t>for</w:t>
      </w:r>
      <w:r w:rsidRPr="00FB0F3C">
        <w:rPr>
          <w:spacing w:val="-8"/>
        </w:rPr>
        <w:t xml:space="preserve"> </w:t>
      </w:r>
      <w:r w:rsidRPr="00FB0F3C">
        <w:t>each</w:t>
      </w:r>
      <w:r w:rsidRPr="00FB0F3C">
        <w:rPr>
          <w:spacing w:val="-9"/>
        </w:rPr>
        <w:t xml:space="preserve"> </w:t>
      </w:r>
      <w:r w:rsidRPr="00FB0F3C">
        <w:t>of the currencies in which the Contract Price is payable. No adjustment is to be applied to work valued on the basis of Cost or current prices. The formulae shall be of the following general type:</w:t>
      </w:r>
    </w:p>
    <w:p w:rsidR="00FB0F3C" w:rsidRPr="00FB0F3C" w:rsidRDefault="00FB0F3C" w:rsidP="00FB0F3C">
      <w:pPr>
        <w:spacing w:line="230" w:lineRule="auto"/>
        <w:ind w:left="1652" w:hanging="660"/>
        <w:jc w:val="both"/>
        <w:sectPr w:rsidR="00FB0F3C" w:rsidRPr="00FB0F3C" w:rsidSect="00447390">
          <w:pgSz w:w="11920" w:h="16840"/>
          <w:pgMar w:top="360" w:right="360" w:bottom="620" w:left="360" w:header="0" w:footer="436" w:gutter="0"/>
          <w:cols w:space="720"/>
        </w:sectPr>
      </w:pPr>
    </w:p>
    <w:p w:rsidR="00FB0F3C" w:rsidRPr="00FB0F3C" w:rsidRDefault="00FB0F3C" w:rsidP="00FB0F3C">
      <w:pPr>
        <w:rPr>
          <w:sz w:val="20"/>
        </w:rPr>
      </w:pPr>
    </w:p>
    <w:p w:rsidR="00FB0F3C" w:rsidRPr="00FB0F3C" w:rsidRDefault="00FB0F3C" w:rsidP="00FB0F3C">
      <w:pPr>
        <w:spacing w:before="133"/>
        <w:rPr>
          <w:sz w:val="20"/>
        </w:rPr>
      </w:pPr>
    </w:p>
    <w:p w:rsidR="00FB0F3C" w:rsidRPr="00FB0F3C" w:rsidRDefault="00FB0F3C" w:rsidP="00FB0F3C">
      <w:pPr>
        <w:ind w:left="1044"/>
        <w:rPr>
          <w:sz w:val="20"/>
        </w:rPr>
      </w:pPr>
      <w:r w:rsidRPr="00FB0F3C">
        <w:rPr>
          <w:noProof/>
          <w:sz w:val="20"/>
          <w:lang w:val="en-GB" w:eastAsia="en-GB"/>
        </w:rPr>
        <mc:AlternateContent>
          <mc:Choice Requires="wps">
            <w:drawing>
              <wp:inline distT="0" distB="0" distL="0" distR="0" wp14:anchorId="335E1E56" wp14:editId="3CBEAAF3">
                <wp:extent cx="5995035" cy="3653790"/>
                <wp:effectExtent l="0" t="0" r="0" b="0"/>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5035" cy="3653790"/>
                        </a:xfrm>
                        <a:prstGeom prst="rect">
                          <a:avLst/>
                        </a:prstGeom>
                        <a:solidFill>
                          <a:srgbClr val="E6E7E8"/>
                        </a:solidFill>
                      </wps:spPr>
                      <wps:txbx>
                        <w:txbxContent>
                          <w:p w:rsidR="003A3D82" w:rsidRDefault="003A3D82" w:rsidP="00FB0F3C">
                            <w:pPr>
                              <w:spacing w:before="154"/>
                              <w:ind w:left="120"/>
                              <w:jc w:val="both"/>
                              <w:rPr>
                                <w:b/>
                                <w:color w:val="000000"/>
                                <w:sz w:val="24"/>
                              </w:rPr>
                            </w:pPr>
                            <w:r>
                              <w:rPr>
                                <w:b/>
                                <w:color w:val="221F1F"/>
                                <w:sz w:val="24"/>
                              </w:rPr>
                              <w:t>Price</w:t>
                            </w:r>
                            <w:r>
                              <w:rPr>
                                <w:b/>
                                <w:color w:val="221F1F"/>
                                <w:spacing w:val="-5"/>
                                <w:sz w:val="24"/>
                              </w:rPr>
                              <w:t xml:space="preserve"> </w:t>
                            </w:r>
                            <w:r>
                              <w:rPr>
                                <w:b/>
                                <w:color w:val="221F1F"/>
                                <w:sz w:val="24"/>
                              </w:rPr>
                              <w:t>Adjustment</w:t>
                            </w:r>
                            <w:r>
                              <w:rPr>
                                <w:b/>
                                <w:color w:val="221F1F"/>
                                <w:spacing w:val="-5"/>
                                <w:sz w:val="24"/>
                              </w:rPr>
                              <w:t xml:space="preserve"> </w:t>
                            </w:r>
                            <w:r>
                              <w:rPr>
                                <w:b/>
                                <w:color w:val="221F1F"/>
                                <w:spacing w:val="-2"/>
                                <w:sz w:val="24"/>
                              </w:rPr>
                              <w:t>Formula</w:t>
                            </w:r>
                          </w:p>
                          <w:p w:rsidR="003A3D82" w:rsidRDefault="003A3D82" w:rsidP="00FB0F3C">
                            <w:pPr>
                              <w:spacing w:before="265" w:line="230" w:lineRule="auto"/>
                              <w:ind w:left="120" w:right="135"/>
                              <w:jc w:val="both"/>
                              <w:rPr>
                                <w:color w:val="000000"/>
                                <w:sz w:val="24"/>
                              </w:rPr>
                            </w:pPr>
                            <w:r>
                              <w:rPr>
                                <w:color w:val="221F1F"/>
                                <w:sz w:val="24"/>
                              </w:rPr>
                              <w:t>Prices</w:t>
                            </w:r>
                            <w:r>
                              <w:rPr>
                                <w:color w:val="221F1F"/>
                                <w:spacing w:val="-3"/>
                                <w:sz w:val="24"/>
                              </w:rPr>
                              <w:t xml:space="preserve"> </w:t>
                            </w:r>
                            <w:r>
                              <w:rPr>
                                <w:color w:val="221F1F"/>
                                <w:sz w:val="24"/>
                              </w:rPr>
                              <w:t>shall</w:t>
                            </w:r>
                            <w:r>
                              <w:rPr>
                                <w:color w:val="221F1F"/>
                                <w:spacing w:val="-5"/>
                                <w:sz w:val="24"/>
                              </w:rPr>
                              <w:t xml:space="preserve"> </w:t>
                            </w:r>
                            <w:r>
                              <w:rPr>
                                <w:color w:val="221F1F"/>
                                <w:sz w:val="24"/>
                              </w:rPr>
                              <w:t>be</w:t>
                            </w:r>
                            <w:r>
                              <w:rPr>
                                <w:color w:val="221F1F"/>
                                <w:spacing w:val="-4"/>
                                <w:sz w:val="24"/>
                              </w:rPr>
                              <w:t xml:space="preserve"> </w:t>
                            </w:r>
                            <w:r>
                              <w:rPr>
                                <w:color w:val="221F1F"/>
                                <w:sz w:val="24"/>
                              </w:rPr>
                              <w:t>adjusted</w:t>
                            </w:r>
                            <w:r>
                              <w:rPr>
                                <w:color w:val="221F1F"/>
                                <w:spacing w:val="-6"/>
                                <w:sz w:val="24"/>
                              </w:rPr>
                              <w:t xml:space="preserve"> </w:t>
                            </w:r>
                            <w:r>
                              <w:rPr>
                                <w:color w:val="221F1F"/>
                                <w:sz w:val="24"/>
                              </w:rPr>
                              <w:t>for</w:t>
                            </w:r>
                            <w:r>
                              <w:rPr>
                                <w:color w:val="221F1F"/>
                                <w:spacing w:val="-5"/>
                                <w:sz w:val="24"/>
                              </w:rPr>
                              <w:t xml:space="preserve"> </w:t>
                            </w:r>
                            <w:r>
                              <w:rPr>
                                <w:color w:val="221F1F"/>
                                <w:sz w:val="24"/>
                              </w:rPr>
                              <w:t>fluctuations</w:t>
                            </w:r>
                            <w:r>
                              <w:rPr>
                                <w:color w:val="221F1F"/>
                                <w:spacing w:val="-7"/>
                                <w:sz w:val="24"/>
                              </w:rPr>
                              <w:t xml:space="preserve"> </w:t>
                            </w:r>
                            <w:r>
                              <w:rPr>
                                <w:color w:val="221F1F"/>
                                <w:sz w:val="24"/>
                              </w:rPr>
                              <w:t>in</w:t>
                            </w:r>
                            <w:r>
                              <w:rPr>
                                <w:color w:val="221F1F"/>
                                <w:spacing w:val="-6"/>
                                <w:sz w:val="24"/>
                              </w:rPr>
                              <w:t xml:space="preserve"> </w:t>
                            </w:r>
                            <w:r>
                              <w:rPr>
                                <w:color w:val="221F1F"/>
                                <w:sz w:val="24"/>
                              </w:rPr>
                              <w:t>the</w:t>
                            </w:r>
                            <w:r>
                              <w:rPr>
                                <w:color w:val="221F1F"/>
                                <w:spacing w:val="-4"/>
                                <w:sz w:val="24"/>
                              </w:rPr>
                              <w:t xml:space="preserve"> </w:t>
                            </w:r>
                            <w:r>
                              <w:rPr>
                                <w:color w:val="221F1F"/>
                                <w:sz w:val="24"/>
                              </w:rPr>
                              <w:t>cost</w:t>
                            </w:r>
                            <w:r>
                              <w:rPr>
                                <w:color w:val="221F1F"/>
                                <w:spacing w:val="-5"/>
                                <w:sz w:val="24"/>
                              </w:rPr>
                              <w:t xml:space="preserve"> </w:t>
                            </w:r>
                            <w:r>
                              <w:rPr>
                                <w:color w:val="221F1F"/>
                                <w:sz w:val="24"/>
                              </w:rPr>
                              <w:t>of</w:t>
                            </w:r>
                            <w:r>
                              <w:rPr>
                                <w:color w:val="221F1F"/>
                                <w:spacing w:val="-5"/>
                                <w:sz w:val="24"/>
                              </w:rPr>
                              <w:t xml:space="preserve"> </w:t>
                            </w:r>
                            <w:r>
                              <w:rPr>
                                <w:color w:val="221F1F"/>
                                <w:sz w:val="24"/>
                              </w:rPr>
                              <w:t>inputs</w:t>
                            </w:r>
                            <w:r>
                              <w:rPr>
                                <w:color w:val="221F1F"/>
                                <w:spacing w:val="-7"/>
                                <w:sz w:val="24"/>
                              </w:rPr>
                              <w:t xml:space="preserve"> </w:t>
                            </w:r>
                            <w:r>
                              <w:rPr>
                                <w:color w:val="221F1F"/>
                                <w:sz w:val="24"/>
                              </w:rPr>
                              <w:t>only</w:t>
                            </w:r>
                            <w:r>
                              <w:rPr>
                                <w:color w:val="221F1F"/>
                                <w:spacing w:val="-11"/>
                                <w:sz w:val="24"/>
                              </w:rPr>
                              <w:t xml:space="preserve"> </w:t>
                            </w:r>
                            <w:r>
                              <w:rPr>
                                <w:color w:val="221F1F"/>
                                <w:sz w:val="24"/>
                              </w:rPr>
                              <w:t xml:space="preserve">if </w:t>
                            </w:r>
                            <w:r>
                              <w:rPr>
                                <w:b/>
                                <w:color w:val="221F1F"/>
                                <w:sz w:val="24"/>
                              </w:rPr>
                              <w:t>provided</w:t>
                            </w:r>
                            <w:r>
                              <w:rPr>
                                <w:b/>
                                <w:color w:val="221F1F"/>
                                <w:spacing w:val="-12"/>
                                <w:sz w:val="24"/>
                              </w:rPr>
                              <w:t xml:space="preserve"> </w:t>
                            </w:r>
                            <w:r>
                              <w:rPr>
                                <w:b/>
                                <w:color w:val="221F1F"/>
                                <w:sz w:val="24"/>
                              </w:rPr>
                              <w:t>for in</w:t>
                            </w:r>
                            <w:r>
                              <w:rPr>
                                <w:b/>
                                <w:color w:val="221F1F"/>
                                <w:spacing w:val="-7"/>
                                <w:sz w:val="24"/>
                              </w:rPr>
                              <w:t xml:space="preserve"> </w:t>
                            </w:r>
                            <w:r>
                              <w:rPr>
                                <w:b/>
                                <w:color w:val="221F1F"/>
                                <w:sz w:val="24"/>
                              </w:rPr>
                              <w:t>the</w:t>
                            </w:r>
                            <w:r>
                              <w:rPr>
                                <w:b/>
                                <w:color w:val="221F1F"/>
                                <w:spacing w:val="-4"/>
                                <w:sz w:val="24"/>
                              </w:rPr>
                              <w:t xml:space="preserve"> </w:t>
                            </w:r>
                            <w:r>
                              <w:rPr>
                                <w:b/>
                                <w:color w:val="221F1F"/>
                                <w:sz w:val="24"/>
                              </w:rPr>
                              <w:t xml:space="preserve">SCC. </w:t>
                            </w:r>
                            <w:r>
                              <w:rPr>
                                <w:color w:val="221F1F"/>
                                <w:sz w:val="24"/>
                              </w:rPr>
                              <w:t>If so provided, the amounts certified in each payment certificate, before deducting for Advance Payment, shall be adjusted by applying the respective price adjustment factor to the payment amounts due in each currency. A separate formula of the type specified below applies:</w:t>
                            </w:r>
                          </w:p>
                          <w:p w:rsidR="003A3D82" w:rsidRDefault="003A3D82" w:rsidP="00FB0F3C">
                            <w:pPr>
                              <w:spacing w:before="247" w:line="274" w:lineRule="exact"/>
                              <w:ind w:left="120"/>
                              <w:jc w:val="both"/>
                              <w:rPr>
                                <w:b/>
                                <w:color w:val="000000"/>
                                <w:sz w:val="24"/>
                              </w:rPr>
                            </w:pPr>
                            <w:r>
                              <w:rPr>
                                <w:b/>
                                <w:color w:val="221F1F"/>
                                <w:sz w:val="24"/>
                              </w:rPr>
                              <w:t>P</w:t>
                            </w:r>
                            <w:r>
                              <w:rPr>
                                <w:b/>
                                <w:color w:val="221F1F"/>
                                <w:spacing w:val="-1"/>
                                <w:sz w:val="24"/>
                              </w:rPr>
                              <w:t xml:space="preserve"> </w:t>
                            </w:r>
                            <w:r>
                              <w:rPr>
                                <w:b/>
                                <w:color w:val="221F1F"/>
                                <w:sz w:val="24"/>
                              </w:rPr>
                              <w:t>=</w:t>
                            </w:r>
                            <w:r>
                              <w:rPr>
                                <w:b/>
                                <w:color w:val="221F1F"/>
                                <w:spacing w:val="-1"/>
                                <w:sz w:val="24"/>
                              </w:rPr>
                              <w:t xml:space="preserve"> </w:t>
                            </w:r>
                            <w:r>
                              <w:rPr>
                                <w:b/>
                                <w:color w:val="221F1F"/>
                                <w:sz w:val="24"/>
                              </w:rPr>
                              <w:t>A</w:t>
                            </w:r>
                            <w:r>
                              <w:rPr>
                                <w:b/>
                                <w:color w:val="221F1F"/>
                                <w:spacing w:val="-2"/>
                                <w:sz w:val="24"/>
                              </w:rPr>
                              <w:t xml:space="preserve"> </w:t>
                            </w:r>
                            <w:r>
                              <w:rPr>
                                <w:b/>
                                <w:color w:val="221F1F"/>
                                <w:sz w:val="24"/>
                              </w:rPr>
                              <w:t>+</w:t>
                            </w:r>
                            <w:r>
                              <w:rPr>
                                <w:b/>
                                <w:color w:val="221F1F"/>
                                <w:spacing w:val="-1"/>
                                <w:sz w:val="24"/>
                              </w:rPr>
                              <w:t xml:space="preserve"> </w:t>
                            </w:r>
                            <w:r>
                              <w:rPr>
                                <w:b/>
                                <w:color w:val="221F1F"/>
                                <w:sz w:val="24"/>
                              </w:rPr>
                              <w:t xml:space="preserve">B </w:t>
                            </w:r>
                            <w:r>
                              <w:rPr>
                                <w:b/>
                                <w:color w:val="221F1F"/>
                                <w:spacing w:val="-2"/>
                                <w:sz w:val="24"/>
                              </w:rPr>
                              <w:t>Im/Io</w:t>
                            </w:r>
                          </w:p>
                          <w:p w:rsidR="003A3D82" w:rsidRDefault="003A3D82" w:rsidP="00FB0F3C">
                            <w:pPr>
                              <w:spacing w:line="268" w:lineRule="exact"/>
                              <w:ind w:left="120"/>
                              <w:rPr>
                                <w:color w:val="000000"/>
                                <w:sz w:val="24"/>
                              </w:rPr>
                            </w:pPr>
                            <w:r>
                              <w:rPr>
                                <w:color w:val="221F1F"/>
                                <w:spacing w:val="-2"/>
                                <w:sz w:val="24"/>
                              </w:rPr>
                              <w:t>where:</w:t>
                            </w:r>
                          </w:p>
                          <w:p w:rsidR="003A3D82" w:rsidRDefault="003A3D82" w:rsidP="00FB0F3C">
                            <w:pPr>
                              <w:spacing w:line="268" w:lineRule="exact"/>
                              <w:ind w:left="480"/>
                              <w:rPr>
                                <w:color w:val="000000"/>
                                <w:sz w:val="24"/>
                              </w:rPr>
                            </w:pPr>
                            <w:r>
                              <w:rPr>
                                <w:b/>
                                <w:color w:val="221F1F"/>
                                <w:sz w:val="24"/>
                              </w:rPr>
                              <w:t>P</w:t>
                            </w:r>
                            <w:r>
                              <w:rPr>
                                <w:b/>
                                <w:color w:val="221F1F"/>
                                <w:spacing w:val="-2"/>
                                <w:sz w:val="24"/>
                              </w:rPr>
                              <w:t xml:space="preserve"> </w:t>
                            </w:r>
                            <w:r>
                              <w:rPr>
                                <w:color w:val="221F1F"/>
                                <w:sz w:val="24"/>
                              </w:rPr>
                              <w:t>is</w:t>
                            </w:r>
                            <w:r>
                              <w:rPr>
                                <w:color w:val="221F1F"/>
                                <w:spacing w:val="-4"/>
                                <w:sz w:val="24"/>
                              </w:rPr>
                              <w:t xml:space="preserve"> </w:t>
                            </w:r>
                            <w:r>
                              <w:rPr>
                                <w:color w:val="221F1F"/>
                                <w:sz w:val="24"/>
                              </w:rPr>
                              <w:t>the</w:t>
                            </w:r>
                            <w:r>
                              <w:rPr>
                                <w:color w:val="221F1F"/>
                                <w:spacing w:val="-1"/>
                                <w:sz w:val="24"/>
                              </w:rPr>
                              <w:t xml:space="preserve"> </w:t>
                            </w:r>
                            <w:r>
                              <w:rPr>
                                <w:color w:val="221F1F"/>
                                <w:sz w:val="24"/>
                              </w:rPr>
                              <w:t>adjustment</w:t>
                            </w:r>
                            <w:r>
                              <w:rPr>
                                <w:color w:val="221F1F"/>
                                <w:spacing w:val="-2"/>
                                <w:sz w:val="24"/>
                              </w:rPr>
                              <w:t xml:space="preserve"> </w:t>
                            </w:r>
                            <w:r>
                              <w:rPr>
                                <w:color w:val="221F1F"/>
                                <w:sz w:val="24"/>
                              </w:rPr>
                              <w:t>factor</w:t>
                            </w:r>
                            <w:r>
                              <w:rPr>
                                <w:color w:val="221F1F"/>
                                <w:spacing w:val="-2"/>
                                <w:sz w:val="24"/>
                              </w:rPr>
                              <w:t xml:space="preserve"> </w:t>
                            </w:r>
                            <w:r>
                              <w:rPr>
                                <w:color w:val="221F1F"/>
                                <w:sz w:val="24"/>
                              </w:rPr>
                              <w:t>for</w:t>
                            </w:r>
                            <w:r>
                              <w:rPr>
                                <w:color w:val="221F1F"/>
                                <w:spacing w:val="-2"/>
                                <w:sz w:val="24"/>
                              </w:rPr>
                              <w:t xml:space="preserve"> </w:t>
                            </w:r>
                            <w:r>
                              <w:rPr>
                                <w:color w:val="221F1F"/>
                                <w:sz w:val="24"/>
                              </w:rPr>
                              <w:t>the</w:t>
                            </w:r>
                            <w:r>
                              <w:rPr>
                                <w:color w:val="221F1F"/>
                                <w:spacing w:val="-1"/>
                                <w:sz w:val="24"/>
                              </w:rPr>
                              <w:t xml:space="preserve"> </w:t>
                            </w:r>
                            <w:r>
                              <w:rPr>
                                <w:color w:val="221F1F"/>
                                <w:sz w:val="24"/>
                              </w:rPr>
                              <w:t>portion</w:t>
                            </w:r>
                            <w:r>
                              <w:rPr>
                                <w:color w:val="221F1F"/>
                                <w:spacing w:val="-2"/>
                                <w:sz w:val="24"/>
                              </w:rPr>
                              <w:t xml:space="preserve"> </w:t>
                            </w:r>
                            <w:r>
                              <w:rPr>
                                <w:color w:val="221F1F"/>
                                <w:sz w:val="24"/>
                              </w:rPr>
                              <w:t>of</w:t>
                            </w:r>
                            <w:r>
                              <w:rPr>
                                <w:color w:val="221F1F"/>
                                <w:spacing w:val="-2"/>
                                <w:sz w:val="24"/>
                              </w:rPr>
                              <w:t xml:space="preserve"> </w:t>
                            </w:r>
                            <w:r>
                              <w:rPr>
                                <w:color w:val="221F1F"/>
                                <w:sz w:val="24"/>
                              </w:rPr>
                              <w:t>the</w:t>
                            </w:r>
                            <w:r>
                              <w:rPr>
                                <w:color w:val="221F1F"/>
                                <w:spacing w:val="-1"/>
                                <w:sz w:val="24"/>
                              </w:rPr>
                              <w:t xml:space="preserve"> </w:t>
                            </w:r>
                            <w:r>
                              <w:rPr>
                                <w:color w:val="221F1F"/>
                                <w:sz w:val="24"/>
                              </w:rPr>
                              <w:t>Contract</w:t>
                            </w:r>
                            <w:r>
                              <w:rPr>
                                <w:color w:val="221F1F"/>
                                <w:spacing w:val="-2"/>
                                <w:sz w:val="24"/>
                              </w:rPr>
                              <w:t xml:space="preserve"> </w:t>
                            </w:r>
                            <w:r>
                              <w:rPr>
                                <w:color w:val="221F1F"/>
                                <w:sz w:val="24"/>
                              </w:rPr>
                              <w:t>Price</w:t>
                            </w:r>
                            <w:r>
                              <w:rPr>
                                <w:color w:val="221F1F"/>
                                <w:spacing w:val="-1"/>
                                <w:sz w:val="24"/>
                              </w:rPr>
                              <w:t xml:space="preserve"> </w:t>
                            </w:r>
                            <w:r>
                              <w:rPr>
                                <w:color w:val="221F1F"/>
                                <w:spacing w:val="-2"/>
                                <w:sz w:val="24"/>
                              </w:rPr>
                              <w:t>payable.</w:t>
                            </w:r>
                          </w:p>
                          <w:p w:rsidR="003A3D82" w:rsidRDefault="003A3D82" w:rsidP="00FB0F3C">
                            <w:pPr>
                              <w:spacing w:before="5" w:line="232" w:lineRule="auto"/>
                              <w:ind w:left="969" w:hanging="489"/>
                              <w:rPr>
                                <w:color w:val="000000"/>
                                <w:sz w:val="24"/>
                              </w:rPr>
                            </w:pPr>
                            <w:r>
                              <w:rPr>
                                <w:b/>
                                <w:color w:val="221F1F"/>
                                <w:sz w:val="24"/>
                              </w:rPr>
                              <w:t>A</w:t>
                            </w:r>
                            <w:r>
                              <w:rPr>
                                <w:b/>
                                <w:color w:val="221F1F"/>
                                <w:spacing w:val="-6"/>
                                <w:sz w:val="24"/>
                              </w:rPr>
                              <w:t xml:space="preserve"> </w:t>
                            </w:r>
                            <w:r>
                              <w:rPr>
                                <w:color w:val="221F1F"/>
                                <w:sz w:val="24"/>
                              </w:rPr>
                              <w:t>and</w:t>
                            </w:r>
                            <w:r>
                              <w:rPr>
                                <w:color w:val="221F1F"/>
                                <w:spacing w:val="-4"/>
                                <w:sz w:val="24"/>
                              </w:rPr>
                              <w:t xml:space="preserve"> </w:t>
                            </w:r>
                            <w:r>
                              <w:rPr>
                                <w:b/>
                                <w:color w:val="221F1F"/>
                                <w:sz w:val="24"/>
                              </w:rPr>
                              <w:t>B</w:t>
                            </w:r>
                            <w:r>
                              <w:rPr>
                                <w:b/>
                                <w:color w:val="221F1F"/>
                                <w:spacing w:val="-5"/>
                                <w:sz w:val="24"/>
                              </w:rPr>
                              <w:t xml:space="preserve"> </w:t>
                            </w:r>
                            <w:r>
                              <w:rPr>
                                <w:color w:val="221F1F"/>
                                <w:sz w:val="24"/>
                              </w:rPr>
                              <w:t>a</w:t>
                            </w:r>
                            <w:r>
                              <w:rPr>
                                <w:color w:val="221F1F"/>
                                <w:spacing w:val="-3"/>
                                <w:sz w:val="24"/>
                              </w:rPr>
                              <w:t xml:space="preserve"> </w:t>
                            </w:r>
                            <w:r>
                              <w:rPr>
                                <w:color w:val="221F1F"/>
                                <w:sz w:val="24"/>
                              </w:rPr>
                              <w:t>recoefficients</w:t>
                            </w:r>
                            <w:r>
                              <w:rPr>
                                <w:b/>
                                <w:color w:val="221F1F"/>
                                <w:sz w:val="24"/>
                              </w:rPr>
                              <w:t>specified</w:t>
                            </w:r>
                            <w:r>
                              <w:rPr>
                                <w:b/>
                                <w:color w:val="221F1F"/>
                                <w:spacing w:val="-10"/>
                                <w:sz w:val="24"/>
                              </w:rPr>
                              <w:t xml:space="preserve"> </w:t>
                            </w:r>
                            <w:r>
                              <w:rPr>
                                <w:b/>
                                <w:color w:val="221F1F"/>
                                <w:sz w:val="24"/>
                              </w:rPr>
                              <w:t>in</w:t>
                            </w:r>
                            <w:r>
                              <w:rPr>
                                <w:b/>
                                <w:color w:val="221F1F"/>
                                <w:spacing w:val="-6"/>
                                <w:sz w:val="24"/>
                              </w:rPr>
                              <w:t xml:space="preserve"> </w:t>
                            </w:r>
                            <w:r>
                              <w:rPr>
                                <w:b/>
                                <w:color w:val="221F1F"/>
                                <w:sz w:val="24"/>
                              </w:rPr>
                              <w:t>the</w:t>
                            </w:r>
                            <w:r>
                              <w:rPr>
                                <w:b/>
                                <w:color w:val="221F1F"/>
                                <w:spacing w:val="-3"/>
                                <w:sz w:val="24"/>
                              </w:rPr>
                              <w:t xml:space="preserve"> </w:t>
                            </w:r>
                            <w:r>
                              <w:rPr>
                                <w:b/>
                                <w:color w:val="221F1F"/>
                                <w:sz w:val="24"/>
                              </w:rPr>
                              <w:t>SCC,</w:t>
                            </w:r>
                            <w:r>
                              <w:rPr>
                                <w:b/>
                                <w:color w:val="221F1F"/>
                                <w:spacing w:val="-3"/>
                                <w:sz w:val="24"/>
                              </w:rPr>
                              <w:t xml:space="preserve"> </w:t>
                            </w:r>
                            <w:r>
                              <w:rPr>
                                <w:color w:val="221F1F"/>
                                <w:sz w:val="24"/>
                              </w:rPr>
                              <w:t>representing</w:t>
                            </w:r>
                            <w:r>
                              <w:rPr>
                                <w:color w:val="221F1F"/>
                                <w:spacing w:val="-9"/>
                                <w:sz w:val="24"/>
                              </w:rPr>
                              <w:t xml:space="preserve"> </w:t>
                            </w:r>
                            <w:r>
                              <w:rPr>
                                <w:color w:val="221F1F"/>
                                <w:sz w:val="24"/>
                              </w:rPr>
                              <w:t>then</w:t>
                            </w:r>
                            <w:r>
                              <w:rPr>
                                <w:color w:val="221F1F"/>
                                <w:spacing w:val="-4"/>
                                <w:sz w:val="24"/>
                              </w:rPr>
                              <w:t xml:space="preserve"> </w:t>
                            </w:r>
                            <w:r>
                              <w:rPr>
                                <w:color w:val="221F1F"/>
                                <w:sz w:val="24"/>
                              </w:rPr>
                              <w:t>on</w:t>
                            </w:r>
                            <w:r>
                              <w:rPr>
                                <w:color w:val="221F1F"/>
                                <w:spacing w:val="-4"/>
                                <w:sz w:val="24"/>
                              </w:rPr>
                              <w:t xml:space="preserve"> </w:t>
                            </w:r>
                            <w:r>
                              <w:rPr>
                                <w:color w:val="221F1F"/>
                                <w:sz w:val="24"/>
                              </w:rPr>
                              <w:t>adjustable</w:t>
                            </w:r>
                            <w:r>
                              <w:rPr>
                                <w:color w:val="221F1F"/>
                                <w:spacing w:val="-7"/>
                                <w:sz w:val="24"/>
                              </w:rPr>
                              <w:t xml:space="preserve"> </w:t>
                            </w:r>
                            <w:r>
                              <w:rPr>
                                <w:color w:val="221F1F"/>
                                <w:sz w:val="24"/>
                              </w:rPr>
                              <w:t>and</w:t>
                            </w:r>
                            <w:r>
                              <w:rPr>
                                <w:color w:val="221F1F"/>
                                <w:spacing w:val="-4"/>
                                <w:sz w:val="24"/>
                              </w:rPr>
                              <w:t xml:space="preserve"> </w:t>
                            </w:r>
                            <w:r>
                              <w:rPr>
                                <w:color w:val="221F1F"/>
                                <w:sz w:val="24"/>
                              </w:rPr>
                              <w:t>adjustable portions, respectively, of the Contract Price payable and</w:t>
                            </w:r>
                          </w:p>
                          <w:p w:rsidR="003A3D82" w:rsidRDefault="003A3D82" w:rsidP="00FB0F3C">
                            <w:pPr>
                              <w:spacing w:line="230" w:lineRule="auto"/>
                              <w:ind w:left="969" w:hanging="489"/>
                              <w:rPr>
                                <w:color w:val="000000"/>
                                <w:sz w:val="24"/>
                              </w:rPr>
                            </w:pPr>
                            <w:r>
                              <w:rPr>
                                <w:b/>
                                <w:color w:val="221F1F"/>
                                <w:sz w:val="24"/>
                              </w:rPr>
                              <w:t>I m</w:t>
                            </w:r>
                            <w:r>
                              <w:rPr>
                                <w:color w:val="221F1F"/>
                                <w:sz w:val="24"/>
                              </w:rPr>
                              <w:t>is</w:t>
                            </w:r>
                            <w:r>
                              <w:rPr>
                                <w:color w:val="221F1F"/>
                                <w:spacing w:val="-4"/>
                                <w:sz w:val="24"/>
                              </w:rPr>
                              <w:t xml:space="preserve"> </w:t>
                            </w:r>
                            <w:r>
                              <w:rPr>
                                <w:color w:val="221F1F"/>
                                <w:sz w:val="24"/>
                              </w:rPr>
                              <w:t>the index</w:t>
                            </w:r>
                            <w:r>
                              <w:rPr>
                                <w:color w:val="221F1F"/>
                                <w:spacing w:val="-2"/>
                                <w:sz w:val="24"/>
                              </w:rPr>
                              <w:t xml:space="preserve"> </w:t>
                            </w:r>
                            <w:r>
                              <w:rPr>
                                <w:color w:val="221F1F"/>
                                <w:sz w:val="24"/>
                              </w:rPr>
                              <w:t>prevailing</w:t>
                            </w:r>
                            <w:r>
                              <w:rPr>
                                <w:color w:val="221F1F"/>
                                <w:spacing w:val="-6"/>
                                <w:sz w:val="24"/>
                              </w:rPr>
                              <w:t xml:space="preserve"> </w:t>
                            </w:r>
                            <w:r>
                              <w:rPr>
                                <w:color w:val="221F1F"/>
                                <w:sz w:val="24"/>
                              </w:rPr>
                              <w:t>at</w:t>
                            </w:r>
                            <w:r>
                              <w:rPr>
                                <w:color w:val="221F1F"/>
                                <w:spacing w:val="-2"/>
                                <w:sz w:val="24"/>
                              </w:rPr>
                              <w:t xml:space="preserve"> </w:t>
                            </w:r>
                            <w:r>
                              <w:rPr>
                                <w:color w:val="221F1F"/>
                                <w:sz w:val="24"/>
                              </w:rPr>
                              <w:t>the</w:t>
                            </w:r>
                            <w:r>
                              <w:rPr>
                                <w:color w:val="221F1F"/>
                                <w:spacing w:val="-5"/>
                                <w:sz w:val="24"/>
                              </w:rPr>
                              <w:t xml:space="preserve"> </w:t>
                            </w:r>
                            <w:r>
                              <w:rPr>
                                <w:color w:val="221F1F"/>
                                <w:sz w:val="24"/>
                              </w:rPr>
                              <w:t>end</w:t>
                            </w:r>
                            <w:r>
                              <w:rPr>
                                <w:color w:val="221F1F"/>
                                <w:spacing w:val="-2"/>
                                <w:sz w:val="24"/>
                              </w:rPr>
                              <w:t xml:space="preserve"> </w:t>
                            </w:r>
                            <w:r>
                              <w:rPr>
                                <w:color w:val="221F1F"/>
                                <w:sz w:val="24"/>
                              </w:rPr>
                              <w:t>of</w:t>
                            </w:r>
                            <w:r>
                              <w:rPr>
                                <w:color w:val="221F1F"/>
                                <w:spacing w:val="-2"/>
                                <w:sz w:val="24"/>
                              </w:rPr>
                              <w:t xml:space="preserve"> </w:t>
                            </w:r>
                            <w:r>
                              <w:rPr>
                                <w:color w:val="221F1F"/>
                                <w:sz w:val="24"/>
                              </w:rPr>
                              <w:t>the</w:t>
                            </w:r>
                            <w:r>
                              <w:rPr>
                                <w:color w:val="221F1F"/>
                                <w:spacing w:val="-1"/>
                                <w:sz w:val="24"/>
                              </w:rPr>
                              <w:t xml:space="preserve"> </w:t>
                            </w:r>
                            <w:r>
                              <w:rPr>
                                <w:color w:val="221F1F"/>
                                <w:sz w:val="24"/>
                              </w:rPr>
                              <w:t>month</w:t>
                            </w:r>
                            <w:r>
                              <w:rPr>
                                <w:color w:val="221F1F"/>
                                <w:spacing w:val="-2"/>
                                <w:sz w:val="24"/>
                              </w:rPr>
                              <w:t xml:space="preserve"> </w:t>
                            </w:r>
                            <w:r>
                              <w:rPr>
                                <w:color w:val="221F1F"/>
                                <w:sz w:val="24"/>
                              </w:rPr>
                              <w:t>being</w:t>
                            </w:r>
                            <w:r>
                              <w:rPr>
                                <w:color w:val="221F1F"/>
                                <w:spacing w:val="-6"/>
                                <w:sz w:val="24"/>
                              </w:rPr>
                              <w:t xml:space="preserve"> </w:t>
                            </w:r>
                            <w:r>
                              <w:rPr>
                                <w:color w:val="221F1F"/>
                                <w:sz w:val="24"/>
                              </w:rPr>
                              <w:t>invoiced</w:t>
                            </w:r>
                            <w:r>
                              <w:rPr>
                                <w:color w:val="221F1F"/>
                                <w:spacing w:val="-2"/>
                                <w:sz w:val="24"/>
                              </w:rPr>
                              <w:t xml:space="preserve"> </w:t>
                            </w:r>
                            <w:r>
                              <w:rPr>
                                <w:color w:val="221F1F"/>
                                <w:sz w:val="24"/>
                              </w:rPr>
                              <w:t xml:space="preserve">and </w:t>
                            </w:r>
                            <w:r>
                              <w:rPr>
                                <w:b/>
                                <w:color w:val="221F1F"/>
                                <w:sz w:val="24"/>
                              </w:rPr>
                              <w:t>Io</w:t>
                            </w:r>
                            <w:r>
                              <w:rPr>
                                <w:color w:val="221F1F"/>
                                <w:sz w:val="24"/>
                              </w:rPr>
                              <w:t>c</w:t>
                            </w:r>
                            <w:r>
                              <w:rPr>
                                <w:color w:val="221F1F"/>
                                <w:spacing w:val="-1"/>
                                <w:sz w:val="24"/>
                              </w:rPr>
                              <w:t xml:space="preserve"> </w:t>
                            </w:r>
                            <w:r>
                              <w:rPr>
                                <w:color w:val="221F1F"/>
                                <w:sz w:val="24"/>
                              </w:rPr>
                              <w:t>is</w:t>
                            </w:r>
                            <w:r>
                              <w:rPr>
                                <w:color w:val="221F1F"/>
                                <w:spacing w:val="-4"/>
                                <w:sz w:val="24"/>
                              </w:rPr>
                              <w:t xml:space="preserve"> </w:t>
                            </w:r>
                            <w:r>
                              <w:rPr>
                                <w:color w:val="221F1F"/>
                                <w:sz w:val="24"/>
                              </w:rPr>
                              <w:t>the</w:t>
                            </w:r>
                            <w:r>
                              <w:rPr>
                                <w:color w:val="221F1F"/>
                                <w:spacing w:val="-1"/>
                                <w:sz w:val="24"/>
                              </w:rPr>
                              <w:t xml:space="preserve"> </w:t>
                            </w:r>
                            <w:r>
                              <w:rPr>
                                <w:color w:val="221F1F"/>
                                <w:sz w:val="24"/>
                              </w:rPr>
                              <w:t>index prevailing 30 days before Bid opening for inputs payable.</w:t>
                            </w:r>
                          </w:p>
                          <w:p w:rsidR="003A3D82" w:rsidRDefault="003A3D82" w:rsidP="00FB0F3C">
                            <w:pPr>
                              <w:spacing w:before="265" w:line="230" w:lineRule="auto"/>
                              <w:ind w:left="969" w:right="138" w:hanging="849"/>
                              <w:jc w:val="both"/>
                              <w:rPr>
                                <w:color w:val="000000"/>
                                <w:sz w:val="24"/>
                              </w:rPr>
                            </w:pPr>
                            <w:r>
                              <w:rPr>
                                <w:b/>
                                <w:color w:val="221F1F"/>
                                <w:sz w:val="24"/>
                              </w:rPr>
                              <w:t xml:space="preserve">NOTE: </w:t>
                            </w:r>
                            <w:r>
                              <w:rPr>
                                <w:color w:val="221F1F"/>
                                <w:sz w:val="24"/>
                              </w:rPr>
                              <w:t>The sum of the two coefficients A and B should be 1 (one) in the formula for each currency. Normally, both coefficients shall be the same in the formulae for all currencies,</w:t>
                            </w:r>
                            <w:r>
                              <w:rPr>
                                <w:color w:val="221F1F"/>
                                <w:spacing w:val="-9"/>
                                <w:sz w:val="24"/>
                              </w:rPr>
                              <w:t xml:space="preserve"> </w:t>
                            </w:r>
                            <w:r>
                              <w:rPr>
                                <w:color w:val="221F1F"/>
                                <w:sz w:val="24"/>
                              </w:rPr>
                              <w:t>since</w:t>
                            </w:r>
                            <w:r>
                              <w:rPr>
                                <w:color w:val="221F1F"/>
                                <w:spacing w:val="-10"/>
                                <w:sz w:val="24"/>
                              </w:rPr>
                              <w:t xml:space="preserve"> </w:t>
                            </w:r>
                            <w:r>
                              <w:rPr>
                                <w:color w:val="221F1F"/>
                                <w:sz w:val="24"/>
                              </w:rPr>
                              <w:t>coefficient</w:t>
                            </w:r>
                            <w:r>
                              <w:rPr>
                                <w:color w:val="221F1F"/>
                                <w:spacing w:val="-8"/>
                                <w:sz w:val="24"/>
                              </w:rPr>
                              <w:t xml:space="preserve"> </w:t>
                            </w:r>
                            <w:r>
                              <w:rPr>
                                <w:color w:val="221F1F"/>
                                <w:sz w:val="24"/>
                              </w:rPr>
                              <w:t>A,</w:t>
                            </w:r>
                            <w:r>
                              <w:rPr>
                                <w:color w:val="221F1F"/>
                                <w:spacing w:val="-9"/>
                                <w:sz w:val="24"/>
                              </w:rPr>
                              <w:t xml:space="preserve"> </w:t>
                            </w:r>
                            <w:r>
                              <w:rPr>
                                <w:color w:val="221F1F"/>
                                <w:sz w:val="24"/>
                              </w:rPr>
                              <w:t>for</w:t>
                            </w:r>
                            <w:r>
                              <w:rPr>
                                <w:color w:val="221F1F"/>
                                <w:spacing w:val="-8"/>
                                <w:sz w:val="24"/>
                              </w:rPr>
                              <w:t xml:space="preserve"> </w:t>
                            </w:r>
                            <w:r>
                              <w:rPr>
                                <w:color w:val="221F1F"/>
                                <w:sz w:val="24"/>
                              </w:rPr>
                              <w:t>the</w:t>
                            </w:r>
                            <w:r>
                              <w:rPr>
                                <w:color w:val="221F1F"/>
                                <w:spacing w:val="-7"/>
                                <w:sz w:val="24"/>
                              </w:rPr>
                              <w:t xml:space="preserve"> </w:t>
                            </w:r>
                            <w:r>
                              <w:rPr>
                                <w:color w:val="221F1F"/>
                                <w:sz w:val="24"/>
                              </w:rPr>
                              <w:t>non</w:t>
                            </w:r>
                            <w:r>
                              <w:rPr>
                                <w:color w:val="221F1F"/>
                                <w:spacing w:val="-9"/>
                                <w:sz w:val="24"/>
                              </w:rPr>
                              <w:t xml:space="preserve"> </w:t>
                            </w:r>
                            <w:r>
                              <w:rPr>
                                <w:color w:val="221F1F"/>
                                <w:sz w:val="24"/>
                              </w:rPr>
                              <w:t>adjustable</w:t>
                            </w:r>
                            <w:r>
                              <w:rPr>
                                <w:color w:val="221F1F"/>
                                <w:spacing w:val="-7"/>
                                <w:sz w:val="24"/>
                              </w:rPr>
                              <w:t xml:space="preserve"> </w:t>
                            </w:r>
                            <w:r>
                              <w:rPr>
                                <w:color w:val="221F1F"/>
                                <w:sz w:val="24"/>
                              </w:rPr>
                              <w:t>portion</w:t>
                            </w:r>
                            <w:r>
                              <w:rPr>
                                <w:color w:val="221F1F"/>
                                <w:spacing w:val="-9"/>
                                <w:sz w:val="24"/>
                              </w:rPr>
                              <w:t xml:space="preserve"> </w:t>
                            </w:r>
                            <w:r>
                              <w:rPr>
                                <w:color w:val="221F1F"/>
                                <w:sz w:val="24"/>
                              </w:rPr>
                              <w:t>of</w:t>
                            </w:r>
                            <w:r>
                              <w:rPr>
                                <w:color w:val="221F1F"/>
                                <w:spacing w:val="-11"/>
                                <w:sz w:val="24"/>
                              </w:rPr>
                              <w:t xml:space="preserve"> </w:t>
                            </w:r>
                            <w:r>
                              <w:rPr>
                                <w:color w:val="221F1F"/>
                                <w:sz w:val="24"/>
                              </w:rPr>
                              <w:t>the</w:t>
                            </w:r>
                            <w:r>
                              <w:rPr>
                                <w:color w:val="221F1F"/>
                                <w:spacing w:val="-7"/>
                                <w:sz w:val="24"/>
                              </w:rPr>
                              <w:t xml:space="preserve"> </w:t>
                            </w:r>
                            <w:r>
                              <w:rPr>
                                <w:color w:val="221F1F"/>
                                <w:sz w:val="24"/>
                              </w:rPr>
                              <w:t>payments,</w:t>
                            </w:r>
                            <w:r>
                              <w:rPr>
                                <w:color w:val="221F1F"/>
                                <w:spacing w:val="-9"/>
                                <w:sz w:val="24"/>
                              </w:rPr>
                              <w:t xml:space="preserve"> </w:t>
                            </w:r>
                            <w:r>
                              <w:rPr>
                                <w:color w:val="221F1F"/>
                                <w:sz w:val="24"/>
                              </w:rPr>
                              <w:t>is</w:t>
                            </w:r>
                            <w:r>
                              <w:rPr>
                                <w:color w:val="221F1F"/>
                                <w:spacing w:val="-10"/>
                                <w:sz w:val="24"/>
                              </w:rPr>
                              <w:t xml:space="preserve"> </w:t>
                            </w:r>
                            <w:r>
                              <w:rPr>
                                <w:color w:val="221F1F"/>
                                <w:sz w:val="24"/>
                              </w:rPr>
                              <w:t>a</w:t>
                            </w:r>
                            <w:r>
                              <w:rPr>
                                <w:color w:val="221F1F"/>
                                <w:spacing w:val="-7"/>
                                <w:sz w:val="24"/>
                              </w:rPr>
                              <w:t xml:space="preserve"> </w:t>
                            </w:r>
                            <w:r>
                              <w:rPr>
                                <w:color w:val="221F1F"/>
                                <w:sz w:val="24"/>
                              </w:rPr>
                              <w:t>very approximate figure (usually 0.15) to take account of fixed cost elements or other nonadjustable components.</w:t>
                            </w:r>
                            <w:r>
                              <w:rPr>
                                <w:color w:val="221F1F"/>
                                <w:spacing w:val="-2"/>
                                <w:sz w:val="24"/>
                              </w:rPr>
                              <w:t xml:space="preserve"> </w:t>
                            </w:r>
                            <w:r>
                              <w:rPr>
                                <w:color w:val="221F1F"/>
                                <w:sz w:val="24"/>
                              </w:rPr>
                              <w:t>The sum of</w:t>
                            </w:r>
                            <w:r>
                              <w:rPr>
                                <w:color w:val="221F1F"/>
                                <w:spacing w:val="-2"/>
                                <w:sz w:val="24"/>
                              </w:rPr>
                              <w:t xml:space="preserve"> </w:t>
                            </w:r>
                            <w:r>
                              <w:rPr>
                                <w:color w:val="221F1F"/>
                                <w:sz w:val="24"/>
                              </w:rPr>
                              <w:t>the adjustments for</w:t>
                            </w:r>
                            <w:r>
                              <w:rPr>
                                <w:color w:val="221F1F"/>
                                <w:spacing w:val="-2"/>
                                <w:sz w:val="24"/>
                              </w:rPr>
                              <w:t xml:space="preserve"> </w:t>
                            </w:r>
                            <w:r>
                              <w:rPr>
                                <w:color w:val="221F1F"/>
                                <w:sz w:val="24"/>
                              </w:rPr>
                              <w:t>each currency</w:t>
                            </w:r>
                            <w:r>
                              <w:rPr>
                                <w:color w:val="221F1F"/>
                                <w:spacing w:val="-7"/>
                                <w:sz w:val="24"/>
                              </w:rPr>
                              <w:t xml:space="preserve"> </w:t>
                            </w:r>
                            <w:r>
                              <w:rPr>
                                <w:color w:val="221F1F"/>
                                <w:sz w:val="24"/>
                              </w:rPr>
                              <w:t>are added</w:t>
                            </w:r>
                            <w:r>
                              <w:rPr>
                                <w:color w:val="221F1F"/>
                                <w:spacing w:val="-3"/>
                                <w:sz w:val="24"/>
                              </w:rPr>
                              <w:t xml:space="preserve"> </w:t>
                            </w:r>
                            <w:r>
                              <w:rPr>
                                <w:color w:val="221F1F"/>
                                <w:sz w:val="24"/>
                              </w:rPr>
                              <w:t>to the Contract Price.</w:t>
                            </w:r>
                          </w:p>
                        </w:txbxContent>
                      </wps:txbx>
                      <wps:bodyPr wrap="square" lIns="0" tIns="0" rIns="0" bIns="0" rtlCol="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5E1E56" id="Textbox 498" o:spid="_x0000_s1062" type="#_x0000_t202" style="width:472.05pt;height:28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" fillcolor="#e6e7e8" stroked="f">
                <v:textbox inset="0,0,0,0">
                  <w:txbxContent>
                    <w:p w:rsidR="003A3D82" w:rsidRDefault="003A3D82" w:rsidP="00FB0F3C">
                      <w:pPr>
                        <w:spacing w:before="154"/>
                        <w:ind w:left="120"/>
                        <w:jc w:val="both"/>
                        <w:rPr>
                          <w:b/>
                          <w:color w:val="000000"/>
                          <w:sz w:val="24"/>
                        </w:rPr>
                      </w:pPr>
                      <w:r>
                        <w:rPr>
                          <w:b/>
                          <w:color w:val="221F1F"/>
                          <w:sz w:val="24"/>
                        </w:rPr>
                        <w:t>Price</w:t>
                      </w:r>
                      <w:r>
                        <w:rPr>
                          <w:b/>
                          <w:color w:val="221F1F"/>
                          <w:spacing w:val="-5"/>
                          <w:sz w:val="24"/>
                        </w:rPr>
                        <w:t xml:space="preserve"> </w:t>
                      </w:r>
                      <w:r>
                        <w:rPr>
                          <w:b/>
                          <w:color w:val="221F1F"/>
                          <w:sz w:val="24"/>
                        </w:rPr>
                        <w:t>Adjustment</w:t>
                      </w:r>
                      <w:r>
                        <w:rPr>
                          <w:b/>
                          <w:color w:val="221F1F"/>
                          <w:spacing w:val="-5"/>
                          <w:sz w:val="24"/>
                        </w:rPr>
                        <w:t xml:space="preserve"> </w:t>
                      </w:r>
                      <w:r>
                        <w:rPr>
                          <w:b/>
                          <w:color w:val="221F1F"/>
                          <w:spacing w:val="-2"/>
                          <w:sz w:val="24"/>
                        </w:rPr>
                        <w:t>Formula</w:t>
                      </w:r>
                    </w:p>
                    <w:p w:rsidR="003A3D82" w:rsidRDefault="003A3D82" w:rsidP="00FB0F3C">
                      <w:pPr>
                        <w:spacing w:before="265" w:line="230" w:lineRule="auto"/>
                        <w:ind w:left="120" w:right="135"/>
                        <w:jc w:val="both"/>
                        <w:rPr>
                          <w:color w:val="000000"/>
                          <w:sz w:val="24"/>
                        </w:rPr>
                      </w:pPr>
                      <w:r>
                        <w:rPr>
                          <w:color w:val="221F1F"/>
                          <w:sz w:val="24"/>
                        </w:rPr>
                        <w:t>Prices</w:t>
                      </w:r>
                      <w:r>
                        <w:rPr>
                          <w:color w:val="221F1F"/>
                          <w:spacing w:val="-3"/>
                          <w:sz w:val="24"/>
                        </w:rPr>
                        <w:t xml:space="preserve"> </w:t>
                      </w:r>
                      <w:r>
                        <w:rPr>
                          <w:color w:val="221F1F"/>
                          <w:sz w:val="24"/>
                        </w:rPr>
                        <w:t>shall</w:t>
                      </w:r>
                      <w:r>
                        <w:rPr>
                          <w:color w:val="221F1F"/>
                          <w:spacing w:val="-5"/>
                          <w:sz w:val="24"/>
                        </w:rPr>
                        <w:t xml:space="preserve"> </w:t>
                      </w:r>
                      <w:r>
                        <w:rPr>
                          <w:color w:val="221F1F"/>
                          <w:sz w:val="24"/>
                        </w:rPr>
                        <w:t>be</w:t>
                      </w:r>
                      <w:r>
                        <w:rPr>
                          <w:color w:val="221F1F"/>
                          <w:spacing w:val="-4"/>
                          <w:sz w:val="24"/>
                        </w:rPr>
                        <w:t xml:space="preserve"> </w:t>
                      </w:r>
                      <w:r>
                        <w:rPr>
                          <w:color w:val="221F1F"/>
                          <w:sz w:val="24"/>
                        </w:rPr>
                        <w:t>adjusted</w:t>
                      </w:r>
                      <w:r>
                        <w:rPr>
                          <w:color w:val="221F1F"/>
                          <w:spacing w:val="-6"/>
                          <w:sz w:val="24"/>
                        </w:rPr>
                        <w:t xml:space="preserve"> </w:t>
                      </w:r>
                      <w:r>
                        <w:rPr>
                          <w:color w:val="221F1F"/>
                          <w:sz w:val="24"/>
                        </w:rPr>
                        <w:t>for</w:t>
                      </w:r>
                      <w:r>
                        <w:rPr>
                          <w:color w:val="221F1F"/>
                          <w:spacing w:val="-5"/>
                          <w:sz w:val="24"/>
                        </w:rPr>
                        <w:t xml:space="preserve"> </w:t>
                      </w:r>
                      <w:r>
                        <w:rPr>
                          <w:color w:val="221F1F"/>
                          <w:sz w:val="24"/>
                        </w:rPr>
                        <w:t>fluctuations</w:t>
                      </w:r>
                      <w:r>
                        <w:rPr>
                          <w:color w:val="221F1F"/>
                          <w:spacing w:val="-7"/>
                          <w:sz w:val="24"/>
                        </w:rPr>
                        <w:t xml:space="preserve"> </w:t>
                      </w:r>
                      <w:r>
                        <w:rPr>
                          <w:color w:val="221F1F"/>
                          <w:sz w:val="24"/>
                        </w:rPr>
                        <w:t>in</w:t>
                      </w:r>
                      <w:r>
                        <w:rPr>
                          <w:color w:val="221F1F"/>
                          <w:spacing w:val="-6"/>
                          <w:sz w:val="24"/>
                        </w:rPr>
                        <w:t xml:space="preserve"> </w:t>
                      </w:r>
                      <w:r>
                        <w:rPr>
                          <w:color w:val="221F1F"/>
                          <w:sz w:val="24"/>
                        </w:rPr>
                        <w:t>the</w:t>
                      </w:r>
                      <w:r>
                        <w:rPr>
                          <w:color w:val="221F1F"/>
                          <w:spacing w:val="-4"/>
                          <w:sz w:val="24"/>
                        </w:rPr>
                        <w:t xml:space="preserve"> </w:t>
                      </w:r>
                      <w:r>
                        <w:rPr>
                          <w:color w:val="221F1F"/>
                          <w:sz w:val="24"/>
                        </w:rPr>
                        <w:t>cost</w:t>
                      </w:r>
                      <w:r>
                        <w:rPr>
                          <w:color w:val="221F1F"/>
                          <w:spacing w:val="-5"/>
                          <w:sz w:val="24"/>
                        </w:rPr>
                        <w:t xml:space="preserve"> </w:t>
                      </w:r>
                      <w:r>
                        <w:rPr>
                          <w:color w:val="221F1F"/>
                          <w:sz w:val="24"/>
                        </w:rPr>
                        <w:t>of</w:t>
                      </w:r>
                      <w:r>
                        <w:rPr>
                          <w:color w:val="221F1F"/>
                          <w:spacing w:val="-5"/>
                          <w:sz w:val="24"/>
                        </w:rPr>
                        <w:t xml:space="preserve"> </w:t>
                      </w:r>
                      <w:r>
                        <w:rPr>
                          <w:color w:val="221F1F"/>
                          <w:sz w:val="24"/>
                        </w:rPr>
                        <w:t>inputs</w:t>
                      </w:r>
                      <w:r>
                        <w:rPr>
                          <w:color w:val="221F1F"/>
                          <w:spacing w:val="-7"/>
                          <w:sz w:val="24"/>
                        </w:rPr>
                        <w:t xml:space="preserve"> </w:t>
                      </w:r>
                      <w:r>
                        <w:rPr>
                          <w:color w:val="221F1F"/>
                          <w:sz w:val="24"/>
                        </w:rPr>
                        <w:t>only</w:t>
                      </w:r>
                      <w:r>
                        <w:rPr>
                          <w:color w:val="221F1F"/>
                          <w:spacing w:val="-11"/>
                          <w:sz w:val="24"/>
                        </w:rPr>
                        <w:t xml:space="preserve"> </w:t>
                      </w:r>
                      <w:r>
                        <w:rPr>
                          <w:color w:val="221F1F"/>
                          <w:sz w:val="24"/>
                        </w:rPr>
                        <w:t xml:space="preserve">if </w:t>
                      </w:r>
                      <w:r>
                        <w:rPr>
                          <w:b/>
                          <w:color w:val="221F1F"/>
                          <w:sz w:val="24"/>
                        </w:rPr>
                        <w:t>provided</w:t>
                      </w:r>
                      <w:r>
                        <w:rPr>
                          <w:b/>
                          <w:color w:val="221F1F"/>
                          <w:spacing w:val="-12"/>
                          <w:sz w:val="24"/>
                        </w:rPr>
                        <w:t xml:space="preserve"> </w:t>
                      </w:r>
                      <w:r>
                        <w:rPr>
                          <w:b/>
                          <w:color w:val="221F1F"/>
                          <w:sz w:val="24"/>
                        </w:rPr>
                        <w:t>for in</w:t>
                      </w:r>
                      <w:r>
                        <w:rPr>
                          <w:b/>
                          <w:color w:val="221F1F"/>
                          <w:spacing w:val="-7"/>
                          <w:sz w:val="24"/>
                        </w:rPr>
                        <w:t xml:space="preserve"> </w:t>
                      </w:r>
                      <w:r>
                        <w:rPr>
                          <w:b/>
                          <w:color w:val="221F1F"/>
                          <w:sz w:val="24"/>
                        </w:rPr>
                        <w:t>the</w:t>
                      </w:r>
                      <w:r>
                        <w:rPr>
                          <w:b/>
                          <w:color w:val="221F1F"/>
                          <w:spacing w:val="-4"/>
                          <w:sz w:val="24"/>
                        </w:rPr>
                        <w:t xml:space="preserve"> </w:t>
                      </w:r>
                      <w:r>
                        <w:rPr>
                          <w:b/>
                          <w:color w:val="221F1F"/>
                          <w:sz w:val="24"/>
                        </w:rPr>
                        <w:t xml:space="preserve">SCC. </w:t>
                      </w:r>
                      <w:r>
                        <w:rPr>
                          <w:color w:val="221F1F"/>
                          <w:sz w:val="24"/>
                        </w:rPr>
                        <w:t>If so provided, the amounts certified in each payment certificate, before deducting for Advance Payment, shall be adjusted by applying the respective price adjustment factor to the payment amounts due in each currency. A separate formula of the type specified below applies:</w:t>
                      </w:r>
                    </w:p>
                    <w:p w:rsidR="003A3D82" w:rsidRDefault="003A3D82" w:rsidP="00FB0F3C">
                      <w:pPr>
                        <w:spacing w:before="247" w:line="274" w:lineRule="exact"/>
                        <w:ind w:left="120"/>
                        <w:jc w:val="both"/>
                        <w:rPr>
                          <w:b/>
                          <w:color w:val="000000"/>
                          <w:sz w:val="24"/>
                        </w:rPr>
                      </w:pPr>
                      <w:r>
                        <w:rPr>
                          <w:b/>
                          <w:color w:val="221F1F"/>
                          <w:sz w:val="24"/>
                        </w:rPr>
                        <w:t>P</w:t>
                      </w:r>
                      <w:r>
                        <w:rPr>
                          <w:b/>
                          <w:color w:val="221F1F"/>
                          <w:spacing w:val="-1"/>
                          <w:sz w:val="24"/>
                        </w:rPr>
                        <w:t xml:space="preserve"> </w:t>
                      </w:r>
                      <w:r>
                        <w:rPr>
                          <w:b/>
                          <w:color w:val="221F1F"/>
                          <w:sz w:val="24"/>
                        </w:rPr>
                        <w:t>=</w:t>
                      </w:r>
                      <w:r>
                        <w:rPr>
                          <w:b/>
                          <w:color w:val="221F1F"/>
                          <w:spacing w:val="-1"/>
                          <w:sz w:val="24"/>
                        </w:rPr>
                        <w:t xml:space="preserve"> </w:t>
                      </w:r>
                      <w:r>
                        <w:rPr>
                          <w:b/>
                          <w:color w:val="221F1F"/>
                          <w:sz w:val="24"/>
                        </w:rPr>
                        <w:t>A</w:t>
                      </w:r>
                      <w:r>
                        <w:rPr>
                          <w:b/>
                          <w:color w:val="221F1F"/>
                          <w:spacing w:val="-2"/>
                          <w:sz w:val="24"/>
                        </w:rPr>
                        <w:t xml:space="preserve"> </w:t>
                      </w:r>
                      <w:r>
                        <w:rPr>
                          <w:b/>
                          <w:color w:val="221F1F"/>
                          <w:sz w:val="24"/>
                        </w:rPr>
                        <w:t>+</w:t>
                      </w:r>
                      <w:r>
                        <w:rPr>
                          <w:b/>
                          <w:color w:val="221F1F"/>
                          <w:spacing w:val="-1"/>
                          <w:sz w:val="24"/>
                        </w:rPr>
                        <w:t xml:space="preserve"> </w:t>
                      </w:r>
                      <w:r>
                        <w:rPr>
                          <w:b/>
                          <w:color w:val="221F1F"/>
                          <w:sz w:val="24"/>
                        </w:rPr>
                        <w:t xml:space="preserve">B </w:t>
                      </w:r>
                      <w:proofErr w:type="spellStart"/>
                      <w:r>
                        <w:rPr>
                          <w:b/>
                          <w:color w:val="221F1F"/>
                          <w:spacing w:val="-2"/>
                          <w:sz w:val="24"/>
                        </w:rPr>
                        <w:t>Im</w:t>
                      </w:r>
                      <w:proofErr w:type="spellEnd"/>
                      <w:r>
                        <w:rPr>
                          <w:b/>
                          <w:color w:val="221F1F"/>
                          <w:spacing w:val="-2"/>
                          <w:sz w:val="24"/>
                        </w:rPr>
                        <w:t>/Io</w:t>
                      </w:r>
                    </w:p>
                    <w:p w:rsidR="003A3D82" w:rsidRDefault="003A3D82" w:rsidP="00FB0F3C">
                      <w:pPr>
                        <w:spacing w:line="268" w:lineRule="exact"/>
                        <w:ind w:left="120"/>
                        <w:rPr>
                          <w:color w:val="000000"/>
                          <w:sz w:val="24"/>
                        </w:rPr>
                      </w:pPr>
                      <w:r>
                        <w:rPr>
                          <w:color w:val="221F1F"/>
                          <w:spacing w:val="-2"/>
                          <w:sz w:val="24"/>
                        </w:rPr>
                        <w:t>where:</w:t>
                      </w:r>
                    </w:p>
                    <w:p w:rsidR="003A3D82" w:rsidRDefault="003A3D82" w:rsidP="00FB0F3C">
                      <w:pPr>
                        <w:spacing w:line="268" w:lineRule="exact"/>
                        <w:ind w:left="480"/>
                        <w:rPr>
                          <w:color w:val="000000"/>
                          <w:sz w:val="24"/>
                        </w:rPr>
                      </w:pPr>
                      <w:r>
                        <w:rPr>
                          <w:b/>
                          <w:color w:val="221F1F"/>
                          <w:sz w:val="24"/>
                        </w:rPr>
                        <w:t>P</w:t>
                      </w:r>
                      <w:r>
                        <w:rPr>
                          <w:b/>
                          <w:color w:val="221F1F"/>
                          <w:spacing w:val="-2"/>
                          <w:sz w:val="24"/>
                        </w:rPr>
                        <w:t xml:space="preserve"> </w:t>
                      </w:r>
                      <w:r>
                        <w:rPr>
                          <w:color w:val="221F1F"/>
                          <w:sz w:val="24"/>
                        </w:rPr>
                        <w:t>is</w:t>
                      </w:r>
                      <w:r>
                        <w:rPr>
                          <w:color w:val="221F1F"/>
                          <w:spacing w:val="-4"/>
                          <w:sz w:val="24"/>
                        </w:rPr>
                        <w:t xml:space="preserve"> </w:t>
                      </w:r>
                      <w:r>
                        <w:rPr>
                          <w:color w:val="221F1F"/>
                          <w:sz w:val="24"/>
                        </w:rPr>
                        <w:t>the</w:t>
                      </w:r>
                      <w:r>
                        <w:rPr>
                          <w:color w:val="221F1F"/>
                          <w:spacing w:val="-1"/>
                          <w:sz w:val="24"/>
                        </w:rPr>
                        <w:t xml:space="preserve"> </w:t>
                      </w:r>
                      <w:r>
                        <w:rPr>
                          <w:color w:val="221F1F"/>
                          <w:sz w:val="24"/>
                        </w:rPr>
                        <w:t>adjustment</w:t>
                      </w:r>
                      <w:r>
                        <w:rPr>
                          <w:color w:val="221F1F"/>
                          <w:spacing w:val="-2"/>
                          <w:sz w:val="24"/>
                        </w:rPr>
                        <w:t xml:space="preserve"> </w:t>
                      </w:r>
                      <w:r>
                        <w:rPr>
                          <w:color w:val="221F1F"/>
                          <w:sz w:val="24"/>
                        </w:rPr>
                        <w:t>factor</w:t>
                      </w:r>
                      <w:r>
                        <w:rPr>
                          <w:color w:val="221F1F"/>
                          <w:spacing w:val="-2"/>
                          <w:sz w:val="24"/>
                        </w:rPr>
                        <w:t xml:space="preserve"> </w:t>
                      </w:r>
                      <w:r>
                        <w:rPr>
                          <w:color w:val="221F1F"/>
                          <w:sz w:val="24"/>
                        </w:rPr>
                        <w:t>for</w:t>
                      </w:r>
                      <w:r>
                        <w:rPr>
                          <w:color w:val="221F1F"/>
                          <w:spacing w:val="-2"/>
                          <w:sz w:val="24"/>
                        </w:rPr>
                        <w:t xml:space="preserve"> </w:t>
                      </w:r>
                      <w:r>
                        <w:rPr>
                          <w:color w:val="221F1F"/>
                          <w:sz w:val="24"/>
                        </w:rPr>
                        <w:t>the</w:t>
                      </w:r>
                      <w:r>
                        <w:rPr>
                          <w:color w:val="221F1F"/>
                          <w:spacing w:val="-1"/>
                          <w:sz w:val="24"/>
                        </w:rPr>
                        <w:t xml:space="preserve"> </w:t>
                      </w:r>
                      <w:r>
                        <w:rPr>
                          <w:color w:val="221F1F"/>
                          <w:sz w:val="24"/>
                        </w:rPr>
                        <w:t>portion</w:t>
                      </w:r>
                      <w:r>
                        <w:rPr>
                          <w:color w:val="221F1F"/>
                          <w:spacing w:val="-2"/>
                          <w:sz w:val="24"/>
                        </w:rPr>
                        <w:t xml:space="preserve"> </w:t>
                      </w:r>
                      <w:r>
                        <w:rPr>
                          <w:color w:val="221F1F"/>
                          <w:sz w:val="24"/>
                        </w:rPr>
                        <w:t>of</w:t>
                      </w:r>
                      <w:r>
                        <w:rPr>
                          <w:color w:val="221F1F"/>
                          <w:spacing w:val="-2"/>
                          <w:sz w:val="24"/>
                        </w:rPr>
                        <w:t xml:space="preserve"> </w:t>
                      </w:r>
                      <w:r>
                        <w:rPr>
                          <w:color w:val="221F1F"/>
                          <w:sz w:val="24"/>
                        </w:rPr>
                        <w:t>the</w:t>
                      </w:r>
                      <w:r>
                        <w:rPr>
                          <w:color w:val="221F1F"/>
                          <w:spacing w:val="-1"/>
                          <w:sz w:val="24"/>
                        </w:rPr>
                        <w:t xml:space="preserve"> </w:t>
                      </w:r>
                      <w:r>
                        <w:rPr>
                          <w:color w:val="221F1F"/>
                          <w:sz w:val="24"/>
                        </w:rPr>
                        <w:t>Contract</w:t>
                      </w:r>
                      <w:r>
                        <w:rPr>
                          <w:color w:val="221F1F"/>
                          <w:spacing w:val="-2"/>
                          <w:sz w:val="24"/>
                        </w:rPr>
                        <w:t xml:space="preserve"> </w:t>
                      </w:r>
                      <w:r>
                        <w:rPr>
                          <w:color w:val="221F1F"/>
                          <w:sz w:val="24"/>
                        </w:rPr>
                        <w:t>Price</w:t>
                      </w:r>
                      <w:r>
                        <w:rPr>
                          <w:color w:val="221F1F"/>
                          <w:spacing w:val="-1"/>
                          <w:sz w:val="24"/>
                        </w:rPr>
                        <w:t xml:space="preserve"> </w:t>
                      </w:r>
                      <w:r>
                        <w:rPr>
                          <w:color w:val="221F1F"/>
                          <w:spacing w:val="-2"/>
                          <w:sz w:val="24"/>
                        </w:rPr>
                        <w:t>payable.</w:t>
                      </w:r>
                    </w:p>
                    <w:p w:rsidR="003A3D82" w:rsidRDefault="003A3D82" w:rsidP="00FB0F3C">
                      <w:pPr>
                        <w:spacing w:before="5" w:line="232" w:lineRule="auto"/>
                        <w:ind w:left="969" w:hanging="489"/>
                        <w:rPr>
                          <w:color w:val="000000"/>
                          <w:sz w:val="24"/>
                        </w:rPr>
                      </w:pPr>
                      <w:r>
                        <w:rPr>
                          <w:b/>
                          <w:color w:val="221F1F"/>
                          <w:sz w:val="24"/>
                        </w:rPr>
                        <w:t>A</w:t>
                      </w:r>
                      <w:r>
                        <w:rPr>
                          <w:b/>
                          <w:color w:val="221F1F"/>
                          <w:spacing w:val="-6"/>
                          <w:sz w:val="24"/>
                        </w:rPr>
                        <w:t xml:space="preserve"> </w:t>
                      </w:r>
                      <w:r>
                        <w:rPr>
                          <w:color w:val="221F1F"/>
                          <w:sz w:val="24"/>
                        </w:rPr>
                        <w:t>and</w:t>
                      </w:r>
                      <w:r>
                        <w:rPr>
                          <w:color w:val="221F1F"/>
                          <w:spacing w:val="-4"/>
                          <w:sz w:val="24"/>
                        </w:rPr>
                        <w:t xml:space="preserve"> </w:t>
                      </w:r>
                      <w:r>
                        <w:rPr>
                          <w:b/>
                          <w:color w:val="221F1F"/>
                          <w:sz w:val="24"/>
                        </w:rPr>
                        <w:t>B</w:t>
                      </w:r>
                      <w:r>
                        <w:rPr>
                          <w:b/>
                          <w:color w:val="221F1F"/>
                          <w:spacing w:val="-5"/>
                          <w:sz w:val="24"/>
                        </w:rPr>
                        <w:t xml:space="preserve"> </w:t>
                      </w:r>
                      <w:r>
                        <w:rPr>
                          <w:color w:val="221F1F"/>
                          <w:sz w:val="24"/>
                        </w:rPr>
                        <w:t>a</w:t>
                      </w:r>
                      <w:r>
                        <w:rPr>
                          <w:color w:val="221F1F"/>
                          <w:spacing w:val="-3"/>
                          <w:sz w:val="24"/>
                        </w:rPr>
                        <w:t xml:space="preserve"> </w:t>
                      </w:r>
                      <w:proofErr w:type="spellStart"/>
                      <w:r>
                        <w:rPr>
                          <w:color w:val="221F1F"/>
                          <w:sz w:val="24"/>
                        </w:rPr>
                        <w:t>recoefficients</w:t>
                      </w:r>
                      <w:r>
                        <w:rPr>
                          <w:b/>
                          <w:color w:val="221F1F"/>
                          <w:sz w:val="24"/>
                        </w:rPr>
                        <w:t>specified</w:t>
                      </w:r>
                      <w:proofErr w:type="spellEnd"/>
                      <w:r>
                        <w:rPr>
                          <w:b/>
                          <w:color w:val="221F1F"/>
                          <w:spacing w:val="-10"/>
                          <w:sz w:val="24"/>
                        </w:rPr>
                        <w:t xml:space="preserve"> </w:t>
                      </w:r>
                      <w:r>
                        <w:rPr>
                          <w:b/>
                          <w:color w:val="221F1F"/>
                          <w:sz w:val="24"/>
                        </w:rPr>
                        <w:t>in</w:t>
                      </w:r>
                      <w:r>
                        <w:rPr>
                          <w:b/>
                          <w:color w:val="221F1F"/>
                          <w:spacing w:val="-6"/>
                          <w:sz w:val="24"/>
                        </w:rPr>
                        <w:t xml:space="preserve"> </w:t>
                      </w:r>
                      <w:r>
                        <w:rPr>
                          <w:b/>
                          <w:color w:val="221F1F"/>
                          <w:sz w:val="24"/>
                        </w:rPr>
                        <w:t>the</w:t>
                      </w:r>
                      <w:r>
                        <w:rPr>
                          <w:b/>
                          <w:color w:val="221F1F"/>
                          <w:spacing w:val="-3"/>
                          <w:sz w:val="24"/>
                        </w:rPr>
                        <w:t xml:space="preserve"> </w:t>
                      </w:r>
                      <w:r>
                        <w:rPr>
                          <w:b/>
                          <w:color w:val="221F1F"/>
                          <w:sz w:val="24"/>
                        </w:rPr>
                        <w:t>SCC,</w:t>
                      </w:r>
                      <w:r>
                        <w:rPr>
                          <w:b/>
                          <w:color w:val="221F1F"/>
                          <w:spacing w:val="-3"/>
                          <w:sz w:val="24"/>
                        </w:rPr>
                        <w:t xml:space="preserve"> </w:t>
                      </w:r>
                      <w:r>
                        <w:rPr>
                          <w:color w:val="221F1F"/>
                          <w:sz w:val="24"/>
                        </w:rPr>
                        <w:t>representing</w:t>
                      </w:r>
                      <w:r>
                        <w:rPr>
                          <w:color w:val="221F1F"/>
                          <w:spacing w:val="-9"/>
                          <w:sz w:val="24"/>
                        </w:rPr>
                        <w:t xml:space="preserve"> </w:t>
                      </w:r>
                      <w:r>
                        <w:rPr>
                          <w:color w:val="221F1F"/>
                          <w:sz w:val="24"/>
                        </w:rPr>
                        <w:t>then</w:t>
                      </w:r>
                      <w:r>
                        <w:rPr>
                          <w:color w:val="221F1F"/>
                          <w:spacing w:val="-4"/>
                          <w:sz w:val="24"/>
                        </w:rPr>
                        <w:t xml:space="preserve"> </w:t>
                      </w:r>
                      <w:r>
                        <w:rPr>
                          <w:color w:val="221F1F"/>
                          <w:sz w:val="24"/>
                        </w:rPr>
                        <w:t>on</w:t>
                      </w:r>
                      <w:r>
                        <w:rPr>
                          <w:color w:val="221F1F"/>
                          <w:spacing w:val="-4"/>
                          <w:sz w:val="24"/>
                        </w:rPr>
                        <w:t xml:space="preserve"> </w:t>
                      </w:r>
                      <w:r>
                        <w:rPr>
                          <w:color w:val="221F1F"/>
                          <w:sz w:val="24"/>
                        </w:rPr>
                        <w:t>adjustable</w:t>
                      </w:r>
                      <w:r>
                        <w:rPr>
                          <w:color w:val="221F1F"/>
                          <w:spacing w:val="-7"/>
                          <w:sz w:val="24"/>
                        </w:rPr>
                        <w:t xml:space="preserve"> </w:t>
                      </w:r>
                      <w:r>
                        <w:rPr>
                          <w:color w:val="221F1F"/>
                          <w:sz w:val="24"/>
                        </w:rPr>
                        <w:t>and</w:t>
                      </w:r>
                      <w:r>
                        <w:rPr>
                          <w:color w:val="221F1F"/>
                          <w:spacing w:val="-4"/>
                          <w:sz w:val="24"/>
                        </w:rPr>
                        <w:t xml:space="preserve"> </w:t>
                      </w:r>
                      <w:r>
                        <w:rPr>
                          <w:color w:val="221F1F"/>
                          <w:sz w:val="24"/>
                        </w:rPr>
                        <w:t>adjustable portions, respectively, of the Contract Price payable and</w:t>
                      </w:r>
                    </w:p>
                    <w:p w:rsidR="003A3D82" w:rsidRDefault="003A3D82" w:rsidP="00FB0F3C">
                      <w:pPr>
                        <w:spacing w:line="230" w:lineRule="auto"/>
                        <w:ind w:left="969" w:hanging="489"/>
                        <w:rPr>
                          <w:color w:val="000000"/>
                          <w:sz w:val="24"/>
                        </w:rPr>
                      </w:pPr>
                      <w:r>
                        <w:rPr>
                          <w:b/>
                          <w:color w:val="221F1F"/>
                          <w:sz w:val="24"/>
                        </w:rPr>
                        <w:t>I m</w:t>
                      </w:r>
                      <w:r>
                        <w:rPr>
                          <w:color w:val="221F1F"/>
                          <w:sz w:val="24"/>
                        </w:rPr>
                        <w:t>is</w:t>
                      </w:r>
                      <w:r>
                        <w:rPr>
                          <w:color w:val="221F1F"/>
                          <w:spacing w:val="-4"/>
                          <w:sz w:val="24"/>
                        </w:rPr>
                        <w:t xml:space="preserve"> </w:t>
                      </w:r>
                      <w:r>
                        <w:rPr>
                          <w:color w:val="221F1F"/>
                          <w:sz w:val="24"/>
                        </w:rPr>
                        <w:t>the index</w:t>
                      </w:r>
                      <w:r>
                        <w:rPr>
                          <w:color w:val="221F1F"/>
                          <w:spacing w:val="-2"/>
                          <w:sz w:val="24"/>
                        </w:rPr>
                        <w:t xml:space="preserve"> </w:t>
                      </w:r>
                      <w:r>
                        <w:rPr>
                          <w:color w:val="221F1F"/>
                          <w:sz w:val="24"/>
                        </w:rPr>
                        <w:t>prevailing</w:t>
                      </w:r>
                      <w:r>
                        <w:rPr>
                          <w:color w:val="221F1F"/>
                          <w:spacing w:val="-6"/>
                          <w:sz w:val="24"/>
                        </w:rPr>
                        <w:t xml:space="preserve"> </w:t>
                      </w:r>
                      <w:r>
                        <w:rPr>
                          <w:color w:val="221F1F"/>
                          <w:sz w:val="24"/>
                        </w:rPr>
                        <w:t>at</w:t>
                      </w:r>
                      <w:r>
                        <w:rPr>
                          <w:color w:val="221F1F"/>
                          <w:spacing w:val="-2"/>
                          <w:sz w:val="24"/>
                        </w:rPr>
                        <w:t xml:space="preserve"> </w:t>
                      </w:r>
                      <w:r>
                        <w:rPr>
                          <w:color w:val="221F1F"/>
                          <w:sz w:val="24"/>
                        </w:rPr>
                        <w:t>the</w:t>
                      </w:r>
                      <w:r>
                        <w:rPr>
                          <w:color w:val="221F1F"/>
                          <w:spacing w:val="-5"/>
                          <w:sz w:val="24"/>
                        </w:rPr>
                        <w:t xml:space="preserve"> </w:t>
                      </w:r>
                      <w:r>
                        <w:rPr>
                          <w:color w:val="221F1F"/>
                          <w:sz w:val="24"/>
                        </w:rPr>
                        <w:t>end</w:t>
                      </w:r>
                      <w:r>
                        <w:rPr>
                          <w:color w:val="221F1F"/>
                          <w:spacing w:val="-2"/>
                          <w:sz w:val="24"/>
                        </w:rPr>
                        <w:t xml:space="preserve"> </w:t>
                      </w:r>
                      <w:r>
                        <w:rPr>
                          <w:color w:val="221F1F"/>
                          <w:sz w:val="24"/>
                        </w:rPr>
                        <w:t>of</w:t>
                      </w:r>
                      <w:r>
                        <w:rPr>
                          <w:color w:val="221F1F"/>
                          <w:spacing w:val="-2"/>
                          <w:sz w:val="24"/>
                        </w:rPr>
                        <w:t xml:space="preserve"> </w:t>
                      </w:r>
                      <w:r>
                        <w:rPr>
                          <w:color w:val="221F1F"/>
                          <w:sz w:val="24"/>
                        </w:rPr>
                        <w:t>the</w:t>
                      </w:r>
                      <w:r>
                        <w:rPr>
                          <w:color w:val="221F1F"/>
                          <w:spacing w:val="-1"/>
                          <w:sz w:val="24"/>
                        </w:rPr>
                        <w:t xml:space="preserve"> </w:t>
                      </w:r>
                      <w:r>
                        <w:rPr>
                          <w:color w:val="221F1F"/>
                          <w:sz w:val="24"/>
                        </w:rPr>
                        <w:t>month</w:t>
                      </w:r>
                      <w:r>
                        <w:rPr>
                          <w:color w:val="221F1F"/>
                          <w:spacing w:val="-2"/>
                          <w:sz w:val="24"/>
                        </w:rPr>
                        <w:t xml:space="preserve"> </w:t>
                      </w:r>
                      <w:r>
                        <w:rPr>
                          <w:color w:val="221F1F"/>
                          <w:sz w:val="24"/>
                        </w:rPr>
                        <w:t>being</w:t>
                      </w:r>
                      <w:r>
                        <w:rPr>
                          <w:color w:val="221F1F"/>
                          <w:spacing w:val="-6"/>
                          <w:sz w:val="24"/>
                        </w:rPr>
                        <w:t xml:space="preserve"> </w:t>
                      </w:r>
                      <w:r>
                        <w:rPr>
                          <w:color w:val="221F1F"/>
                          <w:sz w:val="24"/>
                        </w:rPr>
                        <w:t>invoiced</w:t>
                      </w:r>
                      <w:r>
                        <w:rPr>
                          <w:color w:val="221F1F"/>
                          <w:spacing w:val="-2"/>
                          <w:sz w:val="24"/>
                        </w:rPr>
                        <w:t xml:space="preserve"> </w:t>
                      </w:r>
                      <w:r>
                        <w:rPr>
                          <w:color w:val="221F1F"/>
                          <w:sz w:val="24"/>
                        </w:rPr>
                        <w:t xml:space="preserve">and </w:t>
                      </w:r>
                      <w:proofErr w:type="spellStart"/>
                      <w:r>
                        <w:rPr>
                          <w:b/>
                          <w:color w:val="221F1F"/>
                          <w:sz w:val="24"/>
                        </w:rPr>
                        <w:t>Io</w:t>
                      </w:r>
                      <w:r>
                        <w:rPr>
                          <w:color w:val="221F1F"/>
                          <w:sz w:val="24"/>
                        </w:rPr>
                        <w:t>c</w:t>
                      </w:r>
                      <w:proofErr w:type="spellEnd"/>
                      <w:r>
                        <w:rPr>
                          <w:color w:val="221F1F"/>
                          <w:spacing w:val="-1"/>
                          <w:sz w:val="24"/>
                        </w:rPr>
                        <w:t xml:space="preserve"> </w:t>
                      </w:r>
                      <w:r>
                        <w:rPr>
                          <w:color w:val="221F1F"/>
                          <w:sz w:val="24"/>
                        </w:rPr>
                        <w:t>is</w:t>
                      </w:r>
                      <w:r>
                        <w:rPr>
                          <w:color w:val="221F1F"/>
                          <w:spacing w:val="-4"/>
                          <w:sz w:val="24"/>
                        </w:rPr>
                        <w:t xml:space="preserve"> </w:t>
                      </w:r>
                      <w:r>
                        <w:rPr>
                          <w:color w:val="221F1F"/>
                          <w:sz w:val="24"/>
                        </w:rPr>
                        <w:t>the</w:t>
                      </w:r>
                      <w:r>
                        <w:rPr>
                          <w:color w:val="221F1F"/>
                          <w:spacing w:val="-1"/>
                          <w:sz w:val="24"/>
                        </w:rPr>
                        <w:t xml:space="preserve"> </w:t>
                      </w:r>
                      <w:r>
                        <w:rPr>
                          <w:color w:val="221F1F"/>
                          <w:sz w:val="24"/>
                        </w:rPr>
                        <w:t>index prevailing 30 days before Bid opening for inputs payable.</w:t>
                      </w:r>
                    </w:p>
                    <w:p w:rsidR="003A3D82" w:rsidRDefault="003A3D82" w:rsidP="00FB0F3C">
                      <w:pPr>
                        <w:spacing w:before="265" w:line="230" w:lineRule="auto"/>
                        <w:ind w:left="969" w:right="138" w:hanging="849"/>
                        <w:jc w:val="both"/>
                        <w:rPr>
                          <w:color w:val="000000"/>
                          <w:sz w:val="24"/>
                        </w:rPr>
                      </w:pPr>
                      <w:r>
                        <w:rPr>
                          <w:b/>
                          <w:color w:val="221F1F"/>
                          <w:sz w:val="24"/>
                        </w:rPr>
                        <w:t xml:space="preserve">NOTE: </w:t>
                      </w:r>
                      <w:r>
                        <w:rPr>
                          <w:color w:val="221F1F"/>
                          <w:sz w:val="24"/>
                        </w:rPr>
                        <w:t>The sum of the two coefficients A and B should be 1 (one) in the formula for each currency. Normally, both coefficients shall be the same in the formulae for all currencies,</w:t>
                      </w:r>
                      <w:r>
                        <w:rPr>
                          <w:color w:val="221F1F"/>
                          <w:spacing w:val="-9"/>
                          <w:sz w:val="24"/>
                        </w:rPr>
                        <w:t xml:space="preserve"> </w:t>
                      </w:r>
                      <w:r>
                        <w:rPr>
                          <w:color w:val="221F1F"/>
                          <w:sz w:val="24"/>
                        </w:rPr>
                        <w:t>since</w:t>
                      </w:r>
                      <w:r>
                        <w:rPr>
                          <w:color w:val="221F1F"/>
                          <w:spacing w:val="-10"/>
                          <w:sz w:val="24"/>
                        </w:rPr>
                        <w:t xml:space="preserve"> </w:t>
                      </w:r>
                      <w:r>
                        <w:rPr>
                          <w:color w:val="221F1F"/>
                          <w:sz w:val="24"/>
                        </w:rPr>
                        <w:t>coefficient</w:t>
                      </w:r>
                      <w:r>
                        <w:rPr>
                          <w:color w:val="221F1F"/>
                          <w:spacing w:val="-8"/>
                          <w:sz w:val="24"/>
                        </w:rPr>
                        <w:t xml:space="preserve"> </w:t>
                      </w:r>
                      <w:r>
                        <w:rPr>
                          <w:color w:val="221F1F"/>
                          <w:sz w:val="24"/>
                        </w:rPr>
                        <w:t>A,</w:t>
                      </w:r>
                      <w:r>
                        <w:rPr>
                          <w:color w:val="221F1F"/>
                          <w:spacing w:val="-9"/>
                          <w:sz w:val="24"/>
                        </w:rPr>
                        <w:t xml:space="preserve"> </w:t>
                      </w:r>
                      <w:r>
                        <w:rPr>
                          <w:color w:val="221F1F"/>
                          <w:sz w:val="24"/>
                        </w:rPr>
                        <w:t>for</w:t>
                      </w:r>
                      <w:r>
                        <w:rPr>
                          <w:color w:val="221F1F"/>
                          <w:spacing w:val="-8"/>
                          <w:sz w:val="24"/>
                        </w:rPr>
                        <w:t xml:space="preserve"> </w:t>
                      </w:r>
                      <w:r>
                        <w:rPr>
                          <w:color w:val="221F1F"/>
                          <w:sz w:val="24"/>
                        </w:rPr>
                        <w:t>the</w:t>
                      </w:r>
                      <w:r>
                        <w:rPr>
                          <w:color w:val="221F1F"/>
                          <w:spacing w:val="-7"/>
                          <w:sz w:val="24"/>
                        </w:rPr>
                        <w:t xml:space="preserve"> </w:t>
                      </w:r>
                      <w:proofErr w:type="spellStart"/>
                      <w:proofErr w:type="gramStart"/>
                      <w:r>
                        <w:rPr>
                          <w:color w:val="221F1F"/>
                          <w:sz w:val="24"/>
                        </w:rPr>
                        <w:t>non</w:t>
                      </w:r>
                      <w:r>
                        <w:rPr>
                          <w:color w:val="221F1F"/>
                          <w:spacing w:val="-9"/>
                          <w:sz w:val="24"/>
                        </w:rPr>
                        <w:t xml:space="preserve"> </w:t>
                      </w:r>
                      <w:r>
                        <w:rPr>
                          <w:color w:val="221F1F"/>
                          <w:sz w:val="24"/>
                        </w:rPr>
                        <w:t>adjustable</w:t>
                      </w:r>
                      <w:proofErr w:type="spellEnd"/>
                      <w:proofErr w:type="gramEnd"/>
                      <w:r>
                        <w:rPr>
                          <w:color w:val="221F1F"/>
                          <w:spacing w:val="-7"/>
                          <w:sz w:val="24"/>
                        </w:rPr>
                        <w:t xml:space="preserve"> </w:t>
                      </w:r>
                      <w:r>
                        <w:rPr>
                          <w:color w:val="221F1F"/>
                          <w:sz w:val="24"/>
                        </w:rPr>
                        <w:t>portion</w:t>
                      </w:r>
                      <w:r>
                        <w:rPr>
                          <w:color w:val="221F1F"/>
                          <w:spacing w:val="-9"/>
                          <w:sz w:val="24"/>
                        </w:rPr>
                        <w:t xml:space="preserve"> </w:t>
                      </w:r>
                      <w:r>
                        <w:rPr>
                          <w:color w:val="221F1F"/>
                          <w:sz w:val="24"/>
                        </w:rPr>
                        <w:t>of</w:t>
                      </w:r>
                      <w:r>
                        <w:rPr>
                          <w:color w:val="221F1F"/>
                          <w:spacing w:val="-11"/>
                          <w:sz w:val="24"/>
                        </w:rPr>
                        <w:t xml:space="preserve"> </w:t>
                      </w:r>
                      <w:r>
                        <w:rPr>
                          <w:color w:val="221F1F"/>
                          <w:sz w:val="24"/>
                        </w:rPr>
                        <w:t>the</w:t>
                      </w:r>
                      <w:r>
                        <w:rPr>
                          <w:color w:val="221F1F"/>
                          <w:spacing w:val="-7"/>
                          <w:sz w:val="24"/>
                        </w:rPr>
                        <w:t xml:space="preserve"> </w:t>
                      </w:r>
                      <w:r>
                        <w:rPr>
                          <w:color w:val="221F1F"/>
                          <w:sz w:val="24"/>
                        </w:rPr>
                        <w:t>payments,</w:t>
                      </w:r>
                      <w:r>
                        <w:rPr>
                          <w:color w:val="221F1F"/>
                          <w:spacing w:val="-9"/>
                          <w:sz w:val="24"/>
                        </w:rPr>
                        <w:t xml:space="preserve"> </w:t>
                      </w:r>
                      <w:r>
                        <w:rPr>
                          <w:color w:val="221F1F"/>
                          <w:sz w:val="24"/>
                        </w:rPr>
                        <w:t>is</w:t>
                      </w:r>
                      <w:r>
                        <w:rPr>
                          <w:color w:val="221F1F"/>
                          <w:spacing w:val="-10"/>
                          <w:sz w:val="24"/>
                        </w:rPr>
                        <w:t xml:space="preserve"> </w:t>
                      </w:r>
                      <w:r>
                        <w:rPr>
                          <w:color w:val="221F1F"/>
                          <w:sz w:val="24"/>
                        </w:rPr>
                        <w:t>a</w:t>
                      </w:r>
                      <w:r>
                        <w:rPr>
                          <w:color w:val="221F1F"/>
                          <w:spacing w:val="-7"/>
                          <w:sz w:val="24"/>
                        </w:rPr>
                        <w:t xml:space="preserve"> </w:t>
                      </w:r>
                      <w:r>
                        <w:rPr>
                          <w:color w:val="221F1F"/>
                          <w:sz w:val="24"/>
                        </w:rPr>
                        <w:t>very approximate figure (usually 0.15) to take account of fixed cost elements or other nonadjustable components.</w:t>
                      </w:r>
                      <w:r>
                        <w:rPr>
                          <w:color w:val="221F1F"/>
                          <w:spacing w:val="-2"/>
                          <w:sz w:val="24"/>
                        </w:rPr>
                        <w:t xml:space="preserve"> </w:t>
                      </w:r>
                      <w:r>
                        <w:rPr>
                          <w:color w:val="221F1F"/>
                          <w:sz w:val="24"/>
                        </w:rPr>
                        <w:t>The sum of</w:t>
                      </w:r>
                      <w:r>
                        <w:rPr>
                          <w:color w:val="221F1F"/>
                          <w:spacing w:val="-2"/>
                          <w:sz w:val="24"/>
                        </w:rPr>
                        <w:t xml:space="preserve"> </w:t>
                      </w:r>
                      <w:r>
                        <w:rPr>
                          <w:color w:val="221F1F"/>
                          <w:sz w:val="24"/>
                        </w:rPr>
                        <w:t>the adjustments for</w:t>
                      </w:r>
                      <w:r>
                        <w:rPr>
                          <w:color w:val="221F1F"/>
                          <w:spacing w:val="-2"/>
                          <w:sz w:val="24"/>
                        </w:rPr>
                        <w:t xml:space="preserve"> </w:t>
                      </w:r>
                      <w:r>
                        <w:rPr>
                          <w:color w:val="221F1F"/>
                          <w:sz w:val="24"/>
                        </w:rPr>
                        <w:t>each currency</w:t>
                      </w:r>
                      <w:r>
                        <w:rPr>
                          <w:color w:val="221F1F"/>
                          <w:spacing w:val="-7"/>
                          <w:sz w:val="24"/>
                        </w:rPr>
                        <w:t xml:space="preserve"> </w:t>
                      </w:r>
                      <w:r>
                        <w:rPr>
                          <w:color w:val="221F1F"/>
                          <w:sz w:val="24"/>
                        </w:rPr>
                        <w:t>are added</w:t>
                      </w:r>
                      <w:r>
                        <w:rPr>
                          <w:color w:val="221F1F"/>
                          <w:spacing w:val="-3"/>
                          <w:sz w:val="24"/>
                        </w:rPr>
                        <w:t xml:space="preserve"> </w:t>
                      </w:r>
                      <w:r>
                        <w:rPr>
                          <w:color w:val="221F1F"/>
                          <w:sz w:val="24"/>
                        </w:rPr>
                        <w:t>to the Contract Price.</w:t>
                      </w:r>
                    </w:p>
                  </w:txbxContent>
                </v:textbox>
                <w10:anchorlock/>
              </v:shape>
            </w:pict>
          </mc:Fallback>
        </mc:AlternateContent>
      </w:r>
    </w:p>
    <w:p w:rsidR="00FB0F3C" w:rsidRPr="00FB0F3C" w:rsidRDefault="00FB0F3C" w:rsidP="00FB0F3C">
      <w:pPr>
        <w:spacing w:before="230"/>
      </w:pPr>
    </w:p>
    <w:p w:rsidR="00FB0F3C" w:rsidRPr="00FB0F3C" w:rsidRDefault="00FB0F3C" w:rsidP="00560043">
      <w:pPr>
        <w:numPr>
          <w:ilvl w:val="2"/>
          <w:numId w:val="201"/>
        </w:numPr>
        <w:tabs>
          <w:tab w:val="left" w:pos="1172"/>
        </w:tabs>
        <w:spacing w:line="230" w:lineRule="auto"/>
        <w:ind w:left="1172" w:right="488" w:hanging="684"/>
        <w:jc w:val="both"/>
      </w:pPr>
      <w:r w:rsidRPr="00FB0F3C">
        <w:t xml:space="preserve">The cost indices or reference prices stated in the table of adjustment data shall be used. If their source is in doubt, itshall be determined by the Engineer. Forth is purpose, reference shall be made to the values of the indices at stated dates (quoted in the fourth and fifth columns respectively of the table) for the purposes of clarification of the source; although these dates (and thus these values) may not correspond to the base cost </w:t>
      </w:r>
      <w:r w:rsidRPr="00FB0F3C">
        <w:rPr>
          <w:spacing w:val="-2"/>
        </w:rPr>
        <w:t>indices.</w:t>
      </w:r>
    </w:p>
    <w:p w:rsidR="00FB0F3C" w:rsidRPr="00FB0F3C" w:rsidRDefault="00FB0F3C" w:rsidP="00560043">
      <w:pPr>
        <w:numPr>
          <w:ilvl w:val="2"/>
          <w:numId w:val="201"/>
        </w:numPr>
        <w:tabs>
          <w:tab w:val="left" w:pos="1172"/>
        </w:tabs>
        <w:spacing w:before="242" w:line="230" w:lineRule="auto"/>
        <w:ind w:left="1172" w:right="485" w:hanging="684"/>
        <w:jc w:val="both"/>
      </w:pPr>
      <w:r w:rsidRPr="00FB0F3C">
        <w:t>Incases</w:t>
      </w:r>
      <w:r w:rsidRPr="00FB0F3C">
        <w:rPr>
          <w:spacing w:val="-3"/>
        </w:rPr>
        <w:t xml:space="preserve"> </w:t>
      </w:r>
      <w:r w:rsidRPr="00FB0F3C">
        <w:t>where</w:t>
      </w:r>
      <w:r w:rsidRPr="00FB0F3C">
        <w:rPr>
          <w:spacing w:val="-3"/>
        </w:rPr>
        <w:t xml:space="preserve"> </w:t>
      </w:r>
      <w:r w:rsidRPr="00FB0F3C">
        <w:t>the</w:t>
      </w:r>
      <w:r w:rsidRPr="00FB0F3C">
        <w:rPr>
          <w:spacing w:val="-7"/>
        </w:rPr>
        <w:t xml:space="preserve"> </w:t>
      </w:r>
      <w:r w:rsidRPr="00FB0F3C">
        <w:t>“currency</w:t>
      </w:r>
      <w:r w:rsidRPr="00FB0F3C">
        <w:rPr>
          <w:spacing w:val="-4"/>
        </w:rPr>
        <w:t xml:space="preserve"> </w:t>
      </w:r>
      <w:r w:rsidRPr="00FB0F3C">
        <w:t>of</w:t>
      </w:r>
      <w:r w:rsidRPr="00FB0F3C">
        <w:rPr>
          <w:spacing w:val="-3"/>
        </w:rPr>
        <w:t xml:space="preserve"> </w:t>
      </w:r>
      <w:r w:rsidRPr="00FB0F3C">
        <w:t>index”</w:t>
      </w:r>
      <w:r w:rsidRPr="00FB0F3C">
        <w:rPr>
          <w:spacing w:val="-7"/>
        </w:rPr>
        <w:t xml:space="preserve"> </w:t>
      </w:r>
      <w:r w:rsidRPr="00FB0F3C">
        <w:t>is</w:t>
      </w:r>
      <w:r w:rsidRPr="00FB0F3C">
        <w:rPr>
          <w:spacing w:val="-7"/>
        </w:rPr>
        <w:t xml:space="preserve"> </w:t>
      </w:r>
      <w:r w:rsidRPr="00FB0F3C">
        <w:t>not</w:t>
      </w:r>
      <w:r w:rsidRPr="00FB0F3C">
        <w:rPr>
          <w:spacing w:val="-3"/>
        </w:rPr>
        <w:t xml:space="preserve"> </w:t>
      </w:r>
      <w:r w:rsidRPr="00FB0F3C">
        <w:t>the</w:t>
      </w:r>
      <w:r w:rsidRPr="00FB0F3C">
        <w:rPr>
          <w:spacing w:val="-7"/>
        </w:rPr>
        <w:t xml:space="preserve"> </w:t>
      </w:r>
      <w:r w:rsidRPr="00FB0F3C">
        <w:t>relevant</w:t>
      </w:r>
      <w:r w:rsidRPr="00FB0F3C">
        <w:rPr>
          <w:spacing w:val="-3"/>
        </w:rPr>
        <w:t xml:space="preserve"> </w:t>
      </w:r>
      <w:r w:rsidRPr="00FB0F3C">
        <w:t>currency</w:t>
      </w:r>
      <w:r w:rsidRPr="00FB0F3C">
        <w:rPr>
          <w:spacing w:val="-8"/>
        </w:rPr>
        <w:t xml:space="preserve"> </w:t>
      </w:r>
      <w:r w:rsidRPr="00FB0F3C">
        <w:t>of</w:t>
      </w:r>
      <w:r w:rsidRPr="00FB0F3C">
        <w:rPr>
          <w:spacing w:val="-3"/>
        </w:rPr>
        <w:t xml:space="preserve"> </w:t>
      </w:r>
      <w:r w:rsidRPr="00FB0F3C">
        <w:t>payment,</w:t>
      </w:r>
      <w:r w:rsidRPr="00FB0F3C">
        <w:rPr>
          <w:spacing w:val="-5"/>
        </w:rPr>
        <w:t xml:space="preserve"> </w:t>
      </w:r>
      <w:r w:rsidRPr="00FB0F3C">
        <w:t>each</w:t>
      </w:r>
      <w:r w:rsidRPr="00FB0F3C">
        <w:rPr>
          <w:spacing w:val="-8"/>
        </w:rPr>
        <w:t xml:space="preserve"> </w:t>
      </w:r>
      <w:r w:rsidRPr="00FB0F3C">
        <w:t>index</w:t>
      </w:r>
      <w:r w:rsidRPr="00FB0F3C">
        <w:rPr>
          <w:spacing w:val="-4"/>
        </w:rPr>
        <w:t xml:space="preserve"> </w:t>
      </w:r>
      <w:r w:rsidRPr="00FB0F3C">
        <w:t>shall</w:t>
      </w:r>
      <w:r w:rsidRPr="00FB0F3C">
        <w:rPr>
          <w:spacing w:val="-3"/>
        </w:rPr>
        <w:t xml:space="preserve"> </w:t>
      </w:r>
      <w:r w:rsidRPr="00FB0F3C">
        <w:t>be</w:t>
      </w:r>
      <w:r w:rsidRPr="00FB0F3C">
        <w:rPr>
          <w:spacing w:val="-7"/>
        </w:rPr>
        <w:t xml:space="preserve"> </w:t>
      </w:r>
      <w:r w:rsidRPr="00FB0F3C">
        <w:t>converted into the relevant currency of payment at the selling rate, established by the Central Bank of Kenya, of this relevant currency on the above date for which the index is required to be applicable.</w:t>
      </w:r>
    </w:p>
    <w:p w:rsidR="00FB0F3C" w:rsidRPr="00FB0F3C" w:rsidRDefault="00FB0F3C" w:rsidP="00560043">
      <w:pPr>
        <w:numPr>
          <w:ilvl w:val="2"/>
          <w:numId w:val="201"/>
        </w:numPr>
        <w:tabs>
          <w:tab w:val="left" w:pos="1172"/>
        </w:tabs>
        <w:spacing w:before="248" w:line="230" w:lineRule="auto"/>
        <w:ind w:left="1172" w:right="491" w:hanging="684"/>
        <w:jc w:val="both"/>
      </w:pPr>
      <w:r w:rsidRPr="00FB0F3C">
        <w:t>Until such time as each current cost index is available, the Architect shall determine a provisional index for the issue of Interim Payment Certificates. When a current cost index is available, the adjustment shall be recalculated accordingly.</w:t>
      </w:r>
    </w:p>
    <w:p w:rsidR="00FB0F3C" w:rsidRPr="00FB0F3C" w:rsidRDefault="00FB0F3C" w:rsidP="00560043">
      <w:pPr>
        <w:numPr>
          <w:ilvl w:val="2"/>
          <w:numId w:val="201"/>
        </w:numPr>
        <w:tabs>
          <w:tab w:val="left" w:pos="1172"/>
        </w:tabs>
        <w:spacing w:before="243" w:line="230" w:lineRule="auto"/>
        <w:ind w:left="1172" w:right="489" w:hanging="684"/>
        <w:jc w:val="both"/>
      </w:pPr>
      <w:r w:rsidRPr="00FB0F3C">
        <w:t>If</w:t>
      </w:r>
      <w:r w:rsidRPr="00FB0F3C">
        <w:rPr>
          <w:spacing w:val="-9"/>
        </w:rPr>
        <w:t xml:space="preserve"> </w:t>
      </w:r>
      <w:r w:rsidRPr="00FB0F3C">
        <w:t>the</w:t>
      </w:r>
      <w:r w:rsidRPr="00FB0F3C">
        <w:rPr>
          <w:spacing w:val="-12"/>
        </w:rPr>
        <w:t xml:space="preserve"> </w:t>
      </w:r>
      <w:r w:rsidRPr="00FB0F3C">
        <w:t>Contractor</w:t>
      </w:r>
      <w:r w:rsidRPr="00FB0F3C">
        <w:rPr>
          <w:spacing w:val="-12"/>
        </w:rPr>
        <w:t xml:space="preserve"> </w:t>
      </w:r>
      <w:r w:rsidRPr="00FB0F3C">
        <w:t>fails</w:t>
      </w:r>
      <w:r w:rsidRPr="00FB0F3C">
        <w:rPr>
          <w:spacing w:val="-8"/>
        </w:rPr>
        <w:t xml:space="preserve"> </w:t>
      </w:r>
      <w:r w:rsidRPr="00FB0F3C">
        <w:t>to</w:t>
      </w:r>
      <w:r w:rsidRPr="00FB0F3C">
        <w:rPr>
          <w:spacing w:val="-9"/>
        </w:rPr>
        <w:t xml:space="preserve"> </w:t>
      </w:r>
      <w:r w:rsidRPr="00FB0F3C">
        <w:t>complete</w:t>
      </w:r>
      <w:r w:rsidRPr="00FB0F3C">
        <w:rPr>
          <w:spacing w:val="-12"/>
        </w:rPr>
        <w:t xml:space="preserve"> </w:t>
      </w:r>
      <w:r w:rsidRPr="00FB0F3C">
        <w:t>the</w:t>
      </w:r>
      <w:r w:rsidRPr="00FB0F3C">
        <w:rPr>
          <w:spacing w:val="-7"/>
        </w:rPr>
        <w:t xml:space="preserve"> </w:t>
      </w:r>
      <w:r w:rsidRPr="00FB0F3C">
        <w:t>Works</w:t>
      </w:r>
      <w:r w:rsidRPr="00FB0F3C">
        <w:rPr>
          <w:spacing w:val="-14"/>
        </w:rPr>
        <w:t xml:space="preserve"> </w:t>
      </w:r>
      <w:r w:rsidRPr="00FB0F3C">
        <w:t>within</w:t>
      </w:r>
      <w:r w:rsidRPr="00FB0F3C">
        <w:rPr>
          <w:spacing w:val="-12"/>
        </w:rPr>
        <w:t xml:space="preserve"> </w:t>
      </w:r>
      <w:r w:rsidRPr="00FB0F3C">
        <w:t>the</w:t>
      </w:r>
      <w:r w:rsidRPr="00FB0F3C">
        <w:rPr>
          <w:spacing w:val="-8"/>
        </w:rPr>
        <w:t xml:space="preserve"> </w:t>
      </w:r>
      <w:r w:rsidRPr="00FB0F3C">
        <w:t>Time</w:t>
      </w:r>
      <w:r w:rsidRPr="00FB0F3C">
        <w:rPr>
          <w:spacing w:val="-8"/>
        </w:rPr>
        <w:t xml:space="preserve"> </w:t>
      </w:r>
      <w:r w:rsidRPr="00FB0F3C">
        <w:t>for</w:t>
      </w:r>
      <w:r w:rsidRPr="00FB0F3C">
        <w:rPr>
          <w:spacing w:val="-12"/>
        </w:rPr>
        <w:t xml:space="preserve"> </w:t>
      </w:r>
      <w:r w:rsidRPr="00FB0F3C">
        <w:t>Completion,</w:t>
      </w:r>
      <w:r w:rsidRPr="00FB0F3C">
        <w:rPr>
          <w:spacing w:val="-10"/>
        </w:rPr>
        <w:t xml:space="preserve"> </w:t>
      </w:r>
      <w:r w:rsidRPr="00FB0F3C">
        <w:t>adjustment</w:t>
      </w:r>
      <w:r w:rsidRPr="00FB0F3C">
        <w:rPr>
          <w:spacing w:val="-12"/>
        </w:rPr>
        <w:t xml:space="preserve"> </w:t>
      </w:r>
      <w:r w:rsidRPr="00FB0F3C">
        <w:t>of</w:t>
      </w:r>
      <w:r w:rsidRPr="00FB0F3C">
        <w:rPr>
          <w:spacing w:val="-8"/>
        </w:rPr>
        <w:t xml:space="preserve"> </w:t>
      </w:r>
      <w:r w:rsidRPr="00FB0F3C">
        <w:t>prices</w:t>
      </w:r>
      <w:r w:rsidRPr="00FB0F3C">
        <w:rPr>
          <w:spacing w:val="-12"/>
        </w:rPr>
        <w:t xml:space="preserve"> </w:t>
      </w:r>
      <w:r w:rsidRPr="00FB0F3C">
        <w:t>there</w:t>
      </w:r>
      <w:r w:rsidRPr="00FB0F3C">
        <w:rPr>
          <w:spacing w:val="-12"/>
        </w:rPr>
        <w:t xml:space="preserve"> </w:t>
      </w:r>
      <w:r w:rsidRPr="00FB0F3C">
        <w:t>after shall be made using either (i) each index or price applicableo n the date 49 days prior to the expiry of the Time for Completion of the Works, or (ii) the current index or price, whichever is more favorable to the Procuring Entity.</w:t>
      </w:r>
    </w:p>
    <w:p w:rsidR="00FB0F3C" w:rsidRPr="00FB0F3C" w:rsidRDefault="00FB0F3C" w:rsidP="00560043">
      <w:pPr>
        <w:numPr>
          <w:ilvl w:val="2"/>
          <w:numId w:val="201"/>
        </w:numPr>
        <w:tabs>
          <w:tab w:val="left" w:pos="1172"/>
        </w:tabs>
        <w:spacing w:before="243" w:line="232" w:lineRule="auto"/>
        <w:ind w:left="1172" w:right="484" w:hanging="684"/>
        <w:jc w:val="both"/>
      </w:pPr>
      <w:r w:rsidRPr="00FB0F3C">
        <w:t>The</w:t>
      </w:r>
      <w:r w:rsidRPr="00FB0F3C">
        <w:rPr>
          <w:spacing w:val="-9"/>
        </w:rPr>
        <w:t xml:space="preserve"> </w:t>
      </w:r>
      <w:r w:rsidRPr="00FB0F3C">
        <w:t>weightings</w:t>
      </w:r>
      <w:r w:rsidRPr="00FB0F3C">
        <w:rPr>
          <w:spacing w:val="-9"/>
        </w:rPr>
        <w:t xml:space="preserve"> </w:t>
      </w:r>
      <w:r w:rsidRPr="00FB0F3C">
        <w:t>(coefficients)</w:t>
      </w:r>
      <w:r w:rsidRPr="00FB0F3C">
        <w:rPr>
          <w:spacing w:val="-9"/>
        </w:rPr>
        <w:t xml:space="preserve"> </w:t>
      </w:r>
      <w:r w:rsidRPr="00FB0F3C">
        <w:t>for</w:t>
      </w:r>
      <w:r w:rsidRPr="00FB0F3C">
        <w:rPr>
          <w:spacing w:val="-13"/>
        </w:rPr>
        <w:t xml:space="preserve"> </w:t>
      </w:r>
      <w:r w:rsidRPr="00FB0F3C">
        <w:t>each</w:t>
      </w:r>
      <w:r w:rsidRPr="00FB0F3C">
        <w:rPr>
          <w:spacing w:val="-10"/>
        </w:rPr>
        <w:t xml:space="preserve"> </w:t>
      </w:r>
      <w:r w:rsidRPr="00FB0F3C">
        <w:t>of</w:t>
      </w:r>
      <w:r w:rsidRPr="00FB0F3C">
        <w:rPr>
          <w:spacing w:val="-9"/>
        </w:rPr>
        <w:t xml:space="preserve"> </w:t>
      </w:r>
      <w:r w:rsidRPr="00FB0F3C">
        <w:t>the</w:t>
      </w:r>
      <w:r w:rsidRPr="00FB0F3C">
        <w:rPr>
          <w:spacing w:val="-9"/>
        </w:rPr>
        <w:t xml:space="preserve"> </w:t>
      </w:r>
      <w:r w:rsidRPr="00FB0F3C">
        <w:t>factors</w:t>
      </w:r>
      <w:r w:rsidRPr="00FB0F3C">
        <w:rPr>
          <w:spacing w:val="-9"/>
        </w:rPr>
        <w:t xml:space="preserve"> </w:t>
      </w:r>
      <w:r w:rsidRPr="00FB0F3C">
        <w:t>of</w:t>
      </w:r>
      <w:r w:rsidRPr="00FB0F3C">
        <w:rPr>
          <w:spacing w:val="-9"/>
        </w:rPr>
        <w:t xml:space="preserve"> </w:t>
      </w:r>
      <w:r w:rsidRPr="00FB0F3C">
        <w:t>cost</w:t>
      </w:r>
      <w:r w:rsidRPr="00FB0F3C">
        <w:rPr>
          <w:spacing w:val="-9"/>
        </w:rPr>
        <w:t xml:space="preserve"> </w:t>
      </w:r>
      <w:r w:rsidRPr="00FB0F3C">
        <w:t>stated in</w:t>
      </w:r>
      <w:r w:rsidRPr="00FB0F3C">
        <w:rPr>
          <w:spacing w:val="-10"/>
        </w:rPr>
        <w:t xml:space="preserve"> </w:t>
      </w:r>
      <w:r w:rsidRPr="00FB0F3C">
        <w:t>the</w:t>
      </w:r>
      <w:r w:rsidRPr="00FB0F3C">
        <w:rPr>
          <w:spacing w:val="-9"/>
        </w:rPr>
        <w:t xml:space="preserve"> </w:t>
      </w:r>
      <w:r w:rsidRPr="00FB0F3C">
        <w:t>table(s)</w:t>
      </w:r>
      <w:r w:rsidRPr="00FB0F3C">
        <w:rPr>
          <w:spacing w:val="-9"/>
        </w:rPr>
        <w:t xml:space="preserve"> </w:t>
      </w:r>
      <w:r w:rsidRPr="00FB0F3C">
        <w:t>of</w:t>
      </w:r>
      <w:r w:rsidRPr="00FB0F3C">
        <w:rPr>
          <w:spacing w:val="-9"/>
        </w:rPr>
        <w:t xml:space="preserve"> </w:t>
      </w:r>
      <w:r w:rsidRPr="00FB0F3C">
        <w:t>adjustment</w:t>
      </w:r>
      <w:r w:rsidRPr="00FB0F3C">
        <w:rPr>
          <w:spacing w:val="-9"/>
        </w:rPr>
        <w:t xml:space="preserve"> </w:t>
      </w:r>
      <w:r w:rsidRPr="00FB0F3C">
        <w:t>data</w:t>
      </w:r>
      <w:r w:rsidRPr="00FB0F3C">
        <w:rPr>
          <w:spacing w:val="-9"/>
        </w:rPr>
        <w:t xml:space="preserve"> </w:t>
      </w:r>
      <w:r w:rsidRPr="00FB0F3C">
        <w:t>shall</w:t>
      </w:r>
      <w:r w:rsidRPr="00FB0F3C">
        <w:rPr>
          <w:spacing w:val="-9"/>
        </w:rPr>
        <w:t xml:space="preserve"> </w:t>
      </w:r>
      <w:r w:rsidRPr="00FB0F3C">
        <w:t>only be adjusted if they have been rendered unreasonable, unbalanced or in applicable, as a result of Variations.</w:t>
      </w:r>
    </w:p>
    <w:p w:rsidR="00FB0F3C" w:rsidRPr="00FB0F3C" w:rsidRDefault="00FB0F3C" w:rsidP="00560043">
      <w:pPr>
        <w:numPr>
          <w:ilvl w:val="0"/>
          <w:numId w:val="229"/>
        </w:numPr>
        <w:tabs>
          <w:tab w:val="left" w:pos="1174"/>
        </w:tabs>
        <w:spacing w:before="232"/>
        <w:ind w:left="1174" w:hanging="686"/>
        <w:jc w:val="both"/>
        <w:outlineLvl w:val="5"/>
        <w:rPr>
          <w:b/>
          <w:bCs/>
        </w:rPr>
      </w:pPr>
      <w:r w:rsidRPr="00FB0F3C">
        <w:rPr>
          <w:b/>
          <w:bCs/>
        </w:rPr>
        <w:t>CONTRACT</w:t>
      </w:r>
      <w:r w:rsidRPr="00FB0F3C">
        <w:rPr>
          <w:b/>
          <w:bCs/>
          <w:spacing w:val="-8"/>
        </w:rPr>
        <w:t xml:space="preserve"> </w:t>
      </w:r>
      <w:r w:rsidRPr="00FB0F3C">
        <w:rPr>
          <w:b/>
          <w:bCs/>
        </w:rPr>
        <w:t xml:space="preserve">PRICE </w:t>
      </w:r>
      <w:r w:rsidRPr="00FB0F3C">
        <w:rPr>
          <w:b/>
          <w:bCs/>
          <w:spacing w:val="-2"/>
        </w:rPr>
        <w:t>ANDPAYMENT</w:t>
      </w:r>
    </w:p>
    <w:p w:rsidR="00FB0F3C" w:rsidRPr="00FB0F3C" w:rsidRDefault="00FB0F3C" w:rsidP="00560043">
      <w:pPr>
        <w:numPr>
          <w:ilvl w:val="1"/>
          <w:numId w:val="229"/>
        </w:numPr>
        <w:tabs>
          <w:tab w:val="left" w:pos="1175"/>
        </w:tabs>
        <w:spacing w:before="235"/>
        <w:ind w:left="1175" w:hanging="687"/>
        <w:jc w:val="both"/>
        <w:outlineLvl w:val="6"/>
        <w:rPr>
          <w:b/>
          <w:bCs/>
        </w:rPr>
      </w:pPr>
      <w:r w:rsidRPr="00FB0F3C">
        <w:rPr>
          <w:b/>
          <w:bCs/>
        </w:rPr>
        <w:t>The</w:t>
      </w:r>
      <w:r w:rsidRPr="00FB0F3C">
        <w:rPr>
          <w:b/>
          <w:bCs/>
          <w:spacing w:val="-5"/>
        </w:rPr>
        <w:t xml:space="preserve"> </w:t>
      </w:r>
      <w:r w:rsidRPr="00FB0F3C">
        <w:rPr>
          <w:b/>
          <w:bCs/>
        </w:rPr>
        <w:t>Contract</w:t>
      </w:r>
      <w:r w:rsidRPr="00FB0F3C">
        <w:rPr>
          <w:b/>
          <w:bCs/>
          <w:spacing w:val="-3"/>
        </w:rPr>
        <w:t xml:space="preserve"> </w:t>
      </w:r>
      <w:r w:rsidRPr="00FB0F3C">
        <w:rPr>
          <w:b/>
          <w:bCs/>
          <w:spacing w:val="-4"/>
        </w:rPr>
        <w:t>Price</w:t>
      </w:r>
    </w:p>
    <w:p w:rsidR="00FB0F3C" w:rsidRPr="00FB0F3C" w:rsidRDefault="00FB0F3C" w:rsidP="00560043">
      <w:pPr>
        <w:numPr>
          <w:ilvl w:val="2"/>
          <w:numId w:val="229"/>
        </w:numPr>
        <w:tabs>
          <w:tab w:val="left" w:pos="1175"/>
        </w:tabs>
        <w:spacing w:before="235"/>
        <w:ind w:left="1175" w:hanging="687"/>
        <w:jc w:val="both"/>
        <w:rPr>
          <w:color w:val="221F1F"/>
        </w:rPr>
      </w:pPr>
      <w:r w:rsidRPr="00FB0F3C">
        <w:t>Unless</w:t>
      </w:r>
      <w:r w:rsidRPr="00FB0F3C">
        <w:rPr>
          <w:spacing w:val="-5"/>
        </w:rPr>
        <w:t xml:space="preserve"> </w:t>
      </w:r>
      <w:r w:rsidRPr="00FB0F3C">
        <w:t>otherwise</w:t>
      </w:r>
      <w:r w:rsidRPr="00FB0F3C">
        <w:rPr>
          <w:spacing w:val="-4"/>
        </w:rPr>
        <w:t xml:space="preserve"> </w:t>
      </w:r>
      <w:r w:rsidRPr="00FB0F3C">
        <w:t>stated</w:t>
      </w:r>
      <w:r w:rsidRPr="00FB0F3C">
        <w:rPr>
          <w:spacing w:val="-2"/>
        </w:rPr>
        <w:t xml:space="preserve"> </w:t>
      </w:r>
      <w:r w:rsidRPr="00FB0F3C">
        <w:t>in</w:t>
      </w:r>
      <w:r w:rsidRPr="00FB0F3C">
        <w:rPr>
          <w:spacing w:val="-6"/>
        </w:rPr>
        <w:t xml:space="preserve"> </w:t>
      </w:r>
      <w:r w:rsidRPr="00FB0F3C">
        <w:t>the</w:t>
      </w:r>
      <w:r w:rsidRPr="00FB0F3C">
        <w:rPr>
          <w:spacing w:val="-4"/>
        </w:rPr>
        <w:t xml:space="preserve"> </w:t>
      </w:r>
      <w:r w:rsidRPr="00FB0F3C">
        <w:t>Special</w:t>
      </w:r>
      <w:r w:rsidRPr="00FB0F3C">
        <w:rPr>
          <w:spacing w:val="-4"/>
        </w:rPr>
        <w:t xml:space="preserve"> </w:t>
      </w:r>
      <w:r w:rsidRPr="00FB0F3C">
        <w:rPr>
          <w:spacing w:val="-2"/>
        </w:rPr>
        <w:t>Conditions:</w:t>
      </w:r>
    </w:p>
    <w:p w:rsidR="00FB0F3C" w:rsidRPr="00FB0F3C" w:rsidRDefault="00FB0F3C" w:rsidP="00560043">
      <w:pPr>
        <w:numPr>
          <w:ilvl w:val="0"/>
          <w:numId w:val="182"/>
        </w:numPr>
        <w:tabs>
          <w:tab w:val="left" w:pos="1642"/>
          <w:tab w:val="left" w:pos="1644"/>
        </w:tabs>
        <w:spacing w:before="47" w:line="230" w:lineRule="auto"/>
        <w:ind w:right="484"/>
        <w:jc w:val="both"/>
      </w:pPr>
      <w:r w:rsidRPr="00FB0F3C">
        <w:t>The</w:t>
      </w:r>
      <w:r w:rsidRPr="00FB0F3C">
        <w:rPr>
          <w:spacing w:val="-2"/>
        </w:rPr>
        <w:t xml:space="preserve"> </w:t>
      </w:r>
      <w:r w:rsidRPr="00FB0F3C">
        <w:t>value</w:t>
      </w:r>
      <w:r w:rsidRPr="00FB0F3C">
        <w:rPr>
          <w:spacing w:val="-3"/>
        </w:rPr>
        <w:t xml:space="preserve"> </w:t>
      </w:r>
      <w:r w:rsidRPr="00FB0F3C">
        <w:t>of the</w:t>
      </w:r>
      <w:r w:rsidRPr="00FB0F3C">
        <w:rPr>
          <w:spacing w:val="-3"/>
        </w:rPr>
        <w:t xml:space="preserve"> </w:t>
      </w:r>
      <w:r w:rsidRPr="00FB0F3C">
        <w:t>payment</w:t>
      </w:r>
      <w:r w:rsidRPr="00FB0F3C">
        <w:rPr>
          <w:spacing w:val="-3"/>
        </w:rPr>
        <w:t xml:space="preserve"> </w:t>
      </w:r>
      <w:r w:rsidRPr="00FB0F3C">
        <w:t>certificate</w:t>
      </w:r>
      <w:r w:rsidRPr="00FB0F3C">
        <w:rPr>
          <w:spacing w:val="-3"/>
        </w:rPr>
        <w:t xml:space="preserve"> </w:t>
      </w:r>
      <w:r w:rsidRPr="00FB0F3C">
        <w:t>shall</w:t>
      </w:r>
      <w:r w:rsidRPr="00FB0F3C">
        <w:rPr>
          <w:spacing w:val="-3"/>
        </w:rPr>
        <w:t xml:space="preserve"> </w:t>
      </w:r>
      <w:r w:rsidRPr="00FB0F3C">
        <w:t>be</w:t>
      </w:r>
      <w:r w:rsidRPr="00FB0F3C">
        <w:rPr>
          <w:spacing w:val="-3"/>
        </w:rPr>
        <w:t xml:space="preserve"> </w:t>
      </w:r>
      <w:r w:rsidRPr="00FB0F3C">
        <w:t>agreed or</w:t>
      </w:r>
      <w:r w:rsidRPr="00FB0F3C">
        <w:rPr>
          <w:spacing w:val="-3"/>
        </w:rPr>
        <w:t xml:space="preserve"> </w:t>
      </w:r>
      <w:r w:rsidRPr="00FB0F3C">
        <w:t>determined under</w:t>
      </w:r>
      <w:r w:rsidRPr="00FB0F3C">
        <w:rPr>
          <w:spacing w:val="-3"/>
        </w:rPr>
        <w:t xml:space="preserve"> </w:t>
      </w:r>
      <w:r w:rsidRPr="00FB0F3C">
        <w:t>Sub-Clause</w:t>
      </w:r>
      <w:r w:rsidRPr="00FB0F3C">
        <w:rPr>
          <w:spacing w:val="-3"/>
        </w:rPr>
        <w:t xml:space="preserve"> </w:t>
      </w:r>
      <w:r w:rsidRPr="00FB0F3C">
        <w:t>12.3 [Evaluation] and be subject to adjustments in accordance with the Contract;</w:t>
      </w:r>
    </w:p>
    <w:p w:rsidR="00FB0F3C" w:rsidRPr="00FB0F3C" w:rsidRDefault="00FB0F3C" w:rsidP="00560043">
      <w:pPr>
        <w:numPr>
          <w:ilvl w:val="0"/>
          <w:numId w:val="182"/>
        </w:numPr>
        <w:tabs>
          <w:tab w:val="left" w:pos="1644"/>
        </w:tabs>
        <w:spacing w:before="51" w:line="230" w:lineRule="auto"/>
        <w:ind w:right="482"/>
        <w:jc w:val="both"/>
      </w:pPr>
      <w:r w:rsidRPr="00FB0F3C">
        <w:t>the</w:t>
      </w:r>
      <w:r w:rsidRPr="00FB0F3C">
        <w:rPr>
          <w:spacing w:val="-7"/>
        </w:rPr>
        <w:t xml:space="preserve"> </w:t>
      </w:r>
      <w:r w:rsidRPr="00FB0F3C">
        <w:t>Contractor</w:t>
      </w:r>
      <w:r w:rsidRPr="00FB0F3C">
        <w:rPr>
          <w:spacing w:val="-7"/>
        </w:rPr>
        <w:t xml:space="preserve"> </w:t>
      </w:r>
      <w:r w:rsidRPr="00FB0F3C">
        <w:t>shall</w:t>
      </w:r>
      <w:r w:rsidRPr="00FB0F3C">
        <w:rPr>
          <w:spacing w:val="-7"/>
        </w:rPr>
        <w:t xml:space="preserve"> </w:t>
      </w:r>
      <w:r w:rsidRPr="00FB0F3C">
        <w:t>pay</w:t>
      </w:r>
      <w:r w:rsidRPr="00FB0F3C">
        <w:rPr>
          <w:spacing w:val="-8"/>
        </w:rPr>
        <w:t xml:space="preserve"> </w:t>
      </w:r>
      <w:r w:rsidRPr="00FB0F3C">
        <w:t>all</w:t>
      </w:r>
      <w:r w:rsidRPr="00FB0F3C">
        <w:rPr>
          <w:spacing w:val="-7"/>
        </w:rPr>
        <w:t xml:space="preserve"> </w:t>
      </w:r>
      <w:r w:rsidRPr="00FB0F3C">
        <w:t>taxes,</w:t>
      </w:r>
      <w:r w:rsidRPr="00FB0F3C">
        <w:rPr>
          <w:spacing w:val="-5"/>
        </w:rPr>
        <w:t xml:space="preserve"> </w:t>
      </w:r>
      <w:r w:rsidRPr="00FB0F3C">
        <w:t>duties</w:t>
      </w:r>
      <w:r w:rsidRPr="00FB0F3C">
        <w:rPr>
          <w:spacing w:val="-7"/>
        </w:rPr>
        <w:t xml:space="preserve"> </w:t>
      </w:r>
      <w:r w:rsidRPr="00FB0F3C">
        <w:t>and</w:t>
      </w:r>
      <w:r w:rsidRPr="00FB0F3C">
        <w:rPr>
          <w:spacing w:val="-4"/>
        </w:rPr>
        <w:t xml:space="preserve"> </w:t>
      </w:r>
      <w:r w:rsidRPr="00FB0F3C">
        <w:t>fees</w:t>
      </w:r>
      <w:r w:rsidRPr="00FB0F3C">
        <w:rPr>
          <w:spacing w:val="-7"/>
        </w:rPr>
        <w:t xml:space="preserve"> </w:t>
      </w:r>
      <w:r w:rsidRPr="00FB0F3C">
        <w:t>required</w:t>
      </w:r>
      <w:r w:rsidRPr="00FB0F3C">
        <w:rPr>
          <w:spacing w:val="-4"/>
        </w:rPr>
        <w:t xml:space="preserve"> </w:t>
      </w:r>
      <w:r w:rsidRPr="00FB0F3C">
        <w:t>to</w:t>
      </w:r>
      <w:r w:rsidRPr="00FB0F3C">
        <w:rPr>
          <w:spacing w:val="-4"/>
        </w:rPr>
        <w:t xml:space="preserve"> </w:t>
      </w:r>
      <w:r w:rsidRPr="00FB0F3C">
        <w:t>be</w:t>
      </w:r>
      <w:r w:rsidRPr="00FB0F3C">
        <w:rPr>
          <w:spacing w:val="-7"/>
        </w:rPr>
        <w:t xml:space="preserve"> </w:t>
      </w:r>
      <w:r w:rsidRPr="00FB0F3C">
        <w:t>paid</w:t>
      </w:r>
      <w:r w:rsidRPr="00FB0F3C">
        <w:rPr>
          <w:spacing w:val="-4"/>
        </w:rPr>
        <w:t xml:space="preserve"> </w:t>
      </w:r>
      <w:r w:rsidRPr="00FB0F3C">
        <w:t>by</w:t>
      </w:r>
      <w:r w:rsidRPr="00FB0F3C">
        <w:rPr>
          <w:spacing w:val="-8"/>
        </w:rPr>
        <w:t xml:space="preserve"> </w:t>
      </w:r>
      <w:r w:rsidRPr="00FB0F3C">
        <w:t>him</w:t>
      </w:r>
      <w:r w:rsidRPr="00FB0F3C">
        <w:rPr>
          <w:spacing w:val="-5"/>
        </w:rPr>
        <w:t xml:space="preserve"> </w:t>
      </w:r>
      <w:r w:rsidRPr="00FB0F3C">
        <w:t>under</w:t>
      </w:r>
      <w:r w:rsidRPr="00FB0F3C">
        <w:rPr>
          <w:spacing w:val="-7"/>
        </w:rPr>
        <w:t xml:space="preserve"> </w:t>
      </w:r>
      <w:r w:rsidRPr="00FB0F3C">
        <w:t>the</w:t>
      </w:r>
      <w:r w:rsidRPr="00FB0F3C">
        <w:rPr>
          <w:spacing w:val="-7"/>
        </w:rPr>
        <w:t xml:space="preserve"> </w:t>
      </w:r>
      <w:r w:rsidRPr="00FB0F3C">
        <w:t>Contract,</w:t>
      </w:r>
      <w:r w:rsidRPr="00FB0F3C">
        <w:rPr>
          <w:spacing w:val="-5"/>
        </w:rPr>
        <w:t xml:space="preserve"> </w:t>
      </w:r>
      <w:r w:rsidRPr="00FB0F3C">
        <w:t>and</w:t>
      </w:r>
      <w:r w:rsidRPr="00FB0F3C">
        <w:rPr>
          <w:spacing w:val="-4"/>
        </w:rPr>
        <w:t xml:space="preserve"> </w:t>
      </w:r>
      <w:r w:rsidRPr="00FB0F3C">
        <w:t>the Contract Price shall not be adjusted for any of these costs except as stated in Sub-Clause 13.7 [Adjustments for Changes in Legislation];</w:t>
      </w:r>
    </w:p>
    <w:p w:rsidR="00FB0F3C" w:rsidRPr="00FB0F3C" w:rsidRDefault="00FB0F3C" w:rsidP="00560043">
      <w:pPr>
        <w:numPr>
          <w:ilvl w:val="0"/>
          <w:numId w:val="182"/>
        </w:numPr>
        <w:tabs>
          <w:tab w:val="left" w:pos="1642"/>
          <w:tab w:val="left" w:pos="1644"/>
        </w:tabs>
        <w:spacing w:before="47" w:line="230" w:lineRule="auto"/>
        <w:ind w:right="496"/>
        <w:jc w:val="both"/>
      </w:pPr>
      <w:r w:rsidRPr="00FB0F3C">
        <w:t>any</w:t>
      </w:r>
      <w:r w:rsidRPr="00FB0F3C">
        <w:rPr>
          <w:spacing w:val="-1"/>
        </w:rPr>
        <w:t xml:space="preserve"> </w:t>
      </w:r>
      <w:r w:rsidRPr="00FB0F3C">
        <w:t>quantities which</w:t>
      </w:r>
      <w:r w:rsidRPr="00FB0F3C">
        <w:rPr>
          <w:spacing w:val="-1"/>
        </w:rPr>
        <w:t xml:space="preserve"> </w:t>
      </w:r>
      <w:r w:rsidRPr="00FB0F3C">
        <w:t>may</w:t>
      </w:r>
      <w:r w:rsidRPr="00FB0F3C">
        <w:rPr>
          <w:spacing w:val="-1"/>
        </w:rPr>
        <w:t xml:space="preserve"> </w:t>
      </w:r>
      <w:r w:rsidRPr="00FB0F3C">
        <w:t>be set out in</w:t>
      </w:r>
      <w:r w:rsidRPr="00FB0F3C">
        <w:rPr>
          <w:spacing w:val="-1"/>
        </w:rPr>
        <w:t xml:space="preserve"> </w:t>
      </w:r>
      <w:r w:rsidRPr="00FB0F3C">
        <w:t>the Bill of Quantities or other Schedule are estimated</w:t>
      </w:r>
      <w:r w:rsidRPr="00FB0F3C">
        <w:rPr>
          <w:spacing w:val="-1"/>
        </w:rPr>
        <w:t xml:space="preserve"> </w:t>
      </w:r>
      <w:r w:rsidRPr="00FB0F3C">
        <w:t>quantities and are not to be taken as the actual and correct quantities:</w:t>
      </w:r>
    </w:p>
    <w:p w:rsidR="00FB0F3C" w:rsidRPr="00FB0F3C" w:rsidRDefault="00FB0F3C" w:rsidP="00FB0F3C">
      <w:pPr>
        <w:spacing w:line="230" w:lineRule="auto"/>
        <w:ind w:left="1652" w:hanging="660"/>
        <w:jc w:val="both"/>
        <w:sectPr w:rsidR="00FB0F3C" w:rsidRPr="00FB0F3C" w:rsidSect="00447390">
          <w:pgSz w:w="11920" w:h="16840"/>
          <w:pgMar w:top="360" w:right="360" w:bottom="620" w:left="360" w:header="0" w:footer="436" w:gutter="0"/>
          <w:cols w:space="720"/>
        </w:sectPr>
      </w:pPr>
    </w:p>
    <w:p w:rsidR="00FB0F3C" w:rsidRPr="00FB0F3C" w:rsidRDefault="00FB0F3C" w:rsidP="00FB0F3C">
      <w:pPr>
        <w:spacing w:before="204"/>
      </w:pPr>
    </w:p>
    <w:p w:rsidR="00FB0F3C" w:rsidRPr="00FB0F3C" w:rsidRDefault="00FB0F3C" w:rsidP="00560043">
      <w:pPr>
        <w:numPr>
          <w:ilvl w:val="1"/>
          <w:numId w:val="182"/>
        </w:numPr>
        <w:tabs>
          <w:tab w:val="left" w:pos="2080"/>
        </w:tabs>
        <w:ind w:left="2080" w:hanging="452"/>
        <w:rPr>
          <w:color w:val="221F1F"/>
        </w:rPr>
      </w:pPr>
      <w:r w:rsidRPr="00FB0F3C">
        <w:t>of</w:t>
      </w:r>
      <w:r w:rsidRPr="00FB0F3C">
        <w:rPr>
          <w:spacing w:val="-3"/>
        </w:rPr>
        <w:t xml:space="preserve"> </w:t>
      </w:r>
      <w:r w:rsidRPr="00FB0F3C">
        <w:t>the</w:t>
      </w:r>
      <w:r w:rsidRPr="00FB0F3C">
        <w:rPr>
          <w:spacing w:val="-6"/>
        </w:rPr>
        <w:t xml:space="preserve"> </w:t>
      </w:r>
      <w:r w:rsidRPr="00FB0F3C">
        <w:t>Works</w:t>
      </w:r>
      <w:r w:rsidRPr="00FB0F3C">
        <w:rPr>
          <w:spacing w:val="-13"/>
        </w:rPr>
        <w:t xml:space="preserve"> </w:t>
      </w:r>
      <w:r w:rsidRPr="00FB0F3C">
        <w:t>which</w:t>
      </w:r>
      <w:r w:rsidRPr="00FB0F3C">
        <w:rPr>
          <w:spacing w:val="-7"/>
        </w:rPr>
        <w:t xml:space="preserve"> </w:t>
      </w:r>
      <w:r w:rsidRPr="00FB0F3C">
        <w:t>the</w:t>
      </w:r>
      <w:r w:rsidRPr="00FB0F3C">
        <w:rPr>
          <w:spacing w:val="-5"/>
        </w:rPr>
        <w:t xml:space="preserve"> </w:t>
      </w:r>
      <w:r w:rsidRPr="00FB0F3C">
        <w:t>Contractor</w:t>
      </w:r>
      <w:r w:rsidRPr="00FB0F3C">
        <w:rPr>
          <w:spacing w:val="-6"/>
        </w:rPr>
        <w:t xml:space="preserve"> </w:t>
      </w:r>
      <w:r w:rsidRPr="00FB0F3C">
        <w:t>is</w:t>
      </w:r>
      <w:r w:rsidRPr="00FB0F3C">
        <w:rPr>
          <w:spacing w:val="-6"/>
        </w:rPr>
        <w:t xml:space="preserve"> </w:t>
      </w:r>
      <w:r w:rsidRPr="00FB0F3C">
        <w:t>required</w:t>
      </w:r>
      <w:r w:rsidRPr="00FB0F3C">
        <w:rPr>
          <w:spacing w:val="-3"/>
        </w:rPr>
        <w:t xml:space="preserve"> </w:t>
      </w:r>
      <w:r w:rsidRPr="00FB0F3C">
        <w:t>to</w:t>
      </w:r>
      <w:r w:rsidRPr="00FB0F3C">
        <w:rPr>
          <w:spacing w:val="-3"/>
        </w:rPr>
        <w:t xml:space="preserve"> </w:t>
      </w:r>
      <w:r w:rsidRPr="00FB0F3C">
        <w:t>execute,</w:t>
      </w:r>
      <w:r w:rsidRPr="00FB0F3C">
        <w:rPr>
          <w:spacing w:val="-4"/>
        </w:rPr>
        <w:t xml:space="preserve"> </w:t>
      </w:r>
      <w:r w:rsidRPr="00FB0F3C">
        <w:rPr>
          <w:spacing w:val="-5"/>
        </w:rPr>
        <w:t>or</w:t>
      </w:r>
    </w:p>
    <w:p w:rsidR="00FB0F3C" w:rsidRPr="00FB0F3C" w:rsidRDefault="00FB0F3C" w:rsidP="00560043">
      <w:pPr>
        <w:numPr>
          <w:ilvl w:val="1"/>
          <w:numId w:val="182"/>
        </w:numPr>
        <w:tabs>
          <w:tab w:val="left" w:pos="2080"/>
        </w:tabs>
        <w:spacing w:before="40"/>
        <w:ind w:left="2080" w:hanging="452"/>
        <w:rPr>
          <w:color w:val="221F1F"/>
        </w:rPr>
      </w:pPr>
      <w:r w:rsidRPr="00FB0F3C">
        <w:t>for</w:t>
      </w:r>
      <w:r w:rsidRPr="00FB0F3C">
        <w:rPr>
          <w:spacing w:val="-5"/>
        </w:rPr>
        <w:t xml:space="preserve"> </w:t>
      </w:r>
      <w:r w:rsidRPr="00FB0F3C">
        <w:t>the</w:t>
      </w:r>
      <w:r w:rsidRPr="00FB0F3C">
        <w:rPr>
          <w:spacing w:val="-4"/>
        </w:rPr>
        <w:t xml:space="preserve"> </w:t>
      </w:r>
      <w:r w:rsidRPr="00FB0F3C">
        <w:t>purposes</w:t>
      </w:r>
      <w:r w:rsidRPr="00FB0F3C">
        <w:rPr>
          <w:spacing w:val="-5"/>
        </w:rPr>
        <w:t xml:space="preserve"> </w:t>
      </w:r>
      <w:r w:rsidRPr="00FB0F3C">
        <w:t>of</w:t>
      </w:r>
      <w:r w:rsidRPr="00FB0F3C">
        <w:rPr>
          <w:spacing w:val="-4"/>
        </w:rPr>
        <w:t xml:space="preserve"> </w:t>
      </w:r>
      <w:r w:rsidRPr="00FB0F3C">
        <w:t>Clause12</w:t>
      </w:r>
      <w:r w:rsidRPr="00FB0F3C">
        <w:rPr>
          <w:spacing w:val="-2"/>
        </w:rPr>
        <w:t xml:space="preserve"> </w:t>
      </w:r>
      <w:r w:rsidRPr="00FB0F3C">
        <w:t>[Measurement</w:t>
      </w:r>
      <w:r w:rsidRPr="00FB0F3C">
        <w:rPr>
          <w:spacing w:val="-4"/>
        </w:rPr>
        <w:t xml:space="preserve"> </w:t>
      </w:r>
      <w:r w:rsidRPr="00FB0F3C">
        <w:t>and</w:t>
      </w:r>
      <w:r w:rsidRPr="00FB0F3C">
        <w:rPr>
          <w:spacing w:val="-2"/>
        </w:rPr>
        <w:t xml:space="preserve"> </w:t>
      </w:r>
      <w:r w:rsidRPr="00FB0F3C">
        <w:t>Evaluation];</w:t>
      </w:r>
      <w:r w:rsidRPr="00FB0F3C">
        <w:rPr>
          <w:spacing w:val="-4"/>
        </w:rPr>
        <w:t xml:space="preserve"> </w:t>
      </w:r>
      <w:r w:rsidRPr="00FB0F3C">
        <w:rPr>
          <w:spacing w:val="-5"/>
        </w:rPr>
        <w:t>and</w:t>
      </w:r>
    </w:p>
    <w:p w:rsidR="00FB0F3C" w:rsidRPr="00FB0F3C" w:rsidRDefault="00FB0F3C" w:rsidP="00560043">
      <w:pPr>
        <w:numPr>
          <w:ilvl w:val="0"/>
          <w:numId w:val="182"/>
        </w:numPr>
        <w:tabs>
          <w:tab w:val="left" w:pos="1631"/>
          <w:tab w:val="left" w:pos="1640"/>
        </w:tabs>
        <w:spacing w:before="243" w:line="230" w:lineRule="auto"/>
        <w:ind w:left="1640" w:right="491" w:hanging="460"/>
        <w:jc w:val="both"/>
      </w:pPr>
      <w:r w:rsidRPr="00FB0F3C">
        <w:t>the Contractor shall submit to the Engineer, within 30 days after the Commencement Date, a proposed breakdown</w:t>
      </w:r>
      <w:r w:rsidRPr="00FB0F3C">
        <w:rPr>
          <w:spacing w:val="-9"/>
        </w:rPr>
        <w:t xml:space="preserve"> </w:t>
      </w:r>
      <w:r w:rsidRPr="00FB0F3C">
        <w:t>of</w:t>
      </w:r>
      <w:r w:rsidRPr="00FB0F3C">
        <w:rPr>
          <w:spacing w:val="-5"/>
        </w:rPr>
        <w:t xml:space="preserve"> </w:t>
      </w:r>
      <w:r w:rsidRPr="00FB0F3C">
        <w:t>each</w:t>
      </w:r>
      <w:r w:rsidRPr="00FB0F3C">
        <w:rPr>
          <w:spacing w:val="-9"/>
        </w:rPr>
        <w:t xml:space="preserve"> </w:t>
      </w:r>
      <w:r w:rsidRPr="00FB0F3C">
        <w:t>lump</w:t>
      </w:r>
      <w:r w:rsidRPr="00FB0F3C">
        <w:rPr>
          <w:spacing w:val="-6"/>
        </w:rPr>
        <w:t xml:space="preserve"> </w:t>
      </w:r>
      <w:r w:rsidRPr="00FB0F3C">
        <w:t>sum</w:t>
      </w:r>
      <w:r w:rsidRPr="00FB0F3C">
        <w:rPr>
          <w:spacing w:val="-10"/>
        </w:rPr>
        <w:t xml:space="preserve"> </w:t>
      </w:r>
      <w:r w:rsidRPr="00FB0F3C">
        <w:t>price</w:t>
      </w:r>
      <w:r w:rsidRPr="00FB0F3C">
        <w:rPr>
          <w:spacing w:val="-9"/>
        </w:rPr>
        <w:t xml:space="preserve"> </w:t>
      </w:r>
      <w:r w:rsidRPr="00FB0F3C">
        <w:t>in</w:t>
      </w:r>
      <w:r w:rsidRPr="00FB0F3C">
        <w:rPr>
          <w:spacing w:val="-9"/>
        </w:rPr>
        <w:t xml:space="preserve"> </w:t>
      </w:r>
      <w:r w:rsidRPr="00FB0F3C">
        <w:t>the</w:t>
      </w:r>
      <w:r w:rsidRPr="00FB0F3C">
        <w:rPr>
          <w:spacing w:val="-9"/>
        </w:rPr>
        <w:t xml:space="preserve"> </w:t>
      </w:r>
      <w:r w:rsidRPr="00FB0F3C">
        <w:t>Schedules.</w:t>
      </w:r>
      <w:r w:rsidRPr="00FB0F3C">
        <w:rPr>
          <w:spacing w:val="-7"/>
        </w:rPr>
        <w:t xml:space="preserve"> </w:t>
      </w:r>
      <w:r w:rsidRPr="00FB0F3C">
        <w:t>The</w:t>
      </w:r>
      <w:r w:rsidRPr="00FB0F3C">
        <w:rPr>
          <w:spacing w:val="-9"/>
        </w:rPr>
        <w:t xml:space="preserve"> </w:t>
      </w:r>
      <w:r w:rsidRPr="00FB0F3C">
        <w:t>Architect</w:t>
      </w:r>
      <w:r w:rsidRPr="00FB0F3C">
        <w:rPr>
          <w:spacing w:val="-9"/>
        </w:rPr>
        <w:t xml:space="preserve"> </w:t>
      </w:r>
      <w:r w:rsidRPr="00FB0F3C">
        <w:t>may</w:t>
      </w:r>
      <w:r w:rsidRPr="00FB0F3C">
        <w:rPr>
          <w:spacing w:val="-9"/>
        </w:rPr>
        <w:t xml:space="preserve"> </w:t>
      </w:r>
      <w:r w:rsidRPr="00FB0F3C">
        <w:t>take</w:t>
      </w:r>
      <w:r w:rsidRPr="00FB0F3C">
        <w:rPr>
          <w:spacing w:val="-9"/>
        </w:rPr>
        <w:t xml:space="preserve"> </w:t>
      </w:r>
      <w:r w:rsidRPr="00FB0F3C">
        <w:t>account</w:t>
      </w:r>
      <w:r w:rsidRPr="00FB0F3C">
        <w:rPr>
          <w:spacing w:val="-9"/>
        </w:rPr>
        <w:t xml:space="preserve"> </w:t>
      </w:r>
      <w:r w:rsidRPr="00FB0F3C">
        <w:t>of</w:t>
      </w:r>
      <w:r w:rsidRPr="00FB0F3C">
        <w:rPr>
          <w:spacing w:val="-9"/>
        </w:rPr>
        <w:t xml:space="preserve"> </w:t>
      </w:r>
      <w:r w:rsidRPr="00FB0F3C">
        <w:t>the</w:t>
      </w:r>
      <w:r w:rsidRPr="00FB0F3C">
        <w:rPr>
          <w:spacing w:val="-9"/>
        </w:rPr>
        <w:t xml:space="preserve"> </w:t>
      </w:r>
      <w:r w:rsidRPr="00FB0F3C">
        <w:t>break</w:t>
      </w:r>
      <w:r w:rsidRPr="00FB0F3C">
        <w:rPr>
          <w:spacing w:val="-9"/>
        </w:rPr>
        <w:t xml:space="preserve"> </w:t>
      </w:r>
      <w:r w:rsidRPr="00FB0F3C">
        <w:t>down when preparing Payment Certificates but shall not be bound by it.</w:t>
      </w:r>
    </w:p>
    <w:p w:rsidR="00FB0F3C" w:rsidRPr="00FB0F3C" w:rsidRDefault="00FB0F3C" w:rsidP="00560043">
      <w:pPr>
        <w:numPr>
          <w:ilvl w:val="2"/>
          <w:numId w:val="229"/>
        </w:numPr>
        <w:tabs>
          <w:tab w:val="left" w:pos="1179"/>
          <w:tab w:val="left" w:pos="1184"/>
        </w:tabs>
        <w:spacing w:before="247" w:line="230" w:lineRule="auto"/>
        <w:ind w:left="1184" w:right="496" w:hanging="696"/>
        <w:jc w:val="both"/>
        <w:rPr>
          <w:color w:val="221F1F"/>
        </w:rPr>
      </w:pPr>
      <w:r w:rsidRPr="00FB0F3C">
        <w:t>Notwithstanding</w:t>
      </w:r>
      <w:r w:rsidRPr="00FB0F3C">
        <w:rPr>
          <w:spacing w:val="-4"/>
        </w:rPr>
        <w:t xml:space="preserve"> </w:t>
      </w:r>
      <w:r w:rsidRPr="00FB0F3C">
        <w:t>the</w:t>
      </w:r>
      <w:r w:rsidRPr="00FB0F3C">
        <w:rPr>
          <w:spacing w:val="-3"/>
        </w:rPr>
        <w:t xml:space="preserve"> </w:t>
      </w:r>
      <w:r w:rsidRPr="00FB0F3C">
        <w:t>provisions</w:t>
      </w:r>
      <w:r w:rsidRPr="00FB0F3C">
        <w:rPr>
          <w:spacing w:val="-3"/>
        </w:rPr>
        <w:t xml:space="preserve"> </w:t>
      </w:r>
      <w:r w:rsidRPr="00FB0F3C">
        <w:t>of subparagraph</w:t>
      </w:r>
      <w:r w:rsidRPr="00FB0F3C">
        <w:rPr>
          <w:spacing w:val="-4"/>
        </w:rPr>
        <w:t xml:space="preserve"> </w:t>
      </w:r>
      <w:r w:rsidRPr="00FB0F3C">
        <w:t>(b),</w:t>
      </w:r>
      <w:r w:rsidRPr="00FB0F3C">
        <w:rPr>
          <w:spacing w:val="-1"/>
        </w:rPr>
        <w:t xml:space="preserve"> </w:t>
      </w:r>
      <w:r w:rsidRPr="00FB0F3C">
        <w:t>Contractor's</w:t>
      </w:r>
      <w:r w:rsidRPr="00FB0F3C">
        <w:rPr>
          <w:spacing w:val="-3"/>
        </w:rPr>
        <w:t xml:space="preserve"> </w:t>
      </w:r>
      <w:r w:rsidRPr="00FB0F3C">
        <w:t>Equipment,</w:t>
      </w:r>
      <w:r w:rsidRPr="00FB0F3C">
        <w:rPr>
          <w:spacing w:val="-1"/>
        </w:rPr>
        <w:t xml:space="preserve"> </w:t>
      </w:r>
      <w:r w:rsidRPr="00FB0F3C">
        <w:t>including</w:t>
      </w:r>
      <w:r w:rsidRPr="00FB0F3C">
        <w:rPr>
          <w:spacing w:val="-4"/>
        </w:rPr>
        <w:t xml:space="preserve"> </w:t>
      </w:r>
      <w:r w:rsidRPr="00FB0F3C">
        <w:t>essential spare</w:t>
      </w:r>
      <w:r w:rsidRPr="00FB0F3C">
        <w:rPr>
          <w:spacing w:val="-3"/>
        </w:rPr>
        <w:t xml:space="preserve"> </w:t>
      </w:r>
      <w:r w:rsidRPr="00FB0F3C">
        <w:t>parts there</w:t>
      </w:r>
      <w:r w:rsidRPr="00FB0F3C">
        <w:rPr>
          <w:spacing w:val="-7"/>
        </w:rPr>
        <w:t xml:space="preserve"> </w:t>
      </w:r>
      <w:r w:rsidRPr="00FB0F3C">
        <w:t>for,</w:t>
      </w:r>
      <w:r w:rsidRPr="00FB0F3C">
        <w:rPr>
          <w:spacing w:val="-5"/>
        </w:rPr>
        <w:t xml:space="preserve"> </w:t>
      </w:r>
      <w:r w:rsidRPr="00FB0F3C">
        <w:t>imported</w:t>
      </w:r>
      <w:r w:rsidRPr="00FB0F3C">
        <w:rPr>
          <w:spacing w:val="-4"/>
        </w:rPr>
        <w:t xml:space="preserve"> </w:t>
      </w:r>
      <w:r w:rsidRPr="00FB0F3C">
        <w:t>by</w:t>
      </w:r>
      <w:r w:rsidRPr="00FB0F3C">
        <w:rPr>
          <w:spacing w:val="-8"/>
        </w:rPr>
        <w:t xml:space="preserve"> </w:t>
      </w:r>
      <w:r w:rsidRPr="00FB0F3C">
        <w:t>the</w:t>
      </w:r>
      <w:r w:rsidRPr="00FB0F3C">
        <w:rPr>
          <w:spacing w:val="-7"/>
        </w:rPr>
        <w:t xml:space="preserve"> </w:t>
      </w:r>
      <w:r w:rsidRPr="00FB0F3C">
        <w:t>Contractor</w:t>
      </w:r>
      <w:r w:rsidRPr="00FB0F3C">
        <w:rPr>
          <w:spacing w:val="-7"/>
        </w:rPr>
        <w:t xml:space="preserve"> </w:t>
      </w:r>
      <w:r w:rsidRPr="00FB0F3C">
        <w:t>for</w:t>
      </w:r>
      <w:r w:rsidRPr="00FB0F3C">
        <w:rPr>
          <w:spacing w:val="-7"/>
        </w:rPr>
        <w:t xml:space="preserve"> </w:t>
      </w:r>
      <w:r w:rsidRPr="00FB0F3C">
        <w:t>the</w:t>
      </w:r>
      <w:r w:rsidRPr="00FB0F3C">
        <w:rPr>
          <w:spacing w:val="-7"/>
        </w:rPr>
        <w:t xml:space="preserve"> </w:t>
      </w:r>
      <w:r w:rsidRPr="00FB0F3C">
        <w:t>sole</w:t>
      </w:r>
      <w:r w:rsidRPr="00FB0F3C">
        <w:rPr>
          <w:spacing w:val="-7"/>
        </w:rPr>
        <w:t xml:space="preserve"> </w:t>
      </w:r>
      <w:r w:rsidRPr="00FB0F3C">
        <w:t>purpose</w:t>
      </w:r>
      <w:r w:rsidRPr="00FB0F3C">
        <w:rPr>
          <w:spacing w:val="-7"/>
        </w:rPr>
        <w:t xml:space="preserve"> </w:t>
      </w:r>
      <w:r w:rsidRPr="00FB0F3C">
        <w:t>of</w:t>
      </w:r>
      <w:r w:rsidRPr="00FB0F3C">
        <w:rPr>
          <w:spacing w:val="-7"/>
        </w:rPr>
        <w:t xml:space="preserve"> </w:t>
      </w:r>
      <w:r w:rsidRPr="00FB0F3C">
        <w:t>executing</w:t>
      </w:r>
      <w:r w:rsidRPr="00FB0F3C">
        <w:rPr>
          <w:spacing w:val="-8"/>
        </w:rPr>
        <w:t xml:space="preserve"> </w:t>
      </w:r>
      <w:r w:rsidRPr="00FB0F3C">
        <w:t>the</w:t>
      </w:r>
      <w:r w:rsidRPr="00FB0F3C">
        <w:rPr>
          <w:spacing w:val="-7"/>
        </w:rPr>
        <w:t xml:space="preserve"> </w:t>
      </w:r>
      <w:r w:rsidRPr="00FB0F3C">
        <w:t>Contract</w:t>
      </w:r>
      <w:r w:rsidRPr="00FB0F3C">
        <w:rPr>
          <w:spacing w:val="-3"/>
        </w:rPr>
        <w:t xml:space="preserve"> </w:t>
      </w:r>
      <w:r w:rsidRPr="00FB0F3C">
        <w:t>shall</w:t>
      </w:r>
      <w:r w:rsidRPr="00FB0F3C">
        <w:rPr>
          <w:spacing w:val="-7"/>
        </w:rPr>
        <w:t xml:space="preserve"> </w:t>
      </w:r>
      <w:r w:rsidRPr="00FB0F3C">
        <w:t>not</w:t>
      </w:r>
      <w:r w:rsidRPr="00FB0F3C">
        <w:rPr>
          <w:spacing w:val="-3"/>
        </w:rPr>
        <w:t xml:space="preserve"> </w:t>
      </w:r>
      <w:r w:rsidRPr="00FB0F3C">
        <w:t>be</w:t>
      </w:r>
      <w:r w:rsidRPr="00FB0F3C">
        <w:rPr>
          <w:spacing w:val="-7"/>
        </w:rPr>
        <w:t xml:space="preserve"> </w:t>
      </w:r>
      <w:r w:rsidRPr="00FB0F3C">
        <w:t>exempt</w:t>
      </w:r>
      <w:r w:rsidRPr="00FB0F3C">
        <w:rPr>
          <w:spacing w:val="-11"/>
        </w:rPr>
        <w:t xml:space="preserve"> </w:t>
      </w:r>
      <w:r w:rsidRPr="00FB0F3C">
        <w:t>from the payment of import duties and taxes upon importation.</w:t>
      </w:r>
    </w:p>
    <w:p w:rsidR="00FB0F3C" w:rsidRPr="00FB0F3C" w:rsidRDefault="00FB0F3C" w:rsidP="00560043">
      <w:pPr>
        <w:numPr>
          <w:ilvl w:val="1"/>
          <w:numId w:val="229"/>
        </w:numPr>
        <w:tabs>
          <w:tab w:val="left" w:pos="1180"/>
        </w:tabs>
        <w:spacing w:before="236"/>
        <w:ind w:left="1180" w:hanging="692"/>
        <w:outlineLvl w:val="6"/>
        <w:rPr>
          <w:b/>
          <w:bCs/>
        </w:rPr>
      </w:pPr>
      <w:r w:rsidRPr="00FB0F3C">
        <w:rPr>
          <w:b/>
          <w:bCs/>
        </w:rPr>
        <w:t>Advance</w:t>
      </w:r>
      <w:r w:rsidRPr="00FB0F3C">
        <w:rPr>
          <w:b/>
          <w:bCs/>
          <w:spacing w:val="-6"/>
        </w:rPr>
        <w:t xml:space="preserve"> </w:t>
      </w:r>
      <w:r w:rsidRPr="00FB0F3C">
        <w:rPr>
          <w:b/>
          <w:bCs/>
          <w:spacing w:val="-2"/>
        </w:rPr>
        <w:t>Payment</w:t>
      </w:r>
    </w:p>
    <w:p w:rsidR="00FB0F3C" w:rsidRPr="00FB0F3C" w:rsidRDefault="00FB0F3C" w:rsidP="00FB0F3C">
      <w:pPr>
        <w:spacing w:before="106"/>
        <w:rPr>
          <w:b/>
        </w:rPr>
      </w:pPr>
    </w:p>
    <w:p w:rsidR="00FB0F3C" w:rsidRPr="00FB0F3C" w:rsidRDefault="00FB0F3C" w:rsidP="00560043">
      <w:pPr>
        <w:numPr>
          <w:ilvl w:val="2"/>
          <w:numId w:val="229"/>
        </w:numPr>
        <w:tabs>
          <w:tab w:val="left" w:pos="1176"/>
          <w:tab w:val="left" w:pos="1184"/>
        </w:tabs>
        <w:spacing w:line="230" w:lineRule="auto"/>
        <w:ind w:left="1184" w:right="492" w:hanging="696"/>
        <w:jc w:val="both"/>
        <w:rPr>
          <w:b/>
          <w:color w:val="221F1F"/>
        </w:rPr>
      </w:pPr>
      <w:r w:rsidRPr="00FB0F3C">
        <w:t>The</w:t>
      </w:r>
      <w:r w:rsidRPr="00FB0F3C">
        <w:rPr>
          <w:spacing w:val="-3"/>
        </w:rPr>
        <w:t xml:space="preserve"> </w:t>
      </w:r>
      <w:r w:rsidRPr="00FB0F3C">
        <w:t>Procuring</w:t>
      </w:r>
      <w:r w:rsidRPr="00FB0F3C">
        <w:rPr>
          <w:spacing w:val="-4"/>
        </w:rPr>
        <w:t xml:space="preserve"> </w:t>
      </w:r>
      <w:r w:rsidRPr="00FB0F3C">
        <w:t>Entity</w:t>
      </w:r>
      <w:r w:rsidRPr="00FB0F3C">
        <w:rPr>
          <w:spacing w:val="-4"/>
        </w:rPr>
        <w:t xml:space="preserve"> </w:t>
      </w:r>
      <w:r w:rsidRPr="00FB0F3C">
        <w:t>shall</w:t>
      </w:r>
      <w:r w:rsidRPr="00FB0F3C">
        <w:rPr>
          <w:spacing w:val="-3"/>
        </w:rPr>
        <w:t xml:space="preserve"> </w:t>
      </w:r>
      <w:r w:rsidRPr="00FB0F3C">
        <w:t>make</w:t>
      </w:r>
      <w:r w:rsidRPr="00FB0F3C">
        <w:rPr>
          <w:spacing w:val="-3"/>
        </w:rPr>
        <w:t xml:space="preserve"> </w:t>
      </w:r>
      <w:r w:rsidRPr="00FB0F3C">
        <w:t>an</w:t>
      </w:r>
      <w:r w:rsidRPr="00FB0F3C">
        <w:rPr>
          <w:spacing w:val="-4"/>
        </w:rPr>
        <w:t xml:space="preserve"> </w:t>
      </w:r>
      <w:r w:rsidRPr="00FB0F3C">
        <w:t>advance</w:t>
      </w:r>
      <w:r w:rsidRPr="00FB0F3C">
        <w:rPr>
          <w:spacing w:val="-3"/>
        </w:rPr>
        <w:t xml:space="preserve"> </w:t>
      </w:r>
      <w:r w:rsidRPr="00FB0F3C">
        <w:t>payment,</w:t>
      </w:r>
      <w:r w:rsidRPr="00FB0F3C">
        <w:rPr>
          <w:spacing w:val="-1"/>
        </w:rPr>
        <w:t xml:space="preserve"> </w:t>
      </w:r>
      <w:r w:rsidRPr="00FB0F3C">
        <w:t>as an interest-free</w:t>
      </w:r>
      <w:r w:rsidRPr="00FB0F3C">
        <w:rPr>
          <w:spacing w:val="-3"/>
        </w:rPr>
        <w:t xml:space="preserve"> </w:t>
      </w:r>
      <w:r w:rsidRPr="00FB0F3C">
        <w:t>loan</w:t>
      </w:r>
      <w:r w:rsidRPr="00FB0F3C">
        <w:rPr>
          <w:spacing w:val="-4"/>
        </w:rPr>
        <w:t xml:space="preserve"> </w:t>
      </w:r>
      <w:r w:rsidRPr="00FB0F3C">
        <w:t>for</w:t>
      </w:r>
      <w:r w:rsidRPr="00FB0F3C">
        <w:rPr>
          <w:spacing w:val="-3"/>
        </w:rPr>
        <w:t xml:space="preserve"> </w:t>
      </w:r>
      <w:r w:rsidRPr="00FB0F3C">
        <w:t>mobilization</w:t>
      </w:r>
      <w:r w:rsidRPr="00FB0F3C">
        <w:rPr>
          <w:spacing w:val="-4"/>
        </w:rPr>
        <w:t xml:space="preserve"> </w:t>
      </w:r>
      <w:r w:rsidRPr="00FB0F3C">
        <w:t>and cashflow support,</w:t>
      </w:r>
      <w:r w:rsidRPr="00FB0F3C">
        <w:rPr>
          <w:spacing w:val="-10"/>
        </w:rPr>
        <w:t xml:space="preserve"> </w:t>
      </w:r>
      <w:r w:rsidRPr="00FB0F3C">
        <w:t>when</w:t>
      </w:r>
      <w:r w:rsidRPr="00FB0F3C">
        <w:rPr>
          <w:spacing w:val="-13"/>
        </w:rPr>
        <w:t xml:space="preserve"> </w:t>
      </w:r>
      <w:r w:rsidRPr="00FB0F3C">
        <w:t>the</w:t>
      </w:r>
      <w:r w:rsidRPr="00FB0F3C">
        <w:rPr>
          <w:spacing w:val="-12"/>
        </w:rPr>
        <w:t xml:space="preserve"> </w:t>
      </w:r>
      <w:r w:rsidRPr="00FB0F3C">
        <w:t>Contractor</w:t>
      </w:r>
      <w:r w:rsidRPr="00FB0F3C">
        <w:rPr>
          <w:spacing w:val="-12"/>
        </w:rPr>
        <w:t xml:space="preserve"> </w:t>
      </w:r>
      <w:r w:rsidRPr="00FB0F3C">
        <w:t>submits</w:t>
      </w:r>
      <w:r w:rsidRPr="00FB0F3C">
        <w:rPr>
          <w:spacing w:val="-12"/>
        </w:rPr>
        <w:t xml:space="preserve"> </w:t>
      </w:r>
      <w:r w:rsidRPr="00FB0F3C">
        <w:t>a</w:t>
      </w:r>
      <w:r w:rsidRPr="00FB0F3C">
        <w:rPr>
          <w:spacing w:val="-12"/>
        </w:rPr>
        <w:t xml:space="preserve"> </w:t>
      </w:r>
      <w:r w:rsidRPr="00FB0F3C">
        <w:t>guarantee</w:t>
      </w:r>
      <w:r w:rsidRPr="00FB0F3C">
        <w:rPr>
          <w:spacing w:val="-12"/>
        </w:rPr>
        <w:t xml:space="preserve"> </w:t>
      </w:r>
      <w:r w:rsidRPr="00FB0F3C">
        <w:t>in</w:t>
      </w:r>
      <w:r w:rsidRPr="00FB0F3C">
        <w:rPr>
          <w:spacing w:val="-13"/>
        </w:rPr>
        <w:t xml:space="preserve"> </w:t>
      </w:r>
      <w:r w:rsidRPr="00FB0F3C">
        <w:t>accordance</w:t>
      </w:r>
      <w:r w:rsidRPr="00FB0F3C">
        <w:rPr>
          <w:spacing w:val="-12"/>
        </w:rPr>
        <w:t xml:space="preserve"> </w:t>
      </w:r>
      <w:r w:rsidRPr="00FB0F3C">
        <w:t>with</w:t>
      </w:r>
      <w:r w:rsidRPr="00FB0F3C">
        <w:rPr>
          <w:spacing w:val="-13"/>
        </w:rPr>
        <w:t xml:space="preserve"> </w:t>
      </w:r>
      <w:r w:rsidRPr="00FB0F3C">
        <w:t>this</w:t>
      </w:r>
      <w:r w:rsidRPr="00FB0F3C">
        <w:rPr>
          <w:spacing w:val="-12"/>
        </w:rPr>
        <w:t xml:space="preserve"> </w:t>
      </w:r>
      <w:r w:rsidRPr="00FB0F3C">
        <w:t>Clause.</w:t>
      </w:r>
      <w:r w:rsidRPr="00FB0F3C">
        <w:rPr>
          <w:spacing w:val="-10"/>
        </w:rPr>
        <w:t xml:space="preserve"> </w:t>
      </w:r>
      <w:r w:rsidRPr="00FB0F3C">
        <w:t>The</w:t>
      </w:r>
      <w:r w:rsidRPr="00FB0F3C">
        <w:rPr>
          <w:spacing w:val="-12"/>
        </w:rPr>
        <w:t xml:space="preserve"> </w:t>
      </w:r>
      <w:r w:rsidRPr="00FB0F3C">
        <w:t>total</w:t>
      </w:r>
      <w:r w:rsidRPr="00FB0F3C">
        <w:rPr>
          <w:spacing w:val="-12"/>
        </w:rPr>
        <w:t xml:space="preserve"> </w:t>
      </w:r>
      <w:r w:rsidRPr="00FB0F3C">
        <w:t>advance</w:t>
      </w:r>
      <w:r w:rsidRPr="00FB0F3C">
        <w:rPr>
          <w:spacing w:val="-12"/>
        </w:rPr>
        <w:t xml:space="preserve"> </w:t>
      </w:r>
      <w:r w:rsidRPr="00FB0F3C">
        <w:t>payment, the</w:t>
      </w:r>
      <w:r w:rsidRPr="00FB0F3C">
        <w:rPr>
          <w:spacing w:val="-8"/>
        </w:rPr>
        <w:t xml:space="preserve"> </w:t>
      </w:r>
      <w:r w:rsidRPr="00FB0F3C">
        <w:t>number</w:t>
      </w:r>
      <w:r w:rsidRPr="00FB0F3C">
        <w:rPr>
          <w:spacing w:val="-8"/>
        </w:rPr>
        <w:t xml:space="preserve"> </w:t>
      </w:r>
      <w:r w:rsidRPr="00FB0F3C">
        <w:t>and</w:t>
      </w:r>
      <w:r w:rsidRPr="00FB0F3C">
        <w:rPr>
          <w:spacing w:val="-5"/>
        </w:rPr>
        <w:t xml:space="preserve"> </w:t>
      </w:r>
      <w:r w:rsidRPr="00FB0F3C">
        <w:t>timing</w:t>
      </w:r>
      <w:r w:rsidRPr="00FB0F3C">
        <w:rPr>
          <w:spacing w:val="-9"/>
        </w:rPr>
        <w:t xml:space="preserve"> </w:t>
      </w:r>
      <w:r w:rsidRPr="00FB0F3C">
        <w:t>of</w:t>
      </w:r>
      <w:r w:rsidRPr="00FB0F3C">
        <w:rPr>
          <w:spacing w:val="-4"/>
        </w:rPr>
        <w:t xml:space="preserve"> </w:t>
      </w:r>
      <w:r w:rsidRPr="00FB0F3C">
        <w:t>instalments</w:t>
      </w:r>
      <w:r w:rsidRPr="00FB0F3C">
        <w:rPr>
          <w:spacing w:val="-8"/>
        </w:rPr>
        <w:t xml:space="preserve"> </w:t>
      </w:r>
      <w:r w:rsidRPr="00FB0F3C">
        <w:t>(if</w:t>
      </w:r>
      <w:r w:rsidRPr="00FB0F3C">
        <w:rPr>
          <w:spacing w:val="-4"/>
        </w:rPr>
        <w:t xml:space="preserve"> </w:t>
      </w:r>
      <w:r w:rsidRPr="00FB0F3C">
        <w:t>more</w:t>
      </w:r>
      <w:r w:rsidRPr="00FB0F3C">
        <w:rPr>
          <w:spacing w:val="-8"/>
        </w:rPr>
        <w:t xml:space="preserve"> </w:t>
      </w:r>
      <w:r w:rsidRPr="00FB0F3C">
        <w:t>than</w:t>
      </w:r>
      <w:r w:rsidRPr="00FB0F3C">
        <w:rPr>
          <w:spacing w:val="-9"/>
        </w:rPr>
        <w:t xml:space="preserve"> </w:t>
      </w:r>
      <w:r w:rsidRPr="00FB0F3C">
        <w:t>one),</w:t>
      </w:r>
      <w:r w:rsidRPr="00FB0F3C">
        <w:rPr>
          <w:spacing w:val="-6"/>
        </w:rPr>
        <w:t xml:space="preserve"> </w:t>
      </w:r>
      <w:r w:rsidRPr="00FB0F3C">
        <w:t>and</w:t>
      </w:r>
      <w:r w:rsidRPr="00FB0F3C">
        <w:rPr>
          <w:spacing w:val="-5"/>
        </w:rPr>
        <w:t xml:space="preserve"> </w:t>
      </w:r>
      <w:r w:rsidRPr="00FB0F3C">
        <w:t>the</w:t>
      </w:r>
      <w:r w:rsidRPr="00FB0F3C">
        <w:rPr>
          <w:spacing w:val="-8"/>
        </w:rPr>
        <w:t xml:space="preserve"> </w:t>
      </w:r>
      <w:r w:rsidRPr="00FB0F3C">
        <w:t>applicable</w:t>
      </w:r>
      <w:r w:rsidRPr="00FB0F3C">
        <w:rPr>
          <w:spacing w:val="-8"/>
        </w:rPr>
        <w:t xml:space="preserve"> </w:t>
      </w:r>
      <w:r w:rsidRPr="00FB0F3C">
        <w:t>currencies</w:t>
      </w:r>
      <w:r w:rsidRPr="00FB0F3C">
        <w:rPr>
          <w:spacing w:val="-8"/>
        </w:rPr>
        <w:t xml:space="preserve"> </w:t>
      </w:r>
      <w:r w:rsidRPr="00FB0F3C">
        <w:t>and</w:t>
      </w:r>
      <w:r w:rsidRPr="00FB0F3C">
        <w:rPr>
          <w:spacing w:val="-5"/>
        </w:rPr>
        <w:t xml:space="preserve"> </w:t>
      </w:r>
      <w:r w:rsidRPr="00FB0F3C">
        <w:t>proportions,</w:t>
      </w:r>
      <w:r w:rsidRPr="00FB0F3C">
        <w:rPr>
          <w:spacing w:val="-6"/>
        </w:rPr>
        <w:t xml:space="preserve"> </w:t>
      </w:r>
      <w:r w:rsidRPr="00FB0F3C">
        <w:t xml:space="preserve">shall be as stated in the </w:t>
      </w:r>
      <w:r w:rsidRPr="00FB0F3C">
        <w:rPr>
          <w:b/>
        </w:rPr>
        <w:t>Special Conditions of Contract.</w:t>
      </w:r>
    </w:p>
    <w:p w:rsidR="00FB0F3C" w:rsidRPr="00FB0F3C" w:rsidRDefault="00FB0F3C" w:rsidP="00FB0F3C">
      <w:pPr>
        <w:spacing w:before="110"/>
        <w:rPr>
          <w:b/>
        </w:rPr>
      </w:pPr>
    </w:p>
    <w:p w:rsidR="00FB0F3C" w:rsidRPr="00FB0F3C" w:rsidRDefault="00FB0F3C" w:rsidP="00560043">
      <w:pPr>
        <w:numPr>
          <w:ilvl w:val="2"/>
          <w:numId w:val="229"/>
        </w:numPr>
        <w:tabs>
          <w:tab w:val="left" w:pos="1179"/>
          <w:tab w:val="left" w:pos="1184"/>
        </w:tabs>
        <w:spacing w:before="1" w:line="228" w:lineRule="auto"/>
        <w:ind w:left="1184" w:right="502" w:hanging="696"/>
        <w:jc w:val="both"/>
        <w:rPr>
          <w:color w:val="221F1F"/>
        </w:rPr>
      </w:pPr>
      <w:r w:rsidRPr="00FB0F3C">
        <w:t>Unless</w:t>
      </w:r>
      <w:r w:rsidRPr="00FB0F3C">
        <w:rPr>
          <w:spacing w:val="-3"/>
        </w:rPr>
        <w:t xml:space="preserve"> </w:t>
      </w:r>
      <w:r w:rsidRPr="00FB0F3C">
        <w:t>and until</w:t>
      </w:r>
      <w:r w:rsidRPr="00FB0F3C">
        <w:rPr>
          <w:spacing w:val="-3"/>
        </w:rPr>
        <w:t xml:space="preserve"> </w:t>
      </w:r>
      <w:r w:rsidRPr="00FB0F3C">
        <w:t>the</w:t>
      </w:r>
      <w:r w:rsidRPr="00FB0F3C">
        <w:rPr>
          <w:spacing w:val="-3"/>
        </w:rPr>
        <w:t xml:space="preserve"> </w:t>
      </w:r>
      <w:r w:rsidRPr="00FB0F3C">
        <w:t>Procuring</w:t>
      </w:r>
      <w:r w:rsidRPr="00FB0F3C">
        <w:rPr>
          <w:spacing w:val="-4"/>
        </w:rPr>
        <w:t xml:space="preserve"> </w:t>
      </w:r>
      <w:r w:rsidRPr="00FB0F3C">
        <w:t>Entity</w:t>
      </w:r>
      <w:r w:rsidRPr="00FB0F3C">
        <w:rPr>
          <w:spacing w:val="-4"/>
        </w:rPr>
        <w:t xml:space="preserve"> </w:t>
      </w:r>
      <w:r w:rsidRPr="00FB0F3C">
        <w:t>receives this</w:t>
      </w:r>
      <w:r w:rsidRPr="00FB0F3C">
        <w:rPr>
          <w:spacing w:val="-3"/>
        </w:rPr>
        <w:t xml:space="preserve"> </w:t>
      </w:r>
      <w:r w:rsidRPr="00FB0F3C">
        <w:t>guarantee,</w:t>
      </w:r>
      <w:r w:rsidRPr="00FB0F3C">
        <w:rPr>
          <w:spacing w:val="-1"/>
        </w:rPr>
        <w:t xml:space="preserve"> </w:t>
      </w:r>
      <w:r w:rsidRPr="00FB0F3C">
        <w:t>or</w:t>
      </w:r>
      <w:r w:rsidRPr="00FB0F3C">
        <w:rPr>
          <w:spacing w:val="-3"/>
        </w:rPr>
        <w:t xml:space="preserve"> </w:t>
      </w:r>
      <w:r w:rsidRPr="00FB0F3C">
        <w:t>if the</w:t>
      </w:r>
      <w:r w:rsidRPr="00FB0F3C">
        <w:rPr>
          <w:spacing w:val="-3"/>
        </w:rPr>
        <w:t xml:space="preserve"> </w:t>
      </w:r>
      <w:r w:rsidRPr="00FB0F3C">
        <w:t>total</w:t>
      </w:r>
      <w:r w:rsidRPr="00FB0F3C">
        <w:rPr>
          <w:spacing w:val="-3"/>
        </w:rPr>
        <w:t xml:space="preserve"> </w:t>
      </w:r>
      <w:r w:rsidRPr="00FB0F3C">
        <w:t>advance</w:t>
      </w:r>
      <w:r w:rsidRPr="00FB0F3C">
        <w:rPr>
          <w:spacing w:val="-3"/>
        </w:rPr>
        <w:t xml:space="preserve"> </w:t>
      </w:r>
      <w:r w:rsidRPr="00FB0F3C">
        <w:t>payment</w:t>
      </w:r>
      <w:r w:rsidRPr="00FB0F3C">
        <w:rPr>
          <w:spacing w:val="-3"/>
        </w:rPr>
        <w:t xml:space="preserve"> </w:t>
      </w:r>
      <w:r w:rsidRPr="00FB0F3C">
        <w:t>is not</w:t>
      </w:r>
      <w:r w:rsidRPr="00FB0F3C">
        <w:rPr>
          <w:spacing w:val="-3"/>
        </w:rPr>
        <w:t xml:space="preserve"> </w:t>
      </w:r>
      <w:r w:rsidRPr="00FB0F3C">
        <w:t>stated in the Special Conditions of Contract, this Sub-Clause shall not apply.</w:t>
      </w:r>
    </w:p>
    <w:p w:rsidR="00FB0F3C" w:rsidRPr="00FB0F3C" w:rsidRDefault="00FB0F3C" w:rsidP="00FB0F3C">
      <w:pPr>
        <w:spacing w:before="108"/>
      </w:pPr>
    </w:p>
    <w:p w:rsidR="00FB0F3C" w:rsidRPr="00FB0F3C" w:rsidRDefault="00FB0F3C" w:rsidP="00560043">
      <w:pPr>
        <w:numPr>
          <w:ilvl w:val="2"/>
          <w:numId w:val="229"/>
        </w:numPr>
        <w:tabs>
          <w:tab w:val="left" w:pos="1179"/>
          <w:tab w:val="left" w:pos="1184"/>
        </w:tabs>
        <w:spacing w:line="230" w:lineRule="auto"/>
        <w:ind w:left="1184" w:right="487" w:hanging="696"/>
        <w:jc w:val="both"/>
        <w:rPr>
          <w:color w:val="221F1F"/>
        </w:rPr>
      </w:pPr>
      <w:r w:rsidRPr="00FB0F3C">
        <w:t>The Architect shall deliver to the Procuring Entity and to the Contractor an Interim Payment Certificate for the advance payment or its first instalment after receiving a Statement (under Sub-Clause 14.3 [Application for Interim Payment Certificates]) and after the Procuring Entity receives (i) the Performance Security in accordance</w:t>
      </w:r>
      <w:r w:rsidRPr="00FB0F3C">
        <w:rPr>
          <w:spacing w:val="-9"/>
        </w:rPr>
        <w:t xml:space="preserve"> </w:t>
      </w:r>
      <w:r w:rsidRPr="00FB0F3C">
        <w:t>with</w:t>
      </w:r>
      <w:r w:rsidRPr="00FB0F3C">
        <w:rPr>
          <w:spacing w:val="-10"/>
        </w:rPr>
        <w:t xml:space="preserve"> </w:t>
      </w:r>
      <w:r w:rsidRPr="00FB0F3C">
        <w:t>Sub-Clause</w:t>
      </w:r>
      <w:r w:rsidRPr="00FB0F3C">
        <w:rPr>
          <w:spacing w:val="-9"/>
        </w:rPr>
        <w:t xml:space="preserve"> </w:t>
      </w:r>
      <w:r w:rsidRPr="00FB0F3C">
        <w:t>4.2</w:t>
      </w:r>
      <w:r w:rsidRPr="00FB0F3C">
        <w:rPr>
          <w:spacing w:val="-6"/>
        </w:rPr>
        <w:t xml:space="preserve"> </w:t>
      </w:r>
      <w:r w:rsidRPr="00FB0F3C">
        <w:t>[Performance</w:t>
      </w:r>
      <w:r w:rsidRPr="00FB0F3C">
        <w:rPr>
          <w:spacing w:val="-5"/>
        </w:rPr>
        <w:t xml:space="preserve"> </w:t>
      </w:r>
      <w:r w:rsidRPr="00FB0F3C">
        <w:t>Security]</w:t>
      </w:r>
      <w:r w:rsidRPr="00FB0F3C">
        <w:rPr>
          <w:spacing w:val="-9"/>
        </w:rPr>
        <w:t xml:space="preserve"> </w:t>
      </w:r>
      <w:r w:rsidRPr="00FB0F3C">
        <w:t>and</w:t>
      </w:r>
      <w:r w:rsidRPr="00FB0F3C">
        <w:rPr>
          <w:spacing w:val="-6"/>
        </w:rPr>
        <w:t xml:space="preserve"> </w:t>
      </w:r>
      <w:r w:rsidRPr="00FB0F3C">
        <w:t>(ii)</w:t>
      </w:r>
      <w:r w:rsidRPr="00FB0F3C">
        <w:rPr>
          <w:spacing w:val="-9"/>
        </w:rPr>
        <w:t xml:space="preserve"> </w:t>
      </w:r>
      <w:r w:rsidRPr="00FB0F3C">
        <w:t>a</w:t>
      </w:r>
      <w:r w:rsidRPr="00FB0F3C">
        <w:rPr>
          <w:spacing w:val="-9"/>
        </w:rPr>
        <w:t xml:space="preserve"> </w:t>
      </w:r>
      <w:r w:rsidRPr="00FB0F3C">
        <w:t>guarantee</w:t>
      </w:r>
      <w:r w:rsidRPr="00FB0F3C">
        <w:rPr>
          <w:spacing w:val="-9"/>
        </w:rPr>
        <w:t xml:space="preserve"> </w:t>
      </w:r>
      <w:r w:rsidRPr="00FB0F3C">
        <w:t>in</w:t>
      </w:r>
      <w:r w:rsidRPr="00FB0F3C">
        <w:rPr>
          <w:spacing w:val="-10"/>
        </w:rPr>
        <w:t xml:space="preserve"> </w:t>
      </w:r>
      <w:r w:rsidRPr="00FB0F3C">
        <w:t>amounts</w:t>
      </w:r>
      <w:r w:rsidRPr="00FB0F3C">
        <w:rPr>
          <w:spacing w:val="-9"/>
        </w:rPr>
        <w:t xml:space="preserve"> </w:t>
      </w:r>
      <w:r w:rsidRPr="00FB0F3C">
        <w:t>and</w:t>
      </w:r>
      <w:r w:rsidRPr="00FB0F3C">
        <w:rPr>
          <w:spacing w:val="-6"/>
        </w:rPr>
        <w:t xml:space="preserve"> </w:t>
      </w:r>
      <w:r w:rsidRPr="00FB0F3C">
        <w:t>currencies</w:t>
      </w:r>
      <w:r w:rsidRPr="00FB0F3C">
        <w:rPr>
          <w:spacing w:val="-9"/>
        </w:rPr>
        <w:t xml:space="preserve"> </w:t>
      </w:r>
      <w:r w:rsidRPr="00FB0F3C">
        <w:t>equal to the a dvance payment. This guarantee shall be issued by a reputable bank or financial institutions elected by</w:t>
      </w:r>
      <w:r w:rsidRPr="00FB0F3C">
        <w:rPr>
          <w:spacing w:val="-5"/>
        </w:rPr>
        <w:t xml:space="preserve"> </w:t>
      </w:r>
      <w:r w:rsidRPr="00FB0F3C">
        <w:t>the</w:t>
      </w:r>
      <w:r w:rsidRPr="00FB0F3C">
        <w:rPr>
          <w:spacing w:val="-4"/>
        </w:rPr>
        <w:t xml:space="preserve"> </w:t>
      </w:r>
      <w:r w:rsidRPr="00FB0F3C">
        <w:t>Contractor</w:t>
      </w:r>
      <w:r w:rsidRPr="00FB0F3C">
        <w:rPr>
          <w:spacing w:val="-4"/>
        </w:rPr>
        <w:t xml:space="preserve"> </w:t>
      </w:r>
      <w:r w:rsidRPr="00FB0F3C">
        <w:t>and</w:t>
      </w:r>
      <w:r w:rsidRPr="00FB0F3C">
        <w:rPr>
          <w:spacing w:val="-1"/>
        </w:rPr>
        <w:t xml:space="preserve"> </w:t>
      </w:r>
      <w:r w:rsidRPr="00FB0F3C">
        <w:t>shall</w:t>
      </w:r>
      <w:r w:rsidRPr="00FB0F3C">
        <w:rPr>
          <w:spacing w:val="-4"/>
        </w:rPr>
        <w:t xml:space="preserve"> </w:t>
      </w:r>
      <w:r w:rsidRPr="00FB0F3C">
        <w:t>be</w:t>
      </w:r>
      <w:r w:rsidRPr="00FB0F3C">
        <w:rPr>
          <w:spacing w:val="-4"/>
        </w:rPr>
        <w:t xml:space="preserve"> </w:t>
      </w:r>
      <w:r w:rsidRPr="00FB0F3C">
        <w:t>in</w:t>
      </w:r>
      <w:r w:rsidRPr="00FB0F3C">
        <w:rPr>
          <w:spacing w:val="-5"/>
        </w:rPr>
        <w:t xml:space="preserve"> </w:t>
      </w:r>
      <w:r w:rsidRPr="00FB0F3C">
        <w:t>the</w:t>
      </w:r>
      <w:r w:rsidRPr="00FB0F3C">
        <w:rPr>
          <w:spacing w:val="-4"/>
        </w:rPr>
        <w:t xml:space="preserve"> </w:t>
      </w:r>
      <w:r w:rsidRPr="00FB0F3C">
        <w:t>form</w:t>
      </w:r>
      <w:r w:rsidRPr="00FB0F3C">
        <w:rPr>
          <w:spacing w:val="-6"/>
        </w:rPr>
        <w:t xml:space="preserve"> </w:t>
      </w:r>
      <w:r w:rsidRPr="00FB0F3C">
        <w:t>annexed</w:t>
      </w:r>
      <w:r w:rsidRPr="00FB0F3C">
        <w:rPr>
          <w:spacing w:val="-1"/>
        </w:rPr>
        <w:t xml:space="preserve"> </w:t>
      </w:r>
      <w:r w:rsidRPr="00FB0F3C">
        <w:t>to</w:t>
      </w:r>
      <w:r w:rsidRPr="00FB0F3C">
        <w:rPr>
          <w:spacing w:val="-5"/>
        </w:rPr>
        <w:t xml:space="preserve"> </w:t>
      </w:r>
      <w:r w:rsidRPr="00FB0F3C">
        <w:t>the</w:t>
      </w:r>
      <w:r w:rsidRPr="00FB0F3C">
        <w:rPr>
          <w:spacing w:val="-4"/>
        </w:rPr>
        <w:t xml:space="preserve"> </w:t>
      </w:r>
      <w:r w:rsidRPr="00FB0F3C">
        <w:t>Special</w:t>
      </w:r>
      <w:r w:rsidRPr="00FB0F3C">
        <w:rPr>
          <w:spacing w:val="-4"/>
        </w:rPr>
        <w:t xml:space="preserve"> </w:t>
      </w:r>
      <w:r w:rsidRPr="00FB0F3C">
        <w:t>Conditions</w:t>
      </w:r>
      <w:r w:rsidRPr="00FB0F3C">
        <w:rPr>
          <w:spacing w:val="-4"/>
        </w:rPr>
        <w:t xml:space="preserve"> </w:t>
      </w:r>
      <w:r w:rsidRPr="00FB0F3C">
        <w:t>or</w:t>
      </w:r>
      <w:r w:rsidRPr="00FB0F3C">
        <w:rPr>
          <w:spacing w:val="-4"/>
        </w:rPr>
        <w:t xml:space="preserve"> </w:t>
      </w:r>
      <w:r w:rsidRPr="00FB0F3C">
        <w:t>in</w:t>
      </w:r>
      <w:r w:rsidRPr="00FB0F3C">
        <w:rPr>
          <w:spacing w:val="-5"/>
        </w:rPr>
        <w:t xml:space="preserve"> </w:t>
      </w:r>
      <w:r w:rsidRPr="00FB0F3C">
        <w:t>another</w:t>
      </w:r>
      <w:r w:rsidRPr="00FB0F3C">
        <w:rPr>
          <w:spacing w:val="-4"/>
        </w:rPr>
        <w:t xml:space="preserve"> </w:t>
      </w:r>
      <w:r w:rsidRPr="00FB0F3C">
        <w:t>form</w:t>
      </w:r>
      <w:r w:rsidRPr="00FB0F3C">
        <w:rPr>
          <w:spacing w:val="-2"/>
        </w:rPr>
        <w:t xml:space="preserve"> </w:t>
      </w:r>
      <w:r w:rsidRPr="00FB0F3C">
        <w:t>approved</w:t>
      </w:r>
      <w:r w:rsidRPr="00FB0F3C">
        <w:rPr>
          <w:spacing w:val="-5"/>
        </w:rPr>
        <w:t xml:space="preserve"> </w:t>
      </w:r>
      <w:r w:rsidRPr="00FB0F3C">
        <w:t>by the Procuring Entity.</w:t>
      </w:r>
    </w:p>
    <w:p w:rsidR="00FB0F3C" w:rsidRPr="00FB0F3C" w:rsidRDefault="00FB0F3C" w:rsidP="00FB0F3C">
      <w:pPr>
        <w:spacing w:before="107"/>
      </w:pPr>
    </w:p>
    <w:p w:rsidR="00FB0F3C" w:rsidRPr="00FB0F3C" w:rsidRDefault="00FB0F3C" w:rsidP="00560043">
      <w:pPr>
        <w:numPr>
          <w:ilvl w:val="2"/>
          <w:numId w:val="229"/>
        </w:numPr>
        <w:tabs>
          <w:tab w:val="left" w:pos="1179"/>
          <w:tab w:val="left" w:pos="1184"/>
        </w:tabs>
        <w:spacing w:line="230" w:lineRule="auto"/>
        <w:ind w:left="1184" w:right="489" w:hanging="696"/>
        <w:jc w:val="both"/>
        <w:rPr>
          <w:color w:val="221F1F"/>
        </w:rPr>
      </w:pPr>
      <w:r w:rsidRPr="00FB0F3C">
        <w:t>The Contractor shall ensure that the guarantee is valid and enforceable until the advance payment has been repaid, but</w:t>
      </w:r>
      <w:r w:rsidRPr="00FB0F3C">
        <w:rPr>
          <w:spacing w:val="-1"/>
        </w:rPr>
        <w:t xml:space="preserve"> </w:t>
      </w:r>
      <w:r w:rsidRPr="00FB0F3C">
        <w:t>its</w:t>
      </w:r>
      <w:r w:rsidRPr="00FB0F3C">
        <w:rPr>
          <w:spacing w:val="-1"/>
        </w:rPr>
        <w:t xml:space="preserve"> </w:t>
      </w:r>
      <w:r w:rsidRPr="00FB0F3C">
        <w:t>amount</w:t>
      </w:r>
      <w:r w:rsidRPr="00FB0F3C">
        <w:rPr>
          <w:spacing w:val="-1"/>
        </w:rPr>
        <w:t xml:space="preserve"> </w:t>
      </w:r>
      <w:r w:rsidRPr="00FB0F3C">
        <w:t>shall</w:t>
      </w:r>
      <w:r w:rsidRPr="00FB0F3C">
        <w:rPr>
          <w:spacing w:val="-1"/>
        </w:rPr>
        <w:t xml:space="preserve"> </w:t>
      </w:r>
      <w:r w:rsidRPr="00FB0F3C">
        <w:t>be</w:t>
      </w:r>
      <w:r w:rsidRPr="00FB0F3C">
        <w:rPr>
          <w:spacing w:val="-1"/>
        </w:rPr>
        <w:t xml:space="preserve"> </w:t>
      </w:r>
      <w:r w:rsidRPr="00FB0F3C">
        <w:t>progressively</w:t>
      </w:r>
      <w:r w:rsidRPr="00FB0F3C">
        <w:rPr>
          <w:spacing w:val="-2"/>
        </w:rPr>
        <w:t xml:space="preserve"> </w:t>
      </w:r>
      <w:r w:rsidRPr="00FB0F3C">
        <w:t>reduced by</w:t>
      </w:r>
      <w:r w:rsidRPr="00FB0F3C">
        <w:rPr>
          <w:spacing w:val="-2"/>
        </w:rPr>
        <w:t xml:space="preserve"> </w:t>
      </w:r>
      <w:r w:rsidRPr="00FB0F3C">
        <w:t>the</w:t>
      </w:r>
      <w:r w:rsidRPr="00FB0F3C">
        <w:rPr>
          <w:spacing w:val="-1"/>
        </w:rPr>
        <w:t xml:space="preserve"> </w:t>
      </w:r>
      <w:r w:rsidRPr="00FB0F3C">
        <w:t>amount</w:t>
      </w:r>
      <w:r w:rsidRPr="00FB0F3C">
        <w:rPr>
          <w:spacing w:val="-1"/>
        </w:rPr>
        <w:t xml:space="preserve"> </w:t>
      </w:r>
      <w:r w:rsidRPr="00FB0F3C">
        <w:t>repaid by</w:t>
      </w:r>
      <w:r w:rsidRPr="00FB0F3C">
        <w:rPr>
          <w:spacing w:val="-2"/>
        </w:rPr>
        <w:t xml:space="preserve"> </w:t>
      </w:r>
      <w:r w:rsidRPr="00FB0F3C">
        <w:t>the</w:t>
      </w:r>
      <w:r w:rsidRPr="00FB0F3C">
        <w:rPr>
          <w:spacing w:val="-1"/>
        </w:rPr>
        <w:t xml:space="preserve"> </w:t>
      </w:r>
      <w:r w:rsidRPr="00FB0F3C">
        <w:t>Contractor</w:t>
      </w:r>
      <w:r w:rsidRPr="00FB0F3C">
        <w:rPr>
          <w:spacing w:val="-1"/>
        </w:rPr>
        <w:t xml:space="preserve"> </w:t>
      </w:r>
      <w:r w:rsidRPr="00FB0F3C">
        <w:t>as</w:t>
      </w:r>
      <w:r w:rsidRPr="00FB0F3C">
        <w:rPr>
          <w:spacing w:val="-1"/>
        </w:rPr>
        <w:t xml:space="preserve"> </w:t>
      </w:r>
      <w:r w:rsidRPr="00FB0F3C">
        <w:t>indicated in the Payment Certificates. If the terms of the guarantee specify its expiry</w:t>
      </w:r>
      <w:r w:rsidRPr="00FB0F3C">
        <w:rPr>
          <w:spacing w:val="-1"/>
        </w:rPr>
        <w:t xml:space="preserve"> </w:t>
      </w:r>
      <w:r w:rsidRPr="00FB0F3C">
        <w:t>date, and the advance payment has not been repaid by the date 30 days prior to the expiry date, the Contractor shall extend the validity of the guarantee until the advance payment has been repaid.</w:t>
      </w:r>
    </w:p>
    <w:p w:rsidR="00FB0F3C" w:rsidRPr="00FB0F3C" w:rsidRDefault="00FB0F3C" w:rsidP="00FB0F3C">
      <w:pPr>
        <w:spacing w:before="109"/>
      </w:pPr>
    </w:p>
    <w:p w:rsidR="00FB0F3C" w:rsidRPr="00FB0F3C" w:rsidRDefault="00FB0F3C" w:rsidP="00560043">
      <w:pPr>
        <w:numPr>
          <w:ilvl w:val="2"/>
          <w:numId w:val="229"/>
        </w:numPr>
        <w:tabs>
          <w:tab w:val="left" w:pos="1179"/>
          <w:tab w:val="left" w:pos="1184"/>
        </w:tabs>
        <w:spacing w:before="1" w:line="230" w:lineRule="auto"/>
        <w:ind w:left="1184" w:right="489" w:hanging="696"/>
        <w:jc w:val="both"/>
        <w:rPr>
          <w:color w:val="221F1F"/>
        </w:rPr>
      </w:pPr>
      <w:r w:rsidRPr="00FB0F3C">
        <w:t>Unless</w:t>
      </w:r>
      <w:r w:rsidRPr="00FB0F3C">
        <w:rPr>
          <w:spacing w:val="-12"/>
        </w:rPr>
        <w:t xml:space="preserve"> </w:t>
      </w:r>
      <w:r w:rsidRPr="00FB0F3C">
        <w:t>stated</w:t>
      </w:r>
      <w:r w:rsidRPr="00FB0F3C">
        <w:rPr>
          <w:spacing w:val="-9"/>
        </w:rPr>
        <w:t xml:space="preserve"> </w:t>
      </w:r>
      <w:r w:rsidRPr="00FB0F3C">
        <w:t>otherwise</w:t>
      </w:r>
      <w:r w:rsidRPr="00FB0F3C">
        <w:rPr>
          <w:spacing w:val="-12"/>
        </w:rPr>
        <w:t xml:space="preserve"> </w:t>
      </w:r>
      <w:r w:rsidRPr="00FB0F3C">
        <w:t>in</w:t>
      </w:r>
      <w:r w:rsidRPr="00FB0F3C">
        <w:rPr>
          <w:spacing w:val="-10"/>
        </w:rPr>
        <w:t xml:space="preserve"> </w:t>
      </w:r>
      <w:r w:rsidRPr="00FB0F3C">
        <w:rPr>
          <w:b/>
        </w:rPr>
        <w:t>the</w:t>
      </w:r>
      <w:r w:rsidRPr="00FB0F3C">
        <w:rPr>
          <w:b/>
          <w:spacing w:val="-12"/>
        </w:rPr>
        <w:t xml:space="preserve"> </w:t>
      </w:r>
      <w:r w:rsidRPr="00FB0F3C">
        <w:rPr>
          <w:b/>
        </w:rPr>
        <w:t>Special</w:t>
      </w:r>
      <w:r w:rsidRPr="00FB0F3C">
        <w:rPr>
          <w:b/>
          <w:spacing w:val="-12"/>
        </w:rPr>
        <w:t xml:space="preserve"> </w:t>
      </w:r>
      <w:r w:rsidRPr="00FB0F3C">
        <w:rPr>
          <w:b/>
        </w:rPr>
        <w:t>Conditions</w:t>
      </w:r>
      <w:r w:rsidRPr="00FB0F3C">
        <w:rPr>
          <w:b/>
          <w:spacing w:val="-12"/>
        </w:rPr>
        <w:t xml:space="preserve"> </w:t>
      </w:r>
      <w:r w:rsidRPr="00FB0F3C">
        <w:rPr>
          <w:b/>
        </w:rPr>
        <w:t>of</w:t>
      </w:r>
      <w:r w:rsidRPr="00FB0F3C">
        <w:rPr>
          <w:b/>
          <w:spacing w:val="-8"/>
        </w:rPr>
        <w:t xml:space="preserve"> </w:t>
      </w:r>
      <w:r w:rsidRPr="00FB0F3C">
        <w:rPr>
          <w:b/>
        </w:rPr>
        <w:t>Contract</w:t>
      </w:r>
      <w:r w:rsidRPr="00FB0F3C">
        <w:t>,</w:t>
      </w:r>
      <w:r w:rsidRPr="00FB0F3C">
        <w:rPr>
          <w:spacing w:val="-10"/>
        </w:rPr>
        <w:t xml:space="preserve"> </w:t>
      </w:r>
      <w:r w:rsidRPr="00FB0F3C">
        <w:t>the</w:t>
      </w:r>
      <w:r w:rsidRPr="00FB0F3C">
        <w:rPr>
          <w:spacing w:val="-12"/>
        </w:rPr>
        <w:t xml:space="preserve"> </w:t>
      </w:r>
      <w:r w:rsidRPr="00FB0F3C">
        <w:t>advance</w:t>
      </w:r>
      <w:r w:rsidRPr="00FB0F3C">
        <w:rPr>
          <w:spacing w:val="-12"/>
        </w:rPr>
        <w:t xml:space="preserve"> </w:t>
      </w:r>
      <w:r w:rsidRPr="00FB0F3C">
        <w:t>payment</w:t>
      </w:r>
      <w:r w:rsidRPr="00FB0F3C">
        <w:rPr>
          <w:spacing w:val="-9"/>
        </w:rPr>
        <w:t xml:space="preserve"> </w:t>
      </w:r>
      <w:r w:rsidRPr="00FB0F3C">
        <w:t>shall</w:t>
      </w:r>
      <w:r w:rsidRPr="00FB0F3C">
        <w:rPr>
          <w:spacing w:val="-12"/>
        </w:rPr>
        <w:t xml:space="preserve"> </w:t>
      </w:r>
      <w:r w:rsidRPr="00FB0F3C">
        <w:t>be</w:t>
      </w:r>
      <w:r w:rsidRPr="00FB0F3C">
        <w:rPr>
          <w:spacing w:val="-12"/>
        </w:rPr>
        <w:t xml:space="preserve"> </w:t>
      </w:r>
      <w:r w:rsidRPr="00FB0F3C">
        <w:t>repaid</w:t>
      </w:r>
      <w:r w:rsidRPr="00FB0F3C">
        <w:rPr>
          <w:spacing w:val="-9"/>
        </w:rPr>
        <w:t xml:space="preserve"> </w:t>
      </w:r>
      <w:r w:rsidRPr="00FB0F3C">
        <w:t>through percentage</w:t>
      </w:r>
      <w:r w:rsidRPr="00FB0F3C">
        <w:rPr>
          <w:spacing w:val="-14"/>
        </w:rPr>
        <w:t xml:space="preserve"> </w:t>
      </w:r>
      <w:r w:rsidRPr="00FB0F3C">
        <w:t>deductions</w:t>
      </w:r>
      <w:r w:rsidRPr="00FB0F3C">
        <w:rPr>
          <w:spacing w:val="-14"/>
        </w:rPr>
        <w:t xml:space="preserve"> </w:t>
      </w:r>
      <w:r w:rsidRPr="00FB0F3C">
        <w:t>from</w:t>
      </w:r>
      <w:r w:rsidRPr="00FB0F3C">
        <w:rPr>
          <w:spacing w:val="-14"/>
        </w:rPr>
        <w:t xml:space="preserve"> </w:t>
      </w:r>
      <w:r w:rsidRPr="00FB0F3C">
        <w:t>the</w:t>
      </w:r>
      <w:r w:rsidRPr="00FB0F3C">
        <w:rPr>
          <w:spacing w:val="-13"/>
        </w:rPr>
        <w:t xml:space="preserve"> </w:t>
      </w:r>
      <w:r w:rsidRPr="00FB0F3C">
        <w:t>interim</w:t>
      </w:r>
      <w:r w:rsidRPr="00FB0F3C">
        <w:rPr>
          <w:spacing w:val="-14"/>
        </w:rPr>
        <w:t xml:space="preserve"> </w:t>
      </w:r>
      <w:r w:rsidRPr="00FB0F3C">
        <w:t>payments</w:t>
      </w:r>
      <w:r w:rsidRPr="00FB0F3C">
        <w:rPr>
          <w:spacing w:val="-14"/>
        </w:rPr>
        <w:t xml:space="preserve"> </w:t>
      </w:r>
      <w:r w:rsidRPr="00FB0F3C">
        <w:t>determined</w:t>
      </w:r>
      <w:r w:rsidRPr="00FB0F3C">
        <w:rPr>
          <w:spacing w:val="-14"/>
        </w:rPr>
        <w:t xml:space="preserve"> </w:t>
      </w:r>
      <w:r w:rsidRPr="00FB0F3C">
        <w:t>by</w:t>
      </w:r>
      <w:r w:rsidRPr="00FB0F3C">
        <w:rPr>
          <w:spacing w:val="-13"/>
        </w:rPr>
        <w:t xml:space="preserve"> </w:t>
      </w:r>
      <w:r w:rsidRPr="00FB0F3C">
        <w:t>the</w:t>
      </w:r>
      <w:r w:rsidRPr="00FB0F3C">
        <w:rPr>
          <w:spacing w:val="-14"/>
        </w:rPr>
        <w:t xml:space="preserve"> </w:t>
      </w:r>
      <w:r w:rsidRPr="00FB0F3C">
        <w:t>Architect</w:t>
      </w:r>
      <w:r w:rsidRPr="00FB0F3C">
        <w:rPr>
          <w:spacing w:val="-11"/>
        </w:rPr>
        <w:t xml:space="preserve"> </w:t>
      </w:r>
      <w:r w:rsidRPr="00FB0F3C">
        <w:t>in</w:t>
      </w:r>
      <w:r w:rsidRPr="00FB0F3C">
        <w:rPr>
          <w:spacing w:val="-12"/>
        </w:rPr>
        <w:t xml:space="preserve"> </w:t>
      </w:r>
      <w:r w:rsidRPr="00FB0F3C">
        <w:t>accordance</w:t>
      </w:r>
      <w:r w:rsidRPr="00FB0F3C">
        <w:rPr>
          <w:spacing w:val="-11"/>
        </w:rPr>
        <w:t xml:space="preserve"> </w:t>
      </w:r>
      <w:r w:rsidRPr="00FB0F3C">
        <w:t>with</w:t>
      </w:r>
      <w:r w:rsidRPr="00FB0F3C">
        <w:rPr>
          <w:spacing w:val="-14"/>
        </w:rPr>
        <w:t xml:space="preserve"> </w:t>
      </w:r>
      <w:r w:rsidRPr="00FB0F3C">
        <w:t>Sub-Clause</w:t>
      </w:r>
    </w:p>
    <w:p w:rsidR="00FB0F3C" w:rsidRPr="00FB0F3C" w:rsidRDefault="00FB0F3C" w:rsidP="00FB0F3C">
      <w:pPr>
        <w:spacing w:line="251" w:lineRule="exact"/>
        <w:ind w:left="1184"/>
        <w:jc w:val="both"/>
      </w:pPr>
      <w:r w:rsidRPr="00FB0F3C">
        <w:t>14.6</w:t>
      </w:r>
      <w:r w:rsidRPr="00FB0F3C">
        <w:rPr>
          <w:spacing w:val="-5"/>
        </w:rPr>
        <w:t xml:space="preserve"> </w:t>
      </w:r>
      <w:r w:rsidRPr="00FB0F3C">
        <w:t>[Issue</w:t>
      </w:r>
      <w:r w:rsidRPr="00FB0F3C">
        <w:rPr>
          <w:spacing w:val="-7"/>
        </w:rPr>
        <w:t xml:space="preserve"> </w:t>
      </w:r>
      <w:r w:rsidRPr="00FB0F3C">
        <w:t>of</w:t>
      </w:r>
      <w:r w:rsidRPr="00FB0F3C">
        <w:rPr>
          <w:spacing w:val="-4"/>
        </w:rPr>
        <w:t xml:space="preserve"> </w:t>
      </w:r>
      <w:r w:rsidRPr="00FB0F3C">
        <w:t>Interim</w:t>
      </w:r>
      <w:r w:rsidRPr="00FB0F3C">
        <w:rPr>
          <w:spacing w:val="-5"/>
        </w:rPr>
        <w:t xml:space="preserve"> </w:t>
      </w:r>
      <w:r w:rsidRPr="00FB0F3C">
        <w:t>Payment</w:t>
      </w:r>
      <w:r w:rsidRPr="00FB0F3C">
        <w:rPr>
          <w:spacing w:val="-7"/>
        </w:rPr>
        <w:t xml:space="preserve"> </w:t>
      </w:r>
      <w:r w:rsidRPr="00FB0F3C">
        <w:t>Certificates],</w:t>
      </w:r>
      <w:r w:rsidRPr="00FB0F3C">
        <w:rPr>
          <w:spacing w:val="-5"/>
        </w:rPr>
        <w:t xml:space="preserve"> </w:t>
      </w:r>
      <w:r w:rsidRPr="00FB0F3C">
        <w:t>as</w:t>
      </w:r>
      <w:r w:rsidRPr="00FB0F3C">
        <w:rPr>
          <w:spacing w:val="-8"/>
        </w:rPr>
        <w:t xml:space="preserve"> </w:t>
      </w:r>
      <w:r w:rsidRPr="00FB0F3C">
        <w:rPr>
          <w:spacing w:val="-2"/>
        </w:rPr>
        <w:t>follows:</w:t>
      </w:r>
    </w:p>
    <w:p w:rsidR="00FB0F3C" w:rsidRPr="00FB0F3C" w:rsidRDefault="00FB0F3C" w:rsidP="00560043">
      <w:pPr>
        <w:numPr>
          <w:ilvl w:val="0"/>
          <w:numId w:val="199"/>
        </w:numPr>
        <w:tabs>
          <w:tab w:val="left" w:pos="1650"/>
          <w:tab w:val="left" w:pos="1664"/>
        </w:tabs>
        <w:spacing w:before="47" w:line="230" w:lineRule="auto"/>
        <w:ind w:right="488" w:hanging="480"/>
        <w:jc w:val="both"/>
      </w:pPr>
      <w:r w:rsidRPr="00FB0F3C">
        <w:t>Deductions</w:t>
      </w:r>
      <w:r w:rsidRPr="00FB0F3C">
        <w:rPr>
          <w:spacing w:val="-5"/>
        </w:rPr>
        <w:t xml:space="preserve"> </w:t>
      </w:r>
      <w:r w:rsidRPr="00FB0F3C">
        <w:t>shall</w:t>
      </w:r>
      <w:r w:rsidRPr="00FB0F3C">
        <w:rPr>
          <w:spacing w:val="-5"/>
        </w:rPr>
        <w:t xml:space="preserve"> </w:t>
      </w:r>
      <w:r w:rsidRPr="00FB0F3C">
        <w:t>commence</w:t>
      </w:r>
      <w:r w:rsidRPr="00FB0F3C">
        <w:rPr>
          <w:spacing w:val="-5"/>
        </w:rPr>
        <w:t xml:space="preserve"> </w:t>
      </w:r>
      <w:r w:rsidRPr="00FB0F3C">
        <w:t>in</w:t>
      </w:r>
      <w:r w:rsidRPr="00FB0F3C">
        <w:rPr>
          <w:spacing w:val="-6"/>
        </w:rPr>
        <w:t xml:space="preserve"> </w:t>
      </w:r>
      <w:r w:rsidRPr="00FB0F3C">
        <w:t>the</w:t>
      </w:r>
      <w:r w:rsidRPr="00FB0F3C">
        <w:rPr>
          <w:spacing w:val="-5"/>
        </w:rPr>
        <w:t xml:space="preserve"> </w:t>
      </w:r>
      <w:r w:rsidRPr="00FB0F3C">
        <w:t>next</w:t>
      </w:r>
      <w:r w:rsidRPr="00FB0F3C">
        <w:rPr>
          <w:spacing w:val="-5"/>
        </w:rPr>
        <w:t xml:space="preserve"> </w:t>
      </w:r>
      <w:r w:rsidRPr="00FB0F3C">
        <w:t>interim</w:t>
      </w:r>
      <w:r w:rsidRPr="00FB0F3C">
        <w:rPr>
          <w:spacing w:val="-3"/>
        </w:rPr>
        <w:t xml:space="preserve"> </w:t>
      </w:r>
      <w:r w:rsidRPr="00FB0F3C">
        <w:t>Payment</w:t>
      </w:r>
      <w:r w:rsidRPr="00FB0F3C">
        <w:rPr>
          <w:spacing w:val="-5"/>
        </w:rPr>
        <w:t xml:space="preserve"> </w:t>
      </w:r>
      <w:r w:rsidRPr="00FB0F3C">
        <w:t>Certificate</w:t>
      </w:r>
      <w:r w:rsidRPr="00FB0F3C">
        <w:rPr>
          <w:spacing w:val="-5"/>
        </w:rPr>
        <w:t xml:space="preserve"> </w:t>
      </w:r>
      <w:r w:rsidRPr="00FB0F3C">
        <w:t>following</w:t>
      </w:r>
      <w:r w:rsidRPr="00FB0F3C">
        <w:rPr>
          <w:spacing w:val="-6"/>
        </w:rPr>
        <w:t xml:space="preserve"> </w:t>
      </w:r>
      <w:r w:rsidRPr="00FB0F3C">
        <w:t>that</w:t>
      </w:r>
      <w:r w:rsidRPr="00FB0F3C">
        <w:rPr>
          <w:spacing w:val="-5"/>
        </w:rPr>
        <w:t xml:space="preserve"> </w:t>
      </w:r>
      <w:r w:rsidRPr="00FB0F3C">
        <w:t>in</w:t>
      </w:r>
      <w:r w:rsidRPr="00FB0F3C">
        <w:rPr>
          <w:spacing w:val="-6"/>
        </w:rPr>
        <w:t xml:space="preserve"> </w:t>
      </w:r>
      <w:r w:rsidRPr="00FB0F3C">
        <w:t>which</w:t>
      </w:r>
      <w:r w:rsidRPr="00FB0F3C">
        <w:rPr>
          <w:spacing w:val="-2"/>
        </w:rPr>
        <w:t xml:space="preserve"> </w:t>
      </w:r>
      <w:r w:rsidRPr="00FB0F3C">
        <w:t>the</w:t>
      </w:r>
      <w:r w:rsidRPr="00FB0F3C">
        <w:rPr>
          <w:spacing w:val="-5"/>
        </w:rPr>
        <w:t xml:space="preserve"> </w:t>
      </w:r>
      <w:r w:rsidRPr="00FB0F3C">
        <w:t>total</w:t>
      </w:r>
      <w:r w:rsidRPr="00FB0F3C">
        <w:rPr>
          <w:spacing w:val="-5"/>
        </w:rPr>
        <w:t xml:space="preserve"> </w:t>
      </w:r>
      <w:r w:rsidRPr="00FB0F3C">
        <w:t>of all certified interim payments (excluding the advance payment and deductions and repayments of retention) exceeds 30 percent (30%) of the Accepted Contract Amount less Provisional Sums; and</w:t>
      </w:r>
    </w:p>
    <w:p w:rsidR="00FB0F3C" w:rsidRPr="00FB0F3C" w:rsidRDefault="00FB0F3C" w:rsidP="00560043">
      <w:pPr>
        <w:numPr>
          <w:ilvl w:val="0"/>
          <w:numId w:val="199"/>
        </w:numPr>
        <w:tabs>
          <w:tab w:val="left" w:pos="1651"/>
          <w:tab w:val="left" w:pos="1664"/>
        </w:tabs>
        <w:spacing w:before="51" w:line="230" w:lineRule="auto"/>
        <w:ind w:right="485" w:hanging="480"/>
        <w:jc w:val="both"/>
      </w:pPr>
      <w:r w:rsidRPr="00FB0F3C">
        <w:t xml:space="preserve">deductions shall be made at the amortization rate stated in the </w:t>
      </w:r>
      <w:r w:rsidRPr="00FB0F3C">
        <w:rPr>
          <w:b/>
        </w:rPr>
        <w:t xml:space="preserve">Special Conditions of Contract </w:t>
      </w:r>
      <w:r w:rsidRPr="00FB0F3C">
        <w:t>of the amount of each Interim Payment Certificate (excluding the advance payment and deductions for its repayments</w:t>
      </w:r>
      <w:r w:rsidRPr="00FB0F3C">
        <w:rPr>
          <w:spacing w:val="-7"/>
        </w:rPr>
        <w:t xml:space="preserve"> </w:t>
      </w:r>
      <w:r w:rsidRPr="00FB0F3C">
        <w:t>as</w:t>
      </w:r>
      <w:r w:rsidRPr="00FB0F3C">
        <w:rPr>
          <w:spacing w:val="-3"/>
        </w:rPr>
        <w:t xml:space="preserve"> </w:t>
      </w:r>
      <w:r w:rsidRPr="00FB0F3C">
        <w:t>well</w:t>
      </w:r>
      <w:r w:rsidRPr="00FB0F3C">
        <w:rPr>
          <w:spacing w:val="-7"/>
        </w:rPr>
        <w:t xml:space="preserve"> </w:t>
      </w:r>
      <w:r w:rsidRPr="00FB0F3C">
        <w:t>as</w:t>
      </w:r>
      <w:r w:rsidRPr="00FB0F3C">
        <w:rPr>
          <w:spacing w:val="-7"/>
        </w:rPr>
        <w:t xml:space="preserve"> </w:t>
      </w:r>
      <w:r w:rsidRPr="00FB0F3C">
        <w:t>deductions</w:t>
      </w:r>
      <w:r w:rsidRPr="00FB0F3C">
        <w:rPr>
          <w:spacing w:val="-7"/>
        </w:rPr>
        <w:t xml:space="preserve"> </w:t>
      </w:r>
      <w:r w:rsidRPr="00FB0F3C">
        <w:t>for</w:t>
      </w:r>
      <w:r w:rsidRPr="00FB0F3C">
        <w:rPr>
          <w:spacing w:val="-7"/>
        </w:rPr>
        <w:t xml:space="preserve"> </w:t>
      </w:r>
      <w:r w:rsidRPr="00FB0F3C">
        <w:t>retention</w:t>
      </w:r>
      <w:r w:rsidRPr="00FB0F3C">
        <w:rPr>
          <w:spacing w:val="-4"/>
        </w:rPr>
        <w:t xml:space="preserve"> </w:t>
      </w:r>
      <w:r w:rsidRPr="00FB0F3C">
        <w:t>money)</w:t>
      </w:r>
      <w:r w:rsidRPr="00FB0F3C">
        <w:rPr>
          <w:spacing w:val="-7"/>
        </w:rPr>
        <w:t xml:space="preserve"> </w:t>
      </w:r>
      <w:r w:rsidRPr="00FB0F3C">
        <w:t>in</w:t>
      </w:r>
      <w:r w:rsidRPr="00FB0F3C">
        <w:rPr>
          <w:spacing w:val="-8"/>
        </w:rPr>
        <w:t xml:space="preserve"> </w:t>
      </w:r>
      <w:r w:rsidRPr="00FB0F3C">
        <w:t>the</w:t>
      </w:r>
      <w:r w:rsidRPr="00FB0F3C">
        <w:rPr>
          <w:spacing w:val="-7"/>
        </w:rPr>
        <w:t xml:space="preserve"> </w:t>
      </w:r>
      <w:r w:rsidRPr="00FB0F3C">
        <w:t>currencies</w:t>
      </w:r>
      <w:r w:rsidRPr="00FB0F3C">
        <w:rPr>
          <w:spacing w:val="-7"/>
        </w:rPr>
        <w:t xml:space="preserve"> </w:t>
      </w:r>
      <w:r w:rsidRPr="00FB0F3C">
        <w:t>and</w:t>
      </w:r>
      <w:r w:rsidRPr="00FB0F3C">
        <w:rPr>
          <w:spacing w:val="-4"/>
        </w:rPr>
        <w:t xml:space="preserve"> </w:t>
      </w:r>
      <w:r w:rsidRPr="00FB0F3C">
        <w:t>proportions</w:t>
      </w:r>
      <w:r w:rsidRPr="00FB0F3C">
        <w:rPr>
          <w:spacing w:val="-7"/>
        </w:rPr>
        <w:t xml:space="preserve"> </w:t>
      </w:r>
      <w:r w:rsidRPr="00FB0F3C">
        <w:t>of</w:t>
      </w:r>
      <w:r w:rsidRPr="00FB0F3C">
        <w:rPr>
          <w:spacing w:val="-3"/>
        </w:rPr>
        <w:t xml:space="preserve"> </w:t>
      </w:r>
      <w:r w:rsidRPr="00FB0F3C">
        <w:t>the</w:t>
      </w:r>
      <w:r w:rsidRPr="00FB0F3C">
        <w:rPr>
          <w:spacing w:val="-7"/>
        </w:rPr>
        <w:t xml:space="preserve"> </w:t>
      </w:r>
      <w:r w:rsidRPr="00FB0F3C">
        <w:t>advance payment until such time as the advance payment has been repaid; provided that the advance payment shall be completely repaid prior to the time when 90 percent (90%) of the Accepted Contract Amount less Provisional Sums has been certified for payment.</w:t>
      </w:r>
    </w:p>
    <w:p w:rsidR="00FB0F3C" w:rsidRPr="00FB0F3C" w:rsidRDefault="00FB0F3C" w:rsidP="00FB0F3C">
      <w:pPr>
        <w:spacing w:before="42"/>
      </w:pPr>
    </w:p>
    <w:p w:rsidR="00FB0F3C" w:rsidRPr="00FB0F3C" w:rsidRDefault="00FB0F3C" w:rsidP="00560043">
      <w:pPr>
        <w:numPr>
          <w:ilvl w:val="2"/>
          <w:numId w:val="229"/>
        </w:numPr>
        <w:tabs>
          <w:tab w:val="left" w:pos="1147"/>
          <w:tab w:val="left" w:pos="1152"/>
        </w:tabs>
        <w:spacing w:line="230" w:lineRule="auto"/>
        <w:ind w:left="1152" w:right="485" w:hanging="664"/>
        <w:jc w:val="both"/>
        <w:rPr>
          <w:color w:val="221F1F"/>
        </w:rPr>
      </w:pPr>
      <w:r w:rsidRPr="00FB0F3C">
        <w:t>If</w:t>
      </w:r>
      <w:r w:rsidRPr="00FB0F3C">
        <w:rPr>
          <w:spacing w:val="-1"/>
        </w:rPr>
        <w:t xml:space="preserve"> </w:t>
      </w:r>
      <w:r w:rsidRPr="00FB0F3C">
        <w:t>the</w:t>
      </w:r>
      <w:r w:rsidRPr="00FB0F3C">
        <w:rPr>
          <w:spacing w:val="-5"/>
        </w:rPr>
        <w:t xml:space="preserve"> </w:t>
      </w:r>
      <w:r w:rsidRPr="00FB0F3C">
        <w:t>advance</w:t>
      </w:r>
      <w:r w:rsidRPr="00FB0F3C">
        <w:rPr>
          <w:spacing w:val="-5"/>
        </w:rPr>
        <w:t xml:space="preserve"> </w:t>
      </w:r>
      <w:r w:rsidRPr="00FB0F3C">
        <w:t>payment</w:t>
      </w:r>
      <w:r w:rsidRPr="00FB0F3C">
        <w:rPr>
          <w:spacing w:val="-5"/>
        </w:rPr>
        <w:t xml:space="preserve"> </w:t>
      </w:r>
      <w:r w:rsidRPr="00FB0F3C">
        <w:t>has</w:t>
      </w:r>
      <w:r w:rsidRPr="00FB0F3C">
        <w:rPr>
          <w:spacing w:val="-5"/>
        </w:rPr>
        <w:t xml:space="preserve"> </w:t>
      </w:r>
      <w:r w:rsidRPr="00FB0F3C">
        <w:t>not</w:t>
      </w:r>
      <w:r w:rsidRPr="00FB0F3C">
        <w:rPr>
          <w:spacing w:val="-5"/>
        </w:rPr>
        <w:t xml:space="preserve"> </w:t>
      </w:r>
      <w:r w:rsidRPr="00FB0F3C">
        <w:t>been</w:t>
      </w:r>
      <w:r w:rsidRPr="00FB0F3C">
        <w:rPr>
          <w:spacing w:val="-5"/>
        </w:rPr>
        <w:t xml:space="preserve"> </w:t>
      </w:r>
      <w:r w:rsidRPr="00FB0F3C">
        <w:t>repaid</w:t>
      </w:r>
      <w:r w:rsidRPr="00FB0F3C">
        <w:rPr>
          <w:spacing w:val="-2"/>
        </w:rPr>
        <w:t xml:space="preserve"> </w:t>
      </w:r>
      <w:r w:rsidRPr="00FB0F3C">
        <w:t>prior</w:t>
      </w:r>
      <w:r w:rsidRPr="00FB0F3C">
        <w:rPr>
          <w:spacing w:val="-5"/>
        </w:rPr>
        <w:t xml:space="preserve"> </w:t>
      </w:r>
      <w:r w:rsidRPr="00FB0F3C">
        <w:t>to</w:t>
      </w:r>
      <w:r w:rsidRPr="00FB0F3C">
        <w:rPr>
          <w:spacing w:val="-2"/>
        </w:rPr>
        <w:t xml:space="preserve"> </w:t>
      </w:r>
      <w:r w:rsidRPr="00FB0F3C">
        <w:t>the</w:t>
      </w:r>
      <w:r w:rsidRPr="00FB0F3C">
        <w:rPr>
          <w:spacing w:val="-5"/>
        </w:rPr>
        <w:t xml:space="preserve"> </w:t>
      </w:r>
      <w:r w:rsidRPr="00FB0F3C">
        <w:t>issue</w:t>
      </w:r>
      <w:r w:rsidRPr="00FB0F3C">
        <w:rPr>
          <w:spacing w:val="-5"/>
        </w:rPr>
        <w:t xml:space="preserve"> </w:t>
      </w:r>
      <w:r w:rsidRPr="00FB0F3C">
        <w:t>of</w:t>
      </w:r>
      <w:r w:rsidRPr="00FB0F3C">
        <w:rPr>
          <w:spacing w:val="-1"/>
        </w:rPr>
        <w:t xml:space="preserve"> </w:t>
      </w:r>
      <w:r w:rsidRPr="00FB0F3C">
        <w:t>the</w:t>
      </w:r>
      <w:r w:rsidRPr="00FB0F3C">
        <w:rPr>
          <w:spacing w:val="-5"/>
        </w:rPr>
        <w:t xml:space="preserve"> </w:t>
      </w:r>
      <w:r w:rsidRPr="00FB0F3C">
        <w:t>Taking-Over</w:t>
      </w:r>
      <w:r w:rsidRPr="00FB0F3C">
        <w:rPr>
          <w:spacing w:val="-5"/>
        </w:rPr>
        <w:t xml:space="preserve"> </w:t>
      </w:r>
      <w:r w:rsidRPr="00FB0F3C">
        <w:t>Certificate</w:t>
      </w:r>
      <w:r w:rsidRPr="00FB0F3C">
        <w:rPr>
          <w:spacing w:val="-5"/>
        </w:rPr>
        <w:t xml:space="preserve"> </w:t>
      </w:r>
      <w:r w:rsidRPr="00FB0F3C">
        <w:t>for</w:t>
      </w:r>
      <w:r w:rsidRPr="00FB0F3C">
        <w:rPr>
          <w:spacing w:val="-5"/>
        </w:rPr>
        <w:t xml:space="preserve"> </w:t>
      </w:r>
      <w:r w:rsidRPr="00FB0F3C">
        <w:t>the</w:t>
      </w:r>
      <w:r w:rsidRPr="00FB0F3C">
        <w:rPr>
          <w:spacing w:val="-2"/>
        </w:rPr>
        <w:t xml:space="preserve"> </w:t>
      </w:r>
      <w:r w:rsidRPr="00FB0F3C">
        <w:t>Works</w:t>
      </w:r>
      <w:r w:rsidRPr="00FB0F3C">
        <w:rPr>
          <w:spacing w:val="-12"/>
        </w:rPr>
        <w:t xml:space="preserve"> </w:t>
      </w:r>
      <w:r w:rsidRPr="00FB0F3C">
        <w:t>or prior to termination under Clause 15 [Termination by Procuring Entity], Clause 16 [Suspension and Termination</w:t>
      </w:r>
      <w:r w:rsidRPr="00FB0F3C">
        <w:rPr>
          <w:spacing w:val="-4"/>
        </w:rPr>
        <w:t xml:space="preserve"> </w:t>
      </w:r>
      <w:r w:rsidRPr="00FB0F3C">
        <w:t>by</w:t>
      </w:r>
      <w:r w:rsidRPr="00FB0F3C">
        <w:rPr>
          <w:spacing w:val="-4"/>
        </w:rPr>
        <w:t xml:space="preserve"> </w:t>
      </w:r>
      <w:r w:rsidRPr="00FB0F3C">
        <w:t>Contractor]</w:t>
      </w:r>
      <w:r w:rsidRPr="00FB0F3C">
        <w:rPr>
          <w:spacing w:val="-3"/>
        </w:rPr>
        <w:t xml:space="preserve"> </w:t>
      </w:r>
      <w:r w:rsidRPr="00FB0F3C">
        <w:t>or</w:t>
      </w:r>
      <w:r w:rsidRPr="00FB0F3C">
        <w:rPr>
          <w:spacing w:val="-3"/>
        </w:rPr>
        <w:t xml:space="preserve"> </w:t>
      </w:r>
      <w:r w:rsidRPr="00FB0F3C">
        <w:t>Clause</w:t>
      </w:r>
      <w:r w:rsidRPr="00FB0F3C">
        <w:rPr>
          <w:spacing w:val="-3"/>
        </w:rPr>
        <w:t xml:space="preserve"> </w:t>
      </w:r>
      <w:r w:rsidRPr="00FB0F3C">
        <w:t>19 [Force</w:t>
      </w:r>
      <w:r w:rsidRPr="00FB0F3C">
        <w:rPr>
          <w:spacing w:val="-3"/>
        </w:rPr>
        <w:t xml:space="preserve"> </w:t>
      </w:r>
      <w:r w:rsidRPr="00FB0F3C">
        <w:t>Majeure]</w:t>
      </w:r>
      <w:r w:rsidRPr="00FB0F3C">
        <w:rPr>
          <w:spacing w:val="-3"/>
        </w:rPr>
        <w:t xml:space="preserve"> </w:t>
      </w:r>
      <w:r w:rsidRPr="00FB0F3C">
        <w:t>(as</w:t>
      </w:r>
      <w:r w:rsidRPr="00FB0F3C">
        <w:rPr>
          <w:spacing w:val="-3"/>
        </w:rPr>
        <w:t xml:space="preserve"> </w:t>
      </w:r>
      <w:r w:rsidRPr="00FB0F3C">
        <w:t>thecase</w:t>
      </w:r>
      <w:r w:rsidRPr="00FB0F3C">
        <w:rPr>
          <w:spacing w:val="-3"/>
        </w:rPr>
        <w:t xml:space="preserve"> </w:t>
      </w:r>
      <w:r w:rsidRPr="00FB0F3C">
        <w:t>may</w:t>
      </w:r>
      <w:r w:rsidRPr="00FB0F3C">
        <w:rPr>
          <w:spacing w:val="-4"/>
        </w:rPr>
        <w:t xml:space="preserve"> </w:t>
      </w:r>
      <w:r w:rsidRPr="00FB0F3C">
        <w:t>be),</w:t>
      </w:r>
      <w:r w:rsidRPr="00FB0F3C">
        <w:rPr>
          <w:spacing w:val="-1"/>
        </w:rPr>
        <w:t xml:space="preserve"> </w:t>
      </w:r>
      <w:r w:rsidRPr="00FB0F3C">
        <w:t>the</w:t>
      </w:r>
      <w:r w:rsidRPr="00FB0F3C">
        <w:rPr>
          <w:spacing w:val="-3"/>
        </w:rPr>
        <w:t xml:space="preserve"> </w:t>
      </w:r>
      <w:r w:rsidRPr="00FB0F3C">
        <w:t>whole</w:t>
      </w:r>
      <w:r w:rsidRPr="00FB0F3C">
        <w:rPr>
          <w:spacing w:val="-3"/>
        </w:rPr>
        <w:t xml:space="preserve"> </w:t>
      </w:r>
      <w:r w:rsidRPr="00FB0F3C">
        <w:t>of</w:t>
      </w:r>
      <w:r w:rsidRPr="00FB0F3C">
        <w:rPr>
          <w:spacing w:val="-3"/>
        </w:rPr>
        <w:t xml:space="preserve"> </w:t>
      </w:r>
      <w:r w:rsidRPr="00FB0F3C">
        <w:t>the</w:t>
      </w:r>
      <w:r w:rsidRPr="00FB0F3C">
        <w:rPr>
          <w:spacing w:val="-3"/>
        </w:rPr>
        <w:t xml:space="preserve"> </w:t>
      </w:r>
      <w:r w:rsidRPr="00FB0F3C">
        <w:t>balance</w:t>
      </w:r>
      <w:r w:rsidRPr="00FB0F3C">
        <w:rPr>
          <w:spacing w:val="-3"/>
        </w:rPr>
        <w:t xml:space="preserve"> </w:t>
      </w:r>
      <w:r w:rsidRPr="00FB0F3C">
        <w:t>then outstanding shall immediately become due and in case of termination under Clause 15 [Termination by Procuring Entity], except for Sub-Clause 14.2.7 [Procuring Entity's Entitlement to Termination for Convenience], payable by the Contractor to the Procuring Entity.</w:t>
      </w:r>
    </w:p>
    <w:p w:rsidR="00FB0F3C" w:rsidRPr="00FB0F3C" w:rsidRDefault="00FB0F3C" w:rsidP="00560043">
      <w:pPr>
        <w:numPr>
          <w:ilvl w:val="1"/>
          <w:numId w:val="229"/>
        </w:numPr>
        <w:tabs>
          <w:tab w:val="left" w:pos="1148"/>
        </w:tabs>
        <w:spacing w:before="244"/>
        <w:ind w:left="1148" w:hanging="660"/>
        <w:outlineLvl w:val="6"/>
        <w:rPr>
          <w:b/>
          <w:bCs/>
        </w:rPr>
      </w:pPr>
      <w:r w:rsidRPr="00FB0F3C">
        <w:rPr>
          <w:b/>
          <w:bCs/>
        </w:rPr>
        <w:t>Application</w:t>
      </w:r>
      <w:r w:rsidRPr="00FB0F3C">
        <w:rPr>
          <w:b/>
          <w:bCs/>
          <w:spacing w:val="-6"/>
        </w:rPr>
        <w:t xml:space="preserve"> </w:t>
      </w:r>
      <w:r w:rsidRPr="00FB0F3C">
        <w:rPr>
          <w:b/>
          <w:bCs/>
        </w:rPr>
        <w:t>for</w:t>
      </w:r>
      <w:r w:rsidRPr="00FB0F3C">
        <w:rPr>
          <w:b/>
          <w:bCs/>
          <w:spacing w:val="-4"/>
        </w:rPr>
        <w:t xml:space="preserve"> </w:t>
      </w:r>
      <w:r w:rsidRPr="00FB0F3C">
        <w:rPr>
          <w:b/>
          <w:bCs/>
        </w:rPr>
        <w:t>Interim</w:t>
      </w:r>
      <w:r w:rsidRPr="00FB0F3C">
        <w:rPr>
          <w:b/>
          <w:bCs/>
          <w:spacing w:val="-2"/>
        </w:rPr>
        <w:t xml:space="preserve"> </w:t>
      </w:r>
      <w:r w:rsidRPr="00FB0F3C">
        <w:rPr>
          <w:b/>
          <w:bCs/>
        </w:rPr>
        <w:t>Payment</w:t>
      </w:r>
      <w:r w:rsidRPr="00FB0F3C">
        <w:rPr>
          <w:b/>
          <w:bCs/>
          <w:spacing w:val="-4"/>
        </w:rPr>
        <w:t xml:space="preserve"> </w:t>
      </w:r>
      <w:r w:rsidRPr="00FB0F3C">
        <w:rPr>
          <w:b/>
          <w:bCs/>
          <w:spacing w:val="-2"/>
        </w:rPr>
        <w:t>Certificates</w:t>
      </w:r>
    </w:p>
    <w:p w:rsidR="00FB0F3C" w:rsidRPr="00FB0F3C" w:rsidRDefault="00FB0F3C" w:rsidP="00FB0F3C">
      <w:pPr>
        <w:spacing w:before="106"/>
        <w:rPr>
          <w:b/>
        </w:rPr>
      </w:pPr>
    </w:p>
    <w:p w:rsidR="00FB0F3C" w:rsidRPr="00FB0F3C" w:rsidRDefault="00FB0F3C" w:rsidP="00560043">
      <w:pPr>
        <w:numPr>
          <w:ilvl w:val="2"/>
          <w:numId w:val="229"/>
        </w:numPr>
        <w:tabs>
          <w:tab w:val="left" w:pos="1151"/>
          <w:tab w:val="left" w:pos="1156"/>
        </w:tabs>
        <w:spacing w:line="230" w:lineRule="auto"/>
        <w:ind w:left="1156" w:right="491" w:hanging="668"/>
        <w:jc w:val="both"/>
        <w:rPr>
          <w:color w:val="221F1F"/>
        </w:rPr>
      </w:pPr>
      <w:r w:rsidRPr="00FB0F3C">
        <w:t xml:space="preserve">The Contractor shall submit a Statement (in number of copies indicated in the </w:t>
      </w:r>
      <w:r w:rsidRPr="00FB0F3C">
        <w:rPr>
          <w:b/>
        </w:rPr>
        <w:t>Special Conditions of Contract</w:t>
      </w:r>
      <w:r w:rsidRPr="00FB0F3C">
        <w:t>)</w:t>
      </w:r>
      <w:r w:rsidRPr="00FB0F3C">
        <w:rPr>
          <w:spacing w:val="-7"/>
        </w:rPr>
        <w:t xml:space="preserve"> </w:t>
      </w:r>
      <w:r w:rsidRPr="00FB0F3C">
        <w:t>to</w:t>
      </w:r>
      <w:r w:rsidRPr="00FB0F3C">
        <w:rPr>
          <w:spacing w:val="-4"/>
        </w:rPr>
        <w:t xml:space="preserve"> </w:t>
      </w:r>
      <w:r w:rsidRPr="00FB0F3C">
        <w:t>the</w:t>
      </w:r>
      <w:r w:rsidRPr="00FB0F3C">
        <w:rPr>
          <w:spacing w:val="-7"/>
        </w:rPr>
        <w:t xml:space="preserve"> </w:t>
      </w:r>
      <w:r w:rsidRPr="00FB0F3C">
        <w:t>Architect</w:t>
      </w:r>
      <w:r w:rsidRPr="00FB0F3C">
        <w:rPr>
          <w:spacing w:val="-7"/>
        </w:rPr>
        <w:t xml:space="preserve"> </w:t>
      </w:r>
      <w:r w:rsidRPr="00FB0F3C">
        <w:t>after</w:t>
      </w:r>
      <w:r w:rsidRPr="00FB0F3C">
        <w:rPr>
          <w:spacing w:val="-7"/>
        </w:rPr>
        <w:t xml:space="preserve"> </w:t>
      </w:r>
      <w:r w:rsidRPr="00FB0F3C">
        <w:t>the</w:t>
      </w:r>
      <w:r w:rsidRPr="00FB0F3C">
        <w:rPr>
          <w:spacing w:val="-7"/>
        </w:rPr>
        <w:t xml:space="preserve"> </w:t>
      </w:r>
      <w:r w:rsidRPr="00FB0F3C">
        <w:t>end</w:t>
      </w:r>
      <w:r w:rsidRPr="00FB0F3C">
        <w:rPr>
          <w:spacing w:val="-4"/>
        </w:rPr>
        <w:t xml:space="preserve"> </w:t>
      </w:r>
      <w:r w:rsidRPr="00FB0F3C">
        <w:t>of</w:t>
      </w:r>
      <w:r w:rsidRPr="00FB0F3C">
        <w:rPr>
          <w:spacing w:val="-3"/>
        </w:rPr>
        <w:t xml:space="preserve"> </w:t>
      </w:r>
      <w:r w:rsidRPr="00FB0F3C">
        <w:t>each</w:t>
      </w:r>
      <w:r w:rsidRPr="00FB0F3C">
        <w:rPr>
          <w:spacing w:val="-8"/>
        </w:rPr>
        <w:t xml:space="preserve"> </w:t>
      </w:r>
      <w:r w:rsidRPr="00FB0F3C">
        <w:t>month,</w:t>
      </w:r>
      <w:r w:rsidRPr="00FB0F3C">
        <w:rPr>
          <w:spacing w:val="-5"/>
        </w:rPr>
        <w:t xml:space="preserve"> </w:t>
      </w:r>
      <w:r w:rsidRPr="00FB0F3C">
        <w:t>in</w:t>
      </w:r>
      <w:r w:rsidRPr="00FB0F3C">
        <w:rPr>
          <w:spacing w:val="-8"/>
        </w:rPr>
        <w:t xml:space="preserve"> </w:t>
      </w:r>
      <w:r w:rsidRPr="00FB0F3C">
        <w:t>aform</w:t>
      </w:r>
      <w:r w:rsidRPr="00FB0F3C">
        <w:rPr>
          <w:spacing w:val="-5"/>
        </w:rPr>
        <w:t xml:space="preserve"> </w:t>
      </w:r>
      <w:r w:rsidRPr="00FB0F3C">
        <w:t>approved</w:t>
      </w:r>
      <w:r w:rsidRPr="00FB0F3C">
        <w:rPr>
          <w:spacing w:val="-4"/>
        </w:rPr>
        <w:t xml:space="preserve"> </w:t>
      </w:r>
      <w:r w:rsidRPr="00FB0F3C">
        <w:t>by</w:t>
      </w:r>
      <w:r w:rsidRPr="00FB0F3C">
        <w:rPr>
          <w:spacing w:val="-8"/>
        </w:rPr>
        <w:t xml:space="preserve"> </w:t>
      </w:r>
      <w:r w:rsidRPr="00FB0F3C">
        <w:t>the</w:t>
      </w:r>
      <w:r w:rsidRPr="00FB0F3C">
        <w:rPr>
          <w:spacing w:val="-7"/>
        </w:rPr>
        <w:t xml:space="preserve"> </w:t>
      </w:r>
      <w:r w:rsidRPr="00FB0F3C">
        <w:t>Engineer,</w:t>
      </w:r>
      <w:r w:rsidRPr="00FB0F3C">
        <w:rPr>
          <w:spacing w:val="-5"/>
        </w:rPr>
        <w:t xml:space="preserve"> </w:t>
      </w:r>
      <w:r w:rsidRPr="00FB0F3C">
        <w:t>showing</w:t>
      </w:r>
      <w:r w:rsidRPr="00FB0F3C">
        <w:rPr>
          <w:spacing w:val="-8"/>
        </w:rPr>
        <w:t xml:space="preserve"> </w:t>
      </w:r>
      <w:r w:rsidRPr="00FB0F3C">
        <w:t>in</w:t>
      </w:r>
      <w:r w:rsidRPr="00FB0F3C">
        <w:rPr>
          <w:spacing w:val="-8"/>
        </w:rPr>
        <w:t xml:space="preserve"> </w:t>
      </w:r>
      <w:r w:rsidRPr="00FB0F3C">
        <w:t>detail</w:t>
      </w:r>
    </w:p>
    <w:p w:rsidR="00FB0F3C" w:rsidRPr="00FB0F3C" w:rsidRDefault="00FB0F3C" w:rsidP="00FB0F3C">
      <w:pPr>
        <w:spacing w:line="230" w:lineRule="auto"/>
        <w:ind w:left="1652" w:hanging="660"/>
        <w:jc w:val="both"/>
        <w:sectPr w:rsidR="00FB0F3C" w:rsidRPr="00FB0F3C" w:rsidSect="00447390">
          <w:pgSz w:w="11920" w:h="16840"/>
          <w:pgMar w:top="360" w:right="360" w:bottom="620" w:left="360" w:header="0" w:footer="436" w:gutter="0"/>
          <w:cols w:space="720"/>
        </w:sectPr>
      </w:pPr>
    </w:p>
    <w:p w:rsidR="00FB0F3C" w:rsidRPr="00FB0F3C" w:rsidRDefault="00FB0F3C" w:rsidP="00FB0F3C">
      <w:pPr>
        <w:spacing w:line="230" w:lineRule="auto"/>
        <w:ind w:left="1156" w:right="495"/>
        <w:jc w:val="both"/>
      </w:pPr>
      <w:r w:rsidRPr="00FB0F3C">
        <w:lastRenderedPageBreak/>
        <w:t>the</w:t>
      </w:r>
      <w:r w:rsidRPr="00FB0F3C">
        <w:rPr>
          <w:spacing w:val="-12"/>
        </w:rPr>
        <w:t xml:space="preserve"> </w:t>
      </w:r>
      <w:r w:rsidRPr="00FB0F3C">
        <w:t>amounts</w:t>
      </w:r>
      <w:r w:rsidRPr="00FB0F3C">
        <w:rPr>
          <w:spacing w:val="-12"/>
        </w:rPr>
        <w:t xml:space="preserve"> </w:t>
      </w:r>
      <w:r w:rsidRPr="00FB0F3C">
        <w:t>to</w:t>
      </w:r>
      <w:r w:rsidRPr="00FB0F3C">
        <w:rPr>
          <w:spacing w:val="-9"/>
        </w:rPr>
        <w:t xml:space="preserve"> </w:t>
      </w:r>
      <w:r w:rsidRPr="00FB0F3C">
        <w:t>which</w:t>
      </w:r>
      <w:r w:rsidRPr="00FB0F3C">
        <w:rPr>
          <w:spacing w:val="-13"/>
        </w:rPr>
        <w:t xml:space="preserve"> </w:t>
      </w:r>
      <w:r w:rsidRPr="00FB0F3C">
        <w:t>the</w:t>
      </w:r>
      <w:r w:rsidRPr="00FB0F3C">
        <w:rPr>
          <w:spacing w:val="-12"/>
        </w:rPr>
        <w:t xml:space="preserve"> </w:t>
      </w:r>
      <w:r w:rsidRPr="00FB0F3C">
        <w:t>Contractor</w:t>
      </w:r>
      <w:r w:rsidRPr="00FB0F3C">
        <w:rPr>
          <w:spacing w:val="-12"/>
        </w:rPr>
        <w:t xml:space="preserve"> </w:t>
      </w:r>
      <w:r w:rsidRPr="00FB0F3C">
        <w:t>considers</w:t>
      </w:r>
      <w:r w:rsidRPr="00FB0F3C">
        <w:rPr>
          <w:spacing w:val="-8"/>
        </w:rPr>
        <w:t xml:space="preserve"> </w:t>
      </w:r>
      <w:r w:rsidRPr="00FB0F3C">
        <w:t>itself</w:t>
      </w:r>
      <w:r w:rsidRPr="00FB0F3C">
        <w:rPr>
          <w:spacing w:val="-8"/>
        </w:rPr>
        <w:t xml:space="preserve"> </w:t>
      </w:r>
      <w:r w:rsidRPr="00FB0F3C">
        <w:t>to</w:t>
      </w:r>
      <w:r w:rsidRPr="00FB0F3C">
        <w:rPr>
          <w:spacing w:val="-9"/>
        </w:rPr>
        <w:t xml:space="preserve"> </w:t>
      </w:r>
      <w:r w:rsidRPr="00FB0F3C">
        <w:t>be</w:t>
      </w:r>
      <w:r w:rsidRPr="00FB0F3C">
        <w:rPr>
          <w:spacing w:val="-12"/>
        </w:rPr>
        <w:t xml:space="preserve"> </w:t>
      </w:r>
      <w:r w:rsidRPr="00FB0F3C">
        <w:t>entitled,</w:t>
      </w:r>
      <w:r w:rsidRPr="00FB0F3C">
        <w:rPr>
          <w:spacing w:val="-10"/>
        </w:rPr>
        <w:t xml:space="preserve"> </w:t>
      </w:r>
      <w:r w:rsidRPr="00FB0F3C">
        <w:t>together</w:t>
      </w:r>
      <w:r w:rsidRPr="00FB0F3C">
        <w:rPr>
          <w:spacing w:val="-8"/>
        </w:rPr>
        <w:t xml:space="preserve"> </w:t>
      </w:r>
      <w:r w:rsidRPr="00FB0F3C">
        <w:t>with</w:t>
      </w:r>
      <w:r w:rsidRPr="00FB0F3C">
        <w:rPr>
          <w:spacing w:val="-13"/>
        </w:rPr>
        <w:t xml:space="preserve"> </w:t>
      </w:r>
      <w:r w:rsidRPr="00FB0F3C">
        <w:t>supporting</w:t>
      </w:r>
      <w:r w:rsidRPr="00FB0F3C">
        <w:rPr>
          <w:spacing w:val="-13"/>
        </w:rPr>
        <w:t xml:space="preserve"> </w:t>
      </w:r>
      <w:r w:rsidRPr="00FB0F3C">
        <w:t>documents</w:t>
      </w:r>
      <w:r w:rsidRPr="00FB0F3C">
        <w:rPr>
          <w:spacing w:val="-12"/>
        </w:rPr>
        <w:t xml:space="preserve"> </w:t>
      </w:r>
      <w:r w:rsidRPr="00FB0F3C">
        <w:t xml:space="preserve">which shall include there porton the progress during this month in accordance with Sub-Clause4.21 [Progress </w:t>
      </w:r>
      <w:r w:rsidRPr="00FB0F3C">
        <w:rPr>
          <w:spacing w:val="-2"/>
        </w:rPr>
        <w:t>Reports].</w:t>
      </w:r>
    </w:p>
    <w:p w:rsidR="00FB0F3C" w:rsidRPr="00FB0F3C" w:rsidRDefault="00FB0F3C" w:rsidP="00FB0F3C">
      <w:pPr>
        <w:spacing w:before="107"/>
      </w:pPr>
    </w:p>
    <w:p w:rsidR="00FB0F3C" w:rsidRPr="00FB0F3C" w:rsidRDefault="00FB0F3C" w:rsidP="00560043">
      <w:pPr>
        <w:numPr>
          <w:ilvl w:val="2"/>
          <w:numId w:val="229"/>
        </w:numPr>
        <w:tabs>
          <w:tab w:val="left" w:pos="1151"/>
          <w:tab w:val="left" w:pos="1156"/>
        </w:tabs>
        <w:spacing w:line="228" w:lineRule="auto"/>
        <w:ind w:left="1156" w:right="493" w:hanging="668"/>
        <w:jc w:val="both"/>
        <w:rPr>
          <w:color w:val="221F1F"/>
        </w:rPr>
      </w:pPr>
      <w:r w:rsidRPr="00FB0F3C">
        <w:t>The Statement shall include the following items, as applicable, which shall be expressed in the various currencies in which the Contract Price is payable, in the sequence listed:</w:t>
      </w:r>
    </w:p>
    <w:p w:rsidR="00FB0F3C" w:rsidRPr="00FB0F3C" w:rsidRDefault="00FB0F3C" w:rsidP="00560043">
      <w:pPr>
        <w:numPr>
          <w:ilvl w:val="0"/>
          <w:numId w:val="181"/>
        </w:numPr>
        <w:tabs>
          <w:tab w:val="left" w:pos="1642"/>
          <w:tab w:val="left" w:pos="1652"/>
        </w:tabs>
        <w:spacing w:before="50" w:line="230" w:lineRule="auto"/>
        <w:ind w:right="484" w:hanging="504"/>
        <w:jc w:val="both"/>
      </w:pPr>
      <w:r w:rsidRPr="00FB0F3C">
        <w:t>the</w:t>
      </w:r>
      <w:r w:rsidRPr="00FB0F3C">
        <w:rPr>
          <w:spacing w:val="-4"/>
        </w:rPr>
        <w:t xml:space="preserve"> </w:t>
      </w:r>
      <w:r w:rsidRPr="00FB0F3C">
        <w:t>estimated</w:t>
      </w:r>
      <w:r w:rsidRPr="00FB0F3C">
        <w:rPr>
          <w:spacing w:val="-2"/>
        </w:rPr>
        <w:t xml:space="preserve"> </w:t>
      </w:r>
      <w:r w:rsidRPr="00FB0F3C">
        <w:t>contract</w:t>
      </w:r>
      <w:r w:rsidRPr="00FB0F3C">
        <w:rPr>
          <w:spacing w:val="-4"/>
        </w:rPr>
        <w:t xml:space="preserve"> </w:t>
      </w:r>
      <w:r w:rsidRPr="00FB0F3C">
        <w:t>value</w:t>
      </w:r>
      <w:r w:rsidRPr="00FB0F3C">
        <w:rPr>
          <w:spacing w:val="-4"/>
        </w:rPr>
        <w:t xml:space="preserve"> </w:t>
      </w:r>
      <w:r w:rsidRPr="00FB0F3C">
        <w:t>of</w:t>
      </w:r>
      <w:r w:rsidRPr="00FB0F3C">
        <w:rPr>
          <w:spacing w:val="-1"/>
        </w:rPr>
        <w:t xml:space="preserve"> </w:t>
      </w:r>
      <w:r w:rsidRPr="00FB0F3C">
        <w:t>the</w:t>
      </w:r>
      <w:r w:rsidRPr="00FB0F3C">
        <w:rPr>
          <w:spacing w:val="-1"/>
        </w:rPr>
        <w:t xml:space="preserve"> </w:t>
      </w:r>
      <w:r w:rsidRPr="00FB0F3C">
        <w:t>Works</w:t>
      </w:r>
      <w:r w:rsidRPr="00FB0F3C">
        <w:rPr>
          <w:spacing w:val="-11"/>
        </w:rPr>
        <w:t xml:space="preserve"> </w:t>
      </w:r>
      <w:r w:rsidRPr="00FB0F3C">
        <w:t>executed</w:t>
      </w:r>
      <w:r w:rsidRPr="00FB0F3C">
        <w:rPr>
          <w:spacing w:val="-2"/>
        </w:rPr>
        <w:t xml:space="preserve"> </w:t>
      </w:r>
      <w:r w:rsidRPr="00FB0F3C">
        <w:t>and</w:t>
      </w:r>
      <w:r w:rsidRPr="00FB0F3C">
        <w:rPr>
          <w:spacing w:val="-2"/>
        </w:rPr>
        <w:t xml:space="preserve"> </w:t>
      </w:r>
      <w:r w:rsidRPr="00FB0F3C">
        <w:t>the</w:t>
      </w:r>
      <w:r w:rsidRPr="00FB0F3C">
        <w:rPr>
          <w:spacing w:val="-4"/>
        </w:rPr>
        <w:t xml:space="preserve"> </w:t>
      </w:r>
      <w:r w:rsidRPr="00FB0F3C">
        <w:t>Contractor's</w:t>
      </w:r>
      <w:r w:rsidRPr="00FB0F3C">
        <w:rPr>
          <w:spacing w:val="-4"/>
        </w:rPr>
        <w:t xml:space="preserve"> </w:t>
      </w:r>
      <w:r w:rsidRPr="00FB0F3C">
        <w:t>Documents</w:t>
      </w:r>
      <w:r w:rsidRPr="00FB0F3C">
        <w:rPr>
          <w:spacing w:val="-4"/>
        </w:rPr>
        <w:t xml:space="preserve"> </w:t>
      </w:r>
      <w:r w:rsidRPr="00FB0F3C">
        <w:t>produced</w:t>
      </w:r>
      <w:r w:rsidRPr="00FB0F3C">
        <w:rPr>
          <w:spacing w:val="-2"/>
        </w:rPr>
        <w:t xml:space="preserve"> </w:t>
      </w:r>
      <w:r w:rsidRPr="00FB0F3C">
        <w:t>up</w:t>
      </w:r>
      <w:r w:rsidRPr="00FB0F3C">
        <w:rPr>
          <w:spacing w:val="-2"/>
        </w:rPr>
        <w:t xml:space="preserve"> </w:t>
      </w:r>
      <w:r w:rsidRPr="00FB0F3C">
        <w:t>to</w:t>
      </w:r>
      <w:r w:rsidRPr="00FB0F3C">
        <w:rPr>
          <w:spacing w:val="-2"/>
        </w:rPr>
        <w:t xml:space="preserve"> </w:t>
      </w:r>
      <w:r w:rsidRPr="00FB0F3C">
        <w:t xml:space="preserve">the end of the month (including Variations but excluding items described in sub-paragraphs (b) to (g) </w:t>
      </w:r>
      <w:r w:rsidRPr="00FB0F3C">
        <w:rPr>
          <w:spacing w:val="-2"/>
        </w:rPr>
        <w:t>below);</w:t>
      </w:r>
    </w:p>
    <w:p w:rsidR="00FB0F3C" w:rsidRPr="00FB0F3C" w:rsidRDefault="00FB0F3C" w:rsidP="00560043">
      <w:pPr>
        <w:numPr>
          <w:ilvl w:val="0"/>
          <w:numId w:val="181"/>
        </w:numPr>
        <w:tabs>
          <w:tab w:val="left" w:pos="1643"/>
          <w:tab w:val="left" w:pos="1652"/>
        </w:tabs>
        <w:spacing w:before="51" w:line="230" w:lineRule="auto"/>
        <w:ind w:right="493" w:hanging="504"/>
        <w:jc w:val="both"/>
      </w:pPr>
      <w:r w:rsidRPr="00FB0F3C">
        <w:t>any amounts to be added and deducted for changes in legislation and changes in cost, in accordance with</w:t>
      </w:r>
      <w:r w:rsidRPr="00FB0F3C">
        <w:rPr>
          <w:spacing w:val="-5"/>
        </w:rPr>
        <w:t xml:space="preserve"> </w:t>
      </w:r>
      <w:r w:rsidRPr="00FB0F3C">
        <w:t>Sub-Clause</w:t>
      </w:r>
      <w:r w:rsidRPr="00FB0F3C">
        <w:rPr>
          <w:spacing w:val="-4"/>
        </w:rPr>
        <w:t xml:space="preserve"> </w:t>
      </w:r>
      <w:r w:rsidRPr="00FB0F3C">
        <w:t>13.7</w:t>
      </w:r>
      <w:r w:rsidRPr="00FB0F3C">
        <w:rPr>
          <w:spacing w:val="-1"/>
        </w:rPr>
        <w:t xml:space="preserve"> </w:t>
      </w:r>
      <w:r w:rsidRPr="00FB0F3C">
        <w:t>[Adjustments</w:t>
      </w:r>
      <w:r w:rsidRPr="00FB0F3C">
        <w:rPr>
          <w:spacing w:val="-4"/>
        </w:rPr>
        <w:t xml:space="preserve"> </w:t>
      </w:r>
      <w:r w:rsidRPr="00FB0F3C">
        <w:t>for</w:t>
      </w:r>
      <w:r w:rsidRPr="00FB0F3C">
        <w:rPr>
          <w:spacing w:val="-4"/>
        </w:rPr>
        <w:t xml:space="preserve"> </w:t>
      </w:r>
      <w:r w:rsidRPr="00FB0F3C">
        <w:t>Changes</w:t>
      </w:r>
      <w:r w:rsidRPr="00FB0F3C">
        <w:rPr>
          <w:spacing w:val="-4"/>
        </w:rPr>
        <w:t xml:space="preserve"> </w:t>
      </w:r>
      <w:r w:rsidRPr="00FB0F3C">
        <w:t>in</w:t>
      </w:r>
      <w:r w:rsidRPr="00FB0F3C">
        <w:rPr>
          <w:spacing w:val="-1"/>
        </w:rPr>
        <w:t xml:space="preserve"> </w:t>
      </w:r>
      <w:r w:rsidRPr="00FB0F3C">
        <w:t>Legislation]</w:t>
      </w:r>
      <w:r w:rsidRPr="00FB0F3C">
        <w:rPr>
          <w:spacing w:val="-4"/>
        </w:rPr>
        <w:t xml:space="preserve"> </w:t>
      </w:r>
      <w:r w:rsidRPr="00FB0F3C">
        <w:t>and</w:t>
      </w:r>
      <w:r w:rsidRPr="00FB0F3C">
        <w:rPr>
          <w:spacing w:val="-1"/>
        </w:rPr>
        <w:t xml:space="preserve"> </w:t>
      </w:r>
      <w:r w:rsidRPr="00FB0F3C">
        <w:t>Sub-Clause</w:t>
      </w:r>
      <w:r w:rsidRPr="00FB0F3C">
        <w:rPr>
          <w:spacing w:val="-4"/>
        </w:rPr>
        <w:t xml:space="preserve"> </w:t>
      </w:r>
      <w:r w:rsidRPr="00FB0F3C">
        <w:t>13.8</w:t>
      </w:r>
      <w:r w:rsidRPr="00FB0F3C">
        <w:rPr>
          <w:spacing w:val="-1"/>
        </w:rPr>
        <w:t xml:space="preserve"> </w:t>
      </w:r>
      <w:r w:rsidRPr="00FB0F3C">
        <w:t>[Adjustments</w:t>
      </w:r>
      <w:r w:rsidRPr="00FB0F3C">
        <w:rPr>
          <w:spacing w:val="-4"/>
        </w:rPr>
        <w:t xml:space="preserve"> </w:t>
      </w:r>
      <w:r w:rsidRPr="00FB0F3C">
        <w:t>for Changes in Cost];</w:t>
      </w:r>
    </w:p>
    <w:p w:rsidR="00FB0F3C" w:rsidRPr="00FB0F3C" w:rsidRDefault="00FB0F3C" w:rsidP="00560043">
      <w:pPr>
        <w:numPr>
          <w:ilvl w:val="0"/>
          <w:numId w:val="181"/>
        </w:numPr>
        <w:tabs>
          <w:tab w:val="left" w:pos="1642"/>
          <w:tab w:val="left" w:pos="1652"/>
        </w:tabs>
        <w:spacing w:before="52" w:line="230" w:lineRule="auto"/>
        <w:ind w:right="492" w:hanging="504"/>
        <w:jc w:val="both"/>
      </w:pPr>
      <w:r w:rsidRPr="00FB0F3C">
        <w:t>any</w:t>
      </w:r>
      <w:r w:rsidRPr="00FB0F3C">
        <w:rPr>
          <w:spacing w:val="-9"/>
        </w:rPr>
        <w:t xml:space="preserve"> </w:t>
      </w:r>
      <w:r w:rsidRPr="00FB0F3C">
        <w:t>amount</w:t>
      </w:r>
      <w:r w:rsidRPr="00FB0F3C">
        <w:rPr>
          <w:spacing w:val="-12"/>
        </w:rPr>
        <w:t xml:space="preserve"> </w:t>
      </w:r>
      <w:r w:rsidRPr="00FB0F3C">
        <w:t>to</w:t>
      </w:r>
      <w:r w:rsidRPr="00FB0F3C">
        <w:rPr>
          <w:spacing w:val="-9"/>
        </w:rPr>
        <w:t xml:space="preserve"> </w:t>
      </w:r>
      <w:r w:rsidRPr="00FB0F3C">
        <w:t>be</w:t>
      </w:r>
      <w:r w:rsidRPr="00FB0F3C">
        <w:rPr>
          <w:spacing w:val="-12"/>
        </w:rPr>
        <w:t xml:space="preserve"> </w:t>
      </w:r>
      <w:r w:rsidRPr="00FB0F3C">
        <w:t>deducted</w:t>
      </w:r>
      <w:r w:rsidRPr="00FB0F3C">
        <w:rPr>
          <w:spacing w:val="-9"/>
        </w:rPr>
        <w:t xml:space="preserve"> </w:t>
      </w:r>
      <w:r w:rsidRPr="00FB0F3C">
        <w:t>for</w:t>
      </w:r>
      <w:r w:rsidRPr="00FB0F3C">
        <w:rPr>
          <w:spacing w:val="-12"/>
        </w:rPr>
        <w:t xml:space="preserve"> </w:t>
      </w:r>
      <w:r w:rsidRPr="00FB0F3C">
        <w:t>retention,</w:t>
      </w:r>
      <w:r w:rsidRPr="00FB0F3C">
        <w:rPr>
          <w:spacing w:val="-10"/>
        </w:rPr>
        <w:t xml:space="preserve"> </w:t>
      </w:r>
      <w:r w:rsidRPr="00FB0F3C">
        <w:t>calculated</w:t>
      </w:r>
      <w:r w:rsidRPr="00FB0F3C">
        <w:rPr>
          <w:spacing w:val="-9"/>
        </w:rPr>
        <w:t xml:space="preserve"> </w:t>
      </w:r>
      <w:r w:rsidRPr="00FB0F3C">
        <w:t>by</w:t>
      </w:r>
      <w:r w:rsidRPr="00FB0F3C">
        <w:rPr>
          <w:spacing w:val="-13"/>
        </w:rPr>
        <w:t xml:space="preserve"> </w:t>
      </w:r>
      <w:r w:rsidRPr="00FB0F3C">
        <w:t>applying</w:t>
      </w:r>
      <w:r w:rsidRPr="00FB0F3C">
        <w:rPr>
          <w:spacing w:val="-13"/>
        </w:rPr>
        <w:t xml:space="preserve"> </w:t>
      </w:r>
      <w:r w:rsidRPr="00FB0F3C">
        <w:t>the</w:t>
      </w:r>
      <w:r w:rsidRPr="00FB0F3C">
        <w:rPr>
          <w:spacing w:val="-12"/>
        </w:rPr>
        <w:t xml:space="preserve"> </w:t>
      </w:r>
      <w:r w:rsidRPr="00FB0F3C">
        <w:t>percentage</w:t>
      </w:r>
      <w:r w:rsidRPr="00FB0F3C">
        <w:rPr>
          <w:spacing w:val="-12"/>
        </w:rPr>
        <w:t xml:space="preserve"> </w:t>
      </w:r>
      <w:r w:rsidRPr="00FB0F3C">
        <w:t>of</w:t>
      </w:r>
      <w:r w:rsidRPr="00FB0F3C">
        <w:rPr>
          <w:spacing w:val="-8"/>
        </w:rPr>
        <w:t xml:space="preserve"> </w:t>
      </w:r>
      <w:r w:rsidRPr="00FB0F3C">
        <w:t>retention</w:t>
      </w:r>
      <w:r w:rsidRPr="00FB0F3C">
        <w:rPr>
          <w:spacing w:val="-9"/>
        </w:rPr>
        <w:t xml:space="preserve"> </w:t>
      </w:r>
      <w:r w:rsidRPr="00FB0F3C">
        <w:t>stated</w:t>
      </w:r>
      <w:r w:rsidRPr="00FB0F3C">
        <w:rPr>
          <w:spacing w:val="-9"/>
        </w:rPr>
        <w:t xml:space="preserve"> </w:t>
      </w:r>
      <w:r w:rsidRPr="00FB0F3C">
        <w:t xml:space="preserve">in </w:t>
      </w:r>
      <w:r w:rsidRPr="00FB0F3C">
        <w:rPr>
          <w:b/>
        </w:rPr>
        <w:t>the Special Conditions</w:t>
      </w:r>
      <w:r w:rsidRPr="00FB0F3C">
        <w:rPr>
          <w:b/>
          <w:spacing w:val="-4"/>
        </w:rPr>
        <w:t xml:space="preserve"> </w:t>
      </w:r>
      <w:r w:rsidRPr="00FB0F3C">
        <w:rPr>
          <w:b/>
        </w:rPr>
        <w:t xml:space="preserve">of Contract </w:t>
      </w:r>
      <w:r w:rsidRPr="00FB0F3C">
        <w:t>to the total of the above amounts, until the amount so retained by</w:t>
      </w:r>
      <w:r w:rsidRPr="00FB0F3C">
        <w:rPr>
          <w:spacing w:val="-1"/>
        </w:rPr>
        <w:t xml:space="preserve"> </w:t>
      </w:r>
      <w:r w:rsidRPr="00FB0F3C">
        <w:t xml:space="preserve">the Procuring Entity reaches the limit of Retention Money (if any) stated </w:t>
      </w:r>
      <w:r w:rsidRPr="00FB0F3C">
        <w:rPr>
          <w:b/>
        </w:rPr>
        <w:t xml:space="preserve">in the Special Conditions of </w:t>
      </w:r>
      <w:r w:rsidRPr="00FB0F3C">
        <w:rPr>
          <w:b/>
          <w:spacing w:val="-2"/>
        </w:rPr>
        <w:t>Contract</w:t>
      </w:r>
      <w:r w:rsidRPr="00FB0F3C">
        <w:rPr>
          <w:spacing w:val="-2"/>
        </w:rPr>
        <w:t>;</w:t>
      </w:r>
    </w:p>
    <w:p w:rsidR="00FB0F3C" w:rsidRPr="00FB0F3C" w:rsidRDefault="00FB0F3C" w:rsidP="00560043">
      <w:pPr>
        <w:numPr>
          <w:ilvl w:val="0"/>
          <w:numId w:val="181"/>
        </w:numPr>
        <w:tabs>
          <w:tab w:val="left" w:pos="1643"/>
          <w:tab w:val="left" w:pos="1652"/>
        </w:tabs>
        <w:spacing w:before="49" w:line="230" w:lineRule="auto"/>
        <w:ind w:right="505" w:hanging="504"/>
        <w:jc w:val="both"/>
      </w:pPr>
      <w:r w:rsidRPr="00FB0F3C">
        <w:t>any</w:t>
      </w:r>
      <w:r w:rsidRPr="00FB0F3C">
        <w:rPr>
          <w:spacing w:val="-4"/>
        </w:rPr>
        <w:t xml:space="preserve"> </w:t>
      </w:r>
      <w:r w:rsidRPr="00FB0F3C">
        <w:t>amounts</w:t>
      </w:r>
      <w:r w:rsidRPr="00FB0F3C">
        <w:rPr>
          <w:spacing w:val="-7"/>
        </w:rPr>
        <w:t xml:space="preserve"> </w:t>
      </w:r>
      <w:r w:rsidRPr="00FB0F3C">
        <w:t>to</w:t>
      </w:r>
      <w:r w:rsidRPr="00FB0F3C">
        <w:rPr>
          <w:spacing w:val="-4"/>
        </w:rPr>
        <w:t xml:space="preserve"> </w:t>
      </w:r>
      <w:r w:rsidRPr="00FB0F3C">
        <w:t>be</w:t>
      </w:r>
      <w:r w:rsidRPr="00FB0F3C">
        <w:rPr>
          <w:spacing w:val="-7"/>
        </w:rPr>
        <w:t xml:space="preserve"> </w:t>
      </w:r>
      <w:r w:rsidRPr="00FB0F3C">
        <w:t>added</w:t>
      </w:r>
      <w:r w:rsidRPr="00FB0F3C">
        <w:rPr>
          <w:spacing w:val="-4"/>
        </w:rPr>
        <w:t xml:space="preserve"> </w:t>
      </w:r>
      <w:r w:rsidRPr="00FB0F3C">
        <w:t>for</w:t>
      </w:r>
      <w:r w:rsidRPr="00FB0F3C">
        <w:rPr>
          <w:spacing w:val="-7"/>
        </w:rPr>
        <w:t xml:space="preserve"> </w:t>
      </w:r>
      <w:r w:rsidRPr="00FB0F3C">
        <w:t>the</w:t>
      </w:r>
      <w:r w:rsidRPr="00FB0F3C">
        <w:rPr>
          <w:spacing w:val="-7"/>
        </w:rPr>
        <w:t xml:space="preserve"> </w:t>
      </w:r>
      <w:r w:rsidRPr="00FB0F3C">
        <w:t>advance</w:t>
      </w:r>
      <w:r w:rsidRPr="00FB0F3C">
        <w:rPr>
          <w:spacing w:val="-7"/>
        </w:rPr>
        <w:t xml:space="preserve"> </w:t>
      </w:r>
      <w:r w:rsidRPr="00FB0F3C">
        <w:t>payment</w:t>
      </w:r>
      <w:r w:rsidRPr="00FB0F3C">
        <w:rPr>
          <w:spacing w:val="-7"/>
        </w:rPr>
        <w:t xml:space="preserve"> </w:t>
      </w:r>
      <w:r w:rsidRPr="00FB0F3C">
        <w:t>and</w:t>
      </w:r>
      <w:r w:rsidRPr="00FB0F3C">
        <w:rPr>
          <w:spacing w:val="-4"/>
        </w:rPr>
        <w:t xml:space="preserve"> </w:t>
      </w:r>
      <w:r w:rsidRPr="00FB0F3C">
        <w:t>(if</w:t>
      </w:r>
      <w:r w:rsidRPr="00FB0F3C">
        <w:rPr>
          <w:spacing w:val="-3"/>
        </w:rPr>
        <w:t xml:space="preserve"> </w:t>
      </w:r>
      <w:r w:rsidRPr="00FB0F3C">
        <w:t>more</w:t>
      </w:r>
      <w:r w:rsidRPr="00FB0F3C">
        <w:rPr>
          <w:spacing w:val="-7"/>
        </w:rPr>
        <w:t xml:space="preserve"> </w:t>
      </w:r>
      <w:r w:rsidRPr="00FB0F3C">
        <w:t>than</w:t>
      </w:r>
      <w:r w:rsidRPr="00FB0F3C">
        <w:rPr>
          <w:spacing w:val="-8"/>
        </w:rPr>
        <w:t xml:space="preserve"> </w:t>
      </w:r>
      <w:r w:rsidRPr="00FB0F3C">
        <w:t>one</w:t>
      </w:r>
      <w:r w:rsidRPr="00FB0F3C">
        <w:rPr>
          <w:spacing w:val="-7"/>
        </w:rPr>
        <w:t xml:space="preserve"> </w:t>
      </w:r>
      <w:r w:rsidRPr="00FB0F3C">
        <w:t>instalment)</w:t>
      </w:r>
      <w:r w:rsidRPr="00FB0F3C">
        <w:rPr>
          <w:spacing w:val="-7"/>
        </w:rPr>
        <w:t xml:space="preserve"> </w:t>
      </w:r>
      <w:r w:rsidRPr="00FB0F3C">
        <w:t>and</w:t>
      </w:r>
      <w:r w:rsidRPr="00FB0F3C">
        <w:rPr>
          <w:spacing w:val="-4"/>
        </w:rPr>
        <w:t xml:space="preserve"> </w:t>
      </w:r>
      <w:r w:rsidRPr="00FB0F3C">
        <w:t>to</w:t>
      </w:r>
      <w:r w:rsidRPr="00FB0F3C">
        <w:rPr>
          <w:spacing w:val="-4"/>
        </w:rPr>
        <w:t xml:space="preserve"> </w:t>
      </w:r>
      <w:r w:rsidRPr="00FB0F3C">
        <w:t>be</w:t>
      </w:r>
      <w:r w:rsidRPr="00FB0F3C">
        <w:rPr>
          <w:spacing w:val="-7"/>
        </w:rPr>
        <w:t xml:space="preserve"> </w:t>
      </w:r>
      <w:r w:rsidRPr="00FB0F3C">
        <w:t>deducted for its repayments in accordance with Sub-Clause 14.2 [Advance Payment];</w:t>
      </w:r>
    </w:p>
    <w:p w:rsidR="00FB0F3C" w:rsidRPr="00FB0F3C" w:rsidRDefault="00FB0F3C" w:rsidP="00560043">
      <w:pPr>
        <w:numPr>
          <w:ilvl w:val="0"/>
          <w:numId w:val="181"/>
        </w:numPr>
        <w:tabs>
          <w:tab w:val="left" w:pos="1642"/>
          <w:tab w:val="left" w:pos="1652"/>
        </w:tabs>
        <w:spacing w:before="52" w:line="228" w:lineRule="auto"/>
        <w:ind w:right="486" w:hanging="504"/>
        <w:jc w:val="both"/>
      </w:pPr>
      <w:r w:rsidRPr="00FB0F3C">
        <w:t>any amounts to be added and deducted for Plant and Materials in accordance with Sub-Clause 14.5 [Plant and Materials intended for the Works];</w:t>
      </w:r>
    </w:p>
    <w:p w:rsidR="00FB0F3C" w:rsidRPr="00FB0F3C" w:rsidRDefault="00FB0F3C" w:rsidP="00560043">
      <w:pPr>
        <w:numPr>
          <w:ilvl w:val="0"/>
          <w:numId w:val="181"/>
        </w:numPr>
        <w:tabs>
          <w:tab w:val="left" w:pos="1642"/>
          <w:tab w:val="left" w:pos="1652"/>
        </w:tabs>
        <w:spacing w:before="50" w:line="230" w:lineRule="auto"/>
        <w:ind w:right="508" w:hanging="504"/>
        <w:jc w:val="both"/>
      </w:pPr>
      <w:r w:rsidRPr="00FB0F3C">
        <w:t>any other additions or deductions which may have become due under the Contractor otherwise, including those under Clause 20 [Claims, Disputes and Arbitration]; and</w:t>
      </w:r>
    </w:p>
    <w:p w:rsidR="00FB0F3C" w:rsidRPr="00FB0F3C" w:rsidRDefault="00FB0F3C" w:rsidP="00560043">
      <w:pPr>
        <w:numPr>
          <w:ilvl w:val="0"/>
          <w:numId w:val="181"/>
        </w:numPr>
        <w:tabs>
          <w:tab w:val="left" w:pos="1643"/>
        </w:tabs>
        <w:spacing w:before="42"/>
        <w:ind w:left="1643" w:hanging="495"/>
        <w:jc w:val="both"/>
      </w:pPr>
      <w:r w:rsidRPr="00FB0F3C">
        <w:t>the</w:t>
      </w:r>
      <w:r w:rsidRPr="00FB0F3C">
        <w:rPr>
          <w:spacing w:val="-6"/>
        </w:rPr>
        <w:t xml:space="preserve"> </w:t>
      </w:r>
      <w:r w:rsidRPr="00FB0F3C">
        <w:t>deduction</w:t>
      </w:r>
      <w:r w:rsidRPr="00FB0F3C">
        <w:rPr>
          <w:spacing w:val="-7"/>
        </w:rPr>
        <w:t xml:space="preserve"> </w:t>
      </w:r>
      <w:r w:rsidRPr="00FB0F3C">
        <w:t>of</w:t>
      </w:r>
      <w:r w:rsidRPr="00FB0F3C">
        <w:rPr>
          <w:spacing w:val="-2"/>
        </w:rPr>
        <w:t xml:space="preserve"> </w:t>
      </w:r>
      <w:r w:rsidRPr="00FB0F3C">
        <w:t>amounts</w:t>
      </w:r>
      <w:r w:rsidRPr="00FB0F3C">
        <w:rPr>
          <w:spacing w:val="-5"/>
        </w:rPr>
        <w:t xml:space="preserve"> </w:t>
      </w:r>
      <w:r w:rsidRPr="00FB0F3C">
        <w:t>certified</w:t>
      </w:r>
      <w:r w:rsidRPr="00FB0F3C">
        <w:rPr>
          <w:spacing w:val="-3"/>
        </w:rPr>
        <w:t xml:space="preserve"> </w:t>
      </w:r>
      <w:r w:rsidRPr="00FB0F3C">
        <w:t>in</w:t>
      </w:r>
      <w:r w:rsidRPr="00FB0F3C">
        <w:rPr>
          <w:spacing w:val="-7"/>
        </w:rPr>
        <w:t xml:space="preserve"> </w:t>
      </w:r>
      <w:r w:rsidRPr="00FB0F3C">
        <w:t>all</w:t>
      </w:r>
      <w:r w:rsidRPr="00FB0F3C">
        <w:rPr>
          <w:spacing w:val="-5"/>
        </w:rPr>
        <w:t xml:space="preserve"> </w:t>
      </w:r>
      <w:r w:rsidRPr="00FB0F3C">
        <w:t>previous</w:t>
      </w:r>
      <w:r w:rsidRPr="00FB0F3C">
        <w:rPr>
          <w:spacing w:val="-6"/>
        </w:rPr>
        <w:t xml:space="preserve"> </w:t>
      </w:r>
      <w:r w:rsidRPr="00FB0F3C">
        <w:t>Payment</w:t>
      </w:r>
      <w:r w:rsidRPr="00FB0F3C">
        <w:rPr>
          <w:spacing w:val="-6"/>
        </w:rPr>
        <w:t xml:space="preserve"> </w:t>
      </w:r>
      <w:r w:rsidRPr="00FB0F3C">
        <w:rPr>
          <w:spacing w:val="-2"/>
        </w:rPr>
        <w:t>Certificates.</w:t>
      </w:r>
    </w:p>
    <w:p w:rsidR="00FB0F3C" w:rsidRPr="00FB0F3C" w:rsidRDefault="00FB0F3C" w:rsidP="00560043">
      <w:pPr>
        <w:numPr>
          <w:ilvl w:val="1"/>
          <w:numId w:val="229"/>
        </w:numPr>
        <w:tabs>
          <w:tab w:val="left" w:pos="1148"/>
        </w:tabs>
        <w:spacing w:before="235"/>
        <w:ind w:left="1148" w:hanging="660"/>
        <w:outlineLvl w:val="6"/>
        <w:rPr>
          <w:b/>
          <w:bCs/>
        </w:rPr>
      </w:pPr>
      <w:r w:rsidRPr="00FB0F3C">
        <w:rPr>
          <w:b/>
          <w:bCs/>
        </w:rPr>
        <w:t>Schedule</w:t>
      </w:r>
      <w:r w:rsidRPr="00FB0F3C">
        <w:rPr>
          <w:b/>
          <w:bCs/>
          <w:spacing w:val="-3"/>
        </w:rPr>
        <w:t xml:space="preserve"> </w:t>
      </w:r>
      <w:r w:rsidRPr="00FB0F3C">
        <w:rPr>
          <w:b/>
          <w:bCs/>
        </w:rPr>
        <w:t>of</w:t>
      </w:r>
      <w:r w:rsidRPr="00FB0F3C">
        <w:rPr>
          <w:b/>
          <w:bCs/>
          <w:spacing w:val="-3"/>
        </w:rPr>
        <w:t xml:space="preserve"> </w:t>
      </w:r>
      <w:r w:rsidRPr="00FB0F3C">
        <w:rPr>
          <w:b/>
          <w:bCs/>
          <w:spacing w:val="-2"/>
        </w:rPr>
        <w:t>Payments</w:t>
      </w:r>
    </w:p>
    <w:p w:rsidR="00FB0F3C" w:rsidRPr="00FB0F3C" w:rsidRDefault="00FB0F3C" w:rsidP="00FB0F3C">
      <w:pPr>
        <w:spacing w:before="108"/>
        <w:rPr>
          <w:b/>
        </w:rPr>
      </w:pPr>
    </w:p>
    <w:p w:rsidR="00FB0F3C" w:rsidRPr="00FB0F3C" w:rsidRDefault="00FB0F3C" w:rsidP="00560043">
      <w:pPr>
        <w:numPr>
          <w:ilvl w:val="2"/>
          <w:numId w:val="229"/>
        </w:numPr>
        <w:tabs>
          <w:tab w:val="left" w:pos="1147"/>
          <w:tab w:val="left" w:pos="1152"/>
        </w:tabs>
        <w:spacing w:line="228" w:lineRule="auto"/>
        <w:ind w:left="1152" w:right="507" w:hanging="664"/>
        <w:jc w:val="both"/>
        <w:rPr>
          <w:color w:val="221F1F"/>
        </w:rPr>
      </w:pPr>
      <w:r w:rsidRPr="00FB0F3C">
        <w:t>I fthe Contract includes a schedule of payments specifying the instalments in which the Contract Price will be paid, then unless otherwise stated in this schedule:</w:t>
      </w:r>
    </w:p>
    <w:p w:rsidR="00FB0F3C" w:rsidRPr="00FB0F3C" w:rsidRDefault="00FB0F3C" w:rsidP="00560043">
      <w:pPr>
        <w:numPr>
          <w:ilvl w:val="0"/>
          <w:numId w:val="180"/>
        </w:numPr>
        <w:tabs>
          <w:tab w:val="left" w:pos="1641"/>
          <w:tab w:val="left" w:pos="1648"/>
        </w:tabs>
        <w:spacing w:before="74" w:line="230" w:lineRule="auto"/>
        <w:ind w:right="506" w:hanging="501"/>
        <w:jc w:val="both"/>
      </w:pPr>
      <w:r w:rsidRPr="00FB0F3C">
        <w:t>The instalments quoted in this schedule of payments shall be the estimated contract values for the purposes of sub-paragraph (a) of Sub-Clause 14.3 [Application for Interim Payment Certificates];</w:t>
      </w:r>
    </w:p>
    <w:p w:rsidR="00FB0F3C" w:rsidRPr="00FB0F3C" w:rsidRDefault="00FB0F3C" w:rsidP="00560043">
      <w:pPr>
        <w:numPr>
          <w:ilvl w:val="0"/>
          <w:numId w:val="180"/>
        </w:numPr>
        <w:tabs>
          <w:tab w:val="left" w:pos="1643"/>
        </w:tabs>
        <w:spacing w:before="66"/>
        <w:ind w:left="1643" w:hanging="495"/>
        <w:jc w:val="both"/>
      </w:pPr>
      <w:r w:rsidRPr="00FB0F3C">
        <w:t>Sub-Clause</w:t>
      </w:r>
      <w:r w:rsidRPr="00FB0F3C">
        <w:rPr>
          <w:spacing w:val="-6"/>
        </w:rPr>
        <w:t xml:space="preserve"> </w:t>
      </w:r>
      <w:r w:rsidRPr="00FB0F3C">
        <w:t>14.5</w:t>
      </w:r>
      <w:r w:rsidRPr="00FB0F3C">
        <w:rPr>
          <w:spacing w:val="-5"/>
        </w:rPr>
        <w:t xml:space="preserve"> </w:t>
      </w:r>
      <w:r w:rsidRPr="00FB0F3C">
        <w:t>[Plant</w:t>
      </w:r>
      <w:r w:rsidRPr="00FB0F3C">
        <w:rPr>
          <w:spacing w:val="-6"/>
        </w:rPr>
        <w:t xml:space="preserve"> </w:t>
      </w:r>
      <w:r w:rsidRPr="00FB0F3C">
        <w:t>and</w:t>
      </w:r>
      <w:r w:rsidRPr="00FB0F3C">
        <w:rPr>
          <w:spacing w:val="-2"/>
        </w:rPr>
        <w:t xml:space="preserve"> </w:t>
      </w:r>
      <w:r w:rsidRPr="00FB0F3C">
        <w:t>Materials</w:t>
      </w:r>
      <w:r w:rsidRPr="00FB0F3C">
        <w:rPr>
          <w:spacing w:val="-5"/>
        </w:rPr>
        <w:t xml:space="preserve"> </w:t>
      </w:r>
      <w:r w:rsidRPr="00FB0F3C">
        <w:t>intended</w:t>
      </w:r>
      <w:r w:rsidRPr="00FB0F3C">
        <w:rPr>
          <w:spacing w:val="-2"/>
        </w:rPr>
        <w:t xml:space="preserve"> </w:t>
      </w:r>
      <w:r w:rsidRPr="00FB0F3C">
        <w:t>for</w:t>
      </w:r>
      <w:r w:rsidRPr="00FB0F3C">
        <w:rPr>
          <w:spacing w:val="-5"/>
        </w:rPr>
        <w:t xml:space="preserve"> </w:t>
      </w:r>
      <w:r w:rsidRPr="00FB0F3C">
        <w:t>the Works]</w:t>
      </w:r>
      <w:r w:rsidRPr="00FB0F3C">
        <w:rPr>
          <w:spacing w:val="-11"/>
        </w:rPr>
        <w:t xml:space="preserve"> </w:t>
      </w:r>
      <w:r w:rsidRPr="00FB0F3C">
        <w:t>shall</w:t>
      </w:r>
      <w:r w:rsidRPr="00FB0F3C">
        <w:rPr>
          <w:spacing w:val="-1"/>
        </w:rPr>
        <w:t xml:space="preserve"> </w:t>
      </w:r>
      <w:r w:rsidRPr="00FB0F3C">
        <w:t>not</w:t>
      </w:r>
      <w:r w:rsidRPr="00FB0F3C">
        <w:rPr>
          <w:spacing w:val="-5"/>
        </w:rPr>
        <w:t xml:space="preserve"> </w:t>
      </w:r>
      <w:r w:rsidRPr="00FB0F3C">
        <w:t>apply;</w:t>
      </w:r>
      <w:r w:rsidRPr="00FB0F3C">
        <w:rPr>
          <w:spacing w:val="-5"/>
        </w:rPr>
        <w:t xml:space="preserve"> and</w:t>
      </w:r>
    </w:p>
    <w:p w:rsidR="00FB0F3C" w:rsidRPr="00FB0F3C" w:rsidRDefault="00FB0F3C" w:rsidP="00560043">
      <w:pPr>
        <w:numPr>
          <w:ilvl w:val="0"/>
          <w:numId w:val="180"/>
        </w:numPr>
        <w:tabs>
          <w:tab w:val="left" w:pos="1641"/>
          <w:tab w:val="left" w:pos="1648"/>
        </w:tabs>
        <w:spacing w:before="75" w:line="230" w:lineRule="auto"/>
        <w:ind w:right="491" w:hanging="501"/>
        <w:jc w:val="both"/>
      </w:pPr>
      <w:r w:rsidRPr="00FB0F3C">
        <w:t>If</w:t>
      </w:r>
      <w:r w:rsidRPr="00FB0F3C">
        <w:rPr>
          <w:spacing w:val="-6"/>
        </w:rPr>
        <w:t xml:space="preserve"> </w:t>
      </w:r>
      <w:r w:rsidRPr="00FB0F3C">
        <w:t>these</w:t>
      </w:r>
      <w:r w:rsidRPr="00FB0F3C">
        <w:rPr>
          <w:spacing w:val="-9"/>
        </w:rPr>
        <w:t xml:space="preserve"> </w:t>
      </w:r>
      <w:r w:rsidRPr="00FB0F3C">
        <w:t>instalments</w:t>
      </w:r>
      <w:r w:rsidRPr="00FB0F3C">
        <w:rPr>
          <w:spacing w:val="-9"/>
        </w:rPr>
        <w:t xml:space="preserve"> </w:t>
      </w:r>
      <w:r w:rsidRPr="00FB0F3C">
        <w:t>are</w:t>
      </w:r>
      <w:r w:rsidRPr="00FB0F3C">
        <w:rPr>
          <w:spacing w:val="-9"/>
        </w:rPr>
        <w:t xml:space="preserve"> </w:t>
      </w:r>
      <w:r w:rsidRPr="00FB0F3C">
        <w:t>not</w:t>
      </w:r>
      <w:r w:rsidRPr="00FB0F3C">
        <w:rPr>
          <w:spacing w:val="-9"/>
        </w:rPr>
        <w:t xml:space="preserve"> </w:t>
      </w:r>
      <w:r w:rsidRPr="00FB0F3C">
        <w:t>defined</w:t>
      </w:r>
      <w:r w:rsidRPr="00FB0F3C">
        <w:rPr>
          <w:spacing w:val="-7"/>
        </w:rPr>
        <w:t xml:space="preserve"> </w:t>
      </w:r>
      <w:r w:rsidRPr="00FB0F3C">
        <w:t>by</w:t>
      </w:r>
      <w:r w:rsidRPr="00FB0F3C">
        <w:rPr>
          <w:spacing w:val="-10"/>
        </w:rPr>
        <w:t xml:space="preserve"> </w:t>
      </w:r>
      <w:r w:rsidRPr="00FB0F3C">
        <w:t>reference</w:t>
      </w:r>
      <w:r w:rsidRPr="00FB0F3C">
        <w:rPr>
          <w:spacing w:val="-9"/>
        </w:rPr>
        <w:t xml:space="preserve"> </w:t>
      </w:r>
      <w:r w:rsidRPr="00FB0F3C">
        <w:t>to</w:t>
      </w:r>
      <w:r w:rsidRPr="00FB0F3C">
        <w:rPr>
          <w:spacing w:val="-7"/>
        </w:rPr>
        <w:t xml:space="preserve"> </w:t>
      </w:r>
      <w:r w:rsidRPr="00FB0F3C">
        <w:t>the</w:t>
      </w:r>
      <w:r w:rsidRPr="00FB0F3C">
        <w:rPr>
          <w:spacing w:val="-9"/>
        </w:rPr>
        <w:t xml:space="preserve"> </w:t>
      </w:r>
      <w:r w:rsidRPr="00FB0F3C">
        <w:t>actual</w:t>
      </w:r>
      <w:r w:rsidRPr="00FB0F3C">
        <w:rPr>
          <w:spacing w:val="-9"/>
        </w:rPr>
        <w:t xml:space="preserve"> </w:t>
      </w:r>
      <w:r w:rsidRPr="00FB0F3C">
        <w:t>progress</w:t>
      </w:r>
      <w:r w:rsidRPr="00FB0F3C">
        <w:rPr>
          <w:spacing w:val="-9"/>
        </w:rPr>
        <w:t xml:space="preserve"> </w:t>
      </w:r>
      <w:r w:rsidRPr="00FB0F3C">
        <w:t>achieved</w:t>
      </w:r>
      <w:r w:rsidRPr="00FB0F3C">
        <w:rPr>
          <w:spacing w:val="-7"/>
        </w:rPr>
        <w:t xml:space="preserve"> </w:t>
      </w:r>
      <w:r w:rsidRPr="00FB0F3C">
        <w:t>in</w:t>
      </w:r>
      <w:r w:rsidRPr="00FB0F3C">
        <w:rPr>
          <w:spacing w:val="-10"/>
        </w:rPr>
        <w:t xml:space="preserve"> </w:t>
      </w:r>
      <w:r w:rsidRPr="00FB0F3C">
        <w:t>executing</w:t>
      </w:r>
      <w:r w:rsidRPr="00FB0F3C">
        <w:rPr>
          <w:spacing w:val="-10"/>
        </w:rPr>
        <w:t xml:space="preserve"> </w:t>
      </w:r>
      <w:r w:rsidRPr="00FB0F3C">
        <w:t>the</w:t>
      </w:r>
      <w:r w:rsidRPr="00FB0F3C">
        <w:rPr>
          <w:spacing w:val="-7"/>
        </w:rPr>
        <w:t xml:space="preserve"> </w:t>
      </w:r>
      <w:r w:rsidRPr="00FB0F3C">
        <w:t>Works, and if actual progress is found to be less or more than that on which this schedule of payments was based,</w:t>
      </w:r>
      <w:r w:rsidRPr="00FB0F3C">
        <w:rPr>
          <w:spacing w:val="-1"/>
        </w:rPr>
        <w:t xml:space="preserve"> </w:t>
      </w:r>
      <w:r w:rsidRPr="00FB0F3C">
        <w:t>then</w:t>
      </w:r>
      <w:r w:rsidRPr="00FB0F3C">
        <w:rPr>
          <w:spacing w:val="-4"/>
        </w:rPr>
        <w:t xml:space="preserve"> </w:t>
      </w:r>
      <w:r w:rsidRPr="00FB0F3C">
        <w:t>the</w:t>
      </w:r>
      <w:r w:rsidRPr="00FB0F3C">
        <w:rPr>
          <w:spacing w:val="-3"/>
        </w:rPr>
        <w:t xml:space="preserve"> </w:t>
      </w:r>
      <w:r w:rsidRPr="00FB0F3C">
        <w:t>Architect</w:t>
      </w:r>
      <w:r w:rsidRPr="00FB0F3C">
        <w:rPr>
          <w:spacing w:val="-3"/>
        </w:rPr>
        <w:t xml:space="preserve"> </w:t>
      </w:r>
      <w:r w:rsidRPr="00FB0F3C">
        <w:t>may</w:t>
      </w:r>
      <w:r w:rsidRPr="00FB0F3C">
        <w:rPr>
          <w:spacing w:val="-4"/>
        </w:rPr>
        <w:t xml:space="preserve"> </w:t>
      </w:r>
      <w:r w:rsidRPr="00FB0F3C">
        <w:t>proceed in accordance</w:t>
      </w:r>
      <w:r w:rsidRPr="00FB0F3C">
        <w:rPr>
          <w:spacing w:val="-3"/>
        </w:rPr>
        <w:t xml:space="preserve"> </w:t>
      </w:r>
      <w:r w:rsidRPr="00FB0F3C">
        <w:t>with Sub-Clause</w:t>
      </w:r>
      <w:r w:rsidRPr="00FB0F3C">
        <w:rPr>
          <w:spacing w:val="-3"/>
        </w:rPr>
        <w:t xml:space="preserve"> </w:t>
      </w:r>
      <w:r w:rsidRPr="00FB0F3C">
        <w:t>3.5 [Determinations] to agree</w:t>
      </w:r>
      <w:r w:rsidRPr="00FB0F3C">
        <w:rPr>
          <w:spacing w:val="-3"/>
        </w:rPr>
        <w:t xml:space="preserve"> </w:t>
      </w:r>
      <w:r w:rsidRPr="00FB0F3C">
        <w:t>or determine revised instalments, which</w:t>
      </w:r>
      <w:r w:rsidRPr="00FB0F3C">
        <w:rPr>
          <w:spacing w:val="-1"/>
        </w:rPr>
        <w:t xml:space="preserve"> </w:t>
      </w:r>
      <w:r w:rsidRPr="00FB0F3C">
        <w:t>shall take account of the extent to which</w:t>
      </w:r>
      <w:r w:rsidRPr="00FB0F3C">
        <w:rPr>
          <w:spacing w:val="-1"/>
        </w:rPr>
        <w:t xml:space="preserve"> </w:t>
      </w:r>
      <w:r w:rsidRPr="00FB0F3C">
        <w:t>progress is less or more than that on which the instalments were previously based.</w:t>
      </w:r>
    </w:p>
    <w:p w:rsidR="00FB0F3C" w:rsidRPr="00FB0F3C" w:rsidRDefault="00FB0F3C" w:rsidP="00FB0F3C">
      <w:pPr>
        <w:spacing w:before="106"/>
      </w:pPr>
    </w:p>
    <w:p w:rsidR="00FB0F3C" w:rsidRPr="00FB0F3C" w:rsidRDefault="00FB0F3C" w:rsidP="00560043">
      <w:pPr>
        <w:numPr>
          <w:ilvl w:val="2"/>
          <w:numId w:val="229"/>
        </w:numPr>
        <w:tabs>
          <w:tab w:val="left" w:pos="1147"/>
          <w:tab w:val="left" w:pos="1152"/>
        </w:tabs>
        <w:spacing w:line="230" w:lineRule="auto"/>
        <w:ind w:left="1152" w:right="495" w:hanging="664"/>
        <w:jc w:val="both"/>
        <w:rPr>
          <w:color w:val="221F1F"/>
        </w:rPr>
      </w:pPr>
      <w:r w:rsidRPr="00FB0F3C">
        <w:t>If the Contract does not include a schedule of payments, the Contractor shall submit non-binding estimates of the payments which he expects to become due during each quarterly period. The first estimate shall be submitted within 42 days after the Commencement Date. Revised estimates shall be submitted at quarterly intervals, until the Taking-Over Certificate has been issued for the Works.</w:t>
      </w:r>
    </w:p>
    <w:p w:rsidR="00FB0F3C" w:rsidRPr="00FB0F3C" w:rsidRDefault="00FB0F3C" w:rsidP="00560043">
      <w:pPr>
        <w:numPr>
          <w:ilvl w:val="1"/>
          <w:numId w:val="229"/>
        </w:numPr>
        <w:tabs>
          <w:tab w:val="left" w:pos="1148"/>
        </w:tabs>
        <w:spacing w:before="236"/>
        <w:ind w:left="1148" w:hanging="660"/>
        <w:outlineLvl w:val="6"/>
        <w:rPr>
          <w:b/>
          <w:bCs/>
        </w:rPr>
      </w:pPr>
      <w:r w:rsidRPr="00FB0F3C">
        <w:rPr>
          <w:b/>
          <w:bCs/>
        </w:rPr>
        <w:t>Plant</w:t>
      </w:r>
      <w:r w:rsidRPr="00FB0F3C">
        <w:rPr>
          <w:b/>
          <w:bCs/>
          <w:spacing w:val="-3"/>
        </w:rPr>
        <w:t xml:space="preserve"> </w:t>
      </w:r>
      <w:r w:rsidRPr="00FB0F3C">
        <w:rPr>
          <w:b/>
          <w:bCs/>
        </w:rPr>
        <w:t>and</w:t>
      </w:r>
      <w:r w:rsidRPr="00FB0F3C">
        <w:rPr>
          <w:b/>
          <w:bCs/>
          <w:spacing w:val="-4"/>
        </w:rPr>
        <w:t xml:space="preserve"> </w:t>
      </w:r>
      <w:r w:rsidRPr="00FB0F3C">
        <w:rPr>
          <w:b/>
          <w:bCs/>
        </w:rPr>
        <w:t>Materials</w:t>
      </w:r>
      <w:r w:rsidRPr="00FB0F3C">
        <w:rPr>
          <w:b/>
          <w:bCs/>
          <w:spacing w:val="-2"/>
        </w:rPr>
        <w:t xml:space="preserve"> </w:t>
      </w:r>
      <w:r w:rsidRPr="00FB0F3C">
        <w:rPr>
          <w:b/>
          <w:bCs/>
        </w:rPr>
        <w:t>intended for</w:t>
      </w:r>
      <w:r w:rsidRPr="00FB0F3C">
        <w:rPr>
          <w:b/>
          <w:bCs/>
          <w:spacing w:val="-3"/>
        </w:rPr>
        <w:t xml:space="preserve"> </w:t>
      </w:r>
      <w:r w:rsidRPr="00FB0F3C">
        <w:rPr>
          <w:b/>
          <w:bCs/>
        </w:rPr>
        <w:t>the</w:t>
      </w:r>
      <w:r w:rsidRPr="00FB0F3C">
        <w:rPr>
          <w:b/>
          <w:bCs/>
          <w:spacing w:val="2"/>
        </w:rPr>
        <w:t xml:space="preserve"> </w:t>
      </w:r>
      <w:r w:rsidRPr="00FB0F3C">
        <w:rPr>
          <w:b/>
          <w:bCs/>
          <w:spacing w:val="-4"/>
        </w:rPr>
        <w:t>Works</w:t>
      </w:r>
    </w:p>
    <w:p w:rsidR="00FB0F3C" w:rsidRPr="00FB0F3C" w:rsidRDefault="00FB0F3C" w:rsidP="00FB0F3C">
      <w:pPr>
        <w:spacing w:before="107"/>
        <w:rPr>
          <w:b/>
        </w:rPr>
      </w:pPr>
    </w:p>
    <w:p w:rsidR="00FB0F3C" w:rsidRPr="00FB0F3C" w:rsidRDefault="00FB0F3C" w:rsidP="00560043">
      <w:pPr>
        <w:numPr>
          <w:ilvl w:val="2"/>
          <w:numId w:val="229"/>
        </w:numPr>
        <w:tabs>
          <w:tab w:val="left" w:pos="1147"/>
          <w:tab w:val="left" w:pos="1152"/>
        </w:tabs>
        <w:spacing w:line="230" w:lineRule="auto"/>
        <w:ind w:left="1152" w:right="493" w:hanging="664"/>
        <w:jc w:val="both"/>
        <w:rPr>
          <w:color w:val="221F1F"/>
        </w:rPr>
      </w:pPr>
      <w:r w:rsidRPr="00FB0F3C">
        <w:t>If</w:t>
      </w:r>
      <w:r w:rsidRPr="00FB0F3C">
        <w:rPr>
          <w:spacing w:val="-6"/>
        </w:rPr>
        <w:t xml:space="preserve"> </w:t>
      </w:r>
      <w:r w:rsidRPr="00FB0F3C">
        <w:t>this</w:t>
      </w:r>
      <w:r w:rsidRPr="00FB0F3C">
        <w:rPr>
          <w:spacing w:val="-10"/>
        </w:rPr>
        <w:t xml:space="preserve"> </w:t>
      </w:r>
      <w:r w:rsidRPr="00FB0F3C">
        <w:t>Sub-Clause</w:t>
      </w:r>
      <w:r w:rsidRPr="00FB0F3C">
        <w:rPr>
          <w:spacing w:val="-10"/>
        </w:rPr>
        <w:t xml:space="preserve"> </w:t>
      </w:r>
      <w:r w:rsidRPr="00FB0F3C">
        <w:t>applies,</w:t>
      </w:r>
      <w:r w:rsidRPr="00FB0F3C">
        <w:rPr>
          <w:spacing w:val="-4"/>
        </w:rPr>
        <w:t xml:space="preserve"> </w:t>
      </w:r>
      <w:r w:rsidRPr="00FB0F3C">
        <w:t>Interim</w:t>
      </w:r>
      <w:r w:rsidRPr="00FB0F3C">
        <w:rPr>
          <w:spacing w:val="-8"/>
        </w:rPr>
        <w:t xml:space="preserve"> </w:t>
      </w:r>
      <w:r w:rsidRPr="00FB0F3C">
        <w:t>Payment</w:t>
      </w:r>
      <w:r w:rsidRPr="00FB0F3C">
        <w:rPr>
          <w:spacing w:val="-10"/>
        </w:rPr>
        <w:t xml:space="preserve"> </w:t>
      </w:r>
      <w:r w:rsidRPr="00FB0F3C">
        <w:t>Certificates</w:t>
      </w:r>
      <w:r w:rsidRPr="00FB0F3C">
        <w:rPr>
          <w:spacing w:val="-10"/>
        </w:rPr>
        <w:t xml:space="preserve"> </w:t>
      </w:r>
      <w:r w:rsidRPr="00FB0F3C">
        <w:t>shall</w:t>
      </w:r>
      <w:r w:rsidRPr="00FB0F3C">
        <w:rPr>
          <w:spacing w:val="-10"/>
        </w:rPr>
        <w:t xml:space="preserve"> </w:t>
      </w:r>
      <w:r w:rsidRPr="00FB0F3C">
        <w:t>include,</w:t>
      </w:r>
      <w:r w:rsidRPr="00FB0F3C">
        <w:rPr>
          <w:spacing w:val="-8"/>
        </w:rPr>
        <w:t xml:space="preserve"> </w:t>
      </w:r>
      <w:r w:rsidRPr="00FB0F3C">
        <w:t>under</w:t>
      </w:r>
      <w:r w:rsidRPr="00FB0F3C">
        <w:rPr>
          <w:spacing w:val="-10"/>
        </w:rPr>
        <w:t xml:space="preserve"> </w:t>
      </w:r>
      <w:r w:rsidRPr="00FB0F3C">
        <w:t>sub-paragraph</w:t>
      </w:r>
      <w:r w:rsidRPr="00FB0F3C">
        <w:rPr>
          <w:spacing w:val="-11"/>
        </w:rPr>
        <w:t xml:space="preserve"> </w:t>
      </w:r>
      <w:r w:rsidRPr="00FB0F3C">
        <w:t>(e)</w:t>
      </w:r>
      <w:r w:rsidRPr="00FB0F3C">
        <w:rPr>
          <w:spacing w:val="-10"/>
        </w:rPr>
        <w:t xml:space="preserve"> </w:t>
      </w:r>
      <w:r w:rsidRPr="00FB0F3C">
        <w:t>of</w:t>
      </w:r>
      <w:r w:rsidRPr="00FB0F3C">
        <w:rPr>
          <w:spacing w:val="-6"/>
        </w:rPr>
        <w:t xml:space="preserve"> </w:t>
      </w:r>
      <w:r w:rsidRPr="00FB0F3C">
        <w:t>Sub-Clause 14.3,</w:t>
      </w:r>
      <w:r w:rsidRPr="00FB0F3C">
        <w:rPr>
          <w:spacing w:val="-11"/>
        </w:rPr>
        <w:t xml:space="preserve"> </w:t>
      </w:r>
      <w:r w:rsidRPr="00FB0F3C">
        <w:t>(i)</w:t>
      </w:r>
      <w:r w:rsidRPr="00FB0F3C">
        <w:rPr>
          <w:spacing w:val="-13"/>
        </w:rPr>
        <w:t xml:space="preserve"> </w:t>
      </w:r>
      <w:r w:rsidRPr="00FB0F3C">
        <w:t>an</w:t>
      </w:r>
      <w:r w:rsidRPr="00FB0F3C">
        <w:rPr>
          <w:spacing w:val="-13"/>
        </w:rPr>
        <w:t xml:space="preserve"> </w:t>
      </w:r>
      <w:r w:rsidRPr="00FB0F3C">
        <w:t>amount</w:t>
      </w:r>
      <w:r w:rsidRPr="00FB0F3C">
        <w:rPr>
          <w:spacing w:val="-13"/>
        </w:rPr>
        <w:t xml:space="preserve"> </w:t>
      </w:r>
      <w:r w:rsidRPr="00FB0F3C">
        <w:t>for</w:t>
      </w:r>
      <w:r w:rsidRPr="00FB0F3C">
        <w:rPr>
          <w:spacing w:val="-13"/>
        </w:rPr>
        <w:t xml:space="preserve"> </w:t>
      </w:r>
      <w:r w:rsidRPr="00FB0F3C">
        <w:t>Plant</w:t>
      </w:r>
      <w:r w:rsidRPr="00FB0F3C">
        <w:rPr>
          <w:spacing w:val="-9"/>
        </w:rPr>
        <w:t xml:space="preserve"> </w:t>
      </w:r>
      <w:r w:rsidRPr="00FB0F3C">
        <w:t>and</w:t>
      </w:r>
      <w:r w:rsidRPr="00FB0F3C">
        <w:rPr>
          <w:spacing w:val="-10"/>
        </w:rPr>
        <w:t xml:space="preserve"> </w:t>
      </w:r>
      <w:r w:rsidRPr="00FB0F3C">
        <w:t>Materials</w:t>
      </w:r>
      <w:r w:rsidRPr="00FB0F3C">
        <w:rPr>
          <w:spacing w:val="-13"/>
        </w:rPr>
        <w:t xml:space="preserve"> </w:t>
      </w:r>
      <w:r w:rsidRPr="00FB0F3C">
        <w:t>which</w:t>
      </w:r>
      <w:r w:rsidRPr="00FB0F3C">
        <w:rPr>
          <w:spacing w:val="-13"/>
        </w:rPr>
        <w:t xml:space="preserve"> </w:t>
      </w:r>
      <w:r w:rsidRPr="00FB0F3C">
        <w:t>have</w:t>
      </w:r>
      <w:r w:rsidRPr="00FB0F3C">
        <w:rPr>
          <w:spacing w:val="-13"/>
        </w:rPr>
        <w:t xml:space="preserve"> </w:t>
      </w:r>
      <w:r w:rsidRPr="00FB0F3C">
        <w:t>been</w:t>
      </w:r>
      <w:r w:rsidRPr="00FB0F3C">
        <w:rPr>
          <w:spacing w:val="-13"/>
        </w:rPr>
        <w:t xml:space="preserve"> </w:t>
      </w:r>
      <w:r w:rsidRPr="00FB0F3C">
        <w:t>sent</w:t>
      </w:r>
      <w:r w:rsidRPr="00FB0F3C">
        <w:rPr>
          <w:spacing w:val="-9"/>
        </w:rPr>
        <w:t xml:space="preserve"> </w:t>
      </w:r>
      <w:r w:rsidRPr="00FB0F3C">
        <w:t>to</w:t>
      </w:r>
      <w:r w:rsidRPr="00FB0F3C">
        <w:rPr>
          <w:spacing w:val="-10"/>
        </w:rPr>
        <w:t xml:space="preserve"> </w:t>
      </w:r>
      <w:r w:rsidRPr="00FB0F3C">
        <w:t>the</w:t>
      </w:r>
      <w:r w:rsidRPr="00FB0F3C">
        <w:rPr>
          <w:spacing w:val="-13"/>
        </w:rPr>
        <w:t xml:space="preserve"> </w:t>
      </w:r>
      <w:r w:rsidRPr="00FB0F3C">
        <w:t>Site</w:t>
      </w:r>
      <w:r w:rsidRPr="00FB0F3C">
        <w:rPr>
          <w:spacing w:val="-13"/>
        </w:rPr>
        <w:t xml:space="preserve"> </w:t>
      </w:r>
      <w:r w:rsidRPr="00FB0F3C">
        <w:t>for</w:t>
      </w:r>
      <w:r w:rsidRPr="00FB0F3C">
        <w:rPr>
          <w:spacing w:val="-13"/>
        </w:rPr>
        <w:t xml:space="preserve"> </w:t>
      </w:r>
      <w:r w:rsidRPr="00FB0F3C">
        <w:t>incorporation</w:t>
      </w:r>
      <w:r w:rsidRPr="00FB0F3C">
        <w:rPr>
          <w:spacing w:val="-13"/>
        </w:rPr>
        <w:t xml:space="preserve"> </w:t>
      </w:r>
      <w:r w:rsidRPr="00FB0F3C">
        <w:t>in</w:t>
      </w:r>
      <w:r w:rsidRPr="00FB0F3C">
        <w:rPr>
          <w:spacing w:val="-13"/>
        </w:rPr>
        <w:t xml:space="preserve"> </w:t>
      </w:r>
      <w:r w:rsidRPr="00FB0F3C">
        <w:t>the</w:t>
      </w:r>
      <w:r w:rsidRPr="00FB0F3C">
        <w:rPr>
          <w:spacing w:val="-13"/>
        </w:rPr>
        <w:t xml:space="preserve"> </w:t>
      </w:r>
      <w:r w:rsidRPr="00FB0F3C">
        <w:t>Permanent Works, and (ii) a reduction when the contract value of such Plant and Materials is included as part of the Permanent</w:t>
      </w:r>
      <w:r w:rsidRPr="00FB0F3C">
        <w:rPr>
          <w:spacing w:val="-14"/>
        </w:rPr>
        <w:t xml:space="preserve"> </w:t>
      </w:r>
      <w:r w:rsidRPr="00FB0F3C">
        <w:t>Works</w:t>
      </w:r>
      <w:r w:rsidRPr="00FB0F3C">
        <w:rPr>
          <w:spacing w:val="-17"/>
        </w:rPr>
        <w:t xml:space="preserve"> </w:t>
      </w:r>
      <w:r w:rsidRPr="00FB0F3C">
        <w:t>under</w:t>
      </w:r>
      <w:r w:rsidRPr="00FB0F3C">
        <w:rPr>
          <w:spacing w:val="-14"/>
        </w:rPr>
        <w:t xml:space="preserve"> </w:t>
      </w:r>
      <w:r w:rsidRPr="00FB0F3C">
        <w:t>sub-paragraph</w:t>
      </w:r>
      <w:r w:rsidRPr="00FB0F3C">
        <w:rPr>
          <w:spacing w:val="-14"/>
        </w:rPr>
        <w:t xml:space="preserve"> </w:t>
      </w:r>
      <w:r w:rsidRPr="00FB0F3C">
        <w:t>(a)</w:t>
      </w:r>
      <w:r w:rsidRPr="00FB0F3C">
        <w:rPr>
          <w:spacing w:val="-13"/>
        </w:rPr>
        <w:t xml:space="preserve"> </w:t>
      </w:r>
      <w:r w:rsidRPr="00FB0F3C">
        <w:t>of</w:t>
      </w:r>
      <w:r w:rsidRPr="00FB0F3C">
        <w:rPr>
          <w:spacing w:val="-14"/>
        </w:rPr>
        <w:t xml:space="preserve"> </w:t>
      </w:r>
      <w:r w:rsidRPr="00FB0F3C">
        <w:t>Sub-Clause</w:t>
      </w:r>
      <w:r w:rsidRPr="00FB0F3C">
        <w:rPr>
          <w:spacing w:val="-14"/>
        </w:rPr>
        <w:t xml:space="preserve"> </w:t>
      </w:r>
      <w:r w:rsidRPr="00FB0F3C">
        <w:t>14.3</w:t>
      </w:r>
      <w:r w:rsidRPr="00FB0F3C">
        <w:rPr>
          <w:spacing w:val="-14"/>
        </w:rPr>
        <w:t xml:space="preserve"> </w:t>
      </w:r>
      <w:r w:rsidRPr="00FB0F3C">
        <w:t>[Application</w:t>
      </w:r>
      <w:r w:rsidRPr="00FB0F3C">
        <w:rPr>
          <w:spacing w:val="-13"/>
        </w:rPr>
        <w:t xml:space="preserve"> </w:t>
      </w:r>
      <w:r w:rsidRPr="00FB0F3C">
        <w:t>for</w:t>
      </w:r>
      <w:r w:rsidRPr="00FB0F3C">
        <w:rPr>
          <w:spacing w:val="-14"/>
        </w:rPr>
        <w:t xml:space="preserve"> </w:t>
      </w:r>
      <w:r w:rsidRPr="00FB0F3C">
        <w:t>Interim</w:t>
      </w:r>
      <w:r w:rsidRPr="00FB0F3C">
        <w:rPr>
          <w:spacing w:val="-14"/>
        </w:rPr>
        <w:t xml:space="preserve"> </w:t>
      </w:r>
      <w:r w:rsidRPr="00FB0F3C">
        <w:t>Payment</w:t>
      </w:r>
      <w:r w:rsidRPr="00FB0F3C">
        <w:rPr>
          <w:spacing w:val="-14"/>
        </w:rPr>
        <w:t xml:space="preserve"> </w:t>
      </w:r>
      <w:r w:rsidRPr="00FB0F3C">
        <w:t>Certificates].</w:t>
      </w:r>
    </w:p>
    <w:p w:rsidR="00FB0F3C" w:rsidRPr="00FB0F3C" w:rsidRDefault="00FB0F3C" w:rsidP="00FB0F3C">
      <w:pPr>
        <w:spacing w:before="111"/>
      </w:pPr>
    </w:p>
    <w:p w:rsidR="00FB0F3C" w:rsidRPr="00FB0F3C" w:rsidRDefault="00FB0F3C" w:rsidP="00560043">
      <w:pPr>
        <w:numPr>
          <w:ilvl w:val="2"/>
          <w:numId w:val="229"/>
        </w:numPr>
        <w:tabs>
          <w:tab w:val="left" w:pos="1148"/>
          <w:tab w:val="left" w:pos="1152"/>
        </w:tabs>
        <w:spacing w:line="230" w:lineRule="auto"/>
        <w:ind w:left="1152" w:right="497" w:hanging="664"/>
        <w:rPr>
          <w:color w:val="221F1F"/>
        </w:rPr>
      </w:pPr>
      <w:r w:rsidRPr="00FB0F3C">
        <w:t>If</w:t>
      </w:r>
      <w:r w:rsidRPr="00FB0F3C">
        <w:rPr>
          <w:spacing w:val="20"/>
        </w:rPr>
        <w:t xml:space="preserve"> </w:t>
      </w:r>
      <w:r w:rsidRPr="00FB0F3C">
        <w:t>the lists referred</w:t>
      </w:r>
      <w:r w:rsidRPr="00FB0F3C">
        <w:rPr>
          <w:spacing w:val="19"/>
        </w:rPr>
        <w:t xml:space="preserve"> </w:t>
      </w:r>
      <w:r w:rsidRPr="00FB0F3C">
        <w:t>to</w:t>
      </w:r>
      <w:r w:rsidRPr="00FB0F3C">
        <w:rPr>
          <w:spacing w:val="19"/>
        </w:rPr>
        <w:t xml:space="preserve"> </w:t>
      </w:r>
      <w:r w:rsidRPr="00FB0F3C">
        <w:t>in sub-paragraphs (b)(i) or (c)(i) below are not included</w:t>
      </w:r>
      <w:r w:rsidRPr="00FB0F3C">
        <w:rPr>
          <w:spacing w:val="19"/>
        </w:rPr>
        <w:t xml:space="preserve"> </w:t>
      </w:r>
      <w:r w:rsidRPr="00FB0F3C">
        <w:t>in the Schedules,</w:t>
      </w:r>
      <w:r w:rsidRPr="00FB0F3C">
        <w:rPr>
          <w:spacing w:val="18"/>
        </w:rPr>
        <w:t xml:space="preserve"> </w:t>
      </w:r>
      <w:r w:rsidRPr="00FB0F3C">
        <w:t>this Sub- Clause shall not apply.</w:t>
      </w:r>
    </w:p>
    <w:p w:rsidR="00FB0F3C" w:rsidRPr="00FB0F3C" w:rsidRDefault="00FB0F3C" w:rsidP="00560043">
      <w:pPr>
        <w:numPr>
          <w:ilvl w:val="2"/>
          <w:numId w:val="229"/>
        </w:numPr>
        <w:tabs>
          <w:tab w:val="left" w:pos="1164"/>
        </w:tabs>
        <w:spacing w:before="122"/>
        <w:ind w:left="1164" w:hanging="664"/>
        <w:rPr>
          <w:color w:val="221F1F"/>
        </w:rPr>
      </w:pPr>
      <w:r w:rsidRPr="00FB0F3C">
        <w:t>The</w:t>
      </w:r>
      <w:r w:rsidRPr="00FB0F3C">
        <w:rPr>
          <w:spacing w:val="-7"/>
        </w:rPr>
        <w:t xml:space="preserve"> </w:t>
      </w:r>
      <w:r w:rsidRPr="00FB0F3C">
        <w:t>Architect</w:t>
      </w:r>
      <w:r w:rsidRPr="00FB0F3C">
        <w:rPr>
          <w:spacing w:val="-4"/>
        </w:rPr>
        <w:t xml:space="preserve"> </w:t>
      </w:r>
      <w:r w:rsidRPr="00FB0F3C">
        <w:t>shall</w:t>
      </w:r>
      <w:r w:rsidRPr="00FB0F3C">
        <w:rPr>
          <w:spacing w:val="-5"/>
        </w:rPr>
        <w:t xml:space="preserve"> </w:t>
      </w:r>
      <w:r w:rsidRPr="00FB0F3C">
        <w:t>determine</w:t>
      </w:r>
      <w:r w:rsidRPr="00FB0F3C">
        <w:rPr>
          <w:spacing w:val="-4"/>
        </w:rPr>
        <w:t xml:space="preserve"> </w:t>
      </w:r>
      <w:r w:rsidRPr="00FB0F3C">
        <w:t>and</w:t>
      </w:r>
      <w:r w:rsidRPr="00FB0F3C">
        <w:rPr>
          <w:spacing w:val="-1"/>
        </w:rPr>
        <w:t xml:space="preserve"> </w:t>
      </w:r>
      <w:r w:rsidRPr="00FB0F3C">
        <w:t>certify</w:t>
      </w:r>
      <w:r w:rsidRPr="00FB0F3C">
        <w:rPr>
          <w:spacing w:val="-6"/>
        </w:rPr>
        <w:t xml:space="preserve"> </w:t>
      </w:r>
      <w:r w:rsidRPr="00FB0F3C">
        <w:t>each</w:t>
      </w:r>
      <w:r w:rsidRPr="00FB0F3C">
        <w:rPr>
          <w:spacing w:val="-1"/>
        </w:rPr>
        <w:t xml:space="preserve"> </w:t>
      </w:r>
      <w:r w:rsidRPr="00FB0F3C">
        <w:t>addition</w:t>
      </w:r>
      <w:r w:rsidRPr="00FB0F3C">
        <w:rPr>
          <w:spacing w:val="-6"/>
        </w:rPr>
        <w:t xml:space="preserve"> </w:t>
      </w:r>
      <w:r w:rsidRPr="00FB0F3C">
        <w:t>if the</w:t>
      </w:r>
      <w:r w:rsidRPr="00FB0F3C">
        <w:rPr>
          <w:spacing w:val="-4"/>
        </w:rPr>
        <w:t xml:space="preserve"> </w:t>
      </w:r>
      <w:r w:rsidRPr="00FB0F3C">
        <w:t>following</w:t>
      </w:r>
      <w:r w:rsidRPr="00FB0F3C">
        <w:rPr>
          <w:spacing w:val="-6"/>
        </w:rPr>
        <w:t xml:space="preserve"> </w:t>
      </w:r>
      <w:r w:rsidRPr="00FB0F3C">
        <w:t>conditions</w:t>
      </w:r>
      <w:r w:rsidRPr="00FB0F3C">
        <w:rPr>
          <w:spacing w:val="-4"/>
        </w:rPr>
        <w:t xml:space="preserve"> </w:t>
      </w:r>
      <w:r w:rsidRPr="00FB0F3C">
        <w:t>a</w:t>
      </w:r>
      <w:r w:rsidRPr="00FB0F3C">
        <w:rPr>
          <w:spacing w:val="-4"/>
        </w:rPr>
        <w:t xml:space="preserve"> </w:t>
      </w:r>
      <w:r w:rsidRPr="00FB0F3C">
        <w:rPr>
          <w:spacing w:val="-2"/>
        </w:rPr>
        <w:t>resatisfied:</w:t>
      </w:r>
    </w:p>
    <w:p w:rsidR="00FB0F3C" w:rsidRPr="00FB0F3C" w:rsidRDefault="00FB0F3C" w:rsidP="00560043">
      <w:pPr>
        <w:numPr>
          <w:ilvl w:val="0"/>
          <w:numId w:val="179"/>
        </w:numPr>
        <w:tabs>
          <w:tab w:val="left" w:pos="1656"/>
        </w:tabs>
        <w:spacing w:before="40" w:line="252" w:lineRule="exact"/>
      </w:pPr>
      <w:r w:rsidRPr="00FB0F3C">
        <w:t>The</w:t>
      </w:r>
      <w:r w:rsidRPr="00FB0F3C">
        <w:rPr>
          <w:spacing w:val="-7"/>
        </w:rPr>
        <w:t xml:space="preserve"> </w:t>
      </w:r>
      <w:r w:rsidRPr="00FB0F3C">
        <w:t>Contractor</w:t>
      </w:r>
      <w:r w:rsidRPr="00FB0F3C">
        <w:rPr>
          <w:spacing w:val="-4"/>
        </w:rPr>
        <w:t xml:space="preserve"> has:</w:t>
      </w:r>
    </w:p>
    <w:p w:rsidR="00FB0F3C" w:rsidRPr="00FB0F3C" w:rsidRDefault="00FB0F3C" w:rsidP="00560043">
      <w:pPr>
        <w:numPr>
          <w:ilvl w:val="1"/>
          <w:numId w:val="179"/>
        </w:numPr>
        <w:tabs>
          <w:tab w:val="left" w:pos="2241"/>
        </w:tabs>
        <w:spacing w:before="7" w:line="230" w:lineRule="auto"/>
        <w:ind w:left="2241" w:right="728" w:hanging="585"/>
        <w:rPr>
          <w:color w:val="221F1F"/>
        </w:rPr>
      </w:pPr>
      <w:r w:rsidRPr="00FB0F3C">
        <w:t>kept</w:t>
      </w:r>
      <w:r w:rsidRPr="00FB0F3C">
        <w:rPr>
          <w:spacing w:val="-4"/>
        </w:rPr>
        <w:t xml:space="preserve"> </w:t>
      </w:r>
      <w:r w:rsidRPr="00FB0F3C">
        <w:t>satisfactory</w:t>
      </w:r>
      <w:r w:rsidRPr="00FB0F3C">
        <w:rPr>
          <w:spacing w:val="-5"/>
        </w:rPr>
        <w:t xml:space="preserve"> </w:t>
      </w:r>
      <w:r w:rsidRPr="00FB0F3C">
        <w:t>records</w:t>
      </w:r>
      <w:r w:rsidRPr="00FB0F3C">
        <w:rPr>
          <w:spacing w:val="-4"/>
        </w:rPr>
        <w:t xml:space="preserve"> </w:t>
      </w:r>
      <w:r w:rsidRPr="00FB0F3C">
        <w:t>(including</w:t>
      </w:r>
      <w:r w:rsidRPr="00FB0F3C">
        <w:rPr>
          <w:spacing w:val="-5"/>
        </w:rPr>
        <w:t xml:space="preserve"> </w:t>
      </w:r>
      <w:r w:rsidRPr="00FB0F3C">
        <w:t>the</w:t>
      </w:r>
      <w:r w:rsidRPr="00FB0F3C">
        <w:rPr>
          <w:spacing w:val="-4"/>
        </w:rPr>
        <w:t xml:space="preserve"> </w:t>
      </w:r>
      <w:r w:rsidRPr="00FB0F3C">
        <w:t>orders,</w:t>
      </w:r>
      <w:r w:rsidRPr="00FB0F3C">
        <w:rPr>
          <w:spacing w:val="-2"/>
        </w:rPr>
        <w:t xml:space="preserve"> </w:t>
      </w:r>
      <w:r w:rsidRPr="00FB0F3C">
        <w:t>receipts,</w:t>
      </w:r>
      <w:r w:rsidRPr="00FB0F3C">
        <w:rPr>
          <w:spacing w:val="-2"/>
        </w:rPr>
        <w:t xml:space="preserve"> </w:t>
      </w:r>
      <w:r w:rsidRPr="00FB0F3C">
        <w:t>Costs</w:t>
      </w:r>
      <w:r w:rsidRPr="00FB0F3C">
        <w:rPr>
          <w:spacing w:val="-4"/>
        </w:rPr>
        <w:t xml:space="preserve"> </w:t>
      </w:r>
      <w:r w:rsidRPr="00FB0F3C">
        <w:t>and</w:t>
      </w:r>
      <w:r w:rsidRPr="00FB0F3C">
        <w:rPr>
          <w:spacing w:val="-1"/>
        </w:rPr>
        <w:t xml:space="preserve"> </w:t>
      </w:r>
      <w:r w:rsidRPr="00FB0F3C">
        <w:t>use</w:t>
      </w:r>
      <w:r w:rsidRPr="00FB0F3C">
        <w:rPr>
          <w:spacing w:val="-4"/>
        </w:rPr>
        <w:t xml:space="preserve"> </w:t>
      </w:r>
      <w:r w:rsidRPr="00FB0F3C">
        <w:t>of</w:t>
      </w:r>
      <w:r w:rsidRPr="00FB0F3C">
        <w:rPr>
          <w:spacing w:val="-1"/>
        </w:rPr>
        <w:t xml:space="preserve"> </w:t>
      </w:r>
      <w:r w:rsidRPr="00FB0F3C">
        <w:t>Plant</w:t>
      </w:r>
      <w:r w:rsidRPr="00FB0F3C">
        <w:rPr>
          <w:spacing w:val="-4"/>
        </w:rPr>
        <w:t xml:space="preserve"> </w:t>
      </w:r>
      <w:r w:rsidRPr="00FB0F3C">
        <w:t>and</w:t>
      </w:r>
      <w:r w:rsidRPr="00FB0F3C">
        <w:rPr>
          <w:spacing w:val="-1"/>
        </w:rPr>
        <w:t xml:space="preserve"> </w:t>
      </w:r>
      <w:r w:rsidRPr="00FB0F3C">
        <w:t>Materials) which are available for inspection, and</w:t>
      </w:r>
    </w:p>
    <w:p w:rsidR="00FB0F3C" w:rsidRPr="00FB0F3C" w:rsidRDefault="00FB0F3C" w:rsidP="00FB0F3C">
      <w:pPr>
        <w:tabs>
          <w:tab w:val="left" w:pos="2264"/>
        </w:tabs>
        <w:spacing w:before="5" w:line="228" w:lineRule="auto"/>
        <w:ind w:left="2241" w:right="614" w:hanging="585"/>
      </w:pPr>
      <w:r w:rsidRPr="00FB0F3C">
        <w:rPr>
          <w:spacing w:val="-4"/>
        </w:rPr>
        <w:t>(ii)</w:t>
      </w:r>
      <w:r w:rsidRPr="00FB0F3C">
        <w:tab/>
      </w:r>
      <w:r w:rsidRPr="00FB0F3C">
        <w:tab/>
        <w:t>submitted</w:t>
      </w:r>
      <w:r w:rsidRPr="00FB0F3C">
        <w:rPr>
          <w:spacing w:val="-2"/>
        </w:rPr>
        <w:t xml:space="preserve"> </w:t>
      </w:r>
      <w:r w:rsidRPr="00FB0F3C">
        <w:t>statement</w:t>
      </w:r>
      <w:r w:rsidRPr="00FB0F3C">
        <w:rPr>
          <w:spacing w:val="-5"/>
        </w:rPr>
        <w:t xml:space="preserve"> </w:t>
      </w:r>
      <w:r w:rsidRPr="00FB0F3C">
        <w:t>of</w:t>
      </w:r>
      <w:r w:rsidRPr="00FB0F3C">
        <w:rPr>
          <w:spacing w:val="-1"/>
        </w:rPr>
        <w:t xml:space="preserve"> </w:t>
      </w:r>
      <w:r w:rsidRPr="00FB0F3C">
        <w:t>the</w:t>
      </w:r>
      <w:r w:rsidRPr="00FB0F3C">
        <w:rPr>
          <w:spacing w:val="-5"/>
        </w:rPr>
        <w:t xml:space="preserve"> </w:t>
      </w:r>
      <w:r w:rsidRPr="00FB0F3C">
        <w:t>Cost</w:t>
      </w:r>
      <w:r w:rsidRPr="00FB0F3C">
        <w:rPr>
          <w:spacing w:val="-5"/>
        </w:rPr>
        <w:t xml:space="preserve"> </w:t>
      </w:r>
      <w:r w:rsidRPr="00FB0F3C">
        <w:t>of</w:t>
      </w:r>
      <w:r w:rsidRPr="00FB0F3C">
        <w:rPr>
          <w:spacing w:val="-1"/>
        </w:rPr>
        <w:t xml:space="preserve"> </w:t>
      </w:r>
      <w:r w:rsidRPr="00FB0F3C">
        <w:t>acquiring</w:t>
      </w:r>
      <w:r w:rsidRPr="00FB0F3C">
        <w:rPr>
          <w:spacing w:val="-5"/>
        </w:rPr>
        <w:t xml:space="preserve"> </w:t>
      </w:r>
      <w:r w:rsidRPr="00FB0F3C">
        <w:t>and</w:t>
      </w:r>
      <w:r w:rsidRPr="00FB0F3C">
        <w:rPr>
          <w:spacing w:val="-2"/>
        </w:rPr>
        <w:t xml:space="preserve"> </w:t>
      </w:r>
      <w:r w:rsidRPr="00FB0F3C">
        <w:t>delivering</w:t>
      </w:r>
      <w:r w:rsidRPr="00FB0F3C">
        <w:rPr>
          <w:spacing w:val="-5"/>
        </w:rPr>
        <w:t xml:space="preserve"> </w:t>
      </w:r>
      <w:r w:rsidRPr="00FB0F3C">
        <w:t>the</w:t>
      </w:r>
      <w:r w:rsidRPr="00FB0F3C">
        <w:rPr>
          <w:spacing w:val="-5"/>
        </w:rPr>
        <w:t xml:space="preserve"> </w:t>
      </w:r>
      <w:r w:rsidRPr="00FB0F3C">
        <w:t>Plant</w:t>
      </w:r>
      <w:r w:rsidRPr="00FB0F3C">
        <w:rPr>
          <w:spacing w:val="-1"/>
        </w:rPr>
        <w:t xml:space="preserve"> </w:t>
      </w:r>
      <w:r w:rsidRPr="00FB0F3C">
        <w:t>and</w:t>
      </w:r>
      <w:r w:rsidRPr="00FB0F3C">
        <w:rPr>
          <w:spacing w:val="-2"/>
        </w:rPr>
        <w:t xml:space="preserve"> </w:t>
      </w:r>
      <w:r w:rsidRPr="00FB0F3C">
        <w:t>Materials</w:t>
      </w:r>
      <w:r w:rsidRPr="00FB0F3C">
        <w:rPr>
          <w:spacing w:val="-5"/>
        </w:rPr>
        <w:t xml:space="preserve"> </w:t>
      </w:r>
      <w:r w:rsidRPr="00FB0F3C">
        <w:t>to</w:t>
      </w:r>
      <w:r w:rsidRPr="00FB0F3C">
        <w:rPr>
          <w:spacing w:val="-2"/>
        </w:rPr>
        <w:t xml:space="preserve"> </w:t>
      </w:r>
      <w:r w:rsidRPr="00FB0F3C">
        <w:t>the</w:t>
      </w:r>
      <w:r w:rsidRPr="00FB0F3C">
        <w:rPr>
          <w:spacing w:val="-5"/>
        </w:rPr>
        <w:t xml:space="preserve"> </w:t>
      </w:r>
      <w:r w:rsidRPr="00FB0F3C">
        <w:t>Site, supported by satisfactory evidence;</w:t>
      </w:r>
    </w:p>
    <w:p w:rsidR="00FB0F3C" w:rsidRPr="00FB0F3C" w:rsidRDefault="00FB0F3C" w:rsidP="00FB0F3C">
      <w:pPr>
        <w:spacing w:before="113"/>
        <w:ind w:left="1656"/>
      </w:pPr>
      <w:r w:rsidRPr="00FB0F3C">
        <w:t>and</w:t>
      </w:r>
      <w:r w:rsidRPr="00FB0F3C">
        <w:rPr>
          <w:spacing w:val="-2"/>
        </w:rPr>
        <w:t xml:space="preserve"> either:</w:t>
      </w:r>
    </w:p>
    <w:p w:rsidR="00FB0F3C" w:rsidRPr="00FB0F3C" w:rsidRDefault="00FB0F3C" w:rsidP="00FB0F3C">
      <w:pPr>
        <w:sectPr w:rsidR="00FB0F3C" w:rsidRPr="00FB0F3C" w:rsidSect="00447390">
          <w:pgSz w:w="11920" w:h="16840"/>
          <w:pgMar w:top="360" w:right="360" w:bottom="620" w:left="360" w:header="0" w:footer="436" w:gutter="0"/>
          <w:cols w:space="720"/>
        </w:sectPr>
      </w:pPr>
    </w:p>
    <w:p w:rsidR="00FB0F3C" w:rsidRPr="00FB0F3C" w:rsidRDefault="00FB0F3C" w:rsidP="00560043">
      <w:pPr>
        <w:numPr>
          <w:ilvl w:val="0"/>
          <w:numId w:val="179"/>
        </w:numPr>
        <w:tabs>
          <w:tab w:val="left" w:pos="1655"/>
        </w:tabs>
        <w:spacing w:line="244" w:lineRule="exact"/>
        <w:ind w:left="1655" w:hanging="491"/>
        <w:jc w:val="both"/>
      </w:pPr>
      <w:r w:rsidRPr="00FB0F3C">
        <w:rPr>
          <w:noProof/>
          <w:lang w:val="en-GB" w:eastAsia="en-GB"/>
        </w:rPr>
        <w:lastRenderedPageBreak/>
        <mc:AlternateContent>
          <mc:Choice Requires="wpg">
            <w:drawing>
              <wp:anchor distT="0" distB="0" distL="0" distR="0" simplePos="0" relativeHeight="251759616" behindDoc="1" locked="0" layoutInCell="1" allowOverlap="1" wp14:anchorId="79B100B8" wp14:editId="167587E2">
                <wp:simplePos x="0" y="0"/>
                <wp:positionH relativeFrom="page">
                  <wp:posOffset>-1372</wp:posOffset>
                </wp:positionH>
                <wp:positionV relativeFrom="page">
                  <wp:posOffset>10238638</wp:posOffset>
                </wp:positionV>
                <wp:extent cx="7562215" cy="311150"/>
                <wp:effectExtent l="0" t="0" r="0" b="0"/>
                <wp:wrapNone/>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507" name="Graphic 507"/>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508" name="Graphic 508"/>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CFFBF9" id="Group 506" o:spid="_x0000_s1026" style="position:absolute;margin-left:-.1pt;margin-top:806.2pt;width:595.45pt;height:24.5pt;z-index:-251556864;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">
                <v:shape id="Graphic 507"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" path="m944880,l,,,307975r790575,l839470,300355r41910,-22225l915035,245110r22225,-42545l944880,153670,944880,xe" fillcolor="#00a650" stroked="f">
                  <v:path arrowok="t"/>
                </v:shape>
                <v:shape id="Graphic 508"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" path="m944880,l,,,307975r790575,l839470,300355r41910,-22225l915035,245110r22225,-42545l944880,153670,944880,em,635r7560310,e" filled="f" strokecolor="#00a650" strokeweight=".07617mm">
                  <v:path arrowok="t"/>
                </v:shape>
                <w10:wrap anchorx="page" anchory="page"/>
              </v:group>
            </w:pict>
          </mc:Fallback>
        </mc:AlternateContent>
      </w:r>
      <w:r w:rsidRPr="00FB0F3C">
        <w:t>the</w:t>
      </w:r>
      <w:r w:rsidRPr="00FB0F3C">
        <w:rPr>
          <w:spacing w:val="-3"/>
        </w:rPr>
        <w:t xml:space="preserve"> </w:t>
      </w:r>
      <w:r w:rsidRPr="00FB0F3C">
        <w:t>relevant</w:t>
      </w:r>
      <w:r w:rsidRPr="00FB0F3C">
        <w:rPr>
          <w:spacing w:val="-3"/>
        </w:rPr>
        <w:t xml:space="preserve"> </w:t>
      </w:r>
      <w:r w:rsidRPr="00FB0F3C">
        <w:t>Plant</w:t>
      </w:r>
      <w:r w:rsidRPr="00FB0F3C">
        <w:rPr>
          <w:spacing w:val="-3"/>
        </w:rPr>
        <w:t xml:space="preserve"> </w:t>
      </w:r>
      <w:r w:rsidRPr="00FB0F3C">
        <w:t>and</w:t>
      </w:r>
      <w:r w:rsidRPr="00FB0F3C">
        <w:rPr>
          <w:spacing w:val="1"/>
        </w:rPr>
        <w:t xml:space="preserve"> </w:t>
      </w:r>
      <w:r w:rsidRPr="00FB0F3C">
        <w:rPr>
          <w:spacing w:val="-2"/>
        </w:rPr>
        <w:t>Materials:</w:t>
      </w:r>
    </w:p>
    <w:p w:rsidR="00FB0F3C" w:rsidRPr="00FB0F3C" w:rsidRDefault="00FB0F3C" w:rsidP="00560043">
      <w:pPr>
        <w:numPr>
          <w:ilvl w:val="1"/>
          <w:numId w:val="179"/>
        </w:numPr>
        <w:tabs>
          <w:tab w:val="left" w:pos="2215"/>
        </w:tabs>
        <w:spacing w:before="39"/>
        <w:ind w:left="2215" w:hanging="559"/>
        <w:jc w:val="both"/>
        <w:rPr>
          <w:color w:val="221F1F"/>
        </w:rPr>
      </w:pPr>
      <w:r w:rsidRPr="00FB0F3C">
        <w:t>are</w:t>
      </w:r>
      <w:r w:rsidRPr="00FB0F3C">
        <w:rPr>
          <w:spacing w:val="-4"/>
        </w:rPr>
        <w:t xml:space="preserve"> </w:t>
      </w:r>
      <w:r w:rsidRPr="00FB0F3C">
        <w:t>those</w:t>
      </w:r>
      <w:r w:rsidRPr="00FB0F3C">
        <w:rPr>
          <w:spacing w:val="-4"/>
        </w:rPr>
        <w:t xml:space="preserve"> </w:t>
      </w:r>
      <w:r w:rsidRPr="00FB0F3C">
        <w:t>listed</w:t>
      </w:r>
      <w:r w:rsidRPr="00FB0F3C">
        <w:rPr>
          <w:spacing w:val="-1"/>
        </w:rPr>
        <w:t xml:space="preserve"> </w:t>
      </w:r>
      <w:r w:rsidRPr="00FB0F3C">
        <w:t>in</w:t>
      </w:r>
      <w:r w:rsidRPr="00FB0F3C">
        <w:rPr>
          <w:spacing w:val="-5"/>
        </w:rPr>
        <w:t xml:space="preserve"> </w:t>
      </w:r>
      <w:r w:rsidRPr="00FB0F3C">
        <w:t>the</w:t>
      </w:r>
      <w:r w:rsidRPr="00FB0F3C">
        <w:rPr>
          <w:spacing w:val="-1"/>
        </w:rPr>
        <w:t xml:space="preserve"> </w:t>
      </w:r>
      <w:r w:rsidRPr="00FB0F3C">
        <w:t>Schedules</w:t>
      </w:r>
      <w:r w:rsidRPr="00FB0F3C">
        <w:rPr>
          <w:spacing w:val="-3"/>
        </w:rPr>
        <w:t xml:space="preserve"> </w:t>
      </w:r>
      <w:r w:rsidRPr="00FB0F3C">
        <w:t>for</w:t>
      </w:r>
      <w:r w:rsidRPr="00FB0F3C">
        <w:rPr>
          <w:spacing w:val="-4"/>
        </w:rPr>
        <w:t xml:space="preserve"> </w:t>
      </w:r>
      <w:r w:rsidRPr="00FB0F3C">
        <w:t>payment</w:t>
      </w:r>
      <w:r w:rsidRPr="00FB0F3C">
        <w:rPr>
          <w:spacing w:val="-1"/>
        </w:rPr>
        <w:t xml:space="preserve"> </w:t>
      </w:r>
      <w:r w:rsidRPr="00FB0F3C">
        <w:t>when</w:t>
      </w:r>
      <w:r w:rsidRPr="00FB0F3C">
        <w:rPr>
          <w:spacing w:val="-4"/>
        </w:rPr>
        <w:t xml:space="preserve"> </w:t>
      </w:r>
      <w:r w:rsidRPr="00FB0F3C">
        <w:rPr>
          <w:spacing w:val="-2"/>
        </w:rPr>
        <w:t>shipped,</w:t>
      </w:r>
    </w:p>
    <w:p w:rsidR="00FB0F3C" w:rsidRPr="00FB0F3C" w:rsidRDefault="00FB0F3C" w:rsidP="00560043">
      <w:pPr>
        <w:numPr>
          <w:ilvl w:val="1"/>
          <w:numId w:val="179"/>
        </w:numPr>
        <w:tabs>
          <w:tab w:val="left" w:pos="2214"/>
        </w:tabs>
        <w:spacing w:before="39"/>
        <w:ind w:left="2214" w:hanging="558"/>
        <w:jc w:val="both"/>
        <w:rPr>
          <w:color w:val="221F1F"/>
        </w:rPr>
      </w:pPr>
      <w:r w:rsidRPr="00FB0F3C">
        <w:t>have</w:t>
      </w:r>
      <w:r w:rsidRPr="00FB0F3C">
        <w:rPr>
          <w:spacing w:val="-5"/>
        </w:rPr>
        <w:t xml:space="preserve"> </w:t>
      </w:r>
      <w:r w:rsidRPr="00FB0F3C">
        <w:t>been</w:t>
      </w:r>
      <w:r w:rsidRPr="00FB0F3C">
        <w:rPr>
          <w:spacing w:val="-1"/>
        </w:rPr>
        <w:t xml:space="preserve"> </w:t>
      </w:r>
      <w:r w:rsidRPr="00FB0F3C">
        <w:t>shipped</w:t>
      </w:r>
      <w:r w:rsidRPr="00FB0F3C">
        <w:rPr>
          <w:spacing w:val="-2"/>
        </w:rPr>
        <w:t xml:space="preserve"> </w:t>
      </w:r>
      <w:r w:rsidRPr="00FB0F3C">
        <w:t>to</w:t>
      </w:r>
      <w:r w:rsidRPr="00FB0F3C">
        <w:rPr>
          <w:spacing w:val="-1"/>
        </w:rPr>
        <w:t xml:space="preserve"> </w:t>
      </w:r>
      <w:r w:rsidRPr="00FB0F3C">
        <w:t>Kenya,</w:t>
      </w:r>
      <w:r w:rsidRPr="00FB0F3C">
        <w:rPr>
          <w:spacing w:val="-3"/>
        </w:rPr>
        <w:t xml:space="preserve"> </w:t>
      </w:r>
      <w:r w:rsidRPr="00FB0F3C">
        <w:t>enroute</w:t>
      </w:r>
      <w:r w:rsidRPr="00FB0F3C">
        <w:rPr>
          <w:spacing w:val="-1"/>
        </w:rPr>
        <w:t xml:space="preserve"> </w:t>
      </w:r>
      <w:r w:rsidRPr="00FB0F3C">
        <w:t>to</w:t>
      </w:r>
      <w:r w:rsidRPr="00FB0F3C">
        <w:rPr>
          <w:spacing w:val="-1"/>
        </w:rPr>
        <w:t xml:space="preserve"> </w:t>
      </w:r>
      <w:r w:rsidRPr="00FB0F3C">
        <w:t>the</w:t>
      </w:r>
      <w:r w:rsidRPr="00FB0F3C">
        <w:rPr>
          <w:spacing w:val="-4"/>
        </w:rPr>
        <w:t xml:space="preserve"> </w:t>
      </w:r>
      <w:r w:rsidRPr="00FB0F3C">
        <w:t>Site,</w:t>
      </w:r>
      <w:r w:rsidRPr="00FB0F3C">
        <w:rPr>
          <w:spacing w:val="-3"/>
        </w:rPr>
        <w:t xml:space="preserve"> </w:t>
      </w:r>
      <w:r w:rsidRPr="00FB0F3C">
        <w:t>in</w:t>
      </w:r>
      <w:r w:rsidRPr="00FB0F3C">
        <w:rPr>
          <w:spacing w:val="-5"/>
        </w:rPr>
        <w:t xml:space="preserve"> </w:t>
      </w:r>
      <w:r w:rsidRPr="00FB0F3C">
        <w:t>accordance</w:t>
      </w:r>
      <w:r w:rsidRPr="00FB0F3C">
        <w:rPr>
          <w:spacing w:val="-5"/>
        </w:rPr>
        <w:t xml:space="preserve"> </w:t>
      </w:r>
      <w:r w:rsidRPr="00FB0F3C">
        <w:t>with</w:t>
      </w:r>
      <w:r w:rsidRPr="00FB0F3C">
        <w:rPr>
          <w:spacing w:val="-5"/>
        </w:rPr>
        <w:t xml:space="preserve"> </w:t>
      </w:r>
      <w:r w:rsidRPr="00FB0F3C">
        <w:t>the</w:t>
      </w:r>
      <w:r w:rsidRPr="00FB0F3C">
        <w:rPr>
          <w:spacing w:val="-4"/>
        </w:rPr>
        <w:t xml:space="preserve"> </w:t>
      </w:r>
      <w:r w:rsidRPr="00FB0F3C">
        <w:t>Contract;</w:t>
      </w:r>
      <w:r w:rsidRPr="00FB0F3C">
        <w:rPr>
          <w:spacing w:val="-4"/>
        </w:rPr>
        <w:t xml:space="preserve"> </w:t>
      </w:r>
      <w:r w:rsidRPr="00FB0F3C">
        <w:rPr>
          <w:spacing w:val="-5"/>
        </w:rPr>
        <w:t>and</w:t>
      </w:r>
    </w:p>
    <w:p w:rsidR="00FB0F3C" w:rsidRPr="00FB0F3C" w:rsidRDefault="00FB0F3C" w:rsidP="00560043">
      <w:pPr>
        <w:numPr>
          <w:ilvl w:val="1"/>
          <w:numId w:val="179"/>
        </w:numPr>
        <w:tabs>
          <w:tab w:val="left" w:pos="2213"/>
          <w:tab w:val="left" w:pos="2217"/>
        </w:tabs>
        <w:spacing w:before="51" w:line="230" w:lineRule="auto"/>
        <w:ind w:left="2217" w:right="482" w:hanging="561"/>
        <w:jc w:val="both"/>
        <w:rPr>
          <w:color w:val="221F1F"/>
        </w:rPr>
      </w:pPr>
      <w:r w:rsidRPr="00FB0F3C">
        <w:t>are described in a clean shipped bill of lading or other evidence of shipment, which has been submitted</w:t>
      </w:r>
      <w:r w:rsidRPr="00FB0F3C">
        <w:rPr>
          <w:spacing w:val="-2"/>
        </w:rPr>
        <w:t xml:space="preserve"> </w:t>
      </w:r>
      <w:r w:rsidRPr="00FB0F3C">
        <w:t>to</w:t>
      </w:r>
      <w:r w:rsidRPr="00FB0F3C">
        <w:rPr>
          <w:spacing w:val="-2"/>
        </w:rPr>
        <w:t xml:space="preserve"> </w:t>
      </w:r>
      <w:r w:rsidRPr="00FB0F3C">
        <w:t>the</w:t>
      </w:r>
      <w:r w:rsidRPr="00FB0F3C">
        <w:rPr>
          <w:spacing w:val="-5"/>
        </w:rPr>
        <w:t xml:space="preserve"> </w:t>
      </w:r>
      <w:r w:rsidRPr="00FB0F3C">
        <w:t>Architect</w:t>
      </w:r>
      <w:r w:rsidRPr="00FB0F3C">
        <w:rPr>
          <w:spacing w:val="-5"/>
        </w:rPr>
        <w:t xml:space="preserve"> </w:t>
      </w:r>
      <w:r w:rsidRPr="00FB0F3C">
        <w:t>together</w:t>
      </w:r>
      <w:r w:rsidRPr="00FB0F3C">
        <w:rPr>
          <w:spacing w:val="-1"/>
        </w:rPr>
        <w:t xml:space="preserve"> </w:t>
      </w:r>
      <w:r w:rsidRPr="00FB0F3C">
        <w:t>with</w:t>
      </w:r>
      <w:r w:rsidRPr="00FB0F3C">
        <w:rPr>
          <w:spacing w:val="-6"/>
        </w:rPr>
        <w:t xml:space="preserve"> </w:t>
      </w:r>
      <w:r w:rsidRPr="00FB0F3C">
        <w:t>evidence</w:t>
      </w:r>
      <w:r w:rsidRPr="00FB0F3C">
        <w:rPr>
          <w:spacing w:val="-5"/>
        </w:rPr>
        <w:t xml:space="preserve"> </w:t>
      </w:r>
      <w:r w:rsidRPr="00FB0F3C">
        <w:t>of</w:t>
      </w:r>
      <w:r w:rsidRPr="00FB0F3C">
        <w:rPr>
          <w:spacing w:val="-1"/>
        </w:rPr>
        <w:t xml:space="preserve"> </w:t>
      </w:r>
      <w:r w:rsidRPr="00FB0F3C">
        <w:t>payment</w:t>
      </w:r>
      <w:r w:rsidRPr="00FB0F3C">
        <w:rPr>
          <w:spacing w:val="-5"/>
        </w:rPr>
        <w:t xml:space="preserve"> </w:t>
      </w:r>
      <w:r w:rsidRPr="00FB0F3C">
        <w:t>of</w:t>
      </w:r>
      <w:r w:rsidRPr="00FB0F3C">
        <w:rPr>
          <w:spacing w:val="-1"/>
        </w:rPr>
        <w:t xml:space="preserve"> </w:t>
      </w:r>
      <w:r w:rsidRPr="00FB0F3C">
        <w:t>freight</w:t>
      </w:r>
      <w:r w:rsidRPr="00FB0F3C">
        <w:rPr>
          <w:spacing w:val="-1"/>
        </w:rPr>
        <w:t xml:space="preserve"> </w:t>
      </w:r>
      <w:r w:rsidRPr="00FB0F3C">
        <w:t>and insurance,</w:t>
      </w:r>
      <w:r w:rsidRPr="00FB0F3C">
        <w:rPr>
          <w:spacing w:val="-3"/>
        </w:rPr>
        <w:t xml:space="preserve"> </w:t>
      </w:r>
      <w:r w:rsidRPr="00FB0F3C">
        <w:t>any</w:t>
      </w:r>
      <w:r w:rsidRPr="00FB0F3C">
        <w:rPr>
          <w:spacing w:val="-2"/>
        </w:rPr>
        <w:t xml:space="preserve"> </w:t>
      </w:r>
      <w:r w:rsidRPr="00FB0F3C">
        <w:t>other documents</w:t>
      </w:r>
      <w:r w:rsidRPr="00FB0F3C">
        <w:rPr>
          <w:spacing w:val="-2"/>
        </w:rPr>
        <w:t xml:space="preserve"> </w:t>
      </w:r>
      <w:r w:rsidRPr="00FB0F3C">
        <w:t>reasonably</w:t>
      </w:r>
      <w:r w:rsidRPr="00FB0F3C">
        <w:rPr>
          <w:spacing w:val="-7"/>
        </w:rPr>
        <w:t xml:space="preserve"> </w:t>
      </w:r>
      <w:r w:rsidRPr="00FB0F3C">
        <w:t>required,</w:t>
      </w:r>
      <w:r w:rsidRPr="00FB0F3C">
        <w:rPr>
          <w:spacing w:val="-4"/>
        </w:rPr>
        <w:t xml:space="preserve"> </w:t>
      </w:r>
      <w:r w:rsidRPr="00FB0F3C">
        <w:t>and</w:t>
      </w:r>
      <w:r w:rsidRPr="00FB0F3C">
        <w:rPr>
          <w:spacing w:val="-3"/>
        </w:rPr>
        <w:t xml:space="preserve"> </w:t>
      </w:r>
      <w:r w:rsidRPr="00FB0F3C">
        <w:t>a</w:t>
      </w:r>
      <w:r w:rsidRPr="00FB0F3C">
        <w:rPr>
          <w:spacing w:val="-6"/>
        </w:rPr>
        <w:t xml:space="preserve"> </w:t>
      </w:r>
      <w:r w:rsidRPr="00FB0F3C">
        <w:t>bank</w:t>
      </w:r>
      <w:r w:rsidRPr="00FB0F3C">
        <w:rPr>
          <w:spacing w:val="-3"/>
        </w:rPr>
        <w:t xml:space="preserve"> </w:t>
      </w:r>
      <w:r w:rsidRPr="00FB0F3C">
        <w:t>guarantee</w:t>
      </w:r>
      <w:r w:rsidRPr="00FB0F3C">
        <w:rPr>
          <w:spacing w:val="-6"/>
        </w:rPr>
        <w:t xml:space="preserve"> </w:t>
      </w:r>
      <w:r w:rsidRPr="00FB0F3C">
        <w:t>in</w:t>
      </w:r>
      <w:r w:rsidRPr="00FB0F3C">
        <w:rPr>
          <w:spacing w:val="-7"/>
        </w:rPr>
        <w:t xml:space="preserve"> </w:t>
      </w:r>
      <w:r w:rsidRPr="00FB0F3C">
        <w:t>a</w:t>
      </w:r>
      <w:r w:rsidRPr="00FB0F3C">
        <w:rPr>
          <w:spacing w:val="-6"/>
        </w:rPr>
        <w:t xml:space="preserve"> </w:t>
      </w:r>
      <w:r w:rsidRPr="00FB0F3C">
        <w:t>form</w:t>
      </w:r>
      <w:r w:rsidRPr="00FB0F3C">
        <w:rPr>
          <w:spacing w:val="-4"/>
        </w:rPr>
        <w:t xml:space="preserve"> </w:t>
      </w:r>
      <w:r w:rsidRPr="00FB0F3C">
        <w:t>and</w:t>
      </w:r>
      <w:r w:rsidRPr="00FB0F3C">
        <w:rPr>
          <w:spacing w:val="-3"/>
        </w:rPr>
        <w:t xml:space="preserve"> </w:t>
      </w:r>
      <w:r w:rsidRPr="00FB0F3C">
        <w:t>issued</w:t>
      </w:r>
      <w:r w:rsidRPr="00FB0F3C">
        <w:rPr>
          <w:spacing w:val="-3"/>
        </w:rPr>
        <w:t xml:space="preserve"> </w:t>
      </w:r>
      <w:r w:rsidRPr="00FB0F3C">
        <w:t>by</w:t>
      </w:r>
      <w:r w:rsidRPr="00FB0F3C">
        <w:rPr>
          <w:spacing w:val="-7"/>
        </w:rPr>
        <w:t xml:space="preserve"> </w:t>
      </w:r>
      <w:r w:rsidRPr="00FB0F3C">
        <w:t>an</w:t>
      </w:r>
      <w:r w:rsidRPr="00FB0F3C">
        <w:rPr>
          <w:spacing w:val="-7"/>
        </w:rPr>
        <w:t xml:space="preserve"> </w:t>
      </w:r>
      <w:r w:rsidRPr="00FB0F3C">
        <w:t>entity</w:t>
      </w:r>
      <w:r w:rsidRPr="00FB0F3C">
        <w:rPr>
          <w:spacing w:val="-3"/>
        </w:rPr>
        <w:t xml:space="preserve"> </w:t>
      </w:r>
      <w:r w:rsidRPr="00FB0F3C">
        <w:t>approved by</w:t>
      </w:r>
      <w:r w:rsidRPr="00FB0F3C">
        <w:rPr>
          <w:spacing w:val="-14"/>
        </w:rPr>
        <w:t xml:space="preserve"> </w:t>
      </w:r>
      <w:r w:rsidRPr="00FB0F3C">
        <w:t>the</w:t>
      </w:r>
      <w:r w:rsidRPr="00FB0F3C">
        <w:rPr>
          <w:spacing w:val="-14"/>
        </w:rPr>
        <w:t xml:space="preserve"> </w:t>
      </w:r>
      <w:r w:rsidRPr="00FB0F3C">
        <w:t>Procuring</w:t>
      </w:r>
      <w:r w:rsidRPr="00FB0F3C">
        <w:rPr>
          <w:spacing w:val="-13"/>
        </w:rPr>
        <w:t xml:space="preserve"> </w:t>
      </w:r>
      <w:r w:rsidRPr="00FB0F3C">
        <w:t>Entity</w:t>
      </w:r>
      <w:r w:rsidRPr="00FB0F3C">
        <w:rPr>
          <w:spacing w:val="-12"/>
        </w:rPr>
        <w:t xml:space="preserve"> </w:t>
      </w:r>
      <w:r w:rsidRPr="00FB0F3C">
        <w:t>in</w:t>
      </w:r>
      <w:r w:rsidRPr="00FB0F3C">
        <w:rPr>
          <w:spacing w:val="-12"/>
        </w:rPr>
        <w:t xml:space="preserve"> </w:t>
      </w:r>
      <w:r w:rsidRPr="00FB0F3C">
        <w:t>amounts</w:t>
      </w:r>
      <w:r w:rsidRPr="00FB0F3C">
        <w:rPr>
          <w:spacing w:val="-14"/>
        </w:rPr>
        <w:t xml:space="preserve"> </w:t>
      </w:r>
      <w:r w:rsidRPr="00FB0F3C">
        <w:t>and</w:t>
      </w:r>
      <w:r w:rsidRPr="00FB0F3C">
        <w:rPr>
          <w:spacing w:val="-12"/>
        </w:rPr>
        <w:t xml:space="preserve"> </w:t>
      </w:r>
      <w:r w:rsidRPr="00FB0F3C">
        <w:t>currencies</w:t>
      </w:r>
      <w:r w:rsidRPr="00FB0F3C">
        <w:rPr>
          <w:spacing w:val="-14"/>
        </w:rPr>
        <w:t xml:space="preserve"> </w:t>
      </w:r>
      <w:r w:rsidRPr="00FB0F3C">
        <w:t>equal</w:t>
      </w:r>
      <w:r w:rsidRPr="00FB0F3C">
        <w:rPr>
          <w:spacing w:val="-14"/>
        </w:rPr>
        <w:t xml:space="preserve"> </w:t>
      </w:r>
      <w:r w:rsidRPr="00FB0F3C">
        <w:t>to</w:t>
      </w:r>
      <w:r w:rsidRPr="00FB0F3C">
        <w:rPr>
          <w:spacing w:val="-12"/>
        </w:rPr>
        <w:t xml:space="preserve"> </w:t>
      </w:r>
      <w:r w:rsidRPr="00FB0F3C">
        <w:t>the</w:t>
      </w:r>
      <w:r w:rsidRPr="00FB0F3C">
        <w:rPr>
          <w:spacing w:val="-11"/>
        </w:rPr>
        <w:t xml:space="preserve"> </w:t>
      </w:r>
      <w:r w:rsidRPr="00FB0F3C">
        <w:t>amount</w:t>
      </w:r>
      <w:r w:rsidRPr="00FB0F3C">
        <w:rPr>
          <w:spacing w:val="-14"/>
        </w:rPr>
        <w:t xml:space="preserve"> </w:t>
      </w:r>
      <w:r w:rsidRPr="00FB0F3C">
        <w:t>due</w:t>
      </w:r>
      <w:r w:rsidRPr="00FB0F3C">
        <w:rPr>
          <w:spacing w:val="-11"/>
        </w:rPr>
        <w:t xml:space="preserve"> </w:t>
      </w:r>
      <w:r w:rsidRPr="00FB0F3C">
        <w:t>under</w:t>
      </w:r>
      <w:r w:rsidRPr="00FB0F3C">
        <w:rPr>
          <w:spacing w:val="-11"/>
        </w:rPr>
        <w:t xml:space="preserve"> </w:t>
      </w:r>
      <w:r w:rsidRPr="00FB0F3C">
        <w:t>this</w:t>
      </w:r>
      <w:r w:rsidRPr="00FB0F3C">
        <w:rPr>
          <w:spacing w:val="-11"/>
        </w:rPr>
        <w:t xml:space="preserve"> </w:t>
      </w:r>
      <w:r w:rsidRPr="00FB0F3C">
        <w:t>Sub-Clause: this guarantee may be in a similar form to the form referred to in Sub-Clause14.2 [Advance Payment]</w:t>
      </w:r>
      <w:r w:rsidRPr="00FB0F3C">
        <w:rPr>
          <w:spacing w:val="-12"/>
        </w:rPr>
        <w:t xml:space="preserve"> </w:t>
      </w:r>
      <w:r w:rsidRPr="00FB0F3C">
        <w:t>and</w:t>
      </w:r>
      <w:r w:rsidRPr="00FB0F3C">
        <w:rPr>
          <w:spacing w:val="-9"/>
        </w:rPr>
        <w:t xml:space="preserve"> </w:t>
      </w:r>
      <w:r w:rsidRPr="00FB0F3C">
        <w:t>shall</w:t>
      </w:r>
      <w:r w:rsidRPr="00FB0F3C">
        <w:rPr>
          <w:spacing w:val="-12"/>
        </w:rPr>
        <w:t xml:space="preserve"> </w:t>
      </w:r>
      <w:r w:rsidRPr="00FB0F3C">
        <w:t>be</w:t>
      </w:r>
      <w:r w:rsidRPr="00FB0F3C">
        <w:rPr>
          <w:spacing w:val="-12"/>
        </w:rPr>
        <w:t xml:space="preserve"> </w:t>
      </w:r>
      <w:r w:rsidRPr="00FB0F3C">
        <w:t>valid</w:t>
      </w:r>
      <w:r w:rsidRPr="00FB0F3C">
        <w:rPr>
          <w:spacing w:val="-9"/>
        </w:rPr>
        <w:t xml:space="preserve"> </w:t>
      </w:r>
      <w:r w:rsidRPr="00FB0F3C">
        <w:t>until</w:t>
      </w:r>
      <w:r w:rsidRPr="00FB0F3C">
        <w:rPr>
          <w:spacing w:val="-12"/>
        </w:rPr>
        <w:t xml:space="preserve"> </w:t>
      </w:r>
      <w:r w:rsidRPr="00FB0F3C">
        <w:t>the</w:t>
      </w:r>
      <w:r w:rsidRPr="00FB0F3C">
        <w:rPr>
          <w:spacing w:val="-12"/>
        </w:rPr>
        <w:t xml:space="preserve"> </w:t>
      </w:r>
      <w:r w:rsidRPr="00FB0F3C">
        <w:t>Plant</w:t>
      </w:r>
      <w:r w:rsidRPr="00FB0F3C">
        <w:rPr>
          <w:spacing w:val="-8"/>
        </w:rPr>
        <w:t xml:space="preserve"> </w:t>
      </w:r>
      <w:r w:rsidRPr="00FB0F3C">
        <w:t>and</w:t>
      </w:r>
      <w:r w:rsidRPr="00FB0F3C">
        <w:rPr>
          <w:spacing w:val="-9"/>
        </w:rPr>
        <w:t xml:space="preserve"> </w:t>
      </w:r>
      <w:r w:rsidRPr="00FB0F3C">
        <w:t>Materials</w:t>
      </w:r>
      <w:r w:rsidRPr="00FB0F3C">
        <w:rPr>
          <w:spacing w:val="-12"/>
        </w:rPr>
        <w:t xml:space="preserve"> </w:t>
      </w:r>
      <w:r w:rsidRPr="00FB0F3C">
        <w:t>are</w:t>
      </w:r>
      <w:r w:rsidRPr="00FB0F3C">
        <w:rPr>
          <w:spacing w:val="-12"/>
        </w:rPr>
        <w:t xml:space="preserve"> </w:t>
      </w:r>
      <w:r w:rsidRPr="00FB0F3C">
        <w:t>properly</w:t>
      </w:r>
      <w:r w:rsidRPr="00FB0F3C">
        <w:rPr>
          <w:spacing w:val="-13"/>
        </w:rPr>
        <w:t xml:space="preserve"> </w:t>
      </w:r>
      <w:r w:rsidRPr="00FB0F3C">
        <w:t>stored</w:t>
      </w:r>
      <w:r w:rsidRPr="00FB0F3C">
        <w:rPr>
          <w:spacing w:val="-9"/>
        </w:rPr>
        <w:t xml:space="preserve"> </w:t>
      </w:r>
      <w:r w:rsidRPr="00FB0F3C">
        <w:t>on</w:t>
      </w:r>
      <w:r w:rsidRPr="00FB0F3C">
        <w:rPr>
          <w:spacing w:val="-13"/>
        </w:rPr>
        <w:t xml:space="preserve"> </w:t>
      </w:r>
      <w:r w:rsidRPr="00FB0F3C">
        <w:t>Site</w:t>
      </w:r>
      <w:r w:rsidRPr="00FB0F3C">
        <w:rPr>
          <w:spacing w:val="-12"/>
        </w:rPr>
        <w:t xml:space="preserve"> </w:t>
      </w:r>
      <w:r w:rsidRPr="00FB0F3C">
        <w:t>and</w:t>
      </w:r>
      <w:r w:rsidRPr="00FB0F3C">
        <w:rPr>
          <w:spacing w:val="-9"/>
        </w:rPr>
        <w:t xml:space="preserve"> </w:t>
      </w:r>
      <w:r w:rsidRPr="00FB0F3C">
        <w:t>protected against loss, damage or deterioration; or</w:t>
      </w:r>
    </w:p>
    <w:p w:rsidR="00FB0F3C" w:rsidRPr="00FB0F3C" w:rsidRDefault="00FB0F3C" w:rsidP="00560043">
      <w:pPr>
        <w:numPr>
          <w:ilvl w:val="0"/>
          <w:numId w:val="179"/>
        </w:numPr>
        <w:tabs>
          <w:tab w:val="left" w:pos="1654"/>
        </w:tabs>
        <w:spacing w:before="116"/>
        <w:ind w:left="1654" w:hanging="490"/>
        <w:jc w:val="both"/>
      </w:pPr>
      <w:r w:rsidRPr="00FB0F3C">
        <w:t>the</w:t>
      </w:r>
      <w:r w:rsidRPr="00FB0F3C">
        <w:rPr>
          <w:spacing w:val="-3"/>
        </w:rPr>
        <w:t xml:space="preserve"> </w:t>
      </w:r>
      <w:r w:rsidRPr="00FB0F3C">
        <w:t>relevant</w:t>
      </w:r>
      <w:r w:rsidRPr="00FB0F3C">
        <w:rPr>
          <w:spacing w:val="-3"/>
        </w:rPr>
        <w:t xml:space="preserve"> </w:t>
      </w:r>
      <w:r w:rsidRPr="00FB0F3C">
        <w:t>Plant</w:t>
      </w:r>
      <w:r w:rsidRPr="00FB0F3C">
        <w:rPr>
          <w:spacing w:val="-3"/>
        </w:rPr>
        <w:t xml:space="preserve"> </w:t>
      </w:r>
      <w:r w:rsidRPr="00FB0F3C">
        <w:t>and</w:t>
      </w:r>
      <w:r w:rsidRPr="00FB0F3C">
        <w:rPr>
          <w:spacing w:val="1"/>
        </w:rPr>
        <w:t xml:space="preserve"> </w:t>
      </w:r>
      <w:r w:rsidRPr="00FB0F3C">
        <w:rPr>
          <w:spacing w:val="-2"/>
        </w:rPr>
        <w:t>Materials:</w:t>
      </w:r>
    </w:p>
    <w:p w:rsidR="00FB0F3C" w:rsidRPr="00FB0F3C" w:rsidRDefault="00FB0F3C" w:rsidP="00560043">
      <w:pPr>
        <w:numPr>
          <w:ilvl w:val="1"/>
          <w:numId w:val="179"/>
        </w:numPr>
        <w:tabs>
          <w:tab w:val="left" w:pos="2179"/>
        </w:tabs>
        <w:spacing w:before="40"/>
        <w:ind w:left="2179" w:hanging="523"/>
        <w:jc w:val="both"/>
        <w:rPr>
          <w:color w:val="221F1F"/>
        </w:rPr>
      </w:pPr>
      <w:r w:rsidRPr="00FB0F3C">
        <w:t>are</w:t>
      </w:r>
      <w:r w:rsidRPr="00FB0F3C">
        <w:rPr>
          <w:spacing w:val="-4"/>
        </w:rPr>
        <w:t xml:space="preserve"> </w:t>
      </w:r>
      <w:r w:rsidRPr="00FB0F3C">
        <w:t>those</w:t>
      </w:r>
      <w:r w:rsidRPr="00FB0F3C">
        <w:rPr>
          <w:spacing w:val="-4"/>
        </w:rPr>
        <w:t xml:space="preserve"> </w:t>
      </w:r>
      <w:r w:rsidRPr="00FB0F3C">
        <w:t>listed</w:t>
      </w:r>
      <w:r w:rsidRPr="00FB0F3C">
        <w:rPr>
          <w:spacing w:val="-2"/>
        </w:rPr>
        <w:t xml:space="preserve"> </w:t>
      </w:r>
      <w:r w:rsidRPr="00FB0F3C">
        <w:t>in</w:t>
      </w:r>
      <w:r w:rsidRPr="00FB0F3C">
        <w:rPr>
          <w:spacing w:val="-5"/>
        </w:rPr>
        <w:t xml:space="preserve"> </w:t>
      </w:r>
      <w:r w:rsidRPr="00FB0F3C">
        <w:t>the Schedules</w:t>
      </w:r>
      <w:r w:rsidRPr="00FB0F3C">
        <w:rPr>
          <w:spacing w:val="-4"/>
        </w:rPr>
        <w:t xml:space="preserve"> </w:t>
      </w:r>
      <w:r w:rsidRPr="00FB0F3C">
        <w:t>for</w:t>
      </w:r>
      <w:r w:rsidRPr="00FB0F3C">
        <w:rPr>
          <w:spacing w:val="-4"/>
        </w:rPr>
        <w:t xml:space="preserve"> </w:t>
      </w:r>
      <w:r w:rsidRPr="00FB0F3C">
        <w:t>payment when</w:t>
      </w:r>
      <w:r w:rsidRPr="00FB0F3C">
        <w:rPr>
          <w:spacing w:val="-5"/>
        </w:rPr>
        <w:t xml:space="preserve"> </w:t>
      </w:r>
      <w:r w:rsidRPr="00FB0F3C">
        <w:t>delivered</w:t>
      </w:r>
      <w:r w:rsidRPr="00FB0F3C">
        <w:rPr>
          <w:spacing w:val="-1"/>
        </w:rPr>
        <w:t xml:space="preserve"> </w:t>
      </w:r>
      <w:r w:rsidRPr="00FB0F3C">
        <w:t>to</w:t>
      </w:r>
      <w:r w:rsidRPr="00FB0F3C">
        <w:rPr>
          <w:spacing w:val="-1"/>
        </w:rPr>
        <w:t xml:space="preserve"> </w:t>
      </w:r>
      <w:r w:rsidRPr="00FB0F3C">
        <w:t>the</w:t>
      </w:r>
      <w:r w:rsidRPr="00FB0F3C">
        <w:rPr>
          <w:spacing w:val="-4"/>
        </w:rPr>
        <w:t xml:space="preserve"> </w:t>
      </w:r>
      <w:r w:rsidRPr="00FB0F3C">
        <w:t>Site,</w:t>
      </w:r>
      <w:r w:rsidRPr="00FB0F3C">
        <w:rPr>
          <w:spacing w:val="-2"/>
        </w:rPr>
        <w:t xml:space="preserve"> </w:t>
      </w:r>
      <w:r w:rsidRPr="00FB0F3C">
        <w:rPr>
          <w:spacing w:val="-5"/>
        </w:rPr>
        <w:t>and</w:t>
      </w:r>
    </w:p>
    <w:p w:rsidR="00FB0F3C" w:rsidRPr="00FB0F3C" w:rsidRDefault="00FB0F3C" w:rsidP="00560043">
      <w:pPr>
        <w:numPr>
          <w:ilvl w:val="1"/>
          <w:numId w:val="179"/>
        </w:numPr>
        <w:tabs>
          <w:tab w:val="left" w:pos="2178"/>
          <w:tab w:val="left" w:pos="2181"/>
        </w:tabs>
        <w:spacing w:before="47" w:line="230" w:lineRule="auto"/>
        <w:ind w:right="588"/>
        <w:jc w:val="both"/>
        <w:rPr>
          <w:color w:val="221F1F"/>
        </w:rPr>
      </w:pPr>
      <w:r w:rsidRPr="00FB0F3C">
        <w:t>have</w:t>
      </w:r>
      <w:r w:rsidRPr="00FB0F3C">
        <w:rPr>
          <w:spacing w:val="-4"/>
        </w:rPr>
        <w:t xml:space="preserve"> </w:t>
      </w:r>
      <w:r w:rsidRPr="00FB0F3C">
        <w:t>been</w:t>
      </w:r>
      <w:r w:rsidRPr="00FB0F3C">
        <w:rPr>
          <w:spacing w:val="-5"/>
        </w:rPr>
        <w:t xml:space="preserve"> </w:t>
      </w:r>
      <w:r w:rsidRPr="00FB0F3C">
        <w:t>delivered</w:t>
      </w:r>
      <w:r w:rsidRPr="00FB0F3C">
        <w:rPr>
          <w:spacing w:val="-1"/>
        </w:rPr>
        <w:t xml:space="preserve"> </w:t>
      </w:r>
      <w:r w:rsidRPr="00FB0F3C">
        <w:t>to</w:t>
      </w:r>
      <w:r w:rsidRPr="00FB0F3C">
        <w:rPr>
          <w:spacing w:val="-1"/>
        </w:rPr>
        <w:t xml:space="preserve"> </w:t>
      </w:r>
      <w:r w:rsidRPr="00FB0F3C">
        <w:t>and</w:t>
      </w:r>
      <w:r w:rsidRPr="00FB0F3C">
        <w:rPr>
          <w:spacing w:val="-1"/>
        </w:rPr>
        <w:t xml:space="preserve"> </w:t>
      </w:r>
      <w:r w:rsidRPr="00FB0F3C">
        <w:t>are</w:t>
      </w:r>
      <w:r w:rsidRPr="00FB0F3C">
        <w:rPr>
          <w:spacing w:val="-4"/>
        </w:rPr>
        <w:t xml:space="preserve"> </w:t>
      </w:r>
      <w:r w:rsidRPr="00FB0F3C">
        <w:t>properly</w:t>
      </w:r>
      <w:r w:rsidRPr="00FB0F3C">
        <w:rPr>
          <w:spacing w:val="-1"/>
        </w:rPr>
        <w:t xml:space="preserve"> </w:t>
      </w:r>
      <w:r w:rsidRPr="00FB0F3C">
        <w:t>stored on</w:t>
      </w:r>
      <w:r w:rsidRPr="00FB0F3C">
        <w:rPr>
          <w:spacing w:val="-5"/>
        </w:rPr>
        <w:t xml:space="preserve"> </w:t>
      </w:r>
      <w:r w:rsidRPr="00FB0F3C">
        <w:t>the</w:t>
      </w:r>
      <w:r w:rsidRPr="00FB0F3C">
        <w:rPr>
          <w:spacing w:val="-4"/>
        </w:rPr>
        <w:t xml:space="preserve"> </w:t>
      </w:r>
      <w:r w:rsidRPr="00FB0F3C">
        <w:t>Site,</w:t>
      </w:r>
      <w:r w:rsidRPr="00FB0F3C">
        <w:rPr>
          <w:spacing w:val="-2"/>
        </w:rPr>
        <w:t xml:space="preserve"> </w:t>
      </w:r>
      <w:r w:rsidRPr="00FB0F3C">
        <w:t>are</w:t>
      </w:r>
      <w:r w:rsidRPr="00FB0F3C">
        <w:rPr>
          <w:spacing w:val="-4"/>
        </w:rPr>
        <w:t xml:space="preserve"> </w:t>
      </w:r>
      <w:r w:rsidRPr="00FB0F3C">
        <w:t>protected</w:t>
      </w:r>
      <w:r w:rsidRPr="00FB0F3C">
        <w:rPr>
          <w:spacing w:val="-1"/>
        </w:rPr>
        <w:t xml:space="preserve"> </w:t>
      </w:r>
      <w:r w:rsidRPr="00FB0F3C">
        <w:t>against</w:t>
      </w:r>
      <w:r w:rsidRPr="00FB0F3C">
        <w:rPr>
          <w:spacing w:val="-4"/>
        </w:rPr>
        <w:t xml:space="preserve"> </w:t>
      </w:r>
      <w:r w:rsidRPr="00FB0F3C">
        <w:t>loss,</w:t>
      </w:r>
      <w:r w:rsidRPr="00FB0F3C">
        <w:rPr>
          <w:spacing w:val="-2"/>
        </w:rPr>
        <w:t xml:space="preserve"> </w:t>
      </w:r>
      <w:r w:rsidRPr="00FB0F3C">
        <w:t>damage</w:t>
      </w:r>
      <w:r w:rsidRPr="00FB0F3C">
        <w:rPr>
          <w:spacing w:val="-4"/>
        </w:rPr>
        <w:t xml:space="preserve"> </w:t>
      </w:r>
      <w:r w:rsidRPr="00FB0F3C">
        <w:t>or deterioration and appear to be in accordance with the Contract.</w:t>
      </w:r>
    </w:p>
    <w:p w:rsidR="00FB0F3C" w:rsidRPr="00FB0F3C" w:rsidRDefault="00FB0F3C" w:rsidP="00FB0F3C">
      <w:pPr>
        <w:spacing w:before="109"/>
      </w:pPr>
    </w:p>
    <w:p w:rsidR="00FB0F3C" w:rsidRPr="00FB0F3C" w:rsidRDefault="00FB0F3C" w:rsidP="00560043">
      <w:pPr>
        <w:numPr>
          <w:ilvl w:val="2"/>
          <w:numId w:val="229"/>
        </w:numPr>
        <w:tabs>
          <w:tab w:val="left" w:pos="1156"/>
        </w:tabs>
        <w:spacing w:line="230" w:lineRule="auto"/>
        <w:ind w:left="1156" w:right="487" w:hanging="660"/>
        <w:jc w:val="both"/>
        <w:rPr>
          <w:color w:val="221F1F"/>
        </w:rPr>
      </w:pPr>
      <w:r w:rsidRPr="00FB0F3C">
        <w:t>The additional amount to be certified shall be the equivalent of eighty percent (80%) of the Architect determination of the cost of the Plant and Materials (including delivery to Site), taking account of the documents mentioned in this Sub-Clause and of the contract value of the Plant and Materials.</w:t>
      </w:r>
    </w:p>
    <w:p w:rsidR="00FB0F3C" w:rsidRPr="00FB0F3C" w:rsidRDefault="00FB0F3C" w:rsidP="00FB0F3C">
      <w:pPr>
        <w:spacing w:before="107"/>
      </w:pPr>
    </w:p>
    <w:p w:rsidR="00FB0F3C" w:rsidRPr="00FB0F3C" w:rsidRDefault="00FB0F3C" w:rsidP="00560043">
      <w:pPr>
        <w:numPr>
          <w:ilvl w:val="2"/>
          <w:numId w:val="229"/>
        </w:numPr>
        <w:tabs>
          <w:tab w:val="left" w:pos="1156"/>
        </w:tabs>
        <w:spacing w:line="230" w:lineRule="auto"/>
        <w:ind w:left="1156" w:right="487" w:hanging="660"/>
        <w:jc w:val="both"/>
        <w:rPr>
          <w:color w:val="221F1F"/>
        </w:rPr>
      </w:pPr>
      <w:r w:rsidRPr="00FB0F3C">
        <w:t>The</w:t>
      </w:r>
      <w:r w:rsidRPr="00FB0F3C">
        <w:rPr>
          <w:spacing w:val="-7"/>
        </w:rPr>
        <w:t xml:space="preserve"> </w:t>
      </w:r>
      <w:r w:rsidRPr="00FB0F3C">
        <w:t>currencies</w:t>
      </w:r>
      <w:r w:rsidRPr="00FB0F3C">
        <w:rPr>
          <w:spacing w:val="-7"/>
        </w:rPr>
        <w:t xml:space="preserve"> </w:t>
      </w:r>
      <w:r w:rsidRPr="00FB0F3C">
        <w:t>for</w:t>
      </w:r>
      <w:r w:rsidRPr="00FB0F3C">
        <w:rPr>
          <w:spacing w:val="-7"/>
        </w:rPr>
        <w:t xml:space="preserve"> </w:t>
      </w:r>
      <w:r w:rsidRPr="00FB0F3C">
        <w:t>this</w:t>
      </w:r>
      <w:r w:rsidRPr="00FB0F3C">
        <w:rPr>
          <w:spacing w:val="-7"/>
        </w:rPr>
        <w:t xml:space="preserve"> </w:t>
      </w:r>
      <w:r w:rsidRPr="00FB0F3C">
        <w:t>additional</w:t>
      </w:r>
      <w:r w:rsidRPr="00FB0F3C">
        <w:rPr>
          <w:spacing w:val="-7"/>
        </w:rPr>
        <w:t xml:space="preserve"> </w:t>
      </w:r>
      <w:r w:rsidRPr="00FB0F3C">
        <w:t>amount</w:t>
      </w:r>
      <w:r w:rsidRPr="00FB0F3C">
        <w:rPr>
          <w:spacing w:val="-7"/>
        </w:rPr>
        <w:t xml:space="preserve"> </w:t>
      </w:r>
      <w:r w:rsidRPr="00FB0F3C">
        <w:t>shall</w:t>
      </w:r>
      <w:r w:rsidRPr="00FB0F3C">
        <w:rPr>
          <w:spacing w:val="-3"/>
        </w:rPr>
        <w:t xml:space="preserve"> </w:t>
      </w:r>
      <w:r w:rsidRPr="00FB0F3C">
        <w:t>be</w:t>
      </w:r>
      <w:r w:rsidRPr="00FB0F3C">
        <w:rPr>
          <w:spacing w:val="-7"/>
        </w:rPr>
        <w:t xml:space="preserve"> </w:t>
      </w:r>
      <w:r w:rsidRPr="00FB0F3C">
        <w:t>the</w:t>
      </w:r>
      <w:r w:rsidRPr="00FB0F3C">
        <w:rPr>
          <w:spacing w:val="-7"/>
        </w:rPr>
        <w:t xml:space="preserve"> </w:t>
      </w:r>
      <w:r w:rsidRPr="00FB0F3C">
        <w:t>same</w:t>
      </w:r>
      <w:r w:rsidRPr="00FB0F3C">
        <w:rPr>
          <w:spacing w:val="-7"/>
        </w:rPr>
        <w:t xml:space="preserve"> </w:t>
      </w:r>
      <w:r w:rsidRPr="00FB0F3C">
        <w:t>as</w:t>
      </w:r>
      <w:r w:rsidRPr="00FB0F3C">
        <w:rPr>
          <w:spacing w:val="-7"/>
        </w:rPr>
        <w:t xml:space="preserve"> </w:t>
      </w:r>
      <w:r w:rsidRPr="00FB0F3C">
        <w:t>those</w:t>
      </w:r>
      <w:r w:rsidRPr="00FB0F3C">
        <w:rPr>
          <w:spacing w:val="-7"/>
        </w:rPr>
        <w:t xml:space="preserve"> </w:t>
      </w:r>
      <w:r w:rsidRPr="00FB0F3C">
        <w:t>in</w:t>
      </w:r>
      <w:r w:rsidRPr="00FB0F3C">
        <w:rPr>
          <w:spacing w:val="-8"/>
        </w:rPr>
        <w:t xml:space="preserve"> </w:t>
      </w:r>
      <w:r w:rsidRPr="00FB0F3C">
        <w:t>which</w:t>
      </w:r>
      <w:r w:rsidRPr="00FB0F3C">
        <w:rPr>
          <w:spacing w:val="-8"/>
        </w:rPr>
        <w:t xml:space="preserve"> </w:t>
      </w:r>
      <w:r w:rsidRPr="00FB0F3C">
        <w:t>payment</w:t>
      </w:r>
      <w:r w:rsidRPr="00FB0F3C">
        <w:rPr>
          <w:spacing w:val="-7"/>
        </w:rPr>
        <w:t xml:space="preserve"> </w:t>
      </w:r>
      <w:r w:rsidRPr="00FB0F3C">
        <w:t>will</w:t>
      </w:r>
      <w:r w:rsidRPr="00FB0F3C">
        <w:rPr>
          <w:spacing w:val="-7"/>
        </w:rPr>
        <w:t xml:space="preserve"> </w:t>
      </w:r>
      <w:r w:rsidRPr="00FB0F3C">
        <w:t>become</w:t>
      </w:r>
      <w:r w:rsidRPr="00FB0F3C">
        <w:rPr>
          <w:spacing w:val="-7"/>
        </w:rPr>
        <w:t xml:space="preserve"> </w:t>
      </w:r>
      <w:r w:rsidRPr="00FB0F3C">
        <w:t>due</w:t>
      </w:r>
      <w:r w:rsidRPr="00FB0F3C">
        <w:rPr>
          <w:spacing w:val="-7"/>
        </w:rPr>
        <w:t xml:space="preserve"> </w:t>
      </w:r>
      <w:r w:rsidRPr="00FB0F3C">
        <w:t>when the contract value is included under sub-paragraph</w:t>
      </w:r>
      <w:r w:rsidRPr="00FB0F3C">
        <w:rPr>
          <w:spacing w:val="-1"/>
        </w:rPr>
        <w:t xml:space="preserve"> </w:t>
      </w:r>
      <w:r w:rsidRPr="00FB0F3C">
        <w:t>(a) of Sub-Clause 14.3</w:t>
      </w:r>
      <w:r w:rsidRPr="00FB0F3C">
        <w:rPr>
          <w:spacing w:val="-1"/>
        </w:rPr>
        <w:t xml:space="preserve"> </w:t>
      </w:r>
      <w:r w:rsidRPr="00FB0F3C">
        <w:t>[Application</w:t>
      </w:r>
      <w:r w:rsidRPr="00FB0F3C">
        <w:rPr>
          <w:spacing w:val="-1"/>
        </w:rPr>
        <w:t xml:space="preserve"> </w:t>
      </w:r>
      <w:r w:rsidRPr="00FB0F3C">
        <w:t>for Interim Payment Certificates]. At that time, the Payment Certificate shall include the applicable reduction which shall be equivalent</w:t>
      </w:r>
      <w:r w:rsidRPr="00FB0F3C">
        <w:rPr>
          <w:spacing w:val="-7"/>
        </w:rPr>
        <w:t xml:space="preserve"> </w:t>
      </w:r>
      <w:r w:rsidRPr="00FB0F3C">
        <w:t>to,</w:t>
      </w:r>
      <w:r w:rsidRPr="00FB0F3C">
        <w:rPr>
          <w:spacing w:val="-6"/>
        </w:rPr>
        <w:t xml:space="preserve"> </w:t>
      </w:r>
      <w:r w:rsidRPr="00FB0F3C">
        <w:t>and</w:t>
      </w:r>
      <w:r w:rsidRPr="00FB0F3C">
        <w:rPr>
          <w:spacing w:val="-5"/>
        </w:rPr>
        <w:t xml:space="preserve"> </w:t>
      </w:r>
      <w:r w:rsidRPr="00FB0F3C">
        <w:t>in</w:t>
      </w:r>
      <w:r w:rsidRPr="00FB0F3C">
        <w:rPr>
          <w:spacing w:val="-8"/>
        </w:rPr>
        <w:t xml:space="preserve"> </w:t>
      </w:r>
      <w:r w:rsidRPr="00FB0F3C">
        <w:t>the</w:t>
      </w:r>
      <w:r w:rsidRPr="00FB0F3C">
        <w:rPr>
          <w:spacing w:val="-7"/>
        </w:rPr>
        <w:t xml:space="preserve"> </w:t>
      </w:r>
      <w:r w:rsidRPr="00FB0F3C">
        <w:t>same</w:t>
      </w:r>
      <w:r w:rsidRPr="00FB0F3C">
        <w:rPr>
          <w:spacing w:val="-7"/>
        </w:rPr>
        <w:t xml:space="preserve"> </w:t>
      </w:r>
      <w:r w:rsidRPr="00FB0F3C">
        <w:t>currencies</w:t>
      </w:r>
      <w:r w:rsidRPr="00FB0F3C">
        <w:rPr>
          <w:spacing w:val="-7"/>
        </w:rPr>
        <w:t xml:space="preserve"> </w:t>
      </w:r>
      <w:r w:rsidRPr="00FB0F3C">
        <w:t>and</w:t>
      </w:r>
      <w:r w:rsidRPr="00FB0F3C">
        <w:rPr>
          <w:spacing w:val="-5"/>
        </w:rPr>
        <w:t xml:space="preserve"> </w:t>
      </w:r>
      <w:r w:rsidRPr="00FB0F3C">
        <w:t>proportions</w:t>
      </w:r>
      <w:r w:rsidRPr="00FB0F3C">
        <w:rPr>
          <w:spacing w:val="-7"/>
        </w:rPr>
        <w:t xml:space="preserve"> </w:t>
      </w:r>
      <w:r w:rsidRPr="00FB0F3C">
        <w:t>as,</w:t>
      </w:r>
      <w:r w:rsidRPr="00FB0F3C">
        <w:rPr>
          <w:spacing w:val="-6"/>
        </w:rPr>
        <w:t xml:space="preserve"> </w:t>
      </w:r>
      <w:r w:rsidRPr="00FB0F3C">
        <w:t>this</w:t>
      </w:r>
      <w:r w:rsidRPr="00FB0F3C">
        <w:rPr>
          <w:spacing w:val="-4"/>
        </w:rPr>
        <w:t xml:space="preserve"> </w:t>
      </w:r>
      <w:r w:rsidRPr="00FB0F3C">
        <w:t>additional</w:t>
      </w:r>
      <w:r w:rsidRPr="00FB0F3C">
        <w:rPr>
          <w:spacing w:val="-7"/>
        </w:rPr>
        <w:t xml:space="preserve"> </w:t>
      </w:r>
      <w:r w:rsidRPr="00FB0F3C">
        <w:t>amount</w:t>
      </w:r>
      <w:r w:rsidRPr="00FB0F3C">
        <w:rPr>
          <w:spacing w:val="-7"/>
        </w:rPr>
        <w:t xml:space="preserve"> </w:t>
      </w:r>
      <w:r w:rsidRPr="00FB0F3C">
        <w:t>for</w:t>
      </w:r>
      <w:r w:rsidRPr="00FB0F3C">
        <w:rPr>
          <w:spacing w:val="-7"/>
        </w:rPr>
        <w:t xml:space="preserve"> </w:t>
      </w:r>
      <w:r w:rsidRPr="00FB0F3C">
        <w:t>the</w:t>
      </w:r>
      <w:r w:rsidRPr="00FB0F3C">
        <w:rPr>
          <w:spacing w:val="-7"/>
        </w:rPr>
        <w:t xml:space="preserve"> </w:t>
      </w:r>
      <w:r w:rsidRPr="00FB0F3C">
        <w:t>relevant</w:t>
      </w:r>
      <w:r w:rsidRPr="00FB0F3C">
        <w:rPr>
          <w:spacing w:val="-7"/>
        </w:rPr>
        <w:t xml:space="preserve"> </w:t>
      </w:r>
      <w:r w:rsidRPr="00FB0F3C">
        <w:t>Plant</w:t>
      </w:r>
      <w:r w:rsidRPr="00FB0F3C">
        <w:rPr>
          <w:spacing w:val="-7"/>
        </w:rPr>
        <w:t xml:space="preserve"> </w:t>
      </w:r>
      <w:r w:rsidRPr="00FB0F3C">
        <w:t xml:space="preserve">and </w:t>
      </w:r>
      <w:r w:rsidRPr="00FB0F3C">
        <w:rPr>
          <w:spacing w:val="-2"/>
        </w:rPr>
        <w:t>Materials.</w:t>
      </w:r>
    </w:p>
    <w:p w:rsidR="00FB0F3C" w:rsidRPr="00FB0F3C" w:rsidRDefault="00FB0F3C" w:rsidP="00560043">
      <w:pPr>
        <w:numPr>
          <w:ilvl w:val="1"/>
          <w:numId w:val="229"/>
        </w:numPr>
        <w:tabs>
          <w:tab w:val="left" w:pos="1163"/>
        </w:tabs>
        <w:spacing w:before="234"/>
        <w:ind w:left="1163" w:hanging="667"/>
        <w:jc w:val="both"/>
        <w:outlineLvl w:val="6"/>
        <w:rPr>
          <w:b/>
          <w:bCs/>
        </w:rPr>
      </w:pPr>
      <w:r w:rsidRPr="00FB0F3C">
        <w:rPr>
          <w:b/>
          <w:bCs/>
        </w:rPr>
        <w:t>Issue</w:t>
      </w:r>
      <w:r w:rsidRPr="00FB0F3C">
        <w:rPr>
          <w:b/>
          <w:bCs/>
          <w:spacing w:val="-4"/>
        </w:rPr>
        <w:t xml:space="preserve"> </w:t>
      </w:r>
      <w:r w:rsidRPr="00FB0F3C">
        <w:rPr>
          <w:b/>
          <w:bCs/>
        </w:rPr>
        <w:t>of Interim</w:t>
      </w:r>
      <w:r w:rsidRPr="00FB0F3C">
        <w:rPr>
          <w:b/>
          <w:bCs/>
          <w:spacing w:val="-1"/>
        </w:rPr>
        <w:t xml:space="preserve"> </w:t>
      </w:r>
      <w:r w:rsidRPr="00FB0F3C">
        <w:rPr>
          <w:b/>
          <w:bCs/>
        </w:rPr>
        <w:t>Payment</w:t>
      </w:r>
      <w:r w:rsidRPr="00FB0F3C">
        <w:rPr>
          <w:b/>
          <w:bCs/>
          <w:spacing w:val="-3"/>
        </w:rPr>
        <w:t xml:space="preserve"> </w:t>
      </w:r>
      <w:r w:rsidRPr="00FB0F3C">
        <w:rPr>
          <w:b/>
          <w:bCs/>
          <w:spacing w:val="-2"/>
        </w:rPr>
        <w:t>Certificates</w:t>
      </w:r>
    </w:p>
    <w:p w:rsidR="00FB0F3C" w:rsidRPr="00FB0F3C" w:rsidRDefault="00FB0F3C" w:rsidP="00FB0F3C">
      <w:pPr>
        <w:spacing w:before="106"/>
        <w:rPr>
          <w:b/>
        </w:rPr>
      </w:pPr>
    </w:p>
    <w:p w:rsidR="00FB0F3C" w:rsidRPr="00FB0F3C" w:rsidRDefault="00FB0F3C" w:rsidP="00560043">
      <w:pPr>
        <w:numPr>
          <w:ilvl w:val="2"/>
          <w:numId w:val="229"/>
        </w:numPr>
        <w:tabs>
          <w:tab w:val="left" w:pos="1156"/>
        </w:tabs>
        <w:spacing w:line="230" w:lineRule="auto"/>
        <w:ind w:left="1156" w:right="485" w:hanging="660"/>
        <w:jc w:val="both"/>
        <w:rPr>
          <w:color w:val="221F1F"/>
        </w:rPr>
      </w:pPr>
      <w:r w:rsidRPr="00FB0F3C">
        <w:t>No amount will be certified or paid until the Procuring Entity has received and approved the Performance Security.</w:t>
      </w:r>
      <w:r w:rsidRPr="00FB0F3C">
        <w:rPr>
          <w:spacing w:val="-14"/>
        </w:rPr>
        <w:t xml:space="preserve"> </w:t>
      </w:r>
      <w:r w:rsidRPr="00FB0F3C">
        <w:t>Thereafter,</w:t>
      </w:r>
      <w:r w:rsidRPr="00FB0F3C">
        <w:rPr>
          <w:spacing w:val="-14"/>
        </w:rPr>
        <w:t xml:space="preserve"> </w:t>
      </w:r>
      <w:r w:rsidRPr="00FB0F3C">
        <w:t>the</w:t>
      </w:r>
      <w:r w:rsidRPr="00FB0F3C">
        <w:rPr>
          <w:spacing w:val="-14"/>
        </w:rPr>
        <w:t xml:space="preserve"> </w:t>
      </w:r>
      <w:r w:rsidRPr="00FB0F3C">
        <w:t>Architect</w:t>
      </w:r>
      <w:r w:rsidRPr="00FB0F3C">
        <w:rPr>
          <w:spacing w:val="-13"/>
        </w:rPr>
        <w:t xml:space="preserve"> </w:t>
      </w:r>
      <w:r w:rsidRPr="00FB0F3C">
        <w:t>shall,</w:t>
      </w:r>
      <w:r w:rsidRPr="00FB0F3C">
        <w:rPr>
          <w:spacing w:val="-14"/>
        </w:rPr>
        <w:t xml:space="preserve"> </w:t>
      </w:r>
      <w:r w:rsidRPr="00FB0F3C">
        <w:t>within</w:t>
      </w:r>
      <w:r w:rsidRPr="00FB0F3C">
        <w:rPr>
          <w:spacing w:val="-14"/>
        </w:rPr>
        <w:t xml:space="preserve"> </w:t>
      </w:r>
      <w:r w:rsidRPr="00FB0F3C">
        <w:t>30</w:t>
      </w:r>
      <w:r w:rsidRPr="00FB0F3C">
        <w:rPr>
          <w:spacing w:val="-14"/>
        </w:rPr>
        <w:t xml:space="preserve"> </w:t>
      </w:r>
      <w:r w:rsidRPr="00FB0F3C">
        <w:t>days</w:t>
      </w:r>
      <w:r w:rsidRPr="00FB0F3C">
        <w:rPr>
          <w:spacing w:val="-13"/>
        </w:rPr>
        <w:t xml:space="preserve"> </w:t>
      </w:r>
      <w:r w:rsidRPr="00FB0F3C">
        <w:t>after</w:t>
      </w:r>
      <w:r w:rsidRPr="00FB0F3C">
        <w:rPr>
          <w:spacing w:val="-14"/>
        </w:rPr>
        <w:t xml:space="preserve"> </w:t>
      </w:r>
      <w:r w:rsidRPr="00FB0F3C">
        <w:t>receiving</w:t>
      </w:r>
      <w:r w:rsidRPr="00FB0F3C">
        <w:rPr>
          <w:spacing w:val="-14"/>
        </w:rPr>
        <w:t xml:space="preserve"> </w:t>
      </w:r>
      <w:r w:rsidRPr="00FB0F3C">
        <w:t>a</w:t>
      </w:r>
      <w:r w:rsidRPr="00FB0F3C">
        <w:rPr>
          <w:spacing w:val="-14"/>
        </w:rPr>
        <w:t xml:space="preserve"> </w:t>
      </w:r>
      <w:r w:rsidRPr="00FB0F3C">
        <w:t>Statement</w:t>
      </w:r>
      <w:r w:rsidRPr="00FB0F3C">
        <w:rPr>
          <w:spacing w:val="-13"/>
        </w:rPr>
        <w:t xml:space="preserve"> </w:t>
      </w:r>
      <w:r w:rsidRPr="00FB0F3C">
        <w:t>and</w:t>
      </w:r>
      <w:r w:rsidRPr="00FB0F3C">
        <w:rPr>
          <w:spacing w:val="-14"/>
        </w:rPr>
        <w:t xml:space="preserve"> </w:t>
      </w:r>
      <w:r w:rsidRPr="00FB0F3C">
        <w:t>supporting</w:t>
      </w:r>
      <w:r w:rsidRPr="00FB0F3C">
        <w:rPr>
          <w:spacing w:val="-14"/>
        </w:rPr>
        <w:t xml:space="preserve"> </w:t>
      </w:r>
      <w:r w:rsidRPr="00FB0F3C">
        <w:t>documents, deliver to the Procuring Entity and to the Contractor an Interim Payment Certificate which shall state the amount which the Architect fairly determines to be due, with all supporting particulars for any reduction or withholding made by the Architect on the Statementifany.</w:t>
      </w:r>
    </w:p>
    <w:p w:rsidR="00FB0F3C" w:rsidRPr="00FB0F3C" w:rsidRDefault="00FB0F3C" w:rsidP="00FB0F3C">
      <w:pPr>
        <w:spacing w:before="113"/>
      </w:pPr>
    </w:p>
    <w:p w:rsidR="00FB0F3C" w:rsidRPr="00FB0F3C" w:rsidRDefault="00FB0F3C" w:rsidP="00560043">
      <w:pPr>
        <w:numPr>
          <w:ilvl w:val="2"/>
          <w:numId w:val="229"/>
        </w:numPr>
        <w:tabs>
          <w:tab w:val="left" w:pos="1156"/>
        </w:tabs>
        <w:spacing w:line="230" w:lineRule="auto"/>
        <w:ind w:left="1156" w:right="483" w:hanging="660"/>
        <w:jc w:val="both"/>
        <w:rPr>
          <w:color w:val="221F1F"/>
        </w:rPr>
      </w:pPr>
      <w:r w:rsidRPr="00FB0F3C">
        <w:t>However,</w:t>
      </w:r>
      <w:r w:rsidRPr="00FB0F3C">
        <w:rPr>
          <w:spacing w:val="-7"/>
        </w:rPr>
        <w:t xml:space="preserve"> </w:t>
      </w:r>
      <w:r w:rsidRPr="00FB0F3C">
        <w:t>prior</w:t>
      </w:r>
      <w:r w:rsidRPr="00FB0F3C">
        <w:rPr>
          <w:spacing w:val="-9"/>
        </w:rPr>
        <w:t xml:space="preserve"> </w:t>
      </w:r>
      <w:r w:rsidRPr="00FB0F3C">
        <w:t>to</w:t>
      </w:r>
      <w:r w:rsidRPr="00FB0F3C">
        <w:rPr>
          <w:spacing w:val="-10"/>
        </w:rPr>
        <w:t xml:space="preserve"> </w:t>
      </w:r>
      <w:r w:rsidRPr="00FB0F3C">
        <w:t>issuing</w:t>
      </w:r>
      <w:r w:rsidRPr="00FB0F3C">
        <w:rPr>
          <w:spacing w:val="-10"/>
        </w:rPr>
        <w:t xml:space="preserve"> </w:t>
      </w:r>
      <w:r w:rsidRPr="00FB0F3C">
        <w:t>the</w:t>
      </w:r>
      <w:r w:rsidRPr="00FB0F3C">
        <w:rPr>
          <w:spacing w:val="-9"/>
        </w:rPr>
        <w:t xml:space="preserve"> </w:t>
      </w:r>
      <w:r w:rsidRPr="00FB0F3C">
        <w:t>Taking-Over</w:t>
      </w:r>
      <w:r w:rsidRPr="00FB0F3C">
        <w:rPr>
          <w:spacing w:val="-9"/>
        </w:rPr>
        <w:t xml:space="preserve"> </w:t>
      </w:r>
      <w:r w:rsidRPr="00FB0F3C">
        <w:t>Certificate</w:t>
      </w:r>
      <w:r w:rsidRPr="00FB0F3C">
        <w:rPr>
          <w:spacing w:val="-9"/>
        </w:rPr>
        <w:t xml:space="preserve"> </w:t>
      </w:r>
      <w:r w:rsidRPr="00FB0F3C">
        <w:t>for</w:t>
      </w:r>
      <w:r w:rsidRPr="00FB0F3C">
        <w:rPr>
          <w:spacing w:val="-7"/>
        </w:rPr>
        <w:t xml:space="preserve"> </w:t>
      </w:r>
      <w:r w:rsidRPr="00FB0F3C">
        <w:t>the</w:t>
      </w:r>
      <w:r w:rsidRPr="00FB0F3C">
        <w:rPr>
          <w:spacing w:val="-9"/>
        </w:rPr>
        <w:t xml:space="preserve"> </w:t>
      </w:r>
      <w:r w:rsidRPr="00FB0F3C">
        <w:t>Works,</w:t>
      </w:r>
      <w:r w:rsidRPr="00FB0F3C">
        <w:rPr>
          <w:spacing w:val="-14"/>
        </w:rPr>
        <w:t xml:space="preserve"> </w:t>
      </w:r>
      <w:r w:rsidRPr="00FB0F3C">
        <w:t>the</w:t>
      </w:r>
      <w:r w:rsidRPr="00FB0F3C">
        <w:rPr>
          <w:spacing w:val="-9"/>
        </w:rPr>
        <w:t xml:space="preserve"> </w:t>
      </w:r>
      <w:r w:rsidRPr="00FB0F3C">
        <w:t>Architect</w:t>
      </w:r>
      <w:r w:rsidRPr="00FB0F3C">
        <w:rPr>
          <w:spacing w:val="-9"/>
        </w:rPr>
        <w:t xml:space="preserve"> </w:t>
      </w:r>
      <w:r w:rsidRPr="00FB0F3C">
        <w:t>shall</w:t>
      </w:r>
      <w:r w:rsidRPr="00FB0F3C">
        <w:rPr>
          <w:spacing w:val="-9"/>
        </w:rPr>
        <w:t xml:space="preserve"> </w:t>
      </w:r>
      <w:r w:rsidRPr="00FB0F3C">
        <w:t>not</w:t>
      </w:r>
      <w:r w:rsidRPr="00FB0F3C">
        <w:rPr>
          <w:spacing w:val="-9"/>
        </w:rPr>
        <w:t xml:space="preserve"> </w:t>
      </w:r>
      <w:r w:rsidRPr="00FB0F3C">
        <w:t>be</w:t>
      </w:r>
      <w:r w:rsidRPr="00FB0F3C">
        <w:rPr>
          <w:spacing w:val="-9"/>
        </w:rPr>
        <w:t xml:space="preserve"> </w:t>
      </w:r>
      <w:r w:rsidRPr="00FB0F3C">
        <w:t>bound</w:t>
      </w:r>
      <w:r w:rsidRPr="00FB0F3C">
        <w:rPr>
          <w:spacing w:val="-7"/>
        </w:rPr>
        <w:t xml:space="preserve"> </w:t>
      </w:r>
      <w:r w:rsidRPr="00FB0F3C">
        <w:t>to</w:t>
      </w:r>
      <w:r w:rsidRPr="00FB0F3C">
        <w:rPr>
          <w:spacing w:val="-10"/>
        </w:rPr>
        <w:t xml:space="preserve"> </w:t>
      </w:r>
      <w:r w:rsidRPr="00FB0F3C">
        <w:t>issue an Interim</w:t>
      </w:r>
      <w:r w:rsidRPr="00FB0F3C">
        <w:rPr>
          <w:spacing w:val="-1"/>
        </w:rPr>
        <w:t xml:space="preserve"> </w:t>
      </w:r>
      <w:r w:rsidRPr="00FB0F3C">
        <w:t>Payment</w:t>
      </w:r>
      <w:r w:rsidRPr="00FB0F3C">
        <w:rPr>
          <w:spacing w:val="-3"/>
        </w:rPr>
        <w:t xml:space="preserve"> </w:t>
      </w:r>
      <w:r w:rsidRPr="00FB0F3C">
        <w:t>Certificate</w:t>
      </w:r>
      <w:r w:rsidRPr="00FB0F3C">
        <w:rPr>
          <w:spacing w:val="-3"/>
        </w:rPr>
        <w:t xml:space="preserve"> </w:t>
      </w:r>
      <w:r w:rsidRPr="00FB0F3C">
        <w:t>in an amount which would (after retention and other</w:t>
      </w:r>
      <w:r w:rsidRPr="00FB0F3C">
        <w:rPr>
          <w:spacing w:val="-3"/>
        </w:rPr>
        <w:t xml:space="preserve"> </w:t>
      </w:r>
      <w:r w:rsidRPr="00FB0F3C">
        <w:t>deductions)</w:t>
      </w:r>
      <w:r w:rsidRPr="00FB0F3C">
        <w:rPr>
          <w:spacing w:val="-3"/>
        </w:rPr>
        <w:t xml:space="preserve"> </w:t>
      </w:r>
      <w:r w:rsidRPr="00FB0F3C">
        <w:t>be less</w:t>
      </w:r>
      <w:r w:rsidRPr="00FB0F3C">
        <w:rPr>
          <w:spacing w:val="-3"/>
        </w:rPr>
        <w:t xml:space="preserve"> </w:t>
      </w:r>
      <w:r w:rsidRPr="00FB0F3C">
        <w:t>than the</w:t>
      </w:r>
      <w:r w:rsidRPr="00FB0F3C">
        <w:rPr>
          <w:spacing w:val="-8"/>
        </w:rPr>
        <w:t xml:space="preserve"> </w:t>
      </w:r>
      <w:r w:rsidRPr="00FB0F3C">
        <w:t>minimum</w:t>
      </w:r>
      <w:r w:rsidRPr="00FB0F3C">
        <w:rPr>
          <w:spacing w:val="-6"/>
        </w:rPr>
        <w:t xml:space="preserve"> </w:t>
      </w:r>
      <w:r w:rsidRPr="00FB0F3C">
        <w:t>amount</w:t>
      </w:r>
      <w:r w:rsidRPr="00FB0F3C">
        <w:rPr>
          <w:spacing w:val="-4"/>
        </w:rPr>
        <w:t xml:space="preserve"> </w:t>
      </w:r>
      <w:r w:rsidRPr="00FB0F3C">
        <w:t>of</w:t>
      </w:r>
      <w:r w:rsidRPr="00FB0F3C">
        <w:rPr>
          <w:spacing w:val="-4"/>
        </w:rPr>
        <w:t xml:space="preserve"> </w:t>
      </w:r>
      <w:r w:rsidRPr="00FB0F3C">
        <w:t>Interim</w:t>
      </w:r>
      <w:r w:rsidRPr="00FB0F3C">
        <w:rPr>
          <w:spacing w:val="-6"/>
        </w:rPr>
        <w:t xml:space="preserve"> </w:t>
      </w:r>
      <w:r w:rsidRPr="00FB0F3C">
        <w:t>Payment</w:t>
      </w:r>
      <w:r w:rsidRPr="00FB0F3C">
        <w:rPr>
          <w:spacing w:val="-8"/>
        </w:rPr>
        <w:t xml:space="preserve"> </w:t>
      </w:r>
      <w:r w:rsidRPr="00FB0F3C">
        <w:t>Certificates</w:t>
      </w:r>
      <w:r w:rsidRPr="00FB0F3C">
        <w:rPr>
          <w:spacing w:val="-8"/>
        </w:rPr>
        <w:t xml:space="preserve"> </w:t>
      </w:r>
      <w:r w:rsidRPr="00FB0F3C">
        <w:t>(if</w:t>
      </w:r>
      <w:r w:rsidRPr="00FB0F3C">
        <w:rPr>
          <w:spacing w:val="-4"/>
        </w:rPr>
        <w:t xml:space="preserve"> </w:t>
      </w:r>
      <w:r w:rsidRPr="00FB0F3C">
        <w:t>any)</w:t>
      </w:r>
      <w:r w:rsidRPr="00FB0F3C">
        <w:rPr>
          <w:spacing w:val="-8"/>
        </w:rPr>
        <w:t xml:space="preserve"> </w:t>
      </w:r>
      <w:r w:rsidRPr="00FB0F3C">
        <w:t xml:space="preserve">stated </w:t>
      </w:r>
      <w:r w:rsidRPr="00FB0F3C">
        <w:rPr>
          <w:b/>
        </w:rPr>
        <w:t>in</w:t>
      </w:r>
      <w:r w:rsidRPr="00FB0F3C">
        <w:rPr>
          <w:b/>
          <w:spacing w:val="-5"/>
        </w:rPr>
        <w:t xml:space="preserve"> </w:t>
      </w:r>
      <w:r w:rsidRPr="00FB0F3C">
        <w:rPr>
          <w:b/>
        </w:rPr>
        <w:t>the</w:t>
      </w:r>
      <w:r w:rsidRPr="00FB0F3C">
        <w:rPr>
          <w:b/>
          <w:spacing w:val="-8"/>
        </w:rPr>
        <w:t xml:space="preserve"> </w:t>
      </w:r>
      <w:r w:rsidRPr="00FB0F3C">
        <w:rPr>
          <w:b/>
        </w:rPr>
        <w:t>Special</w:t>
      </w:r>
      <w:r w:rsidRPr="00FB0F3C">
        <w:rPr>
          <w:b/>
          <w:spacing w:val="-8"/>
        </w:rPr>
        <w:t xml:space="preserve"> </w:t>
      </w:r>
      <w:r w:rsidRPr="00FB0F3C">
        <w:rPr>
          <w:b/>
        </w:rPr>
        <w:t>Conditions</w:t>
      </w:r>
      <w:r w:rsidRPr="00FB0F3C">
        <w:rPr>
          <w:b/>
          <w:spacing w:val="-8"/>
        </w:rPr>
        <w:t xml:space="preserve"> </w:t>
      </w:r>
      <w:r w:rsidRPr="00FB0F3C">
        <w:rPr>
          <w:b/>
        </w:rPr>
        <w:t>of</w:t>
      </w:r>
      <w:r w:rsidRPr="00FB0F3C">
        <w:rPr>
          <w:b/>
          <w:spacing w:val="-1"/>
        </w:rPr>
        <w:t xml:space="preserve"> </w:t>
      </w:r>
      <w:r w:rsidRPr="00FB0F3C">
        <w:rPr>
          <w:b/>
        </w:rPr>
        <w:t>Contract</w:t>
      </w:r>
      <w:r w:rsidRPr="00FB0F3C">
        <w:t>. In this event, the Architect shall give notice to the Contractor accordingly.</w:t>
      </w:r>
    </w:p>
    <w:p w:rsidR="00FB0F3C" w:rsidRPr="00FB0F3C" w:rsidRDefault="00FB0F3C" w:rsidP="00FB0F3C">
      <w:pPr>
        <w:spacing w:before="96"/>
      </w:pPr>
    </w:p>
    <w:p w:rsidR="00FB0F3C" w:rsidRPr="00FB0F3C" w:rsidRDefault="00FB0F3C" w:rsidP="00560043">
      <w:pPr>
        <w:numPr>
          <w:ilvl w:val="2"/>
          <w:numId w:val="229"/>
        </w:numPr>
        <w:tabs>
          <w:tab w:val="left" w:pos="1163"/>
        </w:tabs>
        <w:ind w:left="1163" w:hanging="667"/>
        <w:jc w:val="both"/>
        <w:rPr>
          <w:color w:val="221F1F"/>
        </w:rPr>
      </w:pPr>
      <w:r w:rsidRPr="00FB0F3C">
        <w:t>An</w:t>
      </w:r>
      <w:r w:rsidRPr="00FB0F3C">
        <w:rPr>
          <w:spacing w:val="-2"/>
        </w:rPr>
        <w:t xml:space="preserve"> </w:t>
      </w:r>
      <w:r w:rsidRPr="00FB0F3C">
        <w:t>Interim</w:t>
      </w:r>
      <w:r w:rsidRPr="00FB0F3C">
        <w:rPr>
          <w:spacing w:val="-3"/>
        </w:rPr>
        <w:t xml:space="preserve"> </w:t>
      </w:r>
      <w:r w:rsidRPr="00FB0F3C">
        <w:t>Payment</w:t>
      </w:r>
      <w:r w:rsidRPr="00FB0F3C">
        <w:rPr>
          <w:spacing w:val="-5"/>
        </w:rPr>
        <w:t xml:space="preserve"> </w:t>
      </w:r>
      <w:r w:rsidRPr="00FB0F3C">
        <w:t>Certificate</w:t>
      </w:r>
      <w:r w:rsidRPr="00FB0F3C">
        <w:rPr>
          <w:spacing w:val="-5"/>
        </w:rPr>
        <w:t xml:space="preserve"> </w:t>
      </w:r>
      <w:r w:rsidRPr="00FB0F3C">
        <w:t>shall</w:t>
      </w:r>
      <w:r w:rsidRPr="00FB0F3C">
        <w:rPr>
          <w:spacing w:val="-5"/>
        </w:rPr>
        <w:t xml:space="preserve"> </w:t>
      </w:r>
      <w:r w:rsidRPr="00FB0F3C">
        <w:t>not</w:t>
      </w:r>
      <w:r w:rsidRPr="00FB0F3C">
        <w:rPr>
          <w:spacing w:val="-5"/>
        </w:rPr>
        <w:t xml:space="preserve"> </w:t>
      </w:r>
      <w:r w:rsidRPr="00FB0F3C">
        <w:t>be</w:t>
      </w:r>
      <w:r w:rsidRPr="00FB0F3C">
        <w:rPr>
          <w:spacing w:val="-4"/>
        </w:rPr>
        <w:t xml:space="preserve"> </w:t>
      </w:r>
      <w:r w:rsidRPr="00FB0F3C">
        <w:t>withheld</w:t>
      </w:r>
      <w:r w:rsidRPr="00FB0F3C">
        <w:rPr>
          <w:spacing w:val="-2"/>
        </w:rPr>
        <w:t xml:space="preserve"> </w:t>
      </w:r>
      <w:r w:rsidRPr="00FB0F3C">
        <w:t>for</w:t>
      </w:r>
      <w:r w:rsidRPr="00FB0F3C">
        <w:rPr>
          <w:spacing w:val="-5"/>
        </w:rPr>
        <w:t xml:space="preserve"> </w:t>
      </w:r>
      <w:r w:rsidRPr="00FB0F3C">
        <w:t>any</w:t>
      </w:r>
      <w:r w:rsidRPr="00FB0F3C">
        <w:rPr>
          <w:spacing w:val="-6"/>
        </w:rPr>
        <w:t xml:space="preserve"> </w:t>
      </w:r>
      <w:r w:rsidRPr="00FB0F3C">
        <w:t>other</w:t>
      </w:r>
      <w:r w:rsidRPr="00FB0F3C">
        <w:rPr>
          <w:spacing w:val="-5"/>
        </w:rPr>
        <w:t xml:space="preserve"> </w:t>
      </w:r>
      <w:r w:rsidRPr="00FB0F3C">
        <w:t>reason,</w:t>
      </w:r>
      <w:r w:rsidRPr="00FB0F3C">
        <w:rPr>
          <w:spacing w:val="-3"/>
        </w:rPr>
        <w:t xml:space="preserve"> </w:t>
      </w:r>
      <w:r w:rsidRPr="00FB0F3C">
        <w:rPr>
          <w:spacing w:val="-2"/>
        </w:rPr>
        <w:t>although:</w:t>
      </w:r>
    </w:p>
    <w:p w:rsidR="00FB0F3C" w:rsidRPr="00FB0F3C" w:rsidRDefault="00FB0F3C" w:rsidP="00560043">
      <w:pPr>
        <w:numPr>
          <w:ilvl w:val="0"/>
          <w:numId w:val="178"/>
        </w:numPr>
        <w:tabs>
          <w:tab w:val="left" w:pos="1654"/>
          <w:tab w:val="left" w:pos="1664"/>
        </w:tabs>
        <w:spacing w:before="51" w:line="230" w:lineRule="auto"/>
        <w:ind w:right="483"/>
        <w:jc w:val="both"/>
      </w:pPr>
      <w:r w:rsidRPr="00FB0F3C">
        <w:t>if anything</w:t>
      </w:r>
      <w:r w:rsidRPr="00FB0F3C">
        <w:rPr>
          <w:spacing w:val="-1"/>
        </w:rPr>
        <w:t xml:space="preserve"> </w:t>
      </w:r>
      <w:r w:rsidRPr="00FB0F3C">
        <w:t>supplied or work</w:t>
      </w:r>
      <w:r w:rsidRPr="00FB0F3C">
        <w:rPr>
          <w:spacing w:val="-1"/>
        </w:rPr>
        <w:t xml:space="preserve"> </w:t>
      </w:r>
      <w:r w:rsidRPr="00FB0F3C">
        <w:t>done by</w:t>
      </w:r>
      <w:r w:rsidRPr="00FB0F3C">
        <w:rPr>
          <w:spacing w:val="-1"/>
        </w:rPr>
        <w:t xml:space="preserve"> </w:t>
      </w:r>
      <w:r w:rsidRPr="00FB0F3C">
        <w:t>the Contractor is not in</w:t>
      </w:r>
      <w:r w:rsidRPr="00FB0F3C">
        <w:rPr>
          <w:spacing w:val="-1"/>
        </w:rPr>
        <w:t xml:space="preserve"> </w:t>
      </w:r>
      <w:r w:rsidRPr="00FB0F3C">
        <w:t>accordance with</w:t>
      </w:r>
      <w:r w:rsidRPr="00FB0F3C">
        <w:rPr>
          <w:spacing w:val="-1"/>
        </w:rPr>
        <w:t xml:space="preserve"> </w:t>
      </w:r>
      <w:r w:rsidRPr="00FB0F3C">
        <w:t xml:space="preserve">the Contract, the cost of rectification or replacement may be withheld until rectification or replacement has been completed; </w:t>
      </w:r>
      <w:r w:rsidRPr="00FB0F3C">
        <w:rPr>
          <w:spacing w:val="-2"/>
        </w:rPr>
        <w:t>and/or</w:t>
      </w:r>
    </w:p>
    <w:p w:rsidR="00FB0F3C" w:rsidRPr="00FB0F3C" w:rsidRDefault="00FB0F3C" w:rsidP="00560043">
      <w:pPr>
        <w:numPr>
          <w:ilvl w:val="0"/>
          <w:numId w:val="178"/>
        </w:numPr>
        <w:tabs>
          <w:tab w:val="left" w:pos="1655"/>
          <w:tab w:val="left" w:pos="1664"/>
        </w:tabs>
        <w:spacing w:before="46" w:line="232" w:lineRule="auto"/>
        <w:ind w:right="489"/>
        <w:jc w:val="both"/>
      </w:pPr>
      <w:r w:rsidRPr="00FB0F3C">
        <w:t>if the Contractor was or is failing to perform any work or obligation in accordance with the Contract, and</w:t>
      </w:r>
      <w:r w:rsidRPr="00FB0F3C">
        <w:rPr>
          <w:spacing w:val="-5"/>
        </w:rPr>
        <w:t xml:space="preserve"> </w:t>
      </w:r>
      <w:r w:rsidRPr="00FB0F3C">
        <w:t>had</w:t>
      </w:r>
      <w:r w:rsidRPr="00FB0F3C">
        <w:rPr>
          <w:spacing w:val="-5"/>
        </w:rPr>
        <w:t xml:space="preserve"> </w:t>
      </w:r>
      <w:r w:rsidRPr="00FB0F3C">
        <w:t>been</w:t>
      </w:r>
      <w:r w:rsidRPr="00FB0F3C">
        <w:rPr>
          <w:spacing w:val="-9"/>
        </w:rPr>
        <w:t xml:space="preserve"> </w:t>
      </w:r>
      <w:r w:rsidRPr="00FB0F3C">
        <w:t>so</w:t>
      </w:r>
      <w:r w:rsidRPr="00FB0F3C">
        <w:rPr>
          <w:spacing w:val="-5"/>
        </w:rPr>
        <w:t xml:space="preserve"> </w:t>
      </w:r>
      <w:r w:rsidRPr="00FB0F3C">
        <w:t>notified</w:t>
      </w:r>
      <w:r w:rsidRPr="00FB0F3C">
        <w:rPr>
          <w:spacing w:val="-5"/>
        </w:rPr>
        <w:t xml:space="preserve"> </w:t>
      </w:r>
      <w:r w:rsidRPr="00FB0F3C">
        <w:t>by</w:t>
      </w:r>
      <w:r w:rsidRPr="00FB0F3C">
        <w:rPr>
          <w:spacing w:val="-5"/>
        </w:rPr>
        <w:t xml:space="preserve"> </w:t>
      </w:r>
      <w:r w:rsidRPr="00FB0F3C">
        <w:t>the</w:t>
      </w:r>
      <w:r w:rsidRPr="00FB0F3C">
        <w:rPr>
          <w:spacing w:val="-8"/>
        </w:rPr>
        <w:t xml:space="preserve"> </w:t>
      </w:r>
      <w:r w:rsidRPr="00FB0F3C">
        <w:t>Engineer,</w:t>
      </w:r>
      <w:r w:rsidRPr="00FB0F3C">
        <w:rPr>
          <w:spacing w:val="-6"/>
        </w:rPr>
        <w:t xml:space="preserve"> </w:t>
      </w:r>
      <w:r w:rsidRPr="00FB0F3C">
        <w:t>the</w:t>
      </w:r>
      <w:r w:rsidRPr="00FB0F3C">
        <w:rPr>
          <w:spacing w:val="-4"/>
        </w:rPr>
        <w:t xml:space="preserve"> </w:t>
      </w:r>
      <w:r w:rsidRPr="00FB0F3C">
        <w:t>value</w:t>
      </w:r>
      <w:r w:rsidRPr="00FB0F3C">
        <w:rPr>
          <w:spacing w:val="-8"/>
        </w:rPr>
        <w:t xml:space="preserve"> </w:t>
      </w:r>
      <w:r w:rsidRPr="00FB0F3C">
        <w:t>of</w:t>
      </w:r>
      <w:r w:rsidRPr="00FB0F3C">
        <w:rPr>
          <w:spacing w:val="-4"/>
        </w:rPr>
        <w:t xml:space="preserve"> </w:t>
      </w:r>
      <w:r w:rsidRPr="00FB0F3C">
        <w:t>this</w:t>
      </w:r>
      <w:r w:rsidRPr="00FB0F3C">
        <w:rPr>
          <w:spacing w:val="-4"/>
        </w:rPr>
        <w:t xml:space="preserve"> </w:t>
      </w:r>
      <w:r w:rsidRPr="00FB0F3C">
        <w:t>work</w:t>
      </w:r>
      <w:r w:rsidRPr="00FB0F3C">
        <w:rPr>
          <w:spacing w:val="-9"/>
        </w:rPr>
        <w:t xml:space="preserve"> </w:t>
      </w:r>
      <w:r w:rsidRPr="00FB0F3C">
        <w:t>or</w:t>
      </w:r>
      <w:r w:rsidRPr="00FB0F3C">
        <w:rPr>
          <w:spacing w:val="-8"/>
        </w:rPr>
        <w:t xml:space="preserve"> </w:t>
      </w:r>
      <w:r w:rsidRPr="00FB0F3C">
        <w:t>obligation</w:t>
      </w:r>
      <w:r w:rsidRPr="00FB0F3C">
        <w:rPr>
          <w:spacing w:val="-9"/>
        </w:rPr>
        <w:t xml:space="preserve"> </w:t>
      </w:r>
      <w:r w:rsidRPr="00FB0F3C">
        <w:t>may</w:t>
      </w:r>
      <w:r w:rsidRPr="00FB0F3C">
        <w:rPr>
          <w:spacing w:val="-9"/>
        </w:rPr>
        <w:t xml:space="preserve"> </w:t>
      </w:r>
      <w:r w:rsidRPr="00FB0F3C">
        <w:t>be</w:t>
      </w:r>
      <w:r w:rsidRPr="00FB0F3C">
        <w:rPr>
          <w:spacing w:val="-8"/>
        </w:rPr>
        <w:t xml:space="preserve"> </w:t>
      </w:r>
      <w:r w:rsidRPr="00FB0F3C">
        <w:t>withheld</w:t>
      </w:r>
      <w:r w:rsidRPr="00FB0F3C">
        <w:rPr>
          <w:spacing w:val="-5"/>
        </w:rPr>
        <w:t xml:space="preserve"> </w:t>
      </w:r>
      <w:r w:rsidRPr="00FB0F3C">
        <w:t>until</w:t>
      </w:r>
      <w:r w:rsidRPr="00FB0F3C">
        <w:rPr>
          <w:spacing w:val="-8"/>
        </w:rPr>
        <w:t xml:space="preserve"> </w:t>
      </w:r>
      <w:r w:rsidRPr="00FB0F3C">
        <w:t>the work or obligation has been performed.</w:t>
      </w:r>
    </w:p>
    <w:p w:rsidR="00FB0F3C" w:rsidRPr="00FB0F3C" w:rsidRDefault="00FB0F3C" w:rsidP="00FB0F3C">
      <w:pPr>
        <w:spacing w:before="97"/>
      </w:pPr>
    </w:p>
    <w:p w:rsidR="00FB0F3C" w:rsidRPr="00FB0F3C" w:rsidRDefault="00FB0F3C" w:rsidP="00FB0F3C">
      <w:pPr>
        <w:spacing w:line="230" w:lineRule="auto"/>
        <w:ind w:left="1156" w:right="494" w:hanging="660"/>
        <w:jc w:val="both"/>
      </w:pPr>
      <w:r w:rsidRPr="00FB0F3C">
        <w:t>4.6.4</w:t>
      </w:r>
      <w:r w:rsidRPr="00FB0F3C">
        <w:rPr>
          <w:spacing w:val="80"/>
        </w:rPr>
        <w:t xml:space="preserve"> </w:t>
      </w:r>
      <w:r w:rsidRPr="00FB0F3C">
        <w:t>The Architect may in any Payment Certificate make any correction or modification that should properly be made</w:t>
      </w:r>
      <w:r w:rsidRPr="00FB0F3C">
        <w:rPr>
          <w:spacing w:val="-16"/>
        </w:rPr>
        <w:t xml:space="preserve"> </w:t>
      </w:r>
      <w:r w:rsidRPr="00FB0F3C">
        <w:t>to</w:t>
      </w:r>
      <w:r w:rsidRPr="00FB0F3C">
        <w:rPr>
          <w:spacing w:val="-14"/>
        </w:rPr>
        <w:t xml:space="preserve"> </w:t>
      </w:r>
      <w:r w:rsidRPr="00FB0F3C">
        <w:t>any</w:t>
      </w:r>
      <w:r w:rsidRPr="00FB0F3C">
        <w:rPr>
          <w:spacing w:val="-14"/>
        </w:rPr>
        <w:t xml:space="preserve"> </w:t>
      </w:r>
      <w:r w:rsidRPr="00FB0F3C">
        <w:t>previous</w:t>
      </w:r>
      <w:r w:rsidRPr="00FB0F3C">
        <w:rPr>
          <w:spacing w:val="-13"/>
        </w:rPr>
        <w:t xml:space="preserve"> </w:t>
      </w:r>
      <w:r w:rsidRPr="00FB0F3C">
        <w:t>Payment</w:t>
      </w:r>
      <w:r w:rsidRPr="00FB0F3C">
        <w:rPr>
          <w:spacing w:val="-14"/>
        </w:rPr>
        <w:t xml:space="preserve"> </w:t>
      </w:r>
      <w:r w:rsidRPr="00FB0F3C">
        <w:t>Certificate.</w:t>
      </w:r>
      <w:r w:rsidRPr="00FB0F3C">
        <w:rPr>
          <w:spacing w:val="-14"/>
        </w:rPr>
        <w:t xml:space="preserve"> </w:t>
      </w:r>
      <w:r w:rsidRPr="00FB0F3C">
        <w:t>A</w:t>
      </w:r>
      <w:r w:rsidRPr="00FB0F3C">
        <w:rPr>
          <w:spacing w:val="-14"/>
        </w:rPr>
        <w:t xml:space="preserve"> </w:t>
      </w:r>
      <w:r w:rsidRPr="00FB0F3C">
        <w:t>Payment</w:t>
      </w:r>
      <w:r w:rsidRPr="00FB0F3C">
        <w:rPr>
          <w:spacing w:val="-13"/>
        </w:rPr>
        <w:t xml:space="preserve"> </w:t>
      </w:r>
      <w:r w:rsidRPr="00FB0F3C">
        <w:t>Certificate</w:t>
      </w:r>
      <w:r w:rsidRPr="00FB0F3C">
        <w:rPr>
          <w:spacing w:val="-14"/>
        </w:rPr>
        <w:t xml:space="preserve"> </w:t>
      </w:r>
      <w:r w:rsidRPr="00FB0F3C">
        <w:t>shall</w:t>
      </w:r>
      <w:r w:rsidRPr="00FB0F3C">
        <w:rPr>
          <w:spacing w:val="-14"/>
        </w:rPr>
        <w:t xml:space="preserve"> </w:t>
      </w:r>
      <w:r w:rsidRPr="00FB0F3C">
        <w:t>not</w:t>
      </w:r>
      <w:r w:rsidRPr="00FB0F3C">
        <w:rPr>
          <w:spacing w:val="-14"/>
        </w:rPr>
        <w:t xml:space="preserve"> </w:t>
      </w:r>
      <w:r w:rsidRPr="00FB0F3C">
        <w:t>be</w:t>
      </w:r>
      <w:r w:rsidRPr="00FB0F3C">
        <w:rPr>
          <w:spacing w:val="-13"/>
        </w:rPr>
        <w:t xml:space="preserve"> </w:t>
      </w:r>
      <w:r w:rsidRPr="00FB0F3C">
        <w:t>deemed</w:t>
      </w:r>
      <w:r w:rsidRPr="00FB0F3C">
        <w:rPr>
          <w:spacing w:val="-14"/>
        </w:rPr>
        <w:t xml:space="preserve"> </w:t>
      </w:r>
      <w:r w:rsidRPr="00FB0F3C">
        <w:t>to</w:t>
      </w:r>
      <w:r w:rsidRPr="00FB0F3C">
        <w:rPr>
          <w:spacing w:val="-14"/>
        </w:rPr>
        <w:t xml:space="preserve"> </w:t>
      </w:r>
      <w:r w:rsidRPr="00FB0F3C">
        <w:t>indicate</w:t>
      </w:r>
      <w:r w:rsidRPr="00FB0F3C">
        <w:rPr>
          <w:spacing w:val="-14"/>
        </w:rPr>
        <w:t xml:space="preserve"> </w:t>
      </w:r>
      <w:r w:rsidRPr="00FB0F3C">
        <w:t>the</w:t>
      </w:r>
      <w:r w:rsidRPr="00FB0F3C">
        <w:rPr>
          <w:spacing w:val="-13"/>
        </w:rPr>
        <w:t xml:space="preserve"> </w:t>
      </w:r>
      <w:r w:rsidRPr="00FB0F3C">
        <w:t>Architect acceptance, approval, consent or satisfaction.</w:t>
      </w:r>
    </w:p>
    <w:p w:rsidR="00FB0F3C" w:rsidRPr="00FB0F3C" w:rsidRDefault="00FB0F3C" w:rsidP="00560043">
      <w:pPr>
        <w:numPr>
          <w:ilvl w:val="1"/>
          <w:numId w:val="229"/>
        </w:numPr>
        <w:tabs>
          <w:tab w:val="left" w:pos="1153"/>
        </w:tabs>
        <w:spacing w:before="123"/>
        <w:ind w:left="1153" w:hanging="665"/>
        <w:jc w:val="both"/>
        <w:outlineLvl w:val="6"/>
        <w:rPr>
          <w:b/>
          <w:bCs/>
          <w:color w:val="221F1F"/>
        </w:rPr>
      </w:pPr>
      <w:r w:rsidRPr="00FB0F3C">
        <w:rPr>
          <w:b/>
          <w:bCs/>
          <w:spacing w:val="-2"/>
        </w:rPr>
        <w:t>Payment</w:t>
      </w:r>
    </w:p>
    <w:p w:rsidR="00FB0F3C" w:rsidRPr="00FB0F3C" w:rsidRDefault="00FB0F3C" w:rsidP="00FB0F3C">
      <w:pPr>
        <w:spacing w:before="98"/>
        <w:rPr>
          <w:b/>
        </w:rPr>
      </w:pPr>
    </w:p>
    <w:p w:rsidR="00FB0F3C" w:rsidRPr="00FB0F3C" w:rsidRDefault="00FB0F3C" w:rsidP="00560043">
      <w:pPr>
        <w:numPr>
          <w:ilvl w:val="2"/>
          <w:numId w:val="229"/>
        </w:numPr>
        <w:tabs>
          <w:tab w:val="left" w:pos="1154"/>
        </w:tabs>
        <w:ind w:left="1154" w:hanging="666"/>
        <w:jc w:val="both"/>
        <w:rPr>
          <w:color w:val="221F1F"/>
        </w:rPr>
      </w:pPr>
      <w:r w:rsidRPr="00FB0F3C">
        <w:t>The</w:t>
      </w:r>
      <w:r w:rsidRPr="00FB0F3C">
        <w:rPr>
          <w:spacing w:val="-4"/>
        </w:rPr>
        <w:t xml:space="preserve"> </w:t>
      </w:r>
      <w:r w:rsidRPr="00FB0F3C">
        <w:t>Procuring</w:t>
      </w:r>
      <w:r w:rsidRPr="00FB0F3C">
        <w:rPr>
          <w:spacing w:val="-5"/>
        </w:rPr>
        <w:t xml:space="preserve"> </w:t>
      </w:r>
      <w:r w:rsidRPr="00FB0F3C">
        <w:t>Entity</w:t>
      </w:r>
      <w:r w:rsidRPr="00FB0F3C">
        <w:rPr>
          <w:spacing w:val="-1"/>
        </w:rPr>
        <w:t xml:space="preserve"> </w:t>
      </w:r>
      <w:r w:rsidRPr="00FB0F3C">
        <w:t>shall</w:t>
      </w:r>
      <w:r w:rsidRPr="00FB0F3C">
        <w:rPr>
          <w:spacing w:val="-3"/>
        </w:rPr>
        <w:t xml:space="preserve"> </w:t>
      </w:r>
      <w:r w:rsidRPr="00FB0F3C">
        <w:t>pay</w:t>
      </w:r>
      <w:r w:rsidRPr="00FB0F3C">
        <w:rPr>
          <w:spacing w:val="-5"/>
        </w:rPr>
        <w:t xml:space="preserve"> </w:t>
      </w:r>
      <w:r w:rsidRPr="00FB0F3C">
        <w:t>to</w:t>
      </w:r>
      <w:r w:rsidRPr="00FB0F3C">
        <w:rPr>
          <w:spacing w:val="-1"/>
        </w:rPr>
        <w:t xml:space="preserve"> </w:t>
      </w:r>
      <w:r w:rsidRPr="00FB0F3C">
        <w:t>the</w:t>
      </w:r>
      <w:r w:rsidRPr="00FB0F3C">
        <w:rPr>
          <w:spacing w:val="-3"/>
        </w:rPr>
        <w:t xml:space="preserve"> </w:t>
      </w:r>
      <w:r w:rsidRPr="00FB0F3C">
        <w:rPr>
          <w:spacing w:val="-2"/>
        </w:rPr>
        <w:t>Contractor:</w:t>
      </w:r>
    </w:p>
    <w:p w:rsidR="00FB0F3C" w:rsidRPr="00FB0F3C" w:rsidRDefault="00FB0F3C" w:rsidP="00560043">
      <w:pPr>
        <w:numPr>
          <w:ilvl w:val="0"/>
          <w:numId w:val="177"/>
        </w:numPr>
        <w:tabs>
          <w:tab w:val="left" w:pos="1646"/>
          <w:tab w:val="left" w:pos="1652"/>
        </w:tabs>
        <w:spacing w:before="56" w:line="230" w:lineRule="auto"/>
        <w:ind w:right="493" w:hanging="496"/>
        <w:jc w:val="both"/>
        <w:rPr>
          <w:color w:val="221F1F"/>
        </w:rPr>
      </w:pPr>
      <w:r w:rsidRPr="00FB0F3C">
        <w:t>The</w:t>
      </w:r>
      <w:r w:rsidRPr="00FB0F3C">
        <w:rPr>
          <w:spacing w:val="-8"/>
        </w:rPr>
        <w:t xml:space="preserve"> </w:t>
      </w:r>
      <w:r w:rsidRPr="00FB0F3C">
        <w:t>advance</w:t>
      </w:r>
      <w:r w:rsidRPr="00FB0F3C">
        <w:rPr>
          <w:spacing w:val="-8"/>
        </w:rPr>
        <w:t xml:space="preserve"> </w:t>
      </w:r>
      <w:r w:rsidRPr="00FB0F3C">
        <w:t>payment</w:t>
      </w:r>
      <w:r w:rsidRPr="00FB0F3C">
        <w:rPr>
          <w:spacing w:val="-8"/>
        </w:rPr>
        <w:t xml:space="preserve"> </w:t>
      </w:r>
      <w:r w:rsidRPr="00FB0F3C">
        <w:t>shall</w:t>
      </w:r>
      <w:r w:rsidRPr="00FB0F3C">
        <w:rPr>
          <w:spacing w:val="-8"/>
        </w:rPr>
        <w:t xml:space="preserve"> </w:t>
      </w:r>
      <w:r w:rsidRPr="00FB0F3C">
        <w:t>be</w:t>
      </w:r>
      <w:r w:rsidRPr="00FB0F3C">
        <w:rPr>
          <w:spacing w:val="-8"/>
        </w:rPr>
        <w:t xml:space="preserve"> </w:t>
      </w:r>
      <w:r w:rsidRPr="00FB0F3C">
        <w:t>paid</w:t>
      </w:r>
      <w:r w:rsidRPr="00FB0F3C">
        <w:rPr>
          <w:spacing w:val="-5"/>
        </w:rPr>
        <w:t xml:space="preserve"> </w:t>
      </w:r>
      <w:r w:rsidRPr="00FB0F3C">
        <w:t>within</w:t>
      </w:r>
      <w:r w:rsidRPr="00FB0F3C">
        <w:rPr>
          <w:spacing w:val="-9"/>
        </w:rPr>
        <w:t xml:space="preserve"> </w:t>
      </w:r>
      <w:r w:rsidRPr="00FB0F3C">
        <w:t>60</w:t>
      </w:r>
      <w:r w:rsidRPr="00FB0F3C">
        <w:rPr>
          <w:spacing w:val="-9"/>
        </w:rPr>
        <w:t xml:space="preserve"> </w:t>
      </w:r>
      <w:r w:rsidRPr="00FB0F3C">
        <w:t>days</w:t>
      </w:r>
      <w:r w:rsidRPr="00FB0F3C">
        <w:rPr>
          <w:spacing w:val="-8"/>
        </w:rPr>
        <w:t xml:space="preserve"> </w:t>
      </w:r>
      <w:r w:rsidRPr="00FB0F3C">
        <w:t>after</w:t>
      </w:r>
      <w:r w:rsidRPr="00FB0F3C">
        <w:rPr>
          <w:spacing w:val="-8"/>
        </w:rPr>
        <w:t xml:space="preserve"> </w:t>
      </w:r>
      <w:r w:rsidRPr="00FB0F3C">
        <w:t>signing</w:t>
      </w:r>
      <w:r w:rsidRPr="00FB0F3C">
        <w:rPr>
          <w:spacing w:val="-9"/>
        </w:rPr>
        <w:t xml:space="preserve"> </w:t>
      </w:r>
      <w:r w:rsidRPr="00FB0F3C">
        <w:t>of</w:t>
      </w:r>
      <w:r w:rsidRPr="00FB0F3C">
        <w:rPr>
          <w:spacing w:val="-4"/>
        </w:rPr>
        <w:t xml:space="preserve"> </w:t>
      </w:r>
      <w:r w:rsidRPr="00FB0F3C">
        <w:t>the</w:t>
      </w:r>
      <w:r w:rsidRPr="00FB0F3C">
        <w:rPr>
          <w:spacing w:val="-8"/>
        </w:rPr>
        <w:t xml:space="preserve"> </w:t>
      </w:r>
      <w:r w:rsidRPr="00FB0F3C">
        <w:t>contract</w:t>
      </w:r>
      <w:r w:rsidRPr="00FB0F3C">
        <w:rPr>
          <w:spacing w:val="-8"/>
        </w:rPr>
        <w:t xml:space="preserve"> </w:t>
      </w:r>
      <w:r w:rsidRPr="00FB0F3C">
        <w:t>by</w:t>
      </w:r>
      <w:r w:rsidRPr="00FB0F3C">
        <w:rPr>
          <w:spacing w:val="-9"/>
        </w:rPr>
        <w:t xml:space="preserve"> </w:t>
      </w:r>
      <w:r w:rsidRPr="00FB0F3C">
        <w:t>both</w:t>
      </w:r>
      <w:r w:rsidRPr="00FB0F3C">
        <w:rPr>
          <w:spacing w:val="-9"/>
        </w:rPr>
        <w:t xml:space="preserve"> </w:t>
      </w:r>
      <w:r w:rsidRPr="00FB0F3C">
        <w:t>parties</w:t>
      </w:r>
      <w:r w:rsidRPr="00FB0F3C">
        <w:rPr>
          <w:spacing w:val="-8"/>
        </w:rPr>
        <w:t xml:space="preserve"> </w:t>
      </w:r>
      <w:r w:rsidRPr="00FB0F3C">
        <w:t>or</w:t>
      </w:r>
      <w:r w:rsidRPr="00FB0F3C">
        <w:rPr>
          <w:spacing w:val="-8"/>
        </w:rPr>
        <w:t xml:space="preserve"> </w:t>
      </w:r>
      <w:r w:rsidRPr="00FB0F3C">
        <w:t>within 60 days after receiving the documents in accordance with Sub-Clause 4.2 [Performance Security] and Sub- Clause 14.2 [Advance Payment], which ever is later;</w:t>
      </w:r>
    </w:p>
    <w:p w:rsidR="00FB0F3C" w:rsidRPr="00FB0F3C" w:rsidRDefault="00FB0F3C" w:rsidP="00560043">
      <w:pPr>
        <w:numPr>
          <w:ilvl w:val="0"/>
          <w:numId w:val="177"/>
        </w:numPr>
        <w:tabs>
          <w:tab w:val="left" w:pos="1647"/>
          <w:tab w:val="left" w:pos="1652"/>
        </w:tabs>
        <w:spacing w:line="230" w:lineRule="auto"/>
        <w:ind w:right="501" w:hanging="496"/>
        <w:jc w:val="both"/>
        <w:rPr>
          <w:color w:val="221F1F"/>
        </w:rPr>
      </w:pPr>
      <w:r w:rsidRPr="00FB0F3C">
        <w:t>The amount certified in each Interim Payment Certificate within 60 days after the Architect Issues Interim Payment Certificate; and</w:t>
      </w:r>
    </w:p>
    <w:p w:rsidR="00FB0F3C" w:rsidRPr="00FB0F3C" w:rsidRDefault="00FB0F3C" w:rsidP="00560043">
      <w:pPr>
        <w:numPr>
          <w:ilvl w:val="0"/>
          <w:numId w:val="177"/>
        </w:numPr>
        <w:tabs>
          <w:tab w:val="left" w:pos="1646"/>
          <w:tab w:val="left" w:pos="1652"/>
        </w:tabs>
        <w:spacing w:before="2" w:line="230" w:lineRule="auto"/>
        <w:ind w:right="493" w:hanging="496"/>
        <w:jc w:val="both"/>
        <w:rPr>
          <w:color w:val="221F1F"/>
        </w:rPr>
      </w:pPr>
      <w:r w:rsidRPr="00FB0F3C">
        <w:t xml:space="preserve">the amount certified in the Final Payment Certificate within 60 days after the Procuring Entity Issues </w:t>
      </w:r>
      <w:r w:rsidRPr="00FB0F3C">
        <w:rPr>
          <w:spacing w:val="-2"/>
        </w:rPr>
        <w:t>Interim Payment</w:t>
      </w:r>
      <w:r w:rsidRPr="00FB0F3C">
        <w:rPr>
          <w:spacing w:val="-5"/>
        </w:rPr>
        <w:t xml:space="preserve"> </w:t>
      </w:r>
      <w:r w:rsidRPr="00FB0F3C">
        <w:rPr>
          <w:spacing w:val="-2"/>
        </w:rPr>
        <w:t>Certificate;</w:t>
      </w:r>
      <w:r w:rsidRPr="00FB0F3C">
        <w:rPr>
          <w:spacing w:val="-5"/>
        </w:rPr>
        <w:t xml:space="preserve"> </w:t>
      </w:r>
      <w:r w:rsidRPr="00FB0F3C">
        <w:rPr>
          <w:spacing w:val="-2"/>
        </w:rPr>
        <w:t>or</w:t>
      </w:r>
      <w:r w:rsidRPr="00FB0F3C">
        <w:rPr>
          <w:spacing w:val="-5"/>
        </w:rPr>
        <w:t xml:space="preserve"> </w:t>
      </w:r>
      <w:r w:rsidRPr="00FB0F3C">
        <w:rPr>
          <w:spacing w:val="-2"/>
        </w:rPr>
        <w:t>after</w:t>
      </w:r>
      <w:r w:rsidRPr="00FB0F3C">
        <w:rPr>
          <w:spacing w:val="-5"/>
        </w:rPr>
        <w:t xml:space="preserve"> </w:t>
      </w:r>
      <w:r w:rsidRPr="00FB0F3C">
        <w:rPr>
          <w:spacing w:val="-2"/>
        </w:rPr>
        <w:t>determination</w:t>
      </w:r>
      <w:r w:rsidRPr="00FB0F3C">
        <w:rPr>
          <w:spacing w:val="-5"/>
        </w:rPr>
        <w:t xml:space="preserve"> </w:t>
      </w:r>
      <w:r w:rsidRPr="00FB0F3C">
        <w:rPr>
          <w:spacing w:val="-2"/>
        </w:rPr>
        <w:t>of any</w:t>
      </w:r>
      <w:r w:rsidRPr="00FB0F3C">
        <w:rPr>
          <w:spacing w:val="-5"/>
        </w:rPr>
        <w:t xml:space="preserve"> </w:t>
      </w:r>
      <w:r w:rsidRPr="00FB0F3C">
        <w:rPr>
          <w:spacing w:val="-2"/>
        </w:rPr>
        <w:t>disputed amount</w:t>
      </w:r>
      <w:r w:rsidRPr="00FB0F3C">
        <w:rPr>
          <w:spacing w:val="-5"/>
        </w:rPr>
        <w:t xml:space="preserve"> </w:t>
      </w:r>
      <w:r w:rsidRPr="00FB0F3C">
        <w:rPr>
          <w:spacing w:val="-2"/>
        </w:rPr>
        <w:t>shown</w:t>
      </w:r>
      <w:r w:rsidRPr="00FB0F3C">
        <w:rPr>
          <w:spacing w:val="-5"/>
        </w:rPr>
        <w:t xml:space="preserve"> </w:t>
      </w:r>
      <w:r w:rsidRPr="00FB0F3C">
        <w:rPr>
          <w:spacing w:val="-2"/>
        </w:rPr>
        <w:t>in</w:t>
      </w:r>
      <w:r w:rsidRPr="00FB0F3C">
        <w:rPr>
          <w:spacing w:val="-5"/>
        </w:rPr>
        <w:t xml:space="preserve"> </w:t>
      </w:r>
      <w:r w:rsidRPr="00FB0F3C">
        <w:rPr>
          <w:spacing w:val="-2"/>
        </w:rPr>
        <w:t>the</w:t>
      </w:r>
      <w:r w:rsidRPr="00FB0F3C">
        <w:rPr>
          <w:spacing w:val="-5"/>
        </w:rPr>
        <w:t xml:space="preserve"> </w:t>
      </w:r>
      <w:r w:rsidRPr="00FB0F3C">
        <w:rPr>
          <w:spacing w:val="-2"/>
        </w:rPr>
        <w:t>Final Statement</w:t>
      </w:r>
    </w:p>
    <w:p w:rsidR="00FB0F3C" w:rsidRPr="00FB0F3C" w:rsidRDefault="00FB0F3C" w:rsidP="00FB0F3C">
      <w:pPr>
        <w:spacing w:line="230" w:lineRule="auto"/>
        <w:ind w:left="1652" w:hanging="660"/>
        <w:jc w:val="both"/>
        <w:sectPr w:rsidR="00FB0F3C" w:rsidRPr="00FB0F3C" w:rsidSect="00447390">
          <w:headerReference w:type="even" r:id="rId185"/>
          <w:headerReference w:type="default" r:id="rId186"/>
          <w:footerReference w:type="even" r:id="rId187"/>
          <w:footerReference w:type="default" r:id="rId188"/>
          <w:pgSz w:w="11920" w:h="16840"/>
          <w:pgMar w:top="360" w:right="360" w:bottom="560" w:left="360" w:header="0" w:footer="373" w:gutter="0"/>
          <w:pgNumType w:start="112"/>
          <w:cols w:space="720"/>
        </w:sectPr>
      </w:pPr>
    </w:p>
    <w:p w:rsidR="00FB0F3C" w:rsidRPr="00FB0F3C" w:rsidRDefault="00FB0F3C" w:rsidP="00FB0F3C">
      <w:pPr>
        <w:spacing w:line="244" w:lineRule="exact"/>
        <w:ind w:left="1652"/>
      </w:pPr>
      <w:r w:rsidRPr="00FB0F3C">
        <w:lastRenderedPageBreak/>
        <w:t>in</w:t>
      </w:r>
      <w:r w:rsidRPr="00FB0F3C">
        <w:rPr>
          <w:spacing w:val="-6"/>
        </w:rPr>
        <w:t xml:space="preserve"> </w:t>
      </w:r>
      <w:r w:rsidRPr="00FB0F3C">
        <w:t>accordance</w:t>
      </w:r>
      <w:r w:rsidRPr="00FB0F3C">
        <w:rPr>
          <w:spacing w:val="-4"/>
        </w:rPr>
        <w:t xml:space="preserve"> </w:t>
      </w:r>
      <w:r w:rsidRPr="00FB0F3C">
        <w:t>with</w:t>
      </w:r>
      <w:r w:rsidRPr="00FB0F3C">
        <w:rPr>
          <w:spacing w:val="-2"/>
        </w:rPr>
        <w:t xml:space="preserve"> </w:t>
      </w:r>
      <w:r w:rsidRPr="00FB0F3C">
        <w:t>Sub-Clause</w:t>
      </w:r>
      <w:r w:rsidRPr="00FB0F3C">
        <w:rPr>
          <w:spacing w:val="-4"/>
        </w:rPr>
        <w:t xml:space="preserve"> </w:t>
      </w:r>
      <w:r w:rsidRPr="00FB0F3C">
        <w:t>16.2</w:t>
      </w:r>
      <w:r w:rsidRPr="00FB0F3C">
        <w:rPr>
          <w:spacing w:val="-5"/>
        </w:rPr>
        <w:t xml:space="preserve"> </w:t>
      </w:r>
      <w:r w:rsidRPr="00FB0F3C">
        <w:t>[Terminationby</w:t>
      </w:r>
      <w:r w:rsidRPr="00FB0F3C">
        <w:rPr>
          <w:spacing w:val="-5"/>
        </w:rPr>
        <w:t xml:space="preserve"> </w:t>
      </w:r>
      <w:r w:rsidRPr="00FB0F3C">
        <w:rPr>
          <w:spacing w:val="-2"/>
        </w:rPr>
        <w:t>Contractor].</w:t>
      </w:r>
    </w:p>
    <w:p w:rsidR="00FB0F3C" w:rsidRPr="00FB0F3C" w:rsidRDefault="00FB0F3C" w:rsidP="00FB0F3C">
      <w:pPr>
        <w:spacing w:before="108"/>
      </w:pPr>
    </w:p>
    <w:p w:rsidR="00FB0F3C" w:rsidRPr="00FB0F3C" w:rsidRDefault="00FB0F3C" w:rsidP="00560043">
      <w:pPr>
        <w:numPr>
          <w:ilvl w:val="2"/>
          <w:numId w:val="229"/>
        </w:numPr>
        <w:tabs>
          <w:tab w:val="left" w:pos="1154"/>
          <w:tab w:val="left" w:pos="1164"/>
        </w:tabs>
        <w:spacing w:line="228" w:lineRule="auto"/>
        <w:ind w:left="1164" w:right="502" w:hanging="676"/>
        <w:jc w:val="both"/>
        <w:rPr>
          <w:color w:val="221F1F"/>
        </w:rPr>
      </w:pPr>
      <w:r w:rsidRPr="00FB0F3C">
        <w:t>Payment of the amount due in each currency shall be made into the bank account, nominated by the Contractor, in the payment country (forth is currency) specified in the Contract.</w:t>
      </w:r>
    </w:p>
    <w:p w:rsidR="00FB0F3C" w:rsidRPr="00FB0F3C" w:rsidRDefault="00FB0F3C" w:rsidP="00560043">
      <w:pPr>
        <w:numPr>
          <w:ilvl w:val="1"/>
          <w:numId w:val="229"/>
        </w:numPr>
        <w:tabs>
          <w:tab w:val="left" w:pos="1156"/>
        </w:tabs>
        <w:spacing w:before="233"/>
        <w:ind w:left="1156" w:hanging="668"/>
        <w:outlineLvl w:val="6"/>
        <w:rPr>
          <w:b/>
          <w:bCs/>
          <w:color w:val="221F1F"/>
        </w:rPr>
      </w:pPr>
      <w:r w:rsidRPr="00FB0F3C">
        <w:rPr>
          <w:b/>
          <w:bCs/>
        </w:rPr>
        <w:t>Delayed</w:t>
      </w:r>
      <w:r w:rsidRPr="00FB0F3C">
        <w:rPr>
          <w:b/>
          <w:bCs/>
          <w:spacing w:val="-5"/>
        </w:rPr>
        <w:t xml:space="preserve"> </w:t>
      </w:r>
      <w:r w:rsidRPr="00FB0F3C">
        <w:rPr>
          <w:b/>
          <w:bCs/>
          <w:spacing w:val="-2"/>
        </w:rPr>
        <w:t>Payment</w:t>
      </w:r>
    </w:p>
    <w:p w:rsidR="00FB0F3C" w:rsidRPr="00FB0F3C" w:rsidRDefault="00FB0F3C" w:rsidP="00FB0F3C">
      <w:pPr>
        <w:spacing w:before="111"/>
        <w:rPr>
          <w:b/>
        </w:rPr>
      </w:pPr>
    </w:p>
    <w:p w:rsidR="00FB0F3C" w:rsidRPr="00FB0F3C" w:rsidRDefault="00FB0F3C" w:rsidP="00560043">
      <w:pPr>
        <w:numPr>
          <w:ilvl w:val="2"/>
          <w:numId w:val="229"/>
        </w:numPr>
        <w:tabs>
          <w:tab w:val="left" w:pos="1154"/>
          <w:tab w:val="left" w:pos="1164"/>
        </w:tabs>
        <w:spacing w:line="230" w:lineRule="auto"/>
        <w:ind w:left="1164" w:right="486" w:hanging="676"/>
        <w:jc w:val="both"/>
        <w:rPr>
          <w:color w:val="221F1F"/>
        </w:rPr>
      </w:pPr>
      <w:r w:rsidRPr="00FB0F3C">
        <w:t>If the Contractor does not receive payment in accordance with Sub-Clause 14.7 [Payment], the Contractor shall</w:t>
      </w:r>
      <w:r w:rsidRPr="00FB0F3C">
        <w:rPr>
          <w:spacing w:val="-16"/>
        </w:rPr>
        <w:t xml:space="preserve"> </w:t>
      </w:r>
      <w:r w:rsidRPr="00FB0F3C">
        <w:t>be</w:t>
      </w:r>
      <w:r w:rsidRPr="00FB0F3C">
        <w:rPr>
          <w:spacing w:val="-14"/>
        </w:rPr>
        <w:t xml:space="preserve"> </w:t>
      </w:r>
      <w:r w:rsidRPr="00FB0F3C">
        <w:t>entitled</w:t>
      </w:r>
      <w:r w:rsidRPr="00FB0F3C">
        <w:rPr>
          <w:spacing w:val="-14"/>
        </w:rPr>
        <w:t xml:space="preserve"> </w:t>
      </w:r>
      <w:r w:rsidRPr="00FB0F3C">
        <w:t>to</w:t>
      </w:r>
      <w:r w:rsidRPr="00FB0F3C">
        <w:rPr>
          <w:spacing w:val="-13"/>
        </w:rPr>
        <w:t xml:space="preserve"> </w:t>
      </w:r>
      <w:r w:rsidRPr="00FB0F3C">
        <w:t>receive</w:t>
      </w:r>
      <w:r w:rsidRPr="00FB0F3C">
        <w:rPr>
          <w:spacing w:val="-14"/>
        </w:rPr>
        <w:t xml:space="preserve"> </w:t>
      </w:r>
      <w:r w:rsidRPr="00FB0F3C">
        <w:t>financing</w:t>
      </w:r>
      <w:r w:rsidRPr="00FB0F3C">
        <w:rPr>
          <w:spacing w:val="-14"/>
        </w:rPr>
        <w:t xml:space="preserve"> </w:t>
      </w:r>
      <w:r w:rsidRPr="00FB0F3C">
        <w:t>charges</w:t>
      </w:r>
      <w:r w:rsidRPr="00FB0F3C">
        <w:rPr>
          <w:spacing w:val="-14"/>
        </w:rPr>
        <w:t xml:space="preserve"> </w:t>
      </w:r>
      <w:r w:rsidRPr="00FB0F3C">
        <w:t>(simple</w:t>
      </w:r>
      <w:r w:rsidRPr="00FB0F3C">
        <w:rPr>
          <w:spacing w:val="-13"/>
        </w:rPr>
        <w:t xml:space="preserve"> </w:t>
      </w:r>
      <w:r w:rsidRPr="00FB0F3C">
        <w:t>interest)</w:t>
      </w:r>
      <w:r w:rsidRPr="00FB0F3C">
        <w:rPr>
          <w:spacing w:val="-14"/>
        </w:rPr>
        <w:t xml:space="preserve"> </w:t>
      </w:r>
      <w:r w:rsidRPr="00FB0F3C">
        <w:t>monthly</w:t>
      </w:r>
      <w:r w:rsidRPr="00FB0F3C">
        <w:rPr>
          <w:spacing w:val="-14"/>
        </w:rPr>
        <w:t xml:space="preserve"> </w:t>
      </w:r>
      <w:r w:rsidRPr="00FB0F3C">
        <w:t>on</w:t>
      </w:r>
      <w:r w:rsidRPr="00FB0F3C">
        <w:rPr>
          <w:spacing w:val="-14"/>
        </w:rPr>
        <w:t xml:space="preserve"> </w:t>
      </w:r>
      <w:r w:rsidRPr="00FB0F3C">
        <w:t>the</w:t>
      </w:r>
      <w:r w:rsidRPr="00FB0F3C">
        <w:rPr>
          <w:spacing w:val="-13"/>
        </w:rPr>
        <w:t xml:space="preserve"> </w:t>
      </w:r>
      <w:r w:rsidRPr="00FB0F3C">
        <w:t>amount</w:t>
      </w:r>
      <w:r w:rsidRPr="00FB0F3C">
        <w:rPr>
          <w:spacing w:val="-14"/>
        </w:rPr>
        <w:t xml:space="preserve"> </w:t>
      </w:r>
      <w:r w:rsidRPr="00FB0F3C">
        <w:t>unpaid</w:t>
      </w:r>
      <w:r w:rsidRPr="00FB0F3C">
        <w:rPr>
          <w:spacing w:val="-14"/>
        </w:rPr>
        <w:t xml:space="preserve"> </w:t>
      </w:r>
      <w:r w:rsidRPr="00FB0F3C">
        <w:t>during</w:t>
      </w:r>
      <w:r w:rsidRPr="00FB0F3C">
        <w:rPr>
          <w:spacing w:val="-14"/>
        </w:rPr>
        <w:t xml:space="preserve"> </w:t>
      </w:r>
      <w:r w:rsidRPr="00FB0F3C">
        <w:t>the</w:t>
      </w:r>
      <w:r w:rsidRPr="00FB0F3C">
        <w:rPr>
          <w:spacing w:val="-13"/>
        </w:rPr>
        <w:t xml:space="preserve"> </w:t>
      </w:r>
      <w:r w:rsidRPr="00FB0F3C">
        <w:t>period of delay. This period shall be deemed to commence on the date for payment specified in Sub-Clause 14.7 [Payment], irrespective (in the case of its sub-paragraph (b) of the date on which any Interim Payment Certificate isissued.</w:t>
      </w:r>
    </w:p>
    <w:p w:rsidR="00FB0F3C" w:rsidRPr="00FB0F3C" w:rsidRDefault="00FB0F3C" w:rsidP="00FB0F3C">
      <w:pPr>
        <w:spacing w:before="105"/>
      </w:pPr>
    </w:p>
    <w:p w:rsidR="00FB0F3C" w:rsidRPr="00FB0F3C" w:rsidRDefault="00FB0F3C" w:rsidP="00560043">
      <w:pPr>
        <w:numPr>
          <w:ilvl w:val="2"/>
          <w:numId w:val="229"/>
        </w:numPr>
        <w:tabs>
          <w:tab w:val="left" w:pos="1154"/>
          <w:tab w:val="left" w:pos="1164"/>
        </w:tabs>
        <w:spacing w:line="230" w:lineRule="auto"/>
        <w:ind w:left="1164" w:right="490" w:hanging="676"/>
        <w:jc w:val="both"/>
        <w:rPr>
          <w:color w:val="221F1F"/>
        </w:rPr>
      </w:pPr>
      <w:r w:rsidRPr="00FB0F3C">
        <w:t>These financing charges shall</w:t>
      </w:r>
      <w:r w:rsidRPr="00FB0F3C">
        <w:rPr>
          <w:spacing w:val="-3"/>
        </w:rPr>
        <w:t xml:space="preserve"> </w:t>
      </w:r>
      <w:r w:rsidRPr="00FB0F3C">
        <w:t>be</w:t>
      </w:r>
      <w:r w:rsidRPr="00FB0F3C">
        <w:rPr>
          <w:spacing w:val="-3"/>
        </w:rPr>
        <w:t xml:space="preserve"> </w:t>
      </w:r>
      <w:r w:rsidRPr="00FB0F3C">
        <w:t>calculated at the annual</w:t>
      </w:r>
      <w:r w:rsidRPr="00FB0F3C">
        <w:rPr>
          <w:spacing w:val="-3"/>
        </w:rPr>
        <w:t xml:space="preserve"> </w:t>
      </w:r>
      <w:r w:rsidRPr="00FB0F3C">
        <w:t>rate</w:t>
      </w:r>
      <w:r w:rsidRPr="00FB0F3C">
        <w:rPr>
          <w:spacing w:val="-3"/>
        </w:rPr>
        <w:t xml:space="preserve"> </w:t>
      </w:r>
      <w:r w:rsidRPr="00FB0F3C">
        <w:t>of three</w:t>
      </w:r>
      <w:r w:rsidRPr="00FB0F3C">
        <w:rPr>
          <w:spacing w:val="-3"/>
        </w:rPr>
        <w:t xml:space="preserve"> </w:t>
      </w:r>
      <w:r w:rsidRPr="00FB0F3C">
        <w:t>percentage</w:t>
      </w:r>
      <w:r w:rsidRPr="00FB0F3C">
        <w:rPr>
          <w:spacing w:val="-3"/>
        </w:rPr>
        <w:t xml:space="preserve"> </w:t>
      </w:r>
      <w:r w:rsidRPr="00FB0F3C">
        <w:t>points</w:t>
      </w:r>
      <w:r w:rsidRPr="00FB0F3C">
        <w:rPr>
          <w:spacing w:val="-3"/>
        </w:rPr>
        <w:t xml:space="preserve"> </w:t>
      </w:r>
      <w:r w:rsidRPr="00FB0F3C">
        <w:t>above</w:t>
      </w:r>
      <w:r w:rsidRPr="00FB0F3C">
        <w:rPr>
          <w:spacing w:val="-3"/>
        </w:rPr>
        <w:t xml:space="preserve"> </w:t>
      </w:r>
      <w:r w:rsidRPr="00FB0F3C">
        <w:t>the</w:t>
      </w:r>
      <w:r w:rsidRPr="00FB0F3C">
        <w:rPr>
          <w:spacing w:val="-3"/>
        </w:rPr>
        <w:t xml:space="preserve"> </w:t>
      </w:r>
      <w:r w:rsidRPr="00FB0F3C">
        <w:t>mean rate of the</w:t>
      </w:r>
      <w:r w:rsidRPr="00FB0F3C">
        <w:rPr>
          <w:spacing w:val="-3"/>
        </w:rPr>
        <w:t xml:space="preserve"> </w:t>
      </w:r>
      <w:r w:rsidRPr="00FB0F3C">
        <w:t>Central</w:t>
      </w:r>
      <w:r w:rsidRPr="00FB0F3C">
        <w:rPr>
          <w:spacing w:val="-3"/>
        </w:rPr>
        <w:t xml:space="preserve"> </w:t>
      </w:r>
      <w:r w:rsidRPr="00FB0F3C">
        <w:t>Bank in</w:t>
      </w:r>
      <w:r w:rsidRPr="00FB0F3C">
        <w:rPr>
          <w:spacing w:val="-4"/>
        </w:rPr>
        <w:t xml:space="preserve"> </w:t>
      </w:r>
      <w:r w:rsidRPr="00FB0F3C">
        <w:t>Kenya</w:t>
      </w:r>
      <w:r w:rsidRPr="00FB0F3C">
        <w:rPr>
          <w:spacing w:val="-3"/>
        </w:rPr>
        <w:t xml:space="preserve"> </w:t>
      </w:r>
      <w:r w:rsidRPr="00FB0F3C">
        <w:t>of the</w:t>
      </w:r>
      <w:r w:rsidRPr="00FB0F3C">
        <w:rPr>
          <w:spacing w:val="-3"/>
        </w:rPr>
        <w:t xml:space="preserve"> </w:t>
      </w:r>
      <w:r w:rsidRPr="00FB0F3C">
        <w:t>currency of</w:t>
      </w:r>
      <w:r w:rsidRPr="00FB0F3C">
        <w:rPr>
          <w:spacing w:val="-3"/>
        </w:rPr>
        <w:t xml:space="preserve"> </w:t>
      </w:r>
      <w:r w:rsidRPr="00FB0F3C">
        <w:t>payment,</w:t>
      </w:r>
      <w:r w:rsidRPr="00FB0F3C">
        <w:rPr>
          <w:spacing w:val="-1"/>
        </w:rPr>
        <w:t xml:space="preserve"> </w:t>
      </w:r>
      <w:r w:rsidRPr="00FB0F3C">
        <w:t>or</w:t>
      </w:r>
      <w:r w:rsidRPr="00FB0F3C">
        <w:rPr>
          <w:spacing w:val="-3"/>
        </w:rPr>
        <w:t xml:space="preserve"> </w:t>
      </w:r>
      <w:r w:rsidRPr="00FB0F3C">
        <w:t>if not</w:t>
      </w:r>
      <w:r w:rsidRPr="00FB0F3C">
        <w:rPr>
          <w:spacing w:val="-3"/>
        </w:rPr>
        <w:t xml:space="preserve"> </w:t>
      </w:r>
      <w:r w:rsidRPr="00FB0F3C">
        <w:t>available,</w:t>
      </w:r>
      <w:r w:rsidRPr="00FB0F3C">
        <w:rPr>
          <w:spacing w:val="-1"/>
        </w:rPr>
        <w:t xml:space="preserve"> </w:t>
      </w:r>
      <w:r w:rsidRPr="00FB0F3C">
        <w:t>the</w:t>
      </w:r>
      <w:r w:rsidRPr="00FB0F3C">
        <w:rPr>
          <w:spacing w:val="-3"/>
        </w:rPr>
        <w:t xml:space="preserve"> </w:t>
      </w:r>
      <w:r w:rsidRPr="00FB0F3C">
        <w:t>inter bank offered rate, and shall be paid in such currency.</w:t>
      </w:r>
    </w:p>
    <w:p w:rsidR="00FB0F3C" w:rsidRPr="00FB0F3C" w:rsidRDefault="00FB0F3C" w:rsidP="00FB0F3C">
      <w:pPr>
        <w:spacing w:before="112"/>
      </w:pPr>
    </w:p>
    <w:p w:rsidR="00FB0F3C" w:rsidRPr="00FB0F3C" w:rsidRDefault="00FB0F3C" w:rsidP="00560043">
      <w:pPr>
        <w:numPr>
          <w:ilvl w:val="2"/>
          <w:numId w:val="229"/>
        </w:numPr>
        <w:tabs>
          <w:tab w:val="left" w:pos="1154"/>
          <w:tab w:val="left" w:pos="1164"/>
        </w:tabs>
        <w:spacing w:before="1" w:line="228" w:lineRule="auto"/>
        <w:ind w:left="1164" w:right="499" w:hanging="676"/>
        <w:jc w:val="both"/>
        <w:rPr>
          <w:color w:val="221F1F"/>
        </w:rPr>
      </w:pPr>
      <w:r w:rsidRPr="00FB0F3C">
        <w:t>The</w:t>
      </w:r>
      <w:r w:rsidRPr="00FB0F3C">
        <w:rPr>
          <w:spacing w:val="-13"/>
        </w:rPr>
        <w:t xml:space="preserve"> </w:t>
      </w:r>
      <w:r w:rsidRPr="00FB0F3C">
        <w:t>Contractor</w:t>
      </w:r>
      <w:r w:rsidRPr="00FB0F3C">
        <w:rPr>
          <w:spacing w:val="-13"/>
        </w:rPr>
        <w:t xml:space="preserve"> </w:t>
      </w:r>
      <w:r w:rsidRPr="00FB0F3C">
        <w:t>shall</w:t>
      </w:r>
      <w:r w:rsidRPr="00FB0F3C">
        <w:rPr>
          <w:spacing w:val="-13"/>
        </w:rPr>
        <w:t xml:space="preserve"> </w:t>
      </w:r>
      <w:r w:rsidRPr="00FB0F3C">
        <w:t>be</w:t>
      </w:r>
      <w:r w:rsidRPr="00FB0F3C">
        <w:rPr>
          <w:spacing w:val="-13"/>
        </w:rPr>
        <w:t xml:space="preserve"> </w:t>
      </w:r>
      <w:r w:rsidRPr="00FB0F3C">
        <w:t>entitled</w:t>
      </w:r>
      <w:r w:rsidRPr="00FB0F3C">
        <w:rPr>
          <w:spacing w:val="-10"/>
        </w:rPr>
        <w:t xml:space="preserve"> </w:t>
      </w:r>
      <w:r w:rsidRPr="00FB0F3C">
        <w:t>to</w:t>
      </w:r>
      <w:r w:rsidRPr="00FB0F3C">
        <w:rPr>
          <w:spacing w:val="-10"/>
        </w:rPr>
        <w:t xml:space="preserve"> </w:t>
      </w:r>
      <w:r w:rsidRPr="00FB0F3C">
        <w:t>this</w:t>
      </w:r>
      <w:r w:rsidRPr="00FB0F3C">
        <w:rPr>
          <w:spacing w:val="-13"/>
        </w:rPr>
        <w:t xml:space="preserve"> </w:t>
      </w:r>
      <w:r w:rsidRPr="00FB0F3C">
        <w:t>payment</w:t>
      </w:r>
      <w:r w:rsidRPr="00FB0F3C">
        <w:rPr>
          <w:spacing w:val="-13"/>
        </w:rPr>
        <w:t xml:space="preserve"> </w:t>
      </w:r>
      <w:r w:rsidRPr="00FB0F3C">
        <w:t>without</w:t>
      </w:r>
      <w:r w:rsidRPr="00FB0F3C">
        <w:rPr>
          <w:spacing w:val="-13"/>
        </w:rPr>
        <w:t xml:space="preserve"> </w:t>
      </w:r>
      <w:r w:rsidRPr="00FB0F3C">
        <w:t>formal</w:t>
      </w:r>
      <w:r w:rsidRPr="00FB0F3C">
        <w:rPr>
          <w:spacing w:val="-13"/>
        </w:rPr>
        <w:t xml:space="preserve"> </w:t>
      </w:r>
      <w:r w:rsidRPr="00FB0F3C">
        <w:t>notice</w:t>
      </w:r>
      <w:r w:rsidRPr="00FB0F3C">
        <w:rPr>
          <w:spacing w:val="-13"/>
        </w:rPr>
        <w:t xml:space="preserve"> </w:t>
      </w:r>
      <w:r w:rsidRPr="00FB0F3C">
        <w:t>and</w:t>
      </w:r>
      <w:r w:rsidRPr="00FB0F3C">
        <w:rPr>
          <w:spacing w:val="-10"/>
        </w:rPr>
        <w:t xml:space="preserve"> </w:t>
      </w:r>
      <w:r w:rsidRPr="00FB0F3C">
        <w:t>certification,</w:t>
      </w:r>
      <w:r w:rsidRPr="00FB0F3C">
        <w:rPr>
          <w:spacing w:val="-11"/>
        </w:rPr>
        <w:t xml:space="preserve"> </w:t>
      </w:r>
      <w:r w:rsidRPr="00FB0F3C">
        <w:t>and</w:t>
      </w:r>
      <w:r w:rsidRPr="00FB0F3C">
        <w:rPr>
          <w:spacing w:val="-10"/>
        </w:rPr>
        <w:t xml:space="preserve"> </w:t>
      </w:r>
      <w:r w:rsidRPr="00FB0F3C">
        <w:t>without</w:t>
      </w:r>
      <w:r w:rsidRPr="00FB0F3C">
        <w:rPr>
          <w:spacing w:val="-13"/>
        </w:rPr>
        <w:t xml:space="preserve"> </w:t>
      </w:r>
      <w:r w:rsidRPr="00FB0F3C">
        <w:t>prejudice to any other right or remedy.</w:t>
      </w:r>
    </w:p>
    <w:p w:rsidR="00FB0F3C" w:rsidRPr="00FB0F3C" w:rsidRDefault="00FB0F3C" w:rsidP="00560043">
      <w:pPr>
        <w:numPr>
          <w:ilvl w:val="1"/>
          <w:numId w:val="229"/>
        </w:numPr>
        <w:tabs>
          <w:tab w:val="left" w:pos="1156"/>
        </w:tabs>
        <w:spacing w:before="233"/>
        <w:ind w:left="1156" w:hanging="668"/>
        <w:outlineLvl w:val="6"/>
        <w:rPr>
          <w:b/>
          <w:bCs/>
          <w:color w:val="221F1F"/>
        </w:rPr>
      </w:pPr>
      <w:r w:rsidRPr="00FB0F3C">
        <w:rPr>
          <w:b/>
          <w:bCs/>
        </w:rPr>
        <w:t>Payment</w:t>
      </w:r>
      <w:r w:rsidRPr="00FB0F3C">
        <w:rPr>
          <w:b/>
          <w:bCs/>
          <w:spacing w:val="-7"/>
        </w:rPr>
        <w:t xml:space="preserve"> </w:t>
      </w:r>
      <w:r w:rsidRPr="00FB0F3C">
        <w:rPr>
          <w:b/>
          <w:bCs/>
        </w:rPr>
        <w:t>of</w:t>
      </w:r>
      <w:r w:rsidRPr="00FB0F3C">
        <w:rPr>
          <w:b/>
          <w:bCs/>
          <w:spacing w:val="-1"/>
        </w:rPr>
        <w:t xml:space="preserve"> </w:t>
      </w:r>
      <w:r w:rsidRPr="00FB0F3C">
        <w:rPr>
          <w:b/>
          <w:bCs/>
        </w:rPr>
        <w:t>Retention</w:t>
      </w:r>
      <w:r w:rsidRPr="00FB0F3C">
        <w:rPr>
          <w:b/>
          <w:bCs/>
          <w:spacing w:val="-1"/>
        </w:rPr>
        <w:t xml:space="preserve"> </w:t>
      </w:r>
      <w:r w:rsidRPr="00FB0F3C">
        <w:rPr>
          <w:b/>
          <w:bCs/>
          <w:spacing w:val="-2"/>
        </w:rPr>
        <w:t>Money</w:t>
      </w:r>
    </w:p>
    <w:p w:rsidR="00FB0F3C" w:rsidRPr="00FB0F3C" w:rsidRDefault="00FB0F3C" w:rsidP="00FB0F3C">
      <w:pPr>
        <w:spacing w:before="110"/>
        <w:rPr>
          <w:b/>
        </w:rPr>
      </w:pPr>
    </w:p>
    <w:p w:rsidR="00FB0F3C" w:rsidRPr="00FB0F3C" w:rsidRDefault="00FB0F3C" w:rsidP="00560043">
      <w:pPr>
        <w:numPr>
          <w:ilvl w:val="2"/>
          <w:numId w:val="229"/>
        </w:numPr>
        <w:tabs>
          <w:tab w:val="left" w:pos="1154"/>
          <w:tab w:val="left" w:pos="1164"/>
        </w:tabs>
        <w:spacing w:line="230" w:lineRule="auto"/>
        <w:ind w:left="1164" w:right="490" w:hanging="676"/>
        <w:jc w:val="both"/>
        <w:rPr>
          <w:color w:val="221F1F"/>
        </w:rPr>
      </w:pPr>
      <w:r w:rsidRPr="00FB0F3C">
        <w:t>When</w:t>
      </w:r>
      <w:r w:rsidRPr="00FB0F3C">
        <w:rPr>
          <w:spacing w:val="-3"/>
        </w:rPr>
        <w:t xml:space="preserve"> </w:t>
      </w:r>
      <w:r w:rsidRPr="00FB0F3C">
        <w:t>the</w:t>
      </w:r>
      <w:r w:rsidRPr="00FB0F3C">
        <w:rPr>
          <w:spacing w:val="-2"/>
        </w:rPr>
        <w:t xml:space="preserve"> </w:t>
      </w:r>
      <w:r w:rsidRPr="00FB0F3C">
        <w:t>Taking-Over</w:t>
      </w:r>
      <w:r w:rsidRPr="00FB0F3C">
        <w:rPr>
          <w:spacing w:val="-2"/>
        </w:rPr>
        <w:t xml:space="preserve"> </w:t>
      </w:r>
      <w:r w:rsidRPr="00FB0F3C">
        <w:t>Certificate has been</w:t>
      </w:r>
      <w:r w:rsidRPr="00FB0F3C">
        <w:rPr>
          <w:spacing w:val="-3"/>
        </w:rPr>
        <w:t xml:space="preserve"> </w:t>
      </w:r>
      <w:r w:rsidRPr="00FB0F3C">
        <w:t>issued for</w:t>
      </w:r>
      <w:r w:rsidRPr="00FB0F3C">
        <w:rPr>
          <w:spacing w:val="-2"/>
        </w:rPr>
        <w:t xml:space="preserve"> </w:t>
      </w:r>
      <w:r w:rsidRPr="00FB0F3C">
        <w:t>the Works,</w:t>
      </w:r>
      <w:r w:rsidRPr="00FB0F3C">
        <w:rPr>
          <w:spacing w:val="-6"/>
        </w:rPr>
        <w:t xml:space="preserve"> </w:t>
      </w:r>
      <w:r w:rsidRPr="00FB0F3C">
        <w:t>the</w:t>
      </w:r>
      <w:r w:rsidRPr="00FB0F3C">
        <w:rPr>
          <w:spacing w:val="-2"/>
        </w:rPr>
        <w:t xml:space="preserve"> </w:t>
      </w:r>
      <w:r w:rsidRPr="00FB0F3C">
        <w:t>first</w:t>
      </w:r>
      <w:r w:rsidRPr="00FB0F3C">
        <w:rPr>
          <w:spacing w:val="-2"/>
        </w:rPr>
        <w:t xml:space="preserve"> </w:t>
      </w:r>
      <w:r w:rsidRPr="00FB0F3C">
        <w:t>half of</w:t>
      </w:r>
      <w:r w:rsidRPr="00FB0F3C">
        <w:rPr>
          <w:spacing w:val="-2"/>
        </w:rPr>
        <w:t xml:space="preserve"> </w:t>
      </w:r>
      <w:r w:rsidRPr="00FB0F3C">
        <w:t>the</w:t>
      </w:r>
      <w:r w:rsidRPr="00FB0F3C">
        <w:rPr>
          <w:spacing w:val="-2"/>
        </w:rPr>
        <w:t xml:space="preserve"> </w:t>
      </w:r>
      <w:r w:rsidRPr="00FB0F3C">
        <w:t>Retention</w:t>
      </w:r>
      <w:r w:rsidRPr="00FB0F3C">
        <w:rPr>
          <w:spacing w:val="-3"/>
        </w:rPr>
        <w:t xml:space="preserve"> </w:t>
      </w:r>
      <w:r w:rsidRPr="00FB0F3C">
        <w:t>Money</w:t>
      </w:r>
      <w:r w:rsidRPr="00FB0F3C">
        <w:rPr>
          <w:spacing w:val="-3"/>
        </w:rPr>
        <w:t xml:space="preserve"> </w:t>
      </w:r>
      <w:r w:rsidRPr="00FB0F3C">
        <w:t>shall be</w:t>
      </w:r>
      <w:r w:rsidRPr="00FB0F3C">
        <w:rPr>
          <w:spacing w:val="-13"/>
        </w:rPr>
        <w:t xml:space="preserve"> </w:t>
      </w:r>
      <w:r w:rsidRPr="00FB0F3C">
        <w:t>certified</w:t>
      </w:r>
      <w:r w:rsidRPr="00FB0F3C">
        <w:rPr>
          <w:spacing w:val="-10"/>
        </w:rPr>
        <w:t xml:space="preserve"> </w:t>
      </w:r>
      <w:r w:rsidRPr="00FB0F3C">
        <w:t>by</w:t>
      </w:r>
      <w:r w:rsidRPr="00FB0F3C">
        <w:rPr>
          <w:spacing w:val="-14"/>
        </w:rPr>
        <w:t xml:space="preserve"> </w:t>
      </w:r>
      <w:r w:rsidRPr="00FB0F3C">
        <w:t>the</w:t>
      </w:r>
      <w:r w:rsidRPr="00FB0F3C">
        <w:rPr>
          <w:spacing w:val="-13"/>
        </w:rPr>
        <w:t xml:space="preserve"> </w:t>
      </w:r>
      <w:r w:rsidRPr="00FB0F3C">
        <w:t>Architect</w:t>
      </w:r>
      <w:r w:rsidRPr="00FB0F3C">
        <w:rPr>
          <w:spacing w:val="-13"/>
        </w:rPr>
        <w:t xml:space="preserve"> </w:t>
      </w:r>
      <w:r w:rsidRPr="00FB0F3C">
        <w:t>for</w:t>
      </w:r>
      <w:r w:rsidRPr="00FB0F3C">
        <w:rPr>
          <w:spacing w:val="-13"/>
        </w:rPr>
        <w:t xml:space="preserve"> </w:t>
      </w:r>
      <w:r w:rsidRPr="00FB0F3C">
        <w:t>payment</w:t>
      </w:r>
      <w:r w:rsidRPr="00FB0F3C">
        <w:rPr>
          <w:spacing w:val="-13"/>
        </w:rPr>
        <w:t xml:space="preserve"> </w:t>
      </w:r>
      <w:r w:rsidRPr="00FB0F3C">
        <w:t>to</w:t>
      </w:r>
      <w:r w:rsidRPr="00FB0F3C">
        <w:rPr>
          <w:spacing w:val="-10"/>
        </w:rPr>
        <w:t xml:space="preserve"> </w:t>
      </w:r>
      <w:r w:rsidRPr="00FB0F3C">
        <w:t>the</w:t>
      </w:r>
      <w:r w:rsidRPr="00FB0F3C">
        <w:rPr>
          <w:spacing w:val="-9"/>
        </w:rPr>
        <w:t xml:space="preserve"> </w:t>
      </w:r>
      <w:r w:rsidRPr="00FB0F3C">
        <w:t>Contractor.</w:t>
      </w:r>
      <w:r w:rsidRPr="00FB0F3C">
        <w:rPr>
          <w:spacing w:val="-7"/>
        </w:rPr>
        <w:t xml:space="preserve"> </w:t>
      </w:r>
      <w:r w:rsidRPr="00FB0F3C">
        <w:t>If</w:t>
      </w:r>
      <w:r w:rsidRPr="00FB0F3C">
        <w:rPr>
          <w:spacing w:val="-9"/>
        </w:rPr>
        <w:t xml:space="preserve"> </w:t>
      </w:r>
      <w:r w:rsidRPr="00FB0F3C">
        <w:t>a</w:t>
      </w:r>
      <w:r w:rsidRPr="00FB0F3C">
        <w:rPr>
          <w:spacing w:val="-13"/>
        </w:rPr>
        <w:t xml:space="preserve"> </w:t>
      </w:r>
      <w:r w:rsidRPr="00FB0F3C">
        <w:t>Taking-Over</w:t>
      </w:r>
      <w:r w:rsidRPr="00FB0F3C">
        <w:rPr>
          <w:spacing w:val="-13"/>
        </w:rPr>
        <w:t xml:space="preserve"> </w:t>
      </w:r>
      <w:r w:rsidRPr="00FB0F3C">
        <w:t>Certificate</w:t>
      </w:r>
      <w:r w:rsidRPr="00FB0F3C">
        <w:rPr>
          <w:spacing w:val="-13"/>
        </w:rPr>
        <w:t xml:space="preserve"> </w:t>
      </w:r>
      <w:r w:rsidRPr="00FB0F3C">
        <w:t>is</w:t>
      </w:r>
      <w:r w:rsidRPr="00FB0F3C">
        <w:rPr>
          <w:spacing w:val="-13"/>
        </w:rPr>
        <w:t xml:space="preserve"> </w:t>
      </w:r>
      <w:r w:rsidRPr="00FB0F3C">
        <w:t>issued</w:t>
      </w:r>
      <w:r w:rsidRPr="00FB0F3C">
        <w:rPr>
          <w:spacing w:val="-10"/>
        </w:rPr>
        <w:t xml:space="preserve"> </w:t>
      </w:r>
      <w:r w:rsidRPr="00FB0F3C">
        <w:t>for</w:t>
      </w:r>
      <w:r w:rsidRPr="00FB0F3C">
        <w:rPr>
          <w:spacing w:val="-13"/>
        </w:rPr>
        <w:t xml:space="preserve"> </w:t>
      </w:r>
      <w:r w:rsidRPr="00FB0F3C">
        <w:t>a</w:t>
      </w:r>
      <w:r w:rsidRPr="00FB0F3C">
        <w:rPr>
          <w:spacing w:val="-13"/>
        </w:rPr>
        <w:t xml:space="preserve"> </w:t>
      </w:r>
      <w:r w:rsidRPr="00FB0F3C">
        <w:t>Section or part of the Works, a proportion of the Retention Money shall be certified and paid. This proportion shall behalf (50%) of the proportion calculated by dividing the estimated contract value of the Section or part, by the estimated final Contract Price.</w:t>
      </w:r>
    </w:p>
    <w:p w:rsidR="00FB0F3C" w:rsidRPr="00FB0F3C" w:rsidRDefault="00FB0F3C" w:rsidP="00FB0F3C">
      <w:pPr>
        <w:spacing w:before="105"/>
      </w:pPr>
    </w:p>
    <w:p w:rsidR="00FB0F3C" w:rsidRPr="00FB0F3C" w:rsidRDefault="00FB0F3C" w:rsidP="00560043">
      <w:pPr>
        <w:numPr>
          <w:ilvl w:val="2"/>
          <w:numId w:val="229"/>
        </w:numPr>
        <w:tabs>
          <w:tab w:val="left" w:pos="1154"/>
          <w:tab w:val="left" w:pos="1164"/>
        </w:tabs>
        <w:spacing w:before="1" w:line="230" w:lineRule="auto"/>
        <w:ind w:left="1164" w:right="486" w:hanging="676"/>
        <w:jc w:val="both"/>
        <w:rPr>
          <w:color w:val="221F1F"/>
        </w:rPr>
      </w:pPr>
      <w:r w:rsidRPr="00FB0F3C">
        <w:t xml:space="preserve">Promptly after the latest of the expiry dates of the Defects Liability Periods, the outstanding balance of the </w:t>
      </w:r>
      <w:r w:rsidRPr="00FB0F3C">
        <w:rPr>
          <w:spacing w:val="-2"/>
        </w:rPr>
        <w:t>Retention</w:t>
      </w:r>
      <w:r w:rsidRPr="00FB0F3C">
        <w:rPr>
          <w:spacing w:val="-6"/>
        </w:rPr>
        <w:t xml:space="preserve"> </w:t>
      </w:r>
      <w:r w:rsidRPr="00FB0F3C">
        <w:rPr>
          <w:spacing w:val="-2"/>
        </w:rPr>
        <w:t>Money</w:t>
      </w:r>
      <w:r w:rsidRPr="00FB0F3C">
        <w:rPr>
          <w:spacing w:val="-6"/>
        </w:rPr>
        <w:t xml:space="preserve"> </w:t>
      </w:r>
      <w:r w:rsidRPr="00FB0F3C">
        <w:rPr>
          <w:spacing w:val="-2"/>
        </w:rPr>
        <w:t>shall</w:t>
      </w:r>
      <w:r w:rsidRPr="00FB0F3C">
        <w:rPr>
          <w:spacing w:val="-6"/>
        </w:rPr>
        <w:t xml:space="preserve"> </w:t>
      </w:r>
      <w:r w:rsidRPr="00FB0F3C">
        <w:rPr>
          <w:spacing w:val="-2"/>
        </w:rPr>
        <w:t>be</w:t>
      </w:r>
      <w:r w:rsidRPr="00FB0F3C">
        <w:rPr>
          <w:spacing w:val="-6"/>
        </w:rPr>
        <w:t xml:space="preserve"> </w:t>
      </w:r>
      <w:r w:rsidRPr="00FB0F3C">
        <w:rPr>
          <w:spacing w:val="-2"/>
        </w:rPr>
        <w:t>certified</w:t>
      </w:r>
      <w:r w:rsidRPr="00FB0F3C">
        <w:rPr>
          <w:spacing w:val="-3"/>
        </w:rPr>
        <w:t xml:space="preserve"> </w:t>
      </w:r>
      <w:r w:rsidRPr="00FB0F3C">
        <w:rPr>
          <w:spacing w:val="-2"/>
        </w:rPr>
        <w:t>by</w:t>
      </w:r>
      <w:r w:rsidRPr="00FB0F3C">
        <w:rPr>
          <w:spacing w:val="-6"/>
        </w:rPr>
        <w:t xml:space="preserve"> </w:t>
      </w:r>
      <w:r w:rsidRPr="00FB0F3C">
        <w:rPr>
          <w:spacing w:val="-2"/>
        </w:rPr>
        <w:t>the</w:t>
      </w:r>
      <w:r w:rsidRPr="00FB0F3C">
        <w:rPr>
          <w:spacing w:val="-6"/>
        </w:rPr>
        <w:t xml:space="preserve"> </w:t>
      </w:r>
      <w:r w:rsidRPr="00FB0F3C">
        <w:rPr>
          <w:spacing w:val="-2"/>
        </w:rPr>
        <w:t>Architect</w:t>
      </w:r>
      <w:r w:rsidRPr="00FB0F3C">
        <w:rPr>
          <w:spacing w:val="-6"/>
        </w:rPr>
        <w:t xml:space="preserve"> </w:t>
      </w:r>
      <w:r w:rsidRPr="00FB0F3C">
        <w:rPr>
          <w:spacing w:val="-2"/>
        </w:rPr>
        <w:t>for</w:t>
      </w:r>
      <w:r w:rsidRPr="00FB0F3C">
        <w:rPr>
          <w:spacing w:val="-11"/>
        </w:rPr>
        <w:t xml:space="preserve"> </w:t>
      </w:r>
      <w:r w:rsidRPr="00FB0F3C">
        <w:rPr>
          <w:spacing w:val="-2"/>
        </w:rPr>
        <w:t>payment</w:t>
      </w:r>
      <w:r w:rsidRPr="00FB0F3C">
        <w:rPr>
          <w:spacing w:val="-6"/>
        </w:rPr>
        <w:t xml:space="preserve"> </w:t>
      </w:r>
      <w:r w:rsidRPr="00FB0F3C">
        <w:rPr>
          <w:spacing w:val="-2"/>
        </w:rPr>
        <w:t>to</w:t>
      </w:r>
      <w:r w:rsidRPr="00FB0F3C">
        <w:rPr>
          <w:spacing w:val="-3"/>
        </w:rPr>
        <w:t xml:space="preserve"> </w:t>
      </w:r>
      <w:r w:rsidRPr="00FB0F3C">
        <w:rPr>
          <w:spacing w:val="-2"/>
        </w:rPr>
        <w:t>the</w:t>
      </w:r>
      <w:r w:rsidRPr="00FB0F3C">
        <w:rPr>
          <w:spacing w:val="-6"/>
        </w:rPr>
        <w:t xml:space="preserve"> </w:t>
      </w:r>
      <w:r w:rsidRPr="00FB0F3C">
        <w:rPr>
          <w:spacing w:val="-2"/>
        </w:rPr>
        <w:t>Contractor.</w:t>
      </w:r>
      <w:r w:rsidRPr="00FB0F3C">
        <w:rPr>
          <w:spacing w:val="-4"/>
        </w:rPr>
        <w:t xml:space="preserve"> </w:t>
      </w:r>
      <w:r w:rsidRPr="00FB0F3C">
        <w:rPr>
          <w:spacing w:val="-2"/>
        </w:rPr>
        <w:t>If a</w:t>
      </w:r>
      <w:r w:rsidRPr="00FB0F3C">
        <w:rPr>
          <w:spacing w:val="-6"/>
        </w:rPr>
        <w:t xml:space="preserve"> </w:t>
      </w:r>
      <w:r w:rsidRPr="00FB0F3C">
        <w:rPr>
          <w:spacing w:val="-2"/>
        </w:rPr>
        <w:t>Taking-Over</w:t>
      </w:r>
      <w:r w:rsidRPr="00FB0F3C">
        <w:rPr>
          <w:spacing w:val="-6"/>
        </w:rPr>
        <w:t xml:space="preserve"> </w:t>
      </w:r>
      <w:r w:rsidRPr="00FB0F3C">
        <w:rPr>
          <w:spacing w:val="-2"/>
        </w:rPr>
        <w:t xml:space="preserve">Certificate </w:t>
      </w:r>
      <w:r w:rsidRPr="00FB0F3C">
        <w:t>was issued for a Section, a proportion of the second half of the Retention Money shall be certified and paid promptly</w:t>
      </w:r>
      <w:r w:rsidRPr="00FB0F3C">
        <w:rPr>
          <w:spacing w:val="-5"/>
        </w:rPr>
        <w:t xml:space="preserve"> </w:t>
      </w:r>
      <w:r w:rsidRPr="00FB0F3C">
        <w:t>after</w:t>
      </w:r>
      <w:r w:rsidRPr="00FB0F3C">
        <w:rPr>
          <w:spacing w:val="-5"/>
        </w:rPr>
        <w:t xml:space="preserve"> </w:t>
      </w:r>
      <w:r w:rsidRPr="00FB0F3C">
        <w:t>the</w:t>
      </w:r>
      <w:r w:rsidRPr="00FB0F3C">
        <w:rPr>
          <w:spacing w:val="-5"/>
        </w:rPr>
        <w:t xml:space="preserve"> </w:t>
      </w:r>
      <w:r w:rsidRPr="00FB0F3C">
        <w:t>expiry</w:t>
      </w:r>
      <w:r w:rsidRPr="00FB0F3C">
        <w:rPr>
          <w:spacing w:val="-5"/>
        </w:rPr>
        <w:t xml:space="preserve"> </w:t>
      </w:r>
      <w:r w:rsidRPr="00FB0F3C">
        <w:t>date</w:t>
      </w:r>
      <w:r w:rsidRPr="00FB0F3C">
        <w:rPr>
          <w:spacing w:val="-5"/>
        </w:rPr>
        <w:t xml:space="preserve"> </w:t>
      </w:r>
      <w:r w:rsidRPr="00FB0F3C">
        <w:t>of</w:t>
      </w:r>
      <w:r w:rsidRPr="00FB0F3C">
        <w:rPr>
          <w:spacing w:val="-1"/>
        </w:rPr>
        <w:t xml:space="preserve"> </w:t>
      </w:r>
      <w:r w:rsidRPr="00FB0F3C">
        <w:t>the</w:t>
      </w:r>
      <w:r w:rsidRPr="00FB0F3C">
        <w:rPr>
          <w:spacing w:val="-5"/>
        </w:rPr>
        <w:t xml:space="preserve"> </w:t>
      </w:r>
      <w:r w:rsidRPr="00FB0F3C">
        <w:t>Defects</w:t>
      </w:r>
      <w:r w:rsidRPr="00FB0F3C">
        <w:rPr>
          <w:spacing w:val="-5"/>
        </w:rPr>
        <w:t xml:space="preserve"> </w:t>
      </w:r>
      <w:r w:rsidRPr="00FB0F3C">
        <w:t>Notification</w:t>
      </w:r>
      <w:r w:rsidRPr="00FB0F3C">
        <w:rPr>
          <w:spacing w:val="-5"/>
        </w:rPr>
        <w:t xml:space="preserve"> </w:t>
      </w:r>
      <w:r w:rsidRPr="00FB0F3C">
        <w:t>Period</w:t>
      </w:r>
      <w:r w:rsidRPr="00FB0F3C">
        <w:rPr>
          <w:spacing w:val="-5"/>
        </w:rPr>
        <w:t xml:space="preserve"> </w:t>
      </w:r>
      <w:r w:rsidRPr="00FB0F3C">
        <w:t>for</w:t>
      </w:r>
      <w:r w:rsidRPr="00FB0F3C">
        <w:rPr>
          <w:spacing w:val="-5"/>
        </w:rPr>
        <w:t xml:space="preserve"> </w:t>
      </w:r>
      <w:r w:rsidRPr="00FB0F3C">
        <w:t>the</w:t>
      </w:r>
      <w:r w:rsidRPr="00FB0F3C">
        <w:rPr>
          <w:spacing w:val="-5"/>
        </w:rPr>
        <w:t xml:space="preserve"> </w:t>
      </w:r>
      <w:r w:rsidRPr="00FB0F3C">
        <w:t>Section.</w:t>
      </w:r>
      <w:r w:rsidRPr="00FB0F3C">
        <w:rPr>
          <w:spacing w:val="-3"/>
        </w:rPr>
        <w:t xml:space="preserve"> </w:t>
      </w:r>
      <w:r w:rsidRPr="00FB0F3C">
        <w:t>This</w:t>
      </w:r>
      <w:r w:rsidRPr="00FB0F3C">
        <w:rPr>
          <w:spacing w:val="-5"/>
        </w:rPr>
        <w:t xml:space="preserve"> </w:t>
      </w:r>
      <w:r w:rsidRPr="00FB0F3C">
        <w:t>proportion</w:t>
      </w:r>
      <w:r w:rsidRPr="00FB0F3C">
        <w:rPr>
          <w:spacing w:val="-5"/>
        </w:rPr>
        <w:t xml:space="preserve"> </w:t>
      </w:r>
      <w:r w:rsidRPr="00FB0F3C">
        <w:t>shall</w:t>
      </w:r>
      <w:r w:rsidRPr="00FB0F3C">
        <w:rPr>
          <w:spacing w:val="-5"/>
        </w:rPr>
        <w:t xml:space="preserve"> </w:t>
      </w:r>
      <w:r w:rsidRPr="00FB0F3C">
        <w:t>behalf (50%) of the proportion calculated by dividing the estimated contract value of the Section by the estimated final Contract Price.</w:t>
      </w:r>
    </w:p>
    <w:p w:rsidR="00FB0F3C" w:rsidRPr="00FB0F3C" w:rsidRDefault="00FB0F3C" w:rsidP="00FB0F3C">
      <w:pPr>
        <w:spacing w:before="111"/>
      </w:pPr>
    </w:p>
    <w:p w:rsidR="00FB0F3C" w:rsidRPr="00FB0F3C" w:rsidRDefault="00FB0F3C" w:rsidP="00560043">
      <w:pPr>
        <w:numPr>
          <w:ilvl w:val="2"/>
          <w:numId w:val="229"/>
        </w:numPr>
        <w:tabs>
          <w:tab w:val="left" w:pos="1154"/>
          <w:tab w:val="left" w:pos="1164"/>
        </w:tabs>
        <w:spacing w:before="1" w:line="228" w:lineRule="auto"/>
        <w:ind w:left="1164" w:right="490" w:hanging="676"/>
        <w:jc w:val="both"/>
        <w:rPr>
          <w:color w:val="221F1F"/>
        </w:rPr>
      </w:pPr>
      <w:r w:rsidRPr="00FB0F3C">
        <w:t>However, if any work remains to be executed under Clause 11 [Defects Liability], the Architects hall be entitled to withhold certification of the estimated cost of this work until it has been executed.</w:t>
      </w:r>
    </w:p>
    <w:p w:rsidR="00FB0F3C" w:rsidRPr="00FB0F3C" w:rsidRDefault="00FB0F3C" w:rsidP="00FB0F3C">
      <w:pPr>
        <w:spacing w:before="110"/>
      </w:pPr>
    </w:p>
    <w:p w:rsidR="00FB0F3C" w:rsidRPr="00FB0F3C" w:rsidRDefault="00FB0F3C" w:rsidP="00560043">
      <w:pPr>
        <w:numPr>
          <w:ilvl w:val="2"/>
          <w:numId w:val="229"/>
        </w:numPr>
        <w:tabs>
          <w:tab w:val="left" w:pos="1154"/>
          <w:tab w:val="left" w:pos="1164"/>
        </w:tabs>
        <w:spacing w:line="228" w:lineRule="auto"/>
        <w:ind w:left="1164" w:right="486" w:hanging="676"/>
        <w:jc w:val="both"/>
        <w:rPr>
          <w:color w:val="221F1F"/>
        </w:rPr>
      </w:pPr>
      <w:r w:rsidRPr="00FB0F3C">
        <w:t>When calculating these proportions, no account shall be taken of any adjustments under Sub-Clause 13.7 [Adjustments for Changes in Legislation] and Sub-Clause13.8 [Adjustments for Changes in Cost].</w:t>
      </w:r>
    </w:p>
    <w:p w:rsidR="00FB0F3C" w:rsidRPr="00FB0F3C" w:rsidRDefault="00FB0F3C" w:rsidP="00560043">
      <w:pPr>
        <w:numPr>
          <w:ilvl w:val="2"/>
          <w:numId w:val="229"/>
        </w:numPr>
        <w:tabs>
          <w:tab w:val="left" w:pos="1154"/>
          <w:tab w:val="left" w:pos="1164"/>
        </w:tabs>
        <w:spacing w:before="246" w:line="230" w:lineRule="auto"/>
        <w:ind w:left="1164" w:right="490" w:hanging="676"/>
        <w:jc w:val="both"/>
        <w:rPr>
          <w:color w:val="221F1F"/>
        </w:rPr>
      </w:pPr>
      <w:r w:rsidRPr="00FB0F3C">
        <w:t>Unless otherwise stated in</w:t>
      </w:r>
      <w:r w:rsidRPr="00FB0F3C">
        <w:rPr>
          <w:spacing w:val="-1"/>
        </w:rPr>
        <w:t xml:space="preserve"> </w:t>
      </w:r>
      <w:r w:rsidRPr="00FB0F3C">
        <w:t>the Special Conditions, when</w:t>
      </w:r>
      <w:r w:rsidRPr="00FB0F3C">
        <w:rPr>
          <w:spacing w:val="-1"/>
        </w:rPr>
        <w:t xml:space="preserve"> </w:t>
      </w:r>
      <w:r w:rsidRPr="00FB0F3C">
        <w:t>the Taking-Over Certificate has been</w:t>
      </w:r>
      <w:r w:rsidRPr="00FB0F3C">
        <w:rPr>
          <w:spacing w:val="-1"/>
        </w:rPr>
        <w:t xml:space="preserve"> </w:t>
      </w:r>
      <w:r w:rsidRPr="00FB0F3C">
        <w:t xml:space="preserve">issued for the </w:t>
      </w:r>
      <w:r w:rsidRPr="00FB0F3C">
        <w:rPr>
          <w:spacing w:val="-2"/>
        </w:rPr>
        <w:t>Works</w:t>
      </w:r>
      <w:r w:rsidRPr="00FB0F3C">
        <w:rPr>
          <w:spacing w:val="-12"/>
        </w:rPr>
        <w:t xml:space="preserve"> </w:t>
      </w:r>
      <w:r w:rsidRPr="00FB0F3C">
        <w:rPr>
          <w:spacing w:val="-2"/>
        </w:rPr>
        <w:t>and</w:t>
      </w:r>
      <w:r w:rsidRPr="00FB0F3C">
        <w:rPr>
          <w:spacing w:val="-8"/>
        </w:rPr>
        <w:t xml:space="preserve"> </w:t>
      </w:r>
      <w:r w:rsidRPr="00FB0F3C">
        <w:rPr>
          <w:spacing w:val="-2"/>
        </w:rPr>
        <w:t>the</w:t>
      </w:r>
      <w:r w:rsidRPr="00FB0F3C">
        <w:rPr>
          <w:spacing w:val="-3"/>
        </w:rPr>
        <w:t xml:space="preserve"> </w:t>
      </w:r>
      <w:r w:rsidRPr="00FB0F3C">
        <w:rPr>
          <w:spacing w:val="-2"/>
        </w:rPr>
        <w:t>first</w:t>
      </w:r>
      <w:r w:rsidRPr="00FB0F3C">
        <w:rPr>
          <w:spacing w:val="-7"/>
        </w:rPr>
        <w:t xml:space="preserve"> </w:t>
      </w:r>
      <w:r w:rsidRPr="00FB0F3C">
        <w:rPr>
          <w:spacing w:val="-2"/>
        </w:rPr>
        <w:t>half</w:t>
      </w:r>
      <w:r w:rsidRPr="00FB0F3C">
        <w:rPr>
          <w:spacing w:val="-3"/>
        </w:rPr>
        <w:t xml:space="preserve"> </w:t>
      </w:r>
      <w:r w:rsidRPr="00FB0F3C">
        <w:rPr>
          <w:spacing w:val="-2"/>
        </w:rPr>
        <w:t>of</w:t>
      </w:r>
      <w:r w:rsidRPr="00FB0F3C">
        <w:rPr>
          <w:spacing w:val="-3"/>
        </w:rPr>
        <w:t xml:space="preserve"> </w:t>
      </w:r>
      <w:r w:rsidRPr="00FB0F3C">
        <w:rPr>
          <w:spacing w:val="-2"/>
        </w:rPr>
        <w:t>the</w:t>
      </w:r>
      <w:r w:rsidRPr="00FB0F3C">
        <w:rPr>
          <w:spacing w:val="-7"/>
        </w:rPr>
        <w:t xml:space="preserve"> </w:t>
      </w:r>
      <w:r w:rsidRPr="00FB0F3C">
        <w:rPr>
          <w:spacing w:val="-2"/>
        </w:rPr>
        <w:t>Retention</w:t>
      </w:r>
      <w:r w:rsidRPr="00FB0F3C">
        <w:rPr>
          <w:spacing w:val="-7"/>
        </w:rPr>
        <w:t xml:space="preserve"> </w:t>
      </w:r>
      <w:r w:rsidRPr="00FB0F3C">
        <w:rPr>
          <w:spacing w:val="-2"/>
        </w:rPr>
        <w:t>Money</w:t>
      </w:r>
      <w:r w:rsidRPr="00FB0F3C">
        <w:rPr>
          <w:spacing w:val="-7"/>
        </w:rPr>
        <w:t xml:space="preserve"> </w:t>
      </w:r>
      <w:r w:rsidRPr="00FB0F3C">
        <w:rPr>
          <w:spacing w:val="-2"/>
        </w:rPr>
        <w:t>has</w:t>
      </w:r>
      <w:r w:rsidRPr="00FB0F3C">
        <w:rPr>
          <w:spacing w:val="-7"/>
        </w:rPr>
        <w:t xml:space="preserve"> </w:t>
      </w:r>
      <w:r w:rsidRPr="00FB0F3C">
        <w:rPr>
          <w:spacing w:val="-2"/>
        </w:rPr>
        <w:t>been</w:t>
      </w:r>
      <w:r w:rsidRPr="00FB0F3C">
        <w:rPr>
          <w:spacing w:val="-4"/>
        </w:rPr>
        <w:t xml:space="preserve"> </w:t>
      </w:r>
      <w:r w:rsidRPr="00FB0F3C">
        <w:rPr>
          <w:spacing w:val="-2"/>
        </w:rPr>
        <w:t>certified</w:t>
      </w:r>
      <w:r w:rsidRPr="00FB0F3C">
        <w:rPr>
          <w:spacing w:val="-4"/>
        </w:rPr>
        <w:t xml:space="preserve"> </w:t>
      </w:r>
      <w:r w:rsidRPr="00FB0F3C">
        <w:rPr>
          <w:spacing w:val="-2"/>
        </w:rPr>
        <w:t>for</w:t>
      </w:r>
      <w:r w:rsidRPr="00FB0F3C">
        <w:rPr>
          <w:spacing w:val="-7"/>
        </w:rPr>
        <w:t xml:space="preserve"> </w:t>
      </w:r>
      <w:r w:rsidRPr="00FB0F3C">
        <w:rPr>
          <w:spacing w:val="-2"/>
        </w:rPr>
        <w:t>payment</w:t>
      </w:r>
      <w:r w:rsidRPr="00FB0F3C">
        <w:rPr>
          <w:spacing w:val="-7"/>
        </w:rPr>
        <w:t xml:space="preserve"> </w:t>
      </w:r>
      <w:r w:rsidRPr="00FB0F3C">
        <w:rPr>
          <w:spacing w:val="-2"/>
        </w:rPr>
        <w:t>by</w:t>
      </w:r>
      <w:r w:rsidRPr="00FB0F3C">
        <w:rPr>
          <w:spacing w:val="-7"/>
        </w:rPr>
        <w:t xml:space="preserve"> </w:t>
      </w:r>
      <w:r w:rsidRPr="00FB0F3C">
        <w:rPr>
          <w:spacing w:val="-2"/>
        </w:rPr>
        <w:t>the</w:t>
      </w:r>
      <w:r w:rsidRPr="00FB0F3C">
        <w:rPr>
          <w:spacing w:val="-7"/>
        </w:rPr>
        <w:t xml:space="preserve"> </w:t>
      </w:r>
      <w:r w:rsidRPr="00FB0F3C">
        <w:rPr>
          <w:spacing w:val="-2"/>
        </w:rPr>
        <w:t>Engineer,</w:t>
      </w:r>
      <w:r w:rsidRPr="00FB0F3C">
        <w:rPr>
          <w:spacing w:val="-5"/>
        </w:rPr>
        <w:t xml:space="preserve"> </w:t>
      </w:r>
      <w:r w:rsidRPr="00FB0F3C">
        <w:rPr>
          <w:spacing w:val="-2"/>
        </w:rPr>
        <w:t>the</w:t>
      </w:r>
      <w:r w:rsidRPr="00FB0F3C">
        <w:rPr>
          <w:spacing w:val="-7"/>
        </w:rPr>
        <w:t xml:space="preserve"> </w:t>
      </w:r>
      <w:r w:rsidRPr="00FB0F3C">
        <w:rPr>
          <w:spacing w:val="-2"/>
        </w:rPr>
        <w:t xml:space="preserve">Contractor </w:t>
      </w:r>
      <w:r w:rsidRPr="00FB0F3C">
        <w:t>shall be entitled to substitute a Retention Money Security guarantee, in the form annexed to the Special Conditions or in another form approved by the Procuring Entity and issued by a reputable bank or financial institution selected by the Contractor, for the second half of the Retention Money.</w:t>
      </w:r>
    </w:p>
    <w:p w:rsidR="00FB0F3C" w:rsidRPr="00FB0F3C" w:rsidRDefault="00FB0F3C" w:rsidP="00FB0F3C">
      <w:pPr>
        <w:spacing w:before="7"/>
      </w:pPr>
    </w:p>
    <w:p w:rsidR="00FB0F3C" w:rsidRPr="00FB0F3C" w:rsidRDefault="00FB0F3C" w:rsidP="00560043">
      <w:pPr>
        <w:numPr>
          <w:ilvl w:val="2"/>
          <w:numId w:val="229"/>
        </w:numPr>
        <w:tabs>
          <w:tab w:val="left" w:pos="1246"/>
          <w:tab w:val="left" w:pos="1248"/>
        </w:tabs>
        <w:spacing w:line="228" w:lineRule="auto"/>
        <w:ind w:left="1248" w:right="497" w:hanging="760"/>
        <w:jc w:val="both"/>
        <w:rPr>
          <w:color w:val="221F1F"/>
        </w:rPr>
      </w:pPr>
      <w:r w:rsidRPr="00FB0F3C">
        <w:t>The Procuring</w:t>
      </w:r>
      <w:r w:rsidRPr="00FB0F3C">
        <w:rPr>
          <w:spacing w:val="-1"/>
        </w:rPr>
        <w:t xml:space="preserve"> </w:t>
      </w:r>
      <w:r w:rsidRPr="00FB0F3C">
        <w:t>Entity</w:t>
      </w:r>
      <w:r w:rsidRPr="00FB0F3C">
        <w:rPr>
          <w:spacing w:val="-1"/>
        </w:rPr>
        <w:t xml:space="preserve"> </w:t>
      </w:r>
      <w:r w:rsidRPr="00FB0F3C">
        <w:t>shall return</w:t>
      </w:r>
      <w:r w:rsidRPr="00FB0F3C">
        <w:rPr>
          <w:spacing w:val="-1"/>
        </w:rPr>
        <w:t xml:space="preserve"> </w:t>
      </w:r>
      <w:r w:rsidRPr="00FB0F3C">
        <w:t>the Retention</w:t>
      </w:r>
      <w:r w:rsidRPr="00FB0F3C">
        <w:rPr>
          <w:spacing w:val="-1"/>
        </w:rPr>
        <w:t xml:space="preserve"> </w:t>
      </w:r>
      <w:r w:rsidRPr="00FB0F3C">
        <w:t>Money</w:t>
      </w:r>
      <w:r w:rsidRPr="00FB0F3C">
        <w:rPr>
          <w:spacing w:val="-1"/>
        </w:rPr>
        <w:t xml:space="preserve"> </w:t>
      </w:r>
      <w:r w:rsidRPr="00FB0F3C">
        <w:t>Security</w:t>
      </w:r>
      <w:r w:rsidRPr="00FB0F3C">
        <w:rPr>
          <w:spacing w:val="-1"/>
        </w:rPr>
        <w:t xml:space="preserve"> </w:t>
      </w:r>
      <w:r w:rsidRPr="00FB0F3C">
        <w:t>guarantee to the Contractor within</w:t>
      </w:r>
      <w:r w:rsidRPr="00FB0F3C">
        <w:rPr>
          <w:spacing w:val="-1"/>
        </w:rPr>
        <w:t xml:space="preserve"> </w:t>
      </w:r>
      <w:r w:rsidRPr="00FB0F3C">
        <w:t>14</w:t>
      </w:r>
      <w:r w:rsidRPr="00FB0F3C">
        <w:rPr>
          <w:spacing w:val="-1"/>
        </w:rPr>
        <w:t xml:space="preserve"> </w:t>
      </w:r>
      <w:r w:rsidRPr="00FB0F3C">
        <w:t>days after receiving a copy of the Completion Certificate.</w:t>
      </w:r>
    </w:p>
    <w:p w:rsidR="00FB0F3C" w:rsidRPr="00FB0F3C" w:rsidRDefault="00FB0F3C" w:rsidP="00560043">
      <w:pPr>
        <w:numPr>
          <w:ilvl w:val="1"/>
          <w:numId w:val="229"/>
        </w:numPr>
        <w:tabs>
          <w:tab w:val="left" w:pos="1248"/>
        </w:tabs>
        <w:spacing w:before="233"/>
        <w:ind w:left="1248" w:hanging="760"/>
        <w:outlineLvl w:val="6"/>
        <w:rPr>
          <w:b/>
          <w:bCs/>
          <w:color w:val="221F1F"/>
        </w:rPr>
      </w:pPr>
      <w:r w:rsidRPr="00FB0F3C">
        <w:rPr>
          <w:b/>
          <w:bCs/>
        </w:rPr>
        <w:t>Statement</w:t>
      </w:r>
      <w:r w:rsidRPr="00FB0F3C">
        <w:rPr>
          <w:b/>
          <w:bCs/>
          <w:spacing w:val="-3"/>
        </w:rPr>
        <w:t xml:space="preserve"> </w:t>
      </w:r>
      <w:r w:rsidRPr="00FB0F3C">
        <w:rPr>
          <w:b/>
          <w:bCs/>
        </w:rPr>
        <w:t>at</w:t>
      </w:r>
      <w:r w:rsidRPr="00FB0F3C">
        <w:rPr>
          <w:b/>
          <w:bCs/>
          <w:spacing w:val="-3"/>
        </w:rPr>
        <w:t xml:space="preserve"> </w:t>
      </w:r>
      <w:r w:rsidRPr="00FB0F3C">
        <w:rPr>
          <w:b/>
          <w:bCs/>
          <w:spacing w:val="-2"/>
        </w:rPr>
        <w:t>Completion</w:t>
      </w:r>
    </w:p>
    <w:p w:rsidR="00FB0F3C" w:rsidRPr="00FB0F3C" w:rsidRDefault="00FB0F3C" w:rsidP="00FB0F3C">
      <w:pPr>
        <w:spacing w:before="110"/>
        <w:rPr>
          <w:b/>
        </w:rPr>
      </w:pPr>
    </w:p>
    <w:p w:rsidR="00FB0F3C" w:rsidRPr="00FB0F3C" w:rsidRDefault="00FB0F3C" w:rsidP="00560043">
      <w:pPr>
        <w:numPr>
          <w:ilvl w:val="2"/>
          <w:numId w:val="229"/>
        </w:numPr>
        <w:tabs>
          <w:tab w:val="left" w:pos="1246"/>
          <w:tab w:val="left" w:pos="1248"/>
        </w:tabs>
        <w:spacing w:line="230" w:lineRule="auto"/>
        <w:ind w:left="1248" w:right="485" w:hanging="760"/>
        <w:jc w:val="both"/>
        <w:rPr>
          <w:color w:val="221F1F"/>
        </w:rPr>
      </w:pPr>
      <w:r w:rsidRPr="00FB0F3C">
        <w:t>Within</w:t>
      </w:r>
      <w:r w:rsidRPr="00FB0F3C">
        <w:rPr>
          <w:spacing w:val="-6"/>
        </w:rPr>
        <w:t xml:space="preserve"> </w:t>
      </w:r>
      <w:r w:rsidRPr="00FB0F3C">
        <w:t>84</w:t>
      </w:r>
      <w:r w:rsidRPr="00FB0F3C">
        <w:rPr>
          <w:spacing w:val="-6"/>
        </w:rPr>
        <w:t xml:space="preserve"> </w:t>
      </w:r>
      <w:r w:rsidRPr="00FB0F3C">
        <w:t>days</w:t>
      </w:r>
      <w:r w:rsidRPr="00FB0F3C">
        <w:rPr>
          <w:spacing w:val="-5"/>
        </w:rPr>
        <w:t xml:space="preserve"> </w:t>
      </w:r>
      <w:r w:rsidRPr="00FB0F3C">
        <w:t>after</w:t>
      </w:r>
      <w:r w:rsidRPr="00FB0F3C">
        <w:rPr>
          <w:spacing w:val="-5"/>
        </w:rPr>
        <w:t xml:space="preserve"> </w:t>
      </w:r>
      <w:r w:rsidRPr="00FB0F3C">
        <w:t>receiving</w:t>
      </w:r>
      <w:r w:rsidRPr="00FB0F3C">
        <w:rPr>
          <w:spacing w:val="-6"/>
        </w:rPr>
        <w:t xml:space="preserve"> </w:t>
      </w:r>
      <w:r w:rsidRPr="00FB0F3C">
        <w:t>the</w:t>
      </w:r>
      <w:r w:rsidRPr="00FB0F3C">
        <w:rPr>
          <w:spacing w:val="-5"/>
        </w:rPr>
        <w:t xml:space="preserve"> </w:t>
      </w:r>
      <w:r w:rsidRPr="00FB0F3C">
        <w:t>Taking-Over</w:t>
      </w:r>
      <w:r w:rsidRPr="00FB0F3C">
        <w:rPr>
          <w:spacing w:val="-5"/>
        </w:rPr>
        <w:t xml:space="preserve"> </w:t>
      </w:r>
      <w:r w:rsidRPr="00FB0F3C">
        <w:t>Certificate</w:t>
      </w:r>
      <w:r w:rsidRPr="00FB0F3C">
        <w:rPr>
          <w:spacing w:val="-5"/>
        </w:rPr>
        <w:t xml:space="preserve"> </w:t>
      </w:r>
      <w:r w:rsidRPr="00FB0F3C">
        <w:t>for</w:t>
      </w:r>
      <w:r w:rsidRPr="00FB0F3C">
        <w:rPr>
          <w:spacing w:val="-5"/>
        </w:rPr>
        <w:t xml:space="preserve"> </w:t>
      </w:r>
      <w:r w:rsidRPr="00FB0F3C">
        <w:t>the</w:t>
      </w:r>
      <w:r w:rsidRPr="00FB0F3C">
        <w:rPr>
          <w:spacing w:val="-2"/>
        </w:rPr>
        <w:t xml:space="preserve"> </w:t>
      </w:r>
      <w:r w:rsidRPr="00FB0F3C">
        <w:t>Works,</w:t>
      </w:r>
      <w:r w:rsidRPr="00FB0F3C">
        <w:rPr>
          <w:spacing w:val="-10"/>
        </w:rPr>
        <w:t xml:space="preserve"> </w:t>
      </w:r>
      <w:r w:rsidRPr="00FB0F3C">
        <w:t>the</w:t>
      </w:r>
      <w:r w:rsidRPr="00FB0F3C">
        <w:rPr>
          <w:spacing w:val="-5"/>
        </w:rPr>
        <w:t xml:space="preserve"> </w:t>
      </w:r>
      <w:r w:rsidRPr="00FB0F3C">
        <w:t>Contractor</w:t>
      </w:r>
      <w:r w:rsidRPr="00FB0F3C">
        <w:rPr>
          <w:spacing w:val="-5"/>
        </w:rPr>
        <w:t xml:space="preserve"> </w:t>
      </w:r>
      <w:r w:rsidRPr="00FB0F3C">
        <w:t>shall</w:t>
      </w:r>
      <w:r w:rsidRPr="00FB0F3C">
        <w:rPr>
          <w:spacing w:val="-5"/>
        </w:rPr>
        <w:t xml:space="preserve"> </w:t>
      </w:r>
      <w:r w:rsidRPr="00FB0F3C">
        <w:t>submit</w:t>
      </w:r>
      <w:r w:rsidRPr="00FB0F3C">
        <w:rPr>
          <w:spacing w:val="-5"/>
        </w:rPr>
        <w:t xml:space="preserve"> </w:t>
      </w:r>
      <w:r w:rsidRPr="00FB0F3C">
        <w:t>to</w:t>
      </w:r>
      <w:r w:rsidRPr="00FB0F3C">
        <w:rPr>
          <w:spacing w:val="-2"/>
        </w:rPr>
        <w:t xml:space="preserve"> </w:t>
      </w:r>
      <w:r w:rsidRPr="00FB0F3C">
        <w:t>the Architect three copies of a Statement at completion with supporting documents, in accordance with Sub- Clause 14.3 [Application for Interim Payment Certificates], showing:</w:t>
      </w:r>
    </w:p>
    <w:p w:rsidR="00FB0F3C" w:rsidRPr="00FB0F3C" w:rsidRDefault="00FB0F3C" w:rsidP="00560043">
      <w:pPr>
        <w:numPr>
          <w:ilvl w:val="0"/>
          <w:numId w:val="176"/>
        </w:numPr>
        <w:tabs>
          <w:tab w:val="left" w:pos="1646"/>
          <w:tab w:val="left" w:pos="1660"/>
        </w:tabs>
        <w:spacing w:before="2" w:line="228" w:lineRule="auto"/>
        <w:ind w:right="829" w:hanging="492"/>
        <w:jc w:val="both"/>
      </w:pPr>
      <w:r w:rsidRPr="00FB0F3C">
        <w:t>the</w:t>
      </w:r>
      <w:r w:rsidRPr="00FB0F3C">
        <w:rPr>
          <w:spacing w:val="-4"/>
        </w:rPr>
        <w:t xml:space="preserve"> </w:t>
      </w:r>
      <w:r w:rsidRPr="00FB0F3C">
        <w:t>value</w:t>
      </w:r>
      <w:r w:rsidRPr="00FB0F3C">
        <w:rPr>
          <w:spacing w:val="-4"/>
        </w:rPr>
        <w:t xml:space="preserve"> </w:t>
      </w:r>
      <w:r w:rsidRPr="00FB0F3C">
        <w:t>of all</w:t>
      </w:r>
      <w:r w:rsidRPr="00FB0F3C">
        <w:rPr>
          <w:spacing w:val="-4"/>
        </w:rPr>
        <w:t xml:space="preserve"> </w:t>
      </w:r>
      <w:r w:rsidRPr="00FB0F3C">
        <w:t>work</w:t>
      </w:r>
      <w:r w:rsidRPr="00FB0F3C">
        <w:rPr>
          <w:spacing w:val="-4"/>
        </w:rPr>
        <w:t xml:space="preserve"> </w:t>
      </w:r>
      <w:r w:rsidRPr="00FB0F3C">
        <w:t>done</w:t>
      </w:r>
      <w:r w:rsidRPr="00FB0F3C">
        <w:rPr>
          <w:spacing w:val="-4"/>
        </w:rPr>
        <w:t xml:space="preserve"> </w:t>
      </w:r>
      <w:r w:rsidRPr="00FB0F3C">
        <w:t>in</w:t>
      </w:r>
      <w:r w:rsidRPr="00FB0F3C">
        <w:rPr>
          <w:spacing w:val="-4"/>
        </w:rPr>
        <w:t xml:space="preserve"> </w:t>
      </w:r>
      <w:r w:rsidRPr="00FB0F3C">
        <w:t>accordance with</w:t>
      </w:r>
      <w:r w:rsidRPr="00FB0F3C">
        <w:rPr>
          <w:spacing w:val="-1"/>
        </w:rPr>
        <w:t xml:space="preserve"> </w:t>
      </w:r>
      <w:r w:rsidRPr="00FB0F3C">
        <w:t>the</w:t>
      </w:r>
      <w:r w:rsidRPr="00FB0F3C">
        <w:rPr>
          <w:spacing w:val="-4"/>
        </w:rPr>
        <w:t xml:space="preserve"> </w:t>
      </w:r>
      <w:r w:rsidRPr="00FB0F3C">
        <w:t>Contract up</w:t>
      </w:r>
      <w:r w:rsidRPr="00FB0F3C">
        <w:rPr>
          <w:spacing w:val="-1"/>
        </w:rPr>
        <w:t xml:space="preserve"> </w:t>
      </w:r>
      <w:r w:rsidRPr="00FB0F3C">
        <w:t>to</w:t>
      </w:r>
      <w:r w:rsidRPr="00FB0F3C">
        <w:rPr>
          <w:spacing w:val="-1"/>
        </w:rPr>
        <w:t xml:space="preserve"> </w:t>
      </w:r>
      <w:r w:rsidRPr="00FB0F3C">
        <w:t>the</w:t>
      </w:r>
      <w:r w:rsidRPr="00FB0F3C">
        <w:rPr>
          <w:spacing w:val="-4"/>
        </w:rPr>
        <w:t xml:space="preserve"> </w:t>
      </w:r>
      <w:r w:rsidRPr="00FB0F3C">
        <w:t>date</w:t>
      </w:r>
      <w:r w:rsidRPr="00FB0F3C">
        <w:rPr>
          <w:spacing w:val="-4"/>
        </w:rPr>
        <w:t xml:space="preserve"> </w:t>
      </w:r>
      <w:r w:rsidRPr="00FB0F3C">
        <w:t>stated</w:t>
      </w:r>
      <w:r w:rsidRPr="00FB0F3C">
        <w:rPr>
          <w:spacing w:val="-1"/>
        </w:rPr>
        <w:t xml:space="preserve"> </w:t>
      </w:r>
      <w:r w:rsidRPr="00FB0F3C">
        <w:t>in</w:t>
      </w:r>
      <w:r w:rsidRPr="00FB0F3C">
        <w:rPr>
          <w:spacing w:val="-1"/>
        </w:rPr>
        <w:t xml:space="preserve"> </w:t>
      </w:r>
      <w:r w:rsidRPr="00FB0F3C">
        <w:t>the Taking-Over Certificate for the Works,</w:t>
      </w:r>
    </w:p>
    <w:p w:rsidR="00FB0F3C" w:rsidRPr="00FB0F3C" w:rsidRDefault="00FB0F3C" w:rsidP="00560043">
      <w:pPr>
        <w:numPr>
          <w:ilvl w:val="0"/>
          <w:numId w:val="176"/>
        </w:numPr>
        <w:tabs>
          <w:tab w:val="left" w:pos="1647"/>
        </w:tabs>
        <w:spacing w:line="238" w:lineRule="exact"/>
        <w:ind w:left="1647" w:hanging="479"/>
        <w:jc w:val="both"/>
      </w:pPr>
      <w:r w:rsidRPr="00FB0F3C">
        <w:t>any</w:t>
      </w:r>
      <w:r w:rsidRPr="00FB0F3C">
        <w:rPr>
          <w:spacing w:val="-5"/>
        </w:rPr>
        <w:t xml:space="preserve"> </w:t>
      </w:r>
      <w:r w:rsidRPr="00FB0F3C">
        <w:t>further</w:t>
      </w:r>
      <w:r w:rsidRPr="00FB0F3C">
        <w:rPr>
          <w:spacing w:val="-3"/>
        </w:rPr>
        <w:t xml:space="preserve"> </w:t>
      </w:r>
      <w:r w:rsidRPr="00FB0F3C">
        <w:t>sums</w:t>
      </w:r>
      <w:r w:rsidRPr="00FB0F3C">
        <w:rPr>
          <w:spacing w:val="-3"/>
        </w:rPr>
        <w:t xml:space="preserve"> </w:t>
      </w:r>
      <w:r w:rsidRPr="00FB0F3C">
        <w:t>which</w:t>
      </w:r>
      <w:r w:rsidRPr="00FB0F3C">
        <w:rPr>
          <w:spacing w:val="-4"/>
        </w:rPr>
        <w:t xml:space="preserve"> </w:t>
      </w:r>
      <w:r w:rsidRPr="00FB0F3C">
        <w:t>the</w:t>
      </w:r>
      <w:r w:rsidRPr="00FB0F3C">
        <w:rPr>
          <w:spacing w:val="-3"/>
        </w:rPr>
        <w:t xml:space="preserve"> </w:t>
      </w:r>
      <w:r w:rsidRPr="00FB0F3C">
        <w:t>Contractor</w:t>
      </w:r>
      <w:r w:rsidRPr="00FB0F3C">
        <w:rPr>
          <w:spacing w:val="-3"/>
        </w:rPr>
        <w:t xml:space="preserve"> </w:t>
      </w:r>
      <w:r w:rsidRPr="00FB0F3C">
        <w:t>considers</w:t>
      </w:r>
      <w:r w:rsidRPr="00FB0F3C">
        <w:rPr>
          <w:spacing w:val="-4"/>
        </w:rPr>
        <w:t xml:space="preserve"> </w:t>
      </w:r>
      <w:r w:rsidRPr="00FB0F3C">
        <w:t>to</w:t>
      </w:r>
      <w:r w:rsidRPr="00FB0F3C">
        <w:rPr>
          <w:spacing w:val="6"/>
        </w:rPr>
        <w:t xml:space="preserve"> </w:t>
      </w:r>
      <w:r w:rsidRPr="00FB0F3C">
        <w:t>be</w:t>
      </w:r>
      <w:r w:rsidRPr="00FB0F3C">
        <w:rPr>
          <w:spacing w:val="-3"/>
        </w:rPr>
        <w:t xml:space="preserve"> </w:t>
      </w:r>
      <w:r w:rsidRPr="00FB0F3C">
        <w:t>due,</w:t>
      </w:r>
      <w:r w:rsidRPr="00FB0F3C">
        <w:rPr>
          <w:spacing w:val="-1"/>
        </w:rPr>
        <w:t xml:space="preserve"> </w:t>
      </w:r>
      <w:r w:rsidRPr="00FB0F3C">
        <w:rPr>
          <w:spacing w:val="-5"/>
        </w:rPr>
        <w:t>and</w:t>
      </w:r>
    </w:p>
    <w:p w:rsidR="00FB0F3C" w:rsidRPr="00FB0F3C" w:rsidRDefault="00FB0F3C" w:rsidP="00560043">
      <w:pPr>
        <w:numPr>
          <w:ilvl w:val="0"/>
          <w:numId w:val="176"/>
        </w:numPr>
        <w:tabs>
          <w:tab w:val="left" w:pos="1646"/>
          <w:tab w:val="left" w:pos="1660"/>
        </w:tabs>
        <w:spacing w:before="4" w:line="230" w:lineRule="auto"/>
        <w:ind w:right="829" w:hanging="492"/>
        <w:jc w:val="both"/>
      </w:pPr>
      <w:r w:rsidRPr="00FB0F3C">
        <w:t>an</w:t>
      </w:r>
      <w:r w:rsidRPr="00FB0F3C">
        <w:rPr>
          <w:spacing w:val="-5"/>
        </w:rPr>
        <w:t xml:space="preserve"> </w:t>
      </w:r>
      <w:r w:rsidRPr="00FB0F3C">
        <w:t>estimate</w:t>
      </w:r>
      <w:r w:rsidRPr="00FB0F3C">
        <w:rPr>
          <w:spacing w:val="-4"/>
        </w:rPr>
        <w:t xml:space="preserve"> </w:t>
      </w:r>
      <w:r w:rsidRPr="00FB0F3C">
        <w:t>of any</w:t>
      </w:r>
      <w:r w:rsidRPr="00FB0F3C">
        <w:rPr>
          <w:spacing w:val="-5"/>
        </w:rPr>
        <w:t xml:space="preserve"> </w:t>
      </w:r>
      <w:r w:rsidRPr="00FB0F3C">
        <w:t>other amounts</w:t>
      </w:r>
      <w:r w:rsidRPr="00FB0F3C">
        <w:rPr>
          <w:spacing w:val="-4"/>
        </w:rPr>
        <w:t xml:space="preserve"> </w:t>
      </w:r>
      <w:r w:rsidRPr="00FB0F3C">
        <w:t>which</w:t>
      </w:r>
      <w:r w:rsidRPr="00FB0F3C">
        <w:rPr>
          <w:spacing w:val="-5"/>
        </w:rPr>
        <w:t xml:space="preserve"> </w:t>
      </w:r>
      <w:r w:rsidRPr="00FB0F3C">
        <w:t>the</w:t>
      </w:r>
      <w:r w:rsidRPr="00FB0F3C">
        <w:rPr>
          <w:spacing w:val="-4"/>
        </w:rPr>
        <w:t xml:space="preserve"> </w:t>
      </w:r>
      <w:r w:rsidRPr="00FB0F3C">
        <w:t>Contractor</w:t>
      </w:r>
      <w:r w:rsidRPr="00FB0F3C">
        <w:rPr>
          <w:spacing w:val="-4"/>
        </w:rPr>
        <w:t xml:space="preserve"> </w:t>
      </w:r>
      <w:r w:rsidRPr="00FB0F3C">
        <w:t>considers</w:t>
      </w:r>
      <w:r w:rsidRPr="00FB0F3C">
        <w:rPr>
          <w:spacing w:val="-4"/>
        </w:rPr>
        <w:t xml:space="preserve"> </w:t>
      </w:r>
      <w:r w:rsidRPr="00FB0F3C">
        <w:t>will</w:t>
      </w:r>
      <w:r w:rsidRPr="00FB0F3C">
        <w:rPr>
          <w:spacing w:val="-4"/>
        </w:rPr>
        <w:t xml:space="preserve"> </w:t>
      </w:r>
      <w:r w:rsidRPr="00FB0F3C">
        <w:t>become</w:t>
      </w:r>
      <w:r w:rsidRPr="00FB0F3C">
        <w:rPr>
          <w:spacing w:val="-4"/>
        </w:rPr>
        <w:t xml:space="preserve"> </w:t>
      </w:r>
      <w:r w:rsidRPr="00FB0F3C">
        <w:t>due</w:t>
      </w:r>
      <w:r w:rsidRPr="00FB0F3C">
        <w:rPr>
          <w:spacing w:val="-4"/>
        </w:rPr>
        <w:t xml:space="preserve"> </w:t>
      </w:r>
      <w:r w:rsidRPr="00FB0F3C">
        <w:t>to</w:t>
      </w:r>
      <w:r w:rsidRPr="00FB0F3C">
        <w:rPr>
          <w:spacing w:val="-1"/>
        </w:rPr>
        <w:t xml:space="preserve"> </w:t>
      </w:r>
      <w:r w:rsidRPr="00FB0F3C">
        <w:t>him</w:t>
      </w:r>
      <w:r w:rsidRPr="00FB0F3C">
        <w:rPr>
          <w:spacing w:val="-2"/>
        </w:rPr>
        <w:t xml:space="preserve"> </w:t>
      </w:r>
      <w:r w:rsidRPr="00FB0F3C">
        <w:t>under</w:t>
      </w:r>
      <w:r w:rsidRPr="00FB0F3C">
        <w:rPr>
          <w:spacing w:val="-4"/>
        </w:rPr>
        <w:t xml:space="preserve"> </w:t>
      </w:r>
      <w:r w:rsidRPr="00FB0F3C">
        <w:t>the Contract. Estimated amounts shall be shown separately in this Statement at completion.</w:t>
      </w:r>
    </w:p>
    <w:p w:rsidR="00FB0F3C" w:rsidRPr="00FB0F3C" w:rsidRDefault="00FB0F3C" w:rsidP="00FB0F3C">
      <w:pPr>
        <w:spacing w:line="230" w:lineRule="auto"/>
        <w:ind w:left="1652" w:hanging="660"/>
        <w:jc w:val="both"/>
        <w:sectPr w:rsidR="00FB0F3C" w:rsidRPr="00FB0F3C" w:rsidSect="00447390">
          <w:pgSz w:w="11920" w:h="16840"/>
          <w:pgMar w:top="360" w:right="360" w:bottom="620" w:left="360" w:header="0" w:footer="436" w:gutter="0"/>
          <w:cols w:space="720"/>
        </w:sectPr>
      </w:pPr>
    </w:p>
    <w:p w:rsidR="00FB0F3C" w:rsidRPr="00FB0F3C" w:rsidRDefault="00FB0F3C" w:rsidP="00FB0F3C">
      <w:pPr>
        <w:spacing w:before="89"/>
      </w:pPr>
    </w:p>
    <w:p w:rsidR="00FB0F3C" w:rsidRPr="00FB0F3C" w:rsidRDefault="00FB0F3C" w:rsidP="00560043">
      <w:pPr>
        <w:numPr>
          <w:ilvl w:val="2"/>
          <w:numId w:val="229"/>
        </w:numPr>
        <w:tabs>
          <w:tab w:val="left" w:pos="1248"/>
        </w:tabs>
        <w:ind w:left="1248" w:hanging="760"/>
        <w:rPr>
          <w:color w:val="221F1F"/>
        </w:rPr>
      </w:pPr>
      <w:r w:rsidRPr="00FB0F3C">
        <w:t>The</w:t>
      </w:r>
      <w:r w:rsidRPr="00FB0F3C">
        <w:rPr>
          <w:spacing w:val="-6"/>
        </w:rPr>
        <w:t xml:space="preserve"> </w:t>
      </w:r>
      <w:r w:rsidRPr="00FB0F3C">
        <w:t>Architect</w:t>
      </w:r>
      <w:r w:rsidRPr="00FB0F3C">
        <w:rPr>
          <w:spacing w:val="-4"/>
        </w:rPr>
        <w:t xml:space="preserve"> </w:t>
      </w:r>
      <w:r w:rsidRPr="00FB0F3C">
        <w:t>shall then</w:t>
      </w:r>
      <w:r w:rsidRPr="00FB0F3C">
        <w:rPr>
          <w:spacing w:val="-5"/>
        </w:rPr>
        <w:t xml:space="preserve"> </w:t>
      </w:r>
      <w:r w:rsidRPr="00FB0F3C">
        <w:t>certify</w:t>
      </w:r>
      <w:r w:rsidRPr="00FB0F3C">
        <w:rPr>
          <w:spacing w:val="-5"/>
        </w:rPr>
        <w:t xml:space="preserve"> </w:t>
      </w:r>
      <w:r w:rsidRPr="00FB0F3C">
        <w:t>in</w:t>
      </w:r>
      <w:r w:rsidRPr="00FB0F3C">
        <w:rPr>
          <w:spacing w:val="-4"/>
        </w:rPr>
        <w:t xml:space="preserve"> </w:t>
      </w:r>
      <w:r w:rsidRPr="00FB0F3C">
        <w:t>accordance with</w:t>
      </w:r>
      <w:r w:rsidRPr="00FB0F3C">
        <w:rPr>
          <w:spacing w:val="-5"/>
        </w:rPr>
        <w:t xml:space="preserve"> </w:t>
      </w:r>
      <w:r w:rsidRPr="00FB0F3C">
        <w:t>Sub-Clause</w:t>
      </w:r>
      <w:r w:rsidRPr="00FB0F3C">
        <w:rPr>
          <w:spacing w:val="-4"/>
        </w:rPr>
        <w:t xml:space="preserve"> </w:t>
      </w:r>
      <w:r w:rsidRPr="00FB0F3C">
        <w:t>14.6</w:t>
      </w:r>
      <w:r w:rsidRPr="00FB0F3C">
        <w:rPr>
          <w:spacing w:val="-1"/>
        </w:rPr>
        <w:t xml:space="preserve"> </w:t>
      </w:r>
      <w:r w:rsidRPr="00FB0F3C">
        <w:t>[Issue</w:t>
      </w:r>
      <w:r w:rsidRPr="00FB0F3C">
        <w:rPr>
          <w:spacing w:val="-4"/>
        </w:rPr>
        <w:t xml:space="preserve"> </w:t>
      </w:r>
      <w:r w:rsidRPr="00FB0F3C">
        <w:t>of Interim</w:t>
      </w:r>
      <w:r w:rsidRPr="00FB0F3C">
        <w:rPr>
          <w:spacing w:val="-2"/>
        </w:rPr>
        <w:t xml:space="preserve"> </w:t>
      </w:r>
      <w:r w:rsidRPr="00FB0F3C">
        <w:t>Payment</w:t>
      </w:r>
      <w:r w:rsidRPr="00FB0F3C">
        <w:rPr>
          <w:spacing w:val="-3"/>
        </w:rPr>
        <w:t xml:space="preserve"> </w:t>
      </w:r>
      <w:r w:rsidRPr="00FB0F3C">
        <w:rPr>
          <w:spacing w:val="-2"/>
        </w:rPr>
        <w:t>Certificates].</w:t>
      </w:r>
    </w:p>
    <w:p w:rsidR="00FB0F3C" w:rsidRPr="00FB0F3C" w:rsidRDefault="00FB0F3C" w:rsidP="00560043">
      <w:pPr>
        <w:numPr>
          <w:ilvl w:val="1"/>
          <w:numId w:val="229"/>
        </w:numPr>
        <w:tabs>
          <w:tab w:val="left" w:pos="1248"/>
        </w:tabs>
        <w:spacing w:before="236"/>
        <w:ind w:left="1248" w:hanging="760"/>
        <w:outlineLvl w:val="6"/>
        <w:rPr>
          <w:b/>
          <w:bCs/>
          <w:color w:val="221F1F"/>
        </w:rPr>
      </w:pPr>
      <w:r w:rsidRPr="00FB0F3C">
        <w:rPr>
          <w:b/>
          <w:bCs/>
        </w:rPr>
        <w:t>Application</w:t>
      </w:r>
      <w:r w:rsidRPr="00FB0F3C">
        <w:rPr>
          <w:b/>
          <w:bCs/>
          <w:spacing w:val="-3"/>
        </w:rPr>
        <w:t xml:space="preserve"> </w:t>
      </w:r>
      <w:r w:rsidRPr="00FB0F3C">
        <w:rPr>
          <w:b/>
          <w:bCs/>
        </w:rPr>
        <w:t>for</w:t>
      </w:r>
      <w:r w:rsidRPr="00FB0F3C">
        <w:rPr>
          <w:b/>
          <w:bCs/>
          <w:spacing w:val="-6"/>
        </w:rPr>
        <w:t xml:space="preserve"> </w:t>
      </w:r>
      <w:r w:rsidRPr="00FB0F3C">
        <w:rPr>
          <w:b/>
          <w:bCs/>
        </w:rPr>
        <w:t>Final</w:t>
      </w:r>
      <w:r w:rsidRPr="00FB0F3C">
        <w:rPr>
          <w:b/>
          <w:bCs/>
          <w:spacing w:val="-6"/>
        </w:rPr>
        <w:t xml:space="preserve"> </w:t>
      </w:r>
      <w:r w:rsidRPr="00FB0F3C">
        <w:rPr>
          <w:b/>
          <w:bCs/>
        </w:rPr>
        <w:t>Payment</w:t>
      </w:r>
      <w:r w:rsidRPr="00FB0F3C">
        <w:rPr>
          <w:b/>
          <w:bCs/>
          <w:spacing w:val="-1"/>
        </w:rPr>
        <w:t xml:space="preserve"> </w:t>
      </w:r>
      <w:r w:rsidRPr="00FB0F3C">
        <w:rPr>
          <w:b/>
          <w:bCs/>
          <w:spacing w:val="-2"/>
        </w:rPr>
        <w:t>Certificate</w:t>
      </w:r>
    </w:p>
    <w:p w:rsidR="00FB0F3C" w:rsidRPr="00FB0F3C" w:rsidRDefault="00FB0F3C" w:rsidP="00FB0F3C">
      <w:pPr>
        <w:spacing w:before="106"/>
        <w:rPr>
          <w:b/>
        </w:rPr>
      </w:pPr>
    </w:p>
    <w:p w:rsidR="00FB0F3C" w:rsidRPr="00FB0F3C" w:rsidRDefault="00FB0F3C" w:rsidP="00560043">
      <w:pPr>
        <w:numPr>
          <w:ilvl w:val="2"/>
          <w:numId w:val="229"/>
        </w:numPr>
        <w:tabs>
          <w:tab w:val="left" w:pos="1246"/>
          <w:tab w:val="left" w:pos="1248"/>
        </w:tabs>
        <w:spacing w:line="230" w:lineRule="auto"/>
        <w:ind w:left="1248" w:right="492" w:hanging="760"/>
        <w:jc w:val="both"/>
        <w:rPr>
          <w:color w:val="221F1F"/>
        </w:rPr>
      </w:pPr>
      <w:r w:rsidRPr="00FB0F3C">
        <w:t>Within</w:t>
      </w:r>
      <w:r w:rsidRPr="00FB0F3C">
        <w:rPr>
          <w:spacing w:val="-1"/>
        </w:rPr>
        <w:t xml:space="preserve"> </w:t>
      </w:r>
      <w:r w:rsidRPr="00FB0F3C">
        <w:t>60 days after receiving</w:t>
      </w:r>
      <w:r w:rsidRPr="00FB0F3C">
        <w:rPr>
          <w:spacing w:val="-1"/>
        </w:rPr>
        <w:t xml:space="preserve"> </w:t>
      </w:r>
      <w:r w:rsidRPr="00FB0F3C">
        <w:t>the Completion</w:t>
      </w:r>
      <w:r w:rsidRPr="00FB0F3C">
        <w:rPr>
          <w:spacing w:val="-1"/>
        </w:rPr>
        <w:t xml:space="preserve"> </w:t>
      </w:r>
      <w:r w:rsidRPr="00FB0F3C">
        <w:t xml:space="preserve">Certificate, the Contractor shall submit, to the Engineer, six copies of a draft final statement with supporting documents showing in detail in a form approved by the </w:t>
      </w:r>
      <w:r w:rsidRPr="00FB0F3C">
        <w:rPr>
          <w:spacing w:val="-2"/>
        </w:rPr>
        <w:t>Engineer:</w:t>
      </w:r>
    </w:p>
    <w:p w:rsidR="00FB0F3C" w:rsidRPr="00FB0F3C" w:rsidRDefault="00FB0F3C" w:rsidP="00560043">
      <w:pPr>
        <w:numPr>
          <w:ilvl w:val="0"/>
          <w:numId w:val="175"/>
        </w:numPr>
        <w:tabs>
          <w:tab w:val="left" w:pos="1646"/>
        </w:tabs>
        <w:spacing w:before="43" w:line="250" w:lineRule="exact"/>
        <w:ind w:left="1646" w:hanging="398"/>
        <w:jc w:val="both"/>
        <w:rPr>
          <w:color w:val="221F1F"/>
        </w:rPr>
      </w:pPr>
      <w:r w:rsidRPr="00FB0F3C">
        <w:t>The</w:t>
      </w:r>
      <w:r w:rsidRPr="00FB0F3C">
        <w:rPr>
          <w:spacing w:val="-4"/>
        </w:rPr>
        <w:t xml:space="preserve"> </w:t>
      </w:r>
      <w:r w:rsidRPr="00FB0F3C">
        <w:t>value</w:t>
      </w:r>
      <w:r w:rsidRPr="00FB0F3C">
        <w:rPr>
          <w:spacing w:val="-4"/>
        </w:rPr>
        <w:t xml:space="preserve"> </w:t>
      </w:r>
      <w:r w:rsidRPr="00FB0F3C">
        <w:t>of</w:t>
      </w:r>
      <w:r w:rsidRPr="00FB0F3C">
        <w:rPr>
          <w:spacing w:val="1"/>
        </w:rPr>
        <w:t xml:space="preserve"> </w:t>
      </w:r>
      <w:r w:rsidRPr="00FB0F3C">
        <w:t>all</w:t>
      </w:r>
      <w:r w:rsidRPr="00FB0F3C">
        <w:rPr>
          <w:spacing w:val="-4"/>
        </w:rPr>
        <w:t xml:space="preserve"> </w:t>
      </w:r>
      <w:r w:rsidRPr="00FB0F3C">
        <w:t>work</w:t>
      </w:r>
      <w:r w:rsidRPr="00FB0F3C">
        <w:rPr>
          <w:spacing w:val="-4"/>
        </w:rPr>
        <w:t xml:space="preserve"> </w:t>
      </w:r>
      <w:r w:rsidRPr="00FB0F3C">
        <w:t>done</w:t>
      </w:r>
      <w:r w:rsidRPr="00FB0F3C">
        <w:rPr>
          <w:spacing w:val="-4"/>
        </w:rPr>
        <w:t xml:space="preserve"> </w:t>
      </w:r>
      <w:r w:rsidRPr="00FB0F3C">
        <w:t>in</w:t>
      </w:r>
      <w:r w:rsidRPr="00FB0F3C">
        <w:rPr>
          <w:spacing w:val="-4"/>
        </w:rPr>
        <w:t xml:space="preserve"> </w:t>
      </w:r>
      <w:r w:rsidRPr="00FB0F3C">
        <w:t>accordance</w:t>
      </w:r>
      <w:r w:rsidRPr="00FB0F3C">
        <w:rPr>
          <w:spacing w:val="-4"/>
        </w:rPr>
        <w:t xml:space="preserve"> </w:t>
      </w:r>
      <w:r w:rsidRPr="00FB0F3C">
        <w:t>with the</w:t>
      </w:r>
      <w:r w:rsidRPr="00FB0F3C">
        <w:rPr>
          <w:spacing w:val="-4"/>
        </w:rPr>
        <w:t xml:space="preserve"> </w:t>
      </w:r>
      <w:r w:rsidRPr="00FB0F3C">
        <w:t>Contract,</w:t>
      </w:r>
      <w:r w:rsidRPr="00FB0F3C">
        <w:rPr>
          <w:spacing w:val="-1"/>
        </w:rPr>
        <w:t xml:space="preserve"> </w:t>
      </w:r>
      <w:r w:rsidRPr="00FB0F3C">
        <w:rPr>
          <w:spacing w:val="-5"/>
        </w:rPr>
        <w:t>and</w:t>
      </w:r>
    </w:p>
    <w:p w:rsidR="00FB0F3C" w:rsidRPr="00FB0F3C" w:rsidRDefault="00FB0F3C" w:rsidP="00560043">
      <w:pPr>
        <w:numPr>
          <w:ilvl w:val="0"/>
          <w:numId w:val="175"/>
        </w:numPr>
        <w:tabs>
          <w:tab w:val="left" w:pos="1647"/>
        </w:tabs>
        <w:spacing w:line="250" w:lineRule="exact"/>
        <w:ind w:left="1647" w:hanging="399"/>
        <w:jc w:val="both"/>
        <w:rPr>
          <w:color w:val="221F1F"/>
        </w:rPr>
      </w:pPr>
      <w:r w:rsidRPr="00FB0F3C">
        <w:t>Any</w:t>
      </w:r>
      <w:r w:rsidRPr="00FB0F3C">
        <w:rPr>
          <w:spacing w:val="-7"/>
        </w:rPr>
        <w:t xml:space="preserve"> </w:t>
      </w:r>
      <w:r w:rsidRPr="00FB0F3C">
        <w:t>further</w:t>
      </w:r>
      <w:r w:rsidRPr="00FB0F3C">
        <w:rPr>
          <w:spacing w:val="-4"/>
        </w:rPr>
        <w:t xml:space="preserve"> </w:t>
      </w:r>
      <w:r w:rsidRPr="00FB0F3C">
        <w:t>sums</w:t>
      </w:r>
      <w:r w:rsidRPr="00FB0F3C">
        <w:rPr>
          <w:spacing w:val="-3"/>
        </w:rPr>
        <w:t xml:space="preserve"> </w:t>
      </w:r>
      <w:r w:rsidRPr="00FB0F3C">
        <w:t>which</w:t>
      </w:r>
      <w:r w:rsidRPr="00FB0F3C">
        <w:rPr>
          <w:spacing w:val="-5"/>
        </w:rPr>
        <w:t xml:space="preserve"> </w:t>
      </w:r>
      <w:r w:rsidRPr="00FB0F3C">
        <w:t>the</w:t>
      </w:r>
      <w:r w:rsidRPr="00FB0F3C">
        <w:rPr>
          <w:spacing w:val="-3"/>
        </w:rPr>
        <w:t xml:space="preserve"> </w:t>
      </w:r>
      <w:r w:rsidRPr="00FB0F3C">
        <w:t>Contractor</w:t>
      </w:r>
      <w:r w:rsidRPr="00FB0F3C">
        <w:rPr>
          <w:spacing w:val="-4"/>
        </w:rPr>
        <w:t xml:space="preserve"> </w:t>
      </w:r>
      <w:r w:rsidRPr="00FB0F3C">
        <w:t>considers</w:t>
      </w:r>
      <w:r w:rsidRPr="00FB0F3C">
        <w:rPr>
          <w:spacing w:val="-3"/>
        </w:rPr>
        <w:t xml:space="preserve"> </w:t>
      </w:r>
      <w:r w:rsidRPr="00FB0F3C">
        <w:t>to</w:t>
      </w:r>
      <w:r w:rsidRPr="00FB0F3C">
        <w:rPr>
          <w:spacing w:val="-1"/>
        </w:rPr>
        <w:t xml:space="preserve"> </w:t>
      </w:r>
      <w:r w:rsidRPr="00FB0F3C">
        <w:t>be</w:t>
      </w:r>
      <w:r w:rsidRPr="00FB0F3C">
        <w:rPr>
          <w:spacing w:val="-4"/>
        </w:rPr>
        <w:t xml:space="preserve"> </w:t>
      </w:r>
      <w:r w:rsidRPr="00FB0F3C">
        <w:t>due</w:t>
      </w:r>
      <w:r w:rsidRPr="00FB0F3C">
        <w:rPr>
          <w:spacing w:val="-3"/>
        </w:rPr>
        <w:t xml:space="preserve"> </w:t>
      </w:r>
      <w:r w:rsidRPr="00FB0F3C">
        <w:t>to</w:t>
      </w:r>
      <w:r w:rsidRPr="00FB0F3C">
        <w:rPr>
          <w:spacing w:val="-1"/>
        </w:rPr>
        <w:t xml:space="preserve"> </w:t>
      </w:r>
      <w:r w:rsidRPr="00FB0F3C">
        <w:t>him</w:t>
      </w:r>
      <w:r w:rsidRPr="00FB0F3C">
        <w:rPr>
          <w:spacing w:val="-2"/>
        </w:rPr>
        <w:t xml:space="preserve"> </w:t>
      </w:r>
      <w:r w:rsidRPr="00FB0F3C">
        <w:t>under</w:t>
      </w:r>
      <w:r w:rsidRPr="00FB0F3C">
        <w:rPr>
          <w:spacing w:val="-3"/>
        </w:rPr>
        <w:t xml:space="preserve"> </w:t>
      </w:r>
      <w:r w:rsidRPr="00FB0F3C">
        <w:t>the</w:t>
      </w:r>
      <w:r w:rsidRPr="00FB0F3C">
        <w:rPr>
          <w:spacing w:val="-4"/>
        </w:rPr>
        <w:t xml:space="preserve"> </w:t>
      </w:r>
      <w:r w:rsidRPr="00FB0F3C">
        <w:t>Contractor</w:t>
      </w:r>
      <w:r w:rsidRPr="00FB0F3C">
        <w:rPr>
          <w:spacing w:val="-3"/>
        </w:rPr>
        <w:t xml:space="preserve"> </w:t>
      </w:r>
      <w:r w:rsidRPr="00FB0F3C">
        <w:rPr>
          <w:spacing w:val="-2"/>
        </w:rPr>
        <w:t>otherwise.</w:t>
      </w:r>
    </w:p>
    <w:p w:rsidR="00FB0F3C" w:rsidRPr="00FB0F3C" w:rsidRDefault="00FB0F3C" w:rsidP="00FB0F3C">
      <w:pPr>
        <w:spacing w:before="107"/>
      </w:pPr>
    </w:p>
    <w:p w:rsidR="00FB0F3C" w:rsidRPr="00FB0F3C" w:rsidRDefault="00FB0F3C" w:rsidP="00560043">
      <w:pPr>
        <w:numPr>
          <w:ilvl w:val="2"/>
          <w:numId w:val="229"/>
        </w:numPr>
        <w:tabs>
          <w:tab w:val="left" w:pos="1246"/>
          <w:tab w:val="left" w:pos="1248"/>
        </w:tabs>
        <w:spacing w:line="230" w:lineRule="auto"/>
        <w:ind w:left="1248" w:right="489" w:hanging="760"/>
        <w:jc w:val="both"/>
        <w:rPr>
          <w:color w:val="221F1F"/>
        </w:rPr>
      </w:pPr>
      <w:r w:rsidRPr="00FB0F3C">
        <w:t>If the Architect disagrees with or cannot verify any part of the draft final statement, the Contractor shall submit</w:t>
      </w:r>
      <w:r w:rsidRPr="00FB0F3C">
        <w:rPr>
          <w:spacing w:val="-6"/>
        </w:rPr>
        <w:t xml:space="preserve"> </w:t>
      </w:r>
      <w:r w:rsidRPr="00FB0F3C">
        <w:t>such</w:t>
      </w:r>
      <w:r w:rsidRPr="00FB0F3C">
        <w:rPr>
          <w:spacing w:val="-7"/>
        </w:rPr>
        <w:t xml:space="preserve"> </w:t>
      </w:r>
      <w:r w:rsidRPr="00FB0F3C">
        <w:t>further</w:t>
      </w:r>
      <w:r w:rsidRPr="00FB0F3C">
        <w:rPr>
          <w:spacing w:val="-2"/>
        </w:rPr>
        <w:t xml:space="preserve"> </w:t>
      </w:r>
      <w:r w:rsidRPr="00FB0F3C">
        <w:t>information</w:t>
      </w:r>
      <w:r w:rsidRPr="00FB0F3C">
        <w:rPr>
          <w:spacing w:val="-3"/>
        </w:rPr>
        <w:t xml:space="preserve"> </w:t>
      </w:r>
      <w:r w:rsidRPr="00FB0F3C">
        <w:t>as</w:t>
      </w:r>
      <w:r w:rsidRPr="00FB0F3C">
        <w:rPr>
          <w:spacing w:val="-2"/>
        </w:rPr>
        <w:t xml:space="preserve"> </w:t>
      </w:r>
      <w:r w:rsidRPr="00FB0F3C">
        <w:t>the</w:t>
      </w:r>
      <w:r w:rsidRPr="00FB0F3C">
        <w:rPr>
          <w:spacing w:val="-6"/>
        </w:rPr>
        <w:t xml:space="preserve"> </w:t>
      </w:r>
      <w:r w:rsidRPr="00FB0F3C">
        <w:t>Architect</w:t>
      </w:r>
      <w:r w:rsidRPr="00FB0F3C">
        <w:rPr>
          <w:spacing w:val="-6"/>
        </w:rPr>
        <w:t xml:space="preserve"> </w:t>
      </w:r>
      <w:r w:rsidRPr="00FB0F3C">
        <w:t>may</w:t>
      </w:r>
      <w:r w:rsidRPr="00FB0F3C">
        <w:rPr>
          <w:spacing w:val="-7"/>
        </w:rPr>
        <w:t xml:space="preserve"> </w:t>
      </w:r>
      <w:r w:rsidRPr="00FB0F3C">
        <w:t>reasonably</w:t>
      </w:r>
      <w:r w:rsidRPr="00FB0F3C">
        <w:rPr>
          <w:spacing w:val="-7"/>
        </w:rPr>
        <w:t xml:space="preserve"> </w:t>
      </w:r>
      <w:r w:rsidRPr="00FB0F3C">
        <w:t>require</w:t>
      </w:r>
      <w:r w:rsidRPr="00FB0F3C">
        <w:rPr>
          <w:spacing w:val="-2"/>
        </w:rPr>
        <w:t xml:space="preserve"> </w:t>
      </w:r>
      <w:r w:rsidRPr="00FB0F3C">
        <w:t>within</w:t>
      </w:r>
      <w:r w:rsidRPr="00FB0F3C">
        <w:rPr>
          <w:spacing w:val="-3"/>
        </w:rPr>
        <w:t xml:space="preserve"> </w:t>
      </w:r>
      <w:r w:rsidRPr="00FB0F3C">
        <w:t>30</w:t>
      </w:r>
      <w:r w:rsidRPr="00FB0F3C">
        <w:rPr>
          <w:spacing w:val="-3"/>
        </w:rPr>
        <w:t xml:space="preserve"> </w:t>
      </w:r>
      <w:r w:rsidRPr="00FB0F3C">
        <w:t>days</w:t>
      </w:r>
      <w:r w:rsidRPr="00FB0F3C">
        <w:rPr>
          <w:spacing w:val="-6"/>
        </w:rPr>
        <w:t xml:space="preserve"> </w:t>
      </w:r>
      <w:r w:rsidRPr="00FB0F3C">
        <w:t>from</w:t>
      </w:r>
      <w:r w:rsidRPr="00FB0F3C">
        <w:rPr>
          <w:spacing w:val="-4"/>
        </w:rPr>
        <w:t xml:space="preserve"> </w:t>
      </w:r>
      <w:r w:rsidRPr="00FB0F3C">
        <w:t>receipt</w:t>
      </w:r>
      <w:r w:rsidRPr="00FB0F3C">
        <w:rPr>
          <w:spacing w:val="-6"/>
        </w:rPr>
        <w:t xml:space="preserve"> </w:t>
      </w:r>
      <w:r w:rsidRPr="00FB0F3C">
        <w:t>of</w:t>
      </w:r>
      <w:r w:rsidRPr="00FB0F3C">
        <w:rPr>
          <w:spacing w:val="-2"/>
        </w:rPr>
        <w:t xml:space="preserve"> </w:t>
      </w:r>
      <w:r w:rsidRPr="00FB0F3C">
        <w:t>said draft and shall make such changes in the draft as may be agreed between them. The Contractor shall then prepare</w:t>
      </w:r>
      <w:r w:rsidRPr="00FB0F3C">
        <w:rPr>
          <w:spacing w:val="-13"/>
        </w:rPr>
        <w:t xml:space="preserve"> </w:t>
      </w:r>
      <w:r w:rsidRPr="00FB0F3C">
        <w:t>and</w:t>
      </w:r>
      <w:r w:rsidRPr="00FB0F3C">
        <w:rPr>
          <w:spacing w:val="-10"/>
        </w:rPr>
        <w:t xml:space="preserve"> </w:t>
      </w:r>
      <w:r w:rsidRPr="00FB0F3C">
        <w:t>submit</w:t>
      </w:r>
      <w:r w:rsidRPr="00FB0F3C">
        <w:rPr>
          <w:spacing w:val="-13"/>
        </w:rPr>
        <w:t xml:space="preserve"> </w:t>
      </w:r>
      <w:r w:rsidRPr="00FB0F3C">
        <w:t>to</w:t>
      </w:r>
      <w:r w:rsidRPr="00FB0F3C">
        <w:rPr>
          <w:spacing w:val="-10"/>
        </w:rPr>
        <w:t xml:space="preserve"> </w:t>
      </w:r>
      <w:r w:rsidRPr="00FB0F3C">
        <w:t>the</w:t>
      </w:r>
      <w:r w:rsidRPr="00FB0F3C">
        <w:rPr>
          <w:spacing w:val="-9"/>
        </w:rPr>
        <w:t xml:space="preserve"> </w:t>
      </w:r>
      <w:r w:rsidRPr="00FB0F3C">
        <w:t>Architect</w:t>
      </w:r>
      <w:r w:rsidRPr="00FB0F3C">
        <w:rPr>
          <w:spacing w:val="-13"/>
        </w:rPr>
        <w:t xml:space="preserve"> </w:t>
      </w:r>
      <w:r w:rsidRPr="00FB0F3C">
        <w:t>the</w:t>
      </w:r>
      <w:r w:rsidRPr="00FB0F3C">
        <w:rPr>
          <w:spacing w:val="-9"/>
        </w:rPr>
        <w:t xml:space="preserve"> </w:t>
      </w:r>
      <w:r w:rsidRPr="00FB0F3C">
        <w:t>final</w:t>
      </w:r>
      <w:r w:rsidRPr="00FB0F3C">
        <w:rPr>
          <w:spacing w:val="-13"/>
        </w:rPr>
        <w:t xml:space="preserve"> </w:t>
      </w:r>
      <w:r w:rsidRPr="00FB0F3C">
        <w:t>statement</w:t>
      </w:r>
      <w:r w:rsidRPr="00FB0F3C">
        <w:rPr>
          <w:spacing w:val="-13"/>
        </w:rPr>
        <w:t xml:space="preserve"> </w:t>
      </w:r>
      <w:r w:rsidRPr="00FB0F3C">
        <w:t>as</w:t>
      </w:r>
      <w:r w:rsidRPr="00FB0F3C">
        <w:rPr>
          <w:spacing w:val="-13"/>
        </w:rPr>
        <w:t xml:space="preserve"> </w:t>
      </w:r>
      <w:r w:rsidRPr="00FB0F3C">
        <w:t>agreed.</w:t>
      </w:r>
      <w:r w:rsidRPr="00FB0F3C">
        <w:rPr>
          <w:spacing w:val="-11"/>
        </w:rPr>
        <w:t xml:space="preserve"> </w:t>
      </w:r>
      <w:r w:rsidRPr="00FB0F3C">
        <w:t>This</w:t>
      </w:r>
      <w:r w:rsidRPr="00FB0F3C">
        <w:rPr>
          <w:spacing w:val="-13"/>
        </w:rPr>
        <w:t xml:space="preserve"> </w:t>
      </w:r>
      <w:r w:rsidRPr="00FB0F3C">
        <w:t>agreed</w:t>
      </w:r>
      <w:r w:rsidRPr="00FB0F3C">
        <w:rPr>
          <w:spacing w:val="-10"/>
        </w:rPr>
        <w:t xml:space="preserve"> </w:t>
      </w:r>
      <w:r w:rsidRPr="00FB0F3C">
        <w:t>statement</w:t>
      </w:r>
      <w:r w:rsidRPr="00FB0F3C">
        <w:rPr>
          <w:spacing w:val="-13"/>
        </w:rPr>
        <w:t xml:space="preserve"> </w:t>
      </w:r>
      <w:r w:rsidRPr="00FB0F3C">
        <w:t>is</w:t>
      </w:r>
      <w:r w:rsidRPr="00FB0F3C">
        <w:rPr>
          <w:spacing w:val="-13"/>
        </w:rPr>
        <w:t xml:space="preserve"> </w:t>
      </w:r>
      <w:r w:rsidRPr="00FB0F3C">
        <w:t>referred</w:t>
      </w:r>
      <w:r w:rsidRPr="00FB0F3C">
        <w:rPr>
          <w:spacing w:val="-10"/>
        </w:rPr>
        <w:t xml:space="preserve"> </w:t>
      </w:r>
      <w:r w:rsidRPr="00FB0F3C">
        <w:t>to</w:t>
      </w:r>
      <w:r w:rsidRPr="00FB0F3C">
        <w:rPr>
          <w:spacing w:val="-10"/>
        </w:rPr>
        <w:t xml:space="preserve"> </w:t>
      </w:r>
      <w:r w:rsidRPr="00FB0F3C">
        <w:t>in</w:t>
      </w:r>
      <w:r w:rsidRPr="00FB0F3C">
        <w:rPr>
          <w:spacing w:val="-14"/>
        </w:rPr>
        <w:t xml:space="preserve"> </w:t>
      </w:r>
      <w:r w:rsidRPr="00FB0F3C">
        <w:t>these Conditions as the “Final Statement”.</w:t>
      </w:r>
    </w:p>
    <w:p w:rsidR="00FB0F3C" w:rsidRPr="00FB0F3C" w:rsidRDefault="00FB0F3C" w:rsidP="00FB0F3C">
      <w:pPr>
        <w:spacing w:before="109"/>
      </w:pPr>
    </w:p>
    <w:p w:rsidR="00FB0F3C" w:rsidRPr="00FB0F3C" w:rsidRDefault="00FB0F3C" w:rsidP="00560043">
      <w:pPr>
        <w:numPr>
          <w:ilvl w:val="2"/>
          <w:numId w:val="229"/>
        </w:numPr>
        <w:tabs>
          <w:tab w:val="left" w:pos="1246"/>
          <w:tab w:val="left" w:pos="1248"/>
        </w:tabs>
        <w:spacing w:line="230" w:lineRule="auto"/>
        <w:ind w:left="1248" w:right="485" w:hanging="760"/>
        <w:jc w:val="both"/>
        <w:rPr>
          <w:color w:val="221F1F"/>
        </w:rPr>
      </w:pPr>
      <w:r w:rsidRPr="00FB0F3C">
        <w:t>However, if, following discussions between the Architect and the Contractor and any changes to the draft final statement which are agreed, it be comes evident that a dispute exists, the Architect shall deliver to the Procuring Entity (with a copy to the Contractor) an Interim Payment Certificate for the agreed parts of the draft</w:t>
      </w:r>
      <w:r w:rsidRPr="00FB0F3C">
        <w:rPr>
          <w:spacing w:val="-6"/>
        </w:rPr>
        <w:t xml:space="preserve"> </w:t>
      </w:r>
      <w:r w:rsidRPr="00FB0F3C">
        <w:t>final</w:t>
      </w:r>
      <w:r w:rsidRPr="00FB0F3C">
        <w:rPr>
          <w:spacing w:val="-5"/>
        </w:rPr>
        <w:t xml:space="preserve"> </w:t>
      </w:r>
      <w:r w:rsidRPr="00FB0F3C">
        <w:t>statement.</w:t>
      </w:r>
      <w:r w:rsidRPr="00FB0F3C">
        <w:rPr>
          <w:spacing w:val="-5"/>
        </w:rPr>
        <w:t xml:space="preserve"> </w:t>
      </w:r>
      <w:r w:rsidRPr="00FB0F3C">
        <w:t>Thereafter,</w:t>
      </w:r>
      <w:r w:rsidRPr="00FB0F3C">
        <w:rPr>
          <w:spacing w:val="-5"/>
        </w:rPr>
        <w:t xml:space="preserve"> </w:t>
      </w:r>
      <w:r w:rsidRPr="00FB0F3C">
        <w:t>if</w:t>
      </w:r>
      <w:r w:rsidRPr="00FB0F3C">
        <w:rPr>
          <w:spacing w:val="-3"/>
        </w:rPr>
        <w:t xml:space="preserve"> </w:t>
      </w:r>
      <w:r w:rsidRPr="00FB0F3C">
        <w:t>the</w:t>
      </w:r>
      <w:r w:rsidRPr="00FB0F3C">
        <w:rPr>
          <w:spacing w:val="-6"/>
        </w:rPr>
        <w:t xml:space="preserve"> </w:t>
      </w:r>
      <w:r w:rsidRPr="00FB0F3C">
        <w:t>dispute</w:t>
      </w:r>
      <w:r w:rsidRPr="00FB0F3C">
        <w:rPr>
          <w:spacing w:val="-6"/>
        </w:rPr>
        <w:t xml:space="preserve"> </w:t>
      </w:r>
      <w:r w:rsidRPr="00FB0F3C">
        <w:t>is</w:t>
      </w:r>
      <w:r w:rsidRPr="00FB0F3C">
        <w:rPr>
          <w:spacing w:val="-6"/>
        </w:rPr>
        <w:t xml:space="preserve"> </w:t>
      </w:r>
      <w:r w:rsidRPr="00FB0F3C">
        <w:t>finally</w:t>
      </w:r>
      <w:r w:rsidRPr="00FB0F3C">
        <w:rPr>
          <w:spacing w:val="-7"/>
        </w:rPr>
        <w:t xml:space="preserve"> </w:t>
      </w:r>
      <w:r w:rsidRPr="00FB0F3C">
        <w:t>resolved</w:t>
      </w:r>
      <w:r w:rsidRPr="00FB0F3C">
        <w:rPr>
          <w:spacing w:val="-4"/>
        </w:rPr>
        <w:t xml:space="preserve"> </w:t>
      </w:r>
      <w:r w:rsidRPr="00FB0F3C">
        <w:t>under</w:t>
      </w:r>
      <w:r w:rsidRPr="00FB0F3C">
        <w:rPr>
          <w:spacing w:val="-6"/>
        </w:rPr>
        <w:t xml:space="preserve"> </w:t>
      </w:r>
      <w:r w:rsidRPr="00FB0F3C">
        <w:t>Sub-Clause</w:t>
      </w:r>
      <w:r w:rsidRPr="00FB0F3C">
        <w:rPr>
          <w:spacing w:val="-6"/>
        </w:rPr>
        <w:t xml:space="preserve"> </w:t>
      </w:r>
      <w:r w:rsidRPr="00FB0F3C">
        <w:t>20.4</w:t>
      </w:r>
      <w:r w:rsidRPr="00FB0F3C">
        <w:rPr>
          <w:spacing w:val="-7"/>
        </w:rPr>
        <w:t xml:space="preserve"> </w:t>
      </w:r>
      <w:r w:rsidRPr="00FB0F3C">
        <w:t>[Obtaining</w:t>
      </w:r>
      <w:r w:rsidRPr="00FB0F3C">
        <w:rPr>
          <w:spacing w:val="-7"/>
        </w:rPr>
        <w:t xml:space="preserve"> </w:t>
      </w:r>
      <w:r w:rsidRPr="00FB0F3C">
        <w:t>Dispute Board's Decision] or Sub-Clause 20.5 [Amicable Settlement], the Contractor shall then prepare and submit to the Procuring Entity (with a copy to the Engineer) a Final Statement.</w:t>
      </w:r>
    </w:p>
    <w:p w:rsidR="00FB0F3C" w:rsidRPr="00FB0F3C" w:rsidRDefault="00FB0F3C" w:rsidP="00560043">
      <w:pPr>
        <w:numPr>
          <w:ilvl w:val="1"/>
          <w:numId w:val="229"/>
        </w:numPr>
        <w:tabs>
          <w:tab w:val="left" w:pos="1244"/>
        </w:tabs>
        <w:spacing w:before="235"/>
        <w:ind w:left="1244" w:hanging="756"/>
        <w:outlineLvl w:val="6"/>
        <w:rPr>
          <w:b/>
          <w:bCs/>
          <w:color w:val="221F1F"/>
        </w:rPr>
      </w:pPr>
      <w:r w:rsidRPr="00FB0F3C">
        <w:rPr>
          <w:b/>
          <w:bCs/>
          <w:spacing w:val="-2"/>
        </w:rPr>
        <w:t>Discharge</w:t>
      </w:r>
    </w:p>
    <w:p w:rsidR="00FB0F3C" w:rsidRPr="00FB0F3C" w:rsidRDefault="00FB0F3C" w:rsidP="00FB0F3C">
      <w:pPr>
        <w:spacing w:before="243" w:line="230" w:lineRule="auto"/>
        <w:ind w:left="1244" w:right="501"/>
        <w:jc w:val="both"/>
      </w:pPr>
      <w:r w:rsidRPr="00FB0F3C">
        <w:t>When</w:t>
      </w:r>
      <w:r w:rsidRPr="00FB0F3C">
        <w:rPr>
          <w:spacing w:val="-2"/>
        </w:rPr>
        <w:t xml:space="preserve"> </w:t>
      </w:r>
      <w:r w:rsidRPr="00FB0F3C">
        <w:t>submitting</w:t>
      </w:r>
      <w:r w:rsidRPr="00FB0F3C">
        <w:rPr>
          <w:spacing w:val="-2"/>
        </w:rPr>
        <w:t xml:space="preserve"> </w:t>
      </w:r>
      <w:r w:rsidRPr="00FB0F3C">
        <w:t>the</w:t>
      </w:r>
      <w:r w:rsidRPr="00FB0F3C">
        <w:rPr>
          <w:spacing w:val="-1"/>
        </w:rPr>
        <w:t xml:space="preserve"> </w:t>
      </w:r>
      <w:r w:rsidRPr="00FB0F3C">
        <w:t>Final Statement, the</w:t>
      </w:r>
      <w:r w:rsidRPr="00FB0F3C">
        <w:rPr>
          <w:spacing w:val="-1"/>
        </w:rPr>
        <w:t xml:space="preserve"> </w:t>
      </w:r>
      <w:r w:rsidRPr="00FB0F3C">
        <w:t>Contractor</w:t>
      </w:r>
      <w:r w:rsidRPr="00FB0F3C">
        <w:rPr>
          <w:spacing w:val="-1"/>
        </w:rPr>
        <w:t xml:space="preserve"> </w:t>
      </w:r>
      <w:r w:rsidRPr="00FB0F3C">
        <w:t>shall</w:t>
      </w:r>
      <w:r w:rsidRPr="00FB0F3C">
        <w:rPr>
          <w:spacing w:val="-1"/>
        </w:rPr>
        <w:t xml:space="preserve"> </w:t>
      </w:r>
      <w:r w:rsidRPr="00FB0F3C">
        <w:t>submit</w:t>
      </w:r>
      <w:r w:rsidRPr="00FB0F3C">
        <w:rPr>
          <w:spacing w:val="-1"/>
        </w:rPr>
        <w:t xml:space="preserve"> </w:t>
      </w:r>
      <w:r w:rsidRPr="00FB0F3C">
        <w:t>a</w:t>
      </w:r>
      <w:r w:rsidRPr="00FB0F3C">
        <w:rPr>
          <w:spacing w:val="-1"/>
        </w:rPr>
        <w:t xml:space="preserve"> </w:t>
      </w:r>
      <w:r w:rsidRPr="00FB0F3C">
        <w:t>discharge</w:t>
      </w:r>
      <w:r w:rsidRPr="00FB0F3C">
        <w:rPr>
          <w:spacing w:val="-1"/>
        </w:rPr>
        <w:t xml:space="preserve"> </w:t>
      </w:r>
      <w:r w:rsidRPr="00FB0F3C">
        <w:t>which</w:t>
      </w:r>
      <w:r w:rsidRPr="00FB0F3C">
        <w:rPr>
          <w:spacing w:val="-2"/>
        </w:rPr>
        <w:t xml:space="preserve"> </w:t>
      </w:r>
      <w:r w:rsidRPr="00FB0F3C">
        <w:t>confirms</w:t>
      </w:r>
      <w:r w:rsidRPr="00FB0F3C">
        <w:rPr>
          <w:spacing w:val="-1"/>
        </w:rPr>
        <w:t xml:space="preserve"> </w:t>
      </w:r>
      <w:r w:rsidRPr="00FB0F3C">
        <w:t>that</w:t>
      </w:r>
      <w:r w:rsidRPr="00FB0F3C">
        <w:rPr>
          <w:spacing w:val="-1"/>
        </w:rPr>
        <w:t xml:space="preserve"> </w:t>
      </w:r>
      <w:r w:rsidRPr="00FB0F3C">
        <w:t>the</w:t>
      </w:r>
      <w:r w:rsidRPr="00FB0F3C">
        <w:rPr>
          <w:spacing w:val="-1"/>
        </w:rPr>
        <w:t xml:space="preserve"> </w:t>
      </w:r>
      <w:r w:rsidRPr="00FB0F3C">
        <w:t>total of the Final Statement represents full and final settlement of all moneys due to the Contractor under or in connection with the Contract. This discharge may state that it becomes effective when the Contractor has received the Performance Security and the out standing balance of this total, in which event the discharge shall be effective on such date.</w:t>
      </w:r>
    </w:p>
    <w:p w:rsidR="00FB0F3C" w:rsidRPr="00FB0F3C" w:rsidRDefault="00FB0F3C" w:rsidP="00560043">
      <w:pPr>
        <w:numPr>
          <w:ilvl w:val="1"/>
          <w:numId w:val="229"/>
        </w:numPr>
        <w:tabs>
          <w:tab w:val="left" w:pos="1244"/>
        </w:tabs>
        <w:spacing w:before="238"/>
        <w:ind w:left="1244" w:hanging="756"/>
        <w:outlineLvl w:val="6"/>
        <w:rPr>
          <w:b/>
          <w:bCs/>
          <w:color w:val="221F1F"/>
        </w:rPr>
      </w:pPr>
      <w:r w:rsidRPr="00FB0F3C">
        <w:rPr>
          <w:b/>
          <w:bCs/>
        </w:rPr>
        <w:t>Issue</w:t>
      </w:r>
      <w:r w:rsidRPr="00FB0F3C">
        <w:rPr>
          <w:b/>
          <w:bCs/>
          <w:spacing w:val="-1"/>
        </w:rPr>
        <w:t xml:space="preserve"> </w:t>
      </w:r>
      <w:r w:rsidRPr="00FB0F3C">
        <w:rPr>
          <w:b/>
          <w:bCs/>
        </w:rPr>
        <w:t>of</w:t>
      </w:r>
      <w:r w:rsidRPr="00FB0F3C">
        <w:rPr>
          <w:b/>
          <w:bCs/>
          <w:spacing w:val="-1"/>
        </w:rPr>
        <w:t xml:space="preserve"> </w:t>
      </w:r>
      <w:r w:rsidRPr="00FB0F3C">
        <w:rPr>
          <w:b/>
          <w:bCs/>
        </w:rPr>
        <w:t>Final</w:t>
      </w:r>
      <w:r w:rsidRPr="00FB0F3C">
        <w:rPr>
          <w:b/>
          <w:bCs/>
          <w:spacing w:val="-5"/>
        </w:rPr>
        <w:t xml:space="preserve"> </w:t>
      </w:r>
      <w:r w:rsidRPr="00FB0F3C">
        <w:rPr>
          <w:b/>
          <w:bCs/>
        </w:rPr>
        <w:t>Payment</w:t>
      </w:r>
      <w:r w:rsidRPr="00FB0F3C">
        <w:rPr>
          <w:b/>
          <w:bCs/>
          <w:spacing w:val="2"/>
        </w:rPr>
        <w:t xml:space="preserve"> </w:t>
      </w:r>
      <w:r w:rsidRPr="00FB0F3C">
        <w:rPr>
          <w:b/>
          <w:bCs/>
          <w:spacing w:val="-2"/>
        </w:rPr>
        <w:t>Certificate</w:t>
      </w:r>
    </w:p>
    <w:p w:rsidR="00FB0F3C" w:rsidRPr="00FB0F3C" w:rsidRDefault="00FB0F3C" w:rsidP="00FB0F3C">
      <w:pPr>
        <w:spacing w:before="50"/>
        <w:rPr>
          <w:b/>
        </w:rPr>
      </w:pPr>
    </w:p>
    <w:p w:rsidR="00FB0F3C" w:rsidRPr="00FB0F3C" w:rsidRDefault="00FB0F3C" w:rsidP="00560043">
      <w:pPr>
        <w:numPr>
          <w:ilvl w:val="2"/>
          <w:numId w:val="229"/>
        </w:numPr>
        <w:tabs>
          <w:tab w:val="left" w:pos="1242"/>
          <w:tab w:val="left" w:pos="1244"/>
        </w:tabs>
        <w:spacing w:before="1" w:line="230" w:lineRule="auto"/>
        <w:ind w:left="1244" w:right="486" w:hanging="756"/>
        <w:jc w:val="both"/>
        <w:rPr>
          <w:color w:val="221F1F"/>
        </w:rPr>
      </w:pPr>
      <w:r w:rsidRPr="00FB0F3C">
        <w:t>Within 30days after receiving the Final Statement and discharge in accordance with Sub-Clause 14.11 [Application for Final Payment Certificate] and Sub-Clause 14.12 [Discharge], the Architect shall deliver, to the Procuring Entity and to the Contractor, the Final Payment Certificate which shall state:</w:t>
      </w:r>
    </w:p>
    <w:p w:rsidR="00FB0F3C" w:rsidRPr="00FB0F3C" w:rsidRDefault="00FB0F3C" w:rsidP="00560043">
      <w:pPr>
        <w:numPr>
          <w:ilvl w:val="0"/>
          <w:numId w:val="174"/>
        </w:numPr>
        <w:tabs>
          <w:tab w:val="left" w:pos="1650"/>
        </w:tabs>
        <w:spacing w:before="39" w:line="252" w:lineRule="exact"/>
        <w:ind w:left="1650" w:hanging="406"/>
        <w:jc w:val="both"/>
        <w:rPr>
          <w:color w:val="221F1F"/>
        </w:rPr>
      </w:pPr>
      <w:r w:rsidRPr="00FB0F3C">
        <w:t>The</w:t>
      </w:r>
      <w:r w:rsidRPr="00FB0F3C">
        <w:rPr>
          <w:spacing w:val="-6"/>
        </w:rPr>
        <w:t xml:space="preserve"> </w:t>
      </w:r>
      <w:r w:rsidRPr="00FB0F3C">
        <w:t>amount</w:t>
      </w:r>
      <w:r w:rsidRPr="00FB0F3C">
        <w:rPr>
          <w:spacing w:val="-2"/>
        </w:rPr>
        <w:t xml:space="preserve"> </w:t>
      </w:r>
      <w:r w:rsidRPr="00FB0F3C">
        <w:t>which</w:t>
      </w:r>
      <w:r w:rsidRPr="00FB0F3C">
        <w:rPr>
          <w:spacing w:val="-3"/>
        </w:rPr>
        <w:t xml:space="preserve"> </w:t>
      </w:r>
      <w:r w:rsidRPr="00FB0F3C">
        <w:t>he</w:t>
      </w:r>
      <w:r w:rsidRPr="00FB0F3C">
        <w:rPr>
          <w:spacing w:val="-6"/>
        </w:rPr>
        <w:t xml:space="preserve"> </w:t>
      </w:r>
      <w:r w:rsidRPr="00FB0F3C">
        <w:t>fairly</w:t>
      </w:r>
      <w:r w:rsidRPr="00FB0F3C">
        <w:rPr>
          <w:spacing w:val="-6"/>
        </w:rPr>
        <w:t xml:space="preserve"> </w:t>
      </w:r>
      <w:r w:rsidRPr="00FB0F3C">
        <w:t>determines</w:t>
      </w:r>
      <w:r w:rsidRPr="00FB0F3C">
        <w:rPr>
          <w:spacing w:val="-6"/>
        </w:rPr>
        <w:t xml:space="preserve"> </w:t>
      </w:r>
      <w:r w:rsidRPr="00FB0F3C">
        <w:t>is</w:t>
      </w:r>
      <w:r w:rsidRPr="00FB0F3C">
        <w:rPr>
          <w:spacing w:val="-2"/>
        </w:rPr>
        <w:t xml:space="preserve"> </w:t>
      </w:r>
      <w:r w:rsidRPr="00FB0F3C">
        <w:t>finally</w:t>
      </w:r>
      <w:r w:rsidRPr="00FB0F3C">
        <w:rPr>
          <w:spacing w:val="-7"/>
        </w:rPr>
        <w:t xml:space="preserve"> </w:t>
      </w:r>
      <w:r w:rsidRPr="00FB0F3C">
        <w:t>due,</w:t>
      </w:r>
      <w:r w:rsidRPr="00FB0F3C">
        <w:rPr>
          <w:spacing w:val="-4"/>
        </w:rPr>
        <w:t xml:space="preserve"> </w:t>
      </w:r>
      <w:r w:rsidRPr="00FB0F3C">
        <w:rPr>
          <w:spacing w:val="-5"/>
        </w:rPr>
        <w:t>and</w:t>
      </w:r>
    </w:p>
    <w:p w:rsidR="00FB0F3C" w:rsidRPr="00FB0F3C" w:rsidRDefault="00FB0F3C" w:rsidP="00560043">
      <w:pPr>
        <w:numPr>
          <w:ilvl w:val="0"/>
          <w:numId w:val="174"/>
        </w:numPr>
        <w:tabs>
          <w:tab w:val="left" w:pos="1651"/>
          <w:tab w:val="left" w:pos="1656"/>
        </w:tabs>
        <w:spacing w:before="8" w:line="230" w:lineRule="auto"/>
        <w:ind w:left="1656" w:right="496" w:hanging="412"/>
        <w:jc w:val="both"/>
        <w:rPr>
          <w:color w:val="221F1F"/>
        </w:rPr>
      </w:pPr>
      <w:r w:rsidRPr="00FB0F3C">
        <w:t>After giving credit to the Procuring Entity for all amounts previously paid by the Procuring Entity and for</w:t>
      </w:r>
      <w:r w:rsidRPr="00FB0F3C">
        <w:rPr>
          <w:spacing w:val="-7"/>
        </w:rPr>
        <w:t xml:space="preserve"> </w:t>
      </w:r>
      <w:r w:rsidRPr="00FB0F3C">
        <w:t>all</w:t>
      </w:r>
      <w:r w:rsidRPr="00FB0F3C">
        <w:rPr>
          <w:spacing w:val="-7"/>
        </w:rPr>
        <w:t xml:space="preserve"> </w:t>
      </w:r>
      <w:r w:rsidRPr="00FB0F3C">
        <w:t>sums</w:t>
      </w:r>
      <w:r w:rsidRPr="00FB0F3C">
        <w:rPr>
          <w:spacing w:val="-7"/>
        </w:rPr>
        <w:t xml:space="preserve"> </w:t>
      </w:r>
      <w:r w:rsidRPr="00FB0F3C">
        <w:t>to</w:t>
      </w:r>
      <w:r w:rsidRPr="00FB0F3C">
        <w:rPr>
          <w:spacing w:val="-5"/>
        </w:rPr>
        <w:t xml:space="preserve"> </w:t>
      </w:r>
      <w:r w:rsidRPr="00FB0F3C">
        <w:t>which</w:t>
      </w:r>
      <w:r w:rsidRPr="00FB0F3C">
        <w:rPr>
          <w:spacing w:val="-8"/>
        </w:rPr>
        <w:t xml:space="preserve"> </w:t>
      </w:r>
      <w:r w:rsidRPr="00FB0F3C">
        <w:t>the</w:t>
      </w:r>
      <w:r w:rsidRPr="00FB0F3C">
        <w:rPr>
          <w:spacing w:val="-7"/>
        </w:rPr>
        <w:t xml:space="preserve"> </w:t>
      </w:r>
      <w:r w:rsidRPr="00FB0F3C">
        <w:t>Procuring</w:t>
      </w:r>
      <w:r w:rsidRPr="00FB0F3C">
        <w:rPr>
          <w:spacing w:val="-5"/>
        </w:rPr>
        <w:t xml:space="preserve"> </w:t>
      </w:r>
      <w:r w:rsidRPr="00FB0F3C">
        <w:t>Entity</w:t>
      </w:r>
      <w:r w:rsidRPr="00FB0F3C">
        <w:rPr>
          <w:spacing w:val="-8"/>
        </w:rPr>
        <w:t xml:space="preserve"> </w:t>
      </w:r>
      <w:r w:rsidRPr="00FB0F3C">
        <w:t>is</w:t>
      </w:r>
      <w:r w:rsidRPr="00FB0F3C">
        <w:rPr>
          <w:spacing w:val="-7"/>
        </w:rPr>
        <w:t xml:space="preserve"> </w:t>
      </w:r>
      <w:r w:rsidRPr="00FB0F3C">
        <w:t>entitled,</w:t>
      </w:r>
      <w:r w:rsidRPr="00FB0F3C">
        <w:rPr>
          <w:spacing w:val="-5"/>
        </w:rPr>
        <w:t xml:space="preserve"> </w:t>
      </w:r>
      <w:r w:rsidRPr="00FB0F3C">
        <w:t>the</w:t>
      </w:r>
      <w:r w:rsidRPr="00FB0F3C">
        <w:rPr>
          <w:spacing w:val="-7"/>
        </w:rPr>
        <w:t xml:space="preserve"> </w:t>
      </w:r>
      <w:r w:rsidRPr="00FB0F3C">
        <w:t>balance</w:t>
      </w:r>
      <w:r w:rsidRPr="00FB0F3C">
        <w:rPr>
          <w:spacing w:val="-7"/>
        </w:rPr>
        <w:t xml:space="preserve"> </w:t>
      </w:r>
      <w:r w:rsidRPr="00FB0F3C">
        <w:t>(if</w:t>
      </w:r>
      <w:r w:rsidRPr="00FB0F3C">
        <w:rPr>
          <w:spacing w:val="-4"/>
        </w:rPr>
        <w:t xml:space="preserve"> </w:t>
      </w:r>
      <w:r w:rsidRPr="00FB0F3C">
        <w:t>any)</w:t>
      </w:r>
      <w:r w:rsidRPr="00FB0F3C">
        <w:rPr>
          <w:spacing w:val="-7"/>
        </w:rPr>
        <w:t xml:space="preserve"> </w:t>
      </w:r>
      <w:r w:rsidRPr="00FB0F3C">
        <w:t>due</w:t>
      </w:r>
      <w:r w:rsidRPr="00FB0F3C">
        <w:rPr>
          <w:spacing w:val="-7"/>
        </w:rPr>
        <w:t xml:space="preserve"> </w:t>
      </w:r>
      <w:r w:rsidRPr="00FB0F3C">
        <w:t>from</w:t>
      </w:r>
      <w:r w:rsidRPr="00FB0F3C">
        <w:rPr>
          <w:spacing w:val="-5"/>
        </w:rPr>
        <w:t xml:space="preserve"> </w:t>
      </w:r>
      <w:r w:rsidRPr="00FB0F3C">
        <w:t>the</w:t>
      </w:r>
      <w:r w:rsidRPr="00FB0F3C">
        <w:rPr>
          <w:spacing w:val="-7"/>
        </w:rPr>
        <w:t xml:space="preserve"> </w:t>
      </w:r>
      <w:r w:rsidRPr="00FB0F3C">
        <w:t>Procuring</w:t>
      </w:r>
      <w:r w:rsidRPr="00FB0F3C">
        <w:rPr>
          <w:spacing w:val="-8"/>
        </w:rPr>
        <w:t xml:space="preserve"> </w:t>
      </w:r>
      <w:r w:rsidRPr="00FB0F3C">
        <w:t>Entity to the Contractor or from the Contractor to the Procuring Entity, as the case may be.</w:t>
      </w:r>
    </w:p>
    <w:p w:rsidR="00FB0F3C" w:rsidRPr="00FB0F3C" w:rsidRDefault="00FB0F3C" w:rsidP="00FB0F3C">
      <w:pPr>
        <w:spacing w:before="106"/>
      </w:pPr>
    </w:p>
    <w:p w:rsidR="00FB0F3C" w:rsidRPr="00FB0F3C" w:rsidRDefault="00FB0F3C" w:rsidP="00560043">
      <w:pPr>
        <w:numPr>
          <w:ilvl w:val="2"/>
          <w:numId w:val="229"/>
        </w:numPr>
        <w:tabs>
          <w:tab w:val="left" w:pos="1198"/>
          <w:tab w:val="left" w:pos="1216"/>
        </w:tabs>
        <w:spacing w:line="230" w:lineRule="auto"/>
        <w:ind w:left="1216" w:right="484" w:hanging="728"/>
        <w:jc w:val="both"/>
        <w:rPr>
          <w:color w:val="221F1F"/>
        </w:rPr>
      </w:pPr>
      <w:r w:rsidRPr="00FB0F3C">
        <w:t>If the Contractor has not applied for a Final Payment Certificate in accordance with Sub-Clause 14.11 [Application for Final Payment Certificate] and Sub-Clause 14.12 [Discharge], the Architect shall request theContractor to do so. If the Contractor fails to submit an application within a period of 30 days, the Architect shall issue the Final Payment Certificate for such amount as he fairly determines to be due.</w:t>
      </w:r>
    </w:p>
    <w:p w:rsidR="00FB0F3C" w:rsidRPr="00FB0F3C" w:rsidRDefault="00FB0F3C" w:rsidP="00FB0F3C">
      <w:pPr>
        <w:spacing w:before="220"/>
      </w:pPr>
    </w:p>
    <w:p w:rsidR="00FB0F3C" w:rsidRPr="00FB0F3C" w:rsidRDefault="00FB0F3C" w:rsidP="00560043">
      <w:pPr>
        <w:numPr>
          <w:ilvl w:val="1"/>
          <w:numId w:val="229"/>
        </w:numPr>
        <w:tabs>
          <w:tab w:val="left" w:pos="1204"/>
        </w:tabs>
        <w:ind w:left="1204" w:hanging="720"/>
        <w:outlineLvl w:val="6"/>
        <w:rPr>
          <w:b/>
          <w:bCs/>
          <w:color w:val="221F1F"/>
        </w:rPr>
      </w:pPr>
      <w:r w:rsidRPr="00FB0F3C">
        <w:rPr>
          <w:b/>
          <w:bCs/>
        </w:rPr>
        <w:t>Cessation</w:t>
      </w:r>
      <w:r w:rsidRPr="00FB0F3C">
        <w:rPr>
          <w:b/>
          <w:bCs/>
          <w:spacing w:val="-2"/>
        </w:rPr>
        <w:t xml:space="preserve"> </w:t>
      </w:r>
      <w:r w:rsidRPr="00FB0F3C">
        <w:rPr>
          <w:b/>
          <w:bCs/>
        </w:rPr>
        <w:t>of</w:t>
      </w:r>
      <w:r w:rsidRPr="00FB0F3C">
        <w:rPr>
          <w:b/>
          <w:bCs/>
          <w:spacing w:val="-9"/>
        </w:rPr>
        <w:t xml:space="preserve"> </w:t>
      </w:r>
      <w:r w:rsidRPr="00FB0F3C">
        <w:rPr>
          <w:b/>
          <w:bCs/>
        </w:rPr>
        <w:t>Procuring</w:t>
      </w:r>
      <w:r w:rsidRPr="00FB0F3C">
        <w:rPr>
          <w:b/>
          <w:bCs/>
          <w:spacing w:val="-6"/>
        </w:rPr>
        <w:t xml:space="preserve"> </w:t>
      </w:r>
      <w:r w:rsidRPr="00FB0F3C">
        <w:rPr>
          <w:b/>
          <w:bCs/>
        </w:rPr>
        <w:t>Entity's</w:t>
      </w:r>
      <w:r w:rsidRPr="00FB0F3C">
        <w:rPr>
          <w:b/>
          <w:bCs/>
          <w:spacing w:val="-4"/>
        </w:rPr>
        <w:t xml:space="preserve"> </w:t>
      </w:r>
      <w:r w:rsidRPr="00FB0F3C">
        <w:rPr>
          <w:b/>
          <w:bCs/>
          <w:spacing w:val="-2"/>
        </w:rPr>
        <w:t>Liability</w:t>
      </w:r>
    </w:p>
    <w:p w:rsidR="00FB0F3C" w:rsidRPr="00FB0F3C" w:rsidRDefault="00FB0F3C" w:rsidP="00FB0F3C">
      <w:pPr>
        <w:spacing w:before="110"/>
        <w:rPr>
          <w:b/>
        </w:rPr>
      </w:pPr>
    </w:p>
    <w:p w:rsidR="00FB0F3C" w:rsidRPr="00FB0F3C" w:rsidRDefault="00FB0F3C" w:rsidP="00560043">
      <w:pPr>
        <w:numPr>
          <w:ilvl w:val="2"/>
          <w:numId w:val="229"/>
        </w:numPr>
        <w:tabs>
          <w:tab w:val="left" w:pos="1202"/>
          <w:tab w:val="left" w:pos="1212"/>
        </w:tabs>
        <w:spacing w:before="1" w:line="230" w:lineRule="auto"/>
        <w:ind w:left="1212" w:right="480" w:hanging="728"/>
        <w:jc w:val="both"/>
        <w:rPr>
          <w:color w:val="221F1F"/>
        </w:rPr>
      </w:pPr>
      <w:r w:rsidRPr="00FB0F3C">
        <w:t>The</w:t>
      </w:r>
      <w:r w:rsidRPr="00FB0F3C">
        <w:rPr>
          <w:spacing w:val="-6"/>
        </w:rPr>
        <w:t xml:space="preserve"> </w:t>
      </w:r>
      <w:r w:rsidRPr="00FB0F3C">
        <w:t>Procuring</w:t>
      </w:r>
      <w:r w:rsidRPr="00FB0F3C">
        <w:rPr>
          <w:spacing w:val="-7"/>
        </w:rPr>
        <w:t xml:space="preserve"> </w:t>
      </w:r>
      <w:r w:rsidRPr="00FB0F3C">
        <w:t>Entity</w:t>
      </w:r>
      <w:r w:rsidRPr="00FB0F3C">
        <w:rPr>
          <w:spacing w:val="-3"/>
        </w:rPr>
        <w:t xml:space="preserve"> </w:t>
      </w:r>
      <w:r w:rsidRPr="00FB0F3C">
        <w:t>shall</w:t>
      </w:r>
      <w:r w:rsidRPr="00FB0F3C">
        <w:rPr>
          <w:spacing w:val="-2"/>
        </w:rPr>
        <w:t xml:space="preserve"> </w:t>
      </w:r>
      <w:r w:rsidRPr="00FB0F3C">
        <w:t>not</w:t>
      </w:r>
      <w:r w:rsidRPr="00FB0F3C">
        <w:rPr>
          <w:spacing w:val="-6"/>
        </w:rPr>
        <w:t xml:space="preserve"> </w:t>
      </w:r>
      <w:r w:rsidRPr="00FB0F3C">
        <w:t>be</w:t>
      </w:r>
      <w:r w:rsidRPr="00FB0F3C">
        <w:rPr>
          <w:spacing w:val="-6"/>
        </w:rPr>
        <w:t xml:space="preserve"> </w:t>
      </w:r>
      <w:r w:rsidRPr="00FB0F3C">
        <w:t>liable</w:t>
      </w:r>
      <w:r w:rsidRPr="00FB0F3C">
        <w:rPr>
          <w:spacing w:val="-2"/>
        </w:rPr>
        <w:t xml:space="preserve"> </w:t>
      </w:r>
      <w:r w:rsidRPr="00FB0F3C">
        <w:t>to</w:t>
      </w:r>
      <w:r w:rsidRPr="00FB0F3C">
        <w:rPr>
          <w:spacing w:val="-3"/>
        </w:rPr>
        <w:t xml:space="preserve"> </w:t>
      </w:r>
      <w:r w:rsidRPr="00FB0F3C">
        <w:t>the</w:t>
      </w:r>
      <w:r w:rsidRPr="00FB0F3C">
        <w:rPr>
          <w:spacing w:val="-2"/>
        </w:rPr>
        <w:t xml:space="preserve"> </w:t>
      </w:r>
      <w:r w:rsidRPr="00FB0F3C">
        <w:t>Contractor</w:t>
      </w:r>
      <w:r w:rsidRPr="00FB0F3C">
        <w:rPr>
          <w:spacing w:val="-6"/>
        </w:rPr>
        <w:t xml:space="preserve"> </w:t>
      </w:r>
      <w:r w:rsidRPr="00FB0F3C">
        <w:t>for</w:t>
      </w:r>
      <w:r w:rsidRPr="00FB0F3C">
        <w:rPr>
          <w:spacing w:val="-6"/>
        </w:rPr>
        <w:t xml:space="preserve"> </w:t>
      </w:r>
      <w:r w:rsidRPr="00FB0F3C">
        <w:t>any</w:t>
      </w:r>
      <w:r w:rsidRPr="00FB0F3C">
        <w:rPr>
          <w:spacing w:val="-7"/>
        </w:rPr>
        <w:t xml:space="preserve"> </w:t>
      </w:r>
      <w:r w:rsidRPr="00FB0F3C">
        <w:t>matter</w:t>
      </w:r>
      <w:r w:rsidRPr="00FB0F3C">
        <w:rPr>
          <w:spacing w:val="-6"/>
        </w:rPr>
        <w:t xml:space="preserve"> </w:t>
      </w:r>
      <w:r w:rsidRPr="00FB0F3C">
        <w:t>or</w:t>
      </w:r>
      <w:r w:rsidRPr="00FB0F3C">
        <w:rPr>
          <w:spacing w:val="-6"/>
        </w:rPr>
        <w:t xml:space="preserve"> </w:t>
      </w:r>
      <w:r w:rsidRPr="00FB0F3C">
        <w:t>thing</w:t>
      </w:r>
      <w:r w:rsidRPr="00FB0F3C">
        <w:rPr>
          <w:spacing w:val="-3"/>
        </w:rPr>
        <w:t xml:space="preserve"> </w:t>
      </w:r>
      <w:r w:rsidRPr="00FB0F3C">
        <w:t>under</w:t>
      </w:r>
      <w:r w:rsidRPr="00FB0F3C">
        <w:rPr>
          <w:spacing w:val="-2"/>
        </w:rPr>
        <w:t xml:space="preserve"> </w:t>
      </w:r>
      <w:r w:rsidRPr="00FB0F3C">
        <w:t>or</w:t>
      </w:r>
      <w:r w:rsidRPr="00FB0F3C">
        <w:rPr>
          <w:spacing w:val="-6"/>
        </w:rPr>
        <w:t xml:space="preserve"> </w:t>
      </w:r>
      <w:r w:rsidRPr="00FB0F3C">
        <w:t>in connection</w:t>
      </w:r>
      <w:r w:rsidRPr="00FB0F3C">
        <w:rPr>
          <w:spacing w:val="-3"/>
        </w:rPr>
        <w:t xml:space="preserve"> </w:t>
      </w:r>
      <w:r w:rsidRPr="00FB0F3C">
        <w:t>with the</w:t>
      </w:r>
      <w:r w:rsidRPr="00FB0F3C">
        <w:rPr>
          <w:spacing w:val="-14"/>
        </w:rPr>
        <w:t xml:space="preserve"> </w:t>
      </w:r>
      <w:r w:rsidRPr="00FB0F3C">
        <w:t>Contract</w:t>
      </w:r>
      <w:r w:rsidRPr="00FB0F3C">
        <w:rPr>
          <w:spacing w:val="-14"/>
        </w:rPr>
        <w:t xml:space="preserve"> </w:t>
      </w:r>
      <w:r w:rsidRPr="00FB0F3C">
        <w:t>or</w:t>
      </w:r>
      <w:r w:rsidRPr="00FB0F3C">
        <w:rPr>
          <w:spacing w:val="-14"/>
        </w:rPr>
        <w:t xml:space="preserve"> </w:t>
      </w:r>
      <w:r w:rsidRPr="00FB0F3C">
        <w:t>execution</w:t>
      </w:r>
      <w:r w:rsidRPr="00FB0F3C">
        <w:rPr>
          <w:spacing w:val="-13"/>
        </w:rPr>
        <w:t xml:space="preserve"> </w:t>
      </w:r>
      <w:r w:rsidRPr="00FB0F3C">
        <w:t>of</w:t>
      </w:r>
      <w:r w:rsidRPr="00FB0F3C">
        <w:rPr>
          <w:spacing w:val="-13"/>
        </w:rPr>
        <w:t xml:space="preserve"> </w:t>
      </w:r>
      <w:r w:rsidRPr="00FB0F3C">
        <w:t>the</w:t>
      </w:r>
      <w:r w:rsidRPr="00FB0F3C">
        <w:rPr>
          <w:spacing w:val="-10"/>
        </w:rPr>
        <w:t xml:space="preserve"> </w:t>
      </w:r>
      <w:r w:rsidRPr="00FB0F3C">
        <w:t>Works,</w:t>
      </w:r>
      <w:r w:rsidRPr="00FB0F3C">
        <w:rPr>
          <w:spacing w:val="-14"/>
        </w:rPr>
        <w:t xml:space="preserve"> </w:t>
      </w:r>
      <w:r w:rsidRPr="00FB0F3C">
        <w:t>except</w:t>
      </w:r>
      <w:r w:rsidRPr="00FB0F3C">
        <w:rPr>
          <w:spacing w:val="-10"/>
        </w:rPr>
        <w:t xml:space="preserve"> </w:t>
      </w:r>
      <w:r w:rsidRPr="00FB0F3C">
        <w:t>to</w:t>
      </w:r>
      <w:r w:rsidRPr="00FB0F3C">
        <w:rPr>
          <w:spacing w:val="-11"/>
        </w:rPr>
        <w:t xml:space="preserve"> </w:t>
      </w:r>
      <w:r w:rsidRPr="00FB0F3C">
        <w:t>the</w:t>
      </w:r>
      <w:r w:rsidRPr="00FB0F3C">
        <w:rPr>
          <w:spacing w:val="-14"/>
        </w:rPr>
        <w:t xml:space="preserve"> </w:t>
      </w:r>
      <w:r w:rsidRPr="00FB0F3C">
        <w:t>extent</w:t>
      </w:r>
      <w:r w:rsidRPr="00FB0F3C">
        <w:rPr>
          <w:spacing w:val="-13"/>
        </w:rPr>
        <w:t xml:space="preserve"> </w:t>
      </w:r>
      <w:r w:rsidRPr="00FB0F3C">
        <w:t>that</w:t>
      </w:r>
      <w:r w:rsidRPr="00FB0F3C">
        <w:rPr>
          <w:spacing w:val="-14"/>
        </w:rPr>
        <w:t xml:space="preserve"> </w:t>
      </w:r>
      <w:r w:rsidRPr="00FB0F3C">
        <w:t>the</w:t>
      </w:r>
      <w:r w:rsidRPr="00FB0F3C">
        <w:rPr>
          <w:spacing w:val="-13"/>
        </w:rPr>
        <w:t xml:space="preserve"> </w:t>
      </w:r>
      <w:r w:rsidRPr="00FB0F3C">
        <w:t>Contractor</w:t>
      </w:r>
      <w:r w:rsidRPr="00FB0F3C">
        <w:rPr>
          <w:spacing w:val="-14"/>
        </w:rPr>
        <w:t xml:space="preserve"> </w:t>
      </w:r>
      <w:r w:rsidRPr="00FB0F3C">
        <w:t>shall</w:t>
      </w:r>
      <w:r w:rsidRPr="00FB0F3C">
        <w:rPr>
          <w:spacing w:val="-13"/>
        </w:rPr>
        <w:t xml:space="preserve"> </w:t>
      </w:r>
      <w:r w:rsidRPr="00FB0F3C">
        <w:t>have</w:t>
      </w:r>
      <w:r w:rsidRPr="00FB0F3C">
        <w:rPr>
          <w:spacing w:val="-14"/>
        </w:rPr>
        <w:t xml:space="preserve"> </w:t>
      </w:r>
      <w:r w:rsidRPr="00FB0F3C">
        <w:t>included</w:t>
      </w:r>
      <w:r w:rsidRPr="00FB0F3C">
        <w:rPr>
          <w:spacing w:val="-11"/>
        </w:rPr>
        <w:t xml:space="preserve"> </w:t>
      </w:r>
      <w:r w:rsidRPr="00FB0F3C">
        <w:t>an</w:t>
      </w:r>
      <w:r w:rsidRPr="00FB0F3C">
        <w:rPr>
          <w:spacing w:val="-14"/>
        </w:rPr>
        <w:t xml:space="preserve"> </w:t>
      </w:r>
      <w:r w:rsidRPr="00FB0F3C">
        <w:t>amount expressly for it:</w:t>
      </w:r>
    </w:p>
    <w:p w:rsidR="00FB0F3C" w:rsidRPr="00FB0F3C" w:rsidRDefault="00FB0F3C" w:rsidP="00560043">
      <w:pPr>
        <w:numPr>
          <w:ilvl w:val="0"/>
          <w:numId w:val="173"/>
        </w:numPr>
        <w:tabs>
          <w:tab w:val="left" w:pos="1646"/>
        </w:tabs>
        <w:spacing w:before="39" w:line="251" w:lineRule="exact"/>
        <w:ind w:left="1646" w:hanging="442"/>
        <w:jc w:val="both"/>
        <w:rPr>
          <w:color w:val="221F1F"/>
        </w:rPr>
      </w:pPr>
      <w:r w:rsidRPr="00FB0F3C">
        <w:t>in</w:t>
      </w:r>
      <w:r w:rsidRPr="00FB0F3C">
        <w:rPr>
          <w:spacing w:val="-5"/>
        </w:rPr>
        <w:t xml:space="preserve"> </w:t>
      </w:r>
      <w:r w:rsidRPr="00FB0F3C">
        <w:t>the</w:t>
      </w:r>
      <w:r w:rsidRPr="00FB0F3C">
        <w:rPr>
          <w:spacing w:val="-3"/>
        </w:rPr>
        <w:t xml:space="preserve"> </w:t>
      </w:r>
      <w:r w:rsidRPr="00FB0F3C">
        <w:t>Final</w:t>
      </w:r>
      <w:r w:rsidRPr="00FB0F3C">
        <w:rPr>
          <w:spacing w:val="-3"/>
        </w:rPr>
        <w:t xml:space="preserve"> </w:t>
      </w:r>
      <w:r w:rsidRPr="00FB0F3C">
        <w:t>Statement</w:t>
      </w:r>
      <w:r w:rsidRPr="00FB0F3C">
        <w:rPr>
          <w:spacing w:val="-3"/>
        </w:rPr>
        <w:t xml:space="preserve"> </w:t>
      </w:r>
      <w:r w:rsidRPr="00FB0F3C">
        <w:t xml:space="preserve">and </w:t>
      </w:r>
      <w:r w:rsidRPr="00FB0F3C">
        <w:rPr>
          <w:spacing w:val="-2"/>
        </w:rPr>
        <w:t>also,</w:t>
      </w:r>
    </w:p>
    <w:p w:rsidR="00FB0F3C" w:rsidRPr="00FB0F3C" w:rsidRDefault="00FB0F3C" w:rsidP="00560043">
      <w:pPr>
        <w:numPr>
          <w:ilvl w:val="0"/>
          <w:numId w:val="173"/>
        </w:numPr>
        <w:tabs>
          <w:tab w:val="left" w:pos="1646"/>
          <w:tab w:val="left" w:pos="1668"/>
        </w:tabs>
        <w:spacing w:before="6" w:line="230" w:lineRule="auto"/>
        <w:ind w:left="1668" w:right="513" w:hanging="465"/>
        <w:jc w:val="both"/>
        <w:rPr>
          <w:color w:val="221F1F"/>
        </w:rPr>
      </w:pPr>
      <w:r w:rsidRPr="00FB0F3C">
        <w:t>(except</w:t>
      </w:r>
      <w:r w:rsidRPr="00FB0F3C">
        <w:rPr>
          <w:spacing w:val="-4"/>
        </w:rPr>
        <w:t xml:space="preserve"> </w:t>
      </w:r>
      <w:r w:rsidRPr="00FB0F3C">
        <w:t>for</w:t>
      </w:r>
      <w:r w:rsidRPr="00FB0F3C">
        <w:rPr>
          <w:spacing w:val="-4"/>
        </w:rPr>
        <w:t xml:space="preserve"> </w:t>
      </w:r>
      <w:r w:rsidRPr="00FB0F3C">
        <w:t>matters</w:t>
      </w:r>
      <w:r w:rsidRPr="00FB0F3C">
        <w:rPr>
          <w:spacing w:val="-4"/>
        </w:rPr>
        <w:t xml:space="preserve"> </w:t>
      </w:r>
      <w:r w:rsidRPr="00FB0F3C">
        <w:t>or</w:t>
      </w:r>
      <w:r w:rsidRPr="00FB0F3C">
        <w:rPr>
          <w:spacing w:val="-4"/>
        </w:rPr>
        <w:t xml:space="preserve"> </w:t>
      </w:r>
      <w:r w:rsidRPr="00FB0F3C">
        <w:t>things</w:t>
      </w:r>
      <w:r w:rsidRPr="00FB0F3C">
        <w:rPr>
          <w:spacing w:val="-4"/>
        </w:rPr>
        <w:t xml:space="preserve"> </w:t>
      </w:r>
      <w:r w:rsidRPr="00FB0F3C">
        <w:t>arising</w:t>
      </w:r>
      <w:r w:rsidRPr="00FB0F3C">
        <w:rPr>
          <w:spacing w:val="-5"/>
        </w:rPr>
        <w:t xml:space="preserve"> </w:t>
      </w:r>
      <w:r w:rsidRPr="00FB0F3C">
        <w:t>after</w:t>
      </w:r>
      <w:r w:rsidRPr="00FB0F3C">
        <w:rPr>
          <w:spacing w:val="-4"/>
        </w:rPr>
        <w:t xml:space="preserve"> </w:t>
      </w:r>
      <w:r w:rsidRPr="00FB0F3C">
        <w:t>the</w:t>
      </w:r>
      <w:r w:rsidRPr="00FB0F3C">
        <w:rPr>
          <w:spacing w:val="-4"/>
        </w:rPr>
        <w:t xml:space="preserve"> </w:t>
      </w:r>
      <w:r w:rsidRPr="00FB0F3C">
        <w:t>issue</w:t>
      </w:r>
      <w:r w:rsidRPr="00FB0F3C">
        <w:rPr>
          <w:spacing w:val="-4"/>
        </w:rPr>
        <w:t xml:space="preserve"> </w:t>
      </w:r>
      <w:r w:rsidRPr="00FB0F3C">
        <w:t>of the</w:t>
      </w:r>
      <w:r w:rsidRPr="00FB0F3C">
        <w:rPr>
          <w:spacing w:val="-4"/>
        </w:rPr>
        <w:t xml:space="preserve"> </w:t>
      </w:r>
      <w:r w:rsidRPr="00FB0F3C">
        <w:t>Taking-Over</w:t>
      </w:r>
      <w:r w:rsidRPr="00FB0F3C">
        <w:rPr>
          <w:spacing w:val="-4"/>
        </w:rPr>
        <w:t xml:space="preserve"> </w:t>
      </w:r>
      <w:r w:rsidRPr="00FB0F3C">
        <w:t>Certificate</w:t>
      </w:r>
      <w:r w:rsidRPr="00FB0F3C">
        <w:rPr>
          <w:spacing w:val="-4"/>
        </w:rPr>
        <w:t xml:space="preserve"> </w:t>
      </w:r>
      <w:r w:rsidRPr="00FB0F3C">
        <w:t>for</w:t>
      </w:r>
      <w:r w:rsidRPr="00FB0F3C">
        <w:rPr>
          <w:spacing w:val="-4"/>
        </w:rPr>
        <w:t xml:space="preserve"> </w:t>
      </w:r>
      <w:r w:rsidRPr="00FB0F3C">
        <w:t>the</w:t>
      </w:r>
      <w:r w:rsidRPr="00FB0F3C">
        <w:rPr>
          <w:spacing w:val="-1"/>
        </w:rPr>
        <w:t xml:space="preserve"> </w:t>
      </w:r>
      <w:r w:rsidRPr="00FB0F3C">
        <w:t>Works)</w:t>
      </w:r>
      <w:r w:rsidRPr="00FB0F3C">
        <w:rPr>
          <w:spacing w:val="-7"/>
        </w:rPr>
        <w:t xml:space="preserve"> </w:t>
      </w:r>
      <w:r w:rsidRPr="00FB0F3C">
        <w:t>in</w:t>
      </w:r>
      <w:r w:rsidRPr="00FB0F3C">
        <w:rPr>
          <w:spacing w:val="-5"/>
        </w:rPr>
        <w:t xml:space="preserve"> </w:t>
      </w:r>
      <w:r w:rsidRPr="00FB0F3C">
        <w:t>the Statement at completion described in Sub-Clause 14.10 [Statement at Completion].</w:t>
      </w:r>
    </w:p>
    <w:p w:rsidR="00FB0F3C" w:rsidRPr="00FB0F3C" w:rsidRDefault="00FB0F3C" w:rsidP="00FB0F3C">
      <w:pPr>
        <w:spacing w:before="109"/>
      </w:pPr>
    </w:p>
    <w:p w:rsidR="00FB0F3C" w:rsidRPr="00FB0F3C" w:rsidRDefault="00FB0F3C" w:rsidP="00560043">
      <w:pPr>
        <w:numPr>
          <w:ilvl w:val="2"/>
          <w:numId w:val="229"/>
        </w:numPr>
        <w:tabs>
          <w:tab w:val="left" w:pos="1202"/>
          <w:tab w:val="left" w:pos="1208"/>
        </w:tabs>
        <w:spacing w:line="230" w:lineRule="auto"/>
        <w:ind w:right="478" w:hanging="728"/>
        <w:jc w:val="both"/>
        <w:rPr>
          <w:color w:val="221F1F"/>
        </w:rPr>
      </w:pPr>
      <w:r w:rsidRPr="00FB0F3C">
        <w:t>However, this Sub-Clause shall not limit the Procuring Entity's liability under his in demnification obligations,</w:t>
      </w:r>
      <w:r w:rsidRPr="00FB0F3C">
        <w:rPr>
          <w:spacing w:val="-2"/>
        </w:rPr>
        <w:t xml:space="preserve"> </w:t>
      </w:r>
      <w:r w:rsidRPr="00FB0F3C">
        <w:t>or the Procuring</w:t>
      </w:r>
      <w:r w:rsidRPr="00FB0F3C">
        <w:rPr>
          <w:spacing w:val="-1"/>
        </w:rPr>
        <w:t xml:space="preserve"> </w:t>
      </w:r>
      <w:r w:rsidRPr="00FB0F3C">
        <w:t>Entity's liability</w:t>
      </w:r>
      <w:r w:rsidRPr="00FB0F3C">
        <w:rPr>
          <w:spacing w:val="-1"/>
        </w:rPr>
        <w:t xml:space="preserve"> </w:t>
      </w:r>
      <w:r w:rsidRPr="00FB0F3C">
        <w:t>in</w:t>
      </w:r>
      <w:r w:rsidRPr="00FB0F3C">
        <w:rPr>
          <w:spacing w:val="-4"/>
        </w:rPr>
        <w:t xml:space="preserve"> </w:t>
      </w:r>
      <w:r w:rsidRPr="00FB0F3C">
        <w:t>any</w:t>
      </w:r>
      <w:r w:rsidRPr="00FB0F3C">
        <w:rPr>
          <w:spacing w:val="-1"/>
        </w:rPr>
        <w:t xml:space="preserve"> </w:t>
      </w:r>
      <w:r w:rsidRPr="00FB0F3C">
        <w:t>case</w:t>
      </w:r>
      <w:r w:rsidRPr="00FB0F3C">
        <w:rPr>
          <w:spacing w:val="-3"/>
        </w:rPr>
        <w:t xml:space="preserve"> </w:t>
      </w:r>
      <w:r w:rsidRPr="00FB0F3C">
        <w:t>of fraud,</w:t>
      </w:r>
      <w:r w:rsidRPr="00FB0F3C">
        <w:rPr>
          <w:spacing w:val="-2"/>
        </w:rPr>
        <w:t xml:space="preserve"> </w:t>
      </w:r>
      <w:r w:rsidRPr="00FB0F3C">
        <w:t>deliberate</w:t>
      </w:r>
      <w:r w:rsidRPr="00FB0F3C">
        <w:rPr>
          <w:spacing w:val="-3"/>
        </w:rPr>
        <w:t xml:space="preserve"> </w:t>
      </w:r>
      <w:r w:rsidRPr="00FB0F3C">
        <w:t>default</w:t>
      </w:r>
      <w:r w:rsidRPr="00FB0F3C">
        <w:rPr>
          <w:spacing w:val="-3"/>
        </w:rPr>
        <w:t xml:space="preserve"> </w:t>
      </w:r>
      <w:r w:rsidRPr="00FB0F3C">
        <w:t>or</w:t>
      </w:r>
      <w:r w:rsidRPr="00FB0F3C">
        <w:rPr>
          <w:spacing w:val="-3"/>
        </w:rPr>
        <w:t xml:space="preserve"> </w:t>
      </w:r>
      <w:r w:rsidRPr="00FB0F3C">
        <w:t>reckless misconduct by the Procuring Entity.</w:t>
      </w:r>
    </w:p>
    <w:p w:rsidR="00FB0F3C" w:rsidRPr="00FB0F3C" w:rsidRDefault="00FB0F3C" w:rsidP="00FB0F3C">
      <w:pPr>
        <w:spacing w:line="230" w:lineRule="auto"/>
        <w:ind w:left="1652" w:hanging="660"/>
        <w:jc w:val="both"/>
        <w:sectPr w:rsidR="00FB0F3C" w:rsidRPr="00FB0F3C" w:rsidSect="00447390">
          <w:headerReference w:type="even" r:id="rId189"/>
          <w:headerReference w:type="default" r:id="rId190"/>
          <w:footerReference w:type="even" r:id="rId191"/>
          <w:footerReference w:type="default" r:id="rId192"/>
          <w:pgSz w:w="11920" w:h="16840"/>
          <w:pgMar w:top="340" w:right="360" w:bottom="620" w:left="360" w:header="0" w:footer="436" w:gutter="0"/>
          <w:pgNumType w:start="114"/>
          <w:cols w:space="720"/>
        </w:sectPr>
      </w:pPr>
    </w:p>
    <w:p w:rsidR="00FB0F3C" w:rsidRPr="00FB0F3C" w:rsidRDefault="00FB0F3C" w:rsidP="00FB0F3C">
      <w:pPr>
        <w:spacing w:before="92"/>
      </w:pPr>
    </w:p>
    <w:p w:rsidR="00FB0F3C" w:rsidRPr="00FB0F3C" w:rsidRDefault="00FB0F3C" w:rsidP="00560043">
      <w:pPr>
        <w:numPr>
          <w:ilvl w:val="1"/>
          <w:numId w:val="229"/>
        </w:numPr>
        <w:tabs>
          <w:tab w:val="left" w:pos="1204"/>
        </w:tabs>
        <w:ind w:left="1204" w:hanging="720"/>
        <w:outlineLvl w:val="6"/>
        <w:rPr>
          <w:b/>
          <w:bCs/>
          <w:color w:val="221F1F"/>
        </w:rPr>
      </w:pPr>
      <w:r w:rsidRPr="00FB0F3C">
        <w:rPr>
          <w:b/>
          <w:bCs/>
        </w:rPr>
        <w:t>Currencies</w:t>
      </w:r>
      <w:r w:rsidRPr="00FB0F3C">
        <w:rPr>
          <w:b/>
          <w:bCs/>
          <w:spacing w:val="-4"/>
        </w:rPr>
        <w:t xml:space="preserve"> </w:t>
      </w:r>
      <w:r w:rsidRPr="00FB0F3C">
        <w:rPr>
          <w:b/>
          <w:bCs/>
        </w:rPr>
        <w:t>of</w:t>
      </w:r>
      <w:r w:rsidRPr="00FB0F3C">
        <w:rPr>
          <w:b/>
          <w:bCs/>
          <w:spacing w:val="-3"/>
        </w:rPr>
        <w:t xml:space="preserve"> </w:t>
      </w:r>
      <w:r w:rsidRPr="00FB0F3C">
        <w:rPr>
          <w:b/>
          <w:bCs/>
          <w:spacing w:val="-2"/>
        </w:rPr>
        <w:t>Payment</w:t>
      </w:r>
    </w:p>
    <w:p w:rsidR="00FB0F3C" w:rsidRPr="00FB0F3C" w:rsidRDefault="00FB0F3C" w:rsidP="00FB0F3C">
      <w:pPr>
        <w:spacing w:before="113"/>
        <w:rPr>
          <w:b/>
        </w:rPr>
      </w:pPr>
    </w:p>
    <w:p w:rsidR="00FB0F3C" w:rsidRPr="00FB0F3C" w:rsidRDefault="00FB0F3C" w:rsidP="00FB0F3C">
      <w:pPr>
        <w:spacing w:line="228" w:lineRule="auto"/>
        <w:ind w:left="1212" w:right="1485" w:hanging="12"/>
        <w:jc w:val="both"/>
      </w:pPr>
      <w:r w:rsidRPr="00FB0F3C">
        <w:t>The</w:t>
      </w:r>
      <w:r w:rsidRPr="00FB0F3C">
        <w:rPr>
          <w:spacing w:val="-4"/>
        </w:rPr>
        <w:t xml:space="preserve"> </w:t>
      </w:r>
      <w:r w:rsidRPr="00FB0F3C">
        <w:t>Contract</w:t>
      </w:r>
      <w:r w:rsidRPr="00FB0F3C">
        <w:rPr>
          <w:spacing w:val="-4"/>
        </w:rPr>
        <w:t xml:space="preserve"> </w:t>
      </w:r>
      <w:r w:rsidRPr="00FB0F3C">
        <w:t>Price shall</w:t>
      </w:r>
      <w:r w:rsidRPr="00FB0F3C">
        <w:rPr>
          <w:spacing w:val="-4"/>
        </w:rPr>
        <w:t xml:space="preserve"> </w:t>
      </w:r>
      <w:r w:rsidRPr="00FB0F3C">
        <w:t>be</w:t>
      </w:r>
      <w:r w:rsidRPr="00FB0F3C">
        <w:rPr>
          <w:spacing w:val="-4"/>
        </w:rPr>
        <w:t xml:space="preserve"> </w:t>
      </w:r>
      <w:r w:rsidRPr="00FB0F3C">
        <w:t>paid</w:t>
      </w:r>
      <w:r w:rsidRPr="00FB0F3C">
        <w:rPr>
          <w:spacing w:val="-1"/>
        </w:rPr>
        <w:t xml:space="preserve"> </w:t>
      </w:r>
      <w:r w:rsidRPr="00FB0F3C">
        <w:t>in</w:t>
      </w:r>
      <w:r w:rsidRPr="00FB0F3C">
        <w:rPr>
          <w:spacing w:val="-5"/>
        </w:rPr>
        <w:t xml:space="preserve"> </w:t>
      </w:r>
      <w:r w:rsidRPr="00FB0F3C">
        <w:t>the</w:t>
      </w:r>
      <w:r w:rsidRPr="00FB0F3C">
        <w:rPr>
          <w:spacing w:val="-4"/>
        </w:rPr>
        <w:t xml:space="preserve"> </w:t>
      </w:r>
      <w:r w:rsidRPr="00FB0F3C">
        <w:t>currency</w:t>
      </w:r>
      <w:r w:rsidRPr="00FB0F3C">
        <w:rPr>
          <w:spacing w:val="-5"/>
        </w:rPr>
        <w:t xml:space="preserve"> </w:t>
      </w:r>
      <w:r w:rsidRPr="00FB0F3C">
        <w:t>or</w:t>
      </w:r>
      <w:r w:rsidRPr="00FB0F3C">
        <w:rPr>
          <w:spacing w:val="-4"/>
        </w:rPr>
        <w:t xml:space="preserve"> </w:t>
      </w:r>
      <w:r w:rsidRPr="00FB0F3C">
        <w:t>currencies</w:t>
      </w:r>
      <w:r w:rsidRPr="00FB0F3C">
        <w:rPr>
          <w:spacing w:val="-4"/>
        </w:rPr>
        <w:t xml:space="preserve"> </w:t>
      </w:r>
      <w:r w:rsidRPr="00FB0F3C">
        <w:t>named</w:t>
      </w:r>
      <w:r w:rsidRPr="00FB0F3C">
        <w:rPr>
          <w:spacing w:val="-1"/>
        </w:rPr>
        <w:t xml:space="preserve"> </w:t>
      </w:r>
      <w:r w:rsidRPr="00FB0F3C">
        <w:t>in</w:t>
      </w:r>
      <w:r w:rsidRPr="00FB0F3C">
        <w:rPr>
          <w:spacing w:val="-5"/>
        </w:rPr>
        <w:t xml:space="preserve"> </w:t>
      </w:r>
      <w:r w:rsidRPr="00FB0F3C">
        <w:t>the</w:t>
      </w:r>
      <w:r w:rsidRPr="00FB0F3C">
        <w:rPr>
          <w:spacing w:val="-4"/>
        </w:rPr>
        <w:t xml:space="preserve"> </w:t>
      </w:r>
      <w:r w:rsidRPr="00FB0F3C">
        <w:t>Schedule</w:t>
      </w:r>
      <w:r w:rsidRPr="00FB0F3C">
        <w:rPr>
          <w:spacing w:val="-4"/>
        </w:rPr>
        <w:t xml:space="preserve"> </w:t>
      </w:r>
      <w:r w:rsidRPr="00FB0F3C">
        <w:t>of Payment Currencies. If more than one currency is so named, payments shall be made as follows:</w:t>
      </w:r>
    </w:p>
    <w:p w:rsidR="00FB0F3C" w:rsidRPr="00FB0F3C" w:rsidRDefault="00FB0F3C" w:rsidP="00560043">
      <w:pPr>
        <w:numPr>
          <w:ilvl w:val="0"/>
          <w:numId w:val="198"/>
        </w:numPr>
        <w:tabs>
          <w:tab w:val="left" w:pos="1614"/>
        </w:tabs>
        <w:spacing w:before="45"/>
        <w:ind w:left="1614" w:hanging="410"/>
        <w:jc w:val="both"/>
      </w:pPr>
      <w:r w:rsidRPr="00FB0F3C">
        <w:t>If</w:t>
      </w:r>
      <w:r w:rsidRPr="00FB0F3C">
        <w:rPr>
          <w:spacing w:val="-2"/>
        </w:rPr>
        <w:t xml:space="preserve"> </w:t>
      </w:r>
      <w:r w:rsidRPr="00FB0F3C">
        <w:t>the</w:t>
      </w:r>
      <w:r w:rsidRPr="00FB0F3C">
        <w:rPr>
          <w:spacing w:val="-4"/>
        </w:rPr>
        <w:t xml:space="preserve"> </w:t>
      </w:r>
      <w:r w:rsidRPr="00FB0F3C">
        <w:t>Accepted</w:t>
      </w:r>
      <w:r w:rsidRPr="00FB0F3C">
        <w:rPr>
          <w:spacing w:val="-3"/>
        </w:rPr>
        <w:t xml:space="preserve"> </w:t>
      </w:r>
      <w:r w:rsidRPr="00FB0F3C">
        <w:t>Contract</w:t>
      </w:r>
      <w:r w:rsidRPr="00FB0F3C">
        <w:rPr>
          <w:spacing w:val="-1"/>
        </w:rPr>
        <w:t xml:space="preserve"> </w:t>
      </w:r>
      <w:r w:rsidRPr="00FB0F3C">
        <w:t>Amount</w:t>
      </w:r>
      <w:r w:rsidRPr="00FB0F3C">
        <w:rPr>
          <w:spacing w:val="-2"/>
        </w:rPr>
        <w:t xml:space="preserve"> </w:t>
      </w:r>
      <w:r w:rsidRPr="00FB0F3C">
        <w:t>was</w:t>
      </w:r>
      <w:r w:rsidRPr="00FB0F3C">
        <w:rPr>
          <w:spacing w:val="-1"/>
        </w:rPr>
        <w:t xml:space="preserve"> </w:t>
      </w:r>
      <w:r w:rsidRPr="00FB0F3C">
        <w:t>expressed</w:t>
      </w:r>
      <w:r w:rsidRPr="00FB0F3C">
        <w:rPr>
          <w:spacing w:val="-3"/>
        </w:rPr>
        <w:t xml:space="preserve"> </w:t>
      </w:r>
      <w:r w:rsidRPr="00FB0F3C">
        <w:t>in</w:t>
      </w:r>
      <w:r w:rsidRPr="00FB0F3C">
        <w:rPr>
          <w:spacing w:val="-6"/>
        </w:rPr>
        <w:t xml:space="preserve"> </w:t>
      </w:r>
      <w:r w:rsidRPr="00FB0F3C">
        <w:t>Local</w:t>
      </w:r>
      <w:r w:rsidRPr="00FB0F3C">
        <w:rPr>
          <w:spacing w:val="-5"/>
        </w:rPr>
        <w:t xml:space="preserve"> </w:t>
      </w:r>
      <w:r w:rsidRPr="00FB0F3C">
        <w:t>Currency</w:t>
      </w:r>
      <w:r w:rsidRPr="00FB0F3C">
        <w:rPr>
          <w:spacing w:val="-6"/>
        </w:rPr>
        <w:t xml:space="preserve"> </w:t>
      </w:r>
      <w:r w:rsidRPr="00FB0F3C">
        <w:rPr>
          <w:spacing w:val="-2"/>
        </w:rPr>
        <w:t>only:</w:t>
      </w:r>
    </w:p>
    <w:p w:rsidR="00FB0F3C" w:rsidRPr="00FB0F3C" w:rsidRDefault="00FB0F3C" w:rsidP="00560043">
      <w:pPr>
        <w:numPr>
          <w:ilvl w:val="1"/>
          <w:numId w:val="198"/>
        </w:numPr>
        <w:tabs>
          <w:tab w:val="left" w:pos="2071"/>
          <w:tab w:val="left" w:pos="2073"/>
        </w:tabs>
        <w:spacing w:before="52" w:line="230" w:lineRule="auto"/>
        <w:ind w:right="491"/>
        <w:jc w:val="both"/>
      </w:pPr>
      <w:r w:rsidRPr="00FB0F3C">
        <w:t>the</w:t>
      </w:r>
      <w:r w:rsidRPr="00FB0F3C">
        <w:rPr>
          <w:spacing w:val="-8"/>
        </w:rPr>
        <w:t xml:space="preserve"> </w:t>
      </w:r>
      <w:r w:rsidRPr="00FB0F3C">
        <w:t>proportions</w:t>
      </w:r>
      <w:r w:rsidRPr="00FB0F3C">
        <w:rPr>
          <w:spacing w:val="-8"/>
        </w:rPr>
        <w:t xml:space="preserve"> </w:t>
      </w:r>
      <w:r w:rsidRPr="00FB0F3C">
        <w:t>or</w:t>
      </w:r>
      <w:r w:rsidRPr="00FB0F3C">
        <w:rPr>
          <w:spacing w:val="-8"/>
        </w:rPr>
        <w:t xml:space="preserve"> </w:t>
      </w:r>
      <w:r w:rsidRPr="00FB0F3C">
        <w:t>amounts</w:t>
      </w:r>
      <w:r w:rsidRPr="00FB0F3C">
        <w:rPr>
          <w:spacing w:val="-8"/>
        </w:rPr>
        <w:t xml:space="preserve"> </w:t>
      </w:r>
      <w:r w:rsidRPr="00FB0F3C">
        <w:t>of</w:t>
      </w:r>
      <w:r w:rsidRPr="00FB0F3C">
        <w:rPr>
          <w:spacing w:val="-5"/>
        </w:rPr>
        <w:t xml:space="preserve"> </w:t>
      </w:r>
      <w:r w:rsidRPr="00FB0F3C">
        <w:t>the</w:t>
      </w:r>
      <w:r w:rsidRPr="00FB0F3C">
        <w:rPr>
          <w:spacing w:val="-5"/>
        </w:rPr>
        <w:t xml:space="preserve"> </w:t>
      </w:r>
      <w:r w:rsidRPr="00FB0F3C">
        <w:t>Local</w:t>
      </w:r>
      <w:r w:rsidRPr="00FB0F3C">
        <w:rPr>
          <w:spacing w:val="-8"/>
        </w:rPr>
        <w:t xml:space="preserve"> </w:t>
      </w:r>
      <w:r w:rsidRPr="00FB0F3C">
        <w:t>and</w:t>
      </w:r>
      <w:r w:rsidRPr="00FB0F3C">
        <w:rPr>
          <w:spacing w:val="-2"/>
        </w:rPr>
        <w:t xml:space="preserve"> </w:t>
      </w:r>
      <w:r w:rsidRPr="00FB0F3C">
        <w:t>Foreign</w:t>
      </w:r>
      <w:r w:rsidRPr="00FB0F3C">
        <w:rPr>
          <w:spacing w:val="-9"/>
        </w:rPr>
        <w:t xml:space="preserve"> </w:t>
      </w:r>
      <w:r w:rsidRPr="00FB0F3C">
        <w:t>Currencies,</w:t>
      </w:r>
      <w:r w:rsidRPr="00FB0F3C">
        <w:rPr>
          <w:spacing w:val="-7"/>
        </w:rPr>
        <w:t xml:space="preserve"> </w:t>
      </w:r>
      <w:r w:rsidRPr="00FB0F3C">
        <w:t>and</w:t>
      </w:r>
      <w:r w:rsidRPr="00FB0F3C">
        <w:rPr>
          <w:spacing w:val="-6"/>
        </w:rPr>
        <w:t xml:space="preserve"> </w:t>
      </w:r>
      <w:r w:rsidRPr="00FB0F3C">
        <w:t>the</w:t>
      </w:r>
      <w:r w:rsidRPr="00FB0F3C">
        <w:rPr>
          <w:spacing w:val="-5"/>
        </w:rPr>
        <w:t xml:space="preserve"> </w:t>
      </w:r>
      <w:r w:rsidRPr="00FB0F3C">
        <w:t>fixed</w:t>
      </w:r>
      <w:r w:rsidRPr="00FB0F3C">
        <w:rPr>
          <w:spacing w:val="-6"/>
        </w:rPr>
        <w:t xml:space="preserve"> </w:t>
      </w:r>
      <w:r w:rsidRPr="00FB0F3C">
        <w:t>rates</w:t>
      </w:r>
      <w:r w:rsidRPr="00FB0F3C">
        <w:rPr>
          <w:spacing w:val="-8"/>
        </w:rPr>
        <w:t xml:space="preserve"> </w:t>
      </w:r>
      <w:r w:rsidRPr="00FB0F3C">
        <w:t>of</w:t>
      </w:r>
      <w:r w:rsidRPr="00FB0F3C">
        <w:rPr>
          <w:spacing w:val="-5"/>
        </w:rPr>
        <w:t xml:space="preserve"> </w:t>
      </w:r>
      <w:r w:rsidRPr="00FB0F3C">
        <w:t>exchange</w:t>
      </w:r>
      <w:r w:rsidRPr="00FB0F3C">
        <w:rPr>
          <w:spacing w:val="-5"/>
        </w:rPr>
        <w:t xml:space="preserve"> </w:t>
      </w:r>
      <w:r w:rsidRPr="00FB0F3C">
        <w:t>to be used for calculating the payments, shall be as stated in the Schedule of Payment Currencies, except as otherwise agreed by both Parties;</w:t>
      </w:r>
    </w:p>
    <w:p w:rsidR="00FB0F3C" w:rsidRPr="00FB0F3C" w:rsidRDefault="00FB0F3C" w:rsidP="00560043">
      <w:pPr>
        <w:numPr>
          <w:ilvl w:val="1"/>
          <w:numId w:val="198"/>
        </w:numPr>
        <w:tabs>
          <w:tab w:val="left" w:pos="2070"/>
          <w:tab w:val="left" w:pos="2073"/>
        </w:tabs>
        <w:spacing w:before="45" w:line="232" w:lineRule="auto"/>
        <w:ind w:right="478"/>
        <w:jc w:val="both"/>
      </w:pPr>
      <w:r w:rsidRPr="00FB0F3C">
        <w:t>payments and deductions under Sub-Clause 13.5 [Provisional Sums] and Sub-Clause 13.7 [Adjustments for Changes in Legislation] shall be made in the applicable currencies and proportions; and</w:t>
      </w:r>
    </w:p>
    <w:p w:rsidR="00FB0F3C" w:rsidRPr="00FB0F3C" w:rsidRDefault="00FB0F3C" w:rsidP="00560043">
      <w:pPr>
        <w:numPr>
          <w:ilvl w:val="1"/>
          <w:numId w:val="198"/>
        </w:numPr>
        <w:tabs>
          <w:tab w:val="left" w:pos="2069"/>
          <w:tab w:val="left" w:pos="2073"/>
        </w:tabs>
        <w:spacing w:before="46" w:line="230" w:lineRule="auto"/>
        <w:ind w:right="477" w:hanging="429"/>
        <w:jc w:val="both"/>
      </w:pPr>
      <w:r w:rsidRPr="00FB0F3C">
        <w:t>otherpaymentsanddeductions under sub-paragraphs (a) to (d) of Sub-Clause 14.3 [Application for Interim Payment Certificates] shall be made in the currencies and proportions specified in sub- paragraph (a) (i) above;</w:t>
      </w:r>
    </w:p>
    <w:p w:rsidR="00FB0F3C" w:rsidRPr="00FB0F3C" w:rsidRDefault="00FB0F3C" w:rsidP="00560043">
      <w:pPr>
        <w:numPr>
          <w:ilvl w:val="0"/>
          <w:numId w:val="198"/>
        </w:numPr>
        <w:tabs>
          <w:tab w:val="left" w:pos="1616"/>
        </w:tabs>
        <w:spacing w:before="48" w:line="230" w:lineRule="auto"/>
        <w:ind w:right="1396" w:hanging="416"/>
      </w:pPr>
      <w:r w:rsidRPr="00FB0F3C">
        <w:t>payment</w:t>
      </w:r>
      <w:r w:rsidRPr="00FB0F3C">
        <w:rPr>
          <w:spacing w:val="-4"/>
        </w:rPr>
        <w:t xml:space="preserve"> </w:t>
      </w:r>
      <w:r w:rsidRPr="00FB0F3C">
        <w:t>of the</w:t>
      </w:r>
      <w:r w:rsidRPr="00FB0F3C">
        <w:rPr>
          <w:spacing w:val="-4"/>
        </w:rPr>
        <w:t xml:space="preserve"> </w:t>
      </w:r>
      <w:r w:rsidRPr="00FB0F3C">
        <w:t>damages</w:t>
      </w:r>
      <w:r w:rsidRPr="00FB0F3C">
        <w:rPr>
          <w:spacing w:val="-4"/>
        </w:rPr>
        <w:t xml:space="preserve"> </w:t>
      </w:r>
      <w:r w:rsidRPr="00FB0F3C">
        <w:t>specified</w:t>
      </w:r>
      <w:r w:rsidRPr="00FB0F3C">
        <w:rPr>
          <w:spacing w:val="-1"/>
        </w:rPr>
        <w:t xml:space="preserve"> </w:t>
      </w:r>
      <w:r w:rsidRPr="00FB0F3C">
        <w:t>in</w:t>
      </w:r>
      <w:r w:rsidRPr="00FB0F3C">
        <w:rPr>
          <w:spacing w:val="-5"/>
        </w:rPr>
        <w:t xml:space="preserve"> </w:t>
      </w:r>
      <w:r w:rsidRPr="00FB0F3C">
        <w:t>the</w:t>
      </w:r>
      <w:r w:rsidRPr="00FB0F3C">
        <w:rPr>
          <w:spacing w:val="-4"/>
        </w:rPr>
        <w:t xml:space="preserve"> </w:t>
      </w:r>
      <w:r w:rsidRPr="00FB0F3C">
        <w:t>Special</w:t>
      </w:r>
      <w:r w:rsidRPr="00FB0F3C">
        <w:rPr>
          <w:spacing w:val="-4"/>
        </w:rPr>
        <w:t xml:space="preserve"> </w:t>
      </w:r>
      <w:r w:rsidRPr="00FB0F3C">
        <w:t>Conditions</w:t>
      </w:r>
      <w:r w:rsidRPr="00FB0F3C">
        <w:rPr>
          <w:spacing w:val="-4"/>
        </w:rPr>
        <w:t xml:space="preserve"> </w:t>
      </w:r>
      <w:r w:rsidRPr="00FB0F3C">
        <w:t>of Contract,</w:t>
      </w:r>
      <w:r w:rsidRPr="00FB0F3C">
        <w:rPr>
          <w:spacing w:val="-2"/>
        </w:rPr>
        <w:t xml:space="preserve"> </w:t>
      </w:r>
      <w:r w:rsidRPr="00FB0F3C">
        <w:t>shall</w:t>
      </w:r>
      <w:r w:rsidRPr="00FB0F3C">
        <w:rPr>
          <w:spacing w:val="-4"/>
        </w:rPr>
        <w:t xml:space="preserve"> </w:t>
      </w:r>
      <w:r w:rsidRPr="00FB0F3C">
        <w:t>be</w:t>
      </w:r>
      <w:r w:rsidRPr="00FB0F3C">
        <w:rPr>
          <w:spacing w:val="-4"/>
        </w:rPr>
        <w:t xml:space="preserve"> </w:t>
      </w:r>
      <w:r w:rsidRPr="00FB0F3C">
        <w:t>made</w:t>
      </w:r>
      <w:r w:rsidRPr="00FB0F3C">
        <w:rPr>
          <w:spacing w:val="-4"/>
        </w:rPr>
        <w:t xml:space="preserve"> </w:t>
      </w:r>
      <w:r w:rsidRPr="00FB0F3C">
        <w:t>in</w:t>
      </w:r>
      <w:r w:rsidRPr="00FB0F3C">
        <w:rPr>
          <w:spacing w:val="-5"/>
        </w:rPr>
        <w:t xml:space="preserve"> </w:t>
      </w:r>
      <w:r w:rsidRPr="00FB0F3C">
        <w:t>the currencies and proportions specified in the Schedule of Payment Currencies;</w:t>
      </w:r>
    </w:p>
    <w:p w:rsidR="00FB0F3C" w:rsidRPr="00FB0F3C" w:rsidRDefault="00FB0F3C" w:rsidP="00560043">
      <w:pPr>
        <w:numPr>
          <w:ilvl w:val="0"/>
          <w:numId w:val="198"/>
        </w:numPr>
        <w:tabs>
          <w:tab w:val="left" w:pos="1616"/>
        </w:tabs>
        <w:spacing w:before="50" w:line="230" w:lineRule="auto"/>
        <w:ind w:right="793" w:hanging="416"/>
      </w:pPr>
      <w:r w:rsidRPr="00FB0F3C">
        <w:t>other</w:t>
      </w:r>
      <w:r w:rsidRPr="00FB0F3C">
        <w:rPr>
          <w:spacing w:val="-3"/>
        </w:rPr>
        <w:t xml:space="preserve"> </w:t>
      </w:r>
      <w:r w:rsidRPr="00FB0F3C">
        <w:t>payments</w:t>
      </w:r>
      <w:r w:rsidRPr="00FB0F3C">
        <w:rPr>
          <w:spacing w:val="-3"/>
        </w:rPr>
        <w:t xml:space="preserve"> </w:t>
      </w:r>
      <w:r w:rsidRPr="00FB0F3C">
        <w:t>to the</w:t>
      </w:r>
      <w:r w:rsidRPr="00FB0F3C">
        <w:rPr>
          <w:spacing w:val="-3"/>
        </w:rPr>
        <w:t xml:space="preserve"> </w:t>
      </w:r>
      <w:r w:rsidRPr="00FB0F3C">
        <w:t>Procuring</w:t>
      </w:r>
      <w:r w:rsidRPr="00FB0F3C">
        <w:rPr>
          <w:spacing w:val="-4"/>
        </w:rPr>
        <w:t xml:space="preserve"> </w:t>
      </w:r>
      <w:r w:rsidRPr="00FB0F3C">
        <w:t>Entity</w:t>
      </w:r>
      <w:r w:rsidRPr="00FB0F3C">
        <w:rPr>
          <w:spacing w:val="-4"/>
        </w:rPr>
        <w:t xml:space="preserve"> </w:t>
      </w:r>
      <w:r w:rsidRPr="00FB0F3C">
        <w:t>by</w:t>
      </w:r>
      <w:r w:rsidRPr="00FB0F3C">
        <w:rPr>
          <w:spacing w:val="-4"/>
        </w:rPr>
        <w:t xml:space="preserve"> </w:t>
      </w:r>
      <w:r w:rsidRPr="00FB0F3C">
        <w:t>the</w:t>
      </w:r>
      <w:r w:rsidRPr="00FB0F3C">
        <w:rPr>
          <w:spacing w:val="-3"/>
        </w:rPr>
        <w:t xml:space="preserve"> </w:t>
      </w:r>
      <w:r w:rsidRPr="00FB0F3C">
        <w:t>Contractor</w:t>
      </w:r>
      <w:r w:rsidRPr="00FB0F3C">
        <w:rPr>
          <w:spacing w:val="-3"/>
        </w:rPr>
        <w:t xml:space="preserve"> </w:t>
      </w:r>
      <w:r w:rsidRPr="00FB0F3C">
        <w:t>shall</w:t>
      </w:r>
      <w:r w:rsidRPr="00FB0F3C">
        <w:rPr>
          <w:spacing w:val="-3"/>
        </w:rPr>
        <w:t xml:space="preserve"> </w:t>
      </w:r>
      <w:r w:rsidRPr="00FB0F3C">
        <w:t>be</w:t>
      </w:r>
      <w:r w:rsidRPr="00FB0F3C">
        <w:rPr>
          <w:spacing w:val="-3"/>
        </w:rPr>
        <w:t xml:space="preserve"> </w:t>
      </w:r>
      <w:r w:rsidRPr="00FB0F3C">
        <w:t>made</w:t>
      </w:r>
      <w:r w:rsidRPr="00FB0F3C">
        <w:rPr>
          <w:spacing w:val="-3"/>
        </w:rPr>
        <w:t xml:space="preserve"> </w:t>
      </w:r>
      <w:r w:rsidRPr="00FB0F3C">
        <w:t>in</w:t>
      </w:r>
      <w:r w:rsidRPr="00FB0F3C">
        <w:rPr>
          <w:spacing w:val="-4"/>
        </w:rPr>
        <w:t xml:space="preserve"> </w:t>
      </w:r>
      <w:r w:rsidRPr="00FB0F3C">
        <w:t>the</w:t>
      </w:r>
      <w:r w:rsidRPr="00FB0F3C">
        <w:rPr>
          <w:spacing w:val="-3"/>
        </w:rPr>
        <w:t xml:space="preserve"> </w:t>
      </w:r>
      <w:r w:rsidRPr="00FB0F3C">
        <w:t>currency</w:t>
      </w:r>
      <w:r w:rsidRPr="00FB0F3C">
        <w:rPr>
          <w:spacing w:val="-4"/>
        </w:rPr>
        <w:t xml:space="preserve"> </w:t>
      </w:r>
      <w:r w:rsidRPr="00FB0F3C">
        <w:t>in which</w:t>
      </w:r>
      <w:r w:rsidRPr="00FB0F3C">
        <w:rPr>
          <w:spacing w:val="-4"/>
        </w:rPr>
        <w:t xml:space="preserve"> </w:t>
      </w:r>
      <w:r w:rsidRPr="00FB0F3C">
        <w:t>the sum was expended by the Procuring Entity,</w:t>
      </w:r>
      <w:r w:rsidRPr="00FB0F3C">
        <w:rPr>
          <w:spacing w:val="-1"/>
        </w:rPr>
        <w:t xml:space="preserve"> </w:t>
      </w:r>
      <w:r w:rsidRPr="00FB0F3C">
        <w:t>or in such currency as may be agreed by both Parties;</w:t>
      </w:r>
    </w:p>
    <w:p w:rsidR="00FB0F3C" w:rsidRPr="00FB0F3C" w:rsidRDefault="00FB0F3C" w:rsidP="00560043">
      <w:pPr>
        <w:numPr>
          <w:ilvl w:val="0"/>
          <w:numId w:val="198"/>
        </w:numPr>
        <w:tabs>
          <w:tab w:val="left" w:pos="1616"/>
        </w:tabs>
        <w:spacing w:before="51" w:line="230" w:lineRule="auto"/>
        <w:ind w:right="491" w:hanging="416"/>
        <w:jc w:val="both"/>
      </w:pPr>
      <w:r w:rsidRPr="00FB0F3C">
        <w:t>if</w:t>
      </w:r>
      <w:r w:rsidRPr="00FB0F3C">
        <w:rPr>
          <w:spacing w:val="-7"/>
        </w:rPr>
        <w:t xml:space="preserve"> </w:t>
      </w:r>
      <w:r w:rsidRPr="00FB0F3C">
        <w:t>any</w:t>
      </w:r>
      <w:r w:rsidRPr="00FB0F3C">
        <w:rPr>
          <w:spacing w:val="-12"/>
        </w:rPr>
        <w:t xml:space="preserve"> </w:t>
      </w:r>
      <w:r w:rsidRPr="00FB0F3C">
        <w:t>amount</w:t>
      </w:r>
      <w:r w:rsidRPr="00FB0F3C">
        <w:rPr>
          <w:spacing w:val="-11"/>
        </w:rPr>
        <w:t xml:space="preserve"> </w:t>
      </w:r>
      <w:r w:rsidRPr="00FB0F3C">
        <w:t>payable</w:t>
      </w:r>
      <w:r w:rsidRPr="00FB0F3C">
        <w:rPr>
          <w:spacing w:val="-11"/>
        </w:rPr>
        <w:t xml:space="preserve"> </w:t>
      </w:r>
      <w:r w:rsidRPr="00FB0F3C">
        <w:t>by</w:t>
      </w:r>
      <w:r w:rsidRPr="00FB0F3C">
        <w:rPr>
          <w:spacing w:val="-12"/>
        </w:rPr>
        <w:t xml:space="preserve"> </w:t>
      </w:r>
      <w:r w:rsidRPr="00FB0F3C">
        <w:t>the</w:t>
      </w:r>
      <w:r w:rsidRPr="00FB0F3C">
        <w:rPr>
          <w:spacing w:val="-11"/>
        </w:rPr>
        <w:t xml:space="preserve"> </w:t>
      </w:r>
      <w:r w:rsidRPr="00FB0F3C">
        <w:t>Contractor</w:t>
      </w:r>
      <w:r w:rsidRPr="00FB0F3C">
        <w:rPr>
          <w:spacing w:val="-11"/>
        </w:rPr>
        <w:t xml:space="preserve"> </w:t>
      </w:r>
      <w:r w:rsidRPr="00FB0F3C">
        <w:t>to</w:t>
      </w:r>
      <w:r w:rsidRPr="00FB0F3C">
        <w:rPr>
          <w:spacing w:val="-8"/>
        </w:rPr>
        <w:t xml:space="preserve"> </w:t>
      </w:r>
      <w:r w:rsidRPr="00FB0F3C">
        <w:t>the</w:t>
      </w:r>
      <w:r w:rsidRPr="00FB0F3C">
        <w:rPr>
          <w:spacing w:val="-7"/>
        </w:rPr>
        <w:t xml:space="preserve"> </w:t>
      </w:r>
      <w:r w:rsidRPr="00FB0F3C">
        <w:t>Procuring</w:t>
      </w:r>
      <w:r w:rsidRPr="00FB0F3C">
        <w:rPr>
          <w:spacing w:val="-12"/>
        </w:rPr>
        <w:t xml:space="preserve"> </w:t>
      </w:r>
      <w:r w:rsidRPr="00FB0F3C">
        <w:t>Entity</w:t>
      </w:r>
      <w:r w:rsidRPr="00FB0F3C">
        <w:rPr>
          <w:spacing w:val="-12"/>
        </w:rPr>
        <w:t xml:space="preserve"> </w:t>
      </w:r>
      <w:r w:rsidRPr="00FB0F3C">
        <w:t>in</w:t>
      </w:r>
      <w:r w:rsidRPr="00FB0F3C">
        <w:rPr>
          <w:spacing w:val="-12"/>
        </w:rPr>
        <w:t xml:space="preserve"> </w:t>
      </w:r>
      <w:r w:rsidRPr="00FB0F3C">
        <w:t>a</w:t>
      </w:r>
      <w:r w:rsidRPr="00FB0F3C">
        <w:rPr>
          <w:spacing w:val="-11"/>
        </w:rPr>
        <w:t xml:space="preserve"> </w:t>
      </w:r>
      <w:r w:rsidRPr="00FB0F3C">
        <w:t>particular</w:t>
      </w:r>
      <w:r w:rsidRPr="00FB0F3C">
        <w:rPr>
          <w:spacing w:val="-11"/>
        </w:rPr>
        <w:t xml:space="preserve"> </w:t>
      </w:r>
      <w:r w:rsidRPr="00FB0F3C">
        <w:t>currency</w:t>
      </w:r>
      <w:r w:rsidRPr="00FB0F3C">
        <w:rPr>
          <w:spacing w:val="-12"/>
        </w:rPr>
        <w:t xml:space="preserve"> </w:t>
      </w:r>
      <w:r w:rsidRPr="00FB0F3C">
        <w:t>exceeds</w:t>
      </w:r>
      <w:r w:rsidRPr="00FB0F3C">
        <w:rPr>
          <w:spacing w:val="-11"/>
        </w:rPr>
        <w:t xml:space="preserve"> </w:t>
      </w:r>
      <w:r w:rsidRPr="00FB0F3C">
        <w:t>the</w:t>
      </w:r>
      <w:r w:rsidRPr="00FB0F3C">
        <w:rPr>
          <w:spacing w:val="-7"/>
        </w:rPr>
        <w:t xml:space="preserve"> </w:t>
      </w:r>
      <w:r w:rsidRPr="00FB0F3C">
        <w:t>sum payable</w:t>
      </w:r>
      <w:r w:rsidRPr="00FB0F3C">
        <w:rPr>
          <w:spacing w:val="-7"/>
        </w:rPr>
        <w:t xml:space="preserve"> </w:t>
      </w:r>
      <w:r w:rsidRPr="00FB0F3C">
        <w:t>by</w:t>
      </w:r>
      <w:r w:rsidRPr="00FB0F3C">
        <w:rPr>
          <w:spacing w:val="-8"/>
        </w:rPr>
        <w:t xml:space="preserve"> </w:t>
      </w:r>
      <w:r w:rsidRPr="00FB0F3C">
        <w:t>the</w:t>
      </w:r>
      <w:r w:rsidRPr="00FB0F3C">
        <w:rPr>
          <w:spacing w:val="-7"/>
        </w:rPr>
        <w:t xml:space="preserve"> </w:t>
      </w:r>
      <w:r w:rsidRPr="00FB0F3C">
        <w:t>Procuring</w:t>
      </w:r>
      <w:r w:rsidRPr="00FB0F3C">
        <w:rPr>
          <w:spacing w:val="-8"/>
        </w:rPr>
        <w:t xml:space="preserve"> </w:t>
      </w:r>
      <w:r w:rsidRPr="00FB0F3C">
        <w:t>Entity</w:t>
      </w:r>
      <w:r w:rsidRPr="00FB0F3C">
        <w:rPr>
          <w:spacing w:val="-4"/>
        </w:rPr>
        <w:t xml:space="preserve"> </w:t>
      </w:r>
      <w:r w:rsidRPr="00FB0F3C">
        <w:t>to</w:t>
      </w:r>
      <w:r w:rsidRPr="00FB0F3C">
        <w:rPr>
          <w:spacing w:val="-4"/>
        </w:rPr>
        <w:t xml:space="preserve"> </w:t>
      </w:r>
      <w:r w:rsidRPr="00FB0F3C">
        <w:t>the</w:t>
      </w:r>
      <w:r w:rsidRPr="00FB0F3C">
        <w:rPr>
          <w:spacing w:val="-7"/>
        </w:rPr>
        <w:t xml:space="preserve"> </w:t>
      </w:r>
      <w:r w:rsidRPr="00FB0F3C">
        <w:t>Contractor</w:t>
      </w:r>
      <w:r w:rsidRPr="00FB0F3C">
        <w:rPr>
          <w:spacing w:val="-7"/>
        </w:rPr>
        <w:t xml:space="preserve"> </w:t>
      </w:r>
      <w:r w:rsidRPr="00FB0F3C">
        <w:t>in</w:t>
      </w:r>
      <w:r w:rsidRPr="00FB0F3C">
        <w:rPr>
          <w:spacing w:val="-8"/>
        </w:rPr>
        <w:t xml:space="preserve"> </w:t>
      </w:r>
      <w:r w:rsidRPr="00FB0F3C">
        <w:t>that</w:t>
      </w:r>
      <w:r w:rsidRPr="00FB0F3C">
        <w:rPr>
          <w:spacing w:val="-3"/>
        </w:rPr>
        <w:t xml:space="preserve"> </w:t>
      </w:r>
      <w:r w:rsidRPr="00FB0F3C">
        <w:t>currency,</w:t>
      </w:r>
      <w:r w:rsidRPr="00FB0F3C">
        <w:rPr>
          <w:spacing w:val="-5"/>
        </w:rPr>
        <w:t xml:space="preserve"> </w:t>
      </w:r>
      <w:r w:rsidRPr="00FB0F3C">
        <w:t>the</w:t>
      </w:r>
      <w:r w:rsidRPr="00FB0F3C">
        <w:rPr>
          <w:spacing w:val="-7"/>
        </w:rPr>
        <w:t xml:space="preserve"> </w:t>
      </w:r>
      <w:r w:rsidRPr="00FB0F3C">
        <w:t>Procuring</w:t>
      </w:r>
      <w:r w:rsidRPr="00FB0F3C">
        <w:rPr>
          <w:spacing w:val="-8"/>
        </w:rPr>
        <w:t xml:space="preserve"> </w:t>
      </w:r>
      <w:r w:rsidRPr="00FB0F3C">
        <w:t>Entity</w:t>
      </w:r>
      <w:r w:rsidRPr="00FB0F3C">
        <w:rPr>
          <w:spacing w:val="-8"/>
        </w:rPr>
        <w:t xml:space="preserve"> </w:t>
      </w:r>
      <w:r w:rsidRPr="00FB0F3C">
        <w:t>may</w:t>
      </w:r>
      <w:r w:rsidRPr="00FB0F3C">
        <w:rPr>
          <w:spacing w:val="-4"/>
        </w:rPr>
        <w:t xml:space="preserve"> </w:t>
      </w:r>
      <w:r w:rsidRPr="00FB0F3C">
        <w:t>recover</w:t>
      </w:r>
      <w:r w:rsidRPr="00FB0F3C">
        <w:rPr>
          <w:spacing w:val="-7"/>
        </w:rPr>
        <w:t xml:space="preserve"> </w:t>
      </w:r>
      <w:r w:rsidRPr="00FB0F3C">
        <w:t>the balance of this amount from the sums otherwise payable to the Contractor in other currencies; and</w:t>
      </w:r>
    </w:p>
    <w:p w:rsidR="00FB0F3C" w:rsidRPr="00FB0F3C" w:rsidRDefault="00FB0F3C" w:rsidP="00560043">
      <w:pPr>
        <w:numPr>
          <w:ilvl w:val="0"/>
          <w:numId w:val="198"/>
        </w:numPr>
        <w:tabs>
          <w:tab w:val="left" w:pos="1614"/>
          <w:tab w:val="left" w:pos="1616"/>
        </w:tabs>
        <w:spacing w:before="51" w:line="230" w:lineRule="auto"/>
        <w:ind w:right="522" w:hanging="416"/>
        <w:jc w:val="both"/>
      </w:pPr>
      <w:r w:rsidRPr="00FB0F3C">
        <w:t>if</w:t>
      </w:r>
      <w:r w:rsidRPr="00FB0F3C">
        <w:rPr>
          <w:spacing w:val="-1"/>
        </w:rPr>
        <w:t xml:space="preserve"> </w:t>
      </w:r>
      <w:r w:rsidRPr="00FB0F3C">
        <w:t>no</w:t>
      </w:r>
      <w:r w:rsidRPr="00FB0F3C">
        <w:rPr>
          <w:spacing w:val="-2"/>
        </w:rPr>
        <w:t xml:space="preserve"> </w:t>
      </w:r>
      <w:r w:rsidRPr="00FB0F3C">
        <w:t>rates</w:t>
      </w:r>
      <w:r w:rsidRPr="00FB0F3C">
        <w:rPr>
          <w:spacing w:val="-4"/>
        </w:rPr>
        <w:t xml:space="preserve"> </w:t>
      </w:r>
      <w:r w:rsidRPr="00FB0F3C">
        <w:t>of</w:t>
      </w:r>
      <w:r w:rsidRPr="00FB0F3C">
        <w:rPr>
          <w:spacing w:val="-1"/>
        </w:rPr>
        <w:t xml:space="preserve"> </w:t>
      </w:r>
      <w:r w:rsidRPr="00FB0F3C">
        <w:t>exchange</w:t>
      </w:r>
      <w:r w:rsidRPr="00FB0F3C">
        <w:rPr>
          <w:spacing w:val="-4"/>
        </w:rPr>
        <w:t xml:space="preserve"> </w:t>
      </w:r>
      <w:r w:rsidRPr="00FB0F3C">
        <w:t>are</w:t>
      </w:r>
      <w:r w:rsidRPr="00FB0F3C">
        <w:rPr>
          <w:spacing w:val="-4"/>
        </w:rPr>
        <w:t xml:space="preserve"> </w:t>
      </w:r>
      <w:r w:rsidRPr="00FB0F3C">
        <w:t>stated</w:t>
      </w:r>
      <w:r w:rsidRPr="00FB0F3C">
        <w:rPr>
          <w:spacing w:val="-2"/>
        </w:rPr>
        <w:t xml:space="preserve"> </w:t>
      </w:r>
      <w:r w:rsidRPr="00FB0F3C">
        <w:t>in</w:t>
      </w:r>
      <w:r w:rsidRPr="00FB0F3C">
        <w:rPr>
          <w:spacing w:val="-5"/>
        </w:rPr>
        <w:t xml:space="preserve"> </w:t>
      </w:r>
      <w:r w:rsidRPr="00FB0F3C">
        <w:t>the</w:t>
      </w:r>
      <w:r w:rsidRPr="00FB0F3C">
        <w:rPr>
          <w:spacing w:val="-1"/>
        </w:rPr>
        <w:t xml:space="preserve"> </w:t>
      </w:r>
      <w:r w:rsidRPr="00FB0F3C">
        <w:t>Schedule</w:t>
      </w:r>
      <w:r w:rsidRPr="00FB0F3C">
        <w:rPr>
          <w:spacing w:val="-4"/>
        </w:rPr>
        <w:t xml:space="preserve"> </w:t>
      </w:r>
      <w:r w:rsidRPr="00FB0F3C">
        <w:t>of</w:t>
      </w:r>
      <w:r w:rsidRPr="00FB0F3C">
        <w:rPr>
          <w:spacing w:val="-1"/>
        </w:rPr>
        <w:t xml:space="preserve"> </w:t>
      </w:r>
      <w:r w:rsidRPr="00FB0F3C">
        <w:t>Payment</w:t>
      </w:r>
      <w:r w:rsidRPr="00FB0F3C">
        <w:rPr>
          <w:spacing w:val="-4"/>
        </w:rPr>
        <w:t xml:space="preserve"> </w:t>
      </w:r>
      <w:r w:rsidRPr="00FB0F3C">
        <w:t>Currencies,</w:t>
      </w:r>
      <w:r w:rsidRPr="00FB0F3C">
        <w:rPr>
          <w:spacing w:val="-3"/>
        </w:rPr>
        <w:t xml:space="preserve"> </w:t>
      </w:r>
      <w:r w:rsidRPr="00FB0F3C">
        <w:t>they</w:t>
      </w:r>
      <w:r w:rsidRPr="00FB0F3C">
        <w:rPr>
          <w:spacing w:val="-5"/>
        </w:rPr>
        <w:t xml:space="preserve"> </w:t>
      </w:r>
      <w:r w:rsidRPr="00FB0F3C">
        <w:t>shall</w:t>
      </w:r>
      <w:r w:rsidRPr="00FB0F3C">
        <w:rPr>
          <w:spacing w:val="-4"/>
        </w:rPr>
        <w:t xml:space="preserve"> </w:t>
      </w:r>
      <w:r w:rsidRPr="00FB0F3C">
        <w:t>be</w:t>
      </w:r>
      <w:r w:rsidRPr="00FB0F3C">
        <w:rPr>
          <w:spacing w:val="-4"/>
        </w:rPr>
        <w:t xml:space="preserve"> </w:t>
      </w:r>
      <w:r w:rsidRPr="00FB0F3C">
        <w:t>those</w:t>
      </w:r>
      <w:r w:rsidRPr="00FB0F3C">
        <w:rPr>
          <w:spacing w:val="-1"/>
        </w:rPr>
        <w:t xml:space="preserve"> </w:t>
      </w:r>
      <w:r w:rsidRPr="00FB0F3C">
        <w:t>prevailing on the Base Date and determined by the Central Bank of Kenya.</w:t>
      </w:r>
    </w:p>
    <w:p w:rsidR="00FB0F3C" w:rsidRPr="00FB0F3C" w:rsidRDefault="00FB0F3C" w:rsidP="00FB0F3C">
      <w:pPr>
        <w:spacing w:before="29"/>
      </w:pPr>
    </w:p>
    <w:p w:rsidR="00FB0F3C" w:rsidRPr="00FB0F3C" w:rsidRDefault="00FB0F3C" w:rsidP="00560043">
      <w:pPr>
        <w:numPr>
          <w:ilvl w:val="0"/>
          <w:numId w:val="229"/>
        </w:numPr>
        <w:tabs>
          <w:tab w:val="left" w:pos="1200"/>
        </w:tabs>
        <w:ind w:left="1200" w:hanging="720"/>
        <w:outlineLvl w:val="5"/>
        <w:rPr>
          <w:b/>
          <w:bCs/>
        </w:rPr>
      </w:pPr>
      <w:r w:rsidRPr="00FB0F3C">
        <w:rPr>
          <w:b/>
          <w:bCs/>
        </w:rPr>
        <w:t>TERMINATION</w:t>
      </w:r>
      <w:r w:rsidRPr="00FB0F3C">
        <w:rPr>
          <w:b/>
          <w:bCs/>
          <w:spacing w:val="-2"/>
        </w:rPr>
        <w:t xml:space="preserve"> </w:t>
      </w:r>
      <w:r w:rsidRPr="00FB0F3C">
        <w:rPr>
          <w:b/>
          <w:bCs/>
        </w:rPr>
        <w:t>BY</w:t>
      </w:r>
      <w:r w:rsidRPr="00FB0F3C">
        <w:rPr>
          <w:b/>
          <w:bCs/>
          <w:spacing w:val="-9"/>
        </w:rPr>
        <w:t xml:space="preserve"> </w:t>
      </w:r>
      <w:r w:rsidRPr="00FB0F3C">
        <w:rPr>
          <w:b/>
          <w:bCs/>
        </w:rPr>
        <w:t>PROCURING</w:t>
      </w:r>
      <w:r w:rsidRPr="00FB0F3C">
        <w:rPr>
          <w:b/>
          <w:bCs/>
          <w:spacing w:val="-5"/>
        </w:rPr>
        <w:t xml:space="preserve"> </w:t>
      </w:r>
      <w:r w:rsidRPr="00FB0F3C">
        <w:rPr>
          <w:b/>
          <w:bCs/>
          <w:spacing w:val="-2"/>
        </w:rPr>
        <w:t>ENTITY</w:t>
      </w:r>
    </w:p>
    <w:p w:rsidR="00FB0F3C" w:rsidRPr="00FB0F3C" w:rsidRDefault="00FB0F3C" w:rsidP="00560043">
      <w:pPr>
        <w:numPr>
          <w:ilvl w:val="1"/>
          <w:numId w:val="229"/>
        </w:numPr>
        <w:tabs>
          <w:tab w:val="left" w:pos="1200"/>
        </w:tabs>
        <w:spacing w:before="236"/>
        <w:ind w:hanging="720"/>
        <w:outlineLvl w:val="6"/>
        <w:rPr>
          <w:b/>
          <w:bCs/>
        </w:rPr>
      </w:pPr>
      <w:r w:rsidRPr="00FB0F3C">
        <w:rPr>
          <w:b/>
          <w:bCs/>
        </w:rPr>
        <w:t>Notice</w:t>
      </w:r>
      <w:r w:rsidRPr="00FB0F3C">
        <w:rPr>
          <w:b/>
          <w:bCs/>
          <w:spacing w:val="-4"/>
        </w:rPr>
        <w:t xml:space="preserve"> </w:t>
      </w:r>
      <w:r w:rsidRPr="00FB0F3C">
        <w:rPr>
          <w:b/>
          <w:bCs/>
        </w:rPr>
        <w:t>to correct</w:t>
      </w:r>
      <w:r w:rsidRPr="00FB0F3C">
        <w:rPr>
          <w:b/>
          <w:bCs/>
          <w:spacing w:val="-4"/>
        </w:rPr>
        <w:t xml:space="preserve"> </w:t>
      </w:r>
      <w:r w:rsidRPr="00FB0F3C">
        <w:rPr>
          <w:b/>
          <w:bCs/>
        </w:rPr>
        <w:t>any</w:t>
      </w:r>
      <w:r w:rsidRPr="00FB0F3C">
        <w:rPr>
          <w:b/>
          <w:bCs/>
          <w:spacing w:val="-4"/>
        </w:rPr>
        <w:t xml:space="preserve"> </w:t>
      </w:r>
      <w:r w:rsidRPr="00FB0F3C">
        <w:rPr>
          <w:b/>
          <w:bCs/>
        </w:rPr>
        <w:t>defects</w:t>
      </w:r>
      <w:r w:rsidRPr="00FB0F3C">
        <w:rPr>
          <w:b/>
          <w:bCs/>
          <w:spacing w:val="-3"/>
        </w:rPr>
        <w:t xml:space="preserve"> </w:t>
      </w:r>
      <w:r w:rsidRPr="00FB0F3C">
        <w:rPr>
          <w:b/>
          <w:bCs/>
        </w:rPr>
        <w:t>or</w:t>
      </w:r>
      <w:r w:rsidRPr="00FB0F3C">
        <w:rPr>
          <w:b/>
          <w:bCs/>
          <w:spacing w:val="-3"/>
        </w:rPr>
        <w:t xml:space="preserve"> </w:t>
      </w:r>
      <w:r w:rsidRPr="00FB0F3C">
        <w:rPr>
          <w:b/>
          <w:bCs/>
          <w:spacing w:val="-2"/>
        </w:rPr>
        <w:t>failures</w:t>
      </w:r>
    </w:p>
    <w:p w:rsidR="00FB0F3C" w:rsidRPr="00FB0F3C" w:rsidRDefault="00FB0F3C" w:rsidP="00FB0F3C">
      <w:pPr>
        <w:spacing w:before="243" w:line="230" w:lineRule="auto"/>
        <w:ind w:left="1208" w:right="614" w:hanging="8"/>
      </w:pPr>
      <w:r w:rsidRPr="00FB0F3C">
        <w:t>If the</w:t>
      </w:r>
      <w:r w:rsidRPr="00FB0F3C">
        <w:rPr>
          <w:spacing w:val="-3"/>
        </w:rPr>
        <w:t xml:space="preserve"> </w:t>
      </w:r>
      <w:r w:rsidRPr="00FB0F3C">
        <w:t>Contractor</w:t>
      </w:r>
      <w:r w:rsidRPr="00FB0F3C">
        <w:rPr>
          <w:spacing w:val="-3"/>
        </w:rPr>
        <w:t xml:space="preserve"> </w:t>
      </w:r>
      <w:r w:rsidRPr="00FB0F3C">
        <w:t>fails</w:t>
      </w:r>
      <w:r w:rsidRPr="00FB0F3C">
        <w:rPr>
          <w:spacing w:val="-3"/>
        </w:rPr>
        <w:t xml:space="preserve"> </w:t>
      </w:r>
      <w:r w:rsidRPr="00FB0F3C">
        <w:t>to carry</w:t>
      </w:r>
      <w:r w:rsidRPr="00FB0F3C">
        <w:rPr>
          <w:spacing w:val="-4"/>
        </w:rPr>
        <w:t xml:space="preserve"> </w:t>
      </w:r>
      <w:r w:rsidRPr="00FB0F3C">
        <w:t>out</w:t>
      </w:r>
      <w:r w:rsidRPr="00FB0F3C">
        <w:rPr>
          <w:spacing w:val="-3"/>
        </w:rPr>
        <w:t xml:space="preserve"> </w:t>
      </w:r>
      <w:r w:rsidRPr="00FB0F3C">
        <w:t>any</w:t>
      </w:r>
      <w:r w:rsidRPr="00FB0F3C">
        <w:rPr>
          <w:spacing w:val="-4"/>
        </w:rPr>
        <w:t xml:space="preserve"> </w:t>
      </w:r>
      <w:r w:rsidRPr="00FB0F3C">
        <w:t>obligation</w:t>
      </w:r>
      <w:r w:rsidRPr="00FB0F3C">
        <w:rPr>
          <w:spacing w:val="-4"/>
        </w:rPr>
        <w:t xml:space="preserve"> </w:t>
      </w:r>
      <w:r w:rsidRPr="00FB0F3C">
        <w:t>under</w:t>
      </w:r>
      <w:r w:rsidRPr="00FB0F3C">
        <w:rPr>
          <w:spacing w:val="-3"/>
        </w:rPr>
        <w:t xml:space="preserve"> </w:t>
      </w:r>
      <w:r w:rsidRPr="00FB0F3C">
        <w:t>the</w:t>
      </w:r>
      <w:r w:rsidRPr="00FB0F3C">
        <w:rPr>
          <w:spacing w:val="-3"/>
        </w:rPr>
        <w:t xml:space="preserve"> </w:t>
      </w:r>
      <w:r w:rsidRPr="00FB0F3C">
        <w:t>Contract,</w:t>
      </w:r>
      <w:r w:rsidRPr="00FB0F3C">
        <w:rPr>
          <w:spacing w:val="-1"/>
        </w:rPr>
        <w:t xml:space="preserve"> </w:t>
      </w:r>
      <w:r w:rsidRPr="00FB0F3C">
        <w:t>the</w:t>
      </w:r>
      <w:r w:rsidRPr="00FB0F3C">
        <w:rPr>
          <w:spacing w:val="-3"/>
        </w:rPr>
        <w:t xml:space="preserve"> </w:t>
      </w:r>
      <w:r w:rsidRPr="00FB0F3C">
        <w:t>Architect</w:t>
      </w:r>
      <w:r w:rsidRPr="00FB0F3C">
        <w:rPr>
          <w:spacing w:val="-3"/>
        </w:rPr>
        <w:t xml:space="preserve"> </w:t>
      </w:r>
      <w:r w:rsidRPr="00FB0F3C">
        <w:t>may</w:t>
      </w:r>
      <w:r w:rsidRPr="00FB0F3C">
        <w:rPr>
          <w:spacing w:val="-4"/>
        </w:rPr>
        <w:t xml:space="preserve"> </w:t>
      </w:r>
      <w:r w:rsidRPr="00FB0F3C">
        <w:t>by</w:t>
      </w:r>
      <w:r w:rsidRPr="00FB0F3C">
        <w:rPr>
          <w:spacing w:val="-4"/>
        </w:rPr>
        <w:t xml:space="preserve"> </w:t>
      </w:r>
      <w:r w:rsidRPr="00FB0F3C">
        <w:t>notice</w:t>
      </w:r>
      <w:r w:rsidRPr="00FB0F3C">
        <w:rPr>
          <w:spacing w:val="-3"/>
        </w:rPr>
        <w:t xml:space="preserve"> </w:t>
      </w:r>
      <w:r w:rsidRPr="00FB0F3C">
        <w:t>require the Contractor to make good the failure and to remedy it within 30 days.</w:t>
      </w:r>
    </w:p>
    <w:p w:rsidR="00FB0F3C" w:rsidRPr="00FB0F3C" w:rsidRDefault="00FB0F3C" w:rsidP="00560043">
      <w:pPr>
        <w:numPr>
          <w:ilvl w:val="1"/>
          <w:numId w:val="229"/>
        </w:numPr>
        <w:tabs>
          <w:tab w:val="left" w:pos="1200"/>
        </w:tabs>
        <w:spacing w:before="234"/>
        <w:ind w:hanging="720"/>
        <w:outlineLvl w:val="6"/>
        <w:rPr>
          <w:b/>
          <w:bCs/>
        </w:rPr>
      </w:pPr>
      <w:r w:rsidRPr="00FB0F3C">
        <w:rPr>
          <w:b/>
          <w:bCs/>
        </w:rPr>
        <w:t>Termination</w:t>
      </w:r>
      <w:r w:rsidRPr="00FB0F3C">
        <w:rPr>
          <w:b/>
          <w:bCs/>
          <w:spacing w:val="-2"/>
        </w:rPr>
        <w:t xml:space="preserve"> </w:t>
      </w:r>
      <w:r w:rsidRPr="00FB0F3C">
        <w:rPr>
          <w:b/>
          <w:bCs/>
        </w:rPr>
        <w:t>by</w:t>
      </w:r>
      <w:r w:rsidRPr="00FB0F3C">
        <w:rPr>
          <w:b/>
          <w:bCs/>
          <w:spacing w:val="-8"/>
        </w:rPr>
        <w:t xml:space="preserve"> </w:t>
      </w:r>
      <w:r w:rsidRPr="00FB0F3C">
        <w:rPr>
          <w:b/>
          <w:bCs/>
        </w:rPr>
        <w:t>Procuring</w:t>
      </w:r>
      <w:r w:rsidRPr="00FB0F3C">
        <w:rPr>
          <w:b/>
          <w:bCs/>
          <w:spacing w:val="-1"/>
        </w:rPr>
        <w:t xml:space="preserve"> </w:t>
      </w:r>
      <w:r w:rsidRPr="00FB0F3C">
        <w:rPr>
          <w:b/>
          <w:bCs/>
          <w:spacing w:val="-2"/>
        </w:rPr>
        <w:t>Entity</w:t>
      </w:r>
    </w:p>
    <w:p w:rsidR="00FB0F3C" w:rsidRPr="00FB0F3C" w:rsidRDefault="00FB0F3C" w:rsidP="00560043">
      <w:pPr>
        <w:numPr>
          <w:ilvl w:val="2"/>
          <w:numId w:val="229"/>
        </w:numPr>
        <w:tabs>
          <w:tab w:val="left" w:pos="1204"/>
          <w:tab w:val="left" w:pos="1208"/>
        </w:tabs>
        <w:spacing w:before="243" w:line="230" w:lineRule="auto"/>
        <w:ind w:right="1023" w:hanging="728"/>
        <w:rPr>
          <w:color w:val="221F1F"/>
        </w:rPr>
      </w:pPr>
      <w:r w:rsidRPr="00FB0F3C">
        <w:t>The</w:t>
      </w:r>
      <w:r w:rsidRPr="00FB0F3C">
        <w:rPr>
          <w:spacing w:val="-4"/>
        </w:rPr>
        <w:t xml:space="preserve"> </w:t>
      </w:r>
      <w:r w:rsidRPr="00FB0F3C">
        <w:t>Procuring</w:t>
      </w:r>
      <w:r w:rsidRPr="00FB0F3C">
        <w:rPr>
          <w:spacing w:val="-5"/>
        </w:rPr>
        <w:t xml:space="preserve"> </w:t>
      </w:r>
      <w:r w:rsidRPr="00FB0F3C">
        <w:t>Entity</w:t>
      </w:r>
      <w:r w:rsidRPr="00FB0F3C">
        <w:rPr>
          <w:spacing w:val="-1"/>
        </w:rPr>
        <w:t xml:space="preserve"> </w:t>
      </w:r>
      <w:r w:rsidRPr="00FB0F3C">
        <w:t>shall</w:t>
      </w:r>
      <w:r w:rsidRPr="00FB0F3C">
        <w:rPr>
          <w:spacing w:val="-4"/>
        </w:rPr>
        <w:t xml:space="preserve"> </w:t>
      </w:r>
      <w:r w:rsidRPr="00FB0F3C">
        <w:t>be</w:t>
      </w:r>
      <w:r w:rsidRPr="00FB0F3C">
        <w:rPr>
          <w:spacing w:val="-4"/>
        </w:rPr>
        <w:t xml:space="preserve"> </w:t>
      </w:r>
      <w:r w:rsidRPr="00FB0F3C">
        <w:t>entitled</w:t>
      </w:r>
      <w:r w:rsidRPr="00FB0F3C">
        <w:rPr>
          <w:spacing w:val="-1"/>
        </w:rPr>
        <w:t xml:space="preserve"> </w:t>
      </w:r>
      <w:r w:rsidRPr="00FB0F3C">
        <w:t>to</w:t>
      </w:r>
      <w:r w:rsidRPr="00FB0F3C">
        <w:rPr>
          <w:spacing w:val="-1"/>
        </w:rPr>
        <w:t xml:space="preserve"> </w:t>
      </w:r>
      <w:r w:rsidRPr="00FB0F3C">
        <w:t>terminate</w:t>
      </w:r>
      <w:r w:rsidRPr="00FB0F3C">
        <w:rPr>
          <w:spacing w:val="-4"/>
        </w:rPr>
        <w:t xml:space="preserve"> </w:t>
      </w:r>
      <w:r w:rsidRPr="00FB0F3C">
        <w:t>the</w:t>
      </w:r>
      <w:r w:rsidRPr="00FB0F3C">
        <w:rPr>
          <w:spacing w:val="-4"/>
        </w:rPr>
        <w:t xml:space="preserve"> </w:t>
      </w:r>
      <w:r w:rsidRPr="00FB0F3C">
        <w:t>Contract</w:t>
      </w:r>
      <w:r w:rsidRPr="00FB0F3C">
        <w:rPr>
          <w:spacing w:val="-4"/>
        </w:rPr>
        <w:t xml:space="preserve"> </w:t>
      </w:r>
      <w:r w:rsidRPr="00FB0F3C">
        <w:t>if the</w:t>
      </w:r>
      <w:r w:rsidRPr="00FB0F3C">
        <w:rPr>
          <w:spacing w:val="-4"/>
        </w:rPr>
        <w:t xml:space="preserve"> </w:t>
      </w:r>
      <w:r w:rsidRPr="00FB0F3C">
        <w:t>Contractor</w:t>
      </w:r>
      <w:r w:rsidRPr="00FB0F3C">
        <w:rPr>
          <w:spacing w:val="-4"/>
        </w:rPr>
        <w:t xml:space="preserve"> </w:t>
      </w:r>
      <w:r w:rsidRPr="00FB0F3C">
        <w:t>breaches</w:t>
      </w:r>
      <w:r w:rsidRPr="00FB0F3C">
        <w:rPr>
          <w:spacing w:val="-4"/>
        </w:rPr>
        <w:t xml:space="preserve"> </w:t>
      </w:r>
      <w:r w:rsidRPr="00FB0F3C">
        <w:t>the</w:t>
      </w:r>
      <w:r w:rsidRPr="00FB0F3C">
        <w:rPr>
          <w:spacing w:val="-4"/>
        </w:rPr>
        <w:t xml:space="preserve"> </w:t>
      </w:r>
      <w:r w:rsidRPr="00FB0F3C">
        <w:t>contract based on following circumstances which shall include but not limited to:</w:t>
      </w:r>
    </w:p>
    <w:p w:rsidR="00FB0F3C" w:rsidRPr="00FB0F3C" w:rsidRDefault="00FB0F3C" w:rsidP="00560043">
      <w:pPr>
        <w:numPr>
          <w:ilvl w:val="0"/>
          <w:numId w:val="184"/>
        </w:numPr>
        <w:tabs>
          <w:tab w:val="left" w:pos="1652"/>
        </w:tabs>
        <w:spacing w:before="51" w:line="230" w:lineRule="auto"/>
        <w:ind w:right="762"/>
      </w:pPr>
      <w:r w:rsidRPr="00FB0F3C">
        <w:t>fails</w:t>
      </w:r>
      <w:r w:rsidRPr="00FB0F3C">
        <w:rPr>
          <w:spacing w:val="-4"/>
        </w:rPr>
        <w:t xml:space="preserve"> </w:t>
      </w:r>
      <w:r w:rsidRPr="00FB0F3C">
        <w:t>to</w:t>
      </w:r>
      <w:r w:rsidRPr="00FB0F3C">
        <w:rPr>
          <w:spacing w:val="-1"/>
        </w:rPr>
        <w:t xml:space="preserve"> </w:t>
      </w:r>
      <w:r w:rsidRPr="00FB0F3C">
        <w:t>comply</w:t>
      </w:r>
      <w:r w:rsidRPr="00FB0F3C">
        <w:rPr>
          <w:spacing w:val="-5"/>
        </w:rPr>
        <w:t xml:space="preserve"> </w:t>
      </w:r>
      <w:r w:rsidRPr="00FB0F3C">
        <w:t>with</w:t>
      </w:r>
      <w:r w:rsidRPr="00FB0F3C">
        <w:rPr>
          <w:spacing w:val="-1"/>
        </w:rPr>
        <w:t xml:space="preserve"> </w:t>
      </w:r>
      <w:r w:rsidRPr="00FB0F3C">
        <w:t>Sub-Clause</w:t>
      </w:r>
      <w:r w:rsidRPr="00FB0F3C">
        <w:rPr>
          <w:spacing w:val="-4"/>
        </w:rPr>
        <w:t xml:space="preserve"> </w:t>
      </w:r>
      <w:r w:rsidRPr="00FB0F3C">
        <w:t>4.2 [Performance</w:t>
      </w:r>
      <w:r w:rsidRPr="00FB0F3C">
        <w:rPr>
          <w:spacing w:val="-4"/>
        </w:rPr>
        <w:t xml:space="preserve"> </w:t>
      </w:r>
      <w:r w:rsidRPr="00FB0F3C">
        <w:t>Security]</w:t>
      </w:r>
      <w:r w:rsidRPr="00FB0F3C">
        <w:rPr>
          <w:spacing w:val="-4"/>
        </w:rPr>
        <w:t xml:space="preserve"> </w:t>
      </w:r>
      <w:r w:rsidRPr="00FB0F3C">
        <w:t>or</w:t>
      </w:r>
      <w:r w:rsidRPr="00FB0F3C">
        <w:rPr>
          <w:spacing w:val="-4"/>
        </w:rPr>
        <w:t xml:space="preserve"> </w:t>
      </w:r>
      <w:r w:rsidRPr="00FB0F3C">
        <w:t>with</w:t>
      </w:r>
      <w:r w:rsidRPr="00FB0F3C">
        <w:rPr>
          <w:spacing w:val="-5"/>
        </w:rPr>
        <w:t xml:space="preserve"> </w:t>
      </w:r>
      <w:r w:rsidRPr="00FB0F3C">
        <w:t>a notice under Sub-Clause</w:t>
      </w:r>
      <w:r w:rsidRPr="00FB0F3C">
        <w:rPr>
          <w:spacing w:val="-4"/>
        </w:rPr>
        <w:t xml:space="preserve"> </w:t>
      </w:r>
      <w:r w:rsidRPr="00FB0F3C">
        <w:t>15.1 [Notice to Correct],</w:t>
      </w:r>
    </w:p>
    <w:p w:rsidR="00FB0F3C" w:rsidRPr="00FB0F3C" w:rsidRDefault="00FB0F3C" w:rsidP="00560043">
      <w:pPr>
        <w:numPr>
          <w:ilvl w:val="0"/>
          <w:numId w:val="184"/>
        </w:numPr>
        <w:tabs>
          <w:tab w:val="left" w:pos="1652"/>
        </w:tabs>
        <w:spacing w:before="50" w:line="230" w:lineRule="auto"/>
        <w:ind w:right="803"/>
      </w:pPr>
      <w:r w:rsidRPr="00FB0F3C">
        <w:t>abandons</w:t>
      </w:r>
      <w:r w:rsidRPr="00FB0F3C">
        <w:rPr>
          <w:spacing w:val="-5"/>
        </w:rPr>
        <w:t xml:space="preserve"> </w:t>
      </w:r>
      <w:r w:rsidRPr="00FB0F3C">
        <w:t>the</w:t>
      </w:r>
      <w:r w:rsidRPr="00FB0F3C">
        <w:rPr>
          <w:spacing w:val="-3"/>
        </w:rPr>
        <w:t xml:space="preserve"> </w:t>
      </w:r>
      <w:r w:rsidRPr="00FB0F3C">
        <w:t>Works</w:t>
      </w:r>
      <w:r w:rsidRPr="00FB0F3C">
        <w:rPr>
          <w:spacing w:val="-12"/>
        </w:rPr>
        <w:t xml:space="preserve"> </w:t>
      </w:r>
      <w:r w:rsidRPr="00FB0F3C">
        <w:t>or</w:t>
      </w:r>
      <w:r w:rsidRPr="00FB0F3C">
        <w:rPr>
          <w:spacing w:val="-5"/>
        </w:rPr>
        <w:t xml:space="preserve"> </w:t>
      </w:r>
      <w:r w:rsidRPr="00FB0F3C">
        <w:t>otherwise</w:t>
      </w:r>
      <w:r w:rsidRPr="00FB0F3C">
        <w:rPr>
          <w:spacing w:val="-5"/>
        </w:rPr>
        <w:t xml:space="preserve"> </w:t>
      </w:r>
      <w:r w:rsidRPr="00FB0F3C">
        <w:t>plainly</w:t>
      </w:r>
      <w:r w:rsidRPr="00FB0F3C">
        <w:rPr>
          <w:spacing w:val="-6"/>
        </w:rPr>
        <w:t xml:space="preserve"> </w:t>
      </w:r>
      <w:r w:rsidRPr="00FB0F3C">
        <w:t>demonstrates</w:t>
      </w:r>
      <w:r w:rsidRPr="00FB0F3C">
        <w:rPr>
          <w:spacing w:val="-5"/>
        </w:rPr>
        <w:t xml:space="preserve"> </w:t>
      </w:r>
      <w:r w:rsidRPr="00FB0F3C">
        <w:t>the</w:t>
      </w:r>
      <w:r w:rsidRPr="00FB0F3C">
        <w:rPr>
          <w:spacing w:val="-5"/>
        </w:rPr>
        <w:t xml:space="preserve"> </w:t>
      </w:r>
      <w:r w:rsidRPr="00FB0F3C">
        <w:t>intention</w:t>
      </w:r>
      <w:r w:rsidRPr="00FB0F3C">
        <w:rPr>
          <w:spacing w:val="-6"/>
        </w:rPr>
        <w:t xml:space="preserve"> </w:t>
      </w:r>
      <w:r w:rsidRPr="00FB0F3C">
        <w:t>not</w:t>
      </w:r>
      <w:r w:rsidRPr="00FB0F3C">
        <w:rPr>
          <w:spacing w:val="-5"/>
        </w:rPr>
        <w:t xml:space="preserve"> </w:t>
      </w:r>
      <w:r w:rsidRPr="00FB0F3C">
        <w:t>to</w:t>
      </w:r>
      <w:r w:rsidRPr="00FB0F3C">
        <w:rPr>
          <w:spacing w:val="-2"/>
        </w:rPr>
        <w:t xml:space="preserve"> </w:t>
      </w:r>
      <w:r w:rsidRPr="00FB0F3C">
        <w:t>continue</w:t>
      </w:r>
      <w:r w:rsidRPr="00FB0F3C">
        <w:rPr>
          <w:spacing w:val="-5"/>
        </w:rPr>
        <w:t xml:space="preserve"> </w:t>
      </w:r>
      <w:r w:rsidRPr="00FB0F3C">
        <w:t>performance</w:t>
      </w:r>
      <w:r w:rsidRPr="00FB0F3C">
        <w:rPr>
          <w:spacing w:val="-5"/>
        </w:rPr>
        <w:t xml:space="preserve"> </w:t>
      </w:r>
      <w:r w:rsidRPr="00FB0F3C">
        <w:t>of his obligations under the Contract,</w:t>
      </w:r>
    </w:p>
    <w:p w:rsidR="00FB0F3C" w:rsidRPr="00FB0F3C" w:rsidRDefault="00FB0F3C" w:rsidP="00560043">
      <w:pPr>
        <w:numPr>
          <w:ilvl w:val="0"/>
          <w:numId w:val="184"/>
        </w:numPr>
        <w:tabs>
          <w:tab w:val="left" w:pos="1656"/>
        </w:tabs>
        <w:spacing w:before="122"/>
        <w:ind w:left="1656" w:hanging="444"/>
      </w:pPr>
      <w:r w:rsidRPr="00FB0F3C">
        <w:t>without</w:t>
      </w:r>
      <w:r w:rsidRPr="00FB0F3C">
        <w:rPr>
          <w:spacing w:val="-6"/>
        </w:rPr>
        <w:t xml:space="preserve"> </w:t>
      </w:r>
      <w:r w:rsidRPr="00FB0F3C">
        <w:t>reasonable</w:t>
      </w:r>
      <w:r w:rsidRPr="00FB0F3C">
        <w:rPr>
          <w:spacing w:val="-6"/>
        </w:rPr>
        <w:t xml:space="preserve"> </w:t>
      </w:r>
      <w:r w:rsidRPr="00FB0F3C">
        <w:t>excuse</w:t>
      </w:r>
      <w:r w:rsidRPr="00FB0F3C">
        <w:rPr>
          <w:spacing w:val="-5"/>
        </w:rPr>
        <w:t xml:space="preserve"> </w:t>
      </w:r>
      <w:r w:rsidRPr="00FB0F3C">
        <w:rPr>
          <w:spacing w:val="-2"/>
        </w:rPr>
        <w:t>fails:</w:t>
      </w:r>
    </w:p>
    <w:p w:rsidR="00FB0F3C" w:rsidRPr="00FB0F3C" w:rsidRDefault="00FB0F3C" w:rsidP="00560043">
      <w:pPr>
        <w:numPr>
          <w:ilvl w:val="1"/>
          <w:numId w:val="184"/>
        </w:numPr>
        <w:tabs>
          <w:tab w:val="left" w:pos="2181"/>
        </w:tabs>
        <w:spacing w:before="48" w:line="230" w:lineRule="auto"/>
        <w:ind w:left="2181" w:right="1512" w:hanging="525"/>
        <w:rPr>
          <w:color w:val="221F1F"/>
        </w:rPr>
      </w:pPr>
      <w:r w:rsidRPr="00FB0F3C">
        <w:t>to</w:t>
      </w:r>
      <w:r w:rsidRPr="00FB0F3C">
        <w:rPr>
          <w:spacing w:val="-3"/>
        </w:rPr>
        <w:t xml:space="preserve"> </w:t>
      </w:r>
      <w:r w:rsidRPr="00FB0F3C">
        <w:t>proceed</w:t>
      </w:r>
      <w:r w:rsidRPr="00FB0F3C">
        <w:rPr>
          <w:spacing w:val="-3"/>
        </w:rPr>
        <w:t xml:space="preserve"> </w:t>
      </w:r>
      <w:r w:rsidRPr="00FB0F3C">
        <w:t>with</w:t>
      </w:r>
      <w:r w:rsidRPr="00FB0F3C">
        <w:rPr>
          <w:spacing w:val="-7"/>
        </w:rPr>
        <w:t xml:space="preserve"> </w:t>
      </w:r>
      <w:r w:rsidRPr="00FB0F3C">
        <w:t>the</w:t>
      </w:r>
      <w:r w:rsidRPr="00FB0F3C">
        <w:rPr>
          <w:spacing w:val="-5"/>
        </w:rPr>
        <w:t xml:space="preserve"> </w:t>
      </w:r>
      <w:r w:rsidRPr="00FB0F3C">
        <w:t>Works</w:t>
      </w:r>
      <w:r w:rsidRPr="00FB0F3C">
        <w:rPr>
          <w:spacing w:val="-13"/>
        </w:rPr>
        <w:t xml:space="preserve"> </w:t>
      </w:r>
      <w:r w:rsidRPr="00FB0F3C">
        <w:t>in</w:t>
      </w:r>
      <w:r w:rsidRPr="00FB0F3C">
        <w:rPr>
          <w:spacing w:val="-7"/>
        </w:rPr>
        <w:t xml:space="preserve"> </w:t>
      </w:r>
      <w:r w:rsidRPr="00FB0F3C">
        <w:t>accordance</w:t>
      </w:r>
      <w:r w:rsidRPr="00FB0F3C">
        <w:rPr>
          <w:spacing w:val="-6"/>
        </w:rPr>
        <w:t xml:space="preserve"> </w:t>
      </w:r>
      <w:r w:rsidRPr="00FB0F3C">
        <w:t>with</w:t>
      </w:r>
      <w:r w:rsidRPr="00FB0F3C">
        <w:rPr>
          <w:spacing w:val="-7"/>
        </w:rPr>
        <w:t xml:space="preserve"> </w:t>
      </w:r>
      <w:r w:rsidRPr="00FB0F3C">
        <w:t>Clause</w:t>
      </w:r>
      <w:r w:rsidRPr="00FB0F3C">
        <w:rPr>
          <w:spacing w:val="-6"/>
        </w:rPr>
        <w:t xml:space="preserve"> </w:t>
      </w:r>
      <w:r w:rsidRPr="00FB0F3C">
        <w:t>8</w:t>
      </w:r>
      <w:r w:rsidRPr="00FB0F3C">
        <w:rPr>
          <w:spacing w:val="-3"/>
        </w:rPr>
        <w:t xml:space="preserve"> </w:t>
      </w:r>
      <w:r w:rsidRPr="00FB0F3C">
        <w:t>[Commencement,</w:t>
      </w:r>
      <w:r w:rsidRPr="00FB0F3C">
        <w:rPr>
          <w:spacing w:val="-4"/>
        </w:rPr>
        <w:t xml:space="preserve"> </w:t>
      </w:r>
      <w:r w:rsidRPr="00FB0F3C">
        <w:t>Delays</w:t>
      </w:r>
      <w:r w:rsidRPr="00FB0F3C">
        <w:rPr>
          <w:spacing w:val="-6"/>
        </w:rPr>
        <w:t xml:space="preserve"> </w:t>
      </w:r>
      <w:r w:rsidRPr="00FB0F3C">
        <w:t>and Suspension], or</w:t>
      </w:r>
    </w:p>
    <w:p w:rsidR="00FB0F3C" w:rsidRPr="00FB0F3C" w:rsidRDefault="00FB0F3C" w:rsidP="00560043">
      <w:pPr>
        <w:numPr>
          <w:ilvl w:val="1"/>
          <w:numId w:val="184"/>
        </w:numPr>
        <w:tabs>
          <w:tab w:val="left" w:pos="2181"/>
        </w:tabs>
        <w:spacing w:before="48" w:line="232" w:lineRule="auto"/>
        <w:ind w:left="2181" w:right="720" w:hanging="525"/>
        <w:rPr>
          <w:color w:val="221F1F"/>
        </w:rPr>
      </w:pPr>
      <w:r w:rsidRPr="00FB0F3C">
        <w:t>to</w:t>
      </w:r>
      <w:r w:rsidRPr="00FB0F3C">
        <w:rPr>
          <w:spacing w:val="-1"/>
        </w:rPr>
        <w:t xml:space="preserve"> </w:t>
      </w:r>
      <w:r w:rsidRPr="00FB0F3C">
        <w:t>comply</w:t>
      </w:r>
      <w:r w:rsidRPr="00FB0F3C">
        <w:rPr>
          <w:spacing w:val="-5"/>
        </w:rPr>
        <w:t xml:space="preserve"> </w:t>
      </w:r>
      <w:r w:rsidRPr="00FB0F3C">
        <w:t>with</w:t>
      </w:r>
      <w:r w:rsidRPr="00FB0F3C">
        <w:rPr>
          <w:spacing w:val="-5"/>
        </w:rPr>
        <w:t xml:space="preserve"> </w:t>
      </w:r>
      <w:r w:rsidRPr="00FB0F3C">
        <w:t>a</w:t>
      </w:r>
      <w:r w:rsidRPr="00FB0F3C">
        <w:rPr>
          <w:spacing w:val="-4"/>
        </w:rPr>
        <w:t xml:space="preserve"> </w:t>
      </w:r>
      <w:r w:rsidRPr="00FB0F3C">
        <w:t>notice</w:t>
      </w:r>
      <w:r w:rsidRPr="00FB0F3C">
        <w:rPr>
          <w:spacing w:val="-4"/>
        </w:rPr>
        <w:t xml:space="preserve"> </w:t>
      </w:r>
      <w:r w:rsidRPr="00FB0F3C">
        <w:t>issued</w:t>
      </w:r>
      <w:r w:rsidRPr="00FB0F3C">
        <w:rPr>
          <w:spacing w:val="-1"/>
        </w:rPr>
        <w:t xml:space="preserve"> </w:t>
      </w:r>
      <w:r w:rsidRPr="00FB0F3C">
        <w:t>under</w:t>
      </w:r>
      <w:r w:rsidRPr="00FB0F3C">
        <w:rPr>
          <w:spacing w:val="-4"/>
        </w:rPr>
        <w:t xml:space="preserve"> </w:t>
      </w:r>
      <w:r w:rsidRPr="00FB0F3C">
        <w:t>Sub-Clause</w:t>
      </w:r>
      <w:r w:rsidRPr="00FB0F3C">
        <w:rPr>
          <w:spacing w:val="-4"/>
        </w:rPr>
        <w:t xml:space="preserve"> </w:t>
      </w:r>
      <w:r w:rsidRPr="00FB0F3C">
        <w:t>7.5</w:t>
      </w:r>
      <w:r w:rsidRPr="00FB0F3C">
        <w:rPr>
          <w:spacing w:val="-1"/>
        </w:rPr>
        <w:t xml:space="preserve"> </w:t>
      </w:r>
      <w:r w:rsidRPr="00FB0F3C">
        <w:t>[Rejection]</w:t>
      </w:r>
      <w:r w:rsidRPr="00FB0F3C">
        <w:rPr>
          <w:spacing w:val="-4"/>
        </w:rPr>
        <w:t xml:space="preserve"> </w:t>
      </w:r>
      <w:r w:rsidRPr="00FB0F3C">
        <w:t>or</w:t>
      </w:r>
      <w:r w:rsidRPr="00FB0F3C">
        <w:rPr>
          <w:spacing w:val="-4"/>
        </w:rPr>
        <w:t xml:space="preserve"> </w:t>
      </w:r>
      <w:r w:rsidRPr="00FB0F3C">
        <w:t>Sub-Clause</w:t>
      </w:r>
      <w:r w:rsidRPr="00FB0F3C">
        <w:rPr>
          <w:spacing w:val="-4"/>
        </w:rPr>
        <w:t xml:space="preserve"> </w:t>
      </w:r>
      <w:r w:rsidRPr="00FB0F3C">
        <w:t>7.6</w:t>
      </w:r>
      <w:r w:rsidRPr="00FB0F3C">
        <w:rPr>
          <w:spacing w:val="-1"/>
        </w:rPr>
        <w:t xml:space="preserve"> </w:t>
      </w:r>
      <w:r w:rsidRPr="00FB0F3C">
        <w:t>[Remedial Work], within 30 days after receiving it,</w:t>
      </w:r>
    </w:p>
    <w:p w:rsidR="00FB0F3C" w:rsidRPr="00FB0F3C" w:rsidRDefault="00FB0F3C" w:rsidP="00560043">
      <w:pPr>
        <w:numPr>
          <w:ilvl w:val="0"/>
          <w:numId w:val="184"/>
        </w:numPr>
        <w:tabs>
          <w:tab w:val="left" w:pos="1656"/>
          <w:tab w:val="left" w:pos="1660"/>
        </w:tabs>
        <w:spacing w:before="48" w:line="230" w:lineRule="auto"/>
        <w:ind w:left="1660" w:right="731" w:hanging="448"/>
      </w:pPr>
      <w:r w:rsidRPr="00FB0F3C">
        <w:t>subcontracts</w:t>
      </w:r>
      <w:r w:rsidRPr="00FB0F3C">
        <w:rPr>
          <w:spacing w:val="-4"/>
        </w:rPr>
        <w:t xml:space="preserve"> </w:t>
      </w:r>
      <w:r w:rsidRPr="00FB0F3C">
        <w:t>the</w:t>
      </w:r>
      <w:r w:rsidRPr="00FB0F3C">
        <w:rPr>
          <w:spacing w:val="-4"/>
        </w:rPr>
        <w:t xml:space="preserve"> </w:t>
      </w:r>
      <w:r w:rsidRPr="00FB0F3C">
        <w:t>major</w:t>
      </w:r>
      <w:r w:rsidRPr="00FB0F3C">
        <w:rPr>
          <w:spacing w:val="-4"/>
        </w:rPr>
        <w:t xml:space="preserve"> </w:t>
      </w:r>
      <w:r w:rsidRPr="00FB0F3C">
        <w:t>part</w:t>
      </w:r>
      <w:r w:rsidRPr="00FB0F3C">
        <w:rPr>
          <w:spacing w:val="-4"/>
        </w:rPr>
        <w:t xml:space="preserve"> </w:t>
      </w:r>
      <w:r w:rsidRPr="00FB0F3C">
        <w:t>or</w:t>
      </w:r>
      <w:r w:rsidRPr="00FB0F3C">
        <w:rPr>
          <w:spacing w:val="-4"/>
        </w:rPr>
        <w:t xml:space="preserve"> </w:t>
      </w:r>
      <w:r w:rsidRPr="00FB0F3C">
        <w:t>whole</w:t>
      </w:r>
      <w:r w:rsidRPr="00FB0F3C">
        <w:rPr>
          <w:spacing w:val="-4"/>
        </w:rPr>
        <w:t xml:space="preserve"> </w:t>
      </w:r>
      <w:r w:rsidRPr="00FB0F3C">
        <w:t>of the</w:t>
      </w:r>
      <w:r w:rsidRPr="00FB0F3C">
        <w:rPr>
          <w:spacing w:val="-3"/>
        </w:rPr>
        <w:t xml:space="preserve"> </w:t>
      </w:r>
      <w:r w:rsidRPr="00FB0F3C">
        <w:t>Works</w:t>
      </w:r>
      <w:r w:rsidRPr="00FB0F3C">
        <w:rPr>
          <w:spacing w:val="-11"/>
        </w:rPr>
        <w:t xml:space="preserve"> </w:t>
      </w:r>
      <w:r w:rsidRPr="00FB0F3C">
        <w:t>or</w:t>
      </w:r>
      <w:r w:rsidRPr="00FB0F3C">
        <w:rPr>
          <w:spacing w:val="-4"/>
        </w:rPr>
        <w:t xml:space="preserve"> </w:t>
      </w:r>
      <w:r w:rsidRPr="00FB0F3C">
        <w:t>assigns</w:t>
      </w:r>
      <w:r w:rsidRPr="00FB0F3C">
        <w:rPr>
          <w:spacing w:val="-4"/>
        </w:rPr>
        <w:t xml:space="preserve"> </w:t>
      </w:r>
      <w:r w:rsidRPr="00FB0F3C">
        <w:t>the</w:t>
      </w:r>
      <w:r w:rsidRPr="00FB0F3C">
        <w:rPr>
          <w:spacing w:val="-4"/>
        </w:rPr>
        <w:t xml:space="preserve"> </w:t>
      </w:r>
      <w:r w:rsidRPr="00FB0F3C">
        <w:t>Contract</w:t>
      </w:r>
      <w:r w:rsidRPr="00FB0F3C">
        <w:rPr>
          <w:spacing w:val="-4"/>
        </w:rPr>
        <w:t xml:space="preserve"> </w:t>
      </w:r>
      <w:r w:rsidRPr="00FB0F3C">
        <w:t>without</w:t>
      </w:r>
      <w:r w:rsidRPr="00FB0F3C">
        <w:rPr>
          <w:spacing w:val="-4"/>
        </w:rPr>
        <w:t xml:space="preserve"> </w:t>
      </w:r>
      <w:r w:rsidRPr="00FB0F3C">
        <w:t>the</w:t>
      </w:r>
      <w:r w:rsidRPr="00FB0F3C">
        <w:rPr>
          <w:spacing w:val="-4"/>
        </w:rPr>
        <w:t xml:space="preserve"> </w:t>
      </w:r>
      <w:r w:rsidRPr="00FB0F3C">
        <w:t>consent</w:t>
      </w:r>
      <w:r w:rsidRPr="00FB0F3C">
        <w:rPr>
          <w:spacing w:val="-4"/>
        </w:rPr>
        <w:t xml:space="preserve"> </w:t>
      </w:r>
      <w:r w:rsidRPr="00FB0F3C">
        <w:t>of the Procuring Entity,</w:t>
      </w:r>
    </w:p>
    <w:p w:rsidR="00FB0F3C" w:rsidRPr="00FB0F3C" w:rsidRDefault="00FB0F3C" w:rsidP="00560043">
      <w:pPr>
        <w:numPr>
          <w:ilvl w:val="0"/>
          <w:numId w:val="184"/>
        </w:numPr>
        <w:tabs>
          <w:tab w:val="left" w:pos="1654"/>
          <w:tab w:val="left" w:pos="1660"/>
        </w:tabs>
        <w:spacing w:before="50" w:line="230" w:lineRule="auto"/>
        <w:ind w:left="1660" w:right="491" w:hanging="448"/>
        <w:jc w:val="both"/>
      </w:pPr>
      <w:r w:rsidRPr="00FB0F3C">
        <w:t>becomes bankrupt or insolvent, goes into liquidation, has a receiving or administration order made against him, compounds with his creditors, or carries on business under a receiver, trustee or manager for</w:t>
      </w:r>
      <w:r w:rsidRPr="00FB0F3C">
        <w:rPr>
          <w:spacing w:val="-1"/>
        </w:rPr>
        <w:t xml:space="preserve"> </w:t>
      </w:r>
      <w:r w:rsidRPr="00FB0F3C">
        <w:t>the</w:t>
      </w:r>
      <w:r w:rsidRPr="00FB0F3C">
        <w:rPr>
          <w:spacing w:val="-1"/>
        </w:rPr>
        <w:t xml:space="preserve"> </w:t>
      </w:r>
      <w:r w:rsidRPr="00FB0F3C">
        <w:t>benefit</w:t>
      </w:r>
      <w:r w:rsidRPr="00FB0F3C">
        <w:rPr>
          <w:spacing w:val="-1"/>
        </w:rPr>
        <w:t xml:space="preserve"> </w:t>
      </w:r>
      <w:r w:rsidRPr="00FB0F3C">
        <w:t>of his</w:t>
      </w:r>
      <w:r w:rsidRPr="00FB0F3C">
        <w:rPr>
          <w:spacing w:val="-1"/>
        </w:rPr>
        <w:t xml:space="preserve"> </w:t>
      </w:r>
      <w:r w:rsidRPr="00FB0F3C">
        <w:t>creditors, or</w:t>
      </w:r>
      <w:r w:rsidRPr="00FB0F3C">
        <w:rPr>
          <w:spacing w:val="-1"/>
        </w:rPr>
        <w:t xml:space="preserve"> </w:t>
      </w:r>
      <w:r w:rsidRPr="00FB0F3C">
        <w:t>if</w:t>
      </w:r>
      <w:r w:rsidRPr="00FB0F3C">
        <w:rPr>
          <w:spacing w:val="-1"/>
        </w:rPr>
        <w:t xml:space="preserve"> </w:t>
      </w:r>
      <w:r w:rsidRPr="00FB0F3C">
        <w:t>any</w:t>
      </w:r>
      <w:r w:rsidRPr="00FB0F3C">
        <w:rPr>
          <w:spacing w:val="-2"/>
        </w:rPr>
        <w:t xml:space="preserve"> </w:t>
      </w:r>
      <w:r w:rsidRPr="00FB0F3C">
        <w:t>act</w:t>
      </w:r>
      <w:r w:rsidRPr="00FB0F3C">
        <w:rPr>
          <w:spacing w:val="-1"/>
        </w:rPr>
        <w:t xml:space="preserve"> </w:t>
      </w:r>
      <w:r w:rsidRPr="00FB0F3C">
        <w:t>is done or</w:t>
      </w:r>
      <w:r w:rsidRPr="00FB0F3C">
        <w:rPr>
          <w:spacing w:val="-1"/>
        </w:rPr>
        <w:t xml:space="preserve"> </w:t>
      </w:r>
      <w:r w:rsidRPr="00FB0F3C">
        <w:t>event</w:t>
      </w:r>
      <w:r w:rsidRPr="00FB0F3C">
        <w:rPr>
          <w:spacing w:val="-1"/>
        </w:rPr>
        <w:t xml:space="preserve"> </w:t>
      </w:r>
      <w:r w:rsidRPr="00FB0F3C">
        <w:t>occurs</w:t>
      </w:r>
      <w:r w:rsidRPr="00FB0F3C">
        <w:rPr>
          <w:spacing w:val="-1"/>
        </w:rPr>
        <w:t xml:space="preserve"> </w:t>
      </w:r>
      <w:r w:rsidRPr="00FB0F3C">
        <w:t>which</w:t>
      </w:r>
      <w:r w:rsidRPr="00FB0F3C">
        <w:rPr>
          <w:spacing w:val="-2"/>
        </w:rPr>
        <w:t xml:space="preserve"> </w:t>
      </w:r>
      <w:r w:rsidRPr="00FB0F3C">
        <w:t>(under</w:t>
      </w:r>
      <w:r w:rsidRPr="00FB0F3C">
        <w:rPr>
          <w:spacing w:val="-1"/>
        </w:rPr>
        <w:t xml:space="preserve"> </w:t>
      </w:r>
      <w:r w:rsidRPr="00FB0F3C">
        <w:t>applicable</w:t>
      </w:r>
      <w:r w:rsidRPr="00FB0F3C">
        <w:rPr>
          <w:spacing w:val="-1"/>
        </w:rPr>
        <w:t xml:space="preserve"> </w:t>
      </w:r>
      <w:r w:rsidRPr="00FB0F3C">
        <w:t>Laws)</w:t>
      </w:r>
      <w:r w:rsidRPr="00FB0F3C">
        <w:rPr>
          <w:spacing w:val="-1"/>
        </w:rPr>
        <w:t xml:space="preserve"> </w:t>
      </w:r>
      <w:r w:rsidRPr="00FB0F3C">
        <w:t>has a similar effect to any of theseacts or events, or</w:t>
      </w:r>
    </w:p>
    <w:p w:rsidR="00FB0F3C" w:rsidRPr="00FB0F3C" w:rsidRDefault="00FB0F3C" w:rsidP="00560043">
      <w:pPr>
        <w:numPr>
          <w:ilvl w:val="0"/>
          <w:numId w:val="184"/>
        </w:numPr>
        <w:tabs>
          <w:tab w:val="left" w:pos="1656"/>
          <w:tab w:val="left" w:pos="1660"/>
        </w:tabs>
        <w:spacing w:before="48" w:line="230" w:lineRule="auto"/>
        <w:ind w:left="1660" w:right="862" w:hanging="448"/>
      </w:pPr>
      <w:r w:rsidRPr="00FB0F3C">
        <w:t>gives</w:t>
      </w:r>
      <w:r w:rsidRPr="00FB0F3C">
        <w:rPr>
          <w:spacing w:val="-3"/>
        </w:rPr>
        <w:t xml:space="preserve"> </w:t>
      </w:r>
      <w:r w:rsidRPr="00FB0F3C">
        <w:t>or</w:t>
      </w:r>
      <w:r w:rsidRPr="00FB0F3C">
        <w:rPr>
          <w:spacing w:val="-3"/>
        </w:rPr>
        <w:t xml:space="preserve"> </w:t>
      </w:r>
      <w:r w:rsidRPr="00FB0F3C">
        <w:t>offers</w:t>
      </w:r>
      <w:r w:rsidRPr="00FB0F3C">
        <w:rPr>
          <w:spacing w:val="-3"/>
        </w:rPr>
        <w:t xml:space="preserve"> </w:t>
      </w:r>
      <w:r w:rsidRPr="00FB0F3C">
        <w:t>to</w:t>
      </w:r>
      <w:r w:rsidRPr="00FB0F3C">
        <w:rPr>
          <w:spacing w:val="-1"/>
        </w:rPr>
        <w:t xml:space="preserve"> </w:t>
      </w:r>
      <w:r w:rsidRPr="00FB0F3C">
        <w:t>give</w:t>
      </w:r>
      <w:r w:rsidRPr="00FB0F3C">
        <w:rPr>
          <w:spacing w:val="-3"/>
        </w:rPr>
        <w:t xml:space="preserve"> </w:t>
      </w:r>
      <w:r w:rsidRPr="00FB0F3C">
        <w:t>(directly</w:t>
      </w:r>
      <w:r w:rsidRPr="00FB0F3C">
        <w:rPr>
          <w:spacing w:val="-4"/>
        </w:rPr>
        <w:t xml:space="preserve"> </w:t>
      </w:r>
      <w:r w:rsidRPr="00FB0F3C">
        <w:t>or</w:t>
      </w:r>
      <w:r w:rsidRPr="00FB0F3C">
        <w:rPr>
          <w:spacing w:val="-3"/>
        </w:rPr>
        <w:t xml:space="preserve"> </w:t>
      </w:r>
      <w:r w:rsidRPr="00FB0F3C">
        <w:t>indirectly)</w:t>
      </w:r>
      <w:r w:rsidRPr="00FB0F3C">
        <w:rPr>
          <w:spacing w:val="-3"/>
        </w:rPr>
        <w:t xml:space="preserve"> </w:t>
      </w:r>
      <w:r w:rsidRPr="00FB0F3C">
        <w:t>to</w:t>
      </w:r>
      <w:r w:rsidRPr="00FB0F3C">
        <w:rPr>
          <w:spacing w:val="-1"/>
        </w:rPr>
        <w:t xml:space="preserve"> </w:t>
      </w:r>
      <w:r w:rsidRPr="00FB0F3C">
        <w:t>any</w:t>
      </w:r>
      <w:r w:rsidRPr="00FB0F3C">
        <w:rPr>
          <w:spacing w:val="-4"/>
        </w:rPr>
        <w:t xml:space="preserve"> </w:t>
      </w:r>
      <w:r w:rsidRPr="00FB0F3C">
        <w:t>person</w:t>
      </w:r>
      <w:r w:rsidRPr="00FB0F3C">
        <w:rPr>
          <w:spacing w:val="-4"/>
        </w:rPr>
        <w:t xml:space="preserve"> </w:t>
      </w:r>
      <w:r w:rsidRPr="00FB0F3C">
        <w:t>any</w:t>
      </w:r>
      <w:r w:rsidRPr="00FB0F3C">
        <w:rPr>
          <w:spacing w:val="-4"/>
        </w:rPr>
        <w:t xml:space="preserve"> </w:t>
      </w:r>
      <w:r w:rsidRPr="00FB0F3C">
        <w:t>bribe,</w:t>
      </w:r>
      <w:r w:rsidRPr="00FB0F3C">
        <w:rPr>
          <w:spacing w:val="-1"/>
        </w:rPr>
        <w:t xml:space="preserve"> </w:t>
      </w:r>
      <w:r w:rsidRPr="00FB0F3C">
        <w:t>gift,</w:t>
      </w:r>
      <w:r w:rsidRPr="00FB0F3C">
        <w:rPr>
          <w:spacing w:val="-1"/>
        </w:rPr>
        <w:t xml:space="preserve"> </w:t>
      </w:r>
      <w:r w:rsidRPr="00FB0F3C">
        <w:t>gratuity,</w:t>
      </w:r>
      <w:r w:rsidRPr="00FB0F3C">
        <w:rPr>
          <w:spacing w:val="-1"/>
        </w:rPr>
        <w:t xml:space="preserve"> </w:t>
      </w:r>
      <w:r w:rsidRPr="00FB0F3C">
        <w:t>commission</w:t>
      </w:r>
      <w:r w:rsidRPr="00FB0F3C">
        <w:rPr>
          <w:spacing w:val="-4"/>
        </w:rPr>
        <w:t xml:space="preserve"> </w:t>
      </w:r>
      <w:r w:rsidRPr="00FB0F3C">
        <w:t>or other thing of value, as an induce mentor reward:</w:t>
      </w:r>
    </w:p>
    <w:p w:rsidR="00FB0F3C" w:rsidRPr="00FB0F3C" w:rsidRDefault="00FB0F3C" w:rsidP="00560043">
      <w:pPr>
        <w:numPr>
          <w:ilvl w:val="1"/>
          <w:numId w:val="184"/>
        </w:numPr>
        <w:tabs>
          <w:tab w:val="left" w:pos="1656"/>
        </w:tabs>
        <w:spacing w:before="43"/>
        <w:rPr>
          <w:color w:val="221F1F"/>
        </w:rPr>
      </w:pPr>
      <w:r w:rsidRPr="00FB0F3C">
        <w:t>for</w:t>
      </w:r>
      <w:r w:rsidRPr="00FB0F3C">
        <w:rPr>
          <w:spacing w:val="-7"/>
        </w:rPr>
        <w:t xml:space="preserve"> </w:t>
      </w:r>
      <w:r w:rsidRPr="00FB0F3C">
        <w:t>doing</w:t>
      </w:r>
      <w:r w:rsidRPr="00FB0F3C">
        <w:rPr>
          <w:spacing w:val="-4"/>
        </w:rPr>
        <w:t xml:space="preserve"> </w:t>
      </w:r>
      <w:r w:rsidRPr="00FB0F3C">
        <w:t>or</w:t>
      </w:r>
      <w:r w:rsidRPr="00FB0F3C">
        <w:rPr>
          <w:spacing w:val="-4"/>
        </w:rPr>
        <w:t xml:space="preserve"> </w:t>
      </w:r>
      <w:r w:rsidRPr="00FB0F3C">
        <w:t>for</w:t>
      </w:r>
      <w:r w:rsidRPr="00FB0F3C">
        <w:rPr>
          <w:spacing w:val="-3"/>
        </w:rPr>
        <w:t xml:space="preserve"> </w:t>
      </w:r>
      <w:r w:rsidRPr="00FB0F3C">
        <w:t>bearing</w:t>
      </w:r>
      <w:r w:rsidRPr="00FB0F3C">
        <w:rPr>
          <w:spacing w:val="-4"/>
        </w:rPr>
        <w:t xml:space="preserve"> </w:t>
      </w:r>
      <w:r w:rsidRPr="00FB0F3C">
        <w:t>to do any</w:t>
      </w:r>
      <w:r w:rsidRPr="00FB0F3C">
        <w:rPr>
          <w:spacing w:val="-4"/>
        </w:rPr>
        <w:t xml:space="preserve"> </w:t>
      </w:r>
      <w:r w:rsidRPr="00FB0F3C">
        <w:t>action</w:t>
      </w:r>
      <w:r w:rsidRPr="00FB0F3C">
        <w:rPr>
          <w:spacing w:val="-4"/>
        </w:rPr>
        <w:t xml:space="preserve"> </w:t>
      </w:r>
      <w:r w:rsidRPr="00FB0F3C">
        <w:t>in</w:t>
      </w:r>
      <w:r w:rsidRPr="00FB0F3C">
        <w:rPr>
          <w:spacing w:val="-4"/>
        </w:rPr>
        <w:t xml:space="preserve"> </w:t>
      </w:r>
      <w:r w:rsidRPr="00FB0F3C">
        <w:t>relation</w:t>
      </w:r>
      <w:r w:rsidRPr="00FB0F3C">
        <w:rPr>
          <w:spacing w:val="-4"/>
        </w:rPr>
        <w:t xml:space="preserve"> </w:t>
      </w:r>
      <w:r w:rsidRPr="00FB0F3C">
        <w:t>to the</w:t>
      </w:r>
      <w:r w:rsidRPr="00FB0F3C">
        <w:rPr>
          <w:spacing w:val="-3"/>
        </w:rPr>
        <w:t xml:space="preserve"> </w:t>
      </w:r>
      <w:r w:rsidRPr="00FB0F3C">
        <w:t>Contract,</w:t>
      </w:r>
      <w:r w:rsidRPr="00FB0F3C">
        <w:rPr>
          <w:spacing w:val="-1"/>
        </w:rPr>
        <w:t xml:space="preserve"> </w:t>
      </w:r>
      <w:r w:rsidRPr="00FB0F3C">
        <w:rPr>
          <w:spacing w:val="-5"/>
        </w:rPr>
        <w:t>or</w:t>
      </w:r>
    </w:p>
    <w:p w:rsidR="00FB0F3C" w:rsidRPr="00FB0F3C" w:rsidRDefault="00FB0F3C" w:rsidP="00560043">
      <w:pPr>
        <w:numPr>
          <w:ilvl w:val="1"/>
          <w:numId w:val="184"/>
        </w:numPr>
        <w:tabs>
          <w:tab w:val="left" w:pos="1656"/>
        </w:tabs>
        <w:spacing w:before="39"/>
        <w:rPr>
          <w:color w:val="221F1F"/>
        </w:rPr>
      </w:pPr>
      <w:r w:rsidRPr="00FB0F3C">
        <w:t>for</w:t>
      </w:r>
      <w:r w:rsidRPr="00FB0F3C">
        <w:rPr>
          <w:spacing w:val="-3"/>
        </w:rPr>
        <w:t xml:space="preserve"> </w:t>
      </w:r>
      <w:r w:rsidRPr="00FB0F3C">
        <w:t>showing</w:t>
      </w:r>
      <w:r w:rsidRPr="00FB0F3C">
        <w:rPr>
          <w:spacing w:val="-4"/>
        </w:rPr>
        <w:t xml:space="preserve"> </w:t>
      </w:r>
      <w:r w:rsidRPr="00FB0F3C">
        <w:t>or</w:t>
      </w:r>
      <w:r w:rsidRPr="00FB0F3C">
        <w:rPr>
          <w:spacing w:val="-3"/>
        </w:rPr>
        <w:t xml:space="preserve"> </w:t>
      </w:r>
      <w:r w:rsidRPr="00FB0F3C">
        <w:t>for</w:t>
      </w:r>
      <w:r w:rsidRPr="00FB0F3C">
        <w:rPr>
          <w:spacing w:val="-3"/>
        </w:rPr>
        <w:t xml:space="preserve"> </w:t>
      </w:r>
      <w:r w:rsidRPr="00FB0F3C">
        <w:t>bearing</w:t>
      </w:r>
      <w:r w:rsidRPr="00FB0F3C">
        <w:rPr>
          <w:spacing w:val="-4"/>
        </w:rPr>
        <w:t xml:space="preserve"> </w:t>
      </w:r>
      <w:r w:rsidRPr="00FB0F3C">
        <w:t>to show</w:t>
      </w:r>
      <w:r w:rsidRPr="00FB0F3C">
        <w:rPr>
          <w:spacing w:val="-4"/>
        </w:rPr>
        <w:t xml:space="preserve"> </w:t>
      </w:r>
      <w:r w:rsidRPr="00FB0F3C">
        <w:t>favor</w:t>
      </w:r>
      <w:r w:rsidRPr="00FB0F3C">
        <w:rPr>
          <w:spacing w:val="-3"/>
        </w:rPr>
        <w:t xml:space="preserve"> </w:t>
      </w:r>
      <w:r w:rsidRPr="00FB0F3C">
        <w:t>or</w:t>
      </w:r>
      <w:r w:rsidRPr="00FB0F3C">
        <w:rPr>
          <w:spacing w:val="-3"/>
        </w:rPr>
        <w:t xml:space="preserve"> </w:t>
      </w:r>
      <w:r w:rsidRPr="00FB0F3C">
        <w:t>disfavor</w:t>
      </w:r>
      <w:r w:rsidRPr="00FB0F3C">
        <w:rPr>
          <w:spacing w:val="-3"/>
        </w:rPr>
        <w:t xml:space="preserve"> </w:t>
      </w:r>
      <w:r w:rsidRPr="00FB0F3C">
        <w:t>to</w:t>
      </w:r>
      <w:r w:rsidRPr="00FB0F3C">
        <w:rPr>
          <w:spacing w:val="-1"/>
        </w:rPr>
        <w:t xml:space="preserve"> </w:t>
      </w:r>
      <w:r w:rsidRPr="00FB0F3C">
        <w:t>any</w:t>
      </w:r>
      <w:r w:rsidRPr="00FB0F3C">
        <w:rPr>
          <w:spacing w:val="-3"/>
        </w:rPr>
        <w:t xml:space="preserve"> </w:t>
      </w:r>
      <w:r w:rsidRPr="00FB0F3C">
        <w:t>person</w:t>
      </w:r>
      <w:r w:rsidRPr="00FB0F3C">
        <w:rPr>
          <w:spacing w:val="-4"/>
        </w:rPr>
        <w:t xml:space="preserve"> </w:t>
      </w:r>
      <w:r w:rsidRPr="00FB0F3C">
        <w:t>in</w:t>
      </w:r>
      <w:r w:rsidRPr="00FB0F3C">
        <w:rPr>
          <w:spacing w:val="-4"/>
        </w:rPr>
        <w:t xml:space="preserve"> </w:t>
      </w:r>
      <w:r w:rsidRPr="00FB0F3C">
        <w:t>relation</w:t>
      </w:r>
      <w:r w:rsidRPr="00FB0F3C">
        <w:rPr>
          <w:spacing w:val="-4"/>
        </w:rPr>
        <w:t xml:space="preserve"> </w:t>
      </w:r>
      <w:r w:rsidRPr="00FB0F3C">
        <w:t>to the</w:t>
      </w:r>
      <w:r w:rsidRPr="00FB0F3C">
        <w:rPr>
          <w:spacing w:val="-3"/>
        </w:rPr>
        <w:t xml:space="preserve"> </w:t>
      </w:r>
      <w:r w:rsidRPr="00FB0F3C">
        <w:t>Contract,</w:t>
      </w:r>
      <w:r w:rsidRPr="00FB0F3C">
        <w:rPr>
          <w:spacing w:val="-1"/>
        </w:rPr>
        <w:t xml:space="preserve"> </w:t>
      </w:r>
      <w:r w:rsidRPr="00FB0F3C">
        <w:rPr>
          <w:spacing w:val="-5"/>
        </w:rPr>
        <w:t>or</w:t>
      </w:r>
    </w:p>
    <w:p w:rsidR="00FB0F3C" w:rsidRPr="00FB0F3C" w:rsidRDefault="00FB0F3C" w:rsidP="00560043">
      <w:pPr>
        <w:numPr>
          <w:ilvl w:val="1"/>
          <w:numId w:val="184"/>
        </w:numPr>
        <w:tabs>
          <w:tab w:val="left" w:pos="1652"/>
          <w:tab w:val="left" w:pos="1660"/>
        </w:tabs>
        <w:spacing w:before="47" w:line="230" w:lineRule="auto"/>
        <w:ind w:left="1660" w:right="486" w:hanging="448"/>
        <w:rPr>
          <w:color w:val="221F1F"/>
        </w:rPr>
      </w:pPr>
      <w:r w:rsidRPr="00FB0F3C">
        <w:t>if</w:t>
      </w:r>
      <w:r w:rsidRPr="00FB0F3C">
        <w:rPr>
          <w:spacing w:val="40"/>
        </w:rPr>
        <w:t xml:space="preserve"> </w:t>
      </w:r>
      <w:r w:rsidRPr="00FB0F3C">
        <w:t>any</w:t>
      </w:r>
      <w:r w:rsidRPr="00FB0F3C">
        <w:rPr>
          <w:spacing w:val="37"/>
        </w:rPr>
        <w:t xml:space="preserve"> </w:t>
      </w:r>
      <w:r w:rsidRPr="00FB0F3C">
        <w:t>of</w:t>
      </w:r>
      <w:r w:rsidRPr="00FB0F3C">
        <w:rPr>
          <w:spacing w:val="40"/>
        </w:rPr>
        <w:t xml:space="preserve"> </w:t>
      </w:r>
      <w:r w:rsidRPr="00FB0F3C">
        <w:t>the</w:t>
      </w:r>
      <w:r w:rsidRPr="00FB0F3C">
        <w:rPr>
          <w:spacing w:val="37"/>
        </w:rPr>
        <w:t xml:space="preserve"> </w:t>
      </w:r>
      <w:r w:rsidRPr="00FB0F3C">
        <w:t>Contractor's</w:t>
      </w:r>
      <w:r w:rsidRPr="00FB0F3C">
        <w:rPr>
          <w:spacing w:val="40"/>
        </w:rPr>
        <w:t xml:space="preserve"> </w:t>
      </w:r>
      <w:r w:rsidRPr="00FB0F3C">
        <w:t>Personnel,</w:t>
      </w:r>
      <w:r w:rsidRPr="00FB0F3C">
        <w:rPr>
          <w:spacing w:val="40"/>
        </w:rPr>
        <w:t xml:space="preserve"> </w:t>
      </w:r>
      <w:r w:rsidRPr="00FB0F3C">
        <w:t>agents</w:t>
      </w:r>
      <w:r w:rsidRPr="00FB0F3C">
        <w:rPr>
          <w:spacing w:val="40"/>
        </w:rPr>
        <w:t xml:space="preserve"> </w:t>
      </w:r>
      <w:r w:rsidRPr="00FB0F3C">
        <w:t>or</w:t>
      </w:r>
      <w:r w:rsidRPr="00FB0F3C">
        <w:rPr>
          <w:spacing w:val="38"/>
        </w:rPr>
        <w:t xml:space="preserve"> </w:t>
      </w:r>
      <w:r w:rsidRPr="00FB0F3C">
        <w:t>Subcontractors</w:t>
      </w:r>
      <w:r w:rsidRPr="00FB0F3C">
        <w:rPr>
          <w:spacing w:val="40"/>
        </w:rPr>
        <w:t xml:space="preserve"> </w:t>
      </w:r>
      <w:r w:rsidRPr="00FB0F3C">
        <w:t>gives</w:t>
      </w:r>
      <w:r w:rsidRPr="00FB0F3C">
        <w:rPr>
          <w:spacing w:val="40"/>
        </w:rPr>
        <w:t xml:space="preserve"> </w:t>
      </w:r>
      <w:r w:rsidRPr="00FB0F3C">
        <w:t>or</w:t>
      </w:r>
      <w:r w:rsidRPr="00FB0F3C">
        <w:rPr>
          <w:spacing w:val="38"/>
        </w:rPr>
        <w:t xml:space="preserve"> </w:t>
      </w:r>
      <w:r w:rsidRPr="00FB0F3C">
        <w:t>offers</w:t>
      </w:r>
      <w:r w:rsidRPr="00FB0F3C">
        <w:rPr>
          <w:spacing w:val="38"/>
        </w:rPr>
        <w:t xml:space="preserve"> </w:t>
      </w:r>
      <w:r w:rsidRPr="00FB0F3C">
        <w:t>to</w:t>
      </w:r>
      <w:r w:rsidRPr="00FB0F3C">
        <w:rPr>
          <w:spacing w:val="40"/>
        </w:rPr>
        <w:t xml:space="preserve"> </w:t>
      </w:r>
      <w:r w:rsidRPr="00FB0F3C">
        <w:t>give</w:t>
      </w:r>
      <w:r w:rsidRPr="00FB0F3C">
        <w:rPr>
          <w:spacing w:val="37"/>
        </w:rPr>
        <w:t xml:space="preserve"> </w:t>
      </w:r>
      <w:r w:rsidRPr="00FB0F3C">
        <w:t>(directly</w:t>
      </w:r>
      <w:r w:rsidRPr="00FB0F3C">
        <w:rPr>
          <w:spacing w:val="37"/>
        </w:rPr>
        <w:t xml:space="preserve"> </w:t>
      </w:r>
      <w:r w:rsidRPr="00FB0F3C">
        <w:t>or indirectly)</w:t>
      </w:r>
      <w:r w:rsidRPr="00FB0F3C">
        <w:rPr>
          <w:spacing w:val="30"/>
        </w:rPr>
        <w:t xml:space="preserve"> </w:t>
      </w:r>
      <w:r w:rsidRPr="00FB0F3C">
        <w:t>to</w:t>
      </w:r>
      <w:r w:rsidRPr="00FB0F3C">
        <w:rPr>
          <w:spacing w:val="32"/>
        </w:rPr>
        <w:t xml:space="preserve"> </w:t>
      </w:r>
      <w:r w:rsidRPr="00FB0F3C">
        <w:t>any</w:t>
      </w:r>
      <w:r w:rsidRPr="00FB0F3C">
        <w:rPr>
          <w:spacing w:val="29"/>
        </w:rPr>
        <w:t xml:space="preserve"> </w:t>
      </w:r>
      <w:r w:rsidRPr="00FB0F3C">
        <w:t>person</w:t>
      </w:r>
      <w:r w:rsidRPr="00FB0F3C">
        <w:rPr>
          <w:spacing w:val="29"/>
        </w:rPr>
        <w:t xml:space="preserve"> </w:t>
      </w:r>
      <w:r w:rsidRPr="00FB0F3C">
        <w:t>any</w:t>
      </w:r>
      <w:r w:rsidRPr="00FB0F3C">
        <w:rPr>
          <w:spacing w:val="29"/>
        </w:rPr>
        <w:t xml:space="preserve"> </w:t>
      </w:r>
      <w:r w:rsidRPr="00FB0F3C">
        <w:t>such</w:t>
      </w:r>
      <w:r w:rsidRPr="00FB0F3C">
        <w:rPr>
          <w:spacing w:val="29"/>
        </w:rPr>
        <w:t xml:space="preserve"> </w:t>
      </w:r>
      <w:r w:rsidRPr="00FB0F3C">
        <w:t>induce</w:t>
      </w:r>
      <w:r w:rsidRPr="00FB0F3C">
        <w:rPr>
          <w:spacing w:val="30"/>
        </w:rPr>
        <w:t xml:space="preserve"> </w:t>
      </w:r>
      <w:r w:rsidRPr="00FB0F3C">
        <w:t>mentor</w:t>
      </w:r>
      <w:r w:rsidRPr="00FB0F3C">
        <w:rPr>
          <w:spacing w:val="30"/>
        </w:rPr>
        <w:t xml:space="preserve"> </w:t>
      </w:r>
      <w:r w:rsidRPr="00FB0F3C">
        <w:t>reward</w:t>
      </w:r>
      <w:r w:rsidRPr="00FB0F3C">
        <w:rPr>
          <w:spacing w:val="32"/>
        </w:rPr>
        <w:t xml:space="preserve"> </w:t>
      </w:r>
      <w:r w:rsidRPr="00FB0F3C">
        <w:t>as</w:t>
      </w:r>
      <w:r w:rsidRPr="00FB0F3C">
        <w:rPr>
          <w:spacing w:val="33"/>
        </w:rPr>
        <w:t xml:space="preserve"> </w:t>
      </w:r>
      <w:r w:rsidRPr="00FB0F3C">
        <w:t>is</w:t>
      </w:r>
      <w:r w:rsidRPr="00FB0F3C">
        <w:rPr>
          <w:spacing w:val="30"/>
        </w:rPr>
        <w:t xml:space="preserve"> </w:t>
      </w:r>
      <w:r w:rsidRPr="00FB0F3C">
        <w:t>described</w:t>
      </w:r>
      <w:r w:rsidRPr="00FB0F3C">
        <w:rPr>
          <w:spacing w:val="32"/>
        </w:rPr>
        <w:t xml:space="preserve"> </w:t>
      </w:r>
      <w:r w:rsidRPr="00FB0F3C">
        <w:t>in</w:t>
      </w:r>
      <w:r w:rsidRPr="00FB0F3C">
        <w:rPr>
          <w:spacing w:val="32"/>
        </w:rPr>
        <w:t xml:space="preserve"> </w:t>
      </w:r>
      <w:r w:rsidRPr="00FB0F3C">
        <w:t>this</w:t>
      </w:r>
      <w:r w:rsidRPr="00FB0F3C">
        <w:rPr>
          <w:spacing w:val="30"/>
        </w:rPr>
        <w:t xml:space="preserve"> </w:t>
      </w:r>
      <w:r w:rsidRPr="00FB0F3C">
        <w:t>sub-paragraph</w:t>
      </w:r>
      <w:r w:rsidRPr="00FB0F3C">
        <w:rPr>
          <w:spacing w:val="29"/>
        </w:rPr>
        <w:t xml:space="preserve"> </w:t>
      </w:r>
      <w:r w:rsidRPr="00FB0F3C">
        <w:t>(f).</w:t>
      </w:r>
    </w:p>
    <w:p w:rsidR="00FB0F3C" w:rsidRPr="00FB0F3C" w:rsidRDefault="00FB0F3C" w:rsidP="00FB0F3C">
      <w:pPr>
        <w:spacing w:line="243" w:lineRule="exact"/>
        <w:ind w:left="1660"/>
      </w:pPr>
      <w:r w:rsidRPr="00FB0F3C">
        <w:t>However,</w:t>
      </w:r>
      <w:r w:rsidRPr="00FB0F3C">
        <w:rPr>
          <w:spacing w:val="-6"/>
        </w:rPr>
        <w:t xml:space="preserve"> </w:t>
      </w:r>
      <w:r w:rsidRPr="00FB0F3C">
        <w:t>lawful</w:t>
      </w:r>
      <w:r w:rsidRPr="00FB0F3C">
        <w:rPr>
          <w:spacing w:val="-6"/>
        </w:rPr>
        <w:t xml:space="preserve"> </w:t>
      </w:r>
      <w:r w:rsidRPr="00FB0F3C">
        <w:t>inducements</w:t>
      </w:r>
      <w:r w:rsidRPr="00FB0F3C">
        <w:rPr>
          <w:spacing w:val="-5"/>
        </w:rPr>
        <w:t xml:space="preserve"> </w:t>
      </w:r>
      <w:r w:rsidRPr="00FB0F3C">
        <w:t>and</w:t>
      </w:r>
      <w:r w:rsidRPr="00FB0F3C">
        <w:rPr>
          <w:spacing w:val="-3"/>
        </w:rPr>
        <w:t xml:space="preserve"> </w:t>
      </w:r>
      <w:r w:rsidRPr="00FB0F3C">
        <w:t>rewards</w:t>
      </w:r>
      <w:r w:rsidRPr="00FB0F3C">
        <w:rPr>
          <w:spacing w:val="-6"/>
        </w:rPr>
        <w:t xml:space="preserve"> </w:t>
      </w:r>
      <w:r w:rsidRPr="00FB0F3C">
        <w:t>to</w:t>
      </w:r>
      <w:r w:rsidRPr="00FB0F3C">
        <w:rPr>
          <w:spacing w:val="1"/>
        </w:rPr>
        <w:t xml:space="preserve"> </w:t>
      </w:r>
      <w:r w:rsidRPr="00FB0F3C">
        <w:t>Contractor's</w:t>
      </w:r>
      <w:r w:rsidRPr="00FB0F3C">
        <w:rPr>
          <w:spacing w:val="-5"/>
        </w:rPr>
        <w:t xml:space="preserve"> </w:t>
      </w:r>
      <w:r w:rsidRPr="00FB0F3C">
        <w:t>Personnel</w:t>
      </w:r>
      <w:r w:rsidRPr="00FB0F3C">
        <w:rPr>
          <w:spacing w:val="-6"/>
        </w:rPr>
        <w:t xml:space="preserve"> </w:t>
      </w:r>
      <w:r w:rsidRPr="00FB0F3C">
        <w:t>shall</w:t>
      </w:r>
      <w:r w:rsidRPr="00FB0F3C">
        <w:rPr>
          <w:spacing w:val="-6"/>
        </w:rPr>
        <w:t xml:space="preserve"> </w:t>
      </w:r>
      <w:r w:rsidRPr="00FB0F3C">
        <w:t>not</w:t>
      </w:r>
      <w:r w:rsidRPr="00FB0F3C">
        <w:rPr>
          <w:spacing w:val="-5"/>
        </w:rPr>
        <w:t xml:space="preserve"> </w:t>
      </w:r>
      <w:r w:rsidRPr="00FB0F3C">
        <w:t>entitle</w:t>
      </w:r>
      <w:r w:rsidRPr="00FB0F3C">
        <w:rPr>
          <w:spacing w:val="-6"/>
        </w:rPr>
        <w:t xml:space="preserve"> </w:t>
      </w:r>
      <w:r w:rsidRPr="00FB0F3C">
        <w:t>termination,</w:t>
      </w:r>
      <w:r w:rsidRPr="00FB0F3C">
        <w:rPr>
          <w:spacing w:val="-3"/>
        </w:rPr>
        <w:t xml:space="preserve"> </w:t>
      </w:r>
      <w:r w:rsidRPr="00FB0F3C">
        <w:rPr>
          <w:spacing w:val="-5"/>
        </w:rPr>
        <w:t>or</w:t>
      </w:r>
    </w:p>
    <w:p w:rsidR="00FB0F3C" w:rsidRPr="00FB0F3C" w:rsidRDefault="00FB0F3C" w:rsidP="00560043">
      <w:pPr>
        <w:numPr>
          <w:ilvl w:val="0"/>
          <w:numId w:val="184"/>
        </w:numPr>
        <w:tabs>
          <w:tab w:val="left" w:pos="1652"/>
        </w:tabs>
        <w:spacing w:before="39"/>
        <w:ind w:hanging="444"/>
      </w:pPr>
      <w:r w:rsidRPr="00FB0F3C">
        <w:t>If</w:t>
      </w:r>
      <w:r w:rsidRPr="00FB0F3C">
        <w:rPr>
          <w:spacing w:val="-3"/>
        </w:rPr>
        <w:t xml:space="preserve"> </w:t>
      </w:r>
      <w:r w:rsidRPr="00FB0F3C">
        <w:t>the</w:t>
      </w:r>
      <w:r w:rsidRPr="00FB0F3C">
        <w:rPr>
          <w:spacing w:val="-4"/>
        </w:rPr>
        <w:t xml:space="preserve"> </w:t>
      </w:r>
      <w:r w:rsidRPr="00FB0F3C">
        <w:t>contract</w:t>
      </w:r>
      <w:r w:rsidRPr="00FB0F3C">
        <w:rPr>
          <w:spacing w:val="-4"/>
        </w:rPr>
        <w:t xml:space="preserve"> </w:t>
      </w:r>
      <w:r w:rsidRPr="00FB0F3C">
        <w:t>or</w:t>
      </w:r>
      <w:r w:rsidRPr="00FB0F3C">
        <w:rPr>
          <w:spacing w:val="-4"/>
        </w:rPr>
        <w:t xml:space="preserve"> </w:t>
      </w:r>
      <w:r w:rsidRPr="00FB0F3C">
        <w:t>repeatedly</w:t>
      </w:r>
      <w:r w:rsidRPr="00FB0F3C">
        <w:rPr>
          <w:spacing w:val="-4"/>
        </w:rPr>
        <w:t xml:space="preserve"> </w:t>
      </w:r>
      <w:r w:rsidRPr="00FB0F3C">
        <w:t>fails</w:t>
      </w:r>
      <w:r w:rsidRPr="00FB0F3C">
        <w:rPr>
          <w:spacing w:val="-4"/>
        </w:rPr>
        <w:t xml:space="preserve"> </w:t>
      </w:r>
      <w:r w:rsidRPr="00FB0F3C">
        <w:t>to</w:t>
      </w:r>
      <w:r w:rsidRPr="00FB0F3C">
        <w:rPr>
          <w:spacing w:val="-1"/>
        </w:rPr>
        <w:t xml:space="preserve"> </w:t>
      </w:r>
      <w:r w:rsidRPr="00FB0F3C">
        <w:t>remedy</w:t>
      </w:r>
      <w:r w:rsidRPr="00FB0F3C">
        <w:rPr>
          <w:spacing w:val="-5"/>
        </w:rPr>
        <w:t xml:space="preserve"> </w:t>
      </w:r>
      <w:r w:rsidRPr="00FB0F3C">
        <w:t>delivers</w:t>
      </w:r>
      <w:r w:rsidRPr="00FB0F3C">
        <w:rPr>
          <w:spacing w:val="-4"/>
        </w:rPr>
        <w:t xml:space="preserve"> </w:t>
      </w:r>
      <w:r w:rsidRPr="00FB0F3C">
        <w:t xml:space="preserve">defective </w:t>
      </w:r>
      <w:r w:rsidRPr="00FB0F3C">
        <w:rPr>
          <w:spacing w:val="-2"/>
        </w:rPr>
        <w:t>work,</w:t>
      </w:r>
    </w:p>
    <w:p w:rsidR="00FB0F3C" w:rsidRPr="00FB0F3C" w:rsidRDefault="00FB0F3C" w:rsidP="00FB0F3C">
      <w:pPr>
        <w:ind w:left="1652" w:hanging="660"/>
        <w:sectPr w:rsidR="00FB0F3C" w:rsidRPr="00FB0F3C" w:rsidSect="00447390">
          <w:pgSz w:w="11920" w:h="16840"/>
          <w:pgMar w:top="360" w:right="360" w:bottom="620" w:left="360" w:header="0" w:footer="436" w:gutter="0"/>
          <w:cols w:space="720"/>
        </w:sectPr>
      </w:pPr>
    </w:p>
    <w:p w:rsidR="00FB0F3C" w:rsidRPr="00FB0F3C" w:rsidRDefault="00FB0F3C" w:rsidP="00560043">
      <w:pPr>
        <w:numPr>
          <w:ilvl w:val="0"/>
          <w:numId w:val="184"/>
        </w:numPr>
        <w:tabs>
          <w:tab w:val="left" w:pos="1651"/>
          <w:tab w:val="left" w:pos="1660"/>
        </w:tabs>
        <w:spacing w:line="230" w:lineRule="auto"/>
        <w:ind w:left="1660" w:right="565"/>
        <w:jc w:val="both"/>
      </w:pPr>
      <w:r w:rsidRPr="00FB0F3C">
        <w:lastRenderedPageBreak/>
        <w:t>based</w:t>
      </w:r>
      <w:r w:rsidRPr="00FB0F3C">
        <w:rPr>
          <w:spacing w:val="-2"/>
        </w:rPr>
        <w:t xml:space="preserve"> </w:t>
      </w:r>
      <w:r w:rsidRPr="00FB0F3C">
        <w:t>on</w:t>
      </w:r>
      <w:r w:rsidRPr="00FB0F3C">
        <w:rPr>
          <w:spacing w:val="-6"/>
        </w:rPr>
        <w:t xml:space="preserve"> </w:t>
      </w:r>
      <w:r w:rsidRPr="00FB0F3C">
        <w:t>reasonable</w:t>
      </w:r>
      <w:r w:rsidRPr="00FB0F3C">
        <w:rPr>
          <w:spacing w:val="-5"/>
        </w:rPr>
        <w:t xml:space="preserve"> </w:t>
      </w:r>
      <w:r w:rsidRPr="00FB0F3C">
        <w:t>evidence,</w:t>
      </w:r>
      <w:r w:rsidRPr="00FB0F3C">
        <w:rPr>
          <w:spacing w:val="-3"/>
        </w:rPr>
        <w:t xml:space="preserve"> </w:t>
      </w:r>
      <w:r w:rsidRPr="00FB0F3C">
        <w:t>has</w:t>
      </w:r>
      <w:r w:rsidRPr="00FB0F3C">
        <w:rPr>
          <w:spacing w:val="-5"/>
        </w:rPr>
        <w:t xml:space="preserve"> </w:t>
      </w:r>
      <w:r w:rsidRPr="00FB0F3C">
        <w:t>engaged</w:t>
      </w:r>
      <w:r w:rsidRPr="00FB0F3C">
        <w:rPr>
          <w:spacing w:val="-2"/>
        </w:rPr>
        <w:t xml:space="preserve"> </w:t>
      </w:r>
      <w:r w:rsidRPr="00FB0F3C">
        <w:t>in</w:t>
      </w:r>
      <w:r w:rsidRPr="00FB0F3C">
        <w:rPr>
          <w:spacing w:val="-2"/>
        </w:rPr>
        <w:t xml:space="preserve"> </w:t>
      </w:r>
      <w:r w:rsidRPr="00FB0F3C">
        <w:t>Fraud</w:t>
      </w:r>
      <w:r w:rsidRPr="00FB0F3C">
        <w:rPr>
          <w:spacing w:val="-2"/>
        </w:rPr>
        <w:t xml:space="preserve"> </w:t>
      </w:r>
      <w:r w:rsidRPr="00FB0F3C">
        <w:t>and</w:t>
      </w:r>
      <w:r w:rsidRPr="00FB0F3C">
        <w:rPr>
          <w:spacing w:val="-2"/>
        </w:rPr>
        <w:t xml:space="preserve"> </w:t>
      </w:r>
      <w:r w:rsidRPr="00FB0F3C">
        <w:t>Corruption</w:t>
      </w:r>
      <w:r w:rsidRPr="00FB0F3C">
        <w:rPr>
          <w:spacing w:val="-6"/>
        </w:rPr>
        <w:t xml:space="preserve"> </w:t>
      </w:r>
      <w:r w:rsidRPr="00FB0F3C">
        <w:t>as</w:t>
      </w:r>
      <w:r w:rsidRPr="00FB0F3C">
        <w:rPr>
          <w:spacing w:val="-5"/>
        </w:rPr>
        <w:t xml:space="preserve"> </w:t>
      </w:r>
      <w:r w:rsidRPr="00FB0F3C">
        <w:t>defined</w:t>
      </w:r>
      <w:r w:rsidRPr="00FB0F3C">
        <w:rPr>
          <w:spacing w:val="-2"/>
        </w:rPr>
        <w:t xml:space="preserve"> </w:t>
      </w:r>
      <w:r w:rsidRPr="00FB0F3C">
        <w:t>in</w:t>
      </w:r>
      <w:r w:rsidRPr="00FB0F3C">
        <w:rPr>
          <w:spacing w:val="-6"/>
        </w:rPr>
        <w:t xml:space="preserve"> </w:t>
      </w:r>
      <w:r w:rsidRPr="00FB0F3C">
        <w:t>paragraph</w:t>
      </w:r>
      <w:r w:rsidRPr="00FB0F3C">
        <w:rPr>
          <w:spacing w:val="-2"/>
        </w:rPr>
        <w:t xml:space="preserve"> </w:t>
      </w:r>
      <w:r w:rsidRPr="00FB0F3C">
        <w:t>2.2</w:t>
      </w:r>
      <w:r w:rsidRPr="00FB0F3C">
        <w:rPr>
          <w:spacing w:val="-6"/>
        </w:rPr>
        <w:t xml:space="preserve"> </w:t>
      </w:r>
      <w:r w:rsidRPr="00FB0F3C">
        <w:t>of</w:t>
      </w:r>
      <w:r w:rsidRPr="00FB0F3C">
        <w:rPr>
          <w:spacing w:val="-1"/>
        </w:rPr>
        <w:t xml:space="preserve"> </w:t>
      </w:r>
      <w:r w:rsidRPr="00FB0F3C">
        <w:t>the Appendix B to these General Conditions, incompeting for or in executing the Contract.</w:t>
      </w:r>
    </w:p>
    <w:p w:rsidR="00FB0F3C" w:rsidRPr="00FB0F3C" w:rsidRDefault="00FB0F3C" w:rsidP="00560043">
      <w:pPr>
        <w:numPr>
          <w:ilvl w:val="2"/>
          <w:numId w:val="229"/>
        </w:numPr>
        <w:tabs>
          <w:tab w:val="left" w:pos="1211"/>
          <w:tab w:val="left" w:pos="1220"/>
        </w:tabs>
        <w:spacing w:before="245" w:line="230" w:lineRule="auto"/>
        <w:ind w:left="1220" w:right="481" w:hanging="732"/>
        <w:jc w:val="both"/>
        <w:rPr>
          <w:color w:val="221F1F"/>
        </w:rPr>
      </w:pPr>
      <w:r w:rsidRPr="00FB0F3C">
        <w:t>In any of these events or circumstances, the Procuring Entity may, upon giving 14 days' notice to the Contractor, terminate the Contract and expel the Contractor from the Site. However, in the case of sub- paragraph (e) or (f) or (g) or (h), the Procuring Entity may by notice terminate the Contract immediately.</w:t>
      </w:r>
    </w:p>
    <w:p w:rsidR="00FB0F3C" w:rsidRPr="00FB0F3C" w:rsidRDefault="00FB0F3C" w:rsidP="00560043">
      <w:pPr>
        <w:numPr>
          <w:ilvl w:val="2"/>
          <w:numId w:val="229"/>
        </w:numPr>
        <w:tabs>
          <w:tab w:val="left" w:pos="1211"/>
          <w:tab w:val="left" w:pos="1220"/>
        </w:tabs>
        <w:spacing w:before="250" w:line="228" w:lineRule="auto"/>
        <w:ind w:left="1220" w:right="492" w:hanging="732"/>
        <w:jc w:val="both"/>
        <w:rPr>
          <w:color w:val="221F1F"/>
        </w:rPr>
      </w:pPr>
      <w:r w:rsidRPr="00FB0F3C">
        <w:t>The</w:t>
      </w:r>
      <w:r w:rsidRPr="00FB0F3C">
        <w:rPr>
          <w:spacing w:val="-8"/>
        </w:rPr>
        <w:t xml:space="preserve"> </w:t>
      </w:r>
      <w:r w:rsidRPr="00FB0F3C">
        <w:t>Procuring</w:t>
      </w:r>
      <w:r w:rsidRPr="00FB0F3C">
        <w:rPr>
          <w:spacing w:val="-9"/>
        </w:rPr>
        <w:t xml:space="preserve"> </w:t>
      </w:r>
      <w:r w:rsidRPr="00FB0F3C">
        <w:t>Entity's</w:t>
      </w:r>
      <w:r w:rsidRPr="00FB0F3C">
        <w:rPr>
          <w:spacing w:val="-8"/>
        </w:rPr>
        <w:t xml:space="preserve"> </w:t>
      </w:r>
      <w:r w:rsidRPr="00FB0F3C">
        <w:t>election</w:t>
      </w:r>
      <w:r w:rsidRPr="00FB0F3C">
        <w:rPr>
          <w:spacing w:val="-9"/>
        </w:rPr>
        <w:t xml:space="preserve"> </w:t>
      </w:r>
      <w:r w:rsidRPr="00FB0F3C">
        <w:t>to</w:t>
      </w:r>
      <w:r w:rsidRPr="00FB0F3C">
        <w:rPr>
          <w:spacing w:val="-6"/>
        </w:rPr>
        <w:t xml:space="preserve"> </w:t>
      </w:r>
      <w:r w:rsidRPr="00FB0F3C">
        <w:t>terminate</w:t>
      </w:r>
      <w:r w:rsidRPr="00FB0F3C">
        <w:rPr>
          <w:spacing w:val="-8"/>
        </w:rPr>
        <w:t xml:space="preserve"> </w:t>
      </w:r>
      <w:r w:rsidRPr="00FB0F3C">
        <w:t>the</w:t>
      </w:r>
      <w:r w:rsidRPr="00FB0F3C">
        <w:rPr>
          <w:spacing w:val="-8"/>
        </w:rPr>
        <w:t xml:space="preserve"> </w:t>
      </w:r>
      <w:r w:rsidRPr="00FB0F3C">
        <w:t>Contract</w:t>
      </w:r>
      <w:r w:rsidRPr="00FB0F3C">
        <w:rPr>
          <w:spacing w:val="-8"/>
        </w:rPr>
        <w:t xml:space="preserve"> </w:t>
      </w:r>
      <w:r w:rsidRPr="00FB0F3C">
        <w:t>shall</w:t>
      </w:r>
      <w:r w:rsidRPr="00FB0F3C">
        <w:rPr>
          <w:spacing w:val="-8"/>
        </w:rPr>
        <w:t xml:space="preserve"> </w:t>
      </w:r>
      <w:r w:rsidRPr="00FB0F3C">
        <w:t>not</w:t>
      </w:r>
      <w:r w:rsidRPr="00FB0F3C">
        <w:rPr>
          <w:spacing w:val="-8"/>
        </w:rPr>
        <w:t xml:space="preserve"> </w:t>
      </w:r>
      <w:r w:rsidRPr="00FB0F3C">
        <w:t>prejudice</w:t>
      </w:r>
      <w:r w:rsidRPr="00FB0F3C">
        <w:rPr>
          <w:spacing w:val="-8"/>
        </w:rPr>
        <w:t xml:space="preserve"> </w:t>
      </w:r>
      <w:r w:rsidRPr="00FB0F3C">
        <w:t>any</w:t>
      </w:r>
      <w:r w:rsidRPr="00FB0F3C">
        <w:rPr>
          <w:spacing w:val="-9"/>
        </w:rPr>
        <w:t xml:space="preserve"> </w:t>
      </w:r>
      <w:r w:rsidRPr="00FB0F3C">
        <w:t>other</w:t>
      </w:r>
      <w:r w:rsidRPr="00FB0F3C">
        <w:rPr>
          <w:spacing w:val="-8"/>
        </w:rPr>
        <w:t xml:space="preserve"> </w:t>
      </w:r>
      <w:r w:rsidRPr="00FB0F3C">
        <w:t>rights</w:t>
      </w:r>
      <w:r w:rsidRPr="00FB0F3C">
        <w:rPr>
          <w:spacing w:val="-8"/>
        </w:rPr>
        <w:t xml:space="preserve"> </w:t>
      </w:r>
      <w:r w:rsidRPr="00FB0F3C">
        <w:t>of</w:t>
      </w:r>
      <w:r w:rsidRPr="00FB0F3C">
        <w:rPr>
          <w:spacing w:val="-8"/>
        </w:rPr>
        <w:t xml:space="preserve"> </w:t>
      </w:r>
      <w:r w:rsidRPr="00FB0F3C">
        <w:t>the</w:t>
      </w:r>
      <w:r w:rsidRPr="00FB0F3C">
        <w:rPr>
          <w:spacing w:val="-8"/>
        </w:rPr>
        <w:t xml:space="preserve"> </w:t>
      </w:r>
      <w:r w:rsidRPr="00FB0F3C">
        <w:t>Procuring Entity, under the Contractor otherwise.</w:t>
      </w:r>
    </w:p>
    <w:p w:rsidR="00FB0F3C" w:rsidRPr="00FB0F3C" w:rsidRDefault="00FB0F3C" w:rsidP="00560043">
      <w:pPr>
        <w:numPr>
          <w:ilvl w:val="2"/>
          <w:numId w:val="229"/>
        </w:numPr>
        <w:tabs>
          <w:tab w:val="left" w:pos="1211"/>
          <w:tab w:val="left" w:pos="1220"/>
        </w:tabs>
        <w:spacing w:before="245" w:line="230" w:lineRule="auto"/>
        <w:ind w:left="1220" w:right="486" w:hanging="732"/>
        <w:jc w:val="both"/>
        <w:rPr>
          <w:color w:val="221F1F"/>
        </w:rPr>
      </w:pPr>
      <w:r w:rsidRPr="00FB0F3C">
        <w:t>The Contractor shall then leave the Site and deliver any required Goods, all Contractor's Documents, and other design documents made by or for him, to the Engineer. However, the Contractor shall use his best efforts</w:t>
      </w:r>
      <w:r w:rsidRPr="00FB0F3C">
        <w:rPr>
          <w:spacing w:val="-2"/>
        </w:rPr>
        <w:t xml:space="preserve"> </w:t>
      </w:r>
      <w:r w:rsidRPr="00FB0F3C">
        <w:t>to comply</w:t>
      </w:r>
      <w:r w:rsidRPr="00FB0F3C">
        <w:rPr>
          <w:spacing w:val="-3"/>
        </w:rPr>
        <w:t xml:space="preserve"> </w:t>
      </w:r>
      <w:r w:rsidRPr="00FB0F3C">
        <w:t>immediately</w:t>
      </w:r>
      <w:r w:rsidRPr="00FB0F3C">
        <w:rPr>
          <w:spacing w:val="-3"/>
        </w:rPr>
        <w:t xml:space="preserve"> </w:t>
      </w:r>
      <w:r w:rsidRPr="00FB0F3C">
        <w:t>with any</w:t>
      </w:r>
      <w:r w:rsidRPr="00FB0F3C">
        <w:rPr>
          <w:spacing w:val="-3"/>
        </w:rPr>
        <w:t xml:space="preserve"> </w:t>
      </w:r>
      <w:r w:rsidRPr="00FB0F3C">
        <w:t>reasonable instructions</w:t>
      </w:r>
      <w:r w:rsidRPr="00FB0F3C">
        <w:rPr>
          <w:spacing w:val="-2"/>
        </w:rPr>
        <w:t xml:space="preserve"> </w:t>
      </w:r>
      <w:r w:rsidRPr="00FB0F3C">
        <w:t>included in the</w:t>
      </w:r>
      <w:r w:rsidRPr="00FB0F3C">
        <w:rPr>
          <w:spacing w:val="-2"/>
        </w:rPr>
        <w:t xml:space="preserve"> </w:t>
      </w:r>
      <w:r w:rsidRPr="00FB0F3C">
        <w:t>notice (i)</w:t>
      </w:r>
      <w:r w:rsidRPr="00FB0F3C">
        <w:rPr>
          <w:spacing w:val="-2"/>
        </w:rPr>
        <w:t xml:space="preserve"> </w:t>
      </w:r>
      <w:r w:rsidRPr="00FB0F3C">
        <w:t>for</w:t>
      </w:r>
      <w:r w:rsidRPr="00FB0F3C">
        <w:rPr>
          <w:spacing w:val="-2"/>
        </w:rPr>
        <w:t xml:space="preserve"> </w:t>
      </w:r>
      <w:r w:rsidRPr="00FB0F3C">
        <w:t>the</w:t>
      </w:r>
      <w:r w:rsidRPr="00FB0F3C">
        <w:rPr>
          <w:spacing w:val="-2"/>
        </w:rPr>
        <w:t xml:space="preserve"> </w:t>
      </w:r>
      <w:r w:rsidRPr="00FB0F3C">
        <w:t>assignment of any subcontract, and (ii) for the protection of life or property or for the safety of the Works.</w:t>
      </w:r>
    </w:p>
    <w:p w:rsidR="00FB0F3C" w:rsidRPr="00FB0F3C" w:rsidRDefault="00FB0F3C" w:rsidP="00560043">
      <w:pPr>
        <w:numPr>
          <w:ilvl w:val="2"/>
          <w:numId w:val="229"/>
        </w:numPr>
        <w:tabs>
          <w:tab w:val="left" w:pos="1211"/>
          <w:tab w:val="left" w:pos="1220"/>
        </w:tabs>
        <w:spacing w:before="245" w:line="230" w:lineRule="auto"/>
        <w:ind w:left="1220" w:right="486" w:hanging="732"/>
        <w:jc w:val="both"/>
        <w:rPr>
          <w:color w:val="221F1F"/>
        </w:rPr>
      </w:pPr>
      <w:r w:rsidRPr="00FB0F3C">
        <w:t>After termination, the Procuring</w:t>
      </w:r>
      <w:r w:rsidRPr="00FB0F3C">
        <w:rPr>
          <w:spacing w:val="-1"/>
        </w:rPr>
        <w:t xml:space="preserve"> </w:t>
      </w:r>
      <w:r w:rsidRPr="00FB0F3C">
        <w:t>Entity</w:t>
      </w:r>
      <w:r w:rsidRPr="00FB0F3C">
        <w:rPr>
          <w:spacing w:val="-1"/>
        </w:rPr>
        <w:t xml:space="preserve"> </w:t>
      </w:r>
      <w:r w:rsidRPr="00FB0F3C">
        <w:t>may</w:t>
      </w:r>
      <w:r w:rsidRPr="00FB0F3C">
        <w:rPr>
          <w:spacing w:val="-1"/>
        </w:rPr>
        <w:t xml:space="preserve"> </w:t>
      </w:r>
      <w:r w:rsidRPr="00FB0F3C">
        <w:t>complete the Works</w:t>
      </w:r>
      <w:r w:rsidRPr="00FB0F3C">
        <w:rPr>
          <w:spacing w:val="-7"/>
        </w:rPr>
        <w:t xml:space="preserve"> </w:t>
      </w:r>
      <w:r w:rsidRPr="00FB0F3C">
        <w:t>and/ or arrange for any</w:t>
      </w:r>
      <w:r w:rsidRPr="00FB0F3C">
        <w:rPr>
          <w:spacing w:val="-1"/>
        </w:rPr>
        <w:t xml:space="preserve"> </w:t>
      </w:r>
      <w:r w:rsidRPr="00FB0F3C">
        <w:t>other entities to do so.</w:t>
      </w:r>
      <w:r w:rsidRPr="00FB0F3C">
        <w:rPr>
          <w:spacing w:val="-16"/>
        </w:rPr>
        <w:t xml:space="preserve"> </w:t>
      </w:r>
      <w:r w:rsidRPr="00FB0F3C">
        <w:t>The</w:t>
      </w:r>
      <w:r w:rsidRPr="00FB0F3C">
        <w:rPr>
          <w:spacing w:val="-14"/>
        </w:rPr>
        <w:t xml:space="preserve"> </w:t>
      </w:r>
      <w:r w:rsidRPr="00FB0F3C">
        <w:t>Procuring</w:t>
      </w:r>
      <w:r w:rsidRPr="00FB0F3C">
        <w:rPr>
          <w:spacing w:val="-14"/>
        </w:rPr>
        <w:t xml:space="preserve"> </w:t>
      </w:r>
      <w:r w:rsidRPr="00FB0F3C">
        <w:t>Entity</w:t>
      </w:r>
      <w:r w:rsidRPr="00FB0F3C">
        <w:rPr>
          <w:spacing w:val="-13"/>
        </w:rPr>
        <w:t xml:space="preserve"> </w:t>
      </w:r>
      <w:r w:rsidRPr="00FB0F3C">
        <w:t>and</w:t>
      </w:r>
      <w:r w:rsidRPr="00FB0F3C">
        <w:rPr>
          <w:spacing w:val="-14"/>
        </w:rPr>
        <w:t xml:space="preserve"> </w:t>
      </w:r>
      <w:r w:rsidRPr="00FB0F3C">
        <w:t>these</w:t>
      </w:r>
      <w:r w:rsidRPr="00FB0F3C">
        <w:rPr>
          <w:spacing w:val="-14"/>
        </w:rPr>
        <w:t xml:space="preserve"> </w:t>
      </w:r>
      <w:r w:rsidRPr="00FB0F3C">
        <w:t>entities</w:t>
      </w:r>
      <w:r w:rsidRPr="00FB0F3C">
        <w:rPr>
          <w:spacing w:val="-14"/>
        </w:rPr>
        <w:t xml:space="preserve"> </w:t>
      </w:r>
      <w:r w:rsidRPr="00FB0F3C">
        <w:t>may</w:t>
      </w:r>
      <w:r w:rsidRPr="00FB0F3C">
        <w:rPr>
          <w:spacing w:val="-13"/>
        </w:rPr>
        <w:t xml:space="preserve"> </w:t>
      </w:r>
      <w:r w:rsidRPr="00FB0F3C">
        <w:t>then</w:t>
      </w:r>
      <w:r w:rsidRPr="00FB0F3C">
        <w:rPr>
          <w:spacing w:val="-14"/>
        </w:rPr>
        <w:t xml:space="preserve"> </w:t>
      </w:r>
      <w:r w:rsidRPr="00FB0F3C">
        <w:t>use</w:t>
      </w:r>
      <w:r w:rsidRPr="00FB0F3C">
        <w:rPr>
          <w:spacing w:val="-14"/>
        </w:rPr>
        <w:t xml:space="preserve"> </w:t>
      </w:r>
      <w:r w:rsidRPr="00FB0F3C">
        <w:t>any</w:t>
      </w:r>
      <w:r w:rsidRPr="00FB0F3C">
        <w:rPr>
          <w:spacing w:val="-14"/>
        </w:rPr>
        <w:t xml:space="preserve"> </w:t>
      </w:r>
      <w:r w:rsidRPr="00FB0F3C">
        <w:t>Goods,</w:t>
      </w:r>
      <w:r w:rsidRPr="00FB0F3C">
        <w:rPr>
          <w:spacing w:val="-13"/>
        </w:rPr>
        <w:t xml:space="preserve"> </w:t>
      </w:r>
      <w:r w:rsidRPr="00FB0F3C">
        <w:t>Contractor's</w:t>
      </w:r>
      <w:r w:rsidRPr="00FB0F3C">
        <w:rPr>
          <w:spacing w:val="-14"/>
        </w:rPr>
        <w:t xml:space="preserve"> </w:t>
      </w:r>
      <w:r w:rsidRPr="00FB0F3C">
        <w:t>Documents</w:t>
      </w:r>
      <w:r w:rsidRPr="00FB0F3C">
        <w:rPr>
          <w:spacing w:val="-14"/>
        </w:rPr>
        <w:t xml:space="preserve"> </w:t>
      </w:r>
      <w:r w:rsidRPr="00FB0F3C">
        <w:t>and</w:t>
      </w:r>
      <w:r w:rsidRPr="00FB0F3C">
        <w:rPr>
          <w:spacing w:val="-14"/>
        </w:rPr>
        <w:t xml:space="preserve"> </w:t>
      </w:r>
      <w:r w:rsidRPr="00FB0F3C">
        <w:t>other</w:t>
      </w:r>
      <w:r w:rsidRPr="00FB0F3C">
        <w:rPr>
          <w:spacing w:val="-13"/>
        </w:rPr>
        <w:t xml:space="preserve"> </w:t>
      </w:r>
      <w:r w:rsidRPr="00FB0F3C">
        <w:t>design documents made by or on behalf of the Contractor.</w:t>
      </w:r>
    </w:p>
    <w:p w:rsidR="00FB0F3C" w:rsidRPr="00FB0F3C" w:rsidRDefault="00FB0F3C" w:rsidP="00560043">
      <w:pPr>
        <w:numPr>
          <w:ilvl w:val="2"/>
          <w:numId w:val="229"/>
        </w:numPr>
        <w:tabs>
          <w:tab w:val="left" w:pos="1211"/>
          <w:tab w:val="left" w:pos="1220"/>
        </w:tabs>
        <w:spacing w:before="248" w:line="230" w:lineRule="auto"/>
        <w:ind w:left="1220" w:right="481" w:hanging="732"/>
        <w:jc w:val="both"/>
        <w:rPr>
          <w:color w:val="221F1F"/>
        </w:rPr>
      </w:pPr>
      <w:r w:rsidRPr="00FB0F3C">
        <w:t>The Procuring Entity shall then give notice that the Contractor's Equipment and Temporary Works will be released</w:t>
      </w:r>
      <w:r w:rsidRPr="00FB0F3C">
        <w:rPr>
          <w:spacing w:val="-5"/>
        </w:rPr>
        <w:t xml:space="preserve"> </w:t>
      </w:r>
      <w:r w:rsidRPr="00FB0F3C">
        <w:t>to</w:t>
      </w:r>
      <w:r w:rsidRPr="00FB0F3C">
        <w:rPr>
          <w:spacing w:val="-5"/>
        </w:rPr>
        <w:t xml:space="preserve"> </w:t>
      </w:r>
      <w:r w:rsidRPr="00FB0F3C">
        <w:t>the</w:t>
      </w:r>
      <w:r w:rsidRPr="00FB0F3C">
        <w:rPr>
          <w:spacing w:val="-8"/>
        </w:rPr>
        <w:t xml:space="preserve"> </w:t>
      </w:r>
      <w:r w:rsidRPr="00FB0F3C">
        <w:t>Contractor</w:t>
      </w:r>
      <w:r w:rsidRPr="00FB0F3C">
        <w:rPr>
          <w:spacing w:val="-8"/>
        </w:rPr>
        <w:t xml:space="preserve"> </w:t>
      </w:r>
      <w:r w:rsidRPr="00FB0F3C">
        <w:t>at</w:t>
      </w:r>
      <w:r w:rsidRPr="00FB0F3C">
        <w:rPr>
          <w:spacing w:val="-8"/>
        </w:rPr>
        <w:t xml:space="preserve"> </w:t>
      </w:r>
      <w:r w:rsidRPr="00FB0F3C">
        <w:t>or</w:t>
      </w:r>
      <w:r w:rsidRPr="00FB0F3C">
        <w:rPr>
          <w:spacing w:val="-8"/>
        </w:rPr>
        <w:t xml:space="preserve"> </w:t>
      </w:r>
      <w:r w:rsidRPr="00FB0F3C">
        <w:t>near</w:t>
      </w:r>
      <w:r w:rsidRPr="00FB0F3C">
        <w:rPr>
          <w:spacing w:val="-8"/>
        </w:rPr>
        <w:t xml:space="preserve"> </w:t>
      </w:r>
      <w:r w:rsidRPr="00FB0F3C">
        <w:t>the</w:t>
      </w:r>
      <w:r w:rsidRPr="00FB0F3C">
        <w:rPr>
          <w:spacing w:val="-8"/>
        </w:rPr>
        <w:t xml:space="preserve"> </w:t>
      </w:r>
      <w:r w:rsidRPr="00FB0F3C">
        <w:t>Site.</w:t>
      </w:r>
      <w:r w:rsidRPr="00FB0F3C">
        <w:rPr>
          <w:spacing w:val="-6"/>
        </w:rPr>
        <w:t xml:space="preserve"> </w:t>
      </w:r>
      <w:r w:rsidRPr="00FB0F3C">
        <w:t>The</w:t>
      </w:r>
      <w:r w:rsidRPr="00FB0F3C">
        <w:rPr>
          <w:spacing w:val="-8"/>
        </w:rPr>
        <w:t xml:space="preserve"> </w:t>
      </w:r>
      <w:r w:rsidRPr="00FB0F3C">
        <w:t>Contractor</w:t>
      </w:r>
      <w:r w:rsidRPr="00FB0F3C">
        <w:rPr>
          <w:spacing w:val="-8"/>
        </w:rPr>
        <w:t xml:space="preserve"> </w:t>
      </w:r>
      <w:r w:rsidRPr="00FB0F3C">
        <w:t>shall</w:t>
      </w:r>
      <w:r w:rsidRPr="00FB0F3C">
        <w:rPr>
          <w:spacing w:val="-8"/>
        </w:rPr>
        <w:t xml:space="preserve"> </w:t>
      </w:r>
      <w:r w:rsidRPr="00FB0F3C">
        <w:t>promptly</w:t>
      </w:r>
      <w:r w:rsidRPr="00FB0F3C">
        <w:rPr>
          <w:spacing w:val="-9"/>
        </w:rPr>
        <w:t xml:space="preserve"> </w:t>
      </w:r>
      <w:r w:rsidRPr="00FB0F3C">
        <w:t>arrange</w:t>
      </w:r>
      <w:r w:rsidRPr="00FB0F3C">
        <w:rPr>
          <w:spacing w:val="-8"/>
        </w:rPr>
        <w:t xml:space="preserve"> </w:t>
      </w:r>
      <w:r w:rsidRPr="00FB0F3C">
        <w:t>their</w:t>
      </w:r>
      <w:r w:rsidRPr="00FB0F3C">
        <w:rPr>
          <w:spacing w:val="-8"/>
        </w:rPr>
        <w:t xml:space="preserve"> </w:t>
      </w:r>
      <w:r w:rsidRPr="00FB0F3C">
        <w:t>removal,</w:t>
      </w:r>
      <w:r w:rsidRPr="00FB0F3C">
        <w:rPr>
          <w:spacing w:val="-6"/>
        </w:rPr>
        <w:t xml:space="preserve"> </w:t>
      </w:r>
      <w:r w:rsidRPr="00FB0F3C">
        <w:t>at</w:t>
      </w:r>
      <w:r w:rsidRPr="00FB0F3C">
        <w:rPr>
          <w:spacing w:val="-8"/>
        </w:rPr>
        <w:t xml:space="preserve"> </w:t>
      </w:r>
      <w:r w:rsidRPr="00FB0F3C">
        <w:t>the</w:t>
      </w:r>
      <w:r w:rsidRPr="00FB0F3C">
        <w:rPr>
          <w:spacing w:val="-8"/>
        </w:rPr>
        <w:t xml:space="preserve"> </w:t>
      </w:r>
      <w:r w:rsidRPr="00FB0F3C">
        <w:t>risk and cost of the Contractor. However, if by this time the Contractor has failed to make a payment due to the Procuring Entity, these items may be sold by the Procuring Entity in order to recover this payment. Any balance of the proceeds shall then be paid to the Contractor.</w:t>
      </w:r>
    </w:p>
    <w:p w:rsidR="00FB0F3C" w:rsidRPr="00FB0F3C" w:rsidRDefault="00FB0F3C" w:rsidP="00560043">
      <w:pPr>
        <w:numPr>
          <w:ilvl w:val="1"/>
          <w:numId w:val="229"/>
        </w:numPr>
        <w:tabs>
          <w:tab w:val="left" w:pos="1208"/>
        </w:tabs>
        <w:spacing w:before="233"/>
        <w:ind w:left="1208" w:hanging="720"/>
        <w:outlineLvl w:val="6"/>
        <w:rPr>
          <w:b/>
          <w:bCs/>
        </w:rPr>
      </w:pPr>
      <w:r w:rsidRPr="00FB0F3C">
        <w:rPr>
          <w:b/>
          <w:bCs/>
        </w:rPr>
        <w:t>Valuation</w:t>
      </w:r>
      <w:r w:rsidRPr="00FB0F3C">
        <w:rPr>
          <w:b/>
          <w:bCs/>
          <w:spacing w:val="-12"/>
        </w:rPr>
        <w:t xml:space="preserve"> </w:t>
      </w:r>
      <w:r w:rsidRPr="00FB0F3C">
        <w:rPr>
          <w:b/>
          <w:bCs/>
        </w:rPr>
        <w:t>at</w:t>
      </w:r>
      <w:r w:rsidRPr="00FB0F3C">
        <w:rPr>
          <w:b/>
          <w:bCs/>
          <w:spacing w:val="-9"/>
        </w:rPr>
        <w:t xml:space="preserve"> </w:t>
      </w:r>
      <w:r w:rsidRPr="00FB0F3C">
        <w:rPr>
          <w:b/>
          <w:bCs/>
        </w:rPr>
        <w:t>Date</w:t>
      </w:r>
      <w:r w:rsidRPr="00FB0F3C">
        <w:rPr>
          <w:b/>
          <w:bCs/>
          <w:spacing w:val="-8"/>
        </w:rPr>
        <w:t xml:space="preserve"> </w:t>
      </w:r>
      <w:r w:rsidRPr="00FB0F3C">
        <w:rPr>
          <w:b/>
          <w:bCs/>
        </w:rPr>
        <w:t>of</w:t>
      </w:r>
      <w:r w:rsidRPr="00FB0F3C">
        <w:rPr>
          <w:b/>
          <w:bCs/>
          <w:spacing w:val="-8"/>
        </w:rPr>
        <w:t xml:space="preserve"> </w:t>
      </w:r>
      <w:r w:rsidRPr="00FB0F3C">
        <w:rPr>
          <w:b/>
          <w:bCs/>
          <w:spacing w:val="-2"/>
        </w:rPr>
        <w:t>Termination</w:t>
      </w:r>
    </w:p>
    <w:p w:rsidR="00FB0F3C" w:rsidRPr="00FB0F3C" w:rsidRDefault="00FB0F3C" w:rsidP="00FB0F3C">
      <w:pPr>
        <w:spacing w:before="244" w:line="230" w:lineRule="auto"/>
        <w:ind w:left="1220" w:right="486" w:hanging="12"/>
        <w:jc w:val="both"/>
      </w:pPr>
      <w:r w:rsidRPr="00FB0F3C">
        <w:t>Assoon</w:t>
      </w:r>
      <w:r w:rsidRPr="00FB0F3C">
        <w:rPr>
          <w:spacing w:val="-9"/>
        </w:rPr>
        <w:t xml:space="preserve"> </w:t>
      </w:r>
      <w:r w:rsidRPr="00FB0F3C">
        <w:t>as</w:t>
      </w:r>
      <w:r w:rsidRPr="00FB0F3C">
        <w:rPr>
          <w:spacing w:val="-8"/>
        </w:rPr>
        <w:t xml:space="preserve"> </w:t>
      </w:r>
      <w:r w:rsidRPr="00FB0F3C">
        <w:t>practicable</w:t>
      </w:r>
      <w:r w:rsidRPr="00FB0F3C">
        <w:rPr>
          <w:spacing w:val="-8"/>
        </w:rPr>
        <w:t xml:space="preserve"> </w:t>
      </w:r>
      <w:r w:rsidRPr="00FB0F3C">
        <w:t>after</w:t>
      </w:r>
      <w:r w:rsidRPr="00FB0F3C">
        <w:rPr>
          <w:spacing w:val="-8"/>
        </w:rPr>
        <w:t xml:space="preserve"> </w:t>
      </w:r>
      <w:r w:rsidRPr="00FB0F3C">
        <w:t>a</w:t>
      </w:r>
      <w:r w:rsidRPr="00FB0F3C">
        <w:rPr>
          <w:spacing w:val="-8"/>
        </w:rPr>
        <w:t xml:space="preserve"> </w:t>
      </w:r>
      <w:r w:rsidRPr="00FB0F3C">
        <w:t>notice</w:t>
      </w:r>
      <w:r w:rsidRPr="00FB0F3C">
        <w:rPr>
          <w:spacing w:val="-8"/>
        </w:rPr>
        <w:t xml:space="preserve"> </w:t>
      </w:r>
      <w:r w:rsidRPr="00FB0F3C">
        <w:t>of</w:t>
      </w:r>
      <w:r w:rsidRPr="00FB0F3C">
        <w:rPr>
          <w:spacing w:val="-4"/>
        </w:rPr>
        <w:t xml:space="preserve"> </w:t>
      </w:r>
      <w:r w:rsidRPr="00FB0F3C">
        <w:t>termination</w:t>
      </w:r>
      <w:r w:rsidRPr="00FB0F3C">
        <w:rPr>
          <w:spacing w:val="-9"/>
        </w:rPr>
        <w:t xml:space="preserve"> </w:t>
      </w:r>
      <w:r w:rsidRPr="00FB0F3C">
        <w:t>under</w:t>
      </w:r>
      <w:r w:rsidRPr="00FB0F3C">
        <w:rPr>
          <w:spacing w:val="-8"/>
        </w:rPr>
        <w:t xml:space="preserve"> </w:t>
      </w:r>
      <w:r w:rsidRPr="00FB0F3C">
        <w:t>Sub-Clause</w:t>
      </w:r>
      <w:r w:rsidRPr="00FB0F3C">
        <w:rPr>
          <w:spacing w:val="-8"/>
        </w:rPr>
        <w:t xml:space="preserve"> </w:t>
      </w:r>
      <w:r w:rsidRPr="00FB0F3C">
        <w:t>15.2</w:t>
      </w:r>
      <w:r w:rsidRPr="00FB0F3C">
        <w:rPr>
          <w:spacing w:val="-9"/>
        </w:rPr>
        <w:t xml:space="preserve"> </w:t>
      </w:r>
      <w:r w:rsidRPr="00FB0F3C">
        <w:t>[Termination</w:t>
      </w:r>
      <w:r w:rsidRPr="00FB0F3C">
        <w:rPr>
          <w:spacing w:val="-9"/>
        </w:rPr>
        <w:t xml:space="preserve"> </w:t>
      </w:r>
      <w:r w:rsidRPr="00FB0F3C">
        <w:t>by</w:t>
      </w:r>
      <w:r w:rsidRPr="00FB0F3C">
        <w:rPr>
          <w:spacing w:val="-9"/>
        </w:rPr>
        <w:t xml:space="preserve"> </w:t>
      </w:r>
      <w:r w:rsidRPr="00FB0F3C">
        <w:t>Procuring</w:t>
      </w:r>
      <w:r w:rsidRPr="00FB0F3C">
        <w:rPr>
          <w:spacing w:val="-9"/>
        </w:rPr>
        <w:t xml:space="preserve"> </w:t>
      </w:r>
      <w:r w:rsidRPr="00FB0F3C">
        <w:t>Entity] has</w:t>
      </w:r>
      <w:r w:rsidRPr="00FB0F3C">
        <w:rPr>
          <w:spacing w:val="-3"/>
        </w:rPr>
        <w:t xml:space="preserve"> </w:t>
      </w:r>
      <w:r w:rsidRPr="00FB0F3C">
        <w:t>taken</w:t>
      </w:r>
      <w:r w:rsidRPr="00FB0F3C">
        <w:rPr>
          <w:spacing w:val="-8"/>
        </w:rPr>
        <w:t xml:space="preserve"> </w:t>
      </w:r>
      <w:r w:rsidRPr="00FB0F3C">
        <w:t>effect,</w:t>
      </w:r>
      <w:r w:rsidRPr="00FB0F3C">
        <w:rPr>
          <w:spacing w:val="-5"/>
        </w:rPr>
        <w:t xml:space="preserve"> </w:t>
      </w:r>
      <w:r w:rsidRPr="00FB0F3C">
        <w:t>the</w:t>
      </w:r>
      <w:r w:rsidRPr="00FB0F3C">
        <w:rPr>
          <w:spacing w:val="-3"/>
        </w:rPr>
        <w:t xml:space="preserve"> </w:t>
      </w:r>
      <w:r w:rsidRPr="00FB0F3C">
        <w:t>Architect</w:t>
      </w:r>
      <w:r w:rsidRPr="00FB0F3C">
        <w:rPr>
          <w:spacing w:val="-7"/>
        </w:rPr>
        <w:t xml:space="preserve"> </w:t>
      </w:r>
      <w:r w:rsidRPr="00FB0F3C">
        <w:t>shall</w:t>
      </w:r>
      <w:r w:rsidRPr="00FB0F3C">
        <w:rPr>
          <w:spacing w:val="-7"/>
        </w:rPr>
        <w:t xml:space="preserve"> </w:t>
      </w:r>
      <w:r w:rsidRPr="00FB0F3C">
        <w:t>proceed</w:t>
      </w:r>
      <w:r w:rsidRPr="00FB0F3C">
        <w:rPr>
          <w:spacing w:val="-4"/>
        </w:rPr>
        <w:t xml:space="preserve"> </w:t>
      </w:r>
      <w:r w:rsidRPr="00FB0F3C">
        <w:t>in</w:t>
      </w:r>
      <w:r w:rsidRPr="00FB0F3C">
        <w:rPr>
          <w:spacing w:val="-4"/>
        </w:rPr>
        <w:t xml:space="preserve"> </w:t>
      </w:r>
      <w:r w:rsidRPr="00FB0F3C">
        <w:t>accordance</w:t>
      </w:r>
      <w:r w:rsidRPr="00FB0F3C">
        <w:rPr>
          <w:spacing w:val="-3"/>
        </w:rPr>
        <w:t xml:space="preserve"> </w:t>
      </w:r>
      <w:r w:rsidRPr="00FB0F3C">
        <w:t>with</w:t>
      </w:r>
      <w:r w:rsidRPr="00FB0F3C">
        <w:rPr>
          <w:spacing w:val="-4"/>
        </w:rPr>
        <w:t xml:space="preserve"> </w:t>
      </w:r>
      <w:r w:rsidRPr="00FB0F3C">
        <w:t>Sub-Clause</w:t>
      </w:r>
      <w:r w:rsidRPr="00FB0F3C">
        <w:rPr>
          <w:spacing w:val="-7"/>
        </w:rPr>
        <w:t xml:space="preserve"> </w:t>
      </w:r>
      <w:r w:rsidRPr="00FB0F3C">
        <w:t>3.5</w:t>
      </w:r>
      <w:r w:rsidRPr="00FB0F3C">
        <w:rPr>
          <w:spacing w:val="-4"/>
        </w:rPr>
        <w:t xml:space="preserve"> </w:t>
      </w:r>
      <w:r w:rsidRPr="00FB0F3C">
        <w:t>[Determinations]</w:t>
      </w:r>
      <w:r w:rsidRPr="00FB0F3C">
        <w:rPr>
          <w:spacing w:val="-7"/>
        </w:rPr>
        <w:t xml:space="preserve"> </w:t>
      </w:r>
      <w:r w:rsidRPr="00FB0F3C">
        <w:t>to</w:t>
      </w:r>
      <w:r w:rsidRPr="00FB0F3C">
        <w:rPr>
          <w:spacing w:val="-4"/>
        </w:rPr>
        <w:t xml:space="preserve"> </w:t>
      </w:r>
      <w:r w:rsidRPr="00FB0F3C">
        <w:t>agree</w:t>
      </w:r>
      <w:r w:rsidRPr="00FB0F3C">
        <w:rPr>
          <w:spacing w:val="-7"/>
        </w:rPr>
        <w:t xml:space="preserve"> </w:t>
      </w:r>
      <w:r w:rsidRPr="00FB0F3C">
        <w:t>or determine the value of the Works, Goods and Contractor's Documents, and any other sums due to the Contractor for work executed in accordance with the Contract.</w:t>
      </w:r>
    </w:p>
    <w:p w:rsidR="00FB0F3C" w:rsidRPr="00FB0F3C" w:rsidRDefault="00FB0F3C" w:rsidP="00560043">
      <w:pPr>
        <w:numPr>
          <w:ilvl w:val="1"/>
          <w:numId w:val="229"/>
        </w:numPr>
        <w:tabs>
          <w:tab w:val="left" w:pos="1208"/>
        </w:tabs>
        <w:spacing w:before="237"/>
        <w:ind w:left="1208" w:hanging="720"/>
        <w:outlineLvl w:val="6"/>
        <w:rPr>
          <w:b/>
          <w:bCs/>
        </w:rPr>
      </w:pPr>
      <w:r w:rsidRPr="00FB0F3C">
        <w:rPr>
          <w:b/>
          <w:bCs/>
        </w:rPr>
        <w:t>Payment</w:t>
      </w:r>
      <w:r w:rsidRPr="00FB0F3C">
        <w:rPr>
          <w:b/>
          <w:bCs/>
          <w:spacing w:val="-4"/>
        </w:rPr>
        <w:t xml:space="preserve"> </w:t>
      </w:r>
      <w:r w:rsidRPr="00FB0F3C">
        <w:rPr>
          <w:b/>
          <w:bCs/>
        </w:rPr>
        <w:t>after</w:t>
      </w:r>
      <w:r w:rsidRPr="00FB0F3C">
        <w:rPr>
          <w:b/>
          <w:bCs/>
          <w:spacing w:val="-3"/>
        </w:rPr>
        <w:t xml:space="preserve"> </w:t>
      </w:r>
      <w:r w:rsidRPr="00FB0F3C">
        <w:rPr>
          <w:b/>
          <w:bCs/>
          <w:spacing w:val="-2"/>
        </w:rPr>
        <w:t>Termination</w:t>
      </w:r>
    </w:p>
    <w:p w:rsidR="00FB0F3C" w:rsidRPr="00FB0F3C" w:rsidRDefault="00FB0F3C" w:rsidP="00FB0F3C">
      <w:pPr>
        <w:spacing w:before="243" w:line="230" w:lineRule="auto"/>
        <w:ind w:left="1220" w:right="517" w:hanging="12"/>
        <w:jc w:val="both"/>
      </w:pPr>
      <w:r w:rsidRPr="00FB0F3C">
        <w:t>After</w:t>
      </w:r>
      <w:r w:rsidRPr="00FB0F3C">
        <w:rPr>
          <w:spacing w:val="-4"/>
        </w:rPr>
        <w:t xml:space="preserve"> </w:t>
      </w:r>
      <w:r w:rsidRPr="00FB0F3C">
        <w:t>a</w:t>
      </w:r>
      <w:r w:rsidRPr="00FB0F3C">
        <w:rPr>
          <w:spacing w:val="-4"/>
        </w:rPr>
        <w:t xml:space="preserve"> </w:t>
      </w:r>
      <w:r w:rsidRPr="00FB0F3C">
        <w:t>notice</w:t>
      </w:r>
      <w:r w:rsidRPr="00FB0F3C">
        <w:rPr>
          <w:spacing w:val="-4"/>
        </w:rPr>
        <w:t xml:space="preserve"> </w:t>
      </w:r>
      <w:r w:rsidRPr="00FB0F3C">
        <w:t>of termination</w:t>
      </w:r>
      <w:r w:rsidRPr="00FB0F3C">
        <w:rPr>
          <w:spacing w:val="-5"/>
        </w:rPr>
        <w:t xml:space="preserve"> </w:t>
      </w:r>
      <w:r w:rsidRPr="00FB0F3C">
        <w:t>under Sub-Clause</w:t>
      </w:r>
      <w:r w:rsidRPr="00FB0F3C">
        <w:rPr>
          <w:spacing w:val="-4"/>
        </w:rPr>
        <w:t xml:space="preserve"> </w:t>
      </w:r>
      <w:r w:rsidRPr="00FB0F3C">
        <w:t>15.2</w:t>
      </w:r>
      <w:r w:rsidRPr="00FB0F3C">
        <w:rPr>
          <w:spacing w:val="-1"/>
        </w:rPr>
        <w:t xml:space="preserve"> </w:t>
      </w:r>
      <w:r w:rsidRPr="00FB0F3C">
        <w:t>[Termination</w:t>
      </w:r>
      <w:r w:rsidRPr="00FB0F3C">
        <w:rPr>
          <w:spacing w:val="-5"/>
        </w:rPr>
        <w:t xml:space="preserve"> </w:t>
      </w:r>
      <w:r w:rsidRPr="00FB0F3C">
        <w:t>by</w:t>
      </w:r>
      <w:r w:rsidRPr="00FB0F3C">
        <w:rPr>
          <w:spacing w:val="-5"/>
        </w:rPr>
        <w:t xml:space="preserve"> </w:t>
      </w:r>
      <w:r w:rsidRPr="00FB0F3C">
        <w:t>Procuring</w:t>
      </w:r>
      <w:r w:rsidRPr="00FB0F3C">
        <w:rPr>
          <w:spacing w:val="-5"/>
        </w:rPr>
        <w:t xml:space="preserve"> </w:t>
      </w:r>
      <w:r w:rsidRPr="00FB0F3C">
        <w:t>Entity] has</w:t>
      </w:r>
      <w:r w:rsidRPr="00FB0F3C">
        <w:rPr>
          <w:spacing w:val="-4"/>
        </w:rPr>
        <w:t xml:space="preserve"> </w:t>
      </w:r>
      <w:r w:rsidRPr="00FB0F3C">
        <w:t>taken</w:t>
      </w:r>
      <w:r w:rsidRPr="00FB0F3C">
        <w:rPr>
          <w:spacing w:val="-5"/>
        </w:rPr>
        <w:t xml:space="preserve"> </w:t>
      </w:r>
      <w:r w:rsidRPr="00FB0F3C">
        <w:t>effect,</w:t>
      </w:r>
      <w:r w:rsidRPr="00FB0F3C">
        <w:rPr>
          <w:spacing w:val="-2"/>
        </w:rPr>
        <w:t xml:space="preserve"> </w:t>
      </w:r>
      <w:r w:rsidRPr="00FB0F3C">
        <w:t>the Procuring Entity may:</w:t>
      </w:r>
    </w:p>
    <w:p w:rsidR="00FB0F3C" w:rsidRPr="00FB0F3C" w:rsidRDefault="00FB0F3C" w:rsidP="00560043">
      <w:pPr>
        <w:numPr>
          <w:ilvl w:val="0"/>
          <w:numId w:val="197"/>
        </w:numPr>
        <w:tabs>
          <w:tab w:val="left" w:pos="1650"/>
        </w:tabs>
        <w:spacing w:line="237" w:lineRule="exact"/>
        <w:ind w:left="1650" w:hanging="442"/>
        <w:jc w:val="both"/>
      </w:pPr>
      <w:r w:rsidRPr="00FB0F3C">
        <w:t>Proceed</w:t>
      </w:r>
      <w:r w:rsidRPr="00FB0F3C">
        <w:rPr>
          <w:spacing w:val="-4"/>
        </w:rPr>
        <w:t xml:space="preserve"> </w:t>
      </w:r>
      <w:r w:rsidRPr="00FB0F3C">
        <w:t>in</w:t>
      </w:r>
      <w:r w:rsidRPr="00FB0F3C">
        <w:rPr>
          <w:spacing w:val="-6"/>
        </w:rPr>
        <w:t xml:space="preserve"> </w:t>
      </w:r>
      <w:r w:rsidRPr="00FB0F3C">
        <w:t>accordance</w:t>
      </w:r>
      <w:r w:rsidRPr="00FB0F3C">
        <w:rPr>
          <w:spacing w:val="-5"/>
        </w:rPr>
        <w:t xml:space="preserve"> </w:t>
      </w:r>
      <w:r w:rsidRPr="00FB0F3C">
        <w:t>with</w:t>
      </w:r>
      <w:r w:rsidRPr="00FB0F3C">
        <w:rPr>
          <w:spacing w:val="-2"/>
        </w:rPr>
        <w:t xml:space="preserve"> </w:t>
      </w:r>
      <w:r w:rsidRPr="00FB0F3C">
        <w:t>Sub-Clause</w:t>
      </w:r>
      <w:r w:rsidRPr="00FB0F3C">
        <w:rPr>
          <w:spacing w:val="-4"/>
        </w:rPr>
        <w:t xml:space="preserve"> </w:t>
      </w:r>
      <w:r w:rsidRPr="00FB0F3C">
        <w:t>2.5</w:t>
      </w:r>
      <w:r w:rsidRPr="00FB0F3C">
        <w:rPr>
          <w:spacing w:val="-2"/>
        </w:rPr>
        <w:t xml:space="preserve"> </w:t>
      </w:r>
      <w:r w:rsidRPr="00FB0F3C">
        <w:t>[Procurin</w:t>
      </w:r>
      <w:r w:rsidRPr="00FB0F3C">
        <w:rPr>
          <w:spacing w:val="-6"/>
        </w:rPr>
        <w:t xml:space="preserve"> </w:t>
      </w:r>
      <w:r w:rsidRPr="00FB0F3C">
        <w:t>Entity's</w:t>
      </w:r>
      <w:r w:rsidRPr="00FB0F3C">
        <w:rPr>
          <w:spacing w:val="-4"/>
        </w:rPr>
        <w:t xml:space="preserve"> </w:t>
      </w:r>
      <w:r w:rsidRPr="00FB0F3C">
        <w:rPr>
          <w:spacing w:val="-2"/>
        </w:rPr>
        <w:t>Claims],</w:t>
      </w:r>
    </w:p>
    <w:p w:rsidR="00FB0F3C" w:rsidRPr="00FB0F3C" w:rsidRDefault="00FB0F3C" w:rsidP="00560043">
      <w:pPr>
        <w:numPr>
          <w:ilvl w:val="0"/>
          <w:numId w:val="197"/>
        </w:numPr>
        <w:tabs>
          <w:tab w:val="left" w:pos="1656"/>
        </w:tabs>
        <w:spacing w:before="4" w:line="232" w:lineRule="auto"/>
        <w:ind w:left="1656" w:right="498" w:hanging="448"/>
        <w:jc w:val="both"/>
      </w:pPr>
      <w:r w:rsidRPr="00FB0F3C">
        <w:t>withhold further</w:t>
      </w:r>
      <w:r w:rsidRPr="00FB0F3C">
        <w:rPr>
          <w:spacing w:val="-2"/>
        </w:rPr>
        <w:t xml:space="preserve"> </w:t>
      </w:r>
      <w:r w:rsidRPr="00FB0F3C">
        <w:t>payments</w:t>
      </w:r>
      <w:r w:rsidRPr="00FB0F3C">
        <w:rPr>
          <w:spacing w:val="-2"/>
        </w:rPr>
        <w:t xml:space="preserve"> </w:t>
      </w:r>
      <w:r w:rsidRPr="00FB0F3C">
        <w:t>to the</w:t>
      </w:r>
      <w:r w:rsidRPr="00FB0F3C">
        <w:rPr>
          <w:spacing w:val="-2"/>
        </w:rPr>
        <w:t xml:space="preserve"> </w:t>
      </w:r>
      <w:r w:rsidRPr="00FB0F3C">
        <w:t>Contractor</w:t>
      </w:r>
      <w:r w:rsidRPr="00FB0F3C">
        <w:rPr>
          <w:spacing w:val="-2"/>
        </w:rPr>
        <w:t xml:space="preserve"> </w:t>
      </w:r>
      <w:r w:rsidRPr="00FB0F3C">
        <w:t>until</w:t>
      </w:r>
      <w:r w:rsidRPr="00FB0F3C">
        <w:rPr>
          <w:spacing w:val="-2"/>
        </w:rPr>
        <w:t xml:space="preserve"> </w:t>
      </w:r>
      <w:r w:rsidRPr="00FB0F3C">
        <w:t>the</w:t>
      </w:r>
      <w:r w:rsidRPr="00FB0F3C">
        <w:rPr>
          <w:spacing w:val="-2"/>
        </w:rPr>
        <w:t xml:space="preserve"> </w:t>
      </w:r>
      <w:r w:rsidRPr="00FB0F3C">
        <w:t>costs</w:t>
      </w:r>
      <w:r w:rsidRPr="00FB0F3C">
        <w:rPr>
          <w:spacing w:val="-2"/>
        </w:rPr>
        <w:t xml:space="preserve"> </w:t>
      </w:r>
      <w:r w:rsidRPr="00FB0F3C">
        <w:t>of execution, completion</w:t>
      </w:r>
      <w:r w:rsidRPr="00FB0F3C">
        <w:rPr>
          <w:spacing w:val="-3"/>
        </w:rPr>
        <w:t xml:space="preserve"> </w:t>
      </w:r>
      <w:r w:rsidRPr="00FB0F3C">
        <w:t>and remedying</w:t>
      </w:r>
      <w:r w:rsidRPr="00FB0F3C">
        <w:rPr>
          <w:spacing w:val="-3"/>
        </w:rPr>
        <w:t xml:space="preserve"> </w:t>
      </w:r>
      <w:r w:rsidRPr="00FB0F3C">
        <w:t>of any defects, damages for delay in completion (if any), and all other costs incurred by the Procuring Entity, have been established, and/ or</w:t>
      </w:r>
    </w:p>
    <w:p w:rsidR="00FB0F3C" w:rsidRPr="00FB0F3C" w:rsidRDefault="00FB0F3C" w:rsidP="00FB0F3C">
      <w:pPr>
        <w:spacing w:before="3"/>
      </w:pPr>
    </w:p>
    <w:p w:rsidR="00FB0F3C" w:rsidRPr="00FB0F3C" w:rsidRDefault="00FB0F3C" w:rsidP="00560043">
      <w:pPr>
        <w:numPr>
          <w:ilvl w:val="0"/>
          <w:numId w:val="197"/>
        </w:numPr>
        <w:tabs>
          <w:tab w:val="left" w:pos="1654"/>
          <w:tab w:val="left" w:pos="1660"/>
        </w:tabs>
        <w:spacing w:line="228" w:lineRule="auto"/>
        <w:ind w:left="1660" w:right="486" w:hanging="448"/>
        <w:jc w:val="both"/>
      </w:pPr>
      <w:r w:rsidRPr="00FB0F3C">
        <w:t>recover from the Contractor any losses and damages incurred by the Procuring Entity and any extra costs</w:t>
      </w:r>
      <w:r w:rsidRPr="00FB0F3C">
        <w:rPr>
          <w:spacing w:val="-8"/>
        </w:rPr>
        <w:t xml:space="preserve"> </w:t>
      </w:r>
      <w:r w:rsidRPr="00FB0F3C">
        <w:t>of</w:t>
      </w:r>
      <w:r w:rsidRPr="00FB0F3C">
        <w:rPr>
          <w:spacing w:val="-4"/>
        </w:rPr>
        <w:t xml:space="preserve"> </w:t>
      </w:r>
      <w:r w:rsidRPr="00FB0F3C">
        <w:t>completing</w:t>
      </w:r>
      <w:r w:rsidRPr="00FB0F3C">
        <w:rPr>
          <w:spacing w:val="-9"/>
        </w:rPr>
        <w:t xml:space="preserve"> </w:t>
      </w:r>
      <w:r w:rsidRPr="00FB0F3C">
        <w:t>the</w:t>
      </w:r>
      <w:r w:rsidRPr="00FB0F3C">
        <w:rPr>
          <w:spacing w:val="-5"/>
        </w:rPr>
        <w:t xml:space="preserve"> </w:t>
      </w:r>
      <w:r w:rsidRPr="00FB0F3C">
        <w:t>Works,</w:t>
      </w:r>
      <w:r w:rsidRPr="00FB0F3C">
        <w:rPr>
          <w:spacing w:val="-9"/>
        </w:rPr>
        <w:t xml:space="preserve"> </w:t>
      </w:r>
      <w:r w:rsidRPr="00FB0F3C">
        <w:t>after</w:t>
      </w:r>
      <w:r w:rsidRPr="00FB0F3C">
        <w:rPr>
          <w:spacing w:val="-8"/>
        </w:rPr>
        <w:t xml:space="preserve"> </w:t>
      </w:r>
      <w:r w:rsidRPr="00FB0F3C">
        <w:t>allowing</w:t>
      </w:r>
      <w:r w:rsidRPr="00FB0F3C">
        <w:rPr>
          <w:spacing w:val="-5"/>
        </w:rPr>
        <w:t xml:space="preserve"> </w:t>
      </w:r>
      <w:r w:rsidRPr="00FB0F3C">
        <w:t>for</w:t>
      </w:r>
      <w:r w:rsidRPr="00FB0F3C">
        <w:rPr>
          <w:spacing w:val="-8"/>
        </w:rPr>
        <w:t xml:space="preserve"> </w:t>
      </w:r>
      <w:r w:rsidRPr="00FB0F3C">
        <w:t>any</w:t>
      </w:r>
      <w:r w:rsidRPr="00FB0F3C">
        <w:rPr>
          <w:spacing w:val="-9"/>
        </w:rPr>
        <w:t xml:space="preserve"> </w:t>
      </w:r>
      <w:r w:rsidRPr="00FB0F3C">
        <w:t>sum</w:t>
      </w:r>
      <w:r w:rsidRPr="00FB0F3C">
        <w:rPr>
          <w:spacing w:val="-6"/>
        </w:rPr>
        <w:t xml:space="preserve"> </w:t>
      </w:r>
      <w:r w:rsidRPr="00FB0F3C">
        <w:t>due</w:t>
      </w:r>
      <w:r w:rsidRPr="00FB0F3C">
        <w:rPr>
          <w:spacing w:val="-4"/>
        </w:rPr>
        <w:t xml:space="preserve"> </w:t>
      </w:r>
      <w:r w:rsidRPr="00FB0F3C">
        <w:t>to</w:t>
      </w:r>
      <w:r w:rsidRPr="00FB0F3C">
        <w:rPr>
          <w:spacing w:val="-5"/>
        </w:rPr>
        <w:t xml:space="preserve"> </w:t>
      </w:r>
      <w:r w:rsidRPr="00FB0F3C">
        <w:t>the</w:t>
      </w:r>
      <w:r w:rsidRPr="00FB0F3C">
        <w:rPr>
          <w:spacing w:val="-8"/>
        </w:rPr>
        <w:t xml:space="preserve"> </w:t>
      </w:r>
      <w:r w:rsidRPr="00FB0F3C">
        <w:t>Contractor</w:t>
      </w:r>
      <w:r w:rsidRPr="00FB0F3C">
        <w:rPr>
          <w:spacing w:val="-8"/>
        </w:rPr>
        <w:t xml:space="preserve"> </w:t>
      </w:r>
      <w:r w:rsidRPr="00FB0F3C">
        <w:t>under</w:t>
      </w:r>
      <w:r w:rsidRPr="00FB0F3C">
        <w:rPr>
          <w:spacing w:val="-8"/>
        </w:rPr>
        <w:t xml:space="preserve"> </w:t>
      </w:r>
      <w:r w:rsidRPr="00FB0F3C">
        <w:t>Sub-Clause</w:t>
      </w:r>
      <w:r w:rsidRPr="00FB0F3C">
        <w:rPr>
          <w:spacing w:val="-8"/>
        </w:rPr>
        <w:t xml:space="preserve"> </w:t>
      </w:r>
      <w:r w:rsidRPr="00FB0F3C">
        <w:t>15.3 [Valuation at Date of Termination]. After recovering any such losses, damages and extra costs, the Procuring Entity shall pay any balance to the Contractor.</w:t>
      </w:r>
    </w:p>
    <w:p w:rsidR="00FB0F3C" w:rsidRPr="00FB0F3C" w:rsidRDefault="00FB0F3C" w:rsidP="00560043">
      <w:pPr>
        <w:numPr>
          <w:ilvl w:val="1"/>
          <w:numId w:val="229"/>
        </w:numPr>
        <w:tabs>
          <w:tab w:val="left" w:pos="1212"/>
        </w:tabs>
        <w:spacing w:before="240"/>
        <w:ind w:left="1212" w:hanging="720"/>
        <w:outlineLvl w:val="6"/>
        <w:rPr>
          <w:b/>
          <w:bCs/>
        </w:rPr>
      </w:pPr>
      <w:r w:rsidRPr="00FB0F3C">
        <w:rPr>
          <w:b/>
          <w:bCs/>
        </w:rPr>
        <w:t>Procuring</w:t>
      </w:r>
      <w:r w:rsidRPr="00FB0F3C">
        <w:rPr>
          <w:b/>
          <w:bCs/>
          <w:spacing w:val="-3"/>
        </w:rPr>
        <w:t xml:space="preserve"> </w:t>
      </w:r>
      <w:r w:rsidRPr="00FB0F3C">
        <w:rPr>
          <w:b/>
          <w:bCs/>
        </w:rPr>
        <w:t>Entity's</w:t>
      </w:r>
      <w:r w:rsidRPr="00FB0F3C">
        <w:rPr>
          <w:b/>
          <w:bCs/>
          <w:spacing w:val="-5"/>
        </w:rPr>
        <w:t xml:space="preserve"> </w:t>
      </w:r>
      <w:r w:rsidRPr="00FB0F3C">
        <w:rPr>
          <w:b/>
          <w:bCs/>
        </w:rPr>
        <w:t>Entitlement</w:t>
      </w:r>
      <w:r w:rsidRPr="00FB0F3C">
        <w:rPr>
          <w:b/>
          <w:bCs/>
          <w:spacing w:val="-6"/>
        </w:rPr>
        <w:t xml:space="preserve"> </w:t>
      </w:r>
      <w:r w:rsidRPr="00FB0F3C">
        <w:rPr>
          <w:b/>
          <w:bCs/>
        </w:rPr>
        <w:t>to</w:t>
      </w:r>
      <w:r w:rsidRPr="00FB0F3C">
        <w:rPr>
          <w:b/>
          <w:bCs/>
          <w:spacing w:val="-2"/>
        </w:rPr>
        <w:t xml:space="preserve"> </w:t>
      </w:r>
      <w:r w:rsidRPr="00FB0F3C">
        <w:rPr>
          <w:b/>
          <w:bCs/>
        </w:rPr>
        <w:t>Termination</w:t>
      </w:r>
      <w:r w:rsidRPr="00FB0F3C">
        <w:rPr>
          <w:b/>
          <w:bCs/>
          <w:spacing w:val="-6"/>
        </w:rPr>
        <w:t xml:space="preserve"> </w:t>
      </w:r>
      <w:r w:rsidRPr="00FB0F3C">
        <w:rPr>
          <w:b/>
          <w:bCs/>
        </w:rPr>
        <w:t>for</w:t>
      </w:r>
      <w:r w:rsidRPr="00FB0F3C">
        <w:rPr>
          <w:b/>
          <w:bCs/>
          <w:spacing w:val="-5"/>
        </w:rPr>
        <w:t xml:space="preserve"> </w:t>
      </w:r>
      <w:r w:rsidRPr="00FB0F3C">
        <w:rPr>
          <w:b/>
          <w:bCs/>
          <w:spacing w:val="-2"/>
        </w:rPr>
        <w:t>Convenience</w:t>
      </w:r>
    </w:p>
    <w:p w:rsidR="00FB0F3C" w:rsidRPr="00FB0F3C" w:rsidRDefault="00FB0F3C" w:rsidP="00FB0F3C">
      <w:pPr>
        <w:spacing w:before="244" w:line="230" w:lineRule="auto"/>
        <w:ind w:left="1208" w:right="480"/>
        <w:jc w:val="both"/>
      </w:pPr>
      <w:r w:rsidRPr="00FB0F3C">
        <w:t>The Procuring Entity shall be entitled to terminate the Contract, at any time at the Procuring Entity's convenience,</w:t>
      </w:r>
      <w:r w:rsidRPr="00FB0F3C">
        <w:rPr>
          <w:spacing w:val="-10"/>
        </w:rPr>
        <w:t xml:space="preserve"> </w:t>
      </w:r>
      <w:r w:rsidRPr="00FB0F3C">
        <w:t>by</w:t>
      </w:r>
      <w:r w:rsidRPr="00FB0F3C">
        <w:rPr>
          <w:spacing w:val="-13"/>
        </w:rPr>
        <w:t xml:space="preserve"> </w:t>
      </w:r>
      <w:r w:rsidRPr="00FB0F3C">
        <w:t>giving</w:t>
      </w:r>
      <w:r w:rsidRPr="00FB0F3C">
        <w:rPr>
          <w:spacing w:val="-13"/>
        </w:rPr>
        <w:t xml:space="preserve"> </w:t>
      </w:r>
      <w:r w:rsidRPr="00FB0F3C">
        <w:t>notice</w:t>
      </w:r>
      <w:r w:rsidRPr="00FB0F3C">
        <w:rPr>
          <w:spacing w:val="-12"/>
        </w:rPr>
        <w:t xml:space="preserve"> </w:t>
      </w:r>
      <w:r w:rsidRPr="00FB0F3C">
        <w:t>of</w:t>
      </w:r>
      <w:r w:rsidRPr="00FB0F3C">
        <w:rPr>
          <w:spacing w:val="-8"/>
        </w:rPr>
        <w:t xml:space="preserve"> </w:t>
      </w:r>
      <w:r w:rsidRPr="00FB0F3C">
        <w:t>such</w:t>
      </w:r>
      <w:r w:rsidRPr="00FB0F3C">
        <w:rPr>
          <w:spacing w:val="-13"/>
        </w:rPr>
        <w:t xml:space="preserve"> </w:t>
      </w:r>
      <w:r w:rsidRPr="00FB0F3C">
        <w:t>termination</w:t>
      </w:r>
      <w:r w:rsidRPr="00FB0F3C">
        <w:rPr>
          <w:spacing w:val="-13"/>
        </w:rPr>
        <w:t xml:space="preserve"> </w:t>
      </w:r>
      <w:r w:rsidRPr="00FB0F3C">
        <w:t>to</w:t>
      </w:r>
      <w:r w:rsidRPr="00FB0F3C">
        <w:rPr>
          <w:spacing w:val="-9"/>
        </w:rPr>
        <w:t xml:space="preserve"> </w:t>
      </w:r>
      <w:r w:rsidRPr="00FB0F3C">
        <w:t>the</w:t>
      </w:r>
      <w:r w:rsidRPr="00FB0F3C">
        <w:rPr>
          <w:spacing w:val="-12"/>
        </w:rPr>
        <w:t xml:space="preserve"> </w:t>
      </w:r>
      <w:r w:rsidRPr="00FB0F3C">
        <w:t>Contractor.</w:t>
      </w:r>
      <w:r w:rsidRPr="00FB0F3C">
        <w:rPr>
          <w:spacing w:val="-10"/>
        </w:rPr>
        <w:t xml:space="preserve"> </w:t>
      </w:r>
      <w:r w:rsidRPr="00FB0F3C">
        <w:t>The</w:t>
      </w:r>
      <w:r w:rsidRPr="00FB0F3C">
        <w:rPr>
          <w:spacing w:val="-12"/>
        </w:rPr>
        <w:t xml:space="preserve"> </w:t>
      </w:r>
      <w:r w:rsidRPr="00FB0F3C">
        <w:t>termination</w:t>
      </w:r>
      <w:r w:rsidRPr="00FB0F3C">
        <w:rPr>
          <w:spacing w:val="-13"/>
        </w:rPr>
        <w:t xml:space="preserve"> </w:t>
      </w:r>
      <w:r w:rsidRPr="00FB0F3C">
        <w:t>shall</w:t>
      </w:r>
      <w:r w:rsidRPr="00FB0F3C">
        <w:rPr>
          <w:spacing w:val="-12"/>
        </w:rPr>
        <w:t xml:space="preserve"> </w:t>
      </w:r>
      <w:r w:rsidRPr="00FB0F3C">
        <w:t>take</w:t>
      </w:r>
      <w:r w:rsidRPr="00FB0F3C">
        <w:rPr>
          <w:spacing w:val="-12"/>
        </w:rPr>
        <w:t xml:space="preserve"> </w:t>
      </w:r>
      <w:r w:rsidRPr="00FB0F3C">
        <w:t>effect</w:t>
      </w:r>
      <w:r w:rsidRPr="00FB0F3C">
        <w:rPr>
          <w:spacing w:val="-12"/>
        </w:rPr>
        <w:t xml:space="preserve"> </w:t>
      </w:r>
      <w:r w:rsidRPr="00FB0F3C">
        <w:t>30</w:t>
      </w:r>
      <w:r w:rsidRPr="00FB0F3C">
        <w:rPr>
          <w:spacing w:val="-13"/>
        </w:rPr>
        <w:t xml:space="preserve"> </w:t>
      </w:r>
      <w:r w:rsidRPr="00FB0F3C">
        <w:t xml:space="preserve">days after the later of the dates on which the Contractor receives this notice or the Procuring Entity returns the Performance Security. The Procuring Entity shall not terminate the Contract under this Sub-Clausein order to execute the Works itself or to arrange for the Works to be executed by another contractor or to avoid a termination of the Contract by the Contractor under Clause 16.2 [Termination by Contractor]. After this termination, the Contractor shall proceed in accordance with Sub-Clause 16.3 [Cessation of Work and Removal of Contractor's Equipment] and shall be paid in accordance with Sub-Clause 16.4 [Payment on </w:t>
      </w:r>
      <w:r w:rsidRPr="00FB0F3C">
        <w:rPr>
          <w:spacing w:val="-2"/>
        </w:rPr>
        <w:t>Termination].</w:t>
      </w:r>
    </w:p>
    <w:p w:rsidR="00FB0F3C" w:rsidRPr="00FB0F3C" w:rsidRDefault="00FB0F3C" w:rsidP="00560043">
      <w:pPr>
        <w:numPr>
          <w:ilvl w:val="1"/>
          <w:numId w:val="229"/>
        </w:numPr>
        <w:tabs>
          <w:tab w:val="left" w:pos="1208"/>
        </w:tabs>
        <w:spacing w:before="239"/>
        <w:ind w:left="1208" w:hanging="720"/>
        <w:outlineLvl w:val="6"/>
        <w:rPr>
          <w:b/>
          <w:bCs/>
        </w:rPr>
      </w:pPr>
      <w:r w:rsidRPr="00FB0F3C">
        <w:rPr>
          <w:b/>
          <w:bCs/>
        </w:rPr>
        <w:t>Fraud</w:t>
      </w:r>
      <w:r w:rsidRPr="00FB0F3C">
        <w:rPr>
          <w:b/>
          <w:bCs/>
          <w:spacing w:val="-2"/>
        </w:rPr>
        <w:t xml:space="preserve"> </w:t>
      </w:r>
      <w:r w:rsidRPr="00FB0F3C">
        <w:rPr>
          <w:b/>
          <w:bCs/>
        </w:rPr>
        <w:t>and</w:t>
      </w:r>
      <w:r w:rsidRPr="00FB0F3C">
        <w:rPr>
          <w:b/>
          <w:bCs/>
          <w:spacing w:val="4"/>
        </w:rPr>
        <w:t xml:space="preserve"> </w:t>
      </w:r>
      <w:r w:rsidRPr="00FB0F3C">
        <w:rPr>
          <w:b/>
          <w:bCs/>
          <w:spacing w:val="-2"/>
        </w:rPr>
        <w:t>Corruption</w:t>
      </w:r>
    </w:p>
    <w:p w:rsidR="00FB0F3C" w:rsidRPr="00FB0F3C" w:rsidRDefault="00FB0F3C" w:rsidP="00FB0F3C">
      <w:pPr>
        <w:spacing w:before="243" w:line="230" w:lineRule="auto"/>
        <w:ind w:left="1208" w:right="487"/>
        <w:jc w:val="both"/>
      </w:pPr>
      <w:r w:rsidRPr="00FB0F3C">
        <w:t>The Contractor shall ensure compliance with the Kenya Government's Anti-Corruption Laws and its prevailing sanctions.</w:t>
      </w:r>
    </w:p>
    <w:p w:rsidR="00FB0F3C" w:rsidRPr="00FB0F3C" w:rsidRDefault="00FB0F3C" w:rsidP="00FB0F3C">
      <w:pPr>
        <w:spacing w:line="230" w:lineRule="auto"/>
        <w:jc w:val="both"/>
        <w:sectPr w:rsidR="00FB0F3C" w:rsidRPr="00FB0F3C" w:rsidSect="00447390">
          <w:pgSz w:w="11920" w:h="16840"/>
          <w:pgMar w:top="340" w:right="360" w:bottom="620" w:left="360" w:header="0" w:footer="436" w:gutter="0"/>
          <w:cols w:space="720"/>
        </w:sectPr>
      </w:pPr>
    </w:p>
    <w:p w:rsidR="00FB0F3C" w:rsidRPr="00FB0F3C" w:rsidRDefault="00FB0F3C" w:rsidP="00560043">
      <w:pPr>
        <w:numPr>
          <w:ilvl w:val="1"/>
          <w:numId w:val="229"/>
        </w:numPr>
        <w:tabs>
          <w:tab w:val="left" w:pos="1207"/>
        </w:tabs>
        <w:spacing w:line="244" w:lineRule="exact"/>
        <w:ind w:left="1207" w:hanging="719"/>
        <w:jc w:val="both"/>
        <w:outlineLvl w:val="6"/>
        <w:rPr>
          <w:b/>
          <w:bCs/>
        </w:rPr>
      </w:pPr>
      <w:r w:rsidRPr="00FB0F3C">
        <w:rPr>
          <w:b/>
          <w:bCs/>
        </w:rPr>
        <w:lastRenderedPageBreak/>
        <w:t>Corrupt</w:t>
      </w:r>
      <w:r w:rsidRPr="00FB0F3C">
        <w:rPr>
          <w:b/>
          <w:bCs/>
          <w:spacing w:val="-3"/>
        </w:rPr>
        <w:t xml:space="preserve"> </w:t>
      </w:r>
      <w:r w:rsidRPr="00FB0F3C">
        <w:rPr>
          <w:b/>
          <w:bCs/>
        </w:rPr>
        <w:t>gifts</w:t>
      </w:r>
      <w:r w:rsidRPr="00FB0F3C">
        <w:rPr>
          <w:b/>
          <w:bCs/>
          <w:spacing w:val="-3"/>
        </w:rPr>
        <w:t xml:space="preserve"> </w:t>
      </w:r>
      <w:r w:rsidRPr="00FB0F3C">
        <w:rPr>
          <w:b/>
          <w:bCs/>
        </w:rPr>
        <w:t>and</w:t>
      </w:r>
      <w:r w:rsidRPr="00FB0F3C">
        <w:rPr>
          <w:b/>
          <w:bCs/>
          <w:spacing w:val="-4"/>
        </w:rPr>
        <w:t xml:space="preserve"> </w:t>
      </w:r>
      <w:r w:rsidRPr="00FB0F3C">
        <w:rPr>
          <w:b/>
          <w:bCs/>
        </w:rPr>
        <w:t>payments</w:t>
      </w:r>
      <w:r w:rsidRPr="00FB0F3C">
        <w:rPr>
          <w:b/>
          <w:bCs/>
          <w:spacing w:val="-3"/>
        </w:rPr>
        <w:t xml:space="preserve"> </w:t>
      </w:r>
      <w:r w:rsidRPr="00FB0F3C">
        <w:rPr>
          <w:b/>
          <w:bCs/>
        </w:rPr>
        <w:t>of</w:t>
      </w:r>
      <w:r w:rsidRPr="00FB0F3C">
        <w:rPr>
          <w:b/>
          <w:bCs/>
          <w:spacing w:val="1"/>
        </w:rPr>
        <w:t xml:space="preserve"> </w:t>
      </w:r>
      <w:r w:rsidRPr="00FB0F3C">
        <w:rPr>
          <w:b/>
          <w:bCs/>
          <w:spacing w:val="-2"/>
        </w:rPr>
        <w:t>commission</w:t>
      </w:r>
    </w:p>
    <w:p w:rsidR="00FB0F3C" w:rsidRPr="00FB0F3C" w:rsidRDefault="00FB0F3C" w:rsidP="00560043">
      <w:pPr>
        <w:numPr>
          <w:ilvl w:val="2"/>
          <w:numId w:val="229"/>
        </w:numPr>
        <w:tabs>
          <w:tab w:val="left" w:pos="1207"/>
        </w:tabs>
        <w:spacing w:before="235"/>
        <w:ind w:left="1207" w:hanging="719"/>
        <w:jc w:val="both"/>
        <w:rPr>
          <w:color w:val="221F1F"/>
        </w:rPr>
      </w:pPr>
      <w:r w:rsidRPr="00FB0F3C">
        <w:t>The</w:t>
      </w:r>
      <w:r w:rsidRPr="00FB0F3C">
        <w:rPr>
          <w:spacing w:val="-7"/>
        </w:rPr>
        <w:t xml:space="preserve"> </w:t>
      </w:r>
      <w:r w:rsidRPr="00FB0F3C">
        <w:t>Contractor</w:t>
      </w:r>
      <w:r w:rsidRPr="00FB0F3C">
        <w:rPr>
          <w:spacing w:val="-5"/>
        </w:rPr>
        <w:t xml:space="preserve"> </w:t>
      </w:r>
      <w:r w:rsidRPr="00FB0F3C">
        <w:t>shall</w:t>
      </w:r>
      <w:r w:rsidRPr="00FB0F3C">
        <w:rPr>
          <w:spacing w:val="-5"/>
        </w:rPr>
        <w:t xml:space="preserve"> </w:t>
      </w:r>
      <w:r w:rsidRPr="00FB0F3C">
        <w:rPr>
          <w:spacing w:val="-4"/>
        </w:rPr>
        <w:t>not;</w:t>
      </w:r>
    </w:p>
    <w:p w:rsidR="00FB0F3C" w:rsidRPr="00FB0F3C" w:rsidRDefault="00FB0F3C" w:rsidP="00560043">
      <w:pPr>
        <w:numPr>
          <w:ilvl w:val="0"/>
          <w:numId w:val="183"/>
        </w:numPr>
        <w:tabs>
          <w:tab w:val="left" w:pos="1654"/>
          <w:tab w:val="left" w:pos="1660"/>
        </w:tabs>
        <w:spacing w:before="51" w:line="230" w:lineRule="auto"/>
        <w:ind w:right="485" w:hanging="452"/>
        <w:jc w:val="both"/>
      </w:pPr>
      <w:r w:rsidRPr="00FB0F3C">
        <w:t>Offer or give or agree to give to any person in the service of the Procuring Entity any gift or consideration of any kind as an inducement or reward for doing or for</w:t>
      </w:r>
      <w:r w:rsidRPr="00FB0F3C">
        <w:rPr>
          <w:spacing w:val="-3"/>
        </w:rPr>
        <w:t xml:space="preserve"> </w:t>
      </w:r>
      <w:r w:rsidRPr="00FB0F3C">
        <w:t>bearing to door</w:t>
      </w:r>
      <w:r w:rsidRPr="00FB0F3C">
        <w:rPr>
          <w:spacing w:val="-3"/>
        </w:rPr>
        <w:t xml:space="preserve"> </w:t>
      </w:r>
      <w:r w:rsidRPr="00FB0F3C">
        <w:t>for</w:t>
      </w:r>
      <w:r w:rsidRPr="00FB0F3C">
        <w:rPr>
          <w:spacing w:val="-3"/>
        </w:rPr>
        <w:t xml:space="preserve"> </w:t>
      </w:r>
      <w:r w:rsidRPr="00FB0F3C">
        <w:t>having done or for borne to do any act in relation to the obtaining or execution of this or any other Contract for the Procuring</w:t>
      </w:r>
      <w:r w:rsidRPr="00FB0F3C">
        <w:rPr>
          <w:spacing w:val="-6"/>
        </w:rPr>
        <w:t xml:space="preserve"> </w:t>
      </w:r>
      <w:r w:rsidRPr="00FB0F3C">
        <w:t>Entity</w:t>
      </w:r>
      <w:r w:rsidRPr="00FB0F3C">
        <w:rPr>
          <w:spacing w:val="-8"/>
        </w:rPr>
        <w:t xml:space="preserve"> </w:t>
      </w:r>
      <w:r w:rsidRPr="00FB0F3C">
        <w:t>or</w:t>
      </w:r>
      <w:r w:rsidRPr="00FB0F3C">
        <w:rPr>
          <w:spacing w:val="-7"/>
        </w:rPr>
        <w:t xml:space="preserve"> </w:t>
      </w:r>
      <w:r w:rsidRPr="00FB0F3C">
        <w:t>for</w:t>
      </w:r>
      <w:r w:rsidRPr="00FB0F3C">
        <w:rPr>
          <w:spacing w:val="-7"/>
        </w:rPr>
        <w:t xml:space="preserve"> </w:t>
      </w:r>
      <w:r w:rsidRPr="00FB0F3C">
        <w:t>showing</w:t>
      </w:r>
      <w:r w:rsidRPr="00FB0F3C">
        <w:rPr>
          <w:spacing w:val="-8"/>
        </w:rPr>
        <w:t xml:space="preserve"> </w:t>
      </w:r>
      <w:r w:rsidRPr="00FB0F3C">
        <w:t>or</w:t>
      </w:r>
      <w:r w:rsidRPr="00FB0F3C">
        <w:rPr>
          <w:spacing w:val="-7"/>
        </w:rPr>
        <w:t xml:space="preserve"> </w:t>
      </w:r>
      <w:r w:rsidRPr="00FB0F3C">
        <w:t>for</w:t>
      </w:r>
      <w:r w:rsidRPr="00FB0F3C">
        <w:rPr>
          <w:spacing w:val="-11"/>
        </w:rPr>
        <w:t xml:space="preserve"> </w:t>
      </w:r>
      <w:r w:rsidRPr="00FB0F3C">
        <w:t>bearing</w:t>
      </w:r>
      <w:r w:rsidRPr="00FB0F3C">
        <w:rPr>
          <w:spacing w:val="-4"/>
        </w:rPr>
        <w:t xml:space="preserve"> </w:t>
      </w:r>
      <w:r w:rsidRPr="00FB0F3C">
        <w:t>to</w:t>
      </w:r>
      <w:r w:rsidRPr="00FB0F3C">
        <w:rPr>
          <w:spacing w:val="-4"/>
        </w:rPr>
        <w:t xml:space="preserve"> </w:t>
      </w:r>
      <w:r w:rsidRPr="00FB0F3C">
        <w:t>show</w:t>
      </w:r>
      <w:r w:rsidRPr="00FB0F3C">
        <w:rPr>
          <w:spacing w:val="-8"/>
        </w:rPr>
        <w:t xml:space="preserve"> </w:t>
      </w:r>
      <w:r w:rsidRPr="00FB0F3C">
        <w:t>favor</w:t>
      </w:r>
      <w:r w:rsidRPr="00FB0F3C">
        <w:rPr>
          <w:spacing w:val="-7"/>
        </w:rPr>
        <w:t xml:space="preserve"> </w:t>
      </w:r>
      <w:r w:rsidRPr="00FB0F3C">
        <w:t>or</w:t>
      </w:r>
      <w:r w:rsidRPr="00FB0F3C">
        <w:rPr>
          <w:spacing w:val="-11"/>
        </w:rPr>
        <w:t xml:space="preserve"> </w:t>
      </w:r>
      <w:r w:rsidRPr="00FB0F3C">
        <w:t>disfavor</w:t>
      </w:r>
      <w:r w:rsidRPr="00FB0F3C">
        <w:rPr>
          <w:spacing w:val="-7"/>
        </w:rPr>
        <w:t xml:space="preserve"> </w:t>
      </w:r>
      <w:r w:rsidRPr="00FB0F3C">
        <w:t>to</w:t>
      </w:r>
      <w:r w:rsidRPr="00FB0F3C">
        <w:rPr>
          <w:spacing w:val="-8"/>
        </w:rPr>
        <w:t xml:space="preserve"> </w:t>
      </w:r>
      <w:r w:rsidRPr="00FB0F3C">
        <w:t>any</w:t>
      </w:r>
      <w:r w:rsidRPr="00FB0F3C">
        <w:rPr>
          <w:spacing w:val="-8"/>
        </w:rPr>
        <w:t xml:space="preserve"> </w:t>
      </w:r>
      <w:r w:rsidRPr="00FB0F3C">
        <w:t>person</w:t>
      </w:r>
      <w:r w:rsidRPr="00FB0F3C">
        <w:rPr>
          <w:spacing w:val="-8"/>
        </w:rPr>
        <w:t xml:space="preserve"> </w:t>
      </w:r>
      <w:r w:rsidRPr="00FB0F3C">
        <w:t>in</w:t>
      </w:r>
      <w:r w:rsidRPr="00FB0F3C">
        <w:rPr>
          <w:spacing w:val="-8"/>
        </w:rPr>
        <w:t xml:space="preserve"> </w:t>
      </w:r>
      <w:r w:rsidRPr="00FB0F3C">
        <w:t>relation</w:t>
      </w:r>
      <w:r w:rsidRPr="00FB0F3C">
        <w:rPr>
          <w:spacing w:val="-8"/>
        </w:rPr>
        <w:t xml:space="preserve"> </w:t>
      </w:r>
      <w:r w:rsidRPr="00FB0F3C">
        <w:t>to</w:t>
      </w:r>
      <w:r w:rsidRPr="00FB0F3C">
        <w:rPr>
          <w:spacing w:val="-4"/>
        </w:rPr>
        <w:t xml:space="preserve"> </w:t>
      </w:r>
      <w:r w:rsidRPr="00FB0F3C">
        <w:t>this or any other contract for the Procuring Entity.</w:t>
      </w:r>
    </w:p>
    <w:p w:rsidR="00FB0F3C" w:rsidRPr="00FB0F3C" w:rsidRDefault="00FB0F3C" w:rsidP="00560043">
      <w:pPr>
        <w:numPr>
          <w:ilvl w:val="0"/>
          <w:numId w:val="183"/>
        </w:numPr>
        <w:tabs>
          <w:tab w:val="left" w:pos="1655"/>
          <w:tab w:val="left" w:pos="1660"/>
        </w:tabs>
        <w:spacing w:before="52" w:line="228" w:lineRule="auto"/>
        <w:ind w:right="494" w:hanging="452"/>
        <w:jc w:val="both"/>
      </w:pPr>
      <w:r w:rsidRPr="00FB0F3C">
        <w:t>Enter</w:t>
      </w:r>
      <w:r w:rsidRPr="00FB0F3C">
        <w:rPr>
          <w:spacing w:val="-11"/>
        </w:rPr>
        <w:t xml:space="preserve"> </w:t>
      </w:r>
      <w:r w:rsidRPr="00FB0F3C">
        <w:t>into</w:t>
      </w:r>
      <w:r w:rsidRPr="00FB0F3C">
        <w:rPr>
          <w:spacing w:val="-8"/>
        </w:rPr>
        <w:t xml:space="preserve"> </w:t>
      </w:r>
      <w:r w:rsidRPr="00FB0F3C">
        <w:t>this</w:t>
      </w:r>
      <w:r w:rsidRPr="00FB0F3C">
        <w:rPr>
          <w:spacing w:val="-11"/>
        </w:rPr>
        <w:t xml:space="preserve"> </w:t>
      </w:r>
      <w:r w:rsidRPr="00FB0F3C">
        <w:t>or</w:t>
      </w:r>
      <w:r w:rsidRPr="00FB0F3C">
        <w:rPr>
          <w:spacing w:val="-11"/>
        </w:rPr>
        <w:t xml:space="preserve"> </w:t>
      </w:r>
      <w:r w:rsidRPr="00FB0F3C">
        <w:t>any</w:t>
      </w:r>
      <w:r w:rsidRPr="00FB0F3C">
        <w:rPr>
          <w:spacing w:val="-12"/>
        </w:rPr>
        <w:t xml:space="preserve"> </w:t>
      </w:r>
      <w:r w:rsidRPr="00FB0F3C">
        <w:t>other</w:t>
      </w:r>
      <w:r w:rsidRPr="00FB0F3C">
        <w:rPr>
          <w:spacing w:val="-11"/>
        </w:rPr>
        <w:t xml:space="preserve"> </w:t>
      </w:r>
      <w:r w:rsidRPr="00FB0F3C">
        <w:t>contract</w:t>
      </w:r>
      <w:r w:rsidRPr="00FB0F3C">
        <w:rPr>
          <w:spacing w:val="-7"/>
        </w:rPr>
        <w:t xml:space="preserve"> </w:t>
      </w:r>
      <w:r w:rsidRPr="00FB0F3C">
        <w:t>with</w:t>
      </w:r>
      <w:r w:rsidRPr="00FB0F3C">
        <w:rPr>
          <w:spacing w:val="-12"/>
        </w:rPr>
        <w:t xml:space="preserve"> </w:t>
      </w:r>
      <w:r w:rsidRPr="00FB0F3C">
        <w:t>the</w:t>
      </w:r>
      <w:r w:rsidRPr="00FB0F3C">
        <w:rPr>
          <w:spacing w:val="-11"/>
        </w:rPr>
        <w:t xml:space="preserve"> </w:t>
      </w:r>
      <w:r w:rsidRPr="00FB0F3C">
        <w:t>Procuring</w:t>
      </w:r>
      <w:r w:rsidRPr="00FB0F3C">
        <w:rPr>
          <w:spacing w:val="-12"/>
        </w:rPr>
        <w:t xml:space="preserve"> </w:t>
      </w:r>
      <w:r w:rsidRPr="00FB0F3C">
        <w:t>Entity</w:t>
      </w:r>
      <w:r w:rsidRPr="00FB0F3C">
        <w:rPr>
          <w:spacing w:val="-8"/>
        </w:rPr>
        <w:t xml:space="preserve"> </w:t>
      </w:r>
      <w:r w:rsidRPr="00FB0F3C">
        <w:t>in</w:t>
      </w:r>
      <w:r w:rsidRPr="00FB0F3C">
        <w:rPr>
          <w:spacing w:val="-12"/>
        </w:rPr>
        <w:t xml:space="preserve"> </w:t>
      </w:r>
      <w:r w:rsidRPr="00FB0F3C">
        <w:t>connection</w:t>
      </w:r>
      <w:r w:rsidRPr="00FB0F3C">
        <w:rPr>
          <w:spacing w:val="-8"/>
        </w:rPr>
        <w:t xml:space="preserve"> </w:t>
      </w:r>
      <w:r w:rsidRPr="00FB0F3C">
        <w:t>with</w:t>
      </w:r>
      <w:r w:rsidRPr="00FB0F3C">
        <w:rPr>
          <w:spacing w:val="-8"/>
        </w:rPr>
        <w:t xml:space="preserve"> </w:t>
      </w:r>
      <w:r w:rsidRPr="00FB0F3C">
        <w:t>which</w:t>
      </w:r>
      <w:r w:rsidRPr="00FB0F3C">
        <w:rPr>
          <w:spacing w:val="-8"/>
        </w:rPr>
        <w:t xml:space="preserve"> </w:t>
      </w:r>
      <w:r w:rsidRPr="00FB0F3C">
        <w:t>commission</w:t>
      </w:r>
      <w:r w:rsidRPr="00FB0F3C">
        <w:rPr>
          <w:spacing w:val="-8"/>
        </w:rPr>
        <w:t xml:space="preserve"> </w:t>
      </w:r>
      <w:r w:rsidRPr="00FB0F3C">
        <w:t>has been paid or agreed to be paid by him or on his behalf or to his knowledge, unless before the Contract is made particulars of any such commission and of the terms and conditions of any agreement for the payment there of have been disclosed in writing to the Procuring Entity.</w:t>
      </w:r>
    </w:p>
    <w:p w:rsidR="00FB0F3C" w:rsidRPr="00FB0F3C" w:rsidRDefault="00FB0F3C" w:rsidP="00560043">
      <w:pPr>
        <w:numPr>
          <w:ilvl w:val="2"/>
          <w:numId w:val="229"/>
        </w:numPr>
        <w:tabs>
          <w:tab w:val="left" w:pos="1208"/>
        </w:tabs>
        <w:spacing w:before="249" w:line="230" w:lineRule="auto"/>
        <w:ind w:right="490" w:hanging="720"/>
        <w:jc w:val="both"/>
        <w:rPr>
          <w:color w:val="221F1F"/>
        </w:rPr>
      </w:pPr>
      <w:r w:rsidRPr="00FB0F3C">
        <w:t>Any breach of this Condition by the Contractor or by anyone employed by him or acting on his behalf (whether with or without the knowledge of the Contractor) shall be an offence under the provisions of the Public Procurement and Asset Disposal Act (2015) and the Anti-Corruption and Economic Crimes Act (2003) of the Laws of Kenya.</w:t>
      </w:r>
    </w:p>
    <w:p w:rsidR="00FB0F3C" w:rsidRPr="00FB0F3C" w:rsidRDefault="00FB0F3C" w:rsidP="00560043">
      <w:pPr>
        <w:numPr>
          <w:ilvl w:val="0"/>
          <w:numId w:val="229"/>
        </w:numPr>
        <w:tabs>
          <w:tab w:val="left" w:pos="1206"/>
        </w:tabs>
        <w:spacing w:before="241"/>
        <w:ind w:left="1206" w:hanging="718"/>
        <w:jc w:val="both"/>
        <w:outlineLvl w:val="5"/>
        <w:rPr>
          <w:b/>
          <w:bCs/>
        </w:rPr>
      </w:pPr>
      <w:r w:rsidRPr="00FB0F3C">
        <w:rPr>
          <w:b/>
          <w:bCs/>
        </w:rPr>
        <w:t>SUSPENSION</w:t>
      </w:r>
      <w:r w:rsidRPr="00FB0F3C">
        <w:rPr>
          <w:b/>
          <w:bCs/>
          <w:spacing w:val="-6"/>
        </w:rPr>
        <w:t xml:space="preserve"> </w:t>
      </w:r>
      <w:r w:rsidRPr="00FB0F3C">
        <w:rPr>
          <w:b/>
          <w:bCs/>
        </w:rPr>
        <w:t>AND</w:t>
      </w:r>
      <w:r w:rsidRPr="00FB0F3C">
        <w:rPr>
          <w:b/>
          <w:bCs/>
          <w:spacing w:val="-3"/>
        </w:rPr>
        <w:t xml:space="preserve"> </w:t>
      </w:r>
      <w:r w:rsidRPr="00FB0F3C">
        <w:rPr>
          <w:b/>
          <w:bCs/>
        </w:rPr>
        <w:t>TERMINATION</w:t>
      </w:r>
      <w:r w:rsidRPr="00FB0F3C">
        <w:rPr>
          <w:b/>
          <w:bCs/>
          <w:spacing w:val="-3"/>
        </w:rPr>
        <w:t xml:space="preserve"> </w:t>
      </w:r>
      <w:r w:rsidRPr="00FB0F3C">
        <w:rPr>
          <w:b/>
          <w:bCs/>
        </w:rPr>
        <w:t>BY</w:t>
      </w:r>
      <w:r w:rsidRPr="00FB0F3C">
        <w:rPr>
          <w:b/>
          <w:bCs/>
          <w:spacing w:val="-9"/>
        </w:rPr>
        <w:t xml:space="preserve"> </w:t>
      </w:r>
      <w:r w:rsidRPr="00FB0F3C">
        <w:rPr>
          <w:b/>
          <w:bCs/>
          <w:spacing w:val="-2"/>
        </w:rPr>
        <w:t>CONTRACTOR</w:t>
      </w:r>
    </w:p>
    <w:p w:rsidR="00FB0F3C" w:rsidRPr="00FB0F3C" w:rsidRDefault="00FB0F3C" w:rsidP="00560043">
      <w:pPr>
        <w:numPr>
          <w:ilvl w:val="1"/>
          <w:numId w:val="229"/>
        </w:numPr>
        <w:tabs>
          <w:tab w:val="left" w:pos="1207"/>
        </w:tabs>
        <w:spacing w:before="231"/>
        <w:ind w:left="1207" w:hanging="719"/>
        <w:jc w:val="both"/>
        <w:outlineLvl w:val="6"/>
        <w:rPr>
          <w:b/>
          <w:bCs/>
        </w:rPr>
      </w:pPr>
      <w:r w:rsidRPr="00FB0F3C">
        <w:rPr>
          <w:b/>
          <w:bCs/>
        </w:rPr>
        <w:t>Contractor's</w:t>
      </w:r>
      <w:r w:rsidRPr="00FB0F3C">
        <w:rPr>
          <w:b/>
          <w:bCs/>
          <w:spacing w:val="-6"/>
        </w:rPr>
        <w:t xml:space="preserve"> </w:t>
      </w:r>
      <w:r w:rsidRPr="00FB0F3C">
        <w:rPr>
          <w:b/>
          <w:bCs/>
        </w:rPr>
        <w:t>Entitlement</w:t>
      </w:r>
      <w:r w:rsidRPr="00FB0F3C">
        <w:rPr>
          <w:b/>
          <w:bCs/>
          <w:spacing w:val="-6"/>
        </w:rPr>
        <w:t xml:space="preserve"> </w:t>
      </w:r>
      <w:r w:rsidRPr="00FB0F3C">
        <w:rPr>
          <w:b/>
          <w:bCs/>
        </w:rPr>
        <w:t>to</w:t>
      </w:r>
      <w:r w:rsidRPr="00FB0F3C">
        <w:rPr>
          <w:b/>
          <w:bCs/>
          <w:spacing w:val="-2"/>
        </w:rPr>
        <w:t xml:space="preserve"> </w:t>
      </w:r>
      <w:r w:rsidRPr="00FB0F3C">
        <w:rPr>
          <w:b/>
          <w:bCs/>
        </w:rPr>
        <w:t>Suspend</w:t>
      </w:r>
      <w:r w:rsidRPr="00FB0F3C">
        <w:rPr>
          <w:b/>
          <w:bCs/>
          <w:spacing w:val="2"/>
        </w:rPr>
        <w:t xml:space="preserve"> </w:t>
      </w:r>
      <w:r w:rsidRPr="00FB0F3C">
        <w:rPr>
          <w:b/>
          <w:bCs/>
          <w:spacing w:val="-4"/>
        </w:rPr>
        <w:t>Work</w:t>
      </w:r>
    </w:p>
    <w:p w:rsidR="00FB0F3C" w:rsidRPr="00FB0F3C" w:rsidRDefault="00FB0F3C" w:rsidP="00560043">
      <w:pPr>
        <w:numPr>
          <w:ilvl w:val="2"/>
          <w:numId w:val="229"/>
        </w:numPr>
        <w:tabs>
          <w:tab w:val="left" w:pos="1208"/>
        </w:tabs>
        <w:spacing w:before="243" w:line="230" w:lineRule="auto"/>
        <w:ind w:right="487" w:hanging="720"/>
        <w:jc w:val="both"/>
        <w:rPr>
          <w:color w:val="221F1F"/>
        </w:rPr>
      </w:pPr>
      <w:r w:rsidRPr="00FB0F3C">
        <w:t>If</w:t>
      </w:r>
      <w:r w:rsidRPr="00FB0F3C">
        <w:rPr>
          <w:spacing w:val="-5"/>
        </w:rPr>
        <w:t xml:space="preserve"> </w:t>
      </w:r>
      <w:r w:rsidRPr="00FB0F3C">
        <w:t>the</w:t>
      </w:r>
      <w:r w:rsidRPr="00FB0F3C">
        <w:rPr>
          <w:spacing w:val="-5"/>
        </w:rPr>
        <w:t xml:space="preserve"> </w:t>
      </w:r>
      <w:r w:rsidRPr="00FB0F3C">
        <w:t>Architect</w:t>
      </w:r>
      <w:r w:rsidRPr="00FB0F3C">
        <w:rPr>
          <w:spacing w:val="-9"/>
        </w:rPr>
        <w:t xml:space="preserve"> </w:t>
      </w:r>
      <w:r w:rsidRPr="00FB0F3C">
        <w:t>fails</w:t>
      </w:r>
      <w:r w:rsidRPr="00FB0F3C">
        <w:rPr>
          <w:spacing w:val="-9"/>
        </w:rPr>
        <w:t xml:space="preserve"> </w:t>
      </w:r>
      <w:r w:rsidRPr="00FB0F3C">
        <w:t>to</w:t>
      </w:r>
      <w:r w:rsidRPr="00FB0F3C">
        <w:rPr>
          <w:spacing w:val="-6"/>
        </w:rPr>
        <w:t xml:space="preserve"> </w:t>
      </w:r>
      <w:r w:rsidRPr="00FB0F3C">
        <w:t>certify</w:t>
      </w:r>
      <w:r w:rsidRPr="00FB0F3C">
        <w:rPr>
          <w:spacing w:val="-10"/>
        </w:rPr>
        <w:t xml:space="preserve"> </w:t>
      </w:r>
      <w:r w:rsidRPr="00FB0F3C">
        <w:t>in</w:t>
      </w:r>
      <w:r w:rsidRPr="00FB0F3C">
        <w:rPr>
          <w:spacing w:val="-10"/>
        </w:rPr>
        <w:t xml:space="preserve"> </w:t>
      </w:r>
      <w:r w:rsidRPr="00FB0F3C">
        <w:t>accordance</w:t>
      </w:r>
      <w:r w:rsidRPr="00FB0F3C">
        <w:rPr>
          <w:spacing w:val="-9"/>
        </w:rPr>
        <w:t xml:space="preserve"> </w:t>
      </w:r>
      <w:r w:rsidRPr="00FB0F3C">
        <w:t>with</w:t>
      </w:r>
      <w:r w:rsidRPr="00FB0F3C">
        <w:rPr>
          <w:spacing w:val="-10"/>
        </w:rPr>
        <w:t xml:space="preserve"> </w:t>
      </w:r>
      <w:r w:rsidRPr="00FB0F3C">
        <w:t>Sub-Clause</w:t>
      </w:r>
      <w:r w:rsidRPr="00FB0F3C">
        <w:rPr>
          <w:spacing w:val="-9"/>
        </w:rPr>
        <w:t xml:space="preserve"> </w:t>
      </w:r>
      <w:r w:rsidRPr="00FB0F3C">
        <w:t>14.6</w:t>
      </w:r>
      <w:r w:rsidRPr="00FB0F3C">
        <w:rPr>
          <w:spacing w:val="-10"/>
        </w:rPr>
        <w:t xml:space="preserve"> </w:t>
      </w:r>
      <w:r w:rsidRPr="00FB0F3C">
        <w:t>[Issue</w:t>
      </w:r>
      <w:r w:rsidRPr="00FB0F3C">
        <w:rPr>
          <w:spacing w:val="-9"/>
        </w:rPr>
        <w:t xml:space="preserve"> </w:t>
      </w:r>
      <w:r w:rsidRPr="00FB0F3C">
        <w:t>of</w:t>
      </w:r>
      <w:r w:rsidRPr="00FB0F3C">
        <w:rPr>
          <w:spacing w:val="-5"/>
        </w:rPr>
        <w:t xml:space="preserve"> </w:t>
      </w:r>
      <w:r w:rsidRPr="00FB0F3C">
        <w:t>Interim</w:t>
      </w:r>
      <w:r w:rsidRPr="00FB0F3C">
        <w:rPr>
          <w:spacing w:val="-7"/>
        </w:rPr>
        <w:t xml:space="preserve"> </w:t>
      </w:r>
      <w:r w:rsidRPr="00FB0F3C">
        <w:t>Payment</w:t>
      </w:r>
      <w:r w:rsidRPr="00FB0F3C">
        <w:rPr>
          <w:spacing w:val="-5"/>
        </w:rPr>
        <w:t xml:space="preserve"> </w:t>
      </w:r>
      <w:r w:rsidRPr="00FB0F3C">
        <w:t>Certificates]</w:t>
      </w:r>
      <w:r w:rsidRPr="00FB0F3C">
        <w:rPr>
          <w:spacing w:val="-9"/>
        </w:rPr>
        <w:t xml:space="preserve"> </w:t>
      </w:r>
      <w:r w:rsidRPr="00FB0F3C">
        <w:t>or Sub-Clause 14.7 [Payment],or</w:t>
      </w:r>
      <w:r w:rsidRPr="00FB0F3C">
        <w:rPr>
          <w:spacing w:val="40"/>
        </w:rPr>
        <w:t xml:space="preserve"> </w:t>
      </w:r>
      <w:r w:rsidRPr="00FB0F3C">
        <w:t>not receiving instructions that would enable the contractor to proceed with the works in accordance with the program, the Contractor may,</w:t>
      </w:r>
      <w:r w:rsidRPr="00FB0F3C">
        <w:rPr>
          <w:spacing w:val="-1"/>
        </w:rPr>
        <w:t xml:space="preserve"> </w:t>
      </w:r>
      <w:r w:rsidRPr="00FB0F3C">
        <w:t>after giving not less than 30 days' notice to the</w:t>
      </w:r>
      <w:r w:rsidRPr="00FB0F3C">
        <w:rPr>
          <w:spacing w:val="-4"/>
        </w:rPr>
        <w:t xml:space="preserve"> </w:t>
      </w:r>
      <w:r w:rsidRPr="00FB0F3C">
        <w:t>Procuring</w:t>
      </w:r>
      <w:r w:rsidRPr="00FB0F3C">
        <w:rPr>
          <w:spacing w:val="-3"/>
        </w:rPr>
        <w:t xml:space="preserve"> </w:t>
      </w:r>
      <w:r w:rsidRPr="00FB0F3C">
        <w:t>Entity,</w:t>
      </w:r>
      <w:r w:rsidRPr="00FB0F3C">
        <w:rPr>
          <w:spacing w:val="-6"/>
        </w:rPr>
        <w:t xml:space="preserve"> </w:t>
      </w:r>
      <w:r w:rsidRPr="00FB0F3C">
        <w:t>suspend work</w:t>
      </w:r>
      <w:r w:rsidRPr="00FB0F3C">
        <w:rPr>
          <w:spacing w:val="-5"/>
        </w:rPr>
        <w:t xml:space="preserve"> </w:t>
      </w:r>
      <w:r w:rsidRPr="00FB0F3C">
        <w:t>(or reduce the rate</w:t>
      </w:r>
      <w:r w:rsidRPr="00FB0F3C">
        <w:rPr>
          <w:spacing w:val="-4"/>
        </w:rPr>
        <w:t xml:space="preserve"> </w:t>
      </w:r>
      <w:r w:rsidRPr="00FB0F3C">
        <w:t>of work) unless</w:t>
      </w:r>
      <w:r w:rsidRPr="00FB0F3C">
        <w:rPr>
          <w:spacing w:val="-4"/>
        </w:rPr>
        <w:t xml:space="preserve"> </w:t>
      </w:r>
      <w:r w:rsidRPr="00FB0F3C">
        <w:t>and</w:t>
      </w:r>
      <w:r w:rsidRPr="00FB0F3C">
        <w:rPr>
          <w:spacing w:val="-1"/>
        </w:rPr>
        <w:t xml:space="preserve"> </w:t>
      </w:r>
      <w:r w:rsidRPr="00FB0F3C">
        <w:t>until the Contractor</w:t>
      </w:r>
      <w:r w:rsidRPr="00FB0F3C">
        <w:rPr>
          <w:spacing w:val="-4"/>
        </w:rPr>
        <w:t xml:space="preserve"> </w:t>
      </w:r>
      <w:r w:rsidRPr="00FB0F3C">
        <w:t>has</w:t>
      </w:r>
      <w:r w:rsidRPr="00FB0F3C">
        <w:rPr>
          <w:spacing w:val="-4"/>
        </w:rPr>
        <w:t xml:space="preserve"> </w:t>
      </w:r>
      <w:r w:rsidRPr="00FB0F3C">
        <w:t>received the Payment Certificate, reasonable evidence or payment, as the case may beand as described in the notice.</w:t>
      </w:r>
    </w:p>
    <w:p w:rsidR="00FB0F3C" w:rsidRPr="00FB0F3C" w:rsidRDefault="00FB0F3C" w:rsidP="00560043">
      <w:pPr>
        <w:numPr>
          <w:ilvl w:val="2"/>
          <w:numId w:val="229"/>
        </w:numPr>
        <w:tabs>
          <w:tab w:val="left" w:pos="1208"/>
        </w:tabs>
        <w:spacing w:before="252" w:line="228" w:lineRule="auto"/>
        <w:ind w:right="906" w:hanging="720"/>
        <w:rPr>
          <w:color w:val="221F1F"/>
        </w:rPr>
      </w:pPr>
      <w:r w:rsidRPr="00FB0F3C">
        <w:t>The</w:t>
      </w:r>
      <w:r w:rsidRPr="00FB0F3C">
        <w:rPr>
          <w:spacing w:val="-4"/>
        </w:rPr>
        <w:t xml:space="preserve"> </w:t>
      </w:r>
      <w:r w:rsidRPr="00FB0F3C">
        <w:t>Contractor's</w:t>
      </w:r>
      <w:r w:rsidRPr="00FB0F3C">
        <w:rPr>
          <w:spacing w:val="-4"/>
        </w:rPr>
        <w:t xml:space="preserve"> </w:t>
      </w:r>
      <w:r w:rsidRPr="00FB0F3C">
        <w:t>action</w:t>
      </w:r>
      <w:r w:rsidRPr="00FB0F3C">
        <w:rPr>
          <w:spacing w:val="-5"/>
        </w:rPr>
        <w:t xml:space="preserve"> </w:t>
      </w:r>
      <w:r w:rsidRPr="00FB0F3C">
        <w:t>shall</w:t>
      </w:r>
      <w:r w:rsidRPr="00FB0F3C">
        <w:rPr>
          <w:spacing w:val="-4"/>
        </w:rPr>
        <w:t xml:space="preserve"> </w:t>
      </w:r>
      <w:r w:rsidRPr="00FB0F3C">
        <w:t>not</w:t>
      </w:r>
      <w:r w:rsidRPr="00FB0F3C">
        <w:rPr>
          <w:spacing w:val="-4"/>
        </w:rPr>
        <w:t xml:space="preserve"> </w:t>
      </w:r>
      <w:r w:rsidRPr="00FB0F3C">
        <w:t>prejudice</w:t>
      </w:r>
      <w:r w:rsidRPr="00FB0F3C">
        <w:rPr>
          <w:spacing w:val="-4"/>
        </w:rPr>
        <w:t xml:space="preserve"> </w:t>
      </w:r>
      <w:r w:rsidRPr="00FB0F3C">
        <w:t>his entitlements</w:t>
      </w:r>
      <w:r w:rsidRPr="00FB0F3C">
        <w:rPr>
          <w:spacing w:val="-4"/>
        </w:rPr>
        <w:t xml:space="preserve"> </w:t>
      </w:r>
      <w:r w:rsidRPr="00FB0F3C">
        <w:t>to</w:t>
      </w:r>
      <w:r w:rsidRPr="00FB0F3C">
        <w:rPr>
          <w:spacing w:val="-1"/>
        </w:rPr>
        <w:t xml:space="preserve"> </w:t>
      </w:r>
      <w:r w:rsidRPr="00FB0F3C">
        <w:t>financing</w:t>
      </w:r>
      <w:r w:rsidRPr="00FB0F3C">
        <w:rPr>
          <w:spacing w:val="-5"/>
        </w:rPr>
        <w:t xml:space="preserve"> </w:t>
      </w:r>
      <w:r w:rsidRPr="00FB0F3C">
        <w:t>charges under Sub-Clause</w:t>
      </w:r>
      <w:r w:rsidRPr="00FB0F3C">
        <w:rPr>
          <w:spacing w:val="-4"/>
        </w:rPr>
        <w:t xml:space="preserve"> </w:t>
      </w:r>
      <w:r w:rsidRPr="00FB0F3C">
        <w:t>14.8 [Delayed Payment] and to termination under Sub-Clause 16.2 [Terminationby Contractor].</w:t>
      </w:r>
    </w:p>
    <w:p w:rsidR="00FB0F3C" w:rsidRPr="00FB0F3C" w:rsidRDefault="00FB0F3C" w:rsidP="00560043">
      <w:pPr>
        <w:numPr>
          <w:ilvl w:val="2"/>
          <w:numId w:val="229"/>
        </w:numPr>
        <w:tabs>
          <w:tab w:val="left" w:pos="1208"/>
        </w:tabs>
        <w:spacing w:before="246" w:line="230" w:lineRule="auto"/>
        <w:ind w:right="497" w:hanging="720"/>
        <w:jc w:val="both"/>
        <w:rPr>
          <w:color w:val="221F1F"/>
        </w:rPr>
      </w:pPr>
      <w:r w:rsidRPr="00FB0F3C">
        <w:t>If the Contractor subsequently receives such Payment Certificate, evidence or payment (as described in the relevant Sub-Clause and in the above notice) before giving a notice of termination, the Contractor shall resume normal working as soon as is reasonably practicable.</w:t>
      </w:r>
    </w:p>
    <w:p w:rsidR="00FB0F3C" w:rsidRPr="00FB0F3C" w:rsidRDefault="00FB0F3C" w:rsidP="00560043">
      <w:pPr>
        <w:numPr>
          <w:ilvl w:val="2"/>
          <w:numId w:val="229"/>
        </w:numPr>
        <w:tabs>
          <w:tab w:val="left" w:pos="1208"/>
        </w:tabs>
        <w:spacing w:before="243" w:line="230" w:lineRule="auto"/>
        <w:ind w:right="492" w:hanging="720"/>
        <w:jc w:val="both"/>
        <w:rPr>
          <w:color w:val="221F1F"/>
        </w:rPr>
      </w:pPr>
      <w:r w:rsidRPr="00FB0F3C">
        <w:t>If</w:t>
      </w:r>
      <w:r w:rsidRPr="00FB0F3C">
        <w:rPr>
          <w:spacing w:val="-8"/>
        </w:rPr>
        <w:t xml:space="preserve"> </w:t>
      </w:r>
      <w:r w:rsidRPr="00FB0F3C">
        <w:t>the</w:t>
      </w:r>
      <w:r w:rsidRPr="00FB0F3C">
        <w:rPr>
          <w:spacing w:val="-12"/>
        </w:rPr>
        <w:t xml:space="preserve"> </w:t>
      </w:r>
      <w:r w:rsidRPr="00FB0F3C">
        <w:t>Contractor</w:t>
      </w:r>
      <w:r w:rsidRPr="00FB0F3C">
        <w:rPr>
          <w:spacing w:val="-12"/>
        </w:rPr>
        <w:t xml:space="preserve"> </w:t>
      </w:r>
      <w:r w:rsidRPr="00FB0F3C">
        <w:t>suffers</w:t>
      </w:r>
      <w:r w:rsidRPr="00FB0F3C">
        <w:rPr>
          <w:spacing w:val="-12"/>
        </w:rPr>
        <w:t xml:space="preserve"> </w:t>
      </w:r>
      <w:r w:rsidRPr="00FB0F3C">
        <w:t>delay</w:t>
      </w:r>
      <w:r w:rsidRPr="00FB0F3C">
        <w:rPr>
          <w:spacing w:val="-13"/>
        </w:rPr>
        <w:t xml:space="preserve"> </w:t>
      </w:r>
      <w:r w:rsidRPr="00FB0F3C">
        <w:t>and/orincurs</w:t>
      </w:r>
      <w:r w:rsidRPr="00FB0F3C">
        <w:rPr>
          <w:spacing w:val="-7"/>
        </w:rPr>
        <w:t xml:space="preserve"> </w:t>
      </w:r>
      <w:r w:rsidRPr="00FB0F3C">
        <w:t>Cost</w:t>
      </w:r>
      <w:r w:rsidRPr="00FB0F3C">
        <w:rPr>
          <w:spacing w:val="-12"/>
        </w:rPr>
        <w:t xml:space="preserve"> </w:t>
      </w:r>
      <w:r w:rsidRPr="00FB0F3C">
        <w:t>as</w:t>
      </w:r>
      <w:r w:rsidRPr="00FB0F3C">
        <w:rPr>
          <w:spacing w:val="-12"/>
        </w:rPr>
        <w:t xml:space="preserve"> </w:t>
      </w:r>
      <w:r w:rsidRPr="00FB0F3C">
        <w:t>a</w:t>
      </w:r>
      <w:r w:rsidRPr="00FB0F3C">
        <w:rPr>
          <w:spacing w:val="-12"/>
        </w:rPr>
        <w:t xml:space="preserve"> </w:t>
      </w:r>
      <w:r w:rsidRPr="00FB0F3C">
        <w:t>result</w:t>
      </w:r>
      <w:r w:rsidRPr="00FB0F3C">
        <w:rPr>
          <w:spacing w:val="-12"/>
        </w:rPr>
        <w:t xml:space="preserve"> </w:t>
      </w:r>
      <w:r w:rsidRPr="00FB0F3C">
        <w:t>of</w:t>
      </w:r>
      <w:r w:rsidRPr="00FB0F3C">
        <w:rPr>
          <w:spacing w:val="-8"/>
        </w:rPr>
        <w:t xml:space="preserve"> </w:t>
      </w:r>
      <w:r w:rsidRPr="00FB0F3C">
        <w:t>suspending</w:t>
      </w:r>
      <w:r w:rsidRPr="00FB0F3C">
        <w:rPr>
          <w:spacing w:val="-13"/>
        </w:rPr>
        <w:t xml:space="preserve"> </w:t>
      </w:r>
      <w:r w:rsidRPr="00FB0F3C">
        <w:t>work</w:t>
      </w:r>
      <w:r w:rsidRPr="00FB0F3C">
        <w:rPr>
          <w:spacing w:val="-13"/>
        </w:rPr>
        <w:t xml:space="preserve"> </w:t>
      </w:r>
      <w:r w:rsidRPr="00FB0F3C">
        <w:t>(or</w:t>
      </w:r>
      <w:r w:rsidRPr="00FB0F3C">
        <w:rPr>
          <w:spacing w:val="-12"/>
        </w:rPr>
        <w:t xml:space="preserve"> </w:t>
      </w:r>
      <w:r w:rsidRPr="00FB0F3C">
        <w:t>reducing</w:t>
      </w:r>
      <w:r w:rsidRPr="00FB0F3C">
        <w:rPr>
          <w:spacing w:val="-13"/>
        </w:rPr>
        <w:t xml:space="preserve"> </w:t>
      </w:r>
      <w:r w:rsidRPr="00FB0F3C">
        <w:t>the</w:t>
      </w:r>
      <w:r w:rsidRPr="00FB0F3C">
        <w:rPr>
          <w:spacing w:val="-12"/>
        </w:rPr>
        <w:t xml:space="preserve"> </w:t>
      </w:r>
      <w:r w:rsidRPr="00FB0F3C">
        <w:t>rate</w:t>
      </w:r>
      <w:r w:rsidRPr="00FB0F3C">
        <w:rPr>
          <w:spacing w:val="-12"/>
        </w:rPr>
        <w:t xml:space="preserve"> </w:t>
      </w:r>
      <w:r w:rsidRPr="00FB0F3C">
        <w:t>of</w:t>
      </w:r>
      <w:r w:rsidRPr="00FB0F3C">
        <w:rPr>
          <w:spacing w:val="-8"/>
        </w:rPr>
        <w:t xml:space="preserve"> </w:t>
      </w:r>
      <w:r w:rsidRPr="00FB0F3C">
        <w:t>work) in accordance with this Sub-Clause, the Contractor shall give notice to the Architect and shall be entitled subject to Sub-Clause 20.1 [Contractor's Claims] to:</w:t>
      </w:r>
    </w:p>
    <w:p w:rsidR="00FB0F3C" w:rsidRPr="00FB0F3C" w:rsidRDefault="00FB0F3C" w:rsidP="00FB0F3C">
      <w:pPr>
        <w:spacing w:before="1"/>
      </w:pPr>
    </w:p>
    <w:p w:rsidR="00FB0F3C" w:rsidRPr="00FB0F3C" w:rsidRDefault="00FB0F3C" w:rsidP="00560043">
      <w:pPr>
        <w:numPr>
          <w:ilvl w:val="0"/>
          <w:numId w:val="186"/>
        </w:numPr>
        <w:tabs>
          <w:tab w:val="left" w:pos="1650"/>
          <w:tab w:val="left" w:pos="1652"/>
        </w:tabs>
        <w:spacing w:line="228" w:lineRule="auto"/>
        <w:ind w:right="482"/>
        <w:jc w:val="both"/>
      </w:pPr>
      <w:r w:rsidRPr="00FB0F3C">
        <w:t>an extension of time for any such delay, if completion is or will be delayed, under Sub-Clause 8.4 [Extension of Time for Completion], and</w:t>
      </w:r>
    </w:p>
    <w:p w:rsidR="00FB0F3C" w:rsidRPr="00FB0F3C" w:rsidRDefault="00FB0F3C" w:rsidP="00560043">
      <w:pPr>
        <w:numPr>
          <w:ilvl w:val="0"/>
          <w:numId w:val="186"/>
        </w:numPr>
        <w:tabs>
          <w:tab w:val="left" w:pos="1648"/>
        </w:tabs>
        <w:spacing w:line="246" w:lineRule="exact"/>
        <w:ind w:left="1648" w:hanging="444"/>
      </w:pPr>
      <w:r w:rsidRPr="00FB0F3C">
        <w:t>payment</w:t>
      </w:r>
      <w:r w:rsidRPr="00FB0F3C">
        <w:rPr>
          <w:spacing w:val="-5"/>
        </w:rPr>
        <w:t xml:space="preserve"> </w:t>
      </w:r>
      <w:r w:rsidRPr="00FB0F3C">
        <w:t>of any</w:t>
      </w:r>
      <w:r w:rsidRPr="00FB0F3C">
        <w:rPr>
          <w:spacing w:val="-6"/>
        </w:rPr>
        <w:t xml:space="preserve"> </w:t>
      </w:r>
      <w:r w:rsidRPr="00FB0F3C">
        <w:t>such</w:t>
      </w:r>
      <w:r w:rsidRPr="00FB0F3C">
        <w:rPr>
          <w:spacing w:val="-5"/>
        </w:rPr>
        <w:t xml:space="preserve"> </w:t>
      </w:r>
      <w:r w:rsidRPr="00FB0F3C">
        <w:t>Cost-plus</w:t>
      </w:r>
      <w:r w:rsidRPr="00FB0F3C">
        <w:rPr>
          <w:spacing w:val="-4"/>
        </w:rPr>
        <w:t xml:space="preserve"> </w:t>
      </w:r>
      <w:r w:rsidRPr="00FB0F3C">
        <w:t>profit,</w:t>
      </w:r>
      <w:r w:rsidRPr="00FB0F3C">
        <w:rPr>
          <w:spacing w:val="-2"/>
        </w:rPr>
        <w:t xml:space="preserve"> </w:t>
      </w:r>
      <w:r w:rsidRPr="00FB0F3C">
        <w:t>which</w:t>
      </w:r>
      <w:r w:rsidRPr="00FB0F3C">
        <w:rPr>
          <w:spacing w:val="-6"/>
        </w:rPr>
        <w:t xml:space="preserve"> </w:t>
      </w:r>
      <w:r w:rsidRPr="00FB0F3C">
        <w:t>shall</w:t>
      </w:r>
      <w:r w:rsidRPr="00FB0F3C">
        <w:rPr>
          <w:spacing w:val="-4"/>
        </w:rPr>
        <w:t xml:space="preserve"> </w:t>
      </w:r>
      <w:r w:rsidRPr="00FB0F3C">
        <w:t>be</w:t>
      </w:r>
      <w:r w:rsidRPr="00FB0F3C">
        <w:rPr>
          <w:spacing w:val="-4"/>
        </w:rPr>
        <w:t xml:space="preserve"> </w:t>
      </w:r>
      <w:r w:rsidRPr="00FB0F3C">
        <w:t>included</w:t>
      </w:r>
      <w:r w:rsidRPr="00FB0F3C">
        <w:rPr>
          <w:spacing w:val="-2"/>
        </w:rPr>
        <w:t xml:space="preserve"> </w:t>
      </w:r>
      <w:r w:rsidRPr="00FB0F3C">
        <w:t>in</w:t>
      </w:r>
      <w:r w:rsidRPr="00FB0F3C">
        <w:rPr>
          <w:spacing w:val="-5"/>
        </w:rPr>
        <w:t xml:space="preserve"> </w:t>
      </w:r>
      <w:r w:rsidRPr="00FB0F3C">
        <w:t>the</w:t>
      </w:r>
      <w:r w:rsidRPr="00FB0F3C">
        <w:rPr>
          <w:spacing w:val="-4"/>
        </w:rPr>
        <w:t xml:space="preserve"> </w:t>
      </w:r>
      <w:r w:rsidRPr="00FB0F3C">
        <w:t>Contract</w:t>
      </w:r>
      <w:r w:rsidRPr="00FB0F3C">
        <w:rPr>
          <w:spacing w:val="-5"/>
        </w:rPr>
        <w:t xml:space="preserve"> </w:t>
      </w:r>
      <w:r w:rsidRPr="00FB0F3C">
        <w:rPr>
          <w:spacing w:val="-2"/>
        </w:rPr>
        <w:t>Price.</w:t>
      </w:r>
    </w:p>
    <w:p w:rsidR="00FB0F3C" w:rsidRPr="00FB0F3C" w:rsidRDefault="00FB0F3C" w:rsidP="00560043">
      <w:pPr>
        <w:numPr>
          <w:ilvl w:val="1"/>
          <w:numId w:val="229"/>
        </w:numPr>
        <w:tabs>
          <w:tab w:val="left" w:pos="1200"/>
        </w:tabs>
        <w:spacing w:before="243" w:line="230" w:lineRule="auto"/>
        <w:ind w:right="544"/>
        <w:rPr>
          <w:b/>
        </w:rPr>
      </w:pPr>
      <w:r w:rsidRPr="00FB0F3C">
        <w:t>After</w:t>
      </w:r>
      <w:r w:rsidRPr="00FB0F3C">
        <w:rPr>
          <w:spacing w:val="-5"/>
        </w:rPr>
        <w:t xml:space="preserve"> </w:t>
      </w:r>
      <w:r w:rsidRPr="00FB0F3C">
        <w:t>receiving</w:t>
      </w:r>
      <w:r w:rsidRPr="00FB0F3C">
        <w:rPr>
          <w:spacing w:val="-6"/>
        </w:rPr>
        <w:t xml:space="preserve"> </w:t>
      </w:r>
      <w:r w:rsidRPr="00FB0F3C">
        <w:t>this</w:t>
      </w:r>
      <w:r w:rsidRPr="00FB0F3C">
        <w:rPr>
          <w:spacing w:val="-5"/>
        </w:rPr>
        <w:t xml:space="preserve"> </w:t>
      </w:r>
      <w:r w:rsidRPr="00FB0F3C">
        <w:t>notice,</w:t>
      </w:r>
      <w:r w:rsidRPr="00FB0F3C">
        <w:rPr>
          <w:spacing w:val="-3"/>
        </w:rPr>
        <w:t xml:space="preserve"> </w:t>
      </w:r>
      <w:r w:rsidRPr="00FB0F3C">
        <w:t>the</w:t>
      </w:r>
      <w:r w:rsidRPr="00FB0F3C">
        <w:rPr>
          <w:spacing w:val="-1"/>
        </w:rPr>
        <w:t xml:space="preserve"> </w:t>
      </w:r>
      <w:r w:rsidRPr="00FB0F3C">
        <w:t>Architect</w:t>
      </w:r>
      <w:r w:rsidRPr="00FB0F3C">
        <w:rPr>
          <w:spacing w:val="-5"/>
        </w:rPr>
        <w:t xml:space="preserve"> </w:t>
      </w:r>
      <w:r w:rsidRPr="00FB0F3C">
        <w:t>shall</w:t>
      </w:r>
      <w:r w:rsidRPr="00FB0F3C">
        <w:rPr>
          <w:spacing w:val="-1"/>
        </w:rPr>
        <w:t xml:space="preserve"> </w:t>
      </w:r>
      <w:r w:rsidRPr="00FB0F3C">
        <w:t>proceed</w:t>
      </w:r>
      <w:r w:rsidRPr="00FB0F3C">
        <w:rPr>
          <w:spacing w:val="-2"/>
        </w:rPr>
        <w:t xml:space="preserve"> </w:t>
      </w:r>
      <w:r w:rsidRPr="00FB0F3C">
        <w:t>in accordance</w:t>
      </w:r>
      <w:r w:rsidRPr="00FB0F3C">
        <w:rPr>
          <w:spacing w:val="-5"/>
        </w:rPr>
        <w:t xml:space="preserve"> </w:t>
      </w:r>
      <w:r w:rsidRPr="00FB0F3C">
        <w:t>with</w:t>
      </w:r>
      <w:r w:rsidRPr="00FB0F3C">
        <w:rPr>
          <w:spacing w:val="-6"/>
        </w:rPr>
        <w:t xml:space="preserve"> </w:t>
      </w:r>
      <w:r w:rsidRPr="00FB0F3C">
        <w:t>Sub-Clause</w:t>
      </w:r>
      <w:r w:rsidRPr="00FB0F3C">
        <w:rPr>
          <w:spacing w:val="-5"/>
        </w:rPr>
        <w:t xml:space="preserve"> </w:t>
      </w:r>
      <w:r w:rsidRPr="00FB0F3C">
        <w:t>3.5</w:t>
      </w:r>
      <w:r w:rsidRPr="00FB0F3C">
        <w:rPr>
          <w:spacing w:val="-2"/>
        </w:rPr>
        <w:t xml:space="preserve"> </w:t>
      </w:r>
      <w:r w:rsidRPr="00FB0F3C">
        <w:t>[Determinations] to agree or determine these matters.</w:t>
      </w:r>
    </w:p>
    <w:p w:rsidR="00FB0F3C" w:rsidRPr="00FB0F3C" w:rsidRDefault="00FB0F3C" w:rsidP="00560043">
      <w:pPr>
        <w:numPr>
          <w:ilvl w:val="1"/>
          <w:numId w:val="229"/>
        </w:numPr>
        <w:tabs>
          <w:tab w:val="left" w:pos="1203"/>
        </w:tabs>
        <w:spacing w:before="234"/>
        <w:ind w:left="1203" w:hanging="719"/>
        <w:jc w:val="both"/>
        <w:outlineLvl w:val="6"/>
        <w:rPr>
          <w:b/>
          <w:bCs/>
        </w:rPr>
      </w:pPr>
      <w:r w:rsidRPr="00FB0F3C">
        <w:rPr>
          <w:b/>
          <w:bCs/>
        </w:rPr>
        <w:t>Termination</w:t>
      </w:r>
      <w:r w:rsidRPr="00FB0F3C">
        <w:rPr>
          <w:b/>
          <w:bCs/>
          <w:spacing w:val="-1"/>
        </w:rPr>
        <w:t xml:space="preserve"> </w:t>
      </w:r>
      <w:r w:rsidRPr="00FB0F3C">
        <w:rPr>
          <w:b/>
          <w:bCs/>
        </w:rPr>
        <w:t>by</w:t>
      </w:r>
      <w:r w:rsidRPr="00FB0F3C">
        <w:rPr>
          <w:b/>
          <w:bCs/>
          <w:spacing w:val="-4"/>
        </w:rPr>
        <w:t xml:space="preserve"> </w:t>
      </w:r>
      <w:r w:rsidRPr="00FB0F3C">
        <w:rPr>
          <w:b/>
          <w:bCs/>
          <w:spacing w:val="-2"/>
        </w:rPr>
        <w:t>Contractor</w:t>
      </w:r>
    </w:p>
    <w:p w:rsidR="00FB0F3C" w:rsidRPr="00FB0F3C" w:rsidRDefault="00FB0F3C" w:rsidP="00560043">
      <w:pPr>
        <w:numPr>
          <w:ilvl w:val="2"/>
          <w:numId w:val="229"/>
        </w:numPr>
        <w:tabs>
          <w:tab w:val="left" w:pos="1203"/>
        </w:tabs>
        <w:spacing w:before="236"/>
        <w:ind w:left="1203" w:hanging="719"/>
        <w:jc w:val="both"/>
        <w:rPr>
          <w:color w:val="221F1F"/>
        </w:rPr>
      </w:pPr>
      <w:r w:rsidRPr="00FB0F3C">
        <w:t>The</w:t>
      </w:r>
      <w:r w:rsidRPr="00FB0F3C">
        <w:rPr>
          <w:spacing w:val="-7"/>
        </w:rPr>
        <w:t xml:space="preserve"> </w:t>
      </w:r>
      <w:r w:rsidRPr="00FB0F3C">
        <w:t>Contractor</w:t>
      </w:r>
      <w:r w:rsidRPr="00FB0F3C">
        <w:rPr>
          <w:spacing w:val="-5"/>
        </w:rPr>
        <w:t xml:space="preserve"> </w:t>
      </w:r>
      <w:r w:rsidRPr="00FB0F3C">
        <w:t>shall</w:t>
      </w:r>
      <w:r w:rsidRPr="00FB0F3C">
        <w:rPr>
          <w:spacing w:val="-5"/>
        </w:rPr>
        <w:t xml:space="preserve"> </w:t>
      </w:r>
      <w:r w:rsidRPr="00FB0F3C">
        <w:t>be</w:t>
      </w:r>
      <w:r w:rsidRPr="00FB0F3C">
        <w:rPr>
          <w:spacing w:val="-5"/>
        </w:rPr>
        <w:t xml:space="preserve"> </w:t>
      </w:r>
      <w:r w:rsidRPr="00FB0F3C">
        <w:t>entitled</w:t>
      </w:r>
      <w:r w:rsidRPr="00FB0F3C">
        <w:rPr>
          <w:spacing w:val="-2"/>
        </w:rPr>
        <w:t xml:space="preserve"> </w:t>
      </w:r>
      <w:r w:rsidRPr="00FB0F3C">
        <w:t>to</w:t>
      </w:r>
      <w:r w:rsidRPr="00FB0F3C">
        <w:rPr>
          <w:spacing w:val="-2"/>
        </w:rPr>
        <w:t xml:space="preserve"> </w:t>
      </w:r>
      <w:r w:rsidRPr="00FB0F3C">
        <w:t>terminate</w:t>
      </w:r>
      <w:r w:rsidRPr="00FB0F3C">
        <w:rPr>
          <w:spacing w:val="-5"/>
        </w:rPr>
        <w:t xml:space="preserve"> </w:t>
      </w:r>
      <w:r w:rsidRPr="00FB0F3C">
        <w:t>the</w:t>
      </w:r>
      <w:r w:rsidRPr="00FB0F3C">
        <w:rPr>
          <w:spacing w:val="-5"/>
        </w:rPr>
        <w:t xml:space="preserve"> </w:t>
      </w:r>
      <w:r w:rsidRPr="00FB0F3C">
        <w:t>Contract</w:t>
      </w:r>
      <w:r w:rsidRPr="00FB0F3C">
        <w:rPr>
          <w:spacing w:val="-4"/>
        </w:rPr>
        <w:t xml:space="preserve"> </w:t>
      </w:r>
      <w:r w:rsidRPr="00FB0F3C">
        <w:rPr>
          <w:spacing w:val="-5"/>
        </w:rPr>
        <w:t>if:</w:t>
      </w:r>
    </w:p>
    <w:p w:rsidR="00FB0F3C" w:rsidRPr="00FB0F3C" w:rsidRDefault="00FB0F3C" w:rsidP="00560043">
      <w:pPr>
        <w:numPr>
          <w:ilvl w:val="0"/>
          <w:numId w:val="185"/>
        </w:numPr>
        <w:tabs>
          <w:tab w:val="left" w:pos="1650"/>
          <w:tab w:val="left" w:pos="1652"/>
        </w:tabs>
        <w:spacing w:before="53" w:line="228" w:lineRule="auto"/>
        <w:ind w:right="488"/>
        <w:jc w:val="both"/>
      </w:pPr>
      <w:r w:rsidRPr="00FB0F3C">
        <w:t>the Architect fails, within 60 days after receiving a Statement and supporting documents, to issue the relevant Payment Certificate,</w:t>
      </w:r>
    </w:p>
    <w:p w:rsidR="00FB0F3C" w:rsidRPr="00FB0F3C" w:rsidRDefault="00FB0F3C" w:rsidP="00560043">
      <w:pPr>
        <w:numPr>
          <w:ilvl w:val="0"/>
          <w:numId w:val="185"/>
        </w:numPr>
        <w:tabs>
          <w:tab w:val="left" w:pos="1652"/>
        </w:tabs>
        <w:spacing w:before="50" w:line="230" w:lineRule="auto"/>
        <w:ind w:right="492"/>
        <w:jc w:val="both"/>
      </w:pPr>
      <w:r w:rsidRPr="00FB0F3C">
        <w:t>the Contractor does not receive the amount due under an Interim Payment Certificate within 90 days after the expiry of the time stated in Sub-Clause1 4.7 [Payment] within which payment is to be made (except for deductions in accordance with Sub-Clause 2.5 [Procuring Entity's Claims]),</w:t>
      </w:r>
    </w:p>
    <w:p w:rsidR="00FB0F3C" w:rsidRPr="00FB0F3C" w:rsidRDefault="00FB0F3C" w:rsidP="00560043">
      <w:pPr>
        <w:numPr>
          <w:ilvl w:val="0"/>
          <w:numId w:val="185"/>
        </w:numPr>
        <w:tabs>
          <w:tab w:val="left" w:pos="1650"/>
          <w:tab w:val="left" w:pos="1652"/>
        </w:tabs>
        <w:spacing w:before="51" w:line="230" w:lineRule="auto"/>
        <w:ind w:right="483"/>
        <w:jc w:val="both"/>
      </w:pPr>
      <w:r w:rsidRPr="00FB0F3C">
        <w:t>the</w:t>
      </w:r>
      <w:r w:rsidRPr="00FB0F3C">
        <w:rPr>
          <w:spacing w:val="-2"/>
        </w:rPr>
        <w:t xml:space="preserve"> </w:t>
      </w:r>
      <w:r w:rsidRPr="00FB0F3C">
        <w:t>Procuring</w:t>
      </w:r>
      <w:r w:rsidRPr="00FB0F3C">
        <w:rPr>
          <w:spacing w:val="-3"/>
        </w:rPr>
        <w:t xml:space="preserve"> </w:t>
      </w:r>
      <w:r w:rsidRPr="00FB0F3C">
        <w:t>Entity</w:t>
      </w:r>
      <w:r w:rsidRPr="00FB0F3C">
        <w:rPr>
          <w:spacing w:val="-3"/>
        </w:rPr>
        <w:t xml:space="preserve"> </w:t>
      </w:r>
      <w:r w:rsidRPr="00FB0F3C">
        <w:t>substantially</w:t>
      </w:r>
      <w:r w:rsidRPr="00FB0F3C">
        <w:rPr>
          <w:spacing w:val="-3"/>
        </w:rPr>
        <w:t xml:space="preserve"> </w:t>
      </w:r>
      <w:r w:rsidRPr="00FB0F3C">
        <w:t>fails</w:t>
      </w:r>
      <w:r w:rsidRPr="00FB0F3C">
        <w:rPr>
          <w:spacing w:val="-2"/>
        </w:rPr>
        <w:t xml:space="preserve"> </w:t>
      </w:r>
      <w:r w:rsidRPr="00FB0F3C">
        <w:t>to perform his</w:t>
      </w:r>
      <w:r w:rsidRPr="00FB0F3C">
        <w:rPr>
          <w:spacing w:val="-2"/>
        </w:rPr>
        <w:t xml:space="preserve"> </w:t>
      </w:r>
      <w:r w:rsidRPr="00FB0F3C">
        <w:t>obligations</w:t>
      </w:r>
      <w:r w:rsidRPr="00FB0F3C">
        <w:rPr>
          <w:spacing w:val="-2"/>
        </w:rPr>
        <w:t xml:space="preserve"> </w:t>
      </w:r>
      <w:r w:rsidRPr="00FB0F3C">
        <w:t>under</w:t>
      </w:r>
      <w:r w:rsidRPr="00FB0F3C">
        <w:rPr>
          <w:spacing w:val="-2"/>
        </w:rPr>
        <w:t xml:space="preserve"> </w:t>
      </w:r>
      <w:r w:rsidRPr="00FB0F3C">
        <w:t>the</w:t>
      </w:r>
      <w:r w:rsidRPr="00FB0F3C">
        <w:rPr>
          <w:spacing w:val="-2"/>
        </w:rPr>
        <w:t xml:space="preserve"> </w:t>
      </w:r>
      <w:r w:rsidRPr="00FB0F3C">
        <w:t>Contract</w:t>
      </w:r>
      <w:r w:rsidRPr="00FB0F3C">
        <w:rPr>
          <w:spacing w:val="-2"/>
        </w:rPr>
        <w:t xml:space="preserve"> </w:t>
      </w:r>
      <w:r w:rsidRPr="00FB0F3C">
        <w:t>in</w:t>
      </w:r>
      <w:r w:rsidRPr="00FB0F3C">
        <w:rPr>
          <w:spacing w:val="-3"/>
        </w:rPr>
        <w:t xml:space="preserve"> </w:t>
      </w:r>
      <w:r w:rsidRPr="00FB0F3C">
        <w:t>such manner</w:t>
      </w:r>
      <w:r w:rsidRPr="00FB0F3C">
        <w:rPr>
          <w:spacing w:val="-2"/>
        </w:rPr>
        <w:t xml:space="preserve"> </w:t>
      </w:r>
      <w:r w:rsidRPr="00FB0F3C">
        <w:t>as to materially and adversely affect the economic balance of the Contract and/or the ability of the Contractor to perform the Contract,</w:t>
      </w:r>
    </w:p>
    <w:p w:rsidR="00FB0F3C" w:rsidRPr="00FB0F3C" w:rsidRDefault="00FB0F3C" w:rsidP="00560043">
      <w:pPr>
        <w:numPr>
          <w:ilvl w:val="0"/>
          <w:numId w:val="185"/>
        </w:numPr>
        <w:tabs>
          <w:tab w:val="left" w:pos="1652"/>
        </w:tabs>
        <w:spacing w:before="48" w:line="230" w:lineRule="auto"/>
        <w:ind w:right="489"/>
        <w:jc w:val="both"/>
      </w:pPr>
      <w:r w:rsidRPr="00FB0F3C">
        <w:t>a prolonged suspension affects the whole of the Works as described in Sub-Clause 8.11 [Prolonged Suspension], or</w:t>
      </w:r>
    </w:p>
    <w:p w:rsidR="00FB0F3C" w:rsidRPr="00FB0F3C" w:rsidRDefault="00FB0F3C" w:rsidP="00560043">
      <w:pPr>
        <w:numPr>
          <w:ilvl w:val="0"/>
          <w:numId w:val="185"/>
        </w:numPr>
        <w:tabs>
          <w:tab w:val="left" w:pos="1650"/>
          <w:tab w:val="left" w:pos="1652"/>
        </w:tabs>
        <w:spacing w:before="50" w:line="230" w:lineRule="auto"/>
        <w:ind w:right="479"/>
        <w:jc w:val="both"/>
      </w:pPr>
      <w:r w:rsidRPr="00FB0F3C">
        <w:t>the Procuring Entity becomes bankrupt or insolvent, goes into liquidation, has a receiving or administration order made against him, compounds with his creditors, or carries on business under a receiver, trustee or manager for the benefit of his creditors, or if any act is done or event occurs which (under applicable Laws) has a similar effect to any of these acts or events.</w:t>
      </w:r>
    </w:p>
    <w:p w:rsidR="00FB0F3C" w:rsidRPr="00FB0F3C" w:rsidRDefault="00FB0F3C" w:rsidP="00FB0F3C">
      <w:pPr>
        <w:spacing w:line="230" w:lineRule="auto"/>
        <w:ind w:left="1652" w:hanging="660"/>
        <w:jc w:val="both"/>
        <w:sectPr w:rsidR="00FB0F3C" w:rsidRPr="00FB0F3C" w:rsidSect="00447390">
          <w:pgSz w:w="11920" w:h="16840"/>
          <w:pgMar w:top="360" w:right="360" w:bottom="620" w:left="360" w:header="0" w:footer="436" w:gutter="0"/>
          <w:cols w:space="720"/>
        </w:sectPr>
      </w:pPr>
    </w:p>
    <w:p w:rsidR="00FB0F3C" w:rsidRPr="00FB0F3C" w:rsidRDefault="00FB0F3C" w:rsidP="00560043">
      <w:pPr>
        <w:numPr>
          <w:ilvl w:val="0"/>
          <w:numId w:val="185"/>
        </w:numPr>
        <w:tabs>
          <w:tab w:val="left" w:pos="1646"/>
          <w:tab w:val="left" w:pos="1652"/>
        </w:tabs>
        <w:spacing w:line="230" w:lineRule="auto"/>
        <w:ind w:right="481"/>
        <w:jc w:val="both"/>
      </w:pPr>
      <w:r w:rsidRPr="00FB0F3C">
        <w:rPr>
          <w:noProof/>
          <w:lang w:val="en-GB" w:eastAsia="en-GB"/>
        </w:rPr>
        <w:lastRenderedPageBreak/>
        <mc:AlternateContent>
          <mc:Choice Requires="wpg">
            <w:drawing>
              <wp:anchor distT="0" distB="0" distL="0" distR="0" simplePos="0" relativeHeight="251760640" behindDoc="1" locked="0" layoutInCell="1" allowOverlap="1" wp14:anchorId="35EAB874" wp14:editId="08B2FB55">
                <wp:simplePos x="0" y="0"/>
                <wp:positionH relativeFrom="page">
                  <wp:posOffset>-1372</wp:posOffset>
                </wp:positionH>
                <wp:positionV relativeFrom="page">
                  <wp:posOffset>10238638</wp:posOffset>
                </wp:positionV>
                <wp:extent cx="7562215" cy="311150"/>
                <wp:effectExtent l="0" t="0" r="0" b="0"/>
                <wp:wrapNone/>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524" name="Graphic 524"/>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525" name="Graphic 525"/>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7DFE22" id="Group 523" o:spid="_x0000_s1026" style="position:absolute;margin-left:-.1pt;margin-top:806.2pt;width:595.45pt;height:24.5pt;z-index:-251555840;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">
                <v:shape id="Graphic 524"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" path="m944880,l,,,307975r790575,l839470,300355r41910,-22225l915035,245110r22225,-42545l944880,153670,944880,xe" fillcolor="#00a650" stroked="f">
                  <v:path arrowok="t"/>
                </v:shape>
                <v:shape id="Graphic 525"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" path="m944880,l,,,307975r790575,l839470,300355r41910,-22225l915035,245110r22225,-42545l944880,153670,944880,em,635r7560310,e" filled="f" strokecolor="#00a650" strokeweight=".07617mm">
                  <v:path arrowok="t"/>
                </v:shape>
                <w10:wrap anchorx="page" anchory="page"/>
              </v:group>
            </w:pict>
          </mc:Fallback>
        </mc:AlternateContent>
      </w:r>
      <w:r w:rsidRPr="00FB0F3C">
        <w:t>the</w:t>
      </w:r>
      <w:r w:rsidRPr="00FB0F3C">
        <w:rPr>
          <w:spacing w:val="-3"/>
        </w:rPr>
        <w:t xml:space="preserve"> </w:t>
      </w:r>
      <w:r w:rsidRPr="00FB0F3C">
        <w:t>Contractor</w:t>
      </w:r>
      <w:r w:rsidRPr="00FB0F3C">
        <w:rPr>
          <w:spacing w:val="-3"/>
        </w:rPr>
        <w:t xml:space="preserve"> </w:t>
      </w:r>
      <w:r w:rsidRPr="00FB0F3C">
        <w:t>does</w:t>
      </w:r>
      <w:r w:rsidRPr="00FB0F3C">
        <w:rPr>
          <w:spacing w:val="-3"/>
        </w:rPr>
        <w:t xml:space="preserve"> </w:t>
      </w:r>
      <w:r w:rsidRPr="00FB0F3C">
        <w:t>not</w:t>
      </w:r>
      <w:r w:rsidRPr="00FB0F3C">
        <w:rPr>
          <w:spacing w:val="-3"/>
        </w:rPr>
        <w:t xml:space="preserve"> </w:t>
      </w:r>
      <w:r w:rsidRPr="00FB0F3C">
        <w:t>receive</w:t>
      </w:r>
      <w:r w:rsidRPr="00FB0F3C">
        <w:rPr>
          <w:spacing w:val="-3"/>
        </w:rPr>
        <w:t xml:space="preserve"> </w:t>
      </w:r>
      <w:r w:rsidRPr="00FB0F3C">
        <w:t>the Architect</w:t>
      </w:r>
      <w:r w:rsidRPr="00FB0F3C">
        <w:rPr>
          <w:spacing w:val="-3"/>
        </w:rPr>
        <w:t xml:space="preserve"> </w:t>
      </w:r>
      <w:r w:rsidRPr="00FB0F3C">
        <w:t>instruction</w:t>
      </w:r>
      <w:r w:rsidRPr="00FB0F3C">
        <w:rPr>
          <w:spacing w:val="-4"/>
        </w:rPr>
        <w:t xml:space="preserve"> </w:t>
      </w:r>
      <w:r w:rsidRPr="00FB0F3C">
        <w:t>recording</w:t>
      </w:r>
      <w:r w:rsidRPr="00FB0F3C">
        <w:rPr>
          <w:spacing w:val="-4"/>
        </w:rPr>
        <w:t xml:space="preserve"> </w:t>
      </w:r>
      <w:r w:rsidRPr="00FB0F3C">
        <w:t>the</w:t>
      </w:r>
      <w:r w:rsidRPr="00FB0F3C">
        <w:rPr>
          <w:spacing w:val="-3"/>
        </w:rPr>
        <w:t xml:space="preserve"> </w:t>
      </w:r>
      <w:r w:rsidRPr="00FB0F3C">
        <w:t>agreement</w:t>
      </w:r>
      <w:r w:rsidRPr="00FB0F3C">
        <w:rPr>
          <w:spacing w:val="-3"/>
        </w:rPr>
        <w:t xml:space="preserve"> </w:t>
      </w:r>
      <w:r w:rsidRPr="00FB0F3C">
        <w:t>of</w:t>
      </w:r>
      <w:r w:rsidRPr="00FB0F3C">
        <w:rPr>
          <w:spacing w:val="-3"/>
        </w:rPr>
        <w:t xml:space="preserve"> </w:t>
      </w:r>
      <w:r w:rsidRPr="00FB0F3C">
        <w:t>both</w:t>
      </w:r>
      <w:r w:rsidRPr="00FB0F3C">
        <w:rPr>
          <w:spacing w:val="-4"/>
        </w:rPr>
        <w:t xml:space="preserve"> </w:t>
      </w:r>
      <w:r w:rsidRPr="00FB0F3C">
        <w:t>Parties</w:t>
      </w:r>
      <w:r w:rsidRPr="00FB0F3C">
        <w:rPr>
          <w:spacing w:val="-3"/>
        </w:rPr>
        <w:t xml:space="preserve"> </w:t>
      </w:r>
      <w:r w:rsidRPr="00FB0F3C">
        <w:t>on</w:t>
      </w:r>
      <w:r w:rsidRPr="00FB0F3C">
        <w:rPr>
          <w:spacing w:val="-4"/>
        </w:rPr>
        <w:t xml:space="preserve"> </w:t>
      </w:r>
      <w:r w:rsidRPr="00FB0F3C">
        <w:t>the fulfilment of the conditions for the Commencement of Works</w:t>
      </w:r>
      <w:r w:rsidRPr="00FB0F3C">
        <w:rPr>
          <w:spacing w:val="-2"/>
        </w:rPr>
        <w:t xml:space="preserve"> </w:t>
      </w:r>
      <w:r w:rsidRPr="00FB0F3C">
        <w:t>under Sub-Clause 8.1 [Commencement of Works].</w:t>
      </w:r>
    </w:p>
    <w:p w:rsidR="00FB0F3C" w:rsidRPr="00FB0F3C" w:rsidRDefault="00FB0F3C" w:rsidP="00560043">
      <w:pPr>
        <w:numPr>
          <w:ilvl w:val="2"/>
          <w:numId w:val="229"/>
        </w:numPr>
        <w:tabs>
          <w:tab w:val="left" w:pos="1203"/>
          <w:tab w:val="left" w:pos="1216"/>
        </w:tabs>
        <w:spacing w:before="242" w:line="230" w:lineRule="auto"/>
        <w:ind w:left="1216" w:right="490" w:hanging="732"/>
        <w:jc w:val="both"/>
        <w:rPr>
          <w:color w:val="221F1F"/>
        </w:rPr>
      </w:pPr>
      <w:r w:rsidRPr="00FB0F3C">
        <w:t>In any of these events or circumstances, the Contractor may, upon giving 14 days' notice to the Procuring Entity,</w:t>
      </w:r>
      <w:r w:rsidRPr="00FB0F3C">
        <w:rPr>
          <w:spacing w:val="-14"/>
        </w:rPr>
        <w:t xml:space="preserve"> </w:t>
      </w:r>
      <w:r w:rsidRPr="00FB0F3C">
        <w:t>terminate</w:t>
      </w:r>
      <w:r w:rsidRPr="00FB0F3C">
        <w:rPr>
          <w:spacing w:val="-8"/>
        </w:rPr>
        <w:t xml:space="preserve"> </w:t>
      </w:r>
      <w:r w:rsidRPr="00FB0F3C">
        <w:t>the</w:t>
      </w:r>
      <w:r w:rsidRPr="00FB0F3C">
        <w:rPr>
          <w:spacing w:val="-8"/>
        </w:rPr>
        <w:t xml:space="preserve"> </w:t>
      </w:r>
      <w:r w:rsidRPr="00FB0F3C">
        <w:t>Contract.</w:t>
      </w:r>
      <w:r w:rsidRPr="00FB0F3C">
        <w:rPr>
          <w:spacing w:val="-10"/>
        </w:rPr>
        <w:t xml:space="preserve"> </w:t>
      </w:r>
      <w:r w:rsidRPr="00FB0F3C">
        <w:t>However,</w:t>
      </w:r>
      <w:r w:rsidRPr="00FB0F3C">
        <w:rPr>
          <w:spacing w:val="-6"/>
        </w:rPr>
        <w:t xml:space="preserve"> </w:t>
      </w:r>
      <w:r w:rsidRPr="00FB0F3C">
        <w:t>in</w:t>
      </w:r>
      <w:r w:rsidRPr="00FB0F3C">
        <w:rPr>
          <w:spacing w:val="-13"/>
        </w:rPr>
        <w:t xml:space="preserve"> </w:t>
      </w:r>
      <w:r w:rsidRPr="00FB0F3C">
        <w:t>the</w:t>
      </w:r>
      <w:r w:rsidRPr="00FB0F3C">
        <w:rPr>
          <w:spacing w:val="-8"/>
        </w:rPr>
        <w:t xml:space="preserve"> </w:t>
      </w:r>
      <w:r w:rsidRPr="00FB0F3C">
        <w:t>case</w:t>
      </w:r>
      <w:r w:rsidRPr="00FB0F3C">
        <w:rPr>
          <w:spacing w:val="-12"/>
        </w:rPr>
        <w:t xml:space="preserve"> </w:t>
      </w:r>
      <w:r w:rsidRPr="00FB0F3C">
        <w:t>of</w:t>
      </w:r>
      <w:r w:rsidRPr="00FB0F3C">
        <w:rPr>
          <w:spacing w:val="-8"/>
        </w:rPr>
        <w:t xml:space="preserve"> </w:t>
      </w:r>
      <w:r w:rsidRPr="00FB0F3C">
        <w:t>sub-paragraph</w:t>
      </w:r>
      <w:r w:rsidRPr="00FB0F3C">
        <w:rPr>
          <w:spacing w:val="-9"/>
        </w:rPr>
        <w:t xml:space="preserve"> </w:t>
      </w:r>
      <w:r w:rsidRPr="00FB0F3C">
        <w:t>(f)</w:t>
      </w:r>
      <w:r w:rsidRPr="00FB0F3C">
        <w:rPr>
          <w:spacing w:val="-12"/>
        </w:rPr>
        <w:t xml:space="preserve"> </w:t>
      </w:r>
      <w:r w:rsidRPr="00FB0F3C">
        <w:t>or</w:t>
      </w:r>
      <w:r w:rsidRPr="00FB0F3C">
        <w:rPr>
          <w:spacing w:val="-12"/>
        </w:rPr>
        <w:t xml:space="preserve"> </w:t>
      </w:r>
      <w:r w:rsidRPr="00FB0F3C">
        <w:t>(g),</w:t>
      </w:r>
      <w:r w:rsidRPr="00FB0F3C">
        <w:rPr>
          <w:spacing w:val="-10"/>
        </w:rPr>
        <w:t xml:space="preserve"> </w:t>
      </w:r>
      <w:r w:rsidRPr="00FB0F3C">
        <w:t>the</w:t>
      </w:r>
      <w:r w:rsidRPr="00FB0F3C">
        <w:rPr>
          <w:spacing w:val="-12"/>
        </w:rPr>
        <w:t xml:space="preserve"> </w:t>
      </w:r>
      <w:r w:rsidRPr="00FB0F3C">
        <w:t>Contractor</w:t>
      </w:r>
      <w:r w:rsidRPr="00FB0F3C">
        <w:rPr>
          <w:spacing w:val="-12"/>
        </w:rPr>
        <w:t xml:space="preserve"> </w:t>
      </w:r>
      <w:r w:rsidRPr="00FB0F3C">
        <w:t>may</w:t>
      </w:r>
      <w:r w:rsidRPr="00FB0F3C">
        <w:rPr>
          <w:spacing w:val="-13"/>
        </w:rPr>
        <w:t xml:space="preserve"> </w:t>
      </w:r>
      <w:r w:rsidRPr="00FB0F3C">
        <w:t>by</w:t>
      </w:r>
      <w:r w:rsidRPr="00FB0F3C">
        <w:rPr>
          <w:spacing w:val="-9"/>
        </w:rPr>
        <w:t xml:space="preserve"> </w:t>
      </w:r>
      <w:r w:rsidRPr="00FB0F3C">
        <w:t>notice terminate the Contract immediately.</w:t>
      </w:r>
    </w:p>
    <w:p w:rsidR="00FB0F3C" w:rsidRPr="00FB0F3C" w:rsidRDefault="00FB0F3C" w:rsidP="00560043">
      <w:pPr>
        <w:numPr>
          <w:ilvl w:val="2"/>
          <w:numId w:val="229"/>
        </w:numPr>
        <w:tabs>
          <w:tab w:val="left" w:pos="1204"/>
          <w:tab w:val="left" w:pos="1216"/>
        </w:tabs>
        <w:spacing w:before="244" w:line="230" w:lineRule="auto"/>
        <w:ind w:left="1216" w:right="807" w:hanging="732"/>
        <w:rPr>
          <w:color w:val="221F1F"/>
        </w:rPr>
      </w:pPr>
      <w:r w:rsidRPr="00FB0F3C">
        <w:t>The</w:t>
      </w:r>
      <w:r w:rsidRPr="00FB0F3C">
        <w:rPr>
          <w:spacing w:val="-4"/>
        </w:rPr>
        <w:t xml:space="preserve"> </w:t>
      </w:r>
      <w:r w:rsidRPr="00FB0F3C">
        <w:t>Contractor's</w:t>
      </w:r>
      <w:r w:rsidRPr="00FB0F3C">
        <w:rPr>
          <w:spacing w:val="-4"/>
        </w:rPr>
        <w:t xml:space="preserve"> </w:t>
      </w:r>
      <w:r w:rsidRPr="00FB0F3C">
        <w:t>election</w:t>
      </w:r>
      <w:r w:rsidRPr="00FB0F3C">
        <w:rPr>
          <w:spacing w:val="-5"/>
        </w:rPr>
        <w:t xml:space="preserve"> </w:t>
      </w:r>
      <w:r w:rsidRPr="00FB0F3C">
        <w:t>to</w:t>
      </w:r>
      <w:r w:rsidRPr="00FB0F3C">
        <w:rPr>
          <w:spacing w:val="-1"/>
        </w:rPr>
        <w:t xml:space="preserve"> </w:t>
      </w:r>
      <w:r w:rsidRPr="00FB0F3C">
        <w:t>terminate</w:t>
      </w:r>
      <w:r w:rsidRPr="00FB0F3C">
        <w:rPr>
          <w:spacing w:val="-4"/>
        </w:rPr>
        <w:t xml:space="preserve"> </w:t>
      </w:r>
      <w:r w:rsidRPr="00FB0F3C">
        <w:t>the</w:t>
      </w:r>
      <w:r w:rsidRPr="00FB0F3C">
        <w:rPr>
          <w:spacing w:val="-4"/>
        </w:rPr>
        <w:t xml:space="preserve"> </w:t>
      </w:r>
      <w:r w:rsidRPr="00FB0F3C">
        <w:t>Contract</w:t>
      </w:r>
      <w:r w:rsidRPr="00FB0F3C">
        <w:rPr>
          <w:spacing w:val="-4"/>
        </w:rPr>
        <w:t xml:space="preserve"> </w:t>
      </w:r>
      <w:r w:rsidRPr="00FB0F3C">
        <w:t>shall not</w:t>
      </w:r>
      <w:r w:rsidRPr="00FB0F3C">
        <w:rPr>
          <w:spacing w:val="-4"/>
        </w:rPr>
        <w:t xml:space="preserve"> </w:t>
      </w:r>
      <w:r w:rsidRPr="00FB0F3C">
        <w:t>prejudice</w:t>
      </w:r>
      <w:r w:rsidRPr="00FB0F3C">
        <w:rPr>
          <w:spacing w:val="-4"/>
        </w:rPr>
        <w:t xml:space="preserve"> </w:t>
      </w:r>
      <w:r w:rsidRPr="00FB0F3C">
        <w:t>any</w:t>
      </w:r>
      <w:r w:rsidRPr="00FB0F3C">
        <w:rPr>
          <w:spacing w:val="-5"/>
        </w:rPr>
        <w:t xml:space="preserve"> </w:t>
      </w:r>
      <w:r w:rsidRPr="00FB0F3C">
        <w:t>other</w:t>
      </w:r>
      <w:r w:rsidRPr="00FB0F3C">
        <w:rPr>
          <w:spacing w:val="-4"/>
        </w:rPr>
        <w:t xml:space="preserve"> </w:t>
      </w:r>
      <w:r w:rsidRPr="00FB0F3C">
        <w:t>rights</w:t>
      </w:r>
      <w:r w:rsidRPr="00FB0F3C">
        <w:rPr>
          <w:spacing w:val="-4"/>
        </w:rPr>
        <w:t xml:space="preserve"> </w:t>
      </w:r>
      <w:r w:rsidRPr="00FB0F3C">
        <w:t>of the</w:t>
      </w:r>
      <w:r w:rsidRPr="00FB0F3C">
        <w:rPr>
          <w:spacing w:val="-4"/>
        </w:rPr>
        <w:t xml:space="preserve"> </w:t>
      </w:r>
      <w:r w:rsidRPr="00FB0F3C">
        <w:t>Contractor, under the Contractor otherwise.</w:t>
      </w:r>
    </w:p>
    <w:p w:rsidR="00FB0F3C" w:rsidRPr="00FB0F3C" w:rsidRDefault="00FB0F3C" w:rsidP="00560043">
      <w:pPr>
        <w:numPr>
          <w:ilvl w:val="1"/>
          <w:numId w:val="229"/>
        </w:numPr>
        <w:tabs>
          <w:tab w:val="left" w:pos="1204"/>
        </w:tabs>
        <w:spacing w:before="234"/>
        <w:ind w:left="1204" w:hanging="720"/>
        <w:outlineLvl w:val="6"/>
        <w:rPr>
          <w:b/>
          <w:bCs/>
        </w:rPr>
      </w:pPr>
      <w:r w:rsidRPr="00FB0F3C">
        <w:rPr>
          <w:b/>
          <w:bCs/>
        </w:rPr>
        <w:t>Cessation</w:t>
      </w:r>
      <w:r w:rsidRPr="00FB0F3C">
        <w:rPr>
          <w:b/>
          <w:bCs/>
          <w:spacing w:val="-4"/>
        </w:rPr>
        <w:t xml:space="preserve"> </w:t>
      </w:r>
      <w:r w:rsidRPr="00FB0F3C">
        <w:rPr>
          <w:b/>
          <w:bCs/>
        </w:rPr>
        <w:t>of</w:t>
      </w:r>
      <w:r w:rsidRPr="00FB0F3C">
        <w:rPr>
          <w:b/>
          <w:bCs/>
          <w:spacing w:val="-5"/>
        </w:rPr>
        <w:t xml:space="preserve"> </w:t>
      </w:r>
      <w:r w:rsidRPr="00FB0F3C">
        <w:rPr>
          <w:b/>
          <w:bCs/>
        </w:rPr>
        <w:t>Work</w:t>
      </w:r>
      <w:r w:rsidRPr="00FB0F3C">
        <w:rPr>
          <w:b/>
          <w:bCs/>
          <w:spacing w:val="-14"/>
        </w:rPr>
        <w:t xml:space="preserve"> </w:t>
      </w:r>
      <w:r w:rsidRPr="00FB0F3C">
        <w:rPr>
          <w:b/>
          <w:bCs/>
        </w:rPr>
        <w:t>and</w:t>
      </w:r>
      <w:r w:rsidRPr="00FB0F3C">
        <w:rPr>
          <w:b/>
          <w:bCs/>
          <w:spacing w:val="-3"/>
        </w:rPr>
        <w:t xml:space="preserve"> </w:t>
      </w:r>
      <w:r w:rsidRPr="00FB0F3C">
        <w:rPr>
          <w:b/>
          <w:bCs/>
        </w:rPr>
        <w:t>Removal</w:t>
      </w:r>
      <w:r w:rsidRPr="00FB0F3C">
        <w:rPr>
          <w:b/>
          <w:bCs/>
          <w:spacing w:val="-10"/>
        </w:rPr>
        <w:t xml:space="preserve"> </w:t>
      </w:r>
      <w:r w:rsidRPr="00FB0F3C">
        <w:rPr>
          <w:b/>
          <w:bCs/>
        </w:rPr>
        <w:t>of</w:t>
      </w:r>
      <w:r w:rsidRPr="00FB0F3C">
        <w:rPr>
          <w:b/>
          <w:bCs/>
          <w:spacing w:val="-2"/>
        </w:rPr>
        <w:t xml:space="preserve"> </w:t>
      </w:r>
      <w:r w:rsidRPr="00FB0F3C">
        <w:rPr>
          <w:b/>
          <w:bCs/>
        </w:rPr>
        <w:t>Contractor's</w:t>
      </w:r>
      <w:r w:rsidRPr="00FB0F3C">
        <w:rPr>
          <w:b/>
          <w:bCs/>
          <w:spacing w:val="-6"/>
        </w:rPr>
        <w:t xml:space="preserve"> </w:t>
      </w:r>
      <w:r w:rsidRPr="00FB0F3C">
        <w:rPr>
          <w:b/>
          <w:bCs/>
          <w:spacing w:val="-2"/>
        </w:rPr>
        <w:t>Equipment</w:t>
      </w:r>
    </w:p>
    <w:p w:rsidR="00FB0F3C" w:rsidRPr="00FB0F3C" w:rsidRDefault="00FB0F3C" w:rsidP="00FB0F3C">
      <w:pPr>
        <w:spacing w:before="244" w:line="230" w:lineRule="auto"/>
        <w:ind w:left="1216" w:right="486" w:hanging="12"/>
        <w:jc w:val="both"/>
      </w:pPr>
      <w:r w:rsidRPr="00FB0F3C">
        <w:t>After a notice of termination under Sub-Clause 15.5 [Procuring Entity's Entitlement to Termination for Convenience], Sub-Clause 16.2 [Termination by Contractor] or Sub-Clause 19.6 [Optional Termination, Payment and Release] has taken effect, the Contractor shall promptly:</w:t>
      </w:r>
    </w:p>
    <w:p w:rsidR="00FB0F3C" w:rsidRPr="00FB0F3C" w:rsidRDefault="00FB0F3C" w:rsidP="00560043">
      <w:pPr>
        <w:numPr>
          <w:ilvl w:val="0"/>
          <w:numId w:val="196"/>
        </w:numPr>
        <w:tabs>
          <w:tab w:val="left" w:pos="1648"/>
          <w:tab w:val="left" w:pos="1652"/>
        </w:tabs>
        <w:spacing w:before="5" w:line="228" w:lineRule="auto"/>
        <w:ind w:right="492" w:hanging="448"/>
      </w:pPr>
      <w:r w:rsidRPr="00FB0F3C">
        <w:t>cease</w:t>
      </w:r>
      <w:r w:rsidRPr="00FB0F3C">
        <w:rPr>
          <w:spacing w:val="29"/>
        </w:rPr>
        <w:t xml:space="preserve"> </w:t>
      </w:r>
      <w:r w:rsidRPr="00FB0F3C">
        <w:t>all</w:t>
      </w:r>
      <w:r w:rsidRPr="00FB0F3C">
        <w:rPr>
          <w:spacing w:val="29"/>
        </w:rPr>
        <w:t xml:space="preserve"> </w:t>
      </w:r>
      <w:r w:rsidRPr="00FB0F3C">
        <w:t>further</w:t>
      </w:r>
      <w:r w:rsidRPr="00FB0F3C">
        <w:rPr>
          <w:spacing w:val="29"/>
        </w:rPr>
        <w:t xml:space="preserve"> </w:t>
      </w:r>
      <w:r w:rsidRPr="00FB0F3C">
        <w:t>work,</w:t>
      </w:r>
      <w:r w:rsidRPr="00FB0F3C">
        <w:rPr>
          <w:spacing w:val="31"/>
        </w:rPr>
        <w:t xml:space="preserve"> </w:t>
      </w:r>
      <w:r w:rsidRPr="00FB0F3C">
        <w:t>except</w:t>
      </w:r>
      <w:r w:rsidRPr="00FB0F3C">
        <w:rPr>
          <w:spacing w:val="29"/>
        </w:rPr>
        <w:t xml:space="preserve"> </w:t>
      </w:r>
      <w:r w:rsidRPr="00FB0F3C">
        <w:t>for</w:t>
      </w:r>
      <w:r w:rsidRPr="00FB0F3C">
        <w:rPr>
          <w:spacing w:val="29"/>
        </w:rPr>
        <w:t xml:space="preserve"> </w:t>
      </w:r>
      <w:r w:rsidRPr="00FB0F3C">
        <w:t>such</w:t>
      </w:r>
      <w:r w:rsidRPr="00FB0F3C">
        <w:rPr>
          <w:spacing w:val="28"/>
        </w:rPr>
        <w:t xml:space="preserve"> </w:t>
      </w:r>
      <w:r w:rsidRPr="00FB0F3C">
        <w:t>work</w:t>
      </w:r>
      <w:r w:rsidRPr="00FB0F3C">
        <w:rPr>
          <w:spacing w:val="28"/>
        </w:rPr>
        <w:t xml:space="preserve"> </w:t>
      </w:r>
      <w:r w:rsidRPr="00FB0F3C">
        <w:t>as</w:t>
      </w:r>
      <w:r w:rsidRPr="00FB0F3C">
        <w:rPr>
          <w:spacing w:val="29"/>
        </w:rPr>
        <w:t xml:space="preserve"> </w:t>
      </w:r>
      <w:r w:rsidRPr="00FB0F3C">
        <w:t>may</w:t>
      </w:r>
      <w:r w:rsidRPr="00FB0F3C">
        <w:rPr>
          <w:spacing w:val="32"/>
        </w:rPr>
        <w:t xml:space="preserve"> </w:t>
      </w:r>
      <w:r w:rsidRPr="00FB0F3C">
        <w:t>have</w:t>
      </w:r>
      <w:r w:rsidRPr="00FB0F3C">
        <w:rPr>
          <w:spacing w:val="29"/>
        </w:rPr>
        <w:t xml:space="preserve"> </w:t>
      </w:r>
      <w:r w:rsidRPr="00FB0F3C">
        <w:t>been</w:t>
      </w:r>
      <w:r w:rsidRPr="00FB0F3C">
        <w:rPr>
          <w:spacing w:val="28"/>
        </w:rPr>
        <w:t xml:space="preserve"> </w:t>
      </w:r>
      <w:r w:rsidRPr="00FB0F3C">
        <w:t>instructed</w:t>
      </w:r>
      <w:r w:rsidRPr="00FB0F3C">
        <w:rPr>
          <w:spacing w:val="32"/>
        </w:rPr>
        <w:t xml:space="preserve"> </w:t>
      </w:r>
      <w:r w:rsidRPr="00FB0F3C">
        <w:t>by</w:t>
      </w:r>
      <w:r w:rsidRPr="00FB0F3C">
        <w:rPr>
          <w:spacing w:val="28"/>
        </w:rPr>
        <w:t xml:space="preserve"> </w:t>
      </w:r>
      <w:r w:rsidRPr="00FB0F3C">
        <w:t>the</w:t>
      </w:r>
      <w:r w:rsidRPr="00FB0F3C">
        <w:rPr>
          <w:spacing w:val="32"/>
        </w:rPr>
        <w:t xml:space="preserve"> </w:t>
      </w:r>
      <w:r w:rsidRPr="00FB0F3C">
        <w:t>Architect</w:t>
      </w:r>
      <w:r w:rsidRPr="00FB0F3C">
        <w:rPr>
          <w:spacing w:val="29"/>
        </w:rPr>
        <w:t xml:space="preserve"> </w:t>
      </w:r>
      <w:r w:rsidRPr="00FB0F3C">
        <w:t>for</w:t>
      </w:r>
      <w:r w:rsidRPr="00FB0F3C">
        <w:rPr>
          <w:spacing w:val="29"/>
        </w:rPr>
        <w:t xml:space="preserve"> </w:t>
      </w:r>
      <w:r w:rsidRPr="00FB0F3C">
        <w:t>the protection of life or property or for the safety of the Works,</w:t>
      </w:r>
    </w:p>
    <w:p w:rsidR="00FB0F3C" w:rsidRPr="00FB0F3C" w:rsidRDefault="00FB0F3C" w:rsidP="00560043">
      <w:pPr>
        <w:numPr>
          <w:ilvl w:val="0"/>
          <w:numId w:val="196"/>
        </w:numPr>
        <w:tabs>
          <w:tab w:val="left" w:pos="1648"/>
          <w:tab w:val="left" w:pos="1652"/>
        </w:tabs>
        <w:spacing w:before="1" w:line="230" w:lineRule="auto"/>
        <w:ind w:right="499" w:hanging="448"/>
      </w:pPr>
      <w:r w:rsidRPr="00FB0F3C">
        <w:t>hand</w:t>
      </w:r>
      <w:r w:rsidRPr="00FB0F3C">
        <w:rPr>
          <w:spacing w:val="35"/>
        </w:rPr>
        <w:t xml:space="preserve"> </w:t>
      </w:r>
      <w:r w:rsidRPr="00FB0F3C">
        <w:t>over</w:t>
      </w:r>
      <w:r w:rsidRPr="00FB0F3C">
        <w:rPr>
          <w:spacing w:val="32"/>
        </w:rPr>
        <w:t xml:space="preserve"> </w:t>
      </w:r>
      <w:r w:rsidRPr="00FB0F3C">
        <w:t>Contractor's</w:t>
      </w:r>
      <w:r w:rsidRPr="00FB0F3C">
        <w:rPr>
          <w:spacing w:val="32"/>
        </w:rPr>
        <w:t xml:space="preserve"> </w:t>
      </w:r>
      <w:r w:rsidRPr="00FB0F3C">
        <w:t>Documents,</w:t>
      </w:r>
      <w:r w:rsidRPr="00FB0F3C">
        <w:rPr>
          <w:spacing w:val="34"/>
        </w:rPr>
        <w:t xml:space="preserve"> </w:t>
      </w:r>
      <w:r w:rsidRPr="00FB0F3C">
        <w:t>Plant,</w:t>
      </w:r>
      <w:r w:rsidRPr="00FB0F3C">
        <w:rPr>
          <w:spacing w:val="38"/>
        </w:rPr>
        <w:t xml:space="preserve"> </w:t>
      </w:r>
      <w:r w:rsidRPr="00FB0F3C">
        <w:t>Materials</w:t>
      </w:r>
      <w:r w:rsidRPr="00FB0F3C">
        <w:rPr>
          <w:spacing w:val="32"/>
        </w:rPr>
        <w:t xml:space="preserve"> </w:t>
      </w:r>
      <w:r w:rsidRPr="00FB0F3C">
        <w:t>and</w:t>
      </w:r>
      <w:r w:rsidRPr="00FB0F3C">
        <w:rPr>
          <w:spacing w:val="35"/>
        </w:rPr>
        <w:t xml:space="preserve"> </w:t>
      </w:r>
      <w:r w:rsidRPr="00FB0F3C">
        <w:t>other</w:t>
      </w:r>
      <w:r w:rsidRPr="00FB0F3C">
        <w:rPr>
          <w:spacing w:val="36"/>
        </w:rPr>
        <w:t xml:space="preserve"> </w:t>
      </w:r>
      <w:r w:rsidRPr="00FB0F3C">
        <w:t>work,</w:t>
      </w:r>
      <w:r w:rsidRPr="00FB0F3C">
        <w:rPr>
          <w:spacing w:val="34"/>
        </w:rPr>
        <w:t xml:space="preserve"> </w:t>
      </w:r>
      <w:r w:rsidRPr="00FB0F3C">
        <w:t>for</w:t>
      </w:r>
      <w:r w:rsidRPr="00FB0F3C">
        <w:rPr>
          <w:spacing w:val="32"/>
        </w:rPr>
        <w:t xml:space="preserve"> </w:t>
      </w:r>
      <w:r w:rsidRPr="00FB0F3C">
        <w:t>which</w:t>
      </w:r>
      <w:r w:rsidRPr="00FB0F3C">
        <w:rPr>
          <w:spacing w:val="31"/>
        </w:rPr>
        <w:t xml:space="preserve"> </w:t>
      </w:r>
      <w:r w:rsidRPr="00FB0F3C">
        <w:t>the</w:t>
      </w:r>
      <w:r w:rsidRPr="00FB0F3C">
        <w:rPr>
          <w:spacing w:val="31"/>
        </w:rPr>
        <w:t xml:space="preserve"> </w:t>
      </w:r>
      <w:r w:rsidRPr="00FB0F3C">
        <w:t>Contractor</w:t>
      </w:r>
      <w:r w:rsidRPr="00FB0F3C">
        <w:rPr>
          <w:spacing w:val="36"/>
        </w:rPr>
        <w:t xml:space="preserve"> </w:t>
      </w:r>
      <w:r w:rsidRPr="00FB0F3C">
        <w:t>has received payment, and</w:t>
      </w:r>
    </w:p>
    <w:p w:rsidR="00FB0F3C" w:rsidRPr="00FB0F3C" w:rsidRDefault="00FB0F3C" w:rsidP="00560043">
      <w:pPr>
        <w:numPr>
          <w:ilvl w:val="0"/>
          <w:numId w:val="196"/>
        </w:numPr>
        <w:tabs>
          <w:tab w:val="left" w:pos="1648"/>
        </w:tabs>
        <w:spacing w:line="247" w:lineRule="exact"/>
        <w:ind w:left="1648" w:hanging="444"/>
      </w:pPr>
      <w:r w:rsidRPr="00FB0F3C">
        <w:t>remove</w:t>
      </w:r>
      <w:r w:rsidRPr="00FB0F3C">
        <w:rPr>
          <w:spacing w:val="-7"/>
        </w:rPr>
        <w:t xml:space="preserve"> </w:t>
      </w:r>
      <w:r w:rsidRPr="00FB0F3C">
        <w:t>all</w:t>
      </w:r>
      <w:r w:rsidRPr="00FB0F3C">
        <w:rPr>
          <w:spacing w:val="-4"/>
        </w:rPr>
        <w:t xml:space="preserve"> </w:t>
      </w:r>
      <w:r w:rsidRPr="00FB0F3C">
        <w:t>other</w:t>
      </w:r>
      <w:r w:rsidRPr="00FB0F3C">
        <w:rPr>
          <w:spacing w:val="-5"/>
        </w:rPr>
        <w:t xml:space="preserve"> </w:t>
      </w:r>
      <w:r w:rsidRPr="00FB0F3C">
        <w:t>Goods</w:t>
      </w:r>
      <w:r w:rsidRPr="00FB0F3C">
        <w:rPr>
          <w:spacing w:val="-1"/>
        </w:rPr>
        <w:t xml:space="preserve"> </w:t>
      </w:r>
      <w:r w:rsidRPr="00FB0F3C">
        <w:t>from</w:t>
      </w:r>
      <w:r w:rsidRPr="00FB0F3C">
        <w:rPr>
          <w:spacing w:val="-2"/>
        </w:rPr>
        <w:t xml:space="preserve"> </w:t>
      </w:r>
      <w:r w:rsidRPr="00FB0F3C">
        <w:t>the</w:t>
      </w:r>
      <w:r w:rsidRPr="00FB0F3C">
        <w:rPr>
          <w:spacing w:val="-5"/>
        </w:rPr>
        <w:t xml:space="preserve"> </w:t>
      </w:r>
      <w:r w:rsidRPr="00FB0F3C">
        <w:t>Site,</w:t>
      </w:r>
      <w:r w:rsidRPr="00FB0F3C">
        <w:rPr>
          <w:spacing w:val="-2"/>
        </w:rPr>
        <w:t xml:space="preserve"> </w:t>
      </w:r>
      <w:r w:rsidRPr="00FB0F3C">
        <w:t>except</w:t>
      </w:r>
      <w:r w:rsidRPr="00FB0F3C">
        <w:rPr>
          <w:spacing w:val="-5"/>
        </w:rPr>
        <w:t xml:space="preserve"> </w:t>
      </w:r>
      <w:r w:rsidRPr="00FB0F3C">
        <w:t>as</w:t>
      </w:r>
      <w:r w:rsidRPr="00FB0F3C">
        <w:rPr>
          <w:spacing w:val="-4"/>
        </w:rPr>
        <w:t xml:space="preserve"> </w:t>
      </w:r>
      <w:r w:rsidRPr="00FB0F3C">
        <w:t>necessary</w:t>
      </w:r>
      <w:r w:rsidRPr="00FB0F3C">
        <w:rPr>
          <w:spacing w:val="-6"/>
        </w:rPr>
        <w:t xml:space="preserve"> </w:t>
      </w:r>
      <w:r w:rsidRPr="00FB0F3C">
        <w:t>for safety,</w:t>
      </w:r>
      <w:r w:rsidRPr="00FB0F3C">
        <w:rPr>
          <w:spacing w:val="-9"/>
        </w:rPr>
        <w:t xml:space="preserve"> </w:t>
      </w:r>
      <w:r w:rsidRPr="00FB0F3C">
        <w:t>and</w:t>
      </w:r>
      <w:r w:rsidRPr="00FB0F3C">
        <w:rPr>
          <w:spacing w:val="-2"/>
        </w:rPr>
        <w:t xml:space="preserve"> </w:t>
      </w:r>
      <w:r w:rsidRPr="00FB0F3C">
        <w:t>leave</w:t>
      </w:r>
      <w:r w:rsidRPr="00FB0F3C">
        <w:rPr>
          <w:spacing w:val="-4"/>
        </w:rPr>
        <w:t xml:space="preserve"> </w:t>
      </w:r>
      <w:r w:rsidRPr="00FB0F3C">
        <w:t>the</w:t>
      </w:r>
      <w:r w:rsidRPr="00FB0F3C">
        <w:rPr>
          <w:spacing w:val="-4"/>
        </w:rPr>
        <w:t xml:space="preserve"> </w:t>
      </w:r>
      <w:r w:rsidRPr="00FB0F3C">
        <w:rPr>
          <w:spacing w:val="-2"/>
        </w:rPr>
        <w:t>Site.</w:t>
      </w:r>
    </w:p>
    <w:p w:rsidR="00FB0F3C" w:rsidRPr="00FB0F3C" w:rsidRDefault="00FB0F3C" w:rsidP="00560043">
      <w:pPr>
        <w:numPr>
          <w:ilvl w:val="1"/>
          <w:numId w:val="229"/>
        </w:numPr>
        <w:tabs>
          <w:tab w:val="left" w:pos="1204"/>
        </w:tabs>
        <w:spacing w:before="232"/>
        <w:ind w:left="1204" w:hanging="720"/>
        <w:outlineLvl w:val="6"/>
        <w:rPr>
          <w:b/>
          <w:bCs/>
        </w:rPr>
      </w:pPr>
      <w:r w:rsidRPr="00FB0F3C">
        <w:rPr>
          <w:b/>
          <w:bCs/>
          <w:spacing w:val="-2"/>
        </w:rPr>
        <w:t>PaymentonTermination</w:t>
      </w:r>
    </w:p>
    <w:p w:rsidR="00FB0F3C" w:rsidRPr="00FB0F3C" w:rsidRDefault="00FB0F3C" w:rsidP="00FB0F3C">
      <w:pPr>
        <w:spacing w:before="243" w:line="230" w:lineRule="auto"/>
        <w:ind w:left="1208" w:right="396" w:hanging="4"/>
      </w:pPr>
      <w:r w:rsidRPr="00FB0F3C">
        <w:t>After</w:t>
      </w:r>
      <w:r w:rsidRPr="00FB0F3C">
        <w:rPr>
          <w:spacing w:val="-4"/>
        </w:rPr>
        <w:t xml:space="preserve"> </w:t>
      </w:r>
      <w:r w:rsidRPr="00FB0F3C">
        <w:t>a</w:t>
      </w:r>
      <w:r w:rsidRPr="00FB0F3C">
        <w:rPr>
          <w:spacing w:val="-4"/>
        </w:rPr>
        <w:t xml:space="preserve"> </w:t>
      </w:r>
      <w:r w:rsidRPr="00FB0F3C">
        <w:t>notice</w:t>
      </w:r>
      <w:r w:rsidRPr="00FB0F3C">
        <w:rPr>
          <w:spacing w:val="-4"/>
        </w:rPr>
        <w:t xml:space="preserve"> </w:t>
      </w:r>
      <w:r w:rsidRPr="00FB0F3C">
        <w:t>of termination</w:t>
      </w:r>
      <w:r w:rsidRPr="00FB0F3C">
        <w:rPr>
          <w:spacing w:val="-5"/>
        </w:rPr>
        <w:t xml:space="preserve"> </w:t>
      </w:r>
      <w:r w:rsidRPr="00FB0F3C">
        <w:t>under Sub-Clause</w:t>
      </w:r>
      <w:r w:rsidRPr="00FB0F3C">
        <w:rPr>
          <w:spacing w:val="-4"/>
        </w:rPr>
        <w:t xml:space="preserve"> </w:t>
      </w:r>
      <w:r w:rsidRPr="00FB0F3C">
        <w:t>16.2</w:t>
      </w:r>
      <w:r w:rsidRPr="00FB0F3C">
        <w:rPr>
          <w:spacing w:val="-1"/>
        </w:rPr>
        <w:t xml:space="preserve"> </w:t>
      </w:r>
      <w:r w:rsidRPr="00FB0F3C">
        <w:t>[Termination</w:t>
      </w:r>
      <w:r w:rsidRPr="00FB0F3C">
        <w:rPr>
          <w:spacing w:val="-5"/>
        </w:rPr>
        <w:t xml:space="preserve"> </w:t>
      </w:r>
      <w:r w:rsidRPr="00FB0F3C">
        <w:t>by</w:t>
      </w:r>
      <w:r w:rsidRPr="00FB0F3C">
        <w:rPr>
          <w:spacing w:val="-5"/>
        </w:rPr>
        <w:t xml:space="preserve"> </w:t>
      </w:r>
      <w:r w:rsidRPr="00FB0F3C">
        <w:t>Contractor] has</w:t>
      </w:r>
      <w:r w:rsidRPr="00FB0F3C">
        <w:rPr>
          <w:spacing w:val="-4"/>
        </w:rPr>
        <w:t xml:space="preserve"> </w:t>
      </w:r>
      <w:r w:rsidRPr="00FB0F3C">
        <w:t>taken</w:t>
      </w:r>
      <w:r w:rsidRPr="00FB0F3C">
        <w:rPr>
          <w:spacing w:val="-1"/>
        </w:rPr>
        <w:t xml:space="preserve"> </w:t>
      </w:r>
      <w:r w:rsidRPr="00FB0F3C">
        <w:t>effect,</w:t>
      </w:r>
      <w:r w:rsidRPr="00FB0F3C">
        <w:rPr>
          <w:spacing w:val="-2"/>
        </w:rPr>
        <w:t xml:space="preserve"> </w:t>
      </w:r>
      <w:r w:rsidRPr="00FB0F3C">
        <w:t>the Procuring Entity shall promptly:</w:t>
      </w:r>
    </w:p>
    <w:p w:rsidR="00FB0F3C" w:rsidRPr="00FB0F3C" w:rsidRDefault="00FB0F3C" w:rsidP="00560043">
      <w:pPr>
        <w:numPr>
          <w:ilvl w:val="0"/>
          <w:numId w:val="195"/>
        </w:numPr>
        <w:tabs>
          <w:tab w:val="left" w:pos="1648"/>
        </w:tabs>
        <w:spacing w:before="42"/>
        <w:ind w:hanging="444"/>
      </w:pPr>
      <w:r w:rsidRPr="00FB0F3C">
        <w:t>Return</w:t>
      </w:r>
      <w:r w:rsidRPr="00FB0F3C">
        <w:rPr>
          <w:spacing w:val="-6"/>
        </w:rPr>
        <w:t xml:space="preserve"> </w:t>
      </w:r>
      <w:r w:rsidRPr="00FB0F3C">
        <w:t>the</w:t>
      </w:r>
      <w:r w:rsidRPr="00FB0F3C">
        <w:rPr>
          <w:spacing w:val="-5"/>
        </w:rPr>
        <w:t xml:space="preserve"> </w:t>
      </w:r>
      <w:r w:rsidRPr="00FB0F3C">
        <w:t>Performance Security</w:t>
      </w:r>
      <w:r w:rsidRPr="00FB0F3C">
        <w:rPr>
          <w:spacing w:val="-1"/>
        </w:rPr>
        <w:t xml:space="preserve"> </w:t>
      </w:r>
      <w:r w:rsidRPr="00FB0F3C">
        <w:t>to</w:t>
      </w:r>
      <w:r w:rsidRPr="00FB0F3C">
        <w:rPr>
          <w:spacing w:val="-2"/>
        </w:rPr>
        <w:t xml:space="preserve"> </w:t>
      </w:r>
      <w:r w:rsidRPr="00FB0F3C">
        <w:t>the</w:t>
      </w:r>
      <w:r w:rsidRPr="00FB0F3C">
        <w:rPr>
          <w:spacing w:val="-4"/>
        </w:rPr>
        <w:t xml:space="preserve"> </w:t>
      </w:r>
      <w:r w:rsidRPr="00FB0F3C">
        <w:rPr>
          <w:spacing w:val="-2"/>
        </w:rPr>
        <w:t>Contractor,</w:t>
      </w:r>
    </w:p>
    <w:p w:rsidR="00FB0F3C" w:rsidRPr="00FB0F3C" w:rsidRDefault="00FB0F3C" w:rsidP="00560043">
      <w:pPr>
        <w:numPr>
          <w:ilvl w:val="0"/>
          <w:numId w:val="195"/>
        </w:numPr>
        <w:tabs>
          <w:tab w:val="left" w:pos="1648"/>
          <w:tab w:val="left" w:pos="1652"/>
        </w:tabs>
        <w:spacing w:before="53" w:line="228" w:lineRule="auto"/>
        <w:ind w:left="1652" w:right="495" w:hanging="448"/>
      </w:pPr>
      <w:r w:rsidRPr="00FB0F3C">
        <w:t>pay</w:t>
      </w:r>
      <w:r w:rsidRPr="00FB0F3C">
        <w:rPr>
          <w:spacing w:val="-2"/>
        </w:rPr>
        <w:t xml:space="preserve"> </w:t>
      </w:r>
      <w:r w:rsidRPr="00FB0F3C">
        <w:t>the</w:t>
      </w:r>
      <w:r w:rsidRPr="00FB0F3C">
        <w:rPr>
          <w:spacing w:val="-1"/>
        </w:rPr>
        <w:t xml:space="preserve"> </w:t>
      </w:r>
      <w:r w:rsidRPr="00FB0F3C">
        <w:t>Contractor</w:t>
      </w:r>
      <w:r w:rsidRPr="00FB0F3C">
        <w:rPr>
          <w:spacing w:val="-1"/>
        </w:rPr>
        <w:t xml:space="preserve"> </w:t>
      </w:r>
      <w:r w:rsidRPr="00FB0F3C">
        <w:t>in</w:t>
      </w:r>
      <w:r w:rsidRPr="00FB0F3C">
        <w:rPr>
          <w:spacing w:val="-2"/>
        </w:rPr>
        <w:t xml:space="preserve"> </w:t>
      </w:r>
      <w:r w:rsidRPr="00FB0F3C">
        <w:t>accordance</w:t>
      </w:r>
      <w:r w:rsidRPr="00FB0F3C">
        <w:rPr>
          <w:spacing w:val="-1"/>
        </w:rPr>
        <w:t xml:space="preserve"> </w:t>
      </w:r>
      <w:r w:rsidRPr="00FB0F3C">
        <w:t>with</w:t>
      </w:r>
      <w:r w:rsidRPr="00FB0F3C">
        <w:rPr>
          <w:spacing w:val="-2"/>
        </w:rPr>
        <w:t xml:space="preserve"> </w:t>
      </w:r>
      <w:r w:rsidRPr="00FB0F3C">
        <w:t>Sub-Clause</w:t>
      </w:r>
      <w:r w:rsidRPr="00FB0F3C">
        <w:rPr>
          <w:spacing w:val="-1"/>
        </w:rPr>
        <w:t xml:space="preserve"> </w:t>
      </w:r>
      <w:r w:rsidRPr="00FB0F3C">
        <w:t>19.6 [Optional</w:t>
      </w:r>
      <w:r w:rsidRPr="00FB0F3C">
        <w:rPr>
          <w:spacing w:val="-1"/>
        </w:rPr>
        <w:t xml:space="preserve"> </w:t>
      </w:r>
      <w:r w:rsidRPr="00FB0F3C">
        <w:t>Termination, Payment</w:t>
      </w:r>
      <w:r w:rsidRPr="00FB0F3C">
        <w:rPr>
          <w:spacing w:val="-1"/>
        </w:rPr>
        <w:t xml:space="preserve"> </w:t>
      </w:r>
      <w:r w:rsidRPr="00FB0F3C">
        <w:t xml:space="preserve">and Release], </w:t>
      </w:r>
      <w:r w:rsidRPr="00FB0F3C">
        <w:rPr>
          <w:spacing w:val="-4"/>
        </w:rPr>
        <w:t>and</w:t>
      </w:r>
    </w:p>
    <w:p w:rsidR="00FB0F3C" w:rsidRPr="00FB0F3C" w:rsidRDefault="00FB0F3C" w:rsidP="00560043">
      <w:pPr>
        <w:numPr>
          <w:ilvl w:val="0"/>
          <w:numId w:val="195"/>
        </w:numPr>
        <w:tabs>
          <w:tab w:val="left" w:pos="1648"/>
          <w:tab w:val="left" w:pos="1652"/>
        </w:tabs>
        <w:spacing w:before="50" w:line="230" w:lineRule="auto"/>
        <w:ind w:left="1652" w:right="499" w:hanging="448"/>
      </w:pPr>
      <w:r w:rsidRPr="00FB0F3C">
        <w:t xml:space="preserve">pay to the Contractor the amount of any loss or damage sustained by the Contractor as a result of this </w:t>
      </w:r>
      <w:r w:rsidRPr="00FB0F3C">
        <w:rPr>
          <w:spacing w:val="-2"/>
        </w:rPr>
        <w:t>termination.</w:t>
      </w:r>
    </w:p>
    <w:p w:rsidR="00FB0F3C" w:rsidRPr="00FB0F3C" w:rsidRDefault="00FB0F3C" w:rsidP="00FB0F3C">
      <w:pPr>
        <w:spacing w:before="225"/>
      </w:pPr>
    </w:p>
    <w:p w:rsidR="00FB0F3C" w:rsidRPr="00FB0F3C" w:rsidRDefault="00FB0F3C" w:rsidP="00560043">
      <w:pPr>
        <w:numPr>
          <w:ilvl w:val="0"/>
          <w:numId w:val="229"/>
        </w:numPr>
        <w:tabs>
          <w:tab w:val="left" w:pos="1212"/>
        </w:tabs>
        <w:ind w:left="1212" w:hanging="720"/>
        <w:outlineLvl w:val="5"/>
        <w:rPr>
          <w:b/>
          <w:bCs/>
        </w:rPr>
      </w:pPr>
      <w:r w:rsidRPr="00FB0F3C">
        <w:rPr>
          <w:b/>
          <w:bCs/>
        </w:rPr>
        <w:t>RISK AND</w:t>
      </w:r>
      <w:r w:rsidRPr="00FB0F3C">
        <w:rPr>
          <w:b/>
          <w:bCs/>
          <w:spacing w:val="-2"/>
        </w:rPr>
        <w:t xml:space="preserve"> RESPONSIBILITY</w:t>
      </w:r>
    </w:p>
    <w:p w:rsidR="00FB0F3C" w:rsidRPr="00FB0F3C" w:rsidRDefault="00FB0F3C" w:rsidP="00560043">
      <w:pPr>
        <w:numPr>
          <w:ilvl w:val="1"/>
          <w:numId w:val="229"/>
        </w:numPr>
        <w:tabs>
          <w:tab w:val="left" w:pos="1212"/>
        </w:tabs>
        <w:spacing w:before="235"/>
        <w:ind w:left="1212" w:hanging="720"/>
        <w:outlineLvl w:val="6"/>
        <w:rPr>
          <w:b/>
          <w:bCs/>
        </w:rPr>
      </w:pPr>
      <w:r w:rsidRPr="00FB0F3C">
        <w:rPr>
          <w:b/>
          <w:bCs/>
          <w:spacing w:val="-2"/>
        </w:rPr>
        <w:t>Indemnities</w:t>
      </w:r>
    </w:p>
    <w:p w:rsidR="00FB0F3C" w:rsidRPr="00FB0F3C" w:rsidRDefault="00FB0F3C" w:rsidP="00560043">
      <w:pPr>
        <w:numPr>
          <w:ilvl w:val="2"/>
          <w:numId w:val="229"/>
        </w:numPr>
        <w:tabs>
          <w:tab w:val="left" w:pos="1211"/>
          <w:tab w:val="left" w:pos="1220"/>
        </w:tabs>
        <w:spacing w:before="244" w:line="230" w:lineRule="auto"/>
        <w:ind w:left="1220" w:right="496" w:hanging="728"/>
        <w:jc w:val="both"/>
        <w:rPr>
          <w:color w:val="221F1F"/>
        </w:rPr>
      </w:pPr>
      <w:r w:rsidRPr="00FB0F3C">
        <w:t>The</w:t>
      </w:r>
      <w:r w:rsidRPr="00FB0F3C">
        <w:rPr>
          <w:spacing w:val="-14"/>
        </w:rPr>
        <w:t xml:space="preserve"> </w:t>
      </w:r>
      <w:r w:rsidRPr="00FB0F3C">
        <w:t>Contractor</w:t>
      </w:r>
      <w:r w:rsidRPr="00FB0F3C">
        <w:rPr>
          <w:spacing w:val="-14"/>
        </w:rPr>
        <w:t xml:space="preserve"> </w:t>
      </w:r>
      <w:r w:rsidRPr="00FB0F3C">
        <w:t>shall</w:t>
      </w:r>
      <w:r w:rsidRPr="00FB0F3C">
        <w:rPr>
          <w:spacing w:val="-14"/>
        </w:rPr>
        <w:t xml:space="preserve"> </w:t>
      </w:r>
      <w:r w:rsidRPr="00FB0F3C">
        <w:t>indemnify</w:t>
      </w:r>
      <w:r w:rsidRPr="00FB0F3C">
        <w:rPr>
          <w:spacing w:val="-13"/>
        </w:rPr>
        <w:t xml:space="preserve"> </w:t>
      </w:r>
      <w:r w:rsidRPr="00FB0F3C">
        <w:t>and</w:t>
      </w:r>
      <w:r w:rsidRPr="00FB0F3C">
        <w:rPr>
          <w:spacing w:val="-14"/>
        </w:rPr>
        <w:t xml:space="preserve"> </w:t>
      </w:r>
      <w:r w:rsidRPr="00FB0F3C">
        <w:t>hold</w:t>
      </w:r>
      <w:r w:rsidRPr="00FB0F3C">
        <w:rPr>
          <w:spacing w:val="-12"/>
        </w:rPr>
        <w:t xml:space="preserve"> </w:t>
      </w:r>
      <w:r w:rsidRPr="00FB0F3C">
        <w:t>harmless</w:t>
      </w:r>
      <w:r w:rsidRPr="00FB0F3C">
        <w:rPr>
          <w:spacing w:val="-13"/>
        </w:rPr>
        <w:t xml:space="preserve"> </w:t>
      </w:r>
      <w:r w:rsidRPr="00FB0F3C">
        <w:t>the</w:t>
      </w:r>
      <w:r w:rsidRPr="00FB0F3C">
        <w:rPr>
          <w:spacing w:val="-14"/>
        </w:rPr>
        <w:t xml:space="preserve"> </w:t>
      </w:r>
      <w:r w:rsidRPr="00FB0F3C">
        <w:t>Procuring</w:t>
      </w:r>
      <w:r w:rsidRPr="00FB0F3C">
        <w:rPr>
          <w:spacing w:val="-7"/>
        </w:rPr>
        <w:t xml:space="preserve"> </w:t>
      </w:r>
      <w:r w:rsidRPr="00FB0F3C">
        <w:t>Entity,</w:t>
      </w:r>
      <w:r w:rsidRPr="00FB0F3C">
        <w:rPr>
          <w:spacing w:val="-14"/>
        </w:rPr>
        <w:t xml:space="preserve"> </w:t>
      </w:r>
      <w:r w:rsidRPr="00FB0F3C">
        <w:t>the</w:t>
      </w:r>
      <w:r w:rsidRPr="00FB0F3C">
        <w:rPr>
          <w:spacing w:val="-14"/>
        </w:rPr>
        <w:t xml:space="preserve"> </w:t>
      </w:r>
      <w:r w:rsidRPr="00FB0F3C">
        <w:t>Procuring</w:t>
      </w:r>
      <w:r w:rsidRPr="00FB0F3C">
        <w:rPr>
          <w:spacing w:val="-14"/>
        </w:rPr>
        <w:t xml:space="preserve"> </w:t>
      </w:r>
      <w:r w:rsidRPr="00FB0F3C">
        <w:t>Entity's</w:t>
      </w:r>
      <w:r w:rsidRPr="00FB0F3C">
        <w:rPr>
          <w:spacing w:val="-13"/>
        </w:rPr>
        <w:t xml:space="preserve"> </w:t>
      </w:r>
      <w:r w:rsidRPr="00FB0F3C">
        <w:t>Personnel,</w:t>
      </w:r>
      <w:r w:rsidRPr="00FB0F3C">
        <w:rPr>
          <w:spacing w:val="-12"/>
        </w:rPr>
        <w:t xml:space="preserve"> </w:t>
      </w:r>
      <w:r w:rsidRPr="00FB0F3C">
        <w:t>and their respective agents, against and from</w:t>
      </w:r>
      <w:r w:rsidRPr="00FB0F3C">
        <w:rPr>
          <w:spacing w:val="-2"/>
        </w:rPr>
        <w:t xml:space="preserve"> </w:t>
      </w:r>
      <w:r w:rsidRPr="00FB0F3C">
        <w:t>all claims, damages, losses and expenses (including</w:t>
      </w:r>
      <w:r w:rsidRPr="00FB0F3C">
        <w:rPr>
          <w:spacing w:val="-1"/>
        </w:rPr>
        <w:t xml:space="preserve"> </w:t>
      </w:r>
      <w:r w:rsidRPr="00FB0F3C">
        <w:t>legal fees and expenses) in respect of:</w:t>
      </w:r>
    </w:p>
    <w:p w:rsidR="00FB0F3C" w:rsidRPr="00FB0F3C" w:rsidRDefault="00FB0F3C" w:rsidP="00560043">
      <w:pPr>
        <w:numPr>
          <w:ilvl w:val="0"/>
          <w:numId w:val="188"/>
        </w:numPr>
        <w:tabs>
          <w:tab w:val="left" w:pos="1654"/>
          <w:tab w:val="left" w:pos="1660"/>
        </w:tabs>
        <w:spacing w:before="48" w:line="230" w:lineRule="auto"/>
        <w:ind w:right="489" w:hanging="448"/>
        <w:jc w:val="both"/>
      </w:pPr>
      <w:r w:rsidRPr="00FB0F3C">
        <w:t>Bodily</w:t>
      </w:r>
      <w:r w:rsidRPr="00FB0F3C">
        <w:rPr>
          <w:spacing w:val="-3"/>
        </w:rPr>
        <w:t xml:space="preserve"> </w:t>
      </w:r>
      <w:r w:rsidRPr="00FB0F3C">
        <w:t>injury,</w:t>
      </w:r>
      <w:r w:rsidRPr="00FB0F3C">
        <w:rPr>
          <w:spacing w:val="-10"/>
        </w:rPr>
        <w:t xml:space="preserve"> </w:t>
      </w:r>
      <w:r w:rsidRPr="00FB0F3C">
        <w:t>sickness,</w:t>
      </w:r>
      <w:r w:rsidRPr="00FB0F3C">
        <w:rPr>
          <w:spacing w:val="-2"/>
        </w:rPr>
        <w:t xml:space="preserve"> </w:t>
      </w:r>
      <w:r w:rsidRPr="00FB0F3C">
        <w:t>disease</w:t>
      </w:r>
      <w:r w:rsidRPr="00FB0F3C">
        <w:rPr>
          <w:spacing w:val="-4"/>
        </w:rPr>
        <w:t xml:space="preserve"> </w:t>
      </w:r>
      <w:r w:rsidRPr="00FB0F3C">
        <w:t>or</w:t>
      </w:r>
      <w:r w:rsidRPr="00FB0F3C">
        <w:rPr>
          <w:spacing w:val="-4"/>
        </w:rPr>
        <w:t xml:space="preserve"> </w:t>
      </w:r>
      <w:r w:rsidRPr="00FB0F3C">
        <w:t>death,</w:t>
      </w:r>
      <w:r w:rsidRPr="00FB0F3C">
        <w:rPr>
          <w:spacing w:val="-2"/>
        </w:rPr>
        <w:t xml:space="preserve"> </w:t>
      </w:r>
      <w:r w:rsidRPr="00FB0F3C">
        <w:t>of</w:t>
      </w:r>
      <w:r w:rsidRPr="00FB0F3C">
        <w:rPr>
          <w:spacing w:val="-4"/>
        </w:rPr>
        <w:t xml:space="preserve"> </w:t>
      </w:r>
      <w:r w:rsidRPr="00FB0F3C">
        <w:t>any</w:t>
      </w:r>
      <w:r w:rsidRPr="00FB0F3C">
        <w:rPr>
          <w:spacing w:val="-5"/>
        </w:rPr>
        <w:t xml:space="preserve"> </w:t>
      </w:r>
      <w:r w:rsidRPr="00FB0F3C">
        <w:t>person</w:t>
      </w:r>
      <w:r w:rsidRPr="00FB0F3C">
        <w:rPr>
          <w:spacing w:val="-5"/>
        </w:rPr>
        <w:t xml:space="preserve"> </w:t>
      </w:r>
      <w:r w:rsidRPr="00FB0F3C">
        <w:t>what</w:t>
      </w:r>
      <w:r w:rsidRPr="00FB0F3C">
        <w:rPr>
          <w:spacing w:val="-4"/>
        </w:rPr>
        <w:t xml:space="preserve"> </w:t>
      </w:r>
      <w:r w:rsidRPr="00FB0F3C">
        <w:t>so</w:t>
      </w:r>
      <w:r w:rsidRPr="00FB0F3C">
        <w:rPr>
          <w:spacing w:val="-1"/>
        </w:rPr>
        <w:t xml:space="preserve"> </w:t>
      </w:r>
      <w:r w:rsidRPr="00FB0F3C">
        <w:t>ever</w:t>
      </w:r>
      <w:r w:rsidRPr="00FB0F3C">
        <w:rPr>
          <w:spacing w:val="-4"/>
        </w:rPr>
        <w:t xml:space="preserve"> </w:t>
      </w:r>
      <w:r w:rsidRPr="00FB0F3C">
        <w:t>arising</w:t>
      </w:r>
      <w:r w:rsidRPr="00FB0F3C">
        <w:rPr>
          <w:spacing w:val="-5"/>
        </w:rPr>
        <w:t xml:space="preserve"> </w:t>
      </w:r>
      <w:r w:rsidRPr="00FB0F3C">
        <w:t>outo</w:t>
      </w:r>
      <w:r w:rsidRPr="00FB0F3C">
        <w:rPr>
          <w:spacing w:val="-1"/>
        </w:rPr>
        <w:t xml:space="preserve"> </w:t>
      </w:r>
      <w:r w:rsidRPr="00FB0F3C">
        <w:t>for</w:t>
      </w:r>
      <w:r w:rsidRPr="00FB0F3C">
        <w:rPr>
          <w:spacing w:val="-4"/>
        </w:rPr>
        <w:t xml:space="preserve"> </w:t>
      </w:r>
      <w:r w:rsidRPr="00FB0F3C">
        <w:t>in</w:t>
      </w:r>
      <w:r w:rsidRPr="00FB0F3C">
        <w:rPr>
          <w:spacing w:val="-5"/>
        </w:rPr>
        <w:t xml:space="preserve"> </w:t>
      </w:r>
      <w:r w:rsidRPr="00FB0F3C">
        <w:t>the</w:t>
      </w:r>
      <w:r w:rsidRPr="00FB0F3C">
        <w:rPr>
          <w:spacing w:val="-4"/>
        </w:rPr>
        <w:t xml:space="preserve"> </w:t>
      </w:r>
      <w:r w:rsidRPr="00FB0F3C">
        <w:t>course</w:t>
      </w:r>
      <w:r w:rsidRPr="00FB0F3C">
        <w:rPr>
          <w:spacing w:val="-4"/>
        </w:rPr>
        <w:t xml:space="preserve"> </w:t>
      </w:r>
      <w:r w:rsidRPr="00FB0F3C">
        <w:t>of or by reason of the Contractor's design (if any), the execution and completion of the Works and the remedying</w:t>
      </w:r>
      <w:r w:rsidRPr="00FB0F3C">
        <w:rPr>
          <w:spacing w:val="-4"/>
        </w:rPr>
        <w:t xml:space="preserve"> </w:t>
      </w:r>
      <w:r w:rsidRPr="00FB0F3C">
        <w:t>of any</w:t>
      </w:r>
      <w:r w:rsidRPr="00FB0F3C">
        <w:rPr>
          <w:spacing w:val="-4"/>
        </w:rPr>
        <w:t xml:space="preserve"> </w:t>
      </w:r>
      <w:r w:rsidRPr="00FB0F3C">
        <w:t>defects,</w:t>
      </w:r>
      <w:r w:rsidRPr="00FB0F3C">
        <w:rPr>
          <w:spacing w:val="-1"/>
        </w:rPr>
        <w:t xml:space="preserve"> </w:t>
      </w:r>
      <w:r w:rsidRPr="00FB0F3C">
        <w:t>unless</w:t>
      </w:r>
      <w:r w:rsidRPr="00FB0F3C">
        <w:rPr>
          <w:spacing w:val="-3"/>
        </w:rPr>
        <w:t xml:space="preserve"> </w:t>
      </w:r>
      <w:r w:rsidRPr="00FB0F3C">
        <w:t>attributable</w:t>
      </w:r>
      <w:r w:rsidRPr="00FB0F3C">
        <w:rPr>
          <w:spacing w:val="-3"/>
        </w:rPr>
        <w:t xml:space="preserve"> </w:t>
      </w:r>
      <w:r w:rsidRPr="00FB0F3C">
        <w:t>to any</w:t>
      </w:r>
      <w:r w:rsidRPr="00FB0F3C">
        <w:rPr>
          <w:spacing w:val="-4"/>
        </w:rPr>
        <w:t xml:space="preserve"> </w:t>
      </w:r>
      <w:r w:rsidRPr="00FB0F3C">
        <w:t>negligence,</w:t>
      </w:r>
      <w:r w:rsidRPr="00FB0F3C">
        <w:rPr>
          <w:spacing w:val="-1"/>
        </w:rPr>
        <w:t xml:space="preserve"> </w:t>
      </w:r>
      <w:r w:rsidRPr="00FB0F3C">
        <w:t>willful</w:t>
      </w:r>
      <w:r w:rsidRPr="00FB0F3C">
        <w:rPr>
          <w:spacing w:val="-3"/>
        </w:rPr>
        <w:t xml:space="preserve"> </w:t>
      </w:r>
      <w:r w:rsidRPr="00FB0F3C">
        <w:t>actor</w:t>
      </w:r>
      <w:r w:rsidRPr="00FB0F3C">
        <w:rPr>
          <w:spacing w:val="-3"/>
        </w:rPr>
        <w:t xml:space="preserve"> </w:t>
      </w:r>
      <w:r w:rsidRPr="00FB0F3C">
        <w:t>breach</w:t>
      </w:r>
      <w:r w:rsidRPr="00FB0F3C">
        <w:rPr>
          <w:spacing w:val="-4"/>
        </w:rPr>
        <w:t xml:space="preserve"> </w:t>
      </w:r>
      <w:r w:rsidRPr="00FB0F3C">
        <w:t>of the</w:t>
      </w:r>
      <w:r w:rsidRPr="00FB0F3C">
        <w:rPr>
          <w:spacing w:val="-3"/>
        </w:rPr>
        <w:t xml:space="preserve"> </w:t>
      </w:r>
      <w:r w:rsidRPr="00FB0F3C">
        <w:t>Contract</w:t>
      </w:r>
      <w:r w:rsidRPr="00FB0F3C">
        <w:rPr>
          <w:spacing w:val="-3"/>
        </w:rPr>
        <w:t xml:space="preserve"> </w:t>
      </w:r>
      <w:r w:rsidRPr="00FB0F3C">
        <w:t>by the Procuring Entity,</w:t>
      </w:r>
      <w:r w:rsidRPr="00FB0F3C">
        <w:rPr>
          <w:spacing w:val="-1"/>
        </w:rPr>
        <w:t xml:space="preserve"> </w:t>
      </w:r>
      <w:r w:rsidRPr="00FB0F3C">
        <w:t>the Procuring Entity's Personnel, or any of their respective agents, and</w:t>
      </w:r>
    </w:p>
    <w:p w:rsidR="00FB0F3C" w:rsidRPr="00FB0F3C" w:rsidRDefault="00FB0F3C" w:rsidP="00560043">
      <w:pPr>
        <w:numPr>
          <w:ilvl w:val="0"/>
          <w:numId w:val="188"/>
        </w:numPr>
        <w:tabs>
          <w:tab w:val="left" w:pos="1655"/>
          <w:tab w:val="left" w:pos="1660"/>
        </w:tabs>
        <w:spacing w:before="52" w:line="230" w:lineRule="auto"/>
        <w:ind w:right="489" w:hanging="448"/>
        <w:jc w:val="both"/>
      </w:pPr>
      <w:r w:rsidRPr="00FB0F3C">
        <w:t>damage</w:t>
      </w:r>
      <w:r w:rsidRPr="00FB0F3C">
        <w:rPr>
          <w:spacing w:val="-14"/>
        </w:rPr>
        <w:t xml:space="preserve"> </w:t>
      </w:r>
      <w:r w:rsidRPr="00FB0F3C">
        <w:t>to</w:t>
      </w:r>
      <w:r w:rsidRPr="00FB0F3C">
        <w:rPr>
          <w:spacing w:val="-14"/>
        </w:rPr>
        <w:t xml:space="preserve"> </w:t>
      </w:r>
      <w:r w:rsidRPr="00FB0F3C">
        <w:t>or</w:t>
      </w:r>
      <w:r w:rsidRPr="00FB0F3C">
        <w:rPr>
          <w:spacing w:val="-14"/>
        </w:rPr>
        <w:t xml:space="preserve"> </w:t>
      </w:r>
      <w:r w:rsidRPr="00FB0F3C">
        <w:t>loss</w:t>
      </w:r>
      <w:r w:rsidRPr="00FB0F3C">
        <w:rPr>
          <w:spacing w:val="-13"/>
        </w:rPr>
        <w:t xml:space="preserve"> </w:t>
      </w:r>
      <w:r w:rsidRPr="00FB0F3C">
        <w:t>of</w:t>
      </w:r>
      <w:r w:rsidRPr="00FB0F3C">
        <w:rPr>
          <w:spacing w:val="-14"/>
        </w:rPr>
        <w:t xml:space="preserve"> </w:t>
      </w:r>
      <w:r w:rsidRPr="00FB0F3C">
        <w:t>any</w:t>
      </w:r>
      <w:r w:rsidRPr="00FB0F3C">
        <w:rPr>
          <w:spacing w:val="-14"/>
        </w:rPr>
        <w:t xml:space="preserve"> </w:t>
      </w:r>
      <w:r w:rsidRPr="00FB0F3C">
        <w:t>property,</w:t>
      </w:r>
      <w:r w:rsidRPr="00FB0F3C">
        <w:rPr>
          <w:spacing w:val="-14"/>
        </w:rPr>
        <w:t xml:space="preserve"> </w:t>
      </w:r>
      <w:r w:rsidRPr="00FB0F3C">
        <w:t>real</w:t>
      </w:r>
      <w:r w:rsidRPr="00FB0F3C">
        <w:rPr>
          <w:spacing w:val="-13"/>
        </w:rPr>
        <w:t xml:space="preserve"> </w:t>
      </w:r>
      <w:r w:rsidRPr="00FB0F3C">
        <w:t>or</w:t>
      </w:r>
      <w:r w:rsidRPr="00FB0F3C">
        <w:rPr>
          <w:spacing w:val="-14"/>
        </w:rPr>
        <w:t xml:space="preserve"> </w:t>
      </w:r>
      <w:r w:rsidRPr="00FB0F3C">
        <w:t>personal</w:t>
      </w:r>
      <w:r w:rsidRPr="00FB0F3C">
        <w:rPr>
          <w:spacing w:val="-12"/>
        </w:rPr>
        <w:t xml:space="preserve"> </w:t>
      </w:r>
      <w:r w:rsidRPr="00FB0F3C">
        <w:t>(other</w:t>
      </w:r>
      <w:r w:rsidRPr="00FB0F3C">
        <w:rPr>
          <w:spacing w:val="-14"/>
        </w:rPr>
        <w:t xml:space="preserve"> </w:t>
      </w:r>
      <w:r w:rsidRPr="00FB0F3C">
        <w:t>than</w:t>
      </w:r>
      <w:r w:rsidRPr="00FB0F3C">
        <w:rPr>
          <w:spacing w:val="-12"/>
        </w:rPr>
        <w:t xml:space="preserve"> </w:t>
      </w:r>
      <w:r w:rsidRPr="00FB0F3C">
        <w:t>the</w:t>
      </w:r>
      <w:r w:rsidRPr="00FB0F3C">
        <w:rPr>
          <w:spacing w:val="-13"/>
        </w:rPr>
        <w:t xml:space="preserve"> </w:t>
      </w:r>
      <w:r w:rsidRPr="00FB0F3C">
        <w:t>Works),</w:t>
      </w:r>
      <w:r w:rsidRPr="00FB0F3C">
        <w:rPr>
          <w:spacing w:val="-14"/>
        </w:rPr>
        <w:t xml:space="preserve"> </w:t>
      </w:r>
      <w:r w:rsidRPr="00FB0F3C">
        <w:t>to</w:t>
      </w:r>
      <w:r w:rsidRPr="00FB0F3C">
        <w:rPr>
          <w:spacing w:val="-12"/>
        </w:rPr>
        <w:t xml:space="preserve"> </w:t>
      </w:r>
      <w:r w:rsidRPr="00FB0F3C">
        <w:t>the</w:t>
      </w:r>
      <w:r w:rsidRPr="00FB0F3C">
        <w:rPr>
          <w:spacing w:val="-14"/>
        </w:rPr>
        <w:t xml:space="preserve"> </w:t>
      </w:r>
      <w:r w:rsidRPr="00FB0F3C">
        <w:t>extent</w:t>
      </w:r>
      <w:r w:rsidRPr="00FB0F3C">
        <w:rPr>
          <w:spacing w:val="-11"/>
        </w:rPr>
        <w:t xml:space="preserve"> </w:t>
      </w:r>
      <w:r w:rsidRPr="00FB0F3C">
        <w:t>that</w:t>
      </w:r>
      <w:r w:rsidRPr="00FB0F3C">
        <w:rPr>
          <w:spacing w:val="-14"/>
        </w:rPr>
        <w:t xml:space="preserve"> </w:t>
      </w:r>
      <w:r w:rsidRPr="00FB0F3C">
        <w:t>such</w:t>
      </w:r>
      <w:r w:rsidRPr="00FB0F3C">
        <w:rPr>
          <w:spacing w:val="-14"/>
        </w:rPr>
        <w:t xml:space="preserve"> </w:t>
      </w:r>
      <w:r w:rsidRPr="00FB0F3C">
        <w:t>damage or loss arises out of or in the course of or by reason of the Contractor's design (if any), the execution and completion of the Works</w:t>
      </w:r>
      <w:r w:rsidRPr="00FB0F3C">
        <w:rPr>
          <w:spacing w:val="-5"/>
        </w:rPr>
        <w:t xml:space="preserve"> </w:t>
      </w:r>
      <w:r w:rsidRPr="00FB0F3C">
        <w:t>and the remedying of any defects, unless and to the extent that any such damage or loss is attributable to any negligence, willful act or breach of the Contract by the Procuring Entity, the Procuring Entity's Personnel, their respective agents, or anyone directly or indirectly employed by any of them.</w:t>
      </w:r>
    </w:p>
    <w:p w:rsidR="00FB0F3C" w:rsidRPr="00FB0F3C" w:rsidRDefault="00FB0F3C" w:rsidP="00560043">
      <w:pPr>
        <w:numPr>
          <w:ilvl w:val="2"/>
          <w:numId w:val="229"/>
        </w:numPr>
        <w:tabs>
          <w:tab w:val="left" w:pos="1204"/>
        </w:tabs>
        <w:spacing w:before="248" w:line="230" w:lineRule="auto"/>
        <w:ind w:left="1204" w:right="494" w:hanging="712"/>
        <w:jc w:val="both"/>
        <w:rPr>
          <w:color w:val="221F1F"/>
        </w:rPr>
      </w:pPr>
      <w:r w:rsidRPr="00FB0F3C">
        <w:t>The</w:t>
      </w:r>
      <w:r w:rsidRPr="00FB0F3C">
        <w:rPr>
          <w:spacing w:val="-9"/>
        </w:rPr>
        <w:t xml:space="preserve"> </w:t>
      </w:r>
      <w:r w:rsidRPr="00FB0F3C">
        <w:t>Procuring</w:t>
      </w:r>
      <w:r w:rsidRPr="00FB0F3C">
        <w:rPr>
          <w:spacing w:val="-10"/>
        </w:rPr>
        <w:t xml:space="preserve"> </w:t>
      </w:r>
      <w:r w:rsidRPr="00FB0F3C">
        <w:t>Entity</w:t>
      </w:r>
      <w:r w:rsidRPr="00FB0F3C">
        <w:rPr>
          <w:spacing w:val="-10"/>
        </w:rPr>
        <w:t xml:space="preserve"> </w:t>
      </w:r>
      <w:r w:rsidRPr="00FB0F3C">
        <w:t>shall</w:t>
      </w:r>
      <w:r w:rsidRPr="00FB0F3C">
        <w:rPr>
          <w:spacing w:val="-9"/>
        </w:rPr>
        <w:t xml:space="preserve"> </w:t>
      </w:r>
      <w:r w:rsidRPr="00FB0F3C">
        <w:t>indemnify</w:t>
      </w:r>
      <w:r w:rsidRPr="00FB0F3C">
        <w:rPr>
          <w:spacing w:val="-10"/>
        </w:rPr>
        <w:t xml:space="preserve"> </w:t>
      </w:r>
      <w:r w:rsidRPr="00FB0F3C">
        <w:t>and</w:t>
      </w:r>
      <w:r w:rsidRPr="00FB0F3C">
        <w:rPr>
          <w:spacing w:val="-6"/>
        </w:rPr>
        <w:t xml:space="preserve"> </w:t>
      </w:r>
      <w:r w:rsidRPr="00FB0F3C">
        <w:t>hold</w:t>
      </w:r>
      <w:r w:rsidRPr="00FB0F3C">
        <w:rPr>
          <w:spacing w:val="-10"/>
        </w:rPr>
        <w:t xml:space="preserve"> </w:t>
      </w:r>
      <w:r w:rsidRPr="00FB0F3C">
        <w:t>harmless</w:t>
      </w:r>
      <w:r w:rsidRPr="00FB0F3C">
        <w:rPr>
          <w:spacing w:val="-9"/>
        </w:rPr>
        <w:t xml:space="preserve"> </w:t>
      </w:r>
      <w:r w:rsidRPr="00FB0F3C">
        <w:t>the</w:t>
      </w:r>
      <w:r w:rsidRPr="00FB0F3C">
        <w:rPr>
          <w:spacing w:val="-9"/>
        </w:rPr>
        <w:t xml:space="preserve"> </w:t>
      </w:r>
      <w:r w:rsidRPr="00FB0F3C">
        <w:t>Contractor,</w:t>
      </w:r>
      <w:r w:rsidRPr="00FB0F3C">
        <w:rPr>
          <w:spacing w:val="-7"/>
        </w:rPr>
        <w:t xml:space="preserve"> </w:t>
      </w:r>
      <w:r w:rsidRPr="00FB0F3C">
        <w:t>the</w:t>
      </w:r>
      <w:r w:rsidRPr="00FB0F3C">
        <w:rPr>
          <w:spacing w:val="-9"/>
        </w:rPr>
        <w:t xml:space="preserve"> </w:t>
      </w:r>
      <w:r w:rsidRPr="00FB0F3C">
        <w:t>Contractor's</w:t>
      </w:r>
      <w:r w:rsidRPr="00FB0F3C">
        <w:rPr>
          <w:spacing w:val="-9"/>
        </w:rPr>
        <w:t xml:space="preserve"> </w:t>
      </w:r>
      <w:r w:rsidRPr="00FB0F3C">
        <w:t>Personnel,</w:t>
      </w:r>
      <w:r w:rsidRPr="00FB0F3C">
        <w:rPr>
          <w:spacing w:val="-7"/>
        </w:rPr>
        <w:t xml:space="preserve"> </w:t>
      </w:r>
      <w:r w:rsidRPr="00FB0F3C">
        <w:t>and</w:t>
      </w:r>
      <w:r w:rsidRPr="00FB0F3C">
        <w:rPr>
          <w:spacing w:val="-6"/>
        </w:rPr>
        <w:t xml:space="preserve"> </w:t>
      </w:r>
      <w:r w:rsidRPr="00FB0F3C">
        <w:t>their respective agents, against and from all claims, damages, losses and expenses (including legal fees and expenses) in</w:t>
      </w:r>
      <w:r w:rsidRPr="00FB0F3C">
        <w:rPr>
          <w:spacing w:val="-1"/>
        </w:rPr>
        <w:t xml:space="preserve"> </w:t>
      </w:r>
      <w:r w:rsidRPr="00FB0F3C">
        <w:t>respect of (1) bodily injury,</w:t>
      </w:r>
      <w:r w:rsidRPr="00FB0F3C">
        <w:rPr>
          <w:spacing w:val="-6"/>
        </w:rPr>
        <w:t xml:space="preserve"> </w:t>
      </w:r>
      <w:r w:rsidRPr="00FB0F3C">
        <w:t>sickness, disease or death, which</w:t>
      </w:r>
      <w:r w:rsidRPr="00FB0F3C">
        <w:rPr>
          <w:spacing w:val="-1"/>
        </w:rPr>
        <w:t xml:space="preserve"> </w:t>
      </w:r>
      <w:r w:rsidRPr="00FB0F3C">
        <w:t>is attributable to any negligence, willful</w:t>
      </w:r>
      <w:r w:rsidRPr="00FB0F3C">
        <w:rPr>
          <w:spacing w:val="-7"/>
        </w:rPr>
        <w:t xml:space="preserve"> </w:t>
      </w:r>
      <w:r w:rsidRPr="00FB0F3C">
        <w:t>act</w:t>
      </w:r>
      <w:r w:rsidRPr="00FB0F3C">
        <w:rPr>
          <w:spacing w:val="-7"/>
        </w:rPr>
        <w:t xml:space="preserve"> </w:t>
      </w:r>
      <w:r w:rsidRPr="00FB0F3C">
        <w:t>or</w:t>
      </w:r>
      <w:r w:rsidRPr="00FB0F3C">
        <w:rPr>
          <w:spacing w:val="-7"/>
        </w:rPr>
        <w:t xml:space="preserve"> </w:t>
      </w:r>
      <w:r w:rsidRPr="00FB0F3C">
        <w:t>breach</w:t>
      </w:r>
      <w:r w:rsidRPr="00FB0F3C">
        <w:rPr>
          <w:spacing w:val="-8"/>
        </w:rPr>
        <w:t xml:space="preserve"> </w:t>
      </w:r>
      <w:r w:rsidRPr="00FB0F3C">
        <w:t>of</w:t>
      </w:r>
      <w:r w:rsidRPr="00FB0F3C">
        <w:rPr>
          <w:spacing w:val="-3"/>
        </w:rPr>
        <w:t xml:space="preserve"> </w:t>
      </w:r>
      <w:r w:rsidRPr="00FB0F3C">
        <w:t>the</w:t>
      </w:r>
      <w:r w:rsidRPr="00FB0F3C">
        <w:rPr>
          <w:spacing w:val="-7"/>
        </w:rPr>
        <w:t xml:space="preserve"> </w:t>
      </w:r>
      <w:r w:rsidRPr="00FB0F3C">
        <w:t>Contract</w:t>
      </w:r>
      <w:r w:rsidRPr="00FB0F3C">
        <w:rPr>
          <w:spacing w:val="-7"/>
        </w:rPr>
        <w:t xml:space="preserve"> </w:t>
      </w:r>
      <w:r w:rsidRPr="00FB0F3C">
        <w:t>by</w:t>
      </w:r>
      <w:r w:rsidRPr="00FB0F3C">
        <w:rPr>
          <w:spacing w:val="-8"/>
        </w:rPr>
        <w:t xml:space="preserve"> </w:t>
      </w:r>
      <w:r w:rsidRPr="00FB0F3C">
        <w:t>the</w:t>
      </w:r>
      <w:r w:rsidRPr="00FB0F3C">
        <w:rPr>
          <w:spacing w:val="-7"/>
        </w:rPr>
        <w:t xml:space="preserve"> </w:t>
      </w:r>
      <w:r w:rsidRPr="00FB0F3C">
        <w:t>Procuring Entity,</w:t>
      </w:r>
      <w:r w:rsidRPr="00FB0F3C">
        <w:rPr>
          <w:spacing w:val="-9"/>
        </w:rPr>
        <w:t xml:space="preserve"> </w:t>
      </w:r>
      <w:r w:rsidRPr="00FB0F3C">
        <w:t>the</w:t>
      </w:r>
      <w:r w:rsidRPr="00FB0F3C">
        <w:rPr>
          <w:spacing w:val="-7"/>
        </w:rPr>
        <w:t xml:space="preserve"> </w:t>
      </w:r>
      <w:r w:rsidRPr="00FB0F3C">
        <w:t>Procuring</w:t>
      </w:r>
      <w:r w:rsidRPr="00FB0F3C">
        <w:rPr>
          <w:spacing w:val="-8"/>
        </w:rPr>
        <w:t xml:space="preserve"> </w:t>
      </w:r>
      <w:r w:rsidRPr="00FB0F3C">
        <w:t>Entity's</w:t>
      </w:r>
      <w:r w:rsidRPr="00FB0F3C">
        <w:rPr>
          <w:spacing w:val="-7"/>
        </w:rPr>
        <w:t xml:space="preserve"> </w:t>
      </w:r>
      <w:r w:rsidRPr="00FB0F3C">
        <w:t>Personnel,</w:t>
      </w:r>
      <w:r w:rsidRPr="00FB0F3C">
        <w:rPr>
          <w:spacing w:val="-5"/>
        </w:rPr>
        <w:t xml:space="preserve"> </w:t>
      </w:r>
      <w:r w:rsidRPr="00FB0F3C">
        <w:t>or</w:t>
      </w:r>
      <w:r w:rsidRPr="00FB0F3C">
        <w:rPr>
          <w:spacing w:val="-7"/>
        </w:rPr>
        <w:t xml:space="preserve"> </w:t>
      </w:r>
      <w:r w:rsidRPr="00FB0F3C">
        <w:t>any</w:t>
      </w:r>
      <w:r w:rsidRPr="00FB0F3C">
        <w:rPr>
          <w:spacing w:val="-8"/>
        </w:rPr>
        <w:t xml:space="preserve"> </w:t>
      </w:r>
      <w:r w:rsidRPr="00FB0F3C">
        <w:t>of</w:t>
      </w:r>
      <w:r w:rsidRPr="00FB0F3C">
        <w:rPr>
          <w:spacing w:val="-3"/>
        </w:rPr>
        <w:t xml:space="preserve"> </w:t>
      </w:r>
      <w:r w:rsidRPr="00FB0F3C">
        <w:t>their respective</w:t>
      </w:r>
      <w:r w:rsidRPr="00FB0F3C">
        <w:rPr>
          <w:spacing w:val="-8"/>
        </w:rPr>
        <w:t xml:space="preserve"> </w:t>
      </w:r>
      <w:r w:rsidRPr="00FB0F3C">
        <w:t>agents,</w:t>
      </w:r>
      <w:r w:rsidRPr="00FB0F3C">
        <w:rPr>
          <w:spacing w:val="-6"/>
        </w:rPr>
        <w:t xml:space="preserve"> </w:t>
      </w:r>
      <w:r w:rsidRPr="00FB0F3C">
        <w:t>and</w:t>
      </w:r>
      <w:r w:rsidRPr="00FB0F3C">
        <w:rPr>
          <w:spacing w:val="-5"/>
        </w:rPr>
        <w:t xml:space="preserve"> </w:t>
      </w:r>
      <w:r w:rsidRPr="00FB0F3C">
        <w:t>(2)</w:t>
      </w:r>
      <w:r w:rsidRPr="00FB0F3C">
        <w:rPr>
          <w:spacing w:val="-8"/>
        </w:rPr>
        <w:t xml:space="preserve"> </w:t>
      </w:r>
      <w:r w:rsidRPr="00FB0F3C">
        <w:t>the</w:t>
      </w:r>
      <w:r w:rsidRPr="00FB0F3C">
        <w:rPr>
          <w:spacing w:val="-8"/>
        </w:rPr>
        <w:t xml:space="preserve"> </w:t>
      </w:r>
      <w:r w:rsidRPr="00FB0F3C">
        <w:t>matters</w:t>
      </w:r>
      <w:r w:rsidRPr="00FB0F3C">
        <w:rPr>
          <w:spacing w:val="-8"/>
        </w:rPr>
        <w:t xml:space="preserve"> </w:t>
      </w:r>
      <w:r w:rsidRPr="00FB0F3C">
        <w:t>for</w:t>
      </w:r>
      <w:r w:rsidRPr="00FB0F3C">
        <w:rPr>
          <w:spacing w:val="-8"/>
        </w:rPr>
        <w:t xml:space="preserve"> </w:t>
      </w:r>
      <w:r w:rsidRPr="00FB0F3C">
        <w:t>which</w:t>
      </w:r>
      <w:r w:rsidRPr="00FB0F3C">
        <w:rPr>
          <w:spacing w:val="-9"/>
        </w:rPr>
        <w:t xml:space="preserve"> </w:t>
      </w:r>
      <w:r w:rsidRPr="00FB0F3C">
        <w:t>liability</w:t>
      </w:r>
      <w:r w:rsidRPr="00FB0F3C">
        <w:rPr>
          <w:spacing w:val="-9"/>
        </w:rPr>
        <w:t xml:space="preserve"> </w:t>
      </w:r>
      <w:r w:rsidRPr="00FB0F3C">
        <w:t>may</w:t>
      </w:r>
      <w:r w:rsidRPr="00FB0F3C">
        <w:rPr>
          <w:spacing w:val="-9"/>
        </w:rPr>
        <w:t xml:space="preserve"> </w:t>
      </w:r>
      <w:r w:rsidRPr="00FB0F3C">
        <w:t>be</w:t>
      </w:r>
      <w:r w:rsidRPr="00FB0F3C">
        <w:rPr>
          <w:spacing w:val="-8"/>
        </w:rPr>
        <w:t xml:space="preserve"> </w:t>
      </w:r>
      <w:r w:rsidRPr="00FB0F3C">
        <w:t>excluded</w:t>
      </w:r>
      <w:r w:rsidRPr="00FB0F3C">
        <w:rPr>
          <w:spacing w:val="-5"/>
        </w:rPr>
        <w:t xml:space="preserve"> </w:t>
      </w:r>
      <w:r w:rsidRPr="00FB0F3C">
        <w:t>from</w:t>
      </w:r>
      <w:r w:rsidRPr="00FB0F3C">
        <w:rPr>
          <w:spacing w:val="-10"/>
        </w:rPr>
        <w:t xml:space="preserve"> </w:t>
      </w:r>
      <w:r w:rsidRPr="00FB0F3C">
        <w:t>insurance</w:t>
      </w:r>
      <w:r w:rsidRPr="00FB0F3C">
        <w:rPr>
          <w:spacing w:val="-8"/>
        </w:rPr>
        <w:t xml:space="preserve"> </w:t>
      </w:r>
      <w:r w:rsidRPr="00FB0F3C">
        <w:t>cover,</w:t>
      </w:r>
      <w:r w:rsidRPr="00FB0F3C">
        <w:rPr>
          <w:spacing w:val="-6"/>
        </w:rPr>
        <w:t xml:space="preserve"> </w:t>
      </w:r>
      <w:r w:rsidRPr="00FB0F3C">
        <w:t>as</w:t>
      </w:r>
      <w:r w:rsidRPr="00FB0F3C">
        <w:rPr>
          <w:spacing w:val="-8"/>
        </w:rPr>
        <w:t xml:space="preserve"> </w:t>
      </w:r>
      <w:r w:rsidRPr="00FB0F3C">
        <w:t>described in sub-paragraphs (d)(i), (ii) and (iii) of Sub-Clause 18.3 [Insurance Against Injury to Persons and Damage to Property], unless and to the extent that any such damage or loss is attributable to any negligence, willful actor breach</w:t>
      </w:r>
      <w:r w:rsidRPr="00FB0F3C">
        <w:rPr>
          <w:spacing w:val="-1"/>
        </w:rPr>
        <w:t xml:space="preserve"> </w:t>
      </w:r>
      <w:r w:rsidRPr="00FB0F3C">
        <w:t>of the Contract by</w:t>
      </w:r>
      <w:r w:rsidRPr="00FB0F3C">
        <w:rPr>
          <w:spacing w:val="-1"/>
        </w:rPr>
        <w:t xml:space="preserve"> </w:t>
      </w:r>
      <w:r w:rsidRPr="00FB0F3C">
        <w:t>the contractor, the contractor's Personnel, their respective agents, or anyone directly or indirectly employed by any of them.</w:t>
      </w:r>
    </w:p>
    <w:p w:rsidR="00FB0F3C" w:rsidRPr="00FB0F3C" w:rsidRDefault="00FB0F3C" w:rsidP="00560043">
      <w:pPr>
        <w:numPr>
          <w:ilvl w:val="1"/>
          <w:numId w:val="229"/>
        </w:numPr>
        <w:tabs>
          <w:tab w:val="left" w:pos="1212"/>
        </w:tabs>
        <w:spacing w:before="238"/>
        <w:ind w:left="1212" w:hanging="720"/>
        <w:outlineLvl w:val="6"/>
        <w:rPr>
          <w:b/>
          <w:bCs/>
        </w:rPr>
      </w:pPr>
      <w:r w:rsidRPr="00FB0F3C">
        <w:rPr>
          <w:b/>
          <w:bCs/>
        </w:rPr>
        <w:t>Contractor's</w:t>
      </w:r>
      <w:r w:rsidRPr="00FB0F3C">
        <w:rPr>
          <w:b/>
          <w:bCs/>
          <w:spacing w:val="-4"/>
        </w:rPr>
        <w:t xml:space="preserve"> </w:t>
      </w:r>
      <w:r w:rsidRPr="00FB0F3C">
        <w:rPr>
          <w:b/>
          <w:bCs/>
        </w:rPr>
        <w:t>Care</w:t>
      </w:r>
      <w:r w:rsidRPr="00FB0F3C">
        <w:rPr>
          <w:b/>
          <w:bCs/>
          <w:spacing w:val="-3"/>
        </w:rPr>
        <w:t xml:space="preserve"> </w:t>
      </w:r>
      <w:r w:rsidRPr="00FB0F3C">
        <w:rPr>
          <w:b/>
          <w:bCs/>
        </w:rPr>
        <w:t>of</w:t>
      </w:r>
      <w:r w:rsidRPr="00FB0F3C">
        <w:rPr>
          <w:b/>
          <w:bCs/>
          <w:spacing w:val="-3"/>
        </w:rPr>
        <w:t xml:space="preserve"> </w:t>
      </w:r>
      <w:r w:rsidRPr="00FB0F3C">
        <w:rPr>
          <w:b/>
          <w:bCs/>
        </w:rPr>
        <w:t>the</w:t>
      </w:r>
      <w:r w:rsidRPr="00FB0F3C">
        <w:rPr>
          <w:b/>
          <w:bCs/>
          <w:spacing w:val="1"/>
        </w:rPr>
        <w:t xml:space="preserve"> </w:t>
      </w:r>
      <w:r w:rsidRPr="00FB0F3C">
        <w:rPr>
          <w:b/>
          <w:bCs/>
          <w:spacing w:val="-4"/>
        </w:rPr>
        <w:t>Works</w:t>
      </w:r>
    </w:p>
    <w:p w:rsidR="00FB0F3C" w:rsidRPr="00FB0F3C" w:rsidRDefault="00FB0F3C" w:rsidP="00560043">
      <w:pPr>
        <w:numPr>
          <w:ilvl w:val="2"/>
          <w:numId w:val="229"/>
        </w:numPr>
        <w:tabs>
          <w:tab w:val="left" w:pos="1204"/>
        </w:tabs>
        <w:spacing w:before="235"/>
        <w:ind w:left="1204" w:hanging="712"/>
        <w:rPr>
          <w:color w:val="221F1F"/>
        </w:rPr>
      </w:pPr>
      <w:r w:rsidRPr="00FB0F3C">
        <w:t>The</w:t>
      </w:r>
      <w:r w:rsidRPr="00FB0F3C">
        <w:rPr>
          <w:spacing w:val="1"/>
        </w:rPr>
        <w:t xml:space="preserve"> </w:t>
      </w:r>
      <w:r w:rsidRPr="00FB0F3C">
        <w:t>Contractor</w:t>
      </w:r>
      <w:r w:rsidRPr="00FB0F3C">
        <w:rPr>
          <w:spacing w:val="3"/>
        </w:rPr>
        <w:t xml:space="preserve"> </w:t>
      </w:r>
      <w:r w:rsidRPr="00FB0F3C">
        <w:t>shall</w:t>
      </w:r>
      <w:r w:rsidRPr="00FB0F3C">
        <w:rPr>
          <w:spacing w:val="3"/>
        </w:rPr>
        <w:t xml:space="preserve"> </w:t>
      </w:r>
      <w:r w:rsidRPr="00FB0F3C">
        <w:t>take</w:t>
      </w:r>
      <w:r w:rsidRPr="00FB0F3C">
        <w:rPr>
          <w:spacing w:val="3"/>
        </w:rPr>
        <w:t xml:space="preserve"> </w:t>
      </w:r>
      <w:r w:rsidRPr="00FB0F3C">
        <w:t>full</w:t>
      </w:r>
      <w:r w:rsidRPr="00FB0F3C">
        <w:rPr>
          <w:spacing w:val="3"/>
        </w:rPr>
        <w:t xml:space="preserve"> </w:t>
      </w:r>
      <w:r w:rsidRPr="00FB0F3C">
        <w:t>responsibility</w:t>
      </w:r>
      <w:r w:rsidRPr="00FB0F3C">
        <w:rPr>
          <w:spacing w:val="2"/>
        </w:rPr>
        <w:t xml:space="preserve"> </w:t>
      </w:r>
      <w:r w:rsidRPr="00FB0F3C">
        <w:t>for</w:t>
      </w:r>
      <w:r w:rsidRPr="00FB0F3C">
        <w:rPr>
          <w:spacing w:val="3"/>
        </w:rPr>
        <w:t xml:space="preserve"> </w:t>
      </w:r>
      <w:r w:rsidRPr="00FB0F3C">
        <w:t>the</w:t>
      </w:r>
      <w:r w:rsidRPr="00FB0F3C">
        <w:rPr>
          <w:spacing w:val="4"/>
        </w:rPr>
        <w:t xml:space="preserve"> </w:t>
      </w:r>
      <w:r w:rsidRPr="00FB0F3C">
        <w:t>care</w:t>
      </w:r>
      <w:r w:rsidRPr="00FB0F3C">
        <w:rPr>
          <w:spacing w:val="3"/>
        </w:rPr>
        <w:t xml:space="preserve"> </w:t>
      </w:r>
      <w:r w:rsidRPr="00FB0F3C">
        <w:t>of</w:t>
      </w:r>
      <w:r w:rsidRPr="00FB0F3C">
        <w:rPr>
          <w:spacing w:val="7"/>
        </w:rPr>
        <w:t xml:space="preserve"> </w:t>
      </w:r>
      <w:r w:rsidRPr="00FB0F3C">
        <w:t>the</w:t>
      </w:r>
      <w:r w:rsidRPr="00FB0F3C">
        <w:rPr>
          <w:spacing w:val="11"/>
        </w:rPr>
        <w:t xml:space="preserve"> </w:t>
      </w:r>
      <w:r w:rsidRPr="00FB0F3C">
        <w:t>Works</w:t>
      </w:r>
      <w:r w:rsidRPr="00FB0F3C">
        <w:rPr>
          <w:spacing w:val="-4"/>
        </w:rPr>
        <w:t xml:space="preserve"> </w:t>
      </w:r>
      <w:r w:rsidRPr="00FB0F3C">
        <w:t>and</w:t>
      </w:r>
      <w:r w:rsidRPr="00FB0F3C">
        <w:rPr>
          <w:spacing w:val="6"/>
        </w:rPr>
        <w:t xml:space="preserve"> </w:t>
      </w:r>
      <w:r w:rsidRPr="00FB0F3C">
        <w:t>Goods</w:t>
      </w:r>
      <w:r w:rsidRPr="00FB0F3C">
        <w:rPr>
          <w:spacing w:val="-1"/>
        </w:rPr>
        <w:t xml:space="preserve"> </w:t>
      </w:r>
      <w:r w:rsidRPr="00FB0F3C">
        <w:t>from</w:t>
      </w:r>
      <w:r w:rsidRPr="00FB0F3C">
        <w:rPr>
          <w:spacing w:val="1"/>
        </w:rPr>
        <w:t xml:space="preserve"> </w:t>
      </w:r>
      <w:r w:rsidRPr="00FB0F3C">
        <w:t>the</w:t>
      </w:r>
      <w:r w:rsidRPr="00FB0F3C">
        <w:rPr>
          <w:spacing w:val="4"/>
        </w:rPr>
        <w:t xml:space="preserve"> </w:t>
      </w:r>
      <w:r w:rsidRPr="00FB0F3C">
        <w:rPr>
          <w:spacing w:val="-2"/>
        </w:rPr>
        <w:t>Commencement</w:t>
      </w:r>
    </w:p>
    <w:p w:rsidR="00FB0F3C" w:rsidRPr="00FB0F3C" w:rsidRDefault="00FB0F3C" w:rsidP="00FB0F3C">
      <w:pPr>
        <w:ind w:left="1652" w:hanging="660"/>
        <w:sectPr w:rsidR="00FB0F3C" w:rsidRPr="00FB0F3C" w:rsidSect="00447390">
          <w:headerReference w:type="even" r:id="rId193"/>
          <w:headerReference w:type="default" r:id="rId194"/>
          <w:footerReference w:type="even" r:id="rId195"/>
          <w:footerReference w:type="default" r:id="rId196"/>
          <w:pgSz w:w="11920" w:h="16840"/>
          <w:pgMar w:top="360" w:right="360" w:bottom="560" w:left="360" w:header="0" w:footer="377" w:gutter="0"/>
          <w:cols w:space="720"/>
        </w:sectPr>
      </w:pPr>
    </w:p>
    <w:p w:rsidR="00FB0F3C" w:rsidRPr="00FB0F3C" w:rsidRDefault="00FB0F3C" w:rsidP="00FB0F3C">
      <w:pPr>
        <w:spacing w:before="1" w:line="228" w:lineRule="auto"/>
        <w:ind w:left="1204" w:right="488"/>
        <w:jc w:val="both"/>
      </w:pPr>
      <w:r w:rsidRPr="00FB0F3C">
        <w:rPr>
          <w:noProof/>
          <w:lang w:val="en-GB" w:eastAsia="en-GB"/>
        </w:rPr>
        <w:lastRenderedPageBreak/>
        <mc:AlternateContent>
          <mc:Choice Requires="wpg">
            <w:drawing>
              <wp:anchor distT="0" distB="0" distL="0" distR="0" simplePos="0" relativeHeight="251761664" behindDoc="1" locked="0" layoutInCell="1" allowOverlap="1" wp14:anchorId="5560A067" wp14:editId="76F675EB">
                <wp:simplePos x="0" y="0"/>
                <wp:positionH relativeFrom="page">
                  <wp:posOffset>0</wp:posOffset>
                </wp:positionH>
                <wp:positionV relativeFrom="page">
                  <wp:posOffset>10238638</wp:posOffset>
                </wp:positionV>
                <wp:extent cx="7561580" cy="311150"/>
                <wp:effectExtent l="0" t="0" r="0" b="0"/>
                <wp:wrapNone/>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527" name="Graphic 527"/>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528" name="Graphic 528"/>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E415B8" id="Group 526" o:spid="_x0000_s1026" style="position:absolute;margin-left:0;margin-top:806.2pt;width:595.4pt;height:24.5pt;z-index:-251554816;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">
                <v:shape id="Graphic 527"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" path="m946150,l,,,153670r7620,48895l29845,245110r33020,33020l105409,300355r48261,7620l946150,307975,946150,xe" fillcolor="#011f5e" stroked="f">
                  <v:path arrowok="t"/>
                </v:shape>
                <v:shape id="Graphic 528"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r w:rsidRPr="00FB0F3C">
        <w:t>Date until the Taking-Over Certificate is issued (or is deemed to be issued under Sub-Clause 10.1 [Taking Over</w:t>
      </w:r>
      <w:r w:rsidRPr="00FB0F3C">
        <w:rPr>
          <w:spacing w:val="-1"/>
        </w:rPr>
        <w:t xml:space="preserve"> </w:t>
      </w:r>
      <w:r w:rsidRPr="00FB0F3C">
        <w:t>of the Works</w:t>
      </w:r>
      <w:r w:rsidRPr="00FB0F3C">
        <w:rPr>
          <w:spacing w:val="-9"/>
        </w:rPr>
        <w:t xml:space="preserve"> </w:t>
      </w:r>
      <w:r w:rsidRPr="00FB0F3C">
        <w:t>and Sections])</w:t>
      </w:r>
      <w:r w:rsidRPr="00FB0F3C">
        <w:rPr>
          <w:spacing w:val="-1"/>
        </w:rPr>
        <w:t xml:space="preserve"> </w:t>
      </w:r>
      <w:r w:rsidRPr="00FB0F3C">
        <w:t>for</w:t>
      </w:r>
      <w:r w:rsidRPr="00FB0F3C">
        <w:rPr>
          <w:spacing w:val="-1"/>
        </w:rPr>
        <w:t xml:space="preserve"> </w:t>
      </w:r>
      <w:r w:rsidRPr="00FB0F3C">
        <w:t>the Works,</w:t>
      </w:r>
      <w:r w:rsidRPr="00FB0F3C">
        <w:rPr>
          <w:spacing w:val="-2"/>
        </w:rPr>
        <w:t xml:space="preserve"> </w:t>
      </w:r>
      <w:r w:rsidRPr="00FB0F3C">
        <w:t>when</w:t>
      </w:r>
      <w:r w:rsidRPr="00FB0F3C">
        <w:rPr>
          <w:spacing w:val="-2"/>
        </w:rPr>
        <w:t xml:space="preserve"> </w:t>
      </w:r>
      <w:r w:rsidRPr="00FB0F3C">
        <w:t>responsibility</w:t>
      </w:r>
      <w:r w:rsidRPr="00FB0F3C">
        <w:rPr>
          <w:spacing w:val="-2"/>
        </w:rPr>
        <w:t xml:space="preserve"> </w:t>
      </w:r>
      <w:r w:rsidRPr="00FB0F3C">
        <w:t>for</w:t>
      </w:r>
      <w:r w:rsidRPr="00FB0F3C">
        <w:rPr>
          <w:spacing w:val="-1"/>
        </w:rPr>
        <w:t xml:space="preserve"> </w:t>
      </w:r>
      <w:r w:rsidRPr="00FB0F3C">
        <w:t>the care</w:t>
      </w:r>
      <w:r w:rsidRPr="00FB0F3C">
        <w:rPr>
          <w:spacing w:val="-1"/>
        </w:rPr>
        <w:t xml:space="preserve"> </w:t>
      </w:r>
      <w:r w:rsidRPr="00FB0F3C">
        <w:t>of the Works</w:t>
      </w:r>
      <w:r w:rsidRPr="00FB0F3C">
        <w:rPr>
          <w:spacing w:val="-5"/>
        </w:rPr>
        <w:t xml:space="preserve"> </w:t>
      </w:r>
      <w:r w:rsidRPr="00FB0F3C">
        <w:t>shall</w:t>
      </w:r>
      <w:r w:rsidRPr="00FB0F3C">
        <w:rPr>
          <w:spacing w:val="-1"/>
        </w:rPr>
        <w:t xml:space="preserve"> </w:t>
      </w:r>
      <w:r w:rsidRPr="00FB0F3C">
        <w:t>pass</w:t>
      </w:r>
      <w:r w:rsidRPr="00FB0F3C">
        <w:rPr>
          <w:spacing w:val="-1"/>
        </w:rPr>
        <w:t xml:space="preserve"> </w:t>
      </w:r>
      <w:r w:rsidRPr="00FB0F3C">
        <w:t>to the</w:t>
      </w:r>
      <w:r w:rsidRPr="00FB0F3C">
        <w:rPr>
          <w:spacing w:val="-1"/>
        </w:rPr>
        <w:t xml:space="preserve"> </w:t>
      </w:r>
      <w:r w:rsidRPr="00FB0F3C">
        <w:t>Procuring</w:t>
      </w:r>
      <w:r w:rsidRPr="00FB0F3C">
        <w:rPr>
          <w:spacing w:val="-1"/>
        </w:rPr>
        <w:t xml:space="preserve"> </w:t>
      </w:r>
      <w:r w:rsidRPr="00FB0F3C">
        <w:t>Entity.</w:t>
      </w:r>
      <w:r w:rsidRPr="00FB0F3C">
        <w:rPr>
          <w:spacing w:val="-3"/>
        </w:rPr>
        <w:t xml:space="preserve"> </w:t>
      </w:r>
      <w:r w:rsidRPr="00FB0F3C">
        <w:t>If a</w:t>
      </w:r>
      <w:r w:rsidRPr="00FB0F3C">
        <w:rPr>
          <w:spacing w:val="-1"/>
        </w:rPr>
        <w:t xml:space="preserve"> </w:t>
      </w:r>
      <w:r w:rsidRPr="00FB0F3C">
        <w:t>Taking-Over</w:t>
      </w:r>
      <w:r w:rsidRPr="00FB0F3C">
        <w:rPr>
          <w:spacing w:val="-1"/>
        </w:rPr>
        <w:t xml:space="preserve"> </w:t>
      </w:r>
      <w:r w:rsidRPr="00FB0F3C">
        <w:t>Certificate</w:t>
      </w:r>
      <w:r w:rsidRPr="00FB0F3C">
        <w:rPr>
          <w:spacing w:val="-1"/>
        </w:rPr>
        <w:t xml:space="preserve"> </w:t>
      </w:r>
      <w:r w:rsidRPr="00FB0F3C">
        <w:t>is</w:t>
      </w:r>
      <w:r w:rsidRPr="00FB0F3C">
        <w:rPr>
          <w:spacing w:val="-1"/>
        </w:rPr>
        <w:t xml:space="preserve"> </w:t>
      </w:r>
      <w:r w:rsidRPr="00FB0F3C">
        <w:t>issued (or</w:t>
      </w:r>
      <w:r w:rsidRPr="00FB0F3C">
        <w:rPr>
          <w:spacing w:val="-1"/>
        </w:rPr>
        <w:t xml:space="preserve"> </w:t>
      </w:r>
      <w:r w:rsidRPr="00FB0F3C">
        <w:t>is</w:t>
      </w:r>
      <w:r w:rsidRPr="00FB0F3C">
        <w:rPr>
          <w:spacing w:val="-1"/>
        </w:rPr>
        <w:t xml:space="preserve"> </w:t>
      </w:r>
      <w:r w:rsidRPr="00FB0F3C">
        <w:t>so</w:t>
      </w:r>
      <w:r w:rsidRPr="00FB0F3C">
        <w:rPr>
          <w:spacing w:val="-2"/>
        </w:rPr>
        <w:t xml:space="preserve"> </w:t>
      </w:r>
      <w:r w:rsidRPr="00FB0F3C">
        <w:t>deemed to</w:t>
      </w:r>
      <w:r w:rsidRPr="00FB0F3C">
        <w:rPr>
          <w:spacing w:val="-2"/>
        </w:rPr>
        <w:t xml:space="preserve"> </w:t>
      </w:r>
      <w:r w:rsidRPr="00FB0F3C">
        <w:t>be</w:t>
      </w:r>
      <w:r w:rsidRPr="00FB0F3C">
        <w:rPr>
          <w:spacing w:val="-1"/>
        </w:rPr>
        <w:t xml:space="preserve"> </w:t>
      </w:r>
      <w:r w:rsidRPr="00FB0F3C">
        <w:t>issued)</w:t>
      </w:r>
      <w:r w:rsidRPr="00FB0F3C">
        <w:rPr>
          <w:spacing w:val="-1"/>
        </w:rPr>
        <w:t xml:space="preserve"> </w:t>
      </w:r>
      <w:r w:rsidRPr="00FB0F3C">
        <w:t>for</w:t>
      </w:r>
      <w:r w:rsidRPr="00FB0F3C">
        <w:rPr>
          <w:spacing w:val="-1"/>
        </w:rPr>
        <w:t xml:space="preserve"> </w:t>
      </w:r>
      <w:r w:rsidRPr="00FB0F3C">
        <w:t>any</w:t>
      </w:r>
      <w:r w:rsidRPr="00FB0F3C">
        <w:rPr>
          <w:spacing w:val="-2"/>
        </w:rPr>
        <w:t xml:space="preserve"> </w:t>
      </w:r>
      <w:r w:rsidRPr="00FB0F3C">
        <w:t>Section</w:t>
      </w:r>
      <w:r w:rsidRPr="00FB0F3C">
        <w:rPr>
          <w:spacing w:val="-2"/>
        </w:rPr>
        <w:t xml:space="preserve"> </w:t>
      </w:r>
      <w:r w:rsidRPr="00FB0F3C">
        <w:t>or part of the Works,</w:t>
      </w:r>
      <w:r w:rsidRPr="00FB0F3C">
        <w:rPr>
          <w:spacing w:val="-4"/>
        </w:rPr>
        <w:t xml:space="preserve"> </w:t>
      </w:r>
      <w:r w:rsidRPr="00FB0F3C">
        <w:t>responsibility for the care of the Section or part shall then pass to the Procuring Entity.</w:t>
      </w:r>
    </w:p>
    <w:p w:rsidR="00FB0F3C" w:rsidRPr="00FB0F3C" w:rsidRDefault="00FB0F3C" w:rsidP="00560043">
      <w:pPr>
        <w:numPr>
          <w:ilvl w:val="2"/>
          <w:numId w:val="229"/>
        </w:numPr>
        <w:tabs>
          <w:tab w:val="left" w:pos="1204"/>
        </w:tabs>
        <w:spacing w:before="249" w:line="230" w:lineRule="auto"/>
        <w:ind w:left="1204" w:right="491" w:hanging="712"/>
        <w:jc w:val="both"/>
        <w:rPr>
          <w:color w:val="221F1F"/>
        </w:rPr>
      </w:pPr>
      <w:r w:rsidRPr="00FB0F3C">
        <w:t>After responsibility has accordingly passed to the Procuring Entity, the Contractor shall take responsibility for the care of any work which is outstanding on the date stated in a Taking-Over Certificate, until this outstanding work has been completed.</w:t>
      </w:r>
    </w:p>
    <w:p w:rsidR="00FB0F3C" w:rsidRPr="00FB0F3C" w:rsidRDefault="00FB0F3C" w:rsidP="00560043">
      <w:pPr>
        <w:numPr>
          <w:ilvl w:val="2"/>
          <w:numId w:val="229"/>
        </w:numPr>
        <w:tabs>
          <w:tab w:val="left" w:pos="1204"/>
        </w:tabs>
        <w:spacing w:before="247" w:line="230" w:lineRule="auto"/>
        <w:ind w:left="1204" w:right="490" w:hanging="712"/>
        <w:jc w:val="both"/>
        <w:rPr>
          <w:color w:val="221F1F"/>
        </w:rPr>
      </w:pPr>
      <w:r w:rsidRPr="00FB0F3C">
        <w:t>If any loss or damage happens to the Works,</w:t>
      </w:r>
      <w:r w:rsidRPr="00FB0F3C">
        <w:rPr>
          <w:spacing w:val="-1"/>
        </w:rPr>
        <w:t xml:space="preserve"> </w:t>
      </w:r>
      <w:r w:rsidRPr="00FB0F3C">
        <w:t>Goods or Contractor's Documents during the period when the Contractorisresponsiblefor</w:t>
      </w:r>
      <w:r w:rsidRPr="00FB0F3C">
        <w:rPr>
          <w:spacing w:val="-14"/>
        </w:rPr>
        <w:t xml:space="preserve"> </w:t>
      </w:r>
      <w:r w:rsidRPr="00FB0F3C">
        <w:t>their</w:t>
      </w:r>
      <w:r w:rsidRPr="00FB0F3C">
        <w:rPr>
          <w:spacing w:val="-14"/>
        </w:rPr>
        <w:t xml:space="preserve"> </w:t>
      </w:r>
      <w:r w:rsidRPr="00FB0F3C">
        <w:t>care,</w:t>
      </w:r>
      <w:r w:rsidRPr="00FB0F3C">
        <w:rPr>
          <w:spacing w:val="-14"/>
        </w:rPr>
        <w:t xml:space="preserve"> </w:t>
      </w:r>
      <w:r w:rsidRPr="00FB0F3C">
        <w:t>from</w:t>
      </w:r>
      <w:r w:rsidRPr="00FB0F3C">
        <w:rPr>
          <w:spacing w:val="-13"/>
        </w:rPr>
        <w:t xml:space="preserve"> </w:t>
      </w:r>
      <w:r w:rsidRPr="00FB0F3C">
        <w:t>any</w:t>
      </w:r>
      <w:r w:rsidRPr="00FB0F3C">
        <w:rPr>
          <w:spacing w:val="-14"/>
        </w:rPr>
        <w:t xml:space="preserve"> </w:t>
      </w:r>
      <w:r w:rsidRPr="00FB0F3C">
        <w:t>cause</w:t>
      </w:r>
      <w:r w:rsidRPr="00FB0F3C">
        <w:rPr>
          <w:spacing w:val="-14"/>
        </w:rPr>
        <w:t xml:space="preserve"> </w:t>
      </w:r>
      <w:r w:rsidRPr="00FB0F3C">
        <w:t>not</w:t>
      </w:r>
      <w:r w:rsidRPr="00FB0F3C">
        <w:rPr>
          <w:spacing w:val="-14"/>
        </w:rPr>
        <w:t xml:space="preserve"> </w:t>
      </w:r>
      <w:r w:rsidRPr="00FB0F3C">
        <w:t>listed</w:t>
      </w:r>
      <w:r w:rsidRPr="00FB0F3C">
        <w:rPr>
          <w:spacing w:val="-13"/>
        </w:rPr>
        <w:t xml:space="preserve"> </w:t>
      </w:r>
      <w:r w:rsidRPr="00FB0F3C">
        <w:t>in</w:t>
      </w:r>
      <w:r w:rsidRPr="00FB0F3C">
        <w:rPr>
          <w:spacing w:val="-14"/>
        </w:rPr>
        <w:t xml:space="preserve"> </w:t>
      </w:r>
      <w:r w:rsidRPr="00FB0F3C">
        <w:t>Sub-Clause</w:t>
      </w:r>
      <w:r w:rsidRPr="00FB0F3C">
        <w:rPr>
          <w:spacing w:val="-14"/>
        </w:rPr>
        <w:t xml:space="preserve"> </w:t>
      </w:r>
      <w:r w:rsidRPr="00FB0F3C">
        <w:t>17.3</w:t>
      </w:r>
      <w:r w:rsidRPr="00FB0F3C">
        <w:rPr>
          <w:spacing w:val="-14"/>
        </w:rPr>
        <w:t xml:space="preserve"> </w:t>
      </w:r>
      <w:r w:rsidRPr="00FB0F3C">
        <w:t>[Procuring</w:t>
      </w:r>
      <w:r w:rsidRPr="00FB0F3C">
        <w:rPr>
          <w:spacing w:val="-13"/>
        </w:rPr>
        <w:t xml:space="preserve"> </w:t>
      </w:r>
      <w:r w:rsidRPr="00FB0F3C">
        <w:t>Entity's</w:t>
      </w:r>
      <w:r w:rsidRPr="00FB0F3C">
        <w:rPr>
          <w:spacing w:val="-14"/>
        </w:rPr>
        <w:t xml:space="preserve"> </w:t>
      </w:r>
      <w:r w:rsidRPr="00FB0F3C">
        <w:t>Risks], the</w:t>
      </w:r>
      <w:r w:rsidRPr="00FB0F3C">
        <w:rPr>
          <w:spacing w:val="-8"/>
        </w:rPr>
        <w:t xml:space="preserve"> </w:t>
      </w:r>
      <w:r w:rsidRPr="00FB0F3C">
        <w:t>Contractor</w:t>
      </w:r>
      <w:r w:rsidRPr="00FB0F3C">
        <w:rPr>
          <w:spacing w:val="-8"/>
        </w:rPr>
        <w:t xml:space="preserve"> </w:t>
      </w:r>
      <w:r w:rsidRPr="00FB0F3C">
        <w:t>shall</w:t>
      </w:r>
      <w:r w:rsidRPr="00FB0F3C">
        <w:rPr>
          <w:spacing w:val="-8"/>
        </w:rPr>
        <w:t xml:space="preserve"> </w:t>
      </w:r>
      <w:r w:rsidRPr="00FB0F3C">
        <w:t>rectify</w:t>
      </w:r>
      <w:r w:rsidRPr="00FB0F3C">
        <w:rPr>
          <w:spacing w:val="-9"/>
        </w:rPr>
        <w:t xml:space="preserve"> </w:t>
      </w:r>
      <w:r w:rsidRPr="00FB0F3C">
        <w:t>the</w:t>
      </w:r>
      <w:r w:rsidRPr="00FB0F3C">
        <w:rPr>
          <w:spacing w:val="-8"/>
        </w:rPr>
        <w:t xml:space="preserve"> </w:t>
      </w:r>
      <w:r w:rsidRPr="00FB0F3C">
        <w:t>loss</w:t>
      </w:r>
      <w:r w:rsidRPr="00FB0F3C">
        <w:rPr>
          <w:spacing w:val="-8"/>
        </w:rPr>
        <w:t xml:space="preserve"> </w:t>
      </w:r>
      <w:r w:rsidRPr="00FB0F3C">
        <w:t>or</w:t>
      </w:r>
      <w:r w:rsidRPr="00FB0F3C">
        <w:rPr>
          <w:spacing w:val="-8"/>
        </w:rPr>
        <w:t xml:space="preserve"> </w:t>
      </w:r>
      <w:r w:rsidRPr="00FB0F3C">
        <w:t>damage</w:t>
      </w:r>
      <w:r w:rsidRPr="00FB0F3C">
        <w:rPr>
          <w:spacing w:val="-8"/>
        </w:rPr>
        <w:t xml:space="preserve"> </w:t>
      </w:r>
      <w:r w:rsidRPr="00FB0F3C">
        <w:t>at</w:t>
      </w:r>
      <w:r w:rsidRPr="00FB0F3C">
        <w:rPr>
          <w:spacing w:val="-8"/>
        </w:rPr>
        <w:t xml:space="preserve"> </w:t>
      </w:r>
      <w:r w:rsidRPr="00FB0F3C">
        <w:t>the</w:t>
      </w:r>
      <w:r w:rsidRPr="00FB0F3C">
        <w:rPr>
          <w:spacing w:val="-8"/>
        </w:rPr>
        <w:t xml:space="preserve"> </w:t>
      </w:r>
      <w:r w:rsidRPr="00FB0F3C">
        <w:t>Contractor's</w:t>
      </w:r>
      <w:r w:rsidRPr="00FB0F3C">
        <w:rPr>
          <w:spacing w:val="-8"/>
        </w:rPr>
        <w:t xml:space="preserve"> </w:t>
      </w:r>
      <w:r w:rsidRPr="00FB0F3C">
        <w:t>risk</w:t>
      </w:r>
      <w:r w:rsidRPr="00FB0F3C">
        <w:rPr>
          <w:spacing w:val="-9"/>
        </w:rPr>
        <w:t xml:space="preserve"> </w:t>
      </w:r>
      <w:r w:rsidRPr="00FB0F3C">
        <w:t>and</w:t>
      </w:r>
      <w:r w:rsidRPr="00FB0F3C">
        <w:rPr>
          <w:spacing w:val="-5"/>
        </w:rPr>
        <w:t xml:space="preserve"> </w:t>
      </w:r>
      <w:r w:rsidRPr="00FB0F3C">
        <w:t>cost,</w:t>
      </w:r>
      <w:r w:rsidRPr="00FB0F3C">
        <w:rPr>
          <w:spacing w:val="-6"/>
        </w:rPr>
        <w:t xml:space="preserve"> </w:t>
      </w:r>
      <w:r w:rsidRPr="00FB0F3C">
        <w:t>so that</w:t>
      </w:r>
      <w:r w:rsidRPr="00FB0F3C">
        <w:rPr>
          <w:spacing w:val="-8"/>
        </w:rPr>
        <w:t xml:space="preserve"> </w:t>
      </w:r>
      <w:r w:rsidRPr="00FB0F3C">
        <w:t>the</w:t>
      </w:r>
      <w:r w:rsidRPr="00FB0F3C">
        <w:rPr>
          <w:spacing w:val="-8"/>
        </w:rPr>
        <w:t xml:space="preserve"> </w:t>
      </w:r>
      <w:r w:rsidRPr="00FB0F3C">
        <w:t>Works,</w:t>
      </w:r>
      <w:r w:rsidRPr="00FB0F3C">
        <w:rPr>
          <w:spacing w:val="-13"/>
        </w:rPr>
        <w:t xml:space="preserve"> </w:t>
      </w:r>
      <w:r w:rsidRPr="00FB0F3C">
        <w:t>Goods</w:t>
      </w:r>
      <w:r w:rsidRPr="00FB0F3C">
        <w:rPr>
          <w:spacing w:val="-8"/>
        </w:rPr>
        <w:t xml:space="preserve"> </w:t>
      </w:r>
      <w:r w:rsidRPr="00FB0F3C">
        <w:t>and Contractor's Documents conform with the Contract.</w:t>
      </w:r>
    </w:p>
    <w:p w:rsidR="00FB0F3C" w:rsidRPr="00FB0F3C" w:rsidRDefault="00FB0F3C" w:rsidP="00560043">
      <w:pPr>
        <w:numPr>
          <w:ilvl w:val="2"/>
          <w:numId w:val="229"/>
        </w:numPr>
        <w:tabs>
          <w:tab w:val="left" w:pos="1204"/>
        </w:tabs>
        <w:spacing w:before="245" w:line="230" w:lineRule="auto"/>
        <w:ind w:left="1204" w:right="494" w:hanging="712"/>
        <w:jc w:val="both"/>
        <w:rPr>
          <w:color w:val="221F1F"/>
        </w:rPr>
      </w:pPr>
      <w:r w:rsidRPr="00FB0F3C">
        <w:t>The Contractor shall be liable for any loss or damage caused by any actions performed by the Contractor after a Taking-Over Certificate has been issued. The Contractor shall also be liable for any loss or damage which occurs after a Taking-Over Certificate has been issued and which arose from a previous event for which the Contractor was liable.</w:t>
      </w:r>
    </w:p>
    <w:p w:rsidR="00FB0F3C" w:rsidRPr="00FB0F3C" w:rsidRDefault="00FB0F3C" w:rsidP="00560043">
      <w:pPr>
        <w:numPr>
          <w:ilvl w:val="1"/>
          <w:numId w:val="229"/>
        </w:numPr>
        <w:tabs>
          <w:tab w:val="left" w:pos="1212"/>
        </w:tabs>
        <w:spacing w:before="237"/>
        <w:ind w:left="1212" w:hanging="720"/>
        <w:outlineLvl w:val="6"/>
        <w:rPr>
          <w:b/>
          <w:bCs/>
        </w:rPr>
      </w:pPr>
      <w:r w:rsidRPr="00FB0F3C">
        <w:rPr>
          <w:b/>
          <w:bCs/>
        </w:rPr>
        <w:t>Procuring</w:t>
      </w:r>
      <w:r w:rsidRPr="00FB0F3C">
        <w:rPr>
          <w:b/>
          <w:bCs/>
          <w:spacing w:val="-7"/>
        </w:rPr>
        <w:t xml:space="preserve"> </w:t>
      </w:r>
      <w:r w:rsidRPr="00FB0F3C">
        <w:rPr>
          <w:b/>
          <w:bCs/>
        </w:rPr>
        <w:t>Entity's</w:t>
      </w:r>
      <w:r w:rsidRPr="00FB0F3C">
        <w:rPr>
          <w:b/>
          <w:bCs/>
          <w:spacing w:val="-8"/>
        </w:rPr>
        <w:t xml:space="preserve"> </w:t>
      </w:r>
      <w:r w:rsidRPr="00FB0F3C">
        <w:rPr>
          <w:b/>
          <w:bCs/>
          <w:spacing w:val="-4"/>
        </w:rPr>
        <w:t>Risks</w:t>
      </w:r>
    </w:p>
    <w:p w:rsidR="00FB0F3C" w:rsidRPr="00FB0F3C" w:rsidRDefault="00FB0F3C" w:rsidP="00FB0F3C">
      <w:pPr>
        <w:spacing w:before="241" w:line="232" w:lineRule="auto"/>
        <w:ind w:left="1212"/>
      </w:pPr>
      <w:r w:rsidRPr="00FB0F3C">
        <w:t>The</w:t>
      </w:r>
      <w:r w:rsidRPr="00FB0F3C">
        <w:rPr>
          <w:spacing w:val="-4"/>
        </w:rPr>
        <w:t xml:space="preserve"> </w:t>
      </w:r>
      <w:r w:rsidRPr="00FB0F3C">
        <w:t>risks</w:t>
      </w:r>
      <w:r w:rsidRPr="00FB0F3C">
        <w:rPr>
          <w:spacing w:val="-4"/>
        </w:rPr>
        <w:t xml:space="preserve"> </w:t>
      </w:r>
      <w:r w:rsidRPr="00FB0F3C">
        <w:t>referred</w:t>
      </w:r>
      <w:r w:rsidRPr="00FB0F3C">
        <w:rPr>
          <w:spacing w:val="-1"/>
        </w:rPr>
        <w:t xml:space="preserve"> </w:t>
      </w:r>
      <w:r w:rsidRPr="00FB0F3C">
        <w:t>to</w:t>
      </w:r>
      <w:r w:rsidRPr="00FB0F3C">
        <w:rPr>
          <w:spacing w:val="-1"/>
        </w:rPr>
        <w:t xml:space="preserve"> </w:t>
      </w:r>
      <w:r w:rsidRPr="00FB0F3C">
        <w:t>in</w:t>
      </w:r>
      <w:r w:rsidRPr="00FB0F3C">
        <w:rPr>
          <w:spacing w:val="-4"/>
        </w:rPr>
        <w:t xml:space="preserve"> </w:t>
      </w:r>
      <w:r w:rsidRPr="00FB0F3C">
        <w:t>Sub-Clause</w:t>
      </w:r>
      <w:r w:rsidRPr="00FB0F3C">
        <w:rPr>
          <w:spacing w:val="-4"/>
        </w:rPr>
        <w:t xml:space="preserve"> </w:t>
      </w:r>
      <w:r w:rsidRPr="00FB0F3C">
        <w:t>17.4</w:t>
      </w:r>
      <w:r w:rsidRPr="00FB0F3C">
        <w:rPr>
          <w:spacing w:val="-1"/>
        </w:rPr>
        <w:t xml:space="preserve"> </w:t>
      </w:r>
      <w:r w:rsidRPr="00FB0F3C">
        <w:t>[Consequences</w:t>
      </w:r>
      <w:r w:rsidRPr="00FB0F3C">
        <w:rPr>
          <w:spacing w:val="-4"/>
        </w:rPr>
        <w:t xml:space="preserve"> </w:t>
      </w:r>
      <w:r w:rsidRPr="00FB0F3C">
        <w:t>of Procuring</w:t>
      </w:r>
      <w:r w:rsidRPr="00FB0F3C">
        <w:rPr>
          <w:spacing w:val="-4"/>
        </w:rPr>
        <w:t xml:space="preserve"> </w:t>
      </w:r>
      <w:r w:rsidRPr="00FB0F3C">
        <w:t>Entity's</w:t>
      </w:r>
      <w:r w:rsidRPr="00FB0F3C">
        <w:rPr>
          <w:spacing w:val="-4"/>
        </w:rPr>
        <w:t xml:space="preserve"> </w:t>
      </w:r>
      <w:r w:rsidRPr="00FB0F3C">
        <w:t>Risks]</w:t>
      </w:r>
      <w:r w:rsidRPr="00FB0F3C">
        <w:rPr>
          <w:spacing w:val="-4"/>
        </w:rPr>
        <w:t xml:space="preserve"> </w:t>
      </w:r>
      <w:r w:rsidRPr="00FB0F3C">
        <w:t>below, in</w:t>
      </w:r>
      <w:r w:rsidRPr="00FB0F3C">
        <w:rPr>
          <w:spacing w:val="-4"/>
        </w:rPr>
        <w:t xml:space="preserve"> </w:t>
      </w:r>
      <w:r w:rsidRPr="00FB0F3C">
        <w:t>so</w:t>
      </w:r>
      <w:r w:rsidRPr="00FB0F3C">
        <w:rPr>
          <w:spacing w:val="-1"/>
        </w:rPr>
        <w:t xml:space="preserve"> </w:t>
      </w:r>
      <w:r w:rsidRPr="00FB0F3C">
        <w:t>far</w:t>
      </w:r>
      <w:r w:rsidRPr="00FB0F3C">
        <w:rPr>
          <w:spacing w:val="-4"/>
        </w:rPr>
        <w:t xml:space="preserve"> </w:t>
      </w:r>
      <w:r w:rsidRPr="00FB0F3C">
        <w:t>as</w:t>
      </w:r>
      <w:r w:rsidRPr="00FB0F3C">
        <w:rPr>
          <w:spacing w:val="-4"/>
        </w:rPr>
        <w:t xml:space="preserve"> </w:t>
      </w:r>
      <w:r w:rsidRPr="00FB0F3C">
        <w:t>they directly affect the execution of the Works in Kenya, are:</w:t>
      </w:r>
    </w:p>
    <w:p w:rsidR="00FB0F3C" w:rsidRPr="00FB0F3C" w:rsidRDefault="00FB0F3C" w:rsidP="00560043">
      <w:pPr>
        <w:numPr>
          <w:ilvl w:val="0"/>
          <w:numId w:val="194"/>
        </w:numPr>
        <w:tabs>
          <w:tab w:val="left" w:pos="1656"/>
        </w:tabs>
        <w:spacing w:before="39"/>
      </w:pPr>
      <w:r w:rsidRPr="00FB0F3C">
        <w:t>War</w:t>
      </w:r>
      <w:r w:rsidRPr="00FB0F3C">
        <w:rPr>
          <w:spacing w:val="-4"/>
        </w:rPr>
        <w:t xml:space="preserve"> </w:t>
      </w:r>
      <w:r w:rsidRPr="00FB0F3C">
        <w:t>hostilities</w:t>
      </w:r>
      <w:r w:rsidRPr="00FB0F3C">
        <w:rPr>
          <w:spacing w:val="-4"/>
        </w:rPr>
        <w:t xml:space="preserve"> </w:t>
      </w:r>
      <w:r w:rsidRPr="00FB0F3C">
        <w:t>(whether</w:t>
      </w:r>
      <w:r w:rsidRPr="00FB0F3C">
        <w:rPr>
          <w:spacing w:val="-1"/>
        </w:rPr>
        <w:t xml:space="preserve"> </w:t>
      </w:r>
      <w:r w:rsidRPr="00FB0F3C">
        <w:t>war</w:t>
      </w:r>
      <w:r w:rsidRPr="00FB0F3C">
        <w:rPr>
          <w:spacing w:val="-3"/>
        </w:rPr>
        <w:t xml:space="preserve"> </w:t>
      </w:r>
      <w:r w:rsidRPr="00FB0F3C">
        <w:t>be</w:t>
      </w:r>
      <w:r w:rsidRPr="00FB0F3C">
        <w:rPr>
          <w:spacing w:val="-4"/>
        </w:rPr>
        <w:t xml:space="preserve"> </w:t>
      </w:r>
      <w:r w:rsidRPr="00FB0F3C">
        <w:t>declared</w:t>
      </w:r>
      <w:r w:rsidRPr="00FB0F3C">
        <w:rPr>
          <w:spacing w:val="-2"/>
        </w:rPr>
        <w:t xml:space="preserve"> </w:t>
      </w:r>
      <w:r w:rsidRPr="00FB0F3C">
        <w:t>or</w:t>
      </w:r>
      <w:r w:rsidRPr="00FB0F3C">
        <w:rPr>
          <w:spacing w:val="-3"/>
        </w:rPr>
        <w:t xml:space="preserve"> </w:t>
      </w:r>
      <w:r w:rsidRPr="00FB0F3C">
        <w:rPr>
          <w:spacing w:val="-4"/>
        </w:rPr>
        <w:t>not),</w:t>
      </w:r>
    </w:p>
    <w:p w:rsidR="00FB0F3C" w:rsidRPr="00FB0F3C" w:rsidRDefault="00FB0F3C" w:rsidP="00560043">
      <w:pPr>
        <w:numPr>
          <w:ilvl w:val="0"/>
          <w:numId w:val="194"/>
        </w:numPr>
        <w:tabs>
          <w:tab w:val="left" w:pos="1656"/>
          <w:tab w:val="left" w:pos="1660"/>
        </w:tabs>
        <w:spacing w:before="45" w:line="232" w:lineRule="auto"/>
        <w:ind w:left="1660" w:right="502" w:hanging="448"/>
      </w:pPr>
      <w:r w:rsidRPr="00FB0F3C">
        <w:t>rebellion,</w:t>
      </w:r>
      <w:r w:rsidRPr="00FB0F3C">
        <w:rPr>
          <w:spacing w:val="40"/>
        </w:rPr>
        <w:t xml:space="preserve"> </w:t>
      </w:r>
      <w:r w:rsidRPr="00FB0F3C">
        <w:t>riot,</w:t>
      </w:r>
      <w:r w:rsidRPr="00FB0F3C">
        <w:rPr>
          <w:spacing w:val="40"/>
        </w:rPr>
        <w:t xml:space="preserve"> </w:t>
      </w:r>
      <w:r w:rsidRPr="00FB0F3C">
        <w:t>commotion</w:t>
      </w:r>
      <w:r w:rsidRPr="00FB0F3C">
        <w:rPr>
          <w:spacing w:val="39"/>
        </w:rPr>
        <w:t xml:space="preserve"> </w:t>
      </w:r>
      <w:r w:rsidRPr="00FB0F3C">
        <w:t>or</w:t>
      </w:r>
      <w:r w:rsidRPr="00FB0F3C">
        <w:rPr>
          <w:spacing w:val="40"/>
        </w:rPr>
        <w:t xml:space="preserve"> </w:t>
      </w:r>
      <w:r w:rsidRPr="00FB0F3C">
        <w:t>disorder,</w:t>
      </w:r>
      <w:r w:rsidRPr="00FB0F3C">
        <w:rPr>
          <w:spacing w:val="40"/>
        </w:rPr>
        <w:t xml:space="preserve"> </w:t>
      </w:r>
      <w:r w:rsidRPr="00FB0F3C">
        <w:t>terrorism,</w:t>
      </w:r>
      <w:r w:rsidRPr="00FB0F3C">
        <w:rPr>
          <w:spacing w:val="40"/>
        </w:rPr>
        <w:t xml:space="preserve"> </w:t>
      </w:r>
      <w:r w:rsidRPr="00FB0F3C">
        <w:t>sabotage</w:t>
      </w:r>
      <w:r w:rsidRPr="00FB0F3C">
        <w:rPr>
          <w:spacing w:val="40"/>
        </w:rPr>
        <w:t xml:space="preserve"> </w:t>
      </w:r>
      <w:r w:rsidRPr="00FB0F3C">
        <w:t>by</w:t>
      </w:r>
      <w:r w:rsidRPr="00FB0F3C">
        <w:rPr>
          <w:spacing w:val="39"/>
        </w:rPr>
        <w:t xml:space="preserve"> </w:t>
      </w:r>
      <w:r w:rsidRPr="00FB0F3C">
        <w:t>persons</w:t>
      </w:r>
      <w:r w:rsidRPr="00FB0F3C">
        <w:rPr>
          <w:spacing w:val="40"/>
        </w:rPr>
        <w:t xml:space="preserve"> </w:t>
      </w:r>
      <w:r w:rsidRPr="00FB0F3C">
        <w:t>other</w:t>
      </w:r>
      <w:r w:rsidRPr="00FB0F3C">
        <w:rPr>
          <w:spacing w:val="40"/>
        </w:rPr>
        <w:t xml:space="preserve"> </w:t>
      </w:r>
      <w:r w:rsidRPr="00FB0F3C">
        <w:t>than</w:t>
      </w:r>
      <w:r w:rsidRPr="00FB0F3C">
        <w:rPr>
          <w:spacing w:val="39"/>
        </w:rPr>
        <w:t xml:space="preserve"> </w:t>
      </w:r>
      <w:r w:rsidRPr="00FB0F3C">
        <w:t>the</w:t>
      </w:r>
      <w:r w:rsidRPr="00FB0F3C">
        <w:rPr>
          <w:spacing w:val="40"/>
        </w:rPr>
        <w:t xml:space="preserve"> </w:t>
      </w:r>
      <w:r w:rsidRPr="00FB0F3C">
        <w:t xml:space="preserve">Contractor's </w:t>
      </w:r>
      <w:r w:rsidRPr="00FB0F3C">
        <w:rPr>
          <w:spacing w:val="-2"/>
        </w:rPr>
        <w:t>Personnel,</w:t>
      </w:r>
    </w:p>
    <w:p w:rsidR="00FB0F3C" w:rsidRPr="00FB0F3C" w:rsidRDefault="00FB0F3C" w:rsidP="00560043">
      <w:pPr>
        <w:numPr>
          <w:ilvl w:val="0"/>
          <w:numId w:val="194"/>
        </w:numPr>
        <w:tabs>
          <w:tab w:val="left" w:pos="1656"/>
          <w:tab w:val="left" w:pos="1660"/>
        </w:tabs>
        <w:spacing w:before="48" w:line="230" w:lineRule="auto"/>
        <w:ind w:left="1660" w:right="490" w:hanging="448"/>
      </w:pPr>
      <w:r w:rsidRPr="00FB0F3C">
        <w:t>explosive</w:t>
      </w:r>
      <w:r w:rsidRPr="00FB0F3C">
        <w:rPr>
          <w:spacing w:val="75"/>
        </w:rPr>
        <w:t xml:space="preserve"> </w:t>
      </w:r>
      <w:r w:rsidRPr="00FB0F3C">
        <w:t>materials,</w:t>
      </w:r>
      <w:r w:rsidRPr="00FB0F3C">
        <w:rPr>
          <w:spacing w:val="78"/>
        </w:rPr>
        <w:t xml:space="preserve"> </w:t>
      </w:r>
      <w:r w:rsidRPr="00FB0F3C">
        <w:t>ionizing</w:t>
      </w:r>
      <w:r w:rsidRPr="00FB0F3C">
        <w:rPr>
          <w:spacing w:val="75"/>
        </w:rPr>
        <w:t xml:space="preserve"> </w:t>
      </w:r>
      <w:r w:rsidRPr="00FB0F3C">
        <w:t>gradiation</w:t>
      </w:r>
      <w:r w:rsidRPr="00FB0F3C">
        <w:rPr>
          <w:spacing w:val="75"/>
        </w:rPr>
        <w:t xml:space="preserve"> </w:t>
      </w:r>
      <w:r w:rsidRPr="00FB0F3C">
        <w:t>or</w:t>
      </w:r>
      <w:r w:rsidRPr="00FB0F3C">
        <w:rPr>
          <w:spacing w:val="80"/>
        </w:rPr>
        <w:t xml:space="preserve"> </w:t>
      </w:r>
      <w:r w:rsidRPr="00FB0F3C">
        <w:t>contamination</w:t>
      </w:r>
      <w:r w:rsidRPr="00FB0F3C">
        <w:rPr>
          <w:spacing w:val="75"/>
        </w:rPr>
        <w:t xml:space="preserve"> </w:t>
      </w:r>
      <w:r w:rsidRPr="00FB0F3C">
        <w:t>by</w:t>
      </w:r>
      <w:r w:rsidRPr="00FB0F3C">
        <w:rPr>
          <w:spacing w:val="75"/>
        </w:rPr>
        <w:t xml:space="preserve"> </w:t>
      </w:r>
      <w:r w:rsidRPr="00FB0F3C">
        <w:t>radio-activity,</w:t>
      </w:r>
      <w:r w:rsidRPr="00FB0F3C">
        <w:rPr>
          <w:spacing w:val="78"/>
        </w:rPr>
        <w:t xml:space="preserve"> </w:t>
      </w:r>
      <w:r w:rsidRPr="00FB0F3C">
        <w:t>except</w:t>
      </w:r>
      <w:r w:rsidRPr="00FB0F3C">
        <w:rPr>
          <w:spacing w:val="76"/>
        </w:rPr>
        <w:t xml:space="preserve"> </w:t>
      </w:r>
      <w:r w:rsidRPr="00FB0F3C">
        <w:t>as</w:t>
      </w:r>
      <w:r w:rsidRPr="00FB0F3C">
        <w:rPr>
          <w:spacing w:val="76"/>
        </w:rPr>
        <w:t xml:space="preserve"> </w:t>
      </w:r>
      <w:r w:rsidRPr="00FB0F3C">
        <w:t>may</w:t>
      </w:r>
      <w:r w:rsidRPr="00FB0F3C">
        <w:rPr>
          <w:spacing w:val="75"/>
        </w:rPr>
        <w:t xml:space="preserve"> </w:t>
      </w:r>
      <w:r w:rsidRPr="00FB0F3C">
        <w:t>be attributable to the Contractor's use of such explosives, radiation or radio-activity,</w:t>
      </w:r>
    </w:p>
    <w:p w:rsidR="00FB0F3C" w:rsidRPr="00FB0F3C" w:rsidRDefault="00FB0F3C" w:rsidP="00560043">
      <w:pPr>
        <w:numPr>
          <w:ilvl w:val="0"/>
          <w:numId w:val="194"/>
        </w:numPr>
        <w:tabs>
          <w:tab w:val="left" w:pos="1656"/>
        </w:tabs>
        <w:spacing w:before="38"/>
      </w:pPr>
      <w:r w:rsidRPr="00FB0F3C">
        <w:t>pressure</w:t>
      </w:r>
      <w:r w:rsidRPr="00FB0F3C">
        <w:rPr>
          <w:spacing w:val="-3"/>
        </w:rPr>
        <w:t xml:space="preserve"> </w:t>
      </w:r>
      <w:r w:rsidRPr="00FB0F3C">
        <w:t>waves caused</w:t>
      </w:r>
      <w:r w:rsidRPr="00FB0F3C">
        <w:rPr>
          <w:spacing w:val="-1"/>
        </w:rPr>
        <w:t xml:space="preserve"> </w:t>
      </w:r>
      <w:r w:rsidRPr="00FB0F3C">
        <w:t>by</w:t>
      </w:r>
      <w:r w:rsidRPr="00FB0F3C">
        <w:rPr>
          <w:spacing w:val="-5"/>
        </w:rPr>
        <w:t xml:space="preserve"> </w:t>
      </w:r>
      <w:r w:rsidRPr="00FB0F3C">
        <w:t>aircraft</w:t>
      </w:r>
      <w:r w:rsidRPr="00FB0F3C">
        <w:rPr>
          <w:spacing w:val="-5"/>
        </w:rPr>
        <w:t xml:space="preserve"> </w:t>
      </w:r>
      <w:r w:rsidRPr="00FB0F3C">
        <w:t>or</w:t>
      </w:r>
      <w:r w:rsidRPr="00FB0F3C">
        <w:rPr>
          <w:spacing w:val="-4"/>
        </w:rPr>
        <w:t xml:space="preserve"> </w:t>
      </w:r>
      <w:r w:rsidRPr="00FB0F3C">
        <w:t>other aerial</w:t>
      </w:r>
      <w:r w:rsidRPr="00FB0F3C">
        <w:rPr>
          <w:spacing w:val="-4"/>
        </w:rPr>
        <w:t xml:space="preserve"> </w:t>
      </w:r>
      <w:r w:rsidRPr="00FB0F3C">
        <w:t>devices</w:t>
      </w:r>
      <w:r w:rsidRPr="00FB0F3C">
        <w:rPr>
          <w:spacing w:val="-4"/>
        </w:rPr>
        <w:t xml:space="preserve"> </w:t>
      </w:r>
      <w:r w:rsidRPr="00FB0F3C">
        <w:t>traveling</w:t>
      </w:r>
      <w:r w:rsidRPr="00FB0F3C">
        <w:rPr>
          <w:spacing w:val="4"/>
        </w:rPr>
        <w:t xml:space="preserve"> </w:t>
      </w:r>
      <w:r w:rsidRPr="00FB0F3C">
        <w:t>at</w:t>
      </w:r>
      <w:r w:rsidRPr="00FB0F3C">
        <w:rPr>
          <w:spacing w:val="-4"/>
        </w:rPr>
        <w:t xml:space="preserve"> </w:t>
      </w:r>
      <w:r w:rsidRPr="00FB0F3C">
        <w:t>sonic</w:t>
      </w:r>
      <w:r w:rsidRPr="00FB0F3C">
        <w:rPr>
          <w:spacing w:val="-4"/>
        </w:rPr>
        <w:t xml:space="preserve"> </w:t>
      </w:r>
      <w:r w:rsidRPr="00FB0F3C">
        <w:t>or</w:t>
      </w:r>
      <w:r w:rsidRPr="00FB0F3C">
        <w:rPr>
          <w:spacing w:val="-4"/>
        </w:rPr>
        <w:t xml:space="preserve"> </w:t>
      </w:r>
      <w:r w:rsidRPr="00FB0F3C">
        <w:t xml:space="preserve">supersonic </w:t>
      </w:r>
      <w:r w:rsidRPr="00FB0F3C">
        <w:rPr>
          <w:spacing w:val="-2"/>
        </w:rPr>
        <w:t>speeds,</w:t>
      </w:r>
    </w:p>
    <w:p w:rsidR="00FB0F3C" w:rsidRPr="00FB0F3C" w:rsidRDefault="00FB0F3C" w:rsidP="00FB0F3C">
      <w:pPr>
        <w:spacing w:before="2"/>
      </w:pPr>
    </w:p>
    <w:p w:rsidR="00FB0F3C" w:rsidRPr="00FB0F3C" w:rsidRDefault="00FB0F3C" w:rsidP="00560043">
      <w:pPr>
        <w:numPr>
          <w:ilvl w:val="0"/>
          <w:numId w:val="194"/>
        </w:numPr>
        <w:tabs>
          <w:tab w:val="left" w:pos="1656"/>
          <w:tab w:val="left" w:pos="1660"/>
        </w:tabs>
        <w:spacing w:before="1" w:line="230" w:lineRule="auto"/>
        <w:ind w:left="1660" w:right="1063" w:hanging="448"/>
      </w:pPr>
      <w:r w:rsidRPr="00FB0F3C">
        <w:t>use</w:t>
      </w:r>
      <w:r w:rsidRPr="00FB0F3C">
        <w:rPr>
          <w:spacing w:val="-4"/>
        </w:rPr>
        <w:t xml:space="preserve"> </w:t>
      </w:r>
      <w:r w:rsidRPr="00FB0F3C">
        <w:t>or</w:t>
      </w:r>
      <w:r w:rsidRPr="00FB0F3C">
        <w:rPr>
          <w:spacing w:val="-4"/>
        </w:rPr>
        <w:t xml:space="preserve"> </w:t>
      </w:r>
      <w:r w:rsidRPr="00FB0F3C">
        <w:t>occupation</w:t>
      </w:r>
      <w:r w:rsidRPr="00FB0F3C">
        <w:rPr>
          <w:spacing w:val="-5"/>
        </w:rPr>
        <w:t xml:space="preserve"> </w:t>
      </w:r>
      <w:r w:rsidRPr="00FB0F3C">
        <w:t>by</w:t>
      </w:r>
      <w:r w:rsidRPr="00FB0F3C">
        <w:rPr>
          <w:spacing w:val="-5"/>
        </w:rPr>
        <w:t xml:space="preserve"> </w:t>
      </w:r>
      <w:r w:rsidRPr="00FB0F3C">
        <w:t>the</w:t>
      </w:r>
      <w:r w:rsidRPr="00FB0F3C">
        <w:rPr>
          <w:spacing w:val="-4"/>
        </w:rPr>
        <w:t xml:space="preserve"> </w:t>
      </w:r>
      <w:r w:rsidRPr="00FB0F3C">
        <w:t>Procuring</w:t>
      </w:r>
      <w:r w:rsidRPr="00FB0F3C">
        <w:rPr>
          <w:spacing w:val="-5"/>
        </w:rPr>
        <w:t xml:space="preserve"> </w:t>
      </w:r>
      <w:r w:rsidRPr="00FB0F3C">
        <w:t>Entity</w:t>
      </w:r>
      <w:r w:rsidRPr="00FB0F3C">
        <w:rPr>
          <w:spacing w:val="-5"/>
        </w:rPr>
        <w:t xml:space="preserve"> </w:t>
      </w:r>
      <w:r w:rsidRPr="00FB0F3C">
        <w:t>of any</w:t>
      </w:r>
      <w:r w:rsidRPr="00FB0F3C">
        <w:rPr>
          <w:spacing w:val="-5"/>
        </w:rPr>
        <w:t xml:space="preserve"> </w:t>
      </w:r>
      <w:r w:rsidRPr="00FB0F3C">
        <w:t>part</w:t>
      </w:r>
      <w:r w:rsidRPr="00FB0F3C">
        <w:rPr>
          <w:spacing w:val="-4"/>
        </w:rPr>
        <w:t xml:space="preserve"> </w:t>
      </w:r>
      <w:r w:rsidRPr="00FB0F3C">
        <w:t>of the</w:t>
      </w:r>
      <w:r w:rsidRPr="00FB0F3C">
        <w:rPr>
          <w:spacing w:val="-4"/>
        </w:rPr>
        <w:t xml:space="preserve"> </w:t>
      </w:r>
      <w:r w:rsidRPr="00FB0F3C">
        <w:t>Permanent Works,</w:t>
      </w:r>
      <w:r w:rsidRPr="00FB0F3C">
        <w:rPr>
          <w:spacing w:val="-5"/>
        </w:rPr>
        <w:t xml:space="preserve"> </w:t>
      </w:r>
      <w:r w:rsidRPr="00FB0F3C">
        <w:t>except</w:t>
      </w:r>
      <w:r w:rsidRPr="00FB0F3C">
        <w:rPr>
          <w:spacing w:val="-4"/>
        </w:rPr>
        <w:t xml:space="preserve"> </w:t>
      </w:r>
      <w:r w:rsidRPr="00FB0F3C">
        <w:t>as</w:t>
      </w:r>
      <w:r w:rsidRPr="00FB0F3C">
        <w:rPr>
          <w:spacing w:val="-4"/>
        </w:rPr>
        <w:t xml:space="preserve"> </w:t>
      </w:r>
      <w:r w:rsidRPr="00FB0F3C">
        <w:t>may</w:t>
      </w:r>
      <w:r w:rsidRPr="00FB0F3C">
        <w:rPr>
          <w:spacing w:val="-5"/>
        </w:rPr>
        <w:t xml:space="preserve"> </w:t>
      </w:r>
      <w:r w:rsidRPr="00FB0F3C">
        <w:t>be specified in the Contract,</w:t>
      </w:r>
    </w:p>
    <w:p w:rsidR="00FB0F3C" w:rsidRPr="00FB0F3C" w:rsidRDefault="00FB0F3C" w:rsidP="00560043">
      <w:pPr>
        <w:numPr>
          <w:ilvl w:val="0"/>
          <w:numId w:val="194"/>
        </w:numPr>
        <w:tabs>
          <w:tab w:val="left" w:pos="1656"/>
          <w:tab w:val="left" w:pos="1660"/>
        </w:tabs>
        <w:spacing w:before="4" w:line="228" w:lineRule="auto"/>
        <w:ind w:left="1660" w:right="1268" w:hanging="448"/>
      </w:pPr>
      <w:r w:rsidRPr="00FB0F3C">
        <w:t>design</w:t>
      </w:r>
      <w:r w:rsidRPr="00FB0F3C">
        <w:rPr>
          <w:spacing w:val="-5"/>
        </w:rPr>
        <w:t xml:space="preserve"> </w:t>
      </w:r>
      <w:r w:rsidRPr="00FB0F3C">
        <w:t>of any</w:t>
      </w:r>
      <w:r w:rsidRPr="00FB0F3C">
        <w:rPr>
          <w:spacing w:val="-5"/>
        </w:rPr>
        <w:t xml:space="preserve"> </w:t>
      </w:r>
      <w:r w:rsidRPr="00FB0F3C">
        <w:t>part</w:t>
      </w:r>
      <w:r w:rsidRPr="00FB0F3C">
        <w:rPr>
          <w:spacing w:val="-4"/>
        </w:rPr>
        <w:t xml:space="preserve"> </w:t>
      </w:r>
      <w:r w:rsidRPr="00FB0F3C">
        <w:t>of the Works</w:t>
      </w:r>
      <w:r w:rsidRPr="00FB0F3C">
        <w:rPr>
          <w:spacing w:val="-12"/>
        </w:rPr>
        <w:t xml:space="preserve"> </w:t>
      </w:r>
      <w:r w:rsidRPr="00FB0F3C">
        <w:t>by</w:t>
      </w:r>
      <w:r w:rsidRPr="00FB0F3C">
        <w:rPr>
          <w:spacing w:val="-5"/>
        </w:rPr>
        <w:t xml:space="preserve"> </w:t>
      </w:r>
      <w:r w:rsidRPr="00FB0F3C">
        <w:t>the</w:t>
      </w:r>
      <w:r w:rsidRPr="00FB0F3C">
        <w:rPr>
          <w:spacing w:val="-4"/>
        </w:rPr>
        <w:t xml:space="preserve"> </w:t>
      </w:r>
      <w:r w:rsidRPr="00FB0F3C">
        <w:t>Procuring</w:t>
      </w:r>
      <w:r w:rsidRPr="00FB0F3C">
        <w:rPr>
          <w:spacing w:val="-5"/>
        </w:rPr>
        <w:t xml:space="preserve"> </w:t>
      </w:r>
      <w:r w:rsidRPr="00FB0F3C">
        <w:t>Entity's</w:t>
      </w:r>
      <w:r w:rsidRPr="00FB0F3C">
        <w:rPr>
          <w:spacing w:val="-4"/>
        </w:rPr>
        <w:t xml:space="preserve"> </w:t>
      </w:r>
      <w:r w:rsidRPr="00FB0F3C">
        <w:t>Personnel</w:t>
      </w:r>
      <w:r w:rsidRPr="00FB0F3C">
        <w:rPr>
          <w:spacing w:val="-4"/>
        </w:rPr>
        <w:t xml:space="preserve"> </w:t>
      </w:r>
      <w:r w:rsidRPr="00FB0F3C">
        <w:t>or</w:t>
      </w:r>
      <w:r w:rsidRPr="00FB0F3C">
        <w:rPr>
          <w:spacing w:val="-4"/>
        </w:rPr>
        <w:t xml:space="preserve"> </w:t>
      </w:r>
      <w:r w:rsidRPr="00FB0F3C">
        <w:t>by</w:t>
      </w:r>
      <w:r w:rsidRPr="00FB0F3C">
        <w:rPr>
          <w:spacing w:val="-5"/>
        </w:rPr>
        <w:t xml:space="preserve"> </w:t>
      </w:r>
      <w:r w:rsidRPr="00FB0F3C">
        <w:t>others</w:t>
      </w:r>
      <w:r w:rsidRPr="00FB0F3C">
        <w:rPr>
          <w:spacing w:val="-4"/>
        </w:rPr>
        <w:t xml:space="preserve"> </w:t>
      </w:r>
      <w:r w:rsidRPr="00FB0F3C">
        <w:t>for</w:t>
      </w:r>
      <w:r w:rsidRPr="00FB0F3C">
        <w:rPr>
          <w:spacing w:val="-4"/>
        </w:rPr>
        <w:t xml:space="preserve"> </w:t>
      </w:r>
      <w:r w:rsidRPr="00FB0F3C">
        <w:t>whom</w:t>
      </w:r>
      <w:r w:rsidRPr="00FB0F3C">
        <w:rPr>
          <w:spacing w:val="-2"/>
        </w:rPr>
        <w:t xml:space="preserve"> </w:t>
      </w:r>
      <w:r w:rsidRPr="00FB0F3C">
        <w:t>the Procuring Entity is responsible, and</w:t>
      </w:r>
    </w:p>
    <w:p w:rsidR="00FB0F3C" w:rsidRPr="00FB0F3C" w:rsidRDefault="00FB0F3C" w:rsidP="00560043">
      <w:pPr>
        <w:numPr>
          <w:ilvl w:val="0"/>
          <w:numId w:val="194"/>
        </w:numPr>
        <w:tabs>
          <w:tab w:val="left" w:pos="1656"/>
          <w:tab w:val="left" w:pos="1660"/>
        </w:tabs>
        <w:spacing w:before="1" w:line="230" w:lineRule="auto"/>
        <w:ind w:left="1660" w:right="816" w:hanging="448"/>
      </w:pPr>
      <w:r w:rsidRPr="00FB0F3C">
        <w:t>any operation of the forces of nature which is Unforeseeable or against which an experienced contractor</w:t>
      </w:r>
      <w:r w:rsidRPr="00FB0F3C">
        <w:rPr>
          <w:spacing w:val="-5"/>
        </w:rPr>
        <w:t xml:space="preserve"> </w:t>
      </w:r>
      <w:r w:rsidRPr="00FB0F3C">
        <w:t>could</w:t>
      </w:r>
      <w:r w:rsidRPr="00FB0F3C">
        <w:rPr>
          <w:spacing w:val="-2"/>
        </w:rPr>
        <w:t xml:space="preserve"> </w:t>
      </w:r>
      <w:r w:rsidRPr="00FB0F3C">
        <w:t>not</w:t>
      </w:r>
      <w:r w:rsidRPr="00FB0F3C">
        <w:rPr>
          <w:spacing w:val="-5"/>
        </w:rPr>
        <w:t xml:space="preserve"> </w:t>
      </w:r>
      <w:r w:rsidRPr="00FB0F3C">
        <w:t>reasonably</w:t>
      </w:r>
      <w:r w:rsidRPr="00FB0F3C">
        <w:rPr>
          <w:spacing w:val="-6"/>
        </w:rPr>
        <w:t xml:space="preserve"> </w:t>
      </w:r>
      <w:r w:rsidRPr="00FB0F3C">
        <w:t>have</w:t>
      </w:r>
      <w:r w:rsidRPr="00FB0F3C">
        <w:rPr>
          <w:spacing w:val="-5"/>
        </w:rPr>
        <w:t xml:space="preserve"> </w:t>
      </w:r>
      <w:r w:rsidRPr="00FB0F3C">
        <w:t>been</w:t>
      </w:r>
      <w:r w:rsidRPr="00FB0F3C">
        <w:rPr>
          <w:spacing w:val="-6"/>
        </w:rPr>
        <w:t xml:space="preserve"> </w:t>
      </w:r>
      <w:r w:rsidRPr="00FB0F3C">
        <w:t>expected</w:t>
      </w:r>
      <w:r w:rsidRPr="00FB0F3C">
        <w:rPr>
          <w:spacing w:val="-2"/>
        </w:rPr>
        <w:t xml:space="preserve"> </w:t>
      </w:r>
      <w:r w:rsidRPr="00FB0F3C">
        <w:t>to</w:t>
      </w:r>
      <w:r w:rsidRPr="00FB0F3C">
        <w:rPr>
          <w:spacing w:val="-2"/>
        </w:rPr>
        <w:t xml:space="preserve"> </w:t>
      </w:r>
      <w:r w:rsidRPr="00FB0F3C">
        <w:t>have</w:t>
      </w:r>
      <w:r w:rsidRPr="00FB0F3C">
        <w:rPr>
          <w:spacing w:val="-5"/>
        </w:rPr>
        <w:t xml:space="preserve"> </w:t>
      </w:r>
      <w:r w:rsidRPr="00FB0F3C">
        <w:t>taken</w:t>
      </w:r>
      <w:r w:rsidRPr="00FB0F3C">
        <w:rPr>
          <w:spacing w:val="-6"/>
        </w:rPr>
        <w:t xml:space="preserve"> </w:t>
      </w:r>
      <w:r w:rsidRPr="00FB0F3C">
        <w:t>adequate</w:t>
      </w:r>
      <w:r w:rsidRPr="00FB0F3C">
        <w:rPr>
          <w:spacing w:val="-5"/>
        </w:rPr>
        <w:t xml:space="preserve"> </w:t>
      </w:r>
      <w:r w:rsidRPr="00FB0F3C">
        <w:t>preventive</w:t>
      </w:r>
      <w:r w:rsidRPr="00FB0F3C">
        <w:rPr>
          <w:spacing w:val="-5"/>
        </w:rPr>
        <w:t xml:space="preserve"> </w:t>
      </w:r>
      <w:r w:rsidRPr="00FB0F3C">
        <w:t>precautions.</w:t>
      </w:r>
    </w:p>
    <w:p w:rsidR="00FB0F3C" w:rsidRPr="00FB0F3C" w:rsidRDefault="00FB0F3C" w:rsidP="00560043">
      <w:pPr>
        <w:numPr>
          <w:ilvl w:val="1"/>
          <w:numId w:val="229"/>
        </w:numPr>
        <w:tabs>
          <w:tab w:val="left" w:pos="1212"/>
        </w:tabs>
        <w:spacing w:before="234"/>
        <w:ind w:left="1212" w:hanging="720"/>
        <w:outlineLvl w:val="6"/>
        <w:rPr>
          <w:b/>
          <w:bCs/>
        </w:rPr>
      </w:pPr>
      <w:r w:rsidRPr="00FB0F3C">
        <w:rPr>
          <w:b/>
          <w:bCs/>
        </w:rPr>
        <w:t>Consequences</w:t>
      </w:r>
      <w:r w:rsidRPr="00FB0F3C">
        <w:rPr>
          <w:b/>
          <w:bCs/>
          <w:spacing w:val="-5"/>
        </w:rPr>
        <w:t xml:space="preserve"> </w:t>
      </w:r>
      <w:r w:rsidRPr="00FB0F3C">
        <w:rPr>
          <w:b/>
          <w:bCs/>
        </w:rPr>
        <w:t>of</w:t>
      </w:r>
      <w:r w:rsidRPr="00FB0F3C">
        <w:rPr>
          <w:b/>
          <w:bCs/>
          <w:spacing w:val="-7"/>
        </w:rPr>
        <w:t xml:space="preserve"> </w:t>
      </w:r>
      <w:r w:rsidRPr="00FB0F3C">
        <w:rPr>
          <w:b/>
          <w:bCs/>
        </w:rPr>
        <w:t>Procuring</w:t>
      </w:r>
      <w:r w:rsidRPr="00FB0F3C">
        <w:rPr>
          <w:b/>
          <w:bCs/>
          <w:spacing w:val="-5"/>
        </w:rPr>
        <w:t xml:space="preserve"> </w:t>
      </w:r>
      <w:r w:rsidRPr="00FB0F3C">
        <w:rPr>
          <w:b/>
          <w:bCs/>
        </w:rPr>
        <w:t>Entity's</w:t>
      </w:r>
      <w:r w:rsidRPr="00FB0F3C">
        <w:rPr>
          <w:b/>
          <w:bCs/>
          <w:spacing w:val="-4"/>
        </w:rPr>
        <w:t xml:space="preserve"> Risks</w:t>
      </w:r>
    </w:p>
    <w:p w:rsidR="00FB0F3C" w:rsidRPr="00FB0F3C" w:rsidRDefault="00FB0F3C" w:rsidP="00560043">
      <w:pPr>
        <w:numPr>
          <w:ilvl w:val="2"/>
          <w:numId w:val="229"/>
        </w:numPr>
        <w:tabs>
          <w:tab w:val="left" w:pos="1211"/>
          <w:tab w:val="left" w:pos="1224"/>
        </w:tabs>
        <w:spacing w:before="244" w:line="230" w:lineRule="auto"/>
        <w:ind w:left="1224" w:right="498" w:hanging="732"/>
        <w:jc w:val="both"/>
        <w:rPr>
          <w:color w:val="221F1F"/>
        </w:rPr>
      </w:pPr>
      <w:r w:rsidRPr="00FB0F3C">
        <w:t>If and to the extent that any of the risks listed in Sub-Clause 17.3 above results in loss or damage to the Works, Goods or Contractor's Documents, the Contractor shall promptly give notice to the Architect and shall rectify this loss or damage to the extent required by the Engineer.</w:t>
      </w:r>
    </w:p>
    <w:p w:rsidR="00FB0F3C" w:rsidRPr="00FB0F3C" w:rsidRDefault="00FB0F3C" w:rsidP="00560043">
      <w:pPr>
        <w:numPr>
          <w:ilvl w:val="2"/>
          <w:numId w:val="229"/>
        </w:numPr>
        <w:tabs>
          <w:tab w:val="left" w:pos="1211"/>
          <w:tab w:val="left" w:pos="1224"/>
        </w:tabs>
        <w:spacing w:before="248" w:line="230" w:lineRule="auto"/>
        <w:ind w:left="1224" w:right="494" w:hanging="732"/>
        <w:jc w:val="both"/>
        <w:rPr>
          <w:color w:val="221F1F"/>
        </w:rPr>
      </w:pPr>
      <w:r w:rsidRPr="00FB0F3C">
        <w:t xml:space="preserve">If the Contractor suffers delay and/ or incurs Cost from rectifying this loss or damage, the Contractor shall give a further notice to the Architect and shall be entitled subject to Sub-Clause 20.1 [Contractor's Claims] </w:t>
      </w:r>
      <w:r w:rsidRPr="00FB0F3C">
        <w:rPr>
          <w:spacing w:val="-4"/>
        </w:rPr>
        <w:t>to:</w:t>
      </w:r>
    </w:p>
    <w:p w:rsidR="00FB0F3C" w:rsidRPr="00FB0F3C" w:rsidRDefault="00FB0F3C" w:rsidP="00560043">
      <w:pPr>
        <w:numPr>
          <w:ilvl w:val="0"/>
          <w:numId w:val="193"/>
        </w:numPr>
        <w:tabs>
          <w:tab w:val="left" w:pos="1212"/>
          <w:tab w:val="left" w:pos="1224"/>
        </w:tabs>
        <w:spacing w:before="241" w:line="232" w:lineRule="auto"/>
        <w:ind w:right="494" w:hanging="732"/>
      </w:pPr>
      <w:r w:rsidRPr="00FB0F3C">
        <w:t>An</w:t>
      </w:r>
      <w:r w:rsidRPr="00FB0F3C">
        <w:rPr>
          <w:spacing w:val="-14"/>
        </w:rPr>
        <w:t xml:space="preserve"> </w:t>
      </w:r>
      <w:r w:rsidRPr="00FB0F3C">
        <w:t>extension</w:t>
      </w:r>
      <w:r w:rsidRPr="00FB0F3C">
        <w:rPr>
          <w:spacing w:val="-14"/>
        </w:rPr>
        <w:t xml:space="preserve"> </w:t>
      </w:r>
      <w:r w:rsidRPr="00FB0F3C">
        <w:t>of</w:t>
      </w:r>
      <w:r w:rsidRPr="00FB0F3C">
        <w:rPr>
          <w:spacing w:val="-9"/>
        </w:rPr>
        <w:t xml:space="preserve"> </w:t>
      </w:r>
      <w:r w:rsidRPr="00FB0F3C">
        <w:t>time</w:t>
      </w:r>
      <w:r w:rsidRPr="00FB0F3C">
        <w:rPr>
          <w:spacing w:val="-13"/>
        </w:rPr>
        <w:t xml:space="preserve"> </w:t>
      </w:r>
      <w:r w:rsidRPr="00FB0F3C">
        <w:t>for</w:t>
      </w:r>
      <w:r w:rsidRPr="00FB0F3C">
        <w:rPr>
          <w:spacing w:val="-13"/>
        </w:rPr>
        <w:t xml:space="preserve"> </w:t>
      </w:r>
      <w:r w:rsidRPr="00FB0F3C">
        <w:t>any</w:t>
      </w:r>
      <w:r w:rsidRPr="00FB0F3C">
        <w:rPr>
          <w:spacing w:val="-14"/>
        </w:rPr>
        <w:t xml:space="preserve"> </w:t>
      </w:r>
      <w:r w:rsidRPr="00FB0F3C">
        <w:t>such</w:t>
      </w:r>
      <w:r w:rsidRPr="00FB0F3C">
        <w:rPr>
          <w:spacing w:val="-10"/>
        </w:rPr>
        <w:t xml:space="preserve"> </w:t>
      </w:r>
      <w:r w:rsidRPr="00FB0F3C">
        <w:t>delay,</w:t>
      </w:r>
      <w:r w:rsidRPr="00FB0F3C">
        <w:rPr>
          <w:spacing w:val="-14"/>
        </w:rPr>
        <w:t xml:space="preserve"> </w:t>
      </w:r>
      <w:r w:rsidRPr="00FB0F3C">
        <w:t>if</w:t>
      </w:r>
      <w:r w:rsidRPr="00FB0F3C">
        <w:rPr>
          <w:spacing w:val="-9"/>
        </w:rPr>
        <w:t xml:space="preserve"> </w:t>
      </w:r>
      <w:r w:rsidRPr="00FB0F3C">
        <w:t>completion</w:t>
      </w:r>
      <w:r w:rsidRPr="00FB0F3C">
        <w:rPr>
          <w:spacing w:val="-14"/>
        </w:rPr>
        <w:t xml:space="preserve"> </w:t>
      </w:r>
      <w:r w:rsidRPr="00FB0F3C">
        <w:t>is</w:t>
      </w:r>
      <w:r w:rsidRPr="00FB0F3C">
        <w:rPr>
          <w:spacing w:val="-13"/>
        </w:rPr>
        <w:t xml:space="preserve"> </w:t>
      </w:r>
      <w:r w:rsidRPr="00FB0F3C">
        <w:t>or</w:t>
      </w:r>
      <w:r w:rsidRPr="00FB0F3C">
        <w:rPr>
          <w:spacing w:val="-13"/>
        </w:rPr>
        <w:t xml:space="preserve"> </w:t>
      </w:r>
      <w:r w:rsidRPr="00FB0F3C">
        <w:t>will</w:t>
      </w:r>
      <w:r w:rsidRPr="00FB0F3C">
        <w:rPr>
          <w:spacing w:val="-13"/>
        </w:rPr>
        <w:t xml:space="preserve"> </w:t>
      </w:r>
      <w:r w:rsidRPr="00FB0F3C">
        <w:t>be</w:t>
      </w:r>
      <w:r w:rsidRPr="00FB0F3C">
        <w:rPr>
          <w:spacing w:val="-13"/>
        </w:rPr>
        <w:t xml:space="preserve"> </w:t>
      </w:r>
      <w:r w:rsidRPr="00FB0F3C">
        <w:t>delayed,</w:t>
      </w:r>
      <w:r w:rsidRPr="00FB0F3C">
        <w:rPr>
          <w:spacing w:val="-11"/>
        </w:rPr>
        <w:t xml:space="preserve"> </w:t>
      </w:r>
      <w:r w:rsidRPr="00FB0F3C">
        <w:t>under</w:t>
      </w:r>
      <w:r w:rsidRPr="00FB0F3C">
        <w:rPr>
          <w:spacing w:val="-13"/>
        </w:rPr>
        <w:t xml:space="preserve"> </w:t>
      </w:r>
      <w:r w:rsidRPr="00FB0F3C">
        <w:t>Sub-Clause</w:t>
      </w:r>
      <w:r w:rsidRPr="00FB0F3C">
        <w:rPr>
          <w:spacing w:val="-13"/>
        </w:rPr>
        <w:t xml:space="preserve"> </w:t>
      </w:r>
      <w:r w:rsidRPr="00FB0F3C">
        <w:t>8.4</w:t>
      </w:r>
      <w:r w:rsidRPr="00FB0F3C">
        <w:rPr>
          <w:spacing w:val="-14"/>
        </w:rPr>
        <w:t xml:space="preserve"> </w:t>
      </w:r>
      <w:r w:rsidRPr="00FB0F3C">
        <w:t>[Extension of TimeforCompletion], and</w:t>
      </w:r>
    </w:p>
    <w:p w:rsidR="00FB0F3C" w:rsidRPr="00FB0F3C" w:rsidRDefault="00FB0F3C" w:rsidP="00560043">
      <w:pPr>
        <w:numPr>
          <w:ilvl w:val="0"/>
          <w:numId w:val="193"/>
        </w:numPr>
        <w:tabs>
          <w:tab w:val="left" w:pos="1212"/>
        </w:tabs>
        <w:spacing w:line="234" w:lineRule="exact"/>
        <w:ind w:left="1212"/>
      </w:pPr>
      <w:r w:rsidRPr="00FB0F3C">
        <w:t>paymentofany</w:t>
      </w:r>
      <w:r w:rsidRPr="00FB0F3C">
        <w:rPr>
          <w:spacing w:val="-7"/>
        </w:rPr>
        <w:t xml:space="preserve"> </w:t>
      </w:r>
      <w:r w:rsidRPr="00FB0F3C">
        <w:t>such</w:t>
      </w:r>
      <w:r w:rsidRPr="00FB0F3C">
        <w:rPr>
          <w:spacing w:val="-4"/>
        </w:rPr>
        <w:t xml:space="preserve"> </w:t>
      </w:r>
      <w:r w:rsidRPr="00FB0F3C">
        <w:t>Cost,</w:t>
      </w:r>
      <w:r w:rsidRPr="00FB0F3C">
        <w:rPr>
          <w:spacing w:val="-1"/>
        </w:rPr>
        <w:t xml:space="preserve"> </w:t>
      </w:r>
      <w:r w:rsidRPr="00FB0F3C">
        <w:t>which</w:t>
      </w:r>
      <w:r w:rsidRPr="00FB0F3C">
        <w:rPr>
          <w:spacing w:val="-4"/>
        </w:rPr>
        <w:t xml:space="preserve"> </w:t>
      </w:r>
      <w:r w:rsidRPr="00FB0F3C">
        <w:t>shall</w:t>
      </w:r>
      <w:r w:rsidRPr="00FB0F3C">
        <w:rPr>
          <w:spacing w:val="-4"/>
        </w:rPr>
        <w:t xml:space="preserve"> </w:t>
      </w:r>
      <w:r w:rsidRPr="00FB0F3C">
        <w:t>be</w:t>
      </w:r>
      <w:r w:rsidRPr="00FB0F3C">
        <w:rPr>
          <w:spacing w:val="-3"/>
        </w:rPr>
        <w:t xml:space="preserve"> </w:t>
      </w:r>
      <w:r w:rsidRPr="00FB0F3C">
        <w:t>included in</w:t>
      </w:r>
      <w:r w:rsidRPr="00FB0F3C">
        <w:rPr>
          <w:spacing w:val="-4"/>
        </w:rPr>
        <w:t xml:space="preserve"> </w:t>
      </w:r>
      <w:r w:rsidRPr="00FB0F3C">
        <w:t>the</w:t>
      </w:r>
      <w:r w:rsidRPr="00FB0F3C">
        <w:rPr>
          <w:spacing w:val="-4"/>
        </w:rPr>
        <w:t xml:space="preserve"> </w:t>
      </w:r>
      <w:r w:rsidRPr="00FB0F3C">
        <w:t>Contract</w:t>
      </w:r>
      <w:r w:rsidRPr="00FB0F3C">
        <w:rPr>
          <w:spacing w:val="-3"/>
        </w:rPr>
        <w:t xml:space="preserve"> </w:t>
      </w:r>
      <w:r w:rsidRPr="00FB0F3C">
        <w:t>Price.</w:t>
      </w:r>
      <w:r w:rsidRPr="00FB0F3C">
        <w:rPr>
          <w:spacing w:val="3"/>
        </w:rPr>
        <w:t xml:space="preserve"> </w:t>
      </w:r>
      <w:r w:rsidRPr="00FB0F3C">
        <w:t>In</w:t>
      </w:r>
      <w:r w:rsidRPr="00FB0F3C">
        <w:rPr>
          <w:spacing w:val="-4"/>
        </w:rPr>
        <w:t xml:space="preserve"> </w:t>
      </w:r>
      <w:r w:rsidRPr="00FB0F3C">
        <w:t>the</w:t>
      </w:r>
      <w:r w:rsidRPr="00FB0F3C">
        <w:rPr>
          <w:spacing w:val="-4"/>
        </w:rPr>
        <w:t xml:space="preserve"> </w:t>
      </w:r>
      <w:r w:rsidRPr="00FB0F3C">
        <w:t>case</w:t>
      </w:r>
      <w:r w:rsidRPr="00FB0F3C">
        <w:rPr>
          <w:spacing w:val="-3"/>
        </w:rPr>
        <w:t xml:space="preserve"> </w:t>
      </w:r>
      <w:r w:rsidRPr="00FB0F3C">
        <w:t>of</w:t>
      </w:r>
      <w:r w:rsidRPr="00FB0F3C">
        <w:rPr>
          <w:spacing w:val="1"/>
        </w:rPr>
        <w:t xml:space="preserve"> </w:t>
      </w:r>
      <w:r w:rsidRPr="00FB0F3C">
        <w:t>sub-paragraphs</w:t>
      </w:r>
      <w:r w:rsidRPr="00FB0F3C">
        <w:rPr>
          <w:spacing w:val="-3"/>
        </w:rPr>
        <w:t xml:space="preserve"> </w:t>
      </w:r>
      <w:r w:rsidRPr="00FB0F3C">
        <w:rPr>
          <w:spacing w:val="-2"/>
        </w:rPr>
        <w:t>(e)and</w:t>
      </w:r>
    </w:p>
    <w:p w:rsidR="00FB0F3C" w:rsidRPr="00FB0F3C" w:rsidRDefault="00FB0F3C" w:rsidP="00FB0F3C">
      <w:pPr>
        <w:spacing w:line="250" w:lineRule="exact"/>
        <w:ind w:left="1224"/>
      </w:pPr>
      <w:r w:rsidRPr="00FB0F3C">
        <w:t>(g)</w:t>
      </w:r>
      <w:r w:rsidRPr="00FB0F3C">
        <w:rPr>
          <w:spacing w:val="-7"/>
        </w:rPr>
        <w:t xml:space="preserve"> </w:t>
      </w:r>
      <w:r w:rsidRPr="00FB0F3C">
        <w:t>of Sub-Clause</w:t>
      </w:r>
      <w:r w:rsidRPr="00FB0F3C">
        <w:rPr>
          <w:spacing w:val="-4"/>
        </w:rPr>
        <w:t xml:space="preserve"> </w:t>
      </w:r>
      <w:r w:rsidRPr="00FB0F3C">
        <w:t>17.3</w:t>
      </w:r>
      <w:r w:rsidRPr="00FB0F3C">
        <w:rPr>
          <w:spacing w:val="-1"/>
        </w:rPr>
        <w:t xml:space="preserve"> </w:t>
      </w:r>
      <w:r w:rsidRPr="00FB0F3C">
        <w:t>[Procuring</w:t>
      </w:r>
      <w:r w:rsidRPr="00FB0F3C">
        <w:rPr>
          <w:spacing w:val="-5"/>
        </w:rPr>
        <w:t xml:space="preserve"> </w:t>
      </w:r>
      <w:r w:rsidRPr="00FB0F3C">
        <w:t>Entity's</w:t>
      </w:r>
      <w:r w:rsidRPr="00FB0F3C">
        <w:rPr>
          <w:spacing w:val="-5"/>
        </w:rPr>
        <w:t xml:space="preserve"> </w:t>
      </w:r>
      <w:r w:rsidRPr="00FB0F3C">
        <w:t>Risks],</w:t>
      </w:r>
      <w:r w:rsidRPr="00FB0F3C">
        <w:rPr>
          <w:spacing w:val="-2"/>
        </w:rPr>
        <w:t xml:space="preserve"> </w:t>
      </w:r>
      <w:r w:rsidRPr="00FB0F3C">
        <w:t>Accrued</w:t>
      </w:r>
      <w:r w:rsidRPr="00FB0F3C">
        <w:rPr>
          <w:spacing w:val="-1"/>
        </w:rPr>
        <w:t xml:space="preserve"> </w:t>
      </w:r>
      <w:r w:rsidRPr="00FB0F3C">
        <w:t>Costs</w:t>
      </w:r>
      <w:r w:rsidRPr="00FB0F3C">
        <w:rPr>
          <w:spacing w:val="-4"/>
        </w:rPr>
        <w:t xml:space="preserve"> </w:t>
      </w:r>
      <w:r w:rsidRPr="00FB0F3C">
        <w:t>shall</w:t>
      </w:r>
      <w:r w:rsidRPr="00FB0F3C">
        <w:rPr>
          <w:spacing w:val="-4"/>
        </w:rPr>
        <w:t xml:space="preserve"> </w:t>
      </w:r>
      <w:r w:rsidRPr="00FB0F3C">
        <w:t>be</w:t>
      </w:r>
      <w:r w:rsidRPr="00FB0F3C">
        <w:rPr>
          <w:spacing w:val="-4"/>
        </w:rPr>
        <w:t xml:space="preserve"> </w:t>
      </w:r>
      <w:r w:rsidRPr="00FB0F3C">
        <w:rPr>
          <w:spacing w:val="-2"/>
        </w:rPr>
        <w:t>payable.</w:t>
      </w:r>
    </w:p>
    <w:p w:rsidR="00FB0F3C" w:rsidRDefault="00FB0F3C">
      <w:pPr>
        <w:pStyle w:val="BodyText"/>
        <w:spacing w:before="5"/>
        <w:rPr>
          <w:b/>
        </w:rPr>
      </w:pPr>
    </w:p>
    <w:p w:rsidR="00FB0F3C" w:rsidRDefault="00FB0F3C">
      <w:pPr>
        <w:pStyle w:val="BodyText"/>
        <w:spacing w:before="5"/>
        <w:rPr>
          <w:b/>
        </w:rPr>
      </w:pPr>
    </w:p>
    <w:p w:rsidR="00FB0F3C" w:rsidRDefault="00FB0F3C">
      <w:pPr>
        <w:pStyle w:val="BodyText"/>
        <w:spacing w:before="5"/>
        <w:rPr>
          <w:b/>
        </w:rPr>
      </w:pPr>
    </w:p>
    <w:p w:rsidR="00FB0F3C" w:rsidRDefault="00FB0F3C">
      <w:pPr>
        <w:pStyle w:val="BodyText"/>
        <w:spacing w:before="5"/>
        <w:rPr>
          <w:b/>
        </w:rPr>
      </w:pPr>
    </w:p>
    <w:p w:rsidR="006E5202" w:rsidRPr="006E5202" w:rsidRDefault="006E5202" w:rsidP="006E5202">
      <w:pPr>
        <w:pStyle w:val="BodyText"/>
        <w:spacing w:line="250" w:lineRule="exact"/>
        <w:ind w:left="1224"/>
        <w:rPr>
          <w:color w:val="FF0000"/>
          <w:spacing w:val="-2"/>
        </w:rPr>
      </w:pPr>
      <w:r>
        <w:rPr>
          <w:b/>
        </w:rPr>
        <w:t xml:space="preserve">         </w:t>
      </w:r>
    </w:p>
    <w:p w:rsidR="006E5202" w:rsidRPr="006E5202" w:rsidRDefault="006E5202" w:rsidP="006E5202">
      <w:pPr>
        <w:spacing w:line="250" w:lineRule="exact"/>
        <w:ind w:left="1224"/>
        <w:rPr>
          <w:color w:val="FF0000"/>
        </w:rPr>
      </w:pPr>
    </w:p>
    <w:p w:rsidR="006E5202" w:rsidRPr="006E5202" w:rsidRDefault="006E5202" w:rsidP="00560043">
      <w:pPr>
        <w:numPr>
          <w:ilvl w:val="2"/>
          <w:numId w:val="229"/>
        </w:numPr>
        <w:tabs>
          <w:tab w:val="left" w:pos="1212"/>
          <w:tab w:val="left" w:pos="1224"/>
        </w:tabs>
        <w:spacing w:before="243" w:line="230" w:lineRule="auto"/>
        <w:ind w:left="1224" w:right="490" w:hanging="732"/>
      </w:pPr>
      <w:r w:rsidRPr="006E5202">
        <w:t>After</w:t>
      </w:r>
      <w:r w:rsidRPr="006E5202">
        <w:rPr>
          <w:spacing w:val="68"/>
        </w:rPr>
        <w:t xml:space="preserve"> </w:t>
      </w:r>
      <w:r w:rsidRPr="006E5202">
        <w:t>receiving</w:t>
      </w:r>
      <w:r w:rsidRPr="006E5202">
        <w:rPr>
          <w:spacing w:val="71"/>
        </w:rPr>
        <w:t xml:space="preserve"> </w:t>
      </w:r>
      <w:r w:rsidRPr="006E5202">
        <w:t>this</w:t>
      </w:r>
      <w:r w:rsidRPr="006E5202">
        <w:rPr>
          <w:spacing w:val="68"/>
        </w:rPr>
        <w:t xml:space="preserve"> </w:t>
      </w:r>
      <w:r w:rsidRPr="006E5202">
        <w:t>further</w:t>
      </w:r>
      <w:r w:rsidRPr="006E5202">
        <w:rPr>
          <w:spacing w:val="72"/>
        </w:rPr>
        <w:t xml:space="preserve"> </w:t>
      </w:r>
      <w:r w:rsidRPr="006E5202">
        <w:t>notice,</w:t>
      </w:r>
      <w:r w:rsidRPr="006E5202">
        <w:rPr>
          <w:spacing w:val="70"/>
        </w:rPr>
        <w:t xml:space="preserve"> </w:t>
      </w:r>
      <w:r w:rsidRPr="006E5202">
        <w:t>the</w:t>
      </w:r>
      <w:r w:rsidRPr="006E5202">
        <w:rPr>
          <w:spacing w:val="72"/>
        </w:rPr>
        <w:t xml:space="preserve"> </w:t>
      </w:r>
      <w:r w:rsidRPr="006E5202">
        <w:t>Architect</w:t>
      </w:r>
      <w:r w:rsidRPr="006E5202">
        <w:rPr>
          <w:spacing w:val="68"/>
        </w:rPr>
        <w:t xml:space="preserve"> </w:t>
      </w:r>
      <w:r w:rsidRPr="006E5202">
        <w:t>shall</w:t>
      </w:r>
      <w:r w:rsidRPr="006E5202">
        <w:rPr>
          <w:spacing w:val="68"/>
        </w:rPr>
        <w:t xml:space="preserve"> </w:t>
      </w:r>
      <w:r w:rsidRPr="006E5202">
        <w:t>proceed</w:t>
      </w:r>
      <w:r w:rsidRPr="006E5202">
        <w:rPr>
          <w:spacing w:val="71"/>
        </w:rPr>
        <w:t xml:space="preserve"> </w:t>
      </w:r>
      <w:r w:rsidRPr="006E5202">
        <w:t>in</w:t>
      </w:r>
      <w:r w:rsidRPr="006E5202">
        <w:rPr>
          <w:spacing w:val="67"/>
        </w:rPr>
        <w:t xml:space="preserve"> </w:t>
      </w:r>
      <w:r w:rsidRPr="006E5202">
        <w:t>accordance</w:t>
      </w:r>
      <w:r w:rsidRPr="006E5202">
        <w:rPr>
          <w:spacing w:val="68"/>
        </w:rPr>
        <w:t xml:space="preserve"> </w:t>
      </w:r>
      <w:r w:rsidRPr="006E5202">
        <w:t>with</w:t>
      </w:r>
      <w:r w:rsidRPr="006E5202">
        <w:rPr>
          <w:spacing w:val="71"/>
        </w:rPr>
        <w:t xml:space="preserve"> </w:t>
      </w:r>
      <w:r w:rsidRPr="006E5202">
        <w:t>Sub-Clause</w:t>
      </w:r>
      <w:r w:rsidRPr="006E5202">
        <w:rPr>
          <w:spacing w:val="68"/>
        </w:rPr>
        <w:t xml:space="preserve"> </w:t>
      </w:r>
      <w:r w:rsidRPr="006E5202">
        <w:t>3.5 [Determinations] to agree or determine these matters.</w:t>
      </w:r>
    </w:p>
    <w:p w:rsidR="006E5202" w:rsidRPr="006E5202" w:rsidRDefault="006E5202" w:rsidP="00560043">
      <w:pPr>
        <w:numPr>
          <w:ilvl w:val="1"/>
          <w:numId w:val="229"/>
        </w:numPr>
        <w:tabs>
          <w:tab w:val="left" w:pos="1212"/>
        </w:tabs>
        <w:spacing w:before="234"/>
        <w:ind w:left="1212" w:hanging="720"/>
        <w:outlineLvl w:val="6"/>
        <w:rPr>
          <w:b/>
          <w:bCs/>
        </w:rPr>
      </w:pPr>
      <w:r w:rsidRPr="006E5202">
        <w:rPr>
          <w:b/>
          <w:bCs/>
        </w:rPr>
        <w:t>Intellectual</w:t>
      </w:r>
      <w:r w:rsidRPr="006E5202">
        <w:rPr>
          <w:b/>
          <w:bCs/>
          <w:spacing w:val="-6"/>
        </w:rPr>
        <w:t xml:space="preserve"> </w:t>
      </w:r>
      <w:r w:rsidRPr="006E5202">
        <w:rPr>
          <w:b/>
          <w:bCs/>
        </w:rPr>
        <w:t>and</w:t>
      </w:r>
      <w:r w:rsidRPr="006E5202">
        <w:rPr>
          <w:b/>
          <w:bCs/>
          <w:spacing w:val="-2"/>
        </w:rPr>
        <w:t xml:space="preserve"> </w:t>
      </w:r>
      <w:r w:rsidRPr="006E5202">
        <w:rPr>
          <w:b/>
          <w:bCs/>
        </w:rPr>
        <w:t>Industrial</w:t>
      </w:r>
      <w:r w:rsidRPr="006E5202">
        <w:rPr>
          <w:b/>
          <w:bCs/>
          <w:spacing w:val="-5"/>
        </w:rPr>
        <w:t xml:space="preserve"> </w:t>
      </w:r>
      <w:r w:rsidRPr="006E5202">
        <w:rPr>
          <w:b/>
          <w:bCs/>
        </w:rPr>
        <w:t>Property</w:t>
      </w:r>
      <w:r w:rsidRPr="006E5202">
        <w:rPr>
          <w:b/>
          <w:bCs/>
          <w:spacing w:val="-6"/>
        </w:rPr>
        <w:t xml:space="preserve"> </w:t>
      </w:r>
      <w:r w:rsidRPr="006E5202">
        <w:rPr>
          <w:b/>
          <w:bCs/>
          <w:spacing w:val="-2"/>
        </w:rPr>
        <w:t>Rights</w:t>
      </w:r>
    </w:p>
    <w:p w:rsidR="006E5202" w:rsidRPr="006E5202" w:rsidRDefault="006E5202" w:rsidP="00560043">
      <w:pPr>
        <w:numPr>
          <w:ilvl w:val="2"/>
          <w:numId w:val="229"/>
        </w:numPr>
        <w:tabs>
          <w:tab w:val="left" w:pos="1211"/>
          <w:tab w:val="left" w:pos="1224"/>
        </w:tabs>
        <w:spacing w:before="248" w:line="230" w:lineRule="auto"/>
        <w:ind w:left="1224" w:right="498" w:hanging="732"/>
        <w:jc w:val="both"/>
        <w:rPr>
          <w:color w:val="221F1F"/>
        </w:rPr>
      </w:pPr>
      <w:r w:rsidRPr="006E5202">
        <w:t xml:space="preserve">In this Sub-Clause, “infringement” shall refer to an infringement (or alleged infringement) of any patent, </w:t>
      </w:r>
      <w:r w:rsidRPr="006E5202">
        <w:lastRenderedPageBreak/>
        <w:t>registered design, copyright, trade mark, trade name, trade secret or other intellectual or industrial property right relating</w:t>
      </w:r>
      <w:r w:rsidRPr="006E5202">
        <w:rPr>
          <w:spacing w:val="-1"/>
        </w:rPr>
        <w:t xml:space="preserve"> </w:t>
      </w:r>
      <w:r w:rsidRPr="006E5202">
        <w:t>to the Works;</w:t>
      </w:r>
      <w:r w:rsidRPr="006E5202">
        <w:rPr>
          <w:spacing w:val="-7"/>
        </w:rPr>
        <w:t xml:space="preserve"> </w:t>
      </w:r>
      <w:r w:rsidRPr="006E5202">
        <w:t xml:space="preserve">and “claim” shall refer to a claim (or proceedings pursuing a claim) alleging an </w:t>
      </w:r>
      <w:r w:rsidRPr="006E5202">
        <w:rPr>
          <w:spacing w:val="-2"/>
        </w:rPr>
        <w:t>infringement.</w:t>
      </w:r>
    </w:p>
    <w:p w:rsidR="006E5202" w:rsidRPr="006E5202" w:rsidRDefault="006E5202" w:rsidP="00560043">
      <w:pPr>
        <w:numPr>
          <w:ilvl w:val="2"/>
          <w:numId w:val="229"/>
        </w:numPr>
        <w:tabs>
          <w:tab w:val="left" w:pos="1212"/>
          <w:tab w:val="left" w:pos="1224"/>
        </w:tabs>
        <w:spacing w:before="246" w:line="228" w:lineRule="auto"/>
        <w:ind w:left="1224" w:right="500" w:hanging="732"/>
        <w:rPr>
          <w:color w:val="221F1F"/>
        </w:rPr>
      </w:pPr>
      <w:r w:rsidRPr="006E5202">
        <w:t>Whenever</w:t>
      </w:r>
      <w:r w:rsidRPr="006E5202">
        <w:rPr>
          <w:spacing w:val="-4"/>
        </w:rPr>
        <w:t xml:space="preserve"> </w:t>
      </w:r>
      <w:r w:rsidRPr="006E5202">
        <w:t>a</w:t>
      </w:r>
      <w:r w:rsidRPr="006E5202">
        <w:rPr>
          <w:spacing w:val="-4"/>
        </w:rPr>
        <w:t xml:space="preserve"> </w:t>
      </w:r>
      <w:r w:rsidRPr="006E5202">
        <w:t>Party</w:t>
      </w:r>
      <w:r w:rsidRPr="006E5202">
        <w:rPr>
          <w:spacing w:val="-5"/>
        </w:rPr>
        <w:t xml:space="preserve"> </w:t>
      </w:r>
      <w:r w:rsidRPr="006E5202">
        <w:t>does</w:t>
      </w:r>
      <w:r w:rsidRPr="006E5202">
        <w:rPr>
          <w:spacing w:val="-4"/>
        </w:rPr>
        <w:t xml:space="preserve"> </w:t>
      </w:r>
      <w:r w:rsidRPr="006E5202">
        <w:t>not</w:t>
      </w:r>
      <w:r w:rsidRPr="006E5202">
        <w:rPr>
          <w:spacing w:val="-4"/>
        </w:rPr>
        <w:t xml:space="preserve"> </w:t>
      </w:r>
      <w:r w:rsidRPr="006E5202">
        <w:t>give</w:t>
      </w:r>
      <w:r w:rsidRPr="006E5202">
        <w:rPr>
          <w:spacing w:val="-4"/>
        </w:rPr>
        <w:t xml:space="preserve"> </w:t>
      </w:r>
      <w:r w:rsidRPr="006E5202">
        <w:t>notice</w:t>
      </w:r>
      <w:r w:rsidRPr="006E5202">
        <w:rPr>
          <w:spacing w:val="-4"/>
        </w:rPr>
        <w:t xml:space="preserve"> </w:t>
      </w:r>
      <w:r w:rsidRPr="006E5202">
        <w:t>to</w:t>
      </w:r>
      <w:r w:rsidRPr="006E5202">
        <w:rPr>
          <w:spacing w:val="-1"/>
        </w:rPr>
        <w:t xml:space="preserve"> </w:t>
      </w:r>
      <w:r w:rsidRPr="006E5202">
        <w:t>the other</w:t>
      </w:r>
      <w:r w:rsidRPr="006E5202">
        <w:rPr>
          <w:spacing w:val="-4"/>
        </w:rPr>
        <w:t xml:space="preserve"> </w:t>
      </w:r>
      <w:r w:rsidRPr="006E5202">
        <w:t>Party</w:t>
      </w:r>
      <w:r w:rsidRPr="006E5202">
        <w:rPr>
          <w:spacing w:val="-5"/>
        </w:rPr>
        <w:t xml:space="preserve"> </w:t>
      </w:r>
      <w:r w:rsidRPr="006E5202">
        <w:t>of</w:t>
      </w:r>
      <w:r w:rsidRPr="006E5202">
        <w:rPr>
          <w:spacing w:val="-4"/>
        </w:rPr>
        <w:t xml:space="preserve"> </w:t>
      </w:r>
      <w:r w:rsidRPr="006E5202">
        <w:t>any</w:t>
      </w:r>
      <w:r w:rsidRPr="006E5202">
        <w:rPr>
          <w:spacing w:val="-5"/>
        </w:rPr>
        <w:t xml:space="preserve"> </w:t>
      </w:r>
      <w:r w:rsidRPr="006E5202">
        <w:t>claim</w:t>
      </w:r>
      <w:r w:rsidRPr="006E5202">
        <w:rPr>
          <w:spacing w:val="-2"/>
        </w:rPr>
        <w:t xml:space="preserve"> </w:t>
      </w:r>
      <w:r w:rsidRPr="006E5202">
        <w:t>within</w:t>
      </w:r>
      <w:r w:rsidRPr="006E5202">
        <w:rPr>
          <w:spacing w:val="-5"/>
        </w:rPr>
        <w:t xml:space="preserve"> </w:t>
      </w:r>
      <w:r w:rsidRPr="006E5202">
        <w:t>30</w:t>
      </w:r>
      <w:r w:rsidRPr="006E5202">
        <w:rPr>
          <w:spacing w:val="-1"/>
        </w:rPr>
        <w:t xml:space="preserve"> </w:t>
      </w:r>
      <w:r w:rsidRPr="006E5202">
        <w:t>days</w:t>
      </w:r>
      <w:r w:rsidRPr="006E5202">
        <w:rPr>
          <w:spacing w:val="-4"/>
        </w:rPr>
        <w:t xml:space="preserve"> </w:t>
      </w:r>
      <w:r w:rsidRPr="006E5202">
        <w:t>of receiving</w:t>
      </w:r>
      <w:r w:rsidRPr="006E5202">
        <w:rPr>
          <w:spacing w:val="-5"/>
        </w:rPr>
        <w:t xml:space="preserve"> </w:t>
      </w:r>
      <w:r w:rsidRPr="006E5202">
        <w:t>the</w:t>
      </w:r>
      <w:r w:rsidRPr="006E5202">
        <w:rPr>
          <w:spacing w:val="-4"/>
        </w:rPr>
        <w:t xml:space="preserve"> </w:t>
      </w:r>
      <w:r w:rsidRPr="006E5202">
        <w:t>claim, the first Party shall be deemed to have waived any right to indemnity under this Sub-Clause.</w:t>
      </w:r>
    </w:p>
    <w:p w:rsidR="006E5202" w:rsidRPr="006E5202" w:rsidRDefault="006E5202" w:rsidP="00560043">
      <w:pPr>
        <w:numPr>
          <w:ilvl w:val="2"/>
          <w:numId w:val="229"/>
        </w:numPr>
        <w:tabs>
          <w:tab w:val="left" w:pos="1212"/>
          <w:tab w:val="left" w:pos="1224"/>
        </w:tabs>
        <w:spacing w:line="230" w:lineRule="auto"/>
        <w:ind w:left="1224" w:right="502" w:hanging="732"/>
        <w:rPr>
          <w:color w:val="221F1F"/>
        </w:rPr>
      </w:pPr>
      <w:r w:rsidRPr="006E5202">
        <w:t>The</w:t>
      </w:r>
      <w:r w:rsidRPr="006E5202">
        <w:rPr>
          <w:spacing w:val="-3"/>
        </w:rPr>
        <w:t xml:space="preserve"> </w:t>
      </w:r>
      <w:r w:rsidRPr="006E5202">
        <w:t>Procuring</w:t>
      </w:r>
      <w:r w:rsidRPr="006E5202">
        <w:rPr>
          <w:spacing w:val="-4"/>
        </w:rPr>
        <w:t xml:space="preserve"> </w:t>
      </w:r>
      <w:r w:rsidRPr="006E5202">
        <w:t>Entity</w:t>
      </w:r>
      <w:r w:rsidRPr="006E5202">
        <w:rPr>
          <w:spacing w:val="-4"/>
        </w:rPr>
        <w:t xml:space="preserve"> </w:t>
      </w:r>
      <w:r w:rsidRPr="006E5202">
        <w:t>shall indemnify</w:t>
      </w:r>
      <w:r w:rsidRPr="006E5202">
        <w:rPr>
          <w:spacing w:val="-4"/>
        </w:rPr>
        <w:t xml:space="preserve"> </w:t>
      </w:r>
      <w:r w:rsidRPr="006E5202">
        <w:t>and hold the</w:t>
      </w:r>
      <w:r w:rsidRPr="006E5202">
        <w:rPr>
          <w:spacing w:val="-3"/>
        </w:rPr>
        <w:t xml:space="preserve"> </w:t>
      </w:r>
      <w:r w:rsidRPr="006E5202">
        <w:t>Contractor</w:t>
      </w:r>
      <w:r w:rsidRPr="006E5202">
        <w:rPr>
          <w:spacing w:val="-3"/>
        </w:rPr>
        <w:t xml:space="preserve"> </w:t>
      </w:r>
      <w:r w:rsidRPr="006E5202">
        <w:t>harmless</w:t>
      </w:r>
      <w:r w:rsidRPr="006E5202">
        <w:rPr>
          <w:spacing w:val="-3"/>
        </w:rPr>
        <w:t xml:space="preserve"> </w:t>
      </w:r>
      <w:r w:rsidRPr="006E5202">
        <w:t>against</w:t>
      </w:r>
      <w:r w:rsidRPr="006E5202">
        <w:rPr>
          <w:spacing w:val="-3"/>
        </w:rPr>
        <w:t xml:space="preserve"> </w:t>
      </w:r>
      <w:r w:rsidRPr="006E5202">
        <w:t>and from</w:t>
      </w:r>
      <w:r w:rsidRPr="006E5202">
        <w:rPr>
          <w:spacing w:val="-1"/>
        </w:rPr>
        <w:t xml:space="preserve"> </w:t>
      </w:r>
      <w:r w:rsidRPr="006E5202">
        <w:t>any</w:t>
      </w:r>
      <w:r w:rsidRPr="006E5202">
        <w:rPr>
          <w:spacing w:val="-4"/>
        </w:rPr>
        <w:t xml:space="preserve"> </w:t>
      </w:r>
      <w:r w:rsidRPr="006E5202">
        <w:t>claim</w:t>
      </w:r>
      <w:r w:rsidRPr="006E5202">
        <w:rPr>
          <w:spacing w:val="-1"/>
        </w:rPr>
        <w:t xml:space="preserve"> </w:t>
      </w:r>
      <w:r w:rsidRPr="006E5202">
        <w:t>alleging an infringement which is or was:</w:t>
      </w:r>
    </w:p>
    <w:p w:rsidR="006E5202" w:rsidRPr="006E5202" w:rsidRDefault="006E5202" w:rsidP="00560043">
      <w:pPr>
        <w:numPr>
          <w:ilvl w:val="0"/>
          <w:numId w:val="187"/>
        </w:numPr>
        <w:tabs>
          <w:tab w:val="left" w:pos="1656"/>
        </w:tabs>
        <w:spacing w:line="239" w:lineRule="exact"/>
      </w:pPr>
      <w:r w:rsidRPr="006E5202">
        <w:t>An</w:t>
      </w:r>
      <w:r w:rsidRPr="006E5202">
        <w:rPr>
          <w:spacing w:val="-5"/>
        </w:rPr>
        <w:t xml:space="preserve"> </w:t>
      </w:r>
      <w:r w:rsidRPr="006E5202">
        <w:t>un</w:t>
      </w:r>
      <w:r w:rsidRPr="006E5202">
        <w:rPr>
          <w:spacing w:val="-4"/>
        </w:rPr>
        <w:t xml:space="preserve"> </w:t>
      </w:r>
      <w:r w:rsidRPr="006E5202">
        <w:t>avoidable</w:t>
      </w:r>
      <w:r w:rsidRPr="006E5202">
        <w:rPr>
          <w:spacing w:val="-3"/>
        </w:rPr>
        <w:t xml:space="preserve"> </w:t>
      </w:r>
      <w:r w:rsidRPr="006E5202">
        <w:t>result</w:t>
      </w:r>
      <w:r w:rsidRPr="006E5202">
        <w:rPr>
          <w:spacing w:val="-3"/>
        </w:rPr>
        <w:t xml:space="preserve"> </w:t>
      </w:r>
      <w:r w:rsidRPr="006E5202">
        <w:t>of</w:t>
      </w:r>
      <w:r w:rsidRPr="006E5202">
        <w:rPr>
          <w:spacing w:val="1"/>
        </w:rPr>
        <w:t xml:space="preserve"> </w:t>
      </w:r>
      <w:r w:rsidRPr="006E5202">
        <w:t>the</w:t>
      </w:r>
      <w:r w:rsidRPr="006E5202">
        <w:rPr>
          <w:spacing w:val="-3"/>
        </w:rPr>
        <w:t xml:space="preserve"> </w:t>
      </w:r>
      <w:r w:rsidRPr="006E5202">
        <w:t>Contractor's</w:t>
      </w:r>
      <w:r w:rsidRPr="006E5202">
        <w:rPr>
          <w:spacing w:val="-3"/>
        </w:rPr>
        <w:t xml:space="preserve"> </w:t>
      </w:r>
      <w:r w:rsidRPr="006E5202">
        <w:t>compliance</w:t>
      </w:r>
      <w:r w:rsidRPr="006E5202">
        <w:rPr>
          <w:spacing w:val="-3"/>
        </w:rPr>
        <w:t xml:space="preserve"> </w:t>
      </w:r>
      <w:r w:rsidRPr="006E5202">
        <w:t>with</w:t>
      </w:r>
      <w:r w:rsidRPr="006E5202">
        <w:rPr>
          <w:spacing w:val="-4"/>
        </w:rPr>
        <w:t xml:space="preserve"> </w:t>
      </w:r>
      <w:r w:rsidRPr="006E5202">
        <w:t>the</w:t>
      </w:r>
      <w:r w:rsidRPr="006E5202">
        <w:rPr>
          <w:spacing w:val="-3"/>
        </w:rPr>
        <w:t xml:space="preserve"> </w:t>
      </w:r>
      <w:r w:rsidRPr="006E5202">
        <w:t>Contract,</w:t>
      </w:r>
      <w:r w:rsidRPr="006E5202">
        <w:rPr>
          <w:spacing w:val="-1"/>
        </w:rPr>
        <w:t xml:space="preserve"> </w:t>
      </w:r>
      <w:r w:rsidRPr="006E5202">
        <w:rPr>
          <w:spacing w:val="-5"/>
        </w:rPr>
        <w:t>or</w:t>
      </w:r>
    </w:p>
    <w:p w:rsidR="006E5202" w:rsidRPr="006E5202" w:rsidRDefault="006E5202" w:rsidP="00560043">
      <w:pPr>
        <w:numPr>
          <w:ilvl w:val="0"/>
          <w:numId w:val="187"/>
        </w:numPr>
        <w:tabs>
          <w:tab w:val="left" w:pos="1656"/>
        </w:tabs>
        <w:spacing w:line="244" w:lineRule="exact"/>
      </w:pPr>
      <w:r w:rsidRPr="006E5202">
        <w:t>A</w:t>
      </w:r>
      <w:r w:rsidRPr="006E5202">
        <w:rPr>
          <w:spacing w:val="-6"/>
        </w:rPr>
        <w:t xml:space="preserve"> </w:t>
      </w:r>
      <w:r w:rsidRPr="006E5202">
        <w:t>result</w:t>
      </w:r>
      <w:r w:rsidRPr="006E5202">
        <w:rPr>
          <w:spacing w:val="-4"/>
        </w:rPr>
        <w:t xml:space="preserve"> </w:t>
      </w:r>
      <w:r w:rsidRPr="006E5202">
        <w:t>of any</w:t>
      </w:r>
      <w:r w:rsidRPr="006E5202">
        <w:rPr>
          <w:spacing w:val="-4"/>
        </w:rPr>
        <w:t xml:space="preserve"> </w:t>
      </w:r>
      <w:r w:rsidRPr="006E5202">
        <w:t>Works</w:t>
      </w:r>
      <w:r w:rsidRPr="006E5202">
        <w:rPr>
          <w:spacing w:val="-10"/>
        </w:rPr>
        <w:t xml:space="preserve"> </w:t>
      </w:r>
      <w:r w:rsidRPr="006E5202">
        <w:t>be</w:t>
      </w:r>
      <w:r w:rsidRPr="006E5202">
        <w:rPr>
          <w:spacing w:val="-5"/>
        </w:rPr>
        <w:t xml:space="preserve"> </w:t>
      </w:r>
      <w:r w:rsidRPr="006E5202">
        <w:t>ingused</w:t>
      </w:r>
      <w:r w:rsidRPr="006E5202">
        <w:rPr>
          <w:spacing w:val="-1"/>
        </w:rPr>
        <w:t xml:space="preserve"> </w:t>
      </w:r>
      <w:r w:rsidRPr="006E5202">
        <w:t>by</w:t>
      </w:r>
      <w:r w:rsidRPr="006E5202">
        <w:rPr>
          <w:spacing w:val="-5"/>
        </w:rPr>
        <w:t xml:space="preserve"> </w:t>
      </w:r>
      <w:r w:rsidRPr="006E5202">
        <w:t>the</w:t>
      </w:r>
      <w:r w:rsidRPr="006E5202">
        <w:rPr>
          <w:spacing w:val="-4"/>
        </w:rPr>
        <w:t xml:space="preserve"> </w:t>
      </w:r>
      <w:r w:rsidRPr="006E5202">
        <w:t>Procuring</w:t>
      </w:r>
      <w:r w:rsidRPr="006E5202">
        <w:rPr>
          <w:spacing w:val="-5"/>
        </w:rPr>
        <w:t xml:space="preserve"> </w:t>
      </w:r>
      <w:r w:rsidRPr="006E5202">
        <w:rPr>
          <w:spacing w:val="-2"/>
        </w:rPr>
        <w:t>Entity:</w:t>
      </w:r>
    </w:p>
    <w:p w:rsidR="006E5202" w:rsidRPr="006E5202" w:rsidRDefault="006E5202" w:rsidP="00560043">
      <w:pPr>
        <w:numPr>
          <w:ilvl w:val="1"/>
          <w:numId w:val="187"/>
        </w:numPr>
        <w:tabs>
          <w:tab w:val="left" w:pos="2072"/>
        </w:tabs>
        <w:spacing w:line="246" w:lineRule="exact"/>
        <w:ind w:left="2072" w:hanging="416"/>
        <w:rPr>
          <w:color w:val="221F1F"/>
        </w:rPr>
      </w:pPr>
      <w:r w:rsidRPr="006E5202">
        <w:t>for</w:t>
      </w:r>
      <w:r w:rsidRPr="006E5202">
        <w:rPr>
          <w:spacing w:val="-5"/>
        </w:rPr>
        <w:t xml:space="preserve"> </w:t>
      </w:r>
      <w:r w:rsidRPr="006E5202">
        <w:t>a</w:t>
      </w:r>
      <w:r w:rsidRPr="006E5202">
        <w:rPr>
          <w:spacing w:val="-5"/>
        </w:rPr>
        <w:t xml:space="preserve"> </w:t>
      </w:r>
      <w:r w:rsidRPr="006E5202">
        <w:t>purpose</w:t>
      </w:r>
      <w:r w:rsidRPr="006E5202">
        <w:rPr>
          <w:spacing w:val="-5"/>
        </w:rPr>
        <w:t xml:space="preserve"> </w:t>
      </w:r>
      <w:r w:rsidRPr="006E5202">
        <w:t>other</w:t>
      </w:r>
      <w:r w:rsidRPr="006E5202">
        <w:rPr>
          <w:spacing w:val="-5"/>
        </w:rPr>
        <w:t xml:space="preserve"> </w:t>
      </w:r>
      <w:r w:rsidRPr="006E5202">
        <w:t>than</w:t>
      </w:r>
      <w:r w:rsidRPr="006E5202">
        <w:rPr>
          <w:spacing w:val="-6"/>
        </w:rPr>
        <w:t xml:space="preserve"> </w:t>
      </w:r>
      <w:r w:rsidRPr="006E5202">
        <w:t>that</w:t>
      </w:r>
      <w:r w:rsidRPr="006E5202">
        <w:rPr>
          <w:spacing w:val="-4"/>
        </w:rPr>
        <w:t xml:space="preserve"> </w:t>
      </w:r>
      <w:r w:rsidRPr="006E5202">
        <w:t>indicated</w:t>
      </w:r>
      <w:r w:rsidRPr="006E5202">
        <w:rPr>
          <w:spacing w:val="2"/>
        </w:rPr>
        <w:t xml:space="preserve"> </w:t>
      </w:r>
      <w:r w:rsidRPr="006E5202">
        <w:t>by,</w:t>
      </w:r>
      <w:r w:rsidRPr="006E5202">
        <w:rPr>
          <w:spacing w:val="-10"/>
        </w:rPr>
        <w:t xml:space="preserve"> </w:t>
      </w:r>
      <w:r w:rsidRPr="006E5202">
        <w:t>or</w:t>
      </w:r>
      <w:r w:rsidRPr="006E5202">
        <w:rPr>
          <w:spacing w:val="-5"/>
        </w:rPr>
        <w:t xml:space="preserve"> </w:t>
      </w:r>
      <w:r w:rsidRPr="006E5202">
        <w:t>reasonably</w:t>
      </w:r>
      <w:r w:rsidRPr="006E5202">
        <w:rPr>
          <w:spacing w:val="-6"/>
        </w:rPr>
        <w:t xml:space="preserve"> </w:t>
      </w:r>
      <w:r w:rsidRPr="006E5202">
        <w:t>to</w:t>
      </w:r>
      <w:r w:rsidRPr="006E5202">
        <w:rPr>
          <w:spacing w:val="-2"/>
        </w:rPr>
        <w:t xml:space="preserve"> </w:t>
      </w:r>
      <w:r w:rsidRPr="006E5202">
        <w:t>be</w:t>
      </w:r>
      <w:r w:rsidRPr="006E5202">
        <w:rPr>
          <w:spacing w:val="-5"/>
        </w:rPr>
        <w:t xml:space="preserve"> </w:t>
      </w:r>
      <w:r w:rsidRPr="006E5202">
        <w:t>inferred</w:t>
      </w:r>
      <w:r w:rsidRPr="006E5202">
        <w:rPr>
          <w:spacing w:val="-2"/>
        </w:rPr>
        <w:t xml:space="preserve"> </w:t>
      </w:r>
      <w:r w:rsidRPr="006E5202">
        <w:t>from,</w:t>
      </w:r>
      <w:r w:rsidRPr="006E5202">
        <w:rPr>
          <w:spacing w:val="-3"/>
        </w:rPr>
        <w:t xml:space="preserve"> </w:t>
      </w:r>
      <w:r w:rsidRPr="006E5202">
        <w:t>the</w:t>
      </w:r>
      <w:r w:rsidRPr="006E5202">
        <w:rPr>
          <w:spacing w:val="-5"/>
        </w:rPr>
        <w:t xml:space="preserve"> </w:t>
      </w:r>
      <w:r w:rsidRPr="006E5202">
        <w:t>Contract,</w:t>
      </w:r>
      <w:r w:rsidRPr="006E5202">
        <w:rPr>
          <w:spacing w:val="-2"/>
        </w:rPr>
        <w:t xml:space="preserve"> </w:t>
      </w:r>
      <w:r w:rsidRPr="006E5202">
        <w:rPr>
          <w:spacing w:val="-5"/>
        </w:rPr>
        <w:t>or</w:t>
      </w:r>
    </w:p>
    <w:p w:rsidR="006E5202" w:rsidRPr="006E5202" w:rsidRDefault="006E5202" w:rsidP="00560043">
      <w:pPr>
        <w:numPr>
          <w:ilvl w:val="1"/>
          <w:numId w:val="187"/>
        </w:numPr>
        <w:tabs>
          <w:tab w:val="left" w:pos="2072"/>
          <w:tab w:val="left" w:pos="2081"/>
        </w:tabs>
        <w:spacing w:before="4" w:line="230" w:lineRule="auto"/>
        <w:ind w:left="2081" w:right="571" w:hanging="425"/>
        <w:rPr>
          <w:color w:val="221F1F"/>
        </w:rPr>
      </w:pPr>
      <w:r w:rsidRPr="006E5202">
        <w:t>in</w:t>
      </w:r>
      <w:r w:rsidRPr="006E5202">
        <w:rPr>
          <w:spacing w:val="-5"/>
        </w:rPr>
        <w:t xml:space="preserve"> </w:t>
      </w:r>
      <w:r w:rsidRPr="006E5202">
        <w:t>conjunction</w:t>
      </w:r>
      <w:r w:rsidRPr="006E5202">
        <w:rPr>
          <w:spacing w:val="-1"/>
        </w:rPr>
        <w:t xml:space="preserve"> </w:t>
      </w:r>
      <w:r w:rsidRPr="006E5202">
        <w:t>with</w:t>
      </w:r>
      <w:r w:rsidRPr="006E5202">
        <w:rPr>
          <w:spacing w:val="-5"/>
        </w:rPr>
        <w:t xml:space="preserve"> </w:t>
      </w:r>
      <w:r w:rsidRPr="006E5202">
        <w:t>anything</w:t>
      </w:r>
      <w:r w:rsidRPr="006E5202">
        <w:rPr>
          <w:spacing w:val="-5"/>
        </w:rPr>
        <w:t xml:space="preserve"> </w:t>
      </w:r>
      <w:r w:rsidRPr="006E5202">
        <w:t>not</w:t>
      </w:r>
      <w:r w:rsidRPr="006E5202">
        <w:rPr>
          <w:spacing w:val="-4"/>
        </w:rPr>
        <w:t xml:space="preserve"> </w:t>
      </w:r>
      <w:r w:rsidRPr="006E5202">
        <w:t>supplied</w:t>
      </w:r>
      <w:r w:rsidRPr="006E5202">
        <w:rPr>
          <w:spacing w:val="-1"/>
        </w:rPr>
        <w:t xml:space="preserve"> </w:t>
      </w:r>
      <w:r w:rsidRPr="006E5202">
        <w:t>by</w:t>
      </w:r>
      <w:r w:rsidRPr="006E5202">
        <w:rPr>
          <w:spacing w:val="-5"/>
        </w:rPr>
        <w:t xml:space="preserve"> </w:t>
      </w:r>
      <w:r w:rsidRPr="006E5202">
        <w:t>the</w:t>
      </w:r>
      <w:r w:rsidRPr="006E5202">
        <w:rPr>
          <w:spacing w:val="-4"/>
        </w:rPr>
        <w:t xml:space="preserve"> </w:t>
      </w:r>
      <w:r w:rsidRPr="006E5202">
        <w:t>Contractor,</w:t>
      </w:r>
      <w:r w:rsidRPr="006E5202">
        <w:rPr>
          <w:spacing w:val="-2"/>
        </w:rPr>
        <w:t xml:space="preserve"> </w:t>
      </w:r>
      <w:r w:rsidRPr="006E5202">
        <w:t>unless</w:t>
      </w:r>
      <w:r w:rsidRPr="006E5202">
        <w:rPr>
          <w:spacing w:val="-4"/>
        </w:rPr>
        <w:t xml:space="preserve"> </w:t>
      </w:r>
      <w:r w:rsidRPr="006E5202">
        <w:t>such</w:t>
      </w:r>
      <w:r w:rsidRPr="006E5202">
        <w:rPr>
          <w:spacing w:val="-1"/>
        </w:rPr>
        <w:t xml:space="preserve"> </w:t>
      </w:r>
      <w:r w:rsidRPr="006E5202">
        <w:t>use was</w:t>
      </w:r>
      <w:r w:rsidRPr="006E5202">
        <w:rPr>
          <w:spacing w:val="-4"/>
        </w:rPr>
        <w:t xml:space="preserve"> </w:t>
      </w:r>
      <w:r w:rsidRPr="006E5202">
        <w:t>disclosed</w:t>
      </w:r>
      <w:r w:rsidRPr="006E5202">
        <w:rPr>
          <w:spacing w:val="-1"/>
        </w:rPr>
        <w:t xml:space="preserve"> </w:t>
      </w:r>
      <w:r w:rsidRPr="006E5202">
        <w:t>to</w:t>
      </w:r>
      <w:r w:rsidRPr="006E5202">
        <w:rPr>
          <w:spacing w:val="-1"/>
        </w:rPr>
        <w:t xml:space="preserve"> </w:t>
      </w:r>
      <w:r w:rsidRPr="006E5202">
        <w:t>the Contractor prior to the Base Date or is stated in the Contract.</w:t>
      </w:r>
    </w:p>
    <w:p w:rsidR="006E5202" w:rsidRPr="006E5202" w:rsidRDefault="006E5202" w:rsidP="00560043">
      <w:pPr>
        <w:numPr>
          <w:ilvl w:val="2"/>
          <w:numId w:val="229"/>
        </w:numPr>
        <w:tabs>
          <w:tab w:val="left" w:pos="1212"/>
        </w:tabs>
        <w:spacing w:before="246" w:line="230" w:lineRule="auto"/>
        <w:ind w:left="1212" w:right="491" w:hanging="720"/>
        <w:jc w:val="both"/>
        <w:rPr>
          <w:color w:val="221F1F"/>
        </w:rPr>
      </w:pPr>
      <w:r w:rsidRPr="006E5202">
        <w:t>The Contractor shall indemnify and hold the Procuring Entity harmless again stand from any other claim which arises out of or in relation to (i) the manufacture, use, sale or import of any Goods,</w:t>
      </w:r>
      <w:r w:rsidRPr="006E5202">
        <w:rPr>
          <w:spacing w:val="-1"/>
        </w:rPr>
        <w:t xml:space="preserve"> </w:t>
      </w:r>
      <w:r w:rsidRPr="006E5202">
        <w:t>or (ii) any design for which the Contractor is responsible.</w:t>
      </w:r>
    </w:p>
    <w:p w:rsidR="006E5202" w:rsidRPr="006E5202" w:rsidRDefault="006E5202" w:rsidP="00560043">
      <w:pPr>
        <w:numPr>
          <w:ilvl w:val="2"/>
          <w:numId w:val="229"/>
        </w:numPr>
        <w:tabs>
          <w:tab w:val="left" w:pos="1208"/>
        </w:tabs>
        <w:spacing w:before="244" w:line="230" w:lineRule="auto"/>
        <w:ind w:right="491"/>
        <w:jc w:val="both"/>
        <w:rPr>
          <w:color w:val="221F1F"/>
        </w:rPr>
      </w:pPr>
      <w:r w:rsidRPr="006E5202">
        <w:t>IfaPartyisentitledtobeindemnified under this Sub-Clause, the indemnifying Party may (at its cost) conduct negotiations for the settlement of the claim, and any litigation or arbitration which may arise from it. The other</w:t>
      </w:r>
      <w:r w:rsidRPr="006E5202">
        <w:rPr>
          <w:spacing w:val="-2"/>
        </w:rPr>
        <w:t xml:space="preserve"> </w:t>
      </w:r>
      <w:r w:rsidRPr="006E5202">
        <w:t>Party</w:t>
      </w:r>
      <w:r w:rsidRPr="006E5202">
        <w:rPr>
          <w:spacing w:val="-3"/>
        </w:rPr>
        <w:t xml:space="preserve"> </w:t>
      </w:r>
      <w:r w:rsidRPr="006E5202">
        <w:t>shall, at</w:t>
      </w:r>
      <w:r w:rsidRPr="006E5202">
        <w:rPr>
          <w:spacing w:val="-2"/>
        </w:rPr>
        <w:t xml:space="preserve"> </w:t>
      </w:r>
      <w:r w:rsidRPr="006E5202">
        <w:t>the</w:t>
      </w:r>
      <w:r w:rsidRPr="006E5202">
        <w:rPr>
          <w:spacing w:val="-2"/>
        </w:rPr>
        <w:t xml:space="preserve"> </w:t>
      </w:r>
      <w:r w:rsidRPr="006E5202">
        <w:t>request</w:t>
      </w:r>
      <w:r w:rsidRPr="006E5202">
        <w:rPr>
          <w:spacing w:val="-2"/>
        </w:rPr>
        <w:t xml:space="preserve"> </w:t>
      </w:r>
      <w:r w:rsidRPr="006E5202">
        <w:t>and cost</w:t>
      </w:r>
      <w:r w:rsidRPr="006E5202">
        <w:rPr>
          <w:spacing w:val="-2"/>
        </w:rPr>
        <w:t xml:space="preserve"> </w:t>
      </w:r>
      <w:r w:rsidRPr="006E5202">
        <w:t>of the indemnifying</w:t>
      </w:r>
      <w:r w:rsidRPr="006E5202">
        <w:rPr>
          <w:spacing w:val="-3"/>
        </w:rPr>
        <w:t xml:space="preserve"> </w:t>
      </w:r>
      <w:r w:rsidRPr="006E5202">
        <w:t>Party, assist</w:t>
      </w:r>
      <w:r w:rsidRPr="006E5202">
        <w:rPr>
          <w:spacing w:val="-2"/>
        </w:rPr>
        <w:t xml:space="preserve"> </w:t>
      </w:r>
      <w:r w:rsidRPr="006E5202">
        <w:t>in</w:t>
      </w:r>
      <w:r w:rsidRPr="006E5202">
        <w:rPr>
          <w:spacing w:val="-3"/>
        </w:rPr>
        <w:t xml:space="preserve"> </w:t>
      </w:r>
      <w:r w:rsidRPr="006E5202">
        <w:t>contesting</w:t>
      </w:r>
      <w:r w:rsidRPr="006E5202">
        <w:rPr>
          <w:spacing w:val="-3"/>
        </w:rPr>
        <w:t xml:space="preserve"> </w:t>
      </w:r>
      <w:r w:rsidRPr="006E5202">
        <w:t>the</w:t>
      </w:r>
      <w:r w:rsidRPr="006E5202">
        <w:rPr>
          <w:spacing w:val="-2"/>
        </w:rPr>
        <w:t xml:space="preserve"> </w:t>
      </w:r>
      <w:r w:rsidRPr="006E5202">
        <w:t>claim. This</w:t>
      </w:r>
      <w:r w:rsidRPr="006E5202">
        <w:rPr>
          <w:spacing w:val="-2"/>
        </w:rPr>
        <w:t xml:space="preserve"> </w:t>
      </w:r>
      <w:r w:rsidRPr="006E5202">
        <w:t>other Party</w:t>
      </w:r>
      <w:r w:rsidRPr="006E5202">
        <w:rPr>
          <w:spacing w:val="-9"/>
        </w:rPr>
        <w:t xml:space="preserve"> </w:t>
      </w:r>
      <w:r w:rsidRPr="006E5202">
        <w:t>(and</w:t>
      </w:r>
      <w:r w:rsidRPr="006E5202">
        <w:rPr>
          <w:spacing w:val="-9"/>
        </w:rPr>
        <w:t xml:space="preserve"> </w:t>
      </w:r>
      <w:r w:rsidRPr="006E5202">
        <w:t>its</w:t>
      </w:r>
      <w:r w:rsidRPr="006E5202">
        <w:rPr>
          <w:spacing w:val="-12"/>
        </w:rPr>
        <w:t xml:space="preserve"> </w:t>
      </w:r>
      <w:r w:rsidRPr="006E5202">
        <w:t>Personnel)</w:t>
      </w:r>
      <w:r w:rsidRPr="006E5202">
        <w:rPr>
          <w:spacing w:val="-8"/>
        </w:rPr>
        <w:t xml:space="preserve"> </w:t>
      </w:r>
      <w:r w:rsidRPr="006E5202">
        <w:t>shall</w:t>
      </w:r>
      <w:r w:rsidRPr="006E5202">
        <w:rPr>
          <w:spacing w:val="-8"/>
        </w:rPr>
        <w:t xml:space="preserve"> </w:t>
      </w:r>
      <w:r w:rsidRPr="006E5202">
        <w:t>not</w:t>
      </w:r>
      <w:r w:rsidRPr="006E5202">
        <w:rPr>
          <w:spacing w:val="-12"/>
        </w:rPr>
        <w:t xml:space="preserve"> </w:t>
      </w:r>
      <w:r w:rsidRPr="006E5202">
        <w:t>make</w:t>
      </w:r>
      <w:r w:rsidRPr="006E5202">
        <w:rPr>
          <w:spacing w:val="-12"/>
        </w:rPr>
        <w:t xml:space="preserve"> </w:t>
      </w:r>
      <w:r w:rsidRPr="006E5202">
        <w:t>any</w:t>
      </w:r>
      <w:r w:rsidRPr="006E5202">
        <w:rPr>
          <w:spacing w:val="-9"/>
        </w:rPr>
        <w:t xml:space="preserve"> </w:t>
      </w:r>
      <w:r w:rsidRPr="006E5202">
        <w:t>admission</w:t>
      </w:r>
      <w:r w:rsidRPr="006E5202">
        <w:rPr>
          <w:spacing w:val="-9"/>
        </w:rPr>
        <w:t xml:space="preserve"> </w:t>
      </w:r>
      <w:r w:rsidRPr="006E5202">
        <w:t>which</w:t>
      </w:r>
      <w:r w:rsidRPr="006E5202">
        <w:rPr>
          <w:spacing w:val="-13"/>
        </w:rPr>
        <w:t xml:space="preserve"> </w:t>
      </w:r>
      <w:r w:rsidRPr="006E5202">
        <w:t>might</w:t>
      </w:r>
      <w:r w:rsidRPr="006E5202">
        <w:rPr>
          <w:spacing w:val="-12"/>
        </w:rPr>
        <w:t xml:space="preserve"> </w:t>
      </w:r>
      <w:r w:rsidRPr="006E5202">
        <w:t>be</w:t>
      </w:r>
      <w:r w:rsidRPr="006E5202">
        <w:rPr>
          <w:spacing w:val="-12"/>
        </w:rPr>
        <w:t xml:space="preserve"> </w:t>
      </w:r>
      <w:r w:rsidRPr="006E5202">
        <w:t>prejudicial</w:t>
      </w:r>
      <w:r w:rsidRPr="006E5202">
        <w:rPr>
          <w:spacing w:val="-8"/>
        </w:rPr>
        <w:t xml:space="preserve"> </w:t>
      </w:r>
      <w:r w:rsidRPr="006E5202">
        <w:t>to</w:t>
      </w:r>
      <w:r w:rsidRPr="006E5202">
        <w:rPr>
          <w:spacing w:val="-9"/>
        </w:rPr>
        <w:t xml:space="preserve"> </w:t>
      </w:r>
      <w:r w:rsidRPr="006E5202">
        <w:t>the</w:t>
      </w:r>
      <w:r w:rsidRPr="006E5202">
        <w:rPr>
          <w:spacing w:val="-12"/>
        </w:rPr>
        <w:t xml:space="preserve"> </w:t>
      </w:r>
      <w:r w:rsidRPr="006E5202">
        <w:t>indemnifying</w:t>
      </w:r>
      <w:r w:rsidRPr="006E5202">
        <w:rPr>
          <w:spacing w:val="-2"/>
        </w:rPr>
        <w:t xml:space="preserve"> </w:t>
      </w:r>
      <w:r w:rsidRPr="006E5202">
        <w:t>Party, unless the indemnifying Party failed to take over the conduct of any negotiations, litigation or arbitration upon being requested to do so by such other Party.</w:t>
      </w:r>
    </w:p>
    <w:p w:rsidR="006E5202" w:rsidRPr="006E5202" w:rsidRDefault="006E5202" w:rsidP="00560043">
      <w:pPr>
        <w:numPr>
          <w:ilvl w:val="2"/>
          <w:numId w:val="229"/>
        </w:numPr>
        <w:tabs>
          <w:tab w:val="left" w:pos="1208"/>
        </w:tabs>
        <w:spacing w:before="247" w:line="230" w:lineRule="auto"/>
        <w:ind w:right="493" w:hanging="720"/>
        <w:jc w:val="both"/>
        <w:rPr>
          <w:color w:val="221F1F"/>
        </w:rPr>
      </w:pPr>
      <w:r w:rsidRPr="006E5202">
        <w:t>For</w:t>
      </w:r>
      <w:r w:rsidRPr="006E5202">
        <w:rPr>
          <w:spacing w:val="-11"/>
        </w:rPr>
        <w:t xml:space="preserve"> </w:t>
      </w:r>
      <w:r w:rsidRPr="006E5202">
        <w:t>operation</w:t>
      </w:r>
      <w:r w:rsidRPr="006E5202">
        <w:rPr>
          <w:spacing w:val="-12"/>
        </w:rPr>
        <w:t xml:space="preserve"> </w:t>
      </w:r>
      <w:r w:rsidRPr="006E5202">
        <w:t>and</w:t>
      </w:r>
      <w:r w:rsidRPr="006E5202">
        <w:rPr>
          <w:spacing w:val="-8"/>
        </w:rPr>
        <w:t xml:space="preserve"> </w:t>
      </w:r>
      <w:r w:rsidRPr="006E5202">
        <w:t>maintenance</w:t>
      </w:r>
      <w:r w:rsidRPr="006E5202">
        <w:rPr>
          <w:spacing w:val="-11"/>
        </w:rPr>
        <w:t xml:space="preserve"> </w:t>
      </w:r>
      <w:r w:rsidRPr="006E5202">
        <w:t>of</w:t>
      </w:r>
      <w:r w:rsidRPr="006E5202">
        <w:rPr>
          <w:spacing w:val="-7"/>
        </w:rPr>
        <w:t xml:space="preserve"> </w:t>
      </w:r>
      <w:r w:rsidRPr="006E5202">
        <w:t>any</w:t>
      </w:r>
      <w:r w:rsidRPr="006E5202">
        <w:rPr>
          <w:spacing w:val="-12"/>
        </w:rPr>
        <w:t xml:space="preserve"> </w:t>
      </w:r>
      <w:r w:rsidRPr="006E5202">
        <w:t>plan</w:t>
      </w:r>
      <w:r w:rsidRPr="006E5202">
        <w:rPr>
          <w:spacing w:val="-12"/>
        </w:rPr>
        <w:t xml:space="preserve"> </w:t>
      </w:r>
      <w:r w:rsidRPr="006E5202">
        <w:t>to</w:t>
      </w:r>
      <w:r w:rsidRPr="006E5202">
        <w:rPr>
          <w:spacing w:val="-8"/>
        </w:rPr>
        <w:t xml:space="preserve"> </w:t>
      </w:r>
      <w:r w:rsidRPr="006E5202">
        <w:t>requipment</w:t>
      </w:r>
      <w:r w:rsidRPr="006E5202">
        <w:rPr>
          <w:spacing w:val="-11"/>
        </w:rPr>
        <w:t xml:space="preserve"> </w:t>
      </w:r>
      <w:r w:rsidRPr="006E5202">
        <w:t>installed,</w:t>
      </w:r>
      <w:r w:rsidRPr="006E5202">
        <w:rPr>
          <w:spacing w:val="-9"/>
        </w:rPr>
        <w:t xml:space="preserve"> </w:t>
      </w:r>
      <w:r w:rsidRPr="006E5202">
        <w:t>the</w:t>
      </w:r>
      <w:r w:rsidRPr="006E5202">
        <w:rPr>
          <w:spacing w:val="-11"/>
        </w:rPr>
        <w:t xml:space="preserve"> </w:t>
      </w:r>
      <w:r w:rsidRPr="006E5202">
        <w:t>contractor</w:t>
      </w:r>
      <w:r w:rsidRPr="006E5202">
        <w:rPr>
          <w:spacing w:val="-11"/>
        </w:rPr>
        <w:t xml:space="preserve"> </w:t>
      </w:r>
      <w:r w:rsidRPr="006E5202">
        <w:t>shall</w:t>
      </w:r>
      <w:r w:rsidRPr="006E5202">
        <w:rPr>
          <w:spacing w:val="-11"/>
        </w:rPr>
        <w:t xml:space="preserve"> </w:t>
      </w:r>
      <w:r w:rsidRPr="006E5202">
        <w:t>grant</w:t>
      </w:r>
      <w:r w:rsidRPr="006E5202">
        <w:rPr>
          <w:spacing w:val="-7"/>
        </w:rPr>
        <w:t xml:space="preserve"> </w:t>
      </w:r>
      <w:r w:rsidRPr="006E5202">
        <w:t>a</w:t>
      </w:r>
      <w:r w:rsidRPr="006E5202">
        <w:rPr>
          <w:spacing w:val="-11"/>
        </w:rPr>
        <w:t xml:space="preserve"> </w:t>
      </w:r>
      <w:r w:rsidRPr="006E5202">
        <w:t>non-exclusive and non-transferable license to the Procuring Entity under the patent, utility models ,or other intellectual rights owned by the contractor or a third party from whom the contract or has received the rights to grant sub-licenses</w:t>
      </w:r>
      <w:r w:rsidRPr="006E5202">
        <w:rPr>
          <w:spacing w:val="-9"/>
        </w:rPr>
        <w:t xml:space="preserve"> </w:t>
      </w:r>
      <w:r w:rsidRPr="006E5202">
        <w:t>and</w:t>
      </w:r>
      <w:r w:rsidRPr="006E5202">
        <w:rPr>
          <w:spacing w:val="-6"/>
        </w:rPr>
        <w:t xml:space="preserve"> </w:t>
      </w:r>
      <w:r w:rsidRPr="006E5202">
        <w:t>shall</w:t>
      </w:r>
      <w:r w:rsidRPr="006E5202">
        <w:rPr>
          <w:spacing w:val="-9"/>
        </w:rPr>
        <w:t xml:space="preserve"> </w:t>
      </w:r>
      <w:r w:rsidRPr="006E5202">
        <w:t>also</w:t>
      </w:r>
      <w:r w:rsidRPr="006E5202">
        <w:rPr>
          <w:spacing w:val="-6"/>
        </w:rPr>
        <w:t xml:space="preserve"> </w:t>
      </w:r>
      <w:r w:rsidRPr="006E5202">
        <w:t>grant</w:t>
      </w:r>
      <w:r w:rsidRPr="006E5202">
        <w:rPr>
          <w:spacing w:val="-9"/>
        </w:rPr>
        <w:t xml:space="preserve"> </w:t>
      </w:r>
      <w:r w:rsidRPr="006E5202">
        <w:t>to</w:t>
      </w:r>
      <w:r w:rsidRPr="006E5202">
        <w:rPr>
          <w:spacing w:val="-6"/>
        </w:rPr>
        <w:t xml:space="preserve"> </w:t>
      </w:r>
      <w:r w:rsidRPr="006E5202">
        <w:t>the</w:t>
      </w:r>
      <w:r w:rsidRPr="006E5202">
        <w:rPr>
          <w:spacing w:val="-9"/>
        </w:rPr>
        <w:t xml:space="preserve"> </w:t>
      </w:r>
      <w:r w:rsidRPr="006E5202">
        <w:t>Procuring</w:t>
      </w:r>
      <w:r w:rsidRPr="006E5202">
        <w:rPr>
          <w:spacing w:val="-10"/>
        </w:rPr>
        <w:t xml:space="preserve"> </w:t>
      </w:r>
      <w:r w:rsidRPr="006E5202">
        <w:t>Entity</w:t>
      </w:r>
      <w:r w:rsidRPr="006E5202">
        <w:rPr>
          <w:spacing w:val="-10"/>
        </w:rPr>
        <w:t xml:space="preserve"> </w:t>
      </w:r>
      <w:r w:rsidRPr="006E5202">
        <w:t>a</w:t>
      </w:r>
      <w:r w:rsidRPr="006E5202">
        <w:rPr>
          <w:spacing w:val="-9"/>
        </w:rPr>
        <w:t xml:space="preserve"> </w:t>
      </w:r>
      <w:r w:rsidRPr="006E5202">
        <w:t>non-exclusive</w:t>
      </w:r>
      <w:r w:rsidRPr="006E5202">
        <w:rPr>
          <w:spacing w:val="-9"/>
        </w:rPr>
        <w:t xml:space="preserve"> </w:t>
      </w:r>
      <w:r w:rsidRPr="006E5202">
        <w:t>and</w:t>
      </w:r>
      <w:r w:rsidRPr="006E5202">
        <w:rPr>
          <w:spacing w:val="-6"/>
        </w:rPr>
        <w:t xml:space="preserve"> </w:t>
      </w:r>
      <w:r w:rsidRPr="006E5202">
        <w:t>non-transferable</w:t>
      </w:r>
      <w:r w:rsidRPr="006E5202">
        <w:rPr>
          <w:spacing w:val="-9"/>
        </w:rPr>
        <w:t xml:space="preserve"> </w:t>
      </w:r>
      <w:r w:rsidRPr="006E5202">
        <w:t>rights</w:t>
      </w:r>
      <w:r w:rsidRPr="006E5202">
        <w:rPr>
          <w:spacing w:val="-9"/>
        </w:rPr>
        <w:t xml:space="preserve"> </w:t>
      </w:r>
      <w:r w:rsidRPr="006E5202">
        <w:t>(without the rights to sub-license) to use the know how and other technical information disclosed to the contract or under the contract. Nothing contained here-in shall be construed as transferring ownership of any patent, utility</w:t>
      </w:r>
      <w:r w:rsidRPr="006E5202">
        <w:rPr>
          <w:spacing w:val="-10"/>
        </w:rPr>
        <w:t xml:space="preserve"> </w:t>
      </w:r>
      <w:r w:rsidRPr="006E5202">
        <w:t>model,</w:t>
      </w:r>
      <w:r w:rsidRPr="006E5202">
        <w:rPr>
          <w:spacing w:val="-7"/>
        </w:rPr>
        <w:t xml:space="preserve"> </w:t>
      </w:r>
      <w:r w:rsidRPr="006E5202">
        <w:t>trademark,</w:t>
      </w:r>
      <w:r w:rsidRPr="006E5202">
        <w:rPr>
          <w:spacing w:val="-7"/>
        </w:rPr>
        <w:t xml:space="preserve"> </w:t>
      </w:r>
      <w:r w:rsidRPr="006E5202">
        <w:t>design,</w:t>
      </w:r>
      <w:r w:rsidRPr="006E5202">
        <w:rPr>
          <w:spacing w:val="-7"/>
        </w:rPr>
        <w:t xml:space="preserve"> </w:t>
      </w:r>
      <w:r w:rsidRPr="006E5202">
        <w:t>copy</w:t>
      </w:r>
      <w:r w:rsidRPr="006E5202">
        <w:rPr>
          <w:spacing w:val="-10"/>
        </w:rPr>
        <w:t xml:space="preserve"> </w:t>
      </w:r>
      <w:r w:rsidRPr="006E5202">
        <w:t>right,</w:t>
      </w:r>
      <w:r w:rsidRPr="006E5202">
        <w:rPr>
          <w:spacing w:val="-7"/>
        </w:rPr>
        <w:t xml:space="preserve"> </w:t>
      </w:r>
      <w:r w:rsidRPr="006E5202">
        <w:t>know-how</w:t>
      </w:r>
      <w:r w:rsidRPr="006E5202">
        <w:rPr>
          <w:spacing w:val="-10"/>
        </w:rPr>
        <w:t xml:space="preserve"> </w:t>
      </w:r>
      <w:r w:rsidRPr="006E5202">
        <w:t>or</w:t>
      </w:r>
      <w:r w:rsidRPr="006E5202">
        <w:rPr>
          <w:spacing w:val="-9"/>
        </w:rPr>
        <w:t xml:space="preserve"> </w:t>
      </w:r>
      <w:r w:rsidRPr="006E5202">
        <w:t>other</w:t>
      </w:r>
      <w:r w:rsidRPr="006E5202">
        <w:rPr>
          <w:spacing w:val="-9"/>
        </w:rPr>
        <w:t xml:space="preserve"> </w:t>
      </w:r>
      <w:r w:rsidRPr="006E5202">
        <w:t>intellectual</w:t>
      </w:r>
      <w:r w:rsidRPr="006E5202">
        <w:rPr>
          <w:spacing w:val="-9"/>
        </w:rPr>
        <w:t xml:space="preserve"> </w:t>
      </w:r>
      <w:r w:rsidRPr="006E5202">
        <w:t>rights</w:t>
      </w:r>
      <w:r w:rsidRPr="006E5202">
        <w:rPr>
          <w:spacing w:val="-9"/>
        </w:rPr>
        <w:t xml:space="preserve"> </w:t>
      </w:r>
      <w:r w:rsidRPr="006E5202">
        <w:t>from</w:t>
      </w:r>
      <w:r w:rsidRPr="006E5202">
        <w:rPr>
          <w:spacing w:val="-7"/>
        </w:rPr>
        <w:t xml:space="preserve"> </w:t>
      </w:r>
      <w:r w:rsidRPr="006E5202">
        <w:t>the</w:t>
      </w:r>
      <w:r w:rsidRPr="006E5202">
        <w:rPr>
          <w:spacing w:val="-9"/>
        </w:rPr>
        <w:t xml:space="preserve"> </w:t>
      </w:r>
      <w:r w:rsidRPr="006E5202">
        <w:t>contractor</w:t>
      </w:r>
      <w:r w:rsidRPr="006E5202">
        <w:rPr>
          <w:spacing w:val="-9"/>
        </w:rPr>
        <w:t xml:space="preserve"> </w:t>
      </w:r>
      <w:r w:rsidRPr="006E5202">
        <w:t>or</w:t>
      </w:r>
      <w:r w:rsidRPr="006E5202">
        <w:rPr>
          <w:spacing w:val="-9"/>
        </w:rPr>
        <w:t xml:space="preserve"> </w:t>
      </w:r>
      <w:r w:rsidRPr="006E5202">
        <w:t>any other third party to the Procuring Entity.</w:t>
      </w:r>
    </w:p>
    <w:p w:rsidR="006E5202" w:rsidRPr="006E5202" w:rsidRDefault="006E5202" w:rsidP="00560043">
      <w:pPr>
        <w:numPr>
          <w:ilvl w:val="1"/>
          <w:numId w:val="229"/>
        </w:numPr>
        <w:tabs>
          <w:tab w:val="left" w:pos="1208"/>
        </w:tabs>
        <w:spacing w:before="238"/>
        <w:ind w:left="1208" w:hanging="720"/>
        <w:outlineLvl w:val="6"/>
        <w:rPr>
          <w:b/>
          <w:bCs/>
        </w:rPr>
      </w:pPr>
      <w:r w:rsidRPr="006E5202">
        <w:rPr>
          <w:b/>
          <w:bCs/>
        </w:rPr>
        <w:t>Limitation</w:t>
      </w:r>
      <w:r w:rsidRPr="006E5202">
        <w:rPr>
          <w:b/>
          <w:bCs/>
          <w:spacing w:val="-3"/>
        </w:rPr>
        <w:t xml:space="preserve"> </w:t>
      </w:r>
      <w:r w:rsidRPr="006E5202">
        <w:rPr>
          <w:b/>
          <w:bCs/>
        </w:rPr>
        <w:t>of</w:t>
      </w:r>
      <w:r w:rsidRPr="006E5202">
        <w:rPr>
          <w:b/>
          <w:bCs/>
          <w:spacing w:val="-1"/>
        </w:rPr>
        <w:t xml:space="preserve"> </w:t>
      </w:r>
      <w:r w:rsidRPr="006E5202">
        <w:rPr>
          <w:b/>
          <w:bCs/>
          <w:spacing w:val="-2"/>
        </w:rPr>
        <w:t>Liability</w:t>
      </w:r>
    </w:p>
    <w:p w:rsidR="006E5202" w:rsidRPr="006E5202" w:rsidRDefault="006E5202" w:rsidP="00560043">
      <w:pPr>
        <w:numPr>
          <w:ilvl w:val="2"/>
          <w:numId w:val="229"/>
        </w:numPr>
        <w:tabs>
          <w:tab w:val="left" w:pos="1207"/>
          <w:tab w:val="left" w:pos="1212"/>
        </w:tabs>
        <w:spacing w:before="243" w:line="230" w:lineRule="auto"/>
        <w:ind w:left="1212" w:right="489" w:hanging="724"/>
        <w:jc w:val="both"/>
        <w:rPr>
          <w:color w:val="221F1F"/>
        </w:rPr>
      </w:pPr>
      <w:r w:rsidRPr="006E5202">
        <w:t>Neither</w:t>
      </w:r>
      <w:r w:rsidRPr="006E5202">
        <w:rPr>
          <w:spacing w:val="-14"/>
        </w:rPr>
        <w:t xml:space="preserve"> </w:t>
      </w:r>
      <w:r w:rsidRPr="006E5202">
        <w:t>Party</w:t>
      </w:r>
      <w:r w:rsidRPr="006E5202">
        <w:rPr>
          <w:spacing w:val="-14"/>
        </w:rPr>
        <w:t xml:space="preserve"> </w:t>
      </w:r>
      <w:r w:rsidRPr="006E5202">
        <w:t>shall</w:t>
      </w:r>
      <w:r w:rsidRPr="006E5202">
        <w:rPr>
          <w:spacing w:val="-14"/>
        </w:rPr>
        <w:t xml:space="preserve"> </w:t>
      </w:r>
      <w:r w:rsidRPr="006E5202">
        <w:t>be</w:t>
      </w:r>
      <w:r w:rsidRPr="006E5202">
        <w:rPr>
          <w:spacing w:val="-13"/>
        </w:rPr>
        <w:t xml:space="preserve"> </w:t>
      </w:r>
      <w:r w:rsidRPr="006E5202">
        <w:t>liable</w:t>
      </w:r>
      <w:r w:rsidRPr="006E5202">
        <w:rPr>
          <w:spacing w:val="-14"/>
        </w:rPr>
        <w:t xml:space="preserve"> </w:t>
      </w:r>
      <w:r w:rsidRPr="006E5202">
        <w:t>to</w:t>
      </w:r>
      <w:r w:rsidRPr="006E5202">
        <w:rPr>
          <w:spacing w:val="-14"/>
        </w:rPr>
        <w:t xml:space="preserve"> </w:t>
      </w:r>
      <w:r w:rsidRPr="006E5202">
        <w:t>the</w:t>
      </w:r>
      <w:r w:rsidRPr="006E5202">
        <w:rPr>
          <w:spacing w:val="-14"/>
        </w:rPr>
        <w:t xml:space="preserve"> </w:t>
      </w:r>
      <w:r w:rsidRPr="006E5202">
        <w:t>other</w:t>
      </w:r>
      <w:r w:rsidRPr="006E5202">
        <w:rPr>
          <w:spacing w:val="-13"/>
        </w:rPr>
        <w:t xml:space="preserve"> </w:t>
      </w:r>
      <w:r w:rsidRPr="006E5202">
        <w:t>Party</w:t>
      </w:r>
      <w:r w:rsidRPr="006E5202">
        <w:rPr>
          <w:spacing w:val="-14"/>
        </w:rPr>
        <w:t xml:space="preserve"> </w:t>
      </w:r>
      <w:r w:rsidRPr="006E5202">
        <w:t>for</w:t>
      </w:r>
      <w:r w:rsidRPr="006E5202">
        <w:rPr>
          <w:spacing w:val="-14"/>
        </w:rPr>
        <w:t xml:space="preserve"> </w:t>
      </w:r>
      <w:r w:rsidRPr="006E5202">
        <w:t>loss</w:t>
      </w:r>
      <w:r w:rsidRPr="006E5202">
        <w:rPr>
          <w:spacing w:val="-14"/>
        </w:rPr>
        <w:t xml:space="preserve"> </w:t>
      </w:r>
      <w:r w:rsidRPr="006E5202">
        <w:t>of</w:t>
      </w:r>
      <w:r w:rsidRPr="006E5202">
        <w:rPr>
          <w:spacing w:val="-13"/>
        </w:rPr>
        <w:t xml:space="preserve"> </w:t>
      </w:r>
      <w:r w:rsidRPr="006E5202">
        <w:t>use</w:t>
      </w:r>
      <w:r w:rsidRPr="006E5202">
        <w:rPr>
          <w:spacing w:val="-14"/>
        </w:rPr>
        <w:t xml:space="preserve"> </w:t>
      </w:r>
      <w:r w:rsidRPr="006E5202">
        <w:t>of</w:t>
      </w:r>
      <w:r w:rsidRPr="006E5202">
        <w:rPr>
          <w:spacing w:val="-14"/>
        </w:rPr>
        <w:t xml:space="preserve"> </w:t>
      </w:r>
      <w:r w:rsidRPr="006E5202">
        <w:t>anyWorks,</w:t>
      </w:r>
      <w:r w:rsidRPr="006E5202">
        <w:rPr>
          <w:spacing w:val="-14"/>
        </w:rPr>
        <w:t xml:space="preserve"> </w:t>
      </w:r>
      <w:r w:rsidRPr="006E5202">
        <w:t>loss</w:t>
      </w:r>
      <w:r w:rsidRPr="006E5202">
        <w:rPr>
          <w:spacing w:val="-13"/>
        </w:rPr>
        <w:t xml:space="preserve"> </w:t>
      </w:r>
      <w:r w:rsidRPr="006E5202">
        <w:t>of</w:t>
      </w:r>
      <w:r w:rsidRPr="006E5202">
        <w:rPr>
          <w:spacing w:val="-14"/>
        </w:rPr>
        <w:t xml:space="preserve"> </w:t>
      </w:r>
      <w:r w:rsidRPr="006E5202">
        <w:t>profit,</w:t>
      </w:r>
      <w:r w:rsidRPr="006E5202">
        <w:rPr>
          <w:spacing w:val="-14"/>
        </w:rPr>
        <w:t xml:space="preserve"> </w:t>
      </w:r>
      <w:r w:rsidRPr="006E5202">
        <w:t>loss</w:t>
      </w:r>
      <w:r w:rsidRPr="006E5202">
        <w:rPr>
          <w:spacing w:val="-14"/>
        </w:rPr>
        <w:t xml:space="preserve"> </w:t>
      </w:r>
      <w:r w:rsidRPr="006E5202">
        <w:t>of</w:t>
      </w:r>
      <w:r w:rsidRPr="006E5202">
        <w:rPr>
          <w:spacing w:val="-13"/>
        </w:rPr>
        <w:t xml:space="preserve"> </w:t>
      </w:r>
      <w:r w:rsidRPr="006E5202">
        <w:t>any</w:t>
      </w:r>
      <w:r w:rsidRPr="006E5202">
        <w:rPr>
          <w:spacing w:val="-14"/>
        </w:rPr>
        <w:t xml:space="preserve"> </w:t>
      </w:r>
      <w:r w:rsidRPr="006E5202">
        <w:t>contractor for</w:t>
      </w:r>
      <w:r w:rsidRPr="006E5202">
        <w:rPr>
          <w:spacing w:val="-10"/>
        </w:rPr>
        <w:t xml:space="preserve"> </w:t>
      </w:r>
      <w:r w:rsidRPr="006E5202">
        <w:t>any</w:t>
      </w:r>
      <w:r w:rsidRPr="006E5202">
        <w:rPr>
          <w:spacing w:val="-11"/>
        </w:rPr>
        <w:t xml:space="preserve"> </w:t>
      </w:r>
      <w:r w:rsidRPr="006E5202">
        <w:t>in</w:t>
      </w:r>
      <w:r w:rsidRPr="006E5202">
        <w:rPr>
          <w:spacing w:val="-11"/>
        </w:rPr>
        <w:t xml:space="preserve"> </w:t>
      </w:r>
      <w:r w:rsidRPr="006E5202">
        <w:t>director</w:t>
      </w:r>
      <w:r w:rsidRPr="006E5202">
        <w:rPr>
          <w:spacing w:val="-6"/>
        </w:rPr>
        <w:t xml:space="preserve"> </w:t>
      </w:r>
      <w:r w:rsidRPr="006E5202">
        <w:t>consequential</w:t>
      </w:r>
      <w:r w:rsidRPr="006E5202">
        <w:rPr>
          <w:spacing w:val="-10"/>
        </w:rPr>
        <w:t xml:space="preserve"> </w:t>
      </w:r>
      <w:r w:rsidRPr="006E5202">
        <w:t>loss</w:t>
      </w:r>
      <w:r w:rsidRPr="006E5202">
        <w:rPr>
          <w:spacing w:val="-10"/>
        </w:rPr>
        <w:t xml:space="preserve"> </w:t>
      </w:r>
      <w:r w:rsidRPr="006E5202">
        <w:t>or</w:t>
      </w:r>
      <w:r w:rsidRPr="006E5202">
        <w:rPr>
          <w:spacing w:val="-10"/>
        </w:rPr>
        <w:t xml:space="preserve"> </w:t>
      </w:r>
      <w:r w:rsidRPr="006E5202">
        <w:t>damage</w:t>
      </w:r>
      <w:r w:rsidRPr="006E5202">
        <w:rPr>
          <w:spacing w:val="-10"/>
        </w:rPr>
        <w:t xml:space="preserve"> </w:t>
      </w:r>
      <w:r w:rsidRPr="006E5202">
        <w:t>which</w:t>
      </w:r>
      <w:r w:rsidRPr="006E5202">
        <w:rPr>
          <w:spacing w:val="-11"/>
        </w:rPr>
        <w:t xml:space="preserve"> </w:t>
      </w:r>
      <w:r w:rsidRPr="006E5202">
        <w:t>may</w:t>
      </w:r>
      <w:r w:rsidRPr="006E5202">
        <w:rPr>
          <w:spacing w:val="-11"/>
        </w:rPr>
        <w:t xml:space="preserve"> </w:t>
      </w:r>
      <w:r w:rsidRPr="006E5202">
        <w:t>be</w:t>
      </w:r>
      <w:r w:rsidRPr="006E5202">
        <w:rPr>
          <w:spacing w:val="-6"/>
        </w:rPr>
        <w:t xml:space="preserve"> </w:t>
      </w:r>
      <w:r w:rsidRPr="006E5202">
        <w:t>suffered</w:t>
      </w:r>
      <w:r w:rsidRPr="006E5202">
        <w:rPr>
          <w:spacing w:val="-7"/>
        </w:rPr>
        <w:t xml:space="preserve"> </w:t>
      </w:r>
      <w:r w:rsidRPr="006E5202">
        <w:t>by</w:t>
      </w:r>
      <w:r w:rsidRPr="006E5202">
        <w:rPr>
          <w:spacing w:val="-11"/>
        </w:rPr>
        <w:t xml:space="preserve"> </w:t>
      </w:r>
      <w:r w:rsidRPr="006E5202">
        <w:t>the</w:t>
      </w:r>
      <w:r w:rsidRPr="006E5202">
        <w:rPr>
          <w:spacing w:val="-10"/>
        </w:rPr>
        <w:t xml:space="preserve"> </w:t>
      </w:r>
      <w:r w:rsidRPr="006E5202">
        <w:t>other</w:t>
      </w:r>
      <w:r w:rsidRPr="006E5202">
        <w:rPr>
          <w:spacing w:val="-10"/>
        </w:rPr>
        <w:t xml:space="preserve"> </w:t>
      </w:r>
      <w:r w:rsidRPr="006E5202">
        <w:t>Party</w:t>
      </w:r>
      <w:r w:rsidRPr="006E5202">
        <w:rPr>
          <w:spacing w:val="-11"/>
        </w:rPr>
        <w:t xml:space="preserve"> </w:t>
      </w:r>
      <w:r w:rsidRPr="006E5202">
        <w:t>in</w:t>
      </w:r>
      <w:r w:rsidRPr="006E5202">
        <w:rPr>
          <w:spacing w:val="-7"/>
        </w:rPr>
        <w:t xml:space="preserve"> </w:t>
      </w:r>
      <w:r w:rsidRPr="006E5202">
        <w:t>connection</w:t>
      </w:r>
      <w:r w:rsidRPr="006E5202">
        <w:rPr>
          <w:spacing w:val="-7"/>
        </w:rPr>
        <w:t xml:space="preserve"> </w:t>
      </w:r>
      <w:r w:rsidRPr="006E5202">
        <w:t>with the</w:t>
      </w:r>
      <w:r w:rsidRPr="006E5202">
        <w:rPr>
          <w:spacing w:val="-8"/>
        </w:rPr>
        <w:t xml:space="preserve"> </w:t>
      </w:r>
      <w:r w:rsidRPr="006E5202">
        <w:t>Contract,</w:t>
      </w:r>
      <w:r w:rsidRPr="006E5202">
        <w:rPr>
          <w:spacing w:val="-6"/>
        </w:rPr>
        <w:t xml:space="preserve"> </w:t>
      </w:r>
      <w:r w:rsidRPr="006E5202">
        <w:t>other</w:t>
      </w:r>
      <w:r w:rsidRPr="006E5202">
        <w:rPr>
          <w:spacing w:val="-8"/>
        </w:rPr>
        <w:t xml:space="preserve"> </w:t>
      </w:r>
      <w:r w:rsidRPr="006E5202">
        <w:t>than</w:t>
      </w:r>
      <w:r w:rsidRPr="006E5202">
        <w:rPr>
          <w:spacing w:val="-5"/>
        </w:rPr>
        <w:t xml:space="preserve"> </w:t>
      </w:r>
      <w:r w:rsidRPr="006E5202">
        <w:t>as</w:t>
      </w:r>
      <w:r w:rsidRPr="006E5202">
        <w:rPr>
          <w:spacing w:val="-4"/>
        </w:rPr>
        <w:t xml:space="preserve"> </w:t>
      </w:r>
      <w:r w:rsidRPr="006E5202">
        <w:t>specifically</w:t>
      </w:r>
      <w:r w:rsidRPr="006E5202">
        <w:rPr>
          <w:spacing w:val="-9"/>
        </w:rPr>
        <w:t xml:space="preserve"> </w:t>
      </w:r>
      <w:r w:rsidRPr="006E5202">
        <w:t>provided</w:t>
      </w:r>
      <w:r w:rsidRPr="006E5202">
        <w:rPr>
          <w:spacing w:val="-5"/>
        </w:rPr>
        <w:t xml:space="preserve"> </w:t>
      </w:r>
      <w:r w:rsidRPr="006E5202">
        <w:t>in</w:t>
      </w:r>
      <w:r w:rsidRPr="006E5202">
        <w:rPr>
          <w:spacing w:val="-9"/>
        </w:rPr>
        <w:t xml:space="preserve"> </w:t>
      </w:r>
      <w:r w:rsidRPr="006E5202">
        <w:t>Sub-Clause</w:t>
      </w:r>
      <w:r w:rsidRPr="006E5202">
        <w:rPr>
          <w:spacing w:val="-8"/>
        </w:rPr>
        <w:t xml:space="preserve"> </w:t>
      </w:r>
      <w:r w:rsidRPr="006E5202">
        <w:t>8.7</w:t>
      </w:r>
      <w:r w:rsidRPr="006E5202">
        <w:rPr>
          <w:spacing w:val="-5"/>
        </w:rPr>
        <w:t xml:space="preserve"> </w:t>
      </w:r>
      <w:r w:rsidRPr="006E5202">
        <w:t>[Delay</w:t>
      </w:r>
      <w:r w:rsidRPr="006E5202">
        <w:rPr>
          <w:spacing w:val="-9"/>
        </w:rPr>
        <w:t xml:space="preserve"> </w:t>
      </w:r>
      <w:r w:rsidRPr="006E5202">
        <w:t>Damages];</w:t>
      </w:r>
      <w:r w:rsidRPr="006E5202">
        <w:rPr>
          <w:spacing w:val="-4"/>
        </w:rPr>
        <w:t xml:space="preserve"> </w:t>
      </w:r>
      <w:r w:rsidRPr="006E5202">
        <w:t>Sub-Clause</w:t>
      </w:r>
      <w:r w:rsidRPr="006E5202">
        <w:rPr>
          <w:spacing w:val="-7"/>
        </w:rPr>
        <w:t xml:space="preserve"> </w:t>
      </w:r>
      <w:r w:rsidRPr="006E5202">
        <w:t>11.2</w:t>
      </w:r>
      <w:r w:rsidRPr="006E5202">
        <w:rPr>
          <w:spacing w:val="-12"/>
        </w:rPr>
        <w:t xml:space="preserve"> </w:t>
      </w:r>
      <w:r w:rsidRPr="006E5202">
        <w:t>[Cost of Remedying Defects]; Sub-Clause 15.4 [Payment after Termination]; Sub-Clause 16.4 [Payment on Termination]; Sub-Clause 17.1 [Indemnities]; Sub-Clause 17.4(b) [Consequences of Procuring Entity's Risks] and Sub-Clause 17.5 [Intellectual and Industrial Property Rights].</w:t>
      </w:r>
    </w:p>
    <w:p w:rsidR="006E5202" w:rsidRPr="006E5202" w:rsidRDefault="006E5202" w:rsidP="00560043">
      <w:pPr>
        <w:numPr>
          <w:ilvl w:val="2"/>
          <w:numId w:val="229"/>
        </w:numPr>
        <w:tabs>
          <w:tab w:val="left" w:pos="1207"/>
          <w:tab w:val="left" w:pos="1212"/>
        </w:tabs>
        <w:spacing w:before="247" w:line="230" w:lineRule="auto"/>
        <w:ind w:left="1212" w:right="486" w:hanging="724"/>
        <w:jc w:val="both"/>
        <w:rPr>
          <w:color w:val="221F1F"/>
        </w:rPr>
      </w:pPr>
      <w:r w:rsidRPr="006E5202">
        <w:t>The total liability of the Contractor to the Procuring Entity, under or in connection with the Contract other than under Sub-Clause 4.19 [Electricity, Water and Gas], Sub-Clause 4.20 [Procuring Entity's Equipment and Free- Issue Materials], Sub-Clause 17.1 [Indemnities] and Sub-Clause 17.5 [Intellectual and Industrial Property</w:t>
      </w:r>
      <w:r w:rsidRPr="006E5202">
        <w:rPr>
          <w:spacing w:val="-5"/>
        </w:rPr>
        <w:t xml:space="preserve"> </w:t>
      </w:r>
      <w:r w:rsidRPr="006E5202">
        <w:t>Rights],</w:t>
      </w:r>
      <w:r w:rsidRPr="006E5202">
        <w:rPr>
          <w:spacing w:val="-2"/>
        </w:rPr>
        <w:t xml:space="preserve"> </w:t>
      </w:r>
      <w:r w:rsidRPr="006E5202">
        <w:t>shall</w:t>
      </w:r>
      <w:r w:rsidRPr="006E5202">
        <w:rPr>
          <w:spacing w:val="-4"/>
        </w:rPr>
        <w:t xml:space="preserve"> </w:t>
      </w:r>
      <w:r w:rsidRPr="006E5202">
        <w:t>not</w:t>
      </w:r>
      <w:r w:rsidRPr="006E5202">
        <w:rPr>
          <w:spacing w:val="-4"/>
        </w:rPr>
        <w:t xml:space="preserve"> </w:t>
      </w:r>
      <w:r w:rsidRPr="006E5202">
        <w:t>exceed</w:t>
      </w:r>
      <w:r w:rsidRPr="006E5202">
        <w:rPr>
          <w:spacing w:val="-1"/>
        </w:rPr>
        <w:t xml:space="preserve"> </w:t>
      </w:r>
      <w:r w:rsidRPr="006E5202">
        <w:t>the</w:t>
      </w:r>
      <w:r w:rsidRPr="006E5202">
        <w:rPr>
          <w:spacing w:val="-4"/>
        </w:rPr>
        <w:t xml:space="preserve"> </w:t>
      </w:r>
      <w:r w:rsidRPr="006E5202">
        <w:t>sum</w:t>
      </w:r>
      <w:r w:rsidRPr="006E5202">
        <w:rPr>
          <w:spacing w:val="-2"/>
        </w:rPr>
        <w:t xml:space="preserve"> </w:t>
      </w:r>
      <w:r w:rsidRPr="006E5202">
        <w:t>resulting</w:t>
      </w:r>
      <w:r w:rsidRPr="006E5202">
        <w:rPr>
          <w:spacing w:val="-5"/>
        </w:rPr>
        <w:t xml:space="preserve"> </w:t>
      </w:r>
      <w:r w:rsidRPr="006E5202">
        <w:t>from</w:t>
      </w:r>
      <w:r w:rsidRPr="006E5202">
        <w:rPr>
          <w:spacing w:val="-2"/>
        </w:rPr>
        <w:t xml:space="preserve"> </w:t>
      </w:r>
      <w:r w:rsidRPr="006E5202">
        <w:t>the</w:t>
      </w:r>
      <w:r w:rsidRPr="006E5202">
        <w:rPr>
          <w:spacing w:val="-4"/>
        </w:rPr>
        <w:t xml:space="preserve"> </w:t>
      </w:r>
      <w:r w:rsidRPr="006E5202">
        <w:t>application</w:t>
      </w:r>
      <w:r w:rsidRPr="006E5202">
        <w:rPr>
          <w:spacing w:val="-5"/>
        </w:rPr>
        <w:t xml:space="preserve"> </w:t>
      </w:r>
      <w:r w:rsidRPr="006E5202">
        <w:t>of a</w:t>
      </w:r>
      <w:r w:rsidRPr="006E5202">
        <w:rPr>
          <w:spacing w:val="-4"/>
        </w:rPr>
        <w:t xml:space="preserve"> </w:t>
      </w:r>
      <w:r w:rsidRPr="006E5202">
        <w:t>multiplier</w:t>
      </w:r>
      <w:r w:rsidRPr="006E5202">
        <w:rPr>
          <w:spacing w:val="-4"/>
        </w:rPr>
        <w:t xml:space="preserve"> </w:t>
      </w:r>
      <w:r w:rsidRPr="006E5202">
        <w:t>(less</w:t>
      </w:r>
      <w:r w:rsidRPr="006E5202">
        <w:rPr>
          <w:spacing w:val="-4"/>
        </w:rPr>
        <w:t xml:space="preserve"> </w:t>
      </w:r>
      <w:r w:rsidRPr="006E5202">
        <w:t>or</w:t>
      </w:r>
      <w:r w:rsidRPr="006E5202">
        <w:rPr>
          <w:spacing w:val="-4"/>
        </w:rPr>
        <w:t xml:space="preserve"> </w:t>
      </w:r>
      <w:r w:rsidRPr="006E5202">
        <w:t>greater</w:t>
      </w:r>
      <w:r w:rsidRPr="006E5202">
        <w:rPr>
          <w:spacing w:val="-4"/>
        </w:rPr>
        <w:t xml:space="preserve"> </w:t>
      </w:r>
      <w:r w:rsidRPr="006E5202">
        <w:t xml:space="preserve">than one) to the Accepted Contract Amount, as stated in </w:t>
      </w:r>
      <w:r w:rsidRPr="006E5202">
        <w:rPr>
          <w:b/>
        </w:rPr>
        <w:t>the Special Conditions of Contract</w:t>
      </w:r>
      <w:r w:rsidRPr="006E5202">
        <w:t>, or (if such multiplier or other sum is not so stated) the Accepted Contract Amount.</w:t>
      </w:r>
    </w:p>
    <w:p w:rsidR="006E5202" w:rsidRPr="006E5202" w:rsidRDefault="006E5202" w:rsidP="00560043">
      <w:pPr>
        <w:numPr>
          <w:ilvl w:val="2"/>
          <w:numId w:val="229"/>
        </w:numPr>
        <w:tabs>
          <w:tab w:val="left" w:pos="1207"/>
          <w:tab w:val="left" w:pos="1212"/>
        </w:tabs>
        <w:spacing w:before="248" w:line="230" w:lineRule="auto"/>
        <w:ind w:left="1212" w:right="496" w:hanging="724"/>
        <w:jc w:val="both"/>
        <w:rPr>
          <w:color w:val="221F1F"/>
        </w:rPr>
      </w:pPr>
      <w:r w:rsidRPr="006E5202">
        <w:t>This</w:t>
      </w:r>
      <w:r w:rsidRPr="006E5202">
        <w:rPr>
          <w:spacing w:val="-8"/>
        </w:rPr>
        <w:t xml:space="preserve"> </w:t>
      </w:r>
      <w:r w:rsidRPr="006E5202">
        <w:t>Sub-Clause</w:t>
      </w:r>
      <w:r w:rsidRPr="006E5202">
        <w:rPr>
          <w:spacing w:val="-8"/>
        </w:rPr>
        <w:t xml:space="preserve"> </w:t>
      </w:r>
      <w:r w:rsidRPr="006E5202">
        <w:t>shall</w:t>
      </w:r>
      <w:r w:rsidRPr="006E5202">
        <w:rPr>
          <w:spacing w:val="-8"/>
        </w:rPr>
        <w:t xml:space="preserve"> </w:t>
      </w:r>
      <w:r w:rsidRPr="006E5202">
        <w:t>not</w:t>
      </w:r>
      <w:r w:rsidRPr="006E5202">
        <w:rPr>
          <w:spacing w:val="-8"/>
        </w:rPr>
        <w:t xml:space="preserve"> </w:t>
      </w:r>
      <w:r w:rsidRPr="006E5202">
        <w:t>limit</w:t>
      </w:r>
      <w:r w:rsidRPr="006E5202">
        <w:rPr>
          <w:spacing w:val="-8"/>
        </w:rPr>
        <w:t xml:space="preserve"> </w:t>
      </w:r>
      <w:r w:rsidRPr="006E5202">
        <w:t>liability</w:t>
      </w:r>
      <w:r w:rsidRPr="006E5202">
        <w:rPr>
          <w:spacing w:val="-9"/>
        </w:rPr>
        <w:t xml:space="preserve"> </w:t>
      </w:r>
      <w:r w:rsidRPr="006E5202">
        <w:t>in</w:t>
      </w:r>
      <w:r w:rsidRPr="006E5202">
        <w:rPr>
          <w:spacing w:val="-9"/>
        </w:rPr>
        <w:t xml:space="preserve"> </w:t>
      </w:r>
      <w:r w:rsidRPr="006E5202">
        <w:t>any</w:t>
      </w:r>
      <w:r w:rsidRPr="006E5202">
        <w:rPr>
          <w:spacing w:val="-5"/>
        </w:rPr>
        <w:t xml:space="preserve"> </w:t>
      </w:r>
      <w:r w:rsidRPr="006E5202">
        <w:t>case</w:t>
      </w:r>
      <w:r w:rsidRPr="006E5202">
        <w:rPr>
          <w:spacing w:val="-8"/>
        </w:rPr>
        <w:t xml:space="preserve"> </w:t>
      </w:r>
      <w:r w:rsidRPr="006E5202">
        <w:t>of</w:t>
      </w:r>
      <w:r w:rsidRPr="006E5202">
        <w:rPr>
          <w:spacing w:val="-8"/>
        </w:rPr>
        <w:t xml:space="preserve"> </w:t>
      </w:r>
      <w:r w:rsidRPr="006E5202">
        <w:t>fraud,</w:t>
      </w:r>
      <w:r w:rsidRPr="006E5202">
        <w:rPr>
          <w:spacing w:val="-10"/>
        </w:rPr>
        <w:t xml:space="preserve"> </w:t>
      </w:r>
      <w:r w:rsidRPr="006E5202">
        <w:t>deliberate</w:t>
      </w:r>
      <w:r w:rsidRPr="006E5202">
        <w:rPr>
          <w:spacing w:val="-8"/>
        </w:rPr>
        <w:t xml:space="preserve"> </w:t>
      </w:r>
      <w:r w:rsidRPr="006E5202">
        <w:t>default</w:t>
      </w:r>
      <w:r w:rsidRPr="006E5202">
        <w:rPr>
          <w:spacing w:val="-8"/>
        </w:rPr>
        <w:t xml:space="preserve"> </w:t>
      </w:r>
      <w:r w:rsidRPr="006E5202">
        <w:t>or</w:t>
      </w:r>
      <w:r w:rsidRPr="006E5202">
        <w:rPr>
          <w:spacing w:val="-8"/>
        </w:rPr>
        <w:t xml:space="preserve"> </w:t>
      </w:r>
      <w:r w:rsidRPr="006E5202">
        <w:t>reckless</w:t>
      </w:r>
      <w:r w:rsidRPr="006E5202">
        <w:rPr>
          <w:spacing w:val="-8"/>
        </w:rPr>
        <w:t xml:space="preserve"> </w:t>
      </w:r>
      <w:r w:rsidRPr="006E5202">
        <w:t>misconduct</w:t>
      </w:r>
      <w:r w:rsidRPr="006E5202">
        <w:rPr>
          <w:spacing w:val="-8"/>
        </w:rPr>
        <w:t xml:space="preserve"> </w:t>
      </w:r>
      <w:r w:rsidRPr="006E5202">
        <w:t>by</w:t>
      </w:r>
      <w:r w:rsidRPr="006E5202">
        <w:rPr>
          <w:spacing w:val="-9"/>
        </w:rPr>
        <w:t xml:space="preserve"> </w:t>
      </w:r>
      <w:r w:rsidRPr="006E5202">
        <w:t>the defaulting Party.</w:t>
      </w:r>
    </w:p>
    <w:p w:rsidR="006E5202" w:rsidRPr="006E5202" w:rsidRDefault="006E5202" w:rsidP="00560043">
      <w:pPr>
        <w:numPr>
          <w:ilvl w:val="1"/>
          <w:numId w:val="229"/>
        </w:numPr>
        <w:tabs>
          <w:tab w:val="left" w:pos="1208"/>
        </w:tabs>
        <w:spacing w:before="234"/>
        <w:ind w:left="1208" w:hanging="720"/>
        <w:outlineLvl w:val="6"/>
        <w:rPr>
          <w:b/>
          <w:bCs/>
        </w:rPr>
      </w:pPr>
      <w:r w:rsidRPr="006E5202">
        <w:rPr>
          <w:b/>
          <w:bCs/>
        </w:rPr>
        <w:t>Use</w:t>
      </w:r>
      <w:r w:rsidRPr="006E5202">
        <w:rPr>
          <w:b/>
          <w:bCs/>
          <w:spacing w:val="-6"/>
        </w:rPr>
        <w:t xml:space="preserve"> </w:t>
      </w:r>
      <w:r w:rsidRPr="006E5202">
        <w:rPr>
          <w:b/>
          <w:bCs/>
        </w:rPr>
        <w:t>of</w:t>
      </w:r>
      <w:r w:rsidRPr="006E5202">
        <w:rPr>
          <w:b/>
          <w:bCs/>
          <w:spacing w:val="-5"/>
        </w:rPr>
        <w:t xml:space="preserve"> </w:t>
      </w:r>
      <w:r w:rsidRPr="006E5202">
        <w:rPr>
          <w:b/>
          <w:bCs/>
        </w:rPr>
        <w:t>Procuring</w:t>
      </w:r>
      <w:r w:rsidRPr="006E5202">
        <w:rPr>
          <w:b/>
          <w:bCs/>
          <w:spacing w:val="-2"/>
        </w:rPr>
        <w:t xml:space="preserve"> </w:t>
      </w:r>
      <w:r w:rsidRPr="006E5202">
        <w:rPr>
          <w:b/>
          <w:bCs/>
        </w:rPr>
        <w:t>Entity's</w:t>
      </w:r>
      <w:r w:rsidRPr="006E5202">
        <w:rPr>
          <w:b/>
          <w:bCs/>
          <w:spacing w:val="-5"/>
        </w:rPr>
        <w:t xml:space="preserve"> </w:t>
      </w:r>
      <w:r w:rsidRPr="006E5202">
        <w:rPr>
          <w:b/>
          <w:bCs/>
          <w:spacing w:val="-2"/>
        </w:rPr>
        <w:t>Accommodation/Facilities</w:t>
      </w:r>
    </w:p>
    <w:p w:rsidR="006E5202" w:rsidRPr="006E5202" w:rsidRDefault="006E5202" w:rsidP="00560043">
      <w:pPr>
        <w:numPr>
          <w:ilvl w:val="2"/>
          <w:numId w:val="229"/>
        </w:numPr>
        <w:tabs>
          <w:tab w:val="left" w:pos="1207"/>
          <w:tab w:val="left" w:pos="1212"/>
        </w:tabs>
        <w:spacing w:before="243" w:line="230" w:lineRule="auto"/>
        <w:ind w:left="1212" w:right="487" w:hanging="724"/>
        <w:jc w:val="both"/>
        <w:rPr>
          <w:color w:val="221F1F"/>
        </w:rPr>
      </w:pPr>
      <w:r w:rsidRPr="006E5202">
        <w:t>The Contractor shall take full responsibility for the care of the Procuring Entity provided accommodation and</w:t>
      </w:r>
      <w:r w:rsidRPr="006E5202">
        <w:rPr>
          <w:spacing w:val="-8"/>
        </w:rPr>
        <w:t xml:space="preserve"> </w:t>
      </w:r>
      <w:r w:rsidRPr="006E5202">
        <w:t>facilities,</w:t>
      </w:r>
      <w:r w:rsidRPr="006E5202">
        <w:rPr>
          <w:spacing w:val="-8"/>
        </w:rPr>
        <w:t xml:space="preserve"> </w:t>
      </w:r>
      <w:r w:rsidRPr="006E5202">
        <w:t>if</w:t>
      </w:r>
      <w:r w:rsidRPr="006E5202">
        <w:rPr>
          <w:spacing w:val="-4"/>
        </w:rPr>
        <w:t xml:space="preserve"> </w:t>
      </w:r>
      <w:r w:rsidRPr="006E5202">
        <w:t>any,</w:t>
      </w:r>
      <w:r w:rsidRPr="006E5202">
        <w:rPr>
          <w:spacing w:val="-14"/>
        </w:rPr>
        <w:t xml:space="preserve"> </w:t>
      </w:r>
      <w:r w:rsidRPr="006E5202">
        <w:t>as</w:t>
      </w:r>
      <w:r w:rsidRPr="006E5202">
        <w:rPr>
          <w:spacing w:val="-10"/>
        </w:rPr>
        <w:t xml:space="preserve"> </w:t>
      </w:r>
      <w:r w:rsidRPr="006E5202">
        <w:t>detailed</w:t>
      </w:r>
      <w:r w:rsidRPr="006E5202">
        <w:rPr>
          <w:spacing w:val="-7"/>
        </w:rPr>
        <w:t xml:space="preserve"> </w:t>
      </w:r>
      <w:r w:rsidRPr="006E5202">
        <w:t>in</w:t>
      </w:r>
      <w:r w:rsidRPr="006E5202">
        <w:rPr>
          <w:spacing w:val="-11"/>
        </w:rPr>
        <w:t xml:space="preserve"> </w:t>
      </w:r>
      <w:r w:rsidRPr="006E5202">
        <w:t>the</w:t>
      </w:r>
      <w:r w:rsidRPr="006E5202">
        <w:rPr>
          <w:spacing w:val="-10"/>
        </w:rPr>
        <w:t xml:space="preserve"> </w:t>
      </w:r>
      <w:r w:rsidRPr="006E5202">
        <w:t>Specification,</w:t>
      </w:r>
      <w:r w:rsidRPr="006E5202">
        <w:rPr>
          <w:spacing w:val="-8"/>
        </w:rPr>
        <w:t xml:space="preserve"> </w:t>
      </w:r>
      <w:r w:rsidRPr="006E5202">
        <w:t>from</w:t>
      </w:r>
      <w:r w:rsidRPr="006E5202">
        <w:rPr>
          <w:spacing w:val="-8"/>
        </w:rPr>
        <w:t xml:space="preserve"> </w:t>
      </w:r>
      <w:r w:rsidRPr="006E5202">
        <w:t>the</w:t>
      </w:r>
      <w:r w:rsidRPr="006E5202">
        <w:rPr>
          <w:spacing w:val="-10"/>
        </w:rPr>
        <w:t xml:space="preserve"> </w:t>
      </w:r>
      <w:r w:rsidRPr="006E5202">
        <w:t>respective</w:t>
      </w:r>
      <w:r w:rsidRPr="006E5202">
        <w:rPr>
          <w:spacing w:val="-10"/>
        </w:rPr>
        <w:t xml:space="preserve"> </w:t>
      </w:r>
      <w:r w:rsidRPr="006E5202">
        <w:t>dates</w:t>
      </w:r>
      <w:r w:rsidRPr="006E5202">
        <w:rPr>
          <w:spacing w:val="-10"/>
        </w:rPr>
        <w:t xml:space="preserve"> </w:t>
      </w:r>
      <w:r w:rsidRPr="006E5202">
        <w:t>of</w:t>
      </w:r>
      <w:r w:rsidRPr="006E5202">
        <w:rPr>
          <w:spacing w:val="-6"/>
        </w:rPr>
        <w:t xml:space="preserve"> </w:t>
      </w:r>
      <w:r w:rsidRPr="006E5202">
        <w:t>hand-over</w:t>
      </w:r>
      <w:r w:rsidRPr="006E5202">
        <w:rPr>
          <w:spacing w:val="-10"/>
        </w:rPr>
        <w:t xml:space="preserve"> </w:t>
      </w:r>
      <w:r w:rsidRPr="006E5202">
        <w:t>to</w:t>
      </w:r>
      <w:r w:rsidRPr="006E5202">
        <w:rPr>
          <w:spacing w:val="-7"/>
        </w:rPr>
        <w:t xml:space="preserve"> </w:t>
      </w:r>
      <w:r w:rsidRPr="006E5202">
        <w:t>the</w:t>
      </w:r>
      <w:r w:rsidRPr="006E5202">
        <w:rPr>
          <w:spacing w:val="-10"/>
        </w:rPr>
        <w:t xml:space="preserve"> </w:t>
      </w:r>
      <w:r w:rsidRPr="006E5202">
        <w:t>Contractor until</w:t>
      </w:r>
      <w:r w:rsidRPr="006E5202">
        <w:rPr>
          <w:spacing w:val="-12"/>
        </w:rPr>
        <w:t xml:space="preserve"> </w:t>
      </w:r>
      <w:r w:rsidRPr="006E5202">
        <w:t>cessation</w:t>
      </w:r>
      <w:r w:rsidRPr="006E5202">
        <w:rPr>
          <w:spacing w:val="-13"/>
        </w:rPr>
        <w:t xml:space="preserve"> </w:t>
      </w:r>
      <w:r w:rsidRPr="006E5202">
        <w:t>of</w:t>
      </w:r>
      <w:r w:rsidRPr="006E5202">
        <w:rPr>
          <w:spacing w:val="-12"/>
        </w:rPr>
        <w:t xml:space="preserve"> </w:t>
      </w:r>
      <w:r w:rsidRPr="006E5202">
        <w:t>occupation</w:t>
      </w:r>
      <w:r w:rsidRPr="006E5202">
        <w:rPr>
          <w:spacing w:val="-13"/>
        </w:rPr>
        <w:t xml:space="preserve"> </w:t>
      </w:r>
      <w:r w:rsidRPr="006E5202">
        <w:t>(where</w:t>
      </w:r>
      <w:r w:rsidRPr="006E5202">
        <w:rPr>
          <w:spacing w:val="-12"/>
        </w:rPr>
        <w:t xml:space="preserve"> </w:t>
      </w:r>
      <w:r w:rsidRPr="006E5202">
        <w:t>hand-over</w:t>
      </w:r>
      <w:r w:rsidRPr="006E5202">
        <w:rPr>
          <w:spacing w:val="-8"/>
        </w:rPr>
        <w:t xml:space="preserve"> </w:t>
      </w:r>
      <w:r w:rsidRPr="006E5202">
        <w:t>or</w:t>
      </w:r>
      <w:r w:rsidRPr="006E5202">
        <w:rPr>
          <w:spacing w:val="-12"/>
        </w:rPr>
        <w:t xml:space="preserve"> </w:t>
      </w:r>
      <w:r w:rsidRPr="006E5202">
        <w:t>cessation</w:t>
      </w:r>
      <w:r w:rsidRPr="006E5202">
        <w:rPr>
          <w:spacing w:val="-13"/>
        </w:rPr>
        <w:t xml:space="preserve"> </w:t>
      </w:r>
      <w:r w:rsidRPr="006E5202">
        <w:t>of</w:t>
      </w:r>
      <w:r w:rsidRPr="006E5202">
        <w:rPr>
          <w:spacing w:val="-12"/>
        </w:rPr>
        <w:t xml:space="preserve"> </w:t>
      </w:r>
      <w:r w:rsidRPr="006E5202">
        <w:t>occupation</w:t>
      </w:r>
      <w:r w:rsidRPr="006E5202">
        <w:rPr>
          <w:spacing w:val="-13"/>
        </w:rPr>
        <w:t xml:space="preserve"> </w:t>
      </w:r>
      <w:r w:rsidRPr="006E5202">
        <w:t>may</w:t>
      </w:r>
      <w:r w:rsidRPr="006E5202">
        <w:rPr>
          <w:spacing w:val="-13"/>
        </w:rPr>
        <w:t xml:space="preserve"> </w:t>
      </w:r>
      <w:r w:rsidRPr="006E5202">
        <w:t>take</w:t>
      </w:r>
      <w:r w:rsidRPr="006E5202">
        <w:rPr>
          <w:spacing w:val="-12"/>
        </w:rPr>
        <w:t xml:space="preserve"> </w:t>
      </w:r>
      <w:r w:rsidRPr="006E5202">
        <w:t>place</w:t>
      </w:r>
      <w:r w:rsidRPr="006E5202">
        <w:rPr>
          <w:spacing w:val="-12"/>
        </w:rPr>
        <w:t xml:space="preserve"> </w:t>
      </w:r>
      <w:r w:rsidRPr="006E5202">
        <w:t>after</w:t>
      </w:r>
      <w:r w:rsidRPr="006E5202">
        <w:rPr>
          <w:spacing w:val="-12"/>
        </w:rPr>
        <w:t xml:space="preserve"> </w:t>
      </w:r>
      <w:r w:rsidRPr="006E5202">
        <w:t>the</w:t>
      </w:r>
      <w:r w:rsidRPr="006E5202">
        <w:rPr>
          <w:spacing w:val="-12"/>
        </w:rPr>
        <w:t xml:space="preserve"> </w:t>
      </w:r>
      <w:r w:rsidRPr="006E5202">
        <w:t>date</w:t>
      </w:r>
      <w:r w:rsidRPr="006E5202">
        <w:rPr>
          <w:spacing w:val="-12"/>
        </w:rPr>
        <w:t xml:space="preserve"> </w:t>
      </w:r>
      <w:r w:rsidRPr="006E5202">
        <w:t>stated in the Taking-Over Certificate for the Works).</w:t>
      </w:r>
    </w:p>
    <w:p w:rsidR="006E5202" w:rsidRPr="006E5202" w:rsidRDefault="006E5202" w:rsidP="00560043">
      <w:pPr>
        <w:numPr>
          <w:ilvl w:val="2"/>
          <w:numId w:val="229"/>
        </w:numPr>
        <w:tabs>
          <w:tab w:val="left" w:pos="1207"/>
          <w:tab w:val="left" w:pos="1212"/>
        </w:tabs>
        <w:spacing w:before="245" w:line="230" w:lineRule="auto"/>
        <w:ind w:left="1212" w:right="489" w:hanging="728"/>
        <w:jc w:val="both"/>
        <w:rPr>
          <w:color w:val="221F1F"/>
        </w:rPr>
      </w:pPr>
      <w:r w:rsidRPr="006E5202">
        <w:t>If any loss or damage happens to any of the above items while the Contractor is responsible for their care arising from any cause whatsoever other than those for which the Procuring Entity is liable, the Contractor shall, at his own cost, rectify the loss or damage to the satisfaction of the Engineer.</w:t>
      </w:r>
    </w:p>
    <w:p w:rsidR="006E5202" w:rsidRPr="006E5202" w:rsidRDefault="006E5202" w:rsidP="00560043">
      <w:pPr>
        <w:numPr>
          <w:ilvl w:val="0"/>
          <w:numId w:val="229"/>
        </w:numPr>
        <w:tabs>
          <w:tab w:val="left" w:pos="1204"/>
        </w:tabs>
        <w:spacing w:before="240"/>
        <w:ind w:left="1204" w:hanging="720"/>
        <w:outlineLvl w:val="5"/>
        <w:rPr>
          <w:b/>
          <w:bCs/>
        </w:rPr>
      </w:pPr>
      <w:r w:rsidRPr="006E5202">
        <w:rPr>
          <w:b/>
          <w:bCs/>
          <w:spacing w:val="-2"/>
        </w:rPr>
        <w:t>INSURANCE</w:t>
      </w:r>
    </w:p>
    <w:p w:rsidR="006E5202" w:rsidRPr="006E5202" w:rsidRDefault="006E5202" w:rsidP="00560043">
      <w:pPr>
        <w:numPr>
          <w:ilvl w:val="1"/>
          <w:numId w:val="229"/>
        </w:numPr>
        <w:tabs>
          <w:tab w:val="left" w:pos="1204"/>
        </w:tabs>
        <w:spacing w:before="231"/>
        <w:ind w:left="1204" w:hanging="720"/>
        <w:outlineLvl w:val="6"/>
        <w:rPr>
          <w:b/>
          <w:bCs/>
        </w:rPr>
      </w:pPr>
      <w:r w:rsidRPr="006E5202">
        <w:rPr>
          <w:b/>
          <w:bCs/>
        </w:rPr>
        <w:lastRenderedPageBreak/>
        <w:t>General</w:t>
      </w:r>
      <w:r w:rsidRPr="006E5202">
        <w:rPr>
          <w:b/>
          <w:bCs/>
          <w:spacing w:val="-5"/>
        </w:rPr>
        <w:t xml:space="preserve"> </w:t>
      </w:r>
      <w:r w:rsidRPr="006E5202">
        <w:rPr>
          <w:b/>
          <w:bCs/>
        </w:rPr>
        <w:t>Requirements</w:t>
      </w:r>
      <w:r w:rsidRPr="006E5202">
        <w:rPr>
          <w:b/>
          <w:bCs/>
          <w:spacing w:val="-4"/>
        </w:rPr>
        <w:t xml:space="preserve"> </w:t>
      </w:r>
      <w:r w:rsidRPr="006E5202">
        <w:rPr>
          <w:b/>
          <w:bCs/>
        </w:rPr>
        <w:t>for</w:t>
      </w:r>
      <w:r w:rsidRPr="006E5202">
        <w:rPr>
          <w:b/>
          <w:bCs/>
          <w:spacing w:val="-4"/>
        </w:rPr>
        <w:t xml:space="preserve"> </w:t>
      </w:r>
      <w:r w:rsidRPr="006E5202">
        <w:rPr>
          <w:b/>
          <w:bCs/>
          <w:spacing w:val="-2"/>
        </w:rPr>
        <w:t>Insurances</w:t>
      </w:r>
    </w:p>
    <w:p w:rsidR="006E5202" w:rsidRPr="006E5202" w:rsidRDefault="006E5202" w:rsidP="00560043">
      <w:pPr>
        <w:numPr>
          <w:ilvl w:val="2"/>
          <w:numId w:val="229"/>
        </w:numPr>
        <w:tabs>
          <w:tab w:val="left" w:pos="1207"/>
          <w:tab w:val="left" w:pos="1212"/>
        </w:tabs>
        <w:spacing w:before="243" w:line="230" w:lineRule="auto"/>
        <w:ind w:left="1212" w:right="507" w:hanging="728"/>
        <w:jc w:val="both"/>
        <w:rPr>
          <w:color w:val="221F1F"/>
        </w:rPr>
      </w:pPr>
      <w:r w:rsidRPr="006E5202">
        <w:t>In this Clause, “insuring Party” means, for each type of insurance, the Party responsible for effecting and maintaining the insurance specified in the relevant Sub-Clause.</w:t>
      </w:r>
    </w:p>
    <w:p w:rsidR="006E5202" w:rsidRPr="006E5202" w:rsidRDefault="006E5202" w:rsidP="00560043">
      <w:pPr>
        <w:numPr>
          <w:ilvl w:val="2"/>
          <w:numId w:val="229"/>
        </w:numPr>
        <w:tabs>
          <w:tab w:val="left" w:pos="1207"/>
          <w:tab w:val="left" w:pos="1212"/>
        </w:tabs>
        <w:spacing w:before="1" w:line="228" w:lineRule="auto"/>
        <w:ind w:left="1212" w:right="491" w:hanging="728"/>
        <w:jc w:val="both"/>
        <w:rPr>
          <w:color w:val="221F1F"/>
        </w:rPr>
      </w:pPr>
      <w:r w:rsidRPr="006E5202">
        <w:t>Wherever the Contractor is the insuring Party, each insurance shall be effected with insurers and in terms approved by the Procuring Entity. These terms shall be consistent with any terms agreed by both Parties before</w:t>
      </w:r>
      <w:r w:rsidRPr="006E5202">
        <w:rPr>
          <w:spacing w:val="-14"/>
        </w:rPr>
        <w:t xml:space="preserve"> </w:t>
      </w:r>
      <w:r w:rsidRPr="006E5202">
        <w:t>the</w:t>
      </w:r>
      <w:r w:rsidRPr="006E5202">
        <w:rPr>
          <w:spacing w:val="-14"/>
        </w:rPr>
        <w:t xml:space="preserve"> </w:t>
      </w:r>
      <w:r w:rsidRPr="006E5202">
        <w:t>date</w:t>
      </w:r>
      <w:r w:rsidRPr="006E5202">
        <w:rPr>
          <w:spacing w:val="-14"/>
        </w:rPr>
        <w:t xml:space="preserve"> </w:t>
      </w:r>
      <w:r w:rsidRPr="006E5202">
        <w:t>of</w:t>
      </w:r>
      <w:r w:rsidRPr="006E5202">
        <w:rPr>
          <w:spacing w:val="-13"/>
        </w:rPr>
        <w:t xml:space="preserve"> </w:t>
      </w:r>
      <w:r w:rsidRPr="006E5202">
        <w:t>the</w:t>
      </w:r>
      <w:r w:rsidRPr="006E5202">
        <w:rPr>
          <w:spacing w:val="-14"/>
        </w:rPr>
        <w:t xml:space="preserve"> </w:t>
      </w:r>
      <w:r w:rsidRPr="006E5202">
        <w:t>Letter</w:t>
      </w:r>
      <w:r w:rsidRPr="006E5202">
        <w:rPr>
          <w:spacing w:val="-14"/>
        </w:rPr>
        <w:t xml:space="preserve"> </w:t>
      </w:r>
      <w:r w:rsidRPr="006E5202">
        <w:t>of</w:t>
      </w:r>
      <w:r w:rsidRPr="006E5202">
        <w:rPr>
          <w:spacing w:val="-14"/>
        </w:rPr>
        <w:t xml:space="preserve"> </w:t>
      </w:r>
      <w:r w:rsidRPr="006E5202">
        <w:t>Acceptance.</w:t>
      </w:r>
      <w:r w:rsidRPr="006E5202">
        <w:rPr>
          <w:spacing w:val="-13"/>
        </w:rPr>
        <w:t xml:space="preserve"> </w:t>
      </w:r>
      <w:r w:rsidRPr="006E5202">
        <w:t>This</w:t>
      </w:r>
      <w:r w:rsidRPr="006E5202">
        <w:rPr>
          <w:spacing w:val="-14"/>
        </w:rPr>
        <w:t xml:space="preserve"> </w:t>
      </w:r>
      <w:r w:rsidRPr="006E5202">
        <w:t>agreement</w:t>
      </w:r>
      <w:r w:rsidRPr="006E5202">
        <w:rPr>
          <w:spacing w:val="-14"/>
        </w:rPr>
        <w:t xml:space="preserve"> </w:t>
      </w:r>
      <w:r w:rsidRPr="006E5202">
        <w:t>of</w:t>
      </w:r>
      <w:r w:rsidRPr="006E5202">
        <w:rPr>
          <w:spacing w:val="-14"/>
        </w:rPr>
        <w:t xml:space="preserve"> </w:t>
      </w:r>
      <w:r w:rsidRPr="006E5202">
        <w:t>terms</w:t>
      </w:r>
      <w:r w:rsidRPr="006E5202">
        <w:rPr>
          <w:spacing w:val="-13"/>
        </w:rPr>
        <w:t xml:space="preserve"> </w:t>
      </w:r>
      <w:r w:rsidRPr="006E5202">
        <w:t>shall</w:t>
      </w:r>
      <w:r w:rsidRPr="006E5202">
        <w:rPr>
          <w:spacing w:val="-14"/>
        </w:rPr>
        <w:t xml:space="preserve"> </w:t>
      </w:r>
      <w:r w:rsidRPr="006E5202">
        <w:t>take</w:t>
      </w:r>
      <w:r w:rsidRPr="006E5202">
        <w:rPr>
          <w:spacing w:val="-14"/>
        </w:rPr>
        <w:t xml:space="preserve"> </w:t>
      </w:r>
      <w:r w:rsidRPr="006E5202">
        <w:t>precedence</w:t>
      </w:r>
      <w:r w:rsidRPr="006E5202">
        <w:rPr>
          <w:spacing w:val="-14"/>
        </w:rPr>
        <w:t xml:space="preserve"> </w:t>
      </w:r>
      <w:r w:rsidRPr="006E5202">
        <w:t>over</w:t>
      </w:r>
      <w:r w:rsidRPr="006E5202">
        <w:rPr>
          <w:spacing w:val="-13"/>
        </w:rPr>
        <w:t xml:space="preserve"> </w:t>
      </w:r>
      <w:r w:rsidRPr="006E5202">
        <w:t>the</w:t>
      </w:r>
      <w:r w:rsidRPr="006E5202">
        <w:rPr>
          <w:spacing w:val="-14"/>
        </w:rPr>
        <w:t xml:space="preserve"> </w:t>
      </w:r>
      <w:r w:rsidRPr="006E5202">
        <w:t>provisions of this Clause.</w:t>
      </w:r>
    </w:p>
    <w:p w:rsidR="006E5202" w:rsidRPr="006E5202" w:rsidRDefault="006E5202" w:rsidP="00560043">
      <w:pPr>
        <w:numPr>
          <w:ilvl w:val="2"/>
          <w:numId w:val="229"/>
        </w:numPr>
        <w:tabs>
          <w:tab w:val="left" w:pos="1207"/>
          <w:tab w:val="left" w:pos="1212"/>
        </w:tabs>
        <w:spacing w:before="249" w:line="230" w:lineRule="auto"/>
        <w:ind w:left="1212" w:right="497" w:hanging="728"/>
        <w:jc w:val="both"/>
        <w:rPr>
          <w:color w:val="221F1F"/>
        </w:rPr>
      </w:pPr>
      <w:r w:rsidRPr="006E5202">
        <w:t>Wherever the Procuring Entity is the insuring Party, each insurance shall be effected with insurers and in terms acceptable to the Contractor. These terms shall be consistent with any terms agreed by both Parties before</w:t>
      </w:r>
      <w:r w:rsidRPr="006E5202">
        <w:rPr>
          <w:spacing w:val="-14"/>
        </w:rPr>
        <w:t xml:space="preserve"> </w:t>
      </w:r>
      <w:r w:rsidRPr="006E5202">
        <w:t>the</w:t>
      </w:r>
      <w:r w:rsidRPr="006E5202">
        <w:rPr>
          <w:spacing w:val="-14"/>
        </w:rPr>
        <w:t xml:space="preserve"> </w:t>
      </w:r>
      <w:r w:rsidRPr="006E5202">
        <w:t>date</w:t>
      </w:r>
      <w:r w:rsidRPr="006E5202">
        <w:rPr>
          <w:spacing w:val="-14"/>
        </w:rPr>
        <w:t xml:space="preserve"> </w:t>
      </w:r>
      <w:r w:rsidRPr="006E5202">
        <w:t>of</w:t>
      </w:r>
      <w:r w:rsidRPr="006E5202">
        <w:rPr>
          <w:spacing w:val="-13"/>
        </w:rPr>
        <w:t xml:space="preserve"> </w:t>
      </w:r>
      <w:r w:rsidRPr="006E5202">
        <w:t>the</w:t>
      </w:r>
      <w:r w:rsidRPr="006E5202">
        <w:rPr>
          <w:spacing w:val="-14"/>
        </w:rPr>
        <w:t xml:space="preserve"> </w:t>
      </w:r>
      <w:r w:rsidRPr="006E5202">
        <w:t>Letter</w:t>
      </w:r>
      <w:r w:rsidRPr="006E5202">
        <w:rPr>
          <w:spacing w:val="-14"/>
        </w:rPr>
        <w:t xml:space="preserve"> </w:t>
      </w:r>
      <w:r w:rsidRPr="006E5202">
        <w:t>of</w:t>
      </w:r>
      <w:r w:rsidRPr="006E5202">
        <w:rPr>
          <w:spacing w:val="-14"/>
        </w:rPr>
        <w:t xml:space="preserve"> </w:t>
      </w:r>
      <w:r w:rsidRPr="006E5202">
        <w:t>Acceptance.</w:t>
      </w:r>
      <w:r w:rsidRPr="006E5202">
        <w:rPr>
          <w:spacing w:val="-13"/>
        </w:rPr>
        <w:t xml:space="preserve"> </w:t>
      </w:r>
      <w:r w:rsidRPr="006E5202">
        <w:t>This</w:t>
      </w:r>
      <w:r w:rsidRPr="006E5202">
        <w:rPr>
          <w:spacing w:val="-14"/>
        </w:rPr>
        <w:t xml:space="preserve"> </w:t>
      </w:r>
      <w:r w:rsidRPr="006E5202">
        <w:t>agreement</w:t>
      </w:r>
      <w:r w:rsidRPr="006E5202">
        <w:rPr>
          <w:spacing w:val="-14"/>
        </w:rPr>
        <w:t xml:space="preserve"> </w:t>
      </w:r>
      <w:r w:rsidRPr="006E5202">
        <w:t>of</w:t>
      </w:r>
      <w:r w:rsidRPr="006E5202">
        <w:rPr>
          <w:spacing w:val="-14"/>
        </w:rPr>
        <w:t xml:space="preserve"> </w:t>
      </w:r>
      <w:r w:rsidRPr="006E5202">
        <w:t>terms</w:t>
      </w:r>
      <w:r w:rsidRPr="006E5202">
        <w:rPr>
          <w:spacing w:val="-13"/>
        </w:rPr>
        <w:t xml:space="preserve"> </w:t>
      </w:r>
      <w:r w:rsidRPr="006E5202">
        <w:t>shall</w:t>
      </w:r>
      <w:r w:rsidRPr="006E5202">
        <w:rPr>
          <w:spacing w:val="-14"/>
        </w:rPr>
        <w:t xml:space="preserve"> </w:t>
      </w:r>
      <w:r w:rsidRPr="006E5202">
        <w:t>take</w:t>
      </w:r>
      <w:r w:rsidRPr="006E5202">
        <w:rPr>
          <w:spacing w:val="-14"/>
        </w:rPr>
        <w:t xml:space="preserve"> </w:t>
      </w:r>
      <w:r w:rsidRPr="006E5202">
        <w:t>precedence</w:t>
      </w:r>
      <w:r w:rsidRPr="006E5202">
        <w:rPr>
          <w:spacing w:val="-14"/>
        </w:rPr>
        <w:t xml:space="preserve"> </w:t>
      </w:r>
      <w:r w:rsidRPr="006E5202">
        <w:t>over</w:t>
      </w:r>
      <w:r w:rsidRPr="006E5202">
        <w:rPr>
          <w:spacing w:val="-13"/>
        </w:rPr>
        <w:t xml:space="preserve"> </w:t>
      </w:r>
      <w:r w:rsidRPr="006E5202">
        <w:t>the</w:t>
      </w:r>
      <w:r w:rsidRPr="006E5202">
        <w:rPr>
          <w:spacing w:val="-14"/>
        </w:rPr>
        <w:t xml:space="preserve"> </w:t>
      </w:r>
      <w:r w:rsidRPr="006E5202">
        <w:t>provisions of this Clause.</w:t>
      </w:r>
    </w:p>
    <w:p w:rsidR="006E5202" w:rsidRPr="006E5202" w:rsidRDefault="006E5202" w:rsidP="00560043">
      <w:pPr>
        <w:numPr>
          <w:ilvl w:val="2"/>
          <w:numId w:val="229"/>
        </w:numPr>
        <w:tabs>
          <w:tab w:val="left" w:pos="1207"/>
          <w:tab w:val="left" w:pos="1212"/>
        </w:tabs>
        <w:spacing w:before="248" w:line="230" w:lineRule="auto"/>
        <w:ind w:left="1212" w:right="486" w:hanging="728"/>
        <w:jc w:val="both"/>
        <w:rPr>
          <w:color w:val="221F1F"/>
        </w:rPr>
      </w:pPr>
      <w:r w:rsidRPr="006E5202">
        <w:t>If a policy is required to indemnify joint insured, the cover shall apply separately to each insured as though a</w:t>
      </w:r>
      <w:r w:rsidRPr="006E5202">
        <w:rPr>
          <w:spacing w:val="-13"/>
        </w:rPr>
        <w:t xml:space="preserve"> </w:t>
      </w:r>
      <w:r w:rsidRPr="006E5202">
        <w:t>separate</w:t>
      </w:r>
      <w:r w:rsidRPr="006E5202">
        <w:rPr>
          <w:spacing w:val="-13"/>
        </w:rPr>
        <w:t xml:space="preserve"> </w:t>
      </w:r>
      <w:r w:rsidRPr="006E5202">
        <w:t>policy</w:t>
      </w:r>
      <w:r w:rsidRPr="006E5202">
        <w:rPr>
          <w:spacing w:val="-14"/>
        </w:rPr>
        <w:t xml:space="preserve"> </w:t>
      </w:r>
      <w:r w:rsidRPr="006E5202">
        <w:t>had</w:t>
      </w:r>
      <w:r w:rsidRPr="006E5202">
        <w:rPr>
          <w:spacing w:val="-10"/>
        </w:rPr>
        <w:t xml:space="preserve"> </w:t>
      </w:r>
      <w:r w:rsidRPr="006E5202">
        <w:t>been</w:t>
      </w:r>
      <w:r w:rsidRPr="006E5202">
        <w:rPr>
          <w:spacing w:val="-14"/>
        </w:rPr>
        <w:t xml:space="preserve"> </w:t>
      </w:r>
      <w:r w:rsidRPr="006E5202">
        <w:t>issued</w:t>
      </w:r>
      <w:r w:rsidRPr="006E5202">
        <w:rPr>
          <w:spacing w:val="-10"/>
        </w:rPr>
        <w:t xml:space="preserve"> </w:t>
      </w:r>
      <w:r w:rsidRPr="006E5202">
        <w:t>for</w:t>
      </w:r>
      <w:r w:rsidRPr="006E5202">
        <w:rPr>
          <w:spacing w:val="-13"/>
        </w:rPr>
        <w:t xml:space="preserve"> </w:t>
      </w:r>
      <w:r w:rsidRPr="006E5202">
        <w:t>each</w:t>
      </w:r>
      <w:r w:rsidRPr="006E5202">
        <w:rPr>
          <w:spacing w:val="-14"/>
        </w:rPr>
        <w:t xml:space="preserve"> </w:t>
      </w:r>
      <w:r w:rsidRPr="006E5202">
        <w:t>of</w:t>
      </w:r>
      <w:r w:rsidRPr="006E5202">
        <w:rPr>
          <w:spacing w:val="-13"/>
        </w:rPr>
        <w:t xml:space="preserve"> </w:t>
      </w:r>
      <w:r w:rsidRPr="006E5202">
        <w:t>the</w:t>
      </w:r>
      <w:r w:rsidRPr="006E5202">
        <w:rPr>
          <w:spacing w:val="-13"/>
        </w:rPr>
        <w:t xml:space="preserve"> </w:t>
      </w:r>
      <w:r w:rsidRPr="006E5202">
        <w:t>joint</w:t>
      </w:r>
      <w:r w:rsidRPr="006E5202">
        <w:rPr>
          <w:spacing w:val="-13"/>
        </w:rPr>
        <w:t xml:space="preserve"> </w:t>
      </w:r>
      <w:r w:rsidRPr="006E5202">
        <w:t>insured.</w:t>
      </w:r>
      <w:r w:rsidRPr="006E5202">
        <w:rPr>
          <w:spacing w:val="-11"/>
        </w:rPr>
        <w:t xml:space="preserve"> </w:t>
      </w:r>
      <w:r w:rsidRPr="006E5202">
        <w:t>If</w:t>
      </w:r>
      <w:r w:rsidRPr="006E5202">
        <w:rPr>
          <w:spacing w:val="-9"/>
        </w:rPr>
        <w:t xml:space="preserve"> </w:t>
      </w:r>
      <w:r w:rsidRPr="006E5202">
        <w:t>a</w:t>
      </w:r>
      <w:r w:rsidRPr="006E5202">
        <w:rPr>
          <w:spacing w:val="-13"/>
        </w:rPr>
        <w:t xml:space="preserve"> </w:t>
      </w:r>
      <w:r w:rsidRPr="006E5202">
        <w:t>policy</w:t>
      </w:r>
      <w:r w:rsidRPr="006E5202">
        <w:rPr>
          <w:spacing w:val="-14"/>
        </w:rPr>
        <w:t xml:space="preserve"> </w:t>
      </w:r>
      <w:r w:rsidRPr="006E5202">
        <w:t>indemnifies</w:t>
      </w:r>
      <w:r w:rsidRPr="006E5202">
        <w:rPr>
          <w:spacing w:val="-13"/>
        </w:rPr>
        <w:t xml:space="preserve"> </w:t>
      </w:r>
      <w:r w:rsidRPr="006E5202">
        <w:t>additional</w:t>
      </w:r>
      <w:r w:rsidRPr="006E5202">
        <w:rPr>
          <w:spacing w:val="-13"/>
        </w:rPr>
        <w:t xml:space="preserve"> </w:t>
      </w:r>
      <w:r w:rsidRPr="006E5202">
        <w:t>joint</w:t>
      </w:r>
      <w:r w:rsidRPr="006E5202">
        <w:rPr>
          <w:spacing w:val="-13"/>
        </w:rPr>
        <w:t xml:space="preserve"> </w:t>
      </w:r>
      <w:r w:rsidRPr="006E5202">
        <w:t>insured, namely in addition to the insured specified in this Clause, (i) the Contractor shall act under the policy on behalf of these additional joint insured except that the Procuring Entity shall act for Procuring Entity's Personnel, (ii) additional joint insured shall not be entitled to receive payments directly from the insurer or to</w:t>
      </w:r>
      <w:r w:rsidRPr="006E5202">
        <w:rPr>
          <w:spacing w:val="-3"/>
        </w:rPr>
        <w:t xml:space="preserve"> </w:t>
      </w:r>
      <w:r w:rsidRPr="006E5202">
        <w:t>have</w:t>
      </w:r>
      <w:r w:rsidRPr="006E5202">
        <w:rPr>
          <w:spacing w:val="-6"/>
        </w:rPr>
        <w:t xml:space="preserve"> </w:t>
      </w:r>
      <w:r w:rsidRPr="006E5202">
        <w:t>any</w:t>
      </w:r>
      <w:r w:rsidRPr="006E5202">
        <w:rPr>
          <w:spacing w:val="-7"/>
        </w:rPr>
        <w:t xml:space="preserve"> </w:t>
      </w:r>
      <w:r w:rsidRPr="006E5202">
        <w:t>other</w:t>
      </w:r>
      <w:r w:rsidRPr="006E5202">
        <w:rPr>
          <w:spacing w:val="-6"/>
        </w:rPr>
        <w:t xml:space="preserve"> </w:t>
      </w:r>
      <w:r w:rsidRPr="006E5202">
        <w:t>direct</w:t>
      </w:r>
      <w:r w:rsidRPr="006E5202">
        <w:rPr>
          <w:spacing w:val="-6"/>
        </w:rPr>
        <w:t xml:space="preserve"> </w:t>
      </w:r>
      <w:r w:rsidRPr="006E5202">
        <w:t>dealings</w:t>
      </w:r>
      <w:r w:rsidRPr="006E5202">
        <w:rPr>
          <w:spacing w:val="-2"/>
        </w:rPr>
        <w:t xml:space="preserve"> </w:t>
      </w:r>
      <w:r w:rsidRPr="006E5202">
        <w:t>with</w:t>
      </w:r>
      <w:r w:rsidRPr="006E5202">
        <w:rPr>
          <w:spacing w:val="-7"/>
        </w:rPr>
        <w:t xml:space="preserve"> </w:t>
      </w:r>
      <w:r w:rsidRPr="006E5202">
        <w:t>the</w:t>
      </w:r>
      <w:r w:rsidRPr="006E5202">
        <w:rPr>
          <w:spacing w:val="-6"/>
        </w:rPr>
        <w:t xml:space="preserve"> </w:t>
      </w:r>
      <w:r w:rsidRPr="006E5202">
        <w:t>insurer,</w:t>
      </w:r>
      <w:r w:rsidRPr="006E5202">
        <w:rPr>
          <w:spacing w:val="-4"/>
        </w:rPr>
        <w:t xml:space="preserve"> </w:t>
      </w:r>
      <w:r w:rsidRPr="006E5202">
        <w:t>and</w:t>
      </w:r>
      <w:r w:rsidRPr="006E5202">
        <w:rPr>
          <w:spacing w:val="-3"/>
        </w:rPr>
        <w:t xml:space="preserve"> </w:t>
      </w:r>
      <w:r w:rsidRPr="006E5202">
        <w:t>(iii)</w:t>
      </w:r>
      <w:r w:rsidRPr="006E5202">
        <w:rPr>
          <w:spacing w:val="-6"/>
        </w:rPr>
        <w:t xml:space="preserve"> </w:t>
      </w:r>
      <w:r w:rsidRPr="006E5202">
        <w:t>the</w:t>
      </w:r>
      <w:r w:rsidRPr="006E5202">
        <w:rPr>
          <w:spacing w:val="-6"/>
        </w:rPr>
        <w:t xml:space="preserve"> </w:t>
      </w:r>
      <w:r w:rsidRPr="006E5202">
        <w:t>insuring</w:t>
      </w:r>
      <w:r w:rsidRPr="006E5202">
        <w:rPr>
          <w:spacing w:val="-7"/>
        </w:rPr>
        <w:t xml:space="preserve"> </w:t>
      </w:r>
      <w:r w:rsidRPr="006E5202">
        <w:t>Party</w:t>
      </w:r>
      <w:r w:rsidRPr="006E5202">
        <w:rPr>
          <w:spacing w:val="-7"/>
        </w:rPr>
        <w:t xml:space="preserve"> </w:t>
      </w:r>
      <w:r w:rsidRPr="006E5202">
        <w:t>shall</w:t>
      </w:r>
      <w:r w:rsidRPr="006E5202">
        <w:rPr>
          <w:spacing w:val="-6"/>
        </w:rPr>
        <w:t xml:space="preserve"> </w:t>
      </w:r>
      <w:r w:rsidRPr="006E5202">
        <w:t>require</w:t>
      </w:r>
      <w:r w:rsidRPr="006E5202">
        <w:rPr>
          <w:spacing w:val="-2"/>
        </w:rPr>
        <w:t xml:space="preserve"> </w:t>
      </w:r>
      <w:r w:rsidRPr="006E5202">
        <w:t>all</w:t>
      </w:r>
      <w:r w:rsidRPr="006E5202">
        <w:rPr>
          <w:spacing w:val="-2"/>
        </w:rPr>
        <w:t xml:space="preserve"> </w:t>
      </w:r>
      <w:r w:rsidRPr="006E5202">
        <w:t>additional</w:t>
      </w:r>
      <w:r w:rsidRPr="006E5202">
        <w:rPr>
          <w:spacing w:val="-6"/>
        </w:rPr>
        <w:t xml:space="preserve"> </w:t>
      </w:r>
      <w:r w:rsidRPr="006E5202">
        <w:t>joint insured to comply with the conditions stipulated in the policy.</w:t>
      </w:r>
    </w:p>
    <w:p w:rsidR="006E5202" w:rsidRPr="006E5202" w:rsidRDefault="006E5202" w:rsidP="00560043">
      <w:pPr>
        <w:numPr>
          <w:ilvl w:val="2"/>
          <w:numId w:val="229"/>
        </w:numPr>
        <w:tabs>
          <w:tab w:val="left" w:pos="1207"/>
          <w:tab w:val="left" w:pos="1212"/>
        </w:tabs>
        <w:spacing w:before="245" w:line="230" w:lineRule="auto"/>
        <w:ind w:left="1212" w:right="498" w:hanging="728"/>
        <w:jc w:val="both"/>
        <w:rPr>
          <w:color w:val="221F1F"/>
        </w:rPr>
      </w:pPr>
      <w:r w:rsidRPr="006E5202">
        <w:t>Each</w:t>
      </w:r>
      <w:r w:rsidRPr="006E5202">
        <w:rPr>
          <w:spacing w:val="-11"/>
        </w:rPr>
        <w:t xml:space="preserve"> </w:t>
      </w:r>
      <w:r w:rsidRPr="006E5202">
        <w:t>policy</w:t>
      </w:r>
      <w:r w:rsidRPr="006E5202">
        <w:rPr>
          <w:spacing w:val="-11"/>
        </w:rPr>
        <w:t xml:space="preserve"> </w:t>
      </w:r>
      <w:r w:rsidRPr="006E5202">
        <w:t>insuring</w:t>
      </w:r>
      <w:r w:rsidRPr="006E5202">
        <w:rPr>
          <w:spacing w:val="-8"/>
        </w:rPr>
        <w:t xml:space="preserve"> </w:t>
      </w:r>
      <w:r w:rsidRPr="006E5202">
        <w:t>against</w:t>
      </w:r>
      <w:r w:rsidRPr="006E5202">
        <w:rPr>
          <w:spacing w:val="-7"/>
        </w:rPr>
        <w:t xml:space="preserve"> </w:t>
      </w:r>
      <w:r w:rsidRPr="006E5202">
        <w:t>loss</w:t>
      </w:r>
      <w:r w:rsidRPr="006E5202">
        <w:rPr>
          <w:spacing w:val="-10"/>
        </w:rPr>
        <w:t xml:space="preserve"> </w:t>
      </w:r>
      <w:r w:rsidRPr="006E5202">
        <w:t>or</w:t>
      </w:r>
      <w:r w:rsidRPr="006E5202">
        <w:rPr>
          <w:spacing w:val="-10"/>
        </w:rPr>
        <w:t xml:space="preserve"> </w:t>
      </w:r>
      <w:r w:rsidRPr="006E5202">
        <w:t>damage</w:t>
      </w:r>
      <w:r w:rsidRPr="006E5202">
        <w:rPr>
          <w:spacing w:val="-7"/>
        </w:rPr>
        <w:t xml:space="preserve"> </w:t>
      </w:r>
      <w:r w:rsidRPr="006E5202">
        <w:t>shall</w:t>
      </w:r>
      <w:r w:rsidRPr="006E5202">
        <w:rPr>
          <w:spacing w:val="-10"/>
        </w:rPr>
        <w:t xml:space="preserve"> </w:t>
      </w:r>
      <w:r w:rsidRPr="006E5202">
        <w:t>provide</w:t>
      </w:r>
      <w:r w:rsidRPr="006E5202">
        <w:rPr>
          <w:spacing w:val="-10"/>
        </w:rPr>
        <w:t xml:space="preserve"> </w:t>
      </w:r>
      <w:r w:rsidRPr="006E5202">
        <w:t>for</w:t>
      </w:r>
      <w:r w:rsidRPr="006E5202">
        <w:rPr>
          <w:spacing w:val="-10"/>
        </w:rPr>
        <w:t xml:space="preserve"> </w:t>
      </w:r>
      <w:r w:rsidRPr="006E5202">
        <w:t>payments</w:t>
      </w:r>
      <w:r w:rsidRPr="006E5202">
        <w:rPr>
          <w:spacing w:val="-10"/>
        </w:rPr>
        <w:t xml:space="preserve"> </w:t>
      </w:r>
      <w:r w:rsidRPr="006E5202">
        <w:t>to</w:t>
      </w:r>
      <w:r w:rsidRPr="006E5202">
        <w:rPr>
          <w:spacing w:val="-8"/>
        </w:rPr>
        <w:t xml:space="preserve"> </w:t>
      </w:r>
      <w:r w:rsidRPr="006E5202">
        <w:t>be</w:t>
      </w:r>
      <w:r w:rsidRPr="006E5202">
        <w:rPr>
          <w:spacing w:val="-10"/>
        </w:rPr>
        <w:t xml:space="preserve"> </w:t>
      </w:r>
      <w:r w:rsidRPr="006E5202">
        <w:t>made</w:t>
      </w:r>
      <w:r w:rsidRPr="006E5202">
        <w:rPr>
          <w:spacing w:val="-7"/>
        </w:rPr>
        <w:t xml:space="preserve"> </w:t>
      </w:r>
      <w:r w:rsidRPr="006E5202">
        <w:t>in</w:t>
      </w:r>
      <w:r w:rsidRPr="006E5202">
        <w:rPr>
          <w:spacing w:val="-8"/>
        </w:rPr>
        <w:t xml:space="preserve"> </w:t>
      </w:r>
      <w:r w:rsidRPr="006E5202">
        <w:t>the</w:t>
      </w:r>
      <w:r w:rsidRPr="006E5202">
        <w:rPr>
          <w:spacing w:val="-7"/>
        </w:rPr>
        <w:t xml:space="preserve"> </w:t>
      </w:r>
      <w:r w:rsidRPr="006E5202">
        <w:t>currencies</w:t>
      </w:r>
      <w:r w:rsidRPr="006E5202">
        <w:rPr>
          <w:spacing w:val="-7"/>
        </w:rPr>
        <w:t xml:space="preserve"> </w:t>
      </w:r>
      <w:r w:rsidRPr="006E5202">
        <w:t>required to rectify the loss or damage. Payments received from insurers shall be used for the rectification of the loss or damage.</w:t>
      </w:r>
    </w:p>
    <w:p w:rsidR="006E5202" w:rsidRPr="006E5202" w:rsidRDefault="006E5202" w:rsidP="00560043">
      <w:pPr>
        <w:numPr>
          <w:ilvl w:val="2"/>
          <w:numId w:val="229"/>
        </w:numPr>
        <w:tabs>
          <w:tab w:val="left" w:pos="1212"/>
        </w:tabs>
        <w:spacing w:before="128" w:line="248" w:lineRule="exact"/>
        <w:ind w:left="1212" w:hanging="720"/>
        <w:rPr>
          <w:color w:val="221F1F"/>
        </w:rPr>
      </w:pPr>
      <w:r w:rsidRPr="006E5202">
        <w:t>The</w:t>
      </w:r>
      <w:r w:rsidRPr="006E5202">
        <w:rPr>
          <w:spacing w:val="-12"/>
        </w:rPr>
        <w:t xml:space="preserve"> </w:t>
      </w:r>
      <w:r w:rsidRPr="006E5202">
        <w:t>relevant</w:t>
      </w:r>
      <w:r w:rsidRPr="006E5202">
        <w:rPr>
          <w:spacing w:val="-11"/>
        </w:rPr>
        <w:t xml:space="preserve"> </w:t>
      </w:r>
      <w:r w:rsidRPr="006E5202">
        <w:t>insuring</w:t>
      </w:r>
      <w:r w:rsidRPr="006E5202">
        <w:rPr>
          <w:spacing w:val="-13"/>
        </w:rPr>
        <w:t xml:space="preserve"> </w:t>
      </w:r>
      <w:r w:rsidRPr="006E5202">
        <w:t>Party</w:t>
      </w:r>
      <w:r w:rsidRPr="006E5202">
        <w:rPr>
          <w:spacing w:val="-8"/>
        </w:rPr>
        <w:t xml:space="preserve"> </w:t>
      </w:r>
      <w:r w:rsidRPr="006E5202">
        <w:t>shall,</w:t>
      </w:r>
      <w:r w:rsidRPr="006E5202">
        <w:rPr>
          <w:spacing w:val="-10"/>
        </w:rPr>
        <w:t xml:space="preserve"> </w:t>
      </w:r>
      <w:r w:rsidRPr="006E5202">
        <w:t>within</w:t>
      </w:r>
      <w:r w:rsidRPr="006E5202">
        <w:rPr>
          <w:spacing w:val="-12"/>
        </w:rPr>
        <w:t xml:space="preserve"> </w:t>
      </w:r>
      <w:r w:rsidRPr="006E5202">
        <w:t>the</w:t>
      </w:r>
      <w:r w:rsidRPr="006E5202">
        <w:rPr>
          <w:spacing w:val="-12"/>
        </w:rPr>
        <w:t xml:space="preserve"> </w:t>
      </w:r>
      <w:r w:rsidRPr="006E5202">
        <w:t>respective</w:t>
      </w:r>
      <w:r w:rsidRPr="006E5202">
        <w:rPr>
          <w:spacing w:val="-11"/>
        </w:rPr>
        <w:t xml:space="preserve"> </w:t>
      </w:r>
      <w:r w:rsidRPr="006E5202">
        <w:t>periods</w:t>
      </w:r>
      <w:r w:rsidRPr="006E5202">
        <w:rPr>
          <w:spacing w:val="-12"/>
        </w:rPr>
        <w:t xml:space="preserve"> </w:t>
      </w:r>
      <w:r w:rsidRPr="006E5202">
        <w:t>stated</w:t>
      </w:r>
      <w:r w:rsidRPr="006E5202">
        <w:rPr>
          <w:spacing w:val="-9"/>
        </w:rPr>
        <w:t xml:space="preserve"> </w:t>
      </w:r>
      <w:r w:rsidRPr="006E5202">
        <w:t>in</w:t>
      </w:r>
      <w:r w:rsidRPr="006E5202">
        <w:rPr>
          <w:spacing w:val="-3"/>
        </w:rPr>
        <w:t xml:space="preserve"> </w:t>
      </w:r>
      <w:r w:rsidRPr="006E5202">
        <w:rPr>
          <w:b/>
        </w:rPr>
        <w:t>the</w:t>
      </w:r>
      <w:r w:rsidRPr="006E5202">
        <w:rPr>
          <w:b/>
          <w:spacing w:val="-12"/>
        </w:rPr>
        <w:t xml:space="preserve"> </w:t>
      </w:r>
      <w:r w:rsidRPr="006E5202">
        <w:rPr>
          <w:b/>
        </w:rPr>
        <w:t>Special</w:t>
      </w:r>
      <w:r w:rsidRPr="006E5202">
        <w:rPr>
          <w:b/>
          <w:spacing w:val="-11"/>
        </w:rPr>
        <w:t xml:space="preserve"> </w:t>
      </w:r>
      <w:r w:rsidRPr="006E5202">
        <w:rPr>
          <w:b/>
        </w:rPr>
        <w:t>Conditions</w:t>
      </w:r>
      <w:r w:rsidRPr="006E5202">
        <w:rPr>
          <w:b/>
          <w:spacing w:val="-12"/>
        </w:rPr>
        <w:t xml:space="preserve"> </w:t>
      </w:r>
      <w:r w:rsidRPr="006E5202">
        <w:rPr>
          <w:b/>
        </w:rPr>
        <w:t>of</w:t>
      </w:r>
      <w:r w:rsidRPr="006E5202">
        <w:rPr>
          <w:b/>
          <w:spacing w:val="-7"/>
        </w:rPr>
        <w:t xml:space="preserve"> </w:t>
      </w:r>
      <w:r w:rsidRPr="006E5202">
        <w:rPr>
          <w:b/>
          <w:spacing w:val="-2"/>
        </w:rPr>
        <w:t>Contract</w:t>
      </w:r>
    </w:p>
    <w:p w:rsidR="006E5202" w:rsidRPr="006E5202" w:rsidRDefault="006E5202" w:rsidP="006E5202">
      <w:pPr>
        <w:spacing w:line="248" w:lineRule="exact"/>
        <w:ind w:left="1216"/>
      </w:pPr>
      <w:r w:rsidRPr="006E5202">
        <w:t>(calculated</w:t>
      </w:r>
      <w:r w:rsidRPr="006E5202">
        <w:rPr>
          <w:spacing w:val="-4"/>
        </w:rPr>
        <w:t xml:space="preserve"> </w:t>
      </w:r>
      <w:r w:rsidRPr="006E5202">
        <w:t>from</w:t>
      </w:r>
      <w:r w:rsidRPr="006E5202">
        <w:rPr>
          <w:spacing w:val="-3"/>
        </w:rPr>
        <w:t xml:space="preserve"> </w:t>
      </w:r>
      <w:r w:rsidRPr="006E5202">
        <w:t>the</w:t>
      </w:r>
      <w:r w:rsidRPr="006E5202">
        <w:rPr>
          <w:spacing w:val="-5"/>
        </w:rPr>
        <w:t xml:space="preserve"> </w:t>
      </w:r>
      <w:r w:rsidRPr="006E5202">
        <w:t>Commencement</w:t>
      </w:r>
      <w:r w:rsidRPr="006E5202">
        <w:rPr>
          <w:spacing w:val="-5"/>
        </w:rPr>
        <w:t xml:space="preserve"> </w:t>
      </w:r>
      <w:r w:rsidRPr="006E5202">
        <w:t>Date),</w:t>
      </w:r>
      <w:r w:rsidRPr="006E5202">
        <w:rPr>
          <w:spacing w:val="-2"/>
        </w:rPr>
        <w:t xml:space="preserve"> </w:t>
      </w:r>
      <w:r w:rsidRPr="006E5202">
        <w:t>submit</w:t>
      </w:r>
      <w:r w:rsidRPr="006E5202">
        <w:rPr>
          <w:spacing w:val="-5"/>
        </w:rPr>
        <w:t xml:space="preserve"> </w:t>
      </w:r>
      <w:r w:rsidRPr="006E5202">
        <w:t>to</w:t>
      </w:r>
      <w:r w:rsidRPr="006E5202">
        <w:rPr>
          <w:spacing w:val="-2"/>
        </w:rPr>
        <w:t xml:space="preserve"> </w:t>
      </w:r>
      <w:r w:rsidRPr="006E5202">
        <w:t>the</w:t>
      </w:r>
      <w:r w:rsidRPr="006E5202">
        <w:rPr>
          <w:spacing w:val="-5"/>
        </w:rPr>
        <w:t xml:space="preserve"> </w:t>
      </w:r>
      <w:r w:rsidRPr="006E5202">
        <w:t>other</w:t>
      </w:r>
      <w:r w:rsidRPr="006E5202">
        <w:rPr>
          <w:spacing w:val="-4"/>
        </w:rPr>
        <w:t xml:space="preserve"> </w:t>
      </w:r>
      <w:r w:rsidRPr="006E5202">
        <w:rPr>
          <w:spacing w:val="-2"/>
        </w:rPr>
        <w:t>Party:</w:t>
      </w:r>
    </w:p>
    <w:p w:rsidR="006E5202" w:rsidRPr="006E5202" w:rsidRDefault="006E5202" w:rsidP="006E5202">
      <w:pPr>
        <w:spacing w:before="109"/>
      </w:pPr>
    </w:p>
    <w:p w:rsidR="006E5202" w:rsidRPr="006E5202" w:rsidRDefault="006E5202" w:rsidP="00560043">
      <w:pPr>
        <w:numPr>
          <w:ilvl w:val="0"/>
          <w:numId w:val="191"/>
        </w:numPr>
        <w:tabs>
          <w:tab w:val="left" w:pos="1654"/>
        </w:tabs>
        <w:spacing w:before="1" w:line="250" w:lineRule="exact"/>
        <w:ind w:left="1654" w:hanging="442"/>
        <w:jc w:val="both"/>
      </w:pPr>
      <w:r w:rsidRPr="006E5202">
        <w:t>Evidence</w:t>
      </w:r>
      <w:r w:rsidRPr="006E5202">
        <w:rPr>
          <w:spacing w:val="-4"/>
        </w:rPr>
        <w:t xml:space="preserve"> </w:t>
      </w:r>
      <w:r w:rsidRPr="006E5202">
        <w:t>that</w:t>
      </w:r>
      <w:r w:rsidRPr="006E5202">
        <w:rPr>
          <w:spacing w:val="-4"/>
        </w:rPr>
        <w:t xml:space="preserve"> </w:t>
      </w:r>
      <w:r w:rsidRPr="006E5202">
        <w:t>the</w:t>
      </w:r>
      <w:r w:rsidRPr="006E5202">
        <w:rPr>
          <w:spacing w:val="-4"/>
        </w:rPr>
        <w:t xml:space="preserve"> </w:t>
      </w:r>
      <w:r w:rsidRPr="006E5202">
        <w:t>insurances</w:t>
      </w:r>
      <w:r w:rsidRPr="006E5202">
        <w:rPr>
          <w:spacing w:val="-4"/>
        </w:rPr>
        <w:t xml:space="preserve"> </w:t>
      </w:r>
      <w:r w:rsidRPr="006E5202">
        <w:t>described</w:t>
      </w:r>
      <w:r w:rsidRPr="006E5202">
        <w:rPr>
          <w:spacing w:val="-1"/>
        </w:rPr>
        <w:t xml:space="preserve"> </w:t>
      </w:r>
      <w:r w:rsidRPr="006E5202">
        <w:t>in</w:t>
      </w:r>
      <w:r w:rsidRPr="006E5202">
        <w:rPr>
          <w:spacing w:val="-5"/>
        </w:rPr>
        <w:t xml:space="preserve"> </w:t>
      </w:r>
      <w:r w:rsidRPr="006E5202">
        <w:t>this Clause</w:t>
      </w:r>
      <w:r w:rsidRPr="006E5202">
        <w:rPr>
          <w:spacing w:val="-4"/>
        </w:rPr>
        <w:t xml:space="preserve"> </w:t>
      </w:r>
      <w:r w:rsidRPr="006E5202">
        <w:t>have</w:t>
      </w:r>
      <w:r w:rsidRPr="006E5202">
        <w:rPr>
          <w:spacing w:val="-4"/>
        </w:rPr>
        <w:t xml:space="preserve"> </w:t>
      </w:r>
      <w:r w:rsidRPr="006E5202">
        <w:t>been</w:t>
      </w:r>
      <w:r w:rsidRPr="006E5202">
        <w:rPr>
          <w:spacing w:val="-5"/>
        </w:rPr>
        <w:t xml:space="preserve"> </w:t>
      </w:r>
      <w:r w:rsidRPr="006E5202">
        <w:t>affected,</w:t>
      </w:r>
      <w:r w:rsidRPr="006E5202">
        <w:rPr>
          <w:spacing w:val="-1"/>
        </w:rPr>
        <w:t xml:space="preserve"> </w:t>
      </w:r>
      <w:r w:rsidRPr="006E5202">
        <w:rPr>
          <w:spacing w:val="-5"/>
        </w:rPr>
        <w:t>and</w:t>
      </w:r>
    </w:p>
    <w:p w:rsidR="006E5202" w:rsidRPr="006E5202" w:rsidRDefault="006E5202" w:rsidP="00560043">
      <w:pPr>
        <w:numPr>
          <w:ilvl w:val="0"/>
          <w:numId w:val="191"/>
        </w:numPr>
        <w:tabs>
          <w:tab w:val="left" w:pos="1655"/>
          <w:tab w:val="left" w:pos="1660"/>
        </w:tabs>
        <w:spacing w:before="5" w:line="230" w:lineRule="auto"/>
        <w:ind w:left="1660" w:right="496" w:hanging="448"/>
        <w:jc w:val="both"/>
      </w:pPr>
      <w:r w:rsidRPr="006E5202">
        <w:t xml:space="preserve">copies of the policies for the insurances described in Sub-Clause 18.2 [Insurance for Works and Contractor's Equipment] and Sub-Clause 18.3 [Insurance against Injury to Persons and Damage to </w:t>
      </w:r>
      <w:r w:rsidRPr="006E5202">
        <w:rPr>
          <w:spacing w:val="-2"/>
        </w:rPr>
        <w:t>Property].</w:t>
      </w:r>
    </w:p>
    <w:p w:rsidR="006E5202" w:rsidRPr="006E5202" w:rsidRDefault="006E5202" w:rsidP="00560043">
      <w:pPr>
        <w:numPr>
          <w:ilvl w:val="2"/>
          <w:numId w:val="229"/>
        </w:numPr>
        <w:tabs>
          <w:tab w:val="left" w:pos="1211"/>
          <w:tab w:val="left" w:pos="1224"/>
        </w:tabs>
        <w:spacing w:before="244" w:line="230" w:lineRule="auto"/>
        <w:ind w:left="1224" w:right="487" w:hanging="732"/>
        <w:jc w:val="both"/>
        <w:rPr>
          <w:color w:val="221F1F"/>
        </w:rPr>
      </w:pPr>
      <w:r w:rsidRPr="006E5202">
        <w:t>When each premium is paid, the insuring Party shall submit evidence of payment to the other Party. Whenever evidence or policies are submitted, the insuring Party shall also give notice to the Engineer.</w:t>
      </w:r>
    </w:p>
    <w:p w:rsidR="006E5202" w:rsidRPr="006E5202" w:rsidRDefault="006E5202" w:rsidP="00560043">
      <w:pPr>
        <w:numPr>
          <w:ilvl w:val="2"/>
          <w:numId w:val="229"/>
        </w:numPr>
        <w:tabs>
          <w:tab w:val="left" w:pos="1211"/>
          <w:tab w:val="left" w:pos="1224"/>
        </w:tabs>
        <w:spacing w:before="246" w:line="230" w:lineRule="auto"/>
        <w:ind w:left="1224" w:right="495" w:hanging="732"/>
        <w:jc w:val="both"/>
        <w:rPr>
          <w:color w:val="221F1F"/>
        </w:rPr>
      </w:pPr>
      <w:r w:rsidRPr="006E5202">
        <w:t>Each Party shall comply with the conditions stipulated in each of the insurance policies. The insuring Party shall keep the insurers informed of any relevant changes to the execution of the Works and ensure that insurance is maintained in accordance with this Clause.</w:t>
      </w:r>
    </w:p>
    <w:p w:rsidR="006E5202" w:rsidRPr="006E5202" w:rsidRDefault="006E5202" w:rsidP="00560043">
      <w:pPr>
        <w:numPr>
          <w:ilvl w:val="2"/>
          <w:numId w:val="229"/>
        </w:numPr>
        <w:tabs>
          <w:tab w:val="left" w:pos="1211"/>
          <w:tab w:val="left" w:pos="1224"/>
        </w:tabs>
        <w:spacing w:before="244" w:line="230" w:lineRule="auto"/>
        <w:ind w:left="1224" w:right="497" w:hanging="732"/>
        <w:jc w:val="both"/>
        <w:rPr>
          <w:color w:val="221F1F"/>
        </w:rPr>
      </w:pPr>
      <w:r w:rsidRPr="006E5202">
        <w:t>Neither Party shall make any material alteration to the terms of any insurance without the prior approval of the</w:t>
      </w:r>
      <w:r w:rsidRPr="006E5202">
        <w:rPr>
          <w:spacing w:val="-13"/>
        </w:rPr>
        <w:t xml:space="preserve"> </w:t>
      </w:r>
      <w:r w:rsidRPr="006E5202">
        <w:t>other</w:t>
      </w:r>
      <w:r w:rsidRPr="006E5202">
        <w:rPr>
          <w:spacing w:val="-12"/>
        </w:rPr>
        <w:t xml:space="preserve"> </w:t>
      </w:r>
      <w:r w:rsidRPr="006E5202">
        <w:t>Party.</w:t>
      </w:r>
      <w:r w:rsidRPr="006E5202">
        <w:rPr>
          <w:spacing w:val="-10"/>
        </w:rPr>
        <w:t xml:space="preserve"> </w:t>
      </w:r>
      <w:r w:rsidRPr="006E5202">
        <w:t>If</w:t>
      </w:r>
      <w:r w:rsidRPr="006E5202">
        <w:rPr>
          <w:spacing w:val="-9"/>
        </w:rPr>
        <w:t xml:space="preserve"> </w:t>
      </w:r>
      <w:r w:rsidRPr="006E5202">
        <w:t>an</w:t>
      </w:r>
      <w:r w:rsidRPr="006E5202">
        <w:rPr>
          <w:spacing w:val="-14"/>
        </w:rPr>
        <w:t xml:space="preserve"> </w:t>
      </w:r>
      <w:r w:rsidRPr="006E5202">
        <w:t>insurer</w:t>
      </w:r>
      <w:r w:rsidRPr="006E5202">
        <w:rPr>
          <w:spacing w:val="-13"/>
        </w:rPr>
        <w:t xml:space="preserve"> </w:t>
      </w:r>
      <w:r w:rsidRPr="006E5202">
        <w:t>makes</w:t>
      </w:r>
      <w:r w:rsidRPr="006E5202">
        <w:rPr>
          <w:spacing w:val="-9"/>
        </w:rPr>
        <w:t xml:space="preserve"> </w:t>
      </w:r>
      <w:r w:rsidRPr="006E5202">
        <w:t>(or</w:t>
      </w:r>
      <w:r w:rsidRPr="006E5202">
        <w:rPr>
          <w:spacing w:val="-13"/>
        </w:rPr>
        <w:t xml:space="preserve"> </w:t>
      </w:r>
      <w:r w:rsidRPr="006E5202">
        <w:t>at</w:t>
      </w:r>
      <w:r w:rsidRPr="006E5202">
        <w:rPr>
          <w:spacing w:val="-13"/>
        </w:rPr>
        <w:t xml:space="preserve"> </w:t>
      </w:r>
      <w:r w:rsidRPr="006E5202">
        <w:t>tempts</w:t>
      </w:r>
      <w:r w:rsidRPr="006E5202">
        <w:rPr>
          <w:spacing w:val="-13"/>
        </w:rPr>
        <w:t xml:space="preserve"> </w:t>
      </w:r>
      <w:r w:rsidRPr="006E5202">
        <w:t>to</w:t>
      </w:r>
      <w:r w:rsidRPr="006E5202">
        <w:rPr>
          <w:spacing w:val="-10"/>
        </w:rPr>
        <w:t xml:space="preserve"> </w:t>
      </w:r>
      <w:r w:rsidRPr="006E5202">
        <w:t>make)</w:t>
      </w:r>
      <w:r w:rsidRPr="006E5202">
        <w:rPr>
          <w:spacing w:val="-9"/>
        </w:rPr>
        <w:t xml:space="preserve"> </w:t>
      </w:r>
      <w:r w:rsidRPr="006E5202">
        <w:t>any</w:t>
      </w:r>
      <w:r w:rsidRPr="006E5202">
        <w:rPr>
          <w:spacing w:val="-14"/>
        </w:rPr>
        <w:t xml:space="preserve"> </w:t>
      </w:r>
      <w:r w:rsidRPr="006E5202">
        <w:t>alteration,</w:t>
      </w:r>
      <w:r w:rsidRPr="006E5202">
        <w:rPr>
          <w:spacing w:val="-11"/>
        </w:rPr>
        <w:t xml:space="preserve"> </w:t>
      </w:r>
      <w:r w:rsidRPr="006E5202">
        <w:t>the</w:t>
      </w:r>
      <w:r w:rsidRPr="006E5202">
        <w:rPr>
          <w:spacing w:val="-13"/>
        </w:rPr>
        <w:t xml:space="preserve"> </w:t>
      </w:r>
      <w:r w:rsidRPr="006E5202">
        <w:t>Party</w:t>
      </w:r>
      <w:r w:rsidRPr="006E5202">
        <w:rPr>
          <w:spacing w:val="-10"/>
        </w:rPr>
        <w:t xml:space="preserve"> </w:t>
      </w:r>
      <w:r w:rsidRPr="006E5202">
        <w:t>first</w:t>
      </w:r>
      <w:r w:rsidRPr="006E5202">
        <w:rPr>
          <w:spacing w:val="-13"/>
        </w:rPr>
        <w:t xml:space="preserve"> </w:t>
      </w:r>
      <w:r w:rsidRPr="006E5202">
        <w:t>notified</w:t>
      </w:r>
      <w:r w:rsidRPr="006E5202">
        <w:rPr>
          <w:spacing w:val="-10"/>
        </w:rPr>
        <w:t xml:space="preserve"> </w:t>
      </w:r>
      <w:r w:rsidRPr="006E5202">
        <w:t>by</w:t>
      </w:r>
      <w:r w:rsidRPr="006E5202">
        <w:rPr>
          <w:spacing w:val="-14"/>
        </w:rPr>
        <w:t xml:space="preserve"> </w:t>
      </w:r>
      <w:r w:rsidRPr="006E5202">
        <w:t>the</w:t>
      </w:r>
      <w:r w:rsidRPr="006E5202">
        <w:rPr>
          <w:spacing w:val="-13"/>
        </w:rPr>
        <w:t xml:space="preserve"> </w:t>
      </w:r>
      <w:r w:rsidRPr="006E5202">
        <w:t>insurer shall promptly give notice to the other Party.</w:t>
      </w:r>
    </w:p>
    <w:p w:rsidR="006E5202" w:rsidRPr="006E5202" w:rsidRDefault="006E5202" w:rsidP="00560043">
      <w:pPr>
        <w:numPr>
          <w:ilvl w:val="2"/>
          <w:numId w:val="229"/>
        </w:numPr>
        <w:tabs>
          <w:tab w:val="left" w:pos="1199"/>
          <w:tab w:val="left" w:pos="1224"/>
        </w:tabs>
        <w:spacing w:before="244" w:line="230" w:lineRule="auto"/>
        <w:ind w:left="1224" w:right="500" w:hanging="732"/>
        <w:jc w:val="both"/>
        <w:rPr>
          <w:color w:val="221F1F"/>
        </w:rPr>
      </w:pPr>
      <w:r w:rsidRPr="006E5202">
        <w:t>If</w:t>
      </w:r>
      <w:r w:rsidRPr="006E5202">
        <w:rPr>
          <w:spacing w:val="-5"/>
        </w:rPr>
        <w:t xml:space="preserve"> </w:t>
      </w:r>
      <w:r w:rsidRPr="006E5202">
        <w:t>the</w:t>
      </w:r>
      <w:r w:rsidRPr="006E5202">
        <w:rPr>
          <w:spacing w:val="-9"/>
        </w:rPr>
        <w:t xml:space="preserve"> </w:t>
      </w:r>
      <w:r w:rsidRPr="006E5202">
        <w:t>insuring</w:t>
      </w:r>
      <w:r w:rsidRPr="006E5202">
        <w:rPr>
          <w:spacing w:val="-10"/>
        </w:rPr>
        <w:t xml:space="preserve"> </w:t>
      </w:r>
      <w:r w:rsidRPr="006E5202">
        <w:t>Party</w:t>
      </w:r>
      <w:r w:rsidRPr="006E5202">
        <w:rPr>
          <w:spacing w:val="-10"/>
        </w:rPr>
        <w:t xml:space="preserve"> </w:t>
      </w:r>
      <w:r w:rsidRPr="006E5202">
        <w:t>fails</w:t>
      </w:r>
      <w:r w:rsidRPr="006E5202">
        <w:rPr>
          <w:spacing w:val="-9"/>
        </w:rPr>
        <w:t xml:space="preserve"> </w:t>
      </w:r>
      <w:r w:rsidRPr="006E5202">
        <w:t>to</w:t>
      </w:r>
      <w:r w:rsidRPr="006E5202">
        <w:rPr>
          <w:spacing w:val="-6"/>
        </w:rPr>
        <w:t xml:space="preserve"> </w:t>
      </w:r>
      <w:r w:rsidRPr="006E5202">
        <w:t>effect</w:t>
      </w:r>
      <w:r w:rsidRPr="006E5202">
        <w:rPr>
          <w:spacing w:val="-9"/>
        </w:rPr>
        <w:t xml:space="preserve"> </w:t>
      </w:r>
      <w:r w:rsidRPr="006E5202">
        <w:t>and</w:t>
      </w:r>
      <w:r w:rsidRPr="006E5202">
        <w:rPr>
          <w:spacing w:val="-6"/>
        </w:rPr>
        <w:t xml:space="preserve"> </w:t>
      </w:r>
      <w:r w:rsidRPr="006E5202">
        <w:t>keep</w:t>
      </w:r>
      <w:r w:rsidRPr="006E5202">
        <w:rPr>
          <w:spacing w:val="-6"/>
        </w:rPr>
        <w:t xml:space="preserve"> </w:t>
      </w:r>
      <w:r w:rsidRPr="006E5202">
        <w:t>in</w:t>
      </w:r>
      <w:r w:rsidRPr="006E5202">
        <w:rPr>
          <w:spacing w:val="-10"/>
        </w:rPr>
        <w:t xml:space="preserve"> </w:t>
      </w:r>
      <w:r w:rsidRPr="006E5202">
        <w:t>force</w:t>
      </w:r>
      <w:r w:rsidRPr="006E5202">
        <w:rPr>
          <w:spacing w:val="-9"/>
        </w:rPr>
        <w:t xml:space="preserve"> </w:t>
      </w:r>
      <w:r w:rsidRPr="006E5202">
        <w:t>any</w:t>
      </w:r>
      <w:r w:rsidRPr="006E5202">
        <w:rPr>
          <w:spacing w:val="-10"/>
        </w:rPr>
        <w:t xml:space="preserve"> </w:t>
      </w:r>
      <w:r w:rsidRPr="006E5202">
        <w:t>of</w:t>
      </w:r>
      <w:r w:rsidRPr="006E5202">
        <w:rPr>
          <w:spacing w:val="-9"/>
        </w:rPr>
        <w:t xml:space="preserve"> </w:t>
      </w:r>
      <w:r w:rsidRPr="006E5202">
        <w:t>the</w:t>
      </w:r>
      <w:r w:rsidRPr="006E5202">
        <w:rPr>
          <w:spacing w:val="-9"/>
        </w:rPr>
        <w:t xml:space="preserve"> </w:t>
      </w:r>
      <w:r w:rsidRPr="006E5202">
        <w:t>insurances</w:t>
      </w:r>
      <w:r w:rsidRPr="006E5202">
        <w:rPr>
          <w:spacing w:val="-9"/>
        </w:rPr>
        <w:t xml:space="preserve"> </w:t>
      </w:r>
      <w:r w:rsidRPr="006E5202">
        <w:t>it</w:t>
      </w:r>
      <w:r w:rsidRPr="006E5202">
        <w:rPr>
          <w:spacing w:val="-9"/>
        </w:rPr>
        <w:t xml:space="preserve"> </w:t>
      </w:r>
      <w:r w:rsidRPr="006E5202">
        <w:t>is</w:t>
      </w:r>
      <w:r w:rsidRPr="006E5202">
        <w:rPr>
          <w:spacing w:val="-9"/>
        </w:rPr>
        <w:t xml:space="preserve"> </w:t>
      </w:r>
      <w:r w:rsidRPr="006E5202">
        <w:t>required</w:t>
      </w:r>
      <w:r w:rsidRPr="006E5202">
        <w:rPr>
          <w:spacing w:val="-6"/>
        </w:rPr>
        <w:t xml:space="preserve"> </w:t>
      </w:r>
      <w:r w:rsidRPr="006E5202">
        <w:t>to</w:t>
      </w:r>
      <w:r w:rsidRPr="006E5202">
        <w:rPr>
          <w:spacing w:val="-6"/>
        </w:rPr>
        <w:t xml:space="preserve"> </w:t>
      </w:r>
      <w:r w:rsidRPr="006E5202">
        <w:t>effect</w:t>
      </w:r>
      <w:r w:rsidRPr="006E5202">
        <w:rPr>
          <w:spacing w:val="-9"/>
        </w:rPr>
        <w:t xml:space="preserve"> </w:t>
      </w:r>
      <w:r w:rsidRPr="006E5202">
        <w:t>and</w:t>
      </w:r>
      <w:r w:rsidRPr="006E5202">
        <w:rPr>
          <w:spacing w:val="-6"/>
        </w:rPr>
        <w:t xml:space="preserve"> </w:t>
      </w:r>
      <w:r w:rsidRPr="006E5202">
        <w:t>maintain under the Contractor fails to provide satisfactory evidence and copies of policies in accordance with this Sub- Clause, the other Party may (at its option and without prejudice to any other right or remedy) effect insurance for the relevant coverage and pay the premiums due. The insuring Party shall pay the amount of these premiums to the other Party, and the Contract Price shall be adjusted accordingly.</w:t>
      </w:r>
    </w:p>
    <w:p w:rsidR="006E5202" w:rsidRPr="006E5202" w:rsidRDefault="006E5202" w:rsidP="00560043">
      <w:pPr>
        <w:numPr>
          <w:ilvl w:val="2"/>
          <w:numId w:val="229"/>
        </w:numPr>
        <w:tabs>
          <w:tab w:val="left" w:pos="1211"/>
          <w:tab w:val="left" w:pos="1224"/>
        </w:tabs>
        <w:spacing w:before="244" w:line="232" w:lineRule="auto"/>
        <w:ind w:left="1224" w:right="497" w:hanging="732"/>
        <w:jc w:val="both"/>
        <w:rPr>
          <w:color w:val="221F1F"/>
        </w:rPr>
      </w:pPr>
      <w:r w:rsidRPr="006E5202">
        <w:t>Nothing</w:t>
      </w:r>
      <w:r w:rsidRPr="006E5202">
        <w:rPr>
          <w:spacing w:val="-4"/>
        </w:rPr>
        <w:t xml:space="preserve"> </w:t>
      </w:r>
      <w:r w:rsidRPr="006E5202">
        <w:t>in</w:t>
      </w:r>
      <w:r w:rsidRPr="006E5202">
        <w:rPr>
          <w:spacing w:val="-4"/>
        </w:rPr>
        <w:t xml:space="preserve"> </w:t>
      </w:r>
      <w:r w:rsidRPr="006E5202">
        <w:t>this</w:t>
      </w:r>
      <w:r w:rsidRPr="006E5202">
        <w:rPr>
          <w:spacing w:val="-3"/>
        </w:rPr>
        <w:t xml:space="preserve"> </w:t>
      </w:r>
      <w:r w:rsidRPr="006E5202">
        <w:t>Clause</w:t>
      </w:r>
      <w:r w:rsidRPr="006E5202">
        <w:rPr>
          <w:spacing w:val="-3"/>
        </w:rPr>
        <w:t xml:space="preserve"> </w:t>
      </w:r>
      <w:r w:rsidRPr="006E5202">
        <w:t>limits</w:t>
      </w:r>
      <w:r w:rsidRPr="006E5202">
        <w:rPr>
          <w:spacing w:val="-3"/>
        </w:rPr>
        <w:t xml:space="preserve"> </w:t>
      </w:r>
      <w:r w:rsidRPr="006E5202">
        <w:t>the</w:t>
      </w:r>
      <w:r w:rsidRPr="006E5202">
        <w:rPr>
          <w:spacing w:val="-3"/>
        </w:rPr>
        <w:t xml:space="preserve"> </w:t>
      </w:r>
      <w:r w:rsidRPr="006E5202">
        <w:t>obligations,</w:t>
      </w:r>
      <w:r w:rsidRPr="006E5202">
        <w:rPr>
          <w:spacing w:val="-1"/>
        </w:rPr>
        <w:t xml:space="preserve"> </w:t>
      </w:r>
      <w:r w:rsidRPr="006E5202">
        <w:t>liabilities</w:t>
      </w:r>
      <w:r w:rsidRPr="006E5202">
        <w:rPr>
          <w:spacing w:val="-3"/>
        </w:rPr>
        <w:t xml:space="preserve"> </w:t>
      </w:r>
      <w:r w:rsidRPr="006E5202">
        <w:t>or</w:t>
      </w:r>
      <w:r w:rsidRPr="006E5202">
        <w:rPr>
          <w:spacing w:val="-3"/>
        </w:rPr>
        <w:t xml:space="preserve"> </w:t>
      </w:r>
      <w:r w:rsidRPr="006E5202">
        <w:t>responsibilities</w:t>
      </w:r>
      <w:r w:rsidRPr="006E5202">
        <w:rPr>
          <w:spacing w:val="-3"/>
        </w:rPr>
        <w:t xml:space="preserve"> </w:t>
      </w:r>
      <w:r w:rsidRPr="006E5202">
        <w:t>of the</w:t>
      </w:r>
      <w:r w:rsidRPr="006E5202">
        <w:rPr>
          <w:spacing w:val="-3"/>
        </w:rPr>
        <w:t xml:space="preserve"> </w:t>
      </w:r>
      <w:r w:rsidRPr="006E5202">
        <w:t>Contractor or</w:t>
      </w:r>
      <w:r w:rsidRPr="006E5202">
        <w:rPr>
          <w:spacing w:val="-3"/>
        </w:rPr>
        <w:t xml:space="preserve"> </w:t>
      </w:r>
      <w:r w:rsidRPr="006E5202">
        <w:t>the</w:t>
      </w:r>
      <w:r w:rsidRPr="006E5202">
        <w:rPr>
          <w:spacing w:val="-3"/>
        </w:rPr>
        <w:t xml:space="preserve"> </w:t>
      </w:r>
      <w:r w:rsidRPr="006E5202">
        <w:t>Procuring Entity, under the other terms of the Contractor otherwise. Any amounts not insured or not recovered from the insurers shall be borne by the Contractor and/or the Procuring Entity.</w:t>
      </w:r>
    </w:p>
    <w:p w:rsidR="006E5202" w:rsidRPr="006E5202" w:rsidRDefault="006E5202" w:rsidP="00560043">
      <w:pPr>
        <w:numPr>
          <w:ilvl w:val="2"/>
          <w:numId w:val="229"/>
        </w:numPr>
        <w:tabs>
          <w:tab w:val="left" w:pos="1211"/>
          <w:tab w:val="left" w:pos="1224"/>
        </w:tabs>
        <w:spacing w:before="238" w:line="230" w:lineRule="auto"/>
        <w:ind w:left="1224" w:right="491" w:hanging="732"/>
        <w:jc w:val="both"/>
        <w:rPr>
          <w:color w:val="221F1F"/>
        </w:rPr>
      </w:pPr>
      <w:r w:rsidRPr="006E5202">
        <w:t>Procuring</w:t>
      </w:r>
      <w:r w:rsidRPr="006E5202">
        <w:rPr>
          <w:spacing w:val="-8"/>
        </w:rPr>
        <w:t xml:space="preserve"> </w:t>
      </w:r>
      <w:r w:rsidRPr="006E5202">
        <w:t>Entity</w:t>
      </w:r>
      <w:r w:rsidRPr="006E5202">
        <w:rPr>
          <w:spacing w:val="-8"/>
        </w:rPr>
        <w:t xml:space="preserve"> </w:t>
      </w:r>
      <w:r w:rsidRPr="006E5202">
        <w:t>in</w:t>
      </w:r>
      <w:r w:rsidRPr="006E5202">
        <w:rPr>
          <w:spacing w:val="-8"/>
        </w:rPr>
        <w:t xml:space="preserve"> </w:t>
      </w:r>
      <w:r w:rsidRPr="006E5202">
        <w:t>accordance</w:t>
      </w:r>
      <w:r w:rsidRPr="006E5202">
        <w:rPr>
          <w:spacing w:val="-3"/>
        </w:rPr>
        <w:t xml:space="preserve"> </w:t>
      </w:r>
      <w:r w:rsidRPr="006E5202">
        <w:t>with</w:t>
      </w:r>
      <w:r w:rsidRPr="006E5202">
        <w:rPr>
          <w:spacing w:val="-8"/>
        </w:rPr>
        <w:t xml:space="preserve"> </w:t>
      </w:r>
      <w:r w:rsidRPr="006E5202">
        <w:t>these</w:t>
      </w:r>
      <w:r w:rsidRPr="006E5202">
        <w:rPr>
          <w:spacing w:val="-7"/>
        </w:rPr>
        <w:t xml:space="preserve"> </w:t>
      </w:r>
      <w:r w:rsidRPr="006E5202">
        <w:t>obligations,</w:t>
      </w:r>
      <w:r w:rsidRPr="006E5202">
        <w:rPr>
          <w:spacing w:val="-5"/>
        </w:rPr>
        <w:t xml:space="preserve"> </w:t>
      </w:r>
      <w:r w:rsidRPr="006E5202">
        <w:t>liabilitieso</w:t>
      </w:r>
      <w:r w:rsidRPr="006E5202">
        <w:rPr>
          <w:spacing w:val="-4"/>
        </w:rPr>
        <w:t xml:space="preserve"> </w:t>
      </w:r>
      <w:r w:rsidRPr="006E5202">
        <w:t>r</w:t>
      </w:r>
      <w:r w:rsidRPr="006E5202">
        <w:rPr>
          <w:spacing w:val="-7"/>
        </w:rPr>
        <w:t xml:space="preserve"> </w:t>
      </w:r>
      <w:r w:rsidRPr="006E5202">
        <w:t>responsibilities.</w:t>
      </w:r>
      <w:r w:rsidRPr="006E5202">
        <w:rPr>
          <w:spacing w:val="-5"/>
        </w:rPr>
        <w:t xml:space="preserve"> </w:t>
      </w:r>
      <w:r w:rsidRPr="006E5202">
        <w:t>However,</w:t>
      </w:r>
      <w:r w:rsidRPr="006E5202">
        <w:rPr>
          <w:spacing w:val="-5"/>
        </w:rPr>
        <w:t xml:space="preserve"> </w:t>
      </w:r>
      <w:r w:rsidRPr="006E5202">
        <w:t>if</w:t>
      </w:r>
      <w:r w:rsidRPr="006E5202">
        <w:rPr>
          <w:spacing w:val="-3"/>
        </w:rPr>
        <w:t xml:space="preserve"> </w:t>
      </w:r>
      <w:r w:rsidRPr="006E5202">
        <w:t>the</w:t>
      </w:r>
      <w:r w:rsidRPr="006E5202">
        <w:rPr>
          <w:spacing w:val="-7"/>
        </w:rPr>
        <w:t xml:space="preserve"> </w:t>
      </w:r>
      <w:r w:rsidRPr="006E5202">
        <w:t>insuring Party fails to effect and keep in force an insurance which is available and which it is required to effect and maintain under</w:t>
      </w:r>
      <w:r w:rsidRPr="006E5202">
        <w:rPr>
          <w:spacing w:val="-2"/>
        </w:rPr>
        <w:t xml:space="preserve"> </w:t>
      </w:r>
      <w:r w:rsidRPr="006E5202">
        <w:t>the</w:t>
      </w:r>
      <w:r w:rsidRPr="006E5202">
        <w:rPr>
          <w:spacing w:val="-2"/>
        </w:rPr>
        <w:t xml:space="preserve"> </w:t>
      </w:r>
      <w:r w:rsidRPr="006E5202">
        <w:t>Contract, and the</w:t>
      </w:r>
      <w:r w:rsidRPr="006E5202">
        <w:rPr>
          <w:spacing w:val="-2"/>
        </w:rPr>
        <w:t xml:space="preserve"> </w:t>
      </w:r>
      <w:r w:rsidRPr="006E5202">
        <w:t>other Party</w:t>
      </w:r>
      <w:r w:rsidRPr="006E5202">
        <w:rPr>
          <w:spacing w:val="-3"/>
        </w:rPr>
        <w:t xml:space="preserve"> </w:t>
      </w:r>
      <w:r w:rsidRPr="006E5202">
        <w:t>neither</w:t>
      </w:r>
      <w:r w:rsidRPr="006E5202">
        <w:rPr>
          <w:spacing w:val="-2"/>
        </w:rPr>
        <w:t xml:space="preserve"> </w:t>
      </w:r>
      <w:r w:rsidRPr="006E5202">
        <w:t>approves the</w:t>
      </w:r>
      <w:r w:rsidRPr="006E5202">
        <w:rPr>
          <w:spacing w:val="-2"/>
        </w:rPr>
        <w:t xml:space="preserve"> </w:t>
      </w:r>
      <w:r w:rsidRPr="006E5202">
        <w:t>omission nor</w:t>
      </w:r>
      <w:r w:rsidRPr="006E5202">
        <w:rPr>
          <w:spacing w:val="-2"/>
        </w:rPr>
        <w:t xml:space="preserve"> </w:t>
      </w:r>
      <w:r w:rsidRPr="006E5202">
        <w:t>effects</w:t>
      </w:r>
      <w:r w:rsidRPr="006E5202">
        <w:rPr>
          <w:spacing w:val="-2"/>
        </w:rPr>
        <w:t xml:space="preserve"> </w:t>
      </w:r>
      <w:r w:rsidRPr="006E5202">
        <w:t>insurance</w:t>
      </w:r>
      <w:r w:rsidRPr="006E5202">
        <w:rPr>
          <w:spacing w:val="-2"/>
        </w:rPr>
        <w:t xml:space="preserve"> </w:t>
      </w:r>
      <w:r w:rsidRPr="006E5202">
        <w:t>for</w:t>
      </w:r>
      <w:r w:rsidRPr="006E5202">
        <w:rPr>
          <w:spacing w:val="-2"/>
        </w:rPr>
        <w:t xml:space="preserve"> </w:t>
      </w:r>
      <w:r w:rsidRPr="006E5202">
        <w:t>the coverage</w:t>
      </w:r>
      <w:r w:rsidRPr="006E5202">
        <w:rPr>
          <w:spacing w:val="-7"/>
        </w:rPr>
        <w:t xml:space="preserve"> </w:t>
      </w:r>
      <w:r w:rsidRPr="006E5202">
        <w:t>relevant</w:t>
      </w:r>
      <w:r w:rsidRPr="006E5202">
        <w:rPr>
          <w:spacing w:val="-7"/>
        </w:rPr>
        <w:t xml:space="preserve"> </w:t>
      </w:r>
      <w:r w:rsidRPr="006E5202">
        <w:t>to</w:t>
      </w:r>
      <w:r w:rsidRPr="006E5202">
        <w:rPr>
          <w:spacing w:val="-4"/>
        </w:rPr>
        <w:t xml:space="preserve"> </w:t>
      </w:r>
      <w:r w:rsidRPr="006E5202">
        <w:t>this</w:t>
      </w:r>
      <w:r w:rsidRPr="006E5202">
        <w:rPr>
          <w:spacing w:val="-7"/>
        </w:rPr>
        <w:t xml:space="preserve"> </w:t>
      </w:r>
      <w:r w:rsidRPr="006E5202">
        <w:t>default,</w:t>
      </w:r>
      <w:r w:rsidRPr="006E5202">
        <w:rPr>
          <w:spacing w:val="-5"/>
        </w:rPr>
        <w:t xml:space="preserve"> </w:t>
      </w:r>
      <w:r w:rsidRPr="006E5202">
        <w:t>any</w:t>
      </w:r>
      <w:r w:rsidRPr="006E5202">
        <w:rPr>
          <w:spacing w:val="-8"/>
        </w:rPr>
        <w:t xml:space="preserve"> </w:t>
      </w:r>
      <w:r w:rsidRPr="006E5202">
        <w:t>moneys</w:t>
      </w:r>
      <w:r w:rsidRPr="006E5202">
        <w:rPr>
          <w:spacing w:val="-7"/>
        </w:rPr>
        <w:t xml:space="preserve"> </w:t>
      </w:r>
      <w:r w:rsidRPr="006E5202">
        <w:t>which</w:t>
      </w:r>
      <w:r w:rsidRPr="006E5202">
        <w:rPr>
          <w:spacing w:val="-8"/>
        </w:rPr>
        <w:t xml:space="preserve"> </w:t>
      </w:r>
      <w:r w:rsidRPr="006E5202">
        <w:t>should</w:t>
      </w:r>
      <w:r w:rsidRPr="006E5202">
        <w:rPr>
          <w:spacing w:val="-4"/>
        </w:rPr>
        <w:t xml:space="preserve"> </w:t>
      </w:r>
      <w:r w:rsidRPr="006E5202">
        <w:t>have</w:t>
      </w:r>
      <w:r w:rsidRPr="006E5202">
        <w:rPr>
          <w:spacing w:val="-7"/>
        </w:rPr>
        <w:t xml:space="preserve"> </w:t>
      </w:r>
      <w:r w:rsidRPr="006E5202">
        <w:t>been</w:t>
      </w:r>
      <w:r w:rsidRPr="006E5202">
        <w:rPr>
          <w:spacing w:val="-8"/>
        </w:rPr>
        <w:t xml:space="preserve"> </w:t>
      </w:r>
      <w:r w:rsidRPr="006E5202">
        <w:t>recoverable</w:t>
      </w:r>
      <w:r w:rsidRPr="006E5202">
        <w:rPr>
          <w:spacing w:val="-7"/>
        </w:rPr>
        <w:t xml:space="preserve"> </w:t>
      </w:r>
      <w:r w:rsidRPr="006E5202">
        <w:t>under</w:t>
      </w:r>
      <w:r w:rsidRPr="006E5202">
        <w:rPr>
          <w:spacing w:val="-7"/>
        </w:rPr>
        <w:t xml:space="preserve"> </w:t>
      </w:r>
      <w:r w:rsidRPr="006E5202">
        <w:t>this</w:t>
      </w:r>
      <w:r w:rsidRPr="006E5202">
        <w:rPr>
          <w:spacing w:val="-7"/>
        </w:rPr>
        <w:t xml:space="preserve"> </w:t>
      </w:r>
      <w:r w:rsidRPr="006E5202">
        <w:t>insurance</w:t>
      </w:r>
      <w:r w:rsidRPr="006E5202">
        <w:rPr>
          <w:spacing w:val="-7"/>
        </w:rPr>
        <w:t xml:space="preserve"> </w:t>
      </w:r>
      <w:r w:rsidRPr="006E5202">
        <w:t>shall be paid by the insuring Party.</w:t>
      </w:r>
    </w:p>
    <w:p w:rsidR="006E5202" w:rsidRPr="006E5202" w:rsidRDefault="006E5202" w:rsidP="00560043">
      <w:pPr>
        <w:numPr>
          <w:ilvl w:val="2"/>
          <w:numId w:val="229"/>
        </w:numPr>
        <w:tabs>
          <w:tab w:val="left" w:pos="1187"/>
          <w:tab w:val="left" w:pos="1224"/>
        </w:tabs>
        <w:spacing w:before="248" w:line="228" w:lineRule="auto"/>
        <w:ind w:left="1224" w:right="499" w:hanging="732"/>
        <w:jc w:val="both"/>
        <w:rPr>
          <w:color w:val="221F1F"/>
        </w:rPr>
      </w:pPr>
      <w:r w:rsidRPr="006E5202">
        <w:t>Payments by one Party to the other Party shall be subject to Sub-Clause 2.5 [Procuring Entity's Claims] or Sub- Clause 20.1 [Contractor's Claims], as applicable.</w:t>
      </w:r>
    </w:p>
    <w:p w:rsidR="006E5202" w:rsidRPr="006E5202" w:rsidRDefault="006E5202" w:rsidP="00560043">
      <w:pPr>
        <w:numPr>
          <w:ilvl w:val="2"/>
          <w:numId w:val="229"/>
        </w:numPr>
        <w:tabs>
          <w:tab w:val="left" w:pos="1191"/>
          <w:tab w:val="left" w:pos="1224"/>
        </w:tabs>
        <w:spacing w:before="245" w:line="230" w:lineRule="auto"/>
        <w:ind w:left="1224" w:right="495" w:hanging="732"/>
        <w:jc w:val="both"/>
        <w:rPr>
          <w:color w:val="221F1F"/>
        </w:rPr>
      </w:pPr>
      <w:r w:rsidRPr="006E5202">
        <w:t xml:space="preserve">The Contractor shall be entitled to place all insurance relating to the Contract (including, but not limited to </w:t>
      </w:r>
      <w:r w:rsidRPr="006E5202">
        <w:lastRenderedPageBreak/>
        <w:t>the insurance referred to Clause 18) with insurers from any eligible source country.</w:t>
      </w:r>
    </w:p>
    <w:p w:rsidR="006E5202" w:rsidRPr="006E5202" w:rsidRDefault="006E5202" w:rsidP="00560043">
      <w:pPr>
        <w:numPr>
          <w:ilvl w:val="1"/>
          <w:numId w:val="229"/>
        </w:numPr>
        <w:tabs>
          <w:tab w:val="left" w:pos="1212"/>
        </w:tabs>
        <w:spacing w:line="244" w:lineRule="exact"/>
        <w:ind w:left="1212" w:hanging="720"/>
        <w:outlineLvl w:val="6"/>
        <w:rPr>
          <w:b/>
          <w:bCs/>
        </w:rPr>
      </w:pPr>
      <w:r w:rsidRPr="006E5202">
        <w:rPr>
          <w:b/>
          <w:bCs/>
          <w:noProof/>
          <w:lang w:val="en-GB" w:eastAsia="en-GB"/>
        </w:rPr>
        <mc:AlternateContent>
          <mc:Choice Requires="wpg">
            <w:drawing>
              <wp:anchor distT="0" distB="0" distL="0" distR="0" simplePos="0" relativeHeight="251765760" behindDoc="1" locked="0" layoutInCell="1" allowOverlap="1" wp14:anchorId="78EC744D" wp14:editId="22369646">
                <wp:simplePos x="0" y="0"/>
                <wp:positionH relativeFrom="page">
                  <wp:posOffset>-1372</wp:posOffset>
                </wp:positionH>
                <wp:positionV relativeFrom="page">
                  <wp:posOffset>10238638</wp:posOffset>
                </wp:positionV>
                <wp:extent cx="7562215" cy="311150"/>
                <wp:effectExtent l="0" t="0" r="0" b="0"/>
                <wp:wrapNone/>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544" name="Graphic 544"/>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545" name="Graphic 545"/>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5B9873" id="Group 543" o:spid="_x0000_s1026" style="position:absolute;margin-left:-.1pt;margin-top:806.2pt;width:595.45pt;height:24.5pt;z-index:-251550720;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">
                <v:shape id="Graphic 544"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" path="m944880,l,,,307975r790575,l839470,300355r41910,-22225l915035,245110r22225,-42545l944880,153670,944880,xe" fillcolor="#00a650" stroked="f">
                  <v:path arrowok="t"/>
                </v:shape>
                <v:shape id="Graphic 545"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" path="m944880,l,,,307975r790575,l839470,300355r41910,-22225l915035,245110r22225,-42545l944880,153670,944880,em,635r7560310,e" filled="f" strokecolor="#00a650" strokeweight=".07617mm">
                  <v:path arrowok="t"/>
                </v:shape>
                <w10:wrap anchorx="page" anchory="page"/>
              </v:group>
            </w:pict>
          </mc:Fallback>
        </mc:AlternateContent>
      </w:r>
      <w:r w:rsidRPr="006E5202">
        <w:rPr>
          <w:b/>
          <w:bCs/>
        </w:rPr>
        <w:t>Insurance</w:t>
      </w:r>
      <w:r w:rsidRPr="006E5202">
        <w:rPr>
          <w:b/>
          <w:bCs/>
          <w:spacing w:val="-8"/>
        </w:rPr>
        <w:t xml:space="preserve"> </w:t>
      </w:r>
      <w:r w:rsidRPr="006E5202">
        <w:rPr>
          <w:b/>
          <w:bCs/>
        </w:rPr>
        <w:t>for</w:t>
      </w:r>
      <w:r w:rsidRPr="006E5202">
        <w:rPr>
          <w:b/>
          <w:bCs/>
          <w:spacing w:val="-5"/>
        </w:rPr>
        <w:t xml:space="preserve"> </w:t>
      </w:r>
      <w:r w:rsidRPr="006E5202">
        <w:rPr>
          <w:b/>
          <w:bCs/>
        </w:rPr>
        <w:t>Works</w:t>
      </w:r>
      <w:r w:rsidRPr="006E5202">
        <w:rPr>
          <w:b/>
          <w:bCs/>
          <w:spacing w:val="-13"/>
        </w:rPr>
        <w:t xml:space="preserve"> </w:t>
      </w:r>
      <w:r w:rsidRPr="006E5202">
        <w:rPr>
          <w:b/>
          <w:bCs/>
        </w:rPr>
        <w:t>and</w:t>
      </w:r>
      <w:r w:rsidRPr="006E5202">
        <w:rPr>
          <w:b/>
          <w:bCs/>
          <w:spacing w:val="-5"/>
        </w:rPr>
        <w:t xml:space="preserve"> </w:t>
      </w:r>
      <w:r w:rsidRPr="006E5202">
        <w:rPr>
          <w:b/>
          <w:bCs/>
        </w:rPr>
        <w:t>Contractor's</w:t>
      </w:r>
      <w:r w:rsidRPr="006E5202">
        <w:rPr>
          <w:b/>
          <w:bCs/>
          <w:spacing w:val="-6"/>
        </w:rPr>
        <w:t xml:space="preserve"> </w:t>
      </w:r>
      <w:r w:rsidRPr="006E5202">
        <w:rPr>
          <w:b/>
          <w:bCs/>
          <w:spacing w:val="-2"/>
        </w:rPr>
        <w:t>Equipment</w:t>
      </w:r>
    </w:p>
    <w:p w:rsidR="006E5202" w:rsidRPr="006E5202" w:rsidRDefault="006E5202" w:rsidP="00560043">
      <w:pPr>
        <w:numPr>
          <w:ilvl w:val="2"/>
          <w:numId w:val="229"/>
        </w:numPr>
        <w:tabs>
          <w:tab w:val="left" w:pos="1211"/>
          <w:tab w:val="left" w:pos="1224"/>
        </w:tabs>
        <w:spacing w:before="243" w:line="230" w:lineRule="auto"/>
        <w:ind w:left="1224" w:right="490" w:hanging="732"/>
        <w:jc w:val="both"/>
        <w:rPr>
          <w:color w:val="221F1F"/>
        </w:rPr>
      </w:pPr>
      <w:r w:rsidRPr="006E5202">
        <w:t>The</w:t>
      </w:r>
      <w:r w:rsidRPr="006E5202">
        <w:rPr>
          <w:spacing w:val="-4"/>
        </w:rPr>
        <w:t xml:space="preserve"> </w:t>
      </w:r>
      <w:r w:rsidRPr="006E5202">
        <w:t>insuring</w:t>
      </w:r>
      <w:r w:rsidRPr="006E5202">
        <w:rPr>
          <w:spacing w:val="-5"/>
        </w:rPr>
        <w:t xml:space="preserve"> </w:t>
      </w:r>
      <w:r w:rsidRPr="006E5202">
        <w:t>Party</w:t>
      </w:r>
      <w:r w:rsidRPr="006E5202">
        <w:rPr>
          <w:spacing w:val="-5"/>
        </w:rPr>
        <w:t xml:space="preserve"> </w:t>
      </w:r>
      <w:r w:rsidRPr="006E5202">
        <w:t>shall</w:t>
      </w:r>
      <w:r w:rsidRPr="006E5202">
        <w:rPr>
          <w:spacing w:val="-4"/>
        </w:rPr>
        <w:t xml:space="preserve"> </w:t>
      </w:r>
      <w:r w:rsidRPr="006E5202">
        <w:t>insure</w:t>
      </w:r>
      <w:r w:rsidRPr="006E5202">
        <w:rPr>
          <w:spacing w:val="-4"/>
        </w:rPr>
        <w:t xml:space="preserve"> </w:t>
      </w:r>
      <w:r w:rsidRPr="006E5202">
        <w:t>the</w:t>
      </w:r>
      <w:r w:rsidRPr="006E5202">
        <w:rPr>
          <w:spacing w:val="-1"/>
        </w:rPr>
        <w:t xml:space="preserve"> </w:t>
      </w:r>
      <w:r w:rsidRPr="006E5202">
        <w:t>Works,</w:t>
      </w:r>
      <w:r w:rsidRPr="006E5202">
        <w:rPr>
          <w:spacing w:val="-8"/>
        </w:rPr>
        <w:t xml:space="preserve"> </w:t>
      </w:r>
      <w:r w:rsidRPr="006E5202">
        <w:t>Plant,</w:t>
      </w:r>
      <w:r w:rsidRPr="006E5202">
        <w:rPr>
          <w:spacing w:val="-2"/>
        </w:rPr>
        <w:t xml:space="preserve"> </w:t>
      </w:r>
      <w:r w:rsidRPr="006E5202">
        <w:t>Material</w:t>
      </w:r>
      <w:r w:rsidRPr="006E5202">
        <w:rPr>
          <w:spacing w:val="-4"/>
        </w:rPr>
        <w:t xml:space="preserve"> </w:t>
      </w:r>
      <w:r w:rsidRPr="006E5202">
        <w:t>sand</w:t>
      </w:r>
      <w:r w:rsidRPr="006E5202">
        <w:rPr>
          <w:spacing w:val="-1"/>
        </w:rPr>
        <w:t xml:space="preserve"> </w:t>
      </w:r>
      <w:r w:rsidRPr="006E5202">
        <w:t>Contractor's</w:t>
      </w:r>
      <w:r w:rsidRPr="006E5202">
        <w:rPr>
          <w:spacing w:val="-4"/>
        </w:rPr>
        <w:t xml:space="preserve"> </w:t>
      </w:r>
      <w:r w:rsidRPr="006E5202">
        <w:t>Documents</w:t>
      </w:r>
      <w:r w:rsidRPr="006E5202">
        <w:rPr>
          <w:spacing w:val="-4"/>
        </w:rPr>
        <w:t xml:space="preserve"> </w:t>
      </w:r>
      <w:r w:rsidRPr="006E5202">
        <w:t>for</w:t>
      </w:r>
      <w:r w:rsidRPr="006E5202">
        <w:rPr>
          <w:spacing w:val="-4"/>
        </w:rPr>
        <w:t xml:space="preserve"> </w:t>
      </w:r>
      <w:r w:rsidRPr="006E5202">
        <w:t>not</w:t>
      </w:r>
      <w:r w:rsidRPr="006E5202">
        <w:rPr>
          <w:spacing w:val="-4"/>
        </w:rPr>
        <w:t xml:space="preserve"> </w:t>
      </w:r>
      <w:r w:rsidRPr="006E5202">
        <w:t>less</w:t>
      </w:r>
      <w:r w:rsidRPr="006E5202">
        <w:rPr>
          <w:spacing w:val="-4"/>
        </w:rPr>
        <w:t xml:space="preserve"> </w:t>
      </w:r>
      <w:r w:rsidRPr="006E5202">
        <w:t>than</w:t>
      </w:r>
      <w:r w:rsidRPr="006E5202">
        <w:rPr>
          <w:spacing w:val="-5"/>
        </w:rPr>
        <w:t xml:space="preserve"> </w:t>
      </w:r>
      <w:r w:rsidRPr="006E5202">
        <w:t>the full</w:t>
      </w:r>
      <w:r w:rsidRPr="006E5202">
        <w:rPr>
          <w:spacing w:val="-1"/>
        </w:rPr>
        <w:t xml:space="preserve"> </w:t>
      </w:r>
      <w:r w:rsidRPr="006E5202">
        <w:t>reinstatement</w:t>
      </w:r>
      <w:r w:rsidRPr="006E5202">
        <w:rPr>
          <w:spacing w:val="-1"/>
        </w:rPr>
        <w:t xml:space="preserve"> </w:t>
      </w:r>
      <w:r w:rsidRPr="006E5202">
        <w:t>cost</w:t>
      </w:r>
      <w:r w:rsidRPr="006E5202">
        <w:rPr>
          <w:spacing w:val="-1"/>
        </w:rPr>
        <w:t xml:space="preserve"> </w:t>
      </w:r>
      <w:r w:rsidRPr="006E5202">
        <w:t>including</w:t>
      </w:r>
      <w:r w:rsidRPr="006E5202">
        <w:rPr>
          <w:spacing w:val="-2"/>
        </w:rPr>
        <w:t xml:space="preserve"> </w:t>
      </w:r>
      <w:r w:rsidRPr="006E5202">
        <w:t>the</w:t>
      </w:r>
      <w:r w:rsidRPr="006E5202">
        <w:rPr>
          <w:spacing w:val="-1"/>
        </w:rPr>
        <w:t xml:space="preserve"> </w:t>
      </w:r>
      <w:r w:rsidRPr="006E5202">
        <w:t>costs</w:t>
      </w:r>
      <w:r w:rsidRPr="006E5202">
        <w:rPr>
          <w:spacing w:val="-1"/>
        </w:rPr>
        <w:t xml:space="preserve"> </w:t>
      </w:r>
      <w:r w:rsidRPr="006E5202">
        <w:t>of</w:t>
      </w:r>
      <w:r w:rsidRPr="006E5202">
        <w:rPr>
          <w:spacing w:val="-1"/>
        </w:rPr>
        <w:t xml:space="preserve"> </w:t>
      </w:r>
      <w:r w:rsidRPr="006E5202">
        <w:t>demolition, removal</w:t>
      </w:r>
      <w:r w:rsidRPr="006E5202">
        <w:rPr>
          <w:spacing w:val="-1"/>
        </w:rPr>
        <w:t xml:space="preserve"> </w:t>
      </w:r>
      <w:r w:rsidRPr="006E5202">
        <w:t>of</w:t>
      </w:r>
      <w:r w:rsidRPr="006E5202">
        <w:rPr>
          <w:spacing w:val="-1"/>
        </w:rPr>
        <w:t xml:space="preserve"> </w:t>
      </w:r>
      <w:r w:rsidRPr="006E5202">
        <w:t>debris</w:t>
      </w:r>
      <w:r w:rsidRPr="006E5202">
        <w:rPr>
          <w:spacing w:val="-1"/>
        </w:rPr>
        <w:t xml:space="preserve"> </w:t>
      </w:r>
      <w:r w:rsidRPr="006E5202">
        <w:t>and professional</w:t>
      </w:r>
      <w:r w:rsidRPr="006E5202">
        <w:rPr>
          <w:spacing w:val="-1"/>
        </w:rPr>
        <w:t xml:space="preserve"> </w:t>
      </w:r>
      <w:r w:rsidRPr="006E5202">
        <w:t>fees</w:t>
      </w:r>
      <w:r w:rsidRPr="006E5202">
        <w:rPr>
          <w:spacing w:val="-1"/>
        </w:rPr>
        <w:t xml:space="preserve"> </w:t>
      </w:r>
      <w:r w:rsidRPr="006E5202">
        <w:t>and profit. This</w:t>
      </w:r>
      <w:r w:rsidRPr="006E5202">
        <w:rPr>
          <w:spacing w:val="-10"/>
        </w:rPr>
        <w:t xml:space="preserve"> </w:t>
      </w:r>
      <w:r w:rsidRPr="006E5202">
        <w:t>insurance</w:t>
      </w:r>
      <w:r w:rsidRPr="006E5202">
        <w:rPr>
          <w:spacing w:val="-10"/>
        </w:rPr>
        <w:t xml:space="preserve"> </w:t>
      </w:r>
      <w:r w:rsidRPr="006E5202">
        <w:t>shall</w:t>
      </w:r>
      <w:r w:rsidRPr="006E5202">
        <w:rPr>
          <w:spacing w:val="-10"/>
        </w:rPr>
        <w:t xml:space="preserve"> </w:t>
      </w:r>
      <w:r w:rsidRPr="006E5202">
        <w:t>be</w:t>
      </w:r>
      <w:r w:rsidRPr="006E5202">
        <w:rPr>
          <w:spacing w:val="-10"/>
        </w:rPr>
        <w:t xml:space="preserve"> </w:t>
      </w:r>
      <w:r w:rsidRPr="006E5202">
        <w:t>effective</w:t>
      </w:r>
      <w:r w:rsidRPr="006E5202">
        <w:rPr>
          <w:spacing w:val="-10"/>
        </w:rPr>
        <w:t xml:space="preserve"> </w:t>
      </w:r>
      <w:r w:rsidRPr="006E5202">
        <w:t>from</w:t>
      </w:r>
      <w:r w:rsidRPr="006E5202">
        <w:rPr>
          <w:spacing w:val="-8"/>
        </w:rPr>
        <w:t xml:space="preserve"> </w:t>
      </w:r>
      <w:r w:rsidRPr="006E5202">
        <w:t>the</w:t>
      </w:r>
      <w:r w:rsidRPr="006E5202">
        <w:rPr>
          <w:spacing w:val="-10"/>
        </w:rPr>
        <w:t xml:space="preserve"> </w:t>
      </w:r>
      <w:r w:rsidRPr="006E5202">
        <w:t>date</w:t>
      </w:r>
      <w:r w:rsidRPr="006E5202">
        <w:rPr>
          <w:spacing w:val="-6"/>
        </w:rPr>
        <w:t xml:space="preserve"> </w:t>
      </w:r>
      <w:r w:rsidRPr="006E5202">
        <w:t>by</w:t>
      </w:r>
      <w:r w:rsidRPr="006E5202">
        <w:rPr>
          <w:spacing w:val="-11"/>
        </w:rPr>
        <w:t xml:space="preserve"> </w:t>
      </w:r>
      <w:r w:rsidRPr="006E5202">
        <w:t>which</w:t>
      </w:r>
      <w:r w:rsidRPr="006E5202">
        <w:rPr>
          <w:spacing w:val="-11"/>
        </w:rPr>
        <w:t xml:space="preserve"> </w:t>
      </w:r>
      <w:r w:rsidRPr="006E5202">
        <w:t>the</w:t>
      </w:r>
      <w:r w:rsidRPr="006E5202">
        <w:rPr>
          <w:spacing w:val="-10"/>
        </w:rPr>
        <w:t xml:space="preserve"> </w:t>
      </w:r>
      <w:r w:rsidRPr="006E5202">
        <w:t>evidence</w:t>
      </w:r>
      <w:r w:rsidRPr="006E5202">
        <w:rPr>
          <w:spacing w:val="-6"/>
        </w:rPr>
        <w:t xml:space="preserve"> </w:t>
      </w:r>
      <w:r w:rsidRPr="006E5202">
        <w:t>is</w:t>
      </w:r>
      <w:r w:rsidRPr="006E5202">
        <w:rPr>
          <w:spacing w:val="-6"/>
        </w:rPr>
        <w:t xml:space="preserve"> </w:t>
      </w:r>
      <w:r w:rsidRPr="006E5202">
        <w:t>to</w:t>
      </w:r>
      <w:r w:rsidRPr="006E5202">
        <w:rPr>
          <w:spacing w:val="-7"/>
        </w:rPr>
        <w:t xml:space="preserve"> </w:t>
      </w:r>
      <w:r w:rsidRPr="006E5202">
        <w:t>be</w:t>
      </w:r>
      <w:r w:rsidRPr="006E5202">
        <w:rPr>
          <w:spacing w:val="-10"/>
        </w:rPr>
        <w:t xml:space="preserve"> </w:t>
      </w:r>
      <w:r w:rsidRPr="006E5202">
        <w:t>submitted</w:t>
      </w:r>
      <w:r w:rsidRPr="006E5202">
        <w:rPr>
          <w:spacing w:val="-7"/>
        </w:rPr>
        <w:t xml:space="preserve"> </w:t>
      </w:r>
      <w:r w:rsidRPr="006E5202">
        <w:t>under</w:t>
      </w:r>
      <w:r w:rsidRPr="006E5202">
        <w:rPr>
          <w:spacing w:val="-6"/>
        </w:rPr>
        <w:t xml:space="preserve"> </w:t>
      </w:r>
      <w:r w:rsidRPr="006E5202">
        <w:t>sub-paragraph</w:t>
      </w:r>
    </w:p>
    <w:p w:rsidR="006E5202" w:rsidRPr="006E5202" w:rsidRDefault="006E5202" w:rsidP="006E5202">
      <w:pPr>
        <w:spacing w:line="230" w:lineRule="auto"/>
        <w:ind w:left="1224" w:right="493"/>
        <w:jc w:val="both"/>
      </w:pPr>
      <w:r w:rsidRPr="006E5202">
        <w:t>(a) of Sub-Clause 18.1 [General Requirements for Insurances], until the date of issue of the Taking-Over Certificate for the Works.</w:t>
      </w:r>
    </w:p>
    <w:p w:rsidR="006E5202" w:rsidRPr="006E5202" w:rsidRDefault="006E5202" w:rsidP="00560043">
      <w:pPr>
        <w:numPr>
          <w:ilvl w:val="2"/>
          <w:numId w:val="229"/>
        </w:numPr>
        <w:tabs>
          <w:tab w:val="left" w:pos="1211"/>
          <w:tab w:val="left" w:pos="1220"/>
        </w:tabs>
        <w:spacing w:before="246" w:line="230" w:lineRule="auto"/>
        <w:ind w:left="1220" w:right="490" w:hanging="728"/>
        <w:jc w:val="both"/>
        <w:rPr>
          <w:color w:val="221F1F"/>
        </w:rPr>
      </w:pPr>
      <w:r w:rsidRPr="006E5202">
        <w:t>The insuring Party shall maintain this insurance to provide cover until the date of issue of the Performance Certificate, for loss or damage for which the Contractor is liable arising from a cause occurring prior to the issue of the Taking-Over Certificate, and for loss or damage caused by the Contractor in the course of any other operations (including those under Clause 11 [Defects Liability]).</w:t>
      </w:r>
    </w:p>
    <w:p w:rsidR="006E5202" w:rsidRPr="006E5202" w:rsidRDefault="006E5202" w:rsidP="00560043">
      <w:pPr>
        <w:numPr>
          <w:ilvl w:val="2"/>
          <w:numId w:val="229"/>
        </w:numPr>
        <w:tabs>
          <w:tab w:val="left" w:pos="1211"/>
          <w:tab w:val="left" w:pos="1220"/>
        </w:tabs>
        <w:spacing w:before="245" w:line="230" w:lineRule="auto"/>
        <w:ind w:left="1220" w:right="493" w:hanging="732"/>
        <w:jc w:val="both"/>
        <w:rPr>
          <w:color w:val="221F1F"/>
        </w:rPr>
      </w:pPr>
      <w:r w:rsidRPr="006E5202">
        <w:t>The insuring Party shall insure the Contractor's Equipment for not less than the full replacement value, including</w:t>
      </w:r>
      <w:r w:rsidRPr="006E5202">
        <w:rPr>
          <w:spacing w:val="-4"/>
        </w:rPr>
        <w:t xml:space="preserve"> </w:t>
      </w:r>
      <w:r w:rsidRPr="006E5202">
        <w:t>delivery</w:t>
      </w:r>
      <w:r w:rsidRPr="006E5202">
        <w:rPr>
          <w:spacing w:val="-4"/>
        </w:rPr>
        <w:t xml:space="preserve"> </w:t>
      </w:r>
      <w:r w:rsidRPr="006E5202">
        <w:t>to</w:t>
      </w:r>
      <w:r w:rsidRPr="006E5202">
        <w:rPr>
          <w:spacing w:val="-1"/>
        </w:rPr>
        <w:t xml:space="preserve"> </w:t>
      </w:r>
      <w:r w:rsidRPr="006E5202">
        <w:t>Site.</w:t>
      </w:r>
      <w:r w:rsidRPr="006E5202">
        <w:rPr>
          <w:spacing w:val="-2"/>
        </w:rPr>
        <w:t xml:space="preserve"> </w:t>
      </w:r>
      <w:r w:rsidRPr="006E5202">
        <w:t>For</w:t>
      </w:r>
      <w:r w:rsidRPr="006E5202">
        <w:rPr>
          <w:spacing w:val="-3"/>
        </w:rPr>
        <w:t xml:space="preserve"> </w:t>
      </w:r>
      <w:r w:rsidRPr="006E5202">
        <w:t>each</w:t>
      </w:r>
      <w:r w:rsidRPr="006E5202">
        <w:rPr>
          <w:spacing w:val="-4"/>
        </w:rPr>
        <w:t xml:space="preserve"> </w:t>
      </w:r>
      <w:r w:rsidRPr="006E5202">
        <w:t>item</w:t>
      </w:r>
      <w:r w:rsidRPr="006E5202">
        <w:rPr>
          <w:spacing w:val="-2"/>
        </w:rPr>
        <w:t xml:space="preserve"> </w:t>
      </w:r>
      <w:r w:rsidRPr="006E5202">
        <w:t>of</w:t>
      </w:r>
      <w:r w:rsidRPr="006E5202">
        <w:rPr>
          <w:spacing w:val="-3"/>
        </w:rPr>
        <w:t xml:space="preserve"> </w:t>
      </w:r>
      <w:r w:rsidRPr="006E5202">
        <w:t>Contractor's</w:t>
      </w:r>
      <w:r w:rsidRPr="006E5202">
        <w:rPr>
          <w:spacing w:val="-3"/>
        </w:rPr>
        <w:t xml:space="preserve"> </w:t>
      </w:r>
      <w:r w:rsidRPr="006E5202">
        <w:t>Equipment,</w:t>
      </w:r>
      <w:r w:rsidRPr="006E5202">
        <w:rPr>
          <w:spacing w:val="-2"/>
        </w:rPr>
        <w:t xml:space="preserve"> </w:t>
      </w:r>
      <w:r w:rsidRPr="006E5202">
        <w:t>the</w:t>
      </w:r>
      <w:r w:rsidRPr="006E5202">
        <w:rPr>
          <w:spacing w:val="-3"/>
        </w:rPr>
        <w:t xml:space="preserve"> </w:t>
      </w:r>
      <w:r w:rsidRPr="006E5202">
        <w:t>insurance</w:t>
      </w:r>
      <w:r w:rsidRPr="006E5202">
        <w:rPr>
          <w:spacing w:val="-3"/>
        </w:rPr>
        <w:t xml:space="preserve"> </w:t>
      </w:r>
      <w:r w:rsidRPr="006E5202">
        <w:t>shall</w:t>
      </w:r>
      <w:r w:rsidRPr="006E5202">
        <w:rPr>
          <w:spacing w:val="-3"/>
        </w:rPr>
        <w:t xml:space="preserve"> </w:t>
      </w:r>
      <w:r w:rsidRPr="006E5202">
        <w:t>be</w:t>
      </w:r>
      <w:r w:rsidRPr="006E5202">
        <w:rPr>
          <w:spacing w:val="-3"/>
        </w:rPr>
        <w:t xml:space="preserve"> </w:t>
      </w:r>
      <w:r w:rsidRPr="006E5202">
        <w:t>effective while</w:t>
      </w:r>
      <w:r w:rsidRPr="006E5202">
        <w:rPr>
          <w:spacing w:val="-3"/>
        </w:rPr>
        <w:t xml:space="preserve"> </w:t>
      </w:r>
      <w:r w:rsidRPr="006E5202">
        <w:t>it is being transported to the Site and until it is no longer required as Contractor's Equipment.</w:t>
      </w:r>
    </w:p>
    <w:p w:rsidR="006E5202" w:rsidRPr="006E5202" w:rsidRDefault="006E5202" w:rsidP="00560043">
      <w:pPr>
        <w:numPr>
          <w:ilvl w:val="2"/>
          <w:numId w:val="229"/>
        </w:numPr>
        <w:tabs>
          <w:tab w:val="left" w:pos="1208"/>
        </w:tabs>
        <w:spacing w:before="231" w:line="250" w:lineRule="exact"/>
        <w:ind w:hanging="720"/>
        <w:rPr>
          <w:color w:val="221F1F"/>
        </w:rPr>
      </w:pPr>
      <w:r w:rsidRPr="006E5202">
        <w:t>Unless</w:t>
      </w:r>
      <w:r w:rsidRPr="006E5202">
        <w:rPr>
          <w:spacing w:val="-7"/>
        </w:rPr>
        <w:t xml:space="preserve"> </w:t>
      </w:r>
      <w:r w:rsidRPr="006E5202">
        <w:t>otherwise</w:t>
      </w:r>
      <w:r w:rsidRPr="006E5202">
        <w:rPr>
          <w:spacing w:val="-4"/>
        </w:rPr>
        <w:t xml:space="preserve"> </w:t>
      </w:r>
      <w:r w:rsidRPr="006E5202">
        <w:t>stated</w:t>
      </w:r>
      <w:r w:rsidRPr="006E5202">
        <w:rPr>
          <w:spacing w:val="-1"/>
        </w:rPr>
        <w:t xml:space="preserve"> </w:t>
      </w:r>
      <w:r w:rsidRPr="006E5202">
        <w:t>in</w:t>
      </w:r>
      <w:r w:rsidRPr="006E5202">
        <w:rPr>
          <w:spacing w:val="-5"/>
        </w:rPr>
        <w:t xml:space="preserve"> </w:t>
      </w:r>
      <w:r w:rsidRPr="006E5202">
        <w:t>the</w:t>
      </w:r>
      <w:r w:rsidRPr="006E5202">
        <w:rPr>
          <w:spacing w:val="-4"/>
        </w:rPr>
        <w:t xml:space="preserve"> </w:t>
      </w:r>
      <w:r w:rsidRPr="006E5202">
        <w:t>Special</w:t>
      </w:r>
      <w:r w:rsidRPr="006E5202">
        <w:rPr>
          <w:spacing w:val="-5"/>
        </w:rPr>
        <w:t xml:space="preserve"> </w:t>
      </w:r>
      <w:r w:rsidRPr="006E5202">
        <w:t>Conditions,</w:t>
      </w:r>
      <w:r w:rsidRPr="006E5202">
        <w:rPr>
          <w:spacing w:val="-2"/>
        </w:rPr>
        <w:t xml:space="preserve"> </w:t>
      </w:r>
      <w:r w:rsidRPr="006E5202">
        <w:t>insurances</w:t>
      </w:r>
      <w:r w:rsidRPr="006E5202">
        <w:rPr>
          <w:spacing w:val="-4"/>
        </w:rPr>
        <w:t xml:space="preserve"> </w:t>
      </w:r>
      <w:r w:rsidRPr="006E5202">
        <w:t>under</w:t>
      </w:r>
      <w:r w:rsidRPr="006E5202">
        <w:rPr>
          <w:spacing w:val="-4"/>
        </w:rPr>
        <w:t xml:space="preserve"> </w:t>
      </w:r>
      <w:r w:rsidRPr="006E5202">
        <w:t>this Sub-</w:t>
      </w:r>
      <w:r w:rsidRPr="006E5202">
        <w:rPr>
          <w:spacing w:val="-2"/>
        </w:rPr>
        <w:t>Clause:</w:t>
      </w:r>
    </w:p>
    <w:p w:rsidR="006E5202" w:rsidRPr="006E5202" w:rsidRDefault="006E5202" w:rsidP="00560043">
      <w:pPr>
        <w:numPr>
          <w:ilvl w:val="0"/>
          <w:numId w:val="190"/>
        </w:numPr>
        <w:tabs>
          <w:tab w:val="left" w:pos="1650"/>
        </w:tabs>
        <w:spacing w:line="250" w:lineRule="exact"/>
        <w:ind w:left="1650" w:hanging="442"/>
        <w:jc w:val="both"/>
      </w:pPr>
      <w:r w:rsidRPr="006E5202">
        <w:t>Shallbe</w:t>
      </w:r>
      <w:r w:rsidRPr="006E5202">
        <w:rPr>
          <w:spacing w:val="-7"/>
        </w:rPr>
        <w:t xml:space="preserve"> </w:t>
      </w:r>
      <w:r w:rsidRPr="006E5202">
        <w:t>effected</w:t>
      </w:r>
      <w:r w:rsidRPr="006E5202">
        <w:rPr>
          <w:spacing w:val="-2"/>
        </w:rPr>
        <w:t xml:space="preserve"> </w:t>
      </w:r>
      <w:r w:rsidRPr="006E5202">
        <w:t>and</w:t>
      </w:r>
      <w:r w:rsidRPr="006E5202">
        <w:rPr>
          <w:spacing w:val="-2"/>
        </w:rPr>
        <w:t xml:space="preserve"> </w:t>
      </w:r>
      <w:r w:rsidRPr="006E5202">
        <w:t>maintained</w:t>
      </w:r>
      <w:r w:rsidRPr="006E5202">
        <w:rPr>
          <w:spacing w:val="-2"/>
        </w:rPr>
        <w:t xml:space="preserve"> </w:t>
      </w:r>
      <w:r w:rsidRPr="006E5202">
        <w:t>by</w:t>
      </w:r>
      <w:r w:rsidRPr="006E5202">
        <w:rPr>
          <w:spacing w:val="-5"/>
        </w:rPr>
        <w:t xml:space="preserve"> </w:t>
      </w:r>
      <w:r w:rsidRPr="006E5202">
        <w:t>the</w:t>
      </w:r>
      <w:r w:rsidRPr="006E5202">
        <w:rPr>
          <w:spacing w:val="-5"/>
        </w:rPr>
        <w:t xml:space="preserve"> </w:t>
      </w:r>
      <w:r w:rsidRPr="006E5202">
        <w:t>Contractor</w:t>
      </w:r>
      <w:r w:rsidRPr="006E5202">
        <w:rPr>
          <w:spacing w:val="-5"/>
        </w:rPr>
        <w:t xml:space="preserve"> </w:t>
      </w:r>
      <w:r w:rsidRPr="006E5202">
        <w:t>as</w:t>
      </w:r>
      <w:r w:rsidRPr="006E5202">
        <w:rPr>
          <w:spacing w:val="-4"/>
        </w:rPr>
        <w:t xml:space="preserve"> </w:t>
      </w:r>
      <w:r w:rsidRPr="006E5202">
        <w:t>insuring</w:t>
      </w:r>
      <w:r w:rsidRPr="006E5202">
        <w:rPr>
          <w:spacing w:val="3"/>
        </w:rPr>
        <w:t xml:space="preserve"> </w:t>
      </w:r>
      <w:r w:rsidRPr="006E5202">
        <w:rPr>
          <w:spacing w:val="-2"/>
        </w:rPr>
        <w:t>Party,</w:t>
      </w:r>
    </w:p>
    <w:p w:rsidR="006E5202" w:rsidRPr="006E5202" w:rsidRDefault="006E5202" w:rsidP="00560043">
      <w:pPr>
        <w:numPr>
          <w:ilvl w:val="0"/>
          <w:numId w:val="190"/>
        </w:numPr>
        <w:tabs>
          <w:tab w:val="left" w:pos="1651"/>
          <w:tab w:val="left" w:pos="1656"/>
        </w:tabs>
        <w:spacing w:before="136" w:line="230" w:lineRule="auto"/>
        <w:ind w:left="1656" w:right="504" w:hanging="448"/>
        <w:jc w:val="both"/>
      </w:pPr>
      <w:r w:rsidRPr="006E5202">
        <w:t>shall be in the joint names of the Parties, who shall be jointly entitled to receive payments from the insurers, payments being held or allocated to the Party actually bearing the costs of rectifying the loss or damage,</w:t>
      </w:r>
    </w:p>
    <w:p w:rsidR="006E5202" w:rsidRPr="006E5202" w:rsidRDefault="006E5202" w:rsidP="00560043">
      <w:pPr>
        <w:numPr>
          <w:ilvl w:val="0"/>
          <w:numId w:val="190"/>
        </w:numPr>
        <w:tabs>
          <w:tab w:val="left" w:pos="1650"/>
        </w:tabs>
        <w:spacing w:before="39"/>
        <w:ind w:left="1650" w:hanging="442"/>
        <w:jc w:val="both"/>
      </w:pPr>
      <w:r w:rsidRPr="006E5202">
        <w:t>shall</w:t>
      </w:r>
      <w:r w:rsidRPr="006E5202">
        <w:rPr>
          <w:spacing w:val="-6"/>
        </w:rPr>
        <w:t xml:space="preserve"> </w:t>
      </w:r>
      <w:r w:rsidRPr="006E5202">
        <w:t>cover</w:t>
      </w:r>
      <w:r w:rsidRPr="006E5202">
        <w:rPr>
          <w:spacing w:val="-4"/>
        </w:rPr>
        <w:t xml:space="preserve"> </w:t>
      </w:r>
      <w:r w:rsidRPr="006E5202">
        <w:t>all</w:t>
      </w:r>
      <w:r w:rsidRPr="006E5202">
        <w:rPr>
          <w:spacing w:val="-1"/>
        </w:rPr>
        <w:t xml:space="preserve"> </w:t>
      </w:r>
      <w:r w:rsidRPr="006E5202">
        <w:t>loss</w:t>
      </w:r>
      <w:r w:rsidRPr="006E5202">
        <w:rPr>
          <w:spacing w:val="-4"/>
        </w:rPr>
        <w:t xml:space="preserve"> </w:t>
      </w:r>
      <w:r w:rsidRPr="006E5202">
        <w:t>and</w:t>
      </w:r>
      <w:r w:rsidRPr="006E5202">
        <w:rPr>
          <w:spacing w:val="-1"/>
        </w:rPr>
        <w:t xml:space="preserve"> </w:t>
      </w:r>
      <w:r w:rsidRPr="006E5202">
        <w:t>damage</w:t>
      </w:r>
      <w:r w:rsidRPr="006E5202">
        <w:rPr>
          <w:spacing w:val="-4"/>
        </w:rPr>
        <w:t xml:space="preserve"> </w:t>
      </w:r>
      <w:r w:rsidRPr="006E5202">
        <w:t>from</w:t>
      </w:r>
      <w:r w:rsidRPr="006E5202">
        <w:rPr>
          <w:spacing w:val="3"/>
        </w:rPr>
        <w:t xml:space="preserve"> </w:t>
      </w:r>
      <w:r w:rsidRPr="006E5202">
        <w:t>any</w:t>
      </w:r>
      <w:r w:rsidRPr="006E5202">
        <w:rPr>
          <w:spacing w:val="-5"/>
        </w:rPr>
        <w:t xml:space="preserve"> </w:t>
      </w:r>
      <w:r w:rsidRPr="006E5202">
        <w:t>cause</w:t>
      </w:r>
      <w:r w:rsidRPr="006E5202">
        <w:rPr>
          <w:spacing w:val="-4"/>
        </w:rPr>
        <w:t xml:space="preserve"> </w:t>
      </w:r>
      <w:r w:rsidRPr="006E5202">
        <w:t>not</w:t>
      </w:r>
      <w:r w:rsidRPr="006E5202">
        <w:rPr>
          <w:spacing w:val="-4"/>
        </w:rPr>
        <w:t xml:space="preserve"> </w:t>
      </w:r>
      <w:r w:rsidRPr="006E5202">
        <w:t>listed</w:t>
      </w:r>
      <w:r w:rsidRPr="006E5202">
        <w:rPr>
          <w:spacing w:val="-1"/>
        </w:rPr>
        <w:t xml:space="preserve"> </w:t>
      </w:r>
      <w:r w:rsidRPr="006E5202">
        <w:t>in</w:t>
      </w:r>
      <w:r w:rsidRPr="006E5202">
        <w:rPr>
          <w:spacing w:val="-5"/>
        </w:rPr>
        <w:t xml:space="preserve"> </w:t>
      </w:r>
      <w:r w:rsidRPr="006E5202">
        <w:t>Sub-Clause</w:t>
      </w:r>
      <w:r w:rsidRPr="006E5202">
        <w:rPr>
          <w:spacing w:val="-4"/>
        </w:rPr>
        <w:t xml:space="preserve"> </w:t>
      </w:r>
      <w:r w:rsidRPr="006E5202">
        <w:t>17.3</w:t>
      </w:r>
      <w:r w:rsidRPr="006E5202">
        <w:rPr>
          <w:spacing w:val="-2"/>
        </w:rPr>
        <w:t xml:space="preserve"> </w:t>
      </w:r>
      <w:r w:rsidRPr="006E5202">
        <w:t>[Procuring</w:t>
      </w:r>
      <w:r w:rsidRPr="006E5202">
        <w:rPr>
          <w:spacing w:val="-4"/>
        </w:rPr>
        <w:t xml:space="preserve"> </w:t>
      </w:r>
      <w:r w:rsidRPr="006E5202">
        <w:t>Entity's</w:t>
      </w:r>
      <w:r w:rsidRPr="006E5202">
        <w:rPr>
          <w:spacing w:val="-4"/>
        </w:rPr>
        <w:t xml:space="preserve"> </w:t>
      </w:r>
      <w:r w:rsidRPr="006E5202">
        <w:rPr>
          <w:spacing w:val="-2"/>
        </w:rPr>
        <w:t>Risks],</w:t>
      </w:r>
    </w:p>
    <w:p w:rsidR="006E5202" w:rsidRPr="006E5202" w:rsidRDefault="006E5202" w:rsidP="00560043">
      <w:pPr>
        <w:numPr>
          <w:ilvl w:val="0"/>
          <w:numId w:val="190"/>
        </w:numPr>
        <w:tabs>
          <w:tab w:val="left" w:pos="1651"/>
          <w:tab w:val="left" w:pos="1656"/>
        </w:tabs>
        <w:spacing w:before="51" w:line="230" w:lineRule="auto"/>
        <w:ind w:left="1656" w:right="492" w:hanging="448"/>
        <w:jc w:val="both"/>
      </w:pPr>
      <w:r w:rsidRPr="006E5202">
        <w:t>shall also cover, to the extent specifically required in the tendering documents of the Contract, loss or damage to a</w:t>
      </w:r>
      <w:r w:rsidRPr="006E5202">
        <w:rPr>
          <w:spacing w:val="-2"/>
        </w:rPr>
        <w:t xml:space="preserve"> </w:t>
      </w:r>
      <w:r w:rsidRPr="006E5202">
        <w:t>part of the Works</w:t>
      </w:r>
      <w:r w:rsidRPr="006E5202">
        <w:rPr>
          <w:spacing w:val="-6"/>
        </w:rPr>
        <w:t xml:space="preserve"> </w:t>
      </w:r>
      <w:r w:rsidRPr="006E5202">
        <w:t>which is attributable</w:t>
      </w:r>
      <w:r w:rsidRPr="006E5202">
        <w:rPr>
          <w:spacing w:val="-2"/>
        </w:rPr>
        <w:t xml:space="preserve"> </w:t>
      </w:r>
      <w:r w:rsidRPr="006E5202">
        <w:t>to the use</w:t>
      </w:r>
      <w:r w:rsidRPr="006E5202">
        <w:rPr>
          <w:spacing w:val="-2"/>
        </w:rPr>
        <w:t xml:space="preserve"> </w:t>
      </w:r>
      <w:r w:rsidRPr="006E5202">
        <w:t>or</w:t>
      </w:r>
      <w:r w:rsidRPr="006E5202">
        <w:rPr>
          <w:spacing w:val="-2"/>
        </w:rPr>
        <w:t xml:space="preserve"> </w:t>
      </w:r>
      <w:r w:rsidRPr="006E5202">
        <w:t>occupation</w:t>
      </w:r>
      <w:r w:rsidRPr="006E5202">
        <w:rPr>
          <w:spacing w:val="-3"/>
        </w:rPr>
        <w:t xml:space="preserve"> </w:t>
      </w:r>
      <w:r w:rsidRPr="006E5202">
        <w:t>by</w:t>
      </w:r>
      <w:r w:rsidRPr="006E5202">
        <w:rPr>
          <w:spacing w:val="-3"/>
        </w:rPr>
        <w:t xml:space="preserve"> </w:t>
      </w:r>
      <w:r w:rsidRPr="006E5202">
        <w:t>the</w:t>
      </w:r>
      <w:r w:rsidRPr="006E5202">
        <w:rPr>
          <w:spacing w:val="-2"/>
        </w:rPr>
        <w:t xml:space="preserve"> </w:t>
      </w:r>
      <w:r w:rsidRPr="006E5202">
        <w:t>Procuring</w:t>
      </w:r>
      <w:r w:rsidRPr="006E5202">
        <w:rPr>
          <w:spacing w:val="-3"/>
        </w:rPr>
        <w:t xml:space="preserve"> </w:t>
      </w:r>
      <w:r w:rsidRPr="006E5202">
        <w:t>Entity</w:t>
      </w:r>
      <w:r w:rsidRPr="006E5202">
        <w:rPr>
          <w:spacing w:val="-3"/>
        </w:rPr>
        <w:t xml:space="preserve"> </w:t>
      </w:r>
      <w:r w:rsidRPr="006E5202">
        <w:t>of another</w:t>
      </w:r>
      <w:r w:rsidRPr="006E5202">
        <w:rPr>
          <w:spacing w:val="-3"/>
        </w:rPr>
        <w:t xml:space="preserve"> </w:t>
      </w:r>
      <w:r w:rsidRPr="006E5202">
        <w:t>part</w:t>
      </w:r>
      <w:r w:rsidRPr="006E5202">
        <w:rPr>
          <w:spacing w:val="-3"/>
        </w:rPr>
        <w:t xml:space="preserve"> </w:t>
      </w:r>
      <w:r w:rsidRPr="006E5202">
        <w:t>of the Works,</w:t>
      </w:r>
      <w:r w:rsidRPr="006E5202">
        <w:rPr>
          <w:spacing w:val="-4"/>
        </w:rPr>
        <w:t xml:space="preserve"> </w:t>
      </w:r>
      <w:r w:rsidRPr="006E5202">
        <w:t>and loss or</w:t>
      </w:r>
      <w:r w:rsidRPr="006E5202">
        <w:rPr>
          <w:spacing w:val="-3"/>
        </w:rPr>
        <w:t xml:space="preserve"> </w:t>
      </w:r>
      <w:r w:rsidRPr="006E5202">
        <w:t>damage from</w:t>
      </w:r>
      <w:r w:rsidRPr="006E5202">
        <w:rPr>
          <w:spacing w:val="-1"/>
        </w:rPr>
        <w:t xml:space="preserve"> </w:t>
      </w:r>
      <w:r w:rsidRPr="006E5202">
        <w:t>the</w:t>
      </w:r>
      <w:r w:rsidRPr="006E5202">
        <w:rPr>
          <w:spacing w:val="-3"/>
        </w:rPr>
        <w:t xml:space="preserve"> </w:t>
      </w:r>
      <w:r w:rsidRPr="006E5202">
        <w:t>risks listed in</w:t>
      </w:r>
      <w:r w:rsidRPr="006E5202">
        <w:rPr>
          <w:spacing w:val="-4"/>
        </w:rPr>
        <w:t xml:space="preserve"> </w:t>
      </w:r>
      <w:r w:rsidRPr="006E5202">
        <w:t>sub-paragraphs</w:t>
      </w:r>
      <w:r w:rsidRPr="006E5202">
        <w:rPr>
          <w:spacing w:val="-3"/>
        </w:rPr>
        <w:t xml:space="preserve"> </w:t>
      </w:r>
      <w:r w:rsidRPr="006E5202">
        <w:t>(c),</w:t>
      </w:r>
      <w:r w:rsidRPr="006E5202">
        <w:rPr>
          <w:spacing w:val="-1"/>
        </w:rPr>
        <w:t xml:space="preserve"> </w:t>
      </w:r>
      <w:r w:rsidRPr="006E5202">
        <w:t>(g)</w:t>
      </w:r>
      <w:r w:rsidRPr="006E5202">
        <w:rPr>
          <w:spacing w:val="-3"/>
        </w:rPr>
        <w:t xml:space="preserve"> </w:t>
      </w:r>
      <w:r w:rsidRPr="006E5202">
        <w:t>and (h)of Sub-Clause 17.3 [Procuring Entity's Risks], excluding (in each case) risks which are not insurable at commercially reasonable</w:t>
      </w:r>
      <w:r w:rsidRPr="006E5202">
        <w:rPr>
          <w:spacing w:val="-3"/>
        </w:rPr>
        <w:t xml:space="preserve"> </w:t>
      </w:r>
      <w:r w:rsidRPr="006E5202">
        <w:t>terms,</w:t>
      </w:r>
      <w:r w:rsidRPr="006E5202">
        <w:rPr>
          <w:spacing w:val="-1"/>
        </w:rPr>
        <w:t xml:space="preserve"> </w:t>
      </w:r>
      <w:r w:rsidRPr="006E5202">
        <w:t>with</w:t>
      </w:r>
      <w:r w:rsidRPr="006E5202">
        <w:rPr>
          <w:spacing w:val="-4"/>
        </w:rPr>
        <w:t xml:space="preserve"> </w:t>
      </w:r>
      <w:r w:rsidRPr="006E5202">
        <w:t>deductibles</w:t>
      </w:r>
      <w:r w:rsidRPr="006E5202">
        <w:rPr>
          <w:spacing w:val="-3"/>
        </w:rPr>
        <w:t xml:space="preserve"> </w:t>
      </w:r>
      <w:r w:rsidRPr="006E5202">
        <w:t>per</w:t>
      </w:r>
      <w:r w:rsidRPr="006E5202">
        <w:rPr>
          <w:spacing w:val="-3"/>
        </w:rPr>
        <w:t xml:space="preserve"> </w:t>
      </w:r>
      <w:r w:rsidRPr="006E5202">
        <w:t>occurrence</w:t>
      </w:r>
      <w:r w:rsidRPr="006E5202">
        <w:rPr>
          <w:spacing w:val="-3"/>
        </w:rPr>
        <w:t xml:space="preserve"> </w:t>
      </w:r>
      <w:r w:rsidRPr="006E5202">
        <w:t>of not</w:t>
      </w:r>
      <w:r w:rsidRPr="006E5202">
        <w:rPr>
          <w:spacing w:val="-3"/>
        </w:rPr>
        <w:t xml:space="preserve"> </w:t>
      </w:r>
      <w:r w:rsidRPr="006E5202">
        <w:t>more</w:t>
      </w:r>
      <w:r w:rsidRPr="006E5202">
        <w:rPr>
          <w:spacing w:val="-3"/>
        </w:rPr>
        <w:t xml:space="preserve"> </w:t>
      </w:r>
      <w:r w:rsidRPr="006E5202">
        <w:t>than the</w:t>
      </w:r>
      <w:r w:rsidRPr="006E5202">
        <w:rPr>
          <w:spacing w:val="-3"/>
        </w:rPr>
        <w:t xml:space="preserve"> </w:t>
      </w:r>
      <w:r w:rsidRPr="006E5202">
        <w:t>amount</w:t>
      </w:r>
      <w:r w:rsidRPr="006E5202">
        <w:rPr>
          <w:spacing w:val="-3"/>
        </w:rPr>
        <w:t xml:space="preserve"> </w:t>
      </w:r>
      <w:r w:rsidRPr="006E5202">
        <w:t xml:space="preserve">stated </w:t>
      </w:r>
      <w:r w:rsidRPr="006E5202">
        <w:rPr>
          <w:b/>
        </w:rPr>
        <w:t xml:space="preserve">in the Special Conditions </w:t>
      </w:r>
      <w:r w:rsidRPr="006E5202">
        <w:t>of Contract (if an amount is not so stated,t his sub-paragraph (d) shall not apply), and</w:t>
      </w:r>
    </w:p>
    <w:p w:rsidR="006E5202" w:rsidRPr="006E5202" w:rsidRDefault="006E5202" w:rsidP="00560043">
      <w:pPr>
        <w:numPr>
          <w:ilvl w:val="0"/>
          <w:numId w:val="190"/>
        </w:numPr>
        <w:tabs>
          <w:tab w:val="left" w:pos="1650"/>
        </w:tabs>
        <w:spacing w:line="241" w:lineRule="exact"/>
        <w:ind w:left="1650" w:hanging="442"/>
        <w:jc w:val="both"/>
      </w:pPr>
      <w:r w:rsidRPr="006E5202">
        <w:t>may</w:t>
      </w:r>
      <w:r w:rsidRPr="006E5202">
        <w:rPr>
          <w:spacing w:val="-5"/>
        </w:rPr>
        <w:t xml:space="preserve"> </w:t>
      </w:r>
      <w:r w:rsidRPr="006E5202">
        <w:t>however</w:t>
      </w:r>
      <w:r w:rsidRPr="006E5202">
        <w:rPr>
          <w:spacing w:val="-4"/>
        </w:rPr>
        <w:t xml:space="preserve"> </w:t>
      </w:r>
      <w:r w:rsidRPr="006E5202">
        <w:t>exclude</w:t>
      </w:r>
      <w:r w:rsidRPr="006E5202">
        <w:rPr>
          <w:spacing w:val="-4"/>
        </w:rPr>
        <w:t xml:space="preserve"> </w:t>
      </w:r>
      <w:r w:rsidRPr="006E5202">
        <w:t>loss</w:t>
      </w:r>
      <w:r w:rsidRPr="006E5202">
        <w:rPr>
          <w:spacing w:val="-4"/>
        </w:rPr>
        <w:t xml:space="preserve"> </w:t>
      </w:r>
      <w:r w:rsidRPr="006E5202">
        <w:t>of,</w:t>
      </w:r>
      <w:r w:rsidRPr="006E5202">
        <w:rPr>
          <w:spacing w:val="-6"/>
        </w:rPr>
        <w:t xml:space="preserve"> </w:t>
      </w:r>
      <w:r w:rsidRPr="006E5202">
        <w:t>damage</w:t>
      </w:r>
      <w:r w:rsidRPr="006E5202">
        <w:rPr>
          <w:spacing w:val="-4"/>
        </w:rPr>
        <w:t xml:space="preserve"> </w:t>
      </w:r>
      <w:r w:rsidRPr="006E5202">
        <w:t>to,</w:t>
      </w:r>
      <w:r w:rsidRPr="006E5202">
        <w:rPr>
          <w:spacing w:val="-2"/>
        </w:rPr>
        <w:t xml:space="preserve"> </w:t>
      </w:r>
      <w:r w:rsidRPr="006E5202">
        <w:t>and</w:t>
      </w:r>
      <w:r w:rsidRPr="006E5202">
        <w:rPr>
          <w:spacing w:val="-2"/>
        </w:rPr>
        <w:t xml:space="preserve"> </w:t>
      </w:r>
      <w:r w:rsidRPr="006E5202">
        <w:t>reinstatement</w:t>
      </w:r>
      <w:r w:rsidRPr="006E5202">
        <w:rPr>
          <w:spacing w:val="-3"/>
        </w:rPr>
        <w:t xml:space="preserve"> </w:t>
      </w:r>
      <w:r w:rsidRPr="006E5202">
        <w:rPr>
          <w:spacing w:val="-5"/>
        </w:rPr>
        <w:t>of:</w:t>
      </w:r>
    </w:p>
    <w:p w:rsidR="006E5202" w:rsidRPr="006E5202" w:rsidRDefault="006E5202" w:rsidP="00560043">
      <w:pPr>
        <w:numPr>
          <w:ilvl w:val="1"/>
          <w:numId w:val="190"/>
        </w:numPr>
        <w:tabs>
          <w:tab w:val="left" w:pos="2147"/>
          <w:tab w:val="left" w:pos="2153"/>
        </w:tabs>
        <w:spacing w:before="52" w:line="230" w:lineRule="auto"/>
        <w:ind w:right="509" w:hanging="501"/>
        <w:jc w:val="both"/>
        <w:rPr>
          <w:color w:val="221F1F"/>
        </w:rPr>
      </w:pPr>
      <w:r w:rsidRPr="006E5202">
        <w:t>a part of the Works which is in a defective condition due to a defect in its design, materials or workmanship</w:t>
      </w:r>
      <w:r w:rsidRPr="006E5202">
        <w:rPr>
          <w:spacing w:val="-2"/>
        </w:rPr>
        <w:t xml:space="preserve"> </w:t>
      </w:r>
      <w:r w:rsidRPr="006E5202">
        <w:t>(but</w:t>
      </w:r>
      <w:r w:rsidRPr="006E5202">
        <w:rPr>
          <w:spacing w:val="-4"/>
        </w:rPr>
        <w:t xml:space="preserve"> </w:t>
      </w:r>
      <w:r w:rsidRPr="006E5202">
        <w:t>cover</w:t>
      </w:r>
      <w:r w:rsidRPr="006E5202">
        <w:rPr>
          <w:spacing w:val="-4"/>
        </w:rPr>
        <w:t xml:space="preserve"> </w:t>
      </w:r>
      <w:r w:rsidRPr="006E5202">
        <w:t>shall</w:t>
      </w:r>
      <w:r w:rsidRPr="006E5202">
        <w:rPr>
          <w:spacing w:val="-4"/>
        </w:rPr>
        <w:t xml:space="preserve"> </w:t>
      </w:r>
      <w:r w:rsidRPr="006E5202">
        <w:t>include</w:t>
      </w:r>
      <w:r w:rsidRPr="006E5202">
        <w:rPr>
          <w:spacing w:val="-4"/>
        </w:rPr>
        <w:t xml:space="preserve"> </w:t>
      </w:r>
      <w:r w:rsidRPr="006E5202">
        <w:t>any</w:t>
      </w:r>
      <w:r w:rsidRPr="006E5202">
        <w:rPr>
          <w:spacing w:val="-5"/>
        </w:rPr>
        <w:t xml:space="preserve"> </w:t>
      </w:r>
      <w:r w:rsidRPr="006E5202">
        <w:t>other</w:t>
      </w:r>
      <w:r w:rsidRPr="006E5202">
        <w:rPr>
          <w:spacing w:val="-4"/>
        </w:rPr>
        <w:t xml:space="preserve"> </w:t>
      </w:r>
      <w:r w:rsidRPr="006E5202">
        <w:t>parts</w:t>
      </w:r>
      <w:r w:rsidRPr="006E5202">
        <w:rPr>
          <w:spacing w:val="-4"/>
        </w:rPr>
        <w:t xml:space="preserve"> </w:t>
      </w:r>
      <w:r w:rsidRPr="006E5202">
        <w:t>which</w:t>
      </w:r>
      <w:r w:rsidRPr="006E5202">
        <w:rPr>
          <w:spacing w:val="-5"/>
        </w:rPr>
        <w:t xml:space="preserve"> </w:t>
      </w:r>
      <w:r w:rsidRPr="006E5202">
        <w:t>are</w:t>
      </w:r>
      <w:r w:rsidRPr="006E5202">
        <w:rPr>
          <w:spacing w:val="-4"/>
        </w:rPr>
        <w:t xml:space="preserve"> </w:t>
      </w:r>
      <w:r w:rsidRPr="006E5202">
        <w:t>lost</w:t>
      </w:r>
      <w:r w:rsidRPr="006E5202">
        <w:rPr>
          <w:spacing w:val="-4"/>
        </w:rPr>
        <w:t xml:space="preserve"> </w:t>
      </w:r>
      <w:r w:rsidRPr="006E5202">
        <w:t>or</w:t>
      </w:r>
      <w:r w:rsidRPr="006E5202">
        <w:rPr>
          <w:spacing w:val="-4"/>
        </w:rPr>
        <w:t xml:space="preserve"> </w:t>
      </w:r>
      <w:r w:rsidRPr="006E5202">
        <w:t>damaged</w:t>
      </w:r>
      <w:r w:rsidRPr="006E5202">
        <w:rPr>
          <w:spacing w:val="-2"/>
        </w:rPr>
        <w:t xml:space="preserve"> </w:t>
      </w:r>
      <w:r w:rsidRPr="006E5202">
        <w:t>as</w:t>
      </w:r>
      <w:r w:rsidRPr="006E5202">
        <w:rPr>
          <w:spacing w:val="-4"/>
        </w:rPr>
        <w:t xml:space="preserve"> </w:t>
      </w:r>
      <w:r w:rsidRPr="006E5202">
        <w:t>a</w:t>
      </w:r>
      <w:r w:rsidRPr="006E5202">
        <w:rPr>
          <w:spacing w:val="-4"/>
        </w:rPr>
        <w:t xml:space="preserve"> </w:t>
      </w:r>
      <w:r w:rsidRPr="006E5202">
        <w:t>direct</w:t>
      </w:r>
      <w:r w:rsidRPr="006E5202">
        <w:rPr>
          <w:spacing w:val="-1"/>
        </w:rPr>
        <w:t xml:space="preserve"> </w:t>
      </w:r>
      <w:r w:rsidRPr="006E5202">
        <w:t>result of this defective condition and not as described in sub-paragraph (ii) below),</w:t>
      </w:r>
    </w:p>
    <w:p w:rsidR="006E5202" w:rsidRPr="006E5202" w:rsidRDefault="006E5202" w:rsidP="00560043">
      <w:pPr>
        <w:numPr>
          <w:ilvl w:val="1"/>
          <w:numId w:val="190"/>
        </w:numPr>
        <w:tabs>
          <w:tab w:val="left" w:pos="2146"/>
          <w:tab w:val="left" w:pos="2153"/>
        </w:tabs>
        <w:spacing w:before="47" w:line="230" w:lineRule="auto"/>
        <w:ind w:right="575" w:hanging="501"/>
        <w:jc w:val="both"/>
        <w:rPr>
          <w:color w:val="221F1F"/>
        </w:rPr>
      </w:pPr>
      <w:r w:rsidRPr="006E5202">
        <w:t>apart of the Works</w:t>
      </w:r>
      <w:r w:rsidRPr="006E5202">
        <w:rPr>
          <w:spacing w:val="-1"/>
        </w:rPr>
        <w:t xml:space="preserve"> </w:t>
      </w:r>
      <w:r w:rsidRPr="006E5202">
        <w:t>which is lost or damaged inorder to reinstate any other part of the Works if this</w:t>
      </w:r>
      <w:r w:rsidRPr="006E5202">
        <w:rPr>
          <w:spacing w:val="-4"/>
        </w:rPr>
        <w:t xml:space="preserve"> </w:t>
      </w:r>
      <w:r w:rsidRPr="006E5202">
        <w:t>other</w:t>
      </w:r>
      <w:r w:rsidRPr="006E5202">
        <w:rPr>
          <w:spacing w:val="-4"/>
        </w:rPr>
        <w:t xml:space="preserve"> </w:t>
      </w:r>
      <w:r w:rsidRPr="006E5202">
        <w:t>part is</w:t>
      </w:r>
      <w:r w:rsidRPr="006E5202">
        <w:rPr>
          <w:spacing w:val="-4"/>
        </w:rPr>
        <w:t xml:space="preserve"> </w:t>
      </w:r>
      <w:r w:rsidRPr="006E5202">
        <w:t>in</w:t>
      </w:r>
      <w:r w:rsidRPr="006E5202">
        <w:rPr>
          <w:spacing w:val="-1"/>
        </w:rPr>
        <w:t xml:space="preserve"> </w:t>
      </w:r>
      <w:r w:rsidRPr="006E5202">
        <w:t>a</w:t>
      </w:r>
      <w:r w:rsidRPr="006E5202">
        <w:rPr>
          <w:spacing w:val="-4"/>
        </w:rPr>
        <w:t xml:space="preserve"> </w:t>
      </w:r>
      <w:r w:rsidRPr="006E5202">
        <w:t>defective</w:t>
      </w:r>
      <w:r w:rsidRPr="006E5202">
        <w:rPr>
          <w:spacing w:val="-4"/>
        </w:rPr>
        <w:t xml:space="preserve"> </w:t>
      </w:r>
      <w:r w:rsidRPr="006E5202">
        <w:t>condition</w:t>
      </w:r>
      <w:r w:rsidRPr="006E5202">
        <w:rPr>
          <w:spacing w:val="-4"/>
        </w:rPr>
        <w:t xml:space="preserve"> </w:t>
      </w:r>
      <w:r w:rsidRPr="006E5202">
        <w:t>due</w:t>
      </w:r>
      <w:r w:rsidRPr="006E5202">
        <w:rPr>
          <w:spacing w:val="-4"/>
        </w:rPr>
        <w:t xml:space="preserve"> </w:t>
      </w:r>
      <w:r w:rsidRPr="006E5202">
        <w:t>to</w:t>
      </w:r>
      <w:r w:rsidRPr="006E5202">
        <w:rPr>
          <w:spacing w:val="-1"/>
        </w:rPr>
        <w:t xml:space="preserve"> </w:t>
      </w:r>
      <w:r w:rsidRPr="006E5202">
        <w:t>a</w:t>
      </w:r>
      <w:r w:rsidRPr="006E5202">
        <w:rPr>
          <w:spacing w:val="-4"/>
        </w:rPr>
        <w:t xml:space="preserve"> </w:t>
      </w:r>
      <w:r w:rsidRPr="006E5202">
        <w:t>defect</w:t>
      </w:r>
      <w:r w:rsidRPr="006E5202">
        <w:rPr>
          <w:spacing w:val="-4"/>
        </w:rPr>
        <w:t xml:space="preserve"> </w:t>
      </w:r>
      <w:r w:rsidRPr="006E5202">
        <w:t>in</w:t>
      </w:r>
      <w:r w:rsidRPr="006E5202">
        <w:rPr>
          <w:spacing w:val="-4"/>
        </w:rPr>
        <w:t xml:space="preserve"> </w:t>
      </w:r>
      <w:r w:rsidRPr="006E5202">
        <w:t>its</w:t>
      </w:r>
      <w:r w:rsidRPr="006E5202">
        <w:rPr>
          <w:spacing w:val="-4"/>
        </w:rPr>
        <w:t xml:space="preserve"> </w:t>
      </w:r>
      <w:r w:rsidRPr="006E5202">
        <w:t>design,</w:t>
      </w:r>
      <w:r w:rsidRPr="006E5202">
        <w:rPr>
          <w:spacing w:val="-2"/>
        </w:rPr>
        <w:t xml:space="preserve"> </w:t>
      </w:r>
      <w:r w:rsidRPr="006E5202">
        <w:t>materials</w:t>
      </w:r>
      <w:r w:rsidRPr="006E5202">
        <w:rPr>
          <w:spacing w:val="-4"/>
        </w:rPr>
        <w:t xml:space="preserve"> </w:t>
      </w:r>
      <w:r w:rsidRPr="006E5202">
        <w:t>or</w:t>
      </w:r>
      <w:r w:rsidRPr="006E5202">
        <w:rPr>
          <w:spacing w:val="-4"/>
        </w:rPr>
        <w:t xml:space="preserve"> </w:t>
      </w:r>
      <w:r w:rsidRPr="006E5202">
        <w:t>workmanship,</w:t>
      </w:r>
    </w:p>
    <w:p w:rsidR="006E5202" w:rsidRPr="006E5202" w:rsidRDefault="006E5202" w:rsidP="00560043">
      <w:pPr>
        <w:numPr>
          <w:ilvl w:val="1"/>
          <w:numId w:val="190"/>
        </w:numPr>
        <w:tabs>
          <w:tab w:val="left" w:pos="2148"/>
          <w:tab w:val="left" w:pos="2153"/>
        </w:tabs>
        <w:spacing w:before="50" w:line="230" w:lineRule="auto"/>
        <w:ind w:right="732" w:hanging="501"/>
        <w:rPr>
          <w:color w:val="221F1F"/>
        </w:rPr>
      </w:pPr>
      <w:r w:rsidRPr="006E5202">
        <w:t>apart</w:t>
      </w:r>
      <w:r w:rsidRPr="006E5202">
        <w:rPr>
          <w:spacing w:val="-5"/>
        </w:rPr>
        <w:t xml:space="preserve"> </w:t>
      </w:r>
      <w:r w:rsidRPr="006E5202">
        <w:t>of</w:t>
      </w:r>
      <w:r w:rsidRPr="006E5202">
        <w:rPr>
          <w:spacing w:val="-2"/>
        </w:rPr>
        <w:t xml:space="preserve"> </w:t>
      </w:r>
      <w:r w:rsidRPr="006E5202">
        <w:t>the</w:t>
      </w:r>
      <w:r w:rsidRPr="006E5202">
        <w:rPr>
          <w:spacing w:val="-4"/>
        </w:rPr>
        <w:t xml:space="preserve"> </w:t>
      </w:r>
      <w:r w:rsidRPr="006E5202">
        <w:t>Works</w:t>
      </w:r>
      <w:r w:rsidRPr="006E5202">
        <w:rPr>
          <w:spacing w:val="-12"/>
        </w:rPr>
        <w:t xml:space="preserve"> </w:t>
      </w:r>
      <w:r w:rsidRPr="006E5202">
        <w:t>which</w:t>
      </w:r>
      <w:r w:rsidRPr="006E5202">
        <w:rPr>
          <w:spacing w:val="-6"/>
        </w:rPr>
        <w:t xml:space="preserve"> </w:t>
      </w:r>
      <w:r w:rsidRPr="006E5202">
        <w:t>has</w:t>
      </w:r>
      <w:r w:rsidRPr="006E5202">
        <w:rPr>
          <w:spacing w:val="-5"/>
        </w:rPr>
        <w:t xml:space="preserve"> </w:t>
      </w:r>
      <w:r w:rsidRPr="006E5202">
        <w:t>been</w:t>
      </w:r>
      <w:r w:rsidRPr="006E5202">
        <w:rPr>
          <w:spacing w:val="-6"/>
        </w:rPr>
        <w:t xml:space="preserve"> </w:t>
      </w:r>
      <w:r w:rsidRPr="006E5202">
        <w:t>taken</w:t>
      </w:r>
      <w:r w:rsidRPr="006E5202">
        <w:rPr>
          <w:spacing w:val="-6"/>
        </w:rPr>
        <w:t xml:space="preserve"> </w:t>
      </w:r>
      <w:r w:rsidRPr="006E5202">
        <w:t>over</w:t>
      </w:r>
      <w:r w:rsidRPr="006E5202">
        <w:rPr>
          <w:spacing w:val="-2"/>
        </w:rPr>
        <w:t xml:space="preserve"> </w:t>
      </w:r>
      <w:r w:rsidRPr="006E5202">
        <w:t>by</w:t>
      </w:r>
      <w:r w:rsidRPr="006E5202">
        <w:rPr>
          <w:spacing w:val="-6"/>
        </w:rPr>
        <w:t xml:space="preserve"> </w:t>
      </w:r>
      <w:r w:rsidRPr="006E5202">
        <w:t>the</w:t>
      </w:r>
      <w:r w:rsidRPr="006E5202">
        <w:rPr>
          <w:spacing w:val="-5"/>
        </w:rPr>
        <w:t xml:space="preserve"> </w:t>
      </w:r>
      <w:r w:rsidRPr="006E5202">
        <w:t>Procuring</w:t>
      </w:r>
      <w:r w:rsidRPr="006E5202">
        <w:rPr>
          <w:spacing w:val="-1"/>
        </w:rPr>
        <w:t xml:space="preserve"> </w:t>
      </w:r>
      <w:r w:rsidRPr="006E5202">
        <w:t>Entity,</w:t>
      </w:r>
      <w:r w:rsidRPr="006E5202">
        <w:rPr>
          <w:spacing w:val="-6"/>
        </w:rPr>
        <w:t xml:space="preserve"> </w:t>
      </w:r>
      <w:r w:rsidRPr="006E5202">
        <w:t>except</w:t>
      </w:r>
      <w:r w:rsidRPr="006E5202">
        <w:rPr>
          <w:spacing w:val="-5"/>
        </w:rPr>
        <w:t xml:space="preserve"> </w:t>
      </w:r>
      <w:r w:rsidRPr="006E5202">
        <w:t>to</w:t>
      </w:r>
      <w:r w:rsidRPr="006E5202">
        <w:rPr>
          <w:spacing w:val="-3"/>
        </w:rPr>
        <w:t xml:space="preserve"> </w:t>
      </w:r>
      <w:r w:rsidRPr="006E5202">
        <w:t>the</w:t>
      </w:r>
      <w:r w:rsidRPr="006E5202">
        <w:rPr>
          <w:spacing w:val="-5"/>
        </w:rPr>
        <w:t xml:space="preserve"> </w:t>
      </w:r>
      <w:r w:rsidRPr="006E5202">
        <w:t>extent</w:t>
      </w:r>
      <w:r w:rsidRPr="006E5202">
        <w:rPr>
          <w:spacing w:val="-5"/>
        </w:rPr>
        <w:t xml:space="preserve"> </w:t>
      </w:r>
      <w:r w:rsidRPr="006E5202">
        <w:t>that the Contractor is liable for the loss or damage, and</w:t>
      </w:r>
    </w:p>
    <w:p w:rsidR="006E5202" w:rsidRPr="006E5202" w:rsidRDefault="006E5202" w:rsidP="00560043">
      <w:pPr>
        <w:numPr>
          <w:ilvl w:val="1"/>
          <w:numId w:val="190"/>
        </w:numPr>
        <w:tabs>
          <w:tab w:val="left" w:pos="2148"/>
          <w:tab w:val="left" w:pos="2153"/>
        </w:tabs>
        <w:spacing w:before="51" w:line="230" w:lineRule="auto"/>
        <w:ind w:right="543" w:hanging="501"/>
        <w:rPr>
          <w:color w:val="221F1F"/>
        </w:rPr>
      </w:pPr>
      <w:r w:rsidRPr="006E5202">
        <w:t>Goods</w:t>
      </w:r>
      <w:r w:rsidRPr="006E5202">
        <w:rPr>
          <w:spacing w:val="-3"/>
        </w:rPr>
        <w:t xml:space="preserve"> </w:t>
      </w:r>
      <w:r w:rsidRPr="006E5202">
        <w:t>while</w:t>
      </w:r>
      <w:r w:rsidRPr="006E5202">
        <w:rPr>
          <w:spacing w:val="-3"/>
        </w:rPr>
        <w:t xml:space="preserve"> </w:t>
      </w:r>
      <w:r w:rsidRPr="006E5202">
        <w:t>they</w:t>
      </w:r>
      <w:r w:rsidRPr="006E5202">
        <w:rPr>
          <w:spacing w:val="-4"/>
        </w:rPr>
        <w:t xml:space="preserve"> </w:t>
      </w:r>
      <w:r w:rsidRPr="006E5202">
        <w:t>are</w:t>
      </w:r>
      <w:r w:rsidRPr="006E5202">
        <w:rPr>
          <w:spacing w:val="-3"/>
        </w:rPr>
        <w:t xml:space="preserve"> </w:t>
      </w:r>
      <w:r w:rsidRPr="006E5202">
        <w:t>not</w:t>
      </w:r>
      <w:r w:rsidRPr="006E5202">
        <w:rPr>
          <w:spacing w:val="-3"/>
        </w:rPr>
        <w:t xml:space="preserve"> </w:t>
      </w:r>
      <w:r w:rsidRPr="006E5202">
        <w:t>in</w:t>
      </w:r>
      <w:r w:rsidRPr="006E5202">
        <w:rPr>
          <w:spacing w:val="-4"/>
        </w:rPr>
        <w:t xml:space="preserve"> </w:t>
      </w:r>
      <w:r w:rsidRPr="006E5202">
        <w:t>Kenya,</w:t>
      </w:r>
      <w:r w:rsidRPr="006E5202">
        <w:rPr>
          <w:spacing w:val="-1"/>
        </w:rPr>
        <w:t xml:space="preserve"> </w:t>
      </w:r>
      <w:r w:rsidRPr="006E5202">
        <w:t>subject</w:t>
      </w:r>
      <w:r w:rsidRPr="006E5202">
        <w:rPr>
          <w:spacing w:val="-3"/>
        </w:rPr>
        <w:t xml:space="preserve"> </w:t>
      </w:r>
      <w:r w:rsidRPr="006E5202">
        <w:t>to Sub-Clause</w:t>
      </w:r>
      <w:r w:rsidRPr="006E5202">
        <w:rPr>
          <w:spacing w:val="-3"/>
        </w:rPr>
        <w:t xml:space="preserve"> </w:t>
      </w:r>
      <w:r w:rsidRPr="006E5202">
        <w:t>14.5</w:t>
      </w:r>
      <w:r w:rsidRPr="006E5202">
        <w:rPr>
          <w:spacing w:val="-4"/>
        </w:rPr>
        <w:t xml:space="preserve"> </w:t>
      </w:r>
      <w:r w:rsidRPr="006E5202">
        <w:t>[Plant</w:t>
      </w:r>
      <w:r w:rsidRPr="006E5202">
        <w:rPr>
          <w:spacing w:val="-3"/>
        </w:rPr>
        <w:t xml:space="preserve"> </w:t>
      </w:r>
      <w:r w:rsidRPr="006E5202">
        <w:t>and Materials</w:t>
      </w:r>
      <w:r w:rsidRPr="006E5202">
        <w:rPr>
          <w:spacing w:val="-3"/>
        </w:rPr>
        <w:t xml:space="preserve"> </w:t>
      </w:r>
      <w:r w:rsidRPr="006E5202">
        <w:t>intended for the Works].</w:t>
      </w:r>
    </w:p>
    <w:p w:rsidR="006E5202" w:rsidRPr="006E5202" w:rsidRDefault="006E5202" w:rsidP="00560043">
      <w:pPr>
        <w:numPr>
          <w:ilvl w:val="2"/>
          <w:numId w:val="229"/>
        </w:numPr>
        <w:tabs>
          <w:tab w:val="left" w:pos="1204"/>
        </w:tabs>
        <w:spacing w:before="247" w:line="230" w:lineRule="auto"/>
        <w:ind w:left="1204" w:right="494" w:hanging="720"/>
        <w:jc w:val="both"/>
        <w:rPr>
          <w:color w:val="221F1F"/>
        </w:rPr>
      </w:pPr>
      <w:r w:rsidRPr="006E5202">
        <w:t>If, more than one year after the Base Date, the cover described in sub-paragraph (d) above ceases to be available at commercially reasonable terms, the Contractor shall (as insuring Party) give notice to the Procuring Entity,</w:t>
      </w:r>
      <w:r w:rsidRPr="006E5202">
        <w:rPr>
          <w:spacing w:val="-1"/>
        </w:rPr>
        <w:t xml:space="preserve"> </w:t>
      </w:r>
      <w:r w:rsidRPr="006E5202">
        <w:t>with supporting</w:t>
      </w:r>
      <w:r w:rsidRPr="006E5202">
        <w:rPr>
          <w:spacing w:val="-1"/>
        </w:rPr>
        <w:t xml:space="preserve"> </w:t>
      </w:r>
      <w:r w:rsidRPr="006E5202">
        <w:t>particulars. The Procuring</w:t>
      </w:r>
      <w:r w:rsidRPr="006E5202">
        <w:rPr>
          <w:spacing w:val="-1"/>
        </w:rPr>
        <w:t xml:space="preserve"> </w:t>
      </w:r>
      <w:r w:rsidRPr="006E5202">
        <w:t>Entity shall then (i) be entitled subject to Sub- Clause</w:t>
      </w:r>
      <w:r w:rsidRPr="006E5202">
        <w:rPr>
          <w:spacing w:val="-8"/>
        </w:rPr>
        <w:t xml:space="preserve"> </w:t>
      </w:r>
      <w:r w:rsidRPr="006E5202">
        <w:t>2.5</w:t>
      </w:r>
      <w:r w:rsidRPr="006E5202">
        <w:rPr>
          <w:spacing w:val="-9"/>
        </w:rPr>
        <w:t xml:space="preserve"> </w:t>
      </w:r>
      <w:r w:rsidRPr="006E5202">
        <w:t>[Procuring</w:t>
      </w:r>
      <w:r w:rsidRPr="006E5202">
        <w:rPr>
          <w:spacing w:val="-9"/>
        </w:rPr>
        <w:t xml:space="preserve"> </w:t>
      </w:r>
      <w:r w:rsidRPr="006E5202">
        <w:t>Entity's</w:t>
      </w:r>
      <w:r w:rsidRPr="006E5202">
        <w:rPr>
          <w:spacing w:val="-8"/>
        </w:rPr>
        <w:t xml:space="preserve"> </w:t>
      </w:r>
      <w:r w:rsidRPr="006E5202">
        <w:t>Claims]</w:t>
      </w:r>
      <w:r w:rsidRPr="006E5202">
        <w:rPr>
          <w:spacing w:val="-8"/>
        </w:rPr>
        <w:t xml:space="preserve"> </w:t>
      </w:r>
      <w:r w:rsidRPr="006E5202">
        <w:t>to</w:t>
      </w:r>
      <w:r w:rsidRPr="006E5202">
        <w:rPr>
          <w:spacing w:val="-5"/>
        </w:rPr>
        <w:t xml:space="preserve"> </w:t>
      </w:r>
      <w:r w:rsidRPr="006E5202">
        <w:t>payment</w:t>
      </w:r>
      <w:r w:rsidRPr="006E5202">
        <w:rPr>
          <w:spacing w:val="-8"/>
        </w:rPr>
        <w:t xml:space="preserve"> </w:t>
      </w:r>
      <w:r w:rsidRPr="006E5202">
        <w:t>of</w:t>
      </w:r>
      <w:r w:rsidRPr="006E5202">
        <w:rPr>
          <w:spacing w:val="-4"/>
        </w:rPr>
        <w:t xml:space="preserve"> </w:t>
      </w:r>
      <w:r w:rsidRPr="006E5202">
        <w:t>an</w:t>
      </w:r>
      <w:r w:rsidRPr="006E5202">
        <w:rPr>
          <w:spacing w:val="-9"/>
        </w:rPr>
        <w:t xml:space="preserve"> </w:t>
      </w:r>
      <w:r w:rsidRPr="006E5202">
        <w:t>amount</w:t>
      </w:r>
      <w:r w:rsidRPr="006E5202">
        <w:rPr>
          <w:spacing w:val="-8"/>
        </w:rPr>
        <w:t xml:space="preserve"> </w:t>
      </w:r>
      <w:r w:rsidRPr="006E5202">
        <w:t>equivalent</w:t>
      </w:r>
      <w:r w:rsidRPr="006E5202">
        <w:rPr>
          <w:spacing w:val="-8"/>
        </w:rPr>
        <w:t xml:space="preserve"> </w:t>
      </w:r>
      <w:r w:rsidRPr="006E5202">
        <w:t>to</w:t>
      </w:r>
      <w:r w:rsidRPr="006E5202">
        <w:rPr>
          <w:spacing w:val="-5"/>
        </w:rPr>
        <w:t xml:space="preserve"> </w:t>
      </w:r>
      <w:r w:rsidRPr="006E5202">
        <w:t>such</w:t>
      </w:r>
      <w:r w:rsidRPr="006E5202">
        <w:rPr>
          <w:spacing w:val="-9"/>
        </w:rPr>
        <w:t xml:space="preserve"> </w:t>
      </w:r>
      <w:r w:rsidRPr="006E5202">
        <w:t>commercially</w:t>
      </w:r>
      <w:r w:rsidRPr="006E5202">
        <w:rPr>
          <w:spacing w:val="-9"/>
        </w:rPr>
        <w:t xml:space="preserve"> </w:t>
      </w:r>
      <w:r w:rsidRPr="006E5202">
        <w:t>reasonable terms asthe Contractor should have expected to have paid for such cover, and (ii) be deemed, unless he obtains the cover at commercially reasonable terms, to have approved the omission under Sub-Clause 18.1 [General Requirements for Insurances].</w:t>
      </w:r>
    </w:p>
    <w:p w:rsidR="006E5202" w:rsidRPr="006E5202" w:rsidRDefault="006E5202" w:rsidP="00560043">
      <w:pPr>
        <w:numPr>
          <w:ilvl w:val="1"/>
          <w:numId w:val="229"/>
        </w:numPr>
        <w:tabs>
          <w:tab w:val="left" w:pos="1204"/>
        </w:tabs>
        <w:spacing w:before="236"/>
        <w:ind w:left="1204" w:hanging="720"/>
        <w:outlineLvl w:val="6"/>
        <w:rPr>
          <w:b/>
          <w:bCs/>
        </w:rPr>
      </w:pPr>
      <w:r w:rsidRPr="006E5202">
        <w:rPr>
          <w:b/>
          <w:bCs/>
        </w:rPr>
        <w:t>Insurance</w:t>
      </w:r>
      <w:r w:rsidRPr="006E5202">
        <w:rPr>
          <w:b/>
          <w:bCs/>
          <w:spacing w:val="-4"/>
        </w:rPr>
        <w:t xml:space="preserve"> </w:t>
      </w:r>
      <w:r w:rsidRPr="006E5202">
        <w:rPr>
          <w:b/>
          <w:bCs/>
        </w:rPr>
        <w:t>against</w:t>
      </w:r>
      <w:r w:rsidRPr="006E5202">
        <w:rPr>
          <w:b/>
          <w:bCs/>
          <w:spacing w:val="-3"/>
        </w:rPr>
        <w:t xml:space="preserve"> </w:t>
      </w:r>
      <w:r w:rsidRPr="006E5202">
        <w:rPr>
          <w:b/>
          <w:bCs/>
        </w:rPr>
        <w:t>Injury</w:t>
      </w:r>
      <w:r w:rsidRPr="006E5202">
        <w:rPr>
          <w:b/>
          <w:bCs/>
          <w:spacing w:val="-5"/>
        </w:rPr>
        <w:t xml:space="preserve"> </w:t>
      </w:r>
      <w:r w:rsidRPr="006E5202">
        <w:rPr>
          <w:b/>
          <w:bCs/>
        </w:rPr>
        <w:t>to Persons</w:t>
      </w:r>
      <w:r w:rsidRPr="006E5202">
        <w:rPr>
          <w:b/>
          <w:bCs/>
          <w:spacing w:val="-3"/>
        </w:rPr>
        <w:t xml:space="preserve"> </w:t>
      </w:r>
      <w:r w:rsidRPr="006E5202">
        <w:rPr>
          <w:b/>
          <w:bCs/>
        </w:rPr>
        <w:t>and</w:t>
      </w:r>
      <w:r w:rsidRPr="006E5202">
        <w:rPr>
          <w:b/>
          <w:bCs/>
          <w:spacing w:val="-5"/>
        </w:rPr>
        <w:t xml:space="preserve"> </w:t>
      </w:r>
      <w:r w:rsidRPr="006E5202">
        <w:rPr>
          <w:b/>
          <w:bCs/>
        </w:rPr>
        <w:t>Damage</w:t>
      </w:r>
      <w:r w:rsidRPr="006E5202">
        <w:rPr>
          <w:b/>
          <w:bCs/>
          <w:spacing w:val="-3"/>
        </w:rPr>
        <w:t xml:space="preserve"> </w:t>
      </w:r>
      <w:r w:rsidRPr="006E5202">
        <w:rPr>
          <w:b/>
          <w:bCs/>
        </w:rPr>
        <w:t>to</w:t>
      </w:r>
      <w:r w:rsidRPr="006E5202">
        <w:rPr>
          <w:b/>
          <w:bCs/>
          <w:spacing w:val="-4"/>
        </w:rPr>
        <w:t xml:space="preserve"> </w:t>
      </w:r>
      <w:r w:rsidRPr="006E5202">
        <w:rPr>
          <w:b/>
          <w:bCs/>
          <w:spacing w:val="-2"/>
        </w:rPr>
        <w:t>Property</w:t>
      </w:r>
    </w:p>
    <w:p w:rsidR="006E5202" w:rsidRPr="006E5202" w:rsidRDefault="006E5202" w:rsidP="00560043">
      <w:pPr>
        <w:numPr>
          <w:ilvl w:val="2"/>
          <w:numId w:val="229"/>
        </w:numPr>
        <w:tabs>
          <w:tab w:val="left" w:pos="1204"/>
        </w:tabs>
        <w:spacing w:before="243" w:line="230" w:lineRule="auto"/>
        <w:ind w:left="1204" w:right="488" w:hanging="720"/>
        <w:jc w:val="both"/>
        <w:rPr>
          <w:color w:val="221F1F"/>
        </w:rPr>
      </w:pPr>
      <w:r w:rsidRPr="006E5202">
        <w:t>The insuring Party shall insure against each Party's liability for any loss, damage, death or bodily injury which</w:t>
      </w:r>
      <w:r w:rsidRPr="006E5202">
        <w:rPr>
          <w:spacing w:val="-14"/>
        </w:rPr>
        <w:t xml:space="preserve"> </w:t>
      </w:r>
      <w:r w:rsidRPr="006E5202">
        <w:t>may</w:t>
      </w:r>
      <w:r w:rsidRPr="006E5202">
        <w:rPr>
          <w:spacing w:val="-14"/>
        </w:rPr>
        <w:t xml:space="preserve"> </w:t>
      </w:r>
      <w:r w:rsidRPr="006E5202">
        <w:t>occur</w:t>
      </w:r>
      <w:r w:rsidRPr="006E5202">
        <w:rPr>
          <w:spacing w:val="-14"/>
        </w:rPr>
        <w:t xml:space="preserve"> </w:t>
      </w:r>
      <w:r w:rsidRPr="006E5202">
        <w:t>to</w:t>
      </w:r>
      <w:r w:rsidRPr="006E5202">
        <w:rPr>
          <w:spacing w:val="-13"/>
        </w:rPr>
        <w:t xml:space="preserve"> </w:t>
      </w:r>
      <w:r w:rsidRPr="006E5202">
        <w:t>any</w:t>
      </w:r>
      <w:r w:rsidRPr="006E5202">
        <w:rPr>
          <w:spacing w:val="-14"/>
        </w:rPr>
        <w:t xml:space="preserve"> </w:t>
      </w:r>
      <w:r w:rsidRPr="006E5202">
        <w:t>physical</w:t>
      </w:r>
      <w:r w:rsidRPr="006E5202">
        <w:rPr>
          <w:spacing w:val="-14"/>
        </w:rPr>
        <w:t xml:space="preserve"> </w:t>
      </w:r>
      <w:r w:rsidRPr="006E5202">
        <w:t>property</w:t>
      </w:r>
      <w:r w:rsidRPr="006E5202">
        <w:rPr>
          <w:spacing w:val="-14"/>
        </w:rPr>
        <w:t xml:space="preserve"> </w:t>
      </w:r>
      <w:r w:rsidRPr="006E5202">
        <w:t>(except</w:t>
      </w:r>
      <w:r w:rsidRPr="006E5202">
        <w:rPr>
          <w:spacing w:val="-13"/>
        </w:rPr>
        <w:t xml:space="preserve"> </w:t>
      </w:r>
      <w:r w:rsidRPr="006E5202">
        <w:t>things</w:t>
      </w:r>
      <w:r w:rsidRPr="006E5202">
        <w:rPr>
          <w:spacing w:val="-14"/>
        </w:rPr>
        <w:t xml:space="preserve"> </w:t>
      </w:r>
      <w:r w:rsidRPr="006E5202">
        <w:t>insured</w:t>
      </w:r>
      <w:r w:rsidRPr="006E5202">
        <w:rPr>
          <w:spacing w:val="-14"/>
        </w:rPr>
        <w:t xml:space="preserve"> </w:t>
      </w:r>
      <w:r w:rsidRPr="006E5202">
        <w:t>under</w:t>
      </w:r>
      <w:r w:rsidRPr="006E5202">
        <w:rPr>
          <w:spacing w:val="-14"/>
        </w:rPr>
        <w:t xml:space="preserve"> </w:t>
      </w:r>
      <w:r w:rsidRPr="006E5202">
        <w:t>Sub-Clause</w:t>
      </w:r>
      <w:r w:rsidRPr="006E5202">
        <w:rPr>
          <w:spacing w:val="-13"/>
        </w:rPr>
        <w:t xml:space="preserve"> </w:t>
      </w:r>
      <w:r w:rsidRPr="006E5202">
        <w:t>18.2</w:t>
      </w:r>
      <w:r w:rsidRPr="006E5202">
        <w:rPr>
          <w:spacing w:val="-14"/>
        </w:rPr>
        <w:t xml:space="preserve"> </w:t>
      </w:r>
      <w:r w:rsidRPr="006E5202">
        <w:t>[Insurance</w:t>
      </w:r>
      <w:r w:rsidRPr="006E5202">
        <w:rPr>
          <w:spacing w:val="-14"/>
        </w:rPr>
        <w:t xml:space="preserve"> </w:t>
      </w:r>
      <w:r w:rsidRPr="006E5202">
        <w:t>for</w:t>
      </w:r>
      <w:r w:rsidRPr="006E5202">
        <w:rPr>
          <w:spacing w:val="-14"/>
        </w:rPr>
        <w:t xml:space="preserve"> </w:t>
      </w:r>
      <w:r w:rsidRPr="006E5202">
        <w:t>Works and</w:t>
      </w:r>
      <w:r w:rsidRPr="006E5202">
        <w:rPr>
          <w:spacing w:val="-7"/>
        </w:rPr>
        <w:t xml:space="preserve"> </w:t>
      </w:r>
      <w:r w:rsidRPr="006E5202">
        <w:t>Contractor's</w:t>
      </w:r>
      <w:r w:rsidRPr="006E5202">
        <w:rPr>
          <w:spacing w:val="-10"/>
        </w:rPr>
        <w:t xml:space="preserve"> </w:t>
      </w:r>
      <w:r w:rsidRPr="006E5202">
        <w:t>Equipment])</w:t>
      </w:r>
      <w:r w:rsidRPr="006E5202">
        <w:rPr>
          <w:spacing w:val="-10"/>
        </w:rPr>
        <w:t xml:space="preserve"> </w:t>
      </w:r>
      <w:r w:rsidRPr="006E5202">
        <w:t>or</w:t>
      </w:r>
      <w:r w:rsidRPr="006E5202">
        <w:rPr>
          <w:spacing w:val="-6"/>
        </w:rPr>
        <w:t xml:space="preserve"> </w:t>
      </w:r>
      <w:r w:rsidRPr="006E5202">
        <w:t>to</w:t>
      </w:r>
      <w:r w:rsidRPr="006E5202">
        <w:rPr>
          <w:spacing w:val="-7"/>
        </w:rPr>
        <w:t xml:space="preserve"> </w:t>
      </w:r>
      <w:r w:rsidRPr="006E5202">
        <w:t>any</w:t>
      </w:r>
      <w:r w:rsidRPr="006E5202">
        <w:rPr>
          <w:spacing w:val="-11"/>
        </w:rPr>
        <w:t xml:space="preserve"> </w:t>
      </w:r>
      <w:r w:rsidRPr="006E5202">
        <w:t>person</w:t>
      </w:r>
      <w:r w:rsidRPr="006E5202">
        <w:rPr>
          <w:spacing w:val="-7"/>
        </w:rPr>
        <w:t xml:space="preserve"> </w:t>
      </w:r>
      <w:r w:rsidRPr="006E5202">
        <w:t>(except</w:t>
      </w:r>
      <w:r w:rsidRPr="006E5202">
        <w:rPr>
          <w:spacing w:val="-10"/>
        </w:rPr>
        <w:t xml:space="preserve"> </w:t>
      </w:r>
      <w:r w:rsidRPr="006E5202">
        <w:t>persons</w:t>
      </w:r>
      <w:r w:rsidRPr="006E5202">
        <w:rPr>
          <w:spacing w:val="-6"/>
        </w:rPr>
        <w:t xml:space="preserve"> </w:t>
      </w:r>
      <w:r w:rsidRPr="006E5202">
        <w:t>insured</w:t>
      </w:r>
      <w:r w:rsidRPr="006E5202">
        <w:rPr>
          <w:spacing w:val="-7"/>
        </w:rPr>
        <w:t xml:space="preserve"> </w:t>
      </w:r>
      <w:r w:rsidRPr="006E5202">
        <w:t>under</w:t>
      </w:r>
      <w:r w:rsidRPr="006E5202">
        <w:rPr>
          <w:spacing w:val="-10"/>
        </w:rPr>
        <w:t xml:space="preserve"> </w:t>
      </w:r>
      <w:r w:rsidRPr="006E5202">
        <w:t>Sub-Clause</w:t>
      </w:r>
      <w:r w:rsidRPr="006E5202">
        <w:rPr>
          <w:spacing w:val="-6"/>
        </w:rPr>
        <w:t xml:space="preserve"> </w:t>
      </w:r>
      <w:r w:rsidRPr="006E5202">
        <w:t>18.4</w:t>
      </w:r>
      <w:r w:rsidRPr="006E5202">
        <w:rPr>
          <w:spacing w:val="-7"/>
        </w:rPr>
        <w:t xml:space="preserve"> </w:t>
      </w:r>
      <w:r w:rsidRPr="006E5202">
        <w:t>[Insurance</w:t>
      </w:r>
      <w:r w:rsidRPr="006E5202">
        <w:rPr>
          <w:spacing w:val="-10"/>
        </w:rPr>
        <w:t xml:space="preserve"> </w:t>
      </w:r>
      <w:r w:rsidRPr="006E5202">
        <w:t>for Contractor's</w:t>
      </w:r>
      <w:r w:rsidRPr="006E5202">
        <w:rPr>
          <w:spacing w:val="-6"/>
        </w:rPr>
        <w:t xml:space="preserve"> </w:t>
      </w:r>
      <w:r w:rsidRPr="006E5202">
        <w:t>Personnel]), which</w:t>
      </w:r>
      <w:r w:rsidRPr="006E5202">
        <w:rPr>
          <w:spacing w:val="-7"/>
        </w:rPr>
        <w:t xml:space="preserve"> </w:t>
      </w:r>
      <w:r w:rsidRPr="006E5202">
        <w:t>may</w:t>
      </w:r>
      <w:r w:rsidRPr="006E5202">
        <w:rPr>
          <w:spacing w:val="-7"/>
        </w:rPr>
        <w:t xml:space="preserve"> </w:t>
      </w:r>
      <w:r w:rsidRPr="006E5202">
        <w:t>arise</w:t>
      </w:r>
      <w:r w:rsidRPr="006E5202">
        <w:rPr>
          <w:spacing w:val="-6"/>
        </w:rPr>
        <w:t xml:space="preserve"> </w:t>
      </w:r>
      <w:r w:rsidRPr="006E5202">
        <w:t>out</w:t>
      </w:r>
      <w:r w:rsidRPr="006E5202">
        <w:rPr>
          <w:spacing w:val="-2"/>
        </w:rPr>
        <w:t xml:space="preserve"> </w:t>
      </w:r>
      <w:r w:rsidRPr="006E5202">
        <w:t>of</w:t>
      </w:r>
      <w:r w:rsidRPr="006E5202">
        <w:rPr>
          <w:spacing w:val="-2"/>
        </w:rPr>
        <w:t xml:space="preserve"> </w:t>
      </w:r>
      <w:r w:rsidRPr="006E5202">
        <w:t>the</w:t>
      </w:r>
      <w:r w:rsidRPr="006E5202">
        <w:rPr>
          <w:spacing w:val="-6"/>
        </w:rPr>
        <w:t xml:space="preserve"> </w:t>
      </w:r>
      <w:r w:rsidRPr="006E5202">
        <w:t>Contractor's</w:t>
      </w:r>
      <w:r w:rsidRPr="006E5202">
        <w:rPr>
          <w:spacing w:val="-6"/>
        </w:rPr>
        <w:t xml:space="preserve"> </w:t>
      </w:r>
      <w:r w:rsidRPr="006E5202">
        <w:t>performance</w:t>
      </w:r>
      <w:r w:rsidRPr="006E5202">
        <w:rPr>
          <w:spacing w:val="-6"/>
        </w:rPr>
        <w:t xml:space="preserve"> </w:t>
      </w:r>
      <w:r w:rsidRPr="006E5202">
        <w:t>of</w:t>
      </w:r>
      <w:r w:rsidRPr="006E5202">
        <w:rPr>
          <w:spacing w:val="-2"/>
        </w:rPr>
        <w:t xml:space="preserve"> </w:t>
      </w:r>
      <w:r w:rsidRPr="006E5202">
        <w:t>the</w:t>
      </w:r>
      <w:r w:rsidRPr="006E5202">
        <w:rPr>
          <w:spacing w:val="-2"/>
        </w:rPr>
        <w:t xml:space="preserve"> </w:t>
      </w:r>
      <w:r w:rsidRPr="006E5202">
        <w:t>Contract</w:t>
      </w:r>
      <w:r w:rsidRPr="006E5202">
        <w:rPr>
          <w:spacing w:val="-6"/>
        </w:rPr>
        <w:t xml:space="preserve"> </w:t>
      </w:r>
      <w:r w:rsidRPr="006E5202">
        <w:t>and</w:t>
      </w:r>
      <w:r w:rsidRPr="006E5202">
        <w:rPr>
          <w:spacing w:val="-3"/>
        </w:rPr>
        <w:t xml:space="preserve"> </w:t>
      </w:r>
      <w:r w:rsidRPr="006E5202">
        <w:t>occurring before the issue of the Performance Certificate.</w:t>
      </w:r>
    </w:p>
    <w:p w:rsidR="006E5202" w:rsidRPr="006E5202" w:rsidRDefault="006E5202" w:rsidP="00560043">
      <w:pPr>
        <w:numPr>
          <w:ilvl w:val="2"/>
          <w:numId w:val="229"/>
        </w:numPr>
        <w:tabs>
          <w:tab w:val="left" w:pos="1204"/>
        </w:tabs>
        <w:spacing w:before="246" w:line="230" w:lineRule="auto"/>
        <w:ind w:left="1204" w:right="491" w:hanging="720"/>
        <w:jc w:val="both"/>
        <w:rPr>
          <w:color w:val="221F1F"/>
        </w:rPr>
      </w:pPr>
      <w:r w:rsidRPr="006E5202">
        <w:t>This</w:t>
      </w:r>
      <w:r w:rsidRPr="006E5202">
        <w:rPr>
          <w:spacing w:val="-14"/>
        </w:rPr>
        <w:t xml:space="preserve"> </w:t>
      </w:r>
      <w:r w:rsidRPr="006E5202">
        <w:t>insurance</w:t>
      </w:r>
      <w:r w:rsidRPr="006E5202">
        <w:rPr>
          <w:spacing w:val="-14"/>
        </w:rPr>
        <w:t xml:space="preserve"> </w:t>
      </w:r>
      <w:r w:rsidRPr="006E5202">
        <w:t>shall</w:t>
      </w:r>
      <w:r w:rsidRPr="006E5202">
        <w:rPr>
          <w:spacing w:val="-14"/>
        </w:rPr>
        <w:t xml:space="preserve"> </w:t>
      </w:r>
      <w:r w:rsidRPr="006E5202">
        <w:t>be</w:t>
      </w:r>
      <w:r w:rsidRPr="006E5202">
        <w:rPr>
          <w:spacing w:val="-13"/>
        </w:rPr>
        <w:t xml:space="preserve"> </w:t>
      </w:r>
      <w:r w:rsidRPr="006E5202">
        <w:t>for</w:t>
      </w:r>
      <w:r w:rsidRPr="006E5202">
        <w:rPr>
          <w:spacing w:val="-14"/>
        </w:rPr>
        <w:t xml:space="preserve"> </w:t>
      </w:r>
      <w:r w:rsidRPr="006E5202">
        <w:t>a</w:t>
      </w:r>
      <w:r w:rsidRPr="006E5202">
        <w:rPr>
          <w:spacing w:val="-14"/>
        </w:rPr>
        <w:t xml:space="preserve"> </w:t>
      </w:r>
      <w:r w:rsidRPr="006E5202">
        <w:t>limit</w:t>
      </w:r>
      <w:r w:rsidRPr="006E5202">
        <w:rPr>
          <w:spacing w:val="-14"/>
        </w:rPr>
        <w:t xml:space="preserve"> </w:t>
      </w:r>
      <w:r w:rsidRPr="006E5202">
        <w:t>per</w:t>
      </w:r>
      <w:r w:rsidRPr="006E5202">
        <w:rPr>
          <w:spacing w:val="-13"/>
        </w:rPr>
        <w:t xml:space="preserve"> </w:t>
      </w:r>
      <w:r w:rsidRPr="006E5202">
        <w:t>occurrence</w:t>
      </w:r>
      <w:r w:rsidRPr="006E5202">
        <w:rPr>
          <w:spacing w:val="-14"/>
        </w:rPr>
        <w:t xml:space="preserve"> </w:t>
      </w:r>
      <w:r w:rsidRPr="006E5202">
        <w:t>of</w:t>
      </w:r>
      <w:r w:rsidRPr="006E5202">
        <w:rPr>
          <w:spacing w:val="-11"/>
        </w:rPr>
        <w:t xml:space="preserve"> </w:t>
      </w:r>
      <w:r w:rsidRPr="006E5202">
        <w:t>not</w:t>
      </w:r>
      <w:r w:rsidRPr="006E5202">
        <w:rPr>
          <w:spacing w:val="-14"/>
        </w:rPr>
        <w:t xml:space="preserve"> </w:t>
      </w:r>
      <w:r w:rsidRPr="006E5202">
        <w:t>less</w:t>
      </w:r>
      <w:r w:rsidRPr="006E5202">
        <w:rPr>
          <w:spacing w:val="-10"/>
        </w:rPr>
        <w:t xml:space="preserve"> </w:t>
      </w:r>
      <w:r w:rsidRPr="006E5202">
        <w:t>than</w:t>
      </w:r>
      <w:r w:rsidRPr="006E5202">
        <w:rPr>
          <w:spacing w:val="-14"/>
        </w:rPr>
        <w:t xml:space="preserve"> </w:t>
      </w:r>
      <w:r w:rsidRPr="006E5202">
        <w:t>the</w:t>
      </w:r>
      <w:r w:rsidRPr="006E5202">
        <w:rPr>
          <w:spacing w:val="-10"/>
        </w:rPr>
        <w:t xml:space="preserve"> </w:t>
      </w:r>
      <w:r w:rsidRPr="006E5202">
        <w:t>amount</w:t>
      </w:r>
      <w:r w:rsidRPr="006E5202">
        <w:rPr>
          <w:spacing w:val="-10"/>
        </w:rPr>
        <w:t xml:space="preserve"> </w:t>
      </w:r>
      <w:r w:rsidRPr="006E5202">
        <w:t>stated</w:t>
      </w:r>
      <w:r w:rsidRPr="006E5202">
        <w:rPr>
          <w:spacing w:val="-11"/>
        </w:rPr>
        <w:t xml:space="preserve"> </w:t>
      </w:r>
      <w:r w:rsidRPr="006E5202">
        <w:t>in</w:t>
      </w:r>
      <w:r w:rsidRPr="006E5202">
        <w:rPr>
          <w:spacing w:val="-2"/>
        </w:rPr>
        <w:t xml:space="preserve"> </w:t>
      </w:r>
      <w:r w:rsidRPr="006E5202">
        <w:rPr>
          <w:b/>
        </w:rPr>
        <w:t>the</w:t>
      </w:r>
      <w:r w:rsidRPr="006E5202">
        <w:rPr>
          <w:b/>
          <w:spacing w:val="-14"/>
        </w:rPr>
        <w:t xml:space="preserve"> </w:t>
      </w:r>
      <w:r w:rsidRPr="006E5202">
        <w:rPr>
          <w:b/>
        </w:rPr>
        <w:t>Special</w:t>
      </w:r>
      <w:r w:rsidRPr="006E5202">
        <w:rPr>
          <w:b/>
          <w:spacing w:val="-14"/>
        </w:rPr>
        <w:t xml:space="preserve"> </w:t>
      </w:r>
      <w:r w:rsidRPr="006E5202">
        <w:rPr>
          <w:b/>
        </w:rPr>
        <w:t>Conditions of</w:t>
      </w:r>
      <w:r w:rsidRPr="006E5202">
        <w:rPr>
          <w:b/>
          <w:spacing w:val="-14"/>
        </w:rPr>
        <w:t xml:space="preserve"> </w:t>
      </w:r>
      <w:r w:rsidRPr="006E5202">
        <w:rPr>
          <w:b/>
        </w:rPr>
        <w:t>Contract</w:t>
      </w:r>
      <w:r w:rsidRPr="006E5202">
        <w:t>,</w:t>
      </w:r>
      <w:r w:rsidRPr="006E5202">
        <w:rPr>
          <w:spacing w:val="-14"/>
        </w:rPr>
        <w:t xml:space="preserve"> </w:t>
      </w:r>
      <w:r w:rsidRPr="006E5202">
        <w:t>with</w:t>
      </w:r>
      <w:r w:rsidRPr="006E5202">
        <w:rPr>
          <w:spacing w:val="-12"/>
        </w:rPr>
        <w:t xml:space="preserve"> </w:t>
      </w:r>
      <w:r w:rsidRPr="006E5202">
        <w:t>no</w:t>
      </w:r>
      <w:r w:rsidRPr="006E5202">
        <w:rPr>
          <w:spacing w:val="-12"/>
        </w:rPr>
        <w:t xml:space="preserve"> </w:t>
      </w:r>
      <w:r w:rsidRPr="006E5202">
        <w:t>limit</w:t>
      </w:r>
      <w:r w:rsidRPr="006E5202">
        <w:rPr>
          <w:spacing w:val="-14"/>
        </w:rPr>
        <w:t xml:space="preserve"> </w:t>
      </w:r>
      <w:r w:rsidRPr="006E5202">
        <w:t>on</w:t>
      </w:r>
      <w:r w:rsidRPr="006E5202">
        <w:rPr>
          <w:spacing w:val="-14"/>
        </w:rPr>
        <w:t xml:space="preserve"> </w:t>
      </w:r>
      <w:r w:rsidRPr="006E5202">
        <w:t>the</w:t>
      </w:r>
      <w:r w:rsidRPr="006E5202">
        <w:rPr>
          <w:spacing w:val="-10"/>
        </w:rPr>
        <w:t xml:space="preserve"> </w:t>
      </w:r>
      <w:r w:rsidRPr="006E5202">
        <w:t>number</w:t>
      </w:r>
      <w:r w:rsidRPr="006E5202">
        <w:rPr>
          <w:spacing w:val="-14"/>
        </w:rPr>
        <w:t xml:space="preserve"> </w:t>
      </w:r>
      <w:r w:rsidRPr="006E5202">
        <w:t>of</w:t>
      </w:r>
      <w:r w:rsidRPr="006E5202">
        <w:rPr>
          <w:spacing w:val="-11"/>
        </w:rPr>
        <w:t xml:space="preserve"> </w:t>
      </w:r>
      <w:r w:rsidRPr="006E5202">
        <w:t>occurrences.</w:t>
      </w:r>
      <w:r w:rsidRPr="006E5202">
        <w:rPr>
          <w:spacing w:val="-9"/>
        </w:rPr>
        <w:t xml:space="preserve"> </w:t>
      </w:r>
      <w:r w:rsidRPr="006E5202">
        <w:t>If</w:t>
      </w:r>
      <w:r w:rsidRPr="006E5202">
        <w:rPr>
          <w:spacing w:val="-11"/>
        </w:rPr>
        <w:t xml:space="preserve"> </w:t>
      </w:r>
      <w:r w:rsidRPr="006E5202">
        <w:t>an</w:t>
      </w:r>
      <w:r w:rsidRPr="006E5202">
        <w:rPr>
          <w:spacing w:val="-14"/>
        </w:rPr>
        <w:t xml:space="preserve"> </w:t>
      </w:r>
      <w:r w:rsidRPr="006E5202">
        <w:t>amount</w:t>
      </w:r>
      <w:r w:rsidRPr="006E5202">
        <w:rPr>
          <w:spacing w:val="-14"/>
        </w:rPr>
        <w:t xml:space="preserve"> </w:t>
      </w:r>
      <w:r w:rsidRPr="006E5202">
        <w:t>is</w:t>
      </w:r>
      <w:r w:rsidRPr="006E5202">
        <w:rPr>
          <w:spacing w:val="-14"/>
        </w:rPr>
        <w:t xml:space="preserve"> </w:t>
      </w:r>
      <w:r w:rsidRPr="006E5202">
        <w:t>not</w:t>
      </w:r>
      <w:r w:rsidRPr="006E5202">
        <w:rPr>
          <w:spacing w:val="-13"/>
        </w:rPr>
        <w:t xml:space="preserve"> </w:t>
      </w:r>
      <w:r w:rsidRPr="006E5202">
        <w:t>stated</w:t>
      </w:r>
      <w:r w:rsidRPr="006E5202">
        <w:rPr>
          <w:spacing w:val="-12"/>
        </w:rPr>
        <w:t xml:space="preserve"> </w:t>
      </w:r>
      <w:r w:rsidRPr="006E5202">
        <w:t>in</w:t>
      </w:r>
      <w:r w:rsidRPr="006E5202">
        <w:rPr>
          <w:spacing w:val="-14"/>
        </w:rPr>
        <w:t xml:space="preserve"> </w:t>
      </w:r>
      <w:r w:rsidRPr="006E5202">
        <w:t>the</w:t>
      </w:r>
      <w:r w:rsidRPr="006E5202">
        <w:rPr>
          <w:spacing w:val="-7"/>
        </w:rPr>
        <w:t xml:space="preserve"> </w:t>
      </w:r>
      <w:r w:rsidRPr="006E5202">
        <w:rPr>
          <w:b/>
        </w:rPr>
        <w:t>Special</w:t>
      </w:r>
      <w:r w:rsidRPr="006E5202">
        <w:rPr>
          <w:b/>
          <w:spacing w:val="-14"/>
        </w:rPr>
        <w:t xml:space="preserve"> </w:t>
      </w:r>
      <w:r w:rsidRPr="006E5202">
        <w:rPr>
          <w:b/>
        </w:rPr>
        <w:t>Conditions of Contract</w:t>
      </w:r>
      <w:r w:rsidRPr="006E5202">
        <w:t>, this Sub-Clause shall not apply.</w:t>
      </w:r>
    </w:p>
    <w:p w:rsidR="006E5202" w:rsidRPr="006E5202" w:rsidRDefault="006E5202" w:rsidP="00560043">
      <w:pPr>
        <w:numPr>
          <w:ilvl w:val="2"/>
          <w:numId w:val="229"/>
        </w:numPr>
        <w:tabs>
          <w:tab w:val="left" w:pos="1204"/>
        </w:tabs>
        <w:spacing w:before="235"/>
        <w:ind w:left="1204" w:hanging="720"/>
        <w:rPr>
          <w:color w:val="221F1F"/>
        </w:rPr>
      </w:pPr>
      <w:r w:rsidRPr="006E5202">
        <w:t>Unless</w:t>
      </w:r>
      <w:r w:rsidRPr="006E5202">
        <w:rPr>
          <w:spacing w:val="-6"/>
        </w:rPr>
        <w:t xml:space="preserve"> </w:t>
      </w:r>
      <w:r w:rsidRPr="006E5202">
        <w:t>otherwise</w:t>
      </w:r>
      <w:r w:rsidRPr="006E5202">
        <w:rPr>
          <w:spacing w:val="-5"/>
        </w:rPr>
        <w:t xml:space="preserve"> </w:t>
      </w:r>
      <w:r w:rsidRPr="006E5202">
        <w:t>stated</w:t>
      </w:r>
      <w:r w:rsidRPr="006E5202">
        <w:rPr>
          <w:spacing w:val="-3"/>
        </w:rPr>
        <w:t xml:space="preserve"> </w:t>
      </w:r>
      <w:r w:rsidRPr="006E5202">
        <w:t>in</w:t>
      </w:r>
      <w:r w:rsidRPr="006E5202">
        <w:rPr>
          <w:spacing w:val="-6"/>
        </w:rPr>
        <w:t xml:space="preserve"> </w:t>
      </w:r>
      <w:r w:rsidRPr="006E5202">
        <w:t>the</w:t>
      </w:r>
      <w:r w:rsidRPr="006E5202">
        <w:rPr>
          <w:spacing w:val="-5"/>
        </w:rPr>
        <w:t xml:space="preserve"> </w:t>
      </w:r>
      <w:r w:rsidRPr="006E5202">
        <w:t>Special</w:t>
      </w:r>
      <w:r w:rsidRPr="006E5202">
        <w:rPr>
          <w:spacing w:val="-6"/>
        </w:rPr>
        <w:t xml:space="preserve"> </w:t>
      </w:r>
      <w:r w:rsidRPr="006E5202">
        <w:t>Conditions,</w:t>
      </w:r>
      <w:r w:rsidRPr="006E5202">
        <w:rPr>
          <w:spacing w:val="-3"/>
        </w:rPr>
        <w:t xml:space="preserve"> </w:t>
      </w:r>
      <w:r w:rsidRPr="006E5202">
        <w:t>the</w:t>
      </w:r>
      <w:r w:rsidRPr="006E5202">
        <w:rPr>
          <w:spacing w:val="-5"/>
        </w:rPr>
        <w:t xml:space="preserve"> </w:t>
      </w:r>
      <w:r w:rsidRPr="006E5202">
        <w:t>insurances</w:t>
      </w:r>
      <w:r w:rsidRPr="006E5202">
        <w:rPr>
          <w:spacing w:val="-6"/>
        </w:rPr>
        <w:t xml:space="preserve"> </w:t>
      </w:r>
      <w:r w:rsidRPr="006E5202">
        <w:t>specified</w:t>
      </w:r>
      <w:r w:rsidRPr="006E5202">
        <w:rPr>
          <w:spacing w:val="-2"/>
        </w:rPr>
        <w:t xml:space="preserve"> </w:t>
      </w:r>
      <w:r w:rsidRPr="006E5202">
        <w:t>in</w:t>
      </w:r>
      <w:r w:rsidRPr="006E5202">
        <w:rPr>
          <w:spacing w:val="2"/>
        </w:rPr>
        <w:t xml:space="preserve"> </w:t>
      </w:r>
      <w:r w:rsidRPr="006E5202">
        <w:t>this</w:t>
      </w:r>
      <w:r w:rsidRPr="006E5202">
        <w:rPr>
          <w:spacing w:val="-6"/>
        </w:rPr>
        <w:t xml:space="preserve"> </w:t>
      </w:r>
      <w:r w:rsidRPr="006E5202">
        <w:t>Sub-</w:t>
      </w:r>
      <w:r w:rsidRPr="006E5202">
        <w:rPr>
          <w:spacing w:val="-2"/>
        </w:rPr>
        <w:t>Clause:</w:t>
      </w:r>
    </w:p>
    <w:p w:rsidR="006E5202" w:rsidRPr="006E5202" w:rsidRDefault="006E5202" w:rsidP="00560043">
      <w:pPr>
        <w:numPr>
          <w:ilvl w:val="0"/>
          <w:numId w:val="189"/>
        </w:numPr>
        <w:tabs>
          <w:tab w:val="left" w:pos="1650"/>
        </w:tabs>
        <w:spacing w:before="39"/>
        <w:ind w:left="1650" w:hanging="446"/>
        <w:jc w:val="both"/>
      </w:pPr>
      <w:r w:rsidRPr="006E5202">
        <w:lastRenderedPageBreak/>
        <w:t>Shall</w:t>
      </w:r>
      <w:r w:rsidRPr="006E5202">
        <w:rPr>
          <w:spacing w:val="-7"/>
        </w:rPr>
        <w:t xml:space="preserve"> </w:t>
      </w:r>
      <w:r w:rsidRPr="006E5202">
        <w:t>be</w:t>
      </w:r>
      <w:r w:rsidRPr="006E5202">
        <w:rPr>
          <w:spacing w:val="-4"/>
        </w:rPr>
        <w:t xml:space="preserve"> </w:t>
      </w:r>
      <w:r w:rsidRPr="006E5202">
        <w:t>effected</w:t>
      </w:r>
      <w:r w:rsidRPr="006E5202">
        <w:rPr>
          <w:spacing w:val="-1"/>
        </w:rPr>
        <w:t xml:space="preserve"> </w:t>
      </w:r>
      <w:r w:rsidRPr="006E5202">
        <w:t>and</w:t>
      </w:r>
      <w:r w:rsidRPr="006E5202">
        <w:rPr>
          <w:spacing w:val="-2"/>
        </w:rPr>
        <w:t xml:space="preserve"> </w:t>
      </w:r>
      <w:r w:rsidRPr="006E5202">
        <w:t>maintained</w:t>
      </w:r>
      <w:r w:rsidRPr="006E5202">
        <w:rPr>
          <w:spacing w:val="-1"/>
        </w:rPr>
        <w:t xml:space="preserve"> </w:t>
      </w:r>
      <w:r w:rsidRPr="006E5202">
        <w:t>by</w:t>
      </w:r>
      <w:r w:rsidRPr="006E5202">
        <w:rPr>
          <w:spacing w:val="-5"/>
        </w:rPr>
        <w:t xml:space="preserve"> </w:t>
      </w:r>
      <w:r w:rsidRPr="006E5202">
        <w:t>the</w:t>
      </w:r>
      <w:r w:rsidRPr="006E5202">
        <w:rPr>
          <w:spacing w:val="-4"/>
        </w:rPr>
        <w:t xml:space="preserve"> </w:t>
      </w:r>
      <w:r w:rsidRPr="006E5202">
        <w:t>Contractor</w:t>
      </w:r>
      <w:r w:rsidRPr="006E5202">
        <w:rPr>
          <w:spacing w:val="-4"/>
        </w:rPr>
        <w:t xml:space="preserve"> </w:t>
      </w:r>
      <w:r w:rsidRPr="006E5202">
        <w:t>as</w:t>
      </w:r>
      <w:r w:rsidRPr="006E5202">
        <w:rPr>
          <w:spacing w:val="-1"/>
        </w:rPr>
        <w:t xml:space="preserve"> </w:t>
      </w:r>
      <w:r w:rsidRPr="006E5202">
        <w:t>insuring</w:t>
      </w:r>
      <w:r w:rsidRPr="006E5202">
        <w:rPr>
          <w:spacing w:val="5"/>
        </w:rPr>
        <w:t xml:space="preserve"> </w:t>
      </w:r>
      <w:r w:rsidRPr="006E5202">
        <w:rPr>
          <w:spacing w:val="-2"/>
        </w:rPr>
        <w:t>Party,</w:t>
      </w:r>
    </w:p>
    <w:p w:rsidR="006E5202" w:rsidRPr="006E5202" w:rsidRDefault="006E5202" w:rsidP="00560043">
      <w:pPr>
        <w:numPr>
          <w:ilvl w:val="0"/>
          <w:numId w:val="189"/>
        </w:numPr>
        <w:tabs>
          <w:tab w:val="left" w:pos="1652"/>
        </w:tabs>
        <w:spacing w:line="244" w:lineRule="exact"/>
      </w:pPr>
      <w:r w:rsidRPr="006E5202">
        <w:rPr>
          <w:noProof/>
          <w:lang w:val="en-GB" w:eastAsia="en-GB"/>
        </w:rPr>
        <mc:AlternateContent>
          <mc:Choice Requires="wpg">
            <w:drawing>
              <wp:anchor distT="0" distB="0" distL="0" distR="0" simplePos="0" relativeHeight="251766784" behindDoc="1" locked="0" layoutInCell="1" allowOverlap="1" wp14:anchorId="232FCF47" wp14:editId="7C2F9415">
                <wp:simplePos x="0" y="0"/>
                <wp:positionH relativeFrom="page">
                  <wp:posOffset>0</wp:posOffset>
                </wp:positionH>
                <wp:positionV relativeFrom="page">
                  <wp:posOffset>10238638</wp:posOffset>
                </wp:positionV>
                <wp:extent cx="7561580" cy="311150"/>
                <wp:effectExtent l="0" t="0" r="0" b="0"/>
                <wp:wrapNone/>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547" name="Graphic 547"/>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548" name="Graphic 548"/>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B114A4" id="Group 546" o:spid="_x0000_s1026" style="position:absolute;margin-left:0;margin-top:806.2pt;width:595.4pt;height:24.5pt;z-index:-251549696;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">
                <v:shape id="Graphic 547"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" path="m946150,l,,,153670r7620,48895l29845,245110r33020,33020l105409,300355r48261,7620l946150,307975,946150,xe" fillcolor="#011f5e" stroked="f">
                  <v:path arrowok="t"/>
                </v:shape>
                <v:shape id="Graphic 548"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r w:rsidRPr="006E5202">
        <w:t>shall</w:t>
      </w:r>
      <w:r w:rsidRPr="006E5202">
        <w:rPr>
          <w:spacing w:val="-3"/>
        </w:rPr>
        <w:t xml:space="preserve"> </w:t>
      </w:r>
      <w:r w:rsidRPr="006E5202">
        <w:t>be</w:t>
      </w:r>
      <w:r w:rsidRPr="006E5202">
        <w:rPr>
          <w:spacing w:val="-2"/>
        </w:rPr>
        <w:t xml:space="preserve"> </w:t>
      </w:r>
      <w:r w:rsidRPr="006E5202">
        <w:t>in</w:t>
      </w:r>
      <w:r w:rsidRPr="006E5202">
        <w:rPr>
          <w:spacing w:val="-4"/>
        </w:rPr>
        <w:t xml:space="preserve"> </w:t>
      </w:r>
      <w:r w:rsidRPr="006E5202">
        <w:t>the</w:t>
      </w:r>
      <w:r w:rsidRPr="006E5202">
        <w:rPr>
          <w:spacing w:val="-2"/>
        </w:rPr>
        <w:t xml:space="preserve"> </w:t>
      </w:r>
      <w:r w:rsidRPr="006E5202">
        <w:t>joint</w:t>
      </w:r>
      <w:r w:rsidRPr="006E5202">
        <w:rPr>
          <w:spacing w:val="-3"/>
        </w:rPr>
        <w:t xml:space="preserve"> </w:t>
      </w:r>
      <w:r w:rsidRPr="006E5202">
        <w:t>names</w:t>
      </w:r>
      <w:r w:rsidRPr="006E5202">
        <w:rPr>
          <w:spacing w:val="-2"/>
        </w:rPr>
        <w:t xml:space="preserve"> </w:t>
      </w:r>
      <w:r w:rsidRPr="006E5202">
        <w:t>of</w:t>
      </w:r>
      <w:r w:rsidRPr="006E5202">
        <w:rPr>
          <w:spacing w:val="1"/>
        </w:rPr>
        <w:t xml:space="preserve"> </w:t>
      </w:r>
      <w:r w:rsidRPr="006E5202">
        <w:t>the</w:t>
      </w:r>
      <w:r w:rsidRPr="006E5202">
        <w:rPr>
          <w:spacing w:val="-2"/>
        </w:rPr>
        <w:t xml:space="preserve"> Parties,</w:t>
      </w:r>
    </w:p>
    <w:p w:rsidR="006E5202" w:rsidRPr="006E5202" w:rsidRDefault="006E5202" w:rsidP="00560043">
      <w:pPr>
        <w:numPr>
          <w:ilvl w:val="0"/>
          <w:numId w:val="189"/>
        </w:numPr>
        <w:tabs>
          <w:tab w:val="left" w:pos="1648"/>
          <w:tab w:val="left" w:pos="1656"/>
        </w:tabs>
        <w:spacing w:before="45" w:line="232" w:lineRule="auto"/>
        <w:ind w:left="1656" w:right="522" w:hanging="452"/>
      </w:pPr>
      <w:r w:rsidRPr="006E5202">
        <w:t>shall be extended to cover liability for all loss and damage to the Procuring Entity's property (except things</w:t>
      </w:r>
      <w:r w:rsidRPr="006E5202">
        <w:rPr>
          <w:spacing w:val="-5"/>
        </w:rPr>
        <w:t xml:space="preserve"> </w:t>
      </w:r>
      <w:r w:rsidRPr="006E5202">
        <w:t>insured</w:t>
      </w:r>
      <w:r w:rsidRPr="006E5202">
        <w:rPr>
          <w:spacing w:val="-2"/>
        </w:rPr>
        <w:t xml:space="preserve"> </w:t>
      </w:r>
      <w:r w:rsidRPr="006E5202">
        <w:t>under</w:t>
      </w:r>
      <w:r w:rsidRPr="006E5202">
        <w:rPr>
          <w:spacing w:val="-2"/>
        </w:rPr>
        <w:t xml:space="preserve"> </w:t>
      </w:r>
      <w:r w:rsidRPr="006E5202">
        <w:t>Sub-Clause</w:t>
      </w:r>
      <w:r w:rsidRPr="006E5202">
        <w:rPr>
          <w:spacing w:val="-5"/>
        </w:rPr>
        <w:t xml:space="preserve"> </w:t>
      </w:r>
      <w:r w:rsidRPr="006E5202">
        <w:t>18.2)</w:t>
      </w:r>
      <w:r w:rsidRPr="006E5202">
        <w:rPr>
          <w:spacing w:val="-5"/>
        </w:rPr>
        <w:t xml:space="preserve"> </w:t>
      </w:r>
      <w:r w:rsidRPr="006E5202">
        <w:t>arising</w:t>
      </w:r>
      <w:r w:rsidRPr="006E5202">
        <w:rPr>
          <w:spacing w:val="-2"/>
        </w:rPr>
        <w:t xml:space="preserve"> </w:t>
      </w:r>
      <w:r w:rsidRPr="006E5202">
        <w:t>out</w:t>
      </w:r>
      <w:r w:rsidRPr="006E5202">
        <w:rPr>
          <w:spacing w:val="-5"/>
        </w:rPr>
        <w:t xml:space="preserve"> </w:t>
      </w:r>
      <w:r w:rsidRPr="006E5202">
        <w:t>of</w:t>
      </w:r>
      <w:r w:rsidRPr="006E5202">
        <w:rPr>
          <w:spacing w:val="-1"/>
        </w:rPr>
        <w:t xml:space="preserve"> </w:t>
      </w:r>
      <w:r w:rsidRPr="006E5202">
        <w:t>the</w:t>
      </w:r>
      <w:r w:rsidRPr="006E5202">
        <w:rPr>
          <w:spacing w:val="-5"/>
        </w:rPr>
        <w:t xml:space="preserve"> </w:t>
      </w:r>
      <w:r w:rsidRPr="006E5202">
        <w:t>Contractor's</w:t>
      </w:r>
      <w:r w:rsidRPr="006E5202">
        <w:rPr>
          <w:spacing w:val="-5"/>
        </w:rPr>
        <w:t xml:space="preserve"> </w:t>
      </w:r>
      <w:r w:rsidRPr="006E5202">
        <w:t>performance</w:t>
      </w:r>
      <w:r w:rsidRPr="006E5202">
        <w:rPr>
          <w:spacing w:val="-5"/>
        </w:rPr>
        <w:t xml:space="preserve"> </w:t>
      </w:r>
      <w:r w:rsidRPr="006E5202">
        <w:t>of</w:t>
      </w:r>
      <w:r w:rsidRPr="006E5202">
        <w:rPr>
          <w:spacing w:val="-1"/>
        </w:rPr>
        <w:t xml:space="preserve"> </w:t>
      </w:r>
      <w:r w:rsidRPr="006E5202">
        <w:t>the</w:t>
      </w:r>
      <w:r w:rsidRPr="006E5202">
        <w:rPr>
          <w:spacing w:val="-5"/>
        </w:rPr>
        <w:t xml:space="preserve"> </w:t>
      </w:r>
      <w:r w:rsidRPr="006E5202">
        <w:t>Contract,</w:t>
      </w:r>
      <w:r w:rsidRPr="006E5202">
        <w:rPr>
          <w:spacing w:val="-3"/>
        </w:rPr>
        <w:t xml:space="preserve"> </w:t>
      </w:r>
      <w:r w:rsidRPr="006E5202">
        <w:t>and</w:t>
      </w:r>
    </w:p>
    <w:p w:rsidR="006E5202" w:rsidRPr="006E5202" w:rsidRDefault="006E5202" w:rsidP="00560043">
      <w:pPr>
        <w:numPr>
          <w:ilvl w:val="0"/>
          <w:numId w:val="189"/>
        </w:numPr>
        <w:tabs>
          <w:tab w:val="left" w:pos="1648"/>
        </w:tabs>
        <w:spacing w:before="39"/>
        <w:ind w:left="1648" w:hanging="444"/>
      </w:pPr>
      <w:r w:rsidRPr="006E5202">
        <w:t>may</w:t>
      </w:r>
      <w:r w:rsidRPr="006E5202">
        <w:rPr>
          <w:spacing w:val="-5"/>
        </w:rPr>
        <w:t xml:space="preserve"> </w:t>
      </w:r>
      <w:r w:rsidRPr="006E5202">
        <w:t>however</w:t>
      </w:r>
      <w:r w:rsidRPr="006E5202">
        <w:rPr>
          <w:spacing w:val="-3"/>
        </w:rPr>
        <w:t xml:space="preserve"> </w:t>
      </w:r>
      <w:r w:rsidRPr="006E5202">
        <w:t>exclude</w:t>
      </w:r>
      <w:r w:rsidRPr="006E5202">
        <w:rPr>
          <w:spacing w:val="-4"/>
        </w:rPr>
        <w:t xml:space="preserve"> </w:t>
      </w:r>
      <w:r w:rsidRPr="006E5202">
        <w:t>liability</w:t>
      </w:r>
      <w:r w:rsidRPr="006E5202">
        <w:rPr>
          <w:spacing w:val="-4"/>
        </w:rPr>
        <w:t xml:space="preserve"> </w:t>
      </w:r>
      <w:r w:rsidRPr="006E5202">
        <w:t>to</w:t>
      </w:r>
      <w:r w:rsidRPr="006E5202">
        <w:rPr>
          <w:spacing w:val="-1"/>
        </w:rPr>
        <w:t xml:space="preserve"> </w:t>
      </w:r>
      <w:r w:rsidRPr="006E5202">
        <w:t>the</w:t>
      </w:r>
      <w:r w:rsidRPr="006E5202">
        <w:rPr>
          <w:spacing w:val="-4"/>
        </w:rPr>
        <w:t xml:space="preserve"> </w:t>
      </w:r>
      <w:r w:rsidRPr="006E5202">
        <w:t>extent</w:t>
      </w:r>
      <w:r w:rsidRPr="006E5202">
        <w:rPr>
          <w:spacing w:val="-3"/>
        </w:rPr>
        <w:t xml:space="preserve"> </w:t>
      </w:r>
      <w:r w:rsidRPr="006E5202">
        <w:t>that</w:t>
      </w:r>
      <w:r w:rsidRPr="006E5202">
        <w:rPr>
          <w:spacing w:val="-3"/>
        </w:rPr>
        <w:t xml:space="preserve"> </w:t>
      </w:r>
      <w:r w:rsidRPr="006E5202">
        <w:t>it</w:t>
      </w:r>
      <w:r w:rsidRPr="006E5202">
        <w:rPr>
          <w:spacing w:val="-4"/>
        </w:rPr>
        <w:t xml:space="preserve"> </w:t>
      </w:r>
      <w:r w:rsidRPr="006E5202">
        <w:t>arises</w:t>
      </w:r>
      <w:r w:rsidRPr="006E5202">
        <w:rPr>
          <w:spacing w:val="-3"/>
        </w:rPr>
        <w:t xml:space="preserve"> </w:t>
      </w:r>
      <w:r w:rsidRPr="006E5202">
        <w:rPr>
          <w:spacing w:val="-2"/>
        </w:rPr>
        <w:t>from:</w:t>
      </w:r>
    </w:p>
    <w:p w:rsidR="006E5202" w:rsidRPr="006E5202" w:rsidRDefault="006E5202" w:rsidP="00560043">
      <w:pPr>
        <w:numPr>
          <w:ilvl w:val="1"/>
          <w:numId w:val="189"/>
        </w:numPr>
        <w:tabs>
          <w:tab w:val="left" w:pos="2112"/>
        </w:tabs>
        <w:spacing w:before="39"/>
        <w:ind w:left="2112" w:hanging="464"/>
        <w:rPr>
          <w:color w:val="221F1F"/>
        </w:rPr>
      </w:pPr>
      <w:r w:rsidRPr="006E5202">
        <w:t>the</w:t>
      </w:r>
      <w:r w:rsidRPr="006E5202">
        <w:rPr>
          <w:spacing w:val="-6"/>
        </w:rPr>
        <w:t xml:space="preserve"> </w:t>
      </w:r>
      <w:r w:rsidRPr="006E5202">
        <w:t>Procuring</w:t>
      </w:r>
      <w:r w:rsidRPr="006E5202">
        <w:rPr>
          <w:spacing w:val="-6"/>
        </w:rPr>
        <w:t xml:space="preserve"> </w:t>
      </w:r>
      <w:r w:rsidRPr="006E5202">
        <w:t>Entity's</w:t>
      </w:r>
      <w:r w:rsidRPr="006E5202">
        <w:rPr>
          <w:spacing w:val="-5"/>
        </w:rPr>
        <w:t xml:space="preserve"> </w:t>
      </w:r>
      <w:r w:rsidRPr="006E5202">
        <w:t>right</w:t>
      </w:r>
      <w:r w:rsidRPr="006E5202">
        <w:rPr>
          <w:spacing w:val="-5"/>
        </w:rPr>
        <w:t xml:space="preserve"> </w:t>
      </w:r>
      <w:r w:rsidRPr="006E5202">
        <w:t>to</w:t>
      </w:r>
      <w:r w:rsidRPr="006E5202">
        <w:rPr>
          <w:spacing w:val="-2"/>
        </w:rPr>
        <w:t xml:space="preserve"> </w:t>
      </w:r>
      <w:r w:rsidRPr="006E5202">
        <w:t>have</w:t>
      </w:r>
      <w:r w:rsidRPr="006E5202">
        <w:rPr>
          <w:spacing w:val="-6"/>
        </w:rPr>
        <w:t xml:space="preserve"> </w:t>
      </w:r>
      <w:r w:rsidRPr="006E5202">
        <w:t>the</w:t>
      </w:r>
      <w:r w:rsidRPr="006E5202">
        <w:rPr>
          <w:spacing w:val="-5"/>
        </w:rPr>
        <w:t xml:space="preserve"> </w:t>
      </w:r>
      <w:r w:rsidRPr="006E5202">
        <w:t>Permanent</w:t>
      </w:r>
      <w:r w:rsidRPr="006E5202">
        <w:rPr>
          <w:spacing w:val="1"/>
        </w:rPr>
        <w:t xml:space="preserve"> </w:t>
      </w:r>
      <w:r w:rsidRPr="006E5202">
        <w:t>Works</w:t>
      </w:r>
      <w:r w:rsidRPr="006E5202">
        <w:rPr>
          <w:spacing w:val="-13"/>
        </w:rPr>
        <w:t xml:space="preserve"> </w:t>
      </w:r>
      <w:r w:rsidRPr="006E5202">
        <w:t>executed</w:t>
      </w:r>
      <w:r w:rsidRPr="006E5202">
        <w:rPr>
          <w:spacing w:val="-2"/>
        </w:rPr>
        <w:t xml:space="preserve"> </w:t>
      </w:r>
      <w:r w:rsidRPr="006E5202">
        <w:t>on,</w:t>
      </w:r>
      <w:r w:rsidRPr="006E5202">
        <w:rPr>
          <w:spacing w:val="-4"/>
        </w:rPr>
        <w:t xml:space="preserve"> </w:t>
      </w:r>
      <w:r w:rsidRPr="006E5202">
        <w:t>over,</w:t>
      </w:r>
      <w:r w:rsidRPr="006E5202">
        <w:rPr>
          <w:spacing w:val="-3"/>
        </w:rPr>
        <w:t xml:space="preserve"> </w:t>
      </w:r>
      <w:r w:rsidRPr="006E5202">
        <w:t>under,</w:t>
      </w:r>
      <w:r w:rsidRPr="006E5202">
        <w:rPr>
          <w:spacing w:val="-3"/>
        </w:rPr>
        <w:t xml:space="preserve"> </w:t>
      </w:r>
      <w:r w:rsidRPr="006E5202">
        <w:t>in</w:t>
      </w:r>
      <w:r w:rsidRPr="006E5202">
        <w:rPr>
          <w:spacing w:val="-6"/>
        </w:rPr>
        <w:t xml:space="preserve"> </w:t>
      </w:r>
      <w:r w:rsidRPr="006E5202">
        <w:rPr>
          <w:spacing w:val="-5"/>
        </w:rPr>
        <w:t>or</w:t>
      </w:r>
    </w:p>
    <w:p w:rsidR="006E5202" w:rsidRPr="006E5202" w:rsidRDefault="006E5202" w:rsidP="00560043">
      <w:pPr>
        <w:numPr>
          <w:ilvl w:val="1"/>
          <w:numId w:val="189"/>
        </w:numPr>
        <w:tabs>
          <w:tab w:val="left" w:pos="2112"/>
        </w:tabs>
        <w:spacing w:before="40"/>
        <w:ind w:left="2112" w:hanging="464"/>
        <w:rPr>
          <w:color w:val="221F1F"/>
        </w:rPr>
      </w:pPr>
      <w:r w:rsidRPr="006E5202">
        <w:t>through</w:t>
      </w:r>
      <w:r w:rsidRPr="006E5202">
        <w:rPr>
          <w:spacing w:val="-7"/>
        </w:rPr>
        <w:t xml:space="preserve"> </w:t>
      </w:r>
      <w:r w:rsidRPr="006E5202">
        <w:t>any</w:t>
      </w:r>
      <w:r w:rsidRPr="006E5202">
        <w:rPr>
          <w:spacing w:val="-4"/>
        </w:rPr>
        <w:t xml:space="preserve"> </w:t>
      </w:r>
      <w:r w:rsidRPr="006E5202">
        <w:t>land,</w:t>
      </w:r>
      <w:r w:rsidRPr="006E5202">
        <w:rPr>
          <w:spacing w:val="-2"/>
        </w:rPr>
        <w:t xml:space="preserve"> </w:t>
      </w:r>
      <w:r w:rsidRPr="006E5202">
        <w:t>and</w:t>
      </w:r>
      <w:r w:rsidRPr="006E5202">
        <w:rPr>
          <w:spacing w:val="-1"/>
        </w:rPr>
        <w:t xml:space="preserve"> </w:t>
      </w:r>
      <w:r w:rsidRPr="006E5202">
        <w:t>to occupy</w:t>
      </w:r>
      <w:r w:rsidRPr="006E5202">
        <w:rPr>
          <w:spacing w:val="-5"/>
        </w:rPr>
        <w:t xml:space="preserve"> </w:t>
      </w:r>
      <w:r w:rsidRPr="006E5202">
        <w:t>this</w:t>
      </w:r>
      <w:r w:rsidRPr="006E5202">
        <w:rPr>
          <w:spacing w:val="-3"/>
        </w:rPr>
        <w:t xml:space="preserve"> </w:t>
      </w:r>
      <w:r w:rsidRPr="006E5202">
        <w:t>land</w:t>
      </w:r>
      <w:r w:rsidRPr="006E5202">
        <w:rPr>
          <w:spacing w:val="-1"/>
        </w:rPr>
        <w:t xml:space="preserve"> </w:t>
      </w:r>
      <w:r w:rsidRPr="006E5202">
        <w:t>for</w:t>
      </w:r>
      <w:r w:rsidRPr="006E5202">
        <w:rPr>
          <w:spacing w:val="-3"/>
        </w:rPr>
        <w:t xml:space="preserve"> </w:t>
      </w:r>
      <w:r w:rsidRPr="006E5202">
        <w:t>the</w:t>
      </w:r>
      <w:r w:rsidRPr="006E5202">
        <w:rPr>
          <w:spacing w:val="-4"/>
        </w:rPr>
        <w:t xml:space="preserve"> </w:t>
      </w:r>
      <w:r w:rsidRPr="006E5202">
        <w:t>Permanent</w:t>
      </w:r>
      <w:r w:rsidRPr="006E5202">
        <w:rPr>
          <w:spacing w:val="2"/>
        </w:rPr>
        <w:t xml:space="preserve"> </w:t>
      </w:r>
      <w:r w:rsidRPr="006E5202">
        <w:rPr>
          <w:spacing w:val="-2"/>
        </w:rPr>
        <w:t>Works,</w:t>
      </w:r>
    </w:p>
    <w:p w:rsidR="006E5202" w:rsidRPr="006E5202" w:rsidRDefault="006E5202" w:rsidP="00560043">
      <w:pPr>
        <w:numPr>
          <w:ilvl w:val="1"/>
          <w:numId w:val="189"/>
        </w:numPr>
        <w:tabs>
          <w:tab w:val="left" w:pos="2112"/>
        </w:tabs>
        <w:spacing w:before="38"/>
        <w:ind w:left="2112" w:hanging="464"/>
        <w:rPr>
          <w:color w:val="221F1F"/>
        </w:rPr>
      </w:pPr>
      <w:r w:rsidRPr="006E5202">
        <w:t>damage</w:t>
      </w:r>
      <w:r w:rsidRPr="006E5202">
        <w:rPr>
          <w:spacing w:val="-5"/>
        </w:rPr>
        <w:t xml:space="preserve"> </w:t>
      </w:r>
      <w:r w:rsidRPr="006E5202">
        <w:t>which</w:t>
      </w:r>
      <w:r w:rsidRPr="006E5202">
        <w:rPr>
          <w:spacing w:val="-5"/>
        </w:rPr>
        <w:t xml:space="preserve"> </w:t>
      </w:r>
      <w:r w:rsidRPr="006E5202">
        <w:t>is</w:t>
      </w:r>
      <w:r w:rsidRPr="006E5202">
        <w:rPr>
          <w:spacing w:val="-5"/>
        </w:rPr>
        <w:t xml:space="preserve"> </w:t>
      </w:r>
      <w:r w:rsidRPr="006E5202">
        <w:t>an</w:t>
      </w:r>
      <w:r w:rsidRPr="006E5202">
        <w:rPr>
          <w:spacing w:val="-1"/>
        </w:rPr>
        <w:t xml:space="preserve"> </w:t>
      </w:r>
      <w:r w:rsidRPr="006E5202">
        <w:t>unavoidable</w:t>
      </w:r>
      <w:r w:rsidRPr="006E5202">
        <w:rPr>
          <w:spacing w:val="-4"/>
        </w:rPr>
        <w:t xml:space="preserve"> </w:t>
      </w:r>
      <w:r w:rsidRPr="006E5202">
        <w:t>result</w:t>
      </w:r>
      <w:r w:rsidRPr="006E5202">
        <w:rPr>
          <w:spacing w:val="-5"/>
        </w:rPr>
        <w:t xml:space="preserve"> </w:t>
      </w:r>
      <w:r w:rsidRPr="006E5202">
        <w:t>of the</w:t>
      </w:r>
      <w:r w:rsidRPr="006E5202">
        <w:rPr>
          <w:spacing w:val="-5"/>
        </w:rPr>
        <w:t xml:space="preserve"> </w:t>
      </w:r>
      <w:r w:rsidRPr="006E5202">
        <w:t>Contractor's</w:t>
      </w:r>
      <w:r w:rsidRPr="006E5202">
        <w:rPr>
          <w:spacing w:val="-4"/>
        </w:rPr>
        <w:t xml:space="preserve"> </w:t>
      </w:r>
      <w:r w:rsidRPr="006E5202">
        <w:t>obligations</w:t>
      </w:r>
      <w:r w:rsidRPr="006E5202">
        <w:rPr>
          <w:spacing w:val="-5"/>
        </w:rPr>
        <w:t xml:space="preserve"> </w:t>
      </w:r>
      <w:r w:rsidRPr="006E5202">
        <w:t>to</w:t>
      </w:r>
      <w:r w:rsidRPr="006E5202">
        <w:rPr>
          <w:spacing w:val="-1"/>
        </w:rPr>
        <w:t xml:space="preserve"> </w:t>
      </w:r>
      <w:r w:rsidRPr="006E5202">
        <w:t>execute</w:t>
      </w:r>
      <w:r w:rsidRPr="006E5202">
        <w:rPr>
          <w:spacing w:val="-4"/>
        </w:rPr>
        <w:t xml:space="preserve"> </w:t>
      </w:r>
      <w:r w:rsidRPr="006E5202">
        <w:rPr>
          <w:spacing w:val="-5"/>
        </w:rPr>
        <w:t>the</w:t>
      </w:r>
    </w:p>
    <w:p w:rsidR="006E5202" w:rsidRPr="006E5202" w:rsidRDefault="006E5202" w:rsidP="00560043">
      <w:pPr>
        <w:numPr>
          <w:ilvl w:val="1"/>
          <w:numId w:val="189"/>
        </w:numPr>
        <w:tabs>
          <w:tab w:val="left" w:pos="2112"/>
        </w:tabs>
        <w:spacing w:before="40"/>
        <w:ind w:left="2112" w:hanging="464"/>
        <w:rPr>
          <w:color w:val="221F1F"/>
        </w:rPr>
      </w:pPr>
      <w:r w:rsidRPr="006E5202">
        <w:t>Works</w:t>
      </w:r>
      <w:r w:rsidRPr="006E5202">
        <w:rPr>
          <w:spacing w:val="-14"/>
        </w:rPr>
        <w:t xml:space="preserve"> </w:t>
      </w:r>
      <w:r w:rsidRPr="006E5202">
        <w:t>and</w:t>
      </w:r>
      <w:r w:rsidRPr="006E5202">
        <w:rPr>
          <w:spacing w:val="-7"/>
        </w:rPr>
        <w:t xml:space="preserve"> </w:t>
      </w:r>
      <w:r w:rsidRPr="006E5202">
        <w:t>remedy</w:t>
      </w:r>
      <w:r w:rsidRPr="006E5202">
        <w:rPr>
          <w:spacing w:val="-5"/>
        </w:rPr>
        <w:t xml:space="preserve"> </w:t>
      </w:r>
      <w:r w:rsidRPr="006E5202">
        <w:t>any</w:t>
      </w:r>
      <w:r w:rsidRPr="006E5202">
        <w:rPr>
          <w:spacing w:val="-9"/>
        </w:rPr>
        <w:t xml:space="preserve"> </w:t>
      </w:r>
      <w:r w:rsidRPr="006E5202">
        <w:t>defects,</w:t>
      </w:r>
      <w:r w:rsidRPr="006E5202">
        <w:rPr>
          <w:spacing w:val="-6"/>
        </w:rPr>
        <w:t xml:space="preserve"> </w:t>
      </w:r>
      <w:r w:rsidRPr="006E5202">
        <w:rPr>
          <w:spacing w:val="-5"/>
        </w:rPr>
        <w:t>and</w:t>
      </w:r>
    </w:p>
    <w:p w:rsidR="006E5202" w:rsidRPr="006E5202" w:rsidRDefault="006E5202" w:rsidP="00560043">
      <w:pPr>
        <w:numPr>
          <w:ilvl w:val="1"/>
          <w:numId w:val="189"/>
        </w:numPr>
        <w:tabs>
          <w:tab w:val="left" w:pos="2113"/>
        </w:tabs>
        <w:spacing w:before="51" w:line="230" w:lineRule="auto"/>
        <w:ind w:right="882"/>
        <w:rPr>
          <w:color w:val="221F1F"/>
        </w:rPr>
      </w:pPr>
      <w:r w:rsidRPr="006E5202">
        <w:t>a</w:t>
      </w:r>
      <w:r w:rsidRPr="006E5202">
        <w:rPr>
          <w:spacing w:val="-4"/>
        </w:rPr>
        <w:t xml:space="preserve"> </w:t>
      </w:r>
      <w:r w:rsidRPr="006E5202">
        <w:t>cause</w:t>
      </w:r>
      <w:r w:rsidRPr="006E5202">
        <w:rPr>
          <w:spacing w:val="-4"/>
        </w:rPr>
        <w:t xml:space="preserve"> </w:t>
      </w:r>
      <w:r w:rsidRPr="006E5202">
        <w:t>listed</w:t>
      </w:r>
      <w:r w:rsidRPr="006E5202">
        <w:rPr>
          <w:spacing w:val="-1"/>
        </w:rPr>
        <w:t xml:space="preserve"> </w:t>
      </w:r>
      <w:r w:rsidRPr="006E5202">
        <w:t>in</w:t>
      </w:r>
      <w:r w:rsidRPr="006E5202">
        <w:rPr>
          <w:spacing w:val="-5"/>
        </w:rPr>
        <w:t xml:space="preserve"> </w:t>
      </w:r>
      <w:r w:rsidRPr="006E5202">
        <w:t>Sub-Clause</w:t>
      </w:r>
      <w:r w:rsidRPr="006E5202">
        <w:rPr>
          <w:spacing w:val="-4"/>
        </w:rPr>
        <w:t xml:space="preserve"> </w:t>
      </w:r>
      <w:r w:rsidRPr="006E5202">
        <w:t>17.3</w:t>
      </w:r>
      <w:r w:rsidRPr="006E5202">
        <w:rPr>
          <w:spacing w:val="-1"/>
        </w:rPr>
        <w:t xml:space="preserve"> </w:t>
      </w:r>
      <w:r w:rsidRPr="006E5202">
        <w:t>[Procuring</w:t>
      </w:r>
      <w:r w:rsidRPr="006E5202">
        <w:rPr>
          <w:spacing w:val="-5"/>
        </w:rPr>
        <w:t xml:space="preserve"> </w:t>
      </w:r>
      <w:r w:rsidRPr="006E5202">
        <w:t>Entity's</w:t>
      </w:r>
      <w:r w:rsidRPr="006E5202">
        <w:rPr>
          <w:spacing w:val="-4"/>
        </w:rPr>
        <w:t xml:space="preserve"> </w:t>
      </w:r>
      <w:r w:rsidRPr="006E5202">
        <w:t>Risks],</w:t>
      </w:r>
      <w:r w:rsidRPr="006E5202">
        <w:rPr>
          <w:spacing w:val="-2"/>
        </w:rPr>
        <w:t xml:space="preserve"> </w:t>
      </w:r>
      <w:r w:rsidRPr="006E5202">
        <w:t>except</w:t>
      </w:r>
      <w:r w:rsidRPr="006E5202">
        <w:rPr>
          <w:spacing w:val="-4"/>
        </w:rPr>
        <w:t xml:space="preserve"> </w:t>
      </w:r>
      <w:r w:rsidRPr="006E5202">
        <w:t>to</w:t>
      </w:r>
      <w:r w:rsidRPr="006E5202">
        <w:rPr>
          <w:spacing w:val="-1"/>
        </w:rPr>
        <w:t xml:space="preserve"> </w:t>
      </w:r>
      <w:r w:rsidRPr="006E5202">
        <w:t>the</w:t>
      </w:r>
      <w:r w:rsidRPr="006E5202">
        <w:rPr>
          <w:spacing w:val="-4"/>
        </w:rPr>
        <w:t xml:space="preserve"> </w:t>
      </w:r>
      <w:r w:rsidRPr="006E5202">
        <w:t>extent</w:t>
      </w:r>
      <w:r w:rsidRPr="006E5202">
        <w:rPr>
          <w:spacing w:val="-4"/>
        </w:rPr>
        <w:t xml:space="preserve"> </w:t>
      </w:r>
      <w:r w:rsidRPr="006E5202">
        <w:t>that cover</w:t>
      </w:r>
      <w:r w:rsidRPr="006E5202">
        <w:rPr>
          <w:spacing w:val="-4"/>
        </w:rPr>
        <w:t xml:space="preserve"> </w:t>
      </w:r>
      <w:r w:rsidRPr="006E5202">
        <w:t>is available at commercially reasonable terms.</w:t>
      </w:r>
    </w:p>
    <w:p w:rsidR="006E5202" w:rsidRPr="006E5202" w:rsidRDefault="006E5202" w:rsidP="00560043">
      <w:pPr>
        <w:numPr>
          <w:ilvl w:val="1"/>
          <w:numId w:val="229"/>
        </w:numPr>
        <w:tabs>
          <w:tab w:val="left" w:pos="1208"/>
        </w:tabs>
        <w:spacing w:before="126"/>
        <w:ind w:left="1208" w:hanging="716"/>
        <w:outlineLvl w:val="6"/>
        <w:rPr>
          <w:b/>
          <w:bCs/>
        </w:rPr>
      </w:pPr>
      <w:r w:rsidRPr="006E5202">
        <w:rPr>
          <w:b/>
          <w:bCs/>
        </w:rPr>
        <w:t>Insurance</w:t>
      </w:r>
      <w:r w:rsidRPr="006E5202">
        <w:rPr>
          <w:b/>
          <w:bCs/>
          <w:spacing w:val="-6"/>
        </w:rPr>
        <w:t xml:space="preserve"> </w:t>
      </w:r>
      <w:r w:rsidRPr="006E5202">
        <w:rPr>
          <w:b/>
          <w:bCs/>
        </w:rPr>
        <w:t>for</w:t>
      </w:r>
      <w:r w:rsidRPr="006E5202">
        <w:rPr>
          <w:b/>
          <w:bCs/>
          <w:spacing w:val="-5"/>
        </w:rPr>
        <w:t xml:space="preserve"> </w:t>
      </w:r>
      <w:r w:rsidRPr="006E5202">
        <w:rPr>
          <w:b/>
          <w:bCs/>
        </w:rPr>
        <w:t>Contractor's</w:t>
      </w:r>
      <w:r w:rsidRPr="006E5202">
        <w:rPr>
          <w:b/>
          <w:bCs/>
          <w:spacing w:val="-5"/>
        </w:rPr>
        <w:t xml:space="preserve"> </w:t>
      </w:r>
      <w:r w:rsidRPr="006E5202">
        <w:rPr>
          <w:b/>
          <w:bCs/>
          <w:spacing w:val="-2"/>
        </w:rPr>
        <w:t>Personnel</w:t>
      </w:r>
    </w:p>
    <w:p w:rsidR="006E5202" w:rsidRPr="006E5202" w:rsidRDefault="006E5202" w:rsidP="00560043">
      <w:pPr>
        <w:numPr>
          <w:ilvl w:val="2"/>
          <w:numId w:val="229"/>
        </w:numPr>
        <w:tabs>
          <w:tab w:val="left" w:pos="1207"/>
          <w:tab w:val="left" w:pos="1212"/>
        </w:tabs>
        <w:spacing w:before="244" w:line="230" w:lineRule="auto"/>
        <w:ind w:left="1212" w:right="487" w:hanging="720"/>
        <w:jc w:val="both"/>
        <w:rPr>
          <w:color w:val="221F1F"/>
        </w:rPr>
      </w:pPr>
      <w:r w:rsidRPr="006E5202">
        <w:t>The</w:t>
      </w:r>
      <w:r w:rsidRPr="006E5202">
        <w:rPr>
          <w:spacing w:val="-7"/>
        </w:rPr>
        <w:t xml:space="preserve"> </w:t>
      </w:r>
      <w:r w:rsidRPr="006E5202">
        <w:t>Contractor</w:t>
      </w:r>
      <w:r w:rsidRPr="006E5202">
        <w:rPr>
          <w:spacing w:val="-7"/>
        </w:rPr>
        <w:t xml:space="preserve"> </w:t>
      </w:r>
      <w:r w:rsidRPr="006E5202">
        <w:t>shall</w:t>
      </w:r>
      <w:r w:rsidRPr="006E5202">
        <w:rPr>
          <w:spacing w:val="-7"/>
        </w:rPr>
        <w:t xml:space="preserve"> </w:t>
      </w:r>
      <w:r w:rsidRPr="006E5202">
        <w:t>effect</w:t>
      </w:r>
      <w:r w:rsidRPr="006E5202">
        <w:rPr>
          <w:spacing w:val="-7"/>
        </w:rPr>
        <w:t xml:space="preserve"> </w:t>
      </w:r>
      <w:r w:rsidRPr="006E5202">
        <w:t>and</w:t>
      </w:r>
      <w:r w:rsidRPr="006E5202">
        <w:rPr>
          <w:spacing w:val="-5"/>
        </w:rPr>
        <w:t xml:space="preserve"> </w:t>
      </w:r>
      <w:r w:rsidRPr="006E5202">
        <w:t>maintain</w:t>
      </w:r>
      <w:r w:rsidRPr="006E5202">
        <w:rPr>
          <w:spacing w:val="-8"/>
        </w:rPr>
        <w:t xml:space="preserve"> </w:t>
      </w:r>
      <w:r w:rsidRPr="006E5202">
        <w:t>insurance</w:t>
      </w:r>
      <w:r w:rsidRPr="006E5202">
        <w:rPr>
          <w:spacing w:val="-7"/>
        </w:rPr>
        <w:t xml:space="preserve"> </w:t>
      </w:r>
      <w:r w:rsidRPr="006E5202">
        <w:t>against</w:t>
      </w:r>
      <w:r w:rsidRPr="006E5202">
        <w:rPr>
          <w:spacing w:val="-7"/>
        </w:rPr>
        <w:t xml:space="preserve"> </w:t>
      </w:r>
      <w:r w:rsidRPr="006E5202">
        <w:t>liability</w:t>
      </w:r>
      <w:r w:rsidRPr="006E5202">
        <w:rPr>
          <w:spacing w:val="-8"/>
        </w:rPr>
        <w:t xml:space="preserve"> </w:t>
      </w:r>
      <w:r w:rsidRPr="006E5202">
        <w:t>for</w:t>
      </w:r>
      <w:r w:rsidRPr="006E5202">
        <w:rPr>
          <w:spacing w:val="-7"/>
        </w:rPr>
        <w:t xml:space="preserve"> </w:t>
      </w:r>
      <w:r w:rsidRPr="006E5202">
        <w:t>claims,</w:t>
      </w:r>
      <w:r w:rsidRPr="006E5202">
        <w:rPr>
          <w:spacing w:val="-5"/>
        </w:rPr>
        <w:t xml:space="preserve"> </w:t>
      </w:r>
      <w:r w:rsidRPr="006E5202">
        <w:t>damages,</w:t>
      </w:r>
      <w:r w:rsidRPr="006E5202">
        <w:rPr>
          <w:spacing w:val="-5"/>
        </w:rPr>
        <w:t xml:space="preserve"> </w:t>
      </w:r>
      <w:r w:rsidRPr="006E5202">
        <w:t>losses</w:t>
      </w:r>
      <w:r w:rsidRPr="006E5202">
        <w:rPr>
          <w:spacing w:val="-7"/>
        </w:rPr>
        <w:t xml:space="preserve"> </w:t>
      </w:r>
      <w:r w:rsidRPr="006E5202">
        <w:t>and</w:t>
      </w:r>
      <w:r w:rsidRPr="006E5202">
        <w:rPr>
          <w:spacing w:val="-5"/>
        </w:rPr>
        <w:t xml:space="preserve"> </w:t>
      </w:r>
      <w:r w:rsidRPr="006E5202">
        <w:t>expenses (including legal fees and expenses) arising from injury, sickness, disease or death of any person employed by the Contractor or any other of the Contractor's Personnel.</w:t>
      </w:r>
    </w:p>
    <w:p w:rsidR="006E5202" w:rsidRPr="006E5202" w:rsidRDefault="006E5202" w:rsidP="00560043">
      <w:pPr>
        <w:numPr>
          <w:ilvl w:val="2"/>
          <w:numId w:val="229"/>
        </w:numPr>
        <w:tabs>
          <w:tab w:val="left" w:pos="1207"/>
          <w:tab w:val="left" w:pos="1212"/>
        </w:tabs>
        <w:spacing w:before="243" w:line="230" w:lineRule="auto"/>
        <w:ind w:left="1212" w:right="481" w:hanging="720"/>
        <w:jc w:val="both"/>
        <w:rPr>
          <w:color w:val="221F1F"/>
        </w:rPr>
      </w:pPr>
      <w:r w:rsidRPr="006E5202">
        <w:t>The insurance shall cover the Procuring Entity andtheArchitect against liability for claims, damages, losses and</w:t>
      </w:r>
      <w:r w:rsidRPr="006E5202">
        <w:rPr>
          <w:spacing w:val="-10"/>
        </w:rPr>
        <w:t xml:space="preserve"> </w:t>
      </w:r>
      <w:r w:rsidRPr="006E5202">
        <w:t>expenses</w:t>
      </w:r>
      <w:r w:rsidRPr="006E5202">
        <w:rPr>
          <w:spacing w:val="-12"/>
        </w:rPr>
        <w:t xml:space="preserve"> </w:t>
      </w:r>
      <w:r w:rsidRPr="006E5202">
        <w:t>(including</w:t>
      </w:r>
      <w:r w:rsidRPr="006E5202">
        <w:rPr>
          <w:spacing w:val="-13"/>
        </w:rPr>
        <w:t xml:space="preserve"> </w:t>
      </w:r>
      <w:r w:rsidRPr="006E5202">
        <w:t>legal</w:t>
      </w:r>
      <w:r w:rsidRPr="006E5202">
        <w:rPr>
          <w:spacing w:val="-12"/>
        </w:rPr>
        <w:t xml:space="preserve"> </w:t>
      </w:r>
      <w:r w:rsidRPr="006E5202">
        <w:t>fees</w:t>
      </w:r>
      <w:r w:rsidRPr="006E5202">
        <w:rPr>
          <w:spacing w:val="-9"/>
        </w:rPr>
        <w:t xml:space="preserve"> </w:t>
      </w:r>
      <w:r w:rsidRPr="006E5202">
        <w:t>and</w:t>
      </w:r>
      <w:r w:rsidRPr="006E5202">
        <w:rPr>
          <w:spacing w:val="-10"/>
        </w:rPr>
        <w:t xml:space="preserve"> </w:t>
      </w:r>
      <w:r w:rsidRPr="006E5202">
        <w:t>expenses)</w:t>
      </w:r>
      <w:r w:rsidRPr="006E5202">
        <w:rPr>
          <w:spacing w:val="-12"/>
        </w:rPr>
        <w:t xml:space="preserve"> </w:t>
      </w:r>
      <w:r w:rsidRPr="006E5202">
        <w:t>arising</w:t>
      </w:r>
      <w:r w:rsidRPr="006E5202">
        <w:rPr>
          <w:spacing w:val="-13"/>
        </w:rPr>
        <w:t xml:space="preserve"> </w:t>
      </w:r>
      <w:r w:rsidRPr="006E5202">
        <w:t>from</w:t>
      </w:r>
      <w:r w:rsidRPr="006E5202">
        <w:rPr>
          <w:spacing w:val="-7"/>
        </w:rPr>
        <w:t xml:space="preserve"> </w:t>
      </w:r>
      <w:r w:rsidRPr="006E5202">
        <w:t>injury,</w:t>
      </w:r>
      <w:r w:rsidRPr="006E5202">
        <w:rPr>
          <w:spacing w:val="-13"/>
        </w:rPr>
        <w:t xml:space="preserve"> </w:t>
      </w:r>
      <w:r w:rsidRPr="006E5202">
        <w:t>sickness,</w:t>
      </w:r>
      <w:r w:rsidRPr="006E5202">
        <w:rPr>
          <w:spacing w:val="-10"/>
        </w:rPr>
        <w:t xml:space="preserve"> </w:t>
      </w:r>
      <w:r w:rsidRPr="006E5202">
        <w:t>disease</w:t>
      </w:r>
      <w:r w:rsidRPr="006E5202">
        <w:rPr>
          <w:spacing w:val="-12"/>
        </w:rPr>
        <w:t xml:space="preserve"> </w:t>
      </w:r>
      <w:r w:rsidRPr="006E5202">
        <w:t>or</w:t>
      </w:r>
      <w:r w:rsidRPr="006E5202">
        <w:rPr>
          <w:spacing w:val="-12"/>
        </w:rPr>
        <w:t xml:space="preserve"> </w:t>
      </w:r>
      <w:r w:rsidRPr="006E5202">
        <w:t>death</w:t>
      </w:r>
      <w:r w:rsidRPr="006E5202">
        <w:rPr>
          <w:spacing w:val="-13"/>
        </w:rPr>
        <w:t xml:space="preserve"> </w:t>
      </w:r>
      <w:r w:rsidRPr="006E5202">
        <w:t>of</w:t>
      </w:r>
      <w:r w:rsidRPr="006E5202">
        <w:rPr>
          <w:spacing w:val="-9"/>
        </w:rPr>
        <w:t xml:space="preserve"> </w:t>
      </w:r>
      <w:r w:rsidRPr="006E5202">
        <w:t>any</w:t>
      </w:r>
      <w:r w:rsidRPr="006E5202">
        <w:rPr>
          <w:spacing w:val="-13"/>
        </w:rPr>
        <w:t xml:space="preserve"> </w:t>
      </w:r>
      <w:r w:rsidRPr="006E5202">
        <w:t>person employed</w:t>
      </w:r>
      <w:r w:rsidRPr="006E5202">
        <w:rPr>
          <w:spacing w:val="-7"/>
        </w:rPr>
        <w:t xml:space="preserve"> </w:t>
      </w:r>
      <w:r w:rsidRPr="006E5202">
        <w:t>by</w:t>
      </w:r>
      <w:r w:rsidRPr="006E5202">
        <w:rPr>
          <w:spacing w:val="-11"/>
        </w:rPr>
        <w:t xml:space="preserve"> </w:t>
      </w:r>
      <w:r w:rsidRPr="006E5202">
        <w:t>the</w:t>
      </w:r>
      <w:r w:rsidRPr="006E5202">
        <w:rPr>
          <w:spacing w:val="-10"/>
        </w:rPr>
        <w:t xml:space="preserve"> </w:t>
      </w:r>
      <w:r w:rsidRPr="006E5202">
        <w:t>Contractoror</w:t>
      </w:r>
      <w:r w:rsidRPr="006E5202">
        <w:rPr>
          <w:spacing w:val="-10"/>
        </w:rPr>
        <w:t xml:space="preserve"> </w:t>
      </w:r>
      <w:r w:rsidRPr="006E5202">
        <w:t>any</w:t>
      </w:r>
      <w:r w:rsidRPr="006E5202">
        <w:rPr>
          <w:spacing w:val="-11"/>
        </w:rPr>
        <w:t xml:space="preserve"> </w:t>
      </w:r>
      <w:r w:rsidRPr="006E5202">
        <w:t>otherof</w:t>
      </w:r>
      <w:r w:rsidRPr="006E5202">
        <w:rPr>
          <w:spacing w:val="-7"/>
        </w:rPr>
        <w:t xml:space="preserve"> </w:t>
      </w:r>
      <w:r w:rsidRPr="006E5202">
        <w:t>the</w:t>
      </w:r>
      <w:r w:rsidRPr="006E5202">
        <w:rPr>
          <w:spacing w:val="-7"/>
        </w:rPr>
        <w:t xml:space="preserve"> </w:t>
      </w:r>
      <w:r w:rsidRPr="006E5202">
        <w:t>Contractor's</w:t>
      </w:r>
      <w:r w:rsidRPr="006E5202">
        <w:rPr>
          <w:spacing w:val="-10"/>
        </w:rPr>
        <w:t xml:space="preserve"> </w:t>
      </w:r>
      <w:r w:rsidRPr="006E5202">
        <w:t>Personnel,</w:t>
      </w:r>
      <w:r w:rsidRPr="006E5202">
        <w:rPr>
          <w:spacing w:val="-8"/>
        </w:rPr>
        <w:t xml:space="preserve"> </w:t>
      </w:r>
      <w:r w:rsidRPr="006E5202">
        <w:t>except</w:t>
      </w:r>
      <w:r w:rsidRPr="006E5202">
        <w:rPr>
          <w:spacing w:val="-10"/>
        </w:rPr>
        <w:t xml:space="preserve"> </w:t>
      </w:r>
      <w:r w:rsidRPr="006E5202">
        <w:t>that</w:t>
      </w:r>
      <w:r w:rsidRPr="006E5202">
        <w:rPr>
          <w:spacing w:val="-7"/>
        </w:rPr>
        <w:t xml:space="preserve"> </w:t>
      </w:r>
      <w:r w:rsidRPr="006E5202">
        <w:t>this</w:t>
      </w:r>
      <w:r w:rsidRPr="006E5202">
        <w:rPr>
          <w:spacing w:val="-10"/>
        </w:rPr>
        <w:t xml:space="preserve"> </w:t>
      </w:r>
      <w:r w:rsidRPr="006E5202">
        <w:t>insurance</w:t>
      </w:r>
      <w:r w:rsidRPr="006E5202">
        <w:rPr>
          <w:spacing w:val="-10"/>
        </w:rPr>
        <w:t xml:space="preserve"> </w:t>
      </w:r>
      <w:r w:rsidRPr="006E5202">
        <w:t>may</w:t>
      </w:r>
      <w:r w:rsidRPr="006E5202">
        <w:rPr>
          <w:spacing w:val="-7"/>
        </w:rPr>
        <w:t xml:space="preserve"> </w:t>
      </w:r>
      <w:r w:rsidRPr="006E5202">
        <w:t>exclude losses and claims to the extent that they arise from any act or neglect of the Procuring Entity or of the Procuring Entity's Personnel.</w:t>
      </w:r>
    </w:p>
    <w:p w:rsidR="006E5202" w:rsidRPr="006E5202" w:rsidRDefault="006E5202" w:rsidP="00560043">
      <w:pPr>
        <w:numPr>
          <w:ilvl w:val="2"/>
          <w:numId w:val="229"/>
        </w:numPr>
        <w:tabs>
          <w:tab w:val="left" w:pos="1207"/>
          <w:tab w:val="left" w:pos="1212"/>
        </w:tabs>
        <w:spacing w:before="246" w:line="230" w:lineRule="auto"/>
        <w:ind w:left="1212" w:right="476" w:hanging="720"/>
        <w:jc w:val="both"/>
        <w:rPr>
          <w:color w:val="221F1F"/>
        </w:rPr>
      </w:pPr>
      <w:r w:rsidRPr="006E5202">
        <w:t>The insurance shall be maintained in full force and effect during the whole time that these personnel are assisting in the execution of the Works.</w:t>
      </w:r>
      <w:r w:rsidRPr="006E5202">
        <w:rPr>
          <w:spacing w:val="-3"/>
        </w:rPr>
        <w:t xml:space="preserve"> </w:t>
      </w:r>
      <w:r w:rsidRPr="006E5202">
        <w:t>For a Subcontractor's employees, the insurance may be effected by the Subcontractor, but the Contractor shall be responsible for compliance with this Clause.</w:t>
      </w:r>
    </w:p>
    <w:p w:rsidR="006E5202" w:rsidRPr="006E5202" w:rsidRDefault="006E5202" w:rsidP="00560043">
      <w:pPr>
        <w:numPr>
          <w:ilvl w:val="0"/>
          <w:numId w:val="229"/>
        </w:numPr>
        <w:tabs>
          <w:tab w:val="left" w:pos="1208"/>
        </w:tabs>
        <w:spacing w:before="235"/>
        <w:ind w:left="1208" w:hanging="716"/>
        <w:outlineLvl w:val="5"/>
        <w:rPr>
          <w:b/>
          <w:bCs/>
        </w:rPr>
      </w:pPr>
      <w:r w:rsidRPr="006E5202">
        <w:rPr>
          <w:b/>
          <w:bCs/>
        </w:rPr>
        <w:t>FORCE</w:t>
      </w:r>
      <w:r w:rsidRPr="006E5202">
        <w:rPr>
          <w:b/>
          <w:bCs/>
          <w:spacing w:val="-1"/>
        </w:rPr>
        <w:t xml:space="preserve"> </w:t>
      </w:r>
      <w:r w:rsidRPr="006E5202">
        <w:rPr>
          <w:b/>
          <w:bCs/>
          <w:spacing w:val="-2"/>
        </w:rPr>
        <w:t>MAJEURE</w:t>
      </w:r>
    </w:p>
    <w:p w:rsidR="006E5202" w:rsidRPr="006E5202" w:rsidRDefault="006E5202" w:rsidP="00560043">
      <w:pPr>
        <w:numPr>
          <w:ilvl w:val="1"/>
          <w:numId w:val="229"/>
        </w:numPr>
        <w:tabs>
          <w:tab w:val="left" w:pos="1208"/>
        </w:tabs>
        <w:spacing w:before="236"/>
        <w:ind w:left="1208" w:hanging="716"/>
        <w:outlineLvl w:val="6"/>
        <w:rPr>
          <w:b/>
          <w:bCs/>
        </w:rPr>
      </w:pPr>
      <w:r w:rsidRPr="006E5202">
        <w:rPr>
          <w:b/>
          <w:bCs/>
        </w:rPr>
        <w:t>Definition</w:t>
      </w:r>
      <w:r w:rsidRPr="006E5202">
        <w:rPr>
          <w:b/>
          <w:bCs/>
          <w:spacing w:val="-6"/>
        </w:rPr>
        <w:t xml:space="preserve"> </w:t>
      </w:r>
      <w:r w:rsidRPr="006E5202">
        <w:rPr>
          <w:b/>
          <w:bCs/>
        </w:rPr>
        <w:t>of</w:t>
      </w:r>
      <w:r w:rsidRPr="006E5202">
        <w:rPr>
          <w:b/>
          <w:bCs/>
          <w:spacing w:val="-8"/>
        </w:rPr>
        <w:t xml:space="preserve"> </w:t>
      </w:r>
      <w:r w:rsidRPr="006E5202">
        <w:rPr>
          <w:b/>
          <w:bCs/>
        </w:rPr>
        <w:t>Force</w:t>
      </w:r>
      <w:r w:rsidRPr="006E5202">
        <w:rPr>
          <w:b/>
          <w:bCs/>
          <w:spacing w:val="-8"/>
        </w:rPr>
        <w:t xml:space="preserve"> </w:t>
      </w:r>
      <w:r w:rsidRPr="006E5202">
        <w:rPr>
          <w:b/>
          <w:bCs/>
          <w:spacing w:val="-2"/>
        </w:rPr>
        <w:t>Majeure</w:t>
      </w:r>
    </w:p>
    <w:p w:rsidR="006E5202" w:rsidRPr="006E5202" w:rsidRDefault="006E5202" w:rsidP="00560043">
      <w:pPr>
        <w:numPr>
          <w:ilvl w:val="2"/>
          <w:numId w:val="229"/>
        </w:numPr>
        <w:tabs>
          <w:tab w:val="left" w:pos="1208"/>
        </w:tabs>
        <w:spacing w:before="235"/>
        <w:rPr>
          <w:color w:val="221F1F"/>
        </w:rPr>
      </w:pPr>
      <w:r w:rsidRPr="006E5202">
        <w:t>In</w:t>
      </w:r>
      <w:r w:rsidRPr="006E5202">
        <w:rPr>
          <w:spacing w:val="-6"/>
        </w:rPr>
        <w:t xml:space="preserve"> </w:t>
      </w:r>
      <w:r w:rsidRPr="006E5202">
        <w:t>this</w:t>
      </w:r>
      <w:r w:rsidRPr="006E5202">
        <w:rPr>
          <w:spacing w:val="-3"/>
        </w:rPr>
        <w:t xml:space="preserve"> </w:t>
      </w:r>
      <w:r w:rsidRPr="006E5202">
        <w:t>Clause,</w:t>
      </w:r>
      <w:r w:rsidRPr="006E5202">
        <w:rPr>
          <w:spacing w:val="-2"/>
        </w:rPr>
        <w:t xml:space="preserve"> </w:t>
      </w:r>
      <w:r w:rsidRPr="006E5202">
        <w:t>“Force</w:t>
      </w:r>
      <w:r w:rsidRPr="006E5202">
        <w:rPr>
          <w:spacing w:val="-3"/>
        </w:rPr>
        <w:t xml:space="preserve"> </w:t>
      </w:r>
      <w:r w:rsidRPr="006E5202">
        <w:t>Majeure”</w:t>
      </w:r>
      <w:r w:rsidRPr="006E5202">
        <w:rPr>
          <w:spacing w:val="-3"/>
        </w:rPr>
        <w:t xml:space="preserve"> </w:t>
      </w:r>
      <w:r w:rsidRPr="006E5202">
        <w:t>means</w:t>
      </w:r>
      <w:r w:rsidRPr="006E5202">
        <w:rPr>
          <w:spacing w:val="-3"/>
        </w:rPr>
        <w:t xml:space="preserve"> </w:t>
      </w:r>
      <w:r w:rsidRPr="006E5202">
        <w:t>an</w:t>
      </w:r>
      <w:r w:rsidRPr="006E5202">
        <w:rPr>
          <w:spacing w:val="-3"/>
        </w:rPr>
        <w:t xml:space="preserve"> </w:t>
      </w:r>
      <w:r w:rsidRPr="006E5202">
        <w:t>exceptional</w:t>
      </w:r>
      <w:r w:rsidRPr="006E5202">
        <w:rPr>
          <w:spacing w:val="-3"/>
        </w:rPr>
        <w:t xml:space="preserve"> </w:t>
      </w:r>
      <w:r w:rsidRPr="006E5202">
        <w:t>event</w:t>
      </w:r>
      <w:r w:rsidRPr="006E5202">
        <w:rPr>
          <w:spacing w:val="-3"/>
        </w:rPr>
        <w:t xml:space="preserve"> </w:t>
      </w:r>
      <w:r w:rsidRPr="006E5202">
        <w:t>or</w:t>
      </w:r>
      <w:r w:rsidRPr="006E5202">
        <w:rPr>
          <w:spacing w:val="-3"/>
        </w:rPr>
        <w:t xml:space="preserve"> </w:t>
      </w:r>
      <w:r w:rsidRPr="006E5202">
        <w:rPr>
          <w:spacing w:val="-2"/>
        </w:rPr>
        <w:t>circumstance:</w:t>
      </w:r>
    </w:p>
    <w:p w:rsidR="006E5202" w:rsidRPr="006E5202" w:rsidRDefault="006E5202" w:rsidP="00560043">
      <w:pPr>
        <w:numPr>
          <w:ilvl w:val="0"/>
          <w:numId w:val="192"/>
        </w:numPr>
        <w:tabs>
          <w:tab w:val="left" w:pos="1652"/>
        </w:tabs>
        <w:spacing w:before="39"/>
      </w:pPr>
      <w:r w:rsidRPr="006E5202">
        <w:t>Which</w:t>
      </w:r>
      <w:r w:rsidRPr="006E5202">
        <w:rPr>
          <w:spacing w:val="-5"/>
        </w:rPr>
        <w:t xml:space="preserve"> </w:t>
      </w:r>
      <w:r w:rsidRPr="006E5202">
        <w:t>is</w:t>
      </w:r>
      <w:r w:rsidRPr="006E5202">
        <w:rPr>
          <w:spacing w:val="-3"/>
        </w:rPr>
        <w:t xml:space="preserve"> </w:t>
      </w:r>
      <w:r w:rsidRPr="006E5202">
        <w:t>beyond</w:t>
      </w:r>
      <w:r w:rsidRPr="006E5202">
        <w:rPr>
          <w:spacing w:val="-1"/>
        </w:rPr>
        <w:t xml:space="preserve"> </w:t>
      </w:r>
      <w:r w:rsidRPr="006E5202">
        <w:t>a</w:t>
      </w:r>
      <w:r w:rsidRPr="006E5202">
        <w:rPr>
          <w:spacing w:val="-3"/>
        </w:rPr>
        <w:t xml:space="preserve"> </w:t>
      </w:r>
      <w:r w:rsidRPr="006E5202">
        <w:t xml:space="preserve">Party's </w:t>
      </w:r>
      <w:r w:rsidRPr="006E5202">
        <w:rPr>
          <w:spacing w:val="-2"/>
        </w:rPr>
        <w:t>control,</w:t>
      </w:r>
    </w:p>
    <w:p w:rsidR="006E5202" w:rsidRPr="006E5202" w:rsidRDefault="006E5202" w:rsidP="00560043">
      <w:pPr>
        <w:numPr>
          <w:ilvl w:val="0"/>
          <w:numId w:val="192"/>
        </w:numPr>
        <w:tabs>
          <w:tab w:val="left" w:pos="1652"/>
        </w:tabs>
        <w:spacing w:before="39"/>
      </w:pPr>
      <w:r w:rsidRPr="006E5202">
        <w:t>Which</w:t>
      </w:r>
      <w:r w:rsidRPr="006E5202">
        <w:rPr>
          <w:spacing w:val="-5"/>
        </w:rPr>
        <w:t xml:space="preserve"> </w:t>
      </w:r>
      <w:r w:rsidRPr="006E5202">
        <w:t>such</w:t>
      </w:r>
      <w:r w:rsidRPr="006E5202">
        <w:rPr>
          <w:spacing w:val="-5"/>
        </w:rPr>
        <w:t xml:space="preserve"> </w:t>
      </w:r>
      <w:r w:rsidRPr="006E5202">
        <w:t>Party</w:t>
      </w:r>
      <w:r w:rsidRPr="006E5202">
        <w:rPr>
          <w:spacing w:val="-5"/>
        </w:rPr>
        <w:t xml:space="preserve"> </w:t>
      </w:r>
      <w:r w:rsidRPr="006E5202">
        <w:t>could</w:t>
      </w:r>
      <w:r w:rsidRPr="006E5202">
        <w:rPr>
          <w:spacing w:val="-2"/>
        </w:rPr>
        <w:t xml:space="preserve"> </w:t>
      </w:r>
      <w:r w:rsidRPr="006E5202">
        <w:t>not</w:t>
      </w:r>
      <w:r w:rsidRPr="006E5202">
        <w:rPr>
          <w:spacing w:val="-4"/>
        </w:rPr>
        <w:t xml:space="preserve"> </w:t>
      </w:r>
      <w:r w:rsidRPr="006E5202">
        <w:t>reasonably</w:t>
      </w:r>
      <w:r w:rsidRPr="006E5202">
        <w:rPr>
          <w:spacing w:val="-5"/>
        </w:rPr>
        <w:t xml:space="preserve"> </w:t>
      </w:r>
      <w:r w:rsidRPr="006E5202">
        <w:t>have</w:t>
      </w:r>
      <w:r w:rsidRPr="006E5202">
        <w:rPr>
          <w:spacing w:val="-4"/>
        </w:rPr>
        <w:t xml:space="preserve"> </w:t>
      </w:r>
      <w:r w:rsidRPr="006E5202">
        <w:t>provided</w:t>
      </w:r>
      <w:r w:rsidRPr="006E5202">
        <w:rPr>
          <w:spacing w:val="-1"/>
        </w:rPr>
        <w:t xml:space="preserve"> </w:t>
      </w:r>
      <w:r w:rsidRPr="006E5202">
        <w:t>against</w:t>
      </w:r>
      <w:r w:rsidRPr="006E5202">
        <w:rPr>
          <w:spacing w:val="-4"/>
        </w:rPr>
        <w:t xml:space="preserve"> </w:t>
      </w:r>
      <w:r w:rsidRPr="006E5202">
        <w:t>before</w:t>
      </w:r>
      <w:r w:rsidRPr="006E5202">
        <w:rPr>
          <w:spacing w:val="-4"/>
        </w:rPr>
        <w:t xml:space="preserve"> </w:t>
      </w:r>
      <w:r w:rsidRPr="006E5202">
        <w:t>entering</w:t>
      </w:r>
      <w:r w:rsidRPr="006E5202">
        <w:rPr>
          <w:spacing w:val="-5"/>
        </w:rPr>
        <w:t xml:space="preserve"> </w:t>
      </w:r>
      <w:r w:rsidRPr="006E5202">
        <w:t>into</w:t>
      </w:r>
      <w:r w:rsidRPr="006E5202">
        <w:rPr>
          <w:spacing w:val="-1"/>
        </w:rPr>
        <w:t xml:space="preserve"> </w:t>
      </w:r>
      <w:r w:rsidRPr="006E5202">
        <w:t>the</w:t>
      </w:r>
      <w:r w:rsidRPr="006E5202">
        <w:rPr>
          <w:spacing w:val="-4"/>
        </w:rPr>
        <w:t xml:space="preserve"> </w:t>
      </w:r>
      <w:r w:rsidRPr="006E5202">
        <w:rPr>
          <w:spacing w:val="-2"/>
        </w:rPr>
        <w:t>Contract,</w:t>
      </w:r>
    </w:p>
    <w:p w:rsidR="006E5202" w:rsidRPr="006E5202" w:rsidRDefault="006E5202" w:rsidP="00560043">
      <w:pPr>
        <w:numPr>
          <w:ilvl w:val="0"/>
          <w:numId w:val="192"/>
        </w:numPr>
        <w:tabs>
          <w:tab w:val="left" w:pos="1652"/>
        </w:tabs>
        <w:spacing w:before="39"/>
      </w:pPr>
      <w:r w:rsidRPr="006E5202">
        <w:t>which,</w:t>
      </w:r>
      <w:r w:rsidRPr="006E5202">
        <w:rPr>
          <w:spacing w:val="-2"/>
        </w:rPr>
        <w:t xml:space="preserve"> </w:t>
      </w:r>
      <w:r w:rsidRPr="006E5202">
        <w:t>having</w:t>
      </w:r>
      <w:r w:rsidRPr="006E5202">
        <w:rPr>
          <w:spacing w:val="-5"/>
        </w:rPr>
        <w:t xml:space="preserve"> </w:t>
      </w:r>
      <w:r w:rsidRPr="006E5202">
        <w:t>arisen,</w:t>
      </w:r>
      <w:r w:rsidRPr="006E5202">
        <w:rPr>
          <w:spacing w:val="-2"/>
        </w:rPr>
        <w:t xml:space="preserve"> </w:t>
      </w:r>
      <w:r w:rsidRPr="006E5202">
        <w:t>such</w:t>
      </w:r>
      <w:r w:rsidRPr="006E5202">
        <w:rPr>
          <w:spacing w:val="-5"/>
        </w:rPr>
        <w:t xml:space="preserve"> </w:t>
      </w:r>
      <w:r w:rsidRPr="006E5202">
        <w:t>Party</w:t>
      </w:r>
      <w:r w:rsidRPr="006E5202">
        <w:rPr>
          <w:spacing w:val="-5"/>
        </w:rPr>
        <w:t xml:space="preserve"> </w:t>
      </w:r>
      <w:r w:rsidRPr="006E5202">
        <w:t>could</w:t>
      </w:r>
      <w:r w:rsidRPr="006E5202">
        <w:rPr>
          <w:spacing w:val="-1"/>
        </w:rPr>
        <w:t xml:space="preserve"> </w:t>
      </w:r>
      <w:r w:rsidRPr="006E5202">
        <w:t>not</w:t>
      </w:r>
      <w:r w:rsidRPr="006E5202">
        <w:rPr>
          <w:spacing w:val="-3"/>
        </w:rPr>
        <w:t xml:space="preserve"> </w:t>
      </w:r>
      <w:r w:rsidRPr="006E5202">
        <w:t>reasonably</w:t>
      </w:r>
      <w:r w:rsidRPr="006E5202">
        <w:rPr>
          <w:spacing w:val="-5"/>
        </w:rPr>
        <w:t xml:space="preserve"> </w:t>
      </w:r>
      <w:r w:rsidRPr="006E5202">
        <w:t>have</w:t>
      </w:r>
      <w:r w:rsidRPr="006E5202">
        <w:rPr>
          <w:spacing w:val="-4"/>
        </w:rPr>
        <w:t xml:space="preserve"> </w:t>
      </w:r>
      <w:r w:rsidRPr="006E5202">
        <w:t>avoided</w:t>
      </w:r>
      <w:r w:rsidRPr="006E5202">
        <w:rPr>
          <w:spacing w:val="-1"/>
        </w:rPr>
        <w:t xml:space="preserve"> </w:t>
      </w:r>
      <w:r w:rsidRPr="006E5202">
        <w:t>or</w:t>
      </w:r>
      <w:r w:rsidRPr="006E5202">
        <w:rPr>
          <w:spacing w:val="-4"/>
        </w:rPr>
        <w:t xml:space="preserve"> </w:t>
      </w:r>
      <w:r w:rsidRPr="006E5202">
        <w:t>over</w:t>
      </w:r>
      <w:r w:rsidRPr="006E5202">
        <w:rPr>
          <w:spacing w:val="-4"/>
        </w:rPr>
        <w:t xml:space="preserve"> </w:t>
      </w:r>
      <w:r w:rsidRPr="006E5202">
        <w:t>come,</w:t>
      </w:r>
      <w:r w:rsidRPr="006E5202">
        <w:rPr>
          <w:spacing w:val="-1"/>
        </w:rPr>
        <w:t xml:space="preserve"> </w:t>
      </w:r>
      <w:r w:rsidRPr="006E5202">
        <w:rPr>
          <w:spacing w:val="-5"/>
        </w:rPr>
        <w:t>and</w:t>
      </w:r>
    </w:p>
    <w:p w:rsidR="006E5202" w:rsidRPr="006E5202" w:rsidRDefault="006E5202" w:rsidP="00560043">
      <w:pPr>
        <w:numPr>
          <w:ilvl w:val="0"/>
          <w:numId w:val="192"/>
        </w:numPr>
        <w:tabs>
          <w:tab w:val="left" w:pos="1652"/>
        </w:tabs>
        <w:spacing w:before="39"/>
      </w:pPr>
      <w:r w:rsidRPr="006E5202">
        <w:t>which</w:t>
      </w:r>
      <w:r w:rsidRPr="006E5202">
        <w:rPr>
          <w:spacing w:val="-6"/>
        </w:rPr>
        <w:t xml:space="preserve"> </w:t>
      </w:r>
      <w:r w:rsidRPr="006E5202">
        <w:t>is</w:t>
      </w:r>
      <w:r w:rsidRPr="006E5202">
        <w:rPr>
          <w:spacing w:val="-4"/>
        </w:rPr>
        <w:t xml:space="preserve"> </w:t>
      </w:r>
      <w:r w:rsidRPr="006E5202">
        <w:t>not</w:t>
      </w:r>
      <w:r w:rsidRPr="006E5202">
        <w:rPr>
          <w:spacing w:val="-4"/>
        </w:rPr>
        <w:t xml:space="preserve"> </w:t>
      </w:r>
      <w:r w:rsidRPr="006E5202">
        <w:t>substantially</w:t>
      </w:r>
      <w:r w:rsidRPr="006E5202">
        <w:rPr>
          <w:spacing w:val="-5"/>
        </w:rPr>
        <w:t xml:space="preserve"> </w:t>
      </w:r>
      <w:r w:rsidRPr="006E5202">
        <w:t>attributable</w:t>
      </w:r>
      <w:r w:rsidRPr="006E5202">
        <w:rPr>
          <w:spacing w:val="-4"/>
        </w:rPr>
        <w:t xml:space="preserve"> </w:t>
      </w:r>
      <w:r w:rsidRPr="006E5202">
        <w:t>to</w:t>
      </w:r>
      <w:r w:rsidRPr="006E5202">
        <w:rPr>
          <w:spacing w:val="-1"/>
        </w:rPr>
        <w:t xml:space="preserve"> </w:t>
      </w:r>
      <w:r w:rsidRPr="006E5202">
        <w:t>the</w:t>
      </w:r>
      <w:r w:rsidRPr="006E5202">
        <w:rPr>
          <w:spacing w:val="-4"/>
        </w:rPr>
        <w:t xml:space="preserve"> </w:t>
      </w:r>
      <w:r w:rsidRPr="006E5202">
        <w:t>other</w:t>
      </w:r>
      <w:r w:rsidRPr="006E5202">
        <w:rPr>
          <w:spacing w:val="2"/>
        </w:rPr>
        <w:t xml:space="preserve"> </w:t>
      </w:r>
      <w:r w:rsidRPr="006E5202">
        <w:rPr>
          <w:spacing w:val="-2"/>
        </w:rPr>
        <w:t>Party.</w:t>
      </w:r>
    </w:p>
    <w:p w:rsidR="006E5202" w:rsidRPr="006E5202" w:rsidRDefault="006E5202" w:rsidP="00560043">
      <w:pPr>
        <w:numPr>
          <w:ilvl w:val="2"/>
          <w:numId w:val="229"/>
        </w:numPr>
        <w:tabs>
          <w:tab w:val="left" w:pos="1208"/>
          <w:tab w:val="left" w:pos="1212"/>
        </w:tabs>
        <w:spacing w:before="242" w:line="232" w:lineRule="auto"/>
        <w:ind w:left="1212" w:right="479" w:hanging="720"/>
        <w:rPr>
          <w:color w:val="221F1F"/>
        </w:rPr>
      </w:pPr>
      <w:r w:rsidRPr="006E5202">
        <w:t>Force</w:t>
      </w:r>
      <w:r w:rsidRPr="006E5202">
        <w:rPr>
          <w:spacing w:val="-14"/>
        </w:rPr>
        <w:t xml:space="preserve"> </w:t>
      </w:r>
      <w:r w:rsidRPr="006E5202">
        <w:t>Majeure</w:t>
      </w:r>
      <w:r w:rsidRPr="006E5202">
        <w:rPr>
          <w:spacing w:val="-14"/>
        </w:rPr>
        <w:t xml:space="preserve"> </w:t>
      </w:r>
      <w:r w:rsidRPr="006E5202">
        <w:t>may</w:t>
      </w:r>
      <w:r w:rsidRPr="006E5202">
        <w:rPr>
          <w:spacing w:val="-14"/>
        </w:rPr>
        <w:t xml:space="preserve"> </w:t>
      </w:r>
      <w:r w:rsidRPr="006E5202">
        <w:t>include,</w:t>
      </w:r>
      <w:r w:rsidRPr="006E5202">
        <w:rPr>
          <w:spacing w:val="-13"/>
        </w:rPr>
        <w:t xml:space="preserve"> </w:t>
      </w:r>
      <w:r w:rsidRPr="006E5202">
        <w:t>but</w:t>
      </w:r>
      <w:r w:rsidRPr="006E5202">
        <w:rPr>
          <w:spacing w:val="-14"/>
        </w:rPr>
        <w:t xml:space="preserve"> </w:t>
      </w:r>
      <w:r w:rsidRPr="006E5202">
        <w:t>is</w:t>
      </w:r>
      <w:r w:rsidRPr="006E5202">
        <w:rPr>
          <w:spacing w:val="-14"/>
        </w:rPr>
        <w:t xml:space="preserve"> </w:t>
      </w:r>
      <w:r w:rsidRPr="006E5202">
        <w:t>not</w:t>
      </w:r>
      <w:r w:rsidRPr="006E5202">
        <w:rPr>
          <w:spacing w:val="-14"/>
        </w:rPr>
        <w:t xml:space="preserve"> </w:t>
      </w:r>
      <w:r w:rsidRPr="006E5202">
        <w:t>limited</w:t>
      </w:r>
      <w:r w:rsidRPr="006E5202">
        <w:rPr>
          <w:spacing w:val="-13"/>
        </w:rPr>
        <w:t xml:space="preserve"> </w:t>
      </w:r>
      <w:r w:rsidRPr="006E5202">
        <w:t>to,</w:t>
      </w:r>
      <w:r w:rsidRPr="006E5202">
        <w:rPr>
          <w:spacing w:val="-14"/>
        </w:rPr>
        <w:t xml:space="preserve"> </w:t>
      </w:r>
      <w:r w:rsidRPr="006E5202">
        <w:t>exceptional</w:t>
      </w:r>
      <w:r w:rsidRPr="006E5202">
        <w:rPr>
          <w:spacing w:val="-14"/>
        </w:rPr>
        <w:t xml:space="preserve"> </w:t>
      </w:r>
      <w:r w:rsidRPr="006E5202">
        <w:t>events</w:t>
      </w:r>
      <w:r w:rsidRPr="006E5202">
        <w:rPr>
          <w:spacing w:val="-14"/>
        </w:rPr>
        <w:t xml:space="preserve"> </w:t>
      </w:r>
      <w:r w:rsidRPr="006E5202">
        <w:t>or</w:t>
      </w:r>
      <w:r w:rsidRPr="006E5202">
        <w:rPr>
          <w:spacing w:val="-13"/>
        </w:rPr>
        <w:t xml:space="preserve"> </w:t>
      </w:r>
      <w:r w:rsidRPr="006E5202">
        <w:t>circumstances</w:t>
      </w:r>
      <w:r w:rsidRPr="006E5202">
        <w:rPr>
          <w:spacing w:val="-14"/>
        </w:rPr>
        <w:t xml:space="preserve"> </w:t>
      </w:r>
      <w:r w:rsidRPr="006E5202">
        <w:t>of</w:t>
      </w:r>
      <w:r w:rsidRPr="006E5202">
        <w:rPr>
          <w:spacing w:val="-14"/>
        </w:rPr>
        <w:t xml:space="preserve"> </w:t>
      </w:r>
      <w:r w:rsidRPr="006E5202">
        <w:t>the</w:t>
      </w:r>
      <w:r w:rsidRPr="006E5202">
        <w:rPr>
          <w:spacing w:val="-14"/>
        </w:rPr>
        <w:t xml:space="preserve"> </w:t>
      </w:r>
      <w:r w:rsidRPr="006E5202">
        <w:t>kind</w:t>
      </w:r>
      <w:r w:rsidRPr="006E5202">
        <w:rPr>
          <w:spacing w:val="-13"/>
        </w:rPr>
        <w:t xml:space="preserve"> </w:t>
      </w:r>
      <w:r w:rsidRPr="006E5202">
        <w:t>listed</w:t>
      </w:r>
      <w:r w:rsidRPr="006E5202">
        <w:rPr>
          <w:spacing w:val="-14"/>
        </w:rPr>
        <w:t xml:space="preserve"> </w:t>
      </w:r>
      <w:r w:rsidRPr="006E5202">
        <w:t>below, s olong as conditions (a) to (d) above are satisfied:</w:t>
      </w:r>
    </w:p>
    <w:p w:rsidR="006E5202" w:rsidRPr="006E5202" w:rsidRDefault="006E5202" w:rsidP="00560043">
      <w:pPr>
        <w:numPr>
          <w:ilvl w:val="0"/>
          <w:numId w:val="154"/>
        </w:numPr>
        <w:tabs>
          <w:tab w:val="left" w:pos="1652"/>
        </w:tabs>
        <w:spacing w:line="246" w:lineRule="exact"/>
      </w:pPr>
      <w:r w:rsidRPr="006E5202">
        <w:t>war,</w:t>
      </w:r>
      <w:r w:rsidRPr="006E5202">
        <w:rPr>
          <w:spacing w:val="-9"/>
        </w:rPr>
        <w:t xml:space="preserve"> </w:t>
      </w:r>
      <w:r w:rsidRPr="006E5202">
        <w:t>hostilities</w:t>
      </w:r>
      <w:r w:rsidRPr="006E5202">
        <w:rPr>
          <w:spacing w:val="-6"/>
        </w:rPr>
        <w:t xml:space="preserve"> </w:t>
      </w:r>
      <w:r w:rsidRPr="006E5202">
        <w:t>(whether</w:t>
      </w:r>
      <w:r w:rsidRPr="006E5202">
        <w:rPr>
          <w:spacing w:val="-2"/>
        </w:rPr>
        <w:t xml:space="preserve"> </w:t>
      </w:r>
      <w:r w:rsidRPr="006E5202">
        <w:t>war</w:t>
      </w:r>
      <w:r w:rsidRPr="006E5202">
        <w:rPr>
          <w:spacing w:val="-6"/>
        </w:rPr>
        <w:t xml:space="preserve"> </w:t>
      </w:r>
      <w:r w:rsidRPr="006E5202">
        <w:t>be</w:t>
      </w:r>
      <w:r w:rsidRPr="006E5202">
        <w:rPr>
          <w:spacing w:val="-6"/>
        </w:rPr>
        <w:t xml:space="preserve"> </w:t>
      </w:r>
      <w:r w:rsidRPr="006E5202">
        <w:t>declared</w:t>
      </w:r>
      <w:r w:rsidRPr="006E5202">
        <w:rPr>
          <w:spacing w:val="-3"/>
        </w:rPr>
        <w:t xml:space="preserve"> </w:t>
      </w:r>
      <w:r w:rsidRPr="006E5202">
        <w:t>or</w:t>
      </w:r>
      <w:r w:rsidRPr="006E5202">
        <w:rPr>
          <w:spacing w:val="-6"/>
        </w:rPr>
        <w:t xml:space="preserve"> </w:t>
      </w:r>
      <w:r w:rsidRPr="006E5202">
        <w:t>not),</w:t>
      </w:r>
      <w:r w:rsidRPr="006E5202">
        <w:rPr>
          <w:spacing w:val="-4"/>
        </w:rPr>
        <w:t xml:space="preserve"> </w:t>
      </w:r>
      <w:r w:rsidRPr="006E5202">
        <w:t>invasion,</w:t>
      </w:r>
      <w:r w:rsidRPr="006E5202">
        <w:rPr>
          <w:spacing w:val="-5"/>
        </w:rPr>
        <w:t xml:space="preserve"> </w:t>
      </w:r>
      <w:r w:rsidRPr="006E5202">
        <w:t>act</w:t>
      </w:r>
      <w:r w:rsidRPr="006E5202">
        <w:rPr>
          <w:spacing w:val="-5"/>
        </w:rPr>
        <w:t xml:space="preserve"> </w:t>
      </w:r>
      <w:r w:rsidRPr="006E5202">
        <w:t>of</w:t>
      </w:r>
      <w:r w:rsidRPr="006E5202">
        <w:rPr>
          <w:spacing w:val="-3"/>
        </w:rPr>
        <w:t xml:space="preserve"> </w:t>
      </w:r>
      <w:r w:rsidRPr="006E5202">
        <w:t>foreign</w:t>
      </w:r>
      <w:r w:rsidRPr="006E5202">
        <w:rPr>
          <w:spacing w:val="-6"/>
        </w:rPr>
        <w:t xml:space="preserve"> </w:t>
      </w:r>
      <w:r w:rsidRPr="006E5202">
        <w:rPr>
          <w:spacing w:val="-2"/>
        </w:rPr>
        <w:t>enemies,</w:t>
      </w:r>
    </w:p>
    <w:p w:rsidR="006E5202" w:rsidRPr="006E5202" w:rsidRDefault="006E5202" w:rsidP="00560043">
      <w:pPr>
        <w:numPr>
          <w:ilvl w:val="0"/>
          <w:numId w:val="154"/>
        </w:numPr>
        <w:tabs>
          <w:tab w:val="left" w:pos="1652"/>
          <w:tab w:val="left" w:pos="1664"/>
        </w:tabs>
        <w:spacing w:before="7" w:line="228" w:lineRule="auto"/>
        <w:ind w:left="1664" w:right="1589" w:hanging="456"/>
      </w:pPr>
      <w:r w:rsidRPr="006E5202">
        <w:t>rebellion,</w:t>
      </w:r>
      <w:r w:rsidRPr="006E5202">
        <w:rPr>
          <w:spacing w:val="-3"/>
        </w:rPr>
        <w:t xml:space="preserve"> </w:t>
      </w:r>
      <w:r w:rsidRPr="006E5202">
        <w:t>terrorism,</w:t>
      </w:r>
      <w:r w:rsidRPr="006E5202">
        <w:rPr>
          <w:spacing w:val="-3"/>
        </w:rPr>
        <w:t xml:space="preserve"> </w:t>
      </w:r>
      <w:r w:rsidRPr="006E5202">
        <w:t>sabotage</w:t>
      </w:r>
      <w:r w:rsidRPr="006E5202">
        <w:rPr>
          <w:spacing w:val="-5"/>
        </w:rPr>
        <w:t xml:space="preserve"> </w:t>
      </w:r>
      <w:r w:rsidRPr="006E5202">
        <w:t>by</w:t>
      </w:r>
      <w:r w:rsidRPr="006E5202">
        <w:rPr>
          <w:spacing w:val="-6"/>
        </w:rPr>
        <w:t xml:space="preserve"> </w:t>
      </w:r>
      <w:r w:rsidRPr="006E5202">
        <w:t>persons</w:t>
      </w:r>
      <w:r w:rsidRPr="006E5202">
        <w:rPr>
          <w:spacing w:val="-5"/>
        </w:rPr>
        <w:t xml:space="preserve"> </w:t>
      </w:r>
      <w:r w:rsidRPr="006E5202">
        <w:t>other</w:t>
      </w:r>
      <w:r w:rsidRPr="006E5202">
        <w:rPr>
          <w:spacing w:val="-1"/>
        </w:rPr>
        <w:t xml:space="preserve"> </w:t>
      </w:r>
      <w:r w:rsidRPr="006E5202">
        <w:t>than</w:t>
      </w:r>
      <w:r w:rsidRPr="006E5202">
        <w:rPr>
          <w:spacing w:val="-6"/>
        </w:rPr>
        <w:t xml:space="preserve"> </w:t>
      </w:r>
      <w:r w:rsidRPr="006E5202">
        <w:t>the</w:t>
      </w:r>
      <w:r w:rsidRPr="006E5202">
        <w:rPr>
          <w:spacing w:val="-5"/>
        </w:rPr>
        <w:t xml:space="preserve"> </w:t>
      </w:r>
      <w:r w:rsidRPr="006E5202">
        <w:t>Contractor's</w:t>
      </w:r>
      <w:r w:rsidRPr="006E5202">
        <w:rPr>
          <w:spacing w:val="-5"/>
        </w:rPr>
        <w:t xml:space="preserve"> </w:t>
      </w:r>
      <w:r w:rsidRPr="006E5202">
        <w:t>Personnel,</w:t>
      </w:r>
      <w:r w:rsidRPr="006E5202">
        <w:rPr>
          <w:spacing w:val="-3"/>
        </w:rPr>
        <w:t xml:space="preserve"> </w:t>
      </w:r>
      <w:r w:rsidRPr="006E5202">
        <w:t>revolution, insurrection, military or usurped power, or civil war,</w:t>
      </w:r>
    </w:p>
    <w:p w:rsidR="006E5202" w:rsidRPr="006E5202" w:rsidRDefault="006E5202" w:rsidP="00560043">
      <w:pPr>
        <w:numPr>
          <w:ilvl w:val="0"/>
          <w:numId w:val="154"/>
        </w:numPr>
        <w:tabs>
          <w:tab w:val="left" w:pos="1652"/>
        </w:tabs>
        <w:spacing w:line="248" w:lineRule="exact"/>
        <w:ind w:hanging="448"/>
      </w:pPr>
      <w:r w:rsidRPr="006E5202">
        <w:t>riot,</w:t>
      </w:r>
      <w:r w:rsidRPr="006E5202">
        <w:rPr>
          <w:spacing w:val="-5"/>
        </w:rPr>
        <w:t xml:space="preserve"> </w:t>
      </w:r>
      <w:r w:rsidRPr="006E5202">
        <w:t>commotion,</w:t>
      </w:r>
      <w:r w:rsidRPr="006E5202">
        <w:rPr>
          <w:spacing w:val="-6"/>
        </w:rPr>
        <w:t xml:space="preserve"> </w:t>
      </w:r>
      <w:r w:rsidRPr="006E5202">
        <w:t>disorder,</w:t>
      </w:r>
      <w:r w:rsidRPr="006E5202">
        <w:rPr>
          <w:spacing w:val="-2"/>
        </w:rPr>
        <w:t xml:space="preserve"> </w:t>
      </w:r>
      <w:r w:rsidRPr="006E5202">
        <w:t>strike</w:t>
      </w:r>
      <w:r w:rsidRPr="006E5202">
        <w:rPr>
          <w:spacing w:val="-5"/>
        </w:rPr>
        <w:t xml:space="preserve"> </w:t>
      </w:r>
      <w:r w:rsidRPr="006E5202">
        <w:t>or</w:t>
      </w:r>
      <w:r w:rsidRPr="006E5202">
        <w:rPr>
          <w:spacing w:val="-4"/>
        </w:rPr>
        <w:t xml:space="preserve"> </w:t>
      </w:r>
      <w:r w:rsidRPr="006E5202">
        <w:t>lock</w:t>
      </w:r>
      <w:r w:rsidRPr="006E5202">
        <w:rPr>
          <w:spacing w:val="-5"/>
        </w:rPr>
        <w:t xml:space="preserve"> </w:t>
      </w:r>
      <w:r w:rsidRPr="006E5202">
        <w:t>out</w:t>
      </w:r>
      <w:r w:rsidRPr="006E5202">
        <w:rPr>
          <w:spacing w:val="-5"/>
        </w:rPr>
        <w:t xml:space="preserve"> </w:t>
      </w:r>
      <w:r w:rsidRPr="006E5202">
        <w:t>by</w:t>
      </w:r>
      <w:r w:rsidRPr="006E5202">
        <w:rPr>
          <w:spacing w:val="-5"/>
        </w:rPr>
        <w:t xml:space="preserve"> </w:t>
      </w:r>
      <w:r w:rsidRPr="006E5202">
        <w:t>persons</w:t>
      </w:r>
      <w:r w:rsidRPr="006E5202">
        <w:rPr>
          <w:spacing w:val="-4"/>
        </w:rPr>
        <w:t xml:space="preserve"> </w:t>
      </w:r>
      <w:r w:rsidRPr="006E5202">
        <w:t>other</w:t>
      </w:r>
      <w:r w:rsidRPr="006E5202">
        <w:rPr>
          <w:spacing w:val="-4"/>
        </w:rPr>
        <w:t xml:space="preserve"> </w:t>
      </w:r>
      <w:r w:rsidRPr="006E5202">
        <w:t>than</w:t>
      </w:r>
      <w:r w:rsidRPr="006E5202">
        <w:rPr>
          <w:spacing w:val="-2"/>
        </w:rPr>
        <w:t xml:space="preserve"> </w:t>
      </w:r>
      <w:r w:rsidRPr="006E5202">
        <w:t>the</w:t>
      </w:r>
      <w:r w:rsidRPr="006E5202">
        <w:rPr>
          <w:spacing w:val="-4"/>
        </w:rPr>
        <w:t xml:space="preserve"> </w:t>
      </w:r>
      <w:r w:rsidRPr="006E5202">
        <w:t>Contractor's</w:t>
      </w:r>
      <w:r w:rsidRPr="006E5202">
        <w:rPr>
          <w:spacing w:val="-4"/>
        </w:rPr>
        <w:t xml:space="preserve"> </w:t>
      </w:r>
      <w:r w:rsidRPr="006E5202">
        <w:rPr>
          <w:spacing w:val="-2"/>
        </w:rPr>
        <w:t>Personnel,</w:t>
      </w:r>
    </w:p>
    <w:p w:rsidR="006E5202" w:rsidRPr="006E5202" w:rsidRDefault="006E5202" w:rsidP="00560043">
      <w:pPr>
        <w:numPr>
          <w:ilvl w:val="0"/>
          <w:numId w:val="154"/>
        </w:numPr>
        <w:tabs>
          <w:tab w:val="left" w:pos="1652"/>
          <w:tab w:val="left" w:pos="1664"/>
        </w:tabs>
        <w:spacing w:before="6" w:line="230" w:lineRule="auto"/>
        <w:ind w:left="1664" w:right="579" w:hanging="456"/>
      </w:pPr>
      <w:r w:rsidRPr="006E5202">
        <w:t>munitions</w:t>
      </w:r>
      <w:r w:rsidRPr="006E5202">
        <w:rPr>
          <w:spacing w:val="-5"/>
        </w:rPr>
        <w:t xml:space="preserve"> </w:t>
      </w:r>
      <w:r w:rsidRPr="006E5202">
        <w:t>of war,</w:t>
      </w:r>
      <w:r w:rsidRPr="006E5202">
        <w:rPr>
          <w:spacing w:val="-9"/>
        </w:rPr>
        <w:t xml:space="preserve"> </w:t>
      </w:r>
      <w:r w:rsidRPr="006E5202">
        <w:t>explosive</w:t>
      </w:r>
      <w:r w:rsidRPr="006E5202">
        <w:rPr>
          <w:spacing w:val="-5"/>
        </w:rPr>
        <w:t xml:space="preserve"> </w:t>
      </w:r>
      <w:r w:rsidRPr="006E5202">
        <w:t>materials,</w:t>
      </w:r>
      <w:r w:rsidRPr="006E5202">
        <w:rPr>
          <w:spacing w:val="-3"/>
        </w:rPr>
        <w:t xml:space="preserve"> </w:t>
      </w:r>
      <w:r w:rsidRPr="006E5202">
        <w:t>ionizing</w:t>
      </w:r>
      <w:r w:rsidRPr="006E5202">
        <w:rPr>
          <w:spacing w:val="-6"/>
        </w:rPr>
        <w:t xml:space="preserve"> </w:t>
      </w:r>
      <w:r w:rsidRPr="006E5202">
        <w:t>radiation</w:t>
      </w:r>
      <w:r w:rsidRPr="006E5202">
        <w:rPr>
          <w:spacing w:val="-6"/>
        </w:rPr>
        <w:t xml:space="preserve"> </w:t>
      </w:r>
      <w:r w:rsidRPr="006E5202">
        <w:t>or</w:t>
      </w:r>
      <w:r w:rsidRPr="006E5202">
        <w:rPr>
          <w:spacing w:val="-5"/>
        </w:rPr>
        <w:t xml:space="preserve"> </w:t>
      </w:r>
      <w:r w:rsidRPr="006E5202">
        <w:t>contamination</w:t>
      </w:r>
      <w:r w:rsidRPr="006E5202">
        <w:rPr>
          <w:spacing w:val="-6"/>
        </w:rPr>
        <w:t xml:space="preserve"> </w:t>
      </w:r>
      <w:r w:rsidRPr="006E5202">
        <w:t>by</w:t>
      </w:r>
      <w:r w:rsidRPr="006E5202">
        <w:rPr>
          <w:spacing w:val="-6"/>
        </w:rPr>
        <w:t xml:space="preserve"> </w:t>
      </w:r>
      <w:r w:rsidRPr="006E5202">
        <w:t>radio-activity, except</w:t>
      </w:r>
      <w:r w:rsidRPr="006E5202">
        <w:rPr>
          <w:spacing w:val="-5"/>
        </w:rPr>
        <w:t xml:space="preserve"> </w:t>
      </w:r>
      <w:r w:rsidRPr="006E5202">
        <w:t>as maybeattributabletotheContractor'suseofsuchmunitions, explosives, radiation or radio-activity, and</w:t>
      </w:r>
    </w:p>
    <w:p w:rsidR="006E5202" w:rsidRPr="006E5202" w:rsidRDefault="006E5202" w:rsidP="00560043">
      <w:pPr>
        <w:numPr>
          <w:ilvl w:val="0"/>
          <w:numId w:val="154"/>
        </w:numPr>
        <w:tabs>
          <w:tab w:val="left" w:pos="1652"/>
        </w:tabs>
        <w:spacing w:line="251" w:lineRule="exact"/>
        <w:ind w:hanging="448"/>
      </w:pPr>
      <w:r w:rsidRPr="006E5202">
        <w:t>natural</w:t>
      </w:r>
      <w:r w:rsidRPr="006E5202">
        <w:rPr>
          <w:spacing w:val="-7"/>
        </w:rPr>
        <w:t xml:space="preserve"> </w:t>
      </w:r>
      <w:r w:rsidRPr="006E5202">
        <w:t>catastrophes</w:t>
      </w:r>
      <w:r w:rsidRPr="006E5202">
        <w:rPr>
          <w:spacing w:val="-5"/>
        </w:rPr>
        <w:t xml:space="preserve"> </w:t>
      </w:r>
      <w:r w:rsidRPr="006E5202">
        <w:t>such</w:t>
      </w:r>
      <w:r w:rsidRPr="006E5202">
        <w:rPr>
          <w:spacing w:val="-6"/>
        </w:rPr>
        <w:t xml:space="preserve"> </w:t>
      </w:r>
      <w:r w:rsidRPr="006E5202">
        <w:t>as</w:t>
      </w:r>
      <w:r w:rsidRPr="006E5202">
        <w:rPr>
          <w:spacing w:val="-1"/>
        </w:rPr>
        <w:t xml:space="preserve"> </w:t>
      </w:r>
      <w:r w:rsidRPr="006E5202">
        <w:t>earthquake,</w:t>
      </w:r>
      <w:r w:rsidRPr="006E5202">
        <w:rPr>
          <w:spacing w:val="-3"/>
        </w:rPr>
        <w:t xml:space="preserve"> </w:t>
      </w:r>
      <w:r w:rsidRPr="006E5202">
        <w:t>hurricane,</w:t>
      </w:r>
      <w:r w:rsidRPr="006E5202">
        <w:rPr>
          <w:spacing w:val="-3"/>
        </w:rPr>
        <w:t xml:space="preserve"> </w:t>
      </w:r>
      <w:r w:rsidRPr="006E5202">
        <w:t>typhoon</w:t>
      </w:r>
      <w:r w:rsidRPr="006E5202">
        <w:rPr>
          <w:spacing w:val="-5"/>
        </w:rPr>
        <w:t xml:space="preserve"> </w:t>
      </w:r>
      <w:r w:rsidRPr="006E5202">
        <w:t>or</w:t>
      </w:r>
      <w:r w:rsidRPr="006E5202">
        <w:rPr>
          <w:spacing w:val="-5"/>
        </w:rPr>
        <w:t xml:space="preserve"> </w:t>
      </w:r>
      <w:r w:rsidRPr="006E5202">
        <w:t>volcanic</w:t>
      </w:r>
      <w:r w:rsidRPr="006E5202">
        <w:rPr>
          <w:spacing w:val="4"/>
        </w:rPr>
        <w:t xml:space="preserve"> </w:t>
      </w:r>
      <w:r w:rsidRPr="006E5202">
        <w:rPr>
          <w:spacing w:val="-2"/>
        </w:rPr>
        <w:t>activity.</w:t>
      </w:r>
    </w:p>
    <w:p w:rsidR="006E5202" w:rsidRPr="006E5202" w:rsidRDefault="006E5202" w:rsidP="00560043">
      <w:pPr>
        <w:numPr>
          <w:ilvl w:val="1"/>
          <w:numId w:val="229"/>
        </w:numPr>
        <w:tabs>
          <w:tab w:val="left" w:pos="1208"/>
        </w:tabs>
        <w:spacing w:before="159"/>
        <w:ind w:left="1208" w:hanging="716"/>
        <w:outlineLvl w:val="6"/>
        <w:rPr>
          <w:b/>
          <w:bCs/>
        </w:rPr>
      </w:pPr>
      <w:r w:rsidRPr="006E5202">
        <w:rPr>
          <w:b/>
          <w:bCs/>
        </w:rPr>
        <w:t>Notice</w:t>
      </w:r>
      <w:r w:rsidRPr="006E5202">
        <w:rPr>
          <w:b/>
          <w:bCs/>
          <w:spacing w:val="-3"/>
        </w:rPr>
        <w:t xml:space="preserve"> </w:t>
      </w:r>
      <w:r w:rsidRPr="006E5202">
        <w:rPr>
          <w:b/>
          <w:bCs/>
        </w:rPr>
        <w:t>of</w:t>
      </w:r>
      <w:r w:rsidRPr="006E5202">
        <w:rPr>
          <w:b/>
          <w:bCs/>
          <w:spacing w:val="-3"/>
        </w:rPr>
        <w:t xml:space="preserve"> </w:t>
      </w:r>
      <w:r w:rsidRPr="006E5202">
        <w:rPr>
          <w:b/>
          <w:bCs/>
        </w:rPr>
        <w:t>Force</w:t>
      </w:r>
      <w:r w:rsidRPr="006E5202">
        <w:rPr>
          <w:b/>
          <w:bCs/>
          <w:spacing w:val="-3"/>
        </w:rPr>
        <w:t xml:space="preserve"> </w:t>
      </w:r>
      <w:r w:rsidRPr="006E5202">
        <w:rPr>
          <w:b/>
          <w:bCs/>
          <w:spacing w:val="-2"/>
        </w:rPr>
        <w:t>Majeure</w:t>
      </w:r>
    </w:p>
    <w:p w:rsidR="006E5202" w:rsidRPr="006E5202" w:rsidRDefault="006E5202" w:rsidP="00560043">
      <w:pPr>
        <w:numPr>
          <w:ilvl w:val="2"/>
          <w:numId w:val="229"/>
        </w:numPr>
        <w:tabs>
          <w:tab w:val="left" w:pos="1207"/>
          <w:tab w:val="left" w:pos="1212"/>
        </w:tabs>
        <w:spacing w:before="164" w:line="230" w:lineRule="auto"/>
        <w:ind w:left="1212" w:right="493" w:hanging="720"/>
        <w:jc w:val="both"/>
        <w:rPr>
          <w:color w:val="221F1F"/>
        </w:rPr>
      </w:pPr>
      <w:r w:rsidRPr="006E5202">
        <w:t>If a Party is or will be prevented from performing its substantial obligations under the Contract by Force Majeure, then it shall give notice to the other Party of the event or circumstances constituting the Force Majeure</w:t>
      </w:r>
      <w:r w:rsidRPr="006E5202">
        <w:rPr>
          <w:spacing w:val="-2"/>
        </w:rPr>
        <w:t xml:space="preserve"> </w:t>
      </w:r>
      <w:r w:rsidRPr="006E5202">
        <w:t>and</w:t>
      </w:r>
      <w:r w:rsidRPr="006E5202">
        <w:rPr>
          <w:spacing w:val="-4"/>
        </w:rPr>
        <w:t xml:space="preserve"> </w:t>
      </w:r>
      <w:r w:rsidRPr="006E5202">
        <w:t>shall</w:t>
      </w:r>
      <w:r w:rsidRPr="006E5202">
        <w:rPr>
          <w:spacing w:val="-7"/>
        </w:rPr>
        <w:t xml:space="preserve"> </w:t>
      </w:r>
      <w:r w:rsidRPr="006E5202">
        <w:t>specify</w:t>
      </w:r>
      <w:r w:rsidRPr="006E5202">
        <w:rPr>
          <w:spacing w:val="-8"/>
        </w:rPr>
        <w:t xml:space="preserve"> </w:t>
      </w:r>
      <w:r w:rsidRPr="006E5202">
        <w:t>the</w:t>
      </w:r>
      <w:r w:rsidRPr="006E5202">
        <w:rPr>
          <w:spacing w:val="-7"/>
        </w:rPr>
        <w:t xml:space="preserve"> </w:t>
      </w:r>
      <w:r w:rsidRPr="006E5202">
        <w:t>obligations,</w:t>
      </w:r>
      <w:r w:rsidRPr="006E5202">
        <w:rPr>
          <w:spacing w:val="-5"/>
        </w:rPr>
        <w:t xml:space="preserve"> </w:t>
      </w:r>
      <w:r w:rsidRPr="006E5202">
        <w:t>the</w:t>
      </w:r>
      <w:r w:rsidRPr="006E5202">
        <w:rPr>
          <w:spacing w:val="-3"/>
        </w:rPr>
        <w:t xml:space="preserve"> </w:t>
      </w:r>
      <w:r w:rsidRPr="006E5202">
        <w:t>performance</w:t>
      </w:r>
      <w:r w:rsidRPr="006E5202">
        <w:rPr>
          <w:spacing w:val="-7"/>
        </w:rPr>
        <w:t xml:space="preserve"> </w:t>
      </w:r>
      <w:r w:rsidRPr="006E5202">
        <w:t>of</w:t>
      </w:r>
      <w:r w:rsidRPr="006E5202">
        <w:rPr>
          <w:spacing w:val="-3"/>
        </w:rPr>
        <w:t xml:space="preserve"> </w:t>
      </w:r>
      <w:r w:rsidRPr="006E5202">
        <w:t>which</w:t>
      </w:r>
      <w:r w:rsidRPr="006E5202">
        <w:rPr>
          <w:spacing w:val="-4"/>
        </w:rPr>
        <w:t xml:space="preserve"> </w:t>
      </w:r>
      <w:r w:rsidRPr="006E5202">
        <w:t>is</w:t>
      </w:r>
      <w:r w:rsidRPr="006E5202">
        <w:rPr>
          <w:spacing w:val="-7"/>
        </w:rPr>
        <w:t xml:space="preserve"> </w:t>
      </w:r>
      <w:r w:rsidRPr="006E5202">
        <w:t>or</w:t>
      </w:r>
      <w:r w:rsidRPr="006E5202">
        <w:rPr>
          <w:spacing w:val="-3"/>
        </w:rPr>
        <w:t xml:space="preserve"> </w:t>
      </w:r>
      <w:r w:rsidRPr="006E5202">
        <w:t>will</w:t>
      </w:r>
      <w:r w:rsidRPr="006E5202">
        <w:rPr>
          <w:spacing w:val="-7"/>
        </w:rPr>
        <w:t xml:space="preserve"> </w:t>
      </w:r>
      <w:r w:rsidRPr="006E5202">
        <w:t>be</w:t>
      </w:r>
      <w:r w:rsidRPr="006E5202">
        <w:rPr>
          <w:spacing w:val="-7"/>
        </w:rPr>
        <w:t xml:space="preserve"> </w:t>
      </w:r>
      <w:r w:rsidRPr="006E5202">
        <w:t>prevented.</w:t>
      </w:r>
      <w:r w:rsidRPr="006E5202">
        <w:rPr>
          <w:spacing w:val="-1"/>
        </w:rPr>
        <w:t xml:space="preserve"> </w:t>
      </w:r>
      <w:r w:rsidRPr="006E5202">
        <w:t>The</w:t>
      </w:r>
      <w:r w:rsidRPr="006E5202">
        <w:rPr>
          <w:spacing w:val="-7"/>
        </w:rPr>
        <w:t xml:space="preserve"> </w:t>
      </w:r>
      <w:r w:rsidRPr="006E5202">
        <w:t>notice</w:t>
      </w:r>
      <w:r w:rsidRPr="006E5202">
        <w:rPr>
          <w:spacing w:val="-3"/>
        </w:rPr>
        <w:t xml:space="preserve"> </w:t>
      </w:r>
      <w:r w:rsidRPr="006E5202">
        <w:t>shall be given within 14 days after the Party became aware, or should have become aware, of the relevant event or circumstance constituting Force Majeure.</w:t>
      </w:r>
    </w:p>
    <w:p w:rsidR="006E5202" w:rsidRPr="006E5202" w:rsidRDefault="006E5202" w:rsidP="00560043">
      <w:pPr>
        <w:numPr>
          <w:ilvl w:val="2"/>
          <w:numId w:val="229"/>
        </w:numPr>
        <w:tabs>
          <w:tab w:val="left" w:pos="1208"/>
          <w:tab w:val="left" w:pos="1212"/>
        </w:tabs>
        <w:spacing w:before="157" w:line="230" w:lineRule="auto"/>
        <w:ind w:left="1212" w:right="496" w:hanging="720"/>
        <w:rPr>
          <w:color w:val="221F1F"/>
        </w:rPr>
      </w:pPr>
      <w:r w:rsidRPr="006E5202">
        <w:t>The Party shall, having given notice, be excused performance of its obligations for so long as such Force</w:t>
      </w:r>
      <w:r w:rsidRPr="006E5202">
        <w:rPr>
          <w:spacing w:val="40"/>
        </w:rPr>
        <w:t xml:space="preserve"> </w:t>
      </w:r>
      <w:r w:rsidRPr="006E5202">
        <w:t>Majeure prevents it from performing them.</w:t>
      </w:r>
    </w:p>
    <w:p w:rsidR="006E5202" w:rsidRPr="006E5202" w:rsidRDefault="006E5202" w:rsidP="00560043">
      <w:pPr>
        <w:numPr>
          <w:ilvl w:val="2"/>
          <w:numId w:val="229"/>
        </w:numPr>
        <w:tabs>
          <w:tab w:val="left" w:pos="1208"/>
          <w:tab w:val="left" w:pos="1212"/>
        </w:tabs>
        <w:spacing w:before="159" w:line="230" w:lineRule="auto"/>
        <w:ind w:left="1212" w:right="495" w:hanging="720"/>
        <w:rPr>
          <w:color w:val="221F1F"/>
        </w:rPr>
      </w:pPr>
      <w:r w:rsidRPr="006E5202">
        <w:t>Not withstanding any other provision of this Clause, Force Majeure shall not apply to obligations of either Party to make payments to the other Party under the Contract.</w:t>
      </w:r>
    </w:p>
    <w:p w:rsidR="006E5202" w:rsidRPr="006E5202" w:rsidRDefault="006E5202" w:rsidP="00560043">
      <w:pPr>
        <w:numPr>
          <w:ilvl w:val="1"/>
          <w:numId w:val="229"/>
        </w:numPr>
        <w:tabs>
          <w:tab w:val="left" w:pos="1208"/>
        </w:tabs>
        <w:spacing w:before="158"/>
        <w:ind w:left="1208" w:hanging="716"/>
        <w:outlineLvl w:val="6"/>
        <w:rPr>
          <w:b/>
          <w:bCs/>
        </w:rPr>
      </w:pPr>
      <w:r w:rsidRPr="006E5202">
        <w:rPr>
          <w:b/>
          <w:bCs/>
        </w:rPr>
        <w:t>Duty</w:t>
      </w:r>
      <w:r w:rsidRPr="006E5202">
        <w:rPr>
          <w:b/>
          <w:bCs/>
          <w:spacing w:val="-7"/>
        </w:rPr>
        <w:t xml:space="preserve"> </w:t>
      </w:r>
      <w:r w:rsidRPr="006E5202">
        <w:rPr>
          <w:b/>
          <w:bCs/>
        </w:rPr>
        <w:t>to</w:t>
      </w:r>
      <w:r w:rsidRPr="006E5202">
        <w:rPr>
          <w:b/>
          <w:bCs/>
          <w:spacing w:val="-2"/>
        </w:rPr>
        <w:t xml:space="preserve"> </w:t>
      </w:r>
      <w:r w:rsidRPr="006E5202">
        <w:rPr>
          <w:b/>
          <w:bCs/>
        </w:rPr>
        <w:t>Minimize</w:t>
      </w:r>
      <w:r w:rsidRPr="006E5202">
        <w:rPr>
          <w:b/>
          <w:bCs/>
          <w:spacing w:val="-3"/>
        </w:rPr>
        <w:t xml:space="preserve"> </w:t>
      </w:r>
      <w:r w:rsidRPr="006E5202">
        <w:rPr>
          <w:b/>
          <w:bCs/>
          <w:spacing w:val="-4"/>
        </w:rPr>
        <w:t>Delay</w:t>
      </w:r>
    </w:p>
    <w:p w:rsidR="006E5202" w:rsidRPr="006E5202" w:rsidRDefault="006E5202" w:rsidP="006E5202">
      <w:pPr>
        <w:spacing w:before="166" w:line="228" w:lineRule="auto"/>
        <w:ind w:left="1212" w:hanging="4"/>
      </w:pPr>
      <w:r w:rsidRPr="006E5202">
        <w:t xml:space="preserve">Each Party shall at all times use all reasonable endeavors to minimize any delay in the performance of the </w:t>
      </w:r>
      <w:r w:rsidRPr="006E5202">
        <w:lastRenderedPageBreak/>
        <w:t>Contract</w:t>
      </w:r>
      <w:r w:rsidRPr="006E5202">
        <w:rPr>
          <w:spacing w:val="-14"/>
        </w:rPr>
        <w:t xml:space="preserve"> </w:t>
      </w:r>
      <w:r w:rsidRPr="006E5202">
        <w:t>as</w:t>
      </w:r>
      <w:r w:rsidRPr="006E5202">
        <w:rPr>
          <w:spacing w:val="-14"/>
        </w:rPr>
        <w:t xml:space="preserve"> </w:t>
      </w:r>
      <w:r w:rsidRPr="006E5202">
        <w:t>a</w:t>
      </w:r>
      <w:r w:rsidRPr="006E5202">
        <w:rPr>
          <w:spacing w:val="-14"/>
        </w:rPr>
        <w:t xml:space="preserve"> </w:t>
      </w:r>
      <w:r w:rsidRPr="006E5202">
        <w:t>result</w:t>
      </w:r>
      <w:r w:rsidRPr="006E5202">
        <w:rPr>
          <w:spacing w:val="-13"/>
        </w:rPr>
        <w:t xml:space="preserve"> </w:t>
      </w:r>
      <w:r w:rsidRPr="006E5202">
        <w:t>of</w:t>
      </w:r>
      <w:r w:rsidRPr="006E5202">
        <w:rPr>
          <w:spacing w:val="-14"/>
        </w:rPr>
        <w:t xml:space="preserve"> </w:t>
      </w:r>
      <w:r w:rsidRPr="006E5202">
        <w:t>Force</w:t>
      </w:r>
      <w:r w:rsidRPr="006E5202">
        <w:rPr>
          <w:spacing w:val="-14"/>
        </w:rPr>
        <w:t xml:space="preserve"> </w:t>
      </w:r>
      <w:r w:rsidRPr="006E5202">
        <w:t>Majeure.</w:t>
      </w:r>
      <w:r w:rsidRPr="006E5202">
        <w:rPr>
          <w:spacing w:val="-11"/>
        </w:rPr>
        <w:t xml:space="preserve"> </w:t>
      </w:r>
      <w:r w:rsidRPr="006E5202">
        <w:t>A</w:t>
      </w:r>
      <w:r w:rsidRPr="006E5202">
        <w:rPr>
          <w:spacing w:val="-14"/>
        </w:rPr>
        <w:t xml:space="preserve"> </w:t>
      </w:r>
      <w:r w:rsidRPr="006E5202">
        <w:t>Party</w:t>
      </w:r>
      <w:r w:rsidRPr="006E5202">
        <w:rPr>
          <w:spacing w:val="-12"/>
        </w:rPr>
        <w:t xml:space="preserve"> </w:t>
      </w:r>
      <w:r w:rsidRPr="006E5202">
        <w:t>shall</w:t>
      </w:r>
      <w:r w:rsidRPr="006E5202">
        <w:rPr>
          <w:spacing w:val="-11"/>
        </w:rPr>
        <w:t xml:space="preserve"> </w:t>
      </w:r>
      <w:r w:rsidRPr="006E5202">
        <w:t>give</w:t>
      </w:r>
      <w:r w:rsidRPr="006E5202">
        <w:rPr>
          <w:spacing w:val="-14"/>
        </w:rPr>
        <w:t xml:space="preserve"> </w:t>
      </w:r>
      <w:r w:rsidRPr="006E5202">
        <w:t>notice</w:t>
      </w:r>
      <w:r w:rsidRPr="006E5202">
        <w:rPr>
          <w:spacing w:val="-11"/>
        </w:rPr>
        <w:t xml:space="preserve"> </w:t>
      </w:r>
      <w:r w:rsidRPr="006E5202">
        <w:t>to</w:t>
      </w:r>
      <w:r w:rsidRPr="006E5202">
        <w:rPr>
          <w:spacing w:val="-4"/>
        </w:rPr>
        <w:t xml:space="preserve"> </w:t>
      </w:r>
      <w:r w:rsidRPr="006E5202">
        <w:t>the</w:t>
      </w:r>
      <w:r w:rsidRPr="006E5202">
        <w:rPr>
          <w:spacing w:val="-14"/>
        </w:rPr>
        <w:t xml:space="preserve"> </w:t>
      </w:r>
      <w:r w:rsidRPr="006E5202">
        <w:t>other</w:t>
      </w:r>
      <w:r w:rsidRPr="006E5202">
        <w:rPr>
          <w:spacing w:val="-14"/>
        </w:rPr>
        <w:t xml:space="preserve"> </w:t>
      </w:r>
      <w:r w:rsidRPr="006E5202">
        <w:t>Party</w:t>
      </w:r>
      <w:r w:rsidRPr="006E5202">
        <w:rPr>
          <w:spacing w:val="-11"/>
        </w:rPr>
        <w:t xml:space="preserve"> </w:t>
      </w:r>
      <w:r w:rsidRPr="006E5202">
        <w:t>when</w:t>
      </w:r>
      <w:r w:rsidRPr="006E5202">
        <w:rPr>
          <w:spacing w:val="-12"/>
        </w:rPr>
        <w:t xml:space="preserve"> </w:t>
      </w:r>
      <w:r w:rsidRPr="006E5202">
        <w:t>it</w:t>
      </w:r>
      <w:r w:rsidRPr="006E5202">
        <w:rPr>
          <w:spacing w:val="-14"/>
        </w:rPr>
        <w:t xml:space="preserve"> </w:t>
      </w:r>
      <w:r w:rsidRPr="006E5202">
        <w:t>ceases</w:t>
      </w:r>
      <w:r w:rsidRPr="006E5202">
        <w:rPr>
          <w:spacing w:val="-14"/>
        </w:rPr>
        <w:t xml:space="preserve"> </w:t>
      </w:r>
      <w:r w:rsidRPr="006E5202">
        <w:t>to</w:t>
      </w:r>
      <w:r w:rsidRPr="006E5202">
        <w:rPr>
          <w:spacing w:val="-12"/>
        </w:rPr>
        <w:t xml:space="preserve"> </w:t>
      </w:r>
      <w:r w:rsidRPr="006E5202">
        <w:t>be</w:t>
      </w:r>
      <w:r w:rsidRPr="006E5202">
        <w:rPr>
          <w:spacing w:val="-13"/>
        </w:rPr>
        <w:t xml:space="preserve"> </w:t>
      </w:r>
      <w:r w:rsidRPr="006E5202">
        <w:rPr>
          <w:spacing w:val="-2"/>
        </w:rPr>
        <w:t>affected</w:t>
      </w:r>
    </w:p>
    <w:p w:rsidR="006E5202" w:rsidRPr="006E5202" w:rsidRDefault="006E5202" w:rsidP="006E5202">
      <w:pPr>
        <w:spacing w:line="244" w:lineRule="exact"/>
        <w:ind w:left="1212"/>
        <w:jc w:val="both"/>
      </w:pPr>
      <w:r w:rsidRPr="006E5202">
        <w:t>by</w:t>
      </w:r>
      <w:r w:rsidRPr="006E5202">
        <w:rPr>
          <w:spacing w:val="-4"/>
        </w:rPr>
        <w:t xml:space="preserve"> </w:t>
      </w:r>
      <w:r w:rsidRPr="006E5202">
        <w:t>the</w:t>
      </w:r>
      <w:r w:rsidRPr="006E5202">
        <w:rPr>
          <w:spacing w:val="-3"/>
        </w:rPr>
        <w:t xml:space="preserve"> </w:t>
      </w:r>
      <w:r w:rsidRPr="006E5202">
        <w:t>Force</w:t>
      </w:r>
      <w:r w:rsidRPr="006E5202">
        <w:rPr>
          <w:spacing w:val="-2"/>
        </w:rPr>
        <w:t xml:space="preserve"> Majeure.</w:t>
      </w:r>
    </w:p>
    <w:p w:rsidR="006E5202" w:rsidRPr="006E5202" w:rsidRDefault="006E5202" w:rsidP="00560043">
      <w:pPr>
        <w:numPr>
          <w:ilvl w:val="1"/>
          <w:numId w:val="229"/>
        </w:numPr>
        <w:tabs>
          <w:tab w:val="left" w:pos="1204"/>
        </w:tabs>
        <w:spacing w:before="155"/>
        <w:ind w:left="1204"/>
        <w:outlineLvl w:val="6"/>
        <w:rPr>
          <w:b/>
          <w:bCs/>
        </w:rPr>
      </w:pPr>
      <w:r w:rsidRPr="006E5202">
        <w:rPr>
          <w:b/>
          <w:bCs/>
        </w:rPr>
        <w:t>Consequences</w:t>
      </w:r>
      <w:r w:rsidRPr="006E5202">
        <w:rPr>
          <w:b/>
          <w:bCs/>
          <w:spacing w:val="-4"/>
        </w:rPr>
        <w:t xml:space="preserve"> </w:t>
      </w:r>
      <w:r w:rsidRPr="006E5202">
        <w:rPr>
          <w:b/>
          <w:bCs/>
        </w:rPr>
        <w:t>of</w:t>
      </w:r>
      <w:r w:rsidRPr="006E5202">
        <w:rPr>
          <w:b/>
          <w:bCs/>
          <w:spacing w:val="-6"/>
        </w:rPr>
        <w:t xml:space="preserve"> </w:t>
      </w:r>
      <w:r w:rsidRPr="006E5202">
        <w:rPr>
          <w:b/>
          <w:bCs/>
        </w:rPr>
        <w:t>Force</w:t>
      </w:r>
      <w:r w:rsidRPr="006E5202">
        <w:rPr>
          <w:b/>
          <w:bCs/>
          <w:spacing w:val="-3"/>
        </w:rPr>
        <w:t xml:space="preserve"> </w:t>
      </w:r>
      <w:r w:rsidRPr="006E5202">
        <w:rPr>
          <w:b/>
          <w:bCs/>
          <w:spacing w:val="-2"/>
        </w:rPr>
        <w:t>Majeure</w:t>
      </w:r>
    </w:p>
    <w:p w:rsidR="006E5202" w:rsidRPr="006E5202" w:rsidRDefault="006E5202" w:rsidP="006E5202">
      <w:pPr>
        <w:spacing w:before="2"/>
        <w:rPr>
          <w:b/>
        </w:rPr>
      </w:pPr>
    </w:p>
    <w:p w:rsidR="006E5202" w:rsidRPr="006E5202" w:rsidRDefault="006E5202" w:rsidP="00560043">
      <w:pPr>
        <w:numPr>
          <w:ilvl w:val="2"/>
          <w:numId w:val="229"/>
        </w:numPr>
        <w:tabs>
          <w:tab w:val="left" w:pos="1208"/>
        </w:tabs>
        <w:spacing w:line="230" w:lineRule="auto"/>
        <w:ind w:right="489"/>
        <w:jc w:val="both"/>
        <w:rPr>
          <w:color w:val="221F1F"/>
        </w:rPr>
      </w:pPr>
      <w:r w:rsidRPr="006E5202">
        <w:t>If the Contractor is prevented from performing his substantial obligations under the Contract by Force Majeure</w:t>
      </w:r>
      <w:r w:rsidRPr="006E5202">
        <w:rPr>
          <w:spacing w:val="-8"/>
        </w:rPr>
        <w:t xml:space="preserve"> </w:t>
      </w:r>
      <w:r w:rsidRPr="006E5202">
        <w:t>of</w:t>
      </w:r>
      <w:r w:rsidRPr="006E5202">
        <w:rPr>
          <w:spacing w:val="-4"/>
        </w:rPr>
        <w:t xml:space="preserve"> </w:t>
      </w:r>
      <w:r w:rsidRPr="006E5202">
        <w:t>which</w:t>
      </w:r>
      <w:r w:rsidRPr="006E5202">
        <w:rPr>
          <w:spacing w:val="-9"/>
        </w:rPr>
        <w:t xml:space="preserve"> </w:t>
      </w:r>
      <w:r w:rsidRPr="006E5202">
        <w:t>notice</w:t>
      </w:r>
      <w:r w:rsidRPr="006E5202">
        <w:rPr>
          <w:spacing w:val="-8"/>
        </w:rPr>
        <w:t xml:space="preserve"> </w:t>
      </w:r>
      <w:r w:rsidRPr="006E5202">
        <w:t>has</w:t>
      </w:r>
      <w:r w:rsidRPr="006E5202">
        <w:rPr>
          <w:spacing w:val="-8"/>
        </w:rPr>
        <w:t xml:space="preserve"> </w:t>
      </w:r>
      <w:r w:rsidRPr="006E5202">
        <w:t>been</w:t>
      </w:r>
      <w:r w:rsidRPr="006E5202">
        <w:rPr>
          <w:spacing w:val="-9"/>
        </w:rPr>
        <w:t xml:space="preserve"> </w:t>
      </w:r>
      <w:r w:rsidRPr="006E5202">
        <w:t>given</w:t>
      </w:r>
      <w:r w:rsidRPr="006E5202">
        <w:rPr>
          <w:spacing w:val="-9"/>
        </w:rPr>
        <w:t xml:space="preserve"> </w:t>
      </w:r>
      <w:r w:rsidRPr="006E5202">
        <w:t>under</w:t>
      </w:r>
      <w:r w:rsidRPr="006E5202">
        <w:rPr>
          <w:spacing w:val="-8"/>
        </w:rPr>
        <w:t xml:space="preserve"> </w:t>
      </w:r>
      <w:r w:rsidRPr="006E5202">
        <w:t>Sub-Clause</w:t>
      </w:r>
      <w:r w:rsidRPr="006E5202">
        <w:rPr>
          <w:spacing w:val="-8"/>
        </w:rPr>
        <w:t xml:space="preserve"> </w:t>
      </w:r>
      <w:r w:rsidRPr="006E5202">
        <w:t>19.2</w:t>
      </w:r>
      <w:r w:rsidRPr="006E5202">
        <w:rPr>
          <w:spacing w:val="-5"/>
        </w:rPr>
        <w:t xml:space="preserve"> </w:t>
      </w:r>
      <w:r w:rsidRPr="006E5202">
        <w:t>[Notice</w:t>
      </w:r>
      <w:r w:rsidRPr="006E5202">
        <w:rPr>
          <w:spacing w:val="-8"/>
        </w:rPr>
        <w:t xml:space="preserve"> </w:t>
      </w:r>
      <w:r w:rsidRPr="006E5202">
        <w:t>of</w:t>
      </w:r>
      <w:r w:rsidRPr="006E5202">
        <w:rPr>
          <w:spacing w:val="-4"/>
        </w:rPr>
        <w:t xml:space="preserve"> </w:t>
      </w:r>
      <w:r w:rsidRPr="006E5202">
        <w:t>Force</w:t>
      </w:r>
      <w:r w:rsidRPr="006E5202">
        <w:rPr>
          <w:spacing w:val="-8"/>
        </w:rPr>
        <w:t xml:space="preserve"> </w:t>
      </w:r>
      <w:r w:rsidRPr="006E5202">
        <w:t>Majeure],</w:t>
      </w:r>
      <w:r w:rsidRPr="006E5202">
        <w:rPr>
          <w:spacing w:val="-6"/>
        </w:rPr>
        <w:t xml:space="preserve"> </w:t>
      </w:r>
      <w:r w:rsidRPr="006E5202">
        <w:t>and</w:t>
      </w:r>
      <w:r w:rsidRPr="006E5202">
        <w:rPr>
          <w:spacing w:val="-5"/>
        </w:rPr>
        <w:t xml:space="preserve"> </w:t>
      </w:r>
      <w:r w:rsidRPr="006E5202">
        <w:t>suffers</w:t>
      </w:r>
      <w:r w:rsidRPr="006E5202">
        <w:rPr>
          <w:spacing w:val="-8"/>
        </w:rPr>
        <w:t xml:space="preserve"> </w:t>
      </w:r>
      <w:r w:rsidRPr="006E5202">
        <w:t>delay and/ or incurs Cost by reason of such Force Majeure, the Contractor shall be entitled subject to Sub-Clause</w:t>
      </w:r>
    </w:p>
    <w:p w:rsidR="006E5202" w:rsidRPr="006E5202" w:rsidRDefault="006E5202" w:rsidP="006E5202">
      <w:pPr>
        <w:spacing w:line="244" w:lineRule="exact"/>
        <w:ind w:left="1208"/>
        <w:jc w:val="both"/>
      </w:pPr>
      <w:r w:rsidRPr="006E5202">
        <w:t>20.1</w:t>
      </w:r>
      <w:r w:rsidRPr="006E5202">
        <w:rPr>
          <w:spacing w:val="-5"/>
        </w:rPr>
        <w:t xml:space="preserve"> </w:t>
      </w:r>
      <w:r w:rsidRPr="006E5202">
        <w:t>[Contractor's</w:t>
      </w:r>
      <w:r w:rsidRPr="006E5202">
        <w:rPr>
          <w:spacing w:val="-7"/>
        </w:rPr>
        <w:t xml:space="preserve"> </w:t>
      </w:r>
      <w:r w:rsidRPr="006E5202">
        <w:t>Claims]</w:t>
      </w:r>
      <w:r w:rsidRPr="006E5202">
        <w:rPr>
          <w:spacing w:val="-6"/>
        </w:rPr>
        <w:t xml:space="preserve"> </w:t>
      </w:r>
      <w:r w:rsidRPr="006E5202">
        <w:rPr>
          <w:spacing w:val="-5"/>
        </w:rPr>
        <w:t>to:</w:t>
      </w:r>
    </w:p>
    <w:p w:rsidR="006E5202" w:rsidRPr="006E5202" w:rsidRDefault="006E5202" w:rsidP="00560043">
      <w:pPr>
        <w:numPr>
          <w:ilvl w:val="0"/>
          <w:numId w:val="133"/>
        </w:numPr>
        <w:tabs>
          <w:tab w:val="left" w:pos="1650"/>
          <w:tab w:val="left" w:pos="1656"/>
        </w:tabs>
        <w:spacing w:before="122" w:line="228" w:lineRule="auto"/>
        <w:ind w:right="490" w:hanging="448"/>
        <w:jc w:val="both"/>
      </w:pPr>
      <w:r w:rsidRPr="006E5202">
        <w:t>an extension of time for any such delay, if completion is or will be delayed, under Sub-Clause 8.4 [Extension of Time for Completion], and</w:t>
      </w:r>
    </w:p>
    <w:p w:rsidR="006E5202" w:rsidRPr="006E5202" w:rsidRDefault="006E5202" w:rsidP="00560043">
      <w:pPr>
        <w:numPr>
          <w:ilvl w:val="0"/>
          <w:numId w:val="133"/>
        </w:numPr>
        <w:tabs>
          <w:tab w:val="left" w:pos="1651"/>
          <w:tab w:val="left" w:pos="1656"/>
        </w:tabs>
        <w:spacing w:before="49" w:line="230" w:lineRule="auto"/>
        <w:ind w:right="489" w:hanging="448"/>
        <w:jc w:val="both"/>
      </w:pPr>
      <w:r w:rsidRPr="006E5202">
        <w:t>if the event or circumstance is of the kind described in sub-paragraphs (i) to (iv) of Sub-Clause 19.1 [Definition</w:t>
      </w:r>
      <w:r w:rsidRPr="006E5202">
        <w:rPr>
          <w:spacing w:val="-7"/>
        </w:rPr>
        <w:t xml:space="preserve"> </w:t>
      </w:r>
      <w:r w:rsidRPr="006E5202">
        <w:t>of</w:t>
      </w:r>
      <w:r w:rsidRPr="006E5202">
        <w:rPr>
          <w:spacing w:val="-2"/>
        </w:rPr>
        <w:t xml:space="preserve"> </w:t>
      </w:r>
      <w:r w:rsidRPr="006E5202">
        <w:t>Force</w:t>
      </w:r>
      <w:r w:rsidRPr="006E5202">
        <w:rPr>
          <w:spacing w:val="-6"/>
        </w:rPr>
        <w:t xml:space="preserve"> </w:t>
      </w:r>
      <w:r w:rsidRPr="006E5202">
        <w:t>Majeure]</w:t>
      </w:r>
      <w:r w:rsidRPr="006E5202">
        <w:rPr>
          <w:spacing w:val="-6"/>
        </w:rPr>
        <w:t xml:space="preserve"> </w:t>
      </w:r>
      <w:r w:rsidRPr="006E5202">
        <w:t>and,</w:t>
      </w:r>
      <w:r w:rsidRPr="006E5202">
        <w:rPr>
          <w:spacing w:val="-4"/>
        </w:rPr>
        <w:t xml:space="preserve"> </w:t>
      </w:r>
      <w:r w:rsidRPr="006E5202">
        <w:t>in</w:t>
      </w:r>
      <w:r w:rsidRPr="006E5202">
        <w:rPr>
          <w:spacing w:val="-7"/>
        </w:rPr>
        <w:t xml:space="preserve"> </w:t>
      </w:r>
      <w:r w:rsidRPr="006E5202">
        <w:t>sub-paragraphs</w:t>
      </w:r>
      <w:r w:rsidRPr="006E5202">
        <w:rPr>
          <w:spacing w:val="-6"/>
        </w:rPr>
        <w:t xml:space="preserve"> </w:t>
      </w:r>
      <w:r w:rsidRPr="006E5202">
        <w:t>(ii)</w:t>
      </w:r>
      <w:r w:rsidRPr="006E5202">
        <w:rPr>
          <w:spacing w:val="-6"/>
        </w:rPr>
        <w:t xml:space="preserve"> </w:t>
      </w:r>
      <w:r w:rsidRPr="006E5202">
        <w:t>to</w:t>
      </w:r>
      <w:r w:rsidRPr="006E5202">
        <w:rPr>
          <w:spacing w:val="-3"/>
        </w:rPr>
        <w:t xml:space="preserve"> </w:t>
      </w:r>
      <w:r w:rsidRPr="006E5202">
        <w:t>(iv),</w:t>
      </w:r>
      <w:r w:rsidRPr="006E5202">
        <w:rPr>
          <w:spacing w:val="-4"/>
        </w:rPr>
        <w:t xml:space="preserve"> </w:t>
      </w:r>
      <w:r w:rsidRPr="006E5202">
        <w:t>occurs</w:t>
      </w:r>
      <w:r w:rsidRPr="006E5202">
        <w:rPr>
          <w:spacing w:val="-6"/>
        </w:rPr>
        <w:t xml:space="preserve"> </w:t>
      </w:r>
      <w:r w:rsidRPr="006E5202">
        <w:t>in</w:t>
      </w:r>
      <w:r w:rsidRPr="006E5202">
        <w:rPr>
          <w:spacing w:val="-7"/>
        </w:rPr>
        <w:t xml:space="preserve"> </w:t>
      </w:r>
      <w:r w:rsidRPr="006E5202">
        <w:t>Kenya,</w:t>
      </w:r>
      <w:r w:rsidRPr="006E5202">
        <w:rPr>
          <w:spacing w:val="-4"/>
        </w:rPr>
        <w:t xml:space="preserve"> </w:t>
      </w:r>
      <w:r w:rsidRPr="006E5202">
        <w:t>payment</w:t>
      </w:r>
      <w:r w:rsidRPr="006E5202">
        <w:rPr>
          <w:spacing w:val="-6"/>
        </w:rPr>
        <w:t xml:space="preserve"> </w:t>
      </w:r>
      <w:r w:rsidRPr="006E5202">
        <w:t>of</w:t>
      </w:r>
      <w:r w:rsidRPr="006E5202">
        <w:rPr>
          <w:spacing w:val="-2"/>
        </w:rPr>
        <w:t xml:space="preserve"> </w:t>
      </w:r>
      <w:r w:rsidRPr="006E5202">
        <w:t>any</w:t>
      </w:r>
      <w:r w:rsidRPr="006E5202">
        <w:rPr>
          <w:spacing w:val="-7"/>
        </w:rPr>
        <w:t xml:space="preserve"> </w:t>
      </w:r>
      <w:r w:rsidRPr="006E5202">
        <w:t>such Cost, including the costs of rectifying or replacing the Works</w:t>
      </w:r>
      <w:r w:rsidRPr="006E5202">
        <w:rPr>
          <w:spacing w:val="-4"/>
        </w:rPr>
        <w:t xml:space="preserve"> </w:t>
      </w:r>
      <w:r w:rsidRPr="006E5202">
        <w:t>and/or Goods damaged or destroyed by Force Majeure, to the extent they are not indemnified through the insurance policy referred to in Sub- Clause18.2 [Insurance for Works and Contractor's Equipment].</w:t>
      </w:r>
    </w:p>
    <w:p w:rsidR="006E5202" w:rsidRPr="006E5202" w:rsidRDefault="006E5202" w:rsidP="00560043">
      <w:pPr>
        <w:numPr>
          <w:ilvl w:val="2"/>
          <w:numId w:val="229"/>
        </w:numPr>
        <w:tabs>
          <w:tab w:val="left" w:pos="1208"/>
        </w:tabs>
        <w:spacing w:before="246" w:line="230" w:lineRule="auto"/>
        <w:ind w:right="2034"/>
        <w:rPr>
          <w:color w:val="221F1F"/>
        </w:rPr>
      </w:pPr>
      <w:r w:rsidRPr="006E5202">
        <w:t>After</w:t>
      </w:r>
      <w:r w:rsidRPr="006E5202">
        <w:rPr>
          <w:spacing w:val="-4"/>
        </w:rPr>
        <w:t xml:space="preserve"> </w:t>
      </w:r>
      <w:r w:rsidRPr="006E5202">
        <w:t>receiving</w:t>
      </w:r>
      <w:r w:rsidRPr="006E5202">
        <w:rPr>
          <w:spacing w:val="-5"/>
        </w:rPr>
        <w:t xml:space="preserve"> </w:t>
      </w:r>
      <w:r w:rsidRPr="006E5202">
        <w:t>this</w:t>
      </w:r>
      <w:r w:rsidRPr="006E5202">
        <w:rPr>
          <w:spacing w:val="-4"/>
        </w:rPr>
        <w:t xml:space="preserve"> </w:t>
      </w:r>
      <w:r w:rsidRPr="006E5202">
        <w:t>notice,</w:t>
      </w:r>
      <w:r w:rsidRPr="006E5202">
        <w:rPr>
          <w:spacing w:val="-2"/>
        </w:rPr>
        <w:t xml:space="preserve"> </w:t>
      </w:r>
      <w:r w:rsidRPr="006E5202">
        <w:t>the Architect</w:t>
      </w:r>
      <w:r w:rsidRPr="006E5202">
        <w:rPr>
          <w:spacing w:val="-4"/>
        </w:rPr>
        <w:t xml:space="preserve"> </w:t>
      </w:r>
      <w:r w:rsidRPr="006E5202">
        <w:t>shall proceed</w:t>
      </w:r>
      <w:r w:rsidRPr="006E5202">
        <w:rPr>
          <w:spacing w:val="-1"/>
        </w:rPr>
        <w:t xml:space="preserve"> </w:t>
      </w:r>
      <w:r w:rsidRPr="006E5202">
        <w:t>in</w:t>
      </w:r>
      <w:r w:rsidRPr="006E5202">
        <w:rPr>
          <w:spacing w:val="-5"/>
        </w:rPr>
        <w:t xml:space="preserve"> </w:t>
      </w:r>
      <w:r w:rsidRPr="006E5202">
        <w:t>a</w:t>
      </w:r>
      <w:r w:rsidRPr="006E5202">
        <w:rPr>
          <w:spacing w:val="-4"/>
        </w:rPr>
        <w:t xml:space="preserve"> </w:t>
      </w:r>
      <w:r w:rsidRPr="006E5202">
        <w:t>ccordance with</w:t>
      </w:r>
      <w:r w:rsidRPr="006E5202">
        <w:rPr>
          <w:spacing w:val="-5"/>
        </w:rPr>
        <w:t xml:space="preserve"> </w:t>
      </w:r>
      <w:r w:rsidRPr="006E5202">
        <w:t>Sub-Clause</w:t>
      </w:r>
      <w:r w:rsidRPr="006E5202">
        <w:rPr>
          <w:spacing w:val="-4"/>
        </w:rPr>
        <w:t xml:space="preserve"> </w:t>
      </w:r>
      <w:r w:rsidRPr="006E5202">
        <w:t>3.5 [Determinations] to agree or determine these matters.</w:t>
      </w:r>
    </w:p>
    <w:p w:rsidR="006E5202" w:rsidRPr="006E5202" w:rsidRDefault="006E5202" w:rsidP="00560043">
      <w:pPr>
        <w:numPr>
          <w:ilvl w:val="1"/>
          <w:numId w:val="229"/>
        </w:numPr>
        <w:tabs>
          <w:tab w:val="left" w:pos="1208"/>
        </w:tabs>
        <w:spacing w:before="234"/>
        <w:ind w:left="1208" w:hanging="716"/>
        <w:outlineLvl w:val="6"/>
        <w:rPr>
          <w:b/>
          <w:bCs/>
        </w:rPr>
      </w:pPr>
      <w:r w:rsidRPr="006E5202">
        <w:rPr>
          <w:b/>
          <w:bCs/>
        </w:rPr>
        <w:t>Force</w:t>
      </w:r>
      <w:r w:rsidRPr="006E5202">
        <w:rPr>
          <w:b/>
          <w:bCs/>
          <w:spacing w:val="-4"/>
        </w:rPr>
        <w:t xml:space="preserve"> </w:t>
      </w:r>
      <w:r w:rsidRPr="006E5202">
        <w:rPr>
          <w:b/>
          <w:bCs/>
        </w:rPr>
        <w:t>Majeure</w:t>
      </w:r>
      <w:r w:rsidRPr="006E5202">
        <w:rPr>
          <w:b/>
          <w:bCs/>
          <w:spacing w:val="-4"/>
        </w:rPr>
        <w:t xml:space="preserve"> </w:t>
      </w:r>
      <w:r w:rsidRPr="006E5202">
        <w:rPr>
          <w:b/>
          <w:bCs/>
        </w:rPr>
        <w:t xml:space="preserve">Affecting </w:t>
      </w:r>
      <w:r w:rsidRPr="006E5202">
        <w:rPr>
          <w:b/>
          <w:bCs/>
          <w:spacing w:val="-2"/>
        </w:rPr>
        <w:t>Subcontractor</w:t>
      </w:r>
    </w:p>
    <w:p w:rsidR="006E5202" w:rsidRPr="006E5202" w:rsidRDefault="006E5202" w:rsidP="006E5202">
      <w:pPr>
        <w:spacing w:before="248" w:line="230" w:lineRule="auto"/>
        <w:ind w:left="1204" w:right="488"/>
        <w:jc w:val="both"/>
      </w:pPr>
      <w:r w:rsidRPr="006E5202">
        <w:t>If any Subcontractor is entitled under any contract or agreement relating to the Works</w:t>
      </w:r>
      <w:r w:rsidRPr="006E5202">
        <w:rPr>
          <w:spacing w:val="-1"/>
        </w:rPr>
        <w:t xml:space="preserve"> </w:t>
      </w:r>
      <w:r w:rsidRPr="006E5202">
        <w:t>to relief from force majeure</w:t>
      </w:r>
      <w:r w:rsidRPr="006E5202">
        <w:rPr>
          <w:spacing w:val="-11"/>
        </w:rPr>
        <w:t xml:space="preserve"> </w:t>
      </w:r>
      <w:r w:rsidRPr="006E5202">
        <w:t>on</w:t>
      </w:r>
      <w:r w:rsidRPr="006E5202">
        <w:rPr>
          <w:spacing w:val="-12"/>
        </w:rPr>
        <w:t xml:space="preserve"> </w:t>
      </w:r>
      <w:r w:rsidRPr="006E5202">
        <w:t>terms</w:t>
      </w:r>
      <w:r w:rsidRPr="006E5202">
        <w:rPr>
          <w:spacing w:val="-7"/>
        </w:rPr>
        <w:t xml:space="preserve"> </w:t>
      </w:r>
      <w:r w:rsidRPr="006E5202">
        <w:t>additional</w:t>
      </w:r>
      <w:r w:rsidRPr="006E5202">
        <w:rPr>
          <w:spacing w:val="-11"/>
        </w:rPr>
        <w:t xml:space="preserve"> </w:t>
      </w:r>
      <w:r w:rsidRPr="006E5202">
        <w:t>to</w:t>
      </w:r>
      <w:r w:rsidRPr="006E5202">
        <w:rPr>
          <w:spacing w:val="-8"/>
        </w:rPr>
        <w:t xml:space="preserve"> </w:t>
      </w:r>
      <w:r w:rsidRPr="006E5202">
        <w:t>or</w:t>
      </w:r>
      <w:r w:rsidRPr="006E5202">
        <w:rPr>
          <w:spacing w:val="-11"/>
        </w:rPr>
        <w:t xml:space="preserve"> </w:t>
      </w:r>
      <w:r w:rsidRPr="006E5202">
        <w:t>broader</w:t>
      </w:r>
      <w:r w:rsidRPr="006E5202">
        <w:rPr>
          <w:spacing w:val="-11"/>
        </w:rPr>
        <w:t xml:space="preserve"> </w:t>
      </w:r>
      <w:r w:rsidRPr="006E5202">
        <w:t>than</w:t>
      </w:r>
      <w:r w:rsidRPr="006E5202">
        <w:rPr>
          <w:spacing w:val="-8"/>
        </w:rPr>
        <w:t xml:space="preserve"> </w:t>
      </w:r>
      <w:r w:rsidRPr="006E5202">
        <w:t>those</w:t>
      </w:r>
      <w:r w:rsidRPr="006E5202">
        <w:rPr>
          <w:spacing w:val="-11"/>
        </w:rPr>
        <w:t xml:space="preserve"> </w:t>
      </w:r>
      <w:r w:rsidRPr="006E5202">
        <w:t>specified</w:t>
      </w:r>
      <w:r w:rsidRPr="006E5202">
        <w:rPr>
          <w:spacing w:val="-8"/>
        </w:rPr>
        <w:t xml:space="preserve"> </w:t>
      </w:r>
      <w:r w:rsidRPr="006E5202">
        <w:t>in</w:t>
      </w:r>
      <w:r w:rsidRPr="006E5202">
        <w:rPr>
          <w:spacing w:val="-8"/>
        </w:rPr>
        <w:t xml:space="preserve"> </w:t>
      </w:r>
      <w:r w:rsidRPr="006E5202">
        <w:t>this</w:t>
      </w:r>
      <w:r w:rsidRPr="006E5202">
        <w:rPr>
          <w:spacing w:val="-11"/>
        </w:rPr>
        <w:t xml:space="preserve"> </w:t>
      </w:r>
      <w:r w:rsidRPr="006E5202">
        <w:t>Clause,</w:t>
      </w:r>
      <w:r w:rsidRPr="006E5202">
        <w:rPr>
          <w:spacing w:val="-9"/>
        </w:rPr>
        <w:t xml:space="preserve"> </w:t>
      </w:r>
      <w:r w:rsidRPr="006E5202">
        <w:t>such</w:t>
      </w:r>
      <w:r w:rsidRPr="006E5202">
        <w:rPr>
          <w:spacing w:val="-12"/>
        </w:rPr>
        <w:t xml:space="preserve"> </w:t>
      </w:r>
      <w:r w:rsidRPr="006E5202">
        <w:t>additional</w:t>
      </w:r>
      <w:r w:rsidRPr="006E5202">
        <w:rPr>
          <w:spacing w:val="-7"/>
        </w:rPr>
        <w:t xml:space="preserve"> </w:t>
      </w:r>
      <w:r w:rsidRPr="006E5202">
        <w:t>or</w:t>
      </w:r>
      <w:r w:rsidRPr="006E5202">
        <w:rPr>
          <w:spacing w:val="-11"/>
        </w:rPr>
        <w:t xml:space="preserve"> </w:t>
      </w:r>
      <w:r w:rsidRPr="006E5202">
        <w:t>broader</w:t>
      </w:r>
      <w:r w:rsidRPr="006E5202">
        <w:rPr>
          <w:spacing w:val="-11"/>
        </w:rPr>
        <w:t xml:space="preserve"> </w:t>
      </w:r>
      <w:r w:rsidRPr="006E5202">
        <w:t>force majeure events or circumstances shall not excuse the Contractor's non-performance or entitle him to relief under this Clause.</w:t>
      </w:r>
    </w:p>
    <w:p w:rsidR="006E5202" w:rsidRPr="006E5202" w:rsidRDefault="006E5202" w:rsidP="00560043">
      <w:pPr>
        <w:numPr>
          <w:ilvl w:val="1"/>
          <w:numId w:val="229"/>
        </w:numPr>
        <w:tabs>
          <w:tab w:val="left" w:pos="1204"/>
        </w:tabs>
        <w:spacing w:before="232"/>
        <w:ind w:left="1204"/>
        <w:outlineLvl w:val="6"/>
        <w:rPr>
          <w:b/>
          <w:bCs/>
        </w:rPr>
      </w:pPr>
      <w:r w:rsidRPr="006E5202">
        <w:rPr>
          <w:b/>
          <w:bCs/>
        </w:rPr>
        <w:t>Optional</w:t>
      </w:r>
      <w:r w:rsidRPr="006E5202">
        <w:rPr>
          <w:b/>
          <w:bCs/>
          <w:spacing w:val="-5"/>
        </w:rPr>
        <w:t xml:space="preserve"> </w:t>
      </w:r>
      <w:r w:rsidRPr="006E5202">
        <w:rPr>
          <w:b/>
          <w:bCs/>
        </w:rPr>
        <w:t>Termination,</w:t>
      </w:r>
      <w:r w:rsidRPr="006E5202">
        <w:rPr>
          <w:b/>
          <w:bCs/>
          <w:spacing w:val="-7"/>
        </w:rPr>
        <w:t xml:space="preserve"> </w:t>
      </w:r>
      <w:r w:rsidRPr="006E5202">
        <w:rPr>
          <w:b/>
          <w:bCs/>
        </w:rPr>
        <w:t>Payment</w:t>
      </w:r>
      <w:r w:rsidRPr="006E5202">
        <w:rPr>
          <w:b/>
          <w:bCs/>
          <w:spacing w:val="-5"/>
        </w:rPr>
        <w:t xml:space="preserve"> </w:t>
      </w:r>
      <w:r w:rsidRPr="006E5202">
        <w:rPr>
          <w:b/>
          <w:bCs/>
        </w:rPr>
        <w:t>and</w:t>
      </w:r>
      <w:r w:rsidRPr="006E5202">
        <w:rPr>
          <w:b/>
          <w:bCs/>
          <w:spacing w:val="-2"/>
        </w:rPr>
        <w:t xml:space="preserve"> Release</w:t>
      </w:r>
    </w:p>
    <w:p w:rsidR="006E5202" w:rsidRPr="006E5202" w:rsidRDefault="006E5202" w:rsidP="00560043">
      <w:pPr>
        <w:numPr>
          <w:ilvl w:val="2"/>
          <w:numId w:val="229"/>
        </w:numPr>
        <w:tabs>
          <w:tab w:val="left" w:pos="1204"/>
        </w:tabs>
        <w:spacing w:before="243" w:line="230" w:lineRule="auto"/>
        <w:ind w:left="1204" w:right="477" w:hanging="712"/>
        <w:jc w:val="both"/>
        <w:rPr>
          <w:color w:val="221F1F"/>
        </w:rPr>
      </w:pPr>
      <w:r w:rsidRPr="006E5202">
        <w:t>If the</w:t>
      </w:r>
      <w:r w:rsidRPr="006E5202">
        <w:rPr>
          <w:spacing w:val="-4"/>
        </w:rPr>
        <w:t xml:space="preserve"> </w:t>
      </w:r>
      <w:r w:rsidRPr="006E5202">
        <w:t>execution</w:t>
      </w:r>
      <w:r w:rsidRPr="006E5202">
        <w:rPr>
          <w:spacing w:val="-5"/>
        </w:rPr>
        <w:t xml:space="preserve"> </w:t>
      </w:r>
      <w:r w:rsidRPr="006E5202">
        <w:t>of substantially</w:t>
      </w:r>
      <w:r w:rsidRPr="006E5202">
        <w:rPr>
          <w:spacing w:val="-5"/>
        </w:rPr>
        <w:t xml:space="preserve"> </w:t>
      </w:r>
      <w:r w:rsidRPr="006E5202">
        <w:t>all the Works</w:t>
      </w:r>
      <w:r w:rsidRPr="006E5202">
        <w:rPr>
          <w:spacing w:val="-7"/>
        </w:rPr>
        <w:t xml:space="preserve"> </w:t>
      </w:r>
      <w:r w:rsidRPr="006E5202">
        <w:t>in</w:t>
      </w:r>
      <w:r w:rsidRPr="006E5202">
        <w:rPr>
          <w:spacing w:val="-5"/>
        </w:rPr>
        <w:t xml:space="preserve"> </w:t>
      </w:r>
      <w:r w:rsidRPr="006E5202">
        <w:t>progress</w:t>
      </w:r>
      <w:r w:rsidRPr="006E5202">
        <w:rPr>
          <w:spacing w:val="-4"/>
        </w:rPr>
        <w:t xml:space="preserve"> </w:t>
      </w:r>
      <w:r w:rsidRPr="006E5202">
        <w:t>is</w:t>
      </w:r>
      <w:r w:rsidRPr="006E5202">
        <w:rPr>
          <w:spacing w:val="-4"/>
        </w:rPr>
        <w:t xml:space="preserve"> </w:t>
      </w:r>
      <w:r w:rsidRPr="006E5202">
        <w:t>prevented</w:t>
      </w:r>
      <w:r w:rsidRPr="006E5202">
        <w:rPr>
          <w:spacing w:val="-1"/>
        </w:rPr>
        <w:t xml:space="preserve"> </w:t>
      </w:r>
      <w:r w:rsidRPr="006E5202">
        <w:t>for</w:t>
      </w:r>
      <w:r w:rsidRPr="006E5202">
        <w:rPr>
          <w:spacing w:val="-4"/>
        </w:rPr>
        <w:t xml:space="preserve"> </w:t>
      </w:r>
      <w:r w:rsidRPr="006E5202">
        <w:t>a</w:t>
      </w:r>
      <w:r w:rsidRPr="006E5202">
        <w:rPr>
          <w:spacing w:val="-4"/>
        </w:rPr>
        <w:t xml:space="preserve"> </w:t>
      </w:r>
      <w:r w:rsidRPr="006E5202">
        <w:t>continuous</w:t>
      </w:r>
      <w:r w:rsidRPr="006E5202">
        <w:rPr>
          <w:spacing w:val="-4"/>
        </w:rPr>
        <w:t xml:space="preserve"> </w:t>
      </w:r>
      <w:r w:rsidRPr="006E5202">
        <w:t>period</w:t>
      </w:r>
      <w:r w:rsidRPr="006E5202">
        <w:rPr>
          <w:spacing w:val="-1"/>
        </w:rPr>
        <w:t xml:space="preserve"> </w:t>
      </w:r>
      <w:r w:rsidRPr="006E5202">
        <w:t>of</w:t>
      </w:r>
      <w:r w:rsidRPr="006E5202">
        <w:rPr>
          <w:spacing w:val="-4"/>
        </w:rPr>
        <w:t xml:space="preserve"> </w:t>
      </w:r>
      <w:r w:rsidRPr="006E5202">
        <w:t>84</w:t>
      </w:r>
      <w:r w:rsidRPr="006E5202">
        <w:rPr>
          <w:spacing w:val="-5"/>
        </w:rPr>
        <w:t xml:space="preserve"> </w:t>
      </w:r>
      <w:r w:rsidRPr="006E5202">
        <w:t>days</w:t>
      </w:r>
      <w:r w:rsidRPr="006E5202">
        <w:rPr>
          <w:spacing w:val="-4"/>
        </w:rPr>
        <w:t xml:space="preserve"> </w:t>
      </w:r>
      <w:r w:rsidRPr="006E5202">
        <w:t>by reason of Force Majeure of which notice has been given under Sub-Clause 19.2 [Notice of Force Majeure], or for multiple periods which total more than 140 days due to the same notified Force Majeure, then either Party</w:t>
      </w:r>
      <w:r w:rsidRPr="006E5202">
        <w:rPr>
          <w:spacing w:val="-1"/>
        </w:rPr>
        <w:t xml:space="preserve"> </w:t>
      </w:r>
      <w:r w:rsidRPr="006E5202">
        <w:t>may</w:t>
      </w:r>
      <w:r w:rsidRPr="006E5202">
        <w:rPr>
          <w:spacing w:val="-1"/>
        </w:rPr>
        <w:t xml:space="preserve"> </w:t>
      </w:r>
      <w:r w:rsidRPr="006E5202">
        <w:t>give to the other Party</w:t>
      </w:r>
      <w:r w:rsidRPr="006E5202">
        <w:rPr>
          <w:spacing w:val="-1"/>
        </w:rPr>
        <w:t xml:space="preserve"> </w:t>
      </w:r>
      <w:r w:rsidRPr="006E5202">
        <w:t>a notice of termination</w:t>
      </w:r>
      <w:r w:rsidRPr="006E5202">
        <w:rPr>
          <w:spacing w:val="-1"/>
        </w:rPr>
        <w:t xml:space="preserve"> </w:t>
      </w:r>
      <w:r w:rsidRPr="006E5202">
        <w:t>of the Contract. In</w:t>
      </w:r>
      <w:r w:rsidRPr="006E5202">
        <w:rPr>
          <w:spacing w:val="-1"/>
        </w:rPr>
        <w:t xml:space="preserve"> </w:t>
      </w:r>
      <w:r w:rsidRPr="006E5202">
        <w:t>this event, the termination</w:t>
      </w:r>
      <w:r w:rsidRPr="006E5202">
        <w:rPr>
          <w:spacing w:val="-1"/>
        </w:rPr>
        <w:t xml:space="preserve"> </w:t>
      </w:r>
      <w:r w:rsidRPr="006E5202">
        <w:t>shall take effect 7 days after the notice is given, and the Contractor shall proceed in accordance with Sub-Clause</w:t>
      </w:r>
    </w:p>
    <w:p w:rsidR="006E5202" w:rsidRPr="006E5202" w:rsidRDefault="006E5202" w:rsidP="006E5202">
      <w:pPr>
        <w:spacing w:line="247" w:lineRule="exact"/>
        <w:ind w:left="1204"/>
        <w:jc w:val="both"/>
      </w:pPr>
      <w:r w:rsidRPr="006E5202">
        <w:t>16.3</w:t>
      </w:r>
      <w:r w:rsidRPr="006E5202">
        <w:rPr>
          <w:spacing w:val="-7"/>
        </w:rPr>
        <w:t xml:space="preserve"> </w:t>
      </w:r>
      <w:r w:rsidRPr="006E5202">
        <w:t>[Cessation</w:t>
      </w:r>
      <w:r w:rsidRPr="006E5202">
        <w:rPr>
          <w:spacing w:val="-8"/>
        </w:rPr>
        <w:t xml:space="preserve"> </w:t>
      </w:r>
      <w:r w:rsidRPr="006E5202">
        <w:t>of</w:t>
      </w:r>
      <w:r w:rsidRPr="006E5202">
        <w:rPr>
          <w:spacing w:val="-1"/>
        </w:rPr>
        <w:t xml:space="preserve"> </w:t>
      </w:r>
      <w:r w:rsidRPr="006E5202">
        <w:t>Work</w:t>
      </w:r>
      <w:r w:rsidRPr="006E5202">
        <w:rPr>
          <w:spacing w:val="-14"/>
        </w:rPr>
        <w:t xml:space="preserve"> </w:t>
      </w:r>
      <w:r w:rsidRPr="006E5202">
        <w:t>and</w:t>
      </w:r>
      <w:r w:rsidRPr="006E5202">
        <w:rPr>
          <w:spacing w:val="-4"/>
        </w:rPr>
        <w:t xml:space="preserve"> </w:t>
      </w:r>
      <w:r w:rsidRPr="006E5202">
        <w:t>Removal</w:t>
      </w:r>
      <w:r w:rsidRPr="006E5202">
        <w:rPr>
          <w:spacing w:val="-7"/>
        </w:rPr>
        <w:t xml:space="preserve"> </w:t>
      </w:r>
      <w:r w:rsidRPr="006E5202">
        <w:t>of</w:t>
      </w:r>
      <w:r w:rsidRPr="006E5202">
        <w:rPr>
          <w:spacing w:val="-7"/>
        </w:rPr>
        <w:t xml:space="preserve"> </w:t>
      </w:r>
      <w:r w:rsidRPr="006E5202">
        <w:t>Contractor's</w:t>
      </w:r>
      <w:r w:rsidRPr="006E5202">
        <w:rPr>
          <w:spacing w:val="-6"/>
        </w:rPr>
        <w:t xml:space="preserve"> </w:t>
      </w:r>
      <w:r w:rsidRPr="006E5202">
        <w:rPr>
          <w:spacing w:val="-2"/>
        </w:rPr>
        <w:t>Equipment].</w:t>
      </w:r>
    </w:p>
    <w:p w:rsidR="006E5202" w:rsidRPr="006E5202" w:rsidRDefault="006E5202" w:rsidP="00560043">
      <w:pPr>
        <w:numPr>
          <w:ilvl w:val="2"/>
          <w:numId w:val="229"/>
        </w:numPr>
        <w:tabs>
          <w:tab w:val="left" w:pos="1204"/>
        </w:tabs>
        <w:spacing w:before="244" w:line="230" w:lineRule="auto"/>
        <w:ind w:left="1204" w:right="1074" w:hanging="712"/>
        <w:jc w:val="both"/>
        <w:rPr>
          <w:color w:val="221F1F"/>
        </w:rPr>
      </w:pPr>
      <w:r w:rsidRPr="006E5202">
        <w:t>Upon</w:t>
      </w:r>
      <w:r w:rsidRPr="006E5202">
        <w:rPr>
          <w:spacing w:val="-5"/>
        </w:rPr>
        <w:t xml:space="preserve"> </w:t>
      </w:r>
      <w:r w:rsidRPr="006E5202">
        <w:t>such</w:t>
      </w:r>
      <w:r w:rsidRPr="006E5202">
        <w:rPr>
          <w:spacing w:val="-5"/>
        </w:rPr>
        <w:t xml:space="preserve"> </w:t>
      </w:r>
      <w:r w:rsidRPr="006E5202">
        <w:t>termination,</w:t>
      </w:r>
      <w:r w:rsidRPr="006E5202">
        <w:rPr>
          <w:spacing w:val="-2"/>
        </w:rPr>
        <w:t xml:space="preserve"> </w:t>
      </w:r>
      <w:r w:rsidRPr="006E5202">
        <w:t>the</w:t>
      </w:r>
      <w:r w:rsidRPr="006E5202">
        <w:rPr>
          <w:spacing w:val="-4"/>
        </w:rPr>
        <w:t xml:space="preserve"> </w:t>
      </w:r>
      <w:r w:rsidRPr="006E5202">
        <w:t>Architect</w:t>
      </w:r>
      <w:r w:rsidRPr="006E5202">
        <w:rPr>
          <w:spacing w:val="-4"/>
        </w:rPr>
        <w:t xml:space="preserve"> </w:t>
      </w:r>
      <w:r w:rsidRPr="006E5202">
        <w:t>shall</w:t>
      </w:r>
      <w:r w:rsidRPr="006E5202">
        <w:rPr>
          <w:spacing w:val="-4"/>
        </w:rPr>
        <w:t xml:space="preserve"> </w:t>
      </w:r>
      <w:r w:rsidRPr="006E5202">
        <w:t>determine</w:t>
      </w:r>
      <w:r w:rsidRPr="006E5202">
        <w:rPr>
          <w:spacing w:val="-4"/>
        </w:rPr>
        <w:t xml:space="preserve"> </w:t>
      </w:r>
      <w:r w:rsidRPr="006E5202">
        <w:t>the</w:t>
      </w:r>
      <w:r w:rsidRPr="006E5202">
        <w:rPr>
          <w:spacing w:val="-4"/>
        </w:rPr>
        <w:t xml:space="preserve"> </w:t>
      </w:r>
      <w:r w:rsidRPr="006E5202">
        <w:t>value</w:t>
      </w:r>
      <w:r w:rsidRPr="006E5202">
        <w:rPr>
          <w:spacing w:val="-4"/>
        </w:rPr>
        <w:t xml:space="preserve"> </w:t>
      </w:r>
      <w:r w:rsidRPr="006E5202">
        <w:t>of the</w:t>
      </w:r>
      <w:r w:rsidRPr="006E5202">
        <w:rPr>
          <w:spacing w:val="-4"/>
        </w:rPr>
        <w:t xml:space="preserve"> </w:t>
      </w:r>
      <w:r w:rsidRPr="006E5202">
        <w:t>work</w:t>
      </w:r>
      <w:r w:rsidRPr="006E5202">
        <w:rPr>
          <w:spacing w:val="-5"/>
        </w:rPr>
        <w:t xml:space="preserve"> </w:t>
      </w:r>
      <w:r w:rsidRPr="006E5202">
        <w:t>done</w:t>
      </w:r>
      <w:r w:rsidRPr="006E5202">
        <w:rPr>
          <w:spacing w:val="-4"/>
        </w:rPr>
        <w:t xml:space="preserve"> </w:t>
      </w:r>
      <w:r w:rsidRPr="006E5202">
        <w:t>and</w:t>
      </w:r>
      <w:r w:rsidRPr="006E5202">
        <w:rPr>
          <w:spacing w:val="-1"/>
        </w:rPr>
        <w:t xml:space="preserve"> </w:t>
      </w:r>
      <w:r w:rsidRPr="006E5202">
        <w:t>issue a</w:t>
      </w:r>
      <w:r w:rsidRPr="006E5202">
        <w:rPr>
          <w:spacing w:val="-4"/>
        </w:rPr>
        <w:t xml:space="preserve"> </w:t>
      </w:r>
      <w:r w:rsidRPr="006E5202">
        <w:t>Payment Certificate which shall include:</w:t>
      </w:r>
    </w:p>
    <w:p w:rsidR="006E5202" w:rsidRPr="006E5202" w:rsidRDefault="006E5202" w:rsidP="00560043">
      <w:pPr>
        <w:numPr>
          <w:ilvl w:val="3"/>
          <w:numId w:val="229"/>
        </w:numPr>
        <w:tabs>
          <w:tab w:val="left" w:pos="1650"/>
        </w:tabs>
        <w:spacing w:before="42"/>
        <w:ind w:left="1650" w:hanging="446"/>
        <w:jc w:val="both"/>
      </w:pPr>
      <w:r w:rsidRPr="006E5202">
        <w:rPr>
          <w:spacing w:val="-2"/>
        </w:rPr>
        <w:t>theamountspayableforanyworkcarriedoutforwhichapriceisstatedintheContract;</w:t>
      </w:r>
    </w:p>
    <w:p w:rsidR="006E5202" w:rsidRPr="006E5202" w:rsidRDefault="006E5202" w:rsidP="00560043">
      <w:pPr>
        <w:numPr>
          <w:ilvl w:val="3"/>
          <w:numId w:val="229"/>
        </w:numPr>
        <w:tabs>
          <w:tab w:val="left" w:pos="1651"/>
          <w:tab w:val="left" w:pos="1656"/>
        </w:tabs>
        <w:spacing w:before="47" w:line="230" w:lineRule="auto"/>
        <w:ind w:left="1656" w:right="491" w:hanging="452"/>
        <w:jc w:val="both"/>
      </w:pPr>
      <w:r w:rsidRPr="006E5202">
        <w:t>the Cost of Plant and Materials ordered for the Works</w:t>
      </w:r>
      <w:r w:rsidRPr="006E5202">
        <w:rPr>
          <w:spacing w:val="-3"/>
        </w:rPr>
        <w:t xml:space="preserve"> </w:t>
      </w:r>
      <w:r w:rsidRPr="006E5202">
        <w:t>which</w:t>
      </w:r>
      <w:r w:rsidRPr="006E5202">
        <w:rPr>
          <w:spacing w:val="-1"/>
        </w:rPr>
        <w:t xml:space="preserve"> </w:t>
      </w:r>
      <w:r w:rsidRPr="006E5202">
        <w:t>have been</w:t>
      </w:r>
      <w:r w:rsidRPr="006E5202">
        <w:rPr>
          <w:spacing w:val="-1"/>
        </w:rPr>
        <w:t xml:space="preserve"> </w:t>
      </w:r>
      <w:r w:rsidRPr="006E5202">
        <w:t>delivered to the Contractor, or of which</w:t>
      </w:r>
      <w:r w:rsidRPr="006E5202">
        <w:rPr>
          <w:spacing w:val="-1"/>
        </w:rPr>
        <w:t xml:space="preserve"> </w:t>
      </w:r>
      <w:r w:rsidRPr="006E5202">
        <w:t>the Contractor is liable to accept delivery: this Plant and Materials shall become the property of</w:t>
      </w:r>
      <w:r w:rsidRPr="006E5202">
        <w:rPr>
          <w:spacing w:val="-5"/>
        </w:rPr>
        <w:t xml:space="preserve"> </w:t>
      </w:r>
      <w:r w:rsidRPr="006E5202">
        <w:t>(and</w:t>
      </w:r>
      <w:r w:rsidRPr="006E5202">
        <w:rPr>
          <w:spacing w:val="-3"/>
        </w:rPr>
        <w:t xml:space="preserve"> </w:t>
      </w:r>
      <w:r w:rsidRPr="006E5202">
        <w:t>be</w:t>
      </w:r>
      <w:r w:rsidRPr="006E5202">
        <w:rPr>
          <w:spacing w:val="-9"/>
        </w:rPr>
        <w:t xml:space="preserve"> </w:t>
      </w:r>
      <w:r w:rsidRPr="006E5202">
        <w:t>at</w:t>
      </w:r>
      <w:r w:rsidRPr="006E5202">
        <w:rPr>
          <w:spacing w:val="-5"/>
        </w:rPr>
        <w:t xml:space="preserve"> </w:t>
      </w:r>
      <w:r w:rsidRPr="006E5202">
        <w:t>the</w:t>
      </w:r>
      <w:r w:rsidRPr="006E5202">
        <w:rPr>
          <w:spacing w:val="-5"/>
        </w:rPr>
        <w:t xml:space="preserve"> </w:t>
      </w:r>
      <w:r w:rsidRPr="006E5202">
        <w:t>risk</w:t>
      </w:r>
      <w:r w:rsidRPr="006E5202">
        <w:rPr>
          <w:spacing w:val="-6"/>
        </w:rPr>
        <w:t xml:space="preserve"> </w:t>
      </w:r>
      <w:r w:rsidRPr="006E5202">
        <w:t>of)</w:t>
      </w:r>
      <w:r w:rsidRPr="006E5202">
        <w:rPr>
          <w:spacing w:val="-5"/>
        </w:rPr>
        <w:t xml:space="preserve"> </w:t>
      </w:r>
      <w:r w:rsidRPr="006E5202">
        <w:t>the</w:t>
      </w:r>
      <w:r w:rsidRPr="006E5202">
        <w:rPr>
          <w:spacing w:val="-5"/>
        </w:rPr>
        <w:t xml:space="preserve"> </w:t>
      </w:r>
      <w:r w:rsidRPr="006E5202">
        <w:t>Procuring</w:t>
      </w:r>
      <w:r w:rsidRPr="006E5202">
        <w:rPr>
          <w:spacing w:val="-6"/>
        </w:rPr>
        <w:t xml:space="preserve"> </w:t>
      </w:r>
      <w:r w:rsidRPr="006E5202">
        <w:t>Entity</w:t>
      </w:r>
      <w:r w:rsidRPr="006E5202">
        <w:rPr>
          <w:spacing w:val="-6"/>
        </w:rPr>
        <w:t xml:space="preserve"> </w:t>
      </w:r>
      <w:r w:rsidRPr="006E5202">
        <w:t>when</w:t>
      </w:r>
      <w:r w:rsidRPr="006E5202">
        <w:rPr>
          <w:spacing w:val="-1"/>
        </w:rPr>
        <w:t xml:space="preserve"> </w:t>
      </w:r>
      <w:r w:rsidRPr="006E5202">
        <w:t>paid</w:t>
      </w:r>
      <w:r w:rsidRPr="006E5202">
        <w:rPr>
          <w:spacing w:val="-3"/>
        </w:rPr>
        <w:t xml:space="preserve"> </w:t>
      </w:r>
      <w:r w:rsidRPr="006E5202">
        <w:t>for</w:t>
      </w:r>
      <w:r w:rsidRPr="006E5202">
        <w:rPr>
          <w:spacing w:val="-9"/>
        </w:rPr>
        <w:t xml:space="preserve"> </w:t>
      </w:r>
      <w:r w:rsidRPr="006E5202">
        <w:t>by</w:t>
      </w:r>
      <w:r w:rsidRPr="006E5202">
        <w:rPr>
          <w:spacing w:val="-6"/>
        </w:rPr>
        <w:t xml:space="preserve"> </w:t>
      </w:r>
      <w:r w:rsidRPr="006E5202">
        <w:t>the</w:t>
      </w:r>
      <w:r w:rsidRPr="006E5202">
        <w:rPr>
          <w:spacing w:val="-5"/>
        </w:rPr>
        <w:t xml:space="preserve"> </w:t>
      </w:r>
      <w:r w:rsidRPr="006E5202">
        <w:t>Procuring</w:t>
      </w:r>
      <w:r w:rsidRPr="006E5202">
        <w:rPr>
          <w:spacing w:val="-3"/>
        </w:rPr>
        <w:t xml:space="preserve"> </w:t>
      </w:r>
      <w:r w:rsidRPr="006E5202">
        <w:t>Entity,</w:t>
      </w:r>
      <w:r w:rsidRPr="006E5202">
        <w:rPr>
          <w:spacing w:val="-11"/>
        </w:rPr>
        <w:t xml:space="preserve"> </w:t>
      </w:r>
      <w:r w:rsidRPr="006E5202">
        <w:t>and</w:t>
      </w:r>
      <w:r w:rsidRPr="006E5202">
        <w:rPr>
          <w:spacing w:val="-3"/>
        </w:rPr>
        <w:t xml:space="preserve"> </w:t>
      </w:r>
      <w:r w:rsidRPr="006E5202">
        <w:t>the</w:t>
      </w:r>
      <w:r w:rsidRPr="006E5202">
        <w:rPr>
          <w:spacing w:val="-2"/>
        </w:rPr>
        <w:t xml:space="preserve"> </w:t>
      </w:r>
      <w:r w:rsidRPr="006E5202">
        <w:t>Contractor shall place the same at the Procuring Entity'sdisposal;</w:t>
      </w:r>
    </w:p>
    <w:p w:rsidR="006E5202" w:rsidRPr="006E5202" w:rsidRDefault="006E5202" w:rsidP="00560043">
      <w:pPr>
        <w:numPr>
          <w:ilvl w:val="3"/>
          <w:numId w:val="229"/>
        </w:numPr>
        <w:tabs>
          <w:tab w:val="left" w:pos="1650"/>
          <w:tab w:val="left" w:pos="1656"/>
        </w:tabs>
        <w:spacing w:before="55" w:line="228" w:lineRule="auto"/>
        <w:ind w:left="1656" w:right="504" w:hanging="452"/>
        <w:jc w:val="both"/>
      </w:pPr>
      <w:r w:rsidRPr="006E5202">
        <w:t>other Cost or liabilities which in the circumstances were reasonably and necessarily incurred by the Contractor in the expectation of completing the Works;</w:t>
      </w:r>
    </w:p>
    <w:p w:rsidR="006E5202" w:rsidRPr="006E5202" w:rsidRDefault="006E5202" w:rsidP="00560043">
      <w:pPr>
        <w:numPr>
          <w:ilvl w:val="3"/>
          <w:numId w:val="229"/>
        </w:numPr>
        <w:tabs>
          <w:tab w:val="left" w:pos="1651"/>
          <w:tab w:val="left" w:pos="1656"/>
        </w:tabs>
        <w:spacing w:before="47" w:line="232" w:lineRule="auto"/>
        <w:ind w:left="1656" w:right="501" w:hanging="452"/>
        <w:jc w:val="both"/>
      </w:pPr>
      <w:r w:rsidRPr="006E5202">
        <w:t>the Cost of removal of Temporary Works</w:t>
      </w:r>
      <w:r w:rsidRPr="006E5202">
        <w:rPr>
          <w:spacing w:val="-1"/>
        </w:rPr>
        <w:t xml:space="preserve"> </w:t>
      </w:r>
      <w:r w:rsidRPr="006E5202">
        <w:t>and Contractor's Equipment from the Site and the return of these</w:t>
      </w:r>
      <w:r w:rsidRPr="006E5202">
        <w:rPr>
          <w:spacing w:val="-2"/>
        </w:rPr>
        <w:t xml:space="preserve"> </w:t>
      </w:r>
      <w:r w:rsidRPr="006E5202">
        <w:t>items</w:t>
      </w:r>
      <w:r w:rsidRPr="006E5202">
        <w:rPr>
          <w:spacing w:val="-2"/>
        </w:rPr>
        <w:t xml:space="preserve"> </w:t>
      </w:r>
      <w:r w:rsidRPr="006E5202">
        <w:t>to the</w:t>
      </w:r>
      <w:r w:rsidRPr="006E5202">
        <w:rPr>
          <w:spacing w:val="-2"/>
        </w:rPr>
        <w:t xml:space="preserve"> </w:t>
      </w:r>
      <w:r w:rsidRPr="006E5202">
        <w:t>Contractor's</w:t>
      </w:r>
      <w:r w:rsidRPr="006E5202">
        <w:rPr>
          <w:spacing w:val="-2"/>
        </w:rPr>
        <w:t xml:space="preserve"> </w:t>
      </w:r>
      <w:r w:rsidRPr="006E5202">
        <w:t>works</w:t>
      </w:r>
      <w:r w:rsidRPr="006E5202">
        <w:rPr>
          <w:spacing w:val="-2"/>
        </w:rPr>
        <w:t xml:space="preserve"> </w:t>
      </w:r>
      <w:r w:rsidRPr="006E5202">
        <w:t>in his</w:t>
      </w:r>
      <w:r w:rsidRPr="006E5202">
        <w:rPr>
          <w:spacing w:val="-2"/>
        </w:rPr>
        <w:t xml:space="preserve"> </w:t>
      </w:r>
      <w:r w:rsidRPr="006E5202">
        <w:t>country</w:t>
      </w:r>
      <w:r w:rsidRPr="006E5202">
        <w:rPr>
          <w:spacing w:val="-3"/>
        </w:rPr>
        <w:t xml:space="preserve"> </w:t>
      </w:r>
      <w:r w:rsidRPr="006E5202">
        <w:t>(or</w:t>
      </w:r>
      <w:r w:rsidRPr="006E5202">
        <w:rPr>
          <w:spacing w:val="-2"/>
        </w:rPr>
        <w:t xml:space="preserve"> </w:t>
      </w:r>
      <w:r w:rsidRPr="006E5202">
        <w:t>to any</w:t>
      </w:r>
      <w:r w:rsidRPr="006E5202">
        <w:rPr>
          <w:spacing w:val="-3"/>
        </w:rPr>
        <w:t xml:space="preserve"> </w:t>
      </w:r>
      <w:r w:rsidRPr="006E5202">
        <w:t>other</w:t>
      </w:r>
      <w:r w:rsidRPr="006E5202">
        <w:rPr>
          <w:spacing w:val="-2"/>
        </w:rPr>
        <w:t xml:space="preserve"> </w:t>
      </w:r>
      <w:r w:rsidRPr="006E5202">
        <w:t>destination</w:t>
      </w:r>
      <w:r w:rsidRPr="006E5202">
        <w:rPr>
          <w:spacing w:val="-3"/>
        </w:rPr>
        <w:t xml:space="preserve"> </w:t>
      </w:r>
      <w:r w:rsidRPr="006E5202">
        <w:t>at</w:t>
      </w:r>
      <w:r w:rsidRPr="006E5202">
        <w:rPr>
          <w:spacing w:val="-2"/>
        </w:rPr>
        <w:t xml:space="preserve"> </w:t>
      </w:r>
      <w:r w:rsidRPr="006E5202">
        <w:t>no greater cost);</w:t>
      </w:r>
      <w:r w:rsidRPr="006E5202">
        <w:rPr>
          <w:spacing w:val="-2"/>
        </w:rPr>
        <w:t xml:space="preserve"> </w:t>
      </w:r>
      <w:r w:rsidRPr="006E5202">
        <w:t>and</w:t>
      </w:r>
    </w:p>
    <w:p w:rsidR="006E5202" w:rsidRPr="006E5202" w:rsidRDefault="006E5202" w:rsidP="00560043">
      <w:pPr>
        <w:numPr>
          <w:ilvl w:val="3"/>
          <w:numId w:val="229"/>
        </w:numPr>
        <w:tabs>
          <w:tab w:val="left" w:pos="1650"/>
          <w:tab w:val="left" w:pos="1656"/>
        </w:tabs>
        <w:spacing w:before="45" w:line="232" w:lineRule="auto"/>
        <w:ind w:left="1656" w:right="502" w:hanging="452"/>
        <w:jc w:val="both"/>
      </w:pPr>
      <w:r w:rsidRPr="006E5202">
        <w:t>the Cost of repatriation of the Contractor's staff and lab or employed wholly in connection with the Works at the date of termination.</w:t>
      </w:r>
    </w:p>
    <w:p w:rsidR="006E5202" w:rsidRPr="006E5202" w:rsidRDefault="006E5202" w:rsidP="00560043">
      <w:pPr>
        <w:numPr>
          <w:ilvl w:val="1"/>
          <w:numId w:val="229"/>
        </w:numPr>
        <w:tabs>
          <w:tab w:val="left" w:pos="1204"/>
        </w:tabs>
        <w:spacing w:before="232"/>
        <w:ind w:left="1204"/>
        <w:outlineLvl w:val="6"/>
        <w:rPr>
          <w:b/>
          <w:bCs/>
        </w:rPr>
      </w:pPr>
      <w:r w:rsidRPr="006E5202">
        <w:rPr>
          <w:b/>
          <w:bCs/>
        </w:rPr>
        <w:t>Release</w:t>
      </w:r>
      <w:r w:rsidRPr="006E5202">
        <w:rPr>
          <w:b/>
          <w:bCs/>
          <w:spacing w:val="-5"/>
        </w:rPr>
        <w:t xml:space="preserve"> </w:t>
      </w:r>
      <w:r w:rsidRPr="006E5202">
        <w:rPr>
          <w:b/>
          <w:bCs/>
        </w:rPr>
        <w:t>from</w:t>
      </w:r>
      <w:r w:rsidRPr="006E5202">
        <w:rPr>
          <w:b/>
          <w:bCs/>
          <w:spacing w:val="-5"/>
        </w:rPr>
        <w:t xml:space="preserve"> </w:t>
      </w:r>
      <w:r w:rsidRPr="006E5202">
        <w:rPr>
          <w:b/>
          <w:bCs/>
          <w:spacing w:val="-2"/>
        </w:rPr>
        <w:t>Performance</w:t>
      </w:r>
    </w:p>
    <w:p w:rsidR="006E5202" w:rsidRPr="006E5202" w:rsidRDefault="006E5202" w:rsidP="006E5202">
      <w:pPr>
        <w:spacing w:before="243" w:line="230" w:lineRule="auto"/>
        <w:ind w:left="1204" w:right="498"/>
        <w:jc w:val="both"/>
      </w:pPr>
      <w:r w:rsidRPr="006E5202">
        <w:t>Not withstanding any other provision of this Clause, if any event or circumstance outside the control of the Parties</w:t>
      </w:r>
      <w:r w:rsidRPr="006E5202">
        <w:rPr>
          <w:spacing w:val="-7"/>
        </w:rPr>
        <w:t xml:space="preserve"> </w:t>
      </w:r>
      <w:r w:rsidRPr="006E5202">
        <w:t>(including,</w:t>
      </w:r>
      <w:r w:rsidRPr="006E5202">
        <w:rPr>
          <w:spacing w:val="-5"/>
        </w:rPr>
        <w:t xml:space="preserve"> </w:t>
      </w:r>
      <w:r w:rsidRPr="006E5202">
        <w:t>but</w:t>
      </w:r>
      <w:r w:rsidRPr="006E5202">
        <w:rPr>
          <w:spacing w:val="-7"/>
        </w:rPr>
        <w:t xml:space="preserve"> </w:t>
      </w:r>
      <w:r w:rsidRPr="006E5202">
        <w:t>not</w:t>
      </w:r>
      <w:r w:rsidRPr="006E5202">
        <w:rPr>
          <w:spacing w:val="-7"/>
        </w:rPr>
        <w:t xml:space="preserve"> </w:t>
      </w:r>
      <w:r w:rsidRPr="006E5202">
        <w:t>limited</w:t>
      </w:r>
      <w:r w:rsidRPr="006E5202">
        <w:rPr>
          <w:spacing w:val="-4"/>
        </w:rPr>
        <w:t xml:space="preserve"> </w:t>
      </w:r>
      <w:r w:rsidRPr="006E5202">
        <w:t>to,</w:t>
      </w:r>
      <w:r w:rsidRPr="006E5202">
        <w:rPr>
          <w:spacing w:val="-5"/>
        </w:rPr>
        <w:t xml:space="preserve"> </w:t>
      </w:r>
      <w:r w:rsidRPr="006E5202">
        <w:t>Force</w:t>
      </w:r>
      <w:r w:rsidRPr="006E5202">
        <w:rPr>
          <w:spacing w:val="-7"/>
        </w:rPr>
        <w:t xml:space="preserve"> </w:t>
      </w:r>
      <w:r w:rsidRPr="006E5202">
        <w:t>Majeure)</w:t>
      </w:r>
      <w:r w:rsidRPr="006E5202">
        <w:rPr>
          <w:spacing w:val="-7"/>
        </w:rPr>
        <w:t xml:space="preserve"> </w:t>
      </w:r>
      <w:r w:rsidRPr="006E5202">
        <w:t>arises</w:t>
      </w:r>
      <w:r w:rsidRPr="006E5202">
        <w:rPr>
          <w:spacing w:val="-7"/>
        </w:rPr>
        <w:t xml:space="preserve"> </w:t>
      </w:r>
      <w:r w:rsidRPr="006E5202">
        <w:t>which</w:t>
      </w:r>
      <w:r w:rsidRPr="006E5202">
        <w:rPr>
          <w:spacing w:val="-8"/>
        </w:rPr>
        <w:t xml:space="preserve"> </w:t>
      </w:r>
      <w:r w:rsidRPr="006E5202">
        <w:t>makes</w:t>
      </w:r>
      <w:r w:rsidRPr="006E5202">
        <w:rPr>
          <w:spacing w:val="-7"/>
        </w:rPr>
        <w:t xml:space="preserve"> </w:t>
      </w:r>
      <w:r w:rsidRPr="006E5202">
        <w:t>it</w:t>
      </w:r>
      <w:r w:rsidRPr="006E5202">
        <w:rPr>
          <w:spacing w:val="-7"/>
        </w:rPr>
        <w:t xml:space="preserve"> </w:t>
      </w:r>
      <w:r w:rsidRPr="006E5202">
        <w:t>impossible</w:t>
      </w:r>
      <w:r w:rsidRPr="006E5202">
        <w:rPr>
          <w:spacing w:val="-7"/>
        </w:rPr>
        <w:t xml:space="preserve"> </w:t>
      </w:r>
      <w:r w:rsidRPr="006E5202">
        <w:t>or</w:t>
      </w:r>
      <w:r w:rsidRPr="006E5202">
        <w:rPr>
          <w:spacing w:val="-7"/>
        </w:rPr>
        <w:t xml:space="preserve"> </w:t>
      </w:r>
      <w:r w:rsidRPr="006E5202">
        <w:t>unlawful</w:t>
      </w:r>
      <w:r w:rsidRPr="006E5202">
        <w:rPr>
          <w:spacing w:val="-7"/>
        </w:rPr>
        <w:t xml:space="preserve"> </w:t>
      </w:r>
      <w:r w:rsidRPr="006E5202">
        <w:t>for</w:t>
      </w:r>
      <w:r w:rsidRPr="006E5202">
        <w:rPr>
          <w:spacing w:val="-7"/>
        </w:rPr>
        <w:t xml:space="preserve"> </w:t>
      </w:r>
      <w:r w:rsidRPr="006E5202">
        <w:t>either or both Parties to fulfil its or their contractual obligations or which, under the law governing the Contract, entitles</w:t>
      </w:r>
      <w:r w:rsidRPr="006E5202">
        <w:rPr>
          <w:spacing w:val="-3"/>
        </w:rPr>
        <w:t xml:space="preserve"> </w:t>
      </w:r>
      <w:r w:rsidRPr="006E5202">
        <w:t>the</w:t>
      </w:r>
      <w:r w:rsidRPr="006E5202">
        <w:rPr>
          <w:spacing w:val="-3"/>
        </w:rPr>
        <w:t xml:space="preserve"> </w:t>
      </w:r>
      <w:r w:rsidRPr="006E5202">
        <w:t>Parties</w:t>
      </w:r>
      <w:r w:rsidRPr="006E5202">
        <w:rPr>
          <w:spacing w:val="-3"/>
        </w:rPr>
        <w:t xml:space="preserve"> </w:t>
      </w:r>
      <w:r w:rsidRPr="006E5202">
        <w:t>to be</w:t>
      </w:r>
      <w:r w:rsidRPr="006E5202">
        <w:rPr>
          <w:spacing w:val="-3"/>
        </w:rPr>
        <w:t xml:space="preserve"> </w:t>
      </w:r>
      <w:r w:rsidRPr="006E5202">
        <w:t>released from</w:t>
      </w:r>
      <w:r w:rsidRPr="006E5202">
        <w:rPr>
          <w:spacing w:val="-5"/>
        </w:rPr>
        <w:t xml:space="preserve"> </w:t>
      </w:r>
      <w:r w:rsidRPr="006E5202">
        <w:t>further performance</w:t>
      </w:r>
      <w:r w:rsidRPr="006E5202">
        <w:rPr>
          <w:spacing w:val="-3"/>
        </w:rPr>
        <w:t xml:space="preserve"> </w:t>
      </w:r>
      <w:r w:rsidRPr="006E5202">
        <w:t>of the</w:t>
      </w:r>
      <w:r w:rsidRPr="006E5202">
        <w:rPr>
          <w:spacing w:val="-3"/>
        </w:rPr>
        <w:t xml:space="preserve"> </w:t>
      </w:r>
      <w:r w:rsidRPr="006E5202">
        <w:t>Contract,</w:t>
      </w:r>
      <w:r w:rsidRPr="006E5202">
        <w:rPr>
          <w:spacing w:val="-1"/>
        </w:rPr>
        <w:t xml:space="preserve"> </w:t>
      </w:r>
      <w:r w:rsidRPr="006E5202">
        <w:t>then upon</w:t>
      </w:r>
      <w:r w:rsidRPr="006E5202">
        <w:rPr>
          <w:spacing w:val="-4"/>
        </w:rPr>
        <w:t xml:space="preserve"> </w:t>
      </w:r>
      <w:r w:rsidRPr="006E5202">
        <w:t>notice by</w:t>
      </w:r>
      <w:r w:rsidRPr="006E5202">
        <w:rPr>
          <w:spacing w:val="-4"/>
        </w:rPr>
        <w:t xml:space="preserve"> </w:t>
      </w:r>
      <w:r w:rsidRPr="006E5202">
        <w:t>either</w:t>
      </w:r>
      <w:r w:rsidRPr="006E5202">
        <w:rPr>
          <w:spacing w:val="-3"/>
        </w:rPr>
        <w:t xml:space="preserve"> </w:t>
      </w:r>
      <w:r w:rsidRPr="006E5202">
        <w:t>Party to the other Partyofsucheventorcircumstance:</w:t>
      </w:r>
    </w:p>
    <w:p w:rsidR="006E5202" w:rsidRPr="006E5202" w:rsidRDefault="006E5202" w:rsidP="00560043">
      <w:pPr>
        <w:numPr>
          <w:ilvl w:val="0"/>
          <w:numId w:val="132"/>
        </w:numPr>
        <w:tabs>
          <w:tab w:val="left" w:pos="1650"/>
          <w:tab w:val="left" w:pos="1652"/>
        </w:tabs>
        <w:spacing w:before="55" w:line="230" w:lineRule="auto"/>
        <w:ind w:right="496"/>
        <w:jc w:val="both"/>
      </w:pPr>
      <w:r w:rsidRPr="006E5202">
        <w:t>The</w:t>
      </w:r>
      <w:r w:rsidRPr="006E5202">
        <w:rPr>
          <w:spacing w:val="-8"/>
        </w:rPr>
        <w:t xml:space="preserve"> </w:t>
      </w:r>
      <w:r w:rsidRPr="006E5202">
        <w:t>Parties</w:t>
      </w:r>
      <w:r w:rsidRPr="006E5202">
        <w:rPr>
          <w:spacing w:val="-8"/>
        </w:rPr>
        <w:t xml:space="preserve"> </w:t>
      </w:r>
      <w:r w:rsidRPr="006E5202">
        <w:t>shall</w:t>
      </w:r>
      <w:r w:rsidRPr="006E5202">
        <w:rPr>
          <w:spacing w:val="-8"/>
        </w:rPr>
        <w:t xml:space="preserve"> </w:t>
      </w:r>
      <w:r w:rsidRPr="006E5202">
        <w:t>be</w:t>
      </w:r>
      <w:r w:rsidRPr="006E5202">
        <w:rPr>
          <w:spacing w:val="-8"/>
        </w:rPr>
        <w:t xml:space="preserve"> </w:t>
      </w:r>
      <w:r w:rsidRPr="006E5202">
        <w:t>discharged</w:t>
      </w:r>
      <w:r w:rsidRPr="006E5202">
        <w:rPr>
          <w:spacing w:val="-5"/>
        </w:rPr>
        <w:t xml:space="preserve"> </w:t>
      </w:r>
      <w:r w:rsidRPr="006E5202">
        <w:t>from</w:t>
      </w:r>
      <w:r w:rsidRPr="006E5202">
        <w:rPr>
          <w:spacing w:val="-10"/>
        </w:rPr>
        <w:t xml:space="preserve"> </w:t>
      </w:r>
      <w:r w:rsidRPr="006E5202">
        <w:t>further</w:t>
      </w:r>
      <w:r w:rsidRPr="006E5202">
        <w:rPr>
          <w:spacing w:val="-8"/>
        </w:rPr>
        <w:t xml:space="preserve"> </w:t>
      </w:r>
      <w:r w:rsidRPr="006E5202">
        <w:t>performance,</w:t>
      </w:r>
      <w:r w:rsidRPr="006E5202">
        <w:rPr>
          <w:spacing w:val="-6"/>
        </w:rPr>
        <w:t xml:space="preserve"> </w:t>
      </w:r>
      <w:r w:rsidRPr="006E5202">
        <w:t>without</w:t>
      </w:r>
      <w:r w:rsidRPr="006E5202">
        <w:rPr>
          <w:spacing w:val="-8"/>
        </w:rPr>
        <w:t xml:space="preserve"> </w:t>
      </w:r>
      <w:r w:rsidRPr="006E5202">
        <w:t>prejudice</w:t>
      </w:r>
      <w:r w:rsidRPr="006E5202">
        <w:rPr>
          <w:spacing w:val="-8"/>
        </w:rPr>
        <w:t xml:space="preserve"> </w:t>
      </w:r>
      <w:r w:rsidRPr="006E5202">
        <w:t>to</w:t>
      </w:r>
      <w:r w:rsidRPr="006E5202">
        <w:rPr>
          <w:spacing w:val="-5"/>
        </w:rPr>
        <w:t xml:space="preserve"> </w:t>
      </w:r>
      <w:r w:rsidRPr="006E5202">
        <w:t>the</w:t>
      </w:r>
      <w:r w:rsidRPr="006E5202">
        <w:rPr>
          <w:spacing w:val="-8"/>
        </w:rPr>
        <w:t xml:space="preserve"> </w:t>
      </w:r>
      <w:r w:rsidRPr="006E5202">
        <w:t>rights</w:t>
      </w:r>
      <w:r w:rsidRPr="006E5202">
        <w:rPr>
          <w:spacing w:val="-8"/>
        </w:rPr>
        <w:t xml:space="preserve"> </w:t>
      </w:r>
      <w:r w:rsidRPr="006E5202">
        <w:t>of</w:t>
      </w:r>
      <w:r w:rsidRPr="006E5202">
        <w:rPr>
          <w:spacing w:val="-8"/>
        </w:rPr>
        <w:t xml:space="preserve"> </w:t>
      </w:r>
      <w:r w:rsidRPr="006E5202">
        <w:t>either</w:t>
      </w:r>
      <w:r w:rsidRPr="006E5202">
        <w:rPr>
          <w:spacing w:val="-8"/>
        </w:rPr>
        <w:t xml:space="preserve"> </w:t>
      </w:r>
      <w:r w:rsidRPr="006E5202">
        <w:t>Party in respect of any previous breach of the Contract, and</w:t>
      </w:r>
    </w:p>
    <w:p w:rsidR="006E5202" w:rsidRPr="006E5202" w:rsidRDefault="006E5202" w:rsidP="00560043">
      <w:pPr>
        <w:numPr>
          <w:ilvl w:val="0"/>
          <w:numId w:val="132"/>
        </w:numPr>
        <w:tabs>
          <w:tab w:val="left" w:pos="1652"/>
        </w:tabs>
        <w:spacing w:before="50" w:line="230" w:lineRule="auto"/>
        <w:ind w:right="497"/>
        <w:jc w:val="both"/>
      </w:pPr>
      <w:r w:rsidRPr="006E5202">
        <w:t>The</w:t>
      </w:r>
      <w:r w:rsidRPr="006E5202">
        <w:rPr>
          <w:spacing w:val="-14"/>
        </w:rPr>
        <w:t xml:space="preserve"> </w:t>
      </w:r>
      <w:r w:rsidRPr="006E5202">
        <w:t>sum</w:t>
      </w:r>
      <w:r w:rsidRPr="006E5202">
        <w:rPr>
          <w:spacing w:val="-14"/>
        </w:rPr>
        <w:t xml:space="preserve"> </w:t>
      </w:r>
      <w:r w:rsidRPr="006E5202">
        <w:t>payable</w:t>
      </w:r>
      <w:r w:rsidRPr="006E5202">
        <w:rPr>
          <w:spacing w:val="-14"/>
        </w:rPr>
        <w:t xml:space="preserve"> </w:t>
      </w:r>
      <w:r w:rsidRPr="006E5202">
        <w:t>by</w:t>
      </w:r>
      <w:r w:rsidRPr="006E5202">
        <w:rPr>
          <w:spacing w:val="-13"/>
        </w:rPr>
        <w:t xml:space="preserve"> </w:t>
      </w:r>
      <w:r w:rsidRPr="006E5202">
        <w:t>the</w:t>
      </w:r>
      <w:r w:rsidRPr="006E5202">
        <w:rPr>
          <w:spacing w:val="-14"/>
        </w:rPr>
        <w:t xml:space="preserve"> </w:t>
      </w:r>
      <w:r w:rsidRPr="006E5202">
        <w:t>Procuring</w:t>
      </w:r>
      <w:r w:rsidRPr="006E5202">
        <w:rPr>
          <w:spacing w:val="-14"/>
        </w:rPr>
        <w:t xml:space="preserve"> </w:t>
      </w:r>
      <w:r w:rsidRPr="006E5202">
        <w:t>Entity</w:t>
      </w:r>
      <w:r w:rsidRPr="006E5202">
        <w:rPr>
          <w:spacing w:val="-14"/>
        </w:rPr>
        <w:t xml:space="preserve"> </w:t>
      </w:r>
      <w:r w:rsidRPr="006E5202">
        <w:t>to</w:t>
      </w:r>
      <w:r w:rsidRPr="006E5202">
        <w:rPr>
          <w:spacing w:val="-11"/>
        </w:rPr>
        <w:t xml:space="preserve"> </w:t>
      </w:r>
      <w:r w:rsidRPr="006E5202">
        <w:t>the</w:t>
      </w:r>
      <w:r w:rsidRPr="006E5202">
        <w:rPr>
          <w:spacing w:val="-10"/>
        </w:rPr>
        <w:t xml:space="preserve"> </w:t>
      </w:r>
      <w:r w:rsidRPr="006E5202">
        <w:t>Contractor</w:t>
      </w:r>
      <w:r w:rsidRPr="006E5202">
        <w:rPr>
          <w:spacing w:val="-14"/>
        </w:rPr>
        <w:t xml:space="preserve"> </w:t>
      </w:r>
      <w:r w:rsidRPr="006E5202">
        <w:t>shall</w:t>
      </w:r>
      <w:r w:rsidRPr="006E5202">
        <w:rPr>
          <w:spacing w:val="-14"/>
        </w:rPr>
        <w:t xml:space="preserve"> </w:t>
      </w:r>
      <w:r w:rsidRPr="006E5202">
        <w:t>be</w:t>
      </w:r>
      <w:r w:rsidRPr="006E5202">
        <w:rPr>
          <w:spacing w:val="-14"/>
        </w:rPr>
        <w:t xml:space="preserve"> </w:t>
      </w:r>
      <w:r w:rsidRPr="006E5202">
        <w:t>the</w:t>
      </w:r>
      <w:r w:rsidRPr="006E5202">
        <w:rPr>
          <w:spacing w:val="-13"/>
        </w:rPr>
        <w:t xml:space="preserve"> </w:t>
      </w:r>
      <w:r w:rsidRPr="006E5202">
        <w:t>same</w:t>
      </w:r>
      <w:r w:rsidRPr="006E5202">
        <w:rPr>
          <w:spacing w:val="-14"/>
        </w:rPr>
        <w:t xml:space="preserve"> </w:t>
      </w:r>
      <w:r w:rsidRPr="006E5202">
        <w:t>as</w:t>
      </w:r>
      <w:r w:rsidRPr="006E5202">
        <w:rPr>
          <w:spacing w:val="-14"/>
        </w:rPr>
        <w:t xml:space="preserve"> </w:t>
      </w:r>
      <w:r w:rsidRPr="006E5202">
        <w:t>would</w:t>
      </w:r>
      <w:r w:rsidRPr="006E5202">
        <w:rPr>
          <w:spacing w:val="-11"/>
        </w:rPr>
        <w:t xml:space="preserve"> </w:t>
      </w:r>
      <w:r w:rsidRPr="006E5202">
        <w:t>have</w:t>
      </w:r>
      <w:r w:rsidRPr="006E5202">
        <w:rPr>
          <w:spacing w:val="-14"/>
        </w:rPr>
        <w:t xml:space="preserve"> </w:t>
      </w:r>
      <w:r w:rsidRPr="006E5202">
        <w:t>been</w:t>
      </w:r>
      <w:r w:rsidRPr="006E5202">
        <w:rPr>
          <w:spacing w:val="-14"/>
        </w:rPr>
        <w:t xml:space="preserve"> </w:t>
      </w:r>
      <w:r w:rsidRPr="006E5202">
        <w:t>payable under Sub-Clause 19.6 [Optional Termination, Payment and Release] if the Contract had been terminated under Sub-Clause 19.6.</w:t>
      </w:r>
    </w:p>
    <w:p w:rsidR="006E5202" w:rsidRPr="006E5202" w:rsidRDefault="006E5202" w:rsidP="006E5202">
      <w:pPr>
        <w:spacing w:line="230" w:lineRule="auto"/>
        <w:ind w:left="1652" w:hanging="660"/>
        <w:jc w:val="both"/>
        <w:sectPr w:rsidR="006E5202" w:rsidRPr="006E5202" w:rsidSect="00447390">
          <w:headerReference w:type="even" r:id="rId197"/>
          <w:headerReference w:type="default" r:id="rId198"/>
          <w:footerReference w:type="even" r:id="rId199"/>
          <w:footerReference w:type="default" r:id="rId200"/>
          <w:pgSz w:w="11920" w:h="16840"/>
          <w:pgMar w:top="360" w:right="360" w:bottom="620" w:left="360" w:header="0" w:footer="436" w:gutter="0"/>
          <w:pgNumType w:start="124"/>
          <w:cols w:space="720"/>
        </w:sectPr>
      </w:pPr>
    </w:p>
    <w:p w:rsidR="006E5202" w:rsidRPr="006E5202" w:rsidRDefault="006E5202" w:rsidP="006E5202">
      <w:pPr>
        <w:spacing w:before="208"/>
      </w:pPr>
    </w:p>
    <w:p w:rsidR="006E5202" w:rsidRPr="006E5202" w:rsidRDefault="006E5202" w:rsidP="00560043">
      <w:pPr>
        <w:numPr>
          <w:ilvl w:val="0"/>
          <w:numId w:val="229"/>
        </w:numPr>
        <w:tabs>
          <w:tab w:val="left" w:pos="1200"/>
        </w:tabs>
        <w:ind w:left="1200" w:hanging="712"/>
        <w:outlineLvl w:val="5"/>
        <w:rPr>
          <w:b/>
          <w:bCs/>
        </w:rPr>
      </w:pPr>
      <w:r w:rsidRPr="006E5202">
        <w:rPr>
          <w:b/>
          <w:bCs/>
        </w:rPr>
        <w:t>SETTLEMENT</w:t>
      </w:r>
      <w:r w:rsidRPr="006E5202">
        <w:rPr>
          <w:b/>
          <w:bCs/>
          <w:spacing w:val="-3"/>
        </w:rPr>
        <w:t xml:space="preserve"> </w:t>
      </w:r>
      <w:r w:rsidRPr="006E5202">
        <w:rPr>
          <w:b/>
          <w:bCs/>
        </w:rPr>
        <w:t>OF</w:t>
      </w:r>
      <w:r w:rsidRPr="006E5202">
        <w:rPr>
          <w:b/>
          <w:bCs/>
          <w:spacing w:val="-1"/>
        </w:rPr>
        <w:t xml:space="preserve"> </w:t>
      </w:r>
      <w:r w:rsidRPr="006E5202">
        <w:rPr>
          <w:b/>
          <w:bCs/>
        </w:rPr>
        <w:t>CLAIMS</w:t>
      </w:r>
      <w:r w:rsidRPr="006E5202">
        <w:rPr>
          <w:b/>
          <w:bCs/>
          <w:spacing w:val="-1"/>
        </w:rPr>
        <w:t xml:space="preserve"> </w:t>
      </w:r>
      <w:r w:rsidRPr="006E5202">
        <w:rPr>
          <w:b/>
          <w:bCs/>
        </w:rPr>
        <w:t>AND</w:t>
      </w:r>
      <w:r w:rsidRPr="006E5202">
        <w:rPr>
          <w:b/>
          <w:bCs/>
          <w:spacing w:val="-6"/>
        </w:rPr>
        <w:t xml:space="preserve"> </w:t>
      </w:r>
      <w:r w:rsidRPr="006E5202">
        <w:rPr>
          <w:b/>
          <w:bCs/>
          <w:spacing w:val="-2"/>
        </w:rPr>
        <w:t>DISPUTES</w:t>
      </w:r>
    </w:p>
    <w:p w:rsidR="006E5202" w:rsidRPr="006E5202" w:rsidRDefault="006E5202" w:rsidP="00560043">
      <w:pPr>
        <w:numPr>
          <w:ilvl w:val="1"/>
          <w:numId w:val="229"/>
        </w:numPr>
        <w:tabs>
          <w:tab w:val="left" w:pos="1200"/>
        </w:tabs>
        <w:spacing w:before="236"/>
        <w:outlineLvl w:val="6"/>
        <w:rPr>
          <w:b/>
          <w:bCs/>
        </w:rPr>
      </w:pPr>
      <w:r w:rsidRPr="006E5202">
        <w:rPr>
          <w:b/>
          <w:bCs/>
        </w:rPr>
        <w:t>Contractor's</w:t>
      </w:r>
      <w:r w:rsidRPr="006E5202">
        <w:rPr>
          <w:b/>
          <w:bCs/>
          <w:spacing w:val="-9"/>
        </w:rPr>
        <w:t xml:space="preserve"> </w:t>
      </w:r>
      <w:r w:rsidRPr="006E5202">
        <w:rPr>
          <w:b/>
          <w:bCs/>
          <w:spacing w:val="-2"/>
        </w:rPr>
        <w:t>Claims</w:t>
      </w:r>
    </w:p>
    <w:p w:rsidR="006E5202" w:rsidRPr="006E5202" w:rsidRDefault="006E5202" w:rsidP="00560043">
      <w:pPr>
        <w:numPr>
          <w:ilvl w:val="2"/>
          <w:numId w:val="229"/>
        </w:numPr>
        <w:tabs>
          <w:tab w:val="left" w:pos="1188"/>
        </w:tabs>
        <w:spacing w:before="243" w:line="230" w:lineRule="auto"/>
        <w:ind w:left="1188" w:right="495" w:hanging="704"/>
        <w:jc w:val="both"/>
        <w:rPr>
          <w:color w:val="221F1F"/>
        </w:rPr>
      </w:pPr>
      <w:r w:rsidRPr="006E5202">
        <w:t>If the Contractor considers itself to be entitled to any extension of the Time for Completion and/or any additional payment, under any</w:t>
      </w:r>
      <w:r w:rsidRPr="006E5202">
        <w:rPr>
          <w:spacing w:val="-1"/>
        </w:rPr>
        <w:t xml:space="preserve"> </w:t>
      </w:r>
      <w:r w:rsidRPr="006E5202">
        <w:t>Clause of these Conditions or otherwise in</w:t>
      </w:r>
      <w:r w:rsidRPr="006E5202">
        <w:rPr>
          <w:spacing w:val="-1"/>
        </w:rPr>
        <w:t xml:space="preserve"> </w:t>
      </w:r>
      <w:r w:rsidRPr="006E5202">
        <w:t xml:space="preserve">connection with the Contract, the Contractor shall give </w:t>
      </w:r>
      <w:r w:rsidRPr="006E5202">
        <w:rPr>
          <w:u w:val="single" w:color="221F1F"/>
        </w:rPr>
        <w:t xml:space="preserve">Notice to the Engineer, </w:t>
      </w:r>
      <w:r w:rsidRPr="006E5202">
        <w:t>describing the event or circumstance giving rise to the claim. The</w:t>
      </w:r>
      <w:r w:rsidRPr="006E5202">
        <w:rPr>
          <w:spacing w:val="-12"/>
        </w:rPr>
        <w:t xml:space="preserve"> </w:t>
      </w:r>
      <w:r w:rsidRPr="006E5202">
        <w:t>notice</w:t>
      </w:r>
      <w:r w:rsidRPr="006E5202">
        <w:rPr>
          <w:spacing w:val="-12"/>
        </w:rPr>
        <w:t xml:space="preserve"> </w:t>
      </w:r>
      <w:r w:rsidRPr="006E5202">
        <w:t>shall</w:t>
      </w:r>
      <w:r w:rsidRPr="006E5202">
        <w:rPr>
          <w:spacing w:val="-12"/>
        </w:rPr>
        <w:t xml:space="preserve"> </w:t>
      </w:r>
      <w:r w:rsidRPr="006E5202">
        <w:t>be</w:t>
      </w:r>
      <w:r w:rsidRPr="006E5202">
        <w:rPr>
          <w:spacing w:val="-12"/>
        </w:rPr>
        <w:t xml:space="preserve"> </w:t>
      </w:r>
      <w:r w:rsidRPr="006E5202">
        <w:t>given</w:t>
      </w:r>
      <w:r w:rsidRPr="006E5202">
        <w:rPr>
          <w:spacing w:val="-13"/>
        </w:rPr>
        <w:t xml:space="preserve"> </w:t>
      </w:r>
      <w:r w:rsidRPr="006E5202">
        <w:t>as</w:t>
      </w:r>
      <w:r w:rsidRPr="006E5202">
        <w:rPr>
          <w:spacing w:val="-12"/>
        </w:rPr>
        <w:t xml:space="preserve"> </w:t>
      </w:r>
      <w:r w:rsidRPr="006E5202">
        <w:t>soon</w:t>
      </w:r>
      <w:r w:rsidRPr="006E5202">
        <w:rPr>
          <w:spacing w:val="-13"/>
        </w:rPr>
        <w:t xml:space="preserve"> </w:t>
      </w:r>
      <w:r w:rsidRPr="006E5202">
        <w:t>as</w:t>
      </w:r>
      <w:r w:rsidRPr="006E5202">
        <w:rPr>
          <w:spacing w:val="-12"/>
        </w:rPr>
        <w:t xml:space="preserve"> </w:t>
      </w:r>
      <w:r w:rsidRPr="006E5202">
        <w:t>practicable,</w:t>
      </w:r>
      <w:r w:rsidRPr="006E5202">
        <w:rPr>
          <w:spacing w:val="-10"/>
        </w:rPr>
        <w:t xml:space="preserve"> </w:t>
      </w:r>
      <w:r w:rsidRPr="006E5202">
        <w:t>and</w:t>
      </w:r>
      <w:r w:rsidRPr="006E5202">
        <w:rPr>
          <w:spacing w:val="-9"/>
        </w:rPr>
        <w:t xml:space="preserve"> </w:t>
      </w:r>
      <w:r w:rsidRPr="006E5202">
        <w:t>not</w:t>
      </w:r>
      <w:r w:rsidRPr="006E5202">
        <w:rPr>
          <w:spacing w:val="-12"/>
        </w:rPr>
        <w:t xml:space="preserve"> </w:t>
      </w:r>
      <w:r w:rsidRPr="006E5202">
        <w:t>later</w:t>
      </w:r>
      <w:r w:rsidRPr="006E5202">
        <w:rPr>
          <w:spacing w:val="-12"/>
        </w:rPr>
        <w:t xml:space="preserve"> </w:t>
      </w:r>
      <w:r w:rsidRPr="006E5202">
        <w:t>than</w:t>
      </w:r>
      <w:r w:rsidRPr="006E5202">
        <w:rPr>
          <w:spacing w:val="-13"/>
        </w:rPr>
        <w:t xml:space="preserve"> </w:t>
      </w:r>
      <w:r w:rsidRPr="006E5202">
        <w:t>30</w:t>
      </w:r>
      <w:r w:rsidRPr="006E5202">
        <w:rPr>
          <w:spacing w:val="-13"/>
        </w:rPr>
        <w:t xml:space="preserve"> </w:t>
      </w:r>
      <w:r w:rsidRPr="006E5202">
        <w:t>days</w:t>
      </w:r>
      <w:r w:rsidRPr="006E5202">
        <w:rPr>
          <w:spacing w:val="-12"/>
        </w:rPr>
        <w:t xml:space="preserve"> </w:t>
      </w:r>
      <w:r w:rsidRPr="006E5202">
        <w:t>after</w:t>
      </w:r>
      <w:r w:rsidRPr="006E5202">
        <w:rPr>
          <w:spacing w:val="-12"/>
        </w:rPr>
        <w:t xml:space="preserve"> </w:t>
      </w:r>
      <w:r w:rsidRPr="006E5202">
        <w:t>the</w:t>
      </w:r>
      <w:r w:rsidRPr="006E5202">
        <w:rPr>
          <w:spacing w:val="-12"/>
        </w:rPr>
        <w:t xml:space="preserve"> </w:t>
      </w:r>
      <w:r w:rsidRPr="006E5202">
        <w:t>Contractor</w:t>
      </w:r>
      <w:r w:rsidRPr="006E5202">
        <w:rPr>
          <w:spacing w:val="-12"/>
        </w:rPr>
        <w:t xml:space="preserve"> </w:t>
      </w:r>
      <w:r w:rsidRPr="006E5202">
        <w:t>became</w:t>
      </w:r>
      <w:r w:rsidRPr="006E5202">
        <w:rPr>
          <w:spacing w:val="-12"/>
        </w:rPr>
        <w:t xml:space="preserve"> </w:t>
      </w:r>
      <w:r w:rsidRPr="006E5202">
        <w:t>aware, or should have become aware, of the event or circumstance.</w:t>
      </w:r>
    </w:p>
    <w:p w:rsidR="006E5202" w:rsidRPr="006E5202" w:rsidRDefault="006E5202" w:rsidP="00560043">
      <w:pPr>
        <w:numPr>
          <w:ilvl w:val="2"/>
          <w:numId w:val="229"/>
        </w:numPr>
        <w:tabs>
          <w:tab w:val="left" w:pos="1188"/>
        </w:tabs>
        <w:spacing w:before="242" w:line="230" w:lineRule="auto"/>
        <w:ind w:left="1188" w:right="489" w:hanging="704"/>
        <w:jc w:val="both"/>
        <w:rPr>
          <w:color w:val="221F1F"/>
        </w:rPr>
      </w:pPr>
      <w:r w:rsidRPr="006E5202">
        <w:t>If the</w:t>
      </w:r>
      <w:r w:rsidRPr="006E5202">
        <w:rPr>
          <w:spacing w:val="-3"/>
        </w:rPr>
        <w:t xml:space="preserve"> </w:t>
      </w:r>
      <w:r w:rsidRPr="006E5202">
        <w:t>Contractor</w:t>
      </w:r>
      <w:r w:rsidRPr="006E5202">
        <w:rPr>
          <w:spacing w:val="-3"/>
        </w:rPr>
        <w:t xml:space="preserve"> </w:t>
      </w:r>
      <w:r w:rsidRPr="006E5202">
        <w:t>fails</w:t>
      </w:r>
      <w:r w:rsidRPr="006E5202">
        <w:rPr>
          <w:spacing w:val="-3"/>
        </w:rPr>
        <w:t xml:space="preserve"> </w:t>
      </w:r>
      <w:r w:rsidRPr="006E5202">
        <w:t>to give</w:t>
      </w:r>
      <w:r w:rsidRPr="006E5202">
        <w:rPr>
          <w:spacing w:val="-3"/>
        </w:rPr>
        <w:t xml:space="preserve"> </w:t>
      </w:r>
      <w:r w:rsidRPr="006E5202">
        <w:t>notice</w:t>
      </w:r>
      <w:r w:rsidRPr="006E5202">
        <w:rPr>
          <w:spacing w:val="-3"/>
        </w:rPr>
        <w:t xml:space="preserve"> </w:t>
      </w:r>
      <w:r w:rsidRPr="006E5202">
        <w:t>of a</w:t>
      </w:r>
      <w:r w:rsidRPr="006E5202">
        <w:rPr>
          <w:spacing w:val="-3"/>
        </w:rPr>
        <w:t xml:space="preserve"> </w:t>
      </w:r>
      <w:r w:rsidRPr="006E5202">
        <w:t>claim</w:t>
      </w:r>
      <w:r w:rsidRPr="006E5202">
        <w:rPr>
          <w:spacing w:val="-1"/>
        </w:rPr>
        <w:t xml:space="preserve"> </w:t>
      </w:r>
      <w:r w:rsidRPr="006E5202">
        <w:t>within</w:t>
      </w:r>
      <w:r w:rsidRPr="006E5202">
        <w:rPr>
          <w:spacing w:val="-4"/>
        </w:rPr>
        <w:t xml:space="preserve"> </w:t>
      </w:r>
      <w:r w:rsidRPr="006E5202">
        <w:t>such</w:t>
      </w:r>
      <w:r w:rsidRPr="006E5202">
        <w:rPr>
          <w:spacing w:val="-4"/>
        </w:rPr>
        <w:t xml:space="preserve"> </w:t>
      </w:r>
      <w:r w:rsidRPr="006E5202">
        <w:t>period of</w:t>
      </w:r>
      <w:r w:rsidRPr="006E5202">
        <w:rPr>
          <w:spacing w:val="-3"/>
        </w:rPr>
        <w:t xml:space="preserve"> </w:t>
      </w:r>
      <w:r w:rsidRPr="006E5202">
        <w:t>30</w:t>
      </w:r>
      <w:r w:rsidRPr="006E5202">
        <w:rPr>
          <w:spacing w:val="-4"/>
        </w:rPr>
        <w:t xml:space="preserve"> </w:t>
      </w:r>
      <w:r w:rsidRPr="006E5202">
        <w:t>days,</w:t>
      </w:r>
      <w:r w:rsidRPr="006E5202">
        <w:rPr>
          <w:spacing w:val="-1"/>
        </w:rPr>
        <w:t xml:space="preserve"> </w:t>
      </w:r>
      <w:r w:rsidRPr="006E5202">
        <w:t>the</w:t>
      </w:r>
      <w:r w:rsidRPr="006E5202">
        <w:rPr>
          <w:spacing w:val="-3"/>
        </w:rPr>
        <w:t xml:space="preserve"> </w:t>
      </w:r>
      <w:r w:rsidRPr="006E5202">
        <w:t>Time</w:t>
      </w:r>
      <w:r w:rsidRPr="006E5202">
        <w:rPr>
          <w:spacing w:val="-3"/>
        </w:rPr>
        <w:t xml:space="preserve"> </w:t>
      </w:r>
      <w:r w:rsidRPr="006E5202">
        <w:t>for</w:t>
      </w:r>
      <w:r w:rsidRPr="006E5202">
        <w:rPr>
          <w:spacing w:val="-3"/>
        </w:rPr>
        <w:t xml:space="preserve"> </w:t>
      </w:r>
      <w:r w:rsidRPr="006E5202">
        <w:t>Completion</w:t>
      </w:r>
      <w:r w:rsidRPr="006E5202">
        <w:rPr>
          <w:spacing w:val="-4"/>
        </w:rPr>
        <w:t xml:space="preserve"> </w:t>
      </w:r>
      <w:r w:rsidRPr="006E5202">
        <w:t>shall not</w:t>
      </w:r>
      <w:r w:rsidRPr="006E5202">
        <w:rPr>
          <w:spacing w:val="-4"/>
        </w:rPr>
        <w:t xml:space="preserve"> </w:t>
      </w:r>
      <w:r w:rsidRPr="006E5202">
        <w:t>be</w:t>
      </w:r>
      <w:r w:rsidRPr="006E5202">
        <w:rPr>
          <w:spacing w:val="-4"/>
        </w:rPr>
        <w:t xml:space="preserve"> </w:t>
      </w:r>
      <w:r w:rsidRPr="006E5202">
        <w:t>extended,</w:t>
      </w:r>
      <w:r w:rsidRPr="006E5202">
        <w:rPr>
          <w:spacing w:val="-2"/>
        </w:rPr>
        <w:t xml:space="preserve"> </w:t>
      </w:r>
      <w:r w:rsidRPr="006E5202">
        <w:t>the</w:t>
      </w:r>
      <w:r w:rsidRPr="006E5202">
        <w:rPr>
          <w:spacing w:val="-4"/>
        </w:rPr>
        <w:t xml:space="preserve"> </w:t>
      </w:r>
      <w:r w:rsidRPr="006E5202">
        <w:t>Contractor</w:t>
      </w:r>
      <w:r w:rsidRPr="006E5202">
        <w:rPr>
          <w:spacing w:val="-4"/>
        </w:rPr>
        <w:t xml:space="preserve"> </w:t>
      </w:r>
      <w:r w:rsidRPr="006E5202">
        <w:t>shall not</w:t>
      </w:r>
      <w:r w:rsidRPr="006E5202">
        <w:rPr>
          <w:spacing w:val="-4"/>
        </w:rPr>
        <w:t xml:space="preserve"> </w:t>
      </w:r>
      <w:r w:rsidRPr="006E5202">
        <w:t>be</w:t>
      </w:r>
      <w:r w:rsidRPr="006E5202">
        <w:rPr>
          <w:spacing w:val="-4"/>
        </w:rPr>
        <w:t xml:space="preserve"> </w:t>
      </w:r>
      <w:r w:rsidRPr="006E5202">
        <w:t>entitled</w:t>
      </w:r>
      <w:r w:rsidRPr="006E5202">
        <w:rPr>
          <w:spacing w:val="-1"/>
        </w:rPr>
        <w:t xml:space="preserve"> </w:t>
      </w:r>
      <w:r w:rsidRPr="006E5202">
        <w:t>to</w:t>
      </w:r>
      <w:r w:rsidRPr="006E5202">
        <w:rPr>
          <w:spacing w:val="-1"/>
        </w:rPr>
        <w:t xml:space="preserve"> </w:t>
      </w:r>
      <w:r w:rsidRPr="006E5202">
        <w:t>additional</w:t>
      </w:r>
      <w:r w:rsidRPr="006E5202">
        <w:rPr>
          <w:spacing w:val="-4"/>
        </w:rPr>
        <w:t xml:space="preserve"> </w:t>
      </w:r>
      <w:r w:rsidRPr="006E5202">
        <w:t>payment,</w:t>
      </w:r>
      <w:r w:rsidRPr="006E5202">
        <w:rPr>
          <w:spacing w:val="-2"/>
        </w:rPr>
        <w:t xml:space="preserve"> </w:t>
      </w:r>
      <w:r w:rsidRPr="006E5202">
        <w:t>and</w:t>
      </w:r>
      <w:r w:rsidRPr="006E5202">
        <w:rPr>
          <w:spacing w:val="-1"/>
        </w:rPr>
        <w:t xml:space="preserve"> </w:t>
      </w:r>
      <w:r w:rsidRPr="006E5202">
        <w:t>the</w:t>
      </w:r>
      <w:r w:rsidRPr="006E5202">
        <w:rPr>
          <w:spacing w:val="-4"/>
        </w:rPr>
        <w:t xml:space="preserve"> </w:t>
      </w:r>
      <w:r w:rsidRPr="006E5202">
        <w:t>Procuring</w:t>
      </w:r>
      <w:r w:rsidRPr="006E5202">
        <w:rPr>
          <w:spacing w:val="-5"/>
        </w:rPr>
        <w:t xml:space="preserve"> </w:t>
      </w:r>
      <w:r w:rsidRPr="006E5202">
        <w:t>Entity</w:t>
      </w:r>
      <w:r w:rsidRPr="006E5202">
        <w:rPr>
          <w:spacing w:val="-5"/>
        </w:rPr>
        <w:t xml:space="preserve"> </w:t>
      </w:r>
      <w:r w:rsidRPr="006E5202">
        <w:t>shall</w:t>
      </w:r>
      <w:r w:rsidRPr="006E5202">
        <w:rPr>
          <w:spacing w:val="-4"/>
        </w:rPr>
        <w:t xml:space="preserve"> </w:t>
      </w:r>
      <w:r w:rsidRPr="006E5202">
        <w:t>be discharged from all liability in connection with the claim. Otherwise, the following provisions of this Sub- Clause shall apply.</w:t>
      </w:r>
    </w:p>
    <w:p w:rsidR="006E5202" w:rsidRPr="006E5202" w:rsidRDefault="006E5202" w:rsidP="00560043">
      <w:pPr>
        <w:numPr>
          <w:ilvl w:val="2"/>
          <w:numId w:val="229"/>
        </w:numPr>
        <w:tabs>
          <w:tab w:val="left" w:pos="1188"/>
        </w:tabs>
        <w:spacing w:before="249" w:line="230" w:lineRule="auto"/>
        <w:ind w:left="1188" w:right="502" w:hanging="704"/>
        <w:jc w:val="both"/>
        <w:rPr>
          <w:color w:val="221F1F"/>
        </w:rPr>
      </w:pPr>
      <w:r w:rsidRPr="006E5202">
        <w:t>The Contractor shall also submit any other notices which are required by the Contract, and supporting particulars for the claim, all as relevant to such event or circumstance.</w:t>
      </w:r>
    </w:p>
    <w:p w:rsidR="006E5202" w:rsidRPr="006E5202" w:rsidRDefault="006E5202" w:rsidP="00560043">
      <w:pPr>
        <w:numPr>
          <w:ilvl w:val="2"/>
          <w:numId w:val="229"/>
        </w:numPr>
        <w:tabs>
          <w:tab w:val="left" w:pos="1188"/>
        </w:tabs>
        <w:spacing w:before="242" w:line="230" w:lineRule="auto"/>
        <w:ind w:left="1188" w:right="491" w:hanging="704"/>
        <w:jc w:val="both"/>
        <w:rPr>
          <w:color w:val="221F1F"/>
        </w:rPr>
      </w:pPr>
      <w:r w:rsidRPr="006E5202">
        <w:t>TheContractorshallkeepsuch contemporary records as may be necessary to substantiate any claim, either on the</w:t>
      </w:r>
      <w:r w:rsidRPr="006E5202">
        <w:rPr>
          <w:spacing w:val="-3"/>
        </w:rPr>
        <w:t xml:space="preserve"> </w:t>
      </w:r>
      <w:r w:rsidRPr="006E5202">
        <w:t>Site</w:t>
      </w:r>
      <w:r w:rsidRPr="006E5202">
        <w:rPr>
          <w:spacing w:val="-3"/>
        </w:rPr>
        <w:t xml:space="preserve"> </w:t>
      </w:r>
      <w:r w:rsidRPr="006E5202">
        <w:t>or</w:t>
      </w:r>
      <w:r w:rsidRPr="006E5202">
        <w:rPr>
          <w:spacing w:val="-3"/>
        </w:rPr>
        <w:t xml:space="preserve"> </w:t>
      </w:r>
      <w:r w:rsidRPr="006E5202">
        <w:t>at</w:t>
      </w:r>
      <w:r w:rsidRPr="006E5202">
        <w:rPr>
          <w:spacing w:val="-3"/>
        </w:rPr>
        <w:t xml:space="preserve"> </w:t>
      </w:r>
      <w:r w:rsidRPr="006E5202">
        <w:t>an</w:t>
      </w:r>
      <w:r w:rsidRPr="006E5202">
        <w:rPr>
          <w:spacing w:val="-4"/>
        </w:rPr>
        <w:t xml:space="preserve"> </w:t>
      </w:r>
      <w:r w:rsidRPr="006E5202">
        <w:t>other</w:t>
      </w:r>
      <w:r w:rsidRPr="006E5202">
        <w:rPr>
          <w:spacing w:val="-3"/>
        </w:rPr>
        <w:t xml:space="preserve"> </w:t>
      </w:r>
      <w:r w:rsidRPr="006E5202">
        <w:t>location</w:t>
      </w:r>
      <w:r w:rsidRPr="006E5202">
        <w:rPr>
          <w:spacing w:val="-4"/>
        </w:rPr>
        <w:t xml:space="preserve"> </w:t>
      </w:r>
      <w:r w:rsidRPr="006E5202">
        <w:t>acceptable</w:t>
      </w:r>
      <w:r w:rsidRPr="006E5202">
        <w:rPr>
          <w:spacing w:val="-3"/>
        </w:rPr>
        <w:t xml:space="preserve"> </w:t>
      </w:r>
      <w:r w:rsidRPr="006E5202">
        <w:t>to the</w:t>
      </w:r>
      <w:r w:rsidRPr="006E5202">
        <w:rPr>
          <w:spacing w:val="-3"/>
        </w:rPr>
        <w:t xml:space="preserve"> </w:t>
      </w:r>
      <w:r w:rsidRPr="006E5202">
        <w:t>Engineer.</w:t>
      </w:r>
      <w:r w:rsidRPr="006E5202">
        <w:rPr>
          <w:spacing w:val="-1"/>
        </w:rPr>
        <w:t xml:space="preserve"> </w:t>
      </w:r>
      <w:r w:rsidRPr="006E5202">
        <w:t>Without</w:t>
      </w:r>
      <w:r w:rsidRPr="006E5202">
        <w:rPr>
          <w:spacing w:val="-3"/>
        </w:rPr>
        <w:t xml:space="preserve"> </w:t>
      </w:r>
      <w:r w:rsidRPr="006E5202">
        <w:t>admitting</w:t>
      </w:r>
      <w:r w:rsidRPr="006E5202">
        <w:rPr>
          <w:spacing w:val="-4"/>
        </w:rPr>
        <w:t xml:space="preserve"> </w:t>
      </w:r>
      <w:r w:rsidRPr="006E5202">
        <w:t>the</w:t>
      </w:r>
      <w:r w:rsidRPr="006E5202">
        <w:rPr>
          <w:spacing w:val="-3"/>
        </w:rPr>
        <w:t xml:space="preserve"> </w:t>
      </w:r>
      <w:r w:rsidRPr="006E5202">
        <w:t>Procuring</w:t>
      </w:r>
      <w:r w:rsidRPr="006E5202">
        <w:rPr>
          <w:spacing w:val="-4"/>
        </w:rPr>
        <w:t xml:space="preserve"> </w:t>
      </w:r>
      <w:r w:rsidRPr="006E5202">
        <w:t>Entity's</w:t>
      </w:r>
      <w:r w:rsidRPr="006E5202">
        <w:rPr>
          <w:spacing w:val="-3"/>
        </w:rPr>
        <w:t xml:space="preserve"> </w:t>
      </w:r>
      <w:r w:rsidRPr="006E5202">
        <w:t>liability, the Architect may, after receiving any notice under this Sub-Clause, monitor the record-keeping and/ or instruct the Contractor to keep further contemporary records. The Contractor shall permit the Architect to inspect all these records and shall (if instructed) submit copies to the Engineer.</w:t>
      </w:r>
    </w:p>
    <w:p w:rsidR="006E5202" w:rsidRPr="006E5202" w:rsidRDefault="006E5202" w:rsidP="00560043">
      <w:pPr>
        <w:numPr>
          <w:ilvl w:val="2"/>
          <w:numId w:val="229"/>
        </w:numPr>
        <w:tabs>
          <w:tab w:val="left" w:pos="1188"/>
        </w:tabs>
        <w:spacing w:before="246" w:line="230" w:lineRule="auto"/>
        <w:ind w:left="1188" w:right="493" w:hanging="704"/>
        <w:jc w:val="both"/>
        <w:rPr>
          <w:color w:val="221F1F"/>
        </w:rPr>
      </w:pPr>
      <w:r w:rsidRPr="006E5202">
        <w:t>Within 42days after the Contractor became aware (or should have become aware) of the event or circumstance giving</w:t>
      </w:r>
      <w:r w:rsidRPr="006E5202">
        <w:rPr>
          <w:spacing w:val="-3"/>
        </w:rPr>
        <w:t xml:space="preserve"> </w:t>
      </w:r>
      <w:r w:rsidRPr="006E5202">
        <w:t>rise</w:t>
      </w:r>
      <w:r w:rsidRPr="006E5202">
        <w:rPr>
          <w:spacing w:val="-2"/>
        </w:rPr>
        <w:t xml:space="preserve"> </w:t>
      </w:r>
      <w:r w:rsidRPr="006E5202">
        <w:t>to the</w:t>
      </w:r>
      <w:r w:rsidRPr="006E5202">
        <w:rPr>
          <w:spacing w:val="-2"/>
        </w:rPr>
        <w:t xml:space="preserve"> </w:t>
      </w:r>
      <w:r w:rsidRPr="006E5202">
        <w:t>claim, or</w:t>
      </w:r>
      <w:r w:rsidRPr="006E5202">
        <w:rPr>
          <w:spacing w:val="-2"/>
        </w:rPr>
        <w:t xml:space="preserve"> </w:t>
      </w:r>
      <w:r w:rsidRPr="006E5202">
        <w:t>within</w:t>
      </w:r>
      <w:r w:rsidRPr="006E5202">
        <w:rPr>
          <w:spacing w:val="-3"/>
        </w:rPr>
        <w:t xml:space="preserve"> </w:t>
      </w:r>
      <w:r w:rsidRPr="006E5202">
        <w:t>such</w:t>
      </w:r>
      <w:r w:rsidRPr="006E5202">
        <w:rPr>
          <w:spacing w:val="-3"/>
        </w:rPr>
        <w:t xml:space="preserve"> </w:t>
      </w:r>
      <w:r w:rsidRPr="006E5202">
        <w:t>other</w:t>
      </w:r>
      <w:r w:rsidRPr="006E5202">
        <w:rPr>
          <w:spacing w:val="-2"/>
        </w:rPr>
        <w:t xml:space="preserve"> </w:t>
      </w:r>
      <w:r w:rsidRPr="006E5202">
        <w:t>period as</w:t>
      </w:r>
      <w:r w:rsidRPr="006E5202">
        <w:rPr>
          <w:spacing w:val="-2"/>
        </w:rPr>
        <w:t xml:space="preserve"> </w:t>
      </w:r>
      <w:r w:rsidRPr="006E5202">
        <w:t>may</w:t>
      </w:r>
      <w:r w:rsidRPr="006E5202">
        <w:rPr>
          <w:spacing w:val="-3"/>
        </w:rPr>
        <w:t xml:space="preserve"> </w:t>
      </w:r>
      <w:r w:rsidRPr="006E5202">
        <w:t>be</w:t>
      </w:r>
      <w:r w:rsidRPr="006E5202">
        <w:rPr>
          <w:spacing w:val="-2"/>
        </w:rPr>
        <w:t xml:space="preserve"> </w:t>
      </w:r>
      <w:r w:rsidRPr="006E5202">
        <w:t>proposed by</w:t>
      </w:r>
      <w:r w:rsidRPr="006E5202">
        <w:rPr>
          <w:spacing w:val="-3"/>
        </w:rPr>
        <w:t xml:space="preserve"> </w:t>
      </w:r>
      <w:r w:rsidRPr="006E5202">
        <w:t>the</w:t>
      </w:r>
      <w:r w:rsidRPr="006E5202">
        <w:rPr>
          <w:spacing w:val="-2"/>
        </w:rPr>
        <w:t xml:space="preserve"> </w:t>
      </w:r>
      <w:r w:rsidRPr="006E5202">
        <w:t>Contractor</w:t>
      </w:r>
      <w:r w:rsidRPr="006E5202">
        <w:rPr>
          <w:spacing w:val="-2"/>
        </w:rPr>
        <w:t xml:space="preserve"> </w:t>
      </w:r>
      <w:r w:rsidRPr="006E5202">
        <w:t>and approved by</w:t>
      </w:r>
      <w:r w:rsidRPr="006E5202">
        <w:rPr>
          <w:spacing w:val="-4"/>
        </w:rPr>
        <w:t xml:space="preserve"> </w:t>
      </w:r>
      <w:r w:rsidRPr="006E5202">
        <w:t>the</w:t>
      </w:r>
      <w:r w:rsidRPr="006E5202">
        <w:rPr>
          <w:spacing w:val="-3"/>
        </w:rPr>
        <w:t xml:space="preserve"> </w:t>
      </w:r>
      <w:r w:rsidRPr="006E5202">
        <w:t>Engineer,</w:t>
      </w:r>
      <w:r w:rsidRPr="006E5202">
        <w:rPr>
          <w:spacing w:val="-1"/>
        </w:rPr>
        <w:t xml:space="preserve"> </w:t>
      </w:r>
      <w:r w:rsidRPr="006E5202">
        <w:t>the</w:t>
      </w:r>
      <w:r w:rsidRPr="006E5202">
        <w:rPr>
          <w:spacing w:val="-3"/>
        </w:rPr>
        <w:t xml:space="preserve"> </w:t>
      </w:r>
      <w:r w:rsidRPr="006E5202">
        <w:t>Contractor shall</w:t>
      </w:r>
      <w:r w:rsidRPr="006E5202">
        <w:rPr>
          <w:spacing w:val="-3"/>
        </w:rPr>
        <w:t xml:space="preserve"> </w:t>
      </w:r>
      <w:r w:rsidRPr="006E5202">
        <w:t>send to the Architect</w:t>
      </w:r>
      <w:r w:rsidRPr="006E5202">
        <w:rPr>
          <w:spacing w:val="-3"/>
        </w:rPr>
        <w:t xml:space="preserve"> </w:t>
      </w:r>
      <w:r w:rsidRPr="006E5202">
        <w:t>fully</w:t>
      </w:r>
      <w:r w:rsidRPr="006E5202">
        <w:rPr>
          <w:spacing w:val="-4"/>
        </w:rPr>
        <w:t xml:space="preserve"> </w:t>
      </w:r>
      <w:r w:rsidRPr="006E5202">
        <w:t>detailed claim</w:t>
      </w:r>
      <w:r w:rsidRPr="006E5202">
        <w:rPr>
          <w:spacing w:val="-1"/>
        </w:rPr>
        <w:t xml:space="preserve"> </w:t>
      </w:r>
      <w:r w:rsidRPr="006E5202">
        <w:t>which</w:t>
      </w:r>
      <w:r w:rsidRPr="006E5202">
        <w:rPr>
          <w:spacing w:val="-4"/>
        </w:rPr>
        <w:t xml:space="preserve"> </w:t>
      </w:r>
      <w:r w:rsidRPr="006E5202">
        <w:t>includes</w:t>
      </w:r>
      <w:r w:rsidRPr="006E5202">
        <w:rPr>
          <w:spacing w:val="-3"/>
        </w:rPr>
        <w:t xml:space="preserve"> </w:t>
      </w:r>
      <w:r w:rsidRPr="006E5202">
        <w:t>full supporting particulars of the basis of the claim and of the extension of time and/ or additional payment claimed. If the event or circumstance giving rise to the claim has a continuing effect:</w:t>
      </w:r>
    </w:p>
    <w:p w:rsidR="006E5202" w:rsidRPr="006E5202" w:rsidRDefault="006E5202" w:rsidP="00560043">
      <w:pPr>
        <w:numPr>
          <w:ilvl w:val="3"/>
          <w:numId w:val="229"/>
        </w:numPr>
        <w:tabs>
          <w:tab w:val="left" w:pos="1646"/>
        </w:tabs>
        <w:spacing w:before="42"/>
        <w:ind w:left="1646" w:hanging="446"/>
        <w:jc w:val="both"/>
      </w:pPr>
      <w:r w:rsidRPr="006E5202">
        <w:t>This</w:t>
      </w:r>
      <w:r w:rsidRPr="006E5202">
        <w:rPr>
          <w:spacing w:val="-6"/>
        </w:rPr>
        <w:t xml:space="preserve"> </w:t>
      </w:r>
      <w:r w:rsidRPr="006E5202">
        <w:t>fully</w:t>
      </w:r>
      <w:r w:rsidRPr="006E5202">
        <w:rPr>
          <w:spacing w:val="-5"/>
        </w:rPr>
        <w:t xml:space="preserve"> </w:t>
      </w:r>
      <w:r w:rsidRPr="006E5202">
        <w:t>detailed</w:t>
      </w:r>
      <w:r w:rsidRPr="006E5202">
        <w:rPr>
          <w:spacing w:val="-1"/>
        </w:rPr>
        <w:t xml:space="preserve"> </w:t>
      </w:r>
      <w:r w:rsidRPr="006E5202">
        <w:t>claim</w:t>
      </w:r>
      <w:r w:rsidRPr="006E5202">
        <w:rPr>
          <w:spacing w:val="-2"/>
        </w:rPr>
        <w:t xml:space="preserve"> </w:t>
      </w:r>
      <w:r w:rsidRPr="006E5202">
        <w:t>shall</w:t>
      </w:r>
      <w:r w:rsidRPr="006E5202">
        <w:rPr>
          <w:spacing w:val="-4"/>
        </w:rPr>
        <w:t xml:space="preserve"> </w:t>
      </w:r>
      <w:r w:rsidRPr="006E5202">
        <w:t>be</w:t>
      </w:r>
      <w:r w:rsidRPr="006E5202">
        <w:rPr>
          <w:spacing w:val="-4"/>
        </w:rPr>
        <w:t xml:space="preserve"> </w:t>
      </w:r>
      <w:r w:rsidRPr="006E5202">
        <w:t>considered</w:t>
      </w:r>
      <w:r w:rsidRPr="006E5202">
        <w:rPr>
          <w:spacing w:val="-1"/>
        </w:rPr>
        <w:t xml:space="preserve"> </w:t>
      </w:r>
      <w:r w:rsidRPr="006E5202">
        <w:t>as</w:t>
      </w:r>
      <w:r w:rsidRPr="006E5202">
        <w:rPr>
          <w:spacing w:val="-3"/>
        </w:rPr>
        <w:t xml:space="preserve"> </w:t>
      </w:r>
      <w:r w:rsidRPr="006E5202">
        <w:rPr>
          <w:spacing w:val="-2"/>
        </w:rPr>
        <w:t>interim;</w:t>
      </w:r>
    </w:p>
    <w:p w:rsidR="006E5202" w:rsidRPr="006E5202" w:rsidRDefault="006E5202" w:rsidP="00560043">
      <w:pPr>
        <w:numPr>
          <w:ilvl w:val="3"/>
          <w:numId w:val="229"/>
        </w:numPr>
        <w:tabs>
          <w:tab w:val="left" w:pos="1651"/>
          <w:tab w:val="left" w:pos="1656"/>
        </w:tabs>
        <w:spacing w:before="48" w:line="230" w:lineRule="auto"/>
        <w:ind w:left="1656" w:right="500" w:hanging="456"/>
        <w:jc w:val="both"/>
      </w:pPr>
      <w:r w:rsidRPr="006E5202">
        <w:t>The</w:t>
      </w:r>
      <w:r w:rsidRPr="006E5202">
        <w:rPr>
          <w:spacing w:val="-13"/>
        </w:rPr>
        <w:t xml:space="preserve"> </w:t>
      </w:r>
      <w:r w:rsidRPr="006E5202">
        <w:t>Contractor</w:t>
      </w:r>
      <w:r w:rsidRPr="006E5202">
        <w:rPr>
          <w:spacing w:val="-13"/>
        </w:rPr>
        <w:t xml:space="preserve"> </w:t>
      </w:r>
      <w:r w:rsidRPr="006E5202">
        <w:t>shall</w:t>
      </w:r>
      <w:r w:rsidRPr="006E5202">
        <w:rPr>
          <w:spacing w:val="-13"/>
        </w:rPr>
        <w:t xml:space="preserve"> </w:t>
      </w:r>
      <w:r w:rsidRPr="006E5202">
        <w:t>send</w:t>
      </w:r>
      <w:r w:rsidRPr="006E5202">
        <w:rPr>
          <w:spacing w:val="-10"/>
        </w:rPr>
        <w:t xml:space="preserve"> </w:t>
      </w:r>
      <w:r w:rsidRPr="006E5202">
        <w:t>further</w:t>
      </w:r>
      <w:r w:rsidRPr="006E5202">
        <w:rPr>
          <w:spacing w:val="-13"/>
        </w:rPr>
        <w:t xml:space="preserve"> </w:t>
      </w:r>
      <w:r w:rsidRPr="006E5202">
        <w:t>interim</w:t>
      </w:r>
      <w:r w:rsidRPr="006E5202">
        <w:rPr>
          <w:spacing w:val="-11"/>
        </w:rPr>
        <w:t xml:space="preserve"> </w:t>
      </w:r>
      <w:r w:rsidRPr="006E5202">
        <w:t>claims</w:t>
      </w:r>
      <w:r w:rsidRPr="006E5202">
        <w:rPr>
          <w:spacing w:val="-13"/>
        </w:rPr>
        <w:t xml:space="preserve"> </w:t>
      </w:r>
      <w:r w:rsidRPr="006E5202">
        <w:t>at</w:t>
      </w:r>
      <w:r w:rsidRPr="006E5202">
        <w:rPr>
          <w:spacing w:val="-13"/>
        </w:rPr>
        <w:t xml:space="preserve"> </w:t>
      </w:r>
      <w:r w:rsidRPr="006E5202">
        <w:t>monthly</w:t>
      </w:r>
      <w:r w:rsidRPr="006E5202">
        <w:rPr>
          <w:spacing w:val="-14"/>
        </w:rPr>
        <w:t xml:space="preserve"> </w:t>
      </w:r>
      <w:r w:rsidRPr="006E5202">
        <w:t>intervals,</w:t>
      </w:r>
      <w:r w:rsidRPr="006E5202">
        <w:rPr>
          <w:spacing w:val="-11"/>
        </w:rPr>
        <w:t xml:space="preserve"> </w:t>
      </w:r>
      <w:r w:rsidRPr="006E5202">
        <w:t>giving</w:t>
      </w:r>
      <w:r w:rsidRPr="006E5202">
        <w:rPr>
          <w:spacing w:val="-14"/>
        </w:rPr>
        <w:t xml:space="preserve"> </w:t>
      </w:r>
      <w:r w:rsidRPr="006E5202">
        <w:t>the</w:t>
      </w:r>
      <w:r w:rsidRPr="006E5202">
        <w:rPr>
          <w:spacing w:val="-13"/>
        </w:rPr>
        <w:t xml:space="preserve"> </w:t>
      </w:r>
      <w:r w:rsidRPr="006E5202">
        <w:t>accumulated</w:t>
      </w:r>
      <w:r w:rsidRPr="006E5202">
        <w:rPr>
          <w:spacing w:val="-14"/>
        </w:rPr>
        <w:t xml:space="preserve"> </w:t>
      </w:r>
      <w:r w:rsidRPr="006E5202">
        <w:t>delay</w:t>
      </w:r>
      <w:r w:rsidRPr="006E5202">
        <w:rPr>
          <w:spacing w:val="-14"/>
        </w:rPr>
        <w:t xml:space="preserve"> </w:t>
      </w:r>
      <w:r w:rsidRPr="006E5202">
        <w:t>and/ or amount claimed, and such further particulars as the Architect may reasonably require; and</w:t>
      </w:r>
    </w:p>
    <w:p w:rsidR="006E5202" w:rsidRPr="006E5202" w:rsidRDefault="006E5202" w:rsidP="00560043">
      <w:pPr>
        <w:numPr>
          <w:ilvl w:val="3"/>
          <w:numId w:val="229"/>
        </w:numPr>
        <w:tabs>
          <w:tab w:val="left" w:pos="1650"/>
          <w:tab w:val="left" w:pos="1656"/>
        </w:tabs>
        <w:spacing w:before="50" w:line="230" w:lineRule="auto"/>
        <w:ind w:left="1656" w:right="500" w:hanging="456"/>
        <w:jc w:val="both"/>
      </w:pPr>
      <w:r w:rsidRPr="006E5202">
        <w:t>The Contractor shall send a final claim within 30 days after the end of the effects resulting from the eventor</w:t>
      </w:r>
      <w:r w:rsidRPr="006E5202">
        <w:rPr>
          <w:spacing w:val="-1"/>
        </w:rPr>
        <w:t xml:space="preserve"> </w:t>
      </w:r>
      <w:r w:rsidRPr="006E5202">
        <w:t>circumstance, or</w:t>
      </w:r>
      <w:r w:rsidRPr="006E5202">
        <w:rPr>
          <w:spacing w:val="-1"/>
        </w:rPr>
        <w:t xml:space="preserve"> </w:t>
      </w:r>
      <w:r w:rsidRPr="006E5202">
        <w:t>within</w:t>
      </w:r>
      <w:r w:rsidRPr="006E5202">
        <w:rPr>
          <w:spacing w:val="-1"/>
        </w:rPr>
        <w:t xml:space="preserve"> </w:t>
      </w:r>
      <w:r w:rsidRPr="006E5202">
        <w:t>such</w:t>
      </w:r>
      <w:r w:rsidRPr="006E5202">
        <w:rPr>
          <w:spacing w:val="-1"/>
        </w:rPr>
        <w:t xml:space="preserve"> </w:t>
      </w:r>
      <w:r w:rsidRPr="006E5202">
        <w:t>other</w:t>
      </w:r>
      <w:r w:rsidRPr="006E5202">
        <w:rPr>
          <w:spacing w:val="-1"/>
        </w:rPr>
        <w:t xml:space="preserve"> </w:t>
      </w:r>
      <w:r w:rsidRPr="006E5202">
        <w:t>period as</w:t>
      </w:r>
      <w:r w:rsidRPr="006E5202">
        <w:rPr>
          <w:spacing w:val="-1"/>
        </w:rPr>
        <w:t xml:space="preserve"> </w:t>
      </w:r>
      <w:r w:rsidRPr="006E5202">
        <w:t>may</w:t>
      </w:r>
      <w:r w:rsidRPr="006E5202">
        <w:rPr>
          <w:spacing w:val="-1"/>
        </w:rPr>
        <w:t xml:space="preserve"> </w:t>
      </w:r>
      <w:r w:rsidRPr="006E5202">
        <w:t>be</w:t>
      </w:r>
      <w:r w:rsidRPr="006E5202">
        <w:rPr>
          <w:spacing w:val="-4"/>
        </w:rPr>
        <w:t xml:space="preserve"> </w:t>
      </w:r>
      <w:r w:rsidRPr="006E5202">
        <w:t>proposed</w:t>
      </w:r>
      <w:r w:rsidRPr="006E5202">
        <w:rPr>
          <w:spacing w:val="-1"/>
        </w:rPr>
        <w:t xml:space="preserve"> </w:t>
      </w:r>
      <w:r w:rsidRPr="006E5202">
        <w:t>by</w:t>
      </w:r>
      <w:r w:rsidRPr="006E5202">
        <w:rPr>
          <w:spacing w:val="-1"/>
        </w:rPr>
        <w:t xml:space="preserve"> </w:t>
      </w:r>
      <w:r w:rsidRPr="006E5202">
        <w:t>the</w:t>
      </w:r>
      <w:r w:rsidRPr="006E5202">
        <w:rPr>
          <w:spacing w:val="-1"/>
        </w:rPr>
        <w:t xml:space="preserve"> </w:t>
      </w:r>
      <w:r w:rsidRPr="006E5202">
        <w:t>Contractor</w:t>
      </w:r>
      <w:r w:rsidRPr="006E5202">
        <w:rPr>
          <w:spacing w:val="-1"/>
        </w:rPr>
        <w:t xml:space="preserve"> </w:t>
      </w:r>
      <w:r w:rsidRPr="006E5202">
        <w:t>and approved by the Engineer.</w:t>
      </w:r>
    </w:p>
    <w:p w:rsidR="006E5202" w:rsidRPr="006E5202" w:rsidRDefault="006E5202" w:rsidP="00560043">
      <w:pPr>
        <w:numPr>
          <w:ilvl w:val="2"/>
          <w:numId w:val="229"/>
        </w:numPr>
        <w:tabs>
          <w:tab w:val="left" w:pos="1188"/>
        </w:tabs>
        <w:spacing w:before="247" w:line="230" w:lineRule="auto"/>
        <w:ind w:left="1188" w:right="494" w:hanging="704"/>
        <w:jc w:val="both"/>
        <w:rPr>
          <w:color w:val="221F1F"/>
        </w:rPr>
      </w:pPr>
      <w:r w:rsidRPr="006E5202">
        <w:t>Within 42 days after receiving a Notice of a claim or any further particulars supporting a previous claim, or within</w:t>
      </w:r>
      <w:r w:rsidRPr="006E5202">
        <w:rPr>
          <w:spacing w:val="-4"/>
        </w:rPr>
        <w:t xml:space="preserve"> </w:t>
      </w:r>
      <w:r w:rsidRPr="006E5202">
        <w:t>such</w:t>
      </w:r>
      <w:r w:rsidRPr="006E5202">
        <w:rPr>
          <w:spacing w:val="-4"/>
        </w:rPr>
        <w:t xml:space="preserve"> </w:t>
      </w:r>
      <w:r w:rsidRPr="006E5202">
        <w:t>other</w:t>
      </w:r>
      <w:r w:rsidRPr="006E5202">
        <w:rPr>
          <w:spacing w:val="-3"/>
        </w:rPr>
        <w:t xml:space="preserve"> </w:t>
      </w:r>
      <w:r w:rsidRPr="006E5202">
        <w:t>period as</w:t>
      </w:r>
      <w:r w:rsidRPr="006E5202">
        <w:rPr>
          <w:spacing w:val="-3"/>
        </w:rPr>
        <w:t xml:space="preserve"> </w:t>
      </w:r>
      <w:r w:rsidRPr="006E5202">
        <w:t>may</w:t>
      </w:r>
      <w:r w:rsidRPr="006E5202">
        <w:rPr>
          <w:spacing w:val="-4"/>
        </w:rPr>
        <w:t xml:space="preserve"> </w:t>
      </w:r>
      <w:r w:rsidRPr="006E5202">
        <w:t>be</w:t>
      </w:r>
      <w:r w:rsidRPr="006E5202">
        <w:rPr>
          <w:spacing w:val="-3"/>
        </w:rPr>
        <w:t xml:space="preserve"> </w:t>
      </w:r>
      <w:r w:rsidRPr="006E5202">
        <w:t>proposed by</w:t>
      </w:r>
      <w:r w:rsidRPr="006E5202">
        <w:rPr>
          <w:spacing w:val="-4"/>
        </w:rPr>
        <w:t xml:space="preserve"> </w:t>
      </w:r>
      <w:r w:rsidRPr="006E5202">
        <w:t>the Architect and approved by</w:t>
      </w:r>
      <w:r w:rsidRPr="006E5202">
        <w:rPr>
          <w:spacing w:val="-4"/>
        </w:rPr>
        <w:t xml:space="preserve"> </w:t>
      </w:r>
      <w:r w:rsidRPr="006E5202">
        <w:t>the</w:t>
      </w:r>
      <w:r w:rsidRPr="006E5202">
        <w:rPr>
          <w:spacing w:val="-3"/>
        </w:rPr>
        <w:t xml:space="preserve"> </w:t>
      </w:r>
      <w:r w:rsidRPr="006E5202">
        <w:t>Contractor,</w:t>
      </w:r>
      <w:r w:rsidRPr="006E5202">
        <w:rPr>
          <w:spacing w:val="-1"/>
        </w:rPr>
        <w:t xml:space="preserve"> </w:t>
      </w:r>
      <w:r w:rsidRPr="006E5202">
        <w:t>the</w:t>
      </w:r>
      <w:r w:rsidRPr="006E5202">
        <w:rPr>
          <w:spacing w:val="-3"/>
        </w:rPr>
        <w:t xml:space="preserve"> </w:t>
      </w:r>
      <w:r w:rsidRPr="006E5202">
        <w:t>Architect shall</w:t>
      </w:r>
      <w:r w:rsidRPr="006E5202">
        <w:rPr>
          <w:spacing w:val="-4"/>
        </w:rPr>
        <w:t xml:space="preserve"> </w:t>
      </w:r>
      <w:r w:rsidRPr="006E5202">
        <w:t>respond</w:t>
      </w:r>
      <w:r w:rsidRPr="006E5202">
        <w:rPr>
          <w:spacing w:val="-2"/>
        </w:rPr>
        <w:t xml:space="preserve"> </w:t>
      </w:r>
      <w:r w:rsidRPr="006E5202">
        <w:t>with</w:t>
      </w:r>
      <w:r w:rsidRPr="006E5202">
        <w:rPr>
          <w:spacing w:val="-5"/>
        </w:rPr>
        <w:t xml:space="preserve"> </w:t>
      </w:r>
      <w:r w:rsidRPr="006E5202">
        <w:t>approval,</w:t>
      </w:r>
      <w:r w:rsidRPr="006E5202">
        <w:rPr>
          <w:spacing w:val="-2"/>
        </w:rPr>
        <w:t xml:space="preserve"> </w:t>
      </w:r>
      <w:r w:rsidRPr="006E5202">
        <w:t>or</w:t>
      </w:r>
      <w:r w:rsidRPr="006E5202">
        <w:rPr>
          <w:spacing w:val="-4"/>
        </w:rPr>
        <w:t xml:space="preserve"> </w:t>
      </w:r>
      <w:r w:rsidRPr="006E5202">
        <w:t>with</w:t>
      </w:r>
      <w:r w:rsidRPr="006E5202">
        <w:rPr>
          <w:spacing w:val="-5"/>
        </w:rPr>
        <w:t xml:space="preserve"> </w:t>
      </w:r>
      <w:r w:rsidRPr="006E5202">
        <w:t>disapproval</w:t>
      </w:r>
      <w:r w:rsidRPr="006E5202">
        <w:rPr>
          <w:spacing w:val="-4"/>
        </w:rPr>
        <w:t xml:space="preserve"> </w:t>
      </w:r>
      <w:r w:rsidRPr="006E5202">
        <w:t>and</w:t>
      </w:r>
      <w:r w:rsidRPr="006E5202">
        <w:rPr>
          <w:spacing w:val="-2"/>
        </w:rPr>
        <w:t xml:space="preserve"> </w:t>
      </w:r>
      <w:r w:rsidRPr="006E5202">
        <w:t>detailed</w:t>
      </w:r>
      <w:r w:rsidRPr="006E5202">
        <w:rPr>
          <w:spacing w:val="-2"/>
        </w:rPr>
        <w:t xml:space="preserve"> </w:t>
      </w:r>
      <w:r w:rsidRPr="006E5202">
        <w:t>comments.</w:t>
      </w:r>
      <w:r w:rsidRPr="006E5202">
        <w:rPr>
          <w:spacing w:val="-2"/>
        </w:rPr>
        <w:t xml:space="preserve"> </w:t>
      </w:r>
      <w:r w:rsidRPr="006E5202">
        <w:t>He</w:t>
      </w:r>
      <w:r w:rsidRPr="006E5202">
        <w:rPr>
          <w:spacing w:val="-4"/>
        </w:rPr>
        <w:t xml:space="preserve"> </w:t>
      </w:r>
      <w:r w:rsidRPr="006E5202">
        <w:t>may</w:t>
      </w:r>
      <w:r w:rsidRPr="006E5202">
        <w:rPr>
          <w:spacing w:val="-5"/>
        </w:rPr>
        <w:t xml:space="preserve"> </w:t>
      </w:r>
      <w:r w:rsidRPr="006E5202">
        <w:t>also</w:t>
      </w:r>
      <w:r w:rsidRPr="006E5202">
        <w:rPr>
          <w:spacing w:val="-2"/>
        </w:rPr>
        <w:t xml:space="preserve"> </w:t>
      </w:r>
      <w:r w:rsidRPr="006E5202">
        <w:t>request</w:t>
      </w:r>
      <w:r w:rsidRPr="006E5202">
        <w:rPr>
          <w:spacing w:val="-4"/>
        </w:rPr>
        <w:t xml:space="preserve"> </w:t>
      </w:r>
      <w:r w:rsidRPr="006E5202">
        <w:t>any</w:t>
      </w:r>
      <w:r w:rsidRPr="006E5202">
        <w:rPr>
          <w:spacing w:val="-5"/>
        </w:rPr>
        <w:t xml:space="preserve"> </w:t>
      </w:r>
      <w:r w:rsidRPr="006E5202">
        <w:t>necessary further particulars but shall nevertheless give his response on the principles of the claim within the above defined time period.</w:t>
      </w:r>
    </w:p>
    <w:p w:rsidR="006E5202" w:rsidRPr="006E5202" w:rsidRDefault="006E5202" w:rsidP="00560043">
      <w:pPr>
        <w:numPr>
          <w:ilvl w:val="2"/>
          <w:numId w:val="229"/>
        </w:numPr>
        <w:tabs>
          <w:tab w:val="left" w:pos="1188"/>
        </w:tabs>
        <w:spacing w:before="242" w:line="230" w:lineRule="auto"/>
        <w:ind w:left="1188" w:right="490" w:hanging="704"/>
        <w:jc w:val="both"/>
        <w:rPr>
          <w:color w:val="221F1F"/>
        </w:rPr>
      </w:pPr>
      <w:r w:rsidRPr="006E5202">
        <w:t>Within the above defined period of 42 days, the Architect shall proceed in accordance with Sub-Clause 3.5 [Determinations]</w:t>
      </w:r>
      <w:r w:rsidRPr="006E5202">
        <w:rPr>
          <w:spacing w:val="-2"/>
        </w:rPr>
        <w:t xml:space="preserve"> </w:t>
      </w:r>
      <w:r w:rsidRPr="006E5202">
        <w:t>to agree</w:t>
      </w:r>
      <w:r w:rsidRPr="006E5202">
        <w:rPr>
          <w:spacing w:val="-2"/>
        </w:rPr>
        <w:t xml:space="preserve"> </w:t>
      </w:r>
      <w:r w:rsidRPr="006E5202">
        <w:t>or</w:t>
      </w:r>
      <w:r w:rsidRPr="006E5202">
        <w:rPr>
          <w:spacing w:val="-2"/>
        </w:rPr>
        <w:t xml:space="preserve"> </w:t>
      </w:r>
      <w:r w:rsidRPr="006E5202">
        <w:t>determine</w:t>
      </w:r>
      <w:r w:rsidRPr="006E5202">
        <w:rPr>
          <w:spacing w:val="-2"/>
        </w:rPr>
        <w:t xml:space="preserve"> </w:t>
      </w:r>
      <w:r w:rsidRPr="006E5202">
        <w:t>(i)</w:t>
      </w:r>
      <w:r w:rsidRPr="006E5202">
        <w:rPr>
          <w:spacing w:val="-2"/>
        </w:rPr>
        <w:t xml:space="preserve"> </w:t>
      </w:r>
      <w:r w:rsidRPr="006E5202">
        <w:t>the extension</w:t>
      </w:r>
      <w:r w:rsidRPr="006E5202">
        <w:rPr>
          <w:spacing w:val="-3"/>
        </w:rPr>
        <w:t xml:space="preserve"> </w:t>
      </w:r>
      <w:r w:rsidRPr="006E5202">
        <w:t>(if any)</w:t>
      </w:r>
      <w:r w:rsidRPr="006E5202">
        <w:rPr>
          <w:spacing w:val="-2"/>
        </w:rPr>
        <w:t xml:space="preserve"> </w:t>
      </w:r>
      <w:r w:rsidRPr="006E5202">
        <w:t>of the Time</w:t>
      </w:r>
      <w:r w:rsidRPr="006E5202">
        <w:rPr>
          <w:spacing w:val="-2"/>
        </w:rPr>
        <w:t xml:space="preserve"> </w:t>
      </w:r>
      <w:r w:rsidRPr="006E5202">
        <w:t>for</w:t>
      </w:r>
      <w:r w:rsidRPr="006E5202">
        <w:rPr>
          <w:spacing w:val="-2"/>
        </w:rPr>
        <w:t xml:space="preserve"> </w:t>
      </w:r>
      <w:r w:rsidRPr="006E5202">
        <w:t>Completion</w:t>
      </w:r>
      <w:r w:rsidRPr="006E5202">
        <w:rPr>
          <w:spacing w:val="-3"/>
        </w:rPr>
        <w:t xml:space="preserve"> </w:t>
      </w:r>
      <w:r w:rsidRPr="006E5202">
        <w:t>(before</w:t>
      </w:r>
      <w:r w:rsidRPr="006E5202">
        <w:rPr>
          <w:spacing w:val="-2"/>
        </w:rPr>
        <w:t xml:space="preserve"> </w:t>
      </w:r>
      <w:r w:rsidRPr="006E5202">
        <w:t>or</w:t>
      </w:r>
      <w:r w:rsidRPr="006E5202">
        <w:rPr>
          <w:spacing w:val="-2"/>
        </w:rPr>
        <w:t xml:space="preserve"> </w:t>
      </w:r>
      <w:r w:rsidRPr="006E5202">
        <w:t>after its</w:t>
      </w:r>
      <w:r w:rsidRPr="006E5202">
        <w:rPr>
          <w:spacing w:val="-3"/>
        </w:rPr>
        <w:t xml:space="preserve"> </w:t>
      </w:r>
      <w:r w:rsidRPr="006E5202">
        <w:t>expiry)</w:t>
      </w:r>
      <w:r w:rsidRPr="006E5202">
        <w:rPr>
          <w:spacing w:val="-3"/>
        </w:rPr>
        <w:t xml:space="preserve"> </w:t>
      </w:r>
      <w:r w:rsidRPr="006E5202">
        <w:t>in</w:t>
      </w:r>
      <w:r w:rsidRPr="006E5202">
        <w:rPr>
          <w:spacing w:val="-4"/>
        </w:rPr>
        <w:t xml:space="preserve"> </w:t>
      </w:r>
      <w:r w:rsidRPr="006E5202">
        <w:t>accordance</w:t>
      </w:r>
      <w:r w:rsidRPr="006E5202">
        <w:rPr>
          <w:spacing w:val="-3"/>
        </w:rPr>
        <w:t xml:space="preserve"> </w:t>
      </w:r>
      <w:r w:rsidRPr="006E5202">
        <w:t>with</w:t>
      </w:r>
      <w:r w:rsidRPr="006E5202">
        <w:rPr>
          <w:spacing w:val="-4"/>
        </w:rPr>
        <w:t xml:space="preserve"> </w:t>
      </w:r>
      <w:r w:rsidRPr="006E5202">
        <w:t>Sub-Clause</w:t>
      </w:r>
      <w:r w:rsidRPr="006E5202">
        <w:rPr>
          <w:spacing w:val="-3"/>
        </w:rPr>
        <w:t xml:space="preserve"> </w:t>
      </w:r>
      <w:r w:rsidRPr="006E5202">
        <w:t>8.4</w:t>
      </w:r>
      <w:r w:rsidRPr="006E5202">
        <w:rPr>
          <w:spacing w:val="-4"/>
        </w:rPr>
        <w:t xml:space="preserve"> </w:t>
      </w:r>
      <w:r w:rsidRPr="006E5202">
        <w:t>[Extension</w:t>
      </w:r>
      <w:r w:rsidRPr="006E5202">
        <w:rPr>
          <w:spacing w:val="-4"/>
        </w:rPr>
        <w:t xml:space="preserve"> </w:t>
      </w:r>
      <w:r w:rsidRPr="006E5202">
        <w:t>of Time</w:t>
      </w:r>
      <w:r w:rsidRPr="006E5202">
        <w:rPr>
          <w:spacing w:val="-3"/>
        </w:rPr>
        <w:t xml:space="preserve"> </w:t>
      </w:r>
      <w:r w:rsidRPr="006E5202">
        <w:t>for</w:t>
      </w:r>
      <w:r w:rsidRPr="006E5202">
        <w:rPr>
          <w:spacing w:val="-3"/>
        </w:rPr>
        <w:t xml:space="preserve"> </w:t>
      </w:r>
      <w:r w:rsidRPr="006E5202">
        <w:t>Completion],</w:t>
      </w:r>
      <w:r w:rsidRPr="006E5202">
        <w:rPr>
          <w:spacing w:val="-1"/>
        </w:rPr>
        <w:t xml:space="preserve"> </w:t>
      </w:r>
      <w:r w:rsidRPr="006E5202">
        <w:t>and/or</w:t>
      </w:r>
      <w:r w:rsidRPr="006E5202">
        <w:rPr>
          <w:spacing w:val="-3"/>
        </w:rPr>
        <w:t xml:space="preserve"> </w:t>
      </w:r>
      <w:r w:rsidRPr="006E5202">
        <w:t>(ii)</w:t>
      </w:r>
      <w:r w:rsidRPr="006E5202">
        <w:rPr>
          <w:spacing w:val="-3"/>
        </w:rPr>
        <w:t xml:space="preserve"> </w:t>
      </w:r>
      <w:r w:rsidRPr="006E5202">
        <w:t>the</w:t>
      </w:r>
      <w:r w:rsidRPr="006E5202">
        <w:rPr>
          <w:spacing w:val="-3"/>
        </w:rPr>
        <w:t xml:space="preserve"> </w:t>
      </w:r>
      <w:r w:rsidRPr="006E5202">
        <w:t>additional payment (if any) to which the Contractor is entitled under the Contract.</w:t>
      </w:r>
    </w:p>
    <w:p w:rsidR="006E5202" w:rsidRPr="006E5202" w:rsidRDefault="006E5202" w:rsidP="00560043">
      <w:pPr>
        <w:numPr>
          <w:ilvl w:val="2"/>
          <w:numId w:val="229"/>
        </w:numPr>
        <w:tabs>
          <w:tab w:val="left" w:pos="1188"/>
        </w:tabs>
        <w:spacing w:before="250" w:line="230" w:lineRule="auto"/>
        <w:ind w:left="1188" w:right="494" w:hanging="704"/>
        <w:jc w:val="both"/>
        <w:rPr>
          <w:color w:val="221F1F"/>
        </w:rPr>
      </w:pPr>
      <w:r w:rsidRPr="006E5202">
        <w:t>Each Payment Certificate shall include such additional payment for any claim as has been reasonably substantiated</w:t>
      </w:r>
      <w:r w:rsidRPr="006E5202">
        <w:rPr>
          <w:spacing w:val="-5"/>
        </w:rPr>
        <w:t xml:space="preserve"> </w:t>
      </w:r>
      <w:r w:rsidRPr="006E5202">
        <w:t>as</w:t>
      </w:r>
      <w:r w:rsidRPr="006E5202">
        <w:rPr>
          <w:spacing w:val="-8"/>
        </w:rPr>
        <w:t xml:space="preserve"> </w:t>
      </w:r>
      <w:r w:rsidRPr="006E5202">
        <w:t>due</w:t>
      </w:r>
      <w:r w:rsidRPr="006E5202">
        <w:rPr>
          <w:spacing w:val="-8"/>
        </w:rPr>
        <w:t xml:space="preserve"> </w:t>
      </w:r>
      <w:r w:rsidRPr="006E5202">
        <w:t>under</w:t>
      </w:r>
      <w:r w:rsidRPr="006E5202">
        <w:rPr>
          <w:spacing w:val="-8"/>
        </w:rPr>
        <w:t xml:space="preserve"> </w:t>
      </w:r>
      <w:r w:rsidRPr="006E5202">
        <w:t>the</w:t>
      </w:r>
      <w:r w:rsidRPr="006E5202">
        <w:rPr>
          <w:spacing w:val="-8"/>
        </w:rPr>
        <w:t xml:space="preserve"> </w:t>
      </w:r>
      <w:r w:rsidRPr="006E5202">
        <w:t>relevant</w:t>
      </w:r>
      <w:r w:rsidRPr="006E5202">
        <w:rPr>
          <w:spacing w:val="-8"/>
        </w:rPr>
        <w:t xml:space="preserve"> </w:t>
      </w:r>
      <w:r w:rsidRPr="006E5202">
        <w:t>provision</w:t>
      </w:r>
      <w:r w:rsidRPr="006E5202">
        <w:rPr>
          <w:spacing w:val="-9"/>
        </w:rPr>
        <w:t xml:space="preserve"> </w:t>
      </w:r>
      <w:r w:rsidRPr="006E5202">
        <w:t>of</w:t>
      </w:r>
      <w:r w:rsidRPr="006E5202">
        <w:rPr>
          <w:spacing w:val="-4"/>
        </w:rPr>
        <w:t xml:space="preserve"> </w:t>
      </w:r>
      <w:r w:rsidRPr="006E5202">
        <w:t>the</w:t>
      </w:r>
      <w:r w:rsidRPr="006E5202">
        <w:rPr>
          <w:spacing w:val="-8"/>
        </w:rPr>
        <w:t xml:space="preserve"> </w:t>
      </w:r>
      <w:r w:rsidRPr="006E5202">
        <w:t>Contract.Unless</w:t>
      </w:r>
      <w:r w:rsidRPr="006E5202">
        <w:rPr>
          <w:spacing w:val="-8"/>
        </w:rPr>
        <w:t xml:space="preserve"> </w:t>
      </w:r>
      <w:r w:rsidRPr="006E5202">
        <w:t>and</w:t>
      </w:r>
      <w:r w:rsidRPr="006E5202">
        <w:rPr>
          <w:spacing w:val="-5"/>
        </w:rPr>
        <w:t xml:space="preserve"> </w:t>
      </w:r>
      <w:r w:rsidRPr="006E5202">
        <w:t>until</w:t>
      </w:r>
      <w:r w:rsidRPr="006E5202">
        <w:rPr>
          <w:spacing w:val="-8"/>
        </w:rPr>
        <w:t xml:space="preserve"> </w:t>
      </w:r>
      <w:r w:rsidRPr="006E5202">
        <w:t>the</w:t>
      </w:r>
      <w:r w:rsidRPr="006E5202">
        <w:rPr>
          <w:spacing w:val="-8"/>
        </w:rPr>
        <w:t xml:space="preserve"> </w:t>
      </w:r>
      <w:r w:rsidRPr="006E5202">
        <w:t>particulars</w:t>
      </w:r>
      <w:r w:rsidRPr="006E5202">
        <w:rPr>
          <w:spacing w:val="-8"/>
        </w:rPr>
        <w:t xml:space="preserve"> </w:t>
      </w:r>
      <w:r w:rsidRPr="006E5202">
        <w:t>supplied</w:t>
      </w:r>
      <w:r w:rsidRPr="006E5202">
        <w:rPr>
          <w:spacing w:val="-5"/>
        </w:rPr>
        <w:t xml:space="preserve"> </w:t>
      </w:r>
      <w:r w:rsidRPr="006E5202">
        <w:t>are sufficient</w:t>
      </w:r>
      <w:r w:rsidRPr="006E5202">
        <w:rPr>
          <w:spacing w:val="-11"/>
        </w:rPr>
        <w:t xml:space="preserve"> </w:t>
      </w:r>
      <w:r w:rsidRPr="006E5202">
        <w:t>to</w:t>
      </w:r>
      <w:r w:rsidRPr="006E5202">
        <w:rPr>
          <w:spacing w:val="-8"/>
        </w:rPr>
        <w:t xml:space="preserve"> </w:t>
      </w:r>
      <w:r w:rsidRPr="006E5202">
        <w:t>substantiate</w:t>
      </w:r>
      <w:r w:rsidRPr="006E5202">
        <w:rPr>
          <w:spacing w:val="-7"/>
        </w:rPr>
        <w:t xml:space="preserve"> </w:t>
      </w:r>
      <w:r w:rsidRPr="006E5202">
        <w:t>the</w:t>
      </w:r>
      <w:r w:rsidRPr="006E5202">
        <w:rPr>
          <w:spacing w:val="-7"/>
        </w:rPr>
        <w:t xml:space="preserve"> </w:t>
      </w:r>
      <w:r w:rsidRPr="006E5202">
        <w:t>whole</w:t>
      </w:r>
      <w:r w:rsidRPr="006E5202">
        <w:rPr>
          <w:spacing w:val="-11"/>
        </w:rPr>
        <w:t xml:space="preserve"> </w:t>
      </w:r>
      <w:r w:rsidRPr="006E5202">
        <w:t>of</w:t>
      </w:r>
      <w:r w:rsidRPr="006E5202">
        <w:rPr>
          <w:spacing w:val="-7"/>
        </w:rPr>
        <w:t xml:space="preserve"> </w:t>
      </w:r>
      <w:r w:rsidRPr="006E5202">
        <w:t>the</w:t>
      </w:r>
      <w:r w:rsidRPr="006E5202">
        <w:rPr>
          <w:spacing w:val="-11"/>
        </w:rPr>
        <w:t xml:space="preserve"> </w:t>
      </w:r>
      <w:r w:rsidRPr="006E5202">
        <w:t>claim,</w:t>
      </w:r>
      <w:r w:rsidRPr="006E5202">
        <w:rPr>
          <w:spacing w:val="-9"/>
        </w:rPr>
        <w:t xml:space="preserve"> </w:t>
      </w:r>
      <w:r w:rsidRPr="006E5202">
        <w:t>the</w:t>
      </w:r>
      <w:r w:rsidRPr="006E5202">
        <w:rPr>
          <w:spacing w:val="-11"/>
        </w:rPr>
        <w:t xml:space="preserve"> </w:t>
      </w:r>
      <w:r w:rsidRPr="006E5202">
        <w:t>Contractor</w:t>
      </w:r>
      <w:r w:rsidRPr="006E5202">
        <w:rPr>
          <w:spacing w:val="-11"/>
        </w:rPr>
        <w:t xml:space="preserve"> </w:t>
      </w:r>
      <w:r w:rsidRPr="006E5202">
        <w:t>shall</w:t>
      </w:r>
      <w:r w:rsidRPr="006E5202">
        <w:rPr>
          <w:spacing w:val="-11"/>
        </w:rPr>
        <w:t xml:space="preserve"> </w:t>
      </w:r>
      <w:r w:rsidRPr="006E5202">
        <w:t>only</w:t>
      </w:r>
      <w:r w:rsidRPr="006E5202">
        <w:rPr>
          <w:spacing w:val="-12"/>
        </w:rPr>
        <w:t xml:space="preserve"> </w:t>
      </w:r>
      <w:r w:rsidRPr="006E5202">
        <w:t>be</w:t>
      </w:r>
      <w:r w:rsidRPr="006E5202">
        <w:rPr>
          <w:spacing w:val="-11"/>
        </w:rPr>
        <w:t xml:space="preserve"> </w:t>
      </w:r>
      <w:r w:rsidRPr="006E5202">
        <w:t>entitled</w:t>
      </w:r>
      <w:r w:rsidRPr="006E5202">
        <w:rPr>
          <w:spacing w:val="-8"/>
        </w:rPr>
        <w:t xml:space="preserve"> </w:t>
      </w:r>
      <w:r w:rsidRPr="006E5202">
        <w:t>to</w:t>
      </w:r>
      <w:r w:rsidRPr="006E5202">
        <w:rPr>
          <w:spacing w:val="-8"/>
        </w:rPr>
        <w:t xml:space="preserve"> </w:t>
      </w:r>
      <w:r w:rsidRPr="006E5202">
        <w:t>payment</w:t>
      </w:r>
      <w:r w:rsidRPr="006E5202">
        <w:rPr>
          <w:spacing w:val="-11"/>
        </w:rPr>
        <w:t xml:space="preserve"> </w:t>
      </w:r>
      <w:r w:rsidRPr="006E5202">
        <w:t>for</w:t>
      </w:r>
      <w:r w:rsidRPr="006E5202">
        <w:rPr>
          <w:spacing w:val="-11"/>
        </w:rPr>
        <w:t xml:space="preserve"> </w:t>
      </w:r>
      <w:r w:rsidRPr="006E5202">
        <w:t>such</w:t>
      </w:r>
      <w:r w:rsidRPr="006E5202">
        <w:rPr>
          <w:spacing w:val="-12"/>
        </w:rPr>
        <w:t xml:space="preserve"> </w:t>
      </w:r>
      <w:r w:rsidRPr="006E5202">
        <w:t>part of the claim as he has been able to substantiate.</w:t>
      </w:r>
    </w:p>
    <w:p w:rsidR="006E5202" w:rsidRPr="006E5202" w:rsidRDefault="006E5202" w:rsidP="00560043">
      <w:pPr>
        <w:numPr>
          <w:ilvl w:val="2"/>
          <w:numId w:val="229"/>
        </w:numPr>
        <w:tabs>
          <w:tab w:val="left" w:pos="1188"/>
        </w:tabs>
        <w:spacing w:before="244" w:line="230" w:lineRule="auto"/>
        <w:ind w:left="1188" w:right="493" w:hanging="704"/>
        <w:jc w:val="both"/>
        <w:rPr>
          <w:color w:val="221F1F"/>
        </w:rPr>
      </w:pPr>
      <w:r w:rsidRPr="006E5202">
        <w:t>If</w:t>
      </w:r>
      <w:r w:rsidRPr="006E5202">
        <w:rPr>
          <w:spacing w:val="-3"/>
        </w:rPr>
        <w:t xml:space="preserve"> </w:t>
      </w:r>
      <w:r w:rsidRPr="006E5202">
        <w:t>the</w:t>
      </w:r>
      <w:r w:rsidRPr="006E5202">
        <w:rPr>
          <w:spacing w:val="-3"/>
        </w:rPr>
        <w:t xml:space="preserve"> </w:t>
      </w:r>
      <w:r w:rsidRPr="006E5202">
        <w:t>Architect</w:t>
      </w:r>
      <w:r w:rsidRPr="006E5202">
        <w:rPr>
          <w:spacing w:val="-7"/>
        </w:rPr>
        <w:t xml:space="preserve"> </w:t>
      </w:r>
      <w:r w:rsidRPr="006E5202">
        <w:t>does</w:t>
      </w:r>
      <w:r w:rsidRPr="006E5202">
        <w:rPr>
          <w:spacing w:val="-3"/>
        </w:rPr>
        <w:t xml:space="preserve"> </w:t>
      </w:r>
      <w:r w:rsidRPr="006E5202">
        <w:t>not</w:t>
      </w:r>
      <w:r w:rsidRPr="006E5202">
        <w:rPr>
          <w:spacing w:val="-7"/>
        </w:rPr>
        <w:t xml:space="preserve"> </w:t>
      </w:r>
      <w:r w:rsidRPr="006E5202">
        <w:t>respond</w:t>
      </w:r>
      <w:r w:rsidRPr="006E5202">
        <w:rPr>
          <w:spacing w:val="-4"/>
        </w:rPr>
        <w:t xml:space="preserve"> </w:t>
      </w:r>
      <w:r w:rsidRPr="006E5202">
        <w:t>within</w:t>
      </w:r>
      <w:r w:rsidRPr="006E5202">
        <w:rPr>
          <w:spacing w:val="-8"/>
        </w:rPr>
        <w:t xml:space="preserve"> </w:t>
      </w:r>
      <w:r w:rsidRPr="006E5202">
        <w:t>the</w:t>
      </w:r>
      <w:r w:rsidRPr="006E5202">
        <w:rPr>
          <w:spacing w:val="-7"/>
        </w:rPr>
        <w:t xml:space="preserve"> </w:t>
      </w:r>
      <w:r w:rsidRPr="006E5202">
        <w:t>time</w:t>
      </w:r>
      <w:r w:rsidRPr="006E5202">
        <w:rPr>
          <w:spacing w:val="-7"/>
        </w:rPr>
        <w:t xml:space="preserve"> </w:t>
      </w:r>
      <w:r w:rsidRPr="006E5202">
        <w:t>frame</w:t>
      </w:r>
      <w:r w:rsidRPr="006E5202">
        <w:rPr>
          <w:spacing w:val="-7"/>
        </w:rPr>
        <w:t xml:space="preserve"> </w:t>
      </w:r>
      <w:r w:rsidRPr="006E5202">
        <w:t>defined</w:t>
      </w:r>
      <w:r w:rsidRPr="006E5202">
        <w:rPr>
          <w:spacing w:val="-4"/>
        </w:rPr>
        <w:t xml:space="preserve"> </w:t>
      </w:r>
      <w:r w:rsidRPr="006E5202">
        <w:t>in</w:t>
      </w:r>
      <w:r w:rsidRPr="006E5202">
        <w:rPr>
          <w:spacing w:val="-8"/>
        </w:rPr>
        <w:t xml:space="preserve"> </w:t>
      </w:r>
      <w:r w:rsidRPr="006E5202">
        <w:t>this</w:t>
      </w:r>
      <w:r w:rsidRPr="006E5202">
        <w:rPr>
          <w:spacing w:val="-3"/>
        </w:rPr>
        <w:t xml:space="preserve"> </w:t>
      </w:r>
      <w:r w:rsidRPr="006E5202">
        <w:t>Clause, either</w:t>
      </w:r>
      <w:r w:rsidRPr="006E5202">
        <w:rPr>
          <w:spacing w:val="-7"/>
        </w:rPr>
        <w:t xml:space="preserve"> </w:t>
      </w:r>
      <w:r w:rsidRPr="006E5202">
        <w:t>Party</w:t>
      </w:r>
      <w:r w:rsidRPr="006E5202">
        <w:rPr>
          <w:spacing w:val="-4"/>
        </w:rPr>
        <w:t xml:space="preserve"> </w:t>
      </w:r>
      <w:r w:rsidRPr="006E5202">
        <w:t>may</w:t>
      </w:r>
      <w:r w:rsidRPr="006E5202">
        <w:rPr>
          <w:spacing w:val="-8"/>
        </w:rPr>
        <w:t xml:space="preserve"> </w:t>
      </w:r>
      <w:r w:rsidRPr="006E5202">
        <w:t>consider</w:t>
      </w:r>
      <w:r w:rsidRPr="006E5202">
        <w:rPr>
          <w:spacing w:val="-3"/>
        </w:rPr>
        <w:t xml:space="preserve"> </w:t>
      </w:r>
      <w:r w:rsidRPr="006E5202">
        <w:t>that the claim is rejected by</w:t>
      </w:r>
      <w:r w:rsidRPr="006E5202">
        <w:rPr>
          <w:spacing w:val="-1"/>
        </w:rPr>
        <w:t xml:space="preserve"> </w:t>
      </w:r>
      <w:r w:rsidRPr="006E5202">
        <w:t>the Architect and any</w:t>
      </w:r>
      <w:r w:rsidRPr="006E5202">
        <w:rPr>
          <w:spacing w:val="-1"/>
        </w:rPr>
        <w:t xml:space="preserve"> </w:t>
      </w:r>
      <w:r w:rsidRPr="006E5202">
        <w:t>of the Parties may</w:t>
      </w:r>
      <w:r w:rsidRPr="006E5202">
        <w:rPr>
          <w:spacing w:val="-1"/>
        </w:rPr>
        <w:t xml:space="preserve"> </w:t>
      </w:r>
      <w:r w:rsidRPr="006E5202">
        <w:t>refer the dispute for</w:t>
      </w:r>
      <w:r w:rsidRPr="006E5202">
        <w:rPr>
          <w:spacing w:val="-4"/>
        </w:rPr>
        <w:t xml:space="preserve"> </w:t>
      </w:r>
      <w:r w:rsidRPr="006E5202">
        <w:t>amicable settlement in accordance with Clause 20.3.</w:t>
      </w:r>
    </w:p>
    <w:p w:rsidR="006E5202" w:rsidRPr="006E5202" w:rsidRDefault="006E5202" w:rsidP="00560043">
      <w:pPr>
        <w:numPr>
          <w:ilvl w:val="2"/>
          <w:numId w:val="229"/>
        </w:numPr>
        <w:tabs>
          <w:tab w:val="left" w:pos="1188"/>
        </w:tabs>
        <w:spacing w:before="244" w:line="230" w:lineRule="auto"/>
        <w:ind w:left="1188" w:right="491" w:hanging="704"/>
        <w:jc w:val="both"/>
        <w:rPr>
          <w:color w:val="221F1F"/>
        </w:rPr>
      </w:pPr>
      <w:r w:rsidRPr="006E5202">
        <w:t>The requirements of this Sub-Clause are in addition to those of any other Sub-Clause which may apply to a claim.</w:t>
      </w:r>
      <w:r w:rsidRPr="006E5202">
        <w:rPr>
          <w:spacing w:val="-11"/>
        </w:rPr>
        <w:t xml:space="preserve"> </w:t>
      </w:r>
      <w:r w:rsidRPr="006E5202">
        <w:t>If</w:t>
      </w:r>
      <w:r w:rsidRPr="006E5202">
        <w:rPr>
          <w:spacing w:val="-10"/>
        </w:rPr>
        <w:t xml:space="preserve"> </w:t>
      </w:r>
      <w:r w:rsidRPr="006E5202">
        <w:t>the</w:t>
      </w:r>
      <w:r w:rsidRPr="006E5202">
        <w:rPr>
          <w:spacing w:val="-14"/>
        </w:rPr>
        <w:t xml:space="preserve"> </w:t>
      </w:r>
      <w:r w:rsidRPr="006E5202">
        <w:t>Contractor</w:t>
      </w:r>
      <w:r w:rsidRPr="006E5202">
        <w:rPr>
          <w:spacing w:val="-14"/>
        </w:rPr>
        <w:t xml:space="preserve"> </w:t>
      </w:r>
      <w:r w:rsidRPr="006E5202">
        <w:t>fails</w:t>
      </w:r>
      <w:r w:rsidRPr="006E5202">
        <w:rPr>
          <w:spacing w:val="-14"/>
        </w:rPr>
        <w:t xml:space="preserve"> </w:t>
      </w:r>
      <w:r w:rsidRPr="006E5202">
        <w:t>to</w:t>
      </w:r>
      <w:r w:rsidRPr="006E5202">
        <w:rPr>
          <w:spacing w:val="-11"/>
        </w:rPr>
        <w:t xml:space="preserve"> </w:t>
      </w:r>
      <w:r w:rsidRPr="006E5202">
        <w:t>comply</w:t>
      </w:r>
      <w:r w:rsidRPr="006E5202">
        <w:rPr>
          <w:spacing w:val="-12"/>
        </w:rPr>
        <w:t xml:space="preserve"> </w:t>
      </w:r>
      <w:r w:rsidRPr="006E5202">
        <w:t>with</w:t>
      </w:r>
      <w:r w:rsidRPr="006E5202">
        <w:rPr>
          <w:spacing w:val="-14"/>
        </w:rPr>
        <w:t xml:space="preserve"> </w:t>
      </w:r>
      <w:r w:rsidRPr="006E5202">
        <w:t>this</w:t>
      </w:r>
      <w:r w:rsidRPr="006E5202">
        <w:rPr>
          <w:spacing w:val="-14"/>
        </w:rPr>
        <w:t xml:space="preserve"> </w:t>
      </w:r>
      <w:r w:rsidRPr="006E5202">
        <w:t>or</w:t>
      </w:r>
      <w:r w:rsidRPr="006E5202">
        <w:rPr>
          <w:spacing w:val="-14"/>
        </w:rPr>
        <w:t xml:space="preserve"> </w:t>
      </w:r>
      <w:r w:rsidRPr="006E5202">
        <w:t>another</w:t>
      </w:r>
      <w:r w:rsidRPr="006E5202">
        <w:rPr>
          <w:spacing w:val="-10"/>
        </w:rPr>
        <w:t xml:space="preserve"> </w:t>
      </w:r>
      <w:r w:rsidRPr="006E5202">
        <w:t>Sub-Clause</w:t>
      </w:r>
      <w:r w:rsidRPr="006E5202">
        <w:rPr>
          <w:spacing w:val="-14"/>
        </w:rPr>
        <w:t xml:space="preserve"> </w:t>
      </w:r>
      <w:r w:rsidRPr="006E5202">
        <w:t>in</w:t>
      </w:r>
      <w:r w:rsidRPr="006E5202">
        <w:rPr>
          <w:spacing w:val="-14"/>
        </w:rPr>
        <w:t xml:space="preserve"> </w:t>
      </w:r>
      <w:r w:rsidRPr="006E5202">
        <w:t>relation</w:t>
      </w:r>
      <w:r w:rsidRPr="006E5202">
        <w:rPr>
          <w:spacing w:val="-14"/>
        </w:rPr>
        <w:t xml:space="preserve"> </w:t>
      </w:r>
      <w:r w:rsidRPr="006E5202">
        <w:t>to</w:t>
      </w:r>
      <w:r w:rsidRPr="006E5202">
        <w:rPr>
          <w:spacing w:val="-11"/>
        </w:rPr>
        <w:t xml:space="preserve"> </w:t>
      </w:r>
      <w:r w:rsidRPr="006E5202">
        <w:t>any</w:t>
      </w:r>
      <w:r w:rsidRPr="006E5202">
        <w:rPr>
          <w:spacing w:val="-12"/>
        </w:rPr>
        <w:t xml:space="preserve"> </w:t>
      </w:r>
      <w:r w:rsidRPr="006E5202">
        <w:t>claim,</w:t>
      </w:r>
      <w:r w:rsidRPr="006E5202">
        <w:rPr>
          <w:spacing w:val="-13"/>
        </w:rPr>
        <w:t xml:space="preserve"> </w:t>
      </w:r>
      <w:r w:rsidRPr="006E5202">
        <w:t>any</w:t>
      </w:r>
      <w:r w:rsidRPr="006E5202">
        <w:rPr>
          <w:spacing w:val="-12"/>
        </w:rPr>
        <w:t xml:space="preserve"> </w:t>
      </w:r>
      <w:r w:rsidRPr="006E5202">
        <w:t>extension of</w:t>
      </w:r>
      <w:r w:rsidRPr="006E5202">
        <w:rPr>
          <w:spacing w:val="-3"/>
        </w:rPr>
        <w:t xml:space="preserve"> </w:t>
      </w:r>
      <w:r w:rsidRPr="006E5202">
        <w:t>time</w:t>
      </w:r>
      <w:r w:rsidRPr="006E5202">
        <w:rPr>
          <w:spacing w:val="-7"/>
        </w:rPr>
        <w:t xml:space="preserve"> </w:t>
      </w:r>
      <w:r w:rsidRPr="006E5202">
        <w:t>and/</w:t>
      </w:r>
      <w:r w:rsidRPr="006E5202">
        <w:rPr>
          <w:spacing w:val="-7"/>
        </w:rPr>
        <w:t xml:space="preserve"> </w:t>
      </w:r>
      <w:r w:rsidRPr="006E5202">
        <w:t>or</w:t>
      </w:r>
      <w:r w:rsidRPr="006E5202">
        <w:rPr>
          <w:spacing w:val="-7"/>
        </w:rPr>
        <w:t xml:space="preserve"> </w:t>
      </w:r>
      <w:r w:rsidRPr="006E5202">
        <w:t>additional</w:t>
      </w:r>
      <w:r w:rsidRPr="006E5202">
        <w:rPr>
          <w:spacing w:val="-7"/>
        </w:rPr>
        <w:t xml:space="preserve"> </w:t>
      </w:r>
      <w:r w:rsidRPr="006E5202">
        <w:t>payment</w:t>
      </w:r>
      <w:r w:rsidRPr="006E5202">
        <w:rPr>
          <w:spacing w:val="-3"/>
        </w:rPr>
        <w:t xml:space="preserve"> </w:t>
      </w:r>
      <w:r w:rsidRPr="006E5202">
        <w:t>shall</w:t>
      </w:r>
      <w:r w:rsidRPr="006E5202">
        <w:rPr>
          <w:spacing w:val="-7"/>
        </w:rPr>
        <w:t xml:space="preserve"> </w:t>
      </w:r>
      <w:r w:rsidRPr="006E5202">
        <w:t>take</w:t>
      </w:r>
      <w:r w:rsidRPr="006E5202">
        <w:rPr>
          <w:spacing w:val="-3"/>
        </w:rPr>
        <w:t xml:space="preserve"> </w:t>
      </w:r>
      <w:r w:rsidRPr="006E5202">
        <w:t>account</w:t>
      </w:r>
      <w:r w:rsidRPr="006E5202">
        <w:rPr>
          <w:spacing w:val="-7"/>
        </w:rPr>
        <w:t xml:space="preserve"> </w:t>
      </w:r>
      <w:r w:rsidRPr="006E5202">
        <w:t>of</w:t>
      </w:r>
      <w:r w:rsidRPr="006E5202">
        <w:rPr>
          <w:spacing w:val="-3"/>
        </w:rPr>
        <w:t xml:space="preserve"> </w:t>
      </w:r>
      <w:r w:rsidRPr="006E5202">
        <w:t>the</w:t>
      </w:r>
      <w:r w:rsidRPr="006E5202">
        <w:rPr>
          <w:spacing w:val="-7"/>
        </w:rPr>
        <w:t xml:space="preserve"> </w:t>
      </w:r>
      <w:r w:rsidRPr="006E5202">
        <w:t>extent</w:t>
      </w:r>
      <w:r w:rsidRPr="006E5202">
        <w:rPr>
          <w:spacing w:val="-7"/>
        </w:rPr>
        <w:t xml:space="preserve"> </w:t>
      </w:r>
      <w:r w:rsidRPr="006E5202">
        <w:t>(if</w:t>
      </w:r>
      <w:r w:rsidRPr="006E5202">
        <w:rPr>
          <w:spacing w:val="-3"/>
        </w:rPr>
        <w:t xml:space="preserve"> </w:t>
      </w:r>
      <w:r w:rsidRPr="006E5202">
        <w:t>any)</w:t>
      </w:r>
      <w:r w:rsidRPr="006E5202">
        <w:rPr>
          <w:spacing w:val="-7"/>
        </w:rPr>
        <w:t xml:space="preserve"> </w:t>
      </w:r>
      <w:r w:rsidRPr="006E5202">
        <w:t>to</w:t>
      </w:r>
      <w:r w:rsidRPr="006E5202">
        <w:rPr>
          <w:spacing w:val="-4"/>
        </w:rPr>
        <w:t xml:space="preserve"> </w:t>
      </w:r>
      <w:r w:rsidRPr="006E5202">
        <w:t>which</w:t>
      </w:r>
      <w:r w:rsidRPr="006E5202">
        <w:rPr>
          <w:spacing w:val="-8"/>
        </w:rPr>
        <w:t xml:space="preserve"> </w:t>
      </w:r>
      <w:r w:rsidRPr="006E5202">
        <w:t>the</w:t>
      </w:r>
      <w:r w:rsidRPr="006E5202">
        <w:rPr>
          <w:spacing w:val="-7"/>
        </w:rPr>
        <w:t xml:space="preserve"> </w:t>
      </w:r>
      <w:r w:rsidRPr="006E5202">
        <w:t>failure</w:t>
      </w:r>
      <w:r w:rsidRPr="006E5202">
        <w:rPr>
          <w:spacing w:val="-7"/>
        </w:rPr>
        <w:t xml:space="preserve"> </w:t>
      </w:r>
      <w:r w:rsidRPr="006E5202">
        <w:t>has</w:t>
      </w:r>
      <w:r w:rsidRPr="006E5202">
        <w:rPr>
          <w:spacing w:val="-7"/>
        </w:rPr>
        <w:t xml:space="preserve"> </w:t>
      </w:r>
      <w:r w:rsidRPr="006E5202">
        <w:t>prevented or prejudiced proper investigation of the claim, unless the claim is excluded under the second paragraph of this Sub-Clause 20.3.</w:t>
      </w:r>
    </w:p>
    <w:p w:rsidR="006E5202" w:rsidRPr="006E5202" w:rsidRDefault="006E5202" w:rsidP="006E5202">
      <w:pPr>
        <w:spacing w:line="230" w:lineRule="auto"/>
        <w:ind w:left="1652" w:hanging="660"/>
        <w:jc w:val="both"/>
        <w:sectPr w:rsidR="006E5202" w:rsidRPr="006E5202" w:rsidSect="00447390">
          <w:pgSz w:w="11920" w:h="16840"/>
          <w:pgMar w:top="360" w:right="360" w:bottom="620" w:left="360" w:header="0" w:footer="436" w:gutter="0"/>
          <w:cols w:space="720"/>
        </w:sectPr>
      </w:pPr>
    </w:p>
    <w:p w:rsidR="006E5202" w:rsidRPr="006E5202" w:rsidRDefault="006E5202" w:rsidP="006E5202">
      <w:pPr>
        <w:spacing w:before="212"/>
      </w:pPr>
    </w:p>
    <w:p w:rsidR="006E5202" w:rsidRPr="006E5202" w:rsidRDefault="006E5202" w:rsidP="00560043">
      <w:pPr>
        <w:numPr>
          <w:ilvl w:val="1"/>
          <w:numId w:val="229"/>
        </w:numPr>
        <w:tabs>
          <w:tab w:val="left" w:pos="1208"/>
        </w:tabs>
        <w:ind w:left="1208" w:hanging="716"/>
        <w:outlineLvl w:val="6"/>
        <w:rPr>
          <w:b/>
          <w:bCs/>
        </w:rPr>
      </w:pPr>
      <w:r w:rsidRPr="006E5202">
        <w:rPr>
          <w:b/>
          <w:bCs/>
        </w:rPr>
        <w:t>Procuring</w:t>
      </w:r>
      <w:r w:rsidRPr="006E5202">
        <w:rPr>
          <w:b/>
          <w:bCs/>
          <w:spacing w:val="-7"/>
        </w:rPr>
        <w:t xml:space="preserve"> </w:t>
      </w:r>
      <w:r w:rsidRPr="006E5202">
        <w:rPr>
          <w:b/>
          <w:bCs/>
        </w:rPr>
        <w:t>Entity's</w:t>
      </w:r>
      <w:r w:rsidRPr="006E5202">
        <w:rPr>
          <w:b/>
          <w:bCs/>
          <w:spacing w:val="-8"/>
        </w:rPr>
        <w:t xml:space="preserve"> </w:t>
      </w:r>
      <w:r w:rsidRPr="006E5202">
        <w:rPr>
          <w:b/>
          <w:bCs/>
          <w:spacing w:val="-2"/>
        </w:rPr>
        <w:t>Claims</w:t>
      </w:r>
    </w:p>
    <w:p w:rsidR="006E5202" w:rsidRPr="006E5202" w:rsidRDefault="006E5202" w:rsidP="00560043">
      <w:pPr>
        <w:numPr>
          <w:ilvl w:val="2"/>
          <w:numId w:val="229"/>
        </w:numPr>
        <w:tabs>
          <w:tab w:val="left" w:pos="1211"/>
          <w:tab w:val="left" w:pos="1216"/>
        </w:tabs>
        <w:spacing w:before="244" w:line="230" w:lineRule="auto"/>
        <w:ind w:left="1216" w:right="490" w:hanging="724"/>
        <w:jc w:val="both"/>
        <w:rPr>
          <w:color w:val="221F1F"/>
        </w:rPr>
      </w:pPr>
      <w:r w:rsidRPr="006E5202">
        <w:t>If</w:t>
      </w:r>
      <w:r w:rsidRPr="006E5202">
        <w:rPr>
          <w:spacing w:val="-1"/>
        </w:rPr>
        <w:t xml:space="preserve"> </w:t>
      </w:r>
      <w:r w:rsidRPr="006E5202">
        <w:t>the</w:t>
      </w:r>
      <w:r w:rsidRPr="006E5202">
        <w:rPr>
          <w:spacing w:val="-4"/>
        </w:rPr>
        <w:t xml:space="preserve"> </w:t>
      </w:r>
      <w:r w:rsidRPr="006E5202">
        <w:t>Procuring</w:t>
      </w:r>
      <w:r w:rsidRPr="006E5202">
        <w:rPr>
          <w:spacing w:val="-5"/>
        </w:rPr>
        <w:t xml:space="preserve"> </w:t>
      </w:r>
      <w:r w:rsidRPr="006E5202">
        <w:t>Entity</w:t>
      </w:r>
      <w:r w:rsidRPr="006E5202">
        <w:rPr>
          <w:spacing w:val="-5"/>
        </w:rPr>
        <w:t xml:space="preserve"> </w:t>
      </w:r>
      <w:r w:rsidRPr="006E5202">
        <w:t>considers</w:t>
      </w:r>
      <w:r w:rsidRPr="006E5202">
        <w:rPr>
          <w:spacing w:val="-4"/>
        </w:rPr>
        <w:t xml:space="preserve"> </w:t>
      </w:r>
      <w:r w:rsidRPr="006E5202">
        <w:t>itself</w:t>
      </w:r>
      <w:r w:rsidRPr="006E5202">
        <w:rPr>
          <w:spacing w:val="-1"/>
        </w:rPr>
        <w:t xml:space="preserve"> </w:t>
      </w:r>
      <w:r w:rsidRPr="006E5202">
        <w:t>to</w:t>
      </w:r>
      <w:r w:rsidRPr="006E5202">
        <w:rPr>
          <w:spacing w:val="-2"/>
        </w:rPr>
        <w:t xml:space="preserve"> </w:t>
      </w:r>
      <w:r w:rsidRPr="006E5202">
        <w:t>be</w:t>
      </w:r>
      <w:r w:rsidRPr="006E5202">
        <w:rPr>
          <w:spacing w:val="-4"/>
        </w:rPr>
        <w:t xml:space="preserve"> </w:t>
      </w:r>
      <w:r w:rsidRPr="006E5202">
        <w:t>entitled</w:t>
      </w:r>
      <w:r w:rsidRPr="006E5202">
        <w:rPr>
          <w:spacing w:val="-2"/>
        </w:rPr>
        <w:t xml:space="preserve"> </w:t>
      </w:r>
      <w:r w:rsidRPr="006E5202">
        <w:t>to</w:t>
      </w:r>
      <w:r w:rsidRPr="006E5202">
        <w:rPr>
          <w:spacing w:val="-2"/>
        </w:rPr>
        <w:t xml:space="preserve"> </w:t>
      </w:r>
      <w:r w:rsidRPr="006E5202">
        <w:t>any</w:t>
      </w:r>
      <w:r w:rsidRPr="006E5202">
        <w:rPr>
          <w:spacing w:val="-5"/>
        </w:rPr>
        <w:t xml:space="preserve"> </w:t>
      </w:r>
      <w:r w:rsidRPr="006E5202">
        <w:t>payment</w:t>
      </w:r>
      <w:r w:rsidRPr="006E5202">
        <w:rPr>
          <w:spacing w:val="-4"/>
        </w:rPr>
        <w:t xml:space="preserve"> </w:t>
      </w:r>
      <w:r w:rsidRPr="006E5202">
        <w:t>under</w:t>
      </w:r>
      <w:r w:rsidRPr="006E5202">
        <w:rPr>
          <w:spacing w:val="-4"/>
        </w:rPr>
        <w:t xml:space="preserve"> </w:t>
      </w:r>
      <w:r w:rsidRPr="006E5202">
        <w:t>any</w:t>
      </w:r>
      <w:r w:rsidRPr="006E5202">
        <w:rPr>
          <w:spacing w:val="-5"/>
        </w:rPr>
        <w:t xml:space="preserve"> </w:t>
      </w:r>
      <w:r w:rsidRPr="006E5202">
        <w:t>Clause</w:t>
      </w:r>
      <w:r w:rsidRPr="006E5202">
        <w:rPr>
          <w:spacing w:val="-4"/>
        </w:rPr>
        <w:t xml:space="preserve"> </w:t>
      </w:r>
      <w:r w:rsidRPr="006E5202">
        <w:t>of</w:t>
      </w:r>
      <w:r w:rsidRPr="006E5202">
        <w:rPr>
          <w:spacing w:val="-4"/>
        </w:rPr>
        <w:t xml:space="preserve"> </w:t>
      </w:r>
      <w:r w:rsidRPr="006E5202">
        <w:t>these</w:t>
      </w:r>
      <w:r w:rsidRPr="006E5202">
        <w:rPr>
          <w:spacing w:val="-4"/>
        </w:rPr>
        <w:t xml:space="preserve"> </w:t>
      </w:r>
      <w:r w:rsidRPr="006E5202">
        <w:t>Conditionsor otherwise in connection with the Contract, and/or to any extension of the Defects Notification Period, the Procuring Entity or the Architect shall give notice and particulars to the Contractor. However, notice is not required for payments due under Sub-Clause 4.19 [Electricity, Water and Gas], under Sub-Clause 4.20 [Procuring Entity's Equipment and Free-Issue Materials], or for</w:t>
      </w:r>
      <w:r w:rsidRPr="006E5202">
        <w:rPr>
          <w:spacing w:val="-2"/>
        </w:rPr>
        <w:t xml:space="preserve"> </w:t>
      </w:r>
      <w:r w:rsidRPr="006E5202">
        <w:t>other services requested by the Contractor.</w:t>
      </w:r>
    </w:p>
    <w:p w:rsidR="006E5202" w:rsidRPr="006E5202" w:rsidRDefault="006E5202" w:rsidP="00560043">
      <w:pPr>
        <w:numPr>
          <w:ilvl w:val="2"/>
          <w:numId w:val="229"/>
        </w:numPr>
        <w:tabs>
          <w:tab w:val="left" w:pos="1211"/>
          <w:tab w:val="left" w:pos="1216"/>
        </w:tabs>
        <w:spacing w:before="250" w:line="230" w:lineRule="auto"/>
        <w:ind w:left="1216" w:right="501" w:hanging="724"/>
        <w:jc w:val="both"/>
        <w:rPr>
          <w:color w:val="221F1F"/>
        </w:rPr>
      </w:pPr>
      <w:r w:rsidRPr="006E5202">
        <w:t>The</w:t>
      </w:r>
      <w:r w:rsidRPr="006E5202">
        <w:rPr>
          <w:spacing w:val="-8"/>
        </w:rPr>
        <w:t xml:space="preserve"> </w:t>
      </w:r>
      <w:r w:rsidRPr="006E5202">
        <w:t>notice</w:t>
      </w:r>
      <w:r w:rsidRPr="006E5202">
        <w:rPr>
          <w:spacing w:val="-8"/>
        </w:rPr>
        <w:t xml:space="preserve"> </w:t>
      </w:r>
      <w:r w:rsidRPr="006E5202">
        <w:t>shall</w:t>
      </w:r>
      <w:r w:rsidRPr="006E5202">
        <w:rPr>
          <w:spacing w:val="-8"/>
        </w:rPr>
        <w:t xml:space="preserve"> </w:t>
      </w:r>
      <w:r w:rsidRPr="006E5202">
        <w:t>be</w:t>
      </w:r>
      <w:r w:rsidRPr="006E5202">
        <w:rPr>
          <w:spacing w:val="-8"/>
        </w:rPr>
        <w:t xml:space="preserve"> </w:t>
      </w:r>
      <w:r w:rsidRPr="006E5202">
        <w:t>given</w:t>
      </w:r>
      <w:r w:rsidRPr="006E5202">
        <w:rPr>
          <w:spacing w:val="-9"/>
        </w:rPr>
        <w:t xml:space="preserve"> </w:t>
      </w:r>
      <w:r w:rsidRPr="006E5202">
        <w:t>as</w:t>
      </w:r>
      <w:r w:rsidRPr="006E5202">
        <w:rPr>
          <w:spacing w:val="-8"/>
        </w:rPr>
        <w:t xml:space="preserve"> </w:t>
      </w:r>
      <w:r w:rsidRPr="006E5202">
        <w:t>soon</w:t>
      </w:r>
      <w:r w:rsidRPr="006E5202">
        <w:rPr>
          <w:spacing w:val="-9"/>
        </w:rPr>
        <w:t xml:space="preserve"> </w:t>
      </w:r>
      <w:r w:rsidRPr="006E5202">
        <w:t>as</w:t>
      </w:r>
      <w:r w:rsidRPr="006E5202">
        <w:rPr>
          <w:spacing w:val="-8"/>
        </w:rPr>
        <w:t xml:space="preserve"> </w:t>
      </w:r>
      <w:r w:rsidRPr="006E5202">
        <w:t>practicable</w:t>
      </w:r>
      <w:r w:rsidRPr="006E5202">
        <w:rPr>
          <w:spacing w:val="-8"/>
        </w:rPr>
        <w:t xml:space="preserve"> </w:t>
      </w:r>
      <w:r w:rsidRPr="006E5202">
        <w:t>and</w:t>
      </w:r>
      <w:r w:rsidRPr="006E5202">
        <w:rPr>
          <w:spacing w:val="-5"/>
        </w:rPr>
        <w:t xml:space="preserve"> </w:t>
      </w:r>
      <w:r w:rsidRPr="006E5202">
        <w:t>no</w:t>
      </w:r>
      <w:r w:rsidRPr="006E5202">
        <w:rPr>
          <w:spacing w:val="-5"/>
        </w:rPr>
        <w:t xml:space="preserve"> </w:t>
      </w:r>
      <w:r w:rsidRPr="006E5202">
        <w:t>longer</w:t>
      </w:r>
      <w:r w:rsidRPr="006E5202">
        <w:rPr>
          <w:spacing w:val="-8"/>
        </w:rPr>
        <w:t xml:space="preserve"> </w:t>
      </w:r>
      <w:r w:rsidRPr="006E5202">
        <w:t>than</w:t>
      </w:r>
      <w:r w:rsidRPr="006E5202">
        <w:rPr>
          <w:spacing w:val="-9"/>
        </w:rPr>
        <w:t xml:space="preserve"> </w:t>
      </w:r>
      <w:r w:rsidRPr="006E5202">
        <w:t>30</w:t>
      </w:r>
      <w:r w:rsidRPr="006E5202">
        <w:rPr>
          <w:spacing w:val="-9"/>
        </w:rPr>
        <w:t xml:space="preserve"> </w:t>
      </w:r>
      <w:r w:rsidRPr="006E5202">
        <w:t>days</w:t>
      </w:r>
      <w:r w:rsidRPr="006E5202">
        <w:rPr>
          <w:spacing w:val="-8"/>
        </w:rPr>
        <w:t xml:space="preserve"> </w:t>
      </w:r>
      <w:r w:rsidRPr="006E5202">
        <w:t>afterthe</w:t>
      </w:r>
      <w:r w:rsidRPr="006E5202">
        <w:rPr>
          <w:spacing w:val="-8"/>
        </w:rPr>
        <w:t xml:space="preserve"> </w:t>
      </w:r>
      <w:r w:rsidRPr="006E5202">
        <w:t>Procuring</w:t>
      </w:r>
      <w:r w:rsidRPr="006E5202">
        <w:rPr>
          <w:spacing w:val="-9"/>
        </w:rPr>
        <w:t xml:space="preserve"> </w:t>
      </w:r>
      <w:r w:rsidRPr="006E5202">
        <w:t>Entity</w:t>
      </w:r>
      <w:r w:rsidRPr="006E5202">
        <w:rPr>
          <w:spacing w:val="-9"/>
        </w:rPr>
        <w:t xml:space="preserve"> </w:t>
      </w:r>
      <w:r w:rsidRPr="006E5202">
        <w:t>became aware,</w:t>
      </w:r>
      <w:r w:rsidRPr="006E5202">
        <w:rPr>
          <w:spacing w:val="-9"/>
        </w:rPr>
        <w:t xml:space="preserve"> </w:t>
      </w:r>
      <w:r w:rsidRPr="006E5202">
        <w:t>or</w:t>
      </w:r>
      <w:r w:rsidRPr="006E5202">
        <w:rPr>
          <w:spacing w:val="-11"/>
        </w:rPr>
        <w:t xml:space="preserve"> </w:t>
      </w:r>
      <w:r w:rsidRPr="006E5202">
        <w:t>should</w:t>
      </w:r>
      <w:r w:rsidRPr="006E5202">
        <w:rPr>
          <w:spacing w:val="-8"/>
        </w:rPr>
        <w:t xml:space="preserve"> </w:t>
      </w:r>
      <w:r w:rsidRPr="006E5202">
        <w:t>have</w:t>
      </w:r>
      <w:r w:rsidRPr="006E5202">
        <w:rPr>
          <w:spacing w:val="-11"/>
        </w:rPr>
        <w:t xml:space="preserve"> </w:t>
      </w:r>
      <w:r w:rsidRPr="006E5202">
        <w:t>become</w:t>
      </w:r>
      <w:r w:rsidRPr="006E5202">
        <w:rPr>
          <w:spacing w:val="-11"/>
        </w:rPr>
        <w:t xml:space="preserve"> </w:t>
      </w:r>
      <w:r w:rsidRPr="006E5202">
        <w:t>aware,</w:t>
      </w:r>
      <w:r w:rsidRPr="006E5202">
        <w:rPr>
          <w:spacing w:val="-9"/>
        </w:rPr>
        <w:t xml:space="preserve"> </w:t>
      </w:r>
      <w:r w:rsidRPr="006E5202">
        <w:t>of</w:t>
      </w:r>
      <w:r w:rsidRPr="006E5202">
        <w:rPr>
          <w:spacing w:val="-7"/>
        </w:rPr>
        <w:t xml:space="preserve"> </w:t>
      </w:r>
      <w:r w:rsidRPr="006E5202">
        <w:t>the</w:t>
      </w:r>
      <w:r w:rsidRPr="006E5202">
        <w:rPr>
          <w:spacing w:val="-7"/>
        </w:rPr>
        <w:t xml:space="preserve"> </w:t>
      </w:r>
      <w:r w:rsidRPr="006E5202">
        <w:t>event</w:t>
      </w:r>
      <w:r w:rsidRPr="006E5202">
        <w:rPr>
          <w:spacing w:val="-11"/>
        </w:rPr>
        <w:t xml:space="preserve"> </w:t>
      </w:r>
      <w:r w:rsidRPr="006E5202">
        <w:t>or</w:t>
      </w:r>
      <w:r w:rsidRPr="006E5202">
        <w:rPr>
          <w:spacing w:val="-11"/>
        </w:rPr>
        <w:t xml:space="preserve"> </w:t>
      </w:r>
      <w:r w:rsidRPr="006E5202">
        <w:t>circumstances</w:t>
      </w:r>
      <w:r w:rsidRPr="006E5202">
        <w:rPr>
          <w:spacing w:val="-7"/>
        </w:rPr>
        <w:t xml:space="preserve"> </w:t>
      </w:r>
      <w:r w:rsidRPr="006E5202">
        <w:t>giving</w:t>
      </w:r>
      <w:r w:rsidRPr="006E5202">
        <w:rPr>
          <w:spacing w:val="-12"/>
        </w:rPr>
        <w:t xml:space="preserve"> </w:t>
      </w:r>
      <w:r w:rsidRPr="006E5202">
        <w:t>rise</w:t>
      </w:r>
      <w:r w:rsidRPr="006E5202">
        <w:rPr>
          <w:spacing w:val="-7"/>
        </w:rPr>
        <w:t xml:space="preserve"> </w:t>
      </w:r>
      <w:r w:rsidRPr="006E5202">
        <w:t>to</w:t>
      </w:r>
      <w:r w:rsidRPr="006E5202">
        <w:rPr>
          <w:spacing w:val="-8"/>
        </w:rPr>
        <w:t xml:space="preserve"> </w:t>
      </w:r>
      <w:r w:rsidRPr="006E5202">
        <w:t>the</w:t>
      </w:r>
      <w:r w:rsidRPr="006E5202">
        <w:rPr>
          <w:spacing w:val="-7"/>
        </w:rPr>
        <w:t xml:space="preserve"> </w:t>
      </w:r>
      <w:r w:rsidRPr="006E5202">
        <w:t>claim.</w:t>
      </w:r>
      <w:r w:rsidRPr="006E5202">
        <w:rPr>
          <w:spacing w:val="-9"/>
        </w:rPr>
        <w:t xml:space="preserve"> </w:t>
      </w:r>
      <w:r w:rsidRPr="006E5202">
        <w:t>A</w:t>
      </w:r>
      <w:r w:rsidRPr="006E5202">
        <w:rPr>
          <w:spacing w:val="-12"/>
        </w:rPr>
        <w:t xml:space="preserve"> </w:t>
      </w:r>
      <w:r w:rsidRPr="006E5202">
        <w:t>notice</w:t>
      </w:r>
      <w:r w:rsidRPr="006E5202">
        <w:rPr>
          <w:spacing w:val="-11"/>
        </w:rPr>
        <w:t xml:space="preserve"> </w:t>
      </w:r>
      <w:r w:rsidRPr="006E5202">
        <w:t>relating to any extension of the Defects Notification Period shall be given before the expiry of such period.</w:t>
      </w:r>
    </w:p>
    <w:p w:rsidR="006E5202" w:rsidRPr="006E5202" w:rsidRDefault="006E5202" w:rsidP="00560043">
      <w:pPr>
        <w:numPr>
          <w:ilvl w:val="2"/>
          <w:numId w:val="229"/>
        </w:numPr>
        <w:tabs>
          <w:tab w:val="left" w:pos="1211"/>
          <w:tab w:val="left" w:pos="1216"/>
        </w:tabs>
        <w:spacing w:before="244" w:line="230" w:lineRule="auto"/>
        <w:ind w:left="1216" w:right="490" w:hanging="724"/>
        <w:jc w:val="both"/>
        <w:rPr>
          <w:color w:val="221F1F"/>
        </w:rPr>
      </w:pPr>
      <w:r w:rsidRPr="006E5202">
        <w:t>The particulars shall specify the Clause or other basis of the claim and shall include substantiation of the amount and/or extension</w:t>
      </w:r>
      <w:r w:rsidRPr="006E5202">
        <w:rPr>
          <w:spacing w:val="-1"/>
        </w:rPr>
        <w:t xml:space="preserve"> </w:t>
      </w:r>
      <w:r w:rsidRPr="006E5202">
        <w:t>to which</w:t>
      </w:r>
      <w:r w:rsidRPr="006E5202">
        <w:rPr>
          <w:spacing w:val="-1"/>
        </w:rPr>
        <w:t xml:space="preserve"> </w:t>
      </w:r>
      <w:r w:rsidRPr="006E5202">
        <w:t>the Procuring</w:t>
      </w:r>
      <w:r w:rsidRPr="006E5202">
        <w:rPr>
          <w:spacing w:val="-1"/>
        </w:rPr>
        <w:t xml:space="preserve"> </w:t>
      </w:r>
      <w:r w:rsidRPr="006E5202">
        <w:t>Entity</w:t>
      </w:r>
      <w:r w:rsidRPr="006E5202">
        <w:rPr>
          <w:spacing w:val="-1"/>
        </w:rPr>
        <w:t xml:space="preserve"> </w:t>
      </w:r>
      <w:r w:rsidRPr="006E5202">
        <w:t>considers itself to be entitled in</w:t>
      </w:r>
      <w:r w:rsidRPr="006E5202">
        <w:rPr>
          <w:spacing w:val="-1"/>
        </w:rPr>
        <w:t xml:space="preserve"> </w:t>
      </w:r>
      <w:r w:rsidRPr="006E5202">
        <w:t>connection</w:t>
      </w:r>
      <w:r w:rsidRPr="006E5202">
        <w:rPr>
          <w:spacing w:val="-1"/>
        </w:rPr>
        <w:t xml:space="preserve"> </w:t>
      </w:r>
      <w:r w:rsidRPr="006E5202">
        <w:t>with</w:t>
      </w:r>
      <w:r w:rsidRPr="006E5202">
        <w:rPr>
          <w:spacing w:val="-1"/>
        </w:rPr>
        <w:t xml:space="preserve"> </w:t>
      </w:r>
      <w:r w:rsidRPr="006E5202">
        <w:t>the Contract. The Architect shall then proceed in accordance with Sub-Clause 3.5 [Determinations] to agree or determine</w:t>
      </w:r>
      <w:r w:rsidRPr="006E5202">
        <w:rPr>
          <w:spacing w:val="-3"/>
        </w:rPr>
        <w:t xml:space="preserve"> </w:t>
      </w:r>
      <w:r w:rsidRPr="006E5202">
        <w:t>(i)</w:t>
      </w:r>
      <w:r w:rsidRPr="006E5202">
        <w:rPr>
          <w:spacing w:val="-3"/>
        </w:rPr>
        <w:t xml:space="preserve"> </w:t>
      </w:r>
      <w:r w:rsidRPr="006E5202">
        <w:t>the amount</w:t>
      </w:r>
      <w:r w:rsidRPr="006E5202">
        <w:rPr>
          <w:spacing w:val="-3"/>
        </w:rPr>
        <w:t xml:space="preserve"> </w:t>
      </w:r>
      <w:r w:rsidRPr="006E5202">
        <w:t>(if any) which</w:t>
      </w:r>
      <w:r w:rsidRPr="006E5202">
        <w:rPr>
          <w:spacing w:val="-4"/>
        </w:rPr>
        <w:t xml:space="preserve"> </w:t>
      </w:r>
      <w:r w:rsidRPr="006E5202">
        <w:t>the</w:t>
      </w:r>
      <w:r w:rsidRPr="006E5202">
        <w:rPr>
          <w:spacing w:val="-3"/>
        </w:rPr>
        <w:t xml:space="preserve"> </w:t>
      </w:r>
      <w:r w:rsidRPr="006E5202">
        <w:t>Procuring</w:t>
      </w:r>
      <w:r w:rsidRPr="006E5202">
        <w:rPr>
          <w:spacing w:val="-4"/>
        </w:rPr>
        <w:t xml:space="preserve"> </w:t>
      </w:r>
      <w:r w:rsidRPr="006E5202">
        <w:t>Entity</w:t>
      </w:r>
      <w:r w:rsidRPr="006E5202">
        <w:rPr>
          <w:spacing w:val="-4"/>
        </w:rPr>
        <w:t xml:space="preserve"> </w:t>
      </w:r>
      <w:r w:rsidRPr="006E5202">
        <w:t>is</w:t>
      </w:r>
      <w:r w:rsidRPr="006E5202">
        <w:rPr>
          <w:spacing w:val="-3"/>
        </w:rPr>
        <w:t xml:space="preserve"> </w:t>
      </w:r>
      <w:r w:rsidRPr="006E5202">
        <w:t>entitled</w:t>
      </w:r>
      <w:r w:rsidRPr="006E5202">
        <w:rPr>
          <w:spacing w:val="-1"/>
        </w:rPr>
        <w:t xml:space="preserve"> </w:t>
      </w:r>
      <w:r w:rsidRPr="006E5202">
        <w:t>to</w:t>
      </w:r>
      <w:r w:rsidRPr="006E5202">
        <w:rPr>
          <w:spacing w:val="-1"/>
        </w:rPr>
        <w:t xml:space="preserve"> </w:t>
      </w:r>
      <w:r w:rsidRPr="006E5202">
        <w:t>be</w:t>
      </w:r>
      <w:r w:rsidRPr="006E5202">
        <w:rPr>
          <w:spacing w:val="-3"/>
        </w:rPr>
        <w:t xml:space="preserve"> </w:t>
      </w:r>
      <w:r w:rsidRPr="006E5202">
        <w:t>paid</w:t>
      </w:r>
      <w:r w:rsidRPr="006E5202">
        <w:rPr>
          <w:spacing w:val="-4"/>
        </w:rPr>
        <w:t xml:space="preserve"> </w:t>
      </w:r>
      <w:r w:rsidRPr="006E5202">
        <w:t>by</w:t>
      </w:r>
      <w:r w:rsidRPr="006E5202">
        <w:rPr>
          <w:spacing w:val="-4"/>
        </w:rPr>
        <w:t xml:space="preserve"> </w:t>
      </w:r>
      <w:r w:rsidRPr="006E5202">
        <w:t>the</w:t>
      </w:r>
      <w:r w:rsidRPr="006E5202">
        <w:rPr>
          <w:spacing w:val="-3"/>
        </w:rPr>
        <w:t xml:space="preserve"> </w:t>
      </w:r>
      <w:r w:rsidRPr="006E5202">
        <w:t>Contractor, and/</w:t>
      </w:r>
      <w:r w:rsidRPr="006E5202">
        <w:rPr>
          <w:spacing w:val="-3"/>
        </w:rPr>
        <w:t xml:space="preserve"> </w:t>
      </w:r>
      <w:r w:rsidRPr="006E5202">
        <w:t>or</w:t>
      </w:r>
    </w:p>
    <w:p w:rsidR="006E5202" w:rsidRPr="006E5202" w:rsidRDefault="006E5202" w:rsidP="006E5202">
      <w:pPr>
        <w:spacing w:line="230" w:lineRule="auto"/>
        <w:ind w:left="1216" w:right="489"/>
        <w:jc w:val="both"/>
      </w:pPr>
      <w:r w:rsidRPr="006E5202">
        <w:t>(ii)</w:t>
      </w:r>
      <w:r w:rsidRPr="006E5202">
        <w:rPr>
          <w:spacing w:val="-2"/>
        </w:rPr>
        <w:t xml:space="preserve"> </w:t>
      </w:r>
      <w:r w:rsidRPr="006E5202">
        <w:t>the</w:t>
      </w:r>
      <w:r w:rsidRPr="006E5202">
        <w:rPr>
          <w:spacing w:val="-2"/>
        </w:rPr>
        <w:t xml:space="preserve"> </w:t>
      </w:r>
      <w:r w:rsidRPr="006E5202">
        <w:t>extension</w:t>
      </w:r>
      <w:r w:rsidRPr="006E5202">
        <w:rPr>
          <w:spacing w:val="-3"/>
        </w:rPr>
        <w:t xml:space="preserve"> </w:t>
      </w:r>
      <w:r w:rsidRPr="006E5202">
        <w:t>(if any)</w:t>
      </w:r>
      <w:r w:rsidRPr="006E5202">
        <w:rPr>
          <w:spacing w:val="-2"/>
        </w:rPr>
        <w:t xml:space="preserve"> </w:t>
      </w:r>
      <w:r w:rsidRPr="006E5202">
        <w:t>of the</w:t>
      </w:r>
      <w:r w:rsidRPr="006E5202">
        <w:rPr>
          <w:spacing w:val="-2"/>
        </w:rPr>
        <w:t xml:space="preserve"> </w:t>
      </w:r>
      <w:r w:rsidRPr="006E5202">
        <w:t>Defects</w:t>
      </w:r>
      <w:r w:rsidRPr="006E5202">
        <w:rPr>
          <w:spacing w:val="-2"/>
        </w:rPr>
        <w:t xml:space="preserve"> </w:t>
      </w:r>
      <w:r w:rsidRPr="006E5202">
        <w:t>Notification</w:t>
      </w:r>
      <w:r w:rsidRPr="006E5202">
        <w:rPr>
          <w:spacing w:val="-3"/>
        </w:rPr>
        <w:t xml:space="preserve"> </w:t>
      </w:r>
      <w:r w:rsidRPr="006E5202">
        <w:t>Period in</w:t>
      </w:r>
      <w:r w:rsidRPr="006E5202">
        <w:rPr>
          <w:spacing w:val="-3"/>
        </w:rPr>
        <w:t xml:space="preserve"> </w:t>
      </w:r>
      <w:r w:rsidRPr="006E5202">
        <w:t>accordance</w:t>
      </w:r>
      <w:r w:rsidRPr="006E5202">
        <w:rPr>
          <w:spacing w:val="-2"/>
        </w:rPr>
        <w:t xml:space="preserve"> </w:t>
      </w:r>
      <w:r w:rsidRPr="006E5202">
        <w:t>with</w:t>
      </w:r>
      <w:r w:rsidRPr="006E5202">
        <w:rPr>
          <w:spacing w:val="-3"/>
        </w:rPr>
        <w:t xml:space="preserve"> </w:t>
      </w:r>
      <w:r w:rsidRPr="006E5202">
        <w:t>Sub-Clause 11.3</w:t>
      </w:r>
      <w:r w:rsidRPr="006E5202">
        <w:rPr>
          <w:spacing w:val="-6"/>
        </w:rPr>
        <w:t xml:space="preserve"> </w:t>
      </w:r>
      <w:r w:rsidRPr="006E5202">
        <w:t>[Extension of Defects Notification Period].</w:t>
      </w:r>
    </w:p>
    <w:p w:rsidR="006E5202" w:rsidRPr="006E5202" w:rsidRDefault="006E5202" w:rsidP="00560043">
      <w:pPr>
        <w:numPr>
          <w:ilvl w:val="2"/>
          <w:numId w:val="229"/>
        </w:numPr>
        <w:tabs>
          <w:tab w:val="left" w:pos="1199"/>
          <w:tab w:val="left" w:pos="1216"/>
        </w:tabs>
        <w:spacing w:before="247" w:line="230" w:lineRule="auto"/>
        <w:ind w:left="1216" w:right="501" w:hanging="724"/>
        <w:jc w:val="both"/>
        <w:rPr>
          <w:color w:val="221F1F"/>
        </w:rPr>
      </w:pPr>
      <w:r w:rsidRPr="006E5202">
        <w:t>This amount may be included as a deduction in the Contract Price and Payment Certificates. The Procuring Entity shall only be</w:t>
      </w:r>
      <w:r w:rsidRPr="006E5202">
        <w:rPr>
          <w:spacing w:val="-3"/>
        </w:rPr>
        <w:t xml:space="preserve"> </w:t>
      </w:r>
      <w:r w:rsidRPr="006E5202">
        <w:t>entitled to set</w:t>
      </w:r>
      <w:r w:rsidRPr="006E5202">
        <w:rPr>
          <w:spacing w:val="-3"/>
        </w:rPr>
        <w:t xml:space="preserve"> </w:t>
      </w:r>
      <w:r w:rsidRPr="006E5202">
        <w:t>off against or</w:t>
      </w:r>
      <w:r w:rsidRPr="006E5202">
        <w:rPr>
          <w:spacing w:val="-3"/>
        </w:rPr>
        <w:t xml:space="preserve"> </w:t>
      </w:r>
      <w:r w:rsidRPr="006E5202">
        <w:t>make any</w:t>
      </w:r>
      <w:r w:rsidRPr="006E5202">
        <w:rPr>
          <w:spacing w:val="-4"/>
        </w:rPr>
        <w:t xml:space="preserve"> </w:t>
      </w:r>
      <w:r w:rsidRPr="006E5202">
        <w:t>deduction</w:t>
      </w:r>
      <w:r w:rsidRPr="006E5202">
        <w:rPr>
          <w:spacing w:val="-4"/>
        </w:rPr>
        <w:t xml:space="preserve"> </w:t>
      </w:r>
      <w:r w:rsidRPr="006E5202">
        <w:t>from</w:t>
      </w:r>
      <w:r w:rsidRPr="006E5202">
        <w:rPr>
          <w:spacing w:val="-1"/>
        </w:rPr>
        <w:t xml:space="preserve"> </w:t>
      </w:r>
      <w:r w:rsidRPr="006E5202">
        <w:t>an</w:t>
      </w:r>
      <w:r w:rsidRPr="006E5202">
        <w:rPr>
          <w:spacing w:val="-4"/>
        </w:rPr>
        <w:t xml:space="preserve"> </w:t>
      </w:r>
      <w:r w:rsidRPr="006E5202">
        <w:t>amount</w:t>
      </w:r>
      <w:r w:rsidRPr="006E5202">
        <w:rPr>
          <w:spacing w:val="-3"/>
        </w:rPr>
        <w:t xml:space="preserve"> </w:t>
      </w:r>
      <w:r w:rsidRPr="006E5202">
        <w:t>certified in</w:t>
      </w:r>
      <w:r w:rsidRPr="006E5202">
        <w:rPr>
          <w:spacing w:val="-4"/>
        </w:rPr>
        <w:t xml:space="preserve"> </w:t>
      </w:r>
      <w:r w:rsidRPr="006E5202">
        <w:t>a Payment Certificate, or to otherwise claim against the Contractor, in accordance with this Sub-Clause.</w:t>
      </w:r>
    </w:p>
    <w:p w:rsidR="006E5202" w:rsidRPr="006E5202" w:rsidRDefault="006E5202" w:rsidP="00560043">
      <w:pPr>
        <w:numPr>
          <w:ilvl w:val="1"/>
          <w:numId w:val="229"/>
        </w:numPr>
        <w:tabs>
          <w:tab w:val="left" w:pos="1212"/>
        </w:tabs>
        <w:spacing w:before="235"/>
        <w:ind w:left="1212" w:hanging="720"/>
        <w:outlineLvl w:val="6"/>
        <w:rPr>
          <w:b/>
          <w:bCs/>
        </w:rPr>
      </w:pPr>
      <w:r w:rsidRPr="006E5202">
        <w:rPr>
          <w:b/>
          <w:bCs/>
        </w:rPr>
        <w:t>Amicable</w:t>
      </w:r>
      <w:r w:rsidRPr="006E5202">
        <w:rPr>
          <w:b/>
          <w:bCs/>
          <w:spacing w:val="-5"/>
        </w:rPr>
        <w:t xml:space="preserve"> </w:t>
      </w:r>
      <w:r w:rsidRPr="006E5202">
        <w:rPr>
          <w:b/>
          <w:bCs/>
          <w:spacing w:val="-2"/>
        </w:rPr>
        <w:t>Settlement</w:t>
      </w:r>
    </w:p>
    <w:p w:rsidR="006E5202" w:rsidRPr="006E5202" w:rsidRDefault="006E5202" w:rsidP="006E5202">
      <w:pPr>
        <w:spacing w:before="244" w:line="230" w:lineRule="auto"/>
        <w:ind w:left="1216" w:right="491" w:hanging="4"/>
        <w:jc w:val="both"/>
      </w:pPr>
      <w:r w:rsidRPr="006E5202">
        <w:t>Where</w:t>
      </w:r>
      <w:r w:rsidRPr="006E5202">
        <w:rPr>
          <w:spacing w:val="-6"/>
        </w:rPr>
        <w:t xml:space="preserve"> </w:t>
      </w:r>
      <w:r w:rsidRPr="006E5202">
        <w:t>a</w:t>
      </w:r>
      <w:r w:rsidRPr="006E5202">
        <w:rPr>
          <w:spacing w:val="-2"/>
        </w:rPr>
        <w:t xml:space="preserve"> </w:t>
      </w:r>
      <w:r w:rsidRPr="006E5202">
        <w:t>notice</w:t>
      </w:r>
      <w:r w:rsidRPr="006E5202">
        <w:rPr>
          <w:spacing w:val="-6"/>
        </w:rPr>
        <w:t xml:space="preserve"> </w:t>
      </w:r>
      <w:r w:rsidRPr="006E5202">
        <w:t>of</w:t>
      </w:r>
      <w:r w:rsidRPr="006E5202">
        <w:rPr>
          <w:spacing w:val="-2"/>
        </w:rPr>
        <w:t xml:space="preserve"> </w:t>
      </w:r>
      <w:r w:rsidRPr="006E5202">
        <w:t>a</w:t>
      </w:r>
      <w:r w:rsidRPr="006E5202">
        <w:rPr>
          <w:spacing w:val="-6"/>
        </w:rPr>
        <w:t xml:space="preserve"> </w:t>
      </w:r>
      <w:r w:rsidRPr="006E5202">
        <w:t>claim</w:t>
      </w:r>
      <w:r w:rsidRPr="006E5202">
        <w:rPr>
          <w:spacing w:val="-4"/>
        </w:rPr>
        <w:t xml:space="preserve"> </w:t>
      </w:r>
      <w:r w:rsidRPr="006E5202">
        <w:t>has</w:t>
      </w:r>
      <w:r w:rsidRPr="006E5202">
        <w:rPr>
          <w:spacing w:val="-6"/>
        </w:rPr>
        <w:t xml:space="preserve"> </w:t>
      </w:r>
      <w:r w:rsidRPr="006E5202">
        <w:t>been</w:t>
      </w:r>
      <w:r w:rsidRPr="006E5202">
        <w:rPr>
          <w:spacing w:val="-3"/>
        </w:rPr>
        <w:t xml:space="preserve"> </w:t>
      </w:r>
      <w:r w:rsidRPr="006E5202">
        <w:t>given,</w:t>
      </w:r>
      <w:r w:rsidRPr="006E5202">
        <w:rPr>
          <w:spacing w:val="-4"/>
        </w:rPr>
        <w:t xml:space="preserve"> </w:t>
      </w:r>
      <w:r w:rsidRPr="006E5202">
        <w:t>both</w:t>
      </w:r>
      <w:r w:rsidRPr="006E5202">
        <w:rPr>
          <w:spacing w:val="-7"/>
        </w:rPr>
        <w:t xml:space="preserve"> </w:t>
      </w:r>
      <w:r w:rsidRPr="006E5202">
        <w:t>Parties</w:t>
      </w:r>
      <w:r w:rsidRPr="006E5202">
        <w:rPr>
          <w:spacing w:val="-2"/>
        </w:rPr>
        <w:t xml:space="preserve"> </w:t>
      </w:r>
      <w:r w:rsidRPr="006E5202">
        <w:t>shall</w:t>
      </w:r>
      <w:r w:rsidRPr="006E5202">
        <w:rPr>
          <w:spacing w:val="-2"/>
        </w:rPr>
        <w:t xml:space="preserve"> </w:t>
      </w:r>
      <w:r w:rsidRPr="006E5202">
        <w:t>attempt</w:t>
      </w:r>
      <w:r w:rsidRPr="006E5202">
        <w:rPr>
          <w:spacing w:val="-6"/>
        </w:rPr>
        <w:t xml:space="preserve"> </w:t>
      </w:r>
      <w:r w:rsidRPr="006E5202">
        <w:t>to</w:t>
      </w:r>
      <w:r w:rsidRPr="006E5202">
        <w:rPr>
          <w:spacing w:val="-3"/>
        </w:rPr>
        <w:t xml:space="preserve"> </w:t>
      </w:r>
      <w:r w:rsidRPr="006E5202">
        <w:t>settle</w:t>
      </w:r>
      <w:r w:rsidRPr="006E5202">
        <w:rPr>
          <w:spacing w:val="-6"/>
        </w:rPr>
        <w:t xml:space="preserve"> </w:t>
      </w:r>
      <w:r w:rsidRPr="006E5202">
        <w:t>the</w:t>
      </w:r>
      <w:r w:rsidRPr="006E5202">
        <w:rPr>
          <w:spacing w:val="-6"/>
        </w:rPr>
        <w:t xml:space="preserve"> </w:t>
      </w:r>
      <w:r w:rsidRPr="006E5202">
        <w:t>dispute</w:t>
      </w:r>
      <w:r w:rsidRPr="006E5202">
        <w:rPr>
          <w:spacing w:val="-2"/>
        </w:rPr>
        <w:t xml:space="preserve"> </w:t>
      </w:r>
      <w:r w:rsidRPr="006E5202">
        <w:t>amicably</w:t>
      </w:r>
      <w:r w:rsidRPr="006E5202">
        <w:rPr>
          <w:spacing w:val="-7"/>
        </w:rPr>
        <w:t xml:space="preserve"> </w:t>
      </w:r>
      <w:r w:rsidRPr="006E5202">
        <w:t>before</w:t>
      </w:r>
      <w:r w:rsidRPr="006E5202">
        <w:rPr>
          <w:spacing w:val="-6"/>
        </w:rPr>
        <w:t xml:space="preserve"> </w:t>
      </w:r>
      <w:r w:rsidRPr="006E5202">
        <w:t>the commencement of arbitration. However, unless both Parties agree otherwise, the Party giving a notice of a claim in accordance with Sub-Clause 20.1 above should move to commence arbitrationafter 60 days from the</w:t>
      </w:r>
      <w:r w:rsidRPr="006E5202">
        <w:rPr>
          <w:spacing w:val="-4"/>
        </w:rPr>
        <w:t xml:space="preserve"> </w:t>
      </w:r>
      <w:r w:rsidRPr="006E5202">
        <w:t>day</w:t>
      </w:r>
      <w:r w:rsidRPr="006E5202">
        <w:rPr>
          <w:spacing w:val="-5"/>
        </w:rPr>
        <w:t xml:space="preserve"> </w:t>
      </w:r>
      <w:r w:rsidRPr="006E5202">
        <w:t>on</w:t>
      </w:r>
      <w:r w:rsidRPr="006E5202">
        <w:rPr>
          <w:spacing w:val="-5"/>
        </w:rPr>
        <w:t xml:space="preserve"> </w:t>
      </w:r>
      <w:r w:rsidRPr="006E5202">
        <w:t>which</w:t>
      </w:r>
      <w:r w:rsidRPr="006E5202">
        <w:rPr>
          <w:spacing w:val="-5"/>
        </w:rPr>
        <w:t xml:space="preserve"> </w:t>
      </w:r>
      <w:r w:rsidRPr="006E5202">
        <w:t>a</w:t>
      </w:r>
      <w:r w:rsidRPr="006E5202">
        <w:rPr>
          <w:spacing w:val="-4"/>
        </w:rPr>
        <w:t xml:space="preserve"> </w:t>
      </w:r>
      <w:r w:rsidRPr="006E5202">
        <w:t>notice</w:t>
      </w:r>
      <w:r w:rsidRPr="006E5202">
        <w:rPr>
          <w:spacing w:val="-4"/>
        </w:rPr>
        <w:t xml:space="preserve"> </w:t>
      </w:r>
      <w:r w:rsidRPr="006E5202">
        <w:t>of</w:t>
      </w:r>
      <w:r w:rsidRPr="006E5202">
        <w:rPr>
          <w:spacing w:val="-4"/>
        </w:rPr>
        <w:t xml:space="preserve"> </w:t>
      </w:r>
      <w:r w:rsidRPr="006E5202">
        <w:t>a</w:t>
      </w:r>
      <w:r w:rsidRPr="006E5202">
        <w:rPr>
          <w:spacing w:val="-4"/>
        </w:rPr>
        <w:t xml:space="preserve"> </w:t>
      </w:r>
      <w:r w:rsidRPr="006E5202">
        <w:t>claim</w:t>
      </w:r>
      <w:r w:rsidRPr="006E5202">
        <w:rPr>
          <w:spacing w:val="-2"/>
        </w:rPr>
        <w:t xml:space="preserve"> </w:t>
      </w:r>
      <w:r w:rsidRPr="006E5202">
        <w:t>was</w:t>
      </w:r>
      <w:r w:rsidRPr="006E5202">
        <w:rPr>
          <w:spacing w:val="-4"/>
        </w:rPr>
        <w:t xml:space="preserve"> </w:t>
      </w:r>
      <w:r w:rsidRPr="006E5202">
        <w:t>given,</w:t>
      </w:r>
      <w:r w:rsidRPr="006E5202">
        <w:rPr>
          <w:spacing w:val="-2"/>
        </w:rPr>
        <w:t xml:space="preserve"> </w:t>
      </w:r>
      <w:r w:rsidRPr="006E5202">
        <w:t>even</w:t>
      </w:r>
      <w:r w:rsidRPr="006E5202">
        <w:rPr>
          <w:spacing w:val="-5"/>
        </w:rPr>
        <w:t xml:space="preserve"> </w:t>
      </w:r>
      <w:r w:rsidRPr="006E5202">
        <w:t>if no</w:t>
      </w:r>
      <w:r w:rsidRPr="006E5202">
        <w:rPr>
          <w:spacing w:val="-1"/>
        </w:rPr>
        <w:t xml:space="preserve"> </w:t>
      </w:r>
      <w:r w:rsidRPr="006E5202">
        <w:t>attempt</w:t>
      </w:r>
      <w:r w:rsidRPr="006E5202">
        <w:rPr>
          <w:spacing w:val="-4"/>
        </w:rPr>
        <w:t xml:space="preserve"> </w:t>
      </w:r>
      <w:r w:rsidRPr="006E5202">
        <w:t>at</w:t>
      </w:r>
      <w:r w:rsidRPr="006E5202">
        <w:rPr>
          <w:spacing w:val="-4"/>
        </w:rPr>
        <w:t xml:space="preserve"> </w:t>
      </w:r>
      <w:r w:rsidRPr="006E5202">
        <w:t>an</w:t>
      </w:r>
      <w:r w:rsidRPr="006E5202">
        <w:rPr>
          <w:spacing w:val="-5"/>
        </w:rPr>
        <w:t xml:space="preserve"> </w:t>
      </w:r>
      <w:r w:rsidRPr="006E5202">
        <w:t>amicable</w:t>
      </w:r>
      <w:r w:rsidRPr="006E5202">
        <w:rPr>
          <w:spacing w:val="-4"/>
        </w:rPr>
        <w:t xml:space="preserve"> </w:t>
      </w:r>
      <w:r w:rsidRPr="006E5202">
        <w:t>settlement has</w:t>
      </w:r>
      <w:r w:rsidRPr="006E5202">
        <w:rPr>
          <w:spacing w:val="-4"/>
        </w:rPr>
        <w:t xml:space="preserve"> </w:t>
      </w:r>
      <w:r w:rsidRPr="006E5202">
        <w:t>been</w:t>
      </w:r>
      <w:r w:rsidRPr="006E5202">
        <w:rPr>
          <w:spacing w:val="-5"/>
        </w:rPr>
        <w:t xml:space="preserve"> </w:t>
      </w:r>
      <w:r w:rsidRPr="006E5202">
        <w:t>made.</w:t>
      </w:r>
    </w:p>
    <w:p w:rsidR="006E5202" w:rsidRPr="006E5202" w:rsidRDefault="006E5202" w:rsidP="00560043">
      <w:pPr>
        <w:numPr>
          <w:ilvl w:val="1"/>
          <w:numId w:val="229"/>
        </w:numPr>
        <w:tabs>
          <w:tab w:val="left" w:pos="1212"/>
        </w:tabs>
        <w:spacing w:before="236"/>
        <w:ind w:left="1212" w:hanging="720"/>
        <w:outlineLvl w:val="6"/>
        <w:rPr>
          <w:b/>
          <w:bCs/>
        </w:rPr>
      </w:pPr>
      <w:r w:rsidRPr="006E5202">
        <w:rPr>
          <w:b/>
          <w:bCs/>
        </w:rPr>
        <w:t>Matters</w:t>
      </w:r>
      <w:r w:rsidRPr="006E5202">
        <w:rPr>
          <w:b/>
          <w:bCs/>
          <w:spacing w:val="-3"/>
        </w:rPr>
        <w:t xml:space="preserve"> </w:t>
      </w:r>
      <w:r w:rsidRPr="006E5202">
        <w:rPr>
          <w:b/>
          <w:bCs/>
        </w:rPr>
        <w:t>that</w:t>
      </w:r>
      <w:r w:rsidRPr="006E5202">
        <w:rPr>
          <w:b/>
          <w:bCs/>
          <w:spacing w:val="-3"/>
        </w:rPr>
        <w:t xml:space="preserve"> </w:t>
      </w:r>
      <w:r w:rsidRPr="006E5202">
        <w:rPr>
          <w:b/>
          <w:bCs/>
        </w:rPr>
        <w:t>may</w:t>
      </w:r>
      <w:r w:rsidRPr="006E5202">
        <w:rPr>
          <w:b/>
          <w:bCs/>
          <w:spacing w:val="-4"/>
        </w:rPr>
        <w:t xml:space="preserve"> </w:t>
      </w:r>
      <w:r w:rsidRPr="006E5202">
        <w:rPr>
          <w:b/>
          <w:bCs/>
        </w:rPr>
        <w:t>be</w:t>
      </w:r>
      <w:r w:rsidRPr="006E5202">
        <w:rPr>
          <w:b/>
          <w:bCs/>
          <w:spacing w:val="-3"/>
        </w:rPr>
        <w:t xml:space="preserve"> </w:t>
      </w:r>
      <w:r w:rsidRPr="006E5202">
        <w:rPr>
          <w:b/>
          <w:bCs/>
        </w:rPr>
        <w:t xml:space="preserve">referred to </w:t>
      </w:r>
      <w:r w:rsidRPr="006E5202">
        <w:rPr>
          <w:b/>
          <w:bCs/>
          <w:spacing w:val="-2"/>
        </w:rPr>
        <w:t>arbitration</w:t>
      </w:r>
    </w:p>
    <w:p w:rsidR="006E5202" w:rsidRPr="006E5202" w:rsidRDefault="006E5202" w:rsidP="006E5202">
      <w:pPr>
        <w:spacing w:before="244" w:line="230" w:lineRule="auto"/>
        <w:ind w:left="1216" w:right="396" w:hanging="4"/>
      </w:pPr>
      <w:r w:rsidRPr="006E5202">
        <w:t>Notwithstanding anything stated herein the following matters may be referred to arbitration before the practical</w:t>
      </w:r>
      <w:r w:rsidRPr="006E5202">
        <w:rPr>
          <w:spacing w:val="-6"/>
        </w:rPr>
        <w:t xml:space="preserve"> </w:t>
      </w:r>
      <w:r w:rsidRPr="006E5202">
        <w:t>completion</w:t>
      </w:r>
      <w:r w:rsidRPr="006E5202">
        <w:rPr>
          <w:spacing w:val="-7"/>
        </w:rPr>
        <w:t xml:space="preserve"> </w:t>
      </w:r>
      <w:r w:rsidRPr="006E5202">
        <w:t>of</w:t>
      </w:r>
      <w:r w:rsidRPr="006E5202">
        <w:rPr>
          <w:spacing w:val="-2"/>
        </w:rPr>
        <w:t xml:space="preserve"> </w:t>
      </w:r>
      <w:r w:rsidRPr="006E5202">
        <w:t>the</w:t>
      </w:r>
      <w:r w:rsidRPr="006E5202">
        <w:rPr>
          <w:spacing w:val="-2"/>
        </w:rPr>
        <w:t xml:space="preserve"> </w:t>
      </w:r>
      <w:r w:rsidRPr="006E5202">
        <w:t>Works</w:t>
      </w:r>
      <w:r w:rsidRPr="006E5202">
        <w:rPr>
          <w:spacing w:val="-13"/>
        </w:rPr>
        <w:t xml:space="preserve"> </w:t>
      </w:r>
      <w:r w:rsidRPr="006E5202">
        <w:t>or</w:t>
      </w:r>
      <w:r w:rsidRPr="006E5202">
        <w:rPr>
          <w:spacing w:val="-6"/>
        </w:rPr>
        <w:t xml:space="preserve"> </w:t>
      </w:r>
      <w:r w:rsidRPr="006E5202">
        <w:t>abandonment</w:t>
      </w:r>
      <w:r w:rsidRPr="006E5202">
        <w:rPr>
          <w:spacing w:val="-6"/>
        </w:rPr>
        <w:t xml:space="preserve"> </w:t>
      </w:r>
      <w:r w:rsidRPr="006E5202">
        <w:t>of</w:t>
      </w:r>
      <w:r w:rsidRPr="006E5202">
        <w:rPr>
          <w:spacing w:val="-2"/>
        </w:rPr>
        <w:t xml:space="preserve"> </w:t>
      </w:r>
      <w:r w:rsidRPr="006E5202">
        <w:t>the</w:t>
      </w:r>
      <w:r w:rsidRPr="006E5202">
        <w:rPr>
          <w:spacing w:val="-3"/>
        </w:rPr>
        <w:t xml:space="preserve"> </w:t>
      </w:r>
      <w:r w:rsidRPr="006E5202">
        <w:t>Works</w:t>
      </w:r>
      <w:r w:rsidRPr="006E5202">
        <w:rPr>
          <w:spacing w:val="-13"/>
        </w:rPr>
        <w:t xml:space="preserve"> </w:t>
      </w:r>
      <w:r w:rsidRPr="006E5202">
        <w:t>or</w:t>
      </w:r>
      <w:r w:rsidRPr="006E5202">
        <w:rPr>
          <w:spacing w:val="-6"/>
        </w:rPr>
        <w:t xml:space="preserve"> </w:t>
      </w:r>
      <w:r w:rsidRPr="006E5202">
        <w:t>termination</w:t>
      </w:r>
      <w:r w:rsidRPr="006E5202">
        <w:rPr>
          <w:spacing w:val="-7"/>
        </w:rPr>
        <w:t xml:space="preserve"> </w:t>
      </w:r>
      <w:r w:rsidRPr="006E5202">
        <w:t>of</w:t>
      </w:r>
      <w:r w:rsidRPr="006E5202">
        <w:rPr>
          <w:spacing w:val="-2"/>
        </w:rPr>
        <w:t xml:space="preserve"> </w:t>
      </w:r>
      <w:r w:rsidRPr="006E5202">
        <w:t>the</w:t>
      </w:r>
      <w:r w:rsidRPr="006E5202">
        <w:rPr>
          <w:spacing w:val="-6"/>
        </w:rPr>
        <w:t xml:space="preserve"> </w:t>
      </w:r>
      <w:r w:rsidRPr="006E5202">
        <w:t>Contract</w:t>
      </w:r>
      <w:r w:rsidRPr="006E5202">
        <w:rPr>
          <w:spacing w:val="-6"/>
        </w:rPr>
        <w:t xml:space="preserve"> </w:t>
      </w:r>
      <w:r w:rsidRPr="006E5202">
        <w:t>by</w:t>
      </w:r>
      <w:r w:rsidRPr="006E5202">
        <w:rPr>
          <w:spacing w:val="-7"/>
        </w:rPr>
        <w:t xml:space="preserve"> </w:t>
      </w:r>
      <w:r w:rsidRPr="006E5202">
        <w:t xml:space="preserve">either </w:t>
      </w:r>
      <w:r w:rsidRPr="006E5202">
        <w:rPr>
          <w:spacing w:val="-2"/>
        </w:rPr>
        <w:t>party:</w:t>
      </w:r>
    </w:p>
    <w:p w:rsidR="006E5202" w:rsidRPr="006E5202" w:rsidRDefault="006E5202" w:rsidP="00560043">
      <w:pPr>
        <w:numPr>
          <w:ilvl w:val="0"/>
          <w:numId w:val="131"/>
        </w:numPr>
        <w:tabs>
          <w:tab w:val="left" w:pos="1656"/>
        </w:tabs>
        <w:spacing w:line="248" w:lineRule="exact"/>
      </w:pPr>
      <w:r w:rsidRPr="006E5202">
        <w:t>Whether</w:t>
      </w:r>
      <w:r w:rsidRPr="006E5202">
        <w:rPr>
          <w:spacing w:val="-3"/>
        </w:rPr>
        <w:t xml:space="preserve"> </w:t>
      </w:r>
      <w:r w:rsidRPr="006E5202">
        <w:t>or</w:t>
      </w:r>
      <w:r w:rsidRPr="006E5202">
        <w:rPr>
          <w:spacing w:val="-3"/>
        </w:rPr>
        <w:t xml:space="preserve"> </w:t>
      </w:r>
      <w:r w:rsidRPr="006E5202">
        <w:t>not</w:t>
      </w:r>
      <w:r w:rsidRPr="006E5202">
        <w:rPr>
          <w:spacing w:val="-3"/>
        </w:rPr>
        <w:t xml:space="preserve"> </w:t>
      </w:r>
      <w:r w:rsidRPr="006E5202">
        <w:t>the</w:t>
      </w:r>
      <w:r w:rsidRPr="006E5202">
        <w:rPr>
          <w:spacing w:val="-3"/>
        </w:rPr>
        <w:t xml:space="preserve"> </w:t>
      </w:r>
      <w:r w:rsidRPr="006E5202">
        <w:t>issue</w:t>
      </w:r>
      <w:r w:rsidRPr="006E5202">
        <w:rPr>
          <w:spacing w:val="-3"/>
        </w:rPr>
        <w:t xml:space="preserve"> </w:t>
      </w:r>
      <w:r w:rsidRPr="006E5202">
        <w:t>of</w:t>
      </w:r>
      <w:r w:rsidRPr="006E5202">
        <w:rPr>
          <w:spacing w:val="1"/>
        </w:rPr>
        <w:t xml:space="preserve"> </w:t>
      </w:r>
      <w:r w:rsidRPr="006E5202">
        <w:t>an</w:t>
      </w:r>
      <w:r w:rsidRPr="006E5202">
        <w:rPr>
          <w:spacing w:val="-4"/>
        </w:rPr>
        <w:t xml:space="preserve"> </w:t>
      </w:r>
      <w:r w:rsidRPr="006E5202">
        <w:t>instruction</w:t>
      </w:r>
      <w:r w:rsidRPr="006E5202">
        <w:rPr>
          <w:spacing w:val="2"/>
        </w:rPr>
        <w:t xml:space="preserve"> </w:t>
      </w:r>
      <w:r w:rsidRPr="006E5202">
        <w:t>by</w:t>
      </w:r>
      <w:r w:rsidRPr="006E5202">
        <w:rPr>
          <w:spacing w:val="-4"/>
        </w:rPr>
        <w:t xml:space="preserve"> </w:t>
      </w:r>
      <w:r w:rsidRPr="006E5202">
        <w:t>the</w:t>
      </w:r>
      <w:r w:rsidRPr="006E5202">
        <w:rPr>
          <w:spacing w:val="-3"/>
        </w:rPr>
        <w:t xml:space="preserve"> </w:t>
      </w:r>
      <w:r w:rsidRPr="006E5202">
        <w:t>Architect</w:t>
      </w:r>
      <w:r w:rsidRPr="006E5202">
        <w:rPr>
          <w:spacing w:val="-3"/>
        </w:rPr>
        <w:t xml:space="preserve"> </w:t>
      </w:r>
      <w:r w:rsidRPr="006E5202">
        <w:t>is</w:t>
      </w:r>
      <w:r w:rsidRPr="006E5202">
        <w:rPr>
          <w:spacing w:val="-3"/>
        </w:rPr>
        <w:t xml:space="preserve"> </w:t>
      </w:r>
      <w:r w:rsidRPr="006E5202">
        <w:t>empowered by</w:t>
      </w:r>
      <w:r w:rsidRPr="006E5202">
        <w:rPr>
          <w:spacing w:val="-4"/>
        </w:rPr>
        <w:t xml:space="preserve"> </w:t>
      </w:r>
      <w:r w:rsidRPr="006E5202">
        <w:t>these</w:t>
      </w:r>
      <w:r w:rsidRPr="006E5202">
        <w:rPr>
          <w:spacing w:val="-2"/>
        </w:rPr>
        <w:t xml:space="preserve"> Conditions.</w:t>
      </w:r>
    </w:p>
    <w:p w:rsidR="006E5202" w:rsidRPr="006E5202" w:rsidRDefault="006E5202" w:rsidP="00560043">
      <w:pPr>
        <w:numPr>
          <w:ilvl w:val="0"/>
          <w:numId w:val="131"/>
        </w:numPr>
        <w:tabs>
          <w:tab w:val="left" w:pos="1656"/>
        </w:tabs>
        <w:spacing w:line="252" w:lineRule="exact"/>
      </w:pPr>
      <w:r w:rsidRPr="006E5202">
        <w:t>Whether</w:t>
      </w:r>
      <w:r w:rsidRPr="006E5202">
        <w:rPr>
          <w:spacing w:val="-4"/>
        </w:rPr>
        <w:t xml:space="preserve"> </w:t>
      </w:r>
      <w:r w:rsidRPr="006E5202">
        <w:t>or</w:t>
      </w:r>
      <w:r w:rsidRPr="006E5202">
        <w:rPr>
          <w:spacing w:val="-4"/>
        </w:rPr>
        <w:t xml:space="preserve"> </w:t>
      </w:r>
      <w:r w:rsidRPr="006E5202">
        <w:t>not</w:t>
      </w:r>
      <w:r w:rsidRPr="006E5202">
        <w:rPr>
          <w:spacing w:val="-4"/>
        </w:rPr>
        <w:t xml:space="preserve"> </w:t>
      </w:r>
      <w:r w:rsidRPr="006E5202">
        <w:t>a</w:t>
      </w:r>
      <w:r w:rsidRPr="006E5202">
        <w:rPr>
          <w:spacing w:val="-3"/>
        </w:rPr>
        <w:t xml:space="preserve"> </w:t>
      </w:r>
      <w:r w:rsidRPr="006E5202">
        <w:t>certificate</w:t>
      </w:r>
      <w:r w:rsidRPr="006E5202">
        <w:rPr>
          <w:spacing w:val="-4"/>
        </w:rPr>
        <w:t xml:space="preserve"> </w:t>
      </w:r>
      <w:r w:rsidRPr="006E5202">
        <w:t>has</w:t>
      </w:r>
      <w:r w:rsidRPr="006E5202">
        <w:rPr>
          <w:spacing w:val="-4"/>
        </w:rPr>
        <w:t xml:space="preserve"> </w:t>
      </w:r>
      <w:r w:rsidRPr="006E5202">
        <w:t>been</w:t>
      </w:r>
      <w:r w:rsidRPr="006E5202">
        <w:rPr>
          <w:spacing w:val="-4"/>
        </w:rPr>
        <w:t xml:space="preserve"> </w:t>
      </w:r>
      <w:r w:rsidRPr="006E5202">
        <w:t>improperly</w:t>
      </w:r>
      <w:r w:rsidRPr="006E5202">
        <w:rPr>
          <w:spacing w:val="-5"/>
        </w:rPr>
        <w:t xml:space="preserve"> </w:t>
      </w:r>
      <w:r w:rsidRPr="006E5202">
        <w:t>withheld</w:t>
      </w:r>
      <w:r w:rsidRPr="006E5202">
        <w:rPr>
          <w:spacing w:val="-1"/>
        </w:rPr>
        <w:t xml:space="preserve"> </w:t>
      </w:r>
      <w:r w:rsidRPr="006E5202">
        <w:t>or</w:t>
      </w:r>
      <w:r w:rsidRPr="006E5202">
        <w:rPr>
          <w:spacing w:val="-3"/>
        </w:rPr>
        <w:t xml:space="preserve"> </w:t>
      </w:r>
      <w:r w:rsidRPr="006E5202">
        <w:t>is</w:t>
      </w:r>
      <w:r w:rsidRPr="006E5202">
        <w:rPr>
          <w:spacing w:val="-4"/>
        </w:rPr>
        <w:t xml:space="preserve"> </w:t>
      </w:r>
      <w:r w:rsidRPr="006E5202">
        <w:t>not</w:t>
      </w:r>
      <w:r w:rsidRPr="006E5202">
        <w:rPr>
          <w:spacing w:val="-4"/>
        </w:rPr>
        <w:t xml:space="preserve"> </w:t>
      </w:r>
      <w:r w:rsidRPr="006E5202">
        <w:t>in</w:t>
      </w:r>
      <w:r w:rsidRPr="006E5202">
        <w:rPr>
          <w:spacing w:val="-4"/>
        </w:rPr>
        <w:t xml:space="preserve"> </w:t>
      </w:r>
      <w:r w:rsidRPr="006E5202">
        <w:t>accordance</w:t>
      </w:r>
      <w:r w:rsidRPr="006E5202">
        <w:rPr>
          <w:spacing w:val="-4"/>
        </w:rPr>
        <w:t xml:space="preserve"> </w:t>
      </w:r>
      <w:r w:rsidRPr="006E5202">
        <w:t>with</w:t>
      </w:r>
      <w:r w:rsidRPr="006E5202">
        <w:rPr>
          <w:spacing w:val="-5"/>
        </w:rPr>
        <w:t xml:space="preserve"> </w:t>
      </w:r>
      <w:r w:rsidRPr="006E5202">
        <w:t xml:space="preserve">these </w:t>
      </w:r>
      <w:r w:rsidRPr="006E5202">
        <w:rPr>
          <w:spacing w:val="-2"/>
        </w:rPr>
        <w:t>Conditions.</w:t>
      </w:r>
    </w:p>
    <w:p w:rsidR="006E5202" w:rsidRPr="006E5202" w:rsidRDefault="006E5202" w:rsidP="00560043">
      <w:pPr>
        <w:numPr>
          <w:ilvl w:val="0"/>
          <w:numId w:val="131"/>
        </w:numPr>
        <w:tabs>
          <w:tab w:val="left" w:pos="1656"/>
        </w:tabs>
        <w:spacing w:before="3" w:line="248" w:lineRule="exact"/>
      </w:pPr>
      <w:r w:rsidRPr="006E5202">
        <w:t>Any</w:t>
      </w:r>
      <w:r w:rsidRPr="006E5202">
        <w:rPr>
          <w:spacing w:val="-6"/>
        </w:rPr>
        <w:t xml:space="preserve"> </w:t>
      </w:r>
      <w:r w:rsidRPr="006E5202">
        <w:t>dispute arising</w:t>
      </w:r>
      <w:r w:rsidRPr="006E5202">
        <w:rPr>
          <w:spacing w:val="-5"/>
        </w:rPr>
        <w:t xml:space="preserve"> </w:t>
      </w:r>
      <w:r w:rsidRPr="006E5202">
        <w:t>in</w:t>
      </w:r>
      <w:r w:rsidRPr="006E5202">
        <w:rPr>
          <w:spacing w:val="-5"/>
        </w:rPr>
        <w:t xml:space="preserve"> </w:t>
      </w:r>
      <w:r w:rsidRPr="006E5202">
        <w:t>respect</w:t>
      </w:r>
      <w:r w:rsidRPr="006E5202">
        <w:rPr>
          <w:spacing w:val="-5"/>
        </w:rPr>
        <w:t xml:space="preserve"> </w:t>
      </w:r>
      <w:r w:rsidRPr="006E5202">
        <w:t>risks arising</w:t>
      </w:r>
      <w:r w:rsidRPr="006E5202">
        <w:rPr>
          <w:spacing w:val="-5"/>
        </w:rPr>
        <w:t xml:space="preserve"> </w:t>
      </w:r>
      <w:r w:rsidRPr="006E5202">
        <w:t>from</w:t>
      </w:r>
      <w:r w:rsidRPr="006E5202">
        <w:rPr>
          <w:spacing w:val="-2"/>
        </w:rPr>
        <w:t xml:space="preserve"> </w:t>
      </w:r>
      <w:r w:rsidRPr="006E5202">
        <w:t>matters</w:t>
      </w:r>
      <w:r w:rsidRPr="006E5202">
        <w:rPr>
          <w:spacing w:val="-5"/>
        </w:rPr>
        <w:t xml:space="preserve"> </w:t>
      </w:r>
      <w:r w:rsidRPr="006E5202">
        <w:t>referred</w:t>
      </w:r>
      <w:r w:rsidRPr="006E5202">
        <w:rPr>
          <w:spacing w:val="-1"/>
        </w:rPr>
        <w:t xml:space="preserve"> </w:t>
      </w:r>
      <w:r w:rsidRPr="006E5202">
        <w:t>to</w:t>
      </w:r>
      <w:r w:rsidRPr="006E5202">
        <w:rPr>
          <w:spacing w:val="-1"/>
        </w:rPr>
        <w:t xml:space="preserve"> </w:t>
      </w:r>
      <w:r w:rsidRPr="006E5202">
        <w:t>in</w:t>
      </w:r>
      <w:r w:rsidRPr="006E5202">
        <w:rPr>
          <w:spacing w:val="-6"/>
        </w:rPr>
        <w:t xml:space="preserve"> </w:t>
      </w:r>
      <w:r w:rsidRPr="006E5202">
        <w:t>Clause</w:t>
      </w:r>
      <w:r w:rsidRPr="006E5202">
        <w:rPr>
          <w:spacing w:val="-4"/>
        </w:rPr>
        <w:t xml:space="preserve"> </w:t>
      </w:r>
      <w:r w:rsidRPr="006E5202">
        <w:t>17.3</w:t>
      </w:r>
      <w:r w:rsidRPr="006E5202">
        <w:rPr>
          <w:spacing w:val="-5"/>
        </w:rPr>
        <w:t xml:space="preserve"> </w:t>
      </w:r>
      <w:r w:rsidRPr="006E5202">
        <w:t>and</w:t>
      </w:r>
      <w:r w:rsidRPr="006E5202">
        <w:rPr>
          <w:spacing w:val="-1"/>
        </w:rPr>
        <w:t xml:space="preserve"> </w:t>
      </w:r>
      <w:r w:rsidRPr="006E5202">
        <w:t>Clause</w:t>
      </w:r>
      <w:r w:rsidRPr="006E5202">
        <w:rPr>
          <w:spacing w:val="-4"/>
        </w:rPr>
        <w:t xml:space="preserve"> </w:t>
      </w:r>
      <w:r w:rsidRPr="006E5202">
        <w:rPr>
          <w:spacing w:val="-5"/>
        </w:rPr>
        <w:t>19.</w:t>
      </w:r>
    </w:p>
    <w:p w:rsidR="006E5202" w:rsidRPr="006E5202" w:rsidRDefault="006E5202" w:rsidP="006E5202">
      <w:pPr>
        <w:spacing w:before="4" w:line="230" w:lineRule="auto"/>
        <w:ind w:left="1660" w:right="502" w:hanging="460"/>
        <w:jc w:val="both"/>
      </w:pPr>
      <w:r w:rsidRPr="006E5202">
        <w:t>e)</w:t>
      </w:r>
      <w:r w:rsidRPr="006E5202">
        <w:rPr>
          <w:spacing w:val="40"/>
        </w:rPr>
        <w:t xml:space="preserve">  </w:t>
      </w:r>
      <w:r w:rsidRPr="006E5202">
        <w:t>All other matters shall only be referred to arbitration after the completion or alleged completion of the Works or termination or alleged termination of the Contract, unless the Procuring Entity and the Contractor agree otherwise in writing.</w:t>
      </w:r>
    </w:p>
    <w:p w:rsidR="006E5202" w:rsidRPr="006E5202" w:rsidRDefault="006E5202" w:rsidP="00560043">
      <w:pPr>
        <w:numPr>
          <w:ilvl w:val="1"/>
          <w:numId w:val="229"/>
        </w:numPr>
        <w:tabs>
          <w:tab w:val="left" w:pos="1212"/>
        </w:tabs>
        <w:spacing w:before="235"/>
        <w:ind w:left="1212" w:hanging="720"/>
        <w:outlineLvl w:val="6"/>
        <w:rPr>
          <w:b/>
          <w:bCs/>
        </w:rPr>
      </w:pPr>
      <w:r w:rsidRPr="006E5202">
        <w:rPr>
          <w:b/>
          <w:bCs/>
          <w:spacing w:val="-2"/>
        </w:rPr>
        <w:t>Arbitration</w:t>
      </w:r>
    </w:p>
    <w:p w:rsidR="006E5202" w:rsidRPr="006E5202" w:rsidRDefault="006E5202" w:rsidP="00560043">
      <w:pPr>
        <w:numPr>
          <w:ilvl w:val="2"/>
          <w:numId w:val="229"/>
        </w:numPr>
        <w:tabs>
          <w:tab w:val="left" w:pos="1211"/>
          <w:tab w:val="left" w:pos="1216"/>
        </w:tabs>
        <w:spacing w:before="243" w:line="230" w:lineRule="auto"/>
        <w:ind w:left="1216" w:right="512" w:hanging="724"/>
        <w:jc w:val="both"/>
        <w:rPr>
          <w:color w:val="221F1F"/>
        </w:rPr>
      </w:pPr>
      <w:r w:rsidRPr="006E5202">
        <w:t>Any claim or dispute between the Parties arising out of or in connection with the Contract not settled amicably in accordance with Sub-Clause 20.3 shall be finally settled by arbitration.</w:t>
      </w:r>
    </w:p>
    <w:p w:rsidR="006E5202" w:rsidRPr="006E5202" w:rsidRDefault="006E5202" w:rsidP="00560043">
      <w:pPr>
        <w:numPr>
          <w:ilvl w:val="2"/>
          <w:numId w:val="229"/>
        </w:numPr>
        <w:tabs>
          <w:tab w:val="left" w:pos="1211"/>
          <w:tab w:val="left" w:pos="1216"/>
        </w:tabs>
        <w:spacing w:before="247" w:line="230" w:lineRule="auto"/>
        <w:ind w:left="1216" w:right="494" w:hanging="724"/>
        <w:jc w:val="both"/>
        <w:rPr>
          <w:color w:val="221F1F"/>
        </w:rPr>
      </w:pPr>
      <w:r w:rsidRPr="006E5202">
        <w:t>No arbitration proceedings shall be commenced on any claim or dispute where notice of a claim or dispute has not been given by the applying party within ninety days of the occurrence or discovery of the matter or issue giving rise to the dispute.</w:t>
      </w:r>
    </w:p>
    <w:p w:rsidR="006E5202" w:rsidRPr="006E5202" w:rsidRDefault="006E5202" w:rsidP="00560043">
      <w:pPr>
        <w:numPr>
          <w:ilvl w:val="2"/>
          <w:numId w:val="229"/>
        </w:numPr>
        <w:tabs>
          <w:tab w:val="left" w:pos="1211"/>
          <w:tab w:val="left" w:pos="1216"/>
        </w:tabs>
        <w:spacing w:before="244" w:line="230" w:lineRule="auto"/>
        <w:ind w:left="1216" w:right="503" w:hanging="724"/>
        <w:jc w:val="both"/>
        <w:rPr>
          <w:color w:val="221F1F"/>
        </w:rPr>
      </w:pPr>
      <w:r w:rsidRPr="006E5202">
        <w:t>Not withstanding the issue of a notice as stated above, the arbitration of such a claim or dispute shall not commence</w:t>
      </w:r>
      <w:r w:rsidRPr="006E5202">
        <w:rPr>
          <w:spacing w:val="-3"/>
        </w:rPr>
        <w:t xml:space="preserve"> </w:t>
      </w:r>
      <w:r w:rsidRPr="006E5202">
        <w:t>unless</w:t>
      </w:r>
      <w:r w:rsidRPr="006E5202">
        <w:rPr>
          <w:spacing w:val="-7"/>
        </w:rPr>
        <w:t xml:space="preserve"> </w:t>
      </w:r>
      <w:r w:rsidRPr="006E5202">
        <w:t>an</w:t>
      </w:r>
      <w:r w:rsidRPr="006E5202">
        <w:rPr>
          <w:spacing w:val="-4"/>
        </w:rPr>
        <w:t xml:space="preserve"> </w:t>
      </w:r>
      <w:r w:rsidRPr="006E5202">
        <w:t>attempt</w:t>
      </w:r>
      <w:r w:rsidRPr="006E5202">
        <w:rPr>
          <w:spacing w:val="-7"/>
        </w:rPr>
        <w:t xml:space="preserve"> </w:t>
      </w:r>
      <w:r w:rsidRPr="006E5202">
        <w:t>has</w:t>
      </w:r>
      <w:r w:rsidRPr="006E5202">
        <w:rPr>
          <w:spacing w:val="-7"/>
        </w:rPr>
        <w:t xml:space="preserve"> </w:t>
      </w:r>
      <w:r w:rsidRPr="006E5202">
        <w:t>in</w:t>
      </w:r>
      <w:r w:rsidRPr="006E5202">
        <w:rPr>
          <w:spacing w:val="-8"/>
        </w:rPr>
        <w:t xml:space="preserve"> </w:t>
      </w:r>
      <w:r w:rsidRPr="006E5202">
        <w:t>the</w:t>
      </w:r>
      <w:r w:rsidRPr="006E5202">
        <w:rPr>
          <w:spacing w:val="-3"/>
        </w:rPr>
        <w:t xml:space="preserve"> </w:t>
      </w:r>
      <w:r w:rsidRPr="006E5202">
        <w:t>first</w:t>
      </w:r>
      <w:r w:rsidRPr="006E5202">
        <w:rPr>
          <w:spacing w:val="-7"/>
        </w:rPr>
        <w:t xml:space="preserve"> </w:t>
      </w:r>
      <w:r w:rsidRPr="006E5202">
        <w:t>instance</w:t>
      </w:r>
      <w:r w:rsidRPr="006E5202">
        <w:rPr>
          <w:spacing w:val="-3"/>
        </w:rPr>
        <w:t xml:space="preserve"> </w:t>
      </w:r>
      <w:r w:rsidRPr="006E5202">
        <w:t>been</w:t>
      </w:r>
      <w:r w:rsidRPr="006E5202">
        <w:rPr>
          <w:spacing w:val="-4"/>
        </w:rPr>
        <w:t xml:space="preserve"> </w:t>
      </w:r>
      <w:r w:rsidRPr="006E5202">
        <w:t>made</w:t>
      </w:r>
      <w:r w:rsidRPr="006E5202">
        <w:rPr>
          <w:spacing w:val="-7"/>
        </w:rPr>
        <w:t xml:space="preserve"> </w:t>
      </w:r>
      <w:r w:rsidRPr="006E5202">
        <w:t>by</w:t>
      </w:r>
      <w:r w:rsidRPr="006E5202">
        <w:rPr>
          <w:spacing w:val="-8"/>
        </w:rPr>
        <w:t xml:space="preserve"> </w:t>
      </w:r>
      <w:r w:rsidRPr="006E5202">
        <w:t>the</w:t>
      </w:r>
      <w:r w:rsidRPr="006E5202">
        <w:rPr>
          <w:spacing w:val="-7"/>
        </w:rPr>
        <w:t xml:space="preserve"> </w:t>
      </w:r>
      <w:r w:rsidRPr="006E5202">
        <w:t>parties</w:t>
      </w:r>
      <w:r w:rsidRPr="006E5202">
        <w:rPr>
          <w:spacing w:val="-7"/>
        </w:rPr>
        <w:t xml:space="preserve"> </w:t>
      </w:r>
      <w:r w:rsidRPr="006E5202">
        <w:t>to settle</w:t>
      </w:r>
      <w:r w:rsidRPr="006E5202">
        <w:rPr>
          <w:spacing w:val="-3"/>
        </w:rPr>
        <w:t xml:space="preserve"> </w:t>
      </w:r>
      <w:r w:rsidRPr="006E5202">
        <w:t>such</w:t>
      </w:r>
      <w:r w:rsidRPr="006E5202">
        <w:rPr>
          <w:spacing w:val="-4"/>
        </w:rPr>
        <w:t xml:space="preserve"> </w:t>
      </w:r>
      <w:r w:rsidRPr="006E5202">
        <w:t>claim</w:t>
      </w:r>
      <w:r w:rsidRPr="006E5202">
        <w:rPr>
          <w:spacing w:val="-5"/>
        </w:rPr>
        <w:t xml:space="preserve"> </w:t>
      </w:r>
      <w:r w:rsidRPr="006E5202">
        <w:t>or</w:t>
      </w:r>
      <w:r w:rsidRPr="006E5202">
        <w:rPr>
          <w:spacing w:val="-7"/>
        </w:rPr>
        <w:t xml:space="preserve"> </w:t>
      </w:r>
      <w:r w:rsidRPr="006E5202">
        <w:t>dispute amicably with or without the assistance of third parties. Proof of such attempt shall be required.</w:t>
      </w:r>
    </w:p>
    <w:p w:rsidR="006E5202" w:rsidRPr="006E5202" w:rsidRDefault="006E5202" w:rsidP="00560043">
      <w:pPr>
        <w:numPr>
          <w:ilvl w:val="2"/>
          <w:numId w:val="229"/>
        </w:numPr>
        <w:tabs>
          <w:tab w:val="left" w:pos="1211"/>
          <w:tab w:val="left" w:pos="1216"/>
        </w:tabs>
        <w:spacing w:before="247" w:line="230" w:lineRule="auto"/>
        <w:ind w:left="1216" w:right="501" w:hanging="724"/>
        <w:jc w:val="both"/>
        <w:rPr>
          <w:color w:val="221F1F"/>
        </w:rPr>
      </w:pPr>
      <w:r w:rsidRPr="006E5202">
        <w:t>The Arbitrator shall, without prejudice to the generality of his powers, have powers to direct such measurements,</w:t>
      </w:r>
      <w:r w:rsidRPr="006E5202">
        <w:rPr>
          <w:spacing w:val="-5"/>
        </w:rPr>
        <w:t xml:space="preserve"> </w:t>
      </w:r>
      <w:r w:rsidRPr="006E5202">
        <w:t>computations,</w:t>
      </w:r>
      <w:r w:rsidRPr="006E5202">
        <w:rPr>
          <w:spacing w:val="-5"/>
        </w:rPr>
        <w:t xml:space="preserve"> </w:t>
      </w:r>
      <w:r w:rsidRPr="006E5202">
        <w:t>tests</w:t>
      </w:r>
      <w:r w:rsidRPr="006E5202">
        <w:rPr>
          <w:spacing w:val="-7"/>
        </w:rPr>
        <w:t xml:space="preserve"> </w:t>
      </w:r>
      <w:r w:rsidRPr="006E5202">
        <w:t>or</w:t>
      </w:r>
      <w:r w:rsidRPr="006E5202">
        <w:rPr>
          <w:spacing w:val="-7"/>
        </w:rPr>
        <w:t xml:space="preserve"> </w:t>
      </w:r>
      <w:r w:rsidRPr="006E5202">
        <w:t>valuations</w:t>
      </w:r>
      <w:r w:rsidRPr="006E5202">
        <w:rPr>
          <w:spacing w:val="-7"/>
        </w:rPr>
        <w:t xml:space="preserve"> </w:t>
      </w:r>
      <w:r w:rsidRPr="006E5202">
        <w:t>as</w:t>
      </w:r>
      <w:r w:rsidRPr="006E5202">
        <w:rPr>
          <w:spacing w:val="-7"/>
        </w:rPr>
        <w:t xml:space="preserve"> </w:t>
      </w:r>
      <w:r w:rsidRPr="006E5202">
        <w:t>may</w:t>
      </w:r>
      <w:r w:rsidRPr="006E5202">
        <w:rPr>
          <w:spacing w:val="-4"/>
        </w:rPr>
        <w:t xml:space="preserve"> </w:t>
      </w:r>
      <w:r w:rsidRPr="006E5202">
        <w:t>in</w:t>
      </w:r>
      <w:r w:rsidRPr="006E5202">
        <w:rPr>
          <w:spacing w:val="-4"/>
        </w:rPr>
        <w:t xml:space="preserve"> </w:t>
      </w:r>
      <w:r w:rsidRPr="006E5202">
        <w:t>his</w:t>
      </w:r>
      <w:r w:rsidRPr="006E5202">
        <w:rPr>
          <w:spacing w:val="-7"/>
        </w:rPr>
        <w:t xml:space="preserve"> </w:t>
      </w:r>
      <w:r w:rsidRPr="006E5202">
        <w:t>opinion</w:t>
      </w:r>
      <w:r w:rsidRPr="006E5202">
        <w:rPr>
          <w:spacing w:val="-8"/>
        </w:rPr>
        <w:t xml:space="preserve"> </w:t>
      </w:r>
      <w:r w:rsidRPr="006E5202">
        <w:t>be</w:t>
      </w:r>
      <w:r w:rsidRPr="006E5202">
        <w:rPr>
          <w:spacing w:val="-7"/>
        </w:rPr>
        <w:t xml:space="preserve"> </w:t>
      </w:r>
      <w:r w:rsidRPr="006E5202">
        <w:t>desirable</w:t>
      </w:r>
      <w:r w:rsidRPr="006E5202">
        <w:rPr>
          <w:spacing w:val="-7"/>
        </w:rPr>
        <w:t xml:space="preserve"> </w:t>
      </w:r>
      <w:r w:rsidRPr="006E5202">
        <w:t>in</w:t>
      </w:r>
      <w:r w:rsidRPr="006E5202">
        <w:rPr>
          <w:spacing w:val="-8"/>
        </w:rPr>
        <w:t xml:space="preserve"> </w:t>
      </w:r>
      <w:r w:rsidRPr="006E5202">
        <w:t>order</w:t>
      </w:r>
      <w:r w:rsidRPr="006E5202">
        <w:rPr>
          <w:spacing w:val="-7"/>
        </w:rPr>
        <w:t xml:space="preserve"> </w:t>
      </w:r>
      <w:r w:rsidRPr="006E5202">
        <w:t>to</w:t>
      </w:r>
      <w:r w:rsidRPr="006E5202">
        <w:rPr>
          <w:spacing w:val="-4"/>
        </w:rPr>
        <w:t xml:space="preserve"> </w:t>
      </w:r>
      <w:r w:rsidRPr="006E5202">
        <w:t>determine</w:t>
      </w:r>
      <w:r w:rsidRPr="006E5202">
        <w:rPr>
          <w:spacing w:val="-3"/>
        </w:rPr>
        <w:t xml:space="preserve"> </w:t>
      </w:r>
      <w:r w:rsidRPr="006E5202">
        <w:t>the rights of the parties and assess and a ward any</w:t>
      </w:r>
      <w:r w:rsidRPr="006E5202">
        <w:rPr>
          <w:spacing w:val="-1"/>
        </w:rPr>
        <w:t xml:space="preserve"> </w:t>
      </w:r>
      <w:r w:rsidRPr="006E5202">
        <w:t>sums which</w:t>
      </w:r>
      <w:r w:rsidRPr="006E5202">
        <w:rPr>
          <w:spacing w:val="-1"/>
        </w:rPr>
        <w:t xml:space="preserve"> </w:t>
      </w:r>
      <w:r w:rsidRPr="006E5202">
        <w:t>ought to have been</w:t>
      </w:r>
      <w:r w:rsidRPr="006E5202">
        <w:rPr>
          <w:spacing w:val="-1"/>
        </w:rPr>
        <w:t xml:space="preserve"> </w:t>
      </w:r>
      <w:r w:rsidRPr="006E5202">
        <w:t>the subject of or included in any certificate.</w:t>
      </w:r>
    </w:p>
    <w:p w:rsidR="006E5202" w:rsidRPr="006E5202" w:rsidRDefault="006E5202" w:rsidP="006E5202">
      <w:pPr>
        <w:spacing w:line="230" w:lineRule="auto"/>
        <w:ind w:left="1652" w:hanging="660"/>
        <w:jc w:val="both"/>
        <w:sectPr w:rsidR="006E5202" w:rsidRPr="006E5202" w:rsidSect="00447390">
          <w:pgSz w:w="11920" w:h="16840"/>
          <w:pgMar w:top="360" w:right="360" w:bottom="620" w:left="360" w:header="0" w:footer="436" w:gutter="0"/>
          <w:cols w:space="720"/>
        </w:sectPr>
      </w:pPr>
    </w:p>
    <w:p w:rsidR="006E5202" w:rsidRPr="006E5202" w:rsidRDefault="006E5202" w:rsidP="006E5202">
      <w:pPr>
        <w:spacing w:before="218"/>
      </w:pPr>
      <w:r w:rsidRPr="006E5202">
        <w:rPr>
          <w:noProof/>
          <w:lang w:val="en-GB" w:eastAsia="en-GB"/>
        </w:rPr>
        <w:lastRenderedPageBreak/>
        <mc:AlternateContent>
          <mc:Choice Requires="wpg">
            <w:drawing>
              <wp:anchor distT="0" distB="0" distL="0" distR="0" simplePos="0" relativeHeight="251767808" behindDoc="1" locked="0" layoutInCell="1" allowOverlap="1" wp14:anchorId="4850D9CC" wp14:editId="60C03DCD">
                <wp:simplePos x="0" y="0"/>
                <wp:positionH relativeFrom="page">
                  <wp:posOffset>0</wp:posOffset>
                </wp:positionH>
                <wp:positionV relativeFrom="page">
                  <wp:posOffset>10238638</wp:posOffset>
                </wp:positionV>
                <wp:extent cx="7561580" cy="311150"/>
                <wp:effectExtent l="0" t="0" r="0" b="0"/>
                <wp:wrapNone/>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567" name="Graphic 567"/>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568" name="Graphic 568"/>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F7355C" id="Group 566" o:spid="_x0000_s1026" style="position:absolute;margin-left:0;margin-top:806.2pt;width:595.4pt;height:24.5pt;z-index:-251548672;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">
                <v:shape id="Graphic 567"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" path="m946150,l,,,153670r7620,48895l29845,245110r33020,33020l105409,300355r48261,7620l946150,307975,946150,xe" fillcolor="#011f5e" stroked="f">
                  <v:path arrowok="t"/>
                </v:shape>
                <v:shape id="Graphic 568"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p>
    <w:p w:rsidR="006E5202" w:rsidRPr="006E5202" w:rsidRDefault="006E5202" w:rsidP="00560043">
      <w:pPr>
        <w:numPr>
          <w:ilvl w:val="2"/>
          <w:numId w:val="229"/>
        </w:numPr>
        <w:tabs>
          <w:tab w:val="left" w:pos="1211"/>
          <w:tab w:val="left" w:pos="1216"/>
        </w:tabs>
        <w:spacing w:line="232" w:lineRule="auto"/>
        <w:ind w:left="1216" w:right="498" w:hanging="724"/>
        <w:jc w:val="both"/>
        <w:rPr>
          <w:color w:val="221F1F"/>
        </w:rPr>
      </w:pPr>
      <w:r w:rsidRPr="006E5202">
        <w:t>The Arbitrator shall, without prejudice to the generality</w:t>
      </w:r>
      <w:r w:rsidRPr="006E5202">
        <w:rPr>
          <w:spacing w:val="-1"/>
        </w:rPr>
        <w:t xml:space="preserve"> </w:t>
      </w:r>
      <w:r w:rsidRPr="006E5202">
        <w:t>of his powers, have powers to open</w:t>
      </w:r>
      <w:r w:rsidRPr="006E5202">
        <w:rPr>
          <w:spacing w:val="-1"/>
        </w:rPr>
        <w:t xml:space="preserve"> </w:t>
      </w:r>
      <w:r w:rsidRPr="006E5202">
        <w:t>up, review and revise</w:t>
      </w:r>
      <w:r w:rsidRPr="006E5202">
        <w:rPr>
          <w:spacing w:val="-1"/>
        </w:rPr>
        <w:t xml:space="preserve"> </w:t>
      </w:r>
      <w:r w:rsidRPr="006E5202">
        <w:t>any</w:t>
      </w:r>
      <w:r w:rsidRPr="006E5202">
        <w:rPr>
          <w:spacing w:val="-6"/>
        </w:rPr>
        <w:t xml:space="preserve"> </w:t>
      </w:r>
      <w:r w:rsidRPr="006E5202">
        <w:t>certificate,</w:t>
      </w:r>
      <w:r w:rsidRPr="006E5202">
        <w:rPr>
          <w:spacing w:val="-3"/>
        </w:rPr>
        <w:t xml:space="preserve"> </w:t>
      </w:r>
      <w:r w:rsidRPr="006E5202">
        <w:t>opinion,</w:t>
      </w:r>
      <w:r w:rsidRPr="006E5202">
        <w:rPr>
          <w:spacing w:val="-3"/>
        </w:rPr>
        <w:t xml:space="preserve"> </w:t>
      </w:r>
      <w:r w:rsidRPr="006E5202">
        <w:t>decision,</w:t>
      </w:r>
      <w:r w:rsidRPr="006E5202">
        <w:rPr>
          <w:spacing w:val="-3"/>
        </w:rPr>
        <w:t xml:space="preserve"> </w:t>
      </w:r>
      <w:r w:rsidRPr="006E5202">
        <w:t>requirement</w:t>
      </w:r>
      <w:r w:rsidRPr="006E5202">
        <w:rPr>
          <w:spacing w:val="-5"/>
        </w:rPr>
        <w:t xml:space="preserve"> </w:t>
      </w:r>
      <w:r w:rsidRPr="006E5202">
        <w:t>or</w:t>
      </w:r>
      <w:r w:rsidRPr="006E5202">
        <w:rPr>
          <w:spacing w:val="-1"/>
        </w:rPr>
        <w:t xml:space="preserve"> </w:t>
      </w:r>
      <w:r w:rsidRPr="006E5202">
        <w:t>notice</w:t>
      </w:r>
      <w:r w:rsidRPr="006E5202">
        <w:rPr>
          <w:spacing w:val="-5"/>
        </w:rPr>
        <w:t xml:space="preserve"> </w:t>
      </w:r>
      <w:r w:rsidRPr="006E5202">
        <w:t>and</w:t>
      </w:r>
      <w:r w:rsidRPr="006E5202">
        <w:rPr>
          <w:spacing w:val="-2"/>
        </w:rPr>
        <w:t xml:space="preserve"> </w:t>
      </w:r>
      <w:r w:rsidRPr="006E5202">
        <w:t>to</w:t>
      </w:r>
      <w:r w:rsidRPr="006E5202">
        <w:rPr>
          <w:spacing w:val="-2"/>
        </w:rPr>
        <w:t xml:space="preserve"> </w:t>
      </w:r>
      <w:r w:rsidRPr="006E5202">
        <w:t>determine</w:t>
      </w:r>
      <w:r w:rsidRPr="006E5202">
        <w:rPr>
          <w:spacing w:val="-1"/>
        </w:rPr>
        <w:t xml:space="preserve"> </w:t>
      </w:r>
      <w:r w:rsidRPr="006E5202">
        <w:t>all</w:t>
      </w:r>
      <w:r w:rsidRPr="006E5202">
        <w:rPr>
          <w:spacing w:val="-5"/>
        </w:rPr>
        <w:t xml:space="preserve"> </w:t>
      </w:r>
      <w:r w:rsidRPr="006E5202">
        <w:t>matters</w:t>
      </w:r>
      <w:r w:rsidRPr="006E5202">
        <w:rPr>
          <w:spacing w:val="-1"/>
        </w:rPr>
        <w:t xml:space="preserve"> </w:t>
      </w:r>
      <w:r w:rsidRPr="006E5202">
        <w:t>in</w:t>
      </w:r>
      <w:r w:rsidRPr="006E5202">
        <w:rPr>
          <w:spacing w:val="-6"/>
        </w:rPr>
        <w:t xml:space="preserve"> </w:t>
      </w:r>
      <w:r w:rsidRPr="006E5202">
        <w:t>dispute</w:t>
      </w:r>
      <w:r w:rsidRPr="006E5202">
        <w:rPr>
          <w:spacing w:val="-1"/>
        </w:rPr>
        <w:t xml:space="preserve"> </w:t>
      </w:r>
      <w:r w:rsidRPr="006E5202">
        <w:t>which shall</w:t>
      </w:r>
      <w:r w:rsidRPr="006E5202">
        <w:rPr>
          <w:spacing w:val="-13"/>
        </w:rPr>
        <w:t xml:space="preserve"> </w:t>
      </w:r>
      <w:r w:rsidRPr="006E5202">
        <w:t>be</w:t>
      </w:r>
      <w:r w:rsidRPr="006E5202">
        <w:rPr>
          <w:spacing w:val="-13"/>
        </w:rPr>
        <w:t xml:space="preserve"> </w:t>
      </w:r>
      <w:r w:rsidRPr="006E5202">
        <w:t>submitted</w:t>
      </w:r>
      <w:r w:rsidRPr="006E5202">
        <w:rPr>
          <w:spacing w:val="-11"/>
        </w:rPr>
        <w:t xml:space="preserve"> </w:t>
      </w:r>
      <w:r w:rsidRPr="006E5202">
        <w:t>to</w:t>
      </w:r>
      <w:r w:rsidRPr="006E5202">
        <w:rPr>
          <w:spacing w:val="-11"/>
        </w:rPr>
        <w:t xml:space="preserve"> </w:t>
      </w:r>
      <w:r w:rsidRPr="006E5202">
        <w:t>him</w:t>
      </w:r>
      <w:r w:rsidRPr="006E5202">
        <w:rPr>
          <w:spacing w:val="-11"/>
        </w:rPr>
        <w:t xml:space="preserve"> </w:t>
      </w:r>
      <w:r w:rsidRPr="006E5202">
        <w:t>in</w:t>
      </w:r>
      <w:r w:rsidRPr="006E5202">
        <w:rPr>
          <w:spacing w:val="-14"/>
        </w:rPr>
        <w:t xml:space="preserve"> </w:t>
      </w:r>
      <w:r w:rsidRPr="006E5202">
        <w:t>the</w:t>
      </w:r>
      <w:r w:rsidRPr="006E5202">
        <w:rPr>
          <w:spacing w:val="-13"/>
        </w:rPr>
        <w:t xml:space="preserve"> </w:t>
      </w:r>
      <w:r w:rsidRPr="006E5202">
        <w:t>same</w:t>
      </w:r>
      <w:r w:rsidRPr="006E5202">
        <w:rPr>
          <w:spacing w:val="-13"/>
        </w:rPr>
        <w:t xml:space="preserve"> </w:t>
      </w:r>
      <w:r w:rsidRPr="006E5202">
        <w:t>manner</w:t>
      </w:r>
      <w:r w:rsidRPr="006E5202">
        <w:rPr>
          <w:spacing w:val="-13"/>
        </w:rPr>
        <w:t xml:space="preserve"> </w:t>
      </w:r>
      <w:r w:rsidRPr="006E5202">
        <w:t>as</w:t>
      </w:r>
      <w:r w:rsidRPr="006E5202">
        <w:rPr>
          <w:spacing w:val="-13"/>
        </w:rPr>
        <w:t xml:space="preserve"> </w:t>
      </w:r>
      <w:r w:rsidRPr="006E5202">
        <w:t>if</w:t>
      </w:r>
      <w:r w:rsidRPr="006E5202">
        <w:rPr>
          <w:spacing w:val="-10"/>
        </w:rPr>
        <w:t xml:space="preserve"> </w:t>
      </w:r>
      <w:r w:rsidRPr="006E5202">
        <w:t>no</w:t>
      </w:r>
      <w:r w:rsidRPr="006E5202">
        <w:rPr>
          <w:spacing w:val="-14"/>
        </w:rPr>
        <w:t xml:space="preserve"> </w:t>
      </w:r>
      <w:r w:rsidRPr="006E5202">
        <w:t>such</w:t>
      </w:r>
      <w:r w:rsidRPr="006E5202">
        <w:rPr>
          <w:spacing w:val="-14"/>
        </w:rPr>
        <w:t xml:space="preserve"> </w:t>
      </w:r>
      <w:r w:rsidRPr="006E5202">
        <w:t>certificate,</w:t>
      </w:r>
      <w:r w:rsidRPr="006E5202">
        <w:rPr>
          <w:spacing w:val="-11"/>
        </w:rPr>
        <w:t xml:space="preserve"> </w:t>
      </w:r>
      <w:r w:rsidRPr="006E5202">
        <w:t>opinion,</w:t>
      </w:r>
      <w:r w:rsidRPr="006E5202">
        <w:rPr>
          <w:spacing w:val="-11"/>
        </w:rPr>
        <w:t xml:space="preserve"> </w:t>
      </w:r>
      <w:r w:rsidRPr="006E5202">
        <w:t>decision</w:t>
      </w:r>
      <w:r w:rsidRPr="006E5202">
        <w:rPr>
          <w:spacing w:val="-14"/>
        </w:rPr>
        <w:t xml:space="preserve"> </w:t>
      </w:r>
      <w:r w:rsidRPr="006E5202">
        <w:t>require</w:t>
      </w:r>
      <w:r w:rsidRPr="006E5202">
        <w:rPr>
          <w:spacing w:val="-13"/>
        </w:rPr>
        <w:t xml:space="preserve"> </w:t>
      </w:r>
      <w:r w:rsidRPr="006E5202">
        <w:t>mentor</w:t>
      </w:r>
      <w:r w:rsidRPr="006E5202">
        <w:rPr>
          <w:spacing w:val="-13"/>
        </w:rPr>
        <w:t xml:space="preserve"> </w:t>
      </w:r>
      <w:r w:rsidRPr="006E5202">
        <w:t>notice had been given.</w:t>
      </w:r>
    </w:p>
    <w:p w:rsidR="006E5202" w:rsidRPr="006E5202" w:rsidRDefault="006E5202" w:rsidP="00560043">
      <w:pPr>
        <w:numPr>
          <w:ilvl w:val="2"/>
          <w:numId w:val="229"/>
        </w:numPr>
        <w:tabs>
          <w:tab w:val="left" w:pos="1211"/>
          <w:tab w:val="left" w:pos="1216"/>
        </w:tabs>
        <w:spacing w:before="242" w:line="230" w:lineRule="auto"/>
        <w:ind w:left="1216" w:right="495" w:hanging="724"/>
        <w:jc w:val="both"/>
        <w:rPr>
          <w:color w:val="221F1F"/>
        </w:rPr>
      </w:pPr>
      <w:r w:rsidRPr="006E5202">
        <w:t>The</w:t>
      </w:r>
      <w:r w:rsidRPr="006E5202">
        <w:rPr>
          <w:spacing w:val="-11"/>
        </w:rPr>
        <w:t xml:space="preserve"> </w:t>
      </w:r>
      <w:r w:rsidRPr="006E5202">
        <w:t>arbitrators</w:t>
      </w:r>
      <w:r w:rsidRPr="006E5202">
        <w:rPr>
          <w:spacing w:val="-11"/>
        </w:rPr>
        <w:t xml:space="preserve"> </w:t>
      </w:r>
      <w:r w:rsidRPr="006E5202">
        <w:t>shall</w:t>
      </w:r>
      <w:r w:rsidRPr="006E5202">
        <w:rPr>
          <w:spacing w:val="-11"/>
        </w:rPr>
        <w:t xml:space="preserve"> </w:t>
      </w:r>
      <w:r w:rsidRPr="006E5202">
        <w:t>have</w:t>
      </w:r>
      <w:r w:rsidRPr="006E5202">
        <w:rPr>
          <w:spacing w:val="-8"/>
        </w:rPr>
        <w:t xml:space="preserve"> </w:t>
      </w:r>
      <w:r w:rsidRPr="006E5202">
        <w:t>full</w:t>
      </w:r>
      <w:r w:rsidRPr="006E5202">
        <w:rPr>
          <w:spacing w:val="-11"/>
        </w:rPr>
        <w:t xml:space="preserve"> </w:t>
      </w:r>
      <w:r w:rsidRPr="006E5202">
        <w:t>power</w:t>
      </w:r>
      <w:r w:rsidRPr="006E5202">
        <w:rPr>
          <w:spacing w:val="-11"/>
        </w:rPr>
        <w:t xml:space="preserve"> </w:t>
      </w:r>
      <w:r w:rsidRPr="006E5202">
        <w:t>to</w:t>
      </w:r>
      <w:r w:rsidRPr="006E5202">
        <w:rPr>
          <w:spacing w:val="-8"/>
        </w:rPr>
        <w:t xml:space="preserve"> </w:t>
      </w:r>
      <w:r w:rsidRPr="006E5202">
        <w:t>open</w:t>
      </w:r>
      <w:r w:rsidRPr="006E5202">
        <w:rPr>
          <w:spacing w:val="-12"/>
        </w:rPr>
        <w:t xml:space="preserve"> </w:t>
      </w:r>
      <w:r w:rsidRPr="006E5202">
        <w:t>up,</w:t>
      </w:r>
      <w:r w:rsidRPr="006E5202">
        <w:rPr>
          <w:spacing w:val="-9"/>
        </w:rPr>
        <w:t xml:space="preserve"> </w:t>
      </w:r>
      <w:r w:rsidRPr="006E5202">
        <w:t>review</w:t>
      </w:r>
      <w:r w:rsidRPr="006E5202">
        <w:rPr>
          <w:spacing w:val="-8"/>
        </w:rPr>
        <w:t xml:space="preserve"> </w:t>
      </w:r>
      <w:r w:rsidRPr="006E5202">
        <w:t>and</w:t>
      </w:r>
      <w:r w:rsidRPr="006E5202">
        <w:rPr>
          <w:spacing w:val="-8"/>
        </w:rPr>
        <w:t xml:space="preserve"> </w:t>
      </w:r>
      <w:r w:rsidRPr="006E5202">
        <w:t>revise</w:t>
      </w:r>
      <w:r w:rsidRPr="006E5202">
        <w:rPr>
          <w:spacing w:val="-11"/>
        </w:rPr>
        <w:t xml:space="preserve"> </w:t>
      </w:r>
      <w:r w:rsidRPr="006E5202">
        <w:t>any</w:t>
      </w:r>
      <w:r w:rsidRPr="006E5202">
        <w:rPr>
          <w:spacing w:val="-8"/>
        </w:rPr>
        <w:t xml:space="preserve"> </w:t>
      </w:r>
      <w:r w:rsidRPr="006E5202">
        <w:t>certificate,</w:t>
      </w:r>
      <w:r w:rsidRPr="006E5202">
        <w:rPr>
          <w:spacing w:val="-9"/>
        </w:rPr>
        <w:t xml:space="preserve"> </w:t>
      </w:r>
      <w:r w:rsidRPr="006E5202">
        <w:t>determination,</w:t>
      </w:r>
      <w:r w:rsidRPr="006E5202">
        <w:rPr>
          <w:spacing w:val="-9"/>
        </w:rPr>
        <w:t xml:space="preserve"> </w:t>
      </w:r>
      <w:r w:rsidRPr="006E5202">
        <w:t>instruction, opinion</w:t>
      </w:r>
      <w:r w:rsidRPr="006E5202">
        <w:rPr>
          <w:spacing w:val="-1"/>
        </w:rPr>
        <w:t xml:space="preserve"> </w:t>
      </w:r>
      <w:r w:rsidRPr="006E5202">
        <w:t>or valuation</w:t>
      </w:r>
      <w:r w:rsidRPr="006E5202">
        <w:rPr>
          <w:spacing w:val="-1"/>
        </w:rPr>
        <w:t xml:space="preserve"> </w:t>
      </w:r>
      <w:r w:rsidRPr="006E5202">
        <w:t>of the Engineer, relevant to the dispute. Nothing</w:t>
      </w:r>
      <w:r w:rsidRPr="006E5202">
        <w:rPr>
          <w:spacing w:val="-1"/>
        </w:rPr>
        <w:t xml:space="preserve"> </w:t>
      </w:r>
      <w:r w:rsidRPr="006E5202">
        <w:t>shall disqualify</w:t>
      </w:r>
      <w:r w:rsidRPr="006E5202">
        <w:rPr>
          <w:spacing w:val="-1"/>
        </w:rPr>
        <w:t xml:space="preserve"> </w:t>
      </w:r>
      <w:r w:rsidRPr="006E5202">
        <w:t>representatives of the Parties and the Architect from being called as a witness and giving evidence before the arbitrators on any matter whatsoever relevant to the dispute.</w:t>
      </w:r>
    </w:p>
    <w:p w:rsidR="006E5202" w:rsidRPr="006E5202" w:rsidRDefault="006E5202" w:rsidP="00560043">
      <w:pPr>
        <w:numPr>
          <w:ilvl w:val="2"/>
          <w:numId w:val="229"/>
        </w:numPr>
        <w:tabs>
          <w:tab w:val="left" w:pos="1211"/>
          <w:tab w:val="left" w:pos="1216"/>
        </w:tabs>
        <w:spacing w:before="245" w:line="230" w:lineRule="auto"/>
        <w:ind w:left="1216" w:right="500" w:hanging="724"/>
        <w:jc w:val="both"/>
        <w:rPr>
          <w:color w:val="221F1F"/>
        </w:rPr>
      </w:pPr>
      <w:r w:rsidRPr="006E5202">
        <w:t>Neither Party shall be limited in the proceedings before the arbitrators to the evidence, or to the reasons for dissatisfaction given in its Notice of Dissatisfaction.</w:t>
      </w:r>
    </w:p>
    <w:p w:rsidR="006E5202" w:rsidRPr="006E5202" w:rsidRDefault="006E5202" w:rsidP="00560043">
      <w:pPr>
        <w:numPr>
          <w:ilvl w:val="2"/>
          <w:numId w:val="130"/>
        </w:numPr>
        <w:tabs>
          <w:tab w:val="left" w:pos="1211"/>
          <w:tab w:val="left" w:pos="1216"/>
        </w:tabs>
        <w:spacing w:before="242" w:line="230" w:lineRule="auto"/>
        <w:ind w:right="496" w:hanging="724"/>
        <w:jc w:val="both"/>
      </w:pPr>
      <w:r w:rsidRPr="006E5202">
        <w:t>Arbitration</w:t>
      </w:r>
      <w:r w:rsidRPr="006E5202">
        <w:rPr>
          <w:spacing w:val="-10"/>
        </w:rPr>
        <w:t xml:space="preserve"> </w:t>
      </w:r>
      <w:r w:rsidRPr="006E5202">
        <w:t>may</w:t>
      </w:r>
      <w:r w:rsidRPr="006E5202">
        <w:rPr>
          <w:spacing w:val="-10"/>
        </w:rPr>
        <w:t xml:space="preserve"> </w:t>
      </w:r>
      <w:r w:rsidRPr="006E5202">
        <w:t>be</w:t>
      </w:r>
      <w:r w:rsidRPr="006E5202">
        <w:rPr>
          <w:spacing w:val="-9"/>
        </w:rPr>
        <w:t xml:space="preserve"> </w:t>
      </w:r>
      <w:r w:rsidRPr="006E5202">
        <w:t>commenced</w:t>
      </w:r>
      <w:r w:rsidRPr="006E5202">
        <w:rPr>
          <w:spacing w:val="-6"/>
        </w:rPr>
        <w:t xml:space="preserve"> </w:t>
      </w:r>
      <w:r w:rsidRPr="006E5202">
        <w:t>prior</w:t>
      </w:r>
      <w:r w:rsidRPr="006E5202">
        <w:rPr>
          <w:spacing w:val="-9"/>
        </w:rPr>
        <w:t xml:space="preserve"> </w:t>
      </w:r>
      <w:r w:rsidRPr="006E5202">
        <w:t>to</w:t>
      </w:r>
      <w:r w:rsidRPr="006E5202">
        <w:rPr>
          <w:spacing w:val="-6"/>
        </w:rPr>
        <w:t xml:space="preserve"> </w:t>
      </w:r>
      <w:r w:rsidRPr="006E5202">
        <w:t>or</w:t>
      </w:r>
      <w:r w:rsidRPr="006E5202">
        <w:rPr>
          <w:spacing w:val="-9"/>
        </w:rPr>
        <w:t xml:space="preserve"> </w:t>
      </w:r>
      <w:r w:rsidRPr="006E5202">
        <w:t>after</w:t>
      </w:r>
      <w:r w:rsidRPr="006E5202">
        <w:rPr>
          <w:spacing w:val="-9"/>
        </w:rPr>
        <w:t xml:space="preserve"> </w:t>
      </w:r>
      <w:r w:rsidRPr="006E5202">
        <w:t>completion</w:t>
      </w:r>
      <w:r w:rsidRPr="006E5202">
        <w:rPr>
          <w:spacing w:val="-10"/>
        </w:rPr>
        <w:t xml:space="preserve"> </w:t>
      </w:r>
      <w:r w:rsidRPr="006E5202">
        <w:t>of</w:t>
      </w:r>
      <w:r w:rsidRPr="006E5202">
        <w:rPr>
          <w:spacing w:val="-5"/>
        </w:rPr>
        <w:t xml:space="preserve"> </w:t>
      </w:r>
      <w:r w:rsidRPr="006E5202">
        <w:t>the Works.</w:t>
      </w:r>
      <w:r w:rsidRPr="006E5202">
        <w:rPr>
          <w:spacing w:val="-11"/>
        </w:rPr>
        <w:t xml:space="preserve"> </w:t>
      </w:r>
      <w:r w:rsidRPr="006E5202">
        <w:t>The</w:t>
      </w:r>
      <w:r w:rsidRPr="006E5202">
        <w:rPr>
          <w:spacing w:val="-9"/>
        </w:rPr>
        <w:t xml:space="preserve"> </w:t>
      </w:r>
      <w:r w:rsidRPr="006E5202">
        <w:t>obligations</w:t>
      </w:r>
      <w:r w:rsidRPr="006E5202">
        <w:rPr>
          <w:spacing w:val="-9"/>
        </w:rPr>
        <w:t xml:space="preserve"> </w:t>
      </w:r>
      <w:r w:rsidRPr="006E5202">
        <w:t>of</w:t>
      </w:r>
      <w:r w:rsidRPr="006E5202">
        <w:rPr>
          <w:spacing w:val="-5"/>
        </w:rPr>
        <w:t xml:space="preserve"> </w:t>
      </w:r>
      <w:r w:rsidRPr="006E5202">
        <w:t>the</w:t>
      </w:r>
      <w:r w:rsidRPr="006E5202">
        <w:rPr>
          <w:spacing w:val="-9"/>
        </w:rPr>
        <w:t xml:space="preserve"> </w:t>
      </w:r>
      <w:r w:rsidRPr="006E5202">
        <w:t>Parties,</w:t>
      </w:r>
      <w:r w:rsidRPr="006E5202">
        <w:rPr>
          <w:spacing w:val="-7"/>
        </w:rPr>
        <w:t xml:space="preserve"> </w:t>
      </w:r>
      <w:r w:rsidRPr="006E5202">
        <w:t xml:space="preserve">and the Architect shall not be altered by reason of any arbitration being conducted during the progress of the </w:t>
      </w:r>
      <w:r w:rsidRPr="006E5202">
        <w:rPr>
          <w:spacing w:val="-2"/>
        </w:rPr>
        <w:t>Works.</w:t>
      </w:r>
    </w:p>
    <w:p w:rsidR="006E5202" w:rsidRPr="006E5202" w:rsidRDefault="006E5202" w:rsidP="00560043">
      <w:pPr>
        <w:numPr>
          <w:ilvl w:val="2"/>
          <w:numId w:val="130"/>
        </w:numPr>
        <w:tabs>
          <w:tab w:val="left" w:pos="1211"/>
          <w:tab w:val="left" w:pos="1216"/>
        </w:tabs>
        <w:spacing w:before="247" w:line="230" w:lineRule="auto"/>
        <w:ind w:right="490" w:hanging="724"/>
        <w:jc w:val="both"/>
      </w:pPr>
      <w:r w:rsidRPr="006E5202">
        <w:t xml:space="preserve">Thetermsoftheremuneration of each or all the members of Arbitration shall be mutually agreed upon by the Parties when agreeing the terms of appointment. Each Party shall be responsible for paying one-half of this </w:t>
      </w:r>
      <w:r w:rsidRPr="006E5202">
        <w:rPr>
          <w:spacing w:val="-2"/>
        </w:rPr>
        <w:t>remuneration.</w:t>
      </w:r>
    </w:p>
    <w:p w:rsidR="006E5202" w:rsidRPr="006E5202" w:rsidRDefault="006E5202" w:rsidP="00560043">
      <w:pPr>
        <w:numPr>
          <w:ilvl w:val="1"/>
          <w:numId w:val="229"/>
        </w:numPr>
        <w:tabs>
          <w:tab w:val="left" w:pos="1212"/>
        </w:tabs>
        <w:spacing w:before="232"/>
        <w:ind w:left="1212" w:hanging="720"/>
        <w:outlineLvl w:val="6"/>
        <w:rPr>
          <w:b/>
          <w:bCs/>
        </w:rPr>
      </w:pPr>
      <w:r w:rsidRPr="006E5202">
        <w:rPr>
          <w:b/>
          <w:bCs/>
        </w:rPr>
        <w:t>Arbitration</w:t>
      </w:r>
      <w:r w:rsidRPr="006E5202">
        <w:rPr>
          <w:b/>
          <w:bCs/>
          <w:spacing w:val="-4"/>
        </w:rPr>
        <w:t xml:space="preserve"> </w:t>
      </w:r>
      <w:r w:rsidRPr="006E5202">
        <w:rPr>
          <w:b/>
          <w:bCs/>
        </w:rPr>
        <w:t>with</w:t>
      </w:r>
      <w:r w:rsidRPr="006E5202">
        <w:rPr>
          <w:b/>
          <w:bCs/>
          <w:spacing w:val="-4"/>
        </w:rPr>
        <w:t xml:space="preserve"> </w:t>
      </w:r>
      <w:r w:rsidRPr="006E5202">
        <w:rPr>
          <w:b/>
          <w:bCs/>
        </w:rPr>
        <w:t>National</w:t>
      </w:r>
      <w:r w:rsidRPr="006E5202">
        <w:rPr>
          <w:b/>
          <w:bCs/>
          <w:spacing w:val="-9"/>
        </w:rPr>
        <w:t xml:space="preserve"> </w:t>
      </w:r>
      <w:r w:rsidRPr="006E5202">
        <w:rPr>
          <w:b/>
          <w:bCs/>
          <w:spacing w:val="-2"/>
        </w:rPr>
        <w:t>Contractors</w:t>
      </w:r>
    </w:p>
    <w:p w:rsidR="006E5202" w:rsidRPr="006E5202" w:rsidRDefault="006E5202" w:rsidP="00560043">
      <w:pPr>
        <w:numPr>
          <w:ilvl w:val="2"/>
          <w:numId w:val="229"/>
        </w:numPr>
        <w:tabs>
          <w:tab w:val="left" w:pos="1211"/>
          <w:tab w:val="left" w:pos="1216"/>
        </w:tabs>
        <w:spacing w:before="243" w:line="230" w:lineRule="auto"/>
        <w:ind w:left="1216" w:right="490" w:hanging="724"/>
        <w:jc w:val="both"/>
        <w:rPr>
          <w:color w:val="221F1F"/>
        </w:rPr>
      </w:pPr>
      <w:r w:rsidRPr="006E5202">
        <w:t>If the</w:t>
      </w:r>
      <w:r w:rsidRPr="006E5202">
        <w:rPr>
          <w:spacing w:val="-2"/>
        </w:rPr>
        <w:t xml:space="preserve"> </w:t>
      </w:r>
      <w:r w:rsidRPr="006E5202">
        <w:t>Contractis</w:t>
      </w:r>
      <w:r w:rsidRPr="006E5202">
        <w:rPr>
          <w:spacing w:val="-2"/>
        </w:rPr>
        <w:t xml:space="preserve"> </w:t>
      </w:r>
      <w:r w:rsidRPr="006E5202">
        <w:t>with</w:t>
      </w:r>
      <w:r w:rsidRPr="006E5202">
        <w:rPr>
          <w:spacing w:val="-3"/>
        </w:rPr>
        <w:t xml:space="preserve"> </w:t>
      </w:r>
      <w:r w:rsidRPr="006E5202">
        <w:t>national</w:t>
      </w:r>
      <w:r w:rsidRPr="006E5202">
        <w:rPr>
          <w:spacing w:val="-2"/>
        </w:rPr>
        <w:t xml:space="preserve"> </w:t>
      </w:r>
      <w:r w:rsidRPr="006E5202">
        <w:t>contractors, arbitration</w:t>
      </w:r>
      <w:r w:rsidRPr="006E5202">
        <w:rPr>
          <w:spacing w:val="-3"/>
        </w:rPr>
        <w:t xml:space="preserve"> </w:t>
      </w:r>
      <w:r w:rsidRPr="006E5202">
        <w:t>proceedings</w:t>
      </w:r>
      <w:r w:rsidRPr="006E5202">
        <w:rPr>
          <w:spacing w:val="-2"/>
        </w:rPr>
        <w:t xml:space="preserve"> </w:t>
      </w:r>
      <w:r w:rsidRPr="006E5202">
        <w:t>will</w:t>
      </w:r>
      <w:r w:rsidRPr="006E5202">
        <w:rPr>
          <w:spacing w:val="-2"/>
        </w:rPr>
        <w:t xml:space="preserve"> </w:t>
      </w:r>
      <w:r w:rsidRPr="006E5202">
        <w:t>be</w:t>
      </w:r>
      <w:r w:rsidRPr="006E5202">
        <w:rPr>
          <w:spacing w:val="-2"/>
        </w:rPr>
        <w:t xml:space="preserve"> </w:t>
      </w:r>
      <w:r w:rsidRPr="006E5202">
        <w:t>conducted in</w:t>
      </w:r>
      <w:r w:rsidRPr="006E5202">
        <w:rPr>
          <w:spacing w:val="-3"/>
        </w:rPr>
        <w:t xml:space="preserve"> </w:t>
      </w:r>
      <w:r w:rsidRPr="006E5202">
        <w:t>accordance</w:t>
      </w:r>
      <w:r w:rsidRPr="006E5202">
        <w:rPr>
          <w:spacing w:val="-2"/>
        </w:rPr>
        <w:t xml:space="preserve"> </w:t>
      </w:r>
      <w:r w:rsidRPr="006E5202">
        <w:t>with the Arbitration</w:t>
      </w:r>
      <w:r w:rsidRPr="006E5202">
        <w:rPr>
          <w:spacing w:val="-4"/>
        </w:rPr>
        <w:t xml:space="preserve"> </w:t>
      </w:r>
      <w:r w:rsidRPr="006E5202">
        <w:t>Laws</w:t>
      </w:r>
      <w:r w:rsidRPr="006E5202">
        <w:rPr>
          <w:spacing w:val="-7"/>
        </w:rPr>
        <w:t xml:space="preserve"> </w:t>
      </w:r>
      <w:r w:rsidRPr="006E5202">
        <w:t>ofKenya.</w:t>
      </w:r>
      <w:r w:rsidRPr="006E5202">
        <w:rPr>
          <w:spacing w:val="40"/>
        </w:rPr>
        <w:t xml:space="preserve"> </w:t>
      </w:r>
      <w:r w:rsidRPr="006E5202">
        <w:t>In</w:t>
      </w:r>
      <w:r w:rsidRPr="006E5202">
        <w:rPr>
          <w:spacing w:val="-8"/>
        </w:rPr>
        <w:t xml:space="preserve"> </w:t>
      </w:r>
      <w:r w:rsidRPr="006E5202">
        <w:t>case</w:t>
      </w:r>
      <w:r w:rsidRPr="006E5202">
        <w:rPr>
          <w:spacing w:val="-7"/>
        </w:rPr>
        <w:t xml:space="preserve"> </w:t>
      </w:r>
      <w:r w:rsidRPr="006E5202">
        <w:t>of</w:t>
      </w:r>
      <w:r w:rsidRPr="006E5202">
        <w:rPr>
          <w:spacing w:val="-3"/>
        </w:rPr>
        <w:t xml:space="preserve"> </w:t>
      </w:r>
      <w:r w:rsidRPr="006E5202">
        <w:t>any</w:t>
      </w:r>
      <w:r w:rsidRPr="006E5202">
        <w:rPr>
          <w:spacing w:val="-4"/>
        </w:rPr>
        <w:t xml:space="preserve"> </w:t>
      </w:r>
      <w:r w:rsidRPr="006E5202">
        <w:t>claim</w:t>
      </w:r>
      <w:r w:rsidRPr="006E5202">
        <w:rPr>
          <w:spacing w:val="-5"/>
        </w:rPr>
        <w:t xml:space="preserve"> </w:t>
      </w:r>
      <w:r w:rsidRPr="006E5202">
        <w:t>or</w:t>
      </w:r>
      <w:r w:rsidRPr="006E5202">
        <w:rPr>
          <w:spacing w:val="-7"/>
        </w:rPr>
        <w:t xml:space="preserve"> </w:t>
      </w:r>
      <w:r w:rsidRPr="006E5202">
        <w:t>dispute,</w:t>
      </w:r>
      <w:r w:rsidRPr="006E5202">
        <w:rPr>
          <w:spacing w:val="-5"/>
        </w:rPr>
        <w:t xml:space="preserve"> </w:t>
      </w:r>
      <w:r w:rsidRPr="006E5202">
        <w:t>such</w:t>
      </w:r>
      <w:r w:rsidRPr="006E5202">
        <w:rPr>
          <w:spacing w:val="-8"/>
        </w:rPr>
        <w:t xml:space="preserve"> </w:t>
      </w:r>
      <w:r w:rsidRPr="006E5202">
        <w:t>claim</w:t>
      </w:r>
      <w:r w:rsidRPr="006E5202">
        <w:rPr>
          <w:spacing w:val="-5"/>
        </w:rPr>
        <w:t xml:space="preserve"> </w:t>
      </w:r>
      <w:r w:rsidRPr="006E5202">
        <w:t>or</w:t>
      </w:r>
      <w:r w:rsidRPr="006E5202">
        <w:rPr>
          <w:spacing w:val="-7"/>
        </w:rPr>
        <w:t xml:space="preserve"> </w:t>
      </w:r>
      <w:r w:rsidRPr="006E5202">
        <w:t>dispute</w:t>
      </w:r>
      <w:r w:rsidRPr="006E5202">
        <w:rPr>
          <w:spacing w:val="-7"/>
        </w:rPr>
        <w:t xml:space="preserve"> </w:t>
      </w:r>
      <w:r w:rsidRPr="006E5202">
        <w:t>shall</w:t>
      </w:r>
      <w:r w:rsidRPr="006E5202">
        <w:rPr>
          <w:spacing w:val="-7"/>
        </w:rPr>
        <w:t xml:space="preserve"> </w:t>
      </w:r>
      <w:r w:rsidRPr="006E5202">
        <w:t>be</w:t>
      </w:r>
      <w:r w:rsidRPr="006E5202">
        <w:rPr>
          <w:spacing w:val="-7"/>
        </w:rPr>
        <w:t xml:space="preserve"> </w:t>
      </w:r>
      <w:r w:rsidRPr="006E5202">
        <w:t>notified</w:t>
      </w:r>
      <w:r w:rsidRPr="006E5202">
        <w:rPr>
          <w:spacing w:val="-4"/>
        </w:rPr>
        <w:t xml:space="preserve"> </w:t>
      </w:r>
      <w:r w:rsidRPr="006E5202">
        <w:t>in</w:t>
      </w:r>
      <w:r w:rsidRPr="006E5202">
        <w:rPr>
          <w:spacing w:val="-8"/>
        </w:rPr>
        <w:t xml:space="preserve"> </w:t>
      </w:r>
      <w:r w:rsidRPr="006E5202">
        <w:t>writing by either party to the other with a request to submit it to arbitration and to concur in the appointment of an Arbitrator within thirty</w:t>
      </w:r>
      <w:r w:rsidRPr="006E5202">
        <w:rPr>
          <w:spacing w:val="-1"/>
        </w:rPr>
        <w:t xml:space="preserve"> </w:t>
      </w:r>
      <w:r w:rsidRPr="006E5202">
        <w:t>days of the notice. The dispute shall be referred to the arbitration and final decision of</w:t>
      </w:r>
      <w:r w:rsidRPr="006E5202">
        <w:rPr>
          <w:spacing w:val="-11"/>
        </w:rPr>
        <w:t xml:space="preserve"> </w:t>
      </w:r>
      <w:r w:rsidRPr="006E5202">
        <w:t>a</w:t>
      </w:r>
      <w:r w:rsidRPr="006E5202">
        <w:rPr>
          <w:spacing w:val="-11"/>
        </w:rPr>
        <w:t xml:space="preserve"> </w:t>
      </w:r>
      <w:r w:rsidRPr="006E5202">
        <w:t>person</w:t>
      </w:r>
      <w:r w:rsidRPr="006E5202">
        <w:rPr>
          <w:spacing w:val="-12"/>
        </w:rPr>
        <w:t xml:space="preserve"> </w:t>
      </w:r>
      <w:r w:rsidRPr="006E5202">
        <w:t>to</w:t>
      </w:r>
      <w:r w:rsidRPr="006E5202">
        <w:rPr>
          <w:spacing w:val="-12"/>
        </w:rPr>
        <w:t xml:space="preserve"> </w:t>
      </w:r>
      <w:r w:rsidRPr="006E5202">
        <w:t>be</w:t>
      </w:r>
      <w:r w:rsidRPr="006E5202">
        <w:rPr>
          <w:spacing w:val="-11"/>
        </w:rPr>
        <w:t xml:space="preserve"> </w:t>
      </w:r>
      <w:r w:rsidRPr="006E5202">
        <w:t>agreed</w:t>
      </w:r>
      <w:r w:rsidRPr="006E5202">
        <w:rPr>
          <w:spacing w:val="-8"/>
        </w:rPr>
        <w:t xml:space="preserve"> </w:t>
      </w:r>
      <w:r w:rsidRPr="006E5202">
        <w:t>between</w:t>
      </w:r>
      <w:r w:rsidRPr="006E5202">
        <w:rPr>
          <w:spacing w:val="-12"/>
        </w:rPr>
        <w:t xml:space="preserve"> </w:t>
      </w:r>
      <w:r w:rsidRPr="006E5202">
        <w:t>the</w:t>
      </w:r>
      <w:r w:rsidRPr="006E5202">
        <w:rPr>
          <w:spacing w:val="-11"/>
        </w:rPr>
        <w:t xml:space="preserve"> </w:t>
      </w:r>
      <w:r w:rsidRPr="006E5202">
        <w:t>parties.</w:t>
      </w:r>
      <w:r w:rsidRPr="006E5202">
        <w:rPr>
          <w:spacing w:val="-9"/>
        </w:rPr>
        <w:t xml:space="preserve"> </w:t>
      </w:r>
      <w:r w:rsidRPr="006E5202">
        <w:t>Failing</w:t>
      </w:r>
      <w:r w:rsidRPr="006E5202">
        <w:rPr>
          <w:spacing w:val="-12"/>
        </w:rPr>
        <w:t xml:space="preserve"> </w:t>
      </w:r>
      <w:r w:rsidRPr="006E5202">
        <w:t>agreement</w:t>
      </w:r>
      <w:r w:rsidRPr="006E5202">
        <w:rPr>
          <w:spacing w:val="-11"/>
        </w:rPr>
        <w:t xml:space="preserve"> </w:t>
      </w:r>
      <w:r w:rsidRPr="006E5202">
        <w:t>to</w:t>
      </w:r>
      <w:r w:rsidRPr="006E5202">
        <w:rPr>
          <w:spacing w:val="-8"/>
        </w:rPr>
        <w:t xml:space="preserve"> </w:t>
      </w:r>
      <w:r w:rsidRPr="006E5202">
        <w:t>concur</w:t>
      </w:r>
      <w:r w:rsidRPr="006E5202">
        <w:rPr>
          <w:spacing w:val="-11"/>
        </w:rPr>
        <w:t xml:space="preserve"> </w:t>
      </w:r>
      <w:r w:rsidRPr="006E5202">
        <w:t>in</w:t>
      </w:r>
      <w:r w:rsidRPr="006E5202">
        <w:rPr>
          <w:spacing w:val="-12"/>
        </w:rPr>
        <w:t xml:space="preserve"> </w:t>
      </w:r>
      <w:r w:rsidRPr="006E5202">
        <w:t>the</w:t>
      </w:r>
      <w:r w:rsidRPr="006E5202">
        <w:rPr>
          <w:spacing w:val="-11"/>
        </w:rPr>
        <w:t xml:space="preserve"> </w:t>
      </w:r>
      <w:r w:rsidRPr="006E5202">
        <w:t>appointment</w:t>
      </w:r>
      <w:r w:rsidRPr="006E5202">
        <w:rPr>
          <w:spacing w:val="-7"/>
        </w:rPr>
        <w:t xml:space="preserve"> </w:t>
      </w:r>
      <w:r w:rsidRPr="006E5202">
        <w:t>of</w:t>
      </w:r>
      <w:r w:rsidRPr="006E5202">
        <w:rPr>
          <w:spacing w:val="-11"/>
        </w:rPr>
        <w:t xml:space="preserve"> </w:t>
      </w:r>
      <w:r w:rsidRPr="006E5202">
        <w:t>an</w:t>
      </w:r>
      <w:r w:rsidRPr="006E5202">
        <w:rPr>
          <w:spacing w:val="-12"/>
        </w:rPr>
        <w:t xml:space="preserve"> </w:t>
      </w:r>
      <w:r w:rsidRPr="006E5202">
        <w:t>Arbitrator, the</w:t>
      </w:r>
      <w:r w:rsidRPr="006E5202">
        <w:rPr>
          <w:spacing w:val="-5"/>
        </w:rPr>
        <w:t xml:space="preserve"> </w:t>
      </w:r>
      <w:r w:rsidRPr="006E5202">
        <w:t>Arbitrator</w:t>
      </w:r>
      <w:r w:rsidRPr="006E5202">
        <w:rPr>
          <w:spacing w:val="-5"/>
        </w:rPr>
        <w:t xml:space="preserve"> </w:t>
      </w:r>
      <w:r w:rsidRPr="006E5202">
        <w:t>shall</w:t>
      </w:r>
      <w:r w:rsidRPr="006E5202">
        <w:rPr>
          <w:spacing w:val="-5"/>
        </w:rPr>
        <w:t xml:space="preserve"> </w:t>
      </w:r>
      <w:r w:rsidRPr="006E5202">
        <w:t>be</w:t>
      </w:r>
      <w:r w:rsidRPr="006E5202">
        <w:rPr>
          <w:spacing w:val="-5"/>
        </w:rPr>
        <w:t xml:space="preserve"> </w:t>
      </w:r>
      <w:r w:rsidRPr="006E5202">
        <w:t>appointed,</w:t>
      </w:r>
      <w:r w:rsidRPr="006E5202">
        <w:rPr>
          <w:spacing w:val="-7"/>
        </w:rPr>
        <w:t xml:space="preserve"> </w:t>
      </w:r>
      <w:r w:rsidRPr="006E5202">
        <w:t>on</w:t>
      </w:r>
      <w:r w:rsidRPr="006E5202">
        <w:rPr>
          <w:spacing w:val="-6"/>
        </w:rPr>
        <w:t xml:space="preserve"> </w:t>
      </w:r>
      <w:r w:rsidRPr="006E5202">
        <w:t>the</w:t>
      </w:r>
      <w:r w:rsidRPr="006E5202">
        <w:rPr>
          <w:spacing w:val="-5"/>
        </w:rPr>
        <w:t xml:space="preserve"> </w:t>
      </w:r>
      <w:r w:rsidRPr="006E5202">
        <w:t>request</w:t>
      </w:r>
      <w:r w:rsidRPr="006E5202">
        <w:rPr>
          <w:spacing w:val="-5"/>
        </w:rPr>
        <w:t xml:space="preserve"> </w:t>
      </w:r>
      <w:r w:rsidRPr="006E5202">
        <w:t>of</w:t>
      </w:r>
      <w:r w:rsidRPr="006E5202">
        <w:rPr>
          <w:spacing w:val="-5"/>
        </w:rPr>
        <w:t xml:space="preserve"> </w:t>
      </w:r>
      <w:r w:rsidRPr="006E5202">
        <w:t>the</w:t>
      </w:r>
      <w:r w:rsidRPr="006E5202">
        <w:rPr>
          <w:spacing w:val="-5"/>
        </w:rPr>
        <w:t xml:space="preserve"> </w:t>
      </w:r>
      <w:r w:rsidRPr="006E5202">
        <w:t>applying party,</w:t>
      </w:r>
      <w:r w:rsidRPr="006E5202">
        <w:rPr>
          <w:spacing w:val="-11"/>
        </w:rPr>
        <w:t xml:space="preserve"> </w:t>
      </w:r>
      <w:r w:rsidRPr="006E5202">
        <w:t>by</w:t>
      </w:r>
      <w:r w:rsidRPr="006E5202">
        <w:rPr>
          <w:spacing w:val="-6"/>
        </w:rPr>
        <w:t xml:space="preserve"> </w:t>
      </w:r>
      <w:r w:rsidRPr="006E5202">
        <w:t>the</w:t>
      </w:r>
      <w:r w:rsidRPr="006E5202">
        <w:rPr>
          <w:spacing w:val="-5"/>
        </w:rPr>
        <w:t xml:space="preserve"> </w:t>
      </w:r>
      <w:r w:rsidRPr="006E5202">
        <w:t>Chairman</w:t>
      </w:r>
      <w:r w:rsidRPr="006E5202">
        <w:rPr>
          <w:spacing w:val="-6"/>
        </w:rPr>
        <w:t xml:space="preserve"> </w:t>
      </w:r>
      <w:r w:rsidRPr="006E5202">
        <w:t>or</w:t>
      </w:r>
      <w:r w:rsidRPr="006E5202">
        <w:rPr>
          <w:spacing w:val="-2"/>
        </w:rPr>
        <w:t xml:space="preserve"> </w:t>
      </w:r>
      <w:r w:rsidRPr="006E5202">
        <w:t>Vice</w:t>
      </w:r>
      <w:r w:rsidRPr="006E5202">
        <w:rPr>
          <w:spacing w:val="-12"/>
        </w:rPr>
        <w:t xml:space="preserve"> </w:t>
      </w:r>
      <w:r w:rsidRPr="006E5202">
        <w:t>Chairman</w:t>
      </w:r>
      <w:r w:rsidRPr="006E5202">
        <w:rPr>
          <w:spacing w:val="-6"/>
        </w:rPr>
        <w:t xml:space="preserve"> </w:t>
      </w:r>
      <w:r w:rsidRPr="006E5202">
        <w:t>of any of the following professional institutions;</w:t>
      </w:r>
    </w:p>
    <w:p w:rsidR="006E5202" w:rsidRPr="006E5202" w:rsidRDefault="006E5202" w:rsidP="00560043">
      <w:pPr>
        <w:numPr>
          <w:ilvl w:val="0"/>
          <w:numId w:val="129"/>
        </w:numPr>
        <w:tabs>
          <w:tab w:val="left" w:pos="1680"/>
        </w:tabs>
        <w:spacing w:line="241" w:lineRule="exact"/>
      </w:pPr>
      <w:r w:rsidRPr="006E5202">
        <w:t>Architectural</w:t>
      </w:r>
      <w:r w:rsidRPr="006E5202">
        <w:rPr>
          <w:spacing w:val="-3"/>
        </w:rPr>
        <w:t xml:space="preserve"> </w:t>
      </w:r>
      <w:r w:rsidRPr="006E5202">
        <w:t>Association</w:t>
      </w:r>
      <w:r w:rsidRPr="006E5202">
        <w:rPr>
          <w:spacing w:val="-6"/>
        </w:rPr>
        <w:t xml:space="preserve"> </w:t>
      </w:r>
      <w:r w:rsidRPr="006E5202">
        <w:t>of</w:t>
      </w:r>
      <w:r w:rsidRPr="006E5202">
        <w:rPr>
          <w:spacing w:val="-2"/>
        </w:rPr>
        <w:t xml:space="preserve"> Kenya</w:t>
      </w:r>
    </w:p>
    <w:p w:rsidR="006E5202" w:rsidRPr="006E5202" w:rsidRDefault="006E5202" w:rsidP="00560043">
      <w:pPr>
        <w:numPr>
          <w:ilvl w:val="0"/>
          <w:numId w:val="129"/>
        </w:numPr>
        <w:tabs>
          <w:tab w:val="left" w:pos="1680"/>
        </w:tabs>
        <w:spacing w:line="244" w:lineRule="exact"/>
      </w:pPr>
      <w:r w:rsidRPr="006E5202">
        <w:t>Institute</w:t>
      </w:r>
      <w:r w:rsidRPr="006E5202">
        <w:rPr>
          <w:spacing w:val="-5"/>
        </w:rPr>
        <w:t xml:space="preserve"> </w:t>
      </w:r>
      <w:r w:rsidRPr="006E5202">
        <w:t>of Quantity</w:t>
      </w:r>
      <w:r w:rsidRPr="006E5202">
        <w:rPr>
          <w:spacing w:val="-5"/>
        </w:rPr>
        <w:t xml:space="preserve"> </w:t>
      </w:r>
      <w:r w:rsidRPr="006E5202">
        <w:t>Surveyors</w:t>
      </w:r>
      <w:r w:rsidRPr="006E5202">
        <w:rPr>
          <w:spacing w:val="-4"/>
        </w:rPr>
        <w:t xml:space="preserve"> </w:t>
      </w:r>
      <w:r w:rsidRPr="006E5202">
        <w:t xml:space="preserve">of </w:t>
      </w:r>
      <w:r w:rsidRPr="006E5202">
        <w:rPr>
          <w:spacing w:val="-4"/>
        </w:rPr>
        <w:t>Kenya</w:t>
      </w:r>
    </w:p>
    <w:p w:rsidR="006E5202" w:rsidRPr="006E5202" w:rsidRDefault="006E5202" w:rsidP="00560043">
      <w:pPr>
        <w:numPr>
          <w:ilvl w:val="0"/>
          <w:numId w:val="129"/>
        </w:numPr>
        <w:tabs>
          <w:tab w:val="left" w:pos="1680"/>
        </w:tabs>
        <w:spacing w:line="244" w:lineRule="exact"/>
      </w:pPr>
      <w:r w:rsidRPr="006E5202">
        <w:t>Association</w:t>
      </w:r>
      <w:r w:rsidRPr="006E5202">
        <w:rPr>
          <w:spacing w:val="-6"/>
        </w:rPr>
        <w:t xml:space="preserve"> </w:t>
      </w:r>
      <w:r w:rsidRPr="006E5202">
        <w:t>of</w:t>
      </w:r>
      <w:r w:rsidRPr="006E5202">
        <w:rPr>
          <w:spacing w:val="-1"/>
        </w:rPr>
        <w:t xml:space="preserve"> </w:t>
      </w:r>
      <w:r w:rsidRPr="006E5202">
        <w:t>Consulting</w:t>
      </w:r>
      <w:r w:rsidRPr="006E5202">
        <w:rPr>
          <w:spacing w:val="-6"/>
        </w:rPr>
        <w:t xml:space="preserve"> </w:t>
      </w:r>
      <w:r w:rsidRPr="006E5202">
        <w:t>Engineers</w:t>
      </w:r>
      <w:r w:rsidRPr="006E5202">
        <w:rPr>
          <w:spacing w:val="-4"/>
        </w:rPr>
        <w:t xml:space="preserve"> </w:t>
      </w:r>
      <w:r w:rsidRPr="006E5202">
        <w:t>of</w:t>
      </w:r>
      <w:r w:rsidRPr="006E5202">
        <w:rPr>
          <w:spacing w:val="-1"/>
        </w:rPr>
        <w:t xml:space="preserve"> </w:t>
      </w:r>
      <w:r w:rsidRPr="006E5202">
        <w:rPr>
          <w:spacing w:val="-4"/>
        </w:rPr>
        <w:t>Kenya</w:t>
      </w:r>
    </w:p>
    <w:p w:rsidR="006E5202" w:rsidRPr="006E5202" w:rsidRDefault="006E5202" w:rsidP="00560043">
      <w:pPr>
        <w:numPr>
          <w:ilvl w:val="0"/>
          <w:numId w:val="129"/>
        </w:numPr>
        <w:tabs>
          <w:tab w:val="left" w:pos="1680"/>
        </w:tabs>
        <w:spacing w:line="246" w:lineRule="exact"/>
      </w:pPr>
      <w:r w:rsidRPr="006E5202">
        <w:t>Chartered</w:t>
      </w:r>
      <w:r w:rsidRPr="006E5202">
        <w:rPr>
          <w:spacing w:val="-2"/>
        </w:rPr>
        <w:t xml:space="preserve"> </w:t>
      </w:r>
      <w:r w:rsidRPr="006E5202">
        <w:t>Institute</w:t>
      </w:r>
      <w:r w:rsidRPr="006E5202">
        <w:rPr>
          <w:spacing w:val="-8"/>
        </w:rPr>
        <w:t xml:space="preserve"> </w:t>
      </w:r>
      <w:r w:rsidRPr="006E5202">
        <w:t>of</w:t>
      </w:r>
      <w:r w:rsidRPr="006E5202">
        <w:rPr>
          <w:spacing w:val="-5"/>
        </w:rPr>
        <w:t xml:space="preserve"> </w:t>
      </w:r>
      <w:r w:rsidRPr="006E5202">
        <w:t>Arbitrators</w:t>
      </w:r>
      <w:r w:rsidRPr="006E5202">
        <w:rPr>
          <w:spacing w:val="-4"/>
        </w:rPr>
        <w:t xml:space="preserve"> </w:t>
      </w:r>
      <w:r w:rsidRPr="006E5202">
        <w:t>(Kenya</w:t>
      </w:r>
      <w:r w:rsidRPr="006E5202">
        <w:rPr>
          <w:spacing w:val="-8"/>
        </w:rPr>
        <w:t xml:space="preserve"> </w:t>
      </w:r>
      <w:r w:rsidRPr="006E5202">
        <w:rPr>
          <w:spacing w:val="-2"/>
        </w:rPr>
        <w:t>Branch)</w:t>
      </w:r>
    </w:p>
    <w:p w:rsidR="006E5202" w:rsidRPr="006E5202" w:rsidRDefault="006E5202" w:rsidP="00560043">
      <w:pPr>
        <w:numPr>
          <w:ilvl w:val="0"/>
          <w:numId w:val="129"/>
        </w:numPr>
        <w:tabs>
          <w:tab w:val="left" w:pos="1680"/>
        </w:tabs>
        <w:spacing w:line="250" w:lineRule="exact"/>
      </w:pPr>
      <w:r w:rsidRPr="006E5202">
        <w:t>Institution</w:t>
      </w:r>
      <w:r w:rsidRPr="006E5202">
        <w:rPr>
          <w:spacing w:val="-8"/>
        </w:rPr>
        <w:t xml:space="preserve"> </w:t>
      </w:r>
      <w:r w:rsidRPr="006E5202">
        <w:t>of</w:t>
      </w:r>
      <w:r w:rsidRPr="006E5202">
        <w:rPr>
          <w:spacing w:val="-1"/>
        </w:rPr>
        <w:t xml:space="preserve"> </w:t>
      </w:r>
      <w:r w:rsidRPr="006E5202">
        <w:t>Engineers</w:t>
      </w:r>
      <w:r w:rsidRPr="006E5202">
        <w:rPr>
          <w:spacing w:val="-5"/>
        </w:rPr>
        <w:t xml:space="preserve"> </w:t>
      </w:r>
      <w:r w:rsidRPr="006E5202">
        <w:t>of</w:t>
      </w:r>
      <w:r w:rsidRPr="006E5202">
        <w:rPr>
          <w:spacing w:val="-1"/>
        </w:rPr>
        <w:t xml:space="preserve"> </w:t>
      </w:r>
      <w:r w:rsidRPr="006E5202">
        <w:rPr>
          <w:spacing w:val="-2"/>
        </w:rPr>
        <w:t>Kenya</w:t>
      </w:r>
    </w:p>
    <w:p w:rsidR="006E5202" w:rsidRPr="006E5202" w:rsidRDefault="006E5202" w:rsidP="00560043">
      <w:pPr>
        <w:numPr>
          <w:ilvl w:val="2"/>
          <w:numId w:val="229"/>
        </w:numPr>
        <w:tabs>
          <w:tab w:val="left" w:pos="1208"/>
        </w:tabs>
        <w:spacing w:before="235"/>
        <w:rPr>
          <w:color w:val="221F1F"/>
        </w:rPr>
      </w:pPr>
      <w:r w:rsidRPr="006E5202">
        <w:t>The</w:t>
      </w:r>
      <w:r w:rsidRPr="006E5202">
        <w:rPr>
          <w:spacing w:val="-5"/>
        </w:rPr>
        <w:t xml:space="preserve"> </w:t>
      </w:r>
      <w:r w:rsidRPr="006E5202">
        <w:t>institution</w:t>
      </w:r>
      <w:r w:rsidRPr="006E5202">
        <w:rPr>
          <w:spacing w:val="-2"/>
        </w:rPr>
        <w:t xml:space="preserve"> </w:t>
      </w:r>
      <w:r w:rsidRPr="006E5202">
        <w:t>written</w:t>
      </w:r>
      <w:r w:rsidRPr="006E5202">
        <w:rPr>
          <w:spacing w:val="-6"/>
        </w:rPr>
        <w:t xml:space="preserve"> </w:t>
      </w:r>
      <w:r w:rsidRPr="006E5202">
        <w:t>to</w:t>
      </w:r>
      <w:r w:rsidRPr="006E5202">
        <w:rPr>
          <w:spacing w:val="-2"/>
        </w:rPr>
        <w:t xml:space="preserve"> </w:t>
      </w:r>
      <w:r w:rsidRPr="006E5202">
        <w:t>first</w:t>
      </w:r>
      <w:r w:rsidRPr="006E5202">
        <w:rPr>
          <w:spacing w:val="-5"/>
        </w:rPr>
        <w:t xml:space="preserve"> </w:t>
      </w:r>
      <w:r w:rsidRPr="006E5202">
        <w:t>by</w:t>
      </w:r>
      <w:r w:rsidRPr="006E5202">
        <w:rPr>
          <w:spacing w:val="-6"/>
        </w:rPr>
        <w:t xml:space="preserve"> </w:t>
      </w:r>
      <w:r w:rsidRPr="006E5202">
        <w:t>the</w:t>
      </w:r>
      <w:r w:rsidRPr="006E5202">
        <w:rPr>
          <w:spacing w:val="-1"/>
        </w:rPr>
        <w:t xml:space="preserve"> </w:t>
      </w:r>
      <w:r w:rsidRPr="006E5202">
        <w:t>aggrieved</w:t>
      </w:r>
      <w:r w:rsidRPr="006E5202">
        <w:rPr>
          <w:spacing w:val="-2"/>
        </w:rPr>
        <w:t xml:space="preserve"> </w:t>
      </w:r>
      <w:r w:rsidRPr="006E5202">
        <w:t>party</w:t>
      </w:r>
      <w:r w:rsidRPr="006E5202">
        <w:rPr>
          <w:spacing w:val="-6"/>
        </w:rPr>
        <w:t xml:space="preserve"> </w:t>
      </w:r>
      <w:r w:rsidRPr="006E5202">
        <w:t>shall</w:t>
      </w:r>
      <w:r w:rsidRPr="006E5202">
        <w:rPr>
          <w:spacing w:val="-4"/>
        </w:rPr>
        <w:t xml:space="preserve"> </w:t>
      </w:r>
      <w:r w:rsidRPr="006E5202">
        <w:t>take</w:t>
      </w:r>
      <w:r w:rsidRPr="006E5202">
        <w:rPr>
          <w:spacing w:val="-5"/>
        </w:rPr>
        <w:t xml:space="preserve"> </w:t>
      </w:r>
      <w:r w:rsidRPr="006E5202">
        <w:t>precedence</w:t>
      </w:r>
      <w:r w:rsidRPr="006E5202">
        <w:rPr>
          <w:spacing w:val="-5"/>
        </w:rPr>
        <w:t xml:space="preserve"> </w:t>
      </w:r>
      <w:r w:rsidRPr="006E5202">
        <w:t>over</w:t>
      </w:r>
      <w:r w:rsidRPr="006E5202">
        <w:rPr>
          <w:spacing w:val="-5"/>
        </w:rPr>
        <w:t xml:space="preserve"> </w:t>
      </w:r>
      <w:r w:rsidRPr="006E5202">
        <w:t>all</w:t>
      </w:r>
      <w:r w:rsidRPr="006E5202">
        <w:rPr>
          <w:spacing w:val="-5"/>
        </w:rPr>
        <w:t xml:space="preserve"> </w:t>
      </w:r>
      <w:r w:rsidRPr="006E5202">
        <w:t>other</w:t>
      </w:r>
      <w:r w:rsidRPr="006E5202">
        <w:rPr>
          <w:spacing w:val="-5"/>
        </w:rPr>
        <w:t xml:space="preserve"> </w:t>
      </w:r>
      <w:r w:rsidRPr="006E5202">
        <w:rPr>
          <w:spacing w:val="-2"/>
        </w:rPr>
        <w:t>institutions.</w:t>
      </w:r>
    </w:p>
    <w:p w:rsidR="006E5202" w:rsidRPr="006E5202" w:rsidRDefault="006E5202" w:rsidP="00560043">
      <w:pPr>
        <w:numPr>
          <w:ilvl w:val="1"/>
          <w:numId w:val="229"/>
        </w:numPr>
        <w:tabs>
          <w:tab w:val="left" w:pos="1208"/>
        </w:tabs>
        <w:spacing w:before="236"/>
        <w:ind w:left="1208" w:hanging="716"/>
        <w:outlineLvl w:val="6"/>
        <w:rPr>
          <w:b/>
          <w:bCs/>
        </w:rPr>
      </w:pPr>
      <w:r w:rsidRPr="006E5202">
        <w:rPr>
          <w:b/>
          <w:bCs/>
        </w:rPr>
        <w:t>Arbitration</w:t>
      </w:r>
      <w:r w:rsidRPr="006E5202">
        <w:rPr>
          <w:b/>
          <w:bCs/>
          <w:spacing w:val="-5"/>
        </w:rPr>
        <w:t xml:space="preserve"> </w:t>
      </w:r>
      <w:r w:rsidRPr="006E5202">
        <w:rPr>
          <w:b/>
          <w:bCs/>
        </w:rPr>
        <w:t>with</w:t>
      </w:r>
      <w:r w:rsidRPr="006E5202">
        <w:rPr>
          <w:b/>
          <w:bCs/>
          <w:spacing w:val="-2"/>
        </w:rPr>
        <w:t xml:space="preserve"> </w:t>
      </w:r>
      <w:r w:rsidRPr="006E5202">
        <w:rPr>
          <w:b/>
          <w:bCs/>
        </w:rPr>
        <w:t>Foreign</w:t>
      </w:r>
      <w:r w:rsidRPr="006E5202">
        <w:rPr>
          <w:b/>
          <w:bCs/>
          <w:spacing w:val="-4"/>
        </w:rPr>
        <w:t xml:space="preserve"> </w:t>
      </w:r>
      <w:r w:rsidRPr="006E5202">
        <w:rPr>
          <w:b/>
          <w:bCs/>
          <w:spacing w:val="-2"/>
        </w:rPr>
        <w:t>Contractors</w:t>
      </w:r>
    </w:p>
    <w:p w:rsidR="006E5202" w:rsidRPr="006E5202" w:rsidRDefault="006E5202" w:rsidP="00560043">
      <w:pPr>
        <w:numPr>
          <w:ilvl w:val="2"/>
          <w:numId w:val="229"/>
        </w:numPr>
        <w:tabs>
          <w:tab w:val="left" w:pos="1207"/>
          <w:tab w:val="left" w:pos="1216"/>
        </w:tabs>
        <w:spacing w:before="243" w:line="230" w:lineRule="auto"/>
        <w:ind w:left="1216" w:right="501" w:hanging="724"/>
        <w:jc w:val="both"/>
        <w:rPr>
          <w:color w:val="221F1F"/>
        </w:rPr>
      </w:pPr>
      <w:r w:rsidRPr="006E5202">
        <w:t>Arbitration</w:t>
      </w:r>
      <w:r w:rsidRPr="006E5202">
        <w:rPr>
          <w:spacing w:val="-5"/>
        </w:rPr>
        <w:t xml:space="preserve"> </w:t>
      </w:r>
      <w:r w:rsidRPr="006E5202">
        <w:t>with</w:t>
      </w:r>
      <w:r w:rsidRPr="006E5202">
        <w:rPr>
          <w:spacing w:val="-8"/>
        </w:rPr>
        <w:t xml:space="preserve"> </w:t>
      </w:r>
      <w:r w:rsidRPr="006E5202">
        <w:t>foreign</w:t>
      </w:r>
      <w:r w:rsidRPr="006E5202">
        <w:rPr>
          <w:spacing w:val="-8"/>
        </w:rPr>
        <w:t xml:space="preserve"> </w:t>
      </w:r>
      <w:r w:rsidRPr="006E5202">
        <w:t>contractors</w:t>
      </w:r>
      <w:r w:rsidRPr="006E5202">
        <w:rPr>
          <w:spacing w:val="-8"/>
        </w:rPr>
        <w:t xml:space="preserve"> </w:t>
      </w:r>
      <w:r w:rsidRPr="006E5202">
        <w:t>shall</w:t>
      </w:r>
      <w:r w:rsidRPr="006E5202">
        <w:rPr>
          <w:spacing w:val="-8"/>
        </w:rPr>
        <w:t xml:space="preserve"> </w:t>
      </w:r>
      <w:r w:rsidRPr="006E5202">
        <w:t>be</w:t>
      </w:r>
      <w:r w:rsidRPr="006E5202">
        <w:rPr>
          <w:spacing w:val="-8"/>
        </w:rPr>
        <w:t xml:space="preserve"> </w:t>
      </w:r>
      <w:r w:rsidRPr="006E5202">
        <w:t>conducted</w:t>
      </w:r>
      <w:r w:rsidRPr="006E5202">
        <w:rPr>
          <w:spacing w:val="-5"/>
        </w:rPr>
        <w:t xml:space="preserve"> </w:t>
      </w:r>
      <w:r w:rsidRPr="006E5202">
        <w:t>in</w:t>
      </w:r>
      <w:r w:rsidRPr="006E5202">
        <w:rPr>
          <w:spacing w:val="-8"/>
        </w:rPr>
        <w:t xml:space="preserve"> </w:t>
      </w:r>
      <w:r w:rsidRPr="006E5202">
        <w:t>accordance</w:t>
      </w:r>
      <w:r w:rsidRPr="006E5202">
        <w:rPr>
          <w:spacing w:val="-4"/>
        </w:rPr>
        <w:t xml:space="preserve"> </w:t>
      </w:r>
      <w:r w:rsidRPr="006E5202">
        <w:t>with</w:t>
      </w:r>
      <w:r w:rsidRPr="006E5202">
        <w:rPr>
          <w:spacing w:val="-8"/>
        </w:rPr>
        <w:t xml:space="preserve"> </w:t>
      </w:r>
      <w:r w:rsidRPr="006E5202">
        <w:t>the</w:t>
      </w:r>
      <w:r w:rsidRPr="006E5202">
        <w:rPr>
          <w:spacing w:val="-8"/>
        </w:rPr>
        <w:t xml:space="preserve"> </w:t>
      </w:r>
      <w:r w:rsidRPr="006E5202">
        <w:t>arbitration</w:t>
      </w:r>
      <w:r w:rsidRPr="006E5202">
        <w:rPr>
          <w:spacing w:val="-8"/>
        </w:rPr>
        <w:t xml:space="preserve"> </w:t>
      </w:r>
      <w:r w:rsidRPr="006E5202">
        <w:t>rules</w:t>
      </w:r>
      <w:r w:rsidRPr="006E5202">
        <w:rPr>
          <w:spacing w:val="-8"/>
        </w:rPr>
        <w:t xml:space="preserve"> </w:t>
      </w:r>
      <w:r w:rsidRPr="006E5202">
        <w:t>of</w:t>
      </w:r>
      <w:r w:rsidRPr="006E5202">
        <w:rPr>
          <w:spacing w:val="-4"/>
        </w:rPr>
        <w:t xml:space="preserve"> </w:t>
      </w:r>
      <w:r w:rsidRPr="006E5202">
        <w:t>the</w:t>
      </w:r>
      <w:r w:rsidRPr="006E5202">
        <w:rPr>
          <w:spacing w:val="-8"/>
        </w:rPr>
        <w:t xml:space="preserve"> </w:t>
      </w:r>
      <w:r w:rsidRPr="006E5202">
        <w:t>United Nations Commission on International Trade Law (UNCITRAL); or with proceedings administered by the International Chamber of Commerce (ICC) and conducted under the ICC Rules of Arbitration; by one or more arbitrators appointed in accordance with said arbitration rules.</w:t>
      </w:r>
    </w:p>
    <w:p w:rsidR="006E5202" w:rsidRPr="006E5202" w:rsidRDefault="006E5202" w:rsidP="00560043">
      <w:pPr>
        <w:numPr>
          <w:ilvl w:val="2"/>
          <w:numId w:val="229"/>
        </w:numPr>
        <w:tabs>
          <w:tab w:val="left" w:pos="1207"/>
          <w:tab w:val="left" w:pos="1216"/>
        </w:tabs>
        <w:spacing w:before="242" w:line="232" w:lineRule="auto"/>
        <w:ind w:left="1216" w:right="493" w:hanging="724"/>
        <w:jc w:val="both"/>
        <w:rPr>
          <w:color w:val="221F1F"/>
        </w:rPr>
      </w:pPr>
      <w:r w:rsidRPr="006E5202">
        <w:t>The</w:t>
      </w:r>
      <w:r w:rsidRPr="006E5202">
        <w:rPr>
          <w:spacing w:val="-8"/>
        </w:rPr>
        <w:t xml:space="preserve"> </w:t>
      </w:r>
      <w:r w:rsidRPr="006E5202">
        <w:t>place</w:t>
      </w:r>
      <w:r w:rsidRPr="006E5202">
        <w:rPr>
          <w:spacing w:val="-8"/>
        </w:rPr>
        <w:t xml:space="preserve"> </w:t>
      </w:r>
      <w:r w:rsidRPr="006E5202">
        <w:t>of</w:t>
      </w:r>
      <w:r w:rsidRPr="006E5202">
        <w:rPr>
          <w:spacing w:val="-4"/>
        </w:rPr>
        <w:t xml:space="preserve"> </w:t>
      </w:r>
      <w:r w:rsidRPr="006E5202">
        <w:t>arbitration</w:t>
      </w:r>
      <w:r w:rsidRPr="006E5202">
        <w:rPr>
          <w:spacing w:val="-9"/>
        </w:rPr>
        <w:t xml:space="preserve"> </w:t>
      </w:r>
      <w:r w:rsidRPr="006E5202">
        <w:t>shall</w:t>
      </w:r>
      <w:r w:rsidRPr="006E5202">
        <w:rPr>
          <w:spacing w:val="-8"/>
        </w:rPr>
        <w:t xml:space="preserve"> </w:t>
      </w:r>
      <w:r w:rsidRPr="006E5202">
        <w:t>be</w:t>
      </w:r>
      <w:r w:rsidRPr="006E5202">
        <w:rPr>
          <w:spacing w:val="-8"/>
        </w:rPr>
        <w:t xml:space="preserve"> </w:t>
      </w:r>
      <w:r w:rsidRPr="006E5202">
        <w:t>a</w:t>
      </w:r>
      <w:r w:rsidRPr="006E5202">
        <w:rPr>
          <w:spacing w:val="-8"/>
        </w:rPr>
        <w:t xml:space="preserve"> </w:t>
      </w:r>
      <w:r w:rsidRPr="006E5202">
        <w:t>location</w:t>
      </w:r>
      <w:r w:rsidRPr="006E5202">
        <w:rPr>
          <w:spacing w:val="-9"/>
        </w:rPr>
        <w:t xml:space="preserve"> </w:t>
      </w:r>
      <w:r w:rsidRPr="006E5202">
        <w:t>specified</w:t>
      </w:r>
      <w:r w:rsidRPr="006E5202">
        <w:rPr>
          <w:spacing w:val="-5"/>
        </w:rPr>
        <w:t xml:space="preserve"> </w:t>
      </w:r>
      <w:r w:rsidRPr="006E5202">
        <w:t>in</w:t>
      </w:r>
      <w:r w:rsidRPr="006E5202">
        <w:rPr>
          <w:spacing w:val="-9"/>
        </w:rPr>
        <w:t xml:space="preserve"> </w:t>
      </w:r>
      <w:r w:rsidRPr="006E5202">
        <w:t>the</w:t>
      </w:r>
      <w:r w:rsidRPr="006E5202">
        <w:rPr>
          <w:spacing w:val="-3"/>
        </w:rPr>
        <w:t xml:space="preserve"> </w:t>
      </w:r>
      <w:r w:rsidRPr="006E5202">
        <w:rPr>
          <w:b/>
        </w:rPr>
        <w:t>SCC;</w:t>
      </w:r>
      <w:r w:rsidRPr="006E5202">
        <w:rPr>
          <w:b/>
          <w:spacing w:val="-7"/>
        </w:rPr>
        <w:t xml:space="preserve"> </w:t>
      </w:r>
      <w:r w:rsidRPr="006E5202">
        <w:t>and</w:t>
      </w:r>
      <w:r w:rsidRPr="006E5202">
        <w:rPr>
          <w:spacing w:val="-5"/>
        </w:rPr>
        <w:t xml:space="preserve"> </w:t>
      </w:r>
      <w:r w:rsidRPr="006E5202">
        <w:t>the</w:t>
      </w:r>
      <w:r w:rsidRPr="006E5202">
        <w:rPr>
          <w:spacing w:val="-8"/>
        </w:rPr>
        <w:t xml:space="preserve"> </w:t>
      </w:r>
      <w:r w:rsidRPr="006E5202">
        <w:t>arbitration</w:t>
      </w:r>
      <w:r w:rsidRPr="006E5202">
        <w:rPr>
          <w:spacing w:val="-9"/>
        </w:rPr>
        <w:t xml:space="preserve"> </w:t>
      </w:r>
      <w:r w:rsidRPr="006E5202">
        <w:t>shall</w:t>
      </w:r>
      <w:r w:rsidRPr="006E5202">
        <w:rPr>
          <w:spacing w:val="-8"/>
        </w:rPr>
        <w:t xml:space="preserve"> </w:t>
      </w:r>
      <w:r w:rsidRPr="006E5202">
        <w:t>be</w:t>
      </w:r>
      <w:r w:rsidRPr="006E5202">
        <w:rPr>
          <w:spacing w:val="-12"/>
        </w:rPr>
        <w:t xml:space="preserve"> </w:t>
      </w:r>
      <w:r w:rsidRPr="006E5202">
        <w:t>conducted</w:t>
      </w:r>
      <w:r w:rsidRPr="006E5202">
        <w:rPr>
          <w:spacing w:val="-5"/>
        </w:rPr>
        <w:t xml:space="preserve"> </w:t>
      </w:r>
      <w:r w:rsidRPr="006E5202">
        <w:t>in</w:t>
      </w:r>
      <w:r w:rsidRPr="006E5202">
        <w:rPr>
          <w:spacing w:val="-9"/>
        </w:rPr>
        <w:t xml:space="preserve"> </w:t>
      </w:r>
      <w:r w:rsidRPr="006E5202">
        <w:t>the language for communications defined in Sub-Clause1.4 [Law and Language].</w:t>
      </w:r>
    </w:p>
    <w:p w:rsidR="006E5202" w:rsidRPr="006E5202" w:rsidRDefault="006E5202" w:rsidP="00560043">
      <w:pPr>
        <w:numPr>
          <w:ilvl w:val="1"/>
          <w:numId w:val="229"/>
        </w:numPr>
        <w:tabs>
          <w:tab w:val="left" w:pos="1208"/>
        </w:tabs>
        <w:spacing w:before="232"/>
        <w:ind w:left="1208" w:hanging="716"/>
        <w:outlineLvl w:val="6"/>
        <w:rPr>
          <w:b/>
          <w:bCs/>
        </w:rPr>
      </w:pPr>
      <w:r w:rsidRPr="006E5202">
        <w:rPr>
          <w:b/>
          <w:bCs/>
        </w:rPr>
        <w:t>Alternative</w:t>
      </w:r>
      <w:r w:rsidRPr="006E5202">
        <w:rPr>
          <w:b/>
          <w:bCs/>
          <w:spacing w:val="-10"/>
        </w:rPr>
        <w:t xml:space="preserve"> </w:t>
      </w:r>
      <w:r w:rsidRPr="006E5202">
        <w:rPr>
          <w:b/>
          <w:bCs/>
        </w:rPr>
        <w:t>Arbitration</w:t>
      </w:r>
      <w:r w:rsidRPr="006E5202">
        <w:rPr>
          <w:b/>
          <w:bCs/>
          <w:spacing w:val="-7"/>
        </w:rPr>
        <w:t xml:space="preserve"> </w:t>
      </w:r>
      <w:r w:rsidRPr="006E5202">
        <w:rPr>
          <w:b/>
          <w:bCs/>
          <w:spacing w:val="-2"/>
        </w:rPr>
        <w:t>Proceedings</w:t>
      </w:r>
    </w:p>
    <w:p w:rsidR="006E5202" w:rsidRPr="006E5202" w:rsidRDefault="006E5202" w:rsidP="006E5202">
      <w:pPr>
        <w:spacing w:before="243" w:line="230" w:lineRule="auto"/>
        <w:ind w:left="1216" w:right="501" w:hanging="8"/>
        <w:jc w:val="both"/>
      </w:pPr>
      <w:r w:rsidRPr="006E5202">
        <w:t>Alternatively, the Parties may refer the matter to the Nairobi Centre for International Arbitration (NCIA) which offers a neutral venue for the conduct of national and international arbitration with commitment to providing institutional support to the arbitral process.</w:t>
      </w:r>
    </w:p>
    <w:p w:rsidR="006E5202" w:rsidRPr="006E5202" w:rsidRDefault="006E5202" w:rsidP="00560043">
      <w:pPr>
        <w:numPr>
          <w:ilvl w:val="1"/>
          <w:numId w:val="229"/>
        </w:numPr>
        <w:tabs>
          <w:tab w:val="left" w:pos="1208"/>
        </w:tabs>
        <w:spacing w:before="235"/>
        <w:ind w:left="1208" w:hanging="716"/>
        <w:outlineLvl w:val="6"/>
        <w:rPr>
          <w:b/>
          <w:bCs/>
        </w:rPr>
      </w:pPr>
      <w:r w:rsidRPr="006E5202">
        <w:rPr>
          <w:b/>
          <w:bCs/>
        </w:rPr>
        <w:t>Failureto</w:t>
      </w:r>
      <w:r w:rsidRPr="006E5202">
        <w:rPr>
          <w:b/>
          <w:bCs/>
          <w:spacing w:val="-6"/>
        </w:rPr>
        <w:t xml:space="preserve"> </w:t>
      </w:r>
      <w:r w:rsidRPr="006E5202">
        <w:rPr>
          <w:b/>
          <w:bCs/>
        </w:rPr>
        <w:t>Comply</w:t>
      </w:r>
      <w:r w:rsidRPr="006E5202">
        <w:rPr>
          <w:b/>
          <w:bCs/>
          <w:spacing w:val="-5"/>
        </w:rPr>
        <w:t xml:space="preserve"> </w:t>
      </w:r>
      <w:r w:rsidRPr="006E5202">
        <w:rPr>
          <w:b/>
          <w:bCs/>
        </w:rPr>
        <w:t>with</w:t>
      </w:r>
      <w:r w:rsidRPr="006E5202">
        <w:rPr>
          <w:b/>
          <w:bCs/>
          <w:spacing w:val="-6"/>
        </w:rPr>
        <w:t xml:space="preserve"> </w:t>
      </w:r>
      <w:r w:rsidRPr="006E5202">
        <w:rPr>
          <w:b/>
          <w:bCs/>
        </w:rPr>
        <w:t>Arbitrator's</w:t>
      </w:r>
      <w:r w:rsidRPr="006E5202">
        <w:rPr>
          <w:b/>
          <w:bCs/>
          <w:spacing w:val="-7"/>
        </w:rPr>
        <w:t xml:space="preserve"> </w:t>
      </w:r>
      <w:r w:rsidRPr="006E5202">
        <w:rPr>
          <w:b/>
          <w:bCs/>
          <w:spacing w:val="-2"/>
        </w:rPr>
        <w:t>Decision</w:t>
      </w:r>
    </w:p>
    <w:p w:rsidR="006E5202" w:rsidRPr="006E5202" w:rsidRDefault="006E5202" w:rsidP="00560043">
      <w:pPr>
        <w:numPr>
          <w:ilvl w:val="2"/>
          <w:numId w:val="229"/>
        </w:numPr>
        <w:tabs>
          <w:tab w:val="left" w:pos="1208"/>
        </w:tabs>
        <w:spacing w:before="236"/>
        <w:rPr>
          <w:color w:val="221F1F"/>
        </w:rPr>
      </w:pPr>
      <w:r w:rsidRPr="006E5202">
        <w:t>The</w:t>
      </w:r>
      <w:r w:rsidRPr="006E5202">
        <w:rPr>
          <w:spacing w:val="-5"/>
        </w:rPr>
        <w:t xml:space="preserve"> </w:t>
      </w:r>
      <w:r w:rsidRPr="006E5202">
        <w:t>award</w:t>
      </w:r>
      <w:r w:rsidRPr="006E5202">
        <w:rPr>
          <w:spacing w:val="-2"/>
        </w:rPr>
        <w:t xml:space="preserve"> </w:t>
      </w:r>
      <w:r w:rsidRPr="006E5202">
        <w:t>of such</w:t>
      </w:r>
      <w:r w:rsidRPr="006E5202">
        <w:rPr>
          <w:spacing w:val="-6"/>
        </w:rPr>
        <w:t xml:space="preserve"> </w:t>
      </w:r>
      <w:r w:rsidRPr="006E5202">
        <w:t>Arbitrator</w:t>
      </w:r>
      <w:r w:rsidRPr="006E5202">
        <w:rPr>
          <w:spacing w:val="-4"/>
        </w:rPr>
        <w:t xml:space="preserve"> </w:t>
      </w:r>
      <w:r w:rsidRPr="006E5202">
        <w:t>shall</w:t>
      </w:r>
      <w:r w:rsidRPr="006E5202">
        <w:rPr>
          <w:spacing w:val="-4"/>
        </w:rPr>
        <w:t xml:space="preserve"> </w:t>
      </w:r>
      <w:r w:rsidRPr="006E5202">
        <w:t>be</w:t>
      </w:r>
      <w:r w:rsidRPr="006E5202">
        <w:rPr>
          <w:spacing w:val="-5"/>
        </w:rPr>
        <w:t xml:space="preserve"> </w:t>
      </w:r>
      <w:r w:rsidRPr="006E5202">
        <w:t>final</w:t>
      </w:r>
      <w:r w:rsidRPr="006E5202">
        <w:rPr>
          <w:spacing w:val="-4"/>
        </w:rPr>
        <w:t xml:space="preserve"> </w:t>
      </w:r>
      <w:r w:rsidRPr="006E5202">
        <w:t>and</w:t>
      </w:r>
      <w:r w:rsidRPr="006E5202">
        <w:rPr>
          <w:spacing w:val="-2"/>
        </w:rPr>
        <w:t xml:space="preserve"> </w:t>
      </w:r>
      <w:r w:rsidRPr="006E5202">
        <w:t>binding</w:t>
      </w:r>
      <w:r w:rsidRPr="006E5202">
        <w:rPr>
          <w:spacing w:val="-5"/>
        </w:rPr>
        <w:t xml:space="preserve"> </w:t>
      </w:r>
      <w:r w:rsidRPr="006E5202">
        <w:t>up</w:t>
      </w:r>
      <w:r w:rsidRPr="006E5202">
        <w:rPr>
          <w:spacing w:val="-2"/>
        </w:rPr>
        <w:t xml:space="preserve"> </w:t>
      </w:r>
      <w:r w:rsidRPr="006E5202">
        <w:t>on</w:t>
      </w:r>
      <w:r w:rsidRPr="006E5202">
        <w:rPr>
          <w:spacing w:val="-5"/>
        </w:rPr>
        <w:t xml:space="preserve"> </w:t>
      </w:r>
      <w:r w:rsidRPr="006E5202">
        <w:t>the</w:t>
      </w:r>
      <w:r w:rsidRPr="006E5202">
        <w:rPr>
          <w:spacing w:val="-5"/>
        </w:rPr>
        <w:t xml:space="preserve"> </w:t>
      </w:r>
      <w:r w:rsidRPr="006E5202">
        <w:rPr>
          <w:spacing w:val="-2"/>
        </w:rPr>
        <w:t>parties.</w:t>
      </w:r>
    </w:p>
    <w:p w:rsidR="006E5202" w:rsidRPr="006E5202" w:rsidRDefault="006E5202" w:rsidP="00560043">
      <w:pPr>
        <w:numPr>
          <w:ilvl w:val="2"/>
          <w:numId w:val="229"/>
        </w:numPr>
        <w:tabs>
          <w:tab w:val="left" w:pos="1207"/>
          <w:tab w:val="left" w:pos="1216"/>
        </w:tabs>
        <w:spacing w:before="243" w:line="230" w:lineRule="auto"/>
        <w:ind w:left="1216" w:right="504" w:hanging="724"/>
        <w:jc w:val="both"/>
        <w:rPr>
          <w:color w:val="221F1F"/>
        </w:rPr>
      </w:pPr>
      <w:r w:rsidRPr="006E5202">
        <w:t>In the even tthat a Party fails to comply with a final and binding Arbitrator's decision, then the other Party may,</w:t>
      </w:r>
      <w:r w:rsidRPr="006E5202">
        <w:rPr>
          <w:spacing w:val="-2"/>
        </w:rPr>
        <w:t xml:space="preserve"> </w:t>
      </w:r>
      <w:r w:rsidRPr="006E5202">
        <w:t>without prejudice to any other rights it may have, refer the matter to a competent court of law.</w:t>
      </w:r>
    </w:p>
    <w:p w:rsidR="006E5202" w:rsidRPr="006E5202" w:rsidRDefault="006E5202" w:rsidP="006E5202">
      <w:pPr>
        <w:spacing w:before="217"/>
      </w:pPr>
    </w:p>
    <w:p w:rsidR="006E5202" w:rsidRPr="006E5202" w:rsidRDefault="006E5202" w:rsidP="00560043">
      <w:pPr>
        <w:numPr>
          <w:ilvl w:val="1"/>
          <w:numId w:val="229"/>
        </w:numPr>
        <w:tabs>
          <w:tab w:val="left" w:pos="1204"/>
        </w:tabs>
        <w:ind w:left="1204"/>
        <w:outlineLvl w:val="6"/>
        <w:rPr>
          <w:b/>
          <w:bCs/>
        </w:rPr>
      </w:pPr>
      <w:r w:rsidRPr="006E5202">
        <w:rPr>
          <w:b/>
          <w:bCs/>
        </w:rPr>
        <w:t>Contract</w:t>
      </w:r>
      <w:r w:rsidRPr="006E5202">
        <w:rPr>
          <w:b/>
          <w:bCs/>
          <w:spacing w:val="-4"/>
        </w:rPr>
        <w:t xml:space="preserve"> </w:t>
      </w:r>
      <w:r w:rsidRPr="006E5202">
        <w:rPr>
          <w:b/>
          <w:bCs/>
        </w:rPr>
        <w:t>operations</w:t>
      </w:r>
      <w:r w:rsidRPr="006E5202">
        <w:rPr>
          <w:b/>
          <w:bCs/>
          <w:spacing w:val="-4"/>
        </w:rPr>
        <w:t xml:space="preserve"> </w:t>
      </w:r>
      <w:r w:rsidRPr="006E5202">
        <w:rPr>
          <w:b/>
          <w:bCs/>
        </w:rPr>
        <w:t>to</w:t>
      </w:r>
      <w:r w:rsidRPr="006E5202">
        <w:rPr>
          <w:b/>
          <w:bCs/>
          <w:spacing w:val="-4"/>
        </w:rPr>
        <w:t xml:space="preserve"> </w:t>
      </w:r>
      <w:r w:rsidRPr="006E5202">
        <w:rPr>
          <w:b/>
          <w:bCs/>
          <w:spacing w:val="-2"/>
        </w:rPr>
        <w:t>continue</w:t>
      </w:r>
    </w:p>
    <w:p w:rsidR="006E5202" w:rsidRPr="006E5202" w:rsidRDefault="006E5202" w:rsidP="006E5202">
      <w:pPr>
        <w:spacing w:before="235"/>
        <w:ind w:left="1148" w:hanging="660"/>
        <w:outlineLvl w:val="6"/>
        <w:rPr>
          <w:b/>
          <w:bCs/>
        </w:rPr>
        <w:sectPr w:rsidR="006E5202" w:rsidRPr="006E5202" w:rsidSect="00447390">
          <w:headerReference w:type="even" r:id="rId201"/>
          <w:headerReference w:type="default" r:id="rId202"/>
          <w:footerReference w:type="even" r:id="rId203"/>
          <w:footerReference w:type="default" r:id="rId204"/>
          <w:pgSz w:w="11920" w:h="16840"/>
          <w:pgMar w:top="360" w:right="360" w:bottom="580" w:left="360" w:header="0" w:footer="385" w:gutter="0"/>
          <w:pgNumType w:start="127"/>
          <w:cols w:space="720"/>
        </w:sectPr>
      </w:pPr>
    </w:p>
    <w:p w:rsidR="006E5202" w:rsidRPr="006E5202" w:rsidRDefault="006E5202" w:rsidP="006E5202">
      <w:pPr>
        <w:spacing w:line="463" w:lineRule="auto"/>
        <w:ind w:left="1204" w:right="4017"/>
      </w:pPr>
      <w:r w:rsidRPr="006E5202">
        <w:lastRenderedPageBreak/>
        <w:t>Notwithstanding</w:t>
      </w:r>
      <w:r w:rsidRPr="006E5202">
        <w:rPr>
          <w:spacing w:val="-9"/>
        </w:rPr>
        <w:t xml:space="preserve"> </w:t>
      </w:r>
      <w:r w:rsidRPr="006E5202">
        <w:t>any</w:t>
      </w:r>
      <w:r w:rsidRPr="006E5202">
        <w:rPr>
          <w:spacing w:val="-9"/>
        </w:rPr>
        <w:t xml:space="preserve"> </w:t>
      </w:r>
      <w:r w:rsidRPr="006E5202">
        <w:t>reference</w:t>
      </w:r>
      <w:r w:rsidRPr="006E5202">
        <w:rPr>
          <w:spacing w:val="-8"/>
        </w:rPr>
        <w:t xml:space="preserve"> </w:t>
      </w:r>
      <w:r w:rsidRPr="006E5202">
        <w:t>to</w:t>
      </w:r>
      <w:r w:rsidRPr="006E5202">
        <w:rPr>
          <w:spacing w:val="-6"/>
        </w:rPr>
        <w:t xml:space="preserve"> </w:t>
      </w:r>
      <w:r w:rsidRPr="006E5202">
        <w:t>arbitration</w:t>
      </w:r>
      <w:r w:rsidRPr="006E5202">
        <w:rPr>
          <w:spacing w:val="-6"/>
        </w:rPr>
        <w:t xml:space="preserve"> </w:t>
      </w:r>
      <w:r w:rsidRPr="006E5202">
        <w:t>herein, Notwithstanding</w:t>
      </w:r>
      <w:r w:rsidRPr="006E5202">
        <w:rPr>
          <w:spacing w:val="-8"/>
        </w:rPr>
        <w:t xml:space="preserve"> </w:t>
      </w:r>
      <w:r w:rsidRPr="006E5202">
        <w:t>any</w:t>
      </w:r>
      <w:r w:rsidRPr="006E5202">
        <w:rPr>
          <w:spacing w:val="-8"/>
        </w:rPr>
        <w:t xml:space="preserve"> </w:t>
      </w:r>
      <w:r w:rsidRPr="006E5202">
        <w:t>reference</w:t>
      </w:r>
      <w:r w:rsidRPr="006E5202">
        <w:rPr>
          <w:spacing w:val="-6"/>
        </w:rPr>
        <w:t xml:space="preserve"> </w:t>
      </w:r>
      <w:r w:rsidRPr="006E5202">
        <w:t>to</w:t>
      </w:r>
      <w:r w:rsidRPr="006E5202">
        <w:rPr>
          <w:spacing w:val="-4"/>
        </w:rPr>
        <w:t xml:space="preserve"> </w:t>
      </w:r>
      <w:r w:rsidRPr="006E5202">
        <w:t>arbitration</w:t>
      </w:r>
      <w:r w:rsidRPr="006E5202">
        <w:rPr>
          <w:spacing w:val="-4"/>
        </w:rPr>
        <w:t xml:space="preserve"> </w:t>
      </w:r>
      <w:r w:rsidRPr="006E5202">
        <w:rPr>
          <w:spacing w:val="-2"/>
        </w:rPr>
        <w:t>herein,</w:t>
      </w:r>
    </w:p>
    <w:p w:rsidR="006E5202" w:rsidRPr="006E5202" w:rsidRDefault="006E5202" w:rsidP="00560043">
      <w:pPr>
        <w:numPr>
          <w:ilvl w:val="2"/>
          <w:numId w:val="128"/>
        </w:numPr>
        <w:tabs>
          <w:tab w:val="left" w:pos="1912"/>
        </w:tabs>
        <w:spacing w:line="230" w:lineRule="auto"/>
        <w:ind w:right="937"/>
      </w:pPr>
      <w:r w:rsidRPr="006E5202">
        <w:t>the</w:t>
      </w:r>
      <w:r w:rsidRPr="006E5202">
        <w:rPr>
          <w:spacing w:val="-4"/>
        </w:rPr>
        <w:t xml:space="preserve"> </w:t>
      </w:r>
      <w:r w:rsidRPr="006E5202">
        <w:t>parties</w:t>
      </w:r>
      <w:r w:rsidRPr="006E5202">
        <w:rPr>
          <w:spacing w:val="-4"/>
        </w:rPr>
        <w:t xml:space="preserve"> </w:t>
      </w:r>
      <w:r w:rsidRPr="006E5202">
        <w:t>shall</w:t>
      </w:r>
      <w:r w:rsidRPr="006E5202">
        <w:rPr>
          <w:spacing w:val="-4"/>
        </w:rPr>
        <w:t xml:space="preserve"> </w:t>
      </w:r>
      <w:r w:rsidRPr="006E5202">
        <w:t>continue</w:t>
      </w:r>
      <w:r w:rsidRPr="006E5202">
        <w:rPr>
          <w:spacing w:val="-4"/>
        </w:rPr>
        <w:t xml:space="preserve"> </w:t>
      </w:r>
      <w:r w:rsidRPr="006E5202">
        <w:t>to</w:t>
      </w:r>
      <w:r w:rsidRPr="006E5202">
        <w:rPr>
          <w:spacing w:val="-1"/>
        </w:rPr>
        <w:t xml:space="preserve"> </w:t>
      </w:r>
      <w:r w:rsidRPr="006E5202">
        <w:t>perform</w:t>
      </w:r>
      <w:r w:rsidRPr="006E5202">
        <w:rPr>
          <w:spacing w:val="-2"/>
        </w:rPr>
        <w:t xml:space="preserve"> </w:t>
      </w:r>
      <w:r w:rsidRPr="006E5202">
        <w:t>their</w:t>
      </w:r>
      <w:r w:rsidRPr="006E5202">
        <w:rPr>
          <w:spacing w:val="-4"/>
        </w:rPr>
        <w:t xml:space="preserve"> </w:t>
      </w:r>
      <w:r w:rsidRPr="006E5202">
        <w:t>respective</w:t>
      </w:r>
      <w:r w:rsidRPr="006E5202">
        <w:rPr>
          <w:spacing w:val="-4"/>
        </w:rPr>
        <w:t xml:space="preserve"> </w:t>
      </w:r>
      <w:r w:rsidRPr="006E5202">
        <w:t>obligations under</w:t>
      </w:r>
      <w:r w:rsidRPr="006E5202">
        <w:rPr>
          <w:spacing w:val="-4"/>
        </w:rPr>
        <w:t xml:space="preserve"> </w:t>
      </w:r>
      <w:r w:rsidRPr="006E5202">
        <w:t>the</w:t>
      </w:r>
      <w:r w:rsidRPr="006E5202">
        <w:rPr>
          <w:spacing w:val="-4"/>
        </w:rPr>
        <w:t xml:space="preserve"> </w:t>
      </w:r>
      <w:r w:rsidRPr="006E5202">
        <w:t>Contract</w:t>
      </w:r>
      <w:r w:rsidRPr="006E5202">
        <w:rPr>
          <w:spacing w:val="-4"/>
        </w:rPr>
        <w:t xml:space="preserve"> </w:t>
      </w:r>
      <w:r w:rsidRPr="006E5202">
        <w:t>unless</w:t>
      </w:r>
      <w:r w:rsidRPr="006E5202">
        <w:rPr>
          <w:spacing w:val="-4"/>
        </w:rPr>
        <w:t xml:space="preserve"> </w:t>
      </w:r>
      <w:r w:rsidRPr="006E5202">
        <w:t>they otherwise agree; and</w:t>
      </w:r>
    </w:p>
    <w:p w:rsidR="006E5202" w:rsidRPr="006E5202" w:rsidRDefault="006E5202" w:rsidP="00560043">
      <w:pPr>
        <w:numPr>
          <w:ilvl w:val="2"/>
          <w:numId w:val="128"/>
        </w:numPr>
        <w:tabs>
          <w:tab w:val="left" w:pos="1912"/>
        </w:tabs>
        <w:spacing w:before="233"/>
      </w:pPr>
      <w:r w:rsidRPr="006E5202">
        <w:t>the</w:t>
      </w:r>
      <w:r w:rsidRPr="006E5202">
        <w:rPr>
          <w:spacing w:val="-5"/>
        </w:rPr>
        <w:t xml:space="preserve"> </w:t>
      </w:r>
      <w:r w:rsidRPr="006E5202">
        <w:t>Procuring</w:t>
      </w:r>
      <w:r w:rsidRPr="006E5202">
        <w:rPr>
          <w:spacing w:val="-4"/>
        </w:rPr>
        <w:t xml:space="preserve"> </w:t>
      </w:r>
      <w:r w:rsidRPr="006E5202">
        <w:t>Entity</w:t>
      </w:r>
      <w:r w:rsidRPr="006E5202">
        <w:rPr>
          <w:spacing w:val="-4"/>
        </w:rPr>
        <w:t xml:space="preserve"> </w:t>
      </w:r>
      <w:r w:rsidRPr="006E5202">
        <w:t>shall</w:t>
      </w:r>
      <w:r w:rsidRPr="006E5202">
        <w:rPr>
          <w:spacing w:val="-3"/>
        </w:rPr>
        <w:t xml:space="preserve"> </w:t>
      </w:r>
      <w:r w:rsidRPr="006E5202">
        <w:t>pay</w:t>
      </w:r>
      <w:r w:rsidRPr="006E5202">
        <w:rPr>
          <w:spacing w:val="-4"/>
        </w:rPr>
        <w:t xml:space="preserve"> </w:t>
      </w:r>
      <w:r w:rsidRPr="006E5202">
        <w:t>the</w:t>
      </w:r>
      <w:r w:rsidRPr="006E5202">
        <w:rPr>
          <w:spacing w:val="-3"/>
        </w:rPr>
        <w:t xml:space="preserve"> </w:t>
      </w:r>
      <w:r w:rsidRPr="006E5202">
        <w:t>Contractor</w:t>
      </w:r>
      <w:r w:rsidRPr="006E5202">
        <w:rPr>
          <w:spacing w:val="-3"/>
        </w:rPr>
        <w:t xml:space="preserve"> </w:t>
      </w:r>
      <w:r w:rsidRPr="006E5202">
        <w:t>any</w:t>
      </w:r>
      <w:r w:rsidRPr="006E5202">
        <w:rPr>
          <w:spacing w:val="-4"/>
        </w:rPr>
        <w:t xml:space="preserve"> </w:t>
      </w:r>
      <w:r w:rsidRPr="006E5202">
        <w:t>monies</w:t>
      </w:r>
      <w:r w:rsidRPr="006E5202">
        <w:rPr>
          <w:spacing w:val="-3"/>
        </w:rPr>
        <w:t xml:space="preserve"> </w:t>
      </w:r>
      <w:r w:rsidRPr="006E5202">
        <w:t>due</w:t>
      </w:r>
      <w:r w:rsidRPr="006E5202">
        <w:rPr>
          <w:spacing w:val="-3"/>
        </w:rPr>
        <w:t xml:space="preserve"> </w:t>
      </w:r>
      <w:r w:rsidRPr="006E5202">
        <w:t>the</w:t>
      </w:r>
      <w:r w:rsidRPr="006E5202">
        <w:rPr>
          <w:spacing w:val="-2"/>
        </w:rPr>
        <w:t xml:space="preserve"> Contractor.</w:t>
      </w:r>
    </w:p>
    <w:p w:rsidR="006E5202" w:rsidRPr="006E5202" w:rsidRDefault="006E5202" w:rsidP="006E5202">
      <w:pPr>
        <w:ind w:left="1652" w:hanging="660"/>
        <w:sectPr w:rsidR="006E5202" w:rsidRPr="006E5202" w:rsidSect="00447390">
          <w:pgSz w:w="11920" w:h="16840"/>
          <w:pgMar w:top="360" w:right="360" w:bottom="620" w:left="360" w:header="0" w:footer="436" w:gutter="0"/>
          <w:cols w:space="720"/>
        </w:sectPr>
      </w:pPr>
    </w:p>
    <w:p w:rsidR="006E5202" w:rsidRPr="006E5202" w:rsidRDefault="006E5202" w:rsidP="006E5202">
      <w:pPr>
        <w:spacing w:before="140"/>
        <w:rPr>
          <w:sz w:val="28"/>
        </w:rPr>
      </w:pPr>
    </w:p>
    <w:p w:rsidR="006E5202" w:rsidRPr="006E5202" w:rsidRDefault="006E5202" w:rsidP="006E5202">
      <w:pPr>
        <w:ind w:left="492"/>
        <w:outlineLvl w:val="1"/>
        <w:rPr>
          <w:b/>
          <w:bCs/>
          <w:sz w:val="28"/>
          <w:szCs w:val="28"/>
        </w:rPr>
      </w:pPr>
      <w:r w:rsidRPr="006E5202">
        <w:rPr>
          <w:b/>
          <w:bCs/>
          <w:sz w:val="28"/>
          <w:szCs w:val="28"/>
        </w:rPr>
        <w:t>Section</w:t>
      </w:r>
      <w:r w:rsidRPr="006E5202">
        <w:rPr>
          <w:b/>
          <w:bCs/>
          <w:spacing w:val="-1"/>
          <w:sz w:val="28"/>
          <w:szCs w:val="28"/>
        </w:rPr>
        <w:t xml:space="preserve"> </w:t>
      </w:r>
      <w:r w:rsidRPr="006E5202">
        <w:rPr>
          <w:b/>
          <w:bCs/>
          <w:sz w:val="28"/>
          <w:szCs w:val="28"/>
        </w:rPr>
        <w:t>IX</w:t>
      </w:r>
      <w:r w:rsidRPr="006E5202">
        <w:rPr>
          <w:b/>
          <w:bCs/>
          <w:spacing w:val="-2"/>
          <w:sz w:val="28"/>
          <w:szCs w:val="28"/>
        </w:rPr>
        <w:t xml:space="preserve"> </w:t>
      </w:r>
      <w:r w:rsidRPr="006E5202">
        <w:rPr>
          <w:b/>
          <w:bCs/>
          <w:sz w:val="28"/>
          <w:szCs w:val="28"/>
        </w:rPr>
        <w:t>- Special</w:t>
      </w:r>
      <w:r w:rsidRPr="006E5202">
        <w:rPr>
          <w:b/>
          <w:bCs/>
          <w:spacing w:val="-2"/>
          <w:sz w:val="28"/>
          <w:szCs w:val="28"/>
        </w:rPr>
        <w:t xml:space="preserve"> </w:t>
      </w:r>
      <w:r w:rsidRPr="006E5202">
        <w:rPr>
          <w:b/>
          <w:bCs/>
          <w:sz w:val="28"/>
          <w:szCs w:val="28"/>
        </w:rPr>
        <w:t>Conditions</w:t>
      </w:r>
      <w:r w:rsidRPr="006E5202">
        <w:rPr>
          <w:b/>
          <w:bCs/>
          <w:spacing w:val="-2"/>
          <w:sz w:val="28"/>
          <w:szCs w:val="28"/>
        </w:rPr>
        <w:t xml:space="preserve"> </w:t>
      </w:r>
      <w:r w:rsidRPr="006E5202">
        <w:rPr>
          <w:b/>
          <w:bCs/>
          <w:sz w:val="28"/>
          <w:szCs w:val="28"/>
        </w:rPr>
        <w:t>of</w:t>
      </w:r>
      <w:r w:rsidRPr="006E5202">
        <w:rPr>
          <w:b/>
          <w:bCs/>
          <w:spacing w:val="-1"/>
          <w:sz w:val="28"/>
          <w:szCs w:val="28"/>
        </w:rPr>
        <w:t xml:space="preserve"> </w:t>
      </w:r>
      <w:r w:rsidRPr="006E5202">
        <w:rPr>
          <w:b/>
          <w:bCs/>
          <w:spacing w:val="-2"/>
          <w:sz w:val="28"/>
          <w:szCs w:val="28"/>
        </w:rPr>
        <w:t>Contract</w:t>
      </w:r>
    </w:p>
    <w:p w:rsidR="006E5202" w:rsidRPr="006E5202" w:rsidRDefault="006E5202" w:rsidP="006E5202">
      <w:pPr>
        <w:spacing w:before="240" w:line="232" w:lineRule="auto"/>
        <w:ind w:left="492"/>
      </w:pPr>
      <w:r w:rsidRPr="006E5202">
        <w:t>The</w:t>
      </w:r>
      <w:r w:rsidRPr="006E5202">
        <w:rPr>
          <w:spacing w:val="-4"/>
        </w:rPr>
        <w:t xml:space="preserve"> </w:t>
      </w:r>
      <w:r w:rsidRPr="006E5202">
        <w:t>following</w:t>
      </w:r>
      <w:r w:rsidRPr="006E5202">
        <w:rPr>
          <w:spacing w:val="-5"/>
        </w:rPr>
        <w:t xml:space="preserve"> </w:t>
      </w:r>
      <w:r w:rsidRPr="006E5202">
        <w:t>Special</w:t>
      </w:r>
      <w:r w:rsidRPr="006E5202">
        <w:rPr>
          <w:spacing w:val="-4"/>
        </w:rPr>
        <w:t xml:space="preserve"> </w:t>
      </w:r>
      <w:r w:rsidRPr="006E5202">
        <w:t>Conditions</w:t>
      </w:r>
      <w:r w:rsidRPr="006E5202">
        <w:rPr>
          <w:spacing w:val="-4"/>
        </w:rPr>
        <w:t xml:space="preserve"> </w:t>
      </w:r>
      <w:r w:rsidRPr="006E5202">
        <w:t>shall</w:t>
      </w:r>
      <w:r w:rsidRPr="006E5202">
        <w:rPr>
          <w:spacing w:val="-4"/>
        </w:rPr>
        <w:t xml:space="preserve"> </w:t>
      </w:r>
      <w:r w:rsidRPr="006E5202">
        <w:t>supplement</w:t>
      </w:r>
      <w:r w:rsidRPr="006E5202">
        <w:rPr>
          <w:spacing w:val="-4"/>
        </w:rPr>
        <w:t xml:space="preserve"> </w:t>
      </w:r>
      <w:r w:rsidRPr="006E5202">
        <w:t>the</w:t>
      </w:r>
      <w:r w:rsidRPr="006E5202">
        <w:rPr>
          <w:spacing w:val="-4"/>
        </w:rPr>
        <w:t xml:space="preserve"> </w:t>
      </w:r>
      <w:r w:rsidRPr="006E5202">
        <w:t>GCC.Whenever</w:t>
      </w:r>
      <w:r w:rsidRPr="006E5202">
        <w:rPr>
          <w:spacing w:val="-4"/>
        </w:rPr>
        <w:t xml:space="preserve"> </w:t>
      </w:r>
      <w:r w:rsidRPr="006E5202">
        <w:t>there</w:t>
      </w:r>
      <w:r w:rsidRPr="006E5202">
        <w:rPr>
          <w:spacing w:val="-4"/>
        </w:rPr>
        <w:t xml:space="preserve"> </w:t>
      </w:r>
      <w:r w:rsidRPr="006E5202">
        <w:t>is</w:t>
      </w:r>
      <w:r w:rsidRPr="006E5202">
        <w:rPr>
          <w:spacing w:val="-4"/>
        </w:rPr>
        <w:t xml:space="preserve"> </w:t>
      </w:r>
      <w:r w:rsidRPr="006E5202">
        <w:t>a</w:t>
      </w:r>
      <w:r w:rsidRPr="006E5202">
        <w:rPr>
          <w:spacing w:val="-4"/>
        </w:rPr>
        <w:t xml:space="preserve"> </w:t>
      </w:r>
      <w:r w:rsidRPr="006E5202">
        <w:t>conflict,the</w:t>
      </w:r>
      <w:r w:rsidRPr="006E5202">
        <w:rPr>
          <w:spacing w:val="-4"/>
        </w:rPr>
        <w:t xml:space="preserve"> </w:t>
      </w:r>
      <w:r w:rsidRPr="006E5202">
        <w:t>provisions</w:t>
      </w:r>
      <w:r w:rsidRPr="006E5202">
        <w:rPr>
          <w:spacing w:val="-1"/>
        </w:rPr>
        <w:t xml:space="preserve"> </w:t>
      </w:r>
      <w:r w:rsidRPr="006E5202">
        <w:t>herein</w:t>
      </w:r>
      <w:r w:rsidRPr="006E5202">
        <w:rPr>
          <w:spacing w:val="-5"/>
        </w:rPr>
        <w:t xml:space="preserve"> </w:t>
      </w:r>
      <w:r w:rsidRPr="006E5202">
        <w:t>shall prevail over those in the GCC.</w:t>
      </w:r>
    </w:p>
    <w:p w:rsidR="006E5202" w:rsidRPr="006E5202" w:rsidRDefault="006E5202" w:rsidP="006E5202">
      <w:pPr>
        <w:rPr>
          <w:sz w:val="20"/>
        </w:rPr>
      </w:pPr>
    </w:p>
    <w:p w:rsidR="006E5202" w:rsidRPr="006E5202" w:rsidRDefault="006E5202" w:rsidP="006E5202">
      <w:pPr>
        <w:spacing w:before="88" w:after="1"/>
        <w:rPr>
          <w:sz w:val="20"/>
        </w:rPr>
      </w:pPr>
    </w:p>
    <w:tbl>
      <w:tblPr>
        <w:tblW w:w="0" w:type="auto"/>
        <w:tblInd w:w="2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337"/>
        <w:gridCol w:w="1276"/>
        <w:gridCol w:w="4945"/>
      </w:tblGrid>
      <w:tr w:rsidR="006E5202" w:rsidRPr="006E5202" w:rsidTr="00A5233B">
        <w:trPr>
          <w:trHeight w:val="506"/>
        </w:trPr>
        <w:tc>
          <w:tcPr>
            <w:tcW w:w="3337" w:type="dxa"/>
          </w:tcPr>
          <w:p w:rsidR="006E5202" w:rsidRPr="006E5202" w:rsidRDefault="006E5202" w:rsidP="006E5202">
            <w:pPr>
              <w:spacing w:before="2"/>
              <w:ind w:left="109"/>
              <w:rPr>
                <w:b/>
              </w:rPr>
            </w:pPr>
            <w:r w:rsidRPr="006E5202">
              <w:rPr>
                <w:b/>
                <w:spacing w:val="-2"/>
              </w:rPr>
              <w:t>Conditions</w:t>
            </w:r>
          </w:p>
        </w:tc>
        <w:tc>
          <w:tcPr>
            <w:tcW w:w="1276" w:type="dxa"/>
          </w:tcPr>
          <w:p w:rsidR="006E5202" w:rsidRPr="006E5202" w:rsidRDefault="006E5202" w:rsidP="006E5202">
            <w:pPr>
              <w:spacing w:line="252" w:lineRule="exact"/>
              <w:ind w:left="109" w:right="481"/>
              <w:rPr>
                <w:b/>
              </w:rPr>
            </w:pPr>
            <w:r w:rsidRPr="006E5202">
              <w:rPr>
                <w:b/>
                <w:spacing w:val="-4"/>
              </w:rPr>
              <w:t xml:space="preserve">Sub- </w:t>
            </w:r>
            <w:r w:rsidRPr="006E5202">
              <w:rPr>
                <w:b/>
                <w:spacing w:val="-2"/>
              </w:rPr>
              <w:t>Clause</w:t>
            </w:r>
          </w:p>
        </w:tc>
        <w:tc>
          <w:tcPr>
            <w:tcW w:w="4945" w:type="dxa"/>
          </w:tcPr>
          <w:p w:rsidR="006E5202" w:rsidRPr="006E5202" w:rsidRDefault="006E5202" w:rsidP="006E5202">
            <w:pPr>
              <w:spacing w:before="2"/>
              <w:ind w:left="110"/>
              <w:rPr>
                <w:b/>
              </w:rPr>
            </w:pPr>
            <w:r w:rsidRPr="006E5202">
              <w:rPr>
                <w:b/>
                <w:spacing w:val="-4"/>
              </w:rPr>
              <w:t>Data</w:t>
            </w:r>
          </w:p>
        </w:tc>
      </w:tr>
      <w:tr w:rsidR="006E5202" w:rsidRPr="006E5202" w:rsidTr="00A5233B">
        <w:trPr>
          <w:trHeight w:val="255"/>
        </w:trPr>
        <w:tc>
          <w:tcPr>
            <w:tcW w:w="9558" w:type="dxa"/>
            <w:gridSpan w:val="3"/>
            <w:tcBorders>
              <w:left w:val="single" w:sz="2" w:space="0" w:color="000000"/>
              <w:right w:val="single" w:sz="2" w:space="0" w:color="000000"/>
            </w:tcBorders>
          </w:tcPr>
          <w:p w:rsidR="006E5202" w:rsidRPr="006E5202" w:rsidRDefault="006E5202" w:rsidP="006E5202">
            <w:pPr>
              <w:spacing w:line="235" w:lineRule="exact"/>
              <w:ind w:left="49"/>
              <w:jc w:val="center"/>
              <w:rPr>
                <w:b/>
              </w:rPr>
            </w:pPr>
            <w:r w:rsidRPr="006E5202">
              <w:rPr>
                <w:b/>
              </w:rPr>
              <w:t>Part</w:t>
            </w:r>
            <w:r w:rsidRPr="006E5202">
              <w:rPr>
                <w:b/>
                <w:spacing w:val="-3"/>
              </w:rPr>
              <w:t xml:space="preserve"> </w:t>
            </w:r>
            <w:r w:rsidRPr="006E5202">
              <w:rPr>
                <w:b/>
              </w:rPr>
              <w:t>A</w:t>
            </w:r>
            <w:r w:rsidRPr="006E5202">
              <w:rPr>
                <w:b/>
                <w:spacing w:val="1"/>
              </w:rPr>
              <w:t xml:space="preserve"> </w:t>
            </w:r>
            <w:r w:rsidRPr="006E5202">
              <w:rPr>
                <w:b/>
              </w:rPr>
              <w:t>-</w:t>
            </w:r>
            <w:r w:rsidRPr="006E5202">
              <w:rPr>
                <w:b/>
                <w:spacing w:val="-2"/>
              </w:rPr>
              <w:t xml:space="preserve"> </w:t>
            </w:r>
            <w:r w:rsidRPr="006E5202">
              <w:rPr>
                <w:b/>
              </w:rPr>
              <w:t>Contract</w:t>
            </w:r>
            <w:r w:rsidRPr="006E5202">
              <w:rPr>
                <w:b/>
                <w:spacing w:val="-2"/>
              </w:rPr>
              <w:t xml:space="preserve"> </w:t>
            </w:r>
            <w:r w:rsidRPr="006E5202">
              <w:rPr>
                <w:b/>
                <w:spacing w:val="-4"/>
              </w:rPr>
              <w:t>Data</w:t>
            </w:r>
          </w:p>
        </w:tc>
      </w:tr>
      <w:tr w:rsidR="006E5202" w:rsidRPr="006E5202" w:rsidTr="00A5233B">
        <w:trPr>
          <w:trHeight w:val="1011"/>
        </w:trPr>
        <w:tc>
          <w:tcPr>
            <w:tcW w:w="3337" w:type="dxa"/>
            <w:tcBorders>
              <w:left w:val="single" w:sz="2" w:space="0" w:color="000000"/>
              <w:bottom w:val="single" w:sz="2" w:space="0" w:color="000000"/>
              <w:right w:val="single" w:sz="2" w:space="0" w:color="000000"/>
            </w:tcBorders>
          </w:tcPr>
          <w:p w:rsidR="006E5202" w:rsidRPr="006E5202" w:rsidRDefault="006E5202" w:rsidP="006E5202">
            <w:pPr>
              <w:ind w:left="129" w:right="684"/>
            </w:pPr>
            <w:r w:rsidRPr="006E5202">
              <w:t>Procuring</w:t>
            </w:r>
            <w:r w:rsidRPr="006E5202">
              <w:rPr>
                <w:spacing w:val="-14"/>
              </w:rPr>
              <w:t xml:space="preserve"> </w:t>
            </w:r>
            <w:r w:rsidRPr="006E5202">
              <w:t>Entity’s</w:t>
            </w:r>
            <w:r w:rsidRPr="006E5202">
              <w:rPr>
                <w:spacing w:val="-14"/>
              </w:rPr>
              <w:t xml:space="preserve"> </w:t>
            </w:r>
            <w:r w:rsidRPr="006E5202">
              <w:t>name</w:t>
            </w:r>
            <w:r w:rsidRPr="006E5202">
              <w:rPr>
                <w:spacing w:val="-14"/>
              </w:rPr>
              <w:t xml:space="preserve"> </w:t>
            </w:r>
            <w:r w:rsidRPr="006E5202">
              <w:t xml:space="preserve">and </w:t>
            </w:r>
            <w:r w:rsidRPr="006E5202">
              <w:rPr>
                <w:spacing w:val="-2"/>
              </w:rPr>
              <w:t>address</w:t>
            </w:r>
          </w:p>
        </w:tc>
        <w:tc>
          <w:tcPr>
            <w:tcW w:w="1276" w:type="dxa"/>
            <w:tcBorders>
              <w:left w:val="single" w:sz="2" w:space="0" w:color="000000"/>
              <w:bottom w:val="single" w:sz="2" w:space="0" w:color="000000"/>
              <w:right w:val="single" w:sz="2" w:space="0" w:color="000000"/>
            </w:tcBorders>
          </w:tcPr>
          <w:p w:rsidR="006E5202" w:rsidRPr="006E5202" w:rsidRDefault="006E5202" w:rsidP="006E5202">
            <w:pPr>
              <w:spacing w:line="276" w:lineRule="exact"/>
              <w:ind w:left="129"/>
              <w:rPr>
                <w:sz w:val="24"/>
              </w:rPr>
            </w:pPr>
            <w:r w:rsidRPr="006E5202">
              <w:rPr>
                <w:spacing w:val="-2"/>
                <w:sz w:val="24"/>
              </w:rPr>
              <w:t>Heading</w:t>
            </w:r>
          </w:p>
        </w:tc>
        <w:tc>
          <w:tcPr>
            <w:tcW w:w="4945" w:type="dxa"/>
            <w:tcBorders>
              <w:left w:val="single" w:sz="2" w:space="0" w:color="000000"/>
              <w:bottom w:val="single" w:sz="2" w:space="0" w:color="000000"/>
              <w:right w:val="single" w:sz="2" w:space="0" w:color="000000"/>
            </w:tcBorders>
          </w:tcPr>
          <w:p w:rsidR="006E5202" w:rsidRPr="006E5202" w:rsidRDefault="006E5202" w:rsidP="006E5202">
            <w:pPr>
              <w:ind w:left="130" w:right="375"/>
            </w:pPr>
            <w:r w:rsidRPr="006E5202">
              <w:t>THE</w:t>
            </w:r>
            <w:r w:rsidRPr="006E5202">
              <w:rPr>
                <w:spacing w:val="-3"/>
              </w:rPr>
              <w:t xml:space="preserve"> </w:t>
            </w:r>
            <w:r w:rsidRPr="006E5202">
              <w:t>C.E.O,</w:t>
            </w:r>
            <w:r w:rsidRPr="006E5202">
              <w:rPr>
                <w:spacing w:val="-7"/>
              </w:rPr>
              <w:t xml:space="preserve"> </w:t>
            </w:r>
            <w:r w:rsidRPr="006E5202">
              <w:t>EACC</w:t>
            </w:r>
            <w:r w:rsidRPr="006E5202">
              <w:rPr>
                <w:spacing w:val="40"/>
              </w:rPr>
              <w:t xml:space="preserve"> </w:t>
            </w:r>
            <w:r w:rsidRPr="006E5202">
              <w:t>P.O</w:t>
            </w:r>
            <w:r w:rsidRPr="006E5202">
              <w:rPr>
                <w:spacing w:val="-7"/>
              </w:rPr>
              <w:t xml:space="preserve"> </w:t>
            </w:r>
            <w:r w:rsidRPr="006E5202">
              <w:t>BOX</w:t>
            </w:r>
            <w:r w:rsidRPr="006E5202">
              <w:rPr>
                <w:spacing w:val="-7"/>
              </w:rPr>
              <w:t xml:space="preserve"> </w:t>
            </w:r>
            <w:r w:rsidRPr="006E5202">
              <w:t xml:space="preserve">61130-00200 </w:t>
            </w:r>
            <w:r w:rsidRPr="006E5202">
              <w:rPr>
                <w:spacing w:val="-2"/>
              </w:rPr>
              <w:t>NAIROBI</w:t>
            </w:r>
          </w:p>
          <w:p w:rsidR="006E5202" w:rsidRPr="006E5202" w:rsidRDefault="006E5202" w:rsidP="006E5202">
            <w:pPr>
              <w:spacing w:line="251" w:lineRule="exact"/>
              <w:ind w:left="130"/>
            </w:pPr>
            <w:r w:rsidRPr="006E5202">
              <w:t>P.O</w:t>
            </w:r>
            <w:r w:rsidRPr="006E5202">
              <w:rPr>
                <w:spacing w:val="-5"/>
              </w:rPr>
              <w:t xml:space="preserve"> </w:t>
            </w:r>
            <w:r w:rsidRPr="006E5202">
              <w:t>Box</w:t>
            </w:r>
            <w:r w:rsidRPr="006E5202">
              <w:rPr>
                <w:spacing w:val="60"/>
              </w:rPr>
              <w:t xml:space="preserve"> </w:t>
            </w:r>
            <w:r w:rsidRPr="006E5202">
              <w:rPr>
                <w:spacing w:val="-2"/>
              </w:rPr>
              <w:t>.........</w:t>
            </w:r>
          </w:p>
          <w:p w:rsidR="006E5202" w:rsidRPr="006E5202" w:rsidRDefault="006E5202" w:rsidP="006E5202">
            <w:pPr>
              <w:spacing w:before="1" w:line="233" w:lineRule="exact"/>
              <w:ind w:left="130"/>
            </w:pPr>
            <w:r w:rsidRPr="006E5202">
              <w:rPr>
                <w:spacing w:val="-2"/>
              </w:rPr>
              <w:t>Bungoma</w:t>
            </w:r>
          </w:p>
        </w:tc>
      </w:tr>
      <w:tr w:rsidR="006E5202" w:rsidRPr="006E5202" w:rsidTr="00A5233B">
        <w:trPr>
          <w:trHeight w:val="759"/>
        </w:trPr>
        <w:tc>
          <w:tcPr>
            <w:tcW w:w="3337"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ind w:left="129"/>
            </w:pPr>
            <w:r w:rsidRPr="006E5202">
              <w:t>Name</w:t>
            </w:r>
            <w:r w:rsidRPr="006E5202">
              <w:rPr>
                <w:spacing w:val="-10"/>
              </w:rPr>
              <w:t xml:space="preserve"> </w:t>
            </w:r>
            <w:r w:rsidRPr="006E5202">
              <w:t>and</w:t>
            </w:r>
            <w:r w:rsidRPr="006E5202">
              <w:rPr>
                <w:spacing w:val="-8"/>
              </w:rPr>
              <w:t xml:space="preserve"> </w:t>
            </w:r>
            <w:r w:rsidRPr="006E5202">
              <w:t>Reference</w:t>
            </w:r>
            <w:r w:rsidRPr="006E5202">
              <w:rPr>
                <w:spacing w:val="-10"/>
              </w:rPr>
              <w:t xml:space="preserve"> </w:t>
            </w:r>
            <w:r w:rsidRPr="006E5202">
              <w:t>No.</w:t>
            </w:r>
            <w:r w:rsidRPr="006E5202">
              <w:rPr>
                <w:spacing w:val="-8"/>
              </w:rPr>
              <w:t xml:space="preserve"> </w:t>
            </w:r>
            <w:r w:rsidRPr="006E5202">
              <w:t>of</w:t>
            </w:r>
            <w:r w:rsidRPr="006E5202">
              <w:rPr>
                <w:spacing w:val="-7"/>
              </w:rPr>
              <w:t xml:space="preserve"> </w:t>
            </w:r>
            <w:r w:rsidRPr="006E5202">
              <w:t xml:space="preserve">the </w:t>
            </w:r>
            <w:r w:rsidRPr="006E5202">
              <w:rPr>
                <w:spacing w:val="-2"/>
              </w:rPr>
              <w:t>Contract</w:t>
            </w:r>
          </w:p>
        </w:tc>
        <w:tc>
          <w:tcPr>
            <w:tcW w:w="1276"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ind w:left="129" w:right="390"/>
            </w:pPr>
            <w:r w:rsidRPr="006E5202">
              <w:rPr>
                <w:spacing w:val="-2"/>
              </w:rPr>
              <w:t xml:space="preserve">Heading </w:t>
            </w:r>
            <w:r w:rsidRPr="006E5202">
              <w:t>and 1.1</w:t>
            </w:r>
          </w:p>
        </w:tc>
        <w:tc>
          <w:tcPr>
            <w:tcW w:w="494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ind w:left="130" w:right="375"/>
              <w:rPr>
                <w:b/>
              </w:rPr>
            </w:pPr>
            <w:r w:rsidRPr="006E5202">
              <w:rPr>
                <w:b/>
              </w:rPr>
              <w:t>PROPOSED</w:t>
            </w:r>
            <w:r w:rsidRPr="006E5202">
              <w:rPr>
                <w:b/>
                <w:spacing w:val="-9"/>
              </w:rPr>
              <w:t xml:space="preserve"> </w:t>
            </w:r>
            <w:r w:rsidRPr="006E5202">
              <w:rPr>
                <w:b/>
              </w:rPr>
              <w:t>OFFICE</w:t>
            </w:r>
            <w:r w:rsidRPr="006E5202">
              <w:rPr>
                <w:b/>
                <w:spacing w:val="-11"/>
              </w:rPr>
              <w:t xml:space="preserve"> </w:t>
            </w:r>
            <w:r w:rsidRPr="006E5202">
              <w:rPr>
                <w:b/>
              </w:rPr>
              <w:t>PARTITIONING</w:t>
            </w:r>
            <w:r w:rsidRPr="006E5202">
              <w:rPr>
                <w:b/>
                <w:spacing w:val="34"/>
              </w:rPr>
              <w:t xml:space="preserve"> </w:t>
            </w:r>
            <w:r w:rsidRPr="006E5202">
              <w:rPr>
                <w:b/>
              </w:rPr>
              <w:t>AND ASSOCIATED WORKS AT THE EACC</w:t>
            </w:r>
          </w:p>
          <w:p w:rsidR="006E5202" w:rsidRPr="006E5202" w:rsidRDefault="006E5202" w:rsidP="006E5202">
            <w:pPr>
              <w:spacing w:line="233" w:lineRule="exact"/>
              <w:ind w:left="130"/>
              <w:rPr>
                <w:b/>
              </w:rPr>
            </w:pPr>
            <w:r w:rsidRPr="006E5202">
              <w:rPr>
                <w:b/>
              </w:rPr>
              <w:t>OFFICES</w:t>
            </w:r>
            <w:r w:rsidRPr="006E5202">
              <w:rPr>
                <w:b/>
                <w:spacing w:val="-3"/>
              </w:rPr>
              <w:t xml:space="preserve"> </w:t>
            </w:r>
            <w:r w:rsidRPr="006E5202">
              <w:rPr>
                <w:b/>
              </w:rPr>
              <w:t>IN</w:t>
            </w:r>
            <w:r w:rsidRPr="006E5202">
              <w:rPr>
                <w:b/>
                <w:spacing w:val="-2"/>
              </w:rPr>
              <w:t xml:space="preserve"> </w:t>
            </w:r>
            <w:r w:rsidRPr="006E5202">
              <w:rPr>
                <w:b/>
              </w:rPr>
              <w:t>BUNGOMA</w:t>
            </w:r>
            <w:r w:rsidRPr="006E5202">
              <w:rPr>
                <w:b/>
                <w:spacing w:val="-2"/>
              </w:rPr>
              <w:t xml:space="preserve"> COUNTY.</w:t>
            </w:r>
          </w:p>
        </w:tc>
      </w:tr>
      <w:tr w:rsidR="006E5202" w:rsidRPr="006E5202" w:rsidTr="00A5233B">
        <w:trPr>
          <w:trHeight w:val="2439"/>
        </w:trPr>
        <w:tc>
          <w:tcPr>
            <w:tcW w:w="3337"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51" w:lineRule="exact"/>
              <w:ind w:left="129"/>
            </w:pPr>
            <w:r w:rsidRPr="006E5202">
              <w:t>Engineers</w:t>
            </w:r>
            <w:r w:rsidRPr="006E5202">
              <w:rPr>
                <w:spacing w:val="-4"/>
              </w:rPr>
              <w:t xml:space="preserve"> </w:t>
            </w:r>
            <w:r w:rsidRPr="006E5202">
              <w:t>Name</w:t>
            </w:r>
            <w:r w:rsidRPr="006E5202">
              <w:rPr>
                <w:spacing w:val="-4"/>
              </w:rPr>
              <w:t xml:space="preserve"> </w:t>
            </w:r>
            <w:r w:rsidRPr="006E5202">
              <w:t xml:space="preserve">and </w:t>
            </w:r>
            <w:r w:rsidRPr="006E5202">
              <w:rPr>
                <w:spacing w:val="-2"/>
              </w:rPr>
              <w:t>address</w:t>
            </w:r>
          </w:p>
        </w:tc>
        <w:tc>
          <w:tcPr>
            <w:tcW w:w="1276"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ind w:left="129" w:right="323"/>
            </w:pPr>
            <w:r w:rsidRPr="006E5202">
              <w:rPr>
                <w:spacing w:val="-2"/>
              </w:rPr>
              <w:t xml:space="preserve">Heading </w:t>
            </w:r>
            <w:r w:rsidRPr="006E5202">
              <w:t>and</w:t>
            </w:r>
            <w:r w:rsidRPr="006E5202">
              <w:rPr>
                <w:spacing w:val="-14"/>
              </w:rPr>
              <w:t xml:space="preserve"> </w:t>
            </w:r>
            <w:r w:rsidRPr="006E5202">
              <w:t>3.1.1</w:t>
            </w:r>
          </w:p>
        </w:tc>
        <w:tc>
          <w:tcPr>
            <w:tcW w:w="494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51" w:lineRule="exact"/>
              <w:ind w:left="130"/>
              <w:rPr>
                <w:b/>
              </w:rPr>
            </w:pPr>
            <w:r w:rsidRPr="006E5202">
              <w:rPr>
                <w:b/>
              </w:rPr>
              <w:t>County</w:t>
            </w:r>
            <w:r w:rsidRPr="006E5202">
              <w:rPr>
                <w:b/>
                <w:spacing w:val="-8"/>
              </w:rPr>
              <w:t xml:space="preserve"> </w:t>
            </w:r>
            <w:r w:rsidRPr="006E5202">
              <w:rPr>
                <w:b/>
              </w:rPr>
              <w:t>Works</w:t>
            </w:r>
            <w:r w:rsidRPr="006E5202">
              <w:rPr>
                <w:b/>
                <w:spacing w:val="-2"/>
              </w:rPr>
              <w:t xml:space="preserve"> Officer,</w:t>
            </w:r>
          </w:p>
          <w:p w:rsidR="006E5202" w:rsidRPr="006E5202" w:rsidRDefault="006E5202" w:rsidP="006E5202">
            <w:pPr>
              <w:spacing w:before="235" w:line="463" w:lineRule="auto"/>
              <w:ind w:left="130" w:right="700"/>
              <w:rPr>
                <w:b/>
              </w:rPr>
            </w:pPr>
            <w:r w:rsidRPr="006E5202">
              <w:rPr>
                <w:b/>
              </w:rPr>
              <w:t>Ministry</w:t>
            </w:r>
            <w:r w:rsidRPr="006E5202">
              <w:rPr>
                <w:b/>
                <w:spacing w:val="-13"/>
              </w:rPr>
              <w:t xml:space="preserve"> </w:t>
            </w:r>
            <w:r w:rsidRPr="006E5202">
              <w:rPr>
                <w:b/>
              </w:rPr>
              <w:t>of</w:t>
            </w:r>
            <w:r w:rsidRPr="006E5202">
              <w:rPr>
                <w:b/>
                <w:spacing w:val="-9"/>
              </w:rPr>
              <w:t xml:space="preserve"> </w:t>
            </w:r>
            <w:r w:rsidRPr="006E5202">
              <w:rPr>
                <w:b/>
              </w:rPr>
              <w:t>Roads,</w:t>
            </w:r>
            <w:r w:rsidRPr="006E5202">
              <w:rPr>
                <w:b/>
                <w:spacing w:val="-10"/>
              </w:rPr>
              <w:t xml:space="preserve"> </w:t>
            </w:r>
            <w:r w:rsidRPr="006E5202">
              <w:rPr>
                <w:b/>
              </w:rPr>
              <w:t>Infrastructure</w:t>
            </w:r>
            <w:r w:rsidRPr="006E5202">
              <w:rPr>
                <w:b/>
                <w:spacing w:val="-12"/>
              </w:rPr>
              <w:t xml:space="preserve"> </w:t>
            </w:r>
            <w:r w:rsidRPr="006E5202">
              <w:rPr>
                <w:b/>
              </w:rPr>
              <w:t>and Public Works</w:t>
            </w:r>
          </w:p>
          <w:p w:rsidR="006E5202" w:rsidRPr="006E5202" w:rsidRDefault="006E5202" w:rsidP="006E5202">
            <w:pPr>
              <w:spacing w:line="252" w:lineRule="exact"/>
              <w:ind w:left="130"/>
              <w:rPr>
                <w:b/>
              </w:rPr>
            </w:pPr>
            <w:r w:rsidRPr="006E5202">
              <w:rPr>
                <w:b/>
              </w:rPr>
              <w:t>P.O</w:t>
            </w:r>
            <w:r w:rsidRPr="006E5202">
              <w:rPr>
                <w:b/>
                <w:spacing w:val="-4"/>
              </w:rPr>
              <w:t xml:space="preserve"> </w:t>
            </w:r>
            <w:r w:rsidRPr="006E5202">
              <w:rPr>
                <w:b/>
              </w:rPr>
              <w:t>Box 763-</w:t>
            </w:r>
            <w:r w:rsidRPr="006E5202">
              <w:rPr>
                <w:b/>
                <w:spacing w:val="-4"/>
              </w:rPr>
              <w:t>50200</w:t>
            </w:r>
          </w:p>
          <w:p w:rsidR="006E5202" w:rsidRPr="006E5202" w:rsidRDefault="006E5202" w:rsidP="006E5202">
            <w:pPr>
              <w:spacing w:before="235"/>
              <w:ind w:left="130"/>
              <w:rPr>
                <w:b/>
              </w:rPr>
            </w:pPr>
            <w:r w:rsidRPr="006E5202">
              <w:rPr>
                <w:b/>
                <w:spacing w:val="-2"/>
              </w:rPr>
              <w:t>Bungoma</w:t>
            </w:r>
          </w:p>
        </w:tc>
      </w:tr>
      <w:tr w:rsidR="006E5202" w:rsidRPr="006E5202" w:rsidTr="00A5233B">
        <w:trPr>
          <w:trHeight w:val="759"/>
        </w:trPr>
        <w:tc>
          <w:tcPr>
            <w:tcW w:w="3337"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42" w:lineRule="auto"/>
              <w:ind w:left="129" w:right="576"/>
            </w:pPr>
            <w:r w:rsidRPr="006E5202">
              <w:t>Contractor’s</w:t>
            </w:r>
            <w:r w:rsidRPr="006E5202">
              <w:rPr>
                <w:spacing w:val="-14"/>
              </w:rPr>
              <w:t xml:space="preserve"> </w:t>
            </w:r>
            <w:r w:rsidRPr="006E5202">
              <w:t xml:space="preserve">Representative’s </w:t>
            </w:r>
            <w:r w:rsidRPr="006E5202">
              <w:rPr>
                <w:spacing w:val="-4"/>
              </w:rPr>
              <w:t>name</w:t>
            </w:r>
          </w:p>
        </w:tc>
        <w:tc>
          <w:tcPr>
            <w:tcW w:w="1276"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51" w:lineRule="exact"/>
              <w:ind w:left="129"/>
            </w:pPr>
            <w:r w:rsidRPr="006E5202">
              <w:rPr>
                <w:spacing w:val="-2"/>
              </w:rPr>
              <w:t>4.3.1</w:t>
            </w:r>
          </w:p>
        </w:tc>
        <w:tc>
          <w:tcPr>
            <w:tcW w:w="494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51" w:lineRule="exact"/>
              <w:ind w:left="130"/>
              <w:rPr>
                <w:i/>
              </w:rPr>
            </w:pPr>
            <w:r w:rsidRPr="006E5202">
              <w:rPr>
                <w:i/>
                <w:spacing w:val="-2"/>
              </w:rPr>
              <w:t>………………………………………………………………</w:t>
            </w:r>
          </w:p>
          <w:p w:rsidR="006E5202" w:rsidRPr="006E5202" w:rsidRDefault="006E5202" w:rsidP="006E5202">
            <w:pPr>
              <w:spacing w:before="3" w:line="252" w:lineRule="exact"/>
              <w:ind w:left="130"/>
              <w:rPr>
                <w:i/>
              </w:rPr>
            </w:pPr>
            <w:r w:rsidRPr="006E5202">
              <w:rPr>
                <w:i/>
                <w:spacing w:val="-2"/>
              </w:rPr>
              <w:t>………………………………………………………………</w:t>
            </w:r>
          </w:p>
          <w:p w:rsidR="006E5202" w:rsidRPr="006E5202" w:rsidRDefault="006E5202" w:rsidP="006E5202">
            <w:pPr>
              <w:spacing w:line="232" w:lineRule="exact"/>
              <w:ind w:left="130"/>
              <w:rPr>
                <w:i/>
              </w:rPr>
            </w:pPr>
            <w:r w:rsidRPr="006E5202">
              <w:rPr>
                <w:i/>
                <w:spacing w:val="-2"/>
              </w:rPr>
              <w:t>………………………………………………………………</w:t>
            </w:r>
          </w:p>
        </w:tc>
      </w:tr>
      <w:tr w:rsidR="006E5202" w:rsidRPr="006E5202" w:rsidTr="00A5233B">
        <w:trPr>
          <w:trHeight w:val="758"/>
        </w:trPr>
        <w:tc>
          <w:tcPr>
            <w:tcW w:w="3337"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51" w:lineRule="exact"/>
              <w:ind w:left="129"/>
            </w:pPr>
            <w:r w:rsidRPr="006E5202">
              <w:t>Key</w:t>
            </w:r>
            <w:r w:rsidRPr="006E5202">
              <w:rPr>
                <w:spacing w:val="-9"/>
              </w:rPr>
              <w:t xml:space="preserve"> </w:t>
            </w:r>
            <w:r w:rsidRPr="006E5202">
              <w:t>Personnel</w:t>
            </w:r>
            <w:r w:rsidRPr="006E5202">
              <w:rPr>
                <w:spacing w:val="-1"/>
              </w:rPr>
              <w:t xml:space="preserve"> </w:t>
            </w:r>
            <w:r w:rsidRPr="006E5202">
              <w:rPr>
                <w:spacing w:val="-4"/>
              </w:rPr>
              <w:t>names</w:t>
            </w:r>
          </w:p>
        </w:tc>
        <w:tc>
          <w:tcPr>
            <w:tcW w:w="1276"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51" w:lineRule="exact"/>
              <w:ind w:left="129"/>
            </w:pPr>
            <w:r w:rsidRPr="006E5202">
              <w:rPr>
                <w:spacing w:val="-2"/>
              </w:rPr>
              <w:t>16.9.1</w:t>
            </w:r>
          </w:p>
        </w:tc>
        <w:tc>
          <w:tcPr>
            <w:tcW w:w="494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51" w:lineRule="exact"/>
              <w:ind w:left="130"/>
              <w:rPr>
                <w:i/>
              </w:rPr>
            </w:pPr>
            <w:r w:rsidRPr="006E5202">
              <w:rPr>
                <w:i/>
                <w:spacing w:val="-2"/>
              </w:rPr>
              <w:t>………………………………………………………………</w:t>
            </w:r>
          </w:p>
          <w:p w:rsidR="006E5202" w:rsidRPr="006E5202" w:rsidRDefault="006E5202" w:rsidP="006E5202">
            <w:pPr>
              <w:spacing w:before="3" w:line="252" w:lineRule="exact"/>
              <w:ind w:left="130"/>
              <w:rPr>
                <w:i/>
              </w:rPr>
            </w:pPr>
            <w:r w:rsidRPr="006E5202">
              <w:rPr>
                <w:i/>
                <w:spacing w:val="-2"/>
              </w:rPr>
              <w:t>………………………………………………………………</w:t>
            </w:r>
          </w:p>
          <w:p w:rsidR="006E5202" w:rsidRPr="006E5202" w:rsidRDefault="006E5202" w:rsidP="006E5202">
            <w:pPr>
              <w:spacing w:line="232" w:lineRule="exact"/>
              <w:ind w:left="130"/>
              <w:rPr>
                <w:i/>
              </w:rPr>
            </w:pPr>
            <w:r w:rsidRPr="006E5202">
              <w:rPr>
                <w:i/>
                <w:spacing w:val="-2"/>
              </w:rPr>
              <w:t>………………………………………………………………</w:t>
            </w:r>
          </w:p>
        </w:tc>
      </w:tr>
      <w:tr w:rsidR="006E5202" w:rsidRPr="006E5202" w:rsidTr="00A5233B">
        <w:trPr>
          <w:trHeight w:val="255"/>
        </w:trPr>
        <w:tc>
          <w:tcPr>
            <w:tcW w:w="3337"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5" w:lineRule="exact"/>
              <w:ind w:left="129"/>
            </w:pPr>
            <w:r w:rsidRPr="006E5202">
              <w:t>Time</w:t>
            </w:r>
            <w:r w:rsidRPr="006E5202">
              <w:rPr>
                <w:spacing w:val="-2"/>
              </w:rPr>
              <w:t xml:space="preserve"> </w:t>
            </w:r>
            <w:r w:rsidRPr="006E5202">
              <w:t>for</w:t>
            </w:r>
            <w:r w:rsidRPr="006E5202">
              <w:rPr>
                <w:spacing w:val="-2"/>
              </w:rPr>
              <w:t xml:space="preserve"> Completion</w:t>
            </w:r>
          </w:p>
        </w:tc>
        <w:tc>
          <w:tcPr>
            <w:tcW w:w="1276"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5" w:lineRule="exact"/>
              <w:ind w:left="129"/>
            </w:pPr>
            <w:r w:rsidRPr="006E5202">
              <w:rPr>
                <w:spacing w:val="-4"/>
              </w:rPr>
              <w:t>1.1.</w:t>
            </w:r>
          </w:p>
        </w:tc>
        <w:tc>
          <w:tcPr>
            <w:tcW w:w="494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5" w:lineRule="exact"/>
              <w:ind w:left="130"/>
              <w:rPr>
                <w:b/>
              </w:rPr>
            </w:pPr>
            <w:r w:rsidRPr="006E5202">
              <w:rPr>
                <w:b/>
              </w:rPr>
              <w:t>16</w:t>
            </w:r>
            <w:r w:rsidRPr="006E5202">
              <w:rPr>
                <w:b/>
                <w:spacing w:val="3"/>
              </w:rPr>
              <w:t xml:space="preserve"> </w:t>
            </w:r>
            <w:r w:rsidRPr="006E5202">
              <w:rPr>
                <w:b/>
                <w:spacing w:val="-2"/>
              </w:rPr>
              <w:t>Weeks</w:t>
            </w:r>
          </w:p>
        </w:tc>
      </w:tr>
      <w:tr w:rsidR="006E5202" w:rsidRPr="006E5202" w:rsidTr="00A5233B">
        <w:trPr>
          <w:trHeight w:val="251"/>
        </w:trPr>
        <w:tc>
          <w:tcPr>
            <w:tcW w:w="3337"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1" w:lineRule="exact"/>
              <w:ind w:left="129"/>
            </w:pPr>
            <w:r w:rsidRPr="006E5202">
              <w:t>Defects</w:t>
            </w:r>
            <w:r w:rsidRPr="006E5202">
              <w:rPr>
                <w:spacing w:val="-10"/>
              </w:rPr>
              <w:t xml:space="preserve"> </w:t>
            </w:r>
            <w:r w:rsidRPr="006E5202">
              <w:t>Notification</w:t>
            </w:r>
            <w:r w:rsidRPr="006E5202">
              <w:rPr>
                <w:spacing w:val="-9"/>
              </w:rPr>
              <w:t xml:space="preserve"> </w:t>
            </w:r>
            <w:r w:rsidRPr="006E5202">
              <w:rPr>
                <w:spacing w:val="-2"/>
              </w:rPr>
              <w:t>Period</w:t>
            </w:r>
          </w:p>
        </w:tc>
        <w:tc>
          <w:tcPr>
            <w:tcW w:w="1276"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1" w:lineRule="exact"/>
              <w:ind w:left="129"/>
            </w:pPr>
            <w:r w:rsidRPr="006E5202">
              <w:rPr>
                <w:spacing w:val="-5"/>
              </w:rPr>
              <w:t>1.1</w:t>
            </w:r>
          </w:p>
        </w:tc>
        <w:tc>
          <w:tcPr>
            <w:tcW w:w="494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1" w:lineRule="exact"/>
              <w:ind w:left="130"/>
              <w:rPr>
                <w:i/>
              </w:rPr>
            </w:pPr>
            <w:r w:rsidRPr="006E5202">
              <w:rPr>
                <w:i/>
              </w:rPr>
              <w:t>14</w:t>
            </w:r>
            <w:r w:rsidRPr="006E5202">
              <w:rPr>
                <w:i/>
                <w:spacing w:val="-3"/>
              </w:rPr>
              <w:t xml:space="preserve"> </w:t>
            </w:r>
            <w:r w:rsidRPr="006E5202">
              <w:rPr>
                <w:i/>
                <w:spacing w:val="-2"/>
              </w:rPr>
              <w:t>Days.</w:t>
            </w:r>
          </w:p>
        </w:tc>
      </w:tr>
      <w:tr w:rsidR="006E5202" w:rsidRPr="006E5202" w:rsidTr="00A5233B">
        <w:trPr>
          <w:trHeight w:val="255"/>
        </w:trPr>
        <w:tc>
          <w:tcPr>
            <w:tcW w:w="3337"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5" w:lineRule="exact"/>
              <w:ind w:left="129"/>
            </w:pPr>
            <w:r w:rsidRPr="006E5202">
              <w:rPr>
                <w:spacing w:val="-2"/>
              </w:rPr>
              <w:t>Sections</w:t>
            </w:r>
          </w:p>
        </w:tc>
        <w:tc>
          <w:tcPr>
            <w:tcW w:w="1276"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5" w:lineRule="exact"/>
              <w:ind w:left="129"/>
            </w:pPr>
            <w:r w:rsidRPr="006E5202">
              <w:rPr>
                <w:spacing w:val="-5"/>
              </w:rPr>
              <w:t>1.1</w:t>
            </w:r>
          </w:p>
        </w:tc>
        <w:tc>
          <w:tcPr>
            <w:tcW w:w="494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tabs>
                <w:tab w:val="left" w:pos="1562"/>
              </w:tabs>
              <w:spacing w:line="235" w:lineRule="exact"/>
              <w:ind w:left="130"/>
            </w:pPr>
            <w:r w:rsidRPr="006E5202">
              <w:rPr>
                <w:u w:val="thick"/>
              </w:rPr>
              <w:tab/>
            </w:r>
            <w:r w:rsidRPr="006E5202">
              <w:rPr>
                <w:spacing w:val="-4"/>
              </w:rPr>
              <w:t>days</w:t>
            </w:r>
          </w:p>
        </w:tc>
      </w:tr>
      <w:tr w:rsidR="006E5202" w:rsidRPr="006E5202" w:rsidTr="00A5233B">
        <w:trPr>
          <w:trHeight w:val="246"/>
        </w:trPr>
        <w:tc>
          <w:tcPr>
            <w:tcW w:w="3337"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27" w:lineRule="exact"/>
              <w:ind w:left="129"/>
            </w:pPr>
            <w:r w:rsidRPr="006E5202">
              <w:t>Electronic</w:t>
            </w:r>
            <w:r w:rsidRPr="006E5202">
              <w:rPr>
                <w:spacing w:val="-9"/>
              </w:rPr>
              <w:t xml:space="preserve"> </w:t>
            </w:r>
            <w:r w:rsidRPr="006E5202">
              <w:t>transmission</w:t>
            </w:r>
            <w:r w:rsidRPr="006E5202">
              <w:rPr>
                <w:spacing w:val="-9"/>
              </w:rPr>
              <w:t xml:space="preserve"> </w:t>
            </w:r>
            <w:r w:rsidRPr="006E5202">
              <w:rPr>
                <w:spacing w:val="-2"/>
              </w:rPr>
              <w:t>systems</w:t>
            </w:r>
          </w:p>
        </w:tc>
        <w:tc>
          <w:tcPr>
            <w:tcW w:w="1276"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27" w:lineRule="exact"/>
              <w:ind w:left="129"/>
            </w:pPr>
            <w:r w:rsidRPr="006E5202">
              <w:rPr>
                <w:spacing w:val="-5"/>
              </w:rPr>
              <w:t>1.3</w:t>
            </w:r>
          </w:p>
        </w:tc>
        <w:tc>
          <w:tcPr>
            <w:tcW w:w="4945" w:type="dxa"/>
            <w:tcBorders>
              <w:top w:val="single" w:sz="2" w:space="0" w:color="000000"/>
              <w:left w:val="single" w:sz="2" w:space="0" w:color="000000"/>
              <w:bottom w:val="single" w:sz="6" w:space="0" w:color="000000"/>
              <w:right w:val="single" w:sz="2" w:space="0" w:color="000000"/>
            </w:tcBorders>
          </w:tcPr>
          <w:p w:rsidR="006E5202" w:rsidRPr="006E5202" w:rsidRDefault="006E5202" w:rsidP="006E5202">
            <w:pPr>
              <w:tabs>
                <w:tab w:val="left" w:pos="1562"/>
              </w:tabs>
              <w:spacing w:line="227" w:lineRule="exact"/>
              <w:ind w:left="130"/>
            </w:pPr>
            <w:r w:rsidRPr="006E5202">
              <w:rPr>
                <w:u w:val="single"/>
              </w:rPr>
              <w:tab/>
            </w:r>
            <w:r w:rsidRPr="006E5202">
              <w:rPr>
                <w:spacing w:val="-4"/>
              </w:rPr>
              <w:t>days</w:t>
            </w:r>
          </w:p>
        </w:tc>
      </w:tr>
      <w:tr w:rsidR="006E5202" w:rsidRPr="006E5202" w:rsidTr="00A5233B">
        <w:trPr>
          <w:trHeight w:val="501"/>
        </w:trPr>
        <w:tc>
          <w:tcPr>
            <w:tcW w:w="3337"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46" w:lineRule="exact"/>
              <w:ind w:left="129"/>
            </w:pPr>
            <w:r w:rsidRPr="006E5202">
              <w:t>Time</w:t>
            </w:r>
            <w:r w:rsidRPr="006E5202">
              <w:rPr>
                <w:spacing w:val="-4"/>
              </w:rPr>
              <w:t xml:space="preserve"> </w:t>
            </w:r>
            <w:r w:rsidRPr="006E5202">
              <w:t>for</w:t>
            </w:r>
            <w:r w:rsidRPr="006E5202">
              <w:rPr>
                <w:spacing w:val="-3"/>
              </w:rPr>
              <w:t xml:space="preserve"> </w:t>
            </w:r>
            <w:r w:rsidRPr="006E5202">
              <w:t>the</w:t>
            </w:r>
            <w:r w:rsidRPr="006E5202">
              <w:rPr>
                <w:spacing w:val="-4"/>
              </w:rPr>
              <w:t xml:space="preserve"> </w:t>
            </w:r>
            <w:r w:rsidRPr="006E5202">
              <w:t>Parties</w:t>
            </w:r>
            <w:r w:rsidRPr="006E5202">
              <w:rPr>
                <w:spacing w:val="-3"/>
              </w:rPr>
              <w:t xml:space="preserve"> </w:t>
            </w:r>
            <w:r w:rsidRPr="006E5202">
              <w:t>entering</w:t>
            </w:r>
            <w:r w:rsidRPr="006E5202">
              <w:rPr>
                <w:spacing w:val="-5"/>
              </w:rPr>
              <w:t xml:space="preserve"> </w:t>
            </w:r>
            <w:r w:rsidRPr="006E5202">
              <w:t xml:space="preserve">into </w:t>
            </w:r>
            <w:r w:rsidRPr="006E5202">
              <w:rPr>
                <w:spacing w:val="-10"/>
              </w:rPr>
              <w:t>a</w:t>
            </w:r>
          </w:p>
          <w:p w:rsidR="006E5202" w:rsidRPr="006E5202" w:rsidRDefault="006E5202" w:rsidP="006E5202">
            <w:pPr>
              <w:spacing w:before="3" w:line="233" w:lineRule="exact"/>
              <w:ind w:left="129"/>
            </w:pPr>
            <w:r w:rsidRPr="006E5202">
              <w:t>Contract</w:t>
            </w:r>
            <w:r w:rsidRPr="006E5202">
              <w:rPr>
                <w:spacing w:val="-5"/>
              </w:rPr>
              <w:t xml:space="preserve"> </w:t>
            </w:r>
            <w:r w:rsidRPr="006E5202">
              <w:rPr>
                <w:spacing w:val="-2"/>
              </w:rPr>
              <w:t>Agreement</w:t>
            </w:r>
          </w:p>
        </w:tc>
        <w:tc>
          <w:tcPr>
            <w:tcW w:w="1276"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46" w:lineRule="exact"/>
              <w:ind w:left="129"/>
            </w:pPr>
            <w:r w:rsidRPr="006E5202">
              <w:rPr>
                <w:spacing w:val="-5"/>
              </w:rPr>
              <w:t>1.6</w:t>
            </w:r>
          </w:p>
        </w:tc>
        <w:tc>
          <w:tcPr>
            <w:tcW w:w="4945" w:type="dxa"/>
            <w:tcBorders>
              <w:top w:val="single" w:sz="6" w:space="0" w:color="000000"/>
              <w:left w:val="single" w:sz="2" w:space="0" w:color="000000"/>
              <w:bottom w:val="single" w:sz="2" w:space="0" w:color="000000"/>
              <w:right w:val="single" w:sz="2" w:space="0" w:color="000000"/>
            </w:tcBorders>
          </w:tcPr>
          <w:p w:rsidR="006E5202" w:rsidRPr="006E5202" w:rsidRDefault="006E5202" w:rsidP="006E5202">
            <w:pPr>
              <w:spacing w:line="246" w:lineRule="exact"/>
              <w:ind w:left="130"/>
            </w:pPr>
            <w:r w:rsidRPr="006E5202">
              <w:t>Within</w:t>
            </w:r>
            <w:r w:rsidRPr="006E5202">
              <w:rPr>
                <w:spacing w:val="-7"/>
              </w:rPr>
              <w:t xml:space="preserve"> </w:t>
            </w:r>
            <w:r w:rsidRPr="006E5202">
              <w:rPr>
                <w:spacing w:val="-2"/>
              </w:rPr>
              <w:t>30days</w:t>
            </w:r>
          </w:p>
        </w:tc>
      </w:tr>
      <w:tr w:rsidR="006E5202" w:rsidRPr="006E5202" w:rsidTr="00A5233B">
        <w:trPr>
          <w:trHeight w:val="250"/>
        </w:trPr>
        <w:tc>
          <w:tcPr>
            <w:tcW w:w="3337"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1" w:lineRule="exact"/>
              <w:ind w:left="129"/>
            </w:pPr>
            <w:r w:rsidRPr="006E5202">
              <w:t>Commencement</w:t>
            </w:r>
            <w:r w:rsidRPr="006E5202">
              <w:rPr>
                <w:spacing w:val="-13"/>
              </w:rPr>
              <w:t xml:space="preserve"> </w:t>
            </w:r>
            <w:r w:rsidRPr="006E5202">
              <w:rPr>
                <w:spacing w:val="-4"/>
              </w:rPr>
              <w:t>Date</w:t>
            </w:r>
          </w:p>
        </w:tc>
        <w:tc>
          <w:tcPr>
            <w:tcW w:w="1276"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1" w:lineRule="exact"/>
              <w:ind w:left="129"/>
            </w:pPr>
            <w:r w:rsidRPr="006E5202">
              <w:rPr>
                <w:spacing w:val="-2"/>
              </w:rPr>
              <w:t>8.1.1</w:t>
            </w:r>
          </w:p>
        </w:tc>
        <w:tc>
          <w:tcPr>
            <w:tcW w:w="494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rPr>
                <w:sz w:val="18"/>
              </w:rPr>
            </w:pPr>
          </w:p>
        </w:tc>
      </w:tr>
      <w:tr w:rsidR="006E5202" w:rsidRPr="006E5202" w:rsidTr="00A5233B">
        <w:trPr>
          <w:trHeight w:val="759"/>
        </w:trPr>
        <w:tc>
          <w:tcPr>
            <w:tcW w:w="3337"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51" w:lineRule="exact"/>
              <w:ind w:left="129"/>
            </w:pPr>
            <w:r w:rsidRPr="006E5202">
              <w:t>Time</w:t>
            </w:r>
            <w:r w:rsidRPr="006E5202">
              <w:rPr>
                <w:spacing w:val="-4"/>
              </w:rPr>
              <w:t xml:space="preserve"> </w:t>
            </w:r>
            <w:r w:rsidRPr="006E5202">
              <w:t>for</w:t>
            </w:r>
            <w:r w:rsidRPr="006E5202">
              <w:rPr>
                <w:spacing w:val="-3"/>
              </w:rPr>
              <w:t xml:space="preserve"> </w:t>
            </w:r>
            <w:r w:rsidRPr="006E5202">
              <w:t>access</w:t>
            </w:r>
            <w:r w:rsidRPr="006E5202">
              <w:rPr>
                <w:spacing w:val="-3"/>
              </w:rPr>
              <w:t xml:space="preserve"> </w:t>
            </w:r>
            <w:r w:rsidRPr="006E5202">
              <w:t xml:space="preserve">to the </w:t>
            </w:r>
            <w:r w:rsidRPr="006E5202">
              <w:rPr>
                <w:spacing w:val="-4"/>
              </w:rPr>
              <w:t>Site</w:t>
            </w:r>
          </w:p>
        </w:tc>
        <w:tc>
          <w:tcPr>
            <w:tcW w:w="1276"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51" w:lineRule="exact"/>
              <w:ind w:left="129"/>
            </w:pPr>
            <w:r w:rsidRPr="006E5202">
              <w:rPr>
                <w:spacing w:val="-2"/>
              </w:rPr>
              <w:t>2.1.1</w:t>
            </w:r>
          </w:p>
        </w:tc>
        <w:tc>
          <w:tcPr>
            <w:tcW w:w="494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51" w:lineRule="exact"/>
              <w:ind w:left="130"/>
            </w:pPr>
            <w:r w:rsidRPr="006E5202">
              <w:t>No</w:t>
            </w:r>
            <w:r w:rsidRPr="006E5202">
              <w:rPr>
                <w:spacing w:val="-1"/>
              </w:rPr>
              <w:t xml:space="preserve"> </w:t>
            </w:r>
            <w:r w:rsidRPr="006E5202">
              <w:t>later</w:t>
            </w:r>
            <w:r w:rsidRPr="006E5202">
              <w:rPr>
                <w:spacing w:val="-4"/>
              </w:rPr>
              <w:t xml:space="preserve"> </w:t>
            </w:r>
            <w:r w:rsidRPr="006E5202">
              <w:t>than</w:t>
            </w:r>
            <w:r w:rsidRPr="006E5202">
              <w:rPr>
                <w:spacing w:val="-4"/>
              </w:rPr>
              <w:t xml:space="preserve"> </w:t>
            </w:r>
            <w:r w:rsidRPr="006E5202">
              <w:t>the</w:t>
            </w:r>
            <w:r w:rsidRPr="006E5202">
              <w:rPr>
                <w:spacing w:val="-4"/>
              </w:rPr>
              <w:t xml:space="preserve"> </w:t>
            </w:r>
            <w:r w:rsidRPr="006E5202">
              <w:t>Commencement</w:t>
            </w:r>
            <w:r w:rsidRPr="006E5202">
              <w:rPr>
                <w:spacing w:val="-4"/>
              </w:rPr>
              <w:t xml:space="preserve"> </w:t>
            </w:r>
            <w:r w:rsidRPr="006E5202">
              <w:t>Date,</w:t>
            </w:r>
            <w:r w:rsidRPr="006E5202">
              <w:rPr>
                <w:spacing w:val="-1"/>
              </w:rPr>
              <w:t xml:space="preserve"> </w:t>
            </w:r>
            <w:r w:rsidRPr="006E5202">
              <w:t>and</w:t>
            </w:r>
            <w:r w:rsidRPr="006E5202">
              <w:rPr>
                <w:spacing w:val="-1"/>
              </w:rPr>
              <w:t xml:space="preserve"> </w:t>
            </w:r>
            <w:r w:rsidRPr="006E5202">
              <w:t>not</w:t>
            </w:r>
            <w:r w:rsidRPr="006E5202">
              <w:rPr>
                <w:spacing w:val="-3"/>
              </w:rPr>
              <w:t xml:space="preserve"> </w:t>
            </w:r>
            <w:r w:rsidRPr="006E5202">
              <w:rPr>
                <w:spacing w:val="-2"/>
              </w:rPr>
              <w:t>later</w:t>
            </w:r>
          </w:p>
          <w:p w:rsidR="006E5202" w:rsidRPr="006E5202" w:rsidRDefault="006E5202" w:rsidP="006E5202">
            <w:pPr>
              <w:tabs>
                <w:tab w:val="left" w:pos="2212"/>
              </w:tabs>
              <w:spacing w:line="252" w:lineRule="exact"/>
              <w:ind w:left="130" w:right="375"/>
            </w:pPr>
            <w:r w:rsidRPr="006E5202">
              <w:t xml:space="preserve">than </w:t>
            </w:r>
            <w:r w:rsidRPr="006E5202">
              <w:rPr>
                <w:u w:val="single"/>
              </w:rPr>
              <w:tab/>
            </w:r>
            <w:r w:rsidRPr="006E5202">
              <w:t>days</w:t>
            </w:r>
            <w:r w:rsidRPr="006E5202">
              <w:rPr>
                <w:spacing w:val="-14"/>
              </w:rPr>
              <w:t xml:space="preserve"> </w:t>
            </w:r>
            <w:r w:rsidRPr="006E5202">
              <w:t>after</w:t>
            </w:r>
            <w:r w:rsidRPr="006E5202">
              <w:rPr>
                <w:spacing w:val="-14"/>
              </w:rPr>
              <w:t xml:space="preserve"> </w:t>
            </w:r>
            <w:r w:rsidRPr="006E5202">
              <w:t xml:space="preserve">Commencement </w:t>
            </w:r>
            <w:r w:rsidRPr="006E5202">
              <w:rPr>
                <w:spacing w:val="-4"/>
              </w:rPr>
              <w:t>Date</w:t>
            </w:r>
          </w:p>
        </w:tc>
      </w:tr>
      <w:tr w:rsidR="006E5202" w:rsidRPr="006E5202" w:rsidTr="00A5233B">
        <w:trPr>
          <w:trHeight w:val="995"/>
        </w:trPr>
        <w:tc>
          <w:tcPr>
            <w:tcW w:w="3337"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51" w:lineRule="exact"/>
              <w:ind w:left="129"/>
            </w:pPr>
            <w:r w:rsidRPr="006E5202">
              <w:t>Architect</w:t>
            </w:r>
            <w:r w:rsidRPr="006E5202">
              <w:rPr>
                <w:spacing w:val="-4"/>
              </w:rPr>
              <w:t xml:space="preserve"> </w:t>
            </w:r>
            <w:r w:rsidRPr="006E5202">
              <w:t>Duties</w:t>
            </w:r>
            <w:r w:rsidRPr="006E5202">
              <w:rPr>
                <w:spacing w:val="-4"/>
              </w:rPr>
              <w:t xml:space="preserve"> </w:t>
            </w:r>
            <w:r w:rsidRPr="006E5202">
              <w:t>and</w:t>
            </w:r>
            <w:r w:rsidRPr="006E5202">
              <w:rPr>
                <w:spacing w:val="-1"/>
              </w:rPr>
              <w:t xml:space="preserve"> </w:t>
            </w:r>
            <w:r w:rsidRPr="006E5202">
              <w:rPr>
                <w:spacing w:val="-2"/>
              </w:rPr>
              <w:t>Authority</w:t>
            </w:r>
          </w:p>
        </w:tc>
        <w:tc>
          <w:tcPr>
            <w:tcW w:w="1276"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51" w:lineRule="exact"/>
              <w:ind w:left="129"/>
            </w:pPr>
            <w:r w:rsidRPr="006E5202">
              <w:t xml:space="preserve">3.1.6 </w:t>
            </w:r>
            <w:r w:rsidRPr="006E5202">
              <w:rPr>
                <w:spacing w:val="-5"/>
              </w:rPr>
              <w:t>(b)</w:t>
            </w:r>
          </w:p>
          <w:p w:rsidR="006E5202" w:rsidRPr="006E5202" w:rsidRDefault="006E5202" w:rsidP="006E5202">
            <w:pPr>
              <w:spacing w:before="3"/>
              <w:ind w:left="129"/>
            </w:pPr>
            <w:r w:rsidRPr="006E5202">
              <w:rPr>
                <w:spacing w:val="-4"/>
              </w:rPr>
              <w:t>(ii)</w:t>
            </w:r>
          </w:p>
        </w:tc>
        <w:tc>
          <w:tcPr>
            <w:tcW w:w="494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ind w:left="130" w:right="356"/>
              <w:jc w:val="both"/>
            </w:pPr>
            <w:r w:rsidRPr="006E5202">
              <w:t>Variations</w:t>
            </w:r>
            <w:r w:rsidRPr="006E5202">
              <w:rPr>
                <w:spacing w:val="-6"/>
              </w:rPr>
              <w:t xml:space="preserve"> </w:t>
            </w:r>
            <w:r w:rsidRPr="006E5202">
              <w:t>resulting</w:t>
            </w:r>
            <w:r w:rsidRPr="006E5202">
              <w:rPr>
                <w:spacing w:val="-7"/>
              </w:rPr>
              <w:t xml:space="preserve"> </w:t>
            </w:r>
            <w:r w:rsidRPr="006E5202">
              <w:t>in</w:t>
            </w:r>
            <w:r w:rsidRPr="006E5202">
              <w:rPr>
                <w:spacing w:val="-7"/>
              </w:rPr>
              <w:t xml:space="preserve"> </w:t>
            </w:r>
            <w:r w:rsidRPr="006E5202">
              <w:t>an</w:t>
            </w:r>
            <w:r w:rsidRPr="006E5202">
              <w:rPr>
                <w:spacing w:val="-7"/>
              </w:rPr>
              <w:t xml:space="preserve"> </w:t>
            </w:r>
            <w:r w:rsidRPr="006E5202">
              <w:t>increase</w:t>
            </w:r>
            <w:r w:rsidRPr="006E5202">
              <w:rPr>
                <w:spacing w:val="-6"/>
              </w:rPr>
              <w:t xml:space="preserve"> </w:t>
            </w:r>
            <w:r w:rsidRPr="006E5202">
              <w:t>of</w:t>
            </w:r>
            <w:r w:rsidRPr="006E5202">
              <w:rPr>
                <w:spacing w:val="-3"/>
              </w:rPr>
              <w:t xml:space="preserve"> </w:t>
            </w:r>
            <w:r w:rsidRPr="006E5202">
              <w:t>the</w:t>
            </w:r>
            <w:r w:rsidRPr="006E5202">
              <w:rPr>
                <w:spacing w:val="-6"/>
              </w:rPr>
              <w:t xml:space="preserve"> </w:t>
            </w:r>
            <w:r w:rsidRPr="006E5202">
              <w:t>Accepted Contract Amount</w:t>
            </w:r>
            <w:r w:rsidRPr="006E5202">
              <w:rPr>
                <w:spacing w:val="-4"/>
              </w:rPr>
              <w:t xml:space="preserve"> </w:t>
            </w:r>
            <w:r w:rsidRPr="006E5202">
              <w:t>in</w:t>
            </w:r>
            <w:r w:rsidRPr="006E5202">
              <w:rPr>
                <w:spacing w:val="-5"/>
              </w:rPr>
              <w:t xml:space="preserve"> </w:t>
            </w:r>
            <w:r w:rsidRPr="006E5202">
              <w:t>excess</w:t>
            </w:r>
            <w:r w:rsidRPr="006E5202">
              <w:rPr>
                <w:spacing w:val="-4"/>
              </w:rPr>
              <w:t xml:space="preserve"> </w:t>
            </w:r>
            <w:r w:rsidRPr="006E5202">
              <w:t>of</w:t>
            </w:r>
            <w:r w:rsidRPr="006E5202">
              <w:rPr>
                <w:spacing w:val="40"/>
                <w:u w:val="thick"/>
              </w:rPr>
              <w:t xml:space="preserve">  </w:t>
            </w:r>
            <w:r w:rsidRPr="006E5202">
              <w:t>%</w:t>
            </w:r>
            <w:r w:rsidRPr="006E5202">
              <w:rPr>
                <w:spacing w:val="-2"/>
              </w:rPr>
              <w:t xml:space="preserve"> </w:t>
            </w:r>
            <w:r w:rsidRPr="006E5202">
              <w:t>shall</w:t>
            </w:r>
            <w:r w:rsidRPr="006E5202">
              <w:rPr>
                <w:spacing w:val="-4"/>
              </w:rPr>
              <w:t xml:space="preserve"> </w:t>
            </w:r>
            <w:r w:rsidRPr="006E5202">
              <w:t>require approval of the Procuring Entity.</w:t>
            </w:r>
          </w:p>
        </w:tc>
      </w:tr>
      <w:tr w:rsidR="006E5202" w:rsidRPr="006E5202" w:rsidTr="00A5233B">
        <w:trPr>
          <w:trHeight w:val="1011"/>
        </w:trPr>
        <w:tc>
          <w:tcPr>
            <w:tcW w:w="3337"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51" w:lineRule="exact"/>
              <w:ind w:left="129"/>
            </w:pPr>
            <w:r w:rsidRPr="006E5202">
              <w:t>Performance</w:t>
            </w:r>
            <w:r w:rsidRPr="006E5202">
              <w:rPr>
                <w:spacing w:val="-9"/>
              </w:rPr>
              <w:t xml:space="preserve"> </w:t>
            </w:r>
            <w:r w:rsidRPr="006E5202">
              <w:rPr>
                <w:spacing w:val="-2"/>
              </w:rPr>
              <w:t>Security</w:t>
            </w:r>
          </w:p>
        </w:tc>
        <w:tc>
          <w:tcPr>
            <w:tcW w:w="1276"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51" w:lineRule="exact"/>
              <w:ind w:left="129"/>
            </w:pPr>
            <w:r w:rsidRPr="006E5202">
              <w:rPr>
                <w:spacing w:val="-2"/>
              </w:rPr>
              <w:t>4.2.1</w:t>
            </w:r>
          </w:p>
        </w:tc>
        <w:tc>
          <w:tcPr>
            <w:tcW w:w="494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51" w:lineRule="exact"/>
              <w:ind w:left="130"/>
            </w:pPr>
            <w:r w:rsidRPr="006E5202">
              <w:t>The</w:t>
            </w:r>
            <w:r w:rsidRPr="006E5202">
              <w:rPr>
                <w:spacing w:val="-4"/>
              </w:rPr>
              <w:t xml:space="preserve"> </w:t>
            </w:r>
            <w:r w:rsidRPr="006E5202">
              <w:t>performance</w:t>
            </w:r>
            <w:r w:rsidRPr="006E5202">
              <w:rPr>
                <w:spacing w:val="-3"/>
              </w:rPr>
              <w:t xml:space="preserve"> </w:t>
            </w:r>
            <w:r w:rsidRPr="006E5202">
              <w:t>security</w:t>
            </w:r>
            <w:r w:rsidRPr="006E5202">
              <w:rPr>
                <w:spacing w:val="-4"/>
              </w:rPr>
              <w:t xml:space="preserve"> </w:t>
            </w:r>
            <w:r w:rsidRPr="006E5202">
              <w:t>will</w:t>
            </w:r>
            <w:r w:rsidRPr="006E5202">
              <w:rPr>
                <w:spacing w:val="-3"/>
              </w:rPr>
              <w:t xml:space="preserve"> </w:t>
            </w:r>
            <w:r w:rsidRPr="006E5202">
              <w:t>be</w:t>
            </w:r>
            <w:r w:rsidRPr="006E5202">
              <w:rPr>
                <w:spacing w:val="-3"/>
              </w:rPr>
              <w:t xml:space="preserve"> </w:t>
            </w:r>
            <w:r w:rsidRPr="006E5202">
              <w:t>in the</w:t>
            </w:r>
            <w:r w:rsidRPr="006E5202">
              <w:rPr>
                <w:spacing w:val="-3"/>
              </w:rPr>
              <w:t xml:space="preserve"> </w:t>
            </w:r>
            <w:r w:rsidRPr="006E5202">
              <w:t>form</w:t>
            </w:r>
            <w:r w:rsidRPr="006E5202">
              <w:rPr>
                <w:spacing w:val="-1"/>
              </w:rPr>
              <w:t xml:space="preserve"> </w:t>
            </w:r>
            <w:r w:rsidRPr="006E5202">
              <w:t>of</w:t>
            </w:r>
            <w:r w:rsidRPr="006E5202">
              <w:rPr>
                <w:spacing w:val="1"/>
              </w:rPr>
              <w:t xml:space="preserve"> </w:t>
            </w:r>
            <w:r w:rsidRPr="006E5202">
              <w:rPr>
                <w:spacing w:val="-10"/>
              </w:rPr>
              <w:t>a</w:t>
            </w:r>
          </w:p>
          <w:p w:rsidR="006E5202" w:rsidRPr="006E5202" w:rsidRDefault="006E5202" w:rsidP="006E5202">
            <w:pPr>
              <w:tabs>
                <w:tab w:val="left" w:pos="1116"/>
                <w:tab w:val="left" w:pos="4005"/>
              </w:tabs>
              <w:spacing w:line="252" w:lineRule="exact"/>
              <w:ind w:left="130"/>
            </w:pPr>
            <w:r w:rsidRPr="006E5202">
              <w:rPr>
                <w:u w:val="single"/>
              </w:rPr>
              <w:tab/>
            </w:r>
            <w:r w:rsidRPr="006E5202">
              <w:t>in</w:t>
            </w:r>
            <w:r w:rsidRPr="006E5202">
              <w:rPr>
                <w:spacing w:val="-1"/>
              </w:rPr>
              <w:t xml:space="preserve"> </w:t>
            </w:r>
            <w:r w:rsidRPr="006E5202">
              <w:t xml:space="preserve">the amount(s) of </w:t>
            </w:r>
            <w:r w:rsidRPr="006E5202">
              <w:rPr>
                <w:u w:val="single"/>
              </w:rPr>
              <w:tab/>
            </w:r>
            <w:r w:rsidRPr="006E5202">
              <w:rPr>
                <w:spacing w:val="-2"/>
              </w:rPr>
              <w:t>percent</w:t>
            </w:r>
          </w:p>
          <w:p w:rsidR="006E5202" w:rsidRPr="006E5202" w:rsidRDefault="006E5202" w:rsidP="006E5202">
            <w:pPr>
              <w:spacing w:line="252" w:lineRule="exact"/>
              <w:ind w:left="130" w:right="375"/>
            </w:pPr>
            <w:r w:rsidRPr="006E5202">
              <w:t>of</w:t>
            </w:r>
            <w:r w:rsidRPr="006E5202">
              <w:rPr>
                <w:spacing w:val="-4"/>
              </w:rPr>
              <w:t xml:space="preserve"> </w:t>
            </w:r>
            <w:r w:rsidRPr="006E5202">
              <w:t>the</w:t>
            </w:r>
            <w:r w:rsidRPr="006E5202">
              <w:rPr>
                <w:spacing w:val="-7"/>
              </w:rPr>
              <w:t xml:space="preserve"> </w:t>
            </w:r>
            <w:r w:rsidRPr="006E5202">
              <w:t>Accepted</w:t>
            </w:r>
            <w:r w:rsidRPr="006E5202">
              <w:rPr>
                <w:spacing w:val="-5"/>
              </w:rPr>
              <w:t xml:space="preserve"> </w:t>
            </w:r>
            <w:r w:rsidRPr="006E5202">
              <w:t>Contract</w:t>
            </w:r>
            <w:r w:rsidRPr="006E5202">
              <w:rPr>
                <w:spacing w:val="-4"/>
              </w:rPr>
              <w:t xml:space="preserve"> </w:t>
            </w:r>
            <w:r w:rsidRPr="006E5202">
              <w:t>Amount</w:t>
            </w:r>
            <w:r w:rsidRPr="006E5202">
              <w:rPr>
                <w:spacing w:val="-7"/>
              </w:rPr>
              <w:t xml:space="preserve"> </w:t>
            </w:r>
            <w:r w:rsidRPr="006E5202">
              <w:t>and</w:t>
            </w:r>
            <w:r w:rsidRPr="006E5202">
              <w:rPr>
                <w:spacing w:val="-5"/>
              </w:rPr>
              <w:t xml:space="preserve"> </w:t>
            </w:r>
            <w:r w:rsidRPr="006E5202">
              <w:t>in</w:t>
            </w:r>
            <w:r w:rsidRPr="006E5202">
              <w:rPr>
                <w:spacing w:val="-8"/>
              </w:rPr>
              <w:t xml:space="preserve"> </w:t>
            </w:r>
            <w:r w:rsidRPr="006E5202">
              <w:t>the</w:t>
            </w:r>
            <w:r w:rsidRPr="006E5202">
              <w:rPr>
                <w:spacing w:val="-7"/>
              </w:rPr>
              <w:t xml:space="preserve"> </w:t>
            </w:r>
            <w:r w:rsidRPr="006E5202">
              <w:t>same currency(ies) of the Accepted Contract Amount.</w:t>
            </w:r>
          </w:p>
        </w:tc>
      </w:tr>
      <w:tr w:rsidR="006E5202" w:rsidRPr="006E5202" w:rsidTr="00A5233B">
        <w:trPr>
          <w:trHeight w:val="255"/>
        </w:trPr>
        <w:tc>
          <w:tcPr>
            <w:tcW w:w="3337"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5" w:lineRule="exact"/>
              <w:ind w:left="129"/>
            </w:pPr>
            <w:r w:rsidRPr="006E5202">
              <w:t>Normal</w:t>
            </w:r>
            <w:r w:rsidRPr="006E5202">
              <w:rPr>
                <w:spacing w:val="-8"/>
              </w:rPr>
              <w:t xml:space="preserve"> </w:t>
            </w:r>
            <w:r w:rsidRPr="006E5202">
              <w:t>working</w:t>
            </w:r>
            <w:r w:rsidRPr="006E5202">
              <w:rPr>
                <w:spacing w:val="-6"/>
              </w:rPr>
              <w:t xml:space="preserve"> </w:t>
            </w:r>
            <w:r w:rsidRPr="006E5202">
              <w:rPr>
                <w:spacing w:val="-4"/>
              </w:rPr>
              <w:t>hours</w:t>
            </w:r>
          </w:p>
        </w:tc>
        <w:tc>
          <w:tcPr>
            <w:tcW w:w="1276"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5" w:lineRule="exact"/>
              <w:ind w:left="129"/>
            </w:pPr>
            <w:r w:rsidRPr="006E5202">
              <w:rPr>
                <w:spacing w:val="-5"/>
              </w:rPr>
              <w:t>6.5</w:t>
            </w:r>
          </w:p>
        </w:tc>
        <w:tc>
          <w:tcPr>
            <w:tcW w:w="494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5" w:lineRule="exact"/>
              <w:ind w:left="130"/>
            </w:pPr>
            <w:r w:rsidRPr="006E5202">
              <w:rPr>
                <w:spacing w:val="-2"/>
              </w:rPr>
              <w:t>Specify</w:t>
            </w:r>
          </w:p>
        </w:tc>
      </w:tr>
      <w:tr w:rsidR="006E5202" w:rsidRPr="006E5202" w:rsidTr="00A5233B">
        <w:trPr>
          <w:trHeight w:val="503"/>
        </w:trPr>
        <w:tc>
          <w:tcPr>
            <w:tcW w:w="3337"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51" w:lineRule="exact"/>
              <w:ind w:left="129"/>
            </w:pPr>
            <w:r w:rsidRPr="006E5202">
              <w:t>Delay</w:t>
            </w:r>
            <w:r w:rsidRPr="006E5202">
              <w:rPr>
                <w:spacing w:val="-5"/>
              </w:rPr>
              <w:t xml:space="preserve"> </w:t>
            </w:r>
            <w:r w:rsidRPr="006E5202">
              <w:t>damages</w:t>
            </w:r>
            <w:r w:rsidRPr="006E5202">
              <w:rPr>
                <w:spacing w:val="-3"/>
              </w:rPr>
              <w:t xml:space="preserve"> </w:t>
            </w:r>
            <w:r w:rsidRPr="006E5202">
              <w:t>for</w:t>
            </w:r>
            <w:r w:rsidRPr="006E5202">
              <w:rPr>
                <w:spacing w:val="-4"/>
              </w:rPr>
              <w:t xml:space="preserve"> </w:t>
            </w:r>
            <w:r w:rsidRPr="006E5202">
              <w:t>the</w:t>
            </w:r>
            <w:r w:rsidRPr="006E5202">
              <w:rPr>
                <w:spacing w:val="-3"/>
              </w:rPr>
              <w:t xml:space="preserve"> </w:t>
            </w:r>
            <w:r w:rsidRPr="006E5202">
              <w:rPr>
                <w:spacing w:val="-4"/>
              </w:rPr>
              <w:t>Works</w:t>
            </w:r>
          </w:p>
        </w:tc>
        <w:tc>
          <w:tcPr>
            <w:tcW w:w="1276"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51" w:lineRule="exact"/>
              <w:ind w:left="129"/>
            </w:pPr>
            <w:r w:rsidRPr="006E5202">
              <w:t>8.7</w:t>
            </w:r>
            <w:r w:rsidRPr="006E5202">
              <w:rPr>
                <w:spacing w:val="-1"/>
              </w:rPr>
              <w:t xml:space="preserve"> </w:t>
            </w:r>
            <w:r w:rsidRPr="006E5202">
              <w:rPr>
                <w:spacing w:val="-10"/>
              </w:rPr>
              <w:t>&amp;</w:t>
            </w:r>
          </w:p>
          <w:p w:rsidR="006E5202" w:rsidRPr="006E5202" w:rsidRDefault="006E5202" w:rsidP="006E5202">
            <w:pPr>
              <w:spacing w:line="232" w:lineRule="exact"/>
              <w:ind w:left="129"/>
            </w:pPr>
            <w:r w:rsidRPr="006E5202">
              <w:rPr>
                <w:spacing w:val="-2"/>
              </w:rPr>
              <w:t>14.15(b)</w:t>
            </w:r>
          </w:p>
        </w:tc>
        <w:tc>
          <w:tcPr>
            <w:tcW w:w="494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51" w:lineRule="exact"/>
              <w:ind w:left="130"/>
            </w:pPr>
            <w:r w:rsidRPr="006E5202">
              <w:rPr>
                <w:u w:val="single"/>
              </w:rPr>
              <w:t>1</w:t>
            </w:r>
            <w:r w:rsidRPr="006E5202">
              <w:rPr>
                <w:spacing w:val="1"/>
                <w:u w:val="single"/>
              </w:rPr>
              <w:t xml:space="preserve"> </w:t>
            </w:r>
            <w:r w:rsidRPr="006E5202">
              <w:t>%</w:t>
            </w:r>
            <w:r w:rsidRPr="006E5202">
              <w:rPr>
                <w:spacing w:val="-5"/>
              </w:rPr>
              <w:t xml:space="preserve"> </w:t>
            </w:r>
            <w:r w:rsidRPr="006E5202">
              <w:t>of</w:t>
            </w:r>
            <w:r w:rsidRPr="006E5202">
              <w:rPr>
                <w:spacing w:val="-3"/>
              </w:rPr>
              <w:t xml:space="preserve"> </w:t>
            </w:r>
            <w:r w:rsidRPr="006E5202">
              <w:t>the</w:t>
            </w:r>
            <w:r w:rsidRPr="006E5202">
              <w:rPr>
                <w:spacing w:val="-3"/>
              </w:rPr>
              <w:t xml:space="preserve"> </w:t>
            </w:r>
            <w:r w:rsidRPr="006E5202">
              <w:t>Contract</w:t>
            </w:r>
            <w:r w:rsidRPr="006E5202">
              <w:rPr>
                <w:spacing w:val="-3"/>
              </w:rPr>
              <w:t xml:space="preserve"> </w:t>
            </w:r>
            <w:r w:rsidRPr="006E5202">
              <w:t>Price</w:t>
            </w:r>
            <w:r w:rsidRPr="006E5202">
              <w:rPr>
                <w:spacing w:val="-3"/>
              </w:rPr>
              <w:t xml:space="preserve"> </w:t>
            </w:r>
            <w:r w:rsidRPr="006E5202">
              <w:t>per</w:t>
            </w:r>
            <w:r w:rsidRPr="006E5202">
              <w:rPr>
                <w:spacing w:val="-2"/>
              </w:rPr>
              <w:t xml:space="preserve"> </w:t>
            </w:r>
            <w:r w:rsidRPr="006E5202">
              <w:rPr>
                <w:spacing w:val="-4"/>
              </w:rPr>
              <w:t>day.</w:t>
            </w:r>
          </w:p>
        </w:tc>
      </w:tr>
      <w:tr w:rsidR="006E5202" w:rsidRPr="006E5202" w:rsidTr="00A5233B">
        <w:trPr>
          <w:trHeight w:val="507"/>
        </w:trPr>
        <w:tc>
          <w:tcPr>
            <w:tcW w:w="3337"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52" w:lineRule="exact"/>
              <w:ind w:left="129" w:right="576"/>
            </w:pPr>
            <w:r w:rsidRPr="006E5202">
              <w:t>Maximum</w:t>
            </w:r>
            <w:r w:rsidRPr="006E5202">
              <w:rPr>
                <w:spacing w:val="-14"/>
              </w:rPr>
              <w:t xml:space="preserve"> </w:t>
            </w:r>
            <w:r w:rsidRPr="006E5202">
              <w:t>amount</w:t>
            </w:r>
            <w:r w:rsidRPr="006E5202">
              <w:rPr>
                <w:spacing w:val="-14"/>
              </w:rPr>
              <w:t xml:space="preserve"> </w:t>
            </w:r>
            <w:r w:rsidRPr="006E5202">
              <w:t>of</w:t>
            </w:r>
            <w:r w:rsidRPr="006E5202">
              <w:rPr>
                <w:spacing w:val="-12"/>
              </w:rPr>
              <w:t xml:space="preserve"> </w:t>
            </w:r>
            <w:r w:rsidRPr="006E5202">
              <w:t xml:space="preserve">delay </w:t>
            </w:r>
            <w:r w:rsidRPr="006E5202">
              <w:rPr>
                <w:spacing w:val="-2"/>
              </w:rPr>
              <w:t>damages</w:t>
            </w:r>
          </w:p>
        </w:tc>
        <w:tc>
          <w:tcPr>
            <w:tcW w:w="1276"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before="2"/>
              <w:ind w:left="129"/>
            </w:pPr>
            <w:r w:rsidRPr="006E5202">
              <w:rPr>
                <w:spacing w:val="-2"/>
              </w:rPr>
              <w:t>8.7.1</w:t>
            </w:r>
          </w:p>
        </w:tc>
        <w:tc>
          <w:tcPr>
            <w:tcW w:w="494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before="2"/>
              <w:ind w:left="130"/>
            </w:pPr>
            <w:r w:rsidRPr="006E5202">
              <w:t>10%</w:t>
            </w:r>
            <w:r w:rsidRPr="006E5202">
              <w:rPr>
                <w:spacing w:val="-6"/>
              </w:rPr>
              <w:t xml:space="preserve"> </w:t>
            </w:r>
            <w:r w:rsidRPr="006E5202">
              <w:t>of</w:t>
            </w:r>
            <w:r w:rsidRPr="006E5202">
              <w:rPr>
                <w:spacing w:val="1"/>
              </w:rPr>
              <w:t xml:space="preserve"> </w:t>
            </w:r>
            <w:r w:rsidRPr="006E5202">
              <w:t>the</w:t>
            </w:r>
            <w:r w:rsidRPr="006E5202">
              <w:rPr>
                <w:spacing w:val="-4"/>
              </w:rPr>
              <w:t xml:space="preserve"> </w:t>
            </w:r>
            <w:r w:rsidRPr="006E5202">
              <w:t>final</w:t>
            </w:r>
            <w:r w:rsidRPr="006E5202">
              <w:rPr>
                <w:spacing w:val="-3"/>
              </w:rPr>
              <w:t xml:space="preserve"> </w:t>
            </w:r>
            <w:r w:rsidRPr="006E5202">
              <w:t>Contract</w:t>
            </w:r>
            <w:r w:rsidRPr="006E5202">
              <w:rPr>
                <w:spacing w:val="-3"/>
              </w:rPr>
              <w:t xml:space="preserve"> </w:t>
            </w:r>
            <w:r w:rsidRPr="006E5202">
              <w:rPr>
                <w:spacing w:val="-2"/>
              </w:rPr>
              <w:t>Price.</w:t>
            </w:r>
          </w:p>
        </w:tc>
      </w:tr>
      <w:tr w:rsidR="006E5202" w:rsidRPr="006E5202" w:rsidTr="00A5233B">
        <w:trPr>
          <w:trHeight w:val="255"/>
        </w:trPr>
        <w:tc>
          <w:tcPr>
            <w:tcW w:w="3337"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5" w:lineRule="exact"/>
              <w:ind w:left="129"/>
            </w:pPr>
            <w:r w:rsidRPr="006E5202">
              <w:t>Provisional</w:t>
            </w:r>
            <w:r w:rsidRPr="006E5202">
              <w:rPr>
                <w:spacing w:val="-10"/>
              </w:rPr>
              <w:t xml:space="preserve"> </w:t>
            </w:r>
            <w:r w:rsidRPr="006E5202">
              <w:rPr>
                <w:spacing w:val="-4"/>
              </w:rPr>
              <w:t>Sums</w:t>
            </w:r>
          </w:p>
        </w:tc>
        <w:tc>
          <w:tcPr>
            <w:tcW w:w="1276"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5" w:lineRule="exact"/>
              <w:ind w:left="129"/>
            </w:pPr>
            <w:r w:rsidRPr="006E5202">
              <w:t>13.6.</w:t>
            </w:r>
            <w:r w:rsidRPr="006E5202">
              <w:rPr>
                <w:spacing w:val="-2"/>
              </w:rPr>
              <w:t xml:space="preserve"> (b)(ii)</w:t>
            </w:r>
          </w:p>
        </w:tc>
        <w:tc>
          <w:tcPr>
            <w:tcW w:w="494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5" w:lineRule="exact"/>
              <w:ind w:left="130"/>
              <w:rPr>
                <w:i/>
              </w:rPr>
            </w:pPr>
            <w:r w:rsidRPr="006E5202">
              <w:rPr>
                <w:i/>
                <w:spacing w:val="-4"/>
              </w:rPr>
              <w:t>100%</w:t>
            </w:r>
          </w:p>
        </w:tc>
      </w:tr>
      <w:tr w:rsidR="006E5202" w:rsidRPr="006E5202" w:rsidTr="00A5233B">
        <w:trPr>
          <w:trHeight w:val="250"/>
        </w:trPr>
        <w:tc>
          <w:tcPr>
            <w:tcW w:w="3337"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1" w:lineRule="exact"/>
              <w:ind w:left="129"/>
            </w:pPr>
            <w:r w:rsidRPr="006E5202">
              <w:t>Adjustments</w:t>
            </w:r>
            <w:r w:rsidRPr="006E5202">
              <w:rPr>
                <w:spacing w:val="-4"/>
              </w:rPr>
              <w:t xml:space="preserve"> </w:t>
            </w:r>
            <w:r w:rsidRPr="006E5202">
              <w:t>for</w:t>
            </w:r>
            <w:r w:rsidRPr="006E5202">
              <w:rPr>
                <w:spacing w:val="-2"/>
              </w:rPr>
              <w:t xml:space="preserve"> </w:t>
            </w:r>
            <w:r w:rsidRPr="006E5202">
              <w:t>Changes</w:t>
            </w:r>
            <w:r w:rsidRPr="006E5202">
              <w:rPr>
                <w:spacing w:val="-3"/>
              </w:rPr>
              <w:t xml:space="preserve"> </w:t>
            </w:r>
            <w:r w:rsidRPr="006E5202">
              <w:t>in</w:t>
            </w:r>
            <w:r w:rsidRPr="006E5202">
              <w:rPr>
                <w:spacing w:val="-4"/>
              </w:rPr>
              <w:t xml:space="preserve"> Cost</w:t>
            </w:r>
          </w:p>
        </w:tc>
        <w:tc>
          <w:tcPr>
            <w:tcW w:w="1276"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1" w:lineRule="exact"/>
              <w:ind w:left="129"/>
            </w:pPr>
            <w:r w:rsidRPr="006E5202">
              <w:rPr>
                <w:spacing w:val="-4"/>
              </w:rPr>
              <w:t>13.9</w:t>
            </w:r>
          </w:p>
        </w:tc>
        <w:tc>
          <w:tcPr>
            <w:tcW w:w="494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1" w:lineRule="exact"/>
              <w:ind w:left="130"/>
            </w:pPr>
            <w:r w:rsidRPr="006E5202">
              <w:t>Shall</w:t>
            </w:r>
            <w:r w:rsidRPr="006E5202">
              <w:rPr>
                <w:spacing w:val="-3"/>
              </w:rPr>
              <w:t xml:space="preserve"> </w:t>
            </w:r>
            <w:r w:rsidRPr="006E5202">
              <w:t>Not</w:t>
            </w:r>
            <w:r w:rsidRPr="006E5202">
              <w:rPr>
                <w:spacing w:val="-2"/>
              </w:rPr>
              <w:t xml:space="preserve"> </w:t>
            </w:r>
            <w:r w:rsidRPr="006E5202">
              <w:rPr>
                <w:spacing w:val="-4"/>
              </w:rPr>
              <w:t>Apply</w:t>
            </w:r>
          </w:p>
        </w:tc>
      </w:tr>
      <w:tr w:rsidR="006E5202" w:rsidRPr="006E5202" w:rsidTr="00A5233B">
        <w:trPr>
          <w:trHeight w:val="255"/>
        </w:trPr>
        <w:tc>
          <w:tcPr>
            <w:tcW w:w="3337"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5" w:lineRule="exact"/>
              <w:ind w:left="129"/>
            </w:pPr>
            <w:r w:rsidRPr="006E5202">
              <w:t>Total</w:t>
            </w:r>
            <w:r w:rsidRPr="006E5202">
              <w:rPr>
                <w:spacing w:val="-6"/>
              </w:rPr>
              <w:t xml:space="preserve"> </w:t>
            </w:r>
            <w:r w:rsidRPr="006E5202">
              <w:t>advance</w:t>
            </w:r>
            <w:r w:rsidRPr="006E5202">
              <w:rPr>
                <w:spacing w:val="-5"/>
              </w:rPr>
              <w:t xml:space="preserve"> </w:t>
            </w:r>
            <w:r w:rsidRPr="006E5202">
              <w:rPr>
                <w:spacing w:val="-2"/>
              </w:rPr>
              <w:t>payment</w:t>
            </w:r>
          </w:p>
        </w:tc>
        <w:tc>
          <w:tcPr>
            <w:tcW w:w="1276"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5" w:lineRule="exact"/>
              <w:ind w:left="129"/>
            </w:pPr>
            <w:r w:rsidRPr="006E5202">
              <w:rPr>
                <w:spacing w:val="-2"/>
              </w:rPr>
              <w:t>14.2.1</w:t>
            </w:r>
          </w:p>
        </w:tc>
        <w:tc>
          <w:tcPr>
            <w:tcW w:w="494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5" w:lineRule="exact"/>
              <w:ind w:left="130"/>
            </w:pPr>
            <w:r w:rsidRPr="006E5202">
              <w:rPr>
                <w:spacing w:val="-5"/>
              </w:rPr>
              <w:t>N/A</w:t>
            </w:r>
          </w:p>
        </w:tc>
      </w:tr>
    </w:tbl>
    <w:p w:rsidR="006E5202" w:rsidRPr="006E5202" w:rsidRDefault="006E5202" w:rsidP="006E5202">
      <w:pPr>
        <w:spacing w:line="235" w:lineRule="exact"/>
        <w:sectPr w:rsidR="006E5202" w:rsidRPr="006E5202" w:rsidSect="00447390">
          <w:headerReference w:type="even" r:id="rId205"/>
          <w:headerReference w:type="default" r:id="rId206"/>
          <w:footerReference w:type="even" r:id="rId207"/>
          <w:footerReference w:type="default" r:id="rId208"/>
          <w:pgSz w:w="11920" w:h="16840"/>
          <w:pgMar w:top="360" w:right="360" w:bottom="883" w:left="360" w:header="0" w:footer="436" w:gutter="0"/>
          <w:pgNumType w:start="129"/>
          <w:cols w:space="720"/>
        </w:sectPr>
      </w:pPr>
    </w:p>
    <w:tbl>
      <w:tblPr>
        <w:tblW w:w="0" w:type="auto"/>
        <w:tblInd w:w="2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339"/>
        <w:gridCol w:w="1275"/>
        <w:gridCol w:w="4945"/>
      </w:tblGrid>
      <w:tr w:rsidR="006E5202" w:rsidRPr="006E5202" w:rsidTr="00A5233B">
        <w:trPr>
          <w:trHeight w:val="506"/>
        </w:trPr>
        <w:tc>
          <w:tcPr>
            <w:tcW w:w="3339" w:type="dxa"/>
          </w:tcPr>
          <w:p w:rsidR="006E5202" w:rsidRPr="006E5202" w:rsidRDefault="006E5202" w:rsidP="006E5202">
            <w:pPr>
              <w:spacing w:line="242" w:lineRule="exact"/>
              <w:ind w:left="109"/>
              <w:rPr>
                <w:b/>
              </w:rPr>
            </w:pPr>
            <w:r w:rsidRPr="006E5202">
              <w:rPr>
                <w:b/>
                <w:spacing w:val="-2"/>
              </w:rPr>
              <w:lastRenderedPageBreak/>
              <w:t>Conditions</w:t>
            </w:r>
          </w:p>
        </w:tc>
        <w:tc>
          <w:tcPr>
            <w:tcW w:w="1275" w:type="dxa"/>
          </w:tcPr>
          <w:p w:rsidR="006E5202" w:rsidRPr="006E5202" w:rsidRDefault="006E5202" w:rsidP="006E5202">
            <w:pPr>
              <w:spacing w:line="242" w:lineRule="exact"/>
              <w:ind w:left="107"/>
              <w:rPr>
                <w:b/>
              </w:rPr>
            </w:pPr>
            <w:r w:rsidRPr="006E5202">
              <w:rPr>
                <w:b/>
                <w:spacing w:val="-4"/>
              </w:rPr>
              <w:t>Sub-</w:t>
            </w:r>
          </w:p>
          <w:p w:rsidR="006E5202" w:rsidRPr="006E5202" w:rsidRDefault="006E5202" w:rsidP="006E5202">
            <w:pPr>
              <w:spacing w:line="245" w:lineRule="exact"/>
              <w:ind w:left="107"/>
              <w:rPr>
                <w:b/>
              </w:rPr>
            </w:pPr>
            <w:r w:rsidRPr="006E5202">
              <w:rPr>
                <w:b/>
                <w:spacing w:val="-2"/>
              </w:rPr>
              <w:t>Clause</w:t>
            </w:r>
          </w:p>
        </w:tc>
        <w:tc>
          <w:tcPr>
            <w:tcW w:w="4945" w:type="dxa"/>
          </w:tcPr>
          <w:p w:rsidR="006E5202" w:rsidRPr="006E5202" w:rsidRDefault="006E5202" w:rsidP="006E5202">
            <w:pPr>
              <w:spacing w:line="242" w:lineRule="exact"/>
              <w:ind w:left="109"/>
              <w:rPr>
                <w:b/>
              </w:rPr>
            </w:pPr>
            <w:r w:rsidRPr="006E5202">
              <w:rPr>
                <w:b/>
                <w:spacing w:val="-4"/>
              </w:rPr>
              <w:t>Data</w:t>
            </w:r>
          </w:p>
        </w:tc>
      </w:tr>
      <w:tr w:rsidR="006E5202" w:rsidRPr="006E5202" w:rsidTr="00A5233B">
        <w:trPr>
          <w:trHeight w:val="463"/>
        </w:trPr>
        <w:tc>
          <w:tcPr>
            <w:tcW w:w="3339" w:type="dxa"/>
            <w:tcBorders>
              <w:left w:val="single" w:sz="2" w:space="0" w:color="000000"/>
              <w:bottom w:val="single" w:sz="2" w:space="0" w:color="000000"/>
              <w:right w:val="single" w:sz="2" w:space="0" w:color="000000"/>
            </w:tcBorders>
          </w:tcPr>
          <w:p w:rsidR="006E5202" w:rsidRPr="006E5202" w:rsidRDefault="006E5202" w:rsidP="006E5202">
            <w:pPr>
              <w:spacing w:line="202" w:lineRule="exact"/>
              <w:ind w:left="129"/>
            </w:pPr>
            <w:r w:rsidRPr="006E5202">
              <w:t>Repayment</w:t>
            </w:r>
            <w:r w:rsidRPr="006E5202">
              <w:rPr>
                <w:spacing w:val="-7"/>
              </w:rPr>
              <w:t xml:space="preserve"> </w:t>
            </w:r>
            <w:r w:rsidRPr="006E5202">
              <w:t>amortization</w:t>
            </w:r>
            <w:r w:rsidRPr="006E5202">
              <w:rPr>
                <w:spacing w:val="-8"/>
              </w:rPr>
              <w:t xml:space="preserve"> </w:t>
            </w:r>
            <w:r w:rsidRPr="006E5202">
              <w:t>rate</w:t>
            </w:r>
            <w:r w:rsidRPr="006E5202">
              <w:rPr>
                <w:spacing w:val="-7"/>
              </w:rPr>
              <w:t xml:space="preserve"> </w:t>
            </w:r>
            <w:r w:rsidRPr="006E5202">
              <w:rPr>
                <w:spacing w:val="-5"/>
              </w:rPr>
              <w:t>of</w:t>
            </w:r>
          </w:p>
          <w:p w:rsidR="006E5202" w:rsidRPr="006E5202" w:rsidRDefault="006E5202" w:rsidP="006E5202">
            <w:pPr>
              <w:spacing w:line="242" w:lineRule="exact"/>
              <w:ind w:left="129"/>
            </w:pPr>
            <w:r w:rsidRPr="006E5202">
              <w:t>advance</w:t>
            </w:r>
            <w:r w:rsidRPr="006E5202">
              <w:rPr>
                <w:spacing w:val="-7"/>
              </w:rPr>
              <w:t xml:space="preserve"> </w:t>
            </w:r>
            <w:r w:rsidRPr="006E5202">
              <w:rPr>
                <w:spacing w:val="-2"/>
              </w:rPr>
              <w:t>payment</w:t>
            </w:r>
          </w:p>
        </w:tc>
        <w:tc>
          <w:tcPr>
            <w:tcW w:w="1275" w:type="dxa"/>
            <w:tcBorders>
              <w:left w:val="single" w:sz="2" w:space="0" w:color="000000"/>
              <w:bottom w:val="single" w:sz="2" w:space="0" w:color="000000"/>
              <w:right w:val="single" w:sz="2" w:space="0" w:color="000000"/>
            </w:tcBorders>
          </w:tcPr>
          <w:p w:rsidR="006E5202" w:rsidRPr="006E5202" w:rsidRDefault="006E5202" w:rsidP="006E5202">
            <w:pPr>
              <w:spacing w:line="203" w:lineRule="exact"/>
              <w:ind w:left="127"/>
            </w:pPr>
            <w:r w:rsidRPr="006E5202">
              <w:t>14.2.5</w:t>
            </w:r>
            <w:r w:rsidRPr="006E5202">
              <w:rPr>
                <w:spacing w:val="-5"/>
              </w:rPr>
              <w:t xml:space="preserve"> (b)</w:t>
            </w:r>
          </w:p>
        </w:tc>
        <w:tc>
          <w:tcPr>
            <w:tcW w:w="4945" w:type="dxa"/>
            <w:tcBorders>
              <w:left w:val="single" w:sz="2" w:space="0" w:color="000000"/>
              <w:bottom w:val="single" w:sz="2" w:space="0" w:color="000000"/>
              <w:right w:val="single" w:sz="2" w:space="0" w:color="000000"/>
            </w:tcBorders>
          </w:tcPr>
          <w:p w:rsidR="006E5202" w:rsidRPr="006E5202" w:rsidRDefault="006E5202" w:rsidP="006E5202">
            <w:pPr>
              <w:spacing w:line="203" w:lineRule="exact"/>
              <w:ind w:left="129"/>
            </w:pPr>
            <w:r w:rsidRPr="006E5202">
              <w:rPr>
                <w:spacing w:val="-5"/>
              </w:rPr>
              <w:t>N/A</w:t>
            </w:r>
          </w:p>
        </w:tc>
      </w:tr>
      <w:tr w:rsidR="006E5202" w:rsidRPr="006E5202" w:rsidTr="00A5233B">
        <w:trPr>
          <w:trHeight w:val="255"/>
        </w:trPr>
        <w:tc>
          <w:tcPr>
            <w:tcW w:w="3339"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5" w:lineRule="exact"/>
              <w:ind w:left="129"/>
            </w:pPr>
            <w:r w:rsidRPr="006E5202">
              <w:t>Percentage</w:t>
            </w:r>
            <w:r w:rsidRPr="006E5202">
              <w:rPr>
                <w:spacing w:val="-4"/>
              </w:rPr>
              <w:t xml:space="preserve"> </w:t>
            </w:r>
            <w:r w:rsidRPr="006E5202">
              <w:t xml:space="preserve">of </w:t>
            </w:r>
            <w:r w:rsidRPr="006E5202">
              <w:rPr>
                <w:spacing w:val="-2"/>
              </w:rPr>
              <w:t>Retention</w:t>
            </w:r>
          </w:p>
        </w:tc>
        <w:tc>
          <w:tcPr>
            <w:tcW w:w="127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5" w:lineRule="exact"/>
              <w:ind w:left="127"/>
            </w:pPr>
            <w:r w:rsidRPr="006E5202">
              <w:t>14.3.2</w:t>
            </w:r>
            <w:r w:rsidRPr="006E5202">
              <w:rPr>
                <w:spacing w:val="-5"/>
              </w:rPr>
              <w:t xml:space="preserve"> (c)</w:t>
            </w:r>
          </w:p>
        </w:tc>
        <w:tc>
          <w:tcPr>
            <w:tcW w:w="494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5" w:lineRule="exact"/>
              <w:ind w:left="129"/>
            </w:pPr>
            <w:r w:rsidRPr="006E5202">
              <w:rPr>
                <w:spacing w:val="-5"/>
              </w:rPr>
              <w:t>10%</w:t>
            </w:r>
          </w:p>
        </w:tc>
      </w:tr>
      <w:tr w:rsidR="006E5202" w:rsidRPr="006E5202" w:rsidTr="00A5233B">
        <w:trPr>
          <w:trHeight w:val="250"/>
        </w:trPr>
        <w:tc>
          <w:tcPr>
            <w:tcW w:w="3339"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1" w:lineRule="exact"/>
              <w:ind w:left="129"/>
            </w:pPr>
            <w:r w:rsidRPr="006E5202">
              <w:t>Limit</w:t>
            </w:r>
            <w:r w:rsidRPr="006E5202">
              <w:rPr>
                <w:spacing w:val="-9"/>
              </w:rPr>
              <w:t xml:space="preserve"> </w:t>
            </w:r>
            <w:r w:rsidRPr="006E5202">
              <w:t>of</w:t>
            </w:r>
            <w:r w:rsidRPr="006E5202">
              <w:rPr>
                <w:spacing w:val="-2"/>
              </w:rPr>
              <w:t xml:space="preserve"> </w:t>
            </w:r>
            <w:r w:rsidRPr="006E5202">
              <w:t>Retention</w:t>
            </w:r>
            <w:r w:rsidRPr="006E5202">
              <w:rPr>
                <w:spacing w:val="-7"/>
              </w:rPr>
              <w:t xml:space="preserve"> </w:t>
            </w:r>
            <w:r w:rsidRPr="006E5202">
              <w:rPr>
                <w:spacing w:val="-4"/>
              </w:rPr>
              <w:t>Money</w:t>
            </w:r>
          </w:p>
        </w:tc>
        <w:tc>
          <w:tcPr>
            <w:tcW w:w="127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1" w:lineRule="exact"/>
              <w:ind w:left="127"/>
            </w:pPr>
            <w:r w:rsidRPr="006E5202">
              <w:t>14.3.2</w:t>
            </w:r>
            <w:r w:rsidRPr="006E5202">
              <w:rPr>
                <w:spacing w:val="-5"/>
              </w:rPr>
              <w:t xml:space="preserve"> (c)</w:t>
            </w:r>
          </w:p>
        </w:tc>
        <w:tc>
          <w:tcPr>
            <w:tcW w:w="494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1" w:lineRule="exact"/>
              <w:ind w:left="129"/>
            </w:pPr>
            <w:r w:rsidRPr="006E5202">
              <w:t>10%</w:t>
            </w:r>
            <w:r w:rsidRPr="006E5202">
              <w:rPr>
                <w:spacing w:val="-7"/>
              </w:rPr>
              <w:t xml:space="preserve"> </w:t>
            </w:r>
            <w:r w:rsidRPr="006E5202">
              <w:t>of the</w:t>
            </w:r>
            <w:r w:rsidRPr="006E5202">
              <w:rPr>
                <w:spacing w:val="-4"/>
              </w:rPr>
              <w:t xml:space="preserve"> </w:t>
            </w:r>
            <w:r w:rsidRPr="006E5202">
              <w:t>Accepted</w:t>
            </w:r>
            <w:r w:rsidRPr="006E5202">
              <w:rPr>
                <w:spacing w:val="-1"/>
              </w:rPr>
              <w:t xml:space="preserve"> </w:t>
            </w:r>
            <w:r w:rsidRPr="006E5202">
              <w:t>Contract</w:t>
            </w:r>
            <w:r w:rsidRPr="006E5202">
              <w:rPr>
                <w:spacing w:val="-4"/>
              </w:rPr>
              <w:t xml:space="preserve"> </w:t>
            </w:r>
            <w:r w:rsidRPr="006E5202">
              <w:rPr>
                <w:spacing w:val="-2"/>
              </w:rPr>
              <w:t>Amount</w:t>
            </w:r>
          </w:p>
        </w:tc>
      </w:tr>
      <w:tr w:rsidR="006E5202" w:rsidRPr="006E5202" w:rsidTr="00A5233B">
        <w:trPr>
          <w:trHeight w:val="506"/>
        </w:trPr>
        <w:tc>
          <w:tcPr>
            <w:tcW w:w="3339" w:type="dxa"/>
            <w:vMerge w:val="restart"/>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46" w:lineRule="exact"/>
              <w:ind w:left="129"/>
            </w:pPr>
            <w:r w:rsidRPr="006E5202">
              <w:t>Plant</w:t>
            </w:r>
            <w:r w:rsidRPr="006E5202">
              <w:rPr>
                <w:spacing w:val="-3"/>
              </w:rPr>
              <w:t xml:space="preserve"> </w:t>
            </w:r>
            <w:r w:rsidRPr="006E5202">
              <w:t xml:space="preserve">and </w:t>
            </w:r>
            <w:r w:rsidRPr="006E5202">
              <w:rPr>
                <w:spacing w:val="-2"/>
              </w:rPr>
              <w:t>Materials</w:t>
            </w:r>
          </w:p>
        </w:tc>
        <w:tc>
          <w:tcPr>
            <w:tcW w:w="127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before="245" w:line="242" w:lineRule="exact"/>
              <w:ind w:left="127"/>
            </w:pPr>
            <w:r w:rsidRPr="006E5202">
              <w:rPr>
                <w:spacing w:val="-2"/>
              </w:rPr>
              <w:t>14.5.3(b)(i)</w:t>
            </w:r>
          </w:p>
        </w:tc>
        <w:tc>
          <w:tcPr>
            <w:tcW w:w="494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46" w:lineRule="exact"/>
              <w:ind w:left="129"/>
            </w:pPr>
            <w:r w:rsidRPr="006E5202">
              <w:rPr>
                <w:spacing w:val="-5"/>
              </w:rPr>
              <w:t>N/A</w:t>
            </w:r>
          </w:p>
        </w:tc>
      </w:tr>
      <w:tr w:rsidR="006E5202" w:rsidRPr="006E5202" w:rsidTr="00A5233B">
        <w:trPr>
          <w:trHeight w:val="255"/>
        </w:trPr>
        <w:tc>
          <w:tcPr>
            <w:tcW w:w="3339" w:type="dxa"/>
            <w:vMerge/>
            <w:tcBorders>
              <w:top w:val="nil"/>
              <w:left w:val="single" w:sz="2" w:space="0" w:color="000000"/>
              <w:bottom w:val="single" w:sz="2" w:space="0" w:color="000000"/>
              <w:right w:val="single" w:sz="2" w:space="0" w:color="000000"/>
            </w:tcBorders>
          </w:tcPr>
          <w:p w:rsidR="006E5202" w:rsidRPr="006E5202" w:rsidRDefault="006E5202" w:rsidP="006E5202">
            <w:pPr>
              <w:rPr>
                <w:sz w:val="2"/>
                <w:szCs w:val="2"/>
              </w:rPr>
            </w:pPr>
          </w:p>
        </w:tc>
        <w:tc>
          <w:tcPr>
            <w:tcW w:w="127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5" w:lineRule="exact"/>
              <w:ind w:left="127"/>
            </w:pPr>
            <w:r w:rsidRPr="006E5202">
              <w:rPr>
                <w:spacing w:val="-2"/>
              </w:rPr>
              <w:t>14.5.3(c)(i)</w:t>
            </w:r>
          </w:p>
        </w:tc>
        <w:tc>
          <w:tcPr>
            <w:tcW w:w="494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5" w:lineRule="exact"/>
              <w:ind w:left="129"/>
            </w:pPr>
            <w:r w:rsidRPr="006E5202">
              <w:rPr>
                <w:spacing w:val="-5"/>
              </w:rPr>
              <w:t>N/A</w:t>
            </w:r>
          </w:p>
        </w:tc>
      </w:tr>
      <w:tr w:rsidR="006E5202" w:rsidRPr="006E5202" w:rsidTr="00A5233B">
        <w:trPr>
          <w:trHeight w:val="503"/>
        </w:trPr>
        <w:tc>
          <w:tcPr>
            <w:tcW w:w="3339"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42" w:lineRule="exact"/>
              <w:ind w:left="129"/>
            </w:pPr>
            <w:r w:rsidRPr="006E5202">
              <w:t>Minimum</w:t>
            </w:r>
            <w:r w:rsidRPr="006E5202">
              <w:rPr>
                <w:spacing w:val="-2"/>
              </w:rPr>
              <w:t xml:space="preserve"> </w:t>
            </w:r>
            <w:r w:rsidRPr="006E5202">
              <w:t>Amount</w:t>
            </w:r>
            <w:r w:rsidRPr="006E5202">
              <w:rPr>
                <w:spacing w:val="-4"/>
              </w:rPr>
              <w:t xml:space="preserve"> </w:t>
            </w:r>
            <w:r w:rsidRPr="006E5202">
              <w:t xml:space="preserve">of </w:t>
            </w:r>
            <w:r w:rsidRPr="006E5202">
              <w:rPr>
                <w:spacing w:val="-2"/>
              </w:rPr>
              <w:t>Interim</w:t>
            </w:r>
          </w:p>
          <w:p w:rsidR="006E5202" w:rsidRPr="006E5202" w:rsidRDefault="006E5202" w:rsidP="006E5202">
            <w:pPr>
              <w:spacing w:line="242" w:lineRule="exact"/>
              <w:ind w:left="129"/>
            </w:pPr>
            <w:r w:rsidRPr="006E5202">
              <w:t>Payment</w:t>
            </w:r>
            <w:r w:rsidRPr="006E5202">
              <w:rPr>
                <w:spacing w:val="-8"/>
              </w:rPr>
              <w:t xml:space="preserve"> </w:t>
            </w:r>
            <w:r w:rsidRPr="006E5202">
              <w:rPr>
                <w:spacing w:val="-2"/>
              </w:rPr>
              <w:t>Certificates</w:t>
            </w:r>
          </w:p>
        </w:tc>
        <w:tc>
          <w:tcPr>
            <w:tcW w:w="127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42" w:lineRule="exact"/>
              <w:ind w:left="127"/>
            </w:pPr>
            <w:r w:rsidRPr="006E5202">
              <w:rPr>
                <w:spacing w:val="-2"/>
              </w:rPr>
              <w:t>14.6.2</w:t>
            </w:r>
          </w:p>
        </w:tc>
        <w:tc>
          <w:tcPr>
            <w:tcW w:w="494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42" w:lineRule="exact"/>
              <w:ind w:left="129"/>
            </w:pPr>
            <w:r w:rsidRPr="006E5202">
              <w:rPr>
                <w:spacing w:val="-5"/>
              </w:rPr>
              <w:t>N/A</w:t>
            </w:r>
          </w:p>
        </w:tc>
      </w:tr>
      <w:tr w:rsidR="006E5202" w:rsidRPr="006E5202" w:rsidTr="00A5233B">
        <w:trPr>
          <w:trHeight w:val="759"/>
        </w:trPr>
        <w:tc>
          <w:tcPr>
            <w:tcW w:w="3339"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ind w:left="129"/>
            </w:pPr>
            <w:r w:rsidRPr="006E5202">
              <w:t>Publishing source of commercial interest</w:t>
            </w:r>
            <w:r w:rsidRPr="006E5202">
              <w:rPr>
                <w:spacing w:val="-12"/>
              </w:rPr>
              <w:t xml:space="preserve"> </w:t>
            </w:r>
            <w:r w:rsidRPr="006E5202">
              <w:t>rates</w:t>
            </w:r>
            <w:r w:rsidRPr="006E5202">
              <w:rPr>
                <w:spacing w:val="-12"/>
              </w:rPr>
              <w:t xml:space="preserve"> </w:t>
            </w:r>
            <w:r w:rsidRPr="006E5202">
              <w:t>for</w:t>
            </w:r>
            <w:r w:rsidRPr="006E5202">
              <w:rPr>
                <w:spacing w:val="-12"/>
              </w:rPr>
              <w:t xml:space="preserve"> </w:t>
            </w:r>
            <w:r w:rsidRPr="006E5202">
              <w:t>financial</w:t>
            </w:r>
            <w:r w:rsidRPr="006E5202">
              <w:rPr>
                <w:spacing w:val="-9"/>
              </w:rPr>
              <w:t xml:space="preserve"> </w:t>
            </w:r>
            <w:r w:rsidRPr="006E5202">
              <w:t>charges</w:t>
            </w:r>
          </w:p>
          <w:p w:rsidR="006E5202" w:rsidRPr="006E5202" w:rsidRDefault="006E5202" w:rsidP="006E5202">
            <w:pPr>
              <w:spacing w:line="240" w:lineRule="exact"/>
              <w:ind w:left="129"/>
            </w:pPr>
            <w:r w:rsidRPr="006E5202">
              <w:t>in</w:t>
            </w:r>
            <w:r w:rsidRPr="006E5202">
              <w:rPr>
                <w:spacing w:val="-5"/>
              </w:rPr>
              <w:t xml:space="preserve"> </w:t>
            </w:r>
            <w:r w:rsidRPr="006E5202">
              <w:t>case</w:t>
            </w:r>
            <w:r w:rsidRPr="006E5202">
              <w:rPr>
                <w:spacing w:val="-4"/>
              </w:rPr>
              <w:t xml:space="preserve"> </w:t>
            </w:r>
            <w:r w:rsidRPr="006E5202">
              <w:t>of delayed</w:t>
            </w:r>
            <w:r w:rsidRPr="006E5202">
              <w:rPr>
                <w:spacing w:val="-1"/>
              </w:rPr>
              <w:t xml:space="preserve"> </w:t>
            </w:r>
            <w:r w:rsidRPr="006E5202">
              <w:rPr>
                <w:spacing w:val="-2"/>
              </w:rPr>
              <w:t>payment</w:t>
            </w:r>
          </w:p>
        </w:tc>
        <w:tc>
          <w:tcPr>
            <w:tcW w:w="127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46" w:lineRule="exact"/>
              <w:ind w:left="127"/>
            </w:pPr>
            <w:r w:rsidRPr="006E5202">
              <w:rPr>
                <w:spacing w:val="-4"/>
              </w:rPr>
              <w:t>14.8</w:t>
            </w:r>
          </w:p>
        </w:tc>
        <w:tc>
          <w:tcPr>
            <w:tcW w:w="494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46" w:lineRule="exact"/>
              <w:ind w:left="129"/>
            </w:pPr>
            <w:r w:rsidRPr="006E5202">
              <w:rPr>
                <w:spacing w:val="-5"/>
              </w:rPr>
              <w:t>N/A</w:t>
            </w:r>
          </w:p>
        </w:tc>
      </w:tr>
      <w:tr w:rsidR="006E5202" w:rsidRPr="006E5202" w:rsidTr="00A5233B">
        <w:trPr>
          <w:trHeight w:val="507"/>
        </w:trPr>
        <w:tc>
          <w:tcPr>
            <w:tcW w:w="3339"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46" w:lineRule="exact"/>
              <w:ind w:left="129"/>
            </w:pPr>
            <w:r w:rsidRPr="006E5202">
              <w:t>Maximum</w:t>
            </w:r>
            <w:r w:rsidRPr="006E5202">
              <w:rPr>
                <w:spacing w:val="-3"/>
              </w:rPr>
              <w:t xml:space="preserve"> </w:t>
            </w:r>
            <w:r w:rsidRPr="006E5202">
              <w:t>total</w:t>
            </w:r>
            <w:r w:rsidRPr="006E5202">
              <w:rPr>
                <w:spacing w:val="-4"/>
              </w:rPr>
              <w:t xml:space="preserve"> </w:t>
            </w:r>
            <w:r w:rsidRPr="006E5202">
              <w:t>liability</w:t>
            </w:r>
            <w:r w:rsidRPr="006E5202">
              <w:rPr>
                <w:spacing w:val="-6"/>
              </w:rPr>
              <w:t xml:space="preserve"> </w:t>
            </w:r>
            <w:r w:rsidRPr="006E5202">
              <w:t xml:space="preserve">of </w:t>
            </w:r>
            <w:r w:rsidRPr="006E5202">
              <w:rPr>
                <w:spacing w:val="-5"/>
              </w:rPr>
              <w:t>the</w:t>
            </w:r>
          </w:p>
          <w:p w:rsidR="006E5202" w:rsidRPr="006E5202" w:rsidRDefault="006E5202" w:rsidP="006E5202">
            <w:pPr>
              <w:spacing w:line="241" w:lineRule="exact"/>
              <w:ind w:left="129"/>
            </w:pPr>
            <w:r w:rsidRPr="006E5202">
              <w:t>Contractor</w:t>
            </w:r>
            <w:r w:rsidRPr="006E5202">
              <w:rPr>
                <w:spacing w:val="-6"/>
              </w:rPr>
              <w:t xml:space="preserve"> </w:t>
            </w:r>
            <w:r w:rsidRPr="006E5202">
              <w:t>to</w:t>
            </w:r>
            <w:r w:rsidRPr="006E5202">
              <w:rPr>
                <w:spacing w:val="-3"/>
              </w:rPr>
              <w:t xml:space="preserve"> </w:t>
            </w:r>
            <w:r w:rsidRPr="006E5202">
              <w:t>the</w:t>
            </w:r>
            <w:r w:rsidRPr="006E5202">
              <w:rPr>
                <w:spacing w:val="-5"/>
              </w:rPr>
              <w:t xml:space="preserve"> </w:t>
            </w:r>
            <w:r w:rsidRPr="006E5202">
              <w:t>Procuring</w:t>
            </w:r>
            <w:r w:rsidRPr="006E5202">
              <w:rPr>
                <w:spacing w:val="-6"/>
              </w:rPr>
              <w:t xml:space="preserve"> </w:t>
            </w:r>
            <w:r w:rsidRPr="006E5202">
              <w:rPr>
                <w:spacing w:val="-2"/>
              </w:rPr>
              <w:t>Entity</w:t>
            </w:r>
          </w:p>
        </w:tc>
        <w:tc>
          <w:tcPr>
            <w:tcW w:w="127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46" w:lineRule="exact"/>
              <w:ind w:left="127"/>
            </w:pPr>
            <w:r w:rsidRPr="006E5202">
              <w:rPr>
                <w:spacing w:val="-2"/>
              </w:rPr>
              <w:t>17.6.2</w:t>
            </w:r>
          </w:p>
        </w:tc>
        <w:tc>
          <w:tcPr>
            <w:tcW w:w="494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46" w:lineRule="exact"/>
              <w:ind w:left="129"/>
              <w:rPr>
                <w:i/>
              </w:rPr>
            </w:pPr>
            <w:r w:rsidRPr="006E5202">
              <w:rPr>
                <w:i/>
                <w:spacing w:val="-5"/>
              </w:rPr>
              <w:t>N/A</w:t>
            </w:r>
          </w:p>
        </w:tc>
      </w:tr>
      <w:tr w:rsidR="006E5202" w:rsidRPr="006E5202" w:rsidTr="00A5233B">
        <w:trPr>
          <w:trHeight w:val="508"/>
        </w:trPr>
        <w:tc>
          <w:tcPr>
            <w:tcW w:w="3339" w:type="dxa"/>
            <w:tcBorders>
              <w:top w:val="single" w:sz="2" w:space="0" w:color="000000"/>
              <w:left w:val="single" w:sz="2" w:space="0" w:color="000000"/>
              <w:bottom w:val="nil"/>
              <w:right w:val="single" w:sz="2" w:space="0" w:color="000000"/>
            </w:tcBorders>
          </w:tcPr>
          <w:p w:rsidR="006E5202" w:rsidRPr="006E5202" w:rsidRDefault="006E5202" w:rsidP="006E5202">
            <w:pPr>
              <w:spacing w:line="242" w:lineRule="exact"/>
              <w:ind w:left="129"/>
            </w:pPr>
            <w:r w:rsidRPr="006E5202">
              <w:t>Periods</w:t>
            </w:r>
            <w:r w:rsidRPr="006E5202">
              <w:rPr>
                <w:spacing w:val="-5"/>
              </w:rPr>
              <w:t xml:space="preserve"> </w:t>
            </w:r>
            <w:r w:rsidRPr="006E5202">
              <w:t>for</w:t>
            </w:r>
            <w:r w:rsidRPr="006E5202">
              <w:rPr>
                <w:spacing w:val="-4"/>
              </w:rPr>
              <w:t xml:space="preserve"> </w:t>
            </w:r>
            <w:r w:rsidRPr="006E5202">
              <w:t>submission</w:t>
            </w:r>
            <w:r w:rsidRPr="006E5202">
              <w:rPr>
                <w:spacing w:val="-5"/>
              </w:rPr>
              <w:t xml:space="preserve"> of</w:t>
            </w:r>
          </w:p>
          <w:p w:rsidR="006E5202" w:rsidRPr="006E5202" w:rsidRDefault="006E5202" w:rsidP="006E5202">
            <w:pPr>
              <w:spacing w:before="3" w:line="244" w:lineRule="exact"/>
              <w:ind w:left="129"/>
            </w:pPr>
            <w:r w:rsidRPr="006E5202">
              <w:rPr>
                <w:spacing w:val="-2"/>
              </w:rPr>
              <w:t>insurance:</w:t>
            </w:r>
          </w:p>
        </w:tc>
        <w:tc>
          <w:tcPr>
            <w:tcW w:w="1275" w:type="dxa"/>
            <w:vMerge w:val="restart"/>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42" w:lineRule="exact"/>
              <w:ind w:left="127"/>
            </w:pPr>
            <w:r w:rsidRPr="006E5202">
              <w:rPr>
                <w:spacing w:val="-2"/>
              </w:rPr>
              <w:t>18.1.6</w:t>
            </w:r>
          </w:p>
        </w:tc>
        <w:tc>
          <w:tcPr>
            <w:tcW w:w="4945" w:type="dxa"/>
            <w:tcBorders>
              <w:top w:val="single" w:sz="2" w:space="0" w:color="000000"/>
              <w:left w:val="single" w:sz="2" w:space="0" w:color="000000"/>
              <w:bottom w:val="nil"/>
              <w:right w:val="single" w:sz="2" w:space="0" w:color="000000"/>
            </w:tcBorders>
          </w:tcPr>
          <w:p w:rsidR="006E5202" w:rsidRPr="006E5202" w:rsidRDefault="006E5202" w:rsidP="006E5202"/>
        </w:tc>
      </w:tr>
      <w:tr w:rsidR="006E5202" w:rsidRPr="006E5202" w:rsidTr="00A5233B">
        <w:trPr>
          <w:trHeight w:val="246"/>
        </w:trPr>
        <w:tc>
          <w:tcPr>
            <w:tcW w:w="3339" w:type="dxa"/>
            <w:tcBorders>
              <w:top w:val="nil"/>
              <w:left w:val="single" w:sz="2" w:space="0" w:color="000000"/>
              <w:bottom w:val="nil"/>
              <w:right w:val="single" w:sz="2" w:space="0" w:color="000000"/>
            </w:tcBorders>
          </w:tcPr>
          <w:p w:rsidR="006E5202" w:rsidRPr="006E5202" w:rsidRDefault="006E5202" w:rsidP="006E5202">
            <w:pPr>
              <w:spacing w:line="227" w:lineRule="exact"/>
              <w:ind w:left="129"/>
            </w:pPr>
            <w:r w:rsidRPr="006E5202">
              <w:t>a.</w:t>
            </w:r>
            <w:r w:rsidRPr="006E5202">
              <w:rPr>
                <w:spacing w:val="-2"/>
              </w:rPr>
              <w:t xml:space="preserve"> </w:t>
            </w:r>
            <w:r w:rsidRPr="006E5202">
              <w:t>evidence</w:t>
            </w:r>
            <w:r w:rsidRPr="006E5202">
              <w:rPr>
                <w:spacing w:val="-4"/>
              </w:rPr>
              <w:t xml:space="preserve"> </w:t>
            </w:r>
            <w:r w:rsidRPr="006E5202">
              <w:t>of</w:t>
            </w:r>
            <w:r w:rsidRPr="006E5202">
              <w:rPr>
                <w:spacing w:val="1"/>
              </w:rPr>
              <w:t xml:space="preserve"> </w:t>
            </w:r>
            <w:r w:rsidRPr="006E5202">
              <w:rPr>
                <w:spacing w:val="-2"/>
              </w:rPr>
              <w:t>insurance.</w:t>
            </w:r>
          </w:p>
        </w:tc>
        <w:tc>
          <w:tcPr>
            <w:tcW w:w="1275" w:type="dxa"/>
            <w:vMerge/>
            <w:tcBorders>
              <w:top w:val="nil"/>
              <w:left w:val="single" w:sz="2" w:space="0" w:color="000000"/>
              <w:bottom w:val="single" w:sz="2" w:space="0" w:color="000000"/>
              <w:right w:val="single" w:sz="2" w:space="0" w:color="000000"/>
            </w:tcBorders>
          </w:tcPr>
          <w:p w:rsidR="006E5202" w:rsidRPr="006E5202" w:rsidRDefault="006E5202" w:rsidP="006E5202">
            <w:pPr>
              <w:rPr>
                <w:sz w:val="2"/>
                <w:szCs w:val="2"/>
              </w:rPr>
            </w:pPr>
          </w:p>
        </w:tc>
        <w:tc>
          <w:tcPr>
            <w:tcW w:w="4945" w:type="dxa"/>
            <w:tcBorders>
              <w:top w:val="nil"/>
              <w:left w:val="single" w:sz="2" w:space="0" w:color="000000"/>
              <w:bottom w:val="nil"/>
              <w:right w:val="single" w:sz="2" w:space="0" w:color="000000"/>
            </w:tcBorders>
          </w:tcPr>
          <w:p w:rsidR="006E5202" w:rsidRPr="006E5202" w:rsidRDefault="006E5202" w:rsidP="006E5202">
            <w:pPr>
              <w:spacing w:line="227" w:lineRule="exact"/>
              <w:ind w:left="129"/>
            </w:pPr>
            <w:r w:rsidRPr="006E5202">
              <w:t>30</w:t>
            </w:r>
            <w:r w:rsidRPr="006E5202">
              <w:rPr>
                <w:spacing w:val="-1"/>
              </w:rPr>
              <w:t xml:space="preserve"> </w:t>
            </w:r>
            <w:r w:rsidRPr="006E5202">
              <w:rPr>
                <w:spacing w:val="-4"/>
              </w:rPr>
              <w:t>days</w:t>
            </w:r>
          </w:p>
        </w:tc>
      </w:tr>
      <w:tr w:rsidR="006E5202" w:rsidRPr="006E5202" w:rsidTr="00A5233B">
        <w:trPr>
          <w:trHeight w:val="245"/>
        </w:trPr>
        <w:tc>
          <w:tcPr>
            <w:tcW w:w="3339" w:type="dxa"/>
            <w:tcBorders>
              <w:top w:val="nil"/>
              <w:left w:val="single" w:sz="2" w:space="0" w:color="000000"/>
              <w:bottom w:val="single" w:sz="2" w:space="0" w:color="000000"/>
              <w:right w:val="single" w:sz="2" w:space="0" w:color="000000"/>
            </w:tcBorders>
          </w:tcPr>
          <w:p w:rsidR="006E5202" w:rsidRPr="006E5202" w:rsidRDefault="006E5202" w:rsidP="006E5202">
            <w:pPr>
              <w:spacing w:line="225" w:lineRule="exact"/>
              <w:ind w:left="129"/>
            </w:pPr>
            <w:r w:rsidRPr="006E5202">
              <w:t>b.</w:t>
            </w:r>
            <w:r w:rsidRPr="006E5202">
              <w:rPr>
                <w:spacing w:val="-4"/>
              </w:rPr>
              <w:t xml:space="preserve"> </w:t>
            </w:r>
            <w:r w:rsidRPr="006E5202">
              <w:t>relevant</w:t>
            </w:r>
            <w:r w:rsidRPr="006E5202">
              <w:rPr>
                <w:spacing w:val="-5"/>
              </w:rPr>
              <w:t xml:space="preserve"> </w:t>
            </w:r>
            <w:r w:rsidRPr="006E5202">
              <w:rPr>
                <w:spacing w:val="-2"/>
              </w:rPr>
              <w:t>policies</w:t>
            </w:r>
          </w:p>
        </w:tc>
        <w:tc>
          <w:tcPr>
            <w:tcW w:w="1275" w:type="dxa"/>
            <w:vMerge/>
            <w:tcBorders>
              <w:top w:val="nil"/>
              <w:left w:val="single" w:sz="2" w:space="0" w:color="000000"/>
              <w:bottom w:val="single" w:sz="2" w:space="0" w:color="000000"/>
              <w:right w:val="single" w:sz="2" w:space="0" w:color="000000"/>
            </w:tcBorders>
          </w:tcPr>
          <w:p w:rsidR="006E5202" w:rsidRPr="006E5202" w:rsidRDefault="006E5202" w:rsidP="006E5202">
            <w:pPr>
              <w:rPr>
                <w:sz w:val="2"/>
                <w:szCs w:val="2"/>
              </w:rPr>
            </w:pPr>
          </w:p>
        </w:tc>
        <w:tc>
          <w:tcPr>
            <w:tcW w:w="4945" w:type="dxa"/>
            <w:tcBorders>
              <w:top w:val="nil"/>
              <w:left w:val="single" w:sz="2" w:space="0" w:color="000000"/>
              <w:bottom w:val="single" w:sz="2" w:space="0" w:color="000000"/>
              <w:right w:val="single" w:sz="2" w:space="0" w:color="000000"/>
            </w:tcBorders>
          </w:tcPr>
          <w:p w:rsidR="006E5202" w:rsidRPr="006E5202" w:rsidRDefault="006E5202" w:rsidP="006E5202">
            <w:pPr>
              <w:spacing w:line="225" w:lineRule="exact"/>
              <w:ind w:left="129"/>
            </w:pPr>
            <w:r w:rsidRPr="006E5202">
              <w:t>30</w:t>
            </w:r>
            <w:r w:rsidRPr="006E5202">
              <w:rPr>
                <w:spacing w:val="-1"/>
              </w:rPr>
              <w:t xml:space="preserve"> </w:t>
            </w:r>
            <w:r w:rsidRPr="006E5202">
              <w:rPr>
                <w:spacing w:val="-4"/>
              </w:rPr>
              <w:t>days</w:t>
            </w:r>
          </w:p>
        </w:tc>
      </w:tr>
      <w:tr w:rsidR="006E5202" w:rsidRPr="006E5202" w:rsidTr="00A5233B">
        <w:trPr>
          <w:trHeight w:val="759"/>
        </w:trPr>
        <w:tc>
          <w:tcPr>
            <w:tcW w:w="3339"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ind w:left="129" w:right="81"/>
            </w:pPr>
            <w:r w:rsidRPr="006E5202">
              <w:t>Maximum</w:t>
            </w:r>
            <w:r w:rsidRPr="006E5202">
              <w:rPr>
                <w:spacing w:val="-14"/>
              </w:rPr>
              <w:t xml:space="preserve"> </w:t>
            </w:r>
            <w:r w:rsidRPr="006E5202">
              <w:t>amount</w:t>
            </w:r>
            <w:r w:rsidRPr="006E5202">
              <w:rPr>
                <w:spacing w:val="-13"/>
              </w:rPr>
              <w:t xml:space="preserve"> </w:t>
            </w:r>
            <w:r w:rsidRPr="006E5202">
              <w:t>of</w:t>
            </w:r>
            <w:r w:rsidRPr="006E5202">
              <w:rPr>
                <w:spacing w:val="-13"/>
              </w:rPr>
              <w:t xml:space="preserve"> </w:t>
            </w:r>
            <w:r w:rsidRPr="006E5202">
              <w:t>deductibles for insurance of the Procuring</w:t>
            </w:r>
          </w:p>
          <w:p w:rsidR="006E5202" w:rsidRPr="006E5202" w:rsidRDefault="006E5202" w:rsidP="006E5202">
            <w:pPr>
              <w:spacing w:line="240" w:lineRule="exact"/>
              <w:ind w:left="129"/>
            </w:pPr>
            <w:r w:rsidRPr="006E5202">
              <w:t>Entity's</w:t>
            </w:r>
            <w:r w:rsidRPr="006E5202">
              <w:rPr>
                <w:spacing w:val="-7"/>
              </w:rPr>
              <w:t xml:space="preserve"> </w:t>
            </w:r>
            <w:r w:rsidRPr="006E5202">
              <w:rPr>
                <w:spacing w:val="-2"/>
              </w:rPr>
              <w:t>risks</w:t>
            </w:r>
          </w:p>
        </w:tc>
        <w:tc>
          <w:tcPr>
            <w:tcW w:w="127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47" w:lineRule="exact"/>
              <w:ind w:left="127"/>
            </w:pPr>
            <w:r w:rsidRPr="006E5202">
              <w:t>18.2.4</w:t>
            </w:r>
            <w:r w:rsidRPr="006E5202">
              <w:rPr>
                <w:spacing w:val="-5"/>
              </w:rPr>
              <w:t xml:space="preserve"> (d)</w:t>
            </w:r>
          </w:p>
        </w:tc>
        <w:tc>
          <w:tcPr>
            <w:tcW w:w="494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47" w:lineRule="exact"/>
              <w:ind w:left="129"/>
              <w:rPr>
                <w:i/>
              </w:rPr>
            </w:pPr>
            <w:r w:rsidRPr="006E5202">
              <w:rPr>
                <w:i/>
                <w:spacing w:val="-5"/>
              </w:rPr>
              <w:t>N/A</w:t>
            </w:r>
          </w:p>
        </w:tc>
      </w:tr>
      <w:tr w:rsidR="006E5202" w:rsidRPr="006E5202" w:rsidTr="00A5233B">
        <w:trPr>
          <w:trHeight w:val="507"/>
        </w:trPr>
        <w:tc>
          <w:tcPr>
            <w:tcW w:w="3339"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46" w:lineRule="exact"/>
              <w:ind w:left="129"/>
            </w:pPr>
            <w:r w:rsidRPr="006E5202">
              <w:t>Minimum</w:t>
            </w:r>
            <w:r w:rsidRPr="006E5202">
              <w:rPr>
                <w:spacing w:val="-4"/>
              </w:rPr>
              <w:t xml:space="preserve"> </w:t>
            </w:r>
            <w:r w:rsidRPr="006E5202">
              <w:t>amount</w:t>
            </w:r>
            <w:r w:rsidRPr="006E5202">
              <w:rPr>
                <w:spacing w:val="-6"/>
              </w:rPr>
              <w:t xml:space="preserve"> </w:t>
            </w:r>
            <w:r w:rsidRPr="006E5202">
              <w:t>of</w:t>
            </w:r>
            <w:r w:rsidRPr="006E5202">
              <w:rPr>
                <w:spacing w:val="-1"/>
              </w:rPr>
              <w:t xml:space="preserve"> </w:t>
            </w:r>
            <w:r w:rsidRPr="006E5202">
              <w:t>third-</w:t>
            </w:r>
            <w:r w:rsidRPr="006E5202">
              <w:rPr>
                <w:spacing w:val="-2"/>
              </w:rPr>
              <w:t>party</w:t>
            </w:r>
          </w:p>
          <w:p w:rsidR="006E5202" w:rsidRPr="006E5202" w:rsidRDefault="006E5202" w:rsidP="006E5202">
            <w:pPr>
              <w:spacing w:line="242" w:lineRule="exact"/>
              <w:ind w:left="129"/>
            </w:pPr>
            <w:r w:rsidRPr="006E5202">
              <w:rPr>
                <w:spacing w:val="-2"/>
              </w:rPr>
              <w:t>insurance</w:t>
            </w:r>
          </w:p>
        </w:tc>
        <w:tc>
          <w:tcPr>
            <w:tcW w:w="127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46" w:lineRule="exact"/>
              <w:ind w:left="127"/>
            </w:pPr>
            <w:r w:rsidRPr="006E5202">
              <w:rPr>
                <w:spacing w:val="-2"/>
              </w:rPr>
              <w:t>18.3.2</w:t>
            </w:r>
          </w:p>
        </w:tc>
        <w:tc>
          <w:tcPr>
            <w:tcW w:w="494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46" w:lineRule="exact"/>
              <w:ind w:left="129"/>
              <w:rPr>
                <w:i/>
              </w:rPr>
            </w:pPr>
            <w:r w:rsidRPr="006E5202">
              <w:rPr>
                <w:i/>
                <w:spacing w:val="-5"/>
              </w:rPr>
              <w:t>N/A</w:t>
            </w:r>
          </w:p>
        </w:tc>
      </w:tr>
      <w:tr w:rsidR="006E5202" w:rsidRPr="006E5202" w:rsidTr="00A5233B">
        <w:trPr>
          <w:trHeight w:val="255"/>
        </w:trPr>
        <w:tc>
          <w:tcPr>
            <w:tcW w:w="3339"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5" w:lineRule="exact"/>
              <w:ind w:left="129"/>
            </w:pPr>
            <w:r w:rsidRPr="006E5202">
              <w:t>The</w:t>
            </w:r>
            <w:r w:rsidRPr="006E5202">
              <w:rPr>
                <w:spacing w:val="-3"/>
              </w:rPr>
              <w:t xml:space="preserve"> </w:t>
            </w:r>
            <w:r w:rsidRPr="006E5202">
              <w:t>place</w:t>
            </w:r>
            <w:r w:rsidRPr="006E5202">
              <w:rPr>
                <w:spacing w:val="-3"/>
              </w:rPr>
              <w:t xml:space="preserve"> </w:t>
            </w:r>
            <w:r w:rsidRPr="006E5202">
              <w:t>of</w:t>
            </w:r>
            <w:r w:rsidRPr="006E5202">
              <w:rPr>
                <w:spacing w:val="1"/>
              </w:rPr>
              <w:t xml:space="preserve"> </w:t>
            </w:r>
            <w:r w:rsidRPr="006E5202">
              <w:rPr>
                <w:spacing w:val="-2"/>
              </w:rPr>
              <w:t>arbitration</w:t>
            </w:r>
          </w:p>
        </w:tc>
        <w:tc>
          <w:tcPr>
            <w:tcW w:w="127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5" w:lineRule="exact"/>
              <w:ind w:left="127"/>
            </w:pPr>
            <w:r w:rsidRPr="006E5202">
              <w:rPr>
                <w:spacing w:val="-2"/>
              </w:rPr>
              <w:t>20.7.2</w:t>
            </w:r>
          </w:p>
        </w:tc>
        <w:tc>
          <w:tcPr>
            <w:tcW w:w="4945" w:type="dxa"/>
            <w:tcBorders>
              <w:top w:val="single" w:sz="2" w:space="0" w:color="000000"/>
              <w:left w:val="single" w:sz="2" w:space="0" w:color="000000"/>
              <w:bottom w:val="single" w:sz="2" w:space="0" w:color="000000"/>
              <w:right w:val="single" w:sz="2" w:space="0" w:color="000000"/>
            </w:tcBorders>
          </w:tcPr>
          <w:p w:rsidR="006E5202" w:rsidRPr="006E5202" w:rsidRDefault="006E5202" w:rsidP="006E5202">
            <w:pPr>
              <w:spacing w:line="235" w:lineRule="exact"/>
              <w:ind w:left="129"/>
              <w:rPr>
                <w:i/>
              </w:rPr>
            </w:pPr>
            <w:r w:rsidRPr="006E5202">
              <w:rPr>
                <w:i/>
              </w:rPr>
              <w:t>TO</w:t>
            </w:r>
            <w:r w:rsidRPr="006E5202">
              <w:rPr>
                <w:i/>
                <w:spacing w:val="-2"/>
              </w:rPr>
              <w:t xml:space="preserve"> </w:t>
            </w:r>
            <w:r w:rsidRPr="006E5202">
              <w:rPr>
                <w:i/>
              </w:rPr>
              <w:t>Be</w:t>
            </w:r>
            <w:r w:rsidRPr="006E5202">
              <w:rPr>
                <w:i/>
                <w:spacing w:val="-6"/>
              </w:rPr>
              <w:t xml:space="preserve"> </w:t>
            </w:r>
            <w:r w:rsidRPr="006E5202">
              <w:rPr>
                <w:i/>
              </w:rPr>
              <w:t>Agreed</w:t>
            </w:r>
            <w:r w:rsidRPr="006E5202">
              <w:rPr>
                <w:i/>
                <w:spacing w:val="2"/>
              </w:rPr>
              <w:t xml:space="preserve"> </w:t>
            </w:r>
            <w:r w:rsidRPr="006E5202">
              <w:rPr>
                <w:i/>
                <w:spacing w:val="-4"/>
              </w:rPr>
              <w:t>Upon.</w:t>
            </w:r>
          </w:p>
        </w:tc>
      </w:tr>
    </w:tbl>
    <w:p w:rsidR="006E5202" w:rsidRPr="006E5202" w:rsidRDefault="006E5202" w:rsidP="006E5202">
      <w:pPr>
        <w:spacing w:line="235" w:lineRule="exact"/>
        <w:rPr>
          <w:i/>
        </w:rPr>
        <w:sectPr w:rsidR="006E5202" w:rsidRPr="006E5202" w:rsidSect="00447390">
          <w:type w:val="continuous"/>
          <w:pgSz w:w="11920" w:h="16840"/>
          <w:pgMar w:top="360" w:right="360" w:bottom="620" w:left="360" w:header="0" w:footer="436" w:gutter="0"/>
          <w:cols w:space="720"/>
        </w:sectPr>
      </w:pPr>
    </w:p>
    <w:p w:rsidR="006E5202" w:rsidRPr="006E5202" w:rsidRDefault="006E5202" w:rsidP="006E5202">
      <w:pPr>
        <w:rPr>
          <w:sz w:val="24"/>
        </w:rPr>
      </w:pPr>
    </w:p>
    <w:p w:rsidR="006E5202" w:rsidRPr="006E5202" w:rsidRDefault="006E5202" w:rsidP="006E5202">
      <w:pPr>
        <w:rPr>
          <w:sz w:val="24"/>
        </w:rPr>
      </w:pPr>
    </w:p>
    <w:p w:rsidR="006E5202" w:rsidRPr="006E5202" w:rsidRDefault="006E5202" w:rsidP="006E5202">
      <w:pPr>
        <w:rPr>
          <w:sz w:val="24"/>
        </w:rPr>
      </w:pPr>
    </w:p>
    <w:p w:rsidR="006E5202" w:rsidRPr="006E5202" w:rsidRDefault="006E5202" w:rsidP="006E5202">
      <w:pPr>
        <w:spacing w:before="103"/>
        <w:rPr>
          <w:sz w:val="24"/>
        </w:rPr>
      </w:pPr>
    </w:p>
    <w:p w:rsidR="006E5202" w:rsidRPr="006E5202" w:rsidRDefault="006E5202" w:rsidP="006E5202">
      <w:pPr>
        <w:ind w:left="492"/>
        <w:outlineLvl w:val="2"/>
        <w:rPr>
          <w:b/>
          <w:bCs/>
          <w:sz w:val="24"/>
          <w:szCs w:val="24"/>
        </w:rPr>
      </w:pPr>
      <w:r w:rsidRPr="006E5202">
        <w:rPr>
          <w:b/>
          <w:bCs/>
          <w:sz w:val="24"/>
          <w:szCs w:val="24"/>
        </w:rPr>
        <w:t>SECTION</w:t>
      </w:r>
      <w:r w:rsidRPr="006E5202">
        <w:rPr>
          <w:b/>
          <w:bCs/>
          <w:spacing w:val="-5"/>
          <w:sz w:val="24"/>
          <w:szCs w:val="24"/>
        </w:rPr>
        <w:t xml:space="preserve"> </w:t>
      </w:r>
      <w:r w:rsidRPr="006E5202">
        <w:rPr>
          <w:b/>
          <w:bCs/>
          <w:sz w:val="24"/>
          <w:szCs w:val="24"/>
        </w:rPr>
        <w:t>X</w:t>
      </w:r>
      <w:r w:rsidRPr="006E5202">
        <w:rPr>
          <w:b/>
          <w:bCs/>
          <w:spacing w:val="-5"/>
          <w:sz w:val="24"/>
          <w:szCs w:val="24"/>
        </w:rPr>
        <w:t xml:space="preserve"> </w:t>
      </w:r>
      <w:r w:rsidRPr="006E5202">
        <w:rPr>
          <w:b/>
          <w:bCs/>
          <w:sz w:val="24"/>
          <w:szCs w:val="24"/>
        </w:rPr>
        <w:t>-</w:t>
      </w:r>
      <w:r w:rsidRPr="006E5202">
        <w:rPr>
          <w:b/>
          <w:bCs/>
          <w:spacing w:val="1"/>
          <w:sz w:val="24"/>
          <w:szCs w:val="24"/>
        </w:rPr>
        <w:t xml:space="preserve"> </w:t>
      </w:r>
      <w:r w:rsidRPr="006E5202">
        <w:rPr>
          <w:b/>
          <w:bCs/>
          <w:sz w:val="24"/>
          <w:szCs w:val="24"/>
        </w:rPr>
        <w:t>CONTRACT</w:t>
      </w:r>
      <w:r w:rsidRPr="006E5202">
        <w:rPr>
          <w:b/>
          <w:bCs/>
          <w:spacing w:val="-3"/>
          <w:sz w:val="24"/>
          <w:szCs w:val="24"/>
        </w:rPr>
        <w:t xml:space="preserve"> </w:t>
      </w:r>
      <w:r w:rsidRPr="006E5202">
        <w:rPr>
          <w:b/>
          <w:bCs/>
          <w:spacing w:val="-4"/>
          <w:sz w:val="24"/>
          <w:szCs w:val="24"/>
        </w:rPr>
        <w:t>FORMS</w:t>
      </w:r>
    </w:p>
    <w:p w:rsidR="006E5202" w:rsidRPr="006E5202" w:rsidRDefault="006E5202" w:rsidP="006E5202">
      <w:pPr>
        <w:rPr>
          <w:b/>
          <w:sz w:val="24"/>
        </w:rPr>
      </w:pPr>
    </w:p>
    <w:p w:rsidR="006E5202" w:rsidRPr="006E5202" w:rsidRDefault="006E5202" w:rsidP="006E5202">
      <w:pPr>
        <w:spacing w:before="47"/>
        <w:rPr>
          <w:b/>
          <w:sz w:val="24"/>
        </w:rPr>
      </w:pPr>
    </w:p>
    <w:p w:rsidR="006E5202" w:rsidRPr="006E5202" w:rsidRDefault="006E5202" w:rsidP="006E5202">
      <w:pPr>
        <w:ind w:left="492"/>
      </w:pPr>
      <w:r w:rsidRPr="006E5202">
        <w:t>FORM No.</w:t>
      </w:r>
      <w:r w:rsidRPr="006E5202">
        <w:rPr>
          <w:spacing w:val="-4"/>
        </w:rPr>
        <w:t xml:space="preserve"> </w:t>
      </w:r>
      <w:r w:rsidRPr="006E5202">
        <w:t>1</w:t>
      </w:r>
      <w:r w:rsidRPr="006E5202">
        <w:rPr>
          <w:spacing w:val="3"/>
        </w:rPr>
        <w:t xml:space="preserve"> </w:t>
      </w:r>
      <w:r w:rsidRPr="006E5202">
        <w:t>-</w:t>
      </w:r>
      <w:r w:rsidRPr="006E5202">
        <w:rPr>
          <w:spacing w:val="-6"/>
        </w:rPr>
        <w:t xml:space="preserve"> </w:t>
      </w:r>
      <w:r w:rsidRPr="006E5202">
        <w:t>CONTRACT</w:t>
      </w:r>
      <w:r w:rsidRPr="006E5202">
        <w:rPr>
          <w:spacing w:val="-2"/>
        </w:rPr>
        <w:t xml:space="preserve"> AGREEMENT</w:t>
      </w:r>
    </w:p>
    <w:p w:rsidR="006E5202" w:rsidRPr="006E5202" w:rsidRDefault="006E5202" w:rsidP="006E5202">
      <w:pPr>
        <w:spacing w:before="52" w:line="500" w:lineRule="exact"/>
        <w:ind w:left="492" w:right="1341"/>
      </w:pPr>
      <w:r w:rsidRPr="006E5202">
        <w:t>FORM</w:t>
      </w:r>
      <w:r w:rsidRPr="006E5202">
        <w:rPr>
          <w:spacing w:val="-2"/>
        </w:rPr>
        <w:t xml:space="preserve"> </w:t>
      </w:r>
      <w:r w:rsidRPr="006E5202">
        <w:t>No.</w:t>
      </w:r>
      <w:r w:rsidRPr="006E5202">
        <w:rPr>
          <w:spacing w:val="-6"/>
        </w:rPr>
        <w:t xml:space="preserve"> </w:t>
      </w:r>
      <w:r w:rsidRPr="006E5202">
        <w:t>2 -</w:t>
      </w:r>
      <w:r w:rsidRPr="006E5202">
        <w:rPr>
          <w:spacing w:val="-8"/>
        </w:rPr>
        <w:t xml:space="preserve"> </w:t>
      </w:r>
      <w:r w:rsidRPr="006E5202">
        <w:t>PERFORMANCE</w:t>
      </w:r>
      <w:r w:rsidRPr="006E5202">
        <w:rPr>
          <w:spacing w:val="-1"/>
        </w:rPr>
        <w:t xml:space="preserve"> </w:t>
      </w:r>
      <w:r w:rsidRPr="006E5202">
        <w:t>SECURITY</w:t>
      </w:r>
      <w:r w:rsidRPr="006E5202">
        <w:rPr>
          <w:spacing w:val="-2"/>
        </w:rPr>
        <w:t xml:space="preserve"> </w:t>
      </w:r>
      <w:r w:rsidRPr="006E5202">
        <w:t>[Option</w:t>
      </w:r>
      <w:r w:rsidRPr="006E5202">
        <w:rPr>
          <w:spacing w:val="-5"/>
        </w:rPr>
        <w:t xml:space="preserve"> </w:t>
      </w:r>
      <w:r w:rsidRPr="006E5202">
        <w:t>1 -</w:t>
      </w:r>
      <w:r w:rsidRPr="006E5202">
        <w:rPr>
          <w:spacing w:val="-8"/>
        </w:rPr>
        <w:t xml:space="preserve"> </w:t>
      </w:r>
      <w:r w:rsidRPr="006E5202">
        <w:t>Unconditional</w:t>
      </w:r>
      <w:r w:rsidRPr="006E5202">
        <w:rPr>
          <w:spacing w:val="-4"/>
        </w:rPr>
        <w:t xml:space="preserve"> </w:t>
      </w:r>
      <w:r w:rsidRPr="006E5202">
        <w:t>Demand</w:t>
      </w:r>
      <w:r w:rsidRPr="006E5202">
        <w:rPr>
          <w:spacing w:val="-1"/>
        </w:rPr>
        <w:t xml:space="preserve"> </w:t>
      </w:r>
      <w:r w:rsidRPr="006E5202">
        <w:t>Bank</w:t>
      </w:r>
      <w:r w:rsidRPr="006E5202">
        <w:rPr>
          <w:spacing w:val="-5"/>
        </w:rPr>
        <w:t xml:space="preserve"> </w:t>
      </w:r>
      <w:r w:rsidRPr="006E5202">
        <w:t>Guarantee] FORM No. 3- PERFORMANCE SECURITY [Option 2– Performance Bond]</w:t>
      </w:r>
    </w:p>
    <w:p w:rsidR="006E5202" w:rsidRPr="006E5202" w:rsidRDefault="006E5202" w:rsidP="006E5202">
      <w:pPr>
        <w:spacing w:before="71" w:line="475" w:lineRule="auto"/>
        <w:ind w:left="492" w:right="5757"/>
      </w:pPr>
      <w:r w:rsidRPr="006E5202">
        <w:t>FORM</w:t>
      </w:r>
      <w:r w:rsidRPr="006E5202">
        <w:rPr>
          <w:spacing w:val="-5"/>
        </w:rPr>
        <w:t xml:space="preserve"> </w:t>
      </w:r>
      <w:r w:rsidRPr="006E5202">
        <w:t>No.</w:t>
      </w:r>
      <w:r w:rsidRPr="006E5202">
        <w:rPr>
          <w:spacing w:val="-9"/>
        </w:rPr>
        <w:t xml:space="preserve"> </w:t>
      </w:r>
      <w:r w:rsidRPr="006E5202">
        <w:t>4</w:t>
      </w:r>
      <w:r w:rsidRPr="006E5202">
        <w:rPr>
          <w:spacing w:val="-3"/>
        </w:rPr>
        <w:t xml:space="preserve"> </w:t>
      </w:r>
      <w:r w:rsidRPr="006E5202">
        <w:t>-</w:t>
      </w:r>
      <w:r w:rsidRPr="006E5202">
        <w:rPr>
          <w:spacing w:val="-7"/>
        </w:rPr>
        <w:t xml:space="preserve"> </w:t>
      </w:r>
      <w:r w:rsidRPr="006E5202">
        <w:t>ADVANCE</w:t>
      </w:r>
      <w:r w:rsidRPr="006E5202">
        <w:rPr>
          <w:spacing w:val="-8"/>
        </w:rPr>
        <w:t xml:space="preserve"> </w:t>
      </w:r>
      <w:r w:rsidRPr="006E5202">
        <w:t>PAYMENT</w:t>
      </w:r>
      <w:r w:rsidRPr="006E5202">
        <w:rPr>
          <w:spacing w:val="-8"/>
        </w:rPr>
        <w:t xml:space="preserve"> </w:t>
      </w:r>
      <w:r w:rsidRPr="006E5202">
        <w:t>SECURITY FORM No. 5 - RETENTION MONEY SECURITY</w:t>
      </w:r>
    </w:p>
    <w:p w:rsidR="006E5202" w:rsidRPr="006E5202" w:rsidRDefault="006E5202" w:rsidP="006E5202">
      <w:pPr>
        <w:spacing w:line="475" w:lineRule="auto"/>
        <w:sectPr w:rsidR="006E5202" w:rsidRPr="006E5202" w:rsidSect="00447390">
          <w:pgSz w:w="11920" w:h="16840"/>
          <w:pgMar w:top="360" w:right="360" w:bottom="620" w:left="360" w:header="0" w:footer="436" w:gutter="0"/>
          <w:cols w:space="720"/>
        </w:sectPr>
      </w:pPr>
    </w:p>
    <w:p w:rsidR="006E5202" w:rsidRPr="006E5202" w:rsidRDefault="006E5202" w:rsidP="006E5202">
      <w:pPr>
        <w:spacing w:before="110"/>
        <w:rPr>
          <w:sz w:val="38"/>
        </w:rPr>
      </w:pPr>
    </w:p>
    <w:p w:rsidR="006E5202" w:rsidRPr="006E5202" w:rsidRDefault="006E5202" w:rsidP="006E5202">
      <w:pPr>
        <w:ind w:left="488"/>
        <w:outlineLvl w:val="0"/>
        <w:rPr>
          <w:rFonts w:ascii="Arial" w:eastAsia="Arial" w:hAnsi="Arial" w:cs="Arial"/>
          <w:b/>
          <w:bCs/>
          <w:sz w:val="38"/>
          <w:szCs w:val="38"/>
        </w:rPr>
      </w:pPr>
      <w:r w:rsidRPr="006E5202">
        <w:rPr>
          <w:rFonts w:ascii="Arial" w:eastAsia="Arial" w:hAnsi="Arial" w:cs="Arial"/>
          <w:b/>
          <w:bCs/>
          <w:sz w:val="38"/>
          <w:szCs w:val="38"/>
        </w:rPr>
        <w:t>FORM</w:t>
      </w:r>
      <w:r w:rsidRPr="006E5202">
        <w:rPr>
          <w:rFonts w:ascii="Arial" w:eastAsia="Arial" w:hAnsi="Arial" w:cs="Arial"/>
          <w:b/>
          <w:bCs/>
          <w:spacing w:val="-5"/>
          <w:sz w:val="38"/>
          <w:szCs w:val="38"/>
        </w:rPr>
        <w:t xml:space="preserve"> </w:t>
      </w:r>
      <w:r w:rsidRPr="006E5202">
        <w:rPr>
          <w:rFonts w:ascii="Arial" w:eastAsia="Arial" w:hAnsi="Arial" w:cs="Arial"/>
          <w:b/>
          <w:bCs/>
          <w:sz w:val="38"/>
          <w:szCs w:val="38"/>
        </w:rPr>
        <w:t>NO</w:t>
      </w:r>
      <w:r w:rsidRPr="006E5202">
        <w:rPr>
          <w:rFonts w:ascii="Arial" w:eastAsia="Arial" w:hAnsi="Arial" w:cs="Arial"/>
          <w:b/>
          <w:bCs/>
          <w:spacing w:val="-3"/>
          <w:sz w:val="38"/>
          <w:szCs w:val="38"/>
        </w:rPr>
        <w:t xml:space="preserve"> </w:t>
      </w:r>
      <w:r w:rsidRPr="006E5202">
        <w:rPr>
          <w:rFonts w:ascii="Arial" w:eastAsia="Arial" w:hAnsi="Arial" w:cs="Arial"/>
          <w:b/>
          <w:bCs/>
          <w:sz w:val="38"/>
          <w:szCs w:val="38"/>
        </w:rPr>
        <w:t>1:</w:t>
      </w:r>
      <w:r w:rsidRPr="006E5202">
        <w:rPr>
          <w:rFonts w:ascii="Arial" w:eastAsia="Arial" w:hAnsi="Arial" w:cs="Arial"/>
          <w:b/>
          <w:bCs/>
          <w:spacing w:val="-6"/>
          <w:sz w:val="38"/>
          <w:szCs w:val="38"/>
        </w:rPr>
        <w:t xml:space="preserve"> </w:t>
      </w:r>
      <w:r w:rsidRPr="006E5202">
        <w:rPr>
          <w:rFonts w:ascii="Arial" w:eastAsia="Arial" w:hAnsi="Arial" w:cs="Arial"/>
          <w:b/>
          <w:bCs/>
          <w:spacing w:val="-2"/>
          <w:sz w:val="38"/>
          <w:szCs w:val="38"/>
        </w:rPr>
        <w:t>CONTRACTAGREEMENT</w:t>
      </w:r>
    </w:p>
    <w:p w:rsidR="006E5202" w:rsidRPr="006E5202" w:rsidRDefault="006E5202" w:rsidP="006E5202">
      <w:pPr>
        <w:tabs>
          <w:tab w:val="left" w:pos="5709"/>
          <w:tab w:val="left" w:pos="9022"/>
          <w:tab w:val="left" w:pos="9818"/>
        </w:tabs>
        <w:spacing w:before="326" w:line="248" w:lineRule="exact"/>
        <w:ind w:left="488"/>
      </w:pPr>
      <w:r w:rsidRPr="006E5202">
        <w:t>THIS</w:t>
      </w:r>
      <w:r w:rsidRPr="006E5202">
        <w:rPr>
          <w:spacing w:val="49"/>
        </w:rPr>
        <w:t xml:space="preserve"> </w:t>
      </w:r>
      <w:r w:rsidRPr="006E5202">
        <w:rPr>
          <w:spacing w:val="-2"/>
        </w:rPr>
        <w:t>AGREEMENTmadethe</w:t>
      </w:r>
      <w:r w:rsidRPr="006E5202">
        <w:rPr>
          <w:u w:val="single" w:color="211E1F"/>
        </w:rPr>
        <w:tab/>
      </w:r>
      <w:r w:rsidRPr="006E5202">
        <w:rPr>
          <w:spacing w:val="-2"/>
        </w:rPr>
        <w:t>dayof</w:t>
      </w:r>
      <w:r w:rsidRPr="006E5202">
        <w:rPr>
          <w:u w:val="single" w:color="211E1F"/>
        </w:rPr>
        <w:tab/>
      </w:r>
      <w:r w:rsidRPr="006E5202">
        <w:rPr>
          <w:spacing w:val="-5"/>
        </w:rPr>
        <w:t>,20</w:t>
      </w:r>
      <w:r w:rsidRPr="006E5202">
        <w:rPr>
          <w:u w:val="single" w:color="211E1F"/>
        </w:rPr>
        <w:tab/>
      </w:r>
      <w:r w:rsidRPr="006E5202">
        <w:rPr>
          <w:spacing w:val="-2"/>
        </w:rPr>
        <w:t>,between</w:t>
      </w:r>
    </w:p>
    <w:p w:rsidR="006E5202" w:rsidRPr="006E5202" w:rsidRDefault="006E5202" w:rsidP="006E5202">
      <w:pPr>
        <w:tabs>
          <w:tab w:val="left" w:pos="4667"/>
          <w:tab w:val="left" w:pos="7812"/>
        </w:tabs>
        <w:spacing w:before="22" w:line="208" w:lineRule="auto"/>
        <w:ind w:left="488" w:right="1009"/>
      </w:pPr>
      <w:r w:rsidRPr="006E5202">
        <w:rPr>
          <w:u w:val="single"/>
        </w:rPr>
        <w:tab/>
      </w:r>
      <w:r w:rsidRPr="006E5202">
        <w:t xml:space="preserve">of </w:t>
      </w:r>
      <w:r w:rsidRPr="006E5202">
        <w:rPr>
          <w:u w:val="single"/>
        </w:rPr>
        <w:tab/>
      </w:r>
      <w:r w:rsidRPr="006E5202">
        <w:t>(hereinafter</w:t>
      </w:r>
      <w:r w:rsidRPr="006E5202">
        <w:rPr>
          <w:spacing w:val="-14"/>
        </w:rPr>
        <w:t xml:space="preserve"> </w:t>
      </w:r>
      <w:r w:rsidRPr="006E5202">
        <w:t>“the</w:t>
      </w:r>
      <w:r w:rsidRPr="006E5202">
        <w:rPr>
          <w:spacing w:val="-14"/>
        </w:rPr>
        <w:t xml:space="preserve"> </w:t>
      </w:r>
      <w:r w:rsidRPr="006E5202">
        <w:t xml:space="preserve">Procuring </w:t>
      </w:r>
      <w:r w:rsidRPr="006E5202">
        <w:rPr>
          <w:spacing w:val="-2"/>
        </w:rPr>
        <w:t>Entity)</w:t>
      </w:r>
    </w:p>
    <w:p w:rsidR="006E5202" w:rsidRPr="006E5202" w:rsidRDefault="006E5202" w:rsidP="006E5202">
      <w:pPr>
        <w:tabs>
          <w:tab w:val="left" w:pos="7094"/>
          <w:tab w:val="left" w:pos="9666"/>
        </w:tabs>
        <w:spacing w:before="34" w:line="230" w:lineRule="auto"/>
        <w:ind w:left="488" w:right="502"/>
      </w:pPr>
      <w:r w:rsidRPr="006E5202">
        <w:rPr>
          <w:spacing w:val="-2"/>
        </w:rPr>
        <w:t>Oftheonepart,and</w:t>
      </w:r>
      <w:r w:rsidRPr="006E5202">
        <w:rPr>
          <w:u w:val="single" w:color="211E1F"/>
        </w:rPr>
        <w:tab/>
      </w:r>
      <w:r w:rsidRPr="006E5202">
        <w:rPr>
          <w:spacing w:val="-6"/>
        </w:rPr>
        <w:t>of</w:t>
      </w:r>
      <w:r w:rsidRPr="006E5202">
        <w:rPr>
          <w:u w:val="single" w:color="211E1F"/>
        </w:rPr>
        <w:tab/>
      </w:r>
      <w:r w:rsidRPr="006E5202">
        <w:rPr>
          <w:spacing w:val="-2"/>
        </w:rPr>
        <w:t>(hereinafter “theContractor”),oftheotherpart:</w:t>
      </w:r>
    </w:p>
    <w:p w:rsidR="006E5202" w:rsidRPr="006E5202" w:rsidRDefault="006E5202" w:rsidP="006E5202">
      <w:pPr>
        <w:tabs>
          <w:tab w:val="left" w:pos="9838"/>
        </w:tabs>
        <w:spacing w:before="246" w:line="230" w:lineRule="auto"/>
        <w:ind w:left="488" w:right="358"/>
        <w:jc w:val="both"/>
      </w:pPr>
      <w:r w:rsidRPr="006E5202">
        <w:t>WHEREAS the Procuring Entity desires that the Worksknownas</w:t>
      </w:r>
      <w:r w:rsidRPr="006E5202">
        <w:rPr>
          <w:u w:val="single" w:color="211E1F"/>
        </w:rPr>
        <w:tab/>
      </w:r>
      <w:r w:rsidRPr="006E5202">
        <w:t xml:space="preserve">should be executed by the Contractor, and has accepted a Tender by the Contractor for the execution and completion of these </w:t>
      </w:r>
      <w:r w:rsidRPr="006E5202">
        <w:rPr>
          <w:spacing w:val="-2"/>
        </w:rPr>
        <w:t>Worksandtheremedyingofanydefectstherein,</w:t>
      </w:r>
    </w:p>
    <w:p w:rsidR="006E5202" w:rsidRPr="006E5202" w:rsidRDefault="006E5202" w:rsidP="006E5202">
      <w:pPr>
        <w:spacing w:before="235"/>
        <w:ind w:left="488"/>
      </w:pPr>
      <w:r w:rsidRPr="006E5202">
        <w:t>The</w:t>
      </w:r>
      <w:r w:rsidRPr="006E5202">
        <w:rPr>
          <w:spacing w:val="-5"/>
        </w:rPr>
        <w:t xml:space="preserve"> </w:t>
      </w:r>
      <w:r w:rsidRPr="006E5202">
        <w:t>Procuring</w:t>
      </w:r>
      <w:r w:rsidRPr="006E5202">
        <w:rPr>
          <w:spacing w:val="-5"/>
        </w:rPr>
        <w:t xml:space="preserve"> </w:t>
      </w:r>
      <w:r w:rsidRPr="006E5202">
        <w:t>Entity</w:t>
      </w:r>
      <w:r w:rsidRPr="006E5202">
        <w:rPr>
          <w:spacing w:val="-1"/>
        </w:rPr>
        <w:t xml:space="preserve"> </w:t>
      </w:r>
      <w:r w:rsidRPr="006E5202">
        <w:t>and</w:t>
      </w:r>
      <w:r w:rsidRPr="006E5202">
        <w:rPr>
          <w:spacing w:val="-2"/>
        </w:rPr>
        <w:t xml:space="preserve"> </w:t>
      </w:r>
      <w:r w:rsidRPr="006E5202">
        <w:t>the</w:t>
      </w:r>
      <w:r w:rsidRPr="006E5202">
        <w:rPr>
          <w:spacing w:val="-4"/>
        </w:rPr>
        <w:t xml:space="preserve"> </w:t>
      </w:r>
      <w:r w:rsidRPr="006E5202">
        <w:t>Contractor</w:t>
      </w:r>
      <w:r w:rsidRPr="006E5202">
        <w:rPr>
          <w:spacing w:val="-4"/>
        </w:rPr>
        <w:t xml:space="preserve"> </w:t>
      </w:r>
      <w:r w:rsidRPr="006E5202">
        <w:t>agree as</w:t>
      </w:r>
      <w:r w:rsidRPr="006E5202">
        <w:rPr>
          <w:spacing w:val="-4"/>
        </w:rPr>
        <w:t xml:space="preserve"> </w:t>
      </w:r>
      <w:r w:rsidRPr="006E5202">
        <w:rPr>
          <w:spacing w:val="-2"/>
        </w:rPr>
        <w:t>follows:</w:t>
      </w:r>
    </w:p>
    <w:p w:rsidR="006E5202" w:rsidRPr="006E5202" w:rsidRDefault="006E5202" w:rsidP="00560043">
      <w:pPr>
        <w:numPr>
          <w:ilvl w:val="0"/>
          <w:numId w:val="127"/>
        </w:numPr>
        <w:tabs>
          <w:tab w:val="left" w:pos="1040"/>
          <w:tab w:val="left" w:pos="1052"/>
        </w:tabs>
        <w:spacing w:before="246" w:line="228" w:lineRule="auto"/>
        <w:ind w:right="1352" w:hanging="564"/>
      </w:pPr>
      <w:r w:rsidRPr="006E5202">
        <w:rPr>
          <w:spacing w:val="-2"/>
        </w:rPr>
        <w:t>InthisAgreementwordsandexpressionsshallhavethesamemeaningsasarerespectivelyassignedtothemin theContractdocumentsreferredto.</w:t>
      </w:r>
    </w:p>
    <w:p w:rsidR="006E5202" w:rsidRPr="006E5202" w:rsidRDefault="006E5202" w:rsidP="00560043">
      <w:pPr>
        <w:numPr>
          <w:ilvl w:val="0"/>
          <w:numId w:val="127"/>
        </w:numPr>
        <w:tabs>
          <w:tab w:val="left" w:pos="1040"/>
          <w:tab w:val="left" w:pos="1052"/>
        </w:tabs>
        <w:spacing w:before="246" w:line="230" w:lineRule="auto"/>
        <w:ind w:right="363" w:hanging="564"/>
      </w:pPr>
      <w:r w:rsidRPr="006E5202">
        <w:t>The following documents shall be deemed to form and be read</w:t>
      </w:r>
      <w:r w:rsidRPr="006E5202">
        <w:rPr>
          <w:spacing w:val="21"/>
        </w:rPr>
        <w:t xml:space="preserve"> </w:t>
      </w:r>
      <w:r w:rsidRPr="006E5202">
        <w:t xml:space="preserve">and construed as part of this Agreement. This </w:t>
      </w:r>
      <w:r w:rsidRPr="006E5202">
        <w:rPr>
          <w:spacing w:val="-2"/>
        </w:rPr>
        <w:t>AgreementshallprevailoverallotherContractdocuments.</w:t>
      </w:r>
    </w:p>
    <w:p w:rsidR="006E5202" w:rsidRPr="006E5202" w:rsidRDefault="006E5202" w:rsidP="00560043">
      <w:pPr>
        <w:numPr>
          <w:ilvl w:val="1"/>
          <w:numId w:val="127"/>
        </w:numPr>
        <w:tabs>
          <w:tab w:val="left" w:pos="1472"/>
        </w:tabs>
        <w:spacing w:before="233"/>
      </w:pPr>
      <w:r w:rsidRPr="006E5202">
        <w:t>The</w:t>
      </w:r>
      <w:r w:rsidRPr="006E5202">
        <w:rPr>
          <w:spacing w:val="-9"/>
        </w:rPr>
        <w:t xml:space="preserve"> </w:t>
      </w:r>
      <w:r w:rsidRPr="006E5202">
        <w:t>Notification</w:t>
      </w:r>
      <w:r w:rsidRPr="006E5202">
        <w:rPr>
          <w:spacing w:val="-9"/>
        </w:rPr>
        <w:t xml:space="preserve"> </w:t>
      </w:r>
      <w:r w:rsidRPr="006E5202">
        <w:t>of</w:t>
      </w:r>
      <w:r w:rsidRPr="006E5202">
        <w:rPr>
          <w:spacing w:val="-3"/>
        </w:rPr>
        <w:t xml:space="preserve"> </w:t>
      </w:r>
      <w:r w:rsidRPr="006E5202">
        <w:rPr>
          <w:spacing w:val="-2"/>
        </w:rPr>
        <w:t>Award</w:t>
      </w:r>
    </w:p>
    <w:p w:rsidR="006E5202" w:rsidRPr="006E5202" w:rsidRDefault="006E5202" w:rsidP="00560043">
      <w:pPr>
        <w:numPr>
          <w:ilvl w:val="1"/>
          <w:numId w:val="127"/>
        </w:numPr>
        <w:tabs>
          <w:tab w:val="left" w:pos="1472"/>
        </w:tabs>
        <w:spacing w:before="44"/>
      </w:pPr>
      <w:r w:rsidRPr="006E5202">
        <w:t>The</w:t>
      </w:r>
      <w:r w:rsidRPr="006E5202">
        <w:rPr>
          <w:spacing w:val="-3"/>
        </w:rPr>
        <w:t xml:space="preserve"> </w:t>
      </w:r>
      <w:r w:rsidRPr="006E5202">
        <w:t>Form</w:t>
      </w:r>
      <w:r w:rsidRPr="006E5202">
        <w:rPr>
          <w:spacing w:val="-1"/>
        </w:rPr>
        <w:t xml:space="preserve"> </w:t>
      </w:r>
      <w:r w:rsidRPr="006E5202">
        <w:t>of</w:t>
      </w:r>
      <w:r w:rsidRPr="006E5202">
        <w:rPr>
          <w:spacing w:val="4"/>
        </w:rPr>
        <w:t xml:space="preserve"> </w:t>
      </w:r>
      <w:r w:rsidRPr="006E5202">
        <w:rPr>
          <w:spacing w:val="-2"/>
        </w:rPr>
        <w:t>Tender</w:t>
      </w:r>
    </w:p>
    <w:p w:rsidR="006E5202" w:rsidRPr="006E5202" w:rsidRDefault="006E5202" w:rsidP="00560043">
      <w:pPr>
        <w:numPr>
          <w:ilvl w:val="1"/>
          <w:numId w:val="127"/>
        </w:numPr>
        <w:tabs>
          <w:tab w:val="left" w:pos="1472"/>
          <w:tab w:val="left" w:pos="3841"/>
        </w:tabs>
        <w:spacing w:before="39"/>
      </w:pPr>
      <w:r w:rsidRPr="006E5202">
        <w:t>The</w:t>
      </w:r>
      <w:r w:rsidRPr="006E5202">
        <w:rPr>
          <w:spacing w:val="-4"/>
        </w:rPr>
        <w:t xml:space="preserve"> </w:t>
      </w:r>
      <w:r w:rsidRPr="006E5202">
        <w:t>addenda</w:t>
      </w:r>
      <w:r w:rsidRPr="006E5202">
        <w:rPr>
          <w:spacing w:val="-3"/>
        </w:rPr>
        <w:t xml:space="preserve"> </w:t>
      </w:r>
      <w:r w:rsidRPr="006E5202">
        <w:rPr>
          <w:spacing w:val="-5"/>
        </w:rPr>
        <w:t>Nos</w:t>
      </w:r>
      <w:r w:rsidRPr="006E5202">
        <w:rPr>
          <w:u w:val="single" w:color="211E1F"/>
        </w:rPr>
        <w:tab/>
      </w:r>
      <w:r w:rsidRPr="006E5202">
        <w:t>(if</w:t>
      </w:r>
      <w:r w:rsidRPr="006E5202">
        <w:rPr>
          <w:spacing w:val="-1"/>
        </w:rPr>
        <w:t xml:space="preserve"> </w:t>
      </w:r>
      <w:r w:rsidRPr="006E5202">
        <w:rPr>
          <w:spacing w:val="-4"/>
        </w:rPr>
        <w:t>any)</w:t>
      </w:r>
    </w:p>
    <w:p w:rsidR="006E5202" w:rsidRPr="006E5202" w:rsidRDefault="006E5202" w:rsidP="00560043">
      <w:pPr>
        <w:numPr>
          <w:ilvl w:val="1"/>
          <w:numId w:val="127"/>
        </w:numPr>
        <w:tabs>
          <w:tab w:val="left" w:pos="1472"/>
        </w:tabs>
        <w:spacing w:before="39"/>
      </w:pPr>
      <w:r w:rsidRPr="006E5202">
        <w:t>The</w:t>
      </w:r>
      <w:r w:rsidRPr="006E5202">
        <w:rPr>
          <w:spacing w:val="-5"/>
        </w:rPr>
        <w:t xml:space="preserve"> </w:t>
      </w:r>
      <w:r w:rsidRPr="006E5202">
        <w:t>Special</w:t>
      </w:r>
      <w:r w:rsidRPr="006E5202">
        <w:rPr>
          <w:spacing w:val="-4"/>
        </w:rPr>
        <w:t xml:space="preserve"> </w:t>
      </w:r>
      <w:r w:rsidRPr="006E5202">
        <w:t>Conditions</w:t>
      </w:r>
      <w:r w:rsidRPr="006E5202">
        <w:rPr>
          <w:spacing w:val="-4"/>
        </w:rPr>
        <w:t xml:space="preserve"> </w:t>
      </w:r>
      <w:r w:rsidRPr="006E5202">
        <w:t xml:space="preserve">of </w:t>
      </w:r>
      <w:r w:rsidRPr="006E5202">
        <w:rPr>
          <w:spacing w:val="-2"/>
        </w:rPr>
        <w:t>Contract</w:t>
      </w:r>
    </w:p>
    <w:p w:rsidR="006E5202" w:rsidRPr="006E5202" w:rsidRDefault="006E5202" w:rsidP="00560043">
      <w:pPr>
        <w:numPr>
          <w:ilvl w:val="1"/>
          <w:numId w:val="127"/>
        </w:numPr>
        <w:tabs>
          <w:tab w:val="left" w:pos="1472"/>
        </w:tabs>
        <w:spacing w:before="39"/>
      </w:pPr>
      <w:r w:rsidRPr="006E5202">
        <w:t>The</w:t>
      </w:r>
      <w:r w:rsidRPr="006E5202">
        <w:rPr>
          <w:spacing w:val="-5"/>
        </w:rPr>
        <w:t xml:space="preserve"> </w:t>
      </w:r>
      <w:r w:rsidRPr="006E5202">
        <w:t>General</w:t>
      </w:r>
      <w:r w:rsidRPr="006E5202">
        <w:rPr>
          <w:spacing w:val="-4"/>
        </w:rPr>
        <w:t xml:space="preserve"> </w:t>
      </w:r>
      <w:r w:rsidRPr="006E5202">
        <w:t>Conditions</w:t>
      </w:r>
      <w:r w:rsidRPr="006E5202">
        <w:rPr>
          <w:spacing w:val="-4"/>
        </w:rPr>
        <w:t xml:space="preserve"> </w:t>
      </w:r>
      <w:r w:rsidRPr="006E5202">
        <w:t xml:space="preserve">of </w:t>
      </w:r>
      <w:r w:rsidRPr="006E5202">
        <w:rPr>
          <w:spacing w:val="-2"/>
        </w:rPr>
        <w:t>Contract;</w:t>
      </w:r>
    </w:p>
    <w:p w:rsidR="006E5202" w:rsidRPr="006E5202" w:rsidRDefault="006E5202" w:rsidP="00560043">
      <w:pPr>
        <w:numPr>
          <w:ilvl w:val="1"/>
          <w:numId w:val="127"/>
        </w:numPr>
        <w:tabs>
          <w:tab w:val="left" w:pos="1472"/>
        </w:tabs>
        <w:spacing w:before="39"/>
      </w:pPr>
      <w:r w:rsidRPr="006E5202">
        <w:t>The</w:t>
      </w:r>
      <w:r w:rsidRPr="006E5202">
        <w:rPr>
          <w:spacing w:val="-5"/>
        </w:rPr>
        <w:t xml:space="preserve"> </w:t>
      </w:r>
      <w:r w:rsidRPr="006E5202">
        <w:rPr>
          <w:spacing w:val="-2"/>
        </w:rPr>
        <w:t>Specifications</w:t>
      </w:r>
    </w:p>
    <w:p w:rsidR="006E5202" w:rsidRPr="006E5202" w:rsidRDefault="006E5202" w:rsidP="00560043">
      <w:pPr>
        <w:numPr>
          <w:ilvl w:val="1"/>
          <w:numId w:val="127"/>
        </w:numPr>
        <w:tabs>
          <w:tab w:val="left" w:pos="1472"/>
        </w:tabs>
        <w:spacing w:before="39"/>
      </w:pPr>
      <w:r w:rsidRPr="006E5202">
        <w:t>The</w:t>
      </w:r>
      <w:r w:rsidRPr="006E5202">
        <w:rPr>
          <w:spacing w:val="-3"/>
        </w:rPr>
        <w:t xml:space="preserve"> </w:t>
      </w:r>
      <w:r w:rsidRPr="006E5202">
        <w:rPr>
          <w:spacing w:val="-2"/>
        </w:rPr>
        <w:t>Drawings</w:t>
      </w:r>
      <w:r w:rsidRPr="006E5202">
        <w:rPr>
          <w:i/>
          <w:spacing w:val="-2"/>
        </w:rPr>
        <w:t>;</w:t>
      </w:r>
      <w:r w:rsidRPr="006E5202">
        <w:rPr>
          <w:spacing w:val="-2"/>
        </w:rPr>
        <w:t>and</w:t>
      </w:r>
    </w:p>
    <w:p w:rsidR="006E5202" w:rsidRPr="006E5202" w:rsidRDefault="006E5202" w:rsidP="00560043">
      <w:pPr>
        <w:numPr>
          <w:ilvl w:val="1"/>
          <w:numId w:val="127"/>
        </w:numPr>
        <w:tabs>
          <w:tab w:val="left" w:pos="1472"/>
        </w:tabs>
        <w:spacing w:before="39"/>
      </w:pPr>
      <w:r w:rsidRPr="006E5202">
        <w:t>The</w:t>
      </w:r>
      <w:r w:rsidRPr="006E5202">
        <w:rPr>
          <w:spacing w:val="-6"/>
        </w:rPr>
        <w:t xml:space="preserve"> </w:t>
      </w:r>
      <w:r w:rsidRPr="006E5202">
        <w:t>completed</w:t>
      </w:r>
      <w:r w:rsidRPr="006E5202">
        <w:rPr>
          <w:spacing w:val="-1"/>
        </w:rPr>
        <w:t xml:space="preserve"> </w:t>
      </w:r>
      <w:r w:rsidRPr="006E5202">
        <w:t>Schedules</w:t>
      </w:r>
      <w:r w:rsidRPr="006E5202">
        <w:rPr>
          <w:spacing w:val="-4"/>
        </w:rPr>
        <w:t xml:space="preserve"> </w:t>
      </w:r>
      <w:r w:rsidRPr="006E5202">
        <w:t>and</w:t>
      </w:r>
      <w:r w:rsidRPr="006E5202">
        <w:rPr>
          <w:spacing w:val="-1"/>
        </w:rPr>
        <w:t xml:space="preserve"> </w:t>
      </w:r>
      <w:r w:rsidRPr="006E5202">
        <w:t>any</w:t>
      </w:r>
      <w:r w:rsidRPr="006E5202">
        <w:rPr>
          <w:spacing w:val="-5"/>
        </w:rPr>
        <w:t xml:space="preserve"> </w:t>
      </w:r>
      <w:r w:rsidRPr="006E5202">
        <w:t>other</w:t>
      </w:r>
      <w:r w:rsidRPr="006E5202">
        <w:rPr>
          <w:spacing w:val="-4"/>
        </w:rPr>
        <w:t xml:space="preserve"> </w:t>
      </w:r>
      <w:r w:rsidRPr="006E5202">
        <w:t>documents</w:t>
      </w:r>
      <w:r w:rsidRPr="006E5202">
        <w:rPr>
          <w:spacing w:val="-4"/>
        </w:rPr>
        <w:t xml:space="preserve"> </w:t>
      </w:r>
      <w:r w:rsidRPr="006E5202">
        <w:t>forming</w:t>
      </w:r>
      <w:r w:rsidRPr="006E5202">
        <w:rPr>
          <w:spacing w:val="-5"/>
        </w:rPr>
        <w:t xml:space="preserve"> </w:t>
      </w:r>
      <w:r w:rsidRPr="006E5202">
        <w:t>part</w:t>
      </w:r>
      <w:r w:rsidRPr="006E5202">
        <w:rPr>
          <w:spacing w:val="-4"/>
        </w:rPr>
        <w:t xml:space="preserve"> </w:t>
      </w:r>
      <w:r w:rsidRPr="006E5202">
        <w:t>of the</w:t>
      </w:r>
      <w:r w:rsidRPr="006E5202">
        <w:rPr>
          <w:spacing w:val="-3"/>
        </w:rPr>
        <w:t xml:space="preserve"> </w:t>
      </w:r>
      <w:r w:rsidRPr="006E5202">
        <w:rPr>
          <w:spacing w:val="-2"/>
        </w:rPr>
        <w:t>contract.</w:t>
      </w:r>
    </w:p>
    <w:p w:rsidR="006E5202" w:rsidRPr="006E5202" w:rsidRDefault="006E5202" w:rsidP="006E5202">
      <w:pPr>
        <w:spacing w:before="38"/>
      </w:pPr>
    </w:p>
    <w:p w:rsidR="006E5202" w:rsidRPr="006E5202" w:rsidRDefault="006E5202" w:rsidP="00560043">
      <w:pPr>
        <w:numPr>
          <w:ilvl w:val="0"/>
          <w:numId w:val="127"/>
        </w:numPr>
        <w:tabs>
          <w:tab w:val="left" w:pos="1039"/>
          <w:tab w:val="left" w:pos="1048"/>
        </w:tabs>
        <w:spacing w:line="230" w:lineRule="auto"/>
        <w:ind w:left="1048" w:right="358" w:hanging="560"/>
        <w:jc w:val="both"/>
      </w:pPr>
      <w:r w:rsidRPr="006E5202">
        <w:t xml:space="preserve">In consideration of the payments to be made by the Procuring Entity to the Contractor as specified in this Agreement, the Contractor hereby covenants with the Procuring Entity to execute the Works and to remedy </w:t>
      </w:r>
      <w:r w:rsidRPr="006E5202">
        <w:rPr>
          <w:spacing w:val="-2"/>
        </w:rPr>
        <w:t>defectsthereininconformityinallrespectswiththeprovisionsoftheContract.</w:t>
      </w:r>
    </w:p>
    <w:p w:rsidR="006E5202" w:rsidRPr="006E5202" w:rsidRDefault="006E5202" w:rsidP="00560043">
      <w:pPr>
        <w:numPr>
          <w:ilvl w:val="0"/>
          <w:numId w:val="127"/>
        </w:numPr>
        <w:tabs>
          <w:tab w:val="left" w:pos="1035"/>
          <w:tab w:val="left" w:pos="1048"/>
        </w:tabs>
        <w:spacing w:before="242" w:line="232" w:lineRule="auto"/>
        <w:ind w:left="1048" w:right="370" w:hanging="564"/>
        <w:jc w:val="both"/>
      </w:pPr>
      <w:r w:rsidRPr="006E5202">
        <w:t xml:space="preserve">TheProcuringEntityherebycovenantstopaytheContractorinconsiderationoftheexecutionandcompletionof the Works and the remedying of defects therein, the Contract Price or such other sum as may become payable </w:t>
      </w:r>
      <w:r w:rsidRPr="006E5202">
        <w:rPr>
          <w:spacing w:val="-2"/>
        </w:rPr>
        <w:t>undertheprovisionsoftheContractatthetimesandinthemannerprescribedbytheContract.</w:t>
      </w:r>
    </w:p>
    <w:p w:rsidR="006E5202" w:rsidRPr="006E5202" w:rsidRDefault="006E5202" w:rsidP="006E5202">
      <w:pPr>
        <w:spacing w:before="240" w:line="232" w:lineRule="auto"/>
        <w:ind w:left="484" w:right="468"/>
        <w:jc w:val="both"/>
      </w:pPr>
      <w:r w:rsidRPr="006E5202">
        <w:t>IN</w:t>
      </w:r>
      <w:r w:rsidRPr="006E5202">
        <w:rPr>
          <w:spacing w:val="-2"/>
        </w:rPr>
        <w:t xml:space="preserve"> </w:t>
      </w:r>
      <w:r w:rsidRPr="006E5202">
        <w:t>WITNESS</w:t>
      </w:r>
      <w:r w:rsidRPr="006E5202">
        <w:rPr>
          <w:spacing w:val="-1"/>
        </w:rPr>
        <w:t xml:space="preserve"> </w:t>
      </w:r>
      <w:r w:rsidRPr="006E5202">
        <w:t>whereof the</w:t>
      </w:r>
      <w:r w:rsidRPr="006E5202">
        <w:rPr>
          <w:spacing w:val="-4"/>
        </w:rPr>
        <w:t xml:space="preserve"> </w:t>
      </w:r>
      <w:r w:rsidRPr="006E5202">
        <w:t>parties hereto</w:t>
      </w:r>
      <w:r w:rsidRPr="006E5202">
        <w:rPr>
          <w:spacing w:val="-1"/>
        </w:rPr>
        <w:t xml:space="preserve"> </w:t>
      </w:r>
      <w:r w:rsidRPr="006E5202">
        <w:t>have caused</w:t>
      </w:r>
      <w:r w:rsidRPr="006E5202">
        <w:rPr>
          <w:spacing w:val="-1"/>
        </w:rPr>
        <w:t xml:space="preserve"> </w:t>
      </w:r>
      <w:r w:rsidRPr="006E5202">
        <w:t>this</w:t>
      </w:r>
      <w:r w:rsidRPr="006E5202">
        <w:rPr>
          <w:spacing w:val="-4"/>
        </w:rPr>
        <w:t xml:space="preserve"> </w:t>
      </w:r>
      <w:r w:rsidRPr="006E5202">
        <w:t>Agreement</w:t>
      </w:r>
      <w:r w:rsidRPr="006E5202">
        <w:rPr>
          <w:spacing w:val="-4"/>
        </w:rPr>
        <w:t xml:space="preserve"> </w:t>
      </w:r>
      <w:r w:rsidRPr="006E5202">
        <w:t>to</w:t>
      </w:r>
      <w:r w:rsidRPr="006E5202">
        <w:rPr>
          <w:spacing w:val="-1"/>
        </w:rPr>
        <w:t xml:space="preserve"> </w:t>
      </w:r>
      <w:r w:rsidRPr="006E5202">
        <w:t>be</w:t>
      </w:r>
      <w:r w:rsidRPr="006E5202">
        <w:rPr>
          <w:spacing w:val="-4"/>
        </w:rPr>
        <w:t xml:space="preserve"> </w:t>
      </w:r>
      <w:r w:rsidRPr="006E5202">
        <w:t>executed</w:t>
      </w:r>
      <w:r w:rsidRPr="006E5202">
        <w:rPr>
          <w:spacing w:val="-1"/>
        </w:rPr>
        <w:t xml:space="preserve"> </w:t>
      </w:r>
      <w:r w:rsidRPr="006E5202">
        <w:t>in</w:t>
      </w:r>
      <w:r w:rsidRPr="006E5202">
        <w:rPr>
          <w:spacing w:val="-5"/>
        </w:rPr>
        <w:t xml:space="preserve"> </w:t>
      </w:r>
      <w:r w:rsidRPr="006E5202">
        <w:t>accordance</w:t>
      </w:r>
      <w:r w:rsidRPr="006E5202">
        <w:rPr>
          <w:spacing w:val="-4"/>
        </w:rPr>
        <w:t xml:space="preserve"> </w:t>
      </w:r>
      <w:r w:rsidRPr="006E5202">
        <w:t>with</w:t>
      </w:r>
      <w:r w:rsidRPr="006E5202">
        <w:rPr>
          <w:spacing w:val="-5"/>
        </w:rPr>
        <w:t xml:space="preserve"> </w:t>
      </w:r>
      <w:r w:rsidRPr="006E5202">
        <w:t>the</w:t>
      </w:r>
      <w:r w:rsidRPr="006E5202">
        <w:rPr>
          <w:spacing w:val="-4"/>
        </w:rPr>
        <w:t xml:space="preserve"> </w:t>
      </w:r>
      <w:r w:rsidRPr="006E5202">
        <w:t>Laws</w:t>
      </w:r>
      <w:r w:rsidRPr="006E5202">
        <w:rPr>
          <w:spacing w:val="-4"/>
        </w:rPr>
        <w:t xml:space="preserve"> </w:t>
      </w:r>
      <w:r w:rsidRPr="006E5202">
        <w:t>of Kenya on the day, month and year specified above.</w:t>
      </w:r>
    </w:p>
    <w:p w:rsidR="006E5202" w:rsidRPr="006E5202" w:rsidRDefault="006E5202" w:rsidP="006E5202"/>
    <w:p w:rsidR="006E5202" w:rsidRPr="006E5202" w:rsidRDefault="006E5202" w:rsidP="006E5202">
      <w:pPr>
        <w:spacing w:before="213"/>
      </w:pPr>
    </w:p>
    <w:p w:rsidR="006E5202" w:rsidRPr="006E5202" w:rsidRDefault="006E5202" w:rsidP="006E5202">
      <w:pPr>
        <w:tabs>
          <w:tab w:val="left" w:pos="7630"/>
        </w:tabs>
        <w:ind w:left="484"/>
      </w:pPr>
      <w:r w:rsidRPr="006E5202">
        <w:rPr>
          <w:spacing w:val="-2"/>
        </w:rPr>
        <w:t>Signedandsealedby</w:t>
      </w:r>
      <w:r w:rsidRPr="006E5202">
        <w:rPr>
          <w:u w:val="single" w:color="211E1F"/>
        </w:rPr>
        <w:tab/>
      </w:r>
      <w:r w:rsidRPr="006E5202">
        <w:rPr>
          <w:spacing w:val="-2"/>
        </w:rPr>
        <w:t>(fortheProcuringEntity)</w:t>
      </w:r>
    </w:p>
    <w:p w:rsidR="006E5202" w:rsidRPr="006E5202" w:rsidRDefault="006E5202" w:rsidP="006E5202"/>
    <w:p w:rsidR="006E5202" w:rsidRPr="006E5202" w:rsidRDefault="006E5202" w:rsidP="006E5202">
      <w:pPr>
        <w:spacing w:before="214"/>
      </w:pPr>
    </w:p>
    <w:p w:rsidR="006E5202" w:rsidRPr="006E5202" w:rsidRDefault="006E5202" w:rsidP="006E5202">
      <w:pPr>
        <w:tabs>
          <w:tab w:val="left" w:pos="7850"/>
        </w:tabs>
        <w:ind w:left="484"/>
      </w:pPr>
      <w:r w:rsidRPr="006E5202">
        <w:rPr>
          <w:spacing w:val="-2"/>
        </w:rPr>
        <w:t>Signedandsealedby</w:t>
      </w:r>
      <w:r w:rsidRPr="006E5202">
        <w:rPr>
          <w:u w:val="single" w:color="211E1F"/>
        </w:rPr>
        <w:tab/>
      </w:r>
      <w:r w:rsidRPr="006E5202">
        <w:rPr>
          <w:spacing w:val="-2"/>
        </w:rPr>
        <w:t>(fortheContractor).</w:t>
      </w:r>
    </w:p>
    <w:p w:rsidR="006E5202" w:rsidRPr="006E5202" w:rsidRDefault="006E5202" w:rsidP="006E5202">
      <w:pPr>
        <w:sectPr w:rsidR="006E5202" w:rsidRPr="006E5202" w:rsidSect="00447390">
          <w:headerReference w:type="even" r:id="rId209"/>
          <w:headerReference w:type="default" r:id="rId210"/>
          <w:footerReference w:type="even" r:id="rId211"/>
          <w:footerReference w:type="default" r:id="rId212"/>
          <w:pgSz w:w="11920" w:h="16840"/>
          <w:pgMar w:top="360" w:right="360" w:bottom="640" w:left="360" w:header="0" w:footer="443" w:gutter="0"/>
          <w:pgNumType w:start="132"/>
          <w:cols w:space="720"/>
        </w:sectPr>
      </w:pPr>
    </w:p>
    <w:p w:rsidR="006E5202" w:rsidRPr="006E5202" w:rsidRDefault="006E5202" w:rsidP="006E5202">
      <w:pPr>
        <w:spacing w:before="14"/>
        <w:rPr>
          <w:sz w:val="38"/>
        </w:rPr>
      </w:pPr>
    </w:p>
    <w:p w:rsidR="006E5202" w:rsidRPr="006E5202" w:rsidRDefault="006E5202" w:rsidP="006E5202">
      <w:pPr>
        <w:ind w:left="488"/>
        <w:outlineLvl w:val="0"/>
        <w:rPr>
          <w:rFonts w:ascii="Arial" w:eastAsia="Arial" w:hAnsi="Arial" w:cs="Arial"/>
          <w:b/>
          <w:bCs/>
          <w:sz w:val="38"/>
          <w:szCs w:val="38"/>
        </w:rPr>
      </w:pPr>
      <w:r w:rsidRPr="006E5202">
        <w:rPr>
          <w:rFonts w:ascii="Arial" w:eastAsia="Arial" w:hAnsi="Arial" w:cs="Arial"/>
          <w:b/>
          <w:bCs/>
          <w:sz w:val="38"/>
          <w:szCs w:val="38"/>
          <w:u w:val="single" w:color="221F1F"/>
        </w:rPr>
        <w:t>FORM</w:t>
      </w:r>
      <w:r w:rsidRPr="006E5202">
        <w:rPr>
          <w:rFonts w:ascii="Arial" w:eastAsia="Arial" w:hAnsi="Arial" w:cs="Arial"/>
          <w:b/>
          <w:bCs/>
          <w:spacing w:val="-8"/>
          <w:sz w:val="38"/>
          <w:szCs w:val="38"/>
          <w:u w:val="single" w:color="221F1F"/>
        </w:rPr>
        <w:t xml:space="preserve"> </w:t>
      </w:r>
      <w:r w:rsidRPr="006E5202">
        <w:rPr>
          <w:rFonts w:ascii="Arial" w:eastAsia="Arial" w:hAnsi="Arial" w:cs="Arial"/>
          <w:b/>
          <w:bCs/>
          <w:sz w:val="38"/>
          <w:szCs w:val="38"/>
          <w:u w:val="single" w:color="221F1F"/>
        </w:rPr>
        <w:t>NO.</w:t>
      </w:r>
      <w:r w:rsidRPr="006E5202">
        <w:rPr>
          <w:rFonts w:ascii="Arial" w:eastAsia="Arial" w:hAnsi="Arial" w:cs="Arial"/>
          <w:b/>
          <w:bCs/>
          <w:spacing w:val="-8"/>
          <w:sz w:val="38"/>
          <w:szCs w:val="38"/>
          <w:u w:val="single" w:color="221F1F"/>
        </w:rPr>
        <w:t xml:space="preserve"> </w:t>
      </w:r>
      <w:r w:rsidRPr="006E5202">
        <w:rPr>
          <w:rFonts w:ascii="Arial" w:eastAsia="Arial" w:hAnsi="Arial" w:cs="Arial"/>
          <w:b/>
          <w:bCs/>
          <w:sz w:val="38"/>
          <w:szCs w:val="38"/>
          <w:u w:val="single" w:color="221F1F"/>
        </w:rPr>
        <w:t>2</w:t>
      </w:r>
      <w:r w:rsidRPr="006E5202">
        <w:rPr>
          <w:rFonts w:ascii="Arial" w:eastAsia="Arial" w:hAnsi="Arial" w:cs="Arial"/>
          <w:b/>
          <w:bCs/>
          <w:spacing w:val="-5"/>
          <w:sz w:val="38"/>
          <w:szCs w:val="38"/>
          <w:u w:val="single" w:color="221F1F"/>
        </w:rPr>
        <w:t xml:space="preserve"> </w:t>
      </w:r>
      <w:r w:rsidRPr="006E5202">
        <w:rPr>
          <w:rFonts w:ascii="Arial" w:eastAsia="Arial" w:hAnsi="Arial" w:cs="Arial"/>
          <w:b/>
          <w:bCs/>
          <w:sz w:val="38"/>
          <w:szCs w:val="38"/>
          <w:u w:val="single" w:color="221F1F"/>
        </w:rPr>
        <w:t>-</w:t>
      </w:r>
      <w:r w:rsidRPr="006E5202">
        <w:rPr>
          <w:rFonts w:ascii="Arial" w:eastAsia="Arial" w:hAnsi="Arial" w:cs="Arial"/>
          <w:b/>
          <w:bCs/>
          <w:spacing w:val="-5"/>
          <w:sz w:val="38"/>
          <w:szCs w:val="38"/>
          <w:u w:val="single" w:color="221F1F"/>
        </w:rPr>
        <w:t xml:space="preserve"> </w:t>
      </w:r>
      <w:r w:rsidRPr="006E5202">
        <w:rPr>
          <w:rFonts w:ascii="Arial" w:eastAsia="Arial" w:hAnsi="Arial" w:cs="Arial"/>
          <w:b/>
          <w:bCs/>
          <w:sz w:val="38"/>
          <w:szCs w:val="38"/>
          <w:u w:val="single" w:color="221F1F"/>
        </w:rPr>
        <w:t>PERFORMANCE</w:t>
      </w:r>
      <w:r w:rsidRPr="006E5202">
        <w:rPr>
          <w:rFonts w:ascii="Arial" w:eastAsia="Arial" w:hAnsi="Arial" w:cs="Arial"/>
          <w:b/>
          <w:bCs/>
          <w:spacing w:val="-5"/>
          <w:sz w:val="38"/>
          <w:szCs w:val="38"/>
          <w:u w:val="single" w:color="221F1F"/>
        </w:rPr>
        <w:t xml:space="preserve"> </w:t>
      </w:r>
      <w:r w:rsidRPr="006E5202">
        <w:rPr>
          <w:rFonts w:ascii="Arial" w:eastAsia="Arial" w:hAnsi="Arial" w:cs="Arial"/>
          <w:b/>
          <w:bCs/>
          <w:spacing w:val="-2"/>
          <w:sz w:val="38"/>
          <w:szCs w:val="38"/>
          <w:u w:val="single" w:color="221F1F"/>
        </w:rPr>
        <w:t>SECURITY</w:t>
      </w:r>
    </w:p>
    <w:p w:rsidR="006E5202" w:rsidRPr="006E5202" w:rsidRDefault="006E5202" w:rsidP="006E5202">
      <w:pPr>
        <w:spacing w:before="234"/>
        <w:ind w:left="488"/>
        <w:outlineLvl w:val="1"/>
        <w:rPr>
          <w:b/>
          <w:bCs/>
          <w:sz w:val="28"/>
          <w:szCs w:val="28"/>
        </w:rPr>
      </w:pPr>
      <w:r w:rsidRPr="006E5202">
        <w:rPr>
          <w:b/>
          <w:bCs/>
          <w:sz w:val="28"/>
          <w:szCs w:val="28"/>
        </w:rPr>
        <w:t>[Option</w:t>
      </w:r>
      <w:r w:rsidRPr="006E5202">
        <w:rPr>
          <w:b/>
          <w:bCs/>
          <w:spacing w:val="-2"/>
          <w:sz w:val="28"/>
          <w:szCs w:val="28"/>
        </w:rPr>
        <w:t xml:space="preserve"> </w:t>
      </w:r>
      <w:r w:rsidRPr="006E5202">
        <w:rPr>
          <w:b/>
          <w:bCs/>
          <w:sz w:val="28"/>
          <w:szCs w:val="28"/>
        </w:rPr>
        <w:t>1</w:t>
      </w:r>
      <w:r w:rsidRPr="006E5202">
        <w:rPr>
          <w:b/>
          <w:bCs/>
          <w:spacing w:val="-1"/>
          <w:sz w:val="28"/>
          <w:szCs w:val="28"/>
        </w:rPr>
        <w:t xml:space="preserve"> </w:t>
      </w:r>
      <w:r w:rsidRPr="006E5202">
        <w:rPr>
          <w:b/>
          <w:bCs/>
          <w:sz w:val="28"/>
          <w:szCs w:val="28"/>
        </w:rPr>
        <w:t>-</w:t>
      </w:r>
      <w:r w:rsidRPr="006E5202">
        <w:rPr>
          <w:b/>
          <w:bCs/>
          <w:spacing w:val="-2"/>
          <w:sz w:val="28"/>
          <w:szCs w:val="28"/>
        </w:rPr>
        <w:t xml:space="preserve"> </w:t>
      </w:r>
      <w:r w:rsidRPr="006E5202">
        <w:rPr>
          <w:b/>
          <w:bCs/>
          <w:sz w:val="28"/>
          <w:szCs w:val="28"/>
        </w:rPr>
        <w:t>Unconditional</w:t>
      </w:r>
      <w:r w:rsidRPr="006E5202">
        <w:rPr>
          <w:b/>
          <w:bCs/>
          <w:spacing w:val="-2"/>
          <w:sz w:val="28"/>
          <w:szCs w:val="28"/>
        </w:rPr>
        <w:t xml:space="preserve"> </w:t>
      </w:r>
      <w:r w:rsidRPr="006E5202">
        <w:rPr>
          <w:b/>
          <w:bCs/>
          <w:sz w:val="28"/>
          <w:szCs w:val="28"/>
        </w:rPr>
        <w:t>Demand</w:t>
      </w:r>
      <w:r w:rsidRPr="006E5202">
        <w:rPr>
          <w:b/>
          <w:bCs/>
          <w:spacing w:val="-2"/>
          <w:sz w:val="28"/>
          <w:szCs w:val="28"/>
        </w:rPr>
        <w:t xml:space="preserve"> </w:t>
      </w:r>
      <w:r w:rsidRPr="006E5202">
        <w:rPr>
          <w:b/>
          <w:bCs/>
          <w:sz w:val="28"/>
          <w:szCs w:val="28"/>
        </w:rPr>
        <w:t>Bank</w:t>
      </w:r>
      <w:r w:rsidRPr="006E5202">
        <w:rPr>
          <w:b/>
          <w:bCs/>
          <w:spacing w:val="-1"/>
          <w:sz w:val="28"/>
          <w:szCs w:val="28"/>
        </w:rPr>
        <w:t xml:space="preserve"> </w:t>
      </w:r>
      <w:r w:rsidRPr="006E5202">
        <w:rPr>
          <w:b/>
          <w:bCs/>
          <w:spacing w:val="-2"/>
          <w:sz w:val="28"/>
          <w:szCs w:val="28"/>
        </w:rPr>
        <w:t>Guarantee]</w:t>
      </w:r>
    </w:p>
    <w:p w:rsidR="006E5202" w:rsidRPr="006E5202" w:rsidRDefault="006E5202" w:rsidP="006E5202">
      <w:pPr>
        <w:spacing w:before="80"/>
        <w:rPr>
          <w:b/>
          <w:sz w:val="28"/>
        </w:rPr>
      </w:pPr>
    </w:p>
    <w:p w:rsidR="006E5202" w:rsidRPr="006E5202" w:rsidRDefault="006E5202" w:rsidP="006E5202">
      <w:pPr>
        <w:ind w:left="488"/>
        <w:rPr>
          <w:i/>
        </w:rPr>
      </w:pPr>
      <w:r w:rsidRPr="006E5202">
        <w:rPr>
          <w:i/>
        </w:rPr>
        <w:t>[Guarantor</w:t>
      </w:r>
      <w:r w:rsidRPr="006E5202">
        <w:rPr>
          <w:i/>
          <w:spacing w:val="-6"/>
        </w:rPr>
        <w:t xml:space="preserve"> </w:t>
      </w:r>
      <w:r w:rsidRPr="006E5202">
        <w:rPr>
          <w:i/>
          <w:spacing w:val="-2"/>
        </w:rPr>
        <w:t>letterhead]</w:t>
      </w:r>
    </w:p>
    <w:p w:rsidR="006E5202" w:rsidRPr="006E5202" w:rsidRDefault="006E5202" w:rsidP="006E5202">
      <w:pPr>
        <w:spacing w:before="150"/>
        <w:rPr>
          <w:i/>
        </w:rPr>
      </w:pPr>
    </w:p>
    <w:p w:rsidR="006E5202" w:rsidRPr="006E5202" w:rsidRDefault="006E5202" w:rsidP="006E5202">
      <w:pPr>
        <w:tabs>
          <w:tab w:val="left" w:pos="5177"/>
          <w:tab w:val="left" w:pos="7612"/>
        </w:tabs>
        <w:ind w:left="488"/>
        <w:outlineLvl w:val="6"/>
        <w:rPr>
          <w:b/>
          <w:bCs/>
        </w:rPr>
      </w:pPr>
      <w:r w:rsidRPr="006E5202">
        <w:rPr>
          <w:b/>
          <w:bCs/>
          <w:spacing w:val="-2"/>
        </w:rPr>
        <w:t>Beneficiary:</w:t>
      </w:r>
      <w:r w:rsidRPr="006E5202">
        <w:rPr>
          <w:bCs/>
          <w:u w:val="single" w:color="211E1F"/>
        </w:rPr>
        <w:tab/>
      </w:r>
      <w:r w:rsidRPr="006E5202">
        <w:rPr>
          <w:b/>
          <w:bCs/>
          <w:spacing w:val="-2"/>
        </w:rPr>
        <w:t>Date:</w:t>
      </w:r>
      <w:r w:rsidRPr="006E5202">
        <w:rPr>
          <w:b/>
          <w:bCs/>
          <w:u w:val="single" w:color="211E1F"/>
        </w:rPr>
        <w:tab/>
      </w:r>
    </w:p>
    <w:p w:rsidR="006E5202" w:rsidRPr="006E5202" w:rsidRDefault="006E5202" w:rsidP="006E5202">
      <w:pPr>
        <w:spacing w:before="150"/>
        <w:rPr>
          <w:b/>
        </w:rPr>
      </w:pPr>
    </w:p>
    <w:p w:rsidR="006E5202" w:rsidRPr="006E5202" w:rsidRDefault="006E5202" w:rsidP="006E5202">
      <w:pPr>
        <w:tabs>
          <w:tab w:val="left" w:pos="7612"/>
        </w:tabs>
        <w:spacing w:before="1"/>
        <w:ind w:left="488"/>
        <w:rPr>
          <w:b/>
        </w:rPr>
      </w:pPr>
      <w:r w:rsidRPr="006E5202">
        <w:rPr>
          <w:b/>
        </w:rPr>
        <w:t xml:space="preserve">Guarantor: </w:t>
      </w:r>
      <w:r w:rsidRPr="006E5202">
        <w:rPr>
          <w:b/>
          <w:u w:val="single" w:color="211E1F"/>
        </w:rPr>
        <w:tab/>
      </w:r>
    </w:p>
    <w:p w:rsidR="006E5202" w:rsidRPr="006E5202" w:rsidRDefault="006E5202" w:rsidP="006E5202">
      <w:pPr>
        <w:rPr>
          <w:b/>
        </w:rPr>
      </w:pPr>
    </w:p>
    <w:p w:rsidR="006E5202" w:rsidRPr="006E5202" w:rsidRDefault="006E5202" w:rsidP="006E5202">
      <w:pPr>
        <w:spacing w:before="145"/>
        <w:rPr>
          <w:b/>
        </w:rPr>
      </w:pPr>
    </w:p>
    <w:p w:rsidR="006E5202" w:rsidRPr="006E5202" w:rsidRDefault="006E5202" w:rsidP="00560043">
      <w:pPr>
        <w:numPr>
          <w:ilvl w:val="0"/>
          <w:numId w:val="126"/>
        </w:numPr>
        <w:tabs>
          <w:tab w:val="left" w:pos="1036"/>
          <w:tab w:val="left" w:pos="1048"/>
          <w:tab w:val="left" w:pos="6301"/>
          <w:tab w:val="left" w:pos="8650"/>
          <w:tab w:val="left" w:pos="9702"/>
        </w:tabs>
        <w:spacing w:line="230" w:lineRule="auto"/>
        <w:ind w:right="360" w:hanging="560"/>
      </w:pPr>
      <w:r w:rsidRPr="006E5202">
        <w:t>We</w:t>
      </w:r>
      <w:r w:rsidRPr="006E5202">
        <w:rPr>
          <w:spacing w:val="40"/>
        </w:rPr>
        <w:t xml:space="preserve"> </w:t>
      </w:r>
      <w:r w:rsidRPr="006E5202">
        <w:t>havebeeninformedthat</w:t>
      </w:r>
      <w:r w:rsidRPr="006E5202">
        <w:rPr>
          <w:u w:val="single" w:color="211E1F"/>
        </w:rPr>
        <w:tab/>
      </w:r>
      <w:r w:rsidRPr="006E5202">
        <w:rPr>
          <w:u w:val="single" w:color="211E1F"/>
        </w:rPr>
        <w:tab/>
      </w:r>
      <w:r w:rsidRPr="006E5202">
        <w:t>(hereinafter</w:t>
      </w:r>
      <w:r w:rsidRPr="006E5202">
        <w:rPr>
          <w:spacing w:val="40"/>
        </w:rPr>
        <w:t xml:space="preserve"> </w:t>
      </w:r>
      <w:r w:rsidRPr="006E5202">
        <w:t>called</w:t>
      </w:r>
      <w:r w:rsidRPr="006E5202">
        <w:rPr>
          <w:spacing w:val="40"/>
        </w:rPr>
        <w:t xml:space="preserve"> </w:t>
      </w:r>
      <w:r w:rsidRPr="006E5202">
        <w:t>"the Contractor") has entered intoContractNo.</w:t>
      </w:r>
      <w:r w:rsidRPr="006E5202">
        <w:rPr>
          <w:u w:val="single" w:color="211E1F"/>
        </w:rPr>
        <w:tab/>
      </w:r>
      <w:r w:rsidRPr="006E5202">
        <w:rPr>
          <w:spacing w:val="-2"/>
        </w:rPr>
        <w:t>dated</w:t>
      </w:r>
      <w:r w:rsidRPr="006E5202">
        <w:rPr>
          <w:u w:val="single" w:color="211E1F"/>
        </w:rPr>
        <w:tab/>
      </w:r>
      <w:r w:rsidRPr="006E5202">
        <w:rPr>
          <w:u w:val="single" w:color="211E1F"/>
        </w:rPr>
        <w:tab/>
      </w:r>
      <w:r w:rsidRPr="006E5202">
        <w:rPr>
          <w:spacing w:val="-4"/>
        </w:rPr>
        <w:t>with</w:t>
      </w:r>
    </w:p>
    <w:p w:rsidR="006E5202" w:rsidRPr="006E5202" w:rsidRDefault="006E5202" w:rsidP="006E5202">
      <w:pPr>
        <w:tabs>
          <w:tab w:val="left" w:pos="5413"/>
        </w:tabs>
        <w:spacing w:line="241" w:lineRule="exact"/>
        <w:ind w:left="1048"/>
      </w:pPr>
      <w:r w:rsidRPr="006E5202">
        <w:rPr>
          <w:u w:val="single" w:color="211E1F"/>
        </w:rPr>
        <w:tab/>
      </w:r>
      <w:r w:rsidRPr="006E5202">
        <w:rPr>
          <w:spacing w:val="-2"/>
        </w:rPr>
        <w:t>(theProcuringEntityastheBeneficiary),fortheexecutionof</w:t>
      </w:r>
    </w:p>
    <w:p w:rsidR="006E5202" w:rsidRPr="006E5202" w:rsidRDefault="006E5202" w:rsidP="006E5202">
      <w:pPr>
        <w:tabs>
          <w:tab w:val="left" w:pos="3388"/>
        </w:tabs>
        <w:spacing w:line="246" w:lineRule="exact"/>
        <w:ind w:left="1048"/>
      </w:pPr>
      <w:r w:rsidRPr="006E5202">
        <w:rPr>
          <w:u w:val="single" w:color="211E1F"/>
        </w:rPr>
        <w:tab/>
      </w:r>
      <w:r w:rsidRPr="006E5202">
        <w:rPr>
          <w:spacing w:val="-2"/>
        </w:rPr>
        <w:t>(hereinaftercalled"theContract").</w:t>
      </w:r>
    </w:p>
    <w:p w:rsidR="006E5202" w:rsidRPr="006E5202" w:rsidRDefault="006E5202" w:rsidP="006E5202">
      <w:pPr>
        <w:spacing w:before="164"/>
      </w:pPr>
    </w:p>
    <w:p w:rsidR="006E5202" w:rsidRPr="006E5202" w:rsidRDefault="006E5202" w:rsidP="00560043">
      <w:pPr>
        <w:numPr>
          <w:ilvl w:val="0"/>
          <w:numId w:val="126"/>
        </w:numPr>
        <w:tabs>
          <w:tab w:val="left" w:pos="1036"/>
          <w:tab w:val="left" w:pos="1048"/>
        </w:tabs>
        <w:spacing w:before="1" w:line="228" w:lineRule="auto"/>
        <w:ind w:right="363" w:hanging="560"/>
      </w:pPr>
      <w:r w:rsidRPr="006E5202">
        <w:t>Furthermore,</w:t>
      </w:r>
      <w:r w:rsidRPr="006E5202">
        <w:rPr>
          <w:spacing w:val="38"/>
        </w:rPr>
        <w:t xml:space="preserve"> </w:t>
      </w:r>
      <w:r w:rsidRPr="006E5202">
        <w:t>we</w:t>
      </w:r>
      <w:r w:rsidRPr="006E5202">
        <w:rPr>
          <w:spacing w:val="35"/>
        </w:rPr>
        <w:t xml:space="preserve"> </w:t>
      </w:r>
      <w:r w:rsidRPr="006E5202">
        <w:t>understand</w:t>
      </w:r>
      <w:r w:rsidRPr="006E5202">
        <w:rPr>
          <w:spacing w:val="39"/>
        </w:rPr>
        <w:t xml:space="preserve"> </w:t>
      </w:r>
      <w:r w:rsidRPr="006E5202">
        <w:t>that,</w:t>
      </w:r>
      <w:r w:rsidRPr="006E5202">
        <w:rPr>
          <w:spacing w:val="38"/>
        </w:rPr>
        <w:t xml:space="preserve"> </w:t>
      </w:r>
      <w:r w:rsidRPr="006E5202">
        <w:t>according</w:t>
      </w:r>
      <w:r w:rsidRPr="006E5202">
        <w:rPr>
          <w:spacing w:val="39"/>
        </w:rPr>
        <w:t xml:space="preserve"> </w:t>
      </w:r>
      <w:r w:rsidRPr="006E5202">
        <w:t>to</w:t>
      </w:r>
      <w:r w:rsidRPr="006E5202">
        <w:rPr>
          <w:spacing w:val="39"/>
        </w:rPr>
        <w:t xml:space="preserve"> </w:t>
      </w:r>
      <w:r w:rsidRPr="006E5202">
        <w:t>the</w:t>
      </w:r>
      <w:r w:rsidRPr="006E5202">
        <w:rPr>
          <w:spacing w:val="35"/>
        </w:rPr>
        <w:t xml:space="preserve"> </w:t>
      </w:r>
      <w:r w:rsidRPr="006E5202">
        <w:t>conditions</w:t>
      </w:r>
      <w:r w:rsidRPr="006E5202">
        <w:rPr>
          <w:spacing w:val="36"/>
        </w:rPr>
        <w:t xml:space="preserve"> </w:t>
      </w:r>
      <w:r w:rsidRPr="006E5202">
        <w:t>of</w:t>
      </w:r>
      <w:r w:rsidRPr="006E5202">
        <w:rPr>
          <w:spacing w:val="40"/>
        </w:rPr>
        <w:t xml:space="preserve"> </w:t>
      </w:r>
      <w:r w:rsidRPr="006E5202">
        <w:t>the</w:t>
      </w:r>
      <w:r w:rsidRPr="006E5202">
        <w:rPr>
          <w:spacing w:val="35"/>
        </w:rPr>
        <w:t xml:space="preserve"> </w:t>
      </w:r>
      <w:r w:rsidRPr="006E5202">
        <w:t>Contract,</w:t>
      </w:r>
      <w:r w:rsidRPr="006E5202">
        <w:rPr>
          <w:spacing w:val="38"/>
        </w:rPr>
        <w:t xml:space="preserve"> </w:t>
      </w:r>
      <w:r w:rsidRPr="006E5202">
        <w:t>a</w:t>
      </w:r>
      <w:r w:rsidRPr="006E5202">
        <w:rPr>
          <w:spacing w:val="35"/>
        </w:rPr>
        <w:t xml:space="preserve"> </w:t>
      </w:r>
      <w:r w:rsidRPr="006E5202">
        <w:t>performance</w:t>
      </w:r>
      <w:r w:rsidRPr="006E5202">
        <w:rPr>
          <w:spacing w:val="35"/>
        </w:rPr>
        <w:t xml:space="preserve"> </w:t>
      </w:r>
      <w:r w:rsidRPr="006E5202">
        <w:t>guarantee</w:t>
      </w:r>
      <w:r w:rsidRPr="006E5202">
        <w:rPr>
          <w:spacing w:val="35"/>
        </w:rPr>
        <w:t xml:space="preserve"> </w:t>
      </w:r>
      <w:r w:rsidRPr="006E5202">
        <w:t xml:space="preserve">is </w:t>
      </w:r>
      <w:r w:rsidRPr="006E5202">
        <w:rPr>
          <w:spacing w:val="-2"/>
        </w:rPr>
        <w:t>required.</w:t>
      </w:r>
    </w:p>
    <w:p w:rsidR="006E5202" w:rsidRPr="006E5202" w:rsidRDefault="006E5202" w:rsidP="006E5202">
      <w:pPr>
        <w:spacing w:before="160"/>
      </w:pPr>
    </w:p>
    <w:p w:rsidR="006E5202" w:rsidRPr="006E5202" w:rsidRDefault="006E5202" w:rsidP="00560043">
      <w:pPr>
        <w:numPr>
          <w:ilvl w:val="0"/>
          <w:numId w:val="126"/>
        </w:numPr>
        <w:tabs>
          <w:tab w:val="left" w:pos="1036"/>
          <w:tab w:val="left" w:pos="1048"/>
          <w:tab w:val="left" w:pos="10451"/>
        </w:tabs>
        <w:spacing w:line="230" w:lineRule="auto"/>
        <w:ind w:right="370" w:hanging="560"/>
      </w:pPr>
      <w:r w:rsidRPr="006E5202">
        <w:rPr>
          <w:spacing w:val="-2"/>
        </w:rPr>
        <w:t>AttherequestoftheContractor,weasGuarantor,herebyirrevocablyundertaketopaytheBeneficiaryanysumor sumsnotexceedingintotalanamountof</w:t>
      </w:r>
      <w:r w:rsidRPr="006E5202">
        <w:rPr>
          <w:u w:val="single" w:color="211E1F"/>
        </w:rPr>
        <w:tab/>
      </w:r>
      <w:r w:rsidRPr="006E5202">
        <w:rPr>
          <w:spacing w:val="-4"/>
        </w:rPr>
        <w:t>(</w:t>
      </w:r>
      <w:r w:rsidRPr="006E5202">
        <w:rPr>
          <w:i/>
          <w:spacing w:val="-4"/>
        </w:rPr>
        <w:t xml:space="preserve">in </w:t>
      </w:r>
      <w:r w:rsidRPr="006E5202">
        <w:rPr>
          <w:i/>
        </w:rPr>
        <w:t>words</w:t>
      </w:r>
      <w:r w:rsidRPr="006E5202">
        <w:rPr>
          <w:i/>
          <w:spacing w:val="26"/>
        </w:rPr>
        <w:t xml:space="preserve"> </w:t>
      </w:r>
      <w:r w:rsidRPr="006E5202">
        <w:t>),</w:t>
      </w:r>
      <w:r w:rsidRPr="006E5202">
        <w:rPr>
          <w:position w:val="11"/>
          <w:sz w:val="11"/>
        </w:rPr>
        <w:t>1</w:t>
      </w:r>
      <w:r w:rsidRPr="006E5202">
        <w:rPr>
          <w:spacing w:val="15"/>
          <w:position w:val="11"/>
          <w:sz w:val="11"/>
        </w:rPr>
        <w:t xml:space="preserve"> </w:t>
      </w:r>
      <w:r w:rsidRPr="006E5202">
        <w:t>such</w:t>
      </w:r>
      <w:r w:rsidRPr="006E5202">
        <w:rPr>
          <w:spacing w:val="24"/>
        </w:rPr>
        <w:t xml:space="preserve"> </w:t>
      </w:r>
      <w:r w:rsidRPr="006E5202">
        <w:t>sum</w:t>
      </w:r>
      <w:r w:rsidRPr="006E5202">
        <w:rPr>
          <w:spacing w:val="27"/>
        </w:rPr>
        <w:t xml:space="preserve"> </w:t>
      </w:r>
      <w:r w:rsidRPr="006E5202">
        <w:t>being</w:t>
      </w:r>
      <w:r w:rsidRPr="006E5202">
        <w:rPr>
          <w:spacing w:val="24"/>
        </w:rPr>
        <w:t xml:space="preserve"> </w:t>
      </w:r>
      <w:r w:rsidRPr="006E5202">
        <w:t>payable</w:t>
      </w:r>
      <w:r w:rsidRPr="006E5202">
        <w:rPr>
          <w:spacing w:val="25"/>
        </w:rPr>
        <w:t xml:space="preserve"> </w:t>
      </w:r>
      <w:r w:rsidRPr="006E5202">
        <w:t>in</w:t>
      </w:r>
      <w:r w:rsidRPr="006E5202">
        <w:rPr>
          <w:spacing w:val="24"/>
        </w:rPr>
        <w:t xml:space="preserve"> </w:t>
      </w:r>
      <w:r w:rsidRPr="006E5202">
        <w:t>the</w:t>
      </w:r>
      <w:r w:rsidRPr="006E5202">
        <w:rPr>
          <w:spacing w:val="25"/>
        </w:rPr>
        <w:t xml:space="preserve"> </w:t>
      </w:r>
      <w:r w:rsidRPr="006E5202">
        <w:t>types</w:t>
      </w:r>
      <w:r w:rsidRPr="006E5202">
        <w:rPr>
          <w:spacing w:val="25"/>
        </w:rPr>
        <w:t xml:space="preserve"> </w:t>
      </w:r>
      <w:r w:rsidRPr="006E5202">
        <w:t>and</w:t>
      </w:r>
      <w:r w:rsidRPr="006E5202">
        <w:rPr>
          <w:spacing w:val="28"/>
        </w:rPr>
        <w:t xml:space="preserve"> </w:t>
      </w:r>
      <w:r w:rsidRPr="006E5202">
        <w:t>proportions</w:t>
      </w:r>
      <w:r w:rsidRPr="006E5202">
        <w:rPr>
          <w:spacing w:val="25"/>
        </w:rPr>
        <w:t xml:space="preserve"> </w:t>
      </w:r>
      <w:r w:rsidRPr="006E5202">
        <w:t>of</w:t>
      </w:r>
      <w:r w:rsidRPr="006E5202">
        <w:rPr>
          <w:spacing w:val="29"/>
        </w:rPr>
        <w:t xml:space="preserve"> </w:t>
      </w:r>
      <w:r w:rsidRPr="006E5202">
        <w:t>currencies</w:t>
      </w:r>
      <w:r w:rsidRPr="006E5202">
        <w:rPr>
          <w:spacing w:val="25"/>
        </w:rPr>
        <w:t xml:space="preserve"> </w:t>
      </w:r>
      <w:r w:rsidRPr="006E5202">
        <w:t>in</w:t>
      </w:r>
      <w:r w:rsidRPr="006E5202">
        <w:rPr>
          <w:spacing w:val="24"/>
        </w:rPr>
        <w:t xml:space="preserve"> </w:t>
      </w:r>
      <w:r w:rsidRPr="006E5202">
        <w:t>which</w:t>
      </w:r>
      <w:r w:rsidRPr="006E5202">
        <w:rPr>
          <w:spacing w:val="24"/>
        </w:rPr>
        <w:t xml:space="preserve"> </w:t>
      </w:r>
      <w:r w:rsidRPr="006E5202">
        <w:t>the</w:t>
      </w:r>
      <w:r w:rsidRPr="006E5202">
        <w:rPr>
          <w:spacing w:val="25"/>
        </w:rPr>
        <w:t xml:space="preserve"> </w:t>
      </w:r>
      <w:r w:rsidRPr="006E5202">
        <w:t>Contract</w:t>
      </w:r>
      <w:r w:rsidRPr="006E5202">
        <w:rPr>
          <w:spacing w:val="25"/>
        </w:rPr>
        <w:t xml:space="preserve"> </w:t>
      </w:r>
      <w:r w:rsidRPr="006E5202">
        <w:t>Price</w:t>
      </w:r>
      <w:r w:rsidRPr="006E5202">
        <w:rPr>
          <w:spacing w:val="25"/>
        </w:rPr>
        <w:t xml:space="preserve"> </w:t>
      </w:r>
      <w:r w:rsidRPr="006E5202">
        <w:t xml:space="preserve">is payable, upon receipt by us of the Beneficiary's complying demand supported by the Beneficiary's statement, </w:t>
      </w:r>
      <w:r w:rsidRPr="006E5202">
        <w:rPr>
          <w:spacing w:val="-2"/>
        </w:rPr>
        <w:t>whetherinthedemanditselforinaseparatesigneddocumentaccompanyingoridentifyingthedemand,stating thattheApplicantisinbreachofitsobligation(s)undertheContract,withouttheBeneficiaryneedingtoproveor toshowgroundsforyourdemandorthesumspecifiedtherein.</w:t>
      </w:r>
    </w:p>
    <w:p w:rsidR="006E5202" w:rsidRPr="006E5202" w:rsidRDefault="006E5202" w:rsidP="006E5202">
      <w:pPr>
        <w:spacing w:before="136"/>
      </w:pPr>
    </w:p>
    <w:p w:rsidR="006E5202" w:rsidRPr="006E5202" w:rsidRDefault="006E5202" w:rsidP="00560043">
      <w:pPr>
        <w:numPr>
          <w:ilvl w:val="0"/>
          <w:numId w:val="126"/>
        </w:numPr>
        <w:tabs>
          <w:tab w:val="left" w:pos="1036"/>
          <w:tab w:val="left" w:leader="dot" w:pos="6930"/>
        </w:tabs>
        <w:spacing w:before="1" w:line="256" w:lineRule="exact"/>
        <w:ind w:left="1036"/>
      </w:pPr>
      <w:r w:rsidRPr="006E5202">
        <w:rPr>
          <w:spacing w:val="-2"/>
        </w:rPr>
        <w:t>Thisguaranteeshallexpire,nolaterthanthe….Dayof…………,20</w:t>
      </w:r>
      <w:r w:rsidRPr="006E5202">
        <w:tab/>
      </w:r>
      <w:r w:rsidRPr="006E5202">
        <w:rPr>
          <w:spacing w:val="-2"/>
          <w:position w:val="11"/>
          <w:sz w:val="11"/>
        </w:rPr>
        <w:t>2</w:t>
      </w:r>
      <w:r w:rsidRPr="006E5202">
        <w:rPr>
          <w:spacing w:val="-2"/>
        </w:rPr>
        <w:t>,andanydemandforpaymentunderitmustbere</w:t>
      </w:r>
    </w:p>
    <w:p w:rsidR="006E5202" w:rsidRPr="006E5202" w:rsidRDefault="006E5202" w:rsidP="006E5202">
      <w:pPr>
        <w:spacing w:line="248" w:lineRule="exact"/>
        <w:ind w:left="1048"/>
      </w:pPr>
      <w:r w:rsidRPr="006E5202">
        <w:rPr>
          <w:spacing w:val="-2"/>
        </w:rPr>
        <w:t>ceivedbyusattheofficeindicatedaboveonorbeforethatdate.</w:t>
      </w:r>
    </w:p>
    <w:p w:rsidR="006E5202" w:rsidRPr="006E5202" w:rsidRDefault="006E5202" w:rsidP="006E5202">
      <w:pPr>
        <w:spacing w:before="82"/>
      </w:pPr>
    </w:p>
    <w:p w:rsidR="006E5202" w:rsidRPr="006E5202" w:rsidRDefault="006E5202" w:rsidP="00560043">
      <w:pPr>
        <w:numPr>
          <w:ilvl w:val="0"/>
          <w:numId w:val="126"/>
        </w:numPr>
        <w:tabs>
          <w:tab w:val="left" w:pos="1036"/>
          <w:tab w:val="left" w:pos="1048"/>
        </w:tabs>
        <w:spacing w:line="230" w:lineRule="auto"/>
        <w:ind w:right="1142" w:hanging="560"/>
      </w:pPr>
      <w:r w:rsidRPr="006E5202">
        <w:rPr>
          <w:spacing w:val="-2"/>
        </w:rPr>
        <w:t>TheGuarantoragreestoaone-timeextensionofthisguaranteeforaperiodnottoexceed</w:t>
      </w:r>
      <w:r w:rsidRPr="006E5202">
        <w:rPr>
          <w:i/>
          <w:spacing w:val="-2"/>
        </w:rPr>
        <w:t xml:space="preserve">[sixmonths][oneyear], </w:t>
      </w:r>
      <w:r w:rsidRPr="006E5202">
        <w:rPr>
          <w:spacing w:val="-2"/>
        </w:rPr>
        <w:t>inresponsetotheBeneficiary'swrittenrequestforsuchextension,suchrequesttobepresentedtotheGuarantor beforetheexpiryoftheguarantee.”</w:t>
      </w:r>
    </w:p>
    <w:p w:rsidR="006E5202" w:rsidRPr="006E5202" w:rsidRDefault="006E5202" w:rsidP="006E5202">
      <w:pPr>
        <w:spacing w:before="227"/>
      </w:pPr>
    </w:p>
    <w:p w:rsidR="006E5202" w:rsidRPr="006E5202" w:rsidRDefault="006E5202" w:rsidP="006E5202">
      <w:pPr>
        <w:tabs>
          <w:tab w:val="left" w:pos="5451"/>
        </w:tabs>
        <w:ind w:left="488"/>
      </w:pPr>
      <w:r w:rsidRPr="006E5202">
        <w:t>Name</w:t>
      </w:r>
      <w:r w:rsidRPr="006E5202">
        <w:rPr>
          <w:spacing w:val="-6"/>
        </w:rPr>
        <w:t xml:space="preserve"> </w:t>
      </w:r>
      <w:r w:rsidRPr="006E5202">
        <w:t>of</w:t>
      </w:r>
      <w:r w:rsidRPr="006E5202">
        <w:rPr>
          <w:spacing w:val="-1"/>
        </w:rPr>
        <w:t xml:space="preserve"> </w:t>
      </w:r>
      <w:r w:rsidRPr="006E5202">
        <w:t>Authorized</w:t>
      </w:r>
      <w:r w:rsidRPr="006E5202">
        <w:rPr>
          <w:spacing w:val="-2"/>
        </w:rPr>
        <w:t xml:space="preserve"> Official</w:t>
      </w:r>
      <w:r w:rsidRPr="006E5202">
        <w:rPr>
          <w:u w:val="single" w:color="211E1F"/>
        </w:rPr>
        <w:tab/>
      </w:r>
    </w:p>
    <w:p w:rsidR="006E5202" w:rsidRPr="006E5202" w:rsidRDefault="006E5202" w:rsidP="006E5202">
      <w:pPr>
        <w:spacing w:before="149"/>
      </w:pPr>
    </w:p>
    <w:p w:rsidR="006E5202" w:rsidRPr="006E5202" w:rsidRDefault="006E5202" w:rsidP="006E5202">
      <w:pPr>
        <w:tabs>
          <w:tab w:val="left" w:pos="5452"/>
        </w:tabs>
        <w:spacing w:before="1"/>
        <w:ind w:left="488"/>
      </w:pPr>
      <w:r w:rsidRPr="006E5202">
        <w:rPr>
          <w:spacing w:val="-2"/>
        </w:rPr>
        <w:t>Signature</w:t>
      </w:r>
      <w:r w:rsidRPr="006E5202">
        <w:rPr>
          <w:u w:val="single" w:color="211E1F"/>
        </w:rPr>
        <w:tab/>
      </w:r>
    </w:p>
    <w:p w:rsidR="006E5202" w:rsidRPr="006E5202" w:rsidRDefault="006E5202" w:rsidP="006E5202">
      <w:pPr>
        <w:spacing w:before="150"/>
      </w:pPr>
    </w:p>
    <w:p w:rsidR="006E5202" w:rsidRPr="006E5202" w:rsidRDefault="006E5202" w:rsidP="006E5202">
      <w:pPr>
        <w:tabs>
          <w:tab w:val="left" w:pos="5451"/>
        </w:tabs>
        <w:ind w:left="488"/>
      </w:pPr>
      <w:r w:rsidRPr="006E5202">
        <w:rPr>
          <w:spacing w:val="-2"/>
        </w:rPr>
        <w:t>Stamps</w:t>
      </w:r>
      <w:r w:rsidRPr="006E5202">
        <w:rPr>
          <w:u w:val="single" w:color="211E1F"/>
        </w:rPr>
        <w:tab/>
      </w:r>
    </w:p>
    <w:p w:rsidR="006E5202" w:rsidRPr="006E5202" w:rsidRDefault="006E5202" w:rsidP="006E5202">
      <w:pPr>
        <w:sectPr w:rsidR="006E5202" w:rsidRPr="006E5202" w:rsidSect="00447390">
          <w:pgSz w:w="11920" w:h="16840"/>
          <w:pgMar w:top="360" w:right="360" w:bottom="640" w:left="360" w:header="0" w:footer="443" w:gutter="0"/>
          <w:cols w:space="720"/>
        </w:sectPr>
      </w:pPr>
    </w:p>
    <w:p w:rsidR="006E5202" w:rsidRPr="006E5202" w:rsidRDefault="006E5202" w:rsidP="006E5202">
      <w:pPr>
        <w:spacing w:before="435"/>
        <w:ind w:left="488"/>
        <w:outlineLvl w:val="0"/>
        <w:rPr>
          <w:rFonts w:ascii="Arial" w:eastAsia="Arial" w:hAnsi="Arial" w:cs="Arial"/>
          <w:b/>
          <w:bCs/>
          <w:sz w:val="38"/>
          <w:szCs w:val="38"/>
        </w:rPr>
      </w:pPr>
      <w:r w:rsidRPr="006E5202">
        <w:rPr>
          <w:rFonts w:ascii="Arial" w:eastAsia="Arial" w:hAnsi="Arial" w:cs="Arial"/>
          <w:b/>
          <w:bCs/>
          <w:sz w:val="38"/>
          <w:szCs w:val="38"/>
          <w:u w:val="single" w:color="221F1F"/>
        </w:rPr>
        <w:lastRenderedPageBreak/>
        <w:t>FORM</w:t>
      </w:r>
      <w:r w:rsidRPr="006E5202">
        <w:rPr>
          <w:rFonts w:ascii="Arial" w:eastAsia="Arial" w:hAnsi="Arial" w:cs="Arial"/>
          <w:b/>
          <w:bCs/>
          <w:spacing w:val="-4"/>
          <w:sz w:val="38"/>
          <w:szCs w:val="38"/>
          <w:u w:val="single" w:color="221F1F"/>
        </w:rPr>
        <w:t xml:space="preserve"> </w:t>
      </w:r>
      <w:r w:rsidRPr="006E5202">
        <w:rPr>
          <w:rFonts w:ascii="Arial" w:eastAsia="Arial" w:hAnsi="Arial" w:cs="Arial"/>
          <w:b/>
          <w:bCs/>
          <w:sz w:val="38"/>
          <w:szCs w:val="38"/>
          <w:u w:val="single" w:color="221F1F"/>
        </w:rPr>
        <w:t>No.</w:t>
      </w:r>
      <w:r w:rsidRPr="006E5202">
        <w:rPr>
          <w:rFonts w:ascii="Arial" w:eastAsia="Arial" w:hAnsi="Arial" w:cs="Arial"/>
          <w:b/>
          <w:bCs/>
          <w:spacing w:val="-4"/>
          <w:sz w:val="38"/>
          <w:szCs w:val="38"/>
          <w:u w:val="single" w:color="221F1F"/>
        </w:rPr>
        <w:t xml:space="preserve"> </w:t>
      </w:r>
      <w:r w:rsidRPr="006E5202">
        <w:rPr>
          <w:rFonts w:ascii="Arial" w:eastAsia="Arial" w:hAnsi="Arial" w:cs="Arial"/>
          <w:b/>
          <w:bCs/>
          <w:sz w:val="38"/>
          <w:szCs w:val="38"/>
          <w:u w:val="single" w:color="221F1F"/>
        </w:rPr>
        <w:t>3–</w:t>
      </w:r>
      <w:r w:rsidRPr="006E5202">
        <w:rPr>
          <w:rFonts w:ascii="Arial" w:eastAsia="Arial" w:hAnsi="Arial" w:cs="Arial"/>
          <w:b/>
          <w:bCs/>
          <w:spacing w:val="-1"/>
          <w:sz w:val="38"/>
          <w:szCs w:val="38"/>
          <w:u w:val="single" w:color="221F1F"/>
        </w:rPr>
        <w:t xml:space="preserve"> </w:t>
      </w:r>
      <w:r w:rsidRPr="006E5202">
        <w:rPr>
          <w:rFonts w:ascii="Arial" w:eastAsia="Arial" w:hAnsi="Arial" w:cs="Arial"/>
          <w:b/>
          <w:bCs/>
          <w:spacing w:val="-2"/>
          <w:sz w:val="38"/>
          <w:szCs w:val="38"/>
          <w:u w:val="single" w:color="221F1F"/>
        </w:rPr>
        <w:t>PERFORMANCESECURITY</w:t>
      </w:r>
    </w:p>
    <w:p w:rsidR="006E5202" w:rsidRPr="006E5202" w:rsidRDefault="006E5202" w:rsidP="006E5202">
      <w:pPr>
        <w:spacing w:before="106"/>
        <w:ind w:left="524"/>
        <w:outlineLvl w:val="1"/>
        <w:rPr>
          <w:b/>
          <w:bCs/>
          <w:sz w:val="28"/>
          <w:szCs w:val="28"/>
        </w:rPr>
      </w:pPr>
      <w:r w:rsidRPr="006E5202">
        <w:rPr>
          <w:b/>
          <w:bCs/>
          <w:sz w:val="28"/>
          <w:szCs w:val="28"/>
          <w:u w:val="single" w:color="221F1F"/>
        </w:rPr>
        <w:t>[</w:t>
      </w:r>
      <w:r w:rsidRPr="006E5202">
        <w:rPr>
          <w:b/>
          <w:bCs/>
          <w:sz w:val="28"/>
          <w:szCs w:val="28"/>
        </w:rPr>
        <w:t>Option</w:t>
      </w:r>
      <w:r w:rsidRPr="006E5202">
        <w:rPr>
          <w:b/>
          <w:bCs/>
          <w:spacing w:val="-4"/>
          <w:sz w:val="28"/>
          <w:szCs w:val="28"/>
        </w:rPr>
        <w:t xml:space="preserve"> </w:t>
      </w:r>
      <w:r w:rsidRPr="006E5202">
        <w:rPr>
          <w:b/>
          <w:bCs/>
          <w:sz w:val="28"/>
          <w:szCs w:val="28"/>
        </w:rPr>
        <w:t>2–</w:t>
      </w:r>
      <w:r w:rsidRPr="006E5202">
        <w:rPr>
          <w:b/>
          <w:bCs/>
          <w:spacing w:val="-2"/>
          <w:sz w:val="28"/>
          <w:szCs w:val="28"/>
        </w:rPr>
        <w:t xml:space="preserve"> </w:t>
      </w:r>
      <w:r w:rsidRPr="006E5202">
        <w:rPr>
          <w:b/>
          <w:bCs/>
          <w:sz w:val="28"/>
          <w:szCs w:val="28"/>
        </w:rPr>
        <w:t>Performance</w:t>
      </w:r>
      <w:r w:rsidRPr="006E5202">
        <w:rPr>
          <w:b/>
          <w:bCs/>
          <w:spacing w:val="-3"/>
          <w:sz w:val="28"/>
          <w:szCs w:val="28"/>
        </w:rPr>
        <w:t xml:space="preserve"> </w:t>
      </w:r>
      <w:r w:rsidRPr="006E5202">
        <w:rPr>
          <w:b/>
          <w:bCs/>
          <w:spacing w:val="-2"/>
          <w:sz w:val="28"/>
          <w:szCs w:val="28"/>
        </w:rPr>
        <w:t>Bond]</w:t>
      </w:r>
    </w:p>
    <w:p w:rsidR="006E5202" w:rsidRPr="006E5202" w:rsidRDefault="006E5202" w:rsidP="006E5202">
      <w:pPr>
        <w:spacing w:before="153"/>
        <w:rPr>
          <w:b/>
        </w:rPr>
      </w:pPr>
    </w:p>
    <w:p w:rsidR="006E5202" w:rsidRPr="006E5202" w:rsidRDefault="006E5202" w:rsidP="006E5202">
      <w:pPr>
        <w:ind w:left="488"/>
        <w:rPr>
          <w:i/>
        </w:rPr>
      </w:pPr>
      <w:r w:rsidRPr="006E5202">
        <w:rPr>
          <w:i/>
        </w:rPr>
        <w:t>Guarantor</w:t>
      </w:r>
      <w:r w:rsidRPr="006E5202">
        <w:rPr>
          <w:i/>
          <w:spacing w:val="-10"/>
        </w:rPr>
        <w:t xml:space="preserve"> </w:t>
      </w:r>
      <w:r w:rsidRPr="006E5202">
        <w:rPr>
          <w:i/>
        </w:rPr>
        <w:t>letterhead</w:t>
      </w:r>
      <w:r w:rsidRPr="006E5202">
        <w:rPr>
          <w:i/>
          <w:spacing w:val="-6"/>
        </w:rPr>
        <w:t xml:space="preserve"> </w:t>
      </w:r>
      <w:r w:rsidRPr="006E5202">
        <w:rPr>
          <w:i/>
        </w:rPr>
        <w:t>or</w:t>
      </w:r>
      <w:r w:rsidRPr="006E5202">
        <w:rPr>
          <w:i/>
          <w:spacing w:val="-9"/>
        </w:rPr>
        <w:t xml:space="preserve"> </w:t>
      </w:r>
      <w:r w:rsidRPr="006E5202">
        <w:rPr>
          <w:i/>
        </w:rPr>
        <w:t>SWIFT</w:t>
      </w:r>
      <w:r w:rsidRPr="006E5202">
        <w:rPr>
          <w:i/>
          <w:spacing w:val="-7"/>
        </w:rPr>
        <w:t xml:space="preserve"> </w:t>
      </w:r>
      <w:r w:rsidRPr="006E5202">
        <w:rPr>
          <w:i/>
        </w:rPr>
        <w:t>identifier</w:t>
      </w:r>
      <w:r w:rsidRPr="006E5202">
        <w:rPr>
          <w:i/>
          <w:spacing w:val="-9"/>
        </w:rPr>
        <w:t xml:space="preserve"> </w:t>
      </w:r>
      <w:r w:rsidRPr="006E5202">
        <w:rPr>
          <w:i/>
          <w:spacing w:val="-4"/>
        </w:rPr>
        <w:t>code]</w:t>
      </w:r>
    </w:p>
    <w:p w:rsidR="006E5202" w:rsidRPr="006E5202" w:rsidRDefault="006E5202" w:rsidP="006E5202">
      <w:pPr>
        <w:tabs>
          <w:tab w:val="left" w:pos="5837"/>
          <w:tab w:val="left" w:pos="6842"/>
        </w:tabs>
        <w:spacing w:before="67"/>
        <w:ind w:left="488"/>
        <w:rPr>
          <w:b/>
        </w:rPr>
      </w:pPr>
      <w:r w:rsidRPr="006E5202">
        <w:rPr>
          <w:b/>
          <w:spacing w:val="-2"/>
        </w:rPr>
        <w:t>Beneficiary:</w:t>
      </w:r>
      <w:r w:rsidRPr="006E5202">
        <w:rPr>
          <w:u w:val="single" w:color="211E1F"/>
        </w:rPr>
        <w:tab/>
      </w:r>
      <w:r w:rsidRPr="006E5202">
        <w:rPr>
          <w:b/>
          <w:spacing w:val="-2"/>
        </w:rPr>
        <w:t>Date:</w:t>
      </w:r>
      <w:r w:rsidRPr="006E5202">
        <w:rPr>
          <w:b/>
          <w:u w:val="single" w:color="211E1F"/>
        </w:rPr>
        <w:tab/>
      </w:r>
      <w:r w:rsidRPr="006E5202">
        <w:rPr>
          <w:b/>
          <w:spacing w:val="-2"/>
          <w:u w:val="single" w:color="211E1F"/>
        </w:rPr>
        <w:t>-------------</w:t>
      </w:r>
      <w:r w:rsidRPr="006E5202">
        <w:rPr>
          <w:b/>
          <w:spacing w:val="-10"/>
          <w:u w:val="single" w:color="211E1F"/>
        </w:rPr>
        <w:t>-</w:t>
      </w:r>
    </w:p>
    <w:p w:rsidR="006E5202" w:rsidRPr="006E5202" w:rsidRDefault="006E5202" w:rsidP="006E5202">
      <w:pPr>
        <w:tabs>
          <w:tab w:val="left" w:pos="7619"/>
        </w:tabs>
        <w:spacing w:before="19"/>
        <w:ind w:left="488"/>
        <w:outlineLvl w:val="1"/>
        <w:rPr>
          <w:b/>
          <w:bCs/>
          <w:sz w:val="28"/>
          <w:szCs w:val="28"/>
        </w:rPr>
      </w:pPr>
      <w:r w:rsidRPr="006E5202">
        <w:rPr>
          <w:b/>
          <w:bCs/>
          <w:sz w:val="28"/>
          <w:szCs w:val="28"/>
        </w:rPr>
        <w:t>PERFORMANCE</w:t>
      </w:r>
      <w:r w:rsidRPr="006E5202">
        <w:rPr>
          <w:b/>
          <w:bCs/>
          <w:spacing w:val="-7"/>
          <w:sz w:val="28"/>
          <w:szCs w:val="28"/>
        </w:rPr>
        <w:t xml:space="preserve"> </w:t>
      </w:r>
      <w:r w:rsidRPr="006E5202">
        <w:rPr>
          <w:b/>
          <w:bCs/>
          <w:spacing w:val="-2"/>
          <w:sz w:val="28"/>
          <w:szCs w:val="28"/>
        </w:rPr>
        <w:t>BONDNo.:</w:t>
      </w:r>
      <w:r w:rsidRPr="006E5202">
        <w:rPr>
          <w:b/>
          <w:bCs/>
          <w:sz w:val="28"/>
          <w:szCs w:val="28"/>
          <w:u w:val="single" w:color="211E1F"/>
        </w:rPr>
        <w:tab/>
      </w:r>
    </w:p>
    <w:p w:rsidR="006E5202" w:rsidRPr="006E5202" w:rsidRDefault="006E5202" w:rsidP="006E5202">
      <w:pPr>
        <w:spacing w:before="141"/>
        <w:rPr>
          <w:b/>
        </w:rPr>
      </w:pPr>
    </w:p>
    <w:p w:rsidR="006E5202" w:rsidRPr="006E5202" w:rsidRDefault="006E5202" w:rsidP="006E5202">
      <w:pPr>
        <w:ind w:left="488"/>
        <w:outlineLvl w:val="6"/>
        <w:rPr>
          <w:b/>
          <w:bCs/>
        </w:rPr>
      </w:pPr>
      <w:r w:rsidRPr="006E5202">
        <w:rPr>
          <w:b/>
          <w:bCs/>
          <w:spacing w:val="-2"/>
        </w:rPr>
        <w:t>Guarantor:</w:t>
      </w:r>
    </w:p>
    <w:p w:rsidR="006E5202" w:rsidRPr="006E5202" w:rsidRDefault="006E5202" w:rsidP="006E5202">
      <w:pPr>
        <w:tabs>
          <w:tab w:val="left" w:pos="5452"/>
        </w:tabs>
        <w:spacing w:before="4"/>
        <w:ind w:left="488"/>
      </w:pPr>
      <w:r w:rsidRPr="006E5202">
        <w:rPr>
          <w:spacing w:val="-4"/>
        </w:rPr>
        <w:t>Name</w:t>
      </w:r>
      <w:r w:rsidRPr="006E5202">
        <w:rPr>
          <w:u w:val="single" w:color="211E1F"/>
        </w:rPr>
        <w:tab/>
      </w:r>
    </w:p>
    <w:p w:rsidR="006E5202" w:rsidRPr="006E5202" w:rsidRDefault="006E5202" w:rsidP="006E5202">
      <w:pPr>
        <w:spacing w:before="149"/>
      </w:pPr>
    </w:p>
    <w:p w:rsidR="006E5202" w:rsidRPr="006E5202" w:rsidRDefault="006E5202" w:rsidP="006E5202">
      <w:pPr>
        <w:tabs>
          <w:tab w:val="left" w:pos="5452"/>
        </w:tabs>
        <w:spacing w:before="1"/>
        <w:ind w:left="488"/>
      </w:pPr>
      <w:r w:rsidRPr="006E5202">
        <w:t xml:space="preserve">Address </w:t>
      </w:r>
      <w:r w:rsidRPr="006E5202">
        <w:rPr>
          <w:u w:val="single" w:color="211E1F"/>
        </w:rPr>
        <w:tab/>
      </w:r>
    </w:p>
    <w:p w:rsidR="006E5202" w:rsidRPr="006E5202" w:rsidRDefault="006E5202" w:rsidP="006E5202">
      <w:pPr>
        <w:spacing w:before="146"/>
      </w:pPr>
    </w:p>
    <w:p w:rsidR="006E5202" w:rsidRPr="006E5202" w:rsidRDefault="006E5202" w:rsidP="00AD08D1">
      <w:pPr>
        <w:numPr>
          <w:ilvl w:val="0"/>
          <w:numId w:val="125"/>
        </w:numPr>
        <w:tabs>
          <w:tab w:val="left" w:pos="936"/>
          <w:tab w:val="left" w:pos="6297"/>
          <w:tab w:val="left" w:pos="8068"/>
          <w:tab w:val="left" w:pos="10123"/>
          <w:tab w:val="left" w:pos="10443"/>
        </w:tabs>
        <w:spacing w:line="230" w:lineRule="auto"/>
        <w:ind w:right="221"/>
        <w:jc w:val="left"/>
      </w:pPr>
      <w:r w:rsidRPr="006E5202">
        <w:rPr>
          <w:spacing w:val="-2"/>
        </w:rPr>
        <w:t>BythisBond</w:t>
      </w:r>
      <w:r w:rsidRPr="006E5202">
        <w:rPr>
          <w:u w:val="single" w:color="211E1F"/>
        </w:rPr>
        <w:tab/>
      </w:r>
      <w:r w:rsidRPr="006E5202">
        <w:t>as</w:t>
      </w:r>
      <w:r w:rsidRPr="006E5202">
        <w:rPr>
          <w:spacing w:val="40"/>
        </w:rPr>
        <w:t xml:space="preserve"> </w:t>
      </w:r>
      <w:r w:rsidRPr="006E5202">
        <w:t>Principal</w:t>
      </w:r>
      <w:r w:rsidRPr="006E5202">
        <w:rPr>
          <w:spacing w:val="40"/>
        </w:rPr>
        <w:t xml:space="preserve"> </w:t>
      </w:r>
      <w:r w:rsidRPr="006E5202">
        <w:t>(hereinafter</w:t>
      </w:r>
      <w:r w:rsidRPr="006E5202">
        <w:rPr>
          <w:spacing w:val="40"/>
        </w:rPr>
        <w:t xml:space="preserve"> </w:t>
      </w:r>
      <w:r w:rsidRPr="006E5202">
        <w:t>called</w:t>
      </w:r>
      <w:r w:rsidRPr="006E5202">
        <w:rPr>
          <w:spacing w:val="40"/>
        </w:rPr>
        <w:t xml:space="preserve"> </w:t>
      </w:r>
      <w:r w:rsidRPr="006E5202">
        <w:t>“the</w:t>
      </w:r>
      <w:r w:rsidRPr="006E5202">
        <w:rPr>
          <w:spacing w:val="40"/>
        </w:rPr>
        <w:t xml:space="preserve"> </w:t>
      </w:r>
      <w:r w:rsidRPr="006E5202">
        <w:t xml:space="preserve">Contractor”) </w:t>
      </w:r>
      <w:r w:rsidRPr="006E5202">
        <w:rPr>
          <w:spacing w:val="-4"/>
        </w:rPr>
        <w:t>and</w:t>
      </w:r>
      <w:r w:rsidRPr="006E5202">
        <w:rPr>
          <w:u w:val="single"/>
        </w:rPr>
        <w:tab/>
      </w:r>
      <w:r w:rsidRPr="006E5202">
        <w:rPr>
          <w:u w:val="single"/>
        </w:rPr>
        <w:tab/>
      </w:r>
      <w:r w:rsidRPr="006E5202">
        <w:t>]</w:t>
      </w:r>
      <w:r w:rsidRPr="006E5202">
        <w:rPr>
          <w:spacing w:val="40"/>
        </w:rPr>
        <w:t xml:space="preserve"> </w:t>
      </w:r>
      <w:r w:rsidRPr="006E5202">
        <w:t>as</w:t>
      </w:r>
      <w:r w:rsidRPr="006E5202">
        <w:rPr>
          <w:spacing w:val="40"/>
        </w:rPr>
        <w:t xml:space="preserve"> </w:t>
      </w:r>
      <w:r w:rsidRPr="006E5202">
        <w:t>Surety</w:t>
      </w:r>
      <w:r w:rsidRPr="006E5202">
        <w:rPr>
          <w:spacing w:val="40"/>
        </w:rPr>
        <w:t xml:space="preserve"> </w:t>
      </w:r>
      <w:r w:rsidRPr="006E5202">
        <w:t>(hereinafter</w:t>
      </w:r>
      <w:r w:rsidRPr="006E5202">
        <w:rPr>
          <w:spacing w:val="40"/>
        </w:rPr>
        <w:t xml:space="preserve"> </w:t>
      </w:r>
      <w:r w:rsidRPr="006E5202">
        <w:t>called “the</w:t>
      </w:r>
      <w:r w:rsidRPr="006E5202">
        <w:rPr>
          <w:spacing w:val="40"/>
        </w:rPr>
        <w:t xml:space="preserve"> </w:t>
      </w:r>
      <w:r w:rsidRPr="006E5202">
        <w:t>Surety”),</w:t>
      </w:r>
      <w:r w:rsidRPr="006E5202">
        <w:rPr>
          <w:spacing w:val="40"/>
        </w:rPr>
        <w:t xml:space="preserve"> </w:t>
      </w:r>
      <w:r w:rsidRPr="006E5202">
        <w:t>are</w:t>
      </w:r>
      <w:r w:rsidRPr="006E5202">
        <w:rPr>
          <w:spacing w:val="40"/>
        </w:rPr>
        <w:t xml:space="preserve"> </w:t>
      </w:r>
      <w:r w:rsidRPr="006E5202">
        <w:t>held</w:t>
      </w:r>
      <w:r w:rsidRPr="006E5202">
        <w:rPr>
          <w:spacing w:val="40"/>
        </w:rPr>
        <w:t xml:space="preserve"> </w:t>
      </w:r>
      <w:r w:rsidRPr="006E5202">
        <w:t>and</w:t>
      </w:r>
      <w:r w:rsidRPr="006E5202">
        <w:rPr>
          <w:spacing w:val="40"/>
        </w:rPr>
        <w:t xml:space="preserve"> </w:t>
      </w:r>
      <w:r w:rsidRPr="006E5202">
        <w:t>firmly bound unto</w:t>
      </w:r>
      <w:r w:rsidRPr="006E5202">
        <w:rPr>
          <w:u w:val="single" w:color="211E1F"/>
        </w:rPr>
        <w:tab/>
      </w:r>
      <w:r w:rsidRPr="006E5202">
        <w:rPr>
          <w:u w:val="single" w:color="211E1F"/>
        </w:rPr>
        <w:tab/>
      </w:r>
      <w:r w:rsidRPr="006E5202">
        <w:rPr>
          <w:u w:val="single" w:color="211E1F"/>
        </w:rPr>
        <w:tab/>
      </w:r>
      <w:r w:rsidRPr="006E5202">
        <w:rPr>
          <w:spacing w:val="-10"/>
        </w:rPr>
        <w:t xml:space="preserve">] </w:t>
      </w:r>
      <w:r w:rsidRPr="006E5202">
        <w:t>asObligee (hereinaftercalled“theProcuringEntity”)intheamountof</w:t>
      </w:r>
      <w:r w:rsidRPr="006E5202">
        <w:rPr>
          <w:u w:val="single" w:color="211E1F"/>
        </w:rPr>
        <w:tab/>
      </w:r>
      <w:r w:rsidRPr="006E5202">
        <w:rPr>
          <w:u w:val="single" w:color="211E1F"/>
        </w:rPr>
        <w:tab/>
      </w:r>
      <w:r w:rsidRPr="006E5202">
        <w:rPr>
          <w:u w:val="single" w:color="211E1F"/>
        </w:rPr>
        <w:tab/>
      </w:r>
      <w:r w:rsidRPr="006E5202">
        <w:rPr>
          <w:spacing w:val="-2"/>
        </w:rPr>
        <w:t>forthe paymentofwhichsumwellandtrulytobemadeinthetypesandproportionsofcurrenciesinwhichtheContract Priceispayable,theContractorandtheSuretybindthemselves,theirheirs,executors,administrators,successors andassigns,jointlyandseverally,firmlybythesepresents.</w:t>
      </w:r>
    </w:p>
    <w:p w:rsidR="006E5202" w:rsidRPr="006E5202" w:rsidRDefault="006E5202" w:rsidP="00AD08D1">
      <w:pPr>
        <w:numPr>
          <w:ilvl w:val="0"/>
          <w:numId w:val="125"/>
        </w:numPr>
        <w:tabs>
          <w:tab w:val="left" w:pos="1052"/>
        </w:tabs>
        <w:spacing w:before="232" w:line="252" w:lineRule="exact"/>
        <w:ind w:left="1052" w:hanging="564"/>
        <w:jc w:val="left"/>
      </w:pPr>
      <w:r w:rsidRPr="006E5202">
        <w:t>WHEREAS</w:t>
      </w:r>
      <w:r w:rsidRPr="006E5202">
        <w:rPr>
          <w:spacing w:val="-7"/>
        </w:rPr>
        <w:t xml:space="preserve"> </w:t>
      </w:r>
      <w:r w:rsidRPr="006E5202">
        <w:t>the</w:t>
      </w:r>
      <w:r w:rsidRPr="006E5202">
        <w:rPr>
          <w:spacing w:val="-4"/>
        </w:rPr>
        <w:t xml:space="preserve"> </w:t>
      </w:r>
      <w:r w:rsidRPr="006E5202">
        <w:t>Contractor</w:t>
      </w:r>
      <w:r w:rsidRPr="006E5202">
        <w:rPr>
          <w:spacing w:val="-4"/>
        </w:rPr>
        <w:t xml:space="preserve"> </w:t>
      </w:r>
      <w:r w:rsidRPr="006E5202">
        <w:t>has</w:t>
      </w:r>
      <w:r w:rsidRPr="006E5202">
        <w:rPr>
          <w:spacing w:val="-4"/>
        </w:rPr>
        <w:t xml:space="preserve"> </w:t>
      </w:r>
      <w:r w:rsidRPr="006E5202">
        <w:t>entered</w:t>
      </w:r>
      <w:r w:rsidRPr="006E5202">
        <w:rPr>
          <w:spacing w:val="-1"/>
        </w:rPr>
        <w:t xml:space="preserve"> </w:t>
      </w:r>
      <w:r w:rsidRPr="006E5202">
        <w:t>into</w:t>
      </w:r>
      <w:r w:rsidRPr="006E5202">
        <w:rPr>
          <w:spacing w:val="-1"/>
        </w:rPr>
        <w:t xml:space="preserve"> </w:t>
      </w:r>
      <w:r w:rsidRPr="006E5202">
        <w:t>a written</w:t>
      </w:r>
      <w:r w:rsidRPr="006E5202">
        <w:rPr>
          <w:spacing w:val="-5"/>
        </w:rPr>
        <w:t xml:space="preserve"> </w:t>
      </w:r>
      <w:r w:rsidRPr="006E5202">
        <w:t>Agreement</w:t>
      </w:r>
      <w:r w:rsidRPr="006E5202">
        <w:rPr>
          <w:spacing w:val="-4"/>
        </w:rPr>
        <w:t xml:space="preserve"> </w:t>
      </w:r>
      <w:r w:rsidRPr="006E5202">
        <w:t>with</w:t>
      </w:r>
      <w:r w:rsidRPr="006E5202">
        <w:rPr>
          <w:spacing w:val="-5"/>
        </w:rPr>
        <w:t xml:space="preserve"> </w:t>
      </w:r>
      <w:r w:rsidRPr="006E5202">
        <w:t>the</w:t>
      </w:r>
      <w:r w:rsidRPr="006E5202">
        <w:rPr>
          <w:spacing w:val="-4"/>
        </w:rPr>
        <w:t xml:space="preserve"> </w:t>
      </w:r>
      <w:r w:rsidRPr="006E5202">
        <w:t>Procuring</w:t>
      </w:r>
      <w:r w:rsidRPr="006E5202">
        <w:rPr>
          <w:spacing w:val="-4"/>
        </w:rPr>
        <w:t xml:space="preserve"> </w:t>
      </w:r>
      <w:r w:rsidRPr="006E5202">
        <w:t>Entity</w:t>
      </w:r>
      <w:r w:rsidRPr="006E5202">
        <w:rPr>
          <w:spacing w:val="-1"/>
        </w:rPr>
        <w:t xml:space="preserve"> </w:t>
      </w:r>
      <w:r w:rsidRPr="006E5202">
        <w:rPr>
          <w:spacing w:val="-2"/>
        </w:rPr>
        <w:t>datedthe</w:t>
      </w:r>
    </w:p>
    <w:p w:rsidR="006E5202" w:rsidRPr="006E5202" w:rsidRDefault="006E5202" w:rsidP="00AD08D1">
      <w:pPr>
        <w:tabs>
          <w:tab w:val="left" w:pos="2748"/>
          <w:tab w:val="left" w:pos="4713"/>
          <w:tab w:val="left" w:leader="hyphen" w:pos="5409"/>
          <w:tab w:val="left" w:pos="7158"/>
        </w:tabs>
        <w:spacing w:line="246" w:lineRule="exact"/>
        <w:ind w:left="1064"/>
      </w:pPr>
      <w:r w:rsidRPr="006E5202">
        <w:rPr>
          <w:u w:val="single" w:color="211E1F"/>
        </w:rPr>
        <w:tab/>
      </w:r>
      <w:r w:rsidRPr="006E5202">
        <w:rPr>
          <w:spacing w:val="-4"/>
        </w:rPr>
        <w:t>dayof</w:t>
      </w:r>
      <w:r w:rsidRPr="006E5202">
        <w:rPr>
          <w:u w:val="single" w:color="211E1F"/>
        </w:rPr>
        <w:tab/>
      </w:r>
      <w:r w:rsidRPr="006E5202">
        <w:t>,</w:t>
      </w:r>
      <w:r w:rsidRPr="006E5202">
        <w:rPr>
          <w:spacing w:val="1"/>
        </w:rPr>
        <w:t xml:space="preserve"> </w:t>
      </w:r>
      <w:r w:rsidRPr="006E5202">
        <w:rPr>
          <w:spacing w:val="-5"/>
        </w:rPr>
        <w:t>20</w:t>
      </w:r>
      <w:r w:rsidRPr="006E5202">
        <w:tab/>
      </w:r>
      <w:r w:rsidRPr="006E5202">
        <w:rPr>
          <w:spacing w:val="-4"/>
        </w:rPr>
        <w:t>,for</w:t>
      </w:r>
      <w:r w:rsidRPr="006E5202">
        <w:rPr>
          <w:u w:val="single" w:color="211E1F"/>
        </w:rPr>
        <w:tab/>
      </w:r>
      <w:r w:rsidRPr="006E5202">
        <w:rPr>
          <w:spacing w:val="-2"/>
        </w:rPr>
        <w:t>inaccordancewiththedocuments,plans,</w:t>
      </w:r>
    </w:p>
    <w:p w:rsidR="006E5202" w:rsidRPr="006E5202" w:rsidRDefault="006E5202" w:rsidP="00AD08D1">
      <w:pPr>
        <w:spacing w:line="232" w:lineRule="auto"/>
        <w:ind w:left="1064"/>
      </w:pPr>
      <w:r w:rsidRPr="006E5202">
        <w:t>specifications, and amendments thereto, which to the extent herein provided</w:t>
      </w:r>
      <w:r w:rsidRPr="006E5202">
        <w:rPr>
          <w:spacing w:val="29"/>
        </w:rPr>
        <w:t xml:space="preserve"> </w:t>
      </w:r>
      <w:r w:rsidRPr="006E5202">
        <w:t>for, are by reference made part</w:t>
      </w:r>
      <w:r w:rsidRPr="006E5202">
        <w:rPr>
          <w:spacing w:val="40"/>
        </w:rPr>
        <w:t xml:space="preserve"> </w:t>
      </w:r>
      <w:r w:rsidRPr="006E5202">
        <w:rPr>
          <w:spacing w:val="-2"/>
        </w:rPr>
        <w:t>hereofandarehereinafterreferredtoastheContract.</w:t>
      </w:r>
    </w:p>
    <w:p w:rsidR="006E5202" w:rsidRPr="006E5202" w:rsidRDefault="006E5202" w:rsidP="00AD08D1">
      <w:pPr>
        <w:numPr>
          <w:ilvl w:val="0"/>
          <w:numId w:val="125"/>
        </w:numPr>
        <w:tabs>
          <w:tab w:val="left" w:pos="1052"/>
          <w:tab w:val="left" w:pos="1064"/>
        </w:tabs>
        <w:spacing w:before="244" w:line="230" w:lineRule="auto"/>
        <w:ind w:left="1064" w:right="364" w:hanging="576"/>
        <w:jc w:val="left"/>
      </w:pPr>
      <w:r w:rsidRPr="006E5202">
        <w:rPr>
          <w:spacing w:val="-2"/>
        </w:rPr>
        <w:t>NOW,THEREFORE,theConditionofthisObligationissuchthat,iftheContractorshallpromptlyandfaithfully</w:t>
      </w:r>
      <w:r w:rsidRPr="006E5202">
        <w:rPr>
          <w:spacing w:val="40"/>
        </w:rPr>
        <w:t xml:space="preserve">  </w:t>
      </w:r>
      <w:r w:rsidRPr="006E5202">
        <w:t>perform</w:t>
      </w:r>
      <w:r w:rsidRPr="006E5202">
        <w:rPr>
          <w:spacing w:val="25"/>
        </w:rPr>
        <w:t xml:space="preserve"> </w:t>
      </w:r>
      <w:r w:rsidRPr="006E5202">
        <w:t>the</w:t>
      </w:r>
      <w:r w:rsidRPr="006E5202">
        <w:rPr>
          <w:spacing w:val="27"/>
        </w:rPr>
        <w:t xml:space="preserve"> </w:t>
      </w:r>
      <w:r w:rsidRPr="006E5202">
        <w:t>said</w:t>
      </w:r>
      <w:r w:rsidRPr="006E5202">
        <w:rPr>
          <w:spacing w:val="30"/>
        </w:rPr>
        <w:t xml:space="preserve"> </w:t>
      </w:r>
      <w:r w:rsidRPr="006E5202">
        <w:t>Contract</w:t>
      </w:r>
      <w:r w:rsidRPr="006E5202">
        <w:rPr>
          <w:spacing w:val="27"/>
        </w:rPr>
        <w:t xml:space="preserve"> </w:t>
      </w:r>
      <w:r w:rsidRPr="006E5202">
        <w:t>(including</w:t>
      </w:r>
      <w:r w:rsidRPr="006E5202">
        <w:rPr>
          <w:spacing w:val="26"/>
        </w:rPr>
        <w:t xml:space="preserve"> </w:t>
      </w:r>
      <w:r w:rsidRPr="006E5202">
        <w:t>any</w:t>
      </w:r>
      <w:r w:rsidRPr="006E5202">
        <w:rPr>
          <w:spacing w:val="26"/>
        </w:rPr>
        <w:t xml:space="preserve"> </w:t>
      </w:r>
      <w:r w:rsidRPr="006E5202">
        <w:t>amendments</w:t>
      </w:r>
      <w:r w:rsidRPr="006E5202">
        <w:rPr>
          <w:spacing w:val="27"/>
        </w:rPr>
        <w:t xml:space="preserve"> </w:t>
      </w:r>
      <w:r w:rsidRPr="006E5202">
        <w:t>thereto),</w:t>
      </w:r>
      <w:r w:rsidRPr="006E5202">
        <w:rPr>
          <w:spacing w:val="29"/>
        </w:rPr>
        <w:t xml:space="preserve"> </w:t>
      </w:r>
      <w:r w:rsidRPr="006E5202">
        <w:t>then</w:t>
      </w:r>
      <w:r w:rsidRPr="006E5202">
        <w:rPr>
          <w:spacing w:val="26"/>
        </w:rPr>
        <w:t xml:space="preserve"> </w:t>
      </w:r>
      <w:r w:rsidRPr="006E5202">
        <w:t>this</w:t>
      </w:r>
      <w:r w:rsidRPr="006E5202">
        <w:rPr>
          <w:spacing w:val="27"/>
        </w:rPr>
        <w:t xml:space="preserve"> </w:t>
      </w:r>
      <w:r w:rsidRPr="006E5202">
        <w:t>obligation</w:t>
      </w:r>
      <w:r w:rsidRPr="006E5202">
        <w:rPr>
          <w:spacing w:val="26"/>
        </w:rPr>
        <w:t xml:space="preserve"> </w:t>
      </w:r>
      <w:r w:rsidRPr="006E5202">
        <w:t>shall</w:t>
      </w:r>
      <w:r w:rsidRPr="006E5202">
        <w:rPr>
          <w:spacing w:val="31"/>
        </w:rPr>
        <w:t xml:space="preserve"> </w:t>
      </w:r>
      <w:r w:rsidRPr="006E5202">
        <w:t>be</w:t>
      </w:r>
      <w:r w:rsidRPr="006E5202">
        <w:rPr>
          <w:spacing w:val="27"/>
        </w:rPr>
        <w:t xml:space="preserve"> </w:t>
      </w:r>
      <w:r w:rsidRPr="006E5202">
        <w:t>null</w:t>
      </w:r>
      <w:r w:rsidRPr="006E5202">
        <w:rPr>
          <w:spacing w:val="27"/>
        </w:rPr>
        <w:t xml:space="preserve"> </w:t>
      </w:r>
      <w:r w:rsidRPr="006E5202">
        <w:t>and</w:t>
      </w:r>
      <w:r w:rsidRPr="006E5202">
        <w:rPr>
          <w:spacing w:val="30"/>
        </w:rPr>
        <w:t xml:space="preserve"> </w:t>
      </w:r>
      <w:r w:rsidRPr="006E5202">
        <w:t>void; otherwise,</w:t>
      </w:r>
      <w:r w:rsidRPr="006E5202">
        <w:rPr>
          <w:spacing w:val="36"/>
        </w:rPr>
        <w:t xml:space="preserve"> </w:t>
      </w:r>
      <w:r w:rsidRPr="006E5202">
        <w:t>it</w:t>
      </w:r>
      <w:r w:rsidRPr="006E5202">
        <w:rPr>
          <w:spacing w:val="34"/>
        </w:rPr>
        <w:t xml:space="preserve"> </w:t>
      </w:r>
      <w:r w:rsidRPr="006E5202">
        <w:t>shall</w:t>
      </w:r>
      <w:r w:rsidRPr="006E5202">
        <w:rPr>
          <w:spacing w:val="34"/>
        </w:rPr>
        <w:t xml:space="preserve"> </w:t>
      </w:r>
      <w:r w:rsidRPr="006E5202">
        <w:t>remain</w:t>
      </w:r>
      <w:r w:rsidRPr="006E5202">
        <w:rPr>
          <w:spacing w:val="33"/>
        </w:rPr>
        <w:t xml:space="preserve"> </w:t>
      </w:r>
      <w:r w:rsidRPr="006E5202">
        <w:t>in</w:t>
      </w:r>
      <w:r w:rsidRPr="006E5202">
        <w:rPr>
          <w:spacing w:val="33"/>
        </w:rPr>
        <w:t xml:space="preserve"> </w:t>
      </w:r>
      <w:r w:rsidRPr="006E5202">
        <w:t>full</w:t>
      </w:r>
      <w:r w:rsidRPr="006E5202">
        <w:rPr>
          <w:spacing w:val="34"/>
        </w:rPr>
        <w:t xml:space="preserve"> </w:t>
      </w:r>
      <w:r w:rsidRPr="006E5202">
        <w:t>force</w:t>
      </w:r>
      <w:r w:rsidRPr="006E5202">
        <w:rPr>
          <w:spacing w:val="33"/>
        </w:rPr>
        <w:t xml:space="preserve"> </w:t>
      </w:r>
      <w:r w:rsidRPr="006E5202">
        <w:t>and</w:t>
      </w:r>
      <w:r w:rsidRPr="006E5202">
        <w:rPr>
          <w:spacing w:val="37"/>
        </w:rPr>
        <w:t xml:space="preserve"> </w:t>
      </w:r>
      <w:r w:rsidRPr="006E5202">
        <w:t>effect.</w:t>
      </w:r>
      <w:r w:rsidRPr="006E5202">
        <w:rPr>
          <w:spacing w:val="36"/>
        </w:rPr>
        <w:t xml:space="preserve"> </w:t>
      </w:r>
      <w:r w:rsidRPr="006E5202">
        <w:t>Whenever</w:t>
      </w:r>
      <w:r w:rsidRPr="006E5202">
        <w:rPr>
          <w:spacing w:val="34"/>
        </w:rPr>
        <w:t xml:space="preserve"> </w:t>
      </w:r>
      <w:r w:rsidRPr="006E5202">
        <w:t>the</w:t>
      </w:r>
      <w:r w:rsidRPr="006E5202">
        <w:rPr>
          <w:spacing w:val="33"/>
        </w:rPr>
        <w:t xml:space="preserve"> </w:t>
      </w:r>
      <w:r w:rsidRPr="006E5202">
        <w:t>Contractor</w:t>
      </w:r>
      <w:r w:rsidRPr="006E5202">
        <w:rPr>
          <w:spacing w:val="38"/>
        </w:rPr>
        <w:t xml:space="preserve"> </w:t>
      </w:r>
      <w:r w:rsidRPr="006E5202">
        <w:t>shall</w:t>
      </w:r>
      <w:r w:rsidRPr="006E5202">
        <w:rPr>
          <w:spacing w:val="34"/>
        </w:rPr>
        <w:t xml:space="preserve"> </w:t>
      </w:r>
      <w:r w:rsidRPr="006E5202">
        <w:t>be,</w:t>
      </w:r>
      <w:r w:rsidRPr="006E5202">
        <w:rPr>
          <w:spacing w:val="36"/>
        </w:rPr>
        <w:t xml:space="preserve"> </w:t>
      </w:r>
      <w:r w:rsidRPr="006E5202">
        <w:t>and</w:t>
      </w:r>
      <w:r w:rsidRPr="006E5202">
        <w:rPr>
          <w:spacing w:val="37"/>
        </w:rPr>
        <w:t xml:space="preserve"> </w:t>
      </w:r>
      <w:r w:rsidRPr="006E5202">
        <w:t>declared</w:t>
      </w:r>
      <w:r w:rsidRPr="006E5202">
        <w:rPr>
          <w:spacing w:val="37"/>
        </w:rPr>
        <w:t xml:space="preserve"> </w:t>
      </w:r>
      <w:r w:rsidRPr="006E5202">
        <w:t>by</w:t>
      </w:r>
      <w:r w:rsidRPr="006E5202">
        <w:rPr>
          <w:spacing w:val="33"/>
        </w:rPr>
        <w:t xml:space="preserve"> </w:t>
      </w:r>
      <w:r w:rsidRPr="006E5202">
        <w:t>the Procuring</w:t>
      </w:r>
      <w:r w:rsidRPr="006E5202">
        <w:rPr>
          <w:spacing w:val="23"/>
        </w:rPr>
        <w:t xml:space="preserve"> </w:t>
      </w:r>
      <w:r w:rsidRPr="006E5202">
        <w:t>Entity</w:t>
      </w:r>
      <w:r w:rsidRPr="006E5202">
        <w:rPr>
          <w:spacing w:val="23"/>
        </w:rPr>
        <w:t xml:space="preserve"> </w:t>
      </w:r>
      <w:r w:rsidRPr="006E5202">
        <w:t>to</w:t>
      </w:r>
      <w:r w:rsidRPr="006E5202">
        <w:rPr>
          <w:spacing w:val="27"/>
        </w:rPr>
        <w:t xml:space="preserve"> </w:t>
      </w:r>
      <w:r w:rsidRPr="006E5202">
        <w:t>be,</w:t>
      </w:r>
      <w:r w:rsidRPr="006E5202">
        <w:rPr>
          <w:spacing w:val="26"/>
        </w:rPr>
        <w:t xml:space="preserve"> </w:t>
      </w:r>
      <w:r w:rsidRPr="006E5202">
        <w:t>in</w:t>
      </w:r>
      <w:r w:rsidRPr="006E5202">
        <w:rPr>
          <w:spacing w:val="23"/>
        </w:rPr>
        <w:t xml:space="preserve"> </w:t>
      </w:r>
      <w:r w:rsidRPr="006E5202">
        <w:t>default</w:t>
      </w:r>
      <w:r w:rsidRPr="006E5202">
        <w:rPr>
          <w:spacing w:val="24"/>
        </w:rPr>
        <w:t xml:space="preserve"> </w:t>
      </w:r>
      <w:r w:rsidRPr="006E5202">
        <w:t>under</w:t>
      </w:r>
      <w:r w:rsidRPr="006E5202">
        <w:rPr>
          <w:spacing w:val="24"/>
        </w:rPr>
        <w:t xml:space="preserve"> </w:t>
      </w:r>
      <w:r w:rsidRPr="006E5202">
        <w:t>the</w:t>
      </w:r>
      <w:r w:rsidRPr="006E5202">
        <w:rPr>
          <w:spacing w:val="28"/>
        </w:rPr>
        <w:t xml:space="preserve"> </w:t>
      </w:r>
      <w:r w:rsidRPr="006E5202">
        <w:t>Contract,</w:t>
      </w:r>
      <w:r w:rsidRPr="006E5202">
        <w:rPr>
          <w:spacing w:val="26"/>
        </w:rPr>
        <w:t xml:space="preserve"> </w:t>
      </w:r>
      <w:r w:rsidRPr="006E5202">
        <w:t>the</w:t>
      </w:r>
      <w:r w:rsidRPr="006E5202">
        <w:rPr>
          <w:spacing w:val="24"/>
        </w:rPr>
        <w:t xml:space="preserve"> </w:t>
      </w:r>
      <w:r w:rsidRPr="006E5202">
        <w:t>Procuring</w:t>
      </w:r>
      <w:r w:rsidRPr="006E5202">
        <w:rPr>
          <w:spacing w:val="23"/>
        </w:rPr>
        <w:t xml:space="preserve"> </w:t>
      </w:r>
      <w:r w:rsidRPr="006E5202">
        <w:t>Entity</w:t>
      </w:r>
      <w:r w:rsidRPr="006E5202">
        <w:rPr>
          <w:spacing w:val="23"/>
        </w:rPr>
        <w:t xml:space="preserve"> </w:t>
      </w:r>
      <w:r w:rsidRPr="006E5202">
        <w:t>having</w:t>
      </w:r>
      <w:r w:rsidRPr="006E5202">
        <w:rPr>
          <w:spacing w:val="23"/>
        </w:rPr>
        <w:t xml:space="preserve"> </w:t>
      </w:r>
      <w:r w:rsidRPr="006E5202">
        <w:t>performed</w:t>
      </w:r>
      <w:r w:rsidRPr="006E5202">
        <w:rPr>
          <w:spacing w:val="27"/>
        </w:rPr>
        <w:t xml:space="preserve"> </w:t>
      </w:r>
      <w:r w:rsidRPr="006E5202">
        <w:t>the</w:t>
      </w:r>
      <w:r w:rsidRPr="006E5202">
        <w:rPr>
          <w:spacing w:val="24"/>
        </w:rPr>
        <w:t xml:space="preserve"> </w:t>
      </w:r>
      <w:r w:rsidRPr="006E5202">
        <w:t xml:space="preserve">Procuring </w:t>
      </w:r>
      <w:r w:rsidRPr="006E5202">
        <w:rPr>
          <w:spacing w:val="-2"/>
        </w:rPr>
        <w:t>Entity'sobligationsthereunder,theSuretymaypromptlyremedythedefault,orshallpromptly:</w:t>
      </w:r>
    </w:p>
    <w:p w:rsidR="006E5202" w:rsidRPr="006E5202" w:rsidRDefault="006E5202" w:rsidP="00560043">
      <w:pPr>
        <w:numPr>
          <w:ilvl w:val="1"/>
          <w:numId w:val="125"/>
        </w:numPr>
        <w:tabs>
          <w:tab w:val="left" w:pos="1472"/>
        </w:tabs>
        <w:spacing w:before="37"/>
      </w:pPr>
      <w:r w:rsidRPr="006E5202">
        <w:rPr>
          <w:spacing w:val="-2"/>
        </w:rPr>
        <w:t>completetheContractinaccordancewithitstermsandconditions;or</w:t>
      </w:r>
    </w:p>
    <w:p w:rsidR="006E5202" w:rsidRPr="006E5202" w:rsidRDefault="006E5202" w:rsidP="00560043">
      <w:pPr>
        <w:numPr>
          <w:ilvl w:val="1"/>
          <w:numId w:val="125"/>
        </w:numPr>
        <w:tabs>
          <w:tab w:val="left" w:pos="1472"/>
        </w:tabs>
        <w:spacing w:before="51" w:line="230" w:lineRule="auto"/>
        <w:ind w:right="358"/>
      </w:pPr>
      <w:r w:rsidRPr="006E5202">
        <w:rPr>
          <w:spacing w:val="-2"/>
        </w:rPr>
        <w:t xml:space="preserve">obtainatenderortendersfromqualifiedtenderersforsubmissiontotheProcuringEntityforcompletingthe Contractinaccordancewithitstermsandconditions,andupondeterminationbytheProcuringEntityand </w:t>
      </w:r>
      <w:r w:rsidRPr="006E5202">
        <w:t>theSuretyofthelowestresponsiveTenderers,arrangeforaContractbetweensuchTenderer,andProcuring</w:t>
      </w:r>
      <w:r w:rsidRPr="006E5202">
        <w:rPr>
          <w:spacing w:val="50"/>
        </w:rPr>
        <w:t xml:space="preserve"> </w:t>
      </w:r>
      <w:r w:rsidRPr="006E5202">
        <w:t>Entity and make available as work progresses (even though there should be a default or a succession of defaults under</w:t>
      </w:r>
      <w:r w:rsidRPr="006E5202">
        <w:rPr>
          <w:spacing w:val="68"/>
        </w:rPr>
        <w:t xml:space="preserve"> </w:t>
      </w:r>
      <w:r w:rsidRPr="006E5202">
        <w:t>the</w:t>
      </w:r>
      <w:r w:rsidRPr="006E5202">
        <w:rPr>
          <w:spacing w:val="40"/>
        </w:rPr>
        <w:t xml:space="preserve"> </w:t>
      </w:r>
      <w:r w:rsidRPr="006E5202">
        <w:t>Contract</w:t>
      </w:r>
      <w:r w:rsidRPr="006E5202">
        <w:rPr>
          <w:spacing w:val="40"/>
        </w:rPr>
        <w:t xml:space="preserve"> </w:t>
      </w:r>
      <w:r w:rsidRPr="006E5202">
        <w:t>or</w:t>
      </w:r>
      <w:r w:rsidRPr="006E5202">
        <w:rPr>
          <w:spacing w:val="40"/>
        </w:rPr>
        <w:t xml:space="preserve"> </w:t>
      </w:r>
      <w:r w:rsidRPr="006E5202">
        <w:t>Contracts</w:t>
      </w:r>
      <w:r w:rsidRPr="006E5202">
        <w:rPr>
          <w:spacing w:val="40"/>
        </w:rPr>
        <w:t xml:space="preserve"> </w:t>
      </w:r>
      <w:r w:rsidRPr="006E5202">
        <w:t>of</w:t>
      </w:r>
      <w:r w:rsidRPr="006E5202">
        <w:rPr>
          <w:spacing w:val="68"/>
        </w:rPr>
        <w:t xml:space="preserve"> </w:t>
      </w:r>
      <w:r w:rsidRPr="006E5202">
        <w:t>completion</w:t>
      </w:r>
      <w:r w:rsidRPr="006E5202">
        <w:rPr>
          <w:spacing w:val="40"/>
        </w:rPr>
        <w:t xml:space="preserve"> </w:t>
      </w:r>
      <w:r w:rsidRPr="006E5202">
        <w:t>arranged</w:t>
      </w:r>
      <w:r w:rsidRPr="006E5202">
        <w:rPr>
          <w:spacing w:val="67"/>
        </w:rPr>
        <w:t xml:space="preserve"> </w:t>
      </w:r>
      <w:r w:rsidRPr="006E5202">
        <w:t>under</w:t>
      </w:r>
      <w:r w:rsidRPr="006E5202">
        <w:rPr>
          <w:spacing w:val="40"/>
        </w:rPr>
        <w:t xml:space="preserve"> </w:t>
      </w:r>
      <w:r w:rsidRPr="006E5202">
        <w:t>this</w:t>
      </w:r>
      <w:r w:rsidRPr="006E5202">
        <w:rPr>
          <w:spacing w:val="40"/>
        </w:rPr>
        <w:t xml:space="preserve"> </w:t>
      </w:r>
      <w:r w:rsidRPr="006E5202">
        <w:t>paragraph)</w:t>
      </w:r>
      <w:r w:rsidRPr="006E5202">
        <w:rPr>
          <w:spacing w:val="68"/>
        </w:rPr>
        <w:t xml:space="preserve"> </w:t>
      </w:r>
      <w:r w:rsidRPr="006E5202">
        <w:t>sufficient</w:t>
      </w:r>
      <w:r w:rsidRPr="006E5202">
        <w:rPr>
          <w:spacing w:val="40"/>
        </w:rPr>
        <w:t xml:space="preserve"> </w:t>
      </w:r>
      <w:r w:rsidRPr="006E5202">
        <w:t>funds</w:t>
      </w:r>
      <w:r w:rsidRPr="006E5202">
        <w:rPr>
          <w:spacing w:val="40"/>
        </w:rPr>
        <w:t xml:space="preserve"> </w:t>
      </w:r>
      <w:r w:rsidRPr="006E5202">
        <w:t xml:space="preserve">to </w:t>
      </w:r>
      <w:r w:rsidRPr="006E5202">
        <w:rPr>
          <w:spacing w:val="-2"/>
        </w:rPr>
        <w:t>paythecostofcompletionlesstheBalanceoftheContractPrice;butnotexceeding,includingothercosts anddamagesforwhichtheSuretymaybeliablehereunder,theamountsetforthinthefirstparagraphhereof. Theterm“BalanceoftheContractPrice,”asusedinthisparagraph,shallmeanthetotalamountpayableby</w:t>
      </w:r>
      <w:r w:rsidRPr="006E5202">
        <w:rPr>
          <w:spacing w:val="80"/>
        </w:rPr>
        <w:t xml:space="preserve">  </w:t>
      </w:r>
      <w:r w:rsidRPr="006E5202">
        <w:t xml:space="preserve">Procuring Entity to Contractor under the Contract, less the amount properly paid by Procuring Entity to </w:t>
      </w:r>
      <w:r w:rsidRPr="006E5202">
        <w:rPr>
          <w:spacing w:val="-2"/>
        </w:rPr>
        <w:t>Contractor;or</w:t>
      </w:r>
    </w:p>
    <w:p w:rsidR="00AD08D1" w:rsidRPr="00AD08D1" w:rsidRDefault="006E5202" w:rsidP="00AD08D1">
      <w:pPr>
        <w:numPr>
          <w:ilvl w:val="1"/>
          <w:numId w:val="125"/>
        </w:numPr>
        <w:tabs>
          <w:tab w:val="left" w:pos="1472"/>
        </w:tabs>
        <w:spacing w:before="37"/>
        <w:rPr>
          <w:spacing w:val="-2"/>
        </w:rPr>
      </w:pPr>
      <w:r w:rsidRPr="00AD08D1">
        <w:rPr>
          <w:spacing w:val="-2"/>
        </w:rPr>
        <w:t>paytheProcuringEntitytheamountrequiredbyProcuringEntitytocompletetheContractinaccordance withitstermsandconditionsuptoatotalnotexceedingtheamountofthisBond.</w:t>
      </w:r>
    </w:p>
    <w:p w:rsidR="006E5202" w:rsidRPr="006E5202" w:rsidRDefault="006E5202" w:rsidP="00AD08D1">
      <w:pPr>
        <w:numPr>
          <w:ilvl w:val="1"/>
          <w:numId w:val="125"/>
        </w:numPr>
        <w:tabs>
          <w:tab w:val="left" w:pos="1472"/>
        </w:tabs>
        <w:spacing w:before="37"/>
      </w:pPr>
      <w:r w:rsidRPr="00AD08D1">
        <w:rPr>
          <w:spacing w:val="-2"/>
        </w:rPr>
        <w:t>TheSuretyshallnotbeliableforagreatersumthanthespecifiedpenaltyofthisBond.</w:t>
      </w:r>
    </w:p>
    <w:p w:rsidR="006E5202" w:rsidRPr="006E5202" w:rsidRDefault="006E5202" w:rsidP="00560043">
      <w:pPr>
        <w:numPr>
          <w:ilvl w:val="0"/>
          <w:numId w:val="125"/>
        </w:numPr>
        <w:tabs>
          <w:tab w:val="left" w:pos="1052"/>
          <w:tab w:val="left" w:pos="1064"/>
          <w:tab w:val="left" w:pos="10122"/>
        </w:tabs>
        <w:spacing w:before="247" w:line="230" w:lineRule="auto"/>
        <w:ind w:left="1064" w:right="361" w:hanging="576"/>
      </w:pPr>
      <w:r w:rsidRPr="006E5202">
        <w:rPr>
          <w:spacing w:val="-2"/>
        </w:rPr>
        <w:t>AnysuitunderthisBondmustbeinstitutedbeforetheexpirationofoneyearfromthedateoftheissuingofthe</w:t>
      </w:r>
      <w:r w:rsidRPr="006E5202">
        <w:tab/>
      </w:r>
      <w:r w:rsidRPr="006E5202">
        <w:rPr>
          <w:spacing w:val="-2"/>
        </w:rPr>
        <w:t>Taking- OverCertificate.NorightofactionshallaccrueonthisBondtoorfortheuseofanypersonorcorporation otherthantheProcuringEntitynamedhereinortheheirs,executors,administrators,successors,andassignsoftheProcur ingEntity.</w:t>
      </w:r>
    </w:p>
    <w:p w:rsidR="006E5202" w:rsidRPr="006E5202" w:rsidRDefault="006E5202" w:rsidP="00560043">
      <w:pPr>
        <w:numPr>
          <w:ilvl w:val="0"/>
          <w:numId w:val="125"/>
        </w:numPr>
        <w:tabs>
          <w:tab w:val="left" w:pos="1052"/>
          <w:tab w:val="left" w:pos="1064"/>
        </w:tabs>
        <w:spacing w:before="245" w:line="230" w:lineRule="auto"/>
        <w:ind w:left="1064" w:right="375" w:hanging="576"/>
      </w:pPr>
      <w:r w:rsidRPr="006E5202">
        <w:t>In testimony whereof, the Contractor has hereunto set his hand and affixed his seal, and the Surety hascaused thesepresentstobesealedwithhiscorporatesealdulyattestedbythesignatureofhislegalrepresentative,this day</w:t>
      </w:r>
      <w:r w:rsidRPr="006E5202">
        <w:rPr>
          <w:spacing w:val="40"/>
          <w:u w:val="single" w:color="211E1F"/>
        </w:rPr>
        <w:t xml:space="preserve">  </w:t>
      </w:r>
      <w:r w:rsidRPr="006E5202">
        <w:lastRenderedPageBreak/>
        <w:t>of</w:t>
      </w:r>
    </w:p>
    <w:p w:rsidR="006E5202" w:rsidRPr="006E5202" w:rsidRDefault="006E5202" w:rsidP="006E5202">
      <w:pPr>
        <w:tabs>
          <w:tab w:val="left" w:pos="3392"/>
          <w:tab w:val="left" w:pos="5625"/>
        </w:tabs>
        <w:spacing w:line="243" w:lineRule="exact"/>
        <w:ind w:left="1064"/>
      </w:pPr>
      <w:r w:rsidRPr="006E5202">
        <w:rPr>
          <w:u w:val="single" w:color="211E1F"/>
        </w:rPr>
        <w:tab/>
      </w:r>
      <w:r w:rsidRPr="006E5202">
        <w:rPr>
          <w:spacing w:val="-5"/>
        </w:rPr>
        <w:t>20</w:t>
      </w:r>
      <w:r w:rsidRPr="006E5202">
        <w:rPr>
          <w:u w:val="single" w:color="211E1F"/>
        </w:rPr>
        <w:tab/>
      </w:r>
      <w:r w:rsidRPr="006E5202">
        <w:rPr>
          <w:spacing w:val="-10"/>
        </w:rPr>
        <w:t>.</w:t>
      </w:r>
    </w:p>
    <w:p w:rsidR="007A7161" w:rsidRDefault="007A7161" w:rsidP="007A7161">
      <w:pPr>
        <w:tabs>
          <w:tab w:val="left" w:pos="6637"/>
          <w:tab w:val="left" w:pos="9842"/>
        </w:tabs>
        <w:ind w:left="1048"/>
        <w:rPr>
          <w:spacing w:val="-2"/>
        </w:rPr>
      </w:pPr>
    </w:p>
    <w:p w:rsidR="007A7161" w:rsidRDefault="007A7161" w:rsidP="007A7161">
      <w:pPr>
        <w:tabs>
          <w:tab w:val="left" w:pos="6637"/>
          <w:tab w:val="left" w:pos="9842"/>
        </w:tabs>
        <w:ind w:left="1048"/>
        <w:rPr>
          <w:spacing w:val="-2"/>
        </w:rPr>
      </w:pPr>
    </w:p>
    <w:p w:rsidR="007A7161" w:rsidRDefault="007A7161" w:rsidP="007A7161">
      <w:pPr>
        <w:tabs>
          <w:tab w:val="left" w:pos="6637"/>
          <w:tab w:val="left" w:pos="9842"/>
        </w:tabs>
        <w:ind w:left="1048"/>
        <w:rPr>
          <w:spacing w:val="-2"/>
        </w:rPr>
      </w:pPr>
    </w:p>
    <w:p w:rsidR="007A7161" w:rsidRDefault="007A7161" w:rsidP="007A7161">
      <w:pPr>
        <w:tabs>
          <w:tab w:val="left" w:pos="6637"/>
          <w:tab w:val="left" w:pos="9842"/>
        </w:tabs>
        <w:ind w:left="1048"/>
        <w:rPr>
          <w:spacing w:val="-2"/>
        </w:rPr>
      </w:pPr>
    </w:p>
    <w:p w:rsidR="007A7161" w:rsidRDefault="007A7161" w:rsidP="007A7161">
      <w:pPr>
        <w:tabs>
          <w:tab w:val="left" w:pos="6637"/>
          <w:tab w:val="left" w:pos="9842"/>
        </w:tabs>
        <w:ind w:left="1048"/>
        <w:rPr>
          <w:spacing w:val="-2"/>
        </w:rPr>
      </w:pPr>
    </w:p>
    <w:p w:rsidR="007A7161" w:rsidRDefault="007A7161" w:rsidP="007A7161">
      <w:pPr>
        <w:tabs>
          <w:tab w:val="left" w:pos="6637"/>
          <w:tab w:val="left" w:pos="9842"/>
        </w:tabs>
        <w:ind w:left="1048"/>
        <w:rPr>
          <w:spacing w:val="-2"/>
        </w:rPr>
      </w:pPr>
    </w:p>
    <w:p w:rsidR="007A7161" w:rsidRPr="006E5202" w:rsidRDefault="007A7161" w:rsidP="007A7161">
      <w:pPr>
        <w:tabs>
          <w:tab w:val="left" w:pos="6637"/>
          <w:tab w:val="left" w:pos="9842"/>
        </w:tabs>
        <w:ind w:left="1048"/>
      </w:pPr>
      <w:r w:rsidRPr="006E5202">
        <w:rPr>
          <w:spacing w:val="-2"/>
        </w:rPr>
        <w:t>SIGNED</w:t>
      </w:r>
      <w:r w:rsidR="00CE60A9">
        <w:rPr>
          <w:spacing w:val="-2"/>
        </w:rPr>
        <w:t xml:space="preserve"> </w:t>
      </w:r>
      <w:r w:rsidRPr="006E5202">
        <w:rPr>
          <w:spacing w:val="-2"/>
        </w:rPr>
        <w:t>ON</w:t>
      </w:r>
      <w:r w:rsidRPr="006E5202">
        <w:rPr>
          <w:u w:val="single" w:color="211E1F"/>
        </w:rPr>
        <w:tab/>
      </w:r>
      <w:r w:rsidRPr="006E5202">
        <w:rPr>
          <w:spacing w:val="-5"/>
        </w:rPr>
        <w:t>on</w:t>
      </w:r>
      <w:r>
        <w:rPr>
          <w:spacing w:val="-5"/>
        </w:rPr>
        <w:t xml:space="preserve"> </w:t>
      </w:r>
      <w:r w:rsidRPr="006E5202">
        <w:rPr>
          <w:spacing w:val="-2"/>
        </w:rPr>
        <w:t>behalf</w:t>
      </w:r>
      <w:r>
        <w:rPr>
          <w:spacing w:val="-2"/>
        </w:rPr>
        <w:t xml:space="preserve"> </w:t>
      </w:r>
      <w:r w:rsidRPr="006E5202">
        <w:rPr>
          <w:spacing w:val="-2"/>
        </w:rPr>
        <w:t>of</w:t>
      </w:r>
      <w:r>
        <w:rPr>
          <w:spacing w:val="-2"/>
        </w:rPr>
        <w:t xml:space="preserve"> </w:t>
      </w:r>
      <w:r w:rsidRPr="006E5202">
        <w:rPr>
          <w:spacing w:val="-2"/>
        </w:rPr>
        <w:t>By</w:t>
      </w:r>
    </w:p>
    <w:p w:rsidR="007A7161" w:rsidRPr="006E5202" w:rsidRDefault="007A7161" w:rsidP="007A7161">
      <w:pPr>
        <w:tabs>
          <w:tab w:val="left" w:pos="6177"/>
        </w:tabs>
        <w:spacing w:before="236"/>
        <w:ind w:left="1048"/>
      </w:pPr>
      <w:r w:rsidRPr="006E5202">
        <w:rPr>
          <w:u w:val="single" w:color="211E1F"/>
        </w:rPr>
        <w:tab/>
      </w:r>
      <w:r w:rsidRPr="006E5202">
        <w:rPr>
          <w:spacing w:val="-2"/>
        </w:rPr>
        <w:t>In</w:t>
      </w:r>
      <w:r>
        <w:rPr>
          <w:spacing w:val="-2"/>
        </w:rPr>
        <w:t xml:space="preserve"> </w:t>
      </w:r>
      <w:r w:rsidRPr="006E5202">
        <w:rPr>
          <w:spacing w:val="-2"/>
        </w:rPr>
        <w:t>the</w:t>
      </w:r>
      <w:r>
        <w:rPr>
          <w:spacing w:val="-2"/>
        </w:rPr>
        <w:t xml:space="preserve"> </w:t>
      </w:r>
      <w:r w:rsidRPr="006E5202">
        <w:rPr>
          <w:spacing w:val="-2"/>
        </w:rPr>
        <w:t>capacity</w:t>
      </w:r>
      <w:r>
        <w:rPr>
          <w:spacing w:val="-2"/>
        </w:rPr>
        <w:t xml:space="preserve"> </w:t>
      </w:r>
      <w:r w:rsidRPr="006E5202">
        <w:rPr>
          <w:spacing w:val="-2"/>
        </w:rPr>
        <w:t>of</w:t>
      </w:r>
      <w:r>
        <w:rPr>
          <w:spacing w:val="-2"/>
        </w:rPr>
        <w:t xml:space="preserve">  </w:t>
      </w:r>
      <w:r w:rsidRPr="006E5202">
        <w:rPr>
          <w:spacing w:val="-2"/>
        </w:rPr>
        <w:t>In</w:t>
      </w:r>
      <w:r>
        <w:rPr>
          <w:spacing w:val="-2"/>
        </w:rPr>
        <w:t xml:space="preserve"> </w:t>
      </w:r>
      <w:r w:rsidRPr="006E5202">
        <w:rPr>
          <w:spacing w:val="-2"/>
        </w:rPr>
        <w:t>the</w:t>
      </w:r>
      <w:r>
        <w:rPr>
          <w:spacing w:val="-2"/>
        </w:rPr>
        <w:t xml:space="preserve"> </w:t>
      </w:r>
      <w:r w:rsidRPr="006E5202">
        <w:rPr>
          <w:spacing w:val="-2"/>
        </w:rPr>
        <w:t>presence</w:t>
      </w:r>
      <w:r>
        <w:rPr>
          <w:spacing w:val="-2"/>
        </w:rPr>
        <w:t xml:space="preserve"> </w:t>
      </w:r>
      <w:r w:rsidRPr="006E5202">
        <w:rPr>
          <w:spacing w:val="-2"/>
        </w:rPr>
        <w:t>of</w:t>
      </w:r>
    </w:p>
    <w:p w:rsidR="007A7161" w:rsidRPr="006E5202" w:rsidRDefault="007A7161" w:rsidP="007A7161">
      <w:pPr>
        <w:tabs>
          <w:tab w:val="left" w:pos="6714"/>
        </w:tabs>
        <w:spacing w:before="235"/>
        <w:ind w:left="1048"/>
      </w:pPr>
      <w:r w:rsidRPr="006E5202">
        <w:rPr>
          <w:spacing w:val="-2"/>
        </w:rPr>
        <w:t>SIGNED</w:t>
      </w:r>
      <w:r w:rsidR="00CE60A9">
        <w:rPr>
          <w:spacing w:val="-2"/>
        </w:rPr>
        <w:t xml:space="preserve"> </w:t>
      </w:r>
      <w:r w:rsidRPr="006E5202">
        <w:rPr>
          <w:spacing w:val="-2"/>
        </w:rPr>
        <w:t>ON</w:t>
      </w:r>
      <w:r w:rsidRPr="006E5202">
        <w:rPr>
          <w:u w:val="single" w:color="211E1F"/>
        </w:rPr>
        <w:tab/>
      </w:r>
      <w:r w:rsidRPr="006E5202">
        <w:t>on</w:t>
      </w:r>
      <w:r w:rsidRPr="006E5202">
        <w:rPr>
          <w:spacing w:val="-4"/>
        </w:rPr>
        <w:t xml:space="preserve"> </w:t>
      </w:r>
      <w:r w:rsidRPr="006E5202">
        <w:t>behalf</w:t>
      </w:r>
      <w:r w:rsidRPr="006E5202">
        <w:rPr>
          <w:spacing w:val="1"/>
        </w:rPr>
        <w:t xml:space="preserve"> </w:t>
      </w:r>
      <w:r w:rsidRPr="006E5202">
        <w:t>of</w:t>
      </w:r>
      <w:r w:rsidRPr="006E5202">
        <w:rPr>
          <w:spacing w:val="-2"/>
        </w:rPr>
        <w:t xml:space="preserve"> </w:t>
      </w:r>
      <w:r w:rsidRPr="006E5202">
        <w:rPr>
          <w:spacing w:val="-5"/>
        </w:rPr>
        <w:t>By</w:t>
      </w:r>
    </w:p>
    <w:p w:rsidR="007A7161" w:rsidRDefault="007A7161" w:rsidP="007A7161">
      <w:pPr>
        <w:tabs>
          <w:tab w:val="left" w:pos="6365"/>
        </w:tabs>
        <w:spacing w:before="235"/>
        <w:ind w:left="1048"/>
        <w:rPr>
          <w:spacing w:val="-2"/>
        </w:rPr>
      </w:pPr>
      <w:r w:rsidRPr="006E5202">
        <w:rPr>
          <w:u w:val="single" w:color="211E1F"/>
        </w:rPr>
        <w:tab/>
      </w:r>
      <w:r w:rsidRPr="006E5202">
        <w:rPr>
          <w:spacing w:val="-2"/>
        </w:rPr>
        <w:t>In</w:t>
      </w:r>
      <w:r>
        <w:rPr>
          <w:spacing w:val="-2"/>
        </w:rPr>
        <w:t xml:space="preserve"> </w:t>
      </w:r>
      <w:r w:rsidRPr="006E5202">
        <w:rPr>
          <w:spacing w:val="-2"/>
        </w:rPr>
        <w:t>the</w:t>
      </w:r>
      <w:r>
        <w:rPr>
          <w:spacing w:val="-2"/>
        </w:rPr>
        <w:t xml:space="preserve"> </w:t>
      </w:r>
      <w:r w:rsidRPr="006E5202">
        <w:rPr>
          <w:spacing w:val="-2"/>
        </w:rPr>
        <w:t>capacity</w:t>
      </w:r>
      <w:r>
        <w:rPr>
          <w:spacing w:val="-2"/>
        </w:rPr>
        <w:t xml:space="preserve"> </w:t>
      </w:r>
      <w:r w:rsidRPr="006E5202">
        <w:rPr>
          <w:spacing w:val="-2"/>
        </w:rPr>
        <w:t>of</w:t>
      </w:r>
      <w:r>
        <w:rPr>
          <w:spacing w:val="-2"/>
        </w:rPr>
        <w:t xml:space="preserve"> </w:t>
      </w:r>
      <w:r w:rsidRPr="006E5202">
        <w:rPr>
          <w:spacing w:val="-2"/>
        </w:rPr>
        <w:t>In</w:t>
      </w:r>
      <w:r>
        <w:rPr>
          <w:spacing w:val="-2"/>
        </w:rPr>
        <w:t xml:space="preserve"> </w:t>
      </w:r>
      <w:r w:rsidRPr="006E5202">
        <w:rPr>
          <w:spacing w:val="-2"/>
        </w:rPr>
        <w:t>the</w:t>
      </w:r>
      <w:r>
        <w:rPr>
          <w:spacing w:val="-2"/>
        </w:rPr>
        <w:t xml:space="preserve"> </w:t>
      </w:r>
      <w:r w:rsidRPr="006E5202">
        <w:rPr>
          <w:spacing w:val="-2"/>
        </w:rPr>
        <w:t>presence</w:t>
      </w:r>
      <w:r w:rsidR="00E970AD">
        <w:rPr>
          <w:spacing w:val="-2"/>
        </w:rPr>
        <w:t xml:space="preserve"> </w:t>
      </w:r>
      <w:r w:rsidRPr="006E5202">
        <w:rPr>
          <w:spacing w:val="-2"/>
        </w:rPr>
        <w:t>of</w:t>
      </w:r>
      <w:r w:rsidR="00E970AD">
        <w:rPr>
          <w:spacing w:val="-2"/>
        </w:rPr>
        <w:t xml:space="preserve"> </w:t>
      </w:r>
    </w:p>
    <w:p w:rsidR="00E970AD" w:rsidRDefault="00E970AD" w:rsidP="00E970AD">
      <w:pPr>
        <w:spacing w:before="144"/>
        <w:rPr>
          <w:sz w:val="28"/>
        </w:rPr>
      </w:pPr>
    </w:p>
    <w:p w:rsidR="00E970AD" w:rsidRDefault="00E970AD" w:rsidP="00E970AD">
      <w:pPr>
        <w:spacing w:before="144"/>
        <w:rPr>
          <w:sz w:val="28"/>
        </w:rPr>
      </w:pPr>
    </w:p>
    <w:p w:rsidR="00E970AD" w:rsidRDefault="00E970AD" w:rsidP="00E970AD">
      <w:pPr>
        <w:spacing w:before="144"/>
        <w:rPr>
          <w:sz w:val="28"/>
        </w:rPr>
      </w:pPr>
    </w:p>
    <w:p w:rsidR="00E970AD" w:rsidRDefault="00E970AD" w:rsidP="00E970AD">
      <w:pPr>
        <w:spacing w:before="144"/>
        <w:rPr>
          <w:sz w:val="28"/>
        </w:rPr>
      </w:pPr>
    </w:p>
    <w:p w:rsidR="00E970AD" w:rsidRDefault="00E970AD" w:rsidP="00E970AD">
      <w:pPr>
        <w:spacing w:before="144"/>
        <w:rPr>
          <w:sz w:val="28"/>
        </w:rPr>
      </w:pPr>
    </w:p>
    <w:p w:rsidR="00E970AD" w:rsidRDefault="00E970AD" w:rsidP="00E970AD">
      <w:pPr>
        <w:spacing w:before="144"/>
        <w:rPr>
          <w:sz w:val="28"/>
        </w:rPr>
      </w:pPr>
    </w:p>
    <w:p w:rsidR="00E970AD" w:rsidRDefault="00E970AD" w:rsidP="00E970AD">
      <w:pPr>
        <w:spacing w:before="144"/>
        <w:rPr>
          <w:sz w:val="28"/>
        </w:rPr>
      </w:pPr>
    </w:p>
    <w:p w:rsidR="00E970AD" w:rsidRDefault="00E970AD" w:rsidP="00E970AD">
      <w:pPr>
        <w:spacing w:before="144"/>
        <w:rPr>
          <w:sz w:val="28"/>
        </w:rPr>
      </w:pPr>
    </w:p>
    <w:p w:rsidR="00E970AD" w:rsidRDefault="00E970AD" w:rsidP="00E970AD">
      <w:pPr>
        <w:spacing w:before="144"/>
        <w:rPr>
          <w:sz w:val="28"/>
        </w:rPr>
      </w:pPr>
    </w:p>
    <w:p w:rsidR="00E970AD" w:rsidRDefault="00E970AD" w:rsidP="00E970AD">
      <w:pPr>
        <w:spacing w:before="144"/>
        <w:rPr>
          <w:sz w:val="28"/>
        </w:rPr>
      </w:pPr>
    </w:p>
    <w:p w:rsidR="00E970AD" w:rsidRDefault="00E970AD" w:rsidP="00E970AD">
      <w:pPr>
        <w:spacing w:before="144"/>
        <w:rPr>
          <w:sz w:val="28"/>
        </w:rPr>
      </w:pPr>
    </w:p>
    <w:p w:rsidR="00E970AD" w:rsidRDefault="00E970AD" w:rsidP="00E970AD">
      <w:pPr>
        <w:spacing w:before="144"/>
        <w:rPr>
          <w:sz w:val="28"/>
        </w:rPr>
      </w:pPr>
    </w:p>
    <w:p w:rsidR="00E970AD" w:rsidRDefault="00E970AD" w:rsidP="00E970AD">
      <w:pPr>
        <w:spacing w:before="144"/>
        <w:rPr>
          <w:sz w:val="28"/>
        </w:rPr>
      </w:pPr>
    </w:p>
    <w:p w:rsidR="00E970AD" w:rsidRDefault="00E970AD" w:rsidP="00E970AD">
      <w:pPr>
        <w:spacing w:before="144"/>
        <w:rPr>
          <w:sz w:val="28"/>
        </w:rPr>
      </w:pPr>
    </w:p>
    <w:p w:rsidR="00E970AD" w:rsidRDefault="00E970AD" w:rsidP="00E970AD">
      <w:pPr>
        <w:spacing w:before="144"/>
        <w:rPr>
          <w:sz w:val="28"/>
        </w:rPr>
      </w:pPr>
    </w:p>
    <w:p w:rsidR="00E970AD" w:rsidRDefault="00E970AD" w:rsidP="00E970AD">
      <w:pPr>
        <w:spacing w:before="144"/>
        <w:rPr>
          <w:sz w:val="28"/>
        </w:rPr>
      </w:pPr>
    </w:p>
    <w:p w:rsidR="00E970AD" w:rsidRDefault="00E970AD" w:rsidP="00E970AD">
      <w:pPr>
        <w:spacing w:before="144"/>
        <w:rPr>
          <w:sz w:val="28"/>
        </w:rPr>
      </w:pPr>
    </w:p>
    <w:p w:rsidR="00E970AD" w:rsidRDefault="00E970AD" w:rsidP="00E970AD">
      <w:pPr>
        <w:spacing w:before="144"/>
        <w:rPr>
          <w:sz w:val="28"/>
        </w:rPr>
      </w:pPr>
    </w:p>
    <w:p w:rsidR="00E970AD" w:rsidRDefault="00E970AD" w:rsidP="00E970AD">
      <w:pPr>
        <w:spacing w:before="144"/>
        <w:rPr>
          <w:sz w:val="28"/>
        </w:rPr>
      </w:pPr>
    </w:p>
    <w:p w:rsidR="00E970AD" w:rsidRDefault="00E970AD" w:rsidP="00E970AD">
      <w:pPr>
        <w:spacing w:before="144"/>
        <w:rPr>
          <w:sz w:val="28"/>
        </w:rPr>
      </w:pPr>
    </w:p>
    <w:p w:rsidR="00E970AD" w:rsidRDefault="00E970AD" w:rsidP="00E970AD">
      <w:pPr>
        <w:spacing w:before="144"/>
        <w:rPr>
          <w:sz w:val="28"/>
        </w:rPr>
      </w:pPr>
    </w:p>
    <w:p w:rsidR="00E970AD" w:rsidRDefault="00E970AD" w:rsidP="00E970AD">
      <w:pPr>
        <w:spacing w:before="144"/>
        <w:rPr>
          <w:sz w:val="28"/>
        </w:rPr>
      </w:pPr>
    </w:p>
    <w:p w:rsidR="00E970AD" w:rsidRDefault="00E970AD" w:rsidP="00E970AD">
      <w:pPr>
        <w:spacing w:before="144"/>
        <w:rPr>
          <w:sz w:val="28"/>
        </w:rPr>
      </w:pPr>
    </w:p>
    <w:p w:rsidR="00E970AD" w:rsidRDefault="00E970AD" w:rsidP="00E970AD">
      <w:pPr>
        <w:spacing w:before="144"/>
        <w:rPr>
          <w:sz w:val="28"/>
        </w:rPr>
      </w:pPr>
    </w:p>
    <w:p w:rsidR="00E970AD" w:rsidRDefault="00E970AD" w:rsidP="00E970AD">
      <w:pPr>
        <w:spacing w:before="144"/>
        <w:rPr>
          <w:sz w:val="28"/>
        </w:rPr>
      </w:pPr>
    </w:p>
    <w:p w:rsidR="00E970AD" w:rsidRDefault="00E970AD" w:rsidP="00E970AD">
      <w:pPr>
        <w:spacing w:before="144"/>
        <w:rPr>
          <w:sz w:val="28"/>
        </w:rPr>
      </w:pPr>
    </w:p>
    <w:p w:rsidR="00E970AD" w:rsidRDefault="00E970AD" w:rsidP="00E970AD">
      <w:pPr>
        <w:spacing w:before="144"/>
        <w:rPr>
          <w:sz w:val="28"/>
        </w:rPr>
      </w:pPr>
    </w:p>
    <w:p w:rsidR="00E970AD" w:rsidRPr="006E5202" w:rsidRDefault="00E970AD" w:rsidP="00CE60A9">
      <w:pPr>
        <w:ind w:firstLine="488"/>
        <w:rPr>
          <w:b/>
          <w:sz w:val="28"/>
        </w:rPr>
      </w:pPr>
      <w:r w:rsidRPr="006E5202">
        <w:rPr>
          <w:b/>
          <w:sz w:val="28"/>
          <w:u w:val="single" w:color="221F1F"/>
        </w:rPr>
        <w:t>FORM</w:t>
      </w:r>
      <w:r w:rsidRPr="006E5202">
        <w:rPr>
          <w:b/>
          <w:spacing w:val="-4"/>
          <w:sz w:val="28"/>
          <w:u w:val="single" w:color="221F1F"/>
        </w:rPr>
        <w:t xml:space="preserve"> </w:t>
      </w:r>
      <w:r w:rsidRPr="006E5202">
        <w:rPr>
          <w:b/>
          <w:sz w:val="28"/>
          <w:u w:val="single" w:color="221F1F"/>
        </w:rPr>
        <w:t>NO.</w:t>
      </w:r>
      <w:r w:rsidRPr="006E5202">
        <w:rPr>
          <w:b/>
          <w:spacing w:val="-1"/>
          <w:sz w:val="28"/>
          <w:u w:val="single" w:color="221F1F"/>
        </w:rPr>
        <w:t xml:space="preserve"> </w:t>
      </w:r>
      <w:r w:rsidRPr="006E5202">
        <w:rPr>
          <w:b/>
          <w:sz w:val="28"/>
          <w:u w:val="single" w:color="221F1F"/>
        </w:rPr>
        <w:t>4</w:t>
      </w:r>
      <w:r w:rsidRPr="006E5202">
        <w:rPr>
          <w:b/>
          <w:spacing w:val="-1"/>
          <w:sz w:val="28"/>
          <w:u w:val="single" w:color="221F1F"/>
        </w:rPr>
        <w:t xml:space="preserve"> </w:t>
      </w:r>
      <w:r w:rsidRPr="006E5202">
        <w:rPr>
          <w:b/>
          <w:sz w:val="28"/>
          <w:u w:val="single" w:color="221F1F"/>
        </w:rPr>
        <w:t>-ADVANCE</w:t>
      </w:r>
      <w:r w:rsidRPr="006E5202">
        <w:rPr>
          <w:b/>
          <w:spacing w:val="-2"/>
          <w:sz w:val="28"/>
          <w:u w:val="single" w:color="221F1F"/>
        </w:rPr>
        <w:t xml:space="preserve"> </w:t>
      </w:r>
      <w:r w:rsidRPr="006E5202">
        <w:rPr>
          <w:b/>
          <w:sz w:val="28"/>
          <w:u w:val="single" w:color="221F1F"/>
        </w:rPr>
        <w:t>PAYMENT</w:t>
      </w:r>
      <w:r w:rsidRPr="006E5202">
        <w:rPr>
          <w:b/>
          <w:spacing w:val="-5"/>
          <w:sz w:val="28"/>
          <w:u w:val="single" w:color="221F1F"/>
        </w:rPr>
        <w:t xml:space="preserve"> </w:t>
      </w:r>
      <w:r w:rsidRPr="006E5202">
        <w:rPr>
          <w:b/>
          <w:spacing w:val="-2"/>
          <w:sz w:val="28"/>
          <w:u w:val="single" w:color="221F1F"/>
        </w:rPr>
        <w:t>SECURITY</w:t>
      </w:r>
    </w:p>
    <w:p w:rsidR="00E970AD" w:rsidRPr="006E5202" w:rsidRDefault="00E970AD" w:rsidP="00E970AD">
      <w:pPr>
        <w:spacing w:before="234"/>
        <w:ind w:left="488"/>
        <w:outlineLvl w:val="6"/>
        <w:rPr>
          <w:b/>
          <w:bCs/>
        </w:rPr>
      </w:pPr>
      <w:r w:rsidRPr="006E5202">
        <w:rPr>
          <w:b/>
          <w:bCs/>
        </w:rPr>
        <w:t>[Demand</w:t>
      </w:r>
      <w:r w:rsidRPr="006E5202">
        <w:rPr>
          <w:b/>
          <w:bCs/>
          <w:spacing w:val="-3"/>
        </w:rPr>
        <w:t xml:space="preserve"> </w:t>
      </w:r>
      <w:r w:rsidRPr="006E5202">
        <w:rPr>
          <w:b/>
          <w:bCs/>
        </w:rPr>
        <w:t>Bank</w:t>
      </w:r>
      <w:r w:rsidRPr="006E5202">
        <w:rPr>
          <w:b/>
          <w:bCs/>
          <w:spacing w:val="-3"/>
        </w:rPr>
        <w:t xml:space="preserve"> </w:t>
      </w:r>
      <w:r w:rsidRPr="006E5202">
        <w:rPr>
          <w:b/>
          <w:bCs/>
          <w:spacing w:val="-2"/>
        </w:rPr>
        <w:t>Guarantee]</w:t>
      </w:r>
    </w:p>
    <w:p w:rsidR="00E970AD" w:rsidRPr="006E5202" w:rsidRDefault="00E970AD" w:rsidP="00E970AD">
      <w:pPr>
        <w:spacing w:before="235"/>
        <w:ind w:left="488"/>
        <w:rPr>
          <w:i/>
        </w:rPr>
      </w:pPr>
      <w:r w:rsidRPr="006E5202">
        <w:rPr>
          <w:i/>
        </w:rPr>
        <w:t>[Guarantor</w:t>
      </w:r>
      <w:r w:rsidRPr="006E5202">
        <w:rPr>
          <w:i/>
          <w:spacing w:val="-6"/>
        </w:rPr>
        <w:t xml:space="preserve"> </w:t>
      </w:r>
      <w:r w:rsidRPr="006E5202">
        <w:rPr>
          <w:i/>
          <w:spacing w:val="-2"/>
        </w:rPr>
        <w:t>letterhead]</w:t>
      </w:r>
    </w:p>
    <w:p w:rsidR="00E970AD" w:rsidRPr="006E5202" w:rsidRDefault="00E970AD" w:rsidP="00E970AD">
      <w:pPr>
        <w:tabs>
          <w:tab w:val="left" w:pos="4271"/>
          <w:tab w:val="left" w:pos="4327"/>
        </w:tabs>
        <w:spacing w:before="227"/>
        <w:ind w:left="488" w:right="6862"/>
        <w:outlineLvl w:val="6"/>
        <w:rPr>
          <w:b/>
          <w:bCs/>
        </w:rPr>
      </w:pPr>
      <w:r w:rsidRPr="006E5202">
        <w:rPr>
          <w:b/>
          <w:bCs/>
          <w:spacing w:val="-2"/>
        </w:rPr>
        <w:t>Beneficiary:</w:t>
      </w:r>
      <w:r w:rsidRPr="006E5202">
        <w:rPr>
          <w:bCs/>
          <w:u w:val="single" w:color="211E1F"/>
        </w:rPr>
        <w:tab/>
      </w:r>
      <w:r w:rsidRPr="006E5202">
        <w:rPr>
          <w:bCs/>
        </w:rPr>
        <w:t xml:space="preserve"> </w:t>
      </w:r>
      <w:r w:rsidRPr="006E5202">
        <w:rPr>
          <w:b/>
          <w:bCs/>
          <w:spacing w:val="-2"/>
        </w:rPr>
        <w:t>Date:</w:t>
      </w:r>
      <w:r w:rsidRPr="006E5202">
        <w:rPr>
          <w:b/>
          <w:bCs/>
          <w:u w:val="single" w:color="211E1F"/>
        </w:rPr>
        <w:tab/>
      </w:r>
      <w:r w:rsidRPr="006E5202">
        <w:rPr>
          <w:b/>
          <w:bCs/>
          <w:u w:val="single" w:color="211E1F"/>
        </w:rPr>
        <w:tab/>
      </w:r>
    </w:p>
    <w:p w:rsidR="00E970AD" w:rsidRPr="006E5202" w:rsidRDefault="00E970AD" w:rsidP="00E970AD">
      <w:pPr>
        <w:tabs>
          <w:tab w:val="left" w:pos="5177"/>
        </w:tabs>
        <w:spacing w:before="250"/>
        <w:ind w:left="488"/>
        <w:rPr>
          <w:b/>
        </w:rPr>
      </w:pPr>
      <w:r w:rsidRPr="006E5202">
        <w:rPr>
          <w:b/>
          <w:spacing w:val="-5"/>
        </w:rPr>
        <w:t xml:space="preserve">ADVANCE </w:t>
      </w:r>
      <w:r w:rsidRPr="006E5202">
        <w:rPr>
          <w:b/>
          <w:spacing w:val="-2"/>
        </w:rPr>
        <w:t>PAYMENTGUARANTEENo.:</w:t>
      </w:r>
      <w:r w:rsidRPr="006E5202">
        <w:rPr>
          <w:b/>
          <w:u w:val="single" w:color="211E1F"/>
        </w:rPr>
        <w:tab/>
      </w:r>
      <w:r w:rsidRPr="006E5202">
        <w:rPr>
          <w:b/>
          <w:spacing w:val="-2"/>
        </w:rPr>
        <w:t>Guarantor:</w:t>
      </w:r>
    </w:p>
    <w:p w:rsidR="00E970AD" w:rsidRPr="006E5202" w:rsidRDefault="00E970AD" w:rsidP="00E970AD">
      <w:pPr>
        <w:spacing w:before="146"/>
        <w:rPr>
          <w:b/>
        </w:rPr>
      </w:pPr>
    </w:p>
    <w:p w:rsidR="00E970AD" w:rsidRPr="006E5202" w:rsidRDefault="00E970AD" w:rsidP="00E970AD">
      <w:pPr>
        <w:tabs>
          <w:tab w:val="left" w:pos="5452"/>
        </w:tabs>
        <w:ind w:left="488"/>
      </w:pPr>
      <w:r w:rsidRPr="006E5202">
        <w:rPr>
          <w:spacing w:val="-4"/>
        </w:rPr>
        <w:t>Name</w:t>
      </w:r>
      <w:r w:rsidRPr="006E5202">
        <w:rPr>
          <w:u w:val="single" w:color="211E1F"/>
        </w:rPr>
        <w:tab/>
      </w:r>
    </w:p>
    <w:p w:rsidR="00E970AD" w:rsidRPr="006E5202" w:rsidRDefault="00E970AD" w:rsidP="00E970AD">
      <w:pPr>
        <w:spacing w:before="150"/>
      </w:pPr>
    </w:p>
    <w:p w:rsidR="00E970AD" w:rsidRPr="006E5202" w:rsidRDefault="00E970AD" w:rsidP="00E970AD">
      <w:pPr>
        <w:tabs>
          <w:tab w:val="left" w:pos="5452"/>
        </w:tabs>
        <w:spacing w:before="1"/>
        <w:ind w:left="488"/>
      </w:pPr>
      <w:r w:rsidRPr="006E5202">
        <w:t xml:space="preserve">Address </w:t>
      </w:r>
      <w:r w:rsidRPr="006E5202">
        <w:rPr>
          <w:u w:val="single" w:color="211E1F"/>
        </w:rPr>
        <w:tab/>
      </w:r>
    </w:p>
    <w:p w:rsidR="00E970AD" w:rsidRPr="006E5202" w:rsidRDefault="00E970AD" w:rsidP="00E970AD">
      <w:pPr>
        <w:spacing w:before="154"/>
      </w:pPr>
    </w:p>
    <w:p w:rsidR="00E970AD" w:rsidRPr="006E5202" w:rsidRDefault="00E970AD" w:rsidP="00E970AD">
      <w:pPr>
        <w:numPr>
          <w:ilvl w:val="0"/>
          <w:numId w:val="124"/>
        </w:numPr>
        <w:tabs>
          <w:tab w:val="left" w:pos="1052"/>
          <w:tab w:val="left" w:pos="2892"/>
          <w:tab w:val="left" w:pos="4793"/>
          <w:tab w:val="left" w:pos="5325"/>
          <w:tab w:val="left" w:pos="10945"/>
        </w:tabs>
        <w:spacing w:line="230" w:lineRule="auto"/>
        <w:ind w:right="244"/>
      </w:pPr>
      <w:r w:rsidRPr="006E5202">
        <w:t>We have beeninformedthat</w:t>
      </w:r>
      <w:r w:rsidRPr="006E5202">
        <w:rPr>
          <w:u w:val="single" w:color="211E1F"/>
        </w:rPr>
        <w:tab/>
      </w:r>
      <w:r w:rsidRPr="006E5202">
        <w:rPr>
          <w:u w:val="single" w:color="211E1F"/>
        </w:rPr>
        <w:tab/>
      </w:r>
      <w:r w:rsidRPr="006E5202">
        <w:t xml:space="preserve">(hereinafter called “the Contractor”) has entered into Contract </w:t>
      </w:r>
      <w:r w:rsidRPr="006E5202">
        <w:rPr>
          <w:spacing w:val="-4"/>
        </w:rPr>
        <w:t>No.</w:t>
      </w:r>
      <w:r w:rsidRPr="006E5202">
        <w:rPr>
          <w:i/>
          <w:u w:val="single" w:color="211E1F"/>
        </w:rPr>
        <w:tab/>
      </w:r>
      <w:r w:rsidRPr="006E5202">
        <w:rPr>
          <w:i/>
          <w:spacing w:val="-2"/>
        </w:rPr>
        <w:t>dated</w:t>
      </w:r>
      <w:r w:rsidRPr="006E5202">
        <w:rPr>
          <w:i/>
          <w:u w:val="single" w:color="211E1F"/>
        </w:rPr>
        <w:tab/>
      </w:r>
      <w:r w:rsidRPr="006E5202">
        <w:rPr>
          <w:spacing w:val="-2"/>
        </w:rPr>
        <w:t>withtheBeneficiary,fortheexecutionof</w:t>
      </w:r>
      <w:r w:rsidRPr="006E5202">
        <w:rPr>
          <w:u w:val="single" w:color="211E1F"/>
        </w:rPr>
        <w:tab/>
      </w:r>
      <w:r w:rsidRPr="006E5202">
        <w:t xml:space="preserve"> </w:t>
      </w:r>
      <w:r w:rsidRPr="006E5202">
        <w:rPr>
          <w:spacing w:val="-2"/>
        </w:rPr>
        <w:t>(hereinaftercalled"theContract").</w:t>
      </w:r>
    </w:p>
    <w:p w:rsidR="00E970AD" w:rsidRPr="006E5202" w:rsidRDefault="00E970AD" w:rsidP="00E970AD">
      <w:pPr>
        <w:numPr>
          <w:ilvl w:val="0"/>
          <w:numId w:val="124"/>
        </w:numPr>
        <w:tabs>
          <w:tab w:val="left" w:pos="1052"/>
        </w:tabs>
        <w:spacing w:before="228" w:line="250" w:lineRule="exact"/>
      </w:pPr>
      <w:r w:rsidRPr="006E5202">
        <w:t>Furthermore,</w:t>
      </w:r>
      <w:r w:rsidRPr="006E5202">
        <w:rPr>
          <w:spacing w:val="-4"/>
        </w:rPr>
        <w:t xml:space="preserve"> </w:t>
      </w:r>
      <w:r w:rsidRPr="006E5202">
        <w:t>we</w:t>
      </w:r>
      <w:r w:rsidRPr="006E5202">
        <w:rPr>
          <w:spacing w:val="-5"/>
        </w:rPr>
        <w:t xml:space="preserve"> </w:t>
      </w:r>
      <w:r w:rsidRPr="006E5202">
        <w:t>understand</w:t>
      </w:r>
      <w:r w:rsidRPr="006E5202">
        <w:rPr>
          <w:spacing w:val="-2"/>
        </w:rPr>
        <w:t xml:space="preserve"> </w:t>
      </w:r>
      <w:r w:rsidRPr="006E5202">
        <w:t>that,</w:t>
      </w:r>
      <w:r w:rsidRPr="006E5202">
        <w:rPr>
          <w:spacing w:val="-3"/>
        </w:rPr>
        <w:t xml:space="preserve"> </w:t>
      </w:r>
      <w:r w:rsidRPr="006E5202">
        <w:t>according</w:t>
      </w:r>
      <w:r w:rsidRPr="006E5202">
        <w:rPr>
          <w:spacing w:val="-6"/>
        </w:rPr>
        <w:t xml:space="preserve"> </w:t>
      </w:r>
      <w:r w:rsidRPr="006E5202">
        <w:t>to</w:t>
      </w:r>
      <w:r w:rsidRPr="006E5202">
        <w:rPr>
          <w:spacing w:val="1"/>
        </w:rPr>
        <w:t xml:space="preserve"> </w:t>
      </w:r>
      <w:r w:rsidRPr="006E5202">
        <w:t>the</w:t>
      </w:r>
      <w:r w:rsidRPr="006E5202">
        <w:rPr>
          <w:spacing w:val="-5"/>
        </w:rPr>
        <w:t xml:space="preserve"> </w:t>
      </w:r>
      <w:r w:rsidRPr="006E5202">
        <w:t>conditions</w:t>
      </w:r>
      <w:r w:rsidRPr="006E5202">
        <w:rPr>
          <w:spacing w:val="-5"/>
        </w:rPr>
        <w:t xml:space="preserve"> </w:t>
      </w:r>
      <w:r w:rsidRPr="006E5202">
        <w:t>of</w:t>
      </w:r>
      <w:r w:rsidRPr="006E5202">
        <w:rPr>
          <w:spacing w:val="-1"/>
        </w:rPr>
        <w:t xml:space="preserve"> </w:t>
      </w:r>
      <w:r w:rsidRPr="006E5202">
        <w:t>the</w:t>
      </w:r>
      <w:r w:rsidRPr="006E5202">
        <w:rPr>
          <w:spacing w:val="-5"/>
        </w:rPr>
        <w:t xml:space="preserve"> </w:t>
      </w:r>
      <w:r w:rsidRPr="006E5202">
        <w:t>Contract,</w:t>
      </w:r>
      <w:r w:rsidRPr="006E5202">
        <w:rPr>
          <w:spacing w:val="-3"/>
        </w:rPr>
        <w:t xml:space="preserve"> </w:t>
      </w:r>
      <w:r w:rsidRPr="006E5202">
        <w:t>an</w:t>
      </w:r>
      <w:r w:rsidRPr="006E5202">
        <w:rPr>
          <w:spacing w:val="-6"/>
        </w:rPr>
        <w:t xml:space="preserve"> </w:t>
      </w:r>
      <w:r w:rsidRPr="006E5202">
        <w:t>advance</w:t>
      </w:r>
      <w:r w:rsidRPr="006E5202">
        <w:rPr>
          <w:spacing w:val="-5"/>
        </w:rPr>
        <w:t xml:space="preserve"> </w:t>
      </w:r>
      <w:r w:rsidRPr="006E5202">
        <w:t>payment</w:t>
      </w:r>
      <w:r w:rsidRPr="006E5202">
        <w:rPr>
          <w:spacing w:val="-2"/>
        </w:rPr>
        <w:t xml:space="preserve"> </w:t>
      </w:r>
      <w:r w:rsidRPr="006E5202">
        <w:t>in</w:t>
      </w:r>
      <w:r w:rsidRPr="006E5202">
        <w:rPr>
          <w:spacing w:val="-5"/>
        </w:rPr>
        <w:t xml:space="preserve"> </w:t>
      </w:r>
      <w:r w:rsidRPr="006E5202">
        <w:rPr>
          <w:spacing w:val="-2"/>
        </w:rPr>
        <w:t>thesum</w:t>
      </w:r>
    </w:p>
    <w:p w:rsidR="00E970AD" w:rsidRPr="006E5202" w:rsidRDefault="00E970AD" w:rsidP="00E970AD">
      <w:pPr>
        <w:tabs>
          <w:tab w:val="left" w:pos="2292"/>
        </w:tabs>
        <w:spacing w:line="250" w:lineRule="exact"/>
        <w:ind w:left="1052"/>
      </w:pPr>
      <w:r w:rsidRPr="006E5202">
        <w:rPr>
          <w:u w:val="single" w:color="211E1F"/>
        </w:rPr>
        <w:tab/>
      </w:r>
      <w:r w:rsidRPr="006E5202">
        <w:t>(</w:t>
      </w:r>
      <w:r w:rsidRPr="006E5202">
        <w:rPr>
          <w:i/>
        </w:rPr>
        <w:t>inwords</w:t>
      </w:r>
      <w:r w:rsidRPr="006E5202">
        <w:t>)</w:t>
      </w:r>
      <w:r w:rsidRPr="006E5202">
        <w:rPr>
          <w:spacing w:val="-10"/>
        </w:rPr>
        <w:t xml:space="preserve"> </w:t>
      </w:r>
      <w:r w:rsidRPr="006E5202">
        <w:rPr>
          <w:spacing w:val="-2"/>
        </w:rPr>
        <w:t>istobemadeagainstanadvancepaymentguarantee.</w:t>
      </w:r>
    </w:p>
    <w:p w:rsidR="00E970AD" w:rsidRPr="006E5202" w:rsidRDefault="00E970AD" w:rsidP="00E970AD">
      <w:pPr>
        <w:numPr>
          <w:ilvl w:val="0"/>
          <w:numId w:val="124"/>
        </w:numPr>
        <w:tabs>
          <w:tab w:val="left" w:pos="1052"/>
          <w:tab w:val="left" w:pos="7150"/>
          <w:tab w:val="left" w:pos="10091"/>
        </w:tabs>
        <w:spacing w:before="243" w:line="230" w:lineRule="auto"/>
        <w:ind w:right="352"/>
      </w:pPr>
      <w:r w:rsidRPr="006E5202">
        <w:rPr>
          <w:spacing w:val="-2"/>
        </w:rPr>
        <w:t>AttherequestoftheContractor,weasGuarantor,herebyirrevocablyundertaketopaytheBeneficiaryanysum orsumsnotexceedingintotalanamountof</w:t>
      </w:r>
      <w:r w:rsidRPr="006E5202">
        <w:rPr>
          <w:u w:val="single" w:color="211E1F"/>
        </w:rPr>
        <w:tab/>
      </w:r>
      <w:r w:rsidRPr="006E5202">
        <w:rPr>
          <w:spacing w:val="-2"/>
        </w:rPr>
        <w:t>(</w:t>
      </w:r>
      <w:r w:rsidRPr="006E5202">
        <w:rPr>
          <w:i/>
          <w:spacing w:val="-2"/>
        </w:rPr>
        <w:t>inwords</w:t>
      </w:r>
      <w:r w:rsidRPr="006E5202">
        <w:rPr>
          <w:u w:val="single" w:color="211E1F"/>
        </w:rPr>
        <w:tab/>
      </w:r>
      <w:r w:rsidRPr="006E5202">
        <w:t>)</w:t>
      </w:r>
      <w:r w:rsidRPr="006E5202">
        <w:rPr>
          <w:i/>
          <w:position w:val="11"/>
          <w:sz w:val="11"/>
        </w:rPr>
        <w:t>1</w:t>
      </w:r>
      <w:r w:rsidRPr="006E5202">
        <w:rPr>
          <w:i/>
          <w:spacing w:val="80"/>
          <w:w w:val="150"/>
          <w:position w:val="11"/>
          <w:sz w:val="11"/>
        </w:rPr>
        <w:t xml:space="preserve"> </w:t>
      </w:r>
      <w:r w:rsidRPr="006E5202">
        <w:t xml:space="preserve">upon receipt by us of the Beneficiary's complying demand supported by the Beneficiary's statement, whether in the </w:t>
      </w:r>
      <w:r w:rsidRPr="006E5202">
        <w:rPr>
          <w:spacing w:val="-2"/>
        </w:rPr>
        <w:t>demanditselforinaseparatesigneddocumentaccompanyingoridentifyingthedemand,statingeitherthatthe</w:t>
      </w:r>
      <w:r w:rsidRPr="006E5202">
        <w:rPr>
          <w:spacing w:val="80"/>
        </w:rPr>
        <w:t xml:space="preserve">  </w:t>
      </w:r>
      <w:r w:rsidRPr="006E5202">
        <w:rPr>
          <w:spacing w:val="-2"/>
        </w:rPr>
        <w:t>Applicant:</w:t>
      </w:r>
    </w:p>
    <w:p w:rsidR="00E970AD" w:rsidRPr="006E5202" w:rsidRDefault="00E970AD" w:rsidP="00E970AD">
      <w:pPr>
        <w:numPr>
          <w:ilvl w:val="1"/>
          <w:numId w:val="124"/>
        </w:numPr>
        <w:tabs>
          <w:tab w:val="left" w:pos="1592"/>
        </w:tabs>
        <w:spacing w:before="38"/>
      </w:pPr>
      <w:r w:rsidRPr="006E5202">
        <w:rPr>
          <w:spacing w:val="-2"/>
        </w:rPr>
        <w:t>hasusedtheadvancepaymentforpurposesotherthanthecostsofmobilizationinrespectoftheWorks;or</w:t>
      </w:r>
    </w:p>
    <w:p w:rsidR="00E970AD" w:rsidRPr="006E5202" w:rsidRDefault="00E970AD" w:rsidP="00E970AD">
      <w:pPr>
        <w:numPr>
          <w:ilvl w:val="1"/>
          <w:numId w:val="124"/>
        </w:numPr>
        <w:tabs>
          <w:tab w:val="left" w:pos="1592"/>
          <w:tab w:val="left" w:pos="1596"/>
        </w:tabs>
        <w:spacing w:before="48" w:line="230" w:lineRule="auto"/>
        <w:ind w:left="1596" w:right="1013" w:hanging="544"/>
      </w:pPr>
      <w:r w:rsidRPr="006E5202">
        <w:rPr>
          <w:spacing w:val="-2"/>
        </w:rPr>
        <w:t>hasfailedtorepaytheadvancepaymentinaccordancewiththeContractconditions,specifyingtheamount whichtheApplicanthasfailedtorepay.</w:t>
      </w:r>
    </w:p>
    <w:p w:rsidR="00E970AD" w:rsidRPr="006E5202" w:rsidRDefault="00E970AD" w:rsidP="00E970AD">
      <w:pPr>
        <w:numPr>
          <w:ilvl w:val="0"/>
          <w:numId w:val="124"/>
        </w:numPr>
        <w:tabs>
          <w:tab w:val="left" w:pos="1052"/>
          <w:tab w:val="left" w:pos="4177"/>
          <w:tab w:val="left" w:pos="6241"/>
        </w:tabs>
        <w:spacing w:before="242" w:line="230" w:lineRule="auto"/>
        <w:ind w:right="1233"/>
      </w:pPr>
      <w:r w:rsidRPr="006E5202">
        <w:rPr>
          <w:spacing w:val="-2"/>
        </w:rPr>
        <w:t>AdemandunderthisguaranteemaybepresentedasfromthepresentationtotheGuarantorofacertificatefrom theBeneficiary'sbankstatingthattheadvancepaymentreferredtoabovehasbeencreditedtotheContractoron itsaccountnumber</w:t>
      </w:r>
      <w:r w:rsidRPr="006E5202">
        <w:rPr>
          <w:u w:val="single" w:color="211E1F"/>
        </w:rPr>
        <w:tab/>
      </w:r>
      <w:r w:rsidRPr="006E5202">
        <w:rPr>
          <w:spacing w:val="-6"/>
        </w:rPr>
        <w:t>at</w:t>
      </w:r>
      <w:r w:rsidRPr="006E5202">
        <w:rPr>
          <w:u w:val="single" w:color="211E1F"/>
        </w:rPr>
        <w:tab/>
      </w:r>
      <w:r w:rsidRPr="006E5202">
        <w:rPr>
          <w:spacing w:val="-10"/>
        </w:rPr>
        <w:t>.</w:t>
      </w:r>
    </w:p>
    <w:p w:rsidR="00E970AD" w:rsidRPr="006E5202" w:rsidRDefault="00E970AD" w:rsidP="00E970AD">
      <w:pPr>
        <w:numPr>
          <w:ilvl w:val="0"/>
          <w:numId w:val="124"/>
        </w:numPr>
        <w:tabs>
          <w:tab w:val="left" w:pos="1052"/>
          <w:tab w:val="left" w:pos="6369"/>
        </w:tabs>
        <w:spacing w:before="248" w:line="230" w:lineRule="auto"/>
        <w:ind w:right="361"/>
        <w:jc w:val="both"/>
      </w:pPr>
      <w:r w:rsidRPr="006E5202">
        <w:t xml:space="preserve">Themaximumamountofthisguaranteeshallbeprogressivelyreducedbytheamountoftheadvancepayment repaid by the Contractor as specified in copies of interim statements or payment certificates which shall be presented to us. This guarantee shall expire, at the latest, upon our receipt of a copy of the interim payment </w:t>
      </w:r>
      <w:r w:rsidRPr="006E5202">
        <w:rPr>
          <w:spacing w:val="-2"/>
        </w:rPr>
        <w:t xml:space="preserve">certificateindicatingthatninety(90)percentoftheAcceptedContractAmount,lessprovisionalsums,hasbeen certified </w:t>
      </w:r>
      <w:r w:rsidRPr="006E5202">
        <w:t>for payment, or on the dayof</w:t>
      </w:r>
      <w:r w:rsidRPr="006E5202">
        <w:rPr>
          <w:u w:val="single" w:color="211E1F"/>
        </w:rPr>
        <w:tab/>
      </w:r>
      <w:r w:rsidRPr="006E5202">
        <w:t>, 2 ,</w:t>
      </w:r>
      <w:r w:rsidRPr="006E5202">
        <w:rPr>
          <w:position w:val="11"/>
          <w:sz w:val="11"/>
        </w:rPr>
        <w:t>2</w:t>
      </w:r>
      <w:r w:rsidRPr="006E5202">
        <w:rPr>
          <w:spacing w:val="40"/>
          <w:position w:val="11"/>
          <w:sz w:val="11"/>
        </w:rPr>
        <w:t xml:space="preserve"> </w:t>
      </w:r>
      <w:r w:rsidRPr="006E5202">
        <w:t>whichever is earlier.</w:t>
      </w:r>
      <w:r w:rsidRPr="006E5202">
        <w:rPr>
          <w:spacing w:val="40"/>
        </w:rPr>
        <w:t xml:space="preserve"> </w:t>
      </w:r>
      <w:r w:rsidRPr="006E5202">
        <w:t xml:space="preserve">Consequently, </w:t>
      </w:r>
      <w:r w:rsidRPr="006E5202">
        <w:rPr>
          <w:spacing w:val="-108"/>
        </w:rPr>
        <w:t>ny</w:t>
      </w:r>
      <w:r w:rsidRPr="006E5202">
        <w:rPr>
          <w:spacing w:val="-96"/>
        </w:rPr>
        <w:t>a</w:t>
      </w:r>
      <w:r w:rsidRPr="006E5202">
        <w:rPr>
          <w:spacing w:val="3"/>
        </w:rPr>
        <w:t>d</w:t>
      </w:r>
      <w:r w:rsidRPr="006E5202">
        <w:t>e</w:t>
      </w:r>
      <w:r w:rsidRPr="006E5202">
        <w:rPr>
          <w:spacing w:val="6"/>
        </w:rPr>
        <w:t>m</w:t>
      </w:r>
      <w:r w:rsidRPr="006E5202">
        <w:t>an</w:t>
      </w:r>
      <w:r w:rsidRPr="006E5202">
        <w:rPr>
          <w:spacing w:val="3"/>
        </w:rPr>
        <w:t>d</w:t>
      </w:r>
      <w:r w:rsidRPr="006E5202">
        <w:rPr>
          <w:spacing w:val="4"/>
        </w:rPr>
        <w:t>f</w:t>
      </w:r>
      <w:r w:rsidRPr="006E5202">
        <w:rPr>
          <w:spacing w:val="3"/>
        </w:rPr>
        <w:t>o</w:t>
      </w:r>
      <w:r w:rsidRPr="006E5202">
        <w:t>r</w:t>
      </w:r>
      <w:r w:rsidRPr="006E5202">
        <w:rPr>
          <w:spacing w:val="3"/>
        </w:rPr>
        <w:t>p</w:t>
      </w:r>
      <w:r w:rsidRPr="006E5202">
        <w:t>ay</w:t>
      </w:r>
      <w:r w:rsidRPr="006E5202">
        <w:rPr>
          <w:spacing w:val="2"/>
        </w:rPr>
        <w:t>m</w:t>
      </w:r>
      <w:r w:rsidRPr="006E5202">
        <w:t>en</w:t>
      </w:r>
      <w:r w:rsidRPr="006E5202">
        <w:rPr>
          <w:spacing w:val="4"/>
        </w:rPr>
        <w:t>t</w:t>
      </w:r>
      <w:r w:rsidRPr="006E5202">
        <w:t>un</w:t>
      </w:r>
      <w:r w:rsidRPr="006E5202">
        <w:rPr>
          <w:spacing w:val="3"/>
        </w:rPr>
        <w:t>d</w:t>
      </w:r>
      <w:r w:rsidRPr="006E5202">
        <w:t>e</w:t>
      </w:r>
      <w:r w:rsidRPr="006E5202">
        <w:rPr>
          <w:spacing w:val="4"/>
        </w:rPr>
        <w:t>r</w:t>
      </w:r>
      <w:r w:rsidRPr="006E5202">
        <w:t>th</w:t>
      </w:r>
      <w:r w:rsidRPr="006E5202">
        <w:rPr>
          <w:spacing w:val="4"/>
        </w:rPr>
        <w:t>i</w:t>
      </w:r>
      <w:r w:rsidRPr="006E5202">
        <w:t>s</w:t>
      </w:r>
      <w:r w:rsidRPr="006E5202">
        <w:rPr>
          <w:spacing w:val="3"/>
        </w:rPr>
        <w:t>g</w:t>
      </w:r>
      <w:r w:rsidRPr="006E5202">
        <w:t>u</w:t>
      </w:r>
      <w:r w:rsidRPr="006E5202">
        <w:rPr>
          <w:spacing w:val="4"/>
        </w:rPr>
        <w:t>a</w:t>
      </w:r>
      <w:r w:rsidRPr="006E5202">
        <w:t>ra</w:t>
      </w:r>
      <w:r w:rsidRPr="006E5202">
        <w:rPr>
          <w:spacing w:val="3"/>
        </w:rPr>
        <w:t>n</w:t>
      </w:r>
      <w:r w:rsidRPr="006E5202">
        <w:t>t</w:t>
      </w:r>
      <w:r w:rsidRPr="006E5202">
        <w:rPr>
          <w:spacing w:val="4"/>
        </w:rPr>
        <w:t>e</w:t>
      </w:r>
      <w:r w:rsidRPr="006E5202">
        <w:t>e</w:t>
      </w:r>
      <w:r w:rsidRPr="006E5202">
        <w:rPr>
          <w:spacing w:val="2"/>
        </w:rPr>
        <w:t>m</w:t>
      </w:r>
      <w:r w:rsidRPr="006E5202">
        <w:t>u</w:t>
      </w:r>
      <w:r w:rsidRPr="006E5202">
        <w:rPr>
          <w:spacing w:val="4"/>
        </w:rPr>
        <w:t>s</w:t>
      </w:r>
      <w:r w:rsidRPr="006E5202">
        <w:t>t</w:t>
      </w:r>
      <w:r w:rsidRPr="006E5202">
        <w:rPr>
          <w:spacing w:val="3"/>
        </w:rPr>
        <w:t>b</w:t>
      </w:r>
      <w:r w:rsidRPr="006E5202">
        <w:t>ere</w:t>
      </w:r>
      <w:r w:rsidRPr="006E5202">
        <w:rPr>
          <w:spacing w:val="4"/>
        </w:rPr>
        <w:t>c</w:t>
      </w:r>
      <w:r w:rsidRPr="006E5202">
        <w:t>ei</w:t>
      </w:r>
      <w:r w:rsidRPr="006E5202">
        <w:rPr>
          <w:spacing w:val="3"/>
        </w:rPr>
        <w:t>v</w:t>
      </w:r>
      <w:r w:rsidRPr="006E5202">
        <w:t>e</w:t>
      </w:r>
      <w:r w:rsidRPr="006E5202">
        <w:rPr>
          <w:spacing w:val="3"/>
        </w:rPr>
        <w:t>db</w:t>
      </w:r>
      <w:r w:rsidRPr="006E5202">
        <w:t>yu</w:t>
      </w:r>
      <w:r w:rsidRPr="006E5202">
        <w:rPr>
          <w:spacing w:val="4"/>
        </w:rPr>
        <w:t>s</w:t>
      </w:r>
      <w:r w:rsidRPr="006E5202">
        <w:t>at</w:t>
      </w:r>
      <w:r w:rsidRPr="006E5202">
        <w:rPr>
          <w:spacing w:val="4"/>
        </w:rPr>
        <w:t>t</w:t>
      </w:r>
      <w:r w:rsidRPr="006E5202">
        <w:t>his</w:t>
      </w:r>
      <w:r w:rsidRPr="006E5202">
        <w:rPr>
          <w:spacing w:val="3"/>
        </w:rPr>
        <w:t>o</w:t>
      </w:r>
      <w:r w:rsidRPr="006E5202">
        <w:rPr>
          <w:spacing w:val="4"/>
        </w:rPr>
        <w:t>f</w:t>
      </w:r>
      <w:r w:rsidRPr="006E5202">
        <w:rPr>
          <w:spacing w:val="2"/>
          <w:w w:val="91"/>
        </w:rPr>
        <w:t>f</w:t>
      </w:r>
      <w:r w:rsidRPr="006E5202">
        <w:rPr>
          <w:spacing w:val="-1"/>
          <w:w w:val="91"/>
        </w:rPr>
        <w:t>i</w:t>
      </w:r>
      <w:r w:rsidRPr="006E5202">
        <w:rPr>
          <w:spacing w:val="4"/>
        </w:rPr>
        <w:t>c</w:t>
      </w:r>
      <w:r w:rsidRPr="006E5202">
        <w:t>e</w:t>
      </w:r>
      <w:r w:rsidRPr="006E5202">
        <w:rPr>
          <w:spacing w:val="3"/>
        </w:rPr>
        <w:t>o</w:t>
      </w:r>
      <w:r w:rsidRPr="006E5202">
        <w:t>n</w:t>
      </w:r>
      <w:r w:rsidRPr="006E5202">
        <w:rPr>
          <w:spacing w:val="3"/>
        </w:rPr>
        <w:t>o</w:t>
      </w:r>
      <w:r w:rsidRPr="006E5202">
        <w:t>r</w:t>
      </w:r>
      <w:r w:rsidRPr="006E5202">
        <w:rPr>
          <w:spacing w:val="3"/>
        </w:rPr>
        <w:t>b</w:t>
      </w:r>
      <w:r w:rsidRPr="006E5202">
        <w:t>e</w:t>
      </w:r>
      <w:r w:rsidRPr="006E5202">
        <w:rPr>
          <w:spacing w:val="4"/>
        </w:rPr>
        <w:t>f</w:t>
      </w:r>
      <w:r w:rsidRPr="006E5202">
        <w:rPr>
          <w:spacing w:val="3"/>
        </w:rPr>
        <w:t>o</w:t>
      </w:r>
      <w:r w:rsidRPr="006E5202">
        <w:t>rethat</w:t>
      </w:r>
      <w:r w:rsidRPr="006E5202">
        <w:rPr>
          <w:spacing w:val="3"/>
        </w:rPr>
        <w:t>d</w:t>
      </w:r>
      <w:r w:rsidRPr="006E5202">
        <w:t>a</w:t>
      </w:r>
      <w:r w:rsidRPr="006E5202">
        <w:rPr>
          <w:spacing w:val="4"/>
        </w:rPr>
        <w:t>t</w:t>
      </w:r>
      <w:r w:rsidRPr="006E5202">
        <w:t>e</w:t>
      </w:r>
      <w:r w:rsidRPr="006E5202">
        <w:rPr>
          <w:spacing w:val="2"/>
        </w:rPr>
        <w:t>.</w:t>
      </w:r>
    </w:p>
    <w:p w:rsidR="00E970AD" w:rsidRPr="006E5202" w:rsidRDefault="00E970AD" w:rsidP="00E970AD">
      <w:pPr>
        <w:numPr>
          <w:ilvl w:val="0"/>
          <w:numId w:val="124"/>
        </w:numPr>
        <w:tabs>
          <w:tab w:val="left" w:pos="1052"/>
        </w:tabs>
        <w:spacing w:before="240" w:line="230" w:lineRule="auto"/>
        <w:ind w:right="1126"/>
      </w:pPr>
      <w:r w:rsidRPr="006E5202">
        <w:rPr>
          <w:spacing w:val="-2"/>
        </w:rPr>
        <w:t>TheGuarantoragreestoaone-timeextensionofthisguaranteeforaperiodnottoexceed</w:t>
      </w:r>
      <w:r w:rsidRPr="006E5202">
        <w:rPr>
          <w:i/>
          <w:spacing w:val="-2"/>
        </w:rPr>
        <w:t xml:space="preserve">[sixmonths][oneyear], </w:t>
      </w:r>
      <w:r w:rsidRPr="006E5202">
        <w:rPr>
          <w:spacing w:val="-2"/>
        </w:rPr>
        <w:t>inresponsetotheBeneficiary'swrittenrequestforsuchextension,suchrequesttobepresentedtotheGuarantor beforetheexpiryoftheguarantee.</w:t>
      </w:r>
    </w:p>
    <w:p w:rsidR="00E970AD" w:rsidRPr="006E5202" w:rsidRDefault="00E970AD" w:rsidP="00E970AD">
      <w:pPr>
        <w:spacing w:before="206"/>
      </w:pPr>
    </w:p>
    <w:p w:rsidR="00E970AD" w:rsidRPr="006E5202" w:rsidRDefault="00E970AD" w:rsidP="00E970AD">
      <w:pPr>
        <w:tabs>
          <w:tab w:val="left" w:pos="5451"/>
        </w:tabs>
        <w:ind w:left="488"/>
      </w:pPr>
      <w:r w:rsidRPr="006E5202">
        <w:t>Name</w:t>
      </w:r>
      <w:r w:rsidRPr="006E5202">
        <w:rPr>
          <w:spacing w:val="-6"/>
        </w:rPr>
        <w:t xml:space="preserve"> </w:t>
      </w:r>
      <w:r w:rsidRPr="006E5202">
        <w:t>of</w:t>
      </w:r>
      <w:r w:rsidRPr="006E5202">
        <w:rPr>
          <w:spacing w:val="-1"/>
        </w:rPr>
        <w:t xml:space="preserve"> </w:t>
      </w:r>
      <w:r w:rsidRPr="006E5202">
        <w:t>Authorized</w:t>
      </w:r>
      <w:r w:rsidRPr="006E5202">
        <w:rPr>
          <w:spacing w:val="-2"/>
        </w:rPr>
        <w:t xml:space="preserve"> Official</w:t>
      </w:r>
      <w:r w:rsidRPr="006E5202">
        <w:rPr>
          <w:u w:val="single" w:color="211E1F"/>
        </w:rPr>
        <w:tab/>
      </w:r>
    </w:p>
    <w:p w:rsidR="00E970AD" w:rsidRPr="006E5202" w:rsidRDefault="00E970AD" w:rsidP="00E970AD">
      <w:pPr>
        <w:spacing w:before="150"/>
      </w:pPr>
    </w:p>
    <w:p w:rsidR="00E970AD" w:rsidRPr="006E5202" w:rsidRDefault="00E970AD" w:rsidP="00E970AD">
      <w:pPr>
        <w:tabs>
          <w:tab w:val="left" w:pos="5452"/>
        </w:tabs>
        <w:ind w:left="544"/>
      </w:pPr>
      <w:r w:rsidRPr="006E5202">
        <w:rPr>
          <w:spacing w:val="-2"/>
        </w:rPr>
        <w:t>Signature</w:t>
      </w:r>
      <w:r w:rsidRPr="006E5202">
        <w:rPr>
          <w:u w:val="single" w:color="211E1F"/>
        </w:rPr>
        <w:tab/>
      </w:r>
    </w:p>
    <w:p w:rsidR="00E970AD" w:rsidRPr="006E5202" w:rsidRDefault="00E970AD" w:rsidP="00E970AD">
      <w:pPr>
        <w:spacing w:before="146"/>
      </w:pPr>
    </w:p>
    <w:p w:rsidR="00E970AD" w:rsidRPr="006E5202" w:rsidRDefault="00E970AD" w:rsidP="00E970AD">
      <w:pPr>
        <w:tabs>
          <w:tab w:val="left" w:pos="5451"/>
        </w:tabs>
        <w:ind w:left="488"/>
      </w:pPr>
      <w:r w:rsidRPr="006E5202">
        <w:rPr>
          <w:spacing w:val="-2"/>
        </w:rPr>
        <w:t>Stamps</w:t>
      </w:r>
      <w:r w:rsidRPr="006E5202">
        <w:rPr>
          <w:u w:val="single" w:color="211E1F"/>
        </w:rPr>
        <w:tab/>
      </w:r>
    </w:p>
    <w:p w:rsidR="00E970AD" w:rsidRDefault="00E970AD" w:rsidP="00E970AD"/>
    <w:p w:rsidR="00E970AD" w:rsidRDefault="00E970AD" w:rsidP="00E970AD"/>
    <w:p w:rsidR="00E970AD" w:rsidRDefault="00E970AD" w:rsidP="00E970AD"/>
    <w:p w:rsidR="00E970AD" w:rsidRDefault="00E970AD" w:rsidP="00E970AD"/>
    <w:p w:rsidR="00E970AD" w:rsidRDefault="00E970AD" w:rsidP="00E970AD"/>
    <w:p w:rsidR="00E970AD" w:rsidRDefault="00E970AD" w:rsidP="00E970AD"/>
    <w:p w:rsidR="00E970AD" w:rsidRDefault="00E970AD" w:rsidP="00E970AD"/>
    <w:p w:rsidR="00E970AD" w:rsidRPr="006E5202" w:rsidRDefault="00E970AD" w:rsidP="00E970AD">
      <w:pPr>
        <w:spacing w:before="116"/>
        <w:ind w:left="468"/>
        <w:outlineLvl w:val="0"/>
        <w:rPr>
          <w:rFonts w:ascii="Arial" w:eastAsia="Arial" w:hAnsi="Arial" w:cs="Arial"/>
          <w:b/>
          <w:bCs/>
          <w:sz w:val="38"/>
          <w:szCs w:val="38"/>
        </w:rPr>
      </w:pPr>
      <w:r w:rsidRPr="006E5202">
        <w:rPr>
          <w:rFonts w:ascii="Arial" w:eastAsia="Arial" w:hAnsi="Arial" w:cs="Arial"/>
          <w:b/>
          <w:bCs/>
          <w:sz w:val="38"/>
          <w:szCs w:val="38"/>
        </w:rPr>
        <w:t>FORM</w:t>
      </w:r>
      <w:r w:rsidRPr="006E5202">
        <w:rPr>
          <w:rFonts w:ascii="Arial" w:eastAsia="Arial" w:hAnsi="Arial" w:cs="Arial"/>
          <w:b/>
          <w:bCs/>
          <w:spacing w:val="-5"/>
          <w:sz w:val="38"/>
          <w:szCs w:val="38"/>
        </w:rPr>
        <w:t xml:space="preserve"> </w:t>
      </w:r>
      <w:r w:rsidRPr="006E5202">
        <w:rPr>
          <w:rFonts w:ascii="Arial" w:eastAsia="Arial" w:hAnsi="Arial" w:cs="Arial"/>
          <w:b/>
          <w:bCs/>
          <w:sz w:val="38"/>
          <w:szCs w:val="38"/>
        </w:rPr>
        <w:t>NO.</w:t>
      </w:r>
      <w:r w:rsidRPr="006E5202">
        <w:rPr>
          <w:rFonts w:ascii="Arial" w:eastAsia="Arial" w:hAnsi="Arial" w:cs="Arial"/>
          <w:b/>
          <w:bCs/>
          <w:spacing w:val="-5"/>
          <w:sz w:val="38"/>
          <w:szCs w:val="38"/>
        </w:rPr>
        <w:t xml:space="preserve"> </w:t>
      </w:r>
      <w:r w:rsidRPr="006E5202">
        <w:rPr>
          <w:rFonts w:ascii="Arial" w:eastAsia="Arial" w:hAnsi="Arial" w:cs="Arial"/>
          <w:b/>
          <w:bCs/>
          <w:sz w:val="38"/>
          <w:szCs w:val="38"/>
        </w:rPr>
        <w:t>5</w:t>
      </w:r>
      <w:r w:rsidRPr="006E5202">
        <w:rPr>
          <w:rFonts w:ascii="Arial" w:eastAsia="Arial" w:hAnsi="Arial" w:cs="Arial"/>
          <w:b/>
          <w:bCs/>
          <w:spacing w:val="-2"/>
          <w:sz w:val="38"/>
          <w:szCs w:val="38"/>
        </w:rPr>
        <w:t xml:space="preserve"> </w:t>
      </w:r>
      <w:r w:rsidRPr="006E5202">
        <w:rPr>
          <w:rFonts w:ascii="Arial" w:eastAsia="Arial" w:hAnsi="Arial" w:cs="Arial"/>
          <w:b/>
          <w:bCs/>
          <w:sz w:val="38"/>
          <w:szCs w:val="38"/>
        </w:rPr>
        <w:t>-</w:t>
      </w:r>
      <w:r w:rsidRPr="006E5202">
        <w:rPr>
          <w:rFonts w:ascii="Arial" w:eastAsia="Arial" w:hAnsi="Arial" w:cs="Arial"/>
          <w:b/>
          <w:bCs/>
          <w:spacing w:val="-2"/>
          <w:sz w:val="38"/>
          <w:szCs w:val="38"/>
        </w:rPr>
        <w:t xml:space="preserve"> </w:t>
      </w:r>
      <w:r w:rsidRPr="006E5202">
        <w:rPr>
          <w:rFonts w:ascii="Arial" w:eastAsia="Arial" w:hAnsi="Arial" w:cs="Arial"/>
          <w:b/>
          <w:bCs/>
          <w:sz w:val="38"/>
          <w:szCs w:val="38"/>
        </w:rPr>
        <w:t>RETENTION</w:t>
      </w:r>
      <w:r w:rsidRPr="006E5202">
        <w:rPr>
          <w:rFonts w:ascii="Arial" w:eastAsia="Arial" w:hAnsi="Arial" w:cs="Arial"/>
          <w:b/>
          <w:bCs/>
          <w:spacing w:val="-2"/>
          <w:sz w:val="38"/>
          <w:szCs w:val="38"/>
        </w:rPr>
        <w:t xml:space="preserve"> </w:t>
      </w:r>
      <w:r w:rsidRPr="006E5202">
        <w:rPr>
          <w:rFonts w:ascii="Arial" w:eastAsia="Arial" w:hAnsi="Arial" w:cs="Arial"/>
          <w:b/>
          <w:bCs/>
          <w:sz w:val="38"/>
          <w:szCs w:val="38"/>
        </w:rPr>
        <w:t>MONEY</w:t>
      </w:r>
      <w:r w:rsidRPr="006E5202">
        <w:rPr>
          <w:rFonts w:ascii="Arial" w:eastAsia="Arial" w:hAnsi="Arial" w:cs="Arial"/>
          <w:b/>
          <w:bCs/>
          <w:spacing w:val="-5"/>
          <w:sz w:val="38"/>
          <w:szCs w:val="38"/>
        </w:rPr>
        <w:t xml:space="preserve"> </w:t>
      </w:r>
      <w:r w:rsidRPr="006E5202">
        <w:rPr>
          <w:rFonts w:ascii="Arial" w:eastAsia="Arial" w:hAnsi="Arial" w:cs="Arial"/>
          <w:b/>
          <w:bCs/>
          <w:spacing w:val="-2"/>
          <w:sz w:val="38"/>
          <w:szCs w:val="38"/>
        </w:rPr>
        <w:t>SECURITY</w:t>
      </w:r>
    </w:p>
    <w:p w:rsidR="00E970AD" w:rsidRPr="006E5202" w:rsidRDefault="00E970AD" w:rsidP="00E970AD">
      <w:pPr>
        <w:spacing w:before="238"/>
        <w:ind w:left="468"/>
        <w:outlineLvl w:val="1"/>
        <w:rPr>
          <w:b/>
          <w:bCs/>
          <w:sz w:val="28"/>
          <w:szCs w:val="28"/>
        </w:rPr>
      </w:pPr>
      <w:r w:rsidRPr="006E5202">
        <w:rPr>
          <w:b/>
          <w:bCs/>
          <w:sz w:val="28"/>
          <w:szCs w:val="28"/>
        </w:rPr>
        <w:t>[Demand</w:t>
      </w:r>
      <w:r w:rsidRPr="006E5202">
        <w:rPr>
          <w:b/>
          <w:bCs/>
          <w:spacing w:val="-2"/>
          <w:sz w:val="28"/>
          <w:szCs w:val="28"/>
        </w:rPr>
        <w:t xml:space="preserve"> </w:t>
      </w:r>
      <w:r w:rsidRPr="006E5202">
        <w:rPr>
          <w:b/>
          <w:bCs/>
          <w:sz w:val="28"/>
          <w:szCs w:val="28"/>
        </w:rPr>
        <w:t>Bank</w:t>
      </w:r>
      <w:r w:rsidRPr="006E5202">
        <w:rPr>
          <w:b/>
          <w:bCs/>
          <w:spacing w:val="3"/>
          <w:sz w:val="28"/>
          <w:szCs w:val="28"/>
        </w:rPr>
        <w:t xml:space="preserve"> </w:t>
      </w:r>
      <w:r w:rsidRPr="006E5202">
        <w:rPr>
          <w:b/>
          <w:bCs/>
          <w:spacing w:val="-2"/>
          <w:sz w:val="28"/>
          <w:szCs w:val="28"/>
        </w:rPr>
        <w:t>Guarantee]</w:t>
      </w:r>
    </w:p>
    <w:p w:rsidR="00E970AD" w:rsidRPr="006E5202" w:rsidRDefault="00E970AD" w:rsidP="00E970AD">
      <w:pPr>
        <w:spacing w:before="234"/>
        <w:ind w:left="468"/>
        <w:rPr>
          <w:i/>
        </w:rPr>
      </w:pPr>
      <w:r w:rsidRPr="006E5202">
        <w:rPr>
          <w:i/>
        </w:rPr>
        <w:t>[Guarantor</w:t>
      </w:r>
      <w:r w:rsidRPr="006E5202">
        <w:rPr>
          <w:i/>
          <w:spacing w:val="-5"/>
        </w:rPr>
        <w:t xml:space="preserve"> </w:t>
      </w:r>
      <w:r w:rsidRPr="006E5202">
        <w:rPr>
          <w:i/>
          <w:spacing w:val="-2"/>
        </w:rPr>
        <w:t>letterhead]</w:t>
      </w:r>
    </w:p>
    <w:p w:rsidR="00E970AD" w:rsidRPr="006E5202" w:rsidRDefault="00E970AD" w:rsidP="00E970AD">
      <w:pPr>
        <w:tabs>
          <w:tab w:val="left" w:pos="2184"/>
          <w:tab w:val="left" w:pos="4355"/>
        </w:tabs>
        <w:spacing w:before="235"/>
        <w:ind w:left="468"/>
        <w:outlineLvl w:val="6"/>
        <w:rPr>
          <w:bCs/>
        </w:rPr>
      </w:pPr>
      <w:r w:rsidRPr="006E5202">
        <w:rPr>
          <w:b/>
          <w:bCs/>
          <w:spacing w:val="-2"/>
        </w:rPr>
        <w:t>Beneficiary:</w:t>
      </w:r>
      <w:r w:rsidRPr="006E5202">
        <w:rPr>
          <w:b/>
          <w:bCs/>
        </w:rPr>
        <w:tab/>
      </w:r>
      <w:r w:rsidRPr="006E5202">
        <w:rPr>
          <w:bCs/>
          <w:u w:val="single" w:color="211E1F"/>
        </w:rPr>
        <w:tab/>
      </w:r>
    </w:p>
    <w:p w:rsidR="00E970AD" w:rsidRPr="006E5202" w:rsidRDefault="00E970AD" w:rsidP="00E970AD">
      <w:pPr>
        <w:tabs>
          <w:tab w:val="left" w:pos="4623"/>
          <w:tab w:val="left" w:pos="5432"/>
        </w:tabs>
        <w:spacing w:before="111" w:line="345" w:lineRule="auto"/>
        <w:ind w:left="468" w:right="5757"/>
        <w:rPr>
          <w:b/>
        </w:rPr>
      </w:pPr>
      <w:r w:rsidRPr="006E5202">
        <w:rPr>
          <w:b/>
          <w:spacing w:val="-2"/>
        </w:rPr>
        <w:t>Date:</w:t>
      </w:r>
      <w:r w:rsidRPr="006E5202">
        <w:rPr>
          <w:b/>
          <w:u w:val="single" w:color="211E1F"/>
        </w:rPr>
        <w:tab/>
      </w:r>
      <w:r w:rsidRPr="006E5202">
        <w:rPr>
          <w:b/>
        </w:rPr>
        <w:t xml:space="preserve"> Advance payment guarantee no. </w:t>
      </w:r>
      <w:r w:rsidRPr="006E5202">
        <w:rPr>
          <w:b/>
          <w:u w:val="single" w:color="211E1F"/>
        </w:rPr>
        <w:tab/>
      </w:r>
      <w:r w:rsidRPr="006E5202">
        <w:rPr>
          <w:b/>
          <w:u w:val="single" w:color="211E1F"/>
        </w:rPr>
        <w:tab/>
      </w:r>
      <w:r w:rsidRPr="006E5202">
        <w:rPr>
          <w:b/>
        </w:rPr>
        <w:t xml:space="preserve"> </w:t>
      </w:r>
      <w:r w:rsidRPr="006E5202">
        <w:rPr>
          <w:b/>
          <w:spacing w:val="-2"/>
        </w:rPr>
        <w:t>Guarantor:</w:t>
      </w:r>
    </w:p>
    <w:p w:rsidR="00E970AD" w:rsidRPr="006E5202" w:rsidRDefault="00E970AD" w:rsidP="00E970AD">
      <w:pPr>
        <w:spacing w:before="7"/>
        <w:rPr>
          <w:b/>
        </w:rPr>
      </w:pPr>
    </w:p>
    <w:p w:rsidR="00E970AD" w:rsidRPr="006E5202" w:rsidRDefault="00E970AD" w:rsidP="00E970AD">
      <w:pPr>
        <w:tabs>
          <w:tab w:val="left" w:pos="5432"/>
        </w:tabs>
        <w:ind w:left="468"/>
      </w:pPr>
      <w:r w:rsidRPr="006E5202">
        <w:rPr>
          <w:spacing w:val="-4"/>
        </w:rPr>
        <w:t>Name</w:t>
      </w:r>
      <w:r w:rsidRPr="006E5202">
        <w:rPr>
          <w:u w:val="single" w:color="211E1F"/>
        </w:rPr>
        <w:tab/>
      </w:r>
    </w:p>
    <w:p w:rsidR="00E970AD" w:rsidRPr="006E5202" w:rsidRDefault="00E970AD" w:rsidP="00E970AD">
      <w:pPr>
        <w:spacing w:before="150"/>
      </w:pPr>
    </w:p>
    <w:p w:rsidR="00E970AD" w:rsidRPr="006E5202" w:rsidRDefault="00E970AD" w:rsidP="00E970AD">
      <w:pPr>
        <w:tabs>
          <w:tab w:val="left" w:pos="5432"/>
        </w:tabs>
        <w:ind w:left="468"/>
      </w:pPr>
      <w:r w:rsidRPr="006E5202">
        <w:t xml:space="preserve">Address </w:t>
      </w:r>
      <w:r w:rsidRPr="006E5202">
        <w:rPr>
          <w:u w:val="single" w:color="211E1F"/>
        </w:rPr>
        <w:tab/>
      </w:r>
    </w:p>
    <w:p w:rsidR="00E970AD" w:rsidRPr="006E5202" w:rsidRDefault="00E970AD" w:rsidP="00E970AD"/>
    <w:p w:rsidR="00E970AD" w:rsidRPr="006E5202" w:rsidRDefault="00E970AD" w:rsidP="00E970AD"/>
    <w:p w:rsidR="00E970AD" w:rsidRPr="006E5202" w:rsidRDefault="00E970AD" w:rsidP="00E970AD">
      <w:pPr>
        <w:spacing w:before="246"/>
      </w:pPr>
    </w:p>
    <w:p w:rsidR="00E970AD" w:rsidRPr="006E5202" w:rsidRDefault="00E970AD" w:rsidP="00E970AD">
      <w:pPr>
        <w:numPr>
          <w:ilvl w:val="0"/>
          <w:numId w:val="123"/>
        </w:numPr>
        <w:tabs>
          <w:tab w:val="left" w:pos="1020"/>
          <w:tab w:val="left" w:pos="1024"/>
          <w:tab w:val="left" w:pos="4813"/>
          <w:tab w:val="left" w:pos="8737"/>
        </w:tabs>
        <w:spacing w:line="232" w:lineRule="auto"/>
        <w:ind w:right="900" w:hanging="556"/>
        <w:rPr>
          <w:color w:val="221F1F"/>
        </w:rPr>
      </w:pPr>
      <w:r w:rsidRPr="006E5202">
        <w:rPr>
          <w:spacing w:val="-6"/>
        </w:rPr>
        <w:t>We</w:t>
      </w:r>
      <w:r w:rsidRPr="006E5202">
        <w:tab/>
      </w:r>
      <w:r w:rsidRPr="006E5202">
        <w:rPr>
          <w:spacing w:val="-4"/>
        </w:rPr>
        <w:t>have</w:t>
      </w:r>
      <w:r w:rsidRPr="006E5202">
        <w:tab/>
      </w:r>
      <w:r w:rsidRPr="006E5202">
        <w:rPr>
          <w:spacing w:val="-2"/>
        </w:rPr>
        <w:t>been</w:t>
      </w:r>
      <w:r w:rsidR="00755CBF">
        <w:rPr>
          <w:spacing w:val="-2"/>
        </w:rPr>
        <w:t xml:space="preserve"> </w:t>
      </w:r>
      <w:r w:rsidRPr="006E5202">
        <w:rPr>
          <w:spacing w:val="-2"/>
        </w:rPr>
        <w:t>informedthat here</w:t>
      </w:r>
      <w:r w:rsidR="00755CBF">
        <w:rPr>
          <w:spacing w:val="-2"/>
        </w:rPr>
        <w:t xml:space="preserve"> </w:t>
      </w:r>
      <w:r w:rsidRPr="006E5202">
        <w:rPr>
          <w:spacing w:val="-2"/>
        </w:rPr>
        <w:t>in</w:t>
      </w:r>
      <w:r w:rsidR="00755CBF">
        <w:rPr>
          <w:spacing w:val="-2"/>
        </w:rPr>
        <w:t xml:space="preserve"> </w:t>
      </w:r>
      <w:r w:rsidRPr="006E5202">
        <w:rPr>
          <w:spacing w:val="-2"/>
        </w:rPr>
        <w:t>aftercalled"theContractor")hasenteredintoContractNo.</w:t>
      </w:r>
    </w:p>
    <w:p w:rsidR="00E970AD" w:rsidRPr="006E5202" w:rsidRDefault="00E970AD" w:rsidP="00E970AD">
      <w:pPr>
        <w:tabs>
          <w:tab w:val="left" w:pos="2516"/>
          <w:tab w:val="left" w:pos="4557"/>
          <w:tab w:val="left" w:pos="9033"/>
        </w:tabs>
        <w:spacing w:line="240" w:lineRule="exact"/>
        <w:ind w:left="1020"/>
      </w:pPr>
      <w:r w:rsidRPr="006E5202">
        <w:rPr>
          <w:u w:val="single" w:color="211E1F"/>
        </w:rPr>
        <w:tab/>
      </w:r>
      <w:r w:rsidRPr="006E5202">
        <w:rPr>
          <w:spacing w:val="-4"/>
        </w:rPr>
        <w:t>dated</w:t>
      </w:r>
      <w:r w:rsidRPr="006E5202">
        <w:rPr>
          <w:u w:val="single" w:color="211E1F"/>
        </w:rPr>
        <w:tab/>
      </w:r>
      <w:r w:rsidRPr="006E5202">
        <w:t>with</w:t>
      </w:r>
      <w:r w:rsidRPr="006E5202">
        <w:rPr>
          <w:spacing w:val="-7"/>
        </w:rPr>
        <w:t xml:space="preserve"> </w:t>
      </w:r>
      <w:r w:rsidRPr="006E5202">
        <w:t>the</w:t>
      </w:r>
      <w:r w:rsidRPr="006E5202">
        <w:rPr>
          <w:spacing w:val="-6"/>
        </w:rPr>
        <w:t xml:space="preserve"> </w:t>
      </w:r>
      <w:r w:rsidRPr="006E5202">
        <w:t>Beneficiary,</w:t>
      </w:r>
      <w:r w:rsidRPr="006E5202">
        <w:rPr>
          <w:spacing w:val="-3"/>
        </w:rPr>
        <w:t xml:space="preserve"> </w:t>
      </w:r>
      <w:r w:rsidRPr="006E5202">
        <w:t>for</w:t>
      </w:r>
      <w:r w:rsidRPr="006E5202">
        <w:rPr>
          <w:spacing w:val="-6"/>
        </w:rPr>
        <w:t xml:space="preserve"> </w:t>
      </w:r>
      <w:r w:rsidRPr="006E5202">
        <w:t>the</w:t>
      </w:r>
      <w:r w:rsidRPr="006E5202">
        <w:rPr>
          <w:spacing w:val="-6"/>
        </w:rPr>
        <w:t xml:space="preserve"> </w:t>
      </w:r>
      <w:r w:rsidRPr="006E5202">
        <w:rPr>
          <w:spacing w:val="-2"/>
        </w:rPr>
        <w:t>executionof</w:t>
      </w:r>
      <w:r w:rsidRPr="006E5202">
        <w:rPr>
          <w:u w:val="single" w:color="211E1F"/>
        </w:rPr>
        <w:tab/>
      </w:r>
    </w:p>
    <w:p w:rsidR="00E970AD" w:rsidRPr="006E5202" w:rsidRDefault="00E970AD" w:rsidP="00E970AD">
      <w:pPr>
        <w:tabs>
          <w:tab w:val="left" w:pos="2516"/>
        </w:tabs>
        <w:spacing w:line="248" w:lineRule="exact"/>
        <w:ind w:left="1020"/>
      </w:pPr>
      <w:r w:rsidRPr="006E5202">
        <w:rPr>
          <w:u w:val="single" w:color="211E1F"/>
        </w:rPr>
        <w:tab/>
      </w:r>
      <w:r w:rsidRPr="006E5202">
        <w:t>hereinafter</w:t>
      </w:r>
      <w:r w:rsidRPr="006E5202">
        <w:rPr>
          <w:spacing w:val="-8"/>
        </w:rPr>
        <w:t xml:space="preserve"> </w:t>
      </w:r>
      <w:r w:rsidRPr="006E5202">
        <w:rPr>
          <w:spacing w:val="-2"/>
        </w:rPr>
        <w:t>called"theContract").</w:t>
      </w:r>
    </w:p>
    <w:p w:rsidR="00E970AD" w:rsidRPr="006E5202" w:rsidRDefault="00E970AD" w:rsidP="00E970AD">
      <w:pPr>
        <w:numPr>
          <w:ilvl w:val="0"/>
          <w:numId w:val="123"/>
        </w:numPr>
        <w:tabs>
          <w:tab w:val="left" w:pos="1020"/>
          <w:tab w:val="left" w:pos="2418"/>
        </w:tabs>
        <w:spacing w:before="243" w:line="230" w:lineRule="auto"/>
        <w:ind w:left="1020" w:right="912"/>
        <w:rPr>
          <w:color w:val="221F1F"/>
        </w:rPr>
      </w:pPr>
      <w:r w:rsidRPr="006E5202">
        <w:rPr>
          <w:spacing w:val="-2"/>
        </w:rPr>
        <w:t>Furthermore,</w:t>
      </w:r>
      <w:r w:rsidRPr="006E5202">
        <w:tab/>
      </w:r>
      <w:r w:rsidRPr="006E5202">
        <w:rPr>
          <w:spacing w:val="-2"/>
        </w:rPr>
        <w:t>weunderstandthat,accordingtotheconditionsoftheContract,theBeneficiaryretainsmoneysup tothelimitsetforthintheContract(“theRetentionMoney”),andthatwhentheTaking-OverCertificatehasbeen issuedundertheContractandthefirsthalfoftheRetentionMoneyhasbeencertifiedforpayment,andpayment of</w:t>
      </w:r>
      <w:r w:rsidRPr="006E5202">
        <w:rPr>
          <w:i/>
          <w:spacing w:val="-2"/>
        </w:rPr>
        <w:t>[</w:t>
      </w:r>
      <w:r w:rsidRPr="006E5202">
        <w:rPr>
          <w:spacing w:val="-2"/>
        </w:rPr>
        <w:t>insertthesecondhalfoftheRetentionMoney]istobemadeagainstaRetentionMoneyguarantee.</w:t>
      </w:r>
    </w:p>
    <w:p w:rsidR="00E970AD" w:rsidRPr="006E5202" w:rsidRDefault="00E970AD" w:rsidP="00E970AD">
      <w:pPr>
        <w:numPr>
          <w:ilvl w:val="0"/>
          <w:numId w:val="123"/>
        </w:numPr>
        <w:tabs>
          <w:tab w:val="left" w:pos="1020"/>
          <w:tab w:val="left" w:pos="1919"/>
          <w:tab w:val="left" w:pos="2791"/>
          <w:tab w:val="left" w:pos="3659"/>
          <w:tab w:val="left" w:pos="4602"/>
          <w:tab w:val="left" w:pos="6421"/>
          <w:tab w:val="left" w:pos="8040"/>
          <w:tab w:val="left" w:pos="8998"/>
          <w:tab w:val="left" w:pos="9419"/>
          <w:tab w:val="left" w:pos="9694"/>
        </w:tabs>
        <w:spacing w:before="245" w:line="230" w:lineRule="auto"/>
        <w:ind w:left="1020" w:right="899"/>
        <w:rPr>
          <w:color w:val="221F1F"/>
        </w:rPr>
      </w:pPr>
      <w:r w:rsidRPr="006E5202">
        <w:rPr>
          <w:spacing w:val="-2"/>
        </w:rPr>
        <w:t>AttherequestoftheContractor,we,asGuarantor,herebyirrevocablyundertaketopaytheBeneficiaryanysumors umsnotexceedingintotalanamountof</w:t>
      </w:r>
      <w:r w:rsidRPr="006E5202">
        <w:rPr>
          <w:i/>
          <w:spacing w:val="-2"/>
        </w:rPr>
        <w:t>[insertamountinfigures]</w:t>
      </w:r>
      <w:r w:rsidRPr="006E5202">
        <w:rPr>
          <w:u w:val="single" w:color="211E1F"/>
        </w:rPr>
        <w:tab/>
      </w:r>
      <w:r w:rsidRPr="006E5202">
        <w:rPr>
          <w:u w:val="single" w:color="211E1F"/>
        </w:rPr>
        <w:tab/>
      </w:r>
      <w:r w:rsidRPr="006E5202">
        <w:rPr>
          <w:u w:val="single" w:color="211E1F"/>
        </w:rPr>
        <w:tab/>
      </w:r>
      <w:r w:rsidRPr="006E5202">
        <w:rPr>
          <w:spacing w:val="-4"/>
        </w:rPr>
        <w:t>upon</w:t>
      </w:r>
      <w:r w:rsidRPr="006E5202">
        <w:tab/>
      </w:r>
      <w:r w:rsidRPr="006E5202">
        <w:rPr>
          <w:spacing w:val="-2"/>
        </w:rPr>
        <w:t xml:space="preserve">receipt </w:t>
      </w:r>
      <w:r w:rsidRPr="006E5202">
        <w:rPr>
          <w:spacing w:val="-6"/>
        </w:rPr>
        <w:t>by</w:t>
      </w:r>
      <w:r w:rsidRPr="006E5202">
        <w:tab/>
      </w:r>
      <w:r w:rsidRPr="006E5202">
        <w:rPr>
          <w:spacing w:val="-6"/>
        </w:rPr>
        <w:t>us</w:t>
      </w:r>
      <w:r w:rsidRPr="006E5202">
        <w:tab/>
      </w:r>
      <w:r w:rsidRPr="006E5202">
        <w:rPr>
          <w:spacing w:val="-6"/>
        </w:rPr>
        <w:t>of</w:t>
      </w:r>
      <w:r w:rsidRPr="006E5202">
        <w:tab/>
      </w:r>
      <w:r w:rsidRPr="006E5202">
        <w:rPr>
          <w:spacing w:val="-4"/>
        </w:rPr>
        <w:t>the</w:t>
      </w:r>
      <w:r w:rsidRPr="006E5202">
        <w:tab/>
      </w:r>
      <w:r w:rsidRPr="006E5202">
        <w:rPr>
          <w:spacing w:val="-2"/>
        </w:rPr>
        <w:t>Beneficiary's</w:t>
      </w:r>
      <w:r w:rsidRPr="006E5202">
        <w:tab/>
      </w:r>
      <w:r w:rsidRPr="006E5202">
        <w:rPr>
          <w:spacing w:val="-2"/>
        </w:rPr>
        <w:t>complying</w:t>
      </w:r>
      <w:r w:rsidRPr="006E5202">
        <w:tab/>
      </w:r>
      <w:r w:rsidRPr="006E5202">
        <w:rPr>
          <w:spacing w:val="-2"/>
        </w:rPr>
        <w:t>demand</w:t>
      </w:r>
      <w:r w:rsidRPr="006E5202">
        <w:tab/>
      </w:r>
      <w:r w:rsidRPr="006E5202">
        <w:tab/>
      </w:r>
      <w:r w:rsidRPr="006E5202">
        <w:rPr>
          <w:spacing w:val="-2"/>
        </w:rPr>
        <w:t>supported bytheBeneficiary'sstatement,whetherinthedemanditselforinaseparatesigneddocumentaccompanyingor identifyingthedemand,statingthattheContractorisinbreachofitsobligation(s)undertheContract,without yourneedingtoproveorshowgroundsforyourdemandorthesumspecifiedtherein.</w:t>
      </w:r>
    </w:p>
    <w:p w:rsidR="00E970AD" w:rsidRPr="006E5202" w:rsidRDefault="00E970AD" w:rsidP="00E970AD">
      <w:pPr>
        <w:numPr>
          <w:ilvl w:val="0"/>
          <w:numId w:val="123"/>
        </w:numPr>
        <w:tabs>
          <w:tab w:val="left" w:pos="1020"/>
          <w:tab w:val="left" w:pos="5969"/>
          <w:tab w:val="left" w:pos="8142"/>
          <w:tab w:val="left" w:pos="10118"/>
        </w:tabs>
        <w:spacing w:before="239" w:line="230" w:lineRule="auto"/>
        <w:ind w:left="1020" w:right="901"/>
        <w:rPr>
          <w:color w:val="221F1F"/>
        </w:rPr>
      </w:pPr>
      <w:r w:rsidRPr="006E5202">
        <w:rPr>
          <w:spacing w:val="-2"/>
        </w:rPr>
        <w:t>AdemandunderthisguaranteemaybepresentedasfromthepresentationtotheGuarantorofacertificatefrom theBeneficiary'sbankstatingthatthesecondhalfoftheRetentionMoneyasreferredtoabovehasbeencredited</w:t>
      </w:r>
      <w:r w:rsidRPr="006E5202">
        <w:tab/>
      </w:r>
      <w:r w:rsidRPr="006E5202">
        <w:rPr>
          <w:spacing w:val="-6"/>
        </w:rPr>
        <w:t xml:space="preserve">to </w:t>
      </w:r>
      <w:r w:rsidRPr="006E5202">
        <w:t xml:space="preserve">the Contractor on its </w:t>
      </w:r>
      <w:r w:rsidRPr="006E5202">
        <w:rPr>
          <w:spacing w:val="17"/>
        </w:rPr>
        <w:t>acco</w:t>
      </w:r>
      <w:r w:rsidRPr="006E5202">
        <w:rPr>
          <w:spacing w:val="-1"/>
        </w:rPr>
        <w:t xml:space="preserve"> </w:t>
      </w:r>
      <w:r w:rsidRPr="006E5202">
        <w:rPr>
          <w:spacing w:val="15"/>
        </w:rPr>
        <w:t xml:space="preserve">unt </w:t>
      </w:r>
      <w:r w:rsidRPr="006E5202">
        <w:t>number</w:t>
      </w:r>
      <w:r w:rsidRPr="006E5202">
        <w:rPr>
          <w:u w:val="single" w:color="211E1F"/>
        </w:rPr>
        <w:tab/>
      </w:r>
      <w:r w:rsidRPr="006E5202">
        <w:rPr>
          <w:spacing w:val="-6"/>
        </w:rPr>
        <w:t>at</w:t>
      </w:r>
      <w:r w:rsidRPr="006E5202">
        <w:rPr>
          <w:u w:val="single" w:color="211E1F"/>
        </w:rPr>
        <w:tab/>
      </w:r>
      <w:r w:rsidRPr="006E5202">
        <w:rPr>
          <w:i/>
          <w:spacing w:val="-10"/>
        </w:rPr>
        <w:t>.</w:t>
      </w:r>
    </w:p>
    <w:p w:rsidR="00E970AD" w:rsidRPr="006E5202" w:rsidRDefault="00E970AD" w:rsidP="00E970AD">
      <w:pPr>
        <w:numPr>
          <w:ilvl w:val="0"/>
          <w:numId w:val="123"/>
        </w:numPr>
        <w:tabs>
          <w:tab w:val="left" w:pos="1020"/>
          <w:tab w:val="left" w:leader="dot" w:pos="10228"/>
        </w:tabs>
        <w:spacing w:before="228" w:line="247" w:lineRule="exact"/>
        <w:ind w:left="1020"/>
        <w:rPr>
          <w:color w:val="221F1F"/>
        </w:rPr>
      </w:pPr>
      <w:r w:rsidRPr="006E5202">
        <w:t>5.This</w:t>
      </w:r>
      <w:r w:rsidRPr="006E5202">
        <w:rPr>
          <w:spacing w:val="54"/>
        </w:rPr>
        <w:t xml:space="preserve"> </w:t>
      </w:r>
      <w:r w:rsidRPr="006E5202">
        <w:t>guarantee</w:t>
      </w:r>
      <w:r w:rsidRPr="006E5202">
        <w:rPr>
          <w:spacing w:val="50"/>
        </w:rPr>
        <w:t xml:space="preserve"> </w:t>
      </w:r>
      <w:r w:rsidRPr="006E5202">
        <w:t>shall</w:t>
      </w:r>
      <w:r w:rsidRPr="006E5202">
        <w:rPr>
          <w:spacing w:val="51"/>
        </w:rPr>
        <w:t xml:space="preserve"> </w:t>
      </w:r>
      <w:r w:rsidRPr="006E5202">
        <w:t>expire</w:t>
      </w:r>
      <w:r w:rsidRPr="006E5202">
        <w:rPr>
          <w:spacing w:val="54"/>
        </w:rPr>
        <w:t xml:space="preserve"> </w:t>
      </w:r>
      <w:r w:rsidRPr="006E5202">
        <w:t>no</w:t>
      </w:r>
      <w:r w:rsidRPr="006E5202">
        <w:rPr>
          <w:spacing w:val="54"/>
        </w:rPr>
        <w:t xml:space="preserve"> </w:t>
      </w:r>
      <w:r w:rsidRPr="006E5202">
        <w:t>later</w:t>
      </w:r>
      <w:r w:rsidRPr="006E5202">
        <w:rPr>
          <w:spacing w:val="54"/>
        </w:rPr>
        <w:t xml:space="preserve"> </w:t>
      </w:r>
      <w:r w:rsidRPr="006E5202">
        <w:t>than</w:t>
      </w:r>
      <w:r w:rsidRPr="006E5202">
        <w:rPr>
          <w:spacing w:val="54"/>
        </w:rPr>
        <w:t xml:space="preserve"> </w:t>
      </w:r>
      <w:r w:rsidRPr="006E5202">
        <w:t>the</w:t>
      </w:r>
      <w:r w:rsidRPr="006E5202">
        <w:rPr>
          <w:spacing w:val="50"/>
        </w:rPr>
        <w:t xml:space="preserve"> </w:t>
      </w:r>
      <w:r w:rsidRPr="006E5202">
        <w:t>…...........................</w:t>
      </w:r>
      <w:r w:rsidRPr="006E5202">
        <w:rPr>
          <w:spacing w:val="49"/>
        </w:rPr>
        <w:t xml:space="preserve"> </w:t>
      </w:r>
      <w:r w:rsidRPr="006E5202">
        <w:t>Day</w:t>
      </w:r>
      <w:r w:rsidRPr="006E5202">
        <w:rPr>
          <w:spacing w:val="50"/>
        </w:rPr>
        <w:t xml:space="preserve"> </w:t>
      </w:r>
      <w:r w:rsidRPr="006E5202">
        <w:rPr>
          <w:spacing w:val="-5"/>
        </w:rPr>
        <w:t>of</w:t>
      </w:r>
      <w:r w:rsidRPr="006E5202">
        <w:tab/>
      </w:r>
      <w:r w:rsidRPr="006E5202">
        <w:rPr>
          <w:spacing w:val="-10"/>
        </w:rPr>
        <w:t>,</w:t>
      </w:r>
    </w:p>
    <w:p w:rsidR="00E970AD" w:rsidRPr="006E5202" w:rsidRDefault="00E970AD" w:rsidP="00E970AD">
      <w:pPr>
        <w:tabs>
          <w:tab w:val="left" w:leader="dot" w:pos="2288"/>
        </w:tabs>
        <w:spacing w:line="250" w:lineRule="exact"/>
        <w:ind w:left="1020"/>
      </w:pPr>
      <w:r w:rsidRPr="006E5202">
        <w:rPr>
          <w:spacing w:val="-10"/>
        </w:rPr>
        <w:t>2</w:t>
      </w:r>
      <w:r w:rsidRPr="006E5202">
        <w:tab/>
      </w:r>
      <w:r w:rsidRPr="006E5202">
        <w:rPr>
          <w:spacing w:val="-5"/>
          <w:position w:val="11"/>
          <w:sz w:val="11"/>
        </w:rPr>
        <w:t>2</w:t>
      </w:r>
      <w:r w:rsidRPr="006E5202">
        <w:rPr>
          <w:spacing w:val="-5"/>
        </w:rPr>
        <w:t>,</w:t>
      </w:r>
    </w:p>
    <w:p w:rsidR="00E970AD" w:rsidRPr="006E5202" w:rsidRDefault="00E970AD" w:rsidP="00E970AD">
      <w:pPr>
        <w:spacing w:line="248" w:lineRule="exact"/>
        <w:ind w:left="1020"/>
      </w:pPr>
      <w:r w:rsidRPr="006E5202">
        <w:rPr>
          <w:spacing w:val="-2"/>
        </w:rPr>
        <w:t>andanydemandforpaymentunderitmustbereceivedbyusattheofficeindicatedaboveonorbeforethatdate.</w:t>
      </w:r>
    </w:p>
    <w:p w:rsidR="00E970AD" w:rsidRPr="006E5202" w:rsidRDefault="00E970AD" w:rsidP="00E970AD">
      <w:pPr>
        <w:numPr>
          <w:ilvl w:val="0"/>
          <w:numId w:val="123"/>
        </w:numPr>
        <w:tabs>
          <w:tab w:val="left" w:pos="1020"/>
          <w:tab w:val="left" w:pos="1283"/>
        </w:tabs>
        <w:spacing w:before="243" w:line="230" w:lineRule="auto"/>
        <w:ind w:left="1020" w:right="898"/>
      </w:pPr>
      <w:r w:rsidRPr="006E5202">
        <w:tab/>
      </w:r>
      <w:r w:rsidRPr="006E5202">
        <w:rPr>
          <w:spacing w:val="-2"/>
        </w:rPr>
        <w:t>TheGuarantoragreestoaone-timeextensionofthisguaranteeforaperiodnottoexceed</w:t>
      </w:r>
      <w:r w:rsidRPr="006E5202">
        <w:rPr>
          <w:i/>
          <w:spacing w:val="-2"/>
        </w:rPr>
        <w:t xml:space="preserve">[sixmonths][oneyear], </w:t>
      </w:r>
      <w:r w:rsidRPr="006E5202">
        <w:rPr>
          <w:spacing w:val="-2"/>
        </w:rPr>
        <w:t>inresponsetotheBeneficiary'swrittenrequestforsuchextension,suchrequesttobepresentedtotheGuarantor beforetheexpiryoftheguarantee.</w:t>
      </w:r>
    </w:p>
    <w:p w:rsidR="00E970AD" w:rsidRPr="006E5202" w:rsidRDefault="00E970AD" w:rsidP="00E970AD">
      <w:pPr>
        <w:tabs>
          <w:tab w:val="left" w:pos="5431"/>
        </w:tabs>
        <w:spacing w:before="232"/>
        <w:ind w:left="468"/>
      </w:pPr>
      <w:r w:rsidRPr="006E5202">
        <w:t>Name</w:t>
      </w:r>
      <w:r w:rsidRPr="006E5202">
        <w:rPr>
          <w:spacing w:val="-6"/>
        </w:rPr>
        <w:t xml:space="preserve"> </w:t>
      </w:r>
      <w:r w:rsidRPr="006E5202">
        <w:t>of</w:t>
      </w:r>
      <w:r w:rsidRPr="006E5202">
        <w:rPr>
          <w:spacing w:val="-1"/>
        </w:rPr>
        <w:t xml:space="preserve"> </w:t>
      </w:r>
      <w:r w:rsidRPr="006E5202">
        <w:t>Authorized</w:t>
      </w:r>
      <w:r w:rsidRPr="006E5202">
        <w:rPr>
          <w:spacing w:val="-2"/>
        </w:rPr>
        <w:t xml:space="preserve"> Official</w:t>
      </w:r>
      <w:r w:rsidRPr="006E5202">
        <w:rPr>
          <w:u w:val="single" w:color="211E1F"/>
        </w:rPr>
        <w:tab/>
      </w:r>
    </w:p>
    <w:p w:rsidR="00E970AD" w:rsidRPr="006E5202" w:rsidRDefault="00E970AD" w:rsidP="00E970AD">
      <w:pPr>
        <w:spacing w:before="150"/>
      </w:pPr>
    </w:p>
    <w:p w:rsidR="00E970AD" w:rsidRPr="006E5202" w:rsidRDefault="00E970AD" w:rsidP="00E970AD">
      <w:pPr>
        <w:tabs>
          <w:tab w:val="left" w:pos="5432"/>
        </w:tabs>
        <w:ind w:left="524"/>
      </w:pPr>
      <w:r w:rsidRPr="006E5202">
        <w:rPr>
          <w:spacing w:val="-2"/>
        </w:rPr>
        <w:t>Signature</w:t>
      </w:r>
      <w:r w:rsidRPr="006E5202">
        <w:rPr>
          <w:u w:val="single" w:color="211E1F"/>
        </w:rPr>
        <w:tab/>
      </w:r>
    </w:p>
    <w:p w:rsidR="00E970AD" w:rsidRPr="006E5202" w:rsidRDefault="00E970AD" w:rsidP="00E970AD">
      <w:pPr>
        <w:spacing w:before="169"/>
        <w:rPr>
          <w:sz w:val="20"/>
        </w:rPr>
      </w:pPr>
    </w:p>
    <w:p w:rsidR="00E970AD" w:rsidRPr="006E5202" w:rsidRDefault="00E970AD" w:rsidP="00E970AD">
      <w:pPr>
        <w:tabs>
          <w:tab w:val="left" w:pos="5381"/>
        </w:tabs>
        <w:ind w:left="468"/>
        <w:rPr>
          <w:rFonts w:ascii="Corbel"/>
          <w:sz w:val="20"/>
        </w:rPr>
      </w:pPr>
      <w:r w:rsidRPr="006E5202">
        <w:rPr>
          <w:spacing w:val="-2"/>
        </w:rPr>
        <w:t>Stamps</w:t>
      </w:r>
      <w:r w:rsidRPr="006E5202">
        <w:rPr>
          <w:u w:val="single" w:color="211E1F"/>
        </w:rPr>
        <w:tab/>
      </w:r>
      <w:r w:rsidRPr="006E5202">
        <w:rPr>
          <w:rFonts w:ascii="Corbel"/>
          <w:sz w:val="20"/>
        </w:rPr>
        <w:t>P.O</w:t>
      </w:r>
      <w:r w:rsidRPr="006E5202">
        <w:rPr>
          <w:rFonts w:ascii="Corbel"/>
          <w:spacing w:val="35"/>
          <w:sz w:val="20"/>
        </w:rPr>
        <w:t xml:space="preserve"> </w:t>
      </w:r>
      <w:r w:rsidRPr="006E5202">
        <w:rPr>
          <w:rFonts w:ascii="Corbel"/>
          <w:sz w:val="20"/>
        </w:rPr>
        <w:t>Nairobi</w:t>
      </w:r>
      <w:r w:rsidRPr="006E5202">
        <w:rPr>
          <w:rFonts w:ascii="Corbel"/>
          <w:spacing w:val="-1"/>
          <w:sz w:val="20"/>
        </w:rPr>
        <w:t xml:space="preserve"> </w:t>
      </w:r>
      <w:r w:rsidRPr="006E5202">
        <w:rPr>
          <w:rFonts w:ascii="Corbel"/>
          <w:sz w:val="20"/>
        </w:rPr>
        <w:t>Kenya</w:t>
      </w:r>
      <w:r w:rsidRPr="006E5202">
        <w:rPr>
          <w:rFonts w:ascii="Corbel"/>
          <w:spacing w:val="-3"/>
          <w:sz w:val="20"/>
        </w:rPr>
        <w:t xml:space="preserve"> </w:t>
      </w:r>
      <w:r w:rsidRPr="006E5202">
        <w:rPr>
          <w:rFonts w:ascii="Corbel"/>
          <w:spacing w:val="-2"/>
          <w:sz w:val="20"/>
        </w:rPr>
        <w:t>Teleph</w:t>
      </w:r>
    </w:p>
    <w:p w:rsidR="00E970AD" w:rsidRPr="006E5202" w:rsidRDefault="00E970AD" w:rsidP="006E5202">
      <w:pPr>
        <w:sectPr w:rsidR="00E970AD" w:rsidRPr="006E5202" w:rsidSect="00CE60A9">
          <w:headerReference w:type="even" r:id="rId213"/>
          <w:headerReference w:type="default" r:id="rId214"/>
          <w:footerReference w:type="even" r:id="rId215"/>
          <w:footerReference w:type="default" r:id="rId216"/>
          <w:pgSz w:w="11920" w:h="16840"/>
          <w:pgMar w:top="360" w:right="721" w:bottom="640" w:left="360" w:header="0" w:footer="443" w:gutter="0"/>
          <w:cols w:space="720"/>
        </w:sectPr>
      </w:pPr>
    </w:p>
    <w:p w:rsidR="00FB0F3C" w:rsidRDefault="00FB0F3C">
      <w:pPr>
        <w:pStyle w:val="BodyText"/>
        <w:spacing w:before="5"/>
        <w:rPr>
          <w:b/>
        </w:rPr>
      </w:pPr>
    </w:p>
    <w:p w:rsidR="00FB0F3C" w:rsidRDefault="00FB0F3C">
      <w:pPr>
        <w:pStyle w:val="BodyText"/>
        <w:spacing w:before="5"/>
        <w:rPr>
          <w:b/>
        </w:rPr>
      </w:pPr>
    </w:p>
    <w:p w:rsidR="00FB0F3C" w:rsidRDefault="00FB0F3C" w:rsidP="00523035">
      <w:pPr>
        <w:pStyle w:val="BodyText"/>
        <w:spacing w:before="5"/>
        <w:ind w:left="-1170" w:right="-11070"/>
        <w:rPr>
          <w:b/>
        </w:rPr>
      </w:pPr>
    </w:p>
    <w:p w:rsidR="00755CBF" w:rsidRDefault="005C5F80" w:rsidP="00CE60A9">
      <w:pPr>
        <w:spacing w:line="98" w:lineRule="exact"/>
        <w:rPr>
          <w:rFonts w:ascii="Lucida Sans Unicode"/>
          <w:sz w:val="8"/>
        </w:rPr>
      </w:pPr>
      <w:r>
        <w:rPr>
          <w:b/>
          <w:noProof/>
          <w:lang w:val="en-GB" w:eastAsia="en-GB"/>
        </w:rPr>
        <w:drawing>
          <wp:anchor distT="0" distB="0" distL="114300" distR="114300" simplePos="0" relativeHeight="251768832" behindDoc="0" locked="0" layoutInCell="1" allowOverlap="1">
            <wp:simplePos x="0" y="0"/>
            <wp:positionH relativeFrom="margin">
              <wp:posOffset>-3391939</wp:posOffset>
            </wp:positionH>
            <wp:positionV relativeFrom="paragraph">
              <wp:posOffset>17687233</wp:posOffset>
            </wp:positionV>
            <wp:extent cx="19007455" cy="13159105"/>
            <wp:effectExtent l="0" t="9525"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rot="16200000">
                      <a:off x="0" y="0"/>
                      <a:ext cx="19007455" cy="1315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DC">
        <w:br w:type="column"/>
      </w:r>
    </w:p>
    <w:p w:rsidR="005B07CE" w:rsidRDefault="005B07CE">
      <w:pPr>
        <w:spacing w:line="113" w:lineRule="exact"/>
        <w:ind w:left="438" w:right="819"/>
        <w:jc w:val="center"/>
        <w:rPr>
          <w:rFonts w:ascii="Lucida Sans Unicode"/>
          <w:sz w:val="8"/>
        </w:rPr>
      </w:pPr>
    </w:p>
    <w:sectPr w:rsidR="005B07CE" w:rsidSect="00447390">
      <w:footerReference w:type="default" r:id="rId218"/>
      <w:type w:val="continuous"/>
      <w:pgSz w:w="22390" w:h="31660"/>
      <w:pgMar w:top="860" w:right="280" w:bottom="1180" w:left="1600" w:header="720" w:footer="720" w:gutter="0"/>
      <w:cols w:num="6" w:space="720" w:equalWidth="0">
        <w:col w:w="9360" w:space="40"/>
        <w:col w:w="1244" w:space="39"/>
        <w:col w:w="2515" w:space="40"/>
        <w:col w:w="396" w:space="39"/>
        <w:col w:w="578" w:space="40"/>
        <w:col w:w="212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63D2" w:rsidRDefault="003363D2">
      <w:r>
        <w:separator/>
      </w:r>
    </w:p>
  </w:endnote>
  <w:endnote w:type="continuationSeparator" w:id="0">
    <w:p w:rsidR="003363D2" w:rsidRDefault="00336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lang w:val="en-GB" w:eastAsia="en-GB"/>
      </w:rPr>
      <mc:AlternateContent>
        <mc:Choice Requires="wps">
          <w:drawing>
            <wp:anchor distT="0" distB="0" distL="114300" distR="114300" simplePos="0" relativeHeight="477590016" behindDoc="1" locked="0" layoutInCell="1" allowOverlap="1">
              <wp:simplePos x="0" y="0"/>
              <wp:positionH relativeFrom="page">
                <wp:posOffset>3700780</wp:posOffset>
              </wp:positionH>
              <wp:positionV relativeFrom="page">
                <wp:posOffset>10237470</wp:posOffset>
              </wp:positionV>
              <wp:extent cx="95885" cy="180975"/>
              <wp:effectExtent l="0" t="0" r="0" b="0"/>
              <wp:wrapNone/>
              <wp:docPr id="6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D82" w:rsidRDefault="003A3D82">
                          <w:pPr>
                            <w:pStyle w:val="BodyText"/>
                            <w:spacing w:before="11"/>
                            <w:ind w:left="20"/>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39" o:spid="_x0000_s1063" type="#_x0000_t202" style="position:absolute;margin-left:291.4pt;margin-top:806.1pt;width:7.55pt;height:14.25pt;z-index:-257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" filled="f" stroked="f">
              <v:textbox inset="0,0,0,0">
                <w:txbxContent>
                  <w:p w:rsidR="003A3D82" w:rsidRDefault="003A3D82">
                    <w:pPr>
                      <w:pStyle w:val="BodyText"/>
                      <w:spacing w:before="11"/>
                      <w:ind w:left="20"/>
                    </w:pPr>
                    <w:r>
                      <w:t>5</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lang w:val="en-GB" w:eastAsia="en-GB"/>
      </w:rPr>
      <mc:AlternateContent>
        <mc:Choice Requires="wps">
          <w:drawing>
            <wp:anchor distT="0" distB="0" distL="114300" distR="114300" simplePos="0" relativeHeight="477593088" behindDoc="1" locked="0" layoutInCell="1" allowOverlap="1">
              <wp:simplePos x="0" y="0"/>
              <wp:positionH relativeFrom="page">
                <wp:posOffset>3675380</wp:posOffset>
              </wp:positionH>
              <wp:positionV relativeFrom="page">
                <wp:posOffset>10237470</wp:posOffset>
              </wp:positionV>
              <wp:extent cx="216535" cy="180975"/>
              <wp:effectExtent l="0" t="0" r="0" b="0"/>
              <wp:wrapNone/>
              <wp:docPr id="6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D82" w:rsidRDefault="003A3D82">
                          <w:pPr>
                            <w:pStyle w:val="BodyText"/>
                            <w:spacing w:before="11"/>
                            <w:ind w:left="60"/>
                          </w:pPr>
                          <w:r>
                            <w:fldChar w:fldCharType="begin"/>
                          </w:r>
                          <w:r>
                            <w:instrText xml:space="preserve"> PAGE </w:instrText>
                          </w:r>
                          <w:r>
                            <w:fldChar w:fldCharType="separate"/>
                          </w:r>
                          <w:r w:rsidR="00F03813">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69" type="#_x0000_t202" style="position:absolute;margin-left:289.4pt;margin-top:806.1pt;width:17.05pt;height:14.25pt;z-index:-257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ZcsQIAALE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" filled="f" stroked="f">
              <v:textbox inset="0,0,0,0">
                <w:txbxContent>
                  <w:p w:rsidR="003A3D82" w:rsidRDefault="003A3D82">
                    <w:pPr>
                      <w:pStyle w:val="BodyText"/>
                      <w:spacing w:before="11"/>
                      <w:ind w:left="60"/>
                    </w:pPr>
                    <w:r>
                      <w:fldChar w:fldCharType="begin"/>
                    </w:r>
                    <w:r>
                      <w:instrText xml:space="preserve"> PAGE </w:instrText>
                    </w:r>
                    <w:r>
                      <w:fldChar w:fldCharType="separate"/>
                    </w:r>
                    <w:r w:rsidR="00F03813">
                      <w:rPr>
                        <w:noProof/>
                      </w:rPr>
                      <w:t>19</w:t>
                    </w:r>
                    <w: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80128" behindDoc="1" locked="0" layoutInCell="1" allowOverlap="1" wp14:anchorId="7DD2E6F9" wp14:editId="1EF3CAE1">
              <wp:simplePos x="0" y="0"/>
              <wp:positionH relativeFrom="page">
                <wp:posOffset>518477</wp:posOffset>
              </wp:positionH>
              <wp:positionV relativeFrom="page">
                <wp:posOffset>10281267</wp:posOffset>
              </wp:positionV>
              <wp:extent cx="233045" cy="172720"/>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72720"/>
                      </a:xfrm>
                      <a:prstGeom prst="rect">
                        <a:avLst/>
                      </a:prstGeom>
                    </wps:spPr>
                    <wps:txbx>
                      <w:txbxContent>
                        <w:p w:rsidR="003A3D82" w:rsidRDefault="003A3D82">
                          <w:pPr>
                            <w:spacing w:line="254" w:lineRule="exact"/>
                            <w:ind w:left="20"/>
                            <w:rPr>
                              <w:rFonts w:ascii="Corbel"/>
                              <w:sz w:val="23"/>
                            </w:rPr>
                          </w:pPr>
                          <w:r>
                            <w:rPr>
                              <w:rFonts w:ascii="Corbel"/>
                              <w:color w:val="FFFFFF"/>
                              <w:spacing w:val="-5"/>
                              <w:sz w:val="23"/>
                            </w:rPr>
                            <w:t>112</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D2E6F9" id="_x0000_t202" coordsize="21600,21600" o:spt="202" path="m,l,21600r21600,l21600,xe">
              <v:stroke joinstyle="miter"/>
              <v:path gradientshapeok="t" o:connecttype="rect"/>
            </v:shapetype>
            <v:shape id="Textbox 501" o:spid="_x0000_s1102" type="#_x0000_t202" style="position:absolute;margin-left:40.8pt;margin-top:809.55pt;width:18.35pt;height:13.6pt;z-index:-2563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" filled="f" stroked="f">
              <v:textbox inset="0,0,0,0">
                <w:txbxContent>
                  <w:p w:rsidR="003A3D82" w:rsidRDefault="003A3D82">
                    <w:pPr>
                      <w:spacing w:line="254" w:lineRule="exact"/>
                      <w:ind w:left="20"/>
                      <w:rPr>
                        <w:rFonts w:ascii="Corbel"/>
                        <w:sz w:val="23"/>
                      </w:rPr>
                    </w:pPr>
                    <w:r>
                      <w:rPr>
                        <w:rFonts w:ascii="Corbel"/>
                        <w:color w:val="FFFFFF"/>
                        <w:spacing w:val="-5"/>
                        <w:sz w:val="23"/>
                      </w:rPr>
                      <w:t>112</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g">
          <w:drawing>
            <wp:anchor distT="0" distB="0" distL="0" distR="0" simplePos="0" relativeHeight="477681152" behindDoc="1" locked="0" layoutInCell="1" allowOverlap="1" wp14:anchorId="09BAED49" wp14:editId="632DD14D">
              <wp:simplePos x="0" y="0"/>
              <wp:positionH relativeFrom="page">
                <wp:posOffset>0</wp:posOffset>
              </wp:positionH>
              <wp:positionV relativeFrom="page">
                <wp:posOffset>10238638</wp:posOffset>
              </wp:positionV>
              <wp:extent cx="7561580" cy="311150"/>
              <wp:effectExtent l="0" t="0" r="0" b="0"/>
              <wp:wrapNone/>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504" name="Graphic 503"/>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505" name="Graphic 504"/>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39A12A" id="Group 502" o:spid="_x0000_s1026" style="position:absolute;margin-left:0;margin-top:806.2pt;width:595.4pt;height:24.5pt;z-index:-25635328;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">
              <v:shape id="Graphic 503"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" path="m946150,l,,,153670r7620,48895l29845,245110r33020,33020l105409,300355r48261,7620l946150,307975,946150,xe" fillcolor="#011f5e" stroked="f">
                <v:path arrowok="t"/>
              </v:shape>
              <v:shape id="Graphic 504"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r>
      <w:rPr>
        <w:noProof/>
        <w:sz w:val="20"/>
        <w:lang w:val="en-GB" w:eastAsia="en-GB"/>
      </w:rPr>
      <mc:AlternateContent>
        <mc:Choice Requires="wps">
          <w:drawing>
            <wp:anchor distT="0" distB="0" distL="0" distR="0" simplePos="0" relativeHeight="477682176" behindDoc="1" locked="0" layoutInCell="1" allowOverlap="1" wp14:anchorId="6FC35142" wp14:editId="33114C76">
              <wp:simplePos x="0" y="0"/>
              <wp:positionH relativeFrom="page">
                <wp:posOffset>6766306</wp:posOffset>
              </wp:positionH>
              <wp:positionV relativeFrom="page">
                <wp:posOffset>10281267</wp:posOffset>
              </wp:positionV>
              <wp:extent cx="288290" cy="172720"/>
              <wp:effectExtent l="0" t="0" r="0" b="0"/>
              <wp:wrapNone/>
              <wp:docPr id="18"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172720"/>
                      </a:xfrm>
                      <a:prstGeom prst="rect">
                        <a:avLst/>
                      </a:prstGeom>
                    </wps:spPr>
                    <wps:txbx>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sidR="00F03813">
                            <w:rPr>
                              <w:rFonts w:ascii="Corbel"/>
                              <w:noProof/>
                              <w:color w:val="FFFFFF"/>
                              <w:spacing w:val="-5"/>
                              <w:sz w:val="23"/>
                            </w:rPr>
                            <w:t>113</w:t>
                          </w:r>
                          <w:r>
                            <w:rPr>
                              <w:rFonts w:ascii="Corbel"/>
                              <w:color w:val="FFFFFF"/>
                              <w:spacing w:val="-5"/>
                              <w:sz w:val="23"/>
                            </w:rPr>
                            <w:fldChar w:fldCharType="end"/>
                          </w:r>
                        </w:p>
                      </w:txbxContent>
                    </wps:txbx>
                    <wps:bodyPr wrap="square" lIns="0" tIns="0" rIns="0" bIns="0" rtlCol="0">
                      <a:noAutofit/>
                    </wps:bodyPr>
                  </wps:wsp>
                </a:graphicData>
              </a:graphic>
            </wp:anchor>
          </w:drawing>
        </mc:Choice>
        <mc:Fallback>
          <w:pict>
            <v:shapetype w14:anchorId="6FC35142" id="_x0000_t202" coordsize="21600,21600" o:spt="202" path="m,l,21600r21600,l21600,xe">
              <v:stroke joinstyle="miter"/>
              <v:path gradientshapeok="t" o:connecttype="rect"/>
            </v:shapetype>
            <v:shape id="Textbox 505" o:spid="_x0000_s1103" type="#_x0000_t202" style="position:absolute;margin-left:532.8pt;margin-top:809.55pt;width:22.7pt;height:13.6pt;z-index:-2563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" filled="f" stroked="f">
              <v:path arrowok="t"/>
              <v:textbox inset="0,0,0,0">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sidR="00F03813">
                      <w:rPr>
                        <w:rFonts w:ascii="Corbel"/>
                        <w:noProof/>
                        <w:color w:val="FFFFFF"/>
                        <w:spacing w:val="-5"/>
                        <w:sz w:val="23"/>
                      </w:rPr>
                      <w:t>113</w:t>
                    </w:r>
                    <w:r>
                      <w:rPr>
                        <w:rFonts w:ascii="Corbel"/>
                        <w:color w:val="FFFFFF"/>
                        <w:spacing w:val="-5"/>
                        <w:sz w:val="23"/>
                      </w:rP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g">
          <w:drawing>
            <wp:anchor distT="0" distB="0" distL="0" distR="0" simplePos="0" relativeHeight="477685248" behindDoc="1" locked="0" layoutInCell="1" allowOverlap="1" wp14:anchorId="661B6D7C" wp14:editId="45440C02">
              <wp:simplePos x="0" y="0"/>
              <wp:positionH relativeFrom="page">
                <wp:posOffset>-1372</wp:posOffset>
              </wp:positionH>
              <wp:positionV relativeFrom="page">
                <wp:posOffset>10238638</wp:posOffset>
              </wp:positionV>
              <wp:extent cx="7562215" cy="311150"/>
              <wp:effectExtent l="0" t="0" r="0" b="0"/>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512" name="Graphic 512"/>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513" name="Graphic 513"/>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17F6CD" id="Group 511" o:spid="_x0000_s1026" style="position:absolute;margin-left:-.1pt;margin-top:806.2pt;width:595.45pt;height:24.5pt;z-index:-25631232;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">
              <v:shape id="Graphic 512"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" path="m944880,l,,,307975r790575,l839470,300355r41910,-22225l915035,245110r22225,-42545l944880,153670,944880,xe" fillcolor="#00a650" stroked="f">
                <v:path arrowok="t"/>
              </v:shape>
              <v:shape id="Graphic 513"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" path="m944880,l,,,307975r790575,l839470,300355r41910,-22225l915035,245110r22225,-42545l944880,153670,944880,em,635r7560310,e" filled="f" strokecolor="#00a650" strokeweight=".07617mm">
                <v:path arrowok="t"/>
              </v:shape>
              <w10:wrap anchorx="page" anchory="page"/>
            </v:group>
          </w:pict>
        </mc:Fallback>
      </mc:AlternateContent>
    </w:r>
    <w:r>
      <w:rPr>
        <w:noProof/>
        <w:sz w:val="20"/>
        <w:lang w:val="en-GB" w:eastAsia="en-GB"/>
      </w:rPr>
      <mc:AlternateContent>
        <mc:Choice Requires="wps">
          <w:drawing>
            <wp:anchor distT="0" distB="0" distL="0" distR="0" simplePos="0" relativeHeight="477686272" behindDoc="1" locked="0" layoutInCell="1" allowOverlap="1" wp14:anchorId="5E8D7A06" wp14:editId="748F1516">
              <wp:simplePos x="0" y="0"/>
              <wp:positionH relativeFrom="page">
                <wp:posOffset>493077</wp:posOffset>
              </wp:positionH>
              <wp:positionV relativeFrom="page">
                <wp:posOffset>10281267</wp:posOffset>
              </wp:positionV>
              <wp:extent cx="297815" cy="172720"/>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172720"/>
                      </a:xfrm>
                      <a:prstGeom prst="rect">
                        <a:avLst/>
                      </a:prstGeom>
                    </wps:spPr>
                    <wps:txbx>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Pr>
                              <w:rFonts w:ascii="Corbel"/>
                              <w:noProof/>
                              <w:color w:val="FFFFFF"/>
                              <w:spacing w:val="-5"/>
                              <w:sz w:val="23"/>
                            </w:rPr>
                            <w:t>116</w:t>
                          </w:r>
                          <w:r>
                            <w:rPr>
                              <w:rFonts w:ascii="Corbel"/>
                              <w:color w:val="FFFFFF"/>
                              <w:spacing w:val="-5"/>
                              <w:sz w:val="23"/>
                            </w:rPr>
                            <w:fldChar w:fldCharType="end"/>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E8D7A06" id="_x0000_t202" coordsize="21600,21600" o:spt="202" path="m,l,21600r21600,l21600,xe">
              <v:stroke joinstyle="miter"/>
              <v:path gradientshapeok="t" o:connecttype="rect"/>
            </v:shapetype>
            <v:shape id="Textbox 514" o:spid="_x0000_s1104" type="#_x0000_t202" style="position:absolute;margin-left:38.8pt;margin-top:809.55pt;width:23.45pt;height:13.6pt;z-index:-2563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" filled="f" stroked="f">
              <v:textbox inset="0,0,0,0">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Pr>
                        <w:rFonts w:ascii="Corbel"/>
                        <w:noProof/>
                        <w:color w:val="FFFFFF"/>
                        <w:spacing w:val="-5"/>
                        <w:sz w:val="23"/>
                      </w:rPr>
                      <w:t>116</w:t>
                    </w:r>
                    <w:r>
                      <w:rPr>
                        <w:rFonts w:ascii="Corbel"/>
                        <w:color w:val="FFFFFF"/>
                        <w:spacing w:val="-5"/>
                        <w:sz w:val="23"/>
                      </w:rP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g">
          <w:drawing>
            <wp:anchor distT="0" distB="0" distL="0" distR="0" simplePos="0" relativeHeight="477687296" behindDoc="1" locked="0" layoutInCell="1" allowOverlap="1" wp14:anchorId="3028F630" wp14:editId="2E795965">
              <wp:simplePos x="0" y="0"/>
              <wp:positionH relativeFrom="page">
                <wp:posOffset>0</wp:posOffset>
              </wp:positionH>
              <wp:positionV relativeFrom="page">
                <wp:posOffset>10238638</wp:posOffset>
              </wp:positionV>
              <wp:extent cx="7561580" cy="311150"/>
              <wp:effectExtent l="0" t="0" r="0" b="0"/>
              <wp:wrapNone/>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516" name="Graphic 516"/>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517" name="Graphic 517"/>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B3C1E2" id="Group 515" o:spid="_x0000_s1026" style="position:absolute;margin-left:0;margin-top:806.2pt;width:595.4pt;height:24.5pt;z-index:-25629184;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">
              <v:shape id="Graphic 516"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" path="m946150,l,,,153670r7620,48895l29845,245110r33020,33020l105409,300355r48261,7620l946150,307975,946150,xe" fillcolor="#011f5e" stroked="f">
                <v:path arrowok="t"/>
              </v:shape>
              <v:shape id="Graphic 517"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r>
      <w:rPr>
        <w:noProof/>
        <w:sz w:val="20"/>
        <w:lang w:val="en-GB" w:eastAsia="en-GB"/>
      </w:rPr>
      <mc:AlternateContent>
        <mc:Choice Requires="wps">
          <w:drawing>
            <wp:anchor distT="0" distB="0" distL="0" distR="0" simplePos="0" relativeHeight="477688320" behindDoc="1" locked="0" layoutInCell="1" allowOverlap="1" wp14:anchorId="006735E3" wp14:editId="128AEFCD">
              <wp:simplePos x="0" y="0"/>
              <wp:positionH relativeFrom="page">
                <wp:posOffset>6766306</wp:posOffset>
              </wp:positionH>
              <wp:positionV relativeFrom="page">
                <wp:posOffset>10281267</wp:posOffset>
              </wp:positionV>
              <wp:extent cx="292100" cy="172720"/>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72720"/>
                      </a:xfrm>
                      <a:prstGeom prst="rect">
                        <a:avLst/>
                      </a:prstGeom>
                    </wps:spPr>
                    <wps:txbx>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sidR="00F03813">
                            <w:rPr>
                              <w:rFonts w:ascii="Corbel"/>
                              <w:noProof/>
                              <w:color w:val="FFFFFF"/>
                              <w:spacing w:val="-5"/>
                              <w:sz w:val="23"/>
                            </w:rPr>
                            <w:t>117</w:t>
                          </w:r>
                          <w:r>
                            <w:rPr>
                              <w:rFonts w:ascii="Corbel"/>
                              <w:color w:val="FFFFFF"/>
                              <w:spacing w:val="-5"/>
                              <w:sz w:val="23"/>
                            </w:rPr>
                            <w:fldChar w:fldCharType="end"/>
                          </w:r>
                        </w:p>
                      </w:txbxContent>
                    </wps:txbx>
                    <wps:bodyPr wrap="square" lIns="0" tIns="0" rIns="0" bIns="0" rtlCol="0">
                      <a:noAutofit/>
                    </wps:bodyPr>
                  </wps:wsp>
                </a:graphicData>
              </a:graphic>
            </wp:anchor>
          </w:drawing>
        </mc:Choice>
        <mc:Fallback>
          <w:pict>
            <v:shapetype w14:anchorId="006735E3" id="_x0000_t202" coordsize="21600,21600" o:spt="202" path="m,l,21600r21600,l21600,xe">
              <v:stroke joinstyle="miter"/>
              <v:path gradientshapeok="t" o:connecttype="rect"/>
            </v:shapetype>
            <v:shape id="Textbox 518" o:spid="_x0000_s1105" type="#_x0000_t202" style="position:absolute;margin-left:532.8pt;margin-top:809.55pt;width:23pt;height:13.6pt;z-index:-2562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" filled="f" stroked="f">
              <v:path arrowok="t"/>
              <v:textbox inset="0,0,0,0">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sidR="00F03813">
                      <w:rPr>
                        <w:rFonts w:ascii="Corbel"/>
                        <w:noProof/>
                        <w:color w:val="FFFFFF"/>
                        <w:spacing w:val="-5"/>
                        <w:sz w:val="23"/>
                      </w:rPr>
                      <w:t>117</w:t>
                    </w:r>
                    <w:r>
                      <w:rPr>
                        <w:rFonts w:ascii="Corbel"/>
                        <w:color w:val="FFFFFF"/>
                        <w:spacing w:val="-5"/>
                        <w:sz w:val="23"/>
                      </w:rP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91392" behindDoc="1" locked="0" layoutInCell="1" allowOverlap="1" wp14:anchorId="6EE232E2" wp14:editId="76C6F9FD">
              <wp:simplePos x="0" y="0"/>
              <wp:positionH relativeFrom="page">
                <wp:posOffset>518477</wp:posOffset>
              </wp:positionH>
              <wp:positionV relativeFrom="page">
                <wp:posOffset>10281267</wp:posOffset>
              </wp:positionV>
              <wp:extent cx="233679" cy="172720"/>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679" cy="172720"/>
                      </a:xfrm>
                      <a:prstGeom prst="rect">
                        <a:avLst/>
                      </a:prstGeom>
                    </wps:spPr>
                    <wps:txbx>
                      <w:txbxContent>
                        <w:p w:rsidR="003A3D82" w:rsidRDefault="003A3D82">
                          <w:pPr>
                            <w:spacing w:line="254" w:lineRule="exact"/>
                            <w:ind w:left="20"/>
                            <w:rPr>
                              <w:rFonts w:ascii="Corbel"/>
                              <w:sz w:val="23"/>
                            </w:rPr>
                          </w:pPr>
                          <w:r>
                            <w:rPr>
                              <w:rFonts w:ascii="Corbel"/>
                              <w:color w:val="FFFFFF"/>
                              <w:spacing w:val="-5"/>
                              <w:sz w:val="23"/>
                            </w:rPr>
                            <w:t>118</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EE232E2" id="_x0000_t202" coordsize="21600,21600" o:spt="202" path="m,l,21600r21600,l21600,xe">
              <v:stroke joinstyle="miter"/>
              <v:path gradientshapeok="t" o:connecttype="rect"/>
            </v:shapetype>
            <v:shape id="Textbox 521" o:spid="_x0000_s1106" type="#_x0000_t202" style="position:absolute;margin-left:40.8pt;margin-top:809.55pt;width:18.4pt;height:13.6pt;z-index:-2562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" filled="f" stroked="f">
              <v:textbox inset="0,0,0,0">
                <w:txbxContent>
                  <w:p w:rsidR="003A3D82" w:rsidRDefault="003A3D82">
                    <w:pPr>
                      <w:spacing w:line="254" w:lineRule="exact"/>
                      <w:ind w:left="20"/>
                      <w:rPr>
                        <w:rFonts w:ascii="Corbel"/>
                        <w:sz w:val="23"/>
                      </w:rPr>
                    </w:pPr>
                    <w:r>
                      <w:rPr>
                        <w:rFonts w:ascii="Corbel"/>
                        <w:color w:val="FFFFFF"/>
                        <w:spacing w:val="-5"/>
                        <w:sz w:val="23"/>
                      </w:rPr>
                      <w:t>118</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92416" behindDoc="1" locked="0" layoutInCell="1" allowOverlap="1" wp14:anchorId="4A7162B5" wp14:editId="7AE4A712">
              <wp:simplePos x="0" y="0"/>
              <wp:positionH relativeFrom="page">
                <wp:posOffset>6791706</wp:posOffset>
              </wp:positionH>
              <wp:positionV relativeFrom="page">
                <wp:posOffset>10281267</wp:posOffset>
              </wp:positionV>
              <wp:extent cx="234950" cy="172720"/>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72720"/>
                      </a:xfrm>
                      <a:prstGeom prst="rect">
                        <a:avLst/>
                      </a:prstGeom>
                    </wps:spPr>
                    <wps:txbx>
                      <w:txbxContent>
                        <w:p w:rsidR="003A3D82" w:rsidRDefault="003A3D82">
                          <w:pPr>
                            <w:spacing w:line="254" w:lineRule="exact"/>
                            <w:ind w:left="20"/>
                            <w:rPr>
                              <w:rFonts w:ascii="Corbel"/>
                              <w:sz w:val="23"/>
                            </w:rPr>
                          </w:pPr>
                          <w:r>
                            <w:rPr>
                              <w:rFonts w:ascii="Corbel"/>
                              <w:color w:val="FFFFFF"/>
                              <w:spacing w:val="-5"/>
                              <w:sz w:val="23"/>
                            </w:rPr>
                            <w:t>119</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7162B5" id="_x0000_t202" coordsize="21600,21600" o:spt="202" path="m,l,21600r21600,l21600,xe">
              <v:stroke joinstyle="miter"/>
              <v:path gradientshapeok="t" o:connecttype="rect"/>
            </v:shapetype>
            <v:shape id="Textbox 522" o:spid="_x0000_s1107" type="#_x0000_t202" style="position:absolute;margin-left:534.8pt;margin-top:809.55pt;width:18.5pt;height:13.6pt;z-index:-2562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" filled="f" stroked="f">
              <v:textbox inset="0,0,0,0">
                <w:txbxContent>
                  <w:p w:rsidR="003A3D82" w:rsidRDefault="003A3D82">
                    <w:pPr>
                      <w:spacing w:line="254" w:lineRule="exact"/>
                      <w:ind w:left="20"/>
                      <w:rPr>
                        <w:rFonts w:ascii="Corbel"/>
                        <w:sz w:val="23"/>
                      </w:rPr>
                    </w:pPr>
                    <w:r>
                      <w:rPr>
                        <w:rFonts w:ascii="Corbel"/>
                        <w:color w:val="FFFFFF"/>
                        <w:spacing w:val="-5"/>
                        <w:sz w:val="23"/>
                      </w:rPr>
                      <w:t>119</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g">
          <w:drawing>
            <wp:anchor distT="0" distB="0" distL="0" distR="0" simplePos="0" relativeHeight="477706752" behindDoc="1" locked="0" layoutInCell="1" allowOverlap="1" wp14:anchorId="3AE0C861" wp14:editId="5C73F918">
              <wp:simplePos x="0" y="0"/>
              <wp:positionH relativeFrom="page">
                <wp:posOffset>-1372</wp:posOffset>
              </wp:positionH>
              <wp:positionV relativeFrom="page">
                <wp:posOffset>10238638</wp:posOffset>
              </wp:positionV>
              <wp:extent cx="7562215" cy="311150"/>
              <wp:effectExtent l="0" t="0" r="0" b="0"/>
              <wp:wrapNone/>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552" name="Graphic 552"/>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553" name="Graphic 553"/>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63F79D" id="Group 551" o:spid="_x0000_s1026" style="position:absolute;margin-left:-.1pt;margin-top:806.2pt;width:595.45pt;height:24.5pt;z-index:-25609728;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">
              <v:shape id="Graphic 552"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" path="m944880,l,,,307975r790575,l839470,300355r41910,-22225l915035,245110r22225,-42545l944880,153670,944880,xe" fillcolor="#00a650" stroked="f">
                <v:path arrowok="t"/>
              </v:shape>
              <v:shape id="Graphic 553"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" path="m944880,l,,,307975r790575,l839470,300355r41910,-22225l915035,245110r22225,-42545l944880,153670,944880,em,635r7560310,e" filled="f" strokecolor="#00a650" strokeweight=".07617mm">
                <v:path arrowok="t"/>
              </v:shape>
              <w10:wrap anchorx="page" anchory="page"/>
            </v:group>
          </w:pict>
        </mc:Fallback>
      </mc:AlternateContent>
    </w:r>
    <w:r>
      <w:rPr>
        <w:noProof/>
        <w:sz w:val="20"/>
        <w:lang w:val="en-GB" w:eastAsia="en-GB"/>
      </w:rPr>
      <mc:AlternateContent>
        <mc:Choice Requires="wps">
          <w:drawing>
            <wp:anchor distT="0" distB="0" distL="0" distR="0" simplePos="0" relativeHeight="477707776" behindDoc="1" locked="0" layoutInCell="1" allowOverlap="1" wp14:anchorId="6827EEF9" wp14:editId="5F07BDD1">
              <wp:simplePos x="0" y="0"/>
              <wp:positionH relativeFrom="page">
                <wp:posOffset>493077</wp:posOffset>
              </wp:positionH>
              <wp:positionV relativeFrom="page">
                <wp:posOffset>10281267</wp:posOffset>
              </wp:positionV>
              <wp:extent cx="307340" cy="172720"/>
              <wp:effectExtent l="0" t="0" r="0" b="0"/>
              <wp:wrapNone/>
              <wp:docPr id="554" name="Text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72720"/>
                      </a:xfrm>
                      <a:prstGeom prst="rect">
                        <a:avLst/>
                      </a:prstGeom>
                    </wps:spPr>
                    <wps:txbx>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Pr>
                              <w:rFonts w:ascii="Corbel"/>
                              <w:noProof/>
                              <w:color w:val="FFFFFF"/>
                              <w:spacing w:val="-5"/>
                              <w:sz w:val="23"/>
                            </w:rPr>
                            <w:t>126</w:t>
                          </w:r>
                          <w:r>
                            <w:rPr>
                              <w:rFonts w:ascii="Corbel"/>
                              <w:color w:val="FFFFFF"/>
                              <w:spacing w:val="-5"/>
                              <w:sz w:val="23"/>
                            </w:rPr>
                            <w:fldChar w:fldCharType="end"/>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827EEF9" id="_x0000_t202" coordsize="21600,21600" o:spt="202" path="m,l,21600r21600,l21600,xe">
              <v:stroke joinstyle="miter"/>
              <v:path gradientshapeok="t" o:connecttype="rect"/>
            </v:shapetype>
            <v:shape id="Textbox 554" o:spid="_x0000_s1108" type="#_x0000_t202" style="position:absolute;margin-left:38.8pt;margin-top:809.55pt;width:24.2pt;height:13.6pt;z-index:-2560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" filled="f" stroked="f">
              <v:textbox inset="0,0,0,0">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Pr>
                        <w:rFonts w:ascii="Corbel"/>
                        <w:noProof/>
                        <w:color w:val="FFFFFF"/>
                        <w:spacing w:val="-5"/>
                        <w:sz w:val="23"/>
                      </w:rPr>
                      <w:t>126</w:t>
                    </w:r>
                    <w:r>
                      <w:rPr>
                        <w:rFonts w:ascii="Corbel"/>
                        <w:color w:val="FFFFFF"/>
                        <w:spacing w:val="-5"/>
                        <w:sz w:val="23"/>
                      </w:rP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g">
          <w:drawing>
            <wp:anchor distT="0" distB="0" distL="0" distR="0" simplePos="0" relativeHeight="477708800" behindDoc="1" locked="0" layoutInCell="1" allowOverlap="1" wp14:anchorId="4709E254" wp14:editId="613C7D77">
              <wp:simplePos x="0" y="0"/>
              <wp:positionH relativeFrom="page">
                <wp:posOffset>0</wp:posOffset>
              </wp:positionH>
              <wp:positionV relativeFrom="page">
                <wp:posOffset>10238638</wp:posOffset>
              </wp:positionV>
              <wp:extent cx="7561580" cy="311150"/>
              <wp:effectExtent l="0" t="0" r="0" b="0"/>
              <wp:wrapNone/>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556" name="Graphic 556"/>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557" name="Graphic 557"/>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1512FD" id="Group 555" o:spid="_x0000_s1026" style="position:absolute;margin-left:0;margin-top:806.2pt;width:595.4pt;height:24.5pt;z-index:-25607680;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">
              <v:shape id="Graphic 556"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" path="m946150,l,,,153670r7620,48895l29845,245110r33020,33020l105409,300355r48261,7620l946150,307975,946150,xe" fillcolor="#011f5e" stroked="f">
                <v:path arrowok="t"/>
              </v:shape>
              <v:shape id="Graphic 557"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r>
      <w:rPr>
        <w:noProof/>
        <w:sz w:val="20"/>
        <w:lang w:val="en-GB" w:eastAsia="en-GB"/>
      </w:rPr>
      <mc:AlternateContent>
        <mc:Choice Requires="wps">
          <w:drawing>
            <wp:anchor distT="0" distB="0" distL="0" distR="0" simplePos="0" relativeHeight="477709824" behindDoc="1" locked="0" layoutInCell="1" allowOverlap="1" wp14:anchorId="68A62CF9" wp14:editId="4A183821">
              <wp:simplePos x="0" y="0"/>
              <wp:positionH relativeFrom="page">
                <wp:posOffset>6791706</wp:posOffset>
              </wp:positionH>
              <wp:positionV relativeFrom="page">
                <wp:posOffset>10281267</wp:posOffset>
              </wp:positionV>
              <wp:extent cx="238760" cy="172720"/>
              <wp:effectExtent l="0" t="0" r="0" b="0"/>
              <wp:wrapNone/>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72720"/>
                      </a:xfrm>
                      <a:prstGeom prst="rect">
                        <a:avLst/>
                      </a:prstGeom>
                    </wps:spPr>
                    <wps:txbx>
                      <w:txbxContent>
                        <w:p w:rsidR="003A3D82" w:rsidRDefault="003A3D82">
                          <w:pPr>
                            <w:spacing w:line="254" w:lineRule="exact"/>
                            <w:ind w:left="20"/>
                            <w:rPr>
                              <w:rFonts w:ascii="Corbel"/>
                              <w:sz w:val="23"/>
                            </w:rPr>
                          </w:pPr>
                          <w:r>
                            <w:rPr>
                              <w:rFonts w:ascii="Corbel"/>
                              <w:color w:val="FFFFFF"/>
                              <w:spacing w:val="-5"/>
                              <w:sz w:val="23"/>
                            </w:rPr>
                            <w:t>125</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8A62CF9" id="_x0000_t202" coordsize="21600,21600" o:spt="202" path="m,l,21600r21600,l21600,xe">
              <v:stroke joinstyle="miter"/>
              <v:path gradientshapeok="t" o:connecttype="rect"/>
            </v:shapetype>
            <v:shape id="Textbox 558" o:spid="_x0000_s1109" type="#_x0000_t202" style="position:absolute;margin-left:534.8pt;margin-top:809.55pt;width:18.8pt;height:13.6pt;z-index:-2560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" filled="f" stroked="f">
              <v:textbox inset="0,0,0,0">
                <w:txbxContent>
                  <w:p w:rsidR="003A3D82" w:rsidRDefault="003A3D82">
                    <w:pPr>
                      <w:spacing w:line="254" w:lineRule="exact"/>
                      <w:ind w:left="20"/>
                      <w:rPr>
                        <w:rFonts w:ascii="Corbel"/>
                        <w:sz w:val="23"/>
                      </w:rPr>
                    </w:pPr>
                    <w:r>
                      <w:rPr>
                        <w:rFonts w:ascii="Corbel"/>
                        <w:color w:val="FFFFFF"/>
                        <w:spacing w:val="-5"/>
                        <w:sz w:val="23"/>
                      </w:rPr>
                      <w:t>125</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g">
          <w:drawing>
            <wp:anchor distT="0" distB="0" distL="0" distR="0" simplePos="0" relativeHeight="477713920" behindDoc="1" locked="0" layoutInCell="1" allowOverlap="1" wp14:anchorId="54972CD6" wp14:editId="469FFE36">
              <wp:simplePos x="0" y="0"/>
              <wp:positionH relativeFrom="page">
                <wp:posOffset>-1372</wp:posOffset>
              </wp:positionH>
              <wp:positionV relativeFrom="page">
                <wp:posOffset>10238638</wp:posOffset>
              </wp:positionV>
              <wp:extent cx="7562215" cy="311150"/>
              <wp:effectExtent l="0" t="0" r="0" b="0"/>
              <wp:wrapNone/>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563" name="Graphic 563"/>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564" name="Graphic 564"/>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DFC835" id="Group 562" o:spid="_x0000_s1026" style="position:absolute;margin-left:-.1pt;margin-top:806.2pt;width:595.45pt;height:24.5pt;z-index:-25602560;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">
              <v:shape id="Graphic 563"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" path="m944880,l,,,307975r790575,l839470,300355r41910,-22225l915035,245110r22225,-42545l944880,153670,944880,xe" fillcolor="#00a650" stroked="f">
                <v:path arrowok="t"/>
              </v:shape>
              <v:shape id="Graphic 564"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" path="m944880,l,,,307975r790575,l839470,300355r41910,-22225l915035,245110r22225,-42545l944880,153670,944880,em,635r7560310,e" filled="f" strokecolor="#00a650" strokeweight=".07617mm">
                <v:path arrowok="t"/>
              </v:shape>
              <w10:wrap anchorx="page" anchory="page"/>
            </v:group>
          </w:pict>
        </mc:Fallback>
      </mc:AlternateContent>
    </w:r>
    <w:r>
      <w:rPr>
        <w:noProof/>
        <w:sz w:val="20"/>
        <w:lang w:val="en-GB" w:eastAsia="en-GB"/>
      </w:rPr>
      <mc:AlternateContent>
        <mc:Choice Requires="wps">
          <w:drawing>
            <wp:anchor distT="0" distB="0" distL="0" distR="0" simplePos="0" relativeHeight="477714944" behindDoc="1" locked="0" layoutInCell="1" allowOverlap="1" wp14:anchorId="02E829C0" wp14:editId="1F964CD8">
              <wp:simplePos x="0" y="0"/>
              <wp:positionH relativeFrom="page">
                <wp:posOffset>493077</wp:posOffset>
              </wp:positionH>
              <wp:positionV relativeFrom="page">
                <wp:posOffset>10281267</wp:posOffset>
              </wp:positionV>
              <wp:extent cx="307340" cy="172720"/>
              <wp:effectExtent l="0" t="0" r="0" b="0"/>
              <wp:wrapNone/>
              <wp:docPr id="565" name="Text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72720"/>
                      </a:xfrm>
                      <a:prstGeom prst="rect">
                        <a:avLst/>
                      </a:prstGeom>
                    </wps:spPr>
                    <wps:txbx>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Pr>
                              <w:rFonts w:ascii="Corbel"/>
                              <w:noProof/>
                              <w:color w:val="FFFFFF"/>
                              <w:spacing w:val="-5"/>
                              <w:sz w:val="23"/>
                            </w:rPr>
                            <w:t>128</w:t>
                          </w:r>
                          <w:r>
                            <w:rPr>
                              <w:rFonts w:ascii="Corbel"/>
                              <w:color w:val="FFFFFF"/>
                              <w:spacing w:val="-5"/>
                              <w:sz w:val="23"/>
                            </w:rPr>
                            <w:fldChar w:fldCharType="end"/>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2E829C0" id="_x0000_t202" coordsize="21600,21600" o:spt="202" path="m,l,21600r21600,l21600,xe">
              <v:stroke joinstyle="miter"/>
              <v:path gradientshapeok="t" o:connecttype="rect"/>
            </v:shapetype>
            <v:shape id="Textbox 565" o:spid="_x0000_s1110" type="#_x0000_t202" style="position:absolute;margin-left:38.8pt;margin-top:809.55pt;width:24.2pt;height:13.6pt;z-index:-2560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" filled="f" stroked="f">
              <v:textbox inset="0,0,0,0">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Pr>
                        <w:rFonts w:ascii="Corbel"/>
                        <w:noProof/>
                        <w:color w:val="FFFFFF"/>
                        <w:spacing w:val="-5"/>
                        <w:sz w:val="23"/>
                      </w:rPr>
                      <w:t>128</w:t>
                    </w:r>
                    <w:r>
                      <w:rPr>
                        <w:rFonts w:ascii="Corbel"/>
                        <w:color w:val="FFFFFF"/>
                        <w:spacing w:val="-5"/>
                        <w:sz w:val="23"/>
                      </w:rPr>
                      <w:fldChar w:fldCharType="end"/>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712896" behindDoc="1" locked="0" layoutInCell="1" allowOverlap="1" wp14:anchorId="640EC6BF" wp14:editId="25EB7AC9">
              <wp:simplePos x="0" y="0"/>
              <wp:positionH relativeFrom="page">
                <wp:posOffset>6791706</wp:posOffset>
              </wp:positionH>
              <wp:positionV relativeFrom="page">
                <wp:posOffset>10281267</wp:posOffset>
              </wp:positionV>
              <wp:extent cx="231140" cy="172720"/>
              <wp:effectExtent l="0" t="0" r="0" b="0"/>
              <wp:wrapNone/>
              <wp:docPr id="56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72720"/>
                      </a:xfrm>
                      <a:prstGeom prst="rect">
                        <a:avLst/>
                      </a:prstGeom>
                    </wps:spPr>
                    <wps:txbx>
                      <w:txbxContent>
                        <w:p w:rsidR="003A3D82" w:rsidRDefault="003A3D82">
                          <w:pPr>
                            <w:spacing w:line="254" w:lineRule="exact"/>
                            <w:ind w:left="20"/>
                            <w:rPr>
                              <w:rFonts w:ascii="Corbel"/>
                              <w:sz w:val="23"/>
                            </w:rPr>
                          </w:pPr>
                          <w:r>
                            <w:rPr>
                              <w:rFonts w:ascii="Corbel"/>
                              <w:color w:val="FFFFFF"/>
                              <w:spacing w:val="-5"/>
                              <w:sz w:val="23"/>
                            </w:rPr>
                            <w:t>127</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40EC6BF" id="_x0000_t202" coordsize="21600,21600" o:spt="202" path="m,l,21600r21600,l21600,xe">
              <v:stroke joinstyle="miter"/>
              <v:path gradientshapeok="t" o:connecttype="rect"/>
            </v:shapetype>
            <v:shape id="Textbox 561" o:spid="_x0000_s1111" type="#_x0000_t202" style="position:absolute;margin-left:534.8pt;margin-top:809.55pt;width:18.2pt;height:13.6pt;z-index:-2560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" filled="f" stroked="f">
              <v:textbox inset="0,0,0,0">
                <w:txbxContent>
                  <w:p w:rsidR="003A3D82" w:rsidRDefault="003A3D82">
                    <w:pPr>
                      <w:spacing w:line="254" w:lineRule="exact"/>
                      <w:ind w:left="20"/>
                      <w:rPr>
                        <w:rFonts w:ascii="Corbel"/>
                        <w:sz w:val="23"/>
                      </w:rPr>
                    </w:pPr>
                    <w:r>
                      <w:rPr>
                        <w:rFonts w:ascii="Corbel"/>
                        <w:color w:val="FFFFFF"/>
                        <w:spacing w:val="-5"/>
                        <w:sz w:val="23"/>
                      </w:rPr>
                      <w:t>127</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g">
          <w:drawing>
            <wp:anchor distT="0" distB="0" distL="0" distR="0" simplePos="0" relativeHeight="477720064" behindDoc="1" locked="0" layoutInCell="1" allowOverlap="1" wp14:anchorId="0BCA3428" wp14:editId="673F8F1D">
              <wp:simplePos x="0" y="0"/>
              <wp:positionH relativeFrom="page">
                <wp:posOffset>-1372</wp:posOffset>
              </wp:positionH>
              <wp:positionV relativeFrom="page">
                <wp:posOffset>10238638</wp:posOffset>
              </wp:positionV>
              <wp:extent cx="7562215" cy="311150"/>
              <wp:effectExtent l="0" t="0" r="0" b="0"/>
              <wp:wrapNone/>
              <wp:docPr id="57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576" name="Graphic 576"/>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577" name="Graphic 577"/>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8BF2FF" id="Group 575" o:spid="_x0000_s1026" style="position:absolute;margin-left:-.1pt;margin-top:806.2pt;width:595.45pt;height:24.5pt;z-index:-25596416;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">
              <v:shape id="Graphic 576"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" path="m944880,l,,,307975r790575,l839470,300355r41910,-22225l915035,245110r22225,-42545l944880,153670,944880,xe" fillcolor="#00a650" stroked="f">
                <v:path arrowok="t"/>
              </v:shape>
              <v:shape id="Graphic 577"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" path="m944880,l,,,307975r790575,l839470,300355r41910,-22225l915035,245110r22225,-42545l944880,153670,944880,em,635r7560310,e" filled="f" strokecolor="#00a650" strokeweight=".07617mm">
                <v:path arrowok="t"/>
              </v:shape>
              <w10:wrap anchorx="page" anchory="page"/>
            </v:group>
          </w:pict>
        </mc:Fallback>
      </mc:AlternateContent>
    </w:r>
    <w:r>
      <w:rPr>
        <w:noProof/>
        <w:sz w:val="20"/>
        <w:lang w:val="en-GB" w:eastAsia="en-GB"/>
      </w:rPr>
      <mc:AlternateContent>
        <mc:Choice Requires="wps">
          <w:drawing>
            <wp:anchor distT="0" distB="0" distL="0" distR="0" simplePos="0" relativeHeight="477721088" behindDoc="1" locked="0" layoutInCell="1" allowOverlap="1" wp14:anchorId="0C623F4B" wp14:editId="3022DCCA">
              <wp:simplePos x="0" y="0"/>
              <wp:positionH relativeFrom="page">
                <wp:posOffset>493077</wp:posOffset>
              </wp:positionH>
              <wp:positionV relativeFrom="page">
                <wp:posOffset>10281267</wp:posOffset>
              </wp:positionV>
              <wp:extent cx="297180" cy="172720"/>
              <wp:effectExtent l="0" t="0" r="0" b="0"/>
              <wp:wrapNone/>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 cy="172720"/>
                      </a:xfrm>
                      <a:prstGeom prst="rect">
                        <a:avLst/>
                      </a:prstGeom>
                    </wps:spPr>
                    <wps:txbx>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Pr>
                              <w:rFonts w:ascii="Corbel"/>
                              <w:noProof/>
                              <w:color w:val="FFFFFF"/>
                              <w:spacing w:val="-5"/>
                              <w:sz w:val="23"/>
                            </w:rPr>
                            <w:t>130</w:t>
                          </w:r>
                          <w:r>
                            <w:rPr>
                              <w:rFonts w:ascii="Corbel"/>
                              <w:color w:val="FFFFFF"/>
                              <w:spacing w:val="-5"/>
                              <w:sz w:val="23"/>
                            </w:rPr>
                            <w:fldChar w:fldCharType="end"/>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C623F4B" id="_x0000_t202" coordsize="21600,21600" o:spt="202" path="m,l,21600r21600,l21600,xe">
              <v:stroke joinstyle="miter"/>
              <v:path gradientshapeok="t" o:connecttype="rect"/>
            </v:shapetype>
            <v:shape id="Textbox 578" o:spid="_x0000_s1112" type="#_x0000_t202" style="position:absolute;margin-left:38.8pt;margin-top:809.55pt;width:23.4pt;height:13.6pt;z-index:-2559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" filled="f" stroked="f">
              <v:textbox inset="0,0,0,0">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Pr>
                        <w:rFonts w:ascii="Corbel"/>
                        <w:noProof/>
                        <w:color w:val="FFFFFF"/>
                        <w:spacing w:val="-5"/>
                        <w:sz w:val="23"/>
                      </w:rPr>
                      <w:t>130</w:t>
                    </w:r>
                    <w:r>
                      <w:rPr>
                        <w:rFonts w:ascii="Corbel"/>
                        <w:color w:val="FFFFFF"/>
                        <w:spacing w:val="-5"/>
                        <w:sz w:val="23"/>
                      </w:rPr>
                      <w:fldChar w:fldCharType="end"/>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g">
          <w:drawing>
            <wp:anchor distT="0" distB="0" distL="0" distR="0" simplePos="0" relativeHeight="477718016" behindDoc="1" locked="0" layoutInCell="1" allowOverlap="1" wp14:anchorId="447D023B" wp14:editId="0ACB6AE7">
              <wp:simplePos x="0" y="0"/>
              <wp:positionH relativeFrom="page">
                <wp:posOffset>0</wp:posOffset>
              </wp:positionH>
              <wp:positionV relativeFrom="page">
                <wp:posOffset>10238638</wp:posOffset>
              </wp:positionV>
              <wp:extent cx="7561580" cy="311150"/>
              <wp:effectExtent l="0" t="0" r="0" b="0"/>
              <wp:wrapNone/>
              <wp:docPr id="571"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572" name="Graphic 572"/>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573" name="Graphic 573"/>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FA38B4" id="Group 571" o:spid="_x0000_s1026" style="position:absolute;margin-left:0;margin-top:806.2pt;width:595.4pt;height:24.5pt;z-index:-25598464;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">
              <v:shape id="Graphic 572"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" path="m946150,l,,,153670r7620,48895l29845,245110r33020,33020l105409,300355r48261,7620l946150,307975,946150,xe" fillcolor="#011f5e" stroked="f">
                <v:path arrowok="t"/>
              </v:shape>
              <v:shape id="Graphic 573"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r>
      <w:rPr>
        <w:noProof/>
        <w:sz w:val="20"/>
        <w:lang w:val="en-GB" w:eastAsia="en-GB"/>
      </w:rPr>
      <mc:AlternateContent>
        <mc:Choice Requires="wps">
          <w:drawing>
            <wp:anchor distT="0" distB="0" distL="0" distR="0" simplePos="0" relativeHeight="477719040" behindDoc="1" locked="0" layoutInCell="1" allowOverlap="1" wp14:anchorId="38D0CEC0" wp14:editId="3D986362">
              <wp:simplePos x="0" y="0"/>
              <wp:positionH relativeFrom="page">
                <wp:posOffset>6766306</wp:posOffset>
              </wp:positionH>
              <wp:positionV relativeFrom="page">
                <wp:posOffset>10281267</wp:posOffset>
              </wp:positionV>
              <wp:extent cx="308610" cy="172720"/>
              <wp:effectExtent l="0" t="0" r="0" b="0"/>
              <wp:wrapNone/>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72720"/>
                      </a:xfrm>
                      <a:prstGeom prst="rect">
                        <a:avLst/>
                      </a:prstGeom>
                    </wps:spPr>
                    <wps:txbx>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sidR="00F03813">
                            <w:rPr>
                              <w:rFonts w:ascii="Corbel"/>
                              <w:noProof/>
                              <w:color w:val="FFFFFF"/>
                              <w:spacing w:val="-5"/>
                              <w:sz w:val="23"/>
                            </w:rPr>
                            <w:t>131</w:t>
                          </w:r>
                          <w:r>
                            <w:rPr>
                              <w:rFonts w:ascii="Corbel"/>
                              <w:color w:val="FFFFFF"/>
                              <w:spacing w:val="-5"/>
                              <w:sz w:val="23"/>
                            </w:rPr>
                            <w:fldChar w:fldCharType="end"/>
                          </w:r>
                        </w:p>
                      </w:txbxContent>
                    </wps:txbx>
                    <wps:bodyPr wrap="square" lIns="0" tIns="0" rIns="0" bIns="0" rtlCol="0">
                      <a:noAutofit/>
                    </wps:bodyPr>
                  </wps:wsp>
                </a:graphicData>
              </a:graphic>
            </wp:anchor>
          </w:drawing>
        </mc:Choice>
        <mc:Fallback>
          <w:pict>
            <v:shapetype w14:anchorId="38D0CEC0" id="_x0000_t202" coordsize="21600,21600" o:spt="202" path="m,l,21600r21600,l21600,xe">
              <v:stroke joinstyle="miter"/>
              <v:path gradientshapeok="t" o:connecttype="rect"/>
            </v:shapetype>
            <v:shape id="Textbox 574" o:spid="_x0000_s1113" type="#_x0000_t202" style="position:absolute;margin-left:532.8pt;margin-top:809.55pt;width:24.3pt;height:13.6pt;z-index:-2559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" filled="f" stroked="f">
              <v:path arrowok="t"/>
              <v:textbox inset="0,0,0,0">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sidR="00F03813">
                      <w:rPr>
                        <w:rFonts w:ascii="Corbel"/>
                        <w:noProof/>
                        <w:color w:val="FFFFFF"/>
                        <w:spacing w:val="-5"/>
                        <w:sz w:val="23"/>
                      </w:rPr>
                      <w:t>131</w:t>
                    </w:r>
                    <w:r>
                      <w:rPr>
                        <w:rFonts w:ascii="Corbel"/>
                        <w:color w:val="FFFFFF"/>
                        <w:spacing w:val="-5"/>
                        <w:sz w:val="23"/>
                      </w:rPr>
                      <w:fldChar w:fldCharType="end"/>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g">
          <w:drawing>
            <wp:anchor distT="0" distB="0" distL="0" distR="0" simplePos="0" relativeHeight="477724160" behindDoc="1" locked="0" layoutInCell="1" allowOverlap="1" wp14:anchorId="646C3388" wp14:editId="2601CE76">
              <wp:simplePos x="0" y="0"/>
              <wp:positionH relativeFrom="page">
                <wp:posOffset>0</wp:posOffset>
              </wp:positionH>
              <wp:positionV relativeFrom="page">
                <wp:posOffset>10234296</wp:posOffset>
              </wp:positionV>
              <wp:extent cx="7561580" cy="459105"/>
              <wp:effectExtent l="0" t="0" r="0" b="0"/>
              <wp:wrapNone/>
              <wp:docPr id="58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459105"/>
                        <a:chOff x="0" y="0"/>
                        <a:chExt cx="7561580" cy="459105"/>
                      </a:xfrm>
                    </wpg:grpSpPr>
                    <wps:wsp>
                      <wps:cNvPr id="582" name="Graphic 582"/>
                      <wps:cNvSpPr/>
                      <wps:spPr>
                        <a:xfrm>
                          <a:off x="6449059" y="5713"/>
                          <a:ext cx="1110615" cy="451484"/>
                        </a:xfrm>
                        <a:custGeom>
                          <a:avLst/>
                          <a:gdLst/>
                          <a:ahLst/>
                          <a:cxnLst/>
                          <a:rect l="l" t="t" r="r" b="b"/>
                          <a:pathLst>
                            <a:path w="1110615" h="451484">
                              <a:moveTo>
                                <a:pt x="1110614" y="0"/>
                              </a:moveTo>
                              <a:lnTo>
                                <a:pt x="0" y="0"/>
                              </a:lnTo>
                              <a:lnTo>
                                <a:pt x="260349" y="451485"/>
                              </a:lnTo>
                              <a:lnTo>
                                <a:pt x="1110614" y="451485"/>
                              </a:lnTo>
                              <a:lnTo>
                                <a:pt x="1110614" y="0"/>
                              </a:lnTo>
                              <a:close/>
                            </a:path>
                          </a:pathLst>
                        </a:custGeom>
                        <a:solidFill>
                          <a:srgbClr val="FBD2C1"/>
                        </a:solidFill>
                      </wps:spPr>
                      <wps:bodyPr wrap="square" lIns="0" tIns="0" rIns="0" bIns="0" rtlCol="0">
                        <a:prstTxWarp prst="textNoShape">
                          <a:avLst/>
                        </a:prstTxWarp>
                        <a:noAutofit/>
                      </wps:bodyPr>
                    </wps:wsp>
                    <wps:wsp>
                      <wps:cNvPr id="583" name="Graphic 583"/>
                      <wps:cNvSpPr/>
                      <wps:spPr>
                        <a:xfrm>
                          <a:off x="6449059" y="5713"/>
                          <a:ext cx="1110615" cy="451484"/>
                        </a:xfrm>
                        <a:custGeom>
                          <a:avLst/>
                          <a:gdLst/>
                          <a:ahLst/>
                          <a:cxnLst/>
                          <a:rect l="l" t="t" r="r" b="b"/>
                          <a:pathLst>
                            <a:path w="1110615" h="451484">
                              <a:moveTo>
                                <a:pt x="0" y="0"/>
                              </a:moveTo>
                              <a:lnTo>
                                <a:pt x="1110614" y="0"/>
                              </a:lnTo>
                              <a:lnTo>
                                <a:pt x="1110614" y="451485"/>
                              </a:lnTo>
                              <a:lnTo>
                                <a:pt x="260349" y="451485"/>
                              </a:lnTo>
                              <a:lnTo>
                                <a:pt x="0" y="0"/>
                              </a:lnTo>
                            </a:path>
                          </a:pathLst>
                        </a:custGeom>
                        <a:ln w="2742">
                          <a:solidFill>
                            <a:srgbClr val="FBD2C1"/>
                          </a:solidFill>
                          <a:prstDash val="solid"/>
                        </a:ln>
                      </wps:spPr>
                      <wps:bodyPr wrap="square" lIns="0" tIns="0" rIns="0" bIns="0" rtlCol="0">
                        <a:prstTxWarp prst="textNoShape">
                          <a:avLst/>
                        </a:prstTxWarp>
                        <a:noAutofit/>
                      </wps:bodyPr>
                    </wps:wsp>
                    <wps:wsp>
                      <wps:cNvPr id="584" name="Graphic 584"/>
                      <wps:cNvSpPr/>
                      <wps:spPr>
                        <a:xfrm>
                          <a:off x="0" y="6348"/>
                          <a:ext cx="7560309" cy="1270"/>
                        </a:xfrm>
                        <a:custGeom>
                          <a:avLst/>
                          <a:gdLst/>
                          <a:ahLst/>
                          <a:cxnLst/>
                          <a:rect l="l" t="t" r="r" b="b"/>
                          <a:pathLst>
                            <a:path w="7560309">
                              <a:moveTo>
                                <a:pt x="0" y="0"/>
                              </a:moveTo>
                              <a:lnTo>
                                <a:pt x="7560309" y="0"/>
                              </a:lnTo>
                            </a:path>
                          </a:pathLst>
                        </a:custGeom>
                        <a:ln w="12696">
                          <a:solidFill>
                            <a:srgbClr val="FBD2C1"/>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15DA30C" id="Group 581" o:spid="_x0000_s1026" style="position:absolute;margin-left:0;margin-top:805.85pt;width:595.4pt;height:36.15pt;z-index:-25592320;mso-wrap-distance-left:0;mso-wrap-distance-right:0;mso-position-horizontal-relative:page;mso-position-vertical-relative:page" coordsize="7561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">
              <v:shape id="Graphic 582" o:spid="_x0000_s1027" style="position:absolute;left:64490;top:57;width:11106;height:4514;visibility:visible;mso-wrap-style:square;v-text-anchor:top" coordsize="1110615,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" path="m1110614,l,,260349,451485r850265,l1110614,xe" fillcolor="#fbd2c1" stroked="f">
                <v:path arrowok="t"/>
              </v:shape>
              <v:shape id="Graphic 583" o:spid="_x0000_s1028" style="position:absolute;left:64490;top:57;width:11106;height:4514;visibility:visible;mso-wrap-style:square;v-text-anchor:top" coordsize="1110615,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" path="m,l1110614,r,451485l260349,451485,,e" filled="f" strokecolor="#fbd2c1" strokeweight=".07617mm">
                <v:path arrowok="t"/>
              </v:shape>
              <v:shape id="Graphic 584" o:spid="_x0000_s1029" style="position:absolute;top:63;width:75603;height:13;visibility:visible;mso-wrap-style:square;v-text-anchor:top" coordsize="75603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" path="m,l7560309,e" filled="f" strokecolor="#fbd2c1" strokeweight=".35267mm">
                <v:path arrowok="t"/>
              </v:shape>
              <w10:wrap anchorx="page" anchory="page"/>
            </v:group>
          </w:pict>
        </mc:Fallback>
      </mc:AlternateContent>
    </w:r>
    <w:r>
      <w:rPr>
        <w:noProof/>
        <w:sz w:val="20"/>
        <w:lang w:val="en-GB" w:eastAsia="en-GB"/>
      </w:rPr>
      <mc:AlternateContent>
        <mc:Choice Requires="wps">
          <w:drawing>
            <wp:anchor distT="0" distB="0" distL="0" distR="0" simplePos="0" relativeHeight="477725184" behindDoc="1" locked="0" layoutInCell="1" allowOverlap="1" wp14:anchorId="2E5A477B" wp14:editId="5874FF84">
              <wp:simplePos x="0" y="0"/>
              <wp:positionH relativeFrom="page">
                <wp:posOffset>6844918</wp:posOffset>
              </wp:positionH>
              <wp:positionV relativeFrom="page">
                <wp:posOffset>10281267</wp:posOffset>
              </wp:positionV>
              <wp:extent cx="296545" cy="172720"/>
              <wp:effectExtent l="0" t="0" r="0" b="0"/>
              <wp:wrapNone/>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72720"/>
                      </a:xfrm>
                      <a:prstGeom prst="rect">
                        <a:avLst/>
                      </a:prstGeom>
                    </wps:spPr>
                    <wps:txbx>
                      <w:txbxContent>
                        <w:p w:rsidR="003A3D82" w:rsidRDefault="003A3D82">
                          <w:pPr>
                            <w:spacing w:line="254" w:lineRule="exact"/>
                            <w:ind w:left="60"/>
                            <w:rPr>
                              <w:rFonts w:ascii="Corbel"/>
                              <w:sz w:val="23"/>
                            </w:rPr>
                          </w:pPr>
                          <w:r>
                            <w:rPr>
                              <w:rFonts w:ascii="Corbel"/>
                              <w:color w:val="221F1F"/>
                              <w:spacing w:val="-5"/>
                              <w:sz w:val="23"/>
                            </w:rPr>
                            <w:fldChar w:fldCharType="begin"/>
                          </w:r>
                          <w:r>
                            <w:rPr>
                              <w:rFonts w:ascii="Corbel"/>
                              <w:color w:val="221F1F"/>
                              <w:spacing w:val="-5"/>
                              <w:sz w:val="23"/>
                            </w:rPr>
                            <w:instrText xml:space="preserve"> PAGE </w:instrText>
                          </w:r>
                          <w:r>
                            <w:rPr>
                              <w:rFonts w:ascii="Corbel"/>
                              <w:color w:val="221F1F"/>
                              <w:spacing w:val="-5"/>
                              <w:sz w:val="23"/>
                            </w:rPr>
                            <w:fldChar w:fldCharType="separate"/>
                          </w:r>
                          <w:r>
                            <w:rPr>
                              <w:rFonts w:ascii="Corbel"/>
                              <w:noProof/>
                              <w:color w:val="221F1F"/>
                              <w:spacing w:val="-5"/>
                              <w:sz w:val="23"/>
                            </w:rPr>
                            <w:t>134</w:t>
                          </w:r>
                          <w:r>
                            <w:rPr>
                              <w:rFonts w:ascii="Corbel"/>
                              <w:color w:val="221F1F"/>
                              <w:spacing w:val="-5"/>
                              <w:sz w:val="23"/>
                            </w:rPr>
                            <w:fldChar w:fldCharType="end"/>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5A477B" id="_x0000_t202" coordsize="21600,21600" o:spt="202" path="m,l,21600r21600,l21600,xe">
              <v:stroke joinstyle="miter"/>
              <v:path gradientshapeok="t" o:connecttype="rect"/>
            </v:shapetype>
            <v:shape id="Textbox 585" o:spid="_x0000_s1114" type="#_x0000_t202" style="position:absolute;margin-left:538.95pt;margin-top:809.55pt;width:23.35pt;height:13.6pt;z-index:-2559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" filled="f" stroked="f">
              <v:textbox inset="0,0,0,0">
                <w:txbxContent>
                  <w:p w:rsidR="003A3D82" w:rsidRDefault="003A3D82">
                    <w:pPr>
                      <w:spacing w:line="254" w:lineRule="exact"/>
                      <w:ind w:left="60"/>
                      <w:rPr>
                        <w:rFonts w:ascii="Corbel"/>
                        <w:sz w:val="23"/>
                      </w:rPr>
                    </w:pPr>
                    <w:r>
                      <w:rPr>
                        <w:rFonts w:ascii="Corbel"/>
                        <w:color w:val="221F1F"/>
                        <w:spacing w:val="-5"/>
                        <w:sz w:val="23"/>
                      </w:rPr>
                      <w:fldChar w:fldCharType="begin"/>
                    </w:r>
                    <w:r>
                      <w:rPr>
                        <w:rFonts w:ascii="Corbel"/>
                        <w:color w:val="221F1F"/>
                        <w:spacing w:val="-5"/>
                        <w:sz w:val="23"/>
                      </w:rPr>
                      <w:instrText xml:space="preserve"> PAGE </w:instrText>
                    </w:r>
                    <w:r>
                      <w:rPr>
                        <w:rFonts w:ascii="Corbel"/>
                        <w:color w:val="221F1F"/>
                        <w:spacing w:val="-5"/>
                        <w:sz w:val="23"/>
                      </w:rPr>
                      <w:fldChar w:fldCharType="separate"/>
                    </w:r>
                    <w:r>
                      <w:rPr>
                        <w:rFonts w:ascii="Corbel"/>
                        <w:noProof/>
                        <w:color w:val="221F1F"/>
                        <w:spacing w:val="-5"/>
                        <w:sz w:val="23"/>
                      </w:rPr>
                      <w:t>134</w:t>
                    </w:r>
                    <w:r>
                      <w:rPr>
                        <w:rFonts w:ascii="Corbel"/>
                        <w:color w:val="221F1F"/>
                        <w:spacing w:val="-5"/>
                        <w:sz w:val="23"/>
                      </w:rPr>
                      <w:fldChar w:fldCharType="end"/>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g">
          <w:drawing>
            <wp:anchor distT="0" distB="0" distL="0" distR="0" simplePos="0" relativeHeight="477726208" behindDoc="1" locked="0" layoutInCell="1" allowOverlap="1" wp14:anchorId="1B7B4FE2" wp14:editId="64B45E47">
              <wp:simplePos x="0" y="0"/>
              <wp:positionH relativeFrom="page">
                <wp:posOffset>0</wp:posOffset>
              </wp:positionH>
              <wp:positionV relativeFrom="page">
                <wp:posOffset>10234296</wp:posOffset>
              </wp:positionV>
              <wp:extent cx="7560309" cy="457200"/>
              <wp:effectExtent l="0" t="0" r="0" b="0"/>
              <wp:wrapNone/>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57200"/>
                        <a:chOff x="0" y="0"/>
                        <a:chExt cx="7560309" cy="457200"/>
                      </a:xfrm>
                    </wpg:grpSpPr>
                    <wps:wsp>
                      <wps:cNvPr id="587" name="Graphic 587"/>
                      <wps:cNvSpPr/>
                      <wps:spPr>
                        <a:xfrm>
                          <a:off x="0" y="5713"/>
                          <a:ext cx="1021080" cy="451484"/>
                        </a:xfrm>
                        <a:custGeom>
                          <a:avLst/>
                          <a:gdLst/>
                          <a:ahLst/>
                          <a:cxnLst/>
                          <a:rect l="l" t="t" r="r" b="b"/>
                          <a:pathLst>
                            <a:path w="1021080" h="451484">
                              <a:moveTo>
                                <a:pt x="1021080" y="0"/>
                              </a:moveTo>
                              <a:lnTo>
                                <a:pt x="0" y="0"/>
                              </a:lnTo>
                              <a:lnTo>
                                <a:pt x="0" y="451485"/>
                              </a:lnTo>
                              <a:lnTo>
                                <a:pt x="795655" y="451485"/>
                              </a:lnTo>
                              <a:lnTo>
                                <a:pt x="1021080" y="0"/>
                              </a:lnTo>
                              <a:close/>
                            </a:path>
                          </a:pathLst>
                        </a:custGeom>
                        <a:solidFill>
                          <a:srgbClr val="CCE7D2"/>
                        </a:solidFill>
                      </wps:spPr>
                      <wps:bodyPr wrap="square" lIns="0" tIns="0" rIns="0" bIns="0" rtlCol="0">
                        <a:prstTxWarp prst="textNoShape">
                          <a:avLst/>
                        </a:prstTxWarp>
                        <a:noAutofit/>
                      </wps:bodyPr>
                    </wps:wsp>
                    <wps:wsp>
                      <wps:cNvPr id="588" name="Graphic 588"/>
                      <wps:cNvSpPr/>
                      <wps:spPr>
                        <a:xfrm>
                          <a:off x="0" y="6348"/>
                          <a:ext cx="7560309" cy="1270"/>
                        </a:xfrm>
                        <a:custGeom>
                          <a:avLst/>
                          <a:gdLst/>
                          <a:ahLst/>
                          <a:cxnLst/>
                          <a:rect l="l" t="t" r="r" b="b"/>
                          <a:pathLst>
                            <a:path w="7560309">
                              <a:moveTo>
                                <a:pt x="0" y="0"/>
                              </a:moveTo>
                              <a:lnTo>
                                <a:pt x="7560309" y="0"/>
                              </a:lnTo>
                            </a:path>
                          </a:pathLst>
                        </a:custGeom>
                        <a:ln w="12696">
                          <a:solidFill>
                            <a:srgbClr val="CCE7D2"/>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5F17CD" id="Group 586" o:spid="_x0000_s1026" style="position:absolute;margin-left:0;margin-top:805.85pt;width:595.3pt;height:36pt;z-index:-25590272;mso-wrap-distance-left:0;mso-wrap-distance-right:0;mso-position-horizontal-relative:page;mso-position-vertical-relative:page" coordsize="756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">
              <v:shape id="Graphic 587" o:spid="_x0000_s1027" style="position:absolute;top:57;width:10210;height:4514;visibility:visible;mso-wrap-style:square;v-text-anchor:top" coordsize="102108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" path="m1021080,l,,,451485r795655,l1021080,xe" fillcolor="#cce7d2" stroked="f">
                <v:path arrowok="t"/>
              </v:shape>
              <v:shape id="Graphic 588" o:spid="_x0000_s1028" style="position:absolute;top:63;width:75603;height:13;visibility:visible;mso-wrap-style:square;v-text-anchor:top" coordsize="75603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" path="m,l7560309,e" filled="f" strokecolor="#cce7d2" strokeweight=".35267mm">
                <v:path arrowok="t"/>
              </v:shape>
              <w10:wrap anchorx="page" anchory="page"/>
            </v:group>
          </w:pict>
        </mc:Fallback>
      </mc:AlternateContent>
    </w:r>
    <w:r>
      <w:rPr>
        <w:noProof/>
        <w:sz w:val="20"/>
        <w:lang w:val="en-GB" w:eastAsia="en-GB"/>
      </w:rPr>
      <mc:AlternateContent>
        <mc:Choice Requires="wps">
          <w:drawing>
            <wp:anchor distT="0" distB="0" distL="0" distR="0" simplePos="0" relativeHeight="477727232" behindDoc="1" locked="0" layoutInCell="1" allowOverlap="1" wp14:anchorId="7691A713" wp14:editId="4CC38993">
              <wp:simplePos x="0" y="0"/>
              <wp:positionH relativeFrom="page">
                <wp:posOffset>518477</wp:posOffset>
              </wp:positionH>
              <wp:positionV relativeFrom="page">
                <wp:posOffset>10281267</wp:posOffset>
              </wp:positionV>
              <wp:extent cx="224790" cy="172720"/>
              <wp:effectExtent l="0" t="0" r="0" b="0"/>
              <wp:wrapNone/>
              <wp:docPr id="589" name="Text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 cy="172720"/>
                      </a:xfrm>
                      <a:prstGeom prst="rect">
                        <a:avLst/>
                      </a:prstGeom>
                    </wps:spPr>
                    <wps:txbx>
                      <w:txbxContent>
                        <w:p w:rsidR="003A3D82" w:rsidRDefault="003A3D82">
                          <w:pPr>
                            <w:spacing w:line="254" w:lineRule="exact"/>
                            <w:ind w:left="20"/>
                            <w:rPr>
                              <w:rFonts w:ascii="Corbel"/>
                              <w:sz w:val="23"/>
                            </w:rPr>
                          </w:pPr>
                          <w:r>
                            <w:rPr>
                              <w:rFonts w:ascii="Corbel"/>
                              <w:color w:val="221F1F"/>
                              <w:spacing w:val="-5"/>
                              <w:sz w:val="23"/>
                            </w:rPr>
                            <w:t>133</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91A713" id="_x0000_t202" coordsize="21600,21600" o:spt="202" path="m,l,21600r21600,l21600,xe">
              <v:stroke joinstyle="miter"/>
              <v:path gradientshapeok="t" o:connecttype="rect"/>
            </v:shapetype>
            <v:shape id="Textbox 589" o:spid="_x0000_s1115" type="#_x0000_t202" style="position:absolute;margin-left:40.8pt;margin-top:809.55pt;width:17.7pt;height:13.6pt;z-index:-2558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" filled="f" stroked="f">
              <v:textbox inset="0,0,0,0">
                <w:txbxContent>
                  <w:p w:rsidR="003A3D82" w:rsidRDefault="003A3D82">
                    <w:pPr>
                      <w:spacing w:line="254" w:lineRule="exact"/>
                      <w:ind w:left="20"/>
                      <w:rPr>
                        <w:rFonts w:ascii="Corbel"/>
                        <w:sz w:val="23"/>
                      </w:rPr>
                    </w:pPr>
                    <w:r>
                      <w:rPr>
                        <w:rFonts w:ascii="Corbel"/>
                        <w:color w:val="221F1F"/>
                        <w:spacing w:val="-5"/>
                        <w:sz w:val="23"/>
                      </w:rPr>
                      <w:t>133</w:t>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g">
          <w:drawing>
            <wp:anchor distT="0" distB="0" distL="0" distR="0" simplePos="0" relativeHeight="477732352" behindDoc="1" locked="0" layoutInCell="1" allowOverlap="1" wp14:anchorId="4DE70A0B" wp14:editId="3379140D">
              <wp:simplePos x="0" y="0"/>
              <wp:positionH relativeFrom="page">
                <wp:posOffset>0</wp:posOffset>
              </wp:positionH>
              <wp:positionV relativeFrom="page">
                <wp:posOffset>10234296</wp:posOffset>
              </wp:positionV>
              <wp:extent cx="7561580" cy="459105"/>
              <wp:effectExtent l="0" t="0" r="0" b="0"/>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459105"/>
                        <a:chOff x="0" y="0"/>
                        <a:chExt cx="7561580" cy="459105"/>
                      </a:xfrm>
                    </wpg:grpSpPr>
                    <wps:wsp>
                      <wps:cNvPr id="597" name="Graphic 597"/>
                      <wps:cNvSpPr/>
                      <wps:spPr>
                        <a:xfrm>
                          <a:off x="6449059" y="5713"/>
                          <a:ext cx="1110615" cy="451484"/>
                        </a:xfrm>
                        <a:custGeom>
                          <a:avLst/>
                          <a:gdLst/>
                          <a:ahLst/>
                          <a:cxnLst/>
                          <a:rect l="l" t="t" r="r" b="b"/>
                          <a:pathLst>
                            <a:path w="1110615" h="451484">
                              <a:moveTo>
                                <a:pt x="1110614" y="0"/>
                              </a:moveTo>
                              <a:lnTo>
                                <a:pt x="0" y="0"/>
                              </a:lnTo>
                              <a:lnTo>
                                <a:pt x="260349" y="451485"/>
                              </a:lnTo>
                              <a:lnTo>
                                <a:pt x="1110614" y="451485"/>
                              </a:lnTo>
                              <a:lnTo>
                                <a:pt x="1110614" y="0"/>
                              </a:lnTo>
                              <a:close/>
                            </a:path>
                          </a:pathLst>
                        </a:custGeom>
                        <a:solidFill>
                          <a:srgbClr val="FBD2C1"/>
                        </a:solidFill>
                      </wps:spPr>
                      <wps:bodyPr wrap="square" lIns="0" tIns="0" rIns="0" bIns="0" rtlCol="0">
                        <a:prstTxWarp prst="textNoShape">
                          <a:avLst/>
                        </a:prstTxWarp>
                        <a:noAutofit/>
                      </wps:bodyPr>
                    </wps:wsp>
                    <wps:wsp>
                      <wps:cNvPr id="598" name="Graphic 598"/>
                      <wps:cNvSpPr/>
                      <wps:spPr>
                        <a:xfrm>
                          <a:off x="6449059" y="5713"/>
                          <a:ext cx="1110615" cy="451484"/>
                        </a:xfrm>
                        <a:custGeom>
                          <a:avLst/>
                          <a:gdLst/>
                          <a:ahLst/>
                          <a:cxnLst/>
                          <a:rect l="l" t="t" r="r" b="b"/>
                          <a:pathLst>
                            <a:path w="1110615" h="451484">
                              <a:moveTo>
                                <a:pt x="0" y="0"/>
                              </a:moveTo>
                              <a:lnTo>
                                <a:pt x="1110614" y="0"/>
                              </a:lnTo>
                              <a:lnTo>
                                <a:pt x="1110614" y="451485"/>
                              </a:lnTo>
                              <a:lnTo>
                                <a:pt x="260349" y="451485"/>
                              </a:lnTo>
                              <a:lnTo>
                                <a:pt x="0" y="0"/>
                              </a:lnTo>
                            </a:path>
                          </a:pathLst>
                        </a:custGeom>
                        <a:ln w="2742">
                          <a:solidFill>
                            <a:srgbClr val="FBD2C1"/>
                          </a:solidFill>
                          <a:prstDash val="solid"/>
                        </a:ln>
                      </wps:spPr>
                      <wps:bodyPr wrap="square" lIns="0" tIns="0" rIns="0" bIns="0" rtlCol="0">
                        <a:prstTxWarp prst="textNoShape">
                          <a:avLst/>
                        </a:prstTxWarp>
                        <a:noAutofit/>
                      </wps:bodyPr>
                    </wps:wsp>
                    <wps:wsp>
                      <wps:cNvPr id="599" name="Graphic 599"/>
                      <wps:cNvSpPr/>
                      <wps:spPr>
                        <a:xfrm>
                          <a:off x="0" y="6348"/>
                          <a:ext cx="7560309" cy="1270"/>
                        </a:xfrm>
                        <a:custGeom>
                          <a:avLst/>
                          <a:gdLst/>
                          <a:ahLst/>
                          <a:cxnLst/>
                          <a:rect l="l" t="t" r="r" b="b"/>
                          <a:pathLst>
                            <a:path w="7560309">
                              <a:moveTo>
                                <a:pt x="0" y="0"/>
                              </a:moveTo>
                              <a:lnTo>
                                <a:pt x="7560309" y="0"/>
                              </a:lnTo>
                            </a:path>
                          </a:pathLst>
                        </a:custGeom>
                        <a:ln w="12696">
                          <a:solidFill>
                            <a:srgbClr val="FBD2C1"/>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870841" id="Group 596" o:spid="_x0000_s1026" style="position:absolute;margin-left:0;margin-top:805.85pt;width:595.4pt;height:36.15pt;z-index:-25584128;mso-wrap-distance-left:0;mso-wrap-distance-right:0;mso-position-horizontal-relative:page;mso-position-vertical-relative:page" coordsize="7561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">
              <v:shape id="Graphic 597" o:spid="_x0000_s1027" style="position:absolute;left:64490;top:57;width:11106;height:4514;visibility:visible;mso-wrap-style:square;v-text-anchor:top" coordsize="1110615,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" path="m1110614,l,,260349,451485r850265,l1110614,xe" fillcolor="#fbd2c1" stroked="f">
                <v:path arrowok="t"/>
              </v:shape>
              <v:shape id="Graphic 598" o:spid="_x0000_s1028" style="position:absolute;left:64490;top:57;width:11106;height:4514;visibility:visible;mso-wrap-style:square;v-text-anchor:top" coordsize="1110615,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" path="m,l1110614,r,451485l260349,451485,,e" filled="f" strokecolor="#fbd2c1" strokeweight=".07617mm">
                <v:path arrowok="t"/>
              </v:shape>
              <v:shape id="Graphic 599" o:spid="_x0000_s1029" style="position:absolute;top:63;width:75603;height:13;visibility:visible;mso-wrap-style:square;v-text-anchor:top" coordsize="75603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" path="m,l7560309,e" filled="f" strokecolor="#fbd2c1" strokeweight=".35267mm">
                <v:path arrowok="t"/>
              </v:shape>
              <w10:wrap anchorx="page" anchory="page"/>
            </v:group>
          </w:pict>
        </mc:Fallback>
      </mc:AlternateContent>
    </w:r>
    <w:r>
      <w:rPr>
        <w:noProof/>
        <w:sz w:val="20"/>
        <w:lang w:val="en-GB" w:eastAsia="en-GB"/>
      </w:rPr>
      <mc:AlternateContent>
        <mc:Choice Requires="wps">
          <w:drawing>
            <wp:anchor distT="0" distB="0" distL="0" distR="0" simplePos="0" relativeHeight="477733376" behindDoc="1" locked="0" layoutInCell="1" allowOverlap="1" wp14:anchorId="4702F836" wp14:editId="57F90004">
              <wp:simplePos x="0" y="0"/>
              <wp:positionH relativeFrom="page">
                <wp:posOffset>6870318</wp:posOffset>
              </wp:positionH>
              <wp:positionV relativeFrom="page">
                <wp:posOffset>10281267</wp:posOffset>
              </wp:positionV>
              <wp:extent cx="177800" cy="172720"/>
              <wp:effectExtent l="0" t="0" r="0" b="0"/>
              <wp:wrapNone/>
              <wp:docPr id="600" name="Text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2720"/>
                      </a:xfrm>
                      <a:prstGeom prst="rect">
                        <a:avLst/>
                      </a:prstGeom>
                    </wps:spPr>
                    <wps:txbx>
                      <w:txbxContent>
                        <w:p w:rsidR="003A3D82" w:rsidRDefault="003A3D82">
                          <w:pPr>
                            <w:spacing w:line="254" w:lineRule="exact"/>
                            <w:ind w:left="20"/>
                            <w:rPr>
                              <w:rFonts w:ascii="Corbel"/>
                              <w:sz w:val="23"/>
                            </w:rPr>
                          </w:pPr>
                          <w:r>
                            <w:rPr>
                              <w:rFonts w:ascii="Corbel"/>
                              <w:color w:val="221F1F"/>
                              <w:spacing w:val="-5"/>
                              <w:sz w:val="23"/>
                            </w:rPr>
                            <w:t>88</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02F836" id="_x0000_t202" coordsize="21600,21600" o:spt="202" path="m,l,21600r21600,l21600,xe">
              <v:stroke joinstyle="miter"/>
              <v:path gradientshapeok="t" o:connecttype="rect"/>
            </v:shapetype>
            <v:shape id="Textbox 600" o:spid="_x0000_s1116" type="#_x0000_t202" style="position:absolute;margin-left:540.95pt;margin-top:809.55pt;width:14pt;height:13.6pt;z-index:-2558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" filled="f" stroked="f">
              <v:textbox inset="0,0,0,0">
                <w:txbxContent>
                  <w:p w:rsidR="003A3D82" w:rsidRDefault="003A3D82">
                    <w:pPr>
                      <w:spacing w:line="254" w:lineRule="exact"/>
                      <w:ind w:left="20"/>
                      <w:rPr>
                        <w:rFonts w:ascii="Corbel"/>
                        <w:sz w:val="23"/>
                      </w:rPr>
                    </w:pPr>
                    <w:r>
                      <w:rPr>
                        <w:rFonts w:ascii="Corbel"/>
                        <w:color w:val="221F1F"/>
                        <w:spacing w:val="-5"/>
                        <w:sz w:val="23"/>
                      </w:rPr>
                      <w:t>88</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g">
          <w:drawing>
            <wp:anchor distT="0" distB="0" distL="0" distR="0" simplePos="0" relativeHeight="477730304" behindDoc="1" locked="0" layoutInCell="1" allowOverlap="1" wp14:anchorId="06826F7A" wp14:editId="54FB3C83">
              <wp:simplePos x="0" y="0"/>
              <wp:positionH relativeFrom="page">
                <wp:posOffset>0</wp:posOffset>
              </wp:positionH>
              <wp:positionV relativeFrom="page">
                <wp:posOffset>10234296</wp:posOffset>
              </wp:positionV>
              <wp:extent cx="7560309" cy="457200"/>
              <wp:effectExtent l="0" t="0" r="0" b="0"/>
              <wp:wrapNone/>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57200"/>
                        <a:chOff x="0" y="0"/>
                        <a:chExt cx="7560309" cy="457200"/>
                      </a:xfrm>
                    </wpg:grpSpPr>
                    <wps:wsp>
                      <wps:cNvPr id="593" name="Graphic 593"/>
                      <wps:cNvSpPr/>
                      <wps:spPr>
                        <a:xfrm>
                          <a:off x="0" y="5713"/>
                          <a:ext cx="1021080" cy="451484"/>
                        </a:xfrm>
                        <a:custGeom>
                          <a:avLst/>
                          <a:gdLst/>
                          <a:ahLst/>
                          <a:cxnLst/>
                          <a:rect l="l" t="t" r="r" b="b"/>
                          <a:pathLst>
                            <a:path w="1021080" h="451484">
                              <a:moveTo>
                                <a:pt x="1021080" y="0"/>
                              </a:moveTo>
                              <a:lnTo>
                                <a:pt x="0" y="0"/>
                              </a:lnTo>
                              <a:lnTo>
                                <a:pt x="0" y="451485"/>
                              </a:lnTo>
                              <a:lnTo>
                                <a:pt x="795655" y="451485"/>
                              </a:lnTo>
                              <a:lnTo>
                                <a:pt x="1021080" y="0"/>
                              </a:lnTo>
                              <a:close/>
                            </a:path>
                          </a:pathLst>
                        </a:custGeom>
                        <a:solidFill>
                          <a:srgbClr val="CCE7D2"/>
                        </a:solidFill>
                      </wps:spPr>
                      <wps:bodyPr wrap="square" lIns="0" tIns="0" rIns="0" bIns="0" rtlCol="0">
                        <a:prstTxWarp prst="textNoShape">
                          <a:avLst/>
                        </a:prstTxWarp>
                        <a:noAutofit/>
                      </wps:bodyPr>
                    </wps:wsp>
                    <wps:wsp>
                      <wps:cNvPr id="594" name="Graphic 594"/>
                      <wps:cNvSpPr/>
                      <wps:spPr>
                        <a:xfrm>
                          <a:off x="0" y="6348"/>
                          <a:ext cx="7560309" cy="1270"/>
                        </a:xfrm>
                        <a:custGeom>
                          <a:avLst/>
                          <a:gdLst/>
                          <a:ahLst/>
                          <a:cxnLst/>
                          <a:rect l="l" t="t" r="r" b="b"/>
                          <a:pathLst>
                            <a:path w="7560309">
                              <a:moveTo>
                                <a:pt x="0" y="0"/>
                              </a:moveTo>
                              <a:lnTo>
                                <a:pt x="7560309" y="0"/>
                              </a:lnTo>
                            </a:path>
                          </a:pathLst>
                        </a:custGeom>
                        <a:ln w="12696">
                          <a:solidFill>
                            <a:srgbClr val="CCE7D2"/>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88CA7F" id="Group 592" o:spid="_x0000_s1026" style="position:absolute;margin-left:0;margin-top:805.85pt;width:595.3pt;height:36pt;z-index:-25586176;mso-wrap-distance-left:0;mso-wrap-distance-right:0;mso-position-horizontal-relative:page;mso-position-vertical-relative:page" coordsize="756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">
              <v:shape id="Graphic 593" o:spid="_x0000_s1027" style="position:absolute;top:57;width:10210;height:4514;visibility:visible;mso-wrap-style:square;v-text-anchor:top" coordsize="102108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" path="m1021080,l,,,451485r795655,l1021080,xe" fillcolor="#cce7d2" stroked="f">
                <v:path arrowok="t"/>
              </v:shape>
              <v:shape id="Graphic 594" o:spid="_x0000_s1028" style="position:absolute;top:63;width:75603;height:13;visibility:visible;mso-wrap-style:square;v-text-anchor:top" coordsize="75603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" path="m,l7560309,e" filled="f" strokecolor="#cce7d2" strokeweight=".35267mm">
                <v:path arrowok="t"/>
              </v:shape>
              <w10:wrap anchorx="page" anchory="page"/>
            </v:group>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lang w:val="en-GB" w:eastAsia="en-GB"/>
      </w:rPr>
      <mc:AlternateContent>
        <mc:Choice Requires="wps">
          <w:drawing>
            <wp:anchor distT="0" distB="0" distL="114300" distR="114300" simplePos="0" relativeHeight="477593600" behindDoc="1" locked="0" layoutInCell="1" allowOverlap="1">
              <wp:simplePos x="0" y="0"/>
              <wp:positionH relativeFrom="page">
                <wp:posOffset>3675380</wp:posOffset>
              </wp:positionH>
              <wp:positionV relativeFrom="page">
                <wp:posOffset>10237470</wp:posOffset>
              </wp:positionV>
              <wp:extent cx="216535" cy="180975"/>
              <wp:effectExtent l="0" t="0" r="0" b="0"/>
              <wp:wrapNone/>
              <wp:docPr id="6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D82" w:rsidRDefault="003A3D82">
                          <w:pPr>
                            <w:pStyle w:val="BodyText"/>
                            <w:spacing w:before="11"/>
                            <w:ind w:left="60"/>
                          </w:pPr>
                          <w:r>
                            <w:fldChar w:fldCharType="begin"/>
                          </w:r>
                          <w:r>
                            <w:instrText xml:space="preserve"> PAGE </w:instrText>
                          </w:r>
                          <w:r>
                            <w:fldChar w:fldCharType="separate"/>
                          </w:r>
                          <w:r w:rsidR="00F03813">
                            <w:rPr>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70" type="#_x0000_t202" style="position:absolute;margin-left:289.4pt;margin-top:806.1pt;width:17.05pt;height:14.25pt;z-index:-257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YssQ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" filled="f" stroked="f">
              <v:textbox inset="0,0,0,0">
                <w:txbxContent>
                  <w:p w:rsidR="003A3D82" w:rsidRDefault="003A3D82">
                    <w:pPr>
                      <w:pStyle w:val="BodyText"/>
                      <w:spacing w:before="11"/>
                      <w:ind w:left="60"/>
                    </w:pPr>
                    <w:r>
                      <w:fldChar w:fldCharType="begin"/>
                    </w:r>
                    <w:r>
                      <w:instrText xml:space="preserve"> PAGE </w:instrText>
                    </w:r>
                    <w:r>
                      <w:fldChar w:fldCharType="separate"/>
                    </w:r>
                    <w:r w:rsidR="00F03813">
                      <w:rPr>
                        <w:noProof/>
                      </w:rPr>
                      <w:t>22</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lang w:val="en-GB" w:eastAsia="en-GB"/>
      </w:rPr>
      <mc:AlternateContent>
        <mc:Choice Requires="wps">
          <w:drawing>
            <wp:anchor distT="0" distB="0" distL="114300" distR="114300" simplePos="0" relativeHeight="477594112" behindDoc="1" locked="0" layoutInCell="1" allowOverlap="1">
              <wp:simplePos x="0" y="0"/>
              <wp:positionH relativeFrom="page">
                <wp:posOffset>3675380</wp:posOffset>
              </wp:positionH>
              <wp:positionV relativeFrom="page">
                <wp:posOffset>10237470</wp:posOffset>
              </wp:positionV>
              <wp:extent cx="216535" cy="180975"/>
              <wp:effectExtent l="0" t="0" r="0" b="0"/>
              <wp:wrapNone/>
              <wp:docPr id="5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D82" w:rsidRDefault="003A3D82">
                          <w:pPr>
                            <w:pStyle w:val="BodyText"/>
                            <w:spacing w:before="11"/>
                            <w:ind w:left="60"/>
                          </w:pPr>
                          <w:r>
                            <w:fldChar w:fldCharType="begin"/>
                          </w:r>
                          <w:r>
                            <w:instrText xml:space="preserve"> PAGE </w:instrText>
                          </w:r>
                          <w:r>
                            <w:fldChar w:fldCharType="separate"/>
                          </w:r>
                          <w:r w:rsidR="00F03813">
                            <w:rPr>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71" type="#_x0000_t202" style="position:absolute;margin-left:289.4pt;margin-top:806.1pt;width:17.05pt;height:14.25pt;z-index:-257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WDsQIAALE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" filled="f" stroked="f">
              <v:textbox inset="0,0,0,0">
                <w:txbxContent>
                  <w:p w:rsidR="003A3D82" w:rsidRDefault="003A3D82">
                    <w:pPr>
                      <w:pStyle w:val="BodyText"/>
                      <w:spacing w:before="11"/>
                      <w:ind w:left="60"/>
                    </w:pPr>
                    <w:r>
                      <w:fldChar w:fldCharType="begin"/>
                    </w:r>
                    <w:r>
                      <w:instrText xml:space="preserve"> PAGE </w:instrText>
                    </w:r>
                    <w:r>
                      <w:fldChar w:fldCharType="separate"/>
                    </w:r>
                    <w:r w:rsidR="00F03813">
                      <w:rPr>
                        <w:noProof/>
                      </w:rPr>
                      <w:t>23</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lang w:val="en-GB" w:eastAsia="en-GB"/>
      </w:rPr>
      <mc:AlternateContent>
        <mc:Choice Requires="wps">
          <w:drawing>
            <wp:anchor distT="0" distB="0" distL="114300" distR="114300" simplePos="0" relativeHeight="477590528" behindDoc="1" locked="0" layoutInCell="1" allowOverlap="1">
              <wp:simplePos x="0" y="0"/>
              <wp:positionH relativeFrom="page">
                <wp:posOffset>874395</wp:posOffset>
              </wp:positionH>
              <wp:positionV relativeFrom="page">
                <wp:posOffset>10214610</wp:posOffset>
              </wp:positionV>
              <wp:extent cx="6209030" cy="203835"/>
              <wp:effectExtent l="0" t="0" r="0" b="0"/>
              <wp:wrapNone/>
              <wp:docPr id="6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D82" w:rsidRDefault="003A3D82">
                          <w:pPr>
                            <w:pStyle w:val="BodyText"/>
                            <w:spacing w:before="11"/>
                            <w:ind w:left="20"/>
                          </w:pPr>
                          <w:r>
                            <w:rPr>
                              <w:spacing w:val="-2"/>
                            </w:rPr>
                            <w:t>w</w:t>
                          </w:r>
                          <w:r>
                            <w:rPr>
                              <w:spacing w:val="1"/>
                            </w:rPr>
                            <w:t>il</w:t>
                          </w:r>
                          <w:r>
                            <w:t xml:space="preserve">l </w:t>
                          </w:r>
                          <w:r>
                            <w:rPr>
                              <w:spacing w:val="-28"/>
                            </w:rPr>
                            <w:t xml:space="preserve"> </w:t>
                          </w:r>
                          <w:r>
                            <w:rPr>
                              <w:spacing w:val="-3"/>
                            </w:rPr>
                            <w:t>b</w:t>
                          </w:r>
                          <w:r>
                            <w:t>e</w:t>
                          </w:r>
                          <w:r>
                            <w:rPr>
                              <w:spacing w:val="24"/>
                            </w:rPr>
                            <w:t xml:space="preserve"> </w:t>
                          </w:r>
                          <w:r>
                            <w:rPr>
                              <w:spacing w:val="1"/>
                            </w:rPr>
                            <w:t>t</w:t>
                          </w:r>
                          <w:r>
                            <w:t>ran</w:t>
                          </w:r>
                          <w:r>
                            <w:rPr>
                              <w:spacing w:val="-2"/>
                            </w:rPr>
                            <w:t>s</w:t>
                          </w:r>
                          <w:r>
                            <w:rPr>
                              <w:spacing w:val="-4"/>
                            </w:rPr>
                            <w:t>m</w:t>
                          </w:r>
                          <w:r>
                            <w:rPr>
                              <w:spacing w:val="-2"/>
                            </w:rPr>
                            <w:t>i</w:t>
                          </w:r>
                          <w:r>
                            <w:rPr>
                              <w:spacing w:val="1"/>
                            </w:rPr>
                            <w:t>tt</w:t>
                          </w:r>
                          <w:r>
                            <w:t>ed</w:t>
                          </w:r>
                          <w:r>
                            <w:rPr>
                              <w:spacing w:val="26"/>
                            </w:rPr>
                            <w:t xml:space="preserve"> </w:t>
                          </w:r>
                          <w:r>
                            <w:rPr>
                              <w:spacing w:val="-3"/>
                            </w:rPr>
                            <w:t>p</w:t>
                          </w:r>
                          <w:r>
                            <w:t>r</w:t>
                          </w:r>
                          <w:r>
                            <w:rPr>
                              <w:spacing w:val="-2"/>
                            </w:rPr>
                            <w:t>o</w:t>
                          </w:r>
                          <w:r>
                            <w:rPr>
                              <w:spacing w:val="-4"/>
                            </w:rPr>
                            <w:t>m</w:t>
                          </w:r>
                          <w:r>
                            <w:t>p</w:t>
                          </w:r>
                          <w:r>
                            <w:rPr>
                              <w:spacing w:val="-2"/>
                            </w:rPr>
                            <w:t>t</w:t>
                          </w:r>
                          <w:r>
                            <w:rPr>
                              <w:spacing w:val="1"/>
                            </w:rPr>
                            <w:t>l</w:t>
                          </w:r>
                          <w:r>
                            <w:t>y</w:t>
                          </w:r>
                          <w:r>
                            <w:rPr>
                              <w:spacing w:val="24"/>
                            </w:rPr>
                            <w:t xml:space="preserve"> </w:t>
                          </w:r>
                          <w:r>
                            <w:rPr>
                              <w:spacing w:val="1"/>
                            </w:rPr>
                            <w:t>t</w:t>
                          </w:r>
                          <w:r>
                            <w:t>o</w:t>
                          </w:r>
                          <w:r>
                            <w:rPr>
                              <w:spacing w:val="26"/>
                            </w:rPr>
                            <w:t xml:space="preserve"> </w:t>
                          </w:r>
                          <w:r>
                            <w:t>a</w:t>
                          </w:r>
                          <w:r>
                            <w:rPr>
                              <w:spacing w:val="-2"/>
                            </w:rPr>
                            <w:t>l</w:t>
                          </w:r>
                          <w:r>
                            <w:t>l</w:t>
                          </w:r>
                          <w:r>
                            <w:rPr>
                              <w:spacing w:val="25"/>
                            </w:rPr>
                            <w:t xml:space="preserve"> </w:t>
                          </w:r>
                          <w:r>
                            <w:t>Ten</w:t>
                          </w:r>
                          <w:r>
                            <w:rPr>
                              <w:spacing w:val="-1"/>
                            </w:rPr>
                            <w:t>d</w:t>
                          </w:r>
                          <w:r>
                            <w:rPr>
                              <w:spacing w:val="-2"/>
                            </w:rPr>
                            <w:t>e</w:t>
                          </w:r>
                          <w:r>
                            <w:t>r</w:t>
                          </w:r>
                          <w:r>
                            <w:rPr>
                              <w:spacing w:val="-5"/>
                            </w:rPr>
                            <w:t>e</w:t>
                          </w:r>
                          <w:r>
                            <w:t>rs</w:t>
                          </w:r>
                          <w:r>
                            <w:rPr>
                              <w:spacing w:val="27"/>
                            </w:rPr>
                            <w:t xml:space="preserve"> </w:t>
                          </w:r>
                          <w:r>
                            <w:rPr>
                              <w:spacing w:val="-1"/>
                            </w:rPr>
                            <w:t>w</w:t>
                          </w:r>
                          <w:r>
                            <w:t>h</w:t>
                          </w:r>
                          <w:r>
                            <w:rPr>
                              <w:spacing w:val="-111"/>
                            </w:rPr>
                            <w:t>o</w:t>
                          </w:r>
                          <w:r>
                            <w:rPr>
                              <w:position w:val="-3"/>
                            </w:rPr>
                            <w:t>6</w:t>
                          </w:r>
                          <w:r>
                            <w:rPr>
                              <w:spacing w:val="24"/>
                              <w:position w:val="-3"/>
                            </w:rPr>
                            <w:t xml:space="preserve"> </w:t>
                          </w:r>
                          <w:r>
                            <w:t>h</w:t>
                          </w:r>
                          <w:r>
                            <w:rPr>
                              <w:spacing w:val="-5"/>
                            </w:rPr>
                            <w:t>a</w:t>
                          </w:r>
                          <w:r>
                            <w:rPr>
                              <w:spacing w:val="-3"/>
                            </w:rPr>
                            <w:t>v</w:t>
                          </w:r>
                          <w:r>
                            <w:t>e</w:t>
                          </w:r>
                          <w:r>
                            <w:rPr>
                              <w:spacing w:val="27"/>
                            </w:rPr>
                            <w:t xml:space="preserve"> </w:t>
                          </w:r>
                          <w:r>
                            <w:t>acqu</w:t>
                          </w:r>
                          <w:r>
                            <w:rPr>
                              <w:spacing w:val="-2"/>
                            </w:rPr>
                            <w:t>ir</w:t>
                          </w:r>
                          <w:r>
                            <w:t>ed</w:t>
                          </w:r>
                          <w:r>
                            <w:rPr>
                              <w:spacing w:val="26"/>
                            </w:rPr>
                            <w:t xml:space="preserve"> </w:t>
                          </w:r>
                          <w:r>
                            <w:rPr>
                              <w:spacing w:val="1"/>
                            </w:rPr>
                            <w:t>t</w:t>
                          </w:r>
                          <w:r>
                            <w:rPr>
                              <w:spacing w:val="-3"/>
                            </w:rPr>
                            <w:t>h</w:t>
                          </w:r>
                          <w:r>
                            <w:t>e</w:t>
                          </w:r>
                          <w:r>
                            <w:rPr>
                              <w:spacing w:val="27"/>
                            </w:rPr>
                            <w:t xml:space="preserve"> </w:t>
                          </w:r>
                          <w:r>
                            <w:t>T</w:t>
                          </w:r>
                          <w:r>
                            <w:rPr>
                              <w:spacing w:val="-3"/>
                            </w:rPr>
                            <w:t>e</w:t>
                          </w:r>
                          <w:r>
                            <w:t>nd</w:t>
                          </w:r>
                          <w:r>
                            <w:rPr>
                              <w:spacing w:val="-2"/>
                            </w:rPr>
                            <w:t>e</w:t>
                          </w:r>
                          <w:r>
                            <w:t>r</w:t>
                          </w:r>
                          <w:r>
                            <w:rPr>
                              <w:spacing w:val="27"/>
                            </w:rPr>
                            <w:t xml:space="preserve"> </w:t>
                          </w:r>
                          <w:r>
                            <w:rPr>
                              <w:spacing w:val="-2"/>
                            </w:rPr>
                            <w:t>D</w:t>
                          </w:r>
                          <w:r>
                            <w:rPr>
                              <w:spacing w:val="-5"/>
                            </w:rPr>
                            <w:t>o</w:t>
                          </w:r>
                          <w:r>
                            <w:t>cu</w:t>
                          </w:r>
                          <w:r>
                            <w:rPr>
                              <w:spacing w:val="-4"/>
                            </w:rPr>
                            <w:t>m</w:t>
                          </w:r>
                          <w:r>
                            <w:t>en</w:t>
                          </w:r>
                          <w:r>
                            <w:rPr>
                              <w:spacing w:val="1"/>
                            </w:rPr>
                            <w:t>t</w:t>
                          </w:r>
                          <w:r>
                            <w:t>s.</w:t>
                          </w:r>
                          <w:r>
                            <w:rPr>
                              <w:spacing w:val="24"/>
                            </w:rPr>
                            <w:t xml:space="preserve"> </w:t>
                          </w:r>
                          <w:r>
                            <w:rPr>
                              <w:spacing w:val="-2"/>
                            </w:rPr>
                            <w:t>M</w:t>
                          </w:r>
                          <w:r>
                            <w:rPr>
                              <w:spacing w:val="1"/>
                            </w:rPr>
                            <w:t>i</w:t>
                          </w:r>
                          <w:r>
                            <w:t>n</w:t>
                          </w:r>
                          <w:r>
                            <w:rPr>
                              <w:spacing w:val="-3"/>
                            </w:rPr>
                            <w:t>u</w:t>
                          </w:r>
                          <w:r>
                            <w:rPr>
                              <w:spacing w:val="1"/>
                            </w:rPr>
                            <w:t>t</w:t>
                          </w:r>
                          <w:r>
                            <w:rPr>
                              <w:spacing w:val="-3"/>
                            </w:rPr>
                            <w:t>e</w:t>
                          </w:r>
                          <w:r>
                            <w:t xml:space="preserve">s </w:t>
                          </w:r>
                          <w:r>
                            <w:rPr>
                              <w:spacing w:val="-28"/>
                            </w:rPr>
                            <w:t xml:space="preserve"> </w:t>
                          </w:r>
                          <w:r>
                            <w:t>s</w:t>
                          </w:r>
                          <w:r>
                            <w:rPr>
                              <w:spacing w:val="-3"/>
                            </w:rPr>
                            <w:t>h</w:t>
                          </w:r>
                          <w:r>
                            <w:rPr>
                              <w:spacing w:val="-2"/>
                            </w:rPr>
                            <w:t>al</w:t>
                          </w:r>
                          <w:r>
                            <w:t xml:space="preserve">l </w:t>
                          </w:r>
                          <w:r>
                            <w:rPr>
                              <w:spacing w:val="-28"/>
                            </w:rPr>
                            <w:t xml:space="preserve"> </w:t>
                          </w:r>
                          <w:r>
                            <w:t>not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38" o:spid="_x0000_s1064" type="#_x0000_t202" style="position:absolute;margin-left:68.85pt;margin-top:804.3pt;width:488.9pt;height:16.05pt;z-index:-257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vCsQIAALI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" filled="f" stroked="f">
              <v:textbox inset="0,0,0,0">
                <w:txbxContent>
                  <w:p w:rsidR="003A3D82" w:rsidRDefault="003A3D82">
                    <w:pPr>
                      <w:pStyle w:val="BodyText"/>
                      <w:spacing w:before="11"/>
                      <w:ind w:left="20"/>
                    </w:pPr>
                    <w:proofErr w:type="gramStart"/>
                    <w:r>
                      <w:rPr>
                        <w:spacing w:val="-2"/>
                      </w:rPr>
                      <w:t>w</w:t>
                    </w:r>
                    <w:r>
                      <w:rPr>
                        <w:spacing w:val="1"/>
                      </w:rPr>
                      <w:t>il</w:t>
                    </w:r>
                    <w:r>
                      <w:t xml:space="preserve">l </w:t>
                    </w:r>
                    <w:r>
                      <w:rPr>
                        <w:spacing w:val="-28"/>
                      </w:rPr>
                      <w:t xml:space="preserve"> </w:t>
                    </w:r>
                    <w:r>
                      <w:rPr>
                        <w:spacing w:val="-3"/>
                      </w:rPr>
                      <w:t>b</w:t>
                    </w:r>
                    <w:r>
                      <w:t>e</w:t>
                    </w:r>
                    <w:proofErr w:type="gramEnd"/>
                    <w:r>
                      <w:rPr>
                        <w:spacing w:val="24"/>
                      </w:rPr>
                      <w:t xml:space="preserve"> </w:t>
                    </w:r>
                    <w:r>
                      <w:rPr>
                        <w:spacing w:val="1"/>
                      </w:rPr>
                      <w:t>t</w:t>
                    </w:r>
                    <w:r>
                      <w:t>ran</w:t>
                    </w:r>
                    <w:r>
                      <w:rPr>
                        <w:spacing w:val="-2"/>
                      </w:rPr>
                      <w:t>s</w:t>
                    </w:r>
                    <w:r>
                      <w:rPr>
                        <w:spacing w:val="-4"/>
                      </w:rPr>
                      <w:t>m</w:t>
                    </w:r>
                    <w:r>
                      <w:rPr>
                        <w:spacing w:val="-2"/>
                      </w:rPr>
                      <w:t>i</w:t>
                    </w:r>
                    <w:r>
                      <w:rPr>
                        <w:spacing w:val="1"/>
                      </w:rPr>
                      <w:t>tt</w:t>
                    </w:r>
                    <w:r>
                      <w:t>ed</w:t>
                    </w:r>
                    <w:r>
                      <w:rPr>
                        <w:spacing w:val="26"/>
                      </w:rPr>
                      <w:t xml:space="preserve"> </w:t>
                    </w:r>
                    <w:r>
                      <w:rPr>
                        <w:spacing w:val="-3"/>
                      </w:rPr>
                      <w:t>p</w:t>
                    </w:r>
                    <w:r>
                      <w:t>r</w:t>
                    </w:r>
                    <w:r>
                      <w:rPr>
                        <w:spacing w:val="-2"/>
                      </w:rPr>
                      <w:t>o</w:t>
                    </w:r>
                    <w:r>
                      <w:rPr>
                        <w:spacing w:val="-4"/>
                      </w:rPr>
                      <w:t>m</w:t>
                    </w:r>
                    <w:r>
                      <w:t>p</w:t>
                    </w:r>
                    <w:r>
                      <w:rPr>
                        <w:spacing w:val="-2"/>
                      </w:rPr>
                      <w:t>t</w:t>
                    </w:r>
                    <w:r>
                      <w:rPr>
                        <w:spacing w:val="1"/>
                      </w:rPr>
                      <w:t>l</w:t>
                    </w:r>
                    <w:r>
                      <w:t>y</w:t>
                    </w:r>
                    <w:r>
                      <w:rPr>
                        <w:spacing w:val="24"/>
                      </w:rPr>
                      <w:t xml:space="preserve"> </w:t>
                    </w:r>
                    <w:r>
                      <w:rPr>
                        <w:spacing w:val="1"/>
                      </w:rPr>
                      <w:t>t</w:t>
                    </w:r>
                    <w:r>
                      <w:t>o</w:t>
                    </w:r>
                    <w:r>
                      <w:rPr>
                        <w:spacing w:val="26"/>
                      </w:rPr>
                      <w:t xml:space="preserve"> </w:t>
                    </w:r>
                    <w:r>
                      <w:t>a</w:t>
                    </w:r>
                    <w:r>
                      <w:rPr>
                        <w:spacing w:val="-2"/>
                      </w:rPr>
                      <w:t>l</w:t>
                    </w:r>
                    <w:r>
                      <w:t>l</w:t>
                    </w:r>
                    <w:r>
                      <w:rPr>
                        <w:spacing w:val="25"/>
                      </w:rPr>
                      <w:t xml:space="preserve"> </w:t>
                    </w:r>
                    <w:r>
                      <w:t>Ten</w:t>
                    </w:r>
                    <w:r>
                      <w:rPr>
                        <w:spacing w:val="-1"/>
                      </w:rPr>
                      <w:t>d</w:t>
                    </w:r>
                    <w:r>
                      <w:rPr>
                        <w:spacing w:val="-2"/>
                      </w:rPr>
                      <w:t>e</w:t>
                    </w:r>
                    <w:r>
                      <w:t>r</w:t>
                    </w:r>
                    <w:r>
                      <w:rPr>
                        <w:spacing w:val="-5"/>
                      </w:rPr>
                      <w:t>e</w:t>
                    </w:r>
                    <w:r>
                      <w:t>rs</w:t>
                    </w:r>
                    <w:r>
                      <w:rPr>
                        <w:spacing w:val="27"/>
                      </w:rPr>
                      <w:t xml:space="preserve"> </w:t>
                    </w:r>
                    <w:r>
                      <w:rPr>
                        <w:spacing w:val="-1"/>
                      </w:rPr>
                      <w:t>w</w:t>
                    </w:r>
                    <w:r>
                      <w:t>h</w:t>
                    </w:r>
                    <w:r>
                      <w:rPr>
                        <w:spacing w:val="-111"/>
                      </w:rPr>
                      <w:t>o</w:t>
                    </w:r>
                    <w:r>
                      <w:rPr>
                        <w:position w:val="-3"/>
                      </w:rPr>
                      <w:t>6</w:t>
                    </w:r>
                    <w:r>
                      <w:rPr>
                        <w:spacing w:val="24"/>
                        <w:position w:val="-3"/>
                      </w:rPr>
                      <w:t xml:space="preserve"> </w:t>
                    </w:r>
                    <w:r>
                      <w:t>h</w:t>
                    </w:r>
                    <w:r>
                      <w:rPr>
                        <w:spacing w:val="-5"/>
                      </w:rPr>
                      <w:t>a</w:t>
                    </w:r>
                    <w:r>
                      <w:rPr>
                        <w:spacing w:val="-3"/>
                      </w:rPr>
                      <w:t>v</w:t>
                    </w:r>
                    <w:r>
                      <w:t>e</w:t>
                    </w:r>
                    <w:r>
                      <w:rPr>
                        <w:spacing w:val="27"/>
                      </w:rPr>
                      <w:t xml:space="preserve"> </w:t>
                    </w:r>
                    <w:r>
                      <w:t>acqu</w:t>
                    </w:r>
                    <w:r>
                      <w:rPr>
                        <w:spacing w:val="-2"/>
                      </w:rPr>
                      <w:t>ir</w:t>
                    </w:r>
                    <w:r>
                      <w:t>ed</w:t>
                    </w:r>
                    <w:r>
                      <w:rPr>
                        <w:spacing w:val="26"/>
                      </w:rPr>
                      <w:t xml:space="preserve"> </w:t>
                    </w:r>
                    <w:r>
                      <w:rPr>
                        <w:spacing w:val="1"/>
                      </w:rPr>
                      <w:t>t</w:t>
                    </w:r>
                    <w:r>
                      <w:rPr>
                        <w:spacing w:val="-3"/>
                      </w:rPr>
                      <w:t>h</w:t>
                    </w:r>
                    <w:r>
                      <w:t>e</w:t>
                    </w:r>
                    <w:r>
                      <w:rPr>
                        <w:spacing w:val="27"/>
                      </w:rPr>
                      <w:t xml:space="preserve"> </w:t>
                    </w:r>
                    <w:r>
                      <w:t>T</w:t>
                    </w:r>
                    <w:r>
                      <w:rPr>
                        <w:spacing w:val="-3"/>
                      </w:rPr>
                      <w:t>e</w:t>
                    </w:r>
                    <w:r>
                      <w:t>nd</w:t>
                    </w:r>
                    <w:r>
                      <w:rPr>
                        <w:spacing w:val="-2"/>
                      </w:rPr>
                      <w:t>e</w:t>
                    </w:r>
                    <w:r>
                      <w:t>r</w:t>
                    </w:r>
                    <w:r>
                      <w:rPr>
                        <w:spacing w:val="27"/>
                      </w:rPr>
                      <w:t xml:space="preserve"> </w:t>
                    </w:r>
                    <w:r>
                      <w:rPr>
                        <w:spacing w:val="-2"/>
                      </w:rPr>
                      <w:t>D</w:t>
                    </w:r>
                    <w:r>
                      <w:rPr>
                        <w:spacing w:val="-5"/>
                      </w:rPr>
                      <w:t>o</w:t>
                    </w:r>
                    <w:r>
                      <w:t>cu</w:t>
                    </w:r>
                    <w:r>
                      <w:rPr>
                        <w:spacing w:val="-4"/>
                      </w:rPr>
                      <w:t>m</w:t>
                    </w:r>
                    <w:r>
                      <w:t>en</w:t>
                    </w:r>
                    <w:r>
                      <w:rPr>
                        <w:spacing w:val="1"/>
                      </w:rPr>
                      <w:t>t</w:t>
                    </w:r>
                    <w:r>
                      <w:t>s.</w:t>
                    </w:r>
                    <w:r>
                      <w:rPr>
                        <w:spacing w:val="24"/>
                      </w:rPr>
                      <w:t xml:space="preserve"> </w:t>
                    </w:r>
                    <w:proofErr w:type="gramStart"/>
                    <w:r>
                      <w:rPr>
                        <w:spacing w:val="-2"/>
                      </w:rPr>
                      <w:t>M</w:t>
                    </w:r>
                    <w:r>
                      <w:rPr>
                        <w:spacing w:val="1"/>
                      </w:rPr>
                      <w:t>i</w:t>
                    </w:r>
                    <w:r>
                      <w:t>n</w:t>
                    </w:r>
                    <w:r>
                      <w:rPr>
                        <w:spacing w:val="-3"/>
                      </w:rPr>
                      <w:t>u</w:t>
                    </w:r>
                    <w:r>
                      <w:rPr>
                        <w:spacing w:val="1"/>
                      </w:rPr>
                      <w:t>t</w:t>
                    </w:r>
                    <w:r>
                      <w:rPr>
                        <w:spacing w:val="-3"/>
                      </w:rPr>
                      <w:t>e</w:t>
                    </w:r>
                    <w:r>
                      <w:t xml:space="preserve">s </w:t>
                    </w:r>
                    <w:r>
                      <w:rPr>
                        <w:spacing w:val="-28"/>
                      </w:rPr>
                      <w:t xml:space="preserve"> </w:t>
                    </w:r>
                    <w:r>
                      <w:t>s</w:t>
                    </w:r>
                    <w:r>
                      <w:rPr>
                        <w:spacing w:val="-3"/>
                      </w:rPr>
                      <w:t>h</w:t>
                    </w:r>
                    <w:r>
                      <w:rPr>
                        <w:spacing w:val="-2"/>
                      </w:rPr>
                      <w:t>al</w:t>
                    </w:r>
                    <w:r>
                      <w:t>l</w:t>
                    </w:r>
                    <w:proofErr w:type="gramEnd"/>
                    <w:r>
                      <w:t xml:space="preserve"> </w:t>
                    </w:r>
                    <w:r>
                      <w:rPr>
                        <w:spacing w:val="-28"/>
                      </w:rPr>
                      <w:t xml:space="preserve"> </w:t>
                    </w:r>
                    <w:r>
                      <w:t>not</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lang w:val="en-GB" w:eastAsia="en-GB"/>
      </w:rPr>
      <mc:AlternateContent>
        <mc:Choice Requires="wps">
          <w:drawing>
            <wp:anchor distT="0" distB="0" distL="114300" distR="114300" simplePos="0" relativeHeight="477591040" behindDoc="1" locked="0" layoutInCell="1" allowOverlap="1">
              <wp:simplePos x="0" y="0"/>
              <wp:positionH relativeFrom="page">
                <wp:posOffset>3675380</wp:posOffset>
              </wp:positionH>
              <wp:positionV relativeFrom="page">
                <wp:posOffset>10237470</wp:posOffset>
              </wp:positionV>
              <wp:extent cx="216535" cy="180975"/>
              <wp:effectExtent l="0" t="0" r="0" b="0"/>
              <wp:wrapNone/>
              <wp:docPr id="6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D82" w:rsidRDefault="003A3D82">
                          <w:pPr>
                            <w:pStyle w:val="BodyText"/>
                            <w:spacing w:before="11"/>
                            <w:ind w:left="60"/>
                          </w:pPr>
                          <w:r>
                            <w:fldChar w:fldCharType="begin"/>
                          </w:r>
                          <w:r>
                            <w:instrText xml:space="preserve"> PAGE </w:instrText>
                          </w:r>
                          <w:r>
                            <w:fldChar w:fldCharType="separate"/>
                          </w:r>
                          <w:r w:rsidR="00F03813">
                            <w:rPr>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65" type="#_x0000_t202" style="position:absolute;margin-left:289.4pt;margin-top:806.1pt;width:17.05pt;height:14.25pt;z-index:-257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REsQ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" filled="f" stroked="f">
              <v:textbox inset="0,0,0,0">
                <w:txbxContent>
                  <w:p w:rsidR="003A3D82" w:rsidRDefault="003A3D82">
                    <w:pPr>
                      <w:pStyle w:val="BodyText"/>
                      <w:spacing w:before="11"/>
                      <w:ind w:left="60"/>
                    </w:pPr>
                    <w:r>
                      <w:fldChar w:fldCharType="begin"/>
                    </w:r>
                    <w:r>
                      <w:instrText xml:space="preserve"> PAGE </w:instrText>
                    </w:r>
                    <w:r>
                      <w:fldChar w:fldCharType="separate"/>
                    </w:r>
                    <w:r w:rsidR="00F03813">
                      <w:rPr>
                        <w:noProof/>
                      </w:rPr>
                      <w:t>11</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r>
      <w:rPr>
        <w:noProof/>
        <w:lang w:val="en-GB" w:eastAsia="en-GB"/>
      </w:rPr>
      <mc:AlternateContent>
        <mc:Choice Requires="wps">
          <w:drawing>
            <wp:anchor distT="0" distB="0" distL="114300" distR="114300" simplePos="0" relativeHeight="477594624" behindDoc="1" locked="0" layoutInCell="1" allowOverlap="1">
              <wp:simplePos x="0" y="0"/>
              <wp:positionH relativeFrom="page">
                <wp:posOffset>3728720</wp:posOffset>
              </wp:positionH>
              <wp:positionV relativeFrom="page">
                <wp:posOffset>9905365</wp:posOffset>
              </wp:positionV>
              <wp:extent cx="218440" cy="356235"/>
              <wp:effectExtent l="0" t="0" r="0" b="0"/>
              <wp:wrapNone/>
              <wp:docPr id="5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D82" w:rsidRDefault="003A3D82">
                          <w:pPr>
                            <w:pStyle w:val="BodyText"/>
                            <w:spacing w:before="11"/>
                            <w:rPr>
                              <w:sz w:val="24"/>
                            </w:rPr>
                          </w:pPr>
                        </w:p>
                        <w:p w:rsidR="003A3D82" w:rsidRDefault="003A3D82">
                          <w:pPr>
                            <w:pStyle w:val="BodyText"/>
                            <w:ind w:left="60"/>
                          </w:pPr>
                          <w:r>
                            <w:fldChar w:fldCharType="begin"/>
                          </w:r>
                          <w:r>
                            <w:instrText xml:space="preserve"> PAGE </w:instrText>
                          </w:r>
                          <w:r>
                            <w:fldChar w:fldCharType="separate"/>
                          </w:r>
                          <w:r w:rsidR="00F03813">
                            <w:rPr>
                              <w:noProof/>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72" type="#_x0000_t202" style="position:absolute;margin-left:293.6pt;margin-top:779.95pt;width:17.2pt;height:28.05pt;z-index:-257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" filled="f" stroked="f">
              <v:textbox inset="0,0,0,0">
                <w:txbxContent>
                  <w:p w:rsidR="003A3D82" w:rsidRDefault="003A3D82">
                    <w:pPr>
                      <w:pStyle w:val="BodyText"/>
                      <w:spacing w:before="11"/>
                      <w:rPr>
                        <w:sz w:val="24"/>
                      </w:rPr>
                    </w:pPr>
                  </w:p>
                  <w:p w:rsidR="003A3D82" w:rsidRDefault="003A3D82">
                    <w:pPr>
                      <w:pStyle w:val="BodyText"/>
                      <w:ind w:left="60"/>
                    </w:pPr>
                    <w:r>
                      <w:fldChar w:fldCharType="begin"/>
                    </w:r>
                    <w:r>
                      <w:instrText xml:space="preserve"> PAGE </w:instrText>
                    </w:r>
                    <w:r>
                      <w:fldChar w:fldCharType="separate"/>
                    </w:r>
                    <w:r w:rsidR="00F03813">
                      <w:rPr>
                        <w:noProof/>
                      </w:rPr>
                      <w:t>50</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g">
          <w:drawing>
            <wp:anchor distT="0" distB="0" distL="0" distR="0" simplePos="0" relativeHeight="477615616" behindDoc="1" locked="0" layoutInCell="1" allowOverlap="1" wp14:anchorId="262C20EB" wp14:editId="05F79557">
              <wp:simplePos x="0" y="0"/>
              <wp:positionH relativeFrom="page">
                <wp:posOffset>-1372</wp:posOffset>
              </wp:positionH>
              <wp:positionV relativeFrom="page">
                <wp:posOffset>10238638</wp:posOffset>
              </wp:positionV>
              <wp:extent cx="7562215" cy="311150"/>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306" name="Graphic 306"/>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307" name="Graphic 307"/>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23BA2B" id="Group 305" o:spid="_x0000_s1026" style="position:absolute;margin-left:-.1pt;margin-top:806.2pt;width:595.45pt;height:24.5pt;z-index:-25700864;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">
              <v:shape id="Graphic 306"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" path="m944880,l,,,307975r790575,l839470,300355r41910,-22225l915035,245110r22225,-42545l944880,153670,944880,xe" fillcolor="#00a650" stroked="f">
                <v:path arrowok="t"/>
              </v:shape>
              <v:shape id="Graphic 307"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" path="m944880,l,,,307975r790575,l839470,300355r41910,-22225l915035,245110r22225,-42545l944880,153670,944880,em,635r7560310,e" filled="f" strokecolor="#00a650" strokeweight=".07617mm">
                <v:path arrowok="t"/>
              </v:shape>
              <w10:wrap anchorx="page" anchory="page"/>
            </v:group>
          </w:pict>
        </mc:Fallback>
      </mc:AlternateContent>
    </w:r>
    <w:r>
      <w:rPr>
        <w:noProof/>
        <w:sz w:val="20"/>
        <w:lang w:val="en-GB" w:eastAsia="en-GB"/>
      </w:rPr>
      <mc:AlternateContent>
        <mc:Choice Requires="wps">
          <w:drawing>
            <wp:anchor distT="0" distB="0" distL="0" distR="0" simplePos="0" relativeHeight="477616640" behindDoc="1" locked="0" layoutInCell="1" allowOverlap="1" wp14:anchorId="0628E667" wp14:editId="6A1BAEF1">
              <wp:simplePos x="0" y="0"/>
              <wp:positionH relativeFrom="page">
                <wp:posOffset>493077</wp:posOffset>
              </wp:positionH>
              <wp:positionV relativeFrom="page">
                <wp:posOffset>10281267</wp:posOffset>
              </wp:positionV>
              <wp:extent cx="240665" cy="172720"/>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172720"/>
                      </a:xfrm>
                      <a:prstGeom prst="rect">
                        <a:avLst/>
                      </a:prstGeom>
                    </wps:spPr>
                    <wps:txbx>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Pr>
                              <w:rFonts w:ascii="Corbel"/>
                              <w:noProof/>
                              <w:color w:val="FFFFFF"/>
                              <w:spacing w:val="-5"/>
                              <w:sz w:val="23"/>
                            </w:rPr>
                            <w:t>64</w:t>
                          </w:r>
                          <w:r>
                            <w:rPr>
                              <w:rFonts w:ascii="Corbel"/>
                              <w:color w:val="FFFFFF"/>
                              <w:spacing w:val="-5"/>
                              <w:sz w:val="23"/>
                            </w:rPr>
                            <w:fldChar w:fldCharType="end"/>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28E667" id="_x0000_t202" coordsize="21600,21600" o:spt="202" path="m,l,21600r21600,l21600,xe">
              <v:stroke joinstyle="miter"/>
              <v:path gradientshapeok="t" o:connecttype="rect"/>
            </v:shapetype>
            <v:shape id="Textbox 308" o:spid="_x0000_s1073" type="#_x0000_t202" style="position:absolute;margin-left:38.8pt;margin-top:809.55pt;width:18.95pt;height:13.6pt;z-index:-2569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" filled="f" stroked="f">
              <v:textbox inset="0,0,0,0">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Pr>
                        <w:rFonts w:ascii="Corbel"/>
                        <w:noProof/>
                        <w:color w:val="FFFFFF"/>
                        <w:spacing w:val="-5"/>
                        <w:sz w:val="23"/>
                      </w:rPr>
                      <w:t>64</w:t>
                    </w:r>
                    <w:r>
                      <w:rPr>
                        <w:rFonts w:ascii="Corbel"/>
                        <w:color w:val="FFFFFF"/>
                        <w:spacing w:val="-5"/>
                        <w:sz w:val="23"/>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g">
          <w:drawing>
            <wp:anchor distT="0" distB="0" distL="0" distR="0" simplePos="0" relativeHeight="477613568" behindDoc="1" locked="0" layoutInCell="1" allowOverlap="1" wp14:anchorId="4313563A" wp14:editId="57DFC084">
              <wp:simplePos x="0" y="0"/>
              <wp:positionH relativeFrom="page">
                <wp:posOffset>0</wp:posOffset>
              </wp:positionH>
              <wp:positionV relativeFrom="page">
                <wp:posOffset>10238638</wp:posOffset>
              </wp:positionV>
              <wp:extent cx="7561580" cy="311150"/>
              <wp:effectExtent l="0" t="0" r="0" b="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302" name="Graphic 302"/>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303" name="Graphic 303"/>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1BA773" id="Group 301" o:spid="_x0000_s1026" style="position:absolute;margin-left:0;margin-top:806.2pt;width:595.4pt;height:24.5pt;z-index:-25702912;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">
              <v:shape id="Graphic 302"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" path="m946150,l,,,153670r7620,48895l29845,245110r33020,33020l105409,300355r48261,7620l946150,307975,946150,xe" fillcolor="#011f5e" stroked="f">
                <v:path arrowok="t"/>
              </v:shape>
              <v:shape id="Graphic 303"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r>
      <w:rPr>
        <w:noProof/>
        <w:sz w:val="20"/>
        <w:lang w:val="en-GB" w:eastAsia="en-GB"/>
      </w:rPr>
      <mc:AlternateContent>
        <mc:Choice Requires="wps">
          <w:drawing>
            <wp:anchor distT="0" distB="0" distL="0" distR="0" simplePos="0" relativeHeight="477614592" behindDoc="1" locked="0" layoutInCell="1" allowOverlap="1" wp14:anchorId="3DE972CD" wp14:editId="3FE5FD10">
              <wp:simplePos x="0" y="0"/>
              <wp:positionH relativeFrom="page">
                <wp:posOffset>6842506</wp:posOffset>
              </wp:positionH>
              <wp:positionV relativeFrom="page">
                <wp:posOffset>10281267</wp:posOffset>
              </wp:positionV>
              <wp:extent cx="231140" cy="17272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72720"/>
                      </a:xfrm>
                      <a:prstGeom prst="rect">
                        <a:avLst/>
                      </a:prstGeom>
                    </wps:spPr>
                    <wps:txbx>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sidR="00F03813">
                            <w:rPr>
                              <w:rFonts w:ascii="Corbel"/>
                              <w:noProof/>
                              <w:color w:val="FFFFFF"/>
                              <w:spacing w:val="-5"/>
                              <w:sz w:val="23"/>
                            </w:rPr>
                            <w:t>64</w:t>
                          </w:r>
                          <w:r>
                            <w:rPr>
                              <w:rFonts w:ascii="Corbel"/>
                              <w:color w:val="FFFFFF"/>
                              <w:spacing w:val="-5"/>
                              <w:sz w:val="23"/>
                            </w:rPr>
                            <w:fldChar w:fldCharType="end"/>
                          </w:r>
                        </w:p>
                      </w:txbxContent>
                    </wps:txbx>
                    <wps:bodyPr wrap="square" lIns="0" tIns="0" rIns="0" bIns="0" rtlCol="0">
                      <a:noAutofit/>
                    </wps:bodyPr>
                  </wps:wsp>
                </a:graphicData>
              </a:graphic>
            </wp:anchor>
          </w:drawing>
        </mc:Choice>
        <mc:Fallback>
          <w:pict>
            <v:shapetype w14:anchorId="3DE972CD" id="_x0000_t202" coordsize="21600,21600" o:spt="202" path="m,l,21600r21600,l21600,xe">
              <v:stroke joinstyle="miter"/>
              <v:path gradientshapeok="t" o:connecttype="rect"/>
            </v:shapetype>
            <v:shape id="Textbox 304" o:spid="_x0000_s1074" type="#_x0000_t202" style="position:absolute;margin-left:538.8pt;margin-top:809.55pt;width:18.2pt;height:13.6pt;z-index:-2570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" filled="f" stroked="f">
              <v:path arrowok="t"/>
              <v:textbox inset="0,0,0,0">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sidR="00F03813">
                      <w:rPr>
                        <w:rFonts w:ascii="Corbel"/>
                        <w:noProof/>
                        <w:color w:val="FFFFFF"/>
                        <w:spacing w:val="-5"/>
                        <w:sz w:val="23"/>
                      </w:rPr>
                      <w:t>64</w:t>
                    </w:r>
                    <w:r>
                      <w:rPr>
                        <w:rFonts w:ascii="Corbel"/>
                        <w:color w:val="FFFFFF"/>
                        <w:spacing w:val="-5"/>
                        <w:sz w:val="23"/>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g">
          <w:drawing>
            <wp:anchor distT="0" distB="0" distL="0" distR="0" simplePos="0" relativeHeight="477620736" behindDoc="1" locked="0" layoutInCell="1" allowOverlap="1" wp14:anchorId="7B3931E4" wp14:editId="5C3BE7B2">
              <wp:simplePos x="0" y="0"/>
              <wp:positionH relativeFrom="page">
                <wp:posOffset>-1372</wp:posOffset>
              </wp:positionH>
              <wp:positionV relativeFrom="page">
                <wp:posOffset>10238638</wp:posOffset>
              </wp:positionV>
              <wp:extent cx="7562215" cy="311150"/>
              <wp:effectExtent l="0" t="0" r="0" b="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313" name="Graphic 313"/>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314" name="Graphic 314"/>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5CE5CD" id="Group 312" o:spid="_x0000_s1026" style="position:absolute;margin-left:-.1pt;margin-top:806.2pt;width:595.45pt;height:24.5pt;z-index:-25695744;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">
              <v:shape id="Graphic 313"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" path="m944880,l,,,307975r790575,l839470,300355r41910,-22225l915035,245110r22225,-42545l944880,153670,944880,xe" fillcolor="#00a650" stroked="f">
                <v:path arrowok="t"/>
              </v:shape>
              <v:shape id="Graphic 314"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" path="m944880,l,,,307975r790575,l839470,300355r41910,-22225l915035,245110r22225,-42545l944880,153670,944880,em,635r7560310,e" filled="f" strokecolor="#00a650" strokeweight=".07617mm">
                <v:path arrowok="t"/>
              </v:shape>
              <w10:wrap anchorx="page" anchory="page"/>
            </v:group>
          </w:pict>
        </mc:Fallback>
      </mc:AlternateContent>
    </w:r>
    <w:r>
      <w:rPr>
        <w:noProof/>
        <w:sz w:val="20"/>
        <w:lang w:val="en-GB" w:eastAsia="en-GB"/>
      </w:rPr>
      <mc:AlternateContent>
        <mc:Choice Requires="wps">
          <w:drawing>
            <wp:anchor distT="0" distB="0" distL="0" distR="0" simplePos="0" relativeHeight="477621760" behindDoc="1" locked="0" layoutInCell="1" allowOverlap="1" wp14:anchorId="013478DA" wp14:editId="550CE6DC">
              <wp:simplePos x="0" y="0"/>
              <wp:positionH relativeFrom="page">
                <wp:posOffset>493077</wp:posOffset>
              </wp:positionH>
              <wp:positionV relativeFrom="page">
                <wp:posOffset>10281267</wp:posOffset>
              </wp:positionV>
              <wp:extent cx="241300" cy="17272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72720"/>
                      </a:xfrm>
                      <a:prstGeom prst="rect">
                        <a:avLst/>
                      </a:prstGeom>
                    </wps:spPr>
                    <wps:txbx>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Pr>
                              <w:rFonts w:ascii="Corbel"/>
                              <w:noProof/>
                              <w:color w:val="FFFFFF"/>
                              <w:spacing w:val="-5"/>
                              <w:sz w:val="23"/>
                            </w:rPr>
                            <w:t>66</w:t>
                          </w:r>
                          <w:r>
                            <w:rPr>
                              <w:rFonts w:ascii="Corbel"/>
                              <w:color w:val="FFFFFF"/>
                              <w:spacing w:val="-5"/>
                              <w:sz w:val="23"/>
                            </w:rPr>
                            <w:fldChar w:fldCharType="end"/>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13478DA" id="_x0000_t202" coordsize="21600,21600" o:spt="202" path="m,l,21600r21600,l21600,xe">
              <v:stroke joinstyle="miter"/>
              <v:path gradientshapeok="t" o:connecttype="rect"/>
            </v:shapetype>
            <v:shape id="Textbox 315" o:spid="_x0000_s1075" type="#_x0000_t202" style="position:absolute;margin-left:38.8pt;margin-top:809.55pt;width:19pt;height:13.6pt;z-index:-2569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" filled="f" stroked="f">
              <v:textbox inset="0,0,0,0">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Pr>
                        <w:rFonts w:ascii="Corbel"/>
                        <w:noProof/>
                        <w:color w:val="FFFFFF"/>
                        <w:spacing w:val="-5"/>
                        <w:sz w:val="23"/>
                      </w:rPr>
                      <w:t>66</w:t>
                    </w:r>
                    <w:r>
                      <w:rPr>
                        <w:rFonts w:ascii="Corbel"/>
                        <w:color w:val="FFFFFF"/>
                        <w:spacing w:val="-5"/>
                        <w:sz w:val="23"/>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19712" behindDoc="1" locked="0" layoutInCell="1" allowOverlap="1" wp14:anchorId="6B017171" wp14:editId="3169FA75">
              <wp:simplePos x="0" y="0"/>
              <wp:positionH relativeFrom="page">
                <wp:posOffset>6867906</wp:posOffset>
              </wp:positionH>
              <wp:positionV relativeFrom="page">
                <wp:posOffset>10281267</wp:posOffset>
              </wp:positionV>
              <wp:extent cx="171450" cy="17272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72720"/>
                      </a:xfrm>
                      <a:prstGeom prst="rect">
                        <a:avLst/>
                      </a:prstGeom>
                    </wps:spPr>
                    <wps:txbx>
                      <w:txbxContent>
                        <w:p w:rsidR="003A3D82" w:rsidRDefault="003A3D82">
                          <w:pPr>
                            <w:spacing w:line="254" w:lineRule="exact"/>
                            <w:ind w:left="20"/>
                            <w:rPr>
                              <w:rFonts w:ascii="Corbel"/>
                              <w:sz w:val="23"/>
                            </w:rPr>
                          </w:pPr>
                          <w:r>
                            <w:rPr>
                              <w:rFonts w:ascii="Corbel"/>
                              <w:color w:val="FFFFFF"/>
                              <w:spacing w:val="-5"/>
                              <w:sz w:val="23"/>
                            </w:rPr>
                            <w:t>65</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B017171" id="_x0000_t202" coordsize="21600,21600" o:spt="202" path="m,l,21600r21600,l21600,xe">
              <v:stroke joinstyle="miter"/>
              <v:path gradientshapeok="t" o:connecttype="rect"/>
            </v:shapetype>
            <v:shape id="Textbox 311" o:spid="_x0000_s1076" type="#_x0000_t202" style="position:absolute;margin-left:540.8pt;margin-top:809.55pt;width:13.5pt;height:13.6pt;z-index:-2569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" filled="f" stroked="f">
              <v:textbox inset="0,0,0,0">
                <w:txbxContent>
                  <w:p w:rsidR="003A3D82" w:rsidRDefault="003A3D82">
                    <w:pPr>
                      <w:spacing w:line="254" w:lineRule="exact"/>
                      <w:ind w:left="20"/>
                      <w:rPr>
                        <w:rFonts w:ascii="Corbel"/>
                        <w:sz w:val="23"/>
                      </w:rPr>
                    </w:pPr>
                    <w:r>
                      <w:rPr>
                        <w:rFonts w:ascii="Corbel"/>
                        <w:color w:val="FFFFFF"/>
                        <w:spacing w:val="-5"/>
                        <w:sz w:val="23"/>
                      </w:rPr>
                      <w:t>65</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g">
          <w:drawing>
            <wp:anchor distT="0" distB="0" distL="0" distR="0" simplePos="0" relativeHeight="477626880" behindDoc="1" locked="0" layoutInCell="1" allowOverlap="1" wp14:anchorId="23F2CACC" wp14:editId="345AB9CB">
              <wp:simplePos x="0" y="0"/>
              <wp:positionH relativeFrom="page">
                <wp:posOffset>-1372</wp:posOffset>
              </wp:positionH>
              <wp:positionV relativeFrom="page">
                <wp:posOffset>10238638</wp:posOffset>
              </wp:positionV>
              <wp:extent cx="7562215" cy="311150"/>
              <wp:effectExtent l="0" t="0" r="0" b="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327" name="Graphic 327"/>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328" name="Graphic 328"/>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E4DA4A" id="Group 326" o:spid="_x0000_s1026" style="position:absolute;margin-left:-.1pt;margin-top:806.2pt;width:595.45pt;height:24.5pt;z-index:-25689600;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">
              <v:shape id="Graphic 327"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" path="m944880,l,,,307975r790575,l839470,300355r41910,-22225l915035,245110r22225,-42545l944880,153670,944880,xe" fillcolor="#00a650" stroked="f">
                <v:path arrowok="t"/>
              </v:shape>
              <v:shape id="Graphic 328"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" path="m944880,l,,,307975r790575,l839470,300355r41910,-22225l915035,245110r22225,-42545l944880,153670,944880,em,635r7560310,e" filled="f" strokecolor="#00a650" strokeweight=".07617mm">
                <v:path arrowok="t"/>
              </v:shape>
              <w10:wrap anchorx="page" anchory="page"/>
            </v:group>
          </w:pict>
        </mc:Fallback>
      </mc:AlternateContent>
    </w:r>
    <w:r>
      <w:rPr>
        <w:noProof/>
        <w:sz w:val="20"/>
        <w:lang w:val="en-GB" w:eastAsia="en-GB"/>
      </w:rPr>
      <mc:AlternateContent>
        <mc:Choice Requires="wps">
          <w:drawing>
            <wp:anchor distT="0" distB="0" distL="0" distR="0" simplePos="0" relativeHeight="477627904" behindDoc="1" locked="0" layoutInCell="1" allowOverlap="1" wp14:anchorId="179677BE" wp14:editId="027C6315">
              <wp:simplePos x="0" y="0"/>
              <wp:positionH relativeFrom="page">
                <wp:posOffset>493077</wp:posOffset>
              </wp:positionH>
              <wp:positionV relativeFrom="page">
                <wp:posOffset>10281267</wp:posOffset>
              </wp:positionV>
              <wp:extent cx="240665" cy="17272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172720"/>
                      </a:xfrm>
                      <a:prstGeom prst="rect">
                        <a:avLst/>
                      </a:prstGeom>
                    </wps:spPr>
                    <wps:txbx>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Pr>
                              <w:rFonts w:ascii="Corbel"/>
                              <w:noProof/>
                              <w:color w:val="FFFFFF"/>
                              <w:spacing w:val="-5"/>
                              <w:sz w:val="23"/>
                            </w:rPr>
                            <w:t>68</w:t>
                          </w:r>
                          <w:r>
                            <w:rPr>
                              <w:rFonts w:ascii="Corbel"/>
                              <w:color w:val="FFFFFF"/>
                              <w:spacing w:val="-5"/>
                              <w:sz w:val="23"/>
                            </w:rPr>
                            <w:fldChar w:fldCharType="end"/>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9677BE" id="_x0000_t202" coordsize="21600,21600" o:spt="202" path="m,l,21600r21600,l21600,xe">
              <v:stroke joinstyle="miter"/>
              <v:path gradientshapeok="t" o:connecttype="rect"/>
            </v:shapetype>
            <v:shape id="Textbox 329" o:spid="_x0000_s1077" type="#_x0000_t202" style="position:absolute;margin-left:38.8pt;margin-top:809.55pt;width:18.95pt;height:13.6pt;z-index:-2568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" filled="f" stroked="f">
              <v:textbox inset="0,0,0,0">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Pr>
                        <w:rFonts w:ascii="Corbel"/>
                        <w:noProof/>
                        <w:color w:val="FFFFFF"/>
                        <w:spacing w:val="-5"/>
                        <w:sz w:val="23"/>
                      </w:rPr>
                      <w:t>68</w:t>
                    </w:r>
                    <w:r>
                      <w:rPr>
                        <w:rFonts w:ascii="Corbel"/>
                        <w:color w:val="FFFFFF"/>
                        <w:spacing w:val="-5"/>
                        <w:sz w:val="23"/>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g">
          <w:drawing>
            <wp:anchor distT="0" distB="0" distL="0" distR="0" simplePos="0" relativeHeight="477624832" behindDoc="1" locked="0" layoutInCell="1" allowOverlap="1" wp14:anchorId="78F1D2CD" wp14:editId="7030E8D3">
              <wp:simplePos x="0" y="0"/>
              <wp:positionH relativeFrom="page">
                <wp:posOffset>0</wp:posOffset>
              </wp:positionH>
              <wp:positionV relativeFrom="page">
                <wp:posOffset>10238638</wp:posOffset>
              </wp:positionV>
              <wp:extent cx="7561580" cy="311150"/>
              <wp:effectExtent l="0" t="0" r="0" b="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323" name="Graphic 323"/>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324" name="Graphic 324"/>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5F0475" id="Group 322" o:spid="_x0000_s1026" style="position:absolute;margin-left:0;margin-top:806.2pt;width:595.4pt;height:24.5pt;z-index:-25691648;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">
              <v:shape id="Graphic 323"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" path="m946150,l,,,153670r7620,48895l29845,245110r33020,33020l105409,300355r48261,7620l946150,307975,946150,xe" fillcolor="#011f5e" stroked="f">
                <v:path arrowok="t"/>
              </v:shape>
              <v:shape id="Graphic 324"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r>
      <w:rPr>
        <w:noProof/>
        <w:sz w:val="20"/>
        <w:lang w:val="en-GB" w:eastAsia="en-GB"/>
      </w:rPr>
      <mc:AlternateContent>
        <mc:Choice Requires="wps">
          <w:drawing>
            <wp:anchor distT="0" distB="0" distL="0" distR="0" simplePos="0" relativeHeight="477625856" behindDoc="1" locked="0" layoutInCell="1" allowOverlap="1" wp14:anchorId="1F60DC38" wp14:editId="61ED03AB">
              <wp:simplePos x="0" y="0"/>
              <wp:positionH relativeFrom="page">
                <wp:posOffset>6867906</wp:posOffset>
              </wp:positionH>
              <wp:positionV relativeFrom="page">
                <wp:posOffset>10281267</wp:posOffset>
              </wp:positionV>
              <wp:extent cx="163830" cy="172720"/>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72720"/>
                      </a:xfrm>
                      <a:prstGeom prst="rect">
                        <a:avLst/>
                      </a:prstGeom>
                    </wps:spPr>
                    <wps:txbx>
                      <w:txbxContent>
                        <w:p w:rsidR="003A3D82" w:rsidRDefault="003A3D82">
                          <w:pPr>
                            <w:spacing w:line="254" w:lineRule="exact"/>
                            <w:ind w:left="20"/>
                            <w:rPr>
                              <w:rFonts w:ascii="Corbel"/>
                              <w:sz w:val="23"/>
                            </w:rPr>
                          </w:pPr>
                          <w:r>
                            <w:rPr>
                              <w:rFonts w:ascii="Corbel"/>
                              <w:color w:val="FFFFFF"/>
                              <w:spacing w:val="-5"/>
                              <w:sz w:val="23"/>
                            </w:rPr>
                            <w:t>67</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F60DC38" id="_x0000_t202" coordsize="21600,21600" o:spt="202" path="m,l,21600r21600,l21600,xe">
              <v:stroke joinstyle="miter"/>
              <v:path gradientshapeok="t" o:connecttype="rect"/>
            </v:shapetype>
            <v:shape id="Textbox 325" o:spid="_x0000_s1078" type="#_x0000_t202" style="position:absolute;margin-left:540.8pt;margin-top:809.55pt;width:12.9pt;height:13.6pt;z-index:-2569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" filled="f" stroked="f">
              <v:textbox inset="0,0,0,0">
                <w:txbxContent>
                  <w:p w:rsidR="003A3D82" w:rsidRDefault="003A3D82">
                    <w:pPr>
                      <w:spacing w:line="254" w:lineRule="exact"/>
                      <w:ind w:left="20"/>
                      <w:rPr>
                        <w:rFonts w:ascii="Corbel"/>
                        <w:sz w:val="23"/>
                      </w:rPr>
                    </w:pPr>
                    <w:r>
                      <w:rPr>
                        <w:rFonts w:ascii="Corbel"/>
                        <w:color w:val="FFFFFF"/>
                        <w:spacing w:val="-5"/>
                        <w:sz w:val="23"/>
                      </w:rPr>
                      <w:t>67</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g">
          <w:drawing>
            <wp:anchor distT="0" distB="0" distL="0" distR="0" simplePos="0" relativeHeight="477630976" behindDoc="1" locked="0" layoutInCell="1" allowOverlap="1" wp14:anchorId="6E86309A" wp14:editId="2D038772">
              <wp:simplePos x="0" y="0"/>
              <wp:positionH relativeFrom="page">
                <wp:posOffset>-1372</wp:posOffset>
              </wp:positionH>
              <wp:positionV relativeFrom="page">
                <wp:posOffset>10238638</wp:posOffset>
              </wp:positionV>
              <wp:extent cx="7562215" cy="311150"/>
              <wp:effectExtent l="0" t="0" r="0" b="0"/>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355" name="Graphic 355"/>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356" name="Graphic 356"/>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2DB8DD" id="Group 354" o:spid="_x0000_s1026" style="position:absolute;margin-left:-.1pt;margin-top:806.2pt;width:595.45pt;height:24.5pt;z-index:-25685504;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">
              <v:shape id="Graphic 355"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" path="m944880,l,,,307975r790575,l839470,300355r41910,-22225l915035,245110r22225,-42545l944880,153670,944880,xe" fillcolor="#00a650" stroked="f">
                <v:path arrowok="t"/>
              </v:shape>
              <v:shape id="Graphic 356"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" path="m944880,l,,,307975r790575,l839470,300355r41910,-22225l915035,245110r22225,-42545l944880,153670,944880,em,635r7560310,e" filled="f" strokecolor="#00a650" strokeweight=".07617mm">
                <v:path arrowok="t"/>
              </v:shape>
              <w10:wrap anchorx="page" anchory="page"/>
            </v:group>
          </w:pict>
        </mc:Fallback>
      </mc:AlternateContent>
    </w:r>
    <w:r>
      <w:rPr>
        <w:noProof/>
        <w:sz w:val="20"/>
        <w:lang w:val="en-GB" w:eastAsia="en-GB"/>
      </w:rPr>
      <mc:AlternateContent>
        <mc:Choice Requires="wps">
          <w:drawing>
            <wp:anchor distT="0" distB="0" distL="0" distR="0" simplePos="0" relativeHeight="477632000" behindDoc="1" locked="0" layoutInCell="1" allowOverlap="1" wp14:anchorId="7B6FF1DC" wp14:editId="109E6FC6">
              <wp:simplePos x="0" y="0"/>
              <wp:positionH relativeFrom="page">
                <wp:posOffset>493077</wp:posOffset>
              </wp:positionH>
              <wp:positionV relativeFrom="page">
                <wp:posOffset>10281267</wp:posOffset>
              </wp:positionV>
              <wp:extent cx="228600" cy="172720"/>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72720"/>
                      </a:xfrm>
                      <a:prstGeom prst="rect">
                        <a:avLst/>
                      </a:prstGeom>
                    </wps:spPr>
                    <wps:txbx>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Pr>
                              <w:rFonts w:ascii="Corbel"/>
                              <w:noProof/>
                              <w:color w:val="FFFFFF"/>
                              <w:spacing w:val="-5"/>
                              <w:sz w:val="23"/>
                            </w:rPr>
                            <w:t>72</w:t>
                          </w:r>
                          <w:r>
                            <w:rPr>
                              <w:rFonts w:ascii="Corbel"/>
                              <w:color w:val="FFFFFF"/>
                              <w:spacing w:val="-5"/>
                              <w:sz w:val="23"/>
                            </w:rPr>
                            <w:fldChar w:fldCharType="end"/>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6FF1DC" id="_x0000_t202" coordsize="21600,21600" o:spt="202" path="m,l,21600r21600,l21600,xe">
              <v:stroke joinstyle="miter"/>
              <v:path gradientshapeok="t" o:connecttype="rect"/>
            </v:shapetype>
            <v:shape id="Textbox 357" o:spid="_x0000_s1079" type="#_x0000_t202" style="position:absolute;margin-left:38.8pt;margin-top:809.55pt;width:18pt;height:13.6pt;z-index:-2568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" filled="f" stroked="f">
              <v:textbox inset="0,0,0,0">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Pr>
                        <w:rFonts w:ascii="Corbel"/>
                        <w:noProof/>
                        <w:color w:val="FFFFFF"/>
                        <w:spacing w:val="-5"/>
                        <w:sz w:val="23"/>
                      </w:rPr>
                      <w:t>72</w:t>
                    </w:r>
                    <w:r>
                      <w:rPr>
                        <w:rFonts w:ascii="Corbel"/>
                        <w:color w:val="FFFFFF"/>
                        <w:spacing w:val="-5"/>
                        <w:sz w:val="23"/>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33024" behindDoc="1" locked="0" layoutInCell="1" allowOverlap="1" wp14:anchorId="2932B34E" wp14:editId="19158FE7">
              <wp:simplePos x="0" y="0"/>
              <wp:positionH relativeFrom="page">
                <wp:posOffset>6867906</wp:posOffset>
              </wp:positionH>
              <wp:positionV relativeFrom="page">
                <wp:posOffset>10281267</wp:posOffset>
              </wp:positionV>
              <wp:extent cx="155575" cy="17272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 cy="172720"/>
                      </a:xfrm>
                      <a:prstGeom prst="rect">
                        <a:avLst/>
                      </a:prstGeom>
                    </wps:spPr>
                    <wps:txbx>
                      <w:txbxContent>
                        <w:p w:rsidR="003A3D82" w:rsidRDefault="003A3D82">
                          <w:pPr>
                            <w:spacing w:line="254" w:lineRule="exact"/>
                            <w:ind w:left="20"/>
                            <w:rPr>
                              <w:rFonts w:ascii="Corbel"/>
                              <w:sz w:val="23"/>
                            </w:rPr>
                          </w:pPr>
                          <w:r>
                            <w:rPr>
                              <w:rFonts w:ascii="Corbel"/>
                              <w:color w:val="FFFFFF"/>
                              <w:spacing w:val="-5"/>
                              <w:sz w:val="23"/>
                            </w:rPr>
                            <w:t>71</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932B34E" id="_x0000_t202" coordsize="21600,21600" o:spt="202" path="m,l,21600r21600,l21600,xe">
              <v:stroke joinstyle="miter"/>
              <v:path gradientshapeok="t" o:connecttype="rect"/>
            </v:shapetype>
            <v:shape id="Textbox 358" o:spid="_x0000_s1080" type="#_x0000_t202" style="position:absolute;margin-left:540.8pt;margin-top:809.55pt;width:12.25pt;height:13.6pt;z-index:-2568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" filled="f" stroked="f">
              <v:textbox inset="0,0,0,0">
                <w:txbxContent>
                  <w:p w:rsidR="003A3D82" w:rsidRDefault="003A3D82">
                    <w:pPr>
                      <w:spacing w:line="254" w:lineRule="exact"/>
                      <w:ind w:left="20"/>
                      <w:rPr>
                        <w:rFonts w:ascii="Corbel"/>
                        <w:sz w:val="23"/>
                      </w:rPr>
                    </w:pPr>
                    <w:r>
                      <w:rPr>
                        <w:rFonts w:ascii="Corbel"/>
                        <w:color w:val="FFFFFF"/>
                        <w:spacing w:val="-5"/>
                        <w:sz w:val="23"/>
                      </w:rPr>
                      <w:t>71</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g">
          <w:drawing>
            <wp:anchor distT="0" distB="0" distL="0" distR="0" simplePos="0" relativeHeight="477638144" behindDoc="1" locked="0" layoutInCell="1" allowOverlap="1" wp14:anchorId="37BBF642" wp14:editId="40E30304">
              <wp:simplePos x="0" y="0"/>
              <wp:positionH relativeFrom="page">
                <wp:posOffset>-1372</wp:posOffset>
              </wp:positionH>
              <wp:positionV relativeFrom="page">
                <wp:posOffset>10238638</wp:posOffset>
              </wp:positionV>
              <wp:extent cx="7562215" cy="311150"/>
              <wp:effectExtent l="0" t="0" r="0" b="0"/>
              <wp:wrapNone/>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371" name="Graphic 371"/>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372" name="Graphic 372"/>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3D7431" id="Group 370" o:spid="_x0000_s1026" style="position:absolute;margin-left:-.1pt;margin-top:806.2pt;width:595.45pt;height:24.5pt;z-index:-25678336;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">
              <v:shape id="Graphic 371"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" path="m944880,l,,,307975r790575,l839470,300355r41910,-22225l915035,245110r22225,-42545l944880,153670,944880,xe" fillcolor="#00a650" stroked="f">
                <v:path arrowok="t"/>
              </v:shape>
              <v:shape id="Graphic 372"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" path="m944880,l,,,307975r790575,l839470,300355r41910,-22225l915035,245110r22225,-42545l944880,153670,944880,em,635r7560310,e" filled="f" strokecolor="#00a650" strokeweight=".07617mm">
                <v:path arrowok="t"/>
              </v:shape>
              <w10:wrap anchorx="page" anchory="page"/>
            </v:group>
          </w:pict>
        </mc:Fallback>
      </mc:AlternateContent>
    </w:r>
    <w:r>
      <w:rPr>
        <w:noProof/>
        <w:sz w:val="20"/>
        <w:lang w:val="en-GB" w:eastAsia="en-GB"/>
      </w:rPr>
      <mc:AlternateContent>
        <mc:Choice Requires="wps">
          <w:drawing>
            <wp:anchor distT="0" distB="0" distL="0" distR="0" simplePos="0" relativeHeight="477639168" behindDoc="1" locked="0" layoutInCell="1" allowOverlap="1" wp14:anchorId="5FF77D67" wp14:editId="3492C72A">
              <wp:simplePos x="0" y="0"/>
              <wp:positionH relativeFrom="page">
                <wp:posOffset>493077</wp:posOffset>
              </wp:positionH>
              <wp:positionV relativeFrom="page">
                <wp:posOffset>10281267</wp:posOffset>
              </wp:positionV>
              <wp:extent cx="229235" cy="17272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2720"/>
                      </a:xfrm>
                      <a:prstGeom prst="rect">
                        <a:avLst/>
                      </a:prstGeom>
                    </wps:spPr>
                    <wps:txbx>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Pr>
                              <w:rFonts w:ascii="Corbel"/>
                              <w:noProof/>
                              <w:color w:val="FFFFFF"/>
                              <w:spacing w:val="-5"/>
                              <w:sz w:val="23"/>
                            </w:rPr>
                            <w:t>74</w:t>
                          </w:r>
                          <w:r>
                            <w:rPr>
                              <w:rFonts w:ascii="Corbel"/>
                              <w:color w:val="FFFFFF"/>
                              <w:spacing w:val="-5"/>
                              <w:sz w:val="23"/>
                            </w:rPr>
                            <w:fldChar w:fldCharType="end"/>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F77D67" id="_x0000_t202" coordsize="21600,21600" o:spt="202" path="m,l,21600r21600,l21600,xe">
              <v:stroke joinstyle="miter"/>
              <v:path gradientshapeok="t" o:connecttype="rect"/>
            </v:shapetype>
            <v:shape id="Textbox 373" o:spid="_x0000_s1081" type="#_x0000_t202" style="position:absolute;margin-left:38.8pt;margin-top:809.55pt;width:18.05pt;height:13.6pt;z-index:-2567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" filled="f" stroked="f">
              <v:textbox inset="0,0,0,0">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Pr>
                        <w:rFonts w:ascii="Corbel"/>
                        <w:noProof/>
                        <w:color w:val="FFFFFF"/>
                        <w:spacing w:val="-5"/>
                        <w:sz w:val="23"/>
                      </w:rPr>
                      <w:t>74</w:t>
                    </w:r>
                    <w:r>
                      <w:rPr>
                        <w:rFonts w:ascii="Corbel"/>
                        <w:color w:val="FFFFFF"/>
                        <w:spacing w:val="-5"/>
                        <w:sz w:val="23"/>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g">
          <w:drawing>
            <wp:anchor distT="0" distB="0" distL="0" distR="0" simplePos="0" relativeHeight="477636096" behindDoc="1" locked="0" layoutInCell="1" allowOverlap="1" wp14:anchorId="7DEF5B90" wp14:editId="6298A430">
              <wp:simplePos x="0" y="0"/>
              <wp:positionH relativeFrom="page">
                <wp:posOffset>0</wp:posOffset>
              </wp:positionH>
              <wp:positionV relativeFrom="page">
                <wp:posOffset>10238638</wp:posOffset>
              </wp:positionV>
              <wp:extent cx="7561580" cy="311150"/>
              <wp:effectExtent l="0" t="0" r="0" b="0"/>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367" name="Graphic 367"/>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368" name="Graphic 368"/>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C3377F" id="Group 366" o:spid="_x0000_s1026" style="position:absolute;margin-left:0;margin-top:806.2pt;width:595.4pt;height:24.5pt;z-index:-25680384;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">
              <v:shape id="Graphic 367"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" path="m946150,l,,,153670r7620,48895l29845,245110r33020,33020l105409,300355r48261,7620l946150,307975,946150,xe" fillcolor="#011f5e" stroked="f">
                <v:path arrowok="t"/>
              </v:shape>
              <v:shape id="Graphic 368"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r>
      <w:rPr>
        <w:noProof/>
        <w:sz w:val="20"/>
        <w:lang w:val="en-GB" w:eastAsia="en-GB"/>
      </w:rPr>
      <mc:AlternateContent>
        <mc:Choice Requires="wps">
          <w:drawing>
            <wp:anchor distT="0" distB="0" distL="0" distR="0" simplePos="0" relativeHeight="477637120" behindDoc="1" locked="0" layoutInCell="1" allowOverlap="1" wp14:anchorId="14DFAF77" wp14:editId="645B1C87">
              <wp:simplePos x="0" y="0"/>
              <wp:positionH relativeFrom="page">
                <wp:posOffset>6842506</wp:posOffset>
              </wp:positionH>
              <wp:positionV relativeFrom="page">
                <wp:posOffset>10281267</wp:posOffset>
              </wp:positionV>
              <wp:extent cx="230504" cy="17272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72720"/>
                      </a:xfrm>
                      <a:prstGeom prst="rect">
                        <a:avLst/>
                      </a:prstGeom>
                    </wps:spPr>
                    <wps:txbx>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sidR="00F03813">
                            <w:rPr>
                              <w:rFonts w:ascii="Corbel"/>
                              <w:noProof/>
                              <w:color w:val="FFFFFF"/>
                              <w:spacing w:val="-5"/>
                              <w:sz w:val="23"/>
                            </w:rPr>
                            <w:t>86</w:t>
                          </w:r>
                          <w:r>
                            <w:rPr>
                              <w:rFonts w:ascii="Corbel"/>
                              <w:color w:val="FFFFFF"/>
                              <w:spacing w:val="-5"/>
                              <w:sz w:val="23"/>
                            </w:rPr>
                            <w:fldChar w:fldCharType="end"/>
                          </w:r>
                        </w:p>
                      </w:txbxContent>
                    </wps:txbx>
                    <wps:bodyPr wrap="square" lIns="0" tIns="0" rIns="0" bIns="0" rtlCol="0">
                      <a:noAutofit/>
                    </wps:bodyPr>
                  </wps:wsp>
                </a:graphicData>
              </a:graphic>
            </wp:anchor>
          </w:drawing>
        </mc:Choice>
        <mc:Fallback>
          <w:pict>
            <v:shapetype w14:anchorId="14DFAF77" id="_x0000_t202" coordsize="21600,21600" o:spt="202" path="m,l,21600r21600,l21600,xe">
              <v:stroke joinstyle="miter"/>
              <v:path gradientshapeok="t" o:connecttype="rect"/>
            </v:shapetype>
            <v:shape id="Textbox 369" o:spid="_x0000_s1082" type="#_x0000_t202" style="position:absolute;margin-left:538.8pt;margin-top:809.55pt;width:18.15pt;height:13.6pt;z-index:-2567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" filled="f" stroked="f">
              <v:path arrowok="t"/>
              <v:textbox inset="0,0,0,0">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sidR="00F03813">
                      <w:rPr>
                        <w:rFonts w:ascii="Corbel"/>
                        <w:noProof/>
                        <w:color w:val="FFFFFF"/>
                        <w:spacing w:val="-5"/>
                        <w:sz w:val="23"/>
                      </w:rPr>
                      <w:t>86</w:t>
                    </w:r>
                    <w:r>
                      <w:rPr>
                        <w:rFonts w:ascii="Corbel"/>
                        <w:color w:val="FFFFFF"/>
                        <w:spacing w:val="-5"/>
                        <w:sz w:val="23"/>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45312" behindDoc="1" locked="0" layoutInCell="1" allowOverlap="1" wp14:anchorId="147867B2" wp14:editId="6A2ECE5C">
              <wp:simplePos x="0" y="0"/>
              <wp:positionH relativeFrom="page">
                <wp:posOffset>686117</wp:posOffset>
              </wp:positionH>
              <wp:positionV relativeFrom="page">
                <wp:posOffset>10255304</wp:posOffset>
              </wp:positionV>
              <wp:extent cx="1148715" cy="150495"/>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715" cy="150495"/>
                      </a:xfrm>
                      <a:prstGeom prst="rect">
                        <a:avLst/>
                      </a:prstGeom>
                    </wps:spPr>
                    <wps:txbx>
                      <w:txbxContent>
                        <w:p w:rsidR="003A3D82" w:rsidRDefault="003A3D82">
                          <w:pPr>
                            <w:spacing w:before="18"/>
                            <w:ind w:left="20"/>
                            <w:rPr>
                              <w:rFonts w:ascii="Tahoma"/>
                              <w:sz w:val="16"/>
                            </w:rPr>
                          </w:pPr>
                          <w:r>
                            <w:rPr>
                              <w:rFonts w:ascii="Tahoma"/>
                              <w:spacing w:val="4"/>
                              <w:w w:val="105"/>
                              <w:sz w:val="16"/>
                            </w:rPr>
                            <w:t>RENOVATION</w:t>
                          </w:r>
                          <w:r>
                            <w:rPr>
                              <w:rFonts w:ascii="Tahoma"/>
                              <w:spacing w:val="49"/>
                              <w:w w:val="105"/>
                              <w:sz w:val="16"/>
                            </w:rPr>
                            <w:t xml:space="preserve"> </w:t>
                          </w:r>
                          <w:r>
                            <w:rPr>
                              <w:rFonts w:ascii="Tahoma"/>
                              <w:spacing w:val="-2"/>
                              <w:w w:val="105"/>
                              <w:sz w:val="16"/>
                            </w:rPr>
                            <w:t>WORKS</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7867B2" id="_x0000_t202" coordsize="21600,21600" o:spt="202" path="m,l,21600r21600,l21600,xe">
              <v:stroke joinstyle="miter"/>
              <v:path gradientshapeok="t" o:connecttype="rect"/>
            </v:shapetype>
            <v:shape id="Textbox 387" o:spid="_x0000_s1085" type="#_x0000_t202" style="position:absolute;margin-left:54pt;margin-top:807.5pt;width:90.45pt;height:11.85pt;z-index:-2567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" filled="f" stroked="f">
              <v:textbox inset="0,0,0,0">
                <w:txbxContent>
                  <w:p w:rsidR="003A3D82" w:rsidRDefault="003A3D82">
                    <w:pPr>
                      <w:spacing w:before="18"/>
                      <w:ind w:left="20"/>
                      <w:rPr>
                        <w:rFonts w:ascii="Tahoma"/>
                        <w:sz w:val="16"/>
                      </w:rPr>
                    </w:pPr>
                    <w:r>
                      <w:rPr>
                        <w:rFonts w:ascii="Tahoma"/>
                        <w:spacing w:val="4"/>
                        <w:w w:val="105"/>
                        <w:sz w:val="16"/>
                      </w:rPr>
                      <w:t>RENOVATION</w:t>
                    </w:r>
                    <w:r>
                      <w:rPr>
                        <w:rFonts w:ascii="Tahoma"/>
                        <w:spacing w:val="49"/>
                        <w:w w:val="105"/>
                        <w:sz w:val="16"/>
                      </w:rPr>
                      <w:t xml:space="preserve"> </w:t>
                    </w:r>
                    <w:r>
                      <w:rPr>
                        <w:rFonts w:ascii="Tahoma"/>
                        <w:spacing w:val="-2"/>
                        <w:w w:val="105"/>
                        <w:sz w:val="16"/>
                      </w:rPr>
                      <w:t>WORKS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646336" behindDoc="1" locked="0" layoutInCell="1" allowOverlap="1" wp14:anchorId="20AF9031" wp14:editId="0A3B6971">
              <wp:simplePos x="0" y="0"/>
              <wp:positionH relativeFrom="page">
                <wp:posOffset>3666490</wp:posOffset>
              </wp:positionH>
              <wp:positionV relativeFrom="page">
                <wp:posOffset>10255304</wp:posOffset>
              </wp:positionV>
              <wp:extent cx="254635" cy="150495"/>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150495"/>
                      </a:xfrm>
                      <a:prstGeom prst="rect">
                        <a:avLst/>
                      </a:prstGeom>
                    </wps:spPr>
                    <wps:txbx>
                      <w:txbxContent>
                        <w:p w:rsidR="003A3D82" w:rsidRDefault="003A3D82">
                          <w:pPr>
                            <w:spacing w:before="18"/>
                            <w:ind w:left="20"/>
                            <w:rPr>
                              <w:rFonts w:ascii="Tahoma"/>
                              <w:sz w:val="16"/>
                            </w:rPr>
                          </w:pPr>
                          <w:r>
                            <w:rPr>
                              <w:rFonts w:ascii="Tahoma"/>
                              <w:w w:val="105"/>
                              <w:sz w:val="16"/>
                            </w:rPr>
                            <w:t>P/</w:t>
                          </w:r>
                          <w:r>
                            <w:rPr>
                              <w:rFonts w:ascii="Tahoma"/>
                              <w:spacing w:val="-4"/>
                              <w:w w:val="105"/>
                              <w:sz w:val="16"/>
                            </w:rPr>
                            <w:t xml:space="preserve"> </w:t>
                          </w:r>
                          <w:r>
                            <w:rPr>
                              <w:rFonts w:ascii="Tahoma"/>
                              <w:spacing w:val="-12"/>
                              <w:w w:val="105"/>
                              <w:sz w:val="16"/>
                            </w:rPr>
                            <w:fldChar w:fldCharType="begin"/>
                          </w:r>
                          <w:r>
                            <w:rPr>
                              <w:rFonts w:ascii="Tahoma"/>
                              <w:spacing w:val="-12"/>
                              <w:w w:val="105"/>
                              <w:sz w:val="16"/>
                            </w:rPr>
                            <w:instrText xml:space="preserve"> PAGE </w:instrText>
                          </w:r>
                          <w:r>
                            <w:rPr>
                              <w:rFonts w:ascii="Tahoma"/>
                              <w:spacing w:val="-12"/>
                              <w:w w:val="105"/>
                              <w:sz w:val="16"/>
                            </w:rPr>
                            <w:fldChar w:fldCharType="separate"/>
                          </w:r>
                          <w:r>
                            <w:rPr>
                              <w:rFonts w:ascii="Tahoma"/>
                              <w:noProof/>
                              <w:spacing w:val="-12"/>
                              <w:w w:val="105"/>
                              <w:sz w:val="16"/>
                            </w:rPr>
                            <w:t>4</w:t>
                          </w:r>
                          <w:r>
                            <w:rPr>
                              <w:rFonts w:ascii="Tahoma"/>
                              <w:spacing w:val="-12"/>
                              <w:w w:val="105"/>
                              <w:sz w:val="16"/>
                            </w:rPr>
                            <w:fldChar w:fldCharType="end"/>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AF9031" id="Textbox 388" o:spid="_x0000_s1086" type="#_x0000_t202" style="position:absolute;margin-left:288.7pt;margin-top:807.5pt;width:20.05pt;height:11.85pt;z-index:-2567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" filled="f" stroked="f">
              <v:textbox inset="0,0,0,0">
                <w:txbxContent>
                  <w:p w:rsidR="003A3D82" w:rsidRDefault="003A3D82">
                    <w:pPr>
                      <w:spacing w:before="18"/>
                      <w:ind w:left="20"/>
                      <w:rPr>
                        <w:rFonts w:ascii="Tahoma"/>
                        <w:sz w:val="16"/>
                      </w:rPr>
                    </w:pPr>
                    <w:r>
                      <w:rPr>
                        <w:rFonts w:ascii="Tahoma"/>
                        <w:w w:val="105"/>
                        <w:sz w:val="16"/>
                      </w:rPr>
                      <w:t>P/</w:t>
                    </w:r>
                    <w:r>
                      <w:rPr>
                        <w:rFonts w:ascii="Tahoma"/>
                        <w:spacing w:val="-4"/>
                        <w:w w:val="105"/>
                        <w:sz w:val="16"/>
                      </w:rPr>
                      <w:t xml:space="preserve"> </w:t>
                    </w:r>
                    <w:r>
                      <w:rPr>
                        <w:rFonts w:ascii="Tahoma"/>
                        <w:spacing w:val="-12"/>
                        <w:w w:val="105"/>
                        <w:sz w:val="16"/>
                      </w:rPr>
                      <w:fldChar w:fldCharType="begin"/>
                    </w:r>
                    <w:r>
                      <w:rPr>
                        <w:rFonts w:ascii="Tahoma"/>
                        <w:spacing w:val="-12"/>
                        <w:w w:val="105"/>
                        <w:sz w:val="16"/>
                      </w:rPr>
                      <w:instrText xml:space="preserve"> PAGE </w:instrText>
                    </w:r>
                    <w:r>
                      <w:rPr>
                        <w:rFonts w:ascii="Tahoma"/>
                        <w:spacing w:val="-12"/>
                        <w:w w:val="105"/>
                        <w:sz w:val="16"/>
                      </w:rPr>
                      <w:fldChar w:fldCharType="separate"/>
                    </w:r>
                    <w:r>
                      <w:rPr>
                        <w:rFonts w:ascii="Tahoma"/>
                        <w:noProof/>
                        <w:spacing w:val="-12"/>
                        <w:w w:val="105"/>
                        <w:sz w:val="16"/>
                      </w:rPr>
                      <w:t>4</w:t>
                    </w:r>
                    <w:r>
                      <w:rPr>
                        <w:rFonts w:ascii="Tahoma"/>
                        <w:spacing w:val="-12"/>
                        <w:w w:val="105"/>
                        <w:sz w:val="16"/>
                      </w:rPr>
                      <w:fldChar w:fldCharType="end"/>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647360" behindDoc="1" locked="0" layoutInCell="1" allowOverlap="1" wp14:anchorId="2448CC06" wp14:editId="17C7CFF5">
              <wp:simplePos x="0" y="0"/>
              <wp:positionH relativeFrom="page">
                <wp:posOffset>5765165</wp:posOffset>
              </wp:positionH>
              <wp:positionV relativeFrom="page">
                <wp:posOffset>10255304</wp:posOffset>
              </wp:positionV>
              <wp:extent cx="1104900" cy="150495"/>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150495"/>
                      </a:xfrm>
                      <a:prstGeom prst="rect">
                        <a:avLst/>
                      </a:prstGeom>
                    </wps:spPr>
                    <wps:txbx>
                      <w:txbxContent>
                        <w:p w:rsidR="003A3D82" w:rsidRDefault="003A3D82">
                          <w:pPr>
                            <w:spacing w:before="18"/>
                            <w:ind w:left="20"/>
                            <w:rPr>
                              <w:rFonts w:ascii="Tahoma"/>
                              <w:sz w:val="16"/>
                            </w:rPr>
                          </w:pPr>
                          <w:r>
                            <w:rPr>
                              <w:rFonts w:ascii="Tahoma"/>
                              <w:sz w:val="16"/>
                            </w:rPr>
                            <w:t>BILLS</w:t>
                          </w:r>
                          <w:r>
                            <w:rPr>
                              <w:rFonts w:ascii="Tahoma"/>
                              <w:spacing w:val="7"/>
                              <w:sz w:val="16"/>
                            </w:rPr>
                            <w:t xml:space="preserve"> </w:t>
                          </w:r>
                          <w:r>
                            <w:rPr>
                              <w:rFonts w:ascii="Tahoma"/>
                              <w:sz w:val="16"/>
                            </w:rPr>
                            <w:t>OF</w:t>
                          </w:r>
                          <w:r>
                            <w:rPr>
                              <w:rFonts w:ascii="Tahoma"/>
                              <w:spacing w:val="9"/>
                              <w:sz w:val="16"/>
                            </w:rPr>
                            <w:t xml:space="preserve"> </w:t>
                          </w:r>
                          <w:r>
                            <w:rPr>
                              <w:rFonts w:ascii="Tahoma"/>
                              <w:spacing w:val="-2"/>
                              <w:sz w:val="16"/>
                            </w:rPr>
                            <w:t>QUANTITIES</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48CC06" id="Textbox 389" o:spid="_x0000_s1087" type="#_x0000_t202" style="position:absolute;margin-left:453.95pt;margin-top:807.5pt;width:87pt;height:11.85pt;z-index:-2566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" filled="f" stroked="f">
              <v:textbox inset="0,0,0,0">
                <w:txbxContent>
                  <w:p w:rsidR="003A3D82" w:rsidRDefault="003A3D82">
                    <w:pPr>
                      <w:spacing w:before="18"/>
                      <w:ind w:left="20"/>
                      <w:rPr>
                        <w:rFonts w:ascii="Tahoma"/>
                        <w:sz w:val="16"/>
                      </w:rPr>
                    </w:pPr>
                    <w:r>
                      <w:rPr>
                        <w:rFonts w:ascii="Tahoma"/>
                        <w:sz w:val="16"/>
                      </w:rPr>
                      <w:t>BILLS</w:t>
                    </w:r>
                    <w:r>
                      <w:rPr>
                        <w:rFonts w:ascii="Tahoma"/>
                        <w:spacing w:val="7"/>
                        <w:sz w:val="16"/>
                      </w:rPr>
                      <w:t xml:space="preserve"> </w:t>
                    </w:r>
                    <w:r>
                      <w:rPr>
                        <w:rFonts w:ascii="Tahoma"/>
                        <w:sz w:val="16"/>
                      </w:rPr>
                      <w:t>OF</w:t>
                    </w:r>
                    <w:r>
                      <w:rPr>
                        <w:rFonts w:ascii="Tahoma"/>
                        <w:spacing w:val="9"/>
                        <w:sz w:val="16"/>
                      </w:rPr>
                      <w:t xml:space="preserve"> </w:t>
                    </w:r>
                    <w:r>
                      <w:rPr>
                        <w:rFonts w:ascii="Tahoma"/>
                        <w:spacing w:val="-2"/>
                        <w:sz w:val="16"/>
                      </w:rPr>
                      <w:t>QUANTITIES</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42240" behindDoc="1" locked="0" layoutInCell="1" allowOverlap="1" wp14:anchorId="6781B24F" wp14:editId="75A26566">
              <wp:simplePos x="0" y="0"/>
              <wp:positionH relativeFrom="page">
                <wp:posOffset>686117</wp:posOffset>
              </wp:positionH>
              <wp:positionV relativeFrom="page">
                <wp:posOffset>10255304</wp:posOffset>
              </wp:positionV>
              <wp:extent cx="1148715" cy="15049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715" cy="150495"/>
                      </a:xfrm>
                      <a:prstGeom prst="rect">
                        <a:avLst/>
                      </a:prstGeom>
                    </wps:spPr>
                    <wps:txbx>
                      <w:txbxContent>
                        <w:p w:rsidR="003A3D82" w:rsidRDefault="003A3D82">
                          <w:pPr>
                            <w:spacing w:before="18"/>
                            <w:ind w:left="20"/>
                            <w:rPr>
                              <w:rFonts w:ascii="Tahoma"/>
                              <w:sz w:val="16"/>
                            </w:rPr>
                          </w:pPr>
                          <w:r>
                            <w:rPr>
                              <w:rFonts w:ascii="Tahoma"/>
                              <w:spacing w:val="4"/>
                              <w:w w:val="105"/>
                              <w:sz w:val="16"/>
                            </w:rPr>
                            <w:t>RENOVATION</w:t>
                          </w:r>
                          <w:r>
                            <w:rPr>
                              <w:rFonts w:ascii="Tahoma"/>
                              <w:spacing w:val="49"/>
                              <w:w w:val="105"/>
                              <w:sz w:val="16"/>
                            </w:rPr>
                            <w:t xml:space="preserve"> </w:t>
                          </w:r>
                          <w:r>
                            <w:rPr>
                              <w:rFonts w:ascii="Tahoma"/>
                              <w:spacing w:val="-2"/>
                              <w:w w:val="105"/>
                              <w:sz w:val="16"/>
                            </w:rPr>
                            <w:t>WORKS</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81B24F" id="_x0000_t202" coordsize="21600,21600" o:spt="202" path="m,l,21600r21600,l21600,xe">
              <v:stroke joinstyle="miter"/>
              <v:path gradientshapeok="t" o:connecttype="rect"/>
            </v:shapetype>
            <v:shape id="Textbox 384" o:spid="_x0000_s1088" type="#_x0000_t202" style="position:absolute;margin-left:54pt;margin-top:807.5pt;width:90.45pt;height:11.85pt;z-index:-2567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" filled="f" stroked="f">
              <v:textbox inset="0,0,0,0">
                <w:txbxContent>
                  <w:p w:rsidR="003A3D82" w:rsidRDefault="003A3D82">
                    <w:pPr>
                      <w:spacing w:before="18"/>
                      <w:ind w:left="20"/>
                      <w:rPr>
                        <w:rFonts w:ascii="Tahoma"/>
                        <w:sz w:val="16"/>
                      </w:rPr>
                    </w:pPr>
                    <w:r>
                      <w:rPr>
                        <w:rFonts w:ascii="Tahoma"/>
                        <w:spacing w:val="4"/>
                        <w:w w:val="105"/>
                        <w:sz w:val="16"/>
                      </w:rPr>
                      <w:t>RENOVATION</w:t>
                    </w:r>
                    <w:r>
                      <w:rPr>
                        <w:rFonts w:ascii="Tahoma"/>
                        <w:spacing w:val="49"/>
                        <w:w w:val="105"/>
                        <w:sz w:val="16"/>
                      </w:rPr>
                      <w:t xml:space="preserve"> </w:t>
                    </w:r>
                    <w:r>
                      <w:rPr>
                        <w:rFonts w:ascii="Tahoma"/>
                        <w:spacing w:val="-2"/>
                        <w:w w:val="105"/>
                        <w:sz w:val="16"/>
                      </w:rPr>
                      <w:t>WORKS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643264" behindDoc="1" locked="0" layoutInCell="1" allowOverlap="1" wp14:anchorId="7218FF0D" wp14:editId="43FD7F72">
              <wp:simplePos x="0" y="0"/>
              <wp:positionH relativeFrom="page">
                <wp:posOffset>3666490</wp:posOffset>
              </wp:positionH>
              <wp:positionV relativeFrom="page">
                <wp:posOffset>10255304</wp:posOffset>
              </wp:positionV>
              <wp:extent cx="254635" cy="150495"/>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150495"/>
                      </a:xfrm>
                      <a:prstGeom prst="rect">
                        <a:avLst/>
                      </a:prstGeom>
                    </wps:spPr>
                    <wps:txbx>
                      <w:txbxContent>
                        <w:p w:rsidR="003A3D82" w:rsidRDefault="003A3D82">
                          <w:pPr>
                            <w:spacing w:before="18"/>
                            <w:ind w:left="20"/>
                            <w:rPr>
                              <w:rFonts w:ascii="Tahoma"/>
                              <w:sz w:val="16"/>
                            </w:rPr>
                          </w:pPr>
                          <w:r>
                            <w:rPr>
                              <w:rFonts w:ascii="Tahoma"/>
                              <w:w w:val="105"/>
                              <w:sz w:val="16"/>
                            </w:rPr>
                            <w:t>P/</w:t>
                          </w:r>
                          <w:r>
                            <w:rPr>
                              <w:rFonts w:ascii="Tahoma"/>
                              <w:spacing w:val="-4"/>
                              <w:w w:val="105"/>
                              <w:sz w:val="16"/>
                            </w:rPr>
                            <w:t xml:space="preserve"> </w:t>
                          </w:r>
                          <w:r>
                            <w:rPr>
                              <w:rFonts w:ascii="Tahoma"/>
                              <w:spacing w:val="-12"/>
                              <w:w w:val="105"/>
                              <w:sz w:val="16"/>
                            </w:rPr>
                            <w:fldChar w:fldCharType="begin"/>
                          </w:r>
                          <w:r>
                            <w:rPr>
                              <w:rFonts w:ascii="Tahoma"/>
                              <w:spacing w:val="-12"/>
                              <w:w w:val="105"/>
                              <w:sz w:val="16"/>
                            </w:rPr>
                            <w:instrText xml:space="preserve"> PAGE </w:instrText>
                          </w:r>
                          <w:r>
                            <w:rPr>
                              <w:rFonts w:ascii="Tahoma"/>
                              <w:spacing w:val="-12"/>
                              <w:w w:val="105"/>
                              <w:sz w:val="16"/>
                            </w:rPr>
                            <w:fldChar w:fldCharType="separate"/>
                          </w:r>
                          <w:r w:rsidR="00F03813">
                            <w:rPr>
                              <w:rFonts w:ascii="Tahoma"/>
                              <w:noProof/>
                              <w:spacing w:val="-12"/>
                              <w:w w:val="105"/>
                              <w:sz w:val="16"/>
                            </w:rPr>
                            <w:t>5</w:t>
                          </w:r>
                          <w:r>
                            <w:rPr>
                              <w:rFonts w:ascii="Tahoma"/>
                              <w:spacing w:val="-12"/>
                              <w:w w:val="105"/>
                              <w:sz w:val="16"/>
                            </w:rPr>
                            <w:fldChar w:fldCharType="end"/>
                          </w:r>
                        </w:p>
                      </w:txbxContent>
                    </wps:txbx>
                    <wps:bodyPr wrap="square" lIns="0" tIns="0" rIns="0" bIns="0" rtlCol="0">
                      <a:noAutofit/>
                    </wps:bodyPr>
                  </wps:wsp>
                </a:graphicData>
              </a:graphic>
            </wp:anchor>
          </w:drawing>
        </mc:Choice>
        <mc:Fallback>
          <w:pict>
            <v:shapetype w14:anchorId="7218FF0D" id="_x0000_t202" coordsize="21600,21600" o:spt="202" path="m,l,21600r21600,l21600,xe">
              <v:stroke joinstyle="miter"/>
              <v:path gradientshapeok="t" o:connecttype="rect"/>
            </v:shapetype>
            <v:shape id="Textbox 385" o:spid="_x0000_s1089" type="#_x0000_t202" style="position:absolute;margin-left:288.7pt;margin-top:807.5pt;width:20.05pt;height:11.85pt;z-index:-2567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" filled="f" stroked="f">
              <v:path arrowok="t"/>
              <v:textbox inset="0,0,0,0">
                <w:txbxContent>
                  <w:p w:rsidR="003A3D82" w:rsidRDefault="003A3D82">
                    <w:pPr>
                      <w:spacing w:before="18"/>
                      <w:ind w:left="20"/>
                      <w:rPr>
                        <w:rFonts w:ascii="Tahoma"/>
                        <w:sz w:val="16"/>
                      </w:rPr>
                    </w:pPr>
                    <w:r>
                      <w:rPr>
                        <w:rFonts w:ascii="Tahoma"/>
                        <w:w w:val="105"/>
                        <w:sz w:val="16"/>
                      </w:rPr>
                      <w:t>P/</w:t>
                    </w:r>
                    <w:r>
                      <w:rPr>
                        <w:rFonts w:ascii="Tahoma"/>
                        <w:spacing w:val="-4"/>
                        <w:w w:val="105"/>
                        <w:sz w:val="16"/>
                      </w:rPr>
                      <w:t xml:space="preserve"> </w:t>
                    </w:r>
                    <w:r>
                      <w:rPr>
                        <w:rFonts w:ascii="Tahoma"/>
                        <w:spacing w:val="-12"/>
                        <w:w w:val="105"/>
                        <w:sz w:val="16"/>
                      </w:rPr>
                      <w:fldChar w:fldCharType="begin"/>
                    </w:r>
                    <w:r>
                      <w:rPr>
                        <w:rFonts w:ascii="Tahoma"/>
                        <w:spacing w:val="-12"/>
                        <w:w w:val="105"/>
                        <w:sz w:val="16"/>
                      </w:rPr>
                      <w:instrText xml:space="preserve"> PAGE </w:instrText>
                    </w:r>
                    <w:r>
                      <w:rPr>
                        <w:rFonts w:ascii="Tahoma"/>
                        <w:spacing w:val="-12"/>
                        <w:w w:val="105"/>
                        <w:sz w:val="16"/>
                      </w:rPr>
                      <w:fldChar w:fldCharType="separate"/>
                    </w:r>
                    <w:r w:rsidR="00F03813">
                      <w:rPr>
                        <w:rFonts w:ascii="Tahoma"/>
                        <w:noProof/>
                        <w:spacing w:val="-12"/>
                        <w:w w:val="105"/>
                        <w:sz w:val="16"/>
                      </w:rPr>
                      <w:t>5</w:t>
                    </w:r>
                    <w:r>
                      <w:rPr>
                        <w:rFonts w:ascii="Tahoma"/>
                        <w:spacing w:val="-12"/>
                        <w:w w:val="105"/>
                        <w:sz w:val="16"/>
                      </w:rPr>
                      <w:fldChar w:fldCharType="end"/>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644288" behindDoc="1" locked="0" layoutInCell="1" allowOverlap="1" wp14:anchorId="6F0F1DA4" wp14:editId="31F105A1">
              <wp:simplePos x="0" y="0"/>
              <wp:positionH relativeFrom="page">
                <wp:posOffset>5765165</wp:posOffset>
              </wp:positionH>
              <wp:positionV relativeFrom="page">
                <wp:posOffset>10255304</wp:posOffset>
              </wp:positionV>
              <wp:extent cx="1104900" cy="150495"/>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150495"/>
                      </a:xfrm>
                      <a:prstGeom prst="rect">
                        <a:avLst/>
                      </a:prstGeom>
                    </wps:spPr>
                    <wps:txbx>
                      <w:txbxContent>
                        <w:p w:rsidR="003A3D82" w:rsidRDefault="003A3D82">
                          <w:pPr>
                            <w:spacing w:before="18"/>
                            <w:ind w:left="20"/>
                            <w:rPr>
                              <w:rFonts w:ascii="Tahoma"/>
                              <w:sz w:val="16"/>
                            </w:rPr>
                          </w:pPr>
                          <w:r>
                            <w:rPr>
                              <w:rFonts w:ascii="Tahoma"/>
                              <w:sz w:val="16"/>
                            </w:rPr>
                            <w:t>BILLS</w:t>
                          </w:r>
                          <w:r>
                            <w:rPr>
                              <w:rFonts w:ascii="Tahoma"/>
                              <w:spacing w:val="7"/>
                              <w:sz w:val="16"/>
                            </w:rPr>
                            <w:t xml:space="preserve"> </w:t>
                          </w:r>
                          <w:r>
                            <w:rPr>
                              <w:rFonts w:ascii="Tahoma"/>
                              <w:sz w:val="16"/>
                            </w:rPr>
                            <w:t>OF</w:t>
                          </w:r>
                          <w:r>
                            <w:rPr>
                              <w:rFonts w:ascii="Tahoma"/>
                              <w:spacing w:val="9"/>
                              <w:sz w:val="16"/>
                            </w:rPr>
                            <w:t xml:space="preserve"> </w:t>
                          </w:r>
                          <w:r>
                            <w:rPr>
                              <w:rFonts w:ascii="Tahoma"/>
                              <w:spacing w:val="-2"/>
                              <w:sz w:val="16"/>
                            </w:rPr>
                            <w:t>QUANTITIES</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0F1DA4" id="Textbox 386" o:spid="_x0000_s1090" type="#_x0000_t202" style="position:absolute;margin-left:453.95pt;margin-top:807.5pt;width:87pt;height:11.85pt;z-index:-2567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" filled="f" stroked="f">
              <v:textbox inset="0,0,0,0">
                <w:txbxContent>
                  <w:p w:rsidR="003A3D82" w:rsidRDefault="003A3D82">
                    <w:pPr>
                      <w:spacing w:before="18"/>
                      <w:ind w:left="20"/>
                      <w:rPr>
                        <w:rFonts w:ascii="Tahoma"/>
                        <w:sz w:val="16"/>
                      </w:rPr>
                    </w:pPr>
                    <w:r>
                      <w:rPr>
                        <w:rFonts w:ascii="Tahoma"/>
                        <w:sz w:val="16"/>
                      </w:rPr>
                      <w:t>BILLS</w:t>
                    </w:r>
                    <w:r>
                      <w:rPr>
                        <w:rFonts w:ascii="Tahoma"/>
                        <w:spacing w:val="7"/>
                        <w:sz w:val="16"/>
                      </w:rPr>
                      <w:t xml:space="preserve"> </w:t>
                    </w:r>
                    <w:r>
                      <w:rPr>
                        <w:rFonts w:ascii="Tahoma"/>
                        <w:sz w:val="16"/>
                      </w:rPr>
                      <w:t>OF</w:t>
                    </w:r>
                    <w:r>
                      <w:rPr>
                        <w:rFonts w:ascii="Tahoma"/>
                        <w:spacing w:val="9"/>
                        <w:sz w:val="16"/>
                      </w:rPr>
                      <w:t xml:space="preserve"> </w:t>
                    </w:r>
                    <w:r>
                      <w:rPr>
                        <w:rFonts w:ascii="Tahoma"/>
                        <w:spacing w:val="-2"/>
                        <w:sz w:val="16"/>
                      </w:rPr>
                      <w:t>QUANTITIES</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lang w:val="en-GB" w:eastAsia="en-GB"/>
      </w:rPr>
      <mc:AlternateContent>
        <mc:Choice Requires="wps">
          <w:drawing>
            <wp:anchor distT="0" distB="0" distL="114300" distR="114300" simplePos="0" relativeHeight="477591552" behindDoc="1" locked="0" layoutInCell="1" allowOverlap="1">
              <wp:simplePos x="0" y="0"/>
              <wp:positionH relativeFrom="page">
                <wp:posOffset>3700780</wp:posOffset>
              </wp:positionH>
              <wp:positionV relativeFrom="page">
                <wp:posOffset>10237470</wp:posOffset>
              </wp:positionV>
              <wp:extent cx="165735" cy="180975"/>
              <wp:effectExtent l="0" t="0" r="0" b="0"/>
              <wp:wrapNone/>
              <wp:docPr id="6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D82" w:rsidRDefault="003A3D82">
                          <w:pPr>
                            <w:pStyle w:val="BodyText"/>
                            <w:spacing w:before="11"/>
                            <w:ind w:left="20"/>
                          </w:pPr>
                          <w: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36" o:spid="_x0000_s1066" type="#_x0000_t202" style="position:absolute;margin-left:291.4pt;margin-top:806.1pt;width:13.05pt;height:14.25pt;z-index:-257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SsQIAALE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" filled="f" stroked="f">
              <v:textbox inset="0,0,0,0">
                <w:txbxContent>
                  <w:p w:rsidR="003A3D82" w:rsidRDefault="003A3D82">
                    <w:pPr>
                      <w:pStyle w:val="BodyText"/>
                      <w:spacing w:before="11"/>
                      <w:ind w:left="20"/>
                    </w:pPr>
                    <w:r>
                      <w:t>16</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lang w:val="en-GB" w:eastAsia="en-GB"/>
      </w:rPr>
      <mc:AlternateContent>
        <mc:Choice Requires="wps">
          <w:drawing>
            <wp:anchor distT="0" distB="0" distL="114300" distR="114300" simplePos="0" relativeHeight="477595648" behindDoc="1" locked="0" layoutInCell="1" allowOverlap="1">
              <wp:simplePos x="0" y="0"/>
              <wp:positionH relativeFrom="page">
                <wp:posOffset>3726815</wp:posOffset>
              </wp:positionH>
              <wp:positionV relativeFrom="page">
                <wp:posOffset>10237470</wp:posOffset>
              </wp:positionV>
              <wp:extent cx="216535" cy="180975"/>
              <wp:effectExtent l="0" t="0" r="0"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D82" w:rsidRDefault="003A3D82">
                          <w:pPr>
                            <w:pStyle w:val="BodyText"/>
                            <w:spacing w:before="11"/>
                            <w:ind w:left="60"/>
                          </w:pPr>
                          <w:r>
                            <w:fldChar w:fldCharType="begin"/>
                          </w:r>
                          <w:r>
                            <w:instrText xml:space="preserve"> PAGE </w:instrText>
                          </w:r>
                          <w:r>
                            <w:fldChar w:fldCharType="separate"/>
                          </w:r>
                          <w:r w:rsidR="00F03813">
                            <w:rPr>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91" type="#_x0000_t202" style="position:absolute;margin-left:293.45pt;margin-top:806.1pt;width:17.05pt;height:14.25pt;z-index:-257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sAIAALI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" filled="f" stroked="f">
              <v:textbox inset="0,0,0,0">
                <w:txbxContent>
                  <w:p w:rsidR="003A3D82" w:rsidRDefault="003A3D82">
                    <w:pPr>
                      <w:pStyle w:val="BodyText"/>
                      <w:spacing w:before="11"/>
                      <w:ind w:left="60"/>
                    </w:pPr>
                    <w:r>
                      <w:fldChar w:fldCharType="begin"/>
                    </w:r>
                    <w:r>
                      <w:instrText xml:space="preserve"> PAGE </w:instrText>
                    </w:r>
                    <w:r>
                      <w:fldChar w:fldCharType="separate"/>
                    </w:r>
                    <w:r w:rsidR="00F03813">
                      <w:rPr>
                        <w:noProof/>
                      </w:rPr>
                      <w:t>76</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lang w:val="en-GB" w:eastAsia="en-GB"/>
      </w:rPr>
      <mc:AlternateContent>
        <mc:Choice Requires="wps">
          <w:drawing>
            <wp:anchor distT="0" distB="0" distL="114300" distR="114300" simplePos="0" relativeHeight="477592064" behindDoc="1" locked="0" layoutInCell="1" allowOverlap="1">
              <wp:simplePos x="0" y="0"/>
              <wp:positionH relativeFrom="page">
                <wp:posOffset>631825</wp:posOffset>
              </wp:positionH>
              <wp:positionV relativeFrom="page">
                <wp:posOffset>10138410</wp:posOffset>
              </wp:positionV>
              <wp:extent cx="2600325" cy="180975"/>
              <wp:effectExtent l="0" t="0" r="0" b="0"/>
              <wp:wrapNone/>
              <wp:docPr id="6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D82" w:rsidRDefault="003A3D82">
                          <w:pPr>
                            <w:pStyle w:val="BodyText"/>
                            <w:spacing w:before="11"/>
                            <w:ind w:left="20"/>
                          </w:pPr>
                          <w:r>
                            <w:rPr>
                              <w:color w:val="211F1F"/>
                            </w:rPr>
                            <w:t>d)</w:t>
                          </w:r>
                          <w:r>
                            <w:rPr>
                              <w:color w:val="211F1F"/>
                              <w:spacing w:val="-1"/>
                            </w:rPr>
                            <w:t xml:space="preserve"> </w:t>
                          </w:r>
                          <w:r>
                            <w:t>the</w:t>
                          </w:r>
                          <w:r>
                            <w:rPr>
                              <w:spacing w:val="-1"/>
                            </w:rPr>
                            <w:t xml:space="preserve"> </w:t>
                          </w:r>
                          <w:r>
                            <w:t>expiry</w:t>
                          </w:r>
                          <w:r>
                            <w:rPr>
                              <w:spacing w:val="-4"/>
                            </w:rPr>
                            <w:t xml:space="preserve"> </w:t>
                          </w:r>
                          <w:r>
                            <w:t>date</w:t>
                          </w:r>
                          <w:r>
                            <w:rPr>
                              <w:spacing w:val="-3"/>
                            </w:rPr>
                            <w:t xml:space="preserve"> </w:t>
                          </w:r>
                          <w:r>
                            <w:t>of</w:t>
                          </w:r>
                          <w:r>
                            <w:rPr>
                              <w:spacing w:val="-3"/>
                            </w:rPr>
                            <w:t xml:space="preserve"> </w:t>
                          </w:r>
                          <w:r>
                            <w:t>the</w:t>
                          </w:r>
                          <w:r>
                            <w:rPr>
                              <w:spacing w:val="-1"/>
                            </w:rPr>
                            <w:t xml:space="preserve"> </w:t>
                          </w:r>
                          <w:r>
                            <w:t>Standstill</w:t>
                          </w:r>
                          <w:r>
                            <w:rPr>
                              <w:spacing w:val="-3"/>
                            </w:rPr>
                            <w:t xml:space="preserve"> </w:t>
                          </w:r>
                          <w:r>
                            <w:t>Period;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35" o:spid="_x0000_s1067" type="#_x0000_t202" style="position:absolute;margin-left:49.75pt;margin-top:798.3pt;width:204.75pt;height:14.25pt;z-index:-257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3utAIAALI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" filled="f" stroked="f">
              <v:textbox inset="0,0,0,0">
                <w:txbxContent>
                  <w:p w:rsidR="003A3D82" w:rsidRDefault="003A3D82">
                    <w:pPr>
                      <w:pStyle w:val="BodyText"/>
                      <w:spacing w:before="11"/>
                      <w:ind w:left="20"/>
                    </w:pPr>
                    <w:r>
                      <w:rPr>
                        <w:color w:val="211F1F"/>
                      </w:rPr>
                      <w:t>d)</w:t>
                    </w:r>
                    <w:r>
                      <w:rPr>
                        <w:color w:val="211F1F"/>
                        <w:spacing w:val="-1"/>
                      </w:rPr>
                      <w:t xml:space="preserve"> </w:t>
                    </w:r>
                    <w:r>
                      <w:t>the</w:t>
                    </w:r>
                    <w:r>
                      <w:rPr>
                        <w:spacing w:val="-1"/>
                      </w:rPr>
                      <w:t xml:space="preserve"> </w:t>
                    </w:r>
                    <w:r>
                      <w:t>expiry</w:t>
                    </w:r>
                    <w:r>
                      <w:rPr>
                        <w:spacing w:val="-4"/>
                      </w:rPr>
                      <w:t xml:space="preserve"> </w:t>
                    </w:r>
                    <w:r>
                      <w:t>date</w:t>
                    </w:r>
                    <w:r>
                      <w:rPr>
                        <w:spacing w:val="-3"/>
                      </w:rPr>
                      <w:t xml:space="preserve"> </w:t>
                    </w:r>
                    <w:r>
                      <w:t>of</w:t>
                    </w:r>
                    <w:r>
                      <w:rPr>
                        <w:spacing w:val="-3"/>
                      </w:rPr>
                      <w:t xml:space="preserve"> </w:t>
                    </w:r>
                    <w:r>
                      <w:t>the</w:t>
                    </w:r>
                    <w:r>
                      <w:rPr>
                        <w:spacing w:val="-1"/>
                      </w:rPr>
                      <w:t xml:space="preserve"> </w:t>
                    </w:r>
                    <w:r>
                      <w:t>Standstill</w:t>
                    </w:r>
                    <w:r>
                      <w:rPr>
                        <w:spacing w:val="-3"/>
                      </w:rPr>
                      <w:t xml:space="preserve"> </w:t>
                    </w:r>
                    <w:r>
                      <w:t>Period; and</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77592576" behindDoc="1" locked="0" layoutInCell="1" allowOverlap="1">
              <wp:simplePos x="0" y="0"/>
              <wp:positionH relativeFrom="page">
                <wp:posOffset>3675380</wp:posOffset>
              </wp:positionH>
              <wp:positionV relativeFrom="page">
                <wp:posOffset>10237470</wp:posOffset>
              </wp:positionV>
              <wp:extent cx="216535" cy="180975"/>
              <wp:effectExtent l="0" t="0" r="0" b="0"/>
              <wp:wrapNone/>
              <wp:docPr id="6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D82" w:rsidRDefault="003A3D82">
                          <w:pPr>
                            <w:pStyle w:val="BodyText"/>
                            <w:spacing w:before="11"/>
                            <w:ind w:left="60"/>
                          </w:pPr>
                          <w:r>
                            <w:fldChar w:fldCharType="begin"/>
                          </w:r>
                          <w:r>
                            <w:instrText xml:space="preserve"> PAGE </w:instrText>
                          </w:r>
                          <w:r>
                            <w:fldChar w:fldCharType="separate"/>
                          </w:r>
                          <w:r w:rsidR="00F03813">
                            <w:rPr>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68" type="#_x0000_t202" style="position:absolute;margin-left:289.4pt;margin-top:806.1pt;width:17.05pt;height:14.25pt;z-index:-257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AusQ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" filled="f" stroked="f">
              <v:textbox inset="0,0,0,0">
                <w:txbxContent>
                  <w:p w:rsidR="003A3D82" w:rsidRDefault="003A3D82">
                    <w:pPr>
                      <w:pStyle w:val="BodyText"/>
                      <w:spacing w:before="11"/>
                      <w:ind w:left="60"/>
                    </w:pPr>
                    <w:r>
                      <w:fldChar w:fldCharType="begin"/>
                    </w:r>
                    <w:r>
                      <w:instrText xml:space="preserve"> PAGE </w:instrText>
                    </w:r>
                    <w:r>
                      <w:fldChar w:fldCharType="separate"/>
                    </w:r>
                    <w:r w:rsidR="00F03813">
                      <w:rPr>
                        <w:noProof/>
                      </w:rPr>
                      <w:t>17</w:t>
                    </w:r>
                    <w: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g">
          <w:drawing>
            <wp:anchor distT="0" distB="0" distL="0" distR="0" simplePos="0" relativeHeight="477651456" behindDoc="1" locked="0" layoutInCell="1" allowOverlap="1" wp14:anchorId="2801F888" wp14:editId="6EA84874">
              <wp:simplePos x="0" y="0"/>
              <wp:positionH relativeFrom="page">
                <wp:posOffset>-1372</wp:posOffset>
              </wp:positionH>
              <wp:positionV relativeFrom="page">
                <wp:posOffset>10238638</wp:posOffset>
              </wp:positionV>
              <wp:extent cx="7562215" cy="311150"/>
              <wp:effectExtent l="0" t="0" r="0" b="0"/>
              <wp:wrapNone/>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432" name="Graphic 432"/>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433" name="Graphic 433"/>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C134A2" id="Group 431" o:spid="_x0000_s1026" style="position:absolute;margin-left:-.1pt;margin-top:806.2pt;width:595.45pt;height:24.5pt;z-index:-25665024;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">
              <v:shape id="Graphic 432"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" path="m944880,l,,,307975r790575,l839470,300355r41910,-22225l915035,245110r22225,-42545l944880,153670,944880,xe" fillcolor="#00a650" stroked="f">
                <v:path arrowok="t"/>
              </v:shape>
              <v:shape id="Graphic 433"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" path="m944880,l,,,307975r790575,l839470,300355r41910,-22225l915035,245110r22225,-42545l944880,153670,944880,em,635r7560310,e" filled="f" strokecolor="#00a650" strokeweight=".07617mm">
                <v:path arrowok="t"/>
              </v:shape>
              <w10:wrap anchorx="page" anchory="page"/>
            </v:group>
          </w:pict>
        </mc:Fallback>
      </mc:AlternateContent>
    </w:r>
    <w:r>
      <w:rPr>
        <w:noProof/>
        <w:sz w:val="20"/>
        <w:lang w:val="en-GB" w:eastAsia="en-GB"/>
      </w:rPr>
      <mc:AlternateContent>
        <mc:Choice Requires="wps">
          <w:drawing>
            <wp:anchor distT="0" distB="0" distL="0" distR="0" simplePos="0" relativeHeight="477652480" behindDoc="1" locked="0" layoutInCell="1" allowOverlap="1" wp14:anchorId="48F07C2E" wp14:editId="4CD8DC3C">
              <wp:simplePos x="0" y="0"/>
              <wp:positionH relativeFrom="page">
                <wp:posOffset>493077</wp:posOffset>
              </wp:positionH>
              <wp:positionV relativeFrom="page">
                <wp:posOffset>10281267</wp:posOffset>
              </wp:positionV>
              <wp:extent cx="269240" cy="172720"/>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172720"/>
                      </a:xfrm>
                      <a:prstGeom prst="rect">
                        <a:avLst/>
                      </a:prstGeom>
                    </wps:spPr>
                    <wps:txbx>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Pr>
                              <w:rFonts w:ascii="Corbel"/>
                              <w:noProof/>
                              <w:color w:val="FFFFFF"/>
                              <w:spacing w:val="-5"/>
                              <w:sz w:val="23"/>
                            </w:rPr>
                            <w:t>92</w:t>
                          </w:r>
                          <w:r>
                            <w:rPr>
                              <w:rFonts w:ascii="Corbel"/>
                              <w:color w:val="FFFFFF"/>
                              <w:spacing w:val="-5"/>
                              <w:sz w:val="23"/>
                            </w:rPr>
                            <w:fldChar w:fldCharType="end"/>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F07C2E" id="_x0000_t202" coordsize="21600,21600" o:spt="202" path="m,l,21600r21600,l21600,xe">
              <v:stroke joinstyle="miter"/>
              <v:path gradientshapeok="t" o:connecttype="rect"/>
            </v:shapetype>
            <v:shape id="Textbox 434" o:spid="_x0000_s1092" type="#_x0000_t202" style="position:absolute;margin-left:38.8pt;margin-top:809.55pt;width:21.2pt;height:13.6pt;z-index:-2566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" filled="f" stroked="f">
              <v:textbox inset="0,0,0,0">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Pr>
                        <w:rFonts w:ascii="Corbel"/>
                        <w:noProof/>
                        <w:color w:val="FFFFFF"/>
                        <w:spacing w:val="-5"/>
                        <w:sz w:val="23"/>
                      </w:rPr>
                      <w:t>92</w:t>
                    </w:r>
                    <w:r>
                      <w:rPr>
                        <w:rFonts w:ascii="Corbel"/>
                        <w:color w:val="FFFFFF"/>
                        <w:spacing w:val="-5"/>
                        <w:sz w:val="23"/>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g">
          <w:drawing>
            <wp:anchor distT="0" distB="0" distL="0" distR="0" simplePos="0" relativeHeight="477653504" behindDoc="1" locked="0" layoutInCell="1" allowOverlap="1" wp14:anchorId="3685B660" wp14:editId="42B24CC7">
              <wp:simplePos x="0" y="0"/>
              <wp:positionH relativeFrom="page">
                <wp:posOffset>0</wp:posOffset>
              </wp:positionH>
              <wp:positionV relativeFrom="page">
                <wp:posOffset>10238638</wp:posOffset>
              </wp:positionV>
              <wp:extent cx="7561580" cy="311150"/>
              <wp:effectExtent l="0" t="0" r="0" b="0"/>
              <wp:wrapNone/>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436" name="Graphic 436"/>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437" name="Graphic 437"/>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6E10F0" id="Group 435" o:spid="_x0000_s1026" style="position:absolute;margin-left:0;margin-top:806.2pt;width:595.4pt;height:24.5pt;z-index:-25662976;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">
              <v:shape id="Graphic 436"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" path="m946150,l,,,153670r7620,48895l29845,245110r33020,33020l105409,300355r48261,7620l946150,307975,946150,xe" fillcolor="#011f5e" stroked="f">
                <v:path arrowok="t"/>
              </v:shape>
              <v:shape id="Graphic 437"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r>
      <w:rPr>
        <w:noProof/>
        <w:sz w:val="20"/>
        <w:lang w:val="en-GB" w:eastAsia="en-GB"/>
      </w:rPr>
      <mc:AlternateContent>
        <mc:Choice Requires="wps">
          <w:drawing>
            <wp:anchor distT="0" distB="0" distL="0" distR="0" simplePos="0" relativeHeight="477654528" behindDoc="1" locked="0" layoutInCell="1" allowOverlap="1" wp14:anchorId="4D384835" wp14:editId="0336F1E6">
              <wp:simplePos x="0" y="0"/>
              <wp:positionH relativeFrom="page">
                <wp:posOffset>6766306</wp:posOffset>
              </wp:positionH>
              <wp:positionV relativeFrom="page">
                <wp:posOffset>10281267</wp:posOffset>
              </wp:positionV>
              <wp:extent cx="242570" cy="172720"/>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 cy="172720"/>
                      </a:xfrm>
                      <a:prstGeom prst="rect">
                        <a:avLst/>
                      </a:prstGeom>
                    </wps:spPr>
                    <wps:txbx>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sidR="00F03813">
                            <w:rPr>
                              <w:rFonts w:ascii="Corbel"/>
                              <w:noProof/>
                              <w:color w:val="FFFFFF"/>
                              <w:spacing w:val="-5"/>
                              <w:sz w:val="23"/>
                            </w:rPr>
                            <w:t>92</w:t>
                          </w:r>
                          <w:r>
                            <w:rPr>
                              <w:rFonts w:ascii="Corbel"/>
                              <w:color w:val="FFFFFF"/>
                              <w:spacing w:val="-5"/>
                              <w:sz w:val="23"/>
                            </w:rPr>
                            <w:fldChar w:fldCharType="end"/>
                          </w:r>
                        </w:p>
                      </w:txbxContent>
                    </wps:txbx>
                    <wps:bodyPr wrap="square" lIns="0" tIns="0" rIns="0" bIns="0" rtlCol="0">
                      <a:noAutofit/>
                    </wps:bodyPr>
                  </wps:wsp>
                </a:graphicData>
              </a:graphic>
            </wp:anchor>
          </w:drawing>
        </mc:Choice>
        <mc:Fallback>
          <w:pict>
            <v:shapetype w14:anchorId="4D384835" id="_x0000_t202" coordsize="21600,21600" o:spt="202" path="m,l,21600r21600,l21600,xe">
              <v:stroke joinstyle="miter"/>
              <v:path gradientshapeok="t" o:connecttype="rect"/>
            </v:shapetype>
            <v:shape id="Textbox 438" o:spid="_x0000_s1093" type="#_x0000_t202" style="position:absolute;margin-left:532.8pt;margin-top:809.55pt;width:19.1pt;height:13.6pt;z-index:-2566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" filled="f" stroked="f">
              <v:path arrowok="t"/>
              <v:textbox inset="0,0,0,0">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sidR="00F03813">
                      <w:rPr>
                        <w:rFonts w:ascii="Corbel"/>
                        <w:noProof/>
                        <w:color w:val="FFFFFF"/>
                        <w:spacing w:val="-5"/>
                        <w:sz w:val="23"/>
                      </w:rPr>
                      <w:t>92</w:t>
                    </w:r>
                    <w:r>
                      <w:rPr>
                        <w:rFonts w:ascii="Corbel"/>
                        <w:color w:val="FFFFFF"/>
                        <w:spacing w:val="-5"/>
                        <w:sz w:val="23"/>
                      </w:rP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g">
          <w:drawing>
            <wp:anchor distT="0" distB="0" distL="0" distR="0" simplePos="0" relativeHeight="477658624" behindDoc="1" locked="0" layoutInCell="1" allowOverlap="1" wp14:anchorId="3C1D7028" wp14:editId="5064715E">
              <wp:simplePos x="0" y="0"/>
              <wp:positionH relativeFrom="page">
                <wp:posOffset>-1372</wp:posOffset>
              </wp:positionH>
              <wp:positionV relativeFrom="page">
                <wp:posOffset>10238638</wp:posOffset>
              </wp:positionV>
              <wp:extent cx="7562215" cy="311150"/>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449" name="Graphic 449"/>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450" name="Graphic 450"/>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EF0A5F" id="Group 448" o:spid="_x0000_s1026" style="position:absolute;margin-left:-.1pt;margin-top:806.2pt;width:595.45pt;height:24.5pt;z-index:-25657856;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">
              <v:shape id="Graphic 449"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" path="m944880,l,,,307975r790575,l839470,300355r41910,-22225l915035,245110r22225,-42545l944880,153670,944880,xe" fillcolor="#00a650" stroked="f">
                <v:path arrowok="t"/>
              </v:shape>
              <v:shape id="Graphic 450"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" path="m944880,l,,,307975r790575,l839470,300355r41910,-22225l915035,245110r22225,-42545l944880,153670,944880,em,635r7560310,e" filled="f" strokecolor="#00a650" strokeweight=".07617mm">
                <v:path arrowok="t"/>
              </v:shape>
              <w10:wrap anchorx="page" anchory="page"/>
            </v:group>
          </w:pict>
        </mc:Fallback>
      </mc:AlternateContent>
    </w:r>
    <w:r>
      <w:rPr>
        <w:noProof/>
        <w:sz w:val="20"/>
        <w:lang w:val="en-GB" w:eastAsia="en-GB"/>
      </w:rPr>
      <mc:AlternateContent>
        <mc:Choice Requires="wps">
          <w:drawing>
            <wp:anchor distT="0" distB="0" distL="0" distR="0" simplePos="0" relativeHeight="477659648" behindDoc="1" locked="0" layoutInCell="1" allowOverlap="1" wp14:anchorId="385DFDE3" wp14:editId="08E1C609">
              <wp:simplePos x="0" y="0"/>
              <wp:positionH relativeFrom="page">
                <wp:posOffset>493077</wp:posOffset>
              </wp:positionH>
              <wp:positionV relativeFrom="page">
                <wp:posOffset>10281267</wp:posOffset>
              </wp:positionV>
              <wp:extent cx="240665" cy="172720"/>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172720"/>
                      </a:xfrm>
                      <a:prstGeom prst="rect">
                        <a:avLst/>
                      </a:prstGeom>
                    </wps:spPr>
                    <wps:txbx>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Pr>
                              <w:rFonts w:ascii="Corbel"/>
                              <w:noProof/>
                              <w:color w:val="FFFFFF"/>
                              <w:spacing w:val="-5"/>
                              <w:sz w:val="23"/>
                            </w:rPr>
                            <w:t>94</w:t>
                          </w:r>
                          <w:r>
                            <w:rPr>
                              <w:rFonts w:ascii="Corbel"/>
                              <w:color w:val="FFFFFF"/>
                              <w:spacing w:val="-5"/>
                              <w:sz w:val="23"/>
                            </w:rPr>
                            <w:fldChar w:fldCharType="end"/>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85DFDE3" id="_x0000_t202" coordsize="21600,21600" o:spt="202" path="m,l,21600r21600,l21600,xe">
              <v:stroke joinstyle="miter"/>
              <v:path gradientshapeok="t" o:connecttype="rect"/>
            </v:shapetype>
            <v:shape id="Textbox 451" o:spid="_x0000_s1094" type="#_x0000_t202" style="position:absolute;margin-left:38.8pt;margin-top:809.55pt;width:18.95pt;height:13.6pt;z-index:-2565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" filled="f" stroked="f">
              <v:textbox inset="0,0,0,0">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Pr>
                        <w:rFonts w:ascii="Corbel"/>
                        <w:noProof/>
                        <w:color w:val="FFFFFF"/>
                        <w:spacing w:val="-5"/>
                        <w:sz w:val="23"/>
                      </w:rPr>
                      <w:t>94</w:t>
                    </w:r>
                    <w:r>
                      <w:rPr>
                        <w:rFonts w:ascii="Corbel"/>
                        <w:color w:val="FFFFFF"/>
                        <w:spacing w:val="-5"/>
                        <w:sz w:val="23"/>
                      </w:rP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57600" behindDoc="1" locked="0" layoutInCell="1" allowOverlap="1" wp14:anchorId="5876EF35" wp14:editId="65C396F9">
              <wp:simplePos x="0" y="0"/>
              <wp:positionH relativeFrom="page">
                <wp:posOffset>6791706</wp:posOffset>
              </wp:positionH>
              <wp:positionV relativeFrom="page">
                <wp:posOffset>10281267</wp:posOffset>
              </wp:positionV>
              <wp:extent cx="167640" cy="17272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72720"/>
                      </a:xfrm>
                      <a:prstGeom prst="rect">
                        <a:avLst/>
                      </a:prstGeom>
                    </wps:spPr>
                    <wps:txbx>
                      <w:txbxContent>
                        <w:p w:rsidR="003A3D82" w:rsidRDefault="003A3D82">
                          <w:pPr>
                            <w:spacing w:line="254" w:lineRule="exact"/>
                            <w:ind w:left="20"/>
                            <w:rPr>
                              <w:rFonts w:ascii="Corbel"/>
                              <w:sz w:val="23"/>
                            </w:rPr>
                          </w:pPr>
                          <w:r>
                            <w:rPr>
                              <w:rFonts w:ascii="Corbel"/>
                              <w:color w:val="FFFFFF"/>
                              <w:spacing w:val="-5"/>
                              <w:sz w:val="23"/>
                            </w:rPr>
                            <w:t>93</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876EF35" id="_x0000_t202" coordsize="21600,21600" o:spt="202" path="m,l,21600r21600,l21600,xe">
              <v:stroke joinstyle="miter"/>
              <v:path gradientshapeok="t" o:connecttype="rect"/>
            </v:shapetype>
            <v:shape id="Textbox 447" o:spid="_x0000_s1095" type="#_x0000_t202" style="position:absolute;margin-left:534.8pt;margin-top:809.55pt;width:13.2pt;height:13.6pt;z-index:-2565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" filled="f" stroked="f">
              <v:textbox inset="0,0,0,0">
                <w:txbxContent>
                  <w:p w:rsidR="003A3D82" w:rsidRDefault="003A3D82">
                    <w:pPr>
                      <w:spacing w:line="254" w:lineRule="exact"/>
                      <w:ind w:left="20"/>
                      <w:rPr>
                        <w:rFonts w:ascii="Corbel"/>
                        <w:sz w:val="23"/>
                      </w:rPr>
                    </w:pPr>
                    <w:r>
                      <w:rPr>
                        <w:rFonts w:ascii="Corbel"/>
                        <w:color w:val="FFFFFF"/>
                        <w:spacing w:val="-5"/>
                        <w:sz w:val="23"/>
                      </w:rPr>
                      <w:t>93</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g">
          <w:drawing>
            <wp:anchor distT="0" distB="0" distL="0" distR="0" simplePos="0" relativeHeight="477664768" behindDoc="1" locked="0" layoutInCell="1" allowOverlap="1" wp14:anchorId="69EC1D1C" wp14:editId="2225A9EC">
              <wp:simplePos x="0" y="0"/>
              <wp:positionH relativeFrom="page">
                <wp:posOffset>-1372</wp:posOffset>
              </wp:positionH>
              <wp:positionV relativeFrom="page">
                <wp:posOffset>10238638</wp:posOffset>
              </wp:positionV>
              <wp:extent cx="7562215" cy="311150"/>
              <wp:effectExtent l="0" t="0" r="0" b="0"/>
              <wp:wrapNone/>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462" name="Graphic 462"/>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463" name="Graphic 463"/>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A3F339" id="Group 461" o:spid="_x0000_s1026" style="position:absolute;margin-left:-.1pt;margin-top:806.2pt;width:595.45pt;height:24.5pt;z-index:-25651712;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">
              <v:shape id="Graphic 462"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" path="m944880,l,,,307975r790575,l839470,300355r41910,-22225l915035,245110r22225,-42545l944880,153670,944880,xe" fillcolor="#00a650" stroked="f">
                <v:path arrowok="t"/>
              </v:shape>
              <v:shape id="Graphic 463"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" path="m944880,l,,,307975r790575,l839470,300355r41910,-22225l915035,245110r22225,-42545l944880,153670,944880,em,635r7560310,e" filled="f" strokecolor="#00a650" strokeweight=".07617mm">
                <v:path arrowok="t"/>
              </v:shape>
              <w10:wrap anchorx="page" anchory="page"/>
            </v:group>
          </w:pict>
        </mc:Fallback>
      </mc:AlternateContent>
    </w:r>
    <w:r>
      <w:rPr>
        <w:noProof/>
        <w:sz w:val="20"/>
        <w:lang w:val="en-GB" w:eastAsia="en-GB"/>
      </w:rPr>
      <mc:AlternateContent>
        <mc:Choice Requires="wps">
          <w:drawing>
            <wp:anchor distT="0" distB="0" distL="0" distR="0" simplePos="0" relativeHeight="477665792" behindDoc="1" locked="0" layoutInCell="1" allowOverlap="1" wp14:anchorId="19F478AF" wp14:editId="52C6A305">
              <wp:simplePos x="0" y="0"/>
              <wp:positionH relativeFrom="page">
                <wp:posOffset>493077</wp:posOffset>
              </wp:positionH>
              <wp:positionV relativeFrom="page">
                <wp:posOffset>10281267</wp:posOffset>
              </wp:positionV>
              <wp:extent cx="241300" cy="172720"/>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72720"/>
                      </a:xfrm>
                      <a:prstGeom prst="rect">
                        <a:avLst/>
                      </a:prstGeom>
                    </wps:spPr>
                    <wps:txbx>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Pr>
                              <w:rFonts w:ascii="Corbel"/>
                              <w:noProof/>
                              <w:color w:val="FFFFFF"/>
                              <w:spacing w:val="-5"/>
                              <w:sz w:val="23"/>
                            </w:rPr>
                            <w:t>96</w:t>
                          </w:r>
                          <w:r>
                            <w:rPr>
                              <w:rFonts w:ascii="Corbel"/>
                              <w:color w:val="FFFFFF"/>
                              <w:spacing w:val="-5"/>
                              <w:sz w:val="23"/>
                            </w:rPr>
                            <w:fldChar w:fldCharType="end"/>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9F478AF" id="_x0000_t202" coordsize="21600,21600" o:spt="202" path="m,l,21600r21600,l21600,xe">
              <v:stroke joinstyle="miter"/>
              <v:path gradientshapeok="t" o:connecttype="rect"/>
            </v:shapetype>
            <v:shape id="Textbox 464" o:spid="_x0000_s1096" type="#_x0000_t202" style="position:absolute;margin-left:38.8pt;margin-top:809.55pt;width:19pt;height:13.6pt;z-index:-2565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" filled="f" stroked="f">
              <v:textbox inset="0,0,0,0">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Pr>
                        <w:rFonts w:ascii="Corbel"/>
                        <w:noProof/>
                        <w:color w:val="FFFFFF"/>
                        <w:spacing w:val="-5"/>
                        <w:sz w:val="23"/>
                      </w:rPr>
                      <w:t>96</w:t>
                    </w:r>
                    <w:r>
                      <w:rPr>
                        <w:rFonts w:ascii="Corbel"/>
                        <w:color w:val="FFFFFF"/>
                        <w:spacing w:val="-5"/>
                        <w:sz w:val="23"/>
                      </w:rP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g">
          <w:drawing>
            <wp:anchor distT="0" distB="0" distL="0" distR="0" simplePos="0" relativeHeight="477662720" behindDoc="1" locked="0" layoutInCell="1" allowOverlap="1" wp14:anchorId="2968E1AA" wp14:editId="37A61159">
              <wp:simplePos x="0" y="0"/>
              <wp:positionH relativeFrom="page">
                <wp:posOffset>0</wp:posOffset>
              </wp:positionH>
              <wp:positionV relativeFrom="page">
                <wp:posOffset>10238638</wp:posOffset>
              </wp:positionV>
              <wp:extent cx="7561580" cy="311150"/>
              <wp:effectExtent l="0" t="0" r="0" b="0"/>
              <wp:wrapNone/>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459" name="Graphic 458"/>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460" name="Graphic 459"/>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42E84C" id="Group 457" o:spid="_x0000_s1026" style="position:absolute;margin-left:0;margin-top:806.2pt;width:595.4pt;height:24.5pt;z-index:-25653760;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">
              <v:shape id="Graphic 458"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" path="m946150,l,,,153670r7620,48895l29845,245110r33020,33020l105409,300355r48261,7620l946150,307975,946150,xe" fillcolor="#011f5e" stroked="f">
                <v:path arrowok="t"/>
              </v:shape>
              <v:shape id="Graphic 459"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r>
      <w:rPr>
        <w:noProof/>
        <w:sz w:val="20"/>
        <w:lang w:val="en-GB" w:eastAsia="en-GB"/>
      </w:rPr>
      <mc:AlternateContent>
        <mc:Choice Requires="wps">
          <w:drawing>
            <wp:anchor distT="0" distB="0" distL="0" distR="0" simplePos="0" relativeHeight="477663744" behindDoc="1" locked="0" layoutInCell="1" allowOverlap="1" wp14:anchorId="78F44DF5" wp14:editId="4F5FACE9">
              <wp:simplePos x="0" y="0"/>
              <wp:positionH relativeFrom="page">
                <wp:posOffset>6791706</wp:posOffset>
              </wp:positionH>
              <wp:positionV relativeFrom="page">
                <wp:posOffset>10281267</wp:posOffset>
              </wp:positionV>
              <wp:extent cx="171450" cy="172720"/>
              <wp:effectExtent l="0" t="0" r="0" b="0"/>
              <wp:wrapNone/>
              <wp:docPr id="14"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72720"/>
                      </a:xfrm>
                      <a:prstGeom prst="rect">
                        <a:avLst/>
                      </a:prstGeom>
                    </wps:spPr>
                    <wps:txbx>
                      <w:txbxContent>
                        <w:p w:rsidR="003A3D82" w:rsidRDefault="003A3D82">
                          <w:pPr>
                            <w:spacing w:line="254" w:lineRule="exact"/>
                            <w:ind w:left="20"/>
                            <w:rPr>
                              <w:rFonts w:ascii="Corbel"/>
                              <w:sz w:val="23"/>
                            </w:rPr>
                          </w:pPr>
                          <w:r>
                            <w:rPr>
                              <w:rFonts w:ascii="Corbel"/>
                              <w:color w:val="FFFFFF"/>
                              <w:spacing w:val="-5"/>
                              <w:sz w:val="23"/>
                            </w:rPr>
                            <w:t>95</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F44DF5" id="_x0000_t202" coordsize="21600,21600" o:spt="202" path="m,l,21600r21600,l21600,xe">
              <v:stroke joinstyle="miter"/>
              <v:path gradientshapeok="t" o:connecttype="rect"/>
            </v:shapetype>
            <v:shape id="Textbox 460" o:spid="_x0000_s1097" type="#_x0000_t202" style="position:absolute;margin-left:534.8pt;margin-top:809.55pt;width:13.5pt;height:13.6pt;z-index:-2565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" filled="f" stroked="f">
              <v:textbox inset="0,0,0,0">
                <w:txbxContent>
                  <w:p w:rsidR="003A3D82" w:rsidRDefault="003A3D82">
                    <w:pPr>
                      <w:spacing w:line="254" w:lineRule="exact"/>
                      <w:ind w:left="20"/>
                      <w:rPr>
                        <w:rFonts w:ascii="Corbel"/>
                        <w:sz w:val="23"/>
                      </w:rPr>
                    </w:pPr>
                    <w:r>
                      <w:rPr>
                        <w:rFonts w:ascii="Corbel"/>
                        <w:color w:val="FFFFFF"/>
                        <w:spacing w:val="-5"/>
                        <w:sz w:val="23"/>
                      </w:rPr>
                      <w:t>95</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g">
          <w:drawing>
            <wp:anchor distT="0" distB="0" distL="0" distR="0" simplePos="0" relativeHeight="477669888" behindDoc="1" locked="0" layoutInCell="1" allowOverlap="1" wp14:anchorId="6C6C598E" wp14:editId="13B48989">
              <wp:simplePos x="0" y="0"/>
              <wp:positionH relativeFrom="page">
                <wp:posOffset>-1372</wp:posOffset>
              </wp:positionH>
              <wp:positionV relativeFrom="page">
                <wp:posOffset>10238638</wp:posOffset>
              </wp:positionV>
              <wp:extent cx="7562215" cy="311150"/>
              <wp:effectExtent l="0" t="0" r="0" b="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469" name="Graphic 469"/>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470" name="Graphic 470"/>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94B3BC" id="Group 468" o:spid="_x0000_s1026" style="position:absolute;margin-left:-.1pt;margin-top:806.2pt;width:595.45pt;height:24.5pt;z-index:-25646592;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">
              <v:shape id="Graphic 469"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" path="m944880,l,,,307975r790575,l839470,300355r41910,-22225l915035,245110r22225,-42545l944880,153670,944880,xe" fillcolor="#00a650" stroked="f">
                <v:path arrowok="t"/>
              </v:shape>
              <v:shape id="Graphic 470"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" path="m944880,l,,,307975r790575,l839470,300355r41910,-22225l915035,245110r22225,-42545l944880,153670,944880,em,635r7560310,e" filled="f" strokecolor="#00a650" strokeweight=".07617mm">
                <v:path arrowok="t"/>
              </v:shape>
              <w10:wrap anchorx="page" anchory="page"/>
            </v:group>
          </w:pict>
        </mc:Fallback>
      </mc:AlternateContent>
    </w:r>
    <w:r>
      <w:rPr>
        <w:noProof/>
        <w:sz w:val="20"/>
        <w:lang w:val="en-GB" w:eastAsia="en-GB"/>
      </w:rPr>
      <mc:AlternateContent>
        <mc:Choice Requires="wps">
          <w:drawing>
            <wp:anchor distT="0" distB="0" distL="0" distR="0" simplePos="0" relativeHeight="477670912" behindDoc="1" locked="0" layoutInCell="1" allowOverlap="1" wp14:anchorId="100D0472" wp14:editId="5E703B51">
              <wp:simplePos x="0" y="0"/>
              <wp:positionH relativeFrom="page">
                <wp:posOffset>493077</wp:posOffset>
              </wp:positionH>
              <wp:positionV relativeFrom="page">
                <wp:posOffset>10281267</wp:posOffset>
              </wp:positionV>
              <wp:extent cx="240665" cy="172720"/>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172720"/>
                      </a:xfrm>
                      <a:prstGeom prst="rect">
                        <a:avLst/>
                      </a:prstGeom>
                    </wps:spPr>
                    <wps:txbx>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Pr>
                              <w:rFonts w:ascii="Corbel"/>
                              <w:noProof/>
                              <w:color w:val="FFFFFF"/>
                              <w:spacing w:val="-5"/>
                              <w:sz w:val="23"/>
                            </w:rPr>
                            <w:t>106</w:t>
                          </w:r>
                          <w:r>
                            <w:rPr>
                              <w:rFonts w:ascii="Corbel"/>
                              <w:color w:val="FFFFFF"/>
                              <w:spacing w:val="-5"/>
                              <w:sz w:val="23"/>
                            </w:rPr>
                            <w:fldChar w:fldCharType="end"/>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00D0472" id="_x0000_t202" coordsize="21600,21600" o:spt="202" path="m,l,21600r21600,l21600,xe">
              <v:stroke joinstyle="miter"/>
              <v:path gradientshapeok="t" o:connecttype="rect"/>
            </v:shapetype>
            <v:shape id="Textbox 471" o:spid="_x0000_s1098" type="#_x0000_t202" style="position:absolute;margin-left:38.8pt;margin-top:809.55pt;width:18.95pt;height:13.6pt;z-index:-2564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" filled="f" stroked="f">
              <v:textbox inset="0,0,0,0">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Pr>
                        <w:rFonts w:ascii="Corbel"/>
                        <w:noProof/>
                        <w:color w:val="FFFFFF"/>
                        <w:spacing w:val="-5"/>
                        <w:sz w:val="23"/>
                      </w:rPr>
                      <w:t>106</w:t>
                    </w:r>
                    <w:r>
                      <w:rPr>
                        <w:rFonts w:ascii="Corbel"/>
                        <w:color w:val="FFFFFF"/>
                        <w:spacing w:val="-5"/>
                        <w:sz w:val="23"/>
                      </w:rP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68864" behindDoc="1" locked="0" layoutInCell="1" allowOverlap="1" wp14:anchorId="12A06B38" wp14:editId="2F3E0030">
              <wp:simplePos x="0" y="0"/>
              <wp:positionH relativeFrom="page">
                <wp:posOffset>6766306</wp:posOffset>
              </wp:positionH>
              <wp:positionV relativeFrom="page">
                <wp:posOffset>10281267</wp:posOffset>
              </wp:positionV>
              <wp:extent cx="259079" cy="172720"/>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72720"/>
                      </a:xfrm>
                      <a:prstGeom prst="rect">
                        <a:avLst/>
                      </a:prstGeom>
                    </wps:spPr>
                    <wps:txbx>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sidR="00F03813">
                            <w:rPr>
                              <w:rFonts w:ascii="Corbel"/>
                              <w:noProof/>
                              <w:color w:val="FFFFFF"/>
                              <w:spacing w:val="-5"/>
                              <w:sz w:val="23"/>
                            </w:rPr>
                            <w:t>106</w:t>
                          </w:r>
                          <w:r>
                            <w:rPr>
                              <w:rFonts w:ascii="Corbel"/>
                              <w:color w:val="FFFFFF"/>
                              <w:spacing w:val="-5"/>
                              <w:sz w:val="23"/>
                            </w:rPr>
                            <w:fldChar w:fldCharType="end"/>
                          </w:r>
                        </w:p>
                      </w:txbxContent>
                    </wps:txbx>
                    <wps:bodyPr wrap="square" lIns="0" tIns="0" rIns="0" bIns="0" rtlCol="0">
                      <a:noAutofit/>
                    </wps:bodyPr>
                  </wps:wsp>
                </a:graphicData>
              </a:graphic>
            </wp:anchor>
          </w:drawing>
        </mc:Choice>
        <mc:Fallback>
          <w:pict>
            <v:shapetype w14:anchorId="12A06B38" id="_x0000_t202" coordsize="21600,21600" o:spt="202" path="m,l,21600r21600,l21600,xe">
              <v:stroke joinstyle="miter"/>
              <v:path gradientshapeok="t" o:connecttype="rect"/>
            </v:shapetype>
            <v:shape id="Textbox 467" o:spid="_x0000_s1099" type="#_x0000_t202" style="position:absolute;margin-left:532.8pt;margin-top:809.55pt;width:20.4pt;height:13.6pt;z-index:-2564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" filled="f" stroked="f">
              <v:path arrowok="t"/>
              <v:textbox inset="0,0,0,0">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sidR="00F03813">
                      <w:rPr>
                        <w:rFonts w:ascii="Corbel"/>
                        <w:noProof/>
                        <w:color w:val="FFFFFF"/>
                        <w:spacing w:val="-5"/>
                        <w:sz w:val="23"/>
                      </w:rPr>
                      <w:t>106</w:t>
                    </w:r>
                    <w:r>
                      <w:rPr>
                        <w:rFonts w:ascii="Corbel"/>
                        <w:color w:val="FFFFFF"/>
                        <w:spacing w:val="-5"/>
                        <w:sz w:val="23"/>
                      </w:rP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g">
          <w:drawing>
            <wp:anchor distT="0" distB="0" distL="0" distR="0" simplePos="0" relativeHeight="477676032" behindDoc="1" locked="0" layoutInCell="1" allowOverlap="1" wp14:anchorId="66332C81" wp14:editId="543F3677">
              <wp:simplePos x="0" y="0"/>
              <wp:positionH relativeFrom="page">
                <wp:posOffset>-1372</wp:posOffset>
              </wp:positionH>
              <wp:positionV relativeFrom="page">
                <wp:posOffset>10238638</wp:posOffset>
              </wp:positionV>
              <wp:extent cx="7562215" cy="311150"/>
              <wp:effectExtent l="0" t="0" r="0" b="0"/>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495" name="Graphic 495"/>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496" name="Graphic 496"/>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42B185" id="Group 494" o:spid="_x0000_s1026" style="position:absolute;margin-left:-.1pt;margin-top:806.2pt;width:595.45pt;height:24.5pt;z-index:-25640448;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">
              <v:shape id="Graphic 495"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" path="m944880,l,,,307975r790575,l839470,300355r41910,-22225l915035,245110r22225,-42545l944880,153670,944880,xe" fillcolor="#00a650" stroked="f">
                <v:path arrowok="t"/>
              </v:shape>
              <v:shape id="Graphic 496"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" path="m944880,l,,,307975r790575,l839470,300355r41910,-22225l915035,245110r22225,-42545l944880,153670,944880,em,635r7560310,e" filled="f" strokecolor="#00a650" strokeweight=".07617mm">
                <v:path arrowok="t"/>
              </v:shape>
              <w10:wrap anchorx="page" anchory="page"/>
            </v:group>
          </w:pict>
        </mc:Fallback>
      </mc:AlternateContent>
    </w:r>
    <w:r>
      <w:rPr>
        <w:noProof/>
        <w:sz w:val="20"/>
        <w:lang w:val="en-GB" w:eastAsia="en-GB"/>
      </w:rPr>
      <mc:AlternateContent>
        <mc:Choice Requires="wps">
          <w:drawing>
            <wp:anchor distT="0" distB="0" distL="0" distR="0" simplePos="0" relativeHeight="477677056" behindDoc="1" locked="0" layoutInCell="1" allowOverlap="1" wp14:anchorId="181958C3" wp14:editId="1F6EE90A">
              <wp:simplePos x="0" y="0"/>
              <wp:positionH relativeFrom="page">
                <wp:posOffset>493077</wp:posOffset>
              </wp:positionH>
              <wp:positionV relativeFrom="page">
                <wp:posOffset>10281267</wp:posOffset>
              </wp:positionV>
              <wp:extent cx="307340" cy="17272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72720"/>
                      </a:xfrm>
                      <a:prstGeom prst="rect">
                        <a:avLst/>
                      </a:prstGeom>
                    </wps:spPr>
                    <wps:txbx>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Pr>
                              <w:rFonts w:ascii="Corbel"/>
                              <w:noProof/>
                              <w:color w:val="FFFFFF"/>
                              <w:spacing w:val="-5"/>
                              <w:sz w:val="23"/>
                            </w:rPr>
                            <w:t>110</w:t>
                          </w:r>
                          <w:r>
                            <w:rPr>
                              <w:rFonts w:ascii="Corbel"/>
                              <w:color w:val="FFFFFF"/>
                              <w:spacing w:val="-5"/>
                              <w:sz w:val="23"/>
                            </w:rPr>
                            <w:fldChar w:fldCharType="end"/>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1958C3" id="_x0000_t202" coordsize="21600,21600" o:spt="202" path="m,l,21600r21600,l21600,xe">
              <v:stroke joinstyle="miter"/>
              <v:path gradientshapeok="t" o:connecttype="rect"/>
            </v:shapetype>
            <v:shape id="Textbox 497" o:spid="_x0000_s1100" type="#_x0000_t202" style="position:absolute;margin-left:38.8pt;margin-top:809.55pt;width:24.2pt;height:13.6pt;z-index:-2563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" filled="f" stroked="f">
              <v:textbox inset="0,0,0,0">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Pr>
                        <w:rFonts w:ascii="Corbel"/>
                        <w:noProof/>
                        <w:color w:val="FFFFFF"/>
                        <w:spacing w:val="-5"/>
                        <w:sz w:val="23"/>
                      </w:rPr>
                      <w:t>110</w:t>
                    </w:r>
                    <w:r>
                      <w:rPr>
                        <w:rFonts w:ascii="Corbel"/>
                        <w:color w:val="FFFFFF"/>
                        <w:spacing w:val="-5"/>
                        <w:sz w:val="23"/>
                      </w:rP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g">
          <w:drawing>
            <wp:anchor distT="0" distB="0" distL="0" distR="0" simplePos="0" relativeHeight="477673984" behindDoc="1" locked="0" layoutInCell="1" allowOverlap="1" wp14:anchorId="7CEEE0F2" wp14:editId="7338AC95">
              <wp:simplePos x="0" y="0"/>
              <wp:positionH relativeFrom="page">
                <wp:posOffset>0</wp:posOffset>
              </wp:positionH>
              <wp:positionV relativeFrom="page">
                <wp:posOffset>10238638</wp:posOffset>
              </wp:positionV>
              <wp:extent cx="7561580" cy="311150"/>
              <wp:effectExtent l="0" t="0" r="0" b="0"/>
              <wp:wrapNone/>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492" name="Graphic 491"/>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493" name="Graphic 492"/>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52D23D" id="Group 490" o:spid="_x0000_s1026" style="position:absolute;margin-left:0;margin-top:806.2pt;width:595.4pt;height:24.5pt;z-index:-25642496;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">
              <v:shape id="Graphic 491"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" path="m946150,l,,,153670r7620,48895l29845,245110r33020,33020l105409,300355r48261,7620l946150,307975,946150,xe" fillcolor="#011f5e" stroked="f">
                <v:path arrowok="t"/>
              </v:shape>
              <v:shape id="Graphic 492"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r>
      <w:rPr>
        <w:noProof/>
        <w:sz w:val="20"/>
        <w:lang w:val="en-GB" w:eastAsia="en-GB"/>
      </w:rPr>
      <mc:AlternateContent>
        <mc:Choice Requires="wps">
          <w:drawing>
            <wp:anchor distT="0" distB="0" distL="0" distR="0" simplePos="0" relativeHeight="477675008" behindDoc="1" locked="0" layoutInCell="1" allowOverlap="1" wp14:anchorId="6041B5F4" wp14:editId="53EE4C26">
              <wp:simplePos x="0" y="0"/>
              <wp:positionH relativeFrom="page">
                <wp:posOffset>6766306</wp:posOffset>
              </wp:positionH>
              <wp:positionV relativeFrom="page">
                <wp:posOffset>10281267</wp:posOffset>
              </wp:positionV>
              <wp:extent cx="308610" cy="172720"/>
              <wp:effectExtent l="0" t="0" r="0" b="0"/>
              <wp:wrapNone/>
              <wp:docPr id="16"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72720"/>
                      </a:xfrm>
                      <a:prstGeom prst="rect">
                        <a:avLst/>
                      </a:prstGeom>
                    </wps:spPr>
                    <wps:txbx>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sidR="00F03813">
                            <w:rPr>
                              <w:rFonts w:ascii="Corbel"/>
                              <w:noProof/>
                              <w:color w:val="FFFFFF"/>
                              <w:spacing w:val="-5"/>
                              <w:sz w:val="23"/>
                            </w:rPr>
                            <w:t>111</w:t>
                          </w:r>
                          <w:r>
                            <w:rPr>
                              <w:rFonts w:ascii="Corbel"/>
                              <w:color w:val="FFFFFF"/>
                              <w:spacing w:val="-5"/>
                              <w:sz w:val="23"/>
                            </w:rPr>
                            <w:fldChar w:fldCharType="end"/>
                          </w:r>
                        </w:p>
                      </w:txbxContent>
                    </wps:txbx>
                    <wps:bodyPr wrap="square" lIns="0" tIns="0" rIns="0" bIns="0" rtlCol="0">
                      <a:noAutofit/>
                    </wps:bodyPr>
                  </wps:wsp>
                </a:graphicData>
              </a:graphic>
            </wp:anchor>
          </w:drawing>
        </mc:Choice>
        <mc:Fallback>
          <w:pict>
            <v:shapetype w14:anchorId="6041B5F4" id="_x0000_t202" coordsize="21600,21600" o:spt="202" path="m,l,21600r21600,l21600,xe">
              <v:stroke joinstyle="miter"/>
              <v:path gradientshapeok="t" o:connecttype="rect"/>
            </v:shapetype>
            <v:shape id="Textbox 493" o:spid="_x0000_s1101" type="#_x0000_t202" style="position:absolute;margin-left:532.8pt;margin-top:809.55pt;width:24.3pt;height:13.6pt;z-index:-2564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" filled="f" stroked="f">
              <v:path arrowok="t"/>
              <v:textbox inset="0,0,0,0">
                <w:txbxContent>
                  <w:p w:rsidR="003A3D82" w:rsidRDefault="003A3D82">
                    <w:pPr>
                      <w:spacing w:line="254" w:lineRule="exact"/>
                      <w:ind w:left="60"/>
                      <w:rPr>
                        <w:rFonts w:ascii="Corbel"/>
                        <w:sz w:val="23"/>
                      </w:rPr>
                    </w:pPr>
                    <w:r>
                      <w:rPr>
                        <w:rFonts w:ascii="Corbel"/>
                        <w:color w:val="FFFFFF"/>
                        <w:spacing w:val="-5"/>
                        <w:sz w:val="23"/>
                      </w:rPr>
                      <w:fldChar w:fldCharType="begin"/>
                    </w:r>
                    <w:r>
                      <w:rPr>
                        <w:rFonts w:ascii="Corbel"/>
                        <w:color w:val="FFFFFF"/>
                        <w:spacing w:val="-5"/>
                        <w:sz w:val="23"/>
                      </w:rPr>
                      <w:instrText xml:space="preserve"> PAGE </w:instrText>
                    </w:r>
                    <w:r>
                      <w:rPr>
                        <w:rFonts w:ascii="Corbel"/>
                        <w:color w:val="FFFFFF"/>
                        <w:spacing w:val="-5"/>
                        <w:sz w:val="23"/>
                      </w:rPr>
                      <w:fldChar w:fldCharType="separate"/>
                    </w:r>
                    <w:r w:rsidR="00F03813">
                      <w:rPr>
                        <w:rFonts w:ascii="Corbel"/>
                        <w:noProof/>
                        <w:color w:val="FFFFFF"/>
                        <w:spacing w:val="-5"/>
                        <w:sz w:val="23"/>
                      </w:rPr>
                      <w:t>111</w:t>
                    </w:r>
                    <w:r>
                      <w:rPr>
                        <w:rFonts w:ascii="Corbel"/>
                        <w:color w:val="FFFFFF"/>
                        <w:spacing w:val="-5"/>
                        <w:sz w:val="23"/>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63D2" w:rsidRDefault="003363D2">
      <w:r>
        <w:separator/>
      </w:r>
    </w:p>
  </w:footnote>
  <w:footnote w:type="continuationSeparator" w:id="0">
    <w:p w:rsidR="003363D2" w:rsidRDefault="003363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12544" behindDoc="1" locked="0" layoutInCell="1" allowOverlap="1" wp14:anchorId="549C3E90" wp14:editId="09190324">
              <wp:simplePos x="0" y="0"/>
              <wp:positionH relativeFrom="page">
                <wp:posOffset>0</wp:posOffset>
              </wp:positionH>
              <wp:positionV relativeFrom="page">
                <wp:posOffset>0</wp:posOffset>
              </wp:positionV>
              <wp:extent cx="7560309" cy="234315"/>
              <wp:effectExtent l="0" t="0" r="0" b="0"/>
              <wp:wrapNone/>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EC1C23"/>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63A12B" id="Graphic 300" o:spid="_x0000_s1026" style="position:absolute;margin-left:0;margin-top:0;width:595.3pt;height:18.45pt;z-index:-25703936;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" path="m7560309,l,,,234315r7560309,l7560309,xe" fillcolor="#ec1c23" stroked="f">
              <v:path arrowok="t"/>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35072" behindDoc="1" locked="0" layoutInCell="1" allowOverlap="1" wp14:anchorId="6B3E5F37" wp14:editId="52D7BA10">
              <wp:simplePos x="0" y="0"/>
              <wp:positionH relativeFrom="page">
                <wp:posOffset>0</wp:posOffset>
              </wp:positionH>
              <wp:positionV relativeFrom="page">
                <wp:posOffset>0</wp:posOffset>
              </wp:positionV>
              <wp:extent cx="7560309" cy="234315"/>
              <wp:effectExtent l="0" t="0" r="0" b="0"/>
              <wp:wrapNone/>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EC1C23"/>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254CA8" id="Graphic 365" o:spid="_x0000_s1026" style="position:absolute;margin-left:0;margin-top:0;width:595.3pt;height:18.45pt;z-index:-25681408;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" path="m7560309,l,,,234315r7560309,l7560309,xe" fillcolor="#ec1c23" stroked="f">
              <v:path arrowok="t"/>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34048" behindDoc="1" locked="0" layoutInCell="1" allowOverlap="1" wp14:anchorId="3909E608" wp14:editId="4BCAA22A">
              <wp:simplePos x="0" y="0"/>
              <wp:positionH relativeFrom="page">
                <wp:posOffset>0</wp:posOffset>
              </wp:positionH>
              <wp:positionV relativeFrom="page">
                <wp:posOffset>0</wp:posOffset>
              </wp:positionV>
              <wp:extent cx="7560309" cy="234315"/>
              <wp:effectExtent l="0" t="0" r="0" b="0"/>
              <wp:wrapNone/>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011F5E"/>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22C76A" id="Graphic 364" o:spid="_x0000_s1026" style="position:absolute;margin-left:0;margin-top:0;width:595.3pt;height:18.45pt;z-index:-25682432;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" path="m7560309,l,,,234315r7560309,l7560309,xe" fillcolor="#011f5e" stroked="f">
              <v:path arrowok="t"/>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41216" behindDoc="1" locked="0" layoutInCell="1" allowOverlap="1" wp14:anchorId="16625F02" wp14:editId="56E37BC9">
              <wp:simplePos x="0" y="0"/>
              <wp:positionH relativeFrom="page">
                <wp:posOffset>1001077</wp:posOffset>
              </wp:positionH>
              <wp:positionV relativeFrom="page">
                <wp:posOffset>273104</wp:posOffset>
              </wp:positionV>
              <wp:extent cx="5537200" cy="150495"/>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7200" cy="150495"/>
                      </a:xfrm>
                      <a:prstGeom prst="rect">
                        <a:avLst/>
                      </a:prstGeom>
                    </wps:spPr>
                    <wps:txbx>
                      <w:txbxContent>
                        <w:p w:rsidR="003A3D82" w:rsidRDefault="003A3D82">
                          <w:pPr>
                            <w:spacing w:before="18"/>
                            <w:ind w:left="20"/>
                            <w:rPr>
                              <w:rFonts w:ascii="Tahoma"/>
                              <w:sz w:val="16"/>
                            </w:rPr>
                          </w:pPr>
                          <w:r>
                            <w:rPr>
                              <w:rFonts w:ascii="Tahoma"/>
                              <w:w w:val="105"/>
                              <w:sz w:val="16"/>
                              <w:u w:val="single"/>
                            </w:rPr>
                            <w:t>PROPOSED</w:t>
                          </w:r>
                          <w:r>
                            <w:rPr>
                              <w:rFonts w:ascii="Tahoma"/>
                              <w:spacing w:val="26"/>
                              <w:w w:val="105"/>
                              <w:sz w:val="16"/>
                              <w:u w:val="single"/>
                            </w:rPr>
                            <w:t xml:space="preserve"> </w:t>
                          </w:r>
                          <w:r>
                            <w:rPr>
                              <w:rFonts w:ascii="Tahoma"/>
                              <w:w w:val="105"/>
                              <w:sz w:val="16"/>
                              <w:u w:val="single"/>
                            </w:rPr>
                            <w:t>OFFICE</w:t>
                          </w:r>
                          <w:r>
                            <w:rPr>
                              <w:rFonts w:ascii="Tahoma"/>
                              <w:spacing w:val="25"/>
                              <w:w w:val="105"/>
                              <w:sz w:val="16"/>
                              <w:u w:val="single"/>
                            </w:rPr>
                            <w:t xml:space="preserve"> </w:t>
                          </w:r>
                          <w:r>
                            <w:rPr>
                              <w:rFonts w:ascii="Tahoma"/>
                              <w:w w:val="105"/>
                              <w:sz w:val="16"/>
                              <w:u w:val="single"/>
                            </w:rPr>
                            <w:t>PARTITIONING</w:t>
                          </w:r>
                          <w:r>
                            <w:rPr>
                              <w:rFonts w:ascii="Tahoma"/>
                              <w:spacing w:val="76"/>
                              <w:w w:val="150"/>
                              <w:sz w:val="16"/>
                              <w:u w:val="single"/>
                            </w:rPr>
                            <w:t xml:space="preserve"> </w:t>
                          </w:r>
                          <w:r>
                            <w:rPr>
                              <w:rFonts w:ascii="Tahoma"/>
                              <w:w w:val="105"/>
                              <w:sz w:val="16"/>
                              <w:u w:val="single"/>
                            </w:rPr>
                            <w:t>AND</w:t>
                          </w:r>
                          <w:r>
                            <w:rPr>
                              <w:rFonts w:ascii="Tahoma"/>
                              <w:spacing w:val="26"/>
                              <w:w w:val="105"/>
                              <w:sz w:val="16"/>
                              <w:u w:val="single"/>
                            </w:rPr>
                            <w:t xml:space="preserve"> </w:t>
                          </w:r>
                          <w:r>
                            <w:rPr>
                              <w:rFonts w:ascii="Tahoma"/>
                              <w:w w:val="105"/>
                              <w:sz w:val="16"/>
                              <w:u w:val="single"/>
                            </w:rPr>
                            <w:t>ASSOCIATED</w:t>
                          </w:r>
                          <w:r>
                            <w:rPr>
                              <w:rFonts w:ascii="Tahoma"/>
                              <w:spacing w:val="26"/>
                              <w:w w:val="105"/>
                              <w:sz w:val="16"/>
                              <w:u w:val="single"/>
                            </w:rPr>
                            <w:t xml:space="preserve"> </w:t>
                          </w:r>
                          <w:r>
                            <w:rPr>
                              <w:rFonts w:ascii="Tahoma"/>
                              <w:w w:val="105"/>
                              <w:sz w:val="16"/>
                              <w:u w:val="single"/>
                            </w:rPr>
                            <w:t>WORKS</w:t>
                          </w:r>
                          <w:r>
                            <w:rPr>
                              <w:rFonts w:ascii="Tahoma"/>
                              <w:spacing w:val="27"/>
                              <w:w w:val="105"/>
                              <w:sz w:val="16"/>
                              <w:u w:val="single"/>
                            </w:rPr>
                            <w:t xml:space="preserve"> </w:t>
                          </w:r>
                          <w:r>
                            <w:rPr>
                              <w:rFonts w:ascii="Tahoma"/>
                              <w:w w:val="105"/>
                              <w:sz w:val="16"/>
                              <w:u w:val="single"/>
                            </w:rPr>
                            <w:t>AT</w:t>
                          </w:r>
                          <w:r>
                            <w:rPr>
                              <w:rFonts w:ascii="Tahoma"/>
                              <w:spacing w:val="22"/>
                              <w:w w:val="105"/>
                              <w:sz w:val="16"/>
                              <w:u w:val="single"/>
                            </w:rPr>
                            <w:t xml:space="preserve"> </w:t>
                          </w:r>
                          <w:r>
                            <w:rPr>
                              <w:rFonts w:ascii="Tahoma"/>
                              <w:w w:val="105"/>
                              <w:sz w:val="16"/>
                              <w:u w:val="single"/>
                            </w:rPr>
                            <w:t>THE</w:t>
                          </w:r>
                          <w:r>
                            <w:rPr>
                              <w:rFonts w:ascii="Tahoma"/>
                              <w:spacing w:val="25"/>
                              <w:w w:val="105"/>
                              <w:sz w:val="16"/>
                              <w:u w:val="single"/>
                            </w:rPr>
                            <w:t xml:space="preserve"> </w:t>
                          </w:r>
                          <w:r>
                            <w:rPr>
                              <w:rFonts w:ascii="Tahoma"/>
                              <w:w w:val="105"/>
                              <w:sz w:val="16"/>
                              <w:u w:val="single"/>
                            </w:rPr>
                            <w:t>EACC</w:t>
                          </w:r>
                          <w:r>
                            <w:rPr>
                              <w:rFonts w:ascii="Tahoma"/>
                              <w:spacing w:val="25"/>
                              <w:w w:val="105"/>
                              <w:sz w:val="16"/>
                              <w:u w:val="single"/>
                            </w:rPr>
                            <w:t xml:space="preserve"> </w:t>
                          </w:r>
                          <w:r>
                            <w:rPr>
                              <w:rFonts w:ascii="Tahoma"/>
                              <w:w w:val="105"/>
                              <w:sz w:val="16"/>
                              <w:u w:val="single"/>
                            </w:rPr>
                            <w:t>OFFICES</w:t>
                          </w:r>
                          <w:r>
                            <w:rPr>
                              <w:rFonts w:ascii="Tahoma"/>
                              <w:spacing w:val="26"/>
                              <w:w w:val="105"/>
                              <w:sz w:val="16"/>
                              <w:u w:val="single"/>
                            </w:rPr>
                            <w:t xml:space="preserve"> </w:t>
                          </w:r>
                          <w:r>
                            <w:rPr>
                              <w:rFonts w:ascii="Tahoma"/>
                              <w:w w:val="105"/>
                              <w:sz w:val="16"/>
                              <w:u w:val="single"/>
                            </w:rPr>
                            <w:t>IN</w:t>
                          </w:r>
                          <w:r>
                            <w:rPr>
                              <w:rFonts w:ascii="Tahoma"/>
                              <w:spacing w:val="27"/>
                              <w:w w:val="105"/>
                              <w:sz w:val="16"/>
                              <w:u w:val="single"/>
                            </w:rPr>
                            <w:t xml:space="preserve"> </w:t>
                          </w:r>
                          <w:r>
                            <w:rPr>
                              <w:rFonts w:ascii="Tahoma"/>
                              <w:w w:val="105"/>
                              <w:sz w:val="16"/>
                              <w:u w:val="single"/>
                            </w:rPr>
                            <w:t>BUNGOMA</w:t>
                          </w:r>
                          <w:r>
                            <w:rPr>
                              <w:rFonts w:ascii="Tahoma"/>
                              <w:spacing w:val="23"/>
                              <w:w w:val="105"/>
                              <w:sz w:val="16"/>
                              <w:u w:val="single"/>
                            </w:rPr>
                            <w:t xml:space="preserve"> </w:t>
                          </w:r>
                          <w:r>
                            <w:rPr>
                              <w:rFonts w:ascii="Tahoma"/>
                              <w:spacing w:val="-2"/>
                              <w:w w:val="105"/>
                              <w:sz w:val="16"/>
                              <w:u w:val="single"/>
                            </w:rPr>
                            <w:t>COUNTY</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6625F02" id="_x0000_t202" coordsize="21600,21600" o:spt="202" path="m,l,21600r21600,l21600,xe">
              <v:stroke joinstyle="miter"/>
              <v:path gradientshapeok="t" o:connecttype="rect"/>
            </v:shapetype>
            <v:shape id="Textbox 383" o:spid="_x0000_s1083" type="#_x0000_t202" style="position:absolute;margin-left:78.8pt;margin-top:21.5pt;width:436pt;height:11.85pt;z-index:-2567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" filled="f" stroked="f">
              <v:textbox inset="0,0,0,0">
                <w:txbxContent>
                  <w:p w:rsidR="003A3D82" w:rsidRDefault="003A3D82">
                    <w:pPr>
                      <w:spacing w:before="18"/>
                      <w:ind w:left="20"/>
                      <w:rPr>
                        <w:rFonts w:ascii="Tahoma"/>
                        <w:sz w:val="16"/>
                      </w:rPr>
                    </w:pPr>
                    <w:r>
                      <w:rPr>
                        <w:rFonts w:ascii="Tahoma"/>
                        <w:w w:val="105"/>
                        <w:sz w:val="16"/>
                        <w:u w:val="single"/>
                      </w:rPr>
                      <w:t>PROPOSED</w:t>
                    </w:r>
                    <w:r>
                      <w:rPr>
                        <w:rFonts w:ascii="Tahoma"/>
                        <w:spacing w:val="26"/>
                        <w:w w:val="105"/>
                        <w:sz w:val="16"/>
                        <w:u w:val="single"/>
                      </w:rPr>
                      <w:t xml:space="preserve"> </w:t>
                    </w:r>
                    <w:r>
                      <w:rPr>
                        <w:rFonts w:ascii="Tahoma"/>
                        <w:w w:val="105"/>
                        <w:sz w:val="16"/>
                        <w:u w:val="single"/>
                      </w:rPr>
                      <w:t>OFFICE</w:t>
                    </w:r>
                    <w:r>
                      <w:rPr>
                        <w:rFonts w:ascii="Tahoma"/>
                        <w:spacing w:val="25"/>
                        <w:w w:val="105"/>
                        <w:sz w:val="16"/>
                        <w:u w:val="single"/>
                      </w:rPr>
                      <w:t xml:space="preserve"> </w:t>
                    </w:r>
                    <w:r>
                      <w:rPr>
                        <w:rFonts w:ascii="Tahoma"/>
                        <w:w w:val="105"/>
                        <w:sz w:val="16"/>
                        <w:u w:val="single"/>
                      </w:rPr>
                      <w:t>PARTITIONING</w:t>
                    </w:r>
                    <w:r>
                      <w:rPr>
                        <w:rFonts w:ascii="Tahoma"/>
                        <w:spacing w:val="76"/>
                        <w:w w:val="150"/>
                        <w:sz w:val="16"/>
                        <w:u w:val="single"/>
                      </w:rPr>
                      <w:t xml:space="preserve"> </w:t>
                    </w:r>
                    <w:r>
                      <w:rPr>
                        <w:rFonts w:ascii="Tahoma"/>
                        <w:w w:val="105"/>
                        <w:sz w:val="16"/>
                        <w:u w:val="single"/>
                      </w:rPr>
                      <w:t>AND</w:t>
                    </w:r>
                    <w:r>
                      <w:rPr>
                        <w:rFonts w:ascii="Tahoma"/>
                        <w:spacing w:val="26"/>
                        <w:w w:val="105"/>
                        <w:sz w:val="16"/>
                        <w:u w:val="single"/>
                      </w:rPr>
                      <w:t xml:space="preserve"> </w:t>
                    </w:r>
                    <w:r>
                      <w:rPr>
                        <w:rFonts w:ascii="Tahoma"/>
                        <w:w w:val="105"/>
                        <w:sz w:val="16"/>
                        <w:u w:val="single"/>
                      </w:rPr>
                      <w:t>ASSOCIATED</w:t>
                    </w:r>
                    <w:r>
                      <w:rPr>
                        <w:rFonts w:ascii="Tahoma"/>
                        <w:spacing w:val="26"/>
                        <w:w w:val="105"/>
                        <w:sz w:val="16"/>
                        <w:u w:val="single"/>
                      </w:rPr>
                      <w:t xml:space="preserve"> </w:t>
                    </w:r>
                    <w:r>
                      <w:rPr>
                        <w:rFonts w:ascii="Tahoma"/>
                        <w:w w:val="105"/>
                        <w:sz w:val="16"/>
                        <w:u w:val="single"/>
                      </w:rPr>
                      <w:t>WORKS</w:t>
                    </w:r>
                    <w:r>
                      <w:rPr>
                        <w:rFonts w:ascii="Tahoma"/>
                        <w:spacing w:val="27"/>
                        <w:w w:val="105"/>
                        <w:sz w:val="16"/>
                        <w:u w:val="single"/>
                      </w:rPr>
                      <w:t xml:space="preserve"> </w:t>
                    </w:r>
                    <w:r>
                      <w:rPr>
                        <w:rFonts w:ascii="Tahoma"/>
                        <w:w w:val="105"/>
                        <w:sz w:val="16"/>
                        <w:u w:val="single"/>
                      </w:rPr>
                      <w:t>AT</w:t>
                    </w:r>
                    <w:r>
                      <w:rPr>
                        <w:rFonts w:ascii="Tahoma"/>
                        <w:spacing w:val="22"/>
                        <w:w w:val="105"/>
                        <w:sz w:val="16"/>
                        <w:u w:val="single"/>
                      </w:rPr>
                      <w:t xml:space="preserve"> </w:t>
                    </w:r>
                    <w:r>
                      <w:rPr>
                        <w:rFonts w:ascii="Tahoma"/>
                        <w:w w:val="105"/>
                        <w:sz w:val="16"/>
                        <w:u w:val="single"/>
                      </w:rPr>
                      <w:t>THE</w:t>
                    </w:r>
                    <w:r>
                      <w:rPr>
                        <w:rFonts w:ascii="Tahoma"/>
                        <w:spacing w:val="25"/>
                        <w:w w:val="105"/>
                        <w:sz w:val="16"/>
                        <w:u w:val="single"/>
                      </w:rPr>
                      <w:t xml:space="preserve"> </w:t>
                    </w:r>
                    <w:r>
                      <w:rPr>
                        <w:rFonts w:ascii="Tahoma"/>
                        <w:w w:val="105"/>
                        <w:sz w:val="16"/>
                        <w:u w:val="single"/>
                      </w:rPr>
                      <w:t>EACC</w:t>
                    </w:r>
                    <w:r>
                      <w:rPr>
                        <w:rFonts w:ascii="Tahoma"/>
                        <w:spacing w:val="25"/>
                        <w:w w:val="105"/>
                        <w:sz w:val="16"/>
                        <w:u w:val="single"/>
                      </w:rPr>
                      <w:t xml:space="preserve"> </w:t>
                    </w:r>
                    <w:r>
                      <w:rPr>
                        <w:rFonts w:ascii="Tahoma"/>
                        <w:w w:val="105"/>
                        <w:sz w:val="16"/>
                        <w:u w:val="single"/>
                      </w:rPr>
                      <w:t>OFFICES</w:t>
                    </w:r>
                    <w:r>
                      <w:rPr>
                        <w:rFonts w:ascii="Tahoma"/>
                        <w:spacing w:val="26"/>
                        <w:w w:val="105"/>
                        <w:sz w:val="16"/>
                        <w:u w:val="single"/>
                      </w:rPr>
                      <w:t xml:space="preserve"> </w:t>
                    </w:r>
                    <w:r>
                      <w:rPr>
                        <w:rFonts w:ascii="Tahoma"/>
                        <w:w w:val="105"/>
                        <w:sz w:val="16"/>
                        <w:u w:val="single"/>
                      </w:rPr>
                      <w:t>IN</w:t>
                    </w:r>
                    <w:r>
                      <w:rPr>
                        <w:rFonts w:ascii="Tahoma"/>
                        <w:spacing w:val="27"/>
                        <w:w w:val="105"/>
                        <w:sz w:val="16"/>
                        <w:u w:val="single"/>
                      </w:rPr>
                      <w:t xml:space="preserve"> </w:t>
                    </w:r>
                    <w:r>
                      <w:rPr>
                        <w:rFonts w:ascii="Tahoma"/>
                        <w:w w:val="105"/>
                        <w:sz w:val="16"/>
                        <w:u w:val="single"/>
                      </w:rPr>
                      <w:t>BUNGOMA</w:t>
                    </w:r>
                    <w:r>
                      <w:rPr>
                        <w:rFonts w:ascii="Tahoma"/>
                        <w:spacing w:val="23"/>
                        <w:w w:val="105"/>
                        <w:sz w:val="16"/>
                        <w:u w:val="single"/>
                      </w:rPr>
                      <w:t xml:space="preserve"> </w:t>
                    </w:r>
                    <w:r>
                      <w:rPr>
                        <w:rFonts w:ascii="Tahoma"/>
                        <w:spacing w:val="-2"/>
                        <w:w w:val="105"/>
                        <w:sz w:val="16"/>
                        <w:u w:val="single"/>
                      </w:rPr>
                      <w:t>COUNTY</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40192" behindDoc="1" locked="0" layoutInCell="1" allowOverlap="1" wp14:anchorId="7010A05D" wp14:editId="48E50187">
              <wp:simplePos x="0" y="0"/>
              <wp:positionH relativeFrom="page">
                <wp:posOffset>1001077</wp:posOffset>
              </wp:positionH>
              <wp:positionV relativeFrom="page">
                <wp:posOffset>273104</wp:posOffset>
              </wp:positionV>
              <wp:extent cx="5537200" cy="150495"/>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7200" cy="150495"/>
                      </a:xfrm>
                      <a:prstGeom prst="rect">
                        <a:avLst/>
                      </a:prstGeom>
                    </wps:spPr>
                    <wps:txbx>
                      <w:txbxContent>
                        <w:p w:rsidR="003A3D82" w:rsidRDefault="003A3D82">
                          <w:pPr>
                            <w:spacing w:before="18"/>
                            <w:ind w:left="20"/>
                            <w:rPr>
                              <w:rFonts w:ascii="Tahoma"/>
                              <w:sz w:val="16"/>
                            </w:rPr>
                          </w:pPr>
                          <w:r>
                            <w:rPr>
                              <w:rFonts w:ascii="Tahoma"/>
                              <w:w w:val="105"/>
                              <w:sz w:val="16"/>
                              <w:u w:val="single"/>
                            </w:rPr>
                            <w:t>PROPOSED</w:t>
                          </w:r>
                          <w:r>
                            <w:rPr>
                              <w:rFonts w:ascii="Tahoma"/>
                              <w:spacing w:val="26"/>
                              <w:w w:val="105"/>
                              <w:sz w:val="16"/>
                              <w:u w:val="single"/>
                            </w:rPr>
                            <w:t xml:space="preserve"> </w:t>
                          </w:r>
                          <w:r>
                            <w:rPr>
                              <w:rFonts w:ascii="Tahoma"/>
                              <w:w w:val="105"/>
                              <w:sz w:val="16"/>
                              <w:u w:val="single"/>
                            </w:rPr>
                            <w:t>OFFICE</w:t>
                          </w:r>
                          <w:r>
                            <w:rPr>
                              <w:rFonts w:ascii="Tahoma"/>
                              <w:spacing w:val="25"/>
                              <w:w w:val="105"/>
                              <w:sz w:val="16"/>
                              <w:u w:val="single"/>
                            </w:rPr>
                            <w:t xml:space="preserve"> </w:t>
                          </w:r>
                          <w:r>
                            <w:rPr>
                              <w:rFonts w:ascii="Tahoma"/>
                              <w:w w:val="105"/>
                              <w:sz w:val="16"/>
                              <w:u w:val="single"/>
                            </w:rPr>
                            <w:t>PARTITIONING</w:t>
                          </w:r>
                          <w:r>
                            <w:rPr>
                              <w:rFonts w:ascii="Tahoma"/>
                              <w:spacing w:val="76"/>
                              <w:w w:val="150"/>
                              <w:sz w:val="16"/>
                              <w:u w:val="single"/>
                            </w:rPr>
                            <w:t xml:space="preserve"> </w:t>
                          </w:r>
                          <w:r>
                            <w:rPr>
                              <w:rFonts w:ascii="Tahoma"/>
                              <w:w w:val="105"/>
                              <w:sz w:val="16"/>
                              <w:u w:val="single"/>
                            </w:rPr>
                            <w:t>AND</w:t>
                          </w:r>
                          <w:r>
                            <w:rPr>
                              <w:rFonts w:ascii="Tahoma"/>
                              <w:spacing w:val="26"/>
                              <w:w w:val="105"/>
                              <w:sz w:val="16"/>
                              <w:u w:val="single"/>
                            </w:rPr>
                            <w:t xml:space="preserve"> </w:t>
                          </w:r>
                          <w:r>
                            <w:rPr>
                              <w:rFonts w:ascii="Tahoma"/>
                              <w:w w:val="105"/>
                              <w:sz w:val="16"/>
                              <w:u w:val="single"/>
                            </w:rPr>
                            <w:t>ASSOCIATED</w:t>
                          </w:r>
                          <w:r>
                            <w:rPr>
                              <w:rFonts w:ascii="Tahoma"/>
                              <w:spacing w:val="26"/>
                              <w:w w:val="105"/>
                              <w:sz w:val="16"/>
                              <w:u w:val="single"/>
                            </w:rPr>
                            <w:t xml:space="preserve"> </w:t>
                          </w:r>
                          <w:r>
                            <w:rPr>
                              <w:rFonts w:ascii="Tahoma"/>
                              <w:w w:val="105"/>
                              <w:sz w:val="16"/>
                              <w:u w:val="single"/>
                            </w:rPr>
                            <w:t>WORKS</w:t>
                          </w:r>
                          <w:r>
                            <w:rPr>
                              <w:rFonts w:ascii="Tahoma"/>
                              <w:spacing w:val="27"/>
                              <w:w w:val="105"/>
                              <w:sz w:val="16"/>
                              <w:u w:val="single"/>
                            </w:rPr>
                            <w:t xml:space="preserve"> </w:t>
                          </w:r>
                          <w:r>
                            <w:rPr>
                              <w:rFonts w:ascii="Tahoma"/>
                              <w:w w:val="105"/>
                              <w:sz w:val="16"/>
                              <w:u w:val="single"/>
                            </w:rPr>
                            <w:t>AT</w:t>
                          </w:r>
                          <w:r>
                            <w:rPr>
                              <w:rFonts w:ascii="Tahoma"/>
                              <w:spacing w:val="22"/>
                              <w:w w:val="105"/>
                              <w:sz w:val="16"/>
                              <w:u w:val="single"/>
                            </w:rPr>
                            <w:t xml:space="preserve"> </w:t>
                          </w:r>
                          <w:r>
                            <w:rPr>
                              <w:rFonts w:ascii="Tahoma"/>
                              <w:w w:val="105"/>
                              <w:sz w:val="16"/>
                              <w:u w:val="single"/>
                            </w:rPr>
                            <w:t>THE</w:t>
                          </w:r>
                          <w:r>
                            <w:rPr>
                              <w:rFonts w:ascii="Tahoma"/>
                              <w:spacing w:val="25"/>
                              <w:w w:val="105"/>
                              <w:sz w:val="16"/>
                              <w:u w:val="single"/>
                            </w:rPr>
                            <w:t xml:space="preserve"> </w:t>
                          </w:r>
                          <w:r>
                            <w:rPr>
                              <w:rFonts w:ascii="Tahoma"/>
                              <w:w w:val="105"/>
                              <w:sz w:val="16"/>
                              <w:u w:val="single"/>
                            </w:rPr>
                            <w:t>EACC</w:t>
                          </w:r>
                          <w:r>
                            <w:rPr>
                              <w:rFonts w:ascii="Tahoma"/>
                              <w:spacing w:val="25"/>
                              <w:w w:val="105"/>
                              <w:sz w:val="16"/>
                              <w:u w:val="single"/>
                            </w:rPr>
                            <w:t xml:space="preserve"> </w:t>
                          </w:r>
                          <w:r>
                            <w:rPr>
                              <w:rFonts w:ascii="Tahoma"/>
                              <w:w w:val="105"/>
                              <w:sz w:val="16"/>
                              <w:u w:val="single"/>
                            </w:rPr>
                            <w:t>OFFICES</w:t>
                          </w:r>
                          <w:r>
                            <w:rPr>
                              <w:rFonts w:ascii="Tahoma"/>
                              <w:spacing w:val="26"/>
                              <w:w w:val="105"/>
                              <w:sz w:val="16"/>
                              <w:u w:val="single"/>
                            </w:rPr>
                            <w:t xml:space="preserve"> </w:t>
                          </w:r>
                          <w:r>
                            <w:rPr>
                              <w:rFonts w:ascii="Tahoma"/>
                              <w:w w:val="105"/>
                              <w:sz w:val="16"/>
                              <w:u w:val="single"/>
                            </w:rPr>
                            <w:t>IN</w:t>
                          </w:r>
                          <w:r>
                            <w:rPr>
                              <w:rFonts w:ascii="Tahoma"/>
                              <w:spacing w:val="27"/>
                              <w:w w:val="105"/>
                              <w:sz w:val="16"/>
                              <w:u w:val="single"/>
                            </w:rPr>
                            <w:t xml:space="preserve"> </w:t>
                          </w:r>
                          <w:r>
                            <w:rPr>
                              <w:rFonts w:ascii="Tahoma"/>
                              <w:w w:val="105"/>
                              <w:sz w:val="16"/>
                              <w:u w:val="single"/>
                            </w:rPr>
                            <w:t>BUNGOMA</w:t>
                          </w:r>
                          <w:r>
                            <w:rPr>
                              <w:rFonts w:ascii="Tahoma"/>
                              <w:spacing w:val="23"/>
                              <w:w w:val="105"/>
                              <w:sz w:val="16"/>
                              <w:u w:val="single"/>
                            </w:rPr>
                            <w:t xml:space="preserve"> </w:t>
                          </w:r>
                          <w:r>
                            <w:rPr>
                              <w:rFonts w:ascii="Tahoma"/>
                              <w:spacing w:val="-2"/>
                              <w:w w:val="105"/>
                              <w:sz w:val="16"/>
                              <w:u w:val="single"/>
                            </w:rPr>
                            <w:t>COUNTY</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010A05D" id="_x0000_t202" coordsize="21600,21600" o:spt="202" path="m,l,21600r21600,l21600,xe">
              <v:stroke joinstyle="miter"/>
              <v:path gradientshapeok="t" o:connecttype="rect"/>
            </v:shapetype>
            <v:shape id="Textbox 382" o:spid="_x0000_s1084" type="#_x0000_t202" style="position:absolute;margin-left:78.8pt;margin-top:21.5pt;width:436pt;height:11.85pt;z-index:-2567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" filled="f" stroked="f">
              <v:textbox inset="0,0,0,0">
                <w:txbxContent>
                  <w:p w:rsidR="003A3D82" w:rsidRDefault="003A3D82">
                    <w:pPr>
                      <w:spacing w:before="18"/>
                      <w:ind w:left="20"/>
                      <w:rPr>
                        <w:rFonts w:ascii="Tahoma"/>
                        <w:sz w:val="16"/>
                      </w:rPr>
                    </w:pPr>
                    <w:r>
                      <w:rPr>
                        <w:rFonts w:ascii="Tahoma"/>
                        <w:w w:val="105"/>
                        <w:sz w:val="16"/>
                        <w:u w:val="single"/>
                      </w:rPr>
                      <w:t>PROPOSED</w:t>
                    </w:r>
                    <w:r>
                      <w:rPr>
                        <w:rFonts w:ascii="Tahoma"/>
                        <w:spacing w:val="26"/>
                        <w:w w:val="105"/>
                        <w:sz w:val="16"/>
                        <w:u w:val="single"/>
                      </w:rPr>
                      <w:t xml:space="preserve"> </w:t>
                    </w:r>
                    <w:r>
                      <w:rPr>
                        <w:rFonts w:ascii="Tahoma"/>
                        <w:w w:val="105"/>
                        <w:sz w:val="16"/>
                        <w:u w:val="single"/>
                      </w:rPr>
                      <w:t>OFFICE</w:t>
                    </w:r>
                    <w:r>
                      <w:rPr>
                        <w:rFonts w:ascii="Tahoma"/>
                        <w:spacing w:val="25"/>
                        <w:w w:val="105"/>
                        <w:sz w:val="16"/>
                        <w:u w:val="single"/>
                      </w:rPr>
                      <w:t xml:space="preserve"> </w:t>
                    </w:r>
                    <w:r>
                      <w:rPr>
                        <w:rFonts w:ascii="Tahoma"/>
                        <w:w w:val="105"/>
                        <w:sz w:val="16"/>
                        <w:u w:val="single"/>
                      </w:rPr>
                      <w:t>PARTITIONING</w:t>
                    </w:r>
                    <w:r>
                      <w:rPr>
                        <w:rFonts w:ascii="Tahoma"/>
                        <w:spacing w:val="76"/>
                        <w:w w:val="150"/>
                        <w:sz w:val="16"/>
                        <w:u w:val="single"/>
                      </w:rPr>
                      <w:t xml:space="preserve"> </w:t>
                    </w:r>
                    <w:r>
                      <w:rPr>
                        <w:rFonts w:ascii="Tahoma"/>
                        <w:w w:val="105"/>
                        <w:sz w:val="16"/>
                        <w:u w:val="single"/>
                      </w:rPr>
                      <w:t>AND</w:t>
                    </w:r>
                    <w:r>
                      <w:rPr>
                        <w:rFonts w:ascii="Tahoma"/>
                        <w:spacing w:val="26"/>
                        <w:w w:val="105"/>
                        <w:sz w:val="16"/>
                        <w:u w:val="single"/>
                      </w:rPr>
                      <w:t xml:space="preserve"> </w:t>
                    </w:r>
                    <w:r>
                      <w:rPr>
                        <w:rFonts w:ascii="Tahoma"/>
                        <w:w w:val="105"/>
                        <w:sz w:val="16"/>
                        <w:u w:val="single"/>
                      </w:rPr>
                      <w:t>ASSOCIATED</w:t>
                    </w:r>
                    <w:r>
                      <w:rPr>
                        <w:rFonts w:ascii="Tahoma"/>
                        <w:spacing w:val="26"/>
                        <w:w w:val="105"/>
                        <w:sz w:val="16"/>
                        <w:u w:val="single"/>
                      </w:rPr>
                      <w:t xml:space="preserve"> </w:t>
                    </w:r>
                    <w:r>
                      <w:rPr>
                        <w:rFonts w:ascii="Tahoma"/>
                        <w:w w:val="105"/>
                        <w:sz w:val="16"/>
                        <w:u w:val="single"/>
                      </w:rPr>
                      <w:t>WORKS</w:t>
                    </w:r>
                    <w:r>
                      <w:rPr>
                        <w:rFonts w:ascii="Tahoma"/>
                        <w:spacing w:val="27"/>
                        <w:w w:val="105"/>
                        <w:sz w:val="16"/>
                        <w:u w:val="single"/>
                      </w:rPr>
                      <w:t xml:space="preserve"> </w:t>
                    </w:r>
                    <w:r>
                      <w:rPr>
                        <w:rFonts w:ascii="Tahoma"/>
                        <w:w w:val="105"/>
                        <w:sz w:val="16"/>
                        <w:u w:val="single"/>
                      </w:rPr>
                      <w:t>AT</w:t>
                    </w:r>
                    <w:r>
                      <w:rPr>
                        <w:rFonts w:ascii="Tahoma"/>
                        <w:spacing w:val="22"/>
                        <w:w w:val="105"/>
                        <w:sz w:val="16"/>
                        <w:u w:val="single"/>
                      </w:rPr>
                      <w:t xml:space="preserve"> </w:t>
                    </w:r>
                    <w:r>
                      <w:rPr>
                        <w:rFonts w:ascii="Tahoma"/>
                        <w:w w:val="105"/>
                        <w:sz w:val="16"/>
                        <w:u w:val="single"/>
                      </w:rPr>
                      <w:t>THE</w:t>
                    </w:r>
                    <w:r>
                      <w:rPr>
                        <w:rFonts w:ascii="Tahoma"/>
                        <w:spacing w:val="25"/>
                        <w:w w:val="105"/>
                        <w:sz w:val="16"/>
                        <w:u w:val="single"/>
                      </w:rPr>
                      <w:t xml:space="preserve"> </w:t>
                    </w:r>
                    <w:r>
                      <w:rPr>
                        <w:rFonts w:ascii="Tahoma"/>
                        <w:w w:val="105"/>
                        <w:sz w:val="16"/>
                        <w:u w:val="single"/>
                      </w:rPr>
                      <w:t>EACC</w:t>
                    </w:r>
                    <w:r>
                      <w:rPr>
                        <w:rFonts w:ascii="Tahoma"/>
                        <w:spacing w:val="25"/>
                        <w:w w:val="105"/>
                        <w:sz w:val="16"/>
                        <w:u w:val="single"/>
                      </w:rPr>
                      <w:t xml:space="preserve"> </w:t>
                    </w:r>
                    <w:r>
                      <w:rPr>
                        <w:rFonts w:ascii="Tahoma"/>
                        <w:w w:val="105"/>
                        <w:sz w:val="16"/>
                        <w:u w:val="single"/>
                      </w:rPr>
                      <w:t>OFFICES</w:t>
                    </w:r>
                    <w:r>
                      <w:rPr>
                        <w:rFonts w:ascii="Tahoma"/>
                        <w:spacing w:val="26"/>
                        <w:w w:val="105"/>
                        <w:sz w:val="16"/>
                        <w:u w:val="single"/>
                      </w:rPr>
                      <w:t xml:space="preserve"> </w:t>
                    </w:r>
                    <w:r>
                      <w:rPr>
                        <w:rFonts w:ascii="Tahoma"/>
                        <w:w w:val="105"/>
                        <w:sz w:val="16"/>
                        <w:u w:val="single"/>
                      </w:rPr>
                      <w:t>IN</w:t>
                    </w:r>
                    <w:r>
                      <w:rPr>
                        <w:rFonts w:ascii="Tahoma"/>
                        <w:spacing w:val="27"/>
                        <w:w w:val="105"/>
                        <w:sz w:val="16"/>
                        <w:u w:val="single"/>
                      </w:rPr>
                      <w:t xml:space="preserve"> </w:t>
                    </w:r>
                    <w:r>
                      <w:rPr>
                        <w:rFonts w:ascii="Tahoma"/>
                        <w:w w:val="105"/>
                        <w:sz w:val="16"/>
                        <w:u w:val="single"/>
                      </w:rPr>
                      <w:t>BUNGOMA</w:t>
                    </w:r>
                    <w:r>
                      <w:rPr>
                        <w:rFonts w:ascii="Tahoma"/>
                        <w:spacing w:val="23"/>
                        <w:w w:val="105"/>
                        <w:sz w:val="16"/>
                        <w:u w:val="single"/>
                      </w:rPr>
                      <w:t xml:space="preserve"> </w:t>
                    </w:r>
                    <w:r>
                      <w:rPr>
                        <w:rFonts w:ascii="Tahoma"/>
                        <w:spacing w:val="-2"/>
                        <w:w w:val="105"/>
                        <w:sz w:val="16"/>
                        <w:u w:val="single"/>
                      </w:rPr>
                      <w:t>COUNTY</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11520" behindDoc="1" locked="0" layoutInCell="1" allowOverlap="1" wp14:anchorId="1F9A33FA" wp14:editId="79C8C4A0">
              <wp:simplePos x="0" y="0"/>
              <wp:positionH relativeFrom="page">
                <wp:posOffset>0</wp:posOffset>
              </wp:positionH>
              <wp:positionV relativeFrom="page">
                <wp:posOffset>0</wp:posOffset>
              </wp:positionV>
              <wp:extent cx="7560309" cy="234315"/>
              <wp:effectExtent l="0" t="0" r="0" b="0"/>
              <wp:wrapNone/>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011F5E"/>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DC1C0D" id="Graphic 299" o:spid="_x0000_s1026" style="position:absolute;margin-left:0;margin-top:0;width:595.3pt;height:18.45pt;z-index:-25704960;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" path="m7560309,l,,,234315r7560309,l7560309,xe" fillcolor="#011f5e" stroked="f">
              <v:path arrowok="t"/>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18688" behindDoc="1" locked="0" layoutInCell="1" allowOverlap="1" wp14:anchorId="752A1970" wp14:editId="6B1EDA97">
              <wp:simplePos x="0" y="0"/>
              <wp:positionH relativeFrom="page">
                <wp:posOffset>0</wp:posOffset>
              </wp:positionH>
              <wp:positionV relativeFrom="page">
                <wp:posOffset>0</wp:posOffset>
              </wp:positionV>
              <wp:extent cx="7560309" cy="234315"/>
              <wp:effectExtent l="0" t="0" r="0" b="0"/>
              <wp:wrapNone/>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EC1C23"/>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7A2DF0" id="Graphic 310" o:spid="_x0000_s1026" style="position:absolute;margin-left:0;margin-top:0;width:595.3pt;height:18.45pt;z-index:-25697792;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" path="m7560309,l,,,234315r7560309,l7560309,xe" fillcolor="#ec1c23" stroked="f">
              <v:path arrowok="t"/>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49408" behindDoc="1" locked="0" layoutInCell="1" allowOverlap="1" wp14:anchorId="1E0DAAC6" wp14:editId="0D5D2980">
              <wp:simplePos x="0" y="0"/>
              <wp:positionH relativeFrom="page">
                <wp:posOffset>0</wp:posOffset>
              </wp:positionH>
              <wp:positionV relativeFrom="page">
                <wp:posOffset>0</wp:posOffset>
              </wp:positionV>
              <wp:extent cx="7560309" cy="234315"/>
              <wp:effectExtent l="0" t="0" r="0" b="0"/>
              <wp:wrapNone/>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EC1C23"/>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0AF76F" id="Graphic 429" o:spid="_x0000_s1026" style="position:absolute;margin-left:0;margin-top:0;width:595.3pt;height:18.45pt;z-index:-25667072;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" path="m7560309,l,,,234315r7560309,l7560309,xe" fillcolor="#ec1c23" stroked="f">
              <v:path arrowok="t"/>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50432" behindDoc="1" locked="0" layoutInCell="1" allowOverlap="1" wp14:anchorId="4A0DD67C" wp14:editId="0FEA3BBA">
              <wp:simplePos x="0" y="0"/>
              <wp:positionH relativeFrom="page">
                <wp:posOffset>0</wp:posOffset>
              </wp:positionH>
              <wp:positionV relativeFrom="page">
                <wp:posOffset>0</wp:posOffset>
              </wp:positionV>
              <wp:extent cx="7560309" cy="234315"/>
              <wp:effectExtent l="0" t="0" r="0" b="0"/>
              <wp:wrapNone/>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011F5E"/>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A7741D" id="Graphic 430" o:spid="_x0000_s1026" style="position:absolute;margin-left:0;margin-top:0;width:595.3pt;height:18.45pt;z-index:-25666048;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" path="m7560309,l,,,234315r7560309,l7560309,xe" fillcolor="#011f5e" stroked="f">
              <v:path arrowok="t"/>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56576" behindDoc="1" locked="0" layoutInCell="1" allowOverlap="1" wp14:anchorId="6DEAB375" wp14:editId="5FF38478">
              <wp:simplePos x="0" y="0"/>
              <wp:positionH relativeFrom="page">
                <wp:posOffset>0</wp:posOffset>
              </wp:positionH>
              <wp:positionV relativeFrom="page">
                <wp:posOffset>0</wp:posOffset>
              </wp:positionV>
              <wp:extent cx="7560309" cy="234315"/>
              <wp:effectExtent l="0" t="0" r="0" b="0"/>
              <wp:wrapNone/>
              <wp:docPr id="446" name="Graphic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EC1C23"/>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47304D" id="Graphic 446" o:spid="_x0000_s1026" style="position:absolute;margin-left:0;margin-top:0;width:595.3pt;height:18.45pt;z-index:-25659904;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" path="m7560309,l,,,234315r7560309,l7560309,xe" fillcolor="#ec1c23" stroked="f">
              <v:path arrowok="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17664" behindDoc="1" locked="0" layoutInCell="1" allowOverlap="1" wp14:anchorId="19B4CB45" wp14:editId="47E6C5A5">
              <wp:simplePos x="0" y="0"/>
              <wp:positionH relativeFrom="page">
                <wp:posOffset>0</wp:posOffset>
              </wp:positionH>
              <wp:positionV relativeFrom="page">
                <wp:posOffset>0</wp:posOffset>
              </wp:positionV>
              <wp:extent cx="7560309" cy="234315"/>
              <wp:effectExtent l="0" t="0" r="0" b="0"/>
              <wp:wrapNone/>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021F5E"/>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5CDCFC" id="Graphic 309" o:spid="_x0000_s1026" style="position:absolute;margin-left:0;margin-top:0;width:595.3pt;height:18.45pt;z-index:-25698816;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" path="m7560309,l,,,234315r7560309,l7560309,xe" fillcolor="#021f5e" stroked="f">
              <v:path arrowok="t"/>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55552" behindDoc="1" locked="0" layoutInCell="1" allowOverlap="1" wp14:anchorId="1C2DCED5" wp14:editId="24646FB0">
              <wp:simplePos x="0" y="0"/>
              <wp:positionH relativeFrom="page">
                <wp:posOffset>0</wp:posOffset>
              </wp:positionH>
              <wp:positionV relativeFrom="page">
                <wp:posOffset>0</wp:posOffset>
              </wp:positionV>
              <wp:extent cx="7560309" cy="234315"/>
              <wp:effectExtent l="0" t="0" r="0" b="0"/>
              <wp:wrapNone/>
              <wp:docPr id="445" name="Graphic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011F5E"/>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83CA8F" id="Graphic 445" o:spid="_x0000_s1026" style="position:absolute;margin-left:0;margin-top:0;width:595.3pt;height:18.45pt;z-index:-25660928;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" path="m7560309,l,,,234315r7560309,l7560309,xe" fillcolor="#011f5e" stroked="f">
              <v:path arrowok="t"/>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61696" behindDoc="1" locked="0" layoutInCell="1" allowOverlap="1" wp14:anchorId="1B83BCAE" wp14:editId="27EA1A1B">
              <wp:simplePos x="0" y="0"/>
              <wp:positionH relativeFrom="page">
                <wp:posOffset>0</wp:posOffset>
              </wp:positionH>
              <wp:positionV relativeFrom="page">
                <wp:posOffset>0</wp:posOffset>
              </wp:positionV>
              <wp:extent cx="7560309" cy="234315"/>
              <wp:effectExtent l="0" t="0" r="0" b="0"/>
              <wp:wrapNone/>
              <wp:docPr id="456" name="Graphic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EC1C23"/>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BEA54D" id="Graphic 456" o:spid="_x0000_s1026" style="position:absolute;margin-left:0;margin-top:0;width:595.3pt;height:18.45pt;z-index:-25654784;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" path="m7560309,l,,,234315r7560309,l7560309,xe" fillcolor="#ec1c23" stroked="f">
              <v:path arrowok="t"/>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60672" behindDoc="1" locked="0" layoutInCell="1" allowOverlap="1" wp14:anchorId="5AF84ECE" wp14:editId="02F41C3E">
              <wp:simplePos x="0" y="0"/>
              <wp:positionH relativeFrom="page">
                <wp:posOffset>0</wp:posOffset>
              </wp:positionH>
              <wp:positionV relativeFrom="page">
                <wp:posOffset>0</wp:posOffset>
              </wp:positionV>
              <wp:extent cx="7560309" cy="234315"/>
              <wp:effectExtent l="0" t="0" r="0" b="0"/>
              <wp:wrapNone/>
              <wp:docPr id="455" name="Graphic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011F5E"/>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10D1B2" id="Graphic 455" o:spid="_x0000_s1026" style="position:absolute;margin-left:0;margin-top:0;width:595.3pt;height:18.45pt;z-index:-25655808;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" path="m7560309,l,,,234315r7560309,l7560309,xe" fillcolor="#011f5e" stroked="f">
              <v:path arrowok="t"/>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67840" behindDoc="1" locked="0" layoutInCell="1" allowOverlap="1" wp14:anchorId="247938B1" wp14:editId="5980B42B">
              <wp:simplePos x="0" y="0"/>
              <wp:positionH relativeFrom="page">
                <wp:posOffset>0</wp:posOffset>
              </wp:positionH>
              <wp:positionV relativeFrom="page">
                <wp:posOffset>0</wp:posOffset>
              </wp:positionV>
              <wp:extent cx="7560309" cy="234315"/>
              <wp:effectExtent l="0" t="0" r="0" b="0"/>
              <wp:wrapNone/>
              <wp:docPr id="466" name="Graphic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EC1C23"/>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136B4B" id="Graphic 466" o:spid="_x0000_s1026" style="position:absolute;margin-left:0;margin-top:0;width:595.3pt;height:18.45pt;z-index:-25648640;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" path="m7560309,l,,,234315r7560309,l7560309,xe" fillcolor="#ec1c23" stroked="f">
              <v:path arrowok="t"/>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66816" behindDoc="1" locked="0" layoutInCell="1" allowOverlap="1" wp14:anchorId="398CB59B" wp14:editId="661FC8EF">
              <wp:simplePos x="0" y="0"/>
              <wp:positionH relativeFrom="page">
                <wp:posOffset>0</wp:posOffset>
              </wp:positionH>
              <wp:positionV relativeFrom="page">
                <wp:posOffset>0</wp:posOffset>
              </wp:positionV>
              <wp:extent cx="7560309" cy="234315"/>
              <wp:effectExtent l="0" t="0" r="0" b="0"/>
              <wp:wrapNone/>
              <wp:docPr id="465" name="Graphic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011F5E"/>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28227A" id="Graphic 465" o:spid="_x0000_s1026" style="position:absolute;margin-left:0;margin-top:0;width:595.3pt;height:18.45pt;z-index:-25649664;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" path="m7560309,l,,,234315r7560309,l7560309,xe" fillcolor="#011f5e" stroked="f">
              <v:path arrowok="t"/>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72960" behindDoc="1" locked="0" layoutInCell="1" allowOverlap="1" wp14:anchorId="7899F7CB" wp14:editId="45C41617">
              <wp:simplePos x="0" y="0"/>
              <wp:positionH relativeFrom="page">
                <wp:posOffset>0</wp:posOffset>
              </wp:positionH>
              <wp:positionV relativeFrom="page">
                <wp:posOffset>0</wp:posOffset>
              </wp:positionV>
              <wp:extent cx="7560309" cy="234315"/>
              <wp:effectExtent l="0" t="0" r="0" b="0"/>
              <wp:wrapNone/>
              <wp:docPr id="489" name="Graphic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EC1C23"/>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2EE6B1" id="Graphic 489" o:spid="_x0000_s1026" style="position:absolute;margin-left:0;margin-top:0;width:595.3pt;height:18.45pt;z-index:-25643520;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" path="m7560309,l,,,234315r7560309,l7560309,xe" fillcolor="#ec1c23" stroked="f">
              <v:path arrowok="t"/>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71936" behindDoc="1" locked="0" layoutInCell="1" allowOverlap="1" wp14:anchorId="0E904733" wp14:editId="50083702">
              <wp:simplePos x="0" y="0"/>
              <wp:positionH relativeFrom="page">
                <wp:posOffset>0</wp:posOffset>
              </wp:positionH>
              <wp:positionV relativeFrom="page">
                <wp:posOffset>0</wp:posOffset>
              </wp:positionV>
              <wp:extent cx="7560309" cy="234315"/>
              <wp:effectExtent l="0" t="0" r="0" b="0"/>
              <wp:wrapNone/>
              <wp:docPr id="488" name="Graphic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011F5E"/>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E195E5" id="Graphic 488" o:spid="_x0000_s1026" style="position:absolute;margin-left:0;margin-top:0;width:595.3pt;height:18.45pt;z-index:-25644544;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" path="m7560309,l,,,234315r7560309,l7560309,xe" fillcolor="#011f5e" stroked="f">
              <v:path arrowok="t"/>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78080" behindDoc="1" locked="0" layoutInCell="1" allowOverlap="1" wp14:anchorId="77EC26F7" wp14:editId="399FD7C7">
              <wp:simplePos x="0" y="0"/>
              <wp:positionH relativeFrom="page">
                <wp:posOffset>0</wp:posOffset>
              </wp:positionH>
              <wp:positionV relativeFrom="page">
                <wp:posOffset>0</wp:posOffset>
              </wp:positionV>
              <wp:extent cx="7560309" cy="234315"/>
              <wp:effectExtent l="0" t="0" r="0" b="0"/>
              <wp:wrapNone/>
              <wp:docPr id="499" name="Graphi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EC1C23"/>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A372B6" id="Graphic 499" o:spid="_x0000_s1026" style="position:absolute;margin-left:0;margin-top:0;width:595.3pt;height:18.45pt;z-index:-25638400;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" path="m7560309,l,,,234315r7560309,l7560309,xe" fillcolor="#ec1c23" stroked="f">
              <v:path arrowok="t"/>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79104" behindDoc="1" locked="0" layoutInCell="1" allowOverlap="1" wp14:anchorId="4425C57C" wp14:editId="7815F7DE">
              <wp:simplePos x="0" y="0"/>
              <wp:positionH relativeFrom="page">
                <wp:posOffset>0</wp:posOffset>
              </wp:positionH>
              <wp:positionV relativeFrom="page">
                <wp:posOffset>0</wp:posOffset>
              </wp:positionV>
              <wp:extent cx="7560309" cy="234315"/>
              <wp:effectExtent l="0" t="0" r="0" b="0"/>
              <wp:wrapNone/>
              <wp:docPr id="500" name="Graphic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011F5E"/>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DF8CF3" id="Graphic 500" o:spid="_x0000_s1026" style="position:absolute;margin-left:0;margin-top:0;width:595.3pt;height:18.45pt;z-index:-25637376;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" path="m7560309,l,,,234315r7560309,l7560309,xe" fillcolor="#011f5e" stroked="f">
              <v:path arrowok="t"/>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83200" behindDoc="1" locked="0" layoutInCell="1" allowOverlap="1" wp14:anchorId="39AF0B88" wp14:editId="0B5A30E2">
              <wp:simplePos x="0" y="0"/>
              <wp:positionH relativeFrom="page">
                <wp:posOffset>0</wp:posOffset>
              </wp:positionH>
              <wp:positionV relativeFrom="page">
                <wp:posOffset>0</wp:posOffset>
              </wp:positionV>
              <wp:extent cx="7560309" cy="234315"/>
              <wp:effectExtent l="0" t="0" r="0" b="0"/>
              <wp:wrapNone/>
              <wp:docPr id="509" name="Graphic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EC1C23"/>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F390F4" id="Graphic 509" o:spid="_x0000_s1026" style="position:absolute;margin-left:0;margin-top:0;width:595.3pt;height:18.45pt;z-index:-25633280;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" path="m7560309,l,,,234315r7560309,l7560309,xe" fillcolor="#ec1c23" stroked="f">
              <v:path arrowok="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23808" behindDoc="1" locked="0" layoutInCell="1" allowOverlap="1" wp14:anchorId="49BA1E77" wp14:editId="042F8B68">
              <wp:simplePos x="0" y="0"/>
              <wp:positionH relativeFrom="page">
                <wp:posOffset>0</wp:posOffset>
              </wp:positionH>
              <wp:positionV relativeFrom="page">
                <wp:posOffset>0</wp:posOffset>
              </wp:positionV>
              <wp:extent cx="7560309" cy="234315"/>
              <wp:effectExtent l="0" t="0" r="0" b="0"/>
              <wp:wrapNone/>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EC1C23"/>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E8D323" id="Graphic 321" o:spid="_x0000_s1026" style="position:absolute;margin-left:0;margin-top:0;width:595.3pt;height:18.45pt;z-index:-25692672;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" path="m7560309,l,,,234315r7560309,l7560309,xe" fillcolor="#ec1c23" stroked="f">
              <v:path arrowok="t"/>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84224" behindDoc="1" locked="0" layoutInCell="1" allowOverlap="1" wp14:anchorId="1E1204BA" wp14:editId="344C1702">
              <wp:simplePos x="0" y="0"/>
              <wp:positionH relativeFrom="page">
                <wp:posOffset>0</wp:posOffset>
              </wp:positionH>
              <wp:positionV relativeFrom="page">
                <wp:posOffset>0</wp:posOffset>
              </wp:positionV>
              <wp:extent cx="7560309" cy="234315"/>
              <wp:effectExtent l="0" t="0" r="0" b="0"/>
              <wp:wrapNone/>
              <wp:docPr id="510" name="Graphic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011F5E"/>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4D502E" id="Graphic 510" o:spid="_x0000_s1026" style="position:absolute;margin-left:0;margin-top:0;width:595.3pt;height:18.45pt;z-index:-25632256;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" path="m7560309,l,,,234315r7560309,l7560309,xe" fillcolor="#011f5e" stroked="f">
              <v:path arrowok="t"/>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89344" behindDoc="1" locked="0" layoutInCell="1" allowOverlap="1" wp14:anchorId="771E5700" wp14:editId="61FC86CD">
              <wp:simplePos x="0" y="0"/>
              <wp:positionH relativeFrom="page">
                <wp:posOffset>0</wp:posOffset>
              </wp:positionH>
              <wp:positionV relativeFrom="page">
                <wp:posOffset>0</wp:posOffset>
              </wp:positionV>
              <wp:extent cx="7560309" cy="234315"/>
              <wp:effectExtent l="0" t="0" r="0" b="0"/>
              <wp:wrapNone/>
              <wp:docPr id="519" name="Graphic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EC1C23"/>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4AEEE3" id="Graphic 519" o:spid="_x0000_s1026" style="position:absolute;margin-left:0;margin-top:0;width:595.3pt;height:18.45pt;z-index:-25627136;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" path="m7560309,l,,,234315r7560309,l7560309,xe" fillcolor="#ec1c23" stroked="f">
              <v:path arrowok="t"/>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90368" behindDoc="1" locked="0" layoutInCell="1" allowOverlap="1" wp14:anchorId="2FCC56CB" wp14:editId="4D2A67F0">
              <wp:simplePos x="0" y="0"/>
              <wp:positionH relativeFrom="page">
                <wp:posOffset>0</wp:posOffset>
              </wp:positionH>
              <wp:positionV relativeFrom="page">
                <wp:posOffset>0</wp:posOffset>
              </wp:positionV>
              <wp:extent cx="7560309" cy="234315"/>
              <wp:effectExtent l="0" t="0" r="0" b="0"/>
              <wp:wrapNone/>
              <wp:docPr id="520" name="Graphic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011F5E"/>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D1FE6A" id="Graphic 520" o:spid="_x0000_s1026" style="position:absolute;margin-left:0;margin-top:0;width:595.3pt;height:18.45pt;z-index:-25626112;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" path="m7560309,l,,,234315r7560309,l7560309,xe" fillcolor="#011f5e" stroked="f">
              <v:path arrowok="t"/>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704704" behindDoc="1" locked="0" layoutInCell="1" allowOverlap="1" wp14:anchorId="52D17D15" wp14:editId="49B8695E">
              <wp:simplePos x="0" y="0"/>
              <wp:positionH relativeFrom="page">
                <wp:posOffset>0</wp:posOffset>
              </wp:positionH>
              <wp:positionV relativeFrom="page">
                <wp:posOffset>0</wp:posOffset>
              </wp:positionV>
              <wp:extent cx="7560309" cy="234315"/>
              <wp:effectExtent l="0" t="0" r="0" b="0"/>
              <wp:wrapNone/>
              <wp:docPr id="549" name="Graphic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EC1C23"/>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A77899" id="Graphic 549" o:spid="_x0000_s1026" style="position:absolute;margin-left:0;margin-top:0;width:595.3pt;height:18.45pt;z-index:-25611776;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" path="m7560309,l,,,234315r7560309,l7560309,xe" fillcolor="#ec1c23" stroked="f">
              <v:path arrowok="t"/>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705728" behindDoc="1" locked="0" layoutInCell="1" allowOverlap="1" wp14:anchorId="42AF13B7" wp14:editId="519421C8">
              <wp:simplePos x="0" y="0"/>
              <wp:positionH relativeFrom="page">
                <wp:posOffset>0</wp:posOffset>
              </wp:positionH>
              <wp:positionV relativeFrom="page">
                <wp:posOffset>0</wp:posOffset>
              </wp:positionV>
              <wp:extent cx="7560309" cy="234315"/>
              <wp:effectExtent l="0" t="0" r="0" b="0"/>
              <wp:wrapNone/>
              <wp:docPr id="550" name="Graphic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011F5E"/>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47C868" id="Graphic 550" o:spid="_x0000_s1026" style="position:absolute;margin-left:0;margin-top:0;width:595.3pt;height:18.45pt;z-index:-25610752;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" path="m7560309,l,,,234315r7560309,l7560309,xe" fillcolor="#011f5e" stroked="f">
              <v:path arrowok="t"/>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711872" behindDoc="1" locked="0" layoutInCell="1" allowOverlap="1" wp14:anchorId="1E2E2481" wp14:editId="6B3B2C85">
              <wp:simplePos x="0" y="0"/>
              <wp:positionH relativeFrom="page">
                <wp:posOffset>0</wp:posOffset>
              </wp:positionH>
              <wp:positionV relativeFrom="page">
                <wp:posOffset>0</wp:posOffset>
              </wp:positionV>
              <wp:extent cx="7560309" cy="234315"/>
              <wp:effectExtent l="0" t="0" r="0" b="0"/>
              <wp:wrapNone/>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EC1C23"/>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D51DB2" id="Graphic 560" o:spid="_x0000_s1026" style="position:absolute;margin-left:0;margin-top:0;width:595.3pt;height:18.45pt;z-index:-25604608;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" path="m7560309,l,,,234315r7560309,l7560309,xe" fillcolor="#ec1c23" stroked="f">
              <v:path arrowok="t"/>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710848" behindDoc="1" locked="0" layoutInCell="1" allowOverlap="1" wp14:anchorId="5827EB57" wp14:editId="0E7C60B8">
              <wp:simplePos x="0" y="0"/>
              <wp:positionH relativeFrom="page">
                <wp:posOffset>0</wp:posOffset>
              </wp:positionH>
              <wp:positionV relativeFrom="page">
                <wp:posOffset>0</wp:posOffset>
              </wp:positionV>
              <wp:extent cx="7560309" cy="234315"/>
              <wp:effectExtent l="0" t="0" r="0" b="0"/>
              <wp:wrapNone/>
              <wp:docPr id="559" name="Graphic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011F5E"/>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65CE05" id="Graphic 559" o:spid="_x0000_s1026" style="position:absolute;margin-left:0;margin-top:0;width:595.3pt;height:18.45pt;z-index:-25605632;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" path="m7560309,l,,,234315r7560309,l7560309,xe" fillcolor="#011f5e" stroked="f">
              <v:path arrowok="t"/>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716992" behindDoc="1" locked="0" layoutInCell="1" allowOverlap="1" wp14:anchorId="55D22BFD" wp14:editId="7AEE60DF">
              <wp:simplePos x="0" y="0"/>
              <wp:positionH relativeFrom="page">
                <wp:posOffset>0</wp:posOffset>
              </wp:positionH>
              <wp:positionV relativeFrom="page">
                <wp:posOffset>0</wp:posOffset>
              </wp:positionV>
              <wp:extent cx="7560309" cy="234315"/>
              <wp:effectExtent l="0" t="0" r="0" b="0"/>
              <wp:wrapNone/>
              <wp:docPr id="570" name="Graphic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EC1C23"/>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B97313" id="Graphic 570" o:spid="_x0000_s1026" style="position:absolute;margin-left:0;margin-top:0;width:595.3pt;height:18.45pt;z-index:-25599488;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" path="m7560309,l,,,234315r7560309,l7560309,xe" fillcolor="#ec1c23" stroked="f">
              <v:path arrowok="t"/>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715968" behindDoc="1" locked="0" layoutInCell="1" allowOverlap="1" wp14:anchorId="260754A8" wp14:editId="02477E70">
              <wp:simplePos x="0" y="0"/>
              <wp:positionH relativeFrom="page">
                <wp:posOffset>0</wp:posOffset>
              </wp:positionH>
              <wp:positionV relativeFrom="page">
                <wp:posOffset>0</wp:posOffset>
              </wp:positionV>
              <wp:extent cx="7560309" cy="234315"/>
              <wp:effectExtent l="0" t="0" r="0" b="0"/>
              <wp:wrapNone/>
              <wp:docPr id="569" name="Graphic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011F5E"/>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FF8971" id="Graphic 569" o:spid="_x0000_s1026" style="position:absolute;margin-left:0;margin-top:0;width:595.3pt;height:18.45pt;z-index:-25600512;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" path="m7560309,l,,,234315r7560309,l7560309,xe" fillcolor="#011f5e" stroked="f">
              <v:path arrowok="t"/>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722112" behindDoc="1" locked="0" layoutInCell="1" allowOverlap="1" wp14:anchorId="1A2972F5" wp14:editId="432BD800">
              <wp:simplePos x="0" y="0"/>
              <wp:positionH relativeFrom="page">
                <wp:posOffset>0</wp:posOffset>
              </wp:positionH>
              <wp:positionV relativeFrom="page">
                <wp:posOffset>0</wp:posOffset>
              </wp:positionV>
              <wp:extent cx="7560309" cy="234315"/>
              <wp:effectExtent l="0" t="0" r="0" b="0"/>
              <wp:wrapNone/>
              <wp:docPr id="579" name="Graphic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EC1C23"/>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9588C9" id="Graphic 579" o:spid="_x0000_s1026" style="position:absolute;margin-left:0;margin-top:0;width:595.3pt;height:18.45pt;z-index:-25594368;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" path="m7560309,l,,,234315r7560309,l7560309,xe" fillcolor="#ec1c23" stroked="f">
              <v:path arrowok="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22784" behindDoc="1" locked="0" layoutInCell="1" allowOverlap="1" wp14:anchorId="2F03D5E5" wp14:editId="4131861D">
              <wp:simplePos x="0" y="0"/>
              <wp:positionH relativeFrom="page">
                <wp:posOffset>0</wp:posOffset>
              </wp:positionH>
              <wp:positionV relativeFrom="page">
                <wp:posOffset>0</wp:posOffset>
              </wp:positionV>
              <wp:extent cx="7560309" cy="234315"/>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011F5E"/>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83D1F6" id="Graphic 320" o:spid="_x0000_s1026" style="position:absolute;margin-left:0;margin-top:0;width:595.3pt;height:18.45pt;z-index:-25693696;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" path="m7560309,l,,,234315r7560309,l7560309,xe" fillcolor="#011f5e" stroked="f">
              <v:path arrowok="t"/>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723136" behindDoc="1" locked="0" layoutInCell="1" allowOverlap="1" wp14:anchorId="040A5E48" wp14:editId="1CCFA150">
              <wp:simplePos x="0" y="0"/>
              <wp:positionH relativeFrom="page">
                <wp:posOffset>0</wp:posOffset>
              </wp:positionH>
              <wp:positionV relativeFrom="page">
                <wp:posOffset>0</wp:posOffset>
              </wp:positionV>
              <wp:extent cx="7560309" cy="234315"/>
              <wp:effectExtent l="0" t="0" r="0" b="0"/>
              <wp:wrapNone/>
              <wp:docPr id="580" name="Graphic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011F5E"/>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14C0AA" id="Graphic 580" o:spid="_x0000_s1026" style="position:absolute;margin-left:0;margin-top:0;width:595.3pt;height:18.45pt;z-index:-25593344;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" path="m7560309,l,,,234315r7560309,l7560309,xe" fillcolor="#011f5e" stroked="f">
              <v:path arrowok="t"/>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729280" behindDoc="1" locked="0" layoutInCell="1" allowOverlap="1" wp14:anchorId="0481A80B" wp14:editId="7D186717">
              <wp:simplePos x="0" y="0"/>
              <wp:positionH relativeFrom="page">
                <wp:posOffset>0</wp:posOffset>
              </wp:positionH>
              <wp:positionV relativeFrom="page">
                <wp:posOffset>0</wp:posOffset>
              </wp:positionV>
              <wp:extent cx="7560309" cy="234315"/>
              <wp:effectExtent l="0" t="0" r="0" b="0"/>
              <wp:wrapNone/>
              <wp:docPr id="591" name="Graphic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EC1C23"/>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A6C519" id="Graphic 591" o:spid="_x0000_s1026" style="position:absolute;margin-left:0;margin-top:0;width:595.3pt;height:18.45pt;z-index:-25587200;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" path="m7560309,l,,,234315r7560309,l7560309,xe" fillcolor="#ec1c23" stroked="f">
              <v:path arrowok="t"/>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728256" behindDoc="1" locked="0" layoutInCell="1" allowOverlap="1" wp14:anchorId="2C37C6EE" wp14:editId="72D76FC0">
              <wp:simplePos x="0" y="0"/>
              <wp:positionH relativeFrom="page">
                <wp:posOffset>0</wp:posOffset>
              </wp:positionH>
              <wp:positionV relativeFrom="page">
                <wp:posOffset>0</wp:posOffset>
              </wp:positionV>
              <wp:extent cx="7560309" cy="234315"/>
              <wp:effectExtent l="0" t="0" r="0" b="0"/>
              <wp:wrapNone/>
              <wp:docPr id="590" name="Graphic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011F5E"/>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ABF8F3" id="Graphic 590" o:spid="_x0000_s1026" style="position:absolute;margin-left:0;margin-top:0;width:595.3pt;height:18.45pt;z-index:-25588224;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" path="m7560309,l,,,234315r7560309,l7560309,xe" fillcolor="#011f5e" stroked="f">
              <v:path arrowok="t"/>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28928" behindDoc="1" locked="0" layoutInCell="1" allowOverlap="1" wp14:anchorId="5CB2A138" wp14:editId="4BDFC2FA">
              <wp:simplePos x="0" y="0"/>
              <wp:positionH relativeFrom="page">
                <wp:posOffset>0</wp:posOffset>
              </wp:positionH>
              <wp:positionV relativeFrom="page">
                <wp:posOffset>0</wp:posOffset>
              </wp:positionV>
              <wp:extent cx="7560309" cy="234315"/>
              <wp:effectExtent l="0" t="0" r="0" b="0"/>
              <wp:wrapNone/>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EC1C23"/>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1874A8" id="Graphic 352" o:spid="_x0000_s1026" style="position:absolute;margin-left:0;margin-top:0;width:595.3pt;height:18.45pt;z-index:-25687552;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" path="m7560309,l,,,234315r7560309,l7560309,xe" fillcolor="#ec1c23" stroked="f">
              <v:path arrowok="t"/>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D82" w:rsidRDefault="003A3D82">
    <w:pPr>
      <w:pStyle w:val="BodyText"/>
      <w:spacing w:line="14" w:lineRule="auto"/>
      <w:rPr>
        <w:sz w:val="20"/>
      </w:rPr>
    </w:pPr>
    <w:r>
      <w:rPr>
        <w:noProof/>
        <w:sz w:val="20"/>
        <w:lang w:val="en-GB" w:eastAsia="en-GB"/>
      </w:rPr>
      <mc:AlternateContent>
        <mc:Choice Requires="wps">
          <w:drawing>
            <wp:anchor distT="0" distB="0" distL="0" distR="0" simplePos="0" relativeHeight="477629952" behindDoc="1" locked="0" layoutInCell="1" allowOverlap="1" wp14:anchorId="6247BE4B" wp14:editId="755C3C67">
              <wp:simplePos x="0" y="0"/>
              <wp:positionH relativeFrom="page">
                <wp:posOffset>0</wp:posOffset>
              </wp:positionH>
              <wp:positionV relativeFrom="page">
                <wp:posOffset>0</wp:posOffset>
              </wp:positionV>
              <wp:extent cx="7560309" cy="234315"/>
              <wp:effectExtent l="0" t="0" r="0" b="0"/>
              <wp:wrapNone/>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011F5E"/>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6ED6B7" id="Graphic 353" o:spid="_x0000_s1026" style="position:absolute;margin-left:0;margin-top:0;width:595.3pt;height:18.45pt;z-index:-25686528;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" path="m7560309,l,,,234315r7560309,l7560309,xe" fillcolor="#011f5e" stroked="f">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10D4"/>
    <w:multiLevelType w:val="hybridMultilevel"/>
    <w:tmpl w:val="B3623F7C"/>
    <w:lvl w:ilvl="0" w:tplc="D1C64064">
      <w:start w:val="1"/>
      <w:numFmt w:val="lowerLetter"/>
      <w:lvlText w:val="%1)"/>
      <w:lvlJc w:val="left"/>
      <w:pPr>
        <w:ind w:left="1652" w:hanging="496"/>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A438A568">
      <w:numFmt w:val="bullet"/>
      <w:lvlText w:val="•"/>
      <w:lvlJc w:val="left"/>
      <w:pPr>
        <w:ind w:left="2613" w:hanging="496"/>
      </w:pPr>
      <w:rPr>
        <w:rFonts w:hint="default"/>
        <w:lang w:val="en-US" w:eastAsia="en-US" w:bidi="ar-SA"/>
      </w:rPr>
    </w:lvl>
    <w:lvl w:ilvl="2" w:tplc="0CF2DC3C">
      <w:numFmt w:val="bullet"/>
      <w:lvlText w:val="•"/>
      <w:lvlJc w:val="left"/>
      <w:pPr>
        <w:ind w:left="3566" w:hanging="496"/>
      </w:pPr>
      <w:rPr>
        <w:rFonts w:hint="default"/>
        <w:lang w:val="en-US" w:eastAsia="en-US" w:bidi="ar-SA"/>
      </w:rPr>
    </w:lvl>
    <w:lvl w:ilvl="3" w:tplc="742051E6">
      <w:numFmt w:val="bullet"/>
      <w:lvlText w:val="•"/>
      <w:lvlJc w:val="left"/>
      <w:pPr>
        <w:ind w:left="4519" w:hanging="496"/>
      </w:pPr>
      <w:rPr>
        <w:rFonts w:hint="default"/>
        <w:lang w:val="en-US" w:eastAsia="en-US" w:bidi="ar-SA"/>
      </w:rPr>
    </w:lvl>
    <w:lvl w:ilvl="4" w:tplc="6A56C4FC">
      <w:numFmt w:val="bullet"/>
      <w:lvlText w:val="•"/>
      <w:lvlJc w:val="left"/>
      <w:pPr>
        <w:ind w:left="5472" w:hanging="496"/>
      </w:pPr>
      <w:rPr>
        <w:rFonts w:hint="default"/>
        <w:lang w:val="en-US" w:eastAsia="en-US" w:bidi="ar-SA"/>
      </w:rPr>
    </w:lvl>
    <w:lvl w:ilvl="5" w:tplc="971ED7BE">
      <w:numFmt w:val="bullet"/>
      <w:lvlText w:val="•"/>
      <w:lvlJc w:val="left"/>
      <w:pPr>
        <w:ind w:left="6426" w:hanging="496"/>
      </w:pPr>
      <w:rPr>
        <w:rFonts w:hint="default"/>
        <w:lang w:val="en-US" w:eastAsia="en-US" w:bidi="ar-SA"/>
      </w:rPr>
    </w:lvl>
    <w:lvl w:ilvl="6" w:tplc="1206B41E">
      <w:numFmt w:val="bullet"/>
      <w:lvlText w:val="•"/>
      <w:lvlJc w:val="left"/>
      <w:pPr>
        <w:ind w:left="7379" w:hanging="496"/>
      </w:pPr>
      <w:rPr>
        <w:rFonts w:hint="default"/>
        <w:lang w:val="en-US" w:eastAsia="en-US" w:bidi="ar-SA"/>
      </w:rPr>
    </w:lvl>
    <w:lvl w:ilvl="7" w:tplc="93267F08">
      <w:numFmt w:val="bullet"/>
      <w:lvlText w:val="•"/>
      <w:lvlJc w:val="left"/>
      <w:pPr>
        <w:ind w:left="8332" w:hanging="496"/>
      </w:pPr>
      <w:rPr>
        <w:rFonts w:hint="default"/>
        <w:lang w:val="en-US" w:eastAsia="en-US" w:bidi="ar-SA"/>
      </w:rPr>
    </w:lvl>
    <w:lvl w:ilvl="8" w:tplc="C31EFE72">
      <w:numFmt w:val="bullet"/>
      <w:lvlText w:val="•"/>
      <w:lvlJc w:val="left"/>
      <w:pPr>
        <w:ind w:left="9285" w:hanging="496"/>
      </w:pPr>
      <w:rPr>
        <w:rFonts w:hint="default"/>
        <w:lang w:val="en-US" w:eastAsia="en-US" w:bidi="ar-SA"/>
      </w:rPr>
    </w:lvl>
  </w:abstractNum>
  <w:abstractNum w:abstractNumId="1" w15:restartNumberingAfterBreak="0">
    <w:nsid w:val="02B16E42"/>
    <w:multiLevelType w:val="hybridMultilevel"/>
    <w:tmpl w:val="4208BE66"/>
    <w:lvl w:ilvl="0" w:tplc="089CB56E">
      <w:start w:val="1"/>
      <w:numFmt w:val="lowerLetter"/>
      <w:lvlText w:val="%1)"/>
      <w:lvlJc w:val="left"/>
      <w:pPr>
        <w:ind w:left="1652" w:hanging="448"/>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CC22BAB0">
      <w:numFmt w:val="bullet"/>
      <w:lvlText w:val="•"/>
      <w:lvlJc w:val="left"/>
      <w:pPr>
        <w:ind w:left="2613" w:hanging="448"/>
      </w:pPr>
      <w:rPr>
        <w:rFonts w:hint="default"/>
        <w:lang w:val="en-US" w:eastAsia="en-US" w:bidi="ar-SA"/>
      </w:rPr>
    </w:lvl>
    <w:lvl w:ilvl="2" w:tplc="6A0856E6">
      <w:numFmt w:val="bullet"/>
      <w:lvlText w:val="•"/>
      <w:lvlJc w:val="left"/>
      <w:pPr>
        <w:ind w:left="3566" w:hanging="448"/>
      </w:pPr>
      <w:rPr>
        <w:rFonts w:hint="default"/>
        <w:lang w:val="en-US" w:eastAsia="en-US" w:bidi="ar-SA"/>
      </w:rPr>
    </w:lvl>
    <w:lvl w:ilvl="3" w:tplc="180603CE">
      <w:numFmt w:val="bullet"/>
      <w:lvlText w:val="•"/>
      <w:lvlJc w:val="left"/>
      <w:pPr>
        <w:ind w:left="4519" w:hanging="448"/>
      </w:pPr>
      <w:rPr>
        <w:rFonts w:hint="default"/>
        <w:lang w:val="en-US" w:eastAsia="en-US" w:bidi="ar-SA"/>
      </w:rPr>
    </w:lvl>
    <w:lvl w:ilvl="4" w:tplc="3E74553A">
      <w:numFmt w:val="bullet"/>
      <w:lvlText w:val="•"/>
      <w:lvlJc w:val="left"/>
      <w:pPr>
        <w:ind w:left="5472" w:hanging="448"/>
      </w:pPr>
      <w:rPr>
        <w:rFonts w:hint="default"/>
        <w:lang w:val="en-US" w:eastAsia="en-US" w:bidi="ar-SA"/>
      </w:rPr>
    </w:lvl>
    <w:lvl w:ilvl="5" w:tplc="1FC8A5AE">
      <w:numFmt w:val="bullet"/>
      <w:lvlText w:val="•"/>
      <w:lvlJc w:val="left"/>
      <w:pPr>
        <w:ind w:left="6426" w:hanging="448"/>
      </w:pPr>
      <w:rPr>
        <w:rFonts w:hint="default"/>
        <w:lang w:val="en-US" w:eastAsia="en-US" w:bidi="ar-SA"/>
      </w:rPr>
    </w:lvl>
    <w:lvl w:ilvl="6" w:tplc="7E14219C">
      <w:numFmt w:val="bullet"/>
      <w:lvlText w:val="•"/>
      <w:lvlJc w:val="left"/>
      <w:pPr>
        <w:ind w:left="7379" w:hanging="448"/>
      </w:pPr>
      <w:rPr>
        <w:rFonts w:hint="default"/>
        <w:lang w:val="en-US" w:eastAsia="en-US" w:bidi="ar-SA"/>
      </w:rPr>
    </w:lvl>
    <w:lvl w:ilvl="7" w:tplc="DE1EC022">
      <w:numFmt w:val="bullet"/>
      <w:lvlText w:val="•"/>
      <w:lvlJc w:val="left"/>
      <w:pPr>
        <w:ind w:left="8332" w:hanging="448"/>
      </w:pPr>
      <w:rPr>
        <w:rFonts w:hint="default"/>
        <w:lang w:val="en-US" w:eastAsia="en-US" w:bidi="ar-SA"/>
      </w:rPr>
    </w:lvl>
    <w:lvl w:ilvl="8" w:tplc="5C6C08EA">
      <w:numFmt w:val="bullet"/>
      <w:lvlText w:val="•"/>
      <w:lvlJc w:val="left"/>
      <w:pPr>
        <w:ind w:left="9285" w:hanging="448"/>
      </w:pPr>
      <w:rPr>
        <w:rFonts w:hint="default"/>
        <w:lang w:val="en-US" w:eastAsia="en-US" w:bidi="ar-SA"/>
      </w:rPr>
    </w:lvl>
  </w:abstractNum>
  <w:abstractNum w:abstractNumId="2" w15:restartNumberingAfterBreak="0">
    <w:nsid w:val="03A61CA0"/>
    <w:multiLevelType w:val="hybridMultilevel"/>
    <w:tmpl w:val="C88C56EE"/>
    <w:lvl w:ilvl="0" w:tplc="4B880896">
      <w:numFmt w:val="bullet"/>
      <w:lvlText w:val=""/>
      <w:lvlJc w:val="left"/>
      <w:pPr>
        <w:ind w:left="827" w:hanging="360"/>
      </w:pPr>
      <w:rPr>
        <w:rFonts w:ascii="Symbol" w:eastAsia="Symbol" w:hAnsi="Symbol" w:cs="Symbol" w:hint="default"/>
        <w:w w:val="100"/>
        <w:sz w:val="22"/>
        <w:szCs w:val="22"/>
        <w:lang w:val="en-US" w:eastAsia="en-US" w:bidi="ar-SA"/>
      </w:rPr>
    </w:lvl>
    <w:lvl w:ilvl="1" w:tplc="AE3E1634">
      <w:numFmt w:val="bullet"/>
      <w:lvlText w:val="•"/>
      <w:lvlJc w:val="left"/>
      <w:pPr>
        <w:ind w:left="1531" w:hanging="360"/>
      </w:pPr>
      <w:rPr>
        <w:rFonts w:hint="default"/>
        <w:lang w:val="en-US" w:eastAsia="en-US" w:bidi="ar-SA"/>
      </w:rPr>
    </w:lvl>
    <w:lvl w:ilvl="2" w:tplc="0708FC14">
      <w:numFmt w:val="bullet"/>
      <w:lvlText w:val="•"/>
      <w:lvlJc w:val="left"/>
      <w:pPr>
        <w:ind w:left="2243" w:hanging="360"/>
      </w:pPr>
      <w:rPr>
        <w:rFonts w:hint="default"/>
        <w:lang w:val="en-US" w:eastAsia="en-US" w:bidi="ar-SA"/>
      </w:rPr>
    </w:lvl>
    <w:lvl w:ilvl="3" w:tplc="34FCF554">
      <w:numFmt w:val="bullet"/>
      <w:lvlText w:val="•"/>
      <w:lvlJc w:val="left"/>
      <w:pPr>
        <w:ind w:left="2954" w:hanging="360"/>
      </w:pPr>
      <w:rPr>
        <w:rFonts w:hint="default"/>
        <w:lang w:val="en-US" w:eastAsia="en-US" w:bidi="ar-SA"/>
      </w:rPr>
    </w:lvl>
    <w:lvl w:ilvl="4" w:tplc="633EB18C">
      <w:numFmt w:val="bullet"/>
      <w:lvlText w:val="•"/>
      <w:lvlJc w:val="left"/>
      <w:pPr>
        <w:ind w:left="3666" w:hanging="360"/>
      </w:pPr>
      <w:rPr>
        <w:rFonts w:hint="default"/>
        <w:lang w:val="en-US" w:eastAsia="en-US" w:bidi="ar-SA"/>
      </w:rPr>
    </w:lvl>
    <w:lvl w:ilvl="5" w:tplc="FE4EAE92">
      <w:numFmt w:val="bullet"/>
      <w:lvlText w:val="•"/>
      <w:lvlJc w:val="left"/>
      <w:pPr>
        <w:ind w:left="4378" w:hanging="360"/>
      </w:pPr>
      <w:rPr>
        <w:rFonts w:hint="default"/>
        <w:lang w:val="en-US" w:eastAsia="en-US" w:bidi="ar-SA"/>
      </w:rPr>
    </w:lvl>
    <w:lvl w:ilvl="6" w:tplc="A614CCE4">
      <w:numFmt w:val="bullet"/>
      <w:lvlText w:val="•"/>
      <w:lvlJc w:val="left"/>
      <w:pPr>
        <w:ind w:left="5089" w:hanging="360"/>
      </w:pPr>
      <w:rPr>
        <w:rFonts w:hint="default"/>
        <w:lang w:val="en-US" w:eastAsia="en-US" w:bidi="ar-SA"/>
      </w:rPr>
    </w:lvl>
    <w:lvl w:ilvl="7" w:tplc="C7F8F4AC">
      <w:numFmt w:val="bullet"/>
      <w:lvlText w:val="•"/>
      <w:lvlJc w:val="left"/>
      <w:pPr>
        <w:ind w:left="5801" w:hanging="360"/>
      </w:pPr>
      <w:rPr>
        <w:rFonts w:hint="default"/>
        <w:lang w:val="en-US" w:eastAsia="en-US" w:bidi="ar-SA"/>
      </w:rPr>
    </w:lvl>
    <w:lvl w:ilvl="8" w:tplc="026416C2">
      <w:numFmt w:val="bullet"/>
      <w:lvlText w:val="•"/>
      <w:lvlJc w:val="left"/>
      <w:pPr>
        <w:ind w:left="6512" w:hanging="360"/>
      </w:pPr>
      <w:rPr>
        <w:rFonts w:hint="default"/>
        <w:lang w:val="en-US" w:eastAsia="en-US" w:bidi="ar-SA"/>
      </w:rPr>
    </w:lvl>
  </w:abstractNum>
  <w:abstractNum w:abstractNumId="3" w15:restartNumberingAfterBreak="0">
    <w:nsid w:val="0485078C"/>
    <w:multiLevelType w:val="multilevel"/>
    <w:tmpl w:val="D9DEBBA0"/>
    <w:lvl w:ilvl="0">
      <w:start w:val="6"/>
      <w:numFmt w:val="decimal"/>
      <w:lvlText w:val="%1"/>
      <w:lvlJc w:val="left"/>
      <w:pPr>
        <w:ind w:left="1056" w:hanging="274"/>
      </w:pPr>
      <w:rPr>
        <w:rFonts w:hint="default"/>
        <w:lang w:val="en-US" w:eastAsia="en-US" w:bidi="ar-SA"/>
      </w:rPr>
    </w:lvl>
    <w:lvl w:ilvl="1">
      <w:numFmt w:val="decimal"/>
      <w:lvlText w:val="%1.%2"/>
      <w:lvlJc w:val="left"/>
      <w:pPr>
        <w:ind w:left="1056" w:hanging="274"/>
      </w:pPr>
      <w:rPr>
        <w:rFonts w:hint="default"/>
        <w:b/>
        <w:bCs/>
        <w:spacing w:val="-27"/>
        <w:w w:val="100"/>
        <w:lang w:val="en-US" w:eastAsia="en-US" w:bidi="ar-SA"/>
      </w:rPr>
    </w:lvl>
    <w:lvl w:ilvl="2">
      <w:numFmt w:val="bullet"/>
      <w:lvlText w:val="•"/>
      <w:lvlJc w:val="left"/>
      <w:pPr>
        <w:ind w:left="3164" w:hanging="274"/>
      </w:pPr>
      <w:rPr>
        <w:rFonts w:hint="default"/>
        <w:lang w:val="en-US" w:eastAsia="en-US" w:bidi="ar-SA"/>
      </w:rPr>
    </w:lvl>
    <w:lvl w:ilvl="3">
      <w:numFmt w:val="bullet"/>
      <w:lvlText w:val="•"/>
      <w:lvlJc w:val="left"/>
      <w:pPr>
        <w:ind w:left="4216" w:hanging="274"/>
      </w:pPr>
      <w:rPr>
        <w:rFonts w:hint="default"/>
        <w:lang w:val="en-US" w:eastAsia="en-US" w:bidi="ar-SA"/>
      </w:rPr>
    </w:lvl>
    <w:lvl w:ilvl="4">
      <w:numFmt w:val="bullet"/>
      <w:lvlText w:val="•"/>
      <w:lvlJc w:val="left"/>
      <w:pPr>
        <w:ind w:left="5268" w:hanging="274"/>
      </w:pPr>
      <w:rPr>
        <w:rFonts w:hint="default"/>
        <w:lang w:val="en-US" w:eastAsia="en-US" w:bidi="ar-SA"/>
      </w:rPr>
    </w:lvl>
    <w:lvl w:ilvl="5">
      <w:numFmt w:val="bullet"/>
      <w:lvlText w:val="•"/>
      <w:lvlJc w:val="left"/>
      <w:pPr>
        <w:ind w:left="6320" w:hanging="274"/>
      </w:pPr>
      <w:rPr>
        <w:rFonts w:hint="default"/>
        <w:lang w:val="en-US" w:eastAsia="en-US" w:bidi="ar-SA"/>
      </w:rPr>
    </w:lvl>
    <w:lvl w:ilvl="6">
      <w:numFmt w:val="bullet"/>
      <w:lvlText w:val="•"/>
      <w:lvlJc w:val="left"/>
      <w:pPr>
        <w:ind w:left="7372" w:hanging="274"/>
      </w:pPr>
      <w:rPr>
        <w:rFonts w:hint="default"/>
        <w:lang w:val="en-US" w:eastAsia="en-US" w:bidi="ar-SA"/>
      </w:rPr>
    </w:lvl>
    <w:lvl w:ilvl="7">
      <w:numFmt w:val="bullet"/>
      <w:lvlText w:val="•"/>
      <w:lvlJc w:val="left"/>
      <w:pPr>
        <w:ind w:left="8424" w:hanging="274"/>
      </w:pPr>
      <w:rPr>
        <w:rFonts w:hint="default"/>
        <w:lang w:val="en-US" w:eastAsia="en-US" w:bidi="ar-SA"/>
      </w:rPr>
    </w:lvl>
    <w:lvl w:ilvl="8">
      <w:numFmt w:val="bullet"/>
      <w:lvlText w:val="•"/>
      <w:lvlJc w:val="left"/>
      <w:pPr>
        <w:ind w:left="9476" w:hanging="274"/>
      </w:pPr>
      <w:rPr>
        <w:rFonts w:hint="default"/>
        <w:lang w:val="en-US" w:eastAsia="en-US" w:bidi="ar-SA"/>
      </w:rPr>
    </w:lvl>
  </w:abstractNum>
  <w:abstractNum w:abstractNumId="4" w15:restartNumberingAfterBreak="0">
    <w:nsid w:val="04A13C6C"/>
    <w:multiLevelType w:val="hybridMultilevel"/>
    <w:tmpl w:val="67F48D5E"/>
    <w:lvl w:ilvl="0" w:tplc="DC6A5F0C">
      <w:start w:val="1"/>
      <w:numFmt w:val="lowerLetter"/>
      <w:lvlText w:val="%1)"/>
      <w:lvlJc w:val="left"/>
      <w:pPr>
        <w:ind w:left="1644" w:hanging="480"/>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E72ABC68">
      <w:numFmt w:val="bullet"/>
      <w:lvlText w:val="•"/>
      <w:lvlJc w:val="left"/>
      <w:pPr>
        <w:ind w:left="2595" w:hanging="480"/>
      </w:pPr>
      <w:rPr>
        <w:rFonts w:hint="default"/>
        <w:lang w:val="en-US" w:eastAsia="en-US" w:bidi="ar-SA"/>
      </w:rPr>
    </w:lvl>
    <w:lvl w:ilvl="2" w:tplc="528C2A88">
      <w:numFmt w:val="bullet"/>
      <w:lvlText w:val="•"/>
      <w:lvlJc w:val="left"/>
      <w:pPr>
        <w:ind w:left="3550" w:hanging="480"/>
      </w:pPr>
      <w:rPr>
        <w:rFonts w:hint="default"/>
        <w:lang w:val="en-US" w:eastAsia="en-US" w:bidi="ar-SA"/>
      </w:rPr>
    </w:lvl>
    <w:lvl w:ilvl="3" w:tplc="2996D6DE">
      <w:numFmt w:val="bullet"/>
      <w:lvlText w:val="•"/>
      <w:lvlJc w:val="left"/>
      <w:pPr>
        <w:ind w:left="4505" w:hanging="480"/>
      </w:pPr>
      <w:rPr>
        <w:rFonts w:hint="default"/>
        <w:lang w:val="en-US" w:eastAsia="en-US" w:bidi="ar-SA"/>
      </w:rPr>
    </w:lvl>
    <w:lvl w:ilvl="4" w:tplc="A768B4D8">
      <w:numFmt w:val="bullet"/>
      <w:lvlText w:val="•"/>
      <w:lvlJc w:val="left"/>
      <w:pPr>
        <w:ind w:left="5460" w:hanging="480"/>
      </w:pPr>
      <w:rPr>
        <w:rFonts w:hint="default"/>
        <w:lang w:val="en-US" w:eastAsia="en-US" w:bidi="ar-SA"/>
      </w:rPr>
    </w:lvl>
    <w:lvl w:ilvl="5" w:tplc="2FEE19D0">
      <w:numFmt w:val="bullet"/>
      <w:lvlText w:val="•"/>
      <w:lvlJc w:val="left"/>
      <w:pPr>
        <w:ind w:left="6416" w:hanging="480"/>
      </w:pPr>
      <w:rPr>
        <w:rFonts w:hint="default"/>
        <w:lang w:val="en-US" w:eastAsia="en-US" w:bidi="ar-SA"/>
      </w:rPr>
    </w:lvl>
    <w:lvl w:ilvl="6" w:tplc="C16CDF00">
      <w:numFmt w:val="bullet"/>
      <w:lvlText w:val="•"/>
      <w:lvlJc w:val="left"/>
      <w:pPr>
        <w:ind w:left="7371" w:hanging="480"/>
      </w:pPr>
      <w:rPr>
        <w:rFonts w:hint="default"/>
        <w:lang w:val="en-US" w:eastAsia="en-US" w:bidi="ar-SA"/>
      </w:rPr>
    </w:lvl>
    <w:lvl w:ilvl="7" w:tplc="C756A810">
      <w:numFmt w:val="bullet"/>
      <w:lvlText w:val="•"/>
      <w:lvlJc w:val="left"/>
      <w:pPr>
        <w:ind w:left="8326" w:hanging="480"/>
      </w:pPr>
      <w:rPr>
        <w:rFonts w:hint="default"/>
        <w:lang w:val="en-US" w:eastAsia="en-US" w:bidi="ar-SA"/>
      </w:rPr>
    </w:lvl>
    <w:lvl w:ilvl="8" w:tplc="DD023750">
      <w:numFmt w:val="bullet"/>
      <w:lvlText w:val="•"/>
      <w:lvlJc w:val="left"/>
      <w:pPr>
        <w:ind w:left="9281" w:hanging="480"/>
      </w:pPr>
      <w:rPr>
        <w:rFonts w:hint="default"/>
        <w:lang w:val="en-US" w:eastAsia="en-US" w:bidi="ar-SA"/>
      </w:rPr>
    </w:lvl>
  </w:abstractNum>
  <w:abstractNum w:abstractNumId="5" w15:restartNumberingAfterBreak="0">
    <w:nsid w:val="04CE01D2"/>
    <w:multiLevelType w:val="hybridMultilevel"/>
    <w:tmpl w:val="0B367524"/>
    <w:lvl w:ilvl="0" w:tplc="7340D330">
      <w:start w:val="1"/>
      <w:numFmt w:val="lowerLetter"/>
      <w:lvlText w:val="%1)"/>
      <w:lvlJc w:val="left"/>
      <w:pPr>
        <w:ind w:left="1648" w:hanging="497"/>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948E9B44">
      <w:numFmt w:val="bullet"/>
      <w:lvlText w:val="•"/>
      <w:lvlJc w:val="left"/>
      <w:pPr>
        <w:ind w:left="2595" w:hanging="497"/>
      </w:pPr>
      <w:rPr>
        <w:rFonts w:hint="default"/>
        <w:lang w:val="en-US" w:eastAsia="en-US" w:bidi="ar-SA"/>
      </w:rPr>
    </w:lvl>
    <w:lvl w:ilvl="2" w:tplc="15A0068C">
      <w:numFmt w:val="bullet"/>
      <w:lvlText w:val="•"/>
      <w:lvlJc w:val="left"/>
      <w:pPr>
        <w:ind w:left="3550" w:hanging="497"/>
      </w:pPr>
      <w:rPr>
        <w:rFonts w:hint="default"/>
        <w:lang w:val="en-US" w:eastAsia="en-US" w:bidi="ar-SA"/>
      </w:rPr>
    </w:lvl>
    <w:lvl w:ilvl="3" w:tplc="6EC01F16">
      <w:numFmt w:val="bullet"/>
      <w:lvlText w:val="•"/>
      <w:lvlJc w:val="left"/>
      <w:pPr>
        <w:ind w:left="4505" w:hanging="497"/>
      </w:pPr>
      <w:rPr>
        <w:rFonts w:hint="default"/>
        <w:lang w:val="en-US" w:eastAsia="en-US" w:bidi="ar-SA"/>
      </w:rPr>
    </w:lvl>
    <w:lvl w:ilvl="4" w:tplc="D704739C">
      <w:numFmt w:val="bullet"/>
      <w:lvlText w:val="•"/>
      <w:lvlJc w:val="left"/>
      <w:pPr>
        <w:ind w:left="5460" w:hanging="497"/>
      </w:pPr>
      <w:rPr>
        <w:rFonts w:hint="default"/>
        <w:lang w:val="en-US" w:eastAsia="en-US" w:bidi="ar-SA"/>
      </w:rPr>
    </w:lvl>
    <w:lvl w:ilvl="5" w:tplc="C5107BCE">
      <w:numFmt w:val="bullet"/>
      <w:lvlText w:val="•"/>
      <w:lvlJc w:val="left"/>
      <w:pPr>
        <w:ind w:left="6416" w:hanging="497"/>
      </w:pPr>
      <w:rPr>
        <w:rFonts w:hint="default"/>
        <w:lang w:val="en-US" w:eastAsia="en-US" w:bidi="ar-SA"/>
      </w:rPr>
    </w:lvl>
    <w:lvl w:ilvl="6" w:tplc="337C8250">
      <w:numFmt w:val="bullet"/>
      <w:lvlText w:val="•"/>
      <w:lvlJc w:val="left"/>
      <w:pPr>
        <w:ind w:left="7371" w:hanging="497"/>
      </w:pPr>
      <w:rPr>
        <w:rFonts w:hint="default"/>
        <w:lang w:val="en-US" w:eastAsia="en-US" w:bidi="ar-SA"/>
      </w:rPr>
    </w:lvl>
    <w:lvl w:ilvl="7" w:tplc="94EA7154">
      <w:numFmt w:val="bullet"/>
      <w:lvlText w:val="•"/>
      <w:lvlJc w:val="left"/>
      <w:pPr>
        <w:ind w:left="8326" w:hanging="497"/>
      </w:pPr>
      <w:rPr>
        <w:rFonts w:hint="default"/>
        <w:lang w:val="en-US" w:eastAsia="en-US" w:bidi="ar-SA"/>
      </w:rPr>
    </w:lvl>
    <w:lvl w:ilvl="8" w:tplc="2270665E">
      <w:numFmt w:val="bullet"/>
      <w:lvlText w:val="•"/>
      <w:lvlJc w:val="left"/>
      <w:pPr>
        <w:ind w:left="9281" w:hanging="497"/>
      </w:pPr>
      <w:rPr>
        <w:rFonts w:hint="default"/>
        <w:lang w:val="en-US" w:eastAsia="en-US" w:bidi="ar-SA"/>
      </w:rPr>
    </w:lvl>
  </w:abstractNum>
  <w:abstractNum w:abstractNumId="6" w15:restartNumberingAfterBreak="0">
    <w:nsid w:val="04F13953"/>
    <w:multiLevelType w:val="hybridMultilevel"/>
    <w:tmpl w:val="C0843918"/>
    <w:lvl w:ilvl="0" w:tplc="CCE27E60">
      <w:start w:val="1"/>
      <w:numFmt w:val="decimal"/>
      <w:lvlText w:val="%1."/>
      <w:lvlJc w:val="left"/>
      <w:pPr>
        <w:ind w:left="482" w:hanging="204"/>
      </w:pPr>
      <w:rPr>
        <w:rFonts w:ascii="Calibri" w:eastAsia="Calibri" w:hAnsi="Calibri" w:cs="Calibri" w:hint="default"/>
        <w:w w:val="100"/>
        <w:sz w:val="22"/>
        <w:szCs w:val="22"/>
        <w:lang w:val="en-US" w:eastAsia="en-US" w:bidi="ar-SA"/>
      </w:rPr>
    </w:lvl>
    <w:lvl w:ilvl="1" w:tplc="964A429C">
      <w:numFmt w:val="bullet"/>
      <w:lvlText w:val="•"/>
      <w:lvlJc w:val="left"/>
      <w:pPr>
        <w:ind w:left="1168" w:hanging="204"/>
      </w:pPr>
      <w:rPr>
        <w:rFonts w:hint="default"/>
        <w:lang w:val="en-US" w:eastAsia="en-US" w:bidi="ar-SA"/>
      </w:rPr>
    </w:lvl>
    <w:lvl w:ilvl="2" w:tplc="DD7A499C">
      <w:numFmt w:val="bullet"/>
      <w:lvlText w:val="•"/>
      <w:lvlJc w:val="left"/>
      <w:pPr>
        <w:ind w:left="1857" w:hanging="204"/>
      </w:pPr>
      <w:rPr>
        <w:rFonts w:hint="default"/>
        <w:lang w:val="en-US" w:eastAsia="en-US" w:bidi="ar-SA"/>
      </w:rPr>
    </w:lvl>
    <w:lvl w:ilvl="3" w:tplc="54546BD8">
      <w:numFmt w:val="bullet"/>
      <w:lvlText w:val="•"/>
      <w:lvlJc w:val="left"/>
      <w:pPr>
        <w:ind w:left="2545" w:hanging="204"/>
      </w:pPr>
      <w:rPr>
        <w:rFonts w:hint="default"/>
        <w:lang w:val="en-US" w:eastAsia="en-US" w:bidi="ar-SA"/>
      </w:rPr>
    </w:lvl>
    <w:lvl w:ilvl="4" w:tplc="C1D6A89E">
      <w:numFmt w:val="bullet"/>
      <w:lvlText w:val="•"/>
      <w:lvlJc w:val="left"/>
      <w:pPr>
        <w:ind w:left="3234" w:hanging="204"/>
      </w:pPr>
      <w:rPr>
        <w:rFonts w:hint="default"/>
        <w:lang w:val="en-US" w:eastAsia="en-US" w:bidi="ar-SA"/>
      </w:rPr>
    </w:lvl>
    <w:lvl w:ilvl="5" w:tplc="508A50B6">
      <w:numFmt w:val="bullet"/>
      <w:lvlText w:val="•"/>
      <w:lvlJc w:val="left"/>
      <w:pPr>
        <w:ind w:left="3923" w:hanging="204"/>
      </w:pPr>
      <w:rPr>
        <w:rFonts w:hint="default"/>
        <w:lang w:val="en-US" w:eastAsia="en-US" w:bidi="ar-SA"/>
      </w:rPr>
    </w:lvl>
    <w:lvl w:ilvl="6" w:tplc="EAF6888A">
      <w:numFmt w:val="bullet"/>
      <w:lvlText w:val="•"/>
      <w:lvlJc w:val="left"/>
      <w:pPr>
        <w:ind w:left="4611" w:hanging="204"/>
      </w:pPr>
      <w:rPr>
        <w:rFonts w:hint="default"/>
        <w:lang w:val="en-US" w:eastAsia="en-US" w:bidi="ar-SA"/>
      </w:rPr>
    </w:lvl>
    <w:lvl w:ilvl="7" w:tplc="7C7E5AE6">
      <w:numFmt w:val="bullet"/>
      <w:lvlText w:val="•"/>
      <w:lvlJc w:val="left"/>
      <w:pPr>
        <w:ind w:left="5300" w:hanging="204"/>
      </w:pPr>
      <w:rPr>
        <w:rFonts w:hint="default"/>
        <w:lang w:val="en-US" w:eastAsia="en-US" w:bidi="ar-SA"/>
      </w:rPr>
    </w:lvl>
    <w:lvl w:ilvl="8" w:tplc="7E7E1FC8">
      <w:numFmt w:val="bullet"/>
      <w:lvlText w:val="•"/>
      <w:lvlJc w:val="left"/>
      <w:pPr>
        <w:ind w:left="5988" w:hanging="204"/>
      </w:pPr>
      <w:rPr>
        <w:rFonts w:hint="default"/>
        <w:lang w:val="en-US" w:eastAsia="en-US" w:bidi="ar-SA"/>
      </w:rPr>
    </w:lvl>
  </w:abstractNum>
  <w:abstractNum w:abstractNumId="7" w15:restartNumberingAfterBreak="0">
    <w:nsid w:val="052913C1"/>
    <w:multiLevelType w:val="hybridMultilevel"/>
    <w:tmpl w:val="F3C426B6"/>
    <w:lvl w:ilvl="0" w:tplc="935490C6">
      <w:start w:val="1"/>
      <w:numFmt w:val="lowerLetter"/>
      <w:lvlText w:val="%1)"/>
      <w:lvlJc w:val="left"/>
      <w:pPr>
        <w:ind w:left="1652" w:hanging="448"/>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8A7C3852">
      <w:start w:val="1"/>
      <w:numFmt w:val="lowerRoman"/>
      <w:lvlText w:val="%2)"/>
      <w:lvlJc w:val="left"/>
      <w:pPr>
        <w:ind w:left="2113" w:hanging="465"/>
      </w:pPr>
      <w:rPr>
        <w:rFonts w:hint="default"/>
        <w:spacing w:val="-2"/>
        <w:w w:val="100"/>
        <w:lang w:val="en-US" w:eastAsia="en-US" w:bidi="ar-SA"/>
      </w:rPr>
    </w:lvl>
    <w:lvl w:ilvl="2" w:tplc="FAA05CB6">
      <w:numFmt w:val="bullet"/>
      <w:lvlText w:val="•"/>
      <w:lvlJc w:val="left"/>
      <w:pPr>
        <w:ind w:left="3128" w:hanging="465"/>
      </w:pPr>
      <w:rPr>
        <w:rFonts w:hint="default"/>
        <w:lang w:val="en-US" w:eastAsia="en-US" w:bidi="ar-SA"/>
      </w:rPr>
    </w:lvl>
    <w:lvl w:ilvl="3" w:tplc="25C2D670">
      <w:numFmt w:val="bullet"/>
      <w:lvlText w:val="•"/>
      <w:lvlJc w:val="left"/>
      <w:pPr>
        <w:ind w:left="4136" w:hanging="465"/>
      </w:pPr>
      <w:rPr>
        <w:rFonts w:hint="default"/>
        <w:lang w:val="en-US" w:eastAsia="en-US" w:bidi="ar-SA"/>
      </w:rPr>
    </w:lvl>
    <w:lvl w:ilvl="4" w:tplc="46C2F484">
      <w:numFmt w:val="bullet"/>
      <w:lvlText w:val="•"/>
      <w:lvlJc w:val="left"/>
      <w:pPr>
        <w:ind w:left="5144" w:hanging="465"/>
      </w:pPr>
      <w:rPr>
        <w:rFonts w:hint="default"/>
        <w:lang w:val="en-US" w:eastAsia="en-US" w:bidi="ar-SA"/>
      </w:rPr>
    </w:lvl>
    <w:lvl w:ilvl="5" w:tplc="0CE284D2">
      <w:numFmt w:val="bullet"/>
      <w:lvlText w:val="•"/>
      <w:lvlJc w:val="left"/>
      <w:pPr>
        <w:ind w:left="6152" w:hanging="465"/>
      </w:pPr>
      <w:rPr>
        <w:rFonts w:hint="default"/>
        <w:lang w:val="en-US" w:eastAsia="en-US" w:bidi="ar-SA"/>
      </w:rPr>
    </w:lvl>
    <w:lvl w:ilvl="6" w:tplc="035E6586">
      <w:numFmt w:val="bullet"/>
      <w:lvlText w:val="•"/>
      <w:lvlJc w:val="left"/>
      <w:pPr>
        <w:ind w:left="7160" w:hanging="465"/>
      </w:pPr>
      <w:rPr>
        <w:rFonts w:hint="default"/>
        <w:lang w:val="en-US" w:eastAsia="en-US" w:bidi="ar-SA"/>
      </w:rPr>
    </w:lvl>
    <w:lvl w:ilvl="7" w:tplc="41585258">
      <w:numFmt w:val="bullet"/>
      <w:lvlText w:val="•"/>
      <w:lvlJc w:val="left"/>
      <w:pPr>
        <w:ind w:left="8168" w:hanging="465"/>
      </w:pPr>
      <w:rPr>
        <w:rFonts w:hint="default"/>
        <w:lang w:val="en-US" w:eastAsia="en-US" w:bidi="ar-SA"/>
      </w:rPr>
    </w:lvl>
    <w:lvl w:ilvl="8" w:tplc="58E48A6A">
      <w:numFmt w:val="bullet"/>
      <w:lvlText w:val="•"/>
      <w:lvlJc w:val="left"/>
      <w:pPr>
        <w:ind w:left="9176" w:hanging="465"/>
      </w:pPr>
      <w:rPr>
        <w:rFonts w:hint="default"/>
        <w:lang w:val="en-US" w:eastAsia="en-US" w:bidi="ar-SA"/>
      </w:rPr>
    </w:lvl>
  </w:abstractNum>
  <w:abstractNum w:abstractNumId="8" w15:restartNumberingAfterBreak="0">
    <w:nsid w:val="053F7376"/>
    <w:multiLevelType w:val="hybridMultilevel"/>
    <w:tmpl w:val="927E9424"/>
    <w:lvl w:ilvl="0" w:tplc="C4184A90">
      <w:start w:val="1"/>
      <w:numFmt w:val="lowerLetter"/>
      <w:lvlText w:val="%1)"/>
      <w:lvlJc w:val="left"/>
      <w:pPr>
        <w:ind w:left="1640" w:hanging="488"/>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F4B466E8">
      <w:numFmt w:val="bullet"/>
      <w:lvlText w:val="•"/>
      <w:lvlJc w:val="left"/>
      <w:pPr>
        <w:ind w:left="2595" w:hanging="488"/>
      </w:pPr>
      <w:rPr>
        <w:rFonts w:hint="default"/>
        <w:lang w:val="en-US" w:eastAsia="en-US" w:bidi="ar-SA"/>
      </w:rPr>
    </w:lvl>
    <w:lvl w:ilvl="2" w:tplc="57F0F002">
      <w:numFmt w:val="bullet"/>
      <w:lvlText w:val="•"/>
      <w:lvlJc w:val="left"/>
      <w:pPr>
        <w:ind w:left="3550" w:hanging="488"/>
      </w:pPr>
      <w:rPr>
        <w:rFonts w:hint="default"/>
        <w:lang w:val="en-US" w:eastAsia="en-US" w:bidi="ar-SA"/>
      </w:rPr>
    </w:lvl>
    <w:lvl w:ilvl="3" w:tplc="45460FF6">
      <w:numFmt w:val="bullet"/>
      <w:lvlText w:val="•"/>
      <w:lvlJc w:val="left"/>
      <w:pPr>
        <w:ind w:left="4505" w:hanging="488"/>
      </w:pPr>
      <w:rPr>
        <w:rFonts w:hint="default"/>
        <w:lang w:val="en-US" w:eastAsia="en-US" w:bidi="ar-SA"/>
      </w:rPr>
    </w:lvl>
    <w:lvl w:ilvl="4" w:tplc="CA4AF05E">
      <w:numFmt w:val="bullet"/>
      <w:lvlText w:val="•"/>
      <w:lvlJc w:val="left"/>
      <w:pPr>
        <w:ind w:left="5460" w:hanging="488"/>
      </w:pPr>
      <w:rPr>
        <w:rFonts w:hint="default"/>
        <w:lang w:val="en-US" w:eastAsia="en-US" w:bidi="ar-SA"/>
      </w:rPr>
    </w:lvl>
    <w:lvl w:ilvl="5" w:tplc="FAF2DE60">
      <w:numFmt w:val="bullet"/>
      <w:lvlText w:val="•"/>
      <w:lvlJc w:val="left"/>
      <w:pPr>
        <w:ind w:left="6416" w:hanging="488"/>
      </w:pPr>
      <w:rPr>
        <w:rFonts w:hint="default"/>
        <w:lang w:val="en-US" w:eastAsia="en-US" w:bidi="ar-SA"/>
      </w:rPr>
    </w:lvl>
    <w:lvl w:ilvl="6" w:tplc="B082DBDA">
      <w:numFmt w:val="bullet"/>
      <w:lvlText w:val="•"/>
      <w:lvlJc w:val="left"/>
      <w:pPr>
        <w:ind w:left="7371" w:hanging="488"/>
      </w:pPr>
      <w:rPr>
        <w:rFonts w:hint="default"/>
        <w:lang w:val="en-US" w:eastAsia="en-US" w:bidi="ar-SA"/>
      </w:rPr>
    </w:lvl>
    <w:lvl w:ilvl="7" w:tplc="C72EEA54">
      <w:numFmt w:val="bullet"/>
      <w:lvlText w:val="•"/>
      <w:lvlJc w:val="left"/>
      <w:pPr>
        <w:ind w:left="8326" w:hanging="488"/>
      </w:pPr>
      <w:rPr>
        <w:rFonts w:hint="default"/>
        <w:lang w:val="en-US" w:eastAsia="en-US" w:bidi="ar-SA"/>
      </w:rPr>
    </w:lvl>
    <w:lvl w:ilvl="8" w:tplc="18887EE2">
      <w:numFmt w:val="bullet"/>
      <w:lvlText w:val="•"/>
      <w:lvlJc w:val="left"/>
      <w:pPr>
        <w:ind w:left="9281" w:hanging="488"/>
      </w:pPr>
      <w:rPr>
        <w:rFonts w:hint="default"/>
        <w:lang w:val="en-US" w:eastAsia="en-US" w:bidi="ar-SA"/>
      </w:rPr>
    </w:lvl>
  </w:abstractNum>
  <w:abstractNum w:abstractNumId="9" w15:restartNumberingAfterBreak="0">
    <w:nsid w:val="05500160"/>
    <w:multiLevelType w:val="hybridMultilevel"/>
    <w:tmpl w:val="C680CBEA"/>
    <w:lvl w:ilvl="0" w:tplc="4C223D16">
      <w:start w:val="2"/>
      <w:numFmt w:val="decimal"/>
      <w:lvlText w:val="%1."/>
      <w:lvlJc w:val="left"/>
      <w:pPr>
        <w:ind w:left="2280" w:hanging="461"/>
        <w:jc w:val="right"/>
      </w:pPr>
      <w:rPr>
        <w:rFonts w:ascii="Times New Roman" w:eastAsia="Times New Roman" w:hAnsi="Times New Roman" w:cs="Times New Roman" w:hint="default"/>
        <w:spacing w:val="0"/>
        <w:w w:val="99"/>
        <w:sz w:val="20"/>
        <w:szCs w:val="20"/>
        <w:lang w:val="en-US" w:eastAsia="en-US" w:bidi="ar-SA"/>
      </w:rPr>
    </w:lvl>
    <w:lvl w:ilvl="1" w:tplc="CA62B584">
      <w:numFmt w:val="bullet"/>
      <w:lvlText w:val="•"/>
      <w:lvlJc w:val="left"/>
      <w:pPr>
        <w:ind w:left="3210" w:hanging="461"/>
      </w:pPr>
      <w:rPr>
        <w:rFonts w:hint="default"/>
        <w:lang w:val="en-US" w:eastAsia="en-US" w:bidi="ar-SA"/>
      </w:rPr>
    </w:lvl>
    <w:lvl w:ilvl="2" w:tplc="0E2C0050">
      <w:numFmt w:val="bullet"/>
      <w:lvlText w:val="•"/>
      <w:lvlJc w:val="left"/>
      <w:pPr>
        <w:ind w:left="4140" w:hanging="461"/>
      </w:pPr>
      <w:rPr>
        <w:rFonts w:hint="default"/>
        <w:lang w:val="en-US" w:eastAsia="en-US" w:bidi="ar-SA"/>
      </w:rPr>
    </w:lvl>
    <w:lvl w:ilvl="3" w:tplc="38CAED94">
      <w:numFmt w:val="bullet"/>
      <w:lvlText w:val="•"/>
      <w:lvlJc w:val="left"/>
      <w:pPr>
        <w:ind w:left="5070" w:hanging="461"/>
      </w:pPr>
      <w:rPr>
        <w:rFonts w:hint="default"/>
        <w:lang w:val="en-US" w:eastAsia="en-US" w:bidi="ar-SA"/>
      </w:rPr>
    </w:lvl>
    <w:lvl w:ilvl="4" w:tplc="E14CB390">
      <w:numFmt w:val="bullet"/>
      <w:lvlText w:val="•"/>
      <w:lvlJc w:val="left"/>
      <w:pPr>
        <w:ind w:left="6000" w:hanging="461"/>
      </w:pPr>
      <w:rPr>
        <w:rFonts w:hint="default"/>
        <w:lang w:val="en-US" w:eastAsia="en-US" w:bidi="ar-SA"/>
      </w:rPr>
    </w:lvl>
    <w:lvl w:ilvl="5" w:tplc="4C827E66">
      <w:numFmt w:val="bullet"/>
      <w:lvlText w:val="•"/>
      <w:lvlJc w:val="left"/>
      <w:pPr>
        <w:ind w:left="6930" w:hanging="461"/>
      </w:pPr>
      <w:rPr>
        <w:rFonts w:hint="default"/>
        <w:lang w:val="en-US" w:eastAsia="en-US" w:bidi="ar-SA"/>
      </w:rPr>
    </w:lvl>
    <w:lvl w:ilvl="6" w:tplc="B6708D04">
      <w:numFmt w:val="bullet"/>
      <w:lvlText w:val="•"/>
      <w:lvlJc w:val="left"/>
      <w:pPr>
        <w:ind w:left="7860" w:hanging="461"/>
      </w:pPr>
      <w:rPr>
        <w:rFonts w:hint="default"/>
        <w:lang w:val="en-US" w:eastAsia="en-US" w:bidi="ar-SA"/>
      </w:rPr>
    </w:lvl>
    <w:lvl w:ilvl="7" w:tplc="3AE4A74E">
      <w:numFmt w:val="bullet"/>
      <w:lvlText w:val="•"/>
      <w:lvlJc w:val="left"/>
      <w:pPr>
        <w:ind w:left="8790" w:hanging="461"/>
      </w:pPr>
      <w:rPr>
        <w:rFonts w:hint="default"/>
        <w:lang w:val="en-US" w:eastAsia="en-US" w:bidi="ar-SA"/>
      </w:rPr>
    </w:lvl>
    <w:lvl w:ilvl="8" w:tplc="E592BCF2">
      <w:numFmt w:val="bullet"/>
      <w:lvlText w:val="•"/>
      <w:lvlJc w:val="left"/>
      <w:pPr>
        <w:ind w:left="9720" w:hanging="461"/>
      </w:pPr>
      <w:rPr>
        <w:rFonts w:hint="default"/>
        <w:lang w:val="en-US" w:eastAsia="en-US" w:bidi="ar-SA"/>
      </w:rPr>
    </w:lvl>
  </w:abstractNum>
  <w:abstractNum w:abstractNumId="10" w15:restartNumberingAfterBreak="0">
    <w:nsid w:val="070442A8"/>
    <w:multiLevelType w:val="multilevel"/>
    <w:tmpl w:val="5EB6DF70"/>
    <w:lvl w:ilvl="0">
      <w:start w:val="37"/>
      <w:numFmt w:val="decimal"/>
      <w:lvlText w:val="%1"/>
      <w:lvlJc w:val="left"/>
      <w:pPr>
        <w:ind w:left="801" w:hanging="380"/>
      </w:pPr>
      <w:rPr>
        <w:rFonts w:hint="default"/>
        <w:lang w:val="en-US" w:eastAsia="en-US" w:bidi="ar-SA"/>
      </w:rPr>
    </w:lvl>
    <w:lvl w:ilvl="1">
      <w:numFmt w:val="decimal"/>
      <w:lvlText w:val="%1.%2"/>
      <w:lvlJc w:val="left"/>
      <w:pPr>
        <w:ind w:left="801" w:hanging="380"/>
      </w:pPr>
      <w:rPr>
        <w:rFonts w:hint="default"/>
        <w:b/>
        <w:bCs/>
        <w:spacing w:val="-27"/>
        <w:w w:val="100"/>
        <w:lang w:val="en-US" w:eastAsia="en-US" w:bidi="ar-SA"/>
      </w:rPr>
    </w:lvl>
    <w:lvl w:ilvl="2">
      <w:start w:val="1"/>
      <w:numFmt w:val="lowerRoman"/>
      <w:lvlText w:val="%3)"/>
      <w:lvlJc w:val="left"/>
      <w:pPr>
        <w:ind w:left="1399" w:hanging="275"/>
      </w:pPr>
      <w:rPr>
        <w:rFonts w:ascii="Times New Roman" w:eastAsia="Times New Roman" w:hAnsi="Times New Roman" w:cs="Times New Roman" w:hint="default"/>
        <w:color w:val="211F1F"/>
        <w:spacing w:val="0"/>
        <w:w w:val="100"/>
        <w:sz w:val="22"/>
        <w:szCs w:val="22"/>
        <w:lang w:val="en-US" w:eastAsia="en-US" w:bidi="ar-SA"/>
      </w:rPr>
    </w:lvl>
    <w:lvl w:ilvl="3">
      <w:numFmt w:val="bullet"/>
      <w:lvlText w:val="•"/>
      <w:lvlJc w:val="left"/>
      <w:pPr>
        <w:ind w:left="3662" w:hanging="275"/>
      </w:pPr>
      <w:rPr>
        <w:rFonts w:hint="default"/>
        <w:lang w:val="en-US" w:eastAsia="en-US" w:bidi="ar-SA"/>
      </w:rPr>
    </w:lvl>
    <w:lvl w:ilvl="4">
      <w:numFmt w:val="bullet"/>
      <w:lvlText w:val="•"/>
      <w:lvlJc w:val="left"/>
      <w:pPr>
        <w:ind w:left="4793" w:hanging="275"/>
      </w:pPr>
      <w:rPr>
        <w:rFonts w:hint="default"/>
        <w:lang w:val="en-US" w:eastAsia="en-US" w:bidi="ar-SA"/>
      </w:rPr>
    </w:lvl>
    <w:lvl w:ilvl="5">
      <w:numFmt w:val="bullet"/>
      <w:lvlText w:val="•"/>
      <w:lvlJc w:val="left"/>
      <w:pPr>
        <w:ind w:left="5924" w:hanging="275"/>
      </w:pPr>
      <w:rPr>
        <w:rFonts w:hint="default"/>
        <w:lang w:val="en-US" w:eastAsia="en-US" w:bidi="ar-SA"/>
      </w:rPr>
    </w:lvl>
    <w:lvl w:ilvl="6">
      <w:numFmt w:val="bullet"/>
      <w:lvlText w:val="•"/>
      <w:lvlJc w:val="left"/>
      <w:pPr>
        <w:ind w:left="7056" w:hanging="275"/>
      </w:pPr>
      <w:rPr>
        <w:rFonts w:hint="default"/>
        <w:lang w:val="en-US" w:eastAsia="en-US" w:bidi="ar-SA"/>
      </w:rPr>
    </w:lvl>
    <w:lvl w:ilvl="7">
      <w:numFmt w:val="bullet"/>
      <w:lvlText w:val="•"/>
      <w:lvlJc w:val="left"/>
      <w:pPr>
        <w:ind w:left="8187" w:hanging="275"/>
      </w:pPr>
      <w:rPr>
        <w:rFonts w:hint="default"/>
        <w:lang w:val="en-US" w:eastAsia="en-US" w:bidi="ar-SA"/>
      </w:rPr>
    </w:lvl>
    <w:lvl w:ilvl="8">
      <w:numFmt w:val="bullet"/>
      <w:lvlText w:val="•"/>
      <w:lvlJc w:val="left"/>
      <w:pPr>
        <w:ind w:left="9318" w:hanging="275"/>
      </w:pPr>
      <w:rPr>
        <w:rFonts w:hint="default"/>
        <w:lang w:val="en-US" w:eastAsia="en-US" w:bidi="ar-SA"/>
      </w:rPr>
    </w:lvl>
  </w:abstractNum>
  <w:abstractNum w:abstractNumId="11" w15:restartNumberingAfterBreak="0">
    <w:nsid w:val="071A293E"/>
    <w:multiLevelType w:val="hybridMultilevel"/>
    <w:tmpl w:val="EB82772E"/>
    <w:lvl w:ilvl="0" w:tplc="C0F887AE">
      <w:start w:val="1"/>
      <w:numFmt w:val="lowerLetter"/>
      <w:lvlText w:val="%1)"/>
      <w:lvlJc w:val="left"/>
      <w:pPr>
        <w:ind w:left="1672" w:hanging="509"/>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7D36F2D8">
      <w:start w:val="1"/>
      <w:numFmt w:val="lowerRoman"/>
      <w:lvlText w:val="%2)"/>
      <w:lvlJc w:val="left"/>
      <w:pPr>
        <w:ind w:left="2105" w:hanging="429"/>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EBDE3B1E">
      <w:numFmt w:val="bullet"/>
      <w:lvlText w:val="•"/>
      <w:lvlJc w:val="left"/>
      <w:pPr>
        <w:ind w:left="3110" w:hanging="429"/>
      </w:pPr>
      <w:rPr>
        <w:rFonts w:hint="default"/>
        <w:lang w:val="en-US" w:eastAsia="en-US" w:bidi="ar-SA"/>
      </w:rPr>
    </w:lvl>
    <w:lvl w:ilvl="3" w:tplc="370C523A">
      <w:numFmt w:val="bullet"/>
      <w:lvlText w:val="•"/>
      <w:lvlJc w:val="left"/>
      <w:pPr>
        <w:ind w:left="4120" w:hanging="429"/>
      </w:pPr>
      <w:rPr>
        <w:rFonts w:hint="default"/>
        <w:lang w:val="en-US" w:eastAsia="en-US" w:bidi="ar-SA"/>
      </w:rPr>
    </w:lvl>
    <w:lvl w:ilvl="4" w:tplc="0F7C69A6">
      <w:numFmt w:val="bullet"/>
      <w:lvlText w:val="•"/>
      <w:lvlJc w:val="left"/>
      <w:pPr>
        <w:ind w:left="5130" w:hanging="429"/>
      </w:pPr>
      <w:rPr>
        <w:rFonts w:hint="default"/>
        <w:lang w:val="en-US" w:eastAsia="en-US" w:bidi="ar-SA"/>
      </w:rPr>
    </w:lvl>
    <w:lvl w:ilvl="5" w:tplc="6EB6BE4C">
      <w:numFmt w:val="bullet"/>
      <w:lvlText w:val="•"/>
      <w:lvlJc w:val="left"/>
      <w:pPr>
        <w:ind w:left="6140" w:hanging="429"/>
      </w:pPr>
      <w:rPr>
        <w:rFonts w:hint="default"/>
        <w:lang w:val="en-US" w:eastAsia="en-US" w:bidi="ar-SA"/>
      </w:rPr>
    </w:lvl>
    <w:lvl w:ilvl="6" w:tplc="02B064AA">
      <w:numFmt w:val="bullet"/>
      <w:lvlText w:val="•"/>
      <w:lvlJc w:val="left"/>
      <w:pPr>
        <w:ind w:left="7151" w:hanging="429"/>
      </w:pPr>
      <w:rPr>
        <w:rFonts w:hint="default"/>
        <w:lang w:val="en-US" w:eastAsia="en-US" w:bidi="ar-SA"/>
      </w:rPr>
    </w:lvl>
    <w:lvl w:ilvl="7" w:tplc="64D6F642">
      <w:numFmt w:val="bullet"/>
      <w:lvlText w:val="•"/>
      <w:lvlJc w:val="left"/>
      <w:pPr>
        <w:ind w:left="8161" w:hanging="429"/>
      </w:pPr>
      <w:rPr>
        <w:rFonts w:hint="default"/>
        <w:lang w:val="en-US" w:eastAsia="en-US" w:bidi="ar-SA"/>
      </w:rPr>
    </w:lvl>
    <w:lvl w:ilvl="8" w:tplc="DF2C5A34">
      <w:numFmt w:val="bullet"/>
      <w:lvlText w:val="•"/>
      <w:lvlJc w:val="left"/>
      <w:pPr>
        <w:ind w:left="9171" w:hanging="429"/>
      </w:pPr>
      <w:rPr>
        <w:rFonts w:hint="default"/>
        <w:lang w:val="en-US" w:eastAsia="en-US" w:bidi="ar-SA"/>
      </w:rPr>
    </w:lvl>
  </w:abstractNum>
  <w:abstractNum w:abstractNumId="12" w15:restartNumberingAfterBreak="0">
    <w:nsid w:val="075B6725"/>
    <w:multiLevelType w:val="hybridMultilevel"/>
    <w:tmpl w:val="6846A1FA"/>
    <w:lvl w:ilvl="0" w:tplc="5B706DC2">
      <w:start w:val="1"/>
      <w:numFmt w:val="lowerLetter"/>
      <w:lvlText w:val="%1)"/>
      <w:lvlJc w:val="left"/>
      <w:pPr>
        <w:ind w:left="1656" w:hanging="444"/>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0F46534A">
      <w:numFmt w:val="bullet"/>
      <w:lvlText w:val="•"/>
      <w:lvlJc w:val="left"/>
      <w:pPr>
        <w:ind w:left="2613" w:hanging="444"/>
      </w:pPr>
      <w:rPr>
        <w:rFonts w:hint="default"/>
        <w:lang w:val="en-US" w:eastAsia="en-US" w:bidi="ar-SA"/>
      </w:rPr>
    </w:lvl>
    <w:lvl w:ilvl="2" w:tplc="9B0E0830">
      <w:numFmt w:val="bullet"/>
      <w:lvlText w:val="•"/>
      <w:lvlJc w:val="left"/>
      <w:pPr>
        <w:ind w:left="3566" w:hanging="444"/>
      </w:pPr>
      <w:rPr>
        <w:rFonts w:hint="default"/>
        <w:lang w:val="en-US" w:eastAsia="en-US" w:bidi="ar-SA"/>
      </w:rPr>
    </w:lvl>
    <w:lvl w:ilvl="3" w:tplc="77DE0478">
      <w:numFmt w:val="bullet"/>
      <w:lvlText w:val="•"/>
      <w:lvlJc w:val="left"/>
      <w:pPr>
        <w:ind w:left="4519" w:hanging="444"/>
      </w:pPr>
      <w:rPr>
        <w:rFonts w:hint="default"/>
        <w:lang w:val="en-US" w:eastAsia="en-US" w:bidi="ar-SA"/>
      </w:rPr>
    </w:lvl>
    <w:lvl w:ilvl="4" w:tplc="F2BA5610">
      <w:numFmt w:val="bullet"/>
      <w:lvlText w:val="•"/>
      <w:lvlJc w:val="left"/>
      <w:pPr>
        <w:ind w:left="5472" w:hanging="444"/>
      </w:pPr>
      <w:rPr>
        <w:rFonts w:hint="default"/>
        <w:lang w:val="en-US" w:eastAsia="en-US" w:bidi="ar-SA"/>
      </w:rPr>
    </w:lvl>
    <w:lvl w:ilvl="5" w:tplc="1B8E6354">
      <w:numFmt w:val="bullet"/>
      <w:lvlText w:val="•"/>
      <w:lvlJc w:val="left"/>
      <w:pPr>
        <w:ind w:left="6426" w:hanging="444"/>
      </w:pPr>
      <w:rPr>
        <w:rFonts w:hint="default"/>
        <w:lang w:val="en-US" w:eastAsia="en-US" w:bidi="ar-SA"/>
      </w:rPr>
    </w:lvl>
    <w:lvl w:ilvl="6" w:tplc="13782C6C">
      <w:numFmt w:val="bullet"/>
      <w:lvlText w:val="•"/>
      <w:lvlJc w:val="left"/>
      <w:pPr>
        <w:ind w:left="7379" w:hanging="444"/>
      </w:pPr>
      <w:rPr>
        <w:rFonts w:hint="default"/>
        <w:lang w:val="en-US" w:eastAsia="en-US" w:bidi="ar-SA"/>
      </w:rPr>
    </w:lvl>
    <w:lvl w:ilvl="7" w:tplc="761EE9D8">
      <w:numFmt w:val="bullet"/>
      <w:lvlText w:val="•"/>
      <w:lvlJc w:val="left"/>
      <w:pPr>
        <w:ind w:left="8332" w:hanging="444"/>
      </w:pPr>
      <w:rPr>
        <w:rFonts w:hint="default"/>
        <w:lang w:val="en-US" w:eastAsia="en-US" w:bidi="ar-SA"/>
      </w:rPr>
    </w:lvl>
    <w:lvl w:ilvl="8" w:tplc="C0B69EB4">
      <w:numFmt w:val="bullet"/>
      <w:lvlText w:val="•"/>
      <w:lvlJc w:val="left"/>
      <w:pPr>
        <w:ind w:left="9285" w:hanging="444"/>
      </w:pPr>
      <w:rPr>
        <w:rFonts w:hint="default"/>
        <w:lang w:val="en-US" w:eastAsia="en-US" w:bidi="ar-SA"/>
      </w:rPr>
    </w:lvl>
  </w:abstractNum>
  <w:abstractNum w:abstractNumId="13" w15:restartNumberingAfterBreak="0">
    <w:nsid w:val="07BD17F1"/>
    <w:multiLevelType w:val="hybridMultilevel"/>
    <w:tmpl w:val="6F4E6BF0"/>
    <w:lvl w:ilvl="0" w:tplc="50A425BE">
      <w:start w:val="1"/>
      <w:numFmt w:val="lowerLetter"/>
      <w:lvlText w:val="%1)"/>
      <w:lvlJc w:val="left"/>
      <w:pPr>
        <w:ind w:left="1640" w:hanging="496"/>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49D610AC">
      <w:numFmt w:val="bullet"/>
      <w:lvlText w:val="•"/>
      <w:lvlJc w:val="left"/>
      <w:pPr>
        <w:ind w:left="2595" w:hanging="496"/>
      </w:pPr>
      <w:rPr>
        <w:rFonts w:hint="default"/>
        <w:lang w:val="en-US" w:eastAsia="en-US" w:bidi="ar-SA"/>
      </w:rPr>
    </w:lvl>
    <w:lvl w:ilvl="2" w:tplc="D604052E">
      <w:numFmt w:val="bullet"/>
      <w:lvlText w:val="•"/>
      <w:lvlJc w:val="left"/>
      <w:pPr>
        <w:ind w:left="3550" w:hanging="496"/>
      </w:pPr>
      <w:rPr>
        <w:rFonts w:hint="default"/>
        <w:lang w:val="en-US" w:eastAsia="en-US" w:bidi="ar-SA"/>
      </w:rPr>
    </w:lvl>
    <w:lvl w:ilvl="3" w:tplc="13BEAB30">
      <w:numFmt w:val="bullet"/>
      <w:lvlText w:val="•"/>
      <w:lvlJc w:val="left"/>
      <w:pPr>
        <w:ind w:left="4505" w:hanging="496"/>
      </w:pPr>
      <w:rPr>
        <w:rFonts w:hint="default"/>
        <w:lang w:val="en-US" w:eastAsia="en-US" w:bidi="ar-SA"/>
      </w:rPr>
    </w:lvl>
    <w:lvl w:ilvl="4" w:tplc="D9263E3E">
      <w:numFmt w:val="bullet"/>
      <w:lvlText w:val="•"/>
      <w:lvlJc w:val="left"/>
      <w:pPr>
        <w:ind w:left="5460" w:hanging="496"/>
      </w:pPr>
      <w:rPr>
        <w:rFonts w:hint="default"/>
        <w:lang w:val="en-US" w:eastAsia="en-US" w:bidi="ar-SA"/>
      </w:rPr>
    </w:lvl>
    <w:lvl w:ilvl="5" w:tplc="3064BB10">
      <w:numFmt w:val="bullet"/>
      <w:lvlText w:val="•"/>
      <w:lvlJc w:val="left"/>
      <w:pPr>
        <w:ind w:left="6416" w:hanging="496"/>
      </w:pPr>
      <w:rPr>
        <w:rFonts w:hint="default"/>
        <w:lang w:val="en-US" w:eastAsia="en-US" w:bidi="ar-SA"/>
      </w:rPr>
    </w:lvl>
    <w:lvl w:ilvl="6" w:tplc="CF0233DA">
      <w:numFmt w:val="bullet"/>
      <w:lvlText w:val="•"/>
      <w:lvlJc w:val="left"/>
      <w:pPr>
        <w:ind w:left="7371" w:hanging="496"/>
      </w:pPr>
      <w:rPr>
        <w:rFonts w:hint="default"/>
        <w:lang w:val="en-US" w:eastAsia="en-US" w:bidi="ar-SA"/>
      </w:rPr>
    </w:lvl>
    <w:lvl w:ilvl="7" w:tplc="A20AC23E">
      <w:numFmt w:val="bullet"/>
      <w:lvlText w:val="•"/>
      <w:lvlJc w:val="left"/>
      <w:pPr>
        <w:ind w:left="8326" w:hanging="496"/>
      </w:pPr>
      <w:rPr>
        <w:rFonts w:hint="default"/>
        <w:lang w:val="en-US" w:eastAsia="en-US" w:bidi="ar-SA"/>
      </w:rPr>
    </w:lvl>
    <w:lvl w:ilvl="8" w:tplc="527AA49E">
      <w:numFmt w:val="bullet"/>
      <w:lvlText w:val="•"/>
      <w:lvlJc w:val="left"/>
      <w:pPr>
        <w:ind w:left="9281" w:hanging="496"/>
      </w:pPr>
      <w:rPr>
        <w:rFonts w:hint="default"/>
        <w:lang w:val="en-US" w:eastAsia="en-US" w:bidi="ar-SA"/>
      </w:rPr>
    </w:lvl>
  </w:abstractNum>
  <w:abstractNum w:abstractNumId="14" w15:restartNumberingAfterBreak="0">
    <w:nsid w:val="07EE6BCD"/>
    <w:multiLevelType w:val="multilevel"/>
    <w:tmpl w:val="5002D26A"/>
    <w:lvl w:ilvl="0">
      <w:start w:val="40"/>
      <w:numFmt w:val="decimal"/>
      <w:lvlText w:val="%1"/>
      <w:lvlJc w:val="left"/>
      <w:pPr>
        <w:ind w:left="849" w:hanging="428"/>
      </w:pPr>
      <w:rPr>
        <w:rFonts w:hint="default"/>
        <w:lang w:val="en-US" w:eastAsia="en-US" w:bidi="ar-SA"/>
      </w:rPr>
    </w:lvl>
    <w:lvl w:ilvl="1">
      <w:numFmt w:val="decimal"/>
      <w:lvlText w:val="%1.%2"/>
      <w:lvlJc w:val="left"/>
      <w:pPr>
        <w:ind w:left="849" w:hanging="428"/>
      </w:pPr>
      <w:rPr>
        <w:rFonts w:ascii="Times New Roman" w:eastAsia="Times New Roman" w:hAnsi="Times New Roman" w:cs="Times New Roman" w:hint="default"/>
        <w:b/>
        <w:bCs/>
        <w:color w:val="211F1F"/>
        <w:spacing w:val="-5"/>
        <w:w w:val="100"/>
        <w:sz w:val="22"/>
        <w:szCs w:val="22"/>
        <w:lang w:val="en-US" w:eastAsia="en-US" w:bidi="ar-SA"/>
      </w:rPr>
    </w:lvl>
    <w:lvl w:ilvl="2">
      <w:start w:val="1"/>
      <w:numFmt w:val="lowerLetter"/>
      <w:lvlText w:val="%3)"/>
      <w:lvlJc w:val="left"/>
      <w:pPr>
        <w:ind w:left="943" w:hanging="289"/>
      </w:pPr>
      <w:rPr>
        <w:rFonts w:ascii="Times New Roman" w:eastAsia="Times New Roman" w:hAnsi="Times New Roman" w:cs="Times New Roman" w:hint="default"/>
        <w:color w:val="211F1F"/>
        <w:w w:val="100"/>
        <w:sz w:val="22"/>
        <w:szCs w:val="22"/>
        <w:lang w:val="en-US" w:eastAsia="en-US" w:bidi="ar-SA"/>
      </w:rPr>
    </w:lvl>
    <w:lvl w:ilvl="3">
      <w:numFmt w:val="bullet"/>
      <w:lvlText w:val="•"/>
      <w:lvlJc w:val="left"/>
      <w:pPr>
        <w:ind w:left="3304" w:hanging="289"/>
      </w:pPr>
      <w:rPr>
        <w:rFonts w:hint="default"/>
        <w:lang w:val="en-US" w:eastAsia="en-US" w:bidi="ar-SA"/>
      </w:rPr>
    </w:lvl>
    <w:lvl w:ilvl="4">
      <w:numFmt w:val="bullet"/>
      <w:lvlText w:val="•"/>
      <w:lvlJc w:val="left"/>
      <w:pPr>
        <w:ind w:left="4486" w:hanging="289"/>
      </w:pPr>
      <w:rPr>
        <w:rFonts w:hint="default"/>
        <w:lang w:val="en-US" w:eastAsia="en-US" w:bidi="ar-SA"/>
      </w:rPr>
    </w:lvl>
    <w:lvl w:ilvl="5">
      <w:numFmt w:val="bullet"/>
      <w:lvlText w:val="•"/>
      <w:lvlJc w:val="left"/>
      <w:pPr>
        <w:ind w:left="5669" w:hanging="289"/>
      </w:pPr>
      <w:rPr>
        <w:rFonts w:hint="default"/>
        <w:lang w:val="en-US" w:eastAsia="en-US" w:bidi="ar-SA"/>
      </w:rPr>
    </w:lvl>
    <w:lvl w:ilvl="6">
      <w:numFmt w:val="bullet"/>
      <w:lvlText w:val="•"/>
      <w:lvlJc w:val="left"/>
      <w:pPr>
        <w:ind w:left="6851" w:hanging="289"/>
      </w:pPr>
      <w:rPr>
        <w:rFonts w:hint="default"/>
        <w:lang w:val="en-US" w:eastAsia="en-US" w:bidi="ar-SA"/>
      </w:rPr>
    </w:lvl>
    <w:lvl w:ilvl="7">
      <w:numFmt w:val="bullet"/>
      <w:lvlText w:val="•"/>
      <w:lvlJc w:val="left"/>
      <w:pPr>
        <w:ind w:left="8033" w:hanging="289"/>
      </w:pPr>
      <w:rPr>
        <w:rFonts w:hint="default"/>
        <w:lang w:val="en-US" w:eastAsia="en-US" w:bidi="ar-SA"/>
      </w:rPr>
    </w:lvl>
    <w:lvl w:ilvl="8">
      <w:numFmt w:val="bullet"/>
      <w:lvlText w:val="•"/>
      <w:lvlJc w:val="left"/>
      <w:pPr>
        <w:ind w:left="9216" w:hanging="289"/>
      </w:pPr>
      <w:rPr>
        <w:rFonts w:hint="default"/>
        <w:lang w:val="en-US" w:eastAsia="en-US" w:bidi="ar-SA"/>
      </w:rPr>
    </w:lvl>
  </w:abstractNum>
  <w:abstractNum w:abstractNumId="15" w15:restartNumberingAfterBreak="0">
    <w:nsid w:val="0887514B"/>
    <w:multiLevelType w:val="multilevel"/>
    <w:tmpl w:val="63D2F144"/>
    <w:lvl w:ilvl="0">
      <w:start w:val="5"/>
      <w:numFmt w:val="decimal"/>
      <w:lvlText w:val="%1"/>
      <w:lvlJc w:val="left"/>
      <w:pPr>
        <w:ind w:left="1053" w:hanging="372"/>
      </w:pPr>
      <w:rPr>
        <w:rFonts w:hint="default"/>
        <w:lang w:val="en-US" w:eastAsia="en-US" w:bidi="ar-SA"/>
      </w:rPr>
    </w:lvl>
    <w:lvl w:ilvl="1">
      <w:start w:val="9"/>
      <w:numFmt w:val="decimal"/>
      <w:lvlText w:val="%1.%2"/>
      <w:lvlJc w:val="left"/>
      <w:pPr>
        <w:ind w:left="1053" w:hanging="372"/>
      </w:pPr>
      <w:rPr>
        <w:rFonts w:ascii="Times New Roman" w:eastAsia="Times New Roman" w:hAnsi="Times New Roman" w:cs="Times New Roman" w:hint="default"/>
        <w:b/>
        <w:bCs/>
        <w:color w:val="211F1F"/>
        <w:spacing w:val="-3"/>
        <w:w w:val="100"/>
        <w:sz w:val="22"/>
        <w:szCs w:val="22"/>
        <w:lang w:val="en-US" w:eastAsia="en-US" w:bidi="ar-SA"/>
      </w:rPr>
    </w:lvl>
    <w:lvl w:ilvl="2">
      <w:numFmt w:val="bullet"/>
      <w:lvlText w:val="•"/>
      <w:lvlJc w:val="left"/>
      <w:pPr>
        <w:ind w:left="3164" w:hanging="372"/>
      </w:pPr>
      <w:rPr>
        <w:rFonts w:hint="default"/>
        <w:lang w:val="en-US" w:eastAsia="en-US" w:bidi="ar-SA"/>
      </w:rPr>
    </w:lvl>
    <w:lvl w:ilvl="3">
      <w:numFmt w:val="bullet"/>
      <w:lvlText w:val="•"/>
      <w:lvlJc w:val="left"/>
      <w:pPr>
        <w:ind w:left="4216" w:hanging="372"/>
      </w:pPr>
      <w:rPr>
        <w:rFonts w:hint="default"/>
        <w:lang w:val="en-US" w:eastAsia="en-US" w:bidi="ar-SA"/>
      </w:rPr>
    </w:lvl>
    <w:lvl w:ilvl="4">
      <w:numFmt w:val="bullet"/>
      <w:lvlText w:val="•"/>
      <w:lvlJc w:val="left"/>
      <w:pPr>
        <w:ind w:left="5268" w:hanging="372"/>
      </w:pPr>
      <w:rPr>
        <w:rFonts w:hint="default"/>
        <w:lang w:val="en-US" w:eastAsia="en-US" w:bidi="ar-SA"/>
      </w:rPr>
    </w:lvl>
    <w:lvl w:ilvl="5">
      <w:numFmt w:val="bullet"/>
      <w:lvlText w:val="•"/>
      <w:lvlJc w:val="left"/>
      <w:pPr>
        <w:ind w:left="6320" w:hanging="372"/>
      </w:pPr>
      <w:rPr>
        <w:rFonts w:hint="default"/>
        <w:lang w:val="en-US" w:eastAsia="en-US" w:bidi="ar-SA"/>
      </w:rPr>
    </w:lvl>
    <w:lvl w:ilvl="6">
      <w:numFmt w:val="bullet"/>
      <w:lvlText w:val="•"/>
      <w:lvlJc w:val="left"/>
      <w:pPr>
        <w:ind w:left="7372" w:hanging="372"/>
      </w:pPr>
      <w:rPr>
        <w:rFonts w:hint="default"/>
        <w:lang w:val="en-US" w:eastAsia="en-US" w:bidi="ar-SA"/>
      </w:rPr>
    </w:lvl>
    <w:lvl w:ilvl="7">
      <w:numFmt w:val="bullet"/>
      <w:lvlText w:val="•"/>
      <w:lvlJc w:val="left"/>
      <w:pPr>
        <w:ind w:left="8424" w:hanging="372"/>
      </w:pPr>
      <w:rPr>
        <w:rFonts w:hint="default"/>
        <w:lang w:val="en-US" w:eastAsia="en-US" w:bidi="ar-SA"/>
      </w:rPr>
    </w:lvl>
    <w:lvl w:ilvl="8">
      <w:numFmt w:val="bullet"/>
      <w:lvlText w:val="•"/>
      <w:lvlJc w:val="left"/>
      <w:pPr>
        <w:ind w:left="9476" w:hanging="372"/>
      </w:pPr>
      <w:rPr>
        <w:rFonts w:hint="default"/>
        <w:lang w:val="en-US" w:eastAsia="en-US" w:bidi="ar-SA"/>
      </w:rPr>
    </w:lvl>
  </w:abstractNum>
  <w:abstractNum w:abstractNumId="16" w15:restartNumberingAfterBreak="0">
    <w:nsid w:val="089F7311"/>
    <w:multiLevelType w:val="hybridMultilevel"/>
    <w:tmpl w:val="57B8B79E"/>
    <w:lvl w:ilvl="0" w:tplc="CFC8E0B0">
      <w:start w:val="1"/>
      <w:numFmt w:val="lowerLetter"/>
      <w:lvlText w:val="(%1)"/>
      <w:lvlJc w:val="left"/>
      <w:pPr>
        <w:ind w:left="640" w:hanging="389"/>
      </w:pPr>
      <w:rPr>
        <w:rFonts w:ascii="Times New Roman" w:eastAsia="Times New Roman" w:hAnsi="Times New Roman" w:cs="Times New Roman" w:hint="default"/>
        <w:spacing w:val="-5"/>
        <w:w w:val="100"/>
        <w:sz w:val="22"/>
        <w:szCs w:val="22"/>
        <w:lang w:val="en-US" w:eastAsia="en-US" w:bidi="ar-SA"/>
      </w:rPr>
    </w:lvl>
    <w:lvl w:ilvl="1" w:tplc="654EC688">
      <w:numFmt w:val="bullet"/>
      <w:lvlText w:val="•"/>
      <w:lvlJc w:val="left"/>
      <w:pPr>
        <w:ind w:left="1734" w:hanging="389"/>
      </w:pPr>
      <w:rPr>
        <w:rFonts w:hint="default"/>
        <w:lang w:val="en-US" w:eastAsia="en-US" w:bidi="ar-SA"/>
      </w:rPr>
    </w:lvl>
    <w:lvl w:ilvl="2" w:tplc="E9784EB4">
      <w:numFmt w:val="bullet"/>
      <w:lvlText w:val="•"/>
      <w:lvlJc w:val="left"/>
      <w:pPr>
        <w:ind w:left="2828" w:hanging="389"/>
      </w:pPr>
      <w:rPr>
        <w:rFonts w:hint="default"/>
        <w:lang w:val="en-US" w:eastAsia="en-US" w:bidi="ar-SA"/>
      </w:rPr>
    </w:lvl>
    <w:lvl w:ilvl="3" w:tplc="CCB011BE">
      <w:numFmt w:val="bullet"/>
      <w:lvlText w:val="•"/>
      <w:lvlJc w:val="left"/>
      <w:pPr>
        <w:ind w:left="3922" w:hanging="389"/>
      </w:pPr>
      <w:rPr>
        <w:rFonts w:hint="default"/>
        <w:lang w:val="en-US" w:eastAsia="en-US" w:bidi="ar-SA"/>
      </w:rPr>
    </w:lvl>
    <w:lvl w:ilvl="4" w:tplc="EC96C6B8">
      <w:numFmt w:val="bullet"/>
      <w:lvlText w:val="•"/>
      <w:lvlJc w:val="left"/>
      <w:pPr>
        <w:ind w:left="5016" w:hanging="389"/>
      </w:pPr>
      <w:rPr>
        <w:rFonts w:hint="default"/>
        <w:lang w:val="en-US" w:eastAsia="en-US" w:bidi="ar-SA"/>
      </w:rPr>
    </w:lvl>
    <w:lvl w:ilvl="5" w:tplc="235E13EE">
      <w:numFmt w:val="bullet"/>
      <w:lvlText w:val="•"/>
      <w:lvlJc w:val="left"/>
      <w:pPr>
        <w:ind w:left="6110" w:hanging="389"/>
      </w:pPr>
      <w:rPr>
        <w:rFonts w:hint="default"/>
        <w:lang w:val="en-US" w:eastAsia="en-US" w:bidi="ar-SA"/>
      </w:rPr>
    </w:lvl>
    <w:lvl w:ilvl="6" w:tplc="0AA83D06">
      <w:numFmt w:val="bullet"/>
      <w:lvlText w:val="•"/>
      <w:lvlJc w:val="left"/>
      <w:pPr>
        <w:ind w:left="7204" w:hanging="389"/>
      </w:pPr>
      <w:rPr>
        <w:rFonts w:hint="default"/>
        <w:lang w:val="en-US" w:eastAsia="en-US" w:bidi="ar-SA"/>
      </w:rPr>
    </w:lvl>
    <w:lvl w:ilvl="7" w:tplc="590EDF72">
      <w:numFmt w:val="bullet"/>
      <w:lvlText w:val="•"/>
      <w:lvlJc w:val="left"/>
      <w:pPr>
        <w:ind w:left="8298" w:hanging="389"/>
      </w:pPr>
      <w:rPr>
        <w:rFonts w:hint="default"/>
        <w:lang w:val="en-US" w:eastAsia="en-US" w:bidi="ar-SA"/>
      </w:rPr>
    </w:lvl>
    <w:lvl w:ilvl="8" w:tplc="B12428FC">
      <w:numFmt w:val="bullet"/>
      <w:lvlText w:val="•"/>
      <w:lvlJc w:val="left"/>
      <w:pPr>
        <w:ind w:left="9392" w:hanging="389"/>
      </w:pPr>
      <w:rPr>
        <w:rFonts w:hint="default"/>
        <w:lang w:val="en-US" w:eastAsia="en-US" w:bidi="ar-SA"/>
      </w:rPr>
    </w:lvl>
  </w:abstractNum>
  <w:abstractNum w:abstractNumId="17" w15:restartNumberingAfterBreak="0">
    <w:nsid w:val="09273E81"/>
    <w:multiLevelType w:val="hybridMultilevel"/>
    <w:tmpl w:val="3F0AE4A2"/>
    <w:lvl w:ilvl="0" w:tplc="DD48BF22">
      <w:start w:val="1"/>
      <w:numFmt w:val="lowerLetter"/>
      <w:lvlText w:val="%1)"/>
      <w:lvlJc w:val="left"/>
      <w:pPr>
        <w:ind w:left="1728" w:hanging="460"/>
        <w:jc w:val="righ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F53C8338">
      <w:numFmt w:val="bullet"/>
      <w:lvlText w:val="•"/>
      <w:lvlJc w:val="left"/>
      <w:pPr>
        <w:ind w:left="2667" w:hanging="460"/>
      </w:pPr>
      <w:rPr>
        <w:rFonts w:hint="default"/>
        <w:lang w:val="en-US" w:eastAsia="en-US" w:bidi="ar-SA"/>
      </w:rPr>
    </w:lvl>
    <w:lvl w:ilvl="2" w:tplc="9A3441DE">
      <w:numFmt w:val="bullet"/>
      <w:lvlText w:val="•"/>
      <w:lvlJc w:val="left"/>
      <w:pPr>
        <w:ind w:left="3614" w:hanging="460"/>
      </w:pPr>
      <w:rPr>
        <w:rFonts w:hint="default"/>
        <w:lang w:val="en-US" w:eastAsia="en-US" w:bidi="ar-SA"/>
      </w:rPr>
    </w:lvl>
    <w:lvl w:ilvl="3" w:tplc="61F44A4E">
      <w:numFmt w:val="bullet"/>
      <w:lvlText w:val="•"/>
      <w:lvlJc w:val="left"/>
      <w:pPr>
        <w:ind w:left="4561" w:hanging="460"/>
      </w:pPr>
      <w:rPr>
        <w:rFonts w:hint="default"/>
        <w:lang w:val="en-US" w:eastAsia="en-US" w:bidi="ar-SA"/>
      </w:rPr>
    </w:lvl>
    <w:lvl w:ilvl="4" w:tplc="2A043FD2">
      <w:numFmt w:val="bullet"/>
      <w:lvlText w:val="•"/>
      <w:lvlJc w:val="left"/>
      <w:pPr>
        <w:ind w:left="5508" w:hanging="460"/>
      </w:pPr>
      <w:rPr>
        <w:rFonts w:hint="default"/>
        <w:lang w:val="en-US" w:eastAsia="en-US" w:bidi="ar-SA"/>
      </w:rPr>
    </w:lvl>
    <w:lvl w:ilvl="5" w:tplc="AF5A7CFE">
      <w:numFmt w:val="bullet"/>
      <w:lvlText w:val="•"/>
      <w:lvlJc w:val="left"/>
      <w:pPr>
        <w:ind w:left="6456" w:hanging="460"/>
      </w:pPr>
      <w:rPr>
        <w:rFonts w:hint="default"/>
        <w:lang w:val="en-US" w:eastAsia="en-US" w:bidi="ar-SA"/>
      </w:rPr>
    </w:lvl>
    <w:lvl w:ilvl="6" w:tplc="C0028528">
      <w:numFmt w:val="bullet"/>
      <w:lvlText w:val="•"/>
      <w:lvlJc w:val="left"/>
      <w:pPr>
        <w:ind w:left="7403" w:hanging="460"/>
      </w:pPr>
      <w:rPr>
        <w:rFonts w:hint="default"/>
        <w:lang w:val="en-US" w:eastAsia="en-US" w:bidi="ar-SA"/>
      </w:rPr>
    </w:lvl>
    <w:lvl w:ilvl="7" w:tplc="E3DE5E82">
      <w:numFmt w:val="bullet"/>
      <w:lvlText w:val="•"/>
      <w:lvlJc w:val="left"/>
      <w:pPr>
        <w:ind w:left="8350" w:hanging="460"/>
      </w:pPr>
      <w:rPr>
        <w:rFonts w:hint="default"/>
        <w:lang w:val="en-US" w:eastAsia="en-US" w:bidi="ar-SA"/>
      </w:rPr>
    </w:lvl>
    <w:lvl w:ilvl="8" w:tplc="21089F78">
      <w:numFmt w:val="bullet"/>
      <w:lvlText w:val="•"/>
      <w:lvlJc w:val="left"/>
      <w:pPr>
        <w:ind w:left="9297" w:hanging="460"/>
      </w:pPr>
      <w:rPr>
        <w:rFonts w:hint="default"/>
        <w:lang w:val="en-US" w:eastAsia="en-US" w:bidi="ar-SA"/>
      </w:rPr>
    </w:lvl>
  </w:abstractNum>
  <w:abstractNum w:abstractNumId="18" w15:restartNumberingAfterBreak="0">
    <w:nsid w:val="093A1DBC"/>
    <w:multiLevelType w:val="hybridMultilevel"/>
    <w:tmpl w:val="C324B350"/>
    <w:lvl w:ilvl="0" w:tplc="8F425F98">
      <w:start w:val="1"/>
      <w:numFmt w:val="lowerRoman"/>
      <w:lvlText w:val="%1)"/>
      <w:lvlJc w:val="left"/>
      <w:pPr>
        <w:ind w:left="1680" w:hanging="476"/>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C0CE1DCA">
      <w:numFmt w:val="bullet"/>
      <w:lvlText w:val="•"/>
      <w:lvlJc w:val="left"/>
      <w:pPr>
        <w:ind w:left="2631" w:hanging="476"/>
      </w:pPr>
      <w:rPr>
        <w:rFonts w:hint="default"/>
        <w:lang w:val="en-US" w:eastAsia="en-US" w:bidi="ar-SA"/>
      </w:rPr>
    </w:lvl>
    <w:lvl w:ilvl="2" w:tplc="4FF25410">
      <w:numFmt w:val="bullet"/>
      <w:lvlText w:val="•"/>
      <w:lvlJc w:val="left"/>
      <w:pPr>
        <w:ind w:left="3582" w:hanging="476"/>
      </w:pPr>
      <w:rPr>
        <w:rFonts w:hint="default"/>
        <w:lang w:val="en-US" w:eastAsia="en-US" w:bidi="ar-SA"/>
      </w:rPr>
    </w:lvl>
    <w:lvl w:ilvl="3" w:tplc="4406F8A0">
      <w:numFmt w:val="bullet"/>
      <w:lvlText w:val="•"/>
      <w:lvlJc w:val="left"/>
      <w:pPr>
        <w:ind w:left="4533" w:hanging="476"/>
      </w:pPr>
      <w:rPr>
        <w:rFonts w:hint="default"/>
        <w:lang w:val="en-US" w:eastAsia="en-US" w:bidi="ar-SA"/>
      </w:rPr>
    </w:lvl>
    <w:lvl w:ilvl="4" w:tplc="973C4BF0">
      <w:numFmt w:val="bullet"/>
      <w:lvlText w:val="•"/>
      <w:lvlJc w:val="left"/>
      <w:pPr>
        <w:ind w:left="5484" w:hanging="476"/>
      </w:pPr>
      <w:rPr>
        <w:rFonts w:hint="default"/>
        <w:lang w:val="en-US" w:eastAsia="en-US" w:bidi="ar-SA"/>
      </w:rPr>
    </w:lvl>
    <w:lvl w:ilvl="5" w:tplc="AF62E442">
      <w:numFmt w:val="bullet"/>
      <w:lvlText w:val="•"/>
      <w:lvlJc w:val="left"/>
      <w:pPr>
        <w:ind w:left="6436" w:hanging="476"/>
      </w:pPr>
      <w:rPr>
        <w:rFonts w:hint="default"/>
        <w:lang w:val="en-US" w:eastAsia="en-US" w:bidi="ar-SA"/>
      </w:rPr>
    </w:lvl>
    <w:lvl w:ilvl="6" w:tplc="5EE4B0EE">
      <w:numFmt w:val="bullet"/>
      <w:lvlText w:val="•"/>
      <w:lvlJc w:val="left"/>
      <w:pPr>
        <w:ind w:left="7387" w:hanging="476"/>
      </w:pPr>
      <w:rPr>
        <w:rFonts w:hint="default"/>
        <w:lang w:val="en-US" w:eastAsia="en-US" w:bidi="ar-SA"/>
      </w:rPr>
    </w:lvl>
    <w:lvl w:ilvl="7" w:tplc="2A5EBF7C">
      <w:numFmt w:val="bullet"/>
      <w:lvlText w:val="•"/>
      <w:lvlJc w:val="left"/>
      <w:pPr>
        <w:ind w:left="8338" w:hanging="476"/>
      </w:pPr>
      <w:rPr>
        <w:rFonts w:hint="default"/>
        <w:lang w:val="en-US" w:eastAsia="en-US" w:bidi="ar-SA"/>
      </w:rPr>
    </w:lvl>
    <w:lvl w:ilvl="8" w:tplc="6C9ABE76">
      <w:numFmt w:val="bullet"/>
      <w:lvlText w:val="•"/>
      <w:lvlJc w:val="left"/>
      <w:pPr>
        <w:ind w:left="9289" w:hanging="476"/>
      </w:pPr>
      <w:rPr>
        <w:rFonts w:hint="default"/>
        <w:lang w:val="en-US" w:eastAsia="en-US" w:bidi="ar-SA"/>
      </w:rPr>
    </w:lvl>
  </w:abstractNum>
  <w:abstractNum w:abstractNumId="19" w15:restartNumberingAfterBreak="0">
    <w:nsid w:val="094F3D72"/>
    <w:multiLevelType w:val="hybridMultilevel"/>
    <w:tmpl w:val="E1F0464C"/>
    <w:lvl w:ilvl="0" w:tplc="493E463A">
      <w:start w:val="5"/>
      <w:numFmt w:val="decimal"/>
      <w:lvlText w:val="(%1)"/>
      <w:lvlJc w:val="left"/>
      <w:pPr>
        <w:ind w:left="107" w:hanging="314"/>
      </w:pPr>
      <w:rPr>
        <w:rFonts w:ascii="Times New Roman" w:eastAsia="Times New Roman" w:hAnsi="Times New Roman" w:cs="Times New Roman" w:hint="default"/>
        <w:w w:val="100"/>
        <w:sz w:val="22"/>
        <w:szCs w:val="22"/>
        <w:lang w:val="en-US" w:eastAsia="en-US" w:bidi="ar-SA"/>
      </w:rPr>
    </w:lvl>
    <w:lvl w:ilvl="1" w:tplc="8F8A1DC6">
      <w:numFmt w:val="bullet"/>
      <w:lvlText w:val=""/>
      <w:lvlJc w:val="left"/>
      <w:pPr>
        <w:ind w:left="827" w:hanging="360"/>
      </w:pPr>
      <w:rPr>
        <w:rFonts w:ascii="Symbol" w:eastAsia="Symbol" w:hAnsi="Symbol" w:cs="Symbol" w:hint="default"/>
        <w:w w:val="100"/>
        <w:sz w:val="22"/>
        <w:szCs w:val="22"/>
        <w:lang w:val="en-US" w:eastAsia="en-US" w:bidi="ar-SA"/>
      </w:rPr>
    </w:lvl>
    <w:lvl w:ilvl="2" w:tplc="C090EE4A">
      <w:numFmt w:val="bullet"/>
      <w:lvlText w:val="•"/>
      <w:lvlJc w:val="left"/>
      <w:pPr>
        <w:ind w:left="1610" w:hanging="360"/>
      </w:pPr>
      <w:rPr>
        <w:rFonts w:hint="default"/>
        <w:lang w:val="en-US" w:eastAsia="en-US" w:bidi="ar-SA"/>
      </w:rPr>
    </w:lvl>
    <w:lvl w:ilvl="3" w:tplc="563A4F7A">
      <w:numFmt w:val="bullet"/>
      <w:lvlText w:val="•"/>
      <w:lvlJc w:val="left"/>
      <w:pPr>
        <w:ind w:left="2401" w:hanging="360"/>
      </w:pPr>
      <w:rPr>
        <w:rFonts w:hint="default"/>
        <w:lang w:val="en-US" w:eastAsia="en-US" w:bidi="ar-SA"/>
      </w:rPr>
    </w:lvl>
    <w:lvl w:ilvl="4" w:tplc="4A90E872">
      <w:numFmt w:val="bullet"/>
      <w:lvlText w:val="•"/>
      <w:lvlJc w:val="left"/>
      <w:pPr>
        <w:ind w:left="3192" w:hanging="360"/>
      </w:pPr>
      <w:rPr>
        <w:rFonts w:hint="default"/>
        <w:lang w:val="en-US" w:eastAsia="en-US" w:bidi="ar-SA"/>
      </w:rPr>
    </w:lvl>
    <w:lvl w:ilvl="5" w:tplc="10E6C9EC">
      <w:numFmt w:val="bullet"/>
      <w:lvlText w:val="•"/>
      <w:lvlJc w:val="left"/>
      <w:pPr>
        <w:ind w:left="3982" w:hanging="360"/>
      </w:pPr>
      <w:rPr>
        <w:rFonts w:hint="default"/>
        <w:lang w:val="en-US" w:eastAsia="en-US" w:bidi="ar-SA"/>
      </w:rPr>
    </w:lvl>
    <w:lvl w:ilvl="6" w:tplc="20E0AB76">
      <w:numFmt w:val="bullet"/>
      <w:lvlText w:val="•"/>
      <w:lvlJc w:val="left"/>
      <w:pPr>
        <w:ind w:left="4773" w:hanging="360"/>
      </w:pPr>
      <w:rPr>
        <w:rFonts w:hint="default"/>
        <w:lang w:val="en-US" w:eastAsia="en-US" w:bidi="ar-SA"/>
      </w:rPr>
    </w:lvl>
    <w:lvl w:ilvl="7" w:tplc="735CFFBA">
      <w:numFmt w:val="bullet"/>
      <w:lvlText w:val="•"/>
      <w:lvlJc w:val="left"/>
      <w:pPr>
        <w:ind w:left="5564" w:hanging="360"/>
      </w:pPr>
      <w:rPr>
        <w:rFonts w:hint="default"/>
        <w:lang w:val="en-US" w:eastAsia="en-US" w:bidi="ar-SA"/>
      </w:rPr>
    </w:lvl>
    <w:lvl w:ilvl="8" w:tplc="4F04A860">
      <w:numFmt w:val="bullet"/>
      <w:lvlText w:val="•"/>
      <w:lvlJc w:val="left"/>
      <w:pPr>
        <w:ind w:left="6354" w:hanging="360"/>
      </w:pPr>
      <w:rPr>
        <w:rFonts w:hint="default"/>
        <w:lang w:val="en-US" w:eastAsia="en-US" w:bidi="ar-SA"/>
      </w:rPr>
    </w:lvl>
  </w:abstractNum>
  <w:abstractNum w:abstractNumId="20" w15:restartNumberingAfterBreak="0">
    <w:nsid w:val="09CE6346"/>
    <w:multiLevelType w:val="hybridMultilevel"/>
    <w:tmpl w:val="70BA25BA"/>
    <w:lvl w:ilvl="0" w:tplc="A80A3A60">
      <w:start w:val="1"/>
      <w:numFmt w:val="lowerLetter"/>
      <w:lvlText w:val="%1)"/>
      <w:lvlJc w:val="left"/>
      <w:pPr>
        <w:ind w:left="1648" w:hanging="501"/>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FE0CD598">
      <w:numFmt w:val="bullet"/>
      <w:lvlText w:val="•"/>
      <w:lvlJc w:val="left"/>
      <w:pPr>
        <w:ind w:left="2595" w:hanging="501"/>
      </w:pPr>
      <w:rPr>
        <w:rFonts w:hint="default"/>
        <w:lang w:val="en-US" w:eastAsia="en-US" w:bidi="ar-SA"/>
      </w:rPr>
    </w:lvl>
    <w:lvl w:ilvl="2" w:tplc="DF2E6946">
      <w:numFmt w:val="bullet"/>
      <w:lvlText w:val="•"/>
      <w:lvlJc w:val="left"/>
      <w:pPr>
        <w:ind w:left="3550" w:hanging="501"/>
      </w:pPr>
      <w:rPr>
        <w:rFonts w:hint="default"/>
        <w:lang w:val="en-US" w:eastAsia="en-US" w:bidi="ar-SA"/>
      </w:rPr>
    </w:lvl>
    <w:lvl w:ilvl="3" w:tplc="19A665AC">
      <w:numFmt w:val="bullet"/>
      <w:lvlText w:val="•"/>
      <w:lvlJc w:val="left"/>
      <w:pPr>
        <w:ind w:left="4505" w:hanging="501"/>
      </w:pPr>
      <w:rPr>
        <w:rFonts w:hint="default"/>
        <w:lang w:val="en-US" w:eastAsia="en-US" w:bidi="ar-SA"/>
      </w:rPr>
    </w:lvl>
    <w:lvl w:ilvl="4" w:tplc="DE00364A">
      <w:numFmt w:val="bullet"/>
      <w:lvlText w:val="•"/>
      <w:lvlJc w:val="left"/>
      <w:pPr>
        <w:ind w:left="5460" w:hanging="501"/>
      </w:pPr>
      <w:rPr>
        <w:rFonts w:hint="default"/>
        <w:lang w:val="en-US" w:eastAsia="en-US" w:bidi="ar-SA"/>
      </w:rPr>
    </w:lvl>
    <w:lvl w:ilvl="5" w:tplc="2B805B90">
      <w:numFmt w:val="bullet"/>
      <w:lvlText w:val="•"/>
      <w:lvlJc w:val="left"/>
      <w:pPr>
        <w:ind w:left="6416" w:hanging="501"/>
      </w:pPr>
      <w:rPr>
        <w:rFonts w:hint="default"/>
        <w:lang w:val="en-US" w:eastAsia="en-US" w:bidi="ar-SA"/>
      </w:rPr>
    </w:lvl>
    <w:lvl w:ilvl="6" w:tplc="F564B042">
      <w:numFmt w:val="bullet"/>
      <w:lvlText w:val="•"/>
      <w:lvlJc w:val="left"/>
      <w:pPr>
        <w:ind w:left="7371" w:hanging="501"/>
      </w:pPr>
      <w:rPr>
        <w:rFonts w:hint="default"/>
        <w:lang w:val="en-US" w:eastAsia="en-US" w:bidi="ar-SA"/>
      </w:rPr>
    </w:lvl>
    <w:lvl w:ilvl="7" w:tplc="44CEFFAC">
      <w:numFmt w:val="bullet"/>
      <w:lvlText w:val="•"/>
      <w:lvlJc w:val="left"/>
      <w:pPr>
        <w:ind w:left="8326" w:hanging="501"/>
      </w:pPr>
      <w:rPr>
        <w:rFonts w:hint="default"/>
        <w:lang w:val="en-US" w:eastAsia="en-US" w:bidi="ar-SA"/>
      </w:rPr>
    </w:lvl>
    <w:lvl w:ilvl="8" w:tplc="18641FE8">
      <w:numFmt w:val="bullet"/>
      <w:lvlText w:val="•"/>
      <w:lvlJc w:val="left"/>
      <w:pPr>
        <w:ind w:left="9281" w:hanging="501"/>
      </w:pPr>
      <w:rPr>
        <w:rFonts w:hint="default"/>
        <w:lang w:val="en-US" w:eastAsia="en-US" w:bidi="ar-SA"/>
      </w:rPr>
    </w:lvl>
  </w:abstractNum>
  <w:abstractNum w:abstractNumId="21" w15:restartNumberingAfterBreak="0">
    <w:nsid w:val="09F9455A"/>
    <w:multiLevelType w:val="multilevel"/>
    <w:tmpl w:val="3FD2B0F0"/>
    <w:lvl w:ilvl="0">
      <w:start w:val="1"/>
      <w:numFmt w:val="decimal"/>
      <w:lvlText w:val="%1."/>
      <w:lvlJc w:val="left"/>
      <w:pPr>
        <w:ind w:left="1012" w:hanging="221"/>
      </w:pPr>
      <w:rPr>
        <w:rFonts w:hint="default"/>
        <w:b/>
        <w:bCs/>
        <w:w w:val="100"/>
        <w:lang w:val="en-US" w:eastAsia="en-US" w:bidi="ar-SA"/>
      </w:rPr>
    </w:lvl>
    <w:lvl w:ilvl="1">
      <w:start w:val="1"/>
      <w:numFmt w:val="decimal"/>
      <w:lvlText w:val="%1.%2"/>
      <w:lvlJc w:val="left"/>
      <w:pPr>
        <w:ind w:left="1318" w:hanging="402"/>
      </w:pPr>
      <w:rPr>
        <w:rFonts w:ascii="Times New Roman" w:eastAsia="Times New Roman" w:hAnsi="Times New Roman" w:cs="Times New Roman" w:hint="default"/>
        <w:color w:val="211F1F"/>
        <w:spacing w:val="-27"/>
        <w:w w:val="100"/>
        <w:sz w:val="22"/>
        <w:szCs w:val="22"/>
        <w:lang w:val="en-US" w:eastAsia="en-US" w:bidi="ar-SA"/>
      </w:rPr>
    </w:lvl>
    <w:lvl w:ilvl="2">
      <w:start w:val="1"/>
      <w:numFmt w:val="decimal"/>
      <w:lvlText w:val="%3)"/>
      <w:lvlJc w:val="left"/>
      <w:pPr>
        <w:ind w:left="1783" w:hanging="442"/>
      </w:pPr>
      <w:rPr>
        <w:rFonts w:ascii="Times New Roman" w:eastAsia="Times New Roman" w:hAnsi="Times New Roman" w:cs="Times New Roman" w:hint="default"/>
        <w:color w:val="211F1F"/>
        <w:spacing w:val="-24"/>
        <w:w w:val="100"/>
        <w:sz w:val="22"/>
        <w:szCs w:val="22"/>
        <w:lang w:val="en-US" w:eastAsia="en-US" w:bidi="ar-SA"/>
      </w:rPr>
    </w:lvl>
    <w:lvl w:ilvl="3">
      <w:start w:val="1"/>
      <w:numFmt w:val="lowerLetter"/>
      <w:lvlText w:val="%4)"/>
      <w:lvlJc w:val="left"/>
      <w:pPr>
        <w:ind w:left="1769" w:hanging="293"/>
      </w:pPr>
      <w:rPr>
        <w:rFonts w:ascii="Times New Roman" w:eastAsia="Times New Roman" w:hAnsi="Times New Roman" w:cs="Times New Roman" w:hint="default"/>
        <w:color w:val="211F1F"/>
        <w:w w:val="100"/>
        <w:sz w:val="22"/>
        <w:szCs w:val="22"/>
        <w:lang w:val="en-US" w:eastAsia="en-US" w:bidi="ar-SA"/>
      </w:rPr>
    </w:lvl>
    <w:lvl w:ilvl="4">
      <w:numFmt w:val="bullet"/>
      <w:lvlText w:val="•"/>
      <w:lvlJc w:val="left"/>
      <w:pPr>
        <w:ind w:left="2060" w:hanging="293"/>
      </w:pPr>
      <w:rPr>
        <w:rFonts w:hint="default"/>
        <w:lang w:val="en-US" w:eastAsia="en-US" w:bidi="ar-SA"/>
      </w:rPr>
    </w:lvl>
    <w:lvl w:ilvl="5">
      <w:numFmt w:val="bullet"/>
      <w:lvlText w:val="•"/>
      <w:lvlJc w:val="left"/>
      <w:pPr>
        <w:ind w:left="3646" w:hanging="293"/>
      </w:pPr>
      <w:rPr>
        <w:rFonts w:hint="default"/>
        <w:lang w:val="en-US" w:eastAsia="en-US" w:bidi="ar-SA"/>
      </w:rPr>
    </w:lvl>
    <w:lvl w:ilvl="6">
      <w:numFmt w:val="bullet"/>
      <w:lvlText w:val="•"/>
      <w:lvlJc w:val="left"/>
      <w:pPr>
        <w:ind w:left="5233" w:hanging="293"/>
      </w:pPr>
      <w:rPr>
        <w:rFonts w:hint="default"/>
        <w:lang w:val="en-US" w:eastAsia="en-US" w:bidi="ar-SA"/>
      </w:rPr>
    </w:lvl>
    <w:lvl w:ilvl="7">
      <w:numFmt w:val="bullet"/>
      <w:lvlText w:val="•"/>
      <w:lvlJc w:val="left"/>
      <w:pPr>
        <w:ind w:left="6820" w:hanging="293"/>
      </w:pPr>
      <w:rPr>
        <w:rFonts w:hint="default"/>
        <w:lang w:val="en-US" w:eastAsia="en-US" w:bidi="ar-SA"/>
      </w:rPr>
    </w:lvl>
    <w:lvl w:ilvl="8">
      <w:numFmt w:val="bullet"/>
      <w:lvlText w:val="•"/>
      <w:lvlJc w:val="left"/>
      <w:pPr>
        <w:ind w:left="8407" w:hanging="293"/>
      </w:pPr>
      <w:rPr>
        <w:rFonts w:hint="default"/>
        <w:lang w:val="en-US" w:eastAsia="en-US" w:bidi="ar-SA"/>
      </w:rPr>
    </w:lvl>
  </w:abstractNum>
  <w:abstractNum w:abstractNumId="22" w15:restartNumberingAfterBreak="0">
    <w:nsid w:val="0B974E1B"/>
    <w:multiLevelType w:val="hybridMultilevel"/>
    <w:tmpl w:val="5F0A6432"/>
    <w:lvl w:ilvl="0" w:tplc="6E0E873E">
      <w:start w:val="1"/>
      <w:numFmt w:val="lowerLetter"/>
      <w:lvlText w:val="%1)"/>
      <w:lvlJc w:val="left"/>
      <w:pPr>
        <w:ind w:left="1652" w:hanging="496"/>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D9041DE0">
      <w:numFmt w:val="bullet"/>
      <w:lvlText w:val="•"/>
      <w:lvlJc w:val="left"/>
      <w:pPr>
        <w:ind w:left="2613" w:hanging="496"/>
      </w:pPr>
      <w:rPr>
        <w:rFonts w:hint="default"/>
        <w:lang w:val="en-US" w:eastAsia="en-US" w:bidi="ar-SA"/>
      </w:rPr>
    </w:lvl>
    <w:lvl w:ilvl="2" w:tplc="8DC667F8">
      <w:numFmt w:val="bullet"/>
      <w:lvlText w:val="•"/>
      <w:lvlJc w:val="left"/>
      <w:pPr>
        <w:ind w:left="3566" w:hanging="496"/>
      </w:pPr>
      <w:rPr>
        <w:rFonts w:hint="default"/>
        <w:lang w:val="en-US" w:eastAsia="en-US" w:bidi="ar-SA"/>
      </w:rPr>
    </w:lvl>
    <w:lvl w:ilvl="3" w:tplc="15D4AC00">
      <w:numFmt w:val="bullet"/>
      <w:lvlText w:val="•"/>
      <w:lvlJc w:val="left"/>
      <w:pPr>
        <w:ind w:left="4519" w:hanging="496"/>
      </w:pPr>
      <w:rPr>
        <w:rFonts w:hint="default"/>
        <w:lang w:val="en-US" w:eastAsia="en-US" w:bidi="ar-SA"/>
      </w:rPr>
    </w:lvl>
    <w:lvl w:ilvl="4" w:tplc="F12CEA94">
      <w:numFmt w:val="bullet"/>
      <w:lvlText w:val="•"/>
      <w:lvlJc w:val="left"/>
      <w:pPr>
        <w:ind w:left="5472" w:hanging="496"/>
      </w:pPr>
      <w:rPr>
        <w:rFonts w:hint="default"/>
        <w:lang w:val="en-US" w:eastAsia="en-US" w:bidi="ar-SA"/>
      </w:rPr>
    </w:lvl>
    <w:lvl w:ilvl="5" w:tplc="BFFA8B08">
      <w:numFmt w:val="bullet"/>
      <w:lvlText w:val="•"/>
      <w:lvlJc w:val="left"/>
      <w:pPr>
        <w:ind w:left="6426" w:hanging="496"/>
      </w:pPr>
      <w:rPr>
        <w:rFonts w:hint="default"/>
        <w:lang w:val="en-US" w:eastAsia="en-US" w:bidi="ar-SA"/>
      </w:rPr>
    </w:lvl>
    <w:lvl w:ilvl="6" w:tplc="1EC48690">
      <w:numFmt w:val="bullet"/>
      <w:lvlText w:val="•"/>
      <w:lvlJc w:val="left"/>
      <w:pPr>
        <w:ind w:left="7379" w:hanging="496"/>
      </w:pPr>
      <w:rPr>
        <w:rFonts w:hint="default"/>
        <w:lang w:val="en-US" w:eastAsia="en-US" w:bidi="ar-SA"/>
      </w:rPr>
    </w:lvl>
    <w:lvl w:ilvl="7" w:tplc="EA348118">
      <w:numFmt w:val="bullet"/>
      <w:lvlText w:val="•"/>
      <w:lvlJc w:val="left"/>
      <w:pPr>
        <w:ind w:left="8332" w:hanging="496"/>
      </w:pPr>
      <w:rPr>
        <w:rFonts w:hint="default"/>
        <w:lang w:val="en-US" w:eastAsia="en-US" w:bidi="ar-SA"/>
      </w:rPr>
    </w:lvl>
    <w:lvl w:ilvl="8" w:tplc="FAC85108">
      <w:numFmt w:val="bullet"/>
      <w:lvlText w:val="•"/>
      <w:lvlJc w:val="left"/>
      <w:pPr>
        <w:ind w:left="9285" w:hanging="496"/>
      </w:pPr>
      <w:rPr>
        <w:rFonts w:hint="default"/>
        <w:lang w:val="en-US" w:eastAsia="en-US" w:bidi="ar-SA"/>
      </w:rPr>
    </w:lvl>
  </w:abstractNum>
  <w:abstractNum w:abstractNumId="23" w15:restartNumberingAfterBreak="0">
    <w:nsid w:val="0BCF3EEB"/>
    <w:multiLevelType w:val="hybridMultilevel"/>
    <w:tmpl w:val="FB9C1552"/>
    <w:lvl w:ilvl="0" w:tplc="415CB36A">
      <w:start w:val="1"/>
      <w:numFmt w:val="decimal"/>
      <w:lvlText w:val="%1."/>
      <w:lvlJc w:val="left"/>
      <w:pPr>
        <w:ind w:left="1052" w:hanging="564"/>
      </w:pPr>
      <w:rPr>
        <w:rFonts w:ascii="Times New Roman" w:eastAsia="Times New Roman" w:hAnsi="Times New Roman" w:cs="Times New Roman" w:hint="default"/>
        <w:b w:val="0"/>
        <w:bCs w:val="0"/>
        <w:i w:val="0"/>
        <w:iCs w:val="0"/>
        <w:color w:val="221F1F"/>
        <w:spacing w:val="-18"/>
        <w:w w:val="100"/>
        <w:sz w:val="22"/>
        <w:szCs w:val="22"/>
        <w:lang w:val="en-US" w:eastAsia="en-US" w:bidi="ar-SA"/>
      </w:rPr>
    </w:lvl>
    <w:lvl w:ilvl="1" w:tplc="61B0FFEA">
      <w:start w:val="1"/>
      <w:numFmt w:val="lowerLetter"/>
      <w:lvlText w:val="%2)"/>
      <w:lvlJc w:val="left"/>
      <w:pPr>
        <w:ind w:left="1592" w:hanging="540"/>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7AB6FD9C">
      <w:numFmt w:val="bullet"/>
      <w:lvlText w:val="•"/>
      <w:lvlJc w:val="left"/>
      <w:pPr>
        <w:ind w:left="2665" w:hanging="540"/>
      </w:pPr>
      <w:rPr>
        <w:rFonts w:hint="default"/>
        <w:lang w:val="en-US" w:eastAsia="en-US" w:bidi="ar-SA"/>
      </w:rPr>
    </w:lvl>
    <w:lvl w:ilvl="3" w:tplc="FA7C33E0">
      <w:numFmt w:val="bullet"/>
      <w:lvlText w:val="•"/>
      <w:lvlJc w:val="left"/>
      <w:pPr>
        <w:ind w:left="3731" w:hanging="540"/>
      </w:pPr>
      <w:rPr>
        <w:rFonts w:hint="default"/>
        <w:lang w:val="en-US" w:eastAsia="en-US" w:bidi="ar-SA"/>
      </w:rPr>
    </w:lvl>
    <w:lvl w:ilvl="4" w:tplc="7F848B18">
      <w:numFmt w:val="bullet"/>
      <w:lvlText w:val="•"/>
      <w:lvlJc w:val="left"/>
      <w:pPr>
        <w:ind w:left="4797" w:hanging="540"/>
      </w:pPr>
      <w:rPr>
        <w:rFonts w:hint="default"/>
        <w:lang w:val="en-US" w:eastAsia="en-US" w:bidi="ar-SA"/>
      </w:rPr>
    </w:lvl>
    <w:lvl w:ilvl="5" w:tplc="A6687E6C">
      <w:numFmt w:val="bullet"/>
      <w:lvlText w:val="•"/>
      <w:lvlJc w:val="left"/>
      <w:pPr>
        <w:ind w:left="5863" w:hanging="540"/>
      </w:pPr>
      <w:rPr>
        <w:rFonts w:hint="default"/>
        <w:lang w:val="en-US" w:eastAsia="en-US" w:bidi="ar-SA"/>
      </w:rPr>
    </w:lvl>
    <w:lvl w:ilvl="6" w:tplc="7B2265B6">
      <w:numFmt w:val="bullet"/>
      <w:lvlText w:val="•"/>
      <w:lvlJc w:val="left"/>
      <w:pPr>
        <w:ind w:left="6928" w:hanging="540"/>
      </w:pPr>
      <w:rPr>
        <w:rFonts w:hint="default"/>
        <w:lang w:val="en-US" w:eastAsia="en-US" w:bidi="ar-SA"/>
      </w:rPr>
    </w:lvl>
    <w:lvl w:ilvl="7" w:tplc="4FD871DE">
      <w:numFmt w:val="bullet"/>
      <w:lvlText w:val="•"/>
      <w:lvlJc w:val="left"/>
      <w:pPr>
        <w:ind w:left="7994" w:hanging="540"/>
      </w:pPr>
      <w:rPr>
        <w:rFonts w:hint="default"/>
        <w:lang w:val="en-US" w:eastAsia="en-US" w:bidi="ar-SA"/>
      </w:rPr>
    </w:lvl>
    <w:lvl w:ilvl="8" w:tplc="EB7A6046">
      <w:numFmt w:val="bullet"/>
      <w:lvlText w:val="•"/>
      <w:lvlJc w:val="left"/>
      <w:pPr>
        <w:ind w:left="9060" w:hanging="540"/>
      </w:pPr>
      <w:rPr>
        <w:rFonts w:hint="default"/>
        <w:lang w:val="en-US" w:eastAsia="en-US" w:bidi="ar-SA"/>
      </w:rPr>
    </w:lvl>
  </w:abstractNum>
  <w:abstractNum w:abstractNumId="24" w15:restartNumberingAfterBreak="0">
    <w:nsid w:val="0CB232C6"/>
    <w:multiLevelType w:val="hybridMultilevel"/>
    <w:tmpl w:val="05D4F018"/>
    <w:lvl w:ilvl="0" w:tplc="5F666A3E">
      <w:start w:val="1"/>
      <w:numFmt w:val="upperLetter"/>
      <w:lvlText w:val="%1."/>
      <w:lvlJc w:val="left"/>
      <w:pPr>
        <w:ind w:left="2266" w:hanging="245"/>
        <w:jc w:val="right"/>
      </w:pPr>
      <w:rPr>
        <w:rFonts w:hint="default"/>
        <w:w w:val="99"/>
        <w:lang w:val="en-US" w:eastAsia="en-US" w:bidi="ar-SA"/>
      </w:rPr>
    </w:lvl>
    <w:lvl w:ilvl="1" w:tplc="4460A8E4">
      <w:numFmt w:val="bullet"/>
      <w:lvlText w:val="•"/>
      <w:lvlJc w:val="left"/>
      <w:pPr>
        <w:ind w:left="3192" w:hanging="245"/>
      </w:pPr>
      <w:rPr>
        <w:rFonts w:hint="default"/>
        <w:lang w:val="en-US" w:eastAsia="en-US" w:bidi="ar-SA"/>
      </w:rPr>
    </w:lvl>
    <w:lvl w:ilvl="2" w:tplc="9E221A92">
      <w:numFmt w:val="bullet"/>
      <w:lvlText w:val="•"/>
      <w:lvlJc w:val="left"/>
      <w:pPr>
        <w:ind w:left="4124" w:hanging="245"/>
      </w:pPr>
      <w:rPr>
        <w:rFonts w:hint="default"/>
        <w:lang w:val="en-US" w:eastAsia="en-US" w:bidi="ar-SA"/>
      </w:rPr>
    </w:lvl>
    <w:lvl w:ilvl="3" w:tplc="959CF8CA">
      <w:numFmt w:val="bullet"/>
      <w:lvlText w:val="•"/>
      <w:lvlJc w:val="left"/>
      <w:pPr>
        <w:ind w:left="5056" w:hanging="245"/>
      </w:pPr>
      <w:rPr>
        <w:rFonts w:hint="default"/>
        <w:lang w:val="en-US" w:eastAsia="en-US" w:bidi="ar-SA"/>
      </w:rPr>
    </w:lvl>
    <w:lvl w:ilvl="4" w:tplc="E6D8A92A">
      <w:numFmt w:val="bullet"/>
      <w:lvlText w:val="•"/>
      <w:lvlJc w:val="left"/>
      <w:pPr>
        <w:ind w:left="5988" w:hanging="245"/>
      </w:pPr>
      <w:rPr>
        <w:rFonts w:hint="default"/>
        <w:lang w:val="en-US" w:eastAsia="en-US" w:bidi="ar-SA"/>
      </w:rPr>
    </w:lvl>
    <w:lvl w:ilvl="5" w:tplc="60564010">
      <w:numFmt w:val="bullet"/>
      <w:lvlText w:val="•"/>
      <w:lvlJc w:val="left"/>
      <w:pPr>
        <w:ind w:left="6920" w:hanging="245"/>
      </w:pPr>
      <w:rPr>
        <w:rFonts w:hint="default"/>
        <w:lang w:val="en-US" w:eastAsia="en-US" w:bidi="ar-SA"/>
      </w:rPr>
    </w:lvl>
    <w:lvl w:ilvl="6" w:tplc="2D0211D6">
      <w:numFmt w:val="bullet"/>
      <w:lvlText w:val="•"/>
      <w:lvlJc w:val="left"/>
      <w:pPr>
        <w:ind w:left="7852" w:hanging="245"/>
      </w:pPr>
      <w:rPr>
        <w:rFonts w:hint="default"/>
        <w:lang w:val="en-US" w:eastAsia="en-US" w:bidi="ar-SA"/>
      </w:rPr>
    </w:lvl>
    <w:lvl w:ilvl="7" w:tplc="8D206B84">
      <w:numFmt w:val="bullet"/>
      <w:lvlText w:val="•"/>
      <w:lvlJc w:val="left"/>
      <w:pPr>
        <w:ind w:left="8784" w:hanging="245"/>
      </w:pPr>
      <w:rPr>
        <w:rFonts w:hint="default"/>
        <w:lang w:val="en-US" w:eastAsia="en-US" w:bidi="ar-SA"/>
      </w:rPr>
    </w:lvl>
    <w:lvl w:ilvl="8" w:tplc="0CC2E3C8">
      <w:numFmt w:val="bullet"/>
      <w:lvlText w:val="•"/>
      <w:lvlJc w:val="left"/>
      <w:pPr>
        <w:ind w:left="9716" w:hanging="245"/>
      </w:pPr>
      <w:rPr>
        <w:rFonts w:hint="default"/>
        <w:lang w:val="en-US" w:eastAsia="en-US" w:bidi="ar-SA"/>
      </w:rPr>
    </w:lvl>
  </w:abstractNum>
  <w:abstractNum w:abstractNumId="25" w15:restartNumberingAfterBreak="0">
    <w:nsid w:val="0CF0043E"/>
    <w:multiLevelType w:val="hybridMultilevel"/>
    <w:tmpl w:val="BF049760"/>
    <w:lvl w:ilvl="0" w:tplc="A85E8B14">
      <w:start w:val="3"/>
      <w:numFmt w:val="lowerLetter"/>
      <w:lvlText w:val="(%1)"/>
      <w:lvlJc w:val="left"/>
      <w:pPr>
        <w:ind w:left="2292" w:hanging="272"/>
      </w:pPr>
      <w:rPr>
        <w:rFonts w:ascii="Times New Roman" w:eastAsia="Times New Roman" w:hAnsi="Times New Roman" w:cs="Times New Roman" w:hint="default"/>
        <w:i/>
        <w:iCs/>
        <w:spacing w:val="-3"/>
        <w:w w:val="99"/>
        <w:sz w:val="20"/>
        <w:szCs w:val="20"/>
        <w:lang w:val="en-US" w:eastAsia="en-US" w:bidi="ar-SA"/>
      </w:rPr>
    </w:lvl>
    <w:lvl w:ilvl="1" w:tplc="EC5AD3EC">
      <w:numFmt w:val="bullet"/>
      <w:lvlText w:val="•"/>
      <w:lvlJc w:val="left"/>
      <w:pPr>
        <w:ind w:left="3228" w:hanging="272"/>
      </w:pPr>
      <w:rPr>
        <w:rFonts w:hint="default"/>
        <w:lang w:val="en-US" w:eastAsia="en-US" w:bidi="ar-SA"/>
      </w:rPr>
    </w:lvl>
    <w:lvl w:ilvl="2" w:tplc="AC68BCDC">
      <w:numFmt w:val="bullet"/>
      <w:lvlText w:val="•"/>
      <w:lvlJc w:val="left"/>
      <w:pPr>
        <w:ind w:left="4156" w:hanging="272"/>
      </w:pPr>
      <w:rPr>
        <w:rFonts w:hint="default"/>
        <w:lang w:val="en-US" w:eastAsia="en-US" w:bidi="ar-SA"/>
      </w:rPr>
    </w:lvl>
    <w:lvl w:ilvl="3" w:tplc="E84A15D2">
      <w:numFmt w:val="bullet"/>
      <w:lvlText w:val="•"/>
      <w:lvlJc w:val="left"/>
      <w:pPr>
        <w:ind w:left="5084" w:hanging="272"/>
      </w:pPr>
      <w:rPr>
        <w:rFonts w:hint="default"/>
        <w:lang w:val="en-US" w:eastAsia="en-US" w:bidi="ar-SA"/>
      </w:rPr>
    </w:lvl>
    <w:lvl w:ilvl="4" w:tplc="9D6242B8">
      <w:numFmt w:val="bullet"/>
      <w:lvlText w:val="•"/>
      <w:lvlJc w:val="left"/>
      <w:pPr>
        <w:ind w:left="6012" w:hanging="272"/>
      </w:pPr>
      <w:rPr>
        <w:rFonts w:hint="default"/>
        <w:lang w:val="en-US" w:eastAsia="en-US" w:bidi="ar-SA"/>
      </w:rPr>
    </w:lvl>
    <w:lvl w:ilvl="5" w:tplc="F1DC20F6">
      <w:numFmt w:val="bullet"/>
      <w:lvlText w:val="•"/>
      <w:lvlJc w:val="left"/>
      <w:pPr>
        <w:ind w:left="6940" w:hanging="272"/>
      </w:pPr>
      <w:rPr>
        <w:rFonts w:hint="default"/>
        <w:lang w:val="en-US" w:eastAsia="en-US" w:bidi="ar-SA"/>
      </w:rPr>
    </w:lvl>
    <w:lvl w:ilvl="6" w:tplc="FDB6B44A">
      <w:numFmt w:val="bullet"/>
      <w:lvlText w:val="•"/>
      <w:lvlJc w:val="left"/>
      <w:pPr>
        <w:ind w:left="7868" w:hanging="272"/>
      </w:pPr>
      <w:rPr>
        <w:rFonts w:hint="default"/>
        <w:lang w:val="en-US" w:eastAsia="en-US" w:bidi="ar-SA"/>
      </w:rPr>
    </w:lvl>
    <w:lvl w:ilvl="7" w:tplc="3372F940">
      <w:numFmt w:val="bullet"/>
      <w:lvlText w:val="•"/>
      <w:lvlJc w:val="left"/>
      <w:pPr>
        <w:ind w:left="8796" w:hanging="272"/>
      </w:pPr>
      <w:rPr>
        <w:rFonts w:hint="default"/>
        <w:lang w:val="en-US" w:eastAsia="en-US" w:bidi="ar-SA"/>
      </w:rPr>
    </w:lvl>
    <w:lvl w:ilvl="8" w:tplc="CFF0B238">
      <w:numFmt w:val="bullet"/>
      <w:lvlText w:val="•"/>
      <w:lvlJc w:val="left"/>
      <w:pPr>
        <w:ind w:left="9724" w:hanging="272"/>
      </w:pPr>
      <w:rPr>
        <w:rFonts w:hint="default"/>
        <w:lang w:val="en-US" w:eastAsia="en-US" w:bidi="ar-SA"/>
      </w:rPr>
    </w:lvl>
  </w:abstractNum>
  <w:abstractNum w:abstractNumId="26" w15:restartNumberingAfterBreak="0">
    <w:nsid w:val="0D58225C"/>
    <w:multiLevelType w:val="multilevel"/>
    <w:tmpl w:val="218EA324"/>
    <w:lvl w:ilvl="0">
      <w:start w:val="4"/>
      <w:numFmt w:val="decimal"/>
      <w:lvlText w:val="%1"/>
      <w:lvlJc w:val="left"/>
      <w:pPr>
        <w:ind w:left="1172" w:hanging="668"/>
      </w:pPr>
      <w:rPr>
        <w:rFonts w:hint="default"/>
        <w:lang w:val="en-US" w:eastAsia="en-US" w:bidi="ar-SA"/>
      </w:rPr>
    </w:lvl>
    <w:lvl w:ilvl="1">
      <w:start w:val="20"/>
      <w:numFmt w:val="decimal"/>
      <w:lvlText w:val="%1.%2"/>
      <w:lvlJc w:val="left"/>
      <w:pPr>
        <w:ind w:left="1172" w:hanging="668"/>
      </w:pPr>
      <w:rPr>
        <w:rFonts w:hint="default"/>
        <w:lang w:val="en-US" w:eastAsia="en-US" w:bidi="ar-SA"/>
      </w:rPr>
    </w:lvl>
    <w:lvl w:ilvl="2">
      <w:start w:val="1"/>
      <w:numFmt w:val="decimal"/>
      <w:lvlText w:val="%1.%2.%3"/>
      <w:lvlJc w:val="left"/>
      <w:pPr>
        <w:ind w:left="1172" w:hanging="668"/>
      </w:pPr>
      <w:rPr>
        <w:rFonts w:ascii="Times New Roman" w:eastAsia="Times New Roman" w:hAnsi="Times New Roman" w:cs="Times New Roman" w:hint="default"/>
        <w:b w:val="0"/>
        <w:bCs w:val="0"/>
        <w:i w:val="0"/>
        <w:iCs w:val="0"/>
        <w:color w:val="221F1F"/>
        <w:spacing w:val="-28"/>
        <w:w w:val="100"/>
        <w:sz w:val="22"/>
        <w:szCs w:val="22"/>
        <w:lang w:val="en-US" w:eastAsia="en-US" w:bidi="ar-SA"/>
      </w:rPr>
    </w:lvl>
    <w:lvl w:ilvl="3">
      <w:numFmt w:val="bullet"/>
      <w:lvlText w:val="•"/>
      <w:lvlJc w:val="left"/>
      <w:pPr>
        <w:ind w:left="4183" w:hanging="668"/>
      </w:pPr>
      <w:rPr>
        <w:rFonts w:hint="default"/>
        <w:lang w:val="en-US" w:eastAsia="en-US" w:bidi="ar-SA"/>
      </w:rPr>
    </w:lvl>
    <w:lvl w:ilvl="4">
      <w:numFmt w:val="bullet"/>
      <w:lvlText w:val="•"/>
      <w:lvlJc w:val="left"/>
      <w:pPr>
        <w:ind w:left="5184" w:hanging="668"/>
      </w:pPr>
      <w:rPr>
        <w:rFonts w:hint="default"/>
        <w:lang w:val="en-US" w:eastAsia="en-US" w:bidi="ar-SA"/>
      </w:rPr>
    </w:lvl>
    <w:lvl w:ilvl="5">
      <w:numFmt w:val="bullet"/>
      <w:lvlText w:val="•"/>
      <w:lvlJc w:val="left"/>
      <w:pPr>
        <w:ind w:left="6186" w:hanging="668"/>
      </w:pPr>
      <w:rPr>
        <w:rFonts w:hint="default"/>
        <w:lang w:val="en-US" w:eastAsia="en-US" w:bidi="ar-SA"/>
      </w:rPr>
    </w:lvl>
    <w:lvl w:ilvl="6">
      <w:numFmt w:val="bullet"/>
      <w:lvlText w:val="•"/>
      <w:lvlJc w:val="left"/>
      <w:pPr>
        <w:ind w:left="7187" w:hanging="668"/>
      </w:pPr>
      <w:rPr>
        <w:rFonts w:hint="default"/>
        <w:lang w:val="en-US" w:eastAsia="en-US" w:bidi="ar-SA"/>
      </w:rPr>
    </w:lvl>
    <w:lvl w:ilvl="7">
      <w:numFmt w:val="bullet"/>
      <w:lvlText w:val="•"/>
      <w:lvlJc w:val="left"/>
      <w:pPr>
        <w:ind w:left="8188" w:hanging="668"/>
      </w:pPr>
      <w:rPr>
        <w:rFonts w:hint="default"/>
        <w:lang w:val="en-US" w:eastAsia="en-US" w:bidi="ar-SA"/>
      </w:rPr>
    </w:lvl>
    <w:lvl w:ilvl="8">
      <w:numFmt w:val="bullet"/>
      <w:lvlText w:val="•"/>
      <w:lvlJc w:val="left"/>
      <w:pPr>
        <w:ind w:left="9189" w:hanging="668"/>
      </w:pPr>
      <w:rPr>
        <w:rFonts w:hint="default"/>
        <w:lang w:val="en-US" w:eastAsia="en-US" w:bidi="ar-SA"/>
      </w:rPr>
    </w:lvl>
  </w:abstractNum>
  <w:abstractNum w:abstractNumId="27" w15:restartNumberingAfterBreak="0">
    <w:nsid w:val="0DE23A1A"/>
    <w:multiLevelType w:val="multilevel"/>
    <w:tmpl w:val="F4786182"/>
    <w:lvl w:ilvl="0">
      <w:start w:val="13"/>
      <w:numFmt w:val="decimal"/>
      <w:lvlText w:val="%1"/>
      <w:lvlJc w:val="left"/>
      <w:pPr>
        <w:ind w:left="2467" w:hanging="447"/>
      </w:pPr>
      <w:rPr>
        <w:rFonts w:hint="default"/>
        <w:lang w:val="en-US" w:eastAsia="en-US" w:bidi="ar-SA"/>
      </w:rPr>
    </w:lvl>
    <w:lvl w:ilvl="1">
      <w:start w:val="2"/>
      <w:numFmt w:val="decimal"/>
      <w:lvlText w:val="%1.%2"/>
      <w:lvlJc w:val="left"/>
      <w:pPr>
        <w:ind w:left="2467" w:hanging="447"/>
      </w:pPr>
      <w:rPr>
        <w:rFonts w:hint="default"/>
        <w:lang w:val="en-US" w:eastAsia="en-US" w:bidi="ar-SA"/>
      </w:rPr>
    </w:lvl>
    <w:lvl w:ilvl="2">
      <w:start w:val="2"/>
      <w:numFmt w:val="decimal"/>
      <w:lvlText w:val="%1.%2.%3"/>
      <w:lvlJc w:val="left"/>
      <w:pPr>
        <w:ind w:left="2467" w:hanging="447"/>
      </w:pPr>
      <w:rPr>
        <w:rFonts w:ascii="Times New Roman" w:eastAsia="Times New Roman" w:hAnsi="Times New Roman" w:cs="Times New Roman" w:hint="default"/>
        <w:spacing w:val="-29"/>
        <w:w w:val="99"/>
        <w:sz w:val="20"/>
        <w:szCs w:val="20"/>
        <w:lang w:val="en-US" w:eastAsia="en-US" w:bidi="ar-SA"/>
      </w:rPr>
    </w:lvl>
    <w:lvl w:ilvl="3">
      <w:numFmt w:val="bullet"/>
      <w:lvlText w:val="•"/>
      <w:lvlJc w:val="left"/>
      <w:pPr>
        <w:ind w:left="5196" w:hanging="447"/>
      </w:pPr>
      <w:rPr>
        <w:rFonts w:hint="default"/>
        <w:lang w:val="en-US" w:eastAsia="en-US" w:bidi="ar-SA"/>
      </w:rPr>
    </w:lvl>
    <w:lvl w:ilvl="4">
      <w:numFmt w:val="bullet"/>
      <w:lvlText w:val="•"/>
      <w:lvlJc w:val="left"/>
      <w:pPr>
        <w:ind w:left="6108" w:hanging="447"/>
      </w:pPr>
      <w:rPr>
        <w:rFonts w:hint="default"/>
        <w:lang w:val="en-US" w:eastAsia="en-US" w:bidi="ar-SA"/>
      </w:rPr>
    </w:lvl>
    <w:lvl w:ilvl="5">
      <w:numFmt w:val="bullet"/>
      <w:lvlText w:val="•"/>
      <w:lvlJc w:val="left"/>
      <w:pPr>
        <w:ind w:left="7020" w:hanging="447"/>
      </w:pPr>
      <w:rPr>
        <w:rFonts w:hint="default"/>
        <w:lang w:val="en-US" w:eastAsia="en-US" w:bidi="ar-SA"/>
      </w:rPr>
    </w:lvl>
    <w:lvl w:ilvl="6">
      <w:numFmt w:val="bullet"/>
      <w:lvlText w:val="•"/>
      <w:lvlJc w:val="left"/>
      <w:pPr>
        <w:ind w:left="7932" w:hanging="447"/>
      </w:pPr>
      <w:rPr>
        <w:rFonts w:hint="default"/>
        <w:lang w:val="en-US" w:eastAsia="en-US" w:bidi="ar-SA"/>
      </w:rPr>
    </w:lvl>
    <w:lvl w:ilvl="7">
      <w:numFmt w:val="bullet"/>
      <w:lvlText w:val="•"/>
      <w:lvlJc w:val="left"/>
      <w:pPr>
        <w:ind w:left="8844" w:hanging="447"/>
      </w:pPr>
      <w:rPr>
        <w:rFonts w:hint="default"/>
        <w:lang w:val="en-US" w:eastAsia="en-US" w:bidi="ar-SA"/>
      </w:rPr>
    </w:lvl>
    <w:lvl w:ilvl="8">
      <w:numFmt w:val="bullet"/>
      <w:lvlText w:val="•"/>
      <w:lvlJc w:val="left"/>
      <w:pPr>
        <w:ind w:left="9756" w:hanging="447"/>
      </w:pPr>
      <w:rPr>
        <w:rFonts w:hint="default"/>
        <w:lang w:val="en-US" w:eastAsia="en-US" w:bidi="ar-SA"/>
      </w:rPr>
    </w:lvl>
  </w:abstractNum>
  <w:abstractNum w:abstractNumId="28" w15:restartNumberingAfterBreak="0">
    <w:nsid w:val="0EDB26AC"/>
    <w:multiLevelType w:val="multilevel"/>
    <w:tmpl w:val="1A26A01A"/>
    <w:lvl w:ilvl="0">
      <w:start w:val="13"/>
      <w:numFmt w:val="decimal"/>
      <w:lvlText w:val="%1"/>
      <w:lvlJc w:val="left"/>
      <w:pPr>
        <w:ind w:left="1160" w:hanging="668"/>
      </w:pPr>
      <w:rPr>
        <w:rFonts w:hint="default"/>
        <w:lang w:val="en-US" w:eastAsia="en-US" w:bidi="ar-SA"/>
      </w:rPr>
    </w:lvl>
    <w:lvl w:ilvl="1">
      <w:start w:val="2"/>
      <w:numFmt w:val="decimal"/>
      <w:lvlText w:val="%1.%2."/>
      <w:lvlJc w:val="left"/>
      <w:pPr>
        <w:ind w:left="1160" w:hanging="668"/>
      </w:pPr>
      <w:rPr>
        <w:rFonts w:ascii="Times New Roman" w:eastAsia="Times New Roman" w:hAnsi="Times New Roman" w:cs="Times New Roman" w:hint="default"/>
        <w:b/>
        <w:bCs/>
        <w:i w:val="0"/>
        <w:iCs w:val="0"/>
        <w:color w:val="221F1F"/>
        <w:spacing w:val="-26"/>
        <w:w w:val="95"/>
        <w:sz w:val="22"/>
        <w:szCs w:val="22"/>
        <w:lang w:val="en-US" w:eastAsia="en-US" w:bidi="ar-SA"/>
      </w:rPr>
    </w:lvl>
    <w:lvl w:ilvl="2">
      <w:start w:val="1"/>
      <w:numFmt w:val="decimal"/>
      <w:lvlText w:val="%1.%2.%3"/>
      <w:lvlJc w:val="left"/>
      <w:pPr>
        <w:ind w:left="1152" w:hanging="660"/>
      </w:pPr>
      <w:rPr>
        <w:rFonts w:hint="default"/>
        <w:spacing w:val="-25"/>
        <w:w w:val="95"/>
        <w:lang w:val="en-US" w:eastAsia="en-US" w:bidi="ar-SA"/>
      </w:rPr>
    </w:lvl>
    <w:lvl w:ilvl="3">
      <w:start w:val="1"/>
      <w:numFmt w:val="lowerLetter"/>
      <w:lvlText w:val="%4)"/>
      <w:lvlJc w:val="left"/>
      <w:pPr>
        <w:ind w:left="1656" w:hanging="496"/>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4">
      <w:numFmt w:val="bullet"/>
      <w:lvlText w:val="•"/>
      <w:lvlJc w:val="left"/>
      <w:pPr>
        <w:ind w:left="4837" w:hanging="496"/>
      </w:pPr>
      <w:rPr>
        <w:rFonts w:hint="default"/>
        <w:lang w:val="en-US" w:eastAsia="en-US" w:bidi="ar-SA"/>
      </w:rPr>
    </w:lvl>
    <w:lvl w:ilvl="5">
      <w:numFmt w:val="bullet"/>
      <w:lvlText w:val="•"/>
      <w:lvlJc w:val="left"/>
      <w:pPr>
        <w:ind w:left="5896" w:hanging="496"/>
      </w:pPr>
      <w:rPr>
        <w:rFonts w:hint="default"/>
        <w:lang w:val="en-US" w:eastAsia="en-US" w:bidi="ar-SA"/>
      </w:rPr>
    </w:lvl>
    <w:lvl w:ilvl="6">
      <w:numFmt w:val="bullet"/>
      <w:lvlText w:val="•"/>
      <w:lvlJc w:val="left"/>
      <w:pPr>
        <w:ind w:left="6955" w:hanging="496"/>
      </w:pPr>
      <w:rPr>
        <w:rFonts w:hint="default"/>
        <w:lang w:val="en-US" w:eastAsia="en-US" w:bidi="ar-SA"/>
      </w:rPr>
    </w:lvl>
    <w:lvl w:ilvl="7">
      <w:numFmt w:val="bullet"/>
      <w:lvlText w:val="•"/>
      <w:lvlJc w:val="left"/>
      <w:pPr>
        <w:ind w:left="8014" w:hanging="496"/>
      </w:pPr>
      <w:rPr>
        <w:rFonts w:hint="default"/>
        <w:lang w:val="en-US" w:eastAsia="en-US" w:bidi="ar-SA"/>
      </w:rPr>
    </w:lvl>
    <w:lvl w:ilvl="8">
      <w:numFmt w:val="bullet"/>
      <w:lvlText w:val="•"/>
      <w:lvlJc w:val="left"/>
      <w:pPr>
        <w:ind w:left="9073" w:hanging="496"/>
      </w:pPr>
      <w:rPr>
        <w:rFonts w:hint="default"/>
        <w:lang w:val="en-US" w:eastAsia="en-US" w:bidi="ar-SA"/>
      </w:rPr>
    </w:lvl>
  </w:abstractNum>
  <w:abstractNum w:abstractNumId="29" w15:restartNumberingAfterBreak="0">
    <w:nsid w:val="0EEA5C3D"/>
    <w:multiLevelType w:val="hybridMultilevel"/>
    <w:tmpl w:val="BF3E5766"/>
    <w:lvl w:ilvl="0" w:tplc="8020EE9C">
      <w:start w:val="1"/>
      <w:numFmt w:val="lowerLetter"/>
      <w:lvlText w:val="%1)"/>
      <w:lvlJc w:val="left"/>
      <w:pPr>
        <w:ind w:left="1652" w:hanging="492"/>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6A9080AC">
      <w:numFmt w:val="bullet"/>
      <w:lvlText w:val="•"/>
      <w:lvlJc w:val="left"/>
      <w:pPr>
        <w:ind w:left="2613" w:hanging="492"/>
      </w:pPr>
      <w:rPr>
        <w:rFonts w:hint="default"/>
        <w:lang w:val="en-US" w:eastAsia="en-US" w:bidi="ar-SA"/>
      </w:rPr>
    </w:lvl>
    <w:lvl w:ilvl="2" w:tplc="E5348498">
      <w:numFmt w:val="bullet"/>
      <w:lvlText w:val="•"/>
      <w:lvlJc w:val="left"/>
      <w:pPr>
        <w:ind w:left="3566" w:hanging="492"/>
      </w:pPr>
      <w:rPr>
        <w:rFonts w:hint="default"/>
        <w:lang w:val="en-US" w:eastAsia="en-US" w:bidi="ar-SA"/>
      </w:rPr>
    </w:lvl>
    <w:lvl w:ilvl="3" w:tplc="1D8A8D72">
      <w:numFmt w:val="bullet"/>
      <w:lvlText w:val="•"/>
      <w:lvlJc w:val="left"/>
      <w:pPr>
        <w:ind w:left="4519" w:hanging="492"/>
      </w:pPr>
      <w:rPr>
        <w:rFonts w:hint="default"/>
        <w:lang w:val="en-US" w:eastAsia="en-US" w:bidi="ar-SA"/>
      </w:rPr>
    </w:lvl>
    <w:lvl w:ilvl="4" w:tplc="D1960EC8">
      <w:numFmt w:val="bullet"/>
      <w:lvlText w:val="•"/>
      <w:lvlJc w:val="left"/>
      <w:pPr>
        <w:ind w:left="5472" w:hanging="492"/>
      </w:pPr>
      <w:rPr>
        <w:rFonts w:hint="default"/>
        <w:lang w:val="en-US" w:eastAsia="en-US" w:bidi="ar-SA"/>
      </w:rPr>
    </w:lvl>
    <w:lvl w:ilvl="5" w:tplc="4E2EAE9E">
      <w:numFmt w:val="bullet"/>
      <w:lvlText w:val="•"/>
      <w:lvlJc w:val="left"/>
      <w:pPr>
        <w:ind w:left="6426" w:hanging="492"/>
      </w:pPr>
      <w:rPr>
        <w:rFonts w:hint="default"/>
        <w:lang w:val="en-US" w:eastAsia="en-US" w:bidi="ar-SA"/>
      </w:rPr>
    </w:lvl>
    <w:lvl w:ilvl="6" w:tplc="86980636">
      <w:numFmt w:val="bullet"/>
      <w:lvlText w:val="•"/>
      <w:lvlJc w:val="left"/>
      <w:pPr>
        <w:ind w:left="7379" w:hanging="492"/>
      </w:pPr>
      <w:rPr>
        <w:rFonts w:hint="default"/>
        <w:lang w:val="en-US" w:eastAsia="en-US" w:bidi="ar-SA"/>
      </w:rPr>
    </w:lvl>
    <w:lvl w:ilvl="7" w:tplc="90661F2E">
      <w:numFmt w:val="bullet"/>
      <w:lvlText w:val="•"/>
      <w:lvlJc w:val="left"/>
      <w:pPr>
        <w:ind w:left="8332" w:hanging="492"/>
      </w:pPr>
      <w:rPr>
        <w:rFonts w:hint="default"/>
        <w:lang w:val="en-US" w:eastAsia="en-US" w:bidi="ar-SA"/>
      </w:rPr>
    </w:lvl>
    <w:lvl w:ilvl="8" w:tplc="78E6738E">
      <w:numFmt w:val="bullet"/>
      <w:lvlText w:val="•"/>
      <w:lvlJc w:val="left"/>
      <w:pPr>
        <w:ind w:left="9285" w:hanging="492"/>
      </w:pPr>
      <w:rPr>
        <w:rFonts w:hint="default"/>
        <w:lang w:val="en-US" w:eastAsia="en-US" w:bidi="ar-SA"/>
      </w:rPr>
    </w:lvl>
  </w:abstractNum>
  <w:abstractNum w:abstractNumId="30" w15:restartNumberingAfterBreak="0">
    <w:nsid w:val="0F475B00"/>
    <w:multiLevelType w:val="hybridMultilevel"/>
    <w:tmpl w:val="B3CAEBDA"/>
    <w:lvl w:ilvl="0" w:tplc="D046C034">
      <w:start w:val="1"/>
      <w:numFmt w:val="lowerLetter"/>
      <w:lvlText w:val="%1)"/>
      <w:lvlJc w:val="left"/>
      <w:pPr>
        <w:ind w:left="1652" w:hanging="448"/>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FF8E8248">
      <w:numFmt w:val="bullet"/>
      <w:lvlText w:val="•"/>
      <w:lvlJc w:val="left"/>
      <w:pPr>
        <w:ind w:left="2613" w:hanging="448"/>
      </w:pPr>
      <w:rPr>
        <w:rFonts w:hint="default"/>
        <w:lang w:val="en-US" w:eastAsia="en-US" w:bidi="ar-SA"/>
      </w:rPr>
    </w:lvl>
    <w:lvl w:ilvl="2" w:tplc="75781DEA">
      <w:numFmt w:val="bullet"/>
      <w:lvlText w:val="•"/>
      <w:lvlJc w:val="left"/>
      <w:pPr>
        <w:ind w:left="3566" w:hanging="448"/>
      </w:pPr>
      <w:rPr>
        <w:rFonts w:hint="default"/>
        <w:lang w:val="en-US" w:eastAsia="en-US" w:bidi="ar-SA"/>
      </w:rPr>
    </w:lvl>
    <w:lvl w:ilvl="3" w:tplc="00A04A0E">
      <w:numFmt w:val="bullet"/>
      <w:lvlText w:val="•"/>
      <w:lvlJc w:val="left"/>
      <w:pPr>
        <w:ind w:left="4519" w:hanging="448"/>
      </w:pPr>
      <w:rPr>
        <w:rFonts w:hint="default"/>
        <w:lang w:val="en-US" w:eastAsia="en-US" w:bidi="ar-SA"/>
      </w:rPr>
    </w:lvl>
    <w:lvl w:ilvl="4" w:tplc="85A45030">
      <w:numFmt w:val="bullet"/>
      <w:lvlText w:val="•"/>
      <w:lvlJc w:val="left"/>
      <w:pPr>
        <w:ind w:left="5472" w:hanging="448"/>
      </w:pPr>
      <w:rPr>
        <w:rFonts w:hint="default"/>
        <w:lang w:val="en-US" w:eastAsia="en-US" w:bidi="ar-SA"/>
      </w:rPr>
    </w:lvl>
    <w:lvl w:ilvl="5" w:tplc="ADB202EE">
      <w:numFmt w:val="bullet"/>
      <w:lvlText w:val="•"/>
      <w:lvlJc w:val="left"/>
      <w:pPr>
        <w:ind w:left="6426" w:hanging="448"/>
      </w:pPr>
      <w:rPr>
        <w:rFonts w:hint="default"/>
        <w:lang w:val="en-US" w:eastAsia="en-US" w:bidi="ar-SA"/>
      </w:rPr>
    </w:lvl>
    <w:lvl w:ilvl="6" w:tplc="BA32B456">
      <w:numFmt w:val="bullet"/>
      <w:lvlText w:val="•"/>
      <w:lvlJc w:val="left"/>
      <w:pPr>
        <w:ind w:left="7379" w:hanging="448"/>
      </w:pPr>
      <w:rPr>
        <w:rFonts w:hint="default"/>
        <w:lang w:val="en-US" w:eastAsia="en-US" w:bidi="ar-SA"/>
      </w:rPr>
    </w:lvl>
    <w:lvl w:ilvl="7" w:tplc="E38036A0">
      <w:numFmt w:val="bullet"/>
      <w:lvlText w:val="•"/>
      <w:lvlJc w:val="left"/>
      <w:pPr>
        <w:ind w:left="8332" w:hanging="448"/>
      </w:pPr>
      <w:rPr>
        <w:rFonts w:hint="default"/>
        <w:lang w:val="en-US" w:eastAsia="en-US" w:bidi="ar-SA"/>
      </w:rPr>
    </w:lvl>
    <w:lvl w:ilvl="8" w:tplc="0D8E3FAC">
      <w:numFmt w:val="bullet"/>
      <w:lvlText w:val="•"/>
      <w:lvlJc w:val="left"/>
      <w:pPr>
        <w:ind w:left="9285" w:hanging="448"/>
      </w:pPr>
      <w:rPr>
        <w:rFonts w:hint="default"/>
        <w:lang w:val="en-US" w:eastAsia="en-US" w:bidi="ar-SA"/>
      </w:rPr>
    </w:lvl>
  </w:abstractNum>
  <w:abstractNum w:abstractNumId="31" w15:restartNumberingAfterBreak="0">
    <w:nsid w:val="0F7F2938"/>
    <w:multiLevelType w:val="hybridMultilevel"/>
    <w:tmpl w:val="156873CC"/>
    <w:lvl w:ilvl="0" w:tplc="B546D47A">
      <w:start w:val="1"/>
      <w:numFmt w:val="decimal"/>
      <w:lvlText w:val="%1."/>
      <w:lvlJc w:val="left"/>
      <w:pPr>
        <w:ind w:left="496" w:hanging="219"/>
      </w:pPr>
      <w:rPr>
        <w:rFonts w:ascii="Calibri" w:eastAsia="Calibri" w:hAnsi="Calibri" w:cs="Calibri" w:hint="default"/>
        <w:w w:val="100"/>
        <w:sz w:val="22"/>
        <w:szCs w:val="22"/>
        <w:lang w:val="en-US" w:eastAsia="en-US" w:bidi="ar-SA"/>
      </w:rPr>
    </w:lvl>
    <w:lvl w:ilvl="1" w:tplc="D17402C8">
      <w:numFmt w:val="bullet"/>
      <w:lvlText w:val="•"/>
      <w:lvlJc w:val="left"/>
      <w:pPr>
        <w:ind w:left="1186" w:hanging="219"/>
      </w:pPr>
      <w:rPr>
        <w:rFonts w:hint="default"/>
        <w:lang w:val="en-US" w:eastAsia="en-US" w:bidi="ar-SA"/>
      </w:rPr>
    </w:lvl>
    <w:lvl w:ilvl="2" w:tplc="351A7972">
      <w:numFmt w:val="bullet"/>
      <w:lvlText w:val="•"/>
      <w:lvlJc w:val="left"/>
      <w:pPr>
        <w:ind w:left="1873" w:hanging="219"/>
      </w:pPr>
      <w:rPr>
        <w:rFonts w:hint="default"/>
        <w:lang w:val="en-US" w:eastAsia="en-US" w:bidi="ar-SA"/>
      </w:rPr>
    </w:lvl>
    <w:lvl w:ilvl="3" w:tplc="7342458A">
      <w:numFmt w:val="bullet"/>
      <w:lvlText w:val="•"/>
      <w:lvlJc w:val="left"/>
      <w:pPr>
        <w:ind w:left="2559" w:hanging="219"/>
      </w:pPr>
      <w:rPr>
        <w:rFonts w:hint="default"/>
        <w:lang w:val="en-US" w:eastAsia="en-US" w:bidi="ar-SA"/>
      </w:rPr>
    </w:lvl>
    <w:lvl w:ilvl="4" w:tplc="5158007C">
      <w:numFmt w:val="bullet"/>
      <w:lvlText w:val="•"/>
      <w:lvlJc w:val="left"/>
      <w:pPr>
        <w:ind w:left="3246" w:hanging="219"/>
      </w:pPr>
      <w:rPr>
        <w:rFonts w:hint="default"/>
        <w:lang w:val="en-US" w:eastAsia="en-US" w:bidi="ar-SA"/>
      </w:rPr>
    </w:lvl>
    <w:lvl w:ilvl="5" w:tplc="0CDA543C">
      <w:numFmt w:val="bullet"/>
      <w:lvlText w:val="•"/>
      <w:lvlJc w:val="left"/>
      <w:pPr>
        <w:ind w:left="3933" w:hanging="219"/>
      </w:pPr>
      <w:rPr>
        <w:rFonts w:hint="default"/>
        <w:lang w:val="en-US" w:eastAsia="en-US" w:bidi="ar-SA"/>
      </w:rPr>
    </w:lvl>
    <w:lvl w:ilvl="6" w:tplc="02CA6284">
      <w:numFmt w:val="bullet"/>
      <w:lvlText w:val="•"/>
      <w:lvlJc w:val="left"/>
      <w:pPr>
        <w:ind w:left="4619" w:hanging="219"/>
      </w:pPr>
      <w:rPr>
        <w:rFonts w:hint="default"/>
        <w:lang w:val="en-US" w:eastAsia="en-US" w:bidi="ar-SA"/>
      </w:rPr>
    </w:lvl>
    <w:lvl w:ilvl="7" w:tplc="DE9A3906">
      <w:numFmt w:val="bullet"/>
      <w:lvlText w:val="•"/>
      <w:lvlJc w:val="left"/>
      <w:pPr>
        <w:ind w:left="5306" w:hanging="219"/>
      </w:pPr>
      <w:rPr>
        <w:rFonts w:hint="default"/>
        <w:lang w:val="en-US" w:eastAsia="en-US" w:bidi="ar-SA"/>
      </w:rPr>
    </w:lvl>
    <w:lvl w:ilvl="8" w:tplc="2E8E8972">
      <w:numFmt w:val="bullet"/>
      <w:lvlText w:val="•"/>
      <w:lvlJc w:val="left"/>
      <w:pPr>
        <w:ind w:left="5992" w:hanging="219"/>
      </w:pPr>
      <w:rPr>
        <w:rFonts w:hint="default"/>
        <w:lang w:val="en-US" w:eastAsia="en-US" w:bidi="ar-SA"/>
      </w:rPr>
    </w:lvl>
  </w:abstractNum>
  <w:abstractNum w:abstractNumId="32" w15:restartNumberingAfterBreak="0">
    <w:nsid w:val="11A17198"/>
    <w:multiLevelType w:val="multilevel"/>
    <w:tmpl w:val="B774653E"/>
    <w:lvl w:ilvl="0">
      <w:start w:val="24"/>
      <w:numFmt w:val="decimal"/>
      <w:lvlText w:val="%1"/>
      <w:lvlJc w:val="left"/>
      <w:pPr>
        <w:ind w:left="780" w:hanging="358"/>
      </w:pPr>
      <w:rPr>
        <w:rFonts w:hint="default"/>
        <w:lang w:val="en-US" w:eastAsia="en-US" w:bidi="ar-SA"/>
      </w:rPr>
    </w:lvl>
    <w:lvl w:ilvl="1">
      <w:numFmt w:val="decimal"/>
      <w:lvlText w:val="%1.%2"/>
      <w:lvlJc w:val="left"/>
      <w:pPr>
        <w:ind w:left="780" w:hanging="358"/>
      </w:pPr>
      <w:rPr>
        <w:rFonts w:hint="default"/>
        <w:b/>
        <w:bCs/>
        <w:spacing w:val="-27"/>
        <w:w w:val="100"/>
        <w:lang w:val="en-US" w:eastAsia="en-US" w:bidi="ar-SA"/>
      </w:rPr>
    </w:lvl>
    <w:lvl w:ilvl="2">
      <w:start w:val="1"/>
      <w:numFmt w:val="lowerLetter"/>
      <w:lvlText w:val="%3)"/>
      <w:lvlJc w:val="left"/>
      <w:pPr>
        <w:ind w:left="1387" w:hanging="404"/>
      </w:pPr>
      <w:rPr>
        <w:rFonts w:ascii="Times New Roman" w:eastAsia="Times New Roman" w:hAnsi="Times New Roman" w:cs="Times New Roman" w:hint="default"/>
        <w:color w:val="211F1F"/>
        <w:w w:val="100"/>
        <w:sz w:val="22"/>
        <w:szCs w:val="22"/>
        <w:lang w:val="en-US" w:eastAsia="en-US" w:bidi="ar-SA"/>
      </w:rPr>
    </w:lvl>
    <w:lvl w:ilvl="3">
      <w:numFmt w:val="bullet"/>
      <w:lvlText w:val="•"/>
      <w:lvlJc w:val="left"/>
      <w:pPr>
        <w:ind w:left="3646" w:hanging="404"/>
      </w:pPr>
      <w:rPr>
        <w:rFonts w:hint="default"/>
        <w:lang w:val="en-US" w:eastAsia="en-US" w:bidi="ar-SA"/>
      </w:rPr>
    </w:lvl>
    <w:lvl w:ilvl="4">
      <w:numFmt w:val="bullet"/>
      <w:lvlText w:val="•"/>
      <w:lvlJc w:val="left"/>
      <w:pPr>
        <w:ind w:left="4780" w:hanging="404"/>
      </w:pPr>
      <w:rPr>
        <w:rFonts w:hint="default"/>
        <w:lang w:val="en-US" w:eastAsia="en-US" w:bidi="ar-SA"/>
      </w:rPr>
    </w:lvl>
    <w:lvl w:ilvl="5">
      <w:numFmt w:val="bullet"/>
      <w:lvlText w:val="•"/>
      <w:lvlJc w:val="left"/>
      <w:pPr>
        <w:ind w:left="5913" w:hanging="404"/>
      </w:pPr>
      <w:rPr>
        <w:rFonts w:hint="default"/>
        <w:lang w:val="en-US" w:eastAsia="en-US" w:bidi="ar-SA"/>
      </w:rPr>
    </w:lvl>
    <w:lvl w:ilvl="6">
      <w:numFmt w:val="bullet"/>
      <w:lvlText w:val="•"/>
      <w:lvlJc w:val="left"/>
      <w:pPr>
        <w:ind w:left="7047" w:hanging="404"/>
      </w:pPr>
      <w:rPr>
        <w:rFonts w:hint="default"/>
        <w:lang w:val="en-US" w:eastAsia="en-US" w:bidi="ar-SA"/>
      </w:rPr>
    </w:lvl>
    <w:lvl w:ilvl="7">
      <w:numFmt w:val="bullet"/>
      <w:lvlText w:val="•"/>
      <w:lvlJc w:val="left"/>
      <w:pPr>
        <w:ind w:left="8180" w:hanging="404"/>
      </w:pPr>
      <w:rPr>
        <w:rFonts w:hint="default"/>
        <w:lang w:val="en-US" w:eastAsia="en-US" w:bidi="ar-SA"/>
      </w:rPr>
    </w:lvl>
    <w:lvl w:ilvl="8">
      <w:numFmt w:val="bullet"/>
      <w:lvlText w:val="•"/>
      <w:lvlJc w:val="left"/>
      <w:pPr>
        <w:ind w:left="9313" w:hanging="404"/>
      </w:pPr>
      <w:rPr>
        <w:rFonts w:hint="default"/>
        <w:lang w:val="en-US" w:eastAsia="en-US" w:bidi="ar-SA"/>
      </w:rPr>
    </w:lvl>
  </w:abstractNum>
  <w:abstractNum w:abstractNumId="33" w15:restartNumberingAfterBreak="0">
    <w:nsid w:val="11D963DB"/>
    <w:multiLevelType w:val="multilevel"/>
    <w:tmpl w:val="86782EE4"/>
    <w:lvl w:ilvl="0">
      <w:start w:val="22"/>
      <w:numFmt w:val="decimal"/>
      <w:lvlText w:val="%1"/>
      <w:lvlJc w:val="left"/>
      <w:pPr>
        <w:ind w:left="782" w:hanging="360"/>
      </w:pPr>
      <w:rPr>
        <w:rFonts w:hint="default"/>
        <w:lang w:val="en-US" w:eastAsia="en-US" w:bidi="ar-SA"/>
      </w:rPr>
    </w:lvl>
    <w:lvl w:ilvl="1">
      <w:numFmt w:val="decimal"/>
      <w:lvlText w:val="%1.%2"/>
      <w:lvlJc w:val="left"/>
      <w:pPr>
        <w:ind w:left="782" w:hanging="360"/>
      </w:pPr>
      <w:rPr>
        <w:rFonts w:hint="default"/>
        <w:b/>
        <w:bCs/>
        <w:spacing w:val="-27"/>
        <w:w w:val="100"/>
        <w:lang w:val="en-US" w:eastAsia="en-US" w:bidi="ar-SA"/>
      </w:rPr>
    </w:lvl>
    <w:lvl w:ilvl="2">
      <w:numFmt w:val="bullet"/>
      <w:lvlText w:val="•"/>
      <w:lvlJc w:val="left"/>
      <w:pPr>
        <w:ind w:left="2940" w:hanging="360"/>
      </w:pPr>
      <w:rPr>
        <w:rFonts w:hint="default"/>
        <w:lang w:val="en-US" w:eastAsia="en-US" w:bidi="ar-SA"/>
      </w:rPr>
    </w:lvl>
    <w:lvl w:ilvl="3">
      <w:numFmt w:val="bullet"/>
      <w:lvlText w:val="•"/>
      <w:lvlJc w:val="left"/>
      <w:pPr>
        <w:ind w:left="4020" w:hanging="360"/>
      </w:pPr>
      <w:rPr>
        <w:rFonts w:hint="default"/>
        <w:lang w:val="en-US" w:eastAsia="en-US" w:bidi="ar-SA"/>
      </w:rPr>
    </w:lvl>
    <w:lvl w:ilvl="4">
      <w:numFmt w:val="bullet"/>
      <w:lvlText w:val="•"/>
      <w:lvlJc w:val="left"/>
      <w:pPr>
        <w:ind w:left="5100" w:hanging="360"/>
      </w:pPr>
      <w:rPr>
        <w:rFonts w:hint="default"/>
        <w:lang w:val="en-US" w:eastAsia="en-US" w:bidi="ar-SA"/>
      </w:rPr>
    </w:lvl>
    <w:lvl w:ilvl="5">
      <w:numFmt w:val="bullet"/>
      <w:lvlText w:val="•"/>
      <w:lvlJc w:val="left"/>
      <w:pPr>
        <w:ind w:left="6180" w:hanging="360"/>
      </w:pPr>
      <w:rPr>
        <w:rFonts w:hint="default"/>
        <w:lang w:val="en-US" w:eastAsia="en-US" w:bidi="ar-SA"/>
      </w:rPr>
    </w:lvl>
    <w:lvl w:ilvl="6">
      <w:numFmt w:val="bullet"/>
      <w:lvlText w:val="•"/>
      <w:lvlJc w:val="left"/>
      <w:pPr>
        <w:ind w:left="7260" w:hanging="360"/>
      </w:pPr>
      <w:rPr>
        <w:rFonts w:hint="default"/>
        <w:lang w:val="en-US" w:eastAsia="en-US" w:bidi="ar-SA"/>
      </w:rPr>
    </w:lvl>
    <w:lvl w:ilvl="7">
      <w:numFmt w:val="bullet"/>
      <w:lvlText w:val="•"/>
      <w:lvlJc w:val="left"/>
      <w:pPr>
        <w:ind w:left="8340" w:hanging="360"/>
      </w:pPr>
      <w:rPr>
        <w:rFonts w:hint="default"/>
        <w:lang w:val="en-US" w:eastAsia="en-US" w:bidi="ar-SA"/>
      </w:rPr>
    </w:lvl>
    <w:lvl w:ilvl="8">
      <w:numFmt w:val="bullet"/>
      <w:lvlText w:val="•"/>
      <w:lvlJc w:val="left"/>
      <w:pPr>
        <w:ind w:left="9420" w:hanging="360"/>
      </w:pPr>
      <w:rPr>
        <w:rFonts w:hint="default"/>
        <w:lang w:val="en-US" w:eastAsia="en-US" w:bidi="ar-SA"/>
      </w:rPr>
    </w:lvl>
  </w:abstractNum>
  <w:abstractNum w:abstractNumId="34" w15:restartNumberingAfterBreak="0">
    <w:nsid w:val="11FF0759"/>
    <w:multiLevelType w:val="hybridMultilevel"/>
    <w:tmpl w:val="2E0CCC38"/>
    <w:lvl w:ilvl="0" w:tplc="2056D166">
      <w:start w:val="1"/>
      <w:numFmt w:val="lowerLetter"/>
      <w:lvlText w:val="%1)"/>
      <w:lvlJc w:val="left"/>
      <w:pPr>
        <w:ind w:left="1306" w:hanging="294"/>
      </w:pPr>
      <w:rPr>
        <w:rFonts w:ascii="Times New Roman" w:eastAsia="Times New Roman" w:hAnsi="Times New Roman" w:cs="Times New Roman" w:hint="default"/>
        <w:color w:val="211F1F"/>
        <w:w w:val="100"/>
        <w:sz w:val="22"/>
        <w:szCs w:val="22"/>
        <w:lang w:val="en-US" w:eastAsia="en-US" w:bidi="ar-SA"/>
      </w:rPr>
    </w:lvl>
    <w:lvl w:ilvl="1" w:tplc="C6C4D872">
      <w:start w:val="1"/>
      <w:numFmt w:val="lowerRoman"/>
      <w:lvlText w:val="%2)"/>
      <w:lvlJc w:val="left"/>
      <w:pPr>
        <w:ind w:left="1721" w:hanging="252"/>
      </w:pPr>
      <w:rPr>
        <w:rFonts w:ascii="Times New Roman" w:eastAsia="Times New Roman" w:hAnsi="Times New Roman" w:cs="Times New Roman" w:hint="default"/>
        <w:color w:val="211F1F"/>
        <w:spacing w:val="0"/>
        <w:w w:val="100"/>
        <w:sz w:val="22"/>
        <w:szCs w:val="22"/>
        <w:lang w:val="en-US" w:eastAsia="en-US" w:bidi="ar-SA"/>
      </w:rPr>
    </w:lvl>
    <w:lvl w:ilvl="2" w:tplc="3E8E2FA6">
      <w:numFmt w:val="bullet"/>
      <w:lvlText w:val="•"/>
      <w:lvlJc w:val="left"/>
      <w:pPr>
        <w:ind w:left="2815" w:hanging="252"/>
      </w:pPr>
      <w:rPr>
        <w:rFonts w:hint="default"/>
        <w:lang w:val="en-US" w:eastAsia="en-US" w:bidi="ar-SA"/>
      </w:rPr>
    </w:lvl>
    <w:lvl w:ilvl="3" w:tplc="5D1C597A">
      <w:numFmt w:val="bullet"/>
      <w:lvlText w:val="•"/>
      <w:lvlJc w:val="left"/>
      <w:pPr>
        <w:ind w:left="3911" w:hanging="252"/>
      </w:pPr>
      <w:rPr>
        <w:rFonts w:hint="default"/>
        <w:lang w:val="en-US" w:eastAsia="en-US" w:bidi="ar-SA"/>
      </w:rPr>
    </w:lvl>
    <w:lvl w:ilvl="4" w:tplc="1C069596">
      <w:numFmt w:val="bullet"/>
      <w:lvlText w:val="•"/>
      <w:lvlJc w:val="left"/>
      <w:pPr>
        <w:ind w:left="5006" w:hanging="252"/>
      </w:pPr>
      <w:rPr>
        <w:rFonts w:hint="default"/>
        <w:lang w:val="en-US" w:eastAsia="en-US" w:bidi="ar-SA"/>
      </w:rPr>
    </w:lvl>
    <w:lvl w:ilvl="5" w:tplc="10D62874">
      <w:numFmt w:val="bullet"/>
      <w:lvlText w:val="•"/>
      <w:lvlJc w:val="left"/>
      <w:pPr>
        <w:ind w:left="6102" w:hanging="252"/>
      </w:pPr>
      <w:rPr>
        <w:rFonts w:hint="default"/>
        <w:lang w:val="en-US" w:eastAsia="en-US" w:bidi="ar-SA"/>
      </w:rPr>
    </w:lvl>
    <w:lvl w:ilvl="6" w:tplc="5492BF2A">
      <w:numFmt w:val="bullet"/>
      <w:lvlText w:val="•"/>
      <w:lvlJc w:val="left"/>
      <w:pPr>
        <w:ind w:left="7198" w:hanging="252"/>
      </w:pPr>
      <w:rPr>
        <w:rFonts w:hint="default"/>
        <w:lang w:val="en-US" w:eastAsia="en-US" w:bidi="ar-SA"/>
      </w:rPr>
    </w:lvl>
    <w:lvl w:ilvl="7" w:tplc="413E7A5E">
      <w:numFmt w:val="bullet"/>
      <w:lvlText w:val="•"/>
      <w:lvlJc w:val="left"/>
      <w:pPr>
        <w:ind w:left="8293" w:hanging="252"/>
      </w:pPr>
      <w:rPr>
        <w:rFonts w:hint="default"/>
        <w:lang w:val="en-US" w:eastAsia="en-US" w:bidi="ar-SA"/>
      </w:rPr>
    </w:lvl>
    <w:lvl w:ilvl="8" w:tplc="EE469E4E">
      <w:numFmt w:val="bullet"/>
      <w:lvlText w:val="•"/>
      <w:lvlJc w:val="left"/>
      <w:pPr>
        <w:ind w:left="9389" w:hanging="252"/>
      </w:pPr>
      <w:rPr>
        <w:rFonts w:hint="default"/>
        <w:lang w:val="en-US" w:eastAsia="en-US" w:bidi="ar-SA"/>
      </w:rPr>
    </w:lvl>
  </w:abstractNum>
  <w:abstractNum w:abstractNumId="35" w15:restartNumberingAfterBreak="0">
    <w:nsid w:val="12642B98"/>
    <w:multiLevelType w:val="hybridMultilevel"/>
    <w:tmpl w:val="56DA6B1E"/>
    <w:lvl w:ilvl="0" w:tplc="FADA0122">
      <w:start w:val="1"/>
      <w:numFmt w:val="lowerLetter"/>
      <w:lvlText w:val="%1)"/>
      <w:lvlJc w:val="left"/>
      <w:pPr>
        <w:ind w:left="1620" w:hanging="532"/>
        <w:jc w:val="right"/>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BF48C8F4">
      <w:numFmt w:val="bullet"/>
      <w:lvlText w:val="•"/>
      <w:lvlJc w:val="left"/>
      <w:pPr>
        <w:ind w:left="2577" w:hanging="532"/>
      </w:pPr>
      <w:rPr>
        <w:rFonts w:hint="default"/>
        <w:lang w:val="en-US" w:eastAsia="en-US" w:bidi="ar-SA"/>
      </w:rPr>
    </w:lvl>
    <w:lvl w:ilvl="2" w:tplc="E1BC78C0">
      <w:numFmt w:val="bullet"/>
      <w:lvlText w:val="•"/>
      <w:lvlJc w:val="left"/>
      <w:pPr>
        <w:ind w:left="3534" w:hanging="532"/>
      </w:pPr>
      <w:rPr>
        <w:rFonts w:hint="default"/>
        <w:lang w:val="en-US" w:eastAsia="en-US" w:bidi="ar-SA"/>
      </w:rPr>
    </w:lvl>
    <w:lvl w:ilvl="3" w:tplc="E49CBE3C">
      <w:numFmt w:val="bullet"/>
      <w:lvlText w:val="•"/>
      <w:lvlJc w:val="left"/>
      <w:pPr>
        <w:ind w:left="4491" w:hanging="532"/>
      </w:pPr>
      <w:rPr>
        <w:rFonts w:hint="default"/>
        <w:lang w:val="en-US" w:eastAsia="en-US" w:bidi="ar-SA"/>
      </w:rPr>
    </w:lvl>
    <w:lvl w:ilvl="4" w:tplc="8FF2DFAE">
      <w:numFmt w:val="bullet"/>
      <w:lvlText w:val="•"/>
      <w:lvlJc w:val="left"/>
      <w:pPr>
        <w:ind w:left="5448" w:hanging="532"/>
      </w:pPr>
      <w:rPr>
        <w:rFonts w:hint="default"/>
        <w:lang w:val="en-US" w:eastAsia="en-US" w:bidi="ar-SA"/>
      </w:rPr>
    </w:lvl>
    <w:lvl w:ilvl="5" w:tplc="B952F646">
      <w:numFmt w:val="bullet"/>
      <w:lvlText w:val="•"/>
      <w:lvlJc w:val="left"/>
      <w:pPr>
        <w:ind w:left="6406" w:hanging="532"/>
      </w:pPr>
      <w:rPr>
        <w:rFonts w:hint="default"/>
        <w:lang w:val="en-US" w:eastAsia="en-US" w:bidi="ar-SA"/>
      </w:rPr>
    </w:lvl>
    <w:lvl w:ilvl="6" w:tplc="8AB6DA34">
      <w:numFmt w:val="bullet"/>
      <w:lvlText w:val="•"/>
      <w:lvlJc w:val="left"/>
      <w:pPr>
        <w:ind w:left="7363" w:hanging="532"/>
      </w:pPr>
      <w:rPr>
        <w:rFonts w:hint="default"/>
        <w:lang w:val="en-US" w:eastAsia="en-US" w:bidi="ar-SA"/>
      </w:rPr>
    </w:lvl>
    <w:lvl w:ilvl="7" w:tplc="B7549004">
      <w:numFmt w:val="bullet"/>
      <w:lvlText w:val="•"/>
      <w:lvlJc w:val="left"/>
      <w:pPr>
        <w:ind w:left="8320" w:hanging="532"/>
      </w:pPr>
      <w:rPr>
        <w:rFonts w:hint="default"/>
        <w:lang w:val="en-US" w:eastAsia="en-US" w:bidi="ar-SA"/>
      </w:rPr>
    </w:lvl>
    <w:lvl w:ilvl="8" w:tplc="90B62D8C">
      <w:numFmt w:val="bullet"/>
      <w:lvlText w:val="•"/>
      <w:lvlJc w:val="left"/>
      <w:pPr>
        <w:ind w:left="9277" w:hanging="532"/>
      </w:pPr>
      <w:rPr>
        <w:rFonts w:hint="default"/>
        <w:lang w:val="en-US" w:eastAsia="en-US" w:bidi="ar-SA"/>
      </w:rPr>
    </w:lvl>
  </w:abstractNum>
  <w:abstractNum w:abstractNumId="36" w15:restartNumberingAfterBreak="0">
    <w:nsid w:val="12A91519"/>
    <w:multiLevelType w:val="hybridMultilevel"/>
    <w:tmpl w:val="0896DDA2"/>
    <w:lvl w:ilvl="0" w:tplc="40C07D6E">
      <w:start w:val="1"/>
      <w:numFmt w:val="lowerLetter"/>
      <w:lvlText w:val="%1)"/>
      <w:lvlJc w:val="left"/>
      <w:pPr>
        <w:ind w:left="1652" w:hanging="396"/>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5044A988">
      <w:numFmt w:val="bullet"/>
      <w:lvlText w:val="•"/>
      <w:lvlJc w:val="left"/>
      <w:pPr>
        <w:ind w:left="2613" w:hanging="396"/>
      </w:pPr>
      <w:rPr>
        <w:rFonts w:hint="default"/>
        <w:lang w:val="en-US" w:eastAsia="en-US" w:bidi="ar-SA"/>
      </w:rPr>
    </w:lvl>
    <w:lvl w:ilvl="2" w:tplc="61AA0F5C">
      <w:numFmt w:val="bullet"/>
      <w:lvlText w:val="•"/>
      <w:lvlJc w:val="left"/>
      <w:pPr>
        <w:ind w:left="3566" w:hanging="396"/>
      </w:pPr>
      <w:rPr>
        <w:rFonts w:hint="default"/>
        <w:lang w:val="en-US" w:eastAsia="en-US" w:bidi="ar-SA"/>
      </w:rPr>
    </w:lvl>
    <w:lvl w:ilvl="3" w:tplc="879266BA">
      <w:numFmt w:val="bullet"/>
      <w:lvlText w:val="•"/>
      <w:lvlJc w:val="left"/>
      <w:pPr>
        <w:ind w:left="4519" w:hanging="396"/>
      </w:pPr>
      <w:rPr>
        <w:rFonts w:hint="default"/>
        <w:lang w:val="en-US" w:eastAsia="en-US" w:bidi="ar-SA"/>
      </w:rPr>
    </w:lvl>
    <w:lvl w:ilvl="4" w:tplc="52BEA2A2">
      <w:numFmt w:val="bullet"/>
      <w:lvlText w:val="•"/>
      <w:lvlJc w:val="left"/>
      <w:pPr>
        <w:ind w:left="5472" w:hanging="396"/>
      </w:pPr>
      <w:rPr>
        <w:rFonts w:hint="default"/>
        <w:lang w:val="en-US" w:eastAsia="en-US" w:bidi="ar-SA"/>
      </w:rPr>
    </w:lvl>
    <w:lvl w:ilvl="5" w:tplc="8B4A3CF0">
      <w:numFmt w:val="bullet"/>
      <w:lvlText w:val="•"/>
      <w:lvlJc w:val="left"/>
      <w:pPr>
        <w:ind w:left="6426" w:hanging="396"/>
      </w:pPr>
      <w:rPr>
        <w:rFonts w:hint="default"/>
        <w:lang w:val="en-US" w:eastAsia="en-US" w:bidi="ar-SA"/>
      </w:rPr>
    </w:lvl>
    <w:lvl w:ilvl="6" w:tplc="1FFA071C">
      <w:numFmt w:val="bullet"/>
      <w:lvlText w:val="•"/>
      <w:lvlJc w:val="left"/>
      <w:pPr>
        <w:ind w:left="7379" w:hanging="396"/>
      </w:pPr>
      <w:rPr>
        <w:rFonts w:hint="default"/>
        <w:lang w:val="en-US" w:eastAsia="en-US" w:bidi="ar-SA"/>
      </w:rPr>
    </w:lvl>
    <w:lvl w:ilvl="7" w:tplc="2056E6FC">
      <w:numFmt w:val="bullet"/>
      <w:lvlText w:val="•"/>
      <w:lvlJc w:val="left"/>
      <w:pPr>
        <w:ind w:left="8332" w:hanging="396"/>
      </w:pPr>
      <w:rPr>
        <w:rFonts w:hint="default"/>
        <w:lang w:val="en-US" w:eastAsia="en-US" w:bidi="ar-SA"/>
      </w:rPr>
    </w:lvl>
    <w:lvl w:ilvl="8" w:tplc="F496BFCE">
      <w:numFmt w:val="bullet"/>
      <w:lvlText w:val="•"/>
      <w:lvlJc w:val="left"/>
      <w:pPr>
        <w:ind w:left="9285" w:hanging="396"/>
      </w:pPr>
      <w:rPr>
        <w:rFonts w:hint="default"/>
        <w:lang w:val="en-US" w:eastAsia="en-US" w:bidi="ar-SA"/>
      </w:rPr>
    </w:lvl>
  </w:abstractNum>
  <w:abstractNum w:abstractNumId="37" w15:restartNumberingAfterBreak="0">
    <w:nsid w:val="12D472A1"/>
    <w:multiLevelType w:val="hybridMultilevel"/>
    <w:tmpl w:val="95207E0A"/>
    <w:lvl w:ilvl="0" w:tplc="E168E084">
      <w:start w:val="1"/>
      <w:numFmt w:val="lowerLetter"/>
      <w:lvlText w:val="%1)"/>
      <w:lvlJc w:val="left"/>
      <w:pPr>
        <w:ind w:left="1652" w:hanging="396"/>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CA7A61A8">
      <w:numFmt w:val="bullet"/>
      <w:lvlText w:val="•"/>
      <w:lvlJc w:val="left"/>
      <w:pPr>
        <w:ind w:left="2613" w:hanging="396"/>
      </w:pPr>
      <w:rPr>
        <w:rFonts w:hint="default"/>
        <w:lang w:val="en-US" w:eastAsia="en-US" w:bidi="ar-SA"/>
      </w:rPr>
    </w:lvl>
    <w:lvl w:ilvl="2" w:tplc="E0CA6142">
      <w:numFmt w:val="bullet"/>
      <w:lvlText w:val="•"/>
      <w:lvlJc w:val="left"/>
      <w:pPr>
        <w:ind w:left="3566" w:hanging="396"/>
      </w:pPr>
      <w:rPr>
        <w:rFonts w:hint="default"/>
        <w:lang w:val="en-US" w:eastAsia="en-US" w:bidi="ar-SA"/>
      </w:rPr>
    </w:lvl>
    <w:lvl w:ilvl="3" w:tplc="9B7215D2">
      <w:numFmt w:val="bullet"/>
      <w:lvlText w:val="•"/>
      <w:lvlJc w:val="left"/>
      <w:pPr>
        <w:ind w:left="4519" w:hanging="396"/>
      </w:pPr>
      <w:rPr>
        <w:rFonts w:hint="default"/>
        <w:lang w:val="en-US" w:eastAsia="en-US" w:bidi="ar-SA"/>
      </w:rPr>
    </w:lvl>
    <w:lvl w:ilvl="4" w:tplc="94BC9CD4">
      <w:numFmt w:val="bullet"/>
      <w:lvlText w:val="•"/>
      <w:lvlJc w:val="left"/>
      <w:pPr>
        <w:ind w:left="5472" w:hanging="396"/>
      </w:pPr>
      <w:rPr>
        <w:rFonts w:hint="default"/>
        <w:lang w:val="en-US" w:eastAsia="en-US" w:bidi="ar-SA"/>
      </w:rPr>
    </w:lvl>
    <w:lvl w:ilvl="5" w:tplc="F4EC8E1A">
      <w:numFmt w:val="bullet"/>
      <w:lvlText w:val="•"/>
      <w:lvlJc w:val="left"/>
      <w:pPr>
        <w:ind w:left="6426" w:hanging="396"/>
      </w:pPr>
      <w:rPr>
        <w:rFonts w:hint="default"/>
        <w:lang w:val="en-US" w:eastAsia="en-US" w:bidi="ar-SA"/>
      </w:rPr>
    </w:lvl>
    <w:lvl w:ilvl="6" w:tplc="1048F034">
      <w:numFmt w:val="bullet"/>
      <w:lvlText w:val="•"/>
      <w:lvlJc w:val="left"/>
      <w:pPr>
        <w:ind w:left="7379" w:hanging="396"/>
      </w:pPr>
      <w:rPr>
        <w:rFonts w:hint="default"/>
        <w:lang w:val="en-US" w:eastAsia="en-US" w:bidi="ar-SA"/>
      </w:rPr>
    </w:lvl>
    <w:lvl w:ilvl="7" w:tplc="7BC84DCE">
      <w:numFmt w:val="bullet"/>
      <w:lvlText w:val="•"/>
      <w:lvlJc w:val="left"/>
      <w:pPr>
        <w:ind w:left="8332" w:hanging="396"/>
      </w:pPr>
      <w:rPr>
        <w:rFonts w:hint="default"/>
        <w:lang w:val="en-US" w:eastAsia="en-US" w:bidi="ar-SA"/>
      </w:rPr>
    </w:lvl>
    <w:lvl w:ilvl="8" w:tplc="2BD02468">
      <w:numFmt w:val="bullet"/>
      <w:lvlText w:val="•"/>
      <w:lvlJc w:val="left"/>
      <w:pPr>
        <w:ind w:left="9285" w:hanging="396"/>
      </w:pPr>
      <w:rPr>
        <w:rFonts w:hint="default"/>
        <w:lang w:val="en-US" w:eastAsia="en-US" w:bidi="ar-SA"/>
      </w:rPr>
    </w:lvl>
  </w:abstractNum>
  <w:abstractNum w:abstractNumId="38" w15:restartNumberingAfterBreak="0">
    <w:nsid w:val="131B2229"/>
    <w:multiLevelType w:val="multilevel"/>
    <w:tmpl w:val="655841FA"/>
    <w:lvl w:ilvl="0">
      <w:start w:val="8"/>
      <w:numFmt w:val="decimal"/>
      <w:lvlText w:val="%1"/>
      <w:lvlJc w:val="left"/>
      <w:pPr>
        <w:ind w:left="1075" w:hanging="274"/>
      </w:pPr>
      <w:rPr>
        <w:rFonts w:hint="default"/>
        <w:lang w:val="en-US" w:eastAsia="en-US" w:bidi="ar-SA"/>
      </w:rPr>
    </w:lvl>
    <w:lvl w:ilvl="1">
      <w:numFmt w:val="decimal"/>
      <w:lvlText w:val="%1.%2"/>
      <w:lvlJc w:val="left"/>
      <w:pPr>
        <w:ind w:left="1075" w:hanging="274"/>
      </w:pPr>
      <w:rPr>
        <w:rFonts w:hint="default"/>
        <w:b/>
        <w:bCs/>
        <w:spacing w:val="-27"/>
        <w:w w:val="100"/>
        <w:lang w:val="en-US" w:eastAsia="en-US" w:bidi="ar-SA"/>
      </w:rPr>
    </w:lvl>
    <w:lvl w:ilvl="2">
      <w:numFmt w:val="bullet"/>
      <w:lvlText w:val="•"/>
      <w:lvlJc w:val="left"/>
      <w:pPr>
        <w:ind w:left="3180" w:hanging="274"/>
      </w:pPr>
      <w:rPr>
        <w:rFonts w:hint="default"/>
        <w:lang w:val="en-US" w:eastAsia="en-US" w:bidi="ar-SA"/>
      </w:rPr>
    </w:lvl>
    <w:lvl w:ilvl="3">
      <w:numFmt w:val="bullet"/>
      <w:lvlText w:val="•"/>
      <w:lvlJc w:val="left"/>
      <w:pPr>
        <w:ind w:left="4230" w:hanging="274"/>
      </w:pPr>
      <w:rPr>
        <w:rFonts w:hint="default"/>
        <w:lang w:val="en-US" w:eastAsia="en-US" w:bidi="ar-SA"/>
      </w:rPr>
    </w:lvl>
    <w:lvl w:ilvl="4">
      <w:numFmt w:val="bullet"/>
      <w:lvlText w:val="•"/>
      <w:lvlJc w:val="left"/>
      <w:pPr>
        <w:ind w:left="5280" w:hanging="274"/>
      </w:pPr>
      <w:rPr>
        <w:rFonts w:hint="default"/>
        <w:lang w:val="en-US" w:eastAsia="en-US" w:bidi="ar-SA"/>
      </w:rPr>
    </w:lvl>
    <w:lvl w:ilvl="5">
      <w:numFmt w:val="bullet"/>
      <w:lvlText w:val="•"/>
      <w:lvlJc w:val="left"/>
      <w:pPr>
        <w:ind w:left="6330" w:hanging="274"/>
      </w:pPr>
      <w:rPr>
        <w:rFonts w:hint="default"/>
        <w:lang w:val="en-US" w:eastAsia="en-US" w:bidi="ar-SA"/>
      </w:rPr>
    </w:lvl>
    <w:lvl w:ilvl="6">
      <w:numFmt w:val="bullet"/>
      <w:lvlText w:val="•"/>
      <w:lvlJc w:val="left"/>
      <w:pPr>
        <w:ind w:left="7380" w:hanging="274"/>
      </w:pPr>
      <w:rPr>
        <w:rFonts w:hint="default"/>
        <w:lang w:val="en-US" w:eastAsia="en-US" w:bidi="ar-SA"/>
      </w:rPr>
    </w:lvl>
    <w:lvl w:ilvl="7">
      <w:numFmt w:val="bullet"/>
      <w:lvlText w:val="•"/>
      <w:lvlJc w:val="left"/>
      <w:pPr>
        <w:ind w:left="8430" w:hanging="274"/>
      </w:pPr>
      <w:rPr>
        <w:rFonts w:hint="default"/>
        <w:lang w:val="en-US" w:eastAsia="en-US" w:bidi="ar-SA"/>
      </w:rPr>
    </w:lvl>
    <w:lvl w:ilvl="8">
      <w:numFmt w:val="bullet"/>
      <w:lvlText w:val="•"/>
      <w:lvlJc w:val="left"/>
      <w:pPr>
        <w:ind w:left="9480" w:hanging="274"/>
      </w:pPr>
      <w:rPr>
        <w:rFonts w:hint="default"/>
        <w:lang w:val="en-US" w:eastAsia="en-US" w:bidi="ar-SA"/>
      </w:rPr>
    </w:lvl>
  </w:abstractNum>
  <w:abstractNum w:abstractNumId="39" w15:restartNumberingAfterBreak="0">
    <w:nsid w:val="13665CAE"/>
    <w:multiLevelType w:val="multilevel"/>
    <w:tmpl w:val="9CF87BB0"/>
    <w:lvl w:ilvl="0">
      <w:start w:val="48"/>
      <w:numFmt w:val="decimal"/>
      <w:lvlText w:val="%1"/>
      <w:lvlJc w:val="left"/>
      <w:pPr>
        <w:ind w:left="849" w:hanging="428"/>
      </w:pPr>
      <w:rPr>
        <w:rFonts w:hint="default"/>
        <w:lang w:val="en-US" w:eastAsia="en-US" w:bidi="ar-SA"/>
      </w:rPr>
    </w:lvl>
    <w:lvl w:ilvl="1">
      <w:numFmt w:val="decimal"/>
      <w:lvlText w:val="%1.%2"/>
      <w:lvlJc w:val="left"/>
      <w:pPr>
        <w:ind w:left="849" w:hanging="428"/>
      </w:pPr>
      <w:rPr>
        <w:rFonts w:hint="default"/>
        <w:b/>
        <w:bCs/>
        <w:spacing w:val="-5"/>
        <w:w w:val="100"/>
        <w:lang w:val="en-US" w:eastAsia="en-US" w:bidi="ar-SA"/>
      </w:rPr>
    </w:lvl>
    <w:lvl w:ilvl="2">
      <w:numFmt w:val="bullet"/>
      <w:lvlText w:val="•"/>
      <w:lvlJc w:val="left"/>
      <w:pPr>
        <w:ind w:left="2988" w:hanging="428"/>
      </w:pPr>
      <w:rPr>
        <w:rFonts w:hint="default"/>
        <w:lang w:val="en-US" w:eastAsia="en-US" w:bidi="ar-SA"/>
      </w:rPr>
    </w:lvl>
    <w:lvl w:ilvl="3">
      <w:numFmt w:val="bullet"/>
      <w:lvlText w:val="•"/>
      <w:lvlJc w:val="left"/>
      <w:pPr>
        <w:ind w:left="4062" w:hanging="428"/>
      </w:pPr>
      <w:rPr>
        <w:rFonts w:hint="default"/>
        <w:lang w:val="en-US" w:eastAsia="en-US" w:bidi="ar-SA"/>
      </w:rPr>
    </w:lvl>
    <w:lvl w:ilvl="4">
      <w:numFmt w:val="bullet"/>
      <w:lvlText w:val="•"/>
      <w:lvlJc w:val="left"/>
      <w:pPr>
        <w:ind w:left="5136" w:hanging="428"/>
      </w:pPr>
      <w:rPr>
        <w:rFonts w:hint="default"/>
        <w:lang w:val="en-US" w:eastAsia="en-US" w:bidi="ar-SA"/>
      </w:rPr>
    </w:lvl>
    <w:lvl w:ilvl="5">
      <w:numFmt w:val="bullet"/>
      <w:lvlText w:val="•"/>
      <w:lvlJc w:val="left"/>
      <w:pPr>
        <w:ind w:left="6210" w:hanging="428"/>
      </w:pPr>
      <w:rPr>
        <w:rFonts w:hint="default"/>
        <w:lang w:val="en-US" w:eastAsia="en-US" w:bidi="ar-SA"/>
      </w:rPr>
    </w:lvl>
    <w:lvl w:ilvl="6">
      <w:numFmt w:val="bullet"/>
      <w:lvlText w:val="•"/>
      <w:lvlJc w:val="left"/>
      <w:pPr>
        <w:ind w:left="7284" w:hanging="428"/>
      </w:pPr>
      <w:rPr>
        <w:rFonts w:hint="default"/>
        <w:lang w:val="en-US" w:eastAsia="en-US" w:bidi="ar-SA"/>
      </w:rPr>
    </w:lvl>
    <w:lvl w:ilvl="7">
      <w:numFmt w:val="bullet"/>
      <w:lvlText w:val="•"/>
      <w:lvlJc w:val="left"/>
      <w:pPr>
        <w:ind w:left="8358" w:hanging="428"/>
      </w:pPr>
      <w:rPr>
        <w:rFonts w:hint="default"/>
        <w:lang w:val="en-US" w:eastAsia="en-US" w:bidi="ar-SA"/>
      </w:rPr>
    </w:lvl>
    <w:lvl w:ilvl="8">
      <w:numFmt w:val="bullet"/>
      <w:lvlText w:val="•"/>
      <w:lvlJc w:val="left"/>
      <w:pPr>
        <w:ind w:left="9432" w:hanging="428"/>
      </w:pPr>
      <w:rPr>
        <w:rFonts w:hint="default"/>
        <w:lang w:val="en-US" w:eastAsia="en-US" w:bidi="ar-SA"/>
      </w:rPr>
    </w:lvl>
  </w:abstractNum>
  <w:abstractNum w:abstractNumId="40" w15:restartNumberingAfterBreak="0">
    <w:nsid w:val="13816021"/>
    <w:multiLevelType w:val="hybridMultilevel"/>
    <w:tmpl w:val="1CEAB27E"/>
    <w:lvl w:ilvl="0" w:tplc="FF04DB12">
      <w:start w:val="1"/>
      <w:numFmt w:val="lowerLetter"/>
      <w:lvlText w:val="%1)"/>
      <w:lvlJc w:val="left"/>
      <w:pPr>
        <w:ind w:left="1644" w:hanging="492"/>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BA8E8BC0">
      <w:numFmt w:val="bullet"/>
      <w:lvlText w:val="•"/>
      <w:lvlJc w:val="left"/>
      <w:pPr>
        <w:ind w:left="2595" w:hanging="492"/>
      </w:pPr>
      <w:rPr>
        <w:rFonts w:hint="default"/>
        <w:lang w:val="en-US" w:eastAsia="en-US" w:bidi="ar-SA"/>
      </w:rPr>
    </w:lvl>
    <w:lvl w:ilvl="2" w:tplc="AE6E400C">
      <w:numFmt w:val="bullet"/>
      <w:lvlText w:val="•"/>
      <w:lvlJc w:val="left"/>
      <w:pPr>
        <w:ind w:left="3550" w:hanging="492"/>
      </w:pPr>
      <w:rPr>
        <w:rFonts w:hint="default"/>
        <w:lang w:val="en-US" w:eastAsia="en-US" w:bidi="ar-SA"/>
      </w:rPr>
    </w:lvl>
    <w:lvl w:ilvl="3" w:tplc="7B0885C8">
      <w:numFmt w:val="bullet"/>
      <w:lvlText w:val="•"/>
      <w:lvlJc w:val="left"/>
      <w:pPr>
        <w:ind w:left="4505" w:hanging="492"/>
      </w:pPr>
      <w:rPr>
        <w:rFonts w:hint="default"/>
        <w:lang w:val="en-US" w:eastAsia="en-US" w:bidi="ar-SA"/>
      </w:rPr>
    </w:lvl>
    <w:lvl w:ilvl="4" w:tplc="D316B180">
      <w:numFmt w:val="bullet"/>
      <w:lvlText w:val="•"/>
      <w:lvlJc w:val="left"/>
      <w:pPr>
        <w:ind w:left="5460" w:hanging="492"/>
      </w:pPr>
      <w:rPr>
        <w:rFonts w:hint="default"/>
        <w:lang w:val="en-US" w:eastAsia="en-US" w:bidi="ar-SA"/>
      </w:rPr>
    </w:lvl>
    <w:lvl w:ilvl="5" w:tplc="E78C7D78">
      <w:numFmt w:val="bullet"/>
      <w:lvlText w:val="•"/>
      <w:lvlJc w:val="left"/>
      <w:pPr>
        <w:ind w:left="6416" w:hanging="492"/>
      </w:pPr>
      <w:rPr>
        <w:rFonts w:hint="default"/>
        <w:lang w:val="en-US" w:eastAsia="en-US" w:bidi="ar-SA"/>
      </w:rPr>
    </w:lvl>
    <w:lvl w:ilvl="6" w:tplc="D7CEA9FA">
      <w:numFmt w:val="bullet"/>
      <w:lvlText w:val="•"/>
      <w:lvlJc w:val="left"/>
      <w:pPr>
        <w:ind w:left="7371" w:hanging="492"/>
      </w:pPr>
      <w:rPr>
        <w:rFonts w:hint="default"/>
        <w:lang w:val="en-US" w:eastAsia="en-US" w:bidi="ar-SA"/>
      </w:rPr>
    </w:lvl>
    <w:lvl w:ilvl="7" w:tplc="68C6D14A">
      <w:numFmt w:val="bullet"/>
      <w:lvlText w:val="•"/>
      <w:lvlJc w:val="left"/>
      <w:pPr>
        <w:ind w:left="8326" w:hanging="492"/>
      </w:pPr>
      <w:rPr>
        <w:rFonts w:hint="default"/>
        <w:lang w:val="en-US" w:eastAsia="en-US" w:bidi="ar-SA"/>
      </w:rPr>
    </w:lvl>
    <w:lvl w:ilvl="8" w:tplc="A0C2CC42">
      <w:numFmt w:val="bullet"/>
      <w:lvlText w:val="•"/>
      <w:lvlJc w:val="left"/>
      <w:pPr>
        <w:ind w:left="9281" w:hanging="492"/>
      </w:pPr>
      <w:rPr>
        <w:rFonts w:hint="default"/>
        <w:lang w:val="en-US" w:eastAsia="en-US" w:bidi="ar-SA"/>
      </w:rPr>
    </w:lvl>
  </w:abstractNum>
  <w:abstractNum w:abstractNumId="41" w15:restartNumberingAfterBreak="0">
    <w:nsid w:val="15715158"/>
    <w:multiLevelType w:val="hybridMultilevel"/>
    <w:tmpl w:val="E034EE90"/>
    <w:lvl w:ilvl="0" w:tplc="9B94F054">
      <w:start w:val="1"/>
      <w:numFmt w:val="lowerLetter"/>
      <w:lvlText w:val="%1)"/>
      <w:lvlJc w:val="left"/>
      <w:pPr>
        <w:ind w:left="1656" w:hanging="493"/>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5054F582">
      <w:numFmt w:val="bullet"/>
      <w:lvlText w:val="•"/>
      <w:lvlJc w:val="left"/>
      <w:pPr>
        <w:ind w:left="2613" w:hanging="493"/>
      </w:pPr>
      <w:rPr>
        <w:rFonts w:hint="default"/>
        <w:lang w:val="en-US" w:eastAsia="en-US" w:bidi="ar-SA"/>
      </w:rPr>
    </w:lvl>
    <w:lvl w:ilvl="2" w:tplc="300A39FA">
      <w:numFmt w:val="bullet"/>
      <w:lvlText w:val="•"/>
      <w:lvlJc w:val="left"/>
      <w:pPr>
        <w:ind w:left="3566" w:hanging="493"/>
      </w:pPr>
      <w:rPr>
        <w:rFonts w:hint="default"/>
        <w:lang w:val="en-US" w:eastAsia="en-US" w:bidi="ar-SA"/>
      </w:rPr>
    </w:lvl>
    <w:lvl w:ilvl="3" w:tplc="785A9BAE">
      <w:numFmt w:val="bullet"/>
      <w:lvlText w:val="•"/>
      <w:lvlJc w:val="left"/>
      <w:pPr>
        <w:ind w:left="4519" w:hanging="493"/>
      </w:pPr>
      <w:rPr>
        <w:rFonts w:hint="default"/>
        <w:lang w:val="en-US" w:eastAsia="en-US" w:bidi="ar-SA"/>
      </w:rPr>
    </w:lvl>
    <w:lvl w:ilvl="4" w:tplc="EB9A09AE">
      <w:numFmt w:val="bullet"/>
      <w:lvlText w:val="•"/>
      <w:lvlJc w:val="left"/>
      <w:pPr>
        <w:ind w:left="5472" w:hanging="493"/>
      </w:pPr>
      <w:rPr>
        <w:rFonts w:hint="default"/>
        <w:lang w:val="en-US" w:eastAsia="en-US" w:bidi="ar-SA"/>
      </w:rPr>
    </w:lvl>
    <w:lvl w:ilvl="5" w:tplc="D9541B8E">
      <w:numFmt w:val="bullet"/>
      <w:lvlText w:val="•"/>
      <w:lvlJc w:val="left"/>
      <w:pPr>
        <w:ind w:left="6426" w:hanging="493"/>
      </w:pPr>
      <w:rPr>
        <w:rFonts w:hint="default"/>
        <w:lang w:val="en-US" w:eastAsia="en-US" w:bidi="ar-SA"/>
      </w:rPr>
    </w:lvl>
    <w:lvl w:ilvl="6" w:tplc="8EDE7D48">
      <w:numFmt w:val="bullet"/>
      <w:lvlText w:val="•"/>
      <w:lvlJc w:val="left"/>
      <w:pPr>
        <w:ind w:left="7379" w:hanging="493"/>
      </w:pPr>
      <w:rPr>
        <w:rFonts w:hint="default"/>
        <w:lang w:val="en-US" w:eastAsia="en-US" w:bidi="ar-SA"/>
      </w:rPr>
    </w:lvl>
    <w:lvl w:ilvl="7" w:tplc="A3F2F556">
      <w:numFmt w:val="bullet"/>
      <w:lvlText w:val="•"/>
      <w:lvlJc w:val="left"/>
      <w:pPr>
        <w:ind w:left="8332" w:hanging="493"/>
      </w:pPr>
      <w:rPr>
        <w:rFonts w:hint="default"/>
        <w:lang w:val="en-US" w:eastAsia="en-US" w:bidi="ar-SA"/>
      </w:rPr>
    </w:lvl>
    <w:lvl w:ilvl="8" w:tplc="98DA57A8">
      <w:numFmt w:val="bullet"/>
      <w:lvlText w:val="•"/>
      <w:lvlJc w:val="left"/>
      <w:pPr>
        <w:ind w:left="9285" w:hanging="493"/>
      </w:pPr>
      <w:rPr>
        <w:rFonts w:hint="default"/>
        <w:lang w:val="en-US" w:eastAsia="en-US" w:bidi="ar-SA"/>
      </w:rPr>
    </w:lvl>
  </w:abstractNum>
  <w:abstractNum w:abstractNumId="42" w15:restartNumberingAfterBreak="0">
    <w:nsid w:val="15DD704C"/>
    <w:multiLevelType w:val="hybridMultilevel"/>
    <w:tmpl w:val="A6103152"/>
    <w:lvl w:ilvl="0" w:tplc="6AC817CE">
      <w:start w:val="1"/>
      <w:numFmt w:val="lowerLetter"/>
      <w:lvlText w:val="%1)"/>
      <w:lvlJc w:val="left"/>
      <w:pPr>
        <w:ind w:left="1664" w:hanging="492"/>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8402C614">
      <w:numFmt w:val="bullet"/>
      <w:lvlText w:val="•"/>
      <w:lvlJc w:val="left"/>
      <w:pPr>
        <w:ind w:left="2613" w:hanging="492"/>
      </w:pPr>
      <w:rPr>
        <w:rFonts w:hint="default"/>
        <w:lang w:val="en-US" w:eastAsia="en-US" w:bidi="ar-SA"/>
      </w:rPr>
    </w:lvl>
    <w:lvl w:ilvl="2" w:tplc="798673CE">
      <w:numFmt w:val="bullet"/>
      <w:lvlText w:val="•"/>
      <w:lvlJc w:val="left"/>
      <w:pPr>
        <w:ind w:left="3566" w:hanging="492"/>
      </w:pPr>
      <w:rPr>
        <w:rFonts w:hint="default"/>
        <w:lang w:val="en-US" w:eastAsia="en-US" w:bidi="ar-SA"/>
      </w:rPr>
    </w:lvl>
    <w:lvl w:ilvl="3" w:tplc="3EFCDE26">
      <w:numFmt w:val="bullet"/>
      <w:lvlText w:val="•"/>
      <w:lvlJc w:val="left"/>
      <w:pPr>
        <w:ind w:left="4519" w:hanging="492"/>
      </w:pPr>
      <w:rPr>
        <w:rFonts w:hint="default"/>
        <w:lang w:val="en-US" w:eastAsia="en-US" w:bidi="ar-SA"/>
      </w:rPr>
    </w:lvl>
    <w:lvl w:ilvl="4" w:tplc="E974835C">
      <w:numFmt w:val="bullet"/>
      <w:lvlText w:val="•"/>
      <w:lvlJc w:val="left"/>
      <w:pPr>
        <w:ind w:left="5472" w:hanging="492"/>
      </w:pPr>
      <w:rPr>
        <w:rFonts w:hint="default"/>
        <w:lang w:val="en-US" w:eastAsia="en-US" w:bidi="ar-SA"/>
      </w:rPr>
    </w:lvl>
    <w:lvl w:ilvl="5" w:tplc="059A58E8">
      <w:numFmt w:val="bullet"/>
      <w:lvlText w:val="•"/>
      <w:lvlJc w:val="left"/>
      <w:pPr>
        <w:ind w:left="6426" w:hanging="492"/>
      </w:pPr>
      <w:rPr>
        <w:rFonts w:hint="default"/>
        <w:lang w:val="en-US" w:eastAsia="en-US" w:bidi="ar-SA"/>
      </w:rPr>
    </w:lvl>
    <w:lvl w:ilvl="6" w:tplc="409E73D2">
      <w:numFmt w:val="bullet"/>
      <w:lvlText w:val="•"/>
      <w:lvlJc w:val="left"/>
      <w:pPr>
        <w:ind w:left="7379" w:hanging="492"/>
      </w:pPr>
      <w:rPr>
        <w:rFonts w:hint="default"/>
        <w:lang w:val="en-US" w:eastAsia="en-US" w:bidi="ar-SA"/>
      </w:rPr>
    </w:lvl>
    <w:lvl w:ilvl="7" w:tplc="9DF408B4">
      <w:numFmt w:val="bullet"/>
      <w:lvlText w:val="•"/>
      <w:lvlJc w:val="left"/>
      <w:pPr>
        <w:ind w:left="8332" w:hanging="492"/>
      </w:pPr>
      <w:rPr>
        <w:rFonts w:hint="default"/>
        <w:lang w:val="en-US" w:eastAsia="en-US" w:bidi="ar-SA"/>
      </w:rPr>
    </w:lvl>
    <w:lvl w:ilvl="8" w:tplc="44A86CAA">
      <w:numFmt w:val="bullet"/>
      <w:lvlText w:val="•"/>
      <w:lvlJc w:val="left"/>
      <w:pPr>
        <w:ind w:left="9285" w:hanging="492"/>
      </w:pPr>
      <w:rPr>
        <w:rFonts w:hint="default"/>
        <w:lang w:val="en-US" w:eastAsia="en-US" w:bidi="ar-SA"/>
      </w:rPr>
    </w:lvl>
  </w:abstractNum>
  <w:abstractNum w:abstractNumId="43" w15:restartNumberingAfterBreak="0">
    <w:nsid w:val="16B00542"/>
    <w:multiLevelType w:val="hybridMultilevel"/>
    <w:tmpl w:val="D4C64222"/>
    <w:lvl w:ilvl="0" w:tplc="83DE7C92">
      <w:numFmt w:val="bullet"/>
      <w:lvlText w:val=""/>
      <w:lvlJc w:val="left"/>
      <w:pPr>
        <w:ind w:left="467" w:hanging="360"/>
      </w:pPr>
      <w:rPr>
        <w:rFonts w:ascii="Symbol" w:eastAsia="Symbol" w:hAnsi="Symbol" w:cs="Symbol" w:hint="default"/>
        <w:w w:val="100"/>
        <w:sz w:val="22"/>
        <w:szCs w:val="22"/>
        <w:lang w:val="en-US" w:eastAsia="en-US" w:bidi="ar-SA"/>
      </w:rPr>
    </w:lvl>
    <w:lvl w:ilvl="1" w:tplc="710A0BBA">
      <w:numFmt w:val="bullet"/>
      <w:lvlText w:val="•"/>
      <w:lvlJc w:val="left"/>
      <w:pPr>
        <w:ind w:left="1207" w:hanging="360"/>
      </w:pPr>
      <w:rPr>
        <w:rFonts w:hint="default"/>
        <w:lang w:val="en-US" w:eastAsia="en-US" w:bidi="ar-SA"/>
      </w:rPr>
    </w:lvl>
    <w:lvl w:ilvl="2" w:tplc="53B2377A">
      <w:numFmt w:val="bullet"/>
      <w:lvlText w:val="•"/>
      <w:lvlJc w:val="left"/>
      <w:pPr>
        <w:ind w:left="1955" w:hanging="360"/>
      </w:pPr>
      <w:rPr>
        <w:rFonts w:hint="default"/>
        <w:lang w:val="en-US" w:eastAsia="en-US" w:bidi="ar-SA"/>
      </w:rPr>
    </w:lvl>
    <w:lvl w:ilvl="3" w:tplc="9E4421FE">
      <w:numFmt w:val="bullet"/>
      <w:lvlText w:val="•"/>
      <w:lvlJc w:val="left"/>
      <w:pPr>
        <w:ind w:left="2702" w:hanging="360"/>
      </w:pPr>
      <w:rPr>
        <w:rFonts w:hint="default"/>
        <w:lang w:val="en-US" w:eastAsia="en-US" w:bidi="ar-SA"/>
      </w:rPr>
    </w:lvl>
    <w:lvl w:ilvl="4" w:tplc="4F1432E8">
      <w:numFmt w:val="bullet"/>
      <w:lvlText w:val="•"/>
      <w:lvlJc w:val="left"/>
      <w:pPr>
        <w:ind w:left="3450" w:hanging="360"/>
      </w:pPr>
      <w:rPr>
        <w:rFonts w:hint="default"/>
        <w:lang w:val="en-US" w:eastAsia="en-US" w:bidi="ar-SA"/>
      </w:rPr>
    </w:lvl>
    <w:lvl w:ilvl="5" w:tplc="42B0D012">
      <w:numFmt w:val="bullet"/>
      <w:lvlText w:val="•"/>
      <w:lvlJc w:val="left"/>
      <w:pPr>
        <w:ind w:left="4198" w:hanging="360"/>
      </w:pPr>
      <w:rPr>
        <w:rFonts w:hint="default"/>
        <w:lang w:val="en-US" w:eastAsia="en-US" w:bidi="ar-SA"/>
      </w:rPr>
    </w:lvl>
    <w:lvl w:ilvl="6" w:tplc="01B27168">
      <w:numFmt w:val="bullet"/>
      <w:lvlText w:val="•"/>
      <w:lvlJc w:val="left"/>
      <w:pPr>
        <w:ind w:left="4945" w:hanging="360"/>
      </w:pPr>
      <w:rPr>
        <w:rFonts w:hint="default"/>
        <w:lang w:val="en-US" w:eastAsia="en-US" w:bidi="ar-SA"/>
      </w:rPr>
    </w:lvl>
    <w:lvl w:ilvl="7" w:tplc="1AE29B98">
      <w:numFmt w:val="bullet"/>
      <w:lvlText w:val="•"/>
      <w:lvlJc w:val="left"/>
      <w:pPr>
        <w:ind w:left="5693" w:hanging="360"/>
      </w:pPr>
      <w:rPr>
        <w:rFonts w:hint="default"/>
        <w:lang w:val="en-US" w:eastAsia="en-US" w:bidi="ar-SA"/>
      </w:rPr>
    </w:lvl>
    <w:lvl w:ilvl="8" w:tplc="A9C0D2D6">
      <w:numFmt w:val="bullet"/>
      <w:lvlText w:val="•"/>
      <w:lvlJc w:val="left"/>
      <w:pPr>
        <w:ind w:left="6440" w:hanging="360"/>
      </w:pPr>
      <w:rPr>
        <w:rFonts w:hint="default"/>
        <w:lang w:val="en-US" w:eastAsia="en-US" w:bidi="ar-SA"/>
      </w:rPr>
    </w:lvl>
  </w:abstractNum>
  <w:abstractNum w:abstractNumId="44" w15:restartNumberingAfterBreak="0">
    <w:nsid w:val="16DF21F4"/>
    <w:multiLevelType w:val="multilevel"/>
    <w:tmpl w:val="257458D0"/>
    <w:lvl w:ilvl="0">
      <w:start w:val="1"/>
      <w:numFmt w:val="decimal"/>
      <w:lvlText w:val="%1."/>
      <w:lvlJc w:val="left"/>
      <w:pPr>
        <w:ind w:left="1064" w:hanging="568"/>
      </w:pPr>
      <w:rPr>
        <w:rFonts w:ascii="Times New Roman" w:eastAsia="Times New Roman" w:hAnsi="Times New Roman" w:cs="Times New Roman" w:hint="default"/>
        <w:b/>
        <w:bCs/>
        <w:i w:val="0"/>
        <w:iCs w:val="0"/>
        <w:color w:val="221F1F"/>
        <w:spacing w:val="-34"/>
        <w:w w:val="95"/>
        <w:sz w:val="22"/>
        <w:szCs w:val="22"/>
        <w:lang w:val="en-US" w:eastAsia="en-US" w:bidi="ar-SA"/>
      </w:rPr>
    </w:lvl>
    <w:lvl w:ilvl="1">
      <w:start w:val="1"/>
      <w:numFmt w:val="decimal"/>
      <w:lvlText w:val="%1.%2"/>
      <w:lvlJc w:val="left"/>
      <w:pPr>
        <w:ind w:left="1200" w:hanging="712"/>
      </w:pPr>
      <w:rPr>
        <w:rFonts w:hint="default"/>
        <w:spacing w:val="-24"/>
        <w:w w:val="100"/>
        <w:lang w:val="en-US" w:eastAsia="en-US" w:bidi="ar-SA"/>
      </w:rPr>
    </w:lvl>
    <w:lvl w:ilvl="2">
      <w:start w:val="1"/>
      <w:numFmt w:val="decimal"/>
      <w:lvlText w:val="%1.%2.%3"/>
      <w:lvlJc w:val="left"/>
      <w:pPr>
        <w:ind w:left="1208" w:hanging="716"/>
      </w:pPr>
      <w:rPr>
        <w:rFonts w:hint="default"/>
        <w:spacing w:val="-21"/>
        <w:w w:val="95"/>
        <w:lang w:val="en-US" w:eastAsia="en-US" w:bidi="ar-SA"/>
      </w:rPr>
    </w:lvl>
    <w:lvl w:ilvl="3">
      <w:start w:val="1"/>
      <w:numFmt w:val="lowerLetter"/>
      <w:lvlText w:val="%4)"/>
      <w:lvlJc w:val="left"/>
      <w:pPr>
        <w:ind w:left="1652" w:hanging="716"/>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4">
      <w:numFmt w:val="bullet"/>
      <w:lvlText w:val="•"/>
      <w:lvlJc w:val="left"/>
      <w:pPr>
        <w:ind w:left="1160" w:hanging="716"/>
      </w:pPr>
      <w:rPr>
        <w:rFonts w:hint="default"/>
        <w:lang w:val="en-US" w:eastAsia="en-US" w:bidi="ar-SA"/>
      </w:rPr>
    </w:lvl>
    <w:lvl w:ilvl="5">
      <w:numFmt w:val="bullet"/>
      <w:lvlText w:val="•"/>
      <w:lvlJc w:val="left"/>
      <w:pPr>
        <w:ind w:left="1180" w:hanging="716"/>
      </w:pPr>
      <w:rPr>
        <w:rFonts w:hint="default"/>
        <w:lang w:val="en-US" w:eastAsia="en-US" w:bidi="ar-SA"/>
      </w:rPr>
    </w:lvl>
    <w:lvl w:ilvl="6">
      <w:numFmt w:val="bullet"/>
      <w:lvlText w:val="•"/>
      <w:lvlJc w:val="left"/>
      <w:pPr>
        <w:ind w:left="1200" w:hanging="716"/>
      </w:pPr>
      <w:rPr>
        <w:rFonts w:hint="default"/>
        <w:lang w:val="en-US" w:eastAsia="en-US" w:bidi="ar-SA"/>
      </w:rPr>
    </w:lvl>
    <w:lvl w:ilvl="7">
      <w:numFmt w:val="bullet"/>
      <w:lvlText w:val="•"/>
      <w:lvlJc w:val="left"/>
      <w:pPr>
        <w:ind w:left="1220" w:hanging="716"/>
      </w:pPr>
      <w:rPr>
        <w:rFonts w:hint="default"/>
        <w:lang w:val="en-US" w:eastAsia="en-US" w:bidi="ar-SA"/>
      </w:rPr>
    </w:lvl>
    <w:lvl w:ilvl="8">
      <w:numFmt w:val="bullet"/>
      <w:lvlText w:val="•"/>
      <w:lvlJc w:val="left"/>
      <w:pPr>
        <w:ind w:left="1240" w:hanging="716"/>
      </w:pPr>
      <w:rPr>
        <w:rFonts w:hint="default"/>
        <w:lang w:val="en-US" w:eastAsia="en-US" w:bidi="ar-SA"/>
      </w:rPr>
    </w:lvl>
  </w:abstractNum>
  <w:abstractNum w:abstractNumId="45" w15:restartNumberingAfterBreak="0">
    <w:nsid w:val="17F95E08"/>
    <w:multiLevelType w:val="hybridMultilevel"/>
    <w:tmpl w:val="530AFA34"/>
    <w:lvl w:ilvl="0" w:tplc="3AB810A8">
      <w:start w:val="1"/>
      <w:numFmt w:val="lowerLetter"/>
      <w:lvlText w:val="%1)"/>
      <w:lvlJc w:val="left"/>
      <w:pPr>
        <w:ind w:left="1652" w:hanging="496"/>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4F226282">
      <w:numFmt w:val="bullet"/>
      <w:lvlText w:val="•"/>
      <w:lvlJc w:val="left"/>
      <w:pPr>
        <w:ind w:left="2613" w:hanging="496"/>
      </w:pPr>
      <w:rPr>
        <w:rFonts w:hint="default"/>
        <w:lang w:val="en-US" w:eastAsia="en-US" w:bidi="ar-SA"/>
      </w:rPr>
    </w:lvl>
    <w:lvl w:ilvl="2" w:tplc="7862BBCC">
      <w:numFmt w:val="bullet"/>
      <w:lvlText w:val="•"/>
      <w:lvlJc w:val="left"/>
      <w:pPr>
        <w:ind w:left="3566" w:hanging="496"/>
      </w:pPr>
      <w:rPr>
        <w:rFonts w:hint="default"/>
        <w:lang w:val="en-US" w:eastAsia="en-US" w:bidi="ar-SA"/>
      </w:rPr>
    </w:lvl>
    <w:lvl w:ilvl="3" w:tplc="191A3FE2">
      <w:numFmt w:val="bullet"/>
      <w:lvlText w:val="•"/>
      <w:lvlJc w:val="left"/>
      <w:pPr>
        <w:ind w:left="4519" w:hanging="496"/>
      </w:pPr>
      <w:rPr>
        <w:rFonts w:hint="default"/>
        <w:lang w:val="en-US" w:eastAsia="en-US" w:bidi="ar-SA"/>
      </w:rPr>
    </w:lvl>
    <w:lvl w:ilvl="4" w:tplc="5112B2A6">
      <w:numFmt w:val="bullet"/>
      <w:lvlText w:val="•"/>
      <w:lvlJc w:val="left"/>
      <w:pPr>
        <w:ind w:left="5472" w:hanging="496"/>
      </w:pPr>
      <w:rPr>
        <w:rFonts w:hint="default"/>
        <w:lang w:val="en-US" w:eastAsia="en-US" w:bidi="ar-SA"/>
      </w:rPr>
    </w:lvl>
    <w:lvl w:ilvl="5" w:tplc="FB941D86">
      <w:numFmt w:val="bullet"/>
      <w:lvlText w:val="•"/>
      <w:lvlJc w:val="left"/>
      <w:pPr>
        <w:ind w:left="6426" w:hanging="496"/>
      </w:pPr>
      <w:rPr>
        <w:rFonts w:hint="default"/>
        <w:lang w:val="en-US" w:eastAsia="en-US" w:bidi="ar-SA"/>
      </w:rPr>
    </w:lvl>
    <w:lvl w:ilvl="6" w:tplc="1B2480A8">
      <w:numFmt w:val="bullet"/>
      <w:lvlText w:val="•"/>
      <w:lvlJc w:val="left"/>
      <w:pPr>
        <w:ind w:left="7379" w:hanging="496"/>
      </w:pPr>
      <w:rPr>
        <w:rFonts w:hint="default"/>
        <w:lang w:val="en-US" w:eastAsia="en-US" w:bidi="ar-SA"/>
      </w:rPr>
    </w:lvl>
    <w:lvl w:ilvl="7" w:tplc="1264CE8C">
      <w:numFmt w:val="bullet"/>
      <w:lvlText w:val="•"/>
      <w:lvlJc w:val="left"/>
      <w:pPr>
        <w:ind w:left="8332" w:hanging="496"/>
      </w:pPr>
      <w:rPr>
        <w:rFonts w:hint="default"/>
        <w:lang w:val="en-US" w:eastAsia="en-US" w:bidi="ar-SA"/>
      </w:rPr>
    </w:lvl>
    <w:lvl w:ilvl="8" w:tplc="5FEA229C">
      <w:numFmt w:val="bullet"/>
      <w:lvlText w:val="•"/>
      <w:lvlJc w:val="left"/>
      <w:pPr>
        <w:ind w:left="9285" w:hanging="496"/>
      </w:pPr>
      <w:rPr>
        <w:rFonts w:hint="default"/>
        <w:lang w:val="en-US" w:eastAsia="en-US" w:bidi="ar-SA"/>
      </w:rPr>
    </w:lvl>
  </w:abstractNum>
  <w:abstractNum w:abstractNumId="46" w15:restartNumberingAfterBreak="0">
    <w:nsid w:val="184837E2"/>
    <w:multiLevelType w:val="hybridMultilevel"/>
    <w:tmpl w:val="50AE71B2"/>
    <w:lvl w:ilvl="0" w:tplc="2A989268">
      <w:start w:val="1"/>
      <w:numFmt w:val="lowerLetter"/>
      <w:lvlText w:val="%1)"/>
      <w:lvlJc w:val="left"/>
      <w:pPr>
        <w:ind w:left="1600" w:hanging="548"/>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0F581176">
      <w:numFmt w:val="bullet"/>
      <w:lvlText w:val="•"/>
      <w:lvlJc w:val="left"/>
      <w:pPr>
        <w:ind w:left="2559" w:hanging="548"/>
      </w:pPr>
      <w:rPr>
        <w:rFonts w:hint="default"/>
        <w:lang w:val="en-US" w:eastAsia="en-US" w:bidi="ar-SA"/>
      </w:rPr>
    </w:lvl>
    <w:lvl w:ilvl="2" w:tplc="1D6281A4">
      <w:numFmt w:val="bullet"/>
      <w:lvlText w:val="•"/>
      <w:lvlJc w:val="left"/>
      <w:pPr>
        <w:ind w:left="3518" w:hanging="548"/>
      </w:pPr>
      <w:rPr>
        <w:rFonts w:hint="default"/>
        <w:lang w:val="en-US" w:eastAsia="en-US" w:bidi="ar-SA"/>
      </w:rPr>
    </w:lvl>
    <w:lvl w:ilvl="3" w:tplc="E0CC9124">
      <w:numFmt w:val="bullet"/>
      <w:lvlText w:val="•"/>
      <w:lvlJc w:val="left"/>
      <w:pPr>
        <w:ind w:left="4477" w:hanging="548"/>
      </w:pPr>
      <w:rPr>
        <w:rFonts w:hint="default"/>
        <w:lang w:val="en-US" w:eastAsia="en-US" w:bidi="ar-SA"/>
      </w:rPr>
    </w:lvl>
    <w:lvl w:ilvl="4" w:tplc="742677C8">
      <w:numFmt w:val="bullet"/>
      <w:lvlText w:val="•"/>
      <w:lvlJc w:val="left"/>
      <w:pPr>
        <w:ind w:left="5436" w:hanging="548"/>
      </w:pPr>
      <w:rPr>
        <w:rFonts w:hint="default"/>
        <w:lang w:val="en-US" w:eastAsia="en-US" w:bidi="ar-SA"/>
      </w:rPr>
    </w:lvl>
    <w:lvl w:ilvl="5" w:tplc="A5F05EC8">
      <w:numFmt w:val="bullet"/>
      <w:lvlText w:val="•"/>
      <w:lvlJc w:val="left"/>
      <w:pPr>
        <w:ind w:left="6396" w:hanging="548"/>
      </w:pPr>
      <w:rPr>
        <w:rFonts w:hint="default"/>
        <w:lang w:val="en-US" w:eastAsia="en-US" w:bidi="ar-SA"/>
      </w:rPr>
    </w:lvl>
    <w:lvl w:ilvl="6" w:tplc="A6D85978">
      <w:numFmt w:val="bullet"/>
      <w:lvlText w:val="•"/>
      <w:lvlJc w:val="left"/>
      <w:pPr>
        <w:ind w:left="7355" w:hanging="548"/>
      </w:pPr>
      <w:rPr>
        <w:rFonts w:hint="default"/>
        <w:lang w:val="en-US" w:eastAsia="en-US" w:bidi="ar-SA"/>
      </w:rPr>
    </w:lvl>
    <w:lvl w:ilvl="7" w:tplc="CC243DA6">
      <w:numFmt w:val="bullet"/>
      <w:lvlText w:val="•"/>
      <w:lvlJc w:val="left"/>
      <w:pPr>
        <w:ind w:left="8314" w:hanging="548"/>
      </w:pPr>
      <w:rPr>
        <w:rFonts w:hint="default"/>
        <w:lang w:val="en-US" w:eastAsia="en-US" w:bidi="ar-SA"/>
      </w:rPr>
    </w:lvl>
    <w:lvl w:ilvl="8" w:tplc="89786906">
      <w:numFmt w:val="bullet"/>
      <w:lvlText w:val="•"/>
      <w:lvlJc w:val="left"/>
      <w:pPr>
        <w:ind w:left="9273" w:hanging="548"/>
      </w:pPr>
      <w:rPr>
        <w:rFonts w:hint="default"/>
        <w:lang w:val="en-US" w:eastAsia="en-US" w:bidi="ar-SA"/>
      </w:rPr>
    </w:lvl>
  </w:abstractNum>
  <w:abstractNum w:abstractNumId="47" w15:restartNumberingAfterBreak="0">
    <w:nsid w:val="18495D79"/>
    <w:multiLevelType w:val="hybridMultilevel"/>
    <w:tmpl w:val="4EA8F5A2"/>
    <w:lvl w:ilvl="0" w:tplc="0EB2323A">
      <w:numFmt w:val="bullet"/>
      <w:lvlText w:val="•"/>
      <w:lvlJc w:val="left"/>
      <w:pPr>
        <w:ind w:left="827" w:hanging="360"/>
      </w:pPr>
      <w:rPr>
        <w:rFonts w:ascii="Times New Roman" w:eastAsia="Times New Roman" w:hAnsi="Times New Roman" w:cs="Times New Roman" w:hint="default"/>
        <w:w w:val="100"/>
        <w:sz w:val="22"/>
        <w:szCs w:val="22"/>
        <w:lang w:val="en-US" w:eastAsia="en-US" w:bidi="ar-SA"/>
      </w:rPr>
    </w:lvl>
    <w:lvl w:ilvl="1" w:tplc="588EDA4A">
      <w:numFmt w:val="bullet"/>
      <w:lvlText w:val="•"/>
      <w:lvlJc w:val="left"/>
      <w:pPr>
        <w:ind w:left="1531" w:hanging="360"/>
      </w:pPr>
      <w:rPr>
        <w:rFonts w:hint="default"/>
        <w:lang w:val="en-US" w:eastAsia="en-US" w:bidi="ar-SA"/>
      </w:rPr>
    </w:lvl>
    <w:lvl w:ilvl="2" w:tplc="F650E0B2">
      <w:numFmt w:val="bullet"/>
      <w:lvlText w:val="•"/>
      <w:lvlJc w:val="left"/>
      <w:pPr>
        <w:ind w:left="2243" w:hanging="360"/>
      </w:pPr>
      <w:rPr>
        <w:rFonts w:hint="default"/>
        <w:lang w:val="en-US" w:eastAsia="en-US" w:bidi="ar-SA"/>
      </w:rPr>
    </w:lvl>
    <w:lvl w:ilvl="3" w:tplc="AA0AD088">
      <w:numFmt w:val="bullet"/>
      <w:lvlText w:val="•"/>
      <w:lvlJc w:val="left"/>
      <w:pPr>
        <w:ind w:left="2954" w:hanging="360"/>
      </w:pPr>
      <w:rPr>
        <w:rFonts w:hint="default"/>
        <w:lang w:val="en-US" w:eastAsia="en-US" w:bidi="ar-SA"/>
      </w:rPr>
    </w:lvl>
    <w:lvl w:ilvl="4" w:tplc="A8A694EC">
      <w:numFmt w:val="bullet"/>
      <w:lvlText w:val="•"/>
      <w:lvlJc w:val="left"/>
      <w:pPr>
        <w:ind w:left="3666" w:hanging="360"/>
      </w:pPr>
      <w:rPr>
        <w:rFonts w:hint="default"/>
        <w:lang w:val="en-US" w:eastAsia="en-US" w:bidi="ar-SA"/>
      </w:rPr>
    </w:lvl>
    <w:lvl w:ilvl="5" w:tplc="C0DE930E">
      <w:numFmt w:val="bullet"/>
      <w:lvlText w:val="•"/>
      <w:lvlJc w:val="left"/>
      <w:pPr>
        <w:ind w:left="4378" w:hanging="360"/>
      </w:pPr>
      <w:rPr>
        <w:rFonts w:hint="default"/>
        <w:lang w:val="en-US" w:eastAsia="en-US" w:bidi="ar-SA"/>
      </w:rPr>
    </w:lvl>
    <w:lvl w:ilvl="6" w:tplc="13CE2892">
      <w:numFmt w:val="bullet"/>
      <w:lvlText w:val="•"/>
      <w:lvlJc w:val="left"/>
      <w:pPr>
        <w:ind w:left="5089" w:hanging="360"/>
      </w:pPr>
      <w:rPr>
        <w:rFonts w:hint="default"/>
        <w:lang w:val="en-US" w:eastAsia="en-US" w:bidi="ar-SA"/>
      </w:rPr>
    </w:lvl>
    <w:lvl w:ilvl="7" w:tplc="CF9C4936">
      <w:numFmt w:val="bullet"/>
      <w:lvlText w:val="•"/>
      <w:lvlJc w:val="left"/>
      <w:pPr>
        <w:ind w:left="5801" w:hanging="360"/>
      </w:pPr>
      <w:rPr>
        <w:rFonts w:hint="default"/>
        <w:lang w:val="en-US" w:eastAsia="en-US" w:bidi="ar-SA"/>
      </w:rPr>
    </w:lvl>
    <w:lvl w:ilvl="8" w:tplc="22F8FD14">
      <w:numFmt w:val="bullet"/>
      <w:lvlText w:val="•"/>
      <w:lvlJc w:val="left"/>
      <w:pPr>
        <w:ind w:left="6512" w:hanging="360"/>
      </w:pPr>
      <w:rPr>
        <w:rFonts w:hint="default"/>
        <w:lang w:val="en-US" w:eastAsia="en-US" w:bidi="ar-SA"/>
      </w:rPr>
    </w:lvl>
  </w:abstractNum>
  <w:abstractNum w:abstractNumId="48" w15:restartNumberingAfterBreak="0">
    <w:nsid w:val="197F499C"/>
    <w:multiLevelType w:val="hybridMultilevel"/>
    <w:tmpl w:val="4B48702E"/>
    <w:lvl w:ilvl="0" w:tplc="0E5E7826">
      <w:start w:val="1"/>
      <w:numFmt w:val="lowerLetter"/>
      <w:lvlText w:val="%1)"/>
      <w:lvlJc w:val="left"/>
      <w:pPr>
        <w:ind w:left="1652" w:hanging="444"/>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C7EAEA90">
      <w:numFmt w:val="bullet"/>
      <w:lvlText w:val="•"/>
      <w:lvlJc w:val="left"/>
      <w:pPr>
        <w:ind w:left="2613" w:hanging="444"/>
      </w:pPr>
      <w:rPr>
        <w:rFonts w:hint="default"/>
        <w:lang w:val="en-US" w:eastAsia="en-US" w:bidi="ar-SA"/>
      </w:rPr>
    </w:lvl>
    <w:lvl w:ilvl="2" w:tplc="35D6A752">
      <w:numFmt w:val="bullet"/>
      <w:lvlText w:val="•"/>
      <w:lvlJc w:val="left"/>
      <w:pPr>
        <w:ind w:left="3566" w:hanging="444"/>
      </w:pPr>
      <w:rPr>
        <w:rFonts w:hint="default"/>
        <w:lang w:val="en-US" w:eastAsia="en-US" w:bidi="ar-SA"/>
      </w:rPr>
    </w:lvl>
    <w:lvl w:ilvl="3" w:tplc="92343F3C">
      <w:numFmt w:val="bullet"/>
      <w:lvlText w:val="•"/>
      <w:lvlJc w:val="left"/>
      <w:pPr>
        <w:ind w:left="4519" w:hanging="444"/>
      </w:pPr>
      <w:rPr>
        <w:rFonts w:hint="default"/>
        <w:lang w:val="en-US" w:eastAsia="en-US" w:bidi="ar-SA"/>
      </w:rPr>
    </w:lvl>
    <w:lvl w:ilvl="4" w:tplc="63A8793C">
      <w:numFmt w:val="bullet"/>
      <w:lvlText w:val="•"/>
      <w:lvlJc w:val="left"/>
      <w:pPr>
        <w:ind w:left="5472" w:hanging="444"/>
      </w:pPr>
      <w:rPr>
        <w:rFonts w:hint="default"/>
        <w:lang w:val="en-US" w:eastAsia="en-US" w:bidi="ar-SA"/>
      </w:rPr>
    </w:lvl>
    <w:lvl w:ilvl="5" w:tplc="6CBA96B0">
      <w:numFmt w:val="bullet"/>
      <w:lvlText w:val="•"/>
      <w:lvlJc w:val="left"/>
      <w:pPr>
        <w:ind w:left="6426" w:hanging="444"/>
      </w:pPr>
      <w:rPr>
        <w:rFonts w:hint="default"/>
        <w:lang w:val="en-US" w:eastAsia="en-US" w:bidi="ar-SA"/>
      </w:rPr>
    </w:lvl>
    <w:lvl w:ilvl="6" w:tplc="419A2BBA">
      <w:numFmt w:val="bullet"/>
      <w:lvlText w:val="•"/>
      <w:lvlJc w:val="left"/>
      <w:pPr>
        <w:ind w:left="7379" w:hanging="444"/>
      </w:pPr>
      <w:rPr>
        <w:rFonts w:hint="default"/>
        <w:lang w:val="en-US" w:eastAsia="en-US" w:bidi="ar-SA"/>
      </w:rPr>
    </w:lvl>
    <w:lvl w:ilvl="7" w:tplc="D6481518">
      <w:numFmt w:val="bullet"/>
      <w:lvlText w:val="•"/>
      <w:lvlJc w:val="left"/>
      <w:pPr>
        <w:ind w:left="8332" w:hanging="444"/>
      </w:pPr>
      <w:rPr>
        <w:rFonts w:hint="default"/>
        <w:lang w:val="en-US" w:eastAsia="en-US" w:bidi="ar-SA"/>
      </w:rPr>
    </w:lvl>
    <w:lvl w:ilvl="8" w:tplc="9A3463E4">
      <w:numFmt w:val="bullet"/>
      <w:lvlText w:val="•"/>
      <w:lvlJc w:val="left"/>
      <w:pPr>
        <w:ind w:left="9285" w:hanging="444"/>
      </w:pPr>
      <w:rPr>
        <w:rFonts w:hint="default"/>
        <w:lang w:val="en-US" w:eastAsia="en-US" w:bidi="ar-SA"/>
      </w:rPr>
    </w:lvl>
  </w:abstractNum>
  <w:abstractNum w:abstractNumId="49" w15:restartNumberingAfterBreak="0">
    <w:nsid w:val="198B1276"/>
    <w:multiLevelType w:val="hybridMultilevel"/>
    <w:tmpl w:val="B84AA170"/>
    <w:lvl w:ilvl="0" w:tplc="E4A898D2">
      <w:start w:val="2"/>
      <w:numFmt w:val="decimal"/>
      <w:lvlText w:val="%1."/>
      <w:lvlJc w:val="left"/>
      <w:pPr>
        <w:ind w:left="2280" w:hanging="461"/>
      </w:pPr>
      <w:rPr>
        <w:rFonts w:ascii="Times New Roman" w:eastAsia="Times New Roman" w:hAnsi="Times New Roman" w:cs="Times New Roman" w:hint="default"/>
        <w:spacing w:val="0"/>
        <w:w w:val="99"/>
        <w:sz w:val="20"/>
        <w:szCs w:val="20"/>
        <w:lang w:val="en-US" w:eastAsia="en-US" w:bidi="ar-SA"/>
      </w:rPr>
    </w:lvl>
    <w:lvl w:ilvl="1" w:tplc="16BC8AF6">
      <w:numFmt w:val="bullet"/>
      <w:lvlText w:val="•"/>
      <w:lvlJc w:val="left"/>
      <w:pPr>
        <w:ind w:left="2300" w:hanging="461"/>
      </w:pPr>
      <w:rPr>
        <w:rFonts w:hint="default"/>
        <w:lang w:val="en-US" w:eastAsia="en-US" w:bidi="ar-SA"/>
      </w:rPr>
    </w:lvl>
    <w:lvl w:ilvl="2" w:tplc="913E7690">
      <w:numFmt w:val="bullet"/>
      <w:lvlText w:val="•"/>
      <w:lvlJc w:val="left"/>
      <w:pPr>
        <w:ind w:left="3331" w:hanging="461"/>
      </w:pPr>
      <w:rPr>
        <w:rFonts w:hint="default"/>
        <w:lang w:val="en-US" w:eastAsia="en-US" w:bidi="ar-SA"/>
      </w:rPr>
    </w:lvl>
    <w:lvl w:ilvl="3" w:tplc="180A9A92">
      <w:numFmt w:val="bullet"/>
      <w:lvlText w:val="•"/>
      <w:lvlJc w:val="left"/>
      <w:pPr>
        <w:ind w:left="4362" w:hanging="461"/>
      </w:pPr>
      <w:rPr>
        <w:rFonts w:hint="default"/>
        <w:lang w:val="en-US" w:eastAsia="en-US" w:bidi="ar-SA"/>
      </w:rPr>
    </w:lvl>
    <w:lvl w:ilvl="4" w:tplc="5C3CBD28">
      <w:numFmt w:val="bullet"/>
      <w:lvlText w:val="•"/>
      <w:lvlJc w:val="left"/>
      <w:pPr>
        <w:ind w:left="5393" w:hanging="461"/>
      </w:pPr>
      <w:rPr>
        <w:rFonts w:hint="default"/>
        <w:lang w:val="en-US" w:eastAsia="en-US" w:bidi="ar-SA"/>
      </w:rPr>
    </w:lvl>
    <w:lvl w:ilvl="5" w:tplc="521ECCDC">
      <w:numFmt w:val="bullet"/>
      <w:lvlText w:val="•"/>
      <w:lvlJc w:val="left"/>
      <w:pPr>
        <w:ind w:left="6424" w:hanging="461"/>
      </w:pPr>
      <w:rPr>
        <w:rFonts w:hint="default"/>
        <w:lang w:val="en-US" w:eastAsia="en-US" w:bidi="ar-SA"/>
      </w:rPr>
    </w:lvl>
    <w:lvl w:ilvl="6" w:tplc="AB8A3EAC">
      <w:numFmt w:val="bullet"/>
      <w:lvlText w:val="•"/>
      <w:lvlJc w:val="left"/>
      <w:pPr>
        <w:ind w:left="7456" w:hanging="461"/>
      </w:pPr>
      <w:rPr>
        <w:rFonts w:hint="default"/>
        <w:lang w:val="en-US" w:eastAsia="en-US" w:bidi="ar-SA"/>
      </w:rPr>
    </w:lvl>
    <w:lvl w:ilvl="7" w:tplc="DAF80F08">
      <w:numFmt w:val="bullet"/>
      <w:lvlText w:val="•"/>
      <w:lvlJc w:val="left"/>
      <w:pPr>
        <w:ind w:left="8487" w:hanging="461"/>
      </w:pPr>
      <w:rPr>
        <w:rFonts w:hint="default"/>
        <w:lang w:val="en-US" w:eastAsia="en-US" w:bidi="ar-SA"/>
      </w:rPr>
    </w:lvl>
    <w:lvl w:ilvl="8" w:tplc="E52C8D3E">
      <w:numFmt w:val="bullet"/>
      <w:lvlText w:val="•"/>
      <w:lvlJc w:val="left"/>
      <w:pPr>
        <w:ind w:left="9518" w:hanging="461"/>
      </w:pPr>
      <w:rPr>
        <w:rFonts w:hint="default"/>
        <w:lang w:val="en-US" w:eastAsia="en-US" w:bidi="ar-SA"/>
      </w:rPr>
    </w:lvl>
  </w:abstractNum>
  <w:abstractNum w:abstractNumId="50" w15:restartNumberingAfterBreak="0">
    <w:nsid w:val="1A590819"/>
    <w:multiLevelType w:val="multilevel"/>
    <w:tmpl w:val="807475FE"/>
    <w:lvl w:ilvl="0">
      <w:start w:val="4"/>
      <w:numFmt w:val="decimal"/>
      <w:lvlText w:val="%1"/>
      <w:lvlJc w:val="left"/>
      <w:pPr>
        <w:ind w:left="2479" w:hanging="459"/>
      </w:pPr>
      <w:rPr>
        <w:rFonts w:hint="default"/>
        <w:lang w:val="en-US" w:eastAsia="en-US" w:bidi="ar-SA"/>
      </w:rPr>
    </w:lvl>
    <w:lvl w:ilvl="1">
      <w:start w:val="12"/>
      <w:numFmt w:val="decimal"/>
      <w:lvlText w:val="%1.%2"/>
      <w:lvlJc w:val="left"/>
      <w:pPr>
        <w:ind w:left="2479" w:hanging="459"/>
      </w:pPr>
      <w:rPr>
        <w:rFonts w:ascii="Times New Roman" w:eastAsia="Times New Roman" w:hAnsi="Times New Roman" w:cs="Times New Roman" w:hint="default"/>
        <w:spacing w:val="0"/>
        <w:w w:val="99"/>
        <w:sz w:val="20"/>
        <w:szCs w:val="20"/>
        <w:lang w:val="en-US" w:eastAsia="en-US" w:bidi="ar-SA"/>
      </w:rPr>
    </w:lvl>
    <w:lvl w:ilvl="2">
      <w:numFmt w:val="bullet"/>
      <w:lvlText w:val="•"/>
      <w:lvlJc w:val="left"/>
      <w:pPr>
        <w:ind w:left="4300" w:hanging="459"/>
      </w:pPr>
      <w:rPr>
        <w:rFonts w:hint="default"/>
        <w:lang w:val="en-US" w:eastAsia="en-US" w:bidi="ar-SA"/>
      </w:rPr>
    </w:lvl>
    <w:lvl w:ilvl="3">
      <w:numFmt w:val="bullet"/>
      <w:lvlText w:val="•"/>
      <w:lvlJc w:val="left"/>
      <w:pPr>
        <w:ind w:left="5210" w:hanging="459"/>
      </w:pPr>
      <w:rPr>
        <w:rFonts w:hint="default"/>
        <w:lang w:val="en-US" w:eastAsia="en-US" w:bidi="ar-SA"/>
      </w:rPr>
    </w:lvl>
    <w:lvl w:ilvl="4">
      <w:numFmt w:val="bullet"/>
      <w:lvlText w:val="•"/>
      <w:lvlJc w:val="left"/>
      <w:pPr>
        <w:ind w:left="6120" w:hanging="459"/>
      </w:pPr>
      <w:rPr>
        <w:rFonts w:hint="default"/>
        <w:lang w:val="en-US" w:eastAsia="en-US" w:bidi="ar-SA"/>
      </w:rPr>
    </w:lvl>
    <w:lvl w:ilvl="5">
      <w:numFmt w:val="bullet"/>
      <w:lvlText w:val="•"/>
      <w:lvlJc w:val="left"/>
      <w:pPr>
        <w:ind w:left="7030" w:hanging="459"/>
      </w:pPr>
      <w:rPr>
        <w:rFonts w:hint="default"/>
        <w:lang w:val="en-US" w:eastAsia="en-US" w:bidi="ar-SA"/>
      </w:rPr>
    </w:lvl>
    <w:lvl w:ilvl="6">
      <w:numFmt w:val="bullet"/>
      <w:lvlText w:val="•"/>
      <w:lvlJc w:val="left"/>
      <w:pPr>
        <w:ind w:left="7940" w:hanging="459"/>
      </w:pPr>
      <w:rPr>
        <w:rFonts w:hint="default"/>
        <w:lang w:val="en-US" w:eastAsia="en-US" w:bidi="ar-SA"/>
      </w:rPr>
    </w:lvl>
    <w:lvl w:ilvl="7">
      <w:numFmt w:val="bullet"/>
      <w:lvlText w:val="•"/>
      <w:lvlJc w:val="left"/>
      <w:pPr>
        <w:ind w:left="8850" w:hanging="459"/>
      </w:pPr>
      <w:rPr>
        <w:rFonts w:hint="default"/>
        <w:lang w:val="en-US" w:eastAsia="en-US" w:bidi="ar-SA"/>
      </w:rPr>
    </w:lvl>
    <w:lvl w:ilvl="8">
      <w:numFmt w:val="bullet"/>
      <w:lvlText w:val="•"/>
      <w:lvlJc w:val="left"/>
      <w:pPr>
        <w:ind w:left="9760" w:hanging="459"/>
      </w:pPr>
      <w:rPr>
        <w:rFonts w:hint="default"/>
        <w:lang w:val="en-US" w:eastAsia="en-US" w:bidi="ar-SA"/>
      </w:rPr>
    </w:lvl>
  </w:abstractNum>
  <w:abstractNum w:abstractNumId="51" w15:restartNumberingAfterBreak="0">
    <w:nsid w:val="1E2F329B"/>
    <w:multiLevelType w:val="hybridMultilevel"/>
    <w:tmpl w:val="5F2EDA42"/>
    <w:lvl w:ilvl="0" w:tplc="C9CC4A8E">
      <w:start w:val="1"/>
      <w:numFmt w:val="lowerLetter"/>
      <w:lvlText w:val="%1)"/>
      <w:lvlJc w:val="left"/>
      <w:pPr>
        <w:ind w:left="1664" w:hanging="504"/>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B24A614C">
      <w:numFmt w:val="bullet"/>
      <w:lvlText w:val="•"/>
      <w:lvlJc w:val="left"/>
      <w:pPr>
        <w:ind w:left="2613" w:hanging="504"/>
      </w:pPr>
      <w:rPr>
        <w:rFonts w:hint="default"/>
        <w:lang w:val="en-US" w:eastAsia="en-US" w:bidi="ar-SA"/>
      </w:rPr>
    </w:lvl>
    <w:lvl w:ilvl="2" w:tplc="F5382802">
      <w:numFmt w:val="bullet"/>
      <w:lvlText w:val="•"/>
      <w:lvlJc w:val="left"/>
      <w:pPr>
        <w:ind w:left="3566" w:hanging="504"/>
      </w:pPr>
      <w:rPr>
        <w:rFonts w:hint="default"/>
        <w:lang w:val="en-US" w:eastAsia="en-US" w:bidi="ar-SA"/>
      </w:rPr>
    </w:lvl>
    <w:lvl w:ilvl="3" w:tplc="22EC37BE">
      <w:numFmt w:val="bullet"/>
      <w:lvlText w:val="•"/>
      <w:lvlJc w:val="left"/>
      <w:pPr>
        <w:ind w:left="4519" w:hanging="504"/>
      </w:pPr>
      <w:rPr>
        <w:rFonts w:hint="default"/>
        <w:lang w:val="en-US" w:eastAsia="en-US" w:bidi="ar-SA"/>
      </w:rPr>
    </w:lvl>
    <w:lvl w:ilvl="4" w:tplc="CF00B53E">
      <w:numFmt w:val="bullet"/>
      <w:lvlText w:val="•"/>
      <w:lvlJc w:val="left"/>
      <w:pPr>
        <w:ind w:left="5472" w:hanging="504"/>
      </w:pPr>
      <w:rPr>
        <w:rFonts w:hint="default"/>
        <w:lang w:val="en-US" w:eastAsia="en-US" w:bidi="ar-SA"/>
      </w:rPr>
    </w:lvl>
    <w:lvl w:ilvl="5" w:tplc="B1048A62">
      <w:numFmt w:val="bullet"/>
      <w:lvlText w:val="•"/>
      <w:lvlJc w:val="left"/>
      <w:pPr>
        <w:ind w:left="6426" w:hanging="504"/>
      </w:pPr>
      <w:rPr>
        <w:rFonts w:hint="default"/>
        <w:lang w:val="en-US" w:eastAsia="en-US" w:bidi="ar-SA"/>
      </w:rPr>
    </w:lvl>
    <w:lvl w:ilvl="6" w:tplc="4CD27B8C">
      <w:numFmt w:val="bullet"/>
      <w:lvlText w:val="•"/>
      <w:lvlJc w:val="left"/>
      <w:pPr>
        <w:ind w:left="7379" w:hanging="504"/>
      </w:pPr>
      <w:rPr>
        <w:rFonts w:hint="default"/>
        <w:lang w:val="en-US" w:eastAsia="en-US" w:bidi="ar-SA"/>
      </w:rPr>
    </w:lvl>
    <w:lvl w:ilvl="7" w:tplc="498E348C">
      <w:numFmt w:val="bullet"/>
      <w:lvlText w:val="•"/>
      <w:lvlJc w:val="left"/>
      <w:pPr>
        <w:ind w:left="8332" w:hanging="504"/>
      </w:pPr>
      <w:rPr>
        <w:rFonts w:hint="default"/>
        <w:lang w:val="en-US" w:eastAsia="en-US" w:bidi="ar-SA"/>
      </w:rPr>
    </w:lvl>
    <w:lvl w:ilvl="8" w:tplc="369A1C22">
      <w:numFmt w:val="bullet"/>
      <w:lvlText w:val="•"/>
      <w:lvlJc w:val="left"/>
      <w:pPr>
        <w:ind w:left="9285" w:hanging="504"/>
      </w:pPr>
      <w:rPr>
        <w:rFonts w:hint="default"/>
        <w:lang w:val="en-US" w:eastAsia="en-US" w:bidi="ar-SA"/>
      </w:rPr>
    </w:lvl>
  </w:abstractNum>
  <w:abstractNum w:abstractNumId="52" w15:restartNumberingAfterBreak="0">
    <w:nsid w:val="1EB07163"/>
    <w:multiLevelType w:val="hybridMultilevel"/>
    <w:tmpl w:val="788E7260"/>
    <w:lvl w:ilvl="0" w:tplc="5A54D9DA">
      <w:start w:val="1"/>
      <w:numFmt w:val="lowerLetter"/>
      <w:lvlText w:val="%1)"/>
      <w:lvlJc w:val="left"/>
      <w:pPr>
        <w:ind w:left="1644" w:hanging="496"/>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2FA6397E">
      <w:numFmt w:val="bullet"/>
      <w:lvlText w:val="•"/>
      <w:lvlJc w:val="left"/>
      <w:pPr>
        <w:ind w:left="2595" w:hanging="496"/>
      </w:pPr>
      <w:rPr>
        <w:rFonts w:hint="default"/>
        <w:lang w:val="en-US" w:eastAsia="en-US" w:bidi="ar-SA"/>
      </w:rPr>
    </w:lvl>
    <w:lvl w:ilvl="2" w:tplc="F28EFC92">
      <w:numFmt w:val="bullet"/>
      <w:lvlText w:val="•"/>
      <w:lvlJc w:val="left"/>
      <w:pPr>
        <w:ind w:left="3550" w:hanging="496"/>
      </w:pPr>
      <w:rPr>
        <w:rFonts w:hint="default"/>
        <w:lang w:val="en-US" w:eastAsia="en-US" w:bidi="ar-SA"/>
      </w:rPr>
    </w:lvl>
    <w:lvl w:ilvl="3" w:tplc="0F8E2124">
      <w:numFmt w:val="bullet"/>
      <w:lvlText w:val="•"/>
      <w:lvlJc w:val="left"/>
      <w:pPr>
        <w:ind w:left="4505" w:hanging="496"/>
      </w:pPr>
      <w:rPr>
        <w:rFonts w:hint="default"/>
        <w:lang w:val="en-US" w:eastAsia="en-US" w:bidi="ar-SA"/>
      </w:rPr>
    </w:lvl>
    <w:lvl w:ilvl="4" w:tplc="A29E30F6">
      <w:numFmt w:val="bullet"/>
      <w:lvlText w:val="•"/>
      <w:lvlJc w:val="left"/>
      <w:pPr>
        <w:ind w:left="5460" w:hanging="496"/>
      </w:pPr>
      <w:rPr>
        <w:rFonts w:hint="default"/>
        <w:lang w:val="en-US" w:eastAsia="en-US" w:bidi="ar-SA"/>
      </w:rPr>
    </w:lvl>
    <w:lvl w:ilvl="5" w:tplc="A6D0EF8E">
      <w:numFmt w:val="bullet"/>
      <w:lvlText w:val="•"/>
      <w:lvlJc w:val="left"/>
      <w:pPr>
        <w:ind w:left="6416" w:hanging="496"/>
      </w:pPr>
      <w:rPr>
        <w:rFonts w:hint="default"/>
        <w:lang w:val="en-US" w:eastAsia="en-US" w:bidi="ar-SA"/>
      </w:rPr>
    </w:lvl>
    <w:lvl w:ilvl="6" w:tplc="E244EC10">
      <w:numFmt w:val="bullet"/>
      <w:lvlText w:val="•"/>
      <w:lvlJc w:val="left"/>
      <w:pPr>
        <w:ind w:left="7371" w:hanging="496"/>
      </w:pPr>
      <w:rPr>
        <w:rFonts w:hint="default"/>
        <w:lang w:val="en-US" w:eastAsia="en-US" w:bidi="ar-SA"/>
      </w:rPr>
    </w:lvl>
    <w:lvl w:ilvl="7" w:tplc="E800D8C8">
      <w:numFmt w:val="bullet"/>
      <w:lvlText w:val="•"/>
      <w:lvlJc w:val="left"/>
      <w:pPr>
        <w:ind w:left="8326" w:hanging="496"/>
      </w:pPr>
      <w:rPr>
        <w:rFonts w:hint="default"/>
        <w:lang w:val="en-US" w:eastAsia="en-US" w:bidi="ar-SA"/>
      </w:rPr>
    </w:lvl>
    <w:lvl w:ilvl="8" w:tplc="1D06BE36">
      <w:numFmt w:val="bullet"/>
      <w:lvlText w:val="•"/>
      <w:lvlJc w:val="left"/>
      <w:pPr>
        <w:ind w:left="9281" w:hanging="496"/>
      </w:pPr>
      <w:rPr>
        <w:rFonts w:hint="default"/>
        <w:lang w:val="en-US" w:eastAsia="en-US" w:bidi="ar-SA"/>
      </w:rPr>
    </w:lvl>
  </w:abstractNum>
  <w:abstractNum w:abstractNumId="53" w15:restartNumberingAfterBreak="0">
    <w:nsid w:val="1F8A343B"/>
    <w:multiLevelType w:val="hybridMultilevel"/>
    <w:tmpl w:val="DD98D562"/>
    <w:lvl w:ilvl="0" w:tplc="C72C7C94">
      <w:start w:val="1"/>
      <w:numFmt w:val="lowerLetter"/>
      <w:lvlText w:val="%1)"/>
      <w:lvlJc w:val="left"/>
      <w:pPr>
        <w:ind w:left="1656" w:hanging="492"/>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9E7C8882">
      <w:start w:val="1"/>
      <w:numFmt w:val="lowerRoman"/>
      <w:lvlText w:val="%2)"/>
      <w:lvlJc w:val="left"/>
      <w:pPr>
        <w:ind w:left="2181" w:hanging="525"/>
      </w:pPr>
      <w:rPr>
        <w:rFonts w:hint="default"/>
        <w:spacing w:val="-2"/>
        <w:w w:val="100"/>
        <w:lang w:val="en-US" w:eastAsia="en-US" w:bidi="ar-SA"/>
      </w:rPr>
    </w:lvl>
    <w:lvl w:ilvl="2" w:tplc="5D1C750A">
      <w:numFmt w:val="bullet"/>
      <w:lvlText w:val="•"/>
      <w:lvlJc w:val="left"/>
      <w:pPr>
        <w:ind w:left="2220" w:hanging="525"/>
      </w:pPr>
      <w:rPr>
        <w:rFonts w:hint="default"/>
        <w:lang w:val="en-US" w:eastAsia="en-US" w:bidi="ar-SA"/>
      </w:rPr>
    </w:lvl>
    <w:lvl w:ilvl="3" w:tplc="9E882D08">
      <w:numFmt w:val="bullet"/>
      <w:lvlText w:val="•"/>
      <w:lvlJc w:val="left"/>
      <w:pPr>
        <w:ind w:left="2240" w:hanging="525"/>
      </w:pPr>
      <w:rPr>
        <w:rFonts w:hint="default"/>
        <w:lang w:val="en-US" w:eastAsia="en-US" w:bidi="ar-SA"/>
      </w:rPr>
    </w:lvl>
    <w:lvl w:ilvl="4" w:tplc="F93C1D32">
      <w:numFmt w:val="bullet"/>
      <w:lvlText w:val="•"/>
      <w:lvlJc w:val="left"/>
      <w:pPr>
        <w:ind w:left="3518" w:hanging="525"/>
      </w:pPr>
      <w:rPr>
        <w:rFonts w:hint="default"/>
        <w:lang w:val="en-US" w:eastAsia="en-US" w:bidi="ar-SA"/>
      </w:rPr>
    </w:lvl>
    <w:lvl w:ilvl="5" w:tplc="5EB247AE">
      <w:numFmt w:val="bullet"/>
      <w:lvlText w:val="•"/>
      <w:lvlJc w:val="left"/>
      <w:pPr>
        <w:ind w:left="4797" w:hanging="525"/>
      </w:pPr>
      <w:rPr>
        <w:rFonts w:hint="default"/>
        <w:lang w:val="en-US" w:eastAsia="en-US" w:bidi="ar-SA"/>
      </w:rPr>
    </w:lvl>
    <w:lvl w:ilvl="6" w:tplc="4738977E">
      <w:numFmt w:val="bullet"/>
      <w:lvlText w:val="•"/>
      <w:lvlJc w:val="left"/>
      <w:pPr>
        <w:ind w:left="6076" w:hanging="525"/>
      </w:pPr>
      <w:rPr>
        <w:rFonts w:hint="default"/>
        <w:lang w:val="en-US" w:eastAsia="en-US" w:bidi="ar-SA"/>
      </w:rPr>
    </w:lvl>
    <w:lvl w:ilvl="7" w:tplc="24DA4C90">
      <w:numFmt w:val="bullet"/>
      <w:lvlText w:val="•"/>
      <w:lvlJc w:val="left"/>
      <w:pPr>
        <w:ind w:left="7355" w:hanging="525"/>
      </w:pPr>
      <w:rPr>
        <w:rFonts w:hint="default"/>
        <w:lang w:val="en-US" w:eastAsia="en-US" w:bidi="ar-SA"/>
      </w:rPr>
    </w:lvl>
    <w:lvl w:ilvl="8" w:tplc="AFE2DE3C">
      <w:numFmt w:val="bullet"/>
      <w:lvlText w:val="•"/>
      <w:lvlJc w:val="left"/>
      <w:pPr>
        <w:ind w:left="8634" w:hanging="525"/>
      </w:pPr>
      <w:rPr>
        <w:rFonts w:hint="default"/>
        <w:lang w:val="en-US" w:eastAsia="en-US" w:bidi="ar-SA"/>
      </w:rPr>
    </w:lvl>
  </w:abstractNum>
  <w:abstractNum w:abstractNumId="54" w15:restartNumberingAfterBreak="0">
    <w:nsid w:val="20256476"/>
    <w:multiLevelType w:val="multilevel"/>
    <w:tmpl w:val="A798035C"/>
    <w:lvl w:ilvl="0">
      <w:start w:val="20"/>
      <w:numFmt w:val="decimal"/>
      <w:lvlText w:val="%1"/>
      <w:lvlJc w:val="left"/>
      <w:pPr>
        <w:ind w:left="1216" w:hanging="720"/>
      </w:pPr>
      <w:rPr>
        <w:rFonts w:hint="default"/>
        <w:lang w:val="en-US" w:eastAsia="en-US" w:bidi="ar-SA"/>
      </w:rPr>
    </w:lvl>
    <w:lvl w:ilvl="1">
      <w:start w:val="5"/>
      <w:numFmt w:val="decimal"/>
      <w:lvlText w:val="%1.%2"/>
      <w:lvlJc w:val="left"/>
      <w:pPr>
        <w:ind w:left="1216" w:hanging="720"/>
      </w:pPr>
      <w:rPr>
        <w:rFonts w:hint="default"/>
        <w:lang w:val="en-US" w:eastAsia="en-US" w:bidi="ar-SA"/>
      </w:rPr>
    </w:lvl>
    <w:lvl w:ilvl="2">
      <w:start w:val="7"/>
      <w:numFmt w:val="decimal"/>
      <w:lvlText w:val="%1.%2.%3"/>
      <w:lvlJc w:val="left"/>
      <w:pPr>
        <w:ind w:left="1216" w:hanging="720"/>
      </w:pPr>
      <w:rPr>
        <w:rFonts w:ascii="Times New Roman" w:eastAsia="Times New Roman" w:hAnsi="Times New Roman" w:cs="Times New Roman" w:hint="default"/>
        <w:b w:val="0"/>
        <w:bCs w:val="0"/>
        <w:i w:val="0"/>
        <w:iCs w:val="0"/>
        <w:color w:val="221F1F"/>
        <w:spacing w:val="-25"/>
        <w:w w:val="95"/>
        <w:sz w:val="22"/>
        <w:szCs w:val="22"/>
        <w:lang w:val="en-US" w:eastAsia="en-US" w:bidi="ar-SA"/>
      </w:rPr>
    </w:lvl>
    <w:lvl w:ilvl="3">
      <w:numFmt w:val="bullet"/>
      <w:lvlText w:val="•"/>
      <w:lvlJc w:val="left"/>
      <w:pPr>
        <w:ind w:left="4211" w:hanging="720"/>
      </w:pPr>
      <w:rPr>
        <w:rFonts w:hint="default"/>
        <w:lang w:val="en-US" w:eastAsia="en-US" w:bidi="ar-SA"/>
      </w:rPr>
    </w:lvl>
    <w:lvl w:ilvl="4">
      <w:numFmt w:val="bullet"/>
      <w:lvlText w:val="•"/>
      <w:lvlJc w:val="left"/>
      <w:pPr>
        <w:ind w:left="5208" w:hanging="720"/>
      </w:pPr>
      <w:rPr>
        <w:rFonts w:hint="default"/>
        <w:lang w:val="en-US" w:eastAsia="en-US" w:bidi="ar-SA"/>
      </w:rPr>
    </w:lvl>
    <w:lvl w:ilvl="5">
      <w:numFmt w:val="bullet"/>
      <w:lvlText w:val="•"/>
      <w:lvlJc w:val="left"/>
      <w:pPr>
        <w:ind w:left="6206" w:hanging="720"/>
      </w:pPr>
      <w:rPr>
        <w:rFonts w:hint="default"/>
        <w:lang w:val="en-US" w:eastAsia="en-US" w:bidi="ar-SA"/>
      </w:rPr>
    </w:lvl>
    <w:lvl w:ilvl="6">
      <w:numFmt w:val="bullet"/>
      <w:lvlText w:val="•"/>
      <w:lvlJc w:val="left"/>
      <w:pPr>
        <w:ind w:left="7203" w:hanging="720"/>
      </w:pPr>
      <w:rPr>
        <w:rFonts w:hint="default"/>
        <w:lang w:val="en-US" w:eastAsia="en-US" w:bidi="ar-SA"/>
      </w:rPr>
    </w:lvl>
    <w:lvl w:ilvl="7">
      <w:numFmt w:val="bullet"/>
      <w:lvlText w:val="•"/>
      <w:lvlJc w:val="left"/>
      <w:pPr>
        <w:ind w:left="8200" w:hanging="720"/>
      </w:pPr>
      <w:rPr>
        <w:rFonts w:hint="default"/>
        <w:lang w:val="en-US" w:eastAsia="en-US" w:bidi="ar-SA"/>
      </w:rPr>
    </w:lvl>
    <w:lvl w:ilvl="8">
      <w:numFmt w:val="bullet"/>
      <w:lvlText w:val="•"/>
      <w:lvlJc w:val="left"/>
      <w:pPr>
        <w:ind w:left="9197" w:hanging="720"/>
      </w:pPr>
      <w:rPr>
        <w:rFonts w:hint="default"/>
        <w:lang w:val="en-US" w:eastAsia="en-US" w:bidi="ar-SA"/>
      </w:rPr>
    </w:lvl>
  </w:abstractNum>
  <w:abstractNum w:abstractNumId="55" w15:restartNumberingAfterBreak="0">
    <w:nsid w:val="20866A61"/>
    <w:multiLevelType w:val="hybridMultilevel"/>
    <w:tmpl w:val="942A9C9C"/>
    <w:lvl w:ilvl="0" w:tplc="AAB8D66A">
      <w:start w:val="1"/>
      <w:numFmt w:val="lowerLetter"/>
      <w:lvlText w:val="%1)"/>
      <w:lvlJc w:val="left"/>
      <w:pPr>
        <w:ind w:left="1648" w:hanging="496"/>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3A24DDD0">
      <w:numFmt w:val="bullet"/>
      <w:lvlText w:val="•"/>
      <w:lvlJc w:val="left"/>
      <w:pPr>
        <w:ind w:left="2595" w:hanging="496"/>
      </w:pPr>
      <w:rPr>
        <w:rFonts w:hint="default"/>
        <w:lang w:val="en-US" w:eastAsia="en-US" w:bidi="ar-SA"/>
      </w:rPr>
    </w:lvl>
    <w:lvl w:ilvl="2" w:tplc="37B819C8">
      <w:numFmt w:val="bullet"/>
      <w:lvlText w:val="•"/>
      <w:lvlJc w:val="left"/>
      <w:pPr>
        <w:ind w:left="3550" w:hanging="496"/>
      </w:pPr>
      <w:rPr>
        <w:rFonts w:hint="default"/>
        <w:lang w:val="en-US" w:eastAsia="en-US" w:bidi="ar-SA"/>
      </w:rPr>
    </w:lvl>
    <w:lvl w:ilvl="3" w:tplc="6734A9BC">
      <w:numFmt w:val="bullet"/>
      <w:lvlText w:val="•"/>
      <w:lvlJc w:val="left"/>
      <w:pPr>
        <w:ind w:left="4505" w:hanging="496"/>
      </w:pPr>
      <w:rPr>
        <w:rFonts w:hint="default"/>
        <w:lang w:val="en-US" w:eastAsia="en-US" w:bidi="ar-SA"/>
      </w:rPr>
    </w:lvl>
    <w:lvl w:ilvl="4" w:tplc="3B1874FE">
      <w:numFmt w:val="bullet"/>
      <w:lvlText w:val="•"/>
      <w:lvlJc w:val="left"/>
      <w:pPr>
        <w:ind w:left="5460" w:hanging="496"/>
      </w:pPr>
      <w:rPr>
        <w:rFonts w:hint="default"/>
        <w:lang w:val="en-US" w:eastAsia="en-US" w:bidi="ar-SA"/>
      </w:rPr>
    </w:lvl>
    <w:lvl w:ilvl="5" w:tplc="B5B68544">
      <w:numFmt w:val="bullet"/>
      <w:lvlText w:val="•"/>
      <w:lvlJc w:val="left"/>
      <w:pPr>
        <w:ind w:left="6416" w:hanging="496"/>
      </w:pPr>
      <w:rPr>
        <w:rFonts w:hint="default"/>
        <w:lang w:val="en-US" w:eastAsia="en-US" w:bidi="ar-SA"/>
      </w:rPr>
    </w:lvl>
    <w:lvl w:ilvl="6" w:tplc="F8906AC0">
      <w:numFmt w:val="bullet"/>
      <w:lvlText w:val="•"/>
      <w:lvlJc w:val="left"/>
      <w:pPr>
        <w:ind w:left="7371" w:hanging="496"/>
      </w:pPr>
      <w:rPr>
        <w:rFonts w:hint="default"/>
        <w:lang w:val="en-US" w:eastAsia="en-US" w:bidi="ar-SA"/>
      </w:rPr>
    </w:lvl>
    <w:lvl w:ilvl="7" w:tplc="D5BC4CDC">
      <w:numFmt w:val="bullet"/>
      <w:lvlText w:val="•"/>
      <w:lvlJc w:val="left"/>
      <w:pPr>
        <w:ind w:left="8326" w:hanging="496"/>
      </w:pPr>
      <w:rPr>
        <w:rFonts w:hint="default"/>
        <w:lang w:val="en-US" w:eastAsia="en-US" w:bidi="ar-SA"/>
      </w:rPr>
    </w:lvl>
    <w:lvl w:ilvl="8" w:tplc="0756EEDE">
      <w:numFmt w:val="bullet"/>
      <w:lvlText w:val="•"/>
      <w:lvlJc w:val="left"/>
      <w:pPr>
        <w:ind w:left="9281" w:hanging="496"/>
      </w:pPr>
      <w:rPr>
        <w:rFonts w:hint="default"/>
        <w:lang w:val="en-US" w:eastAsia="en-US" w:bidi="ar-SA"/>
      </w:rPr>
    </w:lvl>
  </w:abstractNum>
  <w:abstractNum w:abstractNumId="56" w15:restartNumberingAfterBreak="0">
    <w:nsid w:val="20D11DBB"/>
    <w:multiLevelType w:val="hybridMultilevel"/>
    <w:tmpl w:val="88EEA8A6"/>
    <w:lvl w:ilvl="0" w:tplc="52806BF0">
      <w:start w:val="1"/>
      <w:numFmt w:val="lowerLetter"/>
      <w:lvlText w:val="%1)"/>
      <w:lvlJc w:val="left"/>
      <w:pPr>
        <w:ind w:left="1644" w:hanging="496"/>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49604A0C">
      <w:numFmt w:val="bullet"/>
      <w:lvlText w:val="•"/>
      <w:lvlJc w:val="left"/>
      <w:pPr>
        <w:ind w:left="2595" w:hanging="496"/>
      </w:pPr>
      <w:rPr>
        <w:rFonts w:hint="default"/>
        <w:lang w:val="en-US" w:eastAsia="en-US" w:bidi="ar-SA"/>
      </w:rPr>
    </w:lvl>
    <w:lvl w:ilvl="2" w:tplc="FC8C3832">
      <w:numFmt w:val="bullet"/>
      <w:lvlText w:val="•"/>
      <w:lvlJc w:val="left"/>
      <w:pPr>
        <w:ind w:left="3550" w:hanging="496"/>
      </w:pPr>
      <w:rPr>
        <w:rFonts w:hint="default"/>
        <w:lang w:val="en-US" w:eastAsia="en-US" w:bidi="ar-SA"/>
      </w:rPr>
    </w:lvl>
    <w:lvl w:ilvl="3" w:tplc="3A121618">
      <w:numFmt w:val="bullet"/>
      <w:lvlText w:val="•"/>
      <w:lvlJc w:val="left"/>
      <w:pPr>
        <w:ind w:left="4505" w:hanging="496"/>
      </w:pPr>
      <w:rPr>
        <w:rFonts w:hint="default"/>
        <w:lang w:val="en-US" w:eastAsia="en-US" w:bidi="ar-SA"/>
      </w:rPr>
    </w:lvl>
    <w:lvl w:ilvl="4" w:tplc="185CFBDE">
      <w:numFmt w:val="bullet"/>
      <w:lvlText w:val="•"/>
      <w:lvlJc w:val="left"/>
      <w:pPr>
        <w:ind w:left="5460" w:hanging="496"/>
      </w:pPr>
      <w:rPr>
        <w:rFonts w:hint="default"/>
        <w:lang w:val="en-US" w:eastAsia="en-US" w:bidi="ar-SA"/>
      </w:rPr>
    </w:lvl>
    <w:lvl w:ilvl="5" w:tplc="2A600808">
      <w:numFmt w:val="bullet"/>
      <w:lvlText w:val="•"/>
      <w:lvlJc w:val="left"/>
      <w:pPr>
        <w:ind w:left="6416" w:hanging="496"/>
      </w:pPr>
      <w:rPr>
        <w:rFonts w:hint="default"/>
        <w:lang w:val="en-US" w:eastAsia="en-US" w:bidi="ar-SA"/>
      </w:rPr>
    </w:lvl>
    <w:lvl w:ilvl="6" w:tplc="8F5AEA7A">
      <w:numFmt w:val="bullet"/>
      <w:lvlText w:val="•"/>
      <w:lvlJc w:val="left"/>
      <w:pPr>
        <w:ind w:left="7371" w:hanging="496"/>
      </w:pPr>
      <w:rPr>
        <w:rFonts w:hint="default"/>
        <w:lang w:val="en-US" w:eastAsia="en-US" w:bidi="ar-SA"/>
      </w:rPr>
    </w:lvl>
    <w:lvl w:ilvl="7" w:tplc="06B0F36A">
      <w:numFmt w:val="bullet"/>
      <w:lvlText w:val="•"/>
      <w:lvlJc w:val="left"/>
      <w:pPr>
        <w:ind w:left="8326" w:hanging="496"/>
      </w:pPr>
      <w:rPr>
        <w:rFonts w:hint="default"/>
        <w:lang w:val="en-US" w:eastAsia="en-US" w:bidi="ar-SA"/>
      </w:rPr>
    </w:lvl>
    <w:lvl w:ilvl="8" w:tplc="D01C7694">
      <w:numFmt w:val="bullet"/>
      <w:lvlText w:val="•"/>
      <w:lvlJc w:val="left"/>
      <w:pPr>
        <w:ind w:left="9281" w:hanging="496"/>
      </w:pPr>
      <w:rPr>
        <w:rFonts w:hint="default"/>
        <w:lang w:val="en-US" w:eastAsia="en-US" w:bidi="ar-SA"/>
      </w:rPr>
    </w:lvl>
  </w:abstractNum>
  <w:abstractNum w:abstractNumId="57" w15:restartNumberingAfterBreak="0">
    <w:nsid w:val="214D50E0"/>
    <w:multiLevelType w:val="hybridMultilevel"/>
    <w:tmpl w:val="AFC6D7F2"/>
    <w:lvl w:ilvl="0" w:tplc="1C765CDA">
      <w:start w:val="1"/>
      <w:numFmt w:val="lowerLetter"/>
      <w:lvlText w:val="%1)"/>
      <w:lvlJc w:val="left"/>
      <w:pPr>
        <w:ind w:left="1648" w:hanging="496"/>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A95A60A2">
      <w:numFmt w:val="bullet"/>
      <w:lvlText w:val="•"/>
      <w:lvlJc w:val="left"/>
      <w:pPr>
        <w:ind w:left="2595" w:hanging="496"/>
      </w:pPr>
      <w:rPr>
        <w:rFonts w:hint="default"/>
        <w:lang w:val="en-US" w:eastAsia="en-US" w:bidi="ar-SA"/>
      </w:rPr>
    </w:lvl>
    <w:lvl w:ilvl="2" w:tplc="B8BEC7D8">
      <w:numFmt w:val="bullet"/>
      <w:lvlText w:val="•"/>
      <w:lvlJc w:val="left"/>
      <w:pPr>
        <w:ind w:left="3550" w:hanging="496"/>
      </w:pPr>
      <w:rPr>
        <w:rFonts w:hint="default"/>
        <w:lang w:val="en-US" w:eastAsia="en-US" w:bidi="ar-SA"/>
      </w:rPr>
    </w:lvl>
    <w:lvl w:ilvl="3" w:tplc="1DF0E19A">
      <w:numFmt w:val="bullet"/>
      <w:lvlText w:val="•"/>
      <w:lvlJc w:val="left"/>
      <w:pPr>
        <w:ind w:left="4505" w:hanging="496"/>
      </w:pPr>
      <w:rPr>
        <w:rFonts w:hint="default"/>
        <w:lang w:val="en-US" w:eastAsia="en-US" w:bidi="ar-SA"/>
      </w:rPr>
    </w:lvl>
    <w:lvl w:ilvl="4" w:tplc="5EB8398E">
      <w:numFmt w:val="bullet"/>
      <w:lvlText w:val="•"/>
      <w:lvlJc w:val="left"/>
      <w:pPr>
        <w:ind w:left="5460" w:hanging="496"/>
      </w:pPr>
      <w:rPr>
        <w:rFonts w:hint="default"/>
        <w:lang w:val="en-US" w:eastAsia="en-US" w:bidi="ar-SA"/>
      </w:rPr>
    </w:lvl>
    <w:lvl w:ilvl="5" w:tplc="679EA802">
      <w:numFmt w:val="bullet"/>
      <w:lvlText w:val="•"/>
      <w:lvlJc w:val="left"/>
      <w:pPr>
        <w:ind w:left="6416" w:hanging="496"/>
      </w:pPr>
      <w:rPr>
        <w:rFonts w:hint="default"/>
        <w:lang w:val="en-US" w:eastAsia="en-US" w:bidi="ar-SA"/>
      </w:rPr>
    </w:lvl>
    <w:lvl w:ilvl="6" w:tplc="0608D934">
      <w:numFmt w:val="bullet"/>
      <w:lvlText w:val="•"/>
      <w:lvlJc w:val="left"/>
      <w:pPr>
        <w:ind w:left="7371" w:hanging="496"/>
      </w:pPr>
      <w:rPr>
        <w:rFonts w:hint="default"/>
        <w:lang w:val="en-US" w:eastAsia="en-US" w:bidi="ar-SA"/>
      </w:rPr>
    </w:lvl>
    <w:lvl w:ilvl="7" w:tplc="4D181A50">
      <w:numFmt w:val="bullet"/>
      <w:lvlText w:val="•"/>
      <w:lvlJc w:val="left"/>
      <w:pPr>
        <w:ind w:left="8326" w:hanging="496"/>
      </w:pPr>
      <w:rPr>
        <w:rFonts w:hint="default"/>
        <w:lang w:val="en-US" w:eastAsia="en-US" w:bidi="ar-SA"/>
      </w:rPr>
    </w:lvl>
    <w:lvl w:ilvl="8" w:tplc="B27CD73C">
      <w:numFmt w:val="bullet"/>
      <w:lvlText w:val="•"/>
      <w:lvlJc w:val="left"/>
      <w:pPr>
        <w:ind w:left="9281" w:hanging="496"/>
      </w:pPr>
      <w:rPr>
        <w:rFonts w:hint="default"/>
        <w:lang w:val="en-US" w:eastAsia="en-US" w:bidi="ar-SA"/>
      </w:rPr>
    </w:lvl>
  </w:abstractNum>
  <w:abstractNum w:abstractNumId="58" w15:restartNumberingAfterBreak="0">
    <w:nsid w:val="22961C1E"/>
    <w:multiLevelType w:val="multilevel"/>
    <w:tmpl w:val="F30493A4"/>
    <w:lvl w:ilvl="0">
      <w:start w:val="39"/>
      <w:numFmt w:val="decimal"/>
      <w:lvlText w:val="%1"/>
      <w:lvlJc w:val="left"/>
      <w:pPr>
        <w:ind w:left="849" w:hanging="428"/>
      </w:pPr>
      <w:rPr>
        <w:rFonts w:hint="default"/>
        <w:lang w:val="en-US" w:eastAsia="en-US" w:bidi="ar-SA"/>
      </w:rPr>
    </w:lvl>
    <w:lvl w:ilvl="1">
      <w:numFmt w:val="decimal"/>
      <w:lvlText w:val="%1.%2"/>
      <w:lvlJc w:val="left"/>
      <w:pPr>
        <w:ind w:left="849" w:hanging="428"/>
      </w:pPr>
      <w:rPr>
        <w:rFonts w:hint="default"/>
        <w:b/>
        <w:bCs/>
        <w:spacing w:val="-5"/>
        <w:w w:val="98"/>
        <w:lang w:val="en-US" w:eastAsia="en-US" w:bidi="ar-SA"/>
      </w:rPr>
    </w:lvl>
    <w:lvl w:ilvl="2">
      <w:numFmt w:val="bullet"/>
      <w:lvlText w:val="•"/>
      <w:lvlJc w:val="left"/>
      <w:pPr>
        <w:ind w:left="2988" w:hanging="428"/>
      </w:pPr>
      <w:rPr>
        <w:rFonts w:hint="default"/>
        <w:lang w:val="en-US" w:eastAsia="en-US" w:bidi="ar-SA"/>
      </w:rPr>
    </w:lvl>
    <w:lvl w:ilvl="3">
      <w:numFmt w:val="bullet"/>
      <w:lvlText w:val="•"/>
      <w:lvlJc w:val="left"/>
      <w:pPr>
        <w:ind w:left="4062" w:hanging="428"/>
      </w:pPr>
      <w:rPr>
        <w:rFonts w:hint="default"/>
        <w:lang w:val="en-US" w:eastAsia="en-US" w:bidi="ar-SA"/>
      </w:rPr>
    </w:lvl>
    <w:lvl w:ilvl="4">
      <w:numFmt w:val="bullet"/>
      <w:lvlText w:val="•"/>
      <w:lvlJc w:val="left"/>
      <w:pPr>
        <w:ind w:left="5136" w:hanging="428"/>
      </w:pPr>
      <w:rPr>
        <w:rFonts w:hint="default"/>
        <w:lang w:val="en-US" w:eastAsia="en-US" w:bidi="ar-SA"/>
      </w:rPr>
    </w:lvl>
    <w:lvl w:ilvl="5">
      <w:numFmt w:val="bullet"/>
      <w:lvlText w:val="•"/>
      <w:lvlJc w:val="left"/>
      <w:pPr>
        <w:ind w:left="6210" w:hanging="428"/>
      </w:pPr>
      <w:rPr>
        <w:rFonts w:hint="default"/>
        <w:lang w:val="en-US" w:eastAsia="en-US" w:bidi="ar-SA"/>
      </w:rPr>
    </w:lvl>
    <w:lvl w:ilvl="6">
      <w:numFmt w:val="bullet"/>
      <w:lvlText w:val="•"/>
      <w:lvlJc w:val="left"/>
      <w:pPr>
        <w:ind w:left="7284" w:hanging="428"/>
      </w:pPr>
      <w:rPr>
        <w:rFonts w:hint="default"/>
        <w:lang w:val="en-US" w:eastAsia="en-US" w:bidi="ar-SA"/>
      </w:rPr>
    </w:lvl>
    <w:lvl w:ilvl="7">
      <w:numFmt w:val="bullet"/>
      <w:lvlText w:val="•"/>
      <w:lvlJc w:val="left"/>
      <w:pPr>
        <w:ind w:left="8358" w:hanging="428"/>
      </w:pPr>
      <w:rPr>
        <w:rFonts w:hint="default"/>
        <w:lang w:val="en-US" w:eastAsia="en-US" w:bidi="ar-SA"/>
      </w:rPr>
    </w:lvl>
    <w:lvl w:ilvl="8">
      <w:numFmt w:val="bullet"/>
      <w:lvlText w:val="•"/>
      <w:lvlJc w:val="left"/>
      <w:pPr>
        <w:ind w:left="9432" w:hanging="428"/>
      </w:pPr>
      <w:rPr>
        <w:rFonts w:hint="default"/>
        <w:lang w:val="en-US" w:eastAsia="en-US" w:bidi="ar-SA"/>
      </w:rPr>
    </w:lvl>
  </w:abstractNum>
  <w:abstractNum w:abstractNumId="59" w15:restartNumberingAfterBreak="0">
    <w:nsid w:val="22F00467"/>
    <w:multiLevelType w:val="multilevel"/>
    <w:tmpl w:val="7D9EBD5E"/>
    <w:lvl w:ilvl="0">
      <w:start w:val="44"/>
      <w:numFmt w:val="decimal"/>
      <w:lvlText w:val="%1"/>
      <w:lvlJc w:val="left"/>
      <w:pPr>
        <w:ind w:left="792" w:hanging="370"/>
      </w:pPr>
      <w:rPr>
        <w:rFonts w:hint="default"/>
        <w:lang w:val="en-US" w:eastAsia="en-US" w:bidi="ar-SA"/>
      </w:rPr>
    </w:lvl>
    <w:lvl w:ilvl="1">
      <w:numFmt w:val="decimal"/>
      <w:lvlText w:val="%1.%2"/>
      <w:lvlJc w:val="left"/>
      <w:pPr>
        <w:ind w:left="792" w:hanging="370"/>
      </w:pPr>
      <w:rPr>
        <w:rFonts w:hint="default"/>
        <w:b/>
        <w:bCs/>
        <w:spacing w:val="-22"/>
        <w:w w:val="100"/>
        <w:lang w:val="en-US" w:eastAsia="en-US" w:bidi="ar-SA"/>
      </w:rPr>
    </w:lvl>
    <w:lvl w:ilvl="2">
      <w:numFmt w:val="bullet"/>
      <w:lvlText w:val="•"/>
      <w:lvlJc w:val="left"/>
      <w:pPr>
        <w:ind w:left="2956" w:hanging="370"/>
      </w:pPr>
      <w:rPr>
        <w:rFonts w:hint="default"/>
        <w:lang w:val="en-US" w:eastAsia="en-US" w:bidi="ar-SA"/>
      </w:rPr>
    </w:lvl>
    <w:lvl w:ilvl="3">
      <w:numFmt w:val="bullet"/>
      <w:lvlText w:val="•"/>
      <w:lvlJc w:val="left"/>
      <w:pPr>
        <w:ind w:left="4034" w:hanging="370"/>
      </w:pPr>
      <w:rPr>
        <w:rFonts w:hint="default"/>
        <w:lang w:val="en-US" w:eastAsia="en-US" w:bidi="ar-SA"/>
      </w:rPr>
    </w:lvl>
    <w:lvl w:ilvl="4">
      <w:numFmt w:val="bullet"/>
      <w:lvlText w:val="•"/>
      <w:lvlJc w:val="left"/>
      <w:pPr>
        <w:ind w:left="5112" w:hanging="370"/>
      </w:pPr>
      <w:rPr>
        <w:rFonts w:hint="default"/>
        <w:lang w:val="en-US" w:eastAsia="en-US" w:bidi="ar-SA"/>
      </w:rPr>
    </w:lvl>
    <w:lvl w:ilvl="5">
      <w:numFmt w:val="bullet"/>
      <w:lvlText w:val="•"/>
      <w:lvlJc w:val="left"/>
      <w:pPr>
        <w:ind w:left="6190" w:hanging="370"/>
      </w:pPr>
      <w:rPr>
        <w:rFonts w:hint="default"/>
        <w:lang w:val="en-US" w:eastAsia="en-US" w:bidi="ar-SA"/>
      </w:rPr>
    </w:lvl>
    <w:lvl w:ilvl="6">
      <w:numFmt w:val="bullet"/>
      <w:lvlText w:val="•"/>
      <w:lvlJc w:val="left"/>
      <w:pPr>
        <w:ind w:left="7268" w:hanging="370"/>
      </w:pPr>
      <w:rPr>
        <w:rFonts w:hint="default"/>
        <w:lang w:val="en-US" w:eastAsia="en-US" w:bidi="ar-SA"/>
      </w:rPr>
    </w:lvl>
    <w:lvl w:ilvl="7">
      <w:numFmt w:val="bullet"/>
      <w:lvlText w:val="•"/>
      <w:lvlJc w:val="left"/>
      <w:pPr>
        <w:ind w:left="8346" w:hanging="370"/>
      </w:pPr>
      <w:rPr>
        <w:rFonts w:hint="default"/>
        <w:lang w:val="en-US" w:eastAsia="en-US" w:bidi="ar-SA"/>
      </w:rPr>
    </w:lvl>
    <w:lvl w:ilvl="8">
      <w:numFmt w:val="bullet"/>
      <w:lvlText w:val="•"/>
      <w:lvlJc w:val="left"/>
      <w:pPr>
        <w:ind w:left="9424" w:hanging="370"/>
      </w:pPr>
      <w:rPr>
        <w:rFonts w:hint="default"/>
        <w:lang w:val="en-US" w:eastAsia="en-US" w:bidi="ar-SA"/>
      </w:rPr>
    </w:lvl>
  </w:abstractNum>
  <w:abstractNum w:abstractNumId="60" w15:restartNumberingAfterBreak="0">
    <w:nsid w:val="23827836"/>
    <w:multiLevelType w:val="hybridMultilevel"/>
    <w:tmpl w:val="F98E6B0A"/>
    <w:lvl w:ilvl="0" w:tplc="C1D45C76">
      <w:start w:val="1"/>
      <w:numFmt w:val="decimal"/>
      <w:lvlText w:val="%1."/>
      <w:lvlJc w:val="left"/>
      <w:pPr>
        <w:ind w:left="1048" w:hanging="548"/>
      </w:pPr>
      <w:rPr>
        <w:rFonts w:ascii="Times New Roman" w:eastAsia="Times New Roman" w:hAnsi="Times New Roman" w:cs="Times New Roman" w:hint="default"/>
        <w:b w:val="0"/>
        <w:bCs w:val="0"/>
        <w:i w:val="0"/>
        <w:iCs w:val="0"/>
        <w:color w:val="221F1F"/>
        <w:spacing w:val="-18"/>
        <w:w w:val="100"/>
        <w:sz w:val="22"/>
        <w:szCs w:val="22"/>
        <w:lang w:val="en-US" w:eastAsia="en-US" w:bidi="ar-SA"/>
      </w:rPr>
    </w:lvl>
    <w:lvl w:ilvl="1" w:tplc="6E264380">
      <w:numFmt w:val="bullet"/>
      <w:lvlText w:val="•"/>
      <w:lvlJc w:val="left"/>
      <w:pPr>
        <w:ind w:left="2055" w:hanging="548"/>
      </w:pPr>
      <w:rPr>
        <w:rFonts w:hint="default"/>
        <w:lang w:val="en-US" w:eastAsia="en-US" w:bidi="ar-SA"/>
      </w:rPr>
    </w:lvl>
    <w:lvl w:ilvl="2" w:tplc="1A56C5EC">
      <w:numFmt w:val="bullet"/>
      <w:lvlText w:val="•"/>
      <w:lvlJc w:val="left"/>
      <w:pPr>
        <w:ind w:left="3070" w:hanging="548"/>
      </w:pPr>
      <w:rPr>
        <w:rFonts w:hint="default"/>
        <w:lang w:val="en-US" w:eastAsia="en-US" w:bidi="ar-SA"/>
      </w:rPr>
    </w:lvl>
    <w:lvl w:ilvl="3" w:tplc="7B34FF28">
      <w:numFmt w:val="bullet"/>
      <w:lvlText w:val="•"/>
      <w:lvlJc w:val="left"/>
      <w:pPr>
        <w:ind w:left="4085" w:hanging="548"/>
      </w:pPr>
      <w:rPr>
        <w:rFonts w:hint="default"/>
        <w:lang w:val="en-US" w:eastAsia="en-US" w:bidi="ar-SA"/>
      </w:rPr>
    </w:lvl>
    <w:lvl w:ilvl="4" w:tplc="6D82B254">
      <w:numFmt w:val="bullet"/>
      <w:lvlText w:val="•"/>
      <w:lvlJc w:val="left"/>
      <w:pPr>
        <w:ind w:left="5100" w:hanging="548"/>
      </w:pPr>
      <w:rPr>
        <w:rFonts w:hint="default"/>
        <w:lang w:val="en-US" w:eastAsia="en-US" w:bidi="ar-SA"/>
      </w:rPr>
    </w:lvl>
    <w:lvl w:ilvl="5" w:tplc="EBF01462">
      <w:numFmt w:val="bullet"/>
      <w:lvlText w:val="•"/>
      <w:lvlJc w:val="left"/>
      <w:pPr>
        <w:ind w:left="6116" w:hanging="548"/>
      </w:pPr>
      <w:rPr>
        <w:rFonts w:hint="default"/>
        <w:lang w:val="en-US" w:eastAsia="en-US" w:bidi="ar-SA"/>
      </w:rPr>
    </w:lvl>
    <w:lvl w:ilvl="6" w:tplc="35927F16">
      <w:numFmt w:val="bullet"/>
      <w:lvlText w:val="•"/>
      <w:lvlJc w:val="left"/>
      <w:pPr>
        <w:ind w:left="7131" w:hanging="548"/>
      </w:pPr>
      <w:rPr>
        <w:rFonts w:hint="default"/>
        <w:lang w:val="en-US" w:eastAsia="en-US" w:bidi="ar-SA"/>
      </w:rPr>
    </w:lvl>
    <w:lvl w:ilvl="7" w:tplc="1452CF52">
      <w:numFmt w:val="bullet"/>
      <w:lvlText w:val="•"/>
      <w:lvlJc w:val="left"/>
      <w:pPr>
        <w:ind w:left="8146" w:hanging="548"/>
      </w:pPr>
      <w:rPr>
        <w:rFonts w:hint="default"/>
        <w:lang w:val="en-US" w:eastAsia="en-US" w:bidi="ar-SA"/>
      </w:rPr>
    </w:lvl>
    <w:lvl w:ilvl="8" w:tplc="2E6E945E">
      <w:numFmt w:val="bullet"/>
      <w:lvlText w:val="•"/>
      <w:lvlJc w:val="left"/>
      <w:pPr>
        <w:ind w:left="9161" w:hanging="548"/>
      </w:pPr>
      <w:rPr>
        <w:rFonts w:hint="default"/>
        <w:lang w:val="en-US" w:eastAsia="en-US" w:bidi="ar-SA"/>
      </w:rPr>
    </w:lvl>
  </w:abstractNum>
  <w:abstractNum w:abstractNumId="61" w15:restartNumberingAfterBreak="0">
    <w:nsid w:val="23C56784"/>
    <w:multiLevelType w:val="hybridMultilevel"/>
    <w:tmpl w:val="1148442E"/>
    <w:lvl w:ilvl="0" w:tplc="EFE84DBC">
      <w:start w:val="1"/>
      <w:numFmt w:val="lowerLetter"/>
      <w:lvlText w:val="(%1)"/>
      <w:lvlJc w:val="left"/>
      <w:pPr>
        <w:ind w:left="1060" w:hanging="269"/>
      </w:pPr>
      <w:rPr>
        <w:rFonts w:ascii="Times New Roman" w:eastAsia="Times New Roman" w:hAnsi="Times New Roman" w:cs="Times New Roman" w:hint="default"/>
        <w:b/>
        <w:bCs/>
        <w:color w:val="211F1F"/>
        <w:spacing w:val="-24"/>
        <w:w w:val="100"/>
        <w:sz w:val="22"/>
        <w:szCs w:val="22"/>
        <w:lang w:val="en-US" w:eastAsia="en-US" w:bidi="ar-SA"/>
      </w:rPr>
    </w:lvl>
    <w:lvl w:ilvl="1" w:tplc="7ACC72D0">
      <w:start w:val="1"/>
      <w:numFmt w:val="upperRoman"/>
      <w:lvlText w:val="%2)"/>
      <w:lvlJc w:val="left"/>
      <w:pPr>
        <w:ind w:left="1606" w:hanging="250"/>
      </w:pPr>
      <w:rPr>
        <w:rFonts w:ascii="Times New Roman" w:eastAsia="Times New Roman" w:hAnsi="Times New Roman" w:cs="Times New Roman" w:hint="default"/>
        <w:color w:val="211F1F"/>
        <w:w w:val="94"/>
        <w:sz w:val="22"/>
        <w:szCs w:val="22"/>
        <w:lang w:val="en-US" w:eastAsia="en-US" w:bidi="ar-SA"/>
      </w:rPr>
    </w:lvl>
    <w:lvl w:ilvl="2" w:tplc="32CE8458">
      <w:numFmt w:val="bullet"/>
      <w:lvlText w:val="•"/>
      <w:lvlJc w:val="left"/>
      <w:pPr>
        <w:ind w:left="2708" w:hanging="250"/>
      </w:pPr>
      <w:rPr>
        <w:rFonts w:hint="default"/>
        <w:lang w:val="en-US" w:eastAsia="en-US" w:bidi="ar-SA"/>
      </w:rPr>
    </w:lvl>
    <w:lvl w:ilvl="3" w:tplc="90A24168">
      <w:numFmt w:val="bullet"/>
      <w:lvlText w:val="•"/>
      <w:lvlJc w:val="left"/>
      <w:pPr>
        <w:ind w:left="3817" w:hanging="250"/>
      </w:pPr>
      <w:rPr>
        <w:rFonts w:hint="default"/>
        <w:lang w:val="en-US" w:eastAsia="en-US" w:bidi="ar-SA"/>
      </w:rPr>
    </w:lvl>
    <w:lvl w:ilvl="4" w:tplc="9A1E15C8">
      <w:numFmt w:val="bullet"/>
      <w:lvlText w:val="•"/>
      <w:lvlJc w:val="left"/>
      <w:pPr>
        <w:ind w:left="4926" w:hanging="250"/>
      </w:pPr>
      <w:rPr>
        <w:rFonts w:hint="default"/>
        <w:lang w:val="en-US" w:eastAsia="en-US" w:bidi="ar-SA"/>
      </w:rPr>
    </w:lvl>
    <w:lvl w:ilvl="5" w:tplc="017E8878">
      <w:numFmt w:val="bullet"/>
      <w:lvlText w:val="•"/>
      <w:lvlJc w:val="left"/>
      <w:pPr>
        <w:ind w:left="6035" w:hanging="250"/>
      </w:pPr>
      <w:rPr>
        <w:rFonts w:hint="default"/>
        <w:lang w:val="en-US" w:eastAsia="en-US" w:bidi="ar-SA"/>
      </w:rPr>
    </w:lvl>
    <w:lvl w:ilvl="6" w:tplc="E552100C">
      <w:numFmt w:val="bullet"/>
      <w:lvlText w:val="•"/>
      <w:lvlJc w:val="left"/>
      <w:pPr>
        <w:ind w:left="7144" w:hanging="250"/>
      </w:pPr>
      <w:rPr>
        <w:rFonts w:hint="default"/>
        <w:lang w:val="en-US" w:eastAsia="en-US" w:bidi="ar-SA"/>
      </w:rPr>
    </w:lvl>
    <w:lvl w:ilvl="7" w:tplc="DC9CF6C0">
      <w:numFmt w:val="bullet"/>
      <w:lvlText w:val="•"/>
      <w:lvlJc w:val="left"/>
      <w:pPr>
        <w:ind w:left="8253" w:hanging="250"/>
      </w:pPr>
      <w:rPr>
        <w:rFonts w:hint="default"/>
        <w:lang w:val="en-US" w:eastAsia="en-US" w:bidi="ar-SA"/>
      </w:rPr>
    </w:lvl>
    <w:lvl w:ilvl="8" w:tplc="B4D4AEF4">
      <w:numFmt w:val="bullet"/>
      <w:lvlText w:val="•"/>
      <w:lvlJc w:val="left"/>
      <w:pPr>
        <w:ind w:left="9362" w:hanging="250"/>
      </w:pPr>
      <w:rPr>
        <w:rFonts w:hint="default"/>
        <w:lang w:val="en-US" w:eastAsia="en-US" w:bidi="ar-SA"/>
      </w:rPr>
    </w:lvl>
  </w:abstractNum>
  <w:abstractNum w:abstractNumId="62" w15:restartNumberingAfterBreak="0">
    <w:nsid w:val="246E59AE"/>
    <w:multiLevelType w:val="multilevel"/>
    <w:tmpl w:val="662AEEBE"/>
    <w:lvl w:ilvl="0">
      <w:start w:val="1"/>
      <w:numFmt w:val="decimal"/>
      <w:lvlText w:val="%1"/>
      <w:lvlJc w:val="left"/>
      <w:pPr>
        <w:ind w:left="2383" w:hanging="363"/>
      </w:pPr>
      <w:rPr>
        <w:rFonts w:hint="default"/>
        <w:lang w:val="en-US" w:eastAsia="en-US" w:bidi="ar-SA"/>
      </w:rPr>
    </w:lvl>
    <w:lvl w:ilvl="1">
      <w:start w:val="2"/>
      <w:numFmt w:val="decimal"/>
      <w:lvlText w:val="%1.%2"/>
      <w:lvlJc w:val="left"/>
      <w:pPr>
        <w:ind w:left="2383" w:hanging="363"/>
      </w:pPr>
      <w:rPr>
        <w:rFonts w:ascii="Times New Roman" w:eastAsia="Times New Roman" w:hAnsi="Times New Roman" w:cs="Times New Roman" w:hint="default"/>
        <w:spacing w:val="-5"/>
        <w:w w:val="99"/>
        <w:sz w:val="20"/>
        <w:szCs w:val="20"/>
        <w:lang w:val="en-US" w:eastAsia="en-US" w:bidi="ar-SA"/>
      </w:rPr>
    </w:lvl>
    <w:lvl w:ilvl="2">
      <w:numFmt w:val="bullet"/>
      <w:lvlText w:val="•"/>
      <w:lvlJc w:val="left"/>
      <w:pPr>
        <w:ind w:left="4220" w:hanging="363"/>
      </w:pPr>
      <w:rPr>
        <w:rFonts w:hint="default"/>
        <w:lang w:val="en-US" w:eastAsia="en-US" w:bidi="ar-SA"/>
      </w:rPr>
    </w:lvl>
    <w:lvl w:ilvl="3">
      <w:numFmt w:val="bullet"/>
      <w:lvlText w:val="•"/>
      <w:lvlJc w:val="left"/>
      <w:pPr>
        <w:ind w:left="5140" w:hanging="363"/>
      </w:pPr>
      <w:rPr>
        <w:rFonts w:hint="default"/>
        <w:lang w:val="en-US" w:eastAsia="en-US" w:bidi="ar-SA"/>
      </w:rPr>
    </w:lvl>
    <w:lvl w:ilvl="4">
      <w:numFmt w:val="bullet"/>
      <w:lvlText w:val="•"/>
      <w:lvlJc w:val="left"/>
      <w:pPr>
        <w:ind w:left="6060" w:hanging="363"/>
      </w:pPr>
      <w:rPr>
        <w:rFonts w:hint="default"/>
        <w:lang w:val="en-US" w:eastAsia="en-US" w:bidi="ar-SA"/>
      </w:rPr>
    </w:lvl>
    <w:lvl w:ilvl="5">
      <w:numFmt w:val="bullet"/>
      <w:lvlText w:val="•"/>
      <w:lvlJc w:val="left"/>
      <w:pPr>
        <w:ind w:left="6980" w:hanging="363"/>
      </w:pPr>
      <w:rPr>
        <w:rFonts w:hint="default"/>
        <w:lang w:val="en-US" w:eastAsia="en-US" w:bidi="ar-SA"/>
      </w:rPr>
    </w:lvl>
    <w:lvl w:ilvl="6">
      <w:numFmt w:val="bullet"/>
      <w:lvlText w:val="•"/>
      <w:lvlJc w:val="left"/>
      <w:pPr>
        <w:ind w:left="7900" w:hanging="363"/>
      </w:pPr>
      <w:rPr>
        <w:rFonts w:hint="default"/>
        <w:lang w:val="en-US" w:eastAsia="en-US" w:bidi="ar-SA"/>
      </w:rPr>
    </w:lvl>
    <w:lvl w:ilvl="7">
      <w:numFmt w:val="bullet"/>
      <w:lvlText w:val="•"/>
      <w:lvlJc w:val="left"/>
      <w:pPr>
        <w:ind w:left="8820" w:hanging="363"/>
      </w:pPr>
      <w:rPr>
        <w:rFonts w:hint="default"/>
        <w:lang w:val="en-US" w:eastAsia="en-US" w:bidi="ar-SA"/>
      </w:rPr>
    </w:lvl>
    <w:lvl w:ilvl="8">
      <w:numFmt w:val="bullet"/>
      <w:lvlText w:val="•"/>
      <w:lvlJc w:val="left"/>
      <w:pPr>
        <w:ind w:left="9740" w:hanging="363"/>
      </w:pPr>
      <w:rPr>
        <w:rFonts w:hint="default"/>
        <w:lang w:val="en-US" w:eastAsia="en-US" w:bidi="ar-SA"/>
      </w:rPr>
    </w:lvl>
  </w:abstractNum>
  <w:abstractNum w:abstractNumId="63" w15:restartNumberingAfterBreak="0">
    <w:nsid w:val="24A20B5C"/>
    <w:multiLevelType w:val="hybridMultilevel"/>
    <w:tmpl w:val="F1FCE6B8"/>
    <w:lvl w:ilvl="0" w:tplc="A8E871FE">
      <w:start w:val="1"/>
      <w:numFmt w:val="lowerLetter"/>
      <w:lvlText w:val="%1)"/>
      <w:lvlJc w:val="left"/>
      <w:pPr>
        <w:ind w:left="1676" w:hanging="513"/>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C180C03A">
      <w:start w:val="1"/>
      <w:numFmt w:val="lowerRoman"/>
      <w:lvlText w:val="%2)"/>
      <w:lvlJc w:val="left"/>
      <w:pPr>
        <w:ind w:left="2193" w:hanging="529"/>
      </w:pPr>
      <w:rPr>
        <w:rFonts w:hint="default"/>
        <w:spacing w:val="-2"/>
        <w:w w:val="100"/>
        <w:lang w:val="en-US" w:eastAsia="en-US" w:bidi="ar-SA"/>
      </w:rPr>
    </w:lvl>
    <w:lvl w:ilvl="2" w:tplc="16564048">
      <w:numFmt w:val="bullet"/>
      <w:lvlText w:val="•"/>
      <w:lvlJc w:val="left"/>
      <w:pPr>
        <w:ind w:left="3199" w:hanging="529"/>
      </w:pPr>
      <w:rPr>
        <w:rFonts w:hint="default"/>
        <w:lang w:val="en-US" w:eastAsia="en-US" w:bidi="ar-SA"/>
      </w:rPr>
    </w:lvl>
    <w:lvl w:ilvl="3" w:tplc="96E8D44C">
      <w:numFmt w:val="bullet"/>
      <w:lvlText w:val="•"/>
      <w:lvlJc w:val="left"/>
      <w:pPr>
        <w:ind w:left="4198" w:hanging="529"/>
      </w:pPr>
      <w:rPr>
        <w:rFonts w:hint="default"/>
        <w:lang w:val="en-US" w:eastAsia="en-US" w:bidi="ar-SA"/>
      </w:rPr>
    </w:lvl>
    <w:lvl w:ilvl="4" w:tplc="E3386E9A">
      <w:numFmt w:val="bullet"/>
      <w:lvlText w:val="•"/>
      <w:lvlJc w:val="left"/>
      <w:pPr>
        <w:ind w:left="5197" w:hanging="529"/>
      </w:pPr>
      <w:rPr>
        <w:rFonts w:hint="default"/>
        <w:lang w:val="en-US" w:eastAsia="en-US" w:bidi="ar-SA"/>
      </w:rPr>
    </w:lvl>
    <w:lvl w:ilvl="5" w:tplc="637AD8FC">
      <w:numFmt w:val="bullet"/>
      <w:lvlText w:val="•"/>
      <w:lvlJc w:val="left"/>
      <w:pPr>
        <w:ind w:left="6196" w:hanging="529"/>
      </w:pPr>
      <w:rPr>
        <w:rFonts w:hint="default"/>
        <w:lang w:val="en-US" w:eastAsia="en-US" w:bidi="ar-SA"/>
      </w:rPr>
    </w:lvl>
    <w:lvl w:ilvl="6" w:tplc="F6B0869E">
      <w:numFmt w:val="bullet"/>
      <w:lvlText w:val="•"/>
      <w:lvlJc w:val="left"/>
      <w:pPr>
        <w:ind w:left="7195" w:hanging="529"/>
      </w:pPr>
      <w:rPr>
        <w:rFonts w:hint="default"/>
        <w:lang w:val="en-US" w:eastAsia="en-US" w:bidi="ar-SA"/>
      </w:rPr>
    </w:lvl>
    <w:lvl w:ilvl="7" w:tplc="D20EE8B8">
      <w:numFmt w:val="bullet"/>
      <w:lvlText w:val="•"/>
      <w:lvlJc w:val="left"/>
      <w:pPr>
        <w:ind w:left="8194" w:hanging="529"/>
      </w:pPr>
      <w:rPr>
        <w:rFonts w:hint="default"/>
        <w:lang w:val="en-US" w:eastAsia="en-US" w:bidi="ar-SA"/>
      </w:rPr>
    </w:lvl>
    <w:lvl w:ilvl="8" w:tplc="7E38921A">
      <w:numFmt w:val="bullet"/>
      <w:lvlText w:val="•"/>
      <w:lvlJc w:val="left"/>
      <w:pPr>
        <w:ind w:left="9193" w:hanging="529"/>
      </w:pPr>
      <w:rPr>
        <w:rFonts w:hint="default"/>
        <w:lang w:val="en-US" w:eastAsia="en-US" w:bidi="ar-SA"/>
      </w:rPr>
    </w:lvl>
  </w:abstractNum>
  <w:abstractNum w:abstractNumId="64" w15:restartNumberingAfterBreak="0">
    <w:nsid w:val="24B742F4"/>
    <w:multiLevelType w:val="multilevel"/>
    <w:tmpl w:val="910CF336"/>
    <w:lvl w:ilvl="0">
      <w:start w:val="17"/>
      <w:numFmt w:val="decimal"/>
      <w:lvlText w:val="%1"/>
      <w:lvlJc w:val="left"/>
      <w:pPr>
        <w:ind w:left="1145" w:hanging="366"/>
      </w:pPr>
      <w:rPr>
        <w:rFonts w:hint="default"/>
        <w:lang w:val="en-US" w:eastAsia="en-US" w:bidi="ar-SA"/>
      </w:rPr>
    </w:lvl>
    <w:lvl w:ilvl="1">
      <w:numFmt w:val="decimal"/>
      <w:lvlText w:val="%1.%2"/>
      <w:lvlJc w:val="left"/>
      <w:pPr>
        <w:ind w:left="1145" w:hanging="366"/>
      </w:pPr>
      <w:rPr>
        <w:rFonts w:ascii="Times New Roman" w:eastAsia="Times New Roman" w:hAnsi="Times New Roman" w:cs="Times New Roman" w:hint="default"/>
        <w:b/>
        <w:bCs/>
        <w:spacing w:val="-27"/>
        <w:w w:val="100"/>
        <w:sz w:val="22"/>
        <w:szCs w:val="22"/>
        <w:lang w:val="en-US" w:eastAsia="en-US" w:bidi="ar-SA"/>
      </w:rPr>
    </w:lvl>
    <w:lvl w:ilvl="2">
      <w:start w:val="1"/>
      <w:numFmt w:val="lowerRoman"/>
      <w:lvlText w:val="%3)"/>
      <w:lvlJc w:val="left"/>
      <w:pPr>
        <w:ind w:left="1610" w:hanging="260"/>
      </w:pPr>
      <w:rPr>
        <w:rFonts w:ascii="Times New Roman" w:eastAsia="Times New Roman" w:hAnsi="Times New Roman" w:cs="Times New Roman" w:hint="default"/>
        <w:color w:val="211F1F"/>
        <w:spacing w:val="0"/>
        <w:w w:val="100"/>
        <w:sz w:val="22"/>
        <w:szCs w:val="22"/>
        <w:lang w:val="en-US" w:eastAsia="en-US" w:bidi="ar-SA"/>
      </w:rPr>
    </w:lvl>
    <w:lvl w:ilvl="3">
      <w:numFmt w:val="bullet"/>
      <w:lvlText w:val="•"/>
      <w:lvlJc w:val="left"/>
      <w:pPr>
        <w:ind w:left="3833" w:hanging="260"/>
      </w:pPr>
      <w:rPr>
        <w:rFonts w:hint="default"/>
        <w:lang w:val="en-US" w:eastAsia="en-US" w:bidi="ar-SA"/>
      </w:rPr>
    </w:lvl>
    <w:lvl w:ilvl="4">
      <w:numFmt w:val="bullet"/>
      <w:lvlText w:val="•"/>
      <w:lvlJc w:val="left"/>
      <w:pPr>
        <w:ind w:left="4940" w:hanging="260"/>
      </w:pPr>
      <w:rPr>
        <w:rFonts w:hint="default"/>
        <w:lang w:val="en-US" w:eastAsia="en-US" w:bidi="ar-SA"/>
      </w:rPr>
    </w:lvl>
    <w:lvl w:ilvl="5">
      <w:numFmt w:val="bullet"/>
      <w:lvlText w:val="•"/>
      <w:lvlJc w:val="left"/>
      <w:pPr>
        <w:ind w:left="6047" w:hanging="260"/>
      </w:pPr>
      <w:rPr>
        <w:rFonts w:hint="default"/>
        <w:lang w:val="en-US" w:eastAsia="en-US" w:bidi="ar-SA"/>
      </w:rPr>
    </w:lvl>
    <w:lvl w:ilvl="6">
      <w:numFmt w:val="bullet"/>
      <w:lvlText w:val="•"/>
      <w:lvlJc w:val="left"/>
      <w:pPr>
        <w:ind w:left="7153" w:hanging="260"/>
      </w:pPr>
      <w:rPr>
        <w:rFonts w:hint="default"/>
        <w:lang w:val="en-US" w:eastAsia="en-US" w:bidi="ar-SA"/>
      </w:rPr>
    </w:lvl>
    <w:lvl w:ilvl="7">
      <w:numFmt w:val="bullet"/>
      <w:lvlText w:val="•"/>
      <w:lvlJc w:val="left"/>
      <w:pPr>
        <w:ind w:left="8260" w:hanging="260"/>
      </w:pPr>
      <w:rPr>
        <w:rFonts w:hint="default"/>
        <w:lang w:val="en-US" w:eastAsia="en-US" w:bidi="ar-SA"/>
      </w:rPr>
    </w:lvl>
    <w:lvl w:ilvl="8">
      <w:numFmt w:val="bullet"/>
      <w:lvlText w:val="•"/>
      <w:lvlJc w:val="left"/>
      <w:pPr>
        <w:ind w:left="9367" w:hanging="260"/>
      </w:pPr>
      <w:rPr>
        <w:rFonts w:hint="default"/>
        <w:lang w:val="en-US" w:eastAsia="en-US" w:bidi="ar-SA"/>
      </w:rPr>
    </w:lvl>
  </w:abstractNum>
  <w:abstractNum w:abstractNumId="65" w15:restartNumberingAfterBreak="0">
    <w:nsid w:val="24CF589E"/>
    <w:multiLevelType w:val="multilevel"/>
    <w:tmpl w:val="2E444C42"/>
    <w:lvl w:ilvl="0">
      <w:start w:val="3"/>
      <w:numFmt w:val="decimal"/>
      <w:lvlText w:val="%1"/>
      <w:lvlJc w:val="left"/>
      <w:pPr>
        <w:ind w:left="1160" w:hanging="668"/>
      </w:pPr>
      <w:rPr>
        <w:rFonts w:hint="default"/>
        <w:lang w:val="en-US" w:eastAsia="en-US" w:bidi="ar-SA"/>
      </w:rPr>
    </w:lvl>
    <w:lvl w:ilvl="1">
      <w:start w:val="5"/>
      <w:numFmt w:val="decimal"/>
      <w:lvlText w:val="%1.%2"/>
      <w:lvlJc w:val="left"/>
      <w:pPr>
        <w:ind w:left="1160" w:hanging="668"/>
      </w:pPr>
      <w:rPr>
        <w:rFonts w:hint="default"/>
        <w:lang w:val="en-US" w:eastAsia="en-US" w:bidi="ar-SA"/>
      </w:rPr>
    </w:lvl>
    <w:lvl w:ilvl="2">
      <w:start w:val="1"/>
      <w:numFmt w:val="decimal"/>
      <w:lvlText w:val="%1.%2.%3"/>
      <w:lvlJc w:val="left"/>
      <w:pPr>
        <w:ind w:left="1160" w:hanging="668"/>
      </w:pPr>
      <w:rPr>
        <w:rFonts w:ascii="Times New Roman" w:eastAsia="Times New Roman" w:hAnsi="Times New Roman" w:cs="Times New Roman" w:hint="default"/>
        <w:b w:val="0"/>
        <w:bCs w:val="0"/>
        <w:i w:val="0"/>
        <w:iCs w:val="0"/>
        <w:spacing w:val="-4"/>
        <w:w w:val="100"/>
        <w:sz w:val="22"/>
        <w:szCs w:val="22"/>
        <w:lang w:val="en-US" w:eastAsia="en-US" w:bidi="ar-SA"/>
      </w:rPr>
    </w:lvl>
    <w:lvl w:ilvl="3">
      <w:numFmt w:val="bullet"/>
      <w:lvlText w:val="•"/>
      <w:lvlJc w:val="left"/>
      <w:pPr>
        <w:ind w:left="4169" w:hanging="668"/>
      </w:pPr>
      <w:rPr>
        <w:rFonts w:hint="default"/>
        <w:lang w:val="en-US" w:eastAsia="en-US" w:bidi="ar-SA"/>
      </w:rPr>
    </w:lvl>
    <w:lvl w:ilvl="4">
      <w:numFmt w:val="bullet"/>
      <w:lvlText w:val="•"/>
      <w:lvlJc w:val="left"/>
      <w:pPr>
        <w:ind w:left="5172" w:hanging="668"/>
      </w:pPr>
      <w:rPr>
        <w:rFonts w:hint="default"/>
        <w:lang w:val="en-US" w:eastAsia="en-US" w:bidi="ar-SA"/>
      </w:rPr>
    </w:lvl>
    <w:lvl w:ilvl="5">
      <w:numFmt w:val="bullet"/>
      <w:lvlText w:val="•"/>
      <w:lvlJc w:val="left"/>
      <w:pPr>
        <w:ind w:left="6176" w:hanging="668"/>
      </w:pPr>
      <w:rPr>
        <w:rFonts w:hint="default"/>
        <w:lang w:val="en-US" w:eastAsia="en-US" w:bidi="ar-SA"/>
      </w:rPr>
    </w:lvl>
    <w:lvl w:ilvl="6">
      <w:numFmt w:val="bullet"/>
      <w:lvlText w:val="•"/>
      <w:lvlJc w:val="left"/>
      <w:pPr>
        <w:ind w:left="7179" w:hanging="668"/>
      </w:pPr>
      <w:rPr>
        <w:rFonts w:hint="default"/>
        <w:lang w:val="en-US" w:eastAsia="en-US" w:bidi="ar-SA"/>
      </w:rPr>
    </w:lvl>
    <w:lvl w:ilvl="7">
      <w:numFmt w:val="bullet"/>
      <w:lvlText w:val="•"/>
      <w:lvlJc w:val="left"/>
      <w:pPr>
        <w:ind w:left="8182" w:hanging="668"/>
      </w:pPr>
      <w:rPr>
        <w:rFonts w:hint="default"/>
        <w:lang w:val="en-US" w:eastAsia="en-US" w:bidi="ar-SA"/>
      </w:rPr>
    </w:lvl>
    <w:lvl w:ilvl="8">
      <w:numFmt w:val="bullet"/>
      <w:lvlText w:val="•"/>
      <w:lvlJc w:val="left"/>
      <w:pPr>
        <w:ind w:left="9185" w:hanging="668"/>
      </w:pPr>
      <w:rPr>
        <w:rFonts w:hint="default"/>
        <w:lang w:val="en-US" w:eastAsia="en-US" w:bidi="ar-SA"/>
      </w:rPr>
    </w:lvl>
  </w:abstractNum>
  <w:abstractNum w:abstractNumId="66" w15:restartNumberingAfterBreak="0">
    <w:nsid w:val="25100626"/>
    <w:multiLevelType w:val="multilevel"/>
    <w:tmpl w:val="1658A676"/>
    <w:lvl w:ilvl="0">
      <w:start w:val="27"/>
      <w:numFmt w:val="decimal"/>
      <w:lvlText w:val="%1"/>
      <w:lvlJc w:val="left"/>
      <w:pPr>
        <w:ind w:left="780" w:hanging="358"/>
      </w:pPr>
      <w:rPr>
        <w:rFonts w:hint="default"/>
        <w:lang w:val="en-US" w:eastAsia="en-US" w:bidi="ar-SA"/>
      </w:rPr>
    </w:lvl>
    <w:lvl w:ilvl="1">
      <w:numFmt w:val="decimal"/>
      <w:lvlText w:val="%1.%2"/>
      <w:lvlJc w:val="left"/>
      <w:pPr>
        <w:ind w:left="780" w:hanging="358"/>
      </w:pPr>
      <w:rPr>
        <w:rFonts w:hint="default"/>
        <w:b/>
        <w:bCs/>
        <w:spacing w:val="-27"/>
        <w:w w:val="100"/>
        <w:lang w:val="en-US" w:eastAsia="en-US" w:bidi="ar-SA"/>
      </w:rPr>
    </w:lvl>
    <w:lvl w:ilvl="2">
      <w:numFmt w:val="bullet"/>
      <w:lvlText w:val="•"/>
      <w:lvlJc w:val="left"/>
      <w:pPr>
        <w:ind w:left="2940" w:hanging="358"/>
      </w:pPr>
      <w:rPr>
        <w:rFonts w:hint="default"/>
        <w:lang w:val="en-US" w:eastAsia="en-US" w:bidi="ar-SA"/>
      </w:rPr>
    </w:lvl>
    <w:lvl w:ilvl="3">
      <w:numFmt w:val="bullet"/>
      <w:lvlText w:val="•"/>
      <w:lvlJc w:val="left"/>
      <w:pPr>
        <w:ind w:left="4020" w:hanging="358"/>
      </w:pPr>
      <w:rPr>
        <w:rFonts w:hint="default"/>
        <w:lang w:val="en-US" w:eastAsia="en-US" w:bidi="ar-SA"/>
      </w:rPr>
    </w:lvl>
    <w:lvl w:ilvl="4">
      <w:numFmt w:val="bullet"/>
      <w:lvlText w:val="•"/>
      <w:lvlJc w:val="left"/>
      <w:pPr>
        <w:ind w:left="5100" w:hanging="358"/>
      </w:pPr>
      <w:rPr>
        <w:rFonts w:hint="default"/>
        <w:lang w:val="en-US" w:eastAsia="en-US" w:bidi="ar-SA"/>
      </w:rPr>
    </w:lvl>
    <w:lvl w:ilvl="5">
      <w:numFmt w:val="bullet"/>
      <w:lvlText w:val="•"/>
      <w:lvlJc w:val="left"/>
      <w:pPr>
        <w:ind w:left="6180" w:hanging="358"/>
      </w:pPr>
      <w:rPr>
        <w:rFonts w:hint="default"/>
        <w:lang w:val="en-US" w:eastAsia="en-US" w:bidi="ar-SA"/>
      </w:rPr>
    </w:lvl>
    <w:lvl w:ilvl="6">
      <w:numFmt w:val="bullet"/>
      <w:lvlText w:val="•"/>
      <w:lvlJc w:val="left"/>
      <w:pPr>
        <w:ind w:left="7260" w:hanging="358"/>
      </w:pPr>
      <w:rPr>
        <w:rFonts w:hint="default"/>
        <w:lang w:val="en-US" w:eastAsia="en-US" w:bidi="ar-SA"/>
      </w:rPr>
    </w:lvl>
    <w:lvl w:ilvl="7">
      <w:numFmt w:val="bullet"/>
      <w:lvlText w:val="•"/>
      <w:lvlJc w:val="left"/>
      <w:pPr>
        <w:ind w:left="8340" w:hanging="358"/>
      </w:pPr>
      <w:rPr>
        <w:rFonts w:hint="default"/>
        <w:lang w:val="en-US" w:eastAsia="en-US" w:bidi="ar-SA"/>
      </w:rPr>
    </w:lvl>
    <w:lvl w:ilvl="8">
      <w:numFmt w:val="bullet"/>
      <w:lvlText w:val="•"/>
      <w:lvlJc w:val="left"/>
      <w:pPr>
        <w:ind w:left="9420" w:hanging="358"/>
      </w:pPr>
      <w:rPr>
        <w:rFonts w:hint="default"/>
        <w:lang w:val="en-US" w:eastAsia="en-US" w:bidi="ar-SA"/>
      </w:rPr>
    </w:lvl>
  </w:abstractNum>
  <w:abstractNum w:abstractNumId="67" w15:restartNumberingAfterBreak="0">
    <w:nsid w:val="25277532"/>
    <w:multiLevelType w:val="hybridMultilevel"/>
    <w:tmpl w:val="BA6AE7D6"/>
    <w:lvl w:ilvl="0" w:tplc="791E15EA">
      <w:start w:val="1"/>
      <w:numFmt w:val="lowerLetter"/>
      <w:lvlText w:val="%1)"/>
      <w:lvlJc w:val="left"/>
      <w:pPr>
        <w:ind w:left="1652" w:hanging="452"/>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0D2A427C">
      <w:start w:val="1"/>
      <w:numFmt w:val="lowerRoman"/>
      <w:lvlText w:val="%2)"/>
      <w:lvlJc w:val="left"/>
      <w:pPr>
        <w:ind w:left="1656" w:hanging="444"/>
      </w:pPr>
      <w:rPr>
        <w:rFonts w:hint="default"/>
        <w:spacing w:val="-2"/>
        <w:w w:val="100"/>
        <w:lang w:val="en-US" w:eastAsia="en-US" w:bidi="ar-SA"/>
      </w:rPr>
    </w:lvl>
    <w:lvl w:ilvl="2" w:tplc="1E145AD2">
      <w:numFmt w:val="bullet"/>
      <w:lvlText w:val="•"/>
      <w:lvlJc w:val="left"/>
      <w:pPr>
        <w:ind w:left="3181" w:hanging="444"/>
      </w:pPr>
      <w:rPr>
        <w:rFonts w:hint="default"/>
        <w:lang w:val="en-US" w:eastAsia="en-US" w:bidi="ar-SA"/>
      </w:rPr>
    </w:lvl>
    <w:lvl w:ilvl="3" w:tplc="B160466A">
      <w:numFmt w:val="bullet"/>
      <w:lvlText w:val="•"/>
      <w:lvlJc w:val="left"/>
      <w:pPr>
        <w:ind w:left="4182" w:hanging="444"/>
      </w:pPr>
      <w:rPr>
        <w:rFonts w:hint="default"/>
        <w:lang w:val="en-US" w:eastAsia="en-US" w:bidi="ar-SA"/>
      </w:rPr>
    </w:lvl>
    <w:lvl w:ilvl="4" w:tplc="A55E88CA">
      <w:numFmt w:val="bullet"/>
      <w:lvlText w:val="•"/>
      <w:lvlJc w:val="left"/>
      <w:pPr>
        <w:ind w:left="5184" w:hanging="444"/>
      </w:pPr>
      <w:rPr>
        <w:rFonts w:hint="default"/>
        <w:lang w:val="en-US" w:eastAsia="en-US" w:bidi="ar-SA"/>
      </w:rPr>
    </w:lvl>
    <w:lvl w:ilvl="5" w:tplc="33A6D018">
      <w:numFmt w:val="bullet"/>
      <w:lvlText w:val="•"/>
      <w:lvlJc w:val="left"/>
      <w:pPr>
        <w:ind w:left="6185" w:hanging="444"/>
      </w:pPr>
      <w:rPr>
        <w:rFonts w:hint="default"/>
        <w:lang w:val="en-US" w:eastAsia="en-US" w:bidi="ar-SA"/>
      </w:rPr>
    </w:lvl>
    <w:lvl w:ilvl="6" w:tplc="B7C6D816">
      <w:numFmt w:val="bullet"/>
      <w:lvlText w:val="•"/>
      <w:lvlJc w:val="left"/>
      <w:pPr>
        <w:ind w:left="7186" w:hanging="444"/>
      </w:pPr>
      <w:rPr>
        <w:rFonts w:hint="default"/>
        <w:lang w:val="en-US" w:eastAsia="en-US" w:bidi="ar-SA"/>
      </w:rPr>
    </w:lvl>
    <w:lvl w:ilvl="7" w:tplc="7000241A">
      <w:numFmt w:val="bullet"/>
      <w:lvlText w:val="•"/>
      <w:lvlJc w:val="left"/>
      <w:pPr>
        <w:ind w:left="8188" w:hanging="444"/>
      </w:pPr>
      <w:rPr>
        <w:rFonts w:hint="default"/>
        <w:lang w:val="en-US" w:eastAsia="en-US" w:bidi="ar-SA"/>
      </w:rPr>
    </w:lvl>
    <w:lvl w:ilvl="8" w:tplc="85A69B58">
      <w:numFmt w:val="bullet"/>
      <w:lvlText w:val="•"/>
      <w:lvlJc w:val="left"/>
      <w:pPr>
        <w:ind w:left="9189" w:hanging="444"/>
      </w:pPr>
      <w:rPr>
        <w:rFonts w:hint="default"/>
        <w:lang w:val="en-US" w:eastAsia="en-US" w:bidi="ar-SA"/>
      </w:rPr>
    </w:lvl>
  </w:abstractNum>
  <w:abstractNum w:abstractNumId="68" w15:restartNumberingAfterBreak="0">
    <w:nsid w:val="25532540"/>
    <w:multiLevelType w:val="hybridMultilevel"/>
    <w:tmpl w:val="9C748170"/>
    <w:lvl w:ilvl="0" w:tplc="3D80A608">
      <w:start w:val="1"/>
      <w:numFmt w:val="decimal"/>
      <w:lvlText w:val="%1."/>
      <w:lvlJc w:val="left"/>
      <w:pPr>
        <w:ind w:left="1024" w:hanging="552"/>
      </w:pPr>
      <w:rPr>
        <w:rFonts w:hint="default"/>
        <w:spacing w:val="-18"/>
        <w:w w:val="100"/>
        <w:lang w:val="en-US" w:eastAsia="en-US" w:bidi="ar-SA"/>
      </w:rPr>
    </w:lvl>
    <w:lvl w:ilvl="1" w:tplc="F398B298">
      <w:numFmt w:val="bullet"/>
      <w:lvlText w:val="•"/>
      <w:lvlJc w:val="left"/>
      <w:pPr>
        <w:ind w:left="2037" w:hanging="552"/>
      </w:pPr>
      <w:rPr>
        <w:rFonts w:hint="default"/>
        <w:lang w:val="en-US" w:eastAsia="en-US" w:bidi="ar-SA"/>
      </w:rPr>
    </w:lvl>
    <w:lvl w:ilvl="2" w:tplc="1D5821AA">
      <w:numFmt w:val="bullet"/>
      <w:lvlText w:val="•"/>
      <w:lvlJc w:val="left"/>
      <w:pPr>
        <w:ind w:left="3054" w:hanging="552"/>
      </w:pPr>
      <w:rPr>
        <w:rFonts w:hint="default"/>
        <w:lang w:val="en-US" w:eastAsia="en-US" w:bidi="ar-SA"/>
      </w:rPr>
    </w:lvl>
    <w:lvl w:ilvl="3" w:tplc="EF18FE0A">
      <w:numFmt w:val="bullet"/>
      <w:lvlText w:val="•"/>
      <w:lvlJc w:val="left"/>
      <w:pPr>
        <w:ind w:left="4071" w:hanging="552"/>
      </w:pPr>
      <w:rPr>
        <w:rFonts w:hint="default"/>
        <w:lang w:val="en-US" w:eastAsia="en-US" w:bidi="ar-SA"/>
      </w:rPr>
    </w:lvl>
    <w:lvl w:ilvl="4" w:tplc="5F76BC06">
      <w:numFmt w:val="bullet"/>
      <w:lvlText w:val="•"/>
      <w:lvlJc w:val="left"/>
      <w:pPr>
        <w:ind w:left="5088" w:hanging="552"/>
      </w:pPr>
      <w:rPr>
        <w:rFonts w:hint="default"/>
        <w:lang w:val="en-US" w:eastAsia="en-US" w:bidi="ar-SA"/>
      </w:rPr>
    </w:lvl>
    <w:lvl w:ilvl="5" w:tplc="ACB64BD4">
      <w:numFmt w:val="bullet"/>
      <w:lvlText w:val="•"/>
      <w:lvlJc w:val="left"/>
      <w:pPr>
        <w:ind w:left="6106" w:hanging="552"/>
      </w:pPr>
      <w:rPr>
        <w:rFonts w:hint="default"/>
        <w:lang w:val="en-US" w:eastAsia="en-US" w:bidi="ar-SA"/>
      </w:rPr>
    </w:lvl>
    <w:lvl w:ilvl="6" w:tplc="560A4AA4">
      <w:numFmt w:val="bullet"/>
      <w:lvlText w:val="•"/>
      <w:lvlJc w:val="left"/>
      <w:pPr>
        <w:ind w:left="7123" w:hanging="552"/>
      </w:pPr>
      <w:rPr>
        <w:rFonts w:hint="default"/>
        <w:lang w:val="en-US" w:eastAsia="en-US" w:bidi="ar-SA"/>
      </w:rPr>
    </w:lvl>
    <w:lvl w:ilvl="7" w:tplc="C4A6C38C">
      <w:numFmt w:val="bullet"/>
      <w:lvlText w:val="•"/>
      <w:lvlJc w:val="left"/>
      <w:pPr>
        <w:ind w:left="8140" w:hanging="552"/>
      </w:pPr>
      <w:rPr>
        <w:rFonts w:hint="default"/>
        <w:lang w:val="en-US" w:eastAsia="en-US" w:bidi="ar-SA"/>
      </w:rPr>
    </w:lvl>
    <w:lvl w:ilvl="8" w:tplc="8CCE1E48">
      <w:numFmt w:val="bullet"/>
      <w:lvlText w:val="•"/>
      <w:lvlJc w:val="left"/>
      <w:pPr>
        <w:ind w:left="9157" w:hanging="552"/>
      </w:pPr>
      <w:rPr>
        <w:rFonts w:hint="default"/>
        <w:lang w:val="en-US" w:eastAsia="en-US" w:bidi="ar-SA"/>
      </w:rPr>
    </w:lvl>
  </w:abstractNum>
  <w:abstractNum w:abstractNumId="69" w15:restartNumberingAfterBreak="0">
    <w:nsid w:val="25B55D68"/>
    <w:multiLevelType w:val="hybridMultilevel"/>
    <w:tmpl w:val="36DC0874"/>
    <w:lvl w:ilvl="0" w:tplc="A41EB11A">
      <w:start w:val="1"/>
      <w:numFmt w:val="lowerLetter"/>
      <w:lvlText w:val="%1)"/>
      <w:lvlJc w:val="left"/>
      <w:pPr>
        <w:ind w:left="1644" w:hanging="496"/>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A21EF31E">
      <w:numFmt w:val="bullet"/>
      <w:lvlText w:val="•"/>
      <w:lvlJc w:val="left"/>
      <w:pPr>
        <w:ind w:left="2595" w:hanging="496"/>
      </w:pPr>
      <w:rPr>
        <w:rFonts w:hint="default"/>
        <w:lang w:val="en-US" w:eastAsia="en-US" w:bidi="ar-SA"/>
      </w:rPr>
    </w:lvl>
    <w:lvl w:ilvl="2" w:tplc="6F28D5AC">
      <w:numFmt w:val="bullet"/>
      <w:lvlText w:val="•"/>
      <w:lvlJc w:val="left"/>
      <w:pPr>
        <w:ind w:left="3550" w:hanging="496"/>
      </w:pPr>
      <w:rPr>
        <w:rFonts w:hint="default"/>
        <w:lang w:val="en-US" w:eastAsia="en-US" w:bidi="ar-SA"/>
      </w:rPr>
    </w:lvl>
    <w:lvl w:ilvl="3" w:tplc="CBCAA726">
      <w:numFmt w:val="bullet"/>
      <w:lvlText w:val="•"/>
      <w:lvlJc w:val="left"/>
      <w:pPr>
        <w:ind w:left="4505" w:hanging="496"/>
      </w:pPr>
      <w:rPr>
        <w:rFonts w:hint="default"/>
        <w:lang w:val="en-US" w:eastAsia="en-US" w:bidi="ar-SA"/>
      </w:rPr>
    </w:lvl>
    <w:lvl w:ilvl="4" w:tplc="EB62CB3A">
      <w:numFmt w:val="bullet"/>
      <w:lvlText w:val="•"/>
      <w:lvlJc w:val="left"/>
      <w:pPr>
        <w:ind w:left="5460" w:hanging="496"/>
      </w:pPr>
      <w:rPr>
        <w:rFonts w:hint="default"/>
        <w:lang w:val="en-US" w:eastAsia="en-US" w:bidi="ar-SA"/>
      </w:rPr>
    </w:lvl>
    <w:lvl w:ilvl="5" w:tplc="0B0875E2">
      <w:numFmt w:val="bullet"/>
      <w:lvlText w:val="•"/>
      <w:lvlJc w:val="left"/>
      <w:pPr>
        <w:ind w:left="6416" w:hanging="496"/>
      </w:pPr>
      <w:rPr>
        <w:rFonts w:hint="default"/>
        <w:lang w:val="en-US" w:eastAsia="en-US" w:bidi="ar-SA"/>
      </w:rPr>
    </w:lvl>
    <w:lvl w:ilvl="6" w:tplc="DE2A98CE">
      <w:numFmt w:val="bullet"/>
      <w:lvlText w:val="•"/>
      <w:lvlJc w:val="left"/>
      <w:pPr>
        <w:ind w:left="7371" w:hanging="496"/>
      </w:pPr>
      <w:rPr>
        <w:rFonts w:hint="default"/>
        <w:lang w:val="en-US" w:eastAsia="en-US" w:bidi="ar-SA"/>
      </w:rPr>
    </w:lvl>
    <w:lvl w:ilvl="7" w:tplc="98EC337C">
      <w:numFmt w:val="bullet"/>
      <w:lvlText w:val="•"/>
      <w:lvlJc w:val="left"/>
      <w:pPr>
        <w:ind w:left="8326" w:hanging="496"/>
      </w:pPr>
      <w:rPr>
        <w:rFonts w:hint="default"/>
        <w:lang w:val="en-US" w:eastAsia="en-US" w:bidi="ar-SA"/>
      </w:rPr>
    </w:lvl>
    <w:lvl w:ilvl="8" w:tplc="8BBE60F0">
      <w:numFmt w:val="bullet"/>
      <w:lvlText w:val="•"/>
      <w:lvlJc w:val="left"/>
      <w:pPr>
        <w:ind w:left="9281" w:hanging="496"/>
      </w:pPr>
      <w:rPr>
        <w:rFonts w:hint="default"/>
        <w:lang w:val="en-US" w:eastAsia="en-US" w:bidi="ar-SA"/>
      </w:rPr>
    </w:lvl>
  </w:abstractNum>
  <w:abstractNum w:abstractNumId="70" w15:restartNumberingAfterBreak="0">
    <w:nsid w:val="25F3277C"/>
    <w:multiLevelType w:val="hybridMultilevel"/>
    <w:tmpl w:val="13620D42"/>
    <w:lvl w:ilvl="0" w:tplc="EEF6DCCC">
      <w:start w:val="1"/>
      <w:numFmt w:val="lowerLetter"/>
      <w:lvlText w:val="%1)"/>
      <w:lvlJc w:val="left"/>
      <w:pPr>
        <w:ind w:left="1652" w:hanging="493"/>
      </w:pPr>
      <w:rPr>
        <w:rFonts w:hint="default"/>
        <w:spacing w:val="-2"/>
        <w:w w:val="100"/>
        <w:lang w:val="en-US" w:eastAsia="en-US" w:bidi="ar-SA"/>
      </w:rPr>
    </w:lvl>
    <w:lvl w:ilvl="1" w:tplc="16DEACBE">
      <w:numFmt w:val="bullet"/>
      <w:lvlText w:val="•"/>
      <w:lvlJc w:val="left"/>
      <w:pPr>
        <w:ind w:left="2613" w:hanging="493"/>
      </w:pPr>
      <w:rPr>
        <w:rFonts w:hint="default"/>
        <w:lang w:val="en-US" w:eastAsia="en-US" w:bidi="ar-SA"/>
      </w:rPr>
    </w:lvl>
    <w:lvl w:ilvl="2" w:tplc="6A64D63E">
      <w:numFmt w:val="bullet"/>
      <w:lvlText w:val="•"/>
      <w:lvlJc w:val="left"/>
      <w:pPr>
        <w:ind w:left="3566" w:hanging="493"/>
      </w:pPr>
      <w:rPr>
        <w:rFonts w:hint="default"/>
        <w:lang w:val="en-US" w:eastAsia="en-US" w:bidi="ar-SA"/>
      </w:rPr>
    </w:lvl>
    <w:lvl w:ilvl="3" w:tplc="94529688">
      <w:numFmt w:val="bullet"/>
      <w:lvlText w:val="•"/>
      <w:lvlJc w:val="left"/>
      <w:pPr>
        <w:ind w:left="4519" w:hanging="493"/>
      </w:pPr>
      <w:rPr>
        <w:rFonts w:hint="default"/>
        <w:lang w:val="en-US" w:eastAsia="en-US" w:bidi="ar-SA"/>
      </w:rPr>
    </w:lvl>
    <w:lvl w:ilvl="4" w:tplc="83BAD73E">
      <w:numFmt w:val="bullet"/>
      <w:lvlText w:val="•"/>
      <w:lvlJc w:val="left"/>
      <w:pPr>
        <w:ind w:left="5472" w:hanging="493"/>
      </w:pPr>
      <w:rPr>
        <w:rFonts w:hint="default"/>
        <w:lang w:val="en-US" w:eastAsia="en-US" w:bidi="ar-SA"/>
      </w:rPr>
    </w:lvl>
    <w:lvl w:ilvl="5" w:tplc="E398FE0C">
      <w:numFmt w:val="bullet"/>
      <w:lvlText w:val="•"/>
      <w:lvlJc w:val="left"/>
      <w:pPr>
        <w:ind w:left="6426" w:hanging="493"/>
      </w:pPr>
      <w:rPr>
        <w:rFonts w:hint="default"/>
        <w:lang w:val="en-US" w:eastAsia="en-US" w:bidi="ar-SA"/>
      </w:rPr>
    </w:lvl>
    <w:lvl w:ilvl="6" w:tplc="96C44F28">
      <w:numFmt w:val="bullet"/>
      <w:lvlText w:val="•"/>
      <w:lvlJc w:val="left"/>
      <w:pPr>
        <w:ind w:left="7379" w:hanging="493"/>
      </w:pPr>
      <w:rPr>
        <w:rFonts w:hint="default"/>
        <w:lang w:val="en-US" w:eastAsia="en-US" w:bidi="ar-SA"/>
      </w:rPr>
    </w:lvl>
    <w:lvl w:ilvl="7" w:tplc="16DE881A">
      <w:numFmt w:val="bullet"/>
      <w:lvlText w:val="•"/>
      <w:lvlJc w:val="left"/>
      <w:pPr>
        <w:ind w:left="8332" w:hanging="493"/>
      </w:pPr>
      <w:rPr>
        <w:rFonts w:hint="default"/>
        <w:lang w:val="en-US" w:eastAsia="en-US" w:bidi="ar-SA"/>
      </w:rPr>
    </w:lvl>
    <w:lvl w:ilvl="8" w:tplc="D228F2BE">
      <w:numFmt w:val="bullet"/>
      <w:lvlText w:val="•"/>
      <w:lvlJc w:val="left"/>
      <w:pPr>
        <w:ind w:left="9285" w:hanging="493"/>
      </w:pPr>
      <w:rPr>
        <w:rFonts w:hint="default"/>
        <w:lang w:val="en-US" w:eastAsia="en-US" w:bidi="ar-SA"/>
      </w:rPr>
    </w:lvl>
  </w:abstractNum>
  <w:abstractNum w:abstractNumId="71" w15:restartNumberingAfterBreak="0">
    <w:nsid w:val="260831A6"/>
    <w:multiLevelType w:val="multilevel"/>
    <w:tmpl w:val="8208E260"/>
    <w:lvl w:ilvl="0">
      <w:start w:val="35"/>
      <w:numFmt w:val="decimal"/>
      <w:lvlText w:val="%1."/>
      <w:lvlJc w:val="left"/>
      <w:pPr>
        <w:ind w:left="696" w:hanging="274"/>
      </w:pPr>
      <w:rPr>
        <w:rFonts w:ascii="Times New Roman" w:eastAsia="Times New Roman" w:hAnsi="Times New Roman" w:cs="Times New Roman" w:hint="default"/>
        <w:b/>
        <w:bCs/>
        <w:color w:val="211F1F"/>
        <w:spacing w:val="-27"/>
        <w:w w:val="100"/>
        <w:sz w:val="22"/>
        <w:szCs w:val="22"/>
        <w:lang w:val="en-US" w:eastAsia="en-US" w:bidi="ar-SA"/>
      </w:rPr>
    </w:lvl>
    <w:lvl w:ilvl="1">
      <w:start w:val="1"/>
      <w:numFmt w:val="decimal"/>
      <w:lvlText w:val="%1.%2"/>
      <w:lvlJc w:val="left"/>
      <w:pPr>
        <w:ind w:left="931" w:hanging="382"/>
      </w:pPr>
      <w:rPr>
        <w:rFonts w:ascii="Times New Roman" w:eastAsia="Times New Roman" w:hAnsi="Times New Roman" w:cs="Times New Roman" w:hint="default"/>
        <w:color w:val="211F1F"/>
        <w:spacing w:val="-27"/>
        <w:w w:val="100"/>
        <w:sz w:val="22"/>
        <w:szCs w:val="22"/>
        <w:lang w:val="en-US" w:eastAsia="en-US" w:bidi="ar-SA"/>
      </w:rPr>
    </w:lvl>
    <w:lvl w:ilvl="2">
      <w:start w:val="1"/>
      <w:numFmt w:val="lowerLetter"/>
      <w:lvlText w:val="%3)"/>
      <w:lvlJc w:val="left"/>
      <w:pPr>
        <w:ind w:left="1526" w:hanging="565"/>
      </w:pPr>
      <w:rPr>
        <w:rFonts w:ascii="Times New Roman" w:eastAsia="Times New Roman" w:hAnsi="Times New Roman" w:cs="Times New Roman" w:hint="default"/>
        <w:color w:val="211F1F"/>
        <w:w w:val="100"/>
        <w:sz w:val="22"/>
        <w:szCs w:val="22"/>
        <w:lang w:val="en-US" w:eastAsia="en-US" w:bidi="ar-SA"/>
      </w:rPr>
    </w:lvl>
    <w:lvl w:ilvl="3">
      <w:numFmt w:val="bullet"/>
      <w:lvlText w:val="•"/>
      <w:lvlJc w:val="left"/>
      <w:pPr>
        <w:ind w:left="2777" w:hanging="565"/>
      </w:pPr>
      <w:rPr>
        <w:rFonts w:hint="default"/>
        <w:lang w:val="en-US" w:eastAsia="en-US" w:bidi="ar-SA"/>
      </w:rPr>
    </w:lvl>
    <w:lvl w:ilvl="4">
      <w:numFmt w:val="bullet"/>
      <w:lvlText w:val="•"/>
      <w:lvlJc w:val="left"/>
      <w:pPr>
        <w:ind w:left="4035" w:hanging="565"/>
      </w:pPr>
      <w:rPr>
        <w:rFonts w:hint="default"/>
        <w:lang w:val="en-US" w:eastAsia="en-US" w:bidi="ar-SA"/>
      </w:rPr>
    </w:lvl>
    <w:lvl w:ilvl="5">
      <w:numFmt w:val="bullet"/>
      <w:lvlText w:val="•"/>
      <w:lvlJc w:val="left"/>
      <w:pPr>
        <w:ind w:left="5292" w:hanging="565"/>
      </w:pPr>
      <w:rPr>
        <w:rFonts w:hint="default"/>
        <w:lang w:val="en-US" w:eastAsia="en-US" w:bidi="ar-SA"/>
      </w:rPr>
    </w:lvl>
    <w:lvl w:ilvl="6">
      <w:numFmt w:val="bullet"/>
      <w:lvlText w:val="•"/>
      <w:lvlJc w:val="left"/>
      <w:pPr>
        <w:ind w:left="6550" w:hanging="565"/>
      </w:pPr>
      <w:rPr>
        <w:rFonts w:hint="default"/>
        <w:lang w:val="en-US" w:eastAsia="en-US" w:bidi="ar-SA"/>
      </w:rPr>
    </w:lvl>
    <w:lvl w:ilvl="7">
      <w:numFmt w:val="bullet"/>
      <w:lvlText w:val="•"/>
      <w:lvlJc w:val="left"/>
      <w:pPr>
        <w:ind w:left="7808" w:hanging="565"/>
      </w:pPr>
      <w:rPr>
        <w:rFonts w:hint="default"/>
        <w:lang w:val="en-US" w:eastAsia="en-US" w:bidi="ar-SA"/>
      </w:rPr>
    </w:lvl>
    <w:lvl w:ilvl="8">
      <w:numFmt w:val="bullet"/>
      <w:lvlText w:val="•"/>
      <w:lvlJc w:val="left"/>
      <w:pPr>
        <w:ind w:left="9065" w:hanging="565"/>
      </w:pPr>
      <w:rPr>
        <w:rFonts w:hint="default"/>
        <w:lang w:val="en-US" w:eastAsia="en-US" w:bidi="ar-SA"/>
      </w:rPr>
    </w:lvl>
  </w:abstractNum>
  <w:abstractNum w:abstractNumId="72" w15:restartNumberingAfterBreak="0">
    <w:nsid w:val="26914E3F"/>
    <w:multiLevelType w:val="hybridMultilevel"/>
    <w:tmpl w:val="07B0513E"/>
    <w:lvl w:ilvl="0" w:tplc="1512901C">
      <w:start w:val="1"/>
      <w:numFmt w:val="lowerLetter"/>
      <w:lvlText w:val="%1)"/>
      <w:lvlJc w:val="left"/>
      <w:pPr>
        <w:ind w:left="1648" w:hanging="445"/>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1B62EEF0">
      <w:numFmt w:val="bullet"/>
      <w:lvlText w:val="•"/>
      <w:lvlJc w:val="left"/>
      <w:pPr>
        <w:ind w:left="2595" w:hanging="445"/>
      </w:pPr>
      <w:rPr>
        <w:rFonts w:hint="default"/>
        <w:lang w:val="en-US" w:eastAsia="en-US" w:bidi="ar-SA"/>
      </w:rPr>
    </w:lvl>
    <w:lvl w:ilvl="2" w:tplc="129EAA0E">
      <w:numFmt w:val="bullet"/>
      <w:lvlText w:val="•"/>
      <w:lvlJc w:val="left"/>
      <w:pPr>
        <w:ind w:left="3550" w:hanging="445"/>
      </w:pPr>
      <w:rPr>
        <w:rFonts w:hint="default"/>
        <w:lang w:val="en-US" w:eastAsia="en-US" w:bidi="ar-SA"/>
      </w:rPr>
    </w:lvl>
    <w:lvl w:ilvl="3" w:tplc="464C65F2">
      <w:numFmt w:val="bullet"/>
      <w:lvlText w:val="•"/>
      <w:lvlJc w:val="left"/>
      <w:pPr>
        <w:ind w:left="4505" w:hanging="445"/>
      </w:pPr>
      <w:rPr>
        <w:rFonts w:hint="default"/>
        <w:lang w:val="en-US" w:eastAsia="en-US" w:bidi="ar-SA"/>
      </w:rPr>
    </w:lvl>
    <w:lvl w:ilvl="4" w:tplc="68866150">
      <w:numFmt w:val="bullet"/>
      <w:lvlText w:val="•"/>
      <w:lvlJc w:val="left"/>
      <w:pPr>
        <w:ind w:left="5460" w:hanging="445"/>
      </w:pPr>
      <w:rPr>
        <w:rFonts w:hint="default"/>
        <w:lang w:val="en-US" w:eastAsia="en-US" w:bidi="ar-SA"/>
      </w:rPr>
    </w:lvl>
    <w:lvl w:ilvl="5" w:tplc="93767B10">
      <w:numFmt w:val="bullet"/>
      <w:lvlText w:val="•"/>
      <w:lvlJc w:val="left"/>
      <w:pPr>
        <w:ind w:left="6416" w:hanging="445"/>
      </w:pPr>
      <w:rPr>
        <w:rFonts w:hint="default"/>
        <w:lang w:val="en-US" w:eastAsia="en-US" w:bidi="ar-SA"/>
      </w:rPr>
    </w:lvl>
    <w:lvl w:ilvl="6" w:tplc="7B5C1F8A">
      <w:numFmt w:val="bullet"/>
      <w:lvlText w:val="•"/>
      <w:lvlJc w:val="left"/>
      <w:pPr>
        <w:ind w:left="7371" w:hanging="445"/>
      </w:pPr>
      <w:rPr>
        <w:rFonts w:hint="default"/>
        <w:lang w:val="en-US" w:eastAsia="en-US" w:bidi="ar-SA"/>
      </w:rPr>
    </w:lvl>
    <w:lvl w:ilvl="7" w:tplc="77AC622C">
      <w:numFmt w:val="bullet"/>
      <w:lvlText w:val="•"/>
      <w:lvlJc w:val="left"/>
      <w:pPr>
        <w:ind w:left="8326" w:hanging="445"/>
      </w:pPr>
      <w:rPr>
        <w:rFonts w:hint="default"/>
        <w:lang w:val="en-US" w:eastAsia="en-US" w:bidi="ar-SA"/>
      </w:rPr>
    </w:lvl>
    <w:lvl w:ilvl="8" w:tplc="893A0986">
      <w:numFmt w:val="bullet"/>
      <w:lvlText w:val="•"/>
      <w:lvlJc w:val="left"/>
      <w:pPr>
        <w:ind w:left="9281" w:hanging="445"/>
      </w:pPr>
      <w:rPr>
        <w:rFonts w:hint="default"/>
        <w:lang w:val="en-US" w:eastAsia="en-US" w:bidi="ar-SA"/>
      </w:rPr>
    </w:lvl>
  </w:abstractNum>
  <w:abstractNum w:abstractNumId="73" w15:restartNumberingAfterBreak="0">
    <w:nsid w:val="26EC5638"/>
    <w:multiLevelType w:val="hybridMultilevel"/>
    <w:tmpl w:val="D102C756"/>
    <w:lvl w:ilvl="0" w:tplc="DC02EF1E">
      <w:start w:val="1"/>
      <w:numFmt w:val="lowerLetter"/>
      <w:lvlText w:val="%1)"/>
      <w:lvlJc w:val="left"/>
      <w:pPr>
        <w:ind w:left="1648" w:hanging="496"/>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F3E88D6E">
      <w:start w:val="1"/>
      <w:numFmt w:val="lowerRoman"/>
      <w:lvlText w:val="%2)"/>
      <w:lvlJc w:val="left"/>
      <w:pPr>
        <w:ind w:left="2089" w:hanging="437"/>
      </w:pPr>
      <w:rPr>
        <w:rFonts w:hint="default"/>
        <w:spacing w:val="-2"/>
        <w:w w:val="100"/>
        <w:lang w:val="en-US" w:eastAsia="en-US" w:bidi="ar-SA"/>
      </w:rPr>
    </w:lvl>
    <w:lvl w:ilvl="2" w:tplc="3454070A">
      <w:numFmt w:val="bullet"/>
      <w:lvlText w:val="•"/>
      <w:lvlJc w:val="left"/>
      <w:pPr>
        <w:ind w:left="3092" w:hanging="437"/>
      </w:pPr>
      <w:rPr>
        <w:rFonts w:hint="default"/>
        <w:lang w:val="en-US" w:eastAsia="en-US" w:bidi="ar-SA"/>
      </w:rPr>
    </w:lvl>
    <w:lvl w:ilvl="3" w:tplc="7CEC0D0E">
      <w:numFmt w:val="bullet"/>
      <w:lvlText w:val="•"/>
      <w:lvlJc w:val="left"/>
      <w:pPr>
        <w:ind w:left="4104" w:hanging="437"/>
      </w:pPr>
      <w:rPr>
        <w:rFonts w:hint="default"/>
        <w:lang w:val="en-US" w:eastAsia="en-US" w:bidi="ar-SA"/>
      </w:rPr>
    </w:lvl>
    <w:lvl w:ilvl="4" w:tplc="221E3496">
      <w:numFmt w:val="bullet"/>
      <w:lvlText w:val="•"/>
      <w:lvlJc w:val="left"/>
      <w:pPr>
        <w:ind w:left="5117" w:hanging="437"/>
      </w:pPr>
      <w:rPr>
        <w:rFonts w:hint="default"/>
        <w:lang w:val="en-US" w:eastAsia="en-US" w:bidi="ar-SA"/>
      </w:rPr>
    </w:lvl>
    <w:lvl w:ilvl="5" w:tplc="EFCABBA2">
      <w:numFmt w:val="bullet"/>
      <w:lvlText w:val="•"/>
      <w:lvlJc w:val="left"/>
      <w:pPr>
        <w:ind w:left="6129" w:hanging="437"/>
      </w:pPr>
      <w:rPr>
        <w:rFonts w:hint="default"/>
        <w:lang w:val="en-US" w:eastAsia="en-US" w:bidi="ar-SA"/>
      </w:rPr>
    </w:lvl>
    <w:lvl w:ilvl="6" w:tplc="D49887D2">
      <w:numFmt w:val="bullet"/>
      <w:lvlText w:val="•"/>
      <w:lvlJc w:val="left"/>
      <w:pPr>
        <w:ind w:left="7142" w:hanging="437"/>
      </w:pPr>
      <w:rPr>
        <w:rFonts w:hint="default"/>
        <w:lang w:val="en-US" w:eastAsia="en-US" w:bidi="ar-SA"/>
      </w:rPr>
    </w:lvl>
    <w:lvl w:ilvl="7" w:tplc="0E3C511A">
      <w:numFmt w:val="bullet"/>
      <w:lvlText w:val="•"/>
      <w:lvlJc w:val="left"/>
      <w:pPr>
        <w:ind w:left="8154" w:hanging="437"/>
      </w:pPr>
      <w:rPr>
        <w:rFonts w:hint="default"/>
        <w:lang w:val="en-US" w:eastAsia="en-US" w:bidi="ar-SA"/>
      </w:rPr>
    </w:lvl>
    <w:lvl w:ilvl="8" w:tplc="A6966D66">
      <w:numFmt w:val="bullet"/>
      <w:lvlText w:val="•"/>
      <w:lvlJc w:val="left"/>
      <w:pPr>
        <w:ind w:left="9167" w:hanging="437"/>
      </w:pPr>
      <w:rPr>
        <w:rFonts w:hint="default"/>
        <w:lang w:val="en-US" w:eastAsia="en-US" w:bidi="ar-SA"/>
      </w:rPr>
    </w:lvl>
  </w:abstractNum>
  <w:abstractNum w:abstractNumId="74" w15:restartNumberingAfterBreak="0">
    <w:nsid w:val="27385B5A"/>
    <w:multiLevelType w:val="hybridMultilevel"/>
    <w:tmpl w:val="8F24BD1A"/>
    <w:lvl w:ilvl="0" w:tplc="390CF400">
      <w:start w:val="25"/>
      <w:numFmt w:val="decimal"/>
      <w:lvlText w:val="%1."/>
      <w:lvlJc w:val="left"/>
      <w:pPr>
        <w:ind w:left="2270" w:hanging="250"/>
      </w:pPr>
      <w:rPr>
        <w:rFonts w:ascii="Times New Roman" w:eastAsia="Times New Roman" w:hAnsi="Times New Roman" w:cs="Times New Roman" w:hint="default"/>
        <w:spacing w:val="-26"/>
        <w:w w:val="99"/>
        <w:sz w:val="20"/>
        <w:szCs w:val="20"/>
        <w:lang w:val="en-US" w:eastAsia="en-US" w:bidi="ar-SA"/>
      </w:rPr>
    </w:lvl>
    <w:lvl w:ilvl="1" w:tplc="4A02C364">
      <w:numFmt w:val="bullet"/>
      <w:lvlText w:val="•"/>
      <w:lvlJc w:val="left"/>
      <w:pPr>
        <w:ind w:left="3210" w:hanging="250"/>
      </w:pPr>
      <w:rPr>
        <w:rFonts w:hint="default"/>
        <w:lang w:val="en-US" w:eastAsia="en-US" w:bidi="ar-SA"/>
      </w:rPr>
    </w:lvl>
    <w:lvl w:ilvl="2" w:tplc="6F60553E">
      <w:numFmt w:val="bullet"/>
      <w:lvlText w:val="•"/>
      <w:lvlJc w:val="left"/>
      <w:pPr>
        <w:ind w:left="4140" w:hanging="250"/>
      </w:pPr>
      <w:rPr>
        <w:rFonts w:hint="default"/>
        <w:lang w:val="en-US" w:eastAsia="en-US" w:bidi="ar-SA"/>
      </w:rPr>
    </w:lvl>
    <w:lvl w:ilvl="3" w:tplc="A35C9C08">
      <w:numFmt w:val="bullet"/>
      <w:lvlText w:val="•"/>
      <w:lvlJc w:val="left"/>
      <w:pPr>
        <w:ind w:left="5070" w:hanging="250"/>
      </w:pPr>
      <w:rPr>
        <w:rFonts w:hint="default"/>
        <w:lang w:val="en-US" w:eastAsia="en-US" w:bidi="ar-SA"/>
      </w:rPr>
    </w:lvl>
    <w:lvl w:ilvl="4" w:tplc="4928E652">
      <w:numFmt w:val="bullet"/>
      <w:lvlText w:val="•"/>
      <w:lvlJc w:val="left"/>
      <w:pPr>
        <w:ind w:left="6000" w:hanging="250"/>
      </w:pPr>
      <w:rPr>
        <w:rFonts w:hint="default"/>
        <w:lang w:val="en-US" w:eastAsia="en-US" w:bidi="ar-SA"/>
      </w:rPr>
    </w:lvl>
    <w:lvl w:ilvl="5" w:tplc="6B028DEE">
      <w:numFmt w:val="bullet"/>
      <w:lvlText w:val="•"/>
      <w:lvlJc w:val="left"/>
      <w:pPr>
        <w:ind w:left="6930" w:hanging="250"/>
      </w:pPr>
      <w:rPr>
        <w:rFonts w:hint="default"/>
        <w:lang w:val="en-US" w:eastAsia="en-US" w:bidi="ar-SA"/>
      </w:rPr>
    </w:lvl>
    <w:lvl w:ilvl="6" w:tplc="5B5ADFA8">
      <w:numFmt w:val="bullet"/>
      <w:lvlText w:val="•"/>
      <w:lvlJc w:val="left"/>
      <w:pPr>
        <w:ind w:left="7860" w:hanging="250"/>
      </w:pPr>
      <w:rPr>
        <w:rFonts w:hint="default"/>
        <w:lang w:val="en-US" w:eastAsia="en-US" w:bidi="ar-SA"/>
      </w:rPr>
    </w:lvl>
    <w:lvl w:ilvl="7" w:tplc="D61806CE">
      <w:numFmt w:val="bullet"/>
      <w:lvlText w:val="•"/>
      <w:lvlJc w:val="left"/>
      <w:pPr>
        <w:ind w:left="8790" w:hanging="250"/>
      </w:pPr>
      <w:rPr>
        <w:rFonts w:hint="default"/>
        <w:lang w:val="en-US" w:eastAsia="en-US" w:bidi="ar-SA"/>
      </w:rPr>
    </w:lvl>
    <w:lvl w:ilvl="8" w:tplc="69AA257E">
      <w:numFmt w:val="bullet"/>
      <w:lvlText w:val="•"/>
      <w:lvlJc w:val="left"/>
      <w:pPr>
        <w:ind w:left="9720" w:hanging="250"/>
      </w:pPr>
      <w:rPr>
        <w:rFonts w:hint="default"/>
        <w:lang w:val="en-US" w:eastAsia="en-US" w:bidi="ar-SA"/>
      </w:rPr>
    </w:lvl>
  </w:abstractNum>
  <w:abstractNum w:abstractNumId="75" w15:restartNumberingAfterBreak="0">
    <w:nsid w:val="27830212"/>
    <w:multiLevelType w:val="hybridMultilevel"/>
    <w:tmpl w:val="1A547A46"/>
    <w:lvl w:ilvl="0" w:tplc="70F8504C">
      <w:start w:val="1"/>
      <w:numFmt w:val="lowerLetter"/>
      <w:lvlText w:val="%1)"/>
      <w:lvlJc w:val="left"/>
      <w:pPr>
        <w:ind w:left="1644" w:hanging="484"/>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CA36334C">
      <w:numFmt w:val="bullet"/>
      <w:lvlText w:val="•"/>
      <w:lvlJc w:val="left"/>
      <w:pPr>
        <w:ind w:left="2595" w:hanging="484"/>
      </w:pPr>
      <w:rPr>
        <w:rFonts w:hint="default"/>
        <w:lang w:val="en-US" w:eastAsia="en-US" w:bidi="ar-SA"/>
      </w:rPr>
    </w:lvl>
    <w:lvl w:ilvl="2" w:tplc="34D89142">
      <w:numFmt w:val="bullet"/>
      <w:lvlText w:val="•"/>
      <w:lvlJc w:val="left"/>
      <w:pPr>
        <w:ind w:left="3550" w:hanging="484"/>
      </w:pPr>
      <w:rPr>
        <w:rFonts w:hint="default"/>
        <w:lang w:val="en-US" w:eastAsia="en-US" w:bidi="ar-SA"/>
      </w:rPr>
    </w:lvl>
    <w:lvl w:ilvl="3" w:tplc="FA4840C8">
      <w:numFmt w:val="bullet"/>
      <w:lvlText w:val="•"/>
      <w:lvlJc w:val="left"/>
      <w:pPr>
        <w:ind w:left="4505" w:hanging="484"/>
      </w:pPr>
      <w:rPr>
        <w:rFonts w:hint="default"/>
        <w:lang w:val="en-US" w:eastAsia="en-US" w:bidi="ar-SA"/>
      </w:rPr>
    </w:lvl>
    <w:lvl w:ilvl="4" w:tplc="CB0E94E2">
      <w:numFmt w:val="bullet"/>
      <w:lvlText w:val="•"/>
      <w:lvlJc w:val="left"/>
      <w:pPr>
        <w:ind w:left="5460" w:hanging="484"/>
      </w:pPr>
      <w:rPr>
        <w:rFonts w:hint="default"/>
        <w:lang w:val="en-US" w:eastAsia="en-US" w:bidi="ar-SA"/>
      </w:rPr>
    </w:lvl>
    <w:lvl w:ilvl="5" w:tplc="0BECA158">
      <w:numFmt w:val="bullet"/>
      <w:lvlText w:val="•"/>
      <w:lvlJc w:val="left"/>
      <w:pPr>
        <w:ind w:left="6416" w:hanging="484"/>
      </w:pPr>
      <w:rPr>
        <w:rFonts w:hint="default"/>
        <w:lang w:val="en-US" w:eastAsia="en-US" w:bidi="ar-SA"/>
      </w:rPr>
    </w:lvl>
    <w:lvl w:ilvl="6" w:tplc="2BC2F556">
      <w:numFmt w:val="bullet"/>
      <w:lvlText w:val="•"/>
      <w:lvlJc w:val="left"/>
      <w:pPr>
        <w:ind w:left="7371" w:hanging="484"/>
      </w:pPr>
      <w:rPr>
        <w:rFonts w:hint="default"/>
        <w:lang w:val="en-US" w:eastAsia="en-US" w:bidi="ar-SA"/>
      </w:rPr>
    </w:lvl>
    <w:lvl w:ilvl="7" w:tplc="72049C58">
      <w:numFmt w:val="bullet"/>
      <w:lvlText w:val="•"/>
      <w:lvlJc w:val="left"/>
      <w:pPr>
        <w:ind w:left="8326" w:hanging="484"/>
      </w:pPr>
      <w:rPr>
        <w:rFonts w:hint="default"/>
        <w:lang w:val="en-US" w:eastAsia="en-US" w:bidi="ar-SA"/>
      </w:rPr>
    </w:lvl>
    <w:lvl w:ilvl="8" w:tplc="86C80528">
      <w:numFmt w:val="bullet"/>
      <w:lvlText w:val="•"/>
      <w:lvlJc w:val="left"/>
      <w:pPr>
        <w:ind w:left="9281" w:hanging="484"/>
      </w:pPr>
      <w:rPr>
        <w:rFonts w:hint="default"/>
        <w:lang w:val="en-US" w:eastAsia="en-US" w:bidi="ar-SA"/>
      </w:rPr>
    </w:lvl>
  </w:abstractNum>
  <w:abstractNum w:abstractNumId="76" w15:restartNumberingAfterBreak="0">
    <w:nsid w:val="2A065AE7"/>
    <w:multiLevelType w:val="hybridMultilevel"/>
    <w:tmpl w:val="3DA41DB4"/>
    <w:lvl w:ilvl="0" w:tplc="02F25AE4">
      <w:numFmt w:val="bullet"/>
      <w:lvlText w:val="•"/>
      <w:lvlJc w:val="left"/>
      <w:pPr>
        <w:ind w:left="419" w:hanging="284"/>
      </w:pPr>
      <w:rPr>
        <w:rFonts w:ascii="Times New Roman" w:eastAsia="Times New Roman" w:hAnsi="Times New Roman" w:cs="Times New Roman" w:hint="default"/>
        <w:w w:val="100"/>
        <w:sz w:val="22"/>
        <w:szCs w:val="22"/>
        <w:lang w:val="en-US" w:eastAsia="en-US" w:bidi="ar-SA"/>
      </w:rPr>
    </w:lvl>
    <w:lvl w:ilvl="1" w:tplc="4CB0892C">
      <w:numFmt w:val="bullet"/>
      <w:lvlText w:val="•"/>
      <w:lvlJc w:val="left"/>
      <w:pPr>
        <w:ind w:left="1171" w:hanging="284"/>
      </w:pPr>
      <w:rPr>
        <w:rFonts w:hint="default"/>
        <w:lang w:val="en-US" w:eastAsia="en-US" w:bidi="ar-SA"/>
      </w:rPr>
    </w:lvl>
    <w:lvl w:ilvl="2" w:tplc="D938DE70">
      <w:numFmt w:val="bullet"/>
      <w:lvlText w:val="•"/>
      <w:lvlJc w:val="left"/>
      <w:pPr>
        <w:ind w:left="1923" w:hanging="284"/>
      </w:pPr>
      <w:rPr>
        <w:rFonts w:hint="default"/>
        <w:lang w:val="en-US" w:eastAsia="en-US" w:bidi="ar-SA"/>
      </w:rPr>
    </w:lvl>
    <w:lvl w:ilvl="3" w:tplc="FE70B856">
      <w:numFmt w:val="bullet"/>
      <w:lvlText w:val="•"/>
      <w:lvlJc w:val="left"/>
      <w:pPr>
        <w:ind w:left="2674" w:hanging="284"/>
      </w:pPr>
      <w:rPr>
        <w:rFonts w:hint="default"/>
        <w:lang w:val="en-US" w:eastAsia="en-US" w:bidi="ar-SA"/>
      </w:rPr>
    </w:lvl>
    <w:lvl w:ilvl="4" w:tplc="4EC07B5E">
      <w:numFmt w:val="bullet"/>
      <w:lvlText w:val="•"/>
      <w:lvlJc w:val="left"/>
      <w:pPr>
        <w:ind w:left="3426" w:hanging="284"/>
      </w:pPr>
      <w:rPr>
        <w:rFonts w:hint="default"/>
        <w:lang w:val="en-US" w:eastAsia="en-US" w:bidi="ar-SA"/>
      </w:rPr>
    </w:lvl>
    <w:lvl w:ilvl="5" w:tplc="2F543616">
      <w:numFmt w:val="bullet"/>
      <w:lvlText w:val="•"/>
      <w:lvlJc w:val="left"/>
      <w:pPr>
        <w:ind w:left="4178" w:hanging="284"/>
      </w:pPr>
      <w:rPr>
        <w:rFonts w:hint="default"/>
        <w:lang w:val="en-US" w:eastAsia="en-US" w:bidi="ar-SA"/>
      </w:rPr>
    </w:lvl>
    <w:lvl w:ilvl="6" w:tplc="67A81F98">
      <w:numFmt w:val="bullet"/>
      <w:lvlText w:val="•"/>
      <w:lvlJc w:val="left"/>
      <w:pPr>
        <w:ind w:left="4929" w:hanging="284"/>
      </w:pPr>
      <w:rPr>
        <w:rFonts w:hint="default"/>
        <w:lang w:val="en-US" w:eastAsia="en-US" w:bidi="ar-SA"/>
      </w:rPr>
    </w:lvl>
    <w:lvl w:ilvl="7" w:tplc="4CD85726">
      <w:numFmt w:val="bullet"/>
      <w:lvlText w:val="•"/>
      <w:lvlJc w:val="left"/>
      <w:pPr>
        <w:ind w:left="5681" w:hanging="284"/>
      </w:pPr>
      <w:rPr>
        <w:rFonts w:hint="default"/>
        <w:lang w:val="en-US" w:eastAsia="en-US" w:bidi="ar-SA"/>
      </w:rPr>
    </w:lvl>
    <w:lvl w:ilvl="8" w:tplc="E0D61402">
      <w:numFmt w:val="bullet"/>
      <w:lvlText w:val="•"/>
      <w:lvlJc w:val="left"/>
      <w:pPr>
        <w:ind w:left="6432" w:hanging="284"/>
      </w:pPr>
      <w:rPr>
        <w:rFonts w:hint="default"/>
        <w:lang w:val="en-US" w:eastAsia="en-US" w:bidi="ar-SA"/>
      </w:rPr>
    </w:lvl>
  </w:abstractNum>
  <w:abstractNum w:abstractNumId="77" w15:restartNumberingAfterBreak="0">
    <w:nsid w:val="2AA52D20"/>
    <w:multiLevelType w:val="hybridMultilevel"/>
    <w:tmpl w:val="D04CB3FA"/>
    <w:lvl w:ilvl="0" w:tplc="2DE62978">
      <w:start w:val="1"/>
      <w:numFmt w:val="lowerLetter"/>
      <w:lvlText w:val="%1)"/>
      <w:lvlJc w:val="left"/>
      <w:pPr>
        <w:ind w:left="1652" w:hanging="444"/>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4F726252">
      <w:numFmt w:val="bullet"/>
      <w:lvlText w:val="•"/>
      <w:lvlJc w:val="left"/>
      <w:pPr>
        <w:ind w:left="2613" w:hanging="444"/>
      </w:pPr>
      <w:rPr>
        <w:rFonts w:hint="default"/>
        <w:lang w:val="en-US" w:eastAsia="en-US" w:bidi="ar-SA"/>
      </w:rPr>
    </w:lvl>
    <w:lvl w:ilvl="2" w:tplc="826C0C5C">
      <w:numFmt w:val="bullet"/>
      <w:lvlText w:val="•"/>
      <w:lvlJc w:val="left"/>
      <w:pPr>
        <w:ind w:left="3566" w:hanging="444"/>
      </w:pPr>
      <w:rPr>
        <w:rFonts w:hint="default"/>
        <w:lang w:val="en-US" w:eastAsia="en-US" w:bidi="ar-SA"/>
      </w:rPr>
    </w:lvl>
    <w:lvl w:ilvl="3" w:tplc="929A82C6">
      <w:numFmt w:val="bullet"/>
      <w:lvlText w:val="•"/>
      <w:lvlJc w:val="left"/>
      <w:pPr>
        <w:ind w:left="4519" w:hanging="444"/>
      </w:pPr>
      <w:rPr>
        <w:rFonts w:hint="default"/>
        <w:lang w:val="en-US" w:eastAsia="en-US" w:bidi="ar-SA"/>
      </w:rPr>
    </w:lvl>
    <w:lvl w:ilvl="4" w:tplc="88F0F406">
      <w:numFmt w:val="bullet"/>
      <w:lvlText w:val="•"/>
      <w:lvlJc w:val="left"/>
      <w:pPr>
        <w:ind w:left="5472" w:hanging="444"/>
      </w:pPr>
      <w:rPr>
        <w:rFonts w:hint="default"/>
        <w:lang w:val="en-US" w:eastAsia="en-US" w:bidi="ar-SA"/>
      </w:rPr>
    </w:lvl>
    <w:lvl w:ilvl="5" w:tplc="0B9E08C6">
      <w:numFmt w:val="bullet"/>
      <w:lvlText w:val="•"/>
      <w:lvlJc w:val="left"/>
      <w:pPr>
        <w:ind w:left="6426" w:hanging="444"/>
      </w:pPr>
      <w:rPr>
        <w:rFonts w:hint="default"/>
        <w:lang w:val="en-US" w:eastAsia="en-US" w:bidi="ar-SA"/>
      </w:rPr>
    </w:lvl>
    <w:lvl w:ilvl="6" w:tplc="F86850B4">
      <w:numFmt w:val="bullet"/>
      <w:lvlText w:val="•"/>
      <w:lvlJc w:val="left"/>
      <w:pPr>
        <w:ind w:left="7379" w:hanging="444"/>
      </w:pPr>
      <w:rPr>
        <w:rFonts w:hint="default"/>
        <w:lang w:val="en-US" w:eastAsia="en-US" w:bidi="ar-SA"/>
      </w:rPr>
    </w:lvl>
    <w:lvl w:ilvl="7" w:tplc="7B749D94">
      <w:numFmt w:val="bullet"/>
      <w:lvlText w:val="•"/>
      <w:lvlJc w:val="left"/>
      <w:pPr>
        <w:ind w:left="8332" w:hanging="444"/>
      </w:pPr>
      <w:rPr>
        <w:rFonts w:hint="default"/>
        <w:lang w:val="en-US" w:eastAsia="en-US" w:bidi="ar-SA"/>
      </w:rPr>
    </w:lvl>
    <w:lvl w:ilvl="8" w:tplc="D8C48700">
      <w:numFmt w:val="bullet"/>
      <w:lvlText w:val="•"/>
      <w:lvlJc w:val="left"/>
      <w:pPr>
        <w:ind w:left="9285" w:hanging="444"/>
      </w:pPr>
      <w:rPr>
        <w:rFonts w:hint="default"/>
        <w:lang w:val="en-US" w:eastAsia="en-US" w:bidi="ar-SA"/>
      </w:rPr>
    </w:lvl>
  </w:abstractNum>
  <w:abstractNum w:abstractNumId="78" w15:restartNumberingAfterBreak="0">
    <w:nsid w:val="2BAF0D08"/>
    <w:multiLevelType w:val="hybridMultilevel"/>
    <w:tmpl w:val="49D86786"/>
    <w:lvl w:ilvl="0" w:tplc="DC122C7E">
      <w:start w:val="1"/>
      <w:numFmt w:val="upperLetter"/>
      <w:lvlText w:val="%1)"/>
      <w:lvlJc w:val="left"/>
      <w:pPr>
        <w:ind w:left="2330" w:hanging="310"/>
      </w:pPr>
      <w:rPr>
        <w:rFonts w:ascii="Times New Roman" w:eastAsia="Times New Roman" w:hAnsi="Times New Roman" w:cs="Times New Roman" w:hint="default"/>
        <w:w w:val="99"/>
        <w:sz w:val="20"/>
        <w:szCs w:val="20"/>
        <w:lang w:val="en-US" w:eastAsia="en-US" w:bidi="ar-SA"/>
      </w:rPr>
    </w:lvl>
    <w:lvl w:ilvl="1" w:tplc="632882E6">
      <w:numFmt w:val="bullet"/>
      <w:lvlText w:val="•"/>
      <w:lvlJc w:val="left"/>
      <w:pPr>
        <w:ind w:left="3264" w:hanging="310"/>
      </w:pPr>
      <w:rPr>
        <w:rFonts w:hint="default"/>
        <w:lang w:val="en-US" w:eastAsia="en-US" w:bidi="ar-SA"/>
      </w:rPr>
    </w:lvl>
    <w:lvl w:ilvl="2" w:tplc="477E19AC">
      <w:numFmt w:val="bullet"/>
      <w:lvlText w:val="•"/>
      <w:lvlJc w:val="left"/>
      <w:pPr>
        <w:ind w:left="4188" w:hanging="310"/>
      </w:pPr>
      <w:rPr>
        <w:rFonts w:hint="default"/>
        <w:lang w:val="en-US" w:eastAsia="en-US" w:bidi="ar-SA"/>
      </w:rPr>
    </w:lvl>
    <w:lvl w:ilvl="3" w:tplc="2C1A2B82">
      <w:numFmt w:val="bullet"/>
      <w:lvlText w:val="•"/>
      <w:lvlJc w:val="left"/>
      <w:pPr>
        <w:ind w:left="5112" w:hanging="310"/>
      </w:pPr>
      <w:rPr>
        <w:rFonts w:hint="default"/>
        <w:lang w:val="en-US" w:eastAsia="en-US" w:bidi="ar-SA"/>
      </w:rPr>
    </w:lvl>
    <w:lvl w:ilvl="4" w:tplc="8118E344">
      <w:numFmt w:val="bullet"/>
      <w:lvlText w:val="•"/>
      <w:lvlJc w:val="left"/>
      <w:pPr>
        <w:ind w:left="6036" w:hanging="310"/>
      </w:pPr>
      <w:rPr>
        <w:rFonts w:hint="default"/>
        <w:lang w:val="en-US" w:eastAsia="en-US" w:bidi="ar-SA"/>
      </w:rPr>
    </w:lvl>
    <w:lvl w:ilvl="5" w:tplc="26E69E8A">
      <w:numFmt w:val="bullet"/>
      <w:lvlText w:val="•"/>
      <w:lvlJc w:val="left"/>
      <w:pPr>
        <w:ind w:left="6960" w:hanging="310"/>
      </w:pPr>
      <w:rPr>
        <w:rFonts w:hint="default"/>
        <w:lang w:val="en-US" w:eastAsia="en-US" w:bidi="ar-SA"/>
      </w:rPr>
    </w:lvl>
    <w:lvl w:ilvl="6" w:tplc="B6E039D8">
      <w:numFmt w:val="bullet"/>
      <w:lvlText w:val="•"/>
      <w:lvlJc w:val="left"/>
      <w:pPr>
        <w:ind w:left="7884" w:hanging="310"/>
      </w:pPr>
      <w:rPr>
        <w:rFonts w:hint="default"/>
        <w:lang w:val="en-US" w:eastAsia="en-US" w:bidi="ar-SA"/>
      </w:rPr>
    </w:lvl>
    <w:lvl w:ilvl="7" w:tplc="A1B887A6">
      <w:numFmt w:val="bullet"/>
      <w:lvlText w:val="•"/>
      <w:lvlJc w:val="left"/>
      <w:pPr>
        <w:ind w:left="8808" w:hanging="310"/>
      </w:pPr>
      <w:rPr>
        <w:rFonts w:hint="default"/>
        <w:lang w:val="en-US" w:eastAsia="en-US" w:bidi="ar-SA"/>
      </w:rPr>
    </w:lvl>
    <w:lvl w:ilvl="8" w:tplc="4FCA7744">
      <w:numFmt w:val="bullet"/>
      <w:lvlText w:val="•"/>
      <w:lvlJc w:val="left"/>
      <w:pPr>
        <w:ind w:left="9732" w:hanging="310"/>
      </w:pPr>
      <w:rPr>
        <w:rFonts w:hint="default"/>
        <w:lang w:val="en-US" w:eastAsia="en-US" w:bidi="ar-SA"/>
      </w:rPr>
    </w:lvl>
  </w:abstractNum>
  <w:abstractNum w:abstractNumId="79" w15:restartNumberingAfterBreak="0">
    <w:nsid w:val="2BDF532E"/>
    <w:multiLevelType w:val="hybridMultilevel"/>
    <w:tmpl w:val="C05633D2"/>
    <w:lvl w:ilvl="0" w:tplc="46AEDB86">
      <w:start w:val="1"/>
      <w:numFmt w:val="lowerLetter"/>
      <w:lvlText w:val="%1)"/>
      <w:lvlJc w:val="left"/>
      <w:pPr>
        <w:ind w:left="1648" w:hanging="445"/>
      </w:pPr>
      <w:rPr>
        <w:rFonts w:hint="default"/>
        <w:spacing w:val="-2"/>
        <w:w w:val="100"/>
        <w:lang w:val="en-US" w:eastAsia="en-US" w:bidi="ar-SA"/>
      </w:rPr>
    </w:lvl>
    <w:lvl w:ilvl="1" w:tplc="6386A3AA">
      <w:numFmt w:val="bullet"/>
      <w:lvlText w:val="•"/>
      <w:lvlJc w:val="left"/>
      <w:pPr>
        <w:ind w:left="2595" w:hanging="445"/>
      </w:pPr>
      <w:rPr>
        <w:rFonts w:hint="default"/>
        <w:lang w:val="en-US" w:eastAsia="en-US" w:bidi="ar-SA"/>
      </w:rPr>
    </w:lvl>
    <w:lvl w:ilvl="2" w:tplc="215AED4A">
      <w:numFmt w:val="bullet"/>
      <w:lvlText w:val="•"/>
      <w:lvlJc w:val="left"/>
      <w:pPr>
        <w:ind w:left="3550" w:hanging="445"/>
      </w:pPr>
      <w:rPr>
        <w:rFonts w:hint="default"/>
        <w:lang w:val="en-US" w:eastAsia="en-US" w:bidi="ar-SA"/>
      </w:rPr>
    </w:lvl>
    <w:lvl w:ilvl="3" w:tplc="F22E7034">
      <w:numFmt w:val="bullet"/>
      <w:lvlText w:val="•"/>
      <w:lvlJc w:val="left"/>
      <w:pPr>
        <w:ind w:left="4505" w:hanging="445"/>
      </w:pPr>
      <w:rPr>
        <w:rFonts w:hint="default"/>
        <w:lang w:val="en-US" w:eastAsia="en-US" w:bidi="ar-SA"/>
      </w:rPr>
    </w:lvl>
    <w:lvl w:ilvl="4" w:tplc="0450B70E">
      <w:numFmt w:val="bullet"/>
      <w:lvlText w:val="•"/>
      <w:lvlJc w:val="left"/>
      <w:pPr>
        <w:ind w:left="5460" w:hanging="445"/>
      </w:pPr>
      <w:rPr>
        <w:rFonts w:hint="default"/>
        <w:lang w:val="en-US" w:eastAsia="en-US" w:bidi="ar-SA"/>
      </w:rPr>
    </w:lvl>
    <w:lvl w:ilvl="5" w:tplc="1814053E">
      <w:numFmt w:val="bullet"/>
      <w:lvlText w:val="•"/>
      <w:lvlJc w:val="left"/>
      <w:pPr>
        <w:ind w:left="6416" w:hanging="445"/>
      </w:pPr>
      <w:rPr>
        <w:rFonts w:hint="default"/>
        <w:lang w:val="en-US" w:eastAsia="en-US" w:bidi="ar-SA"/>
      </w:rPr>
    </w:lvl>
    <w:lvl w:ilvl="6" w:tplc="6436F27E">
      <w:numFmt w:val="bullet"/>
      <w:lvlText w:val="•"/>
      <w:lvlJc w:val="left"/>
      <w:pPr>
        <w:ind w:left="7371" w:hanging="445"/>
      </w:pPr>
      <w:rPr>
        <w:rFonts w:hint="default"/>
        <w:lang w:val="en-US" w:eastAsia="en-US" w:bidi="ar-SA"/>
      </w:rPr>
    </w:lvl>
    <w:lvl w:ilvl="7" w:tplc="8A44C7A0">
      <w:numFmt w:val="bullet"/>
      <w:lvlText w:val="•"/>
      <w:lvlJc w:val="left"/>
      <w:pPr>
        <w:ind w:left="8326" w:hanging="445"/>
      </w:pPr>
      <w:rPr>
        <w:rFonts w:hint="default"/>
        <w:lang w:val="en-US" w:eastAsia="en-US" w:bidi="ar-SA"/>
      </w:rPr>
    </w:lvl>
    <w:lvl w:ilvl="8" w:tplc="DCEE4DF2">
      <w:numFmt w:val="bullet"/>
      <w:lvlText w:val="•"/>
      <w:lvlJc w:val="left"/>
      <w:pPr>
        <w:ind w:left="9281" w:hanging="445"/>
      </w:pPr>
      <w:rPr>
        <w:rFonts w:hint="default"/>
        <w:lang w:val="en-US" w:eastAsia="en-US" w:bidi="ar-SA"/>
      </w:rPr>
    </w:lvl>
  </w:abstractNum>
  <w:abstractNum w:abstractNumId="80" w15:restartNumberingAfterBreak="0">
    <w:nsid w:val="2DFE199F"/>
    <w:multiLevelType w:val="hybridMultilevel"/>
    <w:tmpl w:val="44C2483A"/>
    <w:lvl w:ilvl="0" w:tplc="5BB6C12C">
      <w:start w:val="1"/>
      <w:numFmt w:val="lowerLetter"/>
      <w:lvlText w:val="%1)"/>
      <w:lvlJc w:val="left"/>
      <w:pPr>
        <w:ind w:left="1648" w:hanging="485"/>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63C269BE">
      <w:numFmt w:val="bullet"/>
      <w:lvlText w:val="•"/>
      <w:lvlJc w:val="left"/>
      <w:pPr>
        <w:ind w:left="2595" w:hanging="485"/>
      </w:pPr>
      <w:rPr>
        <w:rFonts w:hint="default"/>
        <w:lang w:val="en-US" w:eastAsia="en-US" w:bidi="ar-SA"/>
      </w:rPr>
    </w:lvl>
    <w:lvl w:ilvl="2" w:tplc="F5EC1D74">
      <w:numFmt w:val="bullet"/>
      <w:lvlText w:val="•"/>
      <w:lvlJc w:val="left"/>
      <w:pPr>
        <w:ind w:left="3550" w:hanging="485"/>
      </w:pPr>
      <w:rPr>
        <w:rFonts w:hint="default"/>
        <w:lang w:val="en-US" w:eastAsia="en-US" w:bidi="ar-SA"/>
      </w:rPr>
    </w:lvl>
    <w:lvl w:ilvl="3" w:tplc="2B828BEA">
      <w:numFmt w:val="bullet"/>
      <w:lvlText w:val="•"/>
      <w:lvlJc w:val="left"/>
      <w:pPr>
        <w:ind w:left="4505" w:hanging="485"/>
      </w:pPr>
      <w:rPr>
        <w:rFonts w:hint="default"/>
        <w:lang w:val="en-US" w:eastAsia="en-US" w:bidi="ar-SA"/>
      </w:rPr>
    </w:lvl>
    <w:lvl w:ilvl="4" w:tplc="2AF44658">
      <w:numFmt w:val="bullet"/>
      <w:lvlText w:val="•"/>
      <w:lvlJc w:val="left"/>
      <w:pPr>
        <w:ind w:left="5460" w:hanging="485"/>
      </w:pPr>
      <w:rPr>
        <w:rFonts w:hint="default"/>
        <w:lang w:val="en-US" w:eastAsia="en-US" w:bidi="ar-SA"/>
      </w:rPr>
    </w:lvl>
    <w:lvl w:ilvl="5" w:tplc="13B66998">
      <w:numFmt w:val="bullet"/>
      <w:lvlText w:val="•"/>
      <w:lvlJc w:val="left"/>
      <w:pPr>
        <w:ind w:left="6416" w:hanging="485"/>
      </w:pPr>
      <w:rPr>
        <w:rFonts w:hint="default"/>
        <w:lang w:val="en-US" w:eastAsia="en-US" w:bidi="ar-SA"/>
      </w:rPr>
    </w:lvl>
    <w:lvl w:ilvl="6" w:tplc="6FEC1354">
      <w:numFmt w:val="bullet"/>
      <w:lvlText w:val="•"/>
      <w:lvlJc w:val="left"/>
      <w:pPr>
        <w:ind w:left="7371" w:hanging="485"/>
      </w:pPr>
      <w:rPr>
        <w:rFonts w:hint="default"/>
        <w:lang w:val="en-US" w:eastAsia="en-US" w:bidi="ar-SA"/>
      </w:rPr>
    </w:lvl>
    <w:lvl w:ilvl="7" w:tplc="DDD829DE">
      <w:numFmt w:val="bullet"/>
      <w:lvlText w:val="•"/>
      <w:lvlJc w:val="left"/>
      <w:pPr>
        <w:ind w:left="8326" w:hanging="485"/>
      </w:pPr>
      <w:rPr>
        <w:rFonts w:hint="default"/>
        <w:lang w:val="en-US" w:eastAsia="en-US" w:bidi="ar-SA"/>
      </w:rPr>
    </w:lvl>
    <w:lvl w:ilvl="8" w:tplc="A42845A0">
      <w:numFmt w:val="bullet"/>
      <w:lvlText w:val="•"/>
      <w:lvlJc w:val="left"/>
      <w:pPr>
        <w:ind w:left="9281" w:hanging="485"/>
      </w:pPr>
      <w:rPr>
        <w:rFonts w:hint="default"/>
        <w:lang w:val="en-US" w:eastAsia="en-US" w:bidi="ar-SA"/>
      </w:rPr>
    </w:lvl>
  </w:abstractNum>
  <w:abstractNum w:abstractNumId="81" w15:restartNumberingAfterBreak="0">
    <w:nsid w:val="2E1B0A76"/>
    <w:multiLevelType w:val="hybridMultilevel"/>
    <w:tmpl w:val="E56AC92E"/>
    <w:lvl w:ilvl="0" w:tplc="A33CCB16">
      <w:start w:val="1"/>
      <w:numFmt w:val="lowerRoman"/>
      <w:lvlText w:val="%1)"/>
      <w:lvlJc w:val="left"/>
      <w:pPr>
        <w:ind w:left="1888" w:hanging="548"/>
        <w:jc w:val="right"/>
      </w:pPr>
      <w:rPr>
        <w:rFonts w:ascii="Times New Roman" w:eastAsia="Times New Roman" w:hAnsi="Times New Roman" w:cs="Times New Roman" w:hint="default"/>
        <w:b w:val="0"/>
        <w:bCs w:val="0"/>
        <w:i w:val="0"/>
        <w:iCs w:val="0"/>
        <w:spacing w:val="-2"/>
        <w:w w:val="100"/>
        <w:sz w:val="22"/>
        <w:szCs w:val="22"/>
        <w:lang w:val="en-US" w:eastAsia="en-US" w:bidi="ar-SA"/>
      </w:rPr>
    </w:lvl>
    <w:lvl w:ilvl="1" w:tplc="A16E84B4">
      <w:numFmt w:val="bullet"/>
      <w:lvlText w:val="•"/>
      <w:lvlJc w:val="left"/>
      <w:pPr>
        <w:ind w:left="2883" w:hanging="548"/>
      </w:pPr>
      <w:rPr>
        <w:rFonts w:hint="default"/>
        <w:lang w:val="en-US" w:eastAsia="en-US" w:bidi="ar-SA"/>
      </w:rPr>
    </w:lvl>
    <w:lvl w:ilvl="2" w:tplc="5846F3A0">
      <w:numFmt w:val="bullet"/>
      <w:lvlText w:val="•"/>
      <w:lvlJc w:val="left"/>
      <w:pPr>
        <w:ind w:left="3886" w:hanging="548"/>
      </w:pPr>
      <w:rPr>
        <w:rFonts w:hint="default"/>
        <w:lang w:val="en-US" w:eastAsia="en-US" w:bidi="ar-SA"/>
      </w:rPr>
    </w:lvl>
    <w:lvl w:ilvl="3" w:tplc="D0B8DE6A">
      <w:numFmt w:val="bullet"/>
      <w:lvlText w:val="•"/>
      <w:lvlJc w:val="left"/>
      <w:pPr>
        <w:ind w:left="4889" w:hanging="548"/>
      </w:pPr>
      <w:rPr>
        <w:rFonts w:hint="default"/>
        <w:lang w:val="en-US" w:eastAsia="en-US" w:bidi="ar-SA"/>
      </w:rPr>
    </w:lvl>
    <w:lvl w:ilvl="4" w:tplc="11CCFBEA">
      <w:numFmt w:val="bullet"/>
      <w:lvlText w:val="•"/>
      <w:lvlJc w:val="left"/>
      <w:pPr>
        <w:ind w:left="5892" w:hanging="548"/>
      </w:pPr>
      <w:rPr>
        <w:rFonts w:hint="default"/>
        <w:lang w:val="en-US" w:eastAsia="en-US" w:bidi="ar-SA"/>
      </w:rPr>
    </w:lvl>
    <w:lvl w:ilvl="5" w:tplc="0ADA9F20">
      <w:numFmt w:val="bullet"/>
      <w:lvlText w:val="•"/>
      <w:lvlJc w:val="left"/>
      <w:pPr>
        <w:ind w:left="6896" w:hanging="548"/>
      </w:pPr>
      <w:rPr>
        <w:rFonts w:hint="default"/>
        <w:lang w:val="en-US" w:eastAsia="en-US" w:bidi="ar-SA"/>
      </w:rPr>
    </w:lvl>
    <w:lvl w:ilvl="6" w:tplc="2F2C188C">
      <w:numFmt w:val="bullet"/>
      <w:lvlText w:val="•"/>
      <w:lvlJc w:val="left"/>
      <w:pPr>
        <w:ind w:left="7899" w:hanging="548"/>
      </w:pPr>
      <w:rPr>
        <w:rFonts w:hint="default"/>
        <w:lang w:val="en-US" w:eastAsia="en-US" w:bidi="ar-SA"/>
      </w:rPr>
    </w:lvl>
    <w:lvl w:ilvl="7" w:tplc="26A4C85A">
      <w:numFmt w:val="bullet"/>
      <w:lvlText w:val="•"/>
      <w:lvlJc w:val="left"/>
      <w:pPr>
        <w:ind w:left="8902" w:hanging="548"/>
      </w:pPr>
      <w:rPr>
        <w:rFonts w:hint="default"/>
        <w:lang w:val="en-US" w:eastAsia="en-US" w:bidi="ar-SA"/>
      </w:rPr>
    </w:lvl>
    <w:lvl w:ilvl="8" w:tplc="DA20BDA2">
      <w:numFmt w:val="bullet"/>
      <w:lvlText w:val="•"/>
      <w:lvlJc w:val="left"/>
      <w:pPr>
        <w:ind w:left="9905" w:hanging="548"/>
      </w:pPr>
      <w:rPr>
        <w:rFonts w:hint="default"/>
        <w:lang w:val="en-US" w:eastAsia="en-US" w:bidi="ar-SA"/>
      </w:rPr>
    </w:lvl>
  </w:abstractNum>
  <w:abstractNum w:abstractNumId="82" w15:restartNumberingAfterBreak="0">
    <w:nsid w:val="2E774017"/>
    <w:multiLevelType w:val="multilevel"/>
    <w:tmpl w:val="434E6C58"/>
    <w:lvl w:ilvl="0">
      <w:start w:val="3"/>
      <w:numFmt w:val="decimal"/>
      <w:lvlText w:val="%1"/>
      <w:lvlJc w:val="left"/>
      <w:pPr>
        <w:ind w:left="1114" w:hanging="294"/>
      </w:pPr>
      <w:rPr>
        <w:rFonts w:hint="default"/>
        <w:lang w:val="en-US" w:eastAsia="en-US" w:bidi="ar-SA"/>
      </w:rPr>
    </w:lvl>
    <w:lvl w:ilvl="1">
      <w:numFmt w:val="decimal"/>
      <w:lvlText w:val="%1.%2"/>
      <w:lvlJc w:val="left"/>
      <w:pPr>
        <w:ind w:left="1114" w:hanging="294"/>
      </w:pPr>
      <w:rPr>
        <w:rFonts w:ascii="Times New Roman" w:eastAsia="Times New Roman" w:hAnsi="Times New Roman" w:cs="Times New Roman" w:hint="default"/>
        <w:b/>
        <w:bCs/>
        <w:color w:val="211F1F"/>
        <w:spacing w:val="-32"/>
        <w:w w:val="100"/>
        <w:sz w:val="22"/>
        <w:szCs w:val="22"/>
        <w:lang w:val="en-US" w:eastAsia="en-US" w:bidi="ar-SA"/>
      </w:rPr>
    </w:lvl>
    <w:lvl w:ilvl="2">
      <w:start w:val="1"/>
      <w:numFmt w:val="lowerRoman"/>
      <w:lvlText w:val="(%3)"/>
      <w:lvlJc w:val="left"/>
      <w:pPr>
        <w:ind w:left="1625" w:hanging="267"/>
      </w:pPr>
      <w:rPr>
        <w:rFonts w:ascii="Times New Roman" w:eastAsia="Times New Roman" w:hAnsi="Times New Roman" w:cs="Times New Roman" w:hint="default"/>
        <w:color w:val="211F1F"/>
        <w:w w:val="100"/>
        <w:sz w:val="22"/>
        <w:szCs w:val="22"/>
        <w:lang w:val="en-US" w:eastAsia="en-US" w:bidi="ar-SA"/>
      </w:rPr>
    </w:lvl>
    <w:lvl w:ilvl="3">
      <w:numFmt w:val="bullet"/>
      <w:lvlText w:val="•"/>
      <w:lvlJc w:val="left"/>
      <w:pPr>
        <w:ind w:left="3833" w:hanging="267"/>
      </w:pPr>
      <w:rPr>
        <w:rFonts w:hint="default"/>
        <w:lang w:val="en-US" w:eastAsia="en-US" w:bidi="ar-SA"/>
      </w:rPr>
    </w:lvl>
    <w:lvl w:ilvl="4">
      <w:numFmt w:val="bullet"/>
      <w:lvlText w:val="•"/>
      <w:lvlJc w:val="left"/>
      <w:pPr>
        <w:ind w:left="4940" w:hanging="267"/>
      </w:pPr>
      <w:rPr>
        <w:rFonts w:hint="default"/>
        <w:lang w:val="en-US" w:eastAsia="en-US" w:bidi="ar-SA"/>
      </w:rPr>
    </w:lvl>
    <w:lvl w:ilvl="5">
      <w:numFmt w:val="bullet"/>
      <w:lvlText w:val="•"/>
      <w:lvlJc w:val="left"/>
      <w:pPr>
        <w:ind w:left="6047" w:hanging="267"/>
      </w:pPr>
      <w:rPr>
        <w:rFonts w:hint="default"/>
        <w:lang w:val="en-US" w:eastAsia="en-US" w:bidi="ar-SA"/>
      </w:rPr>
    </w:lvl>
    <w:lvl w:ilvl="6">
      <w:numFmt w:val="bullet"/>
      <w:lvlText w:val="•"/>
      <w:lvlJc w:val="left"/>
      <w:pPr>
        <w:ind w:left="7153" w:hanging="267"/>
      </w:pPr>
      <w:rPr>
        <w:rFonts w:hint="default"/>
        <w:lang w:val="en-US" w:eastAsia="en-US" w:bidi="ar-SA"/>
      </w:rPr>
    </w:lvl>
    <w:lvl w:ilvl="7">
      <w:numFmt w:val="bullet"/>
      <w:lvlText w:val="•"/>
      <w:lvlJc w:val="left"/>
      <w:pPr>
        <w:ind w:left="8260" w:hanging="267"/>
      </w:pPr>
      <w:rPr>
        <w:rFonts w:hint="default"/>
        <w:lang w:val="en-US" w:eastAsia="en-US" w:bidi="ar-SA"/>
      </w:rPr>
    </w:lvl>
    <w:lvl w:ilvl="8">
      <w:numFmt w:val="bullet"/>
      <w:lvlText w:val="•"/>
      <w:lvlJc w:val="left"/>
      <w:pPr>
        <w:ind w:left="9367" w:hanging="267"/>
      </w:pPr>
      <w:rPr>
        <w:rFonts w:hint="default"/>
        <w:lang w:val="en-US" w:eastAsia="en-US" w:bidi="ar-SA"/>
      </w:rPr>
    </w:lvl>
  </w:abstractNum>
  <w:abstractNum w:abstractNumId="83" w15:restartNumberingAfterBreak="0">
    <w:nsid w:val="2F436076"/>
    <w:multiLevelType w:val="hybridMultilevel"/>
    <w:tmpl w:val="C01A1F3A"/>
    <w:lvl w:ilvl="0" w:tplc="6D164610">
      <w:start w:val="1"/>
      <w:numFmt w:val="lowerLetter"/>
      <w:lvlText w:val="%1)"/>
      <w:lvlJc w:val="left"/>
      <w:pPr>
        <w:ind w:left="1620" w:hanging="468"/>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4CC21548">
      <w:numFmt w:val="bullet"/>
      <w:lvlText w:val="•"/>
      <w:lvlJc w:val="left"/>
      <w:pPr>
        <w:ind w:left="2577" w:hanging="468"/>
      </w:pPr>
      <w:rPr>
        <w:rFonts w:hint="default"/>
        <w:lang w:val="en-US" w:eastAsia="en-US" w:bidi="ar-SA"/>
      </w:rPr>
    </w:lvl>
    <w:lvl w:ilvl="2" w:tplc="EFFC2B8C">
      <w:numFmt w:val="bullet"/>
      <w:lvlText w:val="•"/>
      <w:lvlJc w:val="left"/>
      <w:pPr>
        <w:ind w:left="3534" w:hanging="468"/>
      </w:pPr>
      <w:rPr>
        <w:rFonts w:hint="default"/>
        <w:lang w:val="en-US" w:eastAsia="en-US" w:bidi="ar-SA"/>
      </w:rPr>
    </w:lvl>
    <w:lvl w:ilvl="3" w:tplc="F62ECC4A">
      <w:numFmt w:val="bullet"/>
      <w:lvlText w:val="•"/>
      <w:lvlJc w:val="left"/>
      <w:pPr>
        <w:ind w:left="4491" w:hanging="468"/>
      </w:pPr>
      <w:rPr>
        <w:rFonts w:hint="default"/>
        <w:lang w:val="en-US" w:eastAsia="en-US" w:bidi="ar-SA"/>
      </w:rPr>
    </w:lvl>
    <w:lvl w:ilvl="4" w:tplc="E8C6A510">
      <w:numFmt w:val="bullet"/>
      <w:lvlText w:val="•"/>
      <w:lvlJc w:val="left"/>
      <w:pPr>
        <w:ind w:left="5448" w:hanging="468"/>
      </w:pPr>
      <w:rPr>
        <w:rFonts w:hint="default"/>
        <w:lang w:val="en-US" w:eastAsia="en-US" w:bidi="ar-SA"/>
      </w:rPr>
    </w:lvl>
    <w:lvl w:ilvl="5" w:tplc="C5AA8C9E">
      <w:numFmt w:val="bullet"/>
      <w:lvlText w:val="•"/>
      <w:lvlJc w:val="left"/>
      <w:pPr>
        <w:ind w:left="6406" w:hanging="468"/>
      </w:pPr>
      <w:rPr>
        <w:rFonts w:hint="default"/>
        <w:lang w:val="en-US" w:eastAsia="en-US" w:bidi="ar-SA"/>
      </w:rPr>
    </w:lvl>
    <w:lvl w:ilvl="6" w:tplc="FB3A82EC">
      <w:numFmt w:val="bullet"/>
      <w:lvlText w:val="•"/>
      <w:lvlJc w:val="left"/>
      <w:pPr>
        <w:ind w:left="7363" w:hanging="468"/>
      </w:pPr>
      <w:rPr>
        <w:rFonts w:hint="default"/>
        <w:lang w:val="en-US" w:eastAsia="en-US" w:bidi="ar-SA"/>
      </w:rPr>
    </w:lvl>
    <w:lvl w:ilvl="7" w:tplc="28884CFC">
      <w:numFmt w:val="bullet"/>
      <w:lvlText w:val="•"/>
      <w:lvlJc w:val="left"/>
      <w:pPr>
        <w:ind w:left="8320" w:hanging="468"/>
      </w:pPr>
      <w:rPr>
        <w:rFonts w:hint="default"/>
        <w:lang w:val="en-US" w:eastAsia="en-US" w:bidi="ar-SA"/>
      </w:rPr>
    </w:lvl>
    <w:lvl w:ilvl="8" w:tplc="BCC8E174">
      <w:numFmt w:val="bullet"/>
      <w:lvlText w:val="•"/>
      <w:lvlJc w:val="left"/>
      <w:pPr>
        <w:ind w:left="9277" w:hanging="468"/>
      </w:pPr>
      <w:rPr>
        <w:rFonts w:hint="default"/>
        <w:lang w:val="en-US" w:eastAsia="en-US" w:bidi="ar-SA"/>
      </w:rPr>
    </w:lvl>
  </w:abstractNum>
  <w:abstractNum w:abstractNumId="84" w15:restartNumberingAfterBreak="0">
    <w:nsid w:val="2F9823F8"/>
    <w:multiLevelType w:val="hybridMultilevel"/>
    <w:tmpl w:val="1DCC93F4"/>
    <w:lvl w:ilvl="0" w:tplc="82BCCE18">
      <w:start w:val="1"/>
      <w:numFmt w:val="decimal"/>
      <w:lvlText w:val="%1."/>
      <w:lvlJc w:val="left"/>
      <w:pPr>
        <w:ind w:left="1495" w:hanging="360"/>
      </w:pPr>
      <w:rPr>
        <w:rFonts w:ascii="Calibri" w:eastAsia="Calibri" w:hAnsi="Calibri" w:cs="Calibri" w:hint="default"/>
        <w:w w:val="100"/>
        <w:sz w:val="22"/>
        <w:szCs w:val="22"/>
        <w:lang w:val="en-US" w:eastAsia="en-US" w:bidi="ar-SA"/>
      </w:rPr>
    </w:lvl>
    <w:lvl w:ilvl="1" w:tplc="22C669EC">
      <w:numFmt w:val="bullet"/>
      <w:lvlText w:val="•"/>
      <w:lvlJc w:val="left"/>
      <w:pPr>
        <w:ind w:left="2086" w:hanging="360"/>
      </w:pPr>
      <w:rPr>
        <w:rFonts w:hint="default"/>
        <w:lang w:val="en-US" w:eastAsia="en-US" w:bidi="ar-SA"/>
      </w:rPr>
    </w:lvl>
    <w:lvl w:ilvl="2" w:tplc="0BFE882A">
      <w:numFmt w:val="bullet"/>
      <w:lvlText w:val="•"/>
      <w:lvlJc w:val="left"/>
      <w:pPr>
        <w:ind w:left="2673" w:hanging="360"/>
      </w:pPr>
      <w:rPr>
        <w:rFonts w:hint="default"/>
        <w:lang w:val="en-US" w:eastAsia="en-US" w:bidi="ar-SA"/>
      </w:rPr>
    </w:lvl>
    <w:lvl w:ilvl="3" w:tplc="522A9F74">
      <w:numFmt w:val="bullet"/>
      <w:lvlText w:val="•"/>
      <w:lvlJc w:val="left"/>
      <w:pPr>
        <w:ind w:left="3259" w:hanging="360"/>
      </w:pPr>
      <w:rPr>
        <w:rFonts w:hint="default"/>
        <w:lang w:val="en-US" w:eastAsia="en-US" w:bidi="ar-SA"/>
      </w:rPr>
    </w:lvl>
    <w:lvl w:ilvl="4" w:tplc="A77CE23E">
      <w:numFmt w:val="bullet"/>
      <w:lvlText w:val="•"/>
      <w:lvlJc w:val="left"/>
      <w:pPr>
        <w:ind w:left="3846" w:hanging="360"/>
      </w:pPr>
      <w:rPr>
        <w:rFonts w:hint="default"/>
        <w:lang w:val="en-US" w:eastAsia="en-US" w:bidi="ar-SA"/>
      </w:rPr>
    </w:lvl>
    <w:lvl w:ilvl="5" w:tplc="0952CE96">
      <w:numFmt w:val="bullet"/>
      <w:lvlText w:val="•"/>
      <w:lvlJc w:val="left"/>
      <w:pPr>
        <w:ind w:left="4433" w:hanging="360"/>
      </w:pPr>
      <w:rPr>
        <w:rFonts w:hint="default"/>
        <w:lang w:val="en-US" w:eastAsia="en-US" w:bidi="ar-SA"/>
      </w:rPr>
    </w:lvl>
    <w:lvl w:ilvl="6" w:tplc="0E2E38AE">
      <w:numFmt w:val="bullet"/>
      <w:lvlText w:val="•"/>
      <w:lvlJc w:val="left"/>
      <w:pPr>
        <w:ind w:left="5019" w:hanging="360"/>
      </w:pPr>
      <w:rPr>
        <w:rFonts w:hint="default"/>
        <w:lang w:val="en-US" w:eastAsia="en-US" w:bidi="ar-SA"/>
      </w:rPr>
    </w:lvl>
    <w:lvl w:ilvl="7" w:tplc="E7484834">
      <w:numFmt w:val="bullet"/>
      <w:lvlText w:val="•"/>
      <w:lvlJc w:val="left"/>
      <w:pPr>
        <w:ind w:left="5606" w:hanging="360"/>
      </w:pPr>
      <w:rPr>
        <w:rFonts w:hint="default"/>
        <w:lang w:val="en-US" w:eastAsia="en-US" w:bidi="ar-SA"/>
      </w:rPr>
    </w:lvl>
    <w:lvl w:ilvl="8" w:tplc="465EF68C">
      <w:numFmt w:val="bullet"/>
      <w:lvlText w:val="•"/>
      <w:lvlJc w:val="left"/>
      <w:pPr>
        <w:ind w:left="6192" w:hanging="360"/>
      </w:pPr>
      <w:rPr>
        <w:rFonts w:hint="default"/>
        <w:lang w:val="en-US" w:eastAsia="en-US" w:bidi="ar-SA"/>
      </w:rPr>
    </w:lvl>
  </w:abstractNum>
  <w:abstractNum w:abstractNumId="85" w15:restartNumberingAfterBreak="0">
    <w:nsid w:val="305C03AF"/>
    <w:multiLevelType w:val="multilevel"/>
    <w:tmpl w:val="0AACE262"/>
    <w:lvl w:ilvl="0">
      <w:start w:val="2"/>
      <w:numFmt w:val="decimal"/>
      <w:lvlText w:val="%1"/>
      <w:lvlJc w:val="left"/>
      <w:pPr>
        <w:ind w:left="1200" w:hanging="380"/>
      </w:pPr>
      <w:rPr>
        <w:rFonts w:hint="default"/>
        <w:lang w:val="en-US" w:eastAsia="en-US" w:bidi="ar-SA"/>
      </w:rPr>
    </w:lvl>
    <w:lvl w:ilvl="1">
      <w:numFmt w:val="decimal"/>
      <w:lvlText w:val="%1.%2"/>
      <w:lvlJc w:val="left"/>
      <w:pPr>
        <w:ind w:left="1200" w:hanging="380"/>
      </w:pPr>
      <w:rPr>
        <w:rFonts w:hint="default"/>
        <w:b/>
        <w:bCs/>
        <w:spacing w:val="-24"/>
        <w:w w:val="100"/>
        <w:lang w:val="en-US" w:eastAsia="en-US" w:bidi="ar-SA"/>
      </w:rPr>
    </w:lvl>
    <w:lvl w:ilvl="2">
      <w:numFmt w:val="bullet"/>
      <w:lvlText w:val="•"/>
      <w:lvlJc w:val="left"/>
      <w:pPr>
        <w:ind w:left="3276" w:hanging="380"/>
      </w:pPr>
      <w:rPr>
        <w:rFonts w:hint="default"/>
        <w:lang w:val="en-US" w:eastAsia="en-US" w:bidi="ar-SA"/>
      </w:rPr>
    </w:lvl>
    <w:lvl w:ilvl="3">
      <w:numFmt w:val="bullet"/>
      <w:lvlText w:val="•"/>
      <w:lvlJc w:val="left"/>
      <w:pPr>
        <w:ind w:left="4314" w:hanging="380"/>
      </w:pPr>
      <w:rPr>
        <w:rFonts w:hint="default"/>
        <w:lang w:val="en-US" w:eastAsia="en-US" w:bidi="ar-SA"/>
      </w:rPr>
    </w:lvl>
    <w:lvl w:ilvl="4">
      <w:numFmt w:val="bullet"/>
      <w:lvlText w:val="•"/>
      <w:lvlJc w:val="left"/>
      <w:pPr>
        <w:ind w:left="5352" w:hanging="380"/>
      </w:pPr>
      <w:rPr>
        <w:rFonts w:hint="default"/>
        <w:lang w:val="en-US" w:eastAsia="en-US" w:bidi="ar-SA"/>
      </w:rPr>
    </w:lvl>
    <w:lvl w:ilvl="5">
      <w:numFmt w:val="bullet"/>
      <w:lvlText w:val="•"/>
      <w:lvlJc w:val="left"/>
      <w:pPr>
        <w:ind w:left="6390" w:hanging="380"/>
      </w:pPr>
      <w:rPr>
        <w:rFonts w:hint="default"/>
        <w:lang w:val="en-US" w:eastAsia="en-US" w:bidi="ar-SA"/>
      </w:rPr>
    </w:lvl>
    <w:lvl w:ilvl="6">
      <w:numFmt w:val="bullet"/>
      <w:lvlText w:val="•"/>
      <w:lvlJc w:val="left"/>
      <w:pPr>
        <w:ind w:left="7428" w:hanging="380"/>
      </w:pPr>
      <w:rPr>
        <w:rFonts w:hint="default"/>
        <w:lang w:val="en-US" w:eastAsia="en-US" w:bidi="ar-SA"/>
      </w:rPr>
    </w:lvl>
    <w:lvl w:ilvl="7">
      <w:numFmt w:val="bullet"/>
      <w:lvlText w:val="•"/>
      <w:lvlJc w:val="left"/>
      <w:pPr>
        <w:ind w:left="8466" w:hanging="380"/>
      </w:pPr>
      <w:rPr>
        <w:rFonts w:hint="default"/>
        <w:lang w:val="en-US" w:eastAsia="en-US" w:bidi="ar-SA"/>
      </w:rPr>
    </w:lvl>
    <w:lvl w:ilvl="8">
      <w:numFmt w:val="bullet"/>
      <w:lvlText w:val="•"/>
      <w:lvlJc w:val="left"/>
      <w:pPr>
        <w:ind w:left="9504" w:hanging="380"/>
      </w:pPr>
      <w:rPr>
        <w:rFonts w:hint="default"/>
        <w:lang w:val="en-US" w:eastAsia="en-US" w:bidi="ar-SA"/>
      </w:rPr>
    </w:lvl>
  </w:abstractNum>
  <w:abstractNum w:abstractNumId="86" w15:restartNumberingAfterBreak="0">
    <w:nsid w:val="31496B11"/>
    <w:multiLevelType w:val="multilevel"/>
    <w:tmpl w:val="8E7E1E22"/>
    <w:lvl w:ilvl="0">
      <w:start w:val="6"/>
      <w:numFmt w:val="decimal"/>
      <w:lvlText w:val="%1"/>
      <w:lvlJc w:val="left"/>
      <w:pPr>
        <w:ind w:left="1493" w:hanging="572"/>
      </w:pPr>
      <w:rPr>
        <w:rFonts w:hint="default"/>
        <w:lang w:val="en-US" w:eastAsia="en-US" w:bidi="ar-SA"/>
      </w:rPr>
    </w:lvl>
    <w:lvl w:ilvl="1">
      <w:start w:val="1"/>
      <w:numFmt w:val="decimal"/>
      <w:lvlText w:val="%1.%2"/>
      <w:lvlJc w:val="left"/>
      <w:pPr>
        <w:ind w:left="1493" w:hanging="572"/>
      </w:pPr>
      <w:rPr>
        <w:rFonts w:ascii="Times New Roman" w:eastAsia="Times New Roman" w:hAnsi="Times New Roman" w:cs="Times New Roman" w:hint="default"/>
        <w:b/>
        <w:bCs/>
        <w:spacing w:val="-32"/>
        <w:w w:val="100"/>
        <w:sz w:val="22"/>
        <w:szCs w:val="22"/>
        <w:lang w:val="en-US" w:eastAsia="en-US" w:bidi="ar-SA"/>
      </w:rPr>
    </w:lvl>
    <w:lvl w:ilvl="2">
      <w:start w:val="1"/>
      <w:numFmt w:val="lowerRoman"/>
      <w:lvlText w:val="%3)"/>
      <w:lvlJc w:val="left"/>
      <w:pPr>
        <w:ind w:left="1841" w:hanging="358"/>
      </w:pPr>
      <w:rPr>
        <w:rFonts w:ascii="Times New Roman" w:eastAsia="Times New Roman" w:hAnsi="Times New Roman" w:cs="Times New Roman" w:hint="default"/>
        <w:color w:val="211F1F"/>
        <w:spacing w:val="0"/>
        <w:w w:val="100"/>
        <w:sz w:val="22"/>
        <w:szCs w:val="22"/>
        <w:lang w:val="en-US" w:eastAsia="en-US" w:bidi="ar-SA"/>
      </w:rPr>
    </w:lvl>
    <w:lvl w:ilvl="3">
      <w:numFmt w:val="bullet"/>
      <w:lvlText w:val="•"/>
      <w:lvlJc w:val="left"/>
      <w:pPr>
        <w:ind w:left="4004" w:hanging="358"/>
      </w:pPr>
      <w:rPr>
        <w:rFonts w:hint="default"/>
        <w:lang w:val="en-US" w:eastAsia="en-US" w:bidi="ar-SA"/>
      </w:rPr>
    </w:lvl>
    <w:lvl w:ilvl="4">
      <w:numFmt w:val="bullet"/>
      <w:lvlText w:val="•"/>
      <w:lvlJc w:val="left"/>
      <w:pPr>
        <w:ind w:left="5086" w:hanging="358"/>
      </w:pPr>
      <w:rPr>
        <w:rFonts w:hint="default"/>
        <w:lang w:val="en-US" w:eastAsia="en-US" w:bidi="ar-SA"/>
      </w:rPr>
    </w:lvl>
    <w:lvl w:ilvl="5">
      <w:numFmt w:val="bullet"/>
      <w:lvlText w:val="•"/>
      <w:lvlJc w:val="left"/>
      <w:pPr>
        <w:ind w:left="6169" w:hanging="358"/>
      </w:pPr>
      <w:rPr>
        <w:rFonts w:hint="default"/>
        <w:lang w:val="en-US" w:eastAsia="en-US" w:bidi="ar-SA"/>
      </w:rPr>
    </w:lvl>
    <w:lvl w:ilvl="6">
      <w:numFmt w:val="bullet"/>
      <w:lvlText w:val="•"/>
      <w:lvlJc w:val="left"/>
      <w:pPr>
        <w:ind w:left="7251" w:hanging="358"/>
      </w:pPr>
      <w:rPr>
        <w:rFonts w:hint="default"/>
        <w:lang w:val="en-US" w:eastAsia="en-US" w:bidi="ar-SA"/>
      </w:rPr>
    </w:lvl>
    <w:lvl w:ilvl="7">
      <w:numFmt w:val="bullet"/>
      <w:lvlText w:val="•"/>
      <w:lvlJc w:val="left"/>
      <w:pPr>
        <w:ind w:left="8333" w:hanging="358"/>
      </w:pPr>
      <w:rPr>
        <w:rFonts w:hint="default"/>
        <w:lang w:val="en-US" w:eastAsia="en-US" w:bidi="ar-SA"/>
      </w:rPr>
    </w:lvl>
    <w:lvl w:ilvl="8">
      <w:numFmt w:val="bullet"/>
      <w:lvlText w:val="•"/>
      <w:lvlJc w:val="left"/>
      <w:pPr>
        <w:ind w:left="9416" w:hanging="358"/>
      </w:pPr>
      <w:rPr>
        <w:rFonts w:hint="default"/>
        <w:lang w:val="en-US" w:eastAsia="en-US" w:bidi="ar-SA"/>
      </w:rPr>
    </w:lvl>
  </w:abstractNum>
  <w:abstractNum w:abstractNumId="87" w15:restartNumberingAfterBreak="0">
    <w:nsid w:val="321A5238"/>
    <w:multiLevelType w:val="hybridMultilevel"/>
    <w:tmpl w:val="FA24E182"/>
    <w:lvl w:ilvl="0" w:tplc="F8B6E528">
      <w:start w:val="3"/>
      <w:numFmt w:val="lowerRoman"/>
      <w:lvlText w:val="(%1)"/>
      <w:lvlJc w:val="left"/>
      <w:pPr>
        <w:ind w:left="1922" w:hanging="387"/>
      </w:pPr>
      <w:rPr>
        <w:rFonts w:ascii="Times New Roman" w:eastAsia="Times New Roman" w:hAnsi="Times New Roman" w:cs="Times New Roman" w:hint="default"/>
        <w:color w:val="211F1F"/>
        <w:spacing w:val="-2"/>
        <w:w w:val="100"/>
        <w:sz w:val="22"/>
        <w:szCs w:val="22"/>
        <w:lang w:val="en-US" w:eastAsia="en-US" w:bidi="ar-SA"/>
      </w:rPr>
    </w:lvl>
    <w:lvl w:ilvl="1" w:tplc="EAE86062">
      <w:numFmt w:val="bullet"/>
      <w:lvlText w:val="•"/>
      <w:lvlJc w:val="left"/>
      <w:pPr>
        <w:ind w:left="2886" w:hanging="387"/>
      </w:pPr>
      <w:rPr>
        <w:rFonts w:hint="default"/>
        <w:lang w:val="en-US" w:eastAsia="en-US" w:bidi="ar-SA"/>
      </w:rPr>
    </w:lvl>
    <w:lvl w:ilvl="2" w:tplc="1AD01D32">
      <w:numFmt w:val="bullet"/>
      <w:lvlText w:val="•"/>
      <w:lvlJc w:val="left"/>
      <w:pPr>
        <w:ind w:left="3852" w:hanging="387"/>
      </w:pPr>
      <w:rPr>
        <w:rFonts w:hint="default"/>
        <w:lang w:val="en-US" w:eastAsia="en-US" w:bidi="ar-SA"/>
      </w:rPr>
    </w:lvl>
    <w:lvl w:ilvl="3" w:tplc="60FE68D2">
      <w:numFmt w:val="bullet"/>
      <w:lvlText w:val="•"/>
      <w:lvlJc w:val="left"/>
      <w:pPr>
        <w:ind w:left="4818" w:hanging="387"/>
      </w:pPr>
      <w:rPr>
        <w:rFonts w:hint="default"/>
        <w:lang w:val="en-US" w:eastAsia="en-US" w:bidi="ar-SA"/>
      </w:rPr>
    </w:lvl>
    <w:lvl w:ilvl="4" w:tplc="E1227E40">
      <w:numFmt w:val="bullet"/>
      <w:lvlText w:val="•"/>
      <w:lvlJc w:val="left"/>
      <w:pPr>
        <w:ind w:left="5784" w:hanging="387"/>
      </w:pPr>
      <w:rPr>
        <w:rFonts w:hint="default"/>
        <w:lang w:val="en-US" w:eastAsia="en-US" w:bidi="ar-SA"/>
      </w:rPr>
    </w:lvl>
    <w:lvl w:ilvl="5" w:tplc="CD606ACE">
      <w:numFmt w:val="bullet"/>
      <w:lvlText w:val="•"/>
      <w:lvlJc w:val="left"/>
      <w:pPr>
        <w:ind w:left="6750" w:hanging="387"/>
      </w:pPr>
      <w:rPr>
        <w:rFonts w:hint="default"/>
        <w:lang w:val="en-US" w:eastAsia="en-US" w:bidi="ar-SA"/>
      </w:rPr>
    </w:lvl>
    <w:lvl w:ilvl="6" w:tplc="EEF4981E">
      <w:numFmt w:val="bullet"/>
      <w:lvlText w:val="•"/>
      <w:lvlJc w:val="left"/>
      <w:pPr>
        <w:ind w:left="7716" w:hanging="387"/>
      </w:pPr>
      <w:rPr>
        <w:rFonts w:hint="default"/>
        <w:lang w:val="en-US" w:eastAsia="en-US" w:bidi="ar-SA"/>
      </w:rPr>
    </w:lvl>
    <w:lvl w:ilvl="7" w:tplc="26144D36">
      <w:numFmt w:val="bullet"/>
      <w:lvlText w:val="•"/>
      <w:lvlJc w:val="left"/>
      <w:pPr>
        <w:ind w:left="8682" w:hanging="387"/>
      </w:pPr>
      <w:rPr>
        <w:rFonts w:hint="default"/>
        <w:lang w:val="en-US" w:eastAsia="en-US" w:bidi="ar-SA"/>
      </w:rPr>
    </w:lvl>
    <w:lvl w:ilvl="8" w:tplc="8662C93E">
      <w:numFmt w:val="bullet"/>
      <w:lvlText w:val="•"/>
      <w:lvlJc w:val="left"/>
      <w:pPr>
        <w:ind w:left="9648" w:hanging="387"/>
      </w:pPr>
      <w:rPr>
        <w:rFonts w:hint="default"/>
        <w:lang w:val="en-US" w:eastAsia="en-US" w:bidi="ar-SA"/>
      </w:rPr>
    </w:lvl>
  </w:abstractNum>
  <w:abstractNum w:abstractNumId="88" w15:restartNumberingAfterBreak="0">
    <w:nsid w:val="322E39B7"/>
    <w:multiLevelType w:val="multilevel"/>
    <w:tmpl w:val="7D082A7E"/>
    <w:lvl w:ilvl="0">
      <w:start w:val="4"/>
      <w:numFmt w:val="decimal"/>
      <w:lvlText w:val="%1"/>
      <w:lvlJc w:val="left"/>
      <w:pPr>
        <w:ind w:left="1102" w:hanging="282"/>
      </w:pPr>
      <w:rPr>
        <w:rFonts w:hint="default"/>
        <w:lang w:val="en-US" w:eastAsia="en-US" w:bidi="ar-SA"/>
      </w:rPr>
    </w:lvl>
    <w:lvl w:ilvl="1">
      <w:numFmt w:val="decimal"/>
      <w:lvlText w:val="%1.%2"/>
      <w:lvlJc w:val="left"/>
      <w:pPr>
        <w:ind w:left="1102" w:hanging="282"/>
      </w:pPr>
      <w:rPr>
        <w:rFonts w:hint="default"/>
        <w:b/>
        <w:bCs/>
        <w:spacing w:val="-24"/>
        <w:w w:val="100"/>
        <w:lang w:val="en-US" w:eastAsia="en-US" w:bidi="ar-SA"/>
      </w:rPr>
    </w:lvl>
    <w:lvl w:ilvl="2">
      <w:numFmt w:val="bullet"/>
      <w:lvlText w:val="•"/>
      <w:lvlJc w:val="left"/>
      <w:pPr>
        <w:ind w:left="3196" w:hanging="282"/>
      </w:pPr>
      <w:rPr>
        <w:rFonts w:hint="default"/>
        <w:lang w:val="en-US" w:eastAsia="en-US" w:bidi="ar-SA"/>
      </w:rPr>
    </w:lvl>
    <w:lvl w:ilvl="3">
      <w:numFmt w:val="bullet"/>
      <w:lvlText w:val="•"/>
      <w:lvlJc w:val="left"/>
      <w:pPr>
        <w:ind w:left="4244" w:hanging="282"/>
      </w:pPr>
      <w:rPr>
        <w:rFonts w:hint="default"/>
        <w:lang w:val="en-US" w:eastAsia="en-US" w:bidi="ar-SA"/>
      </w:rPr>
    </w:lvl>
    <w:lvl w:ilvl="4">
      <w:numFmt w:val="bullet"/>
      <w:lvlText w:val="•"/>
      <w:lvlJc w:val="left"/>
      <w:pPr>
        <w:ind w:left="5292" w:hanging="282"/>
      </w:pPr>
      <w:rPr>
        <w:rFonts w:hint="default"/>
        <w:lang w:val="en-US" w:eastAsia="en-US" w:bidi="ar-SA"/>
      </w:rPr>
    </w:lvl>
    <w:lvl w:ilvl="5">
      <w:numFmt w:val="bullet"/>
      <w:lvlText w:val="•"/>
      <w:lvlJc w:val="left"/>
      <w:pPr>
        <w:ind w:left="6340" w:hanging="282"/>
      </w:pPr>
      <w:rPr>
        <w:rFonts w:hint="default"/>
        <w:lang w:val="en-US" w:eastAsia="en-US" w:bidi="ar-SA"/>
      </w:rPr>
    </w:lvl>
    <w:lvl w:ilvl="6">
      <w:numFmt w:val="bullet"/>
      <w:lvlText w:val="•"/>
      <w:lvlJc w:val="left"/>
      <w:pPr>
        <w:ind w:left="7388" w:hanging="282"/>
      </w:pPr>
      <w:rPr>
        <w:rFonts w:hint="default"/>
        <w:lang w:val="en-US" w:eastAsia="en-US" w:bidi="ar-SA"/>
      </w:rPr>
    </w:lvl>
    <w:lvl w:ilvl="7">
      <w:numFmt w:val="bullet"/>
      <w:lvlText w:val="•"/>
      <w:lvlJc w:val="left"/>
      <w:pPr>
        <w:ind w:left="8436" w:hanging="282"/>
      </w:pPr>
      <w:rPr>
        <w:rFonts w:hint="default"/>
        <w:lang w:val="en-US" w:eastAsia="en-US" w:bidi="ar-SA"/>
      </w:rPr>
    </w:lvl>
    <w:lvl w:ilvl="8">
      <w:numFmt w:val="bullet"/>
      <w:lvlText w:val="•"/>
      <w:lvlJc w:val="left"/>
      <w:pPr>
        <w:ind w:left="9484" w:hanging="282"/>
      </w:pPr>
      <w:rPr>
        <w:rFonts w:hint="default"/>
        <w:lang w:val="en-US" w:eastAsia="en-US" w:bidi="ar-SA"/>
      </w:rPr>
    </w:lvl>
  </w:abstractNum>
  <w:abstractNum w:abstractNumId="89" w15:restartNumberingAfterBreak="0">
    <w:nsid w:val="334220E0"/>
    <w:multiLevelType w:val="hybridMultilevel"/>
    <w:tmpl w:val="BD9ED126"/>
    <w:lvl w:ilvl="0" w:tplc="4AA07390">
      <w:start w:val="1"/>
      <w:numFmt w:val="lowerLetter"/>
      <w:lvlText w:val="%1)"/>
      <w:lvlJc w:val="left"/>
      <w:pPr>
        <w:ind w:left="1644" w:hanging="496"/>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D498651E">
      <w:numFmt w:val="bullet"/>
      <w:lvlText w:val="•"/>
      <w:lvlJc w:val="left"/>
      <w:pPr>
        <w:ind w:left="2595" w:hanging="496"/>
      </w:pPr>
      <w:rPr>
        <w:rFonts w:hint="default"/>
        <w:lang w:val="en-US" w:eastAsia="en-US" w:bidi="ar-SA"/>
      </w:rPr>
    </w:lvl>
    <w:lvl w:ilvl="2" w:tplc="B554E12A">
      <w:numFmt w:val="bullet"/>
      <w:lvlText w:val="•"/>
      <w:lvlJc w:val="left"/>
      <w:pPr>
        <w:ind w:left="3550" w:hanging="496"/>
      </w:pPr>
      <w:rPr>
        <w:rFonts w:hint="default"/>
        <w:lang w:val="en-US" w:eastAsia="en-US" w:bidi="ar-SA"/>
      </w:rPr>
    </w:lvl>
    <w:lvl w:ilvl="3" w:tplc="9C7AA360">
      <w:numFmt w:val="bullet"/>
      <w:lvlText w:val="•"/>
      <w:lvlJc w:val="left"/>
      <w:pPr>
        <w:ind w:left="4505" w:hanging="496"/>
      </w:pPr>
      <w:rPr>
        <w:rFonts w:hint="default"/>
        <w:lang w:val="en-US" w:eastAsia="en-US" w:bidi="ar-SA"/>
      </w:rPr>
    </w:lvl>
    <w:lvl w:ilvl="4" w:tplc="0F64E4DA">
      <w:numFmt w:val="bullet"/>
      <w:lvlText w:val="•"/>
      <w:lvlJc w:val="left"/>
      <w:pPr>
        <w:ind w:left="5460" w:hanging="496"/>
      </w:pPr>
      <w:rPr>
        <w:rFonts w:hint="default"/>
        <w:lang w:val="en-US" w:eastAsia="en-US" w:bidi="ar-SA"/>
      </w:rPr>
    </w:lvl>
    <w:lvl w:ilvl="5" w:tplc="213EBB58">
      <w:numFmt w:val="bullet"/>
      <w:lvlText w:val="•"/>
      <w:lvlJc w:val="left"/>
      <w:pPr>
        <w:ind w:left="6416" w:hanging="496"/>
      </w:pPr>
      <w:rPr>
        <w:rFonts w:hint="default"/>
        <w:lang w:val="en-US" w:eastAsia="en-US" w:bidi="ar-SA"/>
      </w:rPr>
    </w:lvl>
    <w:lvl w:ilvl="6" w:tplc="A37A276C">
      <w:numFmt w:val="bullet"/>
      <w:lvlText w:val="•"/>
      <w:lvlJc w:val="left"/>
      <w:pPr>
        <w:ind w:left="7371" w:hanging="496"/>
      </w:pPr>
      <w:rPr>
        <w:rFonts w:hint="default"/>
        <w:lang w:val="en-US" w:eastAsia="en-US" w:bidi="ar-SA"/>
      </w:rPr>
    </w:lvl>
    <w:lvl w:ilvl="7" w:tplc="BD285ABE">
      <w:numFmt w:val="bullet"/>
      <w:lvlText w:val="•"/>
      <w:lvlJc w:val="left"/>
      <w:pPr>
        <w:ind w:left="8326" w:hanging="496"/>
      </w:pPr>
      <w:rPr>
        <w:rFonts w:hint="default"/>
        <w:lang w:val="en-US" w:eastAsia="en-US" w:bidi="ar-SA"/>
      </w:rPr>
    </w:lvl>
    <w:lvl w:ilvl="8" w:tplc="B87274CC">
      <w:numFmt w:val="bullet"/>
      <w:lvlText w:val="•"/>
      <w:lvlJc w:val="left"/>
      <w:pPr>
        <w:ind w:left="9281" w:hanging="496"/>
      </w:pPr>
      <w:rPr>
        <w:rFonts w:hint="default"/>
        <w:lang w:val="en-US" w:eastAsia="en-US" w:bidi="ar-SA"/>
      </w:rPr>
    </w:lvl>
  </w:abstractNum>
  <w:abstractNum w:abstractNumId="90" w15:restartNumberingAfterBreak="0">
    <w:nsid w:val="33795B8B"/>
    <w:multiLevelType w:val="multilevel"/>
    <w:tmpl w:val="9378077E"/>
    <w:lvl w:ilvl="0">
      <w:start w:val="4"/>
      <w:numFmt w:val="decimal"/>
      <w:lvlText w:val="%1"/>
      <w:lvlJc w:val="left"/>
      <w:pPr>
        <w:ind w:left="1102" w:hanging="282"/>
      </w:pPr>
      <w:rPr>
        <w:rFonts w:hint="default"/>
        <w:lang w:val="en-US" w:eastAsia="en-US" w:bidi="ar-SA"/>
      </w:rPr>
    </w:lvl>
    <w:lvl w:ilvl="1">
      <w:numFmt w:val="decimal"/>
      <w:lvlText w:val="%1.%2"/>
      <w:lvlJc w:val="left"/>
      <w:pPr>
        <w:ind w:left="1102" w:hanging="282"/>
      </w:pPr>
      <w:rPr>
        <w:rFonts w:hint="default"/>
        <w:b/>
        <w:bCs/>
        <w:spacing w:val="-24"/>
        <w:w w:val="100"/>
        <w:lang w:val="en-US" w:eastAsia="en-US" w:bidi="ar-SA"/>
      </w:rPr>
    </w:lvl>
    <w:lvl w:ilvl="2">
      <w:numFmt w:val="bullet"/>
      <w:lvlText w:val="•"/>
      <w:lvlJc w:val="left"/>
      <w:pPr>
        <w:ind w:left="3196" w:hanging="282"/>
      </w:pPr>
      <w:rPr>
        <w:rFonts w:hint="default"/>
        <w:lang w:val="en-US" w:eastAsia="en-US" w:bidi="ar-SA"/>
      </w:rPr>
    </w:lvl>
    <w:lvl w:ilvl="3">
      <w:numFmt w:val="bullet"/>
      <w:lvlText w:val="•"/>
      <w:lvlJc w:val="left"/>
      <w:pPr>
        <w:ind w:left="4244" w:hanging="282"/>
      </w:pPr>
      <w:rPr>
        <w:rFonts w:hint="default"/>
        <w:lang w:val="en-US" w:eastAsia="en-US" w:bidi="ar-SA"/>
      </w:rPr>
    </w:lvl>
    <w:lvl w:ilvl="4">
      <w:numFmt w:val="bullet"/>
      <w:lvlText w:val="•"/>
      <w:lvlJc w:val="left"/>
      <w:pPr>
        <w:ind w:left="5292" w:hanging="282"/>
      </w:pPr>
      <w:rPr>
        <w:rFonts w:hint="default"/>
        <w:lang w:val="en-US" w:eastAsia="en-US" w:bidi="ar-SA"/>
      </w:rPr>
    </w:lvl>
    <w:lvl w:ilvl="5">
      <w:numFmt w:val="bullet"/>
      <w:lvlText w:val="•"/>
      <w:lvlJc w:val="left"/>
      <w:pPr>
        <w:ind w:left="6340" w:hanging="282"/>
      </w:pPr>
      <w:rPr>
        <w:rFonts w:hint="default"/>
        <w:lang w:val="en-US" w:eastAsia="en-US" w:bidi="ar-SA"/>
      </w:rPr>
    </w:lvl>
    <w:lvl w:ilvl="6">
      <w:numFmt w:val="bullet"/>
      <w:lvlText w:val="•"/>
      <w:lvlJc w:val="left"/>
      <w:pPr>
        <w:ind w:left="7388" w:hanging="282"/>
      </w:pPr>
      <w:rPr>
        <w:rFonts w:hint="default"/>
        <w:lang w:val="en-US" w:eastAsia="en-US" w:bidi="ar-SA"/>
      </w:rPr>
    </w:lvl>
    <w:lvl w:ilvl="7">
      <w:numFmt w:val="bullet"/>
      <w:lvlText w:val="•"/>
      <w:lvlJc w:val="left"/>
      <w:pPr>
        <w:ind w:left="8436" w:hanging="282"/>
      </w:pPr>
      <w:rPr>
        <w:rFonts w:hint="default"/>
        <w:lang w:val="en-US" w:eastAsia="en-US" w:bidi="ar-SA"/>
      </w:rPr>
    </w:lvl>
    <w:lvl w:ilvl="8">
      <w:numFmt w:val="bullet"/>
      <w:lvlText w:val="•"/>
      <w:lvlJc w:val="left"/>
      <w:pPr>
        <w:ind w:left="9484" w:hanging="282"/>
      </w:pPr>
      <w:rPr>
        <w:rFonts w:hint="default"/>
        <w:lang w:val="en-US" w:eastAsia="en-US" w:bidi="ar-SA"/>
      </w:rPr>
    </w:lvl>
  </w:abstractNum>
  <w:abstractNum w:abstractNumId="91" w15:restartNumberingAfterBreak="0">
    <w:nsid w:val="34FE3BF8"/>
    <w:multiLevelType w:val="hybridMultilevel"/>
    <w:tmpl w:val="A4EC7282"/>
    <w:lvl w:ilvl="0" w:tplc="53963082">
      <w:start w:val="1"/>
      <w:numFmt w:val="lowerRoman"/>
      <w:lvlText w:val="(%1)"/>
      <w:lvlJc w:val="left"/>
      <w:pPr>
        <w:ind w:left="1063" w:hanging="236"/>
      </w:pPr>
      <w:rPr>
        <w:rFonts w:ascii="Calibri" w:eastAsia="Calibri" w:hAnsi="Calibri" w:cs="Calibri" w:hint="default"/>
        <w:spacing w:val="-1"/>
        <w:w w:val="100"/>
        <w:sz w:val="22"/>
        <w:szCs w:val="22"/>
        <w:lang w:val="en-US" w:eastAsia="en-US" w:bidi="ar-SA"/>
      </w:rPr>
    </w:lvl>
    <w:lvl w:ilvl="1" w:tplc="58981738">
      <w:numFmt w:val="bullet"/>
      <w:lvlText w:val="•"/>
      <w:lvlJc w:val="left"/>
      <w:pPr>
        <w:ind w:left="1690" w:hanging="236"/>
      </w:pPr>
      <w:rPr>
        <w:rFonts w:hint="default"/>
        <w:lang w:val="en-US" w:eastAsia="en-US" w:bidi="ar-SA"/>
      </w:rPr>
    </w:lvl>
    <w:lvl w:ilvl="2" w:tplc="3B36D5A0">
      <w:numFmt w:val="bullet"/>
      <w:lvlText w:val="•"/>
      <w:lvlJc w:val="left"/>
      <w:pPr>
        <w:ind w:left="2321" w:hanging="236"/>
      </w:pPr>
      <w:rPr>
        <w:rFonts w:hint="default"/>
        <w:lang w:val="en-US" w:eastAsia="en-US" w:bidi="ar-SA"/>
      </w:rPr>
    </w:lvl>
    <w:lvl w:ilvl="3" w:tplc="FDB83DE2">
      <w:numFmt w:val="bullet"/>
      <w:lvlText w:val="•"/>
      <w:lvlJc w:val="left"/>
      <w:pPr>
        <w:ind w:left="2951" w:hanging="236"/>
      </w:pPr>
      <w:rPr>
        <w:rFonts w:hint="default"/>
        <w:lang w:val="en-US" w:eastAsia="en-US" w:bidi="ar-SA"/>
      </w:rPr>
    </w:lvl>
    <w:lvl w:ilvl="4" w:tplc="7BF85602">
      <w:numFmt w:val="bullet"/>
      <w:lvlText w:val="•"/>
      <w:lvlJc w:val="left"/>
      <w:pPr>
        <w:ind w:left="3582" w:hanging="236"/>
      </w:pPr>
      <w:rPr>
        <w:rFonts w:hint="default"/>
        <w:lang w:val="en-US" w:eastAsia="en-US" w:bidi="ar-SA"/>
      </w:rPr>
    </w:lvl>
    <w:lvl w:ilvl="5" w:tplc="F0A8DF1A">
      <w:numFmt w:val="bullet"/>
      <w:lvlText w:val="•"/>
      <w:lvlJc w:val="left"/>
      <w:pPr>
        <w:ind w:left="4213" w:hanging="236"/>
      </w:pPr>
      <w:rPr>
        <w:rFonts w:hint="default"/>
        <w:lang w:val="en-US" w:eastAsia="en-US" w:bidi="ar-SA"/>
      </w:rPr>
    </w:lvl>
    <w:lvl w:ilvl="6" w:tplc="86EA59C4">
      <w:numFmt w:val="bullet"/>
      <w:lvlText w:val="•"/>
      <w:lvlJc w:val="left"/>
      <w:pPr>
        <w:ind w:left="4843" w:hanging="236"/>
      </w:pPr>
      <w:rPr>
        <w:rFonts w:hint="default"/>
        <w:lang w:val="en-US" w:eastAsia="en-US" w:bidi="ar-SA"/>
      </w:rPr>
    </w:lvl>
    <w:lvl w:ilvl="7" w:tplc="4C4C6A3E">
      <w:numFmt w:val="bullet"/>
      <w:lvlText w:val="•"/>
      <w:lvlJc w:val="left"/>
      <w:pPr>
        <w:ind w:left="5474" w:hanging="236"/>
      </w:pPr>
      <w:rPr>
        <w:rFonts w:hint="default"/>
        <w:lang w:val="en-US" w:eastAsia="en-US" w:bidi="ar-SA"/>
      </w:rPr>
    </w:lvl>
    <w:lvl w:ilvl="8" w:tplc="476C8E22">
      <w:numFmt w:val="bullet"/>
      <w:lvlText w:val="•"/>
      <w:lvlJc w:val="left"/>
      <w:pPr>
        <w:ind w:left="6104" w:hanging="236"/>
      </w:pPr>
      <w:rPr>
        <w:rFonts w:hint="default"/>
        <w:lang w:val="en-US" w:eastAsia="en-US" w:bidi="ar-SA"/>
      </w:rPr>
    </w:lvl>
  </w:abstractNum>
  <w:abstractNum w:abstractNumId="92" w15:restartNumberingAfterBreak="0">
    <w:nsid w:val="350E2368"/>
    <w:multiLevelType w:val="hybridMultilevel"/>
    <w:tmpl w:val="0A54A86E"/>
    <w:lvl w:ilvl="0" w:tplc="F8766DA4">
      <w:start w:val="1"/>
      <w:numFmt w:val="lowerLetter"/>
      <w:lvlText w:val="%1)"/>
      <w:lvlJc w:val="left"/>
      <w:pPr>
        <w:ind w:left="1648" w:hanging="489"/>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C6AEA54E">
      <w:numFmt w:val="bullet"/>
      <w:lvlText w:val="•"/>
      <w:lvlJc w:val="left"/>
      <w:pPr>
        <w:ind w:left="2595" w:hanging="489"/>
      </w:pPr>
      <w:rPr>
        <w:rFonts w:hint="default"/>
        <w:lang w:val="en-US" w:eastAsia="en-US" w:bidi="ar-SA"/>
      </w:rPr>
    </w:lvl>
    <w:lvl w:ilvl="2" w:tplc="1C5C7084">
      <w:numFmt w:val="bullet"/>
      <w:lvlText w:val="•"/>
      <w:lvlJc w:val="left"/>
      <w:pPr>
        <w:ind w:left="3550" w:hanging="489"/>
      </w:pPr>
      <w:rPr>
        <w:rFonts w:hint="default"/>
        <w:lang w:val="en-US" w:eastAsia="en-US" w:bidi="ar-SA"/>
      </w:rPr>
    </w:lvl>
    <w:lvl w:ilvl="3" w:tplc="DA8E0D72">
      <w:numFmt w:val="bullet"/>
      <w:lvlText w:val="•"/>
      <w:lvlJc w:val="left"/>
      <w:pPr>
        <w:ind w:left="4505" w:hanging="489"/>
      </w:pPr>
      <w:rPr>
        <w:rFonts w:hint="default"/>
        <w:lang w:val="en-US" w:eastAsia="en-US" w:bidi="ar-SA"/>
      </w:rPr>
    </w:lvl>
    <w:lvl w:ilvl="4" w:tplc="16806F30">
      <w:numFmt w:val="bullet"/>
      <w:lvlText w:val="•"/>
      <w:lvlJc w:val="left"/>
      <w:pPr>
        <w:ind w:left="5460" w:hanging="489"/>
      </w:pPr>
      <w:rPr>
        <w:rFonts w:hint="default"/>
        <w:lang w:val="en-US" w:eastAsia="en-US" w:bidi="ar-SA"/>
      </w:rPr>
    </w:lvl>
    <w:lvl w:ilvl="5" w:tplc="E7AE8C10">
      <w:numFmt w:val="bullet"/>
      <w:lvlText w:val="•"/>
      <w:lvlJc w:val="left"/>
      <w:pPr>
        <w:ind w:left="6416" w:hanging="489"/>
      </w:pPr>
      <w:rPr>
        <w:rFonts w:hint="default"/>
        <w:lang w:val="en-US" w:eastAsia="en-US" w:bidi="ar-SA"/>
      </w:rPr>
    </w:lvl>
    <w:lvl w:ilvl="6" w:tplc="CB5E69B0">
      <w:numFmt w:val="bullet"/>
      <w:lvlText w:val="•"/>
      <w:lvlJc w:val="left"/>
      <w:pPr>
        <w:ind w:left="7371" w:hanging="489"/>
      </w:pPr>
      <w:rPr>
        <w:rFonts w:hint="default"/>
        <w:lang w:val="en-US" w:eastAsia="en-US" w:bidi="ar-SA"/>
      </w:rPr>
    </w:lvl>
    <w:lvl w:ilvl="7" w:tplc="26EEF9B0">
      <w:numFmt w:val="bullet"/>
      <w:lvlText w:val="•"/>
      <w:lvlJc w:val="left"/>
      <w:pPr>
        <w:ind w:left="8326" w:hanging="489"/>
      </w:pPr>
      <w:rPr>
        <w:rFonts w:hint="default"/>
        <w:lang w:val="en-US" w:eastAsia="en-US" w:bidi="ar-SA"/>
      </w:rPr>
    </w:lvl>
    <w:lvl w:ilvl="8" w:tplc="8BBADB66">
      <w:numFmt w:val="bullet"/>
      <w:lvlText w:val="•"/>
      <w:lvlJc w:val="left"/>
      <w:pPr>
        <w:ind w:left="9281" w:hanging="489"/>
      </w:pPr>
      <w:rPr>
        <w:rFonts w:hint="default"/>
        <w:lang w:val="en-US" w:eastAsia="en-US" w:bidi="ar-SA"/>
      </w:rPr>
    </w:lvl>
  </w:abstractNum>
  <w:abstractNum w:abstractNumId="93" w15:restartNumberingAfterBreak="0">
    <w:nsid w:val="354F4932"/>
    <w:multiLevelType w:val="hybridMultilevel"/>
    <w:tmpl w:val="9686FA08"/>
    <w:lvl w:ilvl="0" w:tplc="8D9E8C1E">
      <w:start w:val="1"/>
      <w:numFmt w:val="lowerLetter"/>
      <w:lvlText w:val="%1)"/>
      <w:lvlJc w:val="left"/>
      <w:pPr>
        <w:ind w:left="2261" w:hanging="228"/>
      </w:pPr>
      <w:rPr>
        <w:rFonts w:ascii="Times New Roman" w:eastAsia="Times New Roman" w:hAnsi="Times New Roman" w:cs="Times New Roman" w:hint="default"/>
        <w:color w:val="211F1F"/>
        <w:w w:val="100"/>
        <w:sz w:val="22"/>
        <w:szCs w:val="22"/>
        <w:lang w:val="en-US" w:eastAsia="en-US" w:bidi="ar-SA"/>
      </w:rPr>
    </w:lvl>
    <w:lvl w:ilvl="1" w:tplc="D82A7D10">
      <w:start w:val="1"/>
      <w:numFmt w:val="lowerRoman"/>
      <w:lvlText w:val="%2)"/>
      <w:lvlJc w:val="left"/>
      <w:pPr>
        <w:ind w:left="3158" w:hanging="461"/>
      </w:pPr>
      <w:rPr>
        <w:rFonts w:ascii="Times New Roman" w:eastAsia="Times New Roman" w:hAnsi="Times New Roman" w:cs="Times New Roman" w:hint="default"/>
        <w:color w:val="211F1F"/>
        <w:spacing w:val="0"/>
        <w:w w:val="99"/>
        <w:sz w:val="22"/>
        <w:szCs w:val="22"/>
        <w:lang w:val="en-US" w:eastAsia="en-US" w:bidi="ar-SA"/>
      </w:rPr>
    </w:lvl>
    <w:lvl w:ilvl="2" w:tplc="5FBABE5A">
      <w:numFmt w:val="bullet"/>
      <w:lvlText w:val="•"/>
      <w:lvlJc w:val="left"/>
      <w:pPr>
        <w:ind w:left="3476" w:hanging="318"/>
      </w:pPr>
      <w:rPr>
        <w:rFonts w:ascii="Times New Roman" w:eastAsia="Times New Roman" w:hAnsi="Times New Roman" w:cs="Times New Roman" w:hint="default"/>
        <w:color w:val="211F1F"/>
        <w:w w:val="100"/>
        <w:sz w:val="22"/>
        <w:szCs w:val="22"/>
        <w:lang w:val="en-US" w:eastAsia="en-US" w:bidi="ar-SA"/>
      </w:rPr>
    </w:lvl>
    <w:lvl w:ilvl="3" w:tplc="09042480">
      <w:numFmt w:val="bullet"/>
      <w:lvlText w:val="•"/>
      <w:lvlJc w:val="left"/>
      <w:pPr>
        <w:ind w:left="4492" w:hanging="318"/>
      </w:pPr>
      <w:rPr>
        <w:rFonts w:hint="default"/>
        <w:lang w:val="en-US" w:eastAsia="en-US" w:bidi="ar-SA"/>
      </w:rPr>
    </w:lvl>
    <w:lvl w:ilvl="4" w:tplc="B0ECE0FE">
      <w:numFmt w:val="bullet"/>
      <w:lvlText w:val="•"/>
      <w:lvlJc w:val="left"/>
      <w:pPr>
        <w:ind w:left="5505" w:hanging="318"/>
      </w:pPr>
      <w:rPr>
        <w:rFonts w:hint="default"/>
        <w:lang w:val="en-US" w:eastAsia="en-US" w:bidi="ar-SA"/>
      </w:rPr>
    </w:lvl>
    <w:lvl w:ilvl="5" w:tplc="1E96BE22">
      <w:numFmt w:val="bullet"/>
      <w:lvlText w:val="•"/>
      <w:lvlJc w:val="left"/>
      <w:pPr>
        <w:ind w:left="6517" w:hanging="318"/>
      </w:pPr>
      <w:rPr>
        <w:rFonts w:hint="default"/>
        <w:lang w:val="en-US" w:eastAsia="en-US" w:bidi="ar-SA"/>
      </w:rPr>
    </w:lvl>
    <w:lvl w:ilvl="6" w:tplc="BAC477C6">
      <w:numFmt w:val="bullet"/>
      <w:lvlText w:val="•"/>
      <w:lvlJc w:val="left"/>
      <w:pPr>
        <w:ind w:left="7530" w:hanging="318"/>
      </w:pPr>
      <w:rPr>
        <w:rFonts w:hint="default"/>
        <w:lang w:val="en-US" w:eastAsia="en-US" w:bidi="ar-SA"/>
      </w:rPr>
    </w:lvl>
    <w:lvl w:ilvl="7" w:tplc="59DCE25A">
      <w:numFmt w:val="bullet"/>
      <w:lvlText w:val="•"/>
      <w:lvlJc w:val="left"/>
      <w:pPr>
        <w:ind w:left="8543" w:hanging="318"/>
      </w:pPr>
      <w:rPr>
        <w:rFonts w:hint="default"/>
        <w:lang w:val="en-US" w:eastAsia="en-US" w:bidi="ar-SA"/>
      </w:rPr>
    </w:lvl>
    <w:lvl w:ilvl="8" w:tplc="2C38B2F0">
      <w:numFmt w:val="bullet"/>
      <w:lvlText w:val="•"/>
      <w:lvlJc w:val="left"/>
      <w:pPr>
        <w:ind w:left="9555" w:hanging="318"/>
      </w:pPr>
      <w:rPr>
        <w:rFonts w:hint="default"/>
        <w:lang w:val="en-US" w:eastAsia="en-US" w:bidi="ar-SA"/>
      </w:rPr>
    </w:lvl>
  </w:abstractNum>
  <w:abstractNum w:abstractNumId="94" w15:restartNumberingAfterBreak="0">
    <w:nsid w:val="357F06AB"/>
    <w:multiLevelType w:val="hybridMultilevel"/>
    <w:tmpl w:val="D8282904"/>
    <w:lvl w:ilvl="0" w:tplc="F1DC4DBE">
      <w:start w:val="1"/>
      <w:numFmt w:val="lowerLetter"/>
      <w:lvlText w:val="%1)"/>
      <w:lvlJc w:val="left"/>
      <w:pPr>
        <w:ind w:left="1664" w:hanging="504"/>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026C59FC">
      <w:numFmt w:val="bullet"/>
      <w:lvlText w:val="•"/>
      <w:lvlJc w:val="left"/>
      <w:pPr>
        <w:ind w:left="2613" w:hanging="504"/>
      </w:pPr>
      <w:rPr>
        <w:rFonts w:hint="default"/>
        <w:lang w:val="en-US" w:eastAsia="en-US" w:bidi="ar-SA"/>
      </w:rPr>
    </w:lvl>
    <w:lvl w:ilvl="2" w:tplc="87625D3A">
      <w:numFmt w:val="bullet"/>
      <w:lvlText w:val="•"/>
      <w:lvlJc w:val="left"/>
      <w:pPr>
        <w:ind w:left="3566" w:hanging="504"/>
      </w:pPr>
      <w:rPr>
        <w:rFonts w:hint="default"/>
        <w:lang w:val="en-US" w:eastAsia="en-US" w:bidi="ar-SA"/>
      </w:rPr>
    </w:lvl>
    <w:lvl w:ilvl="3" w:tplc="1304F20E">
      <w:numFmt w:val="bullet"/>
      <w:lvlText w:val="•"/>
      <w:lvlJc w:val="left"/>
      <w:pPr>
        <w:ind w:left="4519" w:hanging="504"/>
      </w:pPr>
      <w:rPr>
        <w:rFonts w:hint="default"/>
        <w:lang w:val="en-US" w:eastAsia="en-US" w:bidi="ar-SA"/>
      </w:rPr>
    </w:lvl>
    <w:lvl w:ilvl="4" w:tplc="B46E823C">
      <w:numFmt w:val="bullet"/>
      <w:lvlText w:val="•"/>
      <w:lvlJc w:val="left"/>
      <w:pPr>
        <w:ind w:left="5472" w:hanging="504"/>
      </w:pPr>
      <w:rPr>
        <w:rFonts w:hint="default"/>
        <w:lang w:val="en-US" w:eastAsia="en-US" w:bidi="ar-SA"/>
      </w:rPr>
    </w:lvl>
    <w:lvl w:ilvl="5" w:tplc="B8F2B53C">
      <w:numFmt w:val="bullet"/>
      <w:lvlText w:val="•"/>
      <w:lvlJc w:val="left"/>
      <w:pPr>
        <w:ind w:left="6426" w:hanging="504"/>
      </w:pPr>
      <w:rPr>
        <w:rFonts w:hint="default"/>
        <w:lang w:val="en-US" w:eastAsia="en-US" w:bidi="ar-SA"/>
      </w:rPr>
    </w:lvl>
    <w:lvl w:ilvl="6" w:tplc="6F3E1E0C">
      <w:numFmt w:val="bullet"/>
      <w:lvlText w:val="•"/>
      <w:lvlJc w:val="left"/>
      <w:pPr>
        <w:ind w:left="7379" w:hanging="504"/>
      </w:pPr>
      <w:rPr>
        <w:rFonts w:hint="default"/>
        <w:lang w:val="en-US" w:eastAsia="en-US" w:bidi="ar-SA"/>
      </w:rPr>
    </w:lvl>
    <w:lvl w:ilvl="7" w:tplc="203CFC4E">
      <w:numFmt w:val="bullet"/>
      <w:lvlText w:val="•"/>
      <w:lvlJc w:val="left"/>
      <w:pPr>
        <w:ind w:left="8332" w:hanging="504"/>
      </w:pPr>
      <w:rPr>
        <w:rFonts w:hint="default"/>
        <w:lang w:val="en-US" w:eastAsia="en-US" w:bidi="ar-SA"/>
      </w:rPr>
    </w:lvl>
    <w:lvl w:ilvl="8" w:tplc="E18AEF26">
      <w:numFmt w:val="bullet"/>
      <w:lvlText w:val="•"/>
      <w:lvlJc w:val="left"/>
      <w:pPr>
        <w:ind w:left="9285" w:hanging="504"/>
      </w:pPr>
      <w:rPr>
        <w:rFonts w:hint="default"/>
        <w:lang w:val="en-US" w:eastAsia="en-US" w:bidi="ar-SA"/>
      </w:rPr>
    </w:lvl>
  </w:abstractNum>
  <w:abstractNum w:abstractNumId="95" w15:restartNumberingAfterBreak="0">
    <w:nsid w:val="38927843"/>
    <w:multiLevelType w:val="hybridMultilevel"/>
    <w:tmpl w:val="DA1C0D7A"/>
    <w:lvl w:ilvl="0" w:tplc="74E62DF6">
      <w:start w:val="1"/>
      <w:numFmt w:val="lowerLetter"/>
      <w:lvlText w:val="%1)"/>
      <w:lvlJc w:val="left"/>
      <w:pPr>
        <w:ind w:left="1652" w:hanging="492"/>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A092A4EC">
      <w:numFmt w:val="bullet"/>
      <w:lvlText w:val="•"/>
      <w:lvlJc w:val="left"/>
      <w:pPr>
        <w:ind w:left="2613" w:hanging="492"/>
      </w:pPr>
      <w:rPr>
        <w:rFonts w:hint="default"/>
        <w:lang w:val="en-US" w:eastAsia="en-US" w:bidi="ar-SA"/>
      </w:rPr>
    </w:lvl>
    <w:lvl w:ilvl="2" w:tplc="863AEF8E">
      <w:numFmt w:val="bullet"/>
      <w:lvlText w:val="•"/>
      <w:lvlJc w:val="left"/>
      <w:pPr>
        <w:ind w:left="3566" w:hanging="492"/>
      </w:pPr>
      <w:rPr>
        <w:rFonts w:hint="default"/>
        <w:lang w:val="en-US" w:eastAsia="en-US" w:bidi="ar-SA"/>
      </w:rPr>
    </w:lvl>
    <w:lvl w:ilvl="3" w:tplc="CBC0022C">
      <w:numFmt w:val="bullet"/>
      <w:lvlText w:val="•"/>
      <w:lvlJc w:val="left"/>
      <w:pPr>
        <w:ind w:left="4519" w:hanging="492"/>
      </w:pPr>
      <w:rPr>
        <w:rFonts w:hint="default"/>
        <w:lang w:val="en-US" w:eastAsia="en-US" w:bidi="ar-SA"/>
      </w:rPr>
    </w:lvl>
    <w:lvl w:ilvl="4" w:tplc="A546F886">
      <w:numFmt w:val="bullet"/>
      <w:lvlText w:val="•"/>
      <w:lvlJc w:val="left"/>
      <w:pPr>
        <w:ind w:left="5472" w:hanging="492"/>
      </w:pPr>
      <w:rPr>
        <w:rFonts w:hint="default"/>
        <w:lang w:val="en-US" w:eastAsia="en-US" w:bidi="ar-SA"/>
      </w:rPr>
    </w:lvl>
    <w:lvl w:ilvl="5" w:tplc="EB5024BC">
      <w:numFmt w:val="bullet"/>
      <w:lvlText w:val="•"/>
      <w:lvlJc w:val="left"/>
      <w:pPr>
        <w:ind w:left="6426" w:hanging="492"/>
      </w:pPr>
      <w:rPr>
        <w:rFonts w:hint="default"/>
        <w:lang w:val="en-US" w:eastAsia="en-US" w:bidi="ar-SA"/>
      </w:rPr>
    </w:lvl>
    <w:lvl w:ilvl="6" w:tplc="B5702348">
      <w:numFmt w:val="bullet"/>
      <w:lvlText w:val="•"/>
      <w:lvlJc w:val="left"/>
      <w:pPr>
        <w:ind w:left="7379" w:hanging="492"/>
      </w:pPr>
      <w:rPr>
        <w:rFonts w:hint="default"/>
        <w:lang w:val="en-US" w:eastAsia="en-US" w:bidi="ar-SA"/>
      </w:rPr>
    </w:lvl>
    <w:lvl w:ilvl="7" w:tplc="CFB02056">
      <w:numFmt w:val="bullet"/>
      <w:lvlText w:val="•"/>
      <w:lvlJc w:val="left"/>
      <w:pPr>
        <w:ind w:left="8332" w:hanging="492"/>
      </w:pPr>
      <w:rPr>
        <w:rFonts w:hint="default"/>
        <w:lang w:val="en-US" w:eastAsia="en-US" w:bidi="ar-SA"/>
      </w:rPr>
    </w:lvl>
    <w:lvl w:ilvl="8" w:tplc="C994D080">
      <w:numFmt w:val="bullet"/>
      <w:lvlText w:val="•"/>
      <w:lvlJc w:val="left"/>
      <w:pPr>
        <w:ind w:left="9285" w:hanging="492"/>
      </w:pPr>
      <w:rPr>
        <w:rFonts w:hint="default"/>
        <w:lang w:val="en-US" w:eastAsia="en-US" w:bidi="ar-SA"/>
      </w:rPr>
    </w:lvl>
  </w:abstractNum>
  <w:abstractNum w:abstractNumId="96" w15:restartNumberingAfterBreak="0">
    <w:nsid w:val="394C6324"/>
    <w:multiLevelType w:val="hybridMultilevel"/>
    <w:tmpl w:val="36B637BE"/>
    <w:lvl w:ilvl="0" w:tplc="FC0E69C2">
      <w:start w:val="1"/>
      <w:numFmt w:val="decimal"/>
      <w:lvlText w:val="%1."/>
      <w:lvlJc w:val="left"/>
      <w:pPr>
        <w:ind w:left="1730" w:hanging="195"/>
      </w:pPr>
      <w:rPr>
        <w:rFonts w:ascii="Times New Roman" w:eastAsia="Times New Roman" w:hAnsi="Times New Roman" w:cs="Times New Roman" w:hint="default"/>
        <w:spacing w:val="-27"/>
        <w:w w:val="100"/>
        <w:sz w:val="22"/>
        <w:szCs w:val="22"/>
        <w:lang w:val="en-US" w:eastAsia="en-US" w:bidi="ar-SA"/>
      </w:rPr>
    </w:lvl>
    <w:lvl w:ilvl="1" w:tplc="9EE2D580">
      <w:start w:val="1"/>
      <w:numFmt w:val="lowerLetter"/>
      <w:lvlText w:val="%2)"/>
      <w:lvlJc w:val="left"/>
      <w:pPr>
        <w:ind w:left="2347" w:hanging="228"/>
      </w:pPr>
      <w:rPr>
        <w:rFonts w:ascii="Times New Roman" w:eastAsia="Times New Roman" w:hAnsi="Times New Roman" w:cs="Times New Roman" w:hint="default"/>
        <w:color w:val="211F1F"/>
        <w:w w:val="100"/>
        <w:sz w:val="22"/>
        <w:szCs w:val="22"/>
        <w:lang w:val="en-US" w:eastAsia="en-US" w:bidi="ar-SA"/>
      </w:rPr>
    </w:lvl>
    <w:lvl w:ilvl="2" w:tplc="2988A386">
      <w:numFmt w:val="bullet"/>
      <w:lvlText w:val="•"/>
      <w:lvlJc w:val="left"/>
      <w:pPr>
        <w:ind w:left="3366" w:hanging="228"/>
      </w:pPr>
      <w:rPr>
        <w:rFonts w:hint="default"/>
        <w:lang w:val="en-US" w:eastAsia="en-US" w:bidi="ar-SA"/>
      </w:rPr>
    </w:lvl>
    <w:lvl w:ilvl="3" w:tplc="BD8A0210">
      <w:numFmt w:val="bullet"/>
      <w:lvlText w:val="•"/>
      <w:lvlJc w:val="left"/>
      <w:pPr>
        <w:ind w:left="4393" w:hanging="228"/>
      </w:pPr>
      <w:rPr>
        <w:rFonts w:hint="default"/>
        <w:lang w:val="en-US" w:eastAsia="en-US" w:bidi="ar-SA"/>
      </w:rPr>
    </w:lvl>
    <w:lvl w:ilvl="4" w:tplc="96DABEA6">
      <w:numFmt w:val="bullet"/>
      <w:lvlText w:val="•"/>
      <w:lvlJc w:val="left"/>
      <w:pPr>
        <w:ind w:left="5420" w:hanging="228"/>
      </w:pPr>
      <w:rPr>
        <w:rFonts w:hint="default"/>
        <w:lang w:val="en-US" w:eastAsia="en-US" w:bidi="ar-SA"/>
      </w:rPr>
    </w:lvl>
    <w:lvl w:ilvl="5" w:tplc="A240072A">
      <w:numFmt w:val="bullet"/>
      <w:lvlText w:val="•"/>
      <w:lvlJc w:val="left"/>
      <w:pPr>
        <w:ind w:left="6447" w:hanging="228"/>
      </w:pPr>
      <w:rPr>
        <w:rFonts w:hint="default"/>
        <w:lang w:val="en-US" w:eastAsia="en-US" w:bidi="ar-SA"/>
      </w:rPr>
    </w:lvl>
    <w:lvl w:ilvl="6" w:tplc="128E23D6">
      <w:numFmt w:val="bullet"/>
      <w:lvlText w:val="•"/>
      <w:lvlJc w:val="left"/>
      <w:pPr>
        <w:ind w:left="7473" w:hanging="228"/>
      </w:pPr>
      <w:rPr>
        <w:rFonts w:hint="default"/>
        <w:lang w:val="en-US" w:eastAsia="en-US" w:bidi="ar-SA"/>
      </w:rPr>
    </w:lvl>
    <w:lvl w:ilvl="7" w:tplc="1CCAC852">
      <w:numFmt w:val="bullet"/>
      <w:lvlText w:val="•"/>
      <w:lvlJc w:val="left"/>
      <w:pPr>
        <w:ind w:left="8500" w:hanging="228"/>
      </w:pPr>
      <w:rPr>
        <w:rFonts w:hint="default"/>
        <w:lang w:val="en-US" w:eastAsia="en-US" w:bidi="ar-SA"/>
      </w:rPr>
    </w:lvl>
    <w:lvl w:ilvl="8" w:tplc="754E8ECA">
      <w:numFmt w:val="bullet"/>
      <w:lvlText w:val="•"/>
      <w:lvlJc w:val="left"/>
      <w:pPr>
        <w:ind w:left="9527" w:hanging="228"/>
      </w:pPr>
      <w:rPr>
        <w:rFonts w:hint="default"/>
        <w:lang w:val="en-US" w:eastAsia="en-US" w:bidi="ar-SA"/>
      </w:rPr>
    </w:lvl>
  </w:abstractNum>
  <w:abstractNum w:abstractNumId="97" w15:restartNumberingAfterBreak="0">
    <w:nsid w:val="396812BA"/>
    <w:multiLevelType w:val="multilevel"/>
    <w:tmpl w:val="FE162DC0"/>
    <w:lvl w:ilvl="0">
      <w:start w:val="25"/>
      <w:numFmt w:val="decimal"/>
      <w:lvlText w:val="%1."/>
      <w:lvlJc w:val="left"/>
      <w:pPr>
        <w:ind w:left="696" w:hanging="274"/>
      </w:pPr>
      <w:rPr>
        <w:rFonts w:ascii="Times New Roman" w:eastAsia="Times New Roman" w:hAnsi="Times New Roman" w:cs="Times New Roman" w:hint="default"/>
        <w:b/>
        <w:bCs/>
        <w:color w:val="211F1F"/>
        <w:spacing w:val="-27"/>
        <w:w w:val="100"/>
        <w:sz w:val="22"/>
        <w:szCs w:val="22"/>
        <w:lang w:val="en-US" w:eastAsia="en-US" w:bidi="ar-SA"/>
      </w:rPr>
    </w:lvl>
    <w:lvl w:ilvl="1">
      <w:start w:val="1"/>
      <w:numFmt w:val="decimal"/>
      <w:lvlText w:val="%1.%2"/>
      <w:lvlJc w:val="left"/>
      <w:pPr>
        <w:ind w:left="984" w:hanging="428"/>
      </w:pPr>
      <w:rPr>
        <w:rFonts w:hint="default"/>
        <w:spacing w:val="-32"/>
        <w:w w:val="100"/>
        <w:lang w:val="en-US" w:eastAsia="en-US" w:bidi="ar-SA"/>
      </w:rPr>
    </w:lvl>
    <w:lvl w:ilvl="2">
      <w:numFmt w:val="bullet"/>
      <w:lvlText w:val="•"/>
      <w:lvlJc w:val="left"/>
      <w:pPr>
        <w:ind w:left="980" w:hanging="428"/>
      </w:pPr>
      <w:rPr>
        <w:rFonts w:hint="default"/>
        <w:lang w:val="en-US" w:eastAsia="en-US" w:bidi="ar-SA"/>
      </w:rPr>
    </w:lvl>
    <w:lvl w:ilvl="3">
      <w:numFmt w:val="bullet"/>
      <w:lvlText w:val="•"/>
      <w:lvlJc w:val="left"/>
      <w:pPr>
        <w:ind w:left="2305" w:hanging="428"/>
      </w:pPr>
      <w:rPr>
        <w:rFonts w:hint="default"/>
        <w:lang w:val="en-US" w:eastAsia="en-US" w:bidi="ar-SA"/>
      </w:rPr>
    </w:lvl>
    <w:lvl w:ilvl="4">
      <w:numFmt w:val="bullet"/>
      <w:lvlText w:val="•"/>
      <w:lvlJc w:val="left"/>
      <w:pPr>
        <w:ind w:left="3630" w:hanging="428"/>
      </w:pPr>
      <w:rPr>
        <w:rFonts w:hint="default"/>
        <w:lang w:val="en-US" w:eastAsia="en-US" w:bidi="ar-SA"/>
      </w:rPr>
    </w:lvl>
    <w:lvl w:ilvl="5">
      <w:numFmt w:val="bullet"/>
      <w:lvlText w:val="•"/>
      <w:lvlJc w:val="left"/>
      <w:pPr>
        <w:ind w:left="4955" w:hanging="428"/>
      </w:pPr>
      <w:rPr>
        <w:rFonts w:hint="default"/>
        <w:lang w:val="en-US" w:eastAsia="en-US" w:bidi="ar-SA"/>
      </w:rPr>
    </w:lvl>
    <w:lvl w:ilvl="6">
      <w:numFmt w:val="bullet"/>
      <w:lvlText w:val="•"/>
      <w:lvlJc w:val="left"/>
      <w:pPr>
        <w:ind w:left="6280" w:hanging="428"/>
      </w:pPr>
      <w:rPr>
        <w:rFonts w:hint="default"/>
        <w:lang w:val="en-US" w:eastAsia="en-US" w:bidi="ar-SA"/>
      </w:rPr>
    </w:lvl>
    <w:lvl w:ilvl="7">
      <w:numFmt w:val="bullet"/>
      <w:lvlText w:val="•"/>
      <w:lvlJc w:val="left"/>
      <w:pPr>
        <w:ind w:left="7605" w:hanging="428"/>
      </w:pPr>
      <w:rPr>
        <w:rFonts w:hint="default"/>
        <w:lang w:val="en-US" w:eastAsia="en-US" w:bidi="ar-SA"/>
      </w:rPr>
    </w:lvl>
    <w:lvl w:ilvl="8">
      <w:numFmt w:val="bullet"/>
      <w:lvlText w:val="•"/>
      <w:lvlJc w:val="left"/>
      <w:pPr>
        <w:ind w:left="8930" w:hanging="428"/>
      </w:pPr>
      <w:rPr>
        <w:rFonts w:hint="default"/>
        <w:lang w:val="en-US" w:eastAsia="en-US" w:bidi="ar-SA"/>
      </w:rPr>
    </w:lvl>
  </w:abstractNum>
  <w:abstractNum w:abstractNumId="98" w15:restartNumberingAfterBreak="0">
    <w:nsid w:val="396C2F0F"/>
    <w:multiLevelType w:val="multilevel"/>
    <w:tmpl w:val="8EACC552"/>
    <w:lvl w:ilvl="0">
      <w:start w:val="15"/>
      <w:numFmt w:val="decimal"/>
      <w:lvlText w:val="%1"/>
      <w:lvlJc w:val="left"/>
      <w:pPr>
        <w:ind w:left="2422" w:hanging="401"/>
      </w:pPr>
      <w:rPr>
        <w:rFonts w:hint="default"/>
        <w:lang w:val="en-US" w:eastAsia="en-US" w:bidi="ar-SA"/>
      </w:rPr>
    </w:lvl>
    <w:lvl w:ilvl="1">
      <w:start w:val="1"/>
      <w:numFmt w:val="decimal"/>
      <w:lvlText w:val="%1.%2"/>
      <w:lvlJc w:val="left"/>
      <w:pPr>
        <w:ind w:left="2422" w:hanging="401"/>
      </w:pPr>
      <w:rPr>
        <w:rFonts w:ascii="Times New Roman" w:eastAsia="Times New Roman" w:hAnsi="Times New Roman" w:cs="Times New Roman" w:hint="default"/>
        <w:spacing w:val="-24"/>
        <w:w w:val="99"/>
        <w:sz w:val="20"/>
        <w:szCs w:val="20"/>
        <w:lang w:val="en-US" w:eastAsia="en-US" w:bidi="ar-SA"/>
      </w:rPr>
    </w:lvl>
    <w:lvl w:ilvl="2">
      <w:numFmt w:val="bullet"/>
      <w:lvlText w:val="•"/>
      <w:lvlJc w:val="left"/>
      <w:pPr>
        <w:ind w:left="4252" w:hanging="401"/>
      </w:pPr>
      <w:rPr>
        <w:rFonts w:hint="default"/>
        <w:lang w:val="en-US" w:eastAsia="en-US" w:bidi="ar-SA"/>
      </w:rPr>
    </w:lvl>
    <w:lvl w:ilvl="3">
      <w:numFmt w:val="bullet"/>
      <w:lvlText w:val="•"/>
      <w:lvlJc w:val="left"/>
      <w:pPr>
        <w:ind w:left="5168" w:hanging="401"/>
      </w:pPr>
      <w:rPr>
        <w:rFonts w:hint="default"/>
        <w:lang w:val="en-US" w:eastAsia="en-US" w:bidi="ar-SA"/>
      </w:rPr>
    </w:lvl>
    <w:lvl w:ilvl="4">
      <w:numFmt w:val="bullet"/>
      <w:lvlText w:val="•"/>
      <w:lvlJc w:val="left"/>
      <w:pPr>
        <w:ind w:left="6084" w:hanging="401"/>
      </w:pPr>
      <w:rPr>
        <w:rFonts w:hint="default"/>
        <w:lang w:val="en-US" w:eastAsia="en-US" w:bidi="ar-SA"/>
      </w:rPr>
    </w:lvl>
    <w:lvl w:ilvl="5">
      <w:numFmt w:val="bullet"/>
      <w:lvlText w:val="•"/>
      <w:lvlJc w:val="left"/>
      <w:pPr>
        <w:ind w:left="7000" w:hanging="401"/>
      </w:pPr>
      <w:rPr>
        <w:rFonts w:hint="default"/>
        <w:lang w:val="en-US" w:eastAsia="en-US" w:bidi="ar-SA"/>
      </w:rPr>
    </w:lvl>
    <w:lvl w:ilvl="6">
      <w:numFmt w:val="bullet"/>
      <w:lvlText w:val="•"/>
      <w:lvlJc w:val="left"/>
      <w:pPr>
        <w:ind w:left="7916" w:hanging="401"/>
      </w:pPr>
      <w:rPr>
        <w:rFonts w:hint="default"/>
        <w:lang w:val="en-US" w:eastAsia="en-US" w:bidi="ar-SA"/>
      </w:rPr>
    </w:lvl>
    <w:lvl w:ilvl="7">
      <w:numFmt w:val="bullet"/>
      <w:lvlText w:val="•"/>
      <w:lvlJc w:val="left"/>
      <w:pPr>
        <w:ind w:left="8832" w:hanging="401"/>
      </w:pPr>
      <w:rPr>
        <w:rFonts w:hint="default"/>
        <w:lang w:val="en-US" w:eastAsia="en-US" w:bidi="ar-SA"/>
      </w:rPr>
    </w:lvl>
    <w:lvl w:ilvl="8">
      <w:numFmt w:val="bullet"/>
      <w:lvlText w:val="•"/>
      <w:lvlJc w:val="left"/>
      <w:pPr>
        <w:ind w:left="9748" w:hanging="401"/>
      </w:pPr>
      <w:rPr>
        <w:rFonts w:hint="default"/>
        <w:lang w:val="en-US" w:eastAsia="en-US" w:bidi="ar-SA"/>
      </w:rPr>
    </w:lvl>
  </w:abstractNum>
  <w:abstractNum w:abstractNumId="99" w15:restartNumberingAfterBreak="0">
    <w:nsid w:val="39A234DB"/>
    <w:multiLevelType w:val="hybridMultilevel"/>
    <w:tmpl w:val="D3061E36"/>
    <w:lvl w:ilvl="0" w:tplc="87E27DF2">
      <w:start w:val="1"/>
      <w:numFmt w:val="lowerLetter"/>
      <w:lvlText w:val="%1)"/>
      <w:lvlJc w:val="left"/>
      <w:pPr>
        <w:ind w:left="1652" w:hanging="504"/>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2300F8DA">
      <w:numFmt w:val="bullet"/>
      <w:lvlText w:val="•"/>
      <w:lvlJc w:val="left"/>
      <w:pPr>
        <w:ind w:left="2613" w:hanging="504"/>
      </w:pPr>
      <w:rPr>
        <w:rFonts w:hint="default"/>
        <w:lang w:val="en-US" w:eastAsia="en-US" w:bidi="ar-SA"/>
      </w:rPr>
    </w:lvl>
    <w:lvl w:ilvl="2" w:tplc="7B781386">
      <w:numFmt w:val="bullet"/>
      <w:lvlText w:val="•"/>
      <w:lvlJc w:val="left"/>
      <w:pPr>
        <w:ind w:left="3566" w:hanging="504"/>
      </w:pPr>
      <w:rPr>
        <w:rFonts w:hint="default"/>
        <w:lang w:val="en-US" w:eastAsia="en-US" w:bidi="ar-SA"/>
      </w:rPr>
    </w:lvl>
    <w:lvl w:ilvl="3" w:tplc="7990195E">
      <w:numFmt w:val="bullet"/>
      <w:lvlText w:val="•"/>
      <w:lvlJc w:val="left"/>
      <w:pPr>
        <w:ind w:left="4519" w:hanging="504"/>
      </w:pPr>
      <w:rPr>
        <w:rFonts w:hint="default"/>
        <w:lang w:val="en-US" w:eastAsia="en-US" w:bidi="ar-SA"/>
      </w:rPr>
    </w:lvl>
    <w:lvl w:ilvl="4" w:tplc="75E8DE30">
      <w:numFmt w:val="bullet"/>
      <w:lvlText w:val="•"/>
      <w:lvlJc w:val="left"/>
      <w:pPr>
        <w:ind w:left="5472" w:hanging="504"/>
      </w:pPr>
      <w:rPr>
        <w:rFonts w:hint="default"/>
        <w:lang w:val="en-US" w:eastAsia="en-US" w:bidi="ar-SA"/>
      </w:rPr>
    </w:lvl>
    <w:lvl w:ilvl="5" w:tplc="92869E50">
      <w:numFmt w:val="bullet"/>
      <w:lvlText w:val="•"/>
      <w:lvlJc w:val="left"/>
      <w:pPr>
        <w:ind w:left="6426" w:hanging="504"/>
      </w:pPr>
      <w:rPr>
        <w:rFonts w:hint="default"/>
        <w:lang w:val="en-US" w:eastAsia="en-US" w:bidi="ar-SA"/>
      </w:rPr>
    </w:lvl>
    <w:lvl w:ilvl="6" w:tplc="CE40E49C">
      <w:numFmt w:val="bullet"/>
      <w:lvlText w:val="•"/>
      <w:lvlJc w:val="left"/>
      <w:pPr>
        <w:ind w:left="7379" w:hanging="504"/>
      </w:pPr>
      <w:rPr>
        <w:rFonts w:hint="default"/>
        <w:lang w:val="en-US" w:eastAsia="en-US" w:bidi="ar-SA"/>
      </w:rPr>
    </w:lvl>
    <w:lvl w:ilvl="7" w:tplc="C1940114">
      <w:numFmt w:val="bullet"/>
      <w:lvlText w:val="•"/>
      <w:lvlJc w:val="left"/>
      <w:pPr>
        <w:ind w:left="8332" w:hanging="504"/>
      </w:pPr>
      <w:rPr>
        <w:rFonts w:hint="default"/>
        <w:lang w:val="en-US" w:eastAsia="en-US" w:bidi="ar-SA"/>
      </w:rPr>
    </w:lvl>
    <w:lvl w:ilvl="8" w:tplc="97B6B200">
      <w:numFmt w:val="bullet"/>
      <w:lvlText w:val="•"/>
      <w:lvlJc w:val="left"/>
      <w:pPr>
        <w:ind w:left="9285" w:hanging="504"/>
      </w:pPr>
      <w:rPr>
        <w:rFonts w:hint="default"/>
        <w:lang w:val="en-US" w:eastAsia="en-US" w:bidi="ar-SA"/>
      </w:rPr>
    </w:lvl>
  </w:abstractNum>
  <w:abstractNum w:abstractNumId="100" w15:restartNumberingAfterBreak="0">
    <w:nsid w:val="3A8C43DD"/>
    <w:multiLevelType w:val="multilevel"/>
    <w:tmpl w:val="546ACB0A"/>
    <w:lvl w:ilvl="0">
      <w:start w:val="5"/>
      <w:numFmt w:val="decimal"/>
      <w:lvlText w:val="%1"/>
      <w:lvlJc w:val="left"/>
      <w:pPr>
        <w:ind w:left="2412" w:hanging="392"/>
      </w:pPr>
      <w:rPr>
        <w:rFonts w:hint="default"/>
        <w:lang w:val="en-US" w:eastAsia="en-US" w:bidi="ar-SA"/>
      </w:rPr>
    </w:lvl>
    <w:lvl w:ilvl="1">
      <w:start w:val="3"/>
      <w:numFmt w:val="decimal"/>
      <w:lvlText w:val="%1.%2"/>
      <w:lvlJc w:val="left"/>
      <w:pPr>
        <w:ind w:left="2412" w:hanging="392"/>
      </w:pPr>
      <w:rPr>
        <w:rFonts w:ascii="Times New Roman" w:eastAsia="Times New Roman" w:hAnsi="Times New Roman" w:cs="Times New Roman" w:hint="default"/>
        <w:spacing w:val="-21"/>
        <w:w w:val="99"/>
        <w:sz w:val="20"/>
        <w:szCs w:val="20"/>
        <w:lang w:val="en-US" w:eastAsia="en-US" w:bidi="ar-SA"/>
      </w:rPr>
    </w:lvl>
    <w:lvl w:ilvl="2">
      <w:numFmt w:val="bullet"/>
      <w:lvlText w:val="•"/>
      <w:lvlJc w:val="left"/>
      <w:pPr>
        <w:ind w:left="4252" w:hanging="392"/>
      </w:pPr>
      <w:rPr>
        <w:rFonts w:hint="default"/>
        <w:lang w:val="en-US" w:eastAsia="en-US" w:bidi="ar-SA"/>
      </w:rPr>
    </w:lvl>
    <w:lvl w:ilvl="3">
      <w:numFmt w:val="bullet"/>
      <w:lvlText w:val="•"/>
      <w:lvlJc w:val="left"/>
      <w:pPr>
        <w:ind w:left="5168" w:hanging="392"/>
      </w:pPr>
      <w:rPr>
        <w:rFonts w:hint="default"/>
        <w:lang w:val="en-US" w:eastAsia="en-US" w:bidi="ar-SA"/>
      </w:rPr>
    </w:lvl>
    <w:lvl w:ilvl="4">
      <w:numFmt w:val="bullet"/>
      <w:lvlText w:val="•"/>
      <w:lvlJc w:val="left"/>
      <w:pPr>
        <w:ind w:left="6084" w:hanging="392"/>
      </w:pPr>
      <w:rPr>
        <w:rFonts w:hint="default"/>
        <w:lang w:val="en-US" w:eastAsia="en-US" w:bidi="ar-SA"/>
      </w:rPr>
    </w:lvl>
    <w:lvl w:ilvl="5">
      <w:numFmt w:val="bullet"/>
      <w:lvlText w:val="•"/>
      <w:lvlJc w:val="left"/>
      <w:pPr>
        <w:ind w:left="7000" w:hanging="392"/>
      </w:pPr>
      <w:rPr>
        <w:rFonts w:hint="default"/>
        <w:lang w:val="en-US" w:eastAsia="en-US" w:bidi="ar-SA"/>
      </w:rPr>
    </w:lvl>
    <w:lvl w:ilvl="6">
      <w:numFmt w:val="bullet"/>
      <w:lvlText w:val="•"/>
      <w:lvlJc w:val="left"/>
      <w:pPr>
        <w:ind w:left="7916" w:hanging="392"/>
      </w:pPr>
      <w:rPr>
        <w:rFonts w:hint="default"/>
        <w:lang w:val="en-US" w:eastAsia="en-US" w:bidi="ar-SA"/>
      </w:rPr>
    </w:lvl>
    <w:lvl w:ilvl="7">
      <w:numFmt w:val="bullet"/>
      <w:lvlText w:val="•"/>
      <w:lvlJc w:val="left"/>
      <w:pPr>
        <w:ind w:left="8832" w:hanging="392"/>
      </w:pPr>
      <w:rPr>
        <w:rFonts w:hint="default"/>
        <w:lang w:val="en-US" w:eastAsia="en-US" w:bidi="ar-SA"/>
      </w:rPr>
    </w:lvl>
    <w:lvl w:ilvl="8">
      <w:numFmt w:val="bullet"/>
      <w:lvlText w:val="•"/>
      <w:lvlJc w:val="left"/>
      <w:pPr>
        <w:ind w:left="9748" w:hanging="392"/>
      </w:pPr>
      <w:rPr>
        <w:rFonts w:hint="default"/>
        <w:lang w:val="en-US" w:eastAsia="en-US" w:bidi="ar-SA"/>
      </w:rPr>
    </w:lvl>
  </w:abstractNum>
  <w:abstractNum w:abstractNumId="101" w15:restartNumberingAfterBreak="0">
    <w:nsid w:val="3ACD1106"/>
    <w:multiLevelType w:val="multilevel"/>
    <w:tmpl w:val="C494EC5E"/>
    <w:lvl w:ilvl="0">
      <w:start w:val="49"/>
      <w:numFmt w:val="decimal"/>
      <w:lvlText w:val="%1"/>
      <w:lvlJc w:val="left"/>
      <w:pPr>
        <w:ind w:left="849" w:hanging="428"/>
      </w:pPr>
      <w:rPr>
        <w:rFonts w:hint="default"/>
        <w:lang w:val="en-US" w:eastAsia="en-US" w:bidi="ar-SA"/>
      </w:rPr>
    </w:lvl>
    <w:lvl w:ilvl="1">
      <w:numFmt w:val="decimal"/>
      <w:lvlText w:val="%1.%2"/>
      <w:lvlJc w:val="left"/>
      <w:pPr>
        <w:ind w:left="849" w:hanging="428"/>
      </w:pPr>
      <w:rPr>
        <w:rFonts w:ascii="Times New Roman" w:eastAsia="Times New Roman" w:hAnsi="Times New Roman" w:cs="Times New Roman" w:hint="default"/>
        <w:b/>
        <w:bCs/>
        <w:color w:val="211F1F"/>
        <w:spacing w:val="-5"/>
        <w:w w:val="100"/>
        <w:sz w:val="22"/>
        <w:szCs w:val="22"/>
        <w:lang w:val="en-US" w:eastAsia="en-US" w:bidi="ar-SA"/>
      </w:rPr>
    </w:lvl>
    <w:lvl w:ilvl="2">
      <w:start w:val="1"/>
      <w:numFmt w:val="lowerLetter"/>
      <w:lvlText w:val="%3)"/>
      <w:lvlJc w:val="left"/>
      <w:pPr>
        <w:ind w:left="1253" w:hanging="299"/>
      </w:pPr>
      <w:rPr>
        <w:rFonts w:ascii="Times New Roman" w:eastAsia="Times New Roman" w:hAnsi="Times New Roman" w:cs="Times New Roman" w:hint="default"/>
        <w:color w:val="211F1F"/>
        <w:w w:val="100"/>
        <w:sz w:val="22"/>
        <w:szCs w:val="22"/>
        <w:lang w:val="en-US" w:eastAsia="en-US" w:bidi="ar-SA"/>
      </w:rPr>
    </w:lvl>
    <w:lvl w:ilvl="3">
      <w:numFmt w:val="bullet"/>
      <w:lvlText w:val="•"/>
      <w:lvlJc w:val="left"/>
      <w:pPr>
        <w:ind w:left="3553" w:hanging="299"/>
      </w:pPr>
      <w:rPr>
        <w:rFonts w:hint="default"/>
        <w:lang w:val="en-US" w:eastAsia="en-US" w:bidi="ar-SA"/>
      </w:rPr>
    </w:lvl>
    <w:lvl w:ilvl="4">
      <w:numFmt w:val="bullet"/>
      <w:lvlText w:val="•"/>
      <w:lvlJc w:val="left"/>
      <w:pPr>
        <w:ind w:left="4700" w:hanging="299"/>
      </w:pPr>
      <w:rPr>
        <w:rFonts w:hint="default"/>
        <w:lang w:val="en-US" w:eastAsia="en-US" w:bidi="ar-SA"/>
      </w:rPr>
    </w:lvl>
    <w:lvl w:ilvl="5">
      <w:numFmt w:val="bullet"/>
      <w:lvlText w:val="•"/>
      <w:lvlJc w:val="left"/>
      <w:pPr>
        <w:ind w:left="5847" w:hanging="299"/>
      </w:pPr>
      <w:rPr>
        <w:rFonts w:hint="default"/>
        <w:lang w:val="en-US" w:eastAsia="en-US" w:bidi="ar-SA"/>
      </w:rPr>
    </w:lvl>
    <w:lvl w:ilvl="6">
      <w:numFmt w:val="bullet"/>
      <w:lvlText w:val="•"/>
      <w:lvlJc w:val="left"/>
      <w:pPr>
        <w:ind w:left="6993" w:hanging="299"/>
      </w:pPr>
      <w:rPr>
        <w:rFonts w:hint="default"/>
        <w:lang w:val="en-US" w:eastAsia="en-US" w:bidi="ar-SA"/>
      </w:rPr>
    </w:lvl>
    <w:lvl w:ilvl="7">
      <w:numFmt w:val="bullet"/>
      <w:lvlText w:val="•"/>
      <w:lvlJc w:val="left"/>
      <w:pPr>
        <w:ind w:left="8140" w:hanging="299"/>
      </w:pPr>
      <w:rPr>
        <w:rFonts w:hint="default"/>
        <w:lang w:val="en-US" w:eastAsia="en-US" w:bidi="ar-SA"/>
      </w:rPr>
    </w:lvl>
    <w:lvl w:ilvl="8">
      <w:numFmt w:val="bullet"/>
      <w:lvlText w:val="•"/>
      <w:lvlJc w:val="left"/>
      <w:pPr>
        <w:ind w:left="9287" w:hanging="299"/>
      </w:pPr>
      <w:rPr>
        <w:rFonts w:hint="default"/>
        <w:lang w:val="en-US" w:eastAsia="en-US" w:bidi="ar-SA"/>
      </w:rPr>
    </w:lvl>
  </w:abstractNum>
  <w:abstractNum w:abstractNumId="102" w15:restartNumberingAfterBreak="0">
    <w:nsid w:val="3B33513B"/>
    <w:multiLevelType w:val="hybridMultilevel"/>
    <w:tmpl w:val="1316A5C8"/>
    <w:lvl w:ilvl="0" w:tplc="691A6B38">
      <w:start w:val="1"/>
      <w:numFmt w:val="lowerLetter"/>
      <w:lvlText w:val="%1)"/>
      <w:lvlJc w:val="left"/>
      <w:pPr>
        <w:ind w:left="1656" w:hanging="444"/>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DA0448D2">
      <w:start w:val="1"/>
      <w:numFmt w:val="lowerRoman"/>
      <w:lvlText w:val="%2)"/>
      <w:lvlJc w:val="left"/>
      <w:pPr>
        <w:ind w:left="2073" w:hanging="417"/>
      </w:pPr>
      <w:rPr>
        <w:rFonts w:hint="default"/>
        <w:spacing w:val="-2"/>
        <w:w w:val="100"/>
        <w:lang w:val="en-US" w:eastAsia="en-US" w:bidi="ar-SA"/>
      </w:rPr>
    </w:lvl>
    <w:lvl w:ilvl="2" w:tplc="21B0E0EC">
      <w:numFmt w:val="bullet"/>
      <w:lvlText w:val="•"/>
      <w:lvlJc w:val="left"/>
      <w:pPr>
        <w:ind w:left="3092" w:hanging="417"/>
      </w:pPr>
      <w:rPr>
        <w:rFonts w:hint="default"/>
        <w:lang w:val="en-US" w:eastAsia="en-US" w:bidi="ar-SA"/>
      </w:rPr>
    </w:lvl>
    <w:lvl w:ilvl="3" w:tplc="51442F00">
      <w:numFmt w:val="bullet"/>
      <w:lvlText w:val="•"/>
      <w:lvlJc w:val="left"/>
      <w:pPr>
        <w:ind w:left="4104" w:hanging="417"/>
      </w:pPr>
      <w:rPr>
        <w:rFonts w:hint="default"/>
        <w:lang w:val="en-US" w:eastAsia="en-US" w:bidi="ar-SA"/>
      </w:rPr>
    </w:lvl>
    <w:lvl w:ilvl="4" w:tplc="79B6A8E8">
      <w:numFmt w:val="bullet"/>
      <w:lvlText w:val="•"/>
      <w:lvlJc w:val="left"/>
      <w:pPr>
        <w:ind w:left="5117" w:hanging="417"/>
      </w:pPr>
      <w:rPr>
        <w:rFonts w:hint="default"/>
        <w:lang w:val="en-US" w:eastAsia="en-US" w:bidi="ar-SA"/>
      </w:rPr>
    </w:lvl>
    <w:lvl w:ilvl="5" w:tplc="7C86C798">
      <w:numFmt w:val="bullet"/>
      <w:lvlText w:val="•"/>
      <w:lvlJc w:val="left"/>
      <w:pPr>
        <w:ind w:left="6129" w:hanging="417"/>
      </w:pPr>
      <w:rPr>
        <w:rFonts w:hint="default"/>
        <w:lang w:val="en-US" w:eastAsia="en-US" w:bidi="ar-SA"/>
      </w:rPr>
    </w:lvl>
    <w:lvl w:ilvl="6" w:tplc="94364DCE">
      <w:numFmt w:val="bullet"/>
      <w:lvlText w:val="•"/>
      <w:lvlJc w:val="left"/>
      <w:pPr>
        <w:ind w:left="7142" w:hanging="417"/>
      </w:pPr>
      <w:rPr>
        <w:rFonts w:hint="default"/>
        <w:lang w:val="en-US" w:eastAsia="en-US" w:bidi="ar-SA"/>
      </w:rPr>
    </w:lvl>
    <w:lvl w:ilvl="7" w:tplc="4CAA77B8">
      <w:numFmt w:val="bullet"/>
      <w:lvlText w:val="•"/>
      <w:lvlJc w:val="left"/>
      <w:pPr>
        <w:ind w:left="8154" w:hanging="417"/>
      </w:pPr>
      <w:rPr>
        <w:rFonts w:hint="default"/>
        <w:lang w:val="en-US" w:eastAsia="en-US" w:bidi="ar-SA"/>
      </w:rPr>
    </w:lvl>
    <w:lvl w:ilvl="8" w:tplc="62ACBC7E">
      <w:numFmt w:val="bullet"/>
      <w:lvlText w:val="•"/>
      <w:lvlJc w:val="left"/>
      <w:pPr>
        <w:ind w:left="9167" w:hanging="417"/>
      </w:pPr>
      <w:rPr>
        <w:rFonts w:hint="default"/>
        <w:lang w:val="en-US" w:eastAsia="en-US" w:bidi="ar-SA"/>
      </w:rPr>
    </w:lvl>
  </w:abstractNum>
  <w:abstractNum w:abstractNumId="103" w15:restartNumberingAfterBreak="0">
    <w:nsid w:val="3BCE1EB1"/>
    <w:multiLevelType w:val="hybridMultilevel"/>
    <w:tmpl w:val="3BDE357E"/>
    <w:lvl w:ilvl="0" w:tplc="96A23092">
      <w:start w:val="7"/>
      <w:numFmt w:val="lowerRoman"/>
      <w:lvlText w:val="%1)"/>
      <w:lvlJc w:val="left"/>
      <w:pPr>
        <w:ind w:left="1661" w:hanging="363"/>
        <w:jc w:val="right"/>
      </w:pPr>
      <w:rPr>
        <w:rFonts w:hint="default"/>
        <w:spacing w:val="-3"/>
        <w:w w:val="100"/>
        <w:lang w:val="en-US" w:eastAsia="en-US" w:bidi="ar-SA"/>
      </w:rPr>
    </w:lvl>
    <w:lvl w:ilvl="1" w:tplc="D6D2BE0C">
      <w:start w:val="1"/>
      <w:numFmt w:val="lowerLetter"/>
      <w:lvlText w:val="%2)"/>
      <w:lvlJc w:val="left"/>
      <w:pPr>
        <w:ind w:left="2249" w:hanging="288"/>
        <w:jc w:val="right"/>
      </w:pPr>
      <w:rPr>
        <w:rFonts w:hint="default"/>
        <w:w w:val="100"/>
        <w:lang w:val="en-US" w:eastAsia="en-US" w:bidi="ar-SA"/>
      </w:rPr>
    </w:lvl>
    <w:lvl w:ilvl="2" w:tplc="8CC4C09C">
      <w:numFmt w:val="bullet"/>
      <w:lvlText w:val="•"/>
      <w:lvlJc w:val="left"/>
      <w:pPr>
        <w:ind w:left="3277" w:hanging="288"/>
      </w:pPr>
      <w:rPr>
        <w:rFonts w:hint="default"/>
        <w:lang w:val="en-US" w:eastAsia="en-US" w:bidi="ar-SA"/>
      </w:rPr>
    </w:lvl>
    <w:lvl w:ilvl="3" w:tplc="AB042930">
      <w:numFmt w:val="bullet"/>
      <w:lvlText w:val="•"/>
      <w:lvlJc w:val="left"/>
      <w:pPr>
        <w:ind w:left="4315" w:hanging="288"/>
      </w:pPr>
      <w:rPr>
        <w:rFonts w:hint="default"/>
        <w:lang w:val="en-US" w:eastAsia="en-US" w:bidi="ar-SA"/>
      </w:rPr>
    </w:lvl>
    <w:lvl w:ilvl="4" w:tplc="7D5A7F22">
      <w:numFmt w:val="bullet"/>
      <w:lvlText w:val="•"/>
      <w:lvlJc w:val="left"/>
      <w:pPr>
        <w:ind w:left="5353" w:hanging="288"/>
      </w:pPr>
      <w:rPr>
        <w:rFonts w:hint="default"/>
        <w:lang w:val="en-US" w:eastAsia="en-US" w:bidi="ar-SA"/>
      </w:rPr>
    </w:lvl>
    <w:lvl w:ilvl="5" w:tplc="B3624A9E">
      <w:numFmt w:val="bullet"/>
      <w:lvlText w:val="•"/>
      <w:lvlJc w:val="left"/>
      <w:pPr>
        <w:ind w:left="6391" w:hanging="288"/>
      </w:pPr>
      <w:rPr>
        <w:rFonts w:hint="default"/>
        <w:lang w:val="en-US" w:eastAsia="en-US" w:bidi="ar-SA"/>
      </w:rPr>
    </w:lvl>
    <w:lvl w:ilvl="6" w:tplc="1806F62A">
      <w:numFmt w:val="bullet"/>
      <w:lvlText w:val="•"/>
      <w:lvlJc w:val="left"/>
      <w:pPr>
        <w:ind w:left="7429" w:hanging="288"/>
      </w:pPr>
      <w:rPr>
        <w:rFonts w:hint="default"/>
        <w:lang w:val="en-US" w:eastAsia="en-US" w:bidi="ar-SA"/>
      </w:rPr>
    </w:lvl>
    <w:lvl w:ilvl="7" w:tplc="388236A4">
      <w:numFmt w:val="bullet"/>
      <w:lvlText w:val="•"/>
      <w:lvlJc w:val="left"/>
      <w:pPr>
        <w:ind w:left="8467" w:hanging="288"/>
      </w:pPr>
      <w:rPr>
        <w:rFonts w:hint="default"/>
        <w:lang w:val="en-US" w:eastAsia="en-US" w:bidi="ar-SA"/>
      </w:rPr>
    </w:lvl>
    <w:lvl w:ilvl="8" w:tplc="B540F586">
      <w:numFmt w:val="bullet"/>
      <w:lvlText w:val="•"/>
      <w:lvlJc w:val="left"/>
      <w:pPr>
        <w:ind w:left="9505" w:hanging="288"/>
      </w:pPr>
      <w:rPr>
        <w:rFonts w:hint="default"/>
        <w:lang w:val="en-US" w:eastAsia="en-US" w:bidi="ar-SA"/>
      </w:rPr>
    </w:lvl>
  </w:abstractNum>
  <w:abstractNum w:abstractNumId="104" w15:restartNumberingAfterBreak="0">
    <w:nsid w:val="3C0E2C79"/>
    <w:multiLevelType w:val="hybridMultilevel"/>
    <w:tmpl w:val="A0A45E10"/>
    <w:lvl w:ilvl="0" w:tplc="05668548">
      <w:start w:val="1"/>
      <w:numFmt w:val="lowerLetter"/>
      <w:lvlText w:val="%1)"/>
      <w:lvlJc w:val="left"/>
      <w:pPr>
        <w:ind w:left="1652" w:hanging="440"/>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82C0944E">
      <w:numFmt w:val="bullet"/>
      <w:lvlText w:val="•"/>
      <w:lvlJc w:val="left"/>
      <w:pPr>
        <w:ind w:left="2613" w:hanging="440"/>
      </w:pPr>
      <w:rPr>
        <w:rFonts w:hint="default"/>
        <w:lang w:val="en-US" w:eastAsia="en-US" w:bidi="ar-SA"/>
      </w:rPr>
    </w:lvl>
    <w:lvl w:ilvl="2" w:tplc="1F3EEFE0">
      <w:numFmt w:val="bullet"/>
      <w:lvlText w:val="•"/>
      <w:lvlJc w:val="left"/>
      <w:pPr>
        <w:ind w:left="3566" w:hanging="440"/>
      </w:pPr>
      <w:rPr>
        <w:rFonts w:hint="default"/>
        <w:lang w:val="en-US" w:eastAsia="en-US" w:bidi="ar-SA"/>
      </w:rPr>
    </w:lvl>
    <w:lvl w:ilvl="3" w:tplc="FB3EFE24">
      <w:numFmt w:val="bullet"/>
      <w:lvlText w:val="•"/>
      <w:lvlJc w:val="left"/>
      <w:pPr>
        <w:ind w:left="4519" w:hanging="440"/>
      </w:pPr>
      <w:rPr>
        <w:rFonts w:hint="default"/>
        <w:lang w:val="en-US" w:eastAsia="en-US" w:bidi="ar-SA"/>
      </w:rPr>
    </w:lvl>
    <w:lvl w:ilvl="4" w:tplc="4E06CB64">
      <w:numFmt w:val="bullet"/>
      <w:lvlText w:val="•"/>
      <w:lvlJc w:val="left"/>
      <w:pPr>
        <w:ind w:left="5472" w:hanging="440"/>
      </w:pPr>
      <w:rPr>
        <w:rFonts w:hint="default"/>
        <w:lang w:val="en-US" w:eastAsia="en-US" w:bidi="ar-SA"/>
      </w:rPr>
    </w:lvl>
    <w:lvl w:ilvl="5" w:tplc="7AE2B824">
      <w:numFmt w:val="bullet"/>
      <w:lvlText w:val="•"/>
      <w:lvlJc w:val="left"/>
      <w:pPr>
        <w:ind w:left="6426" w:hanging="440"/>
      </w:pPr>
      <w:rPr>
        <w:rFonts w:hint="default"/>
        <w:lang w:val="en-US" w:eastAsia="en-US" w:bidi="ar-SA"/>
      </w:rPr>
    </w:lvl>
    <w:lvl w:ilvl="6" w:tplc="E4F08C84">
      <w:numFmt w:val="bullet"/>
      <w:lvlText w:val="•"/>
      <w:lvlJc w:val="left"/>
      <w:pPr>
        <w:ind w:left="7379" w:hanging="440"/>
      </w:pPr>
      <w:rPr>
        <w:rFonts w:hint="default"/>
        <w:lang w:val="en-US" w:eastAsia="en-US" w:bidi="ar-SA"/>
      </w:rPr>
    </w:lvl>
    <w:lvl w:ilvl="7" w:tplc="1E2E4368">
      <w:numFmt w:val="bullet"/>
      <w:lvlText w:val="•"/>
      <w:lvlJc w:val="left"/>
      <w:pPr>
        <w:ind w:left="8332" w:hanging="440"/>
      </w:pPr>
      <w:rPr>
        <w:rFonts w:hint="default"/>
        <w:lang w:val="en-US" w:eastAsia="en-US" w:bidi="ar-SA"/>
      </w:rPr>
    </w:lvl>
    <w:lvl w:ilvl="8" w:tplc="577A600C">
      <w:numFmt w:val="bullet"/>
      <w:lvlText w:val="•"/>
      <w:lvlJc w:val="left"/>
      <w:pPr>
        <w:ind w:left="9285" w:hanging="440"/>
      </w:pPr>
      <w:rPr>
        <w:rFonts w:hint="default"/>
        <w:lang w:val="en-US" w:eastAsia="en-US" w:bidi="ar-SA"/>
      </w:rPr>
    </w:lvl>
  </w:abstractNum>
  <w:abstractNum w:abstractNumId="105" w15:restartNumberingAfterBreak="0">
    <w:nsid w:val="3C1F35A9"/>
    <w:multiLevelType w:val="multilevel"/>
    <w:tmpl w:val="58041A42"/>
    <w:lvl w:ilvl="0">
      <w:start w:val="38"/>
      <w:numFmt w:val="decimal"/>
      <w:lvlText w:val="%1"/>
      <w:lvlJc w:val="left"/>
      <w:pPr>
        <w:ind w:left="801" w:hanging="380"/>
      </w:pPr>
      <w:rPr>
        <w:rFonts w:hint="default"/>
        <w:lang w:val="en-US" w:eastAsia="en-US" w:bidi="ar-SA"/>
      </w:rPr>
    </w:lvl>
    <w:lvl w:ilvl="1">
      <w:numFmt w:val="decimal"/>
      <w:lvlText w:val="%1.%2"/>
      <w:lvlJc w:val="left"/>
      <w:pPr>
        <w:ind w:left="801" w:hanging="380"/>
      </w:pPr>
      <w:rPr>
        <w:rFonts w:hint="default"/>
        <w:b/>
        <w:bCs/>
        <w:spacing w:val="-27"/>
        <w:w w:val="100"/>
        <w:lang w:val="en-US" w:eastAsia="en-US" w:bidi="ar-SA"/>
      </w:rPr>
    </w:lvl>
    <w:lvl w:ilvl="2">
      <w:start w:val="1"/>
      <w:numFmt w:val="lowerLetter"/>
      <w:lvlText w:val="%3)"/>
      <w:lvlJc w:val="left"/>
      <w:pPr>
        <w:ind w:left="1171" w:hanging="229"/>
      </w:pPr>
      <w:rPr>
        <w:rFonts w:ascii="Times New Roman" w:eastAsia="Times New Roman" w:hAnsi="Times New Roman" w:cs="Times New Roman" w:hint="default"/>
        <w:color w:val="211F1F"/>
        <w:w w:val="100"/>
        <w:sz w:val="22"/>
        <w:szCs w:val="22"/>
        <w:lang w:val="en-US" w:eastAsia="en-US" w:bidi="ar-SA"/>
      </w:rPr>
    </w:lvl>
    <w:lvl w:ilvl="3">
      <w:numFmt w:val="bullet"/>
      <w:lvlText w:val="•"/>
      <w:lvlJc w:val="left"/>
      <w:pPr>
        <w:ind w:left="3491" w:hanging="229"/>
      </w:pPr>
      <w:rPr>
        <w:rFonts w:hint="default"/>
        <w:lang w:val="en-US" w:eastAsia="en-US" w:bidi="ar-SA"/>
      </w:rPr>
    </w:lvl>
    <w:lvl w:ilvl="4">
      <w:numFmt w:val="bullet"/>
      <w:lvlText w:val="•"/>
      <w:lvlJc w:val="left"/>
      <w:pPr>
        <w:ind w:left="4646" w:hanging="229"/>
      </w:pPr>
      <w:rPr>
        <w:rFonts w:hint="default"/>
        <w:lang w:val="en-US" w:eastAsia="en-US" w:bidi="ar-SA"/>
      </w:rPr>
    </w:lvl>
    <w:lvl w:ilvl="5">
      <w:numFmt w:val="bullet"/>
      <w:lvlText w:val="•"/>
      <w:lvlJc w:val="left"/>
      <w:pPr>
        <w:ind w:left="5802" w:hanging="229"/>
      </w:pPr>
      <w:rPr>
        <w:rFonts w:hint="default"/>
        <w:lang w:val="en-US" w:eastAsia="en-US" w:bidi="ar-SA"/>
      </w:rPr>
    </w:lvl>
    <w:lvl w:ilvl="6">
      <w:numFmt w:val="bullet"/>
      <w:lvlText w:val="•"/>
      <w:lvlJc w:val="left"/>
      <w:pPr>
        <w:ind w:left="6958" w:hanging="229"/>
      </w:pPr>
      <w:rPr>
        <w:rFonts w:hint="default"/>
        <w:lang w:val="en-US" w:eastAsia="en-US" w:bidi="ar-SA"/>
      </w:rPr>
    </w:lvl>
    <w:lvl w:ilvl="7">
      <w:numFmt w:val="bullet"/>
      <w:lvlText w:val="•"/>
      <w:lvlJc w:val="left"/>
      <w:pPr>
        <w:ind w:left="8113" w:hanging="229"/>
      </w:pPr>
      <w:rPr>
        <w:rFonts w:hint="default"/>
        <w:lang w:val="en-US" w:eastAsia="en-US" w:bidi="ar-SA"/>
      </w:rPr>
    </w:lvl>
    <w:lvl w:ilvl="8">
      <w:numFmt w:val="bullet"/>
      <w:lvlText w:val="•"/>
      <w:lvlJc w:val="left"/>
      <w:pPr>
        <w:ind w:left="9269" w:hanging="229"/>
      </w:pPr>
      <w:rPr>
        <w:rFonts w:hint="default"/>
        <w:lang w:val="en-US" w:eastAsia="en-US" w:bidi="ar-SA"/>
      </w:rPr>
    </w:lvl>
  </w:abstractNum>
  <w:abstractNum w:abstractNumId="106" w15:restartNumberingAfterBreak="0">
    <w:nsid w:val="3C4C7296"/>
    <w:multiLevelType w:val="hybridMultilevel"/>
    <w:tmpl w:val="60AAE7AA"/>
    <w:lvl w:ilvl="0" w:tplc="F766C5C0">
      <w:start w:val="1"/>
      <w:numFmt w:val="lowerLetter"/>
      <w:lvlText w:val="%1)"/>
      <w:lvlJc w:val="left"/>
      <w:pPr>
        <w:ind w:left="1664" w:hanging="512"/>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FAC8781C">
      <w:numFmt w:val="bullet"/>
      <w:lvlText w:val="•"/>
      <w:lvlJc w:val="left"/>
      <w:pPr>
        <w:ind w:left="2613" w:hanging="512"/>
      </w:pPr>
      <w:rPr>
        <w:rFonts w:hint="default"/>
        <w:lang w:val="en-US" w:eastAsia="en-US" w:bidi="ar-SA"/>
      </w:rPr>
    </w:lvl>
    <w:lvl w:ilvl="2" w:tplc="6F58EF7C">
      <w:numFmt w:val="bullet"/>
      <w:lvlText w:val="•"/>
      <w:lvlJc w:val="left"/>
      <w:pPr>
        <w:ind w:left="3566" w:hanging="512"/>
      </w:pPr>
      <w:rPr>
        <w:rFonts w:hint="default"/>
        <w:lang w:val="en-US" w:eastAsia="en-US" w:bidi="ar-SA"/>
      </w:rPr>
    </w:lvl>
    <w:lvl w:ilvl="3" w:tplc="0A92F204">
      <w:numFmt w:val="bullet"/>
      <w:lvlText w:val="•"/>
      <w:lvlJc w:val="left"/>
      <w:pPr>
        <w:ind w:left="4519" w:hanging="512"/>
      </w:pPr>
      <w:rPr>
        <w:rFonts w:hint="default"/>
        <w:lang w:val="en-US" w:eastAsia="en-US" w:bidi="ar-SA"/>
      </w:rPr>
    </w:lvl>
    <w:lvl w:ilvl="4" w:tplc="17325CC8">
      <w:numFmt w:val="bullet"/>
      <w:lvlText w:val="•"/>
      <w:lvlJc w:val="left"/>
      <w:pPr>
        <w:ind w:left="5472" w:hanging="512"/>
      </w:pPr>
      <w:rPr>
        <w:rFonts w:hint="default"/>
        <w:lang w:val="en-US" w:eastAsia="en-US" w:bidi="ar-SA"/>
      </w:rPr>
    </w:lvl>
    <w:lvl w:ilvl="5" w:tplc="BE5E9DE8">
      <w:numFmt w:val="bullet"/>
      <w:lvlText w:val="•"/>
      <w:lvlJc w:val="left"/>
      <w:pPr>
        <w:ind w:left="6426" w:hanging="512"/>
      </w:pPr>
      <w:rPr>
        <w:rFonts w:hint="default"/>
        <w:lang w:val="en-US" w:eastAsia="en-US" w:bidi="ar-SA"/>
      </w:rPr>
    </w:lvl>
    <w:lvl w:ilvl="6" w:tplc="4C34D19E">
      <w:numFmt w:val="bullet"/>
      <w:lvlText w:val="•"/>
      <w:lvlJc w:val="left"/>
      <w:pPr>
        <w:ind w:left="7379" w:hanging="512"/>
      </w:pPr>
      <w:rPr>
        <w:rFonts w:hint="default"/>
        <w:lang w:val="en-US" w:eastAsia="en-US" w:bidi="ar-SA"/>
      </w:rPr>
    </w:lvl>
    <w:lvl w:ilvl="7" w:tplc="345AE846">
      <w:numFmt w:val="bullet"/>
      <w:lvlText w:val="•"/>
      <w:lvlJc w:val="left"/>
      <w:pPr>
        <w:ind w:left="8332" w:hanging="512"/>
      </w:pPr>
      <w:rPr>
        <w:rFonts w:hint="default"/>
        <w:lang w:val="en-US" w:eastAsia="en-US" w:bidi="ar-SA"/>
      </w:rPr>
    </w:lvl>
    <w:lvl w:ilvl="8" w:tplc="6B724C48">
      <w:numFmt w:val="bullet"/>
      <w:lvlText w:val="•"/>
      <w:lvlJc w:val="left"/>
      <w:pPr>
        <w:ind w:left="9285" w:hanging="512"/>
      </w:pPr>
      <w:rPr>
        <w:rFonts w:hint="default"/>
        <w:lang w:val="en-US" w:eastAsia="en-US" w:bidi="ar-SA"/>
      </w:rPr>
    </w:lvl>
  </w:abstractNum>
  <w:abstractNum w:abstractNumId="107" w15:restartNumberingAfterBreak="0">
    <w:nsid w:val="3CA13167"/>
    <w:multiLevelType w:val="hybridMultilevel"/>
    <w:tmpl w:val="010EC130"/>
    <w:lvl w:ilvl="0" w:tplc="C41ABF5C">
      <w:start w:val="1"/>
      <w:numFmt w:val="lowerLetter"/>
      <w:lvlText w:val="%1)"/>
      <w:lvlJc w:val="left"/>
      <w:pPr>
        <w:ind w:left="1660" w:hanging="512"/>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A162B94C">
      <w:numFmt w:val="bullet"/>
      <w:lvlText w:val="•"/>
      <w:lvlJc w:val="left"/>
      <w:pPr>
        <w:ind w:left="2613" w:hanging="512"/>
      </w:pPr>
      <w:rPr>
        <w:rFonts w:hint="default"/>
        <w:lang w:val="en-US" w:eastAsia="en-US" w:bidi="ar-SA"/>
      </w:rPr>
    </w:lvl>
    <w:lvl w:ilvl="2" w:tplc="0C962C58">
      <w:numFmt w:val="bullet"/>
      <w:lvlText w:val="•"/>
      <w:lvlJc w:val="left"/>
      <w:pPr>
        <w:ind w:left="3566" w:hanging="512"/>
      </w:pPr>
      <w:rPr>
        <w:rFonts w:hint="default"/>
        <w:lang w:val="en-US" w:eastAsia="en-US" w:bidi="ar-SA"/>
      </w:rPr>
    </w:lvl>
    <w:lvl w:ilvl="3" w:tplc="7674A310">
      <w:numFmt w:val="bullet"/>
      <w:lvlText w:val="•"/>
      <w:lvlJc w:val="left"/>
      <w:pPr>
        <w:ind w:left="4519" w:hanging="512"/>
      </w:pPr>
      <w:rPr>
        <w:rFonts w:hint="default"/>
        <w:lang w:val="en-US" w:eastAsia="en-US" w:bidi="ar-SA"/>
      </w:rPr>
    </w:lvl>
    <w:lvl w:ilvl="4" w:tplc="44AA9540">
      <w:numFmt w:val="bullet"/>
      <w:lvlText w:val="•"/>
      <w:lvlJc w:val="left"/>
      <w:pPr>
        <w:ind w:left="5472" w:hanging="512"/>
      </w:pPr>
      <w:rPr>
        <w:rFonts w:hint="default"/>
        <w:lang w:val="en-US" w:eastAsia="en-US" w:bidi="ar-SA"/>
      </w:rPr>
    </w:lvl>
    <w:lvl w:ilvl="5" w:tplc="28A6E60E">
      <w:numFmt w:val="bullet"/>
      <w:lvlText w:val="•"/>
      <w:lvlJc w:val="left"/>
      <w:pPr>
        <w:ind w:left="6426" w:hanging="512"/>
      </w:pPr>
      <w:rPr>
        <w:rFonts w:hint="default"/>
        <w:lang w:val="en-US" w:eastAsia="en-US" w:bidi="ar-SA"/>
      </w:rPr>
    </w:lvl>
    <w:lvl w:ilvl="6" w:tplc="336AD4EE">
      <w:numFmt w:val="bullet"/>
      <w:lvlText w:val="•"/>
      <w:lvlJc w:val="left"/>
      <w:pPr>
        <w:ind w:left="7379" w:hanging="512"/>
      </w:pPr>
      <w:rPr>
        <w:rFonts w:hint="default"/>
        <w:lang w:val="en-US" w:eastAsia="en-US" w:bidi="ar-SA"/>
      </w:rPr>
    </w:lvl>
    <w:lvl w:ilvl="7" w:tplc="260634DC">
      <w:numFmt w:val="bullet"/>
      <w:lvlText w:val="•"/>
      <w:lvlJc w:val="left"/>
      <w:pPr>
        <w:ind w:left="8332" w:hanging="512"/>
      </w:pPr>
      <w:rPr>
        <w:rFonts w:hint="default"/>
        <w:lang w:val="en-US" w:eastAsia="en-US" w:bidi="ar-SA"/>
      </w:rPr>
    </w:lvl>
    <w:lvl w:ilvl="8" w:tplc="6DBAE442">
      <w:numFmt w:val="bullet"/>
      <w:lvlText w:val="•"/>
      <w:lvlJc w:val="left"/>
      <w:pPr>
        <w:ind w:left="9285" w:hanging="512"/>
      </w:pPr>
      <w:rPr>
        <w:rFonts w:hint="default"/>
        <w:lang w:val="en-US" w:eastAsia="en-US" w:bidi="ar-SA"/>
      </w:rPr>
    </w:lvl>
  </w:abstractNum>
  <w:abstractNum w:abstractNumId="108" w15:restartNumberingAfterBreak="0">
    <w:nsid w:val="3CE31CE4"/>
    <w:multiLevelType w:val="multilevel"/>
    <w:tmpl w:val="274CFD56"/>
    <w:lvl w:ilvl="0">
      <w:start w:val="13"/>
      <w:numFmt w:val="decimal"/>
      <w:lvlText w:val="%1"/>
      <w:lvlJc w:val="left"/>
      <w:pPr>
        <w:ind w:left="1160" w:hanging="668"/>
      </w:pPr>
      <w:rPr>
        <w:rFonts w:hint="default"/>
        <w:lang w:val="en-US" w:eastAsia="en-US" w:bidi="ar-SA"/>
      </w:rPr>
    </w:lvl>
    <w:lvl w:ilvl="1">
      <w:start w:val="3"/>
      <w:numFmt w:val="decimal"/>
      <w:lvlText w:val="%1.%2"/>
      <w:lvlJc w:val="left"/>
      <w:pPr>
        <w:ind w:left="1160" w:hanging="668"/>
      </w:pPr>
      <w:rPr>
        <w:rFonts w:ascii="Times New Roman" w:eastAsia="Times New Roman" w:hAnsi="Times New Roman" w:cs="Times New Roman" w:hint="default"/>
        <w:b/>
        <w:bCs/>
        <w:i w:val="0"/>
        <w:iCs w:val="0"/>
        <w:color w:val="221F1F"/>
        <w:spacing w:val="-22"/>
        <w:w w:val="95"/>
        <w:sz w:val="22"/>
        <w:szCs w:val="22"/>
        <w:lang w:val="en-US" w:eastAsia="en-US" w:bidi="ar-SA"/>
      </w:rPr>
    </w:lvl>
    <w:lvl w:ilvl="2">
      <w:start w:val="1"/>
      <w:numFmt w:val="decimal"/>
      <w:lvlText w:val="%1.%2.%3"/>
      <w:lvlJc w:val="left"/>
      <w:pPr>
        <w:ind w:left="1152" w:hanging="660"/>
      </w:pPr>
      <w:rPr>
        <w:rFonts w:ascii="Times New Roman" w:eastAsia="Times New Roman" w:hAnsi="Times New Roman" w:cs="Times New Roman" w:hint="default"/>
        <w:b w:val="0"/>
        <w:bCs w:val="0"/>
        <w:i w:val="0"/>
        <w:iCs w:val="0"/>
        <w:color w:val="221F1F"/>
        <w:spacing w:val="-18"/>
        <w:w w:val="95"/>
        <w:sz w:val="22"/>
        <w:szCs w:val="22"/>
        <w:lang w:val="en-US" w:eastAsia="en-US" w:bidi="ar-SA"/>
      </w:rPr>
    </w:lvl>
    <w:lvl w:ilvl="3">
      <w:start w:val="1"/>
      <w:numFmt w:val="lowerLetter"/>
      <w:lvlText w:val="%4)"/>
      <w:lvlJc w:val="left"/>
      <w:pPr>
        <w:ind w:left="1640" w:hanging="496"/>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4">
      <w:start w:val="1"/>
      <w:numFmt w:val="lowerRoman"/>
      <w:lvlText w:val="%5)"/>
      <w:lvlJc w:val="left"/>
      <w:pPr>
        <w:ind w:left="2013" w:hanging="373"/>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5">
      <w:numFmt w:val="bullet"/>
      <w:lvlText w:val="•"/>
      <w:lvlJc w:val="left"/>
      <w:pPr>
        <w:ind w:left="3548" w:hanging="373"/>
      </w:pPr>
      <w:rPr>
        <w:rFonts w:hint="default"/>
        <w:lang w:val="en-US" w:eastAsia="en-US" w:bidi="ar-SA"/>
      </w:rPr>
    </w:lvl>
    <w:lvl w:ilvl="6">
      <w:numFmt w:val="bullet"/>
      <w:lvlText w:val="•"/>
      <w:lvlJc w:val="left"/>
      <w:pPr>
        <w:ind w:left="5077" w:hanging="373"/>
      </w:pPr>
      <w:rPr>
        <w:rFonts w:hint="default"/>
        <w:lang w:val="en-US" w:eastAsia="en-US" w:bidi="ar-SA"/>
      </w:rPr>
    </w:lvl>
    <w:lvl w:ilvl="7">
      <w:numFmt w:val="bullet"/>
      <w:lvlText w:val="•"/>
      <w:lvlJc w:val="left"/>
      <w:pPr>
        <w:ind w:left="6606" w:hanging="373"/>
      </w:pPr>
      <w:rPr>
        <w:rFonts w:hint="default"/>
        <w:lang w:val="en-US" w:eastAsia="en-US" w:bidi="ar-SA"/>
      </w:rPr>
    </w:lvl>
    <w:lvl w:ilvl="8">
      <w:numFmt w:val="bullet"/>
      <w:lvlText w:val="•"/>
      <w:lvlJc w:val="left"/>
      <w:pPr>
        <w:ind w:left="8134" w:hanging="373"/>
      </w:pPr>
      <w:rPr>
        <w:rFonts w:hint="default"/>
        <w:lang w:val="en-US" w:eastAsia="en-US" w:bidi="ar-SA"/>
      </w:rPr>
    </w:lvl>
  </w:abstractNum>
  <w:abstractNum w:abstractNumId="109" w15:restartNumberingAfterBreak="0">
    <w:nsid w:val="3DDF50B5"/>
    <w:multiLevelType w:val="hybridMultilevel"/>
    <w:tmpl w:val="EDFC8F78"/>
    <w:lvl w:ilvl="0" w:tplc="6F2E9120">
      <w:start w:val="1"/>
      <w:numFmt w:val="lowerLetter"/>
      <w:lvlText w:val="%1)"/>
      <w:lvlJc w:val="left"/>
      <w:pPr>
        <w:ind w:left="1294" w:hanging="335"/>
      </w:pPr>
      <w:rPr>
        <w:rFonts w:ascii="Times New Roman" w:eastAsia="Times New Roman" w:hAnsi="Times New Roman" w:cs="Times New Roman" w:hint="default"/>
        <w:color w:val="211F1F"/>
        <w:w w:val="100"/>
        <w:sz w:val="22"/>
        <w:szCs w:val="22"/>
        <w:lang w:val="en-US" w:eastAsia="en-US" w:bidi="ar-SA"/>
      </w:rPr>
    </w:lvl>
    <w:lvl w:ilvl="1" w:tplc="1C5C53A0">
      <w:numFmt w:val="bullet"/>
      <w:lvlText w:val="•"/>
      <w:lvlJc w:val="left"/>
      <w:pPr>
        <w:ind w:left="2328" w:hanging="335"/>
      </w:pPr>
      <w:rPr>
        <w:rFonts w:hint="default"/>
        <w:lang w:val="en-US" w:eastAsia="en-US" w:bidi="ar-SA"/>
      </w:rPr>
    </w:lvl>
    <w:lvl w:ilvl="2" w:tplc="960263E8">
      <w:numFmt w:val="bullet"/>
      <w:lvlText w:val="•"/>
      <w:lvlJc w:val="left"/>
      <w:pPr>
        <w:ind w:left="3356" w:hanging="335"/>
      </w:pPr>
      <w:rPr>
        <w:rFonts w:hint="default"/>
        <w:lang w:val="en-US" w:eastAsia="en-US" w:bidi="ar-SA"/>
      </w:rPr>
    </w:lvl>
    <w:lvl w:ilvl="3" w:tplc="40D491A6">
      <w:numFmt w:val="bullet"/>
      <w:lvlText w:val="•"/>
      <w:lvlJc w:val="left"/>
      <w:pPr>
        <w:ind w:left="4384" w:hanging="335"/>
      </w:pPr>
      <w:rPr>
        <w:rFonts w:hint="default"/>
        <w:lang w:val="en-US" w:eastAsia="en-US" w:bidi="ar-SA"/>
      </w:rPr>
    </w:lvl>
    <w:lvl w:ilvl="4" w:tplc="3800DA1C">
      <w:numFmt w:val="bullet"/>
      <w:lvlText w:val="•"/>
      <w:lvlJc w:val="left"/>
      <w:pPr>
        <w:ind w:left="5412" w:hanging="335"/>
      </w:pPr>
      <w:rPr>
        <w:rFonts w:hint="default"/>
        <w:lang w:val="en-US" w:eastAsia="en-US" w:bidi="ar-SA"/>
      </w:rPr>
    </w:lvl>
    <w:lvl w:ilvl="5" w:tplc="0596C3FA">
      <w:numFmt w:val="bullet"/>
      <w:lvlText w:val="•"/>
      <w:lvlJc w:val="left"/>
      <w:pPr>
        <w:ind w:left="6440" w:hanging="335"/>
      </w:pPr>
      <w:rPr>
        <w:rFonts w:hint="default"/>
        <w:lang w:val="en-US" w:eastAsia="en-US" w:bidi="ar-SA"/>
      </w:rPr>
    </w:lvl>
    <w:lvl w:ilvl="6" w:tplc="C4FC7028">
      <w:numFmt w:val="bullet"/>
      <w:lvlText w:val="•"/>
      <w:lvlJc w:val="left"/>
      <w:pPr>
        <w:ind w:left="7468" w:hanging="335"/>
      </w:pPr>
      <w:rPr>
        <w:rFonts w:hint="default"/>
        <w:lang w:val="en-US" w:eastAsia="en-US" w:bidi="ar-SA"/>
      </w:rPr>
    </w:lvl>
    <w:lvl w:ilvl="7" w:tplc="43F46644">
      <w:numFmt w:val="bullet"/>
      <w:lvlText w:val="•"/>
      <w:lvlJc w:val="left"/>
      <w:pPr>
        <w:ind w:left="8496" w:hanging="335"/>
      </w:pPr>
      <w:rPr>
        <w:rFonts w:hint="default"/>
        <w:lang w:val="en-US" w:eastAsia="en-US" w:bidi="ar-SA"/>
      </w:rPr>
    </w:lvl>
    <w:lvl w:ilvl="8" w:tplc="CA268F36">
      <w:numFmt w:val="bullet"/>
      <w:lvlText w:val="•"/>
      <w:lvlJc w:val="left"/>
      <w:pPr>
        <w:ind w:left="9524" w:hanging="335"/>
      </w:pPr>
      <w:rPr>
        <w:rFonts w:hint="default"/>
        <w:lang w:val="en-US" w:eastAsia="en-US" w:bidi="ar-SA"/>
      </w:rPr>
    </w:lvl>
  </w:abstractNum>
  <w:abstractNum w:abstractNumId="110" w15:restartNumberingAfterBreak="0">
    <w:nsid w:val="3E615CE1"/>
    <w:multiLevelType w:val="hybridMultilevel"/>
    <w:tmpl w:val="CC347B40"/>
    <w:lvl w:ilvl="0" w:tplc="EBA00078">
      <w:start w:val="1"/>
      <w:numFmt w:val="lowerLetter"/>
      <w:lvlText w:val="%1)"/>
      <w:lvlJc w:val="left"/>
      <w:pPr>
        <w:ind w:left="1652" w:hanging="500"/>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72105B4C">
      <w:numFmt w:val="bullet"/>
      <w:lvlText w:val="•"/>
      <w:lvlJc w:val="left"/>
      <w:pPr>
        <w:ind w:left="2613" w:hanging="500"/>
      </w:pPr>
      <w:rPr>
        <w:rFonts w:hint="default"/>
        <w:lang w:val="en-US" w:eastAsia="en-US" w:bidi="ar-SA"/>
      </w:rPr>
    </w:lvl>
    <w:lvl w:ilvl="2" w:tplc="F2DEAF64">
      <w:numFmt w:val="bullet"/>
      <w:lvlText w:val="•"/>
      <w:lvlJc w:val="left"/>
      <w:pPr>
        <w:ind w:left="3566" w:hanging="500"/>
      </w:pPr>
      <w:rPr>
        <w:rFonts w:hint="default"/>
        <w:lang w:val="en-US" w:eastAsia="en-US" w:bidi="ar-SA"/>
      </w:rPr>
    </w:lvl>
    <w:lvl w:ilvl="3" w:tplc="281ABF1E">
      <w:numFmt w:val="bullet"/>
      <w:lvlText w:val="•"/>
      <w:lvlJc w:val="left"/>
      <w:pPr>
        <w:ind w:left="4519" w:hanging="500"/>
      </w:pPr>
      <w:rPr>
        <w:rFonts w:hint="default"/>
        <w:lang w:val="en-US" w:eastAsia="en-US" w:bidi="ar-SA"/>
      </w:rPr>
    </w:lvl>
    <w:lvl w:ilvl="4" w:tplc="983E1D8A">
      <w:numFmt w:val="bullet"/>
      <w:lvlText w:val="•"/>
      <w:lvlJc w:val="left"/>
      <w:pPr>
        <w:ind w:left="5472" w:hanging="500"/>
      </w:pPr>
      <w:rPr>
        <w:rFonts w:hint="default"/>
        <w:lang w:val="en-US" w:eastAsia="en-US" w:bidi="ar-SA"/>
      </w:rPr>
    </w:lvl>
    <w:lvl w:ilvl="5" w:tplc="B0B6A8B2">
      <w:numFmt w:val="bullet"/>
      <w:lvlText w:val="•"/>
      <w:lvlJc w:val="left"/>
      <w:pPr>
        <w:ind w:left="6426" w:hanging="500"/>
      </w:pPr>
      <w:rPr>
        <w:rFonts w:hint="default"/>
        <w:lang w:val="en-US" w:eastAsia="en-US" w:bidi="ar-SA"/>
      </w:rPr>
    </w:lvl>
    <w:lvl w:ilvl="6" w:tplc="50DC6542">
      <w:numFmt w:val="bullet"/>
      <w:lvlText w:val="•"/>
      <w:lvlJc w:val="left"/>
      <w:pPr>
        <w:ind w:left="7379" w:hanging="500"/>
      </w:pPr>
      <w:rPr>
        <w:rFonts w:hint="default"/>
        <w:lang w:val="en-US" w:eastAsia="en-US" w:bidi="ar-SA"/>
      </w:rPr>
    </w:lvl>
    <w:lvl w:ilvl="7" w:tplc="FEBC120E">
      <w:numFmt w:val="bullet"/>
      <w:lvlText w:val="•"/>
      <w:lvlJc w:val="left"/>
      <w:pPr>
        <w:ind w:left="8332" w:hanging="500"/>
      </w:pPr>
      <w:rPr>
        <w:rFonts w:hint="default"/>
        <w:lang w:val="en-US" w:eastAsia="en-US" w:bidi="ar-SA"/>
      </w:rPr>
    </w:lvl>
    <w:lvl w:ilvl="8" w:tplc="227403DC">
      <w:numFmt w:val="bullet"/>
      <w:lvlText w:val="•"/>
      <w:lvlJc w:val="left"/>
      <w:pPr>
        <w:ind w:left="9285" w:hanging="500"/>
      </w:pPr>
      <w:rPr>
        <w:rFonts w:hint="default"/>
        <w:lang w:val="en-US" w:eastAsia="en-US" w:bidi="ar-SA"/>
      </w:rPr>
    </w:lvl>
  </w:abstractNum>
  <w:abstractNum w:abstractNumId="111" w15:restartNumberingAfterBreak="0">
    <w:nsid w:val="3ED11AEE"/>
    <w:multiLevelType w:val="multilevel"/>
    <w:tmpl w:val="DFBA9300"/>
    <w:lvl w:ilvl="0">
      <w:start w:val="1"/>
      <w:numFmt w:val="decimal"/>
      <w:lvlText w:val="%1"/>
      <w:lvlJc w:val="left"/>
      <w:pPr>
        <w:ind w:left="2383" w:hanging="363"/>
      </w:pPr>
      <w:rPr>
        <w:rFonts w:hint="default"/>
        <w:lang w:val="en-US" w:eastAsia="en-US" w:bidi="ar-SA"/>
      </w:rPr>
    </w:lvl>
    <w:lvl w:ilvl="1">
      <w:start w:val="7"/>
      <w:numFmt w:val="decimal"/>
      <w:lvlText w:val="%1.%2"/>
      <w:lvlJc w:val="left"/>
      <w:pPr>
        <w:ind w:left="2383" w:hanging="363"/>
      </w:pPr>
      <w:rPr>
        <w:rFonts w:ascii="Times New Roman" w:eastAsia="Times New Roman" w:hAnsi="Times New Roman" w:cs="Times New Roman" w:hint="default"/>
        <w:spacing w:val="0"/>
        <w:w w:val="99"/>
        <w:sz w:val="20"/>
        <w:szCs w:val="20"/>
        <w:lang w:val="en-US" w:eastAsia="en-US" w:bidi="ar-SA"/>
      </w:rPr>
    </w:lvl>
    <w:lvl w:ilvl="2">
      <w:numFmt w:val="bullet"/>
      <w:lvlText w:val="•"/>
      <w:lvlJc w:val="left"/>
      <w:pPr>
        <w:ind w:left="4220" w:hanging="363"/>
      </w:pPr>
      <w:rPr>
        <w:rFonts w:hint="default"/>
        <w:lang w:val="en-US" w:eastAsia="en-US" w:bidi="ar-SA"/>
      </w:rPr>
    </w:lvl>
    <w:lvl w:ilvl="3">
      <w:numFmt w:val="bullet"/>
      <w:lvlText w:val="•"/>
      <w:lvlJc w:val="left"/>
      <w:pPr>
        <w:ind w:left="5140" w:hanging="363"/>
      </w:pPr>
      <w:rPr>
        <w:rFonts w:hint="default"/>
        <w:lang w:val="en-US" w:eastAsia="en-US" w:bidi="ar-SA"/>
      </w:rPr>
    </w:lvl>
    <w:lvl w:ilvl="4">
      <w:numFmt w:val="bullet"/>
      <w:lvlText w:val="•"/>
      <w:lvlJc w:val="left"/>
      <w:pPr>
        <w:ind w:left="6060" w:hanging="363"/>
      </w:pPr>
      <w:rPr>
        <w:rFonts w:hint="default"/>
        <w:lang w:val="en-US" w:eastAsia="en-US" w:bidi="ar-SA"/>
      </w:rPr>
    </w:lvl>
    <w:lvl w:ilvl="5">
      <w:numFmt w:val="bullet"/>
      <w:lvlText w:val="•"/>
      <w:lvlJc w:val="left"/>
      <w:pPr>
        <w:ind w:left="6980" w:hanging="363"/>
      </w:pPr>
      <w:rPr>
        <w:rFonts w:hint="default"/>
        <w:lang w:val="en-US" w:eastAsia="en-US" w:bidi="ar-SA"/>
      </w:rPr>
    </w:lvl>
    <w:lvl w:ilvl="6">
      <w:numFmt w:val="bullet"/>
      <w:lvlText w:val="•"/>
      <w:lvlJc w:val="left"/>
      <w:pPr>
        <w:ind w:left="7900" w:hanging="363"/>
      </w:pPr>
      <w:rPr>
        <w:rFonts w:hint="default"/>
        <w:lang w:val="en-US" w:eastAsia="en-US" w:bidi="ar-SA"/>
      </w:rPr>
    </w:lvl>
    <w:lvl w:ilvl="7">
      <w:numFmt w:val="bullet"/>
      <w:lvlText w:val="•"/>
      <w:lvlJc w:val="left"/>
      <w:pPr>
        <w:ind w:left="8820" w:hanging="363"/>
      </w:pPr>
      <w:rPr>
        <w:rFonts w:hint="default"/>
        <w:lang w:val="en-US" w:eastAsia="en-US" w:bidi="ar-SA"/>
      </w:rPr>
    </w:lvl>
    <w:lvl w:ilvl="8">
      <w:numFmt w:val="bullet"/>
      <w:lvlText w:val="•"/>
      <w:lvlJc w:val="left"/>
      <w:pPr>
        <w:ind w:left="9740" w:hanging="363"/>
      </w:pPr>
      <w:rPr>
        <w:rFonts w:hint="default"/>
        <w:lang w:val="en-US" w:eastAsia="en-US" w:bidi="ar-SA"/>
      </w:rPr>
    </w:lvl>
  </w:abstractNum>
  <w:abstractNum w:abstractNumId="112" w15:restartNumberingAfterBreak="0">
    <w:nsid w:val="3FC950D8"/>
    <w:multiLevelType w:val="multilevel"/>
    <w:tmpl w:val="107E053C"/>
    <w:lvl w:ilvl="0">
      <w:start w:val="4"/>
      <w:numFmt w:val="decimal"/>
      <w:lvlText w:val="%1"/>
      <w:lvlJc w:val="left"/>
      <w:pPr>
        <w:ind w:left="2419" w:hanging="399"/>
      </w:pPr>
      <w:rPr>
        <w:rFonts w:hint="default"/>
        <w:lang w:val="en-US" w:eastAsia="en-US" w:bidi="ar-SA"/>
      </w:rPr>
    </w:lvl>
    <w:lvl w:ilvl="1">
      <w:start w:val="3"/>
      <w:numFmt w:val="decimal"/>
      <w:lvlText w:val="%1.%2"/>
      <w:lvlJc w:val="left"/>
      <w:pPr>
        <w:ind w:left="2419" w:hanging="399"/>
      </w:pPr>
      <w:rPr>
        <w:rFonts w:ascii="Times New Roman" w:eastAsia="Times New Roman" w:hAnsi="Times New Roman" w:cs="Times New Roman" w:hint="default"/>
        <w:spacing w:val="0"/>
        <w:w w:val="99"/>
        <w:sz w:val="20"/>
        <w:szCs w:val="20"/>
        <w:lang w:val="en-US" w:eastAsia="en-US" w:bidi="ar-SA"/>
      </w:rPr>
    </w:lvl>
    <w:lvl w:ilvl="2">
      <w:numFmt w:val="bullet"/>
      <w:lvlText w:val="•"/>
      <w:lvlJc w:val="left"/>
      <w:pPr>
        <w:ind w:left="4252" w:hanging="399"/>
      </w:pPr>
      <w:rPr>
        <w:rFonts w:hint="default"/>
        <w:lang w:val="en-US" w:eastAsia="en-US" w:bidi="ar-SA"/>
      </w:rPr>
    </w:lvl>
    <w:lvl w:ilvl="3">
      <w:numFmt w:val="bullet"/>
      <w:lvlText w:val="•"/>
      <w:lvlJc w:val="left"/>
      <w:pPr>
        <w:ind w:left="5168" w:hanging="399"/>
      </w:pPr>
      <w:rPr>
        <w:rFonts w:hint="default"/>
        <w:lang w:val="en-US" w:eastAsia="en-US" w:bidi="ar-SA"/>
      </w:rPr>
    </w:lvl>
    <w:lvl w:ilvl="4">
      <w:numFmt w:val="bullet"/>
      <w:lvlText w:val="•"/>
      <w:lvlJc w:val="left"/>
      <w:pPr>
        <w:ind w:left="6084" w:hanging="399"/>
      </w:pPr>
      <w:rPr>
        <w:rFonts w:hint="default"/>
        <w:lang w:val="en-US" w:eastAsia="en-US" w:bidi="ar-SA"/>
      </w:rPr>
    </w:lvl>
    <w:lvl w:ilvl="5">
      <w:numFmt w:val="bullet"/>
      <w:lvlText w:val="•"/>
      <w:lvlJc w:val="left"/>
      <w:pPr>
        <w:ind w:left="7000" w:hanging="399"/>
      </w:pPr>
      <w:rPr>
        <w:rFonts w:hint="default"/>
        <w:lang w:val="en-US" w:eastAsia="en-US" w:bidi="ar-SA"/>
      </w:rPr>
    </w:lvl>
    <w:lvl w:ilvl="6">
      <w:numFmt w:val="bullet"/>
      <w:lvlText w:val="•"/>
      <w:lvlJc w:val="left"/>
      <w:pPr>
        <w:ind w:left="7916" w:hanging="399"/>
      </w:pPr>
      <w:rPr>
        <w:rFonts w:hint="default"/>
        <w:lang w:val="en-US" w:eastAsia="en-US" w:bidi="ar-SA"/>
      </w:rPr>
    </w:lvl>
    <w:lvl w:ilvl="7">
      <w:numFmt w:val="bullet"/>
      <w:lvlText w:val="•"/>
      <w:lvlJc w:val="left"/>
      <w:pPr>
        <w:ind w:left="8832" w:hanging="399"/>
      </w:pPr>
      <w:rPr>
        <w:rFonts w:hint="default"/>
        <w:lang w:val="en-US" w:eastAsia="en-US" w:bidi="ar-SA"/>
      </w:rPr>
    </w:lvl>
    <w:lvl w:ilvl="8">
      <w:numFmt w:val="bullet"/>
      <w:lvlText w:val="•"/>
      <w:lvlJc w:val="left"/>
      <w:pPr>
        <w:ind w:left="9748" w:hanging="399"/>
      </w:pPr>
      <w:rPr>
        <w:rFonts w:hint="default"/>
        <w:lang w:val="en-US" w:eastAsia="en-US" w:bidi="ar-SA"/>
      </w:rPr>
    </w:lvl>
  </w:abstractNum>
  <w:abstractNum w:abstractNumId="113" w15:restartNumberingAfterBreak="0">
    <w:nsid w:val="3FD45A8C"/>
    <w:multiLevelType w:val="hybridMultilevel"/>
    <w:tmpl w:val="0B9475BC"/>
    <w:lvl w:ilvl="0" w:tplc="3F32B580">
      <w:start w:val="1"/>
      <w:numFmt w:val="decimal"/>
      <w:lvlText w:val="%1."/>
      <w:lvlJc w:val="left"/>
      <w:pPr>
        <w:ind w:left="1052" w:hanging="552"/>
      </w:pPr>
      <w:rPr>
        <w:rFonts w:ascii="Times New Roman" w:eastAsia="Times New Roman" w:hAnsi="Times New Roman" w:cs="Times New Roman" w:hint="default"/>
        <w:b w:val="0"/>
        <w:bCs w:val="0"/>
        <w:i w:val="0"/>
        <w:iCs w:val="0"/>
        <w:color w:val="221F1F"/>
        <w:spacing w:val="-21"/>
        <w:w w:val="95"/>
        <w:sz w:val="22"/>
        <w:szCs w:val="22"/>
        <w:lang w:val="en-US" w:eastAsia="en-US" w:bidi="ar-SA"/>
      </w:rPr>
    </w:lvl>
    <w:lvl w:ilvl="1" w:tplc="5E320948">
      <w:start w:val="1"/>
      <w:numFmt w:val="lowerLetter"/>
      <w:lvlText w:val="%2)"/>
      <w:lvlJc w:val="left"/>
      <w:pPr>
        <w:ind w:left="1472" w:hanging="432"/>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676857DA">
      <w:numFmt w:val="bullet"/>
      <w:lvlText w:val="•"/>
      <w:lvlJc w:val="left"/>
      <w:pPr>
        <w:ind w:left="2559" w:hanging="432"/>
      </w:pPr>
      <w:rPr>
        <w:rFonts w:hint="default"/>
        <w:lang w:val="en-US" w:eastAsia="en-US" w:bidi="ar-SA"/>
      </w:rPr>
    </w:lvl>
    <w:lvl w:ilvl="3" w:tplc="DFB0E9B8">
      <w:numFmt w:val="bullet"/>
      <w:lvlText w:val="•"/>
      <w:lvlJc w:val="left"/>
      <w:pPr>
        <w:ind w:left="3638" w:hanging="432"/>
      </w:pPr>
      <w:rPr>
        <w:rFonts w:hint="default"/>
        <w:lang w:val="en-US" w:eastAsia="en-US" w:bidi="ar-SA"/>
      </w:rPr>
    </w:lvl>
    <w:lvl w:ilvl="4" w:tplc="C8E222EE">
      <w:numFmt w:val="bullet"/>
      <w:lvlText w:val="•"/>
      <w:lvlJc w:val="left"/>
      <w:pPr>
        <w:ind w:left="4717" w:hanging="432"/>
      </w:pPr>
      <w:rPr>
        <w:rFonts w:hint="default"/>
        <w:lang w:val="en-US" w:eastAsia="en-US" w:bidi="ar-SA"/>
      </w:rPr>
    </w:lvl>
    <w:lvl w:ilvl="5" w:tplc="718C7888">
      <w:numFmt w:val="bullet"/>
      <w:lvlText w:val="•"/>
      <w:lvlJc w:val="left"/>
      <w:pPr>
        <w:ind w:left="5796" w:hanging="432"/>
      </w:pPr>
      <w:rPr>
        <w:rFonts w:hint="default"/>
        <w:lang w:val="en-US" w:eastAsia="en-US" w:bidi="ar-SA"/>
      </w:rPr>
    </w:lvl>
    <w:lvl w:ilvl="6" w:tplc="71E24DEA">
      <w:numFmt w:val="bullet"/>
      <w:lvlText w:val="•"/>
      <w:lvlJc w:val="left"/>
      <w:pPr>
        <w:ind w:left="6875" w:hanging="432"/>
      </w:pPr>
      <w:rPr>
        <w:rFonts w:hint="default"/>
        <w:lang w:val="en-US" w:eastAsia="en-US" w:bidi="ar-SA"/>
      </w:rPr>
    </w:lvl>
    <w:lvl w:ilvl="7" w:tplc="60C60F46">
      <w:numFmt w:val="bullet"/>
      <w:lvlText w:val="•"/>
      <w:lvlJc w:val="left"/>
      <w:pPr>
        <w:ind w:left="7954" w:hanging="432"/>
      </w:pPr>
      <w:rPr>
        <w:rFonts w:hint="default"/>
        <w:lang w:val="en-US" w:eastAsia="en-US" w:bidi="ar-SA"/>
      </w:rPr>
    </w:lvl>
    <w:lvl w:ilvl="8" w:tplc="2F448D08">
      <w:numFmt w:val="bullet"/>
      <w:lvlText w:val="•"/>
      <w:lvlJc w:val="left"/>
      <w:pPr>
        <w:ind w:left="9033" w:hanging="432"/>
      </w:pPr>
      <w:rPr>
        <w:rFonts w:hint="default"/>
        <w:lang w:val="en-US" w:eastAsia="en-US" w:bidi="ar-SA"/>
      </w:rPr>
    </w:lvl>
  </w:abstractNum>
  <w:abstractNum w:abstractNumId="114" w15:restartNumberingAfterBreak="0">
    <w:nsid w:val="40250CB9"/>
    <w:multiLevelType w:val="hybridMultilevel"/>
    <w:tmpl w:val="91FCDB1A"/>
    <w:lvl w:ilvl="0" w:tplc="21E00560">
      <w:start w:val="3"/>
      <w:numFmt w:val="decimal"/>
      <w:lvlText w:val="%1."/>
      <w:lvlJc w:val="left"/>
      <w:pPr>
        <w:ind w:left="1399" w:hanging="361"/>
      </w:pPr>
      <w:rPr>
        <w:rFonts w:ascii="Times New Roman" w:eastAsia="Times New Roman" w:hAnsi="Times New Roman" w:cs="Times New Roman" w:hint="default"/>
        <w:b/>
        <w:bCs/>
        <w:i/>
        <w:iCs/>
        <w:spacing w:val="0"/>
        <w:w w:val="100"/>
        <w:sz w:val="28"/>
        <w:szCs w:val="28"/>
        <w:lang w:val="en-US" w:eastAsia="en-US" w:bidi="ar-SA"/>
      </w:rPr>
    </w:lvl>
    <w:lvl w:ilvl="1" w:tplc="77705D9C">
      <w:start w:val="1"/>
      <w:numFmt w:val="lowerRoman"/>
      <w:lvlText w:val="(%2)"/>
      <w:lvlJc w:val="left"/>
      <w:pPr>
        <w:ind w:left="2050" w:hanging="267"/>
      </w:pPr>
      <w:rPr>
        <w:rFonts w:ascii="Times New Roman" w:eastAsia="Times New Roman" w:hAnsi="Times New Roman" w:cs="Times New Roman" w:hint="default"/>
        <w:color w:val="211F1F"/>
        <w:w w:val="100"/>
        <w:sz w:val="22"/>
        <w:szCs w:val="22"/>
        <w:lang w:val="en-US" w:eastAsia="en-US" w:bidi="ar-SA"/>
      </w:rPr>
    </w:lvl>
    <w:lvl w:ilvl="2" w:tplc="895C0418">
      <w:numFmt w:val="bullet"/>
      <w:lvlText w:val="•"/>
      <w:lvlJc w:val="left"/>
      <w:pPr>
        <w:ind w:left="3117" w:hanging="267"/>
      </w:pPr>
      <w:rPr>
        <w:rFonts w:hint="default"/>
        <w:lang w:val="en-US" w:eastAsia="en-US" w:bidi="ar-SA"/>
      </w:rPr>
    </w:lvl>
    <w:lvl w:ilvl="3" w:tplc="79448900">
      <w:numFmt w:val="bullet"/>
      <w:lvlText w:val="•"/>
      <w:lvlJc w:val="left"/>
      <w:pPr>
        <w:ind w:left="4175" w:hanging="267"/>
      </w:pPr>
      <w:rPr>
        <w:rFonts w:hint="default"/>
        <w:lang w:val="en-US" w:eastAsia="en-US" w:bidi="ar-SA"/>
      </w:rPr>
    </w:lvl>
    <w:lvl w:ilvl="4" w:tplc="3EFA6628">
      <w:numFmt w:val="bullet"/>
      <w:lvlText w:val="•"/>
      <w:lvlJc w:val="left"/>
      <w:pPr>
        <w:ind w:left="5233" w:hanging="267"/>
      </w:pPr>
      <w:rPr>
        <w:rFonts w:hint="default"/>
        <w:lang w:val="en-US" w:eastAsia="en-US" w:bidi="ar-SA"/>
      </w:rPr>
    </w:lvl>
    <w:lvl w:ilvl="5" w:tplc="99EEB49A">
      <w:numFmt w:val="bullet"/>
      <w:lvlText w:val="•"/>
      <w:lvlJc w:val="left"/>
      <w:pPr>
        <w:ind w:left="6291" w:hanging="267"/>
      </w:pPr>
      <w:rPr>
        <w:rFonts w:hint="default"/>
        <w:lang w:val="en-US" w:eastAsia="en-US" w:bidi="ar-SA"/>
      </w:rPr>
    </w:lvl>
    <w:lvl w:ilvl="6" w:tplc="EB44204A">
      <w:numFmt w:val="bullet"/>
      <w:lvlText w:val="•"/>
      <w:lvlJc w:val="left"/>
      <w:pPr>
        <w:ind w:left="7349" w:hanging="267"/>
      </w:pPr>
      <w:rPr>
        <w:rFonts w:hint="default"/>
        <w:lang w:val="en-US" w:eastAsia="en-US" w:bidi="ar-SA"/>
      </w:rPr>
    </w:lvl>
    <w:lvl w:ilvl="7" w:tplc="043CC3B0">
      <w:numFmt w:val="bullet"/>
      <w:lvlText w:val="•"/>
      <w:lvlJc w:val="left"/>
      <w:pPr>
        <w:ind w:left="8407" w:hanging="267"/>
      </w:pPr>
      <w:rPr>
        <w:rFonts w:hint="default"/>
        <w:lang w:val="en-US" w:eastAsia="en-US" w:bidi="ar-SA"/>
      </w:rPr>
    </w:lvl>
    <w:lvl w:ilvl="8" w:tplc="ED94DB4A">
      <w:numFmt w:val="bullet"/>
      <w:lvlText w:val="•"/>
      <w:lvlJc w:val="left"/>
      <w:pPr>
        <w:ind w:left="9465" w:hanging="267"/>
      </w:pPr>
      <w:rPr>
        <w:rFonts w:hint="default"/>
        <w:lang w:val="en-US" w:eastAsia="en-US" w:bidi="ar-SA"/>
      </w:rPr>
    </w:lvl>
  </w:abstractNum>
  <w:abstractNum w:abstractNumId="115" w15:restartNumberingAfterBreak="0">
    <w:nsid w:val="409A15AA"/>
    <w:multiLevelType w:val="hybridMultilevel"/>
    <w:tmpl w:val="ADA07C52"/>
    <w:lvl w:ilvl="0" w:tplc="C2B04AE4">
      <w:start w:val="1"/>
      <w:numFmt w:val="lowerLetter"/>
      <w:lvlText w:val="%1)"/>
      <w:lvlJc w:val="left"/>
      <w:pPr>
        <w:ind w:left="1660" w:hanging="508"/>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6BCC08B2">
      <w:start w:val="1"/>
      <w:numFmt w:val="lowerRoman"/>
      <w:lvlText w:val="%2)"/>
      <w:lvlJc w:val="left"/>
      <w:pPr>
        <w:ind w:left="1932" w:hanging="272"/>
      </w:pPr>
      <w:rPr>
        <w:rFonts w:ascii="Times New Roman" w:eastAsia="Times New Roman" w:hAnsi="Times New Roman" w:cs="Times New Roman" w:hint="default"/>
        <w:b w:val="0"/>
        <w:bCs w:val="0"/>
        <w:i w:val="0"/>
        <w:iCs w:val="0"/>
        <w:color w:val="221F1F"/>
        <w:spacing w:val="-2"/>
        <w:w w:val="98"/>
        <w:sz w:val="22"/>
        <w:szCs w:val="22"/>
        <w:lang w:val="en-US" w:eastAsia="en-US" w:bidi="ar-SA"/>
      </w:rPr>
    </w:lvl>
    <w:lvl w:ilvl="2" w:tplc="0D000E0A">
      <w:numFmt w:val="bullet"/>
      <w:lvlText w:val="•"/>
      <w:lvlJc w:val="left"/>
      <w:pPr>
        <w:ind w:left="2968" w:hanging="272"/>
      </w:pPr>
      <w:rPr>
        <w:rFonts w:hint="default"/>
        <w:lang w:val="en-US" w:eastAsia="en-US" w:bidi="ar-SA"/>
      </w:rPr>
    </w:lvl>
    <w:lvl w:ilvl="3" w:tplc="09624088">
      <w:numFmt w:val="bullet"/>
      <w:lvlText w:val="•"/>
      <w:lvlJc w:val="left"/>
      <w:pPr>
        <w:ind w:left="3996" w:hanging="272"/>
      </w:pPr>
      <w:rPr>
        <w:rFonts w:hint="default"/>
        <w:lang w:val="en-US" w:eastAsia="en-US" w:bidi="ar-SA"/>
      </w:rPr>
    </w:lvl>
    <w:lvl w:ilvl="4" w:tplc="1DEAEACE">
      <w:numFmt w:val="bullet"/>
      <w:lvlText w:val="•"/>
      <w:lvlJc w:val="left"/>
      <w:pPr>
        <w:ind w:left="5024" w:hanging="272"/>
      </w:pPr>
      <w:rPr>
        <w:rFonts w:hint="default"/>
        <w:lang w:val="en-US" w:eastAsia="en-US" w:bidi="ar-SA"/>
      </w:rPr>
    </w:lvl>
    <w:lvl w:ilvl="5" w:tplc="9AB0F534">
      <w:numFmt w:val="bullet"/>
      <w:lvlText w:val="•"/>
      <w:lvlJc w:val="left"/>
      <w:pPr>
        <w:ind w:left="6052" w:hanging="272"/>
      </w:pPr>
      <w:rPr>
        <w:rFonts w:hint="default"/>
        <w:lang w:val="en-US" w:eastAsia="en-US" w:bidi="ar-SA"/>
      </w:rPr>
    </w:lvl>
    <w:lvl w:ilvl="6" w:tplc="56345C98">
      <w:numFmt w:val="bullet"/>
      <w:lvlText w:val="•"/>
      <w:lvlJc w:val="left"/>
      <w:pPr>
        <w:ind w:left="7080" w:hanging="272"/>
      </w:pPr>
      <w:rPr>
        <w:rFonts w:hint="default"/>
        <w:lang w:val="en-US" w:eastAsia="en-US" w:bidi="ar-SA"/>
      </w:rPr>
    </w:lvl>
    <w:lvl w:ilvl="7" w:tplc="BB52DFCE">
      <w:numFmt w:val="bullet"/>
      <w:lvlText w:val="•"/>
      <w:lvlJc w:val="left"/>
      <w:pPr>
        <w:ind w:left="8108" w:hanging="272"/>
      </w:pPr>
      <w:rPr>
        <w:rFonts w:hint="default"/>
        <w:lang w:val="en-US" w:eastAsia="en-US" w:bidi="ar-SA"/>
      </w:rPr>
    </w:lvl>
    <w:lvl w:ilvl="8" w:tplc="703AE8FA">
      <w:numFmt w:val="bullet"/>
      <w:lvlText w:val="•"/>
      <w:lvlJc w:val="left"/>
      <w:pPr>
        <w:ind w:left="9136" w:hanging="272"/>
      </w:pPr>
      <w:rPr>
        <w:rFonts w:hint="default"/>
        <w:lang w:val="en-US" w:eastAsia="en-US" w:bidi="ar-SA"/>
      </w:rPr>
    </w:lvl>
  </w:abstractNum>
  <w:abstractNum w:abstractNumId="116" w15:restartNumberingAfterBreak="0">
    <w:nsid w:val="40C044CF"/>
    <w:multiLevelType w:val="hybridMultilevel"/>
    <w:tmpl w:val="E6BC45C8"/>
    <w:lvl w:ilvl="0" w:tplc="72A6C888">
      <w:start w:val="1"/>
      <w:numFmt w:val="lowerLetter"/>
      <w:lvlText w:val="%1)"/>
      <w:lvlJc w:val="left"/>
      <w:pPr>
        <w:ind w:left="1652" w:hanging="444"/>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813C7A08">
      <w:start w:val="1"/>
      <w:numFmt w:val="lowerRoman"/>
      <w:lvlText w:val="%2)"/>
      <w:lvlJc w:val="left"/>
      <w:pPr>
        <w:ind w:left="2153" w:hanging="497"/>
      </w:pPr>
      <w:rPr>
        <w:rFonts w:hint="default"/>
        <w:spacing w:val="-2"/>
        <w:w w:val="100"/>
        <w:lang w:val="en-US" w:eastAsia="en-US" w:bidi="ar-SA"/>
      </w:rPr>
    </w:lvl>
    <w:lvl w:ilvl="2" w:tplc="1702ED1C">
      <w:numFmt w:val="bullet"/>
      <w:lvlText w:val="•"/>
      <w:lvlJc w:val="left"/>
      <w:pPr>
        <w:ind w:left="3163" w:hanging="497"/>
      </w:pPr>
      <w:rPr>
        <w:rFonts w:hint="default"/>
        <w:lang w:val="en-US" w:eastAsia="en-US" w:bidi="ar-SA"/>
      </w:rPr>
    </w:lvl>
    <w:lvl w:ilvl="3" w:tplc="F05ED7AE">
      <w:numFmt w:val="bullet"/>
      <w:lvlText w:val="•"/>
      <w:lvlJc w:val="left"/>
      <w:pPr>
        <w:ind w:left="4167" w:hanging="497"/>
      </w:pPr>
      <w:rPr>
        <w:rFonts w:hint="default"/>
        <w:lang w:val="en-US" w:eastAsia="en-US" w:bidi="ar-SA"/>
      </w:rPr>
    </w:lvl>
    <w:lvl w:ilvl="4" w:tplc="BCC2E526">
      <w:numFmt w:val="bullet"/>
      <w:lvlText w:val="•"/>
      <w:lvlJc w:val="left"/>
      <w:pPr>
        <w:ind w:left="5170" w:hanging="497"/>
      </w:pPr>
      <w:rPr>
        <w:rFonts w:hint="default"/>
        <w:lang w:val="en-US" w:eastAsia="en-US" w:bidi="ar-SA"/>
      </w:rPr>
    </w:lvl>
    <w:lvl w:ilvl="5" w:tplc="6A0A9F24">
      <w:numFmt w:val="bullet"/>
      <w:lvlText w:val="•"/>
      <w:lvlJc w:val="left"/>
      <w:pPr>
        <w:ind w:left="6174" w:hanging="497"/>
      </w:pPr>
      <w:rPr>
        <w:rFonts w:hint="default"/>
        <w:lang w:val="en-US" w:eastAsia="en-US" w:bidi="ar-SA"/>
      </w:rPr>
    </w:lvl>
    <w:lvl w:ilvl="6" w:tplc="BA42E6F2">
      <w:numFmt w:val="bullet"/>
      <w:lvlText w:val="•"/>
      <w:lvlJc w:val="left"/>
      <w:pPr>
        <w:ind w:left="7177" w:hanging="497"/>
      </w:pPr>
      <w:rPr>
        <w:rFonts w:hint="default"/>
        <w:lang w:val="en-US" w:eastAsia="en-US" w:bidi="ar-SA"/>
      </w:rPr>
    </w:lvl>
    <w:lvl w:ilvl="7" w:tplc="949CC072">
      <w:numFmt w:val="bullet"/>
      <w:lvlText w:val="•"/>
      <w:lvlJc w:val="left"/>
      <w:pPr>
        <w:ind w:left="8181" w:hanging="497"/>
      </w:pPr>
      <w:rPr>
        <w:rFonts w:hint="default"/>
        <w:lang w:val="en-US" w:eastAsia="en-US" w:bidi="ar-SA"/>
      </w:rPr>
    </w:lvl>
    <w:lvl w:ilvl="8" w:tplc="66BA46CE">
      <w:numFmt w:val="bullet"/>
      <w:lvlText w:val="•"/>
      <w:lvlJc w:val="left"/>
      <w:pPr>
        <w:ind w:left="9184" w:hanging="497"/>
      </w:pPr>
      <w:rPr>
        <w:rFonts w:hint="default"/>
        <w:lang w:val="en-US" w:eastAsia="en-US" w:bidi="ar-SA"/>
      </w:rPr>
    </w:lvl>
  </w:abstractNum>
  <w:abstractNum w:abstractNumId="117" w15:restartNumberingAfterBreak="0">
    <w:nsid w:val="40EF5217"/>
    <w:multiLevelType w:val="hybridMultilevel"/>
    <w:tmpl w:val="EE2A5936"/>
    <w:lvl w:ilvl="0" w:tplc="C4847FA6">
      <w:start w:val="1"/>
      <w:numFmt w:val="decimal"/>
      <w:lvlText w:val="%1."/>
      <w:lvlJc w:val="left"/>
      <w:pPr>
        <w:ind w:left="2402" w:hanging="567"/>
      </w:pPr>
      <w:rPr>
        <w:rFonts w:ascii="Times New Roman" w:eastAsia="Times New Roman" w:hAnsi="Times New Roman" w:cs="Times New Roman" w:hint="default"/>
        <w:color w:val="211F1F"/>
        <w:spacing w:val="-22"/>
        <w:w w:val="100"/>
        <w:sz w:val="22"/>
        <w:szCs w:val="22"/>
        <w:lang w:val="en-US" w:eastAsia="en-US" w:bidi="ar-SA"/>
      </w:rPr>
    </w:lvl>
    <w:lvl w:ilvl="1" w:tplc="832C9E14">
      <w:start w:val="1"/>
      <w:numFmt w:val="lowerLetter"/>
      <w:lvlText w:val="%2)"/>
      <w:lvlJc w:val="left"/>
      <w:pPr>
        <w:ind w:left="5595" w:hanging="228"/>
        <w:jc w:val="right"/>
      </w:pPr>
      <w:rPr>
        <w:rFonts w:ascii="Times New Roman" w:eastAsia="Times New Roman" w:hAnsi="Times New Roman" w:cs="Times New Roman" w:hint="default"/>
        <w:color w:val="211F1F"/>
        <w:w w:val="100"/>
        <w:sz w:val="22"/>
        <w:szCs w:val="22"/>
        <w:lang w:val="en-US" w:eastAsia="en-US" w:bidi="ar-SA"/>
      </w:rPr>
    </w:lvl>
    <w:lvl w:ilvl="2" w:tplc="E6C6B582">
      <w:numFmt w:val="bullet"/>
      <w:lvlText w:val="•"/>
      <w:lvlJc w:val="left"/>
      <w:pPr>
        <w:ind w:left="6264" w:hanging="228"/>
      </w:pPr>
      <w:rPr>
        <w:rFonts w:hint="default"/>
        <w:lang w:val="en-US" w:eastAsia="en-US" w:bidi="ar-SA"/>
      </w:rPr>
    </w:lvl>
    <w:lvl w:ilvl="3" w:tplc="BE822A3A">
      <w:numFmt w:val="bullet"/>
      <w:lvlText w:val="•"/>
      <w:lvlJc w:val="left"/>
      <w:pPr>
        <w:ind w:left="6929" w:hanging="228"/>
      </w:pPr>
      <w:rPr>
        <w:rFonts w:hint="default"/>
        <w:lang w:val="en-US" w:eastAsia="en-US" w:bidi="ar-SA"/>
      </w:rPr>
    </w:lvl>
    <w:lvl w:ilvl="4" w:tplc="6A36FACC">
      <w:numFmt w:val="bullet"/>
      <w:lvlText w:val="•"/>
      <w:lvlJc w:val="left"/>
      <w:pPr>
        <w:ind w:left="7593" w:hanging="228"/>
      </w:pPr>
      <w:rPr>
        <w:rFonts w:hint="default"/>
        <w:lang w:val="en-US" w:eastAsia="en-US" w:bidi="ar-SA"/>
      </w:rPr>
    </w:lvl>
    <w:lvl w:ilvl="5" w:tplc="0BF628C6">
      <w:numFmt w:val="bullet"/>
      <w:lvlText w:val="•"/>
      <w:lvlJc w:val="left"/>
      <w:pPr>
        <w:ind w:left="8258" w:hanging="228"/>
      </w:pPr>
      <w:rPr>
        <w:rFonts w:hint="default"/>
        <w:lang w:val="en-US" w:eastAsia="en-US" w:bidi="ar-SA"/>
      </w:rPr>
    </w:lvl>
    <w:lvl w:ilvl="6" w:tplc="BFEAF412">
      <w:numFmt w:val="bullet"/>
      <w:lvlText w:val="•"/>
      <w:lvlJc w:val="left"/>
      <w:pPr>
        <w:ind w:left="8922" w:hanging="228"/>
      </w:pPr>
      <w:rPr>
        <w:rFonts w:hint="default"/>
        <w:lang w:val="en-US" w:eastAsia="en-US" w:bidi="ar-SA"/>
      </w:rPr>
    </w:lvl>
    <w:lvl w:ilvl="7" w:tplc="0FA2100E">
      <w:numFmt w:val="bullet"/>
      <w:lvlText w:val="•"/>
      <w:lvlJc w:val="left"/>
      <w:pPr>
        <w:ind w:left="9587" w:hanging="228"/>
      </w:pPr>
      <w:rPr>
        <w:rFonts w:hint="default"/>
        <w:lang w:val="en-US" w:eastAsia="en-US" w:bidi="ar-SA"/>
      </w:rPr>
    </w:lvl>
    <w:lvl w:ilvl="8" w:tplc="45B6E404">
      <w:numFmt w:val="bullet"/>
      <w:lvlText w:val="•"/>
      <w:lvlJc w:val="left"/>
      <w:pPr>
        <w:ind w:left="10251" w:hanging="228"/>
      </w:pPr>
      <w:rPr>
        <w:rFonts w:hint="default"/>
        <w:lang w:val="en-US" w:eastAsia="en-US" w:bidi="ar-SA"/>
      </w:rPr>
    </w:lvl>
  </w:abstractNum>
  <w:abstractNum w:abstractNumId="118" w15:restartNumberingAfterBreak="0">
    <w:nsid w:val="412C07F1"/>
    <w:multiLevelType w:val="multilevel"/>
    <w:tmpl w:val="2B60649C"/>
    <w:lvl w:ilvl="0">
      <w:start w:val="4"/>
      <w:numFmt w:val="decimal"/>
      <w:lvlText w:val="%1."/>
      <w:lvlJc w:val="left"/>
      <w:pPr>
        <w:ind w:left="2280" w:hanging="461"/>
      </w:pPr>
      <w:rPr>
        <w:rFonts w:ascii="Times New Roman" w:eastAsia="Times New Roman" w:hAnsi="Times New Roman" w:cs="Times New Roman" w:hint="default"/>
        <w:spacing w:val="0"/>
        <w:w w:val="99"/>
        <w:sz w:val="20"/>
        <w:szCs w:val="20"/>
        <w:lang w:val="en-US" w:eastAsia="en-US" w:bidi="ar-SA"/>
      </w:rPr>
    </w:lvl>
    <w:lvl w:ilvl="1">
      <w:start w:val="2"/>
      <w:numFmt w:val="decimal"/>
      <w:lvlText w:val="%2."/>
      <w:lvlJc w:val="left"/>
      <w:pPr>
        <w:ind w:left="2239" w:hanging="219"/>
      </w:pPr>
      <w:rPr>
        <w:rFonts w:ascii="Times New Roman" w:eastAsia="Times New Roman" w:hAnsi="Times New Roman" w:cs="Times New Roman" w:hint="default"/>
        <w:spacing w:val="-33"/>
        <w:w w:val="99"/>
        <w:sz w:val="20"/>
        <w:szCs w:val="20"/>
        <w:lang w:val="en-US" w:eastAsia="en-US" w:bidi="ar-SA"/>
      </w:rPr>
    </w:lvl>
    <w:lvl w:ilvl="2">
      <w:start w:val="1"/>
      <w:numFmt w:val="decimal"/>
      <w:lvlText w:val="%2.%3"/>
      <w:lvlJc w:val="left"/>
      <w:pPr>
        <w:ind w:left="2372" w:hanging="352"/>
      </w:pPr>
      <w:rPr>
        <w:rFonts w:ascii="Times New Roman" w:eastAsia="Times New Roman" w:hAnsi="Times New Roman" w:cs="Times New Roman" w:hint="default"/>
        <w:spacing w:val="0"/>
        <w:w w:val="93"/>
        <w:sz w:val="20"/>
        <w:szCs w:val="20"/>
        <w:lang w:val="en-US" w:eastAsia="en-US" w:bidi="ar-SA"/>
      </w:rPr>
    </w:lvl>
    <w:lvl w:ilvl="3">
      <w:numFmt w:val="bullet"/>
      <w:lvlText w:val="•"/>
      <w:lvlJc w:val="left"/>
      <w:pPr>
        <w:ind w:left="2360" w:hanging="352"/>
      </w:pPr>
      <w:rPr>
        <w:rFonts w:hint="default"/>
        <w:lang w:val="en-US" w:eastAsia="en-US" w:bidi="ar-SA"/>
      </w:rPr>
    </w:lvl>
    <w:lvl w:ilvl="4">
      <w:numFmt w:val="bullet"/>
      <w:lvlText w:val="•"/>
      <w:lvlJc w:val="left"/>
      <w:pPr>
        <w:ind w:left="2380" w:hanging="352"/>
      </w:pPr>
      <w:rPr>
        <w:rFonts w:hint="default"/>
        <w:lang w:val="en-US" w:eastAsia="en-US" w:bidi="ar-SA"/>
      </w:rPr>
    </w:lvl>
    <w:lvl w:ilvl="5">
      <w:numFmt w:val="bullet"/>
      <w:lvlText w:val="•"/>
      <w:lvlJc w:val="left"/>
      <w:pPr>
        <w:ind w:left="2420" w:hanging="352"/>
      </w:pPr>
      <w:rPr>
        <w:rFonts w:hint="default"/>
        <w:lang w:val="en-US" w:eastAsia="en-US" w:bidi="ar-SA"/>
      </w:rPr>
    </w:lvl>
    <w:lvl w:ilvl="6">
      <w:numFmt w:val="bullet"/>
      <w:lvlText w:val="•"/>
      <w:lvlJc w:val="left"/>
      <w:pPr>
        <w:ind w:left="2480" w:hanging="352"/>
      </w:pPr>
      <w:rPr>
        <w:rFonts w:hint="default"/>
        <w:lang w:val="en-US" w:eastAsia="en-US" w:bidi="ar-SA"/>
      </w:rPr>
    </w:lvl>
    <w:lvl w:ilvl="7">
      <w:numFmt w:val="bullet"/>
      <w:lvlText w:val="•"/>
      <w:lvlJc w:val="left"/>
      <w:pPr>
        <w:ind w:left="4755" w:hanging="352"/>
      </w:pPr>
      <w:rPr>
        <w:rFonts w:hint="default"/>
        <w:lang w:val="en-US" w:eastAsia="en-US" w:bidi="ar-SA"/>
      </w:rPr>
    </w:lvl>
    <w:lvl w:ilvl="8">
      <w:numFmt w:val="bullet"/>
      <w:lvlText w:val="•"/>
      <w:lvlJc w:val="left"/>
      <w:pPr>
        <w:ind w:left="7030" w:hanging="352"/>
      </w:pPr>
      <w:rPr>
        <w:rFonts w:hint="default"/>
        <w:lang w:val="en-US" w:eastAsia="en-US" w:bidi="ar-SA"/>
      </w:rPr>
    </w:lvl>
  </w:abstractNum>
  <w:abstractNum w:abstractNumId="119" w15:restartNumberingAfterBreak="0">
    <w:nsid w:val="42296C82"/>
    <w:multiLevelType w:val="hybridMultilevel"/>
    <w:tmpl w:val="014AF62E"/>
    <w:lvl w:ilvl="0" w:tplc="FBF0D1B8">
      <w:start w:val="6"/>
      <w:numFmt w:val="decimal"/>
      <w:lvlText w:val="%1."/>
      <w:lvlJc w:val="left"/>
      <w:pPr>
        <w:ind w:left="895" w:hanging="214"/>
      </w:pPr>
      <w:rPr>
        <w:rFonts w:ascii="Times New Roman" w:eastAsia="Times New Roman" w:hAnsi="Times New Roman" w:cs="Times New Roman" w:hint="default"/>
        <w:b/>
        <w:bCs/>
        <w:color w:val="211F1F"/>
        <w:spacing w:val="-3"/>
        <w:w w:val="100"/>
        <w:sz w:val="22"/>
        <w:szCs w:val="22"/>
        <w:lang w:val="en-US" w:eastAsia="en-US" w:bidi="ar-SA"/>
      </w:rPr>
    </w:lvl>
    <w:lvl w:ilvl="1" w:tplc="056A0784">
      <w:start w:val="1"/>
      <w:numFmt w:val="lowerRoman"/>
      <w:lvlText w:val="%2)"/>
      <w:lvlJc w:val="left"/>
      <w:pPr>
        <w:ind w:left="1344" w:hanging="286"/>
      </w:pPr>
      <w:rPr>
        <w:rFonts w:ascii="Times New Roman" w:eastAsia="Times New Roman" w:hAnsi="Times New Roman" w:cs="Times New Roman" w:hint="default"/>
        <w:i/>
        <w:iCs/>
        <w:spacing w:val="0"/>
        <w:w w:val="100"/>
        <w:sz w:val="22"/>
        <w:szCs w:val="22"/>
        <w:lang w:val="en-US" w:eastAsia="en-US" w:bidi="ar-SA"/>
      </w:rPr>
    </w:lvl>
    <w:lvl w:ilvl="2" w:tplc="B8485058">
      <w:numFmt w:val="bullet"/>
      <w:lvlText w:val="•"/>
      <w:lvlJc w:val="left"/>
      <w:pPr>
        <w:ind w:left="1488" w:hanging="132"/>
      </w:pPr>
      <w:rPr>
        <w:rFonts w:ascii="Times New Roman" w:eastAsia="Times New Roman" w:hAnsi="Times New Roman" w:cs="Times New Roman" w:hint="default"/>
        <w:w w:val="100"/>
        <w:sz w:val="22"/>
        <w:szCs w:val="22"/>
        <w:lang w:val="en-US" w:eastAsia="en-US" w:bidi="ar-SA"/>
      </w:rPr>
    </w:lvl>
    <w:lvl w:ilvl="3" w:tplc="A4D4FC9E">
      <w:numFmt w:val="bullet"/>
      <w:lvlText w:val="•"/>
      <w:lvlJc w:val="left"/>
      <w:pPr>
        <w:ind w:left="2742" w:hanging="132"/>
      </w:pPr>
      <w:rPr>
        <w:rFonts w:hint="default"/>
        <w:lang w:val="en-US" w:eastAsia="en-US" w:bidi="ar-SA"/>
      </w:rPr>
    </w:lvl>
    <w:lvl w:ilvl="4" w:tplc="F1563778">
      <w:numFmt w:val="bullet"/>
      <w:lvlText w:val="•"/>
      <w:lvlJc w:val="left"/>
      <w:pPr>
        <w:ind w:left="4005" w:hanging="132"/>
      </w:pPr>
      <w:rPr>
        <w:rFonts w:hint="default"/>
        <w:lang w:val="en-US" w:eastAsia="en-US" w:bidi="ar-SA"/>
      </w:rPr>
    </w:lvl>
    <w:lvl w:ilvl="5" w:tplc="4BECEB82">
      <w:numFmt w:val="bullet"/>
      <w:lvlText w:val="•"/>
      <w:lvlJc w:val="left"/>
      <w:pPr>
        <w:ind w:left="5267" w:hanging="132"/>
      </w:pPr>
      <w:rPr>
        <w:rFonts w:hint="default"/>
        <w:lang w:val="en-US" w:eastAsia="en-US" w:bidi="ar-SA"/>
      </w:rPr>
    </w:lvl>
    <w:lvl w:ilvl="6" w:tplc="7090E442">
      <w:numFmt w:val="bullet"/>
      <w:lvlText w:val="•"/>
      <w:lvlJc w:val="left"/>
      <w:pPr>
        <w:ind w:left="6530" w:hanging="132"/>
      </w:pPr>
      <w:rPr>
        <w:rFonts w:hint="default"/>
        <w:lang w:val="en-US" w:eastAsia="en-US" w:bidi="ar-SA"/>
      </w:rPr>
    </w:lvl>
    <w:lvl w:ilvl="7" w:tplc="47F87C36">
      <w:numFmt w:val="bullet"/>
      <w:lvlText w:val="•"/>
      <w:lvlJc w:val="left"/>
      <w:pPr>
        <w:ind w:left="7793" w:hanging="132"/>
      </w:pPr>
      <w:rPr>
        <w:rFonts w:hint="default"/>
        <w:lang w:val="en-US" w:eastAsia="en-US" w:bidi="ar-SA"/>
      </w:rPr>
    </w:lvl>
    <w:lvl w:ilvl="8" w:tplc="C24A488E">
      <w:numFmt w:val="bullet"/>
      <w:lvlText w:val="•"/>
      <w:lvlJc w:val="left"/>
      <w:pPr>
        <w:ind w:left="9055" w:hanging="132"/>
      </w:pPr>
      <w:rPr>
        <w:rFonts w:hint="default"/>
        <w:lang w:val="en-US" w:eastAsia="en-US" w:bidi="ar-SA"/>
      </w:rPr>
    </w:lvl>
  </w:abstractNum>
  <w:abstractNum w:abstractNumId="120" w15:restartNumberingAfterBreak="0">
    <w:nsid w:val="426A1455"/>
    <w:multiLevelType w:val="hybridMultilevel"/>
    <w:tmpl w:val="69401482"/>
    <w:lvl w:ilvl="0" w:tplc="36B2A480">
      <w:start w:val="1"/>
      <w:numFmt w:val="lowerLetter"/>
      <w:lvlText w:val="%1)"/>
      <w:lvlJc w:val="left"/>
      <w:pPr>
        <w:ind w:left="1656" w:hanging="497"/>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3E1E5F2A">
      <w:numFmt w:val="bullet"/>
      <w:lvlText w:val="•"/>
      <w:lvlJc w:val="left"/>
      <w:pPr>
        <w:ind w:left="2613" w:hanging="497"/>
      </w:pPr>
      <w:rPr>
        <w:rFonts w:hint="default"/>
        <w:lang w:val="en-US" w:eastAsia="en-US" w:bidi="ar-SA"/>
      </w:rPr>
    </w:lvl>
    <w:lvl w:ilvl="2" w:tplc="5C0A657A">
      <w:numFmt w:val="bullet"/>
      <w:lvlText w:val="•"/>
      <w:lvlJc w:val="left"/>
      <w:pPr>
        <w:ind w:left="3566" w:hanging="497"/>
      </w:pPr>
      <w:rPr>
        <w:rFonts w:hint="default"/>
        <w:lang w:val="en-US" w:eastAsia="en-US" w:bidi="ar-SA"/>
      </w:rPr>
    </w:lvl>
    <w:lvl w:ilvl="3" w:tplc="8ED04358">
      <w:numFmt w:val="bullet"/>
      <w:lvlText w:val="•"/>
      <w:lvlJc w:val="left"/>
      <w:pPr>
        <w:ind w:left="4519" w:hanging="497"/>
      </w:pPr>
      <w:rPr>
        <w:rFonts w:hint="default"/>
        <w:lang w:val="en-US" w:eastAsia="en-US" w:bidi="ar-SA"/>
      </w:rPr>
    </w:lvl>
    <w:lvl w:ilvl="4" w:tplc="1D8AC1B2">
      <w:numFmt w:val="bullet"/>
      <w:lvlText w:val="•"/>
      <w:lvlJc w:val="left"/>
      <w:pPr>
        <w:ind w:left="5472" w:hanging="497"/>
      </w:pPr>
      <w:rPr>
        <w:rFonts w:hint="default"/>
        <w:lang w:val="en-US" w:eastAsia="en-US" w:bidi="ar-SA"/>
      </w:rPr>
    </w:lvl>
    <w:lvl w:ilvl="5" w:tplc="7C3EE8DA">
      <w:numFmt w:val="bullet"/>
      <w:lvlText w:val="•"/>
      <w:lvlJc w:val="left"/>
      <w:pPr>
        <w:ind w:left="6426" w:hanging="497"/>
      </w:pPr>
      <w:rPr>
        <w:rFonts w:hint="default"/>
        <w:lang w:val="en-US" w:eastAsia="en-US" w:bidi="ar-SA"/>
      </w:rPr>
    </w:lvl>
    <w:lvl w:ilvl="6" w:tplc="9CBA3602">
      <w:numFmt w:val="bullet"/>
      <w:lvlText w:val="•"/>
      <w:lvlJc w:val="left"/>
      <w:pPr>
        <w:ind w:left="7379" w:hanging="497"/>
      </w:pPr>
      <w:rPr>
        <w:rFonts w:hint="default"/>
        <w:lang w:val="en-US" w:eastAsia="en-US" w:bidi="ar-SA"/>
      </w:rPr>
    </w:lvl>
    <w:lvl w:ilvl="7" w:tplc="40B00410">
      <w:numFmt w:val="bullet"/>
      <w:lvlText w:val="•"/>
      <w:lvlJc w:val="left"/>
      <w:pPr>
        <w:ind w:left="8332" w:hanging="497"/>
      </w:pPr>
      <w:rPr>
        <w:rFonts w:hint="default"/>
        <w:lang w:val="en-US" w:eastAsia="en-US" w:bidi="ar-SA"/>
      </w:rPr>
    </w:lvl>
    <w:lvl w:ilvl="8" w:tplc="17186C04">
      <w:numFmt w:val="bullet"/>
      <w:lvlText w:val="•"/>
      <w:lvlJc w:val="left"/>
      <w:pPr>
        <w:ind w:left="9285" w:hanging="497"/>
      </w:pPr>
      <w:rPr>
        <w:rFonts w:hint="default"/>
        <w:lang w:val="en-US" w:eastAsia="en-US" w:bidi="ar-SA"/>
      </w:rPr>
    </w:lvl>
  </w:abstractNum>
  <w:abstractNum w:abstractNumId="121" w15:restartNumberingAfterBreak="0">
    <w:nsid w:val="42B42C5E"/>
    <w:multiLevelType w:val="hybridMultilevel"/>
    <w:tmpl w:val="8E7A6820"/>
    <w:lvl w:ilvl="0" w:tplc="32D48000">
      <w:start w:val="1"/>
      <w:numFmt w:val="lowerLetter"/>
      <w:lvlText w:val="%1)"/>
      <w:lvlJc w:val="left"/>
      <w:pPr>
        <w:ind w:left="1668" w:hanging="509"/>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E64EC310">
      <w:numFmt w:val="bullet"/>
      <w:lvlText w:val="•"/>
      <w:lvlJc w:val="left"/>
      <w:pPr>
        <w:ind w:left="2613" w:hanging="509"/>
      </w:pPr>
      <w:rPr>
        <w:rFonts w:hint="default"/>
        <w:lang w:val="en-US" w:eastAsia="en-US" w:bidi="ar-SA"/>
      </w:rPr>
    </w:lvl>
    <w:lvl w:ilvl="2" w:tplc="C59C7B14">
      <w:numFmt w:val="bullet"/>
      <w:lvlText w:val="•"/>
      <w:lvlJc w:val="left"/>
      <w:pPr>
        <w:ind w:left="3566" w:hanging="509"/>
      </w:pPr>
      <w:rPr>
        <w:rFonts w:hint="default"/>
        <w:lang w:val="en-US" w:eastAsia="en-US" w:bidi="ar-SA"/>
      </w:rPr>
    </w:lvl>
    <w:lvl w:ilvl="3" w:tplc="4A46DB22">
      <w:numFmt w:val="bullet"/>
      <w:lvlText w:val="•"/>
      <w:lvlJc w:val="left"/>
      <w:pPr>
        <w:ind w:left="4519" w:hanging="509"/>
      </w:pPr>
      <w:rPr>
        <w:rFonts w:hint="default"/>
        <w:lang w:val="en-US" w:eastAsia="en-US" w:bidi="ar-SA"/>
      </w:rPr>
    </w:lvl>
    <w:lvl w:ilvl="4" w:tplc="36C44D1C">
      <w:numFmt w:val="bullet"/>
      <w:lvlText w:val="•"/>
      <w:lvlJc w:val="left"/>
      <w:pPr>
        <w:ind w:left="5472" w:hanging="509"/>
      </w:pPr>
      <w:rPr>
        <w:rFonts w:hint="default"/>
        <w:lang w:val="en-US" w:eastAsia="en-US" w:bidi="ar-SA"/>
      </w:rPr>
    </w:lvl>
    <w:lvl w:ilvl="5" w:tplc="BDA6FE7A">
      <w:numFmt w:val="bullet"/>
      <w:lvlText w:val="•"/>
      <w:lvlJc w:val="left"/>
      <w:pPr>
        <w:ind w:left="6426" w:hanging="509"/>
      </w:pPr>
      <w:rPr>
        <w:rFonts w:hint="default"/>
        <w:lang w:val="en-US" w:eastAsia="en-US" w:bidi="ar-SA"/>
      </w:rPr>
    </w:lvl>
    <w:lvl w:ilvl="6" w:tplc="5636A856">
      <w:numFmt w:val="bullet"/>
      <w:lvlText w:val="•"/>
      <w:lvlJc w:val="left"/>
      <w:pPr>
        <w:ind w:left="7379" w:hanging="509"/>
      </w:pPr>
      <w:rPr>
        <w:rFonts w:hint="default"/>
        <w:lang w:val="en-US" w:eastAsia="en-US" w:bidi="ar-SA"/>
      </w:rPr>
    </w:lvl>
    <w:lvl w:ilvl="7" w:tplc="5E6A5EB0">
      <w:numFmt w:val="bullet"/>
      <w:lvlText w:val="•"/>
      <w:lvlJc w:val="left"/>
      <w:pPr>
        <w:ind w:left="8332" w:hanging="509"/>
      </w:pPr>
      <w:rPr>
        <w:rFonts w:hint="default"/>
        <w:lang w:val="en-US" w:eastAsia="en-US" w:bidi="ar-SA"/>
      </w:rPr>
    </w:lvl>
    <w:lvl w:ilvl="8" w:tplc="01EABF46">
      <w:numFmt w:val="bullet"/>
      <w:lvlText w:val="•"/>
      <w:lvlJc w:val="left"/>
      <w:pPr>
        <w:ind w:left="9285" w:hanging="509"/>
      </w:pPr>
      <w:rPr>
        <w:rFonts w:hint="default"/>
        <w:lang w:val="en-US" w:eastAsia="en-US" w:bidi="ar-SA"/>
      </w:rPr>
    </w:lvl>
  </w:abstractNum>
  <w:abstractNum w:abstractNumId="122" w15:restartNumberingAfterBreak="0">
    <w:nsid w:val="440117BA"/>
    <w:multiLevelType w:val="hybridMultilevel"/>
    <w:tmpl w:val="ED3CD206"/>
    <w:lvl w:ilvl="0" w:tplc="DA2A29F8">
      <w:start w:val="1"/>
      <w:numFmt w:val="decimal"/>
      <w:lvlText w:val="%1."/>
      <w:lvlJc w:val="left"/>
      <w:pPr>
        <w:ind w:left="357" w:hanging="214"/>
      </w:pPr>
      <w:rPr>
        <w:rFonts w:ascii="Times New Roman" w:eastAsia="Times New Roman" w:hAnsi="Times New Roman" w:cs="Times New Roman" w:hint="default"/>
        <w:spacing w:val="-3"/>
        <w:w w:val="100"/>
        <w:sz w:val="22"/>
        <w:szCs w:val="22"/>
        <w:lang w:val="en-US" w:eastAsia="en-US" w:bidi="ar-SA"/>
      </w:rPr>
    </w:lvl>
    <w:lvl w:ilvl="1" w:tplc="58D8C4FE">
      <w:numFmt w:val="bullet"/>
      <w:lvlText w:val="•"/>
      <w:lvlJc w:val="left"/>
      <w:pPr>
        <w:ind w:left="1261" w:hanging="214"/>
      </w:pPr>
      <w:rPr>
        <w:rFonts w:hint="default"/>
        <w:lang w:val="en-US" w:eastAsia="en-US" w:bidi="ar-SA"/>
      </w:rPr>
    </w:lvl>
    <w:lvl w:ilvl="2" w:tplc="C46E2DB2">
      <w:numFmt w:val="bullet"/>
      <w:lvlText w:val="•"/>
      <w:lvlJc w:val="left"/>
      <w:pPr>
        <w:ind w:left="2162" w:hanging="214"/>
      </w:pPr>
      <w:rPr>
        <w:rFonts w:hint="default"/>
        <w:lang w:val="en-US" w:eastAsia="en-US" w:bidi="ar-SA"/>
      </w:rPr>
    </w:lvl>
    <w:lvl w:ilvl="3" w:tplc="6554C2CC">
      <w:numFmt w:val="bullet"/>
      <w:lvlText w:val="•"/>
      <w:lvlJc w:val="left"/>
      <w:pPr>
        <w:ind w:left="3063" w:hanging="214"/>
      </w:pPr>
      <w:rPr>
        <w:rFonts w:hint="default"/>
        <w:lang w:val="en-US" w:eastAsia="en-US" w:bidi="ar-SA"/>
      </w:rPr>
    </w:lvl>
    <w:lvl w:ilvl="4" w:tplc="7CA09AFC">
      <w:numFmt w:val="bullet"/>
      <w:lvlText w:val="•"/>
      <w:lvlJc w:val="left"/>
      <w:pPr>
        <w:ind w:left="3964" w:hanging="214"/>
      </w:pPr>
      <w:rPr>
        <w:rFonts w:hint="default"/>
        <w:lang w:val="en-US" w:eastAsia="en-US" w:bidi="ar-SA"/>
      </w:rPr>
    </w:lvl>
    <w:lvl w:ilvl="5" w:tplc="359E5C3E">
      <w:numFmt w:val="bullet"/>
      <w:lvlText w:val="•"/>
      <w:lvlJc w:val="left"/>
      <w:pPr>
        <w:ind w:left="4865" w:hanging="214"/>
      </w:pPr>
      <w:rPr>
        <w:rFonts w:hint="default"/>
        <w:lang w:val="en-US" w:eastAsia="en-US" w:bidi="ar-SA"/>
      </w:rPr>
    </w:lvl>
    <w:lvl w:ilvl="6" w:tplc="43B610C2">
      <w:numFmt w:val="bullet"/>
      <w:lvlText w:val="•"/>
      <w:lvlJc w:val="left"/>
      <w:pPr>
        <w:ind w:left="5766" w:hanging="214"/>
      </w:pPr>
      <w:rPr>
        <w:rFonts w:hint="default"/>
        <w:lang w:val="en-US" w:eastAsia="en-US" w:bidi="ar-SA"/>
      </w:rPr>
    </w:lvl>
    <w:lvl w:ilvl="7" w:tplc="569E4244">
      <w:numFmt w:val="bullet"/>
      <w:lvlText w:val="•"/>
      <w:lvlJc w:val="left"/>
      <w:pPr>
        <w:ind w:left="6667" w:hanging="214"/>
      </w:pPr>
      <w:rPr>
        <w:rFonts w:hint="default"/>
        <w:lang w:val="en-US" w:eastAsia="en-US" w:bidi="ar-SA"/>
      </w:rPr>
    </w:lvl>
    <w:lvl w:ilvl="8" w:tplc="9A1A63D0">
      <w:numFmt w:val="bullet"/>
      <w:lvlText w:val="•"/>
      <w:lvlJc w:val="left"/>
      <w:pPr>
        <w:ind w:left="7568" w:hanging="214"/>
      </w:pPr>
      <w:rPr>
        <w:rFonts w:hint="default"/>
        <w:lang w:val="en-US" w:eastAsia="en-US" w:bidi="ar-SA"/>
      </w:rPr>
    </w:lvl>
  </w:abstractNum>
  <w:abstractNum w:abstractNumId="123" w15:restartNumberingAfterBreak="0">
    <w:nsid w:val="4593521B"/>
    <w:multiLevelType w:val="multilevel"/>
    <w:tmpl w:val="50F2BD42"/>
    <w:lvl w:ilvl="0">
      <w:start w:val="13"/>
      <w:numFmt w:val="decimal"/>
      <w:lvlText w:val="%1"/>
      <w:lvlJc w:val="left"/>
      <w:pPr>
        <w:ind w:left="2423" w:hanging="403"/>
      </w:pPr>
      <w:rPr>
        <w:rFonts w:hint="default"/>
        <w:lang w:val="en-US" w:eastAsia="en-US" w:bidi="ar-SA"/>
      </w:rPr>
    </w:lvl>
    <w:lvl w:ilvl="1">
      <w:start w:val="3"/>
      <w:numFmt w:val="decimal"/>
      <w:lvlText w:val="%1.%2"/>
      <w:lvlJc w:val="left"/>
      <w:pPr>
        <w:ind w:left="2423" w:hanging="403"/>
      </w:pPr>
      <w:rPr>
        <w:rFonts w:ascii="Times New Roman" w:eastAsia="Times New Roman" w:hAnsi="Times New Roman" w:cs="Times New Roman" w:hint="default"/>
        <w:spacing w:val="0"/>
        <w:w w:val="99"/>
        <w:sz w:val="20"/>
        <w:szCs w:val="20"/>
        <w:lang w:val="en-US" w:eastAsia="en-US" w:bidi="ar-SA"/>
      </w:rPr>
    </w:lvl>
    <w:lvl w:ilvl="2">
      <w:numFmt w:val="bullet"/>
      <w:lvlText w:val="•"/>
      <w:lvlJc w:val="left"/>
      <w:pPr>
        <w:ind w:left="4252" w:hanging="403"/>
      </w:pPr>
      <w:rPr>
        <w:rFonts w:hint="default"/>
        <w:lang w:val="en-US" w:eastAsia="en-US" w:bidi="ar-SA"/>
      </w:rPr>
    </w:lvl>
    <w:lvl w:ilvl="3">
      <w:numFmt w:val="bullet"/>
      <w:lvlText w:val="•"/>
      <w:lvlJc w:val="left"/>
      <w:pPr>
        <w:ind w:left="5168" w:hanging="403"/>
      </w:pPr>
      <w:rPr>
        <w:rFonts w:hint="default"/>
        <w:lang w:val="en-US" w:eastAsia="en-US" w:bidi="ar-SA"/>
      </w:rPr>
    </w:lvl>
    <w:lvl w:ilvl="4">
      <w:numFmt w:val="bullet"/>
      <w:lvlText w:val="•"/>
      <w:lvlJc w:val="left"/>
      <w:pPr>
        <w:ind w:left="6084" w:hanging="403"/>
      </w:pPr>
      <w:rPr>
        <w:rFonts w:hint="default"/>
        <w:lang w:val="en-US" w:eastAsia="en-US" w:bidi="ar-SA"/>
      </w:rPr>
    </w:lvl>
    <w:lvl w:ilvl="5">
      <w:numFmt w:val="bullet"/>
      <w:lvlText w:val="•"/>
      <w:lvlJc w:val="left"/>
      <w:pPr>
        <w:ind w:left="7000" w:hanging="403"/>
      </w:pPr>
      <w:rPr>
        <w:rFonts w:hint="default"/>
        <w:lang w:val="en-US" w:eastAsia="en-US" w:bidi="ar-SA"/>
      </w:rPr>
    </w:lvl>
    <w:lvl w:ilvl="6">
      <w:numFmt w:val="bullet"/>
      <w:lvlText w:val="•"/>
      <w:lvlJc w:val="left"/>
      <w:pPr>
        <w:ind w:left="7916" w:hanging="403"/>
      </w:pPr>
      <w:rPr>
        <w:rFonts w:hint="default"/>
        <w:lang w:val="en-US" w:eastAsia="en-US" w:bidi="ar-SA"/>
      </w:rPr>
    </w:lvl>
    <w:lvl w:ilvl="7">
      <w:numFmt w:val="bullet"/>
      <w:lvlText w:val="•"/>
      <w:lvlJc w:val="left"/>
      <w:pPr>
        <w:ind w:left="8832" w:hanging="403"/>
      </w:pPr>
      <w:rPr>
        <w:rFonts w:hint="default"/>
        <w:lang w:val="en-US" w:eastAsia="en-US" w:bidi="ar-SA"/>
      </w:rPr>
    </w:lvl>
    <w:lvl w:ilvl="8">
      <w:numFmt w:val="bullet"/>
      <w:lvlText w:val="•"/>
      <w:lvlJc w:val="left"/>
      <w:pPr>
        <w:ind w:left="9748" w:hanging="403"/>
      </w:pPr>
      <w:rPr>
        <w:rFonts w:hint="default"/>
        <w:lang w:val="en-US" w:eastAsia="en-US" w:bidi="ar-SA"/>
      </w:rPr>
    </w:lvl>
  </w:abstractNum>
  <w:abstractNum w:abstractNumId="124" w15:restartNumberingAfterBreak="0">
    <w:nsid w:val="46F26E0A"/>
    <w:multiLevelType w:val="multilevel"/>
    <w:tmpl w:val="378EC0BE"/>
    <w:lvl w:ilvl="0">
      <w:start w:val="34"/>
      <w:numFmt w:val="decimal"/>
      <w:lvlText w:val="%1"/>
      <w:lvlJc w:val="left"/>
      <w:pPr>
        <w:ind w:left="792" w:hanging="370"/>
      </w:pPr>
      <w:rPr>
        <w:rFonts w:hint="default"/>
        <w:lang w:val="en-US" w:eastAsia="en-US" w:bidi="ar-SA"/>
      </w:rPr>
    </w:lvl>
    <w:lvl w:ilvl="1">
      <w:numFmt w:val="decimal"/>
      <w:lvlText w:val="%1.%2"/>
      <w:lvlJc w:val="left"/>
      <w:pPr>
        <w:ind w:left="792" w:hanging="370"/>
      </w:pPr>
      <w:rPr>
        <w:rFonts w:hint="default"/>
        <w:b/>
        <w:bCs/>
        <w:spacing w:val="-22"/>
        <w:w w:val="100"/>
        <w:lang w:val="en-US" w:eastAsia="en-US" w:bidi="ar-SA"/>
      </w:rPr>
    </w:lvl>
    <w:lvl w:ilvl="2">
      <w:numFmt w:val="bullet"/>
      <w:lvlText w:val="•"/>
      <w:lvlJc w:val="left"/>
      <w:pPr>
        <w:ind w:left="2956" w:hanging="370"/>
      </w:pPr>
      <w:rPr>
        <w:rFonts w:hint="default"/>
        <w:lang w:val="en-US" w:eastAsia="en-US" w:bidi="ar-SA"/>
      </w:rPr>
    </w:lvl>
    <w:lvl w:ilvl="3">
      <w:numFmt w:val="bullet"/>
      <w:lvlText w:val="•"/>
      <w:lvlJc w:val="left"/>
      <w:pPr>
        <w:ind w:left="4034" w:hanging="370"/>
      </w:pPr>
      <w:rPr>
        <w:rFonts w:hint="default"/>
        <w:lang w:val="en-US" w:eastAsia="en-US" w:bidi="ar-SA"/>
      </w:rPr>
    </w:lvl>
    <w:lvl w:ilvl="4">
      <w:numFmt w:val="bullet"/>
      <w:lvlText w:val="•"/>
      <w:lvlJc w:val="left"/>
      <w:pPr>
        <w:ind w:left="5112" w:hanging="370"/>
      </w:pPr>
      <w:rPr>
        <w:rFonts w:hint="default"/>
        <w:lang w:val="en-US" w:eastAsia="en-US" w:bidi="ar-SA"/>
      </w:rPr>
    </w:lvl>
    <w:lvl w:ilvl="5">
      <w:numFmt w:val="bullet"/>
      <w:lvlText w:val="•"/>
      <w:lvlJc w:val="left"/>
      <w:pPr>
        <w:ind w:left="6190" w:hanging="370"/>
      </w:pPr>
      <w:rPr>
        <w:rFonts w:hint="default"/>
        <w:lang w:val="en-US" w:eastAsia="en-US" w:bidi="ar-SA"/>
      </w:rPr>
    </w:lvl>
    <w:lvl w:ilvl="6">
      <w:numFmt w:val="bullet"/>
      <w:lvlText w:val="•"/>
      <w:lvlJc w:val="left"/>
      <w:pPr>
        <w:ind w:left="7268" w:hanging="370"/>
      </w:pPr>
      <w:rPr>
        <w:rFonts w:hint="default"/>
        <w:lang w:val="en-US" w:eastAsia="en-US" w:bidi="ar-SA"/>
      </w:rPr>
    </w:lvl>
    <w:lvl w:ilvl="7">
      <w:numFmt w:val="bullet"/>
      <w:lvlText w:val="•"/>
      <w:lvlJc w:val="left"/>
      <w:pPr>
        <w:ind w:left="8346" w:hanging="370"/>
      </w:pPr>
      <w:rPr>
        <w:rFonts w:hint="default"/>
        <w:lang w:val="en-US" w:eastAsia="en-US" w:bidi="ar-SA"/>
      </w:rPr>
    </w:lvl>
    <w:lvl w:ilvl="8">
      <w:numFmt w:val="bullet"/>
      <w:lvlText w:val="•"/>
      <w:lvlJc w:val="left"/>
      <w:pPr>
        <w:ind w:left="9424" w:hanging="370"/>
      </w:pPr>
      <w:rPr>
        <w:rFonts w:hint="default"/>
        <w:lang w:val="en-US" w:eastAsia="en-US" w:bidi="ar-SA"/>
      </w:rPr>
    </w:lvl>
  </w:abstractNum>
  <w:abstractNum w:abstractNumId="125" w15:restartNumberingAfterBreak="0">
    <w:nsid w:val="473A51A2"/>
    <w:multiLevelType w:val="hybridMultilevel"/>
    <w:tmpl w:val="12828292"/>
    <w:lvl w:ilvl="0" w:tplc="91BEB6E6">
      <w:start w:val="1"/>
      <w:numFmt w:val="lowerLetter"/>
      <w:lvlText w:val="%1)"/>
      <w:lvlJc w:val="left"/>
      <w:pPr>
        <w:ind w:left="1644" w:hanging="496"/>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0A388874">
      <w:start w:val="1"/>
      <w:numFmt w:val="lowerRoman"/>
      <w:lvlText w:val="%2)"/>
      <w:lvlJc w:val="left"/>
      <w:pPr>
        <w:ind w:left="1928" w:hanging="285"/>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6A4C6044">
      <w:numFmt w:val="bullet"/>
      <w:lvlText w:val="•"/>
      <w:lvlJc w:val="left"/>
      <w:pPr>
        <w:ind w:left="2950" w:hanging="285"/>
      </w:pPr>
      <w:rPr>
        <w:rFonts w:hint="default"/>
        <w:lang w:val="en-US" w:eastAsia="en-US" w:bidi="ar-SA"/>
      </w:rPr>
    </w:lvl>
    <w:lvl w:ilvl="3" w:tplc="7B4A6B16">
      <w:numFmt w:val="bullet"/>
      <w:lvlText w:val="•"/>
      <w:lvlJc w:val="left"/>
      <w:pPr>
        <w:ind w:left="3980" w:hanging="285"/>
      </w:pPr>
      <w:rPr>
        <w:rFonts w:hint="default"/>
        <w:lang w:val="en-US" w:eastAsia="en-US" w:bidi="ar-SA"/>
      </w:rPr>
    </w:lvl>
    <w:lvl w:ilvl="4" w:tplc="913089A4">
      <w:numFmt w:val="bullet"/>
      <w:lvlText w:val="•"/>
      <w:lvlJc w:val="left"/>
      <w:pPr>
        <w:ind w:left="5010" w:hanging="285"/>
      </w:pPr>
      <w:rPr>
        <w:rFonts w:hint="default"/>
        <w:lang w:val="en-US" w:eastAsia="en-US" w:bidi="ar-SA"/>
      </w:rPr>
    </w:lvl>
    <w:lvl w:ilvl="5" w:tplc="EEACEFFA">
      <w:numFmt w:val="bullet"/>
      <w:lvlText w:val="•"/>
      <w:lvlJc w:val="left"/>
      <w:pPr>
        <w:ind w:left="6040" w:hanging="285"/>
      </w:pPr>
      <w:rPr>
        <w:rFonts w:hint="default"/>
        <w:lang w:val="en-US" w:eastAsia="en-US" w:bidi="ar-SA"/>
      </w:rPr>
    </w:lvl>
    <w:lvl w:ilvl="6" w:tplc="053ACC70">
      <w:numFmt w:val="bullet"/>
      <w:lvlText w:val="•"/>
      <w:lvlJc w:val="left"/>
      <w:pPr>
        <w:ind w:left="7071" w:hanging="285"/>
      </w:pPr>
      <w:rPr>
        <w:rFonts w:hint="default"/>
        <w:lang w:val="en-US" w:eastAsia="en-US" w:bidi="ar-SA"/>
      </w:rPr>
    </w:lvl>
    <w:lvl w:ilvl="7" w:tplc="8DCA17C0">
      <w:numFmt w:val="bullet"/>
      <w:lvlText w:val="•"/>
      <w:lvlJc w:val="left"/>
      <w:pPr>
        <w:ind w:left="8101" w:hanging="285"/>
      </w:pPr>
      <w:rPr>
        <w:rFonts w:hint="default"/>
        <w:lang w:val="en-US" w:eastAsia="en-US" w:bidi="ar-SA"/>
      </w:rPr>
    </w:lvl>
    <w:lvl w:ilvl="8" w:tplc="9F3C5F76">
      <w:numFmt w:val="bullet"/>
      <w:lvlText w:val="•"/>
      <w:lvlJc w:val="left"/>
      <w:pPr>
        <w:ind w:left="9131" w:hanging="285"/>
      </w:pPr>
      <w:rPr>
        <w:rFonts w:hint="default"/>
        <w:lang w:val="en-US" w:eastAsia="en-US" w:bidi="ar-SA"/>
      </w:rPr>
    </w:lvl>
  </w:abstractNum>
  <w:abstractNum w:abstractNumId="126" w15:restartNumberingAfterBreak="0">
    <w:nsid w:val="4761258D"/>
    <w:multiLevelType w:val="multilevel"/>
    <w:tmpl w:val="E26618E0"/>
    <w:lvl w:ilvl="0">
      <w:start w:val="7"/>
      <w:numFmt w:val="decimal"/>
      <w:lvlText w:val="%1"/>
      <w:lvlJc w:val="left"/>
      <w:pPr>
        <w:ind w:left="1056" w:hanging="274"/>
      </w:pPr>
      <w:rPr>
        <w:rFonts w:hint="default"/>
        <w:lang w:val="en-US" w:eastAsia="en-US" w:bidi="ar-SA"/>
      </w:rPr>
    </w:lvl>
    <w:lvl w:ilvl="1">
      <w:numFmt w:val="decimal"/>
      <w:lvlText w:val="%1.%2"/>
      <w:lvlJc w:val="left"/>
      <w:pPr>
        <w:ind w:left="1056" w:hanging="274"/>
      </w:pPr>
      <w:rPr>
        <w:rFonts w:hint="default"/>
        <w:b/>
        <w:bCs/>
        <w:spacing w:val="-27"/>
        <w:w w:val="100"/>
        <w:lang w:val="en-US" w:eastAsia="en-US" w:bidi="ar-SA"/>
      </w:rPr>
    </w:lvl>
    <w:lvl w:ilvl="2">
      <w:numFmt w:val="bullet"/>
      <w:lvlText w:val="•"/>
      <w:lvlJc w:val="left"/>
      <w:pPr>
        <w:ind w:left="3164" w:hanging="274"/>
      </w:pPr>
      <w:rPr>
        <w:rFonts w:hint="default"/>
        <w:lang w:val="en-US" w:eastAsia="en-US" w:bidi="ar-SA"/>
      </w:rPr>
    </w:lvl>
    <w:lvl w:ilvl="3">
      <w:numFmt w:val="bullet"/>
      <w:lvlText w:val="•"/>
      <w:lvlJc w:val="left"/>
      <w:pPr>
        <w:ind w:left="4216" w:hanging="274"/>
      </w:pPr>
      <w:rPr>
        <w:rFonts w:hint="default"/>
        <w:lang w:val="en-US" w:eastAsia="en-US" w:bidi="ar-SA"/>
      </w:rPr>
    </w:lvl>
    <w:lvl w:ilvl="4">
      <w:numFmt w:val="bullet"/>
      <w:lvlText w:val="•"/>
      <w:lvlJc w:val="left"/>
      <w:pPr>
        <w:ind w:left="5268" w:hanging="274"/>
      </w:pPr>
      <w:rPr>
        <w:rFonts w:hint="default"/>
        <w:lang w:val="en-US" w:eastAsia="en-US" w:bidi="ar-SA"/>
      </w:rPr>
    </w:lvl>
    <w:lvl w:ilvl="5">
      <w:numFmt w:val="bullet"/>
      <w:lvlText w:val="•"/>
      <w:lvlJc w:val="left"/>
      <w:pPr>
        <w:ind w:left="6320" w:hanging="274"/>
      </w:pPr>
      <w:rPr>
        <w:rFonts w:hint="default"/>
        <w:lang w:val="en-US" w:eastAsia="en-US" w:bidi="ar-SA"/>
      </w:rPr>
    </w:lvl>
    <w:lvl w:ilvl="6">
      <w:numFmt w:val="bullet"/>
      <w:lvlText w:val="•"/>
      <w:lvlJc w:val="left"/>
      <w:pPr>
        <w:ind w:left="7372" w:hanging="274"/>
      </w:pPr>
      <w:rPr>
        <w:rFonts w:hint="default"/>
        <w:lang w:val="en-US" w:eastAsia="en-US" w:bidi="ar-SA"/>
      </w:rPr>
    </w:lvl>
    <w:lvl w:ilvl="7">
      <w:numFmt w:val="bullet"/>
      <w:lvlText w:val="•"/>
      <w:lvlJc w:val="left"/>
      <w:pPr>
        <w:ind w:left="8424" w:hanging="274"/>
      </w:pPr>
      <w:rPr>
        <w:rFonts w:hint="default"/>
        <w:lang w:val="en-US" w:eastAsia="en-US" w:bidi="ar-SA"/>
      </w:rPr>
    </w:lvl>
    <w:lvl w:ilvl="8">
      <w:numFmt w:val="bullet"/>
      <w:lvlText w:val="•"/>
      <w:lvlJc w:val="left"/>
      <w:pPr>
        <w:ind w:left="9476" w:hanging="274"/>
      </w:pPr>
      <w:rPr>
        <w:rFonts w:hint="default"/>
        <w:lang w:val="en-US" w:eastAsia="en-US" w:bidi="ar-SA"/>
      </w:rPr>
    </w:lvl>
  </w:abstractNum>
  <w:abstractNum w:abstractNumId="127" w15:restartNumberingAfterBreak="0">
    <w:nsid w:val="47AA7731"/>
    <w:multiLevelType w:val="hybridMultilevel"/>
    <w:tmpl w:val="ECC4AACC"/>
    <w:lvl w:ilvl="0" w:tplc="DC3472A6">
      <w:start w:val="1"/>
      <w:numFmt w:val="lowerLetter"/>
      <w:lvlText w:val="%1)"/>
      <w:lvlJc w:val="left"/>
      <w:pPr>
        <w:ind w:left="1672" w:hanging="509"/>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CFD4711C">
      <w:numFmt w:val="bullet"/>
      <w:lvlText w:val="•"/>
      <w:lvlJc w:val="left"/>
      <w:pPr>
        <w:ind w:left="2631" w:hanging="509"/>
      </w:pPr>
      <w:rPr>
        <w:rFonts w:hint="default"/>
        <w:lang w:val="en-US" w:eastAsia="en-US" w:bidi="ar-SA"/>
      </w:rPr>
    </w:lvl>
    <w:lvl w:ilvl="2" w:tplc="CC86CF82">
      <w:numFmt w:val="bullet"/>
      <w:lvlText w:val="•"/>
      <w:lvlJc w:val="left"/>
      <w:pPr>
        <w:ind w:left="3582" w:hanging="509"/>
      </w:pPr>
      <w:rPr>
        <w:rFonts w:hint="default"/>
        <w:lang w:val="en-US" w:eastAsia="en-US" w:bidi="ar-SA"/>
      </w:rPr>
    </w:lvl>
    <w:lvl w:ilvl="3" w:tplc="5E66E092">
      <w:numFmt w:val="bullet"/>
      <w:lvlText w:val="•"/>
      <w:lvlJc w:val="left"/>
      <w:pPr>
        <w:ind w:left="4533" w:hanging="509"/>
      </w:pPr>
      <w:rPr>
        <w:rFonts w:hint="default"/>
        <w:lang w:val="en-US" w:eastAsia="en-US" w:bidi="ar-SA"/>
      </w:rPr>
    </w:lvl>
    <w:lvl w:ilvl="4" w:tplc="F1D6374C">
      <w:numFmt w:val="bullet"/>
      <w:lvlText w:val="•"/>
      <w:lvlJc w:val="left"/>
      <w:pPr>
        <w:ind w:left="5484" w:hanging="509"/>
      </w:pPr>
      <w:rPr>
        <w:rFonts w:hint="default"/>
        <w:lang w:val="en-US" w:eastAsia="en-US" w:bidi="ar-SA"/>
      </w:rPr>
    </w:lvl>
    <w:lvl w:ilvl="5" w:tplc="B2C6E79C">
      <w:numFmt w:val="bullet"/>
      <w:lvlText w:val="•"/>
      <w:lvlJc w:val="left"/>
      <w:pPr>
        <w:ind w:left="6436" w:hanging="509"/>
      </w:pPr>
      <w:rPr>
        <w:rFonts w:hint="default"/>
        <w:lang w:val="en-US" w:eastAsia="en-US" w:bidi="ar-SA"/>
      </w:rPr>
    </w:lvl>
    <w:lvl w:ilvl="6" w:tplc="0218D450">
      <w:numFmt w:val="bullet"/>
      <w:lvlText w:val="•"/>
      <w:lvlJc w:val="left"/>
      <w:pPr>
        <w:ind w:left="7387" w:hanging="509"/>
      </w:pPr>
      <w:rPr>
        <w:rFonts w:hint="default"/>
        <w:lang w:val="en-US" w:eastAsia="en-US" w:bidi="ar-SA"/>
      </w:rPr>
    </w:lvl>
    <w:lvl w:ilvl="7" w:tplc="7F6A70E8">
      <w:numFmt w:val="bullet"/>
      <w:lvlText w:val="•"/>
      <w:lvlJc w:val="left"/>
      <w:pPr>
        <w:ind w:left="8338" w:hanging="509"/>
      </w:pPr>
      <w:rPr>
        <w:rFonts w:hint="default"/>
        <w:lang w:val="en-US" w:eastAsia="en-US" w:bidi="ar-SA"/>
      </w:rPr>
    </w:lvl>
    <w:lvl w:ilvl="8" w:tplc="FD264E68">
      <w:numFmt w:val="bullet"/>
      <w:lvlText w:val="•"/>
      <w:lvlJc w:val="left"/>
      <w:pPr>
        <w:ind w:left="9289" w:hanging="509"/>
      </w:pPr>
      <w:rPr>
        <w:rFonts w:hint="default"/>
        <w:lang w:val="en-US" w:eastAsia="en-US" w:bidi="ar-SA"/>
      </w:rPr>
    </w:lvl>
  </w:abstractNum>
  <w:abstractNum w:abstractNumId="128" w15:restartNumberingAfterBreak="0">
    <w:nsid w:val="47B36B8D"/>
    <w:multiLevelType w:val="multilevel"/>
    <w:tmpl w:val="BD248990"/>
    <w:lvl w:ilvl="0">
      <w:start w:val="3"/>
      <w:numFmt w:val="decimal"/>
      <w:lvlText w:val="%1."/>
      <w:lvlJc w:val="left"/>
      <w:pPr>
        <w:ind w:left="2217" w:hanging="197"/>
      </w:pPr>
      <w:rPr>
        <w:rFonts w:ascii="Times New Roman" w:eastAsia="Times New Roman" w:hAnsi="Times New Roman" w:cs="Times New Roman" w:hint="default"/>
        <w:spacing w:val="-4"/>
        <w:w w:val="99"/>
        <w:sz w:val="20"/>
        <w:szCs w:val="20"/>
        <w:lang w:val="en-US" w:eastAsia="en-US" w:bidi="ar-SA"/>
      </w:rPr>
    </w:lvl>
    <w:lvl w:ilvl="1">
      <w:start w:val="1"/>
      <w:numFmt w:val="decimal"/>
      <w:lvlText w:val="%1.%2"/>
      <w:lvlJc w:val="left"/>
      <w:pPr>
        <w:ind w:left="2342" w:hanging="322"/>
      </w:pPr>
      <w:rPr>
        <w:rFonts w:ascii="Times New Roman" w:eastAsia="Times New Roman" w:hAnsi="Times New Roman" w:cs="Times New Roman" w:hint="default"/>
        <w:spacing w:val="-26"/>
        <w:w w:val="99"/>
        <w:sz w:val="20"/>
        <w:szCs w:val="20"/>
        <w:lang w:val="en-US" w:eastAsia="en-US" w:bidi="ar-SA"/>
      </w:rPr>
    </w:lvl>
    <w:lvl w:ilvl="2">
      <w:numFmt w:val="bullet"/>
      <w:lvlText w:val="•"/>
      <w:lvlJc w:val="left"/>
      <w:pPr>
        <w:ind w:left="3366" w:hanging="322"/>
      </w:pPr>
      <w:rPr>
        <w:rFonts w:hint="default"/>
        <w:lang w:val="en-US" w:eastAsia="en-US" w:bidi="ar-SA"/>
      </w:rPr>
    </w:lvl>
    <w:lvl w:ilvl="3">
      <w:numFmt w:val="bullet"/>
      <w:lvlText w:val="•"/>
      <w:lvlJc w:val="left"/>
      <w:pPr>
        <w:ind w:left="4393" w:hanging="322"/>
      </w:pPr>
      <w:rPr>
        <w:rFonts w:hint="default"/>
        <w:lang w:val="en-US" w:eastAsia="en-US" w:bidi="ar-SA"/>
      </w:rPr>
    </w:lvl>
    <w:lvl w:ilvl="4">
      <w:numFmt w:val="bullet"/>
      <w:lvlText w:val="•"/>
      <w:lvlJc w:val="left"/>
      <w:pPr>
        <w:ind w:left="5420" w:hanging="322"/>
      </w:pPr>
      <w:rPr>
        <w:rFonts w:hint="default"/>
        <w:lang w:val="en-US" w:eastAsia="en-US" w:bidi="ar-SA"/>
      </w:rPr>
    </w:lvl>
    <w:lvl w:ilvl="5">
      <w:numFmt w:val="bullet"/>
      <w:lvlText w:val="•"/>
      <w:lvlJc w:val="left"/>
      <w:pPr>
        <w:ind w:left="6447" w:hanging="322"/>
      </w:pPr>
      <w:rPr>
        <w:rFonts w:hint="default"/>
        <w:lang w:val="en-US" w:eastAsia="en-US" w:bidi="ar-SA"/>
      </w:rPr>
    </w:lvl>
    <w:lvl w:ilvl="6">
      <w:numFmt w:val="bullet"/>
      <w:lvlText w:val="•"/>
      <w:lvlJc w:val="left"/>
      <w:pPr>
        <w:ind w:left="7473" w:hanging="322"/>
      </w:pPr>
      <w:rPr>
        <w:rFonts w:hint="default"/>
        <w:lang w:val="en-US" w:eastAsia="en-US" w:bidi="ar-SA"/>
      </w:rPr>
    </w:lvl>
    <w:lvl w:ilvl="7">
      <w:numFmt w:val="bullet"/>
      <w:lvlText w:val="•"/>
      <w:lvlJc w:val="left"/>
      <w:pPr>
        <w:ind w:left="8500" w:hanging="322"/>
      </w:pPr>
      <w:rPr>
        <w:rFonts w:hint="default"/>
        <w:lang w:val="en-US" w:eastAsia="en-US" w:bidi="ar-SA"/>
      </w:rPr>
    </w:lvl>
    <w:lvl w:ilvl="8">
      <w:numFmt w:val="bullet"/>
      <w:lvlText w:val="•"/>
      <w:lvlJc w:val="left"/>
      <w:pPr>
        <w:ind w:left="9527" w:hanging="322"/>
      </w:pPr>
      <w:rPr>
        <w:rFonts w:hint="default"/>
        <w:lang w:val="en-US" w:eastAsia="en-US" w:bidi="ar-SA"/>
      </w:rPr>
    </w:lvl>
  </w:abstractNum>
  <w:abstractNum w:abstractNumId="129" w15:restartNumberingAfterBreak="0">
    <w:nsid w:val="47B81E3D"/>
    <w:multiLevelType w:val="hybridMultilevel"/>
    <w:tmpl w:val="612C4B34"/>
    <w:lvl w:ilvl="0" w:tplc="88A6B6C6">
      <w:start w:val="1"/>
      <w:numFmt w:val="lowerLetter"/>
      <w:lvlText w:val="(%1)"/>
      <w:lvlJc w:val="left"/>
      <w:pPr>
        <w:ind w:left="1420" w:hanging="568"/>
      </w:pPr>
      <w:rPr>
        <w:rFonts w:ascii="Times New Roman" w:eastAsia="Times New Roman" w:hAnsi="Times New Roman" w:cs="Times New Roman" w:hint="default"/>
        <w:b/>
        <w:bCs/>
        <w:i w:val="0"/>
        <w:iCs w:val="0"/>
        <w:spacing w:val="-2"/>
        <w:w w:val="100"/>
        <w:sz w:val="22"/>
        <w:szCs w:val="22"/>
        <w:lang w:val="en-US" w:eastAsia="en-US" w:bidi="ar-SA"/>
      </w:rPr>
    </w:lvl>
    <w:lvl w:ilvl="1" w:tplc="5D1C8E4E">
      <w:start w:val="1"/>
      <w:numFmt w:val="decimal"/>
      <w:lvlText w:val="%2."/>
      <w:lvlJc w:val="left"/>
      <w:pPr>
        <w:ind w:left="1296" w:hanging="440"/>
      </w:pPr>
      <w:rPr>
        <w:rFonts w:hint="default"/>
        <w:spacing w:val="0"/>
        <w:w w:val="100"/>
        <w:lang w:val="en-US" w:eastAsia="en-US" w:bidi="ar-SA"/>
      </w:rPr>
    </w:lvl>
    <w:lvl w:ilvl="2" w:tplc="E6D2B4A2">
      <w:numFmt w:val="bullet"/>
      <w:lvlText w:val="•"/>
      <w:lvlJc w:val="left"/>
      <w:pPr>
        <w:ind w:left="2585" w:hanging="440"/>
      </w:pPr>
      <w:rPr>
        <w:rFonts w:hint="default"/>
        <w:lang w:val="en-US" w:eastAsia="en-US" w:bidi="ar-SA"/>
      </w:rPr>
    </w:lvl>
    <w:lvl w:ilvl="3" w:tplc="39889F18">
      <w:numFmt w:val="bullet"/>
      <w:lvlText w:val="•"/>
      <w:lvlJc w:val="left"/>
      <w:pPr>
        <w:ind w:left="3751" w:hanging="440"/>
      </w:pPr>
      <w:rPr>
        <w:rFonts w:hint="default"/>
        <w:lang w:val="en-US" w:eastAsia="en-US" w:bidi="ar-SA"/>
      </w:rPr>
    </w:lvl>
    <w:lvl w:ilvl="4" w:tplc="EB9433CE">
      <w:numFmt w:val="bullet"/>
      <w:lvlText w:val="•"/>
      <w:lvlJc w:val="left"/>
      <w:pPr>
        <w:ind w:left="4917" w:hanging="440"/>
      </w:pPr>
      <w:rPr>
        <w:rFonts w:hint="default"/>
        <w:lang w:val="en-US" w:eastAsia="en-US" w:bidi="ar-SA"/>
      </w:rPr>
    </w:lvl>
    <w:lvl w:ilvl="5" w:tplc="CAE2F828">
      <w:numFmt w:val="bullet"/>
      <w:lvlText w:val="•"/>
      <w:lvlJc w:val="left"/>
      <w:pPr>
        <w:ind w:left="6083" w:hanging="440"/>
      </w:pPr>
      <w:rPr>
        <w:rFonts w:hint="default"/>
        <w:lang w:val="en-US" w:eastAsia="en-US" w:bidi="ar-SA"/>
      </w:rPr>
    </w:lvl>
    <w:lvl w:ilvl="6" w:tplc="A76EA8F2">
      <w:numFmt w:val="bullet"/>
      <w:lvlText w:val="•"/>
      <w:lvlJc w:val="left"/>
      <w:pPr>
        <w:ind w:left="7248" w:hanging="440"/>
      </w:pPr>
      <w:rPr>
        <w:rFonts w:hint="default"/>
        <w:lang w:val="en-US" w:eastAsia="en-US" w:bidi="ar-SA"/>
      </w:rPr>
    </w:lvl>
    <w:lvl w:ilvl="7" w:tplc="D95AEBF4">
      <w:numFmt w:val="bullet"/>
      <w:lvlText w:val="•"/>
      <w:lvlJc w:val="left"/>
      <w:pPr>
        <w:ind w:left="8414" w:hanging="440"/>
      </w:pPr>
      <w:rPr>
        <w:rFonts w:hint="default"/>
        <w:lang w:val="en-US" w:eastAsia="en-US" w:bidi="ar-SA"/>
      </w:rPr>
    </w:lvl>
    <w:lvl w:ilvl="8" w:tplc="8C02AF94">
      <w:numFmt w:val="bullet"/>
      <w:lvlText w:val="•"/>
      <w:lvlJc w:val="left"/>
      <w:pPr>
        <w:ind w:left="9580" w:hanging="440"/>
      </w:pPr>
      <w:rPr>
        <w:rFonts w:hint="default"/>
        <w:lang w:val="en-US" w:eastAsia="en-US" w:bidi="ar-SA"/>
      </w:rPr>
    </w:lvl>
  </w:abstractNum>
  <w:abstractNum w:abstractNumId="130" w15:restartNumberingAfterBreak="0">
    <w:nsid w:val="47E726A7"/>
    <w:multiLevelType w:val="multilevel"/>
    <w:tmpl w:val="4E64C334"/>
    <w:lvl w:ilvl="0">
      <w:start w:val="21"/>
      <w:numFmt w:val="decimal"/>
      <w:lvlText w:val="%1"/>
      <w:lvlJc w:val="left"/>
      <w:pPr>
        <w:ind w:left="780" w:hanging="358"/>
      </w:pPr>
      <w:rPr>
        <w:rFonts w:hint="default"/>
        <w:lang w:val="en-US" w:eastAsia="en-US" w:bidi="ar-SA"/>
      </w:rPr>
    </w:lvl>
    <w:lvl w:ilvl="1">
      <w:numFmt w:val="decimal"/>
      <w:lvlText w:val="%1.%2"/>
      <w:lvlJc w:val="left"/>
      <w:pPr>
        <w:ind w:left="780" w:hanging="358"/>
      </w:pPr>
      <w:rPr>
        <w:rFonts w:hint="default"/>
        <w:b/>
        <w:bCs/>
        <w:spacing w:val="-27"/>
        <w:w w:val="100"/>
        <w:lang w:val="en-US" w:eastAsia="en-US" w:bidi="ar-SA"/>
      </w:rPr>
    </w:lvl>
    <w:lvl w:ilvl="2">
      <w:start w:val="1"/>
      <w:numFmt w:val="lowerLetter"/>
      <w:lvlText w:val="%3)"/>
      <w:lvlJc w:val="left"/>
      <w:pPr>
        <w:ind w:left="1387" w:hanging="421"/>
      </w:pPr>
      <w:rPr>
        <w:rFonts w:ascii="Times New Roman" w:eastAsia="Times New Roman" w:hAnsi="Times New Roman" w:cs="Times New Roman" w:hint="default"/>
        <w:color w:val="211F1F"/>
        <w:w w:val="100"/>
        <w:sz w:val="22"/>
        <w:szCs w:val="22"/>
        <w:lang w:val="en-US" w:eastAsia="en-US" w:bidi="ar-SA"/>
      </w:rPr>
    </w:lvl>
    <w:lvl w:ilvl="3">
      <w:start w:val="1"/>
      <w:numFmt w:val="lowerRoman"/>
      <w:lvlText w:val="%4)"/>
      <w:lvlJc w:val="left"/>
      <w:pPr>
        <w:ind w:left="1754" w:hanging="192"/>
      </w:pPr>
      <w:rPr>
        <w:rFonts w:ascii="Times New Roman" w:eastAsia="Times New Roman" w:hAnsi="Times New Roman" w:cs="Times New Roman" w:hint="default"/>
        <w:color w:val="211F1F"/>
        <w:spacing w:val="0"/>
        <w:w w:val="100"/>
        <w:sz w:val="22"/>
        <w:szCs w:val="22"/>
        <w:lang w:val="en-US" w:eastAsia="en-US" w:bidi="ar-SA"/>
      </w:rPr>
    </w:lvl>
    <w:lvl w:ilvl="4">
      <w:numFmt w:val="bullet"/>
      <w:lvlText w:val="•"/>
      <w:lvlJc w:val="left"/>
      <w:pPr>
        <w:ind w:left="4215" w:hanging="192"/>
      </w:pPr>
      <w:rPr>
        <w:rFonts w:hint="default"/>
        <w:lang w:val="en-US" w:eastAsia="en-US" w:bidi="ar-SA"/>
      </w:rPr>
    </w:lvl>
    <w:lvl w:ilvl="5">
      <w:numFmt w:val="bullet"/>
      <w:lvlText w:val="•"/>
      <w:lvlJc w:val="left"/>
      <w:pPr>
        <w:ind w:left="5442" w:hanging="192"/>
      </w:pPr>
      <w:rPr>
        <w:rFonts w:hint="default"/>
        <w:lang w:val="en-US" w:eastAsia="en-US" w:bidi="ar-SA"/>
      </w:rPr>
    </w:lvl>
    <w:lvl w:ilvl="6">
      <w:numFmt w:val="bullet"/>
      <w:lvlText w:val="•"/>
      <w:lvlJc w:val="left"/>
      <w:pPr>
        <w:ind w:left="6670" w:hanging="192"/>
      </w:pPr>
      <w:rPr>
        <w:rFonts w:hint="default"/>
        <w:lang w:val="en-US" w:eastAsia="en-US" w:bidi="ar-SA"/>
      </w:rPr>
    </w:lvl>
    <w:lvl w:ilvl="7">
      <w:numFmt w:val="bullet"/>
      <w:lvlText w:val="•"/>
      <w:lvlJc w:val="left"/>
      <w:pPr>
        <w:ind w:left="7898" w:hanging="192"/>
      </w:pPr>
      <w:rPr>
        <w:rFonts w:hint="default"/>
        <w:lang w:val="en-US" w:eastAsia="en-US" w:bidi="ar-SA"/>
      </w:rPr>
    </w:lvl>
    <w:lvl w:ilvl="8">
      <w:numFmt w:val="bullet"/>
      <w:lvlText w:val="•"/>
      <w:lvlJc w:val="left"/>
      <w:pPr>
        <w:ind w:left="9125" w:hanging="192"/>
      </w:pPr>
      <w:rPr>
        <w:rFonts w:hint="default"/>
        <w:lang w:val="en-US" w:eastAsia="en-US" w:bidi="ar-SA"/>
      </w:rPr>
    </w:lvl>
  </w:abstractNum>
  <w:abstractNum w:abstractNumId="131" w15:restartNumberingAfterBreak="0">
    <w:nsid w:val="480069E4"/>
    <w:multiLevelType w:val="multilevel"/>
    <w:tmpl w:val="1DE642AE"/>
    <w:lvl w:ilvl="0">
      <w:start w:val="13"/>
      <w:numFmt w:val="decimal"/>
      <w:lvlText w:val="%1"/>
      <w:lvlJc w:val="left"/>
      <w:pPr>
        <w:ind w:left="1152" w:hanging="660"/>
      </w:pPr>
      <w:rPr>
        <w:rFonts w:hint="default"/>
        <w:lang w:val="en-US" w:eastAsia="en-US" w:bidi="ar-SA"/>
      </w:rPr>
    </w:lvl>
    <w:lvl w:ilvl="1">
      <w:start w:val="2"/>
      <w:numFmt w:val="decimal"/>
      <w:lvlText w:val="%1.%2"/>
      <w:lvlJc w:val="left"/>
      <w:pPr>
        <w:ind w:left="1152" w:hanging="660"/>
      </w:pPr>
      <w:rPr>
        <w:rFonts w:hint="default"/>
        <w:lang w:val="en-US" w:eastAsia="en-US" w:bidi="ar-SA"/>
      </w:rPr>
    </w:lvl>
    <w:lvl w:ilvl="2">
      <w:start w:val="3"/>
      <w:numFmt w:val="decimal"/>
      <w:lvlText w:val="%1.%2.%3"/>
      <w:lvlJc w:val="left"/>
      <w:pPr>
        <w:ind w:left="1152" w:hanging="660"/>
      </w:pPr>
      <w:rPr>
        <w:rFonts w:ascii="Times New Roman" w:eastAsia="Times New Roman" w:hAnsi="Times New Roman" w:cs="Times New Roman" w:hint="default"/>
        <w:b w:val="0"/>
        <w:bCs w:val="0"/>
        <w:i w:val="0"/>
        <w:iCs w:val="0"/>
        <w:color w:val="221F1F"/>
        <w:spacing w:val="-21"/>
        <w:w w:val="95"/>
        <w:sz w:val="22"/>
        <w:szCs w:val="22"/>
        <w:lang w:val="en-US" w:eastAsia="en-US" w:bidi="ar-SA"/>
      </w:rPr>
    </w:lvl>
    <w:lvl w:ilvl="3">
      <w:start w:val="1"/>
      <w:numFmt w:val="lowerLetter"/>
      <w:lvlText w:val="%4)"/>
      <w:lvlJc w:val="left"/>
      <w:pPr>
        <w:ind w:left="1648" w:hanging="489"/>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4">
      <w:start w:val="1"/>
      <w:numFmt w:val="lowerRoman"/>
      <w:lvlText w:val="%5)"/>
      <w:lvlJc w:val="left"/>
      <w:pPr>
        <w:ind w:left="2025" w:hanging="385"/>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5">
      <w:numFmt w:val="bullet"/>
      <w:lvlText w:val="•"/>
      <w:lvlJc w:val="left"/>
      <w:pPr>
        <w:ind w:left="5459" w:hanging="385"/>
      </w:pPr>
      <w:rPr>
        <w:rFonts w:hint="default"/>
        <w:lang w:val="en-US" w:eastAsia="en-US" w:bidi="ar-SA"/>
      </w:rPr>
    </w:lvl>
    <w:lvl w:ilvl="6">
      <w:numFmt w:val="bullet"/>
      <w:lvlText w:val="•"/>
      <w:lvlJc w:val="left"/>
      <w:pPr>
        <w:ind w:left="6606" w:hanging="385"/>
      </w:pPr>
      <w:rPr>
        <w:rFonts w:hint="default"/>
        <w:lang w:val="en-US" w:eastAsia="en-US" w:bidi="ar-SA"/>
      </w:rPr>
    </w:lvl>
    <w:lvl w:ilvl="7">
      <w:numFmt w:val="bullet"/>
      <w:lvlText w:val="•"/>
      <w:lvlJc w:val="left"/>
      <w:pPr>
        <w:ind w:left="7752" w:hanging="385"/>
      </w:pPr>
      <w:rPr>
        <w:rFonts w:hint="default"/>
        <w:lang w:val="en-US" w:eastAsia="en-US" w:bidi="ar-SA"/>
      </w:rPr>
    </w:lvl>
    <w:lvl w:ilvl="8">
      <w:numFmt w:val="bullet"/>
      <w:lvlText w:val="•"/>
      <w:lvlJc w:val="left"/>
      <w:pPr>
        <w:ind w:left="8899" w:hanging="385"/>
      </w:pPr>
      <w:rPr>
        <w:rFonts w:hint="default"/>
        <w:lang w:val="en-US" w:eastAsia="en-US" w:bidi="ar-SA"/>
      </w:rPr>
    </w:lvl>
  </w:abstractNum>
  <w:abstractNum w:abstractNumId="132" w15:restartNumberingAfterBreak="0">
    <w:nsid w:val="49C429CF"/>
    <w:multiLevelType w:val="hybridMultilevel"/>
    <w:tmpl w:val="56C42BDA"/>
    <w:lvl w:ilvl="0" w:tplc="9996749E">
      <w:start w:val="1"/>
      <w:numFmt w:val="lowerLetter"/>
      <w:lvlText w:val="%1)"/>
      <w:lvlJc w:val="left"/>
      <w:pPr>
        <w:ind w:left="1656" w:hanging="496"/>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5E6E0946">
      <w:numFmt w:val="bullet"/>
      <w:lvlText w:val="•"/>
      <w:lvlJc w:val="left"/>
      <w:pPr>
        <w:ind w:left="2613" w:hanging="496"/>
      </w:pPr>
      <w:rPr>
        <w:rFonts w:hint="default"/>
        <w:lang w:val="en-US" w:eastAsia="en-US" w:bidi="ar-SA"/>
      </w:rPr>
    </w:lvl>
    <w:lvl w:ilvl="2" w:tplc="309AF7F2">
      <w:numFmt w:val="bullet"/>
      <w:lvlText w:val="•"/>
      <w:lvlJc w:val="left"/>
      <w:pPr>
        <w:ind w:left="3566" w:hanging="496"/>
      </w:pPr>
      <w:rPr>
        <w:rFonts w:hint="default"/>
        <w:lang w:val="en-US" w:eastAsia="en-US" w:bidi="ar-SA"/>
      </w:rPr>
    </w:lvl>
    <w:lvl w:ilvl="3" w:tplc="C5003F00">
      <w:numFmt w:val="bullet"/>
      <w:lvlText w:val="•"/>
      <w:lvlJc w:val="left"/>
      <w:pPr>
        <w:ind w:left="4519" w:hanging="496"/>
      </w:pPr>
      <w:rPr>
        <w:rFonts w:hint="default"/>
        <w:lang w:val="en-US" w:eastAsia="en-US" w:bidi="ar-SA"/>
      </w:rPr>
    </w:lvl>
    <w:lvl w:ilvl="4" w:tplc="4E929816">
      <w:numFmt w:val="bullet"/>
      <w:lvlText w:val="•"/>
      <w:lvlJc w:val="left"/>
      <w:pPr>
        <w:ind w:left="5472" w:hanging="496"/>
      </w:pPr>
      <w:rPr>
        <w:rFonts w:hint="default"/>
        <w:lang w:val="en-US" w:eastAsia="en-US" w:bidi="ar-SA"/>
      </w:rPr>
    </w:lvl>
    <w:lvl w:ilvl="5" w:tplc="31C00BF8">
      <w:numFmt w:val="bullet"/>
      <w:lvlText w:val="•"/>
      <w:lvlJc w:val="left"/>
      <w:pPr>
        <w:ind w:left="6426" w:hanging="496"/>
      </w:pPr>
      <w:rPr>
        <w:rFonts w:hint="default"/>
        <w:lang w:val="en-US" w:eastAsia="en-US" w:bidi="ar-SA"/>
      </w:rPr>
    </w:lvl>
    <w:lvl w:ilvl="6" w:tplc="6974FEEE">
      <w:numFmt w:val="bullet"/>
      <w:lvlText w:val="•"/>
      <w:lvlJc w:val="left"/>
      <w:pPr>
        <w:ind w:left="7379" w:hanging="496"/>
      </w:pPr>
      <w:rPr>
        <w:rFonts w:hint="default"/>
        <w:lang w:val="en-US" w:eastAsia="en-US" w:bidi="ar-SA"/>
      </w:rPr>
    </w:lvl>
    <w:lvl w:ilvl="7" w:tplc="75721312">
      <w:numFmt w:val="bullet"/>
      <w:lvlText w:val="•"/>
      <w:lvlJc w:val="left"/>
      <w:pPr>
        <w:ind w:left="8332" w:hanging="496"/>
      </w:pPr>
      <w:rPr>
        <w:rFonts w:hint="default"/>
        <w:lang w:val="en-US" w:eastAsia="en-US" w:bidi="ar-SA"/>
      </w:rPr>
    </w:lvl>
    <w:lvl w:ilvl="8" w:tplc="F7FC13E4">
      <w:numFmt w:val="bullet"/>
      <w:lvlText w:val="•"/>
      <w:lvlJc w:val="left"/>
      <w:pPr>
        <w:ind w:left="9285" w:hanging="496"/>
      </w:pPr>
      <w:rPr>
        <w:rFonts w:hint="default"/>
        <w:lang w:val="en-US" w:eastAsia="en-US" w:bidi="ar-SA"/>
      </w:rPr>
    </w:lvl>
  </w:abstractNum>
  <w:abstractNum w:abstractNumId="133" w15:restartNumberingAfterBreak="0">
    <w:nsid w:val="4A3650D7"/>
    <w:multiLevelType w:val="multilevel"/>
    <w:tmpl w:val="4FB08324"/>
    <w:lvl w:ilvl="0">
      <w:start w:val="28"/>
      <w:numFmt w:val="decimal"/>
      <w:lvlText w:val="%1"/>
      <w:lvlJc w:val="left"/>
      <w:pPr>
        <w:ind w:left="792" w:hanging="370"/>
      </w:pPr>
      <w:rPr>
        <w:rFonts w:hint="default"/>
        <w:lang w:val="en-US" w:eastAsia="en-US" w:bidi="ar-SA"/>
      </w:rPr>
    </w:lvl>
    <w:lvl w:ilvl="1">
      <w:numFmt w:val="decimal"/>
      <w:lvlText w:val="%1.%2"/>
      <w:lvlJc w:val="left"/>
      <w:pPr>
        <w:ind w:left="792" w:hanging="370"/>
      </w:pPr>
      <w:rPr>
        <w:rFonts w:hint="default"/>
        <w:b/>
        <w:bCs/>
        <w:spacing w:val="-24"/>
        <w:w w:val="100"/>
        <w:lang w:val="en-US" w:eastAsia="en-US" w:bidi="ar-SA"/>
      </w:rPr>
    </w:lvl>
    <w:lvl w:ilvl="2">
      <w:start w:val="1"/>
      <w:numFmt w:val="lowerLetter"/>
      <w:lvlText w:val="%3)"/>
      <w:lvlJc w:val="left"/>
      <w:pPr>
        <w:ind w:left="1181" w:hanging="229"/>
      </w:pPr>
      <w:rPr>
        <w:rFonts w:ascii="Times New Roman" w:eastAsia="Times New Roman" w:hAnsi="Times New Roman" w:cs="Times New Roman" w:hint="default"/>
        <w:color w:val="211F1F"/>
        <w:w w:val="100"/>
        <w:sz w:val="22"/>
        <w:szCs w:val="22"/>
        <w:lang w:val="en-US" w:eastAsia="en-US" w:bidi="ar-SA"/>
      </w:rPr>
    </w:lvl>
    <w:lvl w:ilvl="3">
      <w:numFmt w:val="bullet"/>
      <w:lvlText w:val="•"/>
      <w:lvlJc w:val="left"/>
      <w:pPr>
        <w:ind w:left="3491" w:hanging="229"/>
      </w:pPr>
      <w:rPr>
        <w:rFonts w:hint="default"/>
        <w:lang w:val="en-US" w:eastAsia="en-US" w:bidi="ar-SA"/>
      </w:rPr>
    </w:lvl>
    <w:lvl w:ilvl="4">
      <w:numFmt w:val="bullet"/>
      <w:lvlText w:val="•"/>
      <w:lvlJc w:val="left"/>
      <w:pPr>
        <w:ind w:left="4646" w:hanging="229"/>
      </w:pPr>
      <w:rPr>
        <w:rFonts w:hint="default"/>
        <w:lang w:val="en-US" w:eastAsia="en-US" w:bidi="ar-SA"/>
      </w:rPr>
    </w:lvl>
    <w:lvl w:ilvl="5">
      <w:numFmt w:val="bullet"/>
      <w:lvlText w:val="•"/>
      <w:lvlJc w:val="left"/>
      <w:pPr>
        <w:ind w:left="5802" w:hanging="229"/>
      </w:pPr>
      <w:rPr>
        <w:rFonts w:hint="default"/>
        <w:lang w:val="en-US" w:eastAsia="en-US" w:bidi="ar-SA"/>
      </w:rPr>
    </w:lvl>
    <w:lvl w:ilvl="6">
      <w:numFmt w:val="bullet"/>
      <w:lvlText w:val="•"/>
      <w:lvlJc w:val="left"/>
      <w:pPr>
        <w:ind w:left="6958" w:hanging="229"/>
      </w:pPr>
      <w:rPr>
        <w:rFonts w:hint="default"/>
        <w:lang w:val="en-US" w:eastAsia="en-US" w:bidi="ar-SA"/>
      </w:rPr>
    </w:lvl>
    <w:lvl w:ilvl="7">
      <w:numFmt w:val="bullet"/>
      <w:lvlText w:val="•"/>
      <w:lvlJc w:val="left"/>
      <w:pPr>
        <w:ind w:left="8113" w:hanging="229"/>
      </w:pPr>
      <w:rPr>
        <w:rFonts w:hint="default"/>
        <w:lang w:val="en-US" w:eastAsia="en-US" w:bidi="ar-SA"/>
      </w:rPr>
    </w:lvl>
    <w:lvl w:ilvl="8">
      <w:numFmt w:val="bullet"/>
      <w:lvlText w:val="•"/>
      <w:lvlJc w:val="left"/>
      <w:pPr>
        <w:ind w:left="9269" w:hanging="229"/>
      </w:pPr>
      <w:rPr>
        <w:rFonts w:hint="default"/>
        <w:lang w:val="en-US" w:eastAsia="en-US" w:bidi="ar-SA"/>
      </w:rPr>
    </w:lvl>
  </w:abstractNum>
  <w:abstractNum w:abstractNumId="134" w15:restartNumberingAfterBreak="0">
    <w:nsid w:val="4B0A7143"/>
    <w:multiLevelType w:val="hybridMultilevel"/>
    <w:tmpl w:val="F29CDC06"/>
    <w:lvl w:ilvl="0" w:tplc="958A69BE">
      <w:start w:val="1"/>
      <w:numFmt w:val="lowerLetter"/>
      <w:lvlText w:val="%1)"/>
      <w:lvlJc w:val="left"/>
      <w:pPr>
        <w:ind w:left="1616" w:hanging="564"/>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0486C604">
      <w:numFmt w:val="bullet"/>
      <w:lvlText w:val="•"/>
      <w:lvlJc w:val="left"/>
      <w:pPr>
        <w:ind w:left="2577" w:hanging="564"/>
      </w:pPr>
      <w:rPr>
        <w:rFonts w:hint="default"/>
        <w:lang w:val="en-US" w:eastAsia="en-US" w:bidi="ar-SA"/>
      </w:rPr>
    </w:lvl>
    <w:lvl w:ilvl="2" w:tplc="0CE2AE14">
      <w:numFmt w:val="bullet"/>
      <w:lvlText w:val="•"/>
      <w:lvlJc w:val="left"/>
      <w:pPr>
        <w:ind w:left="3534" w:hanging="564"/>
      </w:pPr>
      <w:rPr>
        <w:rFonts w:hint="default"/>
        <w:lang w:val="en-US" w:eastAsia="en-US" w:bidi="ar-SA"/>
      </w:rPr>
    </w:lvl>
    <w:lvl w:ilvl="3" w:tplc="D904E8B2">
      <w:numFmt w:val="bullet"/>
      <w:lvlText w:val="•"/>
      <w:lvlJc w:val="left"/>
      <w:pPr>
        <w:ind w:left="4491" w:hanging="564"/>
      </w:pPr>
      <w:rPr>
        <w:rFonts w:hint="default"/>
        <w:lang w:val="en-US" w:eastAsia="en-US" w:bidi="ar-SA"/>
      </w:rPr>
    </w:lvl>
    <w:lvl w:ilvl="4" w:tplc="9CBC7194">
      <w:numFmt w:val="bullet"/>
      <w:lvlText w:val="•"/>
      <w:lvlJc w:val="left"/>
      <w:pPr>
        <w:ind w:left="5448" w:hanging="564"/>
      </w:pPr>
      <w:rPr>
        <w:rFonts w:hint="default"/>
        <w:lang w:val="en-US" w:eastAsia="en-US" w:bidi="ar-SA"/>
      </w:rPr>
    </w:lvl>
    <w:lvl w:ilvl="5" w:tplc="C25CDAE0">
      <w:numFmt w:val="bullet"/>
      <w:lvlText w:val="•"/>
      <w:lvlJc w:val="left"/>
      <w:pPr>
        <w:ind w:left="6406" w:hanging="564"/>
      </w:pPr>
      <w:rPr>
        <w:rFonts w:hint="default"/>
        <w:lang w:val="en-US" w:eastAsia="en-US" w:bidi="ar-SA"/>
      </w:rPr>
    </w:lvl>
    <w:lvl w:ilvl="6" w:tplc="54D26696">
      <w:numFmt w:val="bullet"/>
      <w:lvlText w:val="•"/>
      <w:lvlJc w:val="left"/>
      <w:pPr>
        <w:ind w:left="7363" w:hanging="564"/>
      </w:pPr>
      <w:rPr>
        <w:rFonts w:hint="default"/>
        <w:lang w:val="en-US" w:eastAsia="en-US" w:bidi="ar-SA"/>
      </w:rPr>
    </w:lvl>
    <w:lvl w:ilvl="7" w:tplc="E3245872">
      <w:numFmt w:val="bullet"/>
      <w:lvlText w:val="•"/>
      <w:lvlJc w:val="left"/>
      <w:pPr>
        <w:ind w:left="8320" w:hanging="564"/>
      </w:pPr>
      <w:rPr>
        <w:rFonts w:hint="default"/>
        <w:lang w:val="en-US" w:eastAsia="en-US" w:bidi="ar-SA"/>
      </w:rPr>
    </w:lvl>
    <w:lvl w:ilvl="8" w:tplc="8C7A89FA">
      <w:numFmt w:val="bullet"/>
      <w:lvlText w:val="•"/>
      <w:lvlJc w:val="left"/>
      <w:pPr>
        <w:ind w:left="9277" w:hanging="564"/>
      </w:pPr>
      <w:rPr>
        <w:rFonts w:hint="default"/>
        <w:lang w:val="en-US" w:eastAsia="en-US" w:bidi="ar-SA"/>
      </w:rPr>
    </w:lvl>
  </w:abstractNum>
  <w:abstractNum w:abstractNumId="135" w15:restartNumberingAfterBreak="0">
    <w:nsid w:val="4B0F411B"/>
    <w:multiLevelType w:val="multilevel"/>
    <w:tmpl w:val="A1EA1A32"/>
    <w:lvl w:ilvl="0">
      <w:start w:val="31"/>
      <w:numFmt w:val="decimal"/>
      <w:lvlText w:val="%1"/>
      <w:lvlJc w:val="left"/>
      <w:pPr>
        <w:ind w:left="792" w:hanging="370"/>
      </w:pPr>
      <w:rPr>
        <w:rFonts w:hint="default"/>
        <w:lang w:val="en-US" w:eastAsia="en-US" w:bidi="ar-SA"/>
      </w:rPr>
    </w:lvl>
    <w:lvl w:ilvl="1">
      <w:numFmt w:val="decimal"/>
      <w:lvlText w:val="%1.%2"/>
      <w:lvlJc w:val="left"/>
      <w:pPr>
        <w:ind w:left="792" w:hanging="370"/>
      </w:pPr>
      <w:rPr>
        <w:rFonts w:hint="default"/>
        <w:b/>
        <w:bCs/>
        <w:spacing w:val="-24"/>
        <w:w w:val="100"/>
        <w:lang w:val="en-US" w:eastAsia="en-US" w:bidi="ar-SA"/>
      </w:rPr>
    </w:lvl>
    <w:lvl w:ilvl="2">
      <w:start w:val="1"/>
      <w:numFmt w:val="lowerLetter"/>
      <w:lvlText w:val="%3)"/>
      <w:lvlJc w:val="left"/>
      <w:pPr>
        <w:ind w:left="1370" w:hanging="229"/>
      </w:pPr>
      <w:rPr>
        <w:rFonts w:ascii="Times New Roman" w:eastAsia="Times New Roman" w:hAnsi="Times New Roman" w:cs="Times New Roman" w:hint="default"/>
        <w:color w:val="211F1F"/>
        <w:w w:val="100"/>
        <w:sz w:val="22"/>
        <w:szCs w:val="22"/>
        <w:lang w:val="en-US" w:eastAsia="en-US" w:bidi="ar-SA"/>
      </w:rPr>
    </w:lvl>
    <w:lvl w:ilvl="3">
      <w:numFmt w:val="bullet"/>
      <w:lvlText w:val="•"/>
      <w:lvlJc w:val="left"/>
      <w:pPr>
        <w:ind w:left="3646" w:hanging="229"/>
      </w:pPr>
      <w:rPr>
        <w:rFonts w:hint="default"/>
        <w:lang w:val="en-US" w:eastAsia="en-US" w:bidi="ar-SA"/>
      </w:rPr>
    </w:lvl>
    <w:lvl w:ilvl="4">
      <w:numFmt w:val="bullet"/>
      <w:lvlText w:val="•"/>
      <w:lvlJc w:val="left"/>
      <w:pPr>
        <w:ind w:left="4780" w:hanging="229"/>
      </w:pPr>
      <w:rPr>
        <w:rFonts w:hint="default"/>
        <w:lang w:val="en-US" w:eastAsia="en-US" w:bidi="ar-SA"/>
      </w:rPr>
    </w:lvl>
    <w:lvl w:ilvl="5">
      <w:numFmt w:val="bullet"/>
      <w:lvlText w:val="•"/>
      <w:lvlJc w:val="left"/>
      <w:pPr>
        <w:ind w:left="5913" w:hanging="229"/>
      </w:pPr>
      <w:rPr>
        <w:rFonts w:hint="default"/>
        <w:lang w:val="en-US" w:eastAsia="en-US" w:bidi="ar-SA"/>
      </w:rPr>
    </w:lvl>
    <w:lvl w:ilvl="6">
      <w:numFmt w:val="bullet"/>
      <w:lvlText w:val="•"/>
      <w:lvlJc w:val="left"/>
      <w:pPr>
        <w:ind w:left="7047" w:hanging="229"/>
      </w:pPr>
      <w:rPr>
        <w:rFonts w:hint="default"/>
        <w:lang w:val="en-US" w:eastAsia="en-US" w:bidi="ar-SA"/>
      </w:rPr>
    </w:lvl>
    <w:lvl w:ilvl="7">
      <w:numFmt w:val="bullet"/>
      <w:lvlText w:val="•"/>
      <w:lvlJc w:val="left"/>
      <w:pPr>
        <w:ind w:left="8180" w:hanging="229"/>
      </w:pPr>
      <w:rPr>
        <w:rFonts w:hint="default"/>
        <w:lang w:val="en-US" w:eastAsia="en-US" w:bidi="ar-SA"/>
      </w:rPr>
    </w:lvl>
    <w:lvl w:ilvl="8">
      <w:numFmt w:val="bullet"/>
      <w:lvlText w:val="•"/>
      <w:lvlJc w:val="left"/>
      <w:pPr>
        <w:ind w:left="9313" w:hanging="229"/>
      </w:pPr>
      <w:rPr>
        <w:rFonts w:hint="default"/>
        <w:lang w:val="en-US" w:eastAsia="en-US" w:bidi="ar-SA"/>
      </w:rPr>
    </w:lvl>
  </w:abstractNum>
  <w:abstractNum w:abstractNumId="136" w15:restartNumberingAfterBreak="0">
    <w:nsid w:val="4B954E6D"/>
    <w:multiLevelType w:val="hybridMultilevel"/>
    <w:tmpl w:val="EA5EA89A"/>
    <w:lvl w:ilvl="0" w:tplc="AC0A7AD4">
      <w:start w:val="1"/>
      <w:numFmt w:val="lowerLetter"/>
      <w:lvlText w:val="(%1)"/>
      <w:lvlJc w:val="left"/>
      <w:pPr>
        <w:ind w:left="998" w:hanging="358"/>
      </w:pPr>
      <w:rPr>
        <w:rFonts w:ascii="Times New Roman" w:eastAsia="Times New Roman" w:hAnsi="Times New Roman" w:cs="Times New Roman" w:hint="default"/>
        <w:w w:val="100"/>
        <w:sz w:val="22"/>
        <w:szCs w:val="22"/>
        <w:lang w:val="en-US" w:eastAsia="en-US" w:bidi="ar-SA"/>
      </w:rPr>
    </w:lvl>
    <w:lvl w:ilvl="1" w:tplc="AB5C54A8">
      <w:numFmt w:val="bullet"/>
      <w:lvlText w:val="•"/>
      <w:lvlJc w:val="left"/>
      <w:pPr>
        <w:ind w:left="2058" w:hanging="358"/>
      </w:pPr>
      <w:rPr>
        <w:rFonts w:hint="default"/>
        <w:lang w:val="en-US" w:eastAsia="en-US" w:bidi="ar-SA"/>
      </w:rPr>
    </w:lvl>
    <w:lvl w:ilvl="2" w:tplc="0AB2BF8C">
      <w:numFmt w:val="bullet"/>
      <w:lvlText w:val="•"/>
      <w:lvlJc w:val="left"/>
      <w:pPr>
        <w:ind w:left="3116" w:hanging="358"/>
      </w:pPr>
      <w:rPr>
        <w:rFonts w:hint="default"/>
        <w:lang w:val="en-US" w:eastAsia="en-US" w:bidi="ar-SA"/>
      </w:rPr>
    </w:lvl>
    <w:lvl w:ilvl="3" w:tplc="E542BFB2">
      <w:numFmt w:val="bullet"/>
      <w:lvlText w:val="•"/>
      <w:lvlJc w:val="left"/>
      <w:pPr>
        <w:ind w:left="4174" w:hanging="358"/>
      </w:pPr>
      <w:rPr>
        <w:rFonts w:hint="default"/>
        <w:lang w:val="en-US" w:eastAsia="en-US" w:bidi="ar-SA"/>
      </w:rPr>
    </w:lvl>
    <w:lvl w:ilvl="4" w:tplc="BB4E1B60">
      <w:numFmt w:val="bullet"/>
      <w:lvlText w:val="•"/>
      <w:lvlJc w:val="left"/>
      <w:pPr>
        <w:ind w:left="5232" w:hanging="358"/>
      </w:pPr>
      <w:rPr>
        <w:rFonts w:hint="default"/>
        <w:lang w:val="en-US" w:eastAsia="en-US" w:bidi="ar-SA"/>
      </w:rPr>
    </w:lvl>
    <w:lvl w:ilvl="5" w:tplc="89BA43A8">
      <w:numFmt w:val="bullet"/>
      <w:lvlText w:val="•"/>
      <w:lvlJc w:val="left"/>
      <w:pPr>
        <w:ind w:left="6290" w:hanging="358"/>
      </w:pPr>
      <w:rPr>
        <w:rFonts w:hint="default"/>
        <w:lang w:val="en-US" w:eastAsia="en-US" w:bidi="ar-SA"/>
      </w:rPr>
    </w:lvl>
    <w:lvl w:ilvl="6" w:tplc="EFEE41AE">
      <w:numFmt w:val="bullet"/>
      <w:lvlText w:val="•"/>
      <w:lvlJc w:val="left"/>
      <w:pPr>
        <w:ind w:left="7348" w:hanging="358"/>
      </w:pPr>
      <w:rPr>
        <w:rFonts w:hint="default"/>
        <w:lang w:val="en-US" w:eastAsia="en-US" w:bidi="ar-SA"/>
      </w:rPr>
    </w:lvl>
    <w:lvl w:ilvl="7" w:tplc="1CF0A08A">
      <w:numFmt w:val="bullet"/>
      <w:lvlText w:val="•"/>
      <w:lvlJc w:val="left"/>
      <w:pPr>
        <w:ind w:left="8406" w:hanging="358"/>
      </w:pPr>
      <w:rPr>
        <w:rFonts w:hint="default"/>
        <w:lang w:val="en-US" w:eastAsia="en-US" w:bidi="ar-SA"/>
      </w:rPr>
    </w:lvl>
    <w:lvl w:ilvl="8" w:tplc="4580AAB6">
      <w:numFmt w:val="bullet"/>
      <w:lvlText w:val="•"/>
      <w:lvlJc w:val="left"/>
      <w:pPr>
        <w:ind w:left="9464" w:hanging="358"/>
      </w:pPr>
      <w:rPr>
        <w:rFonts w:hint="default"/>
        <w:lang w:val="en-US" w:eastAsia="en-US" w:bidi="ar-SA"/>
      </w:rPr>
    </w:lvl>
  </w:abstractNum>
  <w:abstractNum w:abstractNumId="137" w15:restartNumberingAfterBreak="0">
    <w:nsid w:val="4C3E3E6B"/>
    <w:multiLevelType w:val="hybridMultilevel"/>
    <w:tmpl w:val="9522BF50"/>
    <w:lvl w:ilvl="0" w:tplc="F9C6A396">
      <w:start w:val="1"/>
      <w:numFmt w:val="lowerLetter"/>
      <w:lvlText w:val="%1)"/>
      <w:lvlJc w:val="left"/>
      <w:pPr>
        <w:ind w:left="1652" w:hanging="496"/>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26EA47CA">
      <w:numFmt w:val="bullet"/>
      <w:lvlText w:val="•"/>
      <w:lvlJc w:val="left"/>
      <w:pPr>
        <w:ind w:left="2613" w:hanging="496"/>
      </w:pPr>
      <w:rPr>
        <w:rFonts w:hint="default"/>
        <w:lang w:val="en-US" w:eastAsia="en-US" w:bidi="ar-SA"/>
      </w:rPr>
    </w:lvl>
    <w:lvl w:ilvl="2" w:tplc="5C049948">
      <w:numFmt w:val="bullet"/>
      <w:lvlText w:val="•"/>
      <w:lvlJc w:val="left"/>
      <w:pPr>
        <w:ind w:left="3566" w:hanging="496"/>
      </w:pPr>
      <w:rPr>
        <w:rFonts w:hint="default"/>
        <w:lang w:val="en-US" w:eastAsia="en-US" w:bidi="ar-SA"/>
      </w:rPr>
    </w:lvl>
    <w:lvl w:ilvl="3" w:tplc="0186E41E">
      <w:numFmt w:val="bullet"/>
      <w:lvlText w:val="•"/>
      <w:lvlJc w:val="left"/>
      <w:pPr>
        <w:ind w:left="4519" w:hanging="496"/>
      </w:pPr>
      <w:rPr>
        <w:rFonts w:hint="default"/>
        <w:lang w:val="en-US" w:eastAsia="en-US" w:bidi="ar-SA"/>
      </w:rPr>
    </w:lvl>
    <w:lvl w:ilvl="4" w:tplc="CEFE8036">
      <w:numFmt w:val="bullet"/>
      <w:lvlText w:val="•"/>
      <w:lvlJc w:val="left"/>
      <w:pPr>
        <w:ind w:left="5472" w:hanging="496"/>
      </w:pPr>
      <w:rPr>
        <w:rFonts w:hint="default"/>
        <w:lang w:val="en-US" w:eastAsia="en-US" w:bidi="ar-SA"/>
      </w:rPr>
    </w:lvl>
    <w:lvl w:ilvl="5" w:tplc="3E828A4A">
      <w:numFmt w:val="bullet"/>
      <w:lvlText w:val="•"/>
      <w:lvlJc w:val="left"/>
      <w:pPr>
        <w:ind w:left="6426" w:hanging="496"/>
      </w:pPr>
      <w:rPr>
        <w:rFonts w:hint="default"/>
        <w:lang w:val="en-US" w:eastAsia="en-US" w:bidi="ar-SA"/>
      </w:rPr>
    </w:lvl>
    <w:lvl w:ilvl="6" w:tplc="A2EE2220">
      <w:numFmt w:val="bullet"/>
      <w:lvlText w:val="•"/>
      <w:lvlJc w:val="left"/>
      <w:pPr>
        <w:ind w:left="7379" w:hanging="496"/>
      </w:pPr>
      <w:rPr>
        <w:rFonts w:hint="default"/>
        <w:lang w:val="en-US" w:eastAsia="en-US" w:bidi="ar-SA"/>
      </w:rPr>
    </w:lvl>
    <w:lvl w:ilvl="7" w:tplc="A99C4D9E">
      <w:numFmt w:val="bullet"/>
      <w:lvlText w:val="•"/>
      <w:lvlJc w:val="left"/>
      <w:pPr>
        <w:ind w:left="8332" w:hanging="496"/>
      </w:pPr>
      <w:rPr>
        <w:rFonts w:hint="default"/>
        <w:lang w:val="en-US" w:eastAsia="en-US" w:bidi="ar-SA"/>
      </w:rPr>
    </w:lvl>
    <w:lvl w:ilvl="8" w:tplc="2556997C">
      <w:numFmt w:val="bullet"/>
      <w:lvlText w:val="•"/>
      <w:lvlJc w:val="left"/>
      <w:pPr>
        <w:ind w:left="9285" w:hanging="496"/>
      </w:pPr>
      <w:rPr>
        <w:rFonts w:hint="default"/>
        <w:lang w:val="en-US" w:eastAsia="en-US" w:bidi="ar-SA"/>
      </w:rPr>
    </w:lvl>
  </w:abstractNum>
  <w:abstractNum w:abstractNumId="138" w15:restartNumberingAfterBreak="0">
    <w:nsid w:val="4C73169B"/>
    <w:multiLevelType w:val="hybridMultilevel"/>
    <w:tmpl w:val="F6524214"/>
    <w:lvl w:ilvl="0" w:tplc="8ADEEAB2">
      <w:start w:val="1"/>
      <w:numFmt w:val="lowerLetter"/>
      <w:lvlText w:val="%1)"/>
      <w:lvlJc w:val="left"/>
      <w:pPr>
        <w:ind w:left="1644" w:hanging="496"/>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5802BF1C">
      <w:numFmt w:val="bullet"/>
      <w:lvlText w:val="•"/>
      <w:lvlJc w:val="left"/>
      <w:pPr>
        <w:ind w:left="2595" w:hanging="496"/>
      </w:pPr>
      <w:rPr>
        <w:rFonts w:hint="default"/>
        <w:lang w:val="en-US" w:eastAsia="en-US" w:bidi="ar-SA"/>
      </w:rPr>
    </w:lvl>
    <w:lvl w:ilvl="2" w:tplc="250A7E86">
      <w:numFmt w:val="bullet"/>
      <w:lvlText w:val="•"/>
      <w:lvlJc w:val="left"/>
      <w:pPr>
        <w:ind w:left="3550" w:hanging="496"/>
      </w:pPr>
      <w:rPr>
        <w:rFonts w:hint="default"/>
        <w:lang w:val="en-US" w:eastAsia="en-US" w:bidi="ar-SA"/>
      </w:rPr>
    </w:lvl>
    <w:lvl w:ilvl="3" w:tplc="7690E6D8">
      <w:numFmt w:val="bullet"/>
      <w:lvlText w:val="•"/>
      <w:lvlJc w:val="left"/>
      <w:pPr>
        <w:ind w:left="4505" w:hanging="496"/>
      </w:pPr>
      <w:rPr>
        <w:rFonts w:hint="default"/>
        <w:lang w:val="en-US" w:eastAsia="en-US" w:bidi="ar-SA"/>
      </w:rPr>
    </w:lvl>
    <w:lvl w:ilvl="4" w:tplc="74623742">
      <w:numFmt w:val="bullet"/>
      <w:lvlText w:val="•"/>
      <w:lvlJc w:val="left"/>
      <w:pPr>
        <w:ind w:left="5460" w:hanging="496"/>
      </w:pPr>
      <w:rPr>
        <w:rFonts w:hint="default"/>
        <w:lang w:val="en-US" w:eastAsia="en-US" w:bidi="ar-SA"/>
      </w:rPr>
    </w:lvl>
    <w:lvl w:ilvl="5" w:tplc="55866FA0">
      <w:numFmt w:val="bullet"/>
      <w:lvlText w:val="•"/>
      <w:lvlJc w:val="left"/>
      <w:pPr>
        <w:ind w:left="6416" w:hanging="496"/>
      </w:pPr>
      <w:rPr>
        <w:rFonts w:hint="default"/>
        <w:lang w:val="en-US" w:eastAsia="en-US" w:bidi="ar-SA"/>
      </w:rPr>
    </w:lvl>
    <w:lvl w:ilvl="6" w:tplc="CE1EE20C">
      <w:numFmt w:val="bullet"/>
      <w:lvlText w:val="•"/>
      <w:lvlJc w:val="left"/>
      <w:pPr>
        <w:ind w:left="7371" w:hanging="496"/>
      </w:pPr>
      <w:rPr>
        <w:rFonts w:hint="default"/>
        <w:lang w:val="en-US" w:eastAsia="en-US" w:bidi="ar-SA"/>
      </w:rPr>
    </w:lvl>
    <w:lvl w:ilvl="7" w:tplc="9A28862C">
      <w:numFmt w:val="bullet"/>
      <w:lvlText w:val="•"/>
      <w:lvlJc w:val="left"/>
      <w:pPr>
        <w:ind w:left="8326" w:hanging="496"/>
      </w:pPr>
      <w:rPr>
        <w:rFonts w:hint="default"/>
        <w:lang w:val="en-US" w:eastAsia="en-US" w:bidi="ar-SA"/>
      </w:rPr>
    </w:lvl>
    <w:lvl w:ilvl="8" w:tplc="CCAC9394">
      <w:numFmt w:val="bullet"/>
      <w:lvlText w:val="•"/>
      <w:lvlJc w:val="left"/>
      <w:pPr>
        <w:ind w:left="9281" w:hanging="496"/>
      </w:pPr>
      <w:rPr>
        <w:rFonts w:hint="default"/>
        <w:lang w:val="en-US" w:eastAsia="en-US" w:bidi="ar-SA"/>
      </w:rPr>
    </w:lvl>
  </w:abstractNum>
  <w:abstractNum w:abstractNumId="139" w15:restartNumberingAfterBreak="0">
    <w:nsid w:val="4D2A093C"/>
    <w:multiLevelType w:val="hybridMultilevel"/>
    <w:tmpl w:val="E50EDC38"/>
    <w:lvl w:ilvl="0" w:tplc="C9706424">
      <w:start w:val="1"/>
      <w:numFmt w:val="lowerLetter"/>
      <w:lvlText w:val="%1)"/>
      <w:lvlJc w:val="left"/>
      <w:pPr>
        <w:ind w:left="1664" w:hanging="468"/>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1848040E">
      <w:numFmt w:val="bullet"/>
      <w:lvlText w:val="•"/>
      <w:lvlJc w:val="left"/>
      <w:pPr>
        <w:ind w:left="2613" w:hanging="468"/>
      </w:pPr>
      <w:rPr>
        <w:rFonts w:hint="default"/>
        <w:lang w:val="en-US" w:eastAsia="en-US" w:bidi="ar-SA"/>
      </w:rPr>
    </w:lvl>
    <w:lvl w:ilvl="2" w:tplc="C8A8886C">
      <w:numFmt w:val="bullet"/>
      <w:lvlText w:val="•"/>
      <w:lvlJc w:val="left"/>
      <w:pPr>
        <w:ind w:left="3566" w:hanging="468"/>
      </w:pPr>
      <w:rPr>
        <w:rFonts w:hint="default"/>
        <w:lang w:val="en-US" w:eastAsia="en-US" w:bidi="ar-SA"/>
      </w:rPr>
    </w:lvl>
    <w:lvl w:ilvl="3" w:tplc="17F45A4C">
      <w:numFmt w:val="bullet"/>
      <w:lvlText w:val="•"/>
      <w:lvlJc w:val="left"/>
      <w:pPr>
        <w:ind w:left="4519" w:hanging="468"/>
      </w:pPr>
      <w:rPr>
        <w:rFonts w:hint="default"/>
        <w:lang w:val="en-US" w:eastAsia="en-US" w:bidi="ar-SA"/>
      </w:rPr>
    </w:lvl>
    <w:lvl w:ilvl="4" w:tplc="A0CEAF2E">
      <w:numFmt w:val="bullet"/>
      <w:lvlText w:val="•"/>
      <w:lvlJc w:val="left"/>
      <w:pPr>
        <w:ind w:left="5472" w:hanging="468"/>
      </w:pPr>
      <w:rPr>
        <w:rFonts w:hint="default"/>
        <w:lang w:val="en-US" w:eastAsia="en-US" w:bidi="ar-SA"/>
      </w:rPr>
    </w:lvl>
    <w:lvl w:ilvl="5" w:tplc="ECDC6A32">
      <w:numFmt w:val="bullet"/>
      <w:lvlText w:val="•"/>
      <w:lvlJc w:val="left"/>
      <w:pPr>
        <w:ind w:left="6426" w:hanging="468"/>
      </w:pPr>
      <w:rPr>
        <w:rFonts w:hint="default"/>
        <w:lang w:val="en-US" w:eastAsia="en-US" w:bidi="ar-SA"/>
      </w:rPr>
    </w:lvl>
    <w:lvl w:ilvl="6" w:tplc="921EF7F2">
      <w:numFmt w:val="bullet"/>
      <w:lvlText w:val="•"/>
      <w:lvlJc w:val="left"/>
      <w:pPr>
        <w:ind w:left="7379" w:hanging="468"/>
      </w:pPr>
      <w:rPr>
        <w:rFonts w:hint="default"/>
        <w:lang w:val="en-US" w:eastAsia="en-US" w:bidi="ar-SA"/>
      </w:rPr>
    </w:lvl>
    <w:lvl w:ilvl="7" w:tplc="BF78FBBE">
      <w:numFmt w:val="bullet"/>
      <w:lvlText w:val="•"/>
      <w:lvlJc w:val="left"/>
      <w:pPr>
        <w:ind w:left="8332" w:hanging="468"/>
      </w:pPr>
      <w:rPr>
        <w:rFonts w:hint="default"/>
        <w:lang w:val="en-US" w:eastAsia="en-US" w:bidi="ar-SA"/>
      </w:rPr>
    </w:lvl>
    <w:lvl w:ilvl="8" w:tplc="742E6D88">
      <w:numFmt w:val="bullet"/>
      <w:lvlText w:val="•"/>
      <w:lvlJc w:val="left"/>
      <w:pPr>
        <w:ind w:left="9285" w:hanging="468"/>
      </w:pPr>
      <w:rPr>
        <w:rFonts w:hint="default"/>
        <w:lang w:val="en-US" w:eastAsia="en-US" w:bidi="ar-SA"/>
      </w:rPr>
    </w:lvl>
  </w:abstractNum>
  <w:abstractNum w:abstractNumId="140" w15:restartNumberingAfterBreak="0">
    <w:nsid w:val="4D423539"/>
    <w:multiLevelType w:val="multilevel"/>
    <w:tmpl w:val="425C5888"/>
    <w:lvl w:ilvl="0">
      <w:start w:val="1"/>
      <w:numFmt w:val="decimal"/>
      <w:lvlText w:val="%1."/>
      <w:lvlJc w:val="left"/>
      <w:pPr>
        <w:ind w:left="1034" w:hanging="214"/>
        <w:jc w:val="right"/>
      </w:pPr>
      <w:rPr>
        <w:rFonts w:hint="default"/>
        <w:b/>
        <w:bCs/>
        <w:spacing w:val="-3"/>
        <w:w w:val="100"/>
        <w:lang w:val="en-US" w:eastAsia="en-US" w:bidi="ar-SA"/>
      </w:rPr>
    </w:lvl>
    <w:lvl w:ilvl="1">
      <w:start w:val="1"/>
      <w:numFmt w:val="decimal"/>
      <w:lvlText w:val="%1.%2"/>
      <w:lvlJc w:val="left"/>
      <w:pPr>
        <w:ind w:left="1032" w:hanging="351"/>
        <w:jc w:val="right"/>
      </w:pPr>
      <w:rPr>
        <w:rFonts w:hint="default"/>
        <w:b/>
        <w:bCs/>
        <w:spacing w:val="-27"/>
        <w:w w:val="100"/>
        <w:lang w:val="en-US" w:eastAsia="en-US" w:bidi="ar-SA"/>
      </w:rPr>
    </w:lvl>
    <w:lvl w:ilvl="2">
      <w:start w:val="1"/>
      <w:numFmt w:val="decimal"/>
      <w:lvlText w:val="%1.%2.%3."/>
      <w:lvlJc w:val="left"/>
      <w:pPr>
        <w:ind w:left="1169" w:hanging="529"/>
      </w:pPr>
      <w:rPr>
        <w:rFonts w:ascii="Times New Roman" w:eastAsia="Times New Roman" w:hAnsi="Times New Roman" w:cs="Times New Roman" w:hint="default"/>
        <w:b/>
        <w:bCs/>
        <w:spacing w:val="-5"/>
        <w:w w:val="100"/>
        <w:sz w:val="22"/>
        <w:szCs w:val="22"/>
        <w:lang w:val="en-US" w:eastAsia="en-US" w:bidi="ar-SA"/>
      </w:rPr>
    </w:lvl>
    <w:lvl w:ilvl="3">
      <w:numFmt w:val="bullet"/>
      <w:lvlText w:val="•"/>
      <w:lvlJc w:val="left"/>
      <w:pPr>
        <w:ind w:left="3475" w:hanging="529"/>
      </w:pPr>
      <w:rPr>
        <w:rFonts w:hint="default"/>
        <w:lang w:val="en-US" w:eastAsia="en-US" w:bidi="ar-SA"/>
      </w:rPr>
    </w:lvl>
    <w:lvl w:ilvl="4">
      <w:numFmt w:val="bullet"/>
      <w:lvlText w:val="•"/>
      <w:lvlJc w:val="left"/>
      <w:pPr>
        <w:ind w:left="4633" w:hanging="529"/>
      </w:pPr>
      <w:rPr>
        <w:rFonts w:hint="default"/>
        <w:lang w:val="en-US" w:eastAsia="en-US" w:bidi="ar-SA"/>
      </w:rPr>
    </w:lvl>
    <w:lvl w:ilvl="5">
      <w:numFmt w:val="bullet"/>
      <w:lvlText w:val="•"/>
      <w:lvlJc w:val="left"/>
      <w:pPr>
        <w:ind w:left="5791" w:hanging="529"/>
      </w:pPr>
      <w:rPr>
        <w:rFonts w:hint="default"/>
        <w:lang w:val="en-US" w:eastAsia="en-US" w:bidi="ar-SA"/>
      </w:rPr>
    </w:lvl>
    <w:lvl w:ilvl="6">
      <w:numFmt w:val="bullet"/>
      <w:lvlText w:val="•"/>
      <w:lvlJc w:val="left"/>
      <w:pPr>
        <w:ind w:left="6949" w:hanging="529"/>
      </w:pPr>
      <w:rPr>
        <w:rFonts w:hint="default"/>
        <w:lang w:val="en-US" w:eastAsia="en-US" w:bidi="ar-SA"/>
      </w:rPr>
    </w:lvl>
    <w:lvl w:ilvl="7">
      <w:numFmt w:val="bullet"/>
      <w:lvlText w:val="•"/>
      <w:lvlJc w:val="left"/>
      <w:pPr>
        <w:ind w:left="8107" w:hanging="529"/>
      </w:pPr>
      <w:rPr>
        <w:rFonts w:hint="default"/>
        <w:lang w:val="en-US" w:eastAsia="en-US" w:bidi="ar-SA"/>
      </w:rPr>
    </w:lvl>
    <w:lvl w:ilvl="8">
      <w:numFmt w:val="bullet"/>
      <w:lvlText w:val="•"/>
      <w:lvlJc w:val="left"/>
      <w:pPr>
        <w:ind w:left="9265" w:hanging="529"/>
      </w:pPr>
      <w:rPr>
        <w:rFonts w:hint="default"/>
        <w:lang w:val="en-US" w:eastAsia="en-US" w:bidi="ar-SA"/>
      </w:rPr>
    </w:lvl>
  </w:abstractNum>
  <w:abstractNum w:abstractNumId="141" w15:restartNumberingAfterBreak="0">
    <w:nsid w:val="4DB6061C"/>
    <w:multiLevelType w:val="hybridMultilevel"/>
    <w:tmpl w:val="1E3E9648"/>
    <w:lvl w:ilvl="0" w:tplc="D062EE0E">
      <w:start w:val="2"/>
      <w:numFmt w:val="decimal"/>
      <w:lvlText w:val="%1."/>
      <w:lvlJc w:val="left"/>
      <w:pPr>
        <w:ind w:left="1260" w:hanging="361"/>
        <w:jc w:val="right"/>
      </w:pPr>
      <w:rPr>
        <w:rFonts w:hint="default"/>
        <w:b/>
        <w:bCs/>
        <w:i/>
        <w:iCs/>
        <w:spacing w:val="0"/>
        <w:w w:val="100"/>
        <w:lang w:val="en-US" w:eastAsia="en-US" w:bidi="ar-SA"/>
      </w:rPr>
    </w:lvl>
    <w:lvl w:ilvl="1" w:tplc="4AE0E4BE">
      <w:numFmt w:val="bullet"/>
      <w:lvlText w:val="•"/>
      <w:lvlJc w:val="left"/>
      <w:pPr>
        <w:ind w:left="2292" w:hanging="361"/>
      </w:pPr>
      <w:rPr>
        <w:rFonts w:hint="default"/>
        <w:lang w:val="en-US" w:eastAsia="en-US" w:bidi="ar-SA"/>
      </w:rPr>
    </w:lvl>
    <w:lvl w:ilvl="2" w:tplc="E6B2F4E6">
      <w:numFmt w:val="bullet"/>
      <w:lvlText w:val="•"/>
      <w:lvlJc w:val="left"/>
      <w:pPr>
        <w:ind w:left="3324" w:hanging="361"/>
      </w:pPr>
      <w:rPr>
        <w:rFonts w:hint="default"/>
        <w:lang w:val="en-US" w:eastAsia="en-US" w:bidi="ar-SA"/>
      </w:rPr>
    </w:lvl>
    <w:lvl w:ilvl="3" w:tplc="AE1AB356">
      <w:numFmt w:val="bullet"/>
      <w:lvlText w:val="•"/>
      <w:lvlJc w:val="left"/>
      <w:pPr>
        <w:ind w:left="4356" w:hanging="361"/>
      </w:pPr>
      <w:rPr>
        <w:rFonts w:hint="default"/>
        <w:lang w:val="en-US" w:eastAsia="en-US" w:bidi="ar-SA"/>
      </w:rPr>
    </w:lvl>
    <w:lvl w:ilvl="4" w:tplc="56DEE700">
      <w:numFmt w:val="bullet"/>
      <w:lvlText w:val="•"/>
      <w:lvlJc w:val="left"/>
      <w:pPr>
        <w:ind w:left="5388" w:hanging="361"/>
      </w:pPr>
      <w:rPr>
        <w:rFonts w:hint="default"/>
        <w:lang w:val="en-US" w:eastAsia="en-US" w:bidi="ar-SA"/>
      </w:rPr>
    </w:lvl>
    <w:lvl w:ilvl="5" w:tplc="6BFAEE96">
      <w:numFmt w:val="bullet"/>
      <w:lvlText w:val="•"/>
      <w:lvlJc w:val="left"/>
      <w:pPr>
        <w:ind w:left="6420" w:hanging="361"/>
      </w:pPr>
      <w:rPr>
        <w:rFonts w:hint="default"/>
        <w:lang w:val="en-US" w:eastAsia="en-US" w:bidi="ar-SA"/>
      </w:rPr>
    </w:lvl>
    <w:lvl w:ilvl="6" w:tplc="8C90DDF6">
      <w:numFmt w:val="bullet"/>
      <w:lvlText w:val="•"/>
      <w:lvlJc w:val="left"/>
      <w:pPr>
        <w:ind w:left="7452" w:hanging="361"/>
      </w:pPr>
      <w:rPr>
        <w:rFonts w:hint="default"/>
        <w:lang w:val="en-US" w:eastAsia="en-US" w:bidi="ar-SA"/>
      </w:rPr>
    </w:lvl>
    <w:lvl w:ilvl="7" w:tplc="C00AC5FE">
      <w:numFmt w:val="bullet"/>
      <w:lvlText w:val="•"/>
      <w:lvlJc w:val="left"/>
      <w:pPr>
        <w:ind w:left="8484" w:hanging="361"/>
      </w:pPr>
      <w:rPr>
        <w:rFonts w:hint="default"/>
        <w:lang w:val="en-US" w:eastAsia="en-US" w:bidi="ar-SA"/>
      </w:rPr>
    </w:lvl>
    <w:lvl w:ilvl="8" w:tplc="2D80E5EA">
      <w:numFmt w:val="bullet"/>
      <w:lvlText w:val="•"/>
      <w:lvlJc w:val="left"/>
      <w:pPr>
        <w:ind w:left="9516" w:hanging="361"/>
      </w:pPr>
      <w:rPr>
        <w:rFonts w:hint="default"/>
        <w:lang w:val="en-US" w:eastAsia="en-US" w:bidi="ar-SA"/>
      </w:rPr>
    </w:lvl>
  </w:abstractNum>
  <w:abstractNum w:abstractNumId="142" w15:restartNumberingAfterBreak="0">
    <w:nsid w:val="4E0D1592"/>
    <w:multiLevelType w:val="multilevel"/>
    <w:tmpl w:val="AFD618B8"/>
    <w:lvl w:ilvl="0">
      <w:start w:val="12"/>
      <w:numFmt w:val="decimal"/>
      <w:lvlText w:val="%1"/>
      <w:lvlJc w:val="left"/>
      <w:pPr>
        <w:ind w:left="1198" w:hanging="421"/>
      </w:pPr>
      <w:rPr>
        <w:rFonts w:hint="default"/>
        <w:lang w:val="en-US" w:eastAsia="en-US" w:bidi="ar-SA"/>
      </w:rPr>
    </w:lvl>
    <w:lvl w:ilvl="1">
      <w:numFmt w:val="decimal"/>
      <w:lvlText w:val="%1.%2"/>
      <w:lvlJc w:val="left"/>
      <w:pPr>
        <w:ind w:left="1198" w:hanging="421"/>
      </w:pPr>
      <w:rPr>
        <w:rFonts w:hint="default"/>
        <w:b/>
        <w:bCs/>
        <w:w w:val="100"/>
        <w:lang w:val="en-US" w:eastAsia="en-US" w:bidi="ar-SA"/>
      </w:rPr>
    </w:lvl>
    <w:lvl w:ilvl="2">
      <w:numFmt w:val="bullet"/>
      <w:lvlText w:val="•"/>
      <w:lvlJc w:val="left"/>
      <w:pPr>
        <w:ind w:left="3276" w:hanging="421"/>
      </w:pPr>
      <w:rPr>
        <w:rFonts w:hint="default"/>
        <w:lang w:val="en-US" w:eastAsia="en-US" w:bidi="ar-SA"/>
      </w:rPr>
    </w:lvl>
    <w:lvl w:ilvl="3">
      <w:numFmt w:val="bullet"/>
      <w:lvlText w:val="•"/>
      <w:lvlJc w:val="left"/>
      <w:pPr>
        <w:ind w:left="4314" w:hanging="421"/>
      </w:pPr>
      <w:rPr>
        <w:rFonts w:hint="default"/>
        <w:lang w:val="en-US" w:eastAsia="en-US" w:bidi="ar-SA"/>
      </w:rPr>
    </w:lvl>
    <w:lvl w:ilvl="4">
      <w:numFmt w:val="bullet"/>
      <w:lvlText w:val="•"/>
      <w:lvlJc w:val="left"/>
      <w:pPr>
        <w:ind w:left="5352" w:hanging="421"/>
      </w:pPr>
      <w:rPr>
        <w:rFonts w:hint="default"/>
        <w:lang w:val="en-US" w:eastAsia="en-US" w:bidi="ar-SA"/>
      </w:rPr>
    </w:lvl>
    <w:lvl w:ilvl="5">
      <w:numFmt w:val="bullet"/>
      <w:lvlText w:val="•"/>
      <w:lvlJc w:val="left"/>
      <w:pPr>
        <w:ind w:left="6390" w:hanging="421"/>
      </w:pPr>
      <w:rPr>
        <w:rFonts w:hint="default"/>
        <w:lang w:val="en-US" w:eastAsia="en-US" w:bidi="ar-SA"/>
      </w:rPr>
    </w:lvl>
    <w:lvl w:ilvl="6">
      <w:numFmt w:val="bullet"/>
      <w:lvlText w:val="•"/>
      <w:lvlJc w:val="left"/>
      <w:pPr>
        <w:ind w:left="7428" w:hanging="421"/>
      </w:pPr>
      <w:rPr>
        <w:rFonts w:hint="default"/>
        <w:lang w:val="en-US" w:eastAsia="en-US" w:bidi="ar-SA"/>
      </w:rPr>
    </w:lvl>
    <w:lvl w:ilvl="7">
      <w:numFmt w:val="bullet"/>
      <w:lvlText w:val="•"/>
      <w:lvlJc w:val="left"/>
      <w:pPr>
        <w:ind w:left="8466" w:hanging="421"/>
      </w:pPr>
      <w:rPr>
        <w:rFonts w:hint="default"/>
        <w:lang w:val="en-US" w:eastAsia="en-US" w:bidi="ar-SA"/>
      </w:rPr>
    </w:lvl>
    <w:lvl w:ilvl="8">
      <w:numFmt w:val="bullet"/>
      <w:lvlText w:val="•"/>
      <w:lvlJc w:val="left"/>
      <w:pPr>
        <w:ind w:left="9504" w:hanging="421"/>
      </w:pPr>
      <w:rPr>
        <w:rFonts w:hint="default"/>
        <w:lang w:val="en-US" w:eastAsia="en-US" w:bidi="ar-SA"/>
      </w:rPr>
    </w:lvl>
  </w:abstractNum>
  <w:abstractNum w:abstractNumId="143" w15:restartNumberingAfterBreak="0">
    <w:nsid w:val="4EE72932"/>
    <w:multiLevelType w:val="hybridMultilevel"/>
    <w:tmpl w:val="5BB0C2C0"/>
    <w:lvl w:ilvl="0" w:tplc="FCC003FA">
      <w:start w:val="1"/>
      <w:numFmt w:val="lowerLetter"/>
      <w:lvlText w:val="%1)"/>
      <w:lvlJc w:val="left"/>
      <w:pPr>
        <w:ind w:left="1660" w:hanging="504"/>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F86CF5A8">
      <w:numFmt w:val="bullet"/>
      <w:lvlText w:val="•"/>
      <w:lvlJc w:val="left"/>
      <w:pPr>
        <w:ind w:left="2613" w:hanging="504"/>
      </w:pPr>
      <w:rPr>
        <w:rFonts w:hint="default"/>
        <w:lang w:val="en-US" w:eastAsia="en-US" w:bidi="ar-SA"/>
      </w:rPr>
    </w:lvl>
    <w:lvl w:ilvl="2" w:tplc="D4B81900">
      <w:numFmt w:val="bullet"/>
      <w:lvlText w:val="•"/>
      <w:lvlJc w:val="left"/>
      <w:pPr>
        <w:ind w:left="3566" w:hanging="504"/>
      </w:pPr>
      <w:rPr>
        <w:rFonts w:hint="default"/>
        <w:lang w:val="en-US" w:eastAsia="en-US" w:bidi="ar-SA"/>
      </w:rPr>
    </w:lvl>
    <w:lvl w:ilvl="3" w:tplc="9E3CF448">
      <w:numFmt w:val="bullet"/>
      <w:lvlText w:val="•"/>
      <w:lvlJc w:val="left"/>
      <w:pPr>
        <w:ind w:left="4519" w:hanging="504"/>
      </w:pPr>
      <w:rPr>
        <w:rFonts w:hint="default"/>
        <w:lang w:val="en-US" w:eastAsia="en-US" w:bidi="ar-SA"/>
      </w:rPr>
    </w:lvl>
    <w:lvl w:ilvl="4" w:tplc="3520945C">
      <w:numFmt w:val="bullet"/>
      <w:lvlText w:val="•"/>
      <w:lvlJc w:val="left"/>
      <w:pPr>
        <w:ind w:left="5472" w:hanging="504"/>
      </w:pPr>
      <w:rPr>
        <w:rFonts w:hint="default"/>
        <w:lang w:val="en-US" w:eastAsia="en-US" w:bidi="ar-SA"/>
      </w:rPr>
    </w:lvl>
    <w:lvl w:ilvl="5" w:tplc="11CC15F8">
      <w:numFmt w:val="bullet"/>
      <w:lvlText w:val="•"/>
      <w:lvlJc w:val="left"/>
      <w:pPr>
        <w:ind w:left="6426" w:hanging="504"/>
      </w:pPr>
      <w:rPr>
        <w:rFonts w:hint="default"/>
        <w:lang w:val="en-US" w:eastAsia="en-US" w:bidi="ar-SA"/>
      </w:rPr>
    </w:lvl>
    <w:lvl w:ilvl="6" w:tplc="14AC599E">
      <w:numFmt w:val="bullet"/>
      <w:lvlText w:val="•"/>
      <w:lvlJc w:val="left"/>
      <w:pPr>
        <w:ind w:left="7379" w:hanging="504"/>
      </w:pPr>
      <w:rPr>
        <w:rFonts w:hint="default"/>
        <w:lang w:val="en-US" w:eastAsia="en-US" w:bidi="ar-SA"/>
      </w:rPr>
    </w:lvl>
    <w:lvl w:ilvl="7" w:tplc="86A01904">
      <w:numFmt w:val="bullet"/>
      <w:lvlText w:val="•"/>
      <w:lvlJc w:val="left"/>
      <w:pPr>
        <w:ind w:left="8332" w:hanging="504"/>
      </w:pPr>
      <w:rPr>
        <w:rFonts w:hint="default"/>
        <w:lang w:val="en-US" w:eastAsia="en-US" w:bidi="ar-SA"/>
      </w:rPr>
    </w:lvl>
    <w:lvl w:ilvl="8" w:tplc="2E5E2F54">
      <w:numFmt w:val="bullet"/>
      <w:lvlText w:val="•"/>
      <w:lvlJc w:val="left"/>
      <w:pPr>
        <w:ind w:left="9285" w:hanging="504"/>
      </w:pPr>
      <w:rPr>
        <w:rFonts w:hint="default"/>
        <w:lang w:val="en-US" w:eastAsia="en-US" w:bidi="ar-SA"/>
      </w:rPr>
    </w:lvl>
  </w:abstractNum>
  <w:abstractNum w:abstractNumId="144" w15:restartNumberingAfterBreak="0">
    <w:nsid w:val="4F930506"/>
    <w:multiLevelType w:val="hybridMultilevel"/>
    <w:tmpl w:val="DD70B3F6"/>
    <w:lvl w:ilvl="0" w:tplc="839C8372">
      <w:start w:val="1"/>
      <w:numFmt w:val="upperLetter"/>
      <w:lvlText w:val="%1)"/>
      <w:lvlJc w:val="left"/>
      <w:pPr>
        <w:ind w:left="1012" w:hanging="332"/>
      </w:pPr>
      <w:rPr>
        <w:rFonts w:ascii="Times New Roman" w:eastAsia="Times New Roman" w:hAnsi="Times New Roman" w:cs="Times New Roman" w:hint="default"/>
        <w:b/>
        <w:bCs/>
        <w:color w:val="211F1F"/>
        <w:spacing w:val="-4"/>
        <w:w w:val="100"/>
        <w:sz w:val="22"/>
        <w:szCs w:val="22"/>
        <w:lang w:val="en-US" w:eastAsia="en-US" w:bidi="ar-SA"/>
      </w:rPr>
    </w:lvl>
    <w:lvl w:ilvl="1" w:tplc="1B56F74C">
      <w:start w:val="1"/>
      <w:numFmt w:val="lowerLetter"/>
      <w:lvlText w:val="%2."/>
      <w:lvlJc w:val="left"/>
      <w:pPr>
        <w:ind w:left="1620" w:hanging="360"/>
      </w:pPr>
      <w:rPr>
        <w:rFonts w:ascii="Times New Roman" w:eastAsia="Times New Roman" w:hAnsi="Times New Roman" w:cs="Times New Roman" w:hint="default"/>
        <w:w w:val="100"/>
        <w:sz w:val="22"/>
        <w:szCs w:val="22"/>
        <w:lang w:val="en-US" w:eastAsia="en-US" w:bidi="ar-SA"/>
      </w:rPr>
    </w:lvl>
    <w:lvl w:ilvl="2" w:tplc="BD3A0982">
      <w:numFmt w:val="bullet"/>
      <w:lvlText w:val="•"/>
      <w:lvlJc w:val="left"/>
      <w:pPr>
        <w:ind w:left="2726" w:hanging="360"/>
      </w:pPr>
      <w:rPr>
        <w:rFonts w:hint="default"/>
        <w:lang w:val="en-US" w:eastAsia="en-US" w:bidi="ar-SA"/>
      </w:rPr>
    </w:lvl>
    <w:lvl w:ilvl="3" w:tplc="1E16A454">
      <w:numFmt w:val="bullet"/>
      <w:lvlText w:val="•"/>
      <w:lvlJc w:val="left"/>
      <w:pPr>
        <w:ind w:left="3833" w:hanging="360"/>
      </w:pPr>
      <w:rPr>
        <w:rFonts w:hint="default"/>
        <w:lang w:val="en-US" w:eastAsia="en-US" w:bidi="ar-SA"/>
      </w:rPr>
    </w:lvl>
    <w:lvl w:ilvl="4" w:tplc="9D6CC080">
      <w:numFmt w:val="bullet"/>
      <w:lvlText w:val="•"/>
      <w:lvlJc w:val="left"/>
      <w:pPr>
        <w:ind w:left="4940" w:hanging="360"/>
      </w:pPr>
      <w:rPr>
        <w:rFonts w:hint="default"/>
        <w:lang w:val="en-US" w:eastAsia="en-US" w:bidi="ar-SA"/>
      </w:rPr>
    </w:lvl>
    <w:lvl w:ilvl="5" w:tplc="82080078">
      <w:numFmt w:val="bullet"/>
      <w:lvlText w:val="•"/>
      <w:lvlJc w:val="left"/>
      <w:pPr>
        <w:ind w:left="6047" w:hanging="360"/>
      </w:pPr>
      <w:rPr>
        <w:rFonts w:hint="default"/>
        <w:lang w:val="en-US" w:eastAsia="en-US" w:bidi="ar-SA"/>
      </w:rPr>
    </w:lvl>
    <w:lvl w:ilvl="6" w:tplc="7B247A68">
      <w:numFmt w:val="bullet"/>
      <w:lvlText w:val="•"/>
      <w:lvlJc w:val="left"/>
      <w:pPr>
        <w:ind w:left="7153" w:hanging="360"/>
      </w:pPr>
      <w:rPr>
        <w:rFonts w:hint="default"/>
        <w:lang w:val="en-US" w:eastAsia="en-US" w:bidi="ar-SA"/>
      </w:rPr>
    </w:lvl>
    <w:lvl w:ilvl="7" w:tplc="5CDCF4CA">
      <w:numFmt w:val="bullet"/>
      <w:lvlText w:val="•"/>
      <w:lvlJc w:val="left"/>
      <w:pPr>
        <w:ind w:left="8260" w:hanging="360"/>
      </w:pPr>
      <w:rPr>
        <w:rFonts w:hint="default"/>
        <w:lang w:val="en-US" w:eastAsia="en-US" w:bidi="ar-SA"/>
      </w:rPr>
    </w:lvl>
    <w:lvl w:ilvl="8" w:tplc="8E8C0090">
      <w:numFmt w:val="bullet"/>
      <w:lvlText w:val="•"/>
      <w:lvlJc w:val="left"/>
      <w:pPr>
        <w:ind w:left="9367" w:hanging="360"/>
      </w:pPr>
      <w:rPr>
        <w:rFonts w:hint="default"/>
        <w:lang w:val="en-US" w:eastAsia="en-US" w:bidi="ar-SA"/>
      </w:rPr>
    </w:lvl>
  </w:abstractNum>
  <w:abstractNum w:abstractNumId="145" w15:restartNumberingAfterBreak="0">
    <w:nsid w:val="4F9672EB"/>
    <w:multiLevelType w:val="hybridMultilevel"/>
    <w:tmpl w:val="F3DAAE6E"/>
    <w:lvl w:ilvl="0" w:tplc="2F02B4C8">
      <w:start w:val="1"/>
      <w:numFmt w:val="lowerLetter"/>
      <w:lvlText w:val="%1)"/>
      <w:lvlJc w:val="left"/>
      <w:pPr>
        <w:ind w:left="1648" w:hanging="489"/>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119269DC">
      <w:numFmt w:val="bullet"/>
      <w:lvlText w:val="•"/>
      <w:lvlJc w:val="left"/>
      <w:pPr>
        <w:ind w:left="2595" w:hanging="489"/>
      </w:pPr>
      <w:rPr>
        <w:rFonts w:hint="default"/>
        <w:lang w:val="en-US" w:eastAsia="en-US" w:bidi="ar-SA"/>
      </w:rPr>
    </w:lvl>
    <w:lvl w:ilvl="2" w:tplc="8586FB64">
      <w:numFmt w:val="bullet"/>
      <w:lvlText w:val="•"/>
      <w:lvlJc w:val="left"/>
      <w:pPr>
        <w:ind w:left="3550" w:hanging="489"/>
      </w:pPr>
      <w:rPr>
        <w:rFonts w:hint="default"/>
        <w:lang w:val="en-US" w:eastAsia="en-US" w:bidi="ar-SA"/>
      </w:rPr>
    </w:lvl>
    <w:lvl w:ilvl="3" w:tplc="DE56418C">
      <w:numFmt w:val="bullet"/>
      <w:lvlText w:val="•"/>
      <w:lvlJc w:val="left"/>
      <w:pPr>
        <w:ind w:left="4505" w:hanging="489"/>
      </w:pPr>
      <w:rPr>
        <w:rFonts w:hint="default"/>
        <w:lang w:val="en-US" w:eastAsia="en-US" w:bidi="ar-SA"/>
      </w:rPr>
    </w:lvl>
    <w:lvl w:ilvl="4" w:tplc="2BA23458">
      <w:numFmt w:val="bullet"/>
      <w:lvlText w:val="•"/>
      <w:lvlJc w:val="left"/>
      <w:pPr>
        <w:ind w:left="5460" w:hanging="489"/>
      </w:pPr>
      <w:rPr>
        <w:rFonts w:hint="default"/>
        <w:lang w:val="en-US" w:eastAsia="en-US" w:bidi="ar-SA"/>
      </w:rPr>
    </w:lvl>
    <w:lvl w:ilvl="5" w:tplc="A0C67392">
      <w:numFmt w:val="bullet"/>
      <w:lvlText w:val="•"/>
      <w:lvlJc w:val="left"/>
      <w:pPr>
        <w:ind w:left="6416" w:hanging="489"/>
      </w:pPr>
      <w:rPr>
        <w:rFonts w:hint="default"/>
        <w:lang w:val="en-US" w:eastAsia="en-US" w:bidi="ar-SA"/>
      </w:rPr>
    </w:lvl>
    <w:lvl w:ilvl="6" w:tplc="01A42A76">
      <w:numFmt w:val="bullet"/>
      <w:lvlText w:val="•"/>
      <w:lvlJc w:val="left"/>
      <w:pPr>
        <w:ind w:left="7371" w:hanging="489"/>
      </w:pPr>
      <w:rPr>
        <w:rFonts w:hint="default"/>
        <w:lang w:val="en-US" w:eastAsia="en-US" w:bidi="ar-SA"/>
      </w:rPr>
    </w:lvl>
    <w:lvl w:ilvl="7" w:tplc="6890C2C8">
      <w:numFmt w:val="bullet"/>
      <w:lvlText w:val="•"/>
      <w:lvlJc w:val="left"/>
      <w:pPr>
        <w:ind w:left="8326" w:hanging="489"/>
      </w:pPr>
      <w:rPr>
        <w:rFonts w:hint="default"/>
        <w:lang w:val="en-US" w:eastAsia="en-US" w:bidi="ar-SA"/>
      </w:rPr>
    </w:lvl>
    <w:lvl w:ilvl="8" w:tplc="FE222D54">
      <w:numFmt w:val="bullet"/>
      <w:lvlText w:val="•"/>
      <w:lvlJc w:val="left"/>
      <w:pPr>
        <w:ind w:left="9281" w:hanging="489"/>
      </w:pPr>
      <w:rPr>
        <w:rFonts w:hint="default"/>
        <w:lang w:val="en-US" w:eastAsia="en-US" w:bidi="ar-SA"/>
      </w:rPr>
    </w:lvl>
  </w:abstractNum>
  <w:abstractNum w:abstractNumId="146" w15:restartNumberingAfterBreak="0">
    <w:nsid w:val="4FF41089"/>
    <w:multiLevelType w:val="hybridMultilevel"/>
    <w:tmpl w:val="F82412CC"/>
    <w:lvl w:ilvl="0" w:tplc="865E6C06">
      <w:start w:val="1"/>
      <w:numFmt w:val="lowerLetter"/>
      <w:lvlText w:val="%1)"/>
      <w:lvlJc w:val="left"/>
      <w:pPr>
        <w:ind w:left="1656" w:hanging="444"/>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BCACAD0E">
      <w:numFmt w:val="bullet"/>
      <w:lvlText w:val="•"/>
      <w:lvlJc w:val="left"/>
      <w:pPr>
        <w:ind w:left="2613" w:hanging="444"/>
      </w:pPr>
      <w:rPr>
        <w:rFonts w:hint="default"/>
        <w:lang w:val="en-US" w:eastAsia="en-US" w:bidi="ar-SA"/>
      </w:rPr>
    </w:lvl>
    <w:lvl w:ilvl="2" w:tplc="79BA4C2C">
      <w:numFmt w:val="bullet"/>
      <w:lvlText w:val="•"/>
      <w:lvlJc w:val="left"/>
      <w:pPr>
        <w:ind w:left="3566" w:hanging="444"/>
      </w:pPr>
      <w:rPr>
        <w:rFonts w:hint="default"/>
        <w:lang w:val="en-US" w:eastAsia="en-US" w:bidi="ar-SA"/>
      </w:rPr>
    </w:lvl>
    <w:lvl w:ilvl="3" w:tplc="8AC8B13A">
      <w:numFmt w:val="bullet"/>
      <w:lvlText w:val="•"/>
      <w:lvlJc w:val="left"/>
      <w:pPr>
        <w:ind w:left="4519" w:hanging="444"/>
      </w:pPr>
      <w:rPr>
        <w:rFonts w:hint="default"/>
        <w:lang w:val="en-US" w:eastAsia="en-US" w:bidi="ar-SA"/>
      </w:rPr>
    </w:lvl>
    <w:lvl w:ilvl="4" w:tplc="9FBEE37C">
      <w:numFmt w:val="bullet"/>
      <w:lvlText w:val="•"/>
      <w:lvlJc w:val="left"/>
      <w:pPr>
        <w:ind w:left="5472" w:hanging="444"/>
      </w:pPr>
      <w:rPr>
        <w:rFonts w:hint="default"/>
        <w:lang w:val="en-US" w:eastAsia="en-US" w:bidi="ar-SA"/>
      </w:rPr>
    </w:lvl>
    <w:lvl w:ilvl="5" w:tplc="CEC8486E">
      <w:numFmt w:val="bullet"/>
      <w:lvlText w:val="•"/>
      <w:lvlJc w:val="left"/>
      <w:pPr>
        <w:ind w:left="6426" w:hanging="444"/>
      </w:pPr>
      <w:rPr>
        <w:rFonts w:hint="default"/>
        <w:lang w:val="en-US" w:eastAsia="en-US" w:bidi="ar-SA"/>
      </w:rPr>
    </w:lvl>
    <w:lvl w:ilvl="6" w:tplc="360EFE36">
      <w:numFmt w:val="bullet"/>
      <w:lvlText w:val="•"/>
      <w:lvlJc w:val="left"/>
      <w:pPr>
        <w:ind w:left="7379" w:hanging="444"/>
      </w:pPr>
      <w:rPr>
        <w:rFonts w:hint="default"/>
        <w:lang w:val="en-US" w:eastAsia="en-US" w:bidi="ar-SA"/>
      </w:rPr>
    </w:lvl>
    <w:lvl w:ilvl="7" w:tplc="07905A40">
      <w:numFmt w:val="bullet"/>
      <w:lvlText w:val="•"/>
      <w:lvlJc w:val="left"/>
      <w:pPr>
        <w:ind w:left="8332" w:hanging="444"/>
      </w:pPr>
      <w:rPr>
        <w:rFonts w:hint="default"/>
        <w:lang w:val="en-US" w:eastAsia="en-US" w:bidi="ar-SA"/>
      </w:rPr>
    </w:lvl>
    <w:lvl w:ilvl="8" w:tplc="D1842E0E">
      <w:numFmt w:val="bullet"/>
      <w:lvlText w:val="•"/>
      <w:lvlJc w:val="left"/>
      <w:pPr>
        <w:ind w:left="9285" w:hanging="444"/>
      </w:pPr>
      <w:rPr>
        <w:rFonts w:hint="default"/>
        <w:lang w:val="en-US" w:eastAsia="en-US" w:bidi="ar-SA"/>
      </w:rPr>
    </w:lvl>
  </w:abstractNum>
  <w:abstractNum w:abstractNumId="147" w15:restartNumberingAfterBreak="0">
    <w:nsid w:val="502A15DC"/>
    <w:multiLevelType w:val="hybridMultilevel"/>
    <w:tmpl w:val="9A98313E"/>
    <w:lvl w:ilvl="0" w:tplc="6A909A26">
      <w:start w:val="1"/>
      <w:numFmt w:val="lowerLetter"/>
      <w:lvlText w:val="%1)"/>
      <w:lvlJc w:val="left"/>
      <w:pPr>
        <w:ind w:left="1652" w:hanging="445"/>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45808BC6">
      <w:numFmt w:val="bullet"/>
      <w:lvlText w:val="•"/>
      <w:lvlJc w:val="left"/>
      <w:pPr>
        <w:ind w:left="2613" w:hanging="445"/>
      </w:pPr>
      <w:rPr>
        <w:rFonts w:hint="default"/>
        <w:lang w:val="en-US" w:eastAsia="en-US" w:bidi="ar-SA"/>
      </w:rPr>
    </w:lvl>
    <w:lvl w:ilvl="2" w:tplc="B400DCF8">
      <w:numFmt w:val="bullet"/>
      <w:lvlText w:val="•"/>
      <w:lvlJc w:val="left"/>
      <w:pPr>
        <w:ind w:left="3566" w:hanging="445"/>
      </w:pPr>
      <w:rPr>
        <w:rFonts w:hint="default"/>
        <w:lang w:val="en-US" w:eastAsia="en-US" w:bidi="ar-SA"/>
      </w:rPr>
    </w:lvl>
    <w:lvl w:ilvl="3" w:tplc="A5704136">
      <w:numFmt w:val="bullet"/>
      <w:lvlText w:val="•"/>
      <w:lvlJc w:val="left"/>
      <w:pPr>
        <w:ind w:left="4519" w:hanging="445"/>
      </w:pPr>
      <w:rPr>
        <w:rFonts w:hint="default"/>
        <w:lang w:val="en-US" w:eastAsia="en-US" w:bidi="ar-SA"/>
      </w:rPr>
    </w:lvl>
    <w:lvl w:ilvl="4" w:tplc="19A63D5A">
      <w:numFmt w:val="bullet"/>
      <w:lvlText w:val="•"/>
      <w:lvlJc w:val="left"/>
      <w:pPr>
        <w:ind w:left="5472" w:hanging="445"/>
      </w:pPr>
      <w:rPr>
        <w:rFonts w:hint="default"/>
        <w:lang w:val="en-US" w:eastAsia="en-US" w:bidi="ar-SA"/>
      </w:rPr>
    </w:lvl>
    <w:lvl w:ilvl="5" w:tplc="17A8DD32">
      <w:numFmt w:val="bullet"/>
      <w:lvlText w:val="•"/>
      <w:lvlJc w:val="left"/>
      <w:pPr>
        <w:ind w:left="6426" w:hanging="445"/>
      </w:pPr>
      <w:rPr>
        <w:rFonts w:hint="default"/>
        <w:lang w:val="en-US" w:eastAsia="en-US" w:bidi="ar-SA"/>
      </w:rPr>
    </w:lvl>
    <w:lvl w:ilvl="6" w:tplc="80ACAA90">
      <w:numFmt w:val="bullet"/>
      <w:lvlText w:val="•"/>
      <w:lvlJc w:val="left"/>
      <w:pPr>
        <w:ind w:left="7379" w:hanging="445"/>
      </w:pPr>
      <w:rPr>
        <w:rFonts w:hint="default"/>
        <w:lang w:val="en-US" w:eastAsia="en-US" w:bidi="ar-SA"/>
      </w:rPr>
    </w:lvl>
    <w:lvl w:ilvl="7" w:tplc="FCA28426">
      <w:numFmt w:val="bullet"/>
      <w:lvlText w:val="•"/>
      <w:lvlJc w:val="left"/>
      <w:pPr>
        <w:ind w:left="8332" w:hanging="445"/>
      </w:pPr>
      <w:rPr>
        <w:rFonts w:hint="default"/>
        <w:lang w:val="en-US" w:eastAsia="en-US" w:bidi="ar-SA"/>
      </w:rPr>
    </w:lvl>
    <w:lvl w:ilvl="8" w:tplc="3D50A52C">
      <w:numFmt w:val="bullet"/>
      <w:lvlText w:val="•"/>
      <w:lvlJc w:val="left"/>
      <w:pPr>
        <w:ind w:left="9285" w:hanging="445"/>
      </w:pPr>
      <w:rPr>
        <w:rFonts w:hint="default"/>
        <w:lang w:val="en-US" w:eastAsia="en-US" w:bidi="ar-SA"/>
      </w:rPr>
    </w:lvl>
  </w:abstractNum>
  <w:abstractNum w:abstractNumId="148" w15:restartNumberingAfterBreak="0">
    <w:nsid w:val="504C3BCF"/>
    <w:multiLevelType w:val="multilevel"/>
    <w:tmpl w:val="A1B8B872"/>
    <w:lvl w:ilvl="0">
      <w:start w:val="20"/>
      <w:numFmt w:val="decimal"/>
      <w:lvlText w:val="%1"/>
      <w:lvlJc w:val="left"/>
      <w:pPr>
        <w:ind w:left="873" w:hanging="452"/>
      </w:pPr>
      <w:rPr>
        <w:rFonts w:hint="default"/>
        <w:lang w:val="en-US" w:eastAsia="en-US" w:bidi="ar-SA"/>
      </w:rPr>
    </w:lvl>
    <w:lvl w:ilvl="1">
      <w:numFmt w:val="decimal"/>
      <w:lvlText w:val="%1.%2"/>
      <w:lvlJc w:val="left"/>
      <w:pPr>
        <w:ind w:left="873" w:hanging="452"/>
      </w:pPr>
      <w:rPr>
        <w:rFonts w:hint="default"/>
        <w:b/>
        <w:bCs/>
        <w:spacing w:val="-27"/>
        <w:w w:val="100"/>
        <w:lang w:val="en-US" w:eastAsia="en-US" w:bidi="ar-SA"/>
      </w:rPr>
    </w:lvl>
    <w:lvl w:ilvl="2">
      <w:numFmt w:val="bullet"/>
      <w:lvlText w:val="•"/>
      <w:lvlJc w:val="left"/>
      <w:pPr>
        <w:ind w:left="3020" w:hanging="452"/>
      </w:pPr>
      <w:rPr>
        <w:rFonts w:hint="default"/>
        <w:lang w:val="en-US" w:eastAsia="en-US" w:bidi="ar-SA"/>
      </w:rPr>
    </w:lvl>
    <w:lvl w:ilvl="3">
      <w:numFmt w:val="bullet"/>
      <w:lvlText w:val="•"/>
      <w:lvlJc w:val="left"/>
      <w:pPr>
        <w:ind w:left="4090" w:hanging="452"/>
      </w:pPr>
      <w:rPr>
        <w:rFonts w:hint="default"/>
        <w:lang w:val="en-US" w:eastAsia="en-US" w:bidi="ar-SA"/>
      </w:rPr>
    </w:lvl>
    <w:lvl w:ilvl="4">
      <w:numFmt w:val="bullet"/>
      <w:lvlText w:val="•"/>
      <w:lvlJc w:val="left"/>
      <w:pPr>
        <w:ind w:left="5160" w:hanging="452"/>
      </w:pPr>
      <w:rPr>
        <w:rFonts w:hint="default"/>
        <w:lang w:val="en-US" w:eastAsia="en-US" w:bidi="ar-SA"/>
      </w:rPr>
    </w:lvl>
    <w:lvl w:ilvl="5">
      <w:numFmt w:val="bullet"/>
      <w:lvlText w:val="•"/>
      <w:lvlJc w:val="left"/>
      <w:pPr>
        <w:ind w:left="6230" w:hanging="452"/>
      </w:pPr>
      <w:rPr>
        <w:rFonts w:hint="default"/>
        <w:lang w:val="en-US" w:eastAsia="en-US" w:bidi="ar-SA"/>
      </w:rPr>
    </w:lvl>
    <w:lvl w:ilvl="6">
      <w:numFmt w:val="bullet"/>
      <w:lvlText w:val="•"/>
      <w:lvlJc w:val="left"/>
      <w:pPr>
        <w:ind w:left="7300" w:hanging="452"/>
      </w:pPr>
      <w:rPr>
        <w:rFonts w:hint="default"/>
        <w:lang w:val="en-US" w:eastAsia="en-US" w:bidi="ar-SA"/>
      </w:rPr>
    </w:lvl>
    <w:lvl w:ilvl="7">
      <w:numFmt w:val="bullet"/>
      <w:lvlText w:val="•"/>
      <w:lvlJc w:val="left"/>
      <w:pPr>
        <w:ind w:left="8370" w:hanging="452"/>
      </w:pPr>
      <w:rPr>
        <w:rFonts w:hint="default"/>
        <w:lang w:val="en-US" w:eastAsia="en-US" w:bidi="ar-SA"/>
      </w:rPr>
    </w:lvl>
    <w:lvl w:ilvl="8">
      <w:numFmt w:val="bullet"/>
      <w:lvlText w:val="•"/>
      <w:lvlJc w:val="left"/>
      <w:pPr>
        <w:ind w:left="9440" w:hanging="452"/>
      </w:pPr>
      <w:rPr>
        <w:rFonts w:hint="default"/>
        <w:lang w:val="en-US" w:eastAsia="en-US" w:bidi="ar-SA"/>
      </w:rPr>
    </w:lvl>
  </w:abstractNum>
  <w:abstractNum w:abstractNumId="149" w15:restartNumberingAfterBreak="0">
    <w:nsid w:val="50772284"/>
    <w:multiLevelType w:val="hybridMultilevel"/>
    <w:tmpl w:val="BDCCF4C4"/>
    <w:lvl w:ilvl="0" w:tplc="8B2A38D6">
      <w:start w:val="2"/>
      <w:numFmt w:val="lowerLetter"/>
      <w:lvlText w:val="%1)"/>
      <w:lvlJc w:val="left"/>
      <w:pPr>
        <w:ind w:left="1210" w:hanging="241"/>
      </w:pPr>
      <w:rPr>
        <w:rFonts w:ascii="Times New Roman" w:eastAsia="Times New Roman" w:hAnsi="Times New Roman" w:cs="Times New Roman" w:hint="default"/>
        <w:color w:val="211F1F"/>
        <w:w w:val="100"/>
        <w:sz w:val="22"/>
        <w:szCs w:val="22"/>
        <w:lang w:val="en-US" w:eastAsia="en-US" w:bidi="ar-SA"/>
      </w:rPr>
    </w:lvl>
    <w:lvl w:ilvl="1" w:tplc="EBB63634">
      <w:numFmt w:val="bullet"/>
      <w:lvlText w:val="•"/>
      <w:lvlJc w:val="left"/>
      <w:pPr>
        <w:ind w:left="2256" w:hanging="241"/>
      </w:pPr>
      <w:rPr>
        <w:rFonts w:hint="default"/>
        <w:lang w:val="en-US" w:eastAsia="en-US" w:bidi="ar-SA"/>
      </w:rPr>
    </w:lvl>
    <w:lvl w:ilvl="2" w:tplc="C93A36B4">
      <w:numFmt w:val="bullet"/>
      <w:lvlText w:val="•"/>
      <w:lvlJc w:val="left"/>
      <w:pPr>
        <w:ind w:left="3292" w:hanging="241"/>
      </w:pPr>
      <w:rPr>
        <w:rFonts w:hint="default"/>
        <w:lang w:val="en-US" w:eastAsia="en-US" w:bidi="ar-SA"/>
      </w:rPr>
    </w:lvl>
    <w:lvl w:ilvl="3" w:tplc="16CCE08E">
      <w:numFmt w:val="bullet"/>
      <w:lvlText w:val="•"/>
      <w:lvlJc w:val="left"/>
      <w:pPr>
        <w:ind w:left="4328" w:hanging="241"/>
      </w:pPr>
      <w:rPr>
        <w:rFonts w:hint="default"/>
        <w:lang w:val="en-US" w:eastAsia="en-US" w:bidi="ar-SA"/>
      </w:rPr>
    </w:lvl>
    <w:lvl w:ilvl="4" w:tplc="513AA736">
      <w:numFmt w:val="bullet"/>
      <w:lvlText w:val="•"/>
      <w:lvlJc w:val="left"/>
      <w:pPr>
        <w:ind w:left="5364" w:hanging="241"/>
      </w:pPr>
      <w:rPr>
        <w:rFonts w:hint="default"/>
        <w:lang w:val="en-US" w:eastAsia="en-US" w:bidi="ar-SA"/>
      </w:rPr>
    </w:lvl>
    <w:lvl w:ilvl="5" w:tplc="58A4EFC4">
      <w:numFmt w:val="bullet"/>
      <w:lvlText w:val="•"/>
      <w:lvlJc w:val="left"/>
      <w:pPr>
        <w:ind w:left="6400" w:hanging="241"/>
      </w:pPr>
      <w:rPr>
        <w:rFonts w:hint="default"/>
        <w:lang w:val="en-US" w:eastAsia="en-US" w:bidi="ar-SA"/>
      </w:rPr>
    </w:lvl>
    <w:lvl w:ilvl="6" w:tplc="C2DE6264">
      <w:numFmt w:val="bullet"/>
      <w:lvlText w:val="•"/>
      <w:lvlJc w:val="left"/>
      <w:pPr>
        <w:ind w:left="7436" w:hanging="241"/>
      </w:pPr>
      <w:rPr>
        <w:rFonts w:hint="default"/>
        <w:lang w:val="en-US" w:eastAsia="en-US" w:bidi="ar-SA"/>
      </w:rPr>
    </w:lvl>
    <w:lvl w:ilvl="7" w:tplc="F56A6BE4">
      <w:numFmt w:val="bullet"/>
      <w:lvlText w:val="•"/>
      <w:lvlJc w:val="left"/>
      <w:pPr>
        <w:ind w:left="8472" w:hanging="241"/>
      </w:pPr>
      <w:rPr>
        <w:rFonts w:hint="default"/>
        <w:lang w:val="en-US" w:eastAsia="en-US" w:bidi="ar-SA"/>
      </w:rPr>
    </w:lvl>
    <w:lvl w:ilvl="8" w:tplc="7E7CCC76">
      <w:numFmt w:val="bullet"/>
      <w:lvlText w:val="•"/>
      <w:lvlJc w:val="left"/>
      <w:pPr>
        <w:ind w:left="9508" w:hanging="241"/>
      </w:pPr>
      <w:rPr>
        <w:rFonts w:hint="default"/>
        <w:lang w:val="en-US" w:eastAsia="en-US" w:bidi="ar-SA"/>
      </w:rPr>
    </w:lvl>
  </w:abstractNum>
  <w:abstractNum w:abstractNumId="150" w15:restartNumberingAfterBreak="0">
    <w:nsid w:val="507C7192"/>
    <w:multiLevelType w:val="multilevel"/>
    <w:tmpl w:val="9F283C3A"/>
    <w:lvl w:ilvl="0">
      <w:start w:val="1"/>
      <w:numFmt w:val="decimal"/>
      <w:lvlText w:val="%1"/>
      <w:lvlJc w:val="left"/>
      <w:pPr>
        <w:ind w:left="1077" w:hanging="257"/>
      </w:pPr>
      <w:rPr>
        <w:rFonts w:hint="default"/>
        <w:lang w:val="en-US" w:eastAsia="en-US" w:bidi="ar-SA"/>
      </w:rPr>
    </w:lvl>
    <w:lvl w:ilvl="1">
      <w:numFmt w:val="decimal"/>
      <w:lvlText w:val="%1.%2"/>
      <w:lvlJc w:val="left"/>
      <w:pPr>
        <w:ind w:left="1077" w:hanging="257"/>
      </w:pPr>
      <w:rPr>
        <w:rFonts w:hint="default"/>
        <w:b/>
        <w:bCs/>
        <w:spacing w:val="-36"/>
        <w:w w:val="100"/>
        <w:lang w:val="en-US" w:eastAsia="en-US" w:bidi="ar-SA"/>
      </w:rPr>
    </w:lvl>
    <w:lvl w:ilvl="2">
      <w:start w:val="1"/>
      <w:numFmt w:val="lowerLetter"/>
      <w:lvlText w:val="%3)"/>
      <w:lvlJc w:val="left"/>
      <w:pPr>
        <w:ind w:left="1846" w:hanging="478"/>
      </w:pPr>
      <w:rPr>
        <w:rFonts w:ascii="Times New Roman" w:eastAsia="Times New Roman" w:hAnsi="Times New Roman" w:cs="Times New Roman" w:hint="default"/>
        <w:color w:val="211F1F"/>
        <w:w w:val="100"/>
        <w:sz w:val="22"/>
        <w:szCs w:val="22"/>
        <w:lang w:val="en-US" w:eastAsia="en-US" w:bidi="ar-SA"/>
      </w:rPr>
    </w:lvl>
    <w:lvl w:ilvl="3">
      <w:numFmt w:val="bullet"/>
      <w:lvlText w:val="•"/>
      <w:lvlJc w:val="left"/>
      <w:pPr>
        <w:ind w:left="4004" w:hanging="478"/>
      </w:pPr>
      <w:rPr>
        <w:rFonts w:hint="default"/>
        <w:lang w:val="en-US" w:eastAsia="en-US" w:bidi="ar-SA"/>
      </w:rPr>
    </w:lvl>
    <w:lvl w:ilvl="4">
      <w:numFmt w:val="bullet"/>
      <w:lvlText w:val="•"/>
      <w:lvlJc w:val="left"/>
      <w:pPr>
        <w:ind w:left="5086" w:hanging="478"/>
      </w:pPr>
      <w:rPr>
        <w:rFonts w:hint="default"/>
        <w:lang w:val="en-US" w:eastAsia="en-US" w:bidi="ar-SA"/>
      </w:rPr>
    </w:lvl>
    <w:lvl w:ilvl="5">
      <w:numFmt w:val="bullet"/>
      <w:lvlText w:val="•"/>
      <w:lvlJc w:val="left"/>
      <w:pPr>
        <w:ind w:left="6169" w:hanging="478"/>
      </w:pPr>
      <w:rPr>
        <w:rFonts w:hint="default"/>
        <w:lang w:val="en-US" w:eastAsia="en-US" w:bidi="ar-SA"/>
      </w:rPr>
    </w:lvl>
    <w:lvl w:ilvl="6">
      <w:numFmt w:val="bullet"/>
      <w:lvlText w:val="•"/>
      <w:lvlJc w:val="left"/>
      <w:pPr>
        <w:ind w:left="7251" w:hanging="478"/>
      </w:pPr>
      <w:rPr>
        <w:rFonts w:hint="default"/>
        <w:lang w:val="en-US" w:eastAsia="en-US" w:bidi="ar-SA"/>
      </w:rPr>
    </w:lvl>
    <w:lvl w:ilvl="7">
      <w:numFmt w:val="bullet"/>
      <w:lvlText w:val="•"/>
      <w:lvlJc w:val="left"/>
      <w:pPr>
        <w:ind w:left="8333" w:hanging="478"/>
      </w:pPr>
      <w:rPr>
        <w:rFonts w:hint="default"/>
        <w:lang w:val="en-US" w:eastAsia="en-US" w:bidi="ar-SA"/>
      </w:rPr>
    </w:lvl>
    <w:lvl w:ilvl="8">
      <w:numFmt w:val="bullet"/>
      <w:lvlText w:val="•"/>
      <w:lvlJc w:val="left"/>
      <w:pPr>
        <w:ind w:left="9416" w:hanging="478"/>
      </w:pPr>
      <w:rPr>
        <w:rFonts w:hint="default"/>
        <w:lang w:val="en-US" w:eastAsia="en-US" w:bidi="ar-SA"/>
      </w:rPr>
    </w:lvl>
  </w:abstractNum>
  <w:abstractNum w:abstractNumId="151" w15:restartNumberingAfterBreak="0">
    <w:nsid w:val="509A742D"/>
    <w:multiLevelType w:val="hybridMultilevel"/>
    <w:tmpl w:val="666A7C46"/>
    <w:lvl w:ilvl="0" w:tplc="00C87074">
      <w:numFmt w:val="bullet"/>
      <w:lvlText w:val="•"/>
      <w:lvlJc w:val="left"/>
      <w:pPr>
        <w:ind w:left="419" w:hanging="284"/>
      </w:pPr>
      <w:rPr>
        <w:rFonts w:ascii="Times New Roman" w:eastAsia="Times New Roman" w:hAnsi="Times New Roman" w:cs="Times New Roman" w:hint="default"/>
        <w:w w:val="100"/>
        <w:sz w:val="22"/>
        <w:szCs w:val="22"/>
        <w:lang w:val="en-US" w:eastAsia="en-US" w:bidi="ar-SA"/>
      </w:rPr>
    </w:lvl>
    <w:lvl w:ilvl="1" w:tplc="6E60D0FA">
      <w:numFmt w:val="bullet"/>
      <w:lvlText w:val="•"/>
      <w:lvlJc w:val="left"/>
      <w:pPr>
        <w:ind w:left="1171" w:hanging="284"/>
      </w:pPr>
      <w:rPr>
        <w:rFonts w:hint="default"/>
        <w:lang w:val="en-US" w:eastAsia="en-US" w:bidi="ar-SA"/>
      </w:rPr>
    </w:lvl>
    <w:lvl w:ilvl="2" w:tplc="9AFC3B4E">
      <w:numFmt w:val="bullet"/>
      <w:lvlText w:val="•"/>
      <w:lvlJc w:val="left"/>
      <w:pPr>
        <w:ind w:left="1923" w:hanging="284"/>
      </w:pPr>
      <w:rPr>
        <w:rFonts w:hint="default"/>
        <w:lang w:val="en-US" w:eastAsia="en-US" w:bidi="ar-SA"/>
      </w:rPr>
    </w:lvl>
    <w:lvl w:ilvl="3" w:tplc="B270E40C">
      <w:numFmt w:val="bullet"/>
      <w:lvlText w:val="•"/>
      <w:lvlJc w:val="left"/>
      <w:pPr>
        <w:ind w:left="2674" w:hanging="284"/>
      </w:pPr>
      <w:rPr>
        <w:rFonts w:hint="default"/>
        <w:lang w:val="en-US" w:eastAsia="en-US" w:bidi="ar-SA"/>
      </w:rPr>
    </w:lvl>
    <w:lvl w:ilvl="4" w:tplc="2F30894C">
      <w:numFmt w:val="bullet"/>
      <w:lvlText w:val="•"/>
      <w:lvlJc w:val="left"/>
      <w:pPr>
        <w:ind w:left="3426" w:hanging="284"/>
      </w:pPr>
      <w:rPr>
        <w:rFonts w:hint="default"/>
        <w:lang w:val="en-US" w:eastAsia="en-US" w:bidi="ar-SA"/>
      </w:rPr>
    </w:lvl>
    <w:lvl w:ilvl="5" w:tplc="AD7E5EFE">
      <w:numFmt w:val="bullet"/>
      <w:lvlText w:val="•"/>
      <w:lvlJc w:val="left"/>
      <w:pPr>
        <w:ind w:left="4178" w:hanging="284"/>
      </w:pPr>
      <w:rPr>
        <w:rFonts w:hint="default"/>
        <w:lang w:val="en-US" w:eastAsia="en-US" w:bidi="ar-SA"/>
      </w:rPr>
    </w:lvl>
    <w:lvl w:ilvl="6" w:tplc="AB94D26C">
      <w:numFmt w:val="bullet"/>
      <w:lvlText w:val="•"/>
      <w:lvlJc w:val="left"/>
      <w:pPr>
        <w:ind w:left="4929" w:hanging="284"/>
      </w:pPr>
      <w:rPr>
        <w:rFonts w:hint="default"/>
        <w:lang w:val="en-US" w:eastAsia="en-US" w:bidi="ar-SA"/>
      </w:rPr>
    </w:lvl>
    <w:lvl w:ilvl="7" w:tplc="F4121360">
      <w:numFmt w:val="bullet"/>
      <w:lvlText w:val="•"/>
      <w:lvlJc w:val="left"/>
      <w:pPr>
        <w:ind w:left="5681" w:hanging="284"/>
      </w:pPr>
      <w:rPr>
        <w:rFonts w:hint="default"/>
        <w:lang w:val="en-US" w:eastAsia="en-US" w:bidi="ar-SA"/>
      </w:rPr>
    </w:lvl>
    <w:lvl w:ilvl="8" w:tplc="9EAC9504">
      <w:numFmt w:val="bullet"/>
      <w:lvlText w:val="•"/>
      <w:lvlJc w:val="left"/>
      <w:pPr>
        <w:ind w:left="6432" w:hanging="284"/>
      </w:pPr>
      <w:rPr>
        <w:rFonts w:hint="default"/>
        <w:lang w:val="en-US" w:eastAsia="en-US" w:bidi="ar-SA"/>
      </w:rPr>
    </w:lvl>
  </w:abstractNum>
  <w:abstractNum w:abstractNumId="152" w15:restartNumberingAfterBreak="0">
    <w:nsid w:val="51A3169B"/>
    <w:multiLevelType w:val="hybridMultilevel"/>
    <w:tmpl w:val="C2249B7E"/>
    <w:lvl w:ilvl="0" w:tplc="E1727560">
      <w:start w:val="1"/>
      <w:numFmt w:val="decimal"/>
      <w:lvlText w:val="%1."/>
      <w:lvlJc w:val="left"/>
      <w:pPr>
        <w:ind w:left="215" w:hanging="214"/>
      </w:pPr>
      <w:rPr>
        <w:rFonts w:ascii="Times New Roman" w:eastAsia="Times New Roman" w:hAnsi="Times New Roman" w:cs="Times New Roman" w:hint="default"/>
        <w:spacing w:val="-3"/>
        <w:w w:val="100"/>
        <w:sz w:val="22"/>
        <w:szCs w:val="22"/>
        <w:lang w:val="en-US" w:eastAsia="en-US" w:bidi="ar-SA"/>
      </w:rPr>
    </w:lvl>
    <w:lvl w:ilvl="1" w:tplc="687E02AA">
      <w:start w:val="1"/>
      <w:numFmt w:val="decimal"/>
      <w:lvlText w:val="%2."/>
      <w:lvlJc w:val="left"/>
      <w:pPr>
        <w:ind w:left="576" w:hanging="215"/>
      </w:pPr>
      <w:rPr>
        <w:rFonts w:ascii="Times New Roman" w:eastAsia="Times New Roman" w:hAnsi="Times New Roman" w:cs="Times New Roman" w:hint="default"/>
        <w:spacing w:val="-7"/>
        <w:w w:val="100"/>
        <w:sz w:val="22"/>
        <w:szCs w:val="22"/>
        <w:lang w:val="en-US" w:eastAsia="en-US" w:bidi="ar-SA"/>
      </w:rPr>
    </w:lvl>
    <w:lvl w:ilvl="2" w:tplc="6FCA07D0">
      <w:numFmt w:val="bullet"/>
      <w:lvlText w:val="•"/>
      <w:lvlJc w:val="left"/>
      <w:pPr>
        <w:ind w:left="1546" w:hanging="215"/>
      </w:pPr>
      <w:rPr>
        <w:rFonts w:hint="default"/>
        <w:lang w:val="en-US" w:eastAsia="en-US" w:bidi="ar-SA"/>
      </w:rPr>
    </w:lvl>
    <w:lvl w:ilvl="3" w:tplc="164EF704">
      <w:numFmt w:val="bullet"/>
      <w:lvlText w:val="•"/>
      <w:lvlJc w:val="left"/>
      <w:pPr>
        <w:ind w:left="2512" w:hanging="215"/>
      </w:pPr>
      <w:rPr>
        <w:rFonts w:hint="default"/>
        <w:lang w:val="en-US" w:eastAsia="en-US" w:bidi="ar-SA"/>
      </w:rPr>
    </w:lvl>
    <w:lvl w:ilvl="4" w:tplc="FEC207F0">
      <w:numFmt w:val="bullet"/>
      <w:lvlText w:val="•"/>
      <w:lvlJc w:val="left"/>
      <w:pPr>
        <w:ind w:left="3479" w:hanging="215"/>
      </w:pPr>
      <w:rPr>
        <w:rFonts w:hint="default"/>
        <w:lang w:val="en-US" w:eastAsia="en-US" w:bidi="ar-SA"/>
      </w:rPr>
    </w:lvl>
    <w:lvl w:ilvl="5" w:tplc="BC6E6A20">
      <w:numFmt w:val="bullet"/>
      <w:lvlText w:val="•"/>
      <w:lvlJc w:val="left"/>
      <w:pPr>
        <w:ind w:left="4445" w:hanging="215"/>
      </w:pPr>
      <w:rPr>
        <w:rFonts w:hint="default"/>
        <w:lang w:val="en-US" w:eastAsia="en-US" w:bidi="ar-SA"/>
      </w:rPr>
    </w:lvl>
    <w:lvl w:ilvl="6" w:tplc="EF74F8F2">
      <w:numFmt w:val="bullet"/>
      <w:lvlText w:val="•"/>
      <w:lvlJc w:val="left"/>
      <w:pPr>
        <w:ind w:left="5412" w:hanging="215"/>
      </w:pPr>
      <w:rPr>
        <w:rFonts w:hint="default"/>
        <w:lang w:val="en-US" w:eastAsia="en-US" w:bidi="ar-SA"/>
      </w:rPr>
    </w:lvl>
    <w:lvl w:ilvl="7" w:tplc="FF62F5FA">
      <w:numFmt w:val="bullet"/>
      <w:lvlText w:val="•"/>
      <w:lvlJc w:val="left"/>
      <w:pPr>
        <w:ind w:left="6378" w:hanging="215"/>
      </w:pPr>
      <w:rPr>
        <w:rFonts w:hint="default"/>
        <w:lang w:val="en-US" w:eastAsia="en-US" w:bidi="ar-SA"/>
      </w:rPr>
    </w:lvl>
    <w:lvl w:ilvl="8" w:tplc="1CE4BC84">
      <w:numFmt w:val="bullet"/>
      <w:lvlText w:val="•"/>
      <w:lvlJc w:val="left"/>
      <w:pPr>
        <w:ind w:left="7345" w:hanging="215"/>
      </w:pPr>
      <w:rPr>
        <w:rFonts w:hint="default"/>
        <w:lang w:val="en-US" w:eastAsia="en-US" w:bidi="ar-SA"/>
      </w:rPr>
    </w:lvl>
  </w:abstractNum>
  <w:abstractNum w:abstractNumId="153" w15:restartNumberingAfterBreak="0">
    <w:nsid w:val="51A7287C"/>
    <w:multiLevelType w:val="hybridMultilevel"/>
    <w:tmpl w:val="A5ECD0B6"/>
    <w:lvl w:ilvl="0" w:tplc="6176618C">
      <w:start w:val="3"/>
      <w:numFmt w:val="decimal"/>
      <w:lvlText w:val="%1."/>
      <w:lvlJc w:val="left"/>
      <w:pPr>
        <w:ind w:left="2280" w:hanging="461"/>
      </w:pPr>
      <w:rPr>
        <w:rFonts w:ascii="Times New Roman" w:eastAsia="Times New Roman" w:hAnsi="Times New Roman" w:cs="Times New Roman" w:hint="default"/>
        <w:spacing w:val="0"/>
        <w:w w:val="99"/>
        <w:sz w:val="20"/>
        <w:szCs w:val="20"/>
        <w:lang w:val="en-US" w:eastAsia="en-US" w:bidi="ar-SA"/>
      </w:rPr>
    </w:lvl>
    <w:lvl w:ilvl="1" w:tplc="92380FA4">
      <w:start w:val="1"/>
      <w:numFmt w:val="decimal"/>
      <w:lvlText w:val="%2."/>
      <w:lvlJc w:val="left"/>
      <w:pPr>
        <w:ind w:left="2220" w:hanging="199"/>
      </w:pPr>
      <w:rPr>
        <w:rFonts w:ascii="Times New Roman" w:eastAsia="Times New Roman" w:hAnsi="Times New Roman" w:cs="Times New Roman" w:hint="default"/>
        <w:spacing w:val="-2"/>
        <w:w w:val="99"/>
        <w:sz w:val="20"/>
        <w:szCs w:val="20"/>
        <w:lang w:val="en-US" w:eastAsia="en-US" w:bidi="ar-SA"/>
      </w:rPr>
    </w:lvl>
    <w:lvl w:ilvl="2" w:tplc="4E7E8738">
      <w:numFmt w:val="bullet"/>
      <w:lvlText w:val="•"/>
      <w:lvlJc w:val="left"/>
      <w:pPr>
        <w:ind w:left="3313" w:hanging="199"/>
      </w:pPr>
      <w:rPr>
        <w:rFonts w:hint="default"/>
        <w:lang w:val="en-US" w:eastAsia="en-US" w:bidi="ar-SA"/>
      </w:rPr>
    </w:lvl>
    <w:lvl w:ilvl="3" w:tplc="EA5C5C56">
      <w:numFmt w:val="bullet"/>
      <w:lvlText w:val="•"/>
      <w:lvlJc w:val="left"/>
      <w:pPr>
        <w:ind w:left="4346" w:hanging="199"/>
      </w:pPr>
      <w:rPr>
        <w:rFonts w:hint="default"/>
        <w:lang w:val="en-US" w:eastAsia="en-US" w:bidi="ar-SA"/>
      </w:rPr>
    </w:lvl>
    <w:lvl w:ilvl="4" w:tplc="A71EA3CC">
      <w:numFmt w:val="bullet"/>
      <w:lvlText w:val="•"/>
      <w:lvlJc w:val="left"/>
      <w:pPr>
        <w:ind w:left="5380" w:hanging="199"/>
      </w:pPr>
      <w:rPr>
        <w:rFonts w:hint="default"/>
        <w:lang w:val="en-US" w:eastAsia="en-US" w:bidi="ar-SA"/>
      </w:rPr>
    </w:lvl>
    <w:lvl w:ilvl="5" w:tplc="545CB43C">
      <w:numFmt w:val="bullet"/>
      <w:lvlText w:val="•"/>
      <w:lvlJc w:val="left"/>
      <w:pPr>
        <w:ind w:left="6413" w:hanging="199"/>
      </w:pPr>
      <w:rPr>
        <w:rFonts w:hint="default"/>
        <w:lang w:val="en-US" w:eastAsia="en-US" w:bidi="ar-SA"/>
      </w:rPr>
    </w:lvl>
    <w:lvl w:ilvl="6" w:tplc="EFA8CA68">
      <w:numFmt w:val="bullet"/>
      <w:lvlText w:val="•"/>
      <w:lvlJc w:val="left"/>
      <w:pPr>
        <w:ind w:left="7447" w:hanging="199"/>
      </w:pPr>
      <w:rPr>
        <w:rFonts w:hint="default"/>
        <w:lang w:val="en-US" w:eastAsia="en-US" w:bidi="ar-SA"/>
      </w:rPr>
    </w:lvl>
    <w:lvl w:ilvl="7" w:tplc="87CAB0BC">
      <w:numFmt w:val="bullet"/>
      <w:lvlText w:val="•"/>
      <w:lvlJc w:val="left"/>
      <w:pPr>
        <w:ind w:left="8480" w:hanging="199"/>
      </w:pPr>
      <w:rPr>
        <w:rFonts w:hint="default"/>
        <w:lang w:val="en-US" w:eastAsia="en-US" w:bidi="ar-SA"/>
      </w:rPr>
    </w:lvl>
    <w:lvl w:ilvl="8" w:tplc="BE6E0E5C">
      <w:numFmt w:val="bullet"/>
      <w:lvlText w:val="•"/>
      <w:lvlJc w:val="left"/>
      <w:pPr>
        <w:ind w:left="9513" w:hanging="199"/>
      </w:pPr>
      <w:rPr>
        <w:rFonts w:hint="default"/>
        <w:lang w:val="en-US" w:eastAsia="en-US" w:bidi="ar-SA"/>
      </w:rPr>
    </w:lvl>
  </w:abstractNum>
  <w:abstractNum w:abstractNumId="154" w15:restartNumberingAfterBreak="0">
    <w:nsid w:val="51AA2DA1"/>
    <w:multiLevelType w:val="hybridMultilevel"/>
    <w:tmpl w:val="8E049F38"/>
    <w:lvl w:ilvl="0" w:tplc="B9F8FB9A">
      <w:start w:val="1"/>
      <w:numFmt w:val="lowerLetter"/>
      <w:lvlText w:val="(%1)"/>
      <w:lvlJc w:val="left"/>
      <w:pPr>
        <w:ind w:left="2232" w:hanging="358"/>
      </w:pPr>
      <w:rPr>
        <w:rFonts w:ascii="Times New Roman" w:eastAsia="Times New Roman" w:hAnsi="Times New Roman" w:cs="Times New Roman" w:hint="default"/>
        <w:color w:val="211F1F"/>
        <w:w w:val="100"/>
        <w:sz w:val="22"/>
        <w:szCs w:val="22"/>
        <w:lang w:val="en-US" w:eastAsia="en-US" w:bidi="ar-SA"/>
      </w:rPr>
    </w:lvl>
    <w:lvl w:ilvl="1" w:tplc="06B6B9E6">
      <w:numFmt w:val="bullet"/>
      <w:lvlText w:val="•"/>
      <w:lvlJc w:val="left"/>
      <w:pPr>
        <w:ind w:left="3174" w:hanging="358"/>
      </w:pPr>
      <w:rPr>
        <w:rFonts w:hint="default"/>
        <w:lang w:val="en-US" w:eastAsia="en-US" w:bidi="ar-SA"/>
      </w:rPr>
    </w:lvl>
    <w:lvl w:ilvl="2" w:tplc="323C8442">
      <w:numFmt w:val="bullet"/>
      <w:lvlText w:val="•"/>
      <w:lvlJc w:val="left"/>
      <w:pPr>
        <w:ind w:left="4108" w:hanging="358"/>
      </w:pPr>
      <w:rPr>
        <w:rFonts w:hint="default"/>
        <w:lang w:val="en-US" w:eastAsia="en-US" w:bidi="ar-SA"/>
      </w:rPr>
    </w:lvl>
    <w:lvl w:ilvl="3" w:tplc="65468BFC">
      <w:numFmt w:val="bullet"/>
      <w:lvlText w:val="•"/>
      <w:lvlJc w:val="left"/>
      <w:pPr>
        <w:ind w:left="5042" w:hanging="358"/>
      </w:pPr>
      <w:rPr>
        <w:rFonts w:hint="default"/>
        <w:lang w:val="en-US" w:eastAsia="en-US" w:bidi="ar-SA"/>
      </w:rPr>
    </w:lvl>
    <w:lvl w:ilvl="4" w:tplc="C6A2AACA">
      <w:numFmt w:val="bullet"/>
      <w:lvlText w:val="•"/>
      <w:lvlJc w:val="left"/>
      <w:pPr>
        <w:ind w:left="5976" w:hanging="358"/>
      </w:pPr>
      <w:rPr>
        <w:rFonts w:hint="default"/>
        <w:lang w:val="en-US" w:eastAsia="en-US" w:bidi="ar-SA"/>
      </w:rPr>
    </w:lvl>
    <w:lvl w:ilvl="5" w:tplc="96F850A8">
      <w:numFmt w:val="bullet"/>
      <w:lvlText w:val="•"/>
      <w:lvlJc w:val="left"/>
      <w:pPr>
        <w:ind w:left="6910" w:hanging="358"/>
      </w:pPr>
      <w:rPr>
        <w:rFonts w:hint="default"/>
        <w:lang w:val="en-US" w:eastAsia="en-US" w:bidi="ar-SA"/>
      </w:rPr>
    </w:lvl>
    <w:lvl w:ilvl="6" w:tplc="C87CB712">
      <w:numFmt w:val="bullet"/>
      <w:lvlText w:val="•"/>
      <w:lvlJc w:val="left"/>
      <w:pPr>
        <w:ind w:left="7844" w:hanging="358"/>
      </w:pPr>
      <w:rPr>
        <w:rFonts w:hint="default"/>
        <w:lang w:val="en-US" w:eastAsia="en-US" w:bidi="ar-SA"/>
      </w:rPr>
    </w:lvl>
    <w:lvl w:ilvl="7" w:tplc="AD5C5732">
      <w:numFmt w:val="bullet"/>
      <w:lvlText w:val="•"/>
      <w:lvlJc w:val="left"/>
      <w:pPr>
        <w:ind w:left="8778" w:hanging="358"/>
      </w:pPr>
      <w:rPr>
        <w:rFonts w:hint="default"/>
        <w:lang w:val="en-US" w:eastAsia="en-US" w:bidi="ar-SA"/>
      </w:rPr>
    </w:lvl>
    <w:lvl w:ilvl="8" w:tplc="6DAE26A2">
      <w:numFmt w:val="bullet"/>
      <w:lvlText w:val="•"/>
      <w:lvlJc w:val="left"/>
      <w:pPr>
        <w:ind w:left="9712" w:hanging="358"/>
      </w:pPr>
      <w:rPr>
        <w:rFonts w:hint="default"/>
        <w:lang w:val="en-US" w:eastAsia="en-US" w:bidi="ar-SA"/>
      </w:rPr>
    </w:lvl>
  </w:abstractNum>
  <w:abstractNum w:abstractNumId="155" w15:restartNumberingAfterBreak="0">
    <w:nsid w:val="51B12EB8"/>
    <w:multiLevelType w:val="hybridMultilevel"/>
    <w:tmpl w:val="E4AAD978"/>
    <w:lvl w:ilvl="0" w:tplc="8F808404">
      <w:start w:val="1"/>
      <w:numFmt w:val="lowerLetter"/>
      <w:lvlText w:val="%1)"/>
      <w:lvlJc w:val="left"/>
      <w:pPr>
        <w:ind w:left="1664" w:hanging="492"/>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FA041CA0">
      <w:numFmt w:val="bullet"/>
      <w:lvlText w:val="•"/>
      <w:lvlJc w:val="left"/>
      <w:pPr>
        <w:ind w:left="2613" w:hanging="492"/>
      </w:pPr>
      <w:rPr>
        <w:rFonts w:hint="default"/>
        <w:lang w:val="en-US" w:eastAsia="en-US" w:bidi="ar-SA"/>
      </w:rPr>
    </w:lvl>
    <w:lvl w:ilvl="2" w:tplc="AD3A2E64">
      <w:numFmt w:val="bullet"/>
      <w:lvlText w:val="•"/>
      <w:lvlJc w:val="left"/>
      <w:pPr>
        <w:ind w:left="3566" w:hanging="492"/>
      </w:pPr>
      <w:rPr>
        <w:rFonts w:hint="default"/>
        <w:lang w:val="en-US" w:eastAsia="en-US" w:bidi="ar-SA"/>
      </w:rPr>
    </w:lvl>
    <w:lvl w:ilvl="3" w:tplc="230A85DA">
      <w:numFmt w:val="bullet"/>
      <w:lvlText w:val="•"/>
      <w:lvlJc w:val="left"/>
      <w:pPr>
        <w:ind w:left="4519" w:hanging="492"/>
      </w:pPr>
      <w:rPr>
        <w:rFonts w:hint="default"/>
        <w:lang w:val="en-US" w:eastAsia="en-US" w:bidi="ar-SA"/>
      </w:rPr>
    </w:lvl>
    <w:lvl w:ilvl="4" w:tplc="890E4AC0">
      <w:numFmt w:val="bullet"/>
      <w:lvlText w:val="•"/>
      <w:lvlJc w:val="left"/>
      <w:pPr>
        <w:ind w:left="5472" w:hanging="492"/>
      </w:pPr>
      <w:rPr>
        <w:rFonts w:hint="default"/>
        <w:lang w:val="en-US" w:eastAsia="en-US" w:bidi="ar-SA"/>
      </w:rPr>
    </w:lvl>
    <w:lvl w:ilvl="5" w:tplc="00F294A4">
      <w:numFmt w:val="bullet"/>
      <w:lvlText w:val="•"/>
      <w:lvlJc w:val="left"/>
      <w:pPr>
        <w:ind w:left="6426" w:hanging="492"/>
      </w:pPr>
      <w:rPr>
        <w:rFonts w:hint="default"/>
        <w:lang w:val="en-US" w:eastAsia="en-US" w:bidi="ar-SA"/>
      </w:rPr>
    </w:lvl>
    <w:lvl w:ilvl="6" w:tplc="CE56696A">
      <w:numFmt w:val="bullet"/>
      <w:lvlText w:val="•"/>
      <w:lvlJc w:val="left"/>
      <w:pPr>
        <w:ind w:left="7379" w:hanging="492"/>
      </w:pPr>
      <w:rPr>
        <w:rFonts w:hint="default"/>
        <w:lang w:val="en-US" w:eastAsia="en-US" w:bidi="ar-SA"/>
      </w:rPr>
    </w:lvl>
    <w:lvl w:ilvl="7" w:tplc="A3347D14">
      <w:numFmt w:val="bullet"/>
      <w:lvlText w:val="•"/>
      <w:lvlJc w:val="left"/>
      <w:pPr>
        <w:ind w:left="8332" w:hanging="492"/>
      </w:pPr>
      <w:rPr>
        <w:rFonts w:hint="default"/>
        <w:lang w:val="en-US" w:eastAsia="en-US" w:bidi="ar-SA"/>
      </w:rPr>
    </w:lvl>
    <w:lvl w:ilvl="8" w:tplc="F2068CDC">
      <w:numFmt w:val="bullet"/>
      <w:lvlText w:val="•"/>
      <w:lvlJc w:val="left"/>
      <w:pPr>
        <w:ind w:left="9285" w:hanging="492"/>
      </w:pPr>
      <w:rPr>
        <w:rFonts w:hint="default"/>
        <w:lang w:val="en-US" w:eastAsia="en-US" w:bidi="ar-SA"/>
      </w:rPr>
    </w:lvl>
  </w:abstractNum>
  <w:abstractNum w:abstractNumId="156" w15:restartNumberingAfterBreak="0">
    <w:nsid w:val="51B72CFB"/>
    <w:multiLevelType w:val="multilevel"/>
    <w:tmpl w:val="CD78336E"/>
    <w:lvl w:ilvl="0">
      <w:start w:val="5"/>
      <w:numFmt w:val="decimal"/>
      <w:lvlText w:val="%1"/>
      <w:lvlJc w:val="left"/>
      <w:pPr>
        <w:ind w:left="1195" w:hanging="555"/>
      </w:pPr>
      <w:rPr>
        <w:rFonts w:hint="default"/>
        <w:lang w:val="en-US" w:eastAsia="en-US" w:bidi="ar-SA"/>
      </w:rPr>
    </w:lvl>
    <w:lvl w:ilvl="1">
      <w:start w:val="4"/>
      <w:numFmt w:val="decimal"/>
      <w:lvlText w:val="%1.%2"/>
      <w:lvlJc w:val="left"/>
      <w:pPr>
        <w:ind w:left="1195" w:hanging="555"/>
      </w:pPr>
      <w:rPr>
        <w:rFonts w:hint="default"/>
        <w:lang w:val="en-US" w:eastAsia="en-US" w:bidi="ar-SA"/>
      </w:rPr>
    </w:lvl>
    <w:lvl w:ilvl="2">
      <w:start w:val="2"/>
      <w:numFmt w:val="decimal"/>
      <w:lvlText w:val="%1.%2.%3"/>
      <w:lvlJc w:val="left"/>
      <w:pPr>
        <w:ind w:left="1195" w:hanging="555"/>
      </w:pPr>
      <w:rPr>
        <w:rFonts w:ascii="Times New Roman" w:eastAsia="Times New Roman" w:hAnsi="Times New Roman" w:cs="Times New Roman" w:hint="default"/>
        <w:b/>
        <w:bCs/>
        <w:spacing w:val="-5"/>
        <w:w w:val="100"/>
        <w:sz w:val="22"/>
        <w:szCs w:val="22"/>
        <w:lang w:val="en-US" w:eastAsia="en-US" w:bidi="ar-SA"/>
      </w:rPr>
    </w:lvl>
    <w:lvl w:ilvl="3">
      <w:numFmt w:val="bullet"/>
      <w:lvlText w:val="•"/>
      <w:lvlJc w:val="left"/>
      <w:pPr>
        <w:ind w:left="4314" w:hanging="555"/>
      </w:pPr>
      <w:rPr>
        <w:rFonts w:hint="default"/>
        <w:lang w:val="en-US" w:eastAsia="en-US" w:bidi="ar-SA"/>
      </w:rPr>
    </w:lvl>
    <w:lvl w:ilvl="4">
      <w:numFmt w:val="bullet"/>
      <w:lvlText w:val="•"/>
      <w:lvlJc w:val="left"/>
      <w:pPr>
        <w:ind w:left="5352" w:hanging="555"/>
      </w:pPr>
      <w:rPr>
        <w:rFonts w:hint="default"/>
        <w:lang w:val="en-US" w:eastAsia="en-US" w:bidi="ar-SA"/>
      </w:rPr>
    </w:lvl>
    <w:lvl w:ilvl="5">
      <w:numFmt w:val="bullet"/>
      <w:lvlText w:val="•"/>
      <w:lvlJc w:val="left"/>
      <w:pPr>
        <w:ind w:left="6390" w:hanging="555"/>
      </w:pPr>
      <w:rPr>
        <w:rFonts w:hint="default"/>
        <w:lang w:val="en-US" w:eastAsia="en-US" w:bidi="ar-SA"/>
      </w:rPr>
    </w:lvl>
    <w:lvl w:ilvl="6">
      <w:numFmt w:val="bullet"/>
      <w:lvlText w:val="•"/>
      <w:lvlJc w:val="left"/>
      <w:pPr>
        <w:ind w:left="7428" w:hanging="555"/>
      </w:pPr>
      <w:rPr>
        <w:rFonts w:hint="default"/>
        <w:lang w:val="en-US" w:eastAsia="en-US" w:bidi="ar-SA"/>
      </w:rPr>
    </w:lvl>
    <w:lvl w:ilvl="7">
      <w:numFmt w:val="bullet"/>
      <w:lvlText w:val="•"/>
      <w:lvlJc w:val="left"/>
      <w:pPr>
        <w:ind w:left="8466" w:hanging="555"/>
      </w:pPr>
      <w:rPr>
        <w:rFonts w:hint="default"/>
        <w:lang w:val="en-US" w:eastAsia="en-US" w:bidi="ar-SA"/>
      </w:rPr>
    </w:lvl>
    <w:lvl w:ilvl="8">
      <w:numFmt w:val="bullet"/>
      <w:lvlText w:val="•"/>
      <w:lvlJc w:val="left"/>
      <w:pPr>
        <w:ind w:left="9504" w:hanging="555"/>
      </w:pPr>
      <w:rPr>
        <w:rFonts w:hint="default"/>
        <w:lang w:val="en-US" w:eastAsia="en-US" w:bidi="ar-SA"/>
      </w:rPr>
    </w:lvl>
  </w:abstractNum>
  <w:abstractNum w:abstractNumId="157" w15:restartNumberingAfterBreak="0">
    <w:nsid w:val="52170A14"/>
    <w:multiLevelType w:val="hybridMultilevel"/>
    <w:tmpl w:val="8140DEB8"/>
    <w:lvl w:ilvl="0" w:tplc="EE70C348">
      <w:start w:val="1"/>
      <w:numFmt w:val="lowerLetter"/>
      <w:lvlText w:val="%1)"/>
      <w:lvlJc w:val="left"/>
      <w:pPr>
        <w:ind w:left="1652" w:hanging="448"/>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2A1857C2">
      <w:numFmt w:val="bullet"/>
      <w:lvlText w:val="•"/>
      <w:lvlJc w:val="left"/>
      <w:pPr>
        <w:ind w:left="2613" w:hanging="448"/>
      </w:pPr>
      <w:rPr>
        <w:rFonts w:hint="default"/>
        <w:lang w:val="en-US" w:eastAsia="en-US" w:bidi="ar-SA"/>
      </w:rPr>
    </w:lvl>
    <w:lvl w:ilvl="2" w:tplc="3342F9E6">
      <w:numFmt w:val="bullet"/>
      <w:lvlText w:val="•"/>
      <w:lvlJc w:val="left"/>
      <w:pPr>
        <w:ind w:left="3566" w:hanging="448"/>
      </w:pPr>
      <w:rPr>
        <w:rFonts w:hint="default"/>
        <w:lang w:val="en-US" w:eastAsia="en-US" w:bidi="ar-SA"/>
      </w:rPr>
    </w:lvl>
    <w:lvl w:ilvl="3" w:tplc="A43046F6">
      <w:numFmt w:val="bullet"/>
      <w:lvlText w:val="•"/>
      <w:lvlJc w:val="left"/>
      <w:pPr>
        <w:ind w:left="4519" w:hanging="448"/>
      </w:pPr>
      <w:rPr>
        <w:rFonts w:hint="default"/>
        <w:lang w:val="en-US" w:eastAsia="en-US" w:bidi="ar-SA"/>
      </w:rPr>
    </w:lvl>
    <w:lvl w:ilvl="4" w:tplc="DAC441AE">
      <w:numFmt w:val="bullet"/>
      <w:lvlText w:val="•"/>
      <w:lvlJc w:val="left"/>
      <w:pPr>
        <w:ind w:left="5472" w:hanging="448"/>
      </w:pPr>
      <w:rPr>
        <w:rFonts w:hint="default"/>
        <w:lang w:val="en-US" w:eastAsia="en-US" w:bidi="ar-SA"/>
      </w:rPr>
    </w:lvl>
    <w:lvl w:ilvl="5" w:tplc="3B5831DE">
      <w:numFmt w:val="bullet"/>
      <w:lvlText w:val="•"/>
      <w:lvlJc w:val="left"/>
      <w:pPr>
        <w:ind w:left="6426" w:hanging="448"/>
      </w:pPr>
      <w:rPr>
        <w:rFonts w:hint="default"/>
        <w:lang w:val="en-US" w:eastAsia="en-US" w:bidi="ar-SA"/>
      </w:rPr>
    </w:lvl>
    <w:lvl w:ilvl="6" w:tplc="8486B1B8">
      <w:numFmt w:val="bullet"/>
      <w:lvlText w:val="•"/>
      <w:lvlJc w:val="left"/>
      <w:pPr>
        <w:ind w:left="7379" w:hanging="448"/>
      </w:pPr>
      <w:rPr>
        <w:rFonts w:hint="default"/>
        <w:lang w:val="en-US" w:eastAsia="en-US" w:bidi="ar-SA"/>
      </w:rPr>
    </w:lvl>
    <w:lvl w:ilvl="7" w:tplc="76948C5A">
      <w:numFmt w:val="bullet"/>
      <w:lvlText w:val="•"/>
      <w:lvlJc w:val="left"/>
      <w:pPr>
        <w:ind w:left="8332" w:hanging="448"/>
      </w:pPr>
      <w:rPr>
        <w:rFonts w:hint="default"/>
        <w:lang w:val="en-US" w:eastAsia="en-US" w:bidi="ar-SA"/>
      </w:rPr>
    </w:lvl>
    <w:lvl w:ilvl="8" w:tplc="BCEAE480">
      <w:numFmt w:val="bullet"/>
      <w:lvlText w:val="•"/>
      <w:lvlJc w:val="left"/>
      <w:pPr>
        <w:ind w:left="9285" w:hanging="448"/>
      </w:pPr>
      <w:rPr>
        <w:rFonts w:hint="default"/>
        <w:lang w:val="en-US" w:eastAsia="en-US" w:bidi="ar-SA"/>
      </w:rPr>
    </w:lvl>
  </w:abstractNum>
  <w:abstractNum w:abstractNumId="158" w15:restartNumberingAfterBreak="0">
    <w:nsid w:val="52862C51"/>
    <w:multiLevelType w:val="hybridMultilevel"/>
    <w:tmpl w:val="D1CE75C0"/>
    <w:lvl w:ilvl="0" w:tplc="E0D287F0">
      <w:start w:val="1"/>
      <w:numFmt w:val="lowerLetter"/>
      <w:lvlText w:val="%1)"/>
      <w:lvlJc w:val="left"/>
      <w:pPr>
        <w:ind w:left="1664" w:hanging="512"/>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61E8723A">
      <w:numFmt w:val="bullet"/>
      <w:lvlText w:val="•"/>
      <w:lvlJc w:val="left"/>
      <w:pPr>
        <w:ind w:left="2613" w:hanging="512"/>
      </w:pPr>
      <w:rPr>
        <w:rFonts w:hint="default"/>
        <w:lang w:val="en-US" w:eastAsia="en-US" w:bidi="ar-SA"/>
      </w:rPr>
    </w:lvl>
    <w:lvl w:ilvl="2" w:tplc="97229A02">
      <w:numFmt w:val="bullet"/>
      <w:lvlText w:val="•"/>
      <w:lvlJc w:val="left"/>
      <w:pPr>
        <w:ind w:left="3566" w:hanging="512"/>
      </w:pPr>
      <w:rPr>
        <w:rFonts w:hint="default"/>
        <w:lang w:val="en-US" w:eastAsia="en-US" w:bidi="ar-SA"/>
      </w:rPr>
    </w:lvl>
    <w:lvl w:ilvl="3" w:tplc="EB2CBFB0">
      <w:numFmt w:val="bullet"/>
      <w:lvlText w:val="•"/>
      <w:lvlJc w:val="left"/>
      <w:pPr>
        <w:ind w:left="4519" w:hanging="512"/>
      </w:pPr>
      <w:rPr>
        <w:rFonts w:hint="default"/>
        <w:lang w:val="en-US" w:eastAsia="en-US" w:bidi="ar-SA"/>
      </w:rPr>
    </w:lvl>
    <w:lvl w:ilvl="4" w:tplc="67581A54">
      <w:numFmt w:val="bullet"/>
      <w:lvlText w:val="•"/>
      <w:lvlJc w:val="left"/>
      <w:pPr>
        <w:ind w:left="5472" w:hanging="512"/>
      </w:pPr>
      <w:rPr>
        <w:rFonts w:hint="default"/>
        <w:lang w:val="en-US" w:eastAsia="en-US" w:bidi="ar-SA"/>
      </w:rPr>
    </w:lvl>
    <w:lvl w:ilvl="5" w:tplc="6F7C4302">
      <w:numFmt w:val="bullet"/>
      <w:lvlText w:val="•"/>
      <w:lvlJc w:val="left"/>
      <w:pPr>
        <w:ind w:left="6426" w:hanging="512"/>
      </w:pPr>
      <w:rPr>
        <w:rFonts w:hint="default"/>
        <w:lang w:val="en-US" w:eastAsia="en-US" w:bidi="ar-SA"/>
      </w:rPr>
    </w:lvl>
    <w:lvl w:ilvl="6" w:tplc="FB0A310C">
      <w:numFmt w:val="bullet"/>
      <w:lvlText w:val="•"/>
      <w:lvlJc w:val="left"/>
      <w:pPr>
        <w:ind w:left="7379" w:hanging="512"/>
      </w:pPr>
      <w:rPr>
        <w:rFonts w:hint="default"/>
        <w:lang w:val="en-US" w:eastAsia="en-US" w:bidi="ar-SA"/>
      </w:rPr>
    </w:lvl>
    <w:lvl w:ilvl="7" w:tplc="2AC09708">
      <w:numFmt w:val="bullet"/>
      <w:lvlText w:val="•"/>
      <w:lvlJc w:val="left"/>
      <w:pPr>
        <w:ind w:left="8332" w:hanging="512"/>
      </w:pPr>
      <w:rPr>
        <w:rFonts w:hint="default"/>
        <w:lang w:val="en-US" w:eastAsia="en-US" w:bidi="ar-SA"/>
      </w:rPr>
    </w:lvl>
    <w:lvl w:ilvl="8" w:tplc="ABAC9BA4">
      <w:numFmt w:val="bullet"/>
      <w:lvlText w:val="•"/>
      <w:lvlJc w:val="left"/>
      <w:pPr>
        <w:ind w:left="9285" w:hanging="512"/>
      </w:pPr>
      <w:rPr>
        <w:rFonts w:hint="default"/>
        <w:lang w:val="en-US" w:eastAsia="en-US" w:bidi="ar-SA"/>
      </w:rPr>
    </w:lvl>
  </w:abstractNum>
  <w:abstractNum w:abstractNumId="159" w15:restartNumberingAfterBreak="0">
    <w:nsid w:val="52D02E97"/>
    <w:multiLevelType w:val="hybridMultilevel"/>
    <w:tmpl w:val="4166535A"/>
    <w:lvl w:ilvl="0" w:tplc="170A29EA">
      <w:start w:val="1"/>
      <w:numFmt w:val="lowerLetter"/>
      <w:lvlText w:val="%1)"/>
      <w:lvlJc w:val="left"/>
      <w:pPr>
        <w:ind w:left="1656" w:hanging="444"/>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6CDCCBB4">
      <w:numFmt w:val="bullet"/>
      <w:lvlText w:val="•"/>
      <w:lvlJc w:val="left"/>
      <w:pPr>
        <w:ind w:left="2613" w:hanging="444"/>
      </w:pPr>
      <w:rPr>
        <w:rFonts w:hint="default"/>
        <w:lang w:val="en-US" w:eastAsia="en-US" w:bidi="ar-SA"/>
      </w:rPr>
    </w:lvl>
    <w:lvl w:ilvl="2" w:tplc="3A8A1F1A">
      <w:numFmt w:val="bullet"/>
      <w:lvlText w:val="•"/>
      <w:lvlJc w:val="left"/>
      <w:pPr>
        <w:ind w:left="3566" w:hanging="444"/>
      </w:pPr>
      <w:rPr>
        <w:rFonts w:hint="default"/>
        <w:lang w:val="en-US" w:eastAsia="en-US" w:bidi="ar-SA"/>
      </w:rPr>
    </w:lvl>
    <w:lvl w:ilvl="3" w:tplc="7032B39C">
      <w:numFmt w:val="bullet"/>
      <w:lvlText w:val="•"/>
      <w:lvlJc w:val="left"/>
      <w:pPr>
        <w:ind w:left="4519" w:hanging="444"/>
      </w:pPr>
      <w:rPr>
        <w:rFonts w:hint="default"/>
        <w:lang w:val="en-US" w:eastAsia="en-US" w:bidi="ar-SA"/>
      </w:rPr>
    </w:lvl>
    <w:lvl w:ilvl="4" w:tplc="E514B6F0">
      <w:numFmt w:val="bullet"/>
      <w:lvlText w:val="•"/>
      <w:lvlJc w:val="left"/>
      <w:pPr>
        <w:ind w:left="5472" w:hanging="444"/>
      </w:pPr>
      <w:rPr>
        <w:rFonts w:hint="default"/>
        <w:lang w:val="en-US" w:eastAsia="en-US" w:bidi="ar-SA"/>
      </w:rPr>
    </w:lvl>
    <w:lvl w:ilvl="5" w:tplc="BF989E3C">
      <w:numFmt w:val="bullet"/>
      <w:lvlText w:val="•"/>
      <w:lvlJc w:val="left"/>
      <w:pPr>
        <w:ind w:left="6426" w:hanging="444"/>
      </w:pPr>
      <w:rPr>
        <w:rFonts w:hint="default"/>
        <w:lang w:val="en-US" w:eastAsia="en-US" w:bidi="ar-SA"/>
      </w:rPr>
    </w:lvl>
    <w:lvl w:ilvl="6" w:tplc="D9649142">
      <w:numFmt w:val="bullet"/>
      <w:lvlText w:val="•"/>
      <w:lvlJc w:val="left"/>
      <w:pPr>
        <w:ind w:left="7379" w:hanging="444"/>
      </w:pPr>
      <w:rPr>
        <w:rFonts w:hint="default"/>
        <w:lang w:val="en-US" w:eastAsia="en-US" w:bidi="ar-SA"/>
      </w:rPr>
    </w:lvl>
    <w:lvl w:ilvl="7" w:tplc="F4FABFD8">
      <w:numFmt w:val="bullet"/>
      <w:lvlText w:val="•"/>
      <w:lvlJc w:val="left"/>
      <w:pPr>
        <w:ind w:left="8332" w:hanging="444"/>
      </w:pPr>
      <w:rPr>
        <w:rFonts w:hint="default"/>
        <w:lang w:val="en-US" w:eastAsia="en-US" w:bidi="ar-SA"/>
      </w:rPr>
    </w:lvl>
    <w:lvl w:ilvl="8" w:tplc="3C3C4D8E">
      <w:numFmt w:val="bullet"/>
      <w:lvlText w:val="•"/>
      <w:lvlJc w:val="left"/>
      <w:pPr>
        <w:ind w:left="9285" w:hanging="444"/>
      </w:pPr>
      <w:rPr>
        <w:rFonts w:hint="default"/>
        <w:lang w:val="en-US" w:eastAsia="en-US" w:bidi="ar-SA"/>
      </w:rPr>
    </w:lvl>
  </w:abstractNum>
  <w:abstractNum w:abstractNumId="160" w15:restartNumberingAfterBreak="0">
    <w:nsid w:val="530355F4"/>
    <w:multiLevelType w:val="hybridMultilevel"/>
    <w:tmpl w:val="7CC4E2FE"/>
    <w:lvl w:ilvl="0" w:tplc="E6862972">
      <w:start w:val="1"/>
      <w:numFmt w:val="lowerLetter"/>
      <w:lvlText w:val="(%1)"/>
      <w:lvlJc w:val="left"/>
      <w:pPr>
        <w:ind w:left="1759" w:hanging="404"/>
      </w:pPr>
      <w:rPr>
        <w:rFonts w:ascii="Times New Roman" w:eastAsia="Times New Roman" w:hAnsi="Times New Roman" w:cs="Times New Roman" w:hint="default"/>
        <w:color w:val="211F1F"/>
        <w:w w:val="100"/>
        <w:sz w:val="22"/>
        <w:szCs w:val="22"/>
        <w:lang w:val="en-US" w:eastAsia="en-US" w:bidi="ar-SA"/>
      </w:rPr>
    </w:lvl>
    <w:lvl w:ilvl="1" w:tplc="559001F4">
      <w:numFmt w:val="bullet"/>
      <w:lvlText w:val="•"/>
      <w:lvlJc w:val="left"/>
      <w:pPr>
        <w:ind w:left="2742" w:hanging="404"/>
      </w:pPr>
      <w:rPr>
        <w:rFonts w:hint="default"/>
        <w:lang w:val="en-US" w:eastAsia="en-US" w:bidi="ar-SA"/>
      </w:rPr>
    </w:lvl>
    <w:lvl w:ilvl="2" w:tplc="5CFEF390">
      <w:numFmt w:val="bullet"/>
      <w:lvlText w:val="•"/>
      <w:lvlJc w:val="left"/>
      <w:pPr>
        <w:ind w:left="3724" w:hanging="404"/>
      </w:pPr>
      <w:rPr>
        <w:rFonts w:hint="default"/>
        <w:lang w:val="en-US" w:eastAsia="en-US" w:bidi="ar-SA"/>
      </w:rPr>
    </w:lvl>
    <w:lvl w:ilvl="3" w:tplc="88861E10">
      <w:numFmt w:val="bullet"/>
      <w:lvlText w:val="•"/>
      <w:lvlJc w:val="left"/>
      <w:pPr>
        <w:ind w:left="4706" w:hanging="404"/>
      </w:pPr>
      <w:rPr>
        <w:rFonts w:hint="default"/>
        <w:lang w:val="en-US" w:eastAsia="en-US" w:bidi="ar-SA"/>
      </w:rPr>
    </w:lvl>
    <w:lvl w:ilvl="4" w:tplc="94284BDA">
      <w:numFmt w:val="bullet"/>
      <w:lvlText w:val="•"/>
      <w:lvlJc w:val="left"/>
      <w:pPr>
        <w:ind w:left="5688" w:hanging="404"/>
      </w:pPr>
      <w:rPr>
        <w:rFonts w:hint="default"/>
        <w:lang w:val="en-US" w:eastAsia="en-US" w:bidi="ar-SA"/>
      </w:rPr>
    </w:lvl>
    <w:lvl w:ilvl="5" w:tplc="4044D42E">
      <w:numFmt w:val="bullet"/>
      <w:lvlText w:val="•"/>
      <w:lvlJc w:val="left"/>
      <w:pPr>
        <w:ind w:left="6670" w:hanging="404"/>
      </w:pPr>
      <w:rPr>
        <w:rFonts w:hint="default"/>
        <w:lang w:val="en-US" w:eastAsia="en-US" w:bidi="ar-SA"/>
      </w:rPr>
    </w:lvl>
    <w:lvl w:ilvl="6" w:tplc="8D9AE5FC">
      <w:numFmt w:val="bullet"/>
      <w:lvlText w:val="•"/>
      <w:lvlJc w:val="left"/>
      <w:pPr>
        <w:ind w:left="7652" w:hanging="404"/>
      </w:pPr>
      <w:rPr>
        <w:rFonts w:hint="default"/>
        <w:lang w:val="en-US" w:eastAsia="en-US" w:bidi="ar-SA"/>
      </w:rPr>
    </w:lvl>
    <w:lvl w:ilvl="7" w:tplc="97C83BDC">
      <w:numFmt w:val="bullet"/>
      <w:lvlText w:val="•"/>
      <w:lvlJc w:val="left"/>
      <w:pPr>
        <w:ind w:left="8634" w:hanging="404"/>
      </w:pPr>
      <w:rPr>
        <w:rFonts w:hint="default"/>
        <w:lang w:val="en-US" w:eastAsia="en-US" w:bidi="ar-SA"/>
      </w:rPr>
    </w:lvl>
    <w:lvl w:ilvl="8" w:tplc="F7C03E2A">
      <w:numFmt w:val="bullet"/>
      <w:lvlText w:val="•"/>
      <w:lvlJc w:val="left"/>
      <w:pPr>
        <w:ind w:left="9616" w:hanging="404"/>
      </w:pPr>
      <w:rPr>
        <w:rFonts w:hint="default"/>
        <w:lang w:val="en-US" w:eastAsia="en-US" w:bidi="ar-SA"/>
      </w:rPr>
    </w:lvl>
  </w:abstractNum>
  <w:abstractNum w:abstractNumId="161" w15:restartNumberingAfterBreak="0">
    <w:nsid w:val="538D0DD9"/>
    <w:multiLevelType w:val="multilevel"/>
    <w:tmpl w:val="5C7A462E"/>
    <w:lvl w:ilvl="0">
      <w:start w:val="2"/>
      <w:numFmt w:val="decimal"/>
      <w:lvlText w:val="%1"/>
      <w:lvlJc w:val="left"/>
      <w:pPr>
        <w:ind w:left="2419" w:hanging="399"/>
      </w:pPr>
      <w:rPr>
        <w:rFonts w:hint="default"/>
        <w:lang w:val="en-US" w:eastAsia="en-US" w:bidi="ar-SA"/>
      </w:rPr>
    </w:lvl>
    <w:lvl w:ilvl="1">
      <w:start w:val="3"/>
      <w:numFmt w:val="decimal"/>
      <w:lvlText w:val="%1.%2"/>
      <w:lvlJc w:val="left"/>
      <w:pPr>
        <w:ind w:left="2419" w:hanging="399"/>
      </w:pPr>
      <w:rPr>
        <w:rFonts w:ascii="Times New Roman" w:eastAsia="Times New Roman" w:hAnsi="Times New Roman" w:cs="Times New Roman" w:hint="default"/>
        <w:spacing w:val="0"/>
        <w:w w:val="99"/>
        <w:sz w:val="20"/>
        <w:szCs w:val="20"/>
        <w:lang w:val="en-US" w:eastAsia="en-US" w:bidi="ar-SA"/>
      </w:rPr>
    </w:lvl>
    <w:lvl w:ilvl="2">
      <w:numFmt w:val="bullet"/>
      <w:lvlText w:val="•"/>
      <w:lvlJc w:val="left"/>
      <w:pPr>
        <w:ind w:left="4252" w:hanging="399"/>
      </w:pPr>
      <w:rPr>
        <w:rFonts w:hint="default"/>
        <w:lang w:val="en-US" w:eastAsia="en-US" w:bidi="ar-SA"/>
      </w:rPr>
    </w:lvl>
    <w:lvl w:ilvl="3">
      <w:numFmt w:val="bullet"/>
      <w:lvlText w:val="•"/>
      <w:lvlJc w:val="left"/>
      <w:pPr>
        <w:ind w:left="5168" w:hanging="399"/>
      </w:pPr>
      <w:rPr>
        <w:rFonts w:hint="default"/>
        <w:lang w:val="en-US" w:eastAsia="en-US" w:bidi="ar-SA"/>
      </w:rPr>
    </w:lvl>
    <w:lvl w:ilvl="4">
      <w:numFmt w:val="bullet"/>
      <w:lvlText w:val="•"/>
      <w:lvlJc w:val="left"/>
      <w:pPr>
        <w:ind w:left="6084" w:hanging="399"/>
      </w:pPr>
      <w:rPr>
        <w:rFonts w:hint="default"/>
        <w:lang w:val="en-US" w:eastAsia="en-US" w:bidi="ar-SA"/>
      </w:rPr>
    </w:lvl>
    <w:lvl w:ilvl="5">
      <w:numFmt w:val="bullet"/>
      <w:lvlText w:val="•"/>
      <w:lvlJc w:val="left"/>
      <w:pPr>
        <w:ind w:left="7000" w:hanging="399"/>
      </w:pPr>
      <w:rPr>
        <w:rFonts w:hint="default"/>
        <w:lang w:val="en-US" w:eastAsia="en-US" w:bidi="ar-SA"/>
      </w:rPr>
    </w:lvl>
    <w:lvl w:ilvl="6">
      <w:numFmt w:val="bullet"/>
      <w:lvlText w:val="•"/>
      <w:lvlJc w:val="left"/>
      <w:pPr>
        <w:ind w:left="7916" w:hanging="399"/>
      </w:pPr>
      <w:rPr>
        <w:rFonts w:hint="default"/>
        <w:lang w:val="en-US" w:eastAsia="en-US" w:bidi="ar-SA"/>
      </w:rPr>
    </w:lvl>
    <w:lvl w:ilvl="7">
      <w:numFmt w:val="bullet"/>
      <w:lvlText w:val="•"/>
      <w:lvlJc w:val="left"/>
      <w:pPr>
        <w:ind w:left="8832" w:hanging="399"/>
      </w:pPr>
      <w:rPr>
        <w:rFonts w:hint="default"/>
        <w:lang w:val="en-US" w:eastAsia="en-US" w:bidi="ar-SA"/>
      </w:rPr>
    </w:lvl>
    <w:lvl w:ilvl="8">
      <w:numFmt w:val="bullet"/>
      <w:lvlText w:val="•"/>
      <w:lvlJc w:val="left"/>
      <w:pPr>
        <w:ind w:left="9748" w:hanging="399"/>
      </w:pPr>
      <w:rPr>
        <w:rFonts w:hint="default"/>
        <w:lang w:val="en-US" w:eastAsia="en-US" w:bidi="ar-SA"/>
      </w:rPr>
    </w:lvl>
  </w:abstractNum>
  <w:abstractNum w:abstractNumId="162" w15:restartNumberingAfterBreak="0">
    <w:nsid w:val="53C61546"/>
    <w:multiLevelType w:val="multilevel"/>
    <w:tmpl w:val="DEDACBD4"/>
    <w:lvl w:ilvl="0">
      <w:start w:val="13"/>
      <w:numFmt w:val="decimal"/>
      <w:lvlText w:val="%1."/>
      <w:lvlJc w:val="left"/>
      <w:pPr>
        <w:ind w:left="1051" w:hanging="279"/>
      </w:pPr>
      <w:rPr>
        <w:rFonts w:ascii="Times New Roman" w:eastAsia="Times New Roman" w:hAnsi="Times New Roman" w:cs="Times New Roman" w:hint="default"/>
        <w:b/>
        <w:bCs/>
        <w:color w:val="211F1F"/>
        <w:spacing w:val="-27"/>
        <w:w w:val="100"/>
        <w:sz w:val="22"/>
        <w:szCs w:val="22"/>
        <w:lang w:val="en-US" w:eastAsia="en-US" w:bidi="ar-SA"/>
      </w:rPr>
    </w:lvl>
    <w:lvl w:ilvl="1">
      <w:start w:val="1"/>
      <w:numFmt w:val="decimal"/>
      <w:lvlText w:val="%1.%2"/>
      <w:lvlJc w:val="left"/>
      <w:pPr>
        <w:ind w:left="1133" w:hanging="361"/>
      </w:pPr>
      <w:rPr>
        <w:rFonts w:ascii="Times New Roman" w:eastAsia="Times New Roman" w:hAnsi="Times New Roman" w:cs="Times New Roman" w:hint="default"/>
        <w:color w:val="211F1F"/>
        <w:spacing w:val="-29"/>
        <w:w w:val="100"/>
        <w:sz w:val="22"/>
        <w:szCs w:val="22"/>
        <w:lang w:val="en-US" w:eastAsia="en-US" w:bidi="ar-SA"/>
      </w:rPr>
    </w:lvl>
    <w:lvl w:ilvl="2">
      <w:numFmt w:val="bullet"/>
      <w:lvlText w:val="•"/>
      <w:lvlJc w:val="left"/>
      <w:pPr>
        <w:ind w:left="2300" w:hanging="361"/>
      </w:pPr>
      <w:rPr>
        <w:rFonts w:hint="default"/>
        <w:lang w:val="en-US" w:eastAsia="en-US" w:bidi="ar-SA"/>
      </w:rPr>
    </w:lvl>
    <w:lvl w:ilvl="3">
      <w:numFmt w:val="bullet"/>
      <w:lvlText w:val="•"/>
      <w:lvlJc w:val="left"/>
      <w:pPr>
        <w:ind w:left="3460" w:hanging="361"/>
      </w:pPr>
      <w:rPr>
        <w:rFonts w:hint="default"/>
        <w:lang w:val="en-US" w:eastAsia="en-US" w:bidi="ar-SA"/>
      </w:rPr>
    </w:lvl>
    <w:lvl w:ilvl="4">
      <w:numFmt w:val="bullet"/>
      <w:lvlText w:val="•"/>
      <w:lvlJc w:val="left"/>
      <w:pPr>
        <w:ind w:left="4620" w:hanging="361"/>
      </w:pPr>
      <w:rPr>
        <w:rFonts w:hint="default"/>
        <w:lang w:val="en-US" w:eastAsia="en-US" w:bidi="ar-SA"/>
      </w:rPr>
    </w:lvl>
    <w:lvl w:ilvl="5">
      <w:numFmt w:val="bullet"/>
      <w:lvlText w:val="•"/>
      <w:lvlJc w:val="left"/>
      <w:pPr>
        <w:ind w:left="5780" w:hanging="361"/>
      </w:pPr>
      <w:rPr>
        <w:rFonts w:hint="default"/>
        <w:lang w:val="en-US" w:eastAsia="en-US" w:bidi="ar-SA"/>
      </w:rPr>
    </w:lvl>
    <w:lvl w:ilvl="6">
      <w:numFmt w:val="bullet"/>
      <w:lvlText w:val="•"/>
      <w:lvlJc w:val="left"/>
      <w:pPr>
        <w:ind w:left="6940" w:hanging="361"/>
      </w:pPr>
      <w:rPr>
        <w:rFonts w:hint="default"/>
        <w:lang w:val="en-US" w:eastAsia="en-US" w:bidi="ar-SA"/>
      </w:rPr>
    </w:lvl>
    <w:lvl w:ilvl="7">
      <w:numFmt w:val="bullet"/>
      <w:lvlText w:val="•"/>
      <w:lvlJc w:val="left"/>
      <w:pPr>
        <w:ind w:left="8100" w:hanging="361"/>
      </w:pPr>
      <w:rPr>
        <w:rFonts w:hint="default"/>
        <w:lang w:val="en-US" w:eastAsia="en-US" w:bidi="ar-SA"/>
      </w:rPr>
    </w:lvl>
    <w:lvl w:ilvl="8">
      <w:numFmt w:val="bullet"/>
      <w:lvlText w:val="•"/>
      <w:lvlJc w:val="left"/>
      <w:pPr>
        <w:ind w:left="9260" w:hanging="361"/>
      </w:pPr>
      <w:rPr>
        <w:rFonts w:hint="default"/>
        <w:lang w:val="en-US" w:eastAsia="en-US" w:bidi="ar-SA"/>
      </w:rPr>
    </w:lvl>
  </w:abstractNum>
  <w:abstractNum w:abstractNumId="163" w15:restartNumberingAfterBreak="0">
    <w:nsid w:val="545872A9"/>
    <w:multiLevelType w:val="hybridMultilevel"/>
    <w:tmpl w:val="132E486E"/>
    <w:lvl w:ilvl="0" w:tplc="F8F45D08">
      <w:start w:val="1"/>
      <w:numFmt w:val="lowerLetter"/>
      <w:lvlText w:val="%1)"/>
      <w:lvlJc w:val="left"/>
      <w:pPr>
        <w:ind w:left="1656" w:hanging="496"/>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7040DD22">
      <w:numFmt w:val="bullet"/>
      <w:lvlText w:val="•"/>
      <w:lvlJc w:val="left"/>
      <w:pPr>
        <w:ind w:left="2613" w:hanging="496"/>
      </w:pPr>
      <w:rPr>
        <w:rFonts w:hint="default"/>
        <w:lang w:val="en-US" w:eastAsia="en-US" w:bidi="ar-SA"/>
      </w:rPr>
    </w:lvl>
    <w:lvl w:ilvl="2" w:tplc="1A220152">
      <w:numFmt w:val="bullet"/>
      <w:lvlText w:val="•"/>
      <w:lvlJc w:val="left"/>
      <w:pPr>
        <w:ind w:left="3566" w:hanging="496"/>
      </w:pPr>
      <w:rPr>
        <w:rFonts w:hint="default"/>
        <w:lang w:val="en-US" w:eastAsia="en-US" w:bidi="ar-SA"/>
      </w:rPr>
    </w:lvl>
    <w:lvl w:ilvl="3" w:tplc="FDE4B7BA">
      <w:numFmt w:val="bullet"/>
      <w:lvlText w:val="•"/>
      <w:lvlJc w:val="left"/>
      <w:pPr>
        <w:ind w:left="4519" w:hanging="496"/>
      </w:pPr>
      <w:rPr>
        <w:rFonts w:hint="default"/>
        <w:lang w:val="en-US" w:eastAsia="en-US" w:bidi="ar-SA"/>
      </w:rPr>
    </w:lvl>
    <w:lvl w:ilvl="4" w:tplc="104CAEAE">
      <w:numFmt w:val="bullet"/>
      <w:lvlText w:val="•"/>
      <w:lvlJc w:val="left"/>
      <w:pPr>
        <w:ind w:left="5472" w:hanging="496"/>
      </w:pPr>
      <w:rPr>
        <w:rFonts w:hint="default"/>
        <w:lang w:val="en-US" w:eastAsia="en-US" w:bidi="ar-SA"/>
      </w:rPr>
    </w:lvl>
    <w:lvl w:ilvl="5" w:tplc="B5261762">
      <w:numFmt w:val="bullet"/>
      <w:lvlText w:val="•"/>
      <w:lvlJc w:val="left"/>
      <w:pPr>
        <w:ind w:left="6426" w:hanging="496"/>
      </w:pPr>
      <w:rPr>
        <w:rFonts w:hint="default"/>
        <w:lang w:val="en-US" w:eastAsia="en-US" w:bidi="ar-SA"/>
      </w:rPr>
    </w:lvl>
    <w:lvl w:ilvl="6" w:tplc="6A6C4732">
      <w:numFmt w:val="bullet"/>
      <w:lvlText w:val="•"/>
      <w:lvlJc w:val="left"/>
      <w:pPr>
        <w:ind w:left="7379" w:hanging="496"/>
      </w:pPr>
      <w:rPr>
        <w:rFonts w:hint="default"/>
        <w:lang w:val="en-US" w:eastAsia="en-US" w:bidi="ar-SA"/>
      </w:rPr>
    </w:lvl>
    <w:lvl w:ilvl="7" w:tplc="B0787B54">
      <w:numFmt w:val="bullet"/>
      <w:lvlText w:val="•"/>
      <w:lvlJc w:val="left"/>
      <w:pPr>
        <w:ind w:left="8332" w:hanging="496"/>
      </w:pPr>
      <w:rPr>
        <w:rFonts w:hint="default"/>
        <w:lang w:val="en-US" w:eastAsia="en-US" w:bidi="ar-SA"/>
      </w:rPr>
    </w:lvl>
    <w:lvl w:ilvl="8" w:tplc="CA7A2322">
      <w:numFmt w:val="bullet"/>
      <w:lvlText w:val="•"/>
      <w:lvlJc w:val="left"/>
      <w:pPr>
        <w:ind w:left="9285" w:hanging="496"/>
      </w:pPr>
      <w:rPr>
        <w:rFonts w:hint="default"/>
        <w:lang w:val="en-US" w:eastAsia="en-US" w:bidi="ar-SA"/>
      </w:rPr>
    </w:lvl>
  </w:abstractNum>
  <w:abstractNum w:abstractNumId="164" w15:restartNumberingAfterBreak="0">
    <w:nsid w:val="54952C82"/>
    <w:multiLevelType w:val="hybridMultilevel"/>
    <w:tmpl w:val="67BC385C"/>
    <w:lvl w:ilvl="0" w:tplc="A4141910">
      <w:numFmt w:val="bullet"/>
      <w:lvlText w:val=""/>
      <w:lvlJc w:val="left"/>
      <w:pPr>
        <w:ind w:left="827" w:hanging="360"/>
      </w:pPr>
      <w:rPr>
        <w:rFonts w:ascii="Symbol" w:eastAsia="Symbol" w:hAnsi="Symbol" w:cs="Symbol" w:hint="default"/>
        <w:w w:val="100"/>
        <w:sz w:val="22"/>
        <w:szCs w:val="22"/>
        <w:lang w:val="en-US" w:eastAsia="en-US" w:bidi="ar-SA"/>
      </w:rPr>
    </w:lvl>
    <w:lvl w:ilvl="1" w:tplc="BDB8BA8E">
      <w:numFmt w:val="bullet"/>
      <w:lvlText w:val="•"/>
      <w:lvlJc w:val="left"/>
      <w:pPr>
        <w:ind w:left="1531" w:hanging="360"/>
      </w:pPr>
      <w:rPr>
        <w:rFonts w:hint="default"/>
        <w:lang w:val="en-US" w:eastAsia="en-US" w:bidi="ar-SA"/>
      </w:rPr>
    </w:lvl>
    <w:lvl w:ilvl="2" w:tplc="6B984754">
      <w:numFmt w:val="bullet"/>
      <w:lvlText w:val="•"/>
      <w:lvlJc w:val="left"/>
      <w:pPr>
        <w:ind w:left="2243" w:hanging="360"/>
      </w:pPr>
      <w:rPr>
        <w:rFonts w:hint="default"/>
        <w:lang w:val="en-US" w:eastAsia="en-US" w:bidi="ar-SA"/>
      </w:rPr>
    </w:lvl>
    <w:lvl w:ilvl="3" w:tplc="BBCE4472">
      <w:numFmt w:val="bullet"/>
      <w:lvlText w:val="•"/>
      <w:lvlJc w:val="left"/>
      <w:pPr>
        <w:ind w:left="2954" w:hanging="360"/>
      </w:pPr>
      <w:rPr>
        <w:rFonts w:hint="default"/>
        <w:lang w:val="en-US" w:eastAsia="en-US" w:bidi="ar-SA"/>
      </w:rPr>
    </w:lvl>
    <w:lvl w:ilvl="4" w:tplc="4A6A51A6">
      <w:numFmt w:val="bullet"/>
      <w:lvlText w:val="•"/>
      <w:lvlJc w:val="left"/>
      <w:pPr>
        <w:ind w:left="3666" w:hanging="360"/>
      </w:pPr>
      <w:rPr>
        <w:rFonts w:hint="default"/>
        <w:lang w:val="en-US" w:eastAsia="en-US" w:bidi="ar-SA"/>
      </w:rPr>
    </w:lvl>
    <w:lvl w:ilvl="5" w:tplc="C96CC83A">
      <w:numFmt w:val="bullet"/>
      <w:lvlText w:val="•"/>
      <w:lvlJc w:val="left"/>
      <w:pPr>
        <w:ind w:left="4378" w:hanging="360"/>
      </w:pPr>
      <w:rPr>
        <w:rFonts w:hint="default"/>
        <w:lang w:val="en-US" w:eastAsia="en-US" w:bidi="ar-SA"/>
      </w:rPr>
    </w:lvl>
    <w:lvl w:ilvl="6" w:tplc="EF7E6C16">
      <w:numFmt w:val="bullet"/>
      <w:lvlText w:val="•"/>
      <w:lvlJc w:val="left"/>
      <w:pPr>
        <w:ind w:left="5089" w:hanging="360"/>
      </w:pPr>
      <w:rPr>
        <w:rFonts w:hint="default"/>
        <w:lang w:val="en-US" w:eastAsia="en-US" w:bidi="ar-SA"/>
      </w:rPr>
    </w:lvl>
    <w:lvl w:ilvl="7" w:tplc="FA4E06DA">
      <w:numFmt w:val="bullet"/>
      <w:lvlText w:val="•"/>
      <w:lvlJc w:val="left"/>
      <w:pPr>
        <w:ind w:left="5801" w:hanging="360"/>
      </w:pPr>
      <w:rPr>
        <w:rFonts w:hint="default"/>
        <w:lang w:val="en-US" w:eastAsia="en-US" w:bidi="ar-SA"/>
      </w:rPr>
    </w:lvl>
    <w:lvl w:ilvl="8" w:tplc="1732487A">
      <w:numFmt w:val="bullet"/>
      <w:lvlText w:val="•"/>
      <w:lvlJc w:val="left"/>
      <w:pPr>
        <w:ind w:left="6512" w:hanging="360"/>
      </w:pPr>
      <w:rPr>
        <w:rFonts w:hint="default"/>
        <w:lang w:val="en-US" w:eastAsia="en-US" w:bidi="ar-SA"/>
      </w:rPr>
    </w:lvl>
  </w:abstractNum>
  <w:abstractNum w:abstractNumId="165" w15:restartNumberingAfterBreak="0">
    <w:nsid w:val="54B866F7"/>
    <w:multiLevelType w:val="hybridMultilevel"/>
    <w:tmpl w:val="AF02848C"/>
    <w:lvl w:ilvl="0" w:tplc="7E0E4932">
      <w:start w:val="1"/>
      <w:numFmt w:val="decimal"/>
      <w:lvlText w:val="%1"/>
      <w:lvlJc w:val="left"/>
      <w:pPr>
        <w:ind w:left="820" w:hanging="183"/>
      </w:pPr>
      <w:rPr>
        <w:rFonts w:hint="default"/>
        <w:w w:val="100"/>
        <w:position w:val="7"/>
        <w:lang w:val="en-US" w:eastAsia="en-US" w:bidi="ar-SA"/>
      </w:rPr>
    </w:lvl>
    <w:lvl w:ilvl="1" w:tplc="94BA37FE">
      <w:numFmt w:val="bullet"/>
      <w:lvlText w:val="•"/>
      <w:lvlJc w:val="left"/>
      <w:pPr>
        <w:ind w:left="1080" w:hanging="183"/>
      </w:pPr>
      <w:rPr>
        <w:rFonts w:hint="default"/>
        <w:lang w:val="en-US" w:eastAsia="en-US" w:bidi="ar-SA"/>
      </w:rPr>
    </w:lvl>
    <w:lvl w:ilvl="2" w:tplc="8F263E64">
      <w:numFmt w:val="bullet"/>
      <w:lvlText w:val="•"/>
      <w:lvlJc w:val="left"/>
      <w:pPr>
        <w:ind w:left="1740" w:hanging="183"/>
      </w:pPr>
      <w:rPr>
        <w:rFonts w:hint="default"/>
        <w:lang w:val="en-US" w:eastAsia="en-US" w:bidi="ar-SA"/>
      </w:rPr>
    </w:lvl>
    <w:lvl w:ilvl="3" w:tplc="E5CC8A6C">
      <w:numFmt w:val="bullet"/>
      <w:lvlText w:val="•"/>
      <w:lvlJc w:val="left"/>
      <w:pPr>
        <w:ind w:left="1960" w:hanging="183"/>
      </w:pPr>
      <w:rPr>
        <w:rFonts w:hint="default"/>
        <w:lang w:val="en-US" w:eastAsia="en-US" w:bidi="ar-SA"/>
      </w:rPr>
    </w:lvl>
    <w:lvl w:ilvl="4" w:tplc="C03664AC">
      <w:numFmt w:val="bullet"/>
      <w:lvlText w:val="•"/>
      <w:lvlJc w:val="left"/>
      <w:pPr>
        <w:ind w:left="3334" w:hanging="183"/>
      </w:pPr>
      <w:rPr>
        <w:rFonts w:hint="default"/>
        <w:lang w:val="en-US" w:eastAsia="en-US" w:bidi="ar-SA"/>
      </w:rPr>
    </w:lvl>
    <w:lvl w:ilvl="5" w:tplc="701A27AE">
      <w:numFmt w:val="bullet"/>
      <w:lvlText w:val="•"/>
      <w:lvlJc w:val="left"/>
      <w:pPr>
        <w:ind w:left="4708" w:hanging="183"/>
      </w:pPr>
      <w:rPr>
        <w:rFonts w:hint="default"/>
        <w:lang w:val="en-US" w:eastAsia="en-US" w:bidi="ar-SA"/>
      </w:rPr>
    </w:lvl>
    <w:lvl w:ilvl="6" w:tplc="A4445A6A">
      <w:numFmt w:val="bullet"/>
      <w:lvlText w:val="•"/>
      <w:lvlJc w:val="left"/>
      <w:pPr>
        <w:ind w:left="6083" w:hanging="183"/>
      </w:pPr>
      <w:rPr>
        <w:rFonts w:hint="default"/>
        <w:lang w:val="en-US" w:eastAsia="en-US" w:bidi="ar-SA"/>
      </w:rPr>
    </w:lvl>
    <w:lvl w:ilvl="7" w:tplc="0832CBF4">
      <w:numFmt w:val="bullet"/>
      <w:lvlText w:val="•"/>
      <w:lvlJc w:val="left"/>
      <w:pPr>
        <w:ind w:left="7457" w:hanging="183"/>
      </w:pPr>
      <w:rPr>
        <w:rFonts w:hint="default"/>
        <w:lang w:val="en-US" w:eastAsia="en-US" w:bidi="ar-SA"/>
      </w:rPr>
    </w:lvl>
    <w:lvl w:ilvl="8" w:tplc="0D724E24">
      <w:numFmt w:val="bullet"/>
      <w:lvlText w:val="•"/>
      <w:lvlJc w:val="left"/>
      <w:pPr>
        <w:ind w:left="8832" w:hanging="183"/>
      </w:pPr>
      <w:rPr>
        <w:rFonts w:hint="default"/>
        <w:lang w:val="en-US" w:eastAsia="en-US" w:bidi="ar-SA"/>
      </w:rPr>
    </w:lvl>
  </w:abstractNum>
  <w:abstractNum w:abstractNumId="166" w15:restartNumberingAfterBreak="0">
    <w:nsid w:val="552001AC"/>
    <w:multiLevelType w:val="hybridMultilevel"/>
    <w:tmpl w:val="C5F03AA8"/>
    <w:lvl w:ilvl="0" w:tplc="A1C451EA">
      <w:start w:val="1"/>
      <w:numFmt w:val="lowerLetter"/>
      <w:lvlText w:val="(%1)"/>
      <w:lvlJc w:val="left"/>
      <w:pPr>
        <w:ind w:left="1224" w:hanging="720"/>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063EEEC8">
      <w:numFmt w:val="bullet"/>
      <w:lvlText w:val="•"/>
      <w:lvlJc w:val="left"/>
      <w:pPr>
        <w:ind w:left="2217" w:hanging="720"/>
      </w:pPr>
      <w:rPr>
        <w:rFonts w:hint="default"/>
        <w:lang w:val="en-US" w:eastAsia="en-US" w:bidi="ar-SA"/>
      </w:rPr>
    </w:lvl>
    <w:lvl w:ilvl="2" w:tplc="F3D4CEEC">
      <w:numFmt w:val="bullet"/>
      <w:lvlText w:val="•"/>
      <w:lvlJc w:val="left"/>
      <w:pPr>
        <w:ind w:left="3214" w:hanging="720"/>
      </w:pPr>
      <w:rPr>
        <w:rFonts w:hint="default"/>
        <w:lang w:val="en-US" w:eastAsia="en-US" w:bidi="ar-SA"/>
      </w:rPr>
    </w:lvl>
    <w:lvl w:ilvl="3" w:tplc="EF0E824A">
      <w:numFmt w:val="bullet"/>
      <w:lvlText w:val="•"/>
      <w:lvlJc w:val="left"/>
      <w:pPr>
        <w:ind w:left="4211" w:hanging="720"/>
      </w:pPr>
      <w:rPr>
        <w:rFonts w:hint="default"/>
        <w:lang w:val="en-US" w:eastAsia="en-US" w:bidi="ar-SA"/>
      </w:rPr>
    </w:lvl>
    <w:lvl w:ilvl="4" w:tplc="AF8C3F3C">
      <w:numFmt w:val="bullet"/>
      <w:lvlText w:val="•"/>
      <w:lvlJc w:val="left"/>
      <w:pPr>
        <w:ind w:left="5208" w:hanging="720"/>
      </w:pPr>
      <w:rPr>
        <w:rFonts w:hint="default"/>
        <w:lang w:val="en-US" w:eastAsia="en-US" w:bidi="ar-SA"/>
      </w:rPr>
    </w:lvl>
    <w:lvl w:ilvl="5" w:tplc="61789B34">
      <w:numFmt w:val="bullet"/>
      <w:lvlText w:val="•"/>
      <w:lvlJc w:val="left"/>
      <w:pPr>
        <w:ind w:left="6206" w:hanging="720"/>
      </w:pPr>
      <w:rPr>
        <w:rFonts w:hint="default"/>
        <w:lang w:val="en-US" w:eastAsia="en-US" w:bidi="ar-SA"/>
      </w:rPr>
    </w:lvl>
    <w:lvl w:ilvl="6" w:tplc="AED49960">
      <w:numFmt w:val="bullet"/>
      <w:lvlText w:val="•"/>
      <w:lvlJc w:val="left"/>
      <w:pPr>
        <w:ind w:left="7203" w:hanging="720"/>
      </w:pPr>
      <w:rPr>
        <w:rFonts w:hint="default"/>
        <w:lang w:val="en-US" w:eastAsia="en-US" w:bidi="ar-SA"/>
      </w:rPr>
    </w:lvl>
    <w:lvl w:ilvl="7" w:tplc="9A2ADE7E">
      <w:numFmt w:val="bullet"/>
      <w:lvlText w:val="•"/>
      <w:lvlJc w:val="left"/>
      <w:pPr>
        <w:ind w:left="8200" w:hanging="720"/>
      </w:pPr>
      <w:rPr>
        <w:rFonts w:hint="default"/>
        <w:lang w:val="en-US" w:eastAsia="en-US" w:bidi="ar-SA"/>
      </w:rPr>
    </w:lvl>
    <w:lvl w:ilvl="8" w:tplc="26F29898">
      <w:numFmt w:val="bullet"/>
      <w:lvlText w:val="•"/>
      <w:lvlJc w:val="left"/>
      <w:pPr>
        <w:ind w:left="9197" w:hanging="720"/>
      </w:pPr>
      <w:rPr>
        <w:rFonts w:hint="default"/>
        <w:lang w:val="en-US" w:eastAsia="en-US" w:bidi="ar-SA"/>
      </w:rPr>
    </w:lvl>
  </w:abstractNum>
  <w:abstractNum w:abstractNumId="167" w15:restartNumberingAfterBreak="0">
    <w:nsid w:val="55A448A1"/>
    <w:multiLevelType w:val="multilevel"/>
    <w:tmpl w:val="F3B039B8"/>
    <w:lvl w:ilvl="0">
      <w:start w:val="14"/>
      <w:numFmt w:val="decimal"/>
      <w:lvlText w:val="%1"/>
      <w:lvlJc w:val="left"/>
      <w:pPr>
        <w:ind w:left="1138" w:hanging="366"/>
      </w:pPr>
      <w:rPr>
        <w:rFonts w:hint="default"/>
        <w:lang w:val="en-US" w:eastAsia="en-US" w:bidi="ar-SA"/>
      </w:rPr>
    </w:lvl>
    <w:lvl w:ilvl="1">
      <w:numFmt w:val="decimal"/>
      <w:lvlText w:val="%1.%2"/>
      <w:lvlJc w:val="left"/>
      <w:pPr>
        <w:ind w:left="1138" w:hanging="366"/>
      </w:pPr>
      <w:rPr>
        <w:rFonts w:ascii="Times New Roman" w:eastAsia="Times New Roman" w:hAnsi="Times New Roman" w:cs="Times New Roman" w:hint="default"/>
        <w:b/>
        <w:bCs/>
        <w:spacing w:val="-27"/>
        <w:w w:val="100"/>
        <w:sz w:val="22"/>
        <w:szCs w:val="22"/>
        <w:lang w:val="en-US" w:eastAsia="en-US" w:bidi="ar-SA"/>
      </w:rPr>
    </w:lvl>
    <w:lvl w:ilvl="2">
      <w:numFmt w:val="bullet"/>
      <w:lvlText w:val="•"/>
      <w:lvlJc w:val="left"/>
      <w:pPr>
        <w:ind w:left="3228" w:hanging="366"/>
      </w:pPr>
      <w:rPr>
        <w:rFonts w:hint="default"/>
        <w:lang w:val="en-US" w:eastAsia="en-US" w:bidi="ar-SA"/>
      </w:rPr>
    </w:lvl>
    <w:lvl w:ilvl="3">
      <w:numFmt w:val="bullet"/>
      <w:lvlText w:val="•"/>
      <w:lvlJc w:val="left"/>
      <w:pPr>
        <w:ind w:left="4272" w:hanging="366"/>
      </w:pPr>
      <w:rPr>
        <w:rFonts w:hint="default"/>
        <w:lang w:val="en-US" w:eastAsia="en-US" w:bidi="ar-SA"/>
      </w:rPr>
    </w:lvl>
    <w:lvl w:ilvl="4">
      <w:numFmt w:val="bullet"/>
      <w:lvlText w:val="•"/>
      <w:lvlJc w:val="left"/>
      <w:pPr>
        <w:ind w:left="5316" w:hanging="366"/>
      </w:pPr>
      <w:rPr>
        <w:rFonts w:hint="default"/>
        <w:lang w:val="en-US" w:eastAsia="en-US" w:bidi="ar-SA"/>
      </w:rPr>
    </w:lvl>
    <w:lvl w:ilvl="5">
      <w:numFmt w:val="bullet"/>
      <w:lvlText w:val="•"/>
      <w:lvlJc w:val="left"/>
      <w:pPr>
        <w:ind w:left="6360" w:hanging="366"/>
      </w:pPr>
      <w:rPr>
        <w:rFonts w:hint="default"/>
        <w:lang w:val="en-US" w:eastAsia="en-US" w:bidi="ar-SA"/>
      </w:rPr>
    </w:lvl>
    <w:lvl w:ilvl="6">
      <w:numFmt w:val="bullet"/>
      <w:lvlText w:val="•"/>
      <w:lvlJc w:val="left"/>
      <w:pPr>
        <w:ind w:left="7404" w:hanging="366"/>
      </w:pPr>
      <w:rPr>
        <w:rFonts w:hint="default"/>
        <w:lang w:val="en-US" w:eastAsia="en-US" w:bidi="ar-SA"/>
      </w:rPr>
    </w:lvl>
    <w:lvl w:ilvl="7">
      <w:numFmt w:val="bullet"/>
      <w:lvlText w:val="•"/>
      <w:lvlJc w:val="left"/>
      <w:pPr>
        <w:ind w:left="8448" w:hanging="366"/>
      </w:pPr>
      <w:rPr>
        <w:rFonts w:hint="default"/>
        <w:lang w:val="en-US" w:eastAsia="en-US" w:bidi="ar-SA"/>
      </w:rPr>
    </w:lvl>
    <w:lvl w:ilvl="8">
      <w:numFmt w:val="bullet"/>
      <w:lvlText w:val="•"/>
      <w:lvlJc w:val="left"/>
      <w:pPr>
        <w:ind w:left="9492" w:hanging="366"/>
      </w:pPr>
      <w:rPr>
        <w:rFonts w:hint="default"/>
        <w:lang w:val="en-US" w:eastAsia="en-US" w:bidi="ar-SA"/>
      </w:rPr>
    </w:lvl>
  </w:abstractNum>
  <w:abstractNum w:abstractNumId="168" w15:restartNumberingAfterBreak="0">
    <w:nsid w:val="55D16B7F"/>
    <w:multiLevelType w:val="hybridMultilevel"/>
    <w:tmpl w:val="66B484C8"/>
    <w:lvl w:ilvl="0" w:tplc="5344F2A0">
      <w:start w:val="2"/>
      <w:numFmt w:val="lowerRoman"/>
      <w:lvlText w:val="%1)"/>
      <w:lvlJc w:val="left"/>
      <w:pPr>
        <w:ind w:left="1608" w:hanging="252"/>
      </w:pPr>
      <w:rPr>
        <w:rFonts w:ascii="Times New Roman" w:eastAsia="Times New Roman" w:hAnsi="Times New Roman" w:cs="Times New Roman" w:hint="default"/>
        <w:color w:val="211F1F"/>
        <w:spacing w:val="-2"/>
        <w:w w:val="100"/>
        <w:sz w:val="22"/>
        <w:szCs w:val="22"/>
        <w:lang w:val="en-US" w:eastAsia="en-US" w:bidi="ar-SA"/>
      </w:rPr>
    </w:lvl>
    <w:lvl w:ilvl="1" w:tplc="A19EA184">
      <w:numFmt w:val="bullet"/>
      <w:lvlText w:val="•"/>
      <w:lvlJc w:val="left"/>
      <w:pPr>
        <w:ind w:left="2598" w:hanging="252"/>
      </w:pPr>
      <w:rPr>
        <w:rFonts w:hint="default"/>
        <w:lang w:val="en-US" w:eastAsia="en-US" w:bidi="ar-SA"/>
      </w:rPr>
    </w:lvl>
    <w:lvl w:ilvl="2" w:tplc="F0267778">
      <w:numFmt w:val="bullet"/>
      <w:lvlText w:val="•"/>
      <w:lvlJc w:val="left"/>
      <w:pPr>
        <w:ind w:left="3596" w:hanging="252"/>
      </w:pPr>
      <w:rPr>
        <w:rFonts w:hint="default"/>
        <w:lang w:val="en-US" w:eastAsia="en-US" w:bidi="ar-SA"/>
      </w:rPr>
    </w:lvl>
    <w:lvl w:ilvl="3" w:tplc="AF749D4A">
      <w:numFmt w:val="bullet"/>
      <w:lvlText w:val="•"/>
      <w:lvlJc w:val="left"/>
      <w:pPr>
        <w:ind w:left="4594" w:hanging="252"/>
      </w:pPr>
      <w:rPr>
        <w:rFonts w:hint="default"/>
        <w:lang w:val="en-US" w:eastAsia="en-US" w:bidi="ar-SA"/>
      </w:rPr>
    </w:lvl>
    <w:lvl w:ilvl="4" w:tplc="892CF37C">
      <w:numFmt w:val="bullet"/>
      <w:lvlText w:val="•"/>
      <w:lvlJc w:val="left"/>
      <w:pPr>
        <w:ind w:left="5592" w:hanging="252"/>
      </w:pPr>
      <w:rPr>
        <w:rFonts w:hint="default"/>
        <w:lang w:val="en-US" w:eastAsia="en-US" w:bidi="ar-SA"/>
      </w:rPr>
    </w:lvl>
    <w:lvl w:ilvl="5" w:tplc="96525A96">
      <w:numFmt w:val="bullet"/>
      <w:lvlText w:val="•"/>
      <w:lvlJc w:val="left"/>
      <w:pPr>
        <w:ind w:left="6590" w:hanging="252"/>
      </w:pPr>
      <w:rPr>
        <w:rFonts w:hint="default"/>
        <w:lang w:val="en-US" w:eastAsia="en-US" w:bidi="ar-SA"/>
      </w:rPr>
    </w:lvl>
    <w:lvl w:ilvl="6" w:tplc="A6CC8128">
      <w:numFmt w:val="bullet"/>
      <w:lvlText w:val="•"/>
      <w:lvlJc w:val="left"/>
      <w:pPr>
        <w:ind w:left="7588" w:hanging="252"/>
      </w:pPr>
      <w:rPr>
        <w:rFonts w:hint="default"/>
        <w:lang w:val="en-US" w:eastAsia="en-US" w:bidi="ar-SA"/>
      </w:rPr>
    </w:lvl>
    <w:lvl w:ilvl="7" w:tplc="69507DCC">
      <w:numFmt w:val="bullet"/>
      <w:lvlText w:val="•"/>
      <w:lvlJc w:val="left"/>
      <w:pPr>
        <w:ind w:left="8586" w:hanging="252"/>
      </w:pPr>
      <w:rPr>
        <w:rFonts w:hint="default"/>
        <w:lang w:val="en-US" w:eastAsia="en-US" w:bidi="ar-SA"/>
      </w:rPr>
    </w:lvl>
    <w:lvl w:ilvl="8" w:tplc="5B14A836">
      <w:numFmt w:val="bullet"/>
      <w:lvlText w:val="•"/>
      <w:lvlJc w:val="left"/>
      <w:pPr>
        <w:ind w:left="9584" w:hanging="252"/>
      </w:pPr>
      <w:rPr>
        <w:rFonts w:hint="default"/>
        <w:lang w:val="en-US" w:eastAsia="en-US" w:bidi="ar-SA"/>
      </w:rPr>
    </w:lvl>
  </w:abstractNum>
  <w:abstractNum w:abstractNumId="169" w15:restartNumberingAfterBreak="0">
    <w:nsid w:val="56507A14"/>
    <w:multiLevelType w:val="multilevel"/>
    <w:tmpl w:val="C0CE481C"/>
    <w:lvl w:ilvl="0">
      <w:start w:val="19"/>
      <w:numFmt w:val="decimal"/>
      <w:lvlText w:val="%1"/>
      <w:lvlJc w:val="left"/>
      <w:pPr>
        <w:ind w:left="1152" w:hanging="363"/>
      </w:pPr>
      <w:rPr>
        <w:rFonts w:hint="default"/>
        <w:lang w:val="en-US" w:eastAsia="en-US" w:bidi="ar-SA"/>
      </w:rPr>
    </w:lvl>
    <w:lvl w:ilvl="1">
      <w:numFmt w:val="decimal"/>
      <w:lvlText w:val="%1.%2"/>
      <w:lvlJc w:val="left"/>
      <w:pPr>
        <w:ind w:left="1152" w:hanging="363"/>
        <w:jc w:val="right"/>
      </w:pPr>
      <w:rPr>
        <w:rFonts w:ascii="Times New Roman" w:eastAsia="Times New Roman" w:hAnsi="Times New Roman" w:cs="Times New Roman" w:hint="default"/>
        <w:b/>
        <w:bCs/>
        <w:spacing w:val="-27"/>
        <w:w w:val="100"/>
        <w:sz w:val="22"/>
        <w:szCs w:val="22"/>
        <w:lang w:val="en-US" w:eastAsia="en-US" w:bidi="ar-SA"/>
      </w:rPr>
    </w:lvl>
    <w:lvl w:ilvl="2">
      <w:start w:val="1"/>
      <w:numFmt w:val="upperRoman"/>
      <w:lvlText w:val="%3)"/>
      <w:lvlJc w:val="left"/>
      <w:pPr>
        <w:ind w:left="1646" w:hanging="291"/>
      </w:pPr>
      <w:rPr>
        <w:rFonts w:ascii="Times New Roman" w:eastAsia="Times New Roman" w:hAnsi="Times New Roman" w:cs="Times New Roman" w:hint="default"/>
        <w:color w:val="211F1F"/>
        <w:spacing w:val="-2"/>
        <w:w w:val="100"/>
        <w:sz w:val="22"/>
        <w:szCs w:val="22"/>
        <w:lang w:val="en-US" w:eastAsia="en-US" w:bidi="ar-SA"/>
      </w:rPr>
    </w:lvl>
    <w:lvl w:ilvl="3">
      <w:numFmt w:val="bullet"/>
      <w:lvlText w:val="•"/>
      <w:lvlJc w:val="left"/>
      <w:pPr>
        <w:ind w:left="3849" w:hanging="291"/>
      </w:pPr>
      <w:rPr>
        <w:rFonts w:hint="default"/>
        <w:lang w:val="en-US" w:eastAsia="en-US" w:bidi="ar-SA"/>
      </w:rPr>
    </w:lvl>
    <w:lvl w:ilvl="4">
      <w:numFmt w:val="bullet"/>
      <w:lvlText w:val="•"/>
      <w:lvlJc w:val="left"/>
      <w:pPr>
        <w:ind w:left="4953" w:hanging="291"/>
      </w:pPr>
      <w:rPr>
        <w:rFonts w:hint="default"/>
        <w:lang w:val="en-US" w:eastAsia="en-US" w:bidi="ar-SA"/>
      </w:rPr>
    </w:lvl>
    <w:lvl w:ilvl="5">
      <w:numFmt w:val="bullet"/>
      <w:lvlText w:val="•"/>
      <w:lvlJc w:val="left"/>
      <w:pPr>
        <w:ind w:left="6058" w:hanging="291"/>
      </w:pPr>
      <w:rPr>
        <w:rFonts w:hint="default"/>
        <w:lang w:val="en-US" w:eastAsia="en-US" w:bidi="ar-SA"/>
      </w:rPr>
    </w:lvl>
    <w:lvl w:ilvl="6">
      <w:numFmt w:val="bullet"/>
      <w:lvlText w:val="•"/>
      <w:lvlJc w:val="left"/>
      <w:pPr>
        <w:ind w:left="7162" w:hanging="291"/>
      </w:pPr>
      <w:rPr>
        <w:rFonts w:hint="default"/>
        <w:lang w:val="en-US" w:eastAsia="en-US" w:bidi="ar-SA"/>
      </w:rPr>
    </w:lvl>
    <w:lvl w:ilvl="7">
      <w:numFmt w:val="bullet"/>
      <w:lvlText w:val="•"/>
      <w:lvlJc w:val="left"/>
      <w:pPr>
        <w:ind w:left="8267" w:hanging="291"/>
      </w:pPr>
      <w:rPr>
        <w:rFonts w:hint="default"/>
        <w:lang w:val="en-US" w:eastAsia="en-US" w:bidi="ar-SA"/>
      </w:rPr>
    </w:lvl>
    <w:lvl w:ilvl="8">
      <w:numFmt w:val="bullet"/>
      <w:lvlText w:val="•"/>
      <w:lvlJc w:val="left"/>
      <w:pPr>
        <w:ind w:left="9371" w:hanging="291"/>
      </w:pPr>
      <w:rPr>
        <w:rFonts w:hint="default"/>
        <w:lang w:val="en-US" w:eastAsia="en-US" w:bidi="ar-SA"/>
      </w:rPr>
    </w:lvl>
  </w:abstractNum>
  <w:abstractNum w:abstractNumId="170" w15:restartNumberingAfterBreak="0">
    <w:nsid w:val="56BB08BA"/>
    <w:multiLevelType w:val="multilevel"/>
    <w:tmpl w:val="D9760444"/>
    <w:lvl w:ilvl="0">
      <w:start w:val="3"/>
      <w:numFmt w:val="decimal"/>
      <w:lvlText w:val="%1"/>
      <w:lvlJc w:val="left"/>
      <w:pPr>
        <w:ind w:left="1202" w:hanging="383"/>
      </w:pPr>
      <w:rPr>
        <w:rFonts w:hint="default"/>
        <w:lang w:val="en-US" w:eastAsia="en-US" w:bidi="ar-SA"/>
      </w:rPr>
    </w:lvl>
    <w:lvl w:ilvl="1">
      <w:numFmt w:val="decimal"/>
      <w:lvlText w:val="%1.%2"/>
      <w:lvlJc w:val="left"/>
      <w:pPr>
        <w:ind w:left="1202" w:hanging="383"/>
        <w:jc w:val="right"/>
      </w:pPr>
      <w:rPr>
        <w:rFonts w:hint="default"/>
        <w:b/>
        <w:bCs/>
        <w:spacing w:val="-24"/>
        <w:w w:val="100"/>
        <w:lang w:val="en-US" w:eastAsia="en-US" w:bidi="ar-SA"/>
      </w:rPr>
    </w:lvl>
    <w:lvl w:ilvl="2">
      <w:start w:val="1"/>
      <w:numFmt w:val="lowerRoman"/>
      <w:lvlText w:val="%3)"/>
      <w:lvlJc w:val="left"/>
      <w:pPr>
        <w:ind w:left="1649" w:hanging="293"/>
      </w:pPr>
      <w:rPr>
        <w:rFonts w:ascii="Times New Roman" w:eastAsia="Times New Roman" w:hAnsi="Times New Roman" w:cs="Times New Roman" w:hint="default"/>
        <w:color w:val="211F1F"/>
        <w:spacing w:val="0"/>
        <w:w w:val="100"/>
        <w:sz w:val="22"/>
        <w:szCs w:val="22"/>
        <w:lang w:val="en-US" w:eastAsia="en-US" w:bidi="ar-SA"/>
      </w:rPr>
    </w:lvl>
    <w:lvl w:ilvl="3">
      <w:numFmt w:val="bullet"/>
      <w:lvlText w:val="•"/>
      <w:lvlJc w:val="left"/>
      <w:pPr>
        <w:ind w:left="3849" w:hanging="293"/>
      </w:pPr>
      <w:rPr>
        <w:rFonts w:hint="default"/>
        <w:lang w:val="en-US" w:eastAsia="en-US" w:bidi="ar-SA"/>
      </w:rPr>
    </w:lvl>
    <w:lvl w:ilvl="4">
      <w:numFmt w:val="bullet"/>
      <w:lvlText w:val="•"/>
      <w:lvlJc w:val="left"/>
      <w:pPr>
        <w:ind w:left="4953" w:hanging="293"/>
      </w:pPr>
      <w:rPr>
        <w:rFonts w:hint="default"/>
        <w:lang w:val="en-US" w:eastAsia="en-US" w:bidi="ar-SA"/>
      </w:rPr>
    </w:lvl>
    <w:lvl w:ilvl="5">
      <w:numFmt w:val="bullet"/>
      <w:lvlText w:val="•"/>
      <w:lvlJc w:val="left"/>
      <w:pPr>
        <w:ind w:left="6058" w:hanging="293"/>
      </w:pPr>
      <w:rPr>
        <w:rFonts w:hint="default"/>
        <w:lang w:val="en-US" w:eastAsia="en-US" w:bidi="ar-SA"/>
      </w:rPr>
    </w:lvl>
    <w:lvl w:ilvl="6">
      <w:numFmt w:val="bullet"/>
      <w:lvlText w:val="•"/>
      <w:lvlJc w:val="left"/>
      <w:pPr>
        <w:ind w:left="7162" w:hanging="293"/>
      </w:pPr>
      <w:rPr>
        <w:rFonts w:hint="default"/>
        <w:lang w:val="en-US" w:eastAsia="en-US" w:bidi="ar-SA"/>
      </w:rPr>
    </w:lvl>
    <w:lvl w:ilvl="7">
      <w:numFmt w:val="bullet"/>
      <w:lvlText w:val="•"/>
      <w:lvlJc w:val="left"/>
      <w:pPr>
        <w:ind w:left="8267" w:hanging="293"/>
      </w:pPr>
      <w:rPr>
        <w:rFonts w:hint="default"/>
        <w:lang w:val="en-US" w:eastAsia="en-US" w:bidi="ar-SA"/>
      </w:rPr>
    </w:lvl>
    <w:lvl w:ilvl="8">
      <w:numFmt w:val="bullet"/>
      <w:lvlText w:val="•"/>
      <w:lvlJc w:val="left"/>
      <w:pPr>
        <w:ind w:left="9371" w:hanging="293"/>
      </w:pPr>
      <w:rPr>
        <w:rFonts w:hint="default"/>
        <w:lang w:val="en-US" w:eastAsia="en-US" w:bidi="ar-SA"/>
      </w:rPr>
    </w:lvl>
  </w:abstractNum>
  <w:abstractNum w:abstractNumId="171" w15:restartNumberingAfterBreak="0">
    <w:nsid w:val="56E969D5"/>
    <w:multiLevelType w:val="hybridMultilevel"/>
    <w:tmpl w:val="A952573C"/>
    <w:lvl w:ilvl="0" w:tplc="14B6F9BE">
      <w:start w:val="1"/>
      <w:numFmt w:val="lowerLetter"/>
      <w:lvlText w:val="%1)"/>
      <w:lvlJc w:val="left"/>
      <w:pPr>
        <w:ind w:left="1640" w:hanging="492"/>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89BEBCE0">
      <w:numFmt w:val="bullet"/>
      <w:lvlText w:val="•"/>
      <w:lvlJc w:val="left"/>
      <w:pPr>
        <w:ind w:left="2595" w:hanging="492"/>
      </w:pPr>
      <w:rPr>
        <w:rFonts w:hint="default"/>
        <w:lang w:val="en-US" w:eastAsia="en-US" w:bidi="ar-SA"/>
      </w:rPr>
    </w:lvl>
    <w:lvl w:ilvl="2" w:tplc="6FF45832">
      <w:numFmt w:val="bullet"/>
      <w:lvlText w:val="•"/>
      <w:lvlJc w:val="left"/>
      <w:pPr>
        <w:ind w:left="3550" w:hanging="492"/>
      </w:pPr>
      <w:rPr>
        <w:rFonts w:hint="default"/>
        <w:lang w:val="en-US" w:eastAsia="en-US" w:bidi="ar-SA"/>
      </w:rPr>
    </w:lvl>
    <w:lvl w:ilvl="3" w:tplc="F7287B5E">
      <w:numFmt w:val="bullet"/>
      <w:lvlText w:val="•"/>
      <w:lvlJc w:val="left"/>
      <w:pPr>
        <w:ind w:left="4505" w:hanging="492"/>
      </w:pPr>
      <w:rPr>
        <w:rFonts w:hint="default"/>
        <w:lang w:val="en-US" w:eastAsia="en-US" w:bidi="ar-SA"/>
      </w:rPr>
    </w:lvl>
    <w:lvl w:ilvl="4" w:tplc="57909612">
      <w:numFmt w:val="bullet"/>
      <w:lvlText w:val="•"/>
      <w:lvlJc w:val="left"/>
      <w:pPr>
        <w:ind w:left="5460" w:hanging="492"/>
      </w:pPr>
      <w:rPr>
        <w:rFonts w:hint="default"/>
        <w:lang w:val="en-US" w:eastAsia="en-US" w:bidi="ar-SA"/>
      </w:rPr>
    </w:lvl>
    <w:lvl w:ilvl="5" w:tplc="AC442998">
      <w:numFmt w:val="bullet"/>
      <w:lvlText w:val="•"/>
      <w:lvlJc w:val="left"/>
      <w:pPr>
        <w:ind w:left="6416" w:hanging="492"/>
      </w:pPr>
      <w:rPr>
        <w:rFonts w:hint="default"/>
        <w:lang w:val="en-US" w:eastAsia="en-US" w:bidi="ar-SA"/>
      </w:rPr>
    </w:lvl>
    <w:lvl w:ilvl="6" w:tplc="04DA8C56">
      <w:numFmt w:val="bullet"/>
      <w:lvlText w:val="•"/>
      <w:lvlJc w:val="left"/>
      <w:pPr>
        <w:ind w:left="7371" w:hanging="492"/>
      </w:pPr>
      <w:rPr>
        <w:rFonts w:hint="default"/>
        <w:lang w:val="en-US" w:eastAsia="en-US" w:bidi="ar-SA"/>
      </w:rPr>
    </w:lvl>
    <w:lvl w:ilvl="7" w:tplc="2CFE7052">
      <w:numFmt w:val="bullet"/>
      <w:lvlText w:val="•"/>
      <w:lvlJc w:val="left"/>
      <w:pPr>
        <w:ind w:left="8326" w:hanging="492"/>
      </w:pPr>
      <w:rPr>
        <w:rFonts w:hint="default"/>
        <w:lang w:val="en-US" w:eastAsia="en-US" w:bidi="ar-SA"/>
      </w:rPr>
    </w:lvl>
    <w:lvl w:ilvl="8" w:tplc="9BA20DFA">
      <w:numFmt w:val="bullet"/>
      <w:lvlText w:val="•"/>
      <w:lvlJc w:val="left"/>
      <w:pPr>
        <w:ind w:left="9281" w:hanging="492"/>
      </w:pPr>
      <w:rPr>
        <w:rFonts w:hint="default"/>
        <w:lang w:val="en-US" w:eastAsia="en-US" w:bidi="ar-SA"/>
      </w:rPr>
    </w:lvl>
  </w:abstractNum>
  <w:abstractNum w:abstractNumId="172" w15:restartNumberingAfterBreak="0">
    <w:nsid w:val="570B0012"/>
    <w:multiLevelType w:val="hybridMultilevel"/>
    <w:tmpl w:val="E2D6C182"/>
    <w:lvl w:ilvl="0" w:tplc="2526A79C">
      <w:start w:val="1"/>
      <w:numFmt w:val="lowerLetter"/>
      <w:lvlText w:val="%1)"/>
      <w:lvlJc w:val="left"/>
      <w:pPr>
        <w:ind w:left="1652" w:hanging="496"/>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96A6D992">
      <w:numFmt w:val="bullet"/>
      <w:lvlText w:val="•"/>
      <w:lvlJc w:val="left"/>
      <w:pPr>
        <w:ind w:left="2613" w:hanging="496"/>
      </w:pPr>
      <w:rPr>
        <w:rFonts w:hint="default"/>
        <w:lang w:val="en-US" w:eastAsia="en-US" w:bidi="ar-SA"/>
      </w:rPr>
    </w:lvl>
    <w:lvl w:ilvl="2" w:tplc="7996E472">
      <w:numFmt w:val="bullet"/>
      <w:lvlText w:val="•"/>
      <w:lvlJc w:val="left"/>
      <w:pPr>
        <w:ind w:left="3566" w:hanging="496"/>
      </w:pPr>
      <w:rPr>
        <w:rFonts w:hint="default"/>
        <w:lang w:val="en-US" w:eastAsia="en-US" w:bidi="ar-SA"/>
      </w:rPr>
    </w:lvl>
    <w:lvl w:ilvl="3" w:tplc="A9E8B518">
      <w:numFmt w:val="bullet"/>
      <w:lvlText w:val="•"/>
      <w:lvlJc w:val="left"/>
      <w:pPr>
        <w:ind w:left="4519" w:hanging="496"/>
      </w:pPr>
      <w:rPr>
        <w:rFonts w:hint="default"/>
        <w:lang w:val="en-US" w:eastAsia="en-US" w:bidi="ar-SA"/>
      </w:rPr>
    </w:lvl>
    <w:lvl w:ilvl="4" w:tplc="F1E8FB58">
      <w:numFmt w:val="bullet"/>
      <w:lvlText w:val="•"/>
      <w:lvlJc w:val="left"/>
      <w:pPr>
        <w:ind w:left="5472" w:hanging="496"/>
      </w:pPr>
      <w:rPr>
        <w:rFonts w:hint="default"/>
        <w:lang w:val="en-US" w:eastAsia="en-US" w:bidi="ar-SA"/>
      </w:rPr>
    </w:lvl>
    <w:lvl w:ilvl="5" w:tplc="1BF01980">
      <w:numFmt w:val="bullet"/>
      <w:lvlText w:val="•"/>
      <w:lvlJc w:val="left"/>
      <w:pPr>
        <w:ind w:left="6426" w:hanging="496"/>
      </w:pPr>
      <w:rPr>
        <w:rFonts w:hint="default"/>
        <w:lang w:val="en-US" w:eastAsia="en-US" w:bidi="ar-SA"/>
      </w:rPr>
    </w:lvl>
    <w:lvl w:ilvl="6" w:tplc="945C2486">
      <w:numFmt w:val="bullet"/>
      <w:lvlText w:val="•"/>
      <w:lvlJc w:val="left"/>
      <w:pPr>
        <w:ind w:left="7379" w:hanging="496"/>
      </w:pPr>
      <w:rPr>
        <w:rFonts w:hint="default"/>
        <w:lang w:val="en-US" w:eastAsia="en-US" w:bidi="ar-SA"/>
      </w:rPr>
    </w:lvl>
    <w:lvl w:ilvl="7" w:tplc="73A27892">
      <w:numFmt w:val="bullet"/>
      <w:lvlText w:val="•"/>
      <w:lvlJc w:val="left"/>
      <w:pPr>
        <w:ind w:left="8332" w:hanging="496"/>
      </w:pPr>
      <w:rPr>
        <w:rFonts w:hint="default"/>
        <w:lang w:val="en-US" w:eastAsia="en-US" w:bidi="ar-SA"/>
      </w:rPr>
    </w:lvl>
    <w:lvl w:ilvl="8" w:tplc="F214A7CE">
      <w:numFmt w:val="bullet"/>
      <w:lvlText w:val="•"/>
      <w:lvlJc w:val="left"/>
      <w:pPr>
        <w:ind w:left="9285" w:hanging="496"/>
      </w:pPr>
      <w:rPr>
        <w:rFonts w:hint="default"/>
        <w:lang w:val="en-US" w:eastAsia="en-US" w:bidi="ar-SA"/>
      </w:rPr>
    </w:lvl>
  </w:abstractNum>
  <w:abstractNum w:abstractNumId="173" w15:restartNumberingAfterBreak="0">
    <w:nsid w:val="57981B4F"/>
    <w:multiLevelType w:val="hybridMultilevel"/>
    <w:tmpl w:val="D6A892B6"/>
    <w:lvl w:ilvl="0" w:tplc="C6309AE6">
      <w:start w:val="1"/>
      <w:numFmt w:val="lowerLetter"/>
      <w:lvlText w:val="%1)"/>
      <w:lvlJc w:val="left"/>
      <w:pPr>
        <w:ind w:left="1648" w:hanging="401"/>
      </w:pPr>
      <w:rPr>
        <w:rFonts w:hint="default"/>
        <w:spacing w:val="-2"/>
        <w:w w:val="100"/>
        <w:lang w:val="en-US" w:eastAsia="en-US" w:bidi="ar-SA"/>
      </w:rPr>
    </w:lvl>
    <w:lvl w:ilvl="1" w:tplc="0772EAF6">
      <w:numFmt w:val="bullet"/>
      <w:lvlText w:val="•"/>
      <w:lvlJc w:val="left"/>
      <w:pPr>
        <w:ind w:left="2595" w:hanging="401"/>
      </w:pPr>
      <w:rPr>
        <w:rFonts w:hint="default"/>
        <w:lang w:val="en-US" w:eastAsia="en-US" w:bidi="ar-SA"/>
      </w:rPr>
    </w:lvl>
    <w:lvl w:ilvl="2" w:tplc="9FF2722C">
      <w:numFmt w:val="bullet"/>
      <w:lvlText w:val="•"/>
      <w:lvlJc w:val="left"/>
      <w:pPr>
        <w:ind w:left="3550" w:hanging="401"/>
      </w:pPr>
      <w:rPr>
        <w:rFonts w:hint="default"/>
        <w:lang w:val="en-US" w:eastAsia="en-US" w:bidi="ar-SA"/>
      </w:rPr>
    </w:lvl>
    <w:lvl w:ilvl="3" w:tplc="A3824A14">
      <w:numFmt w:val="bullet"/>
      <w:lvlText w:val="•"/>
      <w:lvlJc w:val="left"/>
      <w:pPr>
        <w:ind w:left="4505" w:hanging="401"/>
      </w:pPr>
      <w:rPr>
        <w:rFonts w:hint="default"/>
        <w:lang w:val="en-US" w:eastAsia="en-US" w:bidi="ar-SA"/>
      </w:rPr>
    </w:lvl>
    <w:lvl w:ilvl="4" w:tplc="32789CE2">
      <w:numFmt w:val="bullet"/>
      <w:lvlText w:val="•"/>
      <w:lvlJc w:val="left"/>
      <w:pPr>
        <w:ind w:left="5460" w:hanging="401"/>
      </w:pPr>
      <w:rPr>
        <w:rFonts w:hint="default"/>
        <w:lang w:val="en-US" w:eastAsia="en-US" w:bidi="ar-SA"/>
      </w:rPr>
    </w:lvl>
    <w:lvl w:ilvl="5" w:tplc="FD14A790">
      <w:numFmt w:val="bullet"/>
      <w:lvlText w:val="•"/>
      <w:lvlJc w:val="left"/>
      <w:pPr>
        <w:ind w:left="6416" w:hanging="401"/>
      </w:pPr>
      <w:rPr>
        <w:rFonts w:hint="default"/>
        <w:lang w:val="en-US" w:eastAsia="en-US" w:bidi="ar-SA"/>
      </w:rPr>
    </w:lvl>
    <w:lvl w:ilvl="6" w:tplc="E458802E">
      <w:numFmt w:val="bullet"/>
      <w:lvlText w:val="•"/>
      <w:lvlJc w:val="left"/>
      <w:pPr>
        <w:ind w:left="7371" w:hanging="401"/>
      </w:pPr>
      <w:rPr>
        <w:rFonts w:hint="default"/>
        <w:lang w:val="en-US" w:eastAsia="en-US" w:bidi="ar-SA"/>
      </w:rPr>
    </w:lvl>
    <w:lvl w:ilvl="7" w:tplc="F15AC2F4">
      <w:numFmt w:val="bullet"/>
      <w:lvlText w:val="•"/>
      <w:lvlJc w:val="left"/>
      <w:pPr>
        <w:ind w:left="8326" w:hanging="401"/>
      </w:pPr>
      <w:rPr>
        <w:rFonts w:hint="default"/>
        <w:lang w:val="en-US" w:eastAsia="en-US" w:bidi="ar-SA"/>
      </w:rPr>
    </w:lvl>
    <w:lvl w:ilvl="8" w:tplc="7F0EB1A6">
      <w:numFmt w:val="bullet"/>
      <w:lvlText w:val="•"/>
      <w:lvlJc w:val="left"/>
      <w:pPr>
        <w:ind w:left="9281" w:hanging="401"/>
      </w:pPr>
      <w:rPr>
        <w:rFonts w:hint="default"/>
        <w:lang w:val="en-US" w:eastAsia="en-US" w:bidi="ar-SA"/>
      </w:rPr>
    </w:lvl>
  </w:abstractNum>
  <w:abstractNum w:abstractNumId="174" w15:restartNumberingAfterBreak="0">
    <w:nsid w:val="59280D93"/>
    <w:multiLevelType w:val="hybridMultilevel"/>
    <w:tmpl w:val="F3743204"/>
    <w:lvl w:ilvl="0" w:tplc="0F9415FA">
      <w:start w:val="2"/>
      <w:numFmt w:val="upperLetter"/>
      <w:lvlText w:val="%1."/>
      <w:lvlJc w:val="left"/>
      <w:pPr>
        <w:ind w:left="2234" w:hanging="214"/>
      </w:pPr>
      <w:rPr>
        <w:rFonts w:ascii="Times New Roman" w:eastAsia="Times New Roman" w:hAnsi="Times New Roman" w:cs="Times New Roman" w:hint="default"/>
        <w:spacing w:val="-23"/>
        <w:w w:val="99"/>
        <w:sz w:val="20"/>
        <w:szCs w:val="20"/>
        <w:lang w:val="en-US" w:eastAsia="en-US" w:bidi="ar-SA"/>
      </w:rPr>
    </w:lvl>
    <w:lvl w:ilvl="1" w:tplc="568A6B68">
      <w:numFmt w:val="bullet"/>
      <w:lvlText w:val="•"/>
      <w:lvlJc w:val="left"/>
      <w:pPr>
        <w:ind w:left="3174" w:hanging="214"/>
      </w:pPr>
      <w:rPr>
        <w:rFonts w:hint="default"/>
        <w:lang w:val="en-US" w:eastAsia="en-US" w:bidi="ar-SA"/>
      </w:rPr>
    </w:lvl>
    <w:lvl w:ilvl="2" w:tplc="CCF099CE">
      <w:numFmt w:val="bullet"/>
      <w:lvlText w:val="•"/>
      <w:lvlJc w:val="left"/>
      <w:pPr>
        <w:ind w:left="4108" w:hanging="214"/>
      </w:pPr>
      <w:rPr>
        <w:rFonts w:hint="default"/>
        <w:lang w:val="en-US" w:eastAsia="en-US" w:bidi="ar-SA"/>
      </w:rPr>
    </w:lvl>
    <w:lvl w:ilvl="3" w:tplc="05140C7E">
      <w:numFmt w:val="bullet"/>
      <w:lvlText w:val="•"/>
      <w:lvlJc w:val="left"/>
      <w:pPr>
        <w:ind w:left="5042" w:hanging="214"/>
      </w:pPr>
      <w:rPr>
        <w:rFonts w:hint="default"/>
        <w:lang w:val="en-US" w:eastAsia="en-US" w:bidi="ar-SA"/>
      </w:rPr>
    </w:lvl>
    <w:lvl w:ilvl="4" w:tplc="AE744086">
      <w:numFmt w:val="bullet"/>
      <w:lvlText w:val="•"/>
      <w:lvlJc w:val="left"/>
      <w:pPr>
        <w:ind w:left="5976" w:hanging="214"/>
      </w:pPr>
      <w:rPr>
        <w:rFonts w:hint="default"/>
        <w:lang w:val="en-US" w:eastAsia="en-US" w:bidi="ar-SA"/>
      </w:rPr>
    </w:lvl>
    <w:lvl w:ilvl="5" w:tplc="E09EA08C">
      <w:numFmt w:val="bullet"/>
      <w:lvlText w:val="•"/>
      <w:lvlJc w:val="left"/>
      <w:pPr>
        <w:ind w:left="6910" w:hanging="214"/>
      </w:pPr>
      <w:rPr>
        <w:rFonts w:hint="default"/>
        <w:lang w:val="en-US" w:eastAsia="en-US" w:bidi="ar-SA"/>
      </w:rPr>
    </w:lvl>
    <w:lvl w:ilvl="6" w:tplc="94C8648A">
      <w:numFmt w:val="bullet"/>
      <w:lvlText w:val="•"/>
      <w:lvlJc w:val="left"/>
      <w:pPr>
        <w:ind w:left="7844" w:hanging="214"/>
      </w:pPr>
      <w:rPr>
        <w:rFonts w:hint="default"/>
        <w:lang w:val="en-US" w:eastAsia="en-US" w:bidi="ar-SA"/>
      </w:rPr>
    </w:lvl>
    <w:lvl w:ilvl="7" w:tplc="935CC9A4">
      <w:numFmt w:val="bullet"/>
      <w:lvlText w:val="•"/>
      <w:lvlJc w:val="left"/>
      <w:pPr>
        <w:ind w:left="8778" w:hanging="214"/>
      </w:pPr>
      <w:rPr>
        <w:rFonts w:hint="default"/>
        <w:lang w:val="en-US" w:eastAsia="en-US" w:bidi="ar-SA"/>
      </w:rPr>
    </w:lvl>
    <w:lvl w:ilvl="8" w:tplc="4B3E0B0C">
      <w:numFmt w:val="bullet"/>
      <w:lvlText w:val="•"/>
      <w:lvlJc w:val="left"/>
      <w:pPr>
        <w:ind w:left="9712" w:hanging="214"/>
      </w:pPr>
      <w:rPr>
        <w:rFonts w:hint="default"/>
        <w:lang w:val="en-US" w:eastAsia="en-US" w:bidi="ar-SA"/>
      </w:rPr>
    </w:lvl>
  </w:abstractNum>
  <w:abstractNum w:abstractNumId="175" w15:restartNumberingAfterBreak="0">
    <w:nsid w:val="5931053E"/>
    <w:multiLevelType w:val="hybridMultilevel"/>
    <w:tmpl w:val="A02C68A4"/>
    <w:lvl w:ilvl="0" w:tplc="FB94EC64">
      <w:start w:val="1"/>
      <w:numFmt w:val="lowerLetter"/>
      <w:lvlText w:val="%1)"/>
      <w:lvlJc w:val="left"/>
      <w:pPr>
        <w:ind w:left="827" w:hanging="360"/>
      </w:pPr>
      <w:rPr>
        <w:rFonts w:ascii="Times New Roman" w:eastAsia="Times New Roman" w:hAnsi="Times New Roman" w:cs="Times New Roman" w:hint="default"/>
        <w:w w:val="100"/>
        <w:sz w:val="22"/>
        <w:szCs w:val="22"/>
        <w:lang w:val="en-US" w:eastAsia="en-US" w:bidi="ar-SA"/>
      </w:rPr>
    </w:lvl>
    <w:lvl w:ilvl="1" w:tplc="602627C0">
      <w:numFmt w:val="bullet"/>
      <w:lvlText w:val="•"/>
      <w:lvlJc w:val="left"/>
      <w:pPr>
        <w:ind w:left="1531" w:hanging="360"/>
      </w:pPr>
      <w:rPr>
        <w:rFonts w:hint="default"/>
        <w:lang w:val="en-US" w:eastAsia="en-US" w:bidi="ar-SA"/>
      </w:rPr>
    </w:lvl>
    <w:lvl w:ilvl="2" w:tplc="432E957C">
      <w:numFmt w:val="bullet"/>
      <w:lvlText w:val="•"/>
      <w:lvlJc w:val="left"/>
      <w:pPr>
        <w:ind w:left="2243" w:hanging="360"/>
      </w:pPr>
      <w:rPr>
        <w:rFonts w:hint="default"/>
        <w:lang w:val="en-US" w:eastAsia="en-US" w:bidi="ar-SA"/>
      </w:rPr>
    </w:lvl>
    <w:lvl w:ilvl="3" w:tplc="370C398E">
      <w:numFmt w:val="bullet"/>
      <w:lvlText w:val="•"/>
      <w:lvlJc w:val="left"/>
      <w:pPr>
        <w:ind w:left="2954" w:hanging="360"/>
      </w:pPr>
      <w:rPr>
        <w:rFonts w:hint="default"/>
        <w:lang w:val="en-US" w:eastAsia="en-US" w:bidi="ar-SA"/>
      </w:rPr>
    </w:lvl>
    <w:lvl w:ilvl="4" w:tplc="5A7E0BF6">
      <w:numFmt w:val="bullet"/>
      <w:lvlText w:val="•"/>
      <w:lvlJc w:val="left"/>
      <w:pPr>
        <w:ind w:left="3666" w:hanging="360"/>
      </w:pPr>
      <w:rPr>
        <w:rFonts w:hint="default"/>
        <w:lang w:val="en-US" w:eastAsia="en-US" w:bidi="ar-SA"/>
      </w:rPr>
    </w:lvl>
    <w:lvl w:ilvl="5" w:tplc="29DEB75C">
      <w:numFmt w:val="bullet"/>
      <w:lvlText w:val="•"/>
      <w:lvlJc w:val="left"/>
      <w:pPr>
        <w:ind w:left="4378" w:hanging="360"/>
      </w:pPr>
      <w:rPr>
        <w:rFonts w:hint="default"/>
        <w:lang w:val="en-US" w:eastAsia="en-US" w:bidi="ar-SA"/>
      </w:rPr>
    </w:lvl>
    <w:lvl w:ilvl="6" w:tplc="D396BB26">
      <w:numFmt w:val="bullet"/>
      <w:lvlText w:val="•"/>
      <w:lvlJc w:val="left"/>
      <w:pPr>
        <w:ind w:left="5089" w:hanging="360"/>
      </w:pPr>
      <w:rPr>
        <w:rFonts w:hint="default"/>
        <w:lang w:val="en-US" w:eastAsia="en-US" w:bidi="ar-SA"/>
      </w:rPr>
    </w:lvl>
    <w:lvl w:ilvl="7" w:tplc="559CD050">
      <w:numFmt w:val="bullet"/>
      <w:lvlText w:val="•"/>
      <w:lvlJc w:val="left"/>
      <w:pPr>
        <w:ind w:left="5801" w:hanging="360"/>
      </w:pPr>
      <w:rPr>
        <w:rFonts w:hint="default"/>
        <w:lang w:val="en-US" w:eastAsia="en-US" w:bidi="ar-SA"/>
      </w:rPr>
    </w:lvl>
    <w:lvl w:ilvl="8" w:tplc="4D8EDA02">
      <w:numFmt w:val="bullet"/>
      <w:lvlText w:val="•"/>
      <w:lvlJc w:val="left"/>
      <w:pPr>
        <w:ind w:left="6512" w:hanging="360"/>
      </w:pPr>
      <w:rPr>
        <w:rFonts w:hint="default"/>
        <w:lang w:val="en-US" w:eastAsia="en-US" w:bidi="ar-SA"/>
      </w:rPr>
    </w:lvl>
  </w:abstractNum>
  <w:abstractNum w:abstractNumId="176" w15:restartNumberingAfterBreak="0">
    <w:nsid w:val="5A815A9F"/>
    <w:multiLevelType w:val="multilevel"/>
    <w:tmpl w:val="8A986744"/>
    <w:lvl w:ilvl="0">
      <w:start w:val="50"/>
      <w:numFmt w:val="decimal"/>
      <w:lvlText w:val="%1"/>
      <w:lvlJc w:val="left"/>
      <w:pPr>
        <w:ind w:left="835" w:hanging="442"/>
      </w:pPr>
      <w:rPr>
        <w:rFonts w:hint="default"/>
        <w:lang w:val="en-US" w:eastAsia="en-US" w:bidi="ar-SA"/>
      </w:rPr>
    </w:lvl>
    <w:lvl w:ilvl="1">
      <w:numFmt w:val="decimal"/>
      <w:lvlText w:val="%1.%2"/>
      <w:lvlJc w:val="left"/>
      <w:pPr>
        <w:ind w:left="835" w:hanging="442"/>
        <w:jc w:val="right"/>
      </w:pPr>
      <w:rPr>
        <w:rFonts w:hint="default"/>
        <w:b/>
        <w:bCs/>
        <w:w w:val="100"/>
        <w:lang w:val="en-US" w:eastAsia="en-US" w:bidi="ar-SA"/>
      </w:rPr>
    </w:lvl>
    <w:lvl w:ilvl="2">
      <w:numFmt w:val="bullet"/>
      <w:lvlText w:val="•"/>
      <w:lvlJc w:val="left"/>
      <w:pPr>
        <w:ind w:left="2988" w:hanging="442"/>
      </w:pPr>
      <w:rPr>
        <w:rFonts w:hint="default"/>
        <w:lang w:val="en-US" w:eastAsia="en-US" w:bidi="ar-SA"/>
      </w:rPr>
    </w:lvl>
    <w:lvl w:ilvl="3">
      <w:numFmt w:val="bullet"/>
      <w:lvlText w:val="•"/>
      <w:lvlJc w:val="left"/>
      <w:pPr>
        <w:ind w:left="4062" w:hanging="442"/>
      </w:pPr>
      <w:rPr>
        <w:rFonts w:hint="default"/>
        <w:lang w:val="en-US" w:eastAsia="en-US" w:bidi="ar-SA"/>
      </w:rPr>
    </w:lvl>
    <w:lvl w:ilvl="4">
      <w:numFmt w:val="bullet"/>
      <w:lvlText w:val="•"/>
      <w:lvlJc w:val="left"/>
      <w:pPr>
        <w:ind w:left="5136" w:hanging="442"/>
      </w:pPr>
      <w:rPr>
        <w:rFonts w:hint="default"/>
        <w:lang w:val="en-US" w:eastAsia="en-US" w:bidi="ar-SA"/>
      </w:rPr>
    </w:lvl>
    <w:lvl w:ilvl="5">
      <w:numFmt w:val="bullet"/>
      <w:lvlText w:val="•"/>
      <w:lvlJc w:val="left"/>
      <w:pPr>
        <w:ind w:left="6210" w:hanging="442"/>
      </w:pPr>
      <w:rPr>
        <w:rFonts w:hint="default"/>
        <w:lang w:val="en-US" w:eastAsia="en-US" w:bidi="ar-SA"/>
      </w:rPr>
    </w:lvl>
    <w:lvl w:ilvl="6">
      <w:numFmt w:val="bullet"/>
      <w:lvlText w:val="•"/>
      <w:lvlJc w:val="left"/>
      <w:pPr>
        <w:ind w:left="7284" w:hanging="442"/>
      </w:pPr>
      <w:rPr>
        <w:rFonts w:hint="default"/>
        <w:lang w:val="en-US" w:eastAsia="en-US" w:bidi="ar-SA"/>
      </w:rPr>
    </w:lvl>
    <w:lvl w:ilvl="7">
      <w:numFmt w:val="bullet"/>
      <w:lvlText w:val="•"/>
      <w:lvlJc w:val="left"/>
      <w:pPr>
        <w:ind w:left="8358" w:hanging="442"/>
      </w:pPr>
      <w:rPr>
        <w:rFonts w:hint="default"/>
        <w:lang w:val="en-US" w:eastAsia="en-US" w:bidi="ar-SA"/>
      </w:rPr>
    </w:lvl>
    <w:lvl w:ilvl="8">
      <w:numFmt w:val="bullet"/>
      <w:lvlText w:val="•"/>
      <w:lvlJc w:val="left"/>
      <w:pPr>
        <w:ind w:left="9432" w:hanging="442"/>
      </w:pPr>
      <w:rPr>
        <w:rFonts w:hint="default"/>
        <w:lang w:val="en-US" w:eastAsia="en-US" w:bidi="ar-SA"/>
      </w:rPr>
    </w:lvl>
  </w:abstractNum>
  <w:abstractNum w:abstractNumId="177" w15:restartNumberingAfterBreak="0">
    <w:nsid w:val="5B602A46"/>
    <w:multiLevelType w:val="hybridMultilevel"/>
    <w:tmpl w:val="E07A500A"/>
    <w:lvl w:ilvl="0" w:tplc="1D0A6508">
      <w:start w:val="1"/>
      <w:numFmt w:val="lowerLetter"/>
      <w:lvlText w:val="%1)"/>
      <w:lvlJc w:val="left"/>
      <w:pPr>
        <w:ind w:left="1652" w:hanging="500"/>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7A2EA5FC">
      <w:numFmt w:val="bullet"/>
      <w:lvlText w:val="•"/>
      <w:lvlJc w:val="left"/>
      <w:pPr>
        <w:ind w:left="2613" w:hanging="500"/>
      </w:pPr>
      <w:rPr>
        <w:rFonts w:hint="default"/>
        <w:lang w:val="en-US" w:eastAsia="en-US" w:bidi="ar-SA"/>
      </w:rPr>
    </w:lvl>
    <w:lvl w:ilvl="2" w:tplc="636CA43C">
      <w:numFmt w:val="bullet"/>
      <w:lvlText w:val="•"/>
      <w:lvlJc w:val="left"/>
      <w:pPr>
        <w:ind w:left="3566" w:hanging="500"/>
      </w:pPr>
      <w:rPr>
        <w:rFonts w:hint="default"/>
        <w:lang w:val="en-US" w:eastAsia="en-US" w:bidi="ar-SA"/>
      </w:rPr>
    </w:lvl>
    <w:lvl w:ilvl="3" w:tplc="07DE2956">
      <w:numFmt w:val="bullet"/>
      <w:lvlText w:val="•"/>
      <w:lvlJc w:val="left"/>
      <w:pPr>
        <w:ind w:left="4519" w:hanging="500"/>
      </w:pPr>
      <w:rPr>
        <w:rFonts w:hint="default"/>
        <w:lang w:val="en-US" w:eastAsia="en-US" w:bidi="ar-SA"/>
      </w:rPr>
    </w:lvl>
    <w:lvl w:ilvl="4" w:tplc="53B262B0">
      <w:numFmt w:val="bullet"/>
      <w:lvlText w:val="•"/>
      <w:lvlJc w:val="left"/>
      <w:pPr>
        <w:ind w:left="5472" w:hanging="500"/>
      </w:pPr>
      <w:rPr>
        <w:rFonts w:hint="default"/>
        <w:lang w:val="en-US" w:eastAsia="en-US" w:bidi="ar-SA"/>
      </w:rPr>
    </w:lvl>
    <w:lvl w:ilvl="5" w:tplc="5F1E56B0">
      <w:numFmt w:val="bullet"/>
      <w:lvlText w:val="•"/>
      <w:lvlJc w:val="left"/>
      <w:pPr>
        <w:ind w:left="6426" w:hanging="500"/>
      </w:pPr>
      <w:rPr>
        <w:rFonts w:hint="default"/>
        <w:lang w:val="en-US" w:eastAsia="en-US" w:bidi="ar-SA"/>
      </w:rPr>
    </w:lvl>
    <w:lvl w:ilvl="6" w:tplc="39AA8A9C">
      <w:numFmt w:val="bullet"/>
      <w:lvlText w:val="•"/>
      <w:lvlJc w:val="left"/>
      <w:pPr>
        <w:ind w:left="7379" w:hanging="500"/>
      </w:pPr>
      <w:rPr>
        <w:rFonts w:hint="default"/>
        <w:lang w:val="en-US" w:eastAsia="en-US" w:bidi="ar-SA"/>
      </w:rPr>
    </w:lvl>
    <w:lvl w:ilvl="7" w:tplc="06C29AF4">
      <w:numFmt w:val="bullet"/>
      <w:lvlText w:val="•"/>
      <w:lvlJc w:val="left"/>
      <w:pPr>
        <w:ind w:left="8332" w:hanging="500"/>
      </w:pPr>
      <w:rPr>
        <w:rFonts w:hint="default"/>
        <w:lang w:val="en-US" w:eastAsia="en-US" w:bidi="ar-SA"/>
      </w:rPr>
    </w:lvl>
    <w:lvl w:ilvl="8" w:tplc="EB500E22">
      <w:numFmt w:val="bullet"/>
      <w:lvlText w:val="•"/>
      <w:lvlJc w:val="left"/>
      <w:pPr>
        <w:ind w:left="9285" w:hanging="500"/>
      </w:pPr>
      <w:rPr>
        <w:rFonts w:hint="default"/>
        <w:lang w:val="en-US" w:eastAsia="en-US" w:bidi="ar-SA"/>
      </w:rPr>
    </w:lvl>
  </w:abstractNum>
  <w:abstractNum w:abstractNumId="178" w15:restartNumberingAfterBreak="0">
    <w:nsid w:val="5C660231"/>
    <w:multiLevelType w:val="hybridMultilevel"/>
    <w:tmpl w:val="C4CECDD6"/>
    <w:lvl w:ilvl="0" w:tplc="D314209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9" w15:restartNumberingAfterBreak="0">
    <w:nsid w:val="5CC7060A"/>
    <w:multiLevelType w:val="hybridMultilevel"/>
    <w:tmpl w:val="D6041248"/>
    <w:lvl w:ilvl="0" w:tplc="AB569336">
      <w:start w:val="1"/>
      <w:numFmt w:val="decimal"/>
      <w:lvlText w:val="%1."/>
      <w:lvlJc w:val="left"/>
      <w:pPr>
        <w:ind w:left="787" w:hanging="212"/>
      </w:pPr>
      <w:rPr>
        <w:rFonts w:ascii="Times New Roman" w:eastAsia="Times New Roman" w:hAnsi="Times New Roman" w:cs="Times New Roman" w:hint="default"/>
        <w:color w:val="211F1F"/>
        <w:spacing w:val="-22"/>
        <w:w w:val="100"/>
        <w:sz w:val="22"/>
        <w:szCs w:val="22"/>
        <w:lang w:val="en-US" w:eastAsia="en-US" w:bidi="ar-SA"/>
      </w:rPr>
    </w:lvl>
    <w:lvl w:ilvl="1" w:tplc="244E1B20">
      <w:numFmt w:val="bullet"/>
      <w:lvlText w:val="•"/>
      <w:lvlJc w:val="left"/>
      <w:pPr>
        <w:ind w:left="1860" w:hanging="212"/>
      </w:pPr>
      <w:rPr>
        <w:rFonts w:hint="default"/>
        <w:lang w:val="en-US" w:eastAsia="en-US" w:bidi="ar-SA"/>
      </w:rPr>
    </w:lvl>
    <w:lvl w:ilvl="2" w:tplc="1C66CF4C">
      <w:numFmt w:val="bullet"/>
      <w:lvlText w:val="•"/>
      <w:lvlJc w:val="left"/>
      <w:pPr>
        <w:ind w:left="2940" w:hanging="212"/>
      </w:pPr>
      <w:rPr>
        <w:rFonts w:hint="default"/>
        <w:lang w:val="en-US" w:eastAsia="en-US" w:bidi="ar-SA"/>
      </w:rPr>
    </w:lvl>
    <w:lvl w:ilvl="3" w:tplc="1DF8F8F6">
      <w:numFmt w:val="bullet"/>
      <w:lvlText w:val="•"/>
      <w:lvlJc w:val="left"/>
      <w:pPr>
        <w:ind w:left="4020" w:hanging="212"/>
      </w:pPr>
      <w:rPr>
        <w:rFonts w:hint="default"/>
        <w:lang w:val="en-US" w:eastAsia="en-US" w:bidi="ar-SA"/>
      </w:rPr>
    </w:lvl>
    <w:lvl w:ilvl="4" w:tplc="860E54C2">
      <w:numFmt w:val="bullet"/>
      <w:lvlText w:val="•"/>
      <w:lvlJc w:val="left"/>
      <w:pPr>
        <w:ind w:left="5100" w:hanging="212"/>
      </w:pPr>
      <w:rPr>
        <w:rFonts w:hint="default"/>
        <w:lang w:val="en-US" w:eastAsia="en-US" w:bidi="ar-SA"/>
      </w:rPr>
    </w:lvl>
    <w:lvl w:ilvl="5" w:tplc="F134F61E">
      <w:numFmt w:val="bullet"/>
      <w:lvlText w:val="•"/>
      <w:lvlJc w:val="left"/>
      <w:pPr>
        <w:ind w:left="6180" w:hanging="212"/>
      </w:pPr>
      <w:rPr>
        <w:rFonts w:hint="default"/>
        <w:lang w:val="en-US" w:eastAsia="en-US" w:bidi="ar-SA"/>
      </w:rPr>
    </w:lvl>
    <w:lvl w:ilvl="6" w:tplc="93D6E0A6">
      <w:numFmt w:val="bullet"/>
      <w:lvlText w:val="•"/>
      <w:lvlJc w:val="left"/>
      <w:pPr>
        <w:ind w:left="7260" w:hanging="212"/>
      </w:pPr>
      <w:rPr>
        <w:rFonts w:hint="default"/>
        <w:lang w:val="en-US" w:eastAsia="en-US" w:bidi="ar-SA"/>
      </w:rPr>
    </w:lvl>
    <w:lvl w:ilvl="7" w:tplc="F172552A">
      <w:numFmt w:val="bullet"/>
      <w:lvlText w:val="•"/>
      <w:lvlJc w:val="left"/>
      <w:pPr>
        <w:ind w:left="8340" w:hanging="212"/>
      </w:pPr>
      <w:rPr>
        <w:rFonts w:hint="default"/>
        <w:lang w:val="en-US" w:eastAsia="en-US" w:bidi="ar-SA"/>
      </w:rPr>
    </w:lvl>
    <w:lvl w:ilvl="8" w:tplc="9AAC68A4">
      <w:numFmt w:val="bullet"/>
      <w:lvlText w:val="•"/>
      <w:lvlJc w:val="left"/>
      <w:pPr>
        <w:ind w:left="9420" w:hanging="212"/>
      </w:pPr>
      <w:rPr>
        <w:rFonts w:hint="default"/>
        <w:lang w:val="en-US" w:eastAsia="en-US" w:bidi="ar-SA"/>
      </w:rPr>
    </w:lvl>
  </w:abstractNum>
  <w:abstractNum w:abstractNumId="180" w15:restartNumberingAfterBreak="0">
    <w:nsid w:val="5D9556F1"/>
    <w:multiLevelType w:val="multilevel"/>
    <w:tmpl w:val="1E2CD7F8"/>
    <w:lvl w:ilvl="0">
      <w:start w:val="16"/>
      <w:numFmt w:val="decimal"/>
      <w:lvlText w:val="%1."/>
      <w:lvlJc w:val="left"/>
      <w:pPr>
        <w:ind w:left="2306" w:hanging="285"/>
      </w:pPr>
      <w:rPr>
        <w:rFonts w:ascii="Times New Roman" w:eastAsia="Times New Roman" w:hAnsi="Times New Roman" w:cs="Times New Roman" w:hint="default"/>
        <w:spacing w:val="-33"/>
        <w:w w:val="99"/>
        <w:sz w:val="20"/>
        <w:szCs w:val="20"/>
        <w:lang w:val="en-US" w:eastAsia="en-US" w:bidi="ar-SA"/>
      </w:rPr>
    </w:lvl>
    <w:lvl w:ilvl="1">
      <w:start w:val="1"/>
      <w:numFmt w:val="decimal"/>
      <w:lvlText w:val="%1.%2"/>
      <w:lvlJc w:val="left"/>
      <w:pPr>
        <w:ind w:left="2422" w:hanging="401"/>
      </w:pPr>
      <w:rPr>
        <w:rFonts w:ascii="Times New Roman" w:eastAsia="Times New Roman" w:hAnsi="Times New Roman" w:cs="Times New Roman" w:hint="default"/>
        <w:spacing w:val="-24"/>
        <w:w w:val="99"/>
        <w:sz w:val="20"/>
        <w:szCs w:val="20"/>
        <w:lang w:val="en-US" w:eastAsia="en-US" w:bidi="ar-SA"/>
      </w:rPr>
    </w:lvl>
    <w:lvl w:ilvl="2">
      <w:numFmt w:val="bullet"/>
      <w:lvlText w:val="•"/>
      <w:lvlJc w:val="left"/>
      <w:pPr>
        <w:ind w:left="3437" w:hanging="401"/>
      </w:pPr>
      <w:rPr>
        <w:rFonts w:hint="default"/>
        <w:lang w:val="en-US" w:eastAsia="en-US" w:bidi="ar-SA"/>
      </w:rPr>
    </w:lvl>
    <w:lvl w:ilvl="3">
      <w:numFmt w:val="bullet"/>
      <w:lvlText w:val="•"/>
      <w:lvlJc w:val="left"/>
      <w:pPr>
        <w:ind w:left="4455" w:hanging="401"/>
      </w:pPr>
      <w:rPr>
        <w:rFonts w:hint="default"/>
        <w:lang w:val="en-US" w:eastAsia="en-US" w:bidi="ar-SA"/>
      </w:rPr>
    </w:lvl>
    <w:lvl w:ilvl="4">
      <w:numFmt w:val="bullet"/>
      <w:lvlText w:val="•"/>
      <w:lvlJc w:val="left"/>
      <w:pPr>
        <w:ind w:left="5473" w:hanging="401"/>
      </w:pPr>
      <w:rPr>
        <w:rFonts w:hint="default"/>
        <w:lang w:val="en-US" w:eastAsia="en-US" w:bidi="ar-SA"/>
      </w:rPr>
    </w:lvl>
    <w:lvl w:ilvl="5">
      <w:numFmt w:val="bullet"/>
      <w:lvlText w:val="•"/>
      <w:lvlJc w:val="left"/>
      <w:pPr>
        <w:ind w:left="6491" w:hanging="401"/>
      </w:pPr>
      <w:rPr>
        <w:rFonts w:hint="default"/>
        <w:lang w:val="en-US" w:eastAsia="en-US" w:bidi="ar-SA"/>
      </w:rPr>
    </w:lvl>
    <w:lvl w:ilvl="6">
      <w:numFmt w:val="bullet"/>
      <w:lvlText w:val="•"/>
      <w:lvlJc w:val="left"/>
      <w:pPr>
        <w:ind w:left="7509" w:hanging="401"/>
      </w:pPr>
      <w:rPr>
        <w:rFonts w:hint="default"/>
        <w:lang w:val="en-US" w:eastAsia="en-US" w:bidi="ar-SA"/>
      </w:rPr>
    </w:lvl>
    <w:lvl w:ilvl="7">
      <w:numFmt w:val="bullet"/>
      <w:lvlText w:val="•"/>
      <w:lvlJc w:val="left"/>
      <w:pPr>
        <w:ind w:left="8527" w:hanging="401"/>
      </w:pPr>
      <w:rPr>
        <w:rFonts w:hint="default"/>
        <w:lang w:val="en-US" w:eastAsia="en-US" w:bidi="ar-SA"/>
      </w:rPr>
    </w:lvl>
    <w:lvl w:ilvl="8">
      <w:numFmt w:val="bullet"/>
      <w:lvlText w:val="•"/>
      <w:lvlJc w:val="left"/>
      <w:pPr>
        <w:ind w:left="9545" w:hanging="401"/>
      </w:pPr>
      <w:rPr>
        <w:rFonts w:hint="default"/>
        <w:lang w:val="en-US" w:eastAsia="en-US" w:bidi="ar-SA"/>
      </w:rPr>
    </w:lvl>
  </w:abstractNum>
  <w:abstractNum w:abstractNumId="181" w15:restartNumberingAfterBreak="0">
    <w:nsid w:val="5DAE30C5"/>
    <w:multiLevelType w:val="hybridMultilevel"/>
    <w:tmpl w:val="6F80E77A"/>
    <w:lvl w:ilvl="0" w:tplc="DD9EB0CC">
      <w:start w:val="1"/>
      <w:numFmt w:val="lowerLetter"/>
      <w:lvlText w:val="%1)"/>
      <w:lvlJc w:val="left"/>
      <w:pPr>
        <w:ind w:left="1660" w:hanging="481"/>
      </w:pPr>
      <w:rPr>
        <w:rFonts w:hint="default"/>
        <w:spacing w:val="-2"/>
        <w:w w:val="100"/>
        <w:lang w:val="en-US" w:eastAsia="en-US" w:bidi="ar-SA"/>
      </w:rPr>
    </w:lvl>
    <w:lvl w:ilvl="1" w:tplc="3774DFA6">
      <w:numFmt w:val="bullet"/>
      <w:lvlText w:val="•"/>
      <w:lvlJc w:val="left"/>
      <w:pPr>
        <w:ind w:left="2613" w:hanging="481"/>
      </w:pPr>
      <w:rPr>
        <w:rFonts w:hint="default"/>
        <w:lang w:val="en-US" w:eastAsia="en-US" w:bidi="ar-SA"/>
      </w:rPr>
    </w:lvl>
    <w:lvl w:ilvl="2" w:tplc="819A9330">
      <w:numFmt w:val="bullet"/>
      <w:lvlText w:val="•"/>
      <w:lvlJc w:val="left"/>
      <w:pPr>
        <w:ind w:left="3566" w:hanging="481"/>
      </w:pPr>
      <w:rPr>
        <w:rFonts w:hint="default"/>
        <w:lang w:val="en-US" w:eastAsia="en-US" w:bidi="ar-SA"/>
      </w:rPr>
    </w:lvl>
    <w:lvl w:ilvl="3" w:tplc="217609E2">
      <w:numFmt w:val="bullet"/>
      <w:lvlText w:val="•"/>
      <w:lvlJc w:val="left"/>
      <w:pPr>
        <w:ind w:left="4519" w:hanging="481"/>
      </w:pPr>
      <w:rPr>
        <w:rFonts w:hint="default"/>
        <w:lang w:val="en-US" w:eastAsia="en-US" w:bidi="ar-SA"/>
      </w:rPr>
    </w:lvl>
    <w:lvl w:ilvl="4" w:tplc="8932D342">
      <w:numFmt w:val="bullet"/>
      <w:lvlText w:val="•"/>
      <w:lvlJc w:val="left"/>
      <w:pPr>
        <w:ind w:left="5472" w:hanging="481"/>
      </w:pPr>
      <w:rPr>
        <w:rFonts w:hint="default"/>
        <w:lang w:val="en-US" w:eastAsia="en-US" w:bidi="ar-SA"/>
      </w:rPr>
    </w:lvl>
    <w:lvl w:ilvl="5" w:tplc="1B281E36">
      <w:numFmt w:val="bullet"/>
      <w:lvlText w:val="•"/>
      <w:lvlJc w:val="left"/>
      <w:pPr>
        <w:ind w:left="6426" w:hanging="481"/>
      </w:pPr>
      <w:rPr>
        <w:rFonts w:hint="default"/>
        <w:lang w:val="en-US" w:eastAsia="en-US" w:bidi="ar-SA"/>
      </w:rPr>
    </w:lvl>
    <w:lvl w:ilvl="6" w:tplc="5378BD62">
      <w:numFmt w:val="bullet"/>
      <w:lvlText w:val="•"/>
      <w:lvlJc w:val="left"/>
      <w:pPr>
        <w:ind w:left="7379" w:hanging="481"/>
      </w:pPr>
      <w:rPr>
        <w:rFonts w:hint="default"/>
        <w:lang w:val="en-US" w:eastAsia="en-US" w:bidi="ar-SA"/>
      </w:rPr>
    </w:lvl>
    <w:lvl w:ilvl="7" w:tplc="CA5E2C4A">
      <w:numFmt w:val="bullet"/>
      <w:lvlText w:val="•"/>
      <w:lvlJc w:val="left"/>
      <w:pPr>
        <w:ind w:left="8332" w:hanging="481"/>
      </w:pPr>
      <w:rPr>
        <w:rFonts w:hint="default"/>
        <w:lang w:val="en-US" w:eastAsia="en-US" w:bidi="ar-SA"/>
      </w:rPr>
    </w:lvl>
    <w:lvl w:ilvl="8" w:tplc="93E08A32">
      <w:numFmt w:val="bullet"/>
      <w:lvlText w:val="•"/>
      <w:lvlJc w:val="left"/>
      <w:pPr>
        <w:ind w:left="9285" w:hanging="481"/>
      </w:pPr>
      <w:rPr>
        <w:rFonts w:hint="default"/>
        <w:lang w:val="en-US" w:eastAsia="en-US" w:bidi="ar-SA"/>
      </w:rPr>
    </w:lvl>
  </w:abstractNum>
  <w:abstractNum w:abstractNumId="182" w15:restartNumberingAfterBreak="0">
    <w:nsid w:val="5DC34D9D"/>
    <w:multiLevelType w:val="multilevel"/>
    <w:tmpl w:val="D6365DB8"/>
    <w:lvl w:ilvl="0">
      <w:start w:val="15"/>
      <w:numFmt w:val="decimal"/>
      <w:lvlText w:val="%1"/>
      <w:lvlJc w:val="left"/>
      <w:pPr>
        <w:ind w:left="1145" w:hanging="366"/>
      </w:pPr>
      <w:rPr>
        <w:rFonts w:hint="default"/>
        <w:lang w:val="en-US" w:eastAsia="en-US" w:bidi="ar-SA"/>
      </w:rPr>
    </w:lvl>
    <w:lvl w:ilvl="1">
      <w:numFmt w:val="decimal"/>
      <w:lvlText w:val="%1.%2"/>
      <w:lvlJc w:val="left"/>
      <w:pPr>
        <w:ind w:left="1145" w:hanging="366"/>
      </w:pPr>
      <w:rPr>
        <w:rFonts w:ascii="Times New Roman" w:eastAsia="Times New Roman" w:hAnsi="Times New Roman" w:cs="Times New Roman" w:hint="default"/>
        <w:b/>
        <w:bCs/>
        <w:spacing w:val="-27"/>
        <w:w w:val="100"/>
        <w:sz w:val="22"/>
        <w:szCs w:val="22"/>
        <w:lang w:val="en-US" w:eastAsia="en-US" w:bidi="ar-SA"/>
      </w:rPr>
    </w:lvl>
    <w:lvl w:ilvl="2">
      <w:start w:val="1"/>
      <w:numFmt w:val="lowerLetter"/>
      <w:lvlText w:val="%3)"/>
      <w:lvlJc w:val="left"/>
      <w:pPr>
        <w:ind w:left="1735" w:hanging="375"/>
      </w:pPr>
      <w:rPr>
        <w:rFonts w:ascii="Times New Roman" w:eastAsia="Times New Roman" w:hAnsi="Times New Roman" w:cs="Times New Roman" w:hint="default"/>
        <w:color w:val="211F1F"/>
        <w:w w:val="100"/>
        <w:sz w:val="22"/>
        <w:szCs w:val="22"/>
        <w:lang w:val="en-US" w:eastAsia="en-US" w:bidi="ar-SA"/>
      </w:rPr>
    </w:lvl>
    <w:lvl w:ilvl="3">
      <w:numFmt w:val="bullet"/>
      <w:lvlText w:val="•"/>
      <w:lvlJc w:val="left"/>
      <w:pPr>
        <w:ind w:left="3926" w:hanging="375"/>
      </w:pPr>
      <w:rPr>
        <w:rFonts w:hint="default"/>
        <w:lang w:val="en-US" w:eastAsia="en-US" w:bidi="ar-SA"/>
      </w:rPr>
    </w:lvl>
    <w:lvl w:ilvl="4">
      <w:numFmt w:val="bullet"/>
      <w:lvlText w:val="•"/>
      <w:lvlJc w:val="left"/>
      <w:pPr>
        <w:ind w:left="5020" w:hanging="375"/>
      </w:pPr>
      <w:rPr>
        <w:rFonts w:hint="default"/>
        <w:lang w:val="en-US" w:eastAsia="en-US" w:bidi="ar-SA"/>
      </w:rPr>
    </w:lvl>
    <w:lvl w:ilvl="5">
      <w:numFmt w:val="bullet"/>
      <w:lvlText w:val="•"/>
      <w:lvlJc w:val="left"/>
      <w:pPr>
        <w:ind w:left="6113" w:hanging="375"/>
      </w:pPr>
      <w:rPr>
        <w:rFonts w:hint="default"/>
        <w:lang w:val="en-US" w:eastAsia="en-US" w:bidi="ar-SA"/>
      </w:rPr>
    </w:lvl>
    <w:lvl w:ilvl="6">
      <w:numFmt w:val="bullet"/>
      <w:lvlText w:val="•"/>
      <w:lvlJc w:val="left"/>
      <w:pPr>
        <w:ind w:left="7207" w:hanging="375"/>
      </w:pPr>
      <w:rPr>
        <w:rFonts w:hint="default"/>
        <w:lang w:val="en-US" w:eastAsia="en-US" w:bidi="ar-SA"/>
      </w:rPr>
    </w:lvl>
    <w:lvl w:ilvl="7">
      <w:numFmt w:val="bullet"/>
      <w:lvlText w:val="•"/>
      <w:lvlJc w:val="left"/>
      <w:pPr>
        <w:ind w:left="8300" w:hanging="375"/>
      </w:pPr>
      <w:rPr>
        <w:rFonts w:hint="default"/>
        <w:lang w:val="en-US" w:eastAsia="en-US" w:bidi="ar-SA"/>
      </w:rPr>
    </w:lvl>
    <w:lvl w:ilvl="8">
      <w:numFmt w:val="bullet"/>
      <w:lvlText w:val="•"/>
      <w:lvlJc w:val="left"/>
      <w:pPr>
        <w:ind w:left="9393" w:hanging="375"/>
      </w:pPr>
      <w:rPr>
        <w:rFonts w:hint="default"/>
        <w:lang w:val="en-US" w:eastAsia="en-US" w:bidi="ar-SA"/>
      </w:rPr>
    </w:lvl>
  </w:abstractNum>
  <w:abstractNum w:abstractNumId="183" w15:restartNumberingAfterBreak="0">
    <w:nsid w:val="5DC51EE3"/>
    <w:multiLevelType w:val="hybridMultilevel"/>
    <w:tmpl w:val="20329684"/>
    <w:lvl w:ilvl="0" w:tplc="AE02FFB2">
      <w:start w:val="1"/>
      <w:numFmt w:val="lowerLetter"/>
      <w:lvlText w:val="%1)"/>
      <w:lvlJc w:val="left"/>
      <w:pPr>
        <w:ind w:left="1616" w:hanging="412"/>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D2D491E2">
      <w:start w:val="1"/>
      <w:numFmt w:val="lowerRoman"/>
      <w:lvlText w:val="%2)"/>
      <w:lvlJc w:val="left"/>
      <w:pPr>
        <w:ind w:left="2073" w:hanging="425"/>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2E04C1C6">
      <w:numFmt w:val="bullet"/>
      <w:lvlText w:val="•"/>
      <w:lvlJc w:val="left"/>
      <w:pPr>
        <w:ind w:left="3092" w:hanging="425"/>
      </w:pPr>
      <w:rPr>
        <w:rFonts w:hint="default"/>
        <w:lang w:val="en-US" w:eastAsia="en-US" w:bidi="ar-SA"/>
      </w:rPr>
    </w:lvl>
    <w:lvl w:ilvl="3" w:tplc="6FD4A2C4">
      <w:numFmt w:val="bullet"/>
      <w:lvlText w:val="•"/>
      <w:lvlJc w:val="left"/>
      <w:pPr>
        <w:ind w:left="4104" w:hanging="425"/>
      </w:pPr>
      <w:rPr>
        <w:rFonts w:hint="default"/>
        <w:lang w:val="en-US" w:eastAsia="en-US" w:bidi="ar-SA"/>
      </w:rPr>
    </w:lvl>
    <w:lvl w:ilvl="4" w:tplc="DBB6929C">
      <w:numFmt w:val="bullet"/>
      <w:lvlText w:val="•"/>
      <w:lvlJc w:val="left"/>
      <w:pPr>
        <w:ind w:left="5117" w:hanging="425"/>
      </w:pPr>
      <w:rPr>
        <w:rFonts w:hint="default"/>
        <w:lang w:val="en-US" w:eastAsia="en-US" w:bidi="ar-SA"/>
      </w:rPr>
    </w:lvl>
    <w:lvl w:ilvl="5" w:tplc="EFDEDA84">
      <w:numFmt w:val="bullet"/>
      <w:lvlText w:val="•"/>
      <w:lvlJc w:val="left"/>
      <w:pPr>
        <w:ind w:left="6129" w:hanging="425"/>
      </w:pPr>
      <w:rPr>
        <w:rFonts w:hint="default"/>
        <w:lang w:val="en-US" w:eastAsia="en-US" w:bidi="ar-SA"/>
      </w:rPr>
    </w:lvl>
    <w:lvl w:ilvl="6" w:tplc="A0CC1F56">
      <w:numFmt w:val="bullet"/>
      <w:lvlText w:val="•"/>
      <w:lvlJc w:val="left"/>
      <w:pPr>
        <w:ind w:left="7142" w:hanging="425"/>
      </w:pPr>
      <w:rPr>
        <w:rFonts w:hint="default"/>
        <w:lang w:val="en-US" w:eastAsia="en-US" w:bidi="ar-SA"/>
      </w:rPr>
    </w:lvl>
    <w:lvl w:ilvl="7" w:tplc="ABB6F79C">
      <w:numFmt w:val="bullet"/>
      <w:lvlText w:val="•"/>
      <w:lvlJc w:val="left"/>
      <w:pPr>
        <w:ind w:left="8154" w:hanging="425"/>
      </w:pPr>
      <w:rPr>
        <w:rFonts w:hint="default"/>
        <w:lang w:val="en-US" w:eastAsia="en-US" w:bidi="ar-SA"/>
      </w:rPr>
    </w:lvl>
    <w:lvl w:ilvl="8" w:tplc="D9C884D6">
      <w:numFmt w:val="bullet"/>
      <w:lvlText w:val="•"/>
      <w:lvlJc w:val="left"/>
      <w:pPr>
        <w:ind w:left="9167" w:hanging="425"/>
      </w:pPr>
      <w:rPr>
        <w:rFonts w:hint="default"/>
        <w:lang w:val="en-US" w:eastAsia="en-US" w:bidi="ar-SA"/>
      </w:rPr>
    </w:lvl>
  </w:abstractNum>
  <w:abstractNum w:abstractNumId="184" w15:restartNumberingAfterBreak="0">
    <w:nsid w:val="5DD45250"/>
    <w:multiLevelType w:val="hybridMultilevel"/>
    <w:tmpl w:val="27E032A8"/>
    <w:lvl w:ilvl="0" w:tplc="D7D6A66A">
      <w:start w:val="1"/>
      <w:numFmt w:val="lowerLetter"/>
      <w:lvlText w:val="%1)"/>
      <w:lvlJc w:val="left"/>
      <w:pPr>
        <w:ind w:left="1644" w:hanging="468"/>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A030CF36">
      <w:start w:val="1"/>
      <w:numFmt w:val="lowerRoman"/>
      <w:lvlText w:val="%2)"/>
      <w:lvlJc w:val="left"/>
      <w:pPr>
        <w:ind w:left="2081" w:hanging="453"/>
      </w:pPr>
      <w:rPr>
        <w:rFonts w:hint="default"/>
        <w:spacing w:val="-2"/>
        <w:w w:val="100"/>
        <w:lang w:val="en-US" w:eastAsia="en-US" w:bidi="ar-SA"/>
      </w:rPr>
    </w:lvl>
    <w:lvl w:ilvl="2" w:tplc="0074B1D0">
      <w:numFmt w:val="bullet"/>
      <w:lvlText w:val="•"/>
      <w:lvlJc w:val="left"/>
      <w:pPr>
        <w:ind w:left="3092" w:hanging="453"/>
      </w:pPr>
      <w:rPr>
        <w:rFonts w:hint="default"/>
        <w:lang w:val="en-US" w:eastAsia="en-US" w:bidi="ar-SA"/>
      </w:rPr>
    </w:lvl>
    <w:lvl w:ilvl="3" w:tplc="FC76D514">
      <w:numFmt w:val="bullet"/>
      <w:lvlText w:val="•"/>
      <w:lvlJc w:val="left"/>
      <w:pPr>
        <w:ind w:left="4104" w:hanging="453"/>
      </w:pPr>
      <w:rPr>
        <w:rFonts w:hint="default"/>
        <w:lang w:val="en-US" w:eastAsia="en-US" w:bidi="ar-SA"/>
      </w:rPr>
    </w:lvl>
    <w:lvl w:ilvl="4" w:tplc="1938BA34">
      <w:numFmt w:val="bullet"/>
      <w:lvlText w:val="•"/>
      <w:lvlJc w:val="left"/>
      <w:pPr>
        <w:ind w:left="5117" w:hanging="453"/>
      </w:pPr>
      <w:rPr>
        <w:rFonts w:hint="default"/>
        <w:lang w:val="en-US" w:eastAsia="en-US" w:bidi="ar-SA"/>
      </w:rPr>
    </w:lvl>
    <w:lvl w:ilvl="5" w:tplc="ED264EB4">
      <w:numFmt w:val="bullet"/>
      <w:lvlText w:val="•"/>
      <w:lvlJc w:val="left"/>
      <w:pPr>
        <w:ind w:left="6129" w:hanging="453"/>
      </w:pPr>
      <w:rPr>
        <w:rFonts w:hint="default"/>
        <w:lang w:val="en-US" w:eastAsia="en-US" w:bidi="ar-SA"/>
      </w:rPr>
    </w:lvl>
    <w:lvl w:ilvl="6" w:tplc="DBEEC290">
      <w:numFmt w:val="bullet"/>
      <w:lvlText w:val="•"/>
      <w:lvlJc w:val="left"/>
      <w:pPr>
        <w:ind w:left="7142" w:hanging="453"/>
      </w:pPr>
      <w:rPr>
        <w:rFonts w:hint="default"/>
        <w:lang w:val="en-US" w:eastAsia="en-US" w:bidi="ar-SA"/>
      </w:rPr>
    </w:lvl>
    <w:lvl w:ilvl="7" w:tplc="AAB68816">
      <w:numFmt w:val="bullet"/>
      <w:lvlText w:val="•"/>
      <w:lvlJc w:val="left"/>
      <w:pPr>
        <w:ind w:left="8154" w:hanging="453"/>
      </w:pPr>
      <w:rPr>
        <w:rFonts w:hint="default"/>
        <w:lang w:val="en-US" w:eastAsia="en-US" w:bidi="ar-SA"/>
      </w:rPr>
    </w:lvl>
    <w:lvl w:ilvl="8" w:tplc="4B661F10">
      <w:numFmt w:val="bullet"/>
      <w:lvlText w:val="•"/>
      <w:lvlJc w:val="left"/>
      <w:pPr>
        <w:ind w:left="9167" w:hanging="453"/>
      </w:pPr>
      <w:rPr>
        <w:rFonts w:hint="default"/>
        <w:lang w:val="en-US" w:eastAsia="en-US" w:bidi="ar-SA"/>
      </w:rPr>
    </w:lvl>
  </w:abstractNum>
  <w:abstractNum w:abstractNumId="185" w15:restartNumberingAfterBreak="0">
    <w:nsid w:val="5DE02A6E"/>
    <w:multiLevelType w:val="multilevel"/>
    <w:tmpl w:val="BC0224C0"/>
    <w:lvl w:ilvl="0">
      <w:start w:val="30"/>
      <w:numFmt w:val="decimal"/>
      <w:lvlText w:val="%1"/>
      <w:lvlJc w:val="left"/>
      <w:pPr>
        <w:ind w:left="849" w:hanging="428"/>
      </w:pPr>
      <w:rPr>
        <w:rFonts w:hint="default"/>
        <w:lang w:val="en-US" w:eastAsia="en-US" w:bidi="ar-SA"/>
      </w:rPr>
    </w:lvl>
    <w:lvl w:ilvl="1">
      <w:numFmt w:val="decimal"/>
      <w:lvlText w:val="%1.%2"/>
      <w:lvlJc w:val="left"/>
      <w:pPr>
        <w:ind w:left="849" w:hanging="428"/>
      </w:pPr>
      <w:rPr>
        <w:rFonts w:hint="default"/>
        <w:b/>
        <w:bCs/>
        <w:spacing w:val="-5"/>
        <w:w w:val="100"/>
        <w:lang w:val="en-US" w:eastAsia="en-US" w:bidi="ar-SA"/>
      </w:rPr>
    </w:lvl>
    <w:lvl w:ilvl="2">
      <w:numFmt w:val="bullet"/>
      <w:lvlText w:val="•"/>
      <w:lvlJc w:val="left"/>
      <w:pPr>
        <w:ind w:left="2988" w:hanging="428"/>
      </w:pPr>
      <w:rPr>
        <w:rFonts w:hint="default"/>
        <w:lang w:val="en-US" w:eastAsia="en-US" w:bidi="ar-SA"/>
      </w:rPr>
    </w:lvl>
    <w:lvl w:ilvl="3">
      <w:numFmt w:val="bullet"/>
      <w:lvlText w:val="•"/>
      <w:lvlJc w:val="left"/>
      <w:pPr>
        <w:ind w:left="4062" w:hanging="428"/>
      </w:pPr>
      <w:rPr>
        <w:rFonts w:hint="default"/>
        <w:lang w:val="en-US" w:eastAsia="en-US" w:bidi="ar-SA"/>
      </w:rPr>
    </w:lvl>
    <w:lvl w:ilvl="4">
      <w:numFmt w:val="bullet"/>
      <w:lvlText w:val="•"/>
      <w:lvlJc w:val="left"/>
      <w:pPr>
        <w:ind w:left="5136" w:hanging="428"/>
      </w:pPr>
      <w:rPr>
        <w:rFonts w:hint="default"/>
        <w:lang w:val="en-US" w:eastAsia="en-US" w:bidi="ar-SA"/>
      </w:rPr>
    </w:lvl>
    <w:lvl w:ilvl="5">
      <w:numFmt w:val="bullet"/>
      <w:lvlText w:val="•"/>
      <w:lvlJc w:val="left"/>
      <w:pPr>
        <w:ind w:left="6210" w:hanging="428"/>
      </w:pPr>
      <w:rPr>
        <w:rFonts w:hint="default"/>
        <w:lang w:val="en-US" w:eastAsia="en-US" w:bidi="ar-SA"/>
      </w:rPr>
    </w:lvl>
    <w:lvl w:ilvl="6">
      <w:numFmt w:val="bullet"/>
      <w:lvlText w:val="•"/>
      <w:lvlJc w:val="left"/>
      <w:pPr>
        <w:ind w:left="7284" w:hanging="428"/>
      </w:pPr>
      <w:rPr>
        <w:rFonts w:hint="default"/>
        <w:lang w:val="en-US" w:eastAsia="en-US" w:bidi="ar-SA"/>
      </w:rPr>
    </w:lvl>
    <w:lvl w:ilvl="7">
      <w:numFmt w:val="bullet"/>
      <w:lvlText w:val="•"/>
      <w:lvlJc w:val="left"/>
      <w:pPr>
        <w:ind w:left="8358" w:hanging="428"/>
      </w:pPr>
      <w:rPr>
        <w:rFonts w:hint="default"/>
        <w:lang w:val="en-US" w:eastAsia="en-US" w:bidi="ar-SA"/>
      </w:rPr>
    </w:lvl>
    <w:lvl w:ilvl="8">
      <w:numFmt w:val="bullet"/>
      <w:lvlText w:val="•"/>
      <w:lvlJc w:val="left"/>
      <w:pPr>
        <w:ind w:left="9432" w:hanging="428"/>
      </w:pPr>
      <w:rPr>
        <w:rFonts w:hint="default"/>
        <w:lang w:val="en-US" w:eastAsia="en-US" w:bidi="ar-SA"/>
      </w:rPr>
    </w:lvl>
  </w:abstractNum>
  <w:abstractNum w:abstractNumId="186" w15:restartNumberingAfterBreak="0">
    <w:nsid w:val="5E0F3C8A"/>
    <w:multiLevelType w:val="hybridMultilevel"/>
    <w:tmpl w:val="7AB85EA0"/>
    <w:lvl w:ilvl="0" w:tplc="A14A16D6">
      <w:start w:val="1"/>
      <w:numFmt w:val="lowerLetter"/>
      <w:lvlText w:val="%1)"/>
      <w:lvlJc w:val="left"/>
      <w:pPr>
        <w:ind w:left="1676" w:hanging="509"/>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942AADB0">
      <w:numFmt w:val="bullet"/>
      <w:lvlText w:val="•"/>
      <w:lvlJc w:val="left"/>
      <w:pPr>
        <w:ind w:left="2631" w:hanging="509"/>
      </w:pPr>
      <w:rPr>
        <w:rFonts w:hint="default"/>
        <w:lang w:val="en-US" w:eastAsia="en-US" w:bidi="ar-SA"/>
      </w:rPr>
    </w:lvl>
    <w:lvl w:ilvl="2" w:tplc="DB6C495A">
      <w:numFmt w:val="bullet"/>
      <w:lvlText w:val="•"/>
      <w:lvlJc w:val="left"/>
      <w:pPr>
        <w:ind w:left="3582" w:hanging="509"/>
      </w:pPr>
      <w:rPr>
        <w:rFonts w:hint="default"/>
        <w:lang w:val="en-US" w:eastAsia="en-US" w:bidi="ar-SA"/>
      </w:rPr>
    </w:lvl>
    <w:lvl w:ilvl="3" w:tplc="8200D2EA">
      <w:numFmt w:val="bullet"/>
      <w:lvlText w:val="•"/>
      <w:lvlJc w:val="left"/>
      <w:pPr>
        <w:ind w:left="4533" w:hanging="509"/>
      </w:pPr>
      <w:rPr>
        <w:rFonts w:hint="default"/>
        <w:lang w:val="en-US" w:eastAsia="en-US" w:bidi="ar-SA"/>
      </w:rPr>
    </w:lvl>
    <w:lvl w:ilvl="4" w:tplc="FB76AA10">
      <w:numFmt w:val="bullet"/>
      <w:lvlText w:val="•"/>
      <w:lvlJc w:val="left"/>
      <w:pPr>
        <w:ind w:left="5484" w:hanging="509"/>
      </w:pPr>
      <w:rPr>
        <w:rFonts w:hint="default"/>
        <w:lang w:val="en-US" w:eastAsia="en-US" w:bidi="ar-SA"/>
      </w:rPr>
    </w:lvl>
    <w:lvl w:ilvl="5" w:tplc="D1EA8524">
      <w:numFmt w:val="bullet"/>
      <w:lvlText w:val="•"/>
      <w:lvlJc w:val="left"/>
      <w:pPr>
        <w:ind w:left="6436" w:hanging="509"/>
      </w:pPr>
      <w:rPr>
        <w:rFonts w:hint="default"/>
        <w:lang w:val="en-US" w:eastAsia="en-US" w:bidi="ar-SA"/>
      </w:rPr>
    </w:lvl>
    <w:lvl w:ilvl="6" w:tplc="491E9034">
      <w:numFmt w:val="bullet"/>
      <w:lvlText w:val="•"/>
      <w:lvlJc w:val="left"/>
      <w:pPr>
        <w:ind w:left="7387" w:hanging="509"/>
      </w:pPr>
      <w:rPr>
        <w:rFonts w:hint="default"/>
        <w:lang w:val="en-US" w:eastAsia="en-US" w:bidi="ar-SA"/>
      </w:rPr>
    </w:lvl>
    <w:lvl w:ilvl="7" w:tplc="9C6E9094">
      <w:numFmt w:val="bullet"/>
      <w:lvlText w:val="•"/>
      <w:lvlJc w:val="left"/>
      <w:pPr>
        <w:ind w:left="8338" w:hanging="509"/>
      </w:pPr>
      <w:rPr>
        <w:rFonts w:hint="default"/>
        <w:lang w:val="en-US" w:eastAsia="en-US" w:bidi="ar-SA"/>
      </w:rPr>
    </w:lvl>
    <w:lvl w:ilvl="8" w:tplc="EE9A16CC">
      <w:numFmt w:val="bullet"/>
      <w:lvlText w:val="•"/>
      <w:lvlJc w:val="left"/>
      <w:pPr>
        <w:ind w:left="9289" w:hanging="509"/>
      </w:pPr>
      <w:rPr>
        <w:rFonts w:hint="default"/>
        <w:lang w:val="en-US" w:eastAsia="en-US" w:bidi="ar-SA"/>
      </w:rPr>
    </w:lvl>
  </w:abstractNum>
  <w:abstractNum w:abstractNumId="187" w15:restartNumberingAfterBreak="0">
    <w:nsid w:val="5E6803B3"/>
    <w:multiLevelType w:val="hybridMultilevel"/>
    <w:tmpl w:val="18F4A4EC"/>
    <w:lvl w:ilvl="0" w:tplc="8EEC7E96">
      <w:start w:val="6"/>
      <w:numFmt w:val="decimal"/>
      <w:lvlText w:val="%1."/>
      <w:lvlJc w:val="left"/>
      <w:pPr>
        <w:ind w:left="316" w:hanging="221"/>
      </w:pPr>
      <w:rPr>
        <w:rFonts w:ascii="Times New Roman" w:eastAsia="Times New Roman" w:hAnsi="Times New Roman" w:cs="Times New Roman" w:hint="default"/>
        <w:w w:val="100"/>
        <w:sz w:val="22"/>
        <w:szCs w:val="22"/>
        <w:lang w:val="en-US" w:eastAsia="en-US" w:bidi="ar-SA"/>
      </w:rPr>
    </w:lvl>
    <w:lvl w:ilvl="1" w:tplc="A28ECCCE">
      <w:numFmt w:val="bullet"/>
      <w:lvlText w:val="•"/>
      <w:lvlJc w:val="left"/>
      <w:pPr>
        <w:ind w:left="754" w:hanging="221"/>
      </w:pPr>
      <w:rPr>
        <w:rFonts w:hint="default"/>
        <w:lang w:val="en-US" w:eastAsia="en-US" w:bidi="ar-SA"/>
      </w:rPr>
    </w:lvl>
    <w:lvl w:ilvl="2" w:tplc="7818A946">
      <w:numFmt w:val="bullet"/>
      <w:lvlText w:val="•"/>
      <w:lvlJc w:val="left"/>
      <w:pPr>
        <w:ind w:left="1188" w:hanging="221"/>
      </w:pPr>
      <w:rPr>
        <w:rFonts w:hint="default"/>
        <w:lang w:val="en-US" w:eastAsia="en-US" w:bidi="ar-SA"/>
      </w:rPr>
    </w:lvl>
    <w:lvl w:ilvl="3" w:tplc="956278DC">
      <w:numFmt w:val="bullet"/>
      <w:lvlText w:val="•"/>
      <w:lvlJc w:val="left"/>
      <w:pPr>
        <w:ind w:left="1622" w:hanging="221"/>
      </w:pPr>
      <w:rPr>
        <w:rFonts w:hint="default"/>
        <w:lang w:val="en-US" w:eastAsia="en-US" w:bidi="ar-SA"/>
      </w:rPr>
    </w:lvl>
    <w:lvl w:ilvl="4" w:tplc="EF589456">
      <w:numFmt w:val="bullet"/>
      <w:lvlText w:val="•"/>
      <w:lvlJc w:val="left"/>
      <w:pPr>
        <w:ind w:left="2056" w:hanging="221"/>
      </w:pPr>
      <w:rPr>
        <w:rFonts w:hint="default"/>
        <w:lang w:val="en-US" w:eastAsia="en-US" w:bidi="ar-SA"/>
      </w:rPr>
    </w:lvl>
    <w:lvl w:ilvl="5" w:tplc="35382CB0">
      <w:numFmt w:val="bullet"/>
      <w:lvlText w:val="•"/>
      <w:lvlJc w:val="left"/>
      <w:pPr>
        <w:ind w:left="2490" w:hanging="221"/>
      </w:pPr>
      <w:rPr>
        <w:rFonts w:hint="default"/>
        <w:lang w:val="en-US" w:eastAsia="en-US" w:bidi="ar-SA"/>
      </w:rPr>
    </w:lvl>
    <w:lvl w:ilvl="6" w:tplc="CEA2B2CC">
      <w:numFmt w:val="bullet"/>
      <w:lvlText w:val="•"/>
      <w:lvlJc w:val="left"/>
      <w:pPr>
        <w:ind w:left="2924" w:hanging="221"/>
      </w:pPr>
      <w:rPr>
        <w:rFonts w:hint="default"/>
        <w:lang w:val="en-US" w:eastAsia="en-US" w:bidi="ar-SA"/>
      </w:rPr>
    </w:lvl>
    <w:lvl w:ilvl="7" w:tplc="DC9E22A2">
      <w:numFmt w:val="bullet"/>
      <w:lvlText w:val="•"/>
      <w:lvlJc w:val="left"/>
      <w:pPr>
        <w:ind w:left="3358" w:hanging="221"/>
      </w:pPr>
      <w:rPr>
        <w:rFonts w:hint="default"/>
        <w:lang w:val="en-US" w:eastAsia="en-US" w:bidi="ar-SA"/>
      </w:rPr>
    </w:lvl>
    <w:lvl w:ilvl="8" w:tplc="E5429F7E">
      <w:numFmt w:val="bullet"/>
      <w:lvlText w:val="•"/>
      <w:lvlJc w:val="left"/>
      <w:pPr>
        <w:ind w:left="3792" w:hanging="221"/>
      </w:pPr>
      <w:rPr>
        <w:rFonts w:hint="default"/>
        <w:lang w:val="en-US" w:eastAsia="en-US" w:bidi="ar-SA"/>
      </w:rPr>
    </w:lvl>
  </w:abstractNum>
  <w:abstractNum w:abstractNumId="188" w15:restartNumberingAfterBreak="0">
    <w:nsid w:val="5E994CC2"/>
    <w:multiLevelType w:val="multilevel"/>
    <w:tmpl w:val="56849468"/>
    <w:lvl w:ilvl="0">
      <w:start w:val="29"/>
      <w:numFmt w:val="decimal"/>
      <w:lvlText w:val="%1"/>
      <w:lvlJc w:val="left"/>
      <w:pPr>
        <w:ind w:left="849" w:hanging="428"/>
      </w:pPr>
      <w:rPr>
        <w:rFonts w:hint="default"/>
        <w:lang w:val="en-US" w:eastAsia="en-US" w:bidi="ar-SA"/>
      </w:rPr>
    </w:lvl>
    <w:lvl w:ilvl="1">
      <w:numFmt w:val="decimal"/>
      <w:lvlText w:val="%1.%2"/>
      <w:lvlJc w:val="left"/>
      <w:pPr>
        <w:ind w:left="849" w:hanging="428"/>
      </w:pPr>
      <w:rPr>
        <w:rFonts w:hint="default"/>
        <w:b/>
        <w:bCs/>
        <w:spacing w:val="-5"/>
        <w:w w:val="100"/>
        <w:lang w:val="en-US" w:eastAsia="en-US" w:bidi="ar-SA"/>
      </w:rPr>
    </w:lvl>
    <w:lvl w:ilvl="2">
      <w:start w:val="1"/>
      <w:numFmt w:val="lowerLetter"/>
      <w:lvlText w:val="%3)"/>
      <w:lvlJc w:val="left"/>
      <w:pPr>
        <w:ind w:left="1174" w:hanging="229"/>
      </w:pPr>
      <w:rPr>
        <w:rFonts w:ascii="Times New Roman" w:eastAsia="Times New Roman" w:hAnsi="Times New Roman" w:cs="Times New Roman" w:hint="default"/>
        <w:color w:val="211F1F"/>
        <w:w w:val="100"/>
        <w:sz w:val="22"/>
        <w:szCs w:val="22"/>
        <w:lang w:val="en-US" w:eastAsia="en-US" w:bidi="ar-SA"/>
      </w:rPr>
    </w:lvl>
    <w:lvl w:ilvl="3">
      <w:numFmt w:val="bullet"/>
      <w:lvlText w:val="•"/>
      <w:lvlJc w:val="left"/>
      <w:pPr>
        <w:ind w:left="3491" w:hanging="229"/>
      </w:pPr>
      <w:rPr>
        <w:rFonts w:hint="default"/>
        <w:lang w:val="en-US" w:eastAsia="en-US" w:bidi="ar-SA"/>
      </w:rPr>
    </w:lvl>
    <w:lvl w:ilvl="4">
      <w:numFmt w:val="bullet"/>
      <w:lvlText w:val="•"/>
      <w:lvlJc w:val="left"/>
      <w:pPr>
        <w:ind w:left="4646" w:hanging="229"/>
      </w:pPr>
      <w:rPr>
        <w:rFonts w:hint="default"/>
        <w:lang w:val="en-US" w:eastAsia="en-US" w:bidi="ar-SA"/>
      </w:rPr>
    </w:lvl>
    <w:lvl w:ilvl="5">
      <w:numFmt w:val="bullet"/>
      <w:lvlText w:val="•"/>
      <w:lvlJc w:val="left"/>
      <w:pPr>
        <w:ind w:left="5802" w:hanging="229"/>
      </w:pPr>
      <w:rPr>
        <w:rFonts w:hint="default"/>
        <w:lang w:val="en-US" w:eastAsia="en-US" w:bidi="ar-SA"/>
      </w:rPr>
    </w:lvl>
    <w:lvl w:ilvl="6">
      <w:numFmt w:val="bullet"/>
      <w:lvlText w:val="•"/>
      <w:lvlJc w:val="left"/>
      <w:pPr>
        <w:ind w:left="6958" w:hanging="229"/>
      </w:pPr>
      <w:rPr>
        <w:rFonts w:hint="default"/>
        <w:lang w:val="en-US" w:eastAsia="en-US" w:bidi="ar-SA"/>
      </w:rPr>
    </w:lvl>
    <w:lvl w:ilvl="7">
      <w:numFmt w:val="bullet"/>
      <w:lvlText w:val="•"/>
      <w:lvlJc w:val="left"/>
      <w:pPr>
        <w:ind w:left="8113" w:hanging="229"/>
      </w:pPr>
      <w:rPr>
        <w:rFonts w:hint="default"/>
        <w:lang w:val="en-US" w:eastAsia="en-US" w:bidi="ar-SA"/>
      </w:rPr>
    </w:lvl>
    <w:lvl w:ilvl="8">
      <w:numFmt w:val="bullet"/>
      <w:lvlText w:val="•"/>
      <w:lvlJc w:val="left"/>
      <w:pPr>
        <w:ind w:left="9269" w:hanging="229"/>
      </w:pPr>
      <w:rPr>
        <w:rFonts w:hint="default"/>
        <w:lang w:val="en-US" w:eastAsia="en-US" w:bidi="ar-SA"/>
      </w:rPr>
    </w:lvl>
  </w:abstractNum>
  <w:abstractNum w:abstractNumId="189" w15:restartNumberingAfterBreak="0">
    <w:nsid w:val="606D7DE4"/>
    <w:multiLevelType w:val="hybridMultilevel"/>
    <w:tmpl w:val="C0588936"/>
    <w:lvl w:ilvl="0" w:tplc="3CC250EA">
      <w:numFmt w:val="bullet"/>
      <w:lvlText w:val=""/>
      <w:lvlJc w:val="left"/>
      <w:pPr>
        <w:ind w:left="827" w:hanging="720"/>
      </w:pPr>
      <w:rPr>
        <w:rFonts w:ascii="Symbol" w:eastAsia="Symbol" w:hAnsi="Symbol" w:cs="Symbol" w:hint="default"/>
        <w:w w:val="100"/>
        <w:sz w:val="22"/>
        <w:szCs w:val="22"/>
        <w:lang w:val="en-US" w:eastAsia="en-US" w:bidi="ar-SA"/>
      </w:rPr>
    </w:lvl>
    <w:lvl w:ilvl="1" w:tplc="BAD0542E">
      <w:numFmt w:val="bullet"/>
      <w:lvlText w:val="•"/>
      <w:lvlJc w:val="left"/>
      <w:pPr>
        <w:ind w:left="1531" w:hanging="720"/>
      </w:pPr>
      <w:rPr>
        <w:rFonts w:hint="default"/>
        <w:lang w:val="en-US" w:eastAsia="en-US" w:bidi="ar-SA"/>
      </w:rPr>
    </w:lvl>
    <w:lvl w:ilvl="2" w:tplc="D1C86A04">
      <w:numFmt w:val="bullet"/>
      <w:lvlText w:val="•"/>
      <w:lvlJc w:val="left"/>
      <w:pPr>
        <w:ind w:left="2243" w:hanging="720"/>
      </w:pPr>
      <w:rPr>
        <w:rFonts w:hint="default"/>
        <w:lang w:val="en-US" w:eastAsia="en-US" w:bidi="ar-SA"/>
      </w:rPr>
    </w:lvl>
    <w:lvl w:ilvl="3" w:tplc="7E5AA3C2">
      <w:numFmt w:val="bullet"/>
      <w:lvlText w:val="•"/>
      <w:lvlJc w:val="left"/>
      <w:pPr>
        <w:ind w:left="2954" w:hanging="720"/>
      </w:pPr>
      <w:rPr>
        <w:rFonts w:hint="default"/>
        <w:lang w:val="en-US" w:eastAsia="en-US" w:bidi="ar-SA"/>
      </w:rPr>
    </w:lvl>
    <w:lvl w:ilvl="4" w:tplc="B2889EF8">
      <w:numFmt w:val="bullet"/>
      <w:lvlText w:val="•"/>
      <w:lvlJc w:val="left"/>
      <w:pPr>
        <w:ind w:left="3666" w:hanging="720"/>
      </w:pPr>
      <w:rPr>
        <w:rFonts w:hint="default"/>
        <w:lang w:val="en-US" w:eastAsia="en-US" w:bidi="ar-SA"/>
      </w:rPr>
    </w:lvl>
    <w:lvl w:ilvl="5" w:tplc="21CA8964">
      <w:numFmt w:val="bullet"/>
      <w:lvlText w:val="•"/>
      <w:lvlJc w:val="left"/>
      <w:pPr>
        <w:ind w:left="4378" w:hanging="720"/>
      </w:pPr>
      <w:rPr>
        <w:rFonts w:hint="default"/>
        <w:lang w:val="en-US" w:eastAsia="en-US" w:bidi="ar-SA"/>
      </w:rPr>
    </w:lvl>
    <w:lvl w:ilvl="6" w:tplc="4716AE4A">
      <w:numFmt w:val="bullet"/>
      <w:lvlText w:val="•"/>
      <w:lvlJc w:val="left"/>
      <w:pPr>
        <w:ind w:left="5089" w:hanging="720"/>
      </w:pPr>
      <w:rPr>
        <w:rFonts w:hint="default"/>
        <w:lang w:val="en-US" w:eastAsia="en-US" w:bidi="ar-SA"/>
      </w:rPr>
    </w:lvl>
    <w:lvl w:ilvl="7" w:tplc="E6F27B94">
      <w:numFmt w:val="bullet"/>
      <w:lvlText w:val="•"/>
      <w:lvlJc w:val="left"/>
      <w:pPr>
        <w:ind w:left="5801" w:hanging="720"/>
      </w:pPr>
      <w:rPr>
        <w:rFonts w:hint="default"/>
        <w:lang w:val="en-US" w:eastAsia="en-US" w:bidi="ar-SA"/>
      </w:rPr>
    </w:lvl>
    <w:lvl w:ilvl="8" w:tplc="4E903B12">
      <w:numFmt w:val="bullet"/>
      <w:lvlText w:val="•"/>
      <w:lvlJc w:val="left"/>
      <w:pPr>
        <w:ind w:left="6512" w:hanging="720"/>
      </w:pPr>
      <w:rPr>
        <w:rFonts w:hint="default"/>
        <w:lang w:val="en-US" w:eastAsia="en-US" w:bidi="ar-SA"/>
      </w:rPr>
    </w:lvl>
  </w:abstractNum>
  <w:abstractNum w:abstractNumId="190" w15:restartNumberingAfterBreak="0">
    <w:nsid w:val="60D22FAB"/>
    <w:multiLevelType w:val="hybridMultilevel"/>
    <w:tmpl w:val="F8D49A2E"/>
    <w:lvl w:ilvl="0" w:tplc="75AEF070">
      <w:start w:val="2"/>
      <w:numFmt w:val="lowerLetter"/>
      <w:lvlText w:val="%1)"/>
      <w:lvlJc w:val="left"/>
      <w:pPr>
        <w:ind w:left="1065" w:hanging="245"/>
      </w:pPr>
      <w:rPr>
        <w:rFonts w:ascii="Times New Roman" w:eastAsia="Times New Roman" w:hAnsi="Times New Roman" w:cs="Times New Roman" w:hint="default"/>
        <w:b/>
        <w:bCs/>
        <w:color w:val="211F1F"/>
        <w:spacing w:val="-3"/>
        <w:w w:val="100"/>
        <w:sz w:val="22"/>
        <w:szCs w:val="22"/>
        <w:lang w:val="en-US" w:eastAsia="en-US" w:bidi="ar-SA"/>
      </w:rPr>
    </w:lvl>
    <w:lvl w:ilvl="1" w:tplc="9F8EBAF6">
      <w:numFmt w:val="bullet"/>
      <w:lvlText w:val="•"/>
      <w:lvlJc w:val="left"/>
      <w:pPr>
        <w:ind w:left="2112" w:hanging="245"/>
      </w:pPr>
      <w:rPr>
        <w:rFonts w:hint="default"/>
        <w:lang w:val="en-US" w:eastAsia="en-US" w:bidi="ar-SA"/>
      </w:rPr>
    </w:lvl>
    <w:lvl w:ilvl="2" w:tplc="0CBCF6F0">
      <w:numFmt w:val="bullet"/>
      <w:lvlText w:val="•"/>
      <w:lvlJc w:val="left"/>
      <w:pPr>
        <w:ind w:left="3164" w:hanging="245"/>
      </w:pPr>
      <w:rPr>
        <w:rFonts w:hint="default"/>
        <w:lang w:val="en-US" w:eastAsia="en-US" w:bidi="ar-SA"/>
      </w:rPr>
    </w:lvl>
    <w:lvl w:ilvl="3" w:tplc="124C3A8C">
      <w:numFmt w:val="bullet"/>
      <w:lvlText w:val="•"/>
      <w:lvlJc w:val="left"/>
      <w:pPr>
        <w:ind w:left="4216" w:hanging="245"/>
      </w:pPr>
      <w:rPr>
        <w:rFonts w:hint="default"/>
        <w:lang w:val="en-US" w:eastAsia="en-US" w:bidi="ar-SA"/>
      </w:rPr>
    </w:lvl>
    <w:lvl w:ilvl="4" w:tplc="6D14214C">
      <w:numFmt w:val="bullet"/>
      <w:lvlText w:val="•"/>
      <w:lvlJc w:val="left"/>
      <w:pPr>
        <w:ind w:left="5268" w:hanging="245"/>
      </w:pPr>
      <w:rPr>
        <w:rFonts w:hint="default"/>
        <w:lang w:val="en-US" w:eastAsia="en-US" w:bidi="ar-SA"/>
      </w:rPr>
    </w:lvl>
    <w:lvl w:ilvl="5" w:tplc="E5D6F6D8">
      <w:numFmt w:val="bullet"/>
      <w:lvlText w:val="•"/>
      <w:lvlJc w:val="left"/>
      <w:pPr>
        <w:ind w:left="6320" w:hanging="245"/>
      </w:pPr>
      <w:rPr>
        <w:rFonts w:hint="default"/>
        <w:lang w:val="en-US" w:eastAsia="en-US" w:bidi="ar-SA"/>
      </w:rPr>
    </w:lvl>
    <w:lvl w:ilvl="6" w:tplc="7A929EF0">
      <w:numFmt w:val="bullet"/>
      <w:lvlText w:val="•"/>
      <w:lvlJc w:val="left"/>
      <w:pPr>
        <w:ind w:left="7372" w:hanging="245"/>
      </w:pPr>
      <w:rPr>
        <w:rFonts w:hint="default"/>
        <w:lang w:val="en-US" w:eastAsia="en-US" w:bidi="ar-SA"/>
      </w:rPr>
    </w:lvl>
    <w:lvl w:ilvl="7" w:tplc="CEDA0952">
      <w:numFmt w:val="bullet"/>
      <w:lvlText w:val="•"/>
      <w:lvlJc w:val="left"/>
      <w:pPr>
        <w:ind w:left="8424" w:hanging="245"/>
      </w:pPr>
      <w:rPr>
        <w:rFonts w:hint="default"/>
        <w:lang w:val="en-US" w:eastAsia="en-US" w:bidi="ar-SA"/>
      </w:rPr>
    </w:lvl>
    <w:lvl w:ilvl="8" w:tplc="E3E8DFDE">
      <w:numFmt w:val="bullet"/>
      <w:lvlText w:val="•"/>
      <w:lvlJc w:val="left"/>
      <w:pPr>
        <w:ind w:left="9476" w:hanging="245"/>
      </w:pPr>
      <w:rPr>
        <w:rFonts w:hint="default"/>
        <w:lang w:val="en-US" w:eastAsia="en-US" w:bidi="ar-SA"/>
      </w:rPr>
    </w:lvl>
  </w:abstractNum>
  <w:abstractNum w:abstractNumId="191" w15:restartNumberingAfterBreak="0">
    <w:nsid w:val="60E8784C"/>
    <w:multiLevelType w:val="hybridMultilevel"/>
    <w:tmpl w:val="761EBC14"/>
    <w:lvl w:ilvl="0" w:tplc="E070E07E">
      <w:start w:val="1"/>
      <w:numFmt w:val="lowerLetter"/>
      <w:lvlText w:val="%1)"/>
      <w:lvlJc w:val="left"/>
      <w:pPr>
        <w:ind w:left="1648" w:hanging="485"/>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D2A207F2">
      <w:numFmt w:val="bullet"/>
      <w:lvlText w:val="•"/>
      <w:lvlJc w:val="left"/>
      <w:pPr>
        <w:ind w:left="2595" w:hanging="485"/>
      </w:pPr>
      <w:rPr>
        <w:rFonts w:hint="default"/>
        <w:lang w:val="en-US" w:eastAsia="en-US" w:bidi="ar-SA"/>
      </w:rPr>
    </w:lvl>
    <w:lvl w:ilvl="2" w:tplc="52C48A2A">
      <w:numFmt w:val="bullet"/>
      <w:lvlText w:val="•"/>
      <w:lvlJc w:val="left"/>
      <w:pPr>
        <w:ind w:left="3550" w:hanging="485"/>
      </w:pPr>
      <w:rPr>
        <w:rFonts w:hint="default"/>
        <w:lang w:val="en-US" w:eastAsia="en-US" w:bidi="ar-SA"/>
      </w:rPr>
    </w:lvl>
    <w:lvl w:ilvl="3" w:tplc="102A6C96">
      <w:numFmt w:val="bullet"/>
      <w:lvlText w:val="•"/>
      <w:lvlJc w:val="left"/>
      <w:pPr>
        <w:ind w:left="4505" w:hanging="485"/>
      </w:pPr>
      <w:rPr>
        <w:rFonts w:hint="default"/>
        <w:lang w:val="en-US" w:eastAsia="en-US" w:bidi="ar-SA"/>
      </w:rPr>
    </w:lvl>
    <w:lvl w:ilvl="4" w:tplc="216A6888">
      <w:numFmt w:val="bullet"/>
      <w:lvlText w:val="•"/>
      <w:lvlJc w:val="left"/>
      <w:pPr>
        <w:ind w:left="5460" w:hanging="485"/>
      </w:pPr>
      <w:rPr>
        <w:rFonts w:hint="default"/>
        <w:lang w:val="en-US" w:eastAsia="en-US" w:bidi="ar-SA"/>
      </w:rPr>
    </w:lvl>
    <w:lvl w:ilvl="5" w:tplc="92C2B222">
      <w:numFmt w:val="bullet"/>
      <w:lvlText w:val="•"/>
      <w:lvlJc w:val="left"/>
      <w:pPr>
        <w:ind w:left="6416" w:hanging="485"/>
      </w:pPr>
      <w:rPr>
        <w:rFonts w:hint="default"/>
        <w:lang w:val="en-US" w:eastAsia="en-US" w:bidi="ar-SA"/>
      </w:rPr>
    </w:lvl>
    <w:lvl w:ilvl="6" w:tplc="49B2856A">
      <w:numFmt w:val="bullet"/>
      <w:lvlText w:val="•"/>
      <w:lvlJc w:val="left"/>
      <w:pPr>
        <w:ind w:left="7371" w:hanging="485"/>
      </w:pPr>
      <w:rPr>
        <w:rFonts w:hint="default"/>
        <w:lang w:val="en-US" w:eastAsia="en-US" w:bidi="ar-SA"/>
      </w:rPr>
    </w:lvl>
    <w:lvl w:ilvl="7" w:tplc="C5527C18">
      <w:numFmt w:val="bullet"/>
      <w:lvlText w:val="•"/>
      <w:lvlJc w:val="left"/>
      <w:pPr>
        <w:ind w:left="8326" w:hanging="485"/>
      </w:pPr>
      <w:rPr>
        <w:rFonts w:hint="default"/>
        <w:lang w:val="en-US" w:eastAsia="en-US" w:bidi="ar-SA"/>
      </w:rPr>
    </w:lvl>
    <w:lvl w:ilvl="8" w:tplc="43B4CB34">
      <w:numFmt w:val="bullet"/>
      <w:lvlText w:val="•"/>
      <w:lvlJc w:val="left"/>
      <w:pPr>
        <w:ind w:left="9281" w:hanging="485"/>
      </w:pPr>
      <w:rPr>
        <w:rFonts w:hint="default"/>
        <w:lang w:val="en-US" w:eastAsia="en-US" w:bidi="ar-SA"/>
      </w:rPr>
    </w:lvl>
  </w:abstractNum>
  <w:abstractNum w:abstractNumId="192" w15:restartNumberingAfterBreak="0">
    <w:nsid w:val="6102599D"/>
    <w:multiLevelType w:val="hybridMultilevel"/>
    <w:tmpl w:val="4BD8FF22"/>
    <w:lvl w:ilvl="0" w:tplc="86F845C6">
      <w:start w:val="1"/>
      <w:numFmt w:val="lowerLetter"/>
      <w:lvlText w:val="%1)"/>
      <w:lvlJc w:val="left"/>
      <w:pPr>
        <w:ind w:left="1652" w:hanging="408"/>
      </w:pPr>
      <w:rPr>
        <w:rFonts w:hint="default"/>
        <w:spacing w:val="-2"/>
        <w:w w:val="100"/>
        <w:lang w:val="en-US" w:eastAsia="en-US" w:bidi="ar-SA"/>
      </w:rPr>
    </w:lvl>
    <w:lvl w:ilvl="1" w:tplc="40DC8B46">
      <w:numFmt w:val="bullet"/>
      <w:lvlText w:val="•"/>
      <w:lvlJc w:val="left"/>
      <w:pPr>
        <w:ind w:left="2613" w:hanging="408"/>
      </w:pPr>
      <w:rPr>
        <w:rFonts w:hint="default"/>
        <w:lang w:val="en-US" w:eastAsia="en-US" w:bidi="ar-SA"/>
      </w:rPr>
    </w:lvl>
    <w:lvl w:ilvl="2" w:tplc="A2E0EB0C">
      <w:numFmt w:val="bullet"/>
      <w:lvlText w:val="•"/>
      <w:lvlJc w:val="left"/>
      <w:pPr>
        <w:ind w:left="3566" w:hanging="408"/>
      </w:pPr>
      <w:rPr>
        <w:rFonts w:hint="default"/>
        <w:lang w:val="en-US" w:eastAsia="en-US" w:bidi="ar-SA"/>
      </w:rPr>
    </w:lvl>
    <w:lvl w:ilvl="3" w:tplc="E940EDE0">
      <w:numFmt w:val="bullet"/>
      <w:lvlText w:val="•"/>
      <w:lvlJc w:val="left"/>
      <w:pPr>
        <w:ind w:left="4519" w:hanging="408"/>
      </w:pPr>
      <w:rPr>
        <w:rFonts w:hint="default"/>
        <w:lang w:val="en-US" w:eastAsia="en-US" w:bidi="ar-SA"/>
      </w:rPr>
    </w:lvl>
    <w:lvl w:ilvl="4" w:tplc="61B49266">
      <w:numFmt w:val="bullet"/>
      <w:lvlText w:val="•"/>
      <w:lvlJc w:val="left"/>
      <w:pPr>
        <w:ind w:left="5472" w:hanging="408"/>
      </w:pPr>
      <w:rPr>
        <w:rFonts w:hint="default"/>
        <w:lang w:val="en-US" w:eastAsia="en-US" w:bidi="ar-SA"/>
      </w:rPr>
    </w:lvl>
    <w:lvl w:ilvl="5" w:tplc="DB60ACFE">
      <w:numFmt w:val="bullet"/>
      <w:lvlText w:val="•"/>
      <w:lvlJc w:val="left"/>
      <w:pPr>
        <w:ind w:left="6426" w:hanging="408"/>
      </w:pPr>
      <w:rPr>
        <w:rFonts w:hint="default"/>
        <w:lang w:val="en-US" w:eastAsia="en-US" w:bidi="ar-SA"/>
      </w:rPr>
    </w:lvl>
    <w:lvl w:ilvl="6" w:tplc="2B8AB904">
      <w:numFmt w:val="bullet"/>
      <w:lvlText w:val="•"/>
      <w:lvlJc w:val="left"/>
      <w:pPr>
        <w:ind w:left="7379" w:hanging="408"/>
      </w:pPr>
      <w:rPr>
        <w:rFonts w:hint="default"/>
        <w:lang w:val="en-US" w:eastAsia="en-US" w:bidi="ar-SA"/>
      </w:rPr>
    </w:lvl>
    <w:lvl w:ilvl="7" w:tplc="79EE0342">
      <w:numFmt w:val="bullet"/>
      <w:lvlText w:val="•"/>
      <w:lvlJc w:val="left"/>
      <w:pPr>
        <w:ind w:left="8332" w:hanging="408"/>
      </w:pPr>
      <w:rPr>
        <w:rFonts w:hint="default"/>
        <w:lang w:val="en-US" w:eastAsia="en-US" w:bidi="ar-SA"/>
      </w:rPr>
    </w:lvl>
    <w:lvl w:ilvl="8" w:tplc="692C49B8">
      <w:numFmt w:val="bullet"/>
      <w:lvlText w:val="•"/>
      <w:lvlJc w:val="left"/>
      <w:pPr>
        <w:ind w:left="9285" w:hanging="408"/>
      </w:pPr>
      <w:rPr>
        <w:rFonts w:hint="default"/>
        <w:lang w:val="en-US" w:eastAsia="en-US" w:bidi="ar-SA"/>
      </w:rPr>
    </w:lvl>
  </w:abstractNum>
  <w:abstractNum w:abstractNumId="193" w15:restartNumberingAfterBreak="0">
    <w:nsid w:val="61037E90"/>
    <w:multiLevelType w:val="hybridMultilevel"/>
    <w:tmpl w:val="39BE8742"/>
    <w:lvl w:ilvl="0" w:tplc="66C28368">
      <w:start w:val="1"/>
      <w:numFmt w:val="lowerLetter"/>
      <w:lvlText w:val="%1)"/>
      <w:lvlJc w:val="left"/>
      <w:pPr>
        <w:ind w:left="1652" w:hanging="492"/>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B26A1420">
      <w:numFmt w:val="bullet"/>
      <w:lvlText w:val="•"/>
      <w:lvlJc w:val="left"/>
      <w:pPr>
        <w:ind w:left="2613" w:hanging="492"/>
      </w:pPr>
      <w:rPr>
        <w:rFonts w:hint="default"/>
        <w:lang w:val="en-US" w:eastAsia="en-US" w:bidi="ar-SA"/>
      </w:rPr>
    </w:lvl>
    <w:lvl w:ilvl="2" w:tplc="80EEACF6">
      <w:numFmt w:val="bullet"/>
      <w:lvlText w:val="•"/>
      <w:lvlJc w:val="left"/>
      <w:pPr>
        <w:ind w:left="3566" w:hanging="492"/>
      </w:pPr>
      <w:rPr>
        <w:rFonts w:hint="default"/>
        <w:lang w:val="en-US" w:eastAsia="en-US" w:bidi="ar-SA"/>
      </w:rPr>
    </w:lvl>
    <w:lvl w:ilvl="3" w:tplc="C360DE34">
      <w:numFmt w:val="bullet"/>
      <w:lvlText w:val="•"/>
      <w:lvlJc w:val="left"/>
      <w:pPr>
        <w:ind w:left="4519" w:hanging="492"/>
      </w:pPr>
      <w:rPr>
        <w:rFonts w:hint="default"/>
        <w:lang w:val="en-US" w:eastAsia="en-US" w:bidi="ar-SA"/>
      </w:rPr>
    </w:lvl>
    <w:lvl w:ilvl="4" w:tplc="2CE24C44">
      <w:numFmt w:val="bullet"/>
      <w:lvlText w:val="•"/>
      <w:lvlJc w:val="left"/>
      <w:pPr>
        <w:ind w:left="5472" w:hanging="492"/>
      </w:pPr>
      <w:rPr>
        <w:rFonts w:hint="default"/>
        <w:lang w:val="en-US" w:eastAsia="en-US" w:bidi="ar-SA"/>
      </w:rPr>
    </w:lvl>
    <w:lvl w:ilvl="5" w:tplc="51BE39AA">
      <w:numFmt w:val="bullet"/>
      <w:lvlText w:val="•"/>
      <w:lvlJc w:val="left"/>
      <w:pPr>
        <w:ind w:left="6426" w:hanging="492"/>
      </w:pPr>
      <w:rPr>
        <w:rFonts w:hint="default"/>
        <w:lang w:val="en-US" w:eastAsia="en-US" w:bidi="ar-SA"/>
      </w:rPr>
    </w:lvl>
    <w:lvl w:ilvl="6" w:tplc="BA84FF1A">
      <w:numFmt w:val="bullet"/>
      <w:lvlText w:val="•"/>
      <w:lvlJc w:val="left"/>
      <w:pPr>
        <w:ind w:left="7379" w:hanging="492"/>
      </w:pPr>
      <w:rPr>
        <w:rFonts w:hint="default"/>
        <w:lang w:val="en-US" w:eastAsia="en-US" w:bidi="ar-SA"/>
      </w:rPr>
    </w:lvl>
    <w:lvl w:ilvl="7" w:tplc="3F342AAA">
      <w:numFmt w:val="bullet"/>
      <w:lvlText w:val="•"/>
      <w:lvlJc w:val="left"/>
      <w:pPr>
        <w:ind w:left="8332" w:hanging="492"/>
      </w:pPr>
      <w:rPr>
        <w:rFonts w:hint="default"/>
        <w:lang w:val="en-US" w:eastAsia="en-US" w:bidi="ar-SA"/>
      </w:rPr>
    </w:lvl>
    <w:lvl w:ilvl="8" w:tplc="14FA14EA">
      <w:numFmt w:val="bullet"/>
      <w:lvlText w:val="•"/>
      <w:lvlJc w:val="left"/>
      <w:pPr>
        <w:ind w:left="9285" w:hanging="492"/>
      </w:pPr>
      <w:rPr>
        <w:rFonts w:hint="default"/>
        <w:lang w:val="en-US" w:eastAsia="en-US" w:bidi="ar-SA"/>
      </w:rPr>
    </w:lvl>
  </w:abstractNum>
  <w:abstractNum w:abstractNumId="194" w15:restartNumberingAfterBreak="0">
    <w:nsid w:val="61107D23"/>
    <w:multiLevelType w:val="hybridMultilevel"/>
    <w:tmpl w:val="1BF29A1A"/>
    <w:lvl w:ilvl="0" w:tplc="734E0AE8">
      <w:start w:val="1"/>
      <w:numFmt w:val="lowerLetter"/>
      <w:lvlText w:val="%1)"/>
      <w:lvlJc w:val="left"/>
      <w:pPr>
        <w:ind w:left="1464" w:hanging="404"/>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9FECC800">
      <w:start w:val="1"/>
      <w:numFmt w:val="lowerRoman"/>
      <w:lvlText w:val="%2)"/>
      <w:lvlJc w:val="left"/>
      <w:pPr>
        <w:ind w:left="1780" w:hanging="324"/>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2" w:tplc="56427448">
      <w:numFmt w:val="bullet"/>
      <w:lvlText w:val="•"/>
      <w:lvlJc w:val="left"/>
      <w:pPr>
        <w:ind w:left="2825" w:hanging="324"/>
      </w:pPr>
      <w:rPr>
        <w:rFonts w:hint="default"/>
        <w:lang w:val="en-US" w:eastAsia="en-US" w:bidi="ar-SA"/>
      </w:rPr>
    </w:lvl>
    <w:lvl w:ilvl="3" w:tplc="87A2C41C">
      <w:numFmt w:val="bullet"/>
      <w:lvlText w:val="•"/>
      <w:lvlJc w:val="left"/>
      <w:pPr>
        <w:ind w:left="3871" w:hanging="324"/>
      </w:pPr>
      <w:rPr>
        <w:rFonts w:hint="default"/>
        <w:lang w:val="en-US" w:eastAsia="en-US" w:bidi="ar-SA"/>
      </w:rPr>
    </w:lvl>
    <w:lvl w:ilvl="4" w:tplc="0D5CFDF0">
      <w:numFmt w:val="bullet"/>
      <w:lvlText w:val="•"/>
      <w:lvlJc w:val="left"/>
      <w:pPr>
        <w:ind w:left="4917" w:hanging="324"/>
      </w:pPr>
      <w:rPr>
        <w:rFonts w:hint="default"/>
        <w:lang w:val="en-US" w:eastAsia="en-US" w:bidi="ar-SA"/>
      </w:rPr>
    </w:lvl>
    <w:lvl w:ilvl="5" w:tplc="A796D852">
      <w:numFmt w:val="bullet"/>
      <w:lvlText w:val="•"/>
      <w:lvlJc w:val="left"/>
      <w:pPr>
        <w:ind w:left="5963" w:hanging="324"/>
      </w:pPr>
      <w:rPr>
        <w:rFonts w:hint="default"/>
        <w:lang w:val="en-US" w:eastAsia="en-US" w:bidi="ar-SA"/>
      </w:rPr>
    </w:lvl>
    <w:lvl w:ilvl="6" w:tplc="4DE6D980">
      <w:numFmt w:val="bullet"/>
      <w:lvlText w:val="•"/>
      <w:lvlJc w:val="left"/>
      <w:pPr>
        <w:ind w:left="7008" w:hanging="324"/>
      </w:pPr>
      <w:rPr>
        <w:rFonts w:hint="default"/>
        <w:lang w:val="en-US" w:eastAsia="en-US" w:bidi="ar-SA"/>
      </w:rPr>
    </w:lvl>
    <w:lvl w:ilvl="7" w:tplc="8EEC701A">
      <w:numFmt w:val="bullet"/>
      <w:lvlText w:val="•"/>
      <w:lvlJc w:val="left"/>
      <w:pPr>
        <w:ind w:left="8054" w:hanging="324"/>
      </w:pPr>
      <w:rPr>
        <w:rFonts w:hint="default"/>
        <w:lang w:val="en-US" w:eastAsia="en-US" w:bidi="ar-SA"/>
      </w:rPr>
    </w:lvl>
    <w:lvl w:ilvl="8" w:tplc="1D163F02">
      <w:numFmt w:val="bullet"/>
      <w:lvlText w:val="•"/>
      <w:lvlJc w:val="left"/>
      <w:pPr>
        <w:ind w:left="9100" w:hanging="324"/>
      </w:pPr>
      <w:rPr>
        <w:rFonts w:hint="default"/>
        <w:lang w:val="en-US" w:eastAsia="en-US" w:bidi="ar-SA"/>
      </w:rPr>
    </w:lvl>
  </w:abstractNum>
  <w:abstractNum w:abstractNumId="195" w15:restartNumberingAfterBreak="0">
    <w:nsid w:val="62133BFB"/>
    <w:multiLevelType w:val="hybridMultilevel"/>
    <w:tmpl w:val="B128BA66"/>
    <w:lvl w:ilvl="0" w:tplc="591E299C">
      <w:start w:val="2"/>
      <w:numFmt w:val="lowerRoman"/>
      <w:lvlText w:val="%1)"/>
      <w:lvlJc w:val="left"/>
      <w:pPr>
        <w:ind w:left="1649" w:hanging="293"/>
      </w:pPr>
      <w:rPr>
        <w:rFonts w:ascii="Times New Roman" w:eastAsia="Times New Roman" w:hAnsi="Times New Roman" w:cs="Times New Roman" w:hint="default"/>
        <w:color w:val="211F1F"/>
        <w:spacing w:val="-2"/>
        <w:w w:val="100"/>
        <w:sz w:val="22"/>
        <w:szCs w:val="22"/>
        <w:lang w:val="en-US" w:eastAsia="en-US" w:bidi="ar-SA"/>
      </w:rPr>
    </w:lvl>
    <w:lvl w:ilvl="1" w:tplc="BF94108C">
      <w:numFmt w:val="bullet"/>
      <w:lvlText w:val="•"/>
      <w:lvlJc w:val="left"/>
      <w:pPr>
        <w:ind w:left="2634" w:hanging="293"/>
      </w:pPr>
      <w:rPr>
        <w:rFonts w:hint="default"/>
        <w:lang w:val="en-US" w:eastAsia="en-US" w:bidi="ar-SA"/>
      </w:rPr>
    </w:lvl>
    <w:lvl w:ilvl="2" w:tplc="474E0B16">
      <w:numFmt w:val="bullet"/>
      <w:lvlText w:val="•"/>
      <w:lvlJc w:val="left"/>
      <w:pPr>
        <w:ind w:left="3628" w:hanging="293"/>
      </w:pPr>
      <w:rPr>
        <w:rFonts w:hint="default"/>
        <w:lang w:val="en-US" w:eastAsia="en-US" w:bidi="ar-SA"/>
      </w:rPr>
    </w:lvl>
    <w:lvl w:ilvl="3" w:tplc="9CA857BE">
      <w:numFmt w:val="bullet"/>
      <w:lvlText w:val="•"/>
      <w:lvlJc w:val="left"/>
      <w:pPr>
        <w:ind w:left="4622" w:hanging="293"/>
      </w:pPr>
      <w:rPr>
        <w:rFonts w:hint="default"/>
        <w:lang w:val="en-US" w:eastAsia="en-US" w:bidi="ar-SA"/>
      </w:rPr>
    </w:lvl>
    <w:lvl w:ilvl="4" w:tplc="9A228674">
      <w:numFmt w:val="bullet"/>
      <w:lvlText w:val="•"/>
      <w:lvlJc w:val="left"/>
      <w:pPr>
        <w:ind w:left="5616" w:hanging="293"/>
      </w:pPr>
      <w:rPr>
        <w:rFonts w:hint="default"/>
        <w:lang w:val="en-US" w:eastAsia="en-US" w:bidi="ar-SA"/>
      </w:rPr>
    </w:lvl>
    <w:lvl w:ilvl="5" w:tplc="A5C276A6">
      <w:numFmt w:val="bullet"/>
      <w:lvlText w:val="•"/>
      <w:lvlJc w:val="left"/>
      <w:pPr>
        <w:ind w:left="6610" w:hanging="293"/>
      </w:pPr>
      <w:rPr>
        <w:rFonts w:hint="default"/>
        <w:lang w:val="en-US" w:eastAsia="en-US" w:bidi="ar-SA"/>
      </w:rPr>
    </w:lvl>
    <w:lvl w:ilvl="6" w:tplc="486E096C">
      <w:numFmt w:val="bullet"/>
      <w:lvlText w:val="•"/>
      <w:lvlJc w:val="left"/>
      <w:pPr>
        <w:ind w:left="7604" w:hanging="293"/>
      </w:pPr>
      <w:rPr>
        <w:rFonts w:hint="default"/>
        <w:lang w:val="en-US" w:eastAsia="en-US" w:bidi="ar-SA"/>
      </w:rPr>
    </w:lvl>
    <w:lvl w:ilvl="7" w:tplc="B17442C4">
      <w:numFmt w:val="bullet"/>
      <w:lvlText w:val="•"/>
      <w:lvlJc w:val="left"/>
      <w:pPr>
        <w:ind w:left="8598" w:hanging="293"/>
      </w:pPr>
      <w:rPr>
        <w:rFonts w:hint="default"/>
        <w:lang w:val="en-US" w:eastAsia="en-US" w:bidi="ar-SA"/>
      </w:rPr>
    </w:lvl>
    <w:lvl w:ilvl="8" w:tplc="B5D4242A">
      <w:numFmt w:val="bullet"/>
      <w:lvlText w:val="•"/>
      <w:lvlJc w:val="left"/>
      <w:pPr>
        <w:ind w:left="9592" w:hanging="293"/>
      </w:pPr>
      <w:rPr>
        <w:rFonts w:hint="default"/>
        <w:lang w:val="en-US" w:eastAsia="en-US" w:bidi="ar-SA"/>
      </w:rPr>
    </w:lvl>
  </w:abstractNum>
  <w:abstractNum w:abstractNumId="196" w15:restartNumberingAfterBreak="0">
    <w:nsid w:val="642A5F8D"/>
    <w:multiLevelType w:val="hybridMultilevel"/>
    <w:tmpl w:val="C712A42E"/>
    <w:lvl w:ilvl="0" w:tplc="F52097D2">
      <w:start w:val="1"/>
      <w:numFmt w:val="lowerLetter"/>
      <w:lvlText w:val="(%1)"/>
      <w:lvlJc w:val="left"/>
      <w:pPr>
        <w:ind w:left="1720" w:hanging="660"/>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ED32218C">
      <w:numFmt w:val="bullet"/>
      <w:lvlText w:val="•"/>
      <w:lvlJc w:val="left"/>
      <w:pPr>
        <w:ind w:left="2667" w:hanging="660"/>
      </w:pPr>
      <w:rPr>
        <w:rFonts w:hint="default"/>
        <w:lang w:val="en-US" w:eastAsia="en-US" w:bidi="ar-SA"/>
      </w:rPr>
    </w:lvl>
    <w:lvl w:ilvl="2" w:tplc="5E0A0B40">
      <w:numFmt w:val="bullet"/>
      <w:lvlText w:val="•"/>
      <w:lvlJc w:val="left"/>
      <w:pPr>
        <w:ind w:left="3614" w:hanging="660"/>
      </w:pPr>
      <w:rPr>
        <w:rFonts w:hint="default"/>
        <w:lang w:val="en-US" w:eastAsia="en-US" w:bidi="ar-SA"/>
      </w:rPr>
    </w:lvl>
    <w:lvl w:ilvl="3" w:tplc="075476E2">
      <w:numFmt w:val="bullet"/>
      <w:lvlText w:val="•"/>
      <w:lvlJc w:val="left"/>
      <w:pPr>
        <w:ind w:left="4561" w:hanging="660"/>
      </w:pPr>
      <w:rPr>
        <w:rFonts w:hint="default"/>
        <w:lang w:val="en-US" w:eastAsia="en-US" w:bidi="ar-SA"/>
      </w:rPr>
    </w:lvl>
    <w:lvl w:ilvl="4" w:tplc="4830BF1E">
      <w:numFmt w:val="bullet"/>
      <w:lvlText w:val="•"/>
      <w:lvlJc w:val="left"/>
      <w:pPr>
        <w:ind w:left="5508" w:hanging="660"/>
      </w:pPr>
      <w:rPr>
        <w:rFonts w:hint="default"/>
        <w:lang w:val="en-US" w:eastAsia="en-US" w:bidi="ar-SA"/>
      </w:rPr>
    </w:lvl>
    <w:lvl w:ilvl="5" w:tplc="9D544318">
      <w:numFmt w:val="bullet"/>
      <w:lvlText w:val="•"/>
      <w:lvlJc w:val="left"/>
      <w:pPr>
        <w:ind w:left="6456" w:hanging="660"/>
      </w:pPr>
      <w:rPr>
        <w:rFonts w:hint="default"/>
        <w:lang w:val="en-US" w:eastAsia="en-US" w:bidi="ar-SA"/>
      </w:rPr>
    </w:lvl>
    <w:lvl w:ilvl="6" w:tplc="511646B6">
      <w:numFmt w:val="bullet"/>
      <w:lvlText w:val="•"/>
      <w:lvlJc w:val="left"/>
      <w:pPr>
        <w:ind w:left="7403" w:hanging="660"/>
      </w:pPr>
      <w:rPr>
        <w:rFonts w:hint="default"/>
        <w:lang w:val="en-US" w:eastAsia="en-US" w:bidi="ar-SA"/>
      </w:rPr>
    </w:lvl>
    <w:lvl w:ilvl="7" w:tplc="3D0E9208">
      <w:numFmt w:val="bullet"/>
      <w:lvlText w:val="•"/>
      <w:lvlJc w:val="left"/>
      <w:pPr>
        <w:ind w:left="8350" w:hanging="660"/>
      </w:pPr>
      <w:rPr>
        <w:rFonts w:hint="default"/>
        <w:lang w:val="en-US" w:eastAsia="en-US" w:bidi="ar-SA"/>
      </w:rPr>
    </w:lvl>
    <w:lvl w:ilvl="8" w:tplc="C3CACB8A">
      <w:numFmt w:val="bullet"/>
      <w:lvlText w:val="•"/>
      <w:lvlJc w:val="left"/>
      <w:pPr>
        <w:ind w:left="9297" w:hanging="660"/>
      </w:pPr>
      <w:rPr>
        <w:rFonts w:hint="default"/>
        <w:lang w:val="en-US" w:eastAsia="en-US" w:bidi="ar-SA"/>
      </w:rPr>
    </w:lvl>
  </w:abstractNum>
  <w:abstractNum w:abstractNumId="197" w15:restartNumberingAfterBreak="0">
    <w:nsid w:val="64EF5E58"/>
    <w:multiLevelType w:val="multilevel"/>
    <w:tmpl w:val="5FBAC13A"/>
    <w:lvl w:ilvl="0">
      <w:start w:val="43"/>
      <w:numFmt w:val="decimal"/>
      <w:lvlText w:val="%1"/>
      <w:lvlJc w:val="left"/>
      <w:pPr>
        <w:ind w:left="777" w:hanging="356"/>
      </w:pPr>
      <w:rPr>
        <w:rFonts w:hint="default"/>
        <w:lang w:val="en-US" w:eastAsia="en-US" w:bidi="ar-SA"/>
      </w:rPr>
    </w:lvl>
    <w:lvl w:ilvl="1">
      <w:numFmt w:val="decimal"/>
      <w:lvlText w:val="%1.%2"/>
      <w:lvlJc w:val="left"/>
      <w:pPr>
        <w:ind w:left="777" w:hanging="356"/>
      </w:pPr>
      <w:rPr>
        <w:rFonts w:ascii="Times New Roman" w:eastAsia="Times New Roman" w:hAnsi="Times New Roman" w:cs="Times New Roman" w:hint="default"/>
        <w:b/>
        <w:bCs/>
        <w:color w:val="211F1F"/>
        <w:spacing w:val="-29"/>
        <w:w w:val="100"/>
        <w:sz w:val="22"/>
        <w:szCs w:val="22"/>
        <w:lang w:val="en-US" w:eastAsia="en-US" w:bidi="ar-SA"/>
      </w:rPr>
    </w:lvl>
    <w:lvl w:ilvl="2">
      <w:start w:val="1"/>
      <w:numFmt w:val="lowerLetter"/>
      <w:lvlText w:val="%3)"/>
      <w:lvlJc w:val="left"/>
      <w:pPr>
        <w:ind w:left="1183" w:hanging="229"/>
      </w:pPr>
      <w:rPr>
        <w:rFonts w:ascii="Times New Roman" w:eastAsia="Times New Roman" w:hAnsi="Times New Roman" w:cs="Times New Roman" w:hint="default"/>
        <w:color w:val="211F1F"/>
        <w:w w:val="100"/>
        <w:sz w:val="22"/>
        <w:szCs w:val="22"/>
        <w:lang w:val="en-US" w:eastAsia="en-US" w:bidi="ar-SA"/>
      </w:rPr>
    </w:lvl>
    <w:lvl w:ilvl="3">
      <w:numFmt w:val="bullet"/>
      <w:lvlText w:val="•"/>
      <w:lvlJc w:val="left"/>
      <w:pPr>
        <w:ind w:left="3491" w:hanging="229"/>
      </w:pPr>
      <w:rPr>
        <w:rFonts w:hint="default"/>
        <w:lang w:val="en-US" w:eastAsia="en-US" w:bidi="ar-SA"/>
      </w:rPr>
    </w:lvl>
    <w:lvl w:ilvl="4">
      <w:numFmt w:val="bullet"/>
      <w:lvlText w:val="•"/>
      <w:lvlJc w:val="left"/>
      <w:pPr>
        <w:ind w:left="4646" w:hanging="229"/>
      </w:pPr>
      <w:rPr>
        <w:rFonts w:hint="default"/>
        <w:lang w:val="en-US" w:eastAsia="en-US" w:bidi="ar-SA"/>
      </w:rPr>
    </w:lvl>
    <w:lvl w:ilvl="5">
      <w:numFmt w:val="bullet"/>
      <w:lvlText w:val="•"/>
      <w:lvlJc w:val="left"/>
      <w:pPr>
        <w:ind w:left="5802" w:hanging="229"/>
      </w:pPr>
      <w:rPr>
        <w:rFonts w:hint="default"/>
        <w:lang w:val="en-US" w:eastAsia="en-US" w:bidi="ar-SA"/>
      </w:rPr>
    </w:lvl>
    <w:lvl w:ilvl="6">
      <w:numFmt w:val="bullet"/>
      <w:lvlText w:val="•"/>
      <w:lvlJc w:val="left"/>
      <w:pPr>
        <w:ind w:left="6958" w:hanging="229"/>
      </w:pPr>
      <w:rPr>
        <w:rFonts w:hint="default"/>
        <w:lang w:val="en-US" w:eastAsia="en-US" w:bidi="ar-SA"/>
      </w:rPr>
    </w:lvl>
    <w:lvl w:ilvl="7">
      <w:numFmt w:val="bullet"/>
      <w:lvlText w:val="•"/>
      <w:lvlJc w:val="left"/>
      <w:pPr>
        <w:ind w:left="8113" w:hanging="229"/>
      </w:pPr>
      <w:rPr>
        <w:rFonts w:hint="default"/>
        <w:lang w:val="en-US" w:eastAsia="en-US" w:bidi="ar-SA"/>
      </w:rPr>
    </w:lvl>
    <w:lvl w:ilvl="8">
      <w:numFmt w:val="bullet"/>
      <w:lvlText w:val="•"/>
      <w:lvlJc w:val="left"/>
      <w:pPr>
        <w:ind w:left="9269" w:hanging="229"/>
      </w:pPr>
      <w:rPr>
        <w:rFonts w:hint="default"/>
        <w:lang w:val="en-US" w:eastAsia="en-US" w:bidi="ar-SA"/>
      </w:rPr>
    </w:lvl>
  </w:abstractNum>
  <w:abstractNum w:abstractNumId="198" w15:restartNumberingAfterBreak="0">
    <w:nsid w:val="64F5466C"/>
    <w:multiLevelType w:val="hybridMultilevel"/>
    <w:tmpl w:val="A7A61256"/>
    <w:lvl w:ilvl="0" w:tplc="8996E128">
      <w:start w:val="1"/>
      <w:numFmt w:val="lowerLetter"/>
      <w:lvlText w:val="%1)"/>
      <w:lvlJc w:val="left"/>
      <w:pPr>
        <w:ind w:left="1440"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9" w15:restartNumberingAfterBreak="0">
    <w:nsid w:val="650E16F9"/>
    <w:multiLevelType w:val="multilevel"/>
    <w:tmpl w:val="4D50751A"/>
    <w:lvl w:ilvl="0">
      <w:start w:val="16"/>
      <w:numFmt w:val="decimal"/>
      <w:lvlText w:val="%1"/>
      <w:lvlJc w:val="left"/>
      <w:pPr>
        <w:ind w:left="2422" w:hanging="401"/>
      </w:pPr>
      <w:rPr>
        <w:rFonts w:hint="default"/>
        <w:lang w:val="en-US" w:eastAsia="en-US" w:bidi="ar-SA"/>
      </w:rPr>
    </w:lvl>
    <w:lvl w:ilvl="1">
      <w:start w:val="3"/>
      <w:numFmt w:val="decimal"/>
      <w:lvlText w:val="%1.%2"/>
      <w:lvlJc w:val="left"/>
      <w:pPr>
        <w:ind w:left="2422" w:hanging="401"/>
      </w:pPr>
      <w:rPr>
        <w:rFonts w:ascii="Times New Roman" w:eastAsia="Times New Roman" w:hAnsi="Times New Roman" w:cs="Times New Roman" w:hint="default"/>
        <w:spacing w:val="-24"/>
        <w:w w:val="99"/>
        <w:sz w:val="20"/>
        <w:szCs w:val="20"/>
        <w:lang w:val="en-US" w:eastAsia="en-US" w:bidi="ar-SA"/>
      </w:rPr>
    </w:lvl>
    <w:lvl w:ilvl="2">
      <w:numFmt w:val="bullet"/>
      <w:lvlText w:val="•"/>
      <w:lvlJc w:val="left"/>
      <w:pPr>
        <w:ind w:left="4252" w:hanging="401"/>
      </w:pPr>
      <w:rPr>
        <w:rFonts w:hint="default"/>
        <w:lang w:val="en-US" w:eastAsia="en-US" w:bidi="ar-SA"/>
      </w:rPr>
    </w:lvl>
    <w:lvl w:ilvl="3">
      <w:numFmt w:val="bullet"/>
      <w:lvlText w:val="•"/>
      <w:lvlJc w:val="left"/>
      <w:pPr>
        <w:ind w:left="5168" w:hanging="401"/>
      </w:pPr>
      <w:rPr>
        <w:rFonts w:hint="default"/>
        <w:lang w:val="en-US" w:eastAsia="en-US" w:bidi="ar-SA"/>
      </w:rPr>
    </w:lvl>
    <w:lvl w:ilvl="4">
      <w:numFmt w:val="bullet"/>
      <w:lvlText w:val="•"/>
      <w:lvlJc w:val="left"/>
      <w:pPr>
        <w:ind w:left="6084" w:hanging="401"/>
      </w:pPr>
      <w:rPr>
        <w:rFonts w:hint="default"/>
        <w:lang w:val="en-US" w:eastAsia="en-US" w:bidi="ar-SA"/>
      </w:rPr>
    </w:lvl>
    <w:lvl w:ilvl="5">
      <w:numFmt w:val="bullet"/>
      <w:lvlText w:val="•"/>
      <w:lvlJc w:val="left"/>
      <w:pPr>
        <w:ind w:left="7000" w:hanging="401"/>
      </w:pPr>
      <w:rPr>
        <w:rFonts w:hint="default"/>
        <w:lang w:val="en-US" w:eastAsia="en-US" w:bidi="ar-SA"/>
      </w:rPr>
    </w:lvl>
    <w:lvl w:ilvl="6">
      <w:numFmt w:val="bullet"/>
      <w:lvlText w:val="•"/>
      <w:lvlJc w:val="left"/>
      <w:pPr>
        <w:ind w:left="7916" w:hanging="401"/>
      </w:pPr>
      <w:rPr>
        <w:rFonts w:hint="default"/>
        <w:lang w:val="en-US" w:eastAsia="en-US" w:bidi="ar-SA"/>
      </w:rPr>
    </w:lvl>
    <w:lvl w:ilvl="7">
      <w:numFmt w:val="bullet"/>
      <w:lvlText w:val="•"/>
      <w:lvlJc w:val="left"/>
      <w:pPr>
        <w:ind w:left="8832" w:hanging="401"/>
      </w:pPr>
      <w:rPr>
        <w:rFonts w:hint="default"/>
        <w:lang w:val="en-US" w:eastAsia="en-US" w:bidi="ar-SA"/>
      </w:rPr>
    </w:lvl>
    <w:lvl w:ilvl="8">
      <w:numFmt w:val="bullet"/>
      <w:lvlText w:val="•"/>
      <w:lvlJc w:val="left"/>
      <w:pPr>
        <w:ind w:left="9748" w:hanging="401"/>
      </w:pPr>
      <w:rPr>
        <w:rFonts w:hint="default"/>
        <w:lang w:val="en-US" w:eastAsia="en-US" w:bidi="ar-SA"/>
      </w:rPr>
    </w:lvl>
  </w:abstractNum>
  <w:abstractNum w:abstractNumId="200" w15:restartNumberingAfterBreak="0">
    <w:nsid w:val="658F6BD6"/>
    <w:multiLevelType w:val="multilevel"/>
    <w:tmpl w:val="083C6A9E"/>
    <w:lvl w:ilvl="0">
      <w:start w:val="1"/>
      <w:numFmt w:val="decimal"/>
      <w:lvlText w:val="%1"/>
      <w:lvlJc w:val="left"/>
      <w:pPr>
        <w:ind w:left="1202" w:hanging="383"/>
      </w:pPr>
      <w:rPr>
        <w:rFonts w:hint="default"/>
        <w:lang w:val="en-US" w:eastAsia="en-US" w:bidi="ar-SA"/>
      </w:rPr>
    </w:lvl>
    <w:lvl w:ilvl="1">
      <w:numFmt w:val="decimal"/>
      <w:lvlText w:val="%1.%2"/>
      <w:lvlJc w:val="left"/>
      <w:pPr>
        <w:ind w:left="1202" w:hanging="383"/>
      </w:pPr>
      <w:rPr>
        <w:rFonts w:hint="default"/>
        <w:b/>
        <w:bCs/>
        <w:spacing w:val="-24"/>
        <w:w w:val="100"/>
        <w:lang w:val="en-US" w:eastAsia="en-US" w:bidi="ar-SA"/>
      </w:rPr>
    </w:lvl>
    <w:lvl w:ilvl="2">
      <w:start w:val="1"/>
      <w:numFmt w:val="lowerLetter"/>
      <w:lvlText w:val="%3)"/>
      <w:lvlJc w:val="left"/>
      <w:pPr>
        <w:ind w:left="1757" w:hanging="228"/>
      </w:pPr>
      <w:rPr>
        <w:rFonts w:ascii="Times New Roman" w:eastAsia="Times New Roman" w:hAnsi="Times New Roman" w:cs="Times New Roman" w:hint="default"/>
        <w:color w:val="211F1F"/>
        <w:w w:val="100"/>
        <w:sz w:val="22"/>
        <w:szCs w:val="22"/>
        <w:lang w:val="en-US" w:eastAsia="en-US" w:bidi="ar-SA"/>
      </w:rPr>
    </w:lvl>
    <w:lvl w:ilvl="3">
      <w:numFmt w:val="bullet"/>
      <w:lvlText w:val="•"/>
      <w:lvlJc w:val="left"/>
      <w:pPr>
        <w:ind w:left="3942" w:hanging="228"/>
      </w:pPr>
      <w:rPr>
        <w:rFonts w:hint="default"/>
        <w:lang w:val="en-US" w:eastAsia="en-US" w:bidi="ar-SA"/>
      </w:rPr>
    </w:lvl>
    <w:lvl w:ilvl="4">
      <w:numFmt w:val="bullet"/>
      <w:lvlText w:val="•"/>
      <w:lvlJc w:val="left"/>
      <w:pPr>
        <w:ind w:left="5033" w:hanging="228"/>
      </w:pPr>
      <w:rPr>
        <w:rFonts w:hint="default"/>
        <w:lang w:val="en-US" w:eastAsia="en-US" w:bidi="ar-SA"/>
      </w:rPr>
    </w:lvl>
    <w:lvl w:ilvl="5">
      <w:numFmt w:val="bullet"/>
      <w:lvlText w:val="•"/>
      <w:lvlJc w:val="left"/>
      <w:pPr>
        <w:ind w:left="6124" w:hanging="228"/>
      </w:pPr>
      <w:rPr>
        <w:rFonts w:hint="default"/>
        <w:lang w:val="en-US" w:eastAsia="en-US" w:bidi="ar-SA"/>
      </w:rPr>
    </w:lvl>
    <w:lvl w:ilvl="6">
      <w:numFmt w:val="bullet"/>
      <w:lvlText w:val="•"/>
      <w:lvlJc w:val="left"/>
      <w:pPr>
        <w:ind w:left="7216" w:hanging="228"/>
      </w:pPr>
      <w:rPr>
        <w:rFonts w:hint="default"/>
        <w:lang w:val="en-US" w:eastAsia="en-US" w:bidi="ar-SA"/>
      </w:rPr>
    </w:lvl>
    <w:lvl w:ilvl="7">
      <w:numFmt w:val="bullet"/>
      <w:lvlText w:val="•"/>
      <w:lvlJc w:val="left"/>
      <w:pPr>
        <w:ind w:left="8307" w:hanging="228"/>
      </w:pPr>
      <w:rPr>
        <w:rFonts w:hint="default"/>
        <w:lang w:val="en-US" w:eastAsia="en-US" w:bidi="ar-SA"/>
      </w:rPr>
    </w:lvl>
    <w:lvl w:ilvl="8">
      <w:numFmt w:val="bullet"/>
      <w:lvlText w:val="•"/>
      <w:lvlJc w:val="left"/>
      <w:pPr>
        <w:ind w:left="9398" w:hanging="228"/>
      </w:pPr>
      <w:rPr>
        <w:rFonts w:hint="default"/>
        <w:lang w:val="en-US" w:eastAsia="en-US" w:bidi="ar-SA"/>
      </w:rPr>
    </w:lvl>
  </w:abstractNum>
  <w:abstractNum w:abstractNumId="201" w15:restartNumberingAfterBreak="0">
    <w:nsid w:val="65C57C82"/>
    <w:multiLevelType w:val="hybridMultilevel"/>
    <w:tmpl w:val="9DB82C5A"/>
    <w:lvl w:ilvl="0" w:tplc="CF06A90A">
      <w:start w:val="1"/>
      <w:numFmt w:val="lowerLetter"/>
      <w:lvlText w:val="(%1)"/>
      <w:lvlJc w:val="left"/>
      <w:pPr>
        <w:ind w:left="1664" w:hanging="512"/>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6686B4A8">
      <w:numFmt w:val="bullet"/>
      <w:lvlText w:val="•"/>
      <w:lvlJc w:val="left"/>
      <w:pPr>
        <w:ind w:left="2613" w:hanging="512"/>
      </w:pPr>
      <w:rPr>
        <w:rFonts w:hint="default"/>
        <w:lang w:val="en-US" w:eastAsia="en-US" w:bidi="ar-SA"/>
      </w:rPr>
    </w:lvl>
    <w:lvl w:ilvl="2" w:tplc="3D506F4C">
      <w:numFmt w:val="bullet"/>
      <w:lvlText w:val="•"/>
      <w:lvlJc w:val="left"/>
      <w:pPr>
        <w:ind w:left="3566" w:hanging="512"/>
      </w:pPr>
      <w:rPr>
        <w:rFonts w:hint="default"/>
        <w:lang w:val="en-US" w:eastAsia="en-US" w:bidi="ar-SA"/>
      </w:rPr>
    </w:lvl>
    <w:lvl w:ilvl="3" w:tplc="2098AF34">
      <w:numFmt w:val="bullet"/>
      <w:lvlText w:val="•"/>
      <w:lvlJc w:val="left"/>
      <w:pPr>
        <w:ind w:left="4519" w:hanging="512"/>
      </w:pPr>
      <w:rPr>
        <w:rFonts w:hint="default"/>
        <w:lang w:val="en-US" w:eastAsia="en-US" w:bidi="ar-SA"/>
      </w:rPr>
    </w:lvl>
    <w:lvl w:ilvl="4" w:tplc="F3EE7FE4">
      <w:numFmt w:val="bullet"/>
      <w:lvlText w:val="•"/>
      <w:lvlJc w:val="left"/>
      <w:pPr>
        <w:ind w:left="5472" w:hanging="512"/>
      </w:pPr>
      <w:rPr>
        <w:rFonts w:hint="default"/>
        <w:lang w:val="en-US" w:eastAsia="en-US" w:bidi="ar-SA"/>
      </w:rPr>
    </w:lvl>
    <w:lvl w:ilvl="5" w:tplc="AC76A20A">
      <w:numFmt w:val="bullet"/>
      <w:lvlText w:val="•"/>
      <w:lvlJc w:val="left"/>
      <w:pPr>
        <w:ind w:left="6426" w:hanging="512"/>
      </w:pPr>
      <w:rPr>
        <w:rFonts w:hint="default"/>
        <w:lang w:val="en-US" w:eastAsia="en-US" w:bidi="ar-SA"/>
      </w:rPr>
    </w:lvl>
    <w:lvl w:ilvl="6" w:tplc="FDD6B2F4">
      <w:numFmt w:val="bullet"/>
      <w:lvlText w:val="•"/>
      <w:lvlJc w:val="left"/>
      <w:pPr>
        <w:ind w:left="7379" w:hanging="512"/>
      </w:pPr>
      <w:rPr>
        <w:rFonts w:hint="default"/>
        <w:lang w:val="en-US" w:eastAsia="en-US" w:bidi="ar-SA"/>
      </w:rPr>
    </w:lvl>
    <w:lvl w:ilvl="7" w:tplc="A90CA0AC">
      <w:numFmt w:val="bullet"/>
      <w:lvlText w:val="•"/>
      <w:lvlJc w:val="left"/>
      <w:pPr>
        <w:ind w:left="8332" w:hanging="512"/>
      </w:pPr>
      <w:rPr>
        <w:rFonts w:hint="default"/>
        <w:lang w:val="en-US" w:eastAsia="en-US" w:bidi="ar-SA"/>
      </w:rPr>
    </w:lvl>
    <w:lvl w:ilvl="8" w:tplc="6F406682">
      <w:numFmt w:val="bullet"/>
      <w:lvlText w:val="•"/>
      <w:lvlJc w:val="left"/>
      <w:pPr>
        <w:ind w:left="9285" w:hanging="512"/>
      </w:pPr>
      <w:rPr>
        <w:rFonts w:hint="default"/>
        <w:lang w:val="en-US" w:eastAsia="en-US" w:bidi="ar-SA"/>
      </w:rPr>
    </w:lvl>
  </w:abstractNum>
  <w:abstractNum w:abstractNumId="202" w15:restartNumberingAfterBreak="0">
    <w:nsid w:val="65FF2922"/>
    <w:multiLevelType w:val="hybridMultilevel"/>
    <w:tmpl w:val="912A5A6A"/>
    <w:lvl w:ilvl="0" w:tplc="FFF6350C">
      <w:start w:val="1"/>
      <w:numFmt w:val="decimal"/>
      <w:lvlText w:val="%1."/>
      <w:lvlJc w:val="left"/>
      <w:pPr>
        <w:ind w:left="984" w:hanging="197"/>
      </w:pPr>
      <w:rPr>
        <w:rFonts w:hint="default"/>
        <w:spacing w:val="-24"/>
        <w:w w:val="100"/>
        <w:lang w:val="en-US" w:eastAsia="en-US" w:bidi="ar-SA"/>
      </w:rPr>
    </w:lvl>
    <w:lvl w:ilvl="1" w:tplc="9F028736">
      <w:numFmt w:val="bullet"/>
      <w:lvlText w:val="•"/>
      <w:lvlJc w:val="left"/>
      <w:pPr>
        <w:ind w:left="2040" w:hanging="197"/>
      </w:pPr>
      <w:rPr>
        <w:rFonts w:hint="default"/>
        <w:lang w:val="en-US" w:eastAsia="en-US" w:bidi="ar-SA"/>
      </w:rPr>
    </w:lvl>
    <w:lvl w:ilvl="2" w:tplc="9FFAABC2">
      <w:numFmt w:val="bullet"/>
      <w:lvlText w:val="•"/>
      <w:lvlJc w:val="left"/>
      <w:pPr>
        <w:ind w:left="3100" w:hanging="197"/>
      </w:pPr>
      <w:rPr>
        <w:rFonts w:hint="default"/>
        <w:lang w:val="en-US" w:eastAsia="en-US" w:bidi="ar-SA"/>
      </w:rPr>
    </w:lvl>
    <w:lvl w:ilvl="3" w:tplc="C4AA5698">
      <w:numFmt w:val="bullet"/>
      <w:lvlText w:val="•"/>
      <w:lvlJc w:val="left"/>
      <w:pPr>
        <w:ind w:left="4160" w:hanging="197"/>
      </w:pPr>
      <w:rPr>
        <w:rFonts w:hint="default"/>
        <w:lang w:val="en-US" w:eastAsia="en-US" w:bidi="ar-SA"/>
      </w:rPr>
    </w:lvl>
    <w:lvl w:ilvl="4" w:tplc="9EDC0982">
      <w:numFmt w:val="bullet"/>
      <w:lvlText w:val="•"/>
      <w:lvlJc w:val="left"/>
      <w:pPr>
        <w:ind w:left="5220" w:hanging="197"/>
      </w:pPr>
      <w:rPr>
        <w:rFonts w:hint="default"/>
        <w:lang w:val="en-US" w:eastAsia="en-US" w:bidi="ar-SA"/>
      </w:rPr>
    </w:lvl>
    <w:lvl w:ilvl="5" w:tplc="0E646956">
      <w:numFmt w:val="bullet"/>
      <w:lvlText w:val="•"/>
      <w:lvlJc w:val="left"/>
      <w:pPr>
        <w:ind w:left="6280" w:hanging="197"/>
      </w:pPr>
      <w:rPr>
        <w:rFonts w:hint="default"/>
        <w:lang w:val="en-US" w:eastAsia="en-US" w:bidi="ar-SA"/>
      </w:rPr>
    </w:lvl>
    <w:lvl w:ilvl="6" w:tplc="7C402274">
      <w:numFmt w:val="bullet"/>
      <w:lvlText w:val="•"/>
      <w:lvlJc w:val="left"/>
      <w:pPr>
        <w:ind w:left="7340" w:hanging="197"/>
      </w:pPr>
      <w:rPr>
        <w:rFonts w:hint="default"/>
        <w:lang w:val="en-US" w:eastAsia="en-US" w:bidi="ar-SA"/>
      </w:rPr>
    </w:lvl>
    <w:lvl w:ilvl="7" w:tplc="39B4F710">
      <w:numFmt w:val="bullet"/>
      <w:lvlText w:val="•"/>
      <w:lvlJc w:val="left"/>
      <w:pPr>
        <w:ind w:left="8400" w:hanging="197"/>
      </w:pPr>
      <w:rPr>
        <w:rFonts w:hint="default"/>
        <w:lang w:val="en-US" w:eastAsia="en-US" w:bidi="ar-SA"/>
      </w:rPr>
    </w:lvl>
    <w:lvl w:ilvl="8" w:tplc="A4D88BD4">
      <w:numFmt w:val="bullet"/>
      <w:lvlText w:val="•"/>
      <w:lvlJc w:val="left"/>
      <w:pPr>
        <w:ind w:left="9460" w:hanging="197"/>
      </w:pPr>
      <w:rPr>
        <w:rFonts w:hint="default"/>
        <w:lang w:val="en-US" w:eastAsia="en-US" w:bidi="ar-SA"/>
      </w:rPr>
    </w:lvl>
  </w:abstractNum>
  <w:abstractNum w:abstractNumId="203" w15:restartNumberingAfterBreak="0">
    <w:nsid w:val="66F93C7A"/>
    <w:multiLevelType w:val="multilevel"/>
    <w:tmpl w:val="64E05118"/>
    <w:lvl w:ilvl="0">
      <w:start w:val="11"/>
      <w:numFmt w:val="decimal"/>
      <w:lvlText w:val="%1"/>
      <w:lvlJc w:val="left"/>
      <w:pPr>
        <w:ind w:left="1159" w:hanging="359"/>
      </w:pPr>
      <w:rPr>
        <w:rFonts w:hint="default"/>
        <w:lang w:val="en-US" w:eastAsia="en-US" w:bidi="ar-SA"/>
      </w:rPr>
    </w:lvl>
    <w:lvl w:ilvl="1">
      <w:numFmt w:val="decimal"/>
      <w:lvlText w:val="%1.%2"/>
      <w:lvlJc w:val="left"/>
      <w:pPr>
        <w:ind w:left="1159" w:hanging="359"/>
      </w:pPr>
      <w:rPr>
        <w:rFonts w:hint="default"/>
        <w:b/>
        <w:bCs/>
        <w:spacing w:val="-27"/>
        <w:w w:val="100"/>
        <w:lang w:val="en-US" w:eastAsia="en-US" w:bidi="ar-SA"/>
      </w:rPr>
    </w:lvl>
    <w:lvl w:ilvl="2">
      <w:start w:val="1"/>
      <w:numFmt w:val="lowerLetter"/>
      <w:lvlText w:val="%3)"/>
      <w:lvlJc w:val="left"/>
      <w:pPr>
        <w:ind w:left="1574" w:hanging="228"/>
      </w:pPr>
      <w:rPr>
        <w:rFonts w:ascii="Times New Roman" w:eastAsia="Times New Roman" w:hAnsi="Times New Roman" w:cs="Times New Roman" w:hint="default"/>
        <w:color w:val="211F1F"/>
        <w:w w:val="100"/>
        <w:sz w:val="22"/>
        <w:szCs w:val="22"/>
        <w:lang w:val="en-US" w:eastAsia="en-US" w:bidi="ar-SA"/>
      </w:rPr>
    </w:lvl>
    <w:lvl w:ilvl="3">
      <w:numFmt w:val="bullet"/>
      <w:lvlText w:val="•"/>
      <w:lvlJc w:val="left"/>
      <w:pPr>
        <w:ind w:left="3802" w:hanging="228"/>
      </w:pPr>
      <w:rPr>
        <w:rFonts w:hint="default"/>
        <w:lang w:val="en-US" w:eastAsia="en-US" w:bidi="ar-SA"/>
      </w:rPr>
    </w:lvl>
    <w:lvl w:ilvl="4">
      <w:numFmt w:val="bullet"/>
      <w:lvlText w:val="•"/>
      <w:lvlJc w:val="left"/>
      <w:pPr>
        <w:ind w:left="4913" w:hanging="228"/>
      </w:pPr>
      <w:rPr>
        <w:rFonts w:hint="default"/>
        <w:lang w:val="en-US" w:eastAsia="en-US" w:bidi="ar-SA"/>
      </w:rPr>
    </w:lvl>
    <w:lvl w:ilvl="5">
      <w:numFmt w:val="bullet"/>
      <w:lvlText w:val="•"/>
      <w:lvlJc w:val="left"/>
      <w:pPr>
        <w:ind w:left="6024" w:hanging="228"/>
      </w:pPr>
      <w:rPr>
        <w:rFonts w:hint="default"/>
        <w:lang w:val="en-US" w:eastAsia="en-US" w:bidi="ar-SA"/>
      </w:rPr>
    </w:lvl>
    <w:lvl w:ilvl="6">
      <w:numFmt w:val="bullet"/>
      <w:lvlText w:val="•"/>
      <w:lvlJc w:val="left"/>
      <w:pPr>
        <w:ind w:left="7136" w:hanging="228"/>
      </w:pPr>
      <w:rPr>
        <w:rFonts w:hint="default"/>
        <w:lang w:val="en-US" w:eastAsia="en-US" w:bidi="ar-SA"/>
      </w:rPr>
    </w:lvl>
    <w:lvl w:ilvl="7">
      <w:numFmt w:val="bullet"/>
      <w:lvlText w:val="•"/>
      <w:lvlJc w:val="left"/>
      <w:pPr>
        <w:ind w:left="8247" w:hanging="228"/>
      </w:pPr>
      <w:rPr>
        <w:rFonts w:hint="default"/>
        <w:lang w:val="en-US" w:eastAsia="en-US" w:bidi="ar-SA"/>
      </w:rPr>
    </w:lvl>
    <w:lvl w:ilvl="8">
      <w:numFmt w:val="bullet"/>
      <w:lvlText w:val="•"/>
      <w:lvlJc w:val="left"/>
      <w:pPr>
        <w:ind w:left="9358" w:hanging="228"/>
      </w:pPr>
      <w:rPr>
        <w:rFonts w:hint="default"/>
        <w:lang w:val="en-US" w:eastAsia="en-US" w:bidi="ar-SA"/>
      </w:rPr>
    </w:lvl>
  </w:abstractNum>
  <w:abstractNum w:abstractNumId="204" w15:restartNumberingAfterBreak="0">
    <w:nsid w:val="67DC40E1"/>
    <w:multiLevelType w:val="hybridMultilevel"/>
    <w:tmpl w:val="632CEBC8"/>
    <w:lvl w:ilvl="0" w:tplc="ED488B1C">
      <w:start w:val="1"/>
      <w:numFmt w:val="lowerLetter"/>
      <w:lvlText w:val="%1)"/>
      <w:lvlJc w:val="left"/>
      <w:pPr>
        <w:ind w:left="1504" w:hanging="452"/>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4B8E03D8">
      <w:numFmt w:val="bullet"/>
      <w:lvlText w:val="•"/>
      <w:lvlJc w:val="left"/>
      <w:pPr>
        <w:ind w:left="2469" w:hanging="452"/>
      </w:pPr>
      <w:rPr>
        <w:rFonts w:hint="default"/>
        <w:lang w:val="en-US" w:eastAsia="en-US" w:bidi="ar-SA"/>
      </w:rPr>
    </w:lvl>
    <w:lvl w:ilvl="2" w:tplc="B6046B2C">
      <w:numFmt w:val="bullet"/>
      <w:lvlText w:val="•"/>
      <w:lvlJc w:val="left"/>
      <w:pPr>
        <w:ind w:left="3438" w:hanging="452"/>
      </w:pPr>
      <w:rPr>
        <w:rFonts w:hint="default"/>
        <w:lang w:val="en-US" w:eastAsia="en-US" w:bidi="ar-SA"/>
      </w:rPr>
    </w:lvl>
    <w:lvl w:ilvl="3" w:tplc="F0B0281A">
      <w:numFmt w:val="bullet"/>
      <w:lvlText w:val="•"/>
      <w:lvlJc w:val="left"/>
      <w:pPr>
        <w:ind w:left="4407" w:hanging="452"/>
      </w:pPr>
      <w:rPr>
        <w:rFonts w:hint="default"/>
        <w:lang w:val="en-US" w:eastAsia="en-US" w:bidi="ar-SA"/>
      </w:rPr>
    </w:lvl>
    <w:lvl w:ilvl="4" w:tplc="C9789BB6">
      <w:numFmt w:val="bullet"/>
      <w:lvlText w:val="•"/>
      <w:lvlJc w:val="left"/>
      <w:pPr>
        <w:ind w:left="5376" w:hanging="452"/>
      </w:pPr>
      <w:rPr>
        <w:rFonts w:hint="default"/>
        <w:lang w:val="en-US" w:eastAsia="en-US" w:bidi="ar-SA"/>
      </w:rPr>
    </w:lvl>
    <w:lvl w:ilvl="5" w:tplc="204ECFA4">
      <w:numFmt w:val="bullet"/>
      <w:lvlText w:val="•"/>
      <w:lvlJc w:val="left"/>
      <w:pPr>
        <w:ind w:left="6346" w:hanging="452"/>
      </w:pPr>
      <w:rPr>
        <w:rFonts w:hint="default"/>
        <w:lang w:val="en-US" w:eastAsia="en-US" w:bidi="ar-SA"/>
      </w:rPr>
    </w:lvl>
    <w:lvl w:ilvl="6" w:tplc="7B562D08">
      <w:numFmt w:val="bullet"/>
      <w:lvlText w:val="•"/>
      <w:lvlJc w:val="left"/>
      <w:pPr>
        <w:ind w:left="7315" w:hanging="452"/>
      </w:pPr>
      <w:rPr>
        <w:rFonts w:hint="default"/>
        <w:lang w:val="en-US" w:eastAsia="en-US" w:bidi="ar-SA"/>
      </w:rPr>
    </w:lvl>
    <w:lvl w:ilvl="7" w:tplc="FC700160">
      <w:numFmt w:val="bullet"/>
      <w:lvlText w:val="•"/>
      <w:lvlJc w:val="left"/>
      <w:pPr>
        <w:ind w:left="8284" w:hanging="452"/>
      </w:pPr>
      <w:rPr>
        <w:rFonts w:hint="default"/>
        <w:lang w:val="en-US" w:eastAsia="en-US" w:bidi="ar-SA"/>
      </w:rPr>
    </w:lvl>
    <w:lvl w:ilvl="8" w:tplc="0754A1A8">
      <w:numFmt w:val="bullet"/>
      <w:lvlText w:val="•"/>
      <w:lvlJc w:val="left"/>
      <w:pPr>
        <w:ind w:left="9253" w:hanging="452"/>
      </w:pPr>
      <w:rPr>
        <w:rFonts w:hint="default"/>
        <w:lang w:val="en-US" w:eastAsia="en-US" w:bidi="ar-SA"/>
      </w:rPr>
    </w:lvl>
  </w:abstractNum>
  <w:abstractNum w:abstractNumId="205" w15:restartNumberingAfterBreak="0">
    <w:nsid w:val="67E628D0"/>
    <w:multiLevelType w:val="hybridMultilevel"/>
    <w:tmpl w:val="F8F47394"/>
    <w:lvl w:ilvl="0" w:tplc="7F881276">
      <w:start w:val="1"/>
      <w:numFmt w:val="decimal"/>
      <w:lvlText w:val="%1."/>
      <w:lvlJc w:val="left"/>
      <w:pPr>
        <w:ind w:left="988" w:hanging="200"/>
      </w:pPr>
      <w:rPr>
        <w:rFonts w:ascii="Times New Roman" w:eastAsia="Times New Roman" w:hAnsi="Times New Roman" w:cs="Times New Roman" w:hint="default"/>
        <w:color w:val="211F1F"/>
        <w:spacing w:val="-22"/>
        <w:w w:val="100"/>
        <w:sz w:val="22"/>
        <w:szCs w:val="22"/>
        <w:lang w:val="en-US" w:eastAsia="en-US" w:bidi="ar-SA"/>
      </w:rPr>
    </w:lvl>
    <w:lvl w:ilvl="1" w:tplc="9716D64E">
      <w:start w:val="1"/>
      <w:numFmt w:val="lowerLetter"/>
      <w:lvlText w:val="%2)"/>
      <w:lvlJc w:val="left"/>
      <w:pPr>
        <w:ind w:left="1421" w:hanging="228"/>
      </w:pPr>
      <w:rPr>
        <w:rFonts w:ascii="Times New Roman" w:eastAsia="Times New Roman" w:hAnsi="Times New Roman" w:cs="Times New Roman" w:hint="default"/>
        <w:color w:val="211F1F"/>
        <w:w w:val="100"/>
        <w:sz w:val="22"/>
        <w:szCs w:val="22"/>
        <w:lang w:val="en-US" w:eastAsia="en-US" w:bidi="ar-SA"/>
      </w:rPr>
    </w:lvl>
    <w:lvl w:ilvl="2" w:tplc="FCAABD2E">
      <w:numFmt w:val="bullet"/>
      <w:lvlText w:val="•"/>
      <w:lvlJc w:val="left"/>
      <w:pPr>
        <w:ind w:left="1580" w:hanging="228"/>
      </w:pPr>
      <w:rPr>
        <w:rFonts w:hint="default"/>
        <w:lang w:val="en-US" w:eastAsia="en-US" w:bidi="ar-SA"/>
      </w:rPr>
    </w:lvl>
    <w:lvl w:ilvl="3" w:tplc="1382DEE4">
      <w:numFmt w:val="bullet"/>
      <w:lvlText w:val="•"/>
      <w:lvlJc w:val="left"/>
      <w:pPr>
        <w:ind w:left="2830" w:hanging="228"/>
      </w:pPr>
      <w:rPr>
        <w:rFonts w:hint="default"/>
        <w:lang w:val="en-US" w:eastAsia="en-US" w:bidi="ar-SA"/>
      </w:rPr>
    </w:lvl>
    <w:lvl w:ilvl="4" w:tplc="5EF0A53E">
      <w:numFmt w:val="bullet"/>
      <w:lvlText w:val="•"/>
      <w:lvlJc w:val="left"/>
      <w:pPr>
        <w:ind w:left="4080" w:hanging="228"/>
      </w:pPr>
      <w:rPr>
        <w:rFonts w:hint="default"/>
        <w:lang w:val="en-US" w:eastAsia="en-US" w:bidi="ar-SA"/>
      </w:rPr>
    </w:lvl>
    <w:lvl w:ilvl="5" w:tplc="CC52F2B4">
      <w:numFmt w:val="bullet"/>
      <w:lvlText w:val="•"/>
      <w:lvlJc w:val="left"/>
      <w:pPr>
        <w:ind w:left="5330" w:hanging="228"/>
      </w:pPr>
      <w:rPr>
        <w:rFonts w:hint="default"/>
        <w:lang w:val="en-US" w:eastAsia="en-US" w:bidi="ar-SA"/>
      </w:rPr>
    </w:lvl>
    <w:lvl w:ilvl="6" w:tplc="89225400">
      <w:numFmt w:val="bullet"/>
      <w:lvlText w:val="•"/>
      <w:lvlJc w:val="left"/>
      <w:pPr>
        <w:ind w:left="6580" w:hanging="228"/>
      </w:pPr>
      <w:rPr>
        <w:rFonts w:hint="default"/>
        <w:lang w:val="en-US" w:eastAsia="en-US" w:bidi="ar-SA"/>
      </w:rPr>
    </w:lvl>
    <w:lvl w:ilvl="7" w:tplc="1EDAFAEE">
      <w:numFmt w:val="bullet"/>
      <w:lvlText w:val="•"/>
      <w:lvlJc w:val="left"/>
      <w:pPr>
        <w:ind w:left="7830" w:hanging="228"/>
      </w:pPr>
      <w:rPr>
        <w:rFonts w:hint="default"/>
        <w:lang w:val="en-US" w:eastAsia="en-US" w:bidi="ar-SA"/>
      </w:rPr>
    </w:lvl>
    <w:lvl w:ilvl="8" w:tplc="0A12C756">
      <w:numFmt w:val="bullet"/>
      <w:lvlText w:val="•"/>
      <w:lvlJc w:val="left"/>
      <w:pPr>
        <w:ind w:left="9080" w:hanging="228"/>
      </w:pPr>
      <w:rPr>
        <w:rFonts w:hint="default"/>
        <w:lang w:val="en-US" w:eastAsia="en-US" w:bidi="ar-SA"/>
      </w:rPr>
    </w:lvl>
  </w:abstractNum>
  <w:abstractNum w:abstractNumId="206" w15:restartNumberingAfterBreak="0">
    <w:nsid w:val="693E3496"/>
    <w:multiLevelType w:val="hybridMultilevel"/>
    <w:tmpl w:val="4F9A32E6"/>
    <w:lvl w:ilvl="0" w:tplc="276E05EC">
      <w:start w:val="1"/>
      <w:numFmt w:val="lowerLetter"/>
      <w:lvlText w:val="%1)"/>
      <w:lvlJc w:val="left"/>
      <w:pPr>
        <w:ind w:left="1660" w:hanging="444"/>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72AE0762">
      <w:numFmt w:val="bullet"/>
      <w:lvlText w:val="•"/>
      <w:lvlJc w:val="left"/>
      <w:pPr>
        <w:ind w:left="2613" w:hanging="444"/>
      </w:pPr>
      <w:rPr>
        <w:rFonts w:hint="default"/>
        <w:lang w:val="en-US" w:eastAsia="en-US" w:bidi="ar-SA"/>
      </w:rPr>
    </w:lvl>
    <w:lvl w:ilvl="2" w:tplc="A142CAD8">
      <w:numFmt w:val="bullet"/>
      <w:lvlText w:val="•"/>
      <w:lvlJc w:val="left"/>
      <w:pPr>
        <w:ind w:left="3566" w:hanging="444"/>
      </w:pPr>
      <w:rPr>
        <w:rFonts w:hint="default"/>
        <w:lang w:val="en-US" w:eastAsia="en-US" w:bidi="ar-SA"/>
      </w:rPr>
    </w:lvl>
    <w:lvl w:ilvl="3" w:tplc="4DD4209C">
      <w:numFmt w:val="bullet"/>
      <w:lvlText w:val="•"/>
      <w:lvlJc w:val="left"/>
      <w:pPr>
        <w:ind w:left="4519" w:hanging="444"/>
      </w:pPr>
      <w:rPr>
        <w:rFonts w:hint="default"/>
        <w:lang w:val="en-US" w:eastAsia="en-US" w:bidi="ar-SA"/>
      </w:rPr>
    </w:lvl>
    <w:lvl w:ilvl="4" w:tplc="5ADAB0AA">
      <w:numFmt w:val="bullet"/>
      <w:lvlText w:val="•"/>
      <w:lvlJc w:val="left"/>
      <w:pPr>
        <w:ind w:left="5472" w:hanging="444"/>
      </w:pPr>
      <w:rPr>
        <w:rFonts w:hint="default"/>
        <w:lang w:val="en-US" w:eastAsia="en-US" w:bidi="ar-SA"/>
      </w:rPr>
    </w:lvl>
    <w:lvl w:ilvl="5" w:tplc="1736E50E">
      <w:numFmt w:val="bullet"/>
      <w:lvlText w:val="•"/>
      <w:lvlJc w:val="left"/>
      <w:pPr>
        <w:ind w:left="6426" w:hanging="444"/>
      </w:pPr>
      <w:rPr>
        <w:rFonts w:hint="default"/>
        <w:lang w:val="en-US" w:eastAsia="en-US" w:bidi="ar-SA"/>
      </w:rPr>
    </w:lvl>
    <w:lvl w:ilvl="6" w:tplc="DE2A882A">
      <w:numFmt w:val="bullet"/>
      <w:lvlText w:val="•"/>
      <w:lvlJc w:val="left"/>
      <w:pPr>
        <w:ind w:left="7379" w:hanging="444"/>
      </w:pPr>
      <w:rPr>
        <w:rFonts w:hint="default"/>
        <w:lang w:val="en-US" w:eastAsia="en-US" w:bidi="ar-SA"/>
      </w:rPr>
    </w:lvl>
    <w:lvl w:ilvl="7" w:tplc="447A7F8C">
      <w:numFmt w:val="bullet"/>
      <w:lvlText w:val="•"/>
      <w:lvlJc w:val="left"/>
      <w:pPr>
        <w:ind w:left="8332" w:hanging="444"/>
      </w:pPr>
      <w:rPr>
        <w:rFonts w:hint="default"/>
        <w:lang w:val="en-US" w:eastAsia="en-US" w:bidi="ar-SA"/>
      </w:rPr>
    </w:lvl>
    <w:lvl w:ilvl="8" w:tplc="BB183BCA">
      <w:numFmt w:val="bullet"/>
      <w:lvlText w:val="•"/>
      <w:lvlJc w:val="left"/>
      <w:pPr>
        <w:ind w:left="9285" w:hanging="444"/>
      </w:pPr>
      <w:rPr>
        <w:rFonts w:hint="default"/>
        <w:lang w:val="en-US" w:eastAsia="en-US" w:bidi="ar-SA"/>
      </w:rPr>
    </w:lvl>
  </w:abstractNum>
  <w:abstractNum w:abstractNumId="207" w15:restartNumberingAfterBreak="0">
    <w:nsid w:val="69604C72"/>
    <w:multiLevelType w:val="hybridMultilevel"/>
    <w:tmpl w:val="EB6AF66A"/>
    <w:lvl w:ilvl="0" w:tplc="02C0BC08">
      <w:start w:val="1"/>
      <w:numFmt w:val="decimal"/>
      <w:lvlText w:val="%1."/>
      <w:lvlJc w:val="left"/>
      <w:pPr>
        <w:ind w:left="1214" w:hanging="476"/>
      </w:pPr>
      <w:rPr>
        <w:rFonts w:hint="default"/>
        <w:i/>
        <w:iCs/>
        <w:spacing w:val="-22"/>
        <w:w w:val="100"/>
        <w:lang w:val="en-US" w:eastAsia="en-US" w:bidi="ar-SA"/>
      </w:rPr>
    </w:lvl>
    <w:lvl w:ilvl="1" w:tplc="1A488AFC">
      <w:start w:val="1"/>
      <w:numFmt w:val="lowerRoman"/>
      <w:lvlText w:val="%2)"/>
      <w:lvlJc w:val="left"/>
      <w:pPr>
        <w:ind w:left="1694" w:hanging="456"/>
      </w:pPr>
      <w:rPr>
        <w:rFonts w:hint="default"/>
        <w:spacing w:val="0"/>
        <w:w w:val="100"/>
        <w:lang w:val="en-US" w:eastAsia="en-US" w:bidi="ar-SA"/>
      </w:rPr>
    </w:lvl>
    <w:lvl w:ilvl="2" w:tplc="609E1C94">
      <w:numFmt w:val="bullet"/>
      <w:lvlText w:val="•"/>
      <w:lvlJc w:val="left"/>
      <w:pPr>
        <w:ind w:left="2797" w:hanging="456"/>
      </w:pPr>
      <w:rPr>
        <w:rFonts w:hint="default"/>
        <w:lang w:val="en-US" w:eastAsia="en-US" w:bidi="ar-SA"/>
      </w:rPr>
    </w:lvl>
    <w:lvl w:ilvl="3" w:tplc="B7EED18A">
      <w:numFmt w:val="bullet"/>
      <w:lvlText w:val="•"/>
      <w:lvlJc w:val="left"/>
      <w:pPr>
        <w:ind w:left="3895" w:hanging="456"/>
      </w:pPr>
      <w:rPr>
        <w:rFonts w:hint="default"/>
        <w:lang w:val="en-US" w:eastAsia="en-US" w:bidi="ar-SA"/>
      </w:rPr>
    </w:lvl>
    <w:lvl w:ilvl="4" w:tplc="5BB2212A">
      <w:numFmt w:val="bullet"/>
      <w:lvlText w:val="•"/>
      <w:lvlJc w:val="left"/>
      <w:pPr>
        <w:ind w:left="4993" w:hanging="456"/>
      </w:pPr>
      <w:rPr>
        <w:rFonts w:hint="default"/>
        <w:lang w:val="en-US" w:eastAsia="en-US" w:bidi="ar-SA"/>
      </w:rPr>
    </w:lvl>
    <w:lvl w:ilvl="5" w:tplc="90208950">
      <w:numFmt w:val="bullet"/>
      <w:lvlText w:val="•"/>
      <w:lvlJc w:val="left"/>
      <w:pPr>
        <w:ind w:left="6091" w:hanging="456"/>
      </w:pPr>
      <w:rPr>
        <w:rFonts w:hint="default"/>
        <w:lang w:val="en-US" w:eastAsia="en-US" w:bidi="ar-SA"/>
      </w:rPr>
    </w:lvl>
    <w:lvl w:ilvl="6" w:tplc="2DCA13C2">
      <w:numFmt w:val="bullet"/>
      <w:lvlText w:val="•"/>
      <w:lvlJc w:val="left"/>
      <w:pPr>
        <w:ind w:left="7189" w:hanging="456"/>
      </w:pPr>
      <w:rPr>
        <w:rFonts w:hint="default"/>
        <w:lang w:val="en-US" w:eastAsia="en-US" w:bidi="ar-SA"/>
      </w:rPr>
    </w:lvl>
    <w:lvl w:ilvl="7" w:tplc="790AE434">
      <w:numFmt w:val="bullet"/>
      <w:lvlText w:val="•"/>
      <w:lvlJc w:val="left"/>
      <w:pPr>
        <w:ind w:left="8287" w:hanging="456"/>
      </w:pPr>
      <w:rPr>
        <w:rFonts w:hint="default"/>
        <w:lang w:val="en-US" w:eastAsia="en-US" w:bidi="ar-SA"/>
      </w:rPr>
    </w:lvl>
    <w:lvl w:ilvl="8" w:tplc="4AD4235A">
      <w:numFmt w:val="bullet"/>
      <w:lvlText w:val="•"/>
      <w:lvlJc w:val="left"/>
      <w:pPr>
        <w:ind w:left="9385" w:hanging="456"/>
      </w:pPr>
      <w:rPr>
        <w:rFonts w:hint="default"/>
        <w:lang w:val="en-US" w:eastAsia="en-US" w:bidi="ar-SA"/>
      </w:rPr>
    </w:lvl>
  </w:abstractNum>
  <w:abstractNum w:abstractNumId="208" w15:restartNumberingAfterBreak="0">
    <w:nsid w:val="6A091BCE"/>
    <w:multiLevelType w:val="hybridMultilevel"/>
    <w:tmpl w:val="C80AA02A"/>
    <w:lvl w:ilvl="0" w:tplc="1C7C23A2">
      <w:start w:val="2"/>
      <w:numFmt w:val="lowerLetter"/>
      <w:lvlText w:val="%1)"/>
      <w:lvlJc w:val="left"/>
      <w:pPr>
        <w:ind w:left="1651" w:hanging="296"/>
        <w:jc w:val="right"/>
      </w:pPr>
      <w:rPr>
        <w:rFonts w:ascii="Times New Roman" w:eastAsia="Times New Roman" w:hAnsi="Times New Roman" w:cs="Times New Roman" w:hint="default"/>
        <w:color w:val="211F1F"/>
        <w:w w:val="100"/>
        <w:sz w:val="22"/>
        <w:szCs w:val="22"/>
        <w:lang w:val="en-US" w:eastAsia="en-US" w:bidi="ar-SA"/>
      </w:rPr>
    </w:lvl>
    <w:lvl w:ilvl="1" w:tplc="7AFC8AC0">
      <w:numFmt w:val="bullet"/>
      <w:lvlText w:val="•"/>
      <w:lvlJc w:val="left"/>
      <w:pPr>
        <w:ind w:left="2652" w:hanging="296"/>
      </w:pPr>
      <w:rPr>
        <w:rFonts w:hint="default"/>
        <w:lang w:val="en-US" w:eastAsia="en-US" w:bidi="ar-SA"/>
      </w:rPr>
    </w:lvl>
    <w:lvl w:ilvl="2" w:tplc="7970455E">
      <w:numFmt w:val="bullet"/>
      <w:lvlText w:val="•"/>
      <w:lvlJc w:val="left"/>
      <w:pPr>
        <w:ind w:left="3644" w:hanging="296"/>
      </w:pPr>
      <w:rPr>
        <w:rFonts w:hint="default"/>
        <w:lang w:val="en-US" w:eastAsia="en-US" w:bidi="ar-SA"/>
      </w:rPr>
    </w:lvl>
    <w:lvl w:ilvl="3" w:tplc="7E96CE6A">
      <w:numFmt w:val="bullet"/>
      <w:lvlText w:val="•"/>
      <w:lvlJc w:val="left"/>
      <w:pPr>
        <w:ind w:left="4636" w:hanging="296"/>
      </w:pPr>
      <w:rPr>
        <w:rFonts w:hint="default"/>
        <w:lang w:val="en-US" w:eastAsia="en-US" w:bidi="ar-SA"/>
      </w:rPr>
    </w:lvl>
    <w:lvl w:ilvl="4" w:tplc="40544518">
      <w:numFmt w:val="bullet"/>
      <w:lvlText w:val="•"/>
      <w:lvlJc w:val="left"/>
      <w:pPr>
        <w:ind w:left="5628" w:hanging="296"/>
      </w:pPr>
      <w:rPr>
        <w:rFonts w:hint="default"/>
        <w:lang w:val="en-US" w:eastAsia="en-US" w:bidi="ar-SA"/>
      </w:rPr>
    </w:lvl>
    <w:lvl w:ilvl="5" w:tplc="00EA5C12">
      <w:numFmt w:val="bullet"/>
      <w:lvlText w:val="•"/>
      <w:lvlJc w:val="left"/>
      <w:pPr>
        <w:ind w:left="6620" w:hanging="296"/>
      </w:pPr>
      <w:rPr>
        <w:rFonts w:hint="default"/>
        <w:lang w:val="en-US" w:eastAsia="en-US" w:bidi="ar-SA"/>
      </w:rPr>
    </w:lvl>
    <w:lvl w:ilvl="6" w:tplc="80C220CC">
      <w:numFmt w:val="bullet"/>
      <w:lvlText w:val="•"/>
      <w:lvlJc w:val="left"/>
      <w:pPr>
        <w:ind w:left="7612" w:hanging="296"/>
      </w:pPr>
      <w:rPr>
        <w:rFonts w:hint="default"/>
        <w:lang w:val="en-US" w:eastAsia="en-US" w:bidi="ar-SA"/>
      </w:rPr>
    </w:lvl>
    <w:lvl w:ilvl="7" w:tplc="8CDA2004">
      <w:numFmt w:val="bullet"/>
      <w:lvlText w:val="•"/>
      <w:lvlJc w:val="left"/>
      <w:pPr>
        <w:ind w:left="8604" w:hanging="296"/>
      </w:pPr>
      <w:rPr>
        <w:rFonts w:hint="default"/>
        <w:lang w:val="en-US" w:eastAsia="en-US" w:bidi="ar-SA"/>
      </w:rPr>
    </w:lvl>
    <w:lvl w:ilvl="8" w:tplc="8A5454EE">
      <w:numFmt w:val="bullet"/>
      <w:lvlText w:val="•"/>
      <w:lvlJc w:val="left"/>
      <w:pPr>
        <w:ind w:left="9596" w:hanging="296"/>
      </w:pPr>
      <w:rPr>
        <w:rFonts w:hint="default"/>
        <w:lang w:val="en-US" w:eastAsia="en-US" w:bidi="ar-SA"/>
      </w:rPr>
    </w:lvl>
  </w:abstractNum>
  <w:abstractNum w:abstractNumId="209" w15:restartNumberingAfterBreak="0">
    <w:nsid w:val="6AFA3FE8"/>
    <w:multiLevelType w:val="hybridMultilevel"/>
    <w:tmpl w:val="E1DAEAC4"/>
    <w:lvl w:ilvl="0" w:tplc="1B4A53C6">
      <w:numFmt w:val="bullet"/>
      <w:lvlText w:val="•"/>
      <w:lvlJc w:val="left"/>
      <w:pPr>
        <w:ind w:left="621" w:hanging="133"/>
      </w:pPr>
      <w:rPr>
        <w:rFonts w:ascii="Times New Roman" w:eastAsia="Times New Roman" w:hAnsi="Times New Roman" w:cs="Times New Roman" w:hint="default"/>
        <w:w w:val="100"/>
        <w:sz w:val="22"/>
        <w:szCs w:val="22"/>
        <w:lang w:val="en-US" w:eastAsia="en-US" w:bidi="ar-SA"/>
      </w:rPr>
    </w:lvl>
    <w:lvl w:ilvl="1" w:tplc="273233C8">
      <w:numFmt w:val="bullet"/>
      <w:lvlText w:val="•"/>
      <w:lvlJc w:val="left"/>
      <w:pPr>
        <w:ind w:left="1351" w:hanging="133"/>
      </w:pPr>
      <w:rPr>
        <w:rFonts w:hint="default"/>
        <w:lang w:val="en-US" w:eastAsia="en-US" w:bidi="ar-SA"/>
      </w:rPr>
    </w:lvl>
    <w:lvl w:ilvl="2" w:tplc="F0B87CD2">
      <w:numFmt w:val="bullet"/>
      <w:lvlText w:val="•"/>
      <w:lvlJc w:val="left"/>
      <w:pPr>
        <w:ind w:left="2083" w:hanging="133"/>
      </w:pPr>
      <w:rPr>
        <w:rFonts w:hint="default"/>
        <w:lang w:val="en-US" w:eastAsia="en-US" w:bidi="ar-SA"/>
      </w:rPr>
    </w:lvl>
    <w:lvl w:ilvl="3" w:tplc="2872ED52">
      <w:numFmt w:val="bullet"/>
      <w:lvlText w:val="•"/>
      <w:lvlJc w:val="left"/>
      <w:pPr>
        <w:ind w:left="2814" w:hanging="133"/>
      </w:pPr>
      <w:rPr>
        <w:rFonts w:hint="default"/>
        <w:lang w:val="en-US" w:eastAsia="en-US" w:bidi="ar-SA"/>
      </w:rPr>
    </w:lvl>
    <w:lvl w:ilvl="4" w:tplc="0714D71E">
      <w:numFmt w:val="bullet"/>
      <w:lvlText w:val="•"/>
      <w:lvlJc w:val="left"/>
      <w:pPr>
        <w:ind w:left="3546" w:hanging="133"/>
      </w:pPr>
      <w:rPr>
        <w:rFonts w:hint="default"/>
        <w:lang w:val="en-US" w:eastAsia="en-US" w:bidi="ar-SA"/>
      </w:rPr>
    </w:lvl>
    <w:lvl w:ilvl="5" w:tplc="16121B70">
      <w:numFmt w:val="bullet"/>
      <w:lvlText w:val="•"/>
      <w:lvlJc w:val="left"/>
      <w:pPr>
        <w:ind w:left="4278" w:hanging="133"/>
      </w:pPr>
      <w:rPr>
        <w:rFonts w:hint="default"/>
        <w:lang w:val="en-US" w:eastAsia="en-US" w:bidi="ar-SA"/>
      </w:rPr>
    </w:lvl>
    <w:lvl w:ilvl="6" w:tplc="E87EBEAC">
      <w:numFmt w:val="bullet"/>
      <w:lvlText w:val="•"/>
      <w:lvlJc w:val="left"/>
      <w:pPr>
        <w:ind w:left="5009" w:hanging="133"/>
      </w:pPr>
      <w:rPr>
        <w:rFonts w:hint="default"/>
        <w:lang w:val="en-US" w:eastAsia="en-US" w:bidi="ar-SA"/>
      </w:rPr>
    </w:lvl>
    <w:lvl w:ilvl="7" w:tplc="5B10DC70">
      <w:numFmt w:val="bullet"/>
      <w:lvlText w:val="•"/>
      <w:lvlJc w:val="left"/>
      <w:pPr>
        <w:ind w:left="5741" w:hanging="133"/>
      </w:pPr>
      <w:rPr>
        <w:rFonts w:hint="default"/>
        <w:lang w:val="en-US" w:eastAsia="en-US" w:bidi="ar-SA"/>
      </w:rPr>
    </w:lvl>
    <w:lvl w:ilvl="8" w:tplc="527E0DA8">
      <w:numFmt w:val="bullet"/>
      <w:lvlText w:val="•"/>
      <w:lvlJc w:val="left"/>
      <w:pPr>
        <w:ind w:left="6472" w:hanging="133"/>
      </w:pPr>
      <w:rPr>
        <w:rFonts w:hint="default"/>
        <w:lang w:val="en-US" w:eastAsia="en-US" w:bidi="ar-SA"/>
      </w:rPr>
    </w:lvl>
  </w:abstractNum>
  <w:abstractNum w:abstractNumId="210" w15:restartNumberingAfterBreak="0">
    <w:nsid w:val="6B167E83"/>
    <w:multiLevelType w:val="hybridMultilevel"/>
    <w:tmpl w:val="53A0B620"/>
    <w:lvl w:ilvl="0" w:tplc="A1EEABB6">
      <w:start w:val="3"/>
      <w:numFmt w:val="lowerLetter"/>
      <w:lvlText w:val="(%1)"/>
      <w:lvlJc w:val="left"/>
      <w:pPr>
        <w:ind w:left="1111" w:hanging="291"/>
      </w:pPr>
      <w:rPr>
        <w:rFonts w:ascii="Times New Roman" w:eastAsia="Times New Roman" w:hAnsi="Times New Roman" w:cs="Times New Roman" w:hint="default"/>
        <w:b/>
        <w:bCs/>
        <w:i/>
        <w:iCs/>
        <w:color w:val="211F1F"/>
        <w:spacing w:val="-5"/>
        <w:w w:val="100"/>
        <w:sz w:val="22"/>
        <w:szCs w:val="22"/>
        <w:lang w:val="en-US" w:eastAsia="en-US" w:bidi="ar-SA"/>
      </w:rPr>
    </w:lvl>
    <w:lvl w:ilvl="1" w:tplc="EB24682C">
      <w:numFmt w:val="bullet"/>
      <w:lvlText w:val="•"/>
      <w:lvlJc w:val="left"/>
      <w:pPr>
        <w:ind w:left="2166" w:hanging="291"/>
      </w:pPr>
      <w:rPr>
        <w:rFonts w:hint="default"/>
        <w:lang w:val="en-US" w:eastAsia="en-US" w:bidi="ar-SA"/>
      </w:rPr>
    </w:lvl>
    <w:lvl w:ilvl="2" w:tplc="C2B04F14">
      <w:numFmt w:val="bullet"/>
      <w:lvlText w:val="•"/>
      <w:lvlJc w:val="left"/>
      <w:pPr>
        <w:ind w:left="3212" w:hanging="291"/>
      </w:pPr>
      <w:rPr>
        <w:rFonts w:hint="default"/>
        <w:lang w:val="en-US" w:eastAsia="en-US" w:bidi="ar-SA"/>
      </w:rPr>
    </w:lvl>
    <w:lvl w:ilvl="3" w:tplc="0DC4686A">
      <w:numFmt w:val="bullet"/>
      <w:lvlText w:val="•"/>
      <w:lvlJc w:val="left"/>
      <w:pPr>
        <w:ind w:left="4258" w:hanging="291"/>
      </w:pPr>
      <w:rPr>
        <w:rFonts w:hint="default"/>
        <w:lang w:val="en-US" w:eastAsia="en-US" w:bidi="ar-SA"/>
      </w:rPr>
    </w:lvl>
    <w:lvl w:ilvl="4" w:tplc="020C060E">
      <w:numFmt w:val="bullet"/>
      <w:lvlText w:val="•"/>
      <w:lvlJc w:val="left"/>
      <w:pPr>
        <w:ind w:left="5304" w:hanging="291"/>
      </w:pPr>
      <w:rPr>
        <w:rFonts w:hint="default"/>
        <w:lang w:val="en-US" w:eastAsia="en-US" w:bidi="ar-SA"/>
      </w:rPr>
    </w:lvl>
    <w:lvl w:ilvl="5" w:tplc="8C52D09C">
      <w:numFmt w:val="bullet"/>
      <w:lvlText w:val="•"/>
      <w:lvlJc w:val="left"/>
      <w:pPr>
        <w:ind w:left="6350" w:hanging="291"/>
      </w:pPr>
      <w:rPr>
        <w:rFonts w:hint="default"/>
        <w:lang w:val="en-US" w:eastAsia="en-US" w:bidi="ar-SA"/>
      </w:rPr>
    </w:lvl>
    <w:lvl w:ilvl="6" w:tplc="75BAC1F8">
      <w:numFmt w:val="bullet"/>
      <w:lvlText w:val="•"/>
      <w:lvlJc w:val="left"/>
      <w:pPr>
        <w:ind w:left="7396" w:hanging="291"/>
      </w:pPr>
      <w:rPr>
        <w:rFonts w:hint="default"/>
        <w:lang w:val="en-US" w:eastAsia="en-US" w:bidi="ar-SA"/>
      </w:rPr>
    </w:lvl>
    <w:lvl w:ilvl="7" w:tplc="F8544E3E">
      <w:numFmt w:val="bullet"/>
      <w:lvlText w:val="•"/>
      <w:lvlJc w:val="left"/>
      <w:pPr>
        <w:ind w:left="8442" w:hanging="291"/>
      </w:pPr>
      <w:rPr>
        <w:rFonts w:hint="default"/>
        <w:lang w:val="en-US" w:eastAsia="en-US" w:bidi="ar-SA"/>
      </w:rPr>
    </w:lvl>
    <w:lvl w:ilvl="8" w:tplc="F91C3404">
      <w:numFmt w:val="bullet"/>
      <w:lvlText w:val="•"/>
      <w:lvlJc w:val="left"/>
      <w:pPr>
        <w:ind w:left="9488" w:hanging="291"/>
      </w:pPr>
      <w:rPr>
        <w:rFonts w:hint="default"/>
        <w:lang w:val="en-US" w:eastAsia="en-US" w:bidi="ar-SA"/>
      </w:rPr>
    </w:lvl>
  </w:abstractNum>
  <w:abstractNum w:abstractNumId="211" w15:restartNumberingAfterBreak="0">
    <w:nsid w:val="6B474FF5"/>
    <w:multiLevelType w:val="multilevel"/>
    <w:tmpl w:val="6DCA56E6"/>
    <w:lvl w:ilvl="0">
      <w:start w:val="45"/>
      <w:numFmt w:val="decimal"/>
      <w:lvlText w:val="%1"/>
      <w:lvlJc w:val="left"/>
      <w:pPr>
        <w:ind w:left="780" w:hanging="358"/>
      </w:pPr>
      <w:rPr>
        <w:rFonts w:hint="default"/>
        <w:lang w:val="en-US" w:eastAsia="en-US" w:bidi="ar-SA"/>
      </w:rPr>
    </w:lvl>
    <w:lvl w:ilvl="1">
      <w:numFmt w:val="decimal"/>
      <w:lvlText w:val="%1.%2"/>
      <w:lvlJc w:val="left"/>
      <w:pPr>
        <w:ind w:left="780" w:hanging="358"/>
      </w:pPr>
      <w:rPr>
        <w:rFonts w:hint="default"/>
        <w:b/>
        <w:bCs/>
        <w:spacing w:val="-27"/>
        <w:w w:val="100"/>
        <w:lang w:val="en-US" w:eastAsia="en-US" w:bidi="ar-SA"/>
      </w:rPr>
    </w:lvl>
    <w:lvl w:ilvl="2">
      <w:numFmt w:val="bullet"/>
      <w:lvlText w:val="•"/>
      <w:lvlJc w:val="left"/>
      <w:pPr>
        <w:ind w:left="2940" w:hanging="358"/>
      </w:pPr>
      <w:rPr>
        <w:rFonts w:hint="default"/>
        <w:lang w:val="en-US" w:eastAsia="en-US" w:bidi="ar-SA"/>
      </w:rPr>
    </w:lvl>
    <w:lvl w:ilvl="3">
      <w:numFmt w:val="bullet"/>
      <w:lvlText w:val="•"/>
      <w:lvlJc w:val="left"/>
      <w:pPr>
        <w:ind w:left="4020" w:hanging="358"/>
      </w:pPr>
      <w:rPr>
        <w:rFonts w:hint="default"/>
        <w:lang w:val="en-US" w:eastAsia="en-US" w:bidi="ar-SA"/>
      </w:rPr>
    </w:lvl>
    <w:lvl w:ilvl="4">
      <w:numFmt w:val="bullet"/>
      <w:lvlText w:val="•"/>
      <w:lvlJc w:val="left"/>
      <w:pPr>
        <w:ind w:left="5100" w:hanging="358"/>
      </w:pPr>
      <w:rPr>
        <w:rFonts w:hint="default"/>
        <w:lang w:val="en-US" w:eastAsia="en-US" w:bidi="ar-SA"/>
      </w:rPr>
    </w:lvl>
    <w:lvl w:ilvl="5">
      <w:numFmt w:val="bullet"/>
      <w:lvlText w:val="•"/>
      <w:lvlJc w:val="left"/>
      <w:pPr>
        <w:ind w:left="6180" w:hanging="358"/>
      </w:pPr>
      <w:rPr>
        <w:rFonts w:hint="default"/>
        <w:lang w:val="en-US" w:eastAsia="en-US" w:bidi="ar-SA"/>
      </w:rPr>
    </w:lvl>
    <w:lvl w:ilvl="6">
      <w:numFmt w:val="bullet"/>
      <w:lvlText w:val="•"/>
      <w:lvlJc w:val="left"/>
      <w:pPr>
        <w:ind w:left="7260" w:hanging="358"/>
      </w:pPr>
      <w:rPr>
        <w:rFonts w:hint="default"/>
        <w:lang w:val="en-US" w:eastAsia="en-US" w:bidi="ar-SA"/>
      </w:rPr>
    </w:lvl>
    <w:lvl w:ilvl="7">
      <w:numFmt w:val="bullet"/>
      <w:lvlText w:val="•"/>
      <w:lvlJc w:val="left"/>
      <w:pPr>
        <w:ind w:left="8340" w:hanging="358"/>
      </w:pPr>
      <w:rPr>
        <w:rFonts w:hint="default"/>
        <w:lang w:val="en-US" w:eastAsia="en-US" w:bidi="ar-SA"/>
      </w:rPr>
    </w:lvl>
    <w:lvl w:ilvl="8">
      <w:numFmt w:val="bullet"/>
      <w:lvlText w:val="•"/>
      <w:lvlJc w:val="left"/>
      <w:pPr>
        <w:ind w:left="9420" w:hanging="358"/>
      </w:pPr>
      <w:rPr>
        <w:rFonts w:hint="default"/>
        <w:lang w:val="en-US" w:eastAsia="en-US" w:bidi="ar-SA"/>
      </w:rPr>
    </w:lvl>
  </w:abstractNum>
  <w:abstractNum w:abstractNumId="212" w15:restartNumberingAfterBreak="0">
    <w:nsid w:val="6E5F10ED"/>
    <w:multiLevelType w:val="hybridMultilevel"/>
    <w:tmpl w:val="1D709390"/>
    <w:lvl w:ilvl="0" w:tplc="8616A3CA">
      <w:numFmt w:val="bullet"/>
      <w:lvlText w:val=""/>
      <w:lvlJc w:val="left"/>
      <w:pPr>
        <w:ind w:left="998" w:hanging="360"/>
      </w:pPr>
      <w:rPr>
        <w:rFonts w:ascii="Symbol" w:eastAsia="Symbol" w:hAnsi="Symbol" w:cs="Symbol" w:hint="default"/>
        <w:w w:val="100"/>
        <w:sz w:val="22"/>
        <w:szCs w:val="22"/>
        <w:lang w:val="en-US" w:eastAsia="en-US" w:bidi="ar-SA"/>
      </w:rPr>
    </w:lvl>
    <w:lvl w:ilvl="1" w:tplc="E61A348E">
      <w:numFmt w:val="bullet"/>
      <w:lvlText w:val="•"/>
      <w:lvlJc w:val="left"/>
      <w:pPr>
        <w:ind w:left="1636" w:hanging="360"/>
      </w:pPr>
      <w:rPr>
        <w:rFonts w:hint="default"/>
        <w:lang w:val="en-US" w:eastAsia="en-US" w:bidi="ar-SA"/>
      </w:rPr>
    </w:lvl>
    <w:lvl w:ilvl="2" w:tplc="8E8AE158">
      <w:numFmt w:val="bullet"/>
      <w:lvlText w:val="•"/>
      <w:lvlJc w:val="left"/>
      <w:pPr>
        <w:ind w:left="2273" w:hanging="360"/>
      </w:pPr>
      <w:rPr>
        <w:rFonts w:hint="default"/>
        <w:lang w:val="en-US" w:eastAsia="en-US" w:bidi="ar-SA"/>
      </w:rPr>
    </w:lvl>
    <w:lvl w:ilvl="3" w:tplc="B150C182">
      <w:numFmt w:val="bullet"/>
      <w:lvlText w:val="•"/>
      <w:lvlJc w:val="left"/>
      <w:pPr>
        <w:ind w:left="2909" w:hanging="360"/>
      </w:pPr>
      <w:rPr>
        <w:rFonts w:hint="default"/>
        <w:lang w:val="en-US" w:eastAsia="en-US" w:bidi="ar-SA"/>
      </w:rPr>
    </w:lvl>
    <w:lvl w:ilvl="4" w:tplc="2A1CFC9C">
      <w:numFmt w:val="bullet"/>
      <w:lvlText w:val="•"/>
      <w:lvlJc w:val="left"/>
      <w:pPr>
        <w:ind w:left="3546" w:hanging="360"/>
      </w:pPr>
      <w:rPr>
        <w:rFonts w:hint="default"/>
        <w:lang w:val="en-US" w:eastAsia="en-US" w:bidi="ar-SA"/>
      </w:rPr>
    </w:lvl>
    <w:lvl w:ilvl="5" w:tplc="7A6E474A">
      <w:numFmt w:val="bullet"/>
      <w:lvlText w:val="•"/>
      <w:lvlJc w:val="left"/>
      <w:pPr>
        <w:ind w:left="4183" w:hanging="360"/>
      </w:pPr>
      <w:rPr>
        <w:rFonts w:hint="default"/>
        <w:lang w:val="en-US" w:eastAsia="en-US" w:bidi="ar-SA"/>
      </w:rPr>
    </w:lvl>
    <w:lvl w:ilvl="6" w:tplc="42D8B1C6">
      <w:numFmt w:val="bullet"/>
      <w:lvlText w:val="•"/>
      <w:lvlJc w:val="left"/>
      <w:pPr>
        <w:ind w:left="4819" w:hanging="360"/>
      </w:pPr>
      <w:rPr>
        <w:rFonts w:hint="default"/>
        <w:lang w:val="en-US" w:eastAsia="en-US" w:bidi="ar-SA"/>
      </w:rPr>
    </w:lvl>
    <w:lvl w:ilvl="7" w:tplc="AC803D14">
      <w:numFmt w:val="bullet"/>
      <w:lvlText w:val="•"/>
      <w:lvlJc w:val="left"/>
      <w:pPr>
        <w:ind w:left="5456" w:hanging="360"/>
      </w:pPr>
      <w:rPr>
        <w:rFonts w:hint="default"/>
        <w:lang w:val="en-US" w:eastAsia="en-US" w:bidi="ar-SA"/>
      </w:rPr>
    </w:lvl>
    <w:lvl w:ilvl="8" w:tplc="7ECCC9CC">
      <w:numFmt w:val="bullet"/>
      <w:lvlText w:val="•"/>
      <w:lvlJc w:val="left"/>
      <w:pPr>
        <w:ind w:left="6092" w:hanging="360"/>
      </w:pPr>
      <w:rPr>
        <w:rFonts w:hint="default"/>
        <w:lang w:val="en-US" w:eastAsia="en-US" w:bidi="ar-SA"/>
      </w:rPr>
    </w:lvl>
  </w:abstractNum>
  <w:abstractNum w:abstractNumId="213" w15:restartNumberingAfterBreak="0">
    <w:nsid w:val="6EF21B8C"/>
    <w:multiLevelType w:val="hybridMultilevel"/>
    <w:tmpl w:val="234224D6"/>
    <w:lvl w:ilvl="0" w:tplc="84D435B2">
      <w:start w:val="1"/>
      <w:numFmt w:val="lowerLetter"/>
      <w:lvlText w:val="%1)"/>
      <w:lvlJc w:val="left"/>
      <w:pPr>
        <w:ind w:left="1652" w:hanging="492"/>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801AFCE4">
      <w:numFmt w:val="bullet"/>
      <w:lvlText w:val="•"/>
      <w:lvlJc w:val="left"/>
      <w:pPr>
        <w:ind w:left="2613" w:hanging="492"/>
      </w:pPr>
      <w:rPr>
        <w:rFonts w:hint="default"/>
        <w:lang w:val="en-US" w:eastAsia="en-US" w:bidi="ar-SA"/>
      </w:rPr>
    </w:lvl>
    <w:lvl w:ilvl="2" w:tplc="57220BC0">
      <w:numFmt w:val="bullet"/>
      <w:lvlText w:val="•"/>
      <w:lvlJc w:val="left"/>
      <w:pPr>
        <w:ind w:left="3566" w:hanging="492"/>
      </w:pPr>
      <w:rPr>
        <w:rFonts w:hint="default"/>
        <w:lang w:val="en-US" w:eastAsia="en-US" w:bidi="ar-SA"/>
      </w:rPr>
    </w:lvl>
    <w:lvl w:ilvl="3" w:tplc="40C2BC08">
      <w:numFmt w:val="bullet"/>
      <w:lvlText w:val="•"/>
      <w:lvlJc w:val="left"/>
      <w:pPr>
        <w:ind w:left="4519" w:hanging="492"/>
      </w:pPr>
      <w:rPr>
        <w:rFonts w:hint="default"/>
        <w:lang w:val="en-US" w:eastAsia="en-US" w:bidi="ar-SA"/>
      </w:rPr>
    </w:lvl>
    <w:lvl w:ilvl="4" w:tplc="319CA92C">
      <w:numFmt w:val="bullet"/>
      <w:lvlText w:val="•"/>
      <w:lvlJc w:val="left"/>
      <w:pPr>
        <w:ind w:left="5472" w:hanging="492"/>
      </w:pPr>
      <w:rPr>
        <w:rFonts w:hint="default"/>
        <w:lang w:val="en-US" w:eastAsia="en-US" w:bidi="ar-SA"/>
      </w:rPr>
    </w:lvl>
    <w:lvl w:ilvl="5" w:tplc="9514879E">
      <w:numFmt w:val="bullet"/>
      <w:lvlText w:val="•"/>
      <w:lvlJc w:val="left"/>
      <w:pPr>
        <w:ind w:left="6426" w:hanging="492"/>
      </w:pPr>
      <w:rPr>
        <w:rFonts w:hint="default"/>
        <w:lang w:val="en-US" w:eastAsia="en-US" w:bidi="ar-SA"/>
      </w:rPr>
    </w:lvl>
    <w:lvl w:ilvl="6" w:tplc="4C2476FE">
      <w:numFmt w:val="bullet"/>
      <w:lvlText w:val="•"/>
      <w:lvlJc w:val="left"/>
      <w:pPr>
        <w:ind w:left="7379" w:hanging="492"/>
      </w:pPr>
      <w:rPr>
        <w:rFonts w:hint="default"/>
        <w:lang w:val="en-US" w:eastAsia="en-US" w:bidi="ar-SA"/>
      </w:rPr>
    </w:lvl>
    <w:lvl w:ilvl="7" w:tplc="72D0FEF2">
      <w:numFmt w:val="bullet"/>
      <w:lvlText w:val="•"/>
      <w:lvlJc w:val="left"/>
      <w:pPr>
        <w:ind w:left="8332" w:hanging="492"/>
      </w:pPr>
      <w:rPr>
        <w:rFonts w:hint="default"/>
        <w:lang w:val="en-US" w:eastAsia="en-US" w:bidi="ar-SA"/>
      </w:rPr>
    </w:lvl>
    <w:lvl w:ilvl="8" w:tplc="4D448652">
      <w:numFmt w:val="bullet"/>
      <w:lvlText w:val="•"/>
      <w:lvlJc w:val="left"/>
      <w:pPr>
        <w:ind w:left="9285" w:hanging="492"/>
      </w:pPr>
      <w:rPr>
        <w:rFonts w:hint="default"/>
        <w:lang w:val="en-US" w:eastAsia="en-US" w:bidi="ar-SA"/>
      </w:rPr>
    </w:lvl>
  </w:abstractNum>
  <w:abstractNum w:abstractNumId="214" w15:restartNumberingAfterBreak="0">
    <w:nsid w:val="70C63DA6"/>
    <w:multiLevelType w:val="hybridMultilevel"/>
    <w:tmpl w:val="7466FB4C"/>
    <w:lvl w:ilvl="0" w:tplc="57B8CADC">
      <w:start w:val="7"/>
      <w:numFmt w:val="decimal"/>
      <w:lvlText w:val="%1."/>
      <w:lvlJc w:val="left"/>
      <w:pPr>
        <w:ind w:left="1109" w:hanging="289"/>
      </w:pPr>
      <w:rPr>
        <w:rFonts w:ascii="Times New Roman" w:eastAsia="Times New Roman" w:hAnsi="Times New Roman" w:cs="Times New Roman" w:hint="default"/>
        <w:b/>
        <w:bCs/>
        <w:color w:val="211F1F"/>
        <w:spacing w:val="-27"/>
        <w:w w:val="100"/>
        <w:sz w:val="22"/>
        <w:szCs w:val="22"/>
        <w:lang w:val="en-US" w:eastAsia="en-US" w:bidi="ar-SA"/>
      </w:rPr>
    </w:lvl>
    <w:lvl w:ilvl="1" w:tplc="12BABD4E">
      <w:start w:val="1"/>
      <w:numFmt w:val="lowerLetter"/>
      <w:lvlText w:val="%2)"/>
      <w:lvlJc w:val="left"/>
      <w:pPr>
        <w:ind w:left="1762" w:hanging="401"/>
      </w:pPr>
      <w:rPr>
        <w:rFonts w:ascii="Times New Roman" w:eastAsia="Times New Roman" w:hAnsi="Times New Roman" w:cs="Times New Roman" w:hint="default"/>
        <w:color w:val="211F1F"/>
        <w:w w:val="100"/>
        <w:sz w:val="22"/>
        <w:szCs w:val="22"/>
        <w:lang w:val="en-US" w:eastAsia="en-US" w:bidi="ar-SA"/>
      </w:rPr>
    </w:lvl>
    <w:lvl w:ilvl="2" w:tplc="D5FA73A0">
      <w:start w:val="1"/>
      <w:numFmt w:val="lowerRoman"/>
      <w:lvlText w:val="%3)"/>
      <w:lvlJc w:val="left"/>
      <w:pPr>
        <w:ind w:left="2222" w:hanging="459"/>
        <w:jc w:val="right"/>
      </w:pPr>
      <w:rPr>
        <w:rFonts w:ascii="Times New Roman" w:eastAsia="Times New Roman" w:hAnsi="Times New Roman" w:cs="Times New Roman" w:hint="default"/>
        <w:color w:val="211F1F"/>
        <w:spacing w:val="0"/>
        <w:w w:val="100"/>
        <w:sz w:val="22"/>
        <w:szCs w:val="22"/>
        <w:lang w:val="en-US" w:eastAsia="en-US" w:bidi="ar-SA"/>
      </w:rPr>
    </w:lvl>
    <w:lvl w:ilvl="3" w:tplc="3F341C86">
      <w:numFmt w:val="bullet"/>
      <w:lvlText w:val="•"/>
      <w:lvlJc w:val="left"/>
      <w:pPr>
        <w:ind w:left="3390" w:hanging="459"/>
      </w:pPr>
      <w:rPr>
        <w:rFonts w:hint="default"/>
        <w:lang w:val="en-US" w:eastAsia="en-US" w:bidi="ar-SA"/>
      </w:rPr>
    </w:lvl>
    <w:lvl w:ilvl="4" w:tplc="C3344880">
      <w:numFmt w:val="bullet"/>
      <w:lvlText w:val="•"/>
      <w:lvlJc w:val="left"/>
      <w:pPr>
        <w:ind w:left="4560" w:hanging="459"/>
      </w:pPr>
      <w:rPr>
        <w:rFonts w:hint="default"/>
        <w:lang w:val="en-US" w:eastAsia="en-US" w:bidi="ar-SA"/>
      </w:rPr>
    </w:lvl>
    <w:lvl w:ilvl="5" w:tplc="AAF4FB8A">
      <w:numFmt w:val="bullet"/>
      <w:lvlText w:val="•"/>
      <w:lvlJc w:val="left"/>
      <w:pPr>
        <w:ind w:left="5730" w:hanging="459"/>
      </w:pPr>
      <w:rPr>
        <w:rFonts w:hint="default"/>
        <w:lang w:val="en-US" w:eastAsia="en-US" w:bidi="ar-SA"/>
      </w:rPr>
    </w:lvl>
    <w:lvl w:ilvl="6" w:tplc="7616ABF4">
      <w:numFmt w:val="bullet"/>
      <w:lvlText w:val="•"/>
      <w:lvlJc w:val="left"/>
      <w:pPr>
        <w:ind w:left="6900" w:hanging="459"/>
      </w:pPr>
      <w:rPr>
        <w:rFonts w:hint="default"/>
        <w:lang w:val="en-US" w:eastAsia="en-US" w:bidi="ar-SA"/>
      </w:rPr>
    </w:lvl>
    <w:lvl w:ilvl="7" w:tplc="50369B56">
      <w:numFmt w:val="bullet"/>
      <w:lvlText w:val="•"/>
      <w:lvlJc w:val="left"/>
      <w:pPr>
        <w:ind w:left="8070" w:hanging="459"/>
      </w:pPr>
      <w:rPr>
        <w:rFonts w:hint="default"/>
        <w:lang w:val="en-US" w:eastAsia="en-US" w:bidi="ar-SA"/>
      </w:rPr>
    </w:lvl>
    <w:lvl w:ilvl="8" w:tplc="B41AB7D2">
      <w:numFmt w:val="bullet"/>
      <w:lvlText w:val="•"/>
      <w:lvlJc w:val="left"/>
      <w:pPr>
        <w:ind w:left="9240" w:hanging="459"/>
      </w:pPr>
      <w:rPr>
        <w:rFonts w:hint="default"/>
        <w:lang w:val="en-US" w:eastAsia="en-US" w:bidi="ar-SA"/>
      </w:rPr>
    </w:lvl>
  </w:abstractNum>
  <w:abstractNum w:abstractNumId="215" w15:restartNumberingAfterBreak="0">
    <w:nsid w:val="70C75B8D"/>
    <w:multiLevelType w:val="hybridMultilevel"/>
    <w:tmpl w:val="00900DC8"/>
    <w:lvl w:ilvl="0" w:tplc="01EAC22A">
      <w:start w:val="1"/>
      <w:numFmt w:val="lowerLetter"/>
      <w:lvlText w:val="%1)"/>
      <w:lvlJc w:val="left"/>
      <w:pPr>
        <w:ind w:left="1668" w:hanging="509"/>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508ECBAA">
      <w:numFmt w:val="bullet"/>
      <w:lvlText w:val="•"/>
      <w:lvlJc w:val="left"/>
      <w:pPr>
        <w:ind w:left="2613" w:hanging="509"/>
      </w:pPr>
      <w:rPr>
        <w:rFonts w:hint="default"/>
        <w:lang w:val="en-US" w:eastAsia="en-US" w:bidi="ar-SA"/>
      </w:rPr>
    </w:lvl>
    <w:lvl w:ilvl="2" w:tplc="D7649F2A">
      <w:numFmt w:val="bullet"/>
      <w:lvlText w:val="•"/>
      <w:lvlJc w:val="left"/>
      <w:pPr>
        <w:ind w:left="3566" w:hanging="509"/>
      </w:pPr>
      <w:rPr>
        <w:rFonts w:hint="default"/>
        <w:lang w:val="en-US" w:eastAsia="en-US" w:bidi="ar-SA"/>
      </w:rPr>
    </w:lvl>
    <w:lvl w:ilvl="3" w:tplc="A0F09D3E">
      <w:numFmt w:val="bullet"/>
      <w:lvlText w:val="•"/>
      <w:lvlJc w:val="left"/>
      <w:pPr>
        <w:ind w:left="4519" w:hanging="509"/>
      </w:pPr>
      <w:rPr>
        <w:rFonts w:hint="default"/>
        <w:lang w:val="en-US" w:eastAsia="en-US" w:bidi="ar-SA"/>
      </w:rPr>
    </w:lvl>
    <w:lvl w:ilvl="4" w:tplc="C4AC82EE">
      <w:numFmt w:val="bullet"/>
      <w:lvlText w:val="•"/>
      <w:lvlJc w:val="left"/>
      <w:pPr>
        <w:ind w:left="5472" w:hanging="509"/>
      </w:pPr>
      <w:rPr>
        <w:rFonts w:hint="default"/>
        <w:lang w:val="en-US" w:eastAsia="en-US" w:bidi="ar-SA"/>
      </w:rPr>
    </w:lvl>
    <w:lvl w:ilvl="5" w:tplc="88DC0A52">
      <w:numFmt w:val="bullet"/>
      <w:lvlText w:val="•"/>
      <w:lvlJc w:val="left"/>
      <w:pPr>
        <w:ind w:left="6426" w:hanging="509"/>
      </w:pPr>
      <w:rPr>
        <w:rFonts w:hint="default"/>
        <w:lang w:val="en-US" w:eastAsia="en-US" w:bidi="ar-SA"/>
      </w:rPr>
    </w:lvl>
    <w:lvl w:ilvl="6" w:tplc="6688F452">
      <w:numFmt w:val="bullet"/>
      <w:lvlText w:val="•"/>
      <w:lvlJc w:val="left"/>
      <w:pPr>
        <w:ind w:left="7379" w:hanging="509"/>
      </w:pPr>
      <w:rPr>
        <w:rFonts w:hint="default"/>
        <w:lang w:val="en-US" w:eastAsia="en-US" w:bidi="ar-SA"/>
      </w:rPr>
    </w:lvl>
    <w:lvl w:ilvl="7" w:tplc="969433BA">
      <w:numFmt w:val="bullet"/>
      <w:lvlText w:val="•"/>
      <w:lvlJc w:val="left"/>
      <w:pPr>
        <w:ind w:left="8332" w:hanging="509"/>
      </w:pPr>
      <w:rPr>
        <w:rFonts w:hint="default"/>
        <w:lang w:val="en-US" w:eastAsia="en-US" w:bidi="ar-SA"/>
      </w:rPr>
    </w:lvl>
    <w:lvl w:ilvl="8" w:tplc="F5B0EDD4">
      <w:numFmt w:val="bullet"/>
      <w:lvlText w:val="•"/>
      <w:lvlJc w:val="left"/>
      <w:pPr>
        <w:ind w:left="9285" w:hanging="509"/>
      </w:pPr>
      <w:rPr>
        <w:rFonts w:hint="default"/>
        <w:lang w:val="en-US" w:eastAsia="en-US" w:bidi="ar-SA"/>
      </w:rPr>
    </w:lvl>
  </w:abstractNum>
  <w:abstractNum w:abstractNumId="216" w15:restartNumberingAfterBreak="0">
    <w:nsid w:val="71DD0E91"/>
    <w:multiLevelType w:val="multilevel"/>
    <w:tmpl w:val="A398723A"/>
    <w:lvl w:ilvl="0">
      <w:start w:val="47"/>
      <w:numFmt w:val="decimal"/>
      <w:lvlText w:val="%1"/>
      <w:lvlJc w:val="left"/>
      <w:pPr>
        <w:ind w:left="792" w:hanging="370"/>
      </w:pPr>
      <w:rPr>
        <w:rFonts w:hint="default"/>
        <w:lang w:val="en-US" w:eastAsia="en-US" w:bidi="ar-SA"/>
      </w:rPr>
    </w:lvl>
    <w:lvl w:ilvl="1">
      <w:numFmt w:val="decimal"/>
      <w:lvlText w:val="%1.%2"/>
      <w:lvlJc w:val="left"/>
      <w:pPr>
        <w:ind w:left="792" w:hanging="370"/>
      </w:pPr>
      <w:rPr>
        <w:rFonts w:hint="default"/>
        <w:b/>
        <w:bCs/>
        <w:spacing w:val="-22"/>
        <w:w w:val="100"/>
        <w:lang w:val="en-US" w:eastAsia="en-US" w:bidi="ar-SA"/>
      </w:rPr>
    </w:lvl>
    <w:lvl w:ilvl="2">
      <w:numFmt w:val="bullet"/>
      <w:lvlText w:val="•"/>
      <w:lvlJc w:val="left"/>
      <w:pPr>
        <w:ind w:left="2956" w:hanging="370"/>
      </w:pPr>
      <w:rPr>
        <w:rFonts w:hint="default"/>
        <w:lang w:val="en-US" w:eastAsia="en-US" w:bidi="ar-SA"/>
      </w:rPr>
    </w:lvl>
    <w:lvl w:ilvl="3">
      <w:numFmt w:val="bullet"/>
      <w:lvlText w:val="•"/>
      <w:lvlJc w:val="left"/>
      <w:pPr>
        <w:ind w:left="4034" w:hanging="370"/>
      </w:pPr>
      <w:rPr>
        <w:rFonts w:hint="default"/>
        <w:lang w:val="en-US" w:eastAsia="en-US" w:bidi="ar-SA"/>
      </w:rPr>
    </w:lvl>
    <w:lvl w:ilvl="4">
      <w:numFmt w:val="bullet"/>
      <w:lvlText w:val="•"/>
      <w:lvlJc w:val="left"/>
      <w:pPr>
        <w:ind w:left="5112" w:hanging="370"/>
      </w:pPr>
      <w:rPr>
        <w:rFonts w:hint="default"/>
        <w:lang w:val="en-US" w:eastAsia="en-US" w:bidi="ar-SA"/>
      </w:rPr>
    </w:lvl>
    <w:lvl w:ilvl="5">
      <w:numFmt w:val="bullet"/>
      <w:lvlText w:val="•"/>
      <w:lvlJc w:val="left"/>
      <w:pPr>
        <w:ind w:left="6190" w:hanging="370"/>
      </w:pPr>
      <w:rPr>
        <w:rFonts w:hint="default"/>
        <w:lang w:val="en-US" w:eastAsia="en-US" w:bidi="ar-SA"/>
      </w:rPr>
    </w:lvl>
    <w:lvl w:ilvl="6">
      <w:numFmt w:val="bullet"/>
      <w:lvlText w:val="•"/>
      <w:lvlJc w:val="left"/>
      <w:pPr>
        <w:ind w:left="7268" w:hanging="370"/>
      </w:pPr>
      <w:rPr>
        <w:rFonts w:hint="default"/>
        <w:lang w:val="en-US" w:eastAsia="en-US" w:bidi="ar-SA"/>
      </w:rPr>
    </w:lvl>
    <w:lvl w:ilvl="7">
      <w:numFmt w:val="bullet"/>
      <w:lvlText w:val="•"/>
      <w:lvlJc w:val="left"/>
      <w:pPr>
        <w:ind w:left="8346" w:hanging="370"/>
      </w:pPr>
      <w:rPr>
        <w:rFonts w:hint="default"/>
        <w:lang w:val="en-US" w:eastAsia="en-US" w:bidi="ar-SA"/>
      </w:rPr>
    </w:lvl>
    <w:lvl w:ilvl="8">
      <w:numFmt w:val="bullet"/>
      <w:lvlText w:val="•"/>
      <w:lvlJc w:val="left"/>
      <w:pPr>
        <w:ind w:left="9424" w:hanging="370"/>
      </w:pPr>
      <w:rPr>
        <w:rFonts w:hint="default"/>
        <w:lang w:val="en-US" w:eastAsia="en-US" w:bidi="ar-SA"/>
      </w:rPr>
    </w:lvl>
  </w:abstractNum>
  <w:abstractNum w:abstractNumId="217" w15:restartNumberingAfterBreak="0">
    <w:nsid w:val="733C28A9"/>
    <w:multiLevelType w:val="multilevel"/>
    <w:tmpl w:val="B5C61ACE"/>
    <w:lvl w:ilvl="0">
      <w:start w:val="1"/>
      <w:numFmt w:val="decimal"/>
      <w:lvlText w:val="%1"/>
      <w:lvlJc w:val="left"/>
      <w:pPr>
        <w:ind w:left="1912" w:hanging="708"/>
      </w:pPr>
      <w:rPr>
        <w:rFonts w:hint="default"/>
        <w:lang w:val="en-US" w:eastAsia="en-US" w:bidi="ar-SA"/>
      </w:rPr>
    </w:lvl>
    <w:lvl w:ilvl="1">
      <w:start w:val="1"/>
      <w:numFmt w:val="decimal"/>
      <w:lvlText w:val="%1.%2"/>
      <w:lvlJc w:val="left"/>
      <w:pPr>
        <w:ind w:left="1912" w:hanging="708"/>
      </w:pPr>
      <w:rPr>
        <w:rFonts w:hint="default"/>
        <w:lang w:val="en-US" w:eastAsia="en-US" w:bidi="ar-SA"/>
      </w:rPr>
    </w:lvl>
    <w:lvl w:ilvl="2">
      <w:start w:val="1"/>
      <w:numFmt w:val="decimal"/>
      <w:lvlText w:val="%1.%2.%3"/>
      <w:lvlJc w:val="left"/>
      <w:pPr>
        <w:ind w:left="1912" w:hanging="708"/>
      </w:pPr>
      <w:rPr>
        <w:rFonts w:ascii="Times New Roman" w:eastAsia="Times New Roman" w:hAnsi="Times New Roman" w:cs="Times New Roman" w:hint="default"/>
        <w:b w:val="0"/>
        <w:bCs w:val="0"/>
        <w:i w:val="0"/>
        <w:iCs w:val="0"/>
        <w:color w:val="221F1F"/>
        <w:spacing w:val="-24"/>
        <w:w w:val="100"/>
        <w:sz w:val="22"/>
        <w:szCs w:val="22"/>
        <w:lang w:val="en-US" w:eastAsia="en-US" w:bidi="ar-SA"/>
      </w:rPr>
    </w:lvl>
    <w:lvl w:ilvl="3">
      <w:numFmt w:val="bullet"/>
      <w:lvlText w:val="•"/>
      <w:lvlJc w:val="left"/>
      <w:pPr>
        <w:ind w:left="4701" w:hanging="708"/>
      </w:pPr>
      <w:rPr>
        <w:rFonts w:hint="default"/>
        <w:lang w:val="en-US" w:eastAsia="en-US" w:bidi="ar-SA"/>
      </w:rPr>
    </w:lvl>
    <w:lvl w:ilvl="4">
      <w:numFmt w:val="bullet"/>
      <w:lvlText w:val="•"/>
      <w:lvlJc w:val="left"/>
      <w:pPr>
        <w:ind w:left="5628" w:hanging="708"/>
      </w:pPr>
      <w:rPr>
        <w:rFonts w:hint="default"/>
        <w:lang w:val="en-US" w:eastAsia="en-US" w:bidi="ar-SA"/>
      </w:rPr>
    </w:lvl>
    <w:lvl w:ilvl="5">
      <w:numFmt w:val="bullet"/>
      <w:lvlText w:val="•"/>
      <w:lvlJc w:val="left"/>
      <w:pPr>
        <w:ind w:left="6556" w:hanging="708"/>
      </w:pPr>
      <w:rPr>
        <w:rFonts w:hint="default"/>
        <w:lang w:val="en-US" w:eastAsia="en-US" w:bidi="ar-SA"/>
      </w:rPr>
    </w:lvl>
    <w:lvl w:ilvl="6">
      <w:numFmt w:val="bullet"/>
      <w:lvlText w:val="•"/>
      <w:lvlJc w:val="left"/>
      <w:pPr>
        <w:ind w:left="7483" w:hanging="708"/>
      </w:pPr>
      <w:rPr>
        <w:rFonts w:hint="default"/>
        <w:lang w:val="en-US" w:eastAsia="en-US" w:bidi="ar-SA"/>
      </w:rPr>
    </w:lvl>
    <w:lvl w:ilvl="7">
      <w:numFmt w:val="bullet"/>
      <w:lvlText w:val="•"/>
      <w:lvlJc w:val="left"/>
      <w:pPr>
        <w:ind w:left="8410" w:hanging="708"/>
      </w:pPr>
      <w:rPr>
        <w:rFonts w:hint="default"/>
        <w:lang w:val="en-US" w:eastAsia="en-US" w:bidi="ar-SA"/>
      </w:rPr>
    </w:lvl>
    <w:lvl w:ilvl="8">
      <w:numFmt w:val="bullet"/>
      <w:lvlText w:val="•"/>
      <w:lvlJc w:val="left"/>
      <w:pPr>
        <w:ind w:left="9337" w:hanging="708"/>
      </w:pPr>
      <w:rPr>
        <w:rFonts w:hint="default"/>
        <w:lang w:val="en-US" w:eastAsia="en-US" w:bidi="ar-SA"/>
      </w:rPr>
    </w:lvl>
  </w:abstractNum>
  <w:abstractNum w:abstractNumId="218" w15:restartNumberingAfterBreak="0">
    <w:nsid w:val="74634E76"/>
    <w:multiLevelType w:val="hybridMultilevel"/>
    <w:tmpl w:val="B9686B9C"/>
    <w:lvl w:ilvl="0" w:tplc="9C0AB2AA">
      <w:start w:val="1"/>
      <w:numFmt w:val="decimal"/>
      <w:lvlText w:val="%1."/>
      <w:lvlJc w:val="left"/>
      <w:pPr>
        <w:ind w:left="2129" w:hanging="384"/>
        <w:jc w:val="right"/>
      </w:pPr>
      <w:rPr>
        <w:rFonts w:ascii="Times New Roman" w:eastAsia="Times New Roman" w:hAnsi="Times New Roman" w:cs="Times New Roman" w:hint="default"/>
        <w:color w:val="211F1F"/>
        <w:spacing w:val="-20"/>
        <w:w w:val="100"/>
        <w:sz w:val="22"/>
        <w:szCs w:val="22"/>
        <w:lang w:val="en-US" w:eastAsia="en-US" w:bidi="ar-SA"/>
      </w:rPr>
    </w:lvl>
    <w:lvl w:ilvl="1" w:tplc="AF90A82A">
      <w:start w:val="1"/>
      <w:numFmt w:val="lowerRoman"/>
      <w:lvlText w:val="(%2)"/>
      <w:lvlJc w:val="left"/>
      <w:pPr>
        <w:ind w:left="2126" w:hanging="341"/>
      </w:pPr>
      <w:rPr>
        <w:rFonts w:ascii="Times New Roman" w:eastAsia="Times New Roman" w:hAnsi="Times New Roman" w:cs="Times New Roman" w:hint="default"/>
        <w:w w:val="100"/>
        <w:sz w:val="22"/>
        <w:szCs w:val="22"/>
        <w:lang w:val="en-US" w:eastAsia="en-US" w:bidi="ar-SA"/>
      </w:rPr>
    </w:lvl>
    <w:lvl w:ilvl="2" w:tplc="C3DC7FA8">
      <w:numFmt w:val="bullet"/>
      <w:lvlText w:val="•"/>
      <w:lvlJc w:val="left"/>
      <w:pPr>
        <w:ind w:left="4012" w:hanging="341"/>
      </w:pPr>
      <w:rPr>
        <w:rFonts w:hint="default"/>
        <w:lang w:val="en-US" w:eastAsia="en-US" w:bidi="ar-SA"/>
      </w:rPr>
    </w:lvl>
    <w:lvl w:ilvl="3" w:tplc="EDC8CAC2">
      <w:numFmt w:val="bullet"/>
      <w:lvlText w:val="•"/>
      <w:lvlJc w:val="left"/>
      <w:pPr>
        <w:ind w:left="4958" w:hanging="341"/>
      </w:pPr>
      <w:rPr>
        <w:rFonts w:hint="default"/>
        <w:lang w:val="en-US" w:eastAsia="en-US" w:bidi="ar-SA"/>
      </w:rPr>
    </w:lvl>
    <w:lvl w:ilvl="4" w:tplc="14E88020">
      <w:numFmt w:val="bullet"/>
      <w:lvlText w:val="•"/>
      <w:lvlJc w:val="left"/>
      <w:pPr>
        <w:ind w:left="5904" w:hanging="341"/>
      </w:pPr>
      <w:rPr>
        <w:rFonts w:hint="default"/>
        <w:lang w:val="en-US" w:eastAsia="en-US" w:bidi="ar-SA"/>
      </w:rPr>
    </w:lvl>
    <w:lvl w:ilvl="5" w:tplc="E856E224">
      <w:numFmt w:val="bullet"/>
      <w:lvlText w:val="•"/>
      <w:lvlJc w:val="left"/>
      <w:pPr>
        <w:ind w:left="6850" w:hanging="341"/>
      </w:pPr>
      <w:rPr>
        <w:rFonts w:hint="default"/>
        <w:lang w:val="en-US" w:eastAsia="en-US" w:bidi="ar-SA"/>
      </w:rPr>
    </w:lvl>
    <w:lvl w:ilvl="6" w:tplc="148A2EAC">
      <w:numFmt w:val="bullet"/>
      <w:lvlText w:val="•"/>
      <w:lvlJc w:val="left"/>
      <w:pPr>
        <w:ind w:left="7796" w:hanging="341"/>
      </w:pPr>
      <w:rPr>
        <w:rFonts w:hint="default"/>
        <w:lang w:val="en-US" w:eastAsia="en-US" w:bidi="ar-SA"/>
      </w:rPr>
    </w:lvl>
    <w:lvl w:ilvl="7" w:tplc="D69834BC">
      <w:numFmt w:val="bullet"/>
      <w:lvlText w:val="•"/>
      <w:lvlJc w:val="left"/>
      <w:pPr>
        <w:ind w:left="8742" w:hanging="341"/>
      </w:pPr>
      <w:rPr>
        <w:rFonts w:hint="default"/>
        <w:lang w:val="en-US" w:eastAsia="en-US" w:bidi="ar-SA"/>
      </w:rPr>
    </w:lvl>
    <w:lvl w:ilvl="8" w:tplc="64A21CE2">
      <w:numFmt w:val="bullet"/>
      <w:lvlText w:val="•"/>
      <w:lvlJc w:val="left"/>
      <w:pPr>
        <w:ind w:left="9688" w:hanging="341"/>
      </w:pPr>
      <w:rPr>
        <w:rFonts w:hint="default"/>
        <w:lang w:val="en-US" w:eastAsia="en-US" w:bidi="ar-SA"/>
      </w:rPr>
    </w:lvl>
  </w:abstractNum>
  <w:abstractNum w:abstractNumId="219" w15:restartNumberingAfterBreak="0">
    <w:nsid w:val="746F1024"/>
    <w:multiLevelType w:val="hybridMultilevel"/>
    <w:tmpl w:val="F0CEC636"/>
    <w:lvl w:ilvl="0" w:tplc="BD9807EC">
      <w:start w:val="1"/>
      <w:numFmt w:val="decimal"/>
      <w:lvlText w:val="%1."/>
      <w:lvlJc w:val="left"/>
      <w:pPr>
        <w:ind w:left="914" w:hanging="274"/>
      </w:pPr>
      <w:rPr>
        <w:rFonts w:ascii="Times New Roman" w:eastAsia="Times New Roman" w:hAnsi="Times New Roman" w:cs="Times New Roman" w:hint="default"/>
        <w:spacing w:val="-3"/>
        <w:w w:val="100"/>
        <w:sz w:val="22"/>
        <w:szCs w:val="22"/>
        <w:lang w:val="en-US" w:eastAsia="en-US" w:bidi="ar-SA"/>
      </w:rPr>
    </w:lvl>
    <w:lvl w:ilvl="1" w:tplc="69544DE0">
      <w:numFmt w:val="bullet"/>
      <w:lvlText w:val="•"/>
      <w:lvlJc w:val="left"/>
      <w:pPr>
        <w:ind w:left="1260" w:hanging="274"/>
      </w:pPr>
      <w:rPr>
        <w:rFonts w:hint="default"/>
        <w:lang w:val="en-US" w:eastAsia="en-US" w:bidi="ar-SA"/>
      </w:rPr>
    </w:lvl>
    <w:lvl w:ilvl="2" w:tplc="E0DAB2E4">
      <w:numFmt w:val="bullet"/>
      <w:lvlText w:val="•"/>
      <w:lvlJc w:val="left"/>
      <w:pPr>
        <w:ind w:left="2406" w:hanging="274"/>
      </w:pPr>
      <w:rPr>
        <w:rFonts w:hint="default"/>
        <w:lang w:val="en-US" w:eastAsia="en-US" w:bidi="ar-SA"/>
      </w:rPr>
    </w:lvl>
    <w:lvl w:ilvl="3" w:tplc="8086FA6E">
      <w:numFmt w:val="bullet"/>
      <w:lvlText w:val="•"/>
      <w:lvlJc w:val="left"/>
      <w:pPr>
        <w:ind w:left="3553" w:hanging="274"/>
      </w:pPr>
      <w:rPr>
        <w:rFonts w:hint="default"/>
        <w:lang w:val="en-US" w:eastAsia="en-US" w:bidi="ar-SA"/>
      </w:rPr>
    </w:lvl>
    <w:lvl w:ilvl="4" w:tplc="EC5898B6">
      <w:numFmt w:val="bullet"/>
      <w:lvlText w:val="•"/>
      <w:lvlJc w:val="left"/>
      <w:pPr>
        <w:ind w:left="4700" w:hanging="274"/>
      </w:pPr>
      <w:rPr>
        <w:rFonts w:hint="default"/>
        <w:lang w:val="en-US" w:eastAsia="en-US" w:bidi="ar-SA"/>
      </w:rPr>
    </w:lvl>
    <w:lvl w:ilvl="5" w:tplc="E2EAC880">
      <w:numFmt w:val="bullet"/>
      <w:lvlText w:val="•"/>
      <w:lvlJc w:val="left"/>
      <w:pPr>
        <w:ind w:left="5847" w:hanging="274"/>
      </w:pPr>
      <w:rPr>
        <w:rFonts w:hint="default"/>
        <w:lang w:val="en-US" w:eastAsia="en-US" w:bidi="ar-SA"/>
      </w:rPr>
    </w:lvl>
    <w:lvl w:ilvl="6" w:tplc="6D7ED62C">
      <w:numFmt w:val="bullet"/>
      <w:lvlText w:val="•"/>
      <w:lvlJc w:val="left"/>
      <w:pPr>
        <w:ind w:left="6993" w:hanging="274"/>
      </w:pPr>
      <w:rPr>
        <w:rFonts w:hint="default"/>
        <w:lang w:val="en-US" w:eastAsia="en-US" w:bidi="ar-SA"/>
      </w:rPr>
    </w:lvl>
    <w:lvl w:ilvl="7" w:tplc="D7406692">
      <w:numFmt w:val="bullet"/>
      <w:lvlText w:val="•"/>
      <w:lvlJc w:val="left"/>
      <w:pPr>
        <w:ind w:left="8140" w:hanging="274"/>
      </w:pPr>
      <w:rPr>
        <w:rFonts w:hint="default"/>
        <w:lang w:val="en-US" w:eastAsia="en-US" w:bidi="ar-SA"/>
      </w:rPr>
    </w:lvl>
    <w:lvl w:ilvl="8" w:tplc="5C988AB6">
      <w:numFmt w:val="bullet"/>
      <w:lvlText w:val="•"/>
      <w:lvlJc w:val="left"/>
      <w:pPr>
        <w:ind w:left="9287" w:hanging="274"/>
      </w:pPr>
      <w:rPr>
        <w:rFonts w:hint="default"/>
        <w:lang w:val="en-US" w:eastAsia="en-US" w:bidi="ar-SA"/>
      </w:rPr>
    </w:lvl>
  </w:abstractNum>
  <w:abstractNum w:abstractNumId="220" w15:restartNumberingAfterBreak="0">
    <w:nsid w:val="761D0219"/>
    <w:multiLevelType w:val="hybridMultilevel"/>
    <w:tmpl w:val="52DC3306"/>
    <w:lvl w:ilvl="0" w:tplc="E904FE0C">
      <w:start w:val="1"/>
      <w:numFmt w:val="lowerLetter"/>
      <w:lvlText w:val="%1)"/>
      <w:lvlJc w:val="left"/>
      <w:pPr>
        <w:ind w:left="1728" w:hanging="460"/>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B4ACDE2E">
      <w:numFmt w:val="bullet"/>
      <w:lvlText w:val="•"/>
      <w:lvlJc w:val="left"/>
      <w:pPr>
        <w:ind w:left="2667" w:hanging="460"/>
      </w:pPr>
      <w:rPr>
        <w:rFonts w:hint="default"/>
        <w:lang w:val="en-US" w:eastAsia="en-US" w:bidi="ar-SA"/>
      </w:rPr>
    </w:lvl>
    <w:lvl w:ilvl="2" w:tplc="491C22AC">
      <w:numFmt w:val="bullet"/>
      <w:lvlText w:val="•"/>
      <w:lvlJc w:val="left"/>
      <w:pPr>
        <w:ind w:left="3614" w:hanging="460"/>
      </w:pPr>
      <w:rPr>
        <w:rFonts w:hint="default"/>
        <w:lang w:val="en-US" w:eastAsia="en-US" w:bidi="ar-SA"/>
      </w:rPr>
    </w:lvl>
    <w:lvl w:ilvl="3" w:tplc="827C742C">
      <w:numFmt w:val="bullet"/>
      <w:lvlText w:val="•"/>
      <w:lvlJc w:val="left"/>
      <w:pPr>
        <w:ind w:left="4561" w:hanging="460"/>
      </w:pPr>
      <w:rPr>
        <w:rFonts w:hint="default"/>
        <w:lang w:val="en-US" w:eastAsia="en-US" w:bidi="ar-SA"/>
      </w:rPr>
    </w:lvl>
    <w:lvl w:ilvl="4" w:tplc="5B6237CE">
      <w:numFmt w:val="bullet"/>
      <w:lvlText w:val="•"/>
      <w:lvlJc w:val="left"/>
      <w:pPr>
        <w:ind w:left="5508" w:hanging="460"/>
      </w:pPr>
      <w:rPr>
        <w:rFonts w:hint="default"/>
        <w:lang w:val="en-US" w:eastAsia="en-US" w:bidi="ar-SA"/>
      </w:rPr>
    </w:lvl>
    <w:lvl w:ilvl="5" w:tplc="3754F9B4">
      <w:numFmt w:val="bullet"/>
      <w:lvlText w:val="•"/>
      <w:lvlJc w:val="left"/>
      <w:pPr>
        <w:ind w:left="6456" w:hanging="460"/>
      </w:pPr>
      <w:rPr>
        <w:rFonts w:hint="default"/>
        <w:lang w:val="en-US" w:eastAsia="en-US" w:bidi="ar-SA"/>
      </w:rPr>
    </w:lvl>
    <w:lvl w:ilvl="6" w:tplc="FC26E9A8">
      <w:numFmt w:val="bullet"/>
      <w:lvlText w:val="•"/>
      <w:lvlJc w:val="left"/>
      <w:pPr>
        <w:ind w:left="7403" w:hanging="460"/>
      </w:pPr>
      <w:rPr>
        <w:rFonts w:hint="default"/>
        <w:lang w:val="en-US" w:eastAsia="en-US" w:bidi="ar-SA"/>
      </w:rPr>
    </w:lvl>
    <w:lvl w:ilvl="7" w:tplc="62023ABE">
      <w:numFmt w:val="bullet"/>
      <w:lvlText w:val="•"/>
      <w:lvlJc w:val="left"/>
      <w:pPr>
        <w:ind w:left="8350" w:hanging="460"/>
      </w:pPr>
      <w:rPr>
        <w:rFonts w:hint="default"/>
        <w:lang w:val="en-US" w:eastAsia="en-US" w:bidi="ar-SA"/>
      </w:rPr>
    </w:lvl>
    <w:lvl w:ilvl="8" w:tplc="EE62E29C">
      <w:numFmt w:val="bullet"/>
      <w:lvlText w:val="•"/>
      <w:lvlJc w:val="left"/>
      <w:pPr>
        <w:ind w:left="9297" w:hanging="460"/>
      </w:pPr>
      <w:rPr>
        <w:rFonts w:hint="default"/>
        <w:lang w:val="en-US" w:eastAsia="en-US" w:bidi="ar-SA"/>
      </w:rPr>
    </w:lvl>
  </w:abstractNum>
  <w:abstractNum w:abstractNumId="221" w15:restartNumberingAfterBreak="0">
    <w:nsid w:val="762F2DC3"/>
    <w:multiLevelType w:val="hybridMultilevel"/>
    <w:tmpl w:val="B4FCA91A"/>
    <w:lvl w:ilvl="0" w:tplc="C54A4014">
      <w:start w:val="1"/>
      <w:numFmt w:val="lowerLetter"/>
      <w:lvlText w:val="%1)"/>
      <w:lvlJc w:val="left"/>
      <w:pPr>
        <w:ind w:left="873" w:hanging="233"/>
      </w:pPr>
      <w:rPr>
        <w:rFonts w:ascii="Times New Roman" w:eastAsia="Times New Roman" w:hAnsi="Times New Roman" w:cs="Times New Roman" w:hint="default"/>
        <w:w w:val="100"/>
        <w:sz w:val="22"/>
        <w:szCs w:val="22"/>
        <w:lang w:val="en-US" w:eastAsia="en-US" w:bidi="ar-SA"/>
      </w:rPr>
    </w:lvl>
    <w:lvl w:ilvl="1" w:tplc="9202D942">
      <w:numFmt w:val="bullet"/>
      <w:lvlText w:val="•"/>
      <w:lvlJc w:val="left"/>
      <w:pPr>
        <w:ind w:left="1950" w:hanging="233"/>
      </w:pPr>
      <w:rPr>
        <w:rFonts w:hint="default"/>
        <w:lang w:val="en-US" w:eastAsia="en-US" w:bidi="ar-SA"/>
      </w:rPr>
    </w:lvl>
    <w:lvl w:ilvl="2" w:tplc="46E4FCF8">
      <w:numFmt w:val="bullet"/>
      <w:lvlText w:val="•"/>
      <w:lvlJc w:val="left"/>
      <w:pPr>
        <w:ind w:left="3020" w:hanging="233"/>
      </w:pPr>
      <w:rPr>
        <w:rFonts w:hint="default"/>
        <w:lang w:val="en-US" w:eastAsia="en-US" w:bidi="ar-SA"/>
      </w:rPr>
    </w:lvl>
    <w:lvl w:ilvl="3" w:tplc="7D3021EA">
      <w:numFmt w:val="bullet"/>
      <w:lvlText w:val="•"/>
      <w:lvlJc w:val="left"/>
      <w:pPr>
        <w:ind w:left="4090" w:hanging="233"/>
      </w:pPr>
      <w:rPr>
        <w:rFonts w:hint="default"/>
        <w:lang w:val="en-US" w:eastAsia="en-US" w:bidi="ar-SA"/>
      </w:rPr>
    </w:lvl>
    <w:lvl w:ilvl="4" w:tplc="76CCF354">
      <w:numFmt w:val="bullet"/>
      <w:lvlText w:val="•"/>
      <w:lvlJc w:val="left"/>
      <w:pPr>
        <w:ind w:left="5160" w:hanging="233"/>
      </w:pPr>
      <w:rPr>
        <w:rFonts w:hint="default"/>
        <w:lang w:val="en-US" w:eastAsia="en-US" w:bidi="ar-SA"/>
      </w:rPr>
    </w:lvl>
    <w:lvl w:ilvl="5" w:tplc="9982BD50">
      <w:numFmt w:val="bullet"/>
      <w:lvlText w:val="•"/>
      <w:lvlJc w:val="left"/>
      <w:pPr>
        <w:ind w:left="6230" w:hanging="233"/>
      </w:pPr>
      <w:rPr>
        <w:rFonts w:hint="default"/>
        <w:lang w:val="en-US" w:eastAsia="en-US" w:bidi="ar-SA"/>
      </w:rPr>
    </w:lvl>
    <w:lvl w:ilvl="6" w:tplc="5ED8F536">
      <w:numFmt w:val="bullet"/>
      <w:lvlText w:val="•"/>
      <w:lvlJc w:val="left"/>
      <w:pPr>
        <w:ind w:left="7300" w:hanging="233"/>
      </w:pPr>
      <w:rPr>
        <w:rFonts w:hint="default"/>
        <w:lang w:val="en-US" w:eastAsia="en-US" w:bidi="ar-SA"/>
      </w:rPr>
    </w:lvl>
    <w:lvl w:ilvl="7" w:tplc="AA643F98">
      <w:numFmt w:val="bullet"/>
      <w:lvlText w:val="•"/>
      <w:lvlJc w:val="left"/>
      <w:pPr>
        <w:ind w:left="8370" w:hanging="233"/>
      </w:pPr>
      <w:rPr>
        <w:rFonts w:hint="default"/>
        <w:lang w:val="en-US" w:eastAsia="en-US" w:bidi="ar-SA"/>
      </w:rPr>
    </w:lvl>
    <w:lvl w:ilvl="8" w:tplc="04383522">
      <w:numFmt w:val="bullet"/>
      <w:lvlText w:val="•"/>
      <w:lvlJc w:val="left"/>
      <w:pPr>
        <w:ind w:left="9440" w:hanging="233"/>
      </w:pPr>
      <w:rPr>
        <w:rFonts w:hint="default"/>
        <w:lang w:val="en-US" w:eastAsia="en-US" w:bidi="ar-SA"/>
      </w:rPr>
    </w:lvl>
  </w:abstractNum>
  <w:abstractNum w:abstractNumId="222" w15:restartNumberingAfterBreak="0">
    <w:nsid w:val="776358BD"/>
    <w:multiLevelType w:val="multilevel"/>
    <w:tmpl w:val="99D88E88"/>
    <w:lvl w:ilvl="0">
      <w:start w:val="5"/>
      <w:numFmt w:val="decimal"/>
      <w:lvlText w:val="%1"/>
      <w:lvlJc w:val="left"/>
      <w:pPr>
        <w:ind w:left="1099" w:hanging="279"/>
      </w:pPr>
      <w:rPr>
        <w:rFonts w:hint="default"/>
        <w:lang w:val="en-US" w:eastAsia="en-US" w:bidi="ar-SA"/>
      </w:rPr>
    </w:lvl>
    <w:lvl w:ilvl="1">
      <w:numFmt w:val="decimal"/>
      <w:lvlText w:val="%1.%2"/>
      <w:lvlJc w:val="left"/>
      <w:pPr>
        <w:ind w:left="1099" w:hanging="279"/>
      </w:pPr>
      <w:rPr>
        <w:rFonts w:hint="default"/>
        <w:b/>
        <w:bCs/>
        <w:spacing w:val="-24"/>
        <w:w w:val="100"/>
        <w:lang w:val="en-US" w:eastAsia="en-US" w:bidi="ar-SA"/>
      </w:rPr>
    </w:lvl>
    <w:lvl w:ilvl="2">
      <w:numFmt w:val="bullet"/>
      <w:lvlText w:val="•"/>
      <w:lvlJc w:val="left"/>
      <w:pPr>
        <w:ind w:left="3196" w:hanging="279"/>
      </w:pPr>
      <w:rPr>
        <w:rFonts w:hint="default"/>
        <w:lang w:val="en-US" w:eastAsia="en-US" w:bidi="ar-SA"/>
      </w:rPr>
    </w:lvl>
    <w:lvl w:ilvl="3">
      <w:numFmt w:val="bullet"/>
      <w:lvlText w:val="•"/>
      <w:lvlJc w:val="left"/>
      <w:pPr>
        <w:ind w:left="4244" w:hanging="279"/>
      </w:pPr>
      <w:rPr>
        <w:rFonts w:hint="default"/>
        <w:lang w:val="en-US" w:eastAsia="en-US" w:bidi="ar-SA"/>
      </w:rPr>
    </w:lvl>
    <w:lvl w:ilvl="4">
      <w:numFmt w:val="bullet"/>
      <w:lvlText w:val="•"/>
      <w:lvlJc w:val="left"/>
      <w:pPr>
        <w:ind w:left="5292" w:hanging="279"/>
      </w:pPr>
      <w:rPr>
        <w:rFonts w:hint="default"/>
        <w:lang w:val="en-US" w:eastAsia="en-US" w:bidi="ar-SA"/>
      </w:rPr>
    </w:lvl>
    <w:lvl w:ilvl="5">
      <w:numFmt w:val="bullet"/>
      <w:lvlText w:val="•"/>
      <w:lvlJc w:val="left"/>
      <w:pPr>
        <w:ind w:left="6340" w:hanging="279"/>
      </w:pPr>
      <w:rPr>
        <w:rFonts w:hint="default"/>
        <w:lang w:val="en-US" w:eastAsia="en-US" w:bidi="ar-SA"/>
      </w:rPr>
    </w:lvl>
    <w:lvl w:ilvl="6">
      <w:numFmt w:val="bullet"/>
      <w:lvlText w:val="•"/>
      <w:lvlJc w:val="left"/>
      <w:pPr>
        <w:ind w:left="7388" w:hanging="279"/>
      </w:pPr>
      <w:rPr>
        <w:rFonts w:hint="default"/>
        <w:lang w:val="en-US" w:eastAsia="en-US" w:bidi="ar-SA"/>
      </w:rPr>
    </w:lvl>
    <w:lvl w:ilvl="7">
      <w:numFmt w:val="bullet"/>
      <w:lvlText w:val="•"/>
      <w:lvlJc w:val="left"/>
      <w:pPr>
        <w:ind w:left="8436" w:hanging="279"/>
      </w:pPr>
      <w:rPr>
        <w:rFonts w:hint="default"/>
        <w:lang w:val="en-US" w:eastAsia="en-US" w:bidi="ar-SA"/>
      </w:rPr>
    </w:lvl>
    <w:lvl w:ilvl="8">
      <w:numFmt w:val="bullet"/>
      <w:lvlText w:val="•"/>
      <w:lvlJc w:val="left"/>
      <w:pPr>
        <w:ind w:left="9484" w:hanging="279"/>
      </w:pPr>
      <w:rPr>
        <w:rFonts w:hint="default"/>
        <w:lang w:val="en-US" w:eastAsia="en-US" w:bidi="ar-SA"/>
      </w:rPr>
    </w:lvl>
  </w:abstractNum>
  <w:abstractNum w:abstractNumId="223" w15:restartNumberingAfterBreak="0">
    <w:nsid w:val="780B221F"/>
    <w:multiLevelType w:val="hybridMultilevel"/>
    <w:tmpl w:val="755CD3F8"/>
    <w:lvl w:ilvl="0" w:tplc="5E8803DE">
      <w:numFmt w:val="bullet"/>
      <w:lvlText w:val="•"/>
      <w:lvlJc w:val="left"/>
      <w:pPr>
        <w:ind w:left="561" w:hanging="425"/>
      </w:pPr>
      <w:rPr>
        <w:rFonts w:ascii="Times New Roman" w:eastAsia="Times New Roman" w:hAnsi="Times New Roman" w:cs="Times New Roman" w:hint="default"/>
        <w:w w:val="100"/>
        <w:sz w:val="22"/>
        <w:szCs w:val="22"/>
        <w:lang w:val="en-US" w:eastAsia="en-US" w:bidi="ar-SA"/>
      </w:rPr>
    </w:lvl>
    <w:lvl w:ilvl="1" w:tplc="D522084E">
      <w:numFmt w:val="bullet"/>
      <w:lvlText w:val="•"/>
      <w:lvlJc w:val="left"/>
      <w:pPr>
        <w:ind w:left="1297" w:hanging="425"/>
      </w:pPr>
      <w:rPr>
        <w:rFonts w:hint="default"/>
        <w:lang w:val="en-US" w:eastAsia="en-US" w:bidi="ar-SA"/>
      </w:rPr>
    </w:lvl>
    <w:lvl w:ilvl="2" w:tplc="ED766838">
      <w:numFmt w:val="bullet"/>
      <w:lvlText w:val="•"/>
      <w:lvlJc w:val="left"/>
      <w:pPr>
        <w:ind w:left="2035" w:hanging="425"/>
      </w:pPr>
      <w:rPr>
        <w:rFonts w:hint="default"/>
        <w:lang w:val="en-US" w:eastAsia="en-US" w:bidi="ar-SA"/>
      </w:rPr>
    </w:lvl>
    <w:lvl w:ilvl="3" w:tplc="BC38378E">
      <w:numFmt w:val="bullet"/>
      <w:lvlText w:val="•"/>
      <w:lvlJc w:val="left"/>
      <w:pPr>
        <w:ind w:left="2772" w:hanging="425"/>
      </w:pPr>
      <w:rPr>
        <w:rFonts w:hint="default"/>
        <w:lang w:val="en-US" w:eastAsia="en-US" w:bidi="ar-SA"/>
      </w:rPr>
    </w:lvl>
    <w:lvl w:ilvl="4" w:tplc="BBE4983E">
      <w:numFmt w:val="bullet"/>
      <w:lvlText w:val="•"/>
      <w:lvlJc w:val="left"/>
      <w:pPr>
        <w:ind w:left="3510" w:hanging="425"/>
      </w:pPr>
      <w:rPr>
        <w:rFonts w:hint="default"/>
        <w:lang w:val="en-US" w:eastAsia="en-US" w:bidi="ar-SA"/>
      </w:rPr>
    </w:lvl>
    <w:lvl w:ilvl="5" w:tplc="168EA6D0">
      <w:numFmt w:val="bullet"/>
      <w:lvlText w:val="•"/>
      <w:lvlJc w:val="left"/>
      <w:pPr>
        <w:ind w:left="4248" w:hanging="425"/>
      </w:pPr>
      <w:rPr>
        <w:rFonts w:hint="default"/>
        <w:lang w:val="en-US" w:eastAsia="en-US" w:bidi="ar-SA"/>
      </w:rPr>
    </w:lvl>
    <w:lvl w:ilvl="6" w:tplc="FC747234">
      <w:numFmt w:val="bullet"/>
      <w:lvlText w:val="•"/>
      <w:lvlJc w:val="left"/>
      <w:pPr>
        <w:ind w:left="4985" w:hanging="425"/>
      </w:pPr>
      <w:rPr>
        <w:rFonts w:hint="default"/>
        <w:lang w:val="en-US" w:eastAsia="en-US" w:bidi="ar-SA"/>
      </w:rPr>
    </w:lvl>
    <w:lvl w:ilvl="7" w:tplc="A872986A">
      <w:numFmt w:val="bullet"/>
      <w:lvlText w:val="•"/>
      <w:lvlJc w:val="left"/>
      <w:pPr>
        <w:ind w:left="5723" w:hanging="425"/>
      </w:pPr>
      <w:rPr>
        <w:rFonts w:hint="default"/>
        <w:lang w:val="en-US" w:eastAsia="en-US" w:bidi="ar-SA"/>
      </w:rPr>
    </w:lvl>
    <w:lvl w:ilvl="8" w:tplc="9468C282">
      <w:numFmt w:val="bullet"/>
      <w:lvlText w:val="•"/>
      <w:lvlJc w:val="left"/>
      <w:pPr>
        <w:ind w:left="6460" w:hanging="425"/>
      </w:pPr>
      <w:rPr>
        <w:rFonts w:hint="default"/>
        <w:lang w:val="en-US" w:eastAsia="en-US" w:bidi="ar-SA"/>
      </w:rPr>
    </w:lvl>
  </w:abstractNum>
  <w:abstractNum w:abstractNumId="224" w15:restartNumberingAfterBreak="0">
    <w:nsid w:val="784E2770"/>
    <w:multiLevelType w:val="hybridMultilevel"/>
    <w:tmpl w:val="38DE1A4A"/>
    <w:lvl w:ilvl="0" w:tplc="F1EA2C90">
      <w:start w:val="1"/>
      <w:numFmt w:val="lowerLetter"/>
      <w:lvlText w:val="%1)"/>
      <w:lvlJc w:val="left"/>
      <w:pPr>
        <w:ind w:left="1652" w:hanging="448"/>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F52C2C72">
      <w:numFmt w:val="bullet"/>
      <w:lvlText w:val="•"/>
      <w:lvlJc w:val="left"/>
      <w:pPr>
        <w:ind w:left="2613" w:hanging="448"/>
      </w:pPr>
      <w:rPr>
        <w:rFonts w:hint="default"/>
        <w:lang w:val="en-US" w:eastAsia="en-US" w:bidi="ar-SA"/>
      </w:rPr>
    </w:lvl>
    <w:lvl w:ilvl="2" w:tplc="8EE80290">
      <w:numFmt w:val="bullet"/>
      <w:lvlText w:val="•"/>
      <w:lvlJc w:val="left"/>
      <w:pPr>
        <w:ind w:left="3566" w:hanging="448"/>
      </w:pPr>
      <w:rPr>
        <w:rFonts w:hint="default"/>
        <w:lang w:val="en-US" w:eastAsia="en-US" w:bidi="ar-SA"/>
      </w:rPr>
    </w:lvl>
    <w:lvl w:ilvl="3" w:tplc="C9624BBA">
      <w:numFmt w:val="bullet"/>
      <w:lvlText w:val="•"/>
      <w:lvlJc w:val="left"/>
      <w:pPr>
        <w:ind w:left="4519" w:hanging="448"/>
      </w:pPr>
      <w:rPr>
        <w:rFonts w:hint="default"/>
        <w:lang w:val="en-US" w:eastAsia="en-US" w:bidi="ar-SA"/>
      </w:rPr>
    </w:lvl>
    <w:lvl w:ilvl="4" w:tplc="A8901FDE">
      <w:numFmt w:val="bullet"/>
      <w:lvlText w:val="•"/>
      <w:lvlJc w:val="left"/>
      <w:pPr>
        <w:ind w:left="5472" w:hanging="448"/>
      </w:pPr>
      <w:rPr>
        <w:rFonts w:hint="default"/>
        <w:lang w:val="en-US" w:eastAsia="en-US" w:bidi="ar-SA"/>
      </w:rPr>
    </w:lvl>
    <w:lvl w:ilvl="5" w:tplc="E4B23AA6">
      <w:numFmt w:val="bullet"/>
      <w:lvlText w:val="•"/>
      <w:lvlJc w:val="left"/>
      <w:pPr>
        <w:ind w:left="6426" w:hanging="448"/>
      </w:pPr>
      <w:rPr>
        <w:rFonts w:hint="default"/>
        <w:lang w:val="en-US" w:eastAsia="en-US" w:bidi="ar-SA"/>
      </w:rPr>
    </w:lvl>
    <w:lvl w:ilvl="6" w:tplc="5CE8BEFE">
      <w:numFmt w:val="bullet"/>
      <w:lvlText w:val="•"/>
      <w:lvlJc w:val="left"/>
      <w:pPr>
        <w:ind w:left="7379" w:hanging="448"/>
      </w:pPr>
      <w:rPr>
        <w:rFonts w:hint="default"/>
        <w:lang w:val="en-US" w:eastAsia="en-US" w:bidi="ar-SA"/>
      </w:rPr>
    </w:lvl>
    <w:lvl w:ilvl="7" w:tplc="CD5486AC">
      <w:numFmt w:val="bullet"/>
      <w:lvlText w:val="•"/>
      <w:lvlJc w:val="left"/>
      <w:pPr>
        <w:ind w:left="8332" w:hanging="448"/>
      </w:pPr>
      <w:rPr>
        <w:rFonts w:hint="default"/>
        <w:lang w:val="en-US" w:eastAsia="en-US" w:bidi="ar-SA"/>
      </w:rPr>
    </w:lvl>
    <w:lvl w:ilvl="8" w:tplc="13BC96D6">
      <w:numFmt w:val="bullet"/>
      <w:lvlText w:val="•"/>
      <w:lvlJc w:val="left"/>
      <w:pPr>
        <w:ind w:left="9285" w:hanging="448"/>
      </w:pPr>
      <w:rPr>
        <w:rFonts w:hint="default"/>
        <w:lang w:val="en-US" w:eastAsia="en-US" w:bidi="ar-SA"/>
      </w:rPr>
    </w:lvl>
  </w:abstractNum>
  <w:abstractNum w:abstractNumId="225" w15:restartNumberingAfterBreak="0">
    <w:nsid w:val="78B346F6"/>
    <w:multiLevelType w:val="hybridMultilevel"/>
    <w:tmpl w:val="2696D00E"/>
    <w:lvl w:ilvl="0" w:tplc="429E1AB6">
      <w:numFmt w:val="bullet"/>
      <w:lvlText w:val="•"/>
      <w:lvlJc w:val="left"/>
      <w:pPr>
        <w:ind w:left="467" w:hanging="360"/>
      </w:pPr>
      <w:rPr>
        <w:rFonts w:ascii="Times New Roman" w:eastAsia="Times New Roman" w:hAnsi="Times New Roman" w:cs="Times New Roman" w:hint="default"/>
        <w:w w:val="100"/>
        <w:sz w:val="22"/>
        <w:szCs w:val="22"/>
        <w:lang w:val="en-US" w:eastAsia="en-US" w:bidi="ar-SA"/>
      </w:rPr>
    </w:lvl>
    <w:lvl w:ilvl="1" w:tplc="3A6E0548">
      <w:numFmt w:val="bullet"/>
      <w:lvlText w:val="•"/>
      <w:lvlJc w:val="left"/>
      <w:pPr>
        <w:ind w:left="1207" w:hanging="360"/>
      </w:pPr>
      <w:rPr>
        <w:rFonts w:hint="default"/>
        <w:lang w:val="en-US" w:eastAsia="en-US" w:bidi="ar-SA"/>
      </w:rPr>
    </w:lvl>
    <w:lvl w:ilvl="2" w:tplc="E924A71A">
      <w:numFmt w:val="bullet"/>
      <w:lvlText w:val="•"/>
      <w:lvlJc w:val="left"/>
      <w:pPr>
        <w:ind w:left="1955" w:hanging="360"/>
      </w:pPr>
      <w:rPr>
        <w:rFonts w:hint="default"/>
        <w:lang w:val="en-US" w:eastAsia="en-US" w:bidi="ar-SA"/>
      </w:rPr>
    </w:lvl>
    <w:lvl w:ilvl="3" w:tplc="0DE2F090">
      <w:numFmt w:val="bullet"/>
      <w:lvlText w:val="•"/>
      <w:lvlJc w:val="left"/>
      <w:pPr>
        <w:ind w:left="2702" w:hanging="360"/>
      </w:pPr>
      <w:rPr>
        <w:rFonts w:hint="default"/>
        <w:lang w:val="en-US" w:eastAsia="en-US" w:bidi="ar-SA"/>
      </w:rPr>
    </w:lvl>
    <w:lvl w:ilvl="4" w:tplc="47725B92">
      <w:numFmt w:val="bullet"/>
      <w:lvlText w:val="•"/>
      <w:lvlJc w:val="left"/>
      <w:pPr>
        <w:ind w:left="3450" w:hanging="360"/>
      </w:pPr>
      <w:rPr>
        <w:rFonts w:hint="default"/>
        <w:lang w:val="en-US" w:eastAsia="en-US" w:bidi="ar-SA"/>
      </w:rPr>
    </w:lvl>
    <w:lvl w:ilvl="5" w:tplc="5F5CBC4A">
      <w:numFmt w:val="bullet"/>
      <w:lvlText w:val="•"/>
      <w:lvlJc w:val="left"/>
      <w:pPr>
        <w:ind w:left="4198" w:hanging="360"/>
      </w:pPr>
      <w:rPr>
        <w:rFonts w:hint="default"/>
        <w:lang w:val="en-US" w:eastAsia="en-US" w:bidi="ar-SA"/>
      </w:rPr>
    </w:lvl>
    <w:lvl w:ilvl="6" w:tplc="F8C42FA0">
      <w:numFmt w:val="bullet"/>
      <w:lvlText w:val="•"/>
      <w:lvlJc w:val="left"/>
      <w:pPr>
        <w:ind w:left="4945" w:hanging="360"/>
      </w:pPr>
      <w:rPr>
        <w:rFonts w:hint="default"/>
        <w:lang w:val="en-US" w:eastAsia="en-US" w:bidi="ar-SA"/>
      </w:rPr>
    </w:lvl>
    <w:lvl w:ilvl="7" w:tplc="84B6AE84">
      <w:numFmt w:val="bullet"/>
      <w:lvlText w:val="•"/>
      <w:lvlJc w:val="left"/>
      <w:pPr>
        <w:ind w:left="5693" w:hanging="360"/>
      </w:pPr>
      <w:rPr>
        <w:rFonts w:hint="default"/>
        <w:lang w:val="en-US" w:eastAsia="en-US" w:bidi="ar-SA"/>
      </w:rPr>
    </w:lvl>
    <w:lvl w:ilvl="8" w:tplc="A0E2907E">
      <w:numFmt w:val="bullet"/>
      <w:lvlText w:val="•"/>
      <w:lvlJc w:val="left"/>
      <w:pPr>
        <w:ind w:left="6440" w:hanging="360"/>
      </w:pPr>
      <w:rPr>
        <w:rFonts w:hint="default"/>
        <w:lang w:val="en-US" w:eastAsia="en-US" w:bidi="ar-SA"/>
      </w:rPr>
    </w:lvl>
  </w:abstractNum>
  <w:abstractNum w:abstractNumId="226" w15:restartNumberingAfterBreak="0">
    <w:nsid w:val="7D207EEF"/>
    <w:multiLevelType w:val="hybridMultilevel"/>
    <w:tmpl w:val="DE829B42"/>
    <w:lvl w:ilvl="0" w:tplc="DDBAA84C">
      <w:start w:val="1"/>
      <w:numFmt w:val="decimal"/>
      <w:lvlText w:val="%1."/>
      <w:lvlJc w:val="left"/>
      <w:pPr>
        <w:ind w:left="1117" w:hanging="577"/>
        <w:jc w:val="right"/>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F7AADFD8">
      <w:start w:val="1"/>
      <w:numFmt w:val="decimal"/>
      <w:lvlText w:val="%2)"/>
      <w:lvlJc w:val="left"/>
      <w:pPr>
        <w:ind w:left="1472" w:hanging="420"/>
      </w:pPr>
      <w:rPr>
        <w:rFonts w:ascii="Times New Roman" w:eastAsia="Times New Roman" w:hAnsi="Times New Roman" w:cs="Times New Roman" w:hint="default"/>
        <w:b w:val="0"/>
        <w:bCs w:val="0"/>
        <w:i w:val="0"/>
        <w:iCs w:val="0"/>
        <w:color w:val="221F1F"/>
        <w:spacing w:val="-21"/>
        <w:w w:val="95"/>
        <w:sz w:val="22"/>
        <w:szCs w:val="22"/>
        <w:lang w:val="en-US" w:eastAsia="en-US" w:bidi="ar-SA"/>
      </w:rPr>
    </w:lvl>
    <w:lvl w:ilvl="2" w:tplc="EA78BF4A">
      <w:numFmt w:val="bullet"/>
      <w:lvlText w:val="•"/>
      <w:lvlJc w:val="left"/>
      <w:pPr>
        <w:ind w:left="2559" w:hanging="420"/>
      </w:pPr>
      <w:rPr>
        <w:rFonts w:hint="default"/>
        <w:lang w:val="en-US" w:eastAsia="en-US" w:bidi="ar-SA"/>
      </w:rPr>
    </w:lvl>
    <w:lvl w:ilvl="3" w:tplc="F7D4227C">
      <w:numFmt w:val="bullet"/>
      <w:lvlText w:val="•"/>
      <w:lvlJc w:val="left"/>
      <w:pPr>
        <w:ind w:left="3638" w:hanging="420"/>
      </w:pPr>
      <w:rPr>
        <w:rFonts w:hint="default"/>
        <w:lang w:val="en-US" w:eastAsia="en-US" w:bidi="ar-SA"/>
      </w:rPr>
    </w:lvl>
    <w:lvl w:ilvl="4" w:tplc="6BE25C02">
      <w:numFmt w:val="bullet"/>
      <w:lvlText w:val="•"/>
      <w:lvlJc w:val="left"/>
      <w:pPr>
        <w:ind w:left="4717" w:hanging="420"/>
      </w:pPr>
      <w:rPr>
        <w:rFonts w:hint="default"/>
        <w:lang w:val="en-US" w:eastAsia="en-US" w:bidi="ar-SA"/>
      </w:rPr>
    </w:lvl>
    <w:lvl w:ilvl="5" w:tplc="1C5E9D8C">
      <w:numFmt w:val="bullet"/>
      <w:lvlText w:val="•"/>
      <w:lvlJc w:val="left"/>
      <w:pPr>
        <w:ind w:left="5796" w:hanging="420"/>
      </w:pPr>
      <w:rPr>
        <w:rFonts w:hint="default"/>
        <w:lang w:val="en-US" w:eastAsia="en-US" w:bidi="ar-SA"/>
      </w:rPr>
    </w:lvl>
    <w:lvl w:ilvl="6" w:tplc="95CA1120">
      <w:numFmt w:val="bullet"/>
      <w:lvlText w:val="•"/>
      <w:lvlJc w:val="left"/>
      <w:pPr>
        <w:ind w:left="6875" w:hanging="420"/>
      </w:pPr>
      <w:rPr>
        <w:rFonts w:hint="default"/>
        <w:lang w:val="en-US" w:eastAsia="en-US" w:bidi="ar-SA"/>
      </w:rPr>
    </w:lvl>
    <w:lvl w:ilvl="7" w:tplc="5FD27FE4">
      <w:numFmt w:val="bullet"/>
      <w:lvlText w:val="•"/>
      <w:lvlJc w:val="left"/>
      <w:pPr>
        <w:ind w:left="7954" w:hanging="420"/>
      </w:pPr>
      <w:rPr>
        <w:rFonts w:hint="default"/>
        <w:lang w:val="en-US" w:eastAsia="en-US" w:bidi="ar-SA"/>
      </w:rPr>
    </w:lvl>
    <w:lvl w:ilvl="8" w:tplc="F2928366">
      <w:numFmt w:val="bullet"/>
      <w:lvlText w:val="•"/>
      <w:lvlJc w:val="left"/>
      <w:pPr>
        <w:ind w:left="9033" w:hanging="420"/>
      </w:pPr>
      <w:rPr>
        <w:rFonts w:hint="default"/>
        <w:lang w:val="en-US" w:eastAsia="en-US" w:bidi="ar-SA"/>
      </w:rPr>
    </w:lvl>
  </w:abstractNum>
  <w:abstractNum w:abstractNumId="227" w15:restartNumberingAfterBreak="0">
    <w:nsid w:val="7DF86506"/>
    <w:multiLevelType w:val="hybridMultilevel"/>
    <w:tmpl w:val="AC3042C6"/>
    <w:lvl w:ilvl="0" w:tplc="F7749F0A">
      <w:start w:val="1"/>
      <w:numFmt w:val="lowerLetter"/>
      <w:lvlText w:val="%1)"/>
      <w:lvlJc w:val="left"/>
      <w:pPr>
        <w:ind w:left="1656" w:hanging="456"/>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ABAEDA4A">
      <w:numFmt w:val="bullet"/>
      <w:lvlText w:val="•"/>
      <w:lvlJc w:val="left"/>
      <w:pPr>
        <w:ind w:left="2613" w:hanging="456"/>
      </w:pPr>
      <w:rPr>
        <w:rFonts w:hint="default"/>
        <w:lang w:val="en-US" w:eastAsia="en-US" w:bidi="ar-SA"/>
      </w:rPr>
    </w:lvl>
    <w:lvl w:ilvl="2" w:tplc="E54428E4">
      <w:numFmt w:val="bullet"/>
      <w:lvlText w:val="•"/>
      <w:lvlJc w:val="left"/>
      <w:pPr>
        <w:ind w:left="3566" w:hanging="456"/>
      </w:pPr>
      <w:rPr>
        <w:rFonts w:hint="default"/>
        <w:lang w:val="en-US" w:eastAsia="en-US" w:bidi="ar-SA"/>
      </w:rPr>
    </w:lvl>
    <w:lvl w:ilvl="3" w:tplc="2B92D534">
      <w:numFmt w:val="bullet"/>
      <w:lvlText w:val="•"/>
      <w:lvlJc w:val="left"/>
      <w:pPr>
        <w:ind w:left="4519" w:hanging="456"/>
      </w:pPr>
      <w:rPr>
        <w:rFonts w:hint="default"/>
        <w:lang w:val="en-US" w:eastAsia="en-US" w:bidi="ar-SA"/>
      </w:rPr>
    </w:lvl>
    <w:lvl w:ilvl="4" w:tplc="CF3A8B2E">
      <w:numFmt w:val="bullet"/>
      <w:lvlText w:val="•"/>
      <w:lvlJc w:val="left"/>
      <w:pPr>
        <w:ind w:left="5472" w:hanging="456"/>
      </w:pPr>
      <w:rPr>
        <w:rFonts w:hint="default"/>
        <w:lang w:val="en-US" w:eastAsia="en-US" w:bidi="ar-SA"/>
      </w:rPr>
    </w:lvl>
    <w:lvl w:ilvl="5" w:tplc="F62EF672">
      <w:numFmt w:val="bullet"/>
      <w:lvlText w:val="•"/>
      <w:lvlJc w:val="left"/>
      <w:pPr>
        <w:ind w:left="6426" w:hanging="456"/>
      </w:pPr>
      <w:rPr>
        <w:rFonts w:hint="default"/>
        <w:lang w:val="en-US" w:eastAsia="en-US" w:bidi="ar-SA"/>
      </w:rPr>
    </w:lvl>
    <w:lvl w:ilvl="6" w:tplc="FD7050D4">
      <w:numFmt w:val="bullet"/>
      <w:lvlText w:val="•"/>
      <w:lvlJc w:val="left"/>
      <w:pPr>
        <w:ind w:left="7379" w:hanging="456"/>
      </w:pPr>
      <w:rPr>
        <w:rFonts w:hint="default"/>
        <w:lang w:val="en-US" w:eastAsia="en-US" w:bidi="ar-SA"/>
      </w:rPr>
    </w:lvl>
    <w:lvl w:ilvl="7" w:tplc="602849CE">
      <w:numFmt w:val="bullet"/>
      <w:lvlText w:val="•"/>
      <w:lvlJc w:val="left"/>
      <w:pPr>
        <w:ind w:left="8332" w:hanging="456"/>
      </w:pPr>
      <w:rPr>
        <w:rFonts w:hint="default"/>
        <w:lang w:val="en-US" w:eastAsia="en-US" w:bidi="ar-SA"/>
      </w:rPr>
    </w:lvl>
    <w:lvl w:ilvl="8" w:tplc="BD0CEAA8">
      <w:numFmt w:val="bullet"/>
      <w:lvlText w:val="•"/>
      <w:lvlJc w:val="left"/>
      <w:pPr>
        <w:ind w:left="9285" w:hanging="456"/>
      </w:pPr>
      <w:rPr>
        <w:rFonts w:hint="default"/>
        <w:lang w:val="en-US" w:eastAsia="en-US" w:bidi="ar-SA"/>
      </w:rPr>
    </w:lvl>
  </w:abstractNum>
  <w:abstractNum w:abstractNumId="228" w15:restartNumberingAfterBreak="0">
    <w:nsid w:val="7F0A0266"/>
    <w:multiLevelType w:val="multilevel"/>
    <w:tmpl w:val="6D8856B2"/>
    <w:lvl w:ilvl="0">
      <w:start w:val="33"/>
      <w:numFmt w:val="decimal"/>
      <w:lvlText w:val="%1"/>
      <w:lvlJc w:val="left"/>
      <w:pPr>
        <w:ind w:left="943" w:hanging="387"/>
      </w:pPr>
      <w:rPr>
        <w:rFonts w:hint="default"/>
        <w:lang w:val="en-US" w:eastAsia="en-US" w:bidi="ar-SA"/>
      </w:rPr>
    </w:lvl>
    <w:lvl w:ilvl="1">
      <w:start w:val="1"/>
      <w:numFmt w:val="decimal"/>
      <w:lvlText w:val="%1.%2"/>
      <w:lvlJc w:val="left"/>
      <w:pPr>
        <w:ind w:left="943" w:hanging="387"/>
      </w:pPr>
      <w:rPr>
        <w:rFonts w:ascii="Times New Roman" w:eastAsia="Times New Roman" w:hAnsi="Times New Roman" w:cs="Times New Roman" w:hint="default"/>
        <w:b/>
        <w:bCs/>
        <w:spacing w:val="-24"/>
        <w:w w:val="100"/>
        <w:sz w:val="22"/>
        <w:szCs w:val="22"/>
        <w:lang w:val="en-US" w:eastAsia="en-US" w:bidi="ar-SA"/>
      </w:rPr>
    </w:lvl>
    <w:lvl w:ilvl="2">
      <w:numFmt w:val="bullet"/>
      <w:lvlText w:val="•"/>
      <w:lvlJc w:val="left"/>
      <w:pPr>
        <w:ind w:left="3068" w:hanging="387"/>
      </w:pPr>
      <w:rPr>
        <w:rFonts w:hint="default"/>
        <w:lang w:val="en-US" w:eastAsia="en-US" w:bidi="ar-SA"/>
      </w:rPr>
    </w:lvl>
    <w:lvl w:ilvl="3">
      <w:numFmt w:val="bullet"/>
      <w:lvlText w:val="•"/>
      <w:lvlJc w:val="left"/>
      <w:pPr>
        <w:ind w:left="4132" w:hanging="387"/>
      </w:pPr>
      <w:rPr>
        <w:rFonts w:hint="default"/>
        <w:lang w:val="en-US" w:eastAsia="en-US" w:bidi="ar-SA"/>
      </w:rPr>
    </w:lvl>
    <w:lvl w:ilvl="4">
      <w:numFmt w:val="bullet"/>
      <w:lvlText w:val="•"/>
      <w:lvlJc w:val="left"/>
      <w:pPr>
        <w:ind w:left="5196" w:hanging="387"/>
      </w:pPr>
      <w:rPr>
        <w:rFonts w:hint="default"/>
        <w:lang w:val="en-US" w:eastAsia="en-US" w:bidi="ar-SA"/>
      </w:rPr>
    </w:lvl>
    <w:lvl w:ilvl="5">
      <w:numFmt w:val="bullet"/>
      <w:lvlText w:val="•"/>
      <w:lvlJc w:val="left"/>
      <w:pPr>
        <w:ind w:left="6260" w:hanging="387"/>
      </w:pPr>
      <w:rPr>
        <w:rFonts w:hint="default"/>
        <w:lang w:val="en-US" w:eastAsia="en-US" w:bidi="ar-SA"/>
      </w:rPr>
    </w:lvl>
    <w:lvl w:ilvl="6">
      <w:numFmt w:val="bullet"/>
      <w:lvlText w:val="•"/>
      <w:lvlJc w:val="left"/>
      <w:pPr>
        <w:ind w:left="7324" w:hanging="387"/>
      </w:pPr>
      <w:rPr>
        <w:rFonts w:hint="default"/>
        <w:lang w:val="en-US" w:eastAsia="en-US" w:bidi="ar-SA"/>
      </w:rPr>
    </w:lvl>
    <w:lvl w:ilvl="7">
      <w:numFmt w:val="bullet"/>
      <w:lvlText w:val="•"/>
      <w:lvlJc w:val="left"/>
      <w:pPr>
        <w:ind w:left="8388" w:hanging="387"/>
      </w:pPr>
      <w:rPr>
        <w:rFonts w:hint="default"/>
        <w:lang w:val="en-US" w:eastAsia="en-US" w:bidi="ar-SA"/>
      </w:rPr>
    </w:lvl>
    <w:lvl w:ilvl="8">
      <w:numFmt w:val="bullet"/>
      <w:lvlText w:val="•"/>
      <w:lvlJc w:val="left"/>
      <w:pPr>
        <w:ind w:left="9452" w:hanging="387"/>
      </w:pPr>
      <w:rPr>
        <w:rFonts w:hint="default"/>
        <w:lang w:val="en-US" w:eastAsia="en-US" w:bidi="ar-SA"/>
      </w:rPr>
    </w:lvl>
  </w:abstractNum>
  <w:abstractNum w:abstractNumId="229" w15:restartNumberingAfterBreak="0">
    <w:nsid w:val="7F3A29E6"/>
    <w:multiLevelType w:val="hybridMultilevel"/>
    <w:tmpl w:val="45880806"/>
    <w:lvl w:ilvl="0" w:tplc="262E3230">
      <w:start w:val="1"/>
      <w:numFmt w:val="lowerLetter"/>
      <w:lvlText w:val="%1)"/>
      <w:lvlJc w:val="left"/>
      <w:pPr>
        <w:ind w:left="1660" w:hanging="448"/>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E7589E84">
      <w:numFmt w:val="bullet"/>
      <w:lvlText w:val="•"/>
      <w:lvlJc w:val="left"/>
      <w:pPr>
        <w:ind w:left="2613" w:hanging="448"/>
      </w:pPr>
      <w:rPr>
        <w:rFonts w:hint="default"/>
        <w:lang w:val="en-US" w:eastAsia="en-US" w:bidi="ar-SA"/>
      </w:rPr>
    </w:lvl>
    <w:lvl w:ilvl="2" w:tplc="C5060E5C">
      <w:numFmt w:val="bullet"/>
      <w:lvlText w:val="•"/>
      <w:lvlJc w:val="left"/>
      <w:pPr>
        <w:ind w:left="3566" w:hanging="448"/>
      </w:pPr>
      <w:rPr>
        <w:rFonts w:hint="default"/>
        <w:lang w:val="en-US" w:eastAsia="en-US" w:bidi="ar-SA"/>
      </w:rPr>
    </w:lvl>
    <w:lvl w:ilvl="3" w:tplc="58A8A898">
      <w:numFmt w:val="bullet"/>
      <w:lvlText w:val="•"/>
      <w:lvlJc w:val="left"/>
      <w:pPr>
        <w:ind w:left="4519" w:hanging="448"/>
      </w:pPr>
      <w:rPr>
        <w:rFonts w:hint="default"/>
        <w:lang w:val="en-US" w:eastAsia="en-US" w:bidi="ar-SA"/>
      </w:rPr>
    </w:lvl>
    <w:lvl w:ilvl="4" w:tplc="8352830A">
      <w:numFmt w:val="bullet"/>
      <w:lvlText w:val="•"/>
      <w:lvlJc w:val="left"/>
      <w:pPr>
        <w:ind w:left="5472" w:hanging="448"/>
      </w:pPr>
      <w:rPr>
        <w:rFonts w:hint="default"/>
        <w:lang w:val="en-US" w:eastAsia="en-US" w:bidi="ar-SA"/>
      </w:rPr>
    </w:lvl>
    <w:lvl w:ilvl="5" w:tplc="B2920D62">
      <w:numFmt w:val="bullet"/>
      <w:lvlText w:val="•"/>
      <w:lvlJc w:val="left"/>
      <w:pPr>
        <w:ind w:left="6426" w:hanging="448"/>
      </w:pPr>
      <w:rPr>
        <w:rFonts w:hint="default"/>
        <w:lang w:val="en-US" w:eastAsia="en-US" w:bidi="ar-SA"/>
      </w:rPr>
    </w:lvl>
    <w:lvl w:ilvl="6" w:tplc="B59E165A">
      <w:numFmt w:val="bullet"/>
      <w:lvlText w:val="•"/>
      <w:lvlJc w:val="left"/>
      <w:pPr>
        <w:ind w:left="7379" w:hanging="448"/>
      </w:pPr>
      <w:rPr>
        <w:rFonts w:hint="default"/>
        <w:lang w:val="en-US" w:eastAsia="en-US" w:bidi="ar-SA"/>
      </w:rPr>
    </w:lvl>
    <w:lvl w:ilvl="7" w:tplc="C0B45EBE">
      <w:numFmt w:val="bullet"/>
      <w:lvlText w:val="•"/>
      <w:lvlJc w:val="left"/>
      <w:pPr>
        <w:ind w:left="8332" w:hanging="448"/>
      </w:pPr>
      <w:rPr>
        <w:rFonts w:hint="default"/>
        <w:lang w:val="en-US" w:eastAsia="en-US" w:bidi="ar-SA"/>
      </w:rPr>
    </w:lvl>
    <w:lvl w:ilvl="8" w:tplc="33C47740">
      <w:numFmt w:val="bullet"/>
      <w:lvlText w:val="•"/>
      <w:lvlJc w:val="left"/>
      <w:pPr>
        <w:ind w:left="9285" w:hanging="448"/>
      </w:pPr>
      <w:rPr>
        <w:rFonts w:hint="default"/>
        <w:lang w:val="en-US" w:eastAsia="en-US" w:bidi="ar-SA"/>
      </w:rPr>
    </w:lvl>
  </w:abstractNum>
  <w:abstractNum w:abstractNumId="230" w15:restartNumberingAfterBreak="0">
    <w:nsid w:val="7F745DA9"/>
    <w:multiLevelType w:val="hybridMultilevel"/>
    <w:tmpl w:val="ED6AAEA4"/>
    <w:lvl w:ilvl="0" w:tplc="63DECA66">
      <w:start w:val="2"/>
      <w:numFmt w:val="lowerLetter"/>
      <w:lvlText w:val="%1)"/>
      <w:lvlJc w:val="left"/>
      <w:pPr>
        <w:ind w:left="2239" w:hanging="219"/>
      </w:pPr>
      <w:rPr>
        <w:rFonts w:ascii="Times New Roman" w:eastAsia="Times New Roman" w:hAnsi="Times New Roman" w:cs="Times New Roman" w:hint="default"/>
        <w:spacing w:val="0"/>
        <w:w w:val="99"/>
        <w:sz w:val="20"/>
        <w:szCs w:val="20"/>
        <w:lang w:val="en-US" w:eastAsia="en-US" w:bidi="ar-SA"/>
      </w:rPr>
    </w:lvl>
    <w:lvl w:ilvl="1" w:tplc="2A66D222">
      <w:numFmt w:val="bullet"/>
      <w:lvlText w:val="•"/>
      <w:lvlJc w:val="left"/>
      <w:pPr>
        <w:ind w:left="3174" w:hanging="219"/>
      </w:pPr>
      <w:rPr>
        <w:rFonts w:hint="default"/>
        <w:lang w:val="en-US" w:eastAsia="en-US" w:bidi="ar-SA"/>
      </w:rPr>
    </w:lvl>
    <w:lvl w:ilvl="2" w:tplc="FA3ED50C">
      <w:numFmt w:val="bullet"/>
      <w:lvlText w:val="•"/>
      <w:lvlJc w:val="left"/>
      <w:pPr>
        <w:ind w:left="4108" w:hanging="219"/>
      </w:pPr>
      <w:rPr>
        <w:rFonts w:hint="default"/>
        <w:lang w:val="en-US" w:eastAsia="en-US" w:bidi="ar-SA"/>
      </w:rPr>
    </w:lvl>
    <w:lvl w:ilvl="3" w:tplc="CE8425B4">
      <w:numFmt w:val="bullet"/>
      <w:lvlText w:val="•"/>
      <w:lvlJc w:val="left"/>
      <w:pPr>
        <w:ind w:left="5042" w:hanging="219"/>
      </w:pPr>
      <w:rPr>
        <w:rFonts w:hint="default"/>
        <w:lang w:val="en-US" w:eastAsia="en-US" w:bidi="ar-SA"/>
      </w:rPr>
    </w:lvl>
    <w:lvl w:ilvl="4" w:tplc="EA4E6AE0">
      <w:numFmt w:val="bullet"/>
      <w:lvlText w:val="•"/>
      <w:lvlJc w:val="left"/>
      <w:pPr>
        <w:ind w:left="5976" w:hanging="219"/>
      </w:pPr>
      <w:rPr>
        <w:rFonts w:hint="default"/>
        <w:lang w:val="en-US" w:eastAsia="en-US" w:bidi="ar-SA"/>
      </w:rPr>
    </w:lvl>
    <w:lvl w:ilvl="5" w:tplc="8114608E">
      <w:numFmt w:val="bullet"/>
      <w:lvlText w:val="•"/>
      <w:lvlJc w:val="left"/>
      <w:pPr>
        <w:ind w:left="6910" w:hanging="219"/>
      </w:pPr>
      <w:rPr>
        <w:rFonts w:hint="default"/>
        <w:lang w:val="en-US" w:eastAsia="en-US" w:bidi="ar-SA"/>
      </w:rPr>
    </w:lvl>
    <w:lvl w:ilvl="6" w:tplc="A6348FD8">
      <w:numFmt w:val="bullet"/>
      <w:lvlText w:val="•"/>
      <w:lvlJc w:val="left"/>
      <w:pPr>
        <w:ind w:left="7844" w:hanging="219"/>
      </w:pPr>
      <w:rPr>
        <w:rFonts w:hint="default"/>
        <w:lang w:val="en-US" w:eastAsia="en-US" w:bidi="ar-SA"/>
      </w:rPr>
    </w:lvl>
    <w:lvl w:ilvl="7" w:tplc="E4CE5498">
      <w:numFmt w:val="bullet"/>
      <w:lvlText w:val="•"/>
      <w:lvlJc w:val="left"/>
      <w:pPr>
        <w:ind w:left="8778" w:hanging="219"/>
      </w:pPr>
      <w:rPr>
        <w:rFonts w:hint="default"/>
        <w:lang w:val="en-US" w:eastAsia="en-US" w:bidi="ar-SA"/>
      </w:rPr>
    </w:lvl>
    <w:lvl w:ilvl="8" w:tplc="B42C9BE0">
      <w:numFmt w:val="bullet"/>
      <w:lvlText w:val="•"/>
      <w:lvlJc w:val="left"/>
      <w:pPr>
        <w:ind w:left="9712" w:hanging="219"/>
      </w:pPr>
      <w:rPr>
        <w:rFonts w:hint="default"/>
        <w:lang w:val="en-US" w:eastAsia="en-US" w:bidi="ar-SA"/>
      </w:rPr>
    </w:lvl>
  </w:abstractNum>
  <w:num w:numId="1">
    <w:abstractNumId w:val="154"/>
  </w:num>
  <w:num w:numId="2">
    <w:abstractNumId w:val="96"/>
  </w:num>
  <w:num w:numId="3">
    <w:abstractNumId w:val="117"/>
  </w:num>
  <w:num w:numId="4">
    <w:abstractNumId w:val="218"/>
  </w:num>
  <w:num w:numId="5">
    <w:abstractNumId w:val="93"/>
  </w:num>
  <w:num w:numId="6">
    <w:abstractNumId w:val="21"/>
  </w:num>
  <w:num w:numId="7">
    <w:abstractNumId w:val="202"/>
  </w:num>
  <w:num w:numId="8">
    <w:abstractNumId w:val="179"/>
  </w:num>
  <w:num w:numId="9">
    <w:abstractNumId w:val="210"/>
  </w:num>
  <w:num w:numId="10">
    <w:abstractNumId w:val="205"/>
  </w:num>
  <w:num w:numId="11">
    <w:abstractNumId w:val="195"/>
  </w:num>
  <w:num w:numId="12">
    <w:abstractNumId w:val="187"/>
  </w:num>
  <w:num w:numId="13">
    <w:abstractNumId w:val="61"/>
  </w:num>
  <w:num w:numId="14">
    <w:abstractNumId w:val="103"/>
  </w:num>
  <w:num w:numId="15">
    <w:abstractNumId w:val="207"/>
  </w:num>
  <w:num w:numId="16">
    <w:abstractNumId w:val="119"/>
  </w:num>
  <w:num w:numId="17">
    <w:abstractNumId w:val="219"/>
  </w:num>
  <w:num w:numId="18">
    <w:abstractNumId w:val="15"/>
  </w:num>
  <w:num w:numId="19">
    <w:abstractNumId w:val="165"/>
  </w:num>
  <w:num w:numId="20">
    <w:abstractNumId w:val="16"/>
  </w:num>
  <w:num w:numId="21">
    <w:abstractNumId w:val="156"/>
  </w:num>
  <w:num w:numId="22">
    <w:abstractNumId w:val="122"/>
  </w:num>
  <w:num w:numId="23">
    <w:abstractNumId w:val="152"/>
  </w:num>
  <w:num w:numId="24">
    <w:abstractNumId w:val="136"/>
  </w:num>
  <w:num w:numId="25">
    <w:abstractNumId w:val="140"/>
  </w:num>
  <w:num w:numId="26">
    <w:abstractNumId w:val="144"/>
  </w:num>
  <w:num w:numId="27">
    <w:abstractNumId w:val="221"/>
  </w:num>
  <w:num w:numId="28">
    <w:abstractNumId w:val="209"/>
  </w:num>
  <w:num w:numId="29">
    <w:abstractNumId w:val="47"/>
  </w:num>
  <w:num w:numId="30">
    <w:abstractNumId w:val="164"/>
  </w:num>
  <w:num w:numId="31">
    <w:abstractNumId w:val="189"/>
  </w:num>
  <w:num w:numId="32">
    <w:abstractNumId w:val="175"/>
  </w:num>
  <w:num w:numId="33">
    <w:abstractNumId w:val="19"/>
  </w:num>
  <w:num w:numId="34">
    <w:abstractNumId w:val="2"/>
  </w:num>
  <w:num w:numId="35">
    <w:abstractNumId w:val="76"/>
  </w:num>
  <w:num w:numId="36">
    <w:abstractNumId w:val="223"/>
  </w:num>
  <w:num w:numId="37">
    <w:abstractNumId w:val="151"/>
  </w:num>
  <w:num w:numId="38">
    <w:abstractNumId w:val="43"/>
  </w:num>
  <w:num w:numId="39">
    <w:abstractNumId w:val="225"/>
  </w:num>
  <w:num w:numId="40">
    <w:abstractNumId w:val="141"/>
  </w:num>
  <w:num w:numId="41">
    <w:abstractNumId w:val="190"/>
  </w:num>
  <w:num w:numId="42">
    <w:abstractNumId w:val="214"/>
  </w:num>
  <w:num w:numId="43">
    <w:abstractNumId w:val="86"/>
  </w:num>
  <w:num w:numId="44">
    <w:abstractNumId w:val="114"/>
  </w:num>
  <w:num w:numId="45">
    <w:abstractNumId w:val="88"/>
  </w:num>
  <w:num w:numId="46">
    <w:abstractNumId w:val="82"/>
  </w:num>
  <w:num w:numId="47">
    <w:abstractNumId w:val="150"/>
  </w:num>
  <w:num w:numId="48">
    <w:abstractNumId w:val="91"/>
  </w:num>
  <w:num w:numId="49">
    <w:abstractNumId w:val="31"/>
  </w:num>
  <w:num w:numId="50">
    <w:abstractNumId w:val="84"/>
  </w:num>
  <w:num w:numId="51">
    <w:abstractNumId w:val="212"/>
  </w:num>
  <w:num w:numId="52">
    <w:abstractNumId w:val="6"/>
  </w:num>
  <w:num w:numId="53">
    <w:abstractNumId w:val="176"/>
  </w:num>
  <w:num w:numId="54">
    <w:abstractNumId w:val="101"/>
  </w:num>
  <w:num w:numId="55">
    <w:abstractNumId w:val="39"/>
  </w:num>
  <w:num w:numId="56">
    <w:abstractNumId w:val="216"/>
  </w:num>
  <w:num w:numId="57">
    <w:abstractNumId w:val="211"/>
  </w:num>
  <w:num w:numId="58">
    <w:abstractNumId w:val="59"/>
  </w:num>
  <w:num w:numId="59">
    <w:abstractNumId w:val="197"/>
  </w:num>
  <w:num w:numId="60">
    <w:abstractNumId w:val="14"/>
  </w:num>
  <w:num w:numId="61">
    <w:abstractNumId w:val="58"/>
  </w:num>
  <w:num w:numId="62">
    <w:abstractNumId w:val="105"/>
  </w:num>
  <w:num w:numId="63">
    <w:abstractNumId w:val="10"/>
  </w:num>
  <w:num w:numId="64">
    <w:abstractNumId w:val="71"/>
  </w:num>
  <w:num w:numId="65">
    <w:abstractNumId w:val="124"/>
  </w:num>
  <w:num w:numId="66">
    <w:abstractNumId w:val="228"/>
  </w:num>
  <w:num w:numId="67">
    <w:abstractNumId w:val="135"/>
  </w:num>
  <w:num w:numId="68">
    <w:abstractNumId w:val="185"/>
  </w:num>
  <w:num w:numId="69">
    <w:abstractNumId w:val="188"/>
  </w:num>
  <w:num w:numId="70">
    <w:abstractNumId w:val="133"/>
  </w:num>
  <w:num w:numId="71">
    <w:abstractNumId w:val="66"/>
  </w:num>
  <w:num w:numId="72">
    <w:abstractNumId w:val="149"/>
  </w:num>
  <w:num w:numId="73">
    <w:abstractNumId w:val="97"/>
  </w:num>
  <w:num w:numId="74">
    <w:abstractNumId w:val="32"/>
  </w:num>
  <w:num w:numId="75">
    <w:abstractNumId w:val="33"/>
  </w:num>
  <w:num w:numId="76">
    <w:abstractNumId w:val="109"/>
  </w:num>
  <w:num w:numId="77">
    <w:abstractNumId w:val="130"/>
  </w:num>
  <w:num w:numId="78">
    <w:abstractNumId w:val="148"/>
  </w:num>
  <w:num w:numId="79">
    <w:abstractNumId w:val="34"/>
  </w:num>
  <w:num w:numId="80">
    <w:abstractNumId w:val="168"/>
  </w:num>
  <w:num w:numId="81">
    <w:abstractNumId w:val="169"/>
  </w:num>
  <w:num w:numId="82">
    <w:abstractNumId w:val="64"/>
  </w:num>
  <w:num w:numId="83">
    <w:abstractNumId w:val="182"/>
  </w:num>
  <w:num w:numId="84">
    <w:abstractNumId w:val="167"/>
  </w:num>
  <w:num w:numId="85">
    <w:abstractNumId w:val="162"/>
  </w:num>
  <w:num w:numId="86">
    <w:abstractNumId w:val="142"/>
  </w:num>
  <w:num w:numId="87">
    <w:abstractNumId w:val="203"/>
  </w:num>
  <w:num w:numId="88">
    <w:abstractNumId w:val="38"/>
  </w:num>
  <w:num w:numId="89">
    <w:abstractNumId w:val="126"/>
  </w:num>
  <w:num w:numId="90">
    <w:abstractNumId w:val="3"/>
  </w:num>
  <w:num w:numId="91">
    <w:abstractNumId w:val="222"/>
  </w:num>
  <w:num w:numId="92">
    <w:abstractNumId w:val="90"/>
  </w:num>
  <w:num w:numId="93">
    <w:abstractNumId w:val="160"/>
  </w:num>
  <w:num w:numId="94">
    <w:abstractNumId w:val="87"/>
  </w:num>
  <w:num w:numId="95">
    <w:abstractNumId w:val="208"/>
  </w:num>
  <w:num w:numId="96">
    <w:abstractNumId w:val="170"/>
  </w:num>
  <w:num w:numId="97">
    <w:abstractNumId w:val="85"/>
  </w:num>
  <w:num w:numId="98">
    <w:abstractNumId w:val="200"/>
  </w:num>
  <w:num w:numId="99">
    <w:abstractNumId w:val="199"/>
  </w:num>
  <w:num w:numId="100">
    <w:abstractNumId w:val="180"/>
  </w:num>
  <w:num w:numId="101">
    <w:abstractNumId w:val="98"/>
  </w:num>
  <w:num w:numId="102">
    <w:abstractNumId w:val="123"/>
  </w:num>
  <w:num w:numId="103">
    <w:abstractNumId w:val="27"/>
  </w:num>
  <w:num w:numId="104">
    <w:abstractNumId w:val="100"/>
  </w:num>
  <w:num w:numId="105">
    <w:abstractNumId w:val="50"/>
  </w:num>
  <w:num w:numId="106">
    <w:abstractNumId w:val="112"/>
  </w:num>
  <w:num w:numId="107">
    <w:abstractNumId w:val="161"/>
  </w:num>
  <w:num w:numId="108">
    <w:abstractNumId w:val="111"/>
  </w:num>
  <w:num w:numId="109">
    <w:abstractNumId w:val="62"/>
  </w:num>
  <w:num w:numId="110">
    <w:abstractNumId w:val="24"/>
  </w:num>
  <w:num w:numId="111">
    <w:abstractNumId w:val="25"/>
  </w:num>
  <w:num w:numId="112">
    <w:abstractNumId w:val="118"/>
  </w:num>
  <w:num w:numId="113">
    <w:abstractNumId w:val="128"/>
  </w:num>
  <w:num w:numId="114">
    <w:abstractNumId w:val="153"/>
  </w:num>
  <w:num w:numId="115">
    <w:abstractNumId w:val="78"/>
  </w:num>
  <w:num w:numId="116">
    <w:abstractNumId w:val="9"/>
  </w:num>
  <w:num w:numId="117">
    <w:abstractNumId w:val="230"/>
  </w:num>
  <w:num w:numId="118">
    <w:abstractNumId w:val="74"/>
  </w:num>
  <w:num w:numId="119">
    <w:abstractNumId w:val="174"/>
  </w:num>
  <w:num w:numId="120">
    <w:abstractNumId w:val="49"/>
  </w:num>
  <w:num w:numId="121">
    <w:abstractNumId w:val="178"/>
  </w:num>
  <w:num w:numId="122">
    <w:abstractNumId w:val="198"/>
  </w:num>
  <w:num w:numId="123">
    <w:abstractNumId w:val="68"/>
  </w:num>
  <w:num w:numId="124">
    <w:abstractNumId w:val="23"/>
  </w:num>
  <w:num w:numId="125">
    <w:abstractNumId w:val="226"/>
  </w:num>
  <w:num w:numId="126">
    <w:abstractNumId w:val="60"/>
  </w:num>
  <w:num w:numId="127">
    <w:abstractNumId w:val="113"/>
  </w:num>
  <w:num w:numId="128">
    <w:abstractNumId w:val="217"/>
  </w:num>
  <w:num w:numId="129">
    <w:abstractNumId w:val="18"/>
  </w:num>
  <w:num w:numId="130">
    <w:abstractNumId w:val="54"/>
  </w:num>
  <w:num w:numId="131">
    <w:abstractNumId w:val="227"/>
  </w:num>
  <w:num w:numId="132">
    <w:abstractNumId w:val="224"/>
  </w:num>
  <w:num w:numId="133">
    <w:abstractNumId w:val="12"/>
  </w:num>
  <w:num w:numId="134">
    <w:abstractNumId w:val="220"/>
  </w:num>
  <w:num w:numId="135">
    <w:abstractNumId w:val="35"/>
  </w:num>
  <w:num w:numId="136">
    <w:abstractNumId w:val="194"/>
  </w:num>
  <w:num w:numId="137">
    <w:abstractNumId w:val="115"/>
  </w:num>
  <w:num w:numId="138">
    <w:abstractNumId w:val="75"/>
  </w:num>
  <w:num w:numId="139">
    <w:abstractNumId w:val="40"/>
  </w:num>
  <w:num w:numId="140">
    <w:abstractNumId w:val="125"/>
  </w:num>
  <w:num w:numId="141">
    <w:abstractNumId w:val="172"/>
  </w:num>
  <w:num w:numId="142">
    <w:abstractNumId w:val="20"/>
  </w:num>
  <w:num w:numId="143">
    <w:abstractNumId w:val="94"/>
  </w:num>
  <w:num w:numId="144">
    <w:abstractNumId w:val="63"/>
  </w:num>
  <w:num w:numId="145">
    <w:abstractNumId w:val="121"/>
  </w:num>
  <w:num w:numId="146">
    <w:abstractNumId w:val="127"/>
  </w:num>
  <w:num w:numId="147">
    <w:abstractNumId w:val="51"/>
  </w:num>
  <w:num w:numId="148">
    <w:abstractNumId w:val="158"/>
  </w:num>
  <w:num w:numId="149">
    <w:abstractNumId w:val="106"/>
  </w:num>
  <w:num w:numId="150">
    <w:abstractNumId w:val="177"/>
  </w:num>
  <w:num w:numId="151">
    <w:abstractNumId w:val="171"/>
  </w:num>
  <w:num w:numId="152">
    <w:abstractNumId w:val="155"/>
  </w:num>
  <w:num w:numId="153">
    <w:abstractNumId w:val="92"/>
  </w:num>
  <w:num w:numId="154">
    <w:abstractNumId w:val="77"/>
  </w:num>
  <w:num w:numId="155">
    <w:abstractNumId w:val="99"/>
  </w:num>
  <w:num w:numId="156">
    <w:abstractNumId w:val="80"/>
  </w:num>
  <w:num w:numId="157">
    <w:abstractNumId w:val="89"/>
  </w:num>
  <w:num w:numId="158">
    <w:abstractNumId w:val="13"/>
  </w:num>
  <w:num w:numId="159">
    <w:abstractNumId w:val="193"/>
  </w:num>
  <w:num w:numId="160">
    <w:abstractNumId w:val="213"/>
  </w:num>
  <w:num w:numId="161">
    <w:abstractNumId w:val="95"/>
  </w:num>
  <w:num w:numId="162">
    <w:abstractNumId w:val="73"/>
  </w:num>
  <w:num w:numId="163">
    <w:abstractNumId w:val="69"/>
  </w:num>
  <w:num w:numId="164">
    <w:abstractNumId w:val="56"/>
  </w:num>
  <w:num w:numId="165">
    <w:abstractNumId w:val="132"/>
  </w:num>
  <w:num w:numId="166">
    <w:abstractNumId w:val="138"/>
  </w:num>
  <w:num w:numId="167">
    <w:abstractNumId w:val="8"/>
  </w:num>
  <w:num w:numId="168">
    <w:abstractNumId w:val="0"/>
  </w:num>
  <w:num w:numId="169">
    <w:abstractNumId w:val="22"/>
  </w:num>
  <w:num w:numId="170">
    <w:abstractNumId w:val="45"/>
  </w:num>
  <w:num w:numId="171">
    <w:abstractNumId w:val="37"/>
  </w:num>
  <w:num w:numId="172">
    <w:abstractNumId w:val="41"/>
  </w:num>
  <w:num w:numId="173">
    <w:abstractNumId w:val="79"/>
  </w:num>
  <w:num w:numId="174">
    <w:abstractNumId w:val="192"/>
  </w:num>
  <w:num w:numId="175">
    <w:abstractNumId w:val="173"/>
  </w:num>
  <w:num w:numId="176">
    <w:abstractNumId w:val="181"/>
  </w:num>
  <w:num w:numId="177">
    <w:abstractNumId w:val="70"/>
  </w:num>
  <w:num w:numId="178">
    <w:abstractNumId w:val="42"/>
  </w:num>
  <w:num w:numId="179">
    <w:abstractNumId w:val="53"/>
  </w:num>
  <w:num w:numId="180">
    <w:abstractNumId w:val="57"/>
  </w:num>
  <w:num w:numId="181">
    <w:abstractNumId w:val="137"/>
  </w:num>
  <w:num w:numId="182">
    <w:abstractNumId w:val="184"/>
  </w:num>
  <w:num w:numId="183">
    <w:abstractNumId w:val="229"/>
  </w:num>
  <w:num w:numId="184">
    <w:abstractNumId w:val="67"/>
  </w:num>
  <w:num w:numId="185">
    <w:abstractNumId w:val="30"/>
  </w:num>
  <w:num w:numId="186">
    <w:abstractNumId w:val="1"/>
  </w:num>
  <w:num w:numId="187">
    <w:abstractNumId w:val="102"/>
  </w:num>
  <w:num w:numId="188">
    <w:abstractNumId w:val="206"/>
  </w:num>
  <w:num w:numId="189">
    <w:abstractNumId w:val="7"/>
  </w:num>
  <w:num w:numId="190">
    <w:abstractNumId w:val="116"/>
  </w:num>
  <w:num w:numId="191">
    <w:abstractNumId w:val="159"/>
  </w:num>
  <w:num w:numId="192">
    <w:abstractNumId w:val="157"/>
  </w:num>
  <w:num w:numId="193">
    <w:abstractNumId w:val="166"/>
  </w:num>
  <w:num w:numId="194">
    <w:abstractNumId w:val="146"/>
  </w:num>
  <w:num w:numId="195">
    <w:abstractNumId w:val="72"/>
  </w:num>
  <w:num w:numId="196">
    <w:abstractNumId w:val="147"/>
  </w:num>
  <w:num w:numId="197">
    <w:abstractNumId w:val="48"/>
  </w:num>
  <w:num w:numId="198">
    <w:abstractNumId w:val="183"/>
  </w:num>
  <w:num w:numId="199">
    <w:abstractNumId w:val="139"/>
  </w:num>
  <w:num w:numId="200">
    <w:abstractNumId w:val="131"/>
  </w:num>
  <w:num w:numId="201">
    <w:abstractNumId w:val="108"/>
  </w:num>
  <w:num w:numId="202">
    <w:abstractNumId w:val="28"/>
  </w:num>
  <w:num w:numId="203">
    <w:abstractNumId w:val="163"/>
  </w:num>
  <w:num w:numId="204">
    <w:abstractNumId w:val="36"/>
  </w:num>
  <w:num w:numId="205">
    <w:abstractNumId w:val="196"/>
  </w:num>
  <w:num w:numId="206">
    <w:abstractNumId w:val="29"/>
  </w:num>
  <w:num w:numId="207">
    <w:abstractNumId w:val="145"/>
  </w:num>
  <w:num w:numId="208">
    <w:abstractNumId w:val="52"/>
  </w:num>
  <w:num w:numId="209">
    <w:abstractNumId w:val="191"/>
  </w:num>
  <w:num w:numId="210">
    <w:abstractNumId w:val="4"/>
  </w:num>
  <w:num w:numId="211">
    <w:abstractNumId w:val="55"/>
  </w:num>
  <w:num w:numId="212">
    <w:abstractNumId w:val="110"/>
  </w:num>
  <w:num w:numId="213">
    <w:abstractNumId w:val="83"/>
  </w:num>
  <w:num w:numId="214">
    <w:abstractNumId w:val="201"/>
  </w:num>
  <w:num w:numId="215">
    <w:abstractNumId w:val="11"/>
  </w:num>
  <w:num w:numId="216">
    <w:abstractNumId w:val="215"/>
  </w:num>
  <w:num w:numId="217">
    <w:abstractNumId w:val="143"/>
  </w:num>
  <w:num w:numId="218">
    <w:abstractNumId w:val="26"/>
  </w:num>
  <w:num w:numId="219">
    <w:abstractNumId w:val="186"/>
  </w:num>
  <w:num w:numId="220">
    <w:abstractNumId w:val="5"/>
  </w:num>
  <w:num w:numId="221">
    <w:abstractNumId w:val="120"/>
  </w:num>
  <w:num w:numId="222">
    <w:abstractNumId w:val="65"/>
  </w:num>
  <w:num w:numId="223">
    <w:abstractNumId w:val="107"/>
  </w:num>
  <w:num w:numId="224">
    <w:abstractNumId w:val="104"/>
  </w:num>
  <w:num w:numId="225">
    <w:abstractNumId w:val="17"/>
  </w:num>
  <w:num w:numId="226">
    <w:abstractNumId w:val="46"/>
  </w:num>
  <w:num w:numId="227">
    <w:abstractNumId w:val="134"/>
  </w:num>
  <w:num w:numId="228">
    <w:abstractNumId w:val="204"/>
  </w:num>
  <w:num w:numId="229">
    <w:abstractNumId w:val="44"/>
  </w:num>
  <w:num w:numId="230">
    <w:abstractNumId w:val="129"/>
  </w:num>
  <w:num w:numId="231">
    <w:abstractNumId w:val="81"/>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7CE"/>
    <w:rsid w:val="000437D2"/>
    <w:rsid w:val="00051122"/>
    <w:rsid w:val="000E6BB8"/>
    <w:rsid w:val="00113A20"/>
    <w:rsid w:val="00120D80"/>
    <w:rsid w:val="00157B63"/>
    <w:rsid w:val="00162BCB"/>
    <w:rsid w:val="002230DC"/>
    <w:rsid w:val="003363D2"/>
    <w:rsid w:val="003A3D82"/>
    <w:rsid w:val="003A6E79"/>
    <w:rsid w:val="003B4804"/>
    <w:rsid w:val="003D5E22"/>
    <w:rsid w:val="003F5BEE"/>
    <w:rsid w:val="003F644C"/>
    <w:rsid w:val="00447390"/>
    <w:rsid w:val="00457489"/>
    <w:rsid w:val="00472F23"/>
    <w:rsid w:val="0048478B"/>
    <w:rsid w:val="0049665E"/>
    <w:rsid w:val="004B4D0F"/>
    <w:rsid w:val="004E7B6F"/>
    <w:rsid w:val="00523035"/>
    <w:rsid w:val="00560043"/>
    <w:rsid w:val="005960CC"/>
    <w:rsid w:val="005B07CE"/>
    <w:rsid w:val="005C5F80"/>
    <w:rsid w:val="006328A3"/>
    <w:rsid w:val="00645032"/>
    <w:rsid w:val="00646736"/>
    <w:rsid w:val="006E5202"/>
    <w:rsid w:val="006F187C"/>
    <w:rsid w:val="006F75A5"/>
    <w:rsid w:val="00723306"/>
    <w:rsid w:val="00730055"/>
    <w:rsid w:val="00733330"/>
    <w:rsid w:val="00755CBF"/>
    <w:rsid w:val="00763716"/>
    <w:rsid w:val="007A4993"/>
    <w:rsid w:val="007A7161"/>
    <w:rsid w:val="007C33AA"/>
    <w:rsid w:val="007F713A"/>
    <w:rsid w:val="00842F74"/>
    <w:rsid w:val="008460F8"/>
    <w:rsid w:val="00881BC4"/>
    <w:rsid w:val="008A13FA"/>
    <w:rsid w:val="008F123A"/>
    <w:rsid w:val="009F0275"/>
    <w:rsid w:val="00A14545"/>
    <w:rsid w:val="00A5233B"/>
    <w:rsid w:val="00A6098F"/>
    <w:rsid w:val="00A6589A"/>
    <w:rsid w:val="00AD08D1"/>
    <w:rsid w:val="00B316D1"/>
    <w:rsid w:val="00B516EA"/>
    <w:rsid w:val="00B62657"/>
    <w:rsid w:val="00B7745A"/>
    <w:rsid w:val="00B9607B"/>
    <w:rsid w:val="00BB388D"/>
    <w:rsid w:val="00BC600B"/>
    <w:rsid w:val="00BE07DE"/>
    <w:rsid w:val="00BF3C21"/>
    <w:rsid w:val="00C20DA6"/>
    <w:rsid w:val="00C27A75"/>
    <w:rsid w:val="00C60B69"/>
    <w:rsid w:val="00C643F6"/>
    <w:rsid w:val="00CB6D79"/>
    <w:rsid w:val="00CC1805"/>
    <w:rsid w:val="00CE60A9"/>
    <w:rsid w:val="00D5043D"/>
    <w:rsid w:val="00D81A3D"/>
    <w:rsid w:val="00DE0404"/>
    <w:rsid w:val="00E2287F"/>
    <w:rsid w:val="00E35A7E"/>
    <w:rsid w:val="00E44863"/>
    <w:rsid w:val="00E460B6"/>
    <w:rsid w:val="00E622F6"/>
    <w:rsid w:val="00E86961"/>
    <w:rsid w:val="00E970AD"/>
    <w:rsid w:val="00E97C96"/>
    <w:rsid w:val="00EC5A89"/>
    <w:rsid w:val="00ED1A65"/>
    <w:rsid w:val="00F03813"/>
    <w:rsid w:val="00F42A65"/>
    <w:rsid w:val="00F85766"/>
    <w:rsid w:val="00FA004B"/>
    <w:rsid w:val="00FA16DE"/>
    <w:rsid w:val="00FB0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41ABE5-6EFF-40F1-BFE8-762B632D3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02"/>
      <w:outlineLvl w:val="0"/>
    </w:pPr>
    <w:rPr>
      <w:rFonts w:ascii="Arial MT" w:eastAsia="Arial MT" w:hAnsi="Arial MT" w:cs="Arial MT"/>
      <w:sz w:val="34"/>
      <w:szCs w:val="34"/>
    </w:rPr>
  </w:style>
  <w:style w:type="paragraph" w:styleId="Heading2">
    <w:name w:val="heading 2"/>
    <w:basedOn w:val="Normal"/>
    <w:uiPriority w:val="1"/>
    <w:qFormat/>
    <w:pPr>
      <w:outlineLvl w:val="1"/>
    </w:pPr>
    <w:rPr>
      <w:rFonts w:ascii="Lucida Sans Unicode" w:eastAsia="Lucida Sans Unicode" w:hAnsi="Lucida Sans Unicode" w:cs="Lucida Sans Unicode"/>
      <w:sz w:val="30"/>
      <w:szCs w:val="30"/>
    </w:rPr>
  </w:style>
  <w:style w:type="paragraph" w:styleId="Heading3">
    <w:name w:val="heading 3"/>
    <w:basedOn w:val="Normal"/>
    <w:uiPriority w:val="1"/>
    <w:qFormat/>
    <w:pPr>
      <w:spacing w:before="80"/>
      <w:ind w:left="1920"/>
      <w:outlineLvl w:val="2"/>
    </w:pPr>
    <w:rPr>
      <w:rFonts w:ascii="Cambria" w:eastAsia="Cambria" w:hAnsi="Cambria" w:cs="Cambria"/>
      <w:b/>
      <w:bCs/>
      <w:sz w:val="28"/>
      <w:szCs w:val="28"/>
      <w:u w:val="single" w:color="000000"/>
    </w:rPr>
  </w:style>
  <w:style w:type="paragraph" w:styleId="Heading4">
    <w:name w:val="heading 4"/>
    <w:basedOn w:val="Normal"/>
    <w:uiPriority w:val="1"/>
    <w:qFormat/>
    <w:pPr>
      <w:spacing w:before="61"/>
      <w:ind w:left="1039"/>
      <w:outlineLvl w:val="3"/>
    </w:pPr>
    <w:rPr>
      <w:b/>
      <w:bCs/>
      <w:i/>
      <w:iCs/>
      <w:sz w:val="28"/>
      <w:szCs w:val="28"/>
    </w:rPr>
  </w:style>
  <w:style w:type="paragraph" w:styleId="Heading5">
    <w:name w:val="heading 5"/>
    <w:basedOn w:val="Normal"/>
    <w:uiPriority w:val="1"/>
    <w:qFormat/>
    <w:pPr>
      <w:ind w:left="1620"/>
      <w:outlineLvl w:val="4"/>
    </w:pPr>
    <w:rPr>
      <w:b/>
      <w:bCs/>
      <w:sz w:val="24"/>
      <w:szCs w:val="24"/>
    </w:rPr>
  </w:style>
  <w:style w:type="paragraph" w:styleId="Heading6">
    <w:name w:val="heading 6"/>
    <w:basedOn w:val="Normal"/>
    <w:uiPriority w:val="1"/>
    <w:qFormat/>
    <w:pPr>
      <w:spacing w:before="90"/>
      <w:outlineLvl w:val="5"/>
    </w:pPr>
    <w:rPr>
      <w:rFonts w:ascii="Lucida Sans Unicode" w:eastAsia="Lucida Sans Unicode" w:hAnsi="Lucida Sans Unicode" w:cs="Lucida Sans Unicode"/>
      <w:sz w:val="24"/>
      <w:szCs w:val="24"/>
    </w:rPr>
  </w:style>
  <w:style w:type="paragraph" w:styleId="Heading7">
    <w:name w:val="heading 7"/>
    <w:basedOn w:val="Normal"/>
    <w:uiPriority w:val="1"/>
    <w:qFormat/>
    <w:pPr>
      <w:ind w:left="1248"/>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9"/>
      <w:ind w:left="1620"/>
    </w:pPr>
    <w:rPr>
      <w:sz w:val="20"/>
      <w:szCs w:val="20"/>
    </w:rPr>
  </w:style>
  <w:style w:type="paragraph" w:styleId="TOC2">
    <w:name w:val="toc 2"/>
    <w:basedOn w:val="Normal"/>
    <w:uiPriority w:val="1"/>
    <w:qFormat/>
    <w:pPr>
      <w:ind w:left="1819"/>
    </w:pPr>
    <w:rPr>
      <w:b/>
      <w:bCs/>
      <w:sz w:val="20"/>
      <w:szCs w:val="20"/>
    </w:rPr>
  </w:style>
  <w:style w:type="paragraph" w:styleId="TOC3">
    <w:name w:val="toc 3"/>
    <w:basedOn w:val="Normal"/>
    <w:uiPriority w:val="1"/>
    <w:qFormat/>
    <w:pPr>
      <w:spacing w:before="99"/>
      <w:ind w:left="2280" w:hanging="462"/>
    </w:pPr>
    <w:rPr>
      <w:sz w:val="20"/>
      <w:szCs w:val="20"/>
    </w:rPr>
  </w:style>
  <w:style w:type="paragraph" w:styleId="TOC4">
    <w:name w:val="toc 4"/>
    <w:basedOn w:val="Normal"/>
    <w:uiPriority w:val="1"/>
    <w:qFormat/>
    <w:pPr>
      <w:spacing w:before="98"/>
      <w:ind w:left="2280" w:hanging="462"/>
    </w:pPr>
    <w:rPr>
      <w:b/>
      <w:bCs/>
      <w:i/>
      <w:iCs/>
    </w:rPr>
  </w:style>
  <w:style w:type="paragraph" w:styleId="TOC5">
    <w:name w:val="toc 5"/>
    <w:basedOn w:val="Normal"/>
    <w:uiPriority w:val="1"/>
    <w:qFormat/>
    <w:pPr>
      <w:spacing w:before="99"/>
      <w:ind w:left="2021"/>
    </w:pPr>
    <w:rPr>
      <w:sz w:val="20"/>
      <w:szCs w:val="20"/>
    </w:rPr>
  </w:style>
  <w:style w:type="paragraph" w:styleId="BodyText">
    <w:name w:val="Body Text"/>
    <w:basedOn w:val="Normal"/>
    <w:uiPriority w:val="1"/>
    <w:qFormat/>
  </w:style>
  <w:style w:type="paragraph" w:styleId="Title">
    <w:name w:val="Title"/>
    <w:basedOn w:val="Normal"/>
    <w:uiPriority w:val="1"/>
    <w:qFormat/>
    <w:pPr>
      <w:spacing w:before="133"/>
      <w:ind w:left="1010" w:right="1012"/>
      <w:jc w:val="center"/>
    </w:pPr>
    <w:rPr>
      <w:b/>
      <w:bCs/>
      <w:sz w:val="40"/>
      <w:szCs w:val="40"/>
    </w:rPr>
  </w:style>
  <w:style w:type="paragraph" w:styleId="ListParagraph">
    <w:name w:val="List Paragraph"/>
    <w:basedOn w:val="Normal"/>
    <w:uiPriority w:val="1"/>
    <w:qFormat/>
    <w:pPr>
      <w:ind w:left="1248"/>
    </w:pPr>
  </w:style>
  <w:style w:type="paragraph" w:customStyle="1" w:styleId="TableParagraph">
    <w:name w:val="Table Paragraph"/>
    <w:basedOn w:val="Normal"/>
    <w:uiPriority w:val="1"/>
    <w:qFormat/>
    <w:rPr>
      <w:rFonts w:ascii="Georgia" w:eastAsia="Georgia" w:hAnsi="Georgia" w:cs="Georgia"/>
    </w:rPr>
  </w:style>
  <w:style w:type="character" w:styleId="Hyperlink">
    <w:name w:val="Hyperlink"/>
    <w:uiPriority w:val="99"/>
    <w:unhideWhenUsed/>
    <w:rsid w:val="006328A3"/>
    <w:rPr>
      <w:color w:val="0000FF"/>
      <w:u w:val="single"/>
    </w:rPr>
  </w:style>
  <w:style w:type="paragraph" w:styleId="NoSpacing">
    <w:name w:val="No Spacing"/>
    <w:uiPriority w:val="1"/>
    <w:qFormat/>
    <w:rsid w:val="00FA16DE"/>
    <w:rPr>
      <w:rFonts w:ascii="Times New Roman" w:eastAsia="Times New Roman" w:hAnsi="Times New Roman" w:cs="Times New Roman"/>
    </w:rPr>
  </w:style>
  <w:style w:type="paragraph" w:styleId="Header">
    <w:name w:val="header"/>
    <w:basedOn w:val="Normal"/>
    <w:link w:val="HeaderChar"/>
    <w:uiPriority w:val="99"/>
    <w:unhideWhenUsed/>
    <w:rsid w:val="00A6589A"/>
    <w:pPr>
      <w:tabs>
        <w:tab w:val="center" w:pos="4513"/>
        <w:tab w:val="right" w:pos="9026"/>
      </w:tabs>
    </w:pPr>
  </w:style>
  <w:style w:type="character" w:customStyle="1" w:styleId="HeaderChar">
    <w:name w:val="Header Char"/>
    <w:basedOn w:val="DefaultParagraphFont"/>
    <w:link w:val="Header"/>
    <w:uiPriority w:val="99"/>
    <w:rsid w:val="00A6589A"/>
    <w:rPr>
      <w:rFonts w:ascii="Times New Roman" w:eastAsia="Times New Roman" w:hAnsi="Times New Roman" w:cs="Times New Roman"/>
    </w:rPr>
  </w:style>
  <w:style w:type="paragraph" w:styleId="Footer">
    <w:name w:val="footer"/>
    <w:basedOn w:val="Normal"/>
    <w:link w:val="FooterChar"/>
    <w:uiPriority w:val="99"/>
    <w:unhideWhenUsed/>
    <w:rsid w:val="00A6589A"/>
    <w:pPr>
      <w:tabs>
        <w:tab w:val="center" w:pos="4513"/>
        <w:tab w:val="right" w:pos="9026"/>
      </w:tabs>
    </w:pPr>
  </w:style>
  <w:style w:type="character" w:customStyle="1" w:styleId="FooterChar">
    <w:name w:val="Footer Char"/>
    <w:basedOn w:val="DefaultParagraphFont"/>
    <w:link w:val="Footer"/>
    <w:uiPriority w:val="99"/>
    <w:rsid w:val="00A6589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eader" Target="header14.xml"/><Relationship Id="rId21" Type="http://schemas.openxmlformats.org/officeDocument/2006/relationships/hyperlink" Target="http://www.cak.go.ke/" TargetMode="External"/><Relationship Id="rId42" Type="http://schemas.openxmlformats.org/officeDocument/2006/relationships/hyperlink" Target="mailto:Supply-chain@integrity.go.ke" TargetMode="External"/><Relationship Id="rId63" Type="http://schemas.openxmlformats.org/officeDocument/2006/relationships/image" Target="media/image9.png"/><Relationship Id="rId84" Type="http://schemas.openxmlformats.org/officeDocument/2006/relationships/footer" Target="footer46.xml"/><Relationship Id="rId138" Type="http://schemas.openxmlformats.org/officeDocument/2006/relationships/footer" Target="footer76.xml"/><Relationship Id="rId159" Type="http://schemas.openxmlformats.org/officeDocument/2006/relationships/footer" Target="footer86.xml"/><Relationship Id="rId170" Type="http://schemas.openxmlformats.org/officeDocument/2006/relationships/header" Target="header40.xml"/><Relationship Id="rId191" Type="http://schemas.openxmlformats.org/officeDocument/2006/relationships/footer" Target="footer102.xml"/><Relationship Id="rId205" Type="http://schemas.openxmlformats.org/officeDocument/2006/relationships/header" Target="header57.xml"/><Relationship Id="rId107" Type="http://schemas.openxmlformats.org/officeDocument/2006/relationships/footer" Target="footer60.xml"/><Relationship Id="rId11" Type="http://schemas.openxmlformats.org/officeDocument/2006/relationships/hyperlink" Target="mailto:supply-chain@integrity.go.ke" TargetMode="External"/><Relationship Id="rId32" Type="http://schemas.openxmlformats.org/officeDocument/2006/relationships/hyperlink" Target="mailto:supply-chain@integrity.go.ke" TargetMode="External"/><Relationship Id="rId53" Type="http://schemas.openxmlformats.org/officeDocument/2006/relationships/footer" Target="footer22.xml"/><Relationship Id="rId74" Type="http://schemas.openxmlformats.org/officeDocument/2006/relationships/footer" Target="footer36.xml"/><Relationship Id="rId128" Type="http://schemas.openxmlformats.org/officeDocument/2006/relationships/footer" Target="footer71.xml"/><Relationship Id="rId149" Type="http://schemas.openxmlformats.org/officeDocument/2006/relationships/image" Target="media/image11.png"/><Relationship Id="rId5" Type="http://schemas.openxmlformats.org/officeDocument/2006/relationships/webSettings" Target="webSettings.xml"/><Relationship Id="rId95" Type="http://schemas.openxmlformats.org/officeDocument/2006/relationships/header" Target="header3.xml"/><Relationship Id="rId160" Type="http://schemas.openxmlformats.org/officeDocument/2006/relationships/header" Target="header35.xml"/><Relationship Id="rId181" Type="http://schemas.openxmlformats.org/officeDocument/2006/relationships/header" Target="header45.xml"/><Relationship Id="rId216" Type="http://schemas.openxmlformats.org/officeDocument/2006/relationships/footer" Target="footer115.xml"/><Relationship Id="rId22" Type="http://schemas.openxmlformats.org/officeDocument/2006/relationships/footer" Target="footer1.xml"/><Relationship Id="rId43" Type="http://schemas.openxmlformats.org/officeDocument/2006/relationships/footer" Target="footer14.xml"/><Relationship Id="rId64" Type="http://schemas.openxmlformats.org/officeDocument/2006/relationships/image" Target="media/image10.png"/><Relationship Id="rId118" Type="http://schemas.openxmlformats.org/officeDocument/2006/relationships/header" Target="header15.xml"/><Relationship Id="rId139" Type="http://schemas.openxmlformats.org/officeDocument/2006/relationships/header" Target="header25.xml"/><Relationship Id="rId85" Type="http://schemas.openxmlformats.org/officeDocument/2006/relationships/footer" Target="footer47.xml"/><Relationship Id="rId150" Type="http://schemas.openxmlformats.org/officeDocument/2006/relationships/header" Target="header30.xml"/><Relationship Id="rId171" Type="http://schemas.openxmlformats.org/officeDocument/2006/relationships/footer" Target="footer92.xml"/><Relationship Id="rId192" Type="http://schemas.openxmlformats.org/officeDocument/2006/relationships/footer" Target="footer103.xml"/><Relationship Id="rId206" Type="http://schemas.openxmlformats.org/officeDocument/2006/relationships/header" Target="header58.xml"/><Relationship Id="rId12" Type="http://schemas.openxmlformats.org/officeDocument/2006/relationships/hyperlink" Target="http://www.eacc.go.ke/" TargetMode="External"/><Relationship Id="rId33" Type="http://schemas.openxmlformats.org/officeDocument/2006/relationships/hyperlink" Target="http://www.eacc.go.ke/" TargetMode="External"/><Relationship Id="rId108" Type="http://schemas.openxmlformats.org/officeDocument/2006/relationships/footer" Target="footer61.xml"/><Relationship Id="rId129" Type="http://schemas.openxmlformats.org/officeDocument/2006/relationships/header" Target="header20.xml"/><Relationship Id="rId54" Type="http://schemas.openxmlformats.org/officeDocument/2006/relationships/footer" Target="footer23.xml"/><Relationship Id="rId75" Type="http://schemas.openxmlformats.org/officeDocument/2006/relationships/footer" Target="footer37.xml"/><Relationship Id="rId96" Type="http://schemas.openxmlformats.org/officeDocument/2006/relationships/header" Target="header4.xml"/><Relationship Id="rId140" Type="http://schemas.openxmlformats.org/officeDocument/2006/relationships/footer" Target="footer77.xml"/><Relationship Id="rId161" Type="http://schemas.openxmlformats.org/officeDocument/2006/relationships/footer" Target="footer87.xml"/><Relationship Id="rId182" Type="http://schemas.openxmlformats.org/officeDocument/2006/relationships/header" Target="header46.xml"/><Relationship Id="rId217" Type="http://schemas.openxmlformats.org/officeDocument/2006/relationships/image" Target="media/image12.png"/><Relationship Id="rId6" Type="http://schemas.openxmlformats.org/officeDocument/2006/relationships/footnotes" Target="footnotes.xml"/><Relationship Id="rId23" Type="http://schemas.openxmlformats.org/officeDocument/2006/relationships/footer" Target="footer2.xml"/><Relationship Id="rId119" Type="http://schemas.openxmlformats.org/officeDocument/2006/relationships/footer" Target="footer66.xml"/><Relationship Id="rId44" Type="http://schemas.openxmlformats.org/officeDocument/2006/relationships/footer" Target="footer15.xml"/><Relationship Id="rId65" Type="http://schemas.openxmlformats.org/officeDocument/2006/relationships/footer" Target="footer27.xml"/><Relationship Id="rId86" Type="http://schemas.openxmlformats.org/officeDocument/2006/relationships/footer" Target="footer48.xml"/><Relationship Id="rId130" Type="http://schemas.openxmlformats.org/officeDocument/2006/relationships/footer" Target="footer72.xml"/><Relationship Id="rId151" Type="http://schemas.openxmlformats.org/officeDocument/2006/relationships/footer" Target="footer82.xml"/><Relationship Id="rId172" Type="http://schemas.openxmlformats.org/officeDocument/2006/relationships/footer" Target="footer93.xml"/><Relationship Id="rId193" Type="http://schemas.openxmlformats.org/officeDocument/2006/relationships/header" Target="header51.xml"/><Relationship Id="rId207" Type="http://schemas.openxmlformats.org/officeDocument/2006/relationships/footer" Target="footer110.xml"/><Relationship Id="rId13" Type="http://schemas.openxmlformats.org/officeDocument/2006/relationships/hyperlink" Target="http://www.tenders.go.ke/" TargetMode="External"/><Relationship Id="rId109" Type="http://schemas.openxmlformats.org/officeDocument/2006/relationships/header" Target="header10.xml"/><Relationship Id="rId34" Type="http://schemas.openxmlformats.org/officeDocument/2006/relationships/footer" Target="footer11.xml"/><Relationship Id="rId55" Type="http://schemas.openxmlformats.org/officeDocument/2006/relationships/footer" Target="footer24.xml"/><Relationship Id="rId76" Type="http://schemas.openxmlformats.org/officeDocument/2006/relationships/footer" Target="footer38.xml"/><Relationship Id="rId97" Type="http://schemas.openxmlformats.org/officeDocument/2006/relationships/footer" Target="footer55.xml"/><Relationship Id="rId120" Type="http://schemas.openxmlformats.org/officeDocument/2006/relationships/footer" Target="footer67.xml"/><Relationship Id="rId141" Type="http://schemas.openxmlformats.org/officeDocument/2006/relationships/header" Target="header26.xml"/><Relationship Id="rId7" Type="http://schemas.openxmlformats.org/officeDocument/2006/relationships/endnotes" Target="endnotes.xml"/><Relationship Id="rId162" Type="http://schemas.openxmlformats.org/officeDocument/2006/relationships/header" Target="header36.xml"/><Relationship Id="rId183" Type="http://schemas.openxmlformats.org/officeDocument/2006/relationships/footer" Target="footer98.xml"/><Relationship Id="rId218" Type="http://schemas.openxmlformats.org/officeDocument/2006/relationships/footer" Target="footer116.xml"/><Relationship Id="rId24" Type="http://schemas.openxmlformats.org/officeDocument/2006/relationships/footer" Target="footer3.xml"/><Relationship Id="rId45" Type="http://schemas.openxmlformats.org/officeDocument/2006/relationships/footer" Target="footer16.xml"/><Relationship Id="rId66" Type="http://schemas.openxmlformats.org/officeDocument/2006/relationships/footer" Target="footer28.xml"/><Relationship Id="rId87" Type="http://schemas.openxmlformats.org/officeDocument/2006/relationships/footer" Target="footer49.xml"/><Relationship Id="rId110" Type="http://schemas.openxmlformats.org/officeDocument/2006/relationships/header" Target="header11.xml"/><Relationship Id="rId131" Type="http://schemas.openxmlformats.org/officeDocument/2006/relationships/header" Target="header21.xml"/><Relationship Id="rId152" Type="http://schemas.openxmlformats.org/officeDocument/2006/relationships/header" Target="header31.xml"/><Relationship Id="rId173" Type="http://schemas.openxmlformats.org/officeDocument/2006/relationships/header" Target="header41.xml"/><Relationship Id="rId194" Type="http://schemas.openxmlformats.org/officeDocument/2006/relationships/header" Target="header52.xml"/><Relationship Id="rId208" Type="http://schemas.openxmlformats.org/officeDocument/2006/relationships/footer" Target="footer111.xml"/><Relationship Id="rId14" Type="http://schemas.openxmlformats.org/officeDocument/2006/relationships/hyperlink" Target="http://www.eacc.go.ke/" TargetMode="External"/><Relationship Id="rId30" Type="http://schemas.openxmlformats.org/officeDocument/2006/relationships/footer" Target="footer9.xml"/><Relationship Id="rId35" Type="http://schemas.openxmlformats.org/officeDocument/2006/relationships/hyperlink" Target="http://www.eacc.go.ke/" TargetMode="External"/><Relationship Id="rId56" Type="http://schemas.openxmlformats.org/officeDocument/2006/relationships/image" Target="media/image5.png"/><Relationship Id="rId77" Type="http://schemas.openxmlformats.org/officeDocument/2006/relationships/footer" Target="footer39.xml"/><Relationship Id="rId100" Type="http://schemas.openxmlformats.org/officeDocument/2006/relationships/header" Target="header6.xml"/><Relationship Id="rId105" Type="http://schemas.openxmlformats.org/officeDocument/2006/relationships/header" Target="header8.xml"/><Relationship Id="rId126" Type="http://schemas.openxmlformats.org/officeDocument/2006/relationships/footer" Target="footer70.xml"/><Relationship Id="rId147" Type="http://schemas.openxmlformats.org/officeDocument/2006/relationships/header" Target="header29.xml"/><Relationship Id="rId168" Type="http://schemas.openxmlformats.org/officeDocument/2006/relationships/footer" Target="footer91.xml"/><Relationship Id="rId8" Type="http://schemas.openxmlformats.org/officeDocument/2006/relationships/image" Target="media/image1.png"/><Relationship Id="rId51" Type="http://schemas.openxmlformats.org/officeDocument/2006/relationships/image" Target="media/image4.png"/><Relationship Id="rId72" Type="http://schemas.openxmlformats.org/officeDocument/2006/relationships/footer" Target="footer34.xml"/><Relationship Id="rId93" Type="http://schemas.openxmlformats.org/officeDocument/2006/relationships/footer" Target="footer53.xml"/><Relationship Id="rId98" Type="http://schemas.openxmlformats.org/officeDocument/2006/relationships/footer" Target="footer56.xml"/><Relationship Id="rId121" Type="http://schemas.openxmlformats.org/officeDocument/2006/relationships/header" Target="header16.xml"/><Relationship Id="rId142" Type="http://schemas.openxmlformats.org/officeDocument/2006/relationships/footer" Target="footer78.xml"/><Relationship Id="rId163" Type="http://schemas.openxmlformats.org/officeDocument/2006/relationships/footer" Target="footer88.xml"/><Relationship Id="rId184" Type="http://schemas.openxmlformats.org/officeDocument/2006/relationships/footer" Target="footer99.xml"/><Relationship Id="rId189" Type="http://schemas.openxmlformats.org/officeDocument/2006/relationships/header" Target="header49.xml"/><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eader" Target="header62.xml"/><Relationship Id="rId25" Type="http://schemas.openxmlformats.org/officeDocument/2006/relationships/footer" Target="footer4.xml"/><Relationship Id="rId46" Type="http://schemas.openxmlformats.org/officeDocument/2006/relationships/footer" Target="footer17.xml"/><Relationship Id="rId67" Type="http://schemas.openxmlformats.org/officeDocument/2006/relationships/footer" Target="footer29.xml"/><Relationship Id="rId116" Type="http://schemas.openxmlformats.org/officeDocument/2006/relationships/footer" Target="footer65.xml"/><Relationship Id="rId137" Type="http://schemas.openxmlformats.org/officeDocument/2006/relationships/header" Target="header24.xml"/><Relationship Id="rId158" Type="http://schemas.openxmlformats.org/officeDocument/2006/relationships/header" Target="header34.xml"/><Relationship Id="rId20" Type="http://schemas.openxmlformats.org/officeDocument/2006/relationships/hyperlink" Target="http://www.nca.go.ke/" TargetMode="External"/><Relationship Id="rId41" Type="http://schemas.openxmlformats.org/officeDocument/2006/relationships/hyperlink" Target="mailto:complaints@ppra.go.ke" TargetMode="External"/><Relationship Id="rId62" Type="http://schemas.openxmlformats.org/officeDocument/2006/relationships/image" Target="media/image8.png"/><Relationship Id="rId83" Type="http://schemas.openxmlformats.org/officeDocument/2006/relationships/footer" Target="footer45.xml"/><Relationship Id="rId88" Type="http://schemas.openxmlformats.org/officeDocument/2006/relationships/footer" Target="footer50.xml"/><Relationship Id="rId111" Type="http://schemas.openxmlformats.org/officeDocument/2006/relationships/footer" Target="footer62.xml"/><Relationship Id="rId132" Type="http://schemas.openxmlformats.org/officeDocument/2006/relationships/footer" Target="footer73.xml"/><Relationship Id="rId153" Type="http://schemas.openxmlformats.org/officeDocument/2006/relationships/footer" Target="footer83.xml"/><Relationship Id="rId174" Type="http://schemas.openxmlformats.org/officeDocument/2006/relationships/header" Target="header42.xml"/><Relationship Id="rId179" Type="http://schemas.openxmlformats.org/officeDocument/2006/relationships/footer" Target="footer96.xml"/><Relationship Id="rId195" Type="http://schemas.openxmlformats.org/officeDocument/2006/relationships/footer" Target="footer104.xml"/><Relationship Id="rId209" Type="http://schemas.openxmlformats.org/officeDocument/2006/relationships/header" Target="header59.xml"/><Relationship Id="rId190" Type="http://schemas.openxmlformats.org/officeDocument/2006/relationships/header" Target="header50.xml"/><Relationship Id="rId204" Type="http://schemas.openxmlformats.org/officeDocument/2006/relationships/footer" Target="footer109.xml"/><Relationship Id="rId220" Type="http://schemas.openxmlformats.org/officeDocument/2006/relationships/theme" Target="theme/theme1.xml"/><Relationship Id="rId15" Type="http://schemas.openxmlformats.org/officeDocument/2006/relationships/hyperlink" Target="http://www.tenders.go.ke/" TargetMode="External"/><Relationship Id="rId36" Type="http://schemas.openxmlformats.org/officeDocument/2006/relationships/hyperlink" Target="mailto:supply-chain@integrity.go.ke" TargetMode="External"/><Relationship Id="rId57" Type="http://schemas.openxmlformats.org/officeDocument/2006/relationships/image" Target="media/image6.png"/><Relationship Id="rId106" Type="http://schemas.openxmlformats.org/officeDocument/2006/relationships/header" Target="header9.xml"/><Relationship Id="rId127" Type="http://schemas.openxmlformats.org/officeDocument/2006/relationships/header" Target="header19.xml"/><Relationship Id="rId10" Type="http://schemas.openxmlformats.org/officeDocument/2006/relationships/image" Target="media/image2.jpeg"/><Relationship Id="rId31" Type="http://schemas.openxmlformats.org/officeDocument/2006/relationships/footer" Target="footer10.xml"/><Relationship Id="rId52" Type="http://schemas.openxmlformats.org/officeDocument/2006/relationships/footer" Target="footer21.xml"/><Relationship Id="rId73" Type="http://schemas.openxmlformats.org/officeDocument/2006/relationships/footer" Target="footer35.xml"/><Relationship Id="rId78" Type="http://schemas.openxmlformats.org/officeDocument/2006/relationships/footer" Target="footer40.xml"/><Relationship Id="rId94" Type="http://schemas.openxmlformats.org/officeDocument/2006/relationships/footer" Target="footer54.xml"/><Relationship Id="rId99" Type="http://schemas.openxmlformats.org/officeDocument/2006/relationships/header" Target="header5.xml"/><Relationship Id="rId101" Type="http://schemas.openxmlformats.org/officeDocument/2006/relationships/footer" Target="footer57.xml"/><Relationship Id="rId122" Type="http://schemas.openxmlformats.org/officeDocument/2006/relationships/footer" Target="footer68.xml"/><Relationship Id="rId143" Type="http://schemas.openxmlformats.org/officeDocument/2006/relationships/header" Target="header27.xml"/><Relationship Id="rId148" Type="http://schemas.openxmlformats.org/officeDocument/2006/relationships/footer" Target="footer81.xml"/><Relationship Id="rId164" Type="http://schemas.openxmlformats.org/officeDocument/2006/relationships/footer" Target="footer89.xml"/><Relationship Id="rId169" Type="http://schemas.openxmlformats.org/officeDocument/2006/relationships/header" Target="header39.xml"/><Relationship Id="rId185" Type="http://schemas.openxmlformats.org/officeDocument/2006/relationships/header" Target="header47.xml"/><Relationship Id="rId4" Type="http://schemas.openxmlformats.org/officeDocument/2006/relationships/settings" Target="settings.xml"/><Relationship Id="rId9" Type="http://schemas.openxmlformats.org/officeDocument/2006/relationships/hyperlink" Target="mailto:supply-chain@integrity.go.ke" TargetMode="External"/><Relationship Id="rId180" Type="http://schemas.openxmlformats.org/officeDocument/2006/relationships/footer" Target="footer97.xml"/><Relationship Id="rId210" Type="http://schemas.openxmlformats.org/officeDocument/2006/relationships/header" Target="header60.xml"/><Relationship Id="rId215" Type="http://schemas.openxmlformats.org/officeDocument/2006/relationships/footer" Target="footer114.xml"/><Relationship Id="rId26" Type="http://schemas.openxmlformats.org/officeDocument/2006/relationships/footer" Target="footer5.xml"/><Relationship Id="rId47" Type="http://schemas.openxmlformats.org/officeDocument/2006/relationships/footer" Target="footer18.xml"/><Relationship Id="rId68" Type="http://schemas.openxmlformats.org/officeDocument/2006/relationships/footer" Target="footer30.xml"/><Relationship Id="rId89" Type="http://schemas.openxmlformats.org/officeDocument/2006/relationships/footer" Target="footer51.xml"/><Relationship Id="rId112" Type="http://schemas.openxmlformats.org/officeDocument/2006/relationships/footer" Target="footer63.xml"/><Relationship Id="rId133" Type="http://schemas.openxmlformats.org/officeDocument/2006/relationships/header" Target="header22.xml"/><Relationship Id="rId154" Type="http://schemas.openxmlformats.org/officeDocument/2006/relationships/header" Target="header32.xml"/><Relationship Id="rId175" Type="http://schemas.openxmlformats.org/officeDocument/2006/relationships/footer" Target="footer94.xml"/><Relationship Id="rId196" Type="http://schemas.openxmlformats.org/officeDocument/2006/relationships/footer" Target="footer105.xml"/><Relationship Id="rId200" Type="http://schemas.openxmlformats.org/officeDocument/2006/relationships/footer" Target="footer107.xml"/><Relationship Id="rId16" Type="http://schemas.openxmlformats.org/officeDocument/2006/relationships/hyperlink" Target="mailto:supply-chain@integrity.go.ke" TargetMode="External"/><Relationship Id="rId37" Type="http://schemas.openxmlformats.org/officeDocument/2006/relationships/hyperlink" Target="mailto:supply-chain@integrity.go.ke" TargetMode="External"/><Relationship Id="rId58" Type="http://schemas.openxmlformats.org/officeDocument/2006/relationships/image" Target="media/image60.png"/><Relationship Id="rId79" Type="http://schemas.openxmlformats.org/officeDocument/2006/relationships/footer" Target="footer41.xml"/><Relationship Id="rId102" Type="http://schemas.openxmlformats.org/officeDocument/2006/relationships/footer" Target="footer58.xml"/><Relationship Id="rId123" Type="http://schemas.openxmlformats.org/officeDocument/2006/relationships/header" Target="header17.xml"/><Relationship Id="rId144" Type="http://schemas.openxmlformats.org/officeDocument/2006/relationships/footer" Target="footer79.xml"/><Relationship Id="rId90" Type="http://schemas.openxmlformats.org/officeDocument/2006/relationships/footer" Target="footer52.xml"/><Relationship Id="rId165" Type="http://schemas.openxmlformats.org/officeDocument/2006/relationships/header" Target="header37.xml"/><Relationship Id="rId186" Type="http://schemas.openxmlformats.org/officeDocument/2006/relationships/header" Target="header48.xml"/><Relationship Id="rId211" Type="http://schemas.openxmlformats.org/officeDocument/2006/relationships/footer" Target="footer112.xml"/><Relationship Id="rId27" Type="http://schemas.openxmlformats.org/officeDocument/2006/relationships/footer" Target="footer6.xml"/><Relationship Id="rId48" Type="http://schemas.openxmlformats.org/officeDocument/2006/relationships/footer" Target="footer19.xml"/><Relationship Id="rId69" Type="http://schemas.openxmlformats.org/officeDocument/2006/relationships/footer" Target="footer31.xml"/><Relationship Id="rId113" Type="http://schemas.openxmlformats.org/officeDocument/2006/relationships/header" Target="header12.xml"/><Relationship Id="rId134" Type="http://schemas.openxmlformats.org/officeDocument/2006/relationships/footer" Target="footer74.xml"/><Relationship Id="rId80" Type="http://schemas.openxmlformats.org/officeDocument/2006/relationships/footer" Target="footer42.xml"/><Relationship Id="rId155" Type="http://schemas.openxmlformats.org/officeDocument/2006/relationships/footer" Target="footer84.xml"/><Relationship Id="rId176" Type="http://schemas.openxmlformats.org/officeDocument/2006/relationships/footer" Target="footer95.xml"/><Relationship Id="rId197" Type="http://schemas.openxmlformats.org/officeDocument/2006/relationships/header" Target="header53.xml"/><Relationship Id="rId201" Type="http://schemas.openxmlformats.org/officeDocument/2006/relationships/header" Target="header55.xml"/><Relationship Id="rId17" Type="http://schemas.openxmlformats.org/officeDocument/2006/relationships/hyperlink" Target="mailto:supply-chain@integrity.go.ke" TargetMode="External"/><Relationship Id="rId38" Type="http://schemas.openxmlformats.org/officeDocument/2006/relationships/footer" Target="footer12.xml"/><Relationship Id="rId59" Type="http://schemas.openxmlformats.org/officeDocument/2006/relationships/image" Target="media/image7.png"/><Relationship Id="rId103" Type="http://schemas.openxmlformats.org/officeDocument/2006/relationships/header" Target="header7.xml"/><Relationship Id="rId124" Type="http://schemas.openxmlformats.org/officeDocument/2006/relationships/footer" Target="footer69.xml"/><Relationship Id="rId70" Type="http://schemas.openxmlformats.org/officeDocument/2006/relationships/footer" Target="footer32.xml"/><Relationship Id="rId91" Type="http://schemas.openxmlformats.org/officeDocument/2006/relationships/header" Target="header1.xml"/><Relationship Id="rId145" Type="http://schemas.openxmlformats.org/officeDocument/2006/relationships/header" Target="header28.xml"/><Relationship Id="rId166" Type="http://schemas.openxmlformats.org/officeDocument/2006/relationships/header" Target="header38.xml"/><Relationship Id="rId187" Type="http://schemas.openxmlformats.org/officeDocument/2006/relationships/footer" Target="footer100.xml"/><Relationship Id="rId1" Type="http://schemas.openxmlformats.org/officeDocument/2006/relationships/customXml" Target="../customXml/item1.xml"/><Relationship Id="rId212" Type="http://schemas.openxmlformats.org/officeDocument/2006/relationships/footer" Target="footer113.xml"/><Relationship Id="rId28" Type="http://schemas.openxmlformats.org/officeDocument/2006/relationships/footer" Target="footer7.xml"/><Relationship Id="rId49" Type="http://schemas.openxmlformats.org/officeDocument/2006/relationships/footer" Target="footer20.xml"/><Relationship Id="rId114" Type="http://schemas.openxmlformats.org/officeDocument/2006/relationships/footer" Target="footer64.xml"/><Relationship Id="rId60" Type="http://schemas.openxmlformats.org/officeDocument/2006/relationships/footer" Target="footer25.xml"/><Relationship Id="rId81" Type="http://schemas.openxmlformats.org/officeDocument/2006/relationships/footer" Target="footer43.xml"/><Relationship Id="rId135" Type="http://schemas.openxmlformats.org/officeDocument/2006/relationships/header" Target="header23.xml"/><Relationship Id="rId156" Type="http://schemas.openxmlformats.org/officeDocument/2006/relationships/header" Target="header33.xml"/><Relationship Id="rId177" Type="http://schemas.openxmlformats.org/officeDocument/2006/relationships/header" Target="header43.xml"/><Relationship Id="rId198" Type="http://schemas.openxmlformats.org/officeDocument/2006/relationships/header" Target="header54.xml"/><Relationship Id="rId202" Type="http://schemas.openxmlformats.org/officeDocument/2006/relationships/header" Target="header56.xml"/><Relationship Id="rId18" Type="http://schemas.openxmlformats.org/officeDocument/2006/relationships/hyperlink" Target="mailto:eacc@integrity.go.ke" TargetMode="External"/><Relationship Id="rId39" Type="http://schemas.openxmlformats.org/officeDocument/2006/relationships/footer" Target="footer13.xml"/><Relationship Id="rId50" Type="http://schemas.openxmlformats.org/officeDocument/2006/relationships/image" Target="media/image3.png"/><Relationship Id="rId104" Type="http://schemas.openxmlformats.org/officeDocument/2006/relationships/footer" Target="footer59.xml"/><Relationship Id="rId125" Type="http://schemas.openxmlformats.org/officeDocument/2006/relationships/header" Target="header18.xml"/><Relationship Id="rId146" Type="http://schemas.openxmlformats.org/officeDocument/2006/relationships/footer" Target="footer80.xml"/><Relationship Id="rId167" Type="http://schemas.openxmlformats.org/officeDocument/2006/relationships/footer" Target="footer90.xml"/><Relationship Id="rId188" Type="http://schemas.openxmlformats.org/officeDocument/2006/relationships/footer" Target="footer101.xml"/><Relationship Id="rId71" Type="http://schemas.openxmlformats.org/officeDocument/2006/relationships/footer" Target="footer33.xml"/><Relationship Id="rId92" Type="http://schemas.openxmlformats.org/officeDocument/2006/relationships/header" Target="header2.xml"/><Relationship Id="rId213" Type="http://schemas.openxmlformats.org/officeDocument/2006/relationships/header" Target="header61.xml"/><Relationship Id="rId2" Type="http://schemas.openxmlformats.org/officeDocument/2006/relationships/numbering" Target="numbering.xml"/><Relationship Id="rId29" Type="http://schemas.openxmlformats.org/officeDocument/2006/relationships/footer" Target="footer8.xml"/><Relationship Id="rId40" Type="http://schemas.openxmlformats.org/officeDocument/2006/relationships/hyperlink" Target="http://www.ppra.go.ke/" TargetMode="External"/><Relationship Id="rId115" Type="http://schemas.openxmlformats.org/officeDocument/2006/relationships/header" Target="header13.xml"/><Relationship Id="rId136" Type="http://schemas.openxmlformats.org/officeDocument/2006/relationships/footer" Target="footer75.xml"/><Relationship Id="rId157" Type="http://schemas.openxmlformats.org/officeDocument/2006/relationships/footer" Target="footer85.xml"/><Relationship Id="rId178" Type="http://schemas.openxmlformats.org/officeDocument/2006/relationships/header" Target="header44.xml"/><Relationship Id="rId61" Type="http://schemas.openxmlformats.org/officeDocument/2006/relationships/footer" Target="footer26.xml"/><Relationship Id="rId82" Type="http://schemas.openxmlformats.org/officeDocument/2006/relationships/footer" Target="footer44.xml"/><Relationship Id="rId199" Type="http://schemas.openxmlformats.org/officeDocument/2006/relationships/footer" Target="footer106.xml"/><Relationship Id="rId203" Type="http://schemas.openxmlformats.org/officeDocument/2006/relationships/footer" Target="footer108.xml"/><Relationship Id="rId19" Type="http://schemas.openxmlformats.org/officeDocument/2006/relationships/hyperlink" Target="http://www.ppra.go.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27331-324C-45EF-B7EA-4C2B35670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202</Pages>
  <Words>69230</Words>
  <Characters>394613</Characters>
  <Application>Microsoft Office Word</Application>
  <DocSecurity>0</DocSecurity>
  <Lines>3288</Lines>
  <Paragraphs>925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dc:creator>
  <cp:lastModifiedBy>Priscah Bett</cp:lastModifiedBy>
  <cp:revision>2</cp:revision>
  <dcterms:created xsi:type="dcterms:W3CDTF">2025-01-21T15:29:00Z</dcterms:created>
  <dcterms:modified xsi:type="dcterms:W3CDTF">2025-01-21T15:29:00Z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2023-09-12T00:00:00Z</vt:filetime>
  </property>
  <property fmtid="{D5CDD505-2E9C-101B-9397-08002B2CF9AE}" pid="3" name="Creator">
    <vt:lpwstr>Microsoft® Word 2016</vt:lpwstr>
  </property>
  <property fmtid="{D5CDD505-2E9C-101B-9397-08002B2CF9AE}" pid="4" name="LastSaved">
    <vt:filetime>2023-09-12T00:00:00Z</vt:filetime>
  </property>
</Properties>
</file>